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1BC04E48" w:rsidR="004B35F0" w:rsidRPr="00FA1003" w:rsidRDefault="004B35F0" w:rsidP="000B599F">
      <w:pPr>
        <w:ind w:firstLine="720"/>
        <w:jc w:val="both"/>
        <w:rPr>
          <w:rFonts w:ascii="Abadi" w:hAnsi="Abadi"/>
          <w:color w:val="FFFFFF" w:themeColor="background1"/>
          <w:sz w:val="22"/>
          <w:szCs w:val="22"/>
          <w14:textFill>
            <w14:noFill/>
          </w14:textFill>
        </w:rPr>
      </w:pPr>
      <w:bookmarkStart w:id="0" w:name="_Hlk138257492"/>
      <w:bookmarkEnd w:id="0"/>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70E9F1CC"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Pr>
          <w:rFonts w:ascii="Abadi" w:hAnsi="Abadi"/>
          <w:b/>
          <w:sz w:val="21"/>
          <w:szCs w:val="21"/>
        </w:rPr>
        <w:t>SESIÓN ORDINARIA</w:t>
      </w:r>
      <w:r w:rsidRPr="0066249B">
        <w:rPr>
          <w:rFonts w:ascii="Abadi" w:hAnsi="Abadi"/>
          <w:b/>
          <w:sz w:val="21"/>
          <w:szCs w:val="21"/>
        </w:rPr>
        <w:t xml:space="preserve">. </w:t>
      </w:r>
      <w:r w:rsidR="0023456B">
        <w:rPr>
          <w:rFonts w:ascii="Abadi" w:hAnsi="Abadi"/>
          <w:b/>
          <w:sz w:val="21"/>
          <w:szCs w:val="21"/>
        </w:rPr>
        <w:t xml:space="preserve">SEGUNDO </w:t>
      </w:r>
      <w:r w:rsidRPr="0066249B">
        <w:rPr>
          <w:rFonts w:ascii="Abadi" w:hAnsi="Abadi"/>
          <w:b/>
          <w:sz w:val="21"/>
          <w:szCs w:val="21"/>
        </w:rPr>
        <w:t xml:space="preserve">AÑO DE EJERCICIO CONSTITUCIONAL. </w:t>
      </w:r>
      <w:r w:rsidR="00B32AEA">
        <w:rPr>
          <w:rFonts w:ascii="Abadi" w:hAnsi="Abadi"/>
          <w:b/>
          <w:sz w:val="21"/>
          <w:szCs w:val="21"/>
        </w:rPr>
        <w:t>SEGUNDO</w:t>
      </w:r>
      <w:r>
        <w:rPr>
          <w:rFonts w:ascii="Abadi" w:hAnsi="Abadi"/>
          <w:b/>
          <w:sz w:val="21"/>
          <w:szCs w:val="21"/>
        </w:rPr>
        <w:t xml:space="preserve"> PERIODO</w:t>
      </w:r>
      <w:r w:rsidRPr="0066249B">
        <w:rPr>
          <w:rFonts w:ascii="Abadi" w:hAnsi="Abadi"/>
          <w:b/>
          <w:sz w:val="21"/>
          <w:szCs w:val="21"/>
        </w:rPr>
        <w:t>.</w:t>
      </w:r>
      <w:r>
        <w:rPr>
          <w:rFonts w:ascii="Abadi" w:hAnsi="Abadi"/>
          <w:b/>
          <w:sz w:val="21"/>
          <w:szCs w:val="21"/>
        </w:rPr>
        <w:t xml:space="preserve"> PRESIDENCIA DE</w:t>
      </w:r>
      <w:r w:rsidR="0023456B">
        <w:rPr>
          <w:rFonts w:ascii="Abadi" w:hAnsi="Abadi"/>
          <w:b/>
          <w:sz w:val="21"/>
          <w:szCs w:val="21"/>
        </w:rPr>
        <w:t xml:space="preserve"> </w:t>
      </w:r>
      <w:r>
        <w:rPr>
          <w:rFonts w:ascii="Abadi" w:hAnsi="Abadi"/>
          <w:b/>
          <w:sz w:val="21"/>
          <w:szCs w:val="21"/>
        </w:rPr>
        <w:t>L</w:t>
      </w:r>
      <w:r w:rsidR="0023456B">
        <w:rPr>
          <w:rFonts w:ascii="Abadi" w:hAnsi="Abadi"/>
          <w:b/>
          <w:sz w:val="21"/>
          <w:szCs w:val="21"/>
        </w:rPr>
        <w:t>A DIPUTADA LAURA CRISTINA MÁRQUEZ ALCALÁ</w:t>
      </w:r>
      <w:r>
        <w:rPr>
          <w:rFonts w:ascii="Abadi" w:hAnsi="Abadi"/>
          <w:b/>
          <w:sz w:val="21"/>
          <w:szCs w:val="21"/>
        </w:rPr>
        <w:t xml:space="preserve">. </w:t>
      </w:r>
      <w:r w:rsidR="00F20FB8">
        <w:rPr>
          <w:rFonts w:ascii="Abadi" w:hAnsi="Abadi"/>
          <w:b/>
          <w:sz w:val="21"/>
          <w:szCs w:val="21"/>
        </w:rPr>
        <w:t xml:space="preserve">15 DE JUNIO </w:t>
      </w:r>
      <w:r w:rsidR="005368D2">
        <w:rPr>
          <w:rFonts w:ascii="Abadi" w:hAnsi="Abadi"/>
          <w:b/>
          <w:sz w:val="21"/>
          <w:szCs w:val="21"/>
        </w:rPr>
        <w:t>DE 2023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35E597ED" w14:textId="77777777" w:rsidR="00650508" w:rsidRDefault="00650508" w:rsidP="00650508">
      <w:pPr>
        <w:pStyle w:val="Prrafodelista"/>
        <w:kinsoku w:val="0"/>
        <w:overflowPunct w:val="0"/>
        <w:autoSpaceDE w:val="0"/>
        <w:autoSpaceDN w:val="0"/>
        <w:adjustRightInd w:val="0"/>
        <w:ind w:left="1287" w:right="709"/>
        <w:jc w:val="both"/>
        <w:rPr>
          <w:rFonts w:ascii="Abadi" w:hAnsi="Abadi" w:cs="Arial"/>
          <w:b/>
          <w:bCs/>
          <w:sz w:val="21"/>
          <w:szCs w:val="21"/>
        </w:rPr>
      </w:pPr>
    </w:p>
    <w:p w14:paraId="3EDE9841" w14:textId="77777777" w:rsidR="007B3337" w:rsidRDefault="007B3337" w:rsidP="0023456B">
      <w:pPr>
        <w:pStyle w:val="Prrafodelista"/>
        <w:numPr>
          <w:ilvl w:val="0"/>
          <w:numId w:val="5"/>
        </w:numPr>
        <w:tabs>
          <w:tab w:val="left" w:pos="3119"/>
        </w:tabs>
        <w:kinsoku w:val="0"/>
        <w:overflowPunct w:val="0"/>
        <w:autoSpaceDE w:val="0"/>
        <w:autoSpaceDN w:val="0"/>
        <w:adjustRightInd w:val="0"/>
        <w:ind w:right="709"/>
        <w:jc w:val="both"/>
        <w:rPr>
          <w:rFonts w:ascii="Abadi" w:hAnsi="Abadi"/>
          <w:b/>
          <w:bCs/>
          <w:sz w:val="21"/>
          <w:szCs w:val="21"/>
        </w:rPr>
      </w:pPr>
      <w:r w:rsidRPr="004D10A0">
        <w:rPr>
          <w:rFonts w:ascii="Abadi" w:hAnsi="Abadi"/>
          <w:b/>
          <w:bCs/>
          <w:sz w:val="21"/>
          <w:szCs w:val="21"/>
        </w:rPr>
        <w:t>Lectura y, en su caso, aprobación del orden del día.</w:t>
      </w:r>
    </w:p>
    <w:p w14:paraId="73E28BF8"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588CC87A" w14:textId="06881EC6" w:rsidR="00EB6D30" w:rsidRPr="00EB6D30" w:rsidRDefault="00C431A9" w:rsidP="00C431A9">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10</w:t>
      </w:r>
    </w:p>
    <w:p w14:paraId="42908CC3" w14:textId="77777777" w:rsidR="00741E78" w:rsidRDefault="00741E78" w:rsidP="00741E78">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58B1CA13" w14:textId="77777777" w:rsidR="00741E78" w:rsidRDefault="00741E78" w:rsidP="00741E78">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Lectura</w:t>
      </w:r>
      <w:r w:rsidRPr="00D3192D">
        <w:rPr>
          <w:rFonts w:ascii="Abadi" w:hAnsi="Abadi"/>
          <w:b/>
          <w:bCs/>
          <w:spacing w:val="-1"/>
          <w:sz w:val="21"/>
          <w:szCs w:val="21"/>
        </w:rPr>
        <w:t xml:space="preserve"> </w:t>
      </w:r>
      <w:r w:rsidRPr="00D3192D">
        <w:rPr>
          <w:rFonts w:ascii="Abadi" w:hAnsi="Abadi"/>
          <w:b/>
          <w:bCs/>
          <w:sz w:val="21"/>
          <w:szCs w:val="21"/>
        </w:rPr>
        <w:t>y,</w:t>
      </w:r>
      <w:r w:rsidRPr="00D3192D">
        <w:rPr>
          <w:rFonts w:ascii="Abadi" w:hAnsi="Abadi"/>
          <w:b/>
          <w:bCs/>
          <w:spacing w:val="-1"/>
          <w:sz w:val="21"/>
          <w:szCs w:val="21"/>
        </w:rPr>
        <w:t xml:space="preserve"> </w:t>
      </w:r>
      <w:r w:rsidRPr="00D3192D">
        <w:rPr>
          <w:rFonts w:ascii="Abadi" w:hAnsi="Abadi"/>
          <w:b/>
          <w:bCs/>
          <w:sz w:val="21"/>
          <w:szCs w:val="21"/>
        </w:rPr>
        <w:t>en</w:t>
      </w:r>
      <w:r w:rsidRPr="00D3192D">
        <w:rPr>
          <w:rFonts w:ascii="Abadi" w:hAnsi="Abadi"/>
          <w:b/>
          <w:bCs/>
          <w:spacing w:val="-1"/>
          <w:sz w:val="21"/>
          <w:szCs w:val="21"/>
        </w:rPr>
        <w:t xml:space="preserve"> </w:t>
      </w:r>
      <w:r w:rsidRPr="00D3192D">
        <w:rPr>
          <w:rFonts w:ascii="Abadi" w:hAnsi="Abadi"/>
          <w:b/>
          <w:bCs/>
          <w:sz w:val="21"/>
          <w:szCs w:val="21"/>
        </w:rPr>
        <w:t>su</w:t>
      </w:r>
      <w:r w:rsidRPr="00D3192D">
        <w:rPr>
          <w:rFonts w:ascii="Abadi" w:hAnsi="Abadi"/>
          <w:b/>
          <w:bCs/>
          <w:spacing w:val="-1"/>
          <w:sz w:val="21"/>
          <w:szCs w:val="21"/>
        </w:rPr>
        <w:t xml:space="preserve"> </w:t>
      </w:r>
      <w:r w:rsidRPr="00D3192D">
        <w:rPr>
          <w:rFonts w:ascii="Abadi" w:hAnsi="Abadi"/>
          <w:b/>
          <w:bCs/>
          <w:sz w:val="21"/>
          <w:szCs w:val="21"/>
        </w:rPr>
        <w:t>caso,</w:t>
      </w:r>
      <w:r w:rsidRPr="00D3192D">
        <w:rPr>
          <w:rFonts w:ascii="Abadi" w:hAnsi="Abadi"/>
          <w:b/>
          <w:bCs/>
          <w:spacing w:val="-1"/>
          <w:sz w:val="21"/>
          <w:szCs w:val="21"/>
        </w:rPr>
        <w:t xml:space="preserve"> </w:t>
      </w:r>
      <w:r w:rsidRPr="00D3192D">
        <w:rPr>
          <w:rFonts w:ascii="Abadi" w:hAnsi="Abadi"/>
          <w:b/>
          <w:bCs/>
          <w:sz w:val="21"/>
          <w:szCs w:val="21"/>
        </w:rPr>
        <w:t>aprobación</w:t>
      </w:r>
      <w:r w:rsidRPr="00D3192D">
        <w:rPr>
          <w:rFonts w:ascii="Abadi" w:hAnsi="Abadi"/>
          <w:b/>
          <w:bCs/>
          <w:spacing w:val="-1"/>
          <w:sz w:val="21"/>
          <w:szCs w:val="21"/>
        </w:rPr>
        <w:t xml:space="preserve"> </w:t>
      </w:r>
      <w:r w:rsidRPr="00D3192D">
        <w:rPr>
          <w:rFonts w:ascii="Abadi" w:hAnsi="Abadi"/>
          <w:b/>
          <w:bCs/>
          <w:sz w:val="21"/>
          <w:szCs w:val="21"/>
        </w:rPr>
        <w:t>del</w:t>
      </w:r>
      <w:r w:rsidRPr="00D3192D">
        <w:rPr>
          <w:rFonts w:ascii="Abadi" w:hAnsi="Abadi"/>
          <w:b/>
          <w:bCs/>
          <w:spacing w:val="-1"/>
          <w:sz w:val="21"/>
          <w:szCs w:val="21"/>
        </w:rPr>
        <w:t xml:space="preserve"> </w:t>
      </w:r>
      <w:r w:rsidRPr="00D3192D">
        <w:rPr>
          <w:rFonts w:ascii="Abadi" w:hAnsi="Abadi"/>
          <w:b/>
          <w:bCs/>
          <w:sz w:val="21"/>
          <w:szCs w:val="21"/>
        </w:rPr>
        <w:t>acta</w:t>
      </w:r>
      <w:r w:rsidRPr="00D3192D">
        <w:rPr>
          <w:rFonts w:ascii="Abadi" w:hAnsi="Abadi"/>
          <w:b/>
          <w:bCs/>
          <w:spacing w:val="-1"/>
          <w:sz w:val="21"/>
          <w:szCs w:val="21"/>
        </w:rPr>
        <w:t xml:space="preserve"> </w:t>
      </w:r>
      <w:r w:rsidRPr="00D3192D">
        <w:rPr>
          <w:rFonts w:ascii="Abadi" w:hAnsi="Abadi"/>
          <w:b/>
          <w:bCs/>
          <w:sz w:val="21"/>
          <w:szCs w:val="21"/>
        </w:rPr>
        <w:t>de</w:t>
      </w:r>
      <w:r w:rsidRPr="00D3192D">
        <w:rPr>
          <w:rFonts w:ascii="Abadi" w:hAnsi="Abadi"/>
          <w:b/>
          <w:bCs/>
          <w:spacing w:val="-1"/>
          <w:sz w:val="21"/>
          <w:szCs w:val="21"/>
        </w:rPr>
        <w:t xml:space="preserve"> </w:t>
      </w:r>
      <w:r w:rsidRPr="00D3192D">
        <w:rPr>
          <w:rFonts w:ascii="Abadi" w:hAnsi="Abadi"/>
          <w:b/>
          <w:bCs/>
          <w:sz w:val="21"/>
          <w:szCs w:val="21"/>
        </w:rPr>
        <w:t>la</w:t>
      </w:r>
      <w:r w:rsidRPr="00D3192D">
        <w:rPr>
          <w:rFonts w:ascii="Abadi" w:hAnsi="Abadi"/>
          <w:b/>
          <w:bCs/>
          <w:spacing w:val="-1"/>
          <w:sz w:val="21"/>
          <w:szCs w:val="21"/>
        </w:rPr>
        <w:t xml:space="preserve"> </w:t>
      </w:r>
      <w:r w:rsidRPr="00D3192D">
        <w:rPr>
          <w:rFonts w:ascii="Abadi" w:hAnsi="Abadi"/>
          <w:b/>
          <w:bCs/>
          <w:sz w:val="21"/>
          <w:szCs w:val="21"/>
        </w:rPr>
        <w:t>sesión</w:t>
      </w:r>
      <w:r w:rsidRPr="00D3192D">
        <w:rPr>
          <w:rFonts w:ascii="Abadi" w:hAnsi="Abadi"/>
          <w:b/>
          <w:bCs/>
          <w:spacing w:val="-1"/>
          <w:sz w:val="21"/>
          <w:szCs w:val="21"/>
        </w:rPr>
        <w:t xml:space="preserve"> </w:t>
      </w:r>
      <w:r w:rsidRPr="00D3192D">
        <w:rPr>
          <w:rFonts w:ascii="Abadi" w:hAnsi="Abadi"/>
          <w:b/>
          <w:bCs/>
          <w:sz w:val="21"/>
          <w:szCs w:val="21"/>
        </w:rPr>
        <w:t>ordinaria</w:t>
      </w:r>
      <w:r w:rsidRPr="00D3192D">
        <w:rPr>
          <w:rFonts w:ascii="Abadi" w:hAnsi="Abadi"/>
          <w:b/>
          <w:bCs/>
          <w:spacing w:val="-1"/>
          <w:sz w:val="21"/>
          <w:szCs w:val="21"/>
        </w:rPr>
        <w:t xml:space="preserve"> </w:t>
      </w:r>
      <w:r w:rsidRPr="00D3192D">
        <w:rPr>
          <w:rFonts w:ascii="Abadi" w:hAnsi="Abadi"/>
          <w:b/>
          <w:bCs/>
          <w:sz w:val="21"/>
          <w:szCs w:val="21"/>
        </w:rPr>
        <w:t>celebrada el 8 de junio del año en curso.</w:t>
      </w:r>
    </w:p>
    <w:p w14:paraId="0EF78F2E" w14:textId="77777777" w:rsidR="00C431A9" w:rsidRDefault="00C431A9" w:rsidP="00C431A9">
      <w:pPr>
        <w:kinsoku w:val="0"/>
        <w:overflowPunct w:val="0"/>
        <w:autoSpaceDE w:val="0"/>
        <w:autoSpaceDN w:val="0"/>
        <w:adjustRightInd w:val="0"/>
        <w:ind w:right="709"/>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p>
    <w:p w14:paraId="265AB7FF" w14:textId="65D53FCE" w:rsidR="00EB6D30" w:rsidRPr="00EB6D30" w:rsidRDefault="00C431A9" w:rsidP="00C431A9">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15</w:t>
      </w:r>
    </w:p>
    <w:p w14:paraId="6C3AC9C0" w14:textId="77777777" w:rsidR="00EB6D30" w:rsidRPr="00D3192D" w:rsidRDefault="00EB6D30" w:rsidP="00EB6D30">
      <w:pPr>
        <w:pStyle w:val="Prrafodelista"/>
        <w:widowControl w:val="0"/>
        <w:tabs>
          <w:tab w:val="left" w:pos="2256"/>
        </w:tabs>
        <w:autoSpaceDE w:val="0"/>
        <w:autoSpaceDN w:val="0"/>
        <w:ind w:left="1287" w:right="709"/>
        <w:jc w:val="both"/>
        <w:rPr>
          <w:rFonts w:ascii="Abadi" w:hAnsi="Abadi"/>
          <w:b/>
          <w:bCs/>
          <w:sz w:val="21"/>
          <w:szCs w:val="21"/>
        </w:rPr>
      </w:pPr>
    </w:p>
    <w:p w14:paraId="37A21544" w14:textId="77777777" w:rsidR="00741E78" w:rsidRPr="00D3192D" w:rsidRDefault="00741E78" w:rsidP="00741E78">
      <w:pPr>
        <w:pStyle w:val="Textoindependiente"/>
        <w:spacing w:before="11"/>
        <w:ind w:left="284" w:right="709"/>
        <w:rPr>
          <w:rFonts w:ascii="Abadi" w:hAnsi="Abadi"/>
          <w:sz w:val="21"/>
          <w:szCs w:val="21"/>
        </w:rPr>
      </w:pPr>
    </w:p>
    <w:p w14:paraId="6016ADCA" w14:textId="77777777" w:rsidR="00741E78" w:rsidRPr="00EB6D30" w:rsidRDefault="00741E78" w:rsidP="00741E78">
      <w:pPr>
        <w:pStyle w:val="Prrafodelista"/>
        <w:widowControl w:val="0"/>
        <w:numPr>
          <w:ilvl w:val="0"/>
          <w:numId w:val="5"/>
        </w:numPr>
        <w:tabs>
          <w:tab w:val="left" w:pos="2255"/>
          <w:tab w:val="left" w:pos="2256"/>
        </w:tabs>
        <w:autoSpaceDE w:val="0"/>
        <w:autoSpaceDN w:val="0"/>
        <w:ind w:right="709"/>
        <w:jc w:val="both"/>
        <w:rPr>
          <w:rFonts w:ascii="Abadi" w:hAnsi="Abadi"/>
          <w:b/>
          <w:bCs/>
          <w:sz w:val="21"/>
          <w:szCs w:val="21"/>
        </w:rPr>
      </w:pPr>
      <w:r w:rsidRPr="00D3192D">
        <w:rPr>
          <w:rFonts w:ascii="Abadi" w:hAnsi="Abadi"/>
          <w:b/>
          <w:bCs/>
          <w:sz w:val="21"/>
          <w:szCs w:val="21"/>
        </w:rPr>
        <w:t>Dar</w:t>
      </w:r>
      <w:r w:rsidRPr="00D3192D">
        <w:rPr>
          <w:rFonts w:ascii="Abadi" w:hAnsi="Abadi"/>
          <w:b/>
          <w:bCs/>
          <w:spacing w:val="-8"/>
          <w:sz w:val="21"/>
          <w:szCs w:val="21"/>
        </w:rPr>
        <w:t xml:space="preserve"> </w:t>
      </w:r>
      <w:r w:rsidRPr="00D3192D">
        <w:rPr>
          <w:rFonts w:ascii="Abadi" w:hAnsi="Abadi"/>
          <w:b/>
          <w:bCs/>
          <w:sz w:val="21"/>
          <w:szCs w:val="21"/>
        </w:rPr>
        <w:t>cuenta</w:t>
      </w:r>
      <w:r w:rsidRPr="00D3192D">
        <w:rPr>
          <w:rFonts w:ascii="Abadi" w:hAnsi="Abadi"/>
          <w:b/>
          <w:bCs/>
          <w:spacing w:val="-8"/>
          <w:sz w:val="21"/>
          <w:szCs w:val="21"/>
        </w:rPr>
        <w:t xml:space="preserve"> </w:t>
      </w:r>
      <w:r w:rsidRPr="00D3192D">
        <w:rPr>
          <w:rFonts w:ascii="Abadi" w:hAnsi="Abadi"/>
          <w:b/>
          <w:bCs/>
          <w:sz w:val="21"/>
          <w:szCs w:val="21"/>
        </w:rPr>
        <w:t>con</w:t>
      </w:r>
      <w:r w:rsidRPr="00D3192D">
        <w:rPr>
          <w:rFonts w:ascii="Abadi" w:hAnsi="Abadi"/>
          <w:b/>
          <w:bCs/>
          <w:spacing w:val="-8"/>
          <w:sz w:val="21"/>
          <w:szCs w:val="21"/>
        </w:rPr>
        <w:t xml:space="preserve"> </w:t>
      </w:r>
      <w:r w:rsidRPr="00D3192D">
        <w:rPr>
          <w:rFonts w:ascii="Abadi" w:hAnsi="Abadi"/>
          <w:b/>
          <w:bCs/>
          <w:sz w:val="21"/>
          <w:szCs w:val="21"/>
        </w:rPr>
        <w:t>las</w:t>
      </w:r>
      <w:r w:rsidRPr="00D3192D">
        <w:rPr>
          <w:rFonts w:ascii="Abadi" w:hAnsi="Abadi"/>
          <w:b/>
          <w:bCs/>
          <w:spacing w:val="-8"/>
          <w:sz w:val="21"/>
          <w:szCs w:val="21"/>
        </w:rPr>
        <w:t xml:space="preserve"> </w:t>
      </w:r>
      <w:r w:rsidRPr="00D3192D">
        <w:rPr>
          <w:rFonts w:ascii="Abadi" w:hAnsi="Abadi"/>
          <w:b/>
          <w:bCs/>
          <w:sz w:val="21"/>
          <w:szCs w:val="21"/>
        </w:rPr>
        <w:t>comunicaciones</w:t>
      </w:r>
      <w:r w:rsidRPr="00D3192D">
        <w:rPr>
          <w:rFonts w:ascii="Abadi" w:hAnsi="Abadi"/>
          <w:b/>
          <w:bCs/>
          <w:spacing w:val="-8"/>
          <w:sz w:val="21"/>
          <w:szCs w:val="21"/>
        </w:rPr>
        <w:t xml:space="preserve"> </w:t>
      </w:r>
      <w:r w:rsidRPr="00D3192D">
        <w:rPr>
          <w:rFonts w:ascii="Abadi" w:hAnsi="Abadi"/>
          <w:b/>
          <w:bCs/>
          <w:sz w:val="21"/>
          <w:szCs w:val="21"/>
        </w:rPr>
        <w:t>y</w:t>
      </w:r>
      <w:r w:rsidRPr="00D3192D">
        <w:rPr>
          <w:rFonts w:ascii="Abadi" w:hAnsi="Abadi"/>
          <w:b/>
          <w:bCs/>
          <w:spacing w:val="-7"/>
          <w:sz w:val="21"/>
          <w:szCs w:val="21"/>
        </w:rPr>
        <w:t xml:space="preserve"> </w:t>
      </w:r>
      <w:r w:rsidRPr="00D3192D">
        <w:rPr>
          <w:rFonts w:ascii="Abadi" w:hAnsi="Abadi"/>
          <w:b/>
          <w:bCs/>
          <w:sz w:val="21"/>
          <w:szCs w:val="21"/>
        </w:rPr>
        <w:t>correspondencia</w:t>
      </w:r>
      <w:r w:rsidRPr="00D3192D">
        <w:rPr>
          <w:rFonts w:ascii="Abadi" w:hAnsi="Abadi"/>
          <w:b/>
          <w:bCs/>
          <w:spacing w:val="-8"/>
          <w:sz w:val="21"/>
          <w:szCs w:val="21"/>
        </w:rPr>
        <w:t xml:space="preserve"> </w:t>
      </w:r>
      <w:r w:rsidRPr="00D3192D">
        <w:rPr>
          <w:rFonts w:ascii="Abadi" w:hAnsi="Abadi"/>
          <w:b/>
          <w:bCs/>
          <w:spacing w:val="-2"/>
          <w:sz w:val="21"/>
          <w:szCs w:val="21"/>
        </w:rPr>
        <w:t>recibidas.</w:t>
      </w:r>
    </w:p>
    <w:p w14:paraId="61CD91FE" w14:textId="77777777" w:rsidR="00C431A9" w:rsidRDefault="00C431A9" w:rsidP="00EB6D30">
      <w:pPr>
        <w:tabs>
          <w:tab w:val="left" w:pos="3119"/>
        </w:tabs>
        <w:kinsoku w:val="0"/>
        <w:overflowPunct w:val="0"/>
        <w:autoSpaceDE w:val="0"/>
        <w:autoSpaceDN w:val="0"/>
        <w:adjustRightInd w:val="0"/>
        <w:ind w:left="927" w:right="709"/>
        <w:jc w:val="both"/>
        <w:rPr>
          <w:rFonts w:ascii="Abadi" w:hAnsi="Abadi"/>
          <w:b/>
          <w:bCs/>
          <w:sz w:val="21"/>
          <w:szCs w:val="21"/>
        </w:rPr>
      </w:pPr>
    </w:p>
    <w:p w14:paraId="731DC3F1" w14:textId="113D448D" w:rsidR="00EB6D30" w:rsidRPr="00EB6D30" w:rsidRDefault="00C431A9" w:rsidP="00C431A9">
      <w:pPr>
        <w:kinsoku w:val="0"/>
        <w:overflowPunct w:val="0"/>
        <w:autoSpaceDE w:val="0"/>
        <w:autoSpaceDN w:val="0"/>
        <w:adjustRightInd w:val="0"/>
        <w:ind w:left="92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19</w:t>
      </w:r>
    </w:p>
    <w:p w14:paraId="691559AA" w14:textId="77777777" w:rsidR="00EB6D30" w:rsidRPr="00D3192D" w:rsidRDefault="00EB6D30" w:rsidP="00EB6D30">
      <w:pPr>
        <w:pStyle w:val="Prrafodelista"/>
        <w:widowControl w:val="0"/>
        <w:tabs>
          <w:tab w:val="left" w:pos="2255"/>
          <w:tab w:val="left" w:pos="2256"/>
        </w:tabs>
        <w:autoSpaceDE w:val="0"/>
        <w:autoSpaceDN w:val="0"/>
        <w:ind w:left="1287" w:right="709"/>
        <w:jc w:val="both"/>
        <w:rPr>
          <w:rFonts w:ascii="Abadi" w:hAnsi="Abadi"/>
          <w:b/>
          <w:bCs/>
          <w:sz w:val="21"/>
          <w:szCs w:val="21"/>
        </w:rPr>
      </w:pPr>
    </w:p>
    <w:p w14:paraId="61160149" w14:textId="77777777" w:rsidR="00741E78" w:rsidRPr="00D3192D" w:rsidRDefault="00741E78" w:rsidP="00741E78">
      <w:pPr>
        <w:pStyle w:val="Textoindependiente"/>
        <w:spacing w:before="1"/>
        <w:ind w:left="284" w:right="709"/>
        <w:rPr>
          <w:rFonts w:ascii="Abadi" w:hAnsi="Abadi"/>
          <w:sz w:val="21"/>
          <w:szCs w:val="21"/>
        </w:rPr>
      </w:pPr>
    </w:p>
    <w:p w14:paraId="243C44BC" w14:textId="77777777" w:rsidR="00741E78" w:rsidRPr="00D3192D" w:rsidRDefault="00741E78" w:rsidP="00741E78">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 xml:space="preserve">Presentación de la iniciativa suscrita por las diputadas y los </w:t>
      </w:r>
      <w:r w:rsidRPr="00D3192D">
        <w:rPr>
          <w:rFonts w:ascii="Abadi" w:hAnsi="Abadi"/>
          <w:b/>
          <w:bCs/>
          <w:sz w:val="21"/>
          <w:szCs w:val="21"/>
        </w:rPr>
        <w:t>diputados integrantes de la Comisión de Derechos Humanos y Atención a Grupo Vulnerables por la que se reforman, adicionan y derogan diversas disposiciones</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3"/>
          <w:sz w:val="21"/>
          <w:szCs w:val="21"/>
        </w:rPr>
        <w:t xml:space="preserve"> </w:t>
      </w:r>
      <w:r w:rsidRPr="00D3192D">
        <w:rPr>
          <w:rFonts w:ascii="Abadi" w:hAnsi="Abadi"/>
          <w:b/>
          <w:bCs/>
          <w:sz w:val="21"/>
          <w:szCs w:val="21"/>
        </w:rPr>
        <w:t>la</w:t>
      </w:r>
      <w:r w:rsidRPr="00D3192D">
        <w:rPr>
          <w:rFonts w:ascii="Abadi" w:hAnsi="Abadi"/>
          <w:b/>
          <w:bCs/>
          <w:spacing w:val="-13"/>
          <w:sz w:val="21"/>
          <w:szCs w:val="21"/>
        </w:rPr>
        <w:t xml:space="preserve"> </w:t>
      </w:r>
      <w:r w:rsidRPr="00D3192D">
        <w:rPr>
          <w:rFonts w:ascii="Abadi" w:hAnsi="Abadi"/>
          <w:b/>
          <w:bCs/>
          <w:sz w:val="21"/>
          <w:szCs w:val="21"/>
        </w:rPr>
        <w:t>Ley</w:t>
      </w:r>
      <w:r w:rsidRPr="00D3192D">
        <w:rPr>
          <w:rFonts w:ascii="Abadi" w:hAnsi="Abadi"/>
          <w:b/>
          <w:bCs/>
          <w:spacing w:val="-12"/>
          <w:sz w:val="21"/>
          <w:szCs w:val="21"/>
        </w:rPr>
        <w:t xml:space="preserve"> </w:t>
      </w:r>
      <w:r w:rsidRPr="00D3192D">
        <w:rPr>
          <w:rFonts w:ascii="Abadi" w:hAnsi="Abadi"/>
          <w:b/>
          <w:bCs/>
          <w:sz w:val="21"/>
          <w:szCs w:val="21"/>
        </w:rPr>
        <w:t>para</w:t>
      </w:r>
      <w:r w:rsidRPr="00D3192D">
        <w:rPr>
          <w:rFonts w:ascii="Abadi" w:hAnsi="Abadi"/>
          <w:b/>
          <w:bCs/>
          <w:spacing w:val="-12"/>
          <w:sz w:val="21"/>
          <w:szCs w:val="21"/>
        </w:rPr>
        <w:t xml:space="preserve"> </w:t>
      </w:r>
      <w:r w:rsidRPr="00D3192D">
        <w:rPr>
          <w:rFonts w:ascii="Abadi" w:hAnsi="Abadi"/>
          <w:b/>
          <w:bCs/>
          <w:sz w:val="21"/>
          <w:szCs w:val="21"/>
        </w:rPr>
        <w:t>la</w:t>
      </w:r>
      <w:r w:rsidRPr="00D3192D">
        <w:rPr>
          <w:rFonts w:ascii="Abadi" w:hAnsi="Abadi"/>
          <w:b/>
          <w:bCs/>
          <w:spacing w:val="-13"/>
          <w:sz w:val="21"/>
          <w:szCs w:val="21"/>
        </w:rPr>
        <w:t xml:space="preserve"> </w:t>
      </w:r>
      <w:r w:rsidRPr="00D3192D">
        <w:rPr>
          <w:rFonts w:ascii="Abadi" w:hAnsi="Abadi"/>
          <w:b/>
          <w:bCs/>
          <w:sz w:val="21"/>
          <w:szCs w:val="21"/>
        </w:rPr>
        <w:t>Búsqueda</w:t>
      </w:r>
      <w:r w:rsidRPr="00D3192D">
        <w:rPr>
          <w:rFonts w:ascii="Abadi" w:hAnsi="Abadi"/>
          <w:b/>
          <w:bCs/>
          <w:spacing w:val="-13"/>
          <w:sz w:val="21"/>
          <w:szCs w:val="21"/>
        </w:rPr>
        <w:t xml:space="preserve"> </w:t>
      </w:r>
      <w:r w:rsidRPr="00D3192D">
        <w:rPr>
          <w:rFonts w:ascii="Abadi" w:hAnsi="Abadi"/>
          <w:b/>
          <w:bCs/>
          <w:sz w:val="21"/>
          <w:szCs w:val="21"/>
        </w:rPr>
        <w:t>de</w:t>
      </w:r>
      <w:r w:rsidRPr="00D3192D">
        <w:rPr>
          <w:rFonts w:ascii="Abadi" w:hAnsi="Abadi"/>
          <w:b/>
          <w:bCs/>
          <w:spacing w:val="-13"/>
          <w:sz w:val="21"/>
          <w:szCs w:val="21"/>
        </w:rPr>
        <w:t xml:space="preserve"> </w:t>
      </w:r>
      <w:r w:rsidRPr="00D3192D">
        <w:rPr>
          <w:rFonts w:ascii="Abadi" w:hAnsi="Abadi"/>
          <w:b/>
          <w:bCs/>
          <w:sz w:val="21"/>
          <w:szCs w:val="21"/>
        </w:rPr>
        <w:t>Personas</w:t>
      </w:r>
      <w:r w:rsidRPr="00D3192D">
        <w:rPr>
          <w:rFonts w:ascii="Abadi" w:hAnsi="Abadi"/>
          <w:b/>
          <w:bCs/>
          <w:spacing w:val="-12"/>
          <w:sz w:val="21"/>
          <w:szCs w:val="21"/>
        </w:rPr>
        <w:t xml:space="preserve"> </w:t>
      </w:r>
      <w:r w:rsidRPr="00D3192D">
        <w:rPr>
          <w:rFonts w:ascii="Abadi" w:hAnsi="Abadi"/>
          <w:b/>
          <w:bCs/>
          <w:sz w:val="21"/>
          <w:szCs w:val="21"/>
        </w:rPr>
        <w:t>Desaparecidas</w:t>
      </w:r>
      <w:r w:rsidRPr="00D3192D">
        <w:rPr>
          <w:rFonts w:ascii="Abadi" w:hAnsi="Abadi"/>
          <w:b/>
          <w:bCs/>
          <w:spacing w:val="-13"/>
          <w:sz w:val="21"/>
          <w:szCs w:val="21"/>
        </w:rPr>
        <w:t xml:space="preserve"> </w:t>
      </w:r>
      <w:r w:rsidRPr="00D3192D">
        <w:rPr>
          <w:rFonts w:ascii="Abadi" w:hAnsi="Abadi"/>
          <w:b/>
          <w:bCs/>
          <w:sz w:val="21"/>
          <w:szCs w:val="21"/>
        </w:rPr>
        <w:t>en</w:t>
      </w:r>
      <w:r w:rsidRPr="00D3192D">
        <w:rPr>
          <w:rFonts w:ascii="Abadi" w:hAnsi="Abadi"/>
          <w:b/>
          <w:bCs/>
          <w:spacing w:val="-13"/>
          <w:sz w:val="21"/>
          <w:szCs w:val="21"/>
        </w:rPr>
        <w:t xml:space="preserve"> </w:t>
      </w:r>
      <w:r w:rsidRPr="00D3192D">
        <w:rPr>
          <w:rFonts w:ascii="Abadi" w:hAnsi="Abadi"/>
          <w:b/>
          <w:bCs/>
          <w:sz w:val="21"/>
          <w:szCs w:val="21"/>
        </w:rPr>
        <w:t>el Estado de Guanajuato.</w:t>
      </w:r>
    </w:p>
    <w:p w14:paraId="37259366" w14:textId="77777777" w:rsidR="00741E78" w:rsidRDefault="00741E78" w:rsidP="00741E78">
      <w:pPr>
        <w:pStyle w:val="Textoindependiente"/>
        <w:ind w:left="284"/>
        <w:rPr>
          <w:rFonts w:ascii="Abadi" w:hAnsi="Abadi"/>
          <w:sz w:val="21"/>
          <w:szCs w:val="21"/>
        </w:rPr>
      </w:pPr>
    </w:p>
    <w:p w14:paraId="27277C00" w14:textId="197CAAA6" w:rsidR="00EB6D30" w:rsidRPr="00EB6D30" w:rsidRDefault="0081051E" w:rsidP="0081051E">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C431A9">
        <w:rPr>
          <w:rFonts w:ascii="Abadi" w:hAnsi="Abadi"/>
          <w:b/>
          <w:bCs/>
          <w:sz w:val="21"/>
          <w:szCs w:val="21"/>
        </w:rPr>
        <w:t xml:space="preserve"> 43</w:t>
      </w:r>
    </w:p>
    <w:p w14:paraId="173A003A" w14:textId="77777777" w:rsidR="00EB6D30" w:rsidRPr="00D3192D" w:rsidRDefault="00EB6D30" w:rsidP="00741E78">
      <w:pPr>
        <w:pStyle w:val="Textoindependiente"/>
        <w:ind w:left="284"/>
        <w:rPr>
          <w:rFonts w:ascii="Abadi" w:hAnsi="Abadi"/>
          <w:sz w:val="21"/>
          <w:szCs w:val="21"/>
        </w:rPr>
      </w:pPr>
    </w:p>
    <w:p w14:paraId="37948540" w14:textId="77777777" w:rsidR="00741E78" w:rsidRPr="00D3192D" w:rsidRDefault="00741E78" w:rsidP="00741E78">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Presentación</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la</w:t>
      </w:r>
      <w:r w:rsidRPr="00D3192D">
        <w:rPr>
          <w:rFonts w:ascii="Abadi" w:hAnsi="Abadi"/>
          <w:b/>
          <w:bCs/>
          <w:spacing w:val="-12"/>
          <w:sz w:val="21"/>
          <w:szCs w:val="21"/>
        </w:rPr>
        <w:t xml:space="preserve"> </w:t>
      </w:r>
      <w:r w:rsidRPr="00D3192D">
        <w:rPr>
          <w:rFonts w:ascii="Abadi" w:hAnsi="Abadi"/>
          <w:b/>
          <w:bCs/>
          <w:sz w:val="21"/>
          <w:szCs w:val="21"/>
        </w:rPr>
        <w:t>iniciativa</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Ley</w:t>
      </w:r>
      <w:r w:rsidRPr="00D3192D">
        <w:rPr>
          <w:rFonts w:ascii="Abadi" w:hAnsi="Abadi"/>
          <w:b/>
          <w:bCs/>
          <w:spacing w:val="-12"/>
          <w:sz w:val="21"/>
          <w:szCs w:val="21"/>
        </w:rPr>
        <w:t xml:space="preserve"> </w:t>
      </w:r>
      <w:r w:rsidRPr="00D3192D">
        <w:rPr>
          <w:rFonts w:ascii="Abadi" w:hAnsi="Abadi"/>
          <w:b/>
          <w:bCs/>
          <w:sz w:val="21"/>
          <w:szCs w:val="21"/>
        </w:rPr>
        <w:t>Municipal</w:t>
      </w:r>
      <w:r w:rsidRPr="00D3192D">
        <w:rPr>
          <w:rFonts w:ascii="Abadi" w:hAnsi="Abadi"/>
          <w:b/>
          <w:bCs/>
          <w:spacing w:val="-12"/>
          <w:sz w:val="21"/>
          <w:szCs w:val="21"/>
        </w:rPr>
        <w:t xml:space="preserve"> </w:t>
      </w:r>
      <w:r w:rsidRPr="00D3192D">
        <w:rPr>
          <w:rFonts w:ascii="Abadi" w:hAnsi="Abadi"/>
          <w:b/>
          <w:bCs/>
          <w:sz w:val="21"/>
          <w:szCs w:val="21"/>
        </w:rPr>
        <w:t>para</w:t>
      </w:r>
      <w:r w:rsidRPr="00D3192D">
        <w:rPr>
          <w:rFonts w:ascii="Abadi" w:hAnsi="Abadi"/>
          <w:b/>
          <w:bCs/>
          <w:spacing w:val="-12"/>
          <w:sz w:val="21"/>
          <w:szCs w:val="21"/>
        </w:rPr>
        <w:t xml:space="preserve"> </w:t>
      </w:r>
      <w:r w:rsidRPr="00D3192D">
        <w:rPr>
          <w:rFonts w:ascii="Abadi" w:hAnsi="Abadi"/>
          <w:b/>
          <w:bCs/>
          <w:sz w:val="21"/>
          <w:szCs w:val="21"/>
        </w:rPr>
        <w:t>el</w:t>
      </w:r>
      <w:r w:rsidRPr="00D3192D">
        <w:rPr>
          <w:rFonts w:ascii="Abadi" w:hAnsi="Abadi"/>
          <w:b/>
          <w:bCs/>
          <w:spacing w:val="-12"/>
          <w:sz w:val="21"/>
          <w:szCs w:val="21"/>
        </w:rPr>
        <w:t xml:space="preserve"> </w:t>
      </w:r>
      <w:r w:rsidRPr="00D3192D">
        <w:rPr>
          <w:rFonts w:ascii="Abadi" w:hAnsi="Abadi"/>
          <w:b/>
          <w:bCs/>
          <w:sz w:val="21"/>
          <w:szCs w:val="21"/>
        </w:rPr>
        <w:t>Estado</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Guanajuato formulada por diputadas y diputados integrantes del Grupo Parlamentario del Partido Acción Nacional.</w:t>
      </w:r>
    </w:p>
    <w:p w14:paraId="57C8AFE1" w14:textId="77777777" w:rsidR="00741E78" w:rsidRDefault="00741E78" w:rsidP="00741E78">
      <w:pPr>
        <w:pStyle w:val="Textoindependiente"/>
        <w:spacing w:before="10"/>
        <w:ind w:left="284" w:right="709"/>
        <w:rPr>
          <w:rFonts w:ascii="Abadi" w:hAnsi="Abadi"/>
          <w:sz w:val="21"/>
          <w:szCs w:val="21"/>
        </w:rPr>
      </w:pPr>
    </w:p>
    <w:p w14:paraId="03190B7F" w14:textId="6A7A4F41" w:rsidR="00EB6D30" w:rsidRDefault="0081051E" w:rsidP="0081051E">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69</w:t>
      </w:r>
    </w:p>
    <w:p w14:paraId="31573D26" w14:textId="77777777" w:rsidR="008B448B" w:rsidRDefault="008B448B" w:rsidP="00EB6D30">
      <w:pPr>
        <w:tabs>
          <w:tab w:val="left" w:pos="3119"/>
        </w:tabs>
        <w:kinsoku w:val="0"/>
        <w:overflowPunct w:val="0"/>
        <w:autoSpaceDE w:val="0"/>
        <w:autoSpaceDN w:val="0"/>
        <w:adjustRightInd w:val="0"/>
        <w:ind w:right="709"/>
        <w:jc w:val="both"/>
        <w:rPr>
          <w:rFonts w:ascii="Abadi" w:hAnsi="Abadi"/>
          <w:b/>
          <w:bCs/>
          <w:sz w:val="21"/>
          <w:szCs w:val="21"/>
        </w:rPr>
      </w:pPr>
    </w:p>
    <w:p w14:paraId="51FFAB2C" w14:textId="77777777" w:rsidR="008B448B" w:rsidRDefault="008B448B" w:rsidP="008B448B">
      <w:pPr>
        <w:ind w:left="1276" w:right="567"/>
        <w:jc w:val="both"/>
        <w:rPr>
          <w:rFonts w:ascii="Abadi" w:hAnsi="Abadi"/>
          <w:b/>
          <w:bCs/>
          <w:sz w:val="21"/>
          <w:szCs w:val="21"/>
          <w:lang w:val="es-MX" w:eastAsia="en-US"/>
        </w:rPr>
      </w:pPr>
      <w:r>
        <w:rPr>
          <w:rFonts w:ascii="Abadi" w:hAnsi="Abadi"/>
          <w:b/>
          <w:bCs/>
          <w:sz w:val="21"/>
          <w:szCs w:val="21"/>
        </w:rPr>
        <w:t>(Sube a tribuna el diputado Armando Rangel Hernández, para dar lectura a la exposición de motivos de su iniciativa)</w:t>
      </w:r>
    </w:p>
    <w:p w14:paraId="5A28AE52" w14:textId="77777777" w:rsidR="008B448B" w:rsidRDefault="008B448B" w:rsidP="00EB6D30">
      <w:pPr>
        <w:tabs>
          <w:tab w:val="left" w:pos="3119"/>
        </w:tabs>
        <w:kinsoku w:val="0"/>
        <w:overflowPunct w:val="0"/>
        <w:autoSpaceDE w:val="0"/>
        <w:autoSpaceDN w:val="0"/>
        <w:adjustRightInd w:val="0"/>
        <w:ind w:right="709"/>
        <w:jc w:val="both"/>
        <w:rPr>
          <w:rFonts w:ascii="Abadi" w:hAnsi="Abadi"/>
          <w:b/>
          <w:bCs/>
          <w:sz w:val="21"/>
          <w:szCs w:val="21"/>
        </w:rPr>
      </w:pPr>
    </w:p>
    <w:p w14:paraId="351D9749" w14:textId="4DCE7F58" w:rsidR="008B448B" w:rsidRDefault="0081051E" w:rsidP="0081051E">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8B448B" w:rsidRPr="00EB6D30">
        <w:rPr>
          <w:rFonts w:ascii="Abadi" w:hAnsi="Abadi"/>
          <w:b/>
          <w:bCs/>
          <w:sz w:val="21"/>
          <w:szCs w:val="21"/>
        </w:rPr>
        <w:t>Pág.</w:t>
      </w:r>
      <w:r>
        <w:rPr>
          <w:rFonts w:ascii="Abadi" w:hAnsi="Abadi"/>
          <w:b/>
          <w:bCs/>
          <w:sz w:val="21"/>
          <w:szCs w:val="21"/>
        </w:rPr>
        <w:t xml:space="preserve"> 170</w:t>
      </w:r>
    </w:p>
    <w:p w14:paraId="4BF29A7D" w14:textId="77777777" w:rsidR="008B448B" w:rsidRPr="00EB6D30" w:rsidRDefault="008B448B" w:rsidP="00EB6D30">
      <w:pPr>
        <w:tabs>
          <w:tab w:val="left" w:pos="3119"/>
        </w:tabs>
        <w:kinsoku w:val="0"/>
        <w:overflowPunct w:val="0"/>
        <w:autoSpaceDE w:val="0"/>
        <w:autoSpaceDN w:val="0"/>
        <w:adjustRightInd w:val="0"/>
        <w:ind w:right="709"/>
        <w:jc w:val="both"/>
        <w:rPr>
          <w:rFonts w:ascii="Abadi" w:hAnsi="Abadi"/>
          <w:b/>
          <w:bCs/>
          <w:sz w:val="21"/>
          <w:szCs w:val="21"/>
        </w:rPr>
      </w:pPr>
    </w:p>
    <w:p w14:paraId="5831A1CD" w14:textId="77777777" w:rsidR="00EB6D30" w:rsidRPr="00D3192D" w:rsidRDefault="00EB6D30" w:rsidP="00741E78">
      <w:pPr>
        <w:pStyle w:val="Textoindependiente"/>
        <w:spacing w:before="10"/>
        <w:ind w:left="284" w:right="709"/>
        <w:rPr>
          <w:rFonts w:ascii="Abadi" w:hAnsi="Abadi"/>
          <w:sz w:val="21"/>
          <w:szCs w:val="21"/>
        </w:rPr>
      </w:pPr>
    </w:p>
    <w:p w14:paraId="49103D74" w14:textId="77777777" w:rsidR="00741E78" w:rsidRPr="00D3192D" w:rsidRDefault="00741E78" w:rsidP="00741E78">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lastRenderedPageBreak/>
        <w:t>Presentación de la iniciativa suscrita por diputada y diputados integrantes del</w:t>
      </w:r>
      <w:r w:rsidRPr="00D3192D">
        <w:rPr>
          <w:rFonts w:ascii="Abadi" w:hAnsi="Abadi"/>
          <w:b/>
          <w:bCs/>
          <w:spacing w:val="-12"/>
          <w:sz w:val="21"/>
          <w:szCs w:val="21"/>
        </w:rPr>
        <w:t xml:space="preserve"> </w:t>
      </w:r>
      <w:r w:rsidRPr="00D3192D">
        <w:rPr>
          <w:rFonts w:ascii="Abadi" w:hAnsi="Abadi"/>
          <w:b/>
          <w:bCs/>
          <w:sz w:val="21"/>
          <w:szCs w:val="21"/>
        </w:rPr>
        <w:t>Grupo</w:t>
      </w:r>
      <w:r w:rsidRPr="00D3192D">
        <w:rPr>
          <w:rFonts w:ascii="Abadi" w:hAnsi="Abadi"/>
          <w:b/>
          <w:bCs/>
          <w:spacing w:val="-12"/>
          <w:sz w:val="21"/>
          <w:szCs w:val="21"/>
        </w:rPr>
        <w:t xml:space="preserve"> </w:t>
      </w:r>
      <w:r w:rsidRPr="00D3192D">
        <w:rPr>
          <w:rFonts w:ascii="Abadi" w:hAnsi="Abadi"/>
          <w:b/>
          <w:bCs/>
          <w:sz w:val="21"/>
          <w:szCs w:val="21"/>
        </w:rPr>
        <w:t>Parlamentario</w:t>
      </w:r>
      <w:r w:rsidRPr="00D3192D">
        <w:rPr>
          <w:rFonts w:ascii="Abadi" w:hAnsi="Abadi"/>
          <w:b/>
          <w:bCs/>
          <w:spacing w:val="-12"/>
          <w:sz w:val="21"/>
          <w:szCs w:val="21"/>
        </w:rPr>
        <w:t xml:space="preserve"> </w:t>
      </w:r>
      <w:r w:rsidRPr="00D3192D">
        <w:rPr>
          <w:rFonts w:ascii="Abadi" w:hAnsi="Abadi"/>
          <w:b/>
          <w:bCs/>
          <w:sz w:val="21"/>
          <w:szCs w:val="21"/>
        </w:rPr>
        <w:t>del</w:t>
      </w:r>
      <w:r w:rsidRPr="00D3192D">
        <w:rPr>
          <w:rFonts w:ascii="Abadi" w:hAnsi="Abadi"/>
          <w:b/>
          <w:bCs/>
          <w:spacing w:val="-12"/>
          <w:sz w:val="21"/>
          <w:szCs w:val="21"/>
        </w:rPr>
        <w:t xml:space="preserve"> </w:t>
      </w:r>
      <w:r w:rsidRPr="00D3192D">
        <w:rPr>
          <w:rFonts w:ascii="Abadi" w:hAnsi="Abadi"/>
          <w:b/>
          <w:bCs/>
          <w:sz w:val="21"/>
          <w:szCs w:val="21"/>
        </w:rPr>
        <w:t>Partido</w:t>
      </w:r>
      <w:r w:rsidRPr="00D3192D">
        <w:rPr>
          <w:rFonts w:ascii="Abadi" w:hAnsi="Abadi"/>
          <w:b/>
          <w:bCs/>
          <w:spacing w:val="-12"/>
          <w:sz w:val="21"/>
          <w:szCs w:val="21"/>
        </w:rPr>
        <w:t xml:space="preserve"> </w:t>
      </w:r>
      <w:r w:rsidRPr="00D3192D">
        <w:rPr>
          <w:rFonts w:ascii="Abadi" w:hAnsi="Abadi"/>
          <w:b/>
          <w:bCs/>
          <w:sz w:val="21"/>
          <w:szCs w:val="21"/>
        </w:rPr>
        <w:t>Revolucionario</w:t>
      </w:r>
      <w:r w:rsidRPr="00D3192D">
        <w:rPr>
          <w:rFonts w:ascii="Abadi" w:hAnsi="Abadi"/>
          <w:b/>
          <w:bCs/>
          <w:spacing w:val="-12"/>
          <w:sz w:val="21"/>
          <w:szCs w:val="21"/>
        </w:rPr>
        <w:t xml:space="preserve"> </w:t>
      </w:r>
      <w:r w:rsidRPr="00D3192D">
        <w:rPr>
          <w:rFonts w:ascii="Abadi" w:hAnsi="Abadi"/>
          <w:b/>
          <w:bCs/>
          <w:sz w:val="21"/>
          <w:szCs w:val="21"/>
        </w:rPr>
        <w:t>Institucional</w:t>
      </w:r>
      <w:r w:rsidRPr="00D3192D">
        <w:rPr>
          <w:rFonts w:ascii="Abadi" w:hAnsi="Abadi"/>
          <w:b/>
          <w:bCs/>
          <w:spacing w:val="-12"/>
          <w:sz w:val="21"/>
          <w:szCs w:val="21"/>
        </w:rPr>
        <w:t xml:space="preserve"> </w:t>
      </w:r>
      <w:r w:rsidRPr="00D3192D">
        <w:rPr>
          <w:rFonts w:ascii="Abadi" w:hAnsi="Abadi"/>
          <w:b/>
          <w:bCs/>
          <w:sz w:val="21"/>
          <w:szCs w:val="21"/>
        </w:rPr>
        <w:t>a</w:t>
      </w:r>
      <w:r w:rsidRPr="00D3192D">
        <w:rPr>
          <w:rFonts w:ascii="Abadi" w:hAnsi="Abadi"/>
          <w:b/>
          <w:bCs/>
          <w:spacing w:val="-12"/>
          <w:sz w:val="21"/>
          <w:szCs w:val="21"/>
        </w:rPr>
        <w:t xml:space="preserve"> </w:t>
      </w:r>
      <w:r w:rsidRPr="00D3192D">
        <w:rPr>
          <w:rFonts w:ascii="Abadi" w:hAnsi="Abadi"/>
          <w:b/>
          <w:bCs/>
          <w:sz w:val="21"/>
          <w:szCs w:val="21"/>
        </w:rPr>
        <w:t>efecto</w:t>
      </w:r>
      <w:r w:rsidRPr="00D3192D">
        <w:rPr>
          <w:rFonts w:ascii="Abadi" w:hAnsi="Abadi"/>
          <w:b/>
          <w:bCs/>
          <w:spacing w:val="-12"/>
          <w:sz w:val="21"/>
          <w:szCs w:val="21"/>
        </w:rPr>
        <w:t xml:space="preserve"> </w:t>
      </w:r>
      <w:r w:rsidRPr="00D3192D">
        <w:rPr>
          <w:rFonts w:ascii="Abadi" w:hAnsi="Abadi"/>
          <w:b/>
          <w:bCs/>
          <w:sz w:val="21"/>
          <w:szCs w:val="21"/>
        </w:rPr>
        <w:t xml:space="preserve">de reformar los artículos 336 fracción VII, 337 fracción II y 474-A primero, segundo y cuarto párrafos; y adicionar un tercer párrafo al artículo 474-A recorriéndose los subsecuentes del Código Civil para el Estado de </w:t>
      </w:r>
      <w:r w:rsidRPr="00D3192D">
        <w:rPr>
          <w:rFonts w:ascii="Abadi" w:hAnsi="Abadi"/>
          <w:b/>
          <w:bCs/>
          <w:spacing w:val="-2"/>
          <w:sz w:val="21"/>
          <w:szCs w:val="21"/>
        </w:rPr>
        <w:t>Guanajuato.</w:t>
      </w:r>
    </w:p>
    <w:p w14:paraId="0F126881" w14:textId="77777777" w:rsidR="00741E78" w:rsidRDefault="00741E78" w:rsidP="00741E78">
      <w:pPr>
        <w:pStyle w:val="Textoindependiente"/>
        <w:spacing w:before="4"/>
        <w:ind w:left="284" w:right="709"/>
        <w:rPr>
          <w:rFonts w:ascii="Abadi" w:hAnsi="Abadi"/>
          <w:sz w:val="21"/>
          <w:szCs w:val="21"/>
        </w:rPr>
      </w:pPr>
    </w:p>
    <w:p w14:paraId="005D6F5D" w14:textId="5D44B81B" w:rsidR="00EB6D30"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7E40F1">
        <w:rPr>
          <w:rFonts w:ascii="Abadi" w:hAnsi="Abadi"/>
          <w:b/>
          <w:bCs/>
          <w:sz w:val="21"/>
          <w:szCs w:val="21"/>
        </w:rPr>
        <w:t xml:space="preserve"> 173</w:t>
      </w:r>
    </w:p>
    <w:p w14:paraId="5F44F64A" w14:textId="77777777" w:rsidR="00EC0121" w:rsidRDefault="00EC0121" w:rsidP="00EB6D30">
      <w:pPr>
        <w:tabs>
          <w:tab w:val="left" w:pos="3119"/>
        </w:tabs>
        <w:kinsoku w:val="0"/>
        <w:overflowPunct w:val="0"/>
        <w:autoSpaceDE w:val="0"/>
        <w:autoSpaceDN w:val="0"/>
        <w:adjustRightInd w:val="0"/>
        <w:ind w:right="709"/>
        <w:jc w:val="both"/>
        <w:rPr>
          <w:rFonts w:ascii="Abadi" w:hAnsi="Abadi"/>
          <w:b/>
          <w:bCs/>
          <w:sz w:val="21"/>
          <w:szCs w:val="21"/>
        </w:rPr>
      </w:pPr>
    </w:p>
    <w:p w14:paraId="68C1AD72" w14:textId="77777777" w:rsidR="00EC0121" w:rsidRDefault="00EC0121" w:rsidP="00EC0121">
      <w:pPr>
        <w:ind w:left="1276" w:right="709"/>
        <w:jc w:val="both"/>
        <w:rPr>
          <w:rFonts w:ascii="Abadi" w:hAnsi="Abadi"/>
          <w:b/>
          <w:bCs/>
          <w:sz w:val="21"/>
          <w:szCs w:val="21"/>
          <w:lang w:val="es-MX" w:eastAsia="en-US"/>
        </w:rPr>
      </w:pPr>
      <w:r>
        <w:rPr>
          <w:rFonts w:ascii="Abadi" w:hAnsi="Abadi"/>
          <w:b/>
          <w:bCs/>
          <w:sz w:val="21"/>
          <w:szCs w:val="21"/>
        </w:rPr>
        <w:t>(Sube a tribuna la diputada Ruth Noemí Tiscareño Agoitia, para dar lectura a la exposición de motivos de la iniciativa en referencia)</w:t>
      </w:r>
    </w:p>
    <w:p w14:paraId="366B8AF7" w14:textId="77777777" w:rsidR="005F469C"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p>
    <w:p w14:paraId="795C4A54" w14:textId="77777777" w:rsidR="005F469C" w:rsidRDefault="005F469C" w:rsidP="005F469C">
      <w:pPr>
        <w:kinsoku w:val="0"/>
        <w:overflowPunct w:val="0"/>
        <w:autoSpaceDE w:val="0"/>
        <w:autoSpaceDN w:val="0"/>
        <w:adjustRightInd w:val="0"/>
        <w:jc w:val="both"/>
        <w:rPr>
          <w:rFonts w:ascii="Abadi" w:hAnsi="Abadi"/>
          <w:b/>
          <w:bCs/>
          <w:sz w:val="21"/>
          <w:szCs w:val="21"/>
        </w:rPr>
      </w:pPr>
    </w:p>
    <w:p w14:paraId="3F06DA96" w14:textId="088730D4" w:rsidR="00EC0121"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C0121" w:rsidRPr="00EB6D30">
        <w:rPr>
          <w:rFonts w:ascii="Abadi" w:hAnsi="Abadi"/>
          <w:b/>
          <w:bCs/>
          <w:sz w:val="21"/>
          <w:szCs w:val="21"/>
        </w:rPr>
        <w:t>Pág.</w:t>
      </w:r>
      <w:r w:rsidR="00731247">
        <w:rPr>
          <w:rFonts w:ascii="Abadi" w:hAnsi="Abadi"/>
          <w:b/>
          <w:bCs/>
          <w:sz w:val="21"/>
          <w:szCs w:val="21"/>
        </w:rPr>
        <w:t xml:space="preserve"> 190</w:t>
      </w:r>
    </w:p>
    <w:p w14:paraId="40F77416" w14:textId="77777777" w:rsidR="00EC0121" w:rsidRPr="00EB6D30" w:rsidRDefault="00EC0121" w:rsidP="00EB6D30">
      <w:pPr>
        <w:tabs>
          <w:tab w:val="left" w:pos="3119"/>
        </w:tabs>
        <w:kinsoku w:val="0"/>
        <w:overflowPunct w:val="0"/>
        <w:autoSpaceDE w:val="0"/>
        <w:autoSpaceDN w:val="0"/>
        <w:adjustRightInd w:val="0"/>
        <w:ind w:right="709"/>
        <w:jc w:val="both"/>
        <w:rPr>
          <w:rFonts w:ascii="Abadi" w:hAnsi="Abadi"/>
          <w:b/>
          <w:bCs/>
          <w:sz w:val="21"/>
          <w:szCs w:val="21"/>
        </w:rPr>
      </w:pPr>
    </w:p>
    <w:p w14:paraId="305D24E7" w14:textId="77777777" w:rsidR="00EB6D30" w:rsidRPr="00D3192D" w:rsidRDefault="00EB6D30" w:rsidP="00741E78">
      <w:pPr>
        <w:pStyle w:val="Textoindependiente"/>
        <w:spacing w:before="4"/>
        <w:ind w:left="284" w:right="709"/>
        <w:rPr>
          <w:rFonts w:ascii="Abadi" w:hAnsi="Abadi"/>
          <w:sz w:val="21"/>
          <w:szCs w:val="21"/>
        </w:rPr>
      </w:pPr>
    </w:p>
    <w:p w14:paraId="503FDCC7" w14:textId="77777777" w:rsidR="00741E78" w:rsidRPr="00D3192D" w:rsidRDefault="00741E78" w:rsidP="00741E78">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 xml:space="preserve">Presentación de la iniciativa formulada por diputadas y diputados integrantes del Grupo Parlamentario del Partido Acción Nacional mediante la cual se reforma el tercer párrafo del artículo 10 y adicionan un inciso b a la fracción II del artículo 10, recorriéndose en su orden los subsecuentes y el artículo 25 Bis a la Ley Orgánica de la Fiscalía General del Estado de </w:t>
      </w:r>
      <w:r w:rsidRPr="00D3192D">
        <w:rPr>
          <w:rFonts w:ascii="Abadi" w:hAnsi="Abadi"/>
          <w:b/>
          <w:bCs/>
          <w:spacing w:val="-2"/>
          <w:sz w:val="21"/>
          <w:szCs w:val="21"/>
        </w:rPr>
        <w:t>Guanajuato.</w:t>
      </w:r>
    </w:p>
    <w:p w14:paraId="3D0595CF" w14:textId="77777777" w:rsidR="00741E78" w:rsidRDefault="00741E78" w:rsidP="00741E78">
      <w:pPr>
        <w:pStyle w:val="Textoindependiente"/>
        <w:spacing w:before="4"/>
        <w:ind w:left="284"/>
        <w:rPr>
          <w:rFonts w:ascii="Abadi" w:hAnsi="Abadi"/>
          <w:sz w:val="21"/>
          <w:szCs w:val="21"/>
        </w:rPr>
      </w:pPr>
    </w:p>
    <w:p w14:paraId="6D082975" w14:textId="44B93A25" w:rsidR="00EB6D30"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731247">
        <w:rPr>
          <w:rFonts w:ascii="Abadi" w:hAnsi="Abadi"/>
          <w:b/>
          <w:bCs/>
          <w:sz w:val="21"/>
          <w:szCs w:val="21"/>
        </w:rPr>
        <w:t xml:space="preserve"> 192</w:t>
      </w:r>
    </w:p>
    <w:p w14:paraId="6DCD086B" w14:textId="77777777" w:rsidR="001927B2" w:rsidRDefault="001927B2" w:rsidP="00EB6D30">
      <w:pPr>
        <w:tabs>
          <w:tab w:val="left" w:pos="3119"/>
        </w:tabs>
        <w:kinsoku w:val="0"/>
        <w:overflowPunct w:val="0"/>
        <w:autoSpaceDE w:val="0"/>
        <w:autoSpaceDN w:val="0"/>
        <w:adjustRightInd w:val="0"/>
        <w:ind w:right="709"/>
        <w:jc w:val="both"/>
        <w:rPr>
          <w:rFonts w:ascii="Abadi" w:hAnsi="Abadi"/>
          <w:b/>
          <w:bCs/>
          <w:sz w:val="21"/>
          <w:szCs w:val="21"/>
        </w:rPr>
      </w:pPr>
    </w:p>
    <w:p w14:paraId="6562E1F5" w14:textId="77777777" w:rsidR="001927B2" w:rsidRDefault="001927B2" w:rsidP="001927B2">
      <w:pPr>
        <w:ind w:left="1276" w:right="709"/>
        <w:jc w:val="both"/>
        <w:rPr>
          <w:rFonts w:ascii="Abadi" w:hAnsi="Abadi"/>
          <w:b/>
          <w:bCs/>
          <w:sz w:val="21"/>
          <w:szCs w:val="21"/>
          <w:lang w:val="es-MX" w:eastAsia="en-US"/>
        </w:rPr>
      </w:pPr>
      <w:r>
        <w:rPr>
          <w:rFonts w:ascii="Abadi" w:hAnsi="Abadi"/>
          <w:b/>
          <w:bCs/>
          <w:sz w:val="21"/>
          <w:szCs w:val="21"/>
        </w:rPr>
        <w:t>(Sube a tribuna la diputada Laura Cristina Márquez Alcalá, para dar lectura a la exposición de motivos de la iniciativa en referencia)</w:t>
      </w:r>
    </w:p>
    <w:p w14:paraId="0651A4E6" w14:textId="77777777" w:rsidR="005F469C"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p>
    <w:p w14:paraId="6FDC5A58" w14:textId="35AEA83B" w:rsidR="001927B2"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1927B2" w:rsidRPr="00EB6D30">
        <w:rPr>
          <w:rFonts w:ascii="Abadi" w:hAnsi="Abadi"/>
          <w:b/>
          <w:bCs/>
          <w:sz w:val="21"/>
          <w:szCs w:val="21"/>
        </w:rPr>
        <w:t>Pág.</w:t>
      </w:r>
      <w:r w:rsidR="00731247">
        <w:rPr>
          <w:rFonts w:ascii="Abadi" w:hAnsi="Abadi"/>
          <w:b/>
          <w:bCs/>
          <w:sz w:val="21"/>
          <w:szCs w:val="21"/>
        </w:rPr>
        <w:t xml:space="preserve"> 200</w:t>
      </w:r>
    </w:p>
    <w:p w14:paraId="3486B57E" w14:textId="77777777" w:rsidR="001927B2" w:rsidRPr="00EB6D30" w:rsidRDefault="001927B2" w:rsidP="00EB6D30">
      <w:pPr>
        <w:tabs>
          <w:tab w:val="left" w:pos="3119"/>
        </w:tabs>
        <w:kinsoku w:val="0"/>
        <w:overflowPunct w:val="0"/>
        <w:autoSpaceDE w:val="0"/>
        <w:autoSpaceDN w:val="0"/>
        <w:adjustRightInd w:val="0"/>
        <w:ind w:right="709"/>
        <w:jc w:val="both"/>
        <w:rPr>
          <w:rFonts w:ascii="Abadi" w:hAnsi="Abadi"/>
          <w:b/>
          <w:bCs/>
          <w:sz w:val="21"/>
          <w:szCs w:val="21"/>
        </w:rPr>
      </w:pPr>
    </w:p>
    <w:p w14:paraId="0E765784" w14:textId="77777777" w:rsidR="00EB6D30" w:rsidRPr="00D3192D" w:rsidRDefault="00EB6D30" w:rsidP="00741E78">
      <w:pPr>
        <w:pStyle w:val="Textoindependiente"/>
        <w:spacing w:before="4"/>
        <w:ind w:left="284"/>
        <w:rPr>
          <w:rFonts w:ascii="Abadi" w:hAnsi="Abadi"/>
          <w:sz w:val="21"/>
          <w:szCs w:val="21"/>
        </w:rPr>
      </w:pPr>
    </w:p>
    <w:p w14:paraId="1A510609" w14:textId="77777777" w:rsidR="00741E78" w:rsidRPr="00D3192D" w:rsidRDefault="00741E78" w:rsidP="00EF3CEE">
      <w:pPr>
        <w:pStyle w:val="Prrafodelista"/>
        <w:widowControl w:val="0"/>
        <w:numPr>
          <w:ilvl w:val="0"/>
          <w:numId w:val="5"/>
        </w:numPr>
        <w:tabs>
          <w:tab w:val="left" w:pos="2256"/>
        </w:tabs>
        <w:autoSpaceDE w:val="0"/>
        <w:autoSpaceDN w:val="0"/>
        <w:spacing w:before="91"/>
        <w:ind w:right="709"/>
        <w:jc w:val="both"/>
        <w:rPr>
          <w:rFonts w:ascii="Abadi" w:hAnsi="Abadi"/>
          <w:b/>
          <w:bCs/>
          <w:sz w:val="21"/>
          <w:szCs w:val="21"/>
        </w:rPr>
      </w:pPr>
      <w:r w:rsidRPr="00D3192D">
        <w:rPr>
          <w:rFonts w:ascii="Abadi" w:hAnsi="Abadi"/>
          <w:b/>
          <w:bCs/>
          <w:sz w:val="21"/>
          <w:szCs w:val="21"/>
        </w:rPr>
        <w:t>Presentación de la iniciativa suscrita por la diputada y el diputado integrantes</w:t>
      </w:r>
      <w:r w:rsidRPr="00D3192D">
        <w:rPr>
          <w:rFonts w:ascii="Abadi" w:hAnsi="Abadi"/>
          <w:b/>
          <w:bCs/>
          <w:spacing w:val="-17"/>
          <w:sz w:val="21"/>
          <w:szCs w:val="21"/>
        </w:rPr>
        <w:t xml:space="preserve"> </w:t>
      </w:r>
      <w:r w:rsidRPr="00D3192D">
        <w:rPr>
          <w:rFonts w:ascii="Abadi" w:hAnsi="Abadi"/>
          <w:b/>
          <w:bCs/>
          <w:sz w:val="21"/>
          <w:szCs w:val="21"/>
        </w:rPr>
        <w:t>del</w:t>
      </w:r>
      <w:r w:rsidRPr="00D3192D">
        <w:rPr>
          <w:rFonts w:ascii="Abadi" w:hAnsi="Abadi"/>
          <w:b/>
          <w:bCs/>
          <w:spacing w:val="-18"/>
          <w:sz w:val="21"/>
          <w:szCs w:val="21"/>
        </w:rPr>
        <w:t xml:space="preserve"> </w:t>
      </w:r>
      <w:r w:rsidRPr="00D3192D">
        <w:rPr>
          <w:rFonts w:ascii="Abadi" w:hAnsi="Abadi"/>
          <w:b/>
          <w:bCs/>
          <w:sz w:val="21"/>
          <w:szCs w:val="21"/>
        </w:rPr>
        <w:t>Grupo</w:t>
      </w:r>
      <w:r w:rsidRPr="00D3192D">
        <w:rPr>
          <w:rFonts w:ascii="Abadi" w:hAnsi="Abadi"/>
          <w:b/>
          <w:bCs/>
          <w:spacing w:val="-17"/>
          <w:sz w:val="21"/>
          <w:szCs w:val="21"/>
        </w:rPr>
        <w:t xml:space="preserve"> </w:t>
      </w:r>
      <w:r w:rsidRPr="00D3192D">
        <w:rPr>
          <w:rFonts w:ascii="Abadi" w:hAnsi="Abadi"/>
          <w:b/>
          <w:bCs/>
          <w:sz w:val="21"/>
          <w:szCs w:val="21"/>
        </w:rPr>
        <w:t>Parlamentario</w:t>
      </w:r>
      <w:r w:rsidRPr="00D3192D">
        <w:rPr>
          <w:rFonts w:ascii="Abadi" w:hAnsi="Abadi"/>
          <w:b/>
          <w:bCs/>
          <w:spacing w:val="-18"/>
          <w:sz w:val="21"/>
          <w:szCs w:val="21"/>
        </w:rPr>
        <w:t xml:space="preserve"> </w:t>
      </w:r>
      <w:r w:rsidRPr="00D3192D">
        <w:rPr>
          <w:rFonts w:ascii="Abadi" w:hAnsi="Abadi"/>
          <w:b/>
          <w:bCs/>
          <w:sz w:val="21"/>
          <w:szCs w:val="21"/>
        </w:rPr>
        <w:t>del</w:t>
      </w:r>
      <w:r w:rsidRPr="00D3192D">
        <w:rPr>
          <w:rFonts w:ascii="Abadi" w:hAnsi="Abadi"/>
          <w:b/>
          <w:bCs/>
          <w:spacing w:val="-18"/>
          <w:sz w:val="21"/>
          <w:szCs w:val="21"/>
        </w:rPr>
        <w:t xml:space="preserve"> </w:t>
      </w:r>
      <w:r w:rsidRPr="00D3192D">
        <w:rPr>
          <w:rFonts w:ascii="Abadi" w:hAnsi="Abadi"/>
          <w:b/>
          <w:bCs/>
          <w:sz w:val="21"/>
          <w:szCs w:val="21"/>
        </w:rPr>
        <w:t>Partido</w:t>
      </w:r>
      <w:r w:rsidRPr="00D3192D">
        <w:rPr>
          <w:rFonts w:ascii="Abadi" w:hAnsi="Abadi"/>
          <w:b/>
          <w:bCs/>
          <w:spacing w:val="-18"/>
          <w:sz w:val="21"/>
          <w:szCs w:val="21"/>
        </w:rPr>
        <w:t xml:space="preserve"> </w:t>
      </w:r>
      <w:r w:rsidRPr="00D3192D">
        <w:rPr>
          <w:rFonts w:ascii="Abadi" w:hAnsi="Abadi"/>
          <w:b/>
          <w:bCs/>
          <w:sz w:val="21"/>
          <w:szCs w:val="21"/>
        </w:rPr>
        <w:t>Verde</w:t>
      </w:r>
      <w:r w:rsidRPr="00D3192D">
        <w:rPr>
          <w:rFonts w:ascii="Abadi" w:hAnsi="Abadi"/>
          <w:b/>
          <w:bCs/>
          <w:spacing w:val="-18"/>
          <w:sz w:val="21"/>
          <w:szCs w:val="21"/>
        </w:rPr>
        <w:t xml:space="preserve"> </w:t>
      </w:r>
      <w:r w:rsidRPr="00D3192D">
        <w:rPr>
          <w:rFonts w:ascii="Abadi" w:hAnsi="Abadi"/>
          <w:b/>
          <w:bCs/>
          <w:sz w:val="21"/>
          <w:szCs w:val="21"/>
        </w:rPr>
        <w:t>Ecologista</w:t>
      </w:r>
      <w:r w:rsidRPr="00D3192D">
        <w:rPr>
          <w:rFonts w:ascii="Abadi" w:hAnsi="Abadi"/>
          <w:b/>
          <w:bCs/>
          <w:spacing w:val="-18"/>
          <w:sz w:val="21"/>
          <w:szCs w:val="21"/>
        </w:rPr>
        <w:t xml:space="preserve"> </w:t>
      </w:r>
      <w:r w:rsidRPr="00D3192D">
        <w:rPr>
          <w:rFonts w:ascii="Abadi" w:hAnsi="Abadi"/>
          <w:b/>
          <w:bCs/>
          <w:sz w:val="21"/>
          <w:szCs w:val="21"/>
        </w:rPr>
        <w:t>de</w:t>
      </w:r>
      <w:r w:rsidRPr="00D3192D">
        <w:rPr>
          <w:rFonts w:ascii="Abadi" w:hAnsi="Abadi"/>
          <w:b/>
          <w:bCs/>
          <w:spacing w:val="-18"/>
          <w:sz w:val="21"/>
          <w:szCs w:val="21"/>
        </w:rPr>
        <w:t xml:space="preserve"> </w:t>
      </w:r>
      <w:r w:rsidRPr="00D3192D">
        <w:rPr>
          <w:rFonts w:ascii="Abadi" w:hAnsi="Abadi"/>
          <w:b/>
          <w:bCs/>
          <w:sz w:val="21"/>
          <w:szCs w:val="21"/>
        </w:rPr>
        <w:t>México a</w:t>
      </w:r>
      <w:r w:rsidRPr="00D3192D">
        <w:rPr>
          <w:rFonts w:ascii="Abadi" w:hAnsi="Abadi"/>
          <w:b/>
          <w:bCs/>
          <w:spacing w:val="-11"/>
          <w:sz w:val="21"/>
          <w:szCs w:val="21"/>
        </w:rPr>
        <w:t xml:space="preserve"> </w:t>
      </w:r>
      <w:r w:rsidRPr="00D3192D">
        <w:rPr>
          <w:rFonts w:ascii="Abadi" w:hAnsi="Abadi"/>
          <w:b/>
          <w:bCs/>
          <w:sz w:val="21"/>
          <w:szCs w:val="21"/>
        </w:rPr>
        <w:t>efecto</w:t>
      </w:r>
      <w:r w:rsidRPr="00D3192D">
        <w:rPr>
          <w:rFonts w:ascii="Abadi" w:hAnsi="Abadi"/>
          <w:b/>
          <w:bCs/>
          <w:spacing w:val="-11"/>
          <w:sz w:val="21"/>
          <w:szCs w:val="21"/>
        </w:rPr>
        <w:t xml:space="preserve"> </w:t>
      </w:r>
      <w:r w:rsidRPr="00D3192D">
        <w:rPr>
          <w:rFonts w:ascii="Abadi" w:hAnsi="Abadi"/>
          <w:b/>
          <w:bCs/>
          <w:sz w:val="21"/>
          <w:szCs w:val="21"/>
        </w:rPr>
        <w:t>de</w:t>
      </w:r>
      <w:r w:rsidRPr="00D3192D">
        <w:rPr>
          <w:rFonts w:ascii="Abadi" w:hAnsi="Abadi"/>
          <w:b/>
          <w:bCs/>
          <w:spacing w:val="-11"/>
          <w:sz w:val="21"/>
          <w:szCs w:val="21"/>
        </w:rPr>
        <w:t xml:space="preserve"> </w:t>
      </w:r>
      <w:r w:rsidRPr="00D3192D">
        <w:rPr>
          <w:rFonts w:ascii="Abadi" w:hAnsi="Abadi"/>
          <w:b/>
          <w:bCs/>
          <w:sz w:val="21"/>
          <w:szCs w:val="21"/>
        </w:rPr>
        <w:t>adicionar</w:t>
      </w:r>
      <w:r w:rsidRPr="00D3192D">
        <w:rPr>
          <w:rFonts w:ascii="Abadi" w:hAnsi="Abadi"/>
          <w:b/>
          <w:bCs/>
          <w:spacing w:val="-11"/>
          <w:sz w:val="21"/>
          <w:szCs w:val="21"/>
        </w:rPr>
        <w:t xml:space="preserve"> </w:t>
      </w:r>
      <w:r w:rsidRPr="00D3192D">
        <w:rPr>
          <w:rFonts w:ascii="Abadi" w:hAnsi="Abadi"/>
          <w:b/>
          <w:bCs/>
          <w:sz w:val="21"/>
          <w:szCs w:val="21"/>
        </w:rPr>
        <w:t>la</w:t>
      </w:r>
      <w:r w:rsidRPr="00D3192D">
        <w:rPr>
          <w:rFonts w:ascii="Abadi" w:hAnsi="Abadi"/>
          <w:b/>
          <w:bCs/>
          <w:spacing w:val="-11"/>
          <w:sz w:val="21"/>
          <w:szCs w:val="21"/>
        </w:rPr>
        <w:t xml:space="preserve"> </w:t>
      </w:r>
      <w:r w:rsidRPr="00D3192D">
        <w:rPr>
          <w:rFonts w:ascii="Abadi" w:hAnsi="Abadi"/>
          <w:b/>
          <w:bCs/>
          <w:sz w:val="21"/>
          <w:szCs w:val="21"/>
        </w:rPr>
        <w:t>fracción</w:t>
      </w:r>
      <w:r w:rsidRPr="00D3192D">
        <w:rPr>
          <w:rFonts w:ascii="Abadi" w:hAnsi="Abadi"/>
          <w:b/>
          <w:bCs/>
          <w:spacing w:val="-11"/>
          <w:sz w:val="21"/>
          <w:szCs w:val="21"/>
        </w:rPr>
        <w:t xml:space="preserve"> </w:t>
      </w:r>
      <w:r w:rsidRPr="00D3192D">
        <w:rPr>
          <w:rFonts w:ascii="Abadi" w:hAnsi="Abadi"/>
          <w:b/>
          <w:bCs/>
          <w:sz w:val="21"/>
          <w:szCs w:val="21"/>
        </w:rPr>
        <w:t>X</w:t>
      </w:r>
      <w:r w:rsidRPr="00D3192D">
        <w:rPr>
          <w:rFonts w:ascii="Abadi" w:hAnsi="Abadi"/>
          <w:b/>
          <w:bCs/>
          <w:spacing w:val="-11"/>
          <w:sz w:val="21"/>
          <w:szCs w:val="21"/>
        </w:rPr>
        <w:t xml:space="preserve"> </w:t>
      </w:r>
      <w:r w:rsidRPr="00D3192D">
        <w:rPr>
          <w:rFonts w:ascii="Abadi" w:hAnsi="Abadi"/>
          <w:b/>
          <w:bCs/>
          <w:sz w:val="21"/>
          <w:szCs w:val="21"/>
        </w:rPr>
        <w:t>al</w:t>
      </w:r>
      <w:r w:rsidRPr="00D3192D">
        <w:rPr>
          <w:rFonts w:ascii="Abadi" w:hAnsi="Abadi"/>
          <w:b/>
          <w:bCs/>
          <w:spacing w:val="-11"/>
          <w:sz w:val="21"/>
          <w:szCs w:val="21"/>
        </w:rPr>
        <w:t xml:space="preserve"> </w:t>
      </w:r>
      <w:r w:rsidRPr="00D3192D">
        <w:rPr>
          <w:rFonts w:ascii="Abadi" w:hAnsi="Abadi"/>
          <w:b/>
          <w:bCs/>
          <w:sz w:val="21"/>
          <w:szCs w:val="21"/>
        </w:rPr>
        <w:t>artículo</w:t>
      </w:r>
      <w:r w:rsidRPr="00D3192D">
        <w:rPr>
          <w:rFonts w:ascii="Abadi" w:hAnsi="Abadi"/>
          <w:b/>
          <w:bCs/>
          <w:spacing w:val="-11"/>
          <w:sz w:val="21"/>
          <w:szCs w:val="21"/>
        </w:rPr>
        <w:t xml:space="preserve"> </w:t>
      </w:r>
      <w:r w:rsidRPr="00D3192D">
        <w:rPr>
          <w:rFonts w:ascii="Abadi" w:hAnsi="Abadi"/>
          <w:b/>
          <w:bCs/>
          <w:sz w:val="21"/>
          <w:szCs w:val="21"/>
        </w:rPr>
        <w:t>49,</w:t>
      </w:r>
      <w:r w:rsidRPr="00D3192D">
        <w:rPr>
          <w:rFonts w:ascii="Abadi" w:hAnsi="Abadi"/>
          <w:b/>
          <w:bCs/>
          <w:spacing w:val="-11"/>
          <w:sz w:val="21"/>
          <w:szCs w:val="21"/>
        </w:rPr>
        <w:t xml:space="preserve"> </w:t>
      </w:r>
      <w:r w:rsidRPr="00D3192D">
        <w:rPr>
          <w:rFonts w:ascii="Abadi" w:hAnsi="Abadi"/>
          <w:b/>
          <w:bCs/>
          <w:sz w:val="21"/>
          <w:szCs w:val="21"/>
        </w:rPr>
        <w:t>recorriendo</w:t>
      </w:r>
      <w:r w:rsidRPr="00D3192D">
        <w:rPr>
          <w:rFonts w:ascii="Abadi" w:hAnsi="Abadi"/>
          <w:b/>
          <w:bCs/>
          <w:spacing w:val="-11"/>
          <w:sz w:val="21"/>
          <w:szCs w:val="21"/>
        </w:rPr>
        <w:t xml:space="preserve"> </w:t>
      </w:r>
      <w:r w:rsidRPr="00D3192D">
        <w:rPr>
          <w:rFonts w:ascii="Abadi" w:hAnsi="Abadi"/>
          <w:b/>
          <w:bCs/>
          <w:sz w:val="21"/>
          <w:szCs w:val="21"/>
        </w:rPr>
        <w:t>en</w:t>
      </w:r>
      <w:r w:rsidRPr="00D3192D">
        <w:rPr>
          <w:rFonts w:ascii="Abadi" w:hAnsi="Abadi"/>
          <w:b/>
          <w:bCs/>
          <w:spacing w:val="-11"/>
          <w:sz w:val="21"/>
          <w:szCs w:val="21"/>
        </w:rPr>
        <w:t xml:space="preserve"> </w:t>
      </w:r>
      <w:r w:rsidRPr="00D3192D">
        <w:rPr>
          <w:rFonts w:ascii="Abadi" w:hAnsi="Abadi"/>
          <w:b/>
          <w:bCs/>
          <w:sz w:val="21"/>
          <w:szCs w:val="21"/>
        </w:rPr>
        <w:t>su</w:t>
      </w:r>
      <w:r w:rsidRPr="00D3192D">
        <w:rPr>
          <w:rFonts w:ascii="Abadi" w:hAnsi="Abadi"/>
          <w:b/>
          <w:bCs/>
          <w:spacing w:val="-11"/>
          <w:sz w:val="21"/>
          <w:szCs w:val="21"/>
        </w:rPr>
        <w:t xml:space="preserve"> </w:t>
      </w:r>
      <w:r w:rsidRPr="00D3192D">
        <w:rPr>
          <w:rFonts w:ascii="Abadi" w:hAnsi="Abadi"/>
          <w:b/>
          <w:bCs/>
          <w:sz w:val="21"/>
          <w:szCs w:val="21"/>
        </w:rPr>
        <w:t>orden</w:t>
      </w:r>
      <w:r w:rsidRPr="00D3192D">
        <w:rPr>
          <w:rFonts w:ascii="Abadi" w:hAnsi="Abadi"/>
          <w:b/>
          <w:bCs/>
          <w:spacing w:val="-11"/>
          <w:sz w:val="21"/>
          <w:szCs w:val="21"/>
        </w:rPr>
        <w:t xml:space="preserve"> </w:t>
      </w:r>
      <w:r w:rsidRPr="00D3192D">
        <w:rPr>
          <w:rFonts w:ascii="Abadi" w:hAnsi="Abadi"/>
          <w:b/>
          <w:bCs/>
          <w:sz w:val="21"/>
          <w:szCs w:val="21"/>
        </w:rPr>
        <w:t>las subsecuentes</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8"/>
          <w:sz w:val="21"/>
          <w:szCs w:val="21"/>
        </w:rPr>
        <w:t xml:space="preserve"> </w:t>
      </w:r>
      <w:r w:rsidRPr="00D3192D">
        <w:rPr>
          <w:rFonts w:ascii="Abadi" w:hAnsi="Abadi"/>
          <w:b/>
          <w:bCs/>
          <w:sz w:val="21"/>
          <w:szCs w:val="21"/>
        </w:rPr>
        <w:t>la</w:t>
      </w:r>
      <w:r w:rsidRPr="00D3192D">
        <w:rPr>
          <w:rFonts w:ascii="Abadi" w:hAnsi="Abadi"/>
          <w:b/>
          <w:bCs/>
          <w:spacing w:val="-8"/>
          <w:sz w:val="21"/>
          <w:szCs w:val="21"/>
        </w:rPr>
        <w:t xml:space="preserve"> </w:t>
      </w:r>
      <w:r w:rsidRPr="00D3192D">
        <w:rPr>
          <w:rFonts w:ascii="Abadi" w:hAnsi="Abadi"/>
          <w:b/>
          <w:bCs/>
          <w:sz w:val="21"/>
          <w:szCs w:val="21"/>
        </w:rPr>
        <w:t>Ley</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8"/>
          <w:sz w:val="21"/>
          <w:szCs w:val="21"/>
        </w:rPr>
        <w:t xml:space="preserve"> </w:t>
      </w:r>
      <w:r w:rsidRPr="00D3192D">
        <w:rPr>
          <w:rFonts w:ascii="Abadi" w:hAnsi="Abadi"/>
          <w:b/>
          <w:bCs/>
          <w:sz w:val="21"/>
          <w:szCs w:val="21"/>
        </w:rPr>
        <w:t>Cambio</w:t>
      </w:r>
      <w:r w:rsidRPr="00D3192D">
        <w:rPr>
          <w:rFonts w:ascii="Abadi" w:hAnsi="Abadi"/>
          <w:b/>
          <w:bCs/>
          <w:spacing w:val="-8"/>
          <w:sz w:val="21"/>
          <w:szCs w:val="21"/>
        </w:rPr>
        <w:t xml:space="preserve"> </w:t>
      </w:r>
      <w:r w:rsidRPr="00D3192D">
        <w:rPr>
          <w:rFonts w:ascii="Abadi" w:hAnsi="Abadi"/>
          <w:b/>
          <w:bCs/>
          <w:sz w:val="21"/>
          <w:szCs w:val="21"/>
        </w:rPr>
        <w:t>Climático</w:t>
      </w:r>
      <w:r w:rsidRPr="00D3192D">
        <w:rPr>
          <w:rFonts w:ascii="Abadi" w:hAnsi="Abadi"/>
          <w:b/>
          <w:bCs/>
          <w:spacing w:val="-8"/>
          <w:sz w:val="21"/>
          <w:szCs w:val="21"/>
        </w:rPr>
        <w:t xml:space="preserve"> </w:t>
      </w:r>
      <w:r w:rsidRPr="00D3192D">
        <w:rPr>
          <w:rFonts w:ascii="Abadi" w:hAnsi="Abadi"/>
          <w:b/>
          <w:bCs/>
          <w:sz w:val="21"/>
          <w:szCs w:val="21"/>
        </w:rPr>
        <w:t>para</w:t>
      </w:r>
      <w:r w:rsidRPr="00D3192D">
        <w:rPr>
          <w:rFonts w:ascii="Abadi" w:hAnsi="Abadi"/>
          <w:b/>
          <w:bCs/>
          <w:spacing w:val="-8"/>
          <w:sz w:val="21"/>
          <w:szCs w:val="21"/>
        </w:rPr>
        <w:t xml:space="preserve"> </w:t>
      </w:r>
      <w:r w:rsidRPr="00D3192D">
        <w:rPr>
          <w:rFonts w:ascii="Abadi" w:hAnsi="Abadi"/>
          <w:b/>
          <w:bCs/>
          <w:sz w:val="21"/>
          <w:szCs w:val="21"/>
        </w:rPr>
        <w:t>el</w:t>
      </w:r>
      <w:r w:rsidRPr="00D3192D">
        <w:rPr>
          <w:rFonts w:ascii="Abadi" w:hAnsi="Abadi"/>
          <w:b/>
          <w:bCs/>
          <w:spacing w:val="-8"/>
          <w:sz w:val="21"/>
          <w:szCs w:val="21"/>
        </w:rPr>
        <w:t xml:space="preserve"> </w:t>
      </w:r>
      <w:r w:rsidRPr="00D3192D">
        <w:rPr>
          <w:rFonts w:ascii="Abadi" w:hAnsi="Abadi"/>
          <w:b/>
          <w:bCs/>
          <w:sz w:val="21"/>
          <w:szCs w:val="21"/>
        </w:rPr>
        <w:t>Estado</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8"/>
          <w:sz w:val="21"/>
          <w:szCs w:val="21"/>
        </w:rPr>
        <w:t xml:space="preserve"> </w:t>
      </w:r>
      <w:r w:rsidRPr="00D3192D">
        <w:rPr>
          <w:rFonts w:ascii="Abadi" w:hAnsi="Abadi"/>
          <w:b/>
          <w:bCs/>
          <w:sz w:val="21"/>
          <w:szCs w:val="21"/>
        </w:rPr>
        <w:t>Guanajuato y sus Municipios.</w:t>
      </w:r>
    </w:p>
    <w:p w14:paraId="316146F6" w14:textId="77777777" w:rsidR="00741E78" w:rsidRDefault="00741E78" w:rsidP="00EF3CEE">
      <w:pPr>
        <w:pStyle w:val="Textoindependiente"/>
        <w:spacing w:before="1"/>
        <w:ind w:left="284" w:right="709"/>
        <w:rPr>
          <w:rFonts w:ascii="Abadi" w:hAnsi="Abadi"/>
          <w:sz w:val="21"/>
          <w:szCs w:val="21"/>
        </w:rPr>
      </w:pPr>
    </w:p>
    <w:p w14:paraId="2CFF769D" w14:textId="2A70888E" w:rsidR="00EB6D30" w:rsidRDefault="005F469C" w:rsidP="005F469C">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F24119">
        <w:rPr>
          <w:rFonts w:ascii="Abadi" w:hAnsi="Abadi"/>
          <w:b/>
          <w:bCs/>
          <w:sz w:val="21"/>
          <w:szCs w:val="21"/>
        </w:rPr>
        <w:t xml:space="preserve"> 202</w:t>
      </w:r>
    </w:p>
    <w:p w14:paraId="21B91BC0" w14:textId="77777777" w:rsidR="00110FA9" w:rsidRDefault="00110FA9" w:rsidP="00EB6D30">
      <w:pPr>
        <w:tabs>
          <w:tab w:val="left" w:pos="3119"/>
        </w:tabs>
        <w:kinsoku w:val="0"/>
        <w:overflowPunct w:val="0"/>
        <w:autoSpaceDE w:val="0"/>
        <w:autoSpaceDN w:val="0"/>
        <w:adjustRightInd w:val="0"/>
        <w:ind w:right="709"/>
        <w:jc w:val="both"/>
        <w:rPr>
          <w:rFonts w:ascii="Abadi" w:hAnsi="Abadi"/>
          <w:b/>
          <w:bCs/>
          <w:sz w:val="21"/>
          <w:szCs w:val="21"/>
        </w:rPr>
      </w:pPr>
    </w:p>
    <w:p w14:paraId="23B2964F" w14:textId="77777777" w:rsidR="00110FA9" w:rsidRDefault="00110FA9" w:rsidP="00110FA9">
      <w:pPr>
        <w:ind w:left="1276" w:right="567"/>
        <w:jc w:val="both"/>
        <w:rPr>
          <w:rFonts w:ascii="Abadi" w:hAnsi="Abadi"/>
          <w:b/>
          <w:bCs/>
          <w:sz w:val="21"/>
          <w:szCs w:val="21"/>
          <w:lang w:val="es-MX" w:eastAsia="en-US"/>
        </w:rPr>
      </w:pPr>
      <w:r>
        <w:rPr>
          <w:rFonts w:ascii="Abadi" w:hAnsi="Abadi"/>
          <w:b/>
          <w:bCs/>
          <w:sz w:val="21"/>
          <w:szCs w:val="21"/>
        </w:rPr>
        <w:t>(Sube a tribuna la diputada Martha Lourdes Ortega Roque, dar lectura a la exposición de motivos de la iniciativa en referencia)</w:t>
      </w:r>
    </w:p>
    <w:p w14:paraId="6B9AD122" w14:textId="77777777" w:rsidR="00110FA9" w:rsidRPr="00EB6D30" w:rsidRDefault="00110FA9" w:rsidP="00EB6D30">
      <w:pPr>
        <w:tabs>
          <w:tab w:val="left" w:pos="3119"/>
        </w:tabs>
        <w:kinsoku w:val="0"/>
        <w:overflowPunct w:val="0"/>
        <w:autoSpaceDE w:val="0"/>
        <w:autoSpaceDN w:val="0"/>
        <w:adjustRightInd w:val="0"/>
        <w:ind w:right="709"/>
        <w:jc w:val="both"/>
        <w:rPr>
          <w:rFonts w:ascii="Abadi" w:hAnsi="Abadi"/>
          <w:b/>
          <w:bCs/>
          <w:sz w:val="21"/>
          <w:szCs w:val="21"/>
        </w:rPr>
      </w:pPr>
    </w:p>
    <w:p w14:paraId="79AC1743" w14:textId="4D193680" w:rsidR="00110FA9"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110FA9" w:rsidRPr="00EB6D30">
        <w:rPr>
          <w:rFonts w:ascii="Abadi" w:hAnsi="Abadi"/>
          <w:b/>
          <w:bCs/>
          <w:sz w:val="21"/>
          <w:szCs w:val="21"/>
        </w:rPr>
        <w:t>Pág.</w:t>
      </w:r>
      <w:r w:rsidR="00F24119">
        <w:rPr>
          <w:rFonts w:ascii="Abadi" w:hAnsi="Abadi"/>
          <w:b/>
          <w:bCs/>
          <w:sz w:val="21"/>
          <w:szCs w:val="21"/>
        </w:rPr>
        <w:t xml:space="preserve"> 208</w:t>
      </w:r>
    </w:p>
    <w:p w14:paraId="02986FA3" w14:textId="77777777" w:rsidR="00EB6D30" w:rsidRPr="00D3192D" w:rsidRDefault="00EB6D30" w:rsidP="00EF3CEE">
      <w:pPr>
        <w:pStyle w:val="Textoindependiente"/>
        <w:spacing w:before="1"/>
        <w:ind w:left="284" w:right="709"/>
        <w:rPr>
          <w:rFonts w:ascii="Abadi" w:hAnsi="Abadi"/>
          <w:sz w:val="21"/>
          <w:szCs w:val="21"/>
        </w:rPr>
      </w:pPr>
    </w:p>
    <w:p w14:paraId="7BEC0DFA" w14:textId="77777777" w:rsidR="00741E78" w:rsidRPr="00D3192D" w:rsidRDefault="00741E78" w:rsidP="00EF3CEE">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Presentación</w:t>
      </w:r>
      <w:r w:rsidRPr="00D3192D">
        <w:rPr>
          <w:rFonts w:ascii="Abadi" w:hAnsi="Abadi"/>
          <w:b/>
          <w:bCs/>
          <w:spacing w:val="-9"/>
          <w:sz w:val="21"/>
          <w:szCs w:val="21"/>
        </w:rPr>
        <w:t xml:space="preserve"> </w:t>
      </w:r>
      <w:r w:rsidRPr="00D3192D">
        <w:rPr>
          <w:rFonts w:ascii="Abadi" w:hAnsi="Abadi"/>
          <w:b/>
          <w:bCs/>
          <w:sz w:val="21"/>
          <w:szCs w:val="21"/>
        </w:rPr>
        <w:t>de</w:t>
      </w:r>
      <w:r w:rsidRPr="00D3192D">
        <w:rPr>
          <w:rFonts w:ascii="Abadi" w:hAnsi="Abadi"/>
          <w:b/>
          <w:bCs/>
          <w:spacing w:val="-10"/>
          <w:sz w:val="21"/>
          <w:szCs w:val="21"/>
        </w:rPr>
        <w:t xml:space="preserve"> </w:t>
      </w:r>
      <w:r w:rsidRPr="00D3192D">
        <w:rPr>
          <w:rFonts w:ascii="Abadi" w:hAnsi="Abadi"/>
          <w:b/>
          <w:bCs/>
          <w:sz w:val="21"/>
          <w:szCs w:val="21"/>
        </w:rPr>
        <w:t>la</w:t>
      </w:r>
      <w:r w:rsidRPr="00D3192D">
        <w:rPr>
          <w:rFonts w:ascii="Abadi" w:hAnsi="Abadi"/>
          <w:b/>
          <w:bCs/>
          <w:spacing w:val="-10"/>
          <w:sz w:val="21"/>
          <w:szCs w:val="21"/>
        </w:rPr>
        <w:t xml:space="preserve"> </w:t>
      </w:r>
      <w:r w:rsidRPr="00D3192D">
        <w:rPr>
          <w:rFonts w:ascii="Abadi" w:hAnsi="Abadi"/>
          <w:b/>
          <w:bCs/>
          <w:sz w:val="21"/>
          <w:szCs w:val="21"/>
        </w:rPr>
        <w:t>iniciativa</w:t>
      </w:r>
      <w:r w:rsidRPr="00D3192D">
        <w:rPr>
          <w:rFonts w:ascii="Abadi" w:hAnsi="Abadi"/>
          <w:b/>
          <w:bCs/>
          <w:spacing w:val="-10"/>
          <w:sz w:val="21"/>
          <w:szCs w:val="21"/>
        </w:rPr>
        <w:t xml:space="preserve"> </w:t>
      </w:r>
      <w:r w:rsidRPr="00D3192D">
        <w:rPr>
          <w:rFonts w:ascii="Abadi" w:hAnsi="Abadi"/>
          <w:b/>
          <w:bCs/>
          <w:sz w:val="21"/>
          <w:szCs w:val="21"/>
        </w:rPr>
        <w:t>formulada</w:t>
      </w:r>
      <w:r w:rsidRPr="00D3192D">
        <w:rPr>
          <w:rFonts w:ascii="Abadi" w:hAnsi="Abadi"/>
          <w:b/>
          <w:bCs/>
          <w:spacing w:val="-9"/>
          <w:sz w:val="21"/>
          <w:szCs w:val="21"/>
        </w:rPr>
        <w:t xml:space="preserve"> </w:t>
      </w:r>
      <w:r w:rsidRPr="00D3192D">
        <w:rPr>
          <w:rFonts w:ascii="Abadi" w:hAnsi="Abadi"/>
          <w:b/>
          <w:bCs/>
          <w:sz w:val="21"/>
          <w:szCs w:val="21"/>
        </w:rPr>
        <w:t>por</w:t>
      </w:r>
      <w:r w:rsidRPr="00D3192D">
        <w:rPr>
          <w:rFonts w:ascii="Abadi" w:hAnsi="Abadi"/>
          <w:b/>
          <w:bCs/>
          <w:spacing w:val="-10"/>
          <w:sz w:val="21"/>
          <w:szCs w:val="21"/>
        </w:rPr>
        <w:t xml:space="preserve"> </w:t>
      </w:r>
      <w:r w:rsidRPr="00D3192D">
        <w:rPr>
          <w:rFonts w:ascii="Abadi" w:hAnsi="Abadi"/>
          <w:b/>
          <w:bCs/>
          <w:sz w:val="21"/>
          <w:szCs w:val="21"/>
        </w:rPr>
        <w:t>diputada</w:t>
      </w:r>
      <w:r w:rsidRPr="00D3192D">
        <w:rPr>
          <w:rFonts w:ascii="Abadi" w:hAnsi="Abadi"/>
          <w:b/>
          <w:bCs/>
          <w:spacing w:val="-10"/>
          <w:sz w:val="21"/>
          <w:szCs w:val="21"/>
        </w:rPr>
        <w:t xml:space="preserve"> </w:t>
      </w:r>
      <w:r w:rsidRPr="00D3192D">
        <w:rPr>
          <w:rFonts w:ascii="Abadi" w:hAnsi="Abadi"/>
          <w:b/>
          <w:bCs/>
          <w:sz w:val="21"/>
          <w:szCs w:val="21"/>
        </w:rPr>
        <w:t>y</w:t>
      </w:r>
      <w:r w:rsidRPr="00D3192D">
        <w:rPr>
          <w:rFonts w:ascii="Abadi" w:hAnsi="Abadi"/>
          <w:b/>
          <w:bCs/>
          <w:spacing w:val="-9"/>
          <w:sz w:val="21"/>
          <w:szCs w:val="21"/>
        </w:rPr>
        <w:t xml:space="preserve"> </w:t>
      </w:r>
      <w:r w:rsidRPr="00D3192D">
        <w:rPr>
          <w:rFonts w:ascii="Abadi" w:hAnsi="Abadi"/>
          <w:b/>
          <w:bCs/>
          <w:sz w:val="21"/>
          <w:szCs w:val="21"/>
        </w:rPr>
        <w:t>diputados</w:t>
      </w:r>
      <w:r w:rsidRPr="00D3192D">
        <w:rPr>
          <w:rFonts w:ascii="Abadi" w:hAnsi="Abadi"/>
          <w:b/>
          <w:bCs/>
          <w:spacing w:val="-10"/>
          <w:sz w:val="21"/>
          <w:szCs w:val="21"/>
        </w:rPr>
        <w:t xml:space="preserve"> </w:t>
      </w:r>
      <w:r w:rsidRPr="00D3192D">
        <w:rPr>
          <w:rFonts w:ascii="Abadi" w:hAnsi="Abadi"/>
          <w:b/>
          <w:bCs/>
          <w:sz w:val="21"/>
          <w:szCs w:val="21"/>
        </w:rPr>
        <w:t>integrantes del</w:t>
      </w:r>
      <w:r w:rsidRPr="00D3192D">
        <w:rPr>
          <w:rFonts w:ascii="Abadi" w:hAnsi="Abadi"/>
          <w:b/>
          <w:bCs/>
          <w:spacing w:val="-12"/>
          <w:sz w:val="21"/>
          <w:szCs w:val="21"/>
        </w:rPr>
        <w:t xml:space="preserve"> </w:t>
      </w:r>
      <w:r w:rsidRPr="00D3192D">
        <w:rPr>
          <w:rFonts w:ascii="Abadi" w:hAnsi="Abadi"/>
          <w:b/>
          <w:bCs/>
          <w:sz w:val="21"/>
          <w:szCs w:val="21"/>
        </w:rPr>
        <w:t>Grupo</w:t>
      </w:r>
      <w:r w:rsidRPr="00D3192D">
        <w:rPr>
          <w:rFonts w:ascii="Abadi" w:hAnsi="Abadi"/>
          <w:b/>
          <w:bCs/>
          <w:spacing w:val="-12"/>
          <w:sz w:val="21"/>
          <w:szCs w:val="21"/>
        </w:rPr>
        <w:t xml:space="preserve"> </w:t>
      </w:r>
      <w:r w:rsidRPr="00D3192D">
        <w:rPr>
          <w:rFonts w:ascii="Abadi" w:hAnsi="Abadi"/>
          <w:b/>
          <w:bCs/>
          <w:sz w:val="21"/>
          <w:szCs w:val="21"/>
        </w:rPr>
        <w:t>Parlamentario</w:t>
      </w:r>
      <w:r w:rsidRPr="00D3192D">
        <w:rPr>
          <w:rFonts w:ascii="Abadi" w:hAnsi="Abadi"/>
          <w:b/>
          <w:bCs/>
          <w:spacing w:val="-12"/>
          <w:sz w:val="21"/>
          <w:szCs w:val="21"/>
        </w:rPr>
        <w:t xml:space="preserve"> </w:t>
      </w:r>
      <w:r w:rsidRPr="00D3192D">
        <w:rPr>
          <w:rFonts w:ascii="Abadi" w:hAnsi="Abadi"/>
          <w:b/>
          <w:bCs/>
          <w:sz w:val="21"/>
          <w:szCs w:val="21"/>
        </w:rPr>
        <w:t>del</w:t>
      </w:r>
      <w:r w:rsidRPr="00D3192D">
        <w:rPr>
          <w:rFonts w:ascii="Abadi" w:hAnsi="Abadi"/>
          <w:b/>
          <w:bCs/>
          <w:spacing w:val="-12"/>
          <w:sz w:val="21"/>
          <w:szCs w:val="21"/>
        </w:rPr>
        <w:t xml:space="preserve"> </w:t>
      </w:r>
      <w:r w:rsidRPr="00D3192D">
        <w:rPr>
          <w:rFonts w:ascii="Abadi" w:hAnsi="Abadi"/>
          <w:b/>
          <w:bCs/>
          <w:sz w:val="21"/>
          <w:szCs w:val="21"/>
        </w:rPr>
        <w:t>Partido</w:t>
      </w:r>
      <w:r w:rsidRPr="00D3192D">
        <w:rPr>
          <w:rFonts w:ascii="Abadi" w:hAnsi="Abadi"/>
          <w:b/>
          <w:bCs/>
          <w:spacing w:val="-12"/>
          <w:sz w:val="21"/>
          <w:szCs w:val="21"/>
        </w:rPr>
        <w:t xml:space="preserve"> </w:t>
      </w:r>
      <w:r w:rsidRPr="00D3192D">
        <w:rPr>
          <w:rFonts w:ascii="Abadi" w:hAnsi="Abadi"/>
          <w:b/>
          <w:bCs/>
          <w:sz w:val="21"/>
          <w:szCs w:val="21"/>
        </w:rPr>
        <w:t>Revolucionario</w:t>
      </w:r>
      <w:r w:rsidRPr="00D3192D">
        <w:rPr>
          <w:rFonts w:ascii="Abadi" w:hAnsi="Abadi"/>
          <w:b/>
          <w:bCs/>
          <w:spacing w:val="-12"/>
          <w:sz w:val="21"/>
          <w:szCs w:val="21"/>
        </w:rPr>
        <w:t xml:space="preserve"> </w:t>
      </w:r>
      <w:r w:rsidRPr="00D3192D">
        <w:rPr>
          <w:rFonts w:ascii="Abadi" w:hAnsi="Abadi"/>
          <w:b/>
          <w:bCs/>
          <w:sz w:val="21"/>
          <w:szCs w:val="21"/>
        </w:rPr>
        <w:t>Institucional</w:t>
      </w:r>
      <w:r w:rsidRPr="00D3192D">
        <w:rPr>
          <w:rFonts w:ascii="Abadi" w:hAnsi="Abadi"/>
          <w:b/>
          <w:bCs/>
          <w:spacing w:val="-7"/>
          <w:sz w:val="21"/>
          <w:szCs w:val="21"/>
        </w:rPr>
        <w:t xml:space="preserve"> </w:t>
      </w:r>
      <w:r w:rsidRPr="00D3192D">
        <w:rPr>
          <w:rFonts w:ascii="Abadi" w:hAnsi="Abadi"/>
          <w:b/>
          <w:bCs/>
          <w:sz w:val="21"/>
          <w:szCs w:val="21"/>
        </w:rPr>
        <w:t>a</w:t>
      </w:r>
      <w:r w:rsidRPr="00D3192D">
        <w:rPr>
          <w:rFonts w:ascii="Abadi" w:hAnsi="Abadi"/>
          <w:b/>
          <w:bCs/>
          <w:spacing w:val="-12"/>
          <w:sz w:val="21"/>
          <w:szCs w:val="21"/>
        </w:rPr>
        <w:t xml:space="preserve"> </w:t>
      </w:r>
      <w:r w:rsidRPr="00D3192D">
        <w:rPr>
          <w:rFonts w:ascii="Abadi" w:hAnsi="Abadi"/>
          <w:b/>
          <w:bCs/>
          <w:sz w:val="21"/>
          <w:szCs w:val="21"/>
        </w:rPr>
        <w:t>efecto</w:t>
      </w:r>
      <w:r w:rsidRPr="00D3192D">
        <w:rPr>
          <w:rFonts w:ascii="Abadi" w:hAnsi="Abadi"/>
          <w:b/>
          <w:bCs/>
          <w:spacing w:val="-12"/>
          <w:sz w:val="21"/>
          <w:szCs w:val="21"/>
        </w:rPr>
        <w:t xml:space="preserve"> </w:t>
      </w:r>
      <w:r w:rsidRPr="00D3192D">
        <w:rPr>
          <w:rFonts w:ascii="Abadi" w:hAnsi="Abadi"/>
          <w:b/>
          <w:bCs/>
          <w:sz w:val="21"/>
          <w:szCs w:val="21"/>
        </w:rPr>
        <w:t>de reformar la fracción III del artículo 6 de la Ley de Acceso de las Mujeres a una Vida Libre de Violencia para el Estado de Guanajuato.</w:t>
      </w:r>
    </w:p>
    <w:p w14:paraId="29E11C05" w14:textId="77777777" w:rsidR="00741E78" w:rsidRDefault="00741E78" w:rsidP="00EF3CEE">
      <w:pPr>
        <w:pStyle w:val="Textoindependiente"/>
        <w:spacing w:before="8"/>
        <w:ind w:left="284" w:right="709"/>
        <w:rPr>
          <w:rFonts w:ascii="Abadi" w:hAnsi="Abadi"/>
          <w:sz w:val="21"/>
          <w:szCs w:val="21"/>
        </w:rPr>
      </w:pPr>
    </w:p>
    <w:p w14:paraId="4B37847A" w14:textId="1FEAF3C7" w:rsidR="00EB6D30"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F24119">
        <w:rPr>
          <w:rFonts w:ascii="Abadi" w:hAnsi="Abadi"/>
          <w:b/>
          <w:bCs/>
          <w:sz w:val="21"/>
          <w:szCs w:val="21"/>
        </w:rPr>
        <w:t xml:space="preserve"> 211</w:t>
      </w:r>
    </w:p>
    <w:p w14:paraId="6F636871" w14:textId="77777777" w:rsidR="00110FA9" w:rsidRDefault="00110FA9" w:rsidP="00EB6D30">
      <w:pPr>
        <w:tabs>
          <w:tab w:val="left" w:pos="3119"/>
        </w:tabs>
        <w:kinsoku w:val="0"/>
        <w:overflowPunct w:val="0"/>
        <w:autoSpaceDE w:val="0"/>
        <w:autoSpaceDN w:val="0"/>
        <w:adjustRightInd w:val="0"/>
        <w:ind w:right="709"/>
        <w:jc w:val="both"/>
        <w:rPr>
          <w:rFonts w:ascii="Abadi" w:hAnsi="Abadi"/>
          <w:b/>
          <w:bCs/>
          <w:sz w:val="21"/>
          <w:szCs w:val="21"/>
        </w:rPr>
      </w:pPr>
    </w:p>
    <w:p w14:paraId="3DFBB66B" w14:textId="77777777" w:rsidR="00110FA9" w:rsidRDefault="00110FA9" w:rsidP="00110FA9">
      <w:pPr>
        <w:ind w:left="1276" w:right="709"/>
        <w:jc w:val="both"/>
        <w:rPr>
          <w:rFonts w:ascii="Abadi" w:hAnsi="Abadi"/>
          <w:b/>
          <w:bCs/>
          <w:sz w:val="21"/>
          <w:szCs w:val="21"/>
          <w:lang w:val="es-MX" w:eastAsia="en-US"/>
        </w:rPr>
      </w:pPr>
      <w:r>
        <w:rPr>
          <w:rFonts w:ascii="Abadi" w:hAnsi="Abadi"/>
          <w:b/>
          <w:bCs/>
          <w:sz w:val="21"/>
          <w:szCs w:val="21"/>
        </w:rPr>
        <w:lastRenderedPageBreak/>
        <w:t>(Sube a tribuna el diputado Gustavo Adolfo Alfaro Reyes, para dar lectura a la exposición de motivos de la iniciativa en referencia)</w:t>
      </w:r>
    </w:p>
    <w:p w14:paraId="0B79839D" w14:textId="77777777" w:rsidR="00110FA9" w:rsidRDefault="00110FA9" w:rsidP="00EB6D30">
      <w:pPr>
        <w:tabs>
          <w:tab w:val="left" w:pos="3119"/>
        </w:tabs>
        <w:kinsoku w:val="0"/>
        <w:overflowPunct w:val="0"/>
        <w:autoSpaceDE w:val="0"/>
        <w:autoSpaceDN w:val="0"/>
        <w:adjustRightInd w:val="0"/>
        <w:ind w:right="709"/>
        <w:jc w:val="both"/>
        <w:rPr>
          <w:rFonts w:ascii="Abadi" w:hAnsi="Abadi"/>
          <w:b/>
          <w:bCs/>
          <w:sz w:val="21"/>
          <w:szCs w:val="21"/>
        </w:rPr>
      </w:pPr>
    </w:p>
    <w:p w14:paraId="4607AC84" w14:textId="1A898F0C" w:rsidR="00110FA9" w:rsidRPr="00EB6D30"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110FA9" w:rsidRPr="00EB6D30">
        <w:rPr>
          <w:rFonts w:ascii="Abadi" w:hAnsi="Abadi"/>
          <w:b/>
          <w:bCs/>
          <w:sz w:val="21"/>
          <w:szCs w:val="21"/>
        </w:rPr>
        <w:t>Pág.</w:t>
      </w:r>
      <w:r w:rsidR="00F24119">
        <w:rPr>
          <w:rFonts w:ascii="Abadi" w:hAnsi="Abadi"/>
          <w:b/>
          <w:bCs/>
          <w:sz w:val="21"/>
          <w:szCs w:val="21"/>
        </w:rPr>
        <w:t xml:space="preserve"> 219</w:t>
      </w:r>
    </w:p>
    <w:p w14:paraId="0CDE44F2" w14:textId="77777777" w:rsidR="00110FA9" w:rsidRPr="00EB6D30" w:rsidRDefault="00110FA9" w:rsidP="00EB6D30">
      <w:pPr>
        <w:tabs>
          <w:tab w:val="left" w:pos="3119"/>
        </w:tabs>
        <w:kinsoku w:val="0"/>
        <w:overflowPunct w:val="0"/>
        <w:autoSpaceDE w:val="0"/>
        <w:autoSpaceDN w:val="0"/>
        <w:adjustRightInd w:val="0"/>
        <w:ind w:right="709"/>
        <w:jc w:val="both"/>
        <w:rPr>
          <w:rFonts w:ascii="Abadi" w:hAnsi="Abadi"/>
          <w:b/>
          <w:bCs/>
          <w:sz w:val="21"/>
          <w:szCs w:val="21"/>
        </w:rPr>
      </w:pPr>
    </w:p>
    <w:p w14:paraId="541BD7ED" w14:textId="77777777" w:rsidR="00EB6D30" w:rsidRPr="00D3192D" w:rsidRDefault="00EB6D30" w:rsidP="00EF3CEE">
      <w:pPr>
        <w:pStyle w:val="Textoindependiente"/>
        <w:spacing w:before="8"/>
        <w:ind w:left="284" w:right="709"/>
        <w:rPr>
          <w:rFonts w:ascii="Abadi" w:hAnsi="Abadi"/>
          <w:sz w:val="21"/>
          <w:szCs w:val="21"/>
        </w:rPr>
      </w:pPr>
    </w:p>
    <w:p w14:paraId="3BFCAA62" w14:textId="77777777" w:rsidR="00741E78" w:rsidRPr="00D3192D" w:rsidRDefault="00741E78" w:rsidP="00EF3CEE">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Presentación de la iniciativa suscrita por diputadas y diputados integrantes del Grupo Parlamentario del Partido MORENA mediante la cual se expide la Ley de Comunicación Social para el Estado y los Municipios de Guanajuato y se reforma la fracción IX del artículo 7 de la Ley de Contrataciones Públicas para el Estado de Guanajuato.</w:t>
      </w:r>
    </w:p>
    <w:p w14:paraId="67213EC7" w14:textId="77777777" w:rsidR="00741E78" w:rsidRDefault="00741E78" w:rsidP="00EF3CEE">
      <w:pPr>
        <w:pStyle w:val="Textoindependiente"/>
        <w:ind w:left="284" w:right="709"/>
        <w:rPr>
          <w:rFonts w:ascii="Abadi" w:hAnsi="Abadi"/>
          <w:sz w:val="21"/>
          <w:szCs w:val="21"/>
        </w:rPr>
      </w:pPr>
    </w:p>
    <w:p w14:paraId="4D4D7019" w14:textId="6FDBC5F8" w:rsidR="00EB6D30"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BA66C4">
        <w:rPr>
          <w:rFonts w:ascii="Abadi" w:hAnsi="Abadi"/>
          <w:b/>
          <w:bCs/>
          <w:sz w:val="21"/>
          <w:szCs w:val="21"/>
        </w:rPr>
        <w:t xml:space="preserve"> 221</w:t>
      </w:r>
    </w:p>
    <w:p w14:paraId="7C3F35C1" w14:textId="77777777" w:rsidR="002F08E3" w:rsidRDefault="002F08E3" w:rsidP="00EB6D30">
      <w:pPr>
        <w:tabs>
          <w:tab w:val="left" w:pos="3119"/>
        </w:tabs>
        <w:kinsoku w:val="0"/>
        <w:overflowPunct w:val="0"/>
        <w:autoSpaceDE w:val="0"/>
        <w:autoSpaceDN w:val="0"/>
        <w:adjustRightInd w:val="0"/>
        <w:ind w:right="709"/>
        <w:jc w:val="both"/>
        <w:rPr>
          <w:rFonts w:ascii="Abadi" w:hAnsi="Abadi"/>
          <w:b/>
          <w:bCs/>
          <w:sz w:val="21"/>
          <w:szCs w:val="21"/>
        </w:rPr>
      </w:pPr>
    </w:p>
    <w:p w14:paraId="31A6B568" w14:textId="77777777" w:rsidR="002F08E3" w:rsidRDefault="002F08E3" w:rsidP="002F08E3">
      <w:pPr>
        <w:spacing w:after="300"/>
        <w:ind w:left="1276" w:right="709"/>
        <w:jc w:val="both"/>
        <w:rPr>
          <w:rFonts w:ascii="Abadi" w:hAnsi="Abadi"/>
          <w:b/>
          <w:bCs/>
          <w:sz w:val="21"/>
          <w:szCs w:val="21"/>
        </w:rPr>
      </w:pPr>
      <w:r>
        <w:rPr>
          <w:rFonts w:ascii="Abadi" w:hAnsi="Abadi"/>
          <w:b/>
          <w:bCs/>
          <w:sz w:val="21"/>
          <w:szCs w:val="21"/>
        </w:rPr>
        <w:t>(Sube a tribuna el diputado Cuauhtémoc Becerra González, para dar lectura a la exposición de motivos en referencia)</w:t>
      </w:r>
    </w:p>
    <w:p w14:paraId="2399BB5C" w14:textId="0A861188" w:rsidR="002F08E3" w:rsidRDefault="000A2394" w:rsidP="000A239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F08E3" w:rsidRPr="00EB6D30">
        <w:rPr>
          <w:rFonts w:ascii="Abadi" w:hAnsi="Abadi"/>
          <w:b/>
          <w:bCs/>
          <w:sz w:val="21"/>
          <w:szCs w:val="21"/>
        </w:rPr>
        <w:t>Pág.</w:t>
      </w:r>
      <w:r w:rsidR="00BA66C4">
        <w:rPr>
          <w:rFonts w:ascii="Abadi" w:hAnsi="Abadi"/>
          <w:b/>
          <w:bCs/>
          <w:sz w:val="21"/>
          <w:szCs w:val="21"/>
        </w:rPr>
        <w:t xml:space="preserve"> 236</w:t>
      </w:r>
    </w:p>
    <w:p w14:paraId="0ABA2E95" w14:textId="77777777" w:rsidR="002F08E3" w:rsidRDefault="002F08E3" w:rsidP="002F08E3">
      <w:pPr>
        <w:spacing w:after="300"/>
        <w:ind w:left="1276" w:right="709"/>
        <w:jc w:val="both"/>
        <w:rPr>
          <w:rFonts w:ascii="Abadi" w:hAnsi="Abadi"/>
          <w:b/>
          <w:bCs/>
          <w:sz w:val="21"/>
          <w:szCs w:val="21"/>
          <w:lang w:val="es-MX" w:eastAsia="en-US"/>
        </w:rPr>
      </w:pPr>
    </w:p>
    <w:p w14:paraId="01723595" w14:textId="77777777" w:rsidR="00741E78" w:rsidRPr="00D3192D" w:rsidRDefault="00741E78" w:rsidP="00EF3CEE">
      <w:pPr>
        <w:pStyle w:val="Prrafodelista"/>
        <w:widowControl w:val="0"/>
        <w:numPr>
          <w:ilvl w:val="0"/>
          <w:numId w:val="5"/>
        </w:numPr>
        <w:tabs>
          <w:tab w:val="left" w:pos="2256"/>
        </w:tabs>
        <w:autoSpaceDE w:val="0"/>
        <w:autoSpaceDN w:val="0"/>
        <w:spacing w:before="1"/>
        <w:ind w:right="709"/>
        <w:jc w:val="both"/>
        <w:rPr>
          <w:rFonts w:ascii="Abadi" w:hAnsi="Abadi"/>
          <w:b/>
          <w:bCs/>
          <w:sz w:val="21"/>
          <w:szCs w:val="21"/>
        </w:rPr>
      </w:pPr>
      <w:r w:rsidRPr="00D3192D">
        <w:rPr>
          <w:rFonts w:ascii="Abadi" w:hAnsi="Abadi"/>
          <w:b/>
          <w:bCs/>
          <w:sz w:val="21"/>
          <w:szCs w:val="21"/>
        </w:rPr>
        <w:t>Presentación de la propuesta de punto de acuerdo signada por el diputado David Martínez Mendizábal y la diputada Hades Berenice Aguilar Castillo, integrantes del Grupo Parlamentario del Partido MORENA a efecto de exhortar al Gobernador del Estado de Guanajuato.</w:t>
      </w:r>
    </w:p>
    <w:p w14:paraId="157E4E14" w14:textId="77777777" w:rsidR="00741E78" w:rsidRDefault="00741E78" w:rsidP="00EF3CEE">
      <w:pPr>
        <w:pStyle w:val="Textoindependiente"/>
        <w:spacing w:before="1"/>
        <w:ind w:left="284" w:right="709"/>
        <w:rPr>
          <w:rFonts w:ascii="Abadi" w:hAnsi="Abadi"/>
          <w:sz w:val="21"/>
          <w:szCs w:val="21"/>
        </w:rPr>
      </w:pPr>
    </w:p>
    <w:p w14:paraId="65DDF328" w14:textId="1EC178DB" w:rsidR="00EB6D30" w:rsidRDefault="000A2394" w:rsidP="000A239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BA66C4">
        <w:rPr>
          <w:rFonts w:ascii="Abadi" w:hAnsi="Abadi"/>
          <w:b/>
          <w:bCs/>
          <w:sz w:val="21"/>
          <w:szCs w:val="21"/>
        </w:rPr>
        <w:t xml:space="preserve"> 238</w:t>
      </w:r>
    </w:p>
    <w:p w14:paraId="298F2AB8" w14:textId="77777777" w:rsidR="0030201C" w:rsidRDefault="0030201C" w:rsidP="00EB6D30">
      <w:pPr>
        <w:tabs>
          <w:tab w:val="left" w:pos="3119"/>
        </w:tabs>
        <w:kinsoku w:val="0"/>
        <w:overflowPunct w:val="0"/>
        <w:autoSpaceDE w:val="0"/>
        <w:autoSpaceDN w:val="0"/>
        <w:adjustRightInd w:val="0"/>
        <w:ind w:right="709"/>
        <w:jc w:val="both"/>
        <w:rPr>
          <w:rFonts w:ascii="Abadi" w:hAnsi="Abadi"/>
          <w:b/>
          <w:bCs/>
          <w:sz w:val="21"/>
          <w:szCs w:val="21"/>
        </w:rPr>
      </w:pPr>
    </w:p>
    <w:p w14:paraId="194F74FC" w14:textId="77777777" w:rsidR="0030201C" w:rsidRDefault="0030201C" w:rsidP="0030201C">
      <w:pPr>
        <w:ind w:left="1276" w:right="709"/>
        <w:jc w:val="both"/>
        <w:rPr>
          <w:rFonts w:ascii="Abadi" w:hAnsi="Abadi"/>
          <w:b/>
          <w:bCs/>
          <w:sz w:val="21"/>
          <w:szCs w:val="21"/>
        </w:rPr>
      </w:pPr>
      <w:r>
        <w:rPr>
          <w:rFonts w:ascii="Abadi" w:hAnsi="Abadi"/>
          <w:b/>
          <w:bCs/>
          <w:sz w:val="21"/>
          <w:szCs w:val="21"/>
        </w:rPr>
        <w:t>(Sube a tribuna el diputado David Martínez Mendizabal, para dar lectura a la propuesta de punto de acuerdo en referencia)</w:t>
      </w:r>
    </w:p>
    <w:p w14:paraId="521685B1" w14:textId="77777777" w:rsidR="0030201C" w:rsidRDefault="0030201C" w:rsidP="0030201C">
      <w:pPr>
        <w:ind w:left="1276" w:right="709"/>
        <w:jc w:val="both"/>
        <w:rPr>
          <w:rFonts w:ascii="Abadi" w:hAnsi="Abadi"/>
          <w:b/>
          <w:bCs/>
          <w:sz w:val="21"/>
          <w:szCs w:val="21"/>
        </w:rPr>
      </w:pPr>
    </w:p>
    <w:p w14:paraId="69919C32" w14:textId="0BD79557" w:rsidR="0030201C" w:rsidRPr="00EB6D30" w:rsidRDefault="005F469C" w:rsidP="005F469C">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30201C" w:rsidRPr="00EB6D30">
        <w:rPr>
          <w:rFonts w:ascii="Abadi" w:hAnsi="Abadi"/>
          <w:b/>
          <w:bCs/>
          <w:sz w:val="21"/>
          <w:szCs w:val="21"/>
        </w:rPr>
        <w:t>Pág.</w:t>
      </w:r>
      <w:r w:rsidR="00BA66C4">
        <w:rPr>
          <w:rFonts w:ascii="Abadi" w:hAnsi="Abadi"/>
          <w:b/>
          <w:bCs/>
          <w:sz w:val="21"/>
          <w:szCs w:val="21"/>
        </w:rPr>
        <w:t xml:space="preserve"> 240</w:t>
      </w:r>
    </w:p>
    <w:p w14:paraId="233F988F" w14:textId="77777777" w:rsidR="0030201C" w:rsidRDefault="0030201C" w:rsidP="0030201C">
      <w:pPr>
        <w:ind w:left="1276" w:right="709"/>
        <w:jc w:val="both"/>
        <w:rPr>
          <w:rFonts w:ascii="Abadi" w:hAnsi="Abadi"/>
          <w:b/>
          <w:bCs/>
          <w:sz w:val="21"/>
          <w:szCs w:val="21"/>
          <w:lang w:val="es-MX" w:eastAsia="en-US"/>
        </w:rPr>
      </w:pPr>
    </w:p>
    <w:p w14:paraId="1FB46045" w14:textId="77777777" w:rsidR="00EB6D30" w:rsidRPr="00D3192D" w:rsidRDefault="00EB6D30" w:rsidP="00EF3CEE">
      <w:pPr>
        <w:pStyle w:val="Textoindependiente"/>
        <w:spacing w:before="1"/>
        <w:ind w:left="284" w:right="709"/>
        <w:rPr>
          <w:rFonts w:ascii="Abadi" w:hAnsi="Abadi"/>
          <w:sz w:val="21"/>
          <w:szCs w:val="21"/>
        </w:rPr>
      </w:pPr>
    </w:p>
    <w:p w14:paraId="29860A8B" w14:textId="77777777" w:rsidR="00741E78" w:rsidRPr="00D3192D" w:rsidRDefault="00741E78" w:rsidP="00EF3CEE">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Presentación de la propuesta de punto de acuerdo suscrita por la diputada Hades Berenice Aguilar Castillo, integrante del Grupo Parlamentario del Partido MORENA a efecto de solicitar al Gobernador del Estado, a través de la Junta de Gobierno y Coordinación Política, la comparecencia de la Secretaria</w:t>
      </w:r>
      <w:r w:rsidRPr="00D3192D">
        <w:rPr>
          <w:rFonts w:ascii="Abadi" w:hAnsi="Abadi"/>
          <w:b/>
          <w:bCs/>
          <w:spacing w:val="-15"/>
          <w:sz w:val="21"/>
          <w:szCs w:val="21"/>
        </w:rPr>
        <w:t xml:space="preserve"> </w:t>
      </w:r>
      <w:r w:rsidRPr="00D3192D">
        <w:rPr>
          <w:rFonts w:ascii="Abadi" w:hAnsi="Abadi"/>
          <w:b/>
          <w:bCs/>
          <w:sz w:val="21"/>
          <w:szCs w:val="21"/>
        </w:rPr>
        <w:t>de</w:t>
      </w:r>
      <w:r w:rsidRPr="00D3192D">
        <w:rPr>
          <w:rFonts w:ascii="Abadi" w:hAnsi="Abadi"/>
          <w:b/>
          <w:bCs/>
          <w:spacing w:val="-15"/>
          <w:sz w:val="21"/>
          <w:szCs w:val="21"/>
        </w:rPr>
        <w:t xml:space="preserve"> </w:t>
      </w:r>
      <w:r w:rsidRPr="00D3192D">
        <w:rPr>
          <w:rFonts w:ascii="Abadi" w:hAnsi="Abadi"/>
          <w:b/>
          <w:bCs/>
          <w:sz w:val="21"/>
          <w:szCs w:val="21"/>
        </w:rPr>
        <w:t>Desarrollo</w:t>
      </w:r>
      <w:r w:rsidRPr="00D3192D">
        <w:rPr>
          <w:rFonts w:ascii="Abadi" w:hAnsi="Abadi"/>
          <w:b/>
          <w:bCs/>
          <w:spacing w:val="-15"/>
          <w:sz w:val="21"/>
          <w:szCs w:val="21"/>
        </w:rPr>
        <w:t xml:space="preserve"> </w:t>
      </w:r>
      <w:r w:rsidRPr="00D3192D">
        <w:rPr>
          <w:rFonts w:ascii="Abadi" w:hAnsi="Abadi"/>
          <w:b/>
          <w:bCs/>
          <w:sz w:val="21"/>
          <w:szCs w:val="21"/>
        </w:rPr>
        <w:t>Social</w:t>
      </w:r>
      <w:r w:rsidRPr="00D3192D">
        <w:rPr>
          <w:rFonts w:ascii="Abadi" w:hAnsi="Abadi"/>
          <w:b/>
          <w:bCs/>
          <w:spacing w:val="-15"/>
          <w:sz w:val="21"/>
          <w:szCs w:val="21"/>
        </w:rPr>
        <w:t xml:space="preserve"> </w:t>
      </w:r>
      <w:r w:rsidRPr="00D3192D">
        <w:rPr>
          <w:rFonts w:ascii="Abadi" w:hAnsi="Abadi"/>
          <w:b/>
          <w:bCs/>
          <w:sz w:val="21"/>
          <w:szCs w:val="21"/>
        </w:rPr>
        <w:t>y</w:t>
      </w:r>
      <w:r w:rsidRPr="00D3192D">
        <w:rPr>
          <w:rFonts w:ascii="Abadi" w:hAnsi="Abadi"/>
          <w:b/>
          <w:bCs/>
          <w:spacing w:val="-15"/>
          <w:sz w:val="21"/>
          <w:szCs w:val="21"/>
        </w:rPr>
        <w:t xml:space="preserve"> </w:t>
      </w:r>
      <w:r w:rsidRPr="00D3192D">
        <w:rPr>
          <w:rFonts w:ascii="Abadi" w:hAnsi="Abadi"/>
          <w:b/>
          <w:bCs/>
          <w:sz w:val="21"/>
          <w:szCs w:val="21"/>
        </w:rPr>
        <w:t>Humano;</w:t>
      </w:r>
      <w:r w:rsidRPr="00D3192D">
        <w:rPr>
          <w:rFonts w:ascii="Abadi" w:hAnsi="Abadi"/>
          <w:b/>
          <w:bCs/>
          <w:spacing w:val="-15"/>
          <w:sz w:val="21"/>
          <w:szCs w:val="21"/>
        </w:rPr>
        <w:t xml:space="preserve"> </w:t>
      </w:r>
      <w:r w:rsidRPr="00D3192D">
        <w:rPr>
          <w:rFonts w:ascii="Abadi" w:hAnsi="Abadi"/>
          <w:b/>
          <w:bCs/>
          <w:sz w:val="21"/>
          <w:szCs w:val="21"/>
        </w:rPr>
        <w:t>y</w:t>
      </w:r>
      <w:r w:rsidRPr="00D3192D">
        <w:rPr>
          <w:rFonts w:ascii="Abadi" w:hAnsi="Abadi"/>
          <w:b/>
          <w:bCs/>
          <w:spacing w:val="-15"/>
          <w:sz w:val="21"/>
          <w:szCs w:val="21"/>
        </w:rPr>
        <w:t xml:space="preserve"> </w:t>
      </w:r>
      <w:r w:rsidRPr="00D3192D">
        <w:rPr>
          <w:rFonts w:ascii="Abadi" w:hAnsi="Abadi"/>
          <w:b/>
          <w:bCs/>
          <w:sz w:val="21"/>
          <w:szCs w:val="21"/>
        </w:rPr>
        <w:t>exhortar</w:t>
      </w:r>
      <w:r w:rsidRPr="00D3192D">
        <w:rPr>
          <w:rFonts w:ascii="Abadi" w:hAnsi="Abadi"/>
          <w:b/>
          <w:bCs/>
          <w:spacing w:val="-15"/>
          <w:sz w:val="21"/>
          <w:szCs w:val="21"/>
        </w:rPr>
        <w:t xml:space="preserve"> </w:t>
      </w:r>
      <w:r w:rsidRPr="00D3192D">
        <w:rPr>
          <w:rFonts w:ascii="Abadi" w:hAnsi="Abadi"/>
          <w:b/>
          <w:bCs/>
          <w:sz w:val="21"/>
          <w:szCs w:val="21"/>
        </w:rPr>
        <w:t>al</w:t>
      </w:r>
      <w:r w:rsidRPr="00D3192D">
        <w:rPr>
          <w:rFonts w:ascii="Abadi" w:hAnsi="Abadi"/>
          <w:b/>
          <w:bCs/>
          <w:spacing w:val="-15"/>
          <w:sz w:val="21"/>
          <w:szCs w:val="21"/>
        </w:rPr>
        <w:t xml:space="preserve"> </w:t>
      </w:r>
      <w:r w:rsidRPr="00D3192D">
        <w:rPr>
          <w:rFonts w:ascii="Abadi" w:hAnsi="Abadi"/>
          <w:b/>
          <w:bCs/>
          <w:sz w:val="21"/>
          <w:szCs w:val="21"/>
        </w:rPr>
        <w:t>órgano</w:t>
      </w:r>
      <w:r w:rsidRPr="00D3192D">
        <w:rPr>
          <w:rFonts w:ascii="Abadi" w:hAnsi="Abadi"/>
          <w:b/>
          <w:bCs/>
          <w:spacing w:val="-15"/>
          <w:sz w:val="21"/>
          <w:szCs w:val="21"/>
        </w:rPr>
        <w:t xml:space="preserve"> </w:t>
      </w:r>
      <w:r w:rsidRPr="00D3192D">
        <w:rPr>
          <w:rFonts w:ascii="Abadi" w:hAnsi="Abadi"/>
          <w:b/>
          <w:bCs/>
          <w:sz w:val="21"/>
          <w:szCs w:val="21"/>
        </w:rPr>
        <w:t>de</w:t>
      </w:r>
      <w:r w:rsidRPr="00D3192D">
        <w:rPr>
          <w:rFonts w:ascii="Abadi" w:hAnsi="Abadi"/>
          <w:b/>
          <w:bCs/>
          <w:spacing w:val="-15"/>
          <w:sz w:val="21"/>
          <w:szCs w:val="21"/>
        </w:rPr>
        <w:t xml:space="preserve"> </w:t>
      </w:r>
      <w:r w:rsidRPr="00D3192D">
        <w:rPr>
          <w:rFonts w:ascii="Abadi" w:hAnsi="Abadi"/>
          <w:b/>
          <w:bCs/>
          <w:sz w:val="21"/>
          <w:szCs w:val="21"/>
        </w:rPr>
        <w:t>vigilancia del FIDESSEG.</w:t>
      </w:r>
    </w:p>
    <w:p w14:paraId="164F3B19" w14:textId="77777777" w:rsidR="00741E78" w:rsidRPr="00D3192D" w:rsidRDefault="00741E78" w:rsidP="00EF3CEE">
      <w:pPr>
        <w:pStyle w:val="Textoindependiente"/>
        <w:spacing w:before="11"/>
        <w:ind w:left="284" w:right="709"/>
        <w:rPr>
          <w:rFonts w:ascii="Abadi" w:hAnsi="Abadi"/>
          <w:sz w:val="21"/>
          <w:szCs w:val="21"/>
        </w:rPr>
      </w:pPr>
    </w:p>
    <w:p w14:paraId="55994896" w14:textId="73334B26" w:rsidR="00EB6D30" w:rsidRDefault="000A2394" w:rsidP="000A2394">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0B7A72">
        <w:rPr>
          <w:rFonts w:ascii="Abadi" w:hAnsi="Abadi"/>
          <w:b/>
          <w:bCs/>
          <w:sz w:val="21"/>
          <w:szCs w:val="21"/>
        </w:rPr>
        <w:t xml:space="preserve"> 242</w:t>
      </w:r>
    </w:p>
    <w:p w14:paraId="2F63B607" w14:textId="77777777" w:rsidR="00CA669D" w:rsidRDefault="00CA669D" w:rsidP="00EB6D30">
      <w:pPr>
        <w:tabs>
          <w:tab w:val="left" w:pos="3119"/>
        </w:tabs>
        <w:kinsoku w:val="0"/>
        <w:overflowPunct w:val="0"/>
        <w:autoSpaceDE w:val="0"/>
        <w:autoSpaceDN w:val="0"/>
        <w:adjustRightInd w:val="0"/>
        <w:ind w:right="709"/>
        <w:jc w:val="both"/>
        <w:rPr>
          <w:rFonts w:ascii="Abadi" w:hAnsi="Abadi"/>
          <w:b/>
          <w:bCs/>
          <w:sz w:val="21"/>
          <w:szCs w:val="21"/>
        </w:rPr>
      </w:pPr>
    </w:p>
    <w:p w14:paraId="6E287EE6" w14:textId="77777777" w:rsidR="00CA669D" w:rsidRDefault="00CA669D" w:rsidP="00CA669D">
      <w:pPr>
        <w:ind w:left="1276" w:right="709"/>
        <w:jc w:val="both"/>
        <w:rPr>
          <w:rFonts w:ascii="Abadi" w:hAnsi="Abadi"/>
          <w:b/>
          <w:bCs/>
          <w:sz w:val="21"/>
          <w:szCs w:val="21"/>
          <w:lang w:val="es-MX" w:eastAsia="en-US"/>
        </w:rPr>
      </w:pPr>
      <w:r>
        <w:rPr>
          <w:rFonts w:ascii="Abadi" w:hAnsi="Abadi"/>
          <w:b/>
          <w:bCs/>
          <w:sz w:val="21"/>
          <w:szCs w:val="21"/>
        </w:rPr>
        <w:t>(Sube a tribuna la diputada Hades Berenice Aguilar Castillo, para dar lectura a la propuesta de punto de acuerdo en referencia)</w:t>
      </w:r>
    </w:p>
    <w:p w14:paraId="1B2ABE54" w14:textId="77777777" w:rsidR="00CA669D" w:rsidRPr="00EB6D30" w:rsidRDefault="00CA669D" w:rsidP="00EB6D30">
      <w:pPr>
        <w:tabs>
          <w:tab w:val="left" w:pos="3119"/>
        </w:tabs>
        <w:kinsoku w:val="0"/>
        <w:overflowPunct w:val="0"/>
        <w:autoSpaceDE w:val="0"/>
        <w:autoSpaceDN w:val="0"/>
        <w:adjustRightInd w:val="0"/>
        <w:ind w:right="709"/>
        <w:jc w:val="both"/>
        <w:rPr>
          <w:rFonts w:ascii="Abadi" w:hAnsi="Abadi"/>
          <w:b/>
          <w:bCs/>
          <w:sz w:val="21"/>
          <w:szCs w:val="21"/>
        </w:rPr>
      </w:pPr>
    </w:p>
    <w:p w14:paraId="3BC7C031" w14:textId="6E4E1973" w:rsidR="00CA669D" w:rsidRDefault="000A2394" w:rsidP="000A239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CA669D" w:rsidRPr="00EB6D30">
        <w:rPr>
          <w:rFonts w:ascii="Abadi" w:hAnsi="Abadi"/>
          <w:b/>
          <w:bCs/>
          <w:sz w:val="21"/>
          <w:szCs w:val="21"/>
        </w:rPr>
        <w:t>Pág.</w:t>
      </w:r>
      <w:r w:rsidR="000B7A72">
        <w:rPr>
          <w:rFonts w:ascii="Abadi" w:hAnsi="Abadi"/>
          <w:b/>
          <w:bCs/>
          <w:sz w:val="21"/>
          <w:szCs w:val="21"/>
        </w:rPr>
        <w:t xml:space="preserve"> 245</w:t>
      </w:r>
    </w:p>
    <w:p w14:paraId="789AD993" w14:textId="77777777" w:rsidR="00741E78" w:rsidRPr="00D3192D" w:rsidRDefault="00741E78" w:rsidP="00741E78">
      <w:pPr>
        <w:pStyle w:val="Textoindependiente"/>
        <w:spacing w:before="11"/>
        <w:ind w:left="284"/>
        <w:rPr>
          <w:rFonts w:ascii="Abadi" w:hAnsi="Abadi"/>
          <w:sz w:val="21"/>
          <w:szCs w:val="21"/>
        </w:rPr>
      </w:pPr>
    </w:p>
    <w:p w14:paraId="6799DA64" w14:textId="77777777" w:rsidR="00741E78" w:rsidRDefault="00741E78" w:rsidP="00EF3CEE">
      <w:pPr>
        <w:pStyle w:val="Prrafodelista"/>
        <w:widowControl w:val="0"/>
        <w:numPr>
          <w:ilvl w:val="0"/>
          <w:numId w:val="5"/>
        </w:numPr>
        <w:autoSpaceDE w:val="0"/>
        <w:autoSpaceDN w:val="0"/>
        <w:ind w:right="709"/>
        <w:jc w:val="both"/>
        <w:rPr>
          <w:rFonts w:ascii="Abadi" w:hAnsi="Abadi"/>
          <w:b/>
          <w:bCs/>
          <w:sz w:val="21"/>
          <w:szCs w:val="21"/>
        </w:rPr>
      </w:pPr>
      <w:r w:rsidRPr="00D3192D">
        <w:rPr>
          <w:rFonts w:ascii="Abadi" w:hAnsi="Abadi"/>
          <w:b/>
          <w:bCs/>
          <w:sz w:val="21"/>
          <w:szCs w:val="21"/>
        </w:rPr>
        <w:t>Presentación</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8"/>
          <w:sz w:val="21"/>
          <w:szCs w:val="21"/>
        </w:rPr>
        <w:t xml:space="preserve"> </w:t>
      </w:r>
      <w:r w:rsidRPr="00D3192D">
        <w:rPr>
          <w:rFonts w:ascii="Abadi" w:hAnsi="Abadi"/>
          <w:b/>
          <w:bCs/>
          <w:sz w:val="21"/>
          <w:szCs w:val="21"/>
        </w:rPr>
        <w:t>la</w:t>
      </w:r>
      <w:r w:rsidRPr="00D3192D">
        <w:rPr>
          <w:rFonts w:ascii="Abadi" w:hAnsi="Abadi"/>
          <w:b/>
          <w:bCs/>
          <w:spacing w:val="-8"/>
          <w:sz w:val="21"/>
          <w:szCs w:val="21"/>
        </w:rPr>
        <w:t xml:space="preserve"> </w:t>
      </w:r>
      <w:r w:rsidRPr="00D3192D">
        <w:rPr>
          <w:rFonts w:ascii="Abadi" w:hAnsi="Abadi"/>
          <w:b/>
          <w:bCs/>
          <w:sz w:val="21"/>
          <w:szCs w:val="21"/>
        </w:rPr>
        <w:t>propuesta</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8"/>
          <w:sz w:val="21"/>
          <w:szCs w:val="21"/>
        </w:rPr>
        <w:t xml:space="preserve"> </w:t>
      </w:r>
      <w:r w:rsidRPr="00D3192D">
        <w:rPr>
          <w:rFonts w:ascii="Abadi" w:hAnsi="Abadi"/>
          <w:b/>
          <w:bCs/>
          <w:sz w:val="21"/>
          <w:szCs w:val="21"/>
        </w:rPr>
        <w:t>punto</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8"/>
          <w:sz w:val="21"/>
          <w:szCs w:val="21"/>
        </w:rPr>
        <w:t xml:space="preserve"> </w:t>
      </w:r>
      <w:r w:rsidRPr="00D3192D">
        <w:rPr>
          <w:rFonts w:ascii="Abadi" w:hAnsi="Abadi"/>
          <w:b/>
          <w:bCs/>
          <w:sz w:val="21"/>
          <w:szCs w:val="21"/>
        </w:rPr>
        <w:t>acuerdo</w:t>
      </w:r>
      <w:r w:rsidRPr="00D3192D">
        <w:rPr>
          <w:rFonts w:ascii="Abadi" w:hAnsi="Abadi"/>
          <w:b/>
          <w:bCs/>
          <w:spacing w:val="-8"/>
          <w:sz w:val="21"/>
          <w:szCs w:val="21"/>
        </w:rPr>
        <w:t xml:space="preserve"> </w:t>
      </w:r>
      <w:r w:rsidRPr="00D3192D">
        <w:rPr>
          <w:rFonts w:ascii="Abadi" w:hAnsi="Abadi"/>
          <w:b/>
          <w:bCs/>
          <w:sz w:val="21"/>
          <w:szCs w:val="21"/>
        </w:rPr>
        <w:t>formulada</w:t>
      </w:r>
      <w:r w:rsidRPr="00D3192D">
        <w:rPr>
          <w:rFonts w:ascii="Abadi" w:hAnsi="Abadi"/>
          <w:b/>
          <w:bCs/>
          <w:spacing w:val="-8"/>
          <w:sz w:val="21"/>
          <w:szCs w:val="21"/>
        </w:rPr>
        <w:t xml:space="preserve"> </w:t>
      </w:r>
      <w:r w:rsidRPr="00D3192D">
        <w:rPr>
          <w:rFonts w:ascii="Abadi" w:hAnsi="Abadi"/>
          <w:b/>
          <w:bCs/>
          <w:sz w:val="21"/>
          <w:szCs w:val="21"/>
        </w:rPr>
        <w:t>por</w:t>
      </w:r>
      <w:r w:rsidRPr="00D3192D">
        <w:rPr>
          <w:rFonts w:ascii="Abadi" w:hAnsi="Abadi"/>
          <w:b/>
          <w:bCs/>
          <w:spacing w:val="-8"/>
          <w:sz w:val="21"/>
          <w:szCs w:val="21"/>
        </w:rPr>
        <w:t xml:space="preserve"> </w:t>
      </w:r>
      <w:r w:rsidRPr="00D3192D">
        <w:rPr>
          <w:rFonts w:ascii="Abadi" w:hAnsi="Abadi"/>
          <w:b/>
          <w:bCs/>
          <w:sz w:val="21"/>
          <w:szCs w:val="21"/>
        </w:rPr>
        <w:t>diputadas y diputados integrantes del Grupo Parlamentario del Partido Acción Nacional</w:t>
      </w:r>
      <w:r w:rsidRPr="00D3192D">
        <w:rPr>
          <w:rFonts w:ascii="Abadi" w:hAnsi="Abadi"/>
          <w:b/>
          <w:bCs/>
          <w:spacing w:val="40"/>
          <w:sz w:val="21"/>
          <w:szCs w:val="21"/>
        </w:rPr>
        <w:t xml:space="preserve"> </w:t>
      </w:r>
      <w:r w:rsidRPr="00D3192D">
        <w:rPr>
          <w:rFonts w:ascii="Abadi" w:hAnsi="Abadi"/>
          <w:b/>
          <w:bCs/>
          <w:sz w:val="21"/>
          <w:szCs w:val="21"/>
        </w:rPr>
        <w:t>a efecto de exhortar al Presidente de la República.</w:t>
      </w:r>
    </w:p>
    <w:p w14:paraId="7AD22746" w14:textId="77777777" w:rsidR="00EB6D30" w:rsidRDefault="00EB6D30" w:rsidP="00EB6D30">
      <w:pPr>
        <w:pStyle w:val="Prrafodelista"/>
        <w:widowControl w:val="0"/>
        <w:autoSpaceDE w:val="0"/>
        <w:autoSpaceDN w:val="0"/>
        <w:ind w:left="1287" w:right="709"/>
        <w:jc w:val="both"/>
        <w:rPr>
          <w:rFonts w:ascii="Abadi" w:hAnsi="Abadi"/>
          <w:b/>
          <w:bCs/>
          <w:sz w:val="21"/>
          <w:szCs w:val="21"/>
        </w:rPr>
      </w:pPr>
    </w:p>
    <w:p w14:paraId="11B19721" w14:textId="3AA9EFBC" w:rsidR="00EB6D30" w:rsidRDefault="000A2394" w:rsidP="000A2394">
      <w:pPr>
        <w:kinsoku w:val="0"/>
        <w:overflowPunct w:val="0"/>
        <w:autoSpaceDE w:val="0"/>
        <w:autoSpaceDN w:val="0"/>
        <w:adjustRightInd w:val="0"/>
        <w:jc w:val="both"/>
        <w:rPr>
          <w:rFonts w:ascii="Abadi" w:hAnsi="Abadi"/>
          <w:b/>
          <w:bCs/>
          <w:sz w:val="21"/>
          <w:szCs w:val="21"/>
        </w:rPr>
      </w:pPr>
      <w:r>
        <w:rPr>
          <w:rFonts w:ascii="Abadi" w:hAnsi="Abadi"/>
          <w:b/>
          <w:bCs/>
          <w:sz w:val="21"/>
          <w:szCs w:val="21"/>
        </w:rPr>
        <w:lastRenderedPageBreak/>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0B7A72">
        <w:rPr>
          <w:rFonts w:ascii="Abadi" w:hAnsi="Abadi"/>
          <w:b/>
          <w:bCs/>
          <w:sz w:val="21"/>
          <w:szCs w:val="21"/>
        </w:rPr>
        <w:t xml:space="preserve"> 248</w:t>
      </w:r>
    </w:p>
    <w:p w14:paraId="7DDA4C31" w14:textId="77777777" w:rsidR="000A2394" w:rsidRDefault="000A2394" w:rsidP="000A2394">
      <w:pPr>
        <w:kinsoku w:val="0"/>
        <w:overflowPunct w:val="0"/>
        <w:autoSpaceDE w:val="0"/>
        <w:autoSpaceDN w:val="0"/>
        <w:adjustRightInd w:val="0"/>
        <w:ind w:right="709"/>
        <w:jc w:val="both"/>
        <w:rPr>
          <w:rFonts w:ascii="Abadi" w:hAnsi="Abadi"/>
          <w:b/>
          <w:bCs/>
          <w:sz w:val="21"/>
          <w:szCs w:val="21"/>
        </w:rPr>
      </w:pPr>
    </w:p>
    <w:p w14:paraId="78FF226E" w14:textId="77777777" w:rsidR="00657298" w:rsidRDefault="00657298" w:rsidP="00657298">
      <w:pPr>
        <w:ind w:left="1276" w:right="709"/>
        <w:jc w:val="both"/>
        <w:rPr>
          <w:rFonts w:ascii="Abadi" w:hAnsi="Abadi"/>
          <w:b/>
          <w:bCs/>
          <w:sz w:val="21"/>
          <w:szCs w:val="21"/>
          <w:lang w:val="es-MX" w:eastAsia="en-US"/>
        </w:rPr>
      </w:pPr>
      <w:r>
        <w:rPr>
          <w:rFonts w:ascii="Abadi" w:hAnsi="Abadi"/>
          <w:b/>
          <w:bCs/>
          <w:sz w:val="21"/>
          <w:szCs w:val="21"/>
        </w:rPr>
        <w:t>(Sube a tribuna la diputada Briseida Anabel Magdaleno González dar lectura a la propuesta de punto de acuerdo en referencia)</w:t>
      </w:r>
    </w:p>
    <w:p w14:paraId="633B380F" w14:textId="77777777" w:rsidR="00611D54" w:rsidRDefault="00611D54" w:rsidP="00611D5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p>
    <w:p w14:paraId="1823A9EB" w14:textId="77777777" w:rsidR="00611D54" w:rsidRDefault="00611D54" w:rsidP="00611D54">
      <w:pPr>
        <w:kinsoku w:val="0"/>
        <w:overflowPunct w:val="0"/>
        <w:autoSpaceDE w:val="0"/>
        <w:autoSpaceDN w:val="0"/>
        <w:adjustRightInd w:val="0"/>
        <w:jc w:val="both"/>
        <w:rPr>
          <w:rFonts w:ascii="Abadi" w:hAnsi="Abadi"/>
          <w:b/>
          <w:bCs/>
          <w:sz w:val="21"/>
          <w:szCs w:val="21"/>
        </w:rPr>
      </w:pPr>
    </w:p>
    <w:p w14:paraId="63D5F63A" w14:textId="4571E5D6" w:rsidR="00FD50DC" w:rsidRDefault="000A2394" w:rsidP="00611D5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657298" w:rsidRPr="00EB6D30">
        <w:rPr>
          <w:rFonts w:ascii="Abadi" w:hAnsi="Abadi"/>
          <w:b/>
          <w:bCs/>
          <w:sz w:val="21"/>
          <w:szCs w:val="21"/>
        </w:rPr>
        <w:t>Pág.</w:t>
      </w:r>
      <w:r w:rsidR="000B7A72">
        <w:rPr>
          <w:rFonts w:ascii="Abadi" w:hAnsi="Abadi"/>
          <w:b/>
          <w:bCs/>
          <w:sz w:val="21"/>
          <w:szCs w:val="21"/>
        </w:rPr>
        <w:t xml:space="preserve"> 254</w:t>
      </w:r>
    </w:p>
    <w:p w14:paraId="21CD80E1" w14:textId="77777777" w:rsidR="00FD50DC" w:rsidRDefault="00FD50DC" w:rsidP="00FD50DC">
      <w:pPr>
        <w:ind w:left="1276" w:right="709"/>
        <w:jc w:val="both"/>
        <w:rPr>
          <w:rFonts w:ascii="Abadi" w:hAnsi="Abadi"/>
          <w:b/>
          <w:bCs/>
          <w:sz w:val="21"/>
          <w:szCs w:val="21"/>
          <w:lang w:val="es-MX" w:eastAsia="en-US"/>
        </w:rPr>
      </w:pPr>
    </w:p>
    <w:p w14:paraId="4F4B2AB1" w14:textId="77777777" w:rsidR="00EB6D30" w:rsidRDefault="00EB6D30" w:rsidP="00EB6D30">
      <w:pPr>
        <w:pStyle w:val="Prrafodelista"/>
        <w:widowControl w:val="0"/>
        <w:autoSpaceDE w:val="0"/>
        <w:autoSpaceDN w:val="0"/>
        <w:ind w:left="1287" w:right="709"/>
        <w:jc w:val="both"/>
        <w:rPr>
          <w:rFonts w:ascii="Abadi" w:hAnsi="Abadi"/>
          <w:b/>
          <w:bCs/>
          <w:sz w:val="21"/>
          <w:szCs w:val="21"/>
        </w:rPr>
      </w:pPr>
    </w:p>
    <w:p w14:paraId="57AD06B8" w14:textId="77777777" w:rsidR="0096710F" w:rsidRPr="00D3192D" w:rsidRDefault="0096710F" w:rsidP="00EB6D30">
      <w:pPr>
        <w:pStyle w:val="Prrafodelista"/>
        <w:widowControl w:val="0"/>
        <w:numPr>
          <w:ilvl w:val="0"/>
          <w:numId w:val="5"/>
        </w:numPr>
        <w:tabs>
          <w:tab w:val="left" w:pos="2256"/>
        </w:tabs>
        <w:autoSpaceDE w:val="0"/>
        <w:autoSpaceDN w:val="0"/>
        <w:spacing w:before="1"/>
        <w:ind w:right="709"/>
        <w:jc w:val="both"/>
        <w:rPr>
          <w:rFonts w:ascii="Abadi" w:hAnsi="Abadi"/>
          <w:b/>
          <w:bCs/>
          <w:sz w:val="21"/>
          <w:szCs w:val="21"/>
        </w:rPr>
      </w:pPr>
      <w:r w:rsidRPr="00D3192D">
        <w:rPr>
          <w:rFonts w:ascii="Abadi" w:hAnsi="Abadi"/>
          <w:b/>
          <w:bCs/>
          <w:sz w:val="21"/>
          <w:szCs w:val="21"/>
        </w:rPr>
        <w:t xml:space="preserve">Presentación de la propuesta de punto de acuerdo suscrita por la diputada Alma Edwviges Alcaraz Hernández integrante del Grupo Parlamentario del Partido MORENA a efecto de exhortar al titular del Poder Ejecutivo del </w:t>
      </w:r>
      <w:r w:rsidRPr="00D3192D">
        <w:rPr>
          <w:rFonts w:ascii="Abadi" w:hAnsi="Abadi"/>
          <w:b/>
          <w:bCs/>
          <w:spacing w:val="-2"/>
          <w:sz w:val="21"/>
          <w:szCs w:val="21"/>
        </w:rPr>
        <w:t>Estado.</w:t>
      </w:r>
    </w:p>
    <w:p w14:paraId="23E792E4" w14:textId="77777777" w:rsidR="0096710F" w:rsidRDefault="0096710F" w:rsidP="00EB6D30">
      <w:pPr>
        <w:pStyle w:val="Textoindependiente"/>
        <w:spacing w:before="1"/>
        <w:ind w:left="284" w:right="709"/>
        <w:rPr>
          <w:rFonts w:ascii="Abadi" w:hAnsi="Abadi"/>
          <w:sz w:val="21"/>
          <w:szCs w:val="21"/>
        </w:rPr>
      </w:pPr>
    </w:p>
    <w:p w14:paraId="298B3B20" w14:textId="55D65DA5" w:rsidR="00C9319D" w:rsidRDefault="00611D54" w:rsidP="00611D54">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26312B">
        <w:rPr>
          <w:rFonts w:ascii="Abadi" w:hAnsi="Abadi"/>
          <w:b/>
          <w:bCs/>
          <w:sz w:val="21"/>
          <w:szCs w:val="21"/>
        </w:rPr>
        <w:t>.</w:t>
      </w:r>
      <w:r w:rsidR="000B7A72">
        <w:rPr>
          <w:rFonts w:ascii="Abadi" w:hAnsi="Abadi"/>
          <w:b/>
          <w:bCs/>
          <w:sz w:val="21"/>
          <w:szCs w:val="21"/>
        </w:rPr>
        <w:t xml:space="preserve"> 256</w:t>
      </w:r>
    </w:p>
    <w:p w14:paraId="6B3DC7D6" w14:textId="77777777" w:rsidR="00611D54" w:rsidRDefault="00611D54" w:rsidP="00611D54">
      <w:pPr>
        <w:kinsoku w:val="0"/>
        <w:overflowPunct w:val="0"/>
        <w:autoSpaceDE w:val="0"/>
        <w:autoSpaceDN w:val="0"/>
        <w:adjustRightInd w:val="0"/>
        <w:ind w:right="709"/>
        <w:jc w:val="both"/>
        <w:rPr>
          <w:rFonts w:ascii="Abadi" w:hAnsi="Abadi"/>
          <w:b/>
          <w:bCs/>
          <w:sz w:val="21"/>
          <w:szCs w:val="21"/>
        </w:rPr>
      </w:pPr>
    </w:p>
    <w:p w14:paraId="12C9E8DD" w14:textId="77777777" w:rsidR="0077731B" w:rsidRDefault="0077731B" w:rsidP="0077731B">
      <w:pPr>
        <w:ind w:left="1276" w:right="709"/>
        <w:jc w:val="both"/>
        <w:rPr>
          <w:rFonts w:ascii="Abadi" w:hAnsi="Abadi"/>
          <w:b/>
          <w:bCs/>
          <w:sz w:val="21"/>
          <w:szCs w:val="21"/>
          <w:lang w:val="es-MX" w:eastAsia="en-US"/>
        </w:rPr>
      </w:pPr>
      <w:r>
        <w:rPr>
          <w:rFonts w:ascii="Abadi" w:hAnsi="Abadi"/>
          <w:b/>
          <w:bCs/>
          <w:sz w:val="21"/>
          <w:szCs w:val="21"/>
        </w:rPr>
        <w:t>(Sube a tribuna la diputada Alma Edwviges Alcaraz Hernández, dar lectura a la propuesta de punto de acuerdo en referencia)</w:t>
      </w:r>
    </w:p>
    <w:p w14:paraId="66F71F27" w14:textId="210B4CBD" w:rsidR="0077731B" w:rsidRPr="00EB6D30" w:rsidRDefault="00611D54" w:rsidP="0077731B">
      <w:pPr>
        <w:tabs>
          <w:tab w:val="left" w:pos="3119"/>
        </w:tabs>
        <w:kinsoku w:val="0"/>
        <w:overflowPunct w:val="0"/>
        <w:autoSpaceDE w:val="0"/>
        <w:autoSpaceDN w:val="0"/>
        <w:adjustRightInd w:val="0"/>
        <w:ind w:right="709"/>
        <w:jc w:val="both"/>
        <w:rPr>
          <w:rFonts w:ascii="Abadi" w:hAnsi="Abadi"/>
          <w:b/>
          <w:bCs/>
          <w:sz w:val="21"/>
          <w:szCs w:val="21"/>
        </w:rPr>
      </w:pPr>
      <w:r>
        <w:rPr>
          <w:rFonts w:ascii="Abadi" w:hAnsi="Abadi"/>
          <w:b/>
          <w:bCs/>
          <w:sz w:val="21"/>
          <w:szCs w:val="21"/>
        </w:rPr>
        <w:tab/>
      </w:r>
    </w:p>
    <w:p w14:paraId="31731634" w14:textId="6EEE2B6B" w:rsidR="0077731B" w:rsidRDefault="00611D54" w:rsidP="00611D5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77731B" w:rsidRPr="00EB6D30">
        <w:rPr>
          <w:rFonts w:ascii="Abadi" w:hAnsi="Abadi"/>
          <w:b/>
          <w:bCs/>
          <w:sz w:val="21"/>
          <w:szCs w:val="21"/>
        </w:rPr>
        <w:t>Pág.</w:t>
      </w:r>
      <w:r w:rsidR="003C640C">
        <w:rPr>
          <w:rFonts w:ascii="Abadi" w:hAnsi="Abadi"/>
          <w:b/>
          <w:bCs/>
          <w:sz w:val="21"/>
          <w:szCs w:val="21"/>
        </w:rPr>
        <w:t xml:space="preserve"> 259</w:t>
      </w:r>
    </w:p>
    <w:p w14:paraId="57A64754" w14:textId="77777777" w:rsidR="00611D54" w:rsidRDefault="00611D54" w:rsidP="00611D54">
      <w:pPr>
        <w:kinsoku w:val="0"/>
        <w:overflowPunct w:val="0"/>
        <w:autoSpaceDE w:val="0"/>
        <w:autoSpaceDN w:val="0"/>
        <w:adjustRightInd w:val="0"/>
        <w:jc w:val="both"/>
        <w:rPr>
          <w:rFonts w:ascii="Abadi" w:hAnsi="Abadi"/>
          <w:b/>
          <w:bCs/>
          <w:sz w:val="21"/>
          <w:szCs w:val="21"/>
        </w:rPr>
      </w:pPr>
    </w:p>
    <w:p w14:paraId="2727861C" w14:textId="77777777" w:rsidR="0077731B" w:rsidRDefault="0077731B" w:rsidP="0077731B">
      <w:pPr>
        <w:ind w:left="1276" w:right="709"/>
        <w:jc w:val="both"/>
        <w:rPr>
          <w:rFonts w:ascii="Abadi" w:hAnsi="Abadi"/>
          <w:b/>
          <w:bCs/>
          <w:sz w:val="21"/>
          <w:szCs w:val="21"/>
        </w:rPr>
      </w:pPr>
      <w:r>
        <w:rPr>
          <w:rFonts w:ascii="Abadi" w:hAnsi="Abadi"/>
          <w:b/>
          <w:bCs/>
          <w:sz w:val="21"/>
          <w:szCs w:val="21"/>
        </w:rPr>
        <w:t>(Sube a tribuna el diputado Ernesto Alejandro Prieto para hablar a favor de la obvia resolución)</w:t>
      </w:r>
    </w:p>
    <w:p w14:paraId="357FA770" w14:textId="77777777" w:rsidR="0077731B" w:rsidRDefault="0077731B" w:rsidP="0077731B">
      <w:pPr>
        <w:ind w:left="1276" w:right="709"/>
        <w:jc w:val="both"/>
        <w:rPr>
          <w:rFonts w:ascii="Abadi" w:hAnsi="Abadi"/>
          <w:b/>
          <w:bCs/>
          <w:sz w:val="21"/>
          <w:szCs w:val="21"/>
        </w:rPr>
      </w:pPr>
    </w:p>
    <w:p w14:paraId="7DCDBC32" w14:textId="33BD5F03" w:rsidR="0077731B" w:rsidRDefault="00611D54" w:rsidP="00611D54">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77731B" w:rsidRPr="00EB6D30">
        <w:rPr>
          <w:rFonts w:ascii="Abadi" w:hAnsi="Abadi"/>
          <w:b/>
          <w:bCs/>
          <w:sz w:val="21"/>
          <w:szCs w:val="21"/>
        </w:rPr>
        <w:t>Pág.</w:t>
      </w:r>
      <w:r w:rsidR="003C640C">
        <w:rPr>
          <w:rFonts w:ascii="Abadi" w:hAnsi="Abadi"/>
          <w:b/>
          <w:bCs/>
          <w:sz w:val="21"/>
          <w:szCs w:val="21"/>
        </w:rPr>
        <w:t xml:space="preserve"> 263</w:t>
      </w:r>
    </w:p>
    <w:p w14:paraId="2F37769A" w14:textId="77777777" w:rsidR="0077731B" w:rsidRDefault="0077731B" w:rsidP="0077731B">
      <w:pPr>
        <w:ind w:left="1276" w:right="709"/>
        <w:jc w:val="both"/>
        <w:rPr>
          <w:rFonts w:ascii="Abadi" w:hAnsi="Abadi"/>
          <w:b/>
          <w:bCs/>
          <w:sz w:val="21"/>
          <w:szCs w:val="21"/>
        </w:rPr>
      </w:pPr>
    </w:p>
    <w:p w14:paraId="3250A302" w14:textId="77777777" w:rsidR="0077731B" w:rsidRDefault="0077731B" w:rsidP="0077731B">
      <w:pPr>
        <w:ind w:left="1276" w:right="709"/>
        <w:jc w:val="both"/>
        <w:rPr>
          <w:rFonts w:ascii="Abadi" w:hAnsi="Abadi"/>
          <w:b/>
          <w:bCs/>
          <w:sz w:val="21"/>
          <w:szCs w:val="21"/>
        </w:rPr>
      </w:pPr>
    </w:p>
    <w:p w14:paraId="7CF309BF" w14:textId="77777777" w:rsidR="0077731B" w:rsidRDefault="0077731B" w:rsidP="00C9319D">
      <w:pPr>
        <w:tabs>
          <w:tab w:val="left" w:pos="3119"/>
        </w:tabs>
        <w:kinsoku w:val="0"/>
        <w:overflowPunct w:val="0"/>
        <w:autoSpaceDE w:val="0"/>
        <w:autoSpaceDN w:val="0"/>
        <w:adjustRightInd w:val="0"/>
        <w:ind w:right="709"/>
        <w:jc w:val="both"/>
        <w:rPr>
          <w:rFonts w:ascii="Abadi" w:hAnsi="Abadi"/>
          <w:b/>
          <w:bCs/>
          <w:sz w:val="21"/>
          <w:szCs w:val="21"/>
        </w:rPr>
      </w:pPr>
    </w:p>
    <w:p w14:paraId="05FB0AB3" w14:textId="067CB9B5" w:rsidR="0096710F" w:rsidRPr="00D3192D" w:rsidRDefault="0077731B" w:rsidP="00EB6D30">
      <w:pPr>
        <w:pStyle w:val="Prrafodelista"/>
        <w:widowControl w:val="0"/>
        <w:numPr>
          <w:ilvl w:val="0"/>
          <w:numId w:val="5"/>
        </w:numPr>
        <w:tabs>
          <w:tab w:val="left" w:pos="2256"/>
        </w:tabs>
        <w:autoSpaceDE w:val="0"/>
        <w:autoSpaceDN w:val="0"/>
        <w:ind w:right="709"/>
        <w:jc w:val="both"/>
        <w:rPr>
          <w:rFonts w:ascii="Abadi" w:hAnsi="Abadi"/>
          <w:b/>
          <w:bCs/>
          <w:sz w:val="21"/>
          <w:szCs w:val="21"/>
        </w:rPr>
      </w:pPr>
      <w:r>
        <w:rPr>
          <w:rFonts w:ascii="Abadi" w:hAnsi="Abadi"/>
          <w:b/>
          <w:bCs/>
          <w:sz w:val="21"/>
          <w:szCs w:val="21"/>
        </w:rPr>
        <w:t>P</w:t>
      </w:r>
      <w:r w:rsidR="0096710F" w:rsidRPr="00D3192D">
        <w:rPr>
          <w:rFonts w:ascii="Abadi" w:hAnsi="Abadi"/>
          <w:b/>
          <w:bCs/>
          <w:sz w:val="21"/>
          <w:szCs w:val="21"/>
        </w:rPr>
        <w:t>resentación</w:t>
      </w:r>
      <w:r w:rsidR="0096710F" w:rsidRPr="00D3192D">
        <w:rPr>
          <w:rFonts w:ascii="Abadi" w:hAnsi="Abadi"/>
          <w:b/>
          <w:bCs/>
          <w:spacing w:val="-19"/>
          <w:sz w:val="21"/>
          <w:szCs w:val="21"/>
        </w:rPr>
        <w:t xml:space="preserve"> </w:t>
      </w:r>
      <w:r w:rsidR="0096710F" w:rsidRPr="00D3192D">
        <w:rPr>
          <w:rFonts w:ascii="Abadi" w:hAnsi="Abadi"/>
          <w:b/>
          <w:bCs/>
          <w:sz w:val="21"/>
          <w:szCs w:val="21"/>
        </w:rPr>
        <w:t>de</w:t>
      </w:r>
      <w:r w:rsidR="0096710F" w:rsidRPr="00D3192D">
        <w:rPr>
          <w:rFonts w:ascii="Abadi" w:hAnsi="Abadi"/>
          <w:b/>
          <w:bCs/>
          <w:spacing w:val="-18"/>
          <w:sz w:val="21"/>
          <w:szCs w:val="21"/>
        </w:rPr>
        <w:t xml:space="preserve"> </w:t>
      </w:r>
      <w:r w:rsidR="0096710F" w:rsidRPr="00D3192D">
        <w:rPr>
          <w:rFonts w:ascii="Abadi" w:hAnsi="Abadi"/>
          <w:b/>
          <w:bCs/>
          <w:sz w:val="21"/>
          <w:szCs w:val="21"/>
        </w:rPr>
        <w:t>la</w:t>
      </w:r>
      <w:r w:rsidR="0096710F" w:rsidRPr="00D3192D">
        <w:rPr>
          <w:rFonts w:ascii="Abadi" w:hAnsi="Abadi"/>
          <w:b/>
          <w:bCs/>
          <w:spacing w:val="-18"/>
          <w:sz w:val="21"/>
          <w:szCs w:val="21"/>
        </w:rPr>
        <w:t xml:space="preserve"> </w:t>
      </w:r>
      <w:r w:rsidR="0096710F" w:rsidRPr="00D3192D">
        <w:rPr>
          <w:rFonts w:ascii="Abadi" w:hAnsi="Abadi"/>
          <w:b/>
          <w:bCs/>
          <w:sz w:val="21"/>
          <w:szCs w:val="21"/>
        </w:rPr>
        <w:t>propuesta</w:t>
      </w:r>
      <w:r w:rsidR="0096710F" w:rsidRPr="00D3192D">
        <w:rPr>
          <w:rFonts w:ascii="Abadi" w:hAnsi="Abadi"/>
          <w:b/>
          <w:bCs/>
          <w:spacing w:val="-18"/>
          <w:sz w:val="21"/>
          <w:szCs w:val="21"/>
        </w:rPr>
        <w:t xml:space="preserve"> </w:t>
      </w:r>
      <w:r w:rsidR="0096710F" w:rsidRPr="00D3192D">
        <w:rPr>
          <w:rFonts w:ascii="Abadi" w:hAnsi="Abadi"/>
          <w:b/>
          <w:bCs/>
          <w:sz w:val="21"/>
          <w:szCs w:val="21"/>
        </w:rPr>
        <w:t>de</w:t>
      </w:r>
      <w:r w:rsidR="0096710F" w:rsidRPr="00D3192D">
        <w:rPr>
          <w:rFonts w:ascii="Abadi" w:hAnsi="Abadi"/>
          <w:b/>
          <w:bCs/>
          <w:spacing w:val="-18"/>
          <w:sz w:val="21"/>
          <w:szCs w:val="21"/>
        </w:rPr>
        <w:t xml:space="preserve"> </w:t>
      </w:r>
      <w:r w:rsidR="0096710F" w:rsidRPr="00D3192D">
        <w:rPr>
          <w:rFonts w:ascii="Abadi" w:hAnsi="Abadi"/>
          <w:b/>
          <w:bCs/>
          <w:sz w:val="21"/>
          <w:szCs w:val="21"/>
        </w:rPr>
        <w:t>punto</w:t>
      </w:r>
      <w:r w:rsidR="0096710F" w:rsidRPr="00D3192D">
        <w:rPr>
          <w:rFonts w:ascii="Abadi" w:hAnsi="Abadi"/>
          <w:b/>
          <w:bCs/>
          <w:spacing w:val="-18"/>
          <w:sz w:val="21"/>
          <w:szCs w:val="21"/>
        </w:rPr>
        <w:t xml:space="preserve"> </w:t>
      </w:r>
      <w:r w:rsidR="0096710F" w:rsidRPr="00D3192D">
        <w:rPr>
          <w:rFonts w:ascii="Abadi" w:hAnsi="Abadi"/>
          <w:b/>
          <w:bCs/>
          <w:sz w:val="21"/>
          <w:szCs w:val="21"/>
        </w:rPr>
        <w:t>de</w:t>
      </w:r>
      <w:r w:rsidR="0096710F" w:rsidRPr="00D3192D">
        <w:rPr>
          <w:rFonts w:ascii="Abadi" w:hAnsi="Abadi"/>
          <w:b/>
          <w:bCs/>
          <w:spacing w:val="-18"/>
          <w:sz w:val="21"/>
          <w:szCs w:val="21"/>
        </w:rPr>
        <w:t xml:space="preserve"> </w:t>
      </w:r>
      <w:r w:rsidR="0096710F" w:rsidRPr="00D3192D">
        <w:rPr>
          <w:rFonts w:ascii="Abadi" w:hAnsi="Abadi"/>
          <w:b/>
          <w:bCs/>
          <w:sz w:val="21"/>
          <w:szCs w:val="21"/>
        </w:rPr>
        <w:t>acuerdo</w:t>
      </w:r>
      <w:r w:rsidR="0096710F" w:rsidRPr="00D3192D">
        <w:rPr>
          <w:rFonts w:ascii="Abadi" w:hAnsi="Abadi"/>
          <w:b/>
          <w:bCs/>
          <w:spacing w:val="-18"/>
          <w:sz w:val="21"/>
          <w:szCs w:val="21"/>
        </w:rPr>
        <w:t xml:space="preserve"> </w:t>
      </w:r>
      <w:r w:rsidR="0096710F" w:rsidRPr="00D3192D">
        <w:rPr>
          <w:rFonts w:ascii="Abadi" w:hAnsi="Abadi"/>
          <w:b/>
          <w:bCs/>
          <w:sz w:val="21"/>
          <w:szCs w:val="21"/>
        </w:rPr>
        <w:t>formulada</w:t>
      </w:r>
      <w:r w:rsidR="0096710F" w:rsidRPr="00D3192D">
        <w:rPr>
          <w:rFonts w:ascii="Abadi" w:hAnsi="Abadi"/>
          <w:b/>
          <w:bCs/>
          <w:spacing w:val="-18"/>
          <w:sz w:val="21"/>
          <w:szCs w:val="21"/>
        </w:rPr>
        <w:t xml:space="preserve"> </w:t>
      </w:r>
      <w:r w:rsidR="0096710F" w:rsidRPr="00D3192D">
        <w:rPr>
          <w:rFonts w:ascii="Abadi" w:hAnsi="Abadi"/>
          <w:b/>
          <w:bCs/>
          <w:sz w:val="21"/>
          <w:szCs w:val="21"/>
        </w:rPr>
        <w:t>por</w:t>
      </w:r>
      <w:r w:rsidR="0096710F" w:rsidRPr="00D3192D">
        <w:rPr>
          <w:rFonts w:ascii="Abadi" w:hAnsi="Abadi"/>
          <w:b/>
          <w:bCs/>
          <w:spacing w:val="-18"/>
          <w:sz w:val="21"/>
          <w:szCs w:val="21"/>
        </w:rPr>
        <w:t xml:space="preserve"> </w:t>
      </w:r>
      <w:r w:rsidR="0096710F" w:rsidRPr="00D3192D">
        <w:rPr>
          <w:rFonts w:ascii="Abadi" w:hAnsi="Abadi"/>
          <w:b/>
          <w:bCs/>
          <w:sz w:val="21"/>
          <w:szCs w:val="21"/>
        </w:rPr>
        <w:t>el</w:t>
      </w:r>
      <w:r w:rsidR="0096710F" w:rsidRPr="00D3192D">
        <w:rPr>
          <w:rFonts w:ascii="Abadi" w:hAnsi="Abadi"/>
          <w:b/>
          <w:bCs/>
          <w:spacing w:val="-18"/>
          <w:sz w:val="21"/>
          <w:szCs w:val="21"/>
        </w:rPr>
        <w:t xml:space="preserve"> </w:t>
      </w:r>
      <w:r w:rsidR="0096710F" w:rsidRPr="00D3192D">
        <w:rPr>
          <w:rFonts w:ascii="Abadi" w:hAnsi="Abadi"/>
          <w:b/>
          <w:bCs/>
          <w:sz w:val="21"/>
          <w:szCs w:val="21"/>
        </w:rPr>
        <w:t xml:space="preserve">diputado Ernesto Alejandro Prieto Gallardo integrante del Grupo Parlamentario </w:t>
      </w:r>
      <w:r w:rsidR="0096710F" w:rsidRPr="00D3192D">
        <w:rPr>
          <w:rFonts w:ascii="Abadi" w:hAnsi="Abadi"/>
          <w:b/>
          <w:bCs/>
          <w:sz w:val="21"/>
          <w:szCs w:val="21"/>
        </w:rPr>
        <w:t xml:space="preserve">del Partido MORENA a efecto de exhortar al titular del Poder Ejecutivo del </w:t>
      </w:r>
      <w:r w:rsidR="0096710F" w:rsidRPr="00D3192D">
        <w:rPr>
          <w:rFonts w:ascii="Abadi" w:hAnsi="Abadi"/>
          <w:b/>
          <w:bCs/>
          <w:spacing w:val="-2"/>
          <w:sz w:val="21"/>
          <w:szCs w:val="21"/>
        </w:rPr>
        <w:t>Estado.</w:t>
      </w:r>
    </w:p>
    <w:p w14:paraId="75A795FB" w14:textId="77777777" w:rsidR="003C640C" w:rsidRDefault="003C640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1041E62A" w14:textId="3ABCA208" w:rsid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3C640C">
        <w:rPr>
          <w:rFonts w:ascii="Abadi" w:hAnsi="Abadi"/>
          <w:b/>
          <w:bCs/>
          <w:sz w:val="21"/>
          <w:szCs w:val="21"/>
        </w:rPr>
        <w:t xml:space="preserve"> 265</w:t>
      </w:r>
    </w:p>
    <w:p w14:paraId="78422195" w14:textId="77777777" w:rsidR="00BD6E7C" w:rsidRDefault="00BD6E7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7525688" w14:textId="77777777" w:rsidR="00BD6E7C" w:rsidRDefault="00BD6E7C" w:rsidP="00BD6E7C">
      <w:pPr>
        <w:ind w:left="1276" w:right="567"/>
        <w:jc w:val="both"/>
        <w:rPr>
          <w:rFonts w:ascii="Abadi" w:hAnsi="Abadi"/>
          <w:b/>
          <w:bCs/>
          <w:sz w:val="21"/>
          <w:szCs w:val="21"/>
          <w:lang w:val="es-MX" w:eastAsia="en-US"/>
        </w:rPr>
      </w:pPr>
      <w:r>
        <w:rPr>
          <w:rFonts w:ascii="Abadi" w:hAnsi="Abadi"/>
          <w:b/>
          <w:bCs/>
          <w:sz w:val="21"/>
          <w:szCs w:val="21"/>
        </w:rPr>
        <w:t>(Sube a tribuna el diputado Ernesto Alejandro Prieto Gallardo, para dar lectura a la propuesta de punto de acuerdo en referencia)</w:t>
      </w:r>
    </w:p>
    <w:p w14:paraId="111AADF0" w14:textId="77777777" w:rsidR="00BD6E7C" w:rsidRPr="00EB6D30" w:rsidRDefault="00BD6E7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1ADCA02F" w14:textId="35DDC023" w:rsidR="00BD6E7C" w:rsidRDefault="00611D54" w:rsidP="00611D5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D6E7C" w:rsidRPr="00EB6D30">
        <w:rPr>
          <w:rFonts w:ascii="Abadi" w:hAnsi="Abadi"/>
          <w:b/>
          <w:bCs/>
          <w:sz w:val="21"/>
          <w:szCs w:val="21"/>
        </w:rPr>
        <w:t>Pág.</w:t>
      </w:r>
      <w:r w:rsidR="00065863">
        <w:rPr>
          <w:rFonts w:ascii="Abadi" w:hAnsi="Abadi"/>
          <w:b/>
          <w:bCs/>
          <w:sz w:val="21"/>
          <w:szCs w:val="21"/>
        </w:rPr>
        <w:t xml:space="preserve"> 268</w:t>
      </w:r>
    </w:p>
    <w:p w14:paraId="0AD62EA7" w14:textId="77777777" w:rsidR="0096710F" w:rsidRPr="00D3192D" w:rsidRDefault="0096710F" w:rsidP="0096710F">
      <w:pPr>
        <w:pStyle w:val="Textoindependiente"/>
        <w:spacing w:before="4"/>
        <w:ind w:left="284"/>
        <w:rPr>
          <w:rFonts w:ascii="Abadi" w:hAnsi="Abadi"/>
          <w:sz w:val="21"/>
          <w:szCs w:val="21"/>
        </w:rPr>
      </w:pPr>
    </w:p>
    <w:p w14:paraId="55C863EE" w14:textId="77777777" w:rsidR="0096710F" w:rsidRDefault="0096710F" w:rsidP="00EB6D30">
      <w:pPr>
        <w:pStyle w:val="Prrafodelista"/>
        <w:widowControl w:val="0"/>
        <w:numPr>
          <w:ilvl w:val="0"/>
          <w:numId w:val="5"/>
        </w:numPr>
        <w:tabs>
          <w:tab w:val="left" w:pos="2256"/>
        </w:tabs>
        <w:autoSpaceDE w:val="0"/>
        <w:autoSpaceDN w:val="0"/>
        <w:spacing w:before="91"/>
        <w:ind w:right="709"/>
        <w:jc w:val="both"/>
        <w:rPr>
          <w:rFonts w:ascii="Abadi" w:hAnsi="Abadi"/>
          <w:b/>
          <w:bCs/>
          <w:sz w:val="21"/>
          <w:szCs w:val="21"/>
        </w:rPr>
      </w:pPr>
      <w:r w:rsidRPr="00D3192D">
        <w:rPr>
          <w:rFonts w:ascii="Abadi" w:hAnsi="Abadi"/>
          <w:b/>
          <w:bCs/>
          <w:sz w:val="21"/>
          <w:szCs w:val="21"/>
        </w:rPr>
        <w:t>Presentación de la propuesta de punto de acuerdo suscrita por la diputada Alma Edwviges Alcaraz Hernández integrante del Grupo Parlamentario del Partido MORENA a efecto de exhortar a los titulares de la Secretaría de Salud</w:t>
      </w:r>
      <w:r w:rsidRPr="00D3192D">
        <w:rPr>
          <w:rFonts w:ascii="Abadi" w:hAnsi="Abadi"/>
          <w:b/>
          <w:bCs/>
          <w:spacing w:val="-17"/>
          <w:sz w:val="21"/>
          <w:szCs w:val="21"/>
        </w:rPr>
        <w:t xml:space="preserve"> </w:t>
      </w:r>
      <w:r w:rsidRPr="00D3192D">
        <w:rPr>
          <w:rFonts w:ascii="Abadi" w:hAnsi="Abadi"/>
          <w:b/>
          <w:bCs/>
          <w:sz w:val="21"/>
          <w:szCs w:val="21"/>
        </w:rPr>
        <w:t>y</w:t>
      </w:r>
      <w:r w:rsidRPr="00D3192D">
        <w:rPr>
          <w:rFonts w:ascii="Abadi" w:hAnsi="Abadi"/>
          <w:b/>
          <w:bCs/>
          <w:spacing w:val="-17"/>
          <w:sz w:val="21"/>
          <w:szCs w:val="21"/>
        </w:rPr>
        <w:t xml:space="preserve"> </w:t>
      </w:r>
      <w:r w:rsidRPr="00D3192D">
        <w:rPr>
          <w:rFonts w:ascii="Abadi" w:hAnsi="Abadi"/>
          <w:b/>
          <w:bCs/>
          <w:sz w:val="21"/>
          <w:szCs w:val="21"/>
        </w:rPr>
        <w:t>de</w:t>
      </w:r>
      <w:r w:rsidRPr="00D3192D">
        <w:rPr>
          <w:rFonts w:ascii="Abadi" w:hAnsi="Abadi"/>
          <w:b/>
          <w:bCs/>
          <w:spacing w:val="-17"/>
          <w:sz w:val="21"/>
          <w:szCs w:val="21"/>
        </w:rPr>
        <w:t xml:space="preserve"> </w:t>
      </w:r>
      <w:r w:rsidRPr="00D3192D">
        <w:rPr>
          <w:rFonts w:ascii="Abadi" w:hAnsi="Abadi"/>
          <w:b/>
          <w:bCs/>
          <w:sz w:val="21"/>
          <w:szCs w:val="21"/>
        </w:rPr>
        <w:t>la</w:t>
      </w:r>
      <w:r w:rsidRPr="00D3192D">
        <w:rPr>
          <w:rFonts w:ascii="Abadi" w:hAnsi="Abadi"/>
          <w:b/>
          <w:bCs/>
          <w:spacing w:val="-17"/>
          <w:sz w:val="21"/>
          <w:szCs w:val="21"/>
        </w:rPr>
        <w:t xml:space="preserve"> </w:t>
      </w:r>
      <w:r w:rsidRPr="00D3192D">
        <w:rPr>
          <w:rFonts w:ascii="Abadi" w:hAnsi="Abadi"/>
          <w:b/>
          <w:bCs/>
          <w:sz w:val="21"/>
          <w:szCs w:val="21"/>
        </w:rPr>
        <w:t>Secretaría</w:t>
      </w:r>
      <w:r w:rsidRPr="00D3192D">
        <w:rPr>
          <w:rFonts w:ascii="Abadi" w:hAnsi="Abadi"/>
          <w:b/>
          <w:bCs/>
          <w:spacing w:val="-17"/>
          <w:sz w:val="21"/>
          <w:szCs w:val="21"/>
        </w:rPr>
        <w:t xml:space="preserve"> </w:t>
      </w:r>
      <w:r w:rsidRPr="00D3192D">
        <w:rPr>
          <w:rFonts w:ascii="Abadi" w:hAnsi="Abadi"/>
          <w:b/>
          <w:bCs/>
          <w:sz w:val="21"/>
          <w:szCs w:val="21"/>
        </w:rPr>
        <w:t>de</w:t>
      </w:r>
      <w:r w:rsidRPr="00D3192D">
        <w:rPr>
          <w:rFonts w:ascii="Abadi" w:hAnsi="Abadi"/>
          <w:b/>
          <w:bCs/>
          <w:spacing w:val="-17"/>
          <w:sz w:val="21"/>
          <w:szCs w:val="21"/>
        </w:rPr>
        <w:t xml:space="preserve"> </w:t>
      </w:r>
      <w:r w:rsidRPr="00D3192D">
        <w:rPr>
          <w:rFonts w:ascii="Abadi" w:hAnsi="Abadi"/>
          <w:b/>
          <w:bCs/>
          <w:sz w:val="21"/>
          <w:szCs w:val="21"/>
        </w:rPr>
        <w:t>Seguridad</w:t>
      </w:r>
      <w:r w:rsidRPr="00D3192D">
        <w:rPr>
          <w:rFonts w:ascii="Abadi" w:hAnsi="Abadi"/>
          <w:b/>
          <w:bCs/>
          <w:spacing w:val="-17"/>
          <w:sz w:val="21"/>
          <w:szCs w:val="21"/>
        </w:rPr>
        <w:t xml:space="preserve"> </w:t>
      </w:r>
      <w:r w:rsidRPr="00D3192D">
        <w:rPr>
          <w:rFonts w:ascii="Abadi" w:hAnsi="Abadi"/>
          <w:b/>
          <w:bCs/>
          <w:sz w:val="21"/>
          <w:szCs w:val="21"/>
        </w:rPr>
        <w:t>Pública</w:t>
      </w:r>
      <w:r w:rsidRPr="00D3192D">
        <w:rPr>
          <w:rFonts w:ascii="Abadi" w:hAnsi="Abadi"/>
          <w:b/>
          <w:bCs/>
          <w:spacing w:val="-18"/>
          <w:sz w:val="21"/>
          <w:szCs w:val="21"/>
        </w:rPr>
        <w:t xml:space="preserve"> </w:t>
      </w:r>
      <w:r w:rsidRPr="00D3192D">
        <w:rPr>
          <w:rFonts w:ascii="Abadi" w:hAnsi="Abadi"/>
          <w:b/>
          <w:bCs/>
          <w:sz w:val="21"/>
          <w:szCs w:val="21"/>
        </w:rPr>
        <w:t>del</w:t>
      </w:r>
      <w:r w:rsidRPr="00D3192D">
        <w:rPr>
          <w:rFonts w:ascii="Abadi" w:hAnsi="Abadi"/>
          <w:b/>
          <w:bCs/>
          <w:spacing w:val="-17"/>
          <w:sz w:val="21"/>
          <w:szCs w:val="21"/>
        </w:rPr>
        <w:t xml:space="preserve"> </w:t>
      </w:r>
      <w:r w:rsidRPr="00D3192D">
        <w:rPr>
          <w:rFonts w:ascii="Abadi" w:hAnsi="Abadi"/>
          <w:b/>
          <w:bCs/>
          <w:sz w:val="21"/>
          <w:szCs w:val="21"/>
        </w:rPr>
        <w:t>Estado</w:t>
      </w:r>
      <w:r w:rsidRPr="00D3192D">
        <w:rPr>
          <w:rFonts w:ascii="Abadi" w:hAnsi="Abadi"/>
          <w:b/>
          <w:bCs/>
          <w:spacing w:val="-17"/>
          <w:sz w:val="21"/>
          <w:szCs w:val="21"/>
        </w:rPr>
        <w:t xml:space="preserve"> </w:t>
      </w:r>
      <w:r w:rsidRPr="00D3192D">
        <w:rPr>
          <w:rFonts w:ascii="Abadi" w:hAnsi="Abadi"/>
          <w:b/>
          <w:bCs/>
          <w:sz w:val="21"/>
          <w:szCs w:val="21"/>
        </w:rPr>
        <w:t>y</w:t>
      </w:r>
      <w:r w:rsidRPr="00D3192D">
        <w:rPr>
          <w:rFonts w:ascii="Abadi" w:hAnsi="Abadi"/>
          <w:b/>
          <w:bCs/>
          <w:spacing w:val="-17"/>
          <w:sz w:val="21"/>
          <w:szCs w:val="21"/>
        </w:rPr>
        <w:t xml:space="preserve"> </w:t>
      </w:r>
      <w:r w:rsidRPr="00D3192D">
        <w:rPr>
          <w:rFonts w:ascii="Abadi" w:hAnsi="Abadi"/>
          <w:b/>
          <w:bCs/>
          <w:sz w:val="21"/>
          <w:szCs w:val="21"/>
        </w:rPr>
        <w:t>a</w:t>
      </w:r>
      <w:r w:rsidRPr="00D3192D">
        <w:rPr>
          <w:rFonts w:ascii="Abadi" w:hAnsi="Abadi"/>
          <w:b/>
          <w:bCs/>
          <w:spacing w:val="-17"/>
          <w:sz w:val="21"/>
          <w:szCs w:val="21"/>
        </w:rPr>
        <w:t xml:space="preserve"> </w:t>
      </w:r>
      <w:r w:rsidRPr="00D3192D">
        <w:rPr>
          <w:rFonts w:ascii="Abadi" w:hAnsi="Abadi"/>
          <w:b/>
          <w:bCs/>
          <w:sz w:val="21"/>
          <w:szCs w:val="21"/>
        </w:rPr>
        <w:t>sus</w:t>
      </w:r>
      <w:r w:rsidRPr="00D3192D">
        <w:rPr>
          <w:rFonts w:ascii="Abadi" w:hAnsi="Abadi"/>
          <w:b/>
          <w:bCs/>
          <w:spacing w:val="-17"/>
          <w:sz w:val="21"/>
          <w:szCs w:val="21"/>
        </w:rPr>
        <w:t xml:space="preserve"> </w:t>
      </w:r>
      <w:r w:rsidRPr="00D3192D">
        <w:rPr>
          <w:rFonts w:ascii="Abadi" w:hAnsi="Abadi"/>
          <w:b/>
          <w:bCs/>
          <w:sz w:val="21"/>
          <w:szCs w:val="21"/>
        </w:rPr>
        <w:t>homólogos en los 46 municipios del Estado.</w:t>
      </w:r>
    </w:p>
    <w:p w14:paraId="70B0672B"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53B76DE8" w14:textId="7D3B5A96" w:rsidR="00EB6D30" w:rsidRDefault="00611D54" w:rsidP="00611D54">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065863">
        <w:rPr>
          <w:rFonts w:ascii="Abadi" w:hAnsi="Abadi"/>
          <w:b/>
          <w:bCs/>
          <w:sz w:val="21"/>
          <w:szCs w:val="21"/>
        </w:rPr>
        <w:t xml:space="preserve"> 270</w:t>
      </w:r>
    </w:p>
    <w:p w14:paraId="064B4E29" w14:textId="77777777" w:rsidR="00921482" w:rsidRDefault="00921482"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59C82EF" w14:textId="77777777" w:rsidR="00921482" w:rsidRDefault="00921482" w:rsidP="00921482">
      <w:pPr>
        <w:ind w:left="1276" w:right="709"/>
        <w:jc w:val="both"/>
        <w:rPr>
          <w:rFonts w:ascii="Abadi" w:hAnsi="Abadi"/>
          <w:b/>
          <w:bCs/>
          <w:sz w:val="21"/>
          <w:szCs w:val="21"/>
          <w:lang w:val="es-MX" w:eastAsia="en-US"/>
        </w:rPr>
      </w:pPr>
      <w:r>
        <w:rPr>
          <w:rFonts w:ascii="Abadi" w:hAnsi="Abadi"/>
          <w:b/>
          <w:bCs/>
          <w:sz w:val="21"/>
          <w:szCs w:val="21"/>
        </w:rPr>
        <w:t>(Sube a tribuna la diputada Alma Edwviges Alcaraz para dar lectura a su punto de acuerdo)</w:t>
      </w:r>
    </w:p>
    <w:p w14:paraId="17FBD74E" w14:textId="77777777" w:rsidR="00921482" w:rsidRDefault="00921482" w:rsidP="00921482">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286BE7AE" w14:textId="089B8B8F" w:rsidR="00921482" w:rsidRDefault="00611D54" w:rsidP="00611D54">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921482" w:rsidRPr="00EB6D30">
        <w:rPr>
          <w:rFonts w:ascii="Abadi" w:hAnsi="Abadi"/>
          <w:b/>
          <w:bCs/>
          <w:sz w:val="21"/>
          <w:szCs w:val="21"/>
        </w:rPr>
        <w:t>Pág.</w:t>
      </w:r>
      <w:r w:rsidR="00065863">
        <w:rPr>
          <w:rFonts w:ascii="Abadi" w:hAnsi="Abadi"/>
          <w:b/>
          <w:bCs/>
          <w:sz w:val="21"/>
          <w:szCs w:val="21"/>
        </w:rPr>
        <w:t xml:space="preserve"> 272</w:t>
      </w:r>
    </w:p>
    <w:p w14:paraId="77B42FF3" w14:textId="77777777" w:rsidR="00921482" w:rsidRPr="00EB6D30" w:rsidRDefault="00921482"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3AE8233" w14:textId="77777777" w:rsidR="0096710F" w:rsidRPr="00D3192D" w:rsidRDefault="0096710F" w:rsidP="0096710F">
      <w:pPr>
        <w:pStyle w:val="Textoindependiente"/>
        <w:spacing w:before="1"/>
        <w:ind w:left="284"/>
        <w:rPr>
          <w:rFonts w:ascii="Abadi" w:hAnsi="Abadi"/>
          <w:sz w:val="21"/>
          <w:szCs w:val="21"/>
        </w:rPr>
      </w:pPr>
    </w:p>
    <w:p w14:paraId="58C57EBF" w14:textId="77777777" w:rsidR="0096710F" w:rsidRPr="00D3192D" w:rsidRDefault="0096710F" w:rsidP="00EB6D30">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Presentación</w:t>
      </w:r>
      <w:r w:rsidRPr="00D3192D">
        <w:rPr>
          <w:rFonts w:ascii="Abadi" w:hAnsi="Abadi"/>
          <w:b/>
          <w:bCs/>
          <w:spacing w:val="-19"/>
          <w:sz w:val="21"/>
          <w:szCs w:val="21"/>
        </w:rPr>
        <w:t xml:space="preserve"> </w:t>
      </w:r>
      <w:r w:rsidRPr="00D3192D">
        <w:rPr>
          <w:rFonts w:ascii="Abadi" w:hAnsi="Abadi"/>
          <w:b/>
          <w:bCs/>
          <w:sz w:val="21"/>
          <w:szCs w:val="21"/>
        </w:rPr>
        <w:t>de</w:t>
      </w:r>
      <w:r w:rsidRPr="00D3192D">
        <w:rPr>
          <w:rFonts w:ascii="Abadi" w:hAnsi="Abadi"/>
          <w:b/>
          <w:bCs/>
          <w:spacing w:val="-18"/>
          <w:sz w:val="21"/>
          <w:szCs w:val="21"/>
        </w:rPr>
        <w:t xml:space="preserve"> </w:t>
      </w:r>
      <w:r w:rsidRPr="00D3192D">
        <w:rPr>
          <w:rFonts w:ascii="Abadi" w:hAnsi="Abadi"/>
          <w:b/>
          <w:bCs/>
          <w:sz w:val="21"/>
          <w:szCs w:val="21"/>
        </w:rPr>
        <w:t>la</w:t>
      </w:r>
      <w:r w:rsidRPr="00D3192D">
        <w:rPr>
          <w:rFonts w:ascii="Abadi" w:hAnsi="Abadi"/>
          <w:b/>
          <w:bCs/>
          <w:spacing w:val="-18"/>
          <w:sz w:val="21"/>
          <w:szCs w:val="21"/>
        </w:rPr>
        <w:t xml:space="preserve"> </w:t>
      </w:r>
      <w:r w:rsidRPr="00D3192D">
        <w:rPr>
          <w:rFonts w:ascii="Abadi" w:hAnsi="Abadi"/>
          <w:b/>
          <w:bCs/>
          <w:sz w:val="21"/>
          <w:szCs w:val="21"/>
        </w:rPr>
        <w:t>propuesta</w:t>
      </w:r>
      <w:r w:rsidRPr="00D3192D">
        <w:rPr>
          <w:rFonts w:ascii="Abadi" w:hAnsi="Abadi"/>
          <w:b/>
          <w:bCs/>
          <w:spacing w:val="-18"/>
          <w:sz w:val="21"/>
          <w:szCs w:val="21"/>
        </w:rPr>
        <w:t xml:space="preserve"> </w:t>
      </w:r>
      <w:r w:rsidRPr="00D3192D">
        <w:rPr>
          <w:rFonts w:ascii="Abadi" w:hAnsi="Abadi"/>
          <w:b/>
          <w:bCs/>
          <w:sz w:val="21"/>
          <w:szCs w:val="21"/>
        </w:rPr>
        <w:t>de</w:t>
      </w:r>
      <w:r w:rsidRPr="00D3192D">
        <w:rPr>
          <w:rFonts w:ascii="Abadi" w:hAnsi="Abadi"/>
          <w:b/>
          <w:bCs/>
          <w:spacing w:val="-18"/>
          <w:sz w:val="21"/>
          <w:szCs w:val="21"/>
        </w:rPr>
        <w:t xml:space="preserve"> </w:t>
      </w:r>
      <w:r w:rsidRPr="00D3192D">
        <w:rPr>
          <w:rFonts w:ascii="Abadi" w:hAnsi="Abadi"/>
          <w:b/>
          <w:bCs/>
          <w:sz w:val="21"/>
          <w:szCs w:val="21"/>
        </w:rPr>
        <w:t>punto</w:t>
      </w:r>
      <w:r w:rsidRPr="00D3192D">
        <w:rPr>
          <w:rFonts w:ascii="Abadi" w:hAnsi="Abadi"/>
          <w:b/>
          <w:bCs/>
          <w:spacing w:val="-18"/>
          <w:sz w:val="21"/>
          <w:szCs w:val="21"/>
        </w:rPr>
        <w:t xml:space="preserve"> </w:t>
      </w:r>
      <w:r w:rsidRPr="00D3192D">
        <w:rPr>
          <w:rFonts w:ascii="Abadi" w:hAnsi="Abadi"/>
          <w:b/>
          <w:bCs/>
          <w:sz w:val="21"/>
          <w:szCs w:val="21"/>
        </w:rPr>
        <w:t>de</w:t>
      </w:r>
      <w:r w:rsidRPr="00D3192D">
        <w:rPr>
          <w:rFonts w:ascii="Abadi" w:hAnsi="Abadi"/>
          <w:b/>
          <w:bCs/>
          <w:spacing w:val="-18"/>
          <w:sz w:val="21"/>
          <w:szCs w:val="21"/>
        </w:rPr>
        <w:t xml:space="preserve"> </w:t>
      </w:r>
      <w:r w:rsidRPr="00D3192D">
        <w:rPr>
          <w:rFonts w:ascii="Abadi" w:hAnsi="Abadi"/>
          <w:b/>
          <w:bCs/>
          <w:sz w:val="21"/>
          <w:szCs w:val="21"/>
        </w:rPr>
        <w:t>acuerdo</w:t>
      </w:r>
      <w:r w:rsidRPr="00D3192D">
        <w:rPr>
          <w:rFonts w:ascii="Abadi" w:hAnsi="Abadi"/>
          <w:b/>
          <w:bCs/>
          <w:spacing w:val="-18"/>
          <w:sz w:val="21"/>
          <w:szCs w:val="21"/>
        </w:rPr>
        <w:t xml:space="preserve"> </w:t>
      </w:r>
      <w:r w:rsidRPr="00D3192D">
        <w:rPr>
          <w:rFonts w:ascii="Abadi" w:hAnsi="Abadi"/>
          <w:b/>
          <w:bCs/>
          <w:sz w:val="21"/>
          <w:szCs w:val="21"/>
        </w:rPr>
        <w:t>formulada</w:t>
      </w:r>
      <w:r w:rsidRPr="00D3192D">
        <w:rPr>
          <w:rFonts w:ascii="Abadi" w:hAnsi="Abadi"/>
          <w:b/>
          <w:bCs/>
          <w:spacing w:val="-18"/>
          <w:sz w:val="21"/>
          <w:szCs w:val="21"/>
        </w:rPr>
        <w:t xml:space="preserve"> </w:t>
      </w:r>
      <w:r w:rsidRPr="00D3192D">
        <w:rPr>
          <w:rFonts w:ascii="Abadi" w:hAnsi="Abadi"/>
          <w:b/>
          <w:bCs/>
          <w:sz w:val="21"/>
          <w:szCs w:val="21"/>
        </w:rPr>
        <w:t>por</w:t>
      </w:r>
      <w:r w:rsidRPr="00D3192D">
        <w:rPr>
          <w:rFonts w:ascii="Abadi" w:hAnsi="Abadi"/>
          <w:b/>
          <w:bCs/>
          <w:spacing w:val="-18"/>
          <w:sz w:val="21"/>
          <w:szCs w:val="21"/>
        </w:rPr>
        <w:t xml:space="preserve"> </w:t>
      </w:r>
      <w:r w:rsidRPr="00D3192D">
        <w:rPr>
          <w:rFonts w:ascii="Abadi" w:hAnsi="Abadi"/>
          <w:b/>
          <w:bCs/>
          <w:sz w:val="21"/>
          <w:szCs w:val="21"/>
        </w:rPr>
        <w:t>la</w:t>
      </w:r>
      <w:r w:rsidRPr="00D3192D">
        <w:rPr>
          <w:rFonts w:ascii="Abadi" w:hAnsi="Abadi"/>
          <w:b/>
          <w:bCs/>
          <w:spacing w:val="-18"/>
          <w:sz w:val="21"/>
          <w:szCs w:val="21"/>
        </w:rPr>
        <w:t xml:space="preserve"> </w:t>
      </w:r>
      <w:r w:rsidRPr="00D3192D">
        <w:rPr>
          <w:rFonts w:ascii="Abadi" w:hAnsi="Abadi"/>
          <w:b/>
          <w:bCs/>
          <w:sz w:val="21"/>
          <w:szCs w:val="21"/>
        </w:rPr>
        <w:t xml:space="preserve">diputada Irma Leticia González Sánchez integrante del Grupo Parlamentario del Partido MORENA a efecto de exhortar a los </w:t>
      </w:r>
      <w:r w:rsidRPr="00D3192D">
        <w:rPr>
          <w:rFonts w:ascii="Abadi" w:hAnsi="Abadi"/>
          <w:b/>
          <w:bCs/>
          <w:sz w:val="21"/>
          <w:szCs w:val="21"/>
        </w:rPr>
        <w:lastRenderedPageBreak/>
        <w:t>ayuntamientos del Estado.</w:t>
      </w:r>
    </w:p>
    <w:p w14:paraId="2B9C4346" w14:textId="77777777" w:rsidR="0096710F" w:rsidRDefault="0096710F" w:rsidP="00EB6D30">
      <w:pPr>
        <w:pStyle w:val="Textoindependiente"/>
        <w:spacing w:before="9"/>
        <w:ind w:left="284" w:right="709"/>
        <w:rPr>
          <w:rFonts w:ascii="Abadi" w:hAnsi="Abadi"/>
          <w:sz w:val="21"/>
          <w:szCs w:val="21"/>
        </w:rPr>
      </w:pPr>
    </w:p>
    <w:p w14:paraId="78C890B4" w14:textId="6659AFB7" w:rsidR="00EB6D30" w:rsidRDefault="00065863" w:rsidP="00065863">
      <w:pPr>
        <w:kinsoku w:val="0"/>
        <w:overflowPunct w:val="0"/>
        <w:autoSpaceDE w:val="0"/>
        <w:autoSpaceDN w:val="0"/>
        <w:adjustRightInd w:val="0"/>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274</w:t>
      </w:r>
    </w:p>
    <w:p w14:paraId="3D47C233" w14:textId="77777777" w:rsidR="00921482" w:rsidRDefault="00921482" w:rsidP="00EB6D30">
      <w:pPr>
        <w:tabs>
          <w:tab w:val="left" w:pos="3119"/>
        </w:tabs>
        <w:kinsoku w:val="0"/>
        <w:overflowPunct w:val="0"/>
        <w:autoSpaceDE w:val="0"/>
        <w:autoSpaceDN w:val="0"/>
        <w:adjustRightInd w:val="0"/>
        <w:ind w:right="709"/>
        <w:jc w:val="both"/>
        <w:rPr>
          <w:rFonts w:ascii="Abadi" w:hAnsi="Abadi"/>
          <w:b/>
          <w:bCs/>
          <w:sz w:val="21"/>
          <w:szCs w:val="21"/>
        </w:rPr>
      </w:pPr>
    </w:p>
    <w:p w14:paraId="79582E7C" w14:textId="77777777" w:rsidR="00921482" w:rsidRDefault="00921482" w:rsidP="00921482">
      <w:pPr>
        <w:ind w:left="1276" w:right="709"/>
        <w:jc w:val="both"/>
        <w:rPr>
          <w:rFonts w:ascii="Abadi" w:hAnsi="Abadi"/>
          <w:b/>
          <w:bCs/>
          <w:sz w:val="21"/>
          <w:szCs w:val="21"/>
          <w:lang w:val="es-MX" w:eastAsia="en-US"/>
        </w:rPr>
      </w:pPr>
      <w:r>
        <w:rPr>
          <w:rFonts w:ascii="Abadi" w:hAnsi="Abadi"/>
          <w:b/>
          <w:bCs/>
          <w:sz w:val="21"/>
          <w:szCs w:val="21"/>
        </w:rPr>
        <w:t>(Sube a tribuna la diputada Irma Leticia González Sánchez, para dar lectura a la propuesta de punto de acuerdo)</w:t>
      </w:r>
    </w:p>
    <w:p w14:paraId="528FB749" w14:textId="77777777" w:rsidR="00921482" w:rsidRPr="00EB6D30" w:rsidRDefault="00921482" w:rsidP="00EB6D30">
      <w:pPr>
        <w:tabs>
          <w:tab w:val="left" w:pos="3119"/>
        </w:tabs>
        <w:kinsoku w:val="0"/>
        <w:overflowPunct w:val="0"/>
        <w:autoSpaceDE w:val="0"/>
        <w:autoSpaceDN w:val="0"/>
        <w:adjustRightInd w:val="0"/>
        <w:ind w:right="709"/>
        <w:jc w:val="both"/>
        <w:rPr>
          <w:rFonts w:ascii="Abadi" w:hAnsi="Abadi"/>
          <w:b/>
          <w:bCs/>
          <w:sz w:val="21"/>
          <w:szCs w:val="21"/>
        </w:rPr>
      </w:pPr>
    </w:p>
    <w:p w14:paraId="3EBE44A0" w14:textId="1DB17DEC" w:rsidR="00921482" w:rsidRPr="00EB6D30" w:rsidRDefault="00065863" w:rsidP="00065863">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921482" w:rsidRPr="00EB6D30">
        <w:rPr>
          <w:rFonts w:ascii="Abadi" w:hAnsi="Abadi"/>
          <w:b/>
          <w:bCs/>
          <w:sz w:val="21"/>
          <w:szCs w:val="21"/>
        </w:rPr>
        <w:t>Pág.</w:t>
      </w:r>
      <w:r>
        <w:rPr>
          <w:rFonts w:ascii="Abadi" w:hAnsi="Abadi"/>
          <w:b/>
          <w:bCs/>
          <w:sz w:val="21"/>
          <w:szCs w:val="21"/>
        </w:rPr>
        <w:t xml:space="preserve"> 278</w:t>
      </w:r>
    </w:p>
    <w:p w14:paraId="2E366B8B" w14:textId="77777777" w:rsidR="00EB6D30" w:rsidRPr="00D3192D" w:rsidRDefault="00EB6D30" w:rsidP="0096710F">
      <w:pPr>
        <w:pStyle w:val="Textoindependiente"/>
        <w:spacing w:before="9"/>
        <w:ind w:left="284"/>
        <w:rPr>
          <w:rFonts w:ascii="Abadi" w:hAnsi="Abadi"/>
          <w:sz w:val="21"/>
          <w:szCs w:val="21"/>
        </w:rPr>
      </w:pPr>
    </w:p>
    <w:p w14:paraId="24CD9EC3" w14:textId="77777777" w:rsidR="0096710F" w:rsidRDefault="0096710F" w:rsidP="00EB6D30">
      <w:pPr>
        <w:pStyle w:val="Prrafodelista"/>
        <w:widowControl w:val="0"/>
        <w:numPr>
          <w:ilvl w:val="0"/>
          <w:numId w:val="5"/>
        </w:numPr>
        <w:tabs>
          <w:tab w:val="left" w:pos="2256"/>
        </w:tabs>
        <w:autoSpaceDE w:val="0"/>
        <w:autoSpaceDN w:val="0"/>
        <w:spacing w:before="1"/>
        <w:ind w:right="709"/>
        <w:jc w:val="both"/>
        <w:rPr>
          <w:rFonts w:ascii="Abadi" w:hAnsi="Abadi"/>
          <w:b/>
          <w:bCs/>
          <w:sz w:val="21"/>
          <w:szCs w:val="21"/>
        </w:rPr>
      </w:pPr>
      <w:r w:rsidRPr="00D3192D">
        <w:rPr>
          <w:rFonts w:ascii="Abadi" w:hAnsi="Abadi"/>
          <w:b/>
          <w:bCs/>
          <w:sz w:val="21"/>
          <w:szCs w:val="21"/>
        </w:rPr>
        <w:t>Presentación de la propuesta de punto de acuerdo de obvia resolución suscrita por diputadas y diputados integrantes del Grupo Parlamentario del Partido</w:t>
      </w:r>
      <w:r w:rsidRPr="00D3192D">
        <w:rPr>
          <w:rFonts w:ascii="Abadi" w:hAnsi="Abadi"/>
          <w:b/>
          <w:bCs/>
          <w:spacing w:val="-11"/>
          <w:sz w:val="21"/>
          <w:szCs w:val="21"/>
        </w:rPr>
        <w:t xml:space="preserve"> </w:t>
      </w:r>
      <w:r w:rsidRPr="00D3192D">
        <w:rPr>
          <w:rFonts w:ascii="Abadi" w:hAnsi="Abadi"/>
          <w:b/>
          <w:bCs/>
          <w:sz w:val="21"/>
          <w:szCs w:val="21"/>
        </w:rPr>
        <w:t>Acción</w:t>
      </w:r>
      <w:r w:rsidRPr="00D3192D">
        <w:rPr>
          <w:rFonts w:ascii="Abadi" w:hAnsi="Abadi"/>
          <w:b/>
          <w:bCs/>
          <w:spacing w:val="-11"/>
          <w:sz w:val="21"/>
          <w:szCs w:val="21"/>
        </w:rPr>
        <w:t xml:space="preserve"> </w:t>
      </w:r>
      <w:r w:rsidRPr="00D3192D">
        <w:rPr>
          <w:rFonts w:ascii="Abadi" w:hAnsi="Abadi"/>
          <w:b/>
          <w:bCs/>
          <w:sz w:val="21"/>
          <w:szCs w:val="21"/>
        </w:rPr>
        <w:t>Nacional</w:t>
      </w:r>
      <w:r w:rsidRPr="00D3192D">
        <w:rPr>
          <w:rFonts w:ascii="Abadi" w:hAnsi="Abadi"/>
          <w:b/>
          <w:bCs/>
          <w:spacing w:val="-11"/>
          <w:sz w:val="21"/>
          <w:szCs w:val="21"/>
        </w:rPr>
        <w:t xml:space="preserve"> </w:t>
      </w:r>
      <w:r w:rsidRPr="00D3192D">
        <w:rPr>
          <w:rFonts w:ascii="Abadi" w:hAnsi="Abadi"/>
          <w:b/>
          <w:bCs/>
          <w:sz w:val="21"/>
          <w:szCs w:val="21"/>
        </w:rPr>
        <w:t>a</w:t>
      </w:r>
      <w:r w:rsidRPr="00D3192D">
        <w:rPr>
          <w:rFonts w:ascii="Abadi" w:hAnsi="Abadi"/>
          <w:b/>
          <w:bCs/>
          <w:spacing w:val="-11"/>
          <w:sz w:val="21"/>
          <w:szCs w:val="21"/>
        </w:rPr>
        <w:t xml:space="preserve"> </w:t>
      </w:r>
      <w:r w:rsidRPr="00D3192D">
        <w:rPr>
          <w:rFonts w:ascii="Abadi" w:hAnsi="Abadi"/>
          <w:b/>
          <w:bCs/>
          <w:sz w:val="21"/>
          <w:szCs w:val="21"/>
        </w:rPr>
        <w:t>efecto</w:t>
      </w:r>
      <w:r w:rsidRPr="00D3192D">
        <w:rPr>
          <w:rFonts w:ascii="Abadi" w:hAnsi="Abadi"/>
          <w:b/>
          <w:bCs/>
          <w:spacing w:val="-11"/>
          <w:sz w:val="21"/>
          <w:szCs w:val="21"/>
        </w:rPr>
        <w:t xml:space="preserve"> </w:t>
      </w:r>
      <w:r w:rsidRPr="00D3192D">
        <w:rPr>
          <w:rFonts w:ascii="Abadi" w:hAnsi="Abadi"/>
          <w:b/>
          <w:bCs/>
          <w:sz w:val="21"/>
          <w:szCs w:val="21"/>
        </w:rPr>
        <w:t>de</w:t>
      </w:r>
      <w:r w:rsidRPr="00D3192D">
        <w:rPr>
          <w:rFonts w:ascii="Abadi" w:hAnsi="Abadi"/>
          <w:b/>
          <w:bCs/>
          <w:spacing w:val="-9"/>
          <w:sz w:val="21"/>
          <w:szCs w:val="21"/>
        </w:rPr>
        <w:t xml:space="preserve"> </w:t>
      </w:r>
      <w:r w:rsidRPr="00D3192D">
        <w:rPr>
          <w:rFonts w:ascii="Abadi" w:hAnsi="Abadi"/>
          <w:b/>
          <w:bCs/>
          <w:sz w:val="21"/>
          <w:szCs w:val="21"/>
        </w:rPr>
        <w:t>instruir</w:t>
      </w:r>
      <w:r w:rsidRPr="00D3192D">
        <w:rPr>
          <w:rFonts w:ascii="Abadi" w:hAnsi="Abadi"/>
          <w:b/>
          <w:bCs/>
          <w:spacing w:val="-11"/>
          <w:sz w:val="21"/>
          <w:szCs w:val="21"/>
        </w:rPr>
        <w:t xml:space="preserve"> </w:t>
      </w:r>
      <w:r w:rsidRPr="00D3192D">
        <w:rPr>
          <w:rFonts w:ascii="Abadi" w:hAnsi="Abadi"/>
          <w:b/>
          <w:bCs/>
          <w:sz w:val="21"/>
          <w:szCs w:val="21"/>
        </w:rPr>
        <w:t>al</w:t>
      </w:r>
      <w:r w:rsidRPr="00D3192D">
        <w:rPr>
          <w:rFonts w:ascii="Abadi" w:hAnsi="Abadi"/>
          <w:b/>
          <w:bCs/>
          <w:spacing w:val="-11"/>
          <w:sz w:val="21"/>
          <w:szCs w:val="21"/>
        </w:rPr>
        <w:t xml:space="preserve"> </w:t>
      </w:r>
      <w:r w:rsidRPr="00D3192D">
        <w:rPr>
          <w:rFonts w:ascii="Abadi" w:hAnsi="Abadi"/>
          <w:b/>
          <w:bCs/>
          <w:sz w:val="21"/>
          <w:szCs w:val="21"/>
        </w:rPr>
        <w:t>Auditor</w:t>
      </w:r>
      <w:r w:rsidRPr="00D3192D">
        <w:rPr>
          <w:rFonts w:ascii="Abadi" w:hAnsi="Abadi"/>
          <w:b/>
          <w:bCs/>
          <w:spacing w:val="-11"/>
          <w:sz w:val="21"/>
          <w:szCs w:val="21"/>
        </w:rPr>
        <w:t xml:space="preserve"> </w:t>
      </w:r>
      <w:r w:rsidRPr="00D3192D">
        <w:rPr>
          <w:rFonts w:ascii="Abadi" w:hAnsi="Abadi"/>
          <w:b/>
          <w:bCs/>
          <w:sz w:val="21"/>
          <w:szCs w:val="21"/>
        </w:rPr>
        <w:t>Superior</w:t>
      </w:r>
      <w:r w:rsidRPr="00D3192D">
        <w:rPr>
          <w:rFonts w:ascii="Abadi" w:hAnsi="Abadi"/>
          <w:b/>
          <w:bCs/>
          <w:spacing w:val="-12"/>
          <w:sz w:val="21"/>
          <w:szCs w:val="21"/>
        </w:rPr>
        <w:t xml:space="preserve"> </w:t>
      </w:r>
      <w:r w:rsidRPr="00D3192D">
        <w:rPr>
          <w:rFonts w:ascii="Abadi" w:hAnsi="Abadi"/>
          <w:b/>
          <w:bCs/>
          <w:sz w:val="21"/>
          <w:szCs w:val="21"/>
        </w:rPr>
        <w:t>del</w:t>
      </w:r>
      <w:r w:rsidRPr="00D3192D">
        <w:rPr>
          <w:rFonts w:ascii="Abadi" w:hAnsi="Abadi"/>
          <w:b/>
          <w:bCs/>
          <w:spacing w:val="-11"/>
          <w:sz w:val="21"/>
          <w:szCs w:val="21"/>
        </w:rPr>
        <w:t xml:space="preserve"> </w:t>
      </w:r>
      <w:r w:rsidRPr="00D3192D">
        <w:rPr>
          <w:rFonts w:ascii="Abadi" w:hAnsi="Abadi"/>
          <w:b/>
          <w:bCs/>
          <w:sz w:val="21"/>
          <w:szCs w:val="21"/>
        </w:rPr>
        <w:t>Estado</w:t>
      </w:r>
      <w:r w:rsidRPr="00D3192D">
        <w:rPr>
          <w:rFonts w:ascii="Abadi" w:hAnsi="Abadi"/>
          <w:b/>
          <w:bCs/>
          <w:spacing w:val="-11"/>
          <w:sz w:val="21"/>
          <w:szCs w:val="21"/>
        </w:rPr>
        <w:t xml:space="preserve"> </w:t>
      </w:r>
      <w:r w:rsidRPr="00D3192D">
        <w:rPr>
          <w:rFonts w:ascii="Abadi" w:hAnsi="Abadi"/>
          <w:b/>
          <w:bCs/>
          <w:sz w:val="21"/>
          <w:szCs w:val="21"/>
        </w:rPr>
        <w:t>la adición del Programa General de Fiscalización 2023 y, en su caso, aprobación de la misma.</w:t>
      </w:r>
    </w:p>
    <w:p w14:paraId="4D54B570" w14:textId="77777777" w:rsidR="00295CA8" w:rsidRDefault="00295CA8" w:rsidP="00295CA8">
      <w:pPr>
        <w:pStyle w:val="Prrafodelista"/>
        <w:widowControl w:val="0"/>
        <w:tabs>
          <w:tab w:val="left" w:pos="2256"/>
        </w:tabs>
        <w:autoSpaceDE w:val="0"/>
        <w:autoSpaceDN w:val="0"/>
        <w:spacing w:before="1"/>
        <w:ind w:left="1287" w:right="709"/>
        <w:jc w:val="both"/>
        <w:rPr>
          <w:rFonts w:ascii="Abadi" w:hAnsi="Abadi"/>
          <w:b/>
          <w:bCs/>
          <w:sz w:val="21"/>
          <w:szCs w:val="21"/>
        </w:rPr>
      </w:pPr>
    </w:p>
    <w:p w14:paraId="28208FBB" w14:textId="291AD7AB" w:rsidR="00295CA8" w:rsidRPr="00EB6D30" w:rsidRDefault="001D2673" w:rsidP="001D2673">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295CA8" w:rsidRPr="00EB6D30">
        <w:rPr>
          <w:rFonts w:ascii="Abadi" w:hAnsi="Abadi"/>
          <w:b/>
          <w:bCs/>
          <w:sz w:val="21"/>
          <w:szCs w:val="21"/>
        </w:rPr>
        <w:t>Pág.</w:t>
      </w:r>
      <w:r w:rsidR="00065863">
        <w:rPr>
          <w:rFonts w:ascii="Abadi" w:hAnsi="Abadi"/>
          <w:b/>
          <w:bCs/>
          <w:sz w:val="21"/>
          <w:szCs w:val="21"/>
        </w:rPr>
        <w:t xml:space="preserve"> 281</w:t>
      </w:r>
    </w:p>
    <w:p w14:paraId="39AFCB8C" w14:textId="77777777" w:rsidR="00295CA8" w:rsidRDefault="00295CA8" w:rsidP="00295CA8">
      <w:pPr>
        <w:pStyle w:val="Prrafodelista"/>
        <w:widowControl w:val="0"/>
        <w:tabs>
          <w:tab w:val="left" w:pos="2256"/>
        </w:tabs>
        <w:autoSpaceDE w:val="0"/>
        <w:autoSpaceDN w:val="0"/>
        <w:spacing w:before="1"/>
        <w:ind w:left="1287" w:right="709"/>
        <w:jc w:val="both"/>
        <w:rPr>
          <w:rFonts w:ascii="Abadi" w:hAnsi="Abadi"/>
          <w:b/>
          <w:bCs/>
          <w:sz w:val="21"/>
          <w:szCs w:val="21"/>
        </w:rPr>
      </w:pPr>
    </w:p>
    <w:p w14:paraId="6197B651" w14:textId="77777777" w:rsidR="00295CA8" w:rsidRPr="00295CA8" w:rsidRDefault="00295CA8" w:rsidP="00353DB2">
      <w:pPr>
        <w:pStyle w:val="Prrafodelista"/>
        <w:ind w:left="1287" w:right="709"/>
        <w:jc w:val="both"/>
        <w:rPr>
          <w:rFonts w:ascii="Abadi" w:hAnsi="Abadi"/>
          <w:b/>
          <w:bCs/>
          <w:sz w:val="21"/>
          <w:szCs w:val="21"/>
          <w:lang w:val="es-MX" w:eastAsia="en-US"/>
        </w:rPr>
      </w:pPr>
      <w:r w:rsidRPr="00295CA8">
        <w:rPr>
          <w:rFonts w:ascii="Abadi" w:hAnsi="Abadi"/>
          <w:b/>
          <w:bCs/>
          <w:sz w:val="21"/>
          <w:szCs w:val="21"/>
        </w:rPr>
        <w:t>(Sube a tribuna el diputado Víctor Manuel Zanella Huerta, para dar lectura a la propuesta de punto de acuerdo)</w:t>
      </w:r>
    </w:p>
    <w:p w14:paraId="107DA75C" w14:textId="77777777" w:rsidR="00295CA8" w:rsidRPr="00295CA8" w:rsidRDefault="00295CA8" w:rsidP="00295CA8">
      <w:pPr>
        <w:widowControl w:val="0"/>
        <w:tabs>
          <w:tab w:val="left" w:pos="2256"/>
        </w:tabs>
        <w:autoSpaceDE w:val="0"/>
        <w:autoSpaceDN w:val="0"/>
        <w:spacing w:before="1"/>
        <w:ind w:right="567"/>
        <w:jc w:val="both"/>
        <w:rPr>
          <w:rFonts w:ascii="Abadi" w:hAnsi="Abadi"/>
          <w:b/>
          <w:bCs/>
          <w:sz w:val="21"/>
          <w:szCs w:val="21"/>
        </w:rPr>
      </w:pPr>
    </w:p>
    <w:p w14:paraId="292597AA" w14:textId="07A27E9C" w:rsidR="00295CA8" w:rsidRDefault="001D2673" w:rsidP="001D2673">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295CA8" w:rsidRPr="00EB6D30">
        <w:rPr>
          <w:rFonts w:ascii="Abadi" w:hAnsi="Abadi"/>
          <w:b/>
          <w:bCs/>
          <w:sz w:val="21"/>
          <w:szCs w:val="21"/>
        </w:rPr>
        <w:t>Pág.</w:t>
      </w:r>
      <w:r w:rsidR="00065863">
        <w:rPr>
          <w:rFonts w:ascii="Abadi" w:hAnsi="Abadi"/>
          <w:b/>
          <w:bCs/>
          <w:sz w:val="21"/>
          <w:szCs w:val="21"/>
        </w:rPr>
        <w:t xml:space="preserve"> 284</w:t>
      </w:r>
    </w:p>
    <w:p w14:paraId="219AE620" w14:textId="77777777" w:rsidR="00A706F9" w:rsidRDefault="00A706F9" w:rsidP="00295CA8">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172DED51" w14:textId="77777777" w:rsidR="00A706F9" w:rsidRDefault="00A706F9" w:rsidP="00353DB2">
      <w:pPr>
        <w:ind w:left="1276" w:right="567"/>
        <w:jc w:val="both"/>
        <w:rPr>
          <w:rFonts w:ascii="Abadi" w:hAnsi="Abadi"/>
          <w:b/>
          <w:bCs/>
          <w:sz w:val="21"/>
          <w:szCs w:val="21"/>
        </w:rPr>
      </w:pPr>
      <w:r>
        <w:rPr>
          <w:rFonts w:ascii="Abadi" w:hAnsi="Abadi"/>
          <w:b/>
          <w:bCs/>
          <w:sz w:val="21"/>
          <w:szCs w:val="21"/>
        </w:rPr>
        <w:t>(Sube a tribuna la diputada Ruth Noemi Tiscareño para hablar en contra del punto de acuerdo)</w:t>
      </w:r>
    </w:p>
    <w:p w14:paraId="6205FD10" w14:textId="77777777" w:rsidR="00353DB2" w:rsidRDefault="00353DB2" w:rsidP="00353DB2">
      <w:pPr>
        <w:ind w:left="1276" w:right="567"/>
        <w:jc w:val="both"/>
        <w:rPr>
          <w:rFonts w:ascii="Abadi" w:hAnsi="Abadi"/>
          <w:b/>
          <w:bCs/>
          <w:sz w:val="21"/>
          <w:szCs w:val="21"/>
          <w:lang w:val="es-MX" w:eastAsia="en-US"/>
        </w:rPr>
      </w:pPr>
    </w:p>
    <w:p w14:paraId="34A04F88" w14:textId="6C92AE44" w:rsidR="00353DB2" w:rsidRDefault="001D2673" w:rsidP="001D2673">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353DB2" w:rsidRPr="00EB6D30">
        <w:rPr>
          <w:rFonts w:ascii="Abadi" w:hAnsi="Abadi"/>
          <w:b/>
          <w:bCs/>
          <w:sz w:val="21"/>
          <w:szCs w:val="21"/>
        </w:rPr>
        <w:t>Pág.</w:t>
      </w:r>
      <w:r>
        <w:rPr>
          <w:rFonts w:ascii="Abadi" w:hAnsi="Abadi"/>
          <w:b/>
          <w:bCs/>
          <w:sz w:val="21"/>
          <w:szCs w:val="21"/>
        </w:rPr>
        <w:t xml:space="preserve"> 286</w:t>
      </w:r>
    </w:p>
    <w:p w14:paraId="0E4539DF" w14:textId="77777777" w:rsidR="00353DB2" w:rsidRDefault="00353DB2" w:rsidP="00353DB2">
      <w:pPr>
        <w:ind w:left="1276" w:right="567"/>
        <w:jc w:val="both"/>
        <w:rPr>
          <w:rFonts w:ascii="Abadi" w:hAnsi="Abadi"/>
          <w:b/>
          <w:bCs/>
          <w:sz w:val="21"/>
          <w:szCs w:val="21"/>
          <w:lang w:val="es-MX" w:eastAsia="en-US"/>
        </w:rPr>
      </w:pPr>
    </w:p>
    <w:p w14:paraId="439B9FB1" w14:textId="77777777" w:rsidR="00A706F9" w:rsidRDefault="00A706F9" w:rsidP="00353DB2">
      <w:pPr>
        <w:ind w:left="1276" w:right="567"/>
        <w:jc w:val="both"/>
        <w:rPr>
          <w:rFonts w:ascii="Abadi" w:hAnsi="Abadi"/>
          <w:b/>
          <w:bCs/>
          <w:sz w:val="21"/>
          <w:szCs w:val="21"/>
          <w:lang w:val="es-MX" w:eastAsia="en-US"/>
        </w:rPr>
      </w:pPr>
      <w:r>
        <w:rPr>
          <w:rFonts w:ascii="Abadi" w:hAnsi="Abadi"/>
          <w:b/>
          <w:bCs/>
          <w:sz w:val="21"/>
          <w:szCs w:val="21"/>
        </w:rPr>
        <w:t>(Sube a tribuna la diputada Hades Berenice para hablar a favor del punto de acuerdo)</w:t>
      </w:r>
    </w:p>
    <w:p w14:paraId="64A66E1A" w14:textId="77777777" w:rsidR="00A706F9" w:rsidRPr="00EB6D30" w:rsidRDefault="00A706F9" w:rsidP="00295CA8">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1B43D38" w14:textId="434FC9DC" w:rsidR="00353DB2" w:rsidRDefault="001D2673" w:rsidP="001D2673">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353DB2" w:rsidRPr="00EB6D30">
        <w:rPr>
          <w:rFonts w:ascii="Abadi" w:hAnsi="Abadi"/>
          <w:b/>
          <w:bCs/>
          <w:sz w:val="21"/>
          <w:szCs w:val="21"/>
        </w:rPr>
        <w:t>Pág.</w:t>
      </w:r>
      <w:r>
        <w:rPr>
          <w:rFonts w:ascii="Abadi" w:hAnsi="Abadi"/>
          <w:b/>
          <w:bCs/>
          <w:sz w:val="21"/>
          <w:szCs w:val="21"/>
        </w:rPr>
        <w:t xml:space="preserve"> 287</w:t>
      </w:r>
    </w:p>
    <w:p w14:paraId="7F505981" w14:textId="77777777" w:rsidR="0096710F" w:rsidRPr="00D3192D" w:rsidRDefault="0096710F" w:rsidP="00EB6D30">
      <w:pPr>
        <w:pStyle w:val="Textoindependiente"/>
        <w:ind w:left="284" w:right="709"/>
        <w:rPr>
          <w:rFonts w:ascii="Abadi" w:hAnsi="Abadi"/>
          <w:sz w:val="21"/>
          <w:szCs w:val="21"/>
        </w:rPr>
      </w:pPr>
    </w:p>
    <w:p w14:paraId="4886B2AF" w14:textId="77777777" w:rsidR="0096710F" w:rsidRPr="00D3192D" w:rsidRDefault="0096710F" w:rsidP="00EB6D30">
      <w:pPr>
        <w:pStyle w:val="Prrafodelista"/>
        <w:widowControl w:val="0"/>
        <w:numPr>
          <w:ilvl w:val="0"/>
          <w:numId w:val="5"/>
        </w:numPr>
        <w:tabs>
          <w:tab w:val="left" w:pos="2256"/>
        </w:tabs>
        <w:autoSpaceDE w:val="0"/>
        <w:autoSpaceDN w:val="0"/>
        <w:ind w:right="709"/>
        <w:jc w:val="both"/>
        <w:rPr>
          <w:rFonts w:ascii="Abadi" w:hAnsi="Abadi"/>
          <w:b/>
          <w:bCs/>
          <w:sz w:val="21"/>
          <w:szCs w:val="21"/>
        </w:rPr>
      </w:pPr>
      <w:r w:rsidRPr="00D3192D">
        <w:rPr>
          <w:rFonts w:ascii="Abadi" w:hAnsi="Abadi"/>
          <w:b/>
          <w:bCs/>
          <w:sz w:val="21"/>
          <w:szCs w:val="21"/>
        </w:rPr>
        <w:t>Presentación de la propuesta de punto de acuerdo de obvia resolución formulada</w:t>
      </w:r>
      <w:r w:rsidRPr="00D3192D">
        <w:rPr>
          <w:rFonts w:ascii="Abadi" w:hAnsi="Abadi"/>
          <w:b/>
          <w:bCs/>
          <w:spacing w:val="-5"/>
          <w:sz w:val="21"/>
          <w:szCs w:val="21"/>
        </w:rPr>
        <w:t xml:space="preserve"> </w:t>
      </w:r>
      <w:r w:rsidRPr="00D3192D">
        <w:rPr>
          <w:rFonts w:ascii="Abadi" w:hAnsi="Abadi"/>
          <w:b/>
          <w:bCs/>
          <w:sz w:val="21"/>
          <w:szCs w:val="21"/>
        </w:rPr>
        <w:t>por</w:t>
      </w:r>
      <w:r w:rsidRPr="00D3192D">
        <w:rPr>
          <w:rFonts w:ascii="Abadi" w:hAnsi="Abadi"/>
          <w:b/>
          <w:bCs/>
          <w:spacing w:val="-5"/>
          <w:sz w:val="21"/>
          <w:szCs w:val="21"/>
        </w:rPr>
        <w:t xml:space="preserve"> </w:t>
      </w:r>
      <w:r w:rsidRPr="00D3192D">
        <w:rPr>
          <w:rFonts w:ascii="Abadi" w:hAnsi="Abadi"/>
          <w:b/>
          <w:bCs/>
          <w:sz w:val="21"/>
          <w:szCs w:val="21"/>
        </w:rPr>
        <w:t>el</w:t>
      </w:r>
      <w:r w:rsidRPr="00D3192D">
        <w:rPr>
          <w:rFonts w:ascii="Abadi" w:hAnsi="Abadi"/>
          <w:b/>
          <w:bCs/>
          <w:spacing w:val="-5"/>
          <w:sz w:val="21"/>
          <w:szCs w:val="21"/>
        </w:rPr>
        <w:t xml:space="preserve"> </w:t>
      </w:r>
      <w:r w:rsidRPr="00D3192D">
        <w:rPr>
          <w:rFonts w:ascii="Abadi" w:hAnsi="Abadi"/>
          <w:b/>
          <w:bCs/>
          <w:sz w:val="21"/>
          <w:szCs w:val="21"/>
        </w:rPr>
        <w:t>diputado</w:t>
      </w:r>
      <w:r w:rsidRPr="00D3192D">
        <w:rPr>
          <w:rFonts w:ascii="Abadi" w:hAnsi="Abadi"/>
          <w:b/>
          <w:bCs/>
          <w:spacing w:val="-5"/>
          <w:sz w:val="21"/>
          <w:szCs w:val="21"/>
        </w:rPr>
        <w:t xml:space="preserve"> </w:t>
      </w:r>
      <w:r w:rsidRPr="00D3192D">
        <w:rPr>
          <w:rFonts w:ascii="Abadi" w:hAnsi="Abadi"/>
          <w:b/>
          <w:bCs/>
          <w:sz w:val="21"/>
          <w:szCs w:val="21"/>
        </w:rPr>
        <w:t>David</w:t>
      </w:r>
      <w:r w:rsidRPr="00D3192D">
        <w:rPr>
          <w:rFonts w:ascii="Abadi" w:hAnsi="Abadi"/>
          <w:b/>
          <w:bCs/>
          <w:spacing w:val="-5"/>
          <w:sz w:val="21"/>
          <w:szCs w:val="21"/>
        </w:rPr>
        <w:t xml:space="preserve"> </w:t>
      </w:r>
      <w:r w:rsidRPr="00D3192D">
        <w:rPr>
          <w:rFonts w:ascii="Abadi" w:hAnsi="Abadi"/>
          <w:b/>
          <w:bCs/>
          <w:sz w:val="21"/>
          <w:szCs w:val="21"/>
        </w:rPr>
        <w:t>Martínez</w:t>
      </w:r>
      <w:r w:rsidRPr="00D3192D">
        <w:rPr>
          <w:rFonts w:ascii="Abadi" w:hAnsi="Abadi"/>
          <w:b/>
          <w:bCs/>
          <w:spacing w:val="-5"/>
          <w:sz w:val="21"/>
          <w:szCs w:val="21"/>
        </w:rPr>
        <w:t xml:space="preserve"> </w:t>
      </w:r>
      <w:r w:rsidRPr="00D3192D">
        <w:rPr>
          <w:rFonts w:ascii="Abadi" w:hAnsi="Abadi"/>
          <w:b/>
          <w:bCs/>
          <w:sz w:val="21"/>
          <w:szCs w:val="21"/>
        </w:rPr>
        <w:t>Mendizábal,</w:t>
      </w:r>
      <w:r w:rsidRPr="00D3192D">
        <w:rPr>
          <w:rFonts w:ascii="Abadi" w:hAnsi="Abadi"/>
          <w:b/>
          <w:bCs/>
          <w:spacing w:val="-5"/>
          <w:sz w:val="21"/>
          <w:szCs w:val="21"/>
        </w:rPr>
        <w:t xml:space="preserve"> </w:t>
      </w:r>
      <w:r w:rsidRPr="00D3192D">
        <w:rPr>
          <w:rFonts w:ascii="Abadi" w:hAnsi="Abadi"/>
          <w:b/>
          <w:bCs/>
          <w:sz w:val="21"/>
          <w:szCs w:val="21"/>
        </w:rPr>
        <w:t>integrante</w:t>
      </w:r>
      <w:r w:rsidRPr="00D3192D">
        <w:rPr>
          <w:rFonts w:ascii="Abadi" w:hAnsi="Abadi"/>
          <w:b/>
          <w:bCs/>
          <w:spacing w:val="-4"/>
          <w:sz w:val="21"/>
          <w:szCs w:val="21"/>
        </w:rPr>
        <w:t xml:space="preserve"> </w:t>
      </w:r>
      <w:r w:rsidRPr="00D3192D">
        <w:rPr>
          <w:rFonts w:ascii="Abadi" w:hAnsi="Abadi"/>
          <w:b/>
          <w:bCs/>
          <w:sz w:val="21"/>
          <w:szCs w:val="21"/>
        </w:rPr>
        <w:t>del</w:t>
      </w:r>
      <w:r w:rsidRPr="00D3192D">
        <w:rPr>
          <w:rFonts w:ascii="Abadi" w:hAnsi="Abadi"/>
          <w:b/>
          <w:bCs/>
          <w:spacing w:val="-5"/>
          <w:sz w:val="21"/>
          <w:szCs w:val="21"/>
        </w:rPr>
        <w:t xml:space="preserve"> </w:t>
      </w:r>
      <w:r w:rsidRPr="00D3192D">
        <w:rPr>
          <w:rFonts w:ascii="Abadi" w:hAnsi="Abadi"/>
          <w:b/>
          <w:bCs/>
          <w:sz w:val="21"/>
          <w:szCs w:val="21"/>
        </w:rPr>
        <w:t>Grupo Parlamentario del Partido MORENA a fin de exhortar al Fiscal General del Estado de Guanajuato y, en su caso, aprobación de la misma.</w:t>
      </w:r>
    </w:p>
    <w:p w14:paraId="516D6C35"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5F61BB7E" w14:textId="3F04E81E" w:rsidR="00EB6D30" w:rsidRDefault="00853B3C" w:rsidP="00853B3C">
      <w:pPr>
        <w:pStyle w:val="Prrafodelista"/>
        <w:kinsoku w:val="0"/>
        <w:overflowPunct w:val="0"/>
        <w:autoSpaceDE w:val="0"/>
        <w:autoSpaceDN w:val="0"/>
        <w:adjustRightInd w:val="0"/>
        <w:ind w:left="1287" w:right="283"/>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2635DC">
        <w:rPr>
          <w:rFonts w:ascii="Abadi" w:hAnsi="Abadi"/>
          <w:b/>
          <w:bCs/>
          <w:sz w:val="21"/>
          <w:szCs w:val="21"/>
        </w:rPr>
        <w:t xml:space="preserve"> 291</w:t>
      </w:r>
    </w:p>
    <w:p w14:paraId="4C2CC926" w14:textId="77777777" w:rsidR="00A44B7C" w:rsidRDefault="00A44B7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34D9BF7" w14:textId="77777777" w:rsidR="00A44B7C" w:rsidRDefault="00A44B7C" w:rsidP="00FB2BA2">
      <w:pPr>
        <w:ind w:left="1276" w:right="567"/>
        <w:jc w:val="both"/>
        <w:rPr>
          <w:rFonts w:ascii="Abadi" w:hAnsi="Abadi"/>
          <w:b/>
          <w:bCs/>
          <w:sz w:val="21"/>
          <w:szCs w:val="21"/>
        </w:rPr>
      </w:pPr>
      <w:r>
        <w:rPr>
          <w:rFonts w:ascii="Abadi" w:hAnsi="Abadi"/>
          <w:b/>
          <w:bCs/>
          <w:sz w:val="21"/>
          <w:szCs w:val="21"/>
        </w:rPr>
        <w:t>(Sube a tribuna el diputado David Martínez Mendizábal, para dar lectura a la propuesta de punto de acuerdo)</w:t>
      </w:r>
    </w:p>
    <w:p w14:paraId="762B047D" w14:textId="77777777" w:rsidR="00FB2BA2" w:rsidRDefault="00FB2BA2" w:rsidP="00FB2BA2">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69C4668" w14:textId="654683BB" w:rsidR="00FB2BA2" w:rsidRDefault="00853B3C" w:rsidP="00853B3C">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FB2BA2" w:rsidRPr="00EB6D30">
        <w:rPr>
          <w:rFonts w:ascii="Abadi" w:hAnsi="Abadi"/>
          <w:b/>
          <w:bCs/>
          <w:sz w:val="21"/>
          <w:szCs w:val="21"/>
        </w:rPr>
        <w:t>Pág.</w:t>
      </w:r>
      <w:r>
        <w:rPr>
          <w:rFonts w:ascii="Abadi" w:hAnsi="Abadi"/>
          <w:b/>
          <w:bCs/>
          <w:sz w:val="21"/>
          <w:szCs w:val="21"/>
        </w:rPr>
        <w:t xml:space="preserve"> 294</w:t>
      </w:r>
    </w:p>
    <w:p w14:paraId="3F2842ED" w14:textId="77777777" w:rsidR="00FB2BA2" w:rsidRDefault="00FB2BA2" w:rsidP="00FB2BA2">
      <w:pPr>
        <w:ind w:left="1276" w:right="567"/>
        <w:jc w:val="both"/>
        <w:rPr>
          <w:rFonts w:ascii="Abadi" w:hAnsi="Abadi"/>
          <w:b/>
          <w:bCs/>
          <w:sz w:val="21"/>
          <w:szCs w:val="21"/>
        </w:rPr>
      </w:pPr>
    </w:p>
    <w:p w14:paraId="5F0CC020" w14:textId="77777777" w:rsidR="00A44B7C" w:rsidRDefault="00A44B7C" w:rsidP="00FB2BA2">
      <w:pPr>
        <w:ind w:left="1276" w:right="567"/>
        <w:jc w:val="both"/>
        <w:rPr>
          <w:rFonts w:ascii="Abadi" w:hAnsi="Abadi"/>
          <w:b/>
          <w:bCs/>
          <w:sz w:val="21"/>
          <w:szCs w:val="21"/>
        </w:rPr>
      </w:pPr>
    </w:p>
    <w:p w14:paraId="5287BBB9" w14:textId="77777777" w:rsidR="00A44B7C" w:rsidRDefault="00A44B7C" w:rsidP="00FB2BA2">
      <w:pPr>
        <w:ind w:left="1276" w:right="567"/>
        <w:jc w:val="both"/>
        <w:rPr>
          <w:rFonts w:ascii="Abadi" w:hAnsi="Abadi"/>
          <w:b/>
          <w:bCs/>
          <w:sz w:val="21"/>
          <w:szCs w:val="21"/>
        </w:rPr>
      </w:pPr>
      <w:r>
        <w:rPr>
          <w:rFonts w:ascii="Abadi" w:hAnsi="Abadi"/>
          <w:b/>
          <w:bCs/>
          <w:sz w:val="21"/>
          <w:szCs w:val="21"/>
        </w:rPr>
        <w:t>(Sube a tribuna la diputada Susana Bermúdez Cano para hablar en contra del punto de acuerdo)</w:t>
      </w:r>
    </w:p>
    <w:p w14:paraId="532BF890" w14:textId="77777777" w:rsidR="00D32FDA" w:rsidRDefault="00D32FDA" w:rsidP="00FB2BA2">
      <w:pPr>
        <w:ind w:left="1276" w:right="567"/>
        <w:jc w:val="both"/>
        <w:rPr>
          <w:rFonts w:ascii="Abadi" w:hAnsi="Abadi"/>
          <w:b/>
          <w:bCs/>
          <w:sz w:val="21"/>
          <w:szCs w:val="21"/>
        </w:rPr>
      </w:pPr>
    </w:p>
    <w:p w14:paraId="5454CD70" w14:textId="504CC09C" w:rsidR="00FB2BA2" w:rsidRDefault="00853B3C" w:rsidP="00853B3C">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FB2BA2" w:rsidRPr="00EB6D30">
        <w:rPr>
          <w:rFonts w:ascii="Abadi" w:hAnsi="Abadi"/>
          <w:b/>
          <w:bCs/>
          <w:sz w:val="21"/>
          <w:szCs w:val="21"/>
        </w:rPr>
        <w:t>Pág.</w:t>
      </w:r>
      <w:r>
        <w:rPr>
          <w:rFonts w:ascii="Abadi" w:hAnsi="Abadi"/>
          <w:b/>
          <w:bCs/>
          <w:sz w:val="21"/>
          <w:szCs w:val="21"/>
        </w:rPr>
        <w:t xml:space="preserve"> 296</w:t>
      </w:r>
    </w:p>
    <w:p w14:paraId="52FD23D7" w14:textId="77777777" w:rsidR="00FB2BA2" w:rsidRDefault="00FB2BA2" w:rsidP="00FB2BA2">
      <w:pPr>
        <w:ind w:left="1276" w:right="567"/>
        <w:jc w:val="both"/>
        <w:rPr>
          <w:rFonts w:ascii="Abadi" w:hAnsi="Abadi"/>
          <w:b/>
          <w:bCs/>
          <w:sz w:val="21"/>
          <w:szCs w:val="21"/>
        </w:rPr>
      </w:pPr>
    </w:p>
    <w:p w14:paraId="7847C3EA" w14:textId="77777777" w:rsidR="00D32FDA" w:rsidRDefault="00D32FDA" w:rsidP="0026312B">
      <w:pPr>
        <w:ind w:left="1276" w:right="567"/>
        <w:jc w:val="both"/>
        <w:rPr>
          <w:rFonts w:ascii="Abadi" w:hAnsi="Abadi"/>
          <w:b/>
          <w:bCs/>
          <w:sz w:val="21"/>
          <w:szCs w:val="21"/>
          <w:lang w:val="es-MX" w:eastAsia="en-US"/>
        </w:rPr>
      </w:pPr>
      <w:r>
        <w:rPr>
          <w:rFonts w:ascii="Abadi" w:hAnsi="Abadi"/>
          <w:b/>
          <w:bCs/>
          <w:sz w:val="21"/>
          <w:szCs w:val="21"/>
        </w:rPr>
        <w:t>(Sube a tribuna el diputado David Martínez Mendizabal, para rectificación de hechos)</w:t>
      </w:r>
    </w:p>
    <w:p w14:paraId="5FA5CAE8" w14:textId="77777777" w:rsidR="00D32FDA" w:rsidRDefault="00D32FDA" w:rsidP="00A44B7C">
      <w:pPr>
        <w:jc w:val="both"/>
        <w:rPr>
          <w:rFonts w:ascii="Abadi" w:hAnsi="Abadi"/>
          <w:b/>
          <w:bCs/>
          <w:sz w:val="21"/>
          <w:szCs w:val="21"/>
          <w:lang w:val="es-MX" w:eastAsia="en-US"/>
        </w:rPr>
      </w:pPr>
    </w:p>
    <w:p w14:paraId="080A3C01" w14:textId="77777777" w:rsidR="00A44B7C" w:rsidRPr="00EB6D30" w:rsidRDefault="00A44B7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3FBBF614" w14:textId="377B909E" w:rsidR="00A44B7C" w:rsidRDefault="00853B3C" w:rsidP="00853B3C">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A44B7C" w:rsidRPr="00EB6D30">
        <w:rPr>
          <w:rFonts w:ascii="Abadi" w:hAnsi="Abadi"/>
          <w:b/>
          <w:bCs/>
          <w:sz w:val="21"/>
          <w:szCs w:val="21"/>
        </w:rPr>
        <w:t>Pág.</w:t>
      </w:r>
      <w:r>
        <w:rPr>
          <w:rFonts w:ascii="Abadi" w:hAnsi="Abadi"/>
          <w:b/>
          <w:bCs/>
          <w:sz w:val="21"/>
          <w:szCs w:val="21"/>
        </w:rPr>
        <w:t xml:space="preserve"> 298</w:t>
      </w:r>
    </w:p>
    <w:p w14:paraId="7281B11F" w14:textId="77777777" w:rsidR="0096710F" w:rsidRPr="00D3192D" w:rsidRDefault="0096710F" w:rsidP="00EB6D30">
      <w:pPr>
        <w:pStyle w:val="Textoindependiente"/>
        <w:spacing w:before="1"/>
        <w:rPr>
          <w:rFonts w:ascii="Abadi" w:hAnsi="Abadi"/>
          <w:sz w:val="21"/>
          <w:szCs w:val="21"/>
        </w:rPr>
      </w:pPr>
    </w:p>
    <w:p w14:paraId="7474F263" w14:textId="77777777" w:rsidR="0096710F" w:rsidRDefault="0096710F" w:rsidP="00EB6D30">
      <w:pPr>
        <w:pStyle w:val="Prrafodelista"/>
        <w:widowControl w:val="0"/>
        <w:numPr>
          <w:ilvl w:val="0"/>
          <w:numId w:val="5"/>
        </w:numPr>
        <w:tabs>
          <w:tab w:val="left" w:pos="2256"/>
        </w:tabs>
        <w:autoSpaceDE w:val="0"/>
        <w:autoSpaceDN w:val="0"/>
        <w:spacing w:before="1"/>
        <w:ind w:right="709"/>
        <w:jc w:val="both"/>
        <w:rPr>
          <w:rFonts w:ascii="Abadi" w:hAnsi="Abadi"/>
          <w:b/>
          <w:bCs/>
          <w:sz w:val="21"/>
          <w:szCs w:val="21"/>
        </w:rPr>
      </w:pPr>
      <w:r w:rsidRPr="00D3192D">
        <w:rPr>
          <w:rFonts w:ascii="Abadi" w:hAnsi="Abadi"/>
          <w:b/>
          <w:bCs/>
          <w:sz w:val="21"/>
          <w:szCs w:val="21"/>
        </w:rPr>
        <w:t xml:space="preserve">Presentación de la propuesta de punto de acuerdo de obvia resolución suscrita por el diputado Ernesto Alejandro Prieto Gallardo integrante del Grupo Parlamentario del Partido MORENA a efecto de exhortar a los titulares de la Secretaría de Economía y de la Secretaría de </w:t>
      </w:r>
      <w:r w:rsidRPr="00D3192D">
        <w:rPr>
          <w:rFonts w:ascii="Abadi" w:hAnsi="Abadi"/>
          <w:b/>
          <w:bCs/>
          <w:sz w:val="21"/>
          <w:szCs w:val="21"/>
        </w:rPr>
        <w:lastRenderedPageBreak/>
        <w:t>Hacienda y Crédito Público y, en su caso, aprobación de la misma.</w:t>
      </w:r>
    </w:p>
    <w:p w14:paraId="26BFBB8B"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463E22E"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6CADD98C" w14:textId="7455A605" w:rsidR="00EB6D30" w:rsidRDefault="00853B3C" w:rsidP="00853B3C">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300</w:t>
      </w:r>
    </w:p>
    <w:p w14:paraId="1F90A1B9" w14:textId="77777777" w:rsidR="008E40FC" w:rsidRDefault="008E40F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12C5788B" w14:textId="77777777" w:rsidR="008E40FC" w:rsidRDefault="008E40FC" w:rsidP="00994A93">
      <w:pPr>
        <w:ind w:left="1276" w:right="709"/>
        <w:jc w:val="both"/>
        <w:rPr>
          <w:rFonts w:ascii="Abadi" w:hAnsi="Abadi"/>
          <w:b/>
          <w:bCs/>
          <w:sz w:val="21"/>
          <w:szCs w:val="21"/>
          <w:lang w:val="es-MX" w:eastAsia="en-US"/>
        </w:rPr>
      </w:pPr>
      <w:r>
        <w:rPr>
          <w:rFonts w:ascii="Abadi" w:hAnsi="Abadi"/>
          <w:b/>
          <w:bCs/>
          <w:sz w:val="21"/>
          <w:szCs w:val="21"/>
        </w:rPr>
        <w:t xml:space="preserve">(Sube a tribuna el diputado Ernesto Alejandro Prieto Gallardo para dar lectura a la propuesta de punto de acuerdo en referencia) </w:t>
      </w:r>
    </w:p>
    <w:p w14:paraId="2B434277" w14:textId="77777777" w:rsidR="008E40FC" w:rsidRDefault="008E40FC" w:rsidP="00994A93">
      <w:pPr>
        <w:pStyle w:val="Prrafodelista"/>
        <w:tabs>
          <w:tab w:val="left" w:pos="3119"/>
        </w:tabs>
        <w:kinsoku w:val="0"/>
        <w:overflowPunct w:val="0"/>
        <w:autoSpaceDE w:val="0"/>
        <w:autoSpaceDN w:val="0"/>
        <w:adjustRightInd w:val="0"/>
        <w:ind w:left="1276" w:right="709"/>
        <w:jc w:val="both"/>
        <w:rPr>
          <w:rFonts w:ascii="Abadi" w:hAnsi="Abadi"/>
          <w:b/>
          <w:bCs/>
          <w:sz w:val="21"/>
          <w:szCs w:val="21"/>
        </w:rPr>
      </w:pPr>
    </w:p>
    <w:p w14:paraId="01C3DF38" w14:textId="4B02B99B" w:rsidR="00994A93" w:rsidRPr="00EB6D30" w:rsidRDefault="00D545E0" w:rsidP="00D545E0">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994A93" w:rsidRPr="00EB6D30">
        <w:rPr>
          <w:rFonts w:ascii="Abadi" w:hAnsi="Abadi"/>
          <w:b/>
          <w:bCs/>
          <w:sz w:val="21"/>
          <w:szCs w:val="21"/>
        </w:rPr>
        <w:t>Pág.</w:t>
      </w:r>
      <w:r w:rsidR="0093523C">
        <w:rPr>
          <w:rFonts w:ascii="Abadi" w:hAnsi="Abadi"/>
          <w:b/>
          <w:bCs/>
          <w:sz w:val="21"/>
          <w:szCs w:val="21"/>
        </w:rPr>
        <w:t xml:space="preserve"> 302</w:t>
      </w:r>
    </w:p>
    <w:p w14:paraId="2D506F20" w14:textId="77777777" w:rsidR="00994A93" w:rsidRDefault="00994A93" w:rsidP="00994A93">
      <w:pPr>
        <w:pStyle w:val="Prrafodelista"/>
        <w:tabs>
          <w:tab w:val="left" w:pos="3119"/>
        </w:tabs>
        <w:kinsoku w:val="0"/>
        <w:overflowPunct w:val="0"/>
        <w:autoSpaceDE w:val="0"/>
        <w:autoSpaceDN w:val="0"/>
        <w:adjustRightInd w:val="0"/>
        <w:ind w:left="1276" w:right="709"/>
        <w:jc w:val="both"/>
        <w:rPr>
          <w:rFonts w:ascii="Abadi" w:hAnsi="Abadi"/>
          <w:b/>
          <w:bCs/>
          <w:sz w:val="21"/>
          <w:szCs w:val="21"/>
        </w:rPr>
      </w:pPr>
    </w:p>
    <w:p w14:paraId="7DD77548" w14:textId="77777777" w:rsidR="008E40FC" w:rsidRDefault="008E40FC" w:rsidP="00994A93">
      <w:pPr>
        <w:ind w:left="1276" w:right="709"/>
        <w:jc w:val="both"/>
        <w:rPr>
          <w:rFonts w:ascii="Abadi" w:hAnsi="Abadi"/>
          <w:b/>
          <w:bCs/>
          <w:sz w:val="21"/>
          <w:szCs w:val="21"/>
          <w:lang w:val="es-MX" w:eastAsia="en-US"/>
        </w:rPr>
      </w:pPr>
      <w:r>
        <w:rPr>
          <w:rFonts w:ascii="Abadi" w:hAnsi="Abadi"/>
          <w:b/>
          <w:bCs/>
          <w:sz w:val="21"/>
          <w:szCs w:val="21"/>
        </w:rPr>
        <w:t xml:space="preserve">(Sube a tribuna el diputado Miguel Ángel Salim </w:t>
      </w:r>
      <w:proofErr w:type="spellStart"/>
      <w:r>
        <w:rPr>
          <w:rFonts w:ascii="Abadi" w:hAnsi="Abadi"/>
          <w:b/>
          <w:bCs/>
          <w:sz w:val="21"/>
          <w:szCs w:val="21"/>
        </w:rPr>
        <w:t>Alle</w:t>
      </w:r>
      <w:proofErr w:type="spellEnd"/>
      <w:r>
        <w:rPr>
          <w:rFonts w:ascii="Abadi" w:hAnsi="Abadi"/>
          <w:b/>
          <w:bCs/>
          <w:sz w:val="21"/>
          <w:szCs w:val="21"/>
        </w:rPr>
        <w:t>, para hablar a favor del punto de acuerdo en referencia)</w:t>
      </w:r>
    </w:p>
    <w:p w14:paraId="4B8FF4C7" w14:textId="77777777" w:rsidR="008E40FC" w:rsidRPr="00EB6D30" w:rsidRDefault="008E40F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03A1827" w14:textId="18A66552" w:rsidR="00994A93" w:rsidRDefault="00D545E0" w:rsidP="00D545E0">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994A93" w:rsidRPr="00EB6D30">
        <w:rPr>
          <w:rFonts w:ascii="Abadi" w:hAnsi="Abadi"/>
          <w:b/>
          <w:bCs/>
          <w:sz w:val="21"/>
          <w:szCs w:val="21"/>
        </w:rPr>
        <w:t>Pág.</w:t>
      </w:r>
      <w:r w:rsidR="0093523C">
        <w:rPr>
          <w:rFonts w:ascii="Abadi" w:hAnsi="Abadi"/>
          <w:b/>
          <w:bCs/>
          <w:sz w:val="21"/>
          <w:szCs w:val="21"/>
        </w:rPr>
        <w:t xml:space="preserve"> 304</w:t>
      </w:r>
    </w:p>
    <w:p w14:paraId="7A5BF212" w14:textId="77777777" w:rsidR="006739FA" w:rsidRPr="00EB6D30" w:rsidRDefault="006739FA" w:rsidP="00994A93">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5D0C5874" w14:textId="77777777" w:rsidR="006739FA" w:rsidRPr="00525797" w:rsidRDefault="006739FA" w:rsidP="006739FA">
      <w:pPr>
        <w:ind w:left="1276" w:right="709"/>
        <w:jc w:val="both"/>
        <w:rPr>
          <w:rFonts w:ascii="Abadi" w:hAnsi="Abadi"/>
          <w:b/>
          <w:bCs/>
          <w:sz w:val="21"/>
          <w:szCs w:val="21"/>
          <w:lang w:val="es-MX" w:eastAsia="en-US"/>
        </w:rPr>
      </w:pPr>
      <w:r w:rsidRPr="00525797">
        <w:rPr>
          <w:rFonts w:ascii="Abadi" w:hAnsi="Abadi"/>
          <w:b/>
          <w:bCs/>
          <w:sz w:val="21"/>
          <w:szCs w:val="21"/>
        </w:rPr>
        <w:t>(Sube a tribuna el diputado Gustavo Adolfo Alfaro, para hablar a favor del punto de acuerdo en referencia)</w:t>
      </w:r>
    </w:p>
    <w:p w14:paraId="2AF447ED" w14:textId="77777777" w:rsidR="006739FA" w:rsidRPr="00525797" w:rsidRDefault="006739FA" w:rsidP="006739FA">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A3B5CA7" w14:textId="7B258F91" w:rsidR="006739FA" w:rsidRDefault="00D545E0" w:rsidP="00D545E0">
      <w:pPr>
        <w:pStyle w:val="Prrafodelista"/>
        <w:kinsoku w:val="0"/>
        <w:overflowPunct w:val="0"/>
        <w:autoSpaceDE w:val="0"/>
        <w:autoSpaceDN w:val="0"/>
        <w:adjustRightInd w:val="0"/>
        <w:ind w:left="1287" w:right="283"/>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6739FA" w:rsidRPr="00525797">
        <w:rPr>
          <w:rFonts w:ascii="Abadi" w:hAnsi="Abadi"/>
          <w:b/>
          <w:bCs/>
          <w:sz w:val="21"/>
          <w:szCs w:val="21"/>
        </w:rPr>
        <w:t>Pág.</w:t>
      </w:r>
      <w:r w:rsidR="0093523C">
        <w:rPr>
          <w:rFonts w:ascii="Abadi" w:hAnsi="Abadi"/>
          <w:b/>
          <w:bCs/>
          <w:sz w:val="21"/>
          <w:szCs w:val="21"/>
        </w:rPr>
        <w:t xml:space="preserve"> 305</w:t>
      </w:r>
    </w:p>
    <w:p w14:paraId="74C40E48" w14:textId="77777777" w:rsidR="00EB6D30" w:rsidRDefault="00EB6D30" w:rsidP="00EB6D30">
      <w:pPr>
        <w:widowControl w:val="0"/>
        <w:tabs>
          <w:tab w:val="left" w:pos="2256"/>
        </w:tabs>
        <w:autoSpaceDE w:val="0"/>
        <w:autoSpaceDN w:val="0"/>
        <w:spacing w:before="1"/>
        <w:ind w:right="709"/>
        <w:jc w:val="both"/>
        <w:rPr>
          <w:rFonts w:ascii="Abadi" w:hAnsi="Abadi"/>
          <w:b/>
          <w:bCs/>
          <w:sz w:val="21"/>
          <w:szCs w:val="21"/>
        </w:rPr>
      </w:pPr>
    </w:p>
    <w:p w14:paraId="4583B12E" w14:textId="77777777" w:rsidR="0096710F" w:rsidRPr="00D3192D" w:rsidRDefault="0096710F" w:rsidP="0096710F">
      <w:pPr>
        <w:pStyle w:val="Textoindependiente"/>
        <w:ind w:left="284"/>
        <w:rPr>
          <w:rFonts w:ascii="Abadi" w:hAnsi="Abadi"/>
          <w:sz w:val="21"/>
          <w:szCs w:val="21"/>
        </w:rPr>
      </w:pPr>
    </w:p>
    <w:p w14:paraId="68311D3B" w14:textId="77777777" w:rsidR="0096710F" w:rsidRPr="00EB6D30" w:rsidRDefault="0096710F" w:rsidP="00EB6D30">
      <w:pPr>
        <w:pStyle w:val="Prrafodelista"/>
        <w:widowControl w:val="0"/>
        <w:numPr>
          <w:ilvl w:val="0"/>
          <w:numId w:val="5"/>
        </w:numPr>
        <w:autoSpaceDE w:val="0"/>
        <w:autoSpaceDN w:val="0"/>
        <w:ind w:right="709"/>
        <w:jc w:val="both"/>
        <w:rPr>
          <w:rFonts w:ascii="Abadi" w:hAnsi="Abadi"/>
          <w:b/>
          <w:bCs/>
          <w:i/>
          <w:sz w:val="21"/>
          <w:szCs w:val="21"/>
        </w:rPr>
      </w:pPr>
      <w:r w:rsidRPr="00D3192D">
        <w:rPr>
          <w:rFonts w:ascii="Abadi" w:hAnsi="Abadi"/>
          <w:b/>
          <w:bCs/>
          <w:sz w:val="21"/>
          <w:szCs w:val="21"/>
        </w:rPr>
        <w:t>Discusión y, en su caso, aprobación del dictamen suscrito por la Comisión de Desarrollo Económico y Social relativo a la iniciativa formulada por diputadas y diputados integrantes del Grupo Parlamentario de Partido Acción Nacional</w:t>
      </w:r>
      <w:r w:rsidRPr="00D3192D">
        <w:rPr>
          <w:rFonts w:ascii="Abadi" w:hAnsi="Abadi"/>
          <w:b/>
          <w:bCs/>
          <w:spacing w:val="-1"/>
          <w:sz w:val="21"/>
          <w:szCs w:val="21"/>
        </w:rPr>
        <w:t xml:space="preserve"> </w:t>
      </w:r>
      <w:r w:rsidRPr="00D3192D">
        <w:rPr>
          <w:rFonts w:ascii="Abadi" w:hAnsi="Abadi"/>
          <w:b/>
          <w:bCs/>
          <w:sz w:val="21"/>
          <w:szCs w:val="21"/>
        </w:rPr>
        <w:t>a efecto de reformar</w:t>
      </w:r>
      <w:r w:rsidRPr="00D3192D">
        <w:rPr>
          <w:rFonts w:ascii="Abadi" w:hAnsi="Abadi"/>
          <w:b/>
          <w:bCs/>
          <w:spacing w:val="-1"/>
          <w:sz w:val="21"/>
          <w:szCs w:val="21"/>
        </w:rPr>
        <w:t xml:space="preserve"> </w:t>
      </w:r>
      <w:r w:rsidRPr="00D3192D">
        <w:rPr>
          <w:rFonts w:ascii="Abadi" w:hAnsi="Abadi"/>
          <w:b/>
          <w:bCs/>
          <w:sz w:val="21"/>
          <w:szCs w:val="21"/>
        </w:rPr>
        <w:t>y adicionar</w:t>
      </w:r>
      <w:r w:rsidRPr="00D3192D">
        <w:rPr>
          <w:rFonts w:ascii="Abadi" w:hAnsi="Abadi"/>
          <w:b/>
          <w:bCs/>
          <w:spacing w:val="-1"/>
          <w:sz w:val="21"/>
          <w:szCs w:val="21"/>
        </w:rPr>
        <w:t xml:space="preserve"> </w:t>
      </w:r>
      <w:r w:rsidRPr="00D3192D">
        <w:rPr>
          <w:rFonts w:ascii="Abadi" w:hAnsi="Abadi"/>
          <w:b/>
          <w:bCs/>
          <w:sz w:val="21"/>
          <w:szCs w:val="21"/>
        </w:rPr>
        <w:t>diversas</w:t>
      </w:r>
      <w:r w:rsidRPr="00D3192D">
        <w:rPr>
          <w:rFonts w:ascii="Abadi" w:hAnsi="Abadi"/>
          <w:b/>
          <w:bCs/>
          <w:spacing w:val="-1"/>
          <w:sz w:val="21"/>
          <w:szCs w:val="21"/>
        </w:rPr>
        <w:t xml:space="preserve"> </w:t>
      </w:r>
      <w:r w:rsidRPr="00D3192D">
        <w:rPr>
          <w:rFonts w:ascii="Abadi" w:hAnsi="Abadi"/>
          <w:b/>
          <w:bCs/>
          <w:sz w:val="21"/>
          <w:szCs w:val="21"/>
        </w:rPr>
        <w:t>disposiciones</w:t>
      </w:r>
      <w:r w:rsidRPr="00D3192D">
        <w:rPr>
          <w:rFonts w:ascii="Abadi" w:hAnsi="Abadi"/>
          <w:b/>
          <w:bCs/>
          <w:spacing w:val="-1"/>
          <w:sz w:val="21"/>
          <w:szCs w:val="21"/>
        </w:rPr>
        <w:t xml:space="preserve"> </w:t>
      </w:r>
      <w:r w:rsidRPr="00D3192D">
        <w:rPr>
          <w:rFonts w:ascii="Abadi" w:hAnsi="Abadi"/>
          <w:b/>
          <w:bCs/>
          <w:sz w:val="21"/>
          <w:szCs w:val="21"/>
        </w:rPr>
        <w:t>de la</w:t>
      </w:r>
      <w:r w:rsidRPr="00D3192D">
        <w:rPr>
          <w:rFonts w:ascii="Abadi" w:hAnsi="Abadi"/>
          <w:b/>
          <w:bCs/>
          <w:spacing w:val="-10"/>
          <w:sz w:val="21"/>
          <w:szCs w:val="21"/>
        </w:rPr>
        <w:t xml:space="preserve"> </w:t>
      </w:r>
      <w:r w:rsidRPr="00D3192D">
        <w:rPr>
          <w:rFonts w:ascii="Abadi" w:hAnsi="Abadi"/>
          <w:b/>
          <w:bCs/>
          <w:sz w:val="21"/>
          <w:szCs w:val="21"/>
        </w:rPr>
        <w:t>Ley</w:t>
      </w:r>
      <w:r w:rsidRPr="00D3192D">
        <w:rPr>
          <w:rFonts w:ascii="Abadi" w:hAnsi="Abadi"/>
          <w:b/>
          <w:bCs/>
          <w:spacing w:val="-10"/>
          <w:sz w:val="21"/>
          <w:szCs w:val="21"/>
        </w:rPr>
        <w:t xml:space="preserve"> </w:t>
      </w:r>
      <w:r w:rsidRPr="00D3192D">
        <w:rPr>
          <w:rFonts w:ascii="Abadi" w:hAnsi="Abadi"/>
          <w:b/>
          <w:bCs/>
          <w:sz w:val="21"/>
          <w:szCs w:val="21"/>
        </w:rPr>
        <w:t>de</w:t>
      </w:r>
      <w:r w:rsidRPr="00D3192D">
        <w:rPr>
          <w:rFonts w:ascii="Abadi" w:hAnsi="Abadi"/>
          <w:b/>
          <w:bCs/>
          <w:spacing w:val="-10"/>
          <w:sz w:val="21"/>
          <w:szCs w:val="21"/>
        </w:rPr>
        <w:t xml:space="preserve"> </w:t>
      </w:r>
      <w:r w:rsidRPr="00D3192D">
        <w:rPr>
          <w:rFonts w:ascii="Abadi" w:hAnsi="Abadi"/>
          <w:b/>
          <w:bCs/>
          <w:sz w:val="21"/>
          <w:szCs w:val="21"/>
        </w:rPr>
        <w:t>Mejora</w:t>
      </w:r>
      <w:r w:rsidRPr="00D3192D">
        <w:rPr>
          <w:rFonts w:ascii="Abadi" w:hAnsi="Abadi"/>
          <w:b/>
          <w:bCs/>
          <w:spacing w:val="-10"/>
          <w:sz w:val="21"/>
          <w:szCs w:val="21"/>
        </w:rPr>
        <w:t xml:space="preserve"> </w:t>
      </w:r>
      <w:r w:rsidRPr="00D3192D">
        <w:rPr>
          <w:rFonts w:ascii="Abadi" w:hAnsi="Abadi"/>
          <w:b/>
          <w:bCs/>
          <w:sz w:val="21"/>
          <w:szCs w:val="21"/>
        </w:rPr>
        <w:t>Regulatoria</w:t>
      </w:r>
      <w:r w:rsidRPr="00D3192D">
        <w:rPr>
          <w:rFonts w:ascii="Abadi" w:hAnsi="Abadi"/>
          <w:b/>
          <w:bCs/>
          <w:spacing w:val="-10"/>
          <w:sz w:val="21"/>
          <w:szCs w:val="21"/>
        </w:rPr>
        <w:t xml:space="preserve"> </w:t>
      </w:r>
      <w:r w:rsidRPr="00D3192D">
        <w:rPr>
          <w:rFonts w:ascii="Abadi" w:hAnsi="Abadi"/>
          <w:b/>
          <w:bCs/>
          <w:sz w:val="21"/>
          <w:szCs w:val="21"/>
        </w:rPr>
        <w:t>para</w:t>
      </w:r>
      <w:r w:rsidRPr="00D3192D">
        <w:rPr>
          <w:rFonts w:ascii="Abadi" w:hAnsi="Abadi"/>
          <w:b/>
          <w:bCs/>
          <w:spacing w:val="-10"/>
          <w:sz w:val="21"/>
          <w:szCs w:val="21"/>
        </w:rPr>
        <w:t xml:space="preserve"> </w:t>
      </w:r>
      <w:r w:rsidRPr="00D3192D">
        <w:rPr>
          <w:rFonts w:ascii="Abadi" w:hAnsi="Abadi"/>
          <w:b/>
          <w:bCs/>
          <w:sz w:val="21"/>
          <w:szCs w:val="21"/>
        </w:rPr>
        <w:t>el</w:t>
      </w:r>
      <w:r w:rsidRPr="00D3192D">
        <w:rPr>
          <w:rFonts w:ascii="Abadi" w:hAnsi="Abadi"/>
          <w:b/>
          <w:bCs/>
          <w:spacing w:val="-10"/>
          <w:sz w:val="21"/>
          <w:szCs w:val="21"/>
        </w:rPr>
        <w:t xml:space="preserve"> </w:t>
      </w:r>
      <w:r w:rsidRPr="00D3192D">
        <w:rPr>
          <w:rFonts w:ascii="Abadi" w:hAnsi="Abadi"/>
          <w:b/>
          <w:bCs/>
          <w:sz w:val="21"/>
          <w:szCs w:val="21"/>
        </w:rPr>
        <w:t>Estado</w:t>
      </w:r>
      <w:r w:rsidRPr="00D3192D">
        <w:rPr>
          <w:rFonts w:ascii="Abadi" w:hAnsi="Abadi"/>
          <w:b/>
          <w:bCs/>
          <w:spacing w:val="-10"/>
          <w:sz w:val="21"/>
          <w:szCs w:val="21"/>
        </w:rPr>
        <w:t xml:space="preserve"> </w:t>
      </w:r>
      <w:r w:rsidRPr="00D3192D">
        <w:rPr>
          <w:rFonts w:ascii="Abadi" w:hAnsi="Abadi"/>
          <w:b/>
          <w:bCs/>
          <w:sz w:val="21"/>
          <w:szCs w:val="21"/>
        </w:rPr>
        <w:t>de</w:t>
      </w:r>
      <w:r w:rsidRPr="00D3192D">
        <w:rPr>
          <w:rFonts w:ascii="Abadi" w:hAnsi="Abadi"/>
          <w:b/>
          <w:bCs/>
          <w:spacing w:val="-10"/>
          <w:sz w:val="21"/>
          <w:szCs w:val="21"/>
        </w:rPr>
        <w:t xml:space="preserve"> </w:t>
      </w:r>
      <w:r w:rsidRPr="00D3192D">
        <w:rPr>
          <w:rFonts w:ascii="Abadi" w:hAnsi="Abadi"/>
          <w:b/>
          <w:bCs/>
          <w:sz w:val="21"/>
          <w:szCs w:val="21"/>
        </w:rPr>
        <w:t>Guanajuato.</w:t>
      </w:r>
      <w:r w:rsidRPr="00D3192D">
        <w:rPr>
          <w:rFonts w:ascii="Abadi" w:hAnsi="Abadi"/>
          <w:b/>
          <w:bCs/>
          <w:spacing w:val="-10"/>
          <w:sz w:val="21"/>
          <w:szCs w:val="21"/>
        </w:rPr>
        <w:t xml:space="preserve"> </w:t>
      </w:r>
      <w:r w:rsidRPr="00D3192D">
        <w:rPr>
          <w:rFonts w:ascii="Abadi" w:hAnsi="Abadi"/>
          <w:b/>
          <w:bCs/>
          <w:i/>
          <w:sz w:val="21"/>
          <w:szCs w:val="21"/>
        </w:rPr>
        <w:t>(ELD</w:t>
      </w:r>
      <w:r w:rsidRPr="00D3192D">
        <w:rPr>
          <w:rFonts w:ascii="Abadi" w:hAnsi="Abadi"/>
          <w:b/>
          <w:bCs/>
          <w:i/>
          <w:spacing w:val="-10"/>
          <w:sz w:val="21"/>
          <w:szCs w:val="21"/>
        </w:rPr>
        <w:t xml:space="preserve"> </w:t>
      </w:r>
      <w:r w:rsidRPr="00D3192D">
        <w:rPr>
          <w:rFonts w:ascii="Abadi" w:hAnsi="Abadi"/>
          <w:b/>
          <w:bCs/>
          <w:i/>
          <w:sz w:val="21"/>
          <w:szCs w:val="21"/>
        </w:rPr>
        <w:t xml:space="preserve">242/LXV- </w:t>
      </w:r>
      <w:r w:rsidRPr="00D3192D">
        <w:rPr>
          <w:rFonts w:ascii="Abadi" w:hAnsi="Abadi"/>
          <w:b/>
          <w:bCs/>
          <w:i/>
          <w:spacing w:val="-6"/>
          <w:sz w:val="21"/>
          <w:szCs w:val="21"/>
        </w:rPr>
        <w:t>I)</w:t>
      </w:r>
    </w:p>
    <w:p w14:paraId="20D92797" w14:textId="77777777" w:rsidR="00EB6D30" w:rsidRDefault="00EB6D30" w:rsidP="00EB6D30">
      <w:pPr>
        <w:pStyle w:val="Prrafodelista"/>
        <w:widowControl w:val="0"/>
        <w:autoSpaceDE w:val="0"/>
        <w:autoSpaceDN w:val="0"/>
        <w:ind w:left="1287" w:right="709"/>
        <w:jc w:val="both"/>
        <w:rPr>
          <w:rFonts w:ascii="Abadi" w:hAnsi="Abadi"/>
          <w:b/>
          <w:bCs/>
          <w:sz w:val="21"/>
          <w:szCs w:val="21"/>
        </w:rPr>
      </w:pPr>
    </w:p>
    <w:p w14:paraId="4533808C" w14:textId="306645BE" w:rsidR="00EB6D30" w:rsidRDefault="00D545E0" w:rsidP="00D545E0">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9D78CB">
        <w:rPr>
          <w:rFonts w:ascii="Abadi" w:hAnsi="Abadi"/>
          <w:b/>
          <w:bCs/>
          <w:sz w:val="21"/>
          <w:szCs w:val="21"/>
        </w:rPr>
        <w:t xml:space="preserve"> 308</w:t>
      </w:r>
    </w:p>
    <w:p w14:paraId="749BA91B" w14:textId="77777777" w:rsidR="005A1AF6" w:rsidRDefault="005A1AF6" w:rsidP="005A1AF6">
      <w:pPr>
        <w:ind w:firstLine="708"/>
        <w:jc w:val="both"/>
        <w:rPr>
          <w:rFonts w:ascii="Abadi" w:hAnsi="Abadi"/>
          <w:b/>
          <w:bCs/>
          <w:sz w:val="21"/>
          <w:szCs w:val="21"/>
        </w:rPr>
      </w:pPr>
    </w:p>
    <w:p w14:paraId="54125FE4" w14:textId="64BAFD7E" w:rsidR="005A1AF6" w:rsidRDefault="005A1AF6" w:rsidP="005A1AF6">
      <w:pPr>
        <w:ind w:left="1276" w:right="567"/>
        <w:jc w:val="both"/>
        <w:rPr>
          <w:rFonts w:ascii="Abadi" w:hAnsi="Abadi"/>
          <w:b/>
          <w:bCs/>
          <w:sz w:val="21"/>
          <w:szCs w:val="21"/>
        </w:rPr>
      </w:pPr>
      <w:r w:rsidRPr="00BE1542">
        <w:rPr>
          <w:rFonts w:ascii="Abadi" w:hAnsi="Abadi"/>
          <w:b/>
          <w:bCs/>
          <w:sz w:val="21"/>
          <w:szCs w:val="21"/>
        </w:rPr>
        <w:t>(Sube a tribuna el diputado Miguel Ángel Salim, para hablar a favor del dictamen)</w:t>
      </w:r>
    </w:p>
    <w:p w14:paraId="3C76B49B" w14:textId="77777777" w:rsidR="00132374" w:rsidRDefault="00132374" w:rsidP="005A1AF6">
      <w:pPr>
        <w:ind w:left="1276" w:right="567"/>
        <w:jc w:val="both"/>
        <w:rPr>
          <w:rFonts w:ascii="Abadi" w:hAnsi="Abadi"/>
          <w:b/>
          <w:bCs/>
          <w:sz w:val="21"/>
          <w:szCs w:val="21"/>
        </w:rPr>
      </w:pPr>
    </w:p>
    <w:p w14:paraId="7D7AB26D" w14:textId="77777777" w:rsidR="00237392" w:rsidRDefault="00237392" w:rsidP="005A1AF6">
      <w:pPr>
        <w:ind w:left="1276" w:right="567"/>
        <w:jc w:val="both"/>
        <w:rPr>
          <w:rFonts w:ascii="Abadi" w:hAnsi="Abadi"/>
          <w:b/>
          <w:bCs/>
          <w:sz w:val="21"/>
          <w:szCs w:val="21"/>
        </w:rPr>
      </w:pPr>
    </w:p>
    <w:p w14:paraId="7122BC28" w14:textId="28F198B5" w:rsidR="00237392" w:rsidRDefault="00D545E0" w:rsidP="00611D54">
      <w:pPr>
        <w:kinsoku w:val="0"/>
        <w:overflowPunct w:val="0"/>
        <w:autoSpaceDE w:val="0"/>
        <w:autoSpaceDN w:val="0"/>
        <w:adjustRightInd w:val="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37392" w:rsidRPr="00EB6D30">
        <w:rPr>
          <w:rFonts w:ascii="Abadi" w:hAnsi="Abadi"/>
          <w:b/>
          <w:bCs/>
          <w:sz w:val="21"/>
          <w:szCs w:val="21"/>
        </w:rPr>
        <w:t>Pág.</w:t>
      </w:r>
      <w:r w:rsidR="009D78CB">
        <w:rPr>
          <w:rFonts w:ascii="Abadi" w:hAnsi="Abadi"/>
          <w:b/>
          <w:bCs/>
          <w:sz w:val="21"/>
          <w:szCs w:val="21"/>
        </w:rPr>
        <w:t xml:space="preserve"> 3</w:t>
      </w:r>
      <w:r w:rsidR="005B69B4">
        <w:rPr>
          <w:rFonts w:ascii="Abadi" w:hAnsi="Abadi"/>
          <w:b/>
          <w:bCs/>
          <w:sz w:val="21"/>
          <w:szCs w:val="21"/>
        </w:rPr>
        <w:t>28</w:t>
      </w:r>
    </w:p>
    <w:p w14:paraId="78A871CD" w14:textId="77777777" w:rsidR="00237392" w:rsidRDefault="00237392" w:rsidP="005A1AF6">
      <w:pPr>
        <w:ind w:left="1276" w:right="567"/>
        <w:jc w:val="both"/>
        <w:rPr>
          <w:rFonts w:ascii="Abadi" w:hAnsi="Abadi"/>
          <w:b/>
          <w:bCs/>
          <w:sz w:val="21"/>
          <w:szCs w:val="21"/>
        </w:rPr>
      </w:pPr>
    </w:p>
    <w:p w14:paraId="75F3D695" w14:textId="77777777" w:rsidR="00132374" w:rsidRDefault="00132374" w:rsidP="00237392">
      <w:pPr>
        <w:ind w:left="1276" w:right="709"/>
        <w:jc w:val="both"/>
        <w:rPr>
          <w:rFonts w:ascii="Abadi" w:hAnsi="Abadi"/>
          <w:b/>
          <w:bCs/>
          <w:sz w:val="21"/>
          <w:szCs w:val="21"/>
        </w:rPr>
      </w:pPr>
      <w:r w:rsidRPr="007745CA">
        <w:rPr>
          <w:rFonts w:ascii="Abadi" w:hAnsi="Abadi"/>
          <w:b/>
          <w:bCs/>
          <w:sz w:val="21"/>
          <w:szCs w:val="21"/>
        </w:rPr>
        <w:t>(Sube a tribuna la diputada Susana Bermúdez Cano, para presentar su reserva)</w:t>
      </w:r>
    </w:p>
    <w:p w14:paraId="6FA05BEF" w14:textId="77777777" w:rsidR="00132374" w:rsidRDefault="00132374" w:rsidP="005A1AF6">
      <w:pPr>
        <w:ind w:left="1276" w:right="567"/>
        <w:jc w:val="both"/>
        <w:rPr>
          <w:rFonts w:ascii="Abadi" w:hAnsi="Abadi"/>
          <w:b/>
          <w:bCs/>
          <w:sz w:val="21"/>
          <w:szCs w:val="21"/>
        </w:rPr>
      </w:pPr>
    </w:p>
    <w:p w14:paraId="5D436E68" w14:textId="37E5D508" w:rsidR="00237392" w:rsidRPr="00EB6D30" w:rsidRDefault="00D545E0" w:rsidP="00D545E0">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237392" w:rsidRPr="00EB6D30">
        <w:rPr>
          <w:rFonts w:ascii="Abadi" w:hAnsi="Abadi"/>
          <w:b/>
          <w:bCs/>
          <w:sz w:val="21"/>
          <w:szCs w:val="21"/>
        </w:rPr>
        <w:t>Pág.</w:t>
      </w:r>
      <w:r w:rsidR="009D78CB">
        <w:rPr>
          <w:rFonts w:ascii="Abadi" w:hAnsi="Abadi"/>
          <w:b/>
          <w:bCs/>
          <w:sz w:val="21"/>
          <w:szCs w:val="21"/>
        </w:rPr>
        <w:t xml:space="preserve"> 33</w:t>
      </w:r>
      <w:r w:rsidR="0091597C">
        <w:rPr>
          <w:rFonts w:ascii="Abadi" w:hAnsi="Abadi"/>
          <w:b/>
          <w:bCs/>
          <w:sz w:val="21"/>
          <w:szCs w:val="21"/>
        </w:rPr>
        <w:t>0</w:t>
      </w:r>
    </w:p>
    <w:p w14:paraId="3C2E3775" w14:textId="77777777" w:rsidR="005A1AF6" w:rsidRPr="00EB6D30" w:rsidRDefault="005A1AF6" w:rsidP="00EB6D30">
      <w:pPr>
        <w:tabs>
          <w:tab w:val="left" w:pos="3119"/>
        </w:tabs>
        <w:kinsoku w:val="0"/>
        <w:overflowPunct w:val="0"/>
        <w:autoSpaceDE w:val="0"/>
        <w:autoSpaceDN w:val="0"/>
        <w:adjustRightInd w:val="0"/>
        <w:ind w:right="709"/>
        <w:jc w:val="both"/>
        <w:rPr>
          <w:rFonts w:ascii="Abadi" w:hAnsi="Abadi"/>
          <w:b/>
          <w:bCs/>
          <w:sz w:val="21"/>
          <w:szCs w:val="21"/>
        </w:rPr>
      </w:pPr>
    </w:p>
    <w:p w14:paraId="3F3B5360" w14:textId="77777777" w:rsidR="0096710F" w:rsidRPr="00D3192D" w:rsidRDefault="0096710F" w:rsidP="0096710F">
      <w:pPr>
        <w:pStyle w:val="Textoindependiente"/>
        <w:spacing w:before="10"/>
        <w:ind w:left="284"/>
        <w:rPr>
          <w:rFonts w:ascii="Abadi" w:hAnsi="Abadi"/>
          <w:i/>
          <w:sz w:val="21"/>
          <w:szCs w:val="21"/>
        </w:rPr>
      </w:pPr>
    </w:p>
    <w:p w14:paraId="61FA55C7" w14:textId="77777777" w:rsidR="0096710F" w:rsidRDefault="0096710F" w:rsidP="00EB6D30">
      <w:pPr>
        <w:pStyle w:val="Prrafodelista"/>
        <w:widowControl w:val="0"/>
        <w:numPr>
          <w:ilvl w:val="0"/>
          <w:numId w:val="5"/>
        </w:numPr>
        <w:tabs>
          <w:tab w:val="left" w:pos="2256"/>
        </w:tabs>
        <w:autoSpaceDE w:val="0"/>
        <w:autoSpaceDN w:val="0"/>
        <w:ind w:right="709"/>
        <w:jc w:val="both"/>
        <w:rPr>
          <w:rFonts w:ascii="Abadi" w:hAnsi="Abadi"/>
          <w:b/>
          <w:bCs/>
          <w:i/>
          <w:sz w:val="21"/>
          <w:szCs w:val="21"/>
        </w:rPr>
      </w:pPr>
      <w:r w:rsidRPr="00D3192D">
        <w:rPr>
          <w:rFonts w:ascii="Abadi" w:hAnsi="Abadi"/>
          <w:b/>
          <w:bCs/>
          <w:sz w:val="21"/>
          <w:szCs w:val="21"/>
        </w:rPr>
        <w:t>Discusión y, en su caso, aprobación del dictamen signado por la Comisión de Derechos Humanos y Atención a Grupos Vulnerables relativo a la iniciativa por la que se crea la Ley para la Diversidad Sexual del Estado de Guanajuato y sus Municipios, suscrita por la diputada y el diputado integrantes</w:t>
      </w:r>
      <w:r w:rsidRPr="00D3192D">
        <w:rPr>
          <w:rFonts w:ascii="Abadi" w:hAnsi="Abadi"/>
          <w:b/>
          <w:bCs/>
          <w:spacing w:val="-17"/>
          <w:sz w:val="21"/>
          <w:szCs w:val="21"/>
        </w:rPr>
        <w:t xml:space="preserve"> </w:t>
      </w:r>
      <w:r w:rsidRPr="00D3192D">
        <w:rPr>
          <w:rFonts w:ascii="Abadi" w:hAnsi="Abadi"/>
          <w:b/>
          <w:bCs/>
          <w:sz w:val="21"/>
          <w:szCs w:val="21"/>
        </w:rPr>
        <w:t>del</w:t>
      </w:r>
      <w:r w:rsidRPr="00D3192D">
        <w:rPr>
          <w:rFonts w:ascii="Abadi" w:hAnsi="Abadi"/>
          <w:b/>
          <w:bCs/>
          <w:spacing w:val="-18"/>
          <w:sz w:val="21"/>
          <w:szCs w:val="21"/>
        </w:rPr>
        <w:t xml:space="preserve"> </w:t>
      </w:r>
      <w:r w:rsidRPr="00D3192D">
        <w:rPr>
          <w:rFonts w:ascii="Abadi" w:hAnsi="Abadi"/>
          <w:b/>
          <w:bCs/>
          <w:sz w:val="21"/>
          <w:szCs w:val="21"/>
        </w:rPr>
        <w:t>Grupo</w:t>
      </w:r>
      <w:r w:rsidRPr="00D3192D">
        <w:rPr>
          <w:rFonts w:ascii="Abadi" w:hAnsi="Abadi"/>
          <w:b/>
          <w:bCs/>
          <w:spacing w:val="-18"/>
          <w:sz w:val="21"/>
          <w:szCs w:val="21"/>
        </w:rPr>
        <w:t xml:space="preserve"> </w:t>
      </w:r>
      <w:r w:rsidRPr="00D3192D">
        <w:rPr>
          <w:rFonts w:ascii="Abadi" w:hAnsi="Abadi"/>
          <w:b/>
          <w:bCs/>
          <w:sz w:val="21"/>
          <w:szCs w:val="21"/>
        </w:rPr>
        <w:t>Parlamentario</w:t>
      </w:r>
      <w:r w:rsidRPr="00D3192D">
        <w:rPr>
          <w:rFonts w:ascii="Abadi" w:hAnsi="Abadi"/>
          <w:b/>
          <w:bCs/>
          <w:spacing w:val="-18"/>
          <w:sz w:val="21"/>
          <w:szCs w:val="21"/>
        </w:rPr>
        <w:t xml:space="preserve"> </w:t>
      </w:r>
      <w:r w:rsidRPr="00D3192D">
        <w:rPr>
          <w:rFonts w:ascii="Abadi" w:hAnsi="Abadi"/>
          <w:b/>
          <w:bCs/>
          <w:sz w:val="21"/>
          <w:szCs w:val="21"/>
        </w:rPr>
        <w:t>del</w:t>
      </w:r>
      <w:r w:rsidRPr="00D3192D">
        <w:rPr>
          <w:rFonts w:ascii="Abadi" w:hAnsi="Abadi"/>
          <w:b/>
          <w:bCs/>
          <w:spacing w:val="-18"/>
          <w:sz w:val="21"/>
          <w:szCs w:val="21"/>
        </w:rPr>
        <w:t xml:space="preserve"> </w:t>
      </w:r>
      <w:r w:rsidRPr="00D3192D">
        <w:rPr>
          <w:rFonts w:ascii="Abadi" w:hAnsi="Abadi"/>
          <w:b/>
          <w:bCs/>
          <w:sz w:val="21"/>
          <w:szCs w:val="21"/>
        </w:rPr>
        <w:t>Partido</w:t>
      </w:r>
      <w:r w:rsidRPr="00D3192D">
        <w:rPr>
          <w:rFonts w:ascii="Abadi" w:hAnsi="Abadi"/>
          <w:b/>
          <w:bCs/>
          <w:spacing w:val="-18"/>
          <w:sz w:val="21"/>
          <w:szCs w:val="21"/>
        </w:rPr>
        <w:t xml:space="preserve"> </w:t>
      </w:r>
      <w:r w:rsidRPr="00D3192D">
        <w:rPr>
          <w:rFonts w:ascii="Abadi" w:hAnsi="Abadi"/>
          <w:b/>
          <w:bCs/>
          <w:sz w:val="21"/>
          <w:szCs w:val="21"/>
        </w:rPr>
        <w:t>Verde</w:t>
      </w:r>
      <w:r w:rsidRPr="00D3192D">
        <w:rPr>
          <w:rFonts w:ascii="Abadi" w:hAnsi="Abadi"/>
          <w:b/>
          <w:bCs/>
          <w:spacing w:val="-18"/>
          <w:sz w:val="21"/>
          <w:szCs w:val="21"/>
        </w:rPr>
        <w:t xml:space="preserve"> </w:t>
      </w:r>
      <w:r w:rsidRPr="00D3192D">
        <w:rPr>
          <w:rFonts w:ascii="Abadi" w:hAnsi="Abadi"/>
          <w:b/>
          <w:bCs/>
          <w:sz w:val="21"/>
          <w:szCs w:val="21"/>
        </w:rPr>
        <w:t>Ecologista</w:t>
      </w:r>
      <w:r w:rsidRPr="00D3192D">
        <w:rPr>
          <w:rFonts w:ascii="Abadi" w:hAnsi="Abadi"/>
          <w:b/>
          <w:bCs/>
          <w:spacing w:val="-18"/>
          <w:sz w:val="21"/>
          <w:szCs w:val="21"/>
        </w:rPr>
        <w:t xml:space="preserve"> </w:t>
      </w:r>
      <w:r w:rsidRPr="00D3192D">
        <w:rPr>
          <w:rFonts w:ascii="Abadi" w:hAnsi="Abadi"/>
          <w:b/>
          <w:bCs/>
          <w:sz w:val="21"/>
          <w:szCs w:val="21"/>
        </w:rPr>
        <w:t>de</w:t>
      </w:r>
      <w:r w:rsidRPr="00D3192D">
        <w:rPr>
          <w:rFonts w:ascii="Abadi" w:hAnsi="Abadi"/>
          <w:b/>
          <w:bCs/>
          <w:spacing w:val="-18"/>
          <w:sz w:val="21"/>
          <w:szCs w:val="21"/>
        </w:rPr>
        <w:t xml:space="preserve"> </w:t>
      </w:r>
      <w:r w:rsidRPr="00D3192D">
        <w:rPr>
          <w:rFonts w:ascii="Abadi" w:hAnsi="Abadi"/>
          <w:b/>
          <w:bCs/>
          <w:sz w:val="21"/>
          <w:szCs w:val="21"/>
        </w:rPr>
        <w:t xml:space="preserve">México ante la Sexagésima Cuarta Legislatura. </w:t>
      </w:r>
      <w:r w:rsidRPr="00D3192D">
        <w:rPr>
          <w:rFonts w:ascii="Abadi" w:hAnsi="Abadi"/>
          <w:b/>
          <w:bCs/>
          <w:i/>
          <w:sz w:val="21"/>
          <w:szCs w:val="21"/>
        </w:rPr>
        <w:t>(64461)</w:t>
      </w:r>
    </w:p>
    <w:p w14:paraId="07CD7420"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AAA3C7B" w14:textId="7B2D45A7" w:rsidR="00EB6D30" w:rsidRDefault="00D545E0" w:rsidP="00D545E0">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06560A">
        <w:rPr>
          <w:rFonts w:ascii="Abadi" w:hAnsi="Abadi"/>
          <w:b/>
          <w:bCs/>
          <w:sz w:val="21"/>
          <w:szCs w:val="21"/>
        </w:rPr>
        <w:t xml:space="preserve"> </w:t>
      </w:r>
      <w:r>
        <w:rPr>
          <w:rFonts w:ascii="Abadi" w:hAnsi="Abadi"/>
          <w:b/>
          <w:bCs/>
          <w:sz w:val="21"/>
          <w:szCs w:val="21"/>
        </w:rPr>
        <w:t xml:space="preserve"> 331</w:t>
      </w:r>
    </w:p>
    <w:p w14:paraId="1D08561A" w14:textId="77777777" w:rsidR="00237392" w:rsidRDefault="00237392"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DF71668" w14:textId="77777777" w:rsidR="00A33862" w:rsidRDefault="00A33862" w:rsidP="001A24E6">
      <w:pPr>
        <w:ind w:left="1276" w:right="709"/>
        <w:jc w:val="both"/>
        <w:rPr>
          <w:rFonts w:ascii="Abadi" w:hAnsi="Abadi"/>
          <w:b/>
          <w:bCs/>
          <w:sz w:val="21"/>
          <w:szCs w:val="21"/>
        </w:rPr>
      </w:pPr>
      <w:r w:rsidRPr="00EA3753">
        <w:rPr>
          <w:rFonts w:ascii="Abadi" w:hAnsi="Abadi"/>
          <w:b/>
          <w:bCs/>
          <w:sz w:val="21"/>
          <w:szCs w:val="21"/>
        </w:rPr>
        <w:t xml:space="preserve">(Sube a tribuna el diputado Gerardo Fernández González, para hablar </w:t>
      </w:r>
      <w:r>
        <w:rPr>
          <w:rFonts w:ascii="Abadi" w:hAnsi="Abadi"/>
          <w:b/>
          <w:bCs/>
          <w:sz w:val="21"/>
          <w:szCs w:val="21"/>
        </w:rPr>
        <w:t xml:space="preserve">en contra </w:t>
      </w:r>
      <w:r w:rsidRPr="00EA3753">
        <w:rPr>
          <w:rFonts w:ascii="Abadi" w:hAnsi="Abadi"/>
          <w:b/>
          <w:bCs/>
          <w:sz w:val="21"/>
          <w:szCs w:val="21"/>
        </w:rPr>
        <w:t>del dictamen)</w:t>
      </w:r>
    </w:p>
    <w:p w14:paraId="51AFCC31" w14:textId="77777777" w:rsidR="000B61F4" w:rsidRDefault="000B61F4" w:rsidP="001A24E6">
      <w:pPr>
        <w:ind w:left="1276" w:right="709"/>
        <w:jc w:val="both"/>
        <w:rPr>
          <w:rFonts w:ascii="Abadi" w:hAnsi="Abadi"/>
          <w:b/>
          <w:bCs/>
          <w:sz w:val="21"/>
          <w:szCs w:val="21"/>
        </w:rPr>
      </w:pPr>
    </w:p>
    <w:p w14:paraId="538DB14B" w14:textId="77777777" w:rsidR="00A9095A" w:rsidRDefault="00A9095A" w:rsidP="001A24E6">
      <w:pPr>
        <w:ind w:left="1276" w:right="709"/>
        <w:jc w:val="both"/>
        <w:rPr>
          <w:rFonts w:ascii="Abadi" w:hAnsi="Abadi"/>
          <w:b/>
          <w:bCs/>
          <w:sz w:val="21"/>
          <w:szCs w:val="21"/>
        </w:rPr>
      </w:pPr>
    </w:p>
    <w:p w14:paraId="6A623776" w14:textId="62FACE56" w:rsidR="00A9095A" w:rsidRDefault="00D545E0" w:rsidP="00D545E0">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A9095A" w:rsidRPr="00EB6D30">
        <w:rPr>
          <w:rFonts w:ascii="Abadi" w:hAnsi="Abadi"/>
          <w:b/>
          <w:bCs/>
          <w:sz w:val="21"/>
          <w:szCs w:val="21"/>
        </w:rPr>
        <w:t>Pág.</w:t>
      </w:r>
      <w:r>
        <w:rPr>
          <w:rFonts w:ascii="Abadi" w:hAnsi="Abadi"/>
          <w:b/>
          <w:bCs/>
          <w:sz w:val="21"/>
          <w:szCs w:val="21"/>
        </w:rPr>
        <w:t xml:space="preserve"> 367</w:t>
      </w:r>
    </w:p>
    <w:p w14:paraId="4CAB8034" w14:textId="77777777" w:rsidR="00A9095A" w:rsidRDefault="00A9095A" w:rsidP="001A24E6">
      <w:pPr>
        <w:ind w:left="1276" w:right="709"/>
        <w:jc w:val="both"/>
        <w:rPr>
          <w:rFonts w:ascii="Abadi" w:hAnsi="Abadi"/>
          <w:b/>
          <w:bCs/>
          <w:sz w:val="21"/>
          <w:szCs w:val="21"/>
        </w:rPr>
      </w:pPr>
    </w:p>
    <w:p w14:paraId="4E93B167" w14:textId="77777777" w:rsidR="000B61F4" w:rsidRDefault="000B61F4" w:rsidP="001A24E6">
      <w:pPr>
        <w:ind w:left="1276" w:right="709"/>
        <w:jc w:val="both"/>
        <w:rPr>
          <w:rFonts w:ascii="Abadi" w:hAnsi="Abadi"/>
          <w:b/>
          <w:bCs/>
          <w:sz w:val="21"/>
          <w:szCs w:val="21"/>
        </w:rPr>
      </w:pPr>
      <w:r w:rsidRPr="00C04E0F">
        <w:rPr>
          <w:rFonts w:ascii="Abadi" w:hAnsi="Abadi"/>
          <w:b/>
          <w:bCs/>
          <w:sz w:val="21"/>
          <w:szCs w:val="21"/>
        </w:rPr>
        <w:t xml:space="preserve">(Sube a tribuna el diputado David Martínez Mendizábal, para hablar </w:t>
      </w:r>
      <w:r>
        <w:rPr>
          <w:rFonts w:ascii="Abadi" w:hAnsi="Abadi"/>
          <w:b/>
          <w:bCs/>
          <w:sz w:val="21"/>
          <w:szCs w:val="21"/>
        </w:rPr>
        <w:t xml:space="preserve">en contra </w:t>
      </w:r>
      <w:r w:rsidRPr="00C04E0F">
        <w:rPr>
          <w:rFonts w:ascii="Abadi" w:hAnsi="Abadi"/>
          <w:b/>
          <w:bCs/>
          <w:sz w:val="21"/>
          <w:szCs w:val="21"/>
        </w:rPr>
        <w:t xml:space="preserve">del dictamen) </w:t>
      </w:r>
    </w:p>
    <w:p w14:paraId="11503F29" w14:textId="77777777" w:rsidR="000B61F4" w:rsidRDefault="000B61F4" w:rsidP="00A33862">
      <w:pPr>
        <w:jc w:val="both"/>
        <w:rPr>
          <w:rFonts w:ascii="Abadi" w:hAnsi="Abadi"/>
          <w:b/>
          <w:bCs/>
          <w:sz w:val="21"/>
          <w:szCs w:val="21"/>
        </w:rPr>
      </w:pPr>
    </w:p>
    <w:p w14:paraId="37576E57" w14:textId="77777777" w:rsidR="00237392" w:rsidRDefault="00237392"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8858143" w14:textId="14FE56D5" w:rsidR="00237392" w:rsidRDefault="00D545E0" w:rsidP="00D545E0">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237392" w:rsidRPr="00EB6D30">
        <w:rPr>
          <w:rFonts w:ascii="Abadi" w:hAnsi="Abadi"/>
          <w:b/>
          <w:bCs/>
          <w:sz w:val="21"/>
          <w:szCs w:val="21"/>
        </w:rPr>
        <w:t>Pág.</w:t>
      </w:r>
      <w:r>
        <w:rPr>
          <w:rFonts w:ascii="Abadi" w:hAnsi="Abadi"/>
          <w:b/>
          <w:bCs/>
          <w:sz w:val="21"/>
          <w:szCs w:val="21"/>
        </w:rPr>
        <w:t xml:space="preserve"> 369</w:t>
      </w:r>
    </w:p>
    <w:p w14:paraId="713D6BD6" w14:textId="77777777" w:rsidR="00EB6D30" w:rsidRPr="00D3192D" w:rsidRDefault="00EB6D30" w:rsidP="00EB6D30">
      <w:pPr>
        <w:pStyle w:val="Prrafodelista"/>
        <w:widowControl w:val="0"/>
        <w:tabs>
          <w:tab w:val="left" w:pos="2256"/>
        </w:tabs>
        <w:autoSpaceDE w:val="0"/>
        <w:autoSpaceDN w:val="0"/>
        <w:ind w:left="1287" w:right="709"/>
        <w:jc w:val="both"/>
        <w:rPr>
          <w:rFonts w:ascii="Abadi" w:hAnsi="Abadi"/>
          <w:b/>
          <w:bCs/>
          <w:i/>
          <w:sz w:val="21"/>
          <w:szCs w:val="21"/>
        </w:rPr>
      </w:pPr>
    </w:p>
    <w:p w14:paraId="0CD3FD5F" w14:textId="77777777" w:rsidR="00EB6D30" w:rsidRDefault="008C296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r w:rsidRPr="00D3192D">
        <w:rPr>
          <w:rFonts w:ascii="Abadi" w:hAnsi="Abadi"/>
          <w:b/>
          <w:bCs/>
          <w:sz w:val="21"/>
          <w:szCs w:val="21"/>
        </w:rPr>
        <w:t>Discusión y, en su caso, aprobación del dictamen emitido por la Comisión de</w:t>
      </w:r>
      <w:r w:rsidRPr="00D3192D">
        <w:rPr>
          <w:rFonts w:ascii="Abadi" w:hAnsi="Abadi"/>
          <w:b/>
          <w:bCs/>
          <w:spacing w:val="-16"/>
          <w:sz w:val="21"/>
          <w:szCs w:val="21"/>
        </w:rPr>
        <w:t xml:space="preserve"> </w:t>
      </w:r>
      <w:r w:rsidRPr="00D3192D">
        <w:rPr>
          <w:rFonts w:ascii="Abadi" w:hAnsi="Abadi"/>
          <w:b/>
          <w:bCs/>
          <w:sz w:val="21"/>
          <w:szCs w:val="21"/>
        </w:rPr>
        <w:t>Gobernación</w:t>
      </w:r>
      <w:r w:rsidRPr="00D3192D">
        <w:rPr>
          <w:rFonts w:ascii="Abadi" w:hAnsi="Abadi"/>
          <w:b/>
          <w:bCs/>
          <w:spacing w:val="-16"/>
          <w:sz w:val="21"/>
          <w:szCs w:val="21"/>
        </w:rPr>
        <w:t xml:space="preserve"> </w:t>
      </w:r>
      <w:r w:rsidRPr="00D3192D">
        <w:rPr>
          <w:rFonts w:ascii="Abadi" w:hAnsi="Abadi"/>
          <w:b/>
          <w:bCs/>
          <w:sz w:val="21"/>
          <w:szCs w:val="21"/>
        </w:rPr>
        <w:t>y</w:t>
      </w:r>
      <w:r w:rsidRPr="00D3192D">
        <w:rPr>
          <w:rFonts w:ascii="Abadi" w:hAnsi="Abadi"/>
          <w:b/>
          <w:bCs/>
          <w:spacing w:val="-16"/>
          <w:sz w:val="21"/>
          <w:szCs w:val="21"/>
        </w:rPr>
        <w:t xml:space="preserve"> </w:t>
      </w:r>
      <w:r w:rsidRPr="00D3192D">
        <w:rPr>
          <w:rFonts w:ascii="Abadi" w:hAnsi="Abadi"/>
          <w:b/>
          <w:bCs/>
          <w:sz w:val="21"/>
          <w:szCs w:val="21"/>
        </w:rPr>
        <w:t>Puntos</w:t>
      </w:r>
      <w:r w:rsidRPr="00D3192D">
        <w:rPr>
          <w:rFonts w:ascii="Abadi" w:hAnsi="Abadi"/>
          <w:b/>
          <w:bCs/>
          <w:spacing w:val="-16"/>
          <w:sz w:val="21"/>
          <w:szCs w:val="21"/>
        </w:rPr>
        <w:t xml:space="preserve"> </w:t>
      </w:r>
      <w:r w:rsidRPr="00D3192D">
        <w:rPr>
          <w:rFonts w:ascii="Abadi" w:hAnsi="Abadi"/>
          <w:b/>
          <w:bCs/>
          <w:sz w:val="21"/>
          <w:szCs w:val="21"/>
        </w:rPr>
        <w:t>Constitucionales</w:t>
      </w:r>
      <w:r w:rsidRPr="00D3192D">
        <w:rPr>
          <w:rFonts w:ascii="Abadi" w:hAnsi="Abadi"/>
          <w:b/>
          <w:bCs/>
          <w:spacing w:val="-16"/>
          <w:sz w:val="21"/>
          <w:szCs w:val="21"/>
        </w:rPr>
        <w:t xml:space="preserve"> </w:t>
      </w:r>
      <w:r w:rsidRPr="00D3192D">
        <w:rPr>
          <w:rFonts w:ascii="Abadi" w:hAnsi="Abadi"/>
          <w:b/>
          <w:bCs/>
          <w:sz w:val="21"/>
          <w:szCs w:val="21"/>
        </w:rPr>
        <w:t>relativo</w:t>
      </w:r>
      <w:r w:rsidRPr="00D3192D">
        <w:rPr>
          <w:rFonts w:ascii="Abadi" w:hAnsi="Abadi"/>
          <w:b/>
          <w:bCs/>
          <w:spacing w:val="-16"/>
          <w:sz w:val="21"/>
          <w:szCs w:val="21"/>
        </w:rPr>
        <w:t xml:space="preserve"> </w:t>
      </w:r>
      <w:r w:rsidRPr="00D3192D">
        <w:rPr>
          <w:rFonts w:ascii="Abadi" w:hAnsi="Abadi"/>
          <w:b/>
          <w:bCs/>
          <w:sz w:val="21"/>
          <w:szCs w:val="21"/>
        </w:rPr>
        <w:t>a</w:t>
      </w:r>
      <w:r w:rsidRPr="00D3192D">
        <w:rPr>
          <w:rFonts w:ascii="Abadi" w:hAnsi="Abadi"/>
          <w:b/>
          <w:bCs/>
          <w:spacing w:val="-16"/>
          <w:sz w:val="21"/>
          <w:szCs w:val="21"/>
        </w:rPr>
        <w:t xml:space="preserve"> </w:t>
      </w:r>
      <w:r w:rsidRPr="00D3192D">
        <w:rPr>
          <w:rFonts w:ascii="Abadi" w:hAnsi="Abadi"/>
          <w:b/>
          <w:bCs/>
          <w:sz w:val="21"/>
          <w:szCs w:val="21"/>
        </w:rPr>
        <w:t>la</w:t>
      </w:r>
      <w:r w:rsidRPr="00D3192D">
        <w:rPr>
          <w:rFonts w:ascii="Abadi" w:hAnsi="Abadi"/>
          <w:b/>
          <w:bCs/>
          <w:spacing w:val="-16"/>
          <w:sz w:val="21"/>
          <w:szCs w:val="21"/>
        </w:rPr>
        <w:t xml:space="preserve"> </w:t>
      </w:r>
      <w:r w:rsidRPr="00D3192D">
        <w:rPr>
          <w:rFonts w:ascii="Abadi" w:hAnsi="Abadi"/>
          <w:b/>
          <w:bCs/>
          <w:sz w:val="21"/>
          <w:szCs w:val="21"/>
        </w:rPr>
        <w:t>iniciativa</w:t>
      </w:r>
      <w:r w:rsidRPr="00D3192D">
        <w:rPr>
          <w:rFonts w:ascii="Abadi" w:hAnsi="Abadi"/>
          <w:b/>
          <w:bCs/>
          <w:spacing w:val="-16"/>
          <w:sz w:val="21"/>
          <w:szCs w:val="21"/>
        </w:rPr>
        <w:t xml:space="preserve"> </w:t>
      </w:r>
      <w:r w:rsidRPr="00D3192D">
        <w:rPr>
          <w:rFonts w:ascii="Abadi" w:hAnsi="Abadi"/>
          <w:b/>
          <w:bCs/>
          <w:sz w:val="21"/>
          <w:szCs w:val="21"/>
        </w:rPr>
        <w:t>suscrita</w:t>
      </w:r>
      <w:r w:rsidRPr="00D3192D">
        <w:rPr>
          <w:rFonts w:ascii="Abadi" w:hAnsi="Abadi"/>
          <w:b/>
          <w:bCs/>
          <w:spacing w:val="-16"/>
          <w:sz w:val="21"/>
          <w:szCs w:val="21"/>
        </w:rPr>
        <w:t xml:space="preserve"> </w:t>
      </w:r>
      <w:r w:rsidRPr="00D3192D">
        <w:rPr>
          <w:rFonts w:ascii="Abadi" w:hAnsi="Abadi"/>
          <w:b/>
          <w:bCs/>
          <w:sz w:val="21"/>
          <w:szCs w:val="21"/>
        </w:rPr>
        <w:t>por diputado y diputada integrantes del Grupo Parlamentario del Partido MORENA</w:t>
      </w:r>
      <w:r w:rsidRPr="00D3192D">
        <w:rPr>
          <w:rFonts w:ascii="Abadi" w:hAnsi="Abadi"/>
          <w:b/>
          <w:bCs/>
          <w:spacing w:val="-4"/>
          <w:sz w:val="21"/>
          <w:szCs w:val="21"/>
        </w:rPr>
        <w:t xml:space="preserve"> </w:t>
      </w:r>
      <w:r w:rsidRPr="00D3192D">
        <w:rPr>
          <w:rFonts w:ascii="Abadi" w:hAnsi="Abadi"/>
          <w:b/>
          <w:bCs/>
          <w:sz w:val="21"/>
          <w:szCs w:val="21"/>
        </w:rPr>
        <w:t>por</w:t>
      </w:r>
      <w:r w:rsidRPr="00D3192D">
        <w:rPr>
          <w:rFonts w:ascii="Abadi" w:hAnsi="Abadi"/>
          <w:b/>
          <w:bCs/>
          <w:spacing w:val="-4"/>
          <w:sz w:val="21"/>
          <w:szCs w:val="21"/>
        </w:rPr>
        <w:t xml:space="preserve"> </w:t>
      </w:r>
      <w:r w:rsidRPr="00D3192D">
        <w:rPr>
          <w:rFonts w:ascii="Abadi" w:hAnsi="Abadi"/>
          <w:b/>
          <w:bCs/>
          <w:sz w:val="21"/>
          <w:szCs w:val="21"/>
        </w:rPr>
        <w:t>la</w:t>
      </w:r>
      <w:r w:rsidRPr="00D3192D">
        <w:rPr>
          <w:rFonts w:ascii="Abadi" w:hAnsi="Abadi"/>
          <w:b/>
          <w:bCs/>
          <w:spacing w:val="-3"/>
          <w:sz w:val="21"/>
          <w:szCs w:val="21"/>
        </w:rPr>
        <w:t xml:space="preserve"> </w:t>
      </w:r>
      <w:r w:rsidRPr="00D3192D">
        <w:rPr>
          <w:rFonts w:ascii="Abadi" w:hAnsi="Abadi"/>
          <w:b/>
          <w:bCs/>
          <w:sz w:val="21"/>
          <w:szCs w:val="21"/>
        </w:rPr>
        <w:t>que</w:t>
      </w:r>
      <w:r w:rsidRPr="00D3192D">
        <w:rPr>
          <w:rFonts w:ascii="Abadi" w:hAnsi="Abadi"/>
          <w:b/>
          <w:bCs/>
          <w:spacing w:val="-4"/>
          <w:sz w:val="21"/>
          <w:szCs w:val="21"/>
        </w:rPr>
        <w:t xml:space="preserve"> </w:t>
      </w:r>
      <w:r w:rsidRPr="00D3192D">
        <w:rPr>
          <w:rFonts w:ascii="Abadi" w:hAnsi="Abadi"/>
          <w:b/>
          <w:bCs/>
          <w:sz w:val="21"/>
          <w:szCs w:val="21"/>
        </w:rPr>
        <w:t>se</w:t>
      </w:r>
      <w:r w:rsidRPr="00D3192D">
        <w:rPr>
          <w:rFonts w:ascii="Abadi" w:hAnsi="Abadi"/>
          <w:b/>
          <w:bCs/>
          <w:spacing w:val="-3"/>
          <w:sz w:val="21"/>
          <w:szCs w:val="21"/>
        </w:rPr>
        <w:t xml:space="preserve"> </w:t>
      </w:r>
      <w:r w:rsidRPr="00D3192D">
        <w:rPr>
          <w:rFonts w:ascii="Abadi" w:hAnsi="Abadi"/>
          <w:b/>
          <w:bCs/>
          <w:sz w:val="21"/>
          <w:szCs w:val="21"/>
        </w:rPr>
        <w:t>adicionan</w:t>
      </w:r>
      <w:r w:rsidRPr="00D3192D">
        <w:rPr>
          <w:rFonts w:ascii="Abadi" w:hAnsi="Abadi"/>
          <w:b/>
          <w:bCs/>
          <w:spacing w:val="-4"/>
          <w:sz w:val="21"/>
          <w:szCs w:val="21"/>
        </w:rPr>
        <w:t xml:space="preserve"> </w:t>
      </w:r>
      <w:r w:rsidRPr="00D3192D">
        <w:rPr>
          <w:rFonts w:ascii="Abadi" w:hAnsi="Abadi"/>
          <w:b/>
          <w:bCs/>
          <w:sz w:val="21"/>
          <w:szCs w:val="21"/>
        </w:rPr>
        <w:t>las</w:t>
      </w:r>
      <w:r w:rsidRPr="00D3192D">
        <w:rPr>
          <w:rFonts w:ascii="Abadi" w:hAnsi="Abadi"/>
          <w:b/>
          <w:bCs/>
          <w:spacing w:val="-4"/>
          <w:sz w:val="21"/>
          <w:szCs w:val="21"/>
        </w:rPr>
        <w:t xml:space="preserve"> </w:t>
      </w:r>
      <w:r w:rsidRPr="00D3192D">
        <w:rPr>
          <w:rFonts w:ascii="Abadi" w:hAnsi="Abadi"/>
          <w:b/>
          <w:bCs/>
          <w:sz w:val="21"/>
          <w:szCs w:val="21"/>
        </w:rPr>
        <w:t>fracciones</w:t>
      </w:r>
      <w:r w:rsidRPr="00D3192D">
        <w:rPr>
          <w:rFonts w:ascii="Abadi" w:hAnsi="Abadi"/>
          <w:b/>
          <w:bCs/>
          <w:spacing w:val="-4"/>
          <w:sz w:val="21"/>
          <w:szCs w:val="21"/>
        </w:rPr>
        <w:t xml:space="preserve"> </w:t>
      </w:r>
      <w:r w:rsidRPr="00D3192D">
        <w:rPr>
          <w:rFonts w:ascii="Abadi" w:hAnsi="Abadi"/>
          <w:b/>
          <w:bCs/>
          <w:sz w:val="21"/>
          <w:szCs w:val="21"/>
        </w:rPr>
        <w:t>VII</w:t>
      </w:r>
      <w:r w:rsidRPr="00D3192D">
        <w:rPr>
          <w:rFonts w:ascii="Abadi" w:hAnsi="Abadi"/>
          <w:b/>
          <w:bCs/>
          <w:spacing w:val="-4"/>
          <w:sz w:val="21"/>
          <w:szCs w:val="21"/>
        </w:rPr>
        <w:t xml:space="preserve"> </w:t>
      </w:r>
      <w:r w:rsidRPr="00D3192D">
        <w:rPr>
          <w:rFonts w:ascii="Abadi" w:hAnsi="Abadi"/>
          <w:b/>
          <w:bCs/>
          <w:sz w:val="21"/>
          <w:szCs w:val="21"/>
        </w:rPr>
        <w:t>y</w:t>
      </w:r>
      <w:r w:rsidRPr="00D3192D">
        <w:rPr>
          <w:rFonts w:ascii="Abadi" w:hAnsi="Abadi"/>
          <w:b/>
          <w:bCs/>
          <w:spacing w:val="-3"/>
          <w:sz w:val="21"/>
          <w:szCs w:val="21"/>
        </w:rPr>
        <w:t xml:space="preserve"> </w:t>
      </w:r>
      <w:r w:rsidRPr="00D3192D">
        <w:rPr>
          <w:rFonts w:ascii="Abadi" w:hAnsi="Abadi"/>
          <w:b/>
          <w:bCs/>
          <w:sz w:val="21"/>
          <w:szCs w:val="21"/>
        </w:rPr>
        <w:t>VIII</w:t>
      </w:r>
      <w:r w:rsidRPr="00D3192D">
        <w:rPr>
          <w:rFonts w:ascii="Abadi" w:hAnsi="Abadi"/>
          <w:b/>
          <w:bCs/>
          <w:spacing w:val="-4"/>
          <w:sz w:val="21"/>
          <w:szCs w:val="21"/>
        </w:rPr>
        <w:t xml:space="preserve"> </w:t>
      </w:r>
      <w:r w:rsidRPr="00D3192D">
        <w:rPr>
          <w:rFonts w:ascii="Abadi" w:hAnsi="Abadi"/>
          <w:b/>
          <w:bCs/>
          <w:sz w:val="21"/>
          <w:szCs w:val="21"/>
        </w:rPr>
        <w:t>recorriéndose</w:t>
      </w:r>
      <w:r w:rsidRPr="00D3192D">
        <w:rPr>
          <w:rFonts w:ascii="Abadi" w:hAnsi="Abadi"/>
          <w:b/>
          <w:bCs/>
          <w:spacing w:val="-3"/>
          <w:sz w:val="21"/>
          <w:szCs w:val="21"/>
        </w:rPr>
        <w:t xml:space="preserve"> </w:t>
      </w:r>
      <w:r w:rsidRPr="00D3192D">
        <w:rPr>
          <w:rFonts w:ascii="Abadi" w:hAnsi="Abadi"/>
          <w:b/>
          <w:bCs/>
          <w:sz w:val="21"/>
          <w:szCs w:val="21"/>
        </w:rPr>
        <w:t>las subsecuentes</w:t>
      </w:r>
      <w:r w:rsidRPr="00D3192D">
        <w:rPr>
          <w:rFonts w:ascii="Abadi" w:hAnsi="Abadi"/>
          <w:b/>
          <w:bCs/>
          <w:spacing w:val="-2"/>
          <w:sz w:val="21"/>
          <w:szCs w:val="21"/>
        </w:rPr>
        <w:t xml:space="preserve"> </w:t>
      </w:r>
      <w:r w:rsidRPr="00D3192D">
        <w:rPr>
          <w:rFonts w:ascii="Abadi" w:hAnsi="Abadi"/>
          <w:b/>
          <w:bCs/>
          <w:sz w:val="21"/>
          <w:szCs w:val="21"/>
        </w:rPr>
        <w:t>en</w:t>
      </w:r>
      <w:r w:rsidRPr="00D3192D">
        <w:rPr>
          <w:rFonts w:ascii="Abadi" w:hAnsi="Abadi"/>
          <w:b/>
          <w:bCs/>
          <w:spacing w:val="-2"/>
          <w:sz w:val="21"/>
          <w:szCs w:val="21"/>
        </w:rPr>
        <w:t xml:space="preserve"> </w:t>
      </w:r>
      <w:r w:rsidRPr="00D3192D">
        <w:rPr>
          <w:rFonts w:ascii="Abadi" w:hAnsi="Abadi"/>
          <w:b/>
          <w:bCs/>
          <w:sz w:val="21"/>
          <w:szCs w:val="21"/>
        </w:rPr>
        <w:t>su</w:t>
      </w:r>
      <w:r w:rsidRPr="00D3192D">
        <w:rPr>
          <w:rFonts w:ascii="Abadi" w:hAnsi="Abadi"/>
          <w:b/>
          <w:bCs/>
          <w:spacing w:val="-2"/>
          <w:sz w:val="21"/>
          <w:szCs w:val="21"/>
        </w:rPr>
        <w:t xml:space="preserve"> </w:t>
      </w:r>
      <w:r w:rsidRPr="00D3192D">
        <w:rPr>
          <w:rFonts w:ascii="Abadi" w:hAnsi="Abadi"/>
          <w:b/>
          <w:bCs/>
          <w:sz w:val="21"/>
          <w:szCs w:val="21"/>
        </w:rPr>
        <w:t>orden</w:t>
      </w:r>
      <w:r w:rsidRPr="00D3192D">
        <w:rPr>
          <w:rFonts w:ascii="Abadi" w:hAnsi="Abadi"/>
          <w:b/>
          <w:bCs/>
          <w:spacing w:val="-2"/>
          <w:sz w:val="21"/>
          <w:szCs w:val="21"/>
        </w:rPr>
        <w:t xml:space="preserve"> </w:t>
      </w:r>
      <w:r w:rsidRPr="00D3192D">
        <w:rPr>
          <w:rFonts w:ascii="Abadi" w:hAnsi="Abadi"/>
          <w:b/>
          <w:bCs/>
          <w:sz w:val="21"/>
          <w:szCs w:val="21"/>
        </w:rPr>
        <w:t>del</w:t>
      </w:r>
      <w:r w:rsidRPr="00D3192D">
        <w:rPr>
          <w:rFonts w:ascii="Abadi" w:hAnsi="Abadi"/>
          <w:b/>
          <w:bCs/>
          <w:spacing w:val="-3"/>
          <w:sz w:val="21"/>
          <w:szCs w:val="21"/>
        </w:rPr>
        <w:t xml:space="preserve"> </w:t>
      </w:r>
      <w:r w:rsidRPr="00D3192D">
        <w:rPr>
          <w:rFonts w:ascii="Abadi" w:hAnsi="Abadi"/>
          <w:b/>
          <w:bCs/>
          <w:sz w:val="21"/>
          <w:szCs w:val="21"/>
        </w:rPr>
        <w:t>artículo</w:t>
      </w:r>
      <w:r w:rsidRPr="00D3192D">
        <w:rPr>
          <w:rFonts w:ascii="Abadi" w:hAnsi="Abadi"/>
          <w:b/>
          <w:bCs/>
          <w:spacing w:val="-3"/>
          <w:sz w:val="21"/>
          <w:szCs w:val="21"/>
        </w:rPr>
        <w:t xml:space="preserve"> </w:t>
      </w:r>
      <w:r w:rsidRPr="00D3192D">
        <w:rPr>
          <w:rFonts w:ascii="Abadi" w:hAnsi="Abadi"/>
          <w:b/>
          <w:bCs/>
          <w:sz w:val="21"/>
          <w:szCs w:val="21"/>
        </w:rPr>
        <w:t>129,</w:t>
      </w:r>
      <w:r w:rsidRPr="00D3192D">
        <w:rPr>
          <w:rFonts w:ascii="Abadi" w:hAnsi="Abadi"/>
          <w:b/>
          <w:bCs/>
          <w:spacing w:val="-3"/>
          <w:sz w:val="21"/>
          <w:szCs w:val="21"/>
        </w:rPr>
        <w:t xml:space="preserve"> </w:t>
      </w:r>
      <w:r w:rsidRPr="00D3192D">
        <w:rPr>
          <w:rFonts w:ascii="Abadi" w:hAnsi="Abadi"/>
          <w:b/>
          <w:bCs/>
          <w:sz w:val="21"/>
          <w:szCs w:val="21"/>
        </w:rPr>
        <w:t>y</w:t>
      </w:r>
      <w:r w:rsidRPr="00D3192D">
        <w:rPr>
          <w:rFonts w:ascii="Abadi" w:hAnsi="Abadi"/>
          <w:b/>
          <w:bCs/>
          <w:spacing w:val="-2"/>
          <w:sz w:val="21"/>
          <w:szCs w:val="21"/>
        </w:rPr>
        <w:t xml:space="preserve"> </w:t>
      </w:r>
      <w:r w:rsidRPr="00D3192D">
        <w:rPr>
          <w:rFonts w:ascii="Abadi" w:hAnsi="Abadi"/>
          <w:b/>
          <w:bCs/>
          <w:sz w:val="21"/>
          <w:szCs w:val="21"/>
        </w:rPr>
        <w:t>se</w:t>
      </w:r>
      <w:r w:rsidRPr="00D3192D">
        <w:rPr>
          <w:rFonts w:ascii="Abadi" w:hAnsi="Abadi"/>
          <w:b/>
          <w:bCs/>
          <w:spacing w:val="-2"/>
          <w:sz w:val="21"/>
          <w:szCs w:val="21"/>
        </w:rPr>
        <w:t xml:space="preserve"> </w:t>
      </w:r>
      <w:r w:rsidRPr="00D3192D">
        <w:rPr>
          <w:rFonts w:ascii="Abadi" w:hAnsi="Abadi"/>
          <w:b/>
          <w:bCs/>
          <w:sz w:val="21"/>
          <w:szCs w:val="21"/>
        </w:rPr>
        <w:t>deroga</w:t>
      </w:r>
      <w:r w:rsidRPr="00D3192D">
        <w:rPr>
          <w:rFonts w:ascii="Abadi" w:hAnsi="Abadi"/>
          <w:b/>
          <w:bCs/>
          <w:spacing w:val="-3"/>
          <w:sz w:val="21"/>
          <w:szCs w:val="21"/>
        </w:rPr>
        <w:t xml:space="preserve"> </w:t>
      </w:r>
      <w:r w:rsidRPr="00D3192D">
        <w:rPr>
          <w:rFonts w:ascii="Abadi" w:hAnsi="Abadi"/>
          <w:b/>
          <w:bCs/>
          <w:sz w:val="21"/>
          <w:szCs w:val="21"/>
        </w:rPr>
        <w:t>el</w:t>
      </w:r>
      <w:r w:rsidRPr="00D3192D">
        <w:rPr>
          <w:rFonts w:ascii="Abadi" w:hAnsi="Abadi"/>
          <w:b/>
          <w:bCs/>
          <w:spacing w:val="-3"/>
          <w:sz w:val="21"/>
          <w:szCs w:val="21"/>
        </w:rPr>
        <w:t xml:space="preserve"> </w:t>
      </w:r>
      <w:r w:rsidRPr="00D3192D">
        <w:rPr>
          <w:rFonts w:ascii="Abadi" w:hAnsi="Abadi"/>
          <w:b/>
          <w:bCs/>
          <w:sz w:val="21"/>
          <w:szCs w:val="21"/>
        </w:rPr>
        <w:t>artículo</w:t>
      </w:r>
      <w:r w:rsidRPr="00D3192D">
        <w:rPr>
          <w:rFonts w:ascii="Abadi" w:hAnsi="Abadi"/>
          <w:b/>
          <w:bCs/>
          <w:spacing w:val="-3"/>
          <w:sz w:val="21"/>
          <w:szCs w:val="21"/>
        </w:rPr>
        <w:t xml:space="preserve"> </w:t>
      </w:r>
      <w:r w:rsidRPr="00D3192D">
        <w:rPr>
          <w:rFonts w:ascii="Abadi" w:hAnsi="Abadi"/>
          <w:b/>
          <w:bCs/>
          <w:sz w:val="21"/>
          <w:szCs w:val="21"/>
        </w:rPr>
        <w:t>segundo transitorio de la Ley de Víctimas para el Estado de Guanajuato, asimismo se</w:t>
      </w:r>
      <w:r w:rsidRPr="00D3192D">
        <w:rPr>
          <w:rFonts w:ascii="Abadi" w:hAnsi="Abadi"/>
          <w:b/>
          <w:bCs/>
          <w:spacing w:val="-14"/>
          <w:sz w:val="21"/>
          <w:szCs w:val="21"/>
        </w:rPr>
        <w:t xml:space="preserve"> </w:t>
      </w:r>
      <w:r w:rsidRPr="00D3192D">
        <w:rPr>
          <w:rFonts w:ascii="Abadi" w:hAnsi="Abadi"/>
          <w:b/>
          <w:bCs/>
          <w:sz w:val="21"/>
          <w:szCs w:val="21"/>
        </w:rPr>
        <w:t>deroga</w:t>
      </w:r>
      <w:r w:rsidRPr="00D3192D">
        <w:rPr>
          <w:rFonts w:ascii="Abadi" w:hAnsi="Abadi"/>
          <w:b/>
          <w:bCs/>
          <w:spacing w:val="-13"/>
          <w:sz w:val="21"/>
          <w:szCs w:val="21"/>
        </w:rPr>
        <w:t xml:space="preserve"> </w:t>
      </w:r>
      <w:r w:rsidRPr="00D3192D">
        <w:rPr>
          <w:rFonts w:ascii="Abadi" w:hAnsi="Abadi"/>
          <w:b/>
          <w:bCs/>
          <w:sz w:val="21"/>
          <w:szCs w:val="21"/>
        </w:rPr>
        <w:t>la</w:t>
      </w:r>
      <w:r w:rsidRPr="00D3192D">
        <w:rPr>
          <w:rFonts w:ascii="Abadi" w:hAnsi="Abadi"/>
          <w:b/>
          <w:bCs/>
          <w:spacing w:val="-13"/>
          <w:sz w:val="21"/>
          <w:szCs w:val="21"/>
        </w:rPr>
        <w:t xml:space="preserve"> </w:t>
      </w:r>
      <w:r w:rsidRPr="00D3192D">
        <w:rPr>
          <w:rFonts w:ascii="Abadi" w:hAnsi="Abadi"/>
          <w:b/>
          <w:bCs/>
          <w:sz w:val="21"/>
          <w:szCs w:val="21"/>
        </w:rPr>
        <w:t>fracción</w:t>
      </w:r>
      <w:r w:rsidRPr="00D3192D">
        <w:rPr>
          <w:rFonts w:ascii="Abadi" w:hAnsi="Abadi"/>
          <w:b/>
          <w:bCs/>
          <w:spacing w:val="-13"/>
          <w:sz w:val="21"/>
          <w:szCs w:val="21"/>
        </w:rPr>
        <w:t xml:space="preserve"> </w:t>
      </w:r>
      <w:r w:rsidRPr="00D3192D">
        <w:rPr>
          <w:rFonts w:ascii="Abadi" w:hAnsi="Abadi"/>
          <w:b/>
          <w:bCs/>
          <w:sz w:val="21"/>
          <w:szCs w:val="21"/>
        </w:rPr>
        <w:t>V</w:t>
      </w:r>
      <w:r w:rsidRPr="00D3192D">
        <w:rPr>
          <w:rFonts w:ascii="Abadi" w:hAnsi="Abadi"/>
          <w:b/>
          <w:bCs/>
          <w:spacing w:val="-13"/>
          <w:sz w:val="21"/>
          <w:szCs w:val="21"/>
        </w:rPr>
        <w:t xml:space="preserve"> </w:t>
      </w:r>
      <w:r w:rsidRPr="00D3192D">
        <w:rPr>
          <w:rFonts w:ascii="Abadi" w:hAnsi="Abadi"/>
          <w:b/>
          <w:bCs/>
          <w:sz w:val="21"/>
          <w:szCs w:val="21"/>
        </w:rPr>
        <w:t>del</w:t>
      </w:r>
      <w:r w:rsidRPr="00D3192D">
        <w:rPr>
          <w:rFonts w:ascii="Abadi" w:hAnsi="Abadi"/>
          <w:b/>
          <w:bCs/>
          <w:spacing w:val="-14"/>
          <w:sz w:val="21"/>
          <w:szCs w:val="21"/>
        </w:rPr>
        <w:t xml:space="preserve"> </w:t>
      </w:r>
      <w:r w:rsidRPr="00D3192D">
        <w:rPr>
          <w:rFonts w:ascii="Abadi" w:hAnsi="Abadi"/>
          <w:b/>
          <w:bCs/>
          <w:sz w:val="21"/>
          <w:szCs w:val="21"/>
        </w:rPr>
        <w:t>artículo</w:t>
      </w:r>
      <w:r w:rsidRPr="00D3192D">
        <w:rPr>
          <w:rFonts w:ascii="Abadi" w:hAnsi="Abadi"/>
          <w:b/>
          <w:bCs/>
          <w:spacing w:val="-13"/>
          <w:sz w:val="21"/>
          <w:szCs w:val="21"/>
        </w:rPr>
        <w:t xml:space="preserve"> </w:t>
      </w:r>
      <w:r w:rsidRPr="00D3192D">
        <w:rPr>
          <w:rFonts w:ascii="Abadi" w:hAnsi="Abadi"/>
          <w:b/>
          <w:bCs/>
          <w:sz w:val="21"/>
          <w:szCs w:val="21"/>
        </w:rPr>
        <w:t>8</w:t>
      </w:r>
      <w:r w:rsidRPr="00D3192D">
        <w:rPr>
          <w:rFonts w:ascii="Abadi" w:hAnsi="Abadi"/>
          <w:b/>
          <w:bCs/>
          <w:spacing w:val="-13"/>
          <w:sz w:val="21"/>
          <w:szCs w:val="21"/>
        </w:rPr>
        <w:t xml:space="preserve"> </w:t>
      </w:r>
      <w:r w:rsidRPr="00D3192D">
        <w:rPr>
          <w:rFonts w:ascii="Abadi" w:hAnsi="Abadi"/>
          <w:b/>
          <w:bCs/>
          <w:sz w:val="21"/>
          <w:szCs w:val="21"/>
        </w:rPr>
        <w:t>y</w:t>
      </w:r>
      <w:r w:rsidRPr="00D3192D">
        <w:rPr>
          <w:rFonts w:ascii="Abadi" w:hAnsi="Abadi"/>
          <w:b/>
          <w:bCs/>
          <w:spacing w:val="-13"/>
          <w:sz w:val="21"/>
          <w:szCs w:val="21"/>
        </w:rPr>
        <w:t xml:space="preserve"> </w:t>
      </w:r>
      <w:r w:rsidRPr="00D3192D">
        <w:rPr>
          <w:rFonts w:ascii="Abadi" w:hAnsi="Abadi"/>
          <w:b/>
          <w:bCs/>
          <w:sz w:val="21"/>
          <w:szCs w:val="21"/>
        </w:rPr>
        <w:t>las</w:t>
      </w:r>
      <w:r w:rsidRPr="00D3192D">
        <w:rPr>
          <w:rFonts w:ascii="Abadi" w:hAnsi="Abadi"/>
          <w:b/>
          <w:bCs/>
          <w:spacing w:val="-13"/>
          <w:sz w:val="21"/>
          <w:szCs w:val="21"/>
        </w:rPr>
        <w:t xml:space="preserve"> </w:t>
      </w:r>
      <w:r w:rsidRPr="00D3192D">
        <w:rPr>
          <w:rFonts w:ascii="Abadi" w:hAnsi="Abadi"/>
          <w:b/>
          <w:bCs/>
          <w:sz w:val="21"/>
          <w:szCs w:val="21"/>
        </w:rPr>
        <w:t>fracciones</w:t>
      </w:r>
      <w:r w:rsidRPr="00D3192D">
        <w:rPr>
          <w:rFonts w:ascii="Abadi" w:hAnsi="Abadi"/>
          <w:b/>
          <w:bCs/>
          <w:spacing w:val="-13"/>
          <w:sz w:val="21"/>
          <w:szCs w:val="21"/>
        </w:rPr>
        <w:t xml:space="preserve"> </w:t>
      </w:r>
      <w:r w:rsidRPr="00D3192D">
        <w:rPr>
          <w:rFonts w:ascii="Abadi" w:hAnsi="Abadi"/>
          <w:b/>
          <w:bCs/>
          <w:sz w:val="21"/>
          <w:szCs w:val="21"/>
        </w:rPr>
        <w:t>IV</w:t>
      </w:r>
      <w:r w:rsidRPr="00D3192D">
        <w:rPr>
          <w:rFonts w:ascii="Abadi" w:hAnsi="Abadi"/>
          <w:b/>
          <w:bCs/>
          <w:spacing w:val="-13"/>
          <w:sz w:val="21"/>
          <w:szCs w:val="21"/>
        </w:rPr>
        <w:t xml:space="preserve"> </w:t>
      </w:r>
      <w:r w:rsidRPr="00D3192D">
        <w:rPr>
          <w:rFonts w:ascii="Abadi" w:hAnsi="Abadi"/>
          <w:b/>
          <w:bCs/>
          <w:sz w:val="21"/>
          <w:szCs w:val="21"/>
        </w:rPr>
        <w:t>y</w:t>
      </w:r>
      <w:r w:rsidRPr="00D3192D">
        <w:rPr>
          <w:rFonts w:ascii="Abadi" w:hAnsi="Abadi"/>
          <w:b/>
          <w:bCs/>
          <w:spacing w:val="-13"/>
          <w:sz w:val="21"/>
          <w:szCs w:val="21"/>
        </w:rPr>
        <w:t xml:space="preserve"> </w:t>
      </w:r>
      <w:r w:rsidRPr="00D3192D">
        <w:rPr>
          <w:rFonts w:ascii="Abadi" w:hAnsi="Abadi"/>
          <w:b/>
          <w:bCs/>
          <w:sz w:val="21"/>
          <w:szCs w:val="21"/>
        </w:rPr>
        <w:t>VII</w:t>
      </w:r>
      <w:r w:rsidRPr="00D3192D">
        <w:rPr>
          <w:rFonts w:ascii="Abadi" w:hAnsi="Abadi"/>
          <w:b/>
          <w:bCs/>
          <w:spacing w:val="-14"/>
          <w:sz w:val="21"/>
          <w:szCs w:val="21"/>
        </w:rPr>
        <w:t xml:space="preserve"> </w:t>
      </w:r>
      <w:r w:rsidRPr="00D3192D">
        <w:rPr>
          <w:rFonts w:ascii="Abadi" w:hAnsi="Abadi"/>
          <w:b/>
          <w:bCs/>
          <w:sz w:val="21"/>
          <w:szCs w:val="21"/>
        </w:rPr>
        <w:t>del</w:t>
      </w:r>
      <w:r w:rsidRPr="00D3192D">
        <w:rPr>
          <w:rFonts w:ascii="Abadi" w:hAnsi="Abadi"/>
          <w:b/>
          <w:bCs/>
          <w:spacing w:val="-14"/>
          <w:sz w:val="21"/>
          <w:szCs w:val="21"/>
        </w:rPr>
        <w:t xml:space="preserve"> </w:t>
      </w:r>
      <w:r w:rsidRPr="00D3192D">
        <w:rPr>
          <w:rFonts w:ascii="Abadi" w:hAnsi="Abadi"/>
          <w:b/>
          <w:bCs/>
          <w:sz w:val="21"/>
          <w:szCs w:val="21"/>
        </w:rPr>
        <w:t>artículo</w:t>
      </w:r>
      <w:r w:rsidRPr="00D3192D">
        <w:rPr>
          <w:rFonts w:ascii="Abadi" w:hAnsi="Abadi"/>
          <w:b/>
          <w:bCs/>
          <w:spacing w:val="-13"/>
          <w:sz w:val="21"/>
          <w:szCs w:val="21"/>
        </w:rPr>
        <w:t xml:space="preserve"> </w:t>
      </w:r>
      <w:r w:rsidRPr="00D3192D">
        <w:rPr>
          <w:rFonts w:ascii="Abadi" w:hAnsi="Abadi"/>
          <w:b/>
          <w:bCs/>
          <w:sz w:val="21"/>
          <w:szCs w:val="21"/>
        </w:rPr>
        <w:t xml:space="preserve">124 de la Ley Orgánica de la Fiscalía General del Estado de Guanajuato, </w:t>
      </w:r>
      <w:r w:rsidRPr="00D3192D">
        <w:rPr>
          <w:rFonts w:ascii="Abadi" w:hAnsi="Abadi"/>
          <w:b/>
          <w:bCs/>
          <w:i/>
          <w:sz w:val="21"/>
          <w:szCs w:val="21"/>
        </w:rPr>
        <w:t>en la parte correspondiente al primero de los ordenamientos. (ELD 150A/LXV-I)</w:t>
      </w:r>
      <w:r w:rsidR="00EB6D30" w:rsidRPr="00EB6D30">
        <w:rPr>
          <w:rFonts w:ascii="Abadi" w:hAnsi="Abadi"/>
          <w:b/>
          <w:bCs/>
          <w:sz w:val="21"/>
          <w:szCs w:val="21"/>
        </w:rPr>
        <w:t xml:space="preserve"> </w:t>
      </w:r>
    </w:p>
    <w:p w14:paraId="4D6AB428"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68F1700" w14:textId="06624A33" w:rsidR="00EB6D30" w:rsidRDefault="00AC69D9" w:rsidP="00AC69D9">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372</w:t>
      </w:r>
    </w:p>
    <w:p w14:paraId="56578F51" w14:textId="77777777" w:rsidR="00821C4C" w:rsidRDefault="00821C4C"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25EEC809" w14:textId="77777777" w:rsidR="002971A7" w:rsidRDefault="002971A7" w:rsidP="006E6B0D">
      <w:pPr>
        <w:ind w:left="1276" w:right="709"/>
        <w:jc w:val="both"/>
        <w:rPr>
          <w:rFonts w:ascii="Abadi" w:hAnsi="Abadi"/>
          <w:b/>
          <w:bCs/>
          <w:sz w:val="21"/>
          <w:szCs w:val="21"/>
        </w:rPr>
      </w:pPr>
      <w:r w:rsidRPr="0031750A">
        <w:rPr>
          <w:rFonts w:ascii="Abadi" w:hAnsi="Abadi"/>
          <w:b/>
          <w:bCs/>
          <w:sz w:val="21"/>
          <w:szCs w:val="21"/>
        </w:rPr>
        <w:t>(Sube a tribuna la diputada Alma Edwviges Alcaraz, para hablar en contra del dictamen en referencia)</w:t>
      </w:r>
    </w:p>
    <w:p w14:paraId="2DEE3187" w14:textId="77777777" w:rsidR="002971A7" w:rsidRPr="00EB6D30" w:rsidRDefault="002971A7"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3EE80C9" w14:textId="3E6C1FC3" w:rsidR="006E6B0D" w:rsidRDefault="00AC69D9" w:rsidP="00AC69D9">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6E6B0D" w:rsidRPr="00EB6D30">
        <w:rPr>
          <w:rFonts w:ascii="Abadi" w:hAnsi="Abadi"/>
          <w:b/>
          <w:bCs/>
          <w:sz w:val="21"/>
          <w:szCs w:val="21"/>
        </w:rPr>
        <w:t>Pág.</w:t>
      </w:r>
      <w:r>
        <w:rPr>
          <w:rFonts w:ascii="Abadi" w:hAnsi="Abadi"/>
          <w:b/>
          <w:bCs/>
          <w:sz w:val="21"/>
          <w:szCs w:val="21"/>
        </w:rPr>
        <w:t xml:space="preserve"> 388</w:t>
      </w:r>
    </w:p>
    <w:p w14:paraId="66390286" w14:textId="6A72519C" w:rsidR="00EB6D30" w:rsidRPr="00EB6D30" w:rsidRDefault="00EB6D30" w:rsidP="00EB6D30">
      <w:pPr>
        <w:pStyle w:val="Prrafodelista"/>
        <w:widowControl w:val="0"/>
        <w:tabs>
          <w:tab w:val="left" w:pos="2256"/>
        </w:tabs>
        <w:autoSpaceDE w:val="0"/>
        <w:autoSpaceDN w:val="0"/>
        <w:spacing w:before="91"/>
        <w:ind w:left="1287" w:right="709"/>
        <w:jc w:val="both"/>
        <w:rPr>
          <w:rFonts w:ascii="Abadi" w:hAnsi="Abadi"/>
          <w:b/>
          <w:bCs/>
          <w:i/>
          <w:sz w:val="21"/>
          <w:szCs w:val="21"/>
        </w:rPr>
      </w:pPr>
    </w:p>
    <w:p w14:paraId="47BA038E" w14:textId="77777777" w:rsidR="008C2960" w:rsidRDefault="008C2960"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Discusión</w:t>
      </w:r>
      <w:r w:rsidRPr="00D3192D">
        <w:rPr>
          <w:rFonts w:ascii="Abadi" w:hAnsi="Abadi"/>
          <w:b/>
          <w:bCs/>
          <w:spacing w:val="-17"/>
          <w:sz w:val="21"/>
          <w:szCs w:val="21"/>
        </w:rPr>
        <w:t xml:space="preserve"> </w:t>
      </w:r>
      <w:r w:rsidRPr="00D3192D">
        <w:rPr>
          <w:rFonts w:ascii="Abadi" w:hAnsi="Abadi"/>
          <w:b/>
          <w:bCs/>
          <w:sz w:val="21"/>
          <w:szCs w:val="21"/>
        </w:rPr>
        <w:t>y,</w:t>
      </w:r>
      <w:r w:rsidRPr="00D3192D">
        <w:rPr>
          <w:rFonts w:ascii="Abadi" w:hAnsi="Abadi"/>
          <w:b/>
          <w:bCs/>
          <w:spacing w:val="-17"/>
          <w:sz w:val="21"/>
          <w:szCs w:val="21"/>
        </w:rPr>
        <w:t xml:space="preserve"> </w:t>
      </w:r>
      <w:r w:rsidRPr="00D3192D">
        <w:rPr>
          <w:rFonts w:ascii="Abadi" w:hAnsi="Abadi"/>
          <w:b/>
          <w:bCs/>
          <w:sz w:val="21"/>
          <w:szCs w:val="21"/>
        </w:rPr>
        <w:t>en</w:t>
      </w:r>
      <w:r w:rsidRPr="00D3192D">
        <w:rPr>
          <w:rFonts w:ascii="Abadi" w:hAnsi="Abadi"/>
          <w:b/>
          <w:bCs/>
          <w:spacing w:val="-16"/>
          <w:sz w:val="21"/>
          <w:szCs w:val="21"/>
        </w:rPr>
        <w:t xml:space="preserve"> </w:t>
      </w:r>
      <w:r w:rsidRPr="00D3192D">
        <w:rPr>
          <w:rFonts w:ascii="Abadi" w:hAnsi="Abadi"/>
          <w:b/>
          <w:bCs/>
          <w:sz w:val="21"/>
          <w:szCs w:val="21"/>
        </w:rPr>
        <w:t>su</w:t>
      </w:r>
      <w:r w:rsidRPr="00D3192D">
        <w:rPr>
          <w:rFonts w:ascii="Abadi" w:hAnsi="Abadi"/>
          <w:b/>
          <w:bCs/>
          <w:spacing w:val="-16"/>
          <w:sz w:val="21"/>
          <w:szCs w:val="21"/>
        </w:rPr>
        <w:t xml:space="preserve"> </w:t>
      </w:r>
      <w:r w:rsidRPr="00D3192D">
        <w:rPr>
          <w:rFonts w:ascii="Abadi" w:hAnsi="Abadi"/>
          <w:b/>
          <w:bCs/>
          <w:sz w:val="21"/>
          <w:szCs w:val="21"/>
        </w:rPr>
        <w:t>caso,</w:t>
      </w:r>
      <w:r w:rsidRPr="00D3192D">
        <w:rPr>
          <w:rFonts w:ascii="Abadi" w:hAnsi="Abadi"/>
          <w:b/>
          <w:bCs/>
          <w:spacing w:val="-17"/>
          <w:sz w:val="21"/>
          <w:szCs w:val="21"/>
        </w:rPr>
        <w:t xml:space="preserve"> </w:t>
      </w:r>
      <w:r w:rsidRPr="00D3192D">
        <w:rPr>
          <w:rFonts w:ascii="Abadi" w:hAnsi="Abadi"/>
          <w:b/>
          <w:bCs/>
          <w:sz w:val="21"/>
          <w:szCs w:val="21"/>
        </w:rPr>
        <w:t>aprobación</w:t>
      </w:r>
      <w:r w:rsidRPr="00D3192D">
        <w:rPr>
          <w:rFonts w:ascii="Abadi" w:hAnsi="Abadi"/>
          <w:b/>
          <w:bCs/>
          <w:spacing w:val="-16"/>
          <w:sz w:val="21"/>
          <w:szCs w:val="21"/>
        </w:rPr>
        <w:t xml:space="preserve"> </w:t>
      </w:r>
      <w:r w:rsidRPr="00D3192D">
        <w:rPr>
          <w:rFonts w:ascii="Abadi" w:hAnsi="Abadi"/>
          <w:b/>
          <w:bCs/>
          <w:sz w:val="21"/>
          <w:szCs w:val="21"/>
        </w:rPr>
        <w:t>del</w:t>
      </w:r>
      <w:r w:rsidRPr="00D3192D">
        <w:rPr>
          <w:rFonts w:ascii="Abadi" w:hAnsi="Abadi"/>
          <w:b/>
          <w:bCs/>
          <w:spacing w:val="-17"/>
          <w:sz w:val="21"/>
          <w:szCs w:val="21"/>
        </w:rPr>
        <w:t xml:space="preserve"> </w:t>
      </w:r>
      <w:r w:rsidRPr="00D3192D">
        <w:rPr>
          <w:rFonts w:ascii="Abadi" w:hAnsi="Abadi"/>
          <w:b/>
          <w:bCs/>
          <w:sz w:val="21"/>
          <w:szCs w:val="21"/>
        </w:rPr>
        <w:t>dictamen</w:t>
      </w:r>
      <w:r w:rsidRPr="00D3192D">
        <w:rPr>
          <w:rFonts w:ascii="Abadi" w:hAnsi="Abadi"/>
          <w:b/>
          <w:bCs/>
          <w:spacing w:val="-16"/>
          <w:sz w:val="21"/>
          <w:szCs w:val="21"/>
        </w:rPr>
        <w:t xml:space="preserve"> </w:t>
      </w:r>
      <w:r w:rsidRPr="00D3192D">
        <w:rPr>
          <w:rFonts w:ascii="Abadi" w:hAnsi="Abadi"/>
          <w:b/>
          <w:bCs/>
          <w:sz w:val="21"/>
          <w:szCs w:val="21"/>
        </w:rPr>
        <w:t>formulado</w:t>
      </w:r>
      <w:r w:rsidRPr="00D3192D">
        <w:rPr>
          <w:rFonts w:ascii="Abadi" w:hAnsi="Abadi"/>
          <w:b/>
          <w:bCs/>
          <w:spacing w:val="-16"/>
          <w:sz w:val="21"/>
          <w:szCs w:val="21"/>
        </w:rPr>
        <w:t xml:space="preserve"> </w:t>
      </w:r>
      <w:r w:rsidRPr="00D3192D">
        <w:rPr>
          <w:rFonts w:ascii="Abadi" w:hAnsi="Abadi"/>
          <w:b/>
          <w:bCs/>
          <w:sz w:val="21"/>
          <w:szCs w:val="21"/>
        </w:rPr>
        <w:t>por</w:t>
      </w:r>
      <w:r w:rsidRPr="00D3192D">
        <w:rPr>
          <w:rFonts w:ascii="Abadi" w:hAnsi="Abadi"/>
          <w:b/>
          <w:bCs/>
          <w:spacing w:val="-17"/>
          <w:sz w:val="21"/>
          <w:szCs w:val="21"/>
        </w:rPr>
        <w:t xml:space="preserve"> </w:t>
      </w:r>
      <w:r w:rsidRPr="00D3192D">
        <w:rPr>
          <w:rFonts w:ascii="Abadi" w:hAnsi="Abadi"/>
          <w:b/>
          <w:bCs/>
          <w:sz w:val="21"/>
          <w:szCs w:val="21"/>
        </w:rPr>
        <w:t>la</w:t>
      </w:r>
      <w:r w:rsidRPr="00D3192D">
        <w:rPr>
          <w:rFonts w:ascii="Abadi" w:hAnsi="Abadi"/>
          <w:b/>
          <w:bCs/>
          <w:spacing w:val="-16"/>
          <w:sz w:val="21"/>
          <w:szCs w:val="21"/>
        </w:rPr>
        <w:t xml:space="preserve"> </w:t>
      </w:r>
      <w:r w:rsidRPr="00D3192D">
        <w:rPr>
          <w:rFonts w:ascii="Abadi" w:hAnsi="Abadi"/>
          <w:b/>
          <w:bCs/>
          <w:sz w:val="21"/>
          <w:szCs w:val="21"/>
        </w:rPr>
        <w:t>Comisión de</w:t>
      </w:r>
      <w:r w:rsidRPr="00D3192D">
        <w:rPr>
          <w:rFonts w:ascii="Abadi" w:hAnsi="Abadi"/>
          <w:b/>
          <w:bCs/>
          <w:spacing w:val="-16"/>
          <w:sz w:val="21"/>
          <w:szCs w:val="21"/>
        </w:rPr>
        <w:t xml:space="preserve"> </w:t>
      </w:r>
      <w:r w:rsidRPr="00D3192D">
        <w:rPr>
          <w:rFonts w:ascii="Abadi" w:hAnsi="Abadi"/>
          <w:b/>
          <w:bCs/>
          <w:sz w:val="21"/>
          <w:szCs w:val="21"/>
        </w:rPr>
        <w:t>Gobernación</w:t>
      </w:r>
      <w:r w:rsidRPr="00D3192D">
        <w:rPr>
          <w:rFonts w:ascii="Abadi" w:hAnsi="Abadi"/>
          <w:b/>
          <w:bCs/>
          <w:spacing w:val="-16"/>
          <w:sz w:val="21"/>
          <w:szCs w:val="21"/>
        </w:rPr>
        <w:t xml:space="preserve"> </w:t>
      </w:r>
      <w:r w:rsidRPr="00D3192D">
        <w:rPr>
          <w:rFonts w:ascii="Abadi" w:hAnsi="Abadi"/>
          <w:b/>
          <w:bCs/>
          <w:sz w:val="21"/>
          <w:szCs w:val="21"/>
        </w:rPr>
        <w:t>y</w:t>
      </w:r>
      <w:r w:rsidRPr="00D3192D">
        <w:rPr>
          <w:rFonts w:ascii="Abadi" w:hAnsi="Abadi"/>
          <w:b/>
          <w:bCs/>
          <w:spacing w:val="-16"/>
          <w:sz w:val="21"/>
          <w:szCs w:val="21"/>
        </w:rPr>
        <w:t xml:space="preserve"> </w:t>
      </w:r>
      <w:r w:rsidRPr="00D3192D">
        <w:rPr>
          <w:rFonts w:ascii="Abadi" w:hAnsi="Abadi"/>
          <w:b/>
          <w:bCs/>
          <w:sz w:val="21"/>
          <w:szCs w:val="21"/>
        </w:rPr>
        <w:t>Puntos</w:t>
      </w:r>
      <w:r w:rsidRPr="00D3192D">
        <w:rPr>
          <w:rFonts w:ascii="Abadi" w:hAnsi="Abadi"/>
          <w:b/>
          <w:bCs/>
          <w:spacing w:val="-16"/>
          <w:sz w:val="21"/>
          <w:szCs w:val="21"/>
        </w:rPr>
        <w:t xml:space="preserve"> </w:t>
      </w:r>
      <w:r w:rsidRPr="00D3192D">
        <w:rPr>
          <w:rFonts w:ascii="Abadi" w:hAnsi="Abadi"/>
          <w:b/>
          <w:bCs/>
          <w:sz w:val="21"/>
          <w:szCs w:val="21"/>
        </w:rPr>
        <w:t>Constitucionales</w:t>
      </w:r>
      <w:r w:rsidRPr="00D3192D">
        <w:rPr>
          <w:rFonts w:ascii="Abadi" w:hAnsi="Abadi"/>
          <w:b/>
          <w:bCs/>
          <w:spacing w:val="-17"/>
          <w:sz w:val="21"/>
          <w:szCs w:val="21"/>
        </w:rPr>
        <w:t xml:space="preserve"> </w:t>
      </w:r>
      <w:r w:rsidRPr="00D3192D">
        <w:rPr>
          <w:rFonts w:ascii="Abadi" w:hAnsi="Abadi"/>
          <w:b/>
          <w:bCs/>
          <w:sz w:val="21"/>
          <w:szCs w:val="21"/>
        </w:rPr>
        <w:t>relativo</w:t>
      </w:r>
      <w:r w:rsidRPr="00D3192D">
        <w:rPr>
          <w:rFonts w:ascii="Abadi" w:hAnsi="Abadi"/>
          <w:b/>
          <w:bCs/>
          <w:spacing w:val="-16"/>
          <w:sz w:val="21"/>
          <w:szCs w:val="21"/>
        </w:rPr>
        <w:t xml:space="preserve"> </w:t>
      </w:r>
      <w:r w:rsidRPr="00D3192D">
        <w:rPr>
          <w:rFonts w:ascii="Abadi" w:hAnsi="Abadi"/>
          <w:b/>
          <w:bCs/>
          <w:sz w:val="21"/>
          <w:szCs w:val="21"/>
        </w:rPr>
        <w:t>a</w:t>
      </w:r>
      <w:r w:rsidRPr="00D3192D">
        <w:rPr>
          <w:rFonts w:ascii="Abadi" w:hAnsi="Abadi"/>
          <w:b/>
          <w:bCs/>
          <w:spacing w:val="-16"/>
          <w:sz w:val="21"/>
          <w:szCs w:val="21"/>
        </w:rPr>
        <w:t xml:space="preserve"> </w:t>
      </w:r>
      <w:r w:rsidRPr="00D3192D">
        <w:rPr>
          <w:rFonts w:ascii="Abadi" w:hAnsi="Abadi"/>
          <w:b/>
          <w:bCs/>
          <w:sz w:val="21"/>
          <w:szCs w:val="21"/>
        </w:rPr>
        <w:t>la</w:t>
      </w:r>
      <w:r w:rsidRPr="00D3192D">
        <w:rPr>
          <w:rFonts w:ascii="Abadi" w:hAnsi="Abadi"/>
          <w:b/>
          <w:bCs/>
          <w:spacing w:val="-16"/>
          <w:sz w:val="21"/>
          <w:szCs w:val="21"/>
        </w:rPr>
        <w:t xml:space="preserve"> </w:t>
      </w:r>
      <w:r w:rsidRPr="00D3192D">
        <w:rPr>
          <w:rFonts w:ascii="Abadi" w:hAnsi="Abadi"/>
          <w:b/>
          <w:bCs/>
          <w:sz w:val="21"/>
          <w:szCs w:val="21"/>
        </w:rPr>
        <w:t>iniciativa</w:t>
      </w:r>
      <w:r w:rsidRPr="00D3192D">
        <w:rPr>
          <w:rFonts w:ascii="Abadi" w:hAnsi="Abadi"/>
          <w:b/>
          <w:bCs/>
          <w:spacing w:val="-16"/>
          <w:sz w:val="21"/>
          <w:szCs w:val="21"/>
        </w:rPr>
        <w:t xml:space="preserve"> </w:t>
      </w:r>
      <w:r w:rsidRPr="00D3192D">
        <w:rPr>
          <w:rFonts w:ascii="Abadi" w:hAnsi="Abadi"/>
          <w:b/>
          <w:bCs/>
          <w:sz w:val="21"/>
          <w:szCs w:val="21"/>
        </w:rPr>
        <w:t>suscrita</w:t>
      </w:r>
      <w:r w:rsidRPr="00D3192D">
        <w:rPr>
          <w:rFonts w:ascii="Abadi" w:hAnsi="Abadi"/>
          <w:b/>
          <w:bCs/>
          <w:spacing w:val="-16"/>
          <w:sz w:val="21"/>
          <w:szCs w:val="21"/>
        </w:rPr>
        <w:t xml:space="preserve"> </w:t>
      </w:r>
      <w:r w:rsidRPr="00D3192D">
        <w:rPr>
          <w:rFonts w:ascii="Abadi" w:hAnsi="Abadi"/>
          <w:b/>
          <w:bCs/>
          <w:sz w:val="21"/>
          <w:szCs w:val="21"/>
        </w:rPr>
        <w:t xml:space="preserve">por </w:t>
      </w:r>
      <w:r w:rsidRPr="00D3192D">
        <w:rPr>
          <w:rFonts w:ascii="Abadi" w:hAnsi="Abadi"/>
          <w:b/>
          <w:bCs/>
          <w:sz w:val="21"/>
          <w:szCs w:val="21"/>
        </w:rPr>
        <w:t xml:space="preserve">las diputadas Yulma Rocha Aguilar, Martha Lourdes Ortega Roque y Dessire </w:t>
      </w:r>
      <w:proofErr w:type="spellStart"/>
      <w:r w:rsidRPr="00D3192D">
        <w:rPr>
          <w:rFonts w:ascii="Abadi" w:hAnsi="Abadi"/>
          <w:b/>
          <w:bCs/>
          <w:sz w:val="21"/>
          <w:szCs w:val="21"/>
        </w:rPr>
        <w:t>Angel</w:t>
      </w:r>
      <w:proofErr w:type="spellEnd"/>
      <w:r w:rsidRPr="00D3192D">
        <w:rPr>
          <w:rFonts w:ascii="Abadi" w:hAnsi="Abadi"/>
          <w:b/>
          <w:bCs/>
          <w:sz w:val="21"/>
          <w:szCs w:val="21"/>
        </w:rPr>
        <w:t xml:space="preserve"> Rocha, a efecto de reformar diversos artículos de la Ley Orgánica del Poder Ejecutivo para el Estado de Guanajuato y de la Ley Orgánica</w:t>
      </w:r>
      <w:r w:rsidRPr="00D3192D">
        <w:rPr>
          <w:rFonts w:ascii="Abadi" w:hAnsi="Abadi"/>
          <w:b/>
          <w:bCs/>
          <w:spacing w:val="-3"/>
          <w:sz w:val="21"/>
          <w:szCs w:val="21"/>
        </w:rPr>
        <w:t xml:space="preserve"> </w:t>
      </w:r>
      <w:r w:rsidRPr="00D3192D">
        <w:rPr>
          <w:rFonts w:ascii="Abadi" w:hAnsi="Abadi"/>
          <w:b/>
          <w:bCs/>
          <w:sz w:val="21"/>
          <w:szCs w:val="21"/>
        </w:rPr>
        <w:t>Municipal</w:t>
      </w:r>
      <w:r w:rsidRPr="00D3192D">
        <w:rPr>
          <w:rFonts w:ascii="Abadi" w:hAnsi="Abadi"/>
          <w:b/>
          <w:bCs/>
          <w:spacing w:val="-3"/>
          <w:sz w:val="21"/>
          <w:szCs w:val="21"/>
        </w:rPr>
        <w:t xml:space="preserve"> </w:t>
      </w:r>
      <w:r w:rsidRPr="00D3192D">
        <w:rPr>
          <w:rFonts w:ascii="Abadi" w:hAnsi="Abadi"/>
          <w:b/>
          <w:bCs/>
          <w:sz w:val="21"/>
          <w:szCs w:val="21"/>
        </w:rPr>
        <w:t>para</w:t>
      </w:r>
      <w:r w:rsidRPr="00D3192D">
        <w:rPr>
          <w:rFonts w:ascii="Abadi" w:hAnsi="Abadi"/>
          <w:b/>
          <w:bCs/>
          <w:spacing w:val="-3"/>
          <w:sz w:val="21"/>
          <w:szCs w:val="21"/>
        </w:rPr>
        <w:t xml:space="preserve"> </w:t>
      </w:r>
      <w:r w:rsidRPr="00D3192D">
        <w:rPr>
          <w:rFonts w:ascii="Abadi" w:hAnsi="Abadi"/>
          <w:b/>
          <w:bCs/>
          <w:sz w:val="21"/>
          <w:szCs w:val="21"/>
        </w:rPr>
        <w:t>el</w:t>
      </w:r>
      <w:r w:rsidRPr="00D3192D">
        <w:rPr>
          <w:rFonts w:ascii="Abadi" w:hAnsi="Abadi"/>
          <w:b/>
          <w:bCs/>
          <w:spacing w:val="-5"/>
          <w:sz w:val="21"/>
          <w:szCs w:val="21"/>
        </w:rPr>
        <w:t xml:space="preserve"> </w:t>
      </w:r>
      <w:r w:rsidRPr="00D3192D">
        <w:rPr>
          <w:rFonts w:ascii="Abadi" w:hAnsi="Abadi"/>
          <w:b/>
          <w:bCs/>
          <w:sz w:val="21"/>
          <w:szCs w:val="21"/>
        </w:rPr>
        <w:t>Estado</w:t>
      </w:r>
      <w:r w:rsidRPr="00D3192D">
        <w:rPr>
          <w:rFonts w:ascii="Abadi" w:hAnsi="Abadi"/>
          <w:b/>
          <w:bCs/>
          <w:spacing w:val="-3"/>
          <w:sz w:val="21"/>
          <w:szCs w:val="21"/>
        </w:rPr>
        <w:t xml:space="preserve"> </w:t>
      </w:r>
      <w:r w:rsidRPr="00D3192D">
        <w:rPr>
          <w:rFonts w:ascii="Abadi" w:hAnsi="Abadi"/>
          <w:b/>
          <w:bCs/>
          <w:sz w:val="21"/>
          <w:szCs w:val="21"/>
        </w:rPr>
        <w:t>de</w:t>
      </w:r>
      <w:r w:rsidRPr="00D3192D">
        <w:rPr>
          <w:rFonts w:ascii="Abadi" w:hAnsi="Abadi"/>
          <w:b/>
          <w:bCs/>
          <w:spacing w:val="-3"/>
          <w:sz w:val="21"/>
          <w:szCs w:val="21"/>
        </w:rPr>
        <w:t xml:space="preserve"> </w:t>
      </w:r>
      <w:r w:rsidRPr="00D3192D">
        <w:rPr>
          <w:rFonts w:ascii="Abadi" w:hAnsi="Abadi"/>
          <w:b/>
          <w:bCs/>
          <w:sz w:val="21"/>
          <w:szCs w:val="21"/>
        </w:rPr>
        <w:t>Guanajuato,</w:t>
      </w:r>
      <w:r w:rsidRPr="00D3192D">
        <w:rPr>
          <w:rFonts w:ascii="Abadi" w:hAnsi="Abadi"/>
          <w:b/>
          <w:bCs/>
          <w:spacing w:val="-3"/>
          <w:sz w:val="21"/>
          <w:szCs w:val="21"/>
        </w:rPr>
        <w:t xml:space="preserve"> </w:t>
      </w:r>
      <w:r w:rsidRPr="00D3192D">
        <w:rPr>
          <w:rFonts w:ascii="Abadi" w:hAnsi="Abadi"/>
          <w:b/>
          <w:bCs/>
          <w:i/>
          <w:sz w:val="21"/>
          <w:szCs w:val="21"/>
        </w:rPr>
        <w:t>en</w:t>
      </w:r>
      <w:r w:rsidRPr="00D3192D">
        <w:rPr>
          <w:rFonts w:ascii="Abadi" w:hAnsi="Abadi"/>
          <w:b/>
          <w:bCs/>
          <w:i/>
          <w:spacing w:val="-3"/>
          <w:sz w:val="21"/>
          <w:szCs w:val="21"/>
        </w:rPr>
        <w:t xml:space="preserve"> </w:t>
      </w:r>
      <w:r w:rsidRPr="00D3192D">
        <w:rPr>
          <w:rFonts w:ascii="Abadi" w:hAnsi="Abadi"/>
          <w:b/>
          <w:bCs/>
          <w:i/>
          <w:sz w:val="21"/>
          <w:szCs w:val="21"/>
        </w:rPr>
        <w:t>lo</w:t>
      </w:r>
      <w:r w:rsidRPr="00D3192D">
        <w:rPr>
          <w:rFonts w:ascii="Abadi" w:hAnsi="Abadi"/>
          <w:b/>
          <w:bCs/>
          <w:i/>
          <w:spacing w:val="-3"/>
          <w:sz w:val="21"/>
          <w:szCs w:val="21"/>
        </w:rPr>
        <w:t xml:space="preserve"> </w:t>
      </w:r>
      <w:r w:rsidRPr="00D3192D">
        <w:rPr>
          <w:rFonts w:ascii="Abadi" w:hAnsi="Abadi"/>
          <w:b/>
          <w:bCs/>
          <w:i/>
          <w:sz w:val="21"/>
          <w:szCs w:val="21"/>
        </w:rPr>
        <w:t>correspondiente</w:t>
      </w:r>
      <w:r w:rsidRPr="00D3192D">
        <w:rPr>
          <w:rFonts w:ascii="Abadi" w:hAnsi="Abadi"/>
          <w:b/>
          <w:bCs/>
          <w:i/>
          <w:spacing w:val="-3"/>
          <w:sz w:val="21"/>
          <w:szCs w:val="21"/>
        </w:rPr>
        <w:t xml:space="preserve"> </w:t>
      </w:r>
      <w:r w:rsidRPr="00D3192D">
        <w:rPr>
          <w:rFonts w:ascii="Abadi" w:hAnsi="Abadi"/>
          <w:b/>
          <w:bCs/>
          <w:i/>
          <w:sz w:val="21"/>
          <w:szCs w:val="21"/>
        </w:rPr>
        <w:t>al primero de los ordenamientos</w:t>
      </w:r>
      <w:r w:rsidRPr="00D3192D">
        <w:rPr>
          <w:rFonts w:ascii="Abadi" w:hAnsi="Abadi"/>
          <w:b/>
          <w:bCs/>
          <w:sz w:val="21"/>
          <w:szCs w:val="21"/>
        </w:rPr>
        <w:t xml:space="preserve">. </w:t>
      </w:r>
      <w:r w:rsidRPr="00D3192D">
        <w:rPr>
          <w:rFonts w:ascii="Abadi" w:hAnsi="Abadi"/>
          <w:b/>
          <w:bCs/>
          <w:i/>
          <w:sz w:val="21"/>
          <w:szCs w:val="21"/>
        </w:rPr>
        <w:t>(ELD 313A/LXV-I)</w:t>
      </w:r>
    </w:p>
    <w:p w14:paraId="426B4C5A"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831A7C5" w14:textId="76372B85" w:rsidR="00EB6D30" w:rsidRDefault="00F77EA4" w:rsidP="00F77EA4">
      <w:pPr>
        <w:pStyle w:val="Prrafodelista"/>
        <w:kinsoku w:val="0"/>
        <w:overflowPunct w:val="0"/>
        <w:autoSpaceDE w:val="0"/>
        <w:autoSpaceDN w:val="0"/>
        <w:adjustRightInd w:val="0"/>
        <w:ind w:left="1287" w:right="283"/>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390</w:t>
      </w:r>
    </w:p>
    <w:p w14:paraId="521EC95A" w14:textId="77777777" w:rsidR="00D958E3" w:rsidRDefault="00D958E3"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1EC21C04" w14:textId="77777777" w:rsidR="00D958E3" w:rsidRDefault="00D958E3" w:rsidP="00C54F7B">
      <w:pPr>
        <w:ind w:left="1276" w:right="567"/>
        <w:jc w:val="both"/>
        <w:rPr>
          <w:rFonts w:ascii="Abadi" w:hAnsi="Abadi"/>
          <w:b/>
          <w:bCs/>
          <w:sz w:val="21"/>
          <w:szCs w:val="21"/>
        </w:rPr>
      </w:pPr>
      <w:r w:rsidRPr="00A623ED">
        <w:rPr>
          <w:rFonts w:ascii="Abadi" w:hAnsi="Abadi"/>
          <w:b/>
          <w:bCs/>
          <w:sz w:val="21"/>
          <w:szCs w:val="21"/>
        </w:rPr>
        <w:t>(Sube a tribuna la diputada Lilia Margarita Rionda Salas, para hablar a favor del dictamen)</w:t>
      </w:r>
    </w:p>
    <w:p w14:paraId="3F101ED8" w14:textId="77777777" w:rsidR="00C54F7B" w:rsidRDefault="00C54F7B" w:rsidP="00C54F7B">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31911360" w14:textId="22AC2274" w:rsidR="00C54F7B" w:rsidRDefault="00F77EA4" w:rsidP="00F77EA4">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C54F7B" w:rsidRPr="00EB6D30">
        <w:rPr>
          <w:rFonts w:ascii="Abadi" w:hAnsi="Abadi"/>
          <w:b/>
          <w:bCs/>
          <w:sz w:val="21"/>
          <w:szCs w:val="21"/>
        </w:rPr>
        <w:t>Pág.</w:t>
      </w:r>
      <w:r>
        <w:rPr>
          <w:rFonts w:ascii="Abadi" w:hAnsi="Abadi"/>
          <w:b/>
          <w:bCs/>
          <w:sz w:val="21"/>
          <w:szCs w:val="21"/>
        </w:rPr>
        <w:t xml:space="preserve"> 407</w:t>
      </w:r>
    </w:p>
    <w:p w14:paraId="6027BDBE" w14:textId="77777777" w:rsidR="002C0B93" w:rsidRDefault="002C0B93" w:rsidP="00C54F7B">
      <w:pPr>
        <w:ind w:left="1276" w:right="567"/>
        <w:jc w:val="both"/>
        <w:rPr>
          <w:rFonts w:ascii="Abadi" w:hAnsi="Abadi"/>
          <w:b/>
          <w:bCs/>
          <w:sz w:val="21"/>
          <w:szCs w:val="21"/>
        </w:rPr>
      </w:pPr>
    </w:p>
    <w:p w14:paraId="31A82827" w14:textId="77777777" w:rsidR="00C54F7B" w:rsidRDefault="00C54F7B" w:rsidP="00C54F7B">
      <w:pPr>
        <w:ind w:left="1276" w:right="567"/>
        <w:jc w:val="both"/>
        <w:rPr>
          <w:rFonts w:ascii="Abadi" w:hAnsi="Abadi"/>
          <w:b/>
          <w:bCs/>
          <w:sz w:val="21"/>
          <w:szCs w:val="21"/>
        </w:rPr>
      </w:pPr>
    </w:p>
    <w:p w14:paraId="067077E4" w14:textId="710720F7" w:rsidR="002C0B93" w:rsidRDefault="002C0B93" w:rsidP="00C54F7B">
      <w:pPr>
        <w:ind w:left="1276" w:right="567"/>
        <w:jc w:val="both"/>
        <w:rPr>
          <w:rFonts w:ascii="Abadi" w:hAnsi="Abadi"/>
          <w:b/>
          <w:bCs/>
          <w:sz w:val="21"/>
          <w:szCs w:val="21"/>
        </w:rPr>
      </w:pPr>
      <w:r w:rsidRPr="00747786">
        <w:rPr>
          <w:rFonts w:ascii="Abadi" w:hAnsi="Abadi"/>
          <w:b/>
          <w:bCs/>
          <w:sz w:val="21"/>
          <w:szCs w:val="21"/>
        </w:rPr>
        <w:t>(Sube a tribuna la diputada Yulma Rocha Aguilar, para hablar del dictamen</w:t>
      </w:r>
      <w:r>
        <w:rPr>
          <w:rFonts w:ascii="Abadi" w:hAnsi="Abadi"/>
          <w:b/>
          <w:bCs/>
          <w:sz w:val="21"/>
          <w:szCs w:val="21"/>
        </w:rPr>
        <w:t xml:space="preserve"> en referencia</w:t>
      </w:r>
      <w:r w:rsidRPr="00747786">
        <w:rPr>
          <w:rFonts w:ascii="Abadi" w:hAnsi="Abadi"/>
          <w:b/>
          <w:bCs/>
          <w:sz w:val="21"/>
          <w:szCs w:val="21"/>
        </w:rPr>
        <w:t>)</w:t>
      </w:r>
    </w:p>
    <w:p w14:paraId="1692526A" w14:textId="77777777" w:rsidR="002C0B93" w:rsidRDefault="002C0B93" w:rsidP="00D958E3">
      <w:pPr>
        <w:jc w:val="both"/>
        <w:rPr>
          <w:rFonts w:ascii="Abadi" w:hAnsi="Abadi"/>
          <w:b/>
          <w:bCs/>
          <w:sz w:val="21"/>
          <w:szCs w:val="21"/>
        </w:rPr>
      </w:pPr>
    </w:p>
    <w:p w14:paraId="0AF2C6D2" w14:textId="77777777" w:rsidR="00D958E3" w:rsidRDefault="00D958E3"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687C1E02" w14:textId="471C8B03" w:rsidR="00C54F7B" w:rsidRDefault="004F52AE" w:rsidP="004F52AE">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C54F7B" w:rsidRPr="00EB6D30">
        <w:rPr>
          <w:rFonts w:ascii="Abadi" w:hAnsi="Abadi"/>
          <w:b/>
          <w:bCs/>
          <w:sz w:val="21"/>
          <w:szCs w:val="21"/>
        </w:rPr>
        <w:t>Pág.</w:t>
      </w:r>
      <w:r>
        <w:rPr>
          <w:rFonts w:ascii="Abadi" w:hAnsi="Abadi"/>
          <w:b/>
          <w:bCs/>
          <w:sz w:val="21"/>
          <w:szCs w:val="21"/>
        </w:rPr>
        <w:t xml:space="preserve"> 409</w:t>
      </w:r>
    </w:p>
    <w:p w14:paraId="199A1AF9" w14:textId="77777777" w:rsidR="00E545F8" w:rsidRDefault="00E545F8"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6272FE2" w14:textId="77777777" w:rsidR="008C2960" w:rsidRPr="00D3192D" w:rsidRDefault="008C2960" w:rsidP="008C2960">
      <w:pPr>
        <w:pStyle w:val="Textoindependiente"/>
        <w:spacing w:before="9"/>
        <w:ind w:left="284"/>
        <w:rPr>
          <w:rFonts w:ascii="Abadi" w:hAnsi="Abadi"/>
          <w:i/>
          <w:sz w:val="21"/>
          <w:szCs w:val="21"/>
        </w:rPr>
      </w:pPr>
    </w:p>
    <w:p w14:paraId="6864CE03" w14:textId="77777777" w:rsidR="008C2960" w:rsidRDefault="008C2960"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Discusión y, en su caso, aprobación del dictamen suscrito por la Comisión de</w:t>
      </w:r>
      <w:r w:rsidRPr="00D3192D">
        <w:rPr>
          <w:rFonts w:ascii="Abadi" w:hAnsi="Abadi"/>
          <w:b/>
          <w:bCs/>
          <w:spacing w:val="-6"/>
          <w:sz w:val="21"/>
          <w:szCs w:val="21"/>
        </w:rPr>
        <w:t xml:space="preserve"> </w:t>
      </w:r>
      <w:r w:rsidRPr="00D3192D">
        <w:rPr>
          <w:rFonts w:ascii="Abadi" w:hAnsi="Abadi"/>
          <w:b/>
          <w:bCs/>
          <w:sz w:val="21"/>
          <w:szCs w:val="21"/>
        </w:rPr>
        <w:t>Hacienda</w:t>
      </w:r>
      <w:r w:rsidRPr="00D3192D">
        <w:rPr>
          <w:rFonts w:ascii="Abadi" w:hAnsi="Abadi"/>
          <w:b/>
          <w:bCs/>
          <w:spacing w:val="-6"/>
          <w:sz w:val="21"/>
          <w:szCs w:val="21"/>
        </w:rPr>
        <w:t xml:space="preserve"> </w:t>
      </w:r>
      <w:r w:rsidRPr="00D3192D">
        <w:rPr>
          <w:rFonts w:ascii="Abadi" w:hAnsi="Abadi"/>
          <w:b/>
          <w:bCs/>
          <w:sz w:val="21"/>
          <w:szCs w:val="21"/>
        </w:rPr>
        <w:t>y</w:t>
      </w:r>
      <w:r w:rsidRPr="00D3192D">
        <w:rPr>
          <w:rFonts w:ascii="Abadi" w:hAnsi="Abadi"/>
          <w:b/>
          <w:bCs/>
          <w:spacing w:val="-6"/>
          <w:sz w:val="21"/>
          <w:szCs w:val="21"/>
        </w:rPr>
        <w:t xml:space="preserve"> </w:t>
      </w:r>
      <w:r w:rsidRPr="00D3192D">
        <w:rPr>
          <w:rFonts w:ascii="Abadi" w:hAnsi="Abadi"/>
          <w:b/>
          <w:bCs/>
          <w:sz w:val="21"/>
          <w:szCs w:val="21"/>
        </w:rPr>
        <w:t>Fiscalización</w:t>
      </w:r>
      <w:r w:rsidRPr="00D3192D">
        <w:rPr>
          <w:rFonts w:ascii="Abadi" w:hAnsi="Abadi"/>
          <w:b/>
          <w:bCs/>
          <w:spacing w:val="-6"/>
          <w:sz w:val="21"/>
          <w:szCs w:val="21"/>
        </w:rPr>
        <w:t xml:space="preserve"> </w:t>
      </w:r>
      <w:r w:rsidRPr="00D3192D">
        <w:rPr>
          <w:rFonts w:ascii="Abadi" w:hAnsi="Abadi"/>
          <w:b/>
          <w:bCs/>
          <w:sz w:val="21"/>
          <w:szCs w:val="21"/>
        </w:rPr>
        <w:t>relativo</w:t>
      </w:r>
      <w:r w:rsidRPr="00D3192D">
        <w:rPr>
          <w:rFonts w:ascii="Abadi" w:hAnsi="Abadi"/>
          <w:b/>
          <w:bCs/>
          <w:spacing w:val="-6"/>
          <w:sz w:val="21"/>
          <w:szCs w:val="21"/>
        </w:rPr>
        <w:t xml:space="preserve"> </w:t>
      </w:r>
      <w:r w:rsidRPr="00D3192D">
        <w:rPr>
          <w:rFonts w:ascii="Abadi" w:hAnsi="Abadi"/>
          <w:b/>
          <w:bCs/>
          <w:sz w:val="21"/>
          <w:szCs w:val="21"/>
        </w:rPr>
        <w:t>al</w:t>
      </w:r>
      <w:r w:rsidRPr="00D3192D">
        <w:rPr>
          <w:rFonts w:ascii="Abadi" w:hAnsi="Abadi"/>
          <w:b/>
          <w:bCs/>
          <w:spacing w:val="-6"/>
          <w:sz w:val="21"/>
          <w:szCs w:val="21"/>
        </w:rPr>
        <w:t xml:space="preserve"> </w:t>
      </w:r>
      <w:r w:rsidRPr="00D3192D">
        <w:rPr>
          <w:rFonts w:ascii="Abadi" w:hAnsi="Abadi"/>
          <w:b/>
          <w:bCs/>
          <w:sz w:val="21"/>
          <w:szCs w:val="21"/>
        </w:rPr>
        <w:t>informe</w:t>
      </w:r>
      <w:r w:rsidRPr="00D3192D">
        <w:rPr>
          <w:rFonts w:ascii="Abadi" w:hAnsi="Abadi"/>
          <w:b/>
          <w:bCs/>
          <w:spacing w:val="-6"/>
          <w:sz w:val="21"/>
          <w:szCs w:val="21"/>
        </w:rPr>
        <w:t xml:space="preserve"> </w:t>
      </w:r>
      <w:r w:rsidRPr="00D3192D">
        <w:rPr>
          <w:rFonts w:ascii="Abadi" w:hAnsi="Abadi"/>
          <w:b/>
          <w:bCs/>
          <w:sz w:val="21"/>
          <w:szCs w:val="21"/>
        </w:rPr>
        <w:t>de</w:t>
      </w:r>
      <w:r w:rsidRPr="00D3192D">
        <w:rPr>
          <w:rFonts w:ascii="Abadi" w:hAnsi="Abadi"/>
          <w:b/>
          <w:bCs/>
          <w:spacing w:val="-6"/>
          <w:sz w:val="21"/>
          <w:szCs w:val="21"/>
        </w:rPr>
        <w:t xml:space="preserve"> </w:t>
      </w:r>
      <w:r w:rsidRPr="00D3192D">
        <w:rPr>
          <w:rFonts w:ascii="Abadi" w:hAnsi="Abadi"/>
          <w:b/>
          <w:bCs/>
          <w:sz w:val="21"/>
          <w:szCs w:val="21"/>
        </w:rPr>
        <w:t>resultados</w:t>
      </w:r>
      <w:r w:rsidRPr="00D3192D">
        <w:rPr>
          <w:rFonts w:ascii="Abadi" w:hAnsi="Abadi"/>
          <w:b/>
          <w:bCs/>
          <w:spacing w:val="-6"/>
          <w:sz w:val="21"/>
          <w:szCs w:val="21"/>
        </w:rPr>
        <w:t xml:space="preserve"> </w:t>
      </w:r>
      <w:r w:rsidRPr="00D3192D">
        <w:rPr>
          <w:rFonts w:ascii="Abadi" w:hAnsi="Abadi"/>
          <w:b/>
          <w:bCs/>
          <w:sz w:val="21"/>
          <w:szCs w:val="21"/>
        </w:rPr>
        <w:t>de</w:t>
      </w:r>
      <w:r w:rsidRPr="00D3192D">
        <w:rPr>
          <w:rFonts w:ascii="Abadi" w:hAnsi="Abadi"/>
          <w:b/>
          <w:bCs/>
          <w:spacing w:val="-6"/>
          <w:sz w:val="21"/>
          <w:szCs w:val="21"/>
        </w:rPr>
        <w:t xml:space="preserve"> </w:t>
      </w:r>
      <w:r w:rsidRPr="00D3192D">
        <w:rPr>
          <w:rFonts w:ascii="Abadi" w:hAnsi="Abadi"/>
          <w:b/>
          <w:bCs/>
          <w:sz w:val="21"/>
          <w:szCs w:val="21"/>
        </w:rPr>
        <w:t>la</w:t>
      </w:r>
      <w:r w:rsidRPr="00D3192D">
        <w:rPr>
          <w:rFonts w:ascii="Abadi" w:hAnsi="Abadi"/>
          <w:b/>
          <w:bCs/>
          <w:spacing w:val="-6"/>
          <w:sz w:val="21"/>
          <w:szCs w:val="21"/>
        </w:rPr>
        <w:t xml:space="preserve"> </w:t>
      </w:r>
      <w:r w:rsidRPr="00D3192D">
        <w:rPr>
          <w:rFonts w:ascii="Abadi" w:hAnsi="Abadi"/>
          <w:b/>
          <w:bCs/>
          <w:sz w:val="21"/>
          <w:szCs w:val="21"/>
        </w:rPr>
        <w:t>auditoría practicada por la Auditoría Superior del Estado de Guanajuato, a la infraestructura</w:t>
      </w:r>
      <w:r w:rsidRPr="00D3192D">
        <w:rPr>
          <w:rFonts w:ascii="Abadi" w:hAnsi="Abadi"/>
          <w:b/>
          <w:bCs/>
          <w:spacing w:val="-15"/>
          <w:sz w:val="21"/>
          <w:szCs w:val="21"/>
        </w:rPr>
        <w:t xml:space="preserve"> </w:t>
      </w:r>
      <w:r w:rsidRPr="00D3192D">
        <w:rPr>
          <w:rFonts w:ascii="Abadi" w:hAnsi="Abadi"/>
          <w:b/>
          <w:bCs/>
          <w:sz w:val="21"/>
          <w:szCs w:val="21"/>
        </w:rPr>
        <w:t>pública</w:t>
      </w:r>
      <w:r w:rsidRPr="00D3192D">
        <w:rPr>
          <w:rFonts w:ascii="Abadi" w:hAnsi="Abadi"/>
          <w:b/>
          <w:bCs/>
          <w:spacing w:val="-15"/>
          <w:sz w:val="21"/>
          <w:szCs w:val="21"/>
        </w:rPr>
        <w:t xml:space="preserve"> </w:t>
      </w:r>
      <w:r w:rsidRPr="00D3192D">
        <w:rPr>
          <w:rFonts w:ascii="Abadi" w:hAnsi="Abadi"/>
          <w:b/>
          <w:bCs/>
          <w:sz w:val="21"/>
          <w:szCs w:val="21"/>
        </w:rPr>
        <w:t>municipal</w:t>
      </w:r>
      <w:r w:rsidRPr="00D3192D">
        <w:rPr>
          <w:rFonts w:ascii="Abadi" w:hAnsi="Abadi"/>
          <w:b/>
          <w:bCs/>
          <w:spacing w:val="-15"/>
          <w:sz w:val="21"/>
          <w:szCs w:val="21"/>
        </w:rPr>
        <w:t xml:space="preserve"> </w:t>
      </w:r>
      <w:r w:rsidRPr="00D3192D">
        <w:rPr>
          <w:rFonts w:ascii="Abadi" w:hAnsi="Abadi"/>
          <w:b/>
          <w:bCs/>
          <w:sz w:val="21"/>
          <w:szCs w:val="21"/>
        </w:rPr>
        <w:t>respecto</w:t>
      </w:r>
      <w:r w:rsidRPr="00D3192D">
        <w:rPr>
          <w:rFonts w:ascii="Abadi" w:hAnsi="Abadi"/>
          <w:b/>
          <w:bCs/>
          <w:spacing w:val="-15"/>
          <w:sz w:val="21"/>
          <w:szCs w:val="21"/>
        </w:rPr>
        <w:t xml:space="preserve"> </w:t>
      </w:r>
      <w:r w:rsidRPr="00D3192D">
        <w:rPr>
          <w:rFonts w:ascii="Abadi" w:hAnsi="Abadi"/>
          <w:b/>
          <w:bCs/>
          <w:sz w:val="21"/>
          <w:szCs w:val="21"/>
        </w:rPr>
        <w:t>de</w:t>
      </w:r>
      <w:r w:rsidRPr="00D3192D">
        <w:rPr>
          <w:rFonts w:ascii="Abadi" w:hAnsi="Abadi"/>
          <w:b/>
          <w:bCs/>
          <w:spacing w:val="-15"/>
          <w:sz w:val="21"/>
          <w:szCs w:val="21"/>
        </w:rPr>
        <w:t xml:space="preserve"> </w:t>
      </w:r>
      <w:r w:rsidRPr="00D3192D">
        <w:rPr>
          <w:rFonts w:ascii="Abadi" w:hAnsi="Abadi"/>
          <w:b/>
          <w:bCs/>
          <w:sz w:val="21"/>
          <w:szCs w:val="21"/>
        </w:rPr>
        <w:t>las</w:t>
      </w:r>
      <w:r w:rsidRPr="00D3192D">
        <w:rPr>
          <w:rFonts w:ascii="Abadi" w:hAnsi="Abadi"/>
          <w:b/>
          <w:bCs/>
          <w:spacing w:val="-15"/>
          <w:sz w:val="21"/>
          <w:szCs w:val="21"/>
        </w:rPr>
        <w:t xml:space="preserve"> </w:t>
      </w:r>
      <w:r w:rsidRPr="00D3192D">
        <w:rPr>
          <w:rFonts w:ascii="Abadi" w:hAnsi="Abadi"/>
          <w:b/>
          <w:bCs/>
          <w:sz w:val="21"/>
          <w:szCs w:val="21"/>
        </w:rPr>
        <w:t>operaciones</w:t>
      </w:r>
      <w:r w:rsidRPr="00D3192D">
        <w:rPr>
          <w:rFonts w:ascii="Abadi" w:hAnsi="Abadi"/>
          <w:b/>
          <w:bCs/>
          <w:spacing w:val="-15"/>
          <w:sz w:val="21"/>
          <w:szCs w:val="21"/>
        </w:rPr>
        <w:t xml:space="preserve"> </w:t>
      </w:r>
      <w:r w:rsidRPr="00D3192D">
        <w:rPr>
          <w:rFonts w:ascii="Abadi" w:hAnsi="Abadi"/>
          <w:b/>
          <w:bCs/>
          <w:sz w:val="21"/>
          <w:szCs w:val="21"/>
        </w:rPr>
        <w:t>realizadas</w:t>
      </w:r>
      <w:r w:rsidRPr="00D3192D">
        <w:rPr>
          <w:rFonts w:ascii="Abadi" w:hAnsi="Abadi"/>
          <w:b/>
          <w:bCs/>
          <w:spacing w:val="-15"/>
          <w:sz w:val="21"/>
          <w:szCs w:val="21"/>
        </w:rPr>
        <w:t xml:space="preserve"> </w:t>
      </w:r>
      <w:r w:rsidRPr="00D3192D">
        <w:rPr>
          <w:rFonts w:ascii="Abadi" w:hAnsi="Abadi"/>
          <w:b/>
          <w:bCs/>
          <w:sz w:val="21"/>
          <w:szCs w:val="21"/>
        </w:rPr>
        <w:t xml:space="preserve">por la administración pública municipal de San Diego de la Unión, </w:t>
      </w:r>
      <w:proofErr w:type="spellStart"/>
      <w:r w:rsidRPr="00D3192D">
        <w:rPr>
          <w:rFonts w:ascii="Abadi" w:hAnsi="Abadi"/>
          <w:b/>
          <w:bCs/>
          <w:sz w:val="21"/>
          <w:szCs w:val="21"/>
        </w:rPr>
        <w:t>Gto</w:t>
      </w:r>
      <w:proofErr w:type="spellEnd"/>
      <w:r w:rsidRPr="00D3192D">
        <w:rPr>
          <w:rFonts w:ascii="Abadi" w:hAnsi="Abadi"/>
          <w:b/>
          <w:bCs/>
          <w:sz w:val="21"/>
          <w:szCs w:val="21"/>
        </w:rPr>
        <w:t>., correspondientes</w:t>
      </w:r>
      <w:r w:rsidRPr="00D3192D">
        <w:rPr>
          <w:rFonts w:ascii="Abadi" w:hAnsi="Abadi"/>
          <w:b/>
          <w:bCs/>
          <w:spacing w:val="-7"/>
          <w:sz w:val="21"/>
          <w:szCs w:val="21"/>
        </w:rPr>
        <w:t xml:space="preserve"> </w:t>
      </w:r>
      <w:r w:rsidRPr="00D3192D">
        <w:rPr>
          <w:rFonts w:ascii="Abadi" w:hAnsi="Abadi"/>
          <w:b/>
          <w:bCs/>
          <w:sz w:val="21"/>
          <w:szCs w:val="21"/>
        </w:rPr>
        <w:t>al</w:t>
      </w:r>
      <w:r w:rsidRPr="00D3192D">
        <w:rPr>
          <w:rFonts w:ascii="Abadi" w:hAnsi="Abadi"/>
          <w:b/>
          <w:bCs/>
          <w:spacing w:val="-8"/>
          <w:sz w:val="21"/>
          <w:szCs w:val="21"/>
        </w:rPr>
        <w:t xml:space="preserve"> </w:t>
      </w:r>
      <w:r w:rsidRPr="00D3192D">
        <w:rPr>
          <w:rFonts w:ascii="Abadi" w:hAnsi="Abadi"/>
          <w:b/>
          <w:bCs/>
          <w:sz w:val="21"/>
          <w:szCs w:val="21"/>
        </w:rPr>
        <w:t>periodo</w:t>
      </w:r>
      <w:r w:rsidRPr="00D3192D">
        <w:rPr>
          <w:rFonts w:ascii="Abadi" w:hAnsi="Abadi"/>
          <w:b/>
          <w:bCs/>
          <w:spacing w:val="-7"/>
          <w:sz w:val="21"/>
          <w:szCs w:val="21"/>
        </w:rPr>
        <w:t xml:space="preserve"> </w:t>
      </w:r>
      <w:r w:rsidRPr="00D3192D">
        <w:rPr>
          <w:rFonts w:ascii="Abadi" w:hAnsi="Abadi"/>
          <w:b/>
          <w:bCs/>
          <w:sz w:val="21"/>
          <w:szCs w:val="21"/>
        </w:rPr>
        <w:t>comprendido</w:t>
      </w:r>
      <w:r w:rsidRPr="00D3192D">
        <w:rPr>
          <w:rFonts w:ascii="Abadi" w:hAnsi="Abadi"/>
          <w:b/>
          <w:bCs/>
          <w:spacing w:val="-7"/>
          <w:sz w:val="21"/>
          <w:szCs w:val="21"/>
        </w:rPr>
        <w:t xml:space="preserve"> </w:t>
      </w:r>
      <w:r w:rsidRPr="00D3192D">
        <w:rPr>
          <w:rFonts w:ascii="Abadi" w:hAnsi="Abadi"/>
          <w:b/>
          <w:bCs/>
          <w:sz w:val="21"/>
          <w:szCs w:val="21"/>
        </w:rPr>
        <w:t>del</w:t>
      </w:r>
      <w:r w:rsidRPr="00D3192D">
        <w:rPr>
          <w:rFonts w:ascii="Abadi" w:hAnsi="Abadi"/>
          <w:b/>
          <w:bCs/>
          <w:spacing w:val="-8"/>
          <w:sz w:val="21"/>
          <w:szCs w:val="21"/>
        </w:rPr>
        <w:t xml:space="preserve"> </w:t>
      </w:r>
      <w:r w:rsidRPr="00D3192D">
        <w:rPr>
          <w:rFonts w:ascii="Abadi" w:hAnsi="Abadi"/>
          <w:b/>
          <w:bCs/>
          <w:sz w:val="21"/>
          <w:szCs w:val="21"/>
        </w:rPr>
        <w:t>1</w:t>
      </w:r>
      <w:r w:rsidRPr="00D3192D">
        <w:rPr>
          <w:rFonts w:ascii="Abadi" w:hAnsi="Abadi"/>
          <w:b/>
          <w:bCs/>
          <w:spacing w:val="-7"/>
          <w:sz w:val="21"/>
          <w:szCs w:val="21"/>
        </w:rPr>
        <w:t xml:space="preserve"> </w:t>
      </w:r>
      <w:r w:rsidRPr="00D3192D">
        <w:rPr>
          <w:rFonts w:ascii="Abadi" w:hAnsi="Abadi"/>
          <w:b/>
          <w:bCs/>
          <w:sz w:val="21"/>
          <w:szCs w:val="21"/>
        </w:rPr>
        <w:t>de</w:t>
      </w:r>
      <w:r w:rsidRPr="00D3192D">
        <w:rPr>
          <w:rFonts w:ascii="Abadi" w:hAnsi="Abadi"/>
          <w:b/>
          <w:bCs/>
          <w:spacing w:val="-7"/>
          <w:sz w:val="21"/>
          <w:szCs w:val="21"/>
        </w:rPr>
        <w:t xml:space="preserve"> </w:t>
      </w:r>
      <w:r w:rsidRPr="00D3192D">
        <w:rPr>
          <w:rFonts w:ascii="Abadi" w:hAnsi="Abadi"/>
          <w:b/>
          <w:bCs/>
          <w:sz w:val="21"/>
          <w:szCs w:val="21"/>
        </w:rPr>
        <w:t>enero</w:t>
      </w:r>
      <w:r w:rsidRPr="00D3192D">
        <w:rPr>
          <w:rFonts w:ascii="Abadi" w:hAnsi="Abadi"/>
          <w:b/>
          <w:bCs/>
          <w:spacing w:val="-7"/>
          <w:sz w:val="21"/>
          <w:szCs w:val="21"/>
        </w:rPr>
        <w:t xml:space="preserve"> </w:t>
      </w:r>
      <w:r w:rsidRPr="00D3192D">
        <w:rPr>
          <w:rFonts w:ascii="Abadi" w:hAnsi="Abadi"/>
          <w:b/>
          <w:bCs/>
          <w:sz w:val="21"/>
          <w:szCs w:val="21"/>
        </w:rPr>
        <w:t>al</w:t>
      </w:r>
      <w:r w:rsidRPr="00D3192D">
        <w:rPr>
          <w:rFonts w:ascii="Abadi" w:hAnsi="Abadi"/>
          <w:b/>
          <w:bCs/>
          <w:spacing w:val="-8"/>
          <w:sz w:val="21"/>
          <w:szCs w:val="21"/>
        </w:rPr>
        <w:t xml:space="preserve"> </w:t>
      </w:r>
      <w:r w:rsidRPr="00D3192D">
        <w:rPr>
          <w:rFonts w:ascii="Abadi" w:hAnsi="Abadi"/>
          <w:b/>
          <w:bCs/>
          <w:sz w:val="21"/>
          <w:szCs w:val="21"/>
        </w:rPr>
        <w:t>31</w:t>
      </w:r>
      <w:r w:rsidRPr="00D3192D">
        <w:rPr>
          <w:rFonts w:ascii="Abadi" w:hAnsi="Abadi"/>
          <w:b/>
          <w:bCs/>
          <w:spacing w:val="-7"/>
          <w:sz w:val="21"/>
          <w:szCs w:val="21"/>
        </w:rPr>
        <w:t xml:space="preserve"> </w:t>
      </w:r>
      <w:r w:rsidRPr="00D3192D">
        <w:rPr>
          <w:rFonts w:ascii="Abadi" w:hAnsi="Abadi"/>
          <w:b/>
          <w:bCs/>
          <w:sz w:val="21"/>
          <w:szCs w:val="21"/>
        </w:rPr>
        <w:t>de</w:t>
      </w:r>
      <w:r w:rsidRPr="00D3192D">
        <w:rPr>
          <w:rFonts w:ascii="Abadi" w:hAnsi="Abadi"/>
          <w:b/>
          <w:bCs/>
          <w:spacing w:val="-7"/>
          <w:sz w:val="21"/>
          <w:szCs w:val="21"/>
        </w:rPr>
        <w:t xml:space="preserve"> </w:t>
      </w:r>
      <w:r w:rsidRPr="00D3192D">
        <w:rPr>
          <w:rFonts w:ascii="Abadi" w:hAnsi="Abadi"/>
          <w:b/>
          <w:bCs/>
          <w:sz w:val="21"/>
          <w:szCs w:val="21"/>
        </w:rPr>
        <w:t xml:space="preserve">diciembre del ejercicio </w:t>
      </w:r>
      <w:r w:rsidRPr="00D3192D">
        <w:rPr>
          <w:rFonts w:ascii="Abadi" w:hAnsi="Abadi"/>
          <w:b/>
          <w:bCs/>
          <w:sz w:val="21"/>
          <w:szCs w:val="21"/>
        </w:rPr>
        <w:lastRenderedPageBreak/>
        <w:t xml:space="preserve">fiscal del año 2021. </w:t>
      </w:r>
      <w:r w:rsidRPr="00D3192D">
        <w:rPr>
          <w:rFonts w:ascii="Abadi" w:hAnsi="Abadi"/>
          <w:b/>
          <w:bCs/>
          <w:i/>
          <w:sz w:val="21"/>
          <w:szCs w:val="21"/>
        </w:rPr>
        <w:t>(ELD 263/LXV-IRASEG)</w:t>
      </w:r>
    </w:p>
    <w:p w14:paraId="5E6031F8" w14:textId="77777777" w:rsidR="00EB6D30" w:rsidRPr="00EB6D30" w:rsidRDefault="00EB6D30" w:rsidP="00EB6D30">
      <w:pPr>
        <w:pStyle w:val="Prrafodelista"/>
        <w:rPr>
          <w:rFonts w:ascii="Abadi" w:hAnsi="Abadi"/>
          <w:b/>
          <w:bCs/>
          <w:i/>
          <w:sz w:val="21"/>
          <w:szCs w:val="21"/>
        </w:rPr>
      </w:pPr>
    </w:p>
    <w:p w14:paraId="295D0352" w14:textId="0C111E00" w:rsidR="00EB6D30" w:rsidRPr="00EB6D30" w:rsidRDefault="004F52AE" w:rsidP="004F52AE">
      <w:pPr>
        <w:pStyle w:val="Prrafodelista"/>
        <w:kinsoku w:val="0"/>
        <w:overflowPunct w:val="0"/>
        <w:autoSpaceDE w:val="0"/>
        <w:autoSpaceDN w:val="0"/>
        <w:adjustRightInd w:val="0"/>
        <w:ind w:left="1287" w:right="283"/>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441</w:t>
      </w:r>
    </w:p>
    <w:p w14:paraId="6C038708" w14:textId="77777777" w:rsidR="00EB6D30" w:rsidRPr="00EB6D30" w:rsidRDefault="00EB6D30" w:rsidP="00EB6D30">
      <w:pPr>
        <w:widowControl w:val="0"/>
        <w:tabs>
          <w:tab w:val="left" w:pos="2256"/>
        </w:tabs>
        <w:autoSpaceDE w:val="0"/>
        <w:autoSpaceDN w:val="0"/>
        <w:ind w:right="567"/>
        <w:jc w:val="both"/>
        <w:rPr>
          <w:rFonts w:ascii="Abadi" w:hAnsi="Abadi"/>
          <w:b/>
          <w:bCs/>
          <w:i/>
          <w:sz w:val="21"/>
          <w:szCs w:val="21"/>
        </w:rPr>
      </w:pPr>
    </w:p>
    <w:p w14:paraId="7E402BEB" w14:textId="77777777" w:rsidR="008C2960" w:rsidRPr="00D3192D" w:rsidRDefault="008C2960" w:rsidP="00EB6D30">
      <w:pPr>
        <w:pStyle w:val="Prrafodelista"/>
        <w:widowControl w:val="0"/>
        <w:numPr>
          <w:ilvl w:val="0"/>
          <w:numId w:val="5"/>
        </w:numPr>
        <w:tabs>
          <w:tab w:val="left" w:pos="2256"/>
        </w:tabs>
        <w:autoSpaceDE w:val="0"/>
        <w:autoSpaceDN w:val="0"/>
        <w:spacing w:before="231"/>
        <w:ind w:right="567"/>
        <w:jc w:val="both"/>
        <w:rPr>
          <w:rFonts w:ascii="Abadi" w:hAnsi="Abadi"/>
          <w:b/>
          <w:bCs/>
          <w:i/>
          <w:sz w:val="21"/>
          <w:szCs w:val="21"/>
        </w:rPr>
      </w:pPr>
      <w:r w:rsidRPr="00D3192D">
        <w:rPr>
          <w:rFonts w:ascii="Abadi" w:hAnsi="Abadi"/>
          <w:b/>
          <w:bCs/>
          <w:sz w:val="21"/>
          <w:szCs w:val="21"/>
        </w:rPr>
        <w:t>Discusión</w:t>
      </w:r>
      <w:r w:rsidRPr="00D3192D">
        <w:rPr>
          <w:rFonts w:ascii="Abadi" w:hAnsi="Abadi"/>
          <w:b/>
          <w:bCs/>
          <w:spacing w:val="-16"/>
          <w:sz w:val="21"/>
          <w:szCs w:val="21"/>
        </w:rPr>
        <w:t xml:space="preserve"> </w:t>
      </w:r>
      <w:r w:rsidRPr="00D3192D">
        <w:rPr>
          <w:rFonts w:ascii="Abadi" w:hAnsi="Abadi"/>
          <w:b/>
          <w:bCs/>
          <w:sz w:val="21"/>
          <w:szCs w:val="21"/>
        </w:rPr>
        <w:t>y,</w:t>
      </w:r>
      <w:r w:rsidRPr="00D3192D">
        <w:rPr>
          <w:rFonts w:ascii="Abadi" w:hAnsi="Abadi"/>
          <w:b/>
          <w:bCs/>
          <w:spacing w:val="-17"/>
          <w:sz w:val="21"/>
          <w:szCs w:val="21"/>
        </w:rPr>
        <w:t xml:space="preserve"> </w:t>
      </w:r>
      <w:r w:rsidRPr="00D3192D">
        <w:rPr>
          <w:rFonts w:ascii="Abadi" w:hAnsi="Abadi"/>
          <w:b/>
          <w:bCs/>
          <w:sz w:val="21"/>
          <w:szCs w:val="21"/>
        </w:rPr>
        <w:t>en</w:t>
      </w:r>
      <w:r w:rsidRPr="00D3192D">
        <w:rPr>
          <w:rFonts w:ascii="Abadi" w:hAnsi="Abadi"/>
          <w:b/>
          <w:bCs/>
          <w:spacing w:val="-16"/>
          <w:sz w:val="21"/>
          <w:szCs w:val="21"/>
        </w:rPr>
        <w:t xml:space="preserve"> </w:t>
      </w:r>
      <w:r w:rsidRPr="00D3192D">
        <w:rPr>
          <w:rFonts w:ascii="Abadi" w:hAnsi="Abadi"/>
          <w:b/>
          <w:bCs/>
          <w:sz w:val="21"/>
          <w:szCs w:val="21"/>
        </w:rPr>
        <w:t>su</w:t>
      </w:r>
      <w:r w:rsidRPr="00D3192D">
        <w:rPr>
          <w:rFonts w:ascii="Abadi" w:hAnsi="Abadi"/>
          <w:b/>
          <w:bCs/>
          <w:spacing w:val="-16"/>
          <w:sz w:val="21"/>
          <w:szCs w:val="21"/>
        </w:rPr>
        <w:t xml:space="preserve"> </w:t>
      </w:r>
      <w:r w:rsidRPr="00D3192D">
        <w:rPr>
          <w:rFonts w:ascii="Abadi" w:hAnsi="Abadi"/>
          <w:b/>
          <w:bCs/>
          <w:sz w:val="21"/>
          <w:szCs w:val="21"/>
        </w:rPr>
        <w:t>caso,</w:t>
      </w:r>
      <w:r w:rsidRPr="00D3192D">
        <w:rPr>
          <w:rFonts w:ascii="Abadi" w:hAnsi="Abadi"/>
          <w:b/>
          <w:bCs/>
          <w:spacing w:val="-17"/>
          <w:sz w:val="21"/>
          <w:szCs w:val="21"/>
        </w:rPr>
        <w:t xml:space="preserve"> </w:t>
      </w:r>
      <w:r w:rsidRPr="00D3192D">
        <w:rPr>
          <w:rFonts w:ascii="Abadi" w:hAnsi="Abadi"/>
          <w:b/>
          <w:bCs/>
          <w:sz w:val="21"/>
          <w:szCs w:val="21"/>
        </w:rPr>
        <w:t>aprobación</w:t>
      </w:r>
      <w:r w:rsidRPr="00D3192D">
        <w:rPr>
          <w:rFonts w:ascii="Abadi" w:hAnsi="Abadi"/>
          <w:b/>
          <w:bCs/>
          <w:spacing w:val="-16"/>
          <w:sz w:val="21"/>
          <w:szCs w:val="21"/>
        </w:rPr>
        <w:t xml:space="preserve"> </w:t>
      </w:r>
      <w:r w:rsidRPr="00D3192D">
        <w:rPr>
          <w:rFonts w:ascii="Abadi" w:hAnsi="Abadi"/>
          <w:b/>
          <w:bCs/>
          <w:sz w:val="21"/>
          <w:szCs w:val="21"/>
        </w:rPr>
        <w:t>del</w:t>
      </w:r>
      <w:r w:rsidRPr="00D3192D">
        <w:rPr>
          <w:rFonts w:ascii="Abadi" w:hAnsi="Abadi"/>
          <w:b/>
          <w:bCs/>
          <w:spacing w:val="-17"/>
          <w:sz w:val="21"/>
          <w:szCs w:val="21"/>
        </w:rPr>
        <w:t xml:space="preserve"> </w:t>
      </w:r>
      <w:r w:rsidRPr="00D3192D">
        <w:rPr>
          <w:rFonts w:ascii="Abadi" w:hAnsi="Abadi"/>
          <w:b/>
          <w:bCs/>
          <w:sz w:val="21"/>
          <w:szCs w:val="21"/>
        </w:rPr>
        <w:t>dictamen</w:t>
      </w:r>
      <w:r w:rsidRPr="00D3192D">
        <w:rPr>
          <w:rFonts w:ascii="Abadi" w:hAnsi="Abadi"/>
          <w:b/>
          <w:bCs/>
          <w:spacing w:val="-16"/>
          <w:sz w:val="21"/>
          <w:szCs w:val="21"/>
        </w:rPr>
        <w:t xml:space="preserve"> </w:t>
      </w:r>
      <w:r w:rsidRPr="00D3192D">
        <w:rPr>
          <w:rFonts w:ascii="Abadi" w:hAnsi="Abadi"/>
          <w:b/>
          <w:bCs/>
          <w:sz w:val="21"/>
          <w:szCs w:val="21"/>
        </w:rPr>
        <w:t>formulado</w:t>
      </w:r>
      <w:r w:rsidRPr="00D3192D">
        <w:rPr>
          <w:rFonts w:ascii="Abadi" w:hAnsi="Abadi"/>
          <w:b/>
          <w:bCs/>
          <w:spacing w:val="-16"/>
          <w:sz w:val="21"/>
          <w:szCs w:val="21"/>
        </w:rPr>
        <w:t xml:space="preserve"> </w:t>
      </w:r>
      <w:r w:rsidRPr="00D3192D">
        <w:rPr>
          <w:rFonts w:ascii="Abadi" w:hAnsi="Abadi"/>
          <w:b/>
          <w:bCs/>
          <w:sz w:val="21"/>
          <w:szCs w:val="21"/>
        </w:rPr>
        <w:t>por</w:t>
      </w:r>
      <w:r w:rsidRPr="00D3192D">
        <w:rPr>
          <w:rFonts w:ascii="Abadi" w:hAnsi="Abadi"/>
          <w:b/>
          <w:bCs/>
          <w:spacing w:val="-17"/>
          <w:sz w:val="21"/>
          <w:szCs w:val="21"/>
        </w:rPr>
        <w:t xml:space="preserve"> </w:t>
      </w:r>
      <w:r w:rsidRPr="00D3192D">
        <w:rPr>
          <w:rFonts w:ascii="Abadi" w:hAnsi="Abadi"/>
          <w:b/>
          <w:bCs/>
          <w:sz w:val="21"/>
          <w:szCs w:val="21"/>
        </w:rPr>
        <w:t>la</w:t>
      </w:r>
      <w:r w:rsidRPr="00D3192D">
        <w:rPr>
          <w:rFonts w:ascii="Abadi" w:hAnsi="Abadi"/>
          <w:b/>
          <w:bCs/>
          <w:spacing w:val="-16"/>
          <w:sz w:val="21"/>
          <w:szCs w:val="21"/>
        </w:rPr>
        <w:t xml:space="preserve"> </w:t>
      </w:r>
      <w:r w:rsidRPr="00D3192D">
        <w:rPr>
          <w:rFonts w:ascii="Abadi" w:hAnsi="Abadi"/>
          <w:b/>
          <w:bCs/>
          <w:sz w:val="21"/>
          <w:szCs w:val="21"/>
        </w:rPr>
        <w:t>Comisión de</w:t>
      </w:r>
      <w:r w:rsidRPr="00D3192D">
        <w:rPr>
          <w:rFonts w:ascii="Abadi" w:hAnsi="Abadi"/>
          <w:b/>
          <w:bCs/>
          <w:spacing w:val="-6"/>
          <w:sz w:val="21"/>
          <w:szCs w:val="21"/>
        </w:rPr>
        <w:t xml:space="preserve"> </w:t>
      </w:r>
      <w:r w:rsidRPr="00D3192D">
        <w:rPr>
          <w:rFonts w:ascii="Abadi" w:hAnsi="Abadi"/>
          <w:b/>
          <w:bCs/>
          <w:sz w:val="21"/>
          <w:szCs w:val="21"/>
        </w:rPr>
        <w:t>Hacienda</w:t>
      </w:r>
      <w:r w:rsidRPr="00D3192D">
        <w:rPr>
          <w:rFonts w:ascii="Abadi" w:hAnsi="Abadi"/>
          <w:b/>
          <w:bCs/>
          <w:spacing w:val="-6"/>
          <w:sz w:val="21"/>
          <w:szCs w:val="21"/>
        </w:rPr>
        <w:t xml:space="preserve"> </w:t>
      </w:r>
      <w:r w:rsidRPr="00D3192D">
        <w:rPr>
          <w:rFonts w:ascii="Abadi" w:hAnsi="Abadi"/>
          <w:b/>
          <w:bCs/>
          <w:sz w:val="21"/>
          <w:szCs w:val="21"/>
        </w:rPr>
        <w:t>y</w:t>
      </w:r>
      <w:r w:rsidRPr="00D3192D">
        <w:rPr>
          <w:rFonts w:ascii="Abadi" w:hAnsi="Abadi"/>
          <w:b/>
          <w:bCs/>
          <w:spacing w:val="-6"/>
          <w:sz w:val="21"/>
          <w:szCs w:val="21"/>
        </w:rPr>
        <w:t xml:space="preserve"> </w:t>
      </w:r>
      <w:r w:rsidRPr="00D3192D">
        <w:rPr>
          <w:rFonts w:ascii="Abadi" w:hAnsi="Abadi"/>
          <w:b/>
          <w:bCs/>
          <w:sz w:val="21"/>
          <w:szCs w:val="21"/>
        </w:rPr>
        <w:t>Fiscalización</w:t>
      </w:r>
      <w:r w:rsidRPr="00D3192D">
        <w:rPr>
          <w:rFonts w:ascii="Abadi" w:hAnsi="Abadi"/>
          <w:b/>
          <w:bCs/>
          <w:spacing w:val="-6"/>
          <w:sz w:val="21"/>
          <w:szCs w:val="21"/>
        </w:rPr>
        <w:t xml:space="preserve"> </w:t>
      </w:r>
      <w:r w:rsidRPr="00D3192D">
        <w:rPr>
          <w:rFonts w:ascii="Abadi" w:hAnsi="Abadi"/>
          <w:b/>
          <w:bCs/>
          <w:sz w:val="21"/>
          <w:szCs w:val="21"/>
        </w:rPr>
        <w:t>relativo</w:t>
      </w:r>
      <w:r w:rsidRPr="00D3192D">
        <w:rPr>
          <w:rFonts w:ascii="Abadi" w:hAnsi="Abadi"/>
          <w:b/>
          <w:bCs/>
          <w:spacing w:val="-6"/>
          <w:sz w:val="21"/>
          <w:szCs w:val="21"/>
        </w:rPr>
        <w:t xml:space="preserve"> </w:t>
      </w:r>
      <w:r w:rsidRPr="00D3192D">
        <w:rPr>
          <w:rFonts w:ascii="Abadi" w:hAnsi="Abadi"/>
          <w:b/>
          <w:bCs/>
          <w:sz w:val="21"/>
          <w:szCs w:val="21"/>
        </w:rPr>
        <w:t>al</w:t>
      </w:r>
      <w:r w:rsidRPr="00D3192D">
        <w:rPr>
          <w:rFonts w:ascii="Abadi" w:hAnsi="Abadi"/>
          <w:b/>
          <w:bCs/>
          <w:spacing w:val="-6"/>
          <w:sz w:val="21"/>
          <w:szCs w:val="21"/>
        </w:rPr>
        <w:t xml:space="preserve"> </w:t>
      </w:r>
      <w:r w:rsidRPr="00D3192D">
        <w:rPr>
          <w:rFonts w:ascii="Abadi" w:hAnsi="Abadi"/>
          <w:b/>
          <w:bCs/>
          <w:sz w:val="21"/>
          <w:szCs w:val="21"/>
        </w:rPr>
        <w:t>informe</w:t>
      </w:r>
      <w:r w:rsidRPr="00D3192D">
        <w:rPr>
          <w:rFonts w:ascii="Abadi" w:hAnsi="Abadi"/>
          <w:b/>
          <w:bCs/>
          <w:spacing w:val="-6"/>
          <w:sz w:val="21"/>
          <w:szCs w:val="21"/>
        </w:rPr>
        <w:t xml:space="preserve"> </w:t>
      </w:r>
      <w:r w:rsidRPr="00D3192D">
        <w:rPr>
          <w:rFonts w:ascii="Abadi" w:hAnsi="Abadi"/>
          <w:b/>
          <w:bCs/>
          <w:sz w:val="21"/>
          <w:szCs w:val="21"/>
        </w:rPr>
        <w:t>de</w:t>
      </w:r>
      <w:r w:rsidRPr="00D3192D">
        <w:rPr>
          <w:rFonts w:ascii="Abadi" w:hAnsi="Abadi"/>
          <w:b/>
          <w:bCs/>
          <w:spacing w:val="-6"/>
          <w:sz w:val="21"/>
          <w:szCs w:val="21"/>
        </w:rPr>
        <w:t xml:space="preserve"> </w:t>
      </w:r>
      <w:r w:rsidRPr="00D3192D">
        <w:rPr>
          <w:rFonts w:ascii="Abadi" w:hAnsi="Abadi"/>
          <w:b/>
          <w:bCs/>
          <w:sz w:val="21"/>
          <w:szCs w:val="21"/>
        </w:rPr>
        <w:t>resultados</w:t>
      </w:r>
      <w:r w:rsidRPr="00D3192D">
        <w:rPr>
          <w:rFonts w:ascii="Abadi" w:hAnsi="Abadi"/>
          <w:b/>
          <w:bCs/>
          <w:spacing w:val="-6"/>
          <w:sz w:val="21"/>
          <w:szCs w:val="21"/>
        </w:rPr>
        <w:t xml:space="preserve"> </w:t>
      </w:r>
      <w:r w:rsidRPr="00D3192D">
        <w:rPr>
          <w:rFonts w:ascii="Abadi" w:hAnsi="Abadi"/>
          <w:b/>
          <w:bCs/>
          <w:sz w:val="21"/>
          <w:szCs w:val="21"/>
        </w:rPr>
        <w:t>de</w:t>
      </w:r>
      <w:r w:rsidRPr="00D3192D">
        <w:rPr>
          <w:rFonts w:ascii="Abadi" w:hAnsi="Abadi"/>
          <w:b/>
          <w:bCs/>
          <w:spacing w:val="-6"/>
          <w:sz w:val="21"/>
          <w:szCs w:val="21"/>
        </w:rPr>
        <w:t xml:space="preserve"> </w:t>
      </w:r>
      <w:r w:rsidRPr="00D3192D">
        <w:rPr>
          <w:rFonts w:ascii="Abadi" w:hAnsi="Abadi"/>
          <w:b/>
          <w:bCs/>
          <w:sz w:val="21"/>
          <w:szCs w:val="21"/>
        </w:rPr>
        <w:t>la</w:t>
      </w:r>
      <w:r w:rsidRPr="00D3192D">
        <w:rPr>
          <w:rFonts w:ascii="Abadi" w:hAnsi="Abadi"/>
          <w:b/>
          <w:bCs/>
          <w:spacing w:val="-6"/>
          <w:sz w:val="21"/>
          <w:szCs w:val="21"/>
        </w:rPr>
        <w:t xml:space="preserve"> </w:t>
      </w:r>
      <w:r w:rsidRPr="00D3192D">
        <w:rPr>
          <w:rFonts w:ascii="Abadi" w:hAnsi="Abadi"/>
          <w:b/>
          <w:bCs/>
          <w:sz w:val="21"/>
          <w:szCs w:val="21"/>
        </w:rPr>
        <w:t>auditoría practicada por la Auditoría Superior del Estado de Guanajuato, a la infraestructura</w:t>
      </w:r>
      <w:r w:rsidRPr="00D3192D">
        <w:rPr>
          <w:rFonts w:ascii="Abadi" w:hAnsi="Abadi"/>
          <w:b/>
          <w:bCs/>
          <w:spacing w:val="-15"/>
          <w:sz w:val="21"/>
          <w:szCs w:val="21"/>
        </w:rPr>
        <w:t xml:space="preserve"> </w:t>
      </w:r>
      <w:r w:rsidRPr="00D3192D">
        <w:rPr>
          <w:rFonts w:ascii="Abadi" w:hAnsi="Abadi"/>
          <w:b/>
          <w:bCs/>
          <w:sz w:val="21"/>
          <w:szCs w:val="21"/>
        </w:rPr>
        <w:t>pública</w:t>
      </w:r>
      <w:r w:rsidRPr="00D3192D">
        <w:rPr>
          <w:rFonts w:ascii="Abadi" w:hAnsi="Abadi"/>
          <w:b/>
          <w:bCs/>
          <w:spacing w:val="-15"/>
          <w:sz w:val="21"/>
          <w:szCs w:val="21"/>
        </w:rPr>
        <w:t xml:space="preserve"> </w:t>
      </w:r>
      <w:r w:rsidRPr="00D3192D">
        <w:rPr>
          <w:rFonts w:ascii="Abadi" w:hAnsi="Abadi"/>
          <w:b/>
          <w:bCs/>
          <w:sz w:val="21"/>
          <w:szCs w:val="21"/>
        </w:rPr>
        <w:t>municipal</w:t>
      </w:r>
      <w:r w:rsidRPr="00D3192D">
        <w:rPr>
          <w:rFonts w:ascii="Abadi" w:hAnsi="Abadi"/>
          <w:b/>
          <w:bCs/>
          <w:spacing w:val="-15"/>
          <w:sz w:val="21"/>
          <w:szCs w:val="21"/>
        </w:rPr>
        <w:t xml:space="preserve"> </w:t>
      </w:r>
      <w:r w:rsidRPr="00D3192D">
        <w:rPr>
          <w:rFonts w:ascii="Abadi" w:hAnsi="Abadi"/>
          <w:b/>
          <w:bCs/>
          <w:sz w:val="21"/>
          <w:szCs w:val="21"/>
        </w:rPr>
        <w:t>respecto</w:t>
      </w:r>
      <w:r w:rsidRPr="00D3192D">
        <w:rPr>
          <w:rFonts w:ascii="Abadi" w:hAnsi="Abadi"/>
          <w:b/>
          <w:bCs/>
          <w:spacing w:val="-15"/>
          <w:sz w:val="21"/>
          <w:szCs w:val="21"/>
        </w:rPr>
        <w:t xml:space="preserve"> </w:t>
      </w:r>
      <w:r w:rsidRPr="00D3192D">
        <w:rPr>
          <w:rFonts w:ascii="Abadi" w:hAnsi="Abadi"/>
          <w:b/>
          <w:bCs/>
          <w:sz w:val="21"/>
          <w:szCs w:val="21"/>
        </w:rPr>
        <w:t>de</w:t>
      </w:r>
      <w:r w:rsidRPr="00D3192D">
        <w:rPr>
          <w:rFonts w:ascii="Abadi" w:hAnsi="Abadi"/>
          <w:b/>
          <w:bCs/>
          <w:spacing w:val="-15"/>
          <w:sz w:val="21"/>
          <w:szCs w:val="21"/>
        </w:rPr>
        <w:t xml:space="preserve"> </w:t>
      </w:r>
      <w:r w:rsidRPr="00D3192D">
        <w:rPr>
          <w:rFonts w:ascii="Abadi" w:hAnsi="Abadi"/>
          <w:b/>
          <w:bCs/>
          <w:sz w:val="21"/>
          <w:szCs w:val="21"/>
        </w:rPr>
        <w:t>las</w:t>
      </w:r>
      <w:r w:rsidRPr="00D3192D">
        <w:rPr>
          <w:rFonts w:ascii="Abadi" w:hAnsi="Abadi"/>
          <w:b/>
          <w:bCs/>
          <w:spacing w:val="-15"/>
          <w:sz w:val="21"/>
          <w:szCs w:val="21"/>
        </w:rPr>
        <w:t xml:space="preserve"> </w:t>
      </w:r>
      <w:r w:rsidRPr="00D3192D">
        <w:rPr>
          <w:rFonts w:ascii="Abadi" w:hAnsi="Abadi"/>
          <w:b/>
          <w:bCs/>
          <w:sz w:val="21"/>
          <w:szCs w:val="21"/>
        </w:rPr>
        <w:t>operaciones</w:t>
      </w:r>
      <w:r w:rsidRPr="00D3192D">
        <w:rPr>
          <w:rFonts w:ascii="Abadi" w:hAnsi="Abadi"/>
          <w:b/>
          <w:bCs/>
          <w:spacing w:val="-15"/>
          <w:sz w:val="21"/>
          <w:szCs w:val="21"/>
        </w:rPr>
        <w:t xml:space="preserve"> </w:t>
      </w:r>
      <w:r w:rsidRPr="00D3192D">
        <w:rPr>
          <w:rFonts w:ascii="Abadi" w:hAnsi="Abadi"/>
          <w:b/>
          <w:bCs/>
          <w:sz w:val="21"/>
          <w:szCs w:val="21"/>
        </w:rPr>
        <w:t>realizadas</w:t>
      </w:r>
      <w:r w:rsidRPr="00D3192D">
        <w:rPr>
          <w:rFonts w:ascii="Abadi" w:hAnsi="Abadi"/>
          <w:b/>
          <w:bCs/>
          <w:spacing w:val="-15"/>
          <w:sz w:val="21"/>
          <w:szCs w:val="21"/>
        </w:rPr>
        <w:t xml:space="preserve"> </w:t>
      </w:r>
      <w:r w:rsidRPr="00D3192D">
        <w:rPr>
          <w:rFonts w:ascii="Abadi" w:hAnsi="Abadi"/>
          <w:b/>
          <w:bCs/>
          <w:sz w:val="21"/>
          <w:szCs w:val="21"/>
        </w:rPr>
        <w:t xml:space="preserve">por la administración pública municipal de Silao de la Victoria, </w:t>
      </w:r>
      <w:proofErr w:type="spellStart"/>
      <w:r w:rsidRPr="00D3192D">
        <w:rPr>
          <w:rFonts w:ascii="Abadi" w:hAnsi="Abadi"/>
          <w:b/>
          <w:bCs/>
          <w:sz w:val="21"/>
          <w:szCs w:val="21"/>
        </w:rPr>
        <w:t>Gto</w:t>
      </w:r>
      <w:proofErr w:type="spellEnd"/>
      <w:r w:rsidRPr="00D3192D">
        <w:rPr>
          <w:rFonts w:ascii="Abadi" w:hAnsi="Abadi"/>
          <w:b/>
          <w:bCs/>
          <w:sz w:val="21"/>
          <w:szCs w:val="21"/>
        </w:rPr>
        <w:t>., correspondientes</w:t>
      </w:r>
      <w:r w:rsidRPr="00D3192D">
        <w:rPr>
          <w:rFonts w:ascii="Abadi" w:hAnsi="Abadi"/>
          <w:b/>
          <w:bCs/>
          <w:spacing w:val="-7"/>
          <w:sz w:val="21"/>
          <w:szCs w:val="21"/>
        </w:rPr>
        <w:t xml:space="preserve"> </w:t>
      </w:r>
      <w:r w:rsidRPr="00D3192D">
        <w:rPr>
          <w:rFonts w:ascii="Abadi" w:hAnsi="Abadi"/>
          <w:b/>
          <w:bCs/>
          <w:sz w:val="21"/>
          <w:szCs w:val="21"/>
        </w:rPr>
        <w:t>al</w:t>
      </w:r>
      <w:r w:rsidRPr="00D3192D">
        <w:rPr>
          <w:rFonts w:ascii="Abadi" w:hAnsi="Abadi"/>
          <w:b/>
          <w:bCs/>
          <w:spacing w:val="-8"/>
          <w:sz w:val="21"/>
          <w:szCs w:val="21"/>
        </w:rPr>
        <w:t xml:space="preserve"> </w:t>
      </w:r>
      <w:r w:rsidRPr="00D3192D">
        <w:rPr>
          <w:rFonts w:ascii="Abadi" w:hAnsi="Abadi"/>
          <w:b/>
          <w:bCs/>
          <w:sz w:val="21"/>
          <w:szCs w:val="21"/>
        </w:rPr>
        <w:t>periodo</w:t>
      </w:r>
      <w:r w:rsidRPr="00D3192D">
        <w:rPr>
          <w:rFonts w:ascii="Abadi" w:hAnsi="Abadi"/>
          <w:b/>
          <w:bCs/>
          <w:spacing w:val="-7"/>
          <w:sz w:val="21"/>
          <w:szCs w:val="21"/>
        </w:rPr>
        <w:t xml:space="preserve"> </w:t>
      </w:r>
      <w:r w:rsidRPr="00D3192D">
        <w:rPr>
          <w:rFonts w:ascii="Abadi" w:hAnsi="Abadi"/>
          <w:b/>
          <w:bCs/>
          <w:sz w:val="21"/>
          <w:szCs w:val="21"/>
        </w:rPr>
        <w:t>comprendido</w:t>
      </w:r>
      <w:r w:rsidRPr="00D3192D">
        <w:rPr>
          <w:rFonts w:ascii="Abadi" w:hAnsi="Abadi"/>
          <w:b/>
          <w:bCs/>
          <w:spacing w:val="-7"/>
          <w:sz w:val="21"/>
          <w:szCs w:val="21"/>
        </w:rPr>
        <w:t xml:space="preserve"> </w:t>
      </w:r>
      <w:r w:rsidRPr="00D3192D">
        <w:rPr>
          <w:rFonts w:ascii="Abadi" w:hAnsi="Abadi"/>
          <w:b/>
          <w:bCs/>
          <w:sz w:val="21"/>
          <w:szCs w:val="21"/>
        </w:rPr>
        <w:t>del</w:t>
      </w:r>
      <w:r w:rsidRPr="00D3192D">
        <w:rPr>
          <w:rFonts w:ascii="Abadi" w:hAnsi="Abadi"/>
          <w:b/>
          <w:bCs/>
          <w:spacing w:val="-8"/>
          <w:sz w:val="21"/>
          <w:szCs w:val="21"/>
        </w:rPr>
        <w:t xml:space="preserve"> </w:t>
      </w:r>
      <w:r w:rsidRPr="00D3192D">
        <w:rPr>
          <w:rFonts w:ascii="Abadi" w:hAnsi="Abadi"/>
          <w:b/>
          <w:bCs/>
          <w:sz w:val="21"/>
          <w:szCs w:val="21"/>
        </w:rPr>
        <w:t>1</w:t>
      </w:r>
      <w:r w:rsidRPr="00D3192D">
        <w:rPr>
          <w:rFonts w:ascii="Abadi" w:hAnsi="Abadi"/>
          <w:b/>
          <w:bCs/>
          <w:spacing w:val="-7"/>
          <w:sz w:val="21"/>
          <w:szCs w:val="21"/>
        </w:rPr>
        <w:t xml:space="preserve"> </w:t>
      </w:r>
      <w:r w:rsidRPr="00D3192D">
        <w:rPr>
          <w:rFonts w:ascii="Abadi" w:hAnsi="Abadi"/>
          <w:b/>
          <w:bCs/>
          <w:sz w:val="21"/>
          <w:szCs w:val="21"/>
        </w:rPr>
        <w:t>de</w:t>
      </w:r>
      <w:r w:rsidRPr="00D3192D">
        <w:rPr>
          <w:rFonts w:ascii="Abadi" w:hAnsi="Abadi"/>
          <w:b/>
          <w:bCs/>
          <w:spacing w:val="-7"/>
          <w:sz w:val="21"/>
          <w:szCs w:val="21"/>
        </w:rPr>
        <w:t xml:space="preserve"> </w:t>
      </w:r>
      <w:r w:rsidRPr="00D3192D">
        <w:rPr>
          <w:rFonts w:ascii="Abadi" w:hAnsi="Abadi"/>
          <w:b/>
          <w:bCs/>
          <w:sz w:val="21"/>
          <w:szCs w:val="21"/>
        </w:rPr>
        <w:t>enero</w:t>
      </w:r>
      <w:r w:rsidRPr="00D3192D">
        <w:rPr>
          <w:rFonts w:ascii="Abadi" w:hAnsi="Abadi"/>
          <w:b/>
          <w:bCs/>
          <w:spacing w:val="-7"/>
          <w:sz w:val="21"/>
          <w:szCs w:val="21"/>
        </w:rPr>
        <w:t xml:space="preserve"> </w:t>
      </w:r>
      <w:r w:rsidRPr="00D3192D">
        <w:rPr>
          <w:rFonts w:ascii="Abadi" w:hAnsi="Abadi"/>
          <w:b/>
          <w:bCs/>
          <w:sz w:val="21"/>
          <w:szCs w:val="21"/>
        </w:rPr>
        <w:t>al</w:t>
      </w:r>
      <w:r w:rsidRPr="00D3192D">
        <w:rPr>
          <w:rFonts w:ascii="Abadi" w:hAnsi="Abadi"/>
          <w:b/>
          <w:bCs/>
          <w:spacing w:val="-8"/>
          <w:sz w:val="21"/>
          <w:szCs w:val="21"/>
        </w:rPr>
        <w:t xml:space="preserve"> </w:t>
      </w:r>
      <w:r w:rsidRPr="00D3192D">
        <w:rPr>
          <w:rFonts w:ascii="Abadi" w:hAnsi="Abadi"/>
          <w:b/>
          <w:bCs/>
          <w:sz w:val="21"/>
          <w:szCs w:val="21"/>
        </w:rPr>
        <w:t>31</w:t>
      </w:r>
      <w:r w:rsidRPr="00D3192D">
        <w:rPr>
          <w:rFonts w:ascii="Abadi" w:hAnsi="Abadi"/>
          <w:b/>
          <w:bCs/>
          <w:spacing w:val="-7"/>
          <w:sz w:val="21"/>
          <w:szCs w:val="21"/>
        </w:rPr>
        <w:t xml:space="preserve"> </w:t>
      </w:r>
      <w:r w:rsidRPr="00D3192D">
        <w:rPr>
          <w:rFonts w:ascii="Abadi" w:hAnsi="Abadi"/>
          <w:b/>
          <w:bCs/>
          <w:sz w:val="21"/>
          <w:szCs w:val="21"/>
        </w:rPr>
        <w:t>de</w:t>
      </w:r>
      <w:r w:rsidRPr="00D3192D">
        <w:rPr>
          <w:rFonts w:ascii="Abadi" w:hAnsi="Abadi"/>
          <w:b/>
          <w:bCs/>
          <w:spacing w:val="-7"/>
          <w:sz w:val="21"/>
          <w:szCs w:val="21"/>
        </w:rPr>
        <w:t xml:space="preserve"> </w:t>
      </w:r>
      <w:r w:rsidRPr="00D3192D">
        <w:rPr>
          <w:rFonts w:ascii="Abadi" w:hAnsi="Abadi"/>
          <w:b/>
          <w:bCs/>
          <w:sz w:val="21"/>
          <w:szCs w:val="21"/>
        </w:rPr>
        <w:t xml:space="preserve">diciembre del ejercicio fiscal del año 2021. </w:t>
      </w:r>
      <w:r w:rsidRPr="00D3192D">
        <w:rPr>
          <w:rFonts w:ascii="Abadi" w:hAnsi="Abadi"/>
          <w:b/>
          <w:bCs/>
          <w:i/>
          <w:sz w:val="21"/>
          <w:szCs w:val="21"/>
        </w:rPr>
        <w:t>(ELD 264/LXV-IRASEG)</w:t>
      </w:r>
    </w:p>
    <w:p w14:paraId="3F8CC438" w14:textId="77777777" w:rsidR="00EB6D30" w:rsidRDefault="00EB6D30" w:rsidP="00EB6D30">
      <w:pPr>
        <w:pStyle w:val="Prrafodelista"/>
        <w:tabs>
          <w:tab w:val="left" w:pos="3119"/>
        </w:tabs>
        <w:kinsoku w:val="0"/>
        <w:overflowPunct w:val="0"/>
        <w:autoSpaceDE w:val="0"/>
        <w:autoSpaceDN w:val="0"/>
        <w:adjustRightInd w:val="0"/>
        <w:ind w:left="1287" w:right="567"/>
        <w:jc w:val="both"/>
        <w:rPr>
          <w:rFonts w:ascii="Abadi" w:hAnsi="Abadi"/>
          <w:b/>
          <w:bCs/>
          <w:sz w:val="21"/>
          <w:szCs w:val="21"/>
        </w:rPr>
      </w:pPr>
    </w:p>
    <w:p w14:paraId="1D977A6E" w14:textId="70F0B7DD" w:rsidR="00EB6D30" w:rsidRPr="00EB6D30" w:rsidRDefault="004F52AE" w:rsidP="004F52AE">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420</w:t>
      </w:r>
    </w:p>
    <w:p w14:paraId="7EE1C69C" w14:textId="77777777" w:rsidR="008C2960" w:rsidRDefault="008C2960" w:rsidP="008C2960">
      <w:pPr>
        <w:pStyle w:val="Textoindependiente"/>
        <w:spacing w:before="2"/>
        <w:ind w:left="284"/>
        <w:rPr>
          <w:rFonts w:ascii="Abadi" w:hAnsi="Abadi"/>
          <w:i/>
          <w:sz w:val="21"/>
          <w:szCs w:val="21"/>
        </w:rPr>
      </w:pPr>
    </w:p>
    <w:p w14:paraId="54640EC5" w14:textId="77777777" w:rsidR="00EB6D30" w:rsidRPr="00D3192D" w:rsidRDefault="00EB6D30" w:rsidP="008C2960">
      <w:pPr>
        <w:pStyle w:val="Textoindependiente"/>
        <w:spacing w:before="2"/>
        <w:ind w:left="284"/>
        <w:rPr>
          <w:rFonts w:ascii="Abadi" w:hAnsi="Abadi"/>
          <w:i/>
          <w:sz w:val="21"/>
          <w:szCs w:val="21"/>
        </w:rPr>
      </w:pPr>
    </w:p>
    <w:p w14:paraId="368D52C5" w14:textId="77777777" w:rsidR="008C2960" w:rsidRPr="00D3192D" w:rsidRDefault="008C2960"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Discusión y, en su caso, aprobación del dictamen presentado por la Comisión</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Hacienda</w:t>
      </w:r>
      <w:r w:rsidRPr="00D3192D">
        <w:rPr>
          <w:rFonts w:ascii="Abadi" w:hAnsi="Abadi"/>
          <w:b/>
          <w:bCs/>
          <w:spacing w:val="-12"/>
          <w:sz w:val="21"/>
          <w:szCs w:val="21"/>
        </w:rPr>
        <w:t xml:space="preserve"> </w:t>
      </w:r>
      <w:r w:rsidRPr="00D3192D">
        <w:rPr>
          <w:rFonts w:ascii="Abadi" w:hAnsi="Abadi"/>
          <w:b/>
          <w:bCs/>
          <w:sz w:val="21"/>
          <w:szCs w:val="21"/>
        </w:rPr>
        <w:t>y</w:t>
      </w:r>
      <w:r w:rsidRPr="00D3192D">
        <w:rPr>
          <w:rFonts w:ascii="Abadi" w:hAnsi="Abadi"/>
          <w:b/>
          <w:bCs/>
          <w:spacing w:val="-12"/>
          <w:sz w:val="21"/>
          <w:szCs w:val="21"/>
        </w:rPr>
        <w:t xml:space="preserve"> </w:t>
      </w:r>
      <w:r w:rsidRPr="00D3192D">
        <w:rPr>
          <w:rFonts w:ascii="Abadi" w:hAnsi="Abadi"/>
          <w:b/>
          <w:bCs/>
          <w:sz w:val="21"/>
          <w:szCs w:val="21"/>
        </w:rPr>
        <w:t>Fiscalización</w:t>
      </w:r>
      <w:r w:rsidRPr="00D3192D">
        <w:rPr>
          <w:rFonts w:ascii="Abadi" w:hAnsi="Abadi"/>
          <w:b/>
          <w:bCs/>
          <w:spacing w:val="-13"/>
          <w:sz w:val="21"/>
          <w:szCs w:val="21"/>
        </w:rPr>
        <w:t xml:space="preserve"> </w:t>
      </w:r>
      <w:r w:rsidRPr="00D3192D">
        <w:rPr>
          <w:rFonts w:ascii="Abadi" w:hAnsi="Abadi"/>
          <w:b/>
          <w:bCs/>
          <w:sz w:val="21"/>
          <w:szCs w:val="21"/>
        </w:rPr>
        <w:t>relativo</w:t>
      </w:r>
      <w:r w:rsidRPr="00D3192D">
        <w:rPr>
          <w:rFonts w:ascii="Abadi" w:hAnsi="Abadi"/>
          <w:b/>
          <w:bCs/>
          <w:spacing w:val="-13"/>
          <w:sz w:val="21"/>
          <w:szCs w:val="21"/>
        </w:rPr>
        <w:t xml:space="preserve"> </w:t>
      </w:r>
      <w:r w:rsidRPr="00D3192D">
        <w:rPr>
          <w:rFonts w:ascii="Abadi" w:hAnsi="Abadi"/>
          <w:b/>
          <w:bCs/>
          <w:sz w:val="21"/>
          <w:szCs w:val="21"/>
        </w:rPr>
        <w:t>al</w:t>
      </w:r>
      <w:r w:rsidRPr="00D3192D">
        <w:rPr>
          <w:rFonts w:ascii="Abadi" w:hAnsi="Abadi"/>
          <w:b/>
          <w:bCs/>
          <w:spacing w:val="-13"/>
          <w:sz w:val="21"/>
          <w:szCs w:val="21"/>
        </w:rPr>
        <w:t xml:space="preserve"> </w:t>
      </w:r>
      <w:r w:rsidRPr="00D3192D">
        <w:rPr>
          <w:rFonts w:ascii="Abadi" w:hAnsi="Abadi"/>
          <w:b/>
          <w:bCs/>
          <w:sz w:val="21"/>
          <w:szCs w:val="21"/>
        </w:rPr>
        <w:t>informe</w:t>
      </w:r>
      <w:r w:rsidRPr="00D3192D">
        <w:rPr>
          <w:rFonts w:ascii="Abadi" w:hAnsi="Abadi"/>
          <w:b/>
          <w:bCs/>
          <w:spacing w:val="-13"/>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resultados</w:t>
      </w:r>
      <w:r w:rsidRPr="00D3192D">
        <w:rPr>
          <w:rFonts w:ascii="Abadi" w:hAnsi="Abadi"/>
          <w:b/>
          <w:bCs/>
          <w:spacing w:val="-13"/>
          <w:sz w:val="21"/>
          <w:szCs w:val="21"/>
        </w:rPr>
        <w:t xml:space="preserve"> </w:t>
      </w:r>
      <w:r w:rsidRPr="00D3192D">
        <w:rPr>
          <w:rFonts w:ascii="Abadi" w:hAnsi="Abadi"/>
          <w:b/>
          <w:bCs/>
          <w:sz w:val="21"/>
          <w:szCs w:val="21"/>
        </w:rPr>
        <w:t>de</w:t>
      </w:r>
      <w:r w:rsidRPr="00D3192D">
        <w:rPr>
          <w:rFonts w:ascii="Abadi" w:hAnsi="Abadi"/>
          <w:b/>
          <w:bCs/>
          <w:spacing w:val="-13"/>
          <w:sz w:val="21"/>
          <w:szCs w:val="21"/>
        </w:rPr>
        <w:t xml:space="preserve"> </w:t>
      </w:r>
      <w:r w:rsidRPr="00D3192D">
        <w:rPr>
          <w:rFonts w:ascii="Abadi" w:hAnsi="Abadi"/>
          <w:b/>
          <w:bCs/>
          <w:sz w:val="21"/>
          <w:szCs w:val="21"/>
        </w:rPr>
        <w:t>la auditoría practicada por la Auditoría Superior del Estado de Guanajuato, a la infraestructura pública municipal respecto de las operaciones realizadas por</w:t>
      </w:r>
      <w:r w:rsidRPr="00D3192D">
        <w:rPr>
          <w:rFonts w:ascii="Abadi" w:hAnsi="Abadi"/>
          <w:b/>
          <w:bCs/>
          <w:spacing w:val="-8"/>
          <w:sz w:val="21"/>
          <w:szCs w:val="21"/>
        </w:rPr>
        <w:t xml:space="preserve"> </w:t>
      </w:r>
      <w:r w:rsidRPr="00D3192D">
        <w:rPr>
          <w:rFonts w:ascii="Abadi" w:hAnsi="Abadi"/>
          <w:b/>
          <w:bCs/>
          <w:sz w:val="21"/>
          <w:szCs w:val="21"/>
        </w:rPr>
        <w:t>la</w:t>
      </w:r>
      <w:r w:rsidRPr="00D3192D">
        <w:rPr>
          <w:rFonts w:ascii="Abadi" w:hAnsi="Abadi"/>
          <w:b/>
          <w:bCs/>
          <w:spacing w:val="-8"/>
          <w:sz w:val="21"/>
          <w:szCs w:val="21"/>
        </w:rPr>
        <w:t xml:space="preserve"> </w:t>
      </w:r>
      <w:r w:rsidRPr="00D3192D">
        <w:rPr>
          <w:rFonts w:ascii="Abadi" w:hAnsi="Abadi"/>
          <w:b/>
          <w:bCs/>
          <w:sz w:val="21"/>
          <w:szCs w:val="21"/>
        </w:rPr>
        <w:t>administración</w:t>
      </w:r>
      <w:r w:rsidRPr="00D3192D">
        <w:rPr>
          <w:rFonts w:ascii="Abadi" w:hAnsi="Abadi"/>
          <w:b/>
          <w:bCs/>
          <w:spacing w:val="-8"/>
          <w:sz w:val="21"/>
          <w:szCs w:val="21"/>
        </w:rPr>
        <w:t xml:space="preserve"> </w:t>
      </w:r>
      <w:r w:rsidRPr="00D3192D">
        <w:rPr>
          <w:rFonts w:ascii="Abadi" w:hAnsi="Abadi"/>
          <w:b/>
          <w:bCs/>
          <w:sz w:val="21"/>
          <w:szCs w:val="21"/>
        </w:rPr>
        <w:t>pública</w:t>
      </w:r>
      <w:r w:rsidRPr="00D3192D">
        <w:rPr>
          <w:rFonts w:ascii="Abadi" w:hAnsi="Abadi"/>
          <w:b/>
          <w:bCs/>
          <w:spacing w:val="-8"/>
          <w:sz w:val="21"/>
          <w:szCs w:val="21"/>
        </w:rPr>
        <w:t xml:space="preserve"> </w:t>
      </w:r>
      <w:r w:rsidRPr="00D3192D">
        <w:rPr>
          <w:rFonts w:ascii="Abadi" w:hAnsi="Abadi"/>
          <w:b/>
          <w:bCs/>
          <w:sz w:val="21"/>
          <w:szCs w:val="21"/>
        </w:rPr>
        <w:t>municipal</w:t>
      </w:r>
      <w:r w:rsidRPr="00D3192D">
        <w:rPr>
          <w:rFonts w:ascii="Abadi" w:hAnsi="Abadi"/>
          <w:b/>
          <w:bCs/>
          <w:spacing w:val="-8"/>
          <w:sz w:val="21"/>
          <w:szCs w:val="21"/>
        </w:rPr>
        <w:t xml:space="preserve"> </w:t>
      </w:r>
      <w:r w:rsidRPr="00D3192D">
        <w:rPr>
          <w:rFonts w:ascii="Abadi" w:hAnsi="Abadi"/>
          <w:b/>
          <w:bCs/>
          <w:sz w:val="21"/>
          <w:szCs w:val="21"/>
        </w:rPr>
        <w:t>de</w:t>
      </w:r>
      <w:r w:rsidRPr="00D3192D">
        <w:rPr>
          <w:rFonts w:ascii="Abadi" w:hAnsi="Abadi"/>
          <w:b/>
          <w:bCs/>
          <w:spacing w:val="-7"/>
          <w:sz w:val="21"/>
          <w:szCs w:val="21"/>
        </w:rPr>
        <w:t xml:space="preserve"> </w:t>
      </w:r>
      <w:r w:rsidRPr="00D3192D">
        <w:rPr>
          <w:rFonts w:ascii="Abadi" w:hAnsi="Abadi"/>
          <w:b/>
          <w:bCs/>
          <w:sz w:val="21"/>
          <w:szCs w:val="21"/>
        </w:rPr>
        <w:t>Pénjamo,</w:t>
      </w:r>
      <w:r w:rsidRPr="00D3192D">
        <w:rPr>
          <w:rFonts w:ascii="Abadi" w:hAnsi="Abadi"/>
          <w:b/>
          <w:bCs/>
          <w:spacing w:val="-8"/>
          <w:sz w:val="21"/>
          <w:szCs w:val="21"/>
        </w:rPr>
        <w:t xml:space="preserve"> </w:t>
      </w:r>
      <w:proofErr w:type="spellStart"/>
      <w:r w:rsidRPr="00D3192D">
        <w:rPr>
          <w:rFonts w:ascii="Abadi" w:hAnsi="Abadi"/>
          <w:b/>
          <w:bCs/>
          <w:sz w:val="21"/>
          <w:szCs w:val="21"/>
        </w:rPr>
        <w:t>Gto</w:t>
      </w:r>
      <w:proofErr w:type="spellEnd"/>
      <w:r w:rsidRPr="00D3192D">
        <w:rPr>
          <w:rFonts w:ascii="Abadi" w:hAnsi="Abadi"/>
          <w:b/>
          <w:bCs/>
          <w:sz w:val="21"/>
          <w:szCs w:val="21"/>
        </w:rPr>
        <w:t>.,</w:t>
      </w:r>
      <w:r w:rsidRPr="00D3192D">
        <w:rPr>
          <w:rFonts w:ascii="Abadi" w:hAnsi="Abadi"/>
          <w:b/>
          <w:bCs/>
          <w:spacing w:val="-8"/>
          <w:sz w:val="21"/>
          <w:szCs w:val="21"/>
        </w:rPr>
        <w:t xml:space="preserve"> </w:t>
      </w:r>
      <w:r w:rsidRPr="00D3192D">
        <w:rPr>
          <w:rFonts w:ascii="Abadi" w:hAnsi="Abadi"/>
          <w:b/>
          <w:bCs/>
          <w:sz w:val="21"/>
          <w:szCs w:val="21"/>
        </w:rPr>
        <w:t>correspondientes al</w:t>
      </w:r>
      <w:r w:rsidRPr="00D3192D">
        <w:rPr>
          <w:rFonts w:ascii="Abadi" w:hAnsi="Abadi"/>
          <w:b/>
          <w:bCs/>
          <w:spacing w:val="-9"/>
          <w:sz w:val="21"/>
          <w:szCs w:val="21"/>
        </w:rPr>
        <w:t xml:space="preserve"> </w:t>
      </w:r>
      <w:r w:rsidRPr="00D3192D">
        <w:rPr>
          <w:rFonts w:ascii="Abadi" w:hAnsi="Abadi"/>
          <w:b/>
          <w:bCs/>
          <w:sz w:val="21"/>
          <w:szCs w:val="21"/>
        </w:rPr>
        <w:t>periodo</w:t>
      </w:r>
      <w:r w:rsidRPr="00D3192D">
        <w:rPr>
          <w:rFonts w:ascii="Abadi" w:hAnsi="Abadi"/>
          <w:b/>
          <w:bCs/>
          <w:spacing w:val="-9"/>
          <w:sz w:val="21"/>
          <w:szCs w:val="21"/>
        </w:rPr>
        <w:t xml:space="preserve"> </w:t>
      </w:r>
      <w:r w:rsidRPr="00D3192D">
        <w:rPr>
          <w:rFonts w:ascii="Abadi" w:hAnsi="Abadi"/>
          <w:b/>
          <w:bCs/>
          <w:sz w:val="21"/>
          <w:szCs w:val="21"/>
        </w:rPr>
        <w:t>comprendido</w:t>
      </w:r>
      <w:r w:rsidRPr="00D3192D">
        <w:rPr>
          <w:rFonts w:ascii="Abadi" w:hAnsi="Abadi"/>
          <w:b/>
          <w:bCs/>
          <w:spacing w:val="-9"/>
          <w:sz w:val="21"/>
          <w:szCs w:val="21"/>
        </w:rPr>
        <w:t xml:space="preserve"> </w:t>
      </w:r>
      <w:r w:rsidRPr="00D3192D">
        <w:rPr>
          <w:rFonts w:ascii="Abadi" w:hAnsi="Abadi"/>
          <w:b/>
          <w:bCs/>
          <w:sz w:val="21"/>
          <w:szCs w:val="21"/>
        </w:rPr>
        <w:t>del</w:t>
      </w:r>
      <w:r w:rsidRPr="00D3192D">
        <w:rPr>
          <w:rFonts w:ascii="Abadi" w:hAnsi="Abadi"/>
          <w:b/>
          <w:bCs/>
          <w:spacing w:val="-9"/>
          <w:sz w:val="21"/>
          <w:szCs w:val="21"/>
        </w:rPr>
        <w:t xml:space="preserve"> </w:t>
      </w:r>
      <w:r w:rsidRPr="00D3192D">
        <w:rPr>
          <w:rFonts w:ascii="Abadi" w:hAnsi="Abadi"/>
          <w:b/>
          <w:bCs/>
          <w:sz w:val="21"/>
          <w:szCs w:val="21"/>
        </w:rPr>
        <w:t>1</w:t>
      </w:r>
      <w:r w:rsidRPr="00D3192D">
        <w:rPr>
          <w:rFonts w:ascii="Abadi" w:hAnsi="Abadi"/>
          <w:b/>
          <w:bCs/>
          <w:spacing w:val="-9"/>
          <w:sz w:val="21"/>
          <w:szCs w:val="21"/>
        </w:rPr>
        <w:t xml:space="preserve"> </w:t>
      </w:r>
      <w:r w:rsidRPr="00D3192D">
        <w:rPr>
          <w:rFonts w:ascii="Abadi" w:hAnsi="Abadi"/>
          <w:b/>
          <w:bCs/>
          <w:sz w:val="21"/>
          <w:szCs w:val="21"/>
        </w:rPr>
        <w:t>de</w:t>
      </w:r>
      <w:r w:rsidRPr="00D3192D">
        <w:rPr>
          <w:rFonts w:ascii="Abadi" w:hAnsi="Abadi"/>
          <w:b/>
          <w:bCs/>
          <w:spacing w:val="-9"/>
          <w:sz w:val="21"/>
          <w:szCs w:val="21"/>
        </w:rPr>
        <w:t xml:space="preserve"> </w:t>
      </w:r>
      <w:r w:rsidRPr="00D3192D">
        <w:rPr>
          <w:rFonts w:ascii="Abadi" w:hAnsi="Abadi"/>
          <w:b/>
          <w:bCs/>
          <w:sz w:val="21"/>
          <w:szCs w:val="21"/>
        </w:rPr>
        <w:t>enero</w:t>
      </w:r>
      <w:r w:rsidRPr="00D3192D">
        <w:rPr>
          <w:rFonts w:ascii="Abadi" w:hAnsi="Abadi"/>
          <w:b/>
          <w:bCs/>
          <w:spacing w:val="-9"/>
          <w:sz w:val="21"/>
          <w:szCs w:val="21"/>
        </w:rPr>
        <w:t xml:space="preserve"> </w:t>
      </w:r>
      <w:r w:rsidRPr="00D3192D">
        <w:rPr>
          <w:rFonts w:ascii="Abadi" w:hAnsi="Abadi"/>
          <w:b/>
          <w:bCs/>
          <w:sz w:val="21"/>
          <w:szCs w:val="21"/>
        </w:rPr>
        <w:t>al</w:t>
      </w:r>
      <w:r w:rsidRPr="00D3192D">
        <w:rPr>
          <w:rFonts w:ascii="Abadi" w:hAnsi="Abadi"/>
          <w:b/>
          <w:bCs/>
          <w:spacing w:val="-9"/>
          <w:sz w:val="21"/>
          <w:szCs w:val="21"/>
        </w:rPr>
        <w:t xml:space="preserve"> </w:t>
      </w:r>
      <w:r w:rsidRPr="00D3192D">
        <w:rPr>
          <w:rFonts w:ascii="Abadi" w:hAnsi="Abadi"/>
          <w:b/>
          <w:bCs/>
          <w:sz w:val="21"/>
          <w:szCs w:val="21"/>
        </w:rPr>
        <w:t>31</w:t>
      </w:r>
      <w:r w:rsidRPr="00D3192D">
        <w:rPr>
          <w:rFonts w:ascii="Abadi" w:hAnsi="Abadi"/>
          <w:b/>
          <w:bCs/>
          <w:spacing w:val="-9"/>
          <w:sz w:val="21"/>
          <w:szCs w:val="21"/>
        </w:rPr>
        <w:t xml:space="preserve"> </w:t>
      </w:r>
      <w:r w:rsidRPr="00D3192D">
        <w:rPr>
          <w:rFonts w:ascii="Abadi" w:hAnsi="Abadi"/>
          <w:b/>
          <w:bCs/>
          <w:sz w:val="21"/>
          <w:szCs w:val="21"/>
        </w:rPr>
        <w:t>de</w:t>
      </w:r>
      <w:r w:rsidRPr="00D3192D">
        <w:rPr>
          <w:rFonts w:ascii="Abadi" w:hAnsi="Abadi"/>
          <w:b/>
          <w:bCs/>
          <w:spacing w:val="-9"/>
          <w:sz w:val="21"/>
          <w:szCs w:val="21"/>
        </w:rPr>
        <w:t xml:space="preserve"> </w:t>
      </w:r>
      <w:r w:rsidRPr="00D3192D">
        <w:rPr>
          <w:rFonts w:ascii="Abadi" w:hAnsi="Abadi"/>
          <w:b/>
          <w:bCs/>
          <w:sz w:val="21"/>
          <w:szCs w:val="21"/>
        </w:rPr>
        <w:t>diciembre</w:t>
      </w:r>
      <w:r w:rsidRPr="00D3192D">
        <w:rPr>
          <w:rFonts w:ascii="Abadi" w:hAnsi="Abadi"/>
          <w:b/>
          <w:bCs/>
          <w:spacing w:val="-9"/>
          <w:sz w:val="21"/>
          <w:szCs w:val="21"/>
        </w:rPr>
        <w:t xml:space="preserve"> </w:t>
      </w:r>
      <w:r w:rsidRPr="00D3192D">
        <w:rPr>
          <w:rFonts w:ascii="Abadi" w:hAnsi="Abadi"/>
          <w:b/>
          <w:bCs/>
          <w:sz w:val="21"/>
          <w:szCs w:val="21"/>
        </w:rPr>
        <w:t>del</w:t>
      </w:r>
      <w:r w:rsidRPr="00D3192D">
        <w:rPr>
          <w:rFonts w:ascii="Abadi" w:hAnsi="Abadi"/>
          <w:b/>
          <w:bCs/>
          <w:spacing w:val="-10"/>
          <w:sz w:val="21"/>
          <w:szCs w:val="21"/>
        </w:rPr>
        <w:t xml:space="preserve"> </w:t>
      </w:r>
      <w:r w:rsidRPr="00D3192D">
        <w:rPr>
          <w:rFonts w:ascii="Abadi" w:hAnsi="Abadi"/>
          <w:b/>
          <w:bCs/>
          <w:sz w:val="21"/>
          <w:szCs w:val="21"/>
        </w:rPr>
        <w:t>ejercicio</w:t>
      </w:r>
      <w:r w:rsidRPr="00D3192D">
        <w:rPr>
          <w:rFonts w:ascii="Abadi" w:hAnsi="Abadi"/>
          <w:b/>
          <w:bCs/>
          <w:spacing w:val="-9"/>
          <w:sz w:val="21"/>
          <w:szCs w:val="21"/>
        </w:rPr>
        <w:t xml:space="preserve"> </w:t>
      </w:r>
      <w:r w:rsidRPr="00D3192D">
        <w:rPr>
          <w:rFonts w:ascii="Abadi" w:hAnsi="Abadi"/>
          <w:b/>
          <w:bCs/>
          <w:sz w:val="21"/>
          <w:szCs w:val="21"/>
        </w:rPr>
        <w:t xml:space="preserve">fiscal del año 2021. </w:t>
      </w:r>
      <w:r w:rsidRPr="00D3192D">
        <w:rPr>
          <w:rFonts w:ascii="Abadi" w:hAnsi="Abadi"/>
          <w:b/>
          <w:bCs/>
          <w:i/>
          <w:sz w:val="21"/>
          <w:szCs w:val="21"/>
        </w:rPr>
        <w:t>(ELD 295/LXV-IRASEG)</w:t>
      </w:r>
    </w:p>
    <w:p w14:paraId="66AD3265" w14:textId="77777777" w:rsidR="008C2960" w:rsidRDefault="008C2960" w:rsidP="00EB6D30">
      <w:pPr>
        <w:pStyle w:val="Textoindependiente"/>
        <w:spacing w:before="4"/>
        <w:ind w:left="284" w:right="567"/>
        <w:rPr>
          <w:rFonts w:ascii="Abadi" w:hAnsi="Abadi"/>
          <w:i/>
          <w:sz w:val="21"/>
          <w:szCs w:val="21"/>
        </w:rPr>
      </w:pPr>
    </w:p>
    <w:p w14:paraId="347849C0" w14:textId="39DE2A35" w:rsidR="00EB6D30" w:rsidRPr="00EB6D30" w:rsidRDefault="00A84D99" w:rsidP="00A84D99">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Pr>
          <w:rFonts w:ascii="Abadi" w:hAnsi="Abadi"/>
          <w:b/>
          <w:bCs/>
          <w:sz w:val="21"/>
          <w:szCs w:val="21"/>
        </w:rPr>
        <w:t xml:space="preserve"> 429</w:t>
      </w:r>
    </w:p>
    <w:p w14:paraId="243F8905" w14:textId="77777777" w:rsidR="00EB6D30" w:rsidRPr="00D3192D" w:rsidRDefault="00EB6D30" w:rsidP="008C2960">
      <w:pPr>
        <w:pStyle w:val="Textoindependiente"/>
        <w:spacing w:before="4"/>
        <w:ind w:left="284"/>
        <w:rPr>
          <w:rFonts w:ascii="Abadi" w:hAnsi="Abadi"/>
          <w:i/>
          <w:sz w:val="21"/>
          <w:szCs w:val="21"/>
        </w:rPr>
      </w:pPr>
    </w:p>
    <w:p w14:paraId="1D733CF0" w14:textId="77777777" w:rsidR="008C2960" w:rsidRDefault="008C2960" w:rsidP="00EB6D30">
      <w:pPr>
        <w:pStyle w:val="Prrafodelista"/>
        <w:widowControl w:val="0"/>
        <w:numPr>
          <w:ilvl w:val="0"/>
          <w:numId w:val="5"/>
        </w:numPr>
        <w:tabs>
          <w:tab w:val="left" w:pos="2256"/>
        </w:tabs>
        <w:autoSpaceDE w:val="0"/>
        <w:autoSpaceDN w:val="0"/>
        <w:spacing w:before="91"/>
        <w:ind w:right="567"/>
        <w:jc w:val="both"/>
        <w:rPr>
          <w:rFonts w:ascii="Abadi" w:hAnsi="Abadi"/>
          <w:b/>
          <w:bCs/>
          <w:i/>
          <w:sz w:val="21"/>
          <w:szCs w:val="21"/>
        </w:rPr>
      </w:pPr>
      <w:r w:rsidRPr="00D3192D">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Ocampo, </w:t>
      </w:r>
      <w:proofErr w:type="spellStart"/>
      <w:r w:rsidRPr="00D3192D">
        <w:rPr>
          <w:rFonts w:ascii="Abadi" w:hAnsi="Abadi"/>
          <w:b/>
          <w:bCs/>
          <w:sz w:val="21"/>
          <w:szCs w:val="21"/>
        </w:rPr>
        <w:t>Gto</w:t>
      </w:r>
      <w:proofErr w:type="spellEnd"/>
      <w:r w:rsidRPr="00D3192D">
        <w:rPr>
          <w:rFonts w:ascii="Abadi" w:hAnsi="Abadi"/>
          <w:b/>
          <w:bCs/>
          <w:sz w:val="21"/>
          <w:szCs w:val="21"/>
        </w:rPr>
        <w:t xml:space="preserve">., correspondiente al ejercicio fiscal del año 2021. </w:t>
      </w:r>
      <w:r w:rsidRPr="00D3192D">
        <w:rPr>
          <w:rFonts w:ascii="Abadi" w:hAnsi="Abadi"/>
          <w:b/>
          <w:bCs/>
          <w:i/>
          <w:sz w:val="21"/>
          <w:szCs w:val="21"/>
        </w:rPr>
        <w:t>(ELD 273/LXV-IRASEG)</w:t>
      </w:r>
    </w:p>
    <w:p w14:paraId="20383B1C" w14:textId="77777777" w:rsidR="00EB6D30" w:rsidRDefault="00EB6D30" w:rsidP="00EB6D30">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3D039F4B" w14:textId="1E757F58" w:rsidR="00EB6D30" w:rsidRPr="00EB6D30" w:rsidRDefault="00611D54" w:rsidP="00611D54">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A84D99">
        <w:rPr>
          <w:rFonts w:ascii="Abadi" w:hAnsi="Abadi"/>
          <w:b/>
          <w:bCs/>
          <w:sz w:val="21"/>
          <w:szCs w:val="21"/>
        </w:rPr>
        <w:t xml:space="preserve"> 439</w:t>
      </w:r>
    </w:p>
    <w:p w14:paraId="26B9B28D" w14:textId="77777777" w:rsidR="00EB6D30" w:rsidRPr="00D3192D" w:rsidRDefault="00EB6D30" w:rsidP="00EB6D30">
      <w:pPr>
        <w:pStyle w:val="Prrafodelista"/>
        <w:widowControl w:val="0"/>
        <w:tabs>
          <w:tab w:val="left" w:pos="2256"/>
        </w:tabs>
        <w:autoSpaceDE w:val="0"/>
        <w:autoSpaceDN w:val="0"/>
        <w:spacing w:before="91"/>
        <w:ind w:left="1287" w:right="567"/>
        <w:jc w:val="both"/>
        <w:rPr>
          <w:rFonts w:ascii="Abadi" w:hAnsi="Abadi"/>
          <w:b/>
          <w:bCs/>
          <w:i/>
          <w:sz w:val="21"/>
          <w:szCs w:val="21"/>
        </w:rPr>
      </w:pPr>
    </w:p>
    <w:p w14:paraId="68F57A68" w14:textId="77777777" w:rsidR="008C2960" w:rsidRPr="00D3192D" w:rsidRDefault="008C2960" w:rsidP="008C2960">
      <w:pPr>
        <w:pStyle w:val="Textoindependiente"/>
        <w:spacing w:before="1"/>
        <w:ind w:left="284"/>
        <w:rPr>
          <w:rFonts w:ascii="Abadi" w:hAnsi="Abadi"/>
          <w:i/>
          <w:sz w:val="21"/>
          <w:szCs w:val="21"/>
        </w:rPr>
      </w:pPr>
    </w:p>
    <w:p w14:paraId="2C65E2F7" w14:textId="77777777" w:rsidR="008C2960" w:rsidRPr="00D3192D" w:rsidRDefault="008C2960"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Tarimoro, </w:t>
      </w:r>
      <w:proofErr w:type="spellStart"/>
      <w:r w:rsidRPr="00D3192D">
        <w:rPr>
          <w:rFonts w:ascii="Abadi" w:hAnsi="Abadi"/>
          <w:b/>
          <w:bCs/>
          <w:sz w:val="21"/>
          <w:szCs w:val="21"/>
        </w:rPr>
        <w:t>Gto</w:t>
      </w:r>
      <w:proofErr w:type="spellEnd"/>
      <w:r w:rsidRPr="00D3192D">
        <w:rPr>
          <w:rFonts w:ascii="Abadi" w:hAnsi="Abadi"/>
          <w:b/>
          <w:bCs/>
          <w:sz w:val="21"/>
          <w:szCs w:val="21"/>
        </w:rPr>
        <w:t xml:space="preserve">., correspondiente al ejercicio fiscal del año 2021. </w:t>
      </w:r>
      <w:r w:rsidRPr="00D3192D">
        <w:rPr>
          <w:rFonts w:ascii="Abadi" w:hAnsi="Abadi"/>
          <w:b/>
          <w:bCs/>
          <w:i/>
          <w:sz w:val="21"/>
          <w:szCs w:val="21"/>
        </w:rPr>
        <w:t>(ELD 279/LXV-IRASEG)</w:t>
      </w:r>
    </w:p>
    <w:p w14:paraId="5BC0E8E2" w14:textId="77777777" w:rsidR="008C2960" w:rsidRDefault="008C2960" w:rsidP="00EB6D30">
      <w:pPr>
        <w:pStyle w:val="Textoindependiente"/>
        <w:ind w:left="284" w:right="567"/>
        <w:rPr>
          <w:rFonts w:ascii="Abadi" w:hAnsi="Abadi"/>
          <w:i/>
          <w:sz w:val="21"/>
          <w:szCs w:val="21"/>
        </w:rPr>
      </w:pPr>
    </w:p>
    <w:p w14:paraId="311D47E3" w14:textId="57EF4485" w:rsidR="00EB6D30" w:rsidRPr="00EB6D30" w:rsidRDefault="00611D54" w:rsidP="00611D54">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A84D99">
        <w:rPr>
          <w:rFonts w:ascii="Abadi" w:hAnsi="Abadi"/>
          <w:b/>
          <w:bCs/>
          <w:sz w:val="21"/>
          <w:szCs w:val="21"/>
        </w:rPr>
        <w:t xml:space="preserve"> 448</w:t>
      </w:r>
    </w:p>
    <w:p w14:paraId="47BCCD50" w14:textId="77777777" w:rsidR="00EB6D30" w:rsidRPr="00D3192D" w:rsidRDefault="00EB6D30" w:rsidP="00EB6D30">
      <w:pPr>
        <w:pStyle w:val="Textoindependiente"/>
        <w:ind w:left="284" w:right="567"/>
        <w:rPr>
          <w:rFonts w:ascii="Abadi" w:hAnsi="Abadi"/>
          <w:i/>
          <w:sz w:val="21"/>
          <w:szCs w:val="21"/>
        </w:rPr>
      </w:pPr>
    </w:p>
    <w:p w14:paraId="12B30710" w14:textId="77777777" w:rsidR="008C2960" w:rsidRPr="00D3192D" w:rsidRDefault="008C2960"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Apaseo el Grande, </w:t>
      </w:r>
      <w:proofErr w:type="spellStart"/>
      <w:r w:rsidRPr="00D3192D">
        <w:rPr>
          <w:rFonts w:ascii="Abadi" w:hAnsi="Abadi"/>
          <w:b/>
          <w:bCs/>
          <w:sz w:val="21"/>
          <w:szCs w:val="21"/>
        </w:rPr>
        <w:t>Gto</w:t>
      </w:r>
      <w:proofErr w:type="spellEnd"/>
      <w:r w:rsidRPr="00D3192D">
        <w:rPr>
          <w:rFonts w:ascii="Abadi" w:hAnsi="Abadi"/>
          <w:b/>
          <w:bCs/>
          <w:sz w:val="21"/>
          <w:szCs w:val="21"/>
        </w:rPr>
        <w:t xml:space="preserve">., correspondiente al ejercicio fiscal del año 2021. </w:t>
      </w:r>
      <w:r w:rsidRPr="00D3192D">
        <w:rPr>
          <w:rFonts w:ascii="Abadi" w:hAnsi="Abadi"/>
          <w:b/>
          <w:bCs/>
          <w:i/>
          <w:sz w:val="21"/>
          <w:szCs w:val="21"/>
        </w:rPr>
        <w:t>(ELD 284/LXV-IRASEG)</w:t>
      </w:r>
    </w:p>
    <w:p w14:paraId="7922A5EF" w14:textId="77777777" w:rsidR="008C2960" w:rsidRDefault="008C2960" w:rsidP="00EB6D30">
      <w:pPr>
        <w:pStyle w:val="Textoindependiente"/>
        <w:ind w:left="284" w:right="567"/>
        <w:rPr>
          <w:rFonts w:ascii="Abadi" w:hAnsi="Abadi"/>
          <w:i/>
          <w:sz w:val="21"/>
          <w:szCs w:val="21"/>
        </w:rPr>
      </w:pPr>
    </w:p>
    <w:p w14:paraId="40202815" w14:textId="3AB143F3" w:rsidR="00A84D99" w:rsidRPr="00EB6D30" w:rsidRDefault="00611D54" w:rsidP="00611D54">
      <w:pPr>
        <w:pStyle w:val="Prrafodelista"/>
        <w:kinsoku w:val="0"/>
        <w:overflowPunct w:val="0"/>
        <w:autoSpaceDE w:val="0"/>
        <w:autoSpaceDN w:val="0"/>
        <w:adjustRightInd w:val="0"/>
        <w:ind w:left="1287" w:right="425"/>
        <w:jc w:val="both"/>
        <w:rPr>
          <w:rFonts w:ascii="Abadi" w:hAnsi="Abadi"/>
          <w:b/>
          <w:bCs/>
          <w:sz w:val="21"/>
          <w:szCs w:val="21"/>
        </w:rPr>
      </w:pPr>
      <w:r>
        <w:rPr>
          <w:rFonts w:ascii="Abadi" w:hAnsi="Abadi"/>
          <w:b/>
          <w:bCs/>
          <w:sz w:val="21"/>
          <w:szCs w:val="21"/>
        </w:rPr>
        <w:lastRenderedPageBreak/>
        <w:tab/>
      </w:r>
      <w:r>
        <w:rPr>
          <w:rFonts w:ascii="Abadi" w:hAnsi="Abadi"/>
          <w:b/>
          <w:bCs/>
          <w:sz w:val="21"/>
          <w:szCs w:val="21"/>
        </w:rPr>
        <w:tab/>
      </w:r>
      <w:r>
        <w:rPr>
          <w:rFonts w:ascii="Abadi" w:hAnsi="Abadi"/>
          <w:b/>
          <w:bCs/>
          <w:sz w:val="21"/>
          <w:szCs w:val="21"/>
        </w:rPr>
        <w:tab/>
      </w:r>
      <w:r w:rsidR="00A84D99" w:rsidRPr="00EB6D30">
        <w:rPr>
          <w:rFonts w:ascii="Abadi" w:hAnsi="Abadi"/>
          <w:b/>
          <w:bCs/>
          <w:sz w:val="21"/>
          <w:szCs w:val="21"/>
        </w:rPr>
        <w:t>Pág.</w:t>
      </w:r>
      <w:r w:rsidR="00A84D99">
        <w:rPr>
          <w:rFonts w:ascii="Abadi" w:hAnsi="Abadi"/>
          <w:b/>
          <w:bCs/>
          <w:sz w:val="21"/>
          <w:szCs w:val="21"/>
        </w:rPr>
        <w:t xml:space="preserve"> 456</w:t>
      </w:r>
    </w:p>
    <w:p w14:paraId="199339E1" w14:textId="77777777" w:rsidR="00A84D99" w:rsidRPr="00D3192D" w:rsidRDefault="00A84D99" w:rsidP="00EB6D30">
      <w:pPr>
        <w:pStyle w:val="Textoindependiente"/>
        <w:ind w:left="284" w:right="567"/>
        <w:rPr>
          <w:rFonts w:ascii="Abadi" w:hAnsi="Abadi"/>
          <w:i/>
          <w:sz w:val="21"/>
          <w:szCs w:val="21"/>
        </w:rPr>
      </w:pPr>
    </w:p>
    <w:p w14:paraId="4144B9B6" w14:textId="77777777" w:rsidR="008C2960" w:rsidRDefault="008C2960"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Discusión</w:t>
      </w:r>
      <w:r w:rsidRPr="00D3192D">
        <w:rPr>
          <w:rFonts w:ascii="Abadi" w:hAnsi="Abadi"/>
          <w:b/>
          <w:bCs/>
          <w:spacing w:val="-16"/>
          <w:sz w:val="21"/>
          <w:szCs w:val="21"/>
        </w:rPr>
        <w:t xml:space="preserve"> </w:t>
      </w:r>
      <w:r w:rsidRPr="00D3192D">
        <w:rPr>
          <w:rFonts w:ascii="Abadi" w:hAnsi="Abadi"/>
          <w:b/>
          <w:bCs/>
          <w:sz w:val="21"/>
          <w:szCs w:val="21"/>
        </w:rPr>
        <w:t>y,</w:t>
      </w:r>
      <w:r w:rsidRPr="00D3192D">
        <w:rPr>
          <w:rFonts w:ascii="Abadi" w:hAnsi="Abadi"/>
          <w:b/>
          <w:bCs/>
          <w:spacing w:val="-17"/>
          <w:sz w:val="21"/>
          <w:szCs w:val="21"/>
        </w:rPr>
        <w:t xml:space="preserve"> </w:t>
      </w:r>
      <w:r w:rsidRPr="00D3192D">
        <w:rPr>
          <w:rFonts w:ascii="Abadi" w:hAnsi="Abadi"/>
          <w:b/>
          <w:bCs/>
          <w:sz w:val="21"/>
          <w:szCs w:val="21"/>
        </w:rPr>
        <w:t>en</w:t>
      </w:r>
      <w:r w:rsidRPr="00D3192D">
        <w:rPr>
          <w:rFonts w:ascii="Abadi" w:hAnsi="Abadi"/>
          <w:b/>
          <w:bCs/>
          <w:spacing w:val="-16"/>
          <w:sz w:val="21"/>
          <w:szCs w:val="21"/>
        </w:rPr>
        <w:t xml:space="preserve"> </w:t>
      </w:r>
      <w:r w:rsidRPr="00D3192D">
        <w:rPr>
          <w:rFonts w:ascii="Abadi" w:hAnsi="Abadi"/>
          <w:b/>
          <w:bCs/>
          <w:sz w:val="21"/>
          <w:szCs w:val="21"/>
        </w:rPr>
        <w:t>su</w:t>
      </w:r>
      <w:r w:rsidRPr="00D3192D">
        <w:rPr>
          <w:rFonts w:ascii="Abadi" w:hAnsi="Abadi"/>
          <w:b/>
          <w:bCs/>
          <w:spacing w:val="-16"/>
          <w:sz w:val="21"/>
          <w:szCs w:val="21"/>
        </w:rPr>
        <w:t xml:space="preserve"> </w:t>
      </w:r>
      <w:r w:rsidRPr="00D3192D">
        <w:rPr>
          <w:rFonts w:ascii="Abadi" w:hAnsi="Abadi"/>
          <w:b/>
          <w:bCs/>
          <w:sz w:val="21"/>
          <w:szCs w:val="21"/>
        </w:rPr>
        <w:t>caso,</w:t>
      </w:r>
      <w:r w:rsidRPr="00D3192D">
        <w:rPr>
          <w:rFonts w:ascii="Abadi" w:hAnsi="Abadi"/>
          <w:b/>
          <w:bCs/>
          <w:spacing w:val="-17"/>
          <w:sz w:val="21"/>
          <w:szCs w:val="21"/>
        </w:rPr>
        <w:t xml:space="preserve"> </w:t>
      </w:r>
      <w:r w:rsidRPr="00D3192D">
        <w:rPr>
          <w:rFonts w:ascii="Abadi" w:hAnsi="Abadi"/>
          <w:b/>
          <w:bCs/>
          <w:sz w:val="21"/>
          <w:szCs w:val="21"/>
        </w:rPr>
        <w:t>aprobación</w:t>
      </w:r>
      <w:r w:rsidRPr="00D3192D">
        <w:rPr>
          <w:rFonts w:ascii="Abadi" w:hAnsi="Abadi"/>
          <w:b/>
          <w:bCs/>
          <w:spacing w:val="-16"/>
          <w:sz w:val="21"/>
          <w:szCs w:val="21"/>
        </w:rPr>
        <w:t xml:space="preserve"> </w:t>
      </w:r>
      <w:r w:rsidRPr="00D3192D">
        <w:rPr>
          <w:rFonts w:ascii="Abadi" w:hAnsi="Abadi"/>
          <w:b/>
          <w:bCs/>
          <w:sz w:val="21"/>
          <w:szCs w:val="21"/>
        </w:rPr>
        <w:t>del</w:t>
      </w:r>
      <w:r w:rsidRPr="00D3192D">
        <w:rPr>
          <w:rFonts w:ascii="Abadi" w:hAnsi="Abadi"/>
          <w:b/>
          <w:bCs/>
          <w:spacing w:val="-17"/>
          <w:sz w:val="21"/>
          <w:szCs w:val="21"/>
        </w:rPr>
        <w:t xml:space="preserve"> </w:t>
      </w:r>
      <w:r w:rsidRPr="00D3192D">
        <w:rPr>
          <w:rFonts w:ascii="Abadi" w:hAnsi="Abadi"/>
          <w:b/>
          <w:bCs/>
          <w:sz w:val="21"/>
          <w:szCs w:val="21"/>
        </w:rPr>
        <w:t>dictamen</w:t>
      </w:r>
      <w:r w:rsidRPr="00D3192D">
        <w:rPr>
          <w:rFonts w:ascii="Abadi" w:hAnsi="Abadi"/>
          <w:b/>
          <w:bCs/>
          <w:spacing w:val="-15"/>
          <w:sz w:val="21"/>
          <w:szCs w:val="21"/>
        </w:rPr>
        <w:t xml:space="preserve"> </w:t>
      </w:r>
      <w:r w:rsidRPr="00D3192D">
        <w:rPr>
          <w:rFonts w:ascii="Abadi" w:hAnsi="Abadi"/>
          <w:b/>
          <w:bCs/>
          <w:sz w:val="21"/>
          <w:szCs w:val="21"/>
        </w:rPr>
        <w:t>formulado</w:t>
      </w:r>
      <w:r w:rsidRPr="00D3192D">
        <w:rPr>
          <w:rFonts w:ascii="Abadi" w:hAnsi="Abadi"/>
          <w:b/>
          <w:bCs/>
          <w:spacing w:val="-16"/>
          <w:sz w:val="21"/>
          <w:szCs w:val="21"/>
        </w:rPr>
        <w:t xml:space="preserve"> </w:t>
      </w:r>
      <w:r w:rsidRPr="00D3192D">
        <w:rPr>
          <w:rFonts w:ascii="Abadi" w:hAnsi="Abadi"/>
          <w:b/>
          <w:bCs/>
          <w:sz w:val="21"/>
          <w:szCs w:val="21"/>
        </w:rPr>
        <w:t>por</w:t>
      </w:r>
      <w:r w:rsidRPr="00D3192D">
        <w:rPr>
          <w:rFonts w:ascii="Abadi" w:hAnsi="Abadi"/>
          <w:b/>
          <w:bCs/>
          <w:spacing w:val="-17"/>
          <w:sz w:val="21"/>
          <w:szCs w:val="21"/>
        </w:rPr>
        <w:t xml:space="preserve"> </w:t>
      </w:r>
      <w:r w:rsidRPr="00D3192D">
        <w:rPr>
          <w:rFonts w:ascii="Abadi" w:hAnsi="Abadi"/>
          <w:b/>
          <w:bCs/>
          <w:sz w:val="21"/>
          <w:szCs w:val="21"/>
        </w:rPr>
        <w:t>la</w:t>
      </w:r>
      <w:r w:rsidRPr="00D3192D">
        <w:rPr>
          <w:rFonts w:ascii="Abadi" w:hAnsi="Abadi"/>
          <w:b/>
          <w:bCs/>
          <w:spacing w:val="-16"/>
          <w:sz w:val="21"/>
          <w:szCs w:val="21"/>
        </w:rPr>
        <w:t xml:space="preserve"> </w:t>
      </w:r>
      <w:r w:rsidRPr="00D3192D">
        <w:rPr>
          <w:rFonts w:ascii="Abadi" w:hAnsi="Abadi"/>
          <w:b/>
          <w:bCs/>
          <w:sz w:val="21"/>
          <w:szCs w:val="21"/>
        </w:rPr>
        <w:t xml:space="preserve">Comisión de Hacienda y Fiscalización relativo al informe de resultados de la revisión practicada por la Auditoría Superior del Estado de Guanajuato, a la cuenta pública municipal de San José Iturbide, </w:t>
      </w:r>
      <w:proofErr w:type="spellStart"/>
      <w:r w:rsidRPr="00D3192D">
        <w:rPr>
          <w:rFonts w:ascii="Abadi" w:hAnsi="Abadi"/>
          <w:b/>
          <w:bCs/>
          <w:sz w:val="21"/>
          <w:szCs w:val="21"/>
        </w:rPr>
        <w:t>Gto</w:t>
      </w:r>
      <w:proofErr w:type="spellEnd"/>
      <w:r w:rsidRPr="00D3192D">
        <w:rPr>
          <w:rFonts w:ascii="Abadi" w:hAnsi="Abadi"/>
          <w:b/>
          <w:bCs/>
          <w:sz w:val="21"/>
          <w:szCs w:val="21"/>
        </w:rPr>
        <w:t xml:space="preserve">., correspondiente al ejercicio fiscal del año 2021. </w:t>
      </w:r>
      <w:r w:rsidRPr="00D3192D">
        <w:rPr>
          <w:rFonts w:ascii="Abadi" w:hAnsi="Abadi"/>
          <w:b/>
          <w:bCs/>
          <w:i/>
          <w:sz w:val="21"/>
          <w:szCs w:val="21"/>
        </w:rPr>
        <w:t>(ELD 286/LXV-IRASEG)</w:t>
      </w:r>
    </w:p>
    <w:p w14:paraId="5361F997" w14:textId="77777777" w:rsidR="00EB6D30" w:rsidRPr="00EB6D30" w:rsidRDefault="00EB6D30" w:rsidP="00EB6D30">
      <w:pPr>
        <w:pStyle w:val="Prrafodelista"/>
        <w:rPr>
          <w:rFonts w:ascii="Abadi" w:hAnsi="Abadi"/>
          <w:b/>
          <w:bCs/>
          <w:i/>
          <w:sz w:val="21"/>
          <w:szCs w:val="21"/>
        </w:rPr>
      </w:pPr>
    </w:p>
    <w:p w14:paraId="0840C48A" w14:textId="348E792A" w:rsidR="00EB6D30" w:rsidRP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A84D99">
        <w:rPr>
          <w:rFonts w:ascii="Abadi" w:hAnsi="Abadi"/>
          <w:b/>
          <w:bCs/>
          <w:sz w:val="21"/>
          <w:szCs w:val="21"/>
        </w:rPr>
        <w:t xml:space="preserve"> 466</w:t>
      </w:r>
    </w:p>
    <w:p w14:paraId="1A193063" w14:textId="77777777" w:rsidR="00EB6D30" w:rsidRPr="00D3192D" w:rsidRDefault="00EB6D30" w:rsidP="00EB6D30">
      <w:pPr>
        <w:pStyle w:val="Prrafodelista"/>
        <w:widowControl w:val="0"/>
        <w:tabs>
          <w:tab w:val="left" w:pos="2256"/>
        </w:tabs>
        <w:autoSpaceDE w:val="0"/>
        <w:autoSpaceDN w:val="0"/>
        <w:ind w:left="1287" w:right="567"/>
        <w:jc w:val="both"/>
        <w:rPr>
          <w:rFonts w:ascii="Abadi" w:hAnsi="Abadi"/>
          <w:b/>
          <w:bCs/>
          <w:i/>
          <w:sz w:val="21"/>
          <w:szCs w:val="21"/>
        </w:rPr>
      </w:pPr>
    </w:p>
    <w:p w14:paraId="04954693" w14:textId="77777777" w:rsidR="008C2960" w:rsidRPr="00D3192D" w:rsidRDefault="008C2960" w:rsidP="008C2960">
      <w:pPr>
        <w:pStyle w:val="Textoindependiente"/>
        <w:spacing w:before="7"/>
        <w:ind w:left="284"/>
        <w:rPr>
          <w:rFonts w:ascii="Abadi" w:hAnsi="Abadi"/>
          <w:i/>
          <w:sz w:val="21"/>
          <w:szCs w:val="21"/>
        </w:rPr>
      </w:pPr>
    </w:p>
    <w:p w14:paraId="37996950" w14:textId="6DC12581" w:rsidR="0096710F" w:rsidRPr="00C33CB6" w:rsidRDefault="008C2960" w:rsidP="00EB6D30">
      <w:pPr>
        <w:pStyle w:val="Prrafodelista"/>
        <w:widowControl w:val="0"/>
        <w:numPr>
          <w:ilvl w:val="0"/>
          <w:numId w:val="5"/>
        </w:numPr>
        <w:autoSpaceDE w:val="0"/>
        <w:autoSpaceDN w:val="0"/>
        <w:ind w:right="567"/>
        <w:jc w:val="both"/>
        <w:rPr>
          <w:rFonts w:ascii="Abadi" w:hAnsi="Abadi"/>
          <w:b/>
          <w:bCs/>
          <w:sz w:val="21"/>
          <w:szCs w:val="21"/>
        </w:rPr>
      </w:pPr>
      <w:r w:rsidRPr="00D3192D">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w:t>
      </w:r>
      <w:r w:rsidRPr="00D3192D">
        <w:rPr>
          <w:rFonts w:ascii="Abadi" w:hAnsi="Abadi"/>
          <w:b/>
          <w:bCs/>
          <w:spacing w:val="-13"/>
          <w:sz w:val="21"/>
          <w:szCs w:val="21"/>
        </w:rPr>
        <w:t xml:space="preserve"> </w:t>
      </w:r>
      <w:r w:rsidRPr="00D3192D">
        <w:rPr>
          <w:rFonts w:ascii="Abadi" w:hAnsi="Abadi"/>
          <w:b/>
          <w:bCs/>
          <w:sz w:val="21"/>
          <w:szCs w:val="21"/>
        </w:rPr>
        <w:t>municipal</w:t>
      </w:r>
      <w:r w:rsidRPr="00D3192D">
        <w:rPr>
          <w:rFonts w:ascii="Abadi" w:hAnsi="Abadi"/>
          <w:b/>
          <w:bCs/>
          <w:spacing w:val="-13"/>
          <w:sz w:val="21"/>
          <w:szCs w:val="21"/>
        </w:rPr>
        <w:t xml:space="preserve"> </w:t>
      </w:r>
      <w:r w:rsidRPr="00D3192D">
        <w:rPr>
          <w:rFonts w:ascii="Abadi" w:hAnsi="Abadi"/>
          <w:b/>
          <w:bCs/>
          <w:sz w:val="21"/>
          <w:szCs w:val="21"/>
        </w:rPr>
        <w:t>de</w:t>
      </w:r>
      <w:r w:rsidRPr="00D3192D">
        <w:rPr>
          <w:rFonts w:ascii="Abadi" w:hAnsi="Abadi"/>
          <w:b/>
          <w:bCs/>
          <w:spacing w:val="-13"/>
          <w:sz w:val="21"/>
          <w:szCs w:val="21"/>
        </w:rPr>
        <w:t xml:space="preserve"> </w:t>
      </w:r>
      <w:r w:rsidRPr="00D3192D">
        <w:rPr>
          <w:rFonts w:ascii="Abadi" w:hAnsi="Abadi"/>
          <w:b/>
          <w:bCs/>
          <w:sz w:val="21"/>
          <w:szCs w:val="21"/>
        </w:rPr>
        <w:t>Cuerámaro,</w:t>
      </w:r>
      <w:r w:rsidRPr="00D3192D">
        <w:rPr>
          <w:rFonts w:ascii="Abadi" w:hAnsi="Abadi"/>
          <w:b/>
          <w:bCs/>
          <w:spacing w:val="-13"/>
          <w:sz w:val="21"/>
          <w:szCs w:val="21"/>
        </w:rPr>
        <w:t xml:space="preserve"> </w:t>
      </w:r>
      <w:proofErr w:type="spellStart"/>
      <w:r w:rsidRPr="00D3192D">
        <w:rPr>
          <w:rFonts w:ascii="Abadi" w:hAnsi="Abadi"/>
          <w:b/>
          <w:bCs/>
          <w:sz w:val="21"/>
          <w:szCs w:val="21"/>
        </w:rPr>
        <w:t>Gto</w:t>
      </w:r>
      <w:proofErr w:type="spellEnd"/>
      <w:r w:rsidRPr="00D3192D">
        <w:rPr>
          <w:rFonts w:ascii="Abadi" w:hAnsi="Abadi"/>
          <w:b/>
          <w:bCs/>
          <w:sz w:val="21"/>
          <w:szCs w:val="21"/>
        </w:rPr>
        <w:t>.,</w:t>
      </w:r>
      <w:r w:rsidRPr="00D3192D">
        <w:rPr>
          <w:rFonts w:ascii="Abadi" w:hAnsi="Abadi"/>
          <w:b/>
          <w:bCs/>
          <w:spacing w:val="-13"/>
          <w:sz w:val="21"/>
          <w:szCs w:val="21"/>
        </w:rPr>
        <w:t xml:space="preserve"> </w:t>
      </w:r>
      <w:r w:rsidRPr="00D3192D">
        <w:rPr>
          <w:rFonts w:ascii="Abadi" w:hAnsi="Abadi"/>
          <w:b/>
          <w:bCs/>
          <w:sz w:val="21"/>
          <w:szCs w:val="21"/>
        </w:rPr>
        <w:t>correspondiente</w:t>
      </w:r>
      <w:r w:rsidRPr="00D3192D">
        <w:rPr>
          <w:rFonts w:ascii="Abadi" w:hAnsi="Abadi"/>
          <w:b/>
          <w:bCs/>
          <w:spacing w:val="-13"/>
          <w:sz w:val="21"/>
          <w:szCs w:val="21"/>
        </w:rPr>
        <w:t xml:space="preserve"> </w:t>
      </w:r>
      <w:r w:rsidRPr="00D3192D">
        <w:rPr>
          <w:rFonts w:ascii="Abadi" w:hAnsi="Abadi"/>
          <w:b/>
          <w:bCs/>
          <w:sz w:val="21"/>
          <w:szCs w:val="21"/>
        </w:rPr>
        <w:t>al</w:t>
      </w:r>
      <w:r w:rsidRPr="00D3192D">
        <w:rPr>
          <w:rFonts w:ascii="Abadi" w:hAnsi="Abadi"/>
          <w:b/>
          <w:bCs/>
          <w:spacing w:val="-13"/>
          <w:sz w:val="21"/>
          <w:szCs w:val="21"/>
        </w:rPr>
        <w:t xml:space="preserve"> </w:t>
      </w:r>
      <w:r w:rsidRPr="00D3192D">
        <w:rPr>
          <w:rFonts w:ascii="Abadi" w:hAnsi="Abadi"/>
          <w:b/>
          <w:bCs/>
          <w:sz w:val="21"/>
          <w:szCs w:val="21"/>
        </w:rPr>
        <w:t>ejercicio</w:t>
      </w:r>
      <w:r w:rsidRPr="00D3192D">
        <w:rPr>
          <w:rFonts w:ascii="Abadi" w:hAnsi="Abadi"/>
          <w:b/>
          <w:bCs/>
          <w:spacing w:val="-13"/>
          <w:sz w:val="21"/>
          <w:szCs w:val="21"/>
        </w:rPr>
        <w:t xml:space="preserve"> </w:t>
      </w:r>
      <w:r w:rsidRPr="00D3192D">
        <w:rPr>
          <w:rFonts w:ascii="Abadi" w:hAnsi="Abadi"/>
          <w:b/>
          <w:bCs/>
          <w:sz w:val="21"/>
          <w:szCs w:val="21"/>
        </w:rPr>
        <w:t>fiscal</w:t>
      </w:r>
      <w:r w:rsidRPr="00D3192D">
        <w:rPr>
          <w:rFonts w:ascii="Abadi" w:hAnsi="Abadi"/>
          <w:b/>
          <w:bCs/>
          <w:spacing w:val="-13"/>
          <w:sz w:val="21"/>
          <w:szCs w:val="21"/>
        </w:rPr>
        <w:t xml:space="preserve"> </w:t>
      </w:r>
      <w:r w:rsidRPr="00D3192D">
        <w:rPr>
          <w:rFonts w:ascii="Abadi" w:hAnsi="Abadi"/>
          <w:b/>
          <w:bCs/>
          <w:sz w:val="21"/>
          <w:szCs w:val="21"/>
        </w:rPr>
        <w:t xml:space="preserve">del año 2021. </w:t>
      </w:r>
      <w:r w:rsidRPr="00D3192D">
        <w:rPr>
          <w:rFonts w:ascii="Abadi" w:hAnsi="Abadi"/>
          <w:b/>
          <w:bCs/>
          <w:i/>
          <w:sz w:val="21"/>
          <w:szCs w:val="21"/>
        </w:rPr>
        <w:t>(ELD 294/LXV-IRASEG)</w:t>
      </w:r>
    </w:p>
    <w:p w14:paraId="1BF9AF62" w14:textId="77777777" w:rsidR="00C33CB6" w:rsidRDefault="00C33CB6" w:rsidP="00C33CB6">
      <w:pPr>
        <w:pStyle w:val="Prrafodelista"/>
        <w:widowControl w:val="0"/>
        <w:autoSpaceDE w:val="0"/>
        <w:autoSpaceDN w:val="0"/>
        <w:ind w:left="1287" w:right="709"/>
        <w:jc w:val="both"/>
        <w:rPr>
          <w:rFonts w:ascii="Abadi" w:hAnsi="Abadi"/>
          <w:b/>
          <w:bCs/>
          <w:sz w:val="21"/>
          <w:szCs w:val="21"/>
        </w:rPr>
      </w:pPr>
    </w:p>
    <w:p w14:paraId="578E76CE" w14:textId="209D5640" w:rsidR="00EB6D30" w:rsidRP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A84D99">
        <w:rPr>
          <w:rFonts w:ascii="Abadi" w:hAnsi="Abadi"/>
          <w:b/>
          <w:bCs/>
          <w:sz w:val="21"/>
          <w:szCs w:val="21"/>
        </w:rPr>
        <w:t xml:space="preserve"> 477</w:t>
      </w:r>
    </w:p>
    <w:p w14:paraId="00ABBD6C" w14:textId="77777777" w:rsidR="00EB6D30" w:rsidRPr="00D3192D" w:rsidRDefault="00EB6D30" w:rsidP="00C33CB6">
      <w:pPr>
        <w:pStyle w:val="Prrafodelista"/>
        <w:widowControl w:val="0"/>
        <w:autoSpaceDE w:val="0"/>
        <w:autoSpaceDN w:val="0"/>
        <w:ind w:left="1287" w:right="709"/>
        <w:jc w:val="both"/>
        <w:rPr>
          <w:rFonts w:ascii="Abadi" w:hAnsi="Abadi"/>
          <w:b/>
          <w:bCs/>
          <w:sz w:val="21"/>
          <w:szCs w:val="21"/>
        </w:rPr>
      </w:pPr>
    </w:p>
    <w:p w14:paraId="147A65AB" w14:textId="77777777" w:rsidR="00C33CB6" w:rsidRPr="00D3192D" w:rsidRDefault="00C33CB6"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Villagrán, </w:t>
      </w:r>
      <w:proofErr w:type="spellStart"/>
      <w:r w:rsidRPr="00D3192D">
        <w:rPr>
          <w:rFonts w:ascii="Abadi" w:hAnsi="Abadi"/>
          <w:b/>
          <w:bCs/>
          <w:sz w:val="21"/>
          <w:szCs w:val="21"/>
        </w:rPr>
        <w:t>Gto</w:t>
      </w:r>
      <w:proofErr w:type="spellEnd"/>
      <w:r w:rsidRPr="00D3192D">
        <w:rPr>
          <w:rFonts w:ascii="Abadi" w:hAnsi="Abadi"/>
          <w:b/>
          <w:bCs/>
          <w:sz w:val="21"/>
          <w:szCs w:val="21"/>
        </w:rPr>
        <w:t xml:space="preserve">., correspondiente al ejercicio fiscal del año 2021. </w:t>
      </w:r>
      <w:r w:rsidRPr="00D3192D">
        <w:rPr>
          <w:rFonts w:ascii="Abadi" w:hAnsi="Abadi"/>
          <w:b/>
          <w:bCs/>
          <w:i/>
          <w:sz w:val="21"/>
          <w:szCs w:val="21"/>
        </w:rPr>
        <w:t>(ELD 298/LXV-IRASEG)</w:t>
      </w:r>
    </w:p>
    <w:p w14:paraId="369B16F5" w14:textId="77777777" w:rsidR="00C33CB6" w:rsidRDefault="00C33CB6" w:rsidP="00C33CB6">
      <w:pPr>
        <w:pStyle w:val="Textoindependiente"/>
        <w:ind w:left="284"/>
        <w:rPr>
          <w:rFonts w:ascii="Abadi" w:hAnsi="Abadi"/>
          <w:i/>
          <w:sz w:val="21"/>
          <w:szCs w:val="21"/>
        </w:rPr>
      </w:pPr>
    </w:p>
    <w:p w14:paraId="067529C2" w14:textId="6236BFCA" w:rsidR="00EB6D30" w:rsidRPr="00EB6D30" w:rsidRDefault="00B73DC6"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611D54">
        <w:rPr>
          <w:rFonts w:ascii="Abadi" w:hAnsi="Abadi"/>
          <w:b/>
          <w:bCs/>
          <w:sz w:val="21"/>
          <w:szCs w:val="21"/>
        </w:rPr>
        <w:tab/>
      </w:r>
      <w:r w:rsidR="00611D54">
        <w:rPr>
          <w:rFonts w:ascii="Abadi" w:hAnsi="Abadi"/>
          <w:b/>
          <w:bCs/>
          <w:sz w:val="21"/>
          <w:szCs w:val="21"/>
        </w:rPr>
        <w:tab/>
      </w:r>
      <w:r w:rsidR="00EB6D30" w:rsidRPr="00EB6D30">
        <w:rPr>
          <w:rFonts w:ascii="Abadi" w:hAnsi="Abadi"/>
          <w:b/>
          <w:bCs/>
          <w:sz w:val="21"/>
          <w:szCs w:val="21"/>
        </w:rPr>
        <w:t>Pág.</w:t>
      </w:r>
      <w:r w:rsidR="00A84D99">
        <w:rPr>
          <w:rFonts w:ascii="Abadi" w:hAnsi="Abadi"/>
          <w:b/>
          <w:bCs/>
          <w:sz w:val="21"/>
          <w:szCs w:val="21"/>
        </w:rPr>
        <w:t xml:space="preserve"> 486</w:t>
      </w:r>
      <w:r w:rsidR="00611D54">
        <w:rPr>
          <w:rFonts w:ascii="Abadi" w:hAnsi="Abadi"/>
          <w:b/>
          <w:bCs/>
          <w:sz w:val="21"/>
          <w:szCs w:val="21"/>
        </w:rPr>
        <w:tab/>
      </w:r>
    </w:p>
    <w:p w14:paraId="01AA89CD" w14:textId="77777777" w:rsidR="00EB6D30" w:rsidRPr="00D3192D" w:rsidRDefault="00EB6D30" w:rsidP="00C33CB6">
      <w:pPr>
        <w:pStyle w:val="Textoindependiente"/>
        <w:ind w:left="284"/>
        <w:rPr>
          <w:rFonts w:ascii="Abadi" w:hAnsi="Abadi"/>
          <w:i/>
          <w:sz w:val="21"/>
          <w:szCs w:val="21"/>
        </w:rPr>
      </w:pPr>
    </w:p>
    <w:p w14:paraId="76CC7391" w14:textId="77777777" w:rsidR="00C33CB6" w:rsidRPr="00D3192D" w:rsidRDefault="00C33CB6" w:rsidP="00EB6D30">
      <w:pPr>
        <w:pStyle w:val="Prrafodelista"/>
        <w:widowControl w:val="0"/>
        <w:numPr>
          <w:ilvl w:val="0"/>
          <w:numId w:val="5"/>
        </w:numPr>
        <w:tabs>
          <w:tab w:val="left" w:pos="2256"/>
        </w:tabs>
        <w:autoSpaceDE w:val="0"/>
        <w:autoSpaceDN w:val="0"/>
        <w:ind w:right="567"/>
        <w:jc w:val="both"/>
        <w:rPr>
          <w:rFonts w:ascii="Abadi" w:hAnsi="Abadi"/>
          <w:b/>
          <w:bCs/>
          <w:i/>
          <w:sz w:val="21"/>
          <w:szCs w:val="21"/>
        </w:rPr>
      </w:pPr>
      <w:r w:rsidRPr="00D3192D">
        <w:rPr>
          <w:rFonts w:ascii="Abadi" w:hAnsi="Abadi"/>
          <w:b/>
          <w:bCs/>
          <w:sz w:val="21"/>
          <w:szCs w:val="21"/>
        </w:rPr>
        <w:t>Discusión y, en su caso, aprobación del dictamen presentado por la Comisión</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Hacienda</w:t>
      </w:r>
      <w:r w:rsidRPr="00D3192D">
        <w:rPr>
          <w:rFonts w:ascii="Abadi" w:hAnsi="Abadi"/>
          <w:b/>
          <w:bCs/>
          <w:spacing w:val="-12"/>
          <w:sz w:val="21"/>
          <w:szCs w:val="21"/>
        </w:rPr>
        <w:t xml:space="preserve"> </w:t>
      </w:r>
      <w:r w:rsidRPr="00D3192D">
        <w:rPr>
          <w:rFonts w:ascii="Abadi" w:hAnsi="Abadi"/>
          <w:b/>
          <w:bCs/>
          <w:sz w:val="21"/>
          <w:szCs w:val="21"/>
        </w:rPr>
        <w:t>y</w:t>
      </w:r>
      <w:r w:rsidRPr="00D3192D">
        <w:rPr>
          <w:rFonts w:ascii="Abadi" w:hAnsi="Abadi"/>
          <w:b/>
          <w:bCs/>
          <w:spacing w:val="-11"/>
          <w:sz w:val="21"/>
          <w:szCs w:val="21"/>
        </w:rPr>
        <w:t xml:space="preserve"> </w:t>
      </w:r>
      <w:r w:rsidRPr="00D3192D">
        <w:rPr>
          <w:rFonts w:ascii="Abadi" w:hAnsi="Abadi"/>
          <w:b/>
          <w:bCs/>
          <w:sz w:val="21"/>
          <w:szCs w:val="21"/>
        </w:rPr>
        <w:t>Fiscalización</w:t>
      </w:r>
      <w:r w:rsidRPr="00D3192D">
        <w:rPr>
          <w:rFonts w:ascii="Abadi" w:hAnsi="Abadi"/>
          <w:b/>
          <w:bCs/>
          <w:spacing w:val="-12"/>
          <w:sz w:val="21"/>
          <w:szCs w:val="21"/>
        </w:rPr>
        <w:t xml:space="preserve"> </w:t>
      </w:r>
      <w:r w:rsidRPr="00D3192D">
        <w:rPr>
          <w:rFonts w:ascii="Abadi" w:hAnsi="Abadi"/>
          <w:b/>
          <w:bCs/>
          <w:sz w:val="21"/>
          <w:szCs w:val="21"/>
        </w:rPr>
        <w:t>relativo</w:t>
      </w:r>
      <w:r w:rsidRPr="00D3192D">
        <w:rPr>
          <w:rFonts w:ascii="Abadi" w:hAnsi="Abadi"/>
          <w:b/>
          <w:bCs/>
          <w:spacing w:val="-12"/>
          <w:sz w:val="21"/>
          <w:szCs w:val="21"/>
        </w:rPr>
        <w:t xml:space="preserve"> </w:t>
      </w:r>
      <w:r w:rsidRPr="00D3192D">
        <w:rPr>
          <w:rFonts w:ascii="Abadi" w:hAnsi="Abadi"/>
          <w:b/>
          <w:bCs/>
          <w:sz w:val="21"/>
          <w:szCs w:val="21"/>
        </w:rPr>
        <w:t>al</w:t>
      </w:r>
      <w:r w:rsidRPr="00D3192D">
        <w:rPr>
          <w:rFonts w:ascii="Abadi" w:hAnsi="Abadi"/>
          <w:b/>
          <w:bCs/>
          <w:spacing w:val="-12"/>
          <w:sz w:val="21"/>
          <w:szCs w:val="21"/>
        </w:rPr>
        <w:t xml:space="preserve"> </w:t>
      </w:r>
      <w:r w:rsidRPr="00D3192D">
        <w:rPr>
          <w:rFonts w:ascii="Abadi" w:hAnsi="Abadi"/>
          <w:b/>
          <w:bCs/>
          <w:sz w:val="21"/>
          <w:szCs w:val="21"/>
        </w:rPr>
        <w:t>informe</w:t>
      </w:r>
      <w:r w:rsidRPr="00D3192D">
        <w:rPr>
          <w:rFonts w:ascii="Abadi" w:hAnsi="Abadi"/>
          <w:b/>
          <w:bCs/>
          <w:spacing w:val="-11"/>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resultados</w:t>
      </w:r>
      <w:r w:rsidRPr="00D3192D">
        <w:rPr>
          <w:rFonts w:ascii="Abadi" w:hAnsi="Abadi"/>
          <w:b/>
          <w:bCs/>
          <w:spacing w:val="-12"/>
          <w:sz w:val="21"/>
          <w:szCs w:val="21"/>
        </w:rPr>
        <w:t xml:space="preserve"> </w:t>
      </w:r>
      <w:r w:rsidRPr="00D3192D">
        <w:rPr>
          <w:rFonts w:ascii="Abadi" w:hAnsi="Abadi"/>
          <w:b/>
          <w:bCs/>
          <w:sz w:val="21"/>
          <w:szCs w:val="21"/>
        </w:rPr>
        <w:t>de</w:t>
      </w:r>
      <w:r w:rsidRPr="00D3192D">
        <w:rPr>
          <w:rFonts w:ascii="Abadi" w:hAnsi="Abadi"/>
          <w:b/>
          <w:bCs/>
          <w:spacing w:val="-12"/>
          <w:sz w:val="21"/>
          <w:szCs w:val="21"/>
        </w:rPr>
        <w:t xml:space="preserve"> </w:t>
      </w:r>
      <w:r w:rsidRPr="00D3192D">
        <w:rPr>
          <w:rFonts w:ascii="Abadi" w:hAnsi="Abadi"/>
          <w:b/>
          <w:bCs/>
          <w:sz w:val="21"/>
          <w:szCs w:val="21"/>
        </w:rPr>
        <w:t>la revisión</w:t>
      </w:r>
      <w:r w:rsidRPr="00D3192D">
        <w:rPr>
          <w:rFonts w:ascii="Abadi" w:hAnsi="Abadi"/>
          <w:b/>
          <w:bCs/>
          <w:spacing w:val="-6"/>
          <w:sz w:val="21"/>
          <w:szCs w:val="21"/>
        </w:rPr>
        <w:t xml:space="preserve"> </w:t>
      </w:r>
      <w:r w:rsidRPr="00D3192D">
        <w:rPr>
          <w:rFonts w:ascii="Abadi" w:hAnsi="Abadi"/>
          <w:b/>
          <w:bCs/>
          <w:sz w:val="21"/>
          <w:szCs w:val="21"/>
        </w:rPr>
        <w:t>practicada</w:t>
      </w:r>
      <w:r w:rsidRPr="00D3192D">
        <w:rPr>
          <w:rFonts w:ascii="Abadi" w:hAnsi="Abadi"/>
          <w:b/>
          <w:bCs/>
          <w:spacing w:val="-7"/>
          <w:sz w:val="21"/>
          <w:szCs w:val="21"/>
        </w:rPr>
        <w:t xml:space="preserve"> </w:t>
      </w:r>
      <w:r w:rsidRPr="00D3192D">
        <w:rPr>
          <w:rFonts w:ascii="Abadi" w:hAnsi="Abadi"/>
          <w:b/>
          <w:bCs/>
          <w:sz w:val="21"/>
          <w:szCs w:val="21"/>
        </w:rPr>
        <w:t>por</w:t>
      </w:r>
      <w:r w:rsidRPr="00D3192D">
        <w:rPr>
          <w:rFonts w:ascii="Abadi" w:hAnsi="Abadi"/>
          <w:b/>
          <w:bCs/>
          <w:spacing w:val="-6"/>
          <w:sz w:val="21"/>
          <w:szCs w:val="21"/>
        </w:rPr>
        <w:t xml:space="preserve"> </w:t>
      </w:r>
      <w:r w:rsidRPr="00D3192D">
        <w:rPr>
          <w:rFonts w:ascii="Abadi" w:hAnsi="Abadi"/>
          <w:b/>
          <w:bCs/>
          <w:sz w:val="21"/>
          <w:szCs w:val="21"/>
        </w:rPr>
        <w:t>la</w:t>
      </w:r>
      <w:r w:rsidRPr="00D3192D">
        <w:rPr>
          <w:rFonts w:ascii="Abadi" w:hAnsi="Abadi"/>
          <w:b/>
          <w:bCs/>
          <w:spacing w:val="-6"/>
          <w:sz w:val="21"/>
          <w:szCs w:val="21"/>
        </w:rPr>
        <w:t xml:space="preserve"> </w:t>
      </w:r>
      <w:r w:rsidRPr="00D3192D">
        <w:rPr>
          <w:rFonts w:ascii="Abadi" w:hAnsi="Abadi"/>
          <w:b/>
          <w:bCs/>
          <w:sz w:val="21"/>
          <w:szCs w:val="21"/>
        </w:rPr>
        <w:t>Auditoría</w:t>
      </w:r>
      <w:r w:rsidRPr="00D3192D">
        <w:rPr>
          <w:rFonts w:ascii="Abadi" w:hAnsi="Abadi"/>
          <w:b/>
          <w:bCs/>
          <w:spacing w:val="-6"/>
          <w:sz w:val="21"/>
          <w:szCs w:val="21"/>
        </w:rPr>
        <w:t xml:space="preserve"> </w:t>
      </w:r>
      <w:r w:rsidRPr="00D3192D">
        <w:rPr>
          <w:rFonts w:ascii="Abadi" w:hAnsi="Abadi"/>
          <w:b/>
          <w:bCs/>
          <w:sz w:val="21"/>
          <w:szCs w:val="21"/>
        </w:rPr>
        <w:t>Superior</w:t>
      </w:r>
      <w:r w:rsidRPr="00D3192D">
        <w:rPr>
          <w:rFonts w:ascii="Abadi" w:hAnsi="Abadi"/>
          <w:b/>
          <w:bCs/>
          <w:spacing w:val="-6"/>
          <w:sz w:val="21"/>
          <w:szCs w:val="21"/>
        </w:rPr>
        <w:t xml:space="preserve"> </w:t>
      </w:r>
      <w:r w:rsidRPr="00D3192D">
        <w:rPr>
          <w:rFonts w:ascii="Abadi" w:hAnsi="Abadi"/>
          <w:b/>
          <w:bCs/>
          <w:sz w:val="21"/>
          <w:szCs w:val="21"/>
        </w:rPr>
        <w:t>del</w:t>
      </w:r>
      <w:r w:rsidRPr="00D3192D">
        <w:rPr>
          <w:rFonts w:ascii="Abadi" w:hAnsi="Abadi"/>
          <w:b/>
          <w:bCs/>
          <w:spacing w:val="-6"/>
          <w:sz w:val="21"/>
          <w:szCs w:val="21"/>
        </w:rPr>
        <w:t xml:space="preserve"> </w:t>
      </w:r>
      <w:r w:rsidRPr="00D3192D">
        <w:rPr>
          <w:rFonts w:ascii="Abadi" w:hAnsi="Abadi"/>
          <w:b/>
          <w:bCs/>
          <w:sz w:val="21"/>
          <w:szCs w:val="21"/>
        </w:rPr>
        <w:t>Estado</w:t>
      </w:r>
      <w:r w:rsidRPr="00D3192D">
        <w:rPr>
          <w:rFonts w:ascii="Abadi" w:hAnsi="Abadi"/>
          <w:b/>
          <w:bCs/>
          <w:spacing w:val="-6"/>
          <w:sz w:val="21"/>
          <w:szCs w:val="21"/>
        </w:rPr>
        <w:t xml:space="preserve"> </w:t>
      </w:r>
      <w:r w:rsidRPr="00D3192D">
        <w:rPr>
          <w:rFonts w:ascii="Abadi" w:hAnsi="Abadi"/>
          <w:b/>
          <w:bCs/>
          <w:sz w:val="21"/>
          <w:szCs w:val="21"/>
        </w:rPr>
        <w:t>de</w:t>
      </w:r>
      <w:r w:rsidRPr="00D3192D">
        <w:rPr>
          <w:rFonts w:ascii="Abadi" w:hAnsi="Abadi"/>
          <w:b/>
          <w:bCs/>
          <w:spacing w:val="-6"/>
          <w:sz w:val="21"/>
          <w:szCs w:val="21"/>
        </w:rPr>
        <w:t xml:space="preserve"> </w:t>
      </w:r>
      <w:r w:rsidRPr="00D3192D">
        <w:rPr>
          <w:rFonts w:ascii="Abadi" w:hAnsi="Abadi"/>
          <w:b/>
          <w:bCs/>
          <w:sz w:val="21"/>
          <w:szCs w:val="21"/>
        </w:rPr>
        <w:t>Guanajuato,</w:t>
      </w:r>
      <w:r w:rsidRPr="00D3192D">
        <w:rPr>
          <w:rFonts w:ascii="Abadi" w:hAnsi="Abadi"/>
          <w:b/>
          <w:bCs/>
          <w:spacing w:val="-6"/>
          <w:sz w:val="21"/>
          <w:szCs w:val="21"/>
        </w:rPr>
        <w:t xml:space="preserve"> </w:t>
      </w:r>
      <w:r w:rsidRPr="00D3192D">
        <w:rPr>
          <w:rFonts w:ascii="Abadi" w:hAnsi="Abadi"/>
          <w:b/>
          <w:bCs/>
          <w:sz w:val="21"/>
          <w:szCs w:val="21"/>
        </w:rPr>
        <w:t>a</w:t>
      </w:r>
      <w:r w:rsidRPr="00D3192D">
        <w:rPr>
          <w:rFonts w:ascii="Abadi" w:hAnsi="Abadi"/>
          <w:b/>
          <w:bCs/>
          <w:spacing w:val="-6"/>
          <w:sz w:val="21"/>
          <w:szCs w:val="21"/>
        </w:rPr>
        <w:t xml:space="preserve"> </w:t>
      </w:r>
      <w:r w:rsidRPr="00D3192D">
        <w:rPr>
          <w:rFonts w:ascii="Abadi" w:hAnsi="Abadi"/>
          <w:b/>
          <w:bCs/>
          <w:sz w:val="21"/>
          <w:szCs w:val="21"/>
        </w:rPr>
        <w:t xml:space="preserve">la cuenta pública municipal de Jerécuaro, </w:t>
      </w:r>
      <w:proofErr w:type="spellStart"/>
      <w:r w:rsidRPr="00D3192D">
        <w:rPr>
          <w:rFonts w:ascii="Abadi" w:hAnsi="Abadi"/>
          <w:b/>
          <w:bCs/>
          <w:sz w:val="21"/>
          <w:szCs w:val="21"/>
        </w:rPr>
        <w:t>Gto</w:t>
      </w:r>
      <w:proofErr w:type="spellEnd"/>
      <w:r w:rsidRPr="00D3192D">
        <w:rPr>
          <w:rFonts w:ascii="Abadi" w:hAnsi="Abadi"/>
          <w:b/>
          <w:bCs/>
          <w:sz w:val="21"/>
          <w:szCs w:val="21"/>
        </w:rPr>
        <w:t xml:space="preserve">., correspondiente al ejercicio fiscal del año 2021. </w:t>
      </w:r>
      <w:r w:rsidRPr="00D3192D">
        <w:rPr>
          <w:rFonts w:ascii="Abadi" w:hAnsi="Abadi"/>
          <w:b/>
          <w:bCs/>
          <w:i/>
          <w:sz w:val="21"/>
          <w:szCs w:val="21"/>
        </w:rPr>
        <w:t>(ELD 302/LXV-IRASEG)</w:t>
      </w:r>
    </w:p>
    <w:p w14:paraId="1C7A7538" w14:textId="77777777" w:rsidR="00C33CB6" w:rsidRDefault="00C33CB6" w:rsidP="00C33CB6">
      <w:pPr>
        <w:pStyle w:val="Textoindependiente"/>
        <w:ind w:left="284"/>
        <w:rPr>
          <w:rFonts w:ascii="Abadi" w:hAnsi="Abadi"/>
          <w:i/>
          <w:sz w:val="21"/>
          <w:szCs w:val="21"/>
        </w:rPr>
      </w:pPr>
    </w:p>
    <w:p w14:paraId="20E961E9" w14:textId="4C32DD7D" w:rsidR="00EB6D30" w:rsidRPr="00EB6D30" w:rsidRDefault="00611D54" w:rsidP="00611D54">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B6D30" w:rsidRPr="00EB6D30">
        <w:rPr>
          <w:rFonts w:ascii="Abadi" w:hAnsi="Abadi"/>
          <w:b/>
          <w:bCs/>
          <w:sz w:val="21"/>
          <w:szCs w:val="21"/>
        </w:rPr>
        <w:t>Pág.</w:t>
      </w:r>
      <w:r w:rsidR="00A84D99">
        <w:rPr>
          <w:rFonts w:ascii="Abadi" w:hAnsi="Abadi"/>
          <w:b/>
          <w:bCs/>
          <w:sz w:val="21"/>
          <w:szCs w:val="21"/>
        </w:rPr>
        <w:t xml:space="preserve"> 497</w:t>
      </w:r>
    </w:p>
    <w:p w14:paraId="07D2112B" w14:textId="77777777" w:rsidR="00EB6D30" w:rsidRPr="00D3192D" w:rsidRDefault="00EB6D30" w:rsidP="00C33CB6">
      <w:pPr>
        <w:pStyle w:val="Textoindependiente"/>
        <w:ind w:left="284"/>
        <w:rPr>
          <w:rFonts w:ascii="Abadi" w:hAnsi="Abadi"/>
          <w:i/>
          <w:sz w:val="21"/>
          <w:szCs w:val="21"/>
        </w:rPr>
      </w:pPr>
    </w:p>
    <w:p w14:paraId="20EF9C6B" w14:textId="77777777" w:rsidR="00C33CB6" w:rsidRDefault="00C33CB6" w:rsidP="00C33CB6">
      <w:pPr>
        <w:pStyle w:val="Prrafodelista"/>
        <w:widowControl w:val="0"/>
        <w:numPr>
          <w:ilvl w:val="0"/>
          <w:numId w:val="5"/>
        </w:numPr>
        <w:tabs>
          <w:tab w:val="left" w:pos="2255"/>
          <w:tab w:val="left" w:pos="2256"/>
        </w:tabs>
        <w:autoSpaceDE w:val="0"/>
        <w:autoSpaceDN w:val="0"/>
        <w:spacing w:before="1"/>
        <w:jc w:val="both"/>
        <w:rPr>
          <w:rFonts w:ascii="Abadi" w:hAnsi="Abadi"/>
          <w:b/>
          <w:bCs/>
          <w:spacing w:val="-2"/>
          <w:sz w:val="21"/>
          <w:szCs w:val="21"/>
        </w:rPr>
      </w:pPr>
      <w:r w:rsidRPr="00D3192D">
        <w:rPr>
          <w:rFonts w:ascii="Abadi" w:hAnsi="Abadi"/>
          <w:b/>
          <w:bCs/>
          <w:sz w:val="21"/>
          <w:szCs w:val="21"/>
        </w:rPr>
        <w:t>Asuntos</w:t>
      </w:r>
      <w:r w:rsidRPr="00D3192D">
        <w:rPr>
          <w:rFonts w:ascii="Abadi" w:hAnsi="Abadi"/>
          <w:b/>
          <w:bCs/>
          <w:spacing w:val="-10"/>
          <w:sz w:val="21"/>
          <w:szCs w:val="21"/>
        </w:rPr>
        <w:t xml:space="preserve"> </w:t>
      </w:r>
      <w:r w:rsidRPr="00D3192D">
        <w:rPr>
          <w:rFonts w:ascii="Abadi" w:hAnsi="Abadi"/>
          <w:b/>
          <w:bCs/>
          <w:spacing w:val="-2"/>
          <w:sz w:val="21"/>
          <w:szCs w:val="21"/>
        </w:rPr>
        <w:t>generales.</w:t>
      </w:r>
    </w:p>
    <w:p w14:paraId="4B0AB304" w14:textId="77777777" w:rsidR="00A418F9" w:rsidRDefault="00A418F9" w:rsidP="00A418F9">
      <w:pPr>
        <w:pStyle w:val="Prrafodelista"/>
        <w:widowControl w:val="0"/>
        <w:tabs>
          <w:tab w:val="left" w:pos="2255"/>
          <w:tab w:val="left" w:pos="2256"/>
        </w:tabs>
        <w:autoSpaceDE w:val="0"/>
        <w:autoSpaceDN w:val="0"/>
        <w:spacing w:before="1"/>
        <w:ind w:left="1287"/>
        <w:jc w:val="both"/>
        <w:rPr>
          <w:rFonts w:ascii="Abadi" w:hAnsi="Abadi"/>
          <w:b/>
          <w:bCs/>
          <w:spacing w:val="-2"/>
          <w:sz w:val="21"/>
          <w:szCs w:val="21"/>
        </w:rPr>
      </w:pPr>
    </w:p>
    <w:p w14:paraId="2B1F2D96" w14:textId="754818D0" w:rsidR="00A418F9" w:rsidRP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A418F9" w:rsidRPr="00EB6D30">
        <w:rPr>
          <w:rFonts w:ascii="Abadi" w:hAnsi="Abadi"/>
          <w:b/>
          <w:bCs/>
          <w:sz w:val="21"/>
          <w:szCs w:val="21"/>
        </w:rPr>
        <w:t>Pág.</w:t>
      </w:r>
      <w:r w:rsidR="00A418F9">
        <w:rPr>
          <w:rFonts w:ascii="Abadi" w:hAnsi="Abadi"/>
          <w:b/>
          <w:bCs/>
          <w:sz w:val="21"/>
          <w:szCs w:val="21"/>
        </w:rPr>
        <w:t xml:space="preserve"> 506</w:t>
      </w:r>
    </w:p>
    <w:p w14:paraId="3EC87437" w14:textId="77777777" w:rsidR="00A418F9" w:rsidRDefault="00A418F9" w:rsidP="00A418F9">
      <w:pPr>
        <w:pStyle w:val="Prrafodelista"/>
        <w:widowControl w:val="0"/>
        <w:tabs>
          <w:tab w:val="left" w:pos="2255"/>
          <w:tab w:val="left" w:pos="2256"/>
        </w:tabs>
        <w:autoSpaceDE w:val="0"/>
        <w:autoSpaceDN w:val="0"/>
        <w:spacing w:before="1"/>
        <w:ind w:left="1287"/>
        <w:jc w:val="both"/>
        <w:rPr>
          <w:rFonts w:ascii="Abadi" w:hAnsi="Abadi"/>
          <w:b/>
          <w:bCs/>
          <w:spacing w:val="-2"/>
          <w:sz w:val="21"/>
          <w:szCs w:val="21"/>
        </w:rPr>
      </w:pPr>
    </w:p>
    <w:p w14:paraId="74511586" w14:textId="77777777" w:rsidR="00E0453E" w:rsidRDefault="00E0453E" w:rsidP="00E0453E">
      <w:pPr>
        <w:pStyle w:val="Prrafodelista"/>
        <w:widowControl w:val="0"/>
        <w:tabs>
          <w:tab w:val="left" w:pos="2255"/>
          <w:tab w:val="left" w:pos="2256"/>
        </w:tabs>
        <w:autoSpaceDE w:val="0"/>
        <w:autoSpaceDN w:val="0"/>
        <w:spacing w:before="1"/>
        <w:ind w:left="1287"/>
        <w:jc w:val="both"/>
        <w:rPr>
          <w:rFonts w:ascii="Abadi" w:hAnsi="Abadi"/>
          <w:b/>
          <w:bCs/>
          <w:spacing w:val="-2"/>
          <w:sz w:val="21"/>
          <w:szCs w:val="21"/>
        </w:rPr>
      </w:pPr>
    </w:p>
    <w:p w14:paraId="7B27F35C" w14:textId="77777777" w:rsidR="00A86702" w:rsidRDefault="00A86702" w:rsidP="00F47CF9">
      <w:pPr>
        <w:pStyle w:val="Prrafodelista"/>
        <w:ind w:left="1287" w:right="567"/>
        <w:jc w:val="both"/>
        <w:rPr>
          <w:rFonts w:ascii="Abadi" w:hAnsi="Abadi"/>
          <w:b/>
          <w:bCs/>
          <w:sz w:val="21"/>
          <w:szCs w:val="21"/>
        </w:rPr>
      </w:pPr>
      <w:r w:rsidRPr="00A86702">
        <w:rPr>
          <w:rFonts w:ascii="Abadi" w:hAnsi="Abadi"/>
          <w:b/>
          <w:bCs/>
          <w:sz w:val="21"/>
          <w:szCs w:val="21"/>
        </w:rPr>
        <w:t>(Sube a tribuna el diputado Martín López Camacho, para dar hablar en asuntos de interés general)</w:t>
      </w:r>
    </w:p>
    <w:p w14:paraId="13DDD36D" w14:textId="77777777" w:rsidR="00E0453E" w:rsidRDefault="00E0453E" w:rsidP="00F47CF9">
      <w:pPr>
        <w:pStyle w:val="Prrafodelista"/>
        <w:ind w:left="1287" w:right="567"/>
        <w:jc w:val="both"/>
        <w:rPr>
          <w:rFonts w:ascii="Abadi" w:hAnsi="Abadi"/>
          <w:b/>
          <w:bCs/>
          <w:sz w:val="21"/>
          <w:szCs w:val="21"/>
        </w:rPr>
      </w:pPr>
    </w:p>
    <w:p w14:paraId="287E155F" w14:textId="6958D3D6" w:rsidR="006E06EB" w:rsidRP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6E06EB" w:rsidRPr="00EB6D30">
        <w:rPr>
          <w:rFonts w:ascii="Abadi" w:hAnsi="Abadi"/>
          <w:b/>
          <w:bCs/>
          <w:sz w:val="21"/>
          <w:szCs w:val="21"/>
        </w:rPr>
        <w:t>Pág.</w:t>
      </w:r>
      <w:r w:rsidR="00A418F9">
        <w:rPr>
          <w:rFonts w:ascii="Abadi" w:hAnsi="Abadi"/>
          <w:b/>
          <w:bCs/>
          <w:sz w:val="21"/>
          <w:szCs w:val="21"/>
        </w:rPr>
        <w:t xml:space="preserve"> 506</w:t>
      </w:r>
    </w:p>
    <w:p w14:paraId="08069530" w14:textId="77777777" w:rsidR="006E06EB" w:rsidRPr="00D3192D" w:rsidRDefault="006E06EB" w:rsidP="006E06EB">
      <w:pPr>
        <w:pStyle w:val="Prrafodelista"/>
        <w:widowControl w:val="0"/>
        <w:tabs>
          <w:tab w:val="left" w:pos="2256"/>
        </w:tabs>
        <w:autoSpaceDE w:val="0"/>
        <w:autoSpaceDN w:val="0"/>
        <w:ind w:left="1287" w:right="567"/>
        <w:jc w:val="both"/>
        <w:rPr>
          <w:rFonts w:ascii="Abadi" w:hAnsi="Abadi"/>
          <w:b/>
          <w:bCs/>
          <w:i/>
          <w:sz w:val="21"/>
          <w:szCs w:val="21"/>
        </w:rPr>
      </w:pPr>
    </w:p>
    <w:p w14:paraId="68EFB939" w14:textId="77777777" w:rsidR="00F47CF9" w:rsidRDefault="00F47CF9" w:rsidP="00F47CF9">
      <w:pPr>
        <w:pStyle w:val="Prrafodelista"/>
        <w:ind w:left="1287" w:right="567"/>
        <w:jc w:val="both"/>
        <w:rPr>
          <w:rFonts w:ascii="Abadi" w:hAnsi="Abadi"/>
          <w:b/>
          <w:bCs/>
          <w:sz w:val="21"/>
          <w:szCs w:val="21"/>
        </w:rPr>
      </w:pPr>
    </w:p>
    <w:p w14:paraId="4C2B6407" w14:textId="77777777" w:rsidR="00E0453E" w:rsidRPr="00E0453E" w:rsidRDefault="00E0453E" w:rsidP="00F47CF9">
      <w:pPr>
        <w:pStyle w:val="Prrafodelista"/>
        <w:ind w:left="1287" w:right="567"/>
        <w:jc w:val="both"/>
        <w:rPr>
          <w:rFonts w:ascii="Abadi" w:hAnsi="Abadi"/>
          <w:b/>
          <w:bCs/>
          <w:sz w:val="21"/>
          <w:szCs w:val="21"/>
        </w:rPr>
      </w:pPr>
      <w:r w:rsidRPr="00E0453E">
        <w:rPr>
          <w:rFonts w:ascii="Abadi" w:hAnsi="Abadi"/>
          <w:b/>
          <w:bCs/>
          <w:sz w:val="21"/>
          <w:szCs w:val="21"/>
        </w:rPr>
        <w:t>(Sube a tribuna el diputado César Larrondo Díaz, para hablar en asuntos de interés general)</w:t>
      </w:r>
    </w:p>
    <w:p w14:paraId="59C3EB6C" w14:textId="77777777" w:rsidR="00E0453E" w:rsidRDefault="00E0453E" w:rsidP="00F47CF9">
      <w:pPr>
        <w:pStyle w:val="Prrafodelista"/>
        <w:ind w:left="1287" w:right="567"/>
        <w:jc w:val="both"/>
        <w:rPr>
          <w:rFonts w:ascii="Abadi" w:hAnsi="Abadi"/>
          <w:b/>
          <w:bCs/>
          <w:sz w:val="21"/>
          <w:szCs w:val="21"/>
        </w:rPr>
      </w:pPr>
    </w:p>
    <w:p w14:paraId="39315665" w14:textId="4ED8692D" w:rsidR="006E06EB" w:rsidRP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6E06EB" w:rsidRPr="00EB6D30">
        <w:rPr>
          <w:rFonts w:ascii="Abadi" w:hAnsi="Abadi"/>
          <w:b/>
          <w:bCs/>
          <w:sz w:val="21"/>
          <w:szCs w:val="21"/>
        </w:rPr>
        <w:t>Pág.</w:t>
      </w:r>
      <w:r w:rsidR="00A418F9">
        <w:rPr>
          <w:rFonts w:ascii="Abadi" w:hAnsi="Abadi"/>
          <w:b/>
          <w:bCs/>
          <w:sz w:val="21"/>
          <w:szCs w:val="21"/>
        </w:rPr>
        <w:t xml:space="preserve"> 507</w:t>
      </w:r>
    </w:p>
    <w:p w14:paraId="34CC43F9" w14:textId="77777777" w:rsidR="006E06EB" w:rsidRPr="00D3192D" w:rsidRDefault="006E06EB" w:rsidP="006E06EB">
      <w:pPr>
        <w:pStyle w:val="Prrafodelista"/>
        <w:widowControl w:val="0"/>
        <w:tabs>
          <w:tab w:val="left" w:pos="2256"/>
        </w:tabs>
        <w:autoSpaceDE w:val="0"/>
        <w:autoSpaceDN w:val="0"/>
        <w:ind w:left="1287" w:right="567"/>
        <w:jc w:val="both"/>
        <w:rPr>
          <w:rFonts w:ascii="Abadi" w:hAnsi="Abadi"/>
          <w:b/>
          <w:bCs/>
          <w:i/>
          <w:sz w:val="21"/>
          <w:szCs w:val="21"/>
        </w:rPr>
      </w:pPr>
    </w:p>
    <w:p w14:paraId="08BCBCCE" w14:textId="77777777" w:rsidR="00F47CF9" w:rsidRPr="00A86702" w:rsidRDefault="00F47CF9" w:rsidP="00F47CF9">
      <w:pPr>
        <w:pStyle w:val="Prrafodelista"/>
        <w:ind w:left="1287" w:right="567"/>
        <w:jc w:val="both"/>
        <w:rPr>
          <w:rFonts w:ascii="Abadi" w:hAnsi="Abadi"/>
          <w:b/>
          <w:bCs/>
          <w:sz w:val="21"/>
          <w:szCs w:val="21"/>
        </w:rPr>
      </w:pPr>
    </w:p>
    <w:p w14:paraId="3AE960D2" w14:textId="77777777" w:rsidR="00F47CF9" w:rsidRDefault="00F47CF9" w:rsidP="00F47CF9">
      <w:pPr>
        <w:ind w:left="1276" w:right="567"/>
        <w:jc w:val="both"/>
        <w:rPr>
          <w:rFonts w:ascii="Abadi" w:hAnsi="Abadi"/>
          <w:b/>
          <w:bCs/>
          <w:sz w:val="21"/>
          <w:szCs w:val="21"/>
        </w:rPr>
      </w:pPr>
      <w:r w:rsidRPr="00905303">
        <w:rPr>
          <w:rFonts w:ascii="Abadi" w:hAnsi="Abadi"/>
          <w:b/>
          <w:bCs/>
          <w:sz w:val="21"/>
          <w:szCs w:val="21"/>
        </w:rPr>
        <w:t>(Sube a tribuna la diputada Irma Leticia González Sánchez, para hablar en asuntos de interés general)</w:t>
      </w:r>
    </w:p>
    <w:p w14:paraId="109E4CFD" w14:textId="77777777" w:rsidR="006E06EB" w:rsidRDefault="006E06EB" w:rsidP="006E06EB">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2B8507E1" w14:textId="24F0CC90" w:rsidR="006E06EB" w:rsidRPr="00EB6D30" w:rsidRDefault="00611D54" w:rsidP="00611D54">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6E06EB" w:rsidRPr="00EB6D30">
        <w:rPr>
          <w:rFonts w:ascii="Abadi" w:hAnsi="Abadi"/>
          <w:b/>
          <w:bCs/>
          <w:sz w:val="21"/>
          <w:szCs w:val="21"/>
        </w:rPr>
        <w:t>Pág.</w:t>
      </w:r>
      <w:r w:rsidR="00A418F9">
        <w:rPr>
          <w:rFonts w:ascii="Abadi" w:hAnsi="Abadi"/>
          <w:b/>
          <w:bCs/>
          <w:sz w:val="21"/>
          <w:szCs w:val="21"/>
        </w:rPr>
        <w:t xml:space="preserve"> 509</w:t>
      </w:r>
    </w:p>
    <w:p w14:paraId="298C19CF" w14:textId="77777777" w:rsidR="006E06EB" w:rsidRPr="00D3192D" w:rsidRDefault="006E06EB" w:rsidP="006E06EB">
      <w:pPr>
        <w:pStyle w:val="Prrafodelista"/>
        <w:widowControl w:val="0"/>
        <w:tabs>
          <w:tab w:val="left" w:pos="2256"/>
        </w:tabs>
        <w:autoSpaceDE w:val="0"/>
        <w:autoSpaceDN w:val="0"/>
        <w:ind w:left="1287" w:right="567"/>
        <w:jc w:val="both"/>
        <w:rPr>
          <w:rFonts w:ascii="Abadi" w:hAnsi="Abadi"/>
          <w:b/>
          <w:bCs/>
          <w:i/>
          <w:sz w:val="21"/>
          <w:szCs w:val="21"/>
        </w:rPr>
      </w:pPr>
    </w:p>
    <w:p w14:paraId="37D5A987" w14:textId="77777777" w:rsidR="00A86702" w:rsidRPr="00A86702" w:rsidRDefault="00A86702" w:rsidP="00A86702">
      <w:pPr>
        <w:widowControl w:val="0"/>
        <w:tabs>
          <w:tab w:val="left" w:pos="2255"/>
          <w:tab w:val="left" w:pos="2256"/>
        </w:tabs>
        <w:autoSpaceDE w:val="0"/>
        <w:autoSpaceDN w:val="0"/>
        <w:spacing w:before="1"/>
        <w:jc w:val="both"/>
        <w:rPr>
          <w:rFonts w:ascii="Abadi" w:hAnsi="Abadi"/>
          <w:b/>
          <w:bCs/>
          <w:spacing w:val="-2"/>
          <w:sz w:val="21"/>
          <w:szCs w:val="21"/>
        </w:rPr>
      </w:pPr>
    </w:p>
    <w:p w14:paraId="540FD1C7" w14:textId="77777777" w:rsidR="00DC12C6" w:rsidRDefault="00DC12C6" w:rsidP="006E06EB">
      <w:pPr>
        <w:ind w:left="1276" w:right="567"/>
        <w:jc w:val="both"/>
        <w:rPr>
          <w:rFonts w:ascii="Abadi" w:hAnsi="Abadi"/>
          <w:b/>
          <w:bCs/>
          <w:sz w:val="21"/>
          <w:szCs w:val="21"/>
        </w:rPr>
      </w:pPr>
      <w:r w:rsidRPr="001167E1">
        <w:rPr>
          <w:rFonts w:ascii="Abadi" w:hAnsi="Abadi"/>
          <w:b/>
          <w:bCs/>
          <w:sz w:val="21"/>
          <w:szCs w:val="21"/>
        </w:rPr>
        <w:t>(Sube a tribuna el diputado David Martínez Mendizábal, para hablar en asuntos de interés general)</w:t>
      </w:r>
    </w:p>
    <w:p w14:paraId="2666F6B7" w14:textId="77777777" w:rsidR="006E06EB" w:rsidRDefault="006E06EB" w:rsidP="006E06EB">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1B9DE9E" w14:textId="30C32F90" w:rsidR="006E06EB" w:rsidRDefault="00B73DC6" w:rsidP="00B73DC6">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6E06EB" w:rsidRPr="00EB6D30">
        <w:rPr>
          <w:rFonts w:ascii="Abadi" w:hAnsi="Abadi"/>
          <w:b/>
          <w:bCs/>
          <w:sz w:val="21"/>
          <w:szCs w:val="21"/>
        </w:rPr>
        <w:t>Pág.</w:t>
      </w:r>
      <w:r w:rsidR="00A418F9">
        <w:rPr>
          <w:rFonts w:ascii="Abadi" w:hAnsi="Abadi"/>
          <w:b/>
          <w:bCs/>
          <w:sz w:val="21"/>
          <w:szCs w:val="21"/>
        </w:rPr>
        <w:t xml:space="preserve"> 511</w:t>
      </w:r>
    </w:p>
    <w:p w14:paraId="15467C5C" w14:textId="77777777" w:rsidR="006E06EB" w:rsidRDefault="006E06EB" w:rsidP="006E06EB">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2CAD5E21" w14:textId="529E12DD" w:rsidR="00B6012C" w:rsidRDefault="00B6012C" w:rsidP="006E06EB">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r w:rsidRPr="001167E1">
        <w:rPr>
          <w:rFonts w:ascii="Abadi" w:hAnsi="Abadi"/>
          <w:b/>
          <w:bCs/>
          <w:sz w:val="21"/>
          <w:szCs w:val="21"/>
        </w:rPr>
        <w:t>(Sube a tribuna la diputada Yulma Rocha Aguilar, para hablar en asuntos de interés general)</w:t>
      </w:r>
    </w:p>
    <w:p w14:paraId="5D969DEC" w14:textId="77777777" w:rsidR="00A418F9" w:rsidRDefault="00A418F9" w:rsidP="006E06EB">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66ADD02" w14:textId="6F2290E0" w:rsidR="00A418F9" w:rsidRDefault="00B74A6F" w:rsidP="00B74A6F">
      <w:pPr>
        <w:pStyle w:val="Prrafodelista"/>
        <w:kinsoku w:val="0"/>
        <w:overflowPunct w:val="0"/>
        <w:autoSpaceDE w:val="0"/>
        <w:autoSpaceDN w:val="0"/>
        <w:adjustRightInd w:val="0"/>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A418F9" w:rsidRPr="00EB6D30">
        <w:rPr>
          <w:rFonts w:ascii="Abadi" w:hAnsi="Abadi"/>
          <w:b/>
          <w:bCs/>
          <w:sz w:val="21"/>
          <w:szCs w:val="21"/>
        </w:rPr>
        <w:t>Pág.</w:t>
      </w:r>
      <w:r w:rsidR="00A418F9">
        <w:rPr>
          <w:rFonts w:ascii="Abadi" w:hAnsi="Abadi"/>
          <w:b/>
          <w:bCs/>
          <w:sz w:val="21"/>
          <w:szCs w:val="21"/>
        </w:rPr>
        <w:t xml:space="preserve"> 511</w:t>
      </w:r>
    </w:p>
    <w:p w14:paraId="2E592356" w14:textId="77777777" w:rsidR="00B6012C" w:rsidRPr="00E717EC" w:rsidRDefault="00B6012C" w:rsidP="00E717EC">
      <w:pPr>
        <w:widowControl w:val="0"/>
        <w:tabs>
          <w:tab w:val="left" w:pos="2255"/>
          <w:tab w:val="left" w:pos="2256"/>
        </w:tabs>
        <w:autoSpaceDE w:val="0"/>
        <w:autoSpaceDN w:val="0"/>
        <w:spacing w:before="1"/>
        <w:jc w:val="both"/>
        <w:rPr>
          <w:rFonts w:ascii="Abadi" w:hAnsi="Abadi"/>
          <w:b/>
          <w:bCs/>
          <w:spacing w:val="-2"/>
          <w:sz w:val="21"/>
          <w:szCs w:val="21"/>
        </w:rPr>
      </w:pPr>
    </w:p>
    <w:p w14:paraId="69FAE1B5" w14:textId="77777777" w:rsidR="00741E78" w:rsidRDefault="00741E78" w:rsidP="00C33CB6">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BBD67CC" w14:textId="1818D38E" w:rsidR="00B91598" w:rsidRPr="00B91598" w:rsidRDefault="00E717EC" w:rsidP="00B91598">
      <w:pPr>
        <w:tabs>
          <w:tab w:val="left" w:pos="3119"/>
        </w:tabs>
        <w:kinsoku w:val="0"/>
        <w:overflowPunct w:val="0"/>
        <w:autoSpaceDE w:val="0"/>
        <w:autoSpaceDN w:val="0"/>
        <w:adjustRightInd w:val="0"/>
        <w:ind w:right="709"/>
        <w:jc w:val="both"/>
        <w:rPr>
          <w:rFonts w:ascii="Abadi" w:hAnsi="Abadi"/>
          <w:b/>
          <w:bCs/>
          <w:sz w:val="21"/>
          <w:szCs w:val="21"/>
        </w:rPr>
      </w:pPr>
      <w:r>
        <w:rPr>
          <w:noProof/>
        </w:rPr>
        <w:drawing>
          <wp:anchor distT="0" distB="0" distL="114300" distR="114300" simplePos="0" relativeHeight="251673600" behindDoc="1" locked="0" layoutInCell="1" allowOverlap="1" wp14:anchorId="364B6E15" wp14:editId="701F0910">
            <wp:simplePos x="0" y="0"/>
            <wp:positionH relativeFrom="column">
              <wp:posOffset>633598</wp:posOffset>
            </wp:positionH>
            <wp:positionV relativeFrom="paragraph">
              <wp:posOffset>236369</wp:posOffset>
            </wp:positionV>
            <wp:extent cx="1403020" cy="759419"/>
            <wp:effectExtent l="247650" t="228600" r="254635" b="765175"/>
            <wp:wrapTight wrapText="bothSides">
              <wp:wrapPolygon edited="0">
                <wp:start x="-3813" y="-6507"/>
                <wp:lineTo x="-3813" y="42838"/>
                <wp:lineTo x="25228" y="42838"/>
                <wp:lineTo x="25228" y="30367"/>
                <wp:lineTo x="21414" y="28197"/>
                <wp:lineTo x="21121" y="28197"/>
                <wp:lineTo x="25228" y="25486"/>
                <wp:lineTo x="25228" y="-6507"/>
                <wp:lineTo x="-3813" y="-6507"/>
              </wp:wrapPolygon>
            </wp:wrapTight>
            <wp:docPr id="17352234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23455" name=""/>
                    <pic:cNvPicPr/>
                  </pic:nvPicPr>
                  <pic:blipFill rotWithShape="1">
                    <a:blip r:embed="rId14" cstate="print">
                      <a:extLst>
                        <a:ext uri="{28A0092B-C50C-407E-A947-70E740481C1C}">
                          <a14:useLocalDpi xmlns:a14="http://schemas.microsoft.com/office/drawing/2010/main" val="0"/>
                        </a:ext>
                      </a:extLst>
                    </a:blip>
                    <a:srcRect b="7943"/>
                    <a:stretch/>
                  </pic:blipFill>
                  <pic:spPr bwMode="auto">
                    <a:xfrm>
                      <a:off x="0" y="0"/>
                      <a:ext cx="1403020" cy="75941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C83DE6F" w14:textId="706394F0" w:rsidR="007B3337" w:rsidRDefault="007B3337" w:rsidP="00EB75AA">
      <w:pPr>
        <w:pStyle w:val="Prrafodelista"/>
        <w:tabs>
          <w:tab w:val="left" w:pos="3119"/>
        </w:tabs>
        <w:kinsoku w:val="0"/>
        <w:overflowPunct w:val="0"/>
        <w:ind w:left="786" w:right="709"/>
        <w:rPr>
          <w:rFonts w:ascii="Abadi" w:hAnsi="Abadi"/>
          <w:b/>
          <w:bCs/>
          <w:sz w:val="21"/>
          <w:szCs w:val="21"/>
        </w:rPr>
      </w:pPr>
    </w:p>
    <w:p w14:paraId="655F7583" w14:textId="77777777" w:rsidR="00AC13F9" w:rsidRDefault="00AC13F9" w:rsidP="00EB75AA">
      <w:pPr>
        <w:pStyle w:val="Prrafodelista"/>
        <w:tabs>
          <w:tab w:val="left" w:pos="3119"/>
        </w:tabs>
        <w:kinsoku w:val="0"/>
        <w:overflowPunct w:val="0"/>
        <w:ind w:left="786" w:right="709"/>
        <w:rPr>
          <w:rFonts w:ascii="Abadi" w:hAnsi="Abadi"/>
          <w:b/>
          <w:bCs/>
          <w:sz w:val="21"/>
          <w:szCs w:val="21"/>
        </w:rPr>
      </w:pPr>
    </w:p>
    <w:p w14:paraId="2A0BD9BF" w14:textId="77777777" w:rsidR="00AC13F9" w:rsidRDefault="00AC13F9" w:rsidP="00EB75AA">
      <w:pPr>
        <w:pStyle w:val="Prrafodelista"/>
        <w:tabs>
          <w:tab w:val="left" w:pos="3119"/>
        </w:tabs>
        <w:kinsoku w:val="0"/>
        <w:overflowPunct w:val="0"/>
        <w:ind w:left="786" w:right="709"/>
        <w:rPr>
          <w:rFonts w:ascii="Abadi" w:hAnsi="Abadi"/>
          <w:b/>
          <w:bCs/>
          <w:sz w:val="21"/>
          <w:szCs w:val="21"/>
        </w:rPr>
      </w:pPr>
    </w:p>
    <w:p w14:paraId="0FED3ECA" w14:textId="77777777" w:rsidR="00AC13F9" w:rsidRPr="00D372C8" w:rsidRDefault="00AC13F9" w:rsidP="00AC13F9">
      <w:pPr>
        <w:pStyle w:val="Textoindependiente"/>
        <w:ind w:left="105"/>
        <w:jc w:val="center"/>
        <w:rPr>
          <w:rFonts w:ascii="Abadi" w:hAnsi="Abadi"/>
          <w:b w:val="0"/>
          <w:bCs w:val="0"/>
          <w:sz w:val="21"/>
          <w:szCs w:val="21"/>
        </w:rPr>
      </w:pPr>
      <w:r w:rsidRPr="00D372C8">
        <w:rPr>
          <w:rFonts w:ascii="Abadi" w:hAnsi="Abadi"/>
          <w:sz w:val="21"/>
          <w:szCs w:val="21"/>
        </w:rPr>
        <w:t>PRESIDENCIA DE LA DIPUTADA LAURA CRISTINA MÁRQUEZ ALCALÁ</w:t>
      </w:r>
    </w:p>
    <w:p w14:paraId="1B8E8AA0" w14:textId="77777777" w:rsidR="00AC13F9" w:rsidRDefault="00AC13F9" w:rsidP="00AC13F9">
      <w:pPr>
        <w:pStyle w:val="Prrafodelista"/>
        <w:ind w:left="720"/>
        <w:jc w:val="both"/>
        <w:rPr>
          <w:rFonts w:ascii="Abadi" w:hAnsi="Abadi" w:cs="Verdana"/>
          <w:b/>
          <w:bCs/>
          <w:sz w:val="21"/>
          <w:szCs w:val="21"/>
        </w:rPr>
      </w:pPr>
    </w:p>
    <w:p w14:paraId="40304447" w14:textId="77777777" w:rsidR="0040085C" w:rsidRDefault="0040085C" w:rsidP="00EF0A36">
      <w:pPr>
        <w:pStyle w:val="Prrafodelista"/>
        <w:autoSpaceDE w:val="0"/>
        <w:autoSpaceDN w:val="0"/>
        <w:adjustRightInd w:val="0"/>
        <w:ind w:left="720" w:right="709"/>
        <w:contextualSpacing/>
        <w:jc w:val="right"/>
        <w:rPr>
          <w:rFonts w:ascii="Abadi" w:hAnsi="Abadi" w:cs="ArialMT"/>
          <w:b/>
          <w:bCs/>
          <w:sz w:val="21"/>
          <w:szCs w:val="21"/>
        </w:rPr>
      </w:pPr>
    </w:p>
    <w:p w14:paraId="6AC8D11D" w14:textId="77777777" w:rsidR="0040085C" w:rsidRDefault="0040085C" w:rsidP="0040085C">
      <w:pPr>
        <w:ind w:firstLine="708"/>
        <w:jc w:val="both"/>
        <w:rPr>
          <w:rFonts w:ascii="Abadi" w:hAnsi="Abadi"/>
          <w:sz w:val="21"/>
          <w:szCs w:val="21"/>
        </w:rPr>
      </w:pPr>
      <w:r w:rsidRPr="00095656">
        <w:rPr>
          <w:rFonts w:ascii="Abadi" w:hAnsi="Abadi"/>
          <w:b/>
          <w:bCs/>
          <w:sz w:val="21"/>
          <w:szCs w:val="21"/>
        </w:rPr>
        <w:t xml:space="preserve">- La </w:t>
      </w:r>
      <w:proofErr w:type="gramStart"/>
      <w:r w:rsidRPr="00095656">
        <w:rPr>
          <w:rFonts w:ascii="Abadi" w:hAnsi="Abadi"/>
          <w:b/>
          <w:bCs/>
          <w:sz w:val="21"/>
          <w:szCs w:val="21"/>
        </w:rPr>
        <w:t>Presidencia.-</w:t>
      </w:r>
      <w:proofErr w:type="gramEnd"/>
      <w:r>
        <w:rPr>
          <w:rFonts w:ascii="Abadi" w:hAnsi="Abadi"/>
          <w:sz w:val="21"/>
          <w:szCs w:val="21"/>
        </w:rPr>
        <w:t xml:space="preserve"> Vamos a dar inicio a la sesión del día de hoy, se pide a la Secretaría certificar el cuórum conforme al registro de asistencia del sistema electronico, así mismo comunico que no estará presente en esta </w:t>
      </w:r>
      <w:r w:rsidRPr="00C6387A">
        <w:rPr>
          <w:rFonts w:ascii="Abadi" w:hAnsi="Abadi"/>
          <w:sz w:val="21"/>
          <w:szCs w:val="21"/>
        </w:rPr>
        <w:t xml:space="preserve">sesión el diputado </w:t>
      </w:r>
      <w:r>
        <w:rPr>
          <w:rFonts w:ascii="Abadi" w:hAnsi="Abadi"/>
          <w:sz w:val="21"/>
          <w:szCs w:val="21"/>
        </w:rPr>
        <w:t>R</w:t>
      </w:r>
      <w:r w:rsidRPr="00C6387A">
        <w:rPr>
          <w:rFonts w:ascii="Abadi" w:hAnsi="Abadi"/>
          <w:sz w:val="21"/>
          <w:szCs w:val="21"/>
        </w:rPr>
        <w:t xml:space="preserve">olando </w:t>
      </w:r>
      <w:r>
        <w:rPr>
          <w:rFonts w:ascii="Abadi" w:hAnsi="Abadi"/>
          <w:sz w:val="21"/>
          <w:szCs w:val="21"/>
        </w:rPr>
        <w:t xml:space="preserve">Fortino Alcantar Rojas, en razón de haber remitido previamente, el escrito en el cual manifiesta, las razones de su inasistencia la cual se tiene por justificada, </w:t>
      </w:r>
      <w:r w:rsidRPr="00C6387A">
        <w:rPr>
          <w:rFonts w:ascii="Abadi" w:hAnsi="Abadi"/>
          <w:sz w:val="21"/>
          <w:szCs w:val="21"/>
        </w:rPr>
        <w:t xml:space="preserve">con fundamento en el artículo 28 de nuestra </w:t>
      </w:r>
      <w:r>
        <w:rPr>
          <w:rFonts w:ascii="Abadi" w:hAnsi="Abadi"/>
          <w:sz w:val="21"/>
          <w:szCs w:val="21"/>
        </w:rPr>
        <w:t>L</w:t>
      </w:r>
      <w:r w:rsidRPr="00C6387A">
        <w:rPr>
          <w:rFonts w:ascii="Abadi" w:hAnsi="Abadi"/>
          <w:sz w:val="21"/>
          <w:szCs w:val="21"/>
        </w:rPr>
        <w:t xml:space="preserve">ey </w:t>
      </w:r>
      <w:r>
        <w:rPr>
          <w:rFonts w:ascii="Abadi" w:hAnsi="Abadi"/>
          <w:sz w:val="21"/>
          <w:szCs w:val="21"/>
        </w:rPr>
        <w:t>O</w:t>
      </w:r>
      <w:r w:rsidRPr="00C6387A">
        <w:rPr>
          <w:rFonts w:ascii="Abadi" w:hAnsi="Abadi"/>
          <w:sz w:val="21"/>
          <w:szCs w:val="21"/>
        </w:rPr>
        <w:t>rgánica</w:t>
      </w:r>
      <w:r>
        <w:rPr>
          <w:rFonts w:ascii="Abadi" w:hAnsi="Abadi"/>
          <w:sz w:val="21"/>
          <w:szCs w:val="21"/>
        </w:rPr>
        <w:t>.</w:t>
      </w:r>
    </w:p>
    <w:p w14:paraId="04DE3270" w14:textId="77777777" w:rsidR="0040085C" w:rsidRPr="00C6387A" w:rsidRDefault="0040085C" w:rsidP="0040085C">
      <w:pPr>
        <w:ind w:firstLine="708"/>
        <w:jc w:val="both"/>
        <w:rPr>
          <w:rFonts w:ascii="Abadi" w:hAnsi="Abadi"/>
          <w:sz w:val="21"/>
          <w:szCs w:val="21"/>
        </w:rPr>
      </w:pPr>
    </w:p>
    <w:p w14:paraId="350B2C43" w14:textId="77777777" w:rsidR="0040085C" w:rsidRDefault="0040085C" w:rsidP="0040085C">
      <w:pPr>
        <w:jc w:val="both"/>
        <w:rPr>
          <w:rFonts w:ascii="Abadi" w:hAnsi="Abadi"/>
          <w:sz w:val="21"/>
          <w:szCs w:val="21"/>
        </w:rPr>
      </w:pPr>
      <w:r>
        <w:rPr>
          <w:rFonts w:ascii="Abadi" w:hAnsi="Abadi"/>
          <w:sz w:val="21"/>
          <w:szCs w:val="21"/>
        </w:rPr>
        <w:tab/>
      </w:r>
      <w:r w:rsidRPr="00095656">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¡M</w:t>
      </w:r>
      <w:r w:rsidRPr="00C6387A">
        <w:rPr>
          <w:rFonts w:ascii="Abadi" w:hAnsi="Abadi"/>
          <w:sz w:val="21"/>
          <w:szCs w:val="21"/>
        </w:rPr>
        <w:t>uy buenos días</w:t>
      </w:r>
      <w:r>
        <w:rPr>
          <w:rFonts w:ascii="Abadi" w:hAnsi="Abadi"/>
          <w:sz w:val="21"/>
          <w:szCs w:val="21"/>
        </w:rPr>
        <w:t>!</w:t>
      </w:r>
      <w:r w:rsidRPr="00C6387A">
        <w:rPr>
          <w:rFonts w:ascii="Abadi" w:hAnsi="Abadi"/>
          <w:sz w:val="21"/>
          <w:szCs w:val="21"/>
        </w:rPr>
        <w:t xml:space="preserve"> señora presidenta le informo que al momento se encuentra la asistencia de 28 </w:t>
      </w:r>
      <w:r>
        <w:rPr>
          <w:rFonts w:ascii="Abadi" w:hAnsi="Abadi"/>
          <w:sz w:val="21"/>
          <w:szCs w:val="21"/>
        </w:rPr>
        <w:t xml:space="preserve">diputadas y </w:t>
      </w:r>
      <w:r>
        <w:rPr>
          <w:rFonts w:ascii="Abadi" w:hAnsi="Abadi"/>
          <w:sz w:val="21"/>
          <w:szCs w:val="21"/>
        </w:rPr>
        <w:t>diputados por lo cual hay cuórum legal para sesionar.</w:t>
      </w:r>
    </w:p>
    <w:p w14:paraId="7E2666BB" w14:textId="77777777" w:rsidR="0040085C" w:rsidRDefault="0040085C" w:rsidP="0040085C">
      <w:pPr>
        <w:jc w:val="both"/>
        <w:rPr>
          <w:rFonts w:ascii="Abadi" w:hAnsi="Abadi"/>
          <w:sz w:val="21"/>
          <w:szCs w:val="21"/>
        </w:rPr>
      </w:pPr>
    </w:p>
    <w:p w14:paraId="08ADE162" w14:textId="77777777" w:rsidR="0040085C" w:rsidRDefault="0040085C" w:rsidP="0040085C">
      <w:pPr>
        <w:jc w:val="both"/>
        <w:rPr>
          <w:rFonts w:ascii="Abadi" w:hAnsi="Abadi"/>
          <w:sz w:val="21"/>
          <w:szCs w:val="21"/>
        </w:rPr>
      </w:pPr>
      <w:r>
        <w:rPr>
          <w:rFonts w:ascii="Abadi" w:hAnsi="Abadi"/>
          <w:b/>
          <w:bCs/>
          <w:sz w:val="21"/>
          <w:szCs w:val="21"/>
        </w:rPr>
        <w:tab/>
      </w:r>
      <w:r w:rsidRPr="00095656">
        <w:rPr>
          <w:rFonts w:ascii="Abadi" w:hAnsi="Abadi"/>
          <w:b/>
          <w:bCs/>
          <w:sz w:val="21"/>
          <w:szCs w:val="21"/>
        </w:rPr>
        <w:t xml:space="preserve">- La </w:t>
      </w:r>
      <w:proofErr w:type="gramStart"/>
      <w:r w:rsidRPr="00095656">
        <w:rPr>
          <w:rFonts w:ascii="Abadi" w:hAnsi="Abadi"/>
          <w:b/>
          <w:bCs/>
          <w:sz w:val="21"/>
          <w:szCs w:val="21"/>
        </w:rPr>
        <w:t>Presidencia.-</w:t>
      </w:r>
      <w:proofErr w:type="gramEnd"/>
      <w:r>
        <w:rPr>
          <w:rFonts w:ascii="Abadi" w:hAnsi="Abadi"/>
          <w:b/>
          <w:bCs/>
          <w:sz w:val="21"/>
          <w:szCs w:val="21"/>
        </w:rPr>
        <w:t xml:space="preserve"> </w:t>
      </w:r>
      <w:r w:rsidRPr="006C1ADC">
        <w:rPr>
          <w:rFonts w:ascii="Abadi" w:hAnsi="Abadi"/>
          <w:sz w:val="21"/>
          <w:szCs w:val="21"/>
        </w:rPr>
        <w:t>Si</w:t>
      </w:r>
      <w:r w:rsidRPr="00C6387A">
        <w:rPr>
          <w:rFonts w:ascii="Abadi" w:hAnsi="Abadi"/>
          <w:sz w:val="21"/>
          <w:szCs w:val="21"/>
        </w:rPr>
        <w:t xml:space="preserve">endo las </w:t>
      </w:r>
      <w:r w:rsidRPr="006C1ADC">
        <w:rPr>
          <w:rFonts w:ascii="Abadi" w:hAnsi="Abadi"/>
          <w:b/>
          <w:bCs/>
          <w:sz w:val="21"/>
          <w:szCs w:val="21"/>
        </w:rPr>
        <w:t>10:18 (</w:t>
      </w:r>
      <w:r>
        <w:rPr>
          <w:rFonts w:ascii="Abadi" w:hAnsi="Abadi"/>
          <w:b/>
          <w:bCs/>
          <w:sz w:val="21"/>
          <w:szCs w:val="21"/>
        </w:rPr>
        <w:t>d</w:t>
      </w:r>
      <w:r w:rsidRPr="006C1ADC">
        <w:rPr>
          <w:rFonts w:ascii="Abadi" w:hAnsi="Abadi"/>
          <w:b/>
          <w:bCs/>
          <w:sz w:val="21"/>
          <w:szCs w:val="21"/>
        </w:rPr>
        <w:t>iez horas con dieciocho minutos)</w:t>
      </w:r>
      <w:r>
        <w:rPr>
          <w:rFonts w:ascii="Abadi" w:hAnsi="Abadi"/>
          <w:sz w:val="21"/>
          <w:szCs w:val="21"/>
        </w:rPr>
        <w:t xml:space="preserve"> se abre la sesión.</w:t>
      </w:r>
    </w:p>
    <w:p w14:paraId="7B658FBD" w14:textId="5F9FDBDE" w:rsidR="0040085C" w:rsidRPr="006C1ADC" w:rsidRDefault="0040085C" w:rsidP="0040085C">
      <w:pPr>
        <w:jc w:val="both"/>
        <w:rPr>
          <w:rFonts w:ascii="Abadi" w:hAnsi="Abadi"/>
          <w:b/>
          <w:bCs/>
          <w:sz w:val="21"/>
          <w:szCs w:val="21"/>
        </w:rPr>
      </w:pPr>
    </w:p>
    <w:p w14:paraId="32EA8A4F" w14:textId="77777777" w:rsidR="0040085C" w:rsidRDefault="0040085C" w:rsidP="00EF0A36">
      <w:pPr>
        <w:pStyle w:val="Prrafodelista"/>
        <w:autoSpaceDE w:val="0"/>
        <w:autoSpaceDN w:val="0"/>
        <w:adjustRightInd w:val="0"/>
        <w:ind w:left="720" w:right="709"/>
        <w:contextualSpacing/>
        <w:jc w:val="right"/>
        <w:rPr>
          <w:rFonts w:ascii="Abadi" w:hAnsi="Abadi" w:cs="ArialMT"/>
          <w:b/>
          <w:bCs/>
          <w:sz w:val="21"/>
          <w:szCs w:val="21"/>
        </w:rPr>
      </w:pPr>
    </w:p>
    <w:p w14:paraId="4F029190" w14:textId="38E58F75" w:rsidR="00A44EAB" w:rsidRDefault="00A44EAB"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r w:rsidR="005F30EA">
        <w:rPr>
          <w:rStyle w:val="Refdenotaalpie"/>
          <w:rFonts w:ascii="Abadi" w:hAnsi="Abadi"/>
          <w:b/>
          <w:bCs/>
          <w:sz w:val="21"/>
          <w:szCs w:val="21"/>
        </w:rPr>
        <w:footnoteReference w:id="3"/>
      </w:r>
    </w:p>
    <w:p w14:paraId="6CC315CD" w14:textId="77777777" w:rsidR="0040085C" w:rsidRDefault="0040085C" w:rsidP="0040085C">
      <w:pPr>
        <w:kinsoku w:val="0"/>
        <w:overflowPunct w:val="0"/>
        <w:autoSpaceDE w:val="0"/>
        <w:autoSpaceDN w:val="0"/>
        <w:adjustRightInd w:val="0"/>
        <w:ind w:right="101"/>
        <w:jc w:val="both"/>
        <w:rPr>
          <w:rFonts w:ascii="Abadi" w:hAnsi="Abadi"/>
          <w:b/>
          <w:bCs/>
          <w:sz w:val="21"/>
          <w:szCs w:val="21"/>
        </w:rPr>
      </w:pPr>
    </w:p>
    <w:p w14:paraId="4E79624C" w14:textId="77777777" w:rsidR="0040085C" w:rsidRDefault="0040085C" w:rsidP="0040085C">
      <w:pPr>
        <w:kinsoku w:val="0"/>
        <w:overflowPunct w:val="0"/>
        <w:autoSpaceDE w:val="0"/>
        <w:autoSpaceDN w:val="0"/>
        <w:adjustRightInd w:val="0"/>
        <w:ind w:right="101"/>
        <w:jc w:val="both"/>
        <w:rPr>
          <w:rFonts w:ascii="Abadi" w:hAnsi="Abadi"/>
          <w:b/>
          <w:bCs/>
          <w:sz w:val="21"/>
          <w:szCs w:val="21"/>
        </w:rPr>
      </w:pPr>
    </w:p>
    <w:p w14:paraId="670559A4" w14:textId="1D39532A" w:rsidR="0040085C" w:rsidRDefault="0040085C" w:rsidP="0040085C">
      <w:pPr>
        <w:jc w:val="both"/>
        <w:rPr>
          <w:rFonts w:ascii="Abadi" w:hAnsi="Abadi"/>
          <w:b/>
          <w:bCs/>
          <w:sz w:val="21"/>
          <w:szCs w:val="21"/>
        </w:rPr>
      </w:pPr>
      <w:r w:rsidRPr="006C1ADC">
        <w:rPr>
          <w:rFonts w:ascii="Abadi" w:hAnsi="Abadi"/>
          <w:b/>
          <w:bCs/>
          <w:sz w:val="21"/>
          <w:szCs w:val="21"/>
        </w:rPr>
        <w:t>(se instruye a la secretaría dar lectura al orden del día)</w:t>
      </w:r>
    </w:p>
    <w:p w14:paraId="534CC5A3" w14:textId="2D5CF3FB" w:rsidR="0040085C" w:rsidRDefault="0040085C" w:rsidP="0040085C">
      <w:pPr>
        <w:jc w:val="both"/>
        <w:rPr>
          <w:rFonts w:ascii="Abadi" w:hAnsi="Abadi"/>
          <w:b/>
          <w:bCs/>
          <w:sz w:val="21"/>
          <w:szCs w:val="21"/>
        </w:rPr>
      </w:pPr>
    </w:p>
    <w:p w14:paraId="663A5615" w14:textId="6E9A7F9F" w:rsidR="0040085C" w:rsidRDefault="0040085C" w:rsidP="0040085C">
      <w:pPr>
        <w:kinsoku w:val="0"/>
        <w:overflowPunct w:val="0"/>
        <w:autoSpaceDE w:val="0"/>
        <w:autoSpaceDN w:val="0"/>
        <w:adjustRightInd w:val="0"/>
        <w:ind w:right="101"/>
        <w:jc w:val="both"/>
        <w:rPr>
          <w:rFonts w:ascii="Abadi" w:hAnsi="Abadi"/>
          <w:b/>
          <w:bCs/>
          <w:sz w:val="21"/>
          <w:szCs w:val="21"/>
        </w:rPr>
      </w:pPr>
    </w:p>
    <w:p w14:paraId="36FDF748" w14:textId="77777777" w:rsidR="00AC13F9" w:rsidRDefault="00AC13F9" w:rsidP="00AC13F9">
      <w:pPr>
        <w:ind w:firstLine="284"/>
        <w:jc w:val="both"/>
        <w:rPr>
          <w:rFonts w:ascii="Abadi" w:hAnsi="Abadi"/>
          <w:sz w:val="21"/>
          <w:szCs w:val="21"/>
        </w:rPr>
      </w:pPr>
      <w:r w:rsidRPr="00FB572C">
        <w:rPr>
          <w:rFonts w:ascii="Abadi" w:hAnsi="Abadi"/>
          <w:b/>
          <w:bCs/>
          <w:sz w:val="21"/>
          <w:szCs w:val="21"/>
        </w:rPr>
        <w:t xml:space="preserve">- La </w:t>
      </w:r>
      <w:proofErr w:type="gramStart"/>
      <w:r w:rsidRPr="00FB572C">
        <w:rPr>
          <w:rFonts w:ascii="Abadi" w:hAnsi="Abadi"/>
          <w:b/>
          <w:bCs/>
          <w:sz w:val="21"/>
          <w:szCs w:val="21"/>
        </w:rPr>
        <w:t>Secretar</w:t>
      </w:r>
      <w:r>
        <w:rPr>
          <w:rFonts w:ascii="Abadi" w:hAnsi="Abadi"/>
          <w:b/>
          <w:bCs/>
          <w:sz w:val="21"/>
          <w:szCs w:val="21"/>
        </w:rPr>
        <w:t>í</w:t>
      </w:r>
      <w:r w:rsidRPr="00FB572C">
        <w:rPr>
          <w:rFonts w:ascii="Abadi" w:hAnsi="Abadi"/>
          <w:b/>
          <w:bCs/>
          <w:sz w:val="21"/>
          <w:szCs w:val="21"/>
        </w:rPr>
        <w:t>a.-</w:t>
      </w:r>
      <w:proofErr w:type="gramEnd"/>
      <w:r>
        <w:rPr>
          <w:rFonts w:ascii="Abadi" w:hAnsi="Abadi"/>
          <w:sz w:val="21"/>
          <w:szCs w:val="21"/>
        </w:rPr>
        <w:t xml:space="preserve"> ¡C</w:t>
      </w:r>
      <w:r w:rsidRPr="00C6387A">
        <w:rPr>
          <w:rFonts w:ascii="Abadi" w:hAnsi="Abadi"/>
          <w:sz w:val="21"/>
          <w:szCs w:val="21"/>
        </w:rPr>
        <w:t>on gusto</w:t>
      </w:r>
      <w:r>
        <w:rPr>
          <w:rFonts w:ascii="Abadi" w:hAnsi="Abadi"/>
          <w:sz w:val="21"/>
          <w:szCs w:val="21"/>
        </w:rPr>
        <w:t>!</w:t>
      </w:r>
      <w:r w:rsidRPr="00C6387A">
        <w:rPr>
          <w:rFonts w:ascii="Abadi" w:hAnsi="Abadi"/>
          <w:sz w:val="21"/>
          <w:szCs w:val="21"/>
        </w:rPr>
        <w:t xml:space="preserve"> procedo a la lectura del orden del día</w:t>
      </w:r>
      <w:r>
        <w:rPr>
          <w:rFonts w:ascii="Abadi" w:hAnsi="Abadi"/>
          <w:sz w:val="21"/>
          <w:szCs w:val="21"/>
        </w:rPr>
        <w:t>.</w:t>
      </w:r>
      <w:r w:rsidRPr="00C6387A">
        <w:rPr>
          <w:rFonts w:ascii="Abadi" w:hAnsi="Abadi"/>
          <w:sz w:val="21"/>
          <w:szCs w:val="21"/>
        </w:rPr>
        <w:t xml:space="preserve"> </w:t>
      </w:r>
    </w:p>
    <w:p w14:paraId="0609028A" w14:textId="7ECD5928" w:rsidR="00AC13F9" w:rsidRDefault="00AC13F9" w:rsidP="00AC13F9">
      <w:pPr>
        <w:pStyle w:val="Prrafodelista"/>
        <w:spacing w:before="230"/>
        <w:ind w:left="0"/>
        <w:jc w:val="both"/>
        <w:rPr>
          <w:rFonts w:ascii="Abadi" w:hAnsi="Abadi"/>
          <w:b/>
          <w:bCs/>
          <w:sz w:val="21"/>
          <w:szCs w:val="21"/>
        </w:rPr>
      </w:pPr>
      <w:r>
        <w:rPr>
          <w:noProof/>
        </w:rPr>
        <w:drawing>
          <wp:anchor distT="0" distB="0" distL="114300" distR="114300" simplePos="0" relativeHeight="251675648" behindDoc="1" locked="0" layoutInCell="1" allowOverlap="1" wp14:anchorId="19DBCF97" wp14:editId="326DDFCE">
            <wp:simplePos x="0" y="0"/>
            <wp:positionH relativeFrom="margin">
              <wp:posOffset>3584641</wp:posOffset>
            </wp:positionH>
            <wp:positionV relativeFrom="paragraph">
              <wp:posOffset>471161</wp:posOffset>
            </wp:positionV>
            <wp:extent cx="1544955" cy="807720"/>
            <wp:effectExtent l="247650" t="228600" r="245745" b="773430"/>
            <wp:wrapTight wrapText="bothSides">
              <wp:wrapPolygon edited="0">
                <wp:start x="-3462" y="-6113"/>
                <wp:lineTo x="-3462" y="41774"/>
                <wp:lineTo x="24769" y="41774"/>
                <wp:lineTo x="24769" y="-6113"/>
                <wp:lineTo x="-3462" y="-6113"/>
              </wp:wrapPolygon>
            </wp:wrapTight>
            <wp:docPr id="484519616" name="Imagen 1" descr="Un hombre sentado frente a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19616" name="Imagen 1" descr="Un hombre sentado frente a una pantalla&#10;&#10;Descripción generada automáticamente con confianza media"/>
                    <pic:cNvPicPr/>
                  </pic:nvPicPr>
                  <pic:blipFill rotWithShape="1">
                    <a:blip r:embed="rId15" cstate="print">
                      <a:extLst>
                        <a:ext uri="{28A0092B-C50C-407E-A947-70E740481C1C}">
                          <a14:useLocalDpi xmlns:a14="http://schemas.microsoft.com/office/drawing/2010/main" val="0"/>
                        </a:ext>
                      </a:extLst>
                    </a:blip>
                    <a:srcRect b="7051"/>
                    <a:stretch/>
                  </pic:blipFill>
                  <pic:spPr bwMode="auto">
                    <a:xfrm>
                      <a:off x="0" y="0"/>
                      <a:ext cx="1544955" cy="8077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39D0D1" w14:textId="657619EC" w:rsidR="00D808D0" w:rsidRDefault="00D808D0" w:rsidP="00AC13F9">
      <w:pPr>
        <w:pStyle w:val="Prrafodelista"/>
        <w:spacing w:before="230"/>
        <w:ind w:left="0"/>
        <w:jc w:val="both"/>
        <w:rPr>
          <w:rFonts w:ascii="Abadi" w:hAnsi="Abadi"/>
          <w:spacing w:val="-2"/>
          <w:sz w:val="21"/>
          <w:szCs w:val="21"/>
        </w:rPr>
      </w:pPr>
      <w:r w:rsidRPr="00384884">
        <w:rPr>
          <w:rFonts w:ascii="Abadi" w:hAnsi="Abadi"/>
          <w:b/>
          <w:bCs/>
          <w:sz w:val="21"/>
          <w:szCs w:val="21"/>
        </w:rPr>
        <w:t>I.-</w:t>
      </w:r>
      <w:r>
        <w:rPr>
          <w:rFonts w:ascii="Abadi" w:hAnsi="Abadi"/>
          <w:sz w:val="21"/>
          <w:szCs w:val="21"/>
        </w:rPr>
        <w:t xml:space="preserve"> </w:t>
      </w:r>
      <w:r w:rsidRPr="00AB769F">
        <w:rPr>
          <w:rFonts w:ascii="Abadi" w:hAnsi="Abadi"/>
          <w:sz w:val="21"/>
          <w:szCs w:val="21"/>
        </w:rPr>
        <w:t>Lectura</w:t>
      </w:r>
      <w:r w:rsidRPr="00AB769F">
        <w:rPr>
          <w:rFonts w:ascii="Abadi" w:hAnsi="Abadi"/>
          <w:spacing w:val="-8"/>
          <w:sz w:val="21"/>
          <w:szCs w:val="21"/>
        </w:rPr>
        <w:t xml:space="preserve"> </w:t>
      </w:r>
      <w:r w:rsidRPr="00AB769F">
        <w:rPr>
          <w:rFonts w:ascii="Abadi" w:hAnsi="Abadi"/>
          <w:sz w:val="21"/>
          <w:szCs w:val="21"/>
        </w:rPr>
        <w:t>y,</w:t>
      </w:r>
      <w:r w:rsidRPr="00AB769F">
        <w:rPr>
          <w:rFonts w:ascii="Abadi" w:hAnsi="Abadi"/>
          <w:spacing w:val="-5"/>
          <w:sz w:val="21"/>
          <w:szCs w:val="21"/>
        </w:rPr>
        <w:t xml:space="preserve"> </w:t>
      </w:r>
      <w:r w:rsidRPr="00AB769F">
        <w:rPr>
          <w:rFonts w:ascii="Abadi" w:hAnsi="Abadi"/>
          <w:sz w:val="21"/>
          <w:szCs w:val="21"/>
        </w:rPr>
        <w:t>en</w:t>
      </w:r>
      <w:r w:rsidRPr="00AB769F">
        <w:rPr>
          <w:rFonts w:ascii="Abadi" w:hAnsi="Abadi"/>
          <w:spacing w:val="-6"/>
          <w:sz w:val="21"/>
          <w:szCs w:val="21"/>
        </w:rPr>
        <w:t xml:space="preserve"> </w:t>
      </w:r>
      <w:r w:rsidRPr="00AB769F">
        <w:rPr>
          <w:rFonts w:ascii="Abadi" w:hAnsi="Abadi"/>
          <w:sz w:val="21"/>
          <w:szCs w:val="21"/>
        </w:rPr>
        <w:t>su</w:t>
      </w:r>
      <w:r w:rsidRPr="00AB769F">
        <w:rPr>
          <w:rFonts w:ascii="Abadi" w:hAnsi="Abadi"/>
          <w:spacing w:val="-5"/>
          <w:sz w:val="21"/>
          <w:szCs w:val="21"/>
        </w:rPr>
        <w:t xml:space="preserve"> </w:t>
      </w:r>
      <w:r w:rsidRPr="00AB769F">
        <w:rPr>
          <w:rFonts w:ascii="Abadi" w:hAnsi="Abadi"/>
          <w:sz w:val="21"/>
          <w:szCs w:val="21"/>
        </w:rPr>
        <w:t>caso,</w:t>
      </w:r>
      <w:r w:rsidRPr="00AB769F">
        <w:rPr>
          <w:rFonts w:ascii="Abadi" w:hAnsi="Abadi"/>
          <w:spacing w:val="-7"/>
          <w:sz w:val="21"/>
          <w:szCs w:val="21"/>
        </w:rPr>
        <w:t xml:space="preserve"> </w:t>
      </w:r>
      <w:r w:rsidRPr="00AB769F">
        <w:rPr>
          <w:rFonts w:ascii="Abadi" w:hAnsi="Abadi"/>
          <w:sz w:val="21"/>
          <w:szCs w:val="21"/>
        </w:rPr>
        <w:t>aprobación</w:t>
      </w:r>
      <w:r w:rsidRPr="00AB769F">
        <w:rPr>
          <w:rFonts w:ascii="Abadi" w:hAnsi="Abadi"/>
          <w:spacing w:val="-5"/>
          <w:sz w:val="21"/>
          <w:szCs w:val="21"/>
        </w:rPr>
        <w:t xml:space="preserve"> </w:t>
      </w:r>
      <w:r w:rsidRPr="00AB769F">
        <w:rPr>
          <w:rFonts w:ascii="Abadi" w:hAnsi="Abadi"/>
          <w:sz w:val="21"/>
          <w:szCs w:val="21"/>
        </w:rPr>
        <w:t>del</w:t>
      </w:r>
      <w:r w:rsidRPr="00AB769F">
        <w:rPr>
          <w:rFonts w:ascii="Abadi" w:hAnsi="Abadi"/>
          <w:spacing w:val="-6"/>
          <w:sz w:val="21"/>
          <w:szCs w:val="21"/>
        </w:rPr>
        <w:t xml:space="preserve"> </w:t>
      </w:r>
      <w:r w:rsidRPr="00AB769F">
        <w:rPr>
          <w:rFonts w:ascii="Abadi" w:hAnsi="Abadi"/>
          <w:sz w:val="21"/>
          <w:szCs w:val="21"/>
        </w:rPr>
        <w:t>orden</w:t>
      </w:r>
      <w:r w:rsidRPr="00AB769F">
        <w:rPr>
          <w:rFonts w:ascii="Abadi" w:hAnsi="Abadi"/>
          <w:spacing w:val="-5"/>
          <w:sz w:val="21"/>
          <w:szCs w:val="21"/>
        </w:rPr>
        <w:t xml:space="preserve"> </w:t>
      </w:r>
      <w:r w:rsidRPr="00AB769F">
        <w:rPr>
          <w:rFonts w:ascii="Abadi" w:hAnsi="Abadi"/>
          <w:sz w:val="21"/>
          <w:szCs w:val="21"/>
        </w:rPr>
        <w:t>del</w:t>
      </w:r>
      <w:r w:rsidRPr="00AB769F">
        <w:rPr>
          <w:rFonts w:ascii="Abadi" w:hAnsi="Abadi"/>
          <w:spacing w:val="-5"/>
          <w:sz w:val="21"/>
          <w:szCs w:val="21"/>
        </w:rPr>
        <w:t xml:space="preserve"> </w:t>
      </w:r>
      <w:r w:rsidRPr="00AB769F">
        <w:rPr>
          <w:rFonts w:ascii="Abadi" w:hAnsi="Abadi"/>
          <w:spacing w:val="-4"/>
          <w:sz w:val="21"/>
          <w:szCs w:val="21"/>
        </w:rPr>
        <w:t>día.</w:t>
      </w:r>
      <w:r>
        <w:rPr>
          <w:rFonts w:ascii="Abadi" w:hAnsi="Abadi"/>
          <w:spacing w:val="-4"/>
          <w:sz w:val="21"/>
          <w:szCs w:val="21"/>
        </w:rPr>
        <w:t xml:space="preserve"> </w:t>
      </w:r>
      <w:r w:rsidRPr="00384884">
        <w:rPr>
          <w:rFonts w:ascii="Abadi" w:hAnsi="Abadi"/>
          <w:b/>
          <w:bCs/>
          <w:sz w:val="21"/>
          <w:szCs w:val="21"/>
        </w:rPr>
        <w:t>II.-</w:t>
      </w:r>
      <w:r>
        <w:rPr>
          <w:rFonts w:ascii="Abadi" w:hAnsi="Abadi"/>
          <w:sz w:val="21"/>
          <w:szCs w:val="21"/>
        </w:rPr>
        <w:t xml:space="preserve"> </w:t>
      </w:r>
      <w:r w:rsidRPr="00AB769F">
        <w:rPr>
          <w:rFonts w:ascii="Abadi" w:hAnsi="Abadi"/>
          <w:sz w:val="21"/>
          <w:szCs w:val="21"/>
        </w:rPr>
        <w:t>Lectura</w:t>
      </w:r>
      <w:r w:rsidRPr="00AB769F">
        <w:rPr>
          <w:rFonts w:ascii="Abadi" w:hAnsi="Abadi"/>
          <w:spacing w:val="-1"/>
          <w:sz w:val="21"/>
          <w:szCs w:val="21"/>
        </w:rPr>
        <w:t xml:space="preserve"> </w:t>
      </w:r>
      <w:r w:rsidRPr="00AB769F">
        <w:rPr>
          <w:rFonts w:ascii="Abadi" w:hAnsi="Abadi"/>
          <w:sz w:val="21"/>
          <w:szCs w:val="21"/>
        </w:rPr>
        <w:t>y,</w:t>
      </w:r>
      <w:r w:rsidRPr="00AB769F">
        <w:rPr>
          <w:rFonts w:ascii="Abadi" w:hAnsi="Abadi"/>
          <w:spacing w:val="-1"/>
          <w:sz w:val="21"/>
          <w:szCs w:val="21"/>
        </w:rPr>
        <w:t xml:space="preserve"> </w:t>
      </w:r>
      <w:r w:rsidRPr="00AB769F">
        <w:rPr>
          <w:rFonts w:ascii="Abadi" w:hAnsi="Abadi"/>
          <w:sz w:val="21"/>
          <w:szCs w:val="21"/>
        </w:rPr>
        <w:t>en</w:t>
      </w:r>
      <w:r w:rsidRPr="00AB769F">
        <w:rPr>
          <w:rFonts w:ascii="Abadi" w:hAnsi="Abadi"/>
          <w:spacing w:val="-1"/>
          <w:sz w:val="21"/>
          <w:szCs w:val="21"/>
        </w:rPr>
        <w:t xml:space="preserve"> </w:t>
      </w:r>
      <w:r w:rsidRPr="00AB769F">
        <w:rPr>
          <w:rFonts w:ascii="Abadi" w:hAnsi="Abadi"/>
          <w:sz w:val="21"/>
          <w:szCs w:val="21"/>
        </w:rPr>
        <w:t>su</w:t>
      </w:r>
      <w:r w:rsidRPr="00AB769F">
        <w:rPr>
          <w:rFonts w:ascii="Abadi" w:hAnsi="Abadi"/>
          <w:spacing w:val="-1"/>
          <w:sz w:val="21"/>
          <w:szCs w:val="21"/>
        </w:rPr>
        <w:t xml:space="preserve"> </w:t>
      </w:r>
      <w:r w:rsidRPr="00AB769F">
        <w:rPr>
          <w:rFonts w:ascii="Abadi" w:hAnsi="Abadi"/>
          <w:sz w:val="21"/>
          <w:szCs w:val="21"/>
        </w:rPr>
        <w:t>caso,</w:t>
      </w:r>
      <w:r w:rsidRPr="00AB769F">
        <w:rPr>
          <w:rFonts w:ascii="Abadi" w:hAnsi="Abadi"/>
          <w:spacing w:val="-1"/>
          <w:sz w:val="21"/>
          <w:szCs w:val="21"/>
        </w:rPr>
        <w:t xml:space="preserve"> </w:t>
      </w:r>
      <w:r w:rsidRPr="00AB769F">
        <w:rPr>
          <w:rFonts w:ascii="Abadi" w:hAnsi="Abadi"/>
          <w:sz w:val="21"/>
          <w:szCs w:val="21"/>
        </w:rPr>
        <w:t>aprobación</w:t>
      </w:r>
      <w:r w:rsidRPr="00AB769F">
        <w:rPr>
          <w:rFonts w:ascii="Abadi" w:hAnsi="Abadi"/>
          <w:spacing w:val="-1"/>
          <w:sz w:val="21"/>
          <w:szCs w:val="21"/>
        </w:rPr>
        <w:t xml:space="preserve"> </w:t>
      </w:r>
      <w:r w:rsidRPr="00AB769F">
        <w:rPr>
          <w:rFonts w:ascii="Abadi" w:hAnsi="Abadi"/>
          <w:sz w:val="21"/>
          <w:szCs w:val="21"/>
        </w:rPr>
        <w:t>del</w:t>
      </w:r>
      <w:r w:rsidRPr="00AB769F">
        <w:rPr>
          <w:rFonts w:ascii="Abadi" w:hAnsi="Abadi"/>
          <w:spacing w:val="-1"/>
          <w:sz w:val="21"/>
          <w:szCs w:val="21"/>
        </w:rPr>
        <w:t xml:space="preserve"> </w:t>
      </w:r>
      <w:r w:rsidRPr="00AB769F">
        <w:rPr>
          <w:rFonts w:ascii="Abadi" w:hAnsi="Abadi"/>
          <w:sz w:val="21"/>
          <w:szCs w:val="21"/>
        </w:rPr>
        <w:t>acta</w:t>
      </w:r>
      <w:r w:rsidRPr="00AB769F">
        <w:rPr>
          <w:rFonts w:ascii="Abadi" w:hAnsi="Abadi"/>
          <w:spacing w:val="-1"/>
          <w:sz w:val="21"/>
          <w:szCs w:val="21"/>
        </w:rPr>
        <w:t xml:space="preserve"> </w:t>
      </w:r>
      <w:r w:rsidRPr="00AB769F">
        <w:rPr>
          <w:rFonts w:ascii="Abadi" w:hAnsi="Abadi"/>
          <w:sz w:val="21"/>
          <w:szCs w:val="21"/>
        </w:rPr>
        <w:t>de</w:t>
      </w:r>
      <w:r w:rsidRPr="00AB769F">
        <w:rPr>
          <w:rFonts w:ascii="Abadi" w:hAnsi="Abadi"/>
          <w:spacing w:val="-1"/>
          <w:sz w:val="21"/>
          <w:szCs w:val="21"/>
        </w:rPr>
        <w:t xml:space="preserve"> </w:t>
      </w:r>
      <w:r w:rsidRPr="00AB769F">
        <w:rPr>
          <w:rFonts w:ascii="Abadi" w:hAnsi="Abadi"/>
          <w:sz w:val="21"/>
          <w:szCs w:val="21"/>
        </w:rPr>
        <w:t>la</w:t>
      </w:r>
      <w:r w:rsidRPr="00AB769F">
        <w:rPr>
          <w:rFonts w:ascii="Abadi" w:hAnsi="Abadi"/>
          <w:spacing w:val="-1"/>
          <w:sz w:val="21"/>
          <w:szCs w:val="21"/>
        </w:rPr>
        <w:t xml:space="preserve"> </w:t>
      </w:r>
      <w:r w:rsidRPr="00AB769F">
        <w:rPr>
          <w:rFonts w:ascii="Abadi" w:hAnsi="Abadi"/>
          <w:sz w:val="21"/>
          <w:szCs w:val="21"/>
        </w:rPr>
        <w:t>sesión</w:t>
      </w:r>
      <w:r w:rsidRPr="00AB769F">
        <w:rPr>
          <w:rFonts w:ascii="Abadi" w:hAnsi="Abadi"/>
          <w:spacing w:val="-1"/>
          <w:sz w:val="21"/>
          <w:szCs w:val="21"/>
        </w:rPr>
        <w:t xml:space="preserve"> </w:t>
      </w:r>
      <w:r w:rsidRPr="00AB769F">
        <w:rPr>
          <w:rFonts w:ascii="Abadi" w:hAnsi="Abadi"/>
          <w:sz w:val="21"/>
          <w:szCs w:val="21"/>
        </w:rPr>
        <w:t>ordinaria</w:t>
      </w:r>
      <w:r w:rsidRPr="00AB769F">
        <w:rPr>
          <w:rFonts w:ascii="Abadi" w:hAnsi="Abadi"/>
          <w:spacing w:val="-1"/>
          <w:sz w:val="21"/>
          <w:szCs w:val="21"/>
        </w:rPr>
        <w:t xml:space="preserve"> </w:t>
      </w:r>
      <w:r w:rsidRPr="00AB769F">
        <w:rPr>
          <w:rFonts w:ascii="Abadi" w:hAnsi="Abadi"/>
          <w:sz w:val="21"/>
          <w:szCs w:val="21"/>
        </w:rPr>
        <w:t>celebrada el 8 de junio del año en curso.</w:t>
      </w:r>
      <w:r>
        <w:rPr>
          <w:rFonts w:ascii="Abadi" w:hAnsi="Abadi"/>
          <w:sz w:val="21"/>
          <w:szCs w:val="21"/>
        </w:rPr>
        <w:t xml:space="preserve">  </w:t>
      </w:r>
      <w:r w:rsidRPr="00384884">
        <w:rPr>
          <w:rFonts w:ascii="Abadi" w:hAnsi="Abadi"/>
          <w:b/>
          <w:bCs/>
          <w:sz w:val="21"/>
          <w:szCs w:val="21"/>
        </w:rPr>
        <w:t>III.-</w:t>
      </w:r>
      <w:r>
        <w:rPr>
          <w:rFonts w:ascii="Abadi" w:hAnsi="Abadi"/>
          <w:sz w:val="21"/>
          <w:szCs w:val="21"/>
        </w:rPr>
        <w:t xml:space="preserve"> </w:t>
      </w:r>
      <w:r w:rsidRPr="00AB769F">
        <w:rPr>
          <w:rFonts w:ascii="Abadi" w:hAnsi="Abadi"/>
          <w:sz w:val="21"/>
          <w:szCs w:val="21"/>
        </w:rPr>
        <w:t>Dar</w:t>
      </w:r>
      <w:r w:rsidRPr="00AB769F">
        <w:rPr>
          <w:rFonts w:ascii="Abadi" w:hAnsi="Abadi"/>
          <w:spacing w:val="-8"/>
          <w:sz w:val="21"/>
          <w:szCs w:val="21"/>
        </w:rPr>
        <w:t xml:space="preserve"> </w:t>
      </w:r>
      <w:r w:rsidRPr="00AB769F">
        <w:rPr>
          <w:rFonts w:ascii="Abadi" w:hAnsi="Abadi"/>
          <w:sz w:val="21"/>
          <w:szCs w:val="21"/>
        </w:rPr>
        <w:t>cuenta</w:t>
      </w:r>
      <w:r w:rsidRPr="00AB769F">
        <w:rPr>
          <w:rFonts w:ascii="Abadi" w:hAnsi="Abadi"/>
          <w:spacing w:val="-8"/>
          <w:sz w:val="21"/>
          <w:szCs w:val="21"/>
        </w:rPr>
        <w:t xml:space="preserve"> </w:t>
      </w:r>
      <w:r w:rsidRPr="00AB769F">
        <w:rPr>
          <w:rFonts w:ascii="Abadi" w:hAnsi="Abadi"/>
          <w:sz w:val="21"/>
          <w:szCs w:val="21"/>
        </w:rPr>
        <w:t>con</w:t>
      </w:r>
      <w:r w:rsidRPr="00AB769F">
        <w:rPr>
          <w:rFonts w:ascii="Abadi" w:hAnsi="Abadi"/>
          <w:spacing w:val="-8"/>
          <w:sz w:val="21"/>
          <w:szCs w:val="21"/>
        </w:rPr>
        <w:t xml:space="preserve"> </w:t>
      </w:r>
      <w:r w:rsidRPr="00AB769F">
        <w:rPr>
          <w:rFonts w:ascii="Abadi" w:hAnsi="Abadi"/>
          <w:sz w:val="21"/>
          <w:szCs w:val="21"/>
        </w:rPr>
        <w:t>las</w:t>
      </w:r>
      <w:r w:rsidRPr="00AB769F">
        <w:rPr>
          <w:rFonts w:ascii="Abadi" w:hAnsi="Abadi"/>
          <w:spacing w:val="-8"/>
          <w:sz w:val="21"/>
          <w:szCs w:val="21"/>
        </w:rPr>
        <w:t xml:space="preserve"> </w:t>
      </w:r>
      <w:r w:rsidRPr="00AB769F">
        <w:rPr>
          <w:rFonts w:ascii="Abadi" w:hAnsi="Abadi"/>
          <w:sz w:val="21"/>
          <w:szCs w:val="21"/>
        </w:rPr>
        <w:t>comunicaciones</w:t>
      </w:r>
      <w:r w:rsidRPr="00AB769F">
        <w:rPr>
          <w:rFonts w:ascii="Abadi" w:hAnsi="Abadi"/>
          <w:spacing w:val="-8"/>
          <w:sz w:val="21"/>
          <w:szCs w:val="21"/>
        </w:rPr>
        <w:t xml:space="preserve"> </w:t>
      </w:r>
      <w:r w:rsidRPr="00AB769F">
        <w:rPr>
          <w:rFonts w:ascii="Abadi" w:hAnsi="Abadi"/>
          <w:sz w:val="21"/>
          <w:szCs w:val="21"/>
        </w:rPr>
        <w:t>y</w:t>
      </w:r>
      <w:r w:rsidRPr="00AB769F">
        <w:rPr>
          <w:rFonts w:ascii="Abadi" w:hAnsi="Abadi"/>
          <w:spacing w:val="-7"/>
          <w:sz w:val="21"/>
          <w:szCs w:val="21"/>
        </w:rPr>
        <w:t xml:space="preserve"> </w:t>
      </w:r>
      <w:r w:rsidRPr="00AB769F">
        <w:rPr>
          <w:rFonts w:ascii="Abadi" w:hAnsi="Abadi"/>
          <w:sz w:val="21"/>
          <w:szCs w:val="21"/>
        </w:rPr>
        <w:t>correspondencia</w:t>
      </w:r>
      <w:r w:rsidRPr="00AB769F">
        <w:rPr>
          <w:rFonts w:ascii="Abadi" w:hAnsi="Abadi"/>
          <w:spacing w:val="-8"/>
          <w:sz w:val="21"/>
          <w:szCs w:val="21"/>
        </w:rPr>
        <w:t xml:space="preserve"> </w:t>
      </w:r>
      <w:r w:rsidRPr="00AB769F">
        <w:rPr>
          <w:rFonts w:ascii="Abadi" w:hAnsi="Abadi"/>
          <w:spacing w:val="-2"/>
          <w:sz w:val="21"/>
          <w:szCs w:val="21"/>
        </w:rPr>
        <w:t>recibidas.</w:t>
      </w:r>
      <w:r>
        <w:rPr>
          <w:rFonts w:ascii="Abadi" w:hAnsi="Abadi"/>
          <w:spacing w:val="-2"/>
          <w:sz w:val="21"/>
          <w:szCs w:val="21"/>
        </w:rPr>
        <w:t xml:space="preserve"> </w:t>
      </w:r>
      <w:r w:rsidRPr="00384884">
        <w:rPr>
          <w:rFonts w:ascii="Abadi" w:hAnsi="Abadi"/>
          <w:b/>
          <w:bCs/>
          <w:sz w:val="21"/>
          <w:szCs w:val="21"/>
        </w:rPr>
        <w:t>IV.-</w:t>
      </w:r>
      <w:r>
        <w:rPr>
          <w:rFonts w:ascii="Abadi" w:hAnsi="Abadi"/>
          <w:sz w:val="21"/>
          <w:szCs w:val="21"/>
        </w:rPr>
        <w:t xml:space="preserve"> </w:t>
      </w:r>
      <w:r w:rsidRPr="00AB769F">
        <w:rPr>
          <w:rFonts w:ascii="Abadi" w:hAnsi="Abadi"/>
          <w:sz w:val="21"/>
          <w:szCs w:val="21"/>
        </w:rPr>
        <w:t>Presentación de la iniciativa suscrita por las diputadas y los diputados integrantes de la Comisión de Derechos Humanos y Atención a Grupo Vulnerables por la que se reforman, adicionan y derogan diversas disposiciones</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3"/>
          <w:sz w:val="21"/>
          <w:szCs w:val="21"/>
        </w:rPr>
        <w:t xml:space="preserve"> </w:t>
      </w:r>
      <w:r w:rsidRPr="00AB769F">
        <w:rPr>
          <w:rFonts w:ascii="Abadi" w:hAnsi="Abadi"/>
          <w:sz w:val="21"/>
          <w:szCs w:val="21"/>
        </w:rPr>
        <w:t>la</w:t>
      </w:r>
      <w:r w:rsidRPr="00AB769F">
        <w:rPr>
          <w:rFonts w:ascii="Abadi" w:hAnsi="Abadi"/>
          <w:spacing w:val="-13"/>
          <w:sz w:val="21"/>
          <w:szCs w:val="21"/>
        </w:rPr>
        <w:t xml:space="preserve"> </w:t>
      </w:r>
      <w:r w:rsidRPr="00AB769F">
        <w:rPr>
          <w:rFonts w:ascii="Abadi" w:hAnsi="Abadi"/>
          <w:sz w:val="21"/>
          <w:szCs w:val="21"/>
        </w:rPr>
        <w:t>Ley</w:t>
      </w:r>
      <w:r w:rsidRPr="00AB769F">
        <w:rPr>
          <w:rFonts w:ascii="Abadi" w:hAnsi="Abadi"/>
          <w:spacing w:val="-12"/>
          <w:sz w:val="21"/>
          <w:szCs w:val="21"/>
        </w:rPr>
        <w:t xml:space="preserve"> </w:t>
      </w:r>
      <w:r w:rsidRPr="00AB769F">
        <w:rPr>
          <w:rFonts w:ascii="Abadi" w:hAnsi="Abadi"/>
          <w:sz w:val="21"/>
          <w:szCs w:val="21"/>
        </w:rPr>
        <w:t>para</w:t>
      </w:r>
      <w:r w:rsidRPr="00AB769F">
        <w:rPr>
          <w:rFonts w:ascii="Abadi" w:hAnsi="Abadi"/>
          <w:spacing w:val="-12"/>
          <w:sz w:val="21"/>
          <w:szCs w:val="21"/>
        </w:rPr>
        <w:t xml:space="preserve"> </w:t>
      </w:r>
      <w:r w:rsidRPr="00AB769F">
        <w:rPr>
          <w:rFonts w:ascii="Abadi" w:hAnsi="Abadi"/>
          <w:sz w:val="21"/>
          <w:szCs w:val="21"/>
        </w:rPr>
        <w:t>la</w:t>
      </w:r>
      <w:r w:rsidRPr="00AB769F">
        <w:rPr>
          <w:rFonts w:ascii="Abadi" w:hAnsi="Abadi"/>
          <w:spacing w:val="-13"/>
          <w:sz w:val="21"/>
          <w:szCs w:val="21"/>
        </w:rPr>
        <w:t xml:space="preserve"> </w:t>
      </w:r>
      <w:r w:rsidRPr="00AB769F">
        <w:rPr>
          <w:rFonts w:ascii="Abadi" w:hAnsi="Abadi"/>
          <w:sz w:val="21"/>
          <w:szCs w:val="21"/>
        </w:rPr>
        <w:t>Búsqueda</w:t>
      </w:r>
      <w:r w:rsidRPr="00AB769F">
        <w:rPr>
          <w:rFonts w:ascii="Abadi" w:hAnsi="Abadi"/>
          <w:spacing w:val="-13"/>
          <w:sz w:val="21"/>
          <w:szCs w:val="21"/>
        </w:rPr>
        <w:t xml:space="preserve"> </w:t>
      </w:r>
      <w:r w:rsidRPr="00AB769F">
        <w:rPr>
          <w:rFonts w:ascii="Abadi" w:hAnsi="Abadi"/>
          <w:sz w:val="21"/>
          <w:szCs w:val="21"/>
        </w:rPr>
        <w:t>de</w:t>
      </w:r>
      <w:r w:rsidRPr="00AB769F">
        <w:rPr>
          <w:rFonts w:ascii="Abadi" w:hAnsi="Abadi"/>
          <w:spacing w:val="-13"/>
          <w:sz w:val="21"/>
          <w:szCs w:val="21"/>
        </w:rPr>
        <w:t xml:space="preserve"> </w:t>
      </w:r>
      <w:r w:rsidRPr="00AB769F">
        <w:rPr>
          <w:rFonts w:ascii="Abadi" w:hAnsi="Abadi"/>
          <w:sz w:val="21"/>
          <w:szCs w:val="21"/>
        </w:rPr>
        <w:t>Personas</w:t>
      </w:r>
      <w:r w:rsidRPr="00AB769F">
        <w:rPr>
          <w:rFonts w:ascii="Abadi" w:hAnsi="Abadi"/>
          <w:spacing w:val="-12"/>
          <w:sz w:val="21"/>
          <w:szCs w:val="21"/>
        </w:rPr>
        <w:t xml:space="preserve"> </w:t>
      </w:r>
      <w:r w:rsidRPr="00AB769F">
        <w:rPr>
          <w:rFonts w:ascii="Abadi" w:hAnsi="Abadi"/>
          <w:sz w:val="21"/>
          <w:szCs w:val="21"/>
        </w:rPr>
        <w:t>Desaparecidas</w:t>
      </w:r>
      <w:r w:rsidRPr="00AB769F">
        <w:rPr>
          <w:rFonts w:ascii="Abadi" w:hAnsi="Abadi"/>
          <w:spacing w:val="-13"/>
          <w:sz w:val="21"/>
          <w:szCs w:val="21"/>
        </w:rPr>
        <w:t xml:space="preserve"> </w:t>
      </w:r>
      <w:r w:rsidRPr="00AB769F">
        <w:rPr>
          <w:rFonts w:ascii="Abadi" w:hAnsi="Abadi"/>
          <w:sz w:val="21"/>
          <w:szCs w:val="21"/>
        </w:rPr>
        <w:t>en</w:t>
      </w:r>
      <w:r w:rsidRPr="00AB769F">
        <w:rPr>
          <w:rFonts w:ascii="Abadi" w:hAnsi="Abadi"/>
          <w:spacing w:val="-13"/>
          <w:sz w:val="21"/>
          <w:szCs w:val="21"/>
        </w:rPr>
        <w:t xml:space="preserve"> </w:t>
      </w:r>
      <w:r w:rsidRPr="00AB769F">
        <w:rPr>
          <w:rFonts w:ascii="Abadi" w:hAnsi="Abadi"/>
          <w:sz w:val="21"/>
          <w:szCs w:val="21"/>
        </w:rPr>
        <w:t>el Estado de Guanajuato.</w:t>
      </w:r>
      <w:r>
        <w:rPr>
          <w:rFonts w:ascii="Abadi" w:hAnsi="Abadi"/>
          <w:sz w:val="21"/>
          <w:szCs w:val="21"/>
        </w:rPr>
        <w:t xml:space="preserve"> </w:t>
      </w:r>
      <w:r w:rsidRPr="00384884">
        <w:rPr>
          <w:rFonts w:ascii="Abadi" w:hAnsi="Abadi"/>
          <w:b/>
          <w:bCs/>
          <w:sz w:val="21"/>
          <w:szCs w:val="21"/>
        </w:rPr>
        <w:t>V.-</w:t>
      </w:r>
      <w:r>
        <w:rPr>
          <w:rFonts w:ascii="Abadi" w:hAnsi="Abadi"/>
          <w:sz w:val="21"/>
          <w:szCs w:val="21"/>
        </w:rPr>
        <w:t xml:space="preserve"> </w:t>
      </w:r>
      <w:r w:rsidRPr="00AB769F">
        <w:rPr>
          <w:rFonts w:ascii="Abadi" w:hAnsi="Abadi"/>
          <w:sz w:val="21"/>
          <w:szCs w:val="21"/>
        </w:rPr>
        <w:t>Presentación</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la</w:t>
      </w:r>
      <w:r w:rsidRPr="00AB769F">
        <w:rPr>
          <w:rFonts w:ascii="Abadi" w:hAnsi="Abadi"/>
          <w:spacing w:val="-12"/>
          <w:sz w:val="21"/>
          <w:szCs w:val="21"/>
        </w:rPr>
        <w:t xml:space="preserve"> </w:t>
      </w:r>
      <w:r w:rsidRPr="00AB769F">
        <w:rPr>
          <w:rFonts w:ascii="Abadi" w:hAnsi="Abadi"/>
          <w:sz w:val="21"/>
          <w:szCs w:val="21"/>
        </w:rPr>
        <w:t>iniciativa</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Ley</w:t>
      </w:r>
      <w:r w:rsidRPr="00AB769F">
        <w:rPr>
          <w:rFonts w:ascii="Abadi" w:hAnsi="Abadi"/>
          <w:spacing w:val="-12"/>
          <w:sz w:val="21"/>
          <w:szCs w:val="21"/>
        </w:rPr>
        <w:t xml:space="preserve"> </w:t>
      </w:r>
      <w:r w:rsidRPr="00AB769F">
        <w:rPr>
          <w:rFonts w:ascii="Abadi" w:hAnsi="Abadi"/>
          <w:sz w:val="21"/>
          <w:szCs w:val="21"/>
        </w:rPr>
        <w:t>Municipal</w:t>
      </w:r>
      <w:r w:rsidRPr="00AB769F">
        <w:rPr>
          <w:rFonts w:ascii="Abadi" w:hAnsi="Abadi"/>
          <w:spacing w:val="-12"/>
          <w:sz w:val="21"/>
          <w:szCs w:val="21"/>
        </w:rPr>
        <w:t xml:space="preserve"> </w:t>
      </w:r>
      <w:r w:rsidRPr="00AB769F">
        <w:rPr>
          <w:rFonts w:ascii="Abadi" w:hAnsi="Abadi"/>
          <w:sz w:val="21"/>
          <w:szCs w:val="21"/>
        </w:rPr>
        <w:t>para</w:t>
      </w:r>
      <w:r w:rsidRPr="00AB769F">
        <w:rPr>
          <w:rFonts w:ascii="Abadi" w:hAnsi="Abadi"/>
          <w:spacing w:val="-12"/>
          <w:sz w:val="21"/>
          <w:szCs w:val="21"/>
        </w:rPr>
        <w:t xml:space="preserve"> </w:t>
      </w:r>
      <w:r w:rsidRPr="00AB769F">
        <w:rPr>
          <w:rFonts w:ascii="Abadi" w:hAnsi="Abadi"/>
          <w:sz w:val="21"/>
          <w:szCs w:val="21"/>
        </w:rPr>
        <w:t>el</w:t>
      </w:r>
      <w:r w:rsidRPr="00AB769F">
        <w:rPr>
          <w:rFonts w:ascii="Abadi" w:hAnsi="Abadi"/>
          <w:spacing w:val="-12"/>
          <w:sz w:val="21"/>
          <w:szCs w:val="21"/>
        </w:rPr>
        <w:t xml:space="preserve"> </w:t>
      </w:r>
      <w:r w:rsidRPr="00AB769F">
        <w:rPr>
          <w:rFonts w:ascii="Abadi" w:hAnsi="Abadi"/>
          <w:sz w:val="21"/>
          <w:szCs w:val="21"/>
        </w:rPr>
        <w:t>Estado</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Guanajuato formulada por diputadas y diputados integrantes del Grupo Parlamentario del Partido Acción Nacional.</w:t>
      </w:r>
      <w:r>
        <w:rPr>
          <w:rFonts w:ascii="Abadi" w:hAnsi="Abadi"/>
          <w:sz w:val="21"/>
          <w:szCs w:val="21"/>
        </w:rPr>
        <w:t xml:space="preserve"> </w:t>
      </w:r>
      <w:r w:rsidRPr="00384884">
        <w:rPr>
          <w:rFonts w:ascii="Abadi" w:hAnsi="Abadi"/>
          <w:b/>
          <w:bCs/>
          <w:sz w:val="21"/>
          <w:szCs w:val="21"/>
        </w:rPr>
        <w:t>VI.-</w:t>
      </w:r>
      <w:r>
        <w:rPr>
          <w:rFonts w:ascii="Abadi" w:hAnsi="Abadi"/>
          <w:sz w:val="21"/>
          <w:szCs w:val="21"/>
        </w:rPr>
        <w:t xml:space="preserve"> </w:t>
      </w:r>
      <w:r w:rsidRPr="00AB769F">
        <w:rPr>
          <w:rFonts w:ascii="Abadi" w:hAnsi="Abadi"/>
          <w:sz w:val="21"/>
          <w:szCs w:val="21"/>
        </w:rPr>
        <w:lastRenderedPageBreak/>
        <w:t>Presentación de la iniciativa suscrita por diputada y diputados integrantes del</w:t>
      </w:r>
      <w:r w:rsidRPr="00AB769F">
        <w:rPr>
          <w:rFonts w:ascii="Abadi" w:hAnsi="Abadi"/>
          <w:spacing w:val="-12"/>
          <w:sz w:val="21"/>
          <w:szCs w:val="21"/>
        </w:rPr>
        <w:t xml:space="preserve"> </w:t>
      </w:r>
      <w:r w:rsidRPr="00AB769F">
        <w:rPr>
          <w:rFonts w:ascii="Abadi" w:hAnsi="Abadi"/>
          <w:sz w:val="21"/>
          <w:szCs w:val="21"/>
        </w:rPr>
        <w:t>Grupo</w:t>
      </w:r>
      <w:r w:rsidRPr="00AB769F">
        <w:rPr>
          <w:rFonts w:ascii="Abadi" w:hAnsi="Abadi"/>
          <w:spacing w:val="-12"/>
          <w:sz w:val="21"/>
          <w:szCs w:val="21"/>
        </w:rPr>
        <w:t xml:space="preserve"> </w:t>
      </w:r>
      <w:r w:rsidRPr="00AB769F">
        <w:rPr>
          <w:rFonts w:ascii="Abadi" w:hAnsi="Abadi"/>
          <w:sz w:val="21"/>
          <w:szCs w:val="21"/>
        </w:rPr>
        <w:t>Parlamentario</w:t>
      </w:r>
      <w:r w:rsidRPr="00AB769F">
        <w:rPr>
          <w:rFonts w:ascii="Abadi" w:hAnsi="Abadi"/>
          <w:spacing w:val="-12"/>
          <w:sz w:val="21"/>
          <w:szCs w:val="21"/>
        </w:rPr>
        <w:t xml:space="preserve"> </w:t>
      </w:r>
      <w:r w:rsidRPr="00AB769F">
        <w:rPr>
          <w:rFonts w:ascii="Abadi" w:hAnsi="Abadi"/>
          <w:sz w:val="21"/>
          <w:szCs w:val="21"/>
        </w:rPr>
        <w:t>del</w:t>
      </w:r>
      <w:r w:rsidRPr="00AB769F">
        <w:rPr>
          <w:rFonts w:ascii="Abadi" w:hAnsi="Abadi"/>
          <w:spacing w:val="-12"/>
          <w:sz w:val="21"/>
          <w:szCs w:val="21"/>
        </w:rPr>
        <w:t xml:space="preserve"> </w:t>
      </w:r>
      <w:r w:rsidRPr="00AB769F">
        <w:rPr>
          <w:rFonts w:ascii="Abadi" w:hAnsi="Abadi"/>
          <w:sz w:val="21"/>
          <w:szCs w:val="21"/>
        </w:rPr>
        <w:t>Partido</w:t>
      </w:r>
      <w:r w:rsidRPr="00AB769F">
        <w:rPr>
          <w:rFonts w:ascii="Abadi" w:hAnsi="Abadi"/>
          <w:spacing w:val="-12"/>
          <w:sz w:val="21"/>
          <w:szCs w:val="21"/>
        </w:rPr>
        <w:t xml:space="preserve"> </w:t>
      </w:r>
      <w:r w:rsidRPr="00AB769F">
        <w:rPr>
          <w:rFonts w:ascii="Abadi" w:hAnsi="Abadi"/>
          <w:sz w:val="21"/>
          <w:szCs w:val="21"/>
        </w:rPr>
        <w:t>Revolucionario</w:t>
      </w:r>
      <w:r w:rsidRPr="00AB769F">
        <w:rPr>
          <w:rFonts w:ascii="Abadi" w:hAnsi="Abadi"/>
          <w:spacing w:val="-12"/>
          <w:sz w:val="21"/>
          <w:szCs w:val="21"/>
        </w:rPr>
        <w:t xml:space="preserve"> </w:t>
      </w:r>
      <w:r w:rsidRPr="00AB769F">
        <w:rPr>
          <w:rFonts w:ascii="Abadi" w:hAnsi="Abadi"/>
          <w:sz w:val="21"/>
          <w:szCs w:val="21"/>
        </w:rPr>
        <w:t>Institucional</w:t>
      </w:r>
      <w:r w:rsidRPr="00AB769F">
        <w:rPr>
          <w:rFonts w:ascii="Abadi" w:hAnsi="Abadi"/>
          <w:spacing w:val="-12"/>
          <w:sz w:val="21"/>
          <w:szCs w:val="21"/>
        </w:rPr>
        <w:t xml:space="preserve"> </w:t>
      </w:r>
      <w:r w:rsidRPr="00AB769F">
        <w:rPr>
          <w:rFonts w:ascii="Abadi" w:hAnsi="Abadi"/>
          <w:sz w:val="21"/>
          <w:szCs w:val="21"/>
        </w:rPr>
        <w:t>a</w:t>
      </w:r>
      <w:r w:rsidRPr="00AB769F">
        <w:rPr>
          <w:rFonts w:ascii="Abadi" w:hAnsi="Abadi"/>
          <w:spacing w:val="-12"/>
          <w:sz w:val="21"/>
          <w:szCs w:val="21"/>
        </w:rPr>
        <w:t xml:space="preserve"> </w:t>
      </w:r>
      <w:r w:rsidRPr="00AB769F">
        <w:rPr>
          <w:rFonts w:ascii="Abadi" w:hAnsi="Abadi"/>
          <w:sz w:val="21"/>
          <w:szCs w:val="21"/>
        </w:rPr>
        <w:t>efecto</w:t>
      </w:r>
      <w:r w:rsidRPr="00AB769F">
        <w:rPr>
          <w:rFonts w:ascii="Abadi" w:hAnsi="Abadi"/>
          <w:spacing w:val="-12"/>
          <w:sz w:val="21"/>
          <w:szCs w:val="21"/>
        </w:rPr>
        <w:t xml:space="preserve"> </w:t>
      </w:r>
      <w:r w:rsidRPr="00AB769F">
        <w:rPr>
          <w:rFonts w:ascii="Abadi" w:hAnsi="Abadi"/>
          <w:sz w:val="21"/>
          <w:szCs w:val="21"/>
        </w:rPr>
        <w:t xml:space="preserve">de reformar los artículos 336 fracción VII, 337 fracción II y 474-A primero, segundo y cuarto párrafos; y adicionar un tercer párrafo al artículo 474-A recorriéndose los subsecuentes del Código Civil para el Estado de </w:t>
      </w:r>
      <w:r w:rsidRPr="00AB769F">
        <w:rPr>
          <w:rFonts w:ascii="Abadi" w:hAnsi="Abadi"/>
          <w:spacing w:val="-2"/>
          <w:sz w:val="21"/>
          <w:szCs w:val="21"/>
        </w:rPr>
        <w:t>Guanajuato.</w:t>
      </w:r>
      <w:r>
        <w:rPr>
          <w:rFonts w:ascii="Abadi" w:hAnsi="Abadi"/>
          <w:spacing w:val="-2"/>
          <w:sz w:val="21"/>
          <w:szCs w:val="21"/>
        </w:rPr>
        <w:t xml:space="preserve"> </w:t>
      </w:r>
      <w:r w:rsidRPr="00384884">
        <w:rPr>
          <w:rFonts w:ascii="Abadi" w:hAnsi="Abadi"/>
          <w:b/>
          <w:bCs/>
          <w:sz w:val="21"/>
          <w:szCs w:val="21"/>
        </w:rPr>
        <w:t>VII.-</w:t>
      </w:r>
      <w:r>
        <w:rPr>
          <w:rFonts w:ascii="Abadi" w:hAnsi="Abadi"/>
          <w:sz w:val="21"/>
          <w:szCs w:val="21"/>
        </w:rPr>
        <w:t xml:space="preserve"> </w:t>
      </w:r>
      <w:r w:rsidRPr="00AB769F">
        <w:rPr>
          <w:rFonts w:ascii="Abadi" w:hAnsi="Abadi"/>
          <w:sz w:val="21"/>
          <w:szCs w:val="21"/>
        </w:rPr>
        <w:t xml:space="preserve">Presentación de la iniciativa formulada por diputadas y diputados integrantes del Grupo Parlamentario del Partido Acción Nacional mediante la cual se reforma el tercer párrafo del artículo 10 y adicionan un inciso b a la fracción II del artículo 10, recorriéndose en su orden los subsecuentes y el artículo 25 Bis a la Ley Orgánica de la Fiscalía General del Estado de </w:t>
      </w:r>
      <w:r w:rsidRPr="00AB769F">
        <w:rPr>
          <w:rFonts w:ascii="Abadi" w:hAnsi="Abadi"/>
          <w:spacing w:val="-2"/>
          <w:sz w:val="21"/>
          <w:szCs w:val="21"/>
        </w:rPr>
        <w:t>Guanajuato.</w:t>
      </w:r>
      <w:r>
        <w:rPr>
          <w:rFonts w:ascii="Abadi" w:hAnsi="Abadi"/>
          <w:spacing w:val="-2"/>
          <w:sz w:val="21"/>
          <w:szCs w:val="21"/>
        </w:rPr>
        <w:t xml:space="preserve"> </w:t>
      </w:r>
      <w:r w:rsidRPr="00384884">
        <w:rPr>
          <w:rFonts w:ascii="Abadi" w:hAnsi="Abadi"/>
          <w:b/>
          <w:bCs/>
          <w:sz w:val="21"/>
          <w:szCs w:val="21"/>
        </w:rPr>
        <w:t>VIII.-</w:t>
      </w:r>
      <w:r>
        <w:rPr>
          <w:rFonts w:ascii="Abadi" w:hAnsi="Abadi"/>
          <w:sz w:val="21"/>
          <w:szCs w:val="21"/>
        </w:rPr>
        <w:t xml:space="preserve"> </w:t>
      </w:r>
      <w:r w:rsidRPr="00AB769F">
        <w:rPr>
          <w:rFonts w:ascii="Abadi" w:hAnsi="Abadi"/>
          <w:sz w:val="21"/>
          <w:szCs w:val="21"/>
        </w:rPr>
        <w:t>Presentación de la iniciativa suscrita por la diputada y el diputado integrantes</w:t>
      </w:r>
      <w:r w:rsidRPr="00AB769F">
        <w:rPr>
          <w:rFonts w:ascii="Abadi" w:hAnsi="Abadi"/>
          <w:spacing w:val="-17"/>
          <w:sz w:val="21"/>
          <w:szCs w:val="21"/>
        </w:rPr>
        <w:t xml:space="preserve"> </w:t>
      </w:r>
      <w:r w:rsidRPr="00AB769F">
        <w:rPr>
          <w:rFonts w:ascii="Abadi" w:hAnsi="Abadi"/>
          <w:sz w:val="21"/>
          <w:szCs w:val="21"/>
        </w:rPr>
        <w:t>del</w:t>
      </w:r>
      <w:r w:rsidRPr="00AB769F">
        <w:rPr>
          <w:rFonts w:ascii="Abadi" w:hAnsi="Abadi"/>
          <w:spacing w:val="-18"/>
          <w:sz w:val="21"/>
          <w:szCs w:val="21"/>
        </w:rPr>
        <w:t xml:space="preserve"> </w:t>
      </w:r>
      <w:r w:rsidRPr="00AB769F">
        <w:rPr>
          <w:rFonts w:ascii="Abadi" w:hAnsi="Abadi"/>
          <w:sz w:val="21"/>
          <w:szCs w:val="21"/>
        </w:rPr>
        <w:t>Grupo</w:t>
      </w:r>
      <w:r w:rsidRPr="00AB769F">
        <w:rPr>
          <w:rFonts w:ascii="Abadi" w:hAnsi="Abadi"/>
          <w:spacing w:val="-17"/>
          <w:sz w:val="21"/>
          <w:szCs w:val="21"/>
        </w:rPr>
        <w:t xml:space="preserve"> </w:t>
      </w:r>
      <w:r w:rsidRPr="00AB769F">
        <w:rPr>
          <w:rFonts w:ascii="Abadi" w:hAnsi="Abadi"/>
          <w:sz w:val="21"/>
          <w:szCs w:val="21"/>
        </w:rPr>
        <w:t>Parlamentario</w:t>
      </w:r>
      <w:r w:rsidRPr="00AB769F">
        <w:rPr>
          <w:rFonts w:ascii="Abadi" w:hAnsi="Abadi"/>
          <w:spacing w:val="-18"/>
          <w:sz w:val="21"/>
          <w:szCs w:val="21"/>
        </w:rPr>
        <w:t xml:space="preserve"> </w:t>
      </w:r>
      <w:r w:rsidRPr="00AB769F">
        <w:rPr>
          <w:rFonts w:ascii="Abadi" w:hAnsi="Abadi"/>
          <w:sz w:val="21"/>
          <w:szCs w:val="21"/>
        </w:rPr>
        <w:t>del</w:t>
      </w:r>
      <w:r w:rsidRPr="00AB769F">
        <w:rPr>
          <w:rFonts w:ascii="Abadi" w:hAnsi="Abadi"/>
          <w:spacing w:val="-18"/>
          <w:sz w:val="21"/>
          <w:szCs w:val="21"/>
        </w:rPr>
        <w:t xml:space="preserve"> </w:t>
      </w:r>
      <w:r w:rsidRPr="00AB769F">
        <w:rPr>
          <w:rFonts w:ascii="Abadi" w:hAnsi="Abadi"/>
          <w:sz w:val="21"/>
          <w:szCs w:val="21"/>
        </w:rPr>
        <w:t>Partido</w:t>
      </w:r>
      <w:r w:rsidRPr="00AB769F">
        <w:rPr>
          <w:rFonts w:ascii="Abadi" w:hAnsi="Abadi"/>
          <w:spacing w:val="-18"/>
          <w:sz w:val="21"/>
          <w:szCs w:val="21"/>
        </w:rPr>
        <w:t xml:space="preserve"> </w:t>
      </w:r>
      <w:r w:rsidRPr="00AB769F">
        <w:rPr>
          <w:rFonts w:ascii="Abadi" w:hAnsi="Abadi"/>
          <w:sz w:val="21"/>
          <w:szCs w:val="21"/>
        </w:rPr>
        <w:t>Verde</w:t>
      </w:r>
      <w:r w:rsidRPr="00AB769F">
        <w:rPr>
          <w:rFonts w:ascii="Abadi" w:hAnsi="Abadi"/>
          <w:spacing w:val="-18"/>
          <w:sz w:val="21"/>
          <w:szCs w:val="21"/>
        </w:rPr>
        <w:t xml:space="preserve"> </w:t>
      </w:r>
      <w:r w:rsidRPr="00AB769F">
        <w:rPr>
          <w:rFonts w:ascii="Abadi" w:hAnsi="Abadi"/>
          <w:sz w:val="21"/>
          <w:szCs w:val="21"/>
        </w:rPr>
        <w:t>Ecologista</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México a</w:t>
      </w:r>
      <w:r w:rsidRPr="00AB769F">
        <w:rPr>
          <w:rFonts w:ascii="Abadi" w:hAnsi="Abadi"/>
          <w:spacing w:val="-11"/>
          <w:sz w:val="21"/>
          <w:szCs w:val="21"/>
        </w:rPr>
        <w:t xml:space="preserve"> </w:t>
      </w:r>
      <w:r w:rsidRPr="00AB769F">
        <w:rPr>
          <w:rFonts w:ascii="Abadi" w:hAnsi="Abadi"/>
          <w:sz w:val="21"/>
          <w:szCs w:val="21"/>
        </w:rPr>
        <w:t>efecto</w:t>
      </w:r>
      <w:r w:rsidRPr="00AB769F">
        <w:rPr>
          <w:rFonts w:ascii="Abadi" w:hAnsi="Abadi"/>
          <w:spacing w:val="-11"/>
          <w:sz w:val="21"/>
          <w:szCs w:val="21"/>
        </w:rPr>
        <w:t xml:space="preserve"> </w:t>
      </w:r>
      <w:r w:rsidRPr="00AB769F">
        <w:rPr>
          <w:rFonts w:ascii="Abadi" w:hAnsi="Abadi"/>
          <w:sz w:val="21"/>
          <w:szCs w:val="21"/>
        </w:rPr>
        <w:t>de</w:t>
      </w:r>
      <w:r w:rsidRPr="00AB769F">
        <w:rPr>
          <w:rFonts w:ascii="Abadi" w:hAnsi="Abadi"/>
          <w:spacing w:val="-11"/>
          <w:sz w:val="21"/>
          <w:szCs w:val="21"/>
        </w:rPr>
        <w:t xml:space="preserve"> </w:t>
      </w:r>
      <w:r w:rsidRPr="00AB769F">
        <w:rPr>
          <w:rFonts w:ascii="Abadi" w:hAnsi="Abadi"/>
          <w:sz w:val="21"/>
          <w:szCs w:val="21"/>
        </w:rPr>
        <w:t>adicionar</w:t>
      </w:r>
      <w:r w:rsidRPr="00AB769F">
        <w:rPr>
          <w:rFonts w:ascii="Abadi" w:hAnsi="Abadi"/>
          <w:spacing w:val="-11"/>
          <w:sz w:val="21"/>
          <w:szCs w:val="21"/>
        </w:rPr>
        <w:t xml:space="preserve"> </w:t>
      </w:r>
      <w:r w:rsidRPr="00AB769F">
        <w:rPr>
          <w:rFonts w:ascii="Abadi" w:hAnsi="Abadi"/>
          <w:sz w:val="21"/>
          <w:szCs w:val="21"/>
        </w:rPr>
        <w:t>la</w:t>
      </w:r>
      <w:r w:rsidRPr="00AB769F">
        <w:rPr>
          <w:rFonts w:ascii="Abadi" w:hAnsi="Abadi"/>
          <w:spacing w:val="-11"/>
          <w:sz w:val="21"/>
          <w:szCs w:val="21"/>
        </w:rPr>
        <w:t xml:space="preserve"> </w:t>
      </w:r>
      <w:r w:rsidRPr="00AB769F">
        <w:rPr>
          <w:rFonts w:ascii="Abadi" w:hAnsi="Abadi"/>
          <w:sz w:val="21"/>
          <w:szCs w:val="21"/>
        </w:rPr>
        <w:t>fracción</w:t>
      </w:r>
      <w:r w:rsidRPr="00AB769F">
        <w:rPr>
          <w:rFonts w:ascii="Abadi" w:hAnsi="Abadi"/>
          <w:spacing w:val="-11"/>
          <w:sz w:val="21"/>
          <w:szCs w:val="21"/>
        </w:rPr>
        <w:t xml:space="preserve"> </w:t>
      </w:r>
      <w:r w:rsidRPr="00AB769F">
        <w:rPr>
          <w:rFonts w:ascii="Abadi" w:hAnsi="Abadi"/>
          <w:sz w:val="21"/>
          <w:szCs w:val="21"/>
        </w:rPr>
        <w:t>X</w:t>
      </w:r>
      <w:r w:rsidRPr="00AB769F">
        <w:rPr>
          <w:rFonts w:ascii="Abadi" w:hAnsi="Abadi"/>
          <w:spacing w:val="-11"/>
          <w:sz w:val="21"/>
          <w:szCs w:val="21"/>
        </w:rPr>
        <w:t xml:space="preserve"> </w:t>
      </w:r>
      <w:r w:rsidRPr="00AB769F">
        <w:rPr>
          <w:rFonts w:ascii="Abadi" w:hAnsi="Abadi"/>
          <w:sz w:val="21"/>
          <w:szCs w:val="21"/>
        </w:rPr>
        <w:t>al</w:t>
      </w:r>
      <w:r w:rsidRPr="00AB769F">
        <w:rPr>
          <w:rFonts w:ascii="Abadi" w:hAnsi="Abadi"/>
          <w:spacing w:val="-11"/>
          <w:sz w:val="21"/>
          <w:szCs w:val="21"/>
        </w:rPr>
        <w:t xml:space="preserve"> </w:t>
      </w:r>
      <w:r w:rsidRPr="00AB769F">
        <w:rPr>
          <w:rFonts w:ascii="Abadi" w:hAnsi="Abadi"/>
          <w:sz w:val="21"/>
          <w:szCs w:val="21"/>
        </w:rPr>
        <w:t>artículo</w:t>
      </w:r>
      <w:r w:rsidRPr="00AB769F">
        <w:rPr>
          <w:rFonts w:ascii="Abadi" w:hAnsi="Abadi"/>
          <w:spacing w:val="-11"/>
          <w:sz w:val="21"/>
          <w:szCs w:val="21"/>
        </w:rPr>
        <w:t xml:space="preserve"> </w:t>
      </w:r>
      <w:r w:rsidRPr="00AB769F">
        <w:rPr>
          <w:rFonts w:ascii="Abadi" w:hAnsi="Abadi"/>
          <w:sz w:val="21"/>
          <w:szCs w:val="21"/>
        </w:rPr>
        <w:t>49,</w:t>
      </w:r>
      <w:r w:rsidRPr="00AB769F">
        <w:rPr>
          <w:rFonts w:ascii="Abadi" w:hAnsi="Abadi"/>
          <w:spacing w:val="-11"/>
          <w:sz w:val="21"/>
          <w:szCs w:val="21"/>
        </w:rPr>
        <w:t xml:space="preserve"> </w:t>
      </w:r>
      <w:r w:rsidRPr="00AB769F">
        <w:rPr>
          <w:rFonts w:ascii="Abadi" w:hAnsi="Abadi"/>
          <w:sz w:val="21"/>
          <w:szCs w:val="21"/>
        </w:rPr>
        <w:t>recorriendo</w:t>
      </w:r>
      <w:r w:rsidRPr="00AB769F">
        <w:rPr>
          <w:rFonts w:ascii="Abadi" w:hAnsi="Abadi"/>
          <w:spacing w:val="-11"/>
          <w:sz w:val="21"/>
          <w:szCs w:val="21"/>
        </w:rPr>
        <w:t xml:space="preserve"> </w:t>
      </w:r>
      <w:r w:rsidRPr="00AB769F">
        <w:rPr>
          <w:rFonts w:ascii="Abadi" w:hAnsi="Abadi"/>
          <w:sz w:val="21"/>
          <w:szCs w:val="21"/>
        </w:rPr>
        <w:t>en</w:t>
      </w:r>
      <w:r w:rsidRPr="00AB769F">
        <w:rPr>
          <w:rFonts w:ascii="Abadi" w:hAnsi="Abadi"/>
          <w:spacing w:val="-11"/>
          <w:sz w:val="21"/>
          <w:szCs w:val="21"/>
        </w:rPr>
        <w:t xml:space="preserve"> </w:t>
      </w:r>
      <w:r w:rsidRPr="00AB769F">
        <w:rPr>
          <w:rFonts w:ascii="Abadi" w:hAnsi="Abadi"/>
          <w:sz w:val="21"/>
          <w:szCs w:val="21"/>
        </w:rPr>
        <w:t>su</w:t>
      </w:r>
      <w:r w:rsidRPr="00AB769F">
        <w:rPr>
          <w:rFonts w:ascii="Abadi" w:hAnsi="Abadi"/>
          <w:spacing w:val="-11"/>
          <w:sz w:val="21"/>
          <w:szCs w:val="21"/>
        </w:rPr>
        <w:t xml:space="preserve"> </w:t>
      </w:r>
      <w:r w:rsidRPr="00AB769F">
        <w:rPr>
          <w:rFonts w:ascii="Abadi" w:hAnsi="Abadi"/>
          <w:sz w:val="21"/>
          <w:szCs w:val="21"/>
        </w:rPr>
        <w:t>orden</w:t>
      </w:r>
      <w:r w:rsidRPr="00AB769F">
        <w:rPr>
          <w:rFonts w:ascii="Abadi" w:hAnsi="Abadi"/>
          <w:spacing w:val="-11"/>
          <w:sz w:val="21"/>
          <w:szCs w:val="21"/>
        </w:rPr>
        <w:t xml:space="preserve"> </w:t>
      </w:r>
      <w:r w:rsidRPr="00AB769F">
        <w:rPr>
          <w:rFonts w:ascii="Abadi" w:hAnsi="Abadi"/>
          <w:sz w:val="21"/>
          <w:szCs w:val="21"/>
        </w:rPr>
        <w:t>las subsecuentes</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la</w:t>
      </w:r>
      <w:r w:rsidRPr="00AB769F">
        <w:rPr>
          <w:rFonts w:ascii="Abadi" w:hAnsi="Abadi"/>
          <w:spacing w:val="-8"/>
          <w:sz w:val="21"/>
          <w:szCs w:val="21"/>
        </w:rPr>
        <w:t xml:space="preserve"> </w:t>
      </w:r>
      <w:r w:rsidRPr="00AB769F">
        <w:rPr>
          <w:rFonts w:ascii="Abadi" w:hAnsi="Abadi"/>
          <w:sz w:val="21"/>
          <w:szCs w:val="21"/>
        </w:rPr>
        <w:t>Ley</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Cambio</w:t>
      </w:r>
      <w:r w:rsidRPr="00AB769F">
        <w:rPr>
          <w:rFonts w:ascii="Abadi" w:hAnsi="Abadi"/>
          <w:spacing w:val="-8"/>
          <w:sz w:val="21"/>
          <w:szCs w:val="21"/>
        </w:rPr>
        <w:t xml:space="preserve"> </w:t>
      </w:r>
      <w:r w:rsidRPr="00AB769F">
        <w:rPr>
          <w:rFonts w:ascii="Abadi" w:hAnsi="Abadi"/>
          <w:sz w:val="21"/>
          <w:szCs w:val="21"/>
        </w:rPr>
        <w:t>Climático</w:t>
      </w:r>
      <w:r w:rsidRPr="00AB769F">
        <w:rPr>
          <w:rFonts w:ascii="Abadi" w:hAnsi="Abadi"/>
          <w:spacing w:val="-8"/>
          <w:sz w:val="21"/>
          <w:szCs w:val="21"/>
        </w:rPr>
        <w:t xml:space="preserve"> </w:t>
      </w:r>
      <w:r w:rsidRPr="00AB769F">
        <w:rPr>
          <w:rFonts w:ascii="Abadi" w:hAnsi="Abadi"/>
          <w:sz w:val="21"/>
          <w:szCs w:val="21"/>
        </w:rPr>
        <w:t>para</w:t>
      </w:r>
      <w:r w:rsidRPr="00AB769F">
        <w:rPr>
          <w:rFonts w:ascii="Abadi" w:hAnsi="Abadi"/>
          <w:spacing w:val="-8"/>
          <w:sz w:val="21"/>
          <w:szCs w:val="21"/>
        </w:rPr>
        <w:t xml:space="preserve"> </w:t>
      </w:r>
      <w:r w:rsidRPr="00AB769F">
        <w:rPr>
          <w:rFonts w:ascii="Abadi" w:hAnsi="Abadi"/>
          <w:sz w:val="21"/>
          <w:szCs w:val="21"/>
        </w:rPr>
        <w:t>el</w:t>
      </w:r>
      <w:r w:rsidRPr="00AB769F">
        <w:rPr>
          <w:rFonts w:ascii="Abadi" w:hAnsi="Abadi"/>
          <w:spacing w:val="-8"/>
          <w:sz w:val="21"/>
          <w:szCs w:val="21"/>
        </w:rPr>
        <w:t xml:space="preserve"> </w:t>
      </w:r>
      <w:r w:rsidRPr="00AB769F">
        <w:rPr>
          <w:rFonts w:ascii="Abadi" w:hAnsi="Abadi"/>
          <w:sz w:val="21"/>
          <w:szCs w:val="21"/>
        </w:rPr>
        <w:t>Estado</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Guanajuato y sus Municipios.</w:t>
      </w:r>
      <w:r>
        <w:rPr>
          <w:rFonts w:ascii="Abadi" w:hAnsi="Abadi"/>
          <w:sz w:val="21"/>
          <w:szCs w:val="21"/>
        </w:rPr>
        <w:t xml:space="preserve"> </w:t>
      </w:r>
      <w:r w:rsidRPr="00384884">
        <w:rPr>
          <w:rFonts w:ascii="Abadi" w:hAnsi="Abadi"/>
          <w:b/>
          <w:bCs/>
          <w:sz w:val="21"/>
          <w:szCs w:val="21"/>
        </w:rPr>
        <w:t>IX.-</w:t>
      </w:r>
      <w:r>
        <w:rPr>
          <w:rFonts w:ascii="Abadi" w:hAnsi="Abadi"/>
          <w:sz w:val="21"/>
          <w:szCs w:val="21"/>
        </w:rPr>
        <w:t xml:space="preserve"> </w:t>
      </w:r>
      <w:r w:rsidRPr="00AB769F">
        <w:rPr>
          <w:rFonts w:ascii="Abadi" w:hAnsi="Abadi"/>
          <w:sz w:val="21"/>
          <w:szCs w:val="21"/>
        </w:rPr>
        <w:t>Presentación</w:t>
      </w:r>
      <w:r w:rsidRPr="00AB769F">
        <w:rPr>
          <w:rFonts w:ascii="Abadi" w:hAnsi="Abadi"/>
          <w:spacing w:val="-9"/>
          <w:sz w:val="21"/>
          <w:szCs w:val="21"/>
        </w:rPr>
        <w:t xml:space="preserve"> </w:t>
      </w:r>
      <w:r w:rsidRPr="00AB769F">
        <w:rPr>
          <w:rFonts w:ascii="Abadi" w:hAnsi="Abadi"/>
          <w:sz w:val="21"/>
          <w:szCs w:val="21"/>
        </w:rPr>
        <w:t>de</w:t>
      </w:r>
      <w:r w:rsidRPr="00AB769F">
        <w:rPr>
          <w:rFonts w:ascii="Abadi" w:hAnsi="Abadi"/>
          <w:spacing w:val="-10"/>
          <w:sz w:val="21"/>
          <w:szCs w:val="21"/>
        </w:rPr>
        <w:t xml:space="preserve"> </w:t>
      </w:r>
      <w:r w:rsidRPr="00AB769F">
        <w:rPr>
          <w:rFonts w:ascii="Abadi" w:hAnsi="Abadi"/>
          <w:sz w:val="21"/>
          <w:szCs w:val="21"/>
        </w:rPr>
        <w:t>la</w:t>
      </w:r>
      <w:r w:rsidRPr="00AB769F">
        <w:rPr>
          <w:rFonts w:ascii="Abadi" w:hAnsi="Abadi"/>
          <w:spacing w:val="-10"/>
          <w:sz w:val="21"/>
          <w:szCs w:val="21"/>
        </w:rPr>
        <w:t xml:space="preserve"> </w:t>
      </w:r>
      <w:r w:rsidRPr="00AB769F">
        <w:rPr>
          <w:rFonts w:ascii="Abadi" w:hAnsi="Abadi"/>
          <w:sz w:val="21"/>
          <w:szCs w:val="21"/>
        </w:rPr>
        <w:t>iniciativa</w:t>
      </w:r>
      <w:r w:rsidRPr="00AB769F">
        <w:rPr>
          <w:rFonts w:ascii="Abadi" w:hAnsi="Abadi"/>
          <w:spacing w:val="-10"/>
          <w:sz w:val="21"/>
          <w:szCs w:val="21"/>
        </w:rPr>
        <w:t xml:space="preserve"> </w:t>
      </w:r>
      <w:r w:rsidRPr="00AB769F">
        <w:rPr>
          <w:rFonts w:ascii="Abadi" w:hAnsi="Abadi"/>
          <w:sz w:val="21"/>
          <w:szCs w:val="21"/>
        </w:rPr>
        <w:t>formulada</w:t>
      </w:r>
      <w:r w:rsidRPr="00AB769F">
        <w:rPr>
          <w:rFonts w:ascii="Abadi" w:hAnsi="Abadi"/>
          <w:spacing w:val="-9"/>
          <w:sz w:val="21"/>
          <w:szCs w:val="21"/>
        </w:rPr>
        <w:t xml:space="preserve"> </w:t>
      </w:r>
      <w:r w:rsidRPr="00AB769F">
        <w:rPr>
          <w:rFonts w:ascii="Abadi" w:hAnsi="Abadi"/>
          <w:sz w:val="21"/>
          <w:szCs w:val="21"/>
        </w:rPr>
        <w:t>por</w:t>
      </w:r>
      <w:r w:rsidRPr="00AB769F">
        <w:rPr>
          <w:rFonts w:ascii="Abadi" w:hAnsi="Abadi"/>
          <w:spacing w:val="-10"/>
          <w:sz w:val="21"/>
          <w:szCs w:val="21"/>
        </w:rPr>
        <w:t xml:space="preserve"> </w:t>
      </w:r>
      <w:r w:rsidRPr="00AB769F">
        <w:rPr>
          <w:rFonts w:ascii="Abadi" w:hAnsi="Abadi"/>
          <w:sz w:val="21"/>
          <w:szCs w:val="21"/>
        </w:rPr>
        <w:t>diputada</w:t>
      </w:r>
      <w:r w:rsidRPr="00AB769F">
        <w:rPr>
          <w:rFonts w:ascii="Abadi" w:hAnsi="Abadi"/>
          <w:spacing w:val="-10"/>
          <w:sz w:val="21"/>
          <w:szCs w:val="21"/>
        </w:rPr>
        <w:t xml:space="preserve"> </w:t>
      </w:r>
      <w:r w:rsidRPr="00AB769F">
        <w:rPr>
          <w:rFonts w:ascii="Abadi" w:hAnsi="Abadi"/>
          <w:sz w:val="21"/>
          <w:szCs w:val="21"/>
        </w:rPr>
        <w:t>y</w:t>
      </w:r>
      <w:r w:rsidRPr="00AB769F">
        <w:rPr>
          <w:rFonts w:ascii="Abadi" w:hAnsi="Abadi"/>
          <w:spacing w:val="-9"/>
          <w:sz w:val="21"/>
          <w:szCs w:val="21"/>
        </w:rPr>
        <w:t xml:space="preserve"> </w:t>
      </w:r>
      <w:r w:rsidRPr="00AB769F">
        <w:rPr>
          <w:rFonts w:ascii="Abadi" w:hAnsi="Abadi"/>
          <w:sz w:val="21"/>
          <w:szCs w:val="21"/>
        </w:rPr>
        <w:t>diputados</w:t>
      </w:r>
      <w:r w:rsidRPr="00AB769F">
        <w:rPr>
          <w:rFonts w:ascii="Abadi" w:hAnsi="Abadi"/>
          <w:spacing w:val="-10"/>
          <w:sz w:val="21"/>
          <w:szCs w:val="21"/>
        </w:rPr>
        <w:t xml:space="preserve"> </w:t>
      </w:r>
      <w:r w:rsidRPr="00AB769F">
        <w:rPr>
          <w:rFonts w:ascii="Abadi" w:hAnsi="Abadi"/>
          <w:sz w:val="21"/>
          <w:szCs w:val="21"/>
        </w:rPr>
        <w:t>integrantes del</w:t>
      </w:r>
      <w:r w:rsidRPr="00AB769F">
        <w:rPr>
          <w:rFonts w:ascii="Abadi" w:hAnsi="Abadi"/>
          <w:spacing w:val="-12"/>
          <w:sz w:val="21"/>
          <w:szCs w:val="21"/>
        </w:rPr>
        <w:t xml:space="preserve"> </w:t>
      </w:r>
      <w:r w:rsidRPr="00AB769F">
        <w:rPr>
          <w:rFonts w:ascii="Abadi" w:hAnsi="Abadi"/>
          <w:sz w:val="21"/>
          <w:szCs w:val="21"/>
        </w:rPr>
        <w:t>Grupo</w:t>
      </w:r>
      <w:r w:rsidRPr="00AB769F">
        <w:rPr>
          <w:rFonts w:ascii="Abadi" w:hAnsi="Abadi"/>
          <w:spacing w:val="-12"/>
          <w:sz w:val="21"/>
          <w:szCs w:val="21"/>
        </w:rPr>
        <w:t xml:space="preserve"> </w:t>
      </w:r>
      <w:r w:rsidRPr="00AB769F">
        <w:rPr>
          <w:rFonts w:ascii="Abadi" w:hAnsi="Abadi"/>
          <w:sz w:val="21"/>
          <w:szCs w:val="21"/>
        </w:rPr>
        <w:t>Parlamentario</w:t>
      </w:r>
      <w:r w:rsidRPr="00AB769F">
        <w:rPr>
          <w:rFonts w:ascii="Abadi" w:hAnsi="Abadi"/>
          <w:spacing w:val="-12"/>
          <w:sz w:val="21"/>
          <w:szCs w:val="21"/>
        </w:rPr>
        <w:t xml:space="preserve"> </w:t>
      </w:r>
      <w:r w:rsidRPr="00AB769F">
        <w:rPr>
          <w:rFonts w:ascii="Abadi" w:hAnsi="Abadi"/>
          <w:sz w:val="21"/>
          <w:szCs w:val="21"/>
        </w:rPr>
        <w:t>del</w:t>
      </w:r>
      <w:r w:rsidRPr="00AB769F">
        <w:rPr>
          <w:rFonts w:ascii="Abadi" w:hAnsi="Abadi"/>
          <w:spacing w:val="-12"/>
          <w:sz w:val="21"/>
          <w:szCs w:val="21"/>
        </w:rPr>
        <w:t xml:space="preserve"> </w:t>
      </w:r>
      <w:r w:rsidRPr="00AB769F">
        <w:rPr>
          <w:rFonts w:ascii="Abadi" w:hAnsi="Abadi"/>
          <w:sz w:val="21"/>
          <w:szCs w:val="21"/>
        </w:rPr>
        <w:t>Partido</w:t>
      </w:r>
      <w:r w:rsidRPr="00AB769F">
        <w:rPr>
          <w:rFonts w:ascii="Abadi" w:hAnsi="Abadi"/>
          <w:spacing w:val="-12"/>
          <w:sz w:val="21"/>
          <w:szCs w:val="21"/>
        </w:rPr>
        <w:t xml:space="preserve"> </w:t>
      </w:r>
      <w:r w:rsidRPr="00AB769F">
        <w:rPr>
          <w:rFonts w:ascii="Abadi" w:hAnsi="Abadi"/>
          <w:sz w:val="21"/>
          <w:szCs w:val="21"/>
        </w:rPr>
        <w:t>Revolucionario</w:t>
      </w:r>
      <w:r w:rsidRPr="00AB769F">
        <w:rPr>
          <w:rFonts w:ascii="Abadi" w:hAnsi="Abadi"/>
          <w:spacing w:val="-12"/>
          <w:sz w:val="21"/>
          <w:szCs w:val="21"/>
        </w:rPr>
        <w:t xml:space="preserve"> </w:t>
      </w:r>
      <w:r w:rsidRPr="00AB769F">
        <w:rPr>
          <w:rFonts w:ascii="Abadi" w:hAnsi="Abadi"/>
          <w:sz w:val="21"/>
          <w:szCs w:val="21"/>
        </w:rPr>
        <w:t>Institucional</w:t>
      </w:r>
      <w:r w:rsidRPr="00AB769F">
        <w:rPr>
          <w:rFonts w:ascii="Abadi" w:hAnsi="Abadi"/>
          <w:spacing w:val="-7"/>
          <w:sz w:val="21"/>
          <w:szCs w:val="21"/>
        </w:rPr>
        <w:t xml:space="preserve"> </w:t>
      </w:r>
      <w:r w:rsidRPr="00AB769F">
        <w:rPr>
          <w:rFonts w:ascii="Abadi" w:hAnsi="Abadi"/>
          <w:sz w:val="21"/>
          <w:szCs w:val="21"/>
        </w:rPr>
        <w:t>a</w:t>
      </w:r>
      <w:r w:rsidRPr="00AB769F">
        <w:rPr>
          <w:rFonts w:ascii="Abadi" w:hAnsi="Abadi"/>
          <w:spacing w:val="-12"/>
          <w:sz w:val="21"/>
          <w:szCs w:val="21"/>
        </w:rPr>
        <w:t xml:space="preserve"> </w:t>
      </w:r>
      <w:r w:rsidRPr="00AB769F">
        <w:rPr>
          <w:rFonts w:ascii="Abadi" w:hAnsi="Abadi"/>
          <w:sz w:val="21"/>
          <w:szCs w:val="21"/>
        </w:rPr>
        <w:t>efecto</w:t>
      </w:r>
      <w:r w:rsidRPr="00AB769F">
        <w:rPr>
          <w:rFonts w:ascii="Abadi" w:hAnsi="Abadi"/>
          <w:spacing w:val="-12"/>
          <w:sz w:val="21"/>
          <w:szCs w:val="21"/>
        </w:rPr>
        <w:t xml:space="preserve"> </w:t>
      </w:r>
      <w:r w:rsidRPr="00AB769F">
        <w:rPr>
          <w:rFonts w:ascii="Abadi" w:hAnsi="Abadi"/>
          <w:sz w:val="21"/>
          <w:szCs w:val="21"/>
        </w:rPr>
        <w:t>de reformar la fracción III del artículo 6 de la Ley de Acceso de las Mujeres a una Vida Libre de Violencia para el Estado de Guanajuato.</w:t>
      </w:r>
      <w:r>
        <w:rPr>
          <w:rFonts w:ascii="Abadi" w:hAnsi="Abadi"/>
          <w:sz w:val="21"/>
          <w:szCs w:val="21"/>
        </w:rPr>
        <w:t xml:space="preserve"> </w:t>
      </w:r>
      <w:r w:rsidRPr="00384884">
        <w:rPr>
          <w:rFonts w:ascii="Abadi" w:hAnsi="Abadi"/>
          <w:b/>
          <w:bCs/>
          <w:sz w:val="21"/>
          <w:szCs w:val="21"/>
        </w:rPr>
        <w:t>X.-</w:t>
      </w:r>
      <w:r>
        <w:rPr>
          <w:rFonts w:ascii="Abadi" w:hAnsi="Abadi"/>
          <w:sz w:val="21"/>
          <w:szCs w:val="21"/>
        </w:rPr>
        <w:t xml:space="preserve"> </w:t>
      </w:r>
      <w:r w:rsidRPr="00AB769F">
        <w:rPr>
          <w:rFonts w:ascii="Abadi" w:hAnsi="Abadi"/>
          <w:sz w:val="21"/>
          <w:szCs w:val="21"/>
        </w:rPr>
        <w:t>Presentación de la iniciativa suscrita por diputadas y diputados integrantes del Grupo Parlamentario del Partido MORENA mediante la cual se expide la Ley de Comunicación Social para el Estado y los Municipios de Guanajuato y se reforma la fracción IX del artículo 7 de la Ley de Contrataciones Públicas para el Estado de Guanajuato.</w:t>
      </w:r>
      <w:r>
        <w:rPr>
          <w:rFonts w:ascii="Abadi" w:hAnsi="Abadi"/>
          <w:sz w:val="21"/>
          <w:szCs w:val="21"/>
        </w:rPr>
        <w:t xml:space="preserve"> </w:t>
      </w:r>
      <w:r w:rsidRPr="00384884">
        <w:rPr>
          <w:rFonts w:ascii="Abadi" w:hAnsi="Abadi"/>
          <w:b/>
          <w:bCs/>
          <w:sz w:val="21"/>
          <w:szCs w:val="21"/>
        </w:rPr>
        <w:t>XI.-</w:t>
      </w:r>
      <w:r>
        <w:rPr>
          <w:rFonts w:ascii="Abadi" w:hAnsi="Abadi"/>
          <w:sz w:val="21"/>
          <w:szCs w:val="21"/>
        </w:rPr>
        <w:t xml:space="preserve"> </w:t>
      </w:r>
      <w:r w:rsidRPr="00AB769F">
        <w:rPr>
          <w:rFonts w:ascii="Abadi" w:hAnsi="Abadi"/>
          <w:sz w:val="21"/>
          <w:szCs w:val="21"/>
        </w:rPr>
        <w:t>Presentación de la propuesta de punto de acuerdo signada por el diputado David Martínez Mendizábal y la diputada Hades Berenice Aguilar Castillo, integrantes del Grupo Parlamentario del Partido MORENA a efecto de exhortar al Gobernador del Estado de Guanajuato.</w:t>
      </w:r>
      <w:r>
        <w:rPr>
          <w:rFonts w:ascii="Abadi" w:hAnsi="Abadi"/>
          <w:sz w:val="21"/>
          <w:szCs w:val="21"/>
        </w:rPr>
        <w:t xml:space="preserve"> </w:t>
      </w:r>
      <w:r w:rsidRPr="00384884">
        <w:rPr>
          <w:rFonts w:ascii="Abadi" w:hAnsi="Abadi"/>
          <w:b/>
          <w:bCs/>
          <w:sz w:val="21"/>
          <w:szCs w:val="21"/>
        </w:rPr>
        <w:t>XII.-</w:t>
      </w:r>
      <w:r>
        <w:rPr>
          <w:rFonts w:ascii="Abadi" w:hAnsi="Abadi"/>
          <w:sz w:val="21"/>
          <w:szCs w:val="21"/>
        </w:rPr>
        <w:t xml:space="preserve"> </w:t>
      </w:r>
      <w:r w:rsidRPr="00AB769F">
        <w:rPr>
          <w:rFonts w:ascii="Abadi" w:hAnsi="Abadi"/>
          <w:sz w:val="21"/>
          <w:szCs w:val="21"/>
        </w:rPr>
        <w:t>Presentación de la propuesta de punto de acuerdo suscrita por la diputada Hades Berenice Aguilar Castillo, integrante del Grupo Parlamentario del Partido MORENA a efecto de solicitar al Gobernador del Estado, a través de la Junta de Gobierno y Coordinación Política, la comparecencia de la Secretaria</w:t>
      </w:r>
      <w:r w:rsidRPr="00AB769F">
        <w:rPr>
          <w:rFonts w:ascii="Abadi" w:hAnsi="Abadi"/>
          <w:spacing w:val="-15"/>
          <w:sz w:val="21"/>
          <w:szCs w:val="21"/>
        </w:rPr>
        <w:t xml:space="preserve"> </w:t>
      </w:r>
      <w:r w:rsidRPr="00AB769F">
        <w:rPr>
          <w:rFonts w:ascii="Abadi" w:hAnsi="Abadi"/>
          <w:sz w:val="21"/>
          <w:szCs w:val="21"/>
        </w:rPr>
        <w:t>de</w:t>
      </w:r>
      <w:r w:rsidRPr="00AB769F">
        <w:rPr>
          <w:rFonts w:ascii="Abadi" w:hAnsi="Abadi"/>
          <w:spacing w:val="-15"/>
          <w:sz w:val="21"/>
          <w:szCs w:val="21"/>
        </w:rPr>
        <w:t xml:space="preserve"> </w:t>
      </w:r>
      <w:r w:rsidRPr="00AB769F">
        <w:rPr>
          <w:rFonts w:ascii="Abadi" w:hAnsi="Abadi"/>
          <w:sz w:val="21"/>
          <w:szCs w:val="21"/>
        </w:rPr>
        <w:t>Desarrollo</w:t>
      </w:r>
      <w:r w:rsidRPr="00AB769F">
        <w:rPr>
          <w:rFonts w:ascii="Abadi" w:hAnsi="Abadi"/>
          <w:spacing w:val="-15"/>
          <w:sz w:val="21"/>
          <w:szCs w:val="21"/>
        </w:rPr>
        <w:t xml:space="preserve"> </w:t>
      </w:r>
      <w:r w:rsidRPr="00AB769F">
        <w:rPr>
          <w:rFonts w:ascii="Abadi" w:hAnsi="Abadi"/>
          <w:sz w:val="21"/>
          <w:szCs w:val="21"/>
        </w:rPr>
        <w:t>Social</w:t>
      </w:r>
      <w:r w:rsidRPr="00AB769F">
        <w:rPr>
          <w:rFonts w:ascii="Abadi" w:hAnsi="Abadi"/>
          <w:spacing w:val="-15"/>
          <w:sz w:val="21"/>
          <w:szCs w:val="21"/>
        </w:rPr>
        <w:t xml:space="preserve"> </w:t>
      </w:r>
      <w:r w:rsidRPr="00AB769F">
        <w:rPr>
          <w:rFonts w:ascii="Abadi" w:hAnsi="Abadi"/>
          <w:sz w:val="21"/>
          <w:szCs w:val="21"/>
        </w:rPr>
        <w:t>y</w:t>
      </w:r>
      <w:r w:rsidRPr="00AB769F">
        <w:rPr>
          <w:rFonts w:ascii="Abadi" w:hAnsi="Abadi"/>
          <w:spacing w:val="-15"/>
          <w:sz w:val="21"/>
          <w:szCs w:val="21"/>
        </w:rPr>
        <w:t xml:space="preserve"> </w:t>
      </w:r>
      <w:r w:rsidRPr="00AB769F">
        <w:rPr>
          <w:rFonts w:ascii="Abadi" w:hAnsi="Abadi"/>
          <w:sz w:val="21"/>
          <w:szCs w:val="21"/>
        </w:rPr>
        <w:t>Humano;</w:t>
      </w:r>
      <w:r w:rsidRPr="00AB769F">
        <w:rPr>
          <w:rFonts w:ascii="Abadi" w:hAnsi="Abadi"/>
          <w:spacing w:val="-15"/>
          <w:sz w:val="21"/>
          <w:szCs w:val="21"/>
        </w:rPr>
        <w:t xml:space="preserve"> </w:t>
      </w:r>
      <w:r w:rsidRPr="00AB769F">
        <w:rPr>
          <w:rFonts w:ascii="Abadi" w:hAnsi="Abadi"/>
          <w:sz w:val="21"/>
          <w:szCs w:val="21"/>
        </w:rPr>
        <w:t>y</w:t>
      </w:r>
      <w:r w:rsidRPr="00AB769F">
        <w:rPr>
          <w:rFonts w:ascii="Abadi" w:hAnsi="Abadi"/>
          <w:spacing w:val="-15"/>
          <w:sz w:val="21"/>
          <w:szCs w:val="21"/>
        </w:rPr>
        <w:t xml:space="preserve"> </w:t>
      </w:r>
      <w:r w:rsidRPr="00AB769F">
        <w:rPr>
          <w:rFonts w:ascii="Abadi" w:hAnsi="Abadi"/>
          <w:sz w:val="21"/>
          <w:szCs w:val="21"/>
        </w:rPr>
        <w:t>exhortar</w:t>
      </w:r>
      <w:r w:rsidRPr="00AB769F">
        <w:rPr>
          <w:rFonts w:ascii="Abadi" w:hAnsi="Abadi"/>
          <w:spacing w:val="-15"/>
          <w:sz w:val="21"/>
          <w:szCs w:val="21"/>
        </w:rPr>
        <w:t xml:space="preserve"> </w:t>
      </w:r>
      <w:r w:rsidRPr="00AB769F">
        <w:rPr>
          <w:rFonts w:ascii="Abadi" w:hAnsi="Abadi"/>
          <w:sz w:val="21"/>
          <w:szCs w:val="21"/>
        </w:rPr>
        <w:t>al</w:t>
      </w:r>
      <w:r w:rsidRPr="00AB769F">
        <w:rPr>
          <w:rFonts w:ascii="Abadi" w:hAnsi="Abadi"/>
          <w:spacing w:val="-15"/>
          <w:sz w:val="21"/>
          <w:szCs w:val="21"/>
        </w:rPr>
        <w:t xml:space="preserve"> </w:t>
      </w:r>
      <w:r w:rsidRPr="00AB769F">
        <w:rPr>
          <w:rFonts w:ascii="Abadi" w:hAnsi="Abadi"/>
          <w:sz w:val="21"/>
          <w:szCs w:val="21"/>
        </w:rPr>
        <w:t>órgano</w:t>
      </w:r>
      <w:r w:rsidRPr="00AB769F">
        <w:rPr>
          <w:rFonts w:ascii="Abadi" w:hAnsi="Abadi"/>
          <w:spacing w:val="-15"/>
          <w:sz w:val="21"/>
          <w:szCs w:val="21"/>
        </w:rPr>
        <w:t xml:space="preserve"> </w:t>
      </w:r>
      <w:r w:rsidRPr="00AB769F">
        <w:rPr>
          <w:rFonts w:ascii="Abadi" w:hAnsi="Abadi"/>
          <w:sz w:val="21"/>
          <w:szCs w:val="21"/>
        </w:rPr>
        <w:t>de</w:t>
      </w:r>
      <w:r w:rsidRPr="00AB769F">
        <w:rPr>
          <w:rFonts w:ascii="Abadi" w:hAnsi="Abadi"/>
          <w:spacing w:val="-15"/>
          <w:sz w:val="21"/>
          <w:szCs w:val="21"/>
        </w:rPr>
        <w:t xml:space="preserve"> </w:t>
      </w:r>
      <w:r w:rsidRPr="00AB769F">
        <w:rPr>
          <w:rFonts w:ascii="Abadi" w:hAnsi="Abadi"/>
          <w:sz w:val="21"/>
          <w:szCs w:val="21"/>
        </w:rPr>
        <w:t>vigilancia del FIDESSEG.</w:t>
      </w:r>
      <w:r>
        <w:rPr>
          <w:rFonts w:ascii="Abadi" w:hAnsi="Abadi"/>
          <w:sz w:val="21"/>
          <w:szCs w:val="21"/>
        </w:rPr>
        <w:t xml:space="preserve"> </w:t>
      </w:r>
      <w:r w:rsidRPr="00384884">
        <w:rPr>
          <w:rFonts w:ascii="Abadi" w:hAnsi="Abadi"/>
          <w:b/>
          <w:bCs/>
          <w:sz w:val="21"/>
          <w:szCs w:val="21"/>
        </w:rPr>
        <w:t>XIII.-</w:t>
      </w:r>
      <w:r>
        <w:rPr>
          <w:rFonts w:ascii="Abadi" w:hAnsi="Abadi"/>
          <w:sz w:val="21"/>
          <w:szCs w:val="21"/>
        </w:rPr>
        <w:t xml:space="preserve"> </w:t>
      </w:r>
      <w:r w:rsidRPr="00AB769F">
        <w:rPr>
          <w:rFonts w:ascii="Abadi" w:hAnsi="Abadi"/>
          <w:sz w:val="21"/>
          <w:szCs w:val="21"/>
        </w:rPr>
        <w:t>Presentación</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la</w:t>
      </w:r>
      <w:r w:rsidRPr="00AB769F">
        <w:rPr>
          <w:rFonts w:ascii="Abadi" w:hAnsi="Abadi"/>
          <w:spacing w:val="-8"/>
          <w:sz w:val="21"/>
          <w:szCs w:val="21"/>
        </w:rPr>
        <w:t xml:space="preserve"> </w:t>
      </w:r>
      <w:r w:rsidRPr="00AB769F">
        <w:rPr>
          <w:rFonts w:ascii="Abadi" w:hAnsi="Abadi"/>
          <w:sz w:val="21"/>
          <w:szCs w:val="21"/>
        </w:rPr>
        <w:t>propuesta</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punto</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acuerdo</w:t>
      </w:r>
      <w:r w:rsidRPr="00AB769F">
        <w:rPr>
          <w:rFonts w:ascii="Abadi" w:hAnsi="Abadi"/>
          <w:spacing w:val="-8"/>
          <w:sz w:val="21"/>
          <w:szCs w:val="21"/>
        </w:rPr>
        <w:t xml:space="preserve"> </w:t>
      </w:r>
      <w:r w:rsidRPr="00AB769F">
        <w:rPr>
          <w:rFonts w:ascii="Abadi" w:hAnsi="Abadi"/>
          <w:sz w:val="21"/>
          <w:szCs w:val="21"/>
        </w:rPr>
        <w:t>formulada</w:t>
      </w:r>
      <w:r w:rsidRPr="00AB769F">
        <w:rPr>
          <w:rFonts w:ascii="Abadi" w:hAnsi="Abadi"/>
          <w:spacing w:val="-8"/>
          <w:sz w:val="21"/>
          <w:szCs w:val="21"/>
        </w:rPr>
        <w:t xml:space="preserve"> </w:t>
      </w:r>
      <w:r w:rsidRPr="00AB769F">
        <w:rPr>
          <w:rFonts w:ascii="Abadi" w:hAnsi="Abadi"/>
          <w:sz w:val="21"/>
          <w:szCs w:val="21"/>
        </w:rPr>
        <w:t>por</w:t>
      </w:r>
      <w:r w:rsidRPr="00AB769F">
        <w:rPr>
          <w:rFonts w:ascii="Abadi" w:hAnsi="Abadi"/>
          <w:spacing w:val="-8"/>
          <w:sz w:val="21"/>
          <w:szCs w:val="21"/>
        </w:rPr>
        <w:t xml:space="preserve"> </w:t>
      </w:r>
      <w:r w:rsidRPr="00AB769F">
        <w:rPr>
          <w:rFonts w:ascii="Abadi" w:hAnsi="Abadi"/>
          <w:sz w:val="21"/>
          <w:szCs w:val="21"/>
        </w:rPr>
        <w:t>diputadas y diputados integrantes del Grupo Parlamentario del Partido Acción Nacional</w:t>
      </w:r>
      <w:r w:rsidRPr="00AB769F">
        <w:rPr>
          <w:rFonts w:ascii="Abadi" w:hAnsi="Abadi"/>
          <w:spacing w:val="40"/>
          <w:sz w:val="21"/>
          <w:szCs w:val="21"/>
        </w:rPr>
        <w:t xml:space="preserve"> </w:t>
      </w:r>
      <w:r w:rsidRPr="00AB769F">
        <w:rPr>
          <w:rFonts w:ascii="Abadi" w:hAnsi="Abadi"/>
          <w:sz w:val="21"/>
          <w:szCs w:val="21"/>
        </w:rPr>
        <w:t>a efecto de exhortar al Presidente de la República.</w:t>
      </w:r>
      <w:r>
        <w:rPr>
          <w:rFonts w:ascii="Abadi" w:hAnsi="Abadi"/>
          <w:sz w:val="21"/>
          <w:szCs w:val="21"/>
        </w:rPr>
        <w:t xml:space="preserve"> </w:t>
      </w:r>
      <w:r w:rsidRPr="00384884">
        <w:rPr>
          <w:rFonts w:ascii="Abadi" w:hAnsi="Abadi"/>
          <w:b/>
          <w:bCs/>
          <w:sz w:val="21"/>
          <w:szCs w:val="21"/>
        </w:rPr>
        <w:t>XIV.-</w:t>
      </w:r>
      <w:r>
        <w:rPr>
          <w:rFonts w:ascii="Abadi" w:hAnsi="Abadi"/>
          <w:sz w:val="21"/>
          <w:szCs w:val="21"/>
        </w:rPr>
        <w:t xml:space="preserve"> </w:t>
      </w:r>
      <w:r w:rsidRPr="00AB769F">
        <w:rPr>
          <w:rFonts w:ascii="Abadi" w:hAnsi="Abadi"/>
          <w:sz w:val="21"/>
          <w:szCs w:val="21"/>
        </w:rPr>
        <w:t xml:space="preserve">Presentación de la propuesta de punto de acuerdo suscrita por la diputada Alma Edwviges Alcaraz Hernández integrante del Grupo Parlamentario del Partido MORENA a efecto de exhortar al titular del Poder Ejecutivo del </w:t>
      </w:r>
      <w:r w:rsidRPr="00AB769F">
        <w:rPr>
          <w:rFonts w:ascii="Abadi" w:hAnsi="Abadi"/>
          <w:spacing w:val="-2"/>
          <w:sz w:val="21"/>
          <w:szCs w:val="21"/>
        </w:rPr>
        <w:t>Estado.</w:t>
      </w:r>
      <w:r>
        <w:rPr>
          <w:rFonts w:ascii="Abadi" w:hAnsi="Abadi"/>
          <w:spacing w:val="-2"/>
          <w:sz w:val="21"/>
          <w:szCs w:val="21"/>
        </w:rPr>
        <w:t xml:space="preserve"> </w:t>
      </w:r>
      <w:r w:rsidRPr="00384884">
        <w:rPr>
          <w:rFonts w:ascii="Abadi" w:hAnsi="Abadi"/>
          <w:b/>
          <w:bCs/>
          <w:sz w:val="21"/>
          <w:szCs w:val="21"/>
        </w:rPr>
        <w:t>XV.-</w:t>
      </w:r>
      <w:r>
        <w:rPr>
          <w:rFonts w:ascii="Abadi" w:hAnsi="Abadi"/>
          <w:sz w:val="21"/>
          <w:szCs w:val="21"/>
        </w:rPr>
        <w:t xml:space="preserve"> </w:t>
      </w:r>
      <w:r w:rsidRPr="00AB769F">
        <w:rPr>
          <w:rFonts w:ascii="Abadi" w:hAnsi="Abadi"/>
          <w:sz w:val="21"/>
          <w:szCs w:val="21"/>
        </w:rPr>
        <w:t>Presentación</w:t>
      </w:r>
      <w:r w:rsidRPr="00AB769F">
        <w:rPr>
          <w:rFonts w:ascii="Abadi" w:hAnsi="Abadi"/>
          <w:spacing w:val="-19"/>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la</w:t>
      </w:r>
      <w:r w:rsidRPr="00AB769F">
        <w:rPr>
          <w:rFonts w:ascii="Abadi" w:hAnsi="Abadi"/>
          <w:spacing w:val="-18"/>
          <w:sz w:val="21"/>
          <w:szCs w:val="21"/>
        </w:rPr>
        <w:t xml:space="preserve"> </w:t>
      </w:r>
      <w:r w:rsidRPr="00AB769F">
        <w:rPr>
          <w:rFonts w:ascii="Abadi" w:hAnsi="Abadi"/>
          <w:sz w:val="21"/>
          <w:szCs w:val="21"/>
        </w:rPr>
        <w:t>propuesta</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punto</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acuerdo</w:t>
      </w:r>
      <w:r w:rsidRPr="00AB769F">
        <w:rPr>
          <w:rFonts w:ascii="Abadi" w:hAnsi="Abadi"/>
          <w:spacing w:val="-18"/>
          <w:sz w:val="21"/>
          <w:szCs w:val="21"/>
        </w:rPr>
        <w:t xml:space="preserve"> </w:t>
      </w:r>
      <w:r w:rsidRPr="00AB769F">
        <w:rPr>
          <w:rFonts w:ascii="Abadi" w:hAnsi="Abadi"/>
          <w:sz w:val="21"/>
          <w:szCs w:val="21"/>
        </w:rPr>
        <w:t>formulada</w:t>
      </w:r>
      <w:r w:rsidRPr="00AB769F">
        <w:rPr>
          <w:rFonts w:ascii="Abadi" w:hAnsi="Abadi"/>
          <w:spacing w:val="-18"/>
          <w:sz w:val="21"/>
          <w:szCs w:val="21"/>
        </w:rPr>
        <w:t xml:space="preserve"> </w:t>
      </w:r>
      <w:r w:rsidRPr="00AB769F">
        <w:rPr>
          <w:rFonts w:ascii="Abadi" w:hAnsi="Abadi"/>
          <w:sz w:val="21"/>
          <w:szCs w:val="21"/>
        </w:rPr>
        <w:t>por</w:t>
      </w:r>
      <w:r w:rsidRPr="00AB769F">
        <w:rPr>
          <w:rFonts w:ascii="Abadi" w:hAnsi="Abadi"/>
          <w:spacing w:val="-18"/>
          <w:sz w:val="21"/>
          <w:szCs w:val="21"/>
        </w:rPr>
        <w:t xml:space="preserve"> </w:t>
      </w:r>
      <w:r w:rsidRPr="00AB769F">
        <w:rPr>
          <w:rFonts w:ascii="Abadi" w:hAnsi="Abadi"/>
          <w:sz w:val="21"/>
          <w:szCs w:val="21"/>
        </w:rPr>
        <w:t>el</w:t>
      </w:r>
      <w:r w:rsidRPr="00AB769F">
        <w:rPr>
          <w:rFonts w:ascii="Abadi" w:hAnsi="Abadi"/>
          <w:spacing w:val="-18"/>
          <w:sz w:val="21"/>
          <w:szCs w:val="21"/>
        </w:rPr>
        <w:t xml:space="preserve"> </w:t>
      </w:r>
      <w:r w:rsidRPr="00AB769F">
        <w:rPr>
          <w:rFonts w:ascii="Abadi" w:hAnsi="Abadi"/>
          <w:sz w:val="21"/>
          <w:szCs w:val="21"/>
        </w:rPr>
        <w:t xml:space="preserve">diputado Ernesto Alejandro Prieto Gallardo integrante del Grupo Parlamentario del Partido MORENA a efecto de exhortar al titular del Poder Ejecutivo del </w:t>
      </w:r>
      <w:r w:rsidRPr="00AB769F">
        <w:rPr>
          <w:rFonts w:ascii="Abadi" w:hAnsi="Abadi"/>
          <w:spacing w:val="-2"/>
          <w:sz w:val="21"/>
          <w:szCs w:val="21"/>
        </w:rPr>
        <w:t>Estado.</w:t>
      </w:r>
      <w:r>
        <w:rPr>
          <w:rFonts w:ascii="Abadi" w:hAnsi="Abadi"/>
          <w:spacing w:val="-2"/>
          <w:sz w:val="21"/>
          <w:szCs w:val="21"/>
        </w:rPr>
        <w:t xml:space="preserve"> </w:t>
      </w:r>
      <w:r w:rsidRPr="00384884">
        <w:rPr>
          <w:rFonts w:ascii="Abadi" w:hAnsi="Abadi"/>
          <w:b/>
          <w:bCs/>
          <w:sz w:val="21"/>
          <w:szCs w:val="21"/>
        </w:rPr>
        <w:t>XVI.-</w:t>
      </w:r>
      <w:r>
        <w:rPr>
          <w:rFonts w:ascii="Abadi" w:hAnsi="Abadi"/>
          <w:sz w:val="21"/>
          <w:szCs w:val="21"/>
        </w:rPr>
        <w:t xml:space="preserve"> </w:t>
      </w:r>
      <w:r w:rsidRPr="00AB769F">
        <w:rPr>
          <w:rFonts w:ascii="Abadi" w:hAnsi="Abadi"/>
          <w:sz w:val="21"/>
          <w:szCs w:val="21"/>
        </w:rPr>
        <w:t>Presentación de la propuesta de punto de acuerdo suscrita por la diputada Alma Edwviges Alcaraz Hernández integrante del Grupo Parlamentario del Partido MORENA a efecto de exhortar a los titulares de la Secretaría de Salud</w:t>
      </w:r>
      <w:r w:rsidRPr="00AB769F">
        <w:rPr>
          <w:rFonts w:ascii="Abadi" w:hAnsi="Abadi"/>
          <w:spacing w:val="-17"/>
          <w:sz w:val="21"/>
          <w:szCs w:val="21"/>
        </w:rPr>
        <w:t xml:space="preserve"> </w:t>
      </w:r>
      <w:r w:rsidRPr="00AB769F">
        <w:rPr>
          <w:rFonts w:ascii="Abadi" w:hAnsi="Abadi"/>
          <w:sz w:val="21"/>
          <w:szCs w:val="21"/>
        </w:rPr>
        <w:t>y</w:t>
      </w:r>
      <w:r w:rsidRPr="00AB769F">
        <w:rPr>
          <w:rFonts w:ascii="Abadi" w:hAnsi="Abadi"/>
          <w:spacing w:val="-17"/>
          <w:sz w:val="21"/>
          <w:szCs w:val="21"/>
        </w:rPr>
        <w:t xml:space="preserve"> </w:t>
      </w:r>
      <w:r w:rsidRPr="00AB769F">
        <w:rPr>
          <w:rFonts w:ascii="Abadi" w:hAnsi="Abadi"/>
          <w:sz w:val="21"/>
          <w:szCs w:val="21"/>
        </w:rPr>
        <w:t>de</w:t>
      </w:r>
      <w:r w:rsidRPr="00AB769F">
        <w:rPr>
          <w:rFonts w:ascii="Abadi" w:hAnsi="Abadi"/>
          <w:spacing w:val="-17"/>
          <w:sz w:val="21"/>
          <w:szCs w:val="21"/>
        </w:rPr>
        <w:t xml:space="preserve"> </w:t>
      </w:r>
      <w:r w:rsidRPr="00AB769F">
        <w:rPr>
          <w:rFonts w:ascii="Abadi" w:hAnsi="Abadi"/>
          <w:sz w:val="21"/>
          <w:szCs w:val="21"/>
        </w:rPr>
        <w:t>la</w:t>
      </w:r>
      <w:r w:rsidRPr="00AB769F">
        <w:rPr>
          <w:rFonts w:ascii="Abadi" w:hAnsi="Abadi"/>
          <w:spacing w:val="-17"/>
          <w:sz w:val="21"/>
          <w:szCs w:val="21"/>
        </w:rPr>
        <w:t xml:space="preserve"> </w:t>
      </w:r>
      <w:r w:rsidRPr="00AB769F">
        <w:rPr>
          <w:rFonts w:ascii="Abadi" w:hAnsi="Abadi"/>
          <w:sz w:val="21"/>
          <w:szCs w:val="21"/>
        </w:rPr>
        <w:t>Secretaría</w:t>
      </w:r>
      <w:r w:rsidRPr="00AB769F">
        <w:rPr>
          <w:rFonts w:ascii="Abadi" w:hAnsi="Abadi"/>
          <w:spacing w:val="-17"/>
          <w:sz w:val="21"/>
          <w:szCs w:val="21"/>
        </w:rPr>
        <w:t xml:space="preserve"> </w:t>
      </w:r>
      <w:r w:rsidRPr="00AB769F">
        <w:rPr>
          <w:rFonts w:ascii="Abadi" w:hAnsi="Abadi"/>
          <w:sz w:val="21"/>
          <w:szCs w:val="21"/>
        </w:rPr>
        <w:t>de</w:t>
      </w:r>
      <w:r w:rsidRPr="00AB769F">
        <w:rPr>
          <w:rFonts w:ascii="Abadi" w:hAnsi="Abadi"/>
          <w:spacing w:val="-17"/>
          <w:sz w:val="21"/>
          <w:szCs w:val="21"/>
        </w:rPr>
        <w:t xml:space="preserve"> </w:t>
      </w:r>
      <w:r w:rsidRPr="00AB769F">
        <w:rPr>
          <w:rFonts w:ascii="Abadi" w:hAnsi="Abadi"/>
          <w:sz w:val="21"/>
          <w:szCs w:val="21"/>
        </w:rPr>
        <w:t>Seguridad</w:t>
      </w:r>
      <w:r w:rsidRPr="00AB769F">
        <w:rPr>
          <w:rFonts w:ascii="Abadi" w:hAnsi="Abadi"/>
          <w:spacing w:val="-17"/>
          <w:sz w:val="21"/>
          <w:szCs w:val="21"/>
        </w:rPr>
        <w:t xml:space="preserve"> </w:t>
      </w:r>
      <w:r w:rsidRPr="00AB769F">
        <w:rPr>
          <w:rFonts w:ascii="Abadi" w:hAnsi="Abadi"/>
          <w:sz w:val="21"/>
          <w:szCs w:val="21"/>
        </w:rPr>
        <w:t>Pública</w:t>
      </w:r>
      <w:r w:rsidRPr="00AB769F">
        <w:rPr>
          <w:rFonts w:ascii="Abadi" w:hAnsi="Abadi"/>
          <w:spacing w:val="-18"/>
          <w:sz w:val="21"/>
          <w:szCs w:val="21"/>
        </w:rPr>
        <w:t xml:space="preserve"> </w:t>
      </w:r>
      <w:r w:rsidRPr="00AB769F">
        <w:rPr>
          <w:rFonts w:ascii="Abadi" w:hAnsi="Abadi"/>
          <w:sz w:val="21"/>
          <w:szCs w:val="21"/>
        </w:rPr>
        <w:t>del</w:t>
      </w:r>
      <w:r w:rsidRPr="00AB769F">
        <w:rPr>
          <w:rFonts w:ascii="Abadi" w:hAnsi="Abadi"/>
          <w:spacing w:val="-17"/>
          <w:sz w:val="21"/>
          <w:szCs w:val="21"/>
        </w:rPr>
        <w:t xml:space="preserve"> </w:t>
      </w:r>
      <w:r w:rsidRPr="00AB769F">
        <w:rPr>
          <w:rFonts w:ascii="Abadi" w:hAnsi="Abadi"/>
          <w:sz w:val="21"/>
          <w:szCs w:val="21"/>
        </w:rPr>
        <w:t>Estado</w:t>
      </w:r>
      <w:r w:rsidRPr="00AB769F">
        <w:rPr>
          <w:rFonts w:ascii="Abadi" w:hAnsi="Abadi"/>
          <w:spacing w:val="-17"/>
          <w:sz w:val="21"/>
          <w:szCs w:val="21"/>
        </w:rPr>
        <w:t xml:space="preserve"> </w:t>
      </w:r>
      <w:r w:rsidRPr="00AB769F">
        <w:rPr>
          <w:rFonts w:ascii="Abadi" w:hAnsi="Abadi"/>
          <w:sz w:val="21"/>
          <w:szCs w:val="21"/>
        </w:rPr>
        <w:t>y</w:t>
      </w:r>
      <w:r w:rsidRPr="00AB769F">
        <w:rPr>
          <w:rFonts w:ascii="Abadi" w:hAnsi="Abadi"/>
          <w:spacing w:val="-17"/>
          <w:sz w:val="21"/>
          <w:szCs w:val="21"/>
        </w:rPr>
        <w:t xml:space="preserve"> </w:t>
      </w:r>
      <w:r w:rsidRPr="00AB769F">
        <w:rPr>
          <w:rFonts w:ascii="Abadi" w:hAnsi="Abadi"/>
          <w:sz w:val="21"/>
          <w:szCs w:val="21"/>
        </w:rPr>
        <w:t>a</w:t>
      </w:r>
      <w:r w:rsidRPr="00AB769F">
        <w:rPr>
          <w:rFonts w:ascii="Abadi" w:hAnsi="Abadi"/>
          <w:spacing w:val="-17"/>
          <w:sz w:val="21"/>
          <w:szCs w:val="21"/>
        </w:rPr>
        <w:t xml:space="preserve"> </w:t>
      </w:r>
      <w:r w:rsidRPr="00AB769F">
        <w:rPr>
          <w:rFonts w:ascii="Abadi" w:hAnsi="Abadi"/>
          <w:sz w:val="21"/>
          <w:szCs w:val="21"/>
        </w:rPr>
        <w:t>sus</w:t>
      </w:r>
      <w:r w:rsidRPr="00AB769F">
        <w:rPr>
          <w:rFonts w:ascii="Abadi" w:hAnsi="Abadi"/>
          <w:spacing w:val="-17"/>
          <w:sz w:val="21"/>
          <w:szCs w:val="21"/>
        </w:rPr>
        <w:t xml:space="preserve"> </w:t>
      </w:r>
      <w:r w:rsidRPr="00AB769F">
        <w:rPr>
          <w:rFonts w:ascii="Abadi" w:hAnsi="Abadi"/>
          <w:sz w:val="21"/>
          <w:szCs w:val="21"/>
        </w:rPr>
        <w:t>homólogos en los 46 municipios del Estado.</w:t>
      </w:r>
      <w:r>
        <w:rPr>
          <w:rFonts w:ascii="Abadi" w:hAnsi="Abadi"/>
          <w:sz w:val="21"/>
          <w:szCs w:val="21"/>
        </w:rPr>
        <w:t xml:space="preserve"> </w:t>
      </w:r>
      <w:r w:rsidRPr="00384884">
        <w:rPr>
          <w:rFonts w:ascii="Abadi" w:hAnsi="Abadi"/>
          <w:b/>
          <w:bCs/>
          <w:sz w:val="21"/>
          <w:szCs w:val="21"/>
        </w:rPr>
        <w:t>XVII.-</w:t>
      </w:r>
      <w:r>
        <w:rPr>
          <w:rFonts w:ascii="Abadi" w:hAnsi="Abadi"/>
          <w:sz w:val="21"/>
          <w:szCs w:val="21"/>
        </w:rPr>
        <w:t xml:space="preserve"> </w:t>
      </w:r>
      <w:r w:rsidRPr="00AB769F">
        <w:rPr>
          <w:rFonts w:ascii="Abadi" w:hAnsi="Abadi"/>
          <w:sz w:val="21"/>
          <w:szCs w:val="21"/>
        </w:rPr>
        <w:t>Presentación</w:t>
      </w:r>
      <w:r w:rsidRPr="00AB769F">
        <w:rPr>
          <w:rFonts w:ascii="Abadi" w:hAnsi="Abadi"/>
          <w:spacing w:val="-19"/>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la</w:t>
      </w:r>
      <w:r w:rsidRPr="00AB769F">
        <w:rPr>
          <w:rFonts w:ascii="Abadi" w:hAnsi="Abadi"/>
          <w:spacing w:val="-18"/>
          <w:sz w:val="21"/>
          <w:szCs w:val="21"/>
        </w:rPr>
        <w:t xml:space="preserve"> </w:t>
      </w:r>
      <w:r w:rsidRPr="00AB769F">
        <w:rPr>
          <w:rFonts w:ascii="Abadi" w:hAnsi="Abadi"/>
          <w:sz w:val="21"/>
          <w:szCs w:val="21"/>
        </w:rPr>
        <w:t>propuesta</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punto</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acuerdo</w:t>
      </w:r>
      <w:r w:rsidRPr="00AB769F">
        <w:rPr>
          <w:rFonts w:ascii="Abadi" w:hAnsi="Abadi"/>
          <w:spacing w:val="-18"/>
          <w:sz w:val="21"/>
          <w:szCs w:val="21"/>
        </w:rPr>
        <w:t xml:space="preserve"> </w:t>
      </w:r>
      <w:r w:rsidRPr="00AB769F">
        <w:rPr>
          <w:rFonts w:ascii="Abadi" w:hAnsi="Abadi"/>
          <w:sz w:val="21"/>
          <w:szCs w:val="21"/>
        </w:rPr>
        <w:t>formulada</w:t>
      </w:r>
      <w:r w:rsidRPr="00AB769F">
        <w:rPr>
          <w:rFonts w:ascii="Abadi" w:hAnsi="Abadi"/>
          <w:spacing w:val="-18"/>
          <w:sz w:val="21"/>
          <w:szCs w:val="21"/>
        </w:rPr>
        <w:t xml:space="preserve"> </w:t>
      </w:r>
      <w:r w:rsidRPr="00AB769F">
        <w:rPr>
          <w:rFonts w:ascii="Abadi" w:hAnsi="Abadi"/>
          <w:sz w:val="21"/>
          <w:szCs w:val="21"/>
        </w:rPr>
        <w:t>por</w:t>
      </w:r>
      <w:r w:rsidRPr="00AB769F">
        <w:rPr>
          <w:rFonts w:ascii="Abadi" w:hAnsi="Abadi"/>
          <w:spacing w:val="-18"/>
          <w:sz w:val="21"/>
          <w:szCs w:val="21"/>
        </w:rPr>
        <w:t xml:space="preserve"> </w:t>
      </w:r>
      <w:r w:rsidRPr="00AB769F">
        <w:rPr>
          <w:rFonts w:ascii="Abadi" w:hAnsi="Abadi"/>
          <w:sz w:val="21"/>
          <w:szCs w:val="21"/>
        </w:rPr>
        <w:t>la</w:t>
      </w:r>
      <w:r w:rsidRPr="00AB769F">
        <w:rPr>
          <w:rFonts w:ascii="Abadi" w:hAnsi="Abadi"/>
          <w:spacing w:val="-18"/>
          <w:sz w:val="21"/>
          <w:szCs w:val="21"/>
        </w:rPr>
        <w:t xml:space="preserve"> </w:t>
      </w:r>
      <w:r w:rsidRPr="00AB769F">
        <w:rPr>
          <w:rFonts w:ascii="Abadi" w:hAnsi="Abadi"/>
          <w:sz w:val="21"/>
          <w:szCs w:val="21"/>
        </w:rPr>
        <w:t>diputada Irma Leticia González Sánchez integrante del Grupo Parlamentario del Partido MORENA a efecto de exhortar a los ayuntamientos del Estado.</w:t>
      </w:r>
      <w:r>
        <w:rPr>
          <w:rFonts w:ascii="Abadi" w:hAnsi="Abadi"/>
          <w:sz w:val="21"/>
          <w:szCs w:val="21"/>
        </w:rPr>
        <w:t xml:space="preserve"> </w:t>
      </w:r>
      <w:r w:rsidRPr="00384884">
        <w:rPr>
          <w:rFonts w:ascii="Abadi" w:hAnsi="Abadi"/>
          <w:b/>
          <w:bCs/>
          <w:sz w:val="21"/>
          <w:szCs w:val="21"/>
        </w:rPr>
        <w:t>XVIII.-</w:t>
      </w:r>
      <w:r>
        <w:rPr>
          <w:rFonts w:ascii="Abadi" w:hAnsi="Abadi"/>
          <w:sz w:val="21"/>
          <w:szCs w:val="21"/>
        </w:rPr>
        <w:t xml:space="preserve"> </w:t>
      </w:r>
      <w:r w:rsidRPr="00AB769F">
        <w:rPr>
          <w:rFonts w:ascii="Abadi" w:hAnsi="Abadi"/>
          <w:sz w:val="21"/>
          <w:szCs w:val="21"/>
        </w:rPr>
        <w:t>Presentación de la propuesta de punto de acuerdo de obvia resolución suscrita por diputadas y diputados integrantes del Grupo Parlamentario del Partido</w:t>
      </w:r>
      <w:r w:rsidRPr="00AB769F">
        <w:rPr>
          <w:rFonts w:ascii="Abadi" w:hAnsi="Abadi"/>
          <w:spacing w:val="-11"/>
          <w:sz w:val="21"/>
          <w:szCs w:val="21"/>
        </w:rPr>
        <w:t xml:space="preserve"> </w:t>
      </w:r>
      <w:r w:rsidRPr="00AB769F">
        <w:rPr>
          <w:rFonts w:ascii="Abadi" w:hAnsi="Abadi"/>
          <w:sz w:val="21"/>
          <w:szCs w:val="21"/>
        </w:rPr>
        <w:t>Acción</w:t>
      </w:r>
      <w:r w:rsidRPr="00AB769F">
        <w:rPr>
          <w:rFonts w:ascii="Abadi" w:hAnsi="Abadi"/>
          <w:spacing w:val="-11"/>
          <w:sz w:val="21"/>
          <w:szCs w:val="21"/>
        </w:rPr>
        <w:t xml:space="preserve"> </w:t>
      </w:r>
      <w:r w:rsidRPr="00AB769F">
        <w:rPr>
          <w:rFonts w:ascii="Abadi" w:hAnsi="Abadi"/>
          <w:sz w:val="21"/>
          <w:szCs w:val="21"/>
        </w:rPr>
        <w:t>Nacional</w:t>
      </w:r>
      <w:r w:rsidRPr="00AB769F">
        <w:rPr>
          <w:rFonts w:ascii="Abadi" w:hAnsi="Abadi"/>
          <w:spacing w:val="-11"/>
          <w:sz w:val="21"/>
          <w:szCs w:val="21"/>
        </w:rPr>
        <w:t xml:space="preserve"> </w:t>
      </w:r>
      <w:r w:rsidRPr="00AB769F">
        <w:rPr>
          <w:rFonts w:ascii="Abadi" w:hAnsi="Abadi"/>
          <w:sz w:val="21"/>
          <w:szCs w:val="21"/>
        </w:rPr>
        <w:t>a</w:t>
      </w:r>
      <w:r w:rsidRPr="00AB769F">
        <w:rPr>
          <w:rFonts w:ascii="Abadi" w:hAnsi="Abadi"/>
          <w:spacing w:val="-11"/>
          <w:sz w:val="21"/>
          <w:szCs w:val="21"/>
        </w:rPr>
        <w:t xml:space="preserve"> </w:t>
      </w:r>
      <w:r w:rsidRPr="00AB769F">
        <w:rPr>
          <w:rFonts w:ascii="Abadi" w:hAnsi="Abadi"/>
          <w:sz w:val="21"/>
          <w:szCs w:val="21"/>
        </w:rPr>
        <w:t>efecto</w:t>
      </w:r>
      <w:r w:rsidRPr="00AB769F">
        <w:rPr>
          <w:rFonts w:ascii="Abadi" w:hAnsi="Abadi"/>
          <w:spacing w:val="-11"/>
          <w:sz w:val="21"/>
          <w:szCs w:val="21"/>
        </w:rPr>
        <w:t xml:space="preserve"> </w:t>
      </w:r>
      <w:r w:rsidRPr="00AB769F">
        <w:rPr>
          <w:rFonts w:ascii="Abadi" w:hAnsi="Abadi"/>
          <w:sz w:val="21"/>
          <w:szCs w:val="21"/>
        </w:rPr>
        <w:t>de</w:t>
      </w:r>
      <w:r w:rsidRPr="00AB769F">
        <w:rPr>
          <w:rFonts w:ascii="Abadi" w:hAnsi="Abadi"/>
          <w:spacing w:val="-9"/>
          <w:sz w:val="21"/>
          <w:szCs w:val="21"/>
        </w:rPr>
        <w:t xml:space="preserve"> </w:t>
      </w:r>
      <w:r w:rsidRPr="00AB769F">
        <w:rPr>
          <w:rFonts w:ascii="Abadi" w:hAnsi="Abadi"/>
          <w:sz w:val="21"/>
          <w:szCs w:val="21"/>
        </w:rPr>
        <w:t>instruir</w:t>
      </w:r>
      <w:r w:rsidRPr="00AB769F">
        <w:rPr>
          <w:rFonts w:ascii="Abadi" w:hAnsi="Abadi"/>
          <w:spacing w:val="-11"/>
          <w:sz w:val="21"/>
          <w:szCs w:val="21"/>
        </w:rPr>
        <w:t xml:space="preserve"> </w:t>
      </w:r>
      <w:r w:rsidRPr="00AB769F">
        <w:rPr>
          <w:rFonts w:ascii="Abadi" w:hAnsi="Abadi"/>
          <w:sz w:val="21"/>
          <w:szCs w:val="21"/>
        </w:rPr>
        <w:t>al</w:t>
      </w:r>
      <w:r w:rsidRPr="00AB769F">
        <w:rPr>
          <w:rFonts w:ascii="Abadi" w:hAnsi="Abadi"/>
          <w:spacing w:val="-11"/>
          <w:sz w:val="21"/>
          <w:szCs w:val="21"/>
        </w:rPr>
        <w:t xml:space="preserve"> </w:t>
      </w:r>
      <w:r w:rsidRPr="00AB769F">
        <w:rPr>
          <w:rFonts w:ascii="Abadi" w:hAnsi="Abadi"/>
          <w:sz w:val="21"/>
          <w:szCs w:val="21"/>
        </w:rPr>
        <w:t>Auditor</w:t>
      </w:r>
      <w:r w:rsidRPr="00AB769F">
        <w:rPr>
          <w:rFonts w:ascii="Abadi" w:hAnsi="Abadi"/>
          <w:spacing w:val="-11"/>
          <w:sz w:val="21"/>
          <w:szCs w:val="21"/>
        </w:rPr>
        <w:t xml:space="preserve"> </w:t>
      </w:r>
      <w:r w:rsidRPr="00AB769F">
        <w:rPr>
          <w:rFonts w:ascii="Abadi" w:hAnsi="Abadi"/>
          <w:sz w:val="21"/>
          <w:szCs w:val="21"/>
        </w:rPr>
        <w:t>Superior</w:t>
      </w:r>
      <w:r w:rsidRPr="00AB769F">
        <w:rPr>
          <w:rFonts w:ascii="Abadi" w:hAnsi="Abadi"/>
          <w:spacing w:val="-12"/>
          <w:sz w:val="21"/>
          <w:szCs w:val="21"/>
        </w:rPr>
        <w:t xml:space="preserve"> </w:t>
      </w:r>
      <w:r w:rsidRPr="00AB769F">
        <w:rPr>
          <w:rFonts w:ascii="Abadi" w:hAnsi="Abadi"/>
          <w:sz w:val="21"/>
          <w:szCs w:val="21"/>
        </w:rPr>
        <w:t>del</w:t>
      </w:r>
      <w:r w:rsidRPr="00AB769F">
        <w:rPr>
          <w:rFonts w:ascii="Abadi" w:hAnsi="Abadi"/>
          <w:spacing w:val="-11"/>
          <w:sz w:val="21"/>
          <w:szCs w:val="21"/>
        </w:rPr>
        <w:t xml:space="preserve"> </w:t>
      </w:r>
      <w:r w:rsidRPr="00AB769F">
        <w:rPr>
          <w:rFonts w:ascii="Abadi" w:hAnsi="Abadi"/>
          <w:sz w:val="21"/>
          <w:szCs w:val="21"/>
        </w:rPr>
        <w:t>Estado</w:t>
      </w:r>
      <w:r w:rsidRPr="00AB769F">
        <w:rPr>
          <w:rFonts w:ascii="Abadi" w:hAnsi="Abadi"/>
          <w:spacing w:val="-11"/>
          <w:sz w:val="21"/>
          <w:szCs w:val="21"/>
        </w:rPr>
        <w:t xml:space="preserve"> </w:t>
      </w:r>
      <w:r w:rsidRPr="00AB769F">
        <w:rPr>
          <w:rFonts w:ascii="Abadi" w:hAnsi="Abadi"/>
          <w:sz w:val="21"/>
          <w:szCs w:val="21"/>
        </w:rPr>
        <w:t>la adición del Programa General de Fiscalización 2023 y, en su caso, aprobación de la misma.</w:t>
      </w:r>
      <w:r>
        <w:rPr>
          <w:rFonts w:ascii="Abadi" w:hAnsi="Abadi"/>
          <w:sz w:val="21"/>
          <w:szCs w:val="21"/>
        </w:rPr>
        <w:t xml:space="preserve"> </w:t>
      </w:r>
      <w:r w:rsidRPr="00384884">
        <w:rPr>
          <w:rFonts w:ascii="Abadi" w:hAnsi="Abadi"/>
          <w:b/>
          <w:bCs/>
          <w:sz w:val="21"/>
          <w:szCs w:val="21"/>
        </w:rPr>
        <w:t>XIX.-</w:t>
      </w:r>
      <w:r>
        <w:rPr>
          <w:rFonts w:ascii="Abadi" w:hAnsi="Abadi"/>
          <w:sz w:val="21"/>
          <w:szCs w:val="21"/>
        </w:rPr>
        <w:t xml:space="preserve"> </w:t>
      </w:r>
      <w:r w:rsidRPr="00AB769F">
        <w:rPr>
          <w:rFonts w:ascii="Abadi" w:hAnsi="Abadi"/>
          <w:sz w:val="21"/>
          <w:szCs w:val="21"/>
        </w:rPr>
        <w:t>Presentación de la propuesta de punto de acuerdo de obvia resolución formulada</w:t>
      </w:r>
      <w:r w:rsidRPr="00AB769F">
        <w:rPr>
          <w:rFonts w:ascii="Abadi" w:hAnsi="Abadi"/>
          <w:spacing w:val="-5"/>
          <w:sz w:val="21"/>
          <w:szCs w:val="21"/>
        </w:rPr>
        <w:t xml:space="preserve"> </w:t>
      </w:r>
      <w:r w:rsidRPr="00AB769F">
        <w:rPr>
          <w:rFonts w:ascii="Abadi" w:hAnsi="Abadi"/>
          <w:sz w:val="21"/>
          <w:szCs w:val="21"/>
        </w:rPr>
        <w:t>por</w:t>
      </w:r>
      <w:r w:rsidRPr="00AB769F">
        <w:rPr>
          <w:rFonts w:ascii="Abadi" w:hAnsi="Abadi"/>
          <w:spacing w:val="-5"/>
          <w:sz w:val="21"/>
          <w:szCs w:val="21"/>
        </w:rPr>
        <w:t xml:space="preserve"> </w:t>
      </w:r>
      <w:r w:rsidRPr="00AB769F">
        <w:rPr>
          <w:rFonts w:ascii="Abadi" w:hAnsi="Abadi"/>
          <w:sz w:val="21"/>
          <w:szCs w:val="21"/>
        </w:rPr>
        <w:t>el</w:t>
      </w:r>
      <w:r w:rsidRPr="00AB769F">
        <w:rPr>
          <w:rFonts w:ascii="Abadi" w:hAnsi="Abadi"/>
          <w:spacing w:val="-5"/>
          <w:sz w:val="21"/>
          <w:szCs w:val="21"/>
        </w:rPr>
        <w:t xml:space="preserve"> </w:t>
      </w:r>
      <w:r w:rsidRPr="00AB769F">
        <w:rPr>
          <w:rFonts w:ascii="Abadi" w:hAnsi="Abadi"/>
          <w:sz w:val="21"/>
          <w:szCs w:val="21"/>
        </w:rPr>
        <w:t>diputado</w:t>
      </w:r>
      <w:r w:rsidRPr="00AB769F">
        <w:rPr>
          <w:rFonts w:ascii="Abadi" w:hAnsi="Abadi"/>
          <w:spacing w:val="-5"/>
          <w:sz w:val="21"/>
          <w:szCs w:val="21"/>
        </w:rPr>
        <w:t xml:space="preserve"> </w:t>
      </w:r>
      <w:r w:rsidRPr="00AB769F">
        <w:rPr>
          <w:rFonts w:ascii="Abadi" w:hAnsi="Abadi"/>
          <w:sz w:val="21"/>
          <w:szCs w:val="21"/>
        </w:rPr>
        <w:t>David</w:t>
      </w:r>
      <w:r w:rsidRPr="00AB769F">
        <w:rPr>
          <w:rFonts w:ascii="Abadi" w:hAnsi="Abadi"/>
          <w:spacing w:val="-5"/>
          <w:sz w:val="21"/>
          <w:szCs w:val="21"/>
        </w:rPr>
        <w:t xml:space="preserve"> </w:t>
      </w:r>
      <w:r w:rsidRPr="00AB769F">
        <w:rPr>
          <w:rFonts w:ascii="Abadi" w:hAnsi="Abadi"/>
          <w:sz w:val="21"/>
          <w:szCs w:val="21"/>
        </w:rPr>
        <w:t>Martínez</w:t>
      </w:r>
      <w:r w:rsidRPr="00AB769F">
        <w:rPr>
          <w:rFonts w:ascii="Abadi" w:hAnsi="Abadi"/>
          <w:spacing w:val="-5"/>
          <w:sz w:val="21"/>
          <w:szCs w:val="21"/>
        </w:rPr>
        <w:t xml:space="preserve"> </w:t>
      </w:r>
      <w:r w:rsidRPr="00AB769F">
        <w:rPr>
          <w:rFonts w:ascii="Abadi" w:hAnsi="Abadi"/>
          <w:sz w:val="21"/>
          <w:szCs w:val="21"/>
        </w:rPr>
        <w:t>Mendizábal,</w:t>
      </w:r>
      <w:r w:rsidRPr="00AB769F">
        <w:rPr>
          <w:rFonts w:ascii="Abadi" w:hAnsi="Abadi"/>
          <w:spacing w:val="-5"/>
          <w:sz w:val="21"/>
          <w:szCs w:val="21"/>
        </w:rPr>
        <w:t xml:space="preserve"> </w:t>
      </w:r>
      <w:r w:rsidRPr="00AB769F">
        <w:rPr>
          <w:rFonts w:ascii="Abadi" w:hAnsi="Abadi"/>
          <w:sz w:val="21"/>
          <w:szCs w:val="21"/>
        </w:rPr>
        <w:t>integrante</w:t>
      </w:r>
      <w:r w:rsidRPr="00AB769F">
        <w:rPr>
          <w:rFonts w:ascii="Abadi" w:hAnsi="Abadi"/>
          <w:spacing w:val="-4"/>
          <w:sz w:val="21"/>
          <w:szCs w:val="21"/>
        </w:rPr>
        <w:t xml:space="preserve"> </w:t>
      </w:r>
      <w:r w:rsidRPr="00AB769F">
        <w:rPr>
          <w:rFonts w:ascii="Abadi" w:hAnsi="Abadi"/>
          <w:sz w:val="21"/>
          <w:szCs w:val="21"/>
        </w:rPr>
        <w:t>del</w:t>
      </w:r>
      <w:r w:rsidRPr="00AB769F">
        <w:rPr>
          <w:rFonts w:ascii="Abadi" w:hAnsi="Abadi"/>
          <w:spacing w:val="-5"/>
          <w:sz w:val="21"/>
          <w:szCs w:val="21"/>
        </w:rPr>
        <w:t xml:space="preserve"> </w:t>
      </w:r>
      <w:r w:rsidRPr="00AB769F">
        <w:rPr>
          <w:rFonts w:ascii="Abadi" w:hAnsi="Abadi"/>
          <w:sz w:val="21"/>
          <w:szCs w:val="21"/>
        </w:rPr>
        <w:t>Grupo Parlamentario del Partido MORENA a fin de exhortar al Fiscal General del Estado de Guanajuato y, en su caso, aprobación de la misma.</w:t>
      </w:r>
      <w:r>
        <w:rPr>
          <w:rFonts w:ascii="Abadi" w:hAnsi="Abadi"/>
          <w:sz w:val="21"/>
          <w:szCs w:val="21"/>
        </w:rPr>
        <w:t xml:space="preserve"> </w:t>
      </w:r>
      <w:r w:rsidRPr="00384884">
        <w:rPr>
          <w:rFonts w:ascii="Abadi" w:hAnsi="Abadi"/>
          <w:b/>
          <w:bCs/>
          <w:sz w:val="21"/>
          <w:szCs w:val="21"/>
        </w:rPr>
        <w:t>XX.-</w:t>
      </w:r>
      <w:r>
        <w:rPr>
          <w:rFonts w:ascii="Abadi" w:hAnsi="Abadi"/>
          <w:sz w:val="21"/>
          <w:szCs w:val="21"/>
        </w:rPr>
        <w:t xml:space="preserve"> </w:t>
      </w:r>
      <w:r w:rsidRPr="00AB769F">
        <w:rPr>
          <w:rFonts w:ascii="Abadi" w:hAnsi="Abadi"/>
          <w:sz w:val="21"/>
          <w:szCs w:val="21"/>
        </w:rPr>
        <w:t>Presentación de la propuesta de punto de acuerdo de obvia resolución suscrita por el diputado Ernesto Alejandro Prieto Gallardo integrante del Grupo Parlamentario del Partido MORENA a efecto de exhortar a los titulares de la Secretaría de Economía y de la Secretaría de Hacienda y Crédito Público y, en su caso, aprobación de la misma.</w:t>
      </w:r>
      <w:r>
        <w:rPr>
          <w:rFonts w:ascii="Abadi" w:hAnsi="Abadi"/>
          <w:sz w:val="21"/>
          <w:szCs w:val="21"/>
        </w:rPr>
        <w:t xml:space="preserve"> </w:t>
      </w:r>
      <w:r w:rsidRPr="00384884">
        <w:rPr>
          <w:rFonts w:ascii="Abadi" w:hAnsi="Abadi"/>
          <w:b/>
          <w:bCs/>
          <w:sz w:val="21"/>
          <w:szCs w:val="21"/>
        </w:rPr>
        <w:t>XXI.-</w:t>
      </w:r>
      <w:r>
        <w:rPr>
          <w:rFonts w:ascii="Abadi" w:hAnsi="Abadi"/>
          <w:sz w:val="21"/>
          <w:szCs w:val="21"/>
        </w:rPr>
        <w:t xml:space="preserve"> -</w:t>
      </w:r>
      <w:r w:rsidRPr="00AB769F">
        <w:rPr>
          <w:rFonts w:ascii="Abadi" w:hAnsi="Abadi"/>
          <w:sz w:val="21"/>
          <w:szCs w:val="21"/>
        </w:rPr>
        <w:t>Discusión y, en su caso, aprobación del dictamen suscrito por la Comisión de Desarrollo Económico y Social relativo a la iniciativa formulada por diputadas y diputados integrantes del Grupo Parlamentario de Partido Acción Nacional</w:t>
      </w:r>
      <w:r w:rsidRPr="00AB769F">
        <w:rPr>
          <w:rFonts w:ascii="Abadi" w:hAnsi="Abadi"/>
          <w:spacing w:val="-1"/>
          <w:sz w:val="21"/>
          <w:szCs w:val="21"/>
        </w:rPr>
        <w:t xml:space="preserve"> </w:t>
      </w:r>
      <w:r w:rsidRPr="00AB769F">
        <w:rPr>
          <w:rFonts w:ascii="Abadi" w:hAnsi="Abadi"/>
          <w:sz w:val="21"/>
          <w:szCs w:val="21"/>
        </w:rPr>
        <w:t>a efecto de reformar</w:t>
      </w:r>
      <w:r w:rsidRPr="00AB769F">
        <w:rPr>
          <w:rFonts w:ascii="Abadi" w:hAnsi="Abadi"/>
          <w:spacing w:val="-1"/>
          <w:sz w:val="21"/>
          <w:szCs w:val="21"/>
        </w:rPr>
        <w:t xml:space="preserve"> </w:t>
      </w:r>
      <w:r w:rsidRPr="00AB769F">
        <w:rPr>
          <w:rFonts w:ascii="Abadi" w:hAnsi="Abadi"/>
          <w:sz w:val="21"/>
          <w:szCs w:val="21"/>
        </w:rPr>
        <w:t>y adicionar</w:t>
      </w:r>
      <w:r w:rsidRPr="00AB769F">
        <w:rPr>
          <w:rFonts w:ascii="Abadi" w:hAnsi="Abadi"/>
          <w:spacing w:val="-1"/>
          <w:sz w:val="21"/>
          <w:szCs w:val="21"/>
        </w:rPr>
        <w:t xml:space="preserve"> </w:t>
      </w:r>
      <w:r w:rsidRPr="00AB769F">
        <w:rPr>
          <w:rFonts w:ascii="Abadi" w:hAnsi="Abadi"/>
          <w:sz w:val="21"/>
          <w:szCs w:val="21"/>
        </w:rPr>
        <w:t>diversas</w:t>
      </w:r>
      <w:r w:rsidRPr="00AB769F">
        <w:rPr>
          <w:rFonts w:ascii="Abadi" w:hAnsi="Abadi"/>
          <w:spacing w:val="-1"/>
          <w:sz w:val="21"/>
          <w:szCs w:val="21"/>
        </w:rPr>
        <w:t xml:space="preserve"> </w:t>
      </w:r>
      <w:r w:rsidRPr="00AB769F">
        <w:rPr>
          <w:rFonts w:ascii="Abadi" w:hAnsi="Abadi"/>
          <w:sz w:val="21"/>
          <w:szCs w:val="21"/>
        </w:rPr>
        <w:t>disposiciones</w:t>
      </w:r>
      <w:r w:rsidRPr="00AB769F">
        <w:rPr>
          <w:rFonts w:ascii="Abadi" w:hAnsi="Abadi"/>
          <w:spacing w:val="-1"/>
          <w:sz w:val="21"/>
          <w:szCs w:val="21"/>
        </w:rPr>
        <w:t xml:space="preserve"> </w:t>
      </w:r>
      <w:r w:rsidRPr="00AB769F">
        <w:rPr>
          <w:rFonts w:ascii="Abadi" w:hAnsi="Abadi"/>
          <w:sz w:val="21"/>
          <w:szCs w:val="21"/>
        </w:rPr>
        <w:t>de la</w:t>
      </w:r>
      <w:r w:rsidRPr="00AB769F">
        <w:rPr>
          <w:rFonts w:ascii="Abadi" w:hAnsi="Abadi"/>
          <w:spacing w:val="-10"/>
          <w:sz w:val="21"/>
          <w:szCs w:val="21"/>
        </w:rPr>
        <w:t xml:space="preserve"> </w:t>
      </w:r>
      <w:r w:rsidRPr="00AB769F">
        <w:rPr>
          <w:rFonts w:ascii="Abadi" w:hAnsi="Abadi"/>
          <w:sz w:val="21"/>
          <w:szCs w:val="21"/>
        </w:rPr>
        <w:t>Ley</w:t>
      </w:r>
      <w:r w:rsidRPr="00AB769F">
        <w:rPr>
          <w:rFonts w:ascii="Abadi" w:hAnsi="Abadi"/>
          <w:spacing w:val="-10"/>
          <w:sz w:val="21"/>
          <w:szCs w:val="21"/>
        </w:rPr>
        <w:t xml:space="preserve"> </w:t>
      </w:r>
      <w:r w:rsidRPr="00AB769F">
        <w:rPr>
          <w:rFonts w:ascii="Abadi" w:hAnsi="Abadi"/>
          <w:sz w:val="21"/>
          <w:szCs w:val="21"/>
        </w:rPr>
        <w:t>de</w:t>
      </w:r>
      <w:r w:rsidRPr="00AB769F">
        <w:rPr>
          <w:rFonts w:ascii="Abadi" w:hAnsi="Abadi"/>
          <w:spacing w:val="-10"/>
          <w:sz w:val="21"/>
          <w:szCs w:val="21"/>
        </w:rPr>
        <w:t xml:space="preserve"> </w:t>
      </w:r>
      <w:r w:rsidRPr="00AB769F">
        <w:rPr>
          <w:rFonts w:ascii="Abadi" w:hAnsi="Abadi"/>
          <w:sz w:val="21"/>
          <w:szCs w:val="21"/>
        </w:rPr>
        <w:lastRenderedPageBreak/>
        <w:t>Mejora</w:t>
      </w:r>
      <w:r w:rsidRPr="00AB769F">
        <w:rPr>
          <w:rFonts w:ascii="Abadi" w:hAnsi="Abadi"/>
          <w:spacing w:val="-10"/>
          <w:sz w:val="21"/>
          <w:szCs w:val="21"/>
        </w:rPr>
        <w:t xml:space="preserve"> </w:t>
      </w:r>
      <w:r w:rsidRPr="00AB769F">
        <w:rPr>
          <w:rFonts w:ascii="Abadi" w:hAnsi="Abadi"/>
          <w:sz w:val="21"/>
          <w:szCs w:val="21"/>
        </w:rPr>
        <w:t>Regulatoria</w:t>
      </w:r>
      <w:r w:rsidRPr="00AB769F">
        <w:rPr>
          <w:rFonts w:ascii="Abadi" w:hAnsi="Abadi"/>
          <w:spacing w:val="-10"/>
          <w:sz w:val="21"/>
          <w:szCs w:val="21"/>
        </w:rPr>
        <w:t xml:space="preserve"> </w:t>
      </w:r>
      <w:r w:rsidRPr="00AB769F">
        <w:rPr>
          <w:rFonts w:ascii="Abadi" w:hAnsi="Abadi"/>
          <w:sz w:val="21"/>
          <w:szCs w:val="21"/>
        </w:rPr>
        <w:t>para</w:t>
      </w:r>
      <w:r w:rsidRPr="00AB769F">
        <w:rPr>
          <w:rFonts w:ascii="Abadi" w:hAnsi="Abadi"/>
          <w:spacing w:val="-10"/>
          <w:sz w:val="21"/>
          <w:szCs w:val="21"/>
        </w:rPr>
        <w:t xml:space="preserve"> </w:t>
      </w:r>
      <w:r w:rsidRPr="00AB769F">
        <w:rPr>
          <w:rFonts w:ascii="Abadi" w:hAnsi="Abadi"/>
          <w:sz w:val="21"/>
          <w:szCs w:val="21"/>
        </w:rPr>
        <w:t>el</w:t>
      </w:r>
      <w:r w:rsidRPr="00AB769F">
        <w:rPr>
          <w:rFonts w:ascii="Abadi" w:hAnsi="Abadi"/>
          <w:spacing w:val="-10"/>
          <w:sz w:val="21"/>
          <w:szCs w:val="21"/>
        </w:rPr>
        <w:t xml:space="preserve"> </w:t>
      </w:r>
      <w:r w:rsidRPr="00AB769F">
        <w:rPr>
          <w:rFonts w:ascii="Abadi" w:hAnsi="Abadi"/>
          <w:sz w:val="21"/>
          <w:szCs w:val="21"/>
        </w:rPr>
        <w:t>Estado</w:t>
      </w:r>
      <w:r w:rsidRPr="00AB769F">
        <w:rPr>
          <w:rFonts w:ascii="Abadi" w:hAnsi="Abadi"/>
          <w:spacing w:val="-10"/>
          <w:sz w:val="21"/>
          <w:szCs w:val="21"/>
        </w:rPr>
        <w:t xml:space="preserve"> </w:t>
      </w:r>
      <w:r w:rsidRPr="00AB769F">
        <w:rPr>
          <w:rFonts w:ascii="Abadi" w:hAnsi="Abadi"/>
          <w:sz w:val="21"/>
          <w:szCs w:val="21"/>
        </w:rPr>
        <w:t>de</w:t>
      </w:r>
      <w:r w:rsidRPr="00AB769F">
        <w:rPr>
          <w:rFonts w:ascii="Abadi" w:hAnsi="Abadi"/>
          <w:spacing w:val="-10"/>
          <w:sz w:val="21"/>
          <w:szCs w:val="21"/>
        </w:rPr>
        <w:t xml:space="preserve"> </w:t>
      </w:r>
      <w:r w:rsidRPr="00AB769F">
        <w:rPr>
          <w:rFonts w:ascii="Abadi" w:hAnsi="Abadi"/>
          <w:sz w:val="21"/>
          <w:szCs w:val="21"/>
        </w:rPr>
        <w:t>Guanajuato.</w:t>
      </w:r>
      <w:r w:rsidRPr="00AB769F">
        <w:rPr>
          <w:rFonts w:ascii="Abadi" w:hAnsi="Abadi"/>
          <w:spacing w:val="-10"/>
          <w:sz w:val="21"/>
          <w:szCs w:val="21"/>
        </w:rPr>
        <w:t xml:space="preserve"> </w:t>
      </w:r>
      <w:r w:rsidRPr="00AB769F">
        <w:rPr>
          <w:rFonts w:ascii="Abadi" w:hAnsi="Abadi"/>
          <w:i/>
          <w:sz w:val="21"/>
          <w:szCs w:val="21"/>
        </w:rPr>
        <w:t>(ELD</w:t>
      </w:r>
      <w:r w:rsidRPr="00AB769F">
        <w:rPr>
          <w:rFonts w:ascii="Abadi" w:hAnsi="Abadi"/>
          <w:i/>
          <w:spacing w:val="-10"/>
          <w:sz w:val="21"/>
          <w:szCs w:val="21"/>
        </w:rPr>
        <w:t xml:space="preserve"> </w:t>
      </w:r>
      <w:r w:rsidRPr="00AB769F">
        <w:rPr>
          <w:rFonts w:ascii="Abadi" w:hAnsi="Abadi"/>
          <w:i/>
          <w:sz w:val="21"/>
          <w:szCs w:val="21"/>
        </w:rPr>
        <w:t xml:space="preserve">242/LXV- </w:t>
      </w:r>
      <w:r w:rsidRPr="00AB769F">
        <w:rPr>
          <w:rFonts w:ascii="Abadi" w:hAnsi="Abadi"/>
          <w:i/>
          <w:spacing w:val="-6"/>
          <w:sz w:val="21"/>
          <w:szCs w:val="21"/>
        </w:rPr>
        <w:t>I)</w:t>
      </w:r>
      <w:r>
        <w:rPr>
          <w:rFonts w:ascii="Abadi" w:hAnsi="Abadi"/>
          <w:i/>
          <w:spacing w:val="-6"/>
          <w:sz w:val="21"/>
          <w:szCs w:val="21"/>
        </w:rPr>
        <w:t xml:space="preserve"> </w:t>
      </w:r>
      <w:r w:rsidRPr="00384884">
        <w:rPr>
          <w:rFonts w:ascii="Abadi" w:hAnsi="Abadi"/>
          <w:b/>
          <w:bCs/>
          <w:sz w:val="21"/>
          <w:szCs w:val="21"/>
        </w:rPr>
        <w:t>XXII.-</w:t>
      </w:r>
      <w:r>
        <w:rPr>
          <w:rFonts w:ascii="Abadi" w:hAnsi="Abadi"/>
          <w:sz w:val="21"/>
          <w:szCs w:val="21"/>
        </w:rPr>
        <w:t xml:space="preserve"> </w:t>
      </w:r>
      <w:r w:rsidRPr="00AB769F">
        <w:rPr>
          <w:rFonts w:ascii="Abadi" w:hAnsi="Abadi"/>
          <w:sz w:val="21"/>
          <w:szCs w:val="21"/>
        </w:rPr>
        <w:t>Discusión y, en su caso, aprobación del dictamen signado por la Comisión de Derechos Humanos y Atención a Grupos Vulnerables relativo a la iniciativa por la que se crea la Ley para la Diversidad Sexual del Estado de Guanajuato y sus Municipios, suscrita por la diputada y el diputado integrantes</w:t>
      </w:r>
      <w:r w:rsidRPr="00AB769F">
        <w:rPr>
          <w:rFonts w:ascii="Abadi" w:hAnsi="Abadi"/>
          <w:spacing w:val="-17"/>
          <w:sz w:val="21"/>
          <w:szCs w:val="21"/>
        </w:rPr>
        <w:t xml:space="preserve"> </w:t>
      </w:r>
      <w:r w:rsidRPr="00AB769F">
        <w:rPr>
          <w:rFonts w:ascii="Abadi" w:hAnsi="Abadi"/>
          <w:sz w:val="21"/>
          <w:szCs w:val="21"/>
        </w:rPr>
        <w:t>del</w:t>
      </w:r>
      <w:r w:rsidRPr="00AB769F">
        <w:rPr>
          <w:rFonts w:ascii="Abadi" w:hAnsi="Abadi"/>
          <w:spacing w:val="-18"/>
          <w:sz w:val="21"/>
          <w:szCs w:val="21"/>
        </w:rPr>
        <w:t xml:space="preserve"> </w:t>
      </w:r>
      <w:r w:rsidRPr="00AB769F">
        <w:rPr>
          <w:rFonts w:ascii="Abadi" w:hAnsi="Abadi"/>
          <w:sz w:val="21"/>
          <w:szCs w:val="21"/>
        </w:rPr>
        <w:t>Grupo</w:t>
      </w:r>
      <w:r w:rsidRPr="00AB769F">
        <w:rPr>
          <w:rFonts w:ascii="Abadi" w:hAnsi="Abadi"/>
          <w:spacing w:val="-18"/>
          <w:sz w:val="21"/>
          <w:szCs w:val="21"/>
        </w:rPr>
        <w:t xml:space="preserve"> </w:t>
      </w:r>
      <w:r w:rsidRPr="00AB769F">
        <w:rPr>
          <w:rFonts w:ascii="Abadi" w:hAnsi="Abadi"/>
          <w:sz w:val="21"/>
          <w:szCs w:val="21"/>
        </w:rPr>
        <w:t>Parlamentario</w:t>
      </w:r>
      <w:r w:rsidRPr="00AB769F">
        <w:rPr>
          <w:rFonts w:ascii="Abadi" w:hAnsi="Abadi"/>
          <w:spacing w:val="-18"/>
          <w:sz w:val="21"/>
          <w:szCs w:val="21"/>
        </w:rPr>
        <w:t xml:space="preserve"> </w:t>
      </w:r>
      <w:r w:rsidRPr="00AB769F">
        <w:rPr>
          <w:rFonts w:ascii="Abadi" w:hAnsi="Abadi"/>
          <w:sz w:val="21"/>
          <w:szCs w:val="21"/>
        </w:rPr>
        <w:t>del</w:t>
      </w:r>
      <w:r w:rsidRPr="00AB769F">
        <w:rPr>
          <w:rFonts w:ascii="Abadi" w:hAnsi="Abadi"/>
          <w:spacing w:val="-18"/>
          <w:sz w:val="21"/>
          <w:szCs w:val="21"/>
        </w:rPr>
        <w:t xml:space="preserve"> </w:t>
      </w:r>
      <w:r w:rsidRPr="00AB769F">
        <w:rPr>
          <w:rFonts w:ascii="Abadi" w:hAnsi="Abadi"/>
          <w:sz w:val="21"/>
          <w:szCs w:val="21"/>
        </w:rPr>
        <w:t>Partido</w:t>
      </w:r>
      <w:r w:rsidRPr="00AB769F">
        <w:rPr>
          <w:rFonts w:ascii="Abadi" w:hAnsi="Abadi"/>
          <w:spacing w:val="-18"/>
          <w:sz w:val="21"/>
          <w:szCs w:val="21"/>
        </w:rPr>
        <w:t xml:space="preserve"> </w:t>
      </w:r>
      <w:r w:rsidRPr="00AB769F">
        <w:rPr>
          <w:rFonts w:ascii="Abadi" w:hAnsi="Abadi"/>
          <w:sz w:val="21"/>
          <w:szCs w:val="21"/>
        </w:rPr>
        <w:t>Verde</w:t>
      </w:r>
      <w:r w:rsidRPr="00AB769F">
        <w:rPr>
          <w:rFonts w:ascii="Abadi" w:hAnsi="Abadi"/>
          <w:spacing w:val="-18"/>
          <w:sz w:val="21"/>
          <w:szCs w:val="21"/>
        </w:rPr>
        <w:t xml:space="preserve"> </w:t>
      </w:r>
      <w:r w:rsidRPr="00AB769F">
        <w:rPr>
          <w:rFonts w:ascii="Abadi" w:hAnsi="Abadi"/>
          <w:sz w:val="21"/>
          <w:szCs w:val="21"/>
        </w:rPr>
        <w:t>Ecologista</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 xml:space="preserve">México ante la Sexagésima Cuarta Legislatura. </w:t>
      </w:r>
      <w:r w:rsidRPr="00AB769F">
        <w:rPr>
          <w:rFonts w:ascii="Abadi" w:hAnsi="Abadi"/>
          <w:i/>
          <w:sz w:val="21"/>
          <w:szCs w:val="21"/>
        </w:rPr>
        <w:t>(64461)</w:t>
      </w:r>
      <w:r>
        <w:rPr>
          <w:rFonts w:ascii="Abadi" w:hAnsi="Abadi"/>
          <w:i/>
          <w:sz w:val="21"/>
          <w:szCs w:val="21"/>
        </w:rPr>
        <w:t xml:space="preserve"> </w:t>
      </w:r>
      <w:r w:rsidRPr="0068042D">
        <w:rPr>
          <w:rFonts w:ascii="Abadi" w:hAnsi="Abadi"/>
          <w:b/>
          <w:bCs/>
          <w:sz w:val="21"/>
          <w:szCs w:val="21"/>
        </w:rPr>
        <w:t xml:space="preserve"> X</w:t>
      </w:r>
      <w:r w:rsidRPr="00BC7FFA">
        <w:rPr>
          <w:rFonts w:ascii="Abadi" w:hAnsi="Abadi"/>
          <w:b/>
          <w:bCs/>
          <w:sz w:val="21"/>
          <w:szCs w:val="21"/>
        </w:rPr>
        <w:t>XIII.-</w:t>
      </w:r>
      <w:r>
        <w:rPr>
          <w:rFonts w:ascii="Abadi" w:hAnsi="Abadi"/>
          <w:sz w:val="21"/>
          <w:szCs w:val="21"/>
        </w:rPr>
        <w:t xml:space="preserve"> </w:t>
      </w:r>
      <w:r w:rsidRPr="00AB769F">
        <w:rPr>
          <w:rFonts w:ascii="Abadi" w:hAnsi="Abadi"/>
          <w:sz w:val="21"/>
          <w:szCs w:val="21"/>
        </w:rPr>
        <w:t>Discusión y, en su caso, aprobación del dictamen emitido por la Comisión de</w:t>
      </w:r>
      <w:r w:rsidRPr="00AB769F">
        <w:rPr>
          <w:rFonts w:ascii="Abadi" w:hAnsi="Abadi"/>
          <w:spacing w:val="-16"/>
          <w:sz w:val="21"/>
          <w:szCs w:val="21"/>
        </w:rPr>
        <w:t xml:space="preserve"> </w:t>
      </w:r>
      <w:r w:rsidRPr="00AB769F">
        <w:rPr>
          <w:rFonts w:ascii="Abadi" w:hAnsi="Abadi"/>
          <w:sz w:val="21"/>
          <w:szCs w:val="21"/>
        </w:rPr>
        <w:t>Gobernación</w:t>
      </w:r>
      <w:r w:rsidRPr="00AB769F">
        <w:rPr>
          <w:rFonts w:ascii="Abadi" w:hAnsi="Abadi"/>
          <w:spacing w:val="-16"/>
          <w:sz w:val="21"/>
          <w:szCs w:val="21"/>
        </w:rPr>
        <w:t xml:space="preserve"> </w:t>
      </w:r>
      <w:r w:rsidRPr="00AB769F">
        <w:rPr>
          <w:rFonts w:ascii="Abadi" w:hAnsi="Abadi"/>
          <w:sz w:val="21"/>
          <w:szCs w:val="21"/>
        </w:rPr>
        <w:t>y</w:t>
      </w:r>
      <w:r w:rsidRPr="00AB769F">
        <w:rPr>
          <w:rFonts w:ascii="Abadi" w:hAnsi="Abadi"/>
          <w:spacing w:val="-16"/>
          <w:sz w:val="21"/>
          <w:szCs w:val="21"/>
        </w:rPr>
        <w:t xml:space="preserve"> </w:t>
      </w:r>
      <w:r w:rsidRPr="00AB769F">
        <w:rPr>
          <w:rFonts w:ascii="Abadi" w:hAnsi="Abadi"/>
          <w:sz w:val="21"/>
          <w:szCs w:val="21"/>
        </w:rPr>
        <w:t>Puntos</w:t>
      </w:r>
      <w:r w:rsidRPr="00AB769F">
        <w:rPr>
          <w:rFonts w:ascii="Abadi" w:hAnsi="Abadi"/>
          <w:spacing w:val="-16"/>
          <w:sz w:val="21"/>
          <w:szCs w:val="21"/>
        </w:rPr>
        <w:t xml:space="preserve"> </w:t>
      </w:r>
      <w:r w:rsidRPr="00AB769F">
        <w:rPr>
          <w:rFonts w:ascii="Abadi" w:hAnsi="Abadi"/>
          <w:sz w:val="21"/>
          <w:szCs w:val="21"/>
        </w:rPr>
        <w:t>Constitucionales</w:t>
      </w:r>
      <w:r w:rsidRPr="00AB769F">
        <w:rPr>
          <w:rFonts w:ascii="Abadi" w:hAnsi="Abadi"/>
          <w:spacing w:val="-16"/>
          <w:sz w:val="21"/>
          <w:szCs w:val="21"/>
        </w:rPr>
        <w:t xml:space="preserve"> </w:t>
      </w:r>
      <w:r w:rsidRPr="00AB769F">
        <w:rPr>
          <w:rFonts w:ascii="Abadi" w:hAnsi="Abadi"/>
          <w:sz w:val="21"/>
          <w:szCs w:val="21"/>
        </w:rPr>
        <w:t>relativo</w:t>
      </w:r>
      <w:r w:rsidRPr="00AB769F">
        <w:rPr>
          <w:rFonts w:ascii="Abadi" w:hAnsi="Abadi"/>
          <w:spacing w:val="-16"/>
          <w:sz w:val="21"/>
          <w:szCs w:val="21"/>
        </w:rPr>
        <w:t xml:space="preserve"> </w:t>
      </w:r>
      <w:r w:rsidRPr="00AB769F">
        <w:rPr>
          <w:rFonts w:ascii="Abadi" w:hAnsi="Abadi"/>
          <w:sz w:val="21"/>
          <w:szCs w:val="21"/>
        </w:rPr>
        <w:t>a</w:t>
      </w:r>
      <w:r w:rsidRPr="00AB769F">
        <w:rPr>
          <w:rFonts w:ascii="Abadi" w:hAnsi="Abadi"/>
          <w:spacing w:val="-16"/>
          <w:sz w:val="21"/>
          <w:szCs w:val="21"/>
        </w:rPr>
        <w:t xml:space="preserve"> </w:t>
      </w:r>
      <w:r w:rsidRPr="00AB769F">
        <w:rPr>
          <w:rFonts w:ascii="Abadi" w:hAnsi="Abadi"/>
          <w:sz w:val="21"/>
          <w:szCs w:val="21"/>
        </w:rPr>
        <w:t>la</w:t>
      </w:r>
      <w:r w:rsidRPr="00AB769F">
        <w:rPr>
          <w:rFonts w:ascii="Abadi" w:hAnsi="Abadi"/>
          <w:spacing w:val="-16"/>
          <w:sz w:val="21"/>
          <w:szCs w:val="21"/>
        </w:rPr>
        <w:t xml:space="preserve"> </w:t>
      </w:r>
      <w:r w:rsidRPr="00AB769F">
        <w:rPr>
          <w:rFonts w:ascii="Abadi" w:hAnsi="Abadi"/>
          <w:sz w:val="21"/>
          <w:szCs w:val="21"/>
        </w:rPr>
        <w:t>iniciativa</w:t>
      </w:r>
      <w:r w:rsidRPr="00AB769F">
        <w:rPr>
          <w:rFonts w:ascii="Abadi" w:hAnsi="Abadi"/>
          <w:spacing w:val="-16"/>
          <w:sz w:val="21"/>
          <w:szCs w:val="21"/>
        </w:rPr>
        <w:t xml:space="preserve"> </w:t>
      </w:r>
      <w:r w:rsidRPr="00AB769F">
        <w:rPr>
          <w:rFonts w:ascii="Abadi" w:hAnsi="Abadi"/>
          <w:sz w:val="21"/>
          <w:szCs w:val="21"/>
        </w:rPr>
        <w:t>suscrita</w:t>
      </w:r>
      <w:r w:rsidRPr="00AB769F">
        <w:rPr>
          <w:rFonts w:ascii="Abadi" w:hAnsi="Abadi"/>
          <w:spacing w:val="-16"/>
          <w:sz w:val="21"/>
          <w:szCs w:val="21"/>
        </w:rPr>
        <w:t xml:space="preserve"> </w:t>
      </w:r>
      <w:r w:rsidRPr="00AB769F">
        <w:rPr>
          <w:rFonts w:ascii="Abadi" w:hAnsi="Abadi"/>
          <w:sz w:val="21"/>
          <w:szCs w:val="21"/>
        </w:rPr>
        <w:t>por diputado y diputada integrantes del Grupo Parlamentario del Partido MORENA</w:t>
      </w:r>
      <w:r w:rsidRPr="00AB769F">
        <w:rPr>
          <w:rFonts w:ascii="Abadi" w:hAnsi="Abadi"/>
          <w:spacing w:val="-4"/>
          <w:sz w:val="21"/>
          <w:szCs w:val="21"/>
        </w:rPr>
        <w:t xml:space="preserve"> </w:t>
      </w:r>
      <w:r w:rsidRPr="00AB769F">
        <w:rPr>
          <w:rFonts w:ascii="Abadi" w:hAnsi="Abadi"/>
          <w:sz w:val="21"/>
          <w:szCs w:val="21"/>
        </w:rPr>
        <w:t>por</w:t>
      </w:r>
      <w:r w:rsidRPr="00AB769F">
        <w:rPr>
          <w:rFonts w:ascii="Abadi" w:hAnsi="Abadi"/>
          <w:spacing w:val="-4"/>
          <w:sz w:val="21"/>
          <w:szCs w:val="21"/>
        </w:rPr>
        <w:t xml:space="preserve"> </w:t>
      </w:r>
      <w:r w:rsidRPr="00AB769F">
        <w:rPr>
          <w:rFonts w:ascii="Abadi" w:hAnsi="Abadi"/>
          <w:sz w:val="21"/>
          <w:szCs w:val="21"/>
        </w:rPr>
        <w:t>la</w:t>
      </w:r>
      <w:r w:rsidRPr="00AB769F">
        <w:rPr>
          <w:rFonts w:ascii="Abadi" w:hAnsi="Abadi"/>
          <w:spacing w:val="-3"/>
          <w:sz w:val="21"/>
          <w:szCs w:val="21"/>
        </w:rPr>
        <w:t xml:space="preserve"> </w:t>
      </w:r>
      <w:r w:rsidRPr="00AB769F">
        <w:rPr>
          <w:rFonts w:ascii="Abadi" w:hAnsi="Abadi"/>
          <w:sz w:val="21"/>
          <w:szCs w:val="21"/>
        </w:rPr>
        <w:t>que</w:t>
      </w:r>
      <w:r w:rsidRPr="00AB769F">
        <w:rPr>
          <w:rFonts w:ascii="Abadi" w:hAnsi="Abadi"/>
          <w:spacing w:val="-4"/>
          <w:sz w:val="21"/>
          <w:szCs w:val="21"/>
        </w:rPr>
        <w:t xml:space="preserve"> </w:t>
      </w:r>
      <w:r w:rsidRPr="00AB769F">
        <w:rPr>
          <w:rFonts w:ascii="Abadi" w:hAnsi="Abadi"/>
          <w:sz w:val="21"/>
          <w:szCs w:val="21"/>
        </w:rPr>
        <w:t>se</w:t>
      </w:r>
      <w:r w:rsidRPr="00AB769F">
        <w:rPr>
          <w:rFonts w:ascii="Abadi" w:hAnsi="Abadi"/>
          <w:spacing w:val="-3"/>
          <w:sz w:val="21"/>
          <w:szCs w:val="21"/>
        </w:rPr>
        <w:t xml:space="preserve"> </w:t>
      </w:r>
      <w:r w:rsidRPr="00AB769F">
        <w:rPr>
          <w:rFonts w:ascii="Abadi" w:hAnsi="Abadi"/>
          <w:sz w:val="21"/>
          <w:szCs w:val="21"/>
        </w:rPr>
        <w:t>adicionan</w:t>
      </w:r>
      <w:r w:rsidRPr="00AB769F">
        <w:rPr>
          <w:rFonts w:ascii="Abadi" w:hAnsi="Abadi"/>
          <w:spacing w:val="-4"/>
          <w:sz w:val="21"/>
          <w:szCs w:val="21"/>
        </w:rPr>
        <w:t xml:space="preserve"> </w:t>
      </w:r>
      <w:r w:rsidRPr="00AB769F">
        <w:rPr>
          <w:rFonts w:ascii="Abadi" w:hAnsi="Abadi"/>
          <w:sz w:val="21"/>
          <w:szCs w:val="21"/>
        </w:rPr>
        <w:t>las</w:t>
      </w:r>
      <w:r w:rsidRPr="00AB769F">
        <w:rPr>
          <w:rFonts w:ascii="Abadi" w:hAnsi="Abadi"/>
          <w:spacing w:val="-4"/>
          <w:sz w:val="21"/>
          <w:szCs w:val="21"/>
        </w:rPr>
        <w:t xml:space="preserve"> </w:t>
      </w:r>
      <w:r w:rsidRPr="00AB769F">
        <w:rPr>
          <w:rFonts w:ascii="Abadi" w:hAnsi="Abadi"/>
          <w:sz w:val="21"/>
          <w:szCs w:val="21"/>
        </w:rPr>
        <w:t>fracciones</w:t>
      </w:r>
      <w:r w:rsidRPr="00AB769F">
        <w:rPr>
          <w:rFonts w:ascii="Abadi" w:hAnsi="Abadi"/>
          <w:spacing w:val="-4"/>
          <w:sz w:val="21"/>
          <w:szCs w:val="21"/>
        </w:rPr>
        <w:t xml:space="preserve"> </w:t>
      </w:r>
      <w:r w:rsidRPr="00AB769F">
        <w:rPr>
          <w:rFonts w:ascii="Abadi" w:hAnsi="Abadi"/>
          <w:sz w:val="21"/>
          <w:szCs w:val="21"/>
        </w:rPr>
        <w:t>VII</w:t>
      </w:r>
      <w:r w:rsidRPr="00AB769F">
        <w:rPr>
          <w:rFonts w:ascii="Abadi" w:hAnsi="Abadi"/>
          <w:spacing w:val="-4"/>
          <w:sz w:val="21"/>
          <w:szCs w:val="21"/>
        </w:rPr>
        <w:t xml:space="preserve"> </w:t>
      </w:r>
      <w:r w:rsidRPr="00AB769F">
        <w:rPr>
          <w:rFonts w:ascii="Abadi" w:hAnsi="Abadi"/>
          <w:sz w:val="21"/>
          <w:szCs w:val="21"/>
        </w:rPr>
        <w:t>y</w:t>
      </w:r>
      <w:r w:rsidRPr="00AB769F">
        <w:rPr>
          <w:rFonts w:ascii="Abadi" w:hAnsi="Abadi"/>
          <w:spacing w:val="-3"/>
          <w:sz w:val="21"/>
          <w:szCs w:val="21"/>
        </w:rPr>
        <w:t xml:space="preserve"> </w:t>
      </w:r>
      <w:r w:rsidRPr="00AB769F">
        <w:rPr>
          <w:rFonts w:ascii="Abadi" w:hAnsi="Abadi"/>
          <w:sz w:val="21"/>
          <w:szCs w:val="21"/>
        </w:rPr>
        <w:t>VIII</w:t>
      </w:r>
      <w:r w:rsidRPr="00AB769F">
        <w:rPr>
          <w:rFonts w:ascii="Abadi" w:hAnsi="Abadi"/>
          <w:spacing w:val="-4"/>
          <w:sz w:val="21"/>
          <w:szCs w:val="21"/>
        </w:rPr>
        <w:t xml:space="preserve"> </w:t>
      </w:r>
      <w:r w:rsidRPr="00AB769F">
        <w:rPr>
          <w:rFonts w:ascii="Abadi" w:hAnsi="Abadi"/>
          <w:sz w:val="21"/>
          <w:szCs w:val="21"/>
        </w:rPr>
        <w:t>recorriéndose</w:t>
      </w:r>
      <w:r w:rsidRPr="00AB769F">
        <w:rPr>
          <w:rFonts w:ascii="Abadi" w:hAnsi="Abadi"/>
          <w:spacing w:val="-3"/>
          <w:sz w:val="21"/>
          <w:szCs w:val="21"/>
        </w:rPr>
        <w:t xml:space="preserve"> </w:t>
      </w:r>
      <w:r w:rsidRPr="00AB769F">
        <w:rPr>
          <w:rFonts w:ascii="Abadi" w:hAnsi="Abadi"/>
          <w:sz w:val="21"/>
          <w:szCs w:val="21"/>
        </w:rPr>
        <w:t>las subsecuentes</w:t>
      </w:r>
      <w:r w:rsidRPr="00AB769F">
        <w:rPr>
          <w:rFonts w:ascii="Abadi" w:hAnsi="Abadi"/>
          <w:spacing w:val="-2"/>
          <w:sz w:val="21"/>
          <w:szCs w:val="21"/>
        </w:rPr>
        <w:t xml:space="preserve"> </w:t>
      </w:r>
      <w:r w:rsidRPr="00AB769F">
        <w:rPr>
          <w:rFonts w:ascii="Abadi" w:hAnsi="Abadi"/>
          <w:sz w:val="21"/>
          <w:szCs w:val="21"/>
        </w:rPr>
        <w:t>en</w:t>
      </w:r>
      <w:r w:rsidRPr="00AB769F">
        <w:rPr>
          <w:rFonts w:ascii="Abadi" w:hAnsi="Abadi"/>
          <w:spacing w:val="-2"/>
          <w:sz w:val="21"/>
          <w:szCs w:val="21"/>
        </w:rPr>
        <w:t xml:space="preserve"> </w:t>
      </w:r>
      <w:r w:rsidRPr="00AB769F">
        <w:rPr>
          <w:rFonts w:ascii="Abadi" w:hAnsi="Abadi"/>
          <w:sz w:val="21"/>
          <w:szCs w:val="21"/>
        </w:rPr>
        <w:t>su</w:t>
      </w:r>
      <w:r w:rsidRPr="00AB769F">
        <w:rPr>
          <w:rFonts w:ascii="Abadi" w:hAnsi="Abadi"/>
          <w:spacing w:val="-2"/>
          <w:sz w:val="21"/>
          <w:szCs w:val="21"/>
        </w:rPr>
        <w:t xml:space="preserve"> </w:t>
      </w:r>
      <w:r w:rsidRPr="00AB769F">
        <w:rPr>
          <w:rFonts w:ascii="Abadi" w:hAnsi="Abadi"/>
          <w:sz w:val="21"/>
          <w:szCs w:val="21"/>
        </w:rPr>
        <w:t>orden</w:t>
      </w:r>
      <w:r w:rsidRPr="00AB769F">
        <w:rPr>
          <w:rFonts w:ascii="Abadi" w:hAnsi="Abadi"/>
          <w:spacing w:val="-2"/>
          <w:sz w:val="21"/>
          <w:szCs w:val="21"/>
        </w:rPr>
        <w:t xml:space="preserve"> </w:t>
      </w:r>
      <w:r w:rsidRPr="00AB769F">
        <w:rPr>
          <w:rFonts w:ascii="Abadi" w:hAnsi="Abadi"/>
          <w:sz w:val="21"/>
          <w:szCs w:val="21"/>
        </w:rPr>
        <w:t>del</w:t>
      </w:r>
      <w:r w:rsidRPr="00AB769F">
        <w:rPr>
          <w:rFonts w:ascii="Abadi" w:hAnsi="Abadi"/>
          <w:spacing w:val="-3"/>
          <w:sz w:val="21"/>
          <w:szCs w:val="21"/>
        </w:rPr>
        <w:t xml:space="preserve"> </w:t>
      </w:r>
      <w:r w:rsidRPr="00AB769F">
        <w:rPr>
          <w:rFonts w:ascii="Abadi" w:hAnsi="Abadi"/>
          <w:sz w:val="21"/>
          <w:szCs w:val="21"/>
        </w:rPr>
        <w:t>artículo</w:t>
      </w:r>
      <w:r w:rsidRPr="00AB769F">
        <w:rPr>
          <w:rFonts w:ascii="Abadi" w:hAnsi="Abadi"/>
          <w:spacing w:val="-3"/>
          <w:sz w:val="21"/>
          <w:szCs w:val="21"/>
        </w:rPr>
        <w:t xml:space="preserve"> </w:t>
      </w:r>
      <w:r w:rsidRPr="00AB769F">
        <w:rPr>
          <w:rFonts w:ascii="Abadi" w:hAnsi="Abadi"/>
          <w:sz w:val="21"/>
          <w:szCs w:val="21"/>
        </w:rPr>
        <w:t>129,</w:t>
      </w:r>
      <w:r w:rsidRPr="00AB769F">
        <w:rPr>
          <w:rFonts w:ascii="Abadi" w:hAnsi="Abadi"/>
          <w:spacing w:val="-3"/>
          <w:sz w:val="21"/>
          <w:szCs w:val="21"/>
        </w:rPr>
        <w:t xml:space="preserve"> </w:t>
      </w:r>
      <w:r w:rsidRPr="00AB769F">
        <w:rPr>
          <w:rFonts w:ascii="Abadi" w:hAnsi="Abadi"/>
          <w:sz w:val="21"/>
          <w:szCs w:val="21"/>
        </w:rPr>
        <w:t>y</w:t>
      </w:r>
      <w:r w:rsidRPr="00AB769F">
        <w:rPr>
          <w:rFonts w:ascii="Abadi" w:hAnsi="Abadi"/>
          <w:spacing w:val="-2"/>
          <w:sz w:val="21"/>
          <w:szCs w:val="21"/>
        </w:rPr>
        <w:t xml:space="preserve"> </w:t>
      </w:r>
      <w:r w:rsidRPr="00AB769F">
        <w:rPr>
          <w:rFonts w:ascii="Abadi" w:hAnsi="Abadi"/>
          <w:sz w:val="21"/>
          <w:szCs w:val="21"/>
        </w:rPr>
        <w:t>se</w:t>
      </w:r>
      <w:r w:rsidRPr="00AB769F">
        <w:rPr>
          <w:rFonts w:ascii="Abadi" w:hAnsi="Abadi"/>
          <w:spacing w:val="-2"/>
          <w:sz w:val="21"/>
          <w:szCs w:val="21"/>
        </w:rPr>
        <w:t xml:space="preserve"> </w:t>
      </w:r>
      <w:r w:rsidRPr="00AB769F">
        <w:rPr>
          <w:rFonts w:ascii="Abadi" w:hAnsi="Abadi"/>
          <w:sz w:val="21"/>
          <w:szCs w:val="21"/>
        </w:rPr>
        <w:t>deroga</w:t>
      </w:r>
      <w:r w:rsidRPr="00AB769F">
        <w:rPr>
          <w:rFonts w:ascii="Abadi" w:hAnsi="Abadi"/>
          <w:spacing w:val="-3"/>
          <w:sz w:val="21"/>
          <w:szCs w:val="21"/>
        </w:rPr>
        <w:t xml:space="preserve"> </w:t>
      </w:r>
      <w:r w:rsidRPr="00AB769F">
        <w:rPr>
          <w:rFonts w:ascii="Abadi" w:hAnsi="Abadi"/>
          <w:sz w:val="21"/>
          <w:szCs w:val="21"/>
        </w:rPr>
        <w:t>el</w:t>
      </w:r>
      <w:r w:rsidRPr="00AB769F">
        <w:rPr>
          <w:rFonts w:ascii="Abadi" w:hAnsi="Abadi"/>
          <w:spacing w:val="-3"/>
          <w:sz w:val="21"/>
          <w:szCs w:val="21"/>
        </w:rPr>
        <w:t xml:space="preserve"> </w:t>
      </w:r>
      <w:r w:rsidRPr="00AB769F">
        <w:rPr>
          <w:rFonts w:ascii="Abadi" w:hAnsi="Abadi"/>
          <w:sz w:val="21"/>
          <w:szCs w:val="21"/>
        </w:rPr>
        <w:t>artículo</w:t>
      </w:r>
      <w:r w:rsidRPr="00AB769F">
        <w:rPr>
          <w:rFonts w:ascii="Abadi" w:hAnsi="Abadi"/>
          <w:spacing w:val="-3"/>
          <w:sz w:val="21"/>
          <w:szCs w:val="21"/>
        </w:rPr>
        <w:t xml:space="preserve"> </w:t>
      </w:r>
      <w:r w:rsidRPr="00AB769F">
        <w:rPr>
          <w:rFonts w:ascii="Abadi" w:hAnsi="Abadi"/>
          <w:sz w:val="21"/>
          <w:szCs w:val="21"/>
        </w:rPr>
        <w:t>segundo transitorio de la Ley de Víctimas para el Estado de Guanajuato, asimismo se</w:t>
      </w:r>
      <w:r w:rsidRPr="00AB769F">
        <w:rPr>
          <w:rFonts w:ascii="Abadi" w:hAnsi="Abadi"/>
          <w:spacing w:val="-14"/>
          <w:sz w:val="21"/>
          <w:szCs w:val="21"/>
        </w:rPr>
        <w:t xml:space="preserve"> </w:t>
      </w:r>
      <w:r w:rsidRPr="00AB769F">
        <w:rPr>
          <w:rFonts w:ascii="Abadi" w:hAnsi="Abadi"/>
          <w:sz w:val="21"/>
          <w:szCs w:val="21"/>
        </w:rPr>
        <w:t>deroga</w:t>
      </w:r>
      <w:r w:rsidRPr="00AB769F">
        <w:rPr>
          <w:rFonts w:ascii="Abadi" w:hAnsi="Abadi"/>
          <w:spacing w:val="-13"/>
          <w:sz w:val="21"/>
          <w:szCs w:val="21"/>
        </w:rPr>
        <w:t xml:space="preserve"> </w:t>
      </w:r>
      <w:r w:rsidRPr="00AB769F">
        <w:rPr>
          <w:rFonts w:ascii="Abadi" w:hAnsi="Abadi"/>
          <w:sz w:val="21"/>
          <w:szCs w:val="21"/>
        </w:rPr>
        <w:t>la</w:t>
      </w:r>
      <w:r w:rsidRPr="00AB769F">
        <w:rPr>
          <w:rFonts w:ascii="Abadi" w:hAnsi="Abadi"/>
          <w:spacing w:val="-13"/>
          <w:sz w:val="21"/>
          <w:szCs w:val="21"/>
        </w:rPr>
        <w:t xml:space="preserve"> </w:t>
      </w:r>
      <w:r w:rsidRPr="00AB769F">
        <w:rPr>
          <w:rFonts w:ascii="Abadi" w:hAnsi="Abadi"/>
          <w:sz w:val="21"/>
          <w:szCs w:val="21"/>
        </w:rPr>
        <w:t>fracción</w:t>
      </w:r>
      <w:r w:rsidRPr="00AB769F">
        <w:rPr>
          <w:rFonts w:ascii="Abadi" w:hAnsi="Abadi"/>
          <w:spacing w:val="-13"/>
          <w:sz w:val="21"/>
          <w:szCs w:val="21"/>
        </w:rPr>
        <w:t xml:space="preserve"> </w:t>
      </w:r>
      <w:r w:rsidRPr="00AB769F">
        <w:rPr>
          <w:rFonts w:ascii="Abadi" w:hAnsi="Abadi"/>
          <w:sz w:val="21"/>
          <w:szCs w:val="21"/>
        </w:rPr>
        <w:t>V</w:t>
      </w:r>
      <w:r w:rsidRPr="00AB769F">
        <w:rPr>
          <w:rFonts w:ascii="Abadi" w:hAnsi="Abadi"/>
          <w:spacing w:val="-13"/>
          <w:sz w:val="21"/>
          <w:szCs w:val="21"/>
        </w:rPr>
        <w:t xml:space="preserve"> </w:t>
      </w:r>
      <w:r w:rsidRPr="00AB769F">
        <w:rPr>
          <w:rFonts w:ascii="Abadi" w:hAnsi="Abadi"/>
          <w:sz w:val="21"/>
          <w:szCs w:val="21"/>
        </w:rPr>
        <w:t>del</w:t>
      </w:r>
      <w:r w:rsidRPr="00AB769F">
        <w:rPr>
          <w:rFonts w:ascii="Abadi" w:hAnsi="Abadi"/>
          <w:spacing w:val="-14"/>
          <w:sz w:val="21"/>
          <w:szCs w:val="21"/>
        </w:rPr>
        <w:t xml:space="preserve"> </w:t>
      </w:r>
      <w:r w:rsidRPr="00AB769F">
        <w:rPr>
          <w:rFonts w:ascii="Abadi" w:hAnsi="Abadi"/>
          <w:sz w:val="21"/>
          <w:szCs w:val="21"/>
        </w:rPr>
        <w:t>artículo</w:t>
      </w:r>
      <w:r w:rsidRPr="00AB769F">
        <w:rPr>
          <w:rFonts w:ascii="Abadi" w:hAnsi="Abadi"/>
          <w:spacing w:val="-13"/>
          <w:sz w:val="21"/>
          <w:szCs w:val="21"/>
        </w:rPr>
        <w:t xml:space="preserve"> </w:t>
      </w:r>
      <w:r w:rsidRPr="00AB769F">
        <w:rPr>
          <w:rFonts w:ascii="Abadi" w:hAnsi="Abadi"/>
          <w:sz w:val="21"/>
          <w:szCs w:val="21"/>
        </w:rPr>
        <w:t>8</w:t>
      </w:r>
      <w:r w:rsidRPr="00AB769F">
        <w:rPr>
          <w:rFonts w:ascii="Abadi" w:hAnsi="Abadi"/>
          <w:spacing w:val="-13"/>
          <w:sz w:val="21"/>
          <w:szCs w:val="21"/>
        </w:rPr>
        <w:t xml:space="preserve"> </w:t>
      </w:r>
      <w:r w:rsidRPr="00AB769F">
        <w:rPr>
          <w:rFonts w:ascii="Abadi" w:hAnsi="Abadi"/>
          <w:sz w:val="21"/>
          <w:szCs w:val="21"/>
        </w:rPr>
        <w:t>y</w:t>
      </w:r>
      <w:r w:rsidRPr="00AB769F">
        <w:rPr>
          <w:rFonts w:ascii="Abadi" w:hAnsi="Abadi"/>
          <w:spacing w:val="-13"/>
          <w:sz w:val="21"/>
          <w:szCs w:val="21"/>
        </w:rPr>
        <w:t xml:space="preserve"> </w:t>
      </w:r>
      <w:r w:rsidRPr="00AB769F">
        <w:rPr>
          <w:rFonts w:ascii="Abadi" w:hAnsi="Abadi"/>
          <w:sz w:val="21"/>
          <w:szCs w:val="21"/>
        </w:rPr>
        <w:t>las</w:t>
      </w:r>
      <w:r w:rsidRPr="00AB769F">
        <w:rPr>
          <w:rFonts w:ascii="Abadi" w:hAnsi="Abadi"/>
          <w:spacing w:val="-13"/>
          <w:sz w:val="21"/>
          <w:szCs w:val="21"/>
        </w:rPr>
        <w:t xml:space="preserve"> </w:t>
      </w:r>
      <w:r w:rsidRPr="00AB769F">
        <w:rPr>
          <w:rFonts w:ascii="Abadi" w:hAnsi="Abadi"/>
          <w:sz w:val="21"/>
          <w:szCs w:val="21"/>
        </w:rPr>
        <w:t>fracciones</w:t>
      </w:r>
      <w:r w:rsidRPr="00AB769F">
        <w:rPr>
          <w:rFonts w:ascii="Abadi" w:hAnsi="Abadi"/>
          <w:spacing w:val="-13"/>
          <w:sz w:val="21"/>
          <w:szCs w:val="21"/>
        </w:rPr>
        <w:t xml:space="preserve"> </w:t>
      </w:r>
      <w:r w:rsidRPr="00AB769F">
        <w:rPr>
          <w:rFonts w:ascii="Abadi" w:hAnsi="Abadi"/>
          <w:sz w:val="21"/>
          <w:szCs w:val="21"/>
        </w:rPr>
        <w:t>IV</w:t>
      </w:r>
      <w:r w:rsidRPr="00AB769F">
        <w:rPr>
          <w:rFonts w:ascii="Abadi" w:hAnsi="Abadi"/>
          <w:spacing w:val="-13"/>
          <w:sz w:val="21"/>
          <w:szCs w:val="21"/>
        </w:rPr>
        <w:t xml:space="preserve"> </w:t>
      </w:r>
      <w:r w:rsidRPr="00AB769F">
        <w:rPr>
          <w:rFonts w:ascii="Abadi" w:hAnsi="Abadi"/>
          <w:sz w:val="21"/>
          <w:szCs w:val="21"/>
        </w:rPr>
        <w:t>y</w:t>
      </w:r>
      <w:r w:rsidRPr="00AB769F">
        <w:rPr>
          <w:rFonts w:ascii="Abadi" w:hAnsi="Abadi"/>
          <w:spacing w:val="-13"/>
          <w:sz w:val="21"/>
          <w:szCs w:val="21"/>
        </w:rPr>
        <w:t xml:space="preserve"> </w:t>
      </w:r>
      <w:r w:rsidRPr="00AB769F">
        <w:rPr>
          <w:rFonts w:ascii="Abadi" w:hAnsi="Abadi"/>
          <w:sz w:val="21"/>
          <w:szCs w:val="21"/>
        </w:rPr>
        <w:t>VII</w:t>
      </w:r>
      <w:r w:rsidRPr="00AB769F">
        <w:rPr>
          <w:rFonts w:ascii="Abadi" w:hAnsi="Abadi"/>
          <w:spacing w:val="-14"/>
          <w:sz w:val="21"/>
          <w:szCs w:val="21"/>
        </w:rPr>
        <w:t xml:space="preserve"> </w:t>
      </w:r>
      <w:r w:rsidRPr="00AB769F">
        <w:rPr>
          <w:rFonts w:ascii="Abadi" w:hAnsi="Abadi"/>
          <w:sz w:val="21"/>
          <w:szCs w:val="21"/>
        </w:rPr>
        <w:t>del</w:t>
      </w:r>
      <w:r w:rsidRPr="00AB769F">
        <w:rPr>
          <w:rFonts w:ascii="Abadi" w:hAnsi="Abadi"/>
          <w:spacing w:val="-14"/>
          <w:sz w:val="21"/>
          <w:szCs w:val="21"/>
        </w:rPr>
        <w:t xml:space="preserve"> </w:t>
      </w:r>
      <w:r w:rsidRPr="00AB769F">
        <w:rPr>
          <w:rFonts w:ascii="Abadi" w:hAnsi="Abadi"/>
          <w:sz w:val="21"/>
          <w:szCs w:val="21"/>
        </w:rPr>
        <w:t>artículo</w:t>
      </w:r>
      <w:r w:rsidRPr="00AB769F">
        <w:rPr>
          <w:rFonts w:ascii="Abadi" w:hAnsi="Abadi"/>
          <w:spacing w:val="-13"/>
          <w:sz w:val="21"/>
          <w:szCs w:val="21"/>
        </w:rPr>
        <w:t xml:space="preserve"> </w:t>
      </w:r>
      <w:r w:rsidRPr="00AB769F">
        <w:rPr>
          <w:rFonts w:ascii="Abadi" w:hAnsi="Abadi"/>
          <w:sz w:val="21"/>
          <w:szCs w:val="21"/>
        </w:rPr>
        <w:t xml:space="preserve">124 de la Ley Orgánica de la Fiscalía General del Estado de Guanajuato, </w:t>
      </w:r>
      <w:r w:rsidRPr="00AB769F">
        <w:rPr>
          <w:rFonts w:ascii="Abadi" w:hAnsi="Abadi"/>
          <w:i/>
          <w:sz w:val="21"/>
          <w:szCs w:val="21"/>
        </w:rPr>
        <w:t>en la parte correspondiente al primero de los ordenamientos. (ELD 150A/LXV-I)</w:t>
      </w:r>
      <w:r>
        <w:rPr>
          <w:rFonts w:ascii="Abadi" w:hAnsi="Abadi"/>
          <w:i/>
          <w:sz w:val="21"/>
          <w:szCs w:val="21"/>
        </w:rPr>
        <w:t xml:space="preserve"> </w:t>
      </w:r>
      <w:r w:rsidRPr="00BC7FFA">
        <w:rPr>
          <w:rFonts w:ascii="Abadi" w:hAnsi="Abadi"/>
          <w:b/>
          <w:bCs/>
          <w:sz w:val="21"/>
          <w:szCs w:val="21"/>
        </w:rPr>
        <w:t>XXIV.</w:t>
      </w:r>
      <w:r>
        <w:rPr>
          <w:rFonts w:ascii="Abadi" w:hAnsi="Abadi"/>
          <w:sz w:val="21"/>
          <w:szCs w:val="21"/>
        </w:rPr>
        <w:t xml:space="preserve">- </w:t>
      </w:r>
      <w:r w:rsidRPr="00AB769F">
        <w:rPr>
          <w:rFonts w:ascii="Abadi" w:hAnsi="Abadi"/>
          <w:sz w:val="21"/>
          <w:szCs w:val="21"/>
        </w:rPr>
        <w:t>Discusión</w:t>
      </w:r>
      <w:r w:rsidRPr="00AB769F">
        <w:rPr>
          <w:rFonts w:ascii="Abadi" w:hAnsi="Abadi"/>
          <w:spacing w:val="-17"/>
          <w:sz w:val="21"/>
          <w:szCs w:val="21"/>
        </w:rPr>
        <w:t xml:space="preserve"> </w:t>
      </w:r>
      <w:r w:rsidRPr="00AB769F">
        <w:rPr>
          <w:rFonts w:ascii="Abadi" w:hAnsi="Abadi"/>
          <w:sz w:val="21"/>
          <w:szCs w:val="21"/>
        </w:rPr>
        <w:t>y,</w:t>
      </w:r>
      <w:r w:rsidRPr="00AB769F">
        <w:rPr>
          <w:rFonts w:ascii="Abadi" w:hAnsi="Abadi"/>
          <w:spacing w:val="-17"/>
          <w:sz w:val="21"/>
          <w:szCs w:val="21"/>
        </w:rPr>
        <w:t xml:space="preserve"> </w:t>
      </w:r>
      <w:r w:rsidRPr="00AB769F">
        <w:rPr>
          <w:rFonts w:ascii="Abadi" w:hAnsi="Abadi"/>
          <w:sz w:val="21"/>
          <w:szCs w:val="21"/>
        </w:rPr>
        <w:t>en</w:t>
      </w:r>
      <w:r w:rsidRPr="00AB769F">
        <w:rPr>
          <w:rFonts w:ascii="Abadi" w:hAnsi="Abadi"/>
          <w:spacing w:val="-16"/>
          <w:sz w:val="21"/>
          <w:szCs w:val="21"/>
        </w:rPr>
        <w:t xml:space="preserve"> </w:t>
      </w:r>
      <w:r w:rsidRPr="00AB769F">
        <w:rPr>
          <w:rFonts w:ascii="Abadi" w:hAnsi="Abadi"/>
          <w:sz w:val="21"/>
          <w:szCs w:val="21"/>
        </w:rPr>
        <w:t>su</w:t>
      </w:r>
      <w:r w:rsidRPr="00AB769F">
        <w:rPr>
          <w:rFonts w:ascii="Abadi" w:hAnsi="Abadi"/>
          <w:spacing w:val="-16"/>
          <w:sz w:val="21"/>
          <w:szCs w:val="21"/>
        </w:rPr>
        <w:t xml:space="preserve"> </w:t>
      </w:r>
      <w:r w:rsidRPr="00AB769F">
        <w:rPr>
          <w:rFonts w:ascii="Abadi" w:hAnsi="Abadi"/>
          <w:sz w:val="21"/>
          <w:szCs w:val="21"/>
        </w:rPr>
        <w:t>caso,</w:t>
      </w:r>
      <w:r w:rsidRPr="00AB769F">
        <w:rPr>
          <w:rFonts w:ascii="Abadi" w:hAnsi="Abadi"/>
          <w:spacing w:val="-17"/>
          <w:sz w:val="21"/>
          <w:szCs w:val="21"/>
        </w:rPr>
        <w:t xml:space="preserve"> </w:t>
      </w:r>
      <w:r w:rsidRPr="00AB769F">
        <w:rPr>
          <w:rFonts w:ascii="Abadi" w:hAnsi="Abadi"/>
          <w:sz w:val="21"/>
          <w:szCs w:val="21"/>
        </w:rPr>
        <w:t>aprobación</w:t>
      </w:r>
      <w:r w:rsidRPr="00AB769F">
        <w:rPr>
          <w:rFonts w:ascii="Abadi" w:hAnsi="Abadi"/>
          <w:spacing w:val="-16"/>
          <w:sz w:val="21"/>
          <w:szCs w:val="21"/>
        </w:rPr>
        <w:t xml:space="preserve"> </w:t>
      </w:r>
      <w:r w:rsidRPr="00AB769F">
        <w:rPr>
          <w:rFonts w:ascii="Abadi" w:hAnsi="Abadi"/>
          <w:sz w:val="21"/>
          <w:szCs w:val="21"/>
        </w:rPr>
        <w:t>del</w:t>
      </w:r>
      <w:r w:rsidRPr="00AB769F">
        <w:rPr>
          <w:rFonts w:ascii="Abadi" w:hAnsi="Abadi"/>
          <w:spacing w:val="-17"/>
          <w:sz w:val="21"/>
          <w:szCs w:val="21"/>
        </w:rPr>
        <w:t xml:space="preserve"> </w:t>
      </w:r>
      <w:r w:rsidRPr="00AB769F">
        <w:rPr>
          <w:rFonts w:ascii="Abadi" w:hAnsi="Abadi"/>
          <w:sz w:val="21"/>
          <w:szCs w:val="21"/>
        </w:rPr>
        <w:t>dictamen</w:t>
      </w:r>
      <w:r w:rsidRPr="00AB769F">
        <w:rPr>
          <w:rFonts w:ascii="Abadi" w:hAnsi="Abadi"/>
          <w:spacing w:val="-16"/>
          <w:sz w:val="21"/>
          <w:szCs w:val="21"/>
        </w:rPr>
        <w:t xml:space="preserve"> </w:t>
      </w:r>
      <w:r w:rsidRPr="00AB769F">
        <w:rPr>
          <w:rFonts w:ascii="Abadi" w:hAnsi="Abadi"/>
          <w:sz w:val="21"/>
          <w:szCs w:val="21"/>
        </w:rPr>
        <w:t>formulado</w:t>
      </w:r>
      <w:r w:rsidRPr="00AB769F">
        <w:rPr>
          <w:rFonts w:ascii="Abadi" w:hAnsi="Abadi"/>
          <w:spacing w:val="-16"/>
          <w:sz w:val="21"/>
          <w:szCs w:val="21"/>
        </w:rPr>
        <w:t xml:space="preserve"> </w:t>
      </w:r>
      <w:r w:rsidRPr="00AB769F">
        <w:rPr>
          <w:rFonts w:ascii="Abadi" w:hAnsi="Abadi"/>
          <w:sz w:val="21"/>
          <w:szCs w:val="21"/>
        </w:rPr>
        <w:t>por</w:t>
      </w:r>
      <w:r w:rsidRPr="00AB769F">
        <w:rPr>
          <w:rFonts w:ascii="Abadi" w:hAnsi="Abadi"/>
          <w:spacing w:val="-17"/>
          <w:sz w:val="21"/>
          <w:szCs w:val="21"/>
        </w:rPr>
        <w:t xml:space="preserve"> </w:t>
      </w:r>
      <w:r w:rsidRPr="00AB769F">
        <w:rPr>
          <w:rFonts w:ascii="Abadi" w:hAnsi="Abadi"/>
          <w:sz w:val="21"/>
          <w:szCs w:val="21"/>
        </w:rPr>
        <w:t>la</w:t>
      </w:r>
      <w:r w:rsidRPr="00AB769F">
        <w:rPr>
          <w:rFonts w:ascii="Abadi" w:hAnsi="Abadi"/>
          <w:spacing w:val="-16"/>
          <w:sz w:val="21"/>
          <w:szCs w:val="21"/>
        </w:rPr>
        <w:t xml:space="preserve"> </w:t>
      </w:r>
      <w:r w:rsidRPr="00AB769F">
        <w:rPr>
          <w:rFonts w:ascii="Abadi" w:hAnsi="Abadi"/>
          <w:sz w:val="21"/>
          <w:szCs w:val="21"/>
        </w:rPr>
        <w:t>Comisión de</w:t>
      </w:r>
      <w:r w:rsidRPr="00AB769F">
        <w:rPr>
          <w:rFonts w:ascii="Abadi" w:hAnsi="Abadi"/>
          <w:spacing w:val="-16"/>
          <w:sz w:val="21"/>
          <w:szCs w:val="21"/>
        </w:rPr>
        <w:t xml:space="preserve"> </w:t>
      </w:r>
      <w:r w:rsidRPr="00AB769F">
        <w:rPr>
          <w:rFonts w:ascii="Abadi" w:hAnsi="Abadi"/>
          <w:sz w:val="21"/>
          <w:szCs w:val="21"/>
        </w:rPr>
        <w:t>Gobernación</w:t>
      </w:r>
      <w:r w:rsidRPr="00AB769F">
        <w:rPr>
          <w:rFonts w:ascii="Abadi" w:hAnsi="Abadi"/>
          <w:spacing w:val="-16"/>
          <w:sz w:val="21"/>
          <w:szCs w:val="21"/>
        </w:rPr>
        <w:t xml:space="preserve"> </w:t>
      </w:r>
      <w:r w:rsidRPr="00AB769F">
        <w:rPr>
          <w:rFonts w:ascii="Abadi" w:hAnsi="Abadi"/>
          <w:sz w:val="21"/>
          <w:szCs w:val="21"/>
        </w:rPr>
        <w:t>y</w:t>
      </w:r>
      <w:r w:rsidRPr="00AB769F">
        <w:rPr>
          <w:rFonts w:ascii="Abadi" w:hAnsi="Abadi"/>
          <w:spacing w:val="-16"/>
          <w:sz w:val="21"/>
          <w:szCs w:val="21"/>
        </w:rPr>
        <w:t xml:space="preserve"> </w:t>
      </w:r>
      <w:r w:rsidRPr="00AB769F">
        <w:rPr>
          <w:rFonts w:ascii="Abadi" w:hAnsi="Abadi"/>
          <w:sz w:val="21"/>
          <w:szCs w:val="21"/>
        </w:rPr>
        <w:t>Puntos</w:t>
      </w:r>
      <w:r w:rsidRPr="00AB769F">
        <w:rPr>
          <w:rFonts w:ascii="Abadi" w:hAnsi="Abadi"/>
          <w:spacing w:val="-16"/>
          <w:sz w:val="21"/>
          <w:szCs w:val="21"/>
        </w:rPr>
        <w:t xml:space="preserve"> </w:t>
      </w:r>
      <w:r w:rsidRPr="00AB769F">
        <w:rPr>
          <w:rFonts w:ascii="Abadi" w:hAnsi="Abadi"/>
          <w:sz w:val="21"/>
          <w:szCs w:val="21"/>
        </w:rPr>
        <w:t>Constitucionales</w:t>
      </w:r>
      <w:r w:rsidRPr="00AB769F">
        <w:rPr>
          <w:rFonts w:ascii="Abadi" w:hAnsi="Abadi"/>
          <w:spacing w:val="-17"/>
          <w:sz w:val="21"/>
          <w:szCs w:val="21"/>
        </w:rPr>
        <w:t xml:space="preserve"> </w:t>
      </w:r>
      <w:r w:rsidRPr="00AB769F">
        <w:rPr>
          <w:rFonts w:ascii="Abadi" w:hAnsi="Abadi"/>
          <w:sz w:val="21"/>
          <w:szCs w:val="21"/>
        </w:rPr>
        <w:t>relativo</w:t>
      </w:r>
      <w:r w:rsidRPr="00AB769F">
        <w:rPr>
          <w:rFonts w:ascii="Abadi" w:hAnsi="Abadi"/>
          <w:spacing w:val="-16"/>
          <w:sz w:val="21"/>
          <w:szCs w:val="21"/>
        </w:rPr>
        <w:t xml:space="preserve"> </w:t>
      </w:r>
      <w:r w:rsidRPr="00AB769F">
        <w:rPr>
          <w:rFonts w:ascii="Abadi" w:hAnsi="Abadi"/>
          <w:sz w:val="21"/>
          <w:szCs w:val="21"/>
        </w:rPr>
        <w:t>a</w:t>
      </w:r>
      <w:r w:rsidRPr="00AB769F">
        <w:rPr>
          <w:rFonts w:ascii="Abadi" w:hAnsi="Abadi"/>
          <w:spacing w:val="-16"/>
          <w:sz w:val="21"/>
          <w:szCs w:val="21"/>
        </w:rPr>
        <w:t xml:space="preserve"> </w:t>
      </w:r>
      <w:r w:rsidRPr="00AB769F">
        <w:rPr>
          <w:rFonts w:ascii="Abadi" w:hAnsi="Abadi"/>
          <w:sz w:val="21"/>
          <w:szCs w:val="21"/>
        </w:rPr>
        <w:t>la</w:t>
      </w:r>
      <w:r w:rsidRPr="00AB769F">
        <w:rPr>
          <w:rFonts w:ascii="Abadi" w:hAnsi="Abadi"/>
          <w:spacing w:val="-16"/>
          <w:sz w:val="21"/>
          <w:szCs w:val="21"/>
        </w:rPr>
        <w:t xml:space="preserve"> </w:t>
      </w:r>
      <w:r w:rsidRPr="00AB769F">
        <w:rPr>
          <w:rFonts w:ascii="Abadi" w:hAnsi="Abadi"/>
          <w:sz w:val="21"/>
          <w:szCs w:val="21"/>
        </w:rPr>
        <w:t>iniciativa</w:t>
      </w:r>
      <w:r w:rsidRPr="00AB769F">
        <w:rPr>
          <w:rFonts w:ascii="Abadi" w:hAnsi="Abadi"/>
          <w:spacing w:val="-16"/>
          <w:sz w:val="21"/>
          <w:szCs w:val="21"/>
        </w:rPr>
        <w:t xml:space="preserve"> </w:t>
      </w:r>
      <w:r w:rsidRPr="00AB769F">
        <w:rPr>
          <w:rFonts w:ascii="Abadi" w:hAnsi="Abadi"/>
          <w:sz w:val="21"/>
          <w:szCs w:val="21"/>
        </w:rPr>
        <w:t>suscrita</w:t>
      </w:r>
      <w:r w:rsidRPr="00AB769F">
        <w:rPr>
          <w:rFonts w:ascii="Abadi" w:hAnsi="Abadi"/>
          <w:spacing w:val="-16"/>
          <w:sz w:val="21"/>
          <w:szCs w:val="21"/>
        </w:rPr>
        <w:t xml:space="preserve"> </w:t>
      </w:r>
      <w:r w:rsidRPr="00AB769F">
        <w:rPr>
          <w:rFonts w:ascii="Abadi" w:hAnsi="Abadi"/>
          <w:sz w:val="21"/>
          <w:szCs w:val="21"/>
        </w:rPr>
        <w:t xml:space="preserve">por las diputadas Yulma Rocha Aguilar, Martha Lourdes Ortega Roque y Dessire </w:t>
      </w:r>
      <w:proofErr w:type="spellStart"/>
      <w:r w:rsidRPr="00AB769F">
        <w:rPr>
          <w:rFonts w:ascii="Abadi" w:hAnsi="Abadi"/>
          <w:sz w:val="21"/>
          <w:szCs w:val="21"/>
        </w:rPr>
        <w:t>Angel</w:t>
      </w:r>
      <w:proofErr w:type="spellEnd"/>
      <w:r w:rsidRPr="00AB769F">
        <w:rPr>
          <w:rFonts w:ascii="Abadi" w:hAnsi="Abadi"/>
          <w:sz w:val="21"/>
          <w:szCs w:val="21"/>
        </w:rPr>
        <w:t xml:space="preserve"> Rocha, a efecto de reformar diversos artículos de la Ley Orgánica del Poder Ejecutivo para el Estado de Guanajuato y de la Ley Orgánica</w:t>
      </w:r>
      <w:r w:rsidRPr="00AB769F">
        <w:rPr>
          <w:rFonts w:ascii="Abadi" w:hAnsi="Abadi"/>
          <w:spacing w:val="-3"/>
          <w:sz w:val="21"/>
          <w:szCs w:val="21"/>
        </w:rPr>
        <w:t xml:space="preserve"> </w:t>
      </w:r>
      <w:r w:rsidRPr="00AB769F">
        <w:rPr>
          <w:rFonts w:ascii="Abadi" w:hAnsi="Abadi"/>
          <w:sz w:val="21"/>
          <w:szCs w:val="21"/>
        </w:rPr>
        <w:t>Municipal</w:t>
      </w:r>
      <w:r w:rsidRPr="00AB769F">
        <w:rPr>
          <w:rFonts w:ascii="Abadi" w:hAnsi="Abadi"/>
          <w:spacing w:val="-3"/>
          <w:sz w:val="21"/>
          <w:szCs w:val="21"/>
        </w:rPr>
        <w:t xml:space="preserve"> </w:t>
      </w:r>
      <w:r w:rsidRPr="00AB769F">
        <w:rPr>
          <w:rFonts w:ascii="Abadi" w:hAnsi="Abadi"/>
          <w:sz w:val="21"/>
          <w:szCs w:val="21"/>
        </w:rPr>
        <w:t>para</w:t>
      </w:r>
      <w:r w:rsidRPr="00AB769F">
        <w:rPr>
          <w:rFonts w:ascii="Abadi" w:hAnsi="Abadi"/>
          <w:spacing w:val="-3"/>
          <w:sz w:val="21"/>
          <w:szCs w:val="21"/>
        </w:rPr>
        <w:t xml:space="preserve"> </w:t>
      </w:r>
      <w:r w:rsidRPr="00AB769F">
        <w:rPr>
          <w:rFonts w:ascii="Abadi" w:hAnsi="Abadi"/>
          <w:sz w:val="21"/>
          <w:szCs w:val="21"/>
        </w:rPr>
        <w:t>el</w:t>
      </w:r>
      <w:r w:rsidRPr="00AB769F">
        <w:rPr>
          <w:rFonts w:ascii="Abadi" w:hAnsi="Abadi"/>
          <w:spacing w:val="-5"/>
          <w:sz w:val="21"/>
          <w:szCs w:val="21"/>
        </w:rPr>
        <w:t xml:space="preserve"> </w:t>
      </w:r>
      <w:r w:rsidRPr="00AB769F">
        <w:rPr>
          <w:rFonts w:ascii="Abadi" w:hAnsi="Abadi"/>
          <w:sz w:val="21"/>
          <w:szCs w:val="21"/>
        </w:rPr>
        <w:t>Estado</w:t>
      </w:r>
      <w:r w:rsidRPr="00AB769F">
        <w:rPr>
          <w:rFonts w:ascii="Abadi" w:hAnsi="Abadi"/>
          <w:spacing w:val="-3"/>
          <w:sz w:val="21"/>
          <w:szCs w:val="21"/>
        </w:rPr>
        <w:t xml:space="preserve"> </w:t>
      </w:r>
      <w:r w:rsidRPr="00AB769F">
        <w:rPr>
          <w:rFonts w:ascii="Abadi" w:hAnsi="Abadi"/>
          <w:sz w:val="21"/>
          <w:szCs w:val="21"/>
        </w:rPr>
        <w:t>de</w:t>
      </w:r>
      <w:r w:rsidRPr="00AB769F">
        <w:rPr>
          <w:rFonts w:ascii="Abadi" w:hAnsi="Abadi"/>
          <w:spacing w:val="-3"/>
          <w:sz w:val="21"/>
          <w:szCs w:val="21"/>
        </w:rPr>
        <w:t xml:space="preserve"> </w:t>
      </w:r>
      <w:r w:rsidRPr="00AB769F">
        <w:rPr>
          <w:rFonts w:ascii="Abadi" w:hAnsi="Abadi"/>
          <w:sz w:val="21"/>
          <w:szCs w:val="21"/>
        </w:rPr>
        <w:t>Guanajuato,</w:t>
      </w:r>
      <w:r w:rsidRPr="00AB769F">
        <w:rPr>
          <w:rFonts w:ascii="Abadi" w:hAnsi="Abadi"/>
          <w:spacing w:val="-3"/>
          <w:sz w:val="21"/>
          <w:szCs w:val="21"/>
        </w:rPr>
        <w:t xml:space="preserve"> </w:t>
      </w:r>
      <w:r w:rsidRPr="00AB769F">
        <w:rPr>
          <w:rFonts w:ascii="Abadi" w:hAnsi="Abadi"/>
          <w:i/>
          <w:sz w:val="21"/>
          <w:szCs w:val="21"/>
        </w:rPr>
        <w:t>en</w:t>
      </w:r>
      <w:r w:rsidRPr="00AB769F">
        <w:rPr>
          <w:rFonts w:ascii="Abadi" w:hAnsi="Abadi"/>
          <w:i/>
          <w:spacing w:val="-3"/>
          <w:sz w:val="21"/>
          <w:szCs w:val="21"/>
        </w:rPr>
        <w:t xml:space="preserve"> </w:t>
      </w:r>
      <w:r w:rsidRPr="00AB769F">
        <w:rPr>
          <w:rFonts w:ascii="Abadi" w:hAnsi="Abadi"/>
          <w:i/>
          <w:sz w:val="21"/>
          <w:szCs w:val="21"/>
        </w:rPr>
        <w:t>lo</w:t>
      </w:r>
      <w:r w:rsidRPr="00AB769F">
        <w:rPr>
          <w:rFonts w:ascii="Abadi" w:hAnsi="Abadi"/>
          <w:i/>
          <w:spacing w:val="-3"/>
          <w:sz w:val="21"/>
          <w:szCs w:val="21"/>
        </w:rPr>
        <w:t xml:space="preserve"> </w:t>
      </w:r>
      <w:r w:rsidRPr="00AB769F">
        <w:rPr>
          <w:rFonts w:ascii="Abadi" w:hAnsi="Abadi"/>
          <w:i/>
          <w:sz w:val="21"/>
          <w:szCs w:val="21"/>
        </w:rPr>
        <w:t>correspondiente</w:t>
      </w:r>
      <w:r w:rsidRPr="00AB769F">
        <w:rPr>
          <w:rFonts w:ascii="Abadi" w:hAnsi="Abadi"/>
          <w:i/>
          <w:spacing w:val="-3"/>
          <w:sz w:val="21"/>
          <w:szCs w:val="21"/>
        </w:rPr>
        <w:t xml:space="preserve"> </w:t>
      </w:r>
      <w:r w:rsidRPr="00AB769F">
        <w:rPr>
          <w:rFonts w:ascii="Abadi" w:hAnsi="Abadi"/>
          <w:i/>
          <w:sz w:val="21"/>
          <w:szCs w:val="21"/>
        </w:rPr>
        <w:t>al primero de los ordenamientos</w:t>
      </w:r>
      <w:r w:rsidRPr="00AB769F">
        <w:rPr>
          <w:rFonts w:ascii="Abadi" w:hAnsi="Abadi"/>
          <w:sz w:val="21"/>
          <w:szCs w:val="21"/>
        </w:rPr>
        <w:t xml:space="preserve">. </w:t>
      </w:r>
      <w:r w:rsidRPr="00AB769F">
        <w:rPr>
          <w:rFonts w:ascii="Abadi" w:hAnsi="Abadi"/>
          <w:i/>
          <w:sz w:val="21"/>
          <w:szCs w:val="21"/>
        </w:rPr>
        <w:t>(ELD 313A/LXV-I)</w:t>
      </w:r>
      <w:r>
        <w:rPr>
          <w:rFonts w:ascii="Abadi" w:hAnsi="Abadi"/>
          <w:i/>
          <w:sz w:val="21"/>
          <w:szCs w:val="21"/>
        </w:rPr>
        <w:t xml:space="preserve"> </w:t>
      </w:r>
      <w:r w:rsidRPr="00BC7FFA">
        <w:rPr>
          <w:rFonts w:ascii="Abadi" w:hAnsi="Abadi"/>
          <w:b/>
          <w:bCs/>
          <w:sz w:val="21"/>
          <w:szCs w:val="21"/>
        </w:rPr>
        <w:t>XXV.-</w:t>
      </w:r>
      <w:r>
        <w:rPr>
          <w:rFonts w:ascii="Abadi" w:hAnsi="Abadi"/>
          <w:sz w:val="21"/>
          <w:szCs w:val="21"/>
        </w:rPr>
        <w:t xml:space="preserve"> </w:t>
      </w:r>
      <w:r w:rsidRPr="00AB769F">
        <w:rPr>
          <w:rFonts w:ascii="Abadi" w:hAnsi="Abadi"/>
          <w:sz w:val="21"/>
          <w:szCs w:val="21"/>
        </w:rPr>
        <w:t>Discusión y, en su caso, aprobación del dictamen suscrito por la Comisión de</w:t>
      </w:r>
      <w:r w:rsidRPr="00AB769F">
        <w:rPr>
          <w:rFonts w:ascii="Abadi" w:hAnsi="Abadi"/>
          <w:spacing w:val="-6"/>
          <w:sz w:val="21"/>
          <w:szCs w:val="21"/>
        </w:rPr>
        <w:t xml:space="preserve"> </w:t>
      </w:r>
      <w:r w:rsidRPr="00AB769F">
        <w:rPr>
          <w:rFonts w:ascii="Abadi" w:hAnsi="Abadi"/>
          <w:sz w:val="21"/>
          <w:szCs w:val="21"/>
        </w:rPr>
        <w:t>Hacienda</w:t>
      </w:r>
      <w:r w:rsidRPr="00AB769F">
        <w:rPr>
          <w:rFonts w:ascii="Abadi" w:hAnsi="Abadi"/>
          <w:spacing w:val="-6"/>
          <w:sz w:val="21"/>
          <w:szCs w:val="21"/>
        </w:rPr>
        <w:t xml:space="preserve"> </w:t>
      </w:r>
      <w:r w:rsidRPr="00AB769F">
        <w:rPr>
          <w:rFonts w:ascii="Abadi" w:hAnsi="Abadi"/>
          <w:sz w:val="21"/>
          <w:szCs w:val="21"/>
        </w:rPr>
        <w:t>y</w:t>
      </w:r>
      <w:r w:rsidRPr="00AB769F">
        <w:rPr>
          <w:rFonts w:ascii="Abadi" w:hAnsi="Abadi"/>
          <w:spacing w:val="-6"/>
          <w:sz w:val="21"/>
          <w:szCs w:val="21"/>
        </w:rPr>
        <w:t xml:space="preserve"> </w:t>
      </w:r>
      <w:r w:rsidRPr="00AB769F">
        <w:rPr>
          <w:rFonts w:ascii="Abadi" w:hAnsi="Abadi"/>
          <w:sz w:val="21"/>
          <w:szCs w:val="21"/>
        </w:rPr>
        <w:t>Fiscalización</w:t>
      </w:r>
      <w:r w:rsidRPr="00AB769F">
        <w:rPr>
          <w:rFonts w:ascii="Abadi" w:hAnsi="Abadi"/>
          <w:spacing w:val="-6"/>
          <w:sz w:val="21"/>
          <w:szCs w:val="21"/>
        </w:rPr>
        <w:t xml:space="preserve"> </w:t>
      </w:r>
      <w:r w:rsidRPr="00AB769F">
        <w:rPr>
          <w:rFonts w:ascii="Abadi" w:hAnsi="Abadi"/>
          <w:sz w:val="21"/>
          <w:szCs w:val="21"/>
        </w:rPr>
        <w:t>relativo</w:t>
      </w:r>
      <w:r w:rsidRPr="00AB769F">
        <w:rPr>
          <w:rFonts w:ascii="Abadi" w:hAnsi="Abadi"/>
          <w:spacing w:val="-6"/>
          <w:sz w:val="21"/>
          <w:szCs w:val="21"/>
        </w:rPr>
        <w:t xml:space="preserve"> </w:t>
      </w:r>
      <w:r w:rsidRPr="00AB769F">
        <w:rPr>
          <w:rFonts w:ascii="Abadi" w:hAnsi="Abadi"/>
          <w:sz w:val="21"/>
          <w:szCs w:val="21"/>
        </w:rPr>
        <w:t>al</w:t>
      </w:r>
      <w:r w:rsidRPr="00AB769F">
        <w:rPr>
          <w:rFonts w:ascii="Abadi" w:hAnsi="Abadi"/>
          <w:spacing w:val="-6"/>
          <w:sz w:val="21"/>
          <w:szCs w:val="21"/>
        </w:rPr>
        <w:t xml:space="preserve"> </w:t>
      </w:r>
      <w:r w:rsidRPr="00AB769F">
        <w:rPr>
          <w:rFonts w:ascii="Abadi" w:hAnsi="Abadi"/>
          <w:sz w:val="21"/>
          <w:szCs w:val="21"/>
        </w:rPr>
        <w:t>informe</w:t>
      </w:r>
      <w:r w:rsidRPr="00AB769F">
        <w:rPr>
          <w:rFonts w:ascii="Abadi" w:hAnsi="Abadi"/>
          <w:spacing w:val="-6"/>
          <w:sz w:val="21"/>
          <w:szCs w:val="21"/>
        </w:rPr>
        <w:t xml:space="preserve"> </w:t>
      </w:r>
      <w:r w:rsidRPr="00AB769F">
        <w:rPr>
          <w:rFonts w:ascii="Abadi" w:hAnsi="Abadi"/>
          <w:sz w:val="21"/>
          <w:szCs w:val="21"/>
        </w:rPr>
        <w:t>de</w:t>
      </w:r>
      <w:r w:rsidRPr="00AB769F">
        <w:rPr>
          <w:rFonts w:ascii="Abadi" w:hAnsi="Abadi"/>
          <w:spacing w:val="-6"/>
          <w:sz w:val="21"/>
          <w:szCs w:val="21"/>
        </w:rPr>
        <w:t xml:space="preserve"> </w:t>
      </w:r>
      <w:r w:rsidRPr="00AB769F">
        <w:rPr>
          <w:rFonts w:ascii="Abadi" w:hAnsi="Abadi"/>
          <w:sz w:val="21"/>
          <w:szCs w:val="21"/>
        </w:rPr>
        <w:t>resultados</w:t>
      </w:r>
      <w:r w:rsidRPr="00AB769F">
        <w:rPr>
          <w:rFonts w:ascii="Abadi" w:hAnsi="Abadi"/>
          <w:spacing w:val="-6"/>
          <w:sz w:val="21"/>
          <w:szCs w:val="21"/>
        </w:rPr>
        <w:t xml:space="preserve"> </w:t>
      </w:r>
      <w:r w:rsidRPr="00AB769F">
        <w:rPr>
          <w:rFonts w:ascii="Abadi" w:hAnsi="Abadi"/>
          <w:sz w:val="21"/>
          <w:szCs w:val="21"/>
        </w:rPr>
        <w:t>de</w:t>
      </w:r>
      <w:r w:rsidRPr="00AB769F">
        <w:rPr>
          <w:rFonts w:ascii="Abadi" w:hAnsi="Abadi"/>
          <w:spacing w:val="-6"/>
          <w:sz w:val="21"/>
          <w:szCs w:val="21"/>
        </w:rPr>
        <w:t xml:space="preserve"> </w:t>
      </w:r>
      <w:r w:rsidRPr="00AB769F">
        <w:rPr>
          <w:rFonts w:ascii="Abadi" w:hAnsi="Abadi"/>
          <w:sz w:val="21"/>
          <w:szCs w:val="21"/>
        </w:rPr>
        <w:t>la</w:t>
      </w:r>
      <w:r w:rsidRPr="00AB769F">
        <w:rPr>
          <w:rFonts w:ascii="Abadi" w:hAnsi="Abadi"/>
          <w:spacing w:val="-6"/>
          <w:sz w:val="21"/>
          <w:szCs w:val="21"/>
        </w:rPr>
        <w:t xml:space="preserve"> </w:t>
      </w:r>
      <w:r w:rsidRPr="00AB769F">
        <w:rPr>
          <w:rFonts w:ascii="Abadi" w:hAnsi="Abadi"/>
          <w:sz w:val="21"/>
          <w:szCs w:val="21"/>
        </w:rPr>
        <w:t>auditoría practicada por la Auditoría Superior del Estado de Guanajuato, a la infraestructura</w:t>
      </w:r>
      <w:r w:rsidRPr="00AB769F">
        <w:rPr>
          <w:rFonts w:ascii="Abadi" w:hAnsi="Abadi"/>
          <w:spacing w:val="-15"/>
          <w:sz w:val="21"/>
          <w:szCs w:val="21"/>
        </w:rPr>
        <w:t xml:space="preserve"> </w:t>
      </w:r>
      <w:r w:rsidRPr="00AB769F">
        <w:rPr>
          <w:rFonts w:ascii="Abadi" w:hAnsi="Abadi"/>
          <w:sz w:val="21"/>
          <w:szCs w:val="21"/>
        </w:rPr>
        <w:t>pública</w:t>
      </w:r>
      <w:r w:rsidRPr="00AB769F">
        <w:rPr>
          <w:rFonts w:ascii="Abadi" w:hAnsi="Abadi"/>
          <w:spacing w:val="-15"/>
          <w:sz w:val="21"/>
          <w:szCs w:val="21"/>
        </w:rPr>
        <w:t xml:space="preserve"> </w:t>
      </w:r>
      <w:r w:rsidRPr="00AB769F">
        <w:rPr>
          <w:rFonts w:ascii="Abadi" w:hAnsi="Abadi"/>
          <w:sz w:val="21"/>
          <w:szCs w:val="21"/>
        </w:rPr>
        <w:t>municipal</w:t>
      </w:r>
      <w:r w:rsidRPr="00AB769F">
        <w:rPr>
          <w:rFonts w:ascii="Abadi" w:hAnsi="Abadi"/>
          <w:spacing w:val="-15"/>
          <w:sz w:val="21"/>
          <w:szCs w:val="21"/>
        </w:rPr>
        <w:t xml:space="preserve"> </w:t>
      </w:r>
      <w:r w:rsidRPr="00AB769F">
        <w:rPr>
          <w:rFonts w:ascii="Abadi" w:hAnsi="Abadi"/>
          <w:sz w:val="21"/>
          <w:szCs w:val="21"/>
        </w:rPr>
        <w:t>respecto</w:t>
      </w:r>
      <w:r w:rsidRPr="00AB769F">
        <w:rPr>
          <w:rFonts w:ascii="Abadi" w:hAnsi="Abadi"/>
          <w:spacing w:val="-15"/>
          <w:sz w:val="21"/>
          <w:szCs w:val="21"/>
        </w:rPr>
        <w:t xml:space="preserve"> </w:t>
      </w:r>
      <w:r w:rsidRPr="00AB769F">
        <w:rPr>
          <w:rFonts w:ascii="Abadi" w:hAnsi="Abadi"/>
          <w:sz w:val="21"/>
          <w:szCs w:val="21"/>
        </w:rPr>
        <w:t>de</w:t>
      </w:r>
      <w:r w:rsidRPr="00AB769F">
        <w:rPr>
          <w:rFonts w:ascii="Abadi" w:hAnsi="Abadi"/>
          <w:spacing w:val="-15"/>
          <w:sz w:val="21"/>
          <w:szCs w:val="21"/>
        </w:rPr>
        <w:t xml:space="preserve"> </w:t>
      </w:r>
      <w:r w:rsidRPr="00AB769F">
        <w:rPr>
          <w:rFonts w:ascii="Abadi" w:hAnsi="Abadi"/>
          <w:sz w:val="21"/>
          <w:szCs w:val="21"/>
        </w:rPr>
        <w:t>las</w:t>
      </w:r>
      <w:r w:rsidRPr="00AB769F">
        <w:rPr>
          <w:rFonts w:ascii="Abadi" w:hAnsi="Abadi"/>
          <w:spacing w:val="-15"/>
          <w:sz w:val="21"/>
          <w:szCs w:val="21"/>
        </w:rPr>
        <w:t xml:space="preserve"> </w:t>
      </w:r>
      <w:r w:rsidRPr="00AB769F">
        <w:rPr>
          <w:rFonts w:ascii="Abadi" w:hAnsi="Abadi"/>
          <w:sz w:val="21"/>
          <w:szCs w:val="21"/>
        </w:rPr>
        <w:t>operaciones</w:t>
      </w:r>
      <w:r w:rsidRPr="00AB769F">
        <w:rPr>
          <w:rFonts w:ascii="Abadi" w:hAnsi="Abadi"/>
          <w:spacing w:val="-15"/>
          <w:sz w:val="21"/>
          <w:szCs w:val="21"/>
        </w:rPr>
        <w:t xml:space="preserve"> </w:t>
      </w:r>
      <w:r w:rsidRPr="00AB769F">
        <w:rPr>
          <w:rFonts w:ascii="Abadi" w:hAnsi="Abadi"/>
          <w:sz w:val="21"/>
          <w:szCs w:val="21"/>
        </w:rPr>
        <w:t>realizadas</w:t>
      </w:r>
      <w:r w:rsidRPr="00AB769F">
        <w:rPr>
          <w:rFonts w:ascii="Abadi" w:hAnsi="Abadi"/>
          <w:spacing w:val="-15"/>
          <w:sz w:val="21"/>
          <w:szCs w:val="21"/>
        </w:rPr>
        <w:t xml:space="preserve"> </w:t>
      </w:r>
      <w:r w:rsidRPr="00AB769F">
        <w:rPr>
          <w:rFonts w:ascii="Abadi" w:hAnsi="Abadi"/>
          <w:sz w:val="21"/>
          <w:szCs w:val="21"/>
        </w:rPr>
        <w:t xml:space="preserve">por la administración pública municipal de San Diego de la Unión, </w:t>
      </w:r>
      <w:proofErr w:type="spellStart"/>
      <w:r w:rsidRPr="00AB769F">
        <w:rPr>
          <w:rFonts w:ascii="Abadi" w:hAnsi="Abadi"/>
          <w:sz w:val="21"/>
          <w:szCs w:val="21"/>
        </w:rPr>
        <w:t>Gto</w:t>
      </w:r>
      <w:proofErr w:type="spellEnd"/>
      <w:r w:rsidRPr="00AB769F">
        <w:rPr>
          <w:rFonts w:ascii="Abadi" w:hAnsi="Abadi"/>
          <w:sz w:val="21"/>
          <w:szCs w:val="21"/>
        </w:rPr>
        <w:t>., correspondientes</w:t>
      </w:r>
      <w:r w:rsidRPr="00AB769F">
        <w:rPr>
          <w:rFonts w:ascii="Abadi" w:hAnsi="Abadi"/>
          <w:spacing w:val="-7"/>
          <w:sz w:val="21"/>
          <w:szCs w:val="21"/>
        </w:rPr>
        <w:t xml:space="preserve"> </w:t>
      </w:r>
      <w:r w:rsidRPr="00AB769F">
        <w:rPr>
          <w:rFonts w:ascii="Abadi" w:hAnsi="Abadi"/>
          <w:sz w:val="21"/>
          <w:szCs w:val="21"/>
        </w:rPr>
        <w:t>al</w:t>
      </w:r>
      <w:r w:rsidRPr="00AB769F">
        <w:rPr>
          <w:rFonts w:ascii="Abadi" w:hAnsi="Abadi"/>
          <w:spacing w:val="-8"/>
          <w:sz w:val="21"/>
          <w:szCs w:val="21"/>
        </w:rPr>
        <w:t xml:space="preserve"> </w:t>
      </w:r>
      <w:r w:rsidRPr="00AB769F">
        <w:rPr>
          <w:rFonts w:ascii="Abadi" w:hAnsi="Abadi"/>
          <w:sz w:val="21"/>
          <w:szCs w:val="21"/>
        </w:rPr>
        <w:t>periodo</w:t>
      </w:r>
      <w:r w:rsidRPr="00AB769F">
        <w:rPr>
          <w:rFonts w:ascii="Abadi" w:hAnsi="Abadi"/>
          <w:spacing w:val="-7"/>
          <w:sz w:val="21"/>
          <w:szCs w:val="21"/>
        </w:rPr>
        <w:t xml:space="preserve"> </w:t>
      </w:r>
      <w:r w:rsidRPr="00AB769F">
        <w:rPr>
          <w:rFonts w:ascii="Abadi" w:hAnsi="Abadi"/>
          <w:sz w:val="21"/>
          <w:szCs w:val="21"/>
        </w:rPr>
        <w:t>comprendido</w:t>
      </w:r>
      <w:r w:rsidRPr="00AB769F">
        <w:rPr>
          <w:rFonts w:ascii="Abadi" w:hAnsi="Abadi"/>
          <w:spacing w:val="-7"/>
          <w:sz w:val="21"/>
          <w:szCs w:val="21"/>
        </w:rPr>
        <w:t xml:space="preserve"> </w:t>
      </w:r>
      <w:r w:rsidRPr="00AB769F">
        <w:rPr>
          <w:rFonts w:ascii="Abadi" w:hAnsi="Abadi"/>
          <w:sz w:val="21"/>
          <w:szCs w:val="21"/>
        </w:rPr>
        <w:t>del</w:t>
      </w:r>
      <w:r w:rsidRPr="00AB769F">
        <w:rPr>
          <w:rFonts w:ascii="Abadi" w:hAnsi="Abadi"/>
          <w:spacing w:val="-8"/>
          <w:sz w:val="21"/>
          <w:szCs w:val="21"/>
        </w:rPr>
        <w:t xml:space="preserve"> </w:t>
      </w:r>
      <w:r w:rsidRPr="00AB769F">
        <w:rPr>
          <w:rFonts w:ascii="Abadi" w:hAnsi="Abadi"/>
          <w:sz w:val="21"/>
          <w:szCs w:val="21"/>
        </w:rPr>
        <w:t>1</w:t>
      </w:r>
      <w:r w:rsidRPr="00AB769F">
        <w:rPr>
          <w:rFonts w:ascii="Abadi" w:hAnsi="Abadi"/>
          <w:spacing w:val="-7"/>
          <w:sz w:val="21"/>
          <w:szCs w:val="21"/>
        </w:rPr>
        <w:t xml:space="preserve"> </w:t>
      </w:r>
      <w:r w:rsidRPr="00AB769F">
        <w:rPr>
          <w:rFonts w:ascii="Abadi" w:hAnsi="Abadi"/>
          <w:sz w:val="21"/>
          <w:szCs w:val="21"/>
        </w:rPr>
        <w:t>de</w:t>
      </w:r>
      <w:r w:rsidRPr="00AB769F">
        <w:rPr>
          <w:rFonts w:ascii="Abadi" w:hAnsi="Abadi"/>
          <w:spacing w:val="-7"/>
          <w:sz w:val="21"/>
          <w:szCs w:val="21"/>
        </w:rPr>
        <w:t xml:space="preserve"> </w:t>
      </w:r>
      <w:r w:rsidRPr="00AB769F">
        <w:rPr>
          <w:rFonts w:ascii="Abadi" w:hAnsi="Abadi"/>
          <w:sz w:val="21"/>
          <w:szCs w:val="21"/>
        </w:rPr>
        <w:t>enero</w:t>
      </w:r>
      <w:r w:rsidRPr="00AB769F">
        <w:rPr>
          <w:rFonts w:ascii="Abadi" w:hAnsi="Abadi"/>
          <w:spacing w:val="-7"/>
          <w:sz w:val="21"/>
          <w:szCs w:val="21"/>
        </w:rPr>
        <w:t xml:space="preserve"> </w:t>
      </w:r>
      <w:r w:rsidRPr="00AB769F">
        <w:rPr>
          <w:rFonts w:ascii="Abadi" w:hAnsi="Abadi"/>
          <w:sz w:val="21"/>
          <w:szCs w:val="21"/>
        </w:rPr>
        <w:t>al</w:t>
      </w:r>
      <w:r w:rsidRPr="00AB769F">
        <w:rPr>
          <w:rFonts w:ascii="Abadi" w:hAnsi="Abadi"/>
          <w:spacing w:val="-8"/>
          <w:sz w:val="21"/>
          <w:szCs w:val="21"/>
        </w:rPr>
        <w:t xml:space="preserve"> </w:t>
      </w:r>
      <w:r w:rsidRPr="00AB769F">
        <w:rPr>
          <w:rFonts w:ascii="Abadi" w:hAnsi="Abadi"/>
          <w:sz w:val="21"/>
          <w:szCs w:val="21"/>
        </w:rPr>
        <w:t>31</w:t>
      </w:r>
      <w:r w:rsidRPr="00AB769F">
        <w:rPr>
          <w:rFonts w:ascii="Abadi" w:hAnsi="Abadi"/>
          <w:spacing w:val="-7"/>
          <w:sz w:val="21"/>
          <w:szCs w:val="21"/>
        </w:rPr>
        <w:t xml:space="preserve"> </w:t>
      </w:r>
      <w:r w:rsidRPr="00AB769F">
        <w:rPr>
          <w:rFonts w:ascii="Abadi" w:hAnsi="Abadi"/>
          <w:sz w:val="21"/>
          <w:szCs w:val="21"/>
        </w:rPr>
        <w:t>de</w:t>
      </w:r>
      <w:r w:rsidRPr="00AB769F">
        <w:rPr>
          <w:rFonts w:ascii="Abadi" w:hAnsi="Abadi"/>
          <w:spacing w:val="-7"/>
          <w:sz w:val="21"/>
          <w:szCs w:val="21"/>
        </w:rPr>
        <w:t xml:space="preserve"> </w:t>
      </w:r>
      <w:r w:rsidRPr="00AB769F">
        <w:rPr>
          <w:rFonts w:ascii="Abadi" w:hAnsi="Abadi"/>
          <w:sz w:val="21"/>
          <w:szCs w:val="21"/>
        </w:rPr>
        <w:t xml:space="preserve">diciembre del ejercicio fiscal del año 2021. </w:t>
      </w:r>
      <w:r w:rsidRPr="00AB769F">
        <w:rPr>
          <w:rFonts w:ascii="Abadi" w:hAnsi="Abadi"/>
          <w:i/>
          <w:sz w:val="21"/>
          <w:szCs w:val="21"/>
        </w:rPr>
        <w:t>(ELD 263/LXV-IRASEG)</w:t>
      </w:r>
      <w:r>
        <w:rPr>
          <w:rFonts w:ascii="Abadi" w:hAnsi="Abadi"/>
          <w:i/>
          <w:sz w:val="21"/>
          <w:szCs w:val="21"/>
        </w:rPr>
        <w:t xml:space="preserve"> </w:t>
      </w:r>
      <w:r w:rsidRPr="00BC7FFA">
        <w:rPr>
          <w:rFonts w:ascii="Abadi" w:hAnsi="Abadi"/>
          <w:b/>
          <w:bCs/>
          <w:sz w:val="21"/>
          <w:szCs w:val="21"/>
        </w:rPr>
        <w:t>XXVI.-</w:t>
      </w:r>
      <w:r>
        <w:rPr>
          <w:rFonts w:ascii="Abadi" w:hAnsi="Abadi"/>
          <w:sz w:val="21"/>
          <w:szCs w:val="21"/>
        </w:rPr>
        <w:t xml:space="preserve"> </w:t>
      </w:r>
      <w:r w:rsidRPr="00AB769F">
        <w:rPr>
          <w:rFonts w:ascii="Abadi" w:hAnsi="Abadi"/>
          <w:sz w:val="21"/>
          <w:szCs w:val="21"/>
        </w:rPr>
        <w:t>Discusión</w:t>
      </w:r>
      <w:r w:rsidRPr="00AB769F">
        <w:rPr>
          <w:rFonts w:ascii="Abadi" w:hAnsi="Abadi"/>
          <w:spacing w:val="-16"/>
          <w:sz w:val="21"/>
          <w:szCs w:val="21"/>
        </w:rPr>
        <w:t xml:space="preserve"> </w:t>
      </w:r>
      <w:r w:rsidRPr="00AB769F">
        <w:rPr>
          <w:rFonts w:ascii="Abadi" w:hAnsi="Abadi"/>
          <w:sz w:val="21"/>
          <w:szCs w:val="21"/>
        </w:rPr>
        <w:t>y,</w:t>
      </w:r>
      <w:r w:rsidRPr="00AB769F">
        <w:rPr>
          <w:rFonts w:ascii="Abadi" w:hAnsi="Abadi"/>
          <w:spacing w:val="-17"/>
          <w:sz w:val="21"/>
          <w:szCs w:val="21"/>
        </w:rPr>
        <w:t xml:space="preserve"> </w:t>
      </w:r>
      <w:r w:rsidRPr="00AB769F">
        <w:rPr>
          <w:rFonts w:ascii="Abadi" w:hAnsi="Abadi"/>
          <w:sz w:val="21"/>
          <w:szCs w:val="21"/>
        </w:rPr>
        <w:t>en</w:t>
      </w:r>
      <w:r w:rsidRPr="00AB769F">
        <w:rPr>
          <w:rFonts w:ascii="Abadi" w:hAnsi="Abadi"/>
          <w:spacing w:val="-16"/>
          <w:sz w:val="21"/>
          <w:szCs w:val="21"/>
        </w:rPr>
        <w:t xml:space="preserve"> </w:t>
      </w:r>
      <w:r w:rsidRPr="00AB769F">
        <w:rPr>
          <w:rFonts w:ascii="Abadi" w:hAnsi="Abadi"/>
          <w:sz w:val="21"/>
          <w:szCs w:val="21"/>
        </w:rPr>
        <w:t>su</w:t>
      </w:r>
      <w:r w:rsidRPr="00AB769F">
        <w:rPr>
          <w:rFonts w:ascii="Abadi" w:hAnsi="Abadi"/>
          <w:spacing w:val="-16"/>
          <w:sz w:val="21"/>
          <w:szCs w:val="21"/>
        </w:rPr>
        <w:t xml:space="preserve"> </w:t>
      </w:r>
      <w:r w:rsidRPr="00AB769F">
        <w:rPr>
          <w:rFonts w:ascii="Abadi" w:hAnsi="Abadi"/>
          <w:sz w:val="21"/>
          <w:szCs w:val="21"/>
        </w:rPr>
        <w:t>caso,</w:t>
      </w:r>
      <w:r w:rsidRPr="00AB769F">
        <w:rPr>
          <w:rFonts w:ascii="Abadi" w:hAnsi="Abadi"/>
          <w:spacing w:val="-17"/>
          <w:sz w:val="21"/>
          <w:szCs w:val="21"/>
        </w:rPr>
        <w:t xml:space="preserve"> </w:t>
      </w:r>
      <w:r w:rsidRPr="00AB769F">
        <w:rPr>
          <w:rFonts w:ascii="Abadi" w:hAnsi="Abadi"/>
          <w:sz w:val="21"/>
          <w:szCs w:val="21"/>
        </w:rPr>
        <w:t>aprobación</w:t>
      </w:r>
      <w:r w:rsidRPr="00AB769F">
        <w:rPr>
          <w:rFonts w:ascii="Abadi" w:hAnsi="Abadi"/>
          <w:spacing w:val="-16"/>
          <w:sz w:val="21"/>
          <w:szCs w:val="21"/>
        </w:rPr>
        <w:t xml:space="preserve"> </w:t>
      </w:r>
      <w:r w:rsidRPr="00AB769F">
        <w:rPr>
          <w:rFonts w:ascii="Abadi" w:hAnsi="Abadi"/>
          <w:sz w:val="21"/>
          <w:szCs w:val="21"/>
        </w:rPr>
        <w:t>del</w:t>
      </w:r>
      <w:r w:rsidRPr="00AB769F">
        <w:rPr>
          <w:rFonts w:ascii="Abadi" w:hAnsi="Abadi"/>
          <w:spacing w:val="-17"/>
          <w:sz w:val="21"/>
          <w:szCs w:val="21"/>
        </w:rPr>
        <w:t xml:space="preserve"> </w:t>
      </w:r>
      <w:r w:rsidRPr="00AB769F">
        <w:rPr>
          <w:rFonts w:ascii="Abadi" w:hAnsi="Abadi"/>
          <w:sz w:val="21"/>
          <w:szCs w:val="21"/>
        </w:rPr>
        <w:t>dictamen</w:t>
      </w:r>
      <w:r w:rsidRPr="00AB769F">
        <w:rPr>
          <w:rFonts w:ascii="Abadi" w:hAnsi="Abadi"/>
          <w:spacing w:val="-16"/>
          <w:sz w:val="21"/>
          <w:szCs w:val="21"/>
        </w:rPr>
        <w:t xml:space="preserve"> </w:t>
      </w:r>
      <w:r w:rsidRPr="00AB769F">
        <w:rPr>
          <w:rFonts w:ascii="Abadi" w:hAnsi="Abadi"/>
          <w:sz w:val="21"/>
          <w:szCs w:val="21"/>
        </w:rPr>
        <w:t>formulado</w:t>
      </w:r>
      <w:r w:rsidRPr="00AB769F">
        <w:rPr>
          <w:rFonts w:ascii="Abadi" w:hAnsi="Abadi"/>
          <w:spacing w:val="-16"/>
          <w:sz w:val="21"/>
          <w:szCs w:val="21"/>
        </w:rPr>
        <w:t xml:space="preserve"> </w:t>
      </w:r>
      <w:r w:rsidRPr="00AB769F">
        <w:rPr>
          <w:rFonts w:ascii="Abadi" w:hAnsi="Abadi"/>
          <w:sz w:val="21"/>
          <w:szCs w:val="21"/>
        </w:rPr>
        <w:t>por</w:t>
      </w:r>
      <w:r w:rsidRPr="00AB769F">
        <w:rPr>
          <w:rFonts w:ascii="Abadi" w:hAnsi="Abadi"/>
          <w:spacing w:val="-17"/>
          <w:sz w:val="21"/>
          <w:szCs w:val="21"/>
        </w:rPr>
        <w:t xml:space="preserve"> </w:t>
      </w:r>
      <w:r w:rsidRPr="00AB769F">
        <w:rPr>
          <w:rFonts w:ascii="Abadi" w:hAnsi="Abadi"/>
          <w:sz w:val="21"/>
          <w:szCs w:val="21"/>
        </w:rPr>
        <w:t>la</w:t>
      </w:r>
      <w:r w:rsidRPr="00AB769F">
        <w:rPr>
          <w:rFonts w:ascii="Abadi" w:hAnsi="Abadi"/>
          <w:spacing w:val="-16"/>
          <w:sz w:val="21"/>
          <w:szCs w:val="21"/>
        </w:rPr>
        <w:t xml:space="preserve"> </w:t>
      </w:r>
      <w:r w:rsidRPr="00AB769F">
        <w:rPr>
          <w:rFonts w:ascii="Abadi" w:hAnsi="Abadi"/>
          <w:sz w:val="21"/>
          <w:szCs w:val="21"/>
        </w:rPr>
        <w:t>Comisión de</w:t>
      </w:r>
      <w:r w:rsidRPr="00AB769F">
        <w:rPr>
          <w:rFonts w:ascii="Abadi" w:hAnsi="Abadi"/>
          <w:spacing w:val="-6"/>
          <w:sz w:val="21"/>
          <w:szCs w:val="21"/>
        </w:rPr>
        <w:t xml:space="preserve"> </w:t>
      </w:r>
      <w:r w:rsidRPr="00AB769F">
        <w:rPr>
          <w:rFonts w:ascii="Abadi" w:hAnsi="Abadi"/>
          <w:sz w:val="21"/>
          <w:szCs w:val="21"/>
        </w:rPr>
        <w:t>Hacienda</w:t>
      </w:r>
      <w:r w:rsidRPr="00AB769F">
        <w:rPr>
          <w:rFonts w:ascii="Abadi" w:hAnsi="Abadi"/>
          <w:spacing w:val="-6"/>
          <w:sz w:val="21"/>
          <w:szCs w:val="21"/>
        </w:rPr>
        <w:t xml:space="preserve"> </w:t>
      </w:r>
      <w:r w:rsidRPr="00AB769F">
        <w:rPr>
          <w:rFonts w:ascii="Abadi" w:hAnsi="Abadi"/>
          <w:sz w:val="21"/>
          <w:szCs w:val="21"/>
        </w:rPr>
        <w:t>y</w:t>
      </w:r>
      <w:r w:rsidRPr="00AB769F">
        <w:rPr>
          <w:rFonts w:ascii="Abadi" w:hAnsi="Abadi"/>
          <w:spacing w:val="-6"/>
          <w:sz w:val="21"/>
          <w:szCs w:val="21"/>
        </w:rPr>
        <w:t xml:space="preserve"> </w:t>
      </w:r>
      <w:r w:rsidRPr="00AB769F">
        <w:rPr>
          <w:rFonts w:ascii="Abadi" w:hAnsi="Abadi"/>
          <w:sz w:val="21"/>
          <w:szCs w:val="21"/>
        </w:rPr>
        <w:t>Fiscalización</w:t>
      </w:r>
      <w:r w:rsidRPr="00AB769F">
        <w:rPr>
          <w:rFonts w:ascii="Abadi" w:hAnsi="Abadi"/>
          <w:spacing w:val="-6"/>
          <w:sz w:val="21"/>
          <w:szCs w:val="21"/>
        </w:rPr>
        <w:t xml:space="preserve"> </w:t>
      </w:r>
      <w:r w:rsidRPr="00AB769F">
        <w:rPr>
          <w:rFonts w:ascii="Abadi" w:hAnsi="Abadi"/>
          <w:sz w:val="21"/>
          <w:szCs w:val="21"/>
        </w:rPr>
        <w:t>relativo</w:t>
      </w:r>
      <w:r w:rsidRPr="00AB769F">
        <w:rPr>
          <w:rFonts w:ascii="Abadi" w:hAnsi="Abadi"/>
          <w:spacing w:val="-6"/>
          <w:sz w:val="21"/>
          <w:szCs w:val="21"/>
        </w:rPr>
        <w:t xml:space="preserve"> </w:t>
      </w:r>
      <w:r w:rsidRPr="00AB769F">
        <w:rPr>
          <w:rFonts w:ascii="Abadi" w:hAnsi="Abadi"/>
          <w:sz w:val="21"/>
          <w:szCs w:val="21"/>
        </w:rPr>
        <w:t>al</w:t>
      </w:r>
      <w:r w:rsidRPr="00AB769F">
        <w:rPr>
          <w:rFonts w:ascii="Abadi" w:hAnsi="Abadi"/>
          <w:spacing w:val="-6"/>
          <w:sz w:val="21"/>
          <w:szCs w:val="21"/>
        </w:rPr>
        <w:t xml:space="preserve"> </w:t>
      </w:r>
      <w:r w:rsidRPr="00AB769F">
        <w:rPr>
          <w:rFonts w:ascii="Abadi" w:hAnsi="Abadi"/>
          <w:sz w:val="21"/>
          <w:szCs w:val="21"/>
        </w:rPr>
        <w:t>informe</w:t>
      </w:r>
      <w:r w:rsidRPr="00AB769F">
        <w:rPr>
          <w:rFonts w:ascii="Abadi" w:hAnsi="Abadi"/>
          <w:spacing w:val="-6"/>
          <w:sz w:val="21"/>
          <w:szCs w:val="21"/>
        </w:rPr>
        <w:t xml:space="preserve"> </w:t>
      </w:r>
      <w:r w:rsidRPr="00AB769F">
        <w:rPr>
          <w:rFonts w:ascii="Abadi" w:hAnsi="Abadi"/>
          <w:sz w:val="21"/>
          <w:szCs w:val="21"/>
        </w:rPr>
        <w:t>de</w:t>
      </w:r>
      <w:r w:rsidRPr="00AB769F">
        <w:rPr>
          <w:rFonts w:ascii="Abadi" w:hAnsi="Abadi"/>
          <w:spacing w:val="-6"/>
          <w:sz w:val="21"/>
          <w:szCs w:val="21"/>
        </w:rPr>
        <w:t xml:space="preserve"> </w:t>
      </w:r>
      <w:r w:rsidRPr="00AB769F">
        <w:rPr>
          <w:rFonts w:ascii="Abadi" w:hAnsi="Abadi"/>
          <w:sz w:val="21"/>
          <w:szCs w:val="21"/>
        </w:rPr>
        <w:t>resultados</w:t>
      </w:r>
      <w:r w:rsidRPr="00AB769F">
        <w:rPr>
          <w:rFonts w:ascii="Abadi" w:hAnsi="Abadi"/>
          <w:spacing w:val="-6"/>
          <w:sz w:val="21"/>
          <w:szCs w:val="21"/>
        </w:rPr>
        <w:t xml:space="preserve"> </w:t>
      </w:r>
      <w:r w:rsidRPr="00AB769F">
        <w:rPr>
          <w:rFonts w:ascii="Abadi" w:hAnsi="Abadi"/>
          <w:sz w:val="21"/>
          <w:szCs w:val="21"/>
        </w:rPr>
        <w:t>de</w:t>
      </w:r>
      <w:r w:rsidRPr="00AB769F">
        <w:rPr>
          <w:rFonts w:ascii="Abadi" w:hAnsi="Abadi"/>
          <w:spacing w:val="-6"/>
          <w:sz w:val="21"/>
          <w:szCs w:val="21"/>
        </w:rPr>
        <w:t xml:space="preserve"> </w:t>
      </w:r>
      <w:r w:rsidRPr="00AB769F">
        <w:rPr>
          <w:rFonts w:ascii="Abadi" w:hAnsi="Abadi"/>
          <w:sz w:val="21"/>
          <w:szCs w:val="21"/>
        </w:rPr>
        <w:t>la</w:t>
      </w:r>
      <w:r w:rsidRPr="00AB769F">
        <w:rPr>
          <w:rFonts w:ascii="Abadi" w:hAnsi="Abadi"/>
          <w:spacing w:val="-6"/>
          <w:sz w:val="21"/>
          <w:szCs w:val="21"/>
        </w:rPr>
        <w:t xml:space="preserve"> </w:t>
      </w:r>
      <w:r w:rsidRPr="00AB769F">
        <w:rPr>
          <w:rFonts w:ascii="Abadi" w:hAnsi="Abadi"/>
          <w:sz w:val="21"/>
          <w:szCs w:val="21"/>
        </w:rPr>
        <w:t>auditoría practicada por la Auditoría Superior del Estado de Guanajuato, a la infraestructura</w:t>
      </w:r>
      <w:r w:rsidRPr="00AB769F">
        <w:rPr>
          <w:rFonts w:ascii="Abadi" w:hAnsi="Abadi"/>
          <w:spacing w:val="-15"/>
          <w:sz w:val="21"/>
          <w:szCs w:val="21"/>
        </w:rPr>
        <w:t xml:space="preserve"> </w:t>
      </w:r>
      <w:r w:rsidRPr="00AB769F">
        <w:rPr>
          <w:rFonts w:ascii="Abadi" w:hAnsi="Abadi"/>
          <w:sz w:val="21"/>
          <w:szCs w:val="21"/>
        </w:rPr>
        <w:t>pública</w:t>
      </w:r>
      <w:r w:rsidRPr="00AB769F">
        <w:rPr>
          <w:rFonts w:ascii="Abadi" w:hAnsi="Abadi"/>
          <w:spacing w:val="-15"/>
          <w:sz w:val="21"/>
          <w:szCs w:val="21"/>
        </w:rPr>
        <w:t xml:space="preserve"> </w:t>
      </w:r>
      <w:r w:rsidRPr="00AB769F">
        <w:rPr>
          <w:rFonts w:ascii="Abadi" w:hAnsi="Abadi"/>
          <w:sz w:val="21"/>
          <w:szCs w:val="21"/>
        </w:rPr>
        <w:t>municipal</w:t>
      </w:r>
      <w:r w:rsidRPr="00AB769F">
        <w:rPr>
          <w:rFonts w:ascii="Abadi" w:hAnsi="Abadi"/>
          <w:spacing w:val="-15"/>
          <w:sz w:val="21"/>
          <w:szCs w:val="21"/>
        </w:rPr>
        <w:t xml:space="preserve"> </w:t>
      </w:r>
      <w:r w:rsidRPr="00AB769F">
        <w:rPr>
          <w:rFonts w:ascii="Abadi" w:hAnsi="Abadi"/>
          <w:sz w:val="21"/>
          <w:szCs w:val="21"/>
        </w:rPr>
        <w:t>respecto</w:t>
      </w:r>
      <w:r w:rsidRPr="00AB769F">
        <w:rPr>
          <w:rFonts w:ascii="Abadi" w:hAnsi="Abadi"/>
          <w:spacing w:val="-15"/>
          <w:sz w:val="21"/>
          <w:szCs w:val="21"/>
        </w:rPr>
        <w:t xml:space="preserve"> </w:t>
      </w:r>
      <w:r w:rsidRPr="00AB769F">
        <w:rPr>
          <w:rFonts w:ascii="Abadi" w:hAnsi="Abadi"/>
          <w:sz w:val="21"/>
          <w:szCs w:val="21"/>
        </w:rPr>
        <w:t>de</w:t>
      </w:r>
      <w:r w:rsidRPr="00AB769F">
        <w:rPr>
          <w:rFonts w:ascii="Abadi" w:hAnsi="Abadi"/>
          <w:spacing w:val="-15"/>
          <w:sz w:val="21"/>
          <w:szCs w:val="21"/>
        </w:rPr>
        <w:t xml:space="preserve"> </w:t>
      </w:r>
      <w:r w:rsidRPr="00AB769F">
        <w:rPr>
          <w:rFonts w:ascii="Abadi" w:hAnsi="Abadi"/>
          <w:sz w:val="21"/>
          <w:szCs w:val="21"/>
        </w:rPr>
        <w:t>las</w:t>
      </w:r>
      <w:r w:rsidRPr="00AB769F">
        <w:rPr>
          <w:rFonts w:ascii="Abadi" w:hAnsi="Abadi"/>
          <w:spacing w:val="-15"/>
          <w:sz w:val="21"/>
          <w:szCs w:val="21"/>
        </w:rPr>
        <w:t xml:space="preserve"> </w:t>
      </w:r>
      <w:r w:rsidRPr="00AB769F">
        <w:rPr>
          <w:rFonts w:ascii="Abadi" w:hAnsi="Abadi"/>
          <w:sz w:val="21"/>
          <w:szCs w:val="21"/>
        </w:rPr>
        <w:t>operaciones</w:t>
      </w:r>
      <w:r w:rsidRPr="00AB769F">
        <w:rPr>
          <w:rFonts w:ascii="Abadi" w:hAnsi="Abadi"/>
          <w:spacing w:val="-15"/>
          <w:sz w:val="21"/>
          <w:szCs w:val="21"/>
        </w:rPr>
        <w:t xml:space="preserve"> </w:t>
      </w:r>
      <w:r w:rsidRPr="00AB769F">
        <w:rPr>
          <w:rFonts w:ascii="Abadi" w:hAnsi="Abadi"/>
          <w:sz w:val="21"/>
          <w:szCs w:val="21"/>
        </w:rPr>
        <w:t>realizadas</w:t>
      </w:r>
      <w:r w:rsidRPr="00AB769F">
        <w:rPr>
          <w:rFonts w:ascii="Abadi" w:hAnsi="Abadi"/>
          <w:spacing w:val="-15"/>
          <w:sz w:val="21"/>
          <w:szCs w:val="21"/>
        </w:rPr>
        <w:t xml:space="preserve"> </w:t>
      </w:r>
      <w:r w:rsidRPr="00AB769F">
        <w:rPr>
          <w:rFonts w:ascii="Abadi" w:hAnsi="Abadi"/>
          <w:sz w:val="21"/>
          <w:szCs w:val="21"/>
        </w:rPr>
        <w:t xml:space="preserve">por la administración pública municipal de Silao de la Victoria, </w:t>
      </w:r>
      <w:proofErr w:type="spellStart"/>
      <w:r w:rsidRPr="00AB769F">
        <w:rPr>
          <w:rFonts w:ascii="Abadi" w:hAnsi="Abadi"/>
          <w:sz w:val="21"/>
          <w:szCs w:val="21"/>
        </w:rPr>
        <w:t>Gto</w:t>
      </w:r>
      <w:proofErr w:type="spellEnd"/>
      <w:r w:rsidRPr="00AB769F">
        <w:rPr>
          <w:rFonts w:ascii="Abadi" w:hAnsi="Abadi"/>
          <w:sz w:val="21"/>
          <w:szCs w:val="21"/>
        </w:rPr>
        <w:t>., correspondientes</w:t>
      </w:r>
      <w:r w:rsidRPr="00AB769F">
        <w:rPr>
          <w:rFonts w:ascii="Abadi" w:hAnsi="Abadi"/>
          <w:spacing w:val="-7"/>
          <w:sz w:val="21"/>
          <w:szCs w:val="21"/>
        </w:rPr>
        <w:t xml:space="preserve"> </w:t>
      </w:r>
      <w:r w:rsidRPr="00AB769F">
        <w:rPr>
          <w:rFonts w:ascii="Abadi" w:hAnsi="Abadi"/>
          <w:sz w:val="21"/>
          <w:szCs w:val="21"/>
        </w:rPr>
        <w:t>al</w:t>
      </w:r>
      <w:r w:rsidRPr="00AB769F">
        <w:rPr>
          <w:rFonts w:ascii="Abadi" w:hAnsi="Abadi"/>
          <w:spacing w:val="-8"/>
          <w:sz w:val="21"/>
          <w:szCs w:val="21"/>
        </w:rPr>
        <w:t xml:space="preserve"> </w:t>
      </w:r>
      <w:r w:rsidRPr="00AB769F">
        <w:rPr>
          <w:rFonts w:ascii="Abadi" w:hAnsi="Abadi"/>
          <w:sz w:val="21"/>
          <w:szCs w:val="21"/>
        </w:rPr>
        <w:t>periodo</w:t>
      </w:r>
      <w:r w:rsidRPr="00AB769F">
        <w:rPr>
          <w:rFonts w:ascii="Abadi" w:hAnsi="Abadi"/>
          <w:spacing w:val="-7"/>
          <w:sz w:val="21"/>
          <w:szCs w:val="21"/>
        </w:rPr>
        <w:t xml:space="preserve"> </w:t>
      </w:r>
      <w:r w:rsidRPr="00AB769F">
        <w:rPr>
          <w:rFonts w:ascii="Abadi" w:hAnsi="Abadi"/>
          <w:sz w:val="21"/>
          <w:szCs w:val="21"/>
        </w:rPr>
        <w:t>comprendido</w:t>
      </w:r>
      <w:r w:rsidRPr="00AB769F">
        <w:rPr>
          <w:rFonts w:ascii="Abadi" w:hAnsi="Abadi"/>
          <w:spacing w:val="-7"/>
          <w:sz w:val="21"/>
          <w:szCs w:val="21"/>
        </w:rPr>
        <w:t xml:space="preserve"> </w:t>
      </w:r>
      <w:r w:rsidRPr="00AB769F">
        <w:rPr>
          <w:rFonts w:ascii="Abadi" w:hAnsi="Abadi"/>
          <w:sz w:val="21"/>
          <w:szCs w:val="21"/>
        </w:rPr>
        <w:t>del</w:t>
      </w:r>
      <w:r w:rsidRPr="00AB769F">
        <w:rPr>
          <w:rFonts w:ascii="Abadi" w:hAnsi="Abadi"/>
          <w:spacing w:val="-8"/>
          <w:sz w:val="21"/>
          <w:szCs w:val="21"/>
        </w:rPr>
        <w:t xml:space="preserve"> </w:t>
      </w:r>
      <w:r w:rsidRPr="00AB769F">
        <w:rPr>
          <w:rFonts w:ascii="Abadi" w:hAnsi="Abadi"/>
          <w:sz w:val="21"/>
          <w:szCs w:val="21"/>
        </w:rPr>
        <w:t>1</w:t>
      </w:r>
      <w:r w:rsidRPr="00AB769F">
        <w:rPr>
          <w:rFonts w:ascii="Abadi" w:hAnsi="Abadi"/>
          <w:spacing w:val="-7"/>
          <w:sz w:val="21"/>
          <w:szCs w:val="21"/>
        </w:rPr>
        <w:t xml:space="preserve"> </w:t>
      </w:r>
      <w:r w:rsidRPr="00AB769F">
        <w:rPr>
          <w:rFonts w:ascii="Abadi" w:hAnsi="Abadi"/>
          <w:sz w:val="21"/>
          <w:szCs w:val="21"/>
        </w:rPr>
        <w:t>de</w:t>
      </w:r>
      <w:r w:rsidRPr="00AB769F">
        <w:rPr>
          <w:rFonts w:ascii="Abadi" w:hAnsi="Abadi"/>
          <w:spacing w:val="-7"/>
          <w:sz w:val="21"/>
          <w:szCs w:val="21"/>
        </w:rPr>
        <w:t xml:space="preserve"> </w:t>
      </w:r>
      <w:r w:rsidRPr="00AB769F">
        <w:rPr>
          <w:rFonts w:ascii="Abadi" w:hAnsi="Abadi"/>
          <w:sz w:val="21"/>
          <w:szCs w:val="21"/>
        </w:rPr>
        <w:t>enero</w:t>
      </w:r>
      <w:r w:rsidRPr="00AB769F">
        <w:rPr>
          <w:rFonts w:ascii="Abadi" w:hAnsi="Abadi"/>
          <w:spacing w:val="-7"/>
          <w:sz w:val="21"/>
          <w:szCs w:val="21"/>
        </w:rPr>
        <w:t xml:space="preserve"> </w:t>
      </w:r>
      <w:r w:rsidRPr="00AB769F">
        <w:rPr>
          <w:rFonts w:ascii="Abadi" w:hAnsi="Abadi"/>
          <w:sz w:val="21"/>
          <w:szCs w:val="21"/>
        </w:rPr>
        <w:t>al</w:t>
      </w:r>
      <w:r w:rsidRPr="00AB769F">
        <w:rPr>
          <w:rFonts w:ascii="Abadi" w:hAnsi="Abadi"/>
          <w:spacing w:val="-8"/>
          <w:sz w:val="21"/>
          <w:szCs w:val="21"/>
        </w:rPr>
        <w:t xml:space="preserve"> </w:t>
      </w:r>
      <w:r w:rsidRPr="00AB769F">
        <w:rPr>
          <w:rFonts w:ascii="Abadi" w:hAnsi="Abadi"/>
          <w:sz w:val="21"/>
          <w:szCs w:val="21"/>
        </w:rPr>
        <w:t>31</w:t>
      </w:r>
      <w:r w:rsidRPr="00AB769F">
        <w:rPr>
          <w:rFonts w:ascii="Abadi" w:hAnsi="Abadi"/>
          <w:spacing w:val="-7"/>
          <w:sz w:val="21"/>
          <w:szCs w:val="21"/>
        </w:rPr>
        <w:t xml:space="preserve"> </w:t>
      </w:r>
      <w:r w:rsidRPr="00AB769F">
        <w:rPr>
          <w:rFonts w:ascii="Abadi" w:hAnsi="Abadi"/>
          <w:sz w:val="21"/>
          <w:szCs w:val="21"/>
        </w:rPr>
        <w:t>de</w:t>
      </w:r>
      <w:r w:rsidRPr="00AB769F">
        <w:rPr>
          <w:rFonts w:ascii="Abadi" w:hAnsi="Abadi"/>
          <w:spacing w:val="-7"/>
          <w:sz w:val="21"/>
          <w:szCs w:val="21"/>
        </w:rPr>
        <w:t xml:space="preserve"> </w:t>
      </w:r>
      <w:r w:rsidRPr="00AB769F">
        <w:rPr>
          <w:rFonts w:ascii="Abadi" w:hAnsi="Abadi"/>
          <w:sz w:val="21"/>
          <w:szCs w:val="21"/>
        </w:rPr>
        <w:t xml:space="preserve">diciembre del ejercicio fiscal del año 2021. </w:t>
      </w:r>
      <w:r w:rsidRPr="00AB769F">
        <w:rPr>
          <w:rFonts w:ascii="Abadi" w:hAnsi="Abadi"/>
          <w:i/>
          <w:sz w:val="21"/>
          <w:szCs w:val="21"/>
        </w:rPr>
        <w:t>(ELD 264/LXV-IRASEG)</w:t>
      </w:r>
      <w:r>
        <w:rPr>
          <w:rFonts w:ascii="Abadi" w:hAnsi="Abadi"/>
          <w:i/>
          <w:sz w:val="21"/>
          <w:szCs w:val="21"/>
        </w:rPr>
        <w:t xml:space="preserve"> </w:t>
      </w:r>
      <w:r w:rsidRPr="00BC7FFA">
        <w:rPr>
          <w:rFonts w:ascii="Abadi" w:hAnsi="Abadi"/>
          <w:b/>
          <w:bCs/>
          <w:sz w:val="21"/>
          <w:szCs w:val="21"/>
        </w:rPr>
        <w:t>XXVII.-</w:t>
      </w:r>
      <w:r>
        <w:rPr>
          <w:rFonts w:ascii="Abadi" w:hAnsi="Abadi"/>
          <w:sz w:val="21"/>
          <w:szCs w:val="21"/>
        </w:rPr>
        <w:t xml:space="preserve"> </w:t>
      </w:r>
      <w:r w:rsidRPr="00AB769F">
        <w:rPr>
          <w:rFonts w:ascii="Abadi" w:hAnsi="Abadi"/>
          <w:sz w:val="21"/>
          <w:szCs w:val="21"/>
        </w:rPr>
        <w:t>Discusión y, en su caso, aprobación del dictamen presentado por la Comisión</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Hacienda</w:t>
      </w:r>
      <w:r w:rsidRPr="00AB769F">
        <w:rPr>
          <w:rFonts w:ascii="Abadi" w:hAnsi="Abadi"/>
          <w:spacing w:val="-12"/>
          <w:sz w:val="21"/>
          <w:szCs w:val="21"/>
        </w:rPr>
        <w:t xml:space="preserve"> </w:t>
      </w:r>
      <w:r w:rsidRPr="00AB769F">
        <w:rPr>
          <w:rFonts w:ascii="Abadi" w:hAnsi="Abadi"/>
          <w:sz w:val="21"/>
          <w:szCs w:val="21"/>
        </w:rPr>
        <w:t>y</w:t>
      </w:r>
      <w:r w:rsidRPr="00AB769F">
        <w:rPr>
          <w:rFonts w:ascii="Abadi" w:hAnsi="Abadi"/>
          <w:spacing w:val="-12"/>
          <w:sz w:val="21"/>
          <w:szCs w:val="21"/>
        </w:rPr>
        <w:t xml:space="preserve"> </w:t>
      </w:r>
      <w:r w:rsidRPr="00AB769F">
        <w:rPr>
          <w:rFonts w:ascii="Abadi" w:hAnsi="Abadi"/>
          <w:sz w:val="21"/>
          <w:szCs w:val="21"/>
        </w:rPr>
        <w:t>Fiscalización</w:t>
      </w:r>
      <w:r w:rsidRPr="00AB769F">
        <w:rPr>
          <w:rFonts w:ascii="Abadi" w:hAnsi="Abadi"/>
          <w:spacing w:val="-13"/>
          <w:sz w:val="21"/>
          <w:szCs w:val="21"/>
        </w:rPr>
        <w:t xml:space="preserve"> </w:t>
      </w:r>
      <w:r w:rsidRPr="00AB769F">
        <w:rPr>
          <w:rFonts w:ascii="Abadi" w:hAnsi="Abadi"/>
          <w:sz w:val="21"/>
          <w:szCs w:val="21"/>
        </w:rPr>
        <w:t>relativo</w:t>
      </w:r>
      <w:r w:rsidRPr="00AB769F">
        <w:rPr>
          <w:rFonts w:ascii="Abadi" w:hAnsi="Abadi"/>
          <w:spacing w:val="-13"/>
          <w:sz w:val="21"/>
          <w:szCs w:val="21"/>
        </w:rPr>
        <w:t xml:space="preserve"> </w:t>
      </w:r>
      <w:r w:rsidRPr="00AB769F">
        <w:rPr>
          <w:rFonts w:ascii="Abadi" w:hAnsi="Abadi"/>
          <w:sz w:val="21"/>
          <w:szCs w:val="21"/>
        </w:rPr>
        <w:t>al</w:t>
      </w:r>
      <w:r w:rsidRPr="00AB769F">
        <w:rPr>
          <w:rFonts w:ascii="Abadi" w:hAnsi="Abadi"/>
          <w:spacing w:val="-13"/>
          <w:sz w:val="21"/>
          <w:szCs w:val="21"/>
        </w:rPr>
        <w:t xml:space="preserve"> </w:t>
      </w:r>
      <w:r w:rsidRPr="00AB769F">
        <w:rPr>
          <w:rFonts w:ascii="Abadi" w:hAnsi="Abadi"/>
          <w:sz w:val="21"/>
          <w:szCs w:val="21"/>
        </w:rPr>
        <w:t>informe</w:t>
      </w:r>
      <w:r w:rsidRPr="00AB769F">
        <w:rPr>
          <w:rFonts w:ascii="Abadi" w:hAnsi="Abadi"/>
          <w:spacing w:val="-13"/>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resultados</w:t>
      </w:r>
      <w:r w:rsidRPr="00AB769F">
        <w:rPr>
          <w:rFonts w:ascii="Abadi" w:hAnsi="Abadi"/>
          <w:spacing w:val="-13"/>
          <w:sz w:val="21"/>
          <w:szCs w:val="21"/>
        </w:rPr>
        <w:t xml:space="preserve"> </w:t>
      </w:r>
      <w:r w:rsidRPr="00AB769F">
        <w:rPr>
          <w:rFonts w:ascii="Abadi" w:hAnsi="Abadi"/>
          <w:sz w:val="21"/>
          <w:szCs w:val="21"/>
        </w:rPr>
        <w:t>de</w:t>
      </w:r>
      <w:r w:rsidRPr="00AB769F">
        <w:rPr>
          <w:rFonts w:ascii="Abadi" w:hAnsi="Abadi"/>
          <w:spacing w:val="-13"/>
          <w:sz w:val="21"/>
          <w:szCs w:val="21"/>
        </w:rPr>
        <w:t xml:space="preserve"> </w:t>
      </w:r>
      <w:r w:rsidRPr="00AB769F">
        <w:rPr>
          <w:rFonts w:ascii="Abadi" w:hAnsi="Abadi"/>
          <w:sz w:val="21"/>
          <w:szCs w:val="21"/>
        </w:rPr>
        <w:t>la auditoría practicada por la Auditoría Superior del Estado de Guanajuato, a la infraestructura pública municipal respecto de las operaciones realizadas por</w:t>
      </w:r>
      <w:r w:rsidRPr="00AB769F">
        <w:rPr>
          <w:rFonts w:ascii="Abadi" w:hAnsi="Abadi"/>
          <w:spacing w:val="-8"/>
          <w:sz w:val="21"/>
          <w:szCs w:val="21"/>
        </w:rPr>
        <w:t xml:space="preserve"> </w:t>
      </w:r>
      <w:r w:rsidRPr="00AB769F">
        <w:rPr>
          <w:rFonts w:ascii="Abadi" w:hAnsi="Abadi"/>
          <w:sz w:val="21"/>
          <w:szCs w:val="21"/>
        </w:rPr>
        <w:t>la</w:t>
      </w:r>
      <w:r w:rsidRPr="00AB769F">
        <w:rPr>
          <w:rFonts w:ascii="Abadi" w:hAnsi="Abadi"/>
          <w:spacing w:val="-8"/>
          <w:sz w:val="21"/>
          <w:szCs w:val="21"/>
        </w:rPr>
        <w:t xml:space="preserve"> </w:t>
      </w:r>
      <w:r w:rsidRPr="00AB769F">
        <w:rPr>
          <w:rFonts w:ascii="Abadi" w:hAnsi="Abadi"/>
          <w:sz w:val="21"/>
          <w:szCs w:val="21"/>
        </w:rPr>
        <w:t>administración</w:t>
      </w:r>
      <w:r w:rsidRPr="00AB769F">
        <w:rPr>
          <w:rFonts w:ascii="Abadi" w:hAnsi="Abadi"/>
          <w:spacing w:val="-8"/>
          <w:sz w:val="21"/>
          <w:szCs w:val="21"/>
        </w:rPr>
        <w:t xml:space="preserve"> </w:t>
      </w:r>
      <w:r w:rsidRPr="00AB769F">
        <w:rPr>
          <w:rFonts w:ascii="Abadi" w:hAnsi="Abadi"/>
          <w:sz w:val="21"/>
          <w:szCs w:val="21"/>
        </w:rPr>
        <w:t>pública</w:t>
      </w:r>
      <w:r w:rsidRPr="00AB769F">
        <w:rPr>
          <w:rFonts w:ascii="Abadi" w:hAnsi="Abadi"/>
          <w:spacing w:val="-8"/>
          <w:sz w:val="21"/>
          <w:szCs w:val="21"/>
        </w:rPr>
        <w:t xml:space="preserve"> </w:t>
      </w:r>
      <w:r w:rsidRPr="00AB769F">
        <w:rPr>
          <w:rFonts w:ascii="Abadi" w:hAnsi="Abadi"/>
          <w:sz w:val="21"/>
          <w:szCs w:val="21"/>
        </w:rPr>
        <w:t>municipal</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7"/>
          <w:sz w:val="21"/>
          <w:szCs w:val="21"/>
        </w:rPr>
        <w:t xml:space="preserve"> </w:t>
      </w:r>
      <w:r w:rsidRPr="00AB769F">
        <w:rPr>
          <w:rFonts w:ascii="Abadi" w:hAnsi="Abadi"/>
          <w:sz w:val="21"/>
          <w:szCs w:val="21"/>
        </w:rPr>
        <w:t>Pénjamo,</w:t>
      </w:r>
      <w:r w:rsidRPr="00AB769F">
        <w:rPr>
          <w:rFonts w:ascii="Abadi" w:hAnsi="Abadi"/>
          <w:spacing w:val="-8"/>
          <w:sz w:val="21"/>
          <w:szCs w:val="21"/>
        </w:rPr>
        <w:t xml:space="preserve"> </w:t>
      </w:r>
      <w:proofErr w:type="spellStart"/>
      <w:r w:rsidRPr="00AB769F">
        <w:rPr>
          <w:rFonts w:ascii="Abadi" w:hAnsi="Abadi"/>
          <w:sz w:val="21"/>
          <w:szCs w:val="21"/>
        </w:rPr>
        <w:t>Gto</w:t>
      </w:r>
      <w:proofErr w:type="spellEnd"/>
      <w:r w:rsidRPr="00AB769F">
        <w:rPr>
          <w:rFonts w:ascii="Abadi" w:hAnsi="Abadi"/>
          <w:sz w:val="21"/>
          <w:szCs w:val="21"/>
        </w:rPr>
        <w:t>.,</w:t>
      </w:r>
      <w:r w:rsidRPr="00AB769F">
        <w:rPr>
          <w:rFonts w:ascii="Abadi" w:hAnsi="Abadi"/>
          <w:spacing w:val="-8"/>
          <w:sz w:val="21"/>
          <w:szCs w:val="21"/>
        </w:rPr>
        <w:t xml:space="preserve"> </w:t>
      </w:r>
      <w:r w:rsidRPr="00AB769F">
        <w:rPr>
          <w:rFonts w:ascii="Abadi" w:hAnsi="Abadi"/>
          <w:sz w:val="21"/>
          <w:szCs w:val="21"/>
        </w:rPr>
        <w:t>correspondientes al</w:t>
      </w:r>
      <w:r w:rsidRPr="00AB769F">
        <w:rPr>
          <w:rFonts w:ascii="Abadi" w:hAnsi="Abadi"/>
          <w:spacing w:val="-9"/>
          <w:sz w:val="21"/>
          <w:szCs w:val="21"/>
        </w:rPr>
        <w:t xml:space="preserve"> </w:t>
      </w:r>
      <w:r w:rsidRPr="00AB769F">
        <w:rPr>
          <w:rFonts w:ascii="Abadi" w:hAnsi="Abadi"/>
          <w:sz w:val="21"/>
          <w:szCs w:val="21"/>
        </w:rPr>
        <w:t>periodo</w:t>
      </w:r>
      <w:r w:rsidRPr="00AB769F">
        <w:rPr>
          <w:rFonts w:ascii="Abadi" w:hAnsi="Abadi"/>
          <w:spacing w:val="-9"/>
          <w:sz w:val="21"/>
          <w:szCs w:val="21"/>
        </w:rPr>
        <w:t xml:space="preserve"> </w:t>
      </w:r>
      <w:r w:rsidRPr="00AB769F">
        <w:rPr>
          <w:rFonts w:ascii="Abadi" w:hAnsi="Abadi"/>
          <w:sz w:val="21"/>
          <w:szCs w:val="21"/>
        </w:rPr>
        <w:t>comprendido</w:t>
      </w:r>
      <w:r w:rsidRPr="00AB769F">
        <w:rPr>
          <w:rFonts w:ascii="Abadi" w:hAnsi="Abadi"/>
          <w:spacing w:val="-9"/>
          <w:sz w:val="21"/>
          <w:szCs w:val="21"/>
        </w:rPr>
        <w:t xml:space="preserve"> </w:t>
      </w:r>
      <w:r w:rsidRPr="00AB769F">
        <w:rPr>
          <w:rFonts w:ascii="Abadi" w:hAnsi="Abadi"/>
          <w:sz w:val="21"/>
          <w:szCs w:val="21"/>
        </w:rPr>
        <w:t>del</w:t>
      </w:r>
      <w:r w:rsidRPr="00AB769F">
        <w:rPr>
          <w:rFonts w:ascii="Abadi" w:hAnsi="Abadi"/>
          <w:spacing w:val="-9"/>
          <w:sz w:val="21"/>
          <w:szCs w:val="21"/>
        </w:rPr>
        <w:t xml:space="preserve"> </w:t>
      </w:r>
      <w:r w:rsidRPr="00AB769F">
        <w:rPr>
          <w:rFonts w:ascii="Abadi" w:hAnsi="Abadi"/>
          <w:sz w:val="21"/>
          <w:szCs w:val="21"/>
        </w:rPr>
        <w:t>1</w:t>
      </w:r>
      <w:r w:rsidRPr="00AB769F">
        <w:rPr>
          <w:rFonts w:ascii="Abadi" w:hAnsi="Abadi"/>
          <w:spacing w:val="-9"/>
          <w:sz w:val="21"/>
          <w:szCs w:val="21"/>
        </w:rPr>
        <w:t xml:space="preserve"> </w:t>
      </w:r>
      <w:r w:rsidRPr="00AB769F">
        <w:rPr>
          <w:rFonts w:ascii="Abadi" w:hAnsi="Abadi"/>
          <w:sz w:val="21"/>
          <w:szCs w:val="21"/>
        </w:rPr>
        <w:t>de</w:t>
      </w:r>
      <w:r w:rsidRPr="00AB769F">
        <w:rPr>
          <w:rFonts w:ascii="Abadi" w:hAnsi="Abadi"/>
          <w:spacing w:val="-9"/>
          <w:sz w:val="21"/>
          <w:szCs w:val="21"/>
        </w:rPr>
        <w:t xml:space="preserve"> </w:t>
      </w:r>
      <w:r w:rsidRPr="00AB769F">
        <w:rPr>
          <w:rFonts w:ascii="Abadi" w:hAnsi="Abadi"/>
          <w:sz w:val="21"/>
          <w:szCs w:val="21"/>
        </w:rPr>
        <w:t>enero</w:t>
      </w:r>
      <w:r w:rsidRPr="00AB769F">
        <w:rPr>
          <w:rFonts w:ascii="Abadi" w:hAnsi="Abadi"/>
          <w:spacing w:val="-9"/>
          <w:sz w:val="21"/>
          <w:szCs w:val="21"/>
        </w:rPr>
        <w:t xml:space="preserve"> </w:t>
      </w:r>
      <w:r w:rsidRPr="00AB769F">
        <w:rPr>
          <w:rFonts w:ascii="Abadi" w:hAnsi="Abadi"/>
          <w:sz w:val="21"/>
          <w:szCs w:val="21"/>
        </w:rPr>
        <w:t>al</w:t>
      </w:r>
      <w:r w:rsidRPr="00AB769F">
        <w:rPr>
          <w:rFonts w:ascii="Abadi" w:hAnsi="Abadi"/>
          <w:spacing w:val="-9"/>
          <w:sz w:val="21"/>
          <w:szCs w:val="21"/>
        </w:rPr>
        <w:t xml:space="preserve"> </w:t>
      </w:r>
      <w:r w:rsidRPr="00AB769F">
        <w:rPr>
          <w:rFonts w:ascii="Abadi" w:hAnsi="Abadi"/>
          <w:sz w:val="21"/>
          <w:szCs w:val="21"/>
        </w:rPr>
        <w:t>31</w:t>
      </w:r>
      <w:r w:rsidRPr="00AB769F">
        <w:rPr>
          <w:rFonts w:ascii="Abadi" w:hAnsi="Abadi"/>
          <w:spacing w:val="-9"/>
          <w:sz w:val="21"/>
          <w:szCs w:val="21"/>
        </w:rPr>
        <w:t xml:space="preserve"> </w:t>
      </w:r>
      <w:r w:rsidRPr="00AB769F">
        <w:rPr>
          <w:rFonts w:ascii="Abadi" w:hAnsi="Abadi"/>
          <w:sz w:val="21"/>
          <w:szCs w:val="21"/>
        </w:rPr>
        <w:t>de</w:t>
      </w:r>
      <w:r w:rsidRPr="00AB769F">
        <w:rPr>
          <w:rFonts w:ascii="Abadi" w:hAnsi="Abadi"/>
          <w:spacing w:val="-9"/>
          <w:sz w:val="21"/>
          <w:szCs w:val="21"/>
        </w:rPr>
        <w:t xml:space="preserve"> </w:t>
      </w:r>
      <w:r w:rsidRPr="00AB769F">
        <w:rPr>
          <w:rFonts w:ascii="Abadi" w:hAnsi="Abadi"/>
          <w:sz w:val="21"/>
          <w:szCs w:val="21"/>
        </w:rPr>
        <w:t>diciembre</w:t>
      </w:r>
      <w:r w:rsidRPr="00AB769F">
        <w:rPr>
          <w:rFonts w:ascii="Abadi" w:hAnsi="Abadi"/>
          <w:spacing w:val="-9"/>
          <w:sz w:val="21"/>
          <w:szCs w:val="21"/>
        </w:rPr>
        <w:t xml:space="preserve"> </w:t>
      </w:r>
      <w:r w:rsidRPr="00AB769F">
        <w:rPr>
          <w:rFonts w:ascii="Abadi" w:hAnsi="Abadi"/>
          <w:sz w:val="21"/>
          <w:szCs w:val="21"/>
        </w:rPr>
        <w:t>del</w:t>
      </w:r>
      <w:r w:rsidRPr="00AB769F">
        <w:rPr>
          <w:rFonts w:ascii="Abadi" w:hAnsi="Abadi"/>
          <w:spacing w:val="-10"/>
          <w:sz w:val="21"/>
          <w:szCs w:val="21"/>
        </w:rPr>
        <w:t xml:space="preserve"> </w:t>
      </w:r>
      <w:r w:rsidRPr="00AB769F">
        <w:rPr>
          <w:rFonts w:ascii="Abadi" w:hAnsi="Abadi"/>
          <w:sz w:val="21"/>
          <w:szCs w:val="21"/>
        </w:rPr>
        <w:t>ejercicio</w:t>
      </w:r>
      <w:r w:rsidRPr="00AB769F">
        <w:rPr>
          <w:rFonts w:ascii="Abadi" w:hAnsi="Abadi"/>
          <w:spacing w:val="-9"/>
          <w:sz w:val="21"/>
          <w:szCs w:val="21"/>
        </w:rPr>
        <w:t xml:space="preserve"> </w:t>
      </w:r>
      <w:r w:rsidRPr="00AB769F">
        <w:rPr>
          <w:rFonts w:ascii="Abadi" w:hAnsi="Abadi"/>
          <w:sz w:val="21"/>
          <w:szCs w:val="21"/>
        </w:rPr>
        <w:t xml:space="preserve">fiscal del año 2021. </w:t>
      </w:r>
      <w:r w:rsidRPr="00AB769F">
        <w:rPr>
          <w:rFonts w:ascii="Abadi" w:hAnsi="Abadi"/>
          <w:i/>
          <w:sz w:val="21"/>
          <w:szCs w:val="21"/>
        </w:rPr>
        <w:t>(ELD 295/LXV-IRASEG)</w:t>
      </w:r>
      <w:r>
        <w:rPr>
          <w:rFonts w:ascii="Abadi" w:hAnsi="Abadi"/>
          <w:i/>
          <w:sz w:val="21"/>
          <w:szCs w:val="21"/>
        </w:rPr>
        <w:t xml:space="preserve"> </w:t>
      </w:r>
      <w:r w:rsidRPr="00BC7FFA">
        <w:rPr>
          <w:rFonts w:ascii="Abadi" w:hAnsi="Abadi"/>
          <w:b/>
          <w:bCs/>
          <w:sz w:val="21"/>
          <w:szCs w:val="21"/>
        </w:rPr>
        <w:t>XXVIII.-</w:t>
      </w:r>
      <w:r>
        <w:rPr>
          <w:rFonts w:ascii="Abadi" w:hAnsi="Abadi"/>
          <w:sz w:val="21"/>
          <w:szCs w:val="21"/>
        </w:rPr>
        <w:t xml:space="preserve"> </w:t>
      </w:r>
      <w:r w:rsidRPr="00AB769F">
        <w:rPr>
          <w:rFonts w:ascii="Abadi" w:hAnsi="Abadi"/>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Ocampo, </w:t>
      </w:r>
      <w:proofErr w:type="spellStart"/>
      <w:r w:rsidRPr="00AB769F">
        <w:rPr>
          <w:rFonts w:ascii="Abadi" w:hAnsi="Abadi"/>
          <w:sz w:val="21"/>
          <w:szCs w:val="21"/>
        </w:rPr>
        <w:t>Gto</w:t>
      </w:r>
      <w:proofErr w:type="spellEnd"/>
      <w:r w:rsidRPr="00AB769F">
        <w:rPr>
          <w:rFonts w:ascii="Abadi" w:hAnsi="Abadi"/>
          <w:sz w:val="21"/>
          <w:szCs w:val="21"/>
        </w:rPr>
        <w:t xml:space="preserve">., correspondiente al ejercicio fiscal del año 2021. </w:t>
      </w:r>
      <w:r w:rsidRPr="00AB769F">
        <w:rPr>
          <w:rFonts w:ascii="Abadi" w:hAnsi="Abadi"/>
          <w:i/>
          <w:sz w:val="21"/>
          <w:szCs w:val="21"/>
        </w:rPr>
        <w:t>(ELD 273/LXV-IRASEG)</w:t>
      </w:r>
      <w:r>
        <w:rPr>
          <w:rFonts w:ascii="Abadi" w:hAnsi="Abadi"/>
          <w:i/>
          <w:sz w:val="21"/>
          <w:szCs w:val="21"/>
        </w:rPr>
        <w:t xml:space="preserve"> </w:t>
      </w:r>
      <w:r w:rsidRPr="00BC7FFA">
        <w:rPr>
          <w:rFonts w:ascii="Abadi" w:hAnsi="Abadi"/>
          <w:b/>
          <w:bCs/>
          <w:sz w:val="21"/>
          <w:szCs w:val="21"/>
        </w:rPr>
        <w:t>XXIX.-</w:t>
      </w:r>
      <w:r>
        <w:rPr>
          <w:rFonts w:ascii="Abadi" w:hAnsi="Abadi"/>
          <w:sz w:val="21"/>
          <w:szCs w:val="21"/>
        </w:rPr>
        <w:t xml:space="preserve"> </w:t>
      </w:r>
      <w:r w:rsidRPr="00AB769F">
        <w:rPr>
          <w:rFonts w:ascii="Abadi" w:hAnsi="Abadi"/>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Tarimoro, </w:t>
      </w:r>
      <w:proofErr w:type="spellStart"/>
      <w:r w:rsidRPr="00AB769F">
        <w:rPr>
          <w:rFonts w:ascii="Abadi" w:hAnsi="Abadi"/>
          <w:sz w:val="21"/>
          <w:szCs w:val="21"/>
        </w:rPr>
        <w:t>Gto</w:t>
      </w:r>
      <w:proofErr w:type="spellEnd"/>
      <w:r w:rsidRPr="00AB769F">
        <w:rPr>
          <w:rFonts w:ascii="Abadi" w:hAnsi="Abadi"/>
          <w:sz w:val="21"/>
          <w:szCs w:val="21"/>
        </w:rPr>
        <w:t xml:space="preserve">., correspondiente al ejercicio fiscal del año 2021. </w:t>
      </w:r>
      <w:r w:rsidRPr="00AB769F">
        <w:rPr>
          <w:rFonts w:ascii="Abadi" w:hAnsi="Abadi"/>
          <w:i/>
          <w:sz w:val="21"/>
          <w:szCs w:val="21"/>
        </w:rPr>
        <w:t>(ELD 279/LXV-IRASEG)</w:t>
      </w:r>
      <w:r>
        <w:rPr>
          <w:rFonts w:ascii="Abadi" w:hAnsi="Abadi"/>
          <w:i/>
          <w:sz w:val="21"/>
          <w:szCs w:val="21"/>
        </w:rPr>
        <w:t xml:space="preserve"> </w:t>
      </w:r>
      <w:proofErr w:type="gramStart"/>
      <w:r w:rsidRPr="00BC7FFA">
        <w:rPr>
          <w:rFonts w:ascii="Abadi" w:hAnsi="Abadi"/>
          <w:b/>
          <w:bCs/>
          <w:sz w:val="21"/>
          <w:szCs w:val="21"/>
        </w:rPr>
        <w:t>XXX.-</w:t>
      </w:r>
      <w:proofErr w:type="gramEnd"/>
      <w:r>
        <w:rPr>
          <w:rFonts w:ascii="Abadi" w:hAnsi="Abadi"/>
          <w:sz w:val="21"/>
          <w:szCs w:val="21"/>
        </w:rPr>
        <w:t xml:space="preserve"> </w:t>
      </w:r>
      <w:r w:rsidRPr="00AB769F">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Apaseo el Grande, </w:t>
      </w:r>
      <w:proofErr w:type="spellStart"/>
      <w:r w:rsidRPr="00AB769F">
        <w:rPr>
          <w:rFonts w:ascii="Abadi" w:hAnsi="Abadi"/>
          <w:sz w:val="21"/>
          <w:szCs w:val="21"/>
        </w:rPr>
        <w:t>Gto</w:t>
      </w:r>
      <w:proofErr w:type="spellEnd"/>
      <w:r w:rsidRPr="00AB769F">
        <w:rPr>
          <w:rFonts w:ascii="Abadi" w:hAnsi="Abadi"/>
          <w:sz w:val="21"/>
          <w:szCs w:val="21"/>
        </w:rPr>
        <w:t xml:space="preserve">., correspondiente al ejercicio fiscal del año 2021. </w:t>
      </w:r>
      <w:r w:rsidRPr="00AB769F">
        <w:rPr>
          <w:rFonts w:ascii="Abadi" w:hAnsi="Abadi"/>
          <w:i/>
          <w:sz w:val="21"/>
          <w:szCs w:val="21"/>
        </w:rPr>
        <w:t>(ELD 284/LXV-IRASEG)</w:t>
      </w:r>
      <w:r>
        <w:rPr>
          <w:rFonts w:ascii="Abadi" w:hAnsi="Abadi"/>
          <w:i/>
          <w:sz w:val="21"/>
          <w:szCs w:val="21"/>
        </w:rPr>
        <w:t xml:space="preserve"> </w:t>
      </w:r>
      <w:r w:rsidRPr="00BC7FFA">
        <w:rPr>
          <w:rFonts w:ascii="Abadi" w:hAnsi="Abadi"/>
          <w:b/>
          <w:bCs/>
          <w:sz w:val="21"/>
          <w:szCs w:val="21"/>
        </w:rPr>
        <w:t>XXXI.-</w:t>
      </w:r>
      <w:r>
        <w:rPr>
          <w:rFonts w:ascii="Abadi" w:hAnsi="Abadi"/>
          <w:sz w:val="21"/>
          <w:szCs w:val="21"/>
        </w:rPr>
        <w:t xml:space="preserve"> </w:t>
      </w:r>
      <w:r w:rsidRPr="00AB769F">
        <w:rPr>
          <w:rFonts w:ascii="Abadi" w:hAnsi="Abadi"/>
          <w:sz w:val="21"/>
          <w:szCs w:val="21"/>
        </w:rPr>
        <w:t>Discusión</w:t>
      </w:r>
      <w:r w:rsidRPr="00AB769F">
        <w:rPr>
          <w:rFonts w:ascii="Abadi" w:hAnsi="Abadi"/>
          <w:spacing w:val="-16"/>
          <w:sz w:val="21"/>
          <w:szCs w:val="21"/>
        </w:rPr>
        <w:t xml:space="preserve"> </w:t>
      </w:r>
      <w:r w:rsidRPr="00AB769F">
        <w:rPr>
          <w:rFonts w:ascii="Abadi" w:hAnsi="Abadi"/>
          <w:sz w:val="21"/>
          <w:szCs w:val="21"/>
        </w:rPr>
        <w:t>y,</w:t>
      </w:r>
      <w:r w:rsidRPr="00AB769F">
        <w:rPr>
          <w:rFonts w:ascii="Abadi" w:hAnsi="Abadi"/>
          <w:spacing w:val="-17"/>
          <w:sz w:val="21"/>
          <w:szCs w:val="21"/>
        </w:rPr>
        <w:t xml:space="preserve"> </w:t>
      </w:r>
      <w:r w:rsidRPr="00AB769F">
        <w:rPr>
          <w:rFonts w:ascii="Abadi" w:hAnsi="Abadi"/>
          <w:sz w:val="21"/>
          <w:szCs w:val="21"/>
        </w:rPr>
        <w:t>en</w:t>
      </w:r>
      <w:r w:rsidRPr="00AB769F">
        <w:rPr>
          <w:rFonts w:ascii="Abadi" w:hAnsi="Abadi"/>
          <w:spacing w:val="-16"/>
          <w:sz w:val="21"/>
          <w:szCs w:val="21"/>
        </w:rPr>
        <w:t xml:space="preserve"> </w:t>
      </w:r>
      <w:r w:rsidRPr="00AB769F">
        <w:rPr>
          <w:rFonts w:ascii="Abadi" w:hAnsi="Abadi"/>
          <w:sz w:val="21"/>
          <w:szCs w:val="21"/>
        </w:rPr>
        <w:t>su</w:t>
      </w:r>
      <w:r w:rsidRPr="00AB769F">
        <w:rPr>
          <w:rFonts w:ascii="Abadi" w:hAnsi="Abadi"/>
          <w:spacing w:val="-16"/>
          <w:sz w:val="21"/>
          <w:szCs w:val="21"/>
        </w:rPr>
        <w:t xml:space="preserve"> </w:t>
      </w:r>
      <w:r w:rsidRPr="00AB769F">
        <w:rPr>
          <w:rFonts w:ascii="Abadi" w:hAnsi="Abadi"/>
          <w:sz w:val="21"/>
          <w:szCs w:val="21"/>
        </w:rPr>
        <w:t>caso,</w:t>
      </w:r>
      <w:r w:rsidRPr="00AB769F">
        <w:rPr>
          <w:rFonts w:ascii="Abadi" w:hAnsi="Abadi"/>
          <w:spacing w:val="-17"/>
          <w:sz w:val="21"/>
          <w:szCs w:val="21"/>
        </w:rPr>
        <w:t xml:space="preserve"> </w:t>
      </w:r>
      <w:r w:rsidRPr="00AB769F">
        <w:rPr>
          <w:rFonts w:ascii="Abadi" w:hAnsi="Abadi"/>
          <w:sz w:val="21"/>
          <w:szCs w:val="21"/>
        </w:rPr>
        <w:t>aprobación</w:t>
      </w:r>
      <w:r w:rsidRPr="00AB769F">
        <w:rPr>
          <w:rFonts w:ascii="Abadi" w:hAnsi="Abadi"/>
          <w:spacing w:val="-16"/>
          <w:sz w:val="21"/>
          <w:szCs w:val="21"/>
        </w:rPr>
        <w:t xml:space="preserve"> </w:t>
      </w:r>
      <w:r w:rsidRPr="00AB769F">
        <w:rPr>
          <w:rFonts w:ascii="Abadi" w:hAnsi="Abadi"/>
          <w:sz w:val="21"/>
          <w:szCs w:val="21"/>
        </w:rPr>
        <w:t>del</w:t>
      </w:r>
      <w:r w:rsidRPr="00AB769F">
        <w:rPr>
          <w:rFonts w:ascii="Abadi" w:hAnsi="Abadi"/>
          <w:spacing w:val="-17"/>
          <w:sz w:val="21"/>
          <w:szCs w:val="21"/>
        </w:rPr>
        <w:t xml:space="preserve"> </w:t>
      </w:r>
      <w:r w:rsidRPr="00AB769F">
        <w:rPr>
          <w:rFonts w:ascii="Abadi" w:hAnsi="Abadi"/>
          <w:sz w:val="21"/>
          <w:szCs w:val="21"/>
        </w:rPr>
        <w:t>dictamen</w:t>
      </w:r>
      <w:r w:rsidRPr="00AB769F">
        <w:rPr>
          <w:rFonts w:ascii="Abadi" w:hAnsi="Abadi"/>
          <w:spacing w:val="-15"/>
          <w:sz w:val="21"/>
          <w:szCs w:val="21"/>
        </w:rPr>
        <w:t xml:space="preserve"> </w:t>
      </w:r>
      <w:r w:rsidRPr="00AB769F">
        <w:rPr>
          <w:rFonts w:ascii="Abadi" w:hAnsi="Abadi"/>
          <w:sz w:val="21"/>
          <w:szCs w:val="21"/>
        </w:rPr>
        <w:t>formulado</w:t>
      </w:r>
      <w:r w:rsidRPr="00AB769F">
        <w:rPr>
          <w:rFonts w:ascii="Abadi" w:hAnsi="Abadi"/>
          <w:spacing w:val="-16"/>
          <w:sz w:val="21"/>
          <w:szCs w:val="21"/>
        </w:rPr>
        <w:t xml:space="preserve"> </w:t>
      </w:r>
      <w:r w:rsidRPr="00AB769F">
        <w:rPr>
          <w:rFonts w:ascii="Abadi" w:hAnsi="Abadi"/>
          <w:sz w:val="21"/>
          <w:szCs w:val="21"/>
        </w:rPr>
        <w:t>por</w:t>
      </w:r>
      <w:r w:rsidRPr="00AB769F">
        <w:rPr>
          <w:rFonts w:ascii="Abadi" w:hAnsi="Abadi"/>
          <w:spacing w:val="-17"/>
          <w:sz w:val="21"/>
          <w:szCs w:val="21"/>
        </w:rPr>
        <w:t xml:space="preserve"> </w:t>
      </w:r>
      <w:r w:rsidRPr="00AB769F">
        <w:rPr>
          <w:rFonts w:ascii="Abadi" w:hAnsi="Abadi"/>
          <w:sz w:val="21"/>
          <w:szCs w:val="21"/>
        </w:rPr>
        <w:t>la</w:t>
      </w:r>
      <w:r w:rsidRPr="00AB769F">
        <w:rPr>
          <w:rFonts w:ascii="Abadi" w:hAnsi="Abadi"/>
          <w:spacing w:val="-16"/>
          <w:sz w:val="21"/>
          <w:szCs w:val="21"/>
        </w:rPr>
        <w:t xml:space="preserve"> </w:t>
      </w:r>
      <w:r w:rsidRPr="00AB769F">
        <w:rPr>
          <w:rFonts w:ascii="Abadi" w:hAnsi="Abadi"/>
          <w:sz w:val="21"/>
          <w:szCs w:val="21"/>
        </w:rPr>
        <w:t xml:space="preserve">Comisión de Hacienda y Fiscalización relativo al informe de resultados de la revisión practicada por la Auditoría Superior del Estado de Guanajuato, a la cuenta pública municipal de San José Iturbide, </w:t>
      </w:r>
      <w:proofErr w:type="spellStart"/>
      <w:r w:rsidRPr="00AB769F">
        <w:rPr>
          <w:rFonts w:ascii="Abadi" w:hAnsi="Abadi"/>
          <w:sz w:val="21"/>
          <w:szCs w:val="21"/>
        </w:rPr>
        <w:t>Gto</w:t>
      </w:r>
      <w:proofErr w:type="spellEnd"/>
      <w:r w:rsidRPr="00AB769F">
        <w:rPr>
          <w:rFonts w:ascii="Abadi" w:hAnsi="Abadi"/>
          <w:sz w:val="21"/>
          <w:szCs w:val="21"/>
        </w:rPr>
        <w:t xml:space="preserve">., correspondiente al ejercicio fiscal del año 2021. </w:t>
      </w:r>
      <w:r w:rsidRPr="00AB769F">
        <w:rPr>
          <w:rFonts w:ascii="Abadi" w:hAnsi="Abadi"/>
          <w:i/>
          <w:sz w:val="21"/>
          <w:szCs w:val="21"/>
        </w:rPr>
        <w:t>(ELD 286/LXV-IRASEG)</w:t>
      </w:r>
      <w:r>
        <w:rPr>
          <w:rFonts w:ascii="Abadi" w:hAnsi="Abadi"/>
          <w:i/>
          <w:sz w:val="21"/>
          <w:szCs w:val="21"/>
        </w:rPr>
        <w:t xml:space="preserve"> </w:t>
      </w:r>
      <w:r w:rsidRPr="00BC7FFA">
        <w:rPr>
          <w:rFonts w:ascii="Abadi" w:hAnsi="Abadi"/>
          <w:b/>
          <w:bCs/>
          <w:sz w:val="21"/>
          <w:szCs w:val="21"/>
        </w:rPr>
        <w:t>XXXII.-</w:t>
      </w:r>
      <w:r>
        <w:rPr>
          <w:rFonts w:ascii="Abadi" w:hAnsi="Abadi"/>
          <w:sz w:val="21"/>
          <w:szCs w:val="21"/>
        </w:rPr>
        <w:t xml:space="preserve"> </w:t>
      </w:r>
      <w:r w:rsidRPr="00AB769F">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w:t>
      </w:r>
      <w:r w:rsidRPr="00AB769F">
        <w:rPr>
          <w:rFonts w:ascii="Abadi" w:hAnsi="Abadi"/>
          <w:spacing w:val="-13"/>
          <w:sz w:val="21"/>
          <w:szCs w:val="21"/>
        </w:rPr>
        <w:t xml:space="preserve"> </w:t>
      </w:r>
      <w:r w:rsidRPr="00AB769F">
        <w:rPr>
          <w:rFonts w:ascii="Abadi" w:hAnsi="Abadi"/>
          <w:sz w:val="21"/>
          <w:szCs w:val="21"/>
        </w:rPr>
        <w:t>municipal</w:t>
      </w:r>
      <w:r w:rsidRPr="00AB769F">
        <w:rPr>
          <w:rFonts w:ascii="Abadi" w:hAnsi="Abadi"/>
          <w:spacing w:val="-13"/>
          <w:sz w:val="21"/>
          <w:szCs w:val="21"/>
        </w:rPr>
        <w:t xml:space="preserve"> </w:t>
      </w:r>
      <w:r w:rsidRPr="00AB769F">
        <w:rPr>
          <w:rFonts w:ascii="Abadi" w:hAnsi="Abadi"/>
          <w:sz w:val="21"/>
          <w:szCs w:val="21"/>
        </w:rPr>
        <w:t>de</w:t>
      </w:r>
      <w:r w:rsidRPr="00AB769F">
        <w:rPr>
          <w:rFonts w:ascii="Abadi" w:hAnsi="Abadi"/>
          <w:spacing w:val="-13"/>
          <w:sz w:val="21"/>
          <w:szCs w:val="21"/>
        </w:rPr>
        <w:t xml:space="preserve"> </w:t>
      </w:r>
      <w:r w:rsidRPr="00AB769F">
        <w:rPr>
          <w:rFonts w:ascii="Abadi" w:hAnsi="Abadi"/>
          <w:sz w:val="21"/>
          <w:szCs w:val="21"/>
        </w:rPr>
        <w:t>Cuerámaro,</w:t>
      </w:r>
      <w:r w:rsidRPr="00AB769F">
        <w:rPr>
          <w:rFonts w:ascii="Abadi" w:hAnsi="Abadi"/>
          <w:spacing w:val="-13"/>
          <w:sz w:val="21"/>
          <w:szCs w:val="21"/>
        </w:rPr>
        <w:t xml:space="preserve"> </w:t>
      </w:r>
      <w:proofErr w:type="spellStart"/>
      <w:r w:rsidRPr="00AB769F">
        <w:rPr>
          <w:rFonts w:ascii="Abadi" w:hAnsi="Abadi"/>
          <w:sz w:val="21"/>
          <w:szCs w:val="21"/>
        </w:rPr>
        <w:t>Gto</w:t>
      </w:r>
      <w:proofErr w:type="spellEnd"/>
      <w:r w:rsidRPr="00AB769F">
        <w:rPr>
          <w:rFonts w:ascii="Abadi" w:hAnsi="Abadi"/>
          <w:sz w:val="21"/>
          <w:szCs w:val="21"/>
        </w:rPr>
        <w:t>.,</w:t>
      </w:r>
      <w:r w:rsidRPr="00AB769F">
        <w:rPr>
          <w:rFonts w:ascii="Abadi" w:hAnsi="Abadi"/>
          <w:spacing w:val="-13"/>
          <w:sz w:val="21"/>
          <w:szCs w:val="21"/>
        </w:rPr>
        <w:t xml:space="preserve"> </w:t>
      </w:r>
      <w:r w:rsidRPr="00AB769F">
        <w:rPr>
          <w:rFonts w:ascii="Abadi" w:hAnsi="Abadi"/>
          <w:sz w:val="21"/>
          <w:szCs w:val="21"/>
        </w:rPr>
        <w:t>correspondiente</w:t>
      </w:r>
      <w:r w:rsidRPr="00AB769F">
        <w:rPr>
          <w:rFonts w:ascii="Abadi" w:hAnsi="Abadi"/>
          <w:spacing w:val="-13"/>
          <w:sz w:val="21"/>
          <w:szCs w:val="21"/>
        </w:rPr>
        <w:t xml:space="preserve"> </w:t>
      </w:r>
      <w:r w:rsidRPr="00AB769F">
        <w:rPr>
          <w:rFonts w:ascii="Abadi" w:hAnsi="Abadi"/>
          <w:sz w:val="21"/>
          <w:szCs w:val="21"/>
        </w:rPr>
        <w:t>al</w:t>
      </w:r>
      <w:r w:rsidRPr="00AB769F">
        <w:rPr>
          <w:rFonts w:ascii="Abadi" w:hAnsi="Abadi"/>
          <w:spacing w:val="-13"/>
          <w:sz w:val="21"/>
          <w:szCs w:val="21"/>
        </w:rPr>
        <w:t xml:space="preserve"> </w:t>
      </w:r>
      <w:r w:rsidRPr="00AB769F">
        <w:rPr>
          <w:rFonts w:ascii="Abadi" w:hAnsi="Abadi"/>
          <w:sz w:val="21"/>
          <w:szCs w:val="21"/>
        </w:rPr>
        <w:t>ejercicio</w:t>
      </w:r>
      <w:r w:rsidRPr="00AB769F">
        <w:rPr>
          <w:rFonts w:ascii="Abadi" w:hAnsi="Abadi"/>
          <w:spacing w:val="-13"/>
          <w:sz w:val="21"/>
          <w:szCs w:val="21"/>
        </w:rPr>
        <w:t xml:space="preserve"> </w:t>
      </w:r>
      <w:r w:rsidRPr="00AB769F">
        <w:rPr>
          <w:rFonts w:ascii="Abadi" w:hAnsi="Abadi"/>
          <w:sz w:val="21"/>
          <w:szCs w:val="21"/>
        </w:rPr>
        <w:t>fiscal</w:t>
      </w:r>
      <w:r w:rsidRPr="00AB769F">
        <w:rPr>
          <w:rFonts w:ascii="Abadi" w:hAnsi="Abadi"/>
          <w:spacing w:val="-13"/>
          <w:sz w:val="21"/>
          <w:szCs w:val="21"/>
        </w:rPr>
        <w:t xml:space="preserve"> </w:t>
      </w:r>
      <w:r w:rsidRPr="00AB769F">
        <w:rPr>
          <w:rFonts w:ascii="Abadi" w:hAnsi="Abadi"/>
          <w:sz w:val="21"/>
          <w:szCs w:val="21"/>
        </w:rPr>
        <w:t xml:space="preserve">del año </w:t>
      </w:r>
      <w:r w:rsidRPr="00AB769F">
        <w:rPr>
          <w:rFonts w:ascii="Abadi" w:hAnsi="Abadi"/>
          <w:sz w:val="21"/>
          <w:szCs w:val="21"/>
        </w:rPr>
        <w:lastRenderedPageBreak/>
        <w:t xml:space="preserve">2021. </w:t>
      </w:r>
      <w:r w:rsidRPr="00AB769F">
        <w:rPr>
          <w:rFonts w:ascii="Abadi" w:hAnsi="Abadi"/>
          <w:i/>
          <w:sz w:val="21"/>
          <w:szCs w:val="21"/>
        </w:rPr>
        <w:t>(ELD 294/LXV-IRASEG)</w:t>
      </w:r>
      <w:r>
        <w:rPr>
          <w:rFonts w:ascii="Abadi" w:hAnsi="Abadi"/>
          <w:i/>
          <w:sz w:val="21"/>
          <w:szCs w:val="21"/>
        </w:rPr>
        <w:t xml:space="preserve"> </w:t>
      </w:r>
      <w:r w:rsidRPr="00BC7FFA">
        <w:rPr>
          <w:rFonts w:ascii="Abadi" w:hAnsi="Abadi"/>
          <w:b/>
          <w:bCs/>
          <w:sz w:val="21"/>
          <w:szCs w:val="21"/>
        </w:rPr>
        <w:t>XXXIII.-</w:t>
      </w:r>
      <w:r>
        <w:rPr>
          <w:rFonts w:ascii="Abadi" w:hAnsi="Abadi"/>
          <w:sz w:val="21"/>
          <w:szCs w:val="21"/>
        </w:rPr>
        <w:t xml:space="preserve"> </w:t>
      </w:r>
      <w:r w:rsidRPr="00AB769F">
        <w:rPr>
          <w:rFonts w:ascii="Abadi" w:hAnsi="Abadi"/>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Villagrán, </w:t>
      </w:r>
      <w:proofErr w:type="spellStart"/>
      <w:r w:rsidRPr="00AB769F">
        <w:rPr>
          <w:rFonts w:ascii="Abadi" w:hAnsi="Abadi"/>
          <w:sz w:val="21"/>
          <w:szCs w:val="21"/>
        </w:rPr>
        <w:t>Gto</w:t>
      </w:r>
      <w:proofErr w:type="spellEnd"/>
      <w:r w:rsidRPr="00AB769F">
        <w:rPr>
          <w:rFonts w:ascii="Abadi" w:hAnsi="Abadi"/>
          <w:sz w:val="21"/>
          <w:szCs w:val="21"/>
        </w:rPr>
        <w:t xml:space="preserve">., correspondiente al ejercicio fiscal del año 2021. </w:t>
      </w:r>
      <w:r w:rsidRPr="00AB769F">
        <w:rPr>
          <w:rFonts w:ascii="Abadi" w:hAnsi="Abadi"/>
          <w:i/>
          <w:sz w:val="21"/>
          <w:szCs w:val="21"/>
        </w:rPr>
        <w:t>(ELD 298/LXV-IRASEG)</w:t>
      </w:r>
      <w:r>
        <w:rPr>
          <w:rFonts w:ascii="Abadi" w:hAnsi="Abadi"/>
          <w:i/>
          <w:sz w:val="21"/>
          <w:szCs w:val="21"/>
        </w:rPr>
        <w:t xml:space="preserve"> </w:t>
      </w:r>
      <w:r w:rsidRPr="00BC7FFA">
        <w:rPr>
          <w:rFonts w:ascii="Abadi" w:hAnsi="Abadi"/>
          <w:b/>
          <w:bCs/>
          <w:sz w:val="21"/>
          <w:szCs w:val="21"/>
        </w:rPr>
        <w:t>XXXIV.-</w:t>
      </w:r>
      <w:r>
        <w:rPr>
          <w:rFonts w:ascii="Abadi" w:hAnsi="Abadi"/>
          <w:sz w:val="21"/>
          <w:szCs w:val="21"/>
        </w:rPr>
        <w:t xml:space="preserve"> </w:t>
      </w:r>
      <w:r w:rsidRPr="00AB769F">
        <w:rPr>
          <w:rFonts w:ascii="Abadi" w:hAnsi="Abadi"/>
          <w:sz w:val="21"/>
          <w:szCs w:val="21"/>
        </w:rPr>
        <w:t>Discusión y, en su caso, aprobación del dictamen presentado por la Comisión</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Hacienda</w:t>
      </w:r>
      <w:r w:rsidRPr="00AB769F">
        <w:rPr>
          <w:rFonts w:ascii="Abadi" w:hAnsi="Abadi"/>
          <w:spacing w:val="-12"/>
          <w:sz w:val="21"/>
          <w:szCs w:val="21"/>
        </w:rPr>
        <w:t xml:space="preserve"> </w:t>
      </w:r>
      <w:r w:rsidRPr="00AB769F">
        <w:rPr>
          <w:rFonts w:ascii="Abadi" w:hAnsi="Abadi"/>
          <w:sz w:val="21"/>
          <w:szCs w:val="21"/>
        </w:rPr>
        <w:t>y</w:t>
      </w:r>
      <w:r w:rsidRPr="00AB769F">
        <w:rPr>
          <w:rFonts w:ascii="Abadi" w:hAnsi="Abadi"/>
          <w:spacing w:val="-11"/>
          <w:sz w:val="21"/>
          <w:szCs w:val="21"/>
        </w:rPr>
        <w:t xml:space="preserve"> </w:t>
      </w:r>
      <w:r w:rsidRPr="00AB769F">
        <w:rPr>
          <w:rFonts w:ascii="Abadi" w:hAnsi="Abadi"/>
          <w:sz w:val="21"/>
          <w:szCs w:val="21"/>
        </w:rPr>
        <w:t>Fiscalización</w:t>
      </w:r>
      <w:r w:rsidRPr="00AB769F">
        <w:rPr>
          <w:rFonts w:ascii="Abadi" w:hAnsi="Abadi"/>
          <w:spacing w:val="-12"/>
          <w:sz w:val="21"/>
          <w:szCs w:val="21"/>
        </w:rPr>
        <w:t xml:space="preserve"> </w:t>
      </w:r>
      <w:r w:rsidRPr="00AB769F">
        <w:rPr>
          <w:rFonts w:ascii="Abadi" w:hAnsi="Abadi"/>
          <w:sz w:val="21"/>
          <w:szCs w:val="21"/>
        </w:rPr>
        <w:t>relativo</w:t>
      </w:r>
      <w:r w:rsidRPr="00AB769F">
        <w:rPr>
          <w:rFonts w:ascii="Abadi" w:hAnsi="Abadi"/>
          <w:spacing w:val="-12"/>
          <w:sz w:val="21"/>
          <w:szCs w:val="21"/>
        </w:rPr>
        <w:t xml:space="preserve"> </w:t>
      </w:r>
      <w:r w:rsidRPr="00AB769F">
        <w:rPr>
          <w:rFonts w:ascii="Abadi" w:hAnsi="Abadi"/>
          <w:sz w:val="21"/>
          <w:szCs w:val="21"/>
        </w:rPr>
        <w:t>al</w:t>
      </w:r>
      <w:r w:rsidRPr="00AB769F">
        <w:rPr>
          <w:rFonts w:ascii="Abadi" w:hAnsi="Abadi"/>
          <w:spacing w:val="-12"/>
          <w:sz w:val="21"/>
          <w:szCs w:val="21"/>
        </w:rPr>
        <w:t xml:space="preserve"> </w:t>
      </w:r>
      <w:r w:rsidRPr="00AB769F">
        <w:rPr>
          <w:rFonts w:ascii="Abadi" w:hAnsi="Abadi"/>
          <w:sz w:val="21"/>
          <w:szCs w:val="21"/>
        </w:rPr>
        <w:t>informe</w:t>
      </w:r>
      <w:r w:rsidRPr="00AB769F">
        <w:rPr>
          <w:rFonts w:ascii="Abadi" w:hAnsi="Abadi"/>
          <w:spacing w:val="-11"/>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resultados</w:t>
      </w:r>
      <w:r w:rsidRPr="00AB769F">
        <w:rPr>
          <w:rFonts w:ascii="Abadi" w:hAnsi="Abadi"/>
          <w:spacing w:val="-12"/>
          <w:sz w:val="21"/>
          <w:szCs w:val="21"/>
        </w:rPr>
        <w:t xml:space="preserve"> </w:t>
      </w:r>
      <w:r w:rsidRPr="00AB769F">
        <w:rPr>
          <w:rFonts w:ascii="Abadi" w:hAnsi="Abadi"/>
          <w:sz w:val="21"/>
          <w:szCs w:val="21"/>
        </w:rPr>
        <w:t>de</w:t>
      </w:r>
      <w:r w:rsidRPr="00AB769F">
        <w:rPr>
          <w:rFonts w:ascii="Abadi" w:hAnsi="Abadi"/>
          <w:spacing w:val="-12"/>
          <w:sz w:val="21"/>
          <w:szCs w:val="21"/>
        </w:rPr>
        <w:t xml:space="preserve"> </w:t>
      </w:r>
      <w:r w:rsidRPr="00AB769F">
        <w:rPr>
          <w:rFonts w:ascii="Abadi" w:hAnsi="Abadi"/>
          <w:sz w:val="21"/>
          <w:szCs w:val="21"/>
        </w:rPr>
        <w:t>la revisión</w:t>
      </w:r>
      <w:r w:rsidRPr="00AB769F">
        <w:rPr>
          <w:rFonts w:ascii="Abadi" w:hAnsi="Abadi"/>
          <w:spacing w:val="-6"/>
          <w:sz w:val="21"/>
          <w:szCs w:val="21"/>
        </w:rPr>
        <w:t xml:space="preserve"> </w:t>
      </w:r>
      <w:r w:rsidRPr="00AB769F">
        <w:rPr>
          <w:rFonts w:ascii="Abadi" w:hAnsi="Abadi"/>
          <w:sz w:val="21"/>
          <w:szCs w:val="21"/>
        </w:rPr>
        <w:t>practicada</w:t>
      </w:r>
      <w:r w:rsidRPr="00AB769F">
        <w:rPr>
          <w:rFonts w:ascii="Abadi" w:hAnsi="Abadi"/>
          <w:spacing w:val="-7"/>
          <w:sz w:val="21"/>
          <w:szCs w:val="21"/>
        </w:rPr>
        <w:t xml:space="preserve"> </w:t>
      </w:r>
      <w:r w:rsidRPr="00AB769F">
        <w:rPr>
          <w:rFonts w:ascii="Abadi" w:hAnsi="Abadi"/>
          <w:sz w:val="21"/>
          <w:szCs w:val="21"/>
        </w:rPr>
        <w:t>por</w:t>
      </w:r>
      <w:r w:rsidRPr="00AB769F">
        <w:rPr>
          <w:rFonts w:ascii="Abadi" w:hAnsi="Abadi"/>
          <w:spacing w:val="-6"/>
          <w:sz w:val="21"/>
          <w:szCs w:val="21"/>
        </w:rPr>
        <w:t xml:space="preserve"> </w:t>
      </w:r>
      <w:r w:rsidRPr="00AB769F">
        <w:rPr>
          <w:rFonts w:ascii="Abadi" w:hAnsi="Abadi"/>
          <w:sz w:val="21"/>
          <w:szCs w:val="21"/>
        </w:rPr>
        <w:t>la</w:t>
      </w:r>
      <w:r w:rsidRPr="00AB769F">
        <w:rPr>
          <w:rFonts w:ascii="Abadi" w:hAnsi="Abadi"/>
          <w:spacing w:val="-6"/>
          <w:sz w:val="21"/>
          <w:szCs w:val="21"/>
        </w:rPr>
        <w:t xml:space="preserve"> </w:t>
      </w:r>
      <w:r w:rsidRPr="00AB769F">
        <w:rPr>
          <w:rFonts w:ascii="Abadi" w:hAnsi="Abadi"/>
          <w:sz w:val="21"/>
          <w:szCs w:val="21"/>
        </w:rPr>
        <w:t>Auditoría</w:t>
      </w:r>
      <w:r w:rsidRPr="00AB769F">
        <w:rPr>
          <w:rFonts w:ascii="Abadi" w:hAnsi="Abadi"/>
          <w:spacing w:val="-6"/>
          <w:sz w:val="21"/>
          <w:szCs w:val="21"/>
        </w:rPr>
        <w:t xml:space="preserve"> </w:t>
      </w:r>
      <w:r w:rsidRPr="00AB769F">
        <w:rPr>
          <w:rFonts w:ascii="Abadi" w:hAnsi="Abadi"/>
          <w:sz w:val="21"/>
          <w:szCs w:val="21"/>
        </w:rPr>
        <w:t>Superior</w:t>
      </w:r>
      <w:r w:rsidRPr="00AB769F">
        <w:rPr>
          <w:rFonts w:ascii="Abadi" w:hAnsi="Abadi"/>
          <w:spacing w:val="-6"/>
          <w:sz w:val="21"/>
          <w:szCs w:val="21"/>
        </w:rPr>
        <w:t xml:space="preserve"> </w:t>
      </w:r>
      <w:r w:rsidRPr="00AB769F">
        <w:rPr>
          <w:rFonts w:ascii="Abadi" w:hAnsi="Abadi"/>
          <w:sz w:val="21"/>
          <w:szCs w:val="21"/>
        </w:rPr>
        <w:t>del</w:t>
      </w:r>
      <w:r w:rsidRPr="00AB769F">
        <w:rPr>
          <w:rFonts w:ascii="Abadi" w:hAnsi="Abadi"/>
          <w:spacing w:val="-6"/>
          <w:sz w:val="21"/>
          <w:szCs w:val="21"/>
        </w:rPr>
        <w:t xml:space="preserve"> </w:t>
      </w:r>
      <w:r w:rsidRPr="00AB769F">
        <w:rPr>
          <w:rFonts w:ascii="Abadi" w:hAnsi="Abadi"/>
          <w:sz w:val="21"/>
          <w:szCs w:val="21"/>
        </w:rPr>
        <w:t>Estado</w:t>
      </w:r>
      <w:r w:rsidRPr="00AB769F">
        <w:rPr>
          <w:rFonts w:ascii="Abadi" w:hAnsi="Abadi"/>
          <w:spacing w:val="-6"/>
          <w:sz w:val="21"/>
          <w:szCs w:val="21"/>
        </w:rPr>
        <w:t xml:space="preserve"> </w:t>
      </w:r>
      <w:r w:rsidRPr="00AB769F">
        <w:rPr>
          <w:rFonts w:ascii="Abadi" w:hAnsi="Abadi"/>
          <w:sz w:val="21"/>
          <w:szCs w:val="21"/>
        </w:rPr>
        <w:t>de</w:t>
      </w:r>
      <w:r w:rsidRPr="00AB769F">
        <w:rPr>
          <w:rFonts w:ascii="Abadi" w:hAnsi="Abadi"/>
          <w:spacing w:val="-6"/>
          <w:sz w:val="21"/>
          <w:szCs w:val="21"/>
        </w:rPr>
        <w:t xml:space="preserve"> </w:t>
      </w:r>
      <w:r w:rsidRPr="00AB769F">
        <w:rPr>
          <w:rFonts w:ascii="Abadi" w:hAnsi="Abadi"/>
          <w:sz w:val="21"/>
          <w:szCs w:val="21"/>
        </w:rPr>
        <w:t>Guanajuato,</w:t>
      </w:r>
      <w:r w:rsidRPr="00AB769F">
        <w:rPr>
          <w:rFonts w:ascii="Abadi" w:hAnsi="Abadi"/>
          <w:spacing w:val="-6"/>
          <w:sz w:val="21"/>
          <w:szCs w:val="21"/>
        </w:rPr>
        <w:t xml:space="preserve"> </w:t>
      </w:r>
      <w:r w:rsidRPr="00AB769F">
        <w:rPr>
          <w:rFonts w:ascii="Abadi" w:hAnsi="Abadi"/>
          <w:sz w:val="21"/>
          <w:szCs w:val="21"/>
        </w:rPr>
        <w:t>a</w:t>
      </w:r>
      <w:r w:rsidRPr="00AB769F">
        <w:rPr>
          <w:rFonts w:ascii="Abadi" w:hAnsi="Abadi"/>
          <w:spacing w:val="-6"/>
          <w:sz w:val="21"/>
          <w:szCs w:val="21"/>
        </w:rPr>
        <w:t xml:space="preserve"> </w:t>
      </w:r>
      <w:r w:rsidRPr="00AB769F">
        <w:rPr>
          <w:rFonts w:ascii="Abadi" w:hAnsi="Abadi"/>
          <w:sz w:val="21"/>
          <w:szCs w:val="21"/>
        </w:rPr>
        <w:t xml:space="preserve">la cuenta pública municipal de Jerécuaro, </w:t>
      </w:r>
      <w:proofErr w:type="spellStart"/>
      <w:r w:rsidRPr="00AB769F">
        <w:rPr>
          <w:rFonts w:ascii="Abadi" w:hAnsi="Abadi"/>
          <w:sz w:val="21"/>
          <w:szCs w:val="21"/>
        </w:rPr>
        <w:t>Gto</w:t>
      </w:r>
      <w:proofErr w:type="spellEnd"/>
      <w:r w:rsidRPr="00AB769F">
        <w:rPr>
          <w:rFonts w:ascii="Abadi" w:hAnsi="Abadi"/>
          <w:sz w:val="21"/>
          <w:szCs w:val="21"/>
        </w:rPr>
        <w:t xml:space="preserve">., correspondiente al ejercicio fiscal del año 2021. </w:t>
      </w:r>
      <w:r w:rsidRPr="00AB769F">
        <w:rPr>
          <w:rFonts w:ascii="Abadi" w:hAnsi="Abadi"/>
          <w:i/>
          <w:sz w:val="21"/>
          <w:szCs w:val="21"/>
        </w:rPr>
        <w:t>(ELD 302/LXV-IRASEG)</w:t>
      </w:r>
      <w:r>
        <w:rPr>
          <w:rFonts w:ascii="Abadi" w:hAnsi="Abadi"/>
          <w:i/>
          <w:sz w:val="21"/>
          <w:szCs w:val="21"/>
        </w:rPr>
        <w:t xml:space="preserve"> </w:t>
      </w:r>
      <w:r w:rsidRPr="00BC7FFA">
        <w:rPr>
          <w:rFonts w:ascii="Abadi" w:hAnsi="Abadi"/>
          <w:b/>
          <w:bCs/>
          <w:sz w:val="21"/>
          <w:szCs w:val="21"/>
        </w:rPr>
        <w:t>XXXV.-</w:t>
      </w:r>
      <w:r>
        <w:rPr>
          <w:rFonts w:ascii="Abadi" w:hAnsi="Abadi"/>
          <w:sz w:val="21"/>
          <w:szCs w:val="21"/>
        </w:rPr>
        <w:t xml:space="preserve"> </w:t>
      </w:r>
      <w:r w:rsidRPr="00AB769F">
        <w:rPr>
          <w:rFonts w:ascii="Abadi" w:hAnsi="Abadi"/>
          <w:sz w:val="21"/>
          <w:szCs w:val="21"/>
        </w:rPr>
        <w:t>Asuntos</w:t>
      </w:r>
      <w:r w:rsidRPr="00AB769F">
        <w:rPr>
          <w:rFonts w:ascii="Abadi" w:hAnsi="Abadi"/>
          <w:spacing w:val="-10"/>
          <w:sz w:val="21"/>
          <w:szCs w:val="21"/>
        </w:rPr>
        <w:t xml:space="preserve"> </w:t>
      </w:r>
      <w:r w:rsidRPr="00AB769F">
        <w:rPr>
          <w:rFonts w:ascii="Abadi" w:hAnsi="Abadi"/>
          <w:spacing w:val="-2"/>
          <w:sz w:val="21"/>
          <w:szCs w:val="21"/>
        </w:rPr>
        <w:t>generales.</w:t>
      </w:r>
    </w:p>
    <w:p w14:paraId="4944BBCE" w14:textId="77777777" w:rsidR="007C32F2" w:rsidRDefault="007C32F2" w:rsidP="00AC13F9">
      <w:pPr>
        <w:pStyle w:val="Prrafodelista"/>
        <w:spacing w:before="230"/>
        <w:ind w:left="0"/>
        <w:jc w:val="both"/>
        <w:rPr>
          <w:rFonts w:ascii="Abadi" w:hAnsi="Abadi"/>
          <w:spacing w:val="-2"/>
          <w:sz w:val="21"/>
          <w:szCs w:val="21"/>
        </w:rPr>
      </w:pPr>
    </w:p>
    <w:p w14:paraId="1F6150F4" w14:textId="77777777" w:rsidR="007C32F2" w:rsidRDefault="007C32F2" w:rsidP="007C32F2">
      <w:pPr>
        <w:ind w:firstLine="708"/>
        <w:jc w:val="both"/>
        <w:rPr>
          <w:rFonts w:ascii="Abadi" w:hAnsi="Abadi"/>
          <w:sz w:val="21"/>
          <w:szCs w:val="21"/>
        </w:rPr>
      </w:pPr>
      <w:r w:rsidRPr="00646531">
        <w:rPr>
          <w:rFonts w:ascii="Abadi" w:hAnsi="Abadi"/>
          <w:b/>
          <w:bCs/>
          <w:sz w:val="21"/>
          <w:szCs w:val="21"/>
        </w:rPr>
        <w:t xml:space="preserve">- La </w:t>
      </w:r>
      <w:proofErr w:type="gramStart"/>
      <w:r w:rsidRPr="00646531">
        <w:rPr>
          <w:rFonts w:ascii="Abadi" w:hAnsi="Abadi"/>
          <w:b/>
          <w:bCs/>
          <w:sz w:val="21"/>
          <w:szCs w:val="21"/>
        </w:rPr>
        <w:t>Presidencia.-</w:t>
      </w:r>
      <w:proofErr w:type="gramEnd"/>
      <w:r>
        <w:rPr>
          <w:rFonts w:ascii="Abadi" w:hAnsi="Abadi"/>
          <w:sz w:val="21"/>
          <w:szCs w:val="21"/>
        </w:rPr>
        <w:t xml:space="preserve"> ¡M</w:t>
      </w:r>
      <w:r w:rsidRPr="00C6387A">
        <w:rPr>
          <w:rFonts w:ascii="Abadi" w:hAnsi="Abadi"/>
          <w:sz w:val="21"/>
          <w:szCs w:val="21"/>
        </w:rPr>
        <w:t>uchas gracias</w:t>
      </w:r>
      <w:r>
        <w:rPr>
          <w:rFonts w:ascii="Abadi" w:hAnsi="Abadi"/>
          <w:sz w:val="21"/>
          <w:szCs w:val="21"/>
        </w:rPr>
        <w:t>!</w:t>
      </w:r>
      <w:r w:rsidRPr="00C6387A">
        <w:rPr>
          <w:rFonts w:ascii="Abadi" w:hAnsi="Abadi"/>
          <w:sz w:val="21"/>
          <w:szCs w:val="21"/>
        </w:rPr>
        <w:t xml:space="preserve"> diputado</w:t>
      </w:r>
      <w:r>
        <w:rPr>
          <w:rFonts w:ascii="Abadi" w:hAnsi="Abadi"/>
          <w:sz w:val="21"/>
          <w:szCs w:val="21"/>
        </w:rPr>
        <w:t>.</w:t>
      </w:r>
    </w:p>
    <w:p w14:paraId="5A076724" w14:textId="77777777" w:rsidR="007C32F2" w:rsidRDefault="007C32F2" w:rsidP="007C32F2">
      <w:pPr>
        <w:jc w:val="both"/>
        <w:rPr>
          <w:rFonts w:ascii="Abadi" w:hAnsi="Abadi"/>
          <w:sz w:val="21"/>
          <w:szCs w:val="21"/>
        </w:rPr>
      </w:pPr>
    </w:p>
    <w:p w14:paraId="736B5C0E" w14:textId="77777777" w:rsidR="007C32F2" w:rsidRDefault="007C32F2" w:rsidP="007C32F2">
      <w:pPr>
        <w:jc w:val="both"/>
        <w:rPr>
          <w:rFonts w:ascii="Abadi" w:hAnsi="Abadi"/>
          <w:sz w:val="21"/>
          <w:szCs w:val="21"/>
        </w:rPr>
      </w:pPr>
      <w:r>
        <w:rPr>
          <w:rFonts w:ascii="Abadi" w:hAnsi="Abadi"/>
          <w:sz w:val="21"/>
          <w:szCs w:val="21"/>
        </w:rPr>
        <w:tab/>
        <w:t>- D</w:t>
      </w:r>
      <w:r w:rsidRPr="00C6387A">
        <w:rPr>
          <w:rFonts w:ascii="Abadi" w:hAnsi="Abadi"/>
          <w:sz w:val="21"/>
          <w:szCs w:val="21"/>
        </w:rPr>
        <w:t xml:space="preserve">amos cuenta de la incorporación a esta sesión de la diputada </w:t>
      </w:r>
      <w:r>
        <w:rPr>
          <w:rFonts w:ascii="Abadi" w:hAnsi="Abadi"/>
          <w:sz w:val="21"/>
          <w:szCs w:val="21"/>
        </w:rPr>
        <w:t>A</w:t>
      </w:r>
      <w:r w:rsidRPr="00C6387A">
        <w:rPr>
          <w:rFonts w:ascii="Abadi" w:hAnsi="Abadi"/>
          <w:sz w:val="21"/>
          <w:szCs w:val="21"/>
        </w:rPr>
        <w:t xml:space="preserve">ngélica </w:t>
      </w:r>
      <w:r>
        <w:rPr>
          <w:rFonts w:ascii="Abadi" w:hAnsi="Abadi"/>
          <w:sz w:val="21"/>
          <w:szCs w:val="21"/>
        </w:rPr>
        <w:t>C</w:t>
      </w:r>
      <w:r w:rsidRPr="00C6387A">
        <w:rPr>
          <w:rFonts w:ascii="Abadi" w:hAnsi="Abadi"/>
          <w:sz w:val="21"/>
          <w:szCs w:val="21"/>
        </w:rPr>
        <w:t xml:space="preserve">asillas Martínez diputada Irma </w:t>
      </w:r>
      <w:r>
        <w:rPr>
          <w:rFonts w:ascii="Abadi" w:hAnsi="Abadi"/>
          <w:sz w:val="21"/>
          <w:szCs w:val="21"/>
        </w:rPr>
        <w:t>L</w:t>
      </w:r>
      <w:r w:rsidRPr="00C6387A">
        <w:rPr>
          <w:rFonts w:ascii="Abadi" w:hAnsi="Abadi"/>
          <w:sz w:val="21"/>
          <w:szCs w:val="21"/>
        </w:rPr>
        <w:t>eticia González Sánchez</w:t>
      </w:r>
      <w:r>
        <w:rPr>
          <w:rFonts w:ascii="Abadi" w:hAnsi="Abadi"/>
          <w:sz w:val="21"/>
          <w:szCs w:val="21"/>
        </w:rPr>
        <w:t>,</w:t>
      </w:r>
      <w:r w:rsidRPr="00C6387A">
        <w:rPr>
          <w:rFonts w:ascii="Abadi" w:hAnsi="Abadi"/>
          <w:sz w:val="21"/>
          <w:szCs w:val="21"/>
        </w:rPr>
        <w:t xml:space="preserve"> diputado </w:t>
      </w:r>
      <w:r>
        <w:rPr>
          <w:rFonts w:ascii="Abadi" w:hAnsi="Abadi"/>
          <w:sz w:val="21"/>
          <w:szCs w:val="21"/>
        </w:rPr>
        <w:t>M</w:t>
      </w:r>
      <w:r w:rsidRPr="00C6387A">
        <w:rPr>
          <w:rFonts w:ascii="Abadi" w:hAnsi="Abadi"/>
          <w:sz w:val="21"/>
          <w:szCs w:val="21"/>
        </w:rPr>
        <w:t xml:space="preserve">artín López Camacho y diputada Yulma </w:t>
      </w:r>
      <w:r>
        <w:rPr>
          <w:rFonts w:ascii="Abadi" w:hAnsi="Abadi"/>
          <w:sz w:val="21"/>
          <w:szCs w:val="21"/>
        </w:rPr>
        <w:t>R</w:t>
      </w:r>
      <w:r w:rsidRPr="00C6387A">
        <w:rPr>
          <w:rFonts w:ascii="Abadi" w:hAnsi="Abadi"/>
          <w:sz w:val="21"/>
          <w:szCs w:val="21"/>
        </w:rPr>
        <w:t xml:space="preserve">ocha </w:t>
      </w:r>
      <w:r>
        <w:rPr>
          <w:rFonts w:ascii="Abadi" w:hAnsi="Abadi"/>
          <w:sz w:val="21"/>
          <w:szCs w:val="21"/>
        </w:rPr>
        <w:t>A</w:t>
      </w:r>
      <w:r w:rsidRPr="00C6387A">
        <w:rPr>
          <w:rFonts w:ascii="Abadi" w:hAnsi="Abadi"/>
          <w:sz w:val="21"/>
          <w:szCs w:val="21"/>
        </w:rPr>
        <w:t>guilar</w:t>
      </w:r>
      <w:r>
        <w:rPr>
          <w:rFonts w:ascii="Abadi" w:hAnsi="Abadi"/>
          <w:sz w:val="21"/>
          <w:szCs w:val="21"/>
        </w:rPr>
        <w:t>.</w:t>
      </w:r>
    </w:p>
    <w:p w14:paraId="281B744F" w14:textId="77777777" w:rsidR="007C32F2" w:rsidRDefault="007C32F2" w:rsidP="007C32F2">
      <w:pPr>
        <w:jc w:val="both"/>
        <w:rPr>
          <w:rFonts w:ascii="Abadi" w:hAnsi="Abadi"/>
          <w:sz w:val="21"/>
          <w:szCs w:val="21"/>
        </w:rPr>
      </w:pPr>
    </w:p>
    <w:p w14:paraId="78B786DC" w14:textId="77777777" w:rsidR="007C32F2" w:rsidRDefault="007C32F2" w:rsidP="007C32F2">
      <w:pPr>
        <w:jc w:val="both"/>
        <w:rPr>
          <w:rFonts w:ascii="Abadi" w:hAnsi="Abadi"/>
          <w:sz w:val="21"/>
          <w:szCs w:val="21"/>
        </w:rPr>
      </w:pPr>
      <w:r>
        <w:rPr>
          <w:rFonts w:ascii="Abadi" w:hAnsi="Abadi"/>
          <w:sz w:val="21"/>
          <w:szCs w:val="21"/>
        </w:rPr>
        <w:tab/>
        <w:t>- E</w:t>
      </w:r>
      <w:r w:rsidRPr="00C6387A">
        <w:rPr>
          <w:rFonts w:ascii="Abadi" w:hAnsi="Abadi"/>
          <w:sz w:val="21"/>
          <w:szCs w:val="21"/>
        </w:rPr>
        <w:t xml:space="preserve">sta presidencia da la más cordial bienvenida a alumnos y docentes del </w:t>
      </w:r>
      <w:r>
        <w:rPr>
          <w:rFonts w:ascii="Abadi" w:hAnsi="Abadi"/>
          <w:sz w:val="21"/>
          <w:szCs w:val="21"/>
        </w:rPr>
        <w:t>I</w:t>
      </w:r>
      <w:r w:rsidRPr="00C6387A">
        <w:rPr>
          <w:rFonts w:ascii="Abadi" w:hAnsi="Abadi"/>
          <w:sz w:val="21"/>
          <w:szCs w:val="21"/>
        </w:rPr>
        <w:t xml:space="preserve">nstituto </w:t>
      </w:r>
      <w:r>
        <w:rPr>
          <w:rFonts w:ascii="Abadi" w:hAnsi="Abadi"/>
          <w:sz w:val="21"/>
          <w:szCs w:val="21"/>
        </w:rPr>
        <w:t>E</w:t>
      </w:r>
      <w:r w:rsidRPr="00C6387A">
        <w:rPr>
          <w:rFonts w:ascii="Abadi" w:hAnsi="Abadi"/>
          <w:sz w:val="21"/>
          <w:szCs w:val="21"/>
        </w:rPr>
        <w:t xml:space="preserve">ducativo </w:t>
      </w:r>
      <w:r>
        <w:rPr>
          <w:rFonts w:ascii="Abadi" w:hAnsi="Abadi"/>
          <w:sz w:val="21"/>
          <w:szCs w:val="21"/>
        </w:rPr>
        <w:t>J</w:t>
      </w:r>
      <w:r w:rsidRPr="00C6387A">
        <w:rPr>
          <w:rFonts w:ascii="Abadi" w:hAnsi="Abadi"/>
          <w:sz w:val="21"/>
          <w:szCs w:val="21"/>
        </w:rPr>
        <w:t xml:space="preserve">aponés de Guanajuato invitados por esta presidencia agradecemos mucho al señor </w:t>
      </w:r>
      <w:proofErr w:type="spellStart"/>
      <w:r>
        <w:rPr>
          <w:rFonts w:ascii="Abadi" w:hAnsi="Abadi"/>
          <w:sz w:val="21"/>
          <w:szCs w:val="21"/>
        </w:rPr>
        <w:t>T</w:t>
      </w:r>
      <w:r w:rsidRPr="00C6387A">
        <w:rPr>
          <w:rFonts w:ascii="Abadi" w:hAnsi="Abadi"/>
          <w:sz w:val="21"/>
          <w:szCs w:val="21"/>
        </w:rPr>
        <w:t>sukamoto</w:t>
      </w:r>
      <w:proofErr w:type="spellEnd"/>
      <w:r w:rsidRPr="00C6387A">
        <w:rPr>
          <w:rFonts w:ascii="Abadi" w:hAnsi="Abadi"/>
          <w:sz w:val="21"/>
          <w:szCs w:val="21"/>
        </w:rPr>
        <w:t xml:space="preserve"> </w:t>
      </w:r>
      <w:proofErr w:type="spellStart"/>
      <w:r>
        <w:rPr>
          <w:rFonts w:ascii="Abadi" w:hAnsi="Abadi"/>
          <w:sz w:val="21"/>
          <w:szCs w:val="21"/>
        </w:rPr>
        <w:t>G</w:t>
      </w:r>
      <w:r w:rsidRPr="00C6387A">
        <w:rPr>
          <w:rFonts w:ascii="Abadi" w:hAnsi="Abadi"/>
          <w:sz w:val="21"/>
          <w:szCs w:val="21"/>
        </w:rPr>
        <w:t>o</w:t>
      </w:r>
      <w:r>
        <w:rPr>
          <w:rFonts w:ascii="Abadi" w:hAnsi="Abadi"/>
          <w:sz w:val="21"/>
          <w:szCs w:val="21"/>
        </w:rPr>
        <w:t>s</w:t>
      </w:r>
      <w:r w:rsidRPr="00C6387A">
        <w:rPr>
          <w:rFonts w:ascii="Abadi" w:hAnsi="Abadi"/>
          <w:sz w:val="21"/>
          <w:szCs w:val="21"/>
        </w:rPr>
        <w:t>hi</w:t>
      </w:r>
      <w:proofErr w:type="spellEnd"/>
      <w:r w:rsidRPr="00C6387A">
        <w:rPr>
          <w:rFonts w:ascii="Abadi" w:hAnsi="Abadi"/>
          <w:sz w:val="21"/>
          <w:szCs w:val="21"/>
        </w:rPr>
        <w:t xml:space="preserve"> </w:t>
      </w:r>
      <w:r>
        <w:rPr>
          <w:rFonts w:ascii="Abadi" w:hAnsi="Abadi"/>
          <w:sz w:val="21"/>
          <w:szCs w:val="21"/>
        </w:rPr>
        <w:t>C</w:t>
      </w:r>
      <w:r w:rsidRPr="00C6387A">
        <w:rPr>
          <w:rFonts w:ascii="Abadi" w:hAnsi="Abadi"/>
          <w:sz w:val="21"/>
          <w:szCs w:val="21"/>
        </w:rPr>
        <w:t xml:space="preserve">ónsul </w:t>
      </w:r>
      <w:r>
        <w:rPr>
          <w:rFonts w:ascii="Abadi" w:hAnsi="Abadi"/>
          <w:sz w:val="21"/>
          <w:szCs w:val="21"/>
        </w:rPr>
        <w:t>G</w:t>
      </w:r>
      <w:r w:rsidRPr="00C6387A">
        <w:rPr>
          <w:rFonts w:ascii="Abadi" w:hAnsi="Abadi"/>
          <w:sz w:val="21"/>
          <w:szCs w:val="21"/>
        </w:rPr>
        <w:t xml:space="preserve">eneral </w:t>
      </w:r>
      <w:r>
        <w:rPr>
          <w:rFonts w:ascii="Abadi" w:hAnsi="Abadi"/>
          <w:sz w:val="21"/>
          <w:szCs w:val="21"/>
        </w:rPr>
        <w:t>A</w:t>
      </w:r>
      <w:r w:rsidRPr="00C6387A">
        <w:rPr>
          <w:rFonts w:ascii="Abadi" w:hAnsi="Abadi"/>
          <w:sz w:val="21"/>
          <w:szCs w:val="21"/>
        </w:rPr>
        <w:t>djunto de Japón en León Guanajuato</w:t>
      </w:r>
      <w:r>
        <w:rPr>
          <w:rFonts w:ascii="Abadi" w:hAnsi="Abadi"/>
          <w:sz w:val="21"/>
          <w:szCs w:val="21"/>
        </w:rPr>
        <w:t>,</w:t>
      </w:r>
      <w:r w:rsidRPr="00C6387A">
        <w:rPr>
          <w:rFonts w:ascii="Abadi" w:hAnsi="Abadi"/>
          <w:sz w:val="21"/>
          <w:szCs w:val="21"/>
        </w:rPr>
        <w:t xml:space="preserve"> </w:t>
      </w:r>
      <w:proofErr w:type="spellStart"/>
      <w:r>
        <w:rPr>
          <w:rFonts w:ascii="Abadi" w:hAnsi="Abadi"/>
          <w:sz w:val="21"/>
          <w:szCs w:val="21"/>
        </w:rPr>
        <w:t>A</w:t>
      </w:r>
      <w:r w:rsidRPr="00C6387A">
        <w:rPr>
          <w:rFonts w:ascii="Abadi" w:hAnsi="Abadi"/>
          <w:sz w:val="21"/>
          <w:szCs w:val="21"/>
        </w:rPr>
        <w:t>tu</w:t>
      </w:r>
      <w:r>
        <w:rPr>
          <w:rFonts w:ascii="Abadi" w:hAnsi="Abadi"/>
          <w:sz w:val="21"/>
          <w:szCs w:val="21"/>
        </w:rPr>
        <w:t>shi</w:t>
      </w:r>
      <w:proofErr w:type="spellEnd"/>
      <w:r>
        <w:rPr>
          <w:rFonts w:ascii="Abadi" w:hAnsi="Abadi"/>
          <w:sz w:val="21"/>
          <w:szCs w:val="21"/>
        </w:rPr>
        <w:t xml:space="preserve"> Imai, D</w:t>
      </w:r>
      <w:r w:rsidRPr="00C6387A">
        <w:rPr>
          <w:rFonts w:ascii="Abadi" w:hAnsi="Abadi"/>
          <w:sz w:val="21"/>
          <w:szCs w:val="21"/>
        </w:rPr>
        <w:t xml:space="preserve">irector del </w:t>
      </w:r>
      <w:r>
        <w:rPr>
          <w:rFonts w:ascii="Abadi" w:hAnsi="Abadi"/>
          <w:sz w:val="21"/>
          <w:szCs w:val="21"/>
        </w:rPr>
        <w:t>I</w:t>
      </w:r>
      <w:r w:rsidRPr="00C6387A">
        <w:rPr>
          <w:rFonts w:ascii="Abadi" w:hAnsi="Abadi"/>
          <w:sz w:val="21"/>
          <w:szCs w:val="21"/>
        </w:rPr>
        <w:t xml:space="preserve">nstituto </w:t>
      </w:r>
      <w:r>
        <w:rPr>
          <w:rFonts w:ascii="Abadi" w:hAnsi="Abadi"/>
          <w:sz w:val="21"/>
          <w:szCs w:val="21"/>
        </w:rPr>
        <w:t>E</w:t>
      </w:r>
      <w:r w:rsidRPr="00C6387A">
        <w:rPr>
          <w:rFonts w:ascii="Abadi" w:hAnsi="Abadi"/>
          <w:sz w:val="21"/>
          <w:szCs w:val="21"/>
        </w:rPr>
        <w:t xml:space="preserve">ducativo </w:t>
      </w:r>
      <w:r>
        <w:rPr>
          <w:rFonts w:ascii="Abadi" w:hAnsi="Abadi"/>
          <w:sz w:val="21"/>
          <w:szCs w:val="21"/>
        </w:rPr>
        <w:t>J</w:t>
      </w:r>
      <w:r w:rsidRPr="00C6387A">
        <w:rPr>
          <w:rFonts w:ascii="Abadi" w:hAnsi="Abadi"/>
          <w:sz w:val="21"/>
          <w:szCs w:val="21"/>
        </w:rPr>
        <w:t>aponés de Guanajuato</w:t>
      </w:r>
      <w:r>
        <w:rPr>
          <w:rFonts w:ascii="Abadi" w:hAnsi="Abadi"/>
          <w:sz w:val="21"/>
          <w:szCs w:val="21"/>
        </w:rPr>
        <w:t>,</w:t>
      </w:r>
      <w:r w:rsidRPr="00C6387A">
        <w:rPr>
          <w:rFonts w:ascii="Abadi" w:hAnsi="Abadi"/>
          <w:sz w:val="21"/>
          <w:szCs w:val="21"/>
        </w:rPr>
        <w:t xml:space="preserve"> </w:t>
      </w:r>
      <w:proofErr w:type="spellStart"/>
      <w:r>
        <w:rPr>
          <w:rFonts w:ascii="Abadi" w:hAnsi="Abadi"/>
          <w:sz w:val="21"/>
          <w:szCs w:val="21"/>
        </w:rPr>
        <w:t>T</w:t>
      </w:r>
      <w:r w:rsidRPr="00C6387A">
        <w:rPr>
          <w:rFonts w:ascii="Abadi" w:hAnsi="Abadi"/>
          <w:sz w:val="21"/>
          <w:szCs w:val="21"/>
        </w:rPr>
        <w:t>akato</w:t>
      </w:r>
      <w:proofErr w:type="spellEnd"/>
      <w:r w:rsidRPr="00C6387A">
        <w:rPr>
          <w:rFonts w:ascii="Abadi" w:hAnsi="Abadi"/>
          <w:sz w:val="21"/>
          <w:szCs w:val="21"/>
        </w:rPr>
        <w:t xml:space="preserve"> </w:t>
      </w:r>
      <w:proofErr w:type="spellStart"/>
      <w:r>
        <w:rPr>
          <w:rFonts w:ascii="Abadi" w:hAnsi="Abadi"/>
          <w:sz w:val="21"/>
          <w:szCs w:val="21"/>
        </w:rPr>
        <w:t>N</w:t>
      </w:r>
      <w:r w:rsidRPr="00C6387A">
        <w:rPr>
          <w:rFonts w:ascii="Abadi" w:hAnsi="Abadi"/>
          <w:sz w:val="21"/>
          <w:szCs w:val="21"/>
        </w:rPr>
        <w:t>aka</w:t>
      </w:r>
      <w:r>
        <w:rPr>
          <w:rFonts w:ascii="Abadi" w:hAnsi="Abadi"/>
          <w:sz w:val="21"/>
          <w:szCs w:val="21"/>
        </w:rPr>
        <w:t>u</w:t>
      </w:r>
      <w:proofErr w:type="spellEnd"/>
      <w:r>
        <w:rPr>
          <w:rFonts w:ascii="Abadi" w:hAnsi="Abadi"/>
          <w:sz w:val="21"/>
          <w:szCs w:val="21"/>
        </w:rPr>
        <w:t>,</w:t>
      </w:r>
      <w:r w:rsidRPr="00C6387A">
        <w:rPr>
          <w:rFonts w:ascii="Abadi" w:hAnsi="Abadi"/>
          <w:sz w:val="21"/>
          <w:szCs w:val="21"/>
        </w:rPr>
        <w:t xml:space="preserve"> </w:t>
      </w:r>
      <w:r>
        <w:rPr>
          <w:rFonts w:ascii="Abadi" w:hAnsi="Abadi"/>
          <w:sz w:val="21"/>
          <w:szCs w:val="21"/>
        </w:rPr>
        <w:t>S</w:t>
      </w:r>
      <w:r w:rsidRPr="00C6387A">
        <w:rPr>
          <w:rFonts w:ascii="Abadi" w:hAnsi="Abadi"/>
          <w:sz w:val="21"/>
          <w:szCs w:val="21"/>
        </w:rPr>
        <w:t xml:space="preserve">ubdirector del </w:t>
      </w:r>
      <w:r>
        <w:rPr>
          <w:rFonts w:ascii="Abadi" w:hAnsi="Abadi"/>
          <w:sz w:val="21"/>
          <w:szCs w:val="21"/>
        </w:rPr>
        <w:t>I</w:t>
      </w:r>
      <w:r w:rsidRPr="00C6387A">
        <w:rPr>
          <w:rFonts w:ascii="Abadi" w:hAnsi="Abadi"/>
          <w:sz w:val="21"/>
          <w:szCs w:val="21"/>
        </w:rPr>
        <w:t xml:space="preserve">nstituto </w:t>
      </w:r>
      <w:r>
        <w:rPr>
          <w:rFonts w:ascii="Abadi" w:hAnsi="Abadi"/>
          <w:sz w:val="21"/>
          <w:szCs w:val="21"/>
        </w:rPr>
        <w:t>E</w:t>
      </w:r>
      <w:r w:rsidRPr="00C6387A">
        <w:rPr>
          <w:rFonts w:ascii="Abadi" w:hAnsi="Abadi"/>
          <w:sz w:val="21"/>
          <w:szCs w:val="21"/>
        </w:rPr>
        <w:t xml:space="preserve">ducativo </w:t>
      </w:r>
      <w:r>
        <w:rPr>
          <w:rFonts w:ascii="Abadi" w:hAnsi="Abadi"/>
          <w:sz w:val="21"/>
          <w:szCs w:val="21"/>
        </w:rPr>
        <w:t>J</w:t>
      </w:r>
      <w:r w:rsidRPr="00C6387A">
        <w:rPr>
          <w:rFonts w:ascii="Abadi" w:hAnsi="Abadi"/>
          <w:sz w:val="21"/>
          <w:szCs w:val="21"/>
        </w:rPr>
        <w:t>aponés de Guanajuato</w:t>
      </w:r>
      <w:r>
        <w:rPr>
          <w:rFonts w:ascii="Abadi" w:hAnsi="Abadi"/>
          <w:sz w:val="21"/>
          <w:szCs w:val="21"/>
        </w:rPr>
        <w:t>,</w:t>
      </w:r>
      <w:r w:rsidRPr="00C6387A">
        <w:rPr>
          <w:rFonts w:ascii="Abadi" w:hAnsi="Abadi"/>
          <w:sz w:val="21"/>
          <w:szCs w:val="21"/>
        </w:rPr>
        <w:t xml:space="preserve"> </w:t>
      </w:r>
      <w:proofErr w:type="spellStart"/>
      <w:r>
        <w:rPr>
          <w:rFonts w:ascii="Abadi" w:hAnsi="Abadi"/>
          <w:sz w:val="21"/>
          <w:szCs w:val="21"/>
        </w:rPr>
        <w:t>T</w:t>
      </w:r>
      <w:r w:rsidRPr="00C6387A">
        <w:rPr>
          <w:rFonts w:ascii="Abadi" w:hAnsi="Abadi"/>
          <w:sz w:val="21"/>
          <w:szCs w:val="21"/>
        </w:rPr>
        <w:t>eruyuki</w:t>
      </w:r>
      <w:proofErr w:type="spellEnd"/>
      <w:r w:rsidRPr="00C6387A">
        <w:rPr>
          <w:rFonts w:ascii="Abadi" w:hAnsi="Abadi"/>
          <w:sz w:val="21"/>
          <w:szCs w:val="21"/>
        </w:rPr>
        <w:t xml:space="preserve"> </w:t>
      </w:r>
      <w:proofErr w:type="spellStart"/>
      <w:r>
        <w:rPr>
          <w:rFonts w:ascii="Abadi" w:hAnsi="Abadi"/>
          <w:sz w:val="21"/>
          <w:szCs w:val="21"/>
        </w:rPr>
        <w:t>T</w:t>
      </w:r>
      <w:r w:rsidRPr="00C6387A">
        <w:rPr>
          <w:rFonts w:ascii="Abadi" w:hAnsi="Abadi"/>
          <w:sz w:val="21"/>
          <w:szCs w:val="21"/>
        </w:rPr>
        <w:t>akeda</w:t>
      </w:r>
      <w:proofErr w:type="spellEnd"/>
      <w:r w:rsidRPr="00C6387A">
        <w:rPr>
          <w:rFonts w:ascii="Abadi" w:hAnsi="Abadi"/>
          <w:sz w:val="21"/>
          <w:szCs w:val="21"/>
        </w:rPr>
        <w:t xml:space="preserve"> profesor</w:t>
      </w:r>
      <w:r>
        <w:rPr>
          <w:rFonts w:ascii="Abadi" w:hAnsi="Abadi"/>
          <w:sz w:val="21"/>
          <w:szCs w:val="21"/>
        </w:rPr>
        <w:t>a</w:t>
      </w:r>
      <w:r w:rsidRPr="00C6387A">
        <w:rPr>
          <w:rFonts w:ascii="Abadi" w:hAnsi="Abadi"/>
          <w:sz w:val="21"/>
          <w:szCs w:val="21"/>
        </w:rPr>
        <w:t xml:space="preserve"> del </w:t>
      </w:r>
      <w:r>
        <w:rPr>
          <w:rFonts w:ascii="Abadi" w:hAnsi="Abadi"/>
          <w:sz w:val="21"/>
          <w:szCs w:val="21"/>
        </w:rPr>
        <w:t>I</w:t>
      </w:r>
      <w:r w:rsidRPr="00C6387A">
        <w:rPr>
          <w:rFonts w:ascii="Abadi" w:hAnsi="Abadi"/>
          <w:sz w:val="21"/>
          <w:szCs w:val="21"/>
        </w:rPr>
        <w:t xml:space="preserve">nstituto </w:t>
      </w:r>
      <w:r>
        <w:rPr>
          <w:rFonts w:ascii="Abadi" w:hAnsi="Abadi"/>
          <w:sz w:val="21"/>
          <w:szCs w:val="21"/>
        </w:rPr>
        <w:t>E</w:t>
      </w:r>
      <w:r w:rsidRPr="00C6387A">
        <w:rPr>
          <w:rFonts w:ascii="Abadi" w:hAnsi="Abadi"/>
          <w:sz w:val="21"/>
          <w:szCs w:val="21"/>
        </w:rPr>
        <w:t xml:space="preserve">ducativo </w:t>
      </w:r>
      <w:r>
        <w:rPr>
          <w:rFonts w:ascii="Abadi" w:hAnsi="Abadi"/>
          <w:sz w:val="21"/>
          <w:szCs w:val="21"/>
        </w:rPr>
        <w:t>J</w:t>
      </w:r>
      <w:r w:rsidRPr="00C6387A">
        <w:rPr>
          <w:rFonts w:ascii="Abadi" w:hAnsi="Abadi"/>
          <w:sz w:val="21"/>
          <w:szCs w:val="21"/>
        </w:rPr>
        <w:t xml:space="preserve">aponés de Guanajuato y </w:t>
      </w:r>
      <w:r>
        <w:rPr>
          <w:rFonts w:ascii="Abadi" w:hAnsi="Abadi"/>
          <w:sz w:val="21"/>
          <w:szCs w:val="21"/>
        </w:rPr>
        <w:t>Y</w:t>
      </w:r>
      <w:r w:rsidRPr="00C6387A">
        <w:rPr>
          <w:rFonts w:ascii="Abadi" w:hAnsi="Abadi"/>
          <w:sz w:val="21"/>
          <w:szCs w:val="21"/>
        </w:rPr>
        <w:t>oko</w:t>
      </w:r>
      <w:r>
        <w:rPr>
          <w:rFonts w:ascii="Abadi" w:hAnsi="Abadi"/>
          <w:sz w:val="21"/>
          <w:szCs w:val="21"/>
        </w:rPr>
        <w:t xml:space="preserve"> </w:t>
      </w:r>
      <w:proofErr w:type="spellStart"/>
      <w:r>
        <w:rPr>
          <w:rFonts w:ascii="Abadi" w:hAnsi="Abadi"/>
          <w:sz w:val="21"/>
          <w:szCs w:val="21"/>
        </w:rPr>
        <w:t>Hamanaka</w:t>
      </w:r>
      <w:proofErr w:type="spellEnd"/>
      <w:r>
        <w:rPr>
          <w:rFonts w:ascii="Abadi" w:hAnsi="Abadi"/>
          <w:sz w:val="21"/>
          <w:szCs w:val="21"/>
        </w:rPr>
        <w:t xml:space="preserve">, </w:t>
      </w:r>
      <w:r w:rsidRPr="00C6387A">
        <w:rPr>
          <w:rFonts w:ascii="Abadi" w:hAnsi="Abadi"/>
          <w:sz w:val="21"/>
          <w:szCs w:val="21"/>
        </w:rPr>
        <w:t xml:space="preserve">profesora del </w:t>
      </w:r>
      <w:r>
        <w:rPr>
          <w:rFonts w:ascii="Abadi" w:hAnsi="Abadi"/>
          <w:sz w:val="21"/>
          <w:szCs w:val="21"/>
        </w:rPr>
        <w:t>I</w:t>
      </w:r>
      <w:r w:rsidRPr="00C6387A">
        <w:rPr>
          <w:rFonts w:ascii="Abadi" w:hAnsi="Abadi"/>
          <w:sz w:val="21"/>
          <w:szCs w:val="21"/>
        </w:rPr>
        <w:t xml:space="preserve">nstituto </w:t>
      </w:r>
      <w:r>
        <w:rPr>
          <w:rFonts w:ascii="Abadi" w:hAnsi="Abadi"/>
          <w:sz w:val="21"/>
          <w:szCs w:val="21"/>
        </w:rPr>
        <w:t>E</w:t>
      </w:r>
      <w:r w:rsidRPr="00C6387A">
        <w:rPr>
          <w:rFonts w:ascii="Abadi" w:hAnsi="Abadi"/>
          <w:sz w:val="21"/>
          <w:szCs w:val="21"/>
        </w:rPr>
        <w:t>ducativo japonés de Guanajuato sean bienvenidos</w:t>
      </w:r>
      <w:r>
        <w:rPr>
          <w:rFonts w:ascii="Abadi" w:hAnsi="Abadi"/>
          <w:sz w:val="21"/>
          <w:szCs w:val="21"/>
        </w:rPr>
        <w:t>.</w:t>
      </w:r>
    </w:p>
    <w:p w14:paraId="692F7D8A" w14:textId="77777777" w:rsidR="007C32F2" w:rsidRDefault="007C32F2" w:rsidP="007C32F2">
      <w:pPr>
        <w:jc w:val="both"/>
        <w:rPr>
          <w:rFonts w:ascii="Abadi" w:hAnsi="Abadi"/>
          <w:sz w:val="21"/>
          <w:szCs w:val="21"/>
        </w:rPr>
      </w:pPr>
    </w:p>
    <w:p w14:paraId="33BD96D7" w14:textId="77777777" w:rsidR="007C32F2" w:rsidRDefault="007C32F2" w:rsidP="007C32F2">
      <w:pPr>
        <w:jc w:val="both"/>
        <w:rPr>
          <w:rFonts w:ascii="Abadi" w:hAnsi="Abadi"/>
          <w:sz w:val="21"/>
          <w:szCs w:val="21"/>
        </w:rPr>
      </w:pPr>
      <w:r>
        <w:rPr>
          <w:rFonts w:ascii="Abadi" w:hAnsi="Abadi"/>
          <w:sz w:val="21"/>
          <w:szCs w:val="21"/>
        </w:rPr>
        <w:tab/>
        <w:t>- A</w:t>
      </w:r>
      <w:r w:rsidRPr="00C6387A">
        <w:rPr>
          <w:rFonts w:ascii="Abadi" w:hAnsi="Abadi"/>
          <w:sz w:val="21"/>
          <w:szCs w:val="21"/>
        </w:rPr>
        <w:t xml:space="preserve">simismo esta presidencia da la más cordial bienvenida a los alumnos y docentes de la escuela primaria </w:t>
      </w:r>
      <w:r>
        <w:rPr>
          <w:rFonts w:ascii="Abadi" w:hAnsi="Abadi"/>
          <w:sz w:val="21"/>
          <w:szCs w:val="21"/>
        </w:rPr>
        <w:t>V</w:t>
      </w:r>
      <w:r w:rsidRPr="00C6387A">
        <w:rPr>
          <w:rFonts w:ascii="Abadi" w:hAnsi="Abadi"/>
          <w:sz w:val="21"/>
          <w:szCs w:val="21"/>
        </w:rPr>
        <w:t xml:space="preserve">alentín Gómez </w:t>
      </w:r>
      <w:r>
        <w:rPr>
          <w:rFonts w:ascii="Abadi" w:hAnsi="Abadi"/>
          <w:sz w:val="21"/>
          <w:szCs w:val="21"/>
        </w:rPr>
        <w:t>F</w:t>
      </w:r>
      <w:r w:rsidRPr="00C6387A">
        <w:rPr>
          <w:rFonts w:ascii="Abadi" w:hAnsi="Abadi"/>
          <w:sz w:val="21"/>
          <w:szCs w:val="21"/>
        </w:rPr>
        <w:t xml:space="preserve">arías del municipio Santiago Maravatío invitados por el diputado Jorge Ortiz </w:t>
      </w:r>
      <w:r>
        <w:rPr>
          <w:rFonts w:ascii="Abadi" w:hAnsi="Abadi"/>
          <w:sz w:val="21"/>
          <w:szCs w:val="21"/>
        </w:rPr>
        <w:t>O</w:t>
      </w:r>
      <w:r w:rsidRPr="00C6387A">
        <w:rPr>
          <w:rFonts w:ascii="Abadi" w:hAnsi="Abadi"/>
          <w:sz w:val="21"/>
          <w:szCs w:val="21"/>
        </w:rPr>
        <w:t>rtega bienvenidos</w:t>
      </w:r>
      <w:r>
        <w:rPr>
          <w:rFonts w:ascii="Abadi" w:hAnsi="Abadi"/>
          <w:sz w:val="21"/>
          <w:szCs w:val="21"/>
        </w:rPr>
        <w:t>.</w:t>
      </w:r>
    </w:p>
    <w:p w14:paraId="5B15D9F2" w14:textId="77777777" w:rsidR="007C32F2" w:rsidRDefault="007C32F2" w:rsidP="007C32F2">
      <w:pPr>
        <w:jc w:val="both"/>
        <w:rPr>
          <w:rFonts w:ascii="Abadi" w:hAnsi="Abadi"/>
          <w:sz w:val="21"/>
          <w:szCs w:val="21"/>
        </w:rPr>
      </w:pPr>
    </w:p>
    <w:p w14:paraId="0B5085C2" w14:textId="77777777" w:rsidR="007C32F2" w:rsidRDefault="007C32F2" w:rsidP="007C32F2">
      <w:pPr>
        <w:jc w:val="both"/>
        <w:rPr>
          <w:rFonts w:ascii="Abadi" w:hAnsi="Abadi"/>
          <w:sz w:val="21"/>
          <w:szCs w:val="21"/>
        </w:rPr>
      </w:pPr>
      <w:r>
        <w:rPr>
          <w:rFonts w:ascii="Abadi" w:hAnsi="Abadi"/>
          <w:sz w:val="21"/>
          <w:szCs w:val="21"/>
        </w:rPr>
        <w:tab/>
        <w:t>- De</w:t>
      </w:r>
      <w:r w:rsidRPr="00C6387A">
        <w:rPr>
          <w:rFonts w:ascii="Abadi" w:hAnsi="Abadi"/>
          <w:sz w:val="21"/>
          <w:szCs w:val="21"/>
        </w:rPr>
        <w:t xml:space="preserve"> igual manera</w:t>
      </w:r>
      <w:r>
        <w:rPr>
          <w:rFonts w:ascii="Abadi" w:hAnsi="Abadi"/>
          <w:sz w:val="21"/>
          <w:szCs w:val="21"/>
        </w:rPr>
        <w:t>,</w:t>
      </w:r>
      <w:r w:rsidRPr="00C6387A">
        <w:rPr>
          <w:rFonts w:ascii="Abadi" w:hAnsi="Abadi"/>
          <w:sz w:val="21"/>
          <w:szCs w:val="21"/>
        </w:rPr>
        <w:t xml:space="preserve"> esta presidencia da la más cordial bienvenida a alumnos y docentes de la </w:t>
      </w:r>
      <w:r>
        <w:rPr>
          <w:rFonts w:ascii="Abadi" w:hAnsi="Abadi"/>
          <w:sz w:val="21"/>
          <w:szCs w:val="21"/>
        </w:rPr>
        <w:t>U</w:t>
      </w:r>
      <w:r w:rsidRPr="00C6387A">
        <w:rPr>
          <w:rFonts w:ascii="Abadi" w:hAnsi="Abadi"/>
          <w:sz w:val="21"/>
          <w:szCs w:val="21"/>
        </w:rPr>
        <w:t xml:space="preserve">niversidad </w:t>
      </w:r>
      <w:r>
        <w:rPr>
          <w:rFonts w:ascii="Abadi" w:hAnsi="Abadi"/>
          <w:sz w:val="21"/>
          <w:szCs w:val="21"/>
        </w:rPr>
        <w:t>I</w:t>
      </w:r>
      <w:r w:rsidRPr="00C6387A">
        <w:rPr>
          <w:rFonts w:ascii="Abadi" w:hAnsi="Abadi"/>
          <w:sz w:val="21"/>
          <w:szCs w:val="21"/>
        </w:rPr>
        <w:t xml:space="preserve">nteractiva y a </w:t>
      </w:r>
      <w:r>
        <w:rPr>
          <w:rFonts w:ascii="Abadi" w:hAnsi="Abadi"/>
          <w:sz w:val="21"/>
          <w:szCs w:val="21"/>
        </w:rPr>
        <w:t>D</w:t>
      </w:r>
      <w:r w:rsidRPr="00C6387A">
        <w:rPr>
          <w:rFonts w:ascii="Abadi" w:hAnsi="Abadi"/>
          <w:sz w:val="21"/>
          <w:szCs w:val="21"/>
        </w:rPr>
        <w:t xml:space="preserve">istancia del </w:t>
      </w:r>
      <w:r>
        <w:rPr>
          <w:rFonts w:ascii="Abadi" w:hAnsi="Abadi"/>
          <w:sz w:val="21"/>
          <w:szCs w:val="21"/>
        </w:rPr>
        <w:t>E</w:t>
      </w:r>
      <w:r w:rsidRPr="00C6387A">
        <w:rPr>
          <w:rFonts w:ascii="Abadi" w:hAnsi="Abadi"/>
          <w:sz w:val="21"/>
          <w:szCs w:val="21"/>
        </w:rPr>
        <w:t xml:space="preserve">stado de Guanajuato </w:t>
      </w:r>
      <w:r>
        <w:rPr>
          <w:rFonts w:ascii="Abadi" w:hAnsi="Abadi"/>
          <w:sz w:val="21"/>
          <w:szCs w:val="21"/>
        </w:rPr>
        <w:t>UNIDEG</w:t>
      </w:r>
      <w:r w:rsidRPr="00C6387A">
        <w:rPr>
          <w:rFonts w:ascii="Abadi" w:hAnsi="Abadi"/>
          <w:sz w:val="21"/>
          <w:szCs w:val="21"/>
        </w:rPr>
        <w:t xml:space="preserve"> plantel San Luis de La Paz invitados por el </w:t>
      </w:r>
      <w:r w:rsidRPr="00C6387A">
        <w:rPr>
          <w:rFonts w:ascii="Abadi" w:hAnsi="Abadi"/>
          <w:sz w:val="21"/>
          <w:szCs w:val="21"/>
        </w:rPr>
        <w:t xml:space="preserve">diputado </w:t>
      </w:r>
      <w:r>
        <w:rPr>
          <w:rFonts w:ascii="Abadi" w:hAnsi="Abadi"/>
          <w:sz w:val="21"/>
          <w:szCs w:val="21"/>
        </w:rPr>
        <w:t>A</w:t>
      </w:r>
      <w:r w:rsidRPr="00C6387A">
        <w:rPr>
          <w:rFonts w:ascii="Abadi" w:hAnsi="Abadi"/>
          <w:sz w:val="21"/>
          <w:szCs w:val="21"/>
        </w:rPr>
        <w:t xml:space="preserve">rmando </w:t>
      </w:r>
      <w:r>
        <w:rPr>
          <w:rFonts w:ascii="Abadi" w:hAnsi="Abadi"/>
          <w:sz w:val="21"/>
          <w:szCs w:val="21"/>
        </w:rPr>
        <w:t>R</w:t>
      </w:r>
      <w:r w:rsidRPr="00C6387A">
        <w:rPr>
          <w:rFonts w:ascii="Abadi" w:hAnsi="Abadi"/>
          <w:sz w:val="21"/>
          <w:szCs w:val="21"/>
        </w:rPr>
        <w:t xml:space="preserve">angel </w:t>
      </w:r>
      <w:r>
        <w:rPr>
          <w:rFonts w:ascii="Abadi" w:hAnsi="Abadi"/>
          <w:sz w:val="21"/>
          <w:szCs w:val="21"/>
        </w:rPr>
        <w:t>H</w:t>
      </w:r>
      <w:r w:rsidRPr="00C6387A">
        <w:rPr>
          <w:rFonts w:ascii="Abadi" w:hAnsi="Abadi"/>
          <w:sz w:val="21"/>
          <w:szCs w:val="21"/>
        </w:rPr>
        <w:t>ernández</w:t>
      </w:r>
      <w:r>
        <w:rPr>
          <w:rFonts w:ascii="Abadi" w:hAnsi="Abadi"/>
          <w:sz w:val="21"/>
          <w:szCs w:val="21"/>
        </w:rPr>
        <w:t>,</w:t>
      </w:r>
      <w:r w:rsidRPr="00C6387A">
        <w:rPr>
          <w:rFonts w:ascii="Abadi" w:hAnsi="Abadi"/>
          <w:sz w:val="21"/>
          <w:szCs w:val="21"/>
        </w:rPr>
        <w:t xml:space="preserve"> bienvenidos</w:t>
      </w:r>
      <w:r>
        <w:rPr>
          <w:rFonts w:ascii="Abadi" w:hAnsi="Abadi"/>
          <w:sz w:val="21"/>
          <w:szCs w:val="21"/>
        </w:rPr>
        <w:t>.</w:t>
      </w:r>
    </w:p>
    <w:p w14:paraId="52190E61" w14:textId="77777777" w:rsidR="007C32F2" w:rsidRDefault="007C32F2" w:rsidP="007C32F2">
      <w:pPr>
        <w:jc w:val="both"/>
        <w:rPr>
          <w:rFonts w:ascii="Abadi" w:hAnsi="Abadi"/>
          <w:sz w:val="21"/>
          <w:szCs w:val="21"/>
        </w:rPr>
      </w:pPr>
    </w:p>
    <w:p w14:paraId="2B281A2D" w14:textId="77777777" w:rsidR="007C32F2" w:rsidRDefault="007C32F2" w:rsidP="007C32F2">
      <w:pPr>
        <w:jc w:val="both"/>
        <w:rPr>
          <w:rFonts w:ascii="Abadi" w:hAnsi="Abadi"/>
          <w:sz w:val="21"/>
          <w:szCs w:val="21"/>
        </w:rPr>
      </w:pPr>
      <w:r>
        <w:rPr>
          <w:rFonts w:ascii="Abadi" w:hAnsi="Abadi"/>
          <w:sz w:val="21"/>
          <w:szCs w:val="21"/>
        </w:rPr>
        <w:tab/>
        <w:t>- E</w:t>
      </w:r>
      <w:r w:rsidRPr="00C6387A">
        <w:rPr>
          <w:rFonts w:ascii="Abadi" w:hAnsi="Abadi"/>
          <w:sz w:val="21"/>
          <w:szCs w:val="21"/>
        </w:rPr>
        <w:t xml:space="preserve">nseguida se instruye a la </w:t>
      </w:r>
      <w:r>
        <w:rPr>
          <w:rFonts w:ascii="Abadi" w:hAnsi="Abadi"/>
          <w:sz w:val="21"/>
          <w:szCs w:val="21"/>
        </w:rPr>
        <w:t>S</w:t>
      </w:r>
      <w:r w:rsidRPr="00C6387A">
        <w:rPr>
          <w:rFonts w:ascii="Abadi" w:hAnsi="Abadi"/>
          <w:sz w:val="21"/>
          <w:szCs w:val="21"/>
        </w:rPr>
        <w:t xml:space="preserve">ecretaría de dar lectura al orden del día </w:t>
      </w:r>
      <w:r>
        <w:rPr>
          <w:rFonts w:ascii="Abadi" w:hAnsi="Abadi"/>
          <w:sz w:val="21"/>
          <w:szCs w:val="21"/>
        </w:rPr>
        <w:t>¡</w:t>
      </w:r>
      <w:r w:rsidRPr="00C6387A">
        <w:rPr>
          <w:rFonts w:ascii="Abadi" w:hAnsi="Abadi"/>
          <w:sz w:val="21"/>
          <w:szCs w:val="21"/>
        </w:rPr>
        <w:t>ay no es cierto</w:t>
      </w:r>
      <w:r>
        <w:rPr>
          <w:rFonts w:ascii="Abadi" w:hAnsi="Abadi"/>
          <w:sz w:val="21"/>
          <w:szCs w:val="21"/>
        </w:rPr>
        <w:t>!</w:t>
      </w:r>
      <w:r w:rsidRPr="00C6387A">
        <w:rPr>
          <w:rFonts w:ascii="Abadi" w:hAnsi="Abadi"/>
          <w:sz w:val="21"/>
          <w:szCs w:val="21"/>
        </w:rPr>
        <w:t xml:space="preserve"> </w:t>
      </w:r>
      <w:r>
        <w:rPr>
          <w:rFonts w:ascii="Abadi" w:hAnsi="Abadi"/>
          <w:sz w:val="21"/>
          <w:szCs w:val="21"/>
        </w:rPr>
        <w:t>¡</w:t>
      </w:r>
      <w:r w:rsidRPr="00C6387A">
        <w:rPr>
          <w:rFonts w:ascii="Abadi" w:hAnsi="Abadi"/>
          <w:sz w:val="21"/>
          <w:szCs w:val="21"/>
        </w:rPr>
        <w:t>perdónenme</w:t>
      </w:r>
      <w:r>
        <w:rPr>
          <w:rFonts w:ascii="Abadi" w:hAnsi="Abadi"/>
          <w:sz w:val="21"/>
          <w:szCs w:val="21"/>
        </w:rPr>
        <w:t>!</w:t>
      </w:r>
      <w:r w:rsidRPr="00C6387A">
        <w:rPr>
          <w:rFonts w:ascii="Abadi" w:hAnsi="Abadi"/>
          <w:sz w:val="21"/>
          <w:szCs w:val="21"/>
        </w:rPr>
        <w:t xml:space="preserve"> vamos a continuar con la aprobación del orden del día así que está su consideración la propuesta leída por el diputado secretario</w:t>
      </w:r>
      <w:r>
        <w:rPr>
          <w:rFonts w:ascii="Abadi" w:hAnsi="Abadi"/>
          <w:sz w:val="21"/>
          <w:szCs w:val="21"/>
        </w:rPr>
        <w:t>. S</w:t>
      </w:r>
      <w:r w:rsidRPr="00C6387A">
        <w:rPr>
          <w:rFonts w:ascii="Abadi" w:hAnsi="Abadi"/>
          <w:sz w:val="21"/>
          <w:szCs w:val="21"/>
        </w:rPr>
        <w:t>í tuvieran algún comentario sobre el mismo les pido lo indi</w:t>
      </w:r>
      <w:r>
        <w:rPr>
          <w:rFonts w:ascii="Abadi" w:hAnsi="Abadi"/>
          <w:sz w:val="21"/>
          <w:szCs w:val="21"/>
        </w:rPr>
        <w:t>quen a esta presidencia. Al no h</w:t>
      </w:r>
      <w:r w:rsidRPr="00C6387A">
        <w:rPr>
          <w:rFonts w:ascii="Abadi" w:hAnsi="Abadi"/>
          <w:sz w:val="21"/>
          <w:szCs w:val="21"/>
        </w:rPr>
        <w:t>aber participa</w:t>
      </w:r>
      <w:r>
        <w:rPr>
          <w:rFonts w:ascii="Abadi" w:hAnsi="Abadi"/>
          <w:sz w:val="21"/>
          <w:szCs w:val="21"/>
        </w:rPr>
        <w:t xml:space="preserve">ciones </w:t>
      </w:r>
      <w:r w:rsidRPr="00C6387A">
        <w:rPr>
          <w:rFonts w:ascii="Abadi" w:hAnsi="Abadi"/>
          <w:sz w:val="21"/>
          <w:szCs w:val="21"/>
        </w:rPr>
        <w:t>ruego a la secretaría que en votación económica y a través del sistema electrónico pregunta a la asamblea si se aprobase el orden del día puesto a su consideración</w:t>
      </w:r>
      <w:r>
        <w:rPr>
          <w:rFonts w:ascii="Abadi" w:hAnsi="Abadi"/>
          <w:sz w:val="21"/>
          <w:szCs w:val="21"/>
        </w:rPr>
        <w:t>.</w:t>
      </w:r>
    </w:p>
    <w:p w14:paraId="6E68A6E6" w14:textId="77777777" w:rsidR="007C32F2" w:rsidRDefault="007C32F2" w:rsidP="007C32F2">
      <w:pPr>
        <w:jc w:val="both"/>
        <w:rPr>
          <w:rFonts w:ascii="Abadi" w:hAnsi="Abadi"/>
          <w:sz w:val="21"/>
          <w:szCs w:val="21"/>
        </w:rPr>
      </w:pPr>
    </w:p>
    <w:p w14:paraId="3C80FAC1" w14:textId="77777777" w:rsidR="007C32F2" w:rsidRDefault="007C32F2" w:rsidP="007C32F2">
      <w:pPr>
        <w:jc w:val="both"/>
        <w:rPr>
          <w:rFonts w:ascii="Abadi" w:hAnsi="Abadi"/>
          <w:b/>
          <w:bCs/>
          <w:sz w:val="21"/>
          <w:szCs w:val="21"/>
        </w:rPr>
      </w:pPr>
      <w:r w:rsidRPr="00645329">
        <w:rPr>
          <w:rFonts w:ascii="Abadi" w:hAnsi="Abadi"/>
          <w:b/>
          <w:bCs/>
          <w:sz w:val="21"/>
          <w:szCs w:val="21"/>
        </w:rPr>
        <w:t>(se abre el sistema electrónico)</w:t>
      </w:r>
    </w:p>
    <w:p w14:paraId="4F3B69BB" w14:textId="77777777" w:rsidR="007C32F2" w:rsidRPr="00645329" w:rsidRDefault="007C32F2" w:rsidP="007C32F2">
      <w:pPr>
        <w:jc w:val="both"/>
        <w:rPr>
          <w:rFonts w:ascii="Abadi" w:hAnsi="Abadi"/>
          <w:b/>
          <w:bCs/>
          <w:sz w:val="21"/>
          <w:szCs w:val="21"/>
        </w:rPr>
      </w:pPr>
    </w:p>
    <w:p w14:paraId="3B207FC0" w14:textId="77777777" w:rsidR="007C32F2" w:rsidRDefault="007C32F2" w:rsidP="007C32F2">
      <w:pPr>
        <w:jc w:val="both"/>
        <w:rPr>
          <w:rFonts w:ascii="Abadi" w:hAnsi="Abadi"/>
          <w:sz w:val="21"/>
          <w:szCs w:val="21"/>
        </w:rPr>
      </w:pPr>
      <w:r>
        <w:rPr>
          <w:rFonts w:ascii="Abadi" w:hAnsi="Abadi"/>
          <w:sz w:val="21"/>
          <w:szCs w:val="21"/>
        </w:rPr>
        <w:tab/>
      </w:r>
      <w:r w:rsidRPr="00645329">
        <w:rPr>
          <w:rFonts w:ascii="Abadi" w:hAnsi="Abadi"/>
          <w:b/>
          <w:bCs/>
          <w:sz w:val="21"/>
          <w:szCs w:val="21"/>
        </w:rPr>
        <w:t xml:space="preserve">- La </w:t>
      </w:r>
      <w:proofErr w:type="gramStart"/>
      <w:r>
        <w:rPr>
          <w:rFonts w:ascii="Abadi" w:hAnsi="Abadi"/>
          <w:b/>
          <w:bCs/>
          <w:sz w:val="21"/>
          <w:szCs w:val="21"/>
        </w:rPr>
        <w:t>Secretaría</w:t>
      </w:r>
      <w:r w:rsidRPr="00645329">
        <w:rPr>
          <w:rFonts w:ascii="Abadi" w:hAnsi="Abadi"/>
          <w:b/>
          <w:bCs/>
          <w:sz w:val="21"/>
          <w:szCs w:val="21"/>
        </w:rPr>
        <w:t>.-</w:t>
      </w:r>
      <w:proofErr w:type="gramEnd"/>
      <w:r>
        <w:rPr>
          <w:rFonts w:ascii="Abadi" w:hAnsi="Abadi"/>
          <w:sz w:val="21"/>
          <w:szCs w:val="21"/>
        </w:rPr>
        <w:t xml:space="preserve"> P</w:t>
      </w:r>
      <w:r w:rsidRPr="00C6387A">
        <w:rPr>
          <w:rFonts w:ascii="Abadi" w:hAnsi="Abadi"/>
          <w:sz w:val="21"/>
          <w:szCs w:val="21"/>
        </w:rPr>
        <w:t>or instrucciones de la presidencia en votación económica se les pregunta si se aprueba el orden del día esto mediante el sistema electrónico</w:t>
      </w:r>
      <w:r>
        <w:rPr>
          <w:rFonts w:ascii="Abadi" w:hAnsi="Abadi"/>
          <w:sz w:val="21"/>
          <w:szCs w:val="21"/>
        </w:rPr>
        <w:t>.</w:t>
      </w:r>
      <w:r w:rsidRPr="00C6387A">
        <w:rPr>
          <w:rFonts w:ascii="Abadi" w:hAnsi="Abadi"/>
          <w:sz w:val="21"/>
          <w:szCs w:val="21"/>
        </w:rPr>
        <w:t xml:space="preserve"> </w:t>
      </w:r>
      <w:r>
        <w:rPr>
          <w:rFonts w:ascii="Abadi" w:hAnsi="Abadi"/>
          <w:sz w:val="21"/>
          <w:szCs w:val="21"/>
        </w:rPr>
        <w:t>D</w:t>
      </w:r>
      <w:r w:rsidRPr="00C6387A">
        <w:rPr>
          <w:rFonts w:ascii="Abadi" w:hAnsi="Abadi"/>
          <w:sz w:val="21"/>
          <w:szCs w:val="21"/>
        </w:rPr>
        <w:t xml:space="preserve">iputada Briseida diputada </w:t>
      </w:r>
      <w:r>
        <w:rPr>
          <w:rFonts w:ascii="Abadi" w:hAnsi="Abadi"/>
          <w:sz w:val="21"/>
          <w:szCs w:val="21"/>
        </w:rPr>
        <w:t xml:space="preserve">Katya, diputada Martha Lourdes, diputada Martha Guadalupe, Yulma, Víctor Manuel, diputada Dessire. </w:t>
      </w:r>
    </w:p>
    <w:p w14:paraId="7208DFF4" w14:textId="77777777" w:rsidR="007C32F2" w:rsidRDefault="007C32F2" w:rsidP="007C32F2">
      <w:pPr>
        <w:jc w:val="both"/>
        <w:rPr>
          <w:rFonts w:ascii="Abadi" w:hAnsi="Abadi"/>
          <w:sz w:val="21"/>
          <w:szCs w:val="21"/>
        </w:rPr>
      </w:pPr>
    </w:p>
    <w:p w14:paraId="68D1C715" w14:textId="77777777" w:rsidR="007C32F2" w:rsidRDefault="007C32F2" w:rsidP="007C32F2">
      <w:pPr>
        <w:jc w:val="both"/>
        <w:rPr>
          <w:rFonts w:ascii="Abadi" w:hAnsi="Abadi"/>
          <w:sz w:val="21"/>
          <w:szCs w:val="21"/>
        </w:rPr>
      </w:pPr>
      <w:r>
        <w:rPr>
          <w:rFonts w:ascii="Abadi" w:hAnsi="Abadi"/>
          <w:sz w:val="21"/>
          <w:szCs w:val="21"/>
        </w:rPr>
        <w:t>¿</w:t>
      </w:r>
      <w:r w:rsidRPr="00C6387A">
        <w:rPr>
          <w:rFonts w:ascii="Abadi" w:hAnsi="Abadi"/>
          <w:sz w:val="21"/>
          <w:szCs w:val="21"/>
        </w:rPr>
        <w:t>falta alguna diputada o diputado por emitir su voto</w:t>
      </w:r>
      <w:r>
        <w:rPr>
          <w:rFonts w:ascii="Abadi" w:hAnsi="Abadi"/>
          <w:sz w:val="21"/>
          <w:szCs w:val="21"/>
        </w:rPr>
        <w:t>?</w:t>
      </w:r>
      <w:r w:rsidRPr="00C6387A">
        <w:rPr>
          <w:rFonts w:ascii="Abadi" w:hAnsi="Abadi"/>
          <w:sz w:val="21"/>
          <w:szCs w:val="21"/>
        </w:rPr>
        <w:t xml:space="preserve"> </w:t>
      </w:r>
    </w:p>
    <w:p w14:paraId="4DA73D1C" w14:textId="77777777" w:rsidR="007C32F2" w:rsidRDefault="007C32F2" w:rsidP="007C32F2">
      <w:pPr>
        <w:jc w:val="both"/>
        <w:rPr>
          <w:rFonts w:ascii="Abadi" w:hAnsi="Abadi"/>
          <w:sz w:val="21"/>
          <w:szCs w:val="21"/>
        </w:rPr>
      </w:pPr>
    </w:p>
    <w:p w14:paraId="52CF64C4" w14:textId="77777777" w:rsidR="007C32F2" w:rsidRDefault="007C32F2" w:rsidP="007C32F2">
      <w:pPr>
        <w:jc w:val="both"/>
        <w:rPr>
          <w:rFonts w:ascii="Abadi" w:hAnsi="Abadi"/>
          <w:b/>
          <w:bCs/>
          <w:sz w:val="21"/>
          <w:szCs w:val="21"/>
        </w:rPr>
      </w:pPr>
      <w:r w:rsidRPr="00D21DE3">
        <w:rPr>
          <w:rFonts w:ascii="Abadi" w:hAnsi="Abadi"/>
          <w:b/>
          <w:bCs/>
          <w:sz w:val="21"/>
          <w:szCs w:val="21"/>
        </w:rPr>
        <w:t>(se cierra el sistema electrónico)</w:t>
      </w:r>
    </w:p>
    <w:p w14:paraId="7959A1DE" w14:textId="612EBEC8" w:rsidR="007C32F2" w:rsidRDefault="007C32F2" w:rsidP="007C32F2">
      <w:pPr>
        <w:jc w:val="both"/>
        <w:rPr>
          <w:rFonts w:ascii="Abadi" w:hAnsi="Abadi"/>
          <w:sz w:val="21"/>
          <w:szCs w:val="21"/>
        </w:rPr>
      </w:pPr>
      <w:r>
        <w:rPr>
          <w:noProof/>
        </w:rPr>
        <w:drawing>
          <wp:anchor distT="0" distB="0" distL="114300" distR="114300" simplePos="0" relativeHeight="251676672" behindDoc="1" locked="0" layoutInCell="1" allowOverlap="1" wp14:anchorId="040DAD43" wp14:editId="04134041">
            <wp:simplePos x="0" y="0"/>
            <wp:positionH relativeFrom="column">
              <wp:posOffset>629187</wp:posOffset>
            </wp:positionH>
            <wp:positionV relativeFrom="paragraph">
              <wp:posOffset>305154</wp:posOffset>
            </wp:positionV>
            <wp:extent cx="1557420" cy="816429"/>
            <wp:effectExtent l="228600" t="228600" r="233680" b="231775"/>
            <wp:wrapTight wrapText="bothSides">
              <wp:wrapPolygon edited="0">
                <wp:start x="-2378" y="-6051"/>
                <wp:lineTo x="-3171" y="-5547"/>
                <wp:lineTo x="-3171" y="21180"/>
                <wp:lineTo x="-2378" y="26727"/>
                <wp:lineTo x="-2378" y="27231"/>
                <wp:lineTo x="23785" y="27231"/>
                <wp:lineTo x="23785" y="26727"/>
                <wp:lineTo x="24577" y="19163"/>
                <wp:lineTo x="24577" y="2521"/>
                <wp:lineTo x="23785" y="-5043"/>
                <wp:lineTo x="23785" y="-6051"/>
                <wp:lineTo x="-2378" y="-6051"/>
              </wp:wrapPolygon>
            </wp:wrapTight>
            <wp:docPr id="102945271"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5271" name="Imagen 1" descr="Interfaz de usuario gráfica, Sitio web&#10;&#10;Descripción generada automáticamente"/>
                    <pic:cNvPicPr/>
                  </pic:nvPicPr>
                  <pic:blipFill rotWithShape="1">
                    <a:blip r:embed="rId16" cstate="print">
                      <a:extLst>
                        <a:ext uri="{28A0092B-C50C-407E-A947-70E740481C1C}">
                          <a14:useLocalDpi xmlns:a14="http://schemas.microsoft.com/office/drawing/2010/main" val="0"/>
                        </a:ext>
                      </a:extLst>
                    </a:blip>
                    <a:srcRect b="6798"/>
                    <a:stretch/>
                  </pic:blipFill>
                  <pic:spPr bwMode="auto">
                    <a:xfrm>
                      <a:off x="0" y="0"/>
                      <a:ext cx="1557420" cy="816429"/>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7EA3CCB6" w14:textId="031F41DF" w:rsidR="007C32F2" w:rsidRDefault="007C32F2" w:rsidP="007C32F2">
      <w:pPr>
        <w:jc w:val="both"/>
        <w:rPr>
          <w:rFonts w:ascii="Abadi" w:hAnsi="Abadi"/>
          <w:sz w:val="21"/>
          <w:szCs w:val="21"/>
        </w:rPr>
      </w:pPr>
      <w:r>
        <w:rPr>
          <w:rFonts w:ascii="Abadi" w:hAnsi="Abadi"/>
          <w:sz w:val="21"/>
          <w:szCs w:val="21"/>
        </w:rPr>
        <w:tab/>
      </w:r>
      <w:r w:rsidRPr="00D21DE3">
        <w:rPr>
          <w:rFonts w:ascii="Abadi" w:hAnsi="Abadi"/>
          <w:b/>
          <w:bCs/>
          <w:sz w:val="21"/>
          <w:szCs w:val="21"/>
        </w:rPr>
        <w:t xml:space="preserve">- La </w:t>
      </w:r>
      <w:proofErr w:type="gramStart"/>
      <w:r w:rsidRPr="00D21DE3">
        <w:rPr>
          <w:rFonts w:ascii="Abadi" w:hAnsi="Abadi"/>
          <w:b/>
          <w:bCs/>
          <w:sz w:val="21"/>
          <w:szCs w:val="21"/>
        </w:rPr>
        <w:t>Secretaria.-</w:t>
      </w:r>
      <w:proofErr w:type="gramEnd"/>
      <w:r>
        <w:rPr>
          <w:rFonts w:ascii="Abadi" w:hAnsi="Abadi"/>
          <w:sz w:val="21"/>
          <w:szCs w:val="21"/>
        </w:rPr>
        <w:t xml:space="preserve"> P</w:t>
      </w:r>
      <w:r w:rsidRPr="00C6387A">
        <w:rPr>
          <w:rFonts w:ascii="Abadi" w:hAnsi="Abadi"/>
          <w:sz w:val="21"/>
          <w:szCs w:val="21"/>
        </w:rPr>
        <w:t xml:space="preserve">residenta lo informó que se han registrado 32 votos a favor </w:t>
      </w:r>
      <w:r>
        <w:rPr>
          <w:rFonts w:ascii="Abadi" w:hAnsi="Abadi"/>
          <w:sz w:val="21"/>
          <w:szCs w:val="21"/>
        </w:rPr>
        <w:t>0</w:t>
      </w:r>
      <w:r w:rsidRPr="00C6387A">
        <w:rPr>
          <w:rFonts w:ascii="Abadi" w:hAnsi="Abadi"/>
          <w:sz w:val="21"/>
          <w:szCs w:val="21"/>
        </w:rPr>
        <w:t xml:space="preserve"> votos en contra</w:t>
      </w:r>
      <w:r>
        <w:rPr>
          <w:rFonts w:ascii="Abadi" w:hAnsi="Abadi"/>
          <w:sz w:val="21"/>
          <w:szCs w:val="21"/>
        </w:rPr>
        <w:t xml:space="preserve">. </w:t>
      </w:r>
    </w:p>
    <w:p w14:paraId="71D5FFF4" w14:textId="77777777" w:rsidR="007C32F2" w:rsidRDefault="007C32F2" w:rsidP="007C32F2">
      <w:pPr>
        <w:jc w:val="both"/>
        <w:rPr>
          <w:rFonts w:ascii="Abadi" w:hAnsi="Abadi"/>
          <w:sz w:val="21"/>
          <w:szCs w:val="21"/>
        </w:rPr>
      </w:pPr>
    </w:p>
    <w:p w14:paraId="6CF1671D" w14:textId="77777777" w:rsidR="007C32F2" w:rsidRDefault="007C32F2" w:rsidP="007C32F2">
      <w:pPr>
        <w:jc w:val="both"/>
        <w:rPr>
          <w:rFonts w:ascii="Abadi" w:hAnsi="Abadi"/>
          <w:sz w:val="21"/>
          <w:szCs w:val="21"/>
        </w:rPr>
      </w:pPr>
      <w:r>
        <w:rPr>
          <w:rFonts w:ascii="Abadi" w:hAnsi="Abadi"/>
          <w:sz w:val="21"/>
          <w:szCs w:val="21"/>
        </w:rPr>
        <w:tab/>
      </w:r>
      <w:r w:rsidRPr="006F050C">
        <w:rPr>
          <w:rFonts w:ascii="Abadi" w:hAnsi="Abadi"/>
          <w:b/>
          <w:bCs/>
          <w:sz w:val="21"/>
          <w:szCs w:val="21"/>
        </w:rPr>
        <w:t xml:space="preserve">- La </w:t>
      </w:r>
      <w:proofErr w:type="gramStart"/>
      <w:r w:rsidRPr="006F050C">
        <w:rPr>
          <w:rFonts w:ascii="Abadi" w:hAnsi="Abadi"/>
          <w:b/>
          <w:bCs/>
          <w:sz w:val="21"/>
          <w:szCs w:val="21"/>
        </w:rPr>
        <w:t>Presidencia.-</w:t>
      </w:r>
      <w:proofErr w:type="gramEnd"/>
      <w:r>
        <w:rPr>
          <w:rFonts w:ascii="Abadi" w:hAnsi="Abadi"/>
          <w:sz w:val="21"/>
          <w:szCs w:val="21"/>
        </w:rPr>
        <w:t xml:space="preserve"> E</w:t>
      </w:r>
      <w:r w:rsidRPr="00C6387A">
        <w:rPr>
          <w:rFonts w:ascii="Abadi" w:hAnsi="Abadi"/>
          <w:sz w:val="21"/>
          <w:szCs w:val="21"/>
        </w:rPr>
        <w:t>l orden del día ha sido aprobado por unanimidad de votos</w:t>
      </w:r>
      <w:r>
        <w:rPr>
          <w:rFonts w:ascii="Abadi" w:hAnsi="Abadi"/>
          <w:sz w:val="21"/>
          <w:szCs w:val="21"/>
        </w:rPr>
        <w:t>.</w:t>
      </w:r>
    </w:p>
    <w:p w14:paraId="4D4DE80E" w14:textId="747F442E"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207FFEC4" w14:textId="1E55DE34" w:rsidR="005B0E5A" w:rsidRPr="00BC178E" w:rsidRDefault="005B0E5A" w:rsidP="0023456B">
      <w:pPr>
        <w:pStyle w:val="Prrafodelista"/>
        <w:numPr>
          <w:ilvl w:val="0"/>
          <w:numId w:val="6"/>
        </w:numPr>
        <w:kinsoku w:val="0"/>
        <w:overflowPunct w:val="0"/>
        <w:autoSpaceDE w:val="0"/>
        <w:autoSpaceDN w:val="0"/>
        <w:adjustRightInd w:val="0"/>
        <w:spacing w:before="130"/>
        <w:ind w:left="426" w:right="103" w:hanging="426"/>
        <w:jc w:val="both"/>
        <w:rPr>
          <w:rFonts w:ascii="Abadi" w:hAnsi="Abadi"/>
          <w:b/>
          <w:bCs/>
          <w:sz w:val="21"/>
          <w:szCs w:val="21"/>
        </w:rPr>
      </w:pPr>
      <w:r w:rsidRPr="00BC178E">
        <w:rPr>
          <w:rFonts w:ascii="Abadi" w:hAnsi="Abadi"/>
          <w:b/>
          <w:bCs/>
          <w:sz w:val="21"/>
          <w:szCs w:val="21"/>
        </w:rPr>
        <w:t xml:space="preserve">LECTURA Y, EN SU CASO, APROBACIÓN DEL ACTA DE LA SESIÓN ORDINARIA </w:t>
      </w:r>
      <w:r w:rsidRPr="00BC178E">
        <w:rPr>
          <w:rFonts w:ascii="Abadi" w:hAnsi="Abadi"/>
          <w:b/>
          <w:bCs/>
          <w:sz w:val="21"/>
          <w:szCs w:val="21"/>
        </w:rPr>
        <w:lastRenderedPageBreak/>
        <w:t xml:space="preserve">CELEBRADA EL 8 DE </w:t>
      </w:r>
      <w:r w:rsidR="00486C0D">
        <w:rPr>
          <w:rFonts w:ascii="Abadi" w:hAnsi="Abadi"/>
          <w:b/>
          <w:bCs/>
          <w:sz w:val="21"/>
          <w:szCs w:val="21"/>
        </w:rPr>
        <w:t>JUNIO DEL AÑO EN CURSO</w:t>
      </w:r>
      <w:r w:rsidRPr="00BC178E">
        <w:rPr>
          <w:rFonts w:ascii="Abadi" w:hAnsi="Abadi"/>
          <w:b/>
          <w:bCs/>
          <w:sz w:val="21"/>
          <w:szCs w:val="21"/>
        </w:rPr>
        <w:t>.</w:t>
      </w:r>
      <w:r w:rsidR="005F30EA">
        <w:rPr>
          <w:rStyle w:val="Refdenotaalpie"/>
          <w:rFonts w:ascii="Abadi" w:hAnsi="Abadi"/>
          <w:b/>
          <w:bCs/>
          <w:sz w:val="21"/>
          <w:szCs w:val="21"/>
        </w:rPr>
        <w:footnoteReference w:id="4"/>
      </w:r>
    </w:p>
    <w:p w14:paraId="060AB51C" w14:textId="4427BE18" w:rsidR="0074272D" w:rsidRPr="00797852" w:rsidRDefault="0074272D" w:rsidP="000E553A">
      <w:pPr>
        <w:kinsoku w:val="0"/>
        <w:overflowPunct w:val="0"/>
        <w:jc w:val="both"/>
        <w:rPr>
          <w:rFonts w:ascii="Abadi" w:hAnsi="Abadi"/>
          <w:sz w:val="21"/>
          <w:szCs w:val="21"/>
        </w:rPr>
      </w:pPr>
    </w:p>
    <w:p w14:paraId="7B9CD692" w14:textId="305235F0" w:rsidR="00392A5C" w:rsidRDefault="00392A5C" w:rsidP="001B70FA">
      <w:pPr>
        <w:pStyle w:val="Prrafodelista"/>
        <w:ind w:left="720"/>
        <w:jc w:val="center"/>
        <w:rPr>
          <w:rFonts w:ascii="Abadi" w:hAnsi="Abadi" w:cs="Verdana"/>
          <w:b/>
          <w:bCs/>
          <w:sz w:val="21"/>
          <w:szCs w:val="21"/>
        </w:rPr>
      </w:pPr>
    </w:p>
    <w:p w14:paraId="42F46177" w14:textId="691E17E5" w:rsidR="00D03EAC" w:rsidRPr="00D372C8" w:rsidRDefault="00D03EAC" w:rsidP="00D03EAC">
      <w:pPr>
        <w:pStyle w:val="Default"/>
        <w:jc w:val="center"/>
        <w:rPr>
          <w:rFonts w:ascii="Abadi" w:hAnsi="Abadi"/>
          <w:b/>
          <w:bCs/>
          <w:sz w:val="21"/>
          <w:szCs w:val="21"/>
        </w:rPr>
      </w:pPr>
      <w:r w:rsidRPr="00D372C8">
        <w:rPr>
          <w:rFonts w:ascii="Abadi" w:hAnsi="Abadi"/>
          <w:b/>
          <w:bCs/>
          <w:sz w:val="21"/>
          <w:szCs w:val="21"/>
        </w:rPr>
        <w:t>ACTA NÚMERO 6</w:t>
      </w:r>
      <w:r w:rsidR="001D6408">
        <w:rPr>
          <w:rFonts w:ascii="Abadi" w:hAnsi="Abadi"/>
          <w:b/>
          <w:bCs/>
          <w:sz w:val="21"/>
          <w:szCs w:val="21"/>
        </w:rPr>
        <w:t>9</w:t>
      </w:r>
    </w:p>
    <w:p w14:paraId="344BD957" w14:textId="77777777" w:rsidR="00D03EAC" w:rsidRPr="00D372C8" w:rsidRDefault="00D03EAC" w:rsidP="00D03EAC">
      <w:pPr>
        <w:pStyle w:val="Default"/>
        <w:jc w:val="center"/>
        <w:rPr>
          <w:rFonts w:ascii="Abadi" w:hAnsi="Abadi"/>
          <w:b/>
          <w:bCs/>
          <w:sz w:val="21"/>
          <w:szCs w:val="21"/>
        </w:rPr>
      </w:pPr>
      <w:r w:rsidRPr="00D372C8">
        <w:rPr>
          <w:rFonts w:ascii="Abadi" w:hAnsi="Abadi"/>
          <w:b/>
          <w:bCs/>
          <w:sz w:val="21"/>
          <w:szCs w:val="21"/>
        </w:rPr>
        <w:t>SEXAGÉSIMA QUINTA LEGISLATURA CONSTITUCIONAL DEL CONGRESO DEL ESTADO LIBRE Y SOBERANO DE GUANAJUATO</w:t>
      </w:r>
    </w:p>
    <w:p w14:paraId="5CDDA08A" w14:textId="77777777" w:rsidR="00D03EAC" w:rsidRPr="00D372C8" w:rsidRDefault="00D03EAC" w:rsidP="00D03EAC">
      <w:pPr>
        <w:pStyle w:val="Default"/>
        <w:jc w:val="center"/>
        <w:rPr>
          <w:rFonts w:ascii="Abadi" w:hAnsi="Abadi"/>
          <w:b/>
          <w:bCs/>
          <w:sz w:val="21"/>
          <w:szCs w:val="21"/>
        </w:rPr>
      </w:pPr>
      <w:r w:rsidRPr="00D372C8">
        <w:rPr>
          <w:rFonts w:ascii="Abadi" w:hAnsi="Abadi"/>
          <w:b/>
          <w:bCs/>
          <w:sz w:val="21"/>
          <w:szCs w:val="21"/>
        </w:rPr>
        <w:t>SEGUNDO PERIODO ORDINARIO DE SESIONES</w:t>
      </w:r>
    </w:p>
    <w:p w14:paraId="3D64C857" w14:textId="77777777" w:rsidR="00D03EAC" w:rsidRPr="00D372C8" w:rsidRDefault="00D03EAC" w:rsidP="00D03EAC">
      <w:pPr>
        <w:pStyle w:val="Default"/>
        <w:jc w:val="center"/>
        <w:rPr>
          <w:rFonts w:ascii="Abadi" w:hAnsi="Abadi"/>
          <w:b/>
          <w:bCs/>
          <w:sz w:val="21"/>
          <w:szCs w:val="21"/>
        </w:rPr>
      </w:pPr>
      <w:r w:rsidRPr="00D372C8">
        <w:rPr>
          <w:rFonts w:ascii="Abadi" w:hAnsi="Abadi"/>
          <w:b/>
          <w:bCs/>
          <w:sz w:val="21"/>
          <w:szCs w:val="21"/>
        </w:rPr>
        <w:t>SEGUNDO AÑO DE EJERCICIO CONSTITUCIONAL</w:t>
      </w:r>
    </w:p>
    <w:p w14:paraId="5E669542" w14:textId="39961AB9" w:rsidR="00D03EAC" w:rsidRPr="00D372C8" w:rsidRDefault="00D03EAC" w:rsidP="00D03EAC">
      <w:pPr>
        <w:pStyle w:val="Textoindependiente"/>
        <w:ind w:left="105"/>
        <w:jc w:val="center"/>
        <w:rPr>
          <w:rFonts w:ascii="Abadi" w:hAnsi="Abadi"/>
          <w:b w:val="0"/>
          <w:bCs w:val="0"/>
          <w:sz w:val="21"/>
          <w:szCs w:val="21"/>
        </w:rPr>
      </w:pPr>
      <w:r w:rsidRPr="00D372C8">
        <w:rPr>
          <w:rFonts w:ascii="Abadi" w:hAnsi="Abadi"/>
          <w:sz w:val="21"/>
          <w:szCs w:val="21"/>
        </w:rPr>
        <w:t>SESIÓN CELEBRADA EL 0</w:t>
      </w:r>
      <w:r w:rsidR="001D6408">
        <w:rPr>
          <w:rFonts w:ascii="Abadi" w:hAnsi="Abadi"/>
          <w:sz w:val="21"/>
          <w:szCs w:val="21"/>
        </w:rPr>
        <w:t>8</w:t>
      </w:r>
      <w:r w:rsidRPr="00D372C8">
        <w:rPr>
          <w:rFonts w:ascii="Abadi" w:hAnsi="Abadi"/>
          <w:sz w:val="21"/>
          <w:szCs w:val="21"/>
        </w:rPr>
        <w:t xml:space="preserve"> DE JUNIO DE 2023</w:t>
      </w:r>
    </w:p>
    <w:p w14:paraId="2078F525" w14:textId="77777777" w:rsidR="00D03EAC" w:rsidRPr="00D372C8" w:rsidRDefault="00D03EAC" w:rsidP="00D03EAC">
      <w:pPr>
        <w:pStyle w:val="Textoindependiente"/>
        <w:ind w:left="105"/>
        <w:jc w:val="center"/>
        <w:rPr>
          <w:rFonts w:ascii="Abadi" w:hAnsi="Abadi"/>
          <w:b w:val="0"/>
          <w:bCs w:val="0"/>
          <w:sz w:val="21"/>
          <w:szCs w:val="21"/>
        </w:rPr>
      </w:pPr>
    </w:p>
    <w:p w14:paraId="4CAB5949" w14:textId="77777777" w:rsidR="008B414B" w:rsidRDefault="008B414B" w:rsidP="009948DD">
      <w:pPr>
        <w:pStyle w:val="Prrafodelista"/>
        <w:ind w:left="142"/>
        <w:jc w:val="both"/>
        <w:rPr>
          <w:rFonts w:ascii="Abadi" w:hAnsi="Abadi" w:cs="Verdana"/>
          <w:b/>
          <w:bCs/>
          <w:sz w:val="21"/>
          <w:szCs w:val="21"/>
        </w:rPr>
      </w:pPr>
    </w:p>
    <w:p w14:paraId="6A247AFB" w14:textId="77777777" w:rsidR="00DF0158" w:rsidRPr="00D372C8" w:rsidRDefault="00DF0158" w:rsidP="00DF0158">
      <w:pPr>
        <w:pStyle w:val="Textoindependiente"/>
        <w:ind w:left="105"/>
        <w:jc w:val="center"/>
        <w:rPr>
          <w:rFonts w:ascii="Abadi" w:hAnsi="Abadi"/>
          <w:b w:val="0"/>
          <w:bCs w:val="0"/>
          <w:sz w:val="21"/>
          <w:szCs w:val="21"/>
        </w:rPr>
      </w:pPr>
      <w:r w:rsidRPr="00D372C8">
        <w:rPr>
          <w:rFonts w:ascii="Abadi" w:hAnsi="Abadi"/>
          <w:sz w:val="21"/>
          <w:szCs w:val="21"/>
        </w:rPr>
        <w:t>PRESIDENCIA DE LA DIPUTADA LAURA CRISTINA MÁRQUEZ ALCALÁ</w:t>
      </w:r>
    </w:p>
    <w:p w14:paraId="15D63423" w14:textId="77777777" w:rsidR="008B414B" w:rsidRDefault="008B414B" w:rsidP="00DF0158">
      <w:pPr>
        <w:pStyle w:val="Prrafodelista"/>
        <w:ind w:left="720"/>
        <w:jc w:val="both"/>
        <w:rPr>
          <w:rFonts w:ascii="Abadi" w:hAnsi="Abadi" w:cs="Verdana"/>
          <w:b/>
          <w:bCs/>
          <w:sz w:val="21"/>
          <w:szCs w:val="21"/>
        </w:rPr>
      </w:pPr>
    </w:p>
    <w:p w14:paraId="5208C04D" w14:textId="77777777" w:rsidR="00F16742" w:rsidRDefault="00F16742" w:rsidP="00DF0158">
      <w:pPr>
        <w:pStyle w:val="Prrafodelista"/>
        <w:ind w:left="720"/>
        <w:jc w:val="both"/>
        <w:rPr>
          <w:rFonts w:ascii="Abadi" w:hAnsi="Abadi" w:cs="Verdana"/>
          <w:b/>
          <w:bCs/>
          <w:sz w:val="21"/>
          <w:szCs w:val="21"/>
        </w:rPr>
      </w:pPr>
    </w:p>
    <w:p w14:paraId="29EC612A" w14:textId="77777777" w:rsidR="00DF4816" w:rsidRPr="0066638D" w:rsidRDefault="00DF4816" w:rsidP="00DF4816">
      <w:pPr>
        <w:pStyle w:val="Textoindependiente"/>
        <w:spacing w:before="127"/>
        <w:ind w:right="123" w:firstLine="851"/>
        <w:rPr>
          <w:rFonts w:ascii="Abadi" w:hAnsi="Abadi"/>
          <w:b w:val="0"/>
          <w:bCs w:val="0"/>
          <w:sz w:val="21"/>
          <w:szCs w:val="21"/>
        </w:rPr>
      </w:pPr>
      <w:r w:rsidRPr="0066638D">
        <w:rPr>
          <w:rFonts w:ascii="Abadi" w:hAnsi="Abadi"/>
          <w:b w:val="0"/>
          <w:bCs w:val="0"/>
          <w:sz w:val="21"/>
          <w:szCs w:val="21"/>
        </w:rPr>
        <w:t>En la ciudad de Guanajuato, capital del Estado del mismo nombre, se reunieron las diputadas y los diputados integrantes de la Sexagésima Quinta Legislatura del Congreso del Estado Libre y Soberano de Guanajuato a efecto de llevar a cabo la sesión ordinaria, en los términos de la convocatoria, la cual tuvo el siguiente desarrollo: - - - - - - - - - - - - - - - - - - - -</w:t>
      </w:r>
    </w:p>
    <w:p w14:paraId="6C584253" w14:textId="2CE4EEF8" w:rsidR="00DF4816" w:rsidRPr="0066638D" w:rsidRDefault="00DF4816" w:rsidP="00DF4816">
      <w:pPr>
        <w:pStyle w:val="Textoindependiente"/>
        <w:ind w:right="114" w:firstLine="851"/>
        <w:rPr>
          <w:rFonts w:ascii="Abadi" w:hAnsi="Abadi"/>
          <w:b w:val="0"/>
          <w:bCs w:val="0"/>
          <w:sz w:val="21"/>
          <w:szCs w:val="21"/>
        </w:rPr>
      </w:pPr>
      <w:r w:rsidRPr="0066638D">
        <w:rPr>
          <w:rFonts w:ascii="Abadi" w:hAnsi="Abadi"/>
          <w:b w:val="0"/>
          <w:bCs w:val="0"/>
          <w:sz w:val="21"/>
          <w:szCs w:val="21"/>
        </w:rPr>
        <w:t>La presidencia solicitó a la secretaría certificar el cuórum conforme al registro de asistencia del sistema electrónico y pasar lista de asistencia al diputado César Larrondo Díaz,</w:t>
      </w:r>
      <w:r w:rsidRPr="0066638D">
        <w:rPr>
          <w:rFonts w:ascii="Abadi" w:hAnsi="Abadi"/>
          <w:b w:val="0"/>
          <w:bCs w:val="0"/>
          <w:spacing w:val="40"/>
          <w:sz w:val="21"/>
          <w:szCs w:val="21"/>
        </w:rPr>
        <w:t xml:space="preserve"> </w:t>
      </w:r>
      <w:r w:rsidRPr="0066638D">
        <w:rPr>
          <w:rFonts w:ascii="Abadi" w:hAnsi="Abadi"/>
          <w:b w:val="0"/>
          <w:bCs w:val="0"/>
          <w:sz w:val="21"/>
          <w:szCs w:val="21"/>
        </w:rPr>
        <w:t xml:space="preserve">que participaría en la sesión a distancia a través de herramienta tecnológica, a quien le solicitó mantenerse a cuadro para constatar su presencia durante el desarrollo de la sesión. Se registró la presencia de veintinueve diputadas y diputados. Durante el desahogo del punto uno del orden del día, se incorporaron a la sesión las diputadas Hades Berenice Aguilar Castillo, Janet Melanie Murillo Chávez y Martha Lourdes Ortega Roque, así como los diputados Gerardo Fernández González y Miguel Ángel Salim </w:t>
      </w:r>
      <w:proofErr w:type="spellStart"/>
      <w:r w:rsidRPr="0066638D">
        <w:rPr>
          <w:rFonts w:ascii="Abadi" w:hAnsi="Abadi"/>
          <w:b w:val="0"/>
          <w:bCs w:val="0"/>
          <w:sz w:val="21"/>
          <w:szCs w:val="21"/>
        </w:rPr>
        <w:t>Alle</w:t>
      </w:r>
      <w:proofErr w:type="spellEnd"/>
      <w:r w:rsidRPr="0066638D">
        <w:rPr>
          <w:rFonts w:ascii="Abadi" w:hAnsi="Abadi"/>
          <w:b w:val="0"/>
          <w:bCs w:val="0"/>
          <w:sz w:val="21"/>
          <w:szCs w:val="21"/>
        </w:rPr>
        <w:t>. La diputada Alma Edwviges Alcaraz Hernández y el diputado Ernesto Alejandro Prieto Gallardo se incorporaron durante el desahogo de los puntos cuatro y ocho del orden del día,</w:t>
      </w:r>
      <w:r w:rsidRPr="0066638D">
        <w:rPr>
          <w:rFonts w:ascii="Abadi" w:hAnsi="Abadi"/>
          <w:b w:val="0"/>
          <w:bCs w:val="0"/>
          <w:spacing w:val="-1"/>
          <w:sz w:val="21"/>
          <w:szCs w:val="21"/>
        </w:rPr>
        <w:t xml:space="preserve"> </w:t>
      </w:r>
      <w:r w:rsidRPr="0066638D">
        <w:rPr>
          <w:rFonts w:ascii="Abadi" w:hAnsi="Abadi"/>
          <w:b w:val="0"/>
          <w:bCs w:val="0"/>
          <w:sz w:val="21"/>
          <w:szCs w:val="21"/>
        </w:rPr>
        <w:t>respectivamente. -</w:t>
      </w:r>
      <w:r w:rsidRPr="0066638D">
        <w:rPr>
          <w:rFonts w:ascii="Abadi" w:hAnsi="Abadi"/>
          <w:b w:val="0"/>
          <w:bCs w:val="0"/>
          <w:spacing w:val="-1"/>
          <w:sz w:val="21"/>
          <w:szCs w:val="21"/>
        </w:rPr>
        <w:t xml:space="preserve"> </w:t>
      </w:r>
      <w:r w:rsidRPr="0066638D">
        <w:rPr>
          <w:rFonts w:ascii="Abadi" w:hAnsi="Abadi"/>
          <w:b w:val="0"/>
          <w:bCs w:val="0"/>
          <w:sz w:val="21"/>
          <w:szCs w:val="21"/>
        </w:rPr>
        <w:t>-</w:t>
      </w:r>
      <w:r w:rsidRPr="0066638D">
        <w:rPr>
          <w:rFonts w:ascii="Abadi" w:hAnsi="Abadi"/>
          <w:b w:val="0"/>
          <w:bCs w:val="0"/>
          <w:spacing w:val="-1"/>
          <w:sz w:val="21"/>
          <w:szCs w:val="21"/>
        </w:rPr>
        <w:t xml:space="preserve"> </w:t>
      </w:r>
      <w:r w:rsidRPr="0066638D">
        <w:rPr>
          <w:rFonts w:ascii="Abadi" w:hAnsi="Abadi"/>
          <w:b w:val="0"/>
          <w:bCs w:val="0"/>
          <w:sz w:val="21"/>
          <w:szCs w:val="21"/>
        </w:rPr>
        <w:t>-</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r w:rsidRPr="0066638D">
        <w:rPr>
          <w:rFonts w:ascii="Abadi" w:hAnsi="Abadi"/>
          <w:b w:val="0"/>
          <w:bCs w:val="0"/>
          <w:sz w:val="21"/>
          <w:szCs w:val="21"/>
        </w:rPr>
        <w:t>-</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r w:rsidRPr="0066638D">
        <w:rPr>
          <w:rFonts w:ascii="Abadi" w:hAnsi="Abadi"/>
          <w:b w:val="0"/>
          <w:bCs w:val="0"/>
          <w:sz w:val="21"/>
          <w:szCs w:val="21"/>
        </w:rPr>
        <w:t>-</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r w:rsidRPr="0066638D">
        <w:rPr>
          <w:rFonts w:ascii="Abadi" w:hAnsi="Abadi"/>
          <w:b w:val="0"/>
          <w:bCs w:val="0"/>
          <w:sz w:val="21"/>
          <w:szCs w:val="21"/>
        </w:rPr>
        <w:t>- -</w:t>
      </w:r>
      <w:r w:rsidRPr="0066638D">
        <w:rPr>
          <w:rFonts w:ascii="Abadi" w:hAnsi="Abadi"/>
          <w:b w:val="0"/>
          <w:bCs w:val="0"/>
          <w:spacing w:val="-1"/>
          <w:sz w:val="21"/>
          <w:szCs w:val="21"/>
        </w:rPr>
        <w:t xml:space="preserve"> </w:t>
      </w:r>
    </w:p>
    <w:p w14:paraId="10F56197" w14:textId="61D84EBB" w:rsidR="00DF4816" w:rsidRPr="0066638D" w:rsidRDefault="00DF4816" w:rsidP="00DF4816">
      <w:pPr>
        <w:pStyle w:val="Textoindependiente"/>
        <w:ind w:right="122" w:firstLine="851"/>
        <w:rPr>
          <w:rFonts w:ascii="Abadi" w:hAnsi="Abadi"/>
          <w:b w:val="0"/>
          <w:bCs w:val="0"/>
          <w:sz w:val="21"/>
          <w:szCs w:val="21"/>
        </w:rPr>
      </w:pPr>
      <w:r w:rsidRPr="0066638D">
        <w:rPr>
          <w:rFonts w:ascii="Abadi" w:hAnsi="Abadi"/>
          <w:b w:val="0"/>
          <w:bCs w:val="0"/>
          <w:sz w:val="21"/>
          <w:szCs w:val="21"/>
        </w:rPr>
        <w:t>Comprobado el cuórum legal, la presidencia declaró abierta la sesión a las diez horas</w:t>
      </w:r>
      <w:r w:rsidRPr="0066638D">
        <w:rPr>
          <w:rFonts w:ascii="Abadi" w:hAnsi="Abadi"/>
          <w:b w:val="0"/>
          <w:bCs w:val="0"/>
          <w:spacing w:val="40"/>
          <w:sz w:val="21"/>
          <w:szCs w:val="21"/>
        </w:rPr>
        <w:t xml:space="preserve"> </w:t>
      </w:r>
      <w:r w:rsidRPr="0066638D">
        <w:rPr>
          <w:rFonts w:ascii="Abadi" w:hAnsi="Abadi"/>
          <w:b w:val="0"/>
          <w:bCs w:val="0"/>
          <w:sz w:val="21"/>
          <w:szCs w:val="21"/>
        </w:rPr>
        <w:t>con veinte minutos</w:t>
      </w:r>
      <w:r w:rsidRPr="0066638D">
        <w:rPr>
          <w:rFonts w:ascii="Abadi" w:hAnsi="Abadi"/>
          <w:b w:val="0"/>
          <w:bCs w:val="0"/>
          <w:spacing w:val="-1"/>
          <w:sz w:val="21"/>
          <w:szCs w:val="21"/>
        </w:rPr>
        <w:t xml:space="preserve"> </w:t>
      </w:r>
      <w:r w:rsidRPr="0066638D">
        <w:rPr>
          <w:rFonts w:ascii="Abadi" w:hAnsi="Abadi"/>
          <w:b w:val="0"/>
          <w:bCs w:val="0"/>
          <w:sz w:val="21"/>
          <w:szCs w:val="21"/>
        </w:rPr>
        <w:t>del ocho de</w:t>
      </w:r>
      <w:r w:rsidRPr="0066638D">
        <w:rPr>
          <w:rFonts w:ascii="Abadi" w:hAnsi="Abadi"/>
          <w:b w:val="0"/>
          <w:bCs w:val="0"/>
          <w:spacing w:val="-1"/>
          <w:sz w:val="21"/>
          <w:szCs w:val="21"/>
        </w:rPr>
        <w:t xml:space="preserve"> </w:t>
      </w:r>
      <w:r w:rsidRPr="0066638D">
        <w:rPr>
          <w:rFonts w:ascii="Abadi" w:hAnsi="Abadi"/>
          <w:b w:val="0"/>
          <w:bCs w:val="0"/>
          <w:sz w:val="21"/>
          <w:szCs w:val="21"/>
        </w:rPr>
        <w:t>junio de</w:t>
      </w:r>
      <w:r w:rsidRPr="0066638D">
        <w:rPr>
          <w:rFonts w:ascii="Abadi" w:hAnsi="Abadi"/>
          <w:b w:val="0"/>
          <w:bCs w:val="0"/>
          <w:spacing w:val="-1"/>
          <w:sz w:val="21"/>
          <w:szCs w:val="21"/>
        </w:rPr>
        <w:t xml:space="preserve"> </w:t>
      </w:r>
      <w:r w:rsidRPr="0066638D">
        <w:rPr>
          <w:rFonts w:ascii="Abadi" w:hAnsi="Abadi"/>
          <w:b w:val="0"/>
          <w:bCs w:val="0"/>
          <w:sz w:val="21"/>
          <w:szCs w:val="21"/>
        </w:rPr>
        <w:t>dos</w:t>
      </w:r>
      <w:r w:rsidRPr="0066638D">
        <w:rPr>
          <w:rFonts w:ascii="Abadi" w:hAnsi="Abadi"/>
          <w:b w:val="0"/>
          <w:bCs w:val="0"/>
          <w:spacing w:val="-1"/>
          <w:sz w:val="21"/>
          <w:szCs w:val="21"/>
        </w:rPr>
        <w:t xml:space="preserve"> </w:t>
      </w:r>
      <w:r w:rsidRPr="0066638D">
        <w:rPr>
          <w:rFonts w:ascii="Abadi" w:hAnsi="Abadi"/>
          <w:b w:val="0"/>
          <w:bCs w:val="0"/>
          <w:sz w:val="21"/>
          <w:szCs w:val="21"/>
        </w:rPr>
        <w:t>mil veintitrés. -</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xml:space="preserve">- </w:t>
      </w:r>
    </w:p>
    <w:p w14:paraId="30ADA603" w14:textId="1C4F64C6" w:rsidR="00DF4816" w:rsidRPr="0066638D" w:rsidRDefault="00DF4816" w:rsidP="00DF4816">
      <w:pPr>
        <w:pStyle w:val="Textoindependiente"/>
        <w:spacing w:before="4"/>
        <w:ind w:right="116" w:firstLine="851"/>
        <w:rPr>
          <w:rFonts w:ascii="Abadi" w:hAnsi="Abadi"/>
          <w:b w:val="0"/>
          <w:bCs w:val="0"/>
          <w:sz w:val="21"/>
          <w:szCs w:val="21"/>
        </w:rPr>
      </w:pPr>
      <w:r w:rsidRPr="0066638D">
        <w:rPr>
          <w:rFonts w:ascii="Abadi" w:hAnsi="Abadi"/>
          <w:b w:val="0"/>
          <w:bCs w:val="0"/>
          <w:sz w:val="21"/>
          <w:szCs w:val="21"/>
        </w:rPr>
        <w:t xml:space="preserve">La secretaría por instrucción de la presidencia dio lectura al orden del día. Concluida la lectura se sometió a consideración. Al no registrarse intervenciones se recabó votación, siendo aprobado en votación económica -en la modalidad electrónica, así como en la modalidad convencional de quien se encontraba a distancia- por unanimidad, con treinta y tres votos, sin discusión. - - - - - - - </w:t>
      </w:r>
    </w:p>
    <w:p w14:paraId="10C697DC" w14:textId="720DC6A2" w:rsidR="00DF4816" w:rsidRPr="0066638D" w:rsidRDefault="00DF4816" w:rsidP="00DF4816">
      <w:pPr>
        <w:pStyle w:val="Textoindependiente"/>
        <w:spacing w:before="1"/>
        <w:ind w:right="116" w:firstLine="851"/>
        <w:rPr>
          <w:rFonts w:ascii="Abadi" w:hAnsi="Abadi"/>
          <w:b w:val="0"/>
          <w:bCs w:val="0"/>
          <w:sz w:val="21"/>
          <w:szCs w:val="21"/>
        </w:rPr>
      </w:pPr>
      <w:r w:rsidRPr="0066638D">
        <w:rPr>
          <w:rFonts w:ascii="Abadi" w:hAnsi="Abadi"/>
          <w:b w:val="0"/>
          <w:bCs w:val="0"/>
          <w:sz w:val="21"/>
          <w:szCs w:val="21"/>
        </w:rPr>
        <w:t>La presidencia dio la bienvenida a estudiantes de la Escuela Normal Oficial de León del municipio de León, invitados por la diputada María de la Luz Hernández Martínez; así como alumnos y docentes de la Universidad de Estudios Profesionales de Ciencias y Artes (EPCA) del municipio de León,</w:t>
      </w:r>
      <w:r w:rsidRPr="0066638D">
        <w:rPr>
          <w:rFonts w:ascii="Abadi" w:hAnsi="Abadi"/>
          <w:b w:val="0"/>
          <w:bCs w:val="0"/>
          <w:spacing w:val="-1"/>
          <w:sz w:val="21"/>
          <w:szCs w:val="21"/>
        </w:rPr>
        <w:t xml:space="preserve"> </w:t>
      </w:r>
      <w:r w:rsidRPr="0066638D">
        <w:rPr>
          <w:rFonts w:ascii="Abadi" w:hAnsi="Abadi"/>
          <w:b w:val="0"/>
          <w:bCs w:val="0"/>
          <w:sz w:val="21"/>
          <w:szCs w:val="21"/>
        </w:rPr>
        <w:t>invitados por el Congreso del Estado.</w:t>
      </w:r>
      <w:r w:rsidRPr="0066638D">
        <w:rPr>
          <w:rFonts w:ascii="Abadi" w:hAnsi="Abadi"/>
          <w:b w:val="0"/>
          <w:bCs w:val="0"/>
          <w:spacing w:val="-1"/>
          <w:sz w:val="21"/>
          <w:szCs w:val="21"/>
        </w:rPr>
        <w:t xml:space="preserve"> </w:t>
      </w:r>
    </w:p>
    <w:p w14:paraId="377A88D6" w14:textId="46BD6A1C" w:rsidR="00830346" w:rsidRDefault="00DF4816" w:rsidP="00DF4816">
      <w:pPr>
        <w:pStyle w:val="Textoindependiente"/>
        <w:ind w:right="114" w:firstLine="851"/>
        <w:rPr>
          <w:rFonts w:ascii="Abadi" w:hAnsi="Abadi"/>
          <w:b w:val="0"/>
          <w:bCs w:val="0"/>
          <w:sz w:val="21"/>
          <w:szCs w:val="21"/>
        </w:rPr>
      </w:pPr>
      <w:r w:rsidRPr="0066638D">
        <w:rPr>
          <w:rFonts w:ascii="Abadi" w:hAnsi="Abadi"/>
          <w:b w:val="0"/>
          <w:bCs w:val="0"/>
          <w:sz w:val="21"/>
          <w:szCs w:val="21"/>
        </w:rPr>
        <w:t>En</w:t>
      </w:r>
      <w:r w:rsidRPr="0066638D">
        <w:rPr>
          <w:rFonts w:ascii="Abadi" w:hAnsi="Abadi"/>
          <w:b w:val="0"/>
          <w:bCs w:val="0"/>
          <w:spacing w:val="74"/>
          <w:sz w:val="21"/>
          <w:szCs w:val="21"/>
        </w:rPr>
        <w:t xml:space="preserve"> </w:t>
      </w:r>
      <w:r w:rsidRPr="0066638D">
        <w:rPr>
          <w:rFonts w:ascii="Abadi" w:hAnsi="Abadi"/>
          <w:b w:val="0"/>
          <w:bCs w:val="0"/>
          <w:sz w:val="21"/>
          <w:szCs w:val="21"/>
        </w:rPr>
        <w:t>votación</w:t>
      </w:r>
      <w:r w:rsidRPr="0066638D">
        <w:rPr>
          <w:rFonts w:ascii="Abadi" w:hAnsi="Abadi"/>
          <w:b w:val="0"/>
          <w:bCs w:val="0"/>
          <w:spacing w:val="74"/>
          <w:sz w:val="21"/>
          <w:szCs w:val="21"/>
        </w:rPr>
        <w:t xml:space="preserve"> </w:t>
      </w:r>
      <w:r w:rsidRPr="0066638D">
        <w:rPr>
          <w:rFonts w:ascii="Abadi" w:hAnsi="Abadi"/>
          <w:b w:val="0"/>
          <w:bCs w:val="0"/>
          <w:sz w:val="21"/>
          <w:szCs w:val="21"/>
        </w:rPr>
        <w:t>económica</w:t>
      </w:r>
      <w:r w:rsidRPr="0066638D">
        <w:rPr>
          <w:rFonts w:ascii="Abadi" w:hAnsi="Abadi"/>
          <w:b w:val="0"/>
          <w:bCs w:val="0"/>
          <w:spacing w:val="76"/>
          <w:sz w:val="21"/>
          <w:szCs w:val="21"/>
        </w:rPr>
        <w:t xml:space="preserve"> </w:t>
      </w:r>
      <w:r w:rsidRPr="0066638D">
        <w:rPr>
          <w:rFonts w:ascii="Abadi" w:hAnsi="Abadi"/>
          <w:b w:val="0"/>
          <w:bCs w:val="0"/>
          <w:sz w:val="21"/>
          <w:szCs w:val="21"/>
        </w:rPr>
        <w:t>en</w:t>
      </w:r>
      <w:r w:rsidRPr="0066638D">
        <w:rPr>
          <w:rFonts w:ascii="Abadi" w:hAnsi="Abadi"/>
          <w:b w:val="0"/>
          <w:bCs w:val="0"/>
          <w:spacing w:val="74"/>
          <w:sz w:val="21"/>
          <w:szCs w:val="21"/>
        </w:rPr>
        <w:t xml:space="preserve"> </w:t>
      </w:r>
      <w:r w:rsidRPr="0066638D">
        <w:rPr>
          <w:rFonts w:ascii="Abadi" w:hAnsi="Abadi"/>
          <w:b w:val="0"/>
          <w:bCs w:val="0"/>
          <w:sz w:val="21"/>
          <w:szCs w:val="21"/>
        </w:rPr>
        <w:t>la</w:t>
      </w:r>
      <w:r w:rsidRPr="0066638D">
        <w:rPr>
          <w:rFonts w:ascii="Abadi" w:hAnsi="Abadi"/>
          <w:b w:val="0"/>
          <w:bCs w:val="0"/>
          <w:spacing w:val="73"/>
          <w:sz w:val="21"/>
          <w:szCs w:val="21"/>
        </w:rPr>
        <w:t xml:space="preserve"> </w:t>
      </w:r>
      <w:r w:rsidRPr="0066638D">
        <w:rPr>
          <w:rFonts w:ascii="Abadi" w:hAnsi="Abadi"/>
          <w:b w:val="0"/>
          <w:bCs w:val="0"/>
          <w:sz w:val="21"/>
          <w:szCs w:val="21"/>
        </w:rPr>
        <w:t>modalidad</w:t>
      </w:r>
      <w:r w:rsidRPr="0066638D">
        <w:rPr>
          <w:rFonts w:ascii="Abadi" w:hAnsi="Abadi"/>
          <w:b w:val="0"/>
          <w:bCs w:val="0"/>
          <w:spacing w:val="74"/>
          <w:sz w:val="21"/>
          <w:szCs w:val="21"/>
        </w:rPr>
        <w:t xml:space="preserve"> </w:t>
      </w:r>
      <w:r w:rsidRPr="0066638D">
        <w:rPr>
          <w:rFonts w:ascii="Abadi" w:hAnsi="Abadi"/>
          <w:b w:val="0"/>
          <w:bCs w:val="0"/>
          <w:sz w:val="21"/>
          <w:szCs w:val="21"/>
        </w:rPr>
        <w:t>electrónica,</w:t>
      </w:r>
      <w:r w:rsidRPr="0066638D">
        <w:rPr>
          <w:rFonts w:ascii="Abadi" w:hAnsi="Abadi"/>
          <w:b w:val="0"/>
          <w:bCs w:val="0"/>
          <w:spacing w:val="72"/>
          <w:sz w:val="21"/>
          <w:szCs w:val="21"/>
        </w:rPr>
        <w:t xml:space="preserve"> </w:t>
      </w:r>
      <w:r w:rsidRPr="0066638D">
        <w:rPr>
          <w:rFonts w:ascii="Abadi" w:hAnsi="Abadi"/>
          <w:b w:val="0"/>
          <w:bCs w:val="0"/>
          <w:sz w:val="21"/>
          <w:szCs w:val="21"/>
        </w:rPr>
        <w:t>así</w:t>
      </w:r>
      <w:r w:rsidRPr="0066638D">
        <w:rPr>
          <w:rFonts w:ascii="Abadi" w:hAnsi="Abadi"/>
          <w:b w:val="0"/>
          <w:bCs w:val="0"/>
          <w:spacing w:val="73"/>
          <w:sz w:val="21"/>
          <w:szCs w:val="21"/>
        </w:rPr>
        <w:t xml:space="preserve"> </w:t>
      </w:r>
      <w:r w:rsidRPr="0066638D">
        <w:rPr>
          <w:rFonts w:ascii="Abadi" w:hAnsi="Abadi"/>
          <w:b w:val="0"/>
          <w:bCs w:val="0"/>
          <w:sz w:val="21"/>
          <w:szCs w:val="21"/>
        </w:rPr>
        <w:t>como</w:t>
      </w:r>
      <w:r w:rsidRPr="0066638D">
        <w:rPr>
          <w:rFonts w:ascii="Abadi" w:hAnsi="Abadi"/>
          <w:b w:val="0"/>
          <w:bCs w:val="0"/>
          <w:spacing w:val="74"/>
          <w:sz w:val="21"/>
          <w:szCs w:val="21"/>
        </w:rPr>
        <w:t xml:space="preserve"> </w:t>
      </w:r>
      <w:r w:rsidRPr="0066638D">
        <w:rPr>
          <w:rFonts w:ascii="Abadi" w:hAnsi="Abadi"/>
          <w:b w:val="0"/>
          <w:bCs w:val="0"/>
          <w:sz w:val="21"/>
          <w:szCs w:val="21"/>
        </w:rPr>
        <w:t>en</w:t>
      </w:r>
      <w:r w:rsidRPr="0066638D">
        <w:rPr>
          <w:rFonts w:ascii="Abadi" w:hAnsi="Abadi"/>
          <w:b w:val="0"/>
          <w:bCs w:val="0"/>
          <w:spacing w:val="74"/>
          <w:sz w:val="21"/>
          <w:szCs w:val="21"/>
        </w:rPr>
        <w:t xml:space="preserve"> </w:t>
      </w:r>
      <w:r w:rsidRPr="0066638D">
        <w:rPr>
          <w:rFonts w:ascii="Abadi" w:hAnsi="Abadi"/>
          <w:b w:val="0"/>
          <w:bCs w:val="0"/>
          <w:sz w:val="21"/>
          <w:szCs w:val="21"/>
        </w:rPr>
        <w:t>la</w:t>
      </w:r>
      <w:r w:rsidRPr="0066638D">
        <w:rPr>
          <w:rFonts w:ascii="Abadi" w:hAnsi="Abadi"/>
          <w:b w:val="0"/>
          <w:bCs w:val="0"/>
          <w:spacing w:val="73"/>
          <w:sz w:val="21"/>
          <w:szCs w:val="21"/>
        </w:rPr>
        <w:t xml:space="preserve"> </w:t>
      </w:r>
      <w:r w:rsidRPr="0066638D">
        <w:rPr>
          <w:rFonts w:ascii="Abadi" w:hAnsi="Abadi"/>
          <w:b w:val="0"/>
          <w:bCs w:val="0"/>
          <w:sz w:val="21"/>
          <w:szCs w:val="21"/>
        </w:rPr>
        <w:t>modalidad convencional de quien se encontraba a distancia-, se aprobó por unanimidad, sin discusión, con treinta</w:t>
      </w:r>
      <w:r w:rsidRPr="0066638D">
        <w:rPr>
          <w:rFonts w:ascii="Abadi" w:hAnsi="Abadi"/>
          <w:b w:val="0"/>
          <w:bCs w:val="0"/>
          <w:spacing w:val="20"/>
          <w:sz w:val="21"/>
          <w:szCs w:val="21"/>
        </w:rPr>
        <w:t xml:space="preserve"> </w:t>
      </w:r>
      <w:r w:rsidRPr="0066638D">
        <w:rPr>
          <w:rFonts w:ascii="Abadi" w:hAnsi="Abadi"/>
          <w:b w:val="0"/>
          <w:bCs w:val="0"/>
          <w:sz w:val="21"/>
          <w:szCs w:val="21"/>
        </w:rPr>
        <w:t>y</w:t>
      </w:r>
      <w:r w:rsidRPr="0066638D">
        <w:rPr>
          <w:rFonts w:ascii="Abadi" w:hAnsi="Abadi"/>
          <w:b w:val="0"/>
          <w:bCs w:val="0"/>
          <w:spacing w:val="18"/>
          <w:sz w:val="21"/>
          <w:szCs w:val="21"/>
        </w:rPr>
        <w:t xml:space="preserve"> </w:t>
      </w:r>
      <w:r w:rsidRPr="0066638D">
        <w:rPr>
          <w:rFonts w:ascii="Abadi" w:hAnsi="Abadi"/>
          <w:b w:val="0"/>
          <w:bCs w:val="0"/>
          <w:sz w:val="21"/>
          <w:szCs w:val="21"/>
        </w:rPr>
        <w:t>tres</w:t>
      </w:r>
      <w:r w:rsidRPr="0066638D">
        <w:rPr>
          <w:rFonts w:ascii="Abadi" w:hAnsi="Abadi"/>
          <w:b w:val="0"/>
          <w:bCs w:val="0"/>
          <w:spacing w:val="19"/>
          <w:sz w:val="21"/>
          <w:szCs w:val="21"/>
        </w:rPr>
        <w:t xml:space="preserve"> </w:t>
      </w:r>
      <w:r w:rsidRPr="0066638D">
        <w:rPr>
          <w:rFonts w:ascii="Abadi" w:hAnsi="Abadi"/>
          <w:b w:val="0"/>
          <w:bCs w:val="0"/>
          <w:sz w:val="21"/>
          <w:szCs w:val="21"/>
        </w:rPr>
        <w:t>votos,</w:t>
      </w:r>
      <w:r w:rsidRPr="0066638D">
        <w:rPr>
          <w:rFonts w:ascii="Abadi" w:hAnsi="Abadi"/>
          <w:b w:val="0"/>
          <w:bCs w:val="0"/>
          <w:spacing w:val="18"/>
          <w:sz w:val="21"/>
          <w:szCs w:val="21"/>
        </w:rPr>
        <w:t xml:space="preserve"> </w:t>
      </w:r>
      <w:r w:rsidRPr="0066638D">
        <w:rPr>
          <w:rFonts w:ascii="Abadi" w:hAnsi="Abadi"/>
          <w:b w:val="0"/>
          <w:bCs w:val="0"/>
          <w:sz w:val="21"/>
          <w:szCs w:val="21"/>
        </w:rPr>
        <w:t>la</w:t>
      </w:r>
      <w:r w:rsidRPr="0066638D">
        <w:rPr>
          <w:rFonts w:ascii="Abadi" w:hAnsi="Abadi"/>
          <w:b w:val="0"/>
          <w:bCs w:val="0"/>
          <w:spacing w:val="19"/>
          <w:sz w:val="21"/>
          <w:szCs w:val="21"/>
        </w:rPr>
        <w:t xml:space="preserve"> </w:t>
      </w:r>
      <w:r w:rsidRPr="0066638D">
        <w:rPr>
          <w:rFonts w:ascii="Abadi" w:hAnsi="Abadi"/>
          <w:b w:val="0"/>
          <w:bCs w:val="0"/>
          <w:sz w:val="21"/>
          <w:szCs w:val="21"/>
        </w:rPr>
        <w:t>dispensa</w:t>
      </w:r>
      <w:r w:rsidRPr="0066638D">
        <w:rPr>
          <w:rFonts w:ascii="Abadi" w:hAnsi="Abadi"/>
          <w:b w:val="0"/>
          <w:bCs w:val="0"/>
          <w:spacing w:val="19"/>
          <w:sz w:val="21"/>
          <w:szCs w:val="21"/>
        </w:rPr>
        <w:t xml:space="preserve"> </w:t>
      </w:r>
      <w:r w:rsidRPr="0066638D">
        <w:rPr>
          <w:rFonts w:ascii="Abadi" w:hAnsi="Abadi"/>
          <w:b w:val="0"/>
          <w:bCs w:val="0"/>
          <w:sz w:val="21"/>
          <w:szCs w:val="21"/>
        </w:rPr>
        <w:t>de</w:t>
      </w:r>
      <w:r w:rsidRPr="0066638D">
        <w:rPr>
          <w:rFonts w:ascii="Abadi" w:hAnsi="Abadi"/>
          <w:b w:val="0"/>
          <w:bCs w:val="0"/>
          <w:spacing w:val="20"/>
          <w:sz w:val="21"/>
          <w:szCs w:val="21"/>
        </w:rPr>
        <w:t xml:space="preserve"> </w:t>
      </w:r>
      <w:r w:rsidRPr="0066638D">
        <w:rPr>
          <w:rFonts w:ascii="Abadi" w:hAnsi="Abadi"/>
          <w:b w:val="0"/>
          <w:bCs w:val="0"/>
          <w:sz w:val="21"/>
          <w:szCs w:val="21"/>
        </w:rPr>
        <w:t>lectura</w:t>
      </w:r>
      <w:r w:rsidRPr="0066638D">
        <w:rPr>
          <w:rFonts w:ascii="Abadi" w:hAnsi="Abadi"/>
          <w:b w:val="0"/>
          <w:bCs w:val="0"/>
          <w:spacing w:val="19"/>
          <w:sz w:val="21"/>
          <w:szCs w:val="21"/>
        </w:rPr>
        <w:t xml:space="preserve"> </w:t>
      </w:r>
      <w:r w:rsidRPr="0066638D">
        <w:rPr>
          <w:rFonts w:ascii="Abadi" w:hAnsi="Abadi"/>
          <w:b w:val="0"/>
          <w:bCs w:val="0"/>
          <w:sz w:val="21"/>
          <w:szCs w:val="21"/>
        </w:rPr>
        <w:t>del</w:t>
      </w:r>
      <w:r w:rsidRPr="0066638D">
        <w:rPr>
          <w:rFonts w:ascii="Abadi" w:hAnsi="Abadi"/>
          <w:b w:val="0"/>
          <w:bCs w:val="0"/>
          <w:spacing w:val="20"/>
          <w:sz w:val="21"/>
          <w:szCs w:val="21"/>
        </w:rPr>
        <w:t xml:space="preserve"> </w:t>
      </w:r>
      <w:r w:rsidRPr="0066638D">
        <w:rPr>
          <w:rFonts w:ascii="Abadi" w:hAnsi="Abadi"/>
          <w:b w:val="0"/>
          <w:bCs w:val="0"/>
          <w:sz w:val="21"/>
          <w:szCs w:val="21"/>
        </w:rPr>
        <w:t>acta</w:t>
      </w:r>
      <w:r w:rsidRPr="0066638D">
        <w:rPr>
          <w:rFonts w:ascii="Abadi" w:hAnsi="Abadi"/>
          <w:b w:val="0"/>
          <w:bCs w:val="0"/>
          <w:spacing w:val="19"/>
          <w:sz w:val="21"/>
          <w:szCs w:val="21"/>
        </w:rPr>
        <w:t xml:space="preserve"> </w:t>
      </w:r>
      <w:r w:rsidRPr="0066638D">
        <w:rPr>
          <w:rFonts w:ascii="Abadi" w:hAnsi="Abadi"/>
          <w:b w:val="0"/>
          <w:bCs w:val="0"/>
          <w:sz w:val="21"/>
          <w:szCs w:val="21"/>
        </w:rPr>
        <w:t>de</w:t>
      </w:r>
      <w:r w:rsidRPr="0066638D">
        <w:rPr>
          <w:rFonts w:ascii="Abadi" w:hAnsi="Abadi"/>
          <w:b w:val="0"/>
          <w:bCs w:val="0"/>
          <w:spacing w:val="20"/>
          <w:sz w:val="21"/>
          <w:szCs w:val="21"/>
        </w:rPr>
        <w:t xml:space="preserve"> </w:t>
      </w:r>
      <w:r w:rsidRPr="0066638D">
        <w:rPr>
          <w:rFonts w:ascii="Abadi" w:hAnsi="Abadi"/>
          <w:b w:val="0"/>
          <w:bCs w:val="0"/>
          <w:sz w:val="21"/>
          <w:szCs w:val="21"/>
        </w:rPr>
        <w:t>la</w:t>
      </w:r>
      <w:r w:rsidRPr="0066638D">
        <w:rPr>
          <w:rFonts w:ascii="Abadi" w:hAnsi="Abadi"/>
          <w:b w:val="0"/>
          <w:bCs w:val="0"/>
          <w:spacing w:val="19"/>
          <w:sz w:val="21"/>
          <w:szCs w:val="21"/>
        </w:rPr>
        <w:t xml:space="preserve"> </w:t>
      </w:r>
      <w:r w:rsidRPr="0066638D">
        <w:rPr>
          <w:rFonts w:ascii="Abadi" w:hAnsi="Abadi"/>
          <w:b w:val="0"/>
          <w:bCs w:val="0"/>
          <w:sz w:val="21"/>
          <w:szCs w:val="21"/>
        </w:rPr>
        <w:t>sesión</w:t>
      </w:r>
      <w:r w:rsidRPr="0066638D">
        <w:rPr>
          <w:rFonts w:ascii="Abadi" w:hAnsi="Abadi"/>
          <w:b w:val="0"/>
          <w:bCs w:val="0"/>
          <w:spacing w:val="20"/>
          <w:sz w:val="21"/>
          <w:szCs w:val="21"/>
        </w:rPr>
        <w:t xml:space="preserve"> </w:t>
      </w:r>
      <w:r w:rsidRPr="0066638D">
        <w:rPr>
          <w:rFonts w:ascii="Abadi" w:hAnsi="Abadi"/>
          <w:b w:val="0"/>
          <w:bCs w:val="0"/>
          <w:sz w:val="21"/>
          <w:szCs w:val="21"/>
        </w:rPr>
        <w:t>ordinaria</w:t>
      </w:r>
      <w:r w:rsidRPr="0066638D">
        <w:rPr>
          <w:rFonts w:ascii="Abadi" w:hAnsi="Abadi"/>
          <w:b w:val="0"/>
          <w:bCs w:val="0"/>
          <w:spacing w:val="19"/>
          <w:sz w:val="21"/>
          <w:szCs w:val="21"/>
        </w:rPr>
        <w:t xml:space="preserve"> </w:t>
      </w:r>
      <w:r w:rsidRPr="0066638D">
        <w:rPr>
          <w:rFonts w:ascii="Abadi" w:hAnsi="Abadi"/>
          <w:b w:val="0"/>
          <w:bCs w:val="0"/>
          <w:sz w:val="21"/>
          <w:szCs w:val="21"/>
        </w:rPr>
        <w:t>celebrada</w:t>
      </w:r>
      <w:r w:rsidRPr="0066638D">
        <w:rPr>
          <w:rFonts w:ascii="Abadi" w:hAnsi="Abadi"/>
          <w:b w:val="0"/>
          <w:bCs w:val="0"/>
          <w:spacing w:val="19"/>
          <w:sz w:val="21"/>
          <w:szCs w:val="21"/>
        </w:rPr>
        <w:t xml:space="preserve"> </w:t>
      </w:r>
      <w:r w:rsidRPr="0066638D">
        <w:rPr>
          <w:rFonts w:ascii="Abadi" w:hAnsi="Abadi"/>
          <w:b w:val="0"/>
          <w:bCs w:val="0"/>
          <w:sz w:val="21"/>
          <w:szCs w:val="21"/>
        </w:rPr>
        <w:t>el</w:t>
      </w:r>
      <w:r w:rsidRPr="0066638D">
        <w:rPr>
          <w:rFonts w:ascii="Abadi" w:hAnsi="Abadi"/>
          <w:b w:val="0"/>
          <w:bCs w:val="0"/>
          <w:spacing w:val="28"/>
          <w:sz w:val="21"/>
          <w:szCs w:val="21"/>
        </w:rPr>
        <w:t xml:space="preserve"> </w:t>
      </w:r>
      <w:r w:rsidRPr="0066638D">
        <w:rPr>
          <w:rFonts w:ascii="Abadi" w:hAnsi="Abadi"/>
          <w:b w:val="0"/>
          <w:bCs w:val="0"/>
          <w:sz w:val="21"/>
          <w:szCs w:val="21"/>
        </w:rPr>
        <w:t>uno</w:t>
      </w:r>
      <w:r w:rsidRPr="0066638D">
        <w:rPr>
          <w:rFonts w:ascii="Abadi" w:hAnsi="Abadi"/>
          <w:b w:val="0"/>
          <w:bCs w:val="0"/>
          <w:spacing w:val="20"/>
          <w:sz w:val="21"/>
          <w:szCs w:val="21"/>
        </w:rPr>
        <w:t xml:space="preserve"> </w:t>
      </w:r>
      <w:r w:rsidRPr="0066638D">
        <w:rPr>
          <w:rFonts w:ascii="Abadi" w:hAnsi="Abadi"/>
          <w:b w:val="0"/>
          <w:bCs w:val="0"/>
          <w:sz w:val="21"/>
          <w:szCs w:val="21"/>
        </w:rPr>
        <w:t>de junio del año en curso. En las mismas modalidades, se aprobó por unanimidad, sin discusión, el acta</w:t>
      </w:r>
      <w:r w:rsidRPr="0066638D">
        <w:rPr>
          <w:rFonts w:ascii="Abadi" w:hAnsi="Abadi"/>
          <w:b w:val="0"/>
          <w:bCs w:val="0"/>
          <w:spacing w:val="-1"/>
          <w:sz w:val="21"/>
          <w:szCs w:val="21"/>
        </w:rPr>
        <w:t xml:space="preserve"> </w:t>
      </w:r>
      <w:r w:rsidRPr="0066638D">
        <w:rPr>
          <w:rFonts w:ascii="Abadi" w:hAnsi="Abadi"/>
          <w:b w:val="0"/>
          <w:bCs w:val="0"/>
          <w:sz w:val="21"/>
          <w:szCs w:val="21"/>
        </w:rPr>
        <w:t>de</w:t>
      </w:r>
      <w:r w:rsidRPr="0066638D">
        <w:rPr>
          <w:rFonts w:ascii="Abadi" w:hAnsi="Abadi"/>
          <w:b w:val="0"/>
          <w:bCs w:val="0"/>
          <w:spacing w:val="-1"/>
          <w:sz w:val="21"/>
          <w:szCs w:val="21"/>
        </w:rPr>
        <w:t xml:space="preserve"> </w:t>
      </w:r>
      <w:r w:rsidRPr="0066638D">
        <w:rPr>
          <w:rFonts w:ascii="Abadi" w:hAnsi="Abadi"/>
          <w:b w:val="0"/>
          <w:bCs w:val="0"/>
          <w:sz w:val="21"/>
          <w:szCs w:val="21"/>
        </w:rPr>
        <w:t>referencia,</w:t>
      </w:r>
      <w:r w:rsidRPr="0066638D">
        <w:rPr>
          <w:rFonts w:ascii="Abadi" w:hAnsi="Abadi"/>
          <w:b w:val="0"/>
          <w:bCs w:val="0"/>
          <w:spacing w:val="-2"/>
          <w:sz w:val="21"/>
          <w:szCs w:val="21"/>
        </w:rPr>
        <w:t xml:space="preserve"> </w:t>
      </w:r>
      <w:r w:rsidRPr="0066638D">
        <w:rPr>
          <w:rFonts w:ascii="Abadi" w:hAnsi="Abadi"/>
          <w:b w:val="0"/>
          <w:bCs w:val="0"/>
          <w:sz w:val="21"/>
          <w:szCs w:val="21"/>
        </w:rPr>
        <w:t>con treinta</w:t>
      </w:r>
      <w:r w:rsidRPr="0066638D">
        <w:rPr>
          <w:rFonts w:ascii="Abadi" w:hAnsi="Abadi"/>
          <w:b w:val="0"/>
          <w:bCs w:val="0"/>
          <w:spacing w:val="-1"/>
          <w:sz w:val="21"/>
          <w:szCs w:val="21"/>
        </w:rPr>
        <w:t xml:space="preserve"> </w:t>
      </w:r>
      <w:r w:rsidRPr="0066638D">
        <w:rPr>
          <w:rFonts w:ascii="Abadi" w:hAnsi="Abadi"/>
          <w:b w:val="0"/>
          <w:bCs w:val="0"/>
          <w:sz w:val="21"/>
          <w:szCs w:val="21"/>
        </w:rPr>
        <w:t>y</w:t>
      </w:r>
      <w:r w:rsidRPr="0066638D">
        <w:rPr>
          <w:rFonts w:ascii="Abadi" w:hAnsi="Abadi"/>
          <w:b w:val="0"/>
          <w:bCs w:val="0"/>
          <w:spacing w:val="-2"/>
          <w:sz w:val="21"/>
          <w:szCs w:val="21"/>
        </w:rPr>
        <w:t xml:space="preserve"> </w:t>
      </w:r>
      <w:r w:rsidRPr="0066638D">
        <w:rPr>
          <w:rFonts w:ascii="Abadi" w:hAnsi="Abadi"/>
          <w:b w:val="0"/>
          <w:bCs w:val="0"/>
          <w:sz w:val="21"/>
          <w:szCs w:val="21"/>
        </w:rPr>
        <w:t>dos</w:t>
      </w:r>
      <w:r w:rsidRPr="0066638D">
        <w:rPr>
          <w:rFonts w:ascii="Abadi" w:hAnsi="Abadi"/>
          <w:b w:val="0"/>
          <w:bCs w:val="0"/>
          <w:spacing w:val="-1"/>
          <w:sz w:val="21"/>
          <w:szCs w:val="21"/>
        </w:rPr>
        <w:t xml:space="preserve"> </w:t>
      </w:r>
      <w:r w:rsidRPr="0066638D">
        <w:rPr>
          <w:rFonts w:ascii="Abadi" w:hAnsi="Abadi"/>
          <w:b w:val="0"/>
          <w:bCs w:val="0"/>
          <w:sz w:val="21"/>
          <w:szCs w:val="21"/>
        </w:rPr>
        <w:t>votos.</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 - -</w:t>
      </w:r>
      <w:r w:rsidRPr="0066638D">
        <w:rPr>
          <w:rFonts w:ascii="Abadi" w:hAnsi="Abadi"/>
          <w:b w:val="0"/>
          <w:bCs w:val="0"/>
          <w:spacing w:val="-1"/>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w:t>
      </w:r>
      <w:r w:rsidRPr="0066638D">
        <w:rPr>
          <w:rFonts w:ascii="Abadi" w:hAnsi="Abadi"/>
          <w:b w:val="0"/>
          <w:bCs w:val="0"/>
          <w:spacing w:val="-2"/>
          <w:sz w:val="21"/>
          <w:szCs w:val="21"/>
        </w:rPr>
        <w:t xml:space="preserve"> </w:t>
      </w:r>
      <w:r w:rsidRPr="0066638D">
        <w:rPr>
          <w:rFonts w:ascii="Abadi" w:hAnsi="Abadi"/>
          <w:b w:val="0"/>
          <w:bCs w:val="0"/>
          <w:sz w:val="21"/>
          <w:szCs w:val="21"/>
        </w:rPr>
        <w:t xml:space="preserve">- </w:t>
      </w:r>
    </w:p>
    <w:p w14:paraId="2DBC9370" w14:textId="4DC1C7EB" w:rsidR="00DF4816" w:rsidRPr="0066638D" w:rsidRDefault="00DF4816" w:rsidP="00DF4816">
      <w:pPr>
        <w:pStyle w:val="Textoindependiente"/>
        <w:ind w:right="114" w:firstLine="851"/>
        <w:rPr>
          <w:rFonts w:ascii="Abadi" w:hAnsi="Abadi"/>
          <w:b w:val="0"/>
          <w:bCs w:val="0"/>
          <w:sz w:val="21"/>
          <w:szCs w:val="21"/>
        </w:rPr>
      </w:pPr>
      <w:r w:rsidRPr="0066638D">
        <w:rPr>
          <w:rFonts w:ascii="Abadi" w:hAnsi="Abadi"/>
          <w:b w:val="0"/>
          <w:bCs w:val="0"/>
          <w:sz w:val="21"/>
          <w:szCs w:val="21"/>
        </w:rPr>
        <w:t>En</w:t>
      </w:r>
      <w:r w:rsidRPr="0066638D">
        <w:rPr>
          <w:rFonts w:ascii="Abadi" w:hAnsi="Abadi"/>
          <w:b w:val="0"/>
          <w:bCs w:val="0"/>
          <w:spacing w:val="80"/>
          <w:sz w:val="21"/>
          <w:szCs w:val="21"/>
        </w:rPr>
        <w:t xml:space="preserve"> </w:t>
      </w:r>
      <w:r w:rsidRPr="0066638D">
        <w:rPr>
          <w:rFonts w:ascii="Abadi" w:hAnsi="Abadi"/>
          <w:b w:val="0"/>
          <w:bCs w:val="0"/>
          <w:sz w:val="21"/>
          <w:szCs w:val="21"/>
        </w:rPr>
        <w:t>votación</w:t>
      </w:r>
      <w:r w:rsidRPr="0066638D">
        <w:rPr>
          <w:rFonts w:ascii="Abadi" w:hAnsi="Abadi"/>
          <w:b w:val="0"/>
          <w:bCs w:val="0"/>
          <w:spacing w:val="80"/>
          <w:sz w:val="21"/>
          <w:szCs w:val="21"/>
        </w:rPr>
        <w:t xml:space="preserve"> </w:t>
      </w:r>
      <w:r w:rsidRPr="0066638D">
        <w:rPr>
          <w:rFonts w:ascii="Abadi" w:hAnsi="Abadi"/>
          <w:b w:val="0"/>
          <w:bCs w:val="0"/>
          <w:sz w:val="21"/>
          <w:szCs w:val="21"/>
        </w:rPr>
        <w:t>económica</w:t>
      </w:r>
      <w:r w:rsidR="00DC080C">
        <w:rPr>
          <w:rFonts w:ascii="Abadi" w:hAnsi="Abadi"/>
          <w:b w:val="0"/>
          <w:bCs w:val="0"/>
          <w:spacing w:val="80"/>
          <w:sz w:val="21"/>
          <w:szCs w:val="21"/>
        </w:rPr>
        <w:t xml:space="preserve"> </w:t>
      </w:r>
      <w:r w:rsidRPr="0066638D">
        <w:rPr>
          <w:rFonts w:ascii="Abadi" w:hAnsi="Abadi"/>
          <w:b w:val="0"/>
          <w:bCs w:val="0"/>
          <w:sz w:val="21"/>
          <w:szCs w:val="21"/>
        </w:rPr>
        <w:t>en</w:t>
      </w:r>
      <w:r w:rsidRPr="0066638D">
        <w:rPr>
          <w:rFonts w:ascii="Abadi" w:hAnsi="Abadi"/>
          <w:b w:val="0"/>
          <w:bCs w:val="0"/>
          <w:spacing w:val="80"/>
          <w:sz w:val="21"/>
          <w:szCs w:val="21"/>
        </w:rPr>
        <w:t xml:space="preserve"> </w:t>
      </w:r>
      <w:r w:rsidRPr="0066638D">
        <w:rPr>
          <w:rFonts w:ascii="Abadi" w:hAnsi="Abadi"/>
          <w:b w:val="0"/>
          <w:bCs w:val="0"/>
          <w:sz w:val="21"/>
          <w:szCs w:val="21"/>
        </w:rPr>
        <w:t>la</w:t>
      </w:r>
      <w:r w:rsidRPr="0066638D">
        <w:rPr>
          <w:rFonts w:ascii="Abadi" w:hAnsi="Abadi"/>
          <w:b w:val="0"/>
          <w:bCs w:val="0"/>
          <w:spacing w:val="80"/>
          <w:sz w:val="21"/>
          <w:szCs w:val="21"/>
        </w:rPr>
        <w:t xml:space="preserve"> </w:t>
      </w:r>
      <w:r w:rsidRPr="0066638D">
        <w:rPr>
          <w:rFonts w:ascii="Abadi" w:hAnsi="Abadi"/>
          <w:b w:val="0"/>
          <w:bCs w:val="0"/>
          <w:sz w:val="21"/>
          <w:szCs w:val="21"/>
        </w:rPr>
        <w:t>modalidad</w:t>
      </w:r>
      <w:r w:rsidRPr="0066638D">
        <w:rPr>
          <w:rFonts w:ascii="Abadi" w:hAnsi="Abadi"/>
          <w:b w:val="0"/>
          <w:bCs w:val="0"/>
          <w:spacing w:val="80"/>
          <w:sz w:val="21"/>
          <w:szCs w:val="21"/>
        </w:rPr>
        <w:t xml:space="preserve"> </w:t>
      </w:r>
      <w:r w:rsidRPr="0066638D">
        <w:rPr>
          <w:rFonts w:ascii="Abadi" w:hAnsi="Abadi"/>
          <w:b w:val="0"/>
          <w:bCs w:val="0"/>
          <w:sz w:val="21"/>
          <w:szCs w:val="21"/>
        </w:rPr>
        <w:t>electrónica,</w:t>
      </w:r>
      <w:r w:rsidRPr="0066638D">
        <w:rPr>
          <w:rFonts w:ascii="Abadi" w:hAnsi="Abadi"/>
          <w:b w:val="0"/>
          <w:bCs w:val="0"/>
          <w:spacing w:val="80"/>
          <w:sz w:val="21"/>
          <w:szCs w:val="21"/>
        </w:rPr>
        <w:t xml:space="preserve"> </w:t>
      </w:r>
      <w:r w:rsidRPr="0066638D">
        <w:rPr>
          <w:rFonts w:ascii="Abadi" w:hAnsi="Abadi"/>
          <w:b w:val="0"/>
          <w:bCs w:val="0"/>
          <w:sz w:val="21"/>
          <w:szCs w:val="21"/>
        </w:rPr>
        <w:t>así</w:t>
      </w:r>
      <w:r w:rsidRPr="0066638D">
        <w:rPr>
          <w:rFonts w:ascii="Abadi" w:hAnsi="Abadi"/>
          <w:b w:val="0"/>
          <w:bCs w:val="0"/>
          <w:spacing w:val="80"/>
          <w:sz w:val="21"/>
          <w:szCs w:val="21"/>
        </w:rPr>
        <w:t xml:space="preserve"> </w:t>
      </w:r>
      <w:r w:rsidRPr="0066638D">
        <w:rPr>
          <w:rFonts w:ascii="Abadi" w:hAnsi="Abadi"/>
          <w:b w:val="0"/>
          <w:bCs w:val="0"/>
          <w:sz w:val="21"/>
          <w:szCs w:val="21"/>
        </w:rPr>
        <w:t>como</w:t>
      </w:r>
      <w:r w:rsidRPr="0066638D">
        <w:rPr>
          <w:rFonts w:ascii="Abadi" w:hAnsi="Abadi"/>
          <w:b w:val="0"/>
          <w:bCs w:val="0"/>
          <w:spacing w:val="80"/>
          <w:sz w:val="21"/>
          <w:szCs w:val="21"/>
        </w:rPr>
        <w:t xml:space="preserve"> </w:t>
      </w:r>
      <w:r w:rsidRPr="0066638D">
        <w:rPr>
          <w:rFonts w:ascii="Abadi" w:hAnsi="Abadi"/>
          <w:b w:val="0"/>
          <w:bCs w:val="0"/>
          <w:sz w:val="21"/>
          <w:szCs w:val="21"/>
        </w:rPr>
        <w:t>en</w:t>
      </w:r>
      <w:r w:rsidRPr="0066638D">
        <w:rPr>
          <w:rFonts w:ascii="Abadi" w:hAnsi="Abadi"/>
          <w:b w:val="0"/>
          <w:bCs w:val="0"/>
          <w:spacing w:val="80"/>
          <w:sz w:val="21"/>
          <w:szCs w:val="21"/>
        </w:rPr>
        <w:t xml:space="preserve"> </w:t>
      </w:r>
      <w:r w:rsidRPr="0066638D">
        <w:rPr>
          <w:rFonts w:ascii="Abadi" w:hAnsi="Abadi"/>
          <w:b w:val="0"/>
          <w:bCs w:val="0"/>
          <w:sz w:val="21"/>
          <w:szCs w:val="21"/>
        </w:rPr>
        <w:t>la</w:t>
      </w:r>
      <w:r w:rsidRPr="0066638D">
        <w:rPr>
          <w:rFonts w:ascii="Abadi" w:hAnsi="Abadi"/>
          <w:b w:val="0"/>
          <w:bCs w:val="0"/>
          <w:spacing w:val="80"/>
          <w:sz w:val="21"/>
          <w:szCs w:val="21"/>
        </w:rPr>
        <w:t xml:space="preserve"> </w:t>
      </w:r>
      <w:r w:rsidRPr="0066638D">
        <w:rPr>
          <w:rFonts w:ascii="Abadi" w:hAnsi="Abadi"/>
          <w:b w:val="0"/>
          <w:bCs w:val="0"/>
          <w:sz w:val="21"/>
          <w:szCs w:val="21"/>
        </w:rPr>
        <w:t>modalidad convencional de quien se encontraba a distancia - se aprobó por unanimidad, sin discusión, con treinta y tres votos, la dispensa de lectura de las comunicaciones y correspondencia</w:t>
      </w:r>
      <w:r w:rsidRPr="0066638D">
        <w:rPr>
          <w:rFonts w:ascii="Abadi" w:hAnsi="Abadi"/>
          <w:b w:val="0"/>
          <w:bCs w:val="0"/>
          <w:spacing w:val="25"/>
          <w:sz w:val="21"/>
          <w:szCs w:val="21"/>
        </w:rPr>
        <w:t xml:space="preserve"> </w:t>
      </w:r>
      <w:r w:rsidRPr="0066638D">
        <w:rPr>
          <w:rFonts w:ascii="Abadi" w:hAnsi="Abadi"/>
          <w:b w:val="0"/>
          <w:bCs w:val="0"/>
          <w:sz w:val="21"/>
          <w:szCs w:val="21"/>
        </w:rPr>
        <w:t>recibidas,</w:t>
      </w:r>
      <w:r w:rsidRPr="0066638D">
        <w:rPr>
          <w:rFonts w:ascii="Abadi" w:hAnsi="Abadi"/>
          <w:b w:val="0"/>
          <w:bCs w:val="0"/>
          <w:spacing w:val="40"/>
          <w:sz w:val="21"/>
          <w:szCs w:val="21"/>
        </w:rPr>
        <w:t xml:space="preserve"> </w:t>
      </w:r>
      <w:r w:rsidRPr="0066638D">
        <w:rPr>
          <w:rFonts w:ascii="Abadi" w:hAnsi="Abadi"/>
          <w:b w:val="0"/>
          <w:bCs w:val="0"/>
          <w:sz w:val="21"/>
          <w:szCs w:val="21"/>
        </w:rPr>
        <w:t>en</w:t>
      </w:r>
      <w:r w:rsidRPr="0066638D">
        <w:rPr>
          <w:rFonts w:ascii="Abadi" w:hAnsi="Abadi"/>
          <w:b w:val="0"/>
          <w:bCs w:val="0"/>
          <w:spacing w:val="70"/>
          <w:sz w:val="21"/>
          <w:szCs w:val="21"/>
        </w:rPr>
        <w:t xml:space="preserve"> </w:t>
      </w:r>
      <w:r w:rsidRPr="0066638D">
        <w:rPr>
          <w:rFonts w:ascii="Abadi" w:hAnsi="Abadi"/>
          <w:b w:val="0"/>
          <w:bCs w:val="0"/>
          <w:sz w:val="21"/>
          <w:szCs w:val="21"/>
        </w:rPr>
        <w:t>razón</w:t>
      </w:r>
      <w:r w:rsidRPr="0066638D">
        <w:rPr>
          <w:rFonts w:ascii="Abadi" w:hAnsi="Abadi"/>
          <w:b w:val="0"/>
          <w:bCs w:val="0"/>
          <w:spacing w:val="70"/>
          <w:sz w:val="21"/>
          <w:szCs w:val="21"/>
        </w:rPr>
        <w:t xml:space="preserve"> </w:t>
      </w:r>
      <w:r w:rsidRPr="0066638D">
        <w:rPr>
          <w:rFonts w:ascii="Abadi" w:hAnsi="Abadi"/>
          <w:b w:val="0"/>
          <w:bCs w:val="0"/>
          <w:sz w:val="21"/>
          <w:szCs w:val="21"/>
        </w:rPr>
        <w:t>de</w:t>
      </w:r>
      <w:r w:rsidRPr="0066638D">
        <w:rPr>
          <w:rFonts w:ascii="Abadi" w:hAnsi="Abadi"/>
          <w:b w:val="0"/>
          <w:bCs w:val="0"/>
          <w:spacing w:val="71"/>
          <w:sz w:val="21"/>
          <w:szCs w:val="21"/>
        </w:rPr>
        <w:t xml:space="preserve"> </w:t>
      </w:r>
      <w:r w:rsidRPr="0066638D">
        <w:rPr>
          <w:rFonts w:ascii="Abadi" w:hAnsi="Abadi"/>
          <w:b w:val="0"/>
          <w:bCs w:val="0"/>
          <w:sz w:val="21"/>
          <w:szCs w:val="21"/>
        </w:rPr>
        <w:t>encontrarse</w:t>
      </w:r>
      <w:r w:rsidRPr="0066638D">
        <w:rPr>
          <w:rFonts w:ascii="Abadi" w:hAnsi="Abadi"/>
          <w:b w:val="0"/>
          <w:bCs w:val="0"/>
          <w:spacing w:val="67"/>
          <w:sz w:val="21"/>
          <w:szCs w:val="21"/>
        </w:rPr>
        <w:t xml:space="preserve"> </w:t>
      </w:r>
      <w:r w:rsidRPr="0066638D">
        <w:rPr>
          <w:rFonts w:ascii="Abadi" w:hAnsi="Abadi"/>
          <w:b w:val="0"/>
          <w:bCs w:val="0"/>
          <w:sz w:val="21"/>
          <w:szCs w:val="21"/>
        </w:rPr>
        <w:t>en</w:t>
      </w:r>
      <w:r w:rsidRPr="0066638D">
        <w:rPr>
          <w:rFonts w:ascii="Abadi" w:hAnsi="Abadi"/>
          <w:b w:val="0"/>
          <w:bCs w:val="0"/>
          <w:spacing w:val="70"/>
          <w:sz w:val="21"/>
          <w:szCs w:val="21"/>
        </w:rPr>
        <w:t xml:space="preserve"> </w:t>
      </w:r>
      <w:r w:rsidRPr="0066638D">
        <w:rPr>
          <w:rFonts w:ascii="Abadi" w:hAnsi="Abadi"/>
          <w:b w:val="0"/>
          <w:bCs w:val="0"/>
          <w:sz w:val="21"/>
          <w:szCs w:val="21"/>
        </w:rPr>
        <w:t>la</w:t>
      </w:r>
      <w:r w:rsidRPr="0066638D">
        <w:rPr>
          <w:rFonts w:ascii="Abadi" w:hAnsi="Abadi"/>
          <w:b w:val="0"/>
          <w:bCs w:val="0"/>
          <w:spacing w:val="72"/>
          <w:sz w:val="21"/>
          <w:szCs w:val="21"/>
        </w:rPr>
        <w:t xml:space="preserve"> </w:t>
      </w:r>
      <w:r w:rsidRPr="0066638D">
        <w:rPr>
          <w:rFonts w:ascii="Abadi" w:hAnsi="Abadi"/>
          <w:b w:val="0"/>
          <w:bCs w:val="0"/>
          <w:sz w:val="21"/>
          <w:szCs w:val="21"/>
        </w:rPr>
        <w:t>Gaceta</w:t>
      </w:r>
      <w:r w:rsidRPr="0066638D">
        <w:rPr>
          <w:rFonts w:ascii="Abadi" w:hAnsi="Abadi"/>
          <w:b w:val="0"/>
          <w:bCs w:val="0"/>
          <w:spacing w:val="70"/>
          <w:sz w:val="21"/>
          <w:szCs w:val="21"/>
        </w:rPr>
        <w:t xml:space="preserve"> </w:t>
      </w:r>
      <w:r w:rsidRPr="0066638D">
        <w:rPr>
          <w:rFonts w:ascii="Abadi" w:hAnsi="Abadi"/>
          <w:b w:val="0"/>
          <w:bCs w:val="0"/>
          <w:sz w:val="21"/>
          <w:szCs w:val="21"/>
        </w:rPr>
        <w:t>Parlamentaria.</w:t>
      </w:r>
      <w:r w:rsidRPr="0066638D">
        <w:rPr>
          <w:rFonts w:ascii="Abadi" w:hAnsi="Abadi"/>
          <w:b w:val="0"/>
          <w:bCs w:val="0"/>
          <w:spacing w:val="68"/>
          <w:sz w:val="21"/>
          <w:szCs w:val="21"/>
        </w:rPr>
        <w:t xml:space="preserve"> </w:t>
      </w:r>
      <w:r w:rsidRPr="0066638D">
        <w:rPr>
          <w:rFonts w:ascii="Abadi" w:hAnsi="Abadi"/>
          <w:b w:val="0"/>
          <w:bCs w:val="0"/>
          <w:sz w:val="21"/>
          <w:szCs w:val="21"/>
        </w:rPr>
        <w:t>La</w:t>
      </w:r>
      <w:r w:rsidRPr="0066638D">
        <w:rPr>
          <w:rFonts w:ascii="Abadi" w:hAnsi="Abadi"/>
          <w:b w:val="0"/>
          <w:bCs w:val="0"/>
          <w:spacing w:val="70"/>
          <w:sz w:val="21"/>
          <w:szCs w:val="21"/>
        </w:rPr>
        <w:t xml:space="preserve"> </w:t>
      </w:r>
      <w:r w:rsidRPr="0066638D">
        <w:rPr>
          <w:rFonts w:ascii="Abadi" w:hAnsi="Abadi"/>
          <w:b w:val="0"/>
          <w:bCs w:val="0"/>
          <w:sz w:val="21"/>
          <w:szCs w:val="21"/>
        </w:rPr>
        <w:t>presidencia</w:t>
      </w:r>
      <w:r w:rsidRPr="0066638D">
        <w:rPr>
          <w:rFonts w:ascii="Abadi" w:hAnsi="Abadi"/>
          <w:b w:val="0"/>
          <w:bCs w:val="0"/>
          <w:spacing w:val="69"/>
          <w:sz w:val="21"/>
          <w:szCs w:val="21"/>
        </w:rPr>
        <w:t xml:space="preserve"> </w:t>
      </w:r>
      <w:r w:rsidRPr="0066638D">
        <w:rPr>
          <w:rFonts w:ascii="Abadi" w:hAnsi="Abadi"/>
          <w:b w:val="0"/>
          <w:bCs w:val="0"/>
          <w:sz w:val="21"/>
          <w:szCs w:val="21"/>
        </w:rPr>
        <w:t>ordenó</w:t>
      </w:r>
      <w:r w:rsidRPr="0066638D">
        <w:rPr>
          <w:rFonts w:ascii="Abadi" w:hAnsi="Abadi"/>
          <w:b w:val="0"/>
          <w:bCs w:val="0"/>
          <w:spacing w:val="70"/>
          <w:sz w:val="21"/>
          <w:szCs w:val="21"/>
        </w:rPr>
        <w:t xml:space="preserve"> </w:t>
      </w:r>
      <w:r w:rsidRPr="0066638D">
        <w:rPr>
          <w:rFonts w:ascii="Abadi" w:hAnsi="Abadi"/>
          <w:b w:val="0"/>
          <w:bCs w:val="0"/>
          <w:sz w:val="21"/>
          <w:szCs w:val="21"/>
        </w:rPr>
        <w:t>ejecutar</w:t>
      </w:r>
      <w:r w:rsidRPr="0066638D">
        <w:rPr>
          <w:rFonts w:ascii="Abadi" w:hAnsi="Abadi"/>
          <w:b w:val="0"/>
          <w:bCs w:val="0"/>
          <w:spacing w:val="70"/>
          <w:sz w:val="21"/>
          <w:szCs w:val="21"/>
        </w:rPr>
        <w:t xml:space="preserve"> </w:t>
      </w:r>
      <w:r w:rsidRPr="0066638D">
        <w:rPr>
          <w:rFonts w:ascii="Abadi" w:hAnsi="Abadi"/>
          <w:b w:val="0"/>
          <w:bCs w:val="0"/>
          <w:spacing w:val="-5"/>
          <w:sz w:val="21"/>
          <w:szCs w:val="21"/>
        </w:rPr>
        <w:t xml:space="preserve">los </w:t>
      </w:r>
      <w:r w:rsidRPr="0066638D">
        <w:rPr>
          <w:rFonts w:ascii="Abadi" w:hAnsi="Abadi"/>
          <w:b w:val="0"/>
          <w:bCs w:val="0"/>
          <w:sz w:val="21"/>
          <w:szCs w:val="21"/>
        </w:rPr>
        <w:t>acuerdos</w:t>
      </w:r>
      <w:r w:rsidRPr="0066638D">
        <w:rPr>
          <w:rFonts w:ascii="Abadi" w:hAnsi="Abadi"/>
          <w:b w:val="0"/>
          <w:bCs w:val="0"/>
          <w:spacing w:val="-4"/>
          <w:sz w:val="21"/>
          <w:szCs w:val="21"/>
        </w:rPr>
        <w:t xml:space="preserve"> </w:t>
      </w:r>
      <w:r w:rsidRPr="0066638D">
        <w:rPr>
          <w:rFonts w:ascii="Abadi" w:hAnsi="Abadi"/>
          <w:b w:val="0"/>
          <w:bCs w:val="0"/>
          <w:sz w:val="21"/>
          <w:szCs w:val="21"/>
        </w:rPr>
        <w:t>dictados</w:t>
      </w:r>
      <w:r w:rsidRPr="0066638D">
        <w:rPr>
          <w:rFonts w:ascii="Abadi" w:hAnsi="Abadi"/>
          <w:b w:val="0"/>
          <w:bCs w:val="0"/>
          <w:spacing w:val="-2"/>
          <w:sz w:val="21"/>
          <w:szCs w:val="21"/>
        </w:rPr>
        <w:t xml:space="preserve"> </w:t>
      </w:r>
      <w:r w:rsidRPr="0066638D">
        <w:rPr>
          <w:rFonts w:ascii="Abadi" w:hAnsi="Abadi"/>
          <w:b w:val="0"/>
          <w:bCs w:val="0"/>
          <w:sz w:val="21"/>
          <w:szCs w:val="21"/>
        </w:rPr>
        <w:t>a</w:t>
      </w:r>
      <w:r w:rsidRPr="0066638D">
        <w:rPr>
          <w:rFonts w:ascii="Abadi" w:hAnsi="Abadi"/>
          <w:b w:val="0"/>
          <w:bCs w:val="0"/>
          <w:spacing w:val="-1"/>
          <w:sz w:val="21"/>
          <w:szCs w:val="21"/>
        </w:rPr>
        <w:t xml:space="preserve"> </w:t>
      </w:r>
      <w:r w:rsidRPr="0066638D">
        <w:rPr>
          <w:rFonts w:ascii="Abadi" w:hAnsi="Abadi"/>
          <w:b w:val="0"/>
          <w:bCs w:val="0"/>
          <w:sz w:val="21"/>
          <w:szCs w:val="21"/>
        </w:rPr>
        <w:t>las</w:t>
      </w:r>
      <w:r w:rsidRPr="0066638D">
        <w:rPr>
          <w:rFonts w:ascii="Abadi" w:hAnsi="Abadi"/>
          <w:b w:val="0"/>
          <w:bCs w:val="0"/>
          <w:spacing w:val="-3"/>
          <w:sz w:val="21"/>
          <w:szCs w:val="21"/>
        </w:rPr>
        <w:t xml:space="preserve"> </w:t>
      </w:r>
      <w:r w:rsidRPr="0066638D">
        <w:rPr>
          <w:rFonts w:ascii="Abadi" w:hAnsi="Abadi"/>
          <w:b w:val="0"/>
          <w:bCs w:val="0"/>
          <w:sz w:val="21"/>
          <w:szCs w:val="21"/>
        </w:rPr>
        <w:t>comunicaciones</w:t>
      </w:r>
      <w:r w:rsidRPr="0066638D">
        <w:rPr>
          <w:rFonts w:ascii="Abadi" w:hAnsi="Abadi"/>
          <w:b w:val="0"/>
          <w:bCs w:val="0"/>
          <w:spacing w:val="-1"/>
          <w:sz w:val="21"/>
          <w:szCs w:val="21"/>
        </w:rPr>
        <w:t xml:space="preserve"> </w:t>
      </w:r>
      <w:r w:rsidRPr="0066638D">
        <w:rPr>
          <w:rFonts w:ascii="Abadi" w:hAnsi="Abadi"/>
          <w:b w:val="0"/>
          <w:bCs w:val="0"/>
          <w:sz w:val="21"/>
          <w:szCs w:val="21"/>
        </w:rPr>
        <w:t>y</w:t>
      </w:r>
      <w:r w:rsidRPr="0066638D">
        <w:rPr>
          <w:rFonts w:ascii="Abadi" w:hAnsi="Abadi"/>
          <w:b w:val="0"/>
          <w:bCs w:val="0"/>
          <w:spacing w:val="-3"/>
          <w:sz w:val="21"/>
          <w:szCs w:val="21"/>
        </w:rPr>
        <w:t xml:space="preserve"> </w:t>
      </w:r>
      <w:r w:rsidRPr="0066638D">
        <w:rPr>
          <w:rFonts w:ascii="Abadi" w:hAnsi="Abadi"/>
          <w:b w:val="0"/>
          <w:bCs w:val="0"/>
          <w:sz w:val="21"/>
          <w:szCs w:val="21"/>
        </w:rPr>
        <w:t>correspondencia</w:t>
      </w:r>
      <w:r w:rsidRPr="0066638D">
        <w:rPr>
          <w:rFonts w:ascii="Abadi" w:hAnsi="Abadi"/>
          <w:b w:val="0"/>
          <w:bCs w:val="0"/>
          <w:spacing w:val="-2"/>
          <w:sz w:val="21"/>
          <w:szCs w:val="21"/>
        </w:rPr>
        <w:t xml:space="preserve"> </w:t>
      </w:r>
      <w:r w:rsidRPr="0066638D">
        <w:rPr>
          <w:rFonts w:ascii="Abadi" w:hAnsi="Abadi"/>
          <w:b w:val="0"/>
          <w:bCs w:val="0"/>
          <w:sz w:val="21"/>
          <w:szCs w:val="21"/>
        </w:rPr>
        <w:t>recibidas.</w:t>
      </w:r>
    </w:p>
    <w:p w14:paraId="3670F23A" w14:textId="55748EAA" w:rsidR="00DF4816" w:rsidRPr="0066638D" w:rsidRDefault="00DF4816" w:rsidP="00DF4816">
      <w:pPr>
        <w:pStyle w:val="Textoindependiente"/>
        <w:ind w:right="116" w:firstLine="851"/>
        <w:rPr>
          <w:rFonts w:ascii="Abadi" w:hAnsi="Abadi"/>
          <w:b w:val="0"/>
          <w:bCs w:val="0"/>
          <w:sz w:val="21"/>
          <w:szCs w:val="21"/>
        </w:rPr>
      </w:pPr>
      <w:r w:rsidRPr="0066638D">
        <w:rPr>
          <w:rFonts w:ascii="Abadi" w:hAnsi="Abadi"/>
          <w:b w:val="0"/>
          <w:bCs w:val="0"/>
          <w:sz w:val="21"/>
          <w:szCs w:val="21"/>
        </w:rPr>
        <w:t>La presidencia dio la bienvenida a alumnos y docentes del SABES Presa de Monjas del municipio de San Diego de</w:t>
      </w:r>
      <w:r w:rsidRPr="0066638D">
        <w:rPr>
          <w:rFonts w:ascii="Abadi" w:hAnsi="Abadi"/>
          <w:b w:val="0"/>
          <w:bCs w:val="0"/>
          <w:spacing w:val="-1"/>
          <w:sz w:val="21"/>
          <w:szCs w:val="21"/>
        </w:rPr>
        <w:t xml:space="preserve"> </w:t>
      </w:r>
      <w:r w:rsidRPr="0066638D">
        <w:rPr>
          <w:rFonts w:ascii="Abadi" w:hAnsi="Abadi"/>
          <w:b w:val="0"/>
          <w:bCs w:val="0"/>
          <w:sz w:val="21"/>
          <w:szCs w:val="21"/>
        </w:rPr>
        <w:t>la Unión, invitados por</w:t>
      </w:r>
      <w:r w:rsidRPr="0066638D">
        <w:rPr>
          <w:rFonts w:ascii="Abadi" w:hAnsi="Abadi"/>
          <w:b w:val="0"/>
          <w:bCs w:val="0"/>
          <w:spacing w:val="-1"/>
          <w:sz w:val="21"/>
          <w:szCs w:val="21"/>
        </w:rPr>
        <w:t xml:space="preserve"> </w:t>
      </w:r>
      <w:r w:rsidRPr="0066638D">
        <w:rPr>
          <w:rFonts w:ascii="Abadi" w:hAnsi="Abadi"/>
          <w:b w:val="0"/>
          <w:bCs w:val="0"/>
          <w:sz w:val="21"/>
          <w:szCs w:val="21"/>
        </w:rPr>
        <w:t>la diputada Angélica Casillas Martínez. - - - - -</w:t>
      </w:r>
      <w:r w:rsidR="00FE24F7">
        <w:rPr>
          <w:rFonts w:ascii="Abadi" w:hAnsi="Abadi"/>
          <w:b w:val="0"/>
          <w:bCs w:val="0"/>
          <w:sz w:val="21"/>
          <w:szCs w:val="21"/>
        </w:rPr>
        <w:t xml:space="preserve"> - - -  - - - - - - - - - </w:t>
      </w:r>
    </w:p>
    <w:p w14:paraId="1D5065E7" w14:textId="2F93735C" w:rsidR="00FE24F7" w:rsidRPr="00FE24F7" w:rsidRDefault="00DF4816" w:rsidP="00FE24F7">
      <w:pPr>
        <w:pStyle w:val="Textoindependiente"/>
        <w:spacing w:before="2"/>
        <w:ind w:right="116" w:firstLine="851"/>
        <w:rPr>
          <w:rFonts w:ascii="Abadi" w:hAnsi="Abadi"/>
          <w:b w:val="0"/>
          <w:bCs w:val="0"/>
          <w:sz w:val="21"/>
          <w:szCs w:val="21"/>
        </w:rPr>
      </w:pPr>
      <w:r w:rsidRPr="00FE24F7">
        <w:rPr>
          <w:rFonts w:ascii="Abadi" w:hAnsi="Abadi"/>
          <w:b w:val="0"/>
          <w:bCs w:val="0"/>
          <w:sz w:val="21"/>
          <w:szCs w:val="21"/>
        </w:rPr>
        <w:t xml:space="preserve">A petición de la presidencia, el diputado Víctor Manuel Zanella Huerta dio lectura a la exposición de motivos de la iniciativa suscrita por diputadas y diputados </w:t>
      </w:r>
      <w:r w:rsidRPr="00FE24F7">
        <w:rPr>
          <w:rFonts w:ascii="Abadi" w:hAnsi="Abadi"/>
          <w:b w:val="0"/>
          <w:bCs w:val="0"/>
          <w:sz w:val="21"/>
          <w:szCs w:val="21"/>
        </w:rPr>
        <w:lastRenderedPageBreak/>
        <w:t>integrantes del Grupo Parlamentario del Partido</w:t>
      </w:r>
      <w:r w:rsidRPr="00FE24F7">
        <w:rPr>
          <w:rFonts w:ascii="Abadi" w:hAnsi="Abadi"/>
          <w:b w:val="0"/>
          <w:bCs w:val="0"/>
          <w:spacing w:val="-2"/>
          <w:sz w:val="21"/>
          <w:szCs w:val="21"/>
        </w:rPr>
        <w:t xml:space="preserve"> </w:t>
      </w:r>
      <w:r w:rsidRPr="00FE24F7">
        <w:rPr>
          <w:rFonts w:ascii="Abadi" w:hAnsi="Abadi"/>
          <w:b w:val="0"/>
          <w:bCs w:val="0"/>
          <w:sz w:val="21"/>
          <w:szCs w:val="21"/>
        </w:rPr>
        <w:t>Acción Nacional</w:t>
      </w:r>
      <w:r w:rsidRPr="00FE24F7">
        <w:rPr>
          <w:rFonts w:ascii="Abadi" w:hAnsi="Abadi"/>
          <w:b w:val="0"/>
          <w:bCs w:val="0"/>
          <w:spacing w:val="-1"/>
          <w:sz w:val="21"/>
          <w:szCs w:val="21"/>
        </w:rPr>
        <w:t xml:space="preserve"> </w:t>
      </w:r>
      <w:r w:rsidRPr="00FE24F7">
        <w:rPr>
          <w:rFonts w:ascii="Abadi" w:hAnsi="Abadi"/>
          <w:b w:val="0"/>
          <w:bCs w:val="0"/>
          <w:sz w:val="21"/>
          <w:szCs w:val="21"/>
        </w:rPr>
        <w:t>a</w:t>
      </w:r>
      <w:r w:rsidRPr="00FE24F7">
        <w:rPr>
          <w:rFonts w:ascii="Abadi" w:hAnsi="Abadi"/>
          <w:b w:val="0"/>
          <w:bCs w:val="0"/>
          <w:spacing w:val="-1"/>
          <w:sz w:val="21"/>
          <w:szCs w:val="21"/>
        </w:rPr>
        <w:t xml:space="preserve"> </w:t>
      </w:r>
      <w:r w:rsidRPr="00FE24F7">
        <w:rPr>
          <w:rFonts w:ascii="Abadi" w:hAnsi="Abadi"/>
          <w:b w:val="0"/>
          <w:bCs w:val="0"/>
          <w:sz w:val="21"/>
          <w:szCs w:val="21"/>
        </w:rPr>
        <w:t>efecto de</w:t>
      </w:r>
      <w:r w:rsidRPr="00FE24F7">
        <w:rPr>
          <w:rFonts w:ascii="Abadi" w:hAnsi="Abadi"/>
          <w:b w:val="0"/>
          <w:bCs w:val="0"/>
          <w:spacing w:val="-1"/>
          <w:sz w:val="21"/>
          <w:szCs w:val="21"/>
        </w:rPr>
        <w:t xml:space="preserve"> </w:t>
      </w:r>
      <w:r w:rsidRPr="00FE24F7">
        <w:rPr>
          <w:rFonts w:ascii="Abadi" w:hAnsi="Abadi"/>
          <w:b w:val="0"/>
          <w:bCs w:val="0"/>
          <w:sz w:val="21"/>
          <w:szCs w:val="21"/>
        </w:rPr>
        <w:t>reformar</w:t>
      </w:r>
      <w:r w:rsidRPr="00FE24F7">
        <w:rPr>
          <w:rFonts w:ascii="Abadi" w:hAnsi="Abadi"/>
          <w:b w:val="0"/>
          <w:bCs w:val="0"/>
          <w:spacing w:val="-1"/>
          <w:sz w:val="21"/>
          <w:szCs w:val="21"/>
        </w:rPr>
        <w:t xml:space="preserve"> </w:t>
      </w:r>
      <w:r w:rsidRPr="00FE24F7">
        <w:rPr>
          <w:rFonts w:ascii="Abadi" w:hAnsi="Abadi"/>
          <w:b w:val="0"/>
          <w:bCs w:val="0"/>
          <w:sz w:val="21"/>
          <w:szCs w:val="21"/>
        </w:rPr>
        <w:t>y</w:t>
      </w:r>
      <w:r w:rsidRPr="00FE24F7">
        <w:rPr>
          <w:rFonts w:ascii="Abadi" w:hAnsi="Abadi"/>
          <w:b w:val="0"/>
          <w:bCs w:val="0"/>
          <w:spacing w:val="-2"/>
          <w:sz w:val="21"/>
          <w:szCs w:val="21"/>
        </w:rPr>
        <w:t xml:space="preserve"> </w:t>
      </w:r>
      <w:r w:rsidRPr="00FE24F7">
        <w:rPr>
          <w:rFonts w:ascii="Abadi" w:hAnsi="Abadi"/>
          <w:b w:val="0"/>
          <w:bCs w:val="0"/>
          <w:sz w:val="21"/>
          <w:szCs w:val="21"/>
        </w:rPr>
        <w:t>adicionar</w:t>
      </w:r>
      <w:r w:rsidRPr="00FE24F7">
        <w:rPr>
          <w:rFonts w:ascii="Abadi" w:hAnsi="Abadi"/>
          <w:b w:val="0"/>
          <w:bCs w:val="0"/>
          <w:spacing w:val="-1"/>
          <w:sz w:val="21"/>
          <w:szCs w:val="21"/>
        </w:rPr>
        <w:t xml:space="preserve"> </w:t>
      </w:r>
      <w:r w:rsidRPr="00FE24F7">
        <w:rPr>
          <w:rFonts w:ascii="Abadi" w:hAnsi="Abadi"/>
          <w:b w:val="0"/>
          <w:bCs w:val="0"/>
          <w:sz w:val="21"/>
          <w:szCs w:val="21"/>
        </w:rPr>
        <w:t>la</w:t>
      </w:r>
      <w:r w:rsidRPr="00FE24F7">
        <w:rPr>
          <w:rFonts w:ascii="Abadi" w:hAnsi="Abadi"/>
          <w:b w:val="0"/>
          <w:bCs w:val="0"/>
          <w:spacing w:val="-1"/>
          <w:sz w:val="21"/>
          <w:szCs w:val="21"/>
        </w:rPr>
        <w:t xml:space="preserve"> </w:t>
      </w:r>
      <w:r w:rsidRPr="00FE24F7">
        <w:rPr>
          <w:rFonts w:ascii="Abadi" w:hAnsi="Abadi"/>
          <w:b w:val="0"/>
          <w:bCs w:val="0"/>
          <w:sz w:val="21"/>
          <w:szCs w:val="21"/>
        </w:rPr>
        <w:t>Ley</w:t>
      </w:r>
      <w:r w:rsidRPr="00FE24F7">
        <w:rPr>
          <w:rFonts w:ascii="Abadi" w:hAnsi="Abadi"/>
          <w:b w:val="0"/>
          <w:bCs w:val="0"/>
          <w:spacing w:val="-2"/>
          <w:sz w:val="21"/>
          <w:szCs w:val="21"/>
        </w:rPr>
        <w:t xml:space="preserve"> </w:t>
      </w:r>
      <w:r w:rsidRPr="00FE24F7">
        <w:rPr>
          <w:rFonts w:ascii="Abadi" w:hAnsi="Abadi"/>
          <w:b w:val="0"/>
          <w:bCs w:val="0"/>
          <w:sz w:val="21"/>
          <w:szCs w:val="21"/>
        </w:rPr>
        <w:t>de</w:t>
      </w:r>
      <w:r w:rsidRPr="00FE24F7">
        <w:rPr>
          <w:rFonts w:ascii="Abadi" w:hAnsi="Abadi"/>
          <w:b w:val="0"/>
          <w:bCs w:val="0"/>
          <w:spacing w:val="-1"/>
          <w:sz w:val="21"/>
          <w:szCs w:val="21"/>
        </w:rPr>
        <w:t xml:space="preserve"> </w:t>
      </w:r>
      <w:r w:rsidRPr="00FE24F7">
        <w:rPr>
          <w:rFonts w:ascii="Abadi" w:hAnsi="Abadi"/>
          <w:b w:val="0"/>
          <w:bCs w:val="0"/>
          <w:sz w:val="21"/>
          <w:szCs w:val="21"/>
        </w:rPr>
        <w:t>Fiscalización</w:t>
      </w:r>
      <w:r w:rsidR="00FE24F7" w:rsidRPr="00FE24F7">
        <w:rPr>
          <w:rFonts w:ascii="Abadi" w:hAnsi="Abadi"/>
          <w:b w:val="0"/>
          <w:bCs w:val="0"/>
          <w:sz w:val="21"/>
          <w:szCs w:val="21"/>
        </w:rPr>
        <w:t xml:space="preserve"> Superior del Estado de Guanajuato. Terminada la lectura, la presidencia turnó la iniciativa a las Comisiones Unidas de Hacienda y Fiscalización y de</w:t>
      </w:r>
      <w:r w:rsidR="00FE24F7" w:rsidRPr="00FE24F7">
        <w:rPr>
          <w:rFonts w:ascii="Abadi" w:hAnsi="Abadi"/>
          <w:b w:val="0"/>
          <w:bCs w:val="0"/>
          <w:spacing w:val="-1"/>
          <w:sz w:val="21"/>
          <w:szCs w:val="21"/>
        </w:rPr>
        <w:t xml:space="preserve"> </w:t>
      </w:r>
      <w:r w:rsidR="00FE24F7" w:rsidRPr="00FE24F7">
        <w:rPr>
          <w:rFonts w:ascii="Abadi" w:hAnsi="Abadi"/>
          <w:b w:val="0"/>
          <w:bCs w:val="0"/>
          <w:sz w:val="21"/>
          <w:szCs w:val="21"/>
        </w:rPr>
        <w:t xml:space="preserve">Gobernación y Puntos Constitucionales, para su estudio y dictamen, con fundamento en los artículos ciento doce -fracción primera- y ciento once -fracción décima quinta-; así como en el último párrafo de dichos artículos de la Ley Orgánica del Poder Legislativo del Estado. - - - - - - - - - - </w:t>
      </w:r>
    </w:p>
    <w:p w14:paraId="30621D4B" w14:textId="77777777" w:rsidR="00FE24F7" w:rsidRPr="00FE24F7" w:rsidRDefault="00FE24F7" w:rsidP="00FE24F7">
      <w:pPr>
        <w:pStyle w:val="Textoindependiente"/>
        <w:spacing w:before="1"/>
        <w:ind w:right="116" w:firstLine="851"/>
        <w:rPr>
          <w:rFonts w:ascii="Abadi" w:hAnsi="Abadi"/>
          <w:b w:val="0"/>
          <w:bCs w:val="0"/>
          <w:sz w:val="21"/>
          <w:szCs w:val="21"/>
        </w:rPr>
      </w:pPr>
      <w:r w:rsidRPr="00FE24F7">
        <w:rPr>
          <w:rFonts w:ascii="Abadi" w:hAnsi="Abadi"/>
          <w:b w:val="0"/>
          <w:bCs w:val="0"/>
          <w:sz w:val="21"/>
          <w:szCs w:val="21"/>
        </w:rPr>
        <w:t>La presidencia dio la bienvenida a un grupo de maestros de la Secretaría de Educación de Guanajuato, integrantes de la Supervisión Escolar de Primarias, zona cincuenta y siete; y al grupo</w:t>
      </w:r>
      <w:r w:rsidRPr="00FE24F7">
        <w:rPr>
          <w:rFonts w:ascii="Abadi" w:hAnsi="Abadi"/>
          <w:b w:val="0"/>
          <w:bCs w:val="0"/>
          <w:spacing w:val="29"/>
          <w:sz w:val="21"/>
          <w:szCs w:val="21"/>
        </w:rPr>
        <w:t xml:space="preserve"> </w:t>
      </w:r>
      <w:r w:rsidRPr="00FE24F7">
        <w:rPr>
          <w:rFonts w:ascii="Abadi" w:hAnsi="Abadi"/>
          <w:b w:val="0"/>
          <w:bCs w:val="0"/>
          <w:sz w:val="21"/>
          <w:szCs w:val="21"/>
        </w:rPr>
        <w:t>de</w:t>
      </w:r>
      <w:r w:rsidRPr="00FE24F7">
        <w:rPr>
          <w:rFonts w:ascii="Abadi" w:hAnsi="Abadi"/>
          <w:b w:val="0"/>
          <w:bCs w:val="0"/>
          <w:spacing w:val="28"/>
          <w:sz w:val="21"/>
          <w:szCs w:val="21"/>
        </w:rPr>
        <w:t xml:space="preserve"> </w:t>
      </w:r>
      <w:r w:rsidRPr="00FE24F7">
        <w:rPr>
          <w:rFonts w:ascii="Abadi" w:hAnsi="Abadi"/>
          <w:b w:val="0"/>
          <w:bCs w:val="0"/>
          <w:sz w:val="21"/>
          <w:szCs w:val="21"/>
        </w:rPr>
        <w:t>alumnos</w:t>
      </w:r>
      <w:r w:rsidRPr="00FE24F7">
        <w:rPr>
          <w:rFonts w:ascii="Abadi" w:hAnsi="Abadi"/>
          <w:b w:val="0"/>
          <w:bCs w:val="0"/>
          <w:spacing w:val="27"/>
          <w:sz w:val="21"/>
          <w:szCs w:val="21"/>
        </w:rPr>
        <w:t xml:space="preserve"> </w:t>
      </w:r>
      <w:r w:rsidRPr="00FE24F7">
        <w:rPr>
          <w:rFonts w:ascii="Abadi" w:hAnsi="Abadi"/>
          <w:b w:val="0"/>
          <w:bCs w:val="0"/>
          <w:sz w:val="21"/>
          <w:szCs w:val="21"/>
        </w:rPr>
        <w:t>ganadores</w:t>
      </w:r>
      <w:r w:rsidRPr="00FE24F7">
        <w:rPr>
          <w:rFonts w:ascii="Abadi" w:hAnsi="Abadi"/>
          <w:b w:val="0"/>
          <w:bCs w:val="0"/>
          <w:spacing w:val="27"/>
          <w:sz w:val="21"/>
          <w:szCs w:val="21"/>
        </w:rPr>
        <w:t xml:space="preserve"> </w:t>
      </w:r>
      <w:r w:rsidRPr="00FE24F7">
        <w:rPr>
          <w:rFonts w:ascii="Abadi" w:hAnsi="Abadi"/>
          <w:b w:val="0"/>
          <w:bCs w:val="0"/>
          <w:sz w:val="21"/>
          <w:szCs w:val="21"/>
        </w:rPr>
        <w:t>del</w:t>
      </w:r>
      <w:r w:rsidRPr="00FE24F7">
        <w:rPr>
          <w:rFonts w:ascii="Abadi" w:hAnsi="Abadi"/>
          <w:b w:val="0"/>
          <w:bCs w:val="0"/>
          <w:spacing w:val="28"/>
          <w:sz w:val="21"/>
          <w:szCs w:val="21"/>
        </w:rPr>
        <w:t xml:space="preserve"> </w:t>
      </w:r>
      <w:r w:rsidRPr="00FE24F7">
        <w:rPr>
          <w:rFonts w:ascii="Abadi" w:hAnsi="Abadi"/>
          <w:b w:val="0"/>
          <w:bCs w:val="0"/>
          <w:sz w:val="21"/>
          <w:szCs w:val="21"/>
        </w:rPr>
        <w:t>concurso</w:t>
      </w:r>
      <w:r w:rsidRPr="00FE24F7">
        <w:rPr>
          <w:rFonts w:ascii="Abadi" w:hAnsi="Abadi"/>
          <w:b w:val="0"/>
          <w:bCs w:val="0"/>
          <w:spacing w:val="33"/>
          <w:sz w:val="21"/>
          <w:szCs w:val="21"/>
        </w:rPr>
        <w:t xml:space="preserve"> </w:t>
      </w:r>
      <w:r w:rsidRPr="00FE24F7">
        <w:rPr>
          <w:rFonts w:ascii="Abadi" w:hAnsi="Abadi"/>
          <w:b w:val="0"/>
          <w:bCs w:val="0"/>
          <w:i/>
          <w:sz w:val="21"/>
          <w:szCs w:val="21"/>
        </w:rPr>
        <w:t>Expo-Mentes</w:t>
      </w:r>
      <w:r w:rsidRPr="00FE24F7">
        <w:rPr>
          <w:rFonts w:ascii="Abadi" w:hAnsi="Abadi"/>
          <w:b w:val="0"/>
          <w:bCs w:val="0"/>
          <w:i/>
          <w:spacing w:val="29"/>
          <w:sz w:val="21"/>
          <w:szCs w:val="21"/>
        </w:rPr>
        <w:t xml:space="preserve"> </w:t>
      </w:r>
      <w:r w:rsidRPr="00FE24F7">
        <w:rPr>
          <w:rFonts w:ascii="Abadi" w:hAnsi="Abadi"/>
          <w:b w:val="0"/>
          <w:bCs w:val="0"/>
          <w:sz w:val="21"/>
          <w:szCs w:val="21"/>
        </w:rPr>
        <w:t>de</w:t>
      </w:r>
      <w:r w:rsidRPr="00FE24F7">
        <w:rPr>
          <w:rFonts w:ascii="Abadi" w:hAnsi="Abadi"/>
          <w:b w:val="0"/>
          <w:bCs w:val="0"/>
          <w:spacing w:val="28"/>
          <w:sz w:val="21"/>
          <w:szCs w:val="21"/>
        </w:rPr>
        <w:t xml:space="preserve"> </w:t>
      </w:r>
      <w:r w:rsidRPr="00FE24F7">
        <w:rPr>
          <w:rFonts w:ascii="Abadi" w:hAnsi="Abadi"/>
          <w:b w:val="0"/>
          <w:bCs w:val="0"/>
          <w:sz w:val="21"/>
          <w:szCs w:val="21"/>
        </w:rPr>
        <w:t>la</w:t>
      </w:r>
      <w:r w:rsidRPr="00FE24F7">
        <w:rPr>
          <w:rFonts w:ascii="Abadi" w:hAnsi="Abadi"/>
          <w:b w:val="0"/>
          <w:bCs w:val="0"/>
          <w:spacing w:val="28"/>
          <w:sz w:val="21"/>
          <w:szCs w:val="21"/>
        </w:rPr>
        <w:t xml:space="preserve"> </w:t>
      </w:r>
      <w:r w:rsidRPr="00FE24F7">
        <w:rPr>
          <w:rFonts w:ascii="Abadi" w:hAnsi="Abadi"/>
          <w:b w:val="0"/>
          <w:bCs w:val="0"/>
          <w:sz w:val="21"/>
          <w:szCs w:val="21"/>
        </w:rPr>
        <w:t>zona</w:t>
      </w:r>
      <w:r w:rsidRPr="00FE24F7">
        <w:rPr>
          <w:rFonts w:ascii="Abadi" w:hAnsi="Abadi"/>
          <w:b w:val="0"/>
          <w:bCs w:val="0"/>
          <w:spacing w:val="28"/>
          <w:sz w:val="21"/>
          <w:szCs w:val="21"/>
        </w:rPr>
        <w:t xml:space="preserve"> </w:t>
      </w:r>
      <w:r w:rsidRPr="00FE24F7">
        <w:rPr>
          <w:rFonts w:ascii="Abadi" w:hAnsi="Abadi"/>
          <w:b w:val="0"/>
          <w:bCs w:val="0"/>
          <w:sz w:val="21"/>
          <w:szCs w:val="21"/>
        </w:rPr>
        <w:t>escolar</w:t>
      </w:r>
      <w:r w:rsidRPr="00FE24F7">
        <w:rPr>
          <w:rFonts w:ascii="Abadi" w:hAnsi="Abadi"/>
          <w:b w:val="0"/>
          <w:bCs w:val="0"/>
          <w:spacing w:val="32"/>
          <w:sz w:val="21"/>
          <w:szCs w:val="21"/>
        </w:rPr>
        <w:t xml:space="preserve"> </w:t>
      </w:r>
      <w:r w:rsidRPr="00FE24F7">
        <w:rPr>
          <w:rFonts w:ascii="Abadi" w:hAnsi="Abadi"/>
          <w:b w:val="0"/>
          <w:bCs w:val="0"/>
          <w:sz w:val="21"/>
          <w:szCs w:val="21"/>
        </w:rPr>
        <w:t>cincuenta</w:t>
      </w:r>
      <w:r w:rsidRPr="00FE24F7">
        <w:rPr>
          <w:rFonts w:ascii="Abadi" w:hAnsi="Abadi"/>
          <w:b w:val="0"/>
          <w:bCs w:val="0"/>
          <w:spacing w:val="28"/>
          <w:sz w:val="21"/>
          <w:szCs w:val="21"/>
        </w:rPr>
        <w:t xml:space="preserve"> </w:t>
      </w:r>
      <w:r w:rsidRPr="00FE24F7">
        <w:rPr>
          <w:rFonts w:ascii="Abadi" w:hAnsi="Abadi"/>
          <w:b w:val="0"/>
          <w:bCs w:val="0"/>
          <w:sz w:val="21"/>
          <w:szCs w:val="21"/>
        </w:rPr>
        <w:t>y</w:t>
      </w:r>
      <w:r w:rsidRPr="00FE24F7">
        <w:rPr>
          <w:rFonts w:ascii="Abadi" w:hAnsi="Abadi"/>
          <w:b w:val="0"/>
          <w:bCs w:val="0"/>
          <w:spacing w:val="27"/>
          <w:sz w:val="21"/>
          <w:szCs w:val="21"/>
        </w:rPr>
        <w:t xml:space="preserve"> </w:t>
      </w:r>
      <w:r w:rsidRPr="00FE24F7">
        <w:rPr>
          <w:rFonts w:ascii="Abadi" w:hAnsi="Abadi"/>
          <w:b w:val="0"/>
          <w:bCs w:val="0"/>
          <w:sz w:val="21"/>
          <w:szCs w:val="21"/>
        </w:rPr>
        <w:t>siete, todos del municipio de San</w:t>
      </w:r>
      <w:r w:rsidRPr="00FE24F7">
        <w:rPr>
          <w:rFonts w:ascii="Abadi" w:hAnsi="Abadi"/>
          <w:b w:val="0"/>
          <w:bCs w:val="0"/>
          <w:spacing w:val="-1"/>
          <w:sz w:val="21"/>
          <w:szCs w:val="21"/>
        </w:rPr>
        <w:t xml:space="preserve"> </w:t>
      </w:r>
      <w:r w:rsidRPr="00FE24F7">
        <w:rPr>
          <w:rFonts w:ascii="Abadi" w:hAnsi="Abadi"/>
          <w:b w:val="0"/>
          <w:bCs w:val="0"/>
          <w:sz w:val="21"/>
          <w:szCs w:val="21"/>
        </w:rPr>
        <w:t>Luis de la Paz, invitados por el diputado Armando Rangel Hernández.</w:t>
      </w:r>
    </w:p>
    <w:p w14:paraId="3F0A9FF0" w14:textId="1BB39BE4" w:rsidR="00FE24F7" w:rsidRPr="00FE24F7" w:rsidRDefault="00FE24F7" w:rsidP="00FE24F7">
      <w:pPr>
        <w:pStyle w:val="Textoindependiente"/>
        <w:ind w:right="114" w:firstLine="851"/>
        <w:rPr>
          <w:rFonts w:ascii="Abadi" w:hAnsi="Abadi"/>
          <w:b w:val="0"/>
          <w:bCs w:val="0"/>
          <w:sz w:val="21"/>
          <w:szCs w:val="21"/>
        </w:rPr>
      </w:pPr>
      <w:r w:rsidRPr="00FE24F7">
        <w:rPr>
          <w:rFonts w:ascii="Abadi" w:hAnsi="Abadi"/>
          <w:b w:val="0"/>
          <w:bCs w:val="0"/>
          <w:sz w:val="21"/>
          <w:szCs w:val="21"/>
        </w:rPr>
        <w:t>A solicitud de la presidencia, la diputada Alma Edwviges Alcaraz Hernández, integrante del Grupo Parlamentario del Partido MORENA dio lectura a la exposición de motivos de su iniciativa por la que se adicionan un tercer y cuarto párrafos al artículo</w:t>
      </w:r>
      <w:r w:rsidRPr="00FE24F7">
        <w:rPr>
          <w:rFonts w:ascii="Abadi" w:hAnsi="Abadi"/>
          <w:b w:val="0"/>
          <w:bCs w:val="0"/>
          <w:spacing w:val="40"/>
          <w:sz w:val="21"/>
          <w:szCs w:val="21"/>
        </w:rPr>
        <w:t xml:space="preserve"> </w:t>
      </w:r>
      <w:r w:rsidRPr="00FE24F7">
        <w:rPr>
          <w:rFonts w:ascii="Abadi" w:hAnsi="Abadi"/>
          <w:b w:val="0"/>
          <w:bCs w:val="0"/>
          <w:sz w:val="21"/>
          <w:szCs w:val="21"/>
        </w:rPr>
        <w:t>veinticuatro y un</w:t>
      </w:r>
      <w:r w:rsidRPr="00FE24F7">
        <w:rPr>
          <w:rFonts w:ascii="Abadi" w:hAnsi="Abadi"/>
          <w:b w:val="0"/>
          <w:bCs w:val="0"/>
          <w:spacing w:val="40"/>
          <w:sz w:val="21"/>
          <w:szCs w:val="21"/>
        </w:rPr>
        <w:t xml:space="preserve"> </w:t>
      </w:r>
      <w:r w:rsidRPr="00FE24F7">
        <w:rPr>
          <w:rFonts w:ascii="Abadi" w:hAnsi="Abadi"/>
          <w:b w:val="0"/>
          <w:bCs w:val="0"/>
          <w:sz w:val="21"/>
          <w:szCs w:val="21"/>
        </w:rPr>
        <w:t xml:space="preserve">segundo párrafo al artículo treinta y cuatro de la Ley de Víctimas del Estado de Guanajuato. Agotada la lectura, la presidencia turnó la iniciativa a la Comisión de Gobernación y Puntos Constitucionales, con fundamento en el artículo ciento once -fracción segunda- de la Ley Orgánica del Poder Legislativo del Estado, para estudio y dictamen. - - - - - - - - </w:t>
      </w:r>
    </w:p>
    <w:p w14:paraId="15A67DED" w14:textId="4FA90425" w:rsidR="00FE24F7" w:rsidRPr="00FE24F7" w:rsidRDefault="00FE24F7" w:rsidP="00FE24F7">
      <w:pPr>
        <w:pStyle w:val="Textoindependiente"/>
        <w:ind w:right="116" w:firstLine="851"/>
        <w:rPr>
          <w:rFonts w:ascii="Abadi" w:hAnsi="Abadi"/>
          <w:b w:val="0"/>
          <w:bCs w:val="0"/>
          <w:sz w:val="21"/>
          <w:szCs w:val="21"/>
        </w:rPr>
      </w:pPr>
      <w:r w:rsidRPr="00FE24F7">
        <w:rPr>
          <w:rFonts w:ascii="Abadi" w:hAnsi="Abadi"/>
          <w:b w:val="0"/>
          <w:bCs w:val="0"/>
          <w:sz w:val="21"/>
          <w:szCs w:val="21"/>
        </w:rPr>
        <w:t>Por indicación de la presidencia, el diputado Gustavo Adolfo Alfaro Reyes dio lectura a</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36"/>
          <w:sz w:val="21"/>
          <w:szCs w:val="21"/>
        </w:rPr>
        <w:t xml:space="preserve"> </w:t>
      </w:r>
      <w:r w:rsidRPr="00FE24F7">
        <w:rPr>
          <w:rFonts w:ascii="Abadi" w:hAnsi="Abadi"/>
          <w:b w:val="0"/>
          <w:bCs w:val="0"/>
          <w:sz w:val="21"/>
          <w:szCs w:val="21"/>
        </w:rPr>
        <w:t>exposición</w:t>
      </w:r>
      <w:r w:rsidRPr="00FE24F7">
        <w:rPr>
          <w:rFonts w:ascii="Abadi" w:hAnsi="Abadi"/>
          <w:b w:val="0"/>
          <w:bCs w:val="0"/>
          <w:spacing w:val="37"/>
          <w:sz w:val="21"/>
          <w:szCs w:val="21"/>
        </w:rPr>
        <w:t xml:space="preserve"> </w:t>
      </w:r>
      <w:r w:rsidRPr="00FE24F7">
        <w:rPr>
          <w:rFonts w:ascii="Abadi" w:hAnsi="Abadi"/>
          <w:b w:val="0"/>
          <w:bCs w:val="0"/>
          <w:sz w:val="21"/>
          <w:szCs w:val="21"/>
        </w:rPr>
        <w:t>de</w:t>
      </w:r>
      <w:r w:rsidRPr="00FE24F7">
        <w:rPr>
          <w:rFonts w:ascii="Abadi" w:hAnsi="Abadi"/>
          <w:b w:val="0"/>
          <w:bCs w:val="0"/>
          <w:spacing w:val="37"/>
          <w:sz w:val="21"/>
          <w:szCs w:val="21"/>
        </w:rPr>
        <w:t xml:space="preserve"> </w:t>
      </w:r>
      <w:r w:rsidRPr="00FE24F7">
        <w:rPr>
          <w:rFonts w:ascii="Abadi" w:hAnsi="Abadi"/>
          <w:b w:val="0"/>
          <w:bCs w:val="0"/>
          <w:sz w:val="21"/>
          <w:szCs w:val="21"/>
        </w:rPr>
        <w:t>motivos</w:t>
      </w:r>
      <w:r w:rsidRPr="00FE24F7">
        <w:rPr>
          <w:rFonts w:ascii="Abadi" w:hAnsi="Abadi"/>
          <w:b w:val="0"/>
          <w:bCs w:val="0"/>
          <w:spacing w:val="36"/>
          <w:sz w:val="21"/>
          <w:szCs w:val="21"/>
        </w:rPr>
        <w:t xml:space="preserve"> </w:t>
      </w:r>
      <w:r w:rsidRPr="00FE24F7">
        <w:rPr>
          <w:rFonts w:ascii="Abadi" w:hAnsi="Abadi"/>
          <w:b w:val="0"/>
          <w:bCs w:val="0"/>
          <w:sz w:val="21"/>
          <w:szCs w:val="21"/>
        </w:rPr>
        <w:t>de</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36"/>
          <w:sz w:val="21"/>
          <w:szCs w:val="21"/>
        </w:rPr>
        <w:t xml:space="preserve"> </w:t>
      </w:r>
      <w:r w:rsidRPr="00FE24F7">
        <w:rPr>
          <w:rFonts w:ascii="Abadi" w:hAnsi="Abadi"/>
          <w:b w:val="0"/>
          <w:bCs w:val="0"/>
          <w:sz w:val="21"/>
          <w:szCs w:val="21"/>
        </w:rPr>
        <w:t>iniciativa</w:t>
      </w:r>
      <w:r w:rsidRPr="00FE24F7">
        <w:rPr>
          <w:rFonts w:ascii="Abadi" w:hAnsi="Abadi"/>
          <w:b w:val="0"/>
          <w:bCs w:val="0"/>
          <w:spacing w:val="37"/>
          <w:sz w:val="21"/>
          <w:szCs w:val="21"/>
        </w:rPr>
        <w:t xml:space="preserve"> </w:t>
      </w:r>
      <w:r w:rsidRPr="00FE24F7">
        <w:rPr>
          <w:rFonts w:ascii="Abadi" w:hAnsi="Abadi"/>
          <w:b w:val="0"/>
          <w:bCs w:val="0"/>
          <w:sz w:val="21"/>
          <w:szCs w:val="21"/>
        </w:rPr>
        <w:t>formulada</w:t>
      </w:r>
      <w:r w:rsidRPr="00FE24F7">
        <w:rPr>
          <w:rFonts w:ascii="Abadi" w:hAnsi="Abadi"/>
          <w:b w:val="0"/>
          <w:bCs w:val="0"/>
          <w:spacing w:val="34"/>
          <w:sz w:val="21"/>
          <w:szCs w:val="21"/>
        </w:rPr>
        <w:t xml:space="preserve"> </w:t>
      </w:r>
      <w:r w:rsidRPr="00FE24F7">
        <w:rPr>
          <w:rFonts w:ascii="Abadi" w:hAnsi="Abadi"/>
          <w:b w:val="0"/>
          <w:bCs w:val="0"/>
          <w:sz w:val="21"/>
          <w:szCs w:val="21"/>
        </w:rPr>
        <w:t>por</w:t>
      </w:r>
      <w:r w:rsidRPr="00FE24F7">
        <w:rPr>
          <w:rFonts w:ascii="Abadi" w:hAnsi="Abadi"/>
          <w:b w:val="0"/>
          <w:bCs w:val="0"/>
          <w:spacing w:val="36"/>
          <w:sz w:val="21"/>
          <w:szCs w:val="21"/>
        </w:rPr>
        <w:t xml:space="preserve"> </w:t>
      </w:r>
      <w:r w:rsidRPr="00FE24F7">
        <w:rPr>
          <w:rFonts w:ascii="Abadi" w:hAnsi="Abadi"/>
          <w:b w:val="0"/>
          <w:bCs w:val="0"/>
          <w:sz w:val="21"/>
          <w:szCs w:val="21"/>
        </w:rPr>
        <w:t>diputada</w:t>
      </w:r>
      <w:r w:rsidRPr="00FE24F7">
        <w:rPr>
          <w:rFonts w:ascii="Abadi" w:hAnsi="Abadi"/>
          <w:b w:val="0"/>
          <w:bCs w:val="0"/>
          <w:spacing w:val="36"/>
          <w:sz w:val="21"/>
          <w:szCs w:val="21"/>
        </w:rPr>
        <w:t xml:space="preserve"> </w:t>
      </w:r>
      <w:r w:rsidRPr="00FE24F7">
        <w:rPr>
          <w:rFonts w:ascii="Abadi" w:hAnsi="Abadi"/>
          <w:b w:val="0"/>
          <w:bCs w:val="0"/>
          <w:sz w:val="21"/>
          <w:szCs w:val="21"/>
        </w:rPr>
        <w:t>y</w:t>
      </w:r>
      <w:r w:rsidRPr="00FE24F7">
        <w:rPr>
          <w:rFonts w:ascii="Abadi" w:hAnsi="Abadi"/>
          <w:b w:val="0"/>
          <w:bCs w:val="0"/>
          <w:spacing w:val="35"/>
          <w:sz w:val="21"/>
          <w:szCs w:val="21"/>
        </w:rPr>
        <w:t xml:space="preserve"> </w:t>
      </w:r>
      <w:r w:rsidRPr="00FE24F7">
        <w:rPr>
          <w:rFonts w:ascii="Abadi" w:hAnsi="Abadi"/>
          <w:b w:val="0"/>
          <w:bCs w:val="0"/>
          <w:sz w:val="21"/>
          <w:szCs w:val="21"/>
        </w:rPr>
        <w:t>diputados</w:t>
      </w:r>
      <w:r w:rsidRPr="00FE24F7">
        <w:rPr>
          <w:rFonts w:ascii="Abadi" w:hAnsi="Abadi"/>
          <w:b w:val="0"/>
          <w:bCs w:val="0"/>
          <w:spacing w:val="38"/>
          <w:sz w:val="21"/>
          <w:szCs w:val="21"/>
        </w:rPr>
        <w:t xml:space="preserve"> </w:t>
      </w:r>
      <w:r w:rsidRPr="00FE24F7">
        <w:rPr>
          <w:rFonts w:ascii="Abadi" w:hAnsi="Abadi"/>
          <w:b w:val="0"/>
          <w:bCs w:val="0"/>
          <w:sz w:val="21"/>
          <w:szCs w:val="21"/>
        </w:rPr>
        <w:t>integrantes</w:t>
      </w:r>
      <w:r w:rsidRPr="00FE24F7">
        <w:rPr>
          <w:rFonts w:ascii="Abadi" w:hAnsi="Abadi"/>
          <w:b w:val="0"/>
          <w:bCs w:val="0"/>
          <w:spacing w:val="36"/>
          <w:sz w:val="21"/>
          <w:szCs w:val="21"/>
        </w:rPr>
        <w:t xml:space="preserve"> </w:t>
      </w:r>
      <w:r w:rsidRPr="00FE24F7">
        <w:rPr>
          <w:rFonts w:ascii="Abadi" w:hAnsi="Abadi"/>
          <w:b w:val="0"/>
          <w:bCs w:val="0"/>
          <w:sz w:val="21"/>
          <w:szCs w:val="21"/>
        </w:rPr>
        <w:t>del Grupo Parlamentario del Partido Revolucionario Institucional a efecto de adicionar una fracción séptima al artículo diecinueve de la Ley de Acceso de las Mujeres a una Vida Libre de Violencia para</w:t>
      </w:r>
      <w:r w:rsidRPr="00FE24F7">
        <w:rPr>
          <w:rFonts w:ascii="Abadi" w:hAnsi="Abadi"/>
          <w:b w:val="0"/>
          <w:bCs w:val="0"/>
          <w:spacing w:val="40"/>
          <w:sz w:val="21"/>
          <w:szCs w:val="21"/>
        </w:rPr>
        <w:t xml:space="preserve"> </w:t>
      </w:r>
      <w:r w:rsidRPr="00FE24F7">
        <w:rPr>
          <w:rFonts w:ascii="Abadi" w:hAnsi="Abadi"/>
          <w:b w:val="0"/>
          <w:bCs w:val="0"/>
          <w:sz w:val="21"/>
          <w:szCs w:val="21"/>
        </w:rPr>
        <w:t>el</w:t>
      </w:r>
      <w:r w:rsidRPr="00FE24F7">
        <w:rPr>
          <w:rFonts w:ascii="Abadi" w:hAnsi="Abadi"/>
          <w:b w:val="0"/>
          <w:bCs w:val="0"/>
          <w:spacing w:val="40"/>
          <w:sz w:val="21"/>
          <w:szCs w:val="21"/>
        </w:rPr>
        <w:t xml:space="preserve"> </w:t>
      </w:r>
      <w:r w:rsidRPr="00FE24F7">
        <w:rPr>
          <w:rFonts w:ascii="Abadi" w:hAnsi="Abadi"/>
          <w:b w:val="0"/>
          <w:bCs w:val="0"/>
          <w:sz w:val="21"/>
          <w:szCs w:val="21"/>
        </w:rPr>
        <w:t>Estado</w:t>
      </w:r>
      <w:r w:rsidRPr="00FE24F7">
        <w:rPr>
          <w:rFonts w:ascii="Abadi" w:hAnsi="Abadi"/>
          <w:b w:val="0"/>
          <w:bCs w:val="0"/>
          <w:spacing w:val="40"/>
          <w:sz w:val="21"/>
          <w:szCs w:val="21"/>
        </w:rPr>
        <w:t xml:space="preserve"> </w:t>
      </w:r>
      <w:r w:rsidRPr="00FE24F7">
        <w:rPr>
          <w:rFonts w:ascii="Abadi" w:hAnsi="Abadi"/>
          <w:b w:val="0"/>
          <w:bCs w:val="0"/>
          <w:sz w:val="21"/>
          <w:szCs w:val="21"/>
        </w:rPr>
        <w:t>de</w:t>
      </w:r>
      <w:r w:rsidRPr="00FE24F7">
        <w:rPr>
          <w:rFonts w:ascii="Abadi" w:hAnsi="Abadi"/>
          <w:b w:val="0"/>
          <w:bCs w:val="0"/>
          <w:spacing w:val="40"/>
          <w:sz w:val="21"/>
          <w:szCs w:val="21"/>
        </w:rPr>
        <w:t xml:space="preserve"> </w:t>
      </w:r>
      <w:r w:rsidRPr="00FE24F7">
        <w:rPr>
          <w:rFonts w:ascii="Abadi" w:hAnsi="Abadi"/>
          <w:b w:val="0"/>
          <w:bCs w:val="0"/>
          <w:sz w:val="21"/>
          <w:szCs w:val="21"/>
        </w:rPr>
        <w:t>Guanajuato.</w:t>
      </w:r>
      <w:r w:rsidRPr="00FE24F7">
        <w:rPr>
          <w:rFonts w:ascii="Abadi" w:hAnsi="Abadi"/>
          <w:b w:val="0"/>
          <w:bCs w:val="0"/>
          <w:spacing w:val="40"/>
          <w:sz w:val="21"/>
          <w:szCs w:val="21"/>
        </w:rPr>
        <w:t xml:space="preserve"> </w:t>
      </w:r>
      <w:r w:rsidRPr="00FE24F7">
        <w:rPr>
          <w:rFonts w:ascii="Abadi" w:hAnsi="Abadi"/>
          <w:b w:val="0"/>
          <w:bCs w:val="0"/>
          <w:sz w:val="21"/>
          <w:szCs w:val="21"/>
        </w:rPr>
        <w:t>Concluida</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40"/>
          <w:sz w:val="21"/>
          <w:szCs w:val="21"/>
        </w:rPr>
        <w:t xml:space="preserve"> </w:t>
      </w:r>
      <w:r w:rsidRPr="00FE24F7">
        <w:rPr>
          <w:rFonts w:ascii="Abadi" w:hAnsi="Abadi"/>
          <w:b w:val="0"/>
          <w:bCs w:val="0"/>
          <w:sz w:val="21"/>
          <w:szCs w:val="21"/>
        </w:rPr>
        <w:t>lectura,</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40"/>
          <w:sz w:val="21"/>
          <w:szCs w:val="21"/>
        </w:rPr>
        <w:t xml:space="preserve"> </w:t>
      </w:r>
      <w:r w:rsidRPr="00FE24F7">
        <w:rPr>
          <w:rFonts w:ascii="Abadi" w:hAnsi="Abadi"/>
          <w:b w:val="0"/>
          <w:bCs w:val="0"/>
          <w:sz w:val="21"/>
          <w:szCs w:val="21"/>
        </w:rPr>
        <w:t>presidencia</w:t>
      </w:r>
      <w:r w:rsidRPr="00FE24F7">
        <w:rPr>
          <w:rFonts w:ascii="Abadi" w:hAnsi="Abadi"/>
          <w:b w:val="0"/>
          <w:bCs w:val="0"/>
          <w:spacing w:val="40"/>
          <w:sz w:val="21"/>
          <w:szCs w:val="21"/>
        </w:rPr>
        <w:t xml:space="preserve"> </w:t>
      </w:r>
      <w:r w:rsidRPr="00FE24F7">
        <w:rPr>
          <w:rFonts w:ascii="Abadi" w:hAnsi="Abadi"/>
          <w:b w:val="0"/>
          <w:bCs w:val="0"/>
          <w:sz w:val="21"/>
          <w:szCs w:val="21"/>
        </w:rPr>
        <w:t>turnó</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40"/>
          <w:sz w:val="21"/>
          <w:szCs w:val="21"/>
        </w:rPr>
        <w:t xml:space="preserve"> </w:t>
      </w:r>
      <w:r w:rsidRPr="00FE24F7">
        <w:rPr>
          <w:rFonts w:ascii="Abadi" w:hAnsi="Abadi"/>
          <w:b w:val="0"/>
          <w:bCs w:val="0"/>
          <w:sz w:val="21"/>
          <w:szCs w:val="21"/>
        </w:rPr>
        <w:t>iniciativa</w:t>
      </w:r>
      <w:r w:rsidRPr="00FE24F7">
        <w:rPr>
          <w:rFonts w:ascii="Abadi" w:hAnsi="Abadi"/>
          <w:b w:val="0"/>
          <w:bCs w:val="0"/>
          <w:spacing w:val="62"/>
          <w:sz w:val="21"/>
          <w:szCs w:val="21"/>
        </w:rPr>
        <w:t xml:space="preserve"> </w:t>
      </w:r>
      <w:r w:rsidRPr="00FE24F7">
        <w:rPr>
          <w:rFonts w:ascii="Abadi" w:hAnsi="Abadi"/>
          <w:b w:val="0"/>
          <w:bCs w:val="0"/>
          <w:sz w:val="21"/>
          <w:szCs w:val="21"/>
        </w:rPr>
        <w:t>a</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40"/>
          <w:sz w:val="21"/>
          <w:szCs w:val="21"/>
        </w:rPr>
        <w:t xml:space="preserve"> </w:t>
      </w:r>
      <w:r w:rsidRPr="00FE24F7">
        <w:rPr>
          <w:rFonts w:ascii="Abadi" w:hAnsi="Abadi"/>
          <w:b w:val="0"/>
          <w:bCs w:val="0"/>
          <w:sz w:val="21"/>
          <w:szCs w:val="21"/>
        </w:rPr>
        <w:t>Comisión</w:t>
      </w:r>
      <w:r w:rsidRPr="00FE24F7">
        <w:rPr>
          <w:rFonts w:ascii="Abadi" w:hAnsi="Abadi"/>
          <w:b w:val="0"/>
          <w:bCs w:val="0"/>
          <w:spacing w:val="25"/>
          <w:sz w:val="21"/>
          <w:szCs w:val="21"/>
        </w:rPr>
        <w:t xml:space="preserve"> </w:t>
      </w:r>
      <w:r w:rsidRPr="00FE24F7">
        <w:rPr>
          <w:rFonts w:ascii="Abadi" w:hAnsi="Abadi"/>
          <w:b w:val="0"/>
          <w:bCs w:val="0"/>
          <w:sz w:val="21"/>
          <w:szCs w:val="21"/>
        </w:rPr>
        <w:t>para</w:t>
      </w:r>
      <w:r w:rsidRPr="00FE24F7">
        <w:rPr>
          <w:rFonts w:ascii="Abadi" w:hAnsi="Abadi"/>
          <w:b w:val="0"/>
          <w:bCs w:val="0"/>
          <w:spacing w:val="23"/>
          <w:sz w:val="21"/>
          <w:szCs w:val="21"/>
        </w:rPr>
        <w:t xml:space="preserve"> </w:t>
      </w:r>
      <w:r w:rsidRPr="00FE24F7">
        <w:rPr>
          <w:rFonts w:ascii="Abadi" w:hAnsi="Abadi"/>
          <w:b w:val="0"/>
          <w:bCs w:val="0"/>
          <w:sz w:val="21"/>
          <w:szCs w:val="21"/>
        </w:rPr>
        <w:t>la</w:t>
      </w:r>
      <w:r w:rsidRPr="00FE24F7">
        <w:rPr>
          <w:rFonts w:ascii="Abadi" w:hAnsi="Abadi"/>
          <w:b w:val="0"/>
          <w:bCs w:val="0"/>
          <w:spacing w:val="23"/>
          <w:sz w:val="21"/>
          <w:szCs w:val="21"/>
        </w:rPr>
        <w:t xml:space="preserve"> </w:t>
      </w:r>
      <w:r w:rsidRPr="00FE24F7">
        <w:rPr>
          <w:rFonts w:ascii="Abadi" w:hAnsi="Abadi"/>
          <w:b w:val="0"/>
          <w:bCs w:val="0"/>
          <w:sz w:val="21"/>
          <w:szCs w:val="21"/>
        </w:rPr>
        <w:t>Igualdad</w:t>
      </w:r>
      <w:r w:rsidRPr="00FE24F7">
        <w:rPr>
          <w:rFonts w:ascii="Abadi" w:hAnsi="Abadi"/>
          <w:b w:val="0"/>
          <w:bCs w:val="0"/>
          <w:spacing w:val="21"/>
          <w:sz w:val="21"/>
          <w:szCs w:val="21"/>
        </w:rPr>
        <w:t xml:space="preserve"> </w:t>
      </w:r>
      <w:r w:rsidRPr="00FE24F7">
        <w:rPr>
          <w:rFonts w:ascii="Abadi" w:hAnsi="Abadi"/>
          <w:b w:val="0"/>
          <w:bCs w:val="0"/>
          <w:sz w:val="21"/>
          <w:szCs w:val="21"/>
        </w:rPr>
        <w:t>de</w:t>
      </w:r>
      <w:r w:rsidRPr="00FE24F7">
        <w:rPr>
          <w:rFonts w:ascii="Abadi" w:hAnsi="Abadi"/>
          <w:b w:val="0"/>
          <w:bCs w:val="0"/>
          <w:spacing w:val="23"/>
          <w:sz w:val="21"/>
          <w:szCs w:val="21"/>
        </w:rPr>
        <w:t xml:space="preserve"> </w:t>
      </w:r>
      <w:r w:rsidRPr="00FE24F7">
        <w:rPr>
          <w:rFonts w:ascii="Abadi" w:hAnsi="Abadi"/>
          <w:b w:val="0"/>
          <w:bCs w:val="0"/>
          <w:sz w:val="21"/>
          <w:szCs w:val="21"/>
        </w:rPr>
        <w:t>Género,</w:t>
      </w:r>
      <w:r w:rsidRPr="00FE24F7">
        <w:rPr>
          <w:rFonts w:ascii="Abadi" w:hAnsi="Abadi"/>
          <w:b w:val="0"/>
          <w:bCs w:val="0"/>
          <w:spacing w:val="22"/>
          <w:sz w:val="21"/>
          <w:szCs w:val="21"/>
        </w:rPr>
        <w:t xml:space="preserve"> </w:t>
      </w:r>
      <w:r w:rsidRPr="00FE24F7">
        <w:rPr>
          <w:rFonts w:ascii="Abadi" w:hAnsi="Abadi"/>
          <w:b w:val="0"/>
          <w:bCs w:val="0"/>
          <w:sz w:val="21"/>
          <w:szCs w:val="21"/>
        </w:rPr>
        <w:t>con</w:t>
      </w:r>
      <w:r w:rsidRPr="00FE24F7">
        <w:rPr>
          <w:rFonts w:ascii="Abadi" w:hAnsi="Abadi"/>
          <w:b w:val="0"/>
          <w:bCs w:val="0"/>
          <w:spacing w:val="24"/>
          <w:sz w:val="21"/>
          <w:szCs w:val="21"/>
        </w:rPr>
        <w:t xml:space="preserve"> </w:t>
      </w:r>
      <w:r w:rsidRPr="00FE24F7">
        <w:rPr>
          <w:rFonts w:ascii="Abadi" w:hAnsi="Abadi"/>
          <w:b w:val="0"/>
          <w:bCs w:val="0"/>
          <w:sz w:val="21"/>
          <w:szCs w:val="21"/>
        </w:rPr>
        <w:t>fundamento</w:t>
      </w:r>
      <w:r w:rsidRPr="00FE24F7">
        <w:rPr>
          <w:rFonts w:ascii="Abadi" w:hAnsi="Abadi"/>
          <w:b w:val="0"/>
          <w:bCs w:val="0"/>
          <w:spacing w:val="24"/>
          <w:sz w:val="21"/>
          <w:szCs w:val="21"/>
        </w:rPr>
        <w:t xml:space="preserve"> </w:t>
      </w:r>
      <w:r w:rsidRPr="00FE24F7">
        <w:rPr>
          <w:rFonts w:ascii="Abadi" w:hAnsi="Abadi"/>
          <w:b w:val="0"/>
          <w:bCs w:val="0"/>
          <w:sz w:val="21"/>
          <w:szCs w:val="21"/>
        </w:rPr>
        <w:t>en</w:t>
      </w:r>
      <w:r w:rsidRPr="00FE24F7">
        <w:rPr>
          <w:rFonts w:ascii="Abadi" w:hAnsi="Abadi"/>
          <w:b w:val="0"/>
          <w:bCs w:val="0"/>
          <w:spacing w:val="24"/>
          <w:sz w:val="21"/>
          <w:szCs w:val="21"/>
        </w:rPr>
        <w:t xml:space="preserve"> </w:t>
      </w:r>
      <w:r w:rsidRPr="00FE24F7">
        <w:rPr>
          <w:rFonts w:ascii="Abadi" w:hAnsi="Abadi"/>
          <w:b w:val="0"/>
          <w:bCs w:val="0"/>
          <w:sz w:val="21"/>
          <w:szCs w:val="21"/>
        </w:rPr>
        <w:t>el</w:t>
      </w:r>
      <w:r w:rsidRPr="00FE24F7">
        <w:rPr>
          <w:rFonts w:ascii="Abadi" w:hAnsi="Abadi"/>
          <w:b w:val="0"/>
          <w:bCs w:val="0"/>
          <w:spacing w:val="24"/>
          <w:sz w:val="21"/>
          <w:szCs w:val="21"/>
        </w:rPr>
        <w:t xml:space="preserve"> </w:t>
      </w:r>
      <w:r w:rsidRPr="00FE24F7">
        <w:rPr>
          <w:rFonts w:ascii="Abadi" w:hAnsi="Abadi"/>
          <w:b w:val="0"/>
          <w:bCs w:val="0"/>
          <w:sz w:val="21"/>
          <w:szCs w:val="21"/>
        </w:rPr>
        <w:t>artículo</w:t>
      </w:r>
      <w:r w:rsidRPr="00FE24F7">
        <w:rPr>
          <w:rFonts w:ascii="Abadi" w:hAnsi="Abadi"/>
          <w:b w:val="0"/>
          <w:bCs w:val="0"/>
          <w:spacing w:val="24"/>
          <w:sz w:val="21"/>
          <w:szCs w:val="21"/>
        </w:rPr>
        <w:t xml:space="preserve"> </w:t>
      </w:r>
      <w:r w:rsidRPr="00FE24F7">
        <w:rPr>
          <w:rFonts w:ascii="Abadi" w:hAnsi="Abadi"/>
          <w:b w:val="0"/>
          <w:bCs w:val="0"/>
          <w:sz w:val="21"/>
          <w:szCs w:val="21"/>
        </w:rPr>
        <w:t>ciento</w:t>
      </w:r>
      <w:r w:rsidRPr="00FE24F7">
        <w:rPr>
          <w:rFonts w:ascii="Abadi" w:hAnsi="Abadi"/>
          <w:b w:val="0"/>
          <w:bCs w:val="0"/>
          <w:spacing w:val="29"/>
          <w:sz w:val="21"/>
          <w:szCs w:val="21"/>
        </w:rPr>
        <w:t xml:space="preserve"> </w:t>
      </w:r>
      <w:r w:rsidRPr="00FE24F7">
        <w:rPr>
          <w:rFonts w:ascii="Abadi" w:hAnsi="Abadi"/>
          <w:b w:val="0"/>
          <w:bCs w:val="0"/>
          <w:sz w:val="21"/>
          <w:szCs w:val="21"/>
        </w:rPr>
        <w:t>dieciséis</w:t>
      </w:r>
      <w:r w:rsidRPr="00FE24F7">
        <w:rPr>
          <w:rFonts w:ascii="Abadi" w:hAnsi="Abadi"/>
          <w:b w:val="0"/>
          <w:bCs w:val="0"/>
          <w:spacing w:val="24"/>
          <w:sz w:val="21"/>
          <w:szCs w:val="21"/>
        </w:rPr>
        <w:t xml:space="preserve"> </w:t>
      </w:r>
      <w:r w:rsidRPr="00FE24F7">
        <w:rPr>
          <w:rFonts w:ascii="Abadi" w:hAnsi="Abadi"/>
          <w:b w:val="0"/>
          <w:bCs w:val="0"/>
          <w:sz w:val="21"/>
          <w:szCs w:val="21"/>
        </w:rPr>
        <w:t>-fracción tercera-</w:t>
      </w:r>
      <w:r w:rsidRPr="00FE24F7">
        <w:rPr>
          <w:rFonts w:ascii="Abadi" w:hAnsi="Abadi"/>
          <w:b w:val="0"/>
          <w:bCs w:val="0"/>
          <w:spacing w:val="-1"/>
          <w:sz w:val="21"/>
          <w:szCs w:val="21"/>
        </w:rPr>
        <w:t xml:space="preserve"> </w:t>
      </w:r>
      <w:r w:rsidRPr="00FE24F7">
        <w:rPr>
          <w:rFonts w:ascii="Abadi" w:hAnsi="Abadi"/>
          <w:b w:val="0"/>
          <w:bCs w:val="0"/>
          <w:sz w:val="21"/>
          <w:szCs w:val="21"/>
        </w:rPr>
        <w:t>de la Ley</w:t>
      </w:r>
      <w:r w:rsidRPr="00FE24F7">
        <w:rPr>
          <w:rFonts w:ascii="Abadi" w:hAnsi="Abadi"/>
          <w:b w:val="0"/>
          <w:bCs w:val="0"/>
          <w:spacing w:val="-1"/>
          <w:sz w:val="21"/>
          <w:szCs w:val="21"/>
        </w:rPr>
        <w:t xml:space="preserve"> </w:t>
      </w:r>
      <w:r w:rsidRPr="00FE24F7">
        <w:rPr>
          <w:rFonts w:ascii="Abadi" w:hAnsi="Abadi"/>
          <w:b w:val="0"/>
          <w:bCs w:val="0"/>
          <w:sz w:val="21"/>
          <w:szCs w:val="21"/>
        </w:rPr>
        <w:t>Orgánica del Poder Legislativo del Estado,</w:t>
      </w:r>
      <w:r w:rsidRPr="00FE24F7">
        <w:rPr>
          <w:rFonts w:ascii="Abadi" w:hAnsi="Abadi"/>
          <w:b w:val="0"/>
          <w:bCs w:val="0"/>
          <w:spacing w:val="-1"/>
          <w:sz w:val="21"/>
          <w:szCs w:val="21"/>
        </w:rPr>
        <w:t xml:space="preserve"> </w:t>
      </w:r>
      <w:r w:rsidRPr="00FE24F7">
        <w:rPr>
          <w:rFonts w:ascii="Abadi" w:hAnsi="Abadi"/>
          <w:b w:val="0"/>
          <w:bCs w:val="0"/>
          <w:sz w:val="21"/>
          <w:szCs w:val="21"/>
        </w:rPr>
        <w:t>para</w:t>
      </w:r>
      <w:r w:rsidRPr="00FE24F7">
        <w:rPr>
          <w:rFonts w:ascii="Abadi" w:hAnsi="Abadi"/>
          <w:b w:val="0"/>
          <w:bCs w:val="0"/>
          <w:spacing w:val="-1"/>
          <w:sz w:val="21"/>
          <w:szCs w:val="21"/>
        </w:rPr>
        <w:t xml:space="preserve"> </w:t>
      </w:r>
      <w:r w:rsidRPr="00FE24F7">
        <w:rPr>
          <w:rFonts w:ascii="Abadi" w:hAnsi="Abadi"/>
          <w:b w:val="0"/>
          <w:bCs w:val="0"/>
          <w:sz w:val="21"/>
          <w:szCs w:val="21"/>
        </w:rPr>
        <w:t>estudio y</w:t>
      </w:r>
      <w:r w:rsidRPr="00FE24F7">
        <w:rPr>
          <w:rFonts w:ascii="Abadi" w:hAnsi="Abadi"/>
          <w:b w:val="0"/>
          <w:bCs w:val="0"/>
          <w:spacing w:val="-1"/>
          <w:sz w:val="21"/>
          <w:szCs w:val="21"/>
        </w:rPr>
        <w:t xml:space="preserve"> </w:t>
      </w:r>
      <w:r w:rsidRPr="00FE24F7">
        <w:rPr>
          <w:rFonts w:ascii="Abadi" w:hAnsi="Abadi"/>
          <w:b w:val="0"/>
          <w:bCs w:val="0"/>
          <w:sz w:val="21"/>
          <w:szCs w:val="21"/>
        </w:rPr>
        <w:t>dictamen. -</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 xml:space="preserve">- </w:t>
      </w:r>
      <w:r>
        <w:rPr>
          <w:rFonts w:ascii="Abadi" w:hAnsi="Abadi"/>
          <w:b w:val="0"/>
          <w:bCs w:val="0"/>
          <w:sz w:val="21"/>
          <w:szCs w:val="21"/>
        </w:rPr>
        <w:t xml:space="preserve">- - - - - - - - - - - - - - - - </w:t>
      </w:r>
    </w:p>
    <w:p w14:paraId="2F39A85E" w14:textId="3927A0F2" w:rsidR="00FE24F7" w:rsidRPr="00FE24F7" w:rsidRDefault="00FE24F7" w:rsidP="00FE24F7">
      <w:pPr>
        <w:pStyle w:val="Textoindependiente"/>
        <w:ind w:right="116" w:firstLine="851"/>
        <w:rPr>
          <w:rFonts w:ascii="Abadi" w:hAnsi="Abadi"/>
          <w:b w:val="0"/>
          <w:bCs w:val="0"/>
          <w:sz w:val="21"/>
          <w:szCs w:val="21"/>
        </w:rPr>
      </w:pPr>
      <w:r w:rsidRPr="00FE24F7">
        <w:rPr>
          <w:rFonts w:ascii="Abadi" w:hAnsi="Abadi"/>
          <w:b w:val="0"/>
          <w:bCs w:val="0"/>
          <w:sz w:val="21"/>
          <w:szCs w:val="21"/>
        </w:rPr>
        <w:t>A</w:t>
      </w:r>
      <w:r w:rsidRPr="00FE24F7">
        <w:rPr>
          <w:rFonts w:ascii="Abadi" w:hAnsi="Abadi"/>
          <w:b w:val="0"/>
          <w:bCs w:val="0"/>
          <w:spacing w:val="40"/>
          <w:sz w:val="21"/>
          <w:szCs w:val="21"/>
        </w:rPr>
        <w:t xml:space="preserve"> </w:t>
      </w:r>
      <w:r w:rsidRPr="00FE24F7">
        <w:rPr>
          <w:rFonts w:ascii="Abadi" w:hAnsi="Abadi"/>
          <w:b w:val="0"/>
          <w:bCs w:val="0"/>
          <w:sz w:val="21"/>
          <w:szCs w:val="21"/>
        </w:rPr>
        <w:t>petición</w:t>
      </w:r>
      <w:r w:rsidRPr="00FE24F7">
        <w:rPr>
          <w:rFonts w:ascii="Abadi" w:hAnsi="Abadi"/>
          <w:b w:val="0"/>
          <w:bCs w:val="0"/>
          <w:spacing w:val="40"/>
          <w:sz w:val="21"/>
          <w:szCs w:val="21"/>
        </w:rPr>
        <w:t xml:space="preserve"> </w:t>
      </w:r>
      <w:r w:rsidRPr="00FE24F7">
        <w:rPr>
          <w:rFonts w:ascii="Abadi" w:hAnsi="Abadi"/>
          <w:b w:val="0"/>
          <w:bCs w:val="0"/>
          <w:sz w:val="21"/>
          <w:szCs w:val="21"/>
        </w:rPr>
        <w:t>de</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40"/>
          <w:sz w:val="21"/>
          <w:szCs w:val="21"/>
        </w:rPr>
        <w:t xml:space="preserve"> </w:t>
      </w:r>
      <w:r w:rsidRPr="00FE24F7">
        <w:rPr>
          <w:rFonts w:ascii="Abadi" w:hAnsi="Abadi"/>
          <w:b w:val="0"/>
          <w:bCs w:val="0"/>
          <w:sz w:val="21"/>
          <w:szCs w:val="21"/>
        </w:rPr>
        <w:t>presidencia,</w:t>
      </w:r>
      <w:r w:rsidRPr="00FE24F7">
        <w:rPr>
          <w:rFonts w:ascii="Abadi" w:hAnsi="Abadi"/>
          <w:b w:val="0"/>
          <w:bCs w:val="0"/>
          <w:spacing w:val="40"/>
          <w:sz w:val="21"/>
          <w:szCs w:val="21"/>
        </w:rPr>
        <w:t xml:space="preserve"> </w:t>
      </w:r>
      <w:r w:rsidRPr="00FE24F7">
        <w:rPr>
          <w:rFonts w:ascii="Abadi" w:hAnsi="Abadi"/>
          <w:b w:val="0"/>
          <w:bCs w:val="0"/>
          <w:sz w:val="21"/>
          <w:szCs w:val="21"/>
        </w:rPr>
        <w:t>la</w:t>
      </w:r>
      <w:r w:rsidRPr="00FE24F7">
        <w:rPr>
          <w:rFonts w:ascii="Abadi" w:hAnsi="Abadi"/>
          <w:b w:val="0"/>
          <w:bCs w:val="0"/>
          <w:spacing w:val="40"/>
          <w:sz w:val="21"/>
          <w:szCs w:val="21"/>
        </w:rPr>
        <w:t xml:space="preserve"> </w:t>
      </w:r>
      <w:r w:rsidRPr="00FE24F7">
        <w:rPr>
          <w:rFonts w:ascii="Abadi" w:hAnsi="Abadi"/>
          <w:b w:val="0"/>
          <w:bCs w:val="0"/>
          <w:sz w:val="21"/>
          <w:szCs w:val="21"/>
        </w:rPr>
        <w:t>diputada</w:t>
      </w:r>
      <w:r w:rsidRPr="00FE24F7">
        <w:rPr>
          <w:rFonts w:ascii="Abadi" w:hAnsi="Abadi"/>
          <w:b w:val="0"/>
          <w:bCs w:val="0"/>
          <w:spacing w:val="40"/>
          <w:sz w:val="21"/>
          <w:szCs w:val="21"/>
        </w:rPr>
        <w:t xml:space="preserve"> </w:t>
      </w:r>
      <w:r w:rsidRPr="00FE24F7">
        <w:rPr>
          <w:rFonts w:ascii="Abadi" w:hAnsi="Abadi"/>
          <w:b w:val="0"/>
          <w:bCs w:val="0"/>
          <w:sz w:val="21"/>
          <w:szCs w:val="21"/>
        </w:rPr>
        <w:t>Yulma</w:t>
      </w:r>
      <w:r w:rsidRPr="00FE24F7">
        <w:rPr>
          <w:rFonts w:ascii="Abadi" w:hAnsi="Abadi"/>
          <w:b w:val="0"/>
          <w:bCs w:val="0"/>
          <w:spacing w:val="40"/>
          <w:sz w:val="21"/>
          <w:szCs w:val="21"/>
        </w:rPr>
        <w:t xml:space="preserve"> </w:t>
      </w:r>
      <w:r w:rsidRPr="00FE24F7">
        <w:rPr>
          <w:rFonts w:ascii="Abadi" w:hAnsi="Abadi"/>
          <w:b w:val="0"/>
          <w:bCs w:val="0"/>
          <w:sz w:val="21"/>
          <w:szCs w:val="21"/>
        </w:rPr>
        <w:t>Rocha</w:t>
      </w:r>
      <w:r w:rsidRPr="00FE24F7">
        <w:rPr>
          <w:rFonts w:ascii="Abadi" w:hAnsi="Abadi"/>
          <w:b w:val="0"/>
          <w:bCs w:val="0"/>
          <w:spacing w:val="40"/>
          <w:sz w:val="21"/>
          <w:szCs w:val="21"/>
        </w:rPr>
        <w:t xml:space="preserve"> </w:t>
      </w:r>
      <w:r w:rsidRPr="00FE24F7">
        <w:rPr>
          <w:rFonts w:ascii="Abadi" w:hAnsi="Abadi"/>
          <w:b w:val="0"/>
          <w:bCs w:val="0"/>
          <w:sz w:val="21"/>
          <w:szCs w:val="21"/>
        </w:rPr>
        <w:t>Aguilar,</w:t>
      </w:r>
      <w:r w:rsidRPr="00FE24F7">
        <w:rPr>
          <w:rFonts w:ascii="Abadi" w:hAnsi="Abadi"/>
          <w:b w:val="0"/>
          <w:bCs w:val="0"/>
          <w:spacing w:val="40"/>
          <w:sz w:val="21"/>
          <w:szCs w:val="21"/>
        </w:rPr>
        <w:t xml:space="preserve"> </w:t>
      </w:r>
      <w:r w:rsidRPr="00FE24F7">
        <w:rPr>
          <w:rFonts w:ascii="Abadi" w:hAnsi="Abadi"/>
          <w:b w:val="0"/>
          <w:bCs w:val="0"/>
          <w:sz w:val="21"/>
          <w:szCs w:val="21"/>
        </w:rPr>
        <w:t>integrante</w:t>
      </w:r>
      <w:r w:rsidRPr="00FE24F7">
        <w:rPr>
          <w:rFonts w:ascii="Abadi" w:hAnsi="Abadi"/>
          <w:b w:val="0"/>
          <w:bCs w:val="0"/>
          <w:spacing w:val="40"/>
          <w:sz w:val="21"/>
          <w:szCs w:val="21"/>
        </w:rPr>
        <w:t xml:space="preserve"> </w:t>
      </w:r>
      <w:r w:rsidRPr="00FE24F7">
        <w:rPr>
          <w:rFonts w:ascii="Abadi" w:hAnsi="Abadi"/>
          <w:b w:val="0"/>
          <w:bCs w:val="0"/>
          <w:sz w:val="21"/>
          <w:szCs w:val="21"/>
        </w:rPr>
        <w:t>del</w:t>
      </w:r>
      <w:r w:rsidRPr="00FE24F7">
        <w:rPr>
          <w:rFonts w:ascii="Abadi" w:hAnsi="Abadi"/>
          <w:b w:val="0"/>
          <w:bCs w:val="0"/>
          <w:spacing w:val="40"/>
          <w:sz w:val="21"/>
          <w:szCs w:val="21"/>
        </w:rPr>
        <w:t xml:space="preserve"> </w:t>
      </w:r>
      <w:r w:rsidRPr="00FE24F7">
        <w:rPr>
          <w:rFonts w:ascii="Abadi" w:hAnsi="Abadi"/>
          <w:b w:val="0"/>
          <w:bCs w:val="0"/>
          <w:sz w:val="21"/>
          <w:szCs w:val="21"/>
        </w:rPr>
        <w:t>Grupo Parlamentario del Partido Revolucionario Institucional dio lectura a la exposición de motivos de su</w:t>
      </w:r>
      <w:r w:rsidRPr="00FE24F7">
        <w:rPr>
          <w:rFonts w:ascii="Abadi" w:hAnsi="Abadi"/>
          <w:b w:val="0"/>
          <w:bCs w:val="0"/>
          <w:spacing w:val="29"/>
          <w:sz w:val="21"/>
          <w:szCs w:val="21"/>
        </w:rPr>
        <w:t xml:space="preserve"> </w:t>
      </w:r>
      <w:r w:rsidRPr="00FE24F7">
        <w:rPr>
          <w:rFonts w:ascii="Abadi" w:hAnsi="Abadi"/>
          <w:b w:val="0"/>
          <w:bCs w:val="0"/>
          <w:sz w:val="21"/>
          <w:szCs w:val="21"/>
        </w:rPr>
        <w:t>iniciativa</w:t>
      </w:r>
      <w:r w:rsidRPr="00FE24F7">
        <w:rPr>
          <w:rFonts w:ascii="Abadi" w:hAnsi="Abadi"/>
          <w:b w:val="0"/>
          <w:bCs w:val="0"/>
          <w:spacing w:val="28"/>
          <w:sz w:val="21"/>
          <w:szCs w:val="21"/>
        </w:rPr>
        <w:t xml:space="preserve"> </w:t>
      </w:r>
      <w:r w:rsidRPr="00FE24F7">
        <w:rPr>
          <w:rFonts w:ascii="Abadi" w:hAnsi="Abadi"/>
          <w:b w:val="0"/>
          <w:bCs w:val="0"/>
          <w:sz w:val="21"/>
          <w:szCs w:val="21"/>
        </w:rPr>
        <w:t>por</w:t>
      </w:r>
      <w:r w:rsidRPr="00FE24F7">
        <w:rPr>
          <w:rFonts w:ascii="Abadi" w:hAnsi="Abadi"/>
          <w:b w:val="0"/>
          <w:bCs w:val="0"/>
          <w:spacing w:val="28"/>
          <w:sz w:val="21"/>
          <w:szCs w:val="21"/>
        </w:rPr>
        <w:t xml:space="preserve"> </w:t>
      </w:r>
      <w:r w:rsidRPr="00FE24F7">
        <w:rPr>
          <w:rFonts w:ascii="Abadi" w:hAnsi="Abadi"/>
          <w:b w:val="0"/>
          <w:bCs w:val="0"/>
          <w:sz w:val="21"/>
          <w:szCs w:val="21"/>
        </w:rPr>
        <w:t>la</w:t>
      </w:r>
      <w:r w:rsidRPr="00FE24F7">
        <w:rPr>
          <w:rFonts w:ascii="Abadi" w:hAnsi="Abadi"/>
          <w:b w:val="0"/>
          <w:bCs w:val="0"/>
          <w:spacing w:val="28"/>
          <w:sz w:val="21"/>
          <w:szCs w:val="21"/>
        </w:rPr>
        <w:t xml:space="preserve"> </w:t>
      </w:r>
      <w:r w:rsidRPr="00FE24F7">
        <w:rPr>
          <w:rFonts w:ascii="Abadi" w:hAnsi="Abadi"/>
          <w:b w:val="0"/>
          <w:bCs w:val="0"/>
          <w:sz w:val="21"/>
          <w:szCs w:val="21"/>
        </w:rPr>
        <w:t>que</w:t>
      </w:r>
      <w:r w:rsidRPr="00FE24F7">
        <w:rPr>
          <w:rFonts w:ascii="Abadi" w:hAnsi="Abadi"/>
          <w:b w:val="0"/>
          <w:bCs w:val="0"/>
          <w:spacing w:val="28"/>
          <w:sz w:val="21"/>
          <w:szCs w:val="21"/>
        </w:rPr>
        <w:t xml:space="preserve"> </w:t>
      </w:r>
      <w:r w:rsidRPr="00FE24F7">
        <w:rPr>
          <w:rFonts w:ascii="Abadi" w:hAnsi="Abadi"/>
          <w:b w:val="0"/>
          <w:bCs w:val="0"/>
          <w:sz w:val="21"/>
          <w:szCs w:val="21"/>
        </w:rPr>
        <w:t>se</w:t>
      </w:r>
      <w:r w:rsidRPr="00FE24F7">
        <w:rPr>
          <w:rFonts w:ascii="Abadi" w:hAnsi="Abadi"/>
          <w:b w:val="0"/>
          <w:bCs w:val="0"/>
          <w:spacing w:val="28"/>
          <w:sz w:val="21"/>
          <w:szCs w:val="21"/>
        </w:rPr>
        <w:t xml:space="preserve"> </w:t>
      </w:r>
      <w:r w:rsidRPr="00FE24F7">
        <w:rPr>
          <w:rFonts w:ascii="Abadi" w:hAnsi="Abadi"/>
          <w:b w:val="0"/>
          <w:bCs w:val="0"/>
          <w:sz w:val="21"/>
          <w:szCs w:val="21"/>
        </w:rPr>
        <w:t>reforman</w:t>
      </w:r>
      <w:r w:rsidRPr="00FE24F7">
        <w:rPr>
          <w:rFonts w:ascii="Abadi" w:hAnsi="Abadi"/>
          <w:b w:val="0"/>
          <w:bCs w:val="0"/>
          <w:spacing w:val="29"/>
          <w:sz w:val="21"/>
          <w:szCs w:val="21"/>
        </w:rPr>
        <w:t xml:space="preserve"> </w:t>
      </w:r>
      <w:r w:rsidRPr="00FE24F7">
        <w:rPr>
          <w:rFonts w:ascii="Abadi" w:hAnsi="Abadi"/>
          <w:b w:val="0"/>
          <w:bCs w:val="0"/>
          <w:sz w:val="21"/>
          <w:szCs w:val="21"/>
        </w:rPr>
        <w:t>los</w:t>
      </w:r>
      <w:r w:rsidRPr="00FE24F7">
        <w:rPr>
          <w:rFonts w:ascii="Abadi" w:hAnsi="Abadi"/>
          <w:b w:val="0"/>
          <w:bCs w:val="0"/>
          <w:spacing w:val="27"/>
          <w:sz w:val="21"/>
          <w:szCs w:val="21"/>
        </w:rPr>
        <w:t xml:space="preserve"> </w:t>
      </w:r>
      <w:r w:rsidRPr="00FE24F7">
        <w:rPr>
          <w:rFonts w:ascii="Abadi" w:hAnsi="Abadi"/>
          <w:b w:val="0"/>
          <w:bCs w:val="0"/>
          <w:sz w:val="21"/>
          <w:szCs w:val="21"/>
        </w:rPr>
        <w:t>artículos</w:t>
      </w:r>
      <w:r w:rsidRPr="00FE24F7">
        <w:rPr>
          <w:rFonts w:ascii="Abadi" w:hAnsi="Abadi"/>
          <w:b w:val="0"/>
          <w:bCs w:val="0"/>
          <w:spacing w:val="31"/>
          <w:sz w:val="21"/>
          <w:szCs w:val="21"/>
        </w:rPr>
        <w:t xml:space="preserve"> </w:t>
      </w:r>
      <w:r w:rsidRPr="00FE24F7">
        <w:rPr>
          <w:rFonts w:ascii="Abadi" w:hAnsi="Abadi"/>
          <w:b w:val="0"/>
          <w:bCs w:val="0"/>
          <w:sz w:val="21"/>
          <w:szCs w:val="21"/>
        </w:rPr>
        <w:t>cuarenta</w:t>
      </w:r>
      <w:r w:rsidRPr="00FE24F7">
        <w:rPr>
          <w:rFonts w:ascii="Abadi" w:hAnsi="Abadi"/>
          <w:b w:val="0"/>
          <w:bCs w:val="0"/>
          <w:spacing w:val="28"/>
          <w:sz w:val="21"/>
          <w:szCs w:val="21"/>
        </w:rPr>
        <w:t xml:space="preserve"> </w:t>
      </w:r>
      <w:r w:rsidRPr="00FE24F7">
        <w:rPr>
          <w:rFonts w:ascii="Abadi" w:hAnsi="Abadi"/>
          <w:b w:val="0"/>
          <w:bCs w:val="0"/>
          <w:sz w:val="21"/>
          <w:szCs w:val="21"/>
        </w:rPr>
        <w:t>y</w:t>
      </w:r>
      <w:r w:rsidRPr="00FE24F7">
        <w:rPr>
          <w:rFonts w:ascii="Abadi" w:hAnsi="Abadi"/>
          <w:b w:val="0"/>
          <w:bCs w:val="0"/>
          <w:spacing w:val="27"/>
          <w:sz w:val="21"/>
          <w:szCs w:val="21"/>
        </w:rPr>
        <w:t xml:space="preserve"> </w:t>
      </w:r>
      <w:r w:rsidRPr="00FE24F7">
        <w:rPr>
          <w:rFonts w:ascii="Abadi" w:hAnsi="Abadi"/>
          <w:b w:val="0"/>
          <w:bCs w:val="0"/>
          <w:sz w:val="21"/>
          <w:szCs w:val="21"/>
        </w:rPr>
        <w:t>nueve</w:t>
      </w:r>
      <w:r w:rsidRPr="00FE24F7">
        <w:rPr>
          <w:rFonts w:ascii="Abadi" w:hAnsi="Abadi"/>
          <w:b w:val="0"/>
          <w:bCs w:val="0"/>
          <w:spacing w:val="30"/>
          <w:sz w:val="21"/>
          <w:szCs w:val="21"/>
        </w:rPr>
        <w:t xml:space="preserve"> </w:t>
      </w:r>
      <w:r w:rsidRPr="00FE24F7">
        <w:rPr>
          <w:rFonts w:ascii="Abadi" w:hAnsi="Abadi"/>
          <w:b w:val="0"/>
          <w:bCs w:val="0"/>
          <w:sz w:val="21"/>
          <w:szCs w:val="21"/>
        </w:rPr>
        <w:t>de</w:t>
      </w:r>
      <w:r w:rsidRPr="00FE24F7">
        <w:rPr>
          <w:rFonts w:ascii="Abadi" w:hAnsi="Abadi"/>
          <w:b w:val="0"/>
          <w:bCs w:val="0"/>
          <w:spacing w:val="28"/>
          <w:sz w:val="21"/>
          <w:szCs w:val="21"/>
        </w:rPr>
        <w:t xml:space="preserve"> </w:t>
      </w:r>
      <w:r w:rsidRPr="00FE24F7">
        <w:rPr>
          <w:rFonts w:ascii="Abadi" w:hAnsi="Abadi"/>
          <w:b w:val="0"/>
          <w:bCs w:val="0"/>
          <w:sz w:val="21"/>
          <w:szCs w:val="21"/>
        </w:rPr>
        <w:t>la</w:t>
      </w:r>
      <w:r w:rsidRPr="00FE24F7">
        <w:rPr>
          <w:rFonts w:ascii="Abadi" w:hAnsi="Abadi"/>
          <w:b w:val="0"/>
          <w:bCs w:val="0"/>
          <w:spacing w:val="28"/>
          <w:sz w:val="21"/>
          <w:szCs w:val="21"/>
        </w:rPr>
        <w:t xml:space="preserve"> </w:t>
      </w:r>
      <w:r w:rsidRPr="00FE24F7">
        <w:rPr>
          <w:rFonts w:ascii="Abadi" w:hAnsi="Abadi"/>
          <w:b w:val="0"/>
          <w:bCs w:val="0"/>
          <w:sz w:val="21"/>
          <w:szCs w:val="21"/>
        </w:rPr>
        <w:t>Constitución</w:t>
      </w:r>
      <w:r w:rsidRPr="00FE24F7">
        <w:rPr>
          <w:rFonts w:ascii="Abadi" w:hAnsi="Abadi"/>
          <w:b w:val="0"/>
          <w:bCs w:val="0"/>
          <w:spacing w:val="29"/>
          <w:sz w:val="21"/>
          <w:szCs w:val="21"/>
        </w:rPr>
        <w:t xml:space="preserve"> </w:t>
      </w:r>
      <w:r w:rsidRPr="00FE24F7">
        <w:rPr>
          <w:rFonts w:ascii="Abadi" w:hAnsi="Abadi"/>
          <w:b w:val="0"/>
          <w:bCs w:val="0"/>
          <w:sz w:val="21"/>
          <w:szCs w:val="21"/>
        </w:rPr>
        <w:t>Política para el Estado de Guanajuato y veinticuatro de la Ley Orgánica del Poder Legislativo del Estado de</w:t>
      </w:r>
      <w:r w:rsidRPr="00FE24F7">
        <w:rPr>
          <w:rFonts w:ascii="Abadi" w:hAnsi="Abadi"/>
          <w:b w:val="0"/>
          <w:bCs w:val="0"/>
          <w:spacing w:val="75"/>
          <w:sz w:val="21"/>
          <w:szCs w:val="21"/>
        </w:rPr>
        <w:t xml:space="preserve"> </w:t>
      </w:r>
      <w:r w:rsidRPr="00FE24F7">
        <w:rPr>
          <w:rFonts w:ascii="Abadi" w:hAnsi="Abadi"/>
          <w:b w:val="0"/>
          <w:bCs w:val="0"/>
          <w:sz w:val="21"/>
          <w:szCs w:val="21"/>
        </w:rPr>
        <w:t>Guanajuato.</w:t>
      </w:r>
      <w:r w:rsidRPr="00FE24F7">
        <w:rPr>
          <w:rFonts w:ascii="Abadi" w:hAnsi="Abadi"/>
          <w:b w:val="0"/>
          <w:bCs w:val="0"/>
          <w:spacing w:val="74"/>
          <w:sz w:val="21"/>
          <w:szCs w:val="21"/>
        </w:rPr>
        <w:t xml:space="preserve"> </w:t>
      </w:r>
      <w:r w:rsidRPr="00FE24F7">
        <w:rPr>
          <w:rFonts w:ascii="Abadi" w:hAnsi="Abadi"/>
          <w:b w:val="0"/>
          <w:bCs w:val="0"/>
          <w:sz w:val="21"/>
          <w:szCs w:val="21"/>
        </w:rPr>
        <w:t>Finalizada</w:t>
      </w:r>
      <w:r w:rsidRPr="00FE24F7">
        <w:rPr>
          <w:rFonts w:ascii="Abadi" w:hAnsi="Abadi"/>
          <w:b w:val="0"/>
          <w:bCs w:val="0"/>
          <w:spacing w:val="74"/>
          <w:sz w:val="21"/>
          <w:szCs w:val="21"/>
        </w:rPr>
        <w:t xml:space="preserve"> </w:t>
      </w:r>
      <w:r w:rsidRPr="00FE24F7">
        <w:rPr>
          <w:rFonts w:ascii="Abadi" w:hAnsi="Abadi"/>
          <w:b w:val="0"/>
          <w:bCs w:val="0"/>
          <w:sz w:val="21"/>
          <w:szCs w:val="21"/>
        </w:rPr>
        <w:t>la</w:t>
      </w:r>
      <w:r w:rsidRPr="00FE24F7">
        <w:rPr>
          <w:rFonts w:ascii="Abadi" w:hAnsi="Abadi"/>
          <w:b w:val="0"/>
          <w:bCs w:val="0"/>
          <w:spacing w:val="75"/>
          <w:sz w:val="21"/>
          <w:szCs w:val="21"/>
        </w:rPr>
        <w:t xml:space="preserve"> </w:t>
      </w:r>
      <w:r w:rsidRPr="00FE24F7">
        <w:rPr>
          <w:rFonts w:ascii="Abadi" w:hAnsi="Abadi"/>
          <w:b w:val="0"/>
          <w:bCs w:val="0"/>
          <w:sz w:val="21"/>
          <w:szCs w:val="21"/>
        </w:rPr>
        <w:t>lectura,</w:t>
      </w:r>
      <w:r w:rsidRPr="00FE24F7">
        <w:rPr>
          <w:rFonts w:ascii="Abadi" w:hAnsi="Abadi"/>
          <w:b w:val="0"/>
          <w:bCs w:val="0"/>
          <w:spacing w:val="74"/>
          <w:sz w:val="21"/>
          <w:szCs w:val="21"/>
        </w:rPr>
        <w:t xml:space="preserve"> </w:t>
      </w:r>
      <w:r w:rsidRPr="00FE24F7">
        <w:rPr>
          <w:rFonts w:ascii="Abadi" w:hAnsi="Abadi"/>
          <w:b w:val="0"/>
          <w:bCs w:val="0"/>
          <w:sz w:val="21"/>
          <w:szCs w:val="21"/>
        </w:rPr>
        <w:t>la</w:t>
      </w:r>
      <w:r w:rsidRPr="00FE24F7">
        <w:rPr>
          <w:rFonts w:ascii="Abadi" w:hAnsi="Abadi"/>
          <w:b w:val="0"/>
          <w:bCs w:val="0"/>
          <w:spacing w:val="74"/>
          <w:sz w:val="21"/>
          <w:szCs w:val="21"/>
        </w:rPr>
        <w:t xml:space="preserve"> </w:t>
      </w:r>
      <w:r w:rsidRPr="00FE24F7">
        <w:rPr>
          <w:rFonts w:ascii="Abadi" w:hAnsi="Abadi"/>
          <w:b w:val="0"/>
          <w:bCs w:val="0"/>
          <w:sz w:val="21"/>
          <w:szCs w:val="21"/>
        </w:rPr>
        <w:t>presidencia</w:t>
      </w:r>
      <w:r w:rsidRPr="00FE24F7">
        <w:rPr>
          <w:rFonts w:ascii="Abadi" w:hAnsi="Abadi"/>
          <w:b w:val="0"/>
          <w:bCs w:val="0"/>
          <w:spacing w:val="75"/>
          <w:sz w:val="21"/>
          <w:szCs w:val="21"/>
        </w:rPr>
        <w:t xml:space="preserve"> </w:t>
      </w:r>
      <w:r w:rsidRPr="00FE24F7">
        <w:rPr>
          <w:rFonts w:ascii="Abadi" w:hAnsi="Abadi"/>
          <w:b w:val="0"/>
          <w:bCs w:val="0"/>
          <w:sz w:val="21"/>
          <w:szCs w:val="21"/>
        </w:rPr>
        <w:t>turnó</w:t>
      </w:r>
      <w:r w:rsidRPr="00FE24F7">
        <w:rPr>
          <w:rFonts w:ascii="Abadi" w:hAnsi="Abadi"/>
          <w:b w:val="0"/>
          <w:bCs w:val="0"/>
          <w:spacing w:val="75"/>
          <w:sz w:val="21"/>
          <w:szCs w:val="21"/>
        </w:rPr>
        <w:t xml:space="preserve"> </w:t>
      </w:r>
      <w:r w:rsidRPr="00FE24F7">
        <w:rPr>
          <w:rFonts w:ascii="Abadi" w:hAnsi="Abadi"/>
          <w:b w:val="0"/>
          <w:bCs w:val="0"/>
          <w:sz w:val="21"/>
          <w:szCs w:val="21"/>
        </w:rPr>
        <w:t>la</w:t>
      </w:r>
      <w:r w:rsidRPr="00FE24F7">
        <w:rPr>
          <w:rFonts w:ascii="Abadi" w:hAnsi="Abadi"/>
          <w:b w:val="0"/>
          <w:bCs w:val="0"/>
          <w:spacing w:val="75"/>
          <w:sz w:val="21"/>
          <w:szCs w:val="21"/>
        </w:rPr>
        <w:t xml:space="preserve"> </w:t>
      </w:r>
      <w:r w:rsidRPr="00FE24F7">
        <w:rPr>
          <w:rFonts w:ascii="Abadi" w:hAnsi="Abadi"/>
          <w:b w:val="0"/>
          <w:bCs w:val="0"/>
          <w:sz w:val="21"/>
          <w:szCs w:val="21"/>
        </w:rPr>
        <w:t>iniciativa</w:t>
      </w:r>
      <w:r w:rsidRPr="00FE24F7">
        <w:rPr>
          <w:rFonts w:ascii="Abadi" w:hAnsi="Abadi"/>
          <w:b w:val="0"/>
          <w:bCs w:val="0"/>
          <w:spacing w:val="76"/>
          <w:sz w:val="21"/>
          <w:szCs w:val="21"/>
        </w:rPr>
        <w:t xml:space="preserve"> </w:t>
      </w:r>
      <w:r w:rsidRPr="00FE24F7">
        <w:rPr>
          <w:rFonts w:ascii="Abadi" w:hAnsi="Abadi"/>
          <w:b w:val="0"/>
          <w:bCs w:val="0"/>
          <w:sz w:val="21"/>
          <w:szCs w:val="21"/>
        </w:rPr>
        <w:t>a</w:t>
      </w:r>
      <w:r w:rsidRPr="00FE24F7">
        <w:rPr>
          <w:rFonts w:ascii="Abadi" w:hAnsi="Abadi"/>
          <w:b w:val="0"/>
          <w:bCs w:val="0"/>
          <w:spacing w:val="74"/>
          <w:sz w:val="21"/>
          <w:szCs w:val="21"/>
        </w:rPr>
        <w:t xml:space="preserve"> </w:t>
      </w:r>
      <w:r w:rsidRPr="00FE24F7">
        <w:rPr>
          <w:rFonts w:ascii="Abadi" w:hAnsi="Abadi"/>
          <w:b w:val="0"/>
          <w:bCs w:val="0"/>
          <w:sz w:val="21"/>
          <w:szCs w:val="21"/>
        </w:rPr>
        <w:t>la</w:t>
      </w:r>
      <w:r w:rsidRPr="00FE24F7">
        <w:rPr>
          <w:rFonts w:ascii="Abadi" w:hAnsi="Abadi"/>
          <w:b w:val="0"/>
          <w:bCs w:val="0"/>
          <w:spacing w:val="76"/>
          <w:sz w:val="21"/>
          <w:szCs w:val="21"/>
        </w:rPr>
        <w:t xml:space="preserve"> </w:t>
      </w:r>
      <w:r w:rsidRPr="00FE24F7">
        <w:rPr>
          <w:rFonts w:ascii="Abadi" w:hAnsi="Abadi"/>
          <w:b w:val="0"/>
          <w:bCs w:val="0"/>
          <w:sz w:val="21"/>
          <w:szCs w:val="21"/>
        </w:rPr>
        <w:t>Comisión</w:t>
      </w:r>
      <w:r w:rsidRPr="00FE24F7">
        <w:rPr>
          <w:rFonts w:ascii="Abadi" w:hAnsi="Abadi"/>
          <w:b w:val="0"/>
          <w:bCs w:val="0"/>
          <w:spacing w:val="76"/>
          <w:sz w:val="21"/>
          <w:szCs w:val="21"/>
        </w:rPr>
        <w:t xml:space="preserve"> </w:t>
      </w:r>
      <w:r w:rsidRPr="00FE24F7">
        <w:rPr>
          <w:rFonts w:ascii="Abadi" w:hAnsi="Abadi"/>
          <w:b w:val="0"/>
          <w:bCs w:val="0"/>
          <w:spacing w:val="-5"/>
          <w:sz w:val="21"/>
          <w:szCs w:val="21"/>
        </w:rPr>
        <w:t xml:space="preserve">de </w:t>
      </w:r>
      <w:r w:rsidRPr="00FE24F7">
        <w:rPr>
          <w:rFonts w:ascii="Abadi" w:hAnsi="Abadi"/>
          <w:b w:val="0"/>
          <w:bCs w:val="0"/>
          <w:sz w:val="21"/>
          <w:szCs w:val="21"/>
        </w:rPr>
        <w:t>Gobernación y Puntos Constitucionales, con fundamento en el artículo ciento once -fracciones primera y segunda- de la Ley Orgánica del Poder Legislativo del Estado, para estudio y</w:t>
      </w:r>
      <w:r w:rsidRPr="00FE24F7">
        <w:rPr>
          <w:rFonts w:ascii="Abadi" w:hAnsi="Abadi"/>
          <w:b w:val="0"/>
          <w:bCs w:val="0"/>
          <w:spacing w:val="40"/>
          <w:sz w:val="21"/>
          <w:szCs w:val="21"/>
        </w:rPr>
        <w:t xml:space="preserve"> </w:t>
      </w:r>
      <w:r w:rsidRPr="00FE24F7">
        <w:rPr>
          <w:rFonts w:ascii="Abadi" w:hAnsi="Abadi"/>
          <w:b w:val="0"/>
          <w:bCs w:val="0"/>
          <w:sz w:val="21"/>
          <w:szCs w:val="21"/>
        </w:rPr>
        <w:t xml:space="preserve">dictamen. - - - - - - - - - - - - - - - - - - - - - - - </w:t>
      </w:r>
    </w:p>
    <w:p w14:paraId="51FCEBA0" w14:textId="40563B0E" w:rsidR="00FE24F7" w:rsidRPr="00FE24F7" w:rsidRDefault="00FE24F7" w:rsidP="00FE24F7">
      <w:pPr>
        <w:pStyle w:val="Textoindependiente"/>
        <w:ind w:right="117" w:firstLine="851"/>
        <w:rPr>
          <w:rFonts w:ascii="Abadi" w:hAnsi="Abadi"/>
          <w:b w:val="0"/>
          <w:bCs w:val="0"/>
          <w:sz w:val="21"/>
          <w:szCs w:val="21"/>
        </w:rPr>
      </w:pPr>
      <w:r w:rsidRPr="00FE24F7">
        <w:rPr>
          <w:rFonts w:ascii="Abadi" w:hAnsi="Abadi"/>
          <w:b w:val="0"/>
          <w:bCs w:val="0"/>
          <w:sz w:val="21"/>
          <w:szCs w:val="21"/>
        </w:rPr>
        <w:t>Al existir votaciones en los siguientes puntos del orden del día, la Mesa Directiva se cercioró de la presencia de las diputadas y los diputados asistentes a la presente sesión; y la presidencia les solicitó abstenerse de abandonar el salón de sesiones durante las votaciones, y a quien se encontraba a distancia mantenerse a cuadro mediante su cámara para constatar su presencia.</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 - - -</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 -</w:t>
      </w:r>
      <w:r w:rsidRPr="00FE24F7">
        <w:rPr>
          <w:rFonts w:ascii="Abadi" w:hAnsi="Abadi"/>
          <w:b w:val="0"/>
          <w:bCs w:val="0"/>
          <w:spacing w:val="-1"/>
          <w:sz w:val="21"/>
          <w:szCs w:val="21"/>
        </w:rPr>
        <w:t xml:space="preserve"> </w:t>
      </w:r>
      <w:r w:rsidRPr="00FE24F7">
        <w:rPr>
          <w:rFonts w:ascii="Abadi" w:hAnsi="Abadi"/>
          <w:b w:val="0"/>
          <w:bCs w:val="0"/>
          <w:sz w:val="21"/>
          <w:szCs w:val="21"/>
        </w:rPr>
        <w:t xml:space="preserve">- </w:t>
      </w:r>
    </w:p>
    <w:p w14:paraId="5677640A" w14:textId="0CD9997F" w:rsidR="00115A69" w:rsidRPr="00115A69" w:rsidRDefault="00FE24F7" w:rsidP="00115A69">
      <w:pPr>
        <w:pStyle w:val="Textoindependiente"/>
        <w:ind w:right="114" w:firstLine="851"/>
        <w:rPr>
          <w:rFonts w:ascii="Abadi" w:hAnsi="Abadi"/>
          <w:b w:val="0"/>
          <w:bCs w:val="0"/>
          <w:sz w:val="21"/>
          <w:szCs w:val="21"/>
        </w:rPr>
      </w:pPr>
      <w:r w:rsidRPr="00FE24F7">
        <w:rPr>
          <w:rFonts w:ascii="Abadi" w:hAnsi="Abadi"/>
          <w:b w:val="0"/>
          <w:bCs w:val="0"/>
          <w:sz w:val="21"/>
          <w:szCs w:val="21"/>
        </w:rPr>
        <w:t>A petición de la presidencia, la diputada Janet Melanie Murillo Chávez dio lectura a la propuesta de punto de acuerdo de obvia resolución suscrita por diputadas y diputados integrantes del Grupo Parlamentario del Partido Acción Nacional a efecto de exhortar a la Secretaría de Salud Federal, al Presidente del Comité Consultivo Nacional de Normalización de Salud Pública y a la Comisión Nacional de Infraestructura de la Calidad. Concluida la lectura, se sometió a consideración de la Asamblea declarar el asunto de obvia resolución; al no registrarse participaciones se recabó votación económica -en la modalidad electrónica, así como en la modalidad convencional de quien se encontraba a distancia-, resultando aprobada la obvia resolución por unanimidad, con treinta y seis votos. En consecuencia, se sometió a discusión el punto</w:t>
      </w:r>
      <w:r w:rsidRPr="00FE24F7">
        <w:rPr>
          <w:rFonts w:ascii="Abadi" w:hAnsi="Abadi"/>
          <w:b w:val="0"/>
          <w:bCs w:val="0"/>
          <w:spacing w:val="-2"/>
          <w:sz w:val="21"/>
          <w:szCs w:val="21"/>
        </w:rPr>
        <w:t xml:space="preserve"> </w:t>
      </w:r>
      <w:r w:rsidRPr="00FE24F7">
        <w:rPr>
          <w:rFonts w:ascii="Abadi" w:hAnsi="Abadi"/>
          <w:b w:val="0"/>
          <w:bCs w:val="0"/>
          <w:sz w:val="21"/>
          <w:szCs w:val="21"/>
        </w:rPr>
        <w:t>de</w:t>
      </w:r>
      <w:r w:rsidRPr="00FE24F7">
        <w:rPr>
          <w:rFonts w:ascii="Abadi" w:hAnsi="Abadi"/>
          <w:b w:val="0"/>
          <w:bCs w:val="0"/>
          <w:spacing w:val="-3"/>
          <w:sz w:val="21"/>
          <w:szCs w:val="21"/>
        </w:rPr>
        <w:t xml:space="preserve"> </w:t>
      </w:r>
      <w:r w:rsidRPr="00FE24F7">
        <w:rPr>
          <w:rFonts w:ascii="Abadi" w:hAnsi="Abadi"/>
          <w:b w:val="0"/>
          <w:bCs w:val="0"/>
          <w:sz w:val="21"/>
          <w:szCs w:val="21"/>
        </w:rPr>
        <w:t>acuerdo,</w:t>
      </w:r>
      <w:r w:rsidRPr="00FE24F7">
        <w:rPr>
          <w:rFonts w:ascii="Abadi" w:hAnsi="Abadi"/>
          <w:b w:val="0"/>
          <w:bCs w:val="0"/>
          <w:spacing w:val="-4"/>
          <w:sz w:val="21"/>
          <w:szCs w:val="21"/>
        </w:rPr>
        <w:t xml:space="preserve"> </w:t>
      </w:r>
      <w:r w:rsidRPr="00FE24F7">
        <w:rPr>
          <w:rFonts w:ascii="Abadi" w:hAnsi="Abadi"/>
          <w:b w:val="0"/>
          <w:bCs w:val="0"/>
          <w:sz w:val="21"/>
          <w:szCs w:val="21"/>
        </w:rPr>
        <w:t>registrándose</w:t>
      </w:r>
      <w:r w:rsidRPr="00FE24F7">
        <w:rPr>
          <w:rFonts w:ascii="Abadi" w:hAnsi="Abadi"/>
          <w:b w:val="0"/>
          <w:bCs w:val="0"/>
          <w:spacing w:val="-3"/>
          <w:sz w:val="21"/>
          <w:szCs w:val="21"/>
        </w:rPr>
        <w:t xml:space="preserve"> </w:t>
      </w:r>
      <w:r w:rsidRPr="00FE24F7">
        <w:rPr>
          <w:rFonts w:ascii="Abadi" w:hAnsi="Abadi"/>
          <w:b w:val="0"/>
          <w:bCs w:val="0"/>
          <w:sz w:val="21"/>
          <w:szCs w:val="21"/>
        </w:rPr>
        <w:t>las</w:t>
      </w:r>
      <w:r w:rsidRPr="00FE24F7">
        <w:rPr>
          <w:rFonts w:ascii="Abadi" w:hAnsi="Abadi"/>
          <w:b w:val="0"/>
          <w:bCs w:val="0"/>
          <w:spacing w:val="-4"/>
          <w:sz w:val="21"/>
          <w:szCs w:val="21"/>
        </w:rPr>
        <w:t xml:space="preserve"> </w:t>
      </w:r>
      <w:r w:rsidRPr="00FE24F7">
        <w:rPr>
          <w:rFonts w:ascii="Abadi" w:hAnsi="Abadi"/>
          <w:b w:val="0"/>
          <w:bCs w:val="0"/>
          <w:sz w:val="21"/>
          <w:szCs w:val="21"/>
        </w:rPr>
        <w:t>intervenciones</w:t>
      </w:r>
      <w:r w:rsidRPr="00FE24F7">
        <w:rPr>
          <w:rFonts w:ascii="Abadi" w:hAnsi="Abadi"/>
          <w:b w:val="0"/>
          <w:bCs w:val="0"/>
          <w:spacing w:val="-3"/>
          <w:sz w:val="21"/>
          <w:szCs w:val="21"/>
        </w:rPr>
        <w:t xml:space="preserve"> </w:t>
      </w:r>
      <w:r w:rsidRPr="00FE24F7">
        <w:rPr>
          <w:rFonts w:ascii="Abadi" w:hAnsi="Abadi"/>
          <w:b w:val="0"/>
          <w:bCs w:val="0"/>
          <w:sz w:val="21"/>
          <w:szCs w:val="21"/>
        </w:rPr>
        <w:t>de</w:t>
      </w:r>
      <w:r w:rsidRPr="00FE24F7">
        <w:rPr>
          <w:rFonts w:ascii="Abadi" w:hAnsi="Abadi"/>
          <w:b w:val="0"/>
          <w:bCs w:val="0"/>
          <w:spacing w:val="-3"/>
          <w:sz w:val="21"/>
          <w:szCs w:val="21"/>
        </w:rPr>
        <w:t xml:space="preserve"> </w:t>
      </w:r>
      <w:r w:rsidRPr="00FE24F7">
        <w:rPr>
          <w:rFonts w:ascii="Abadi" w:hAnsi="Abadi"/>
          <w:b w:val="0"/>
          <w:bCs w:val="0"/>
          <w:sz w:val="21"/>
          <w:szCs w:val="21"/>
        </w:rPr>
        <w:t>la</w:t>
      </w:r>
      <w:r w:rsidRPr="00FE24F7">
        <w:rPr>
          <w:rFonts w:ascii="Abadi" w:hAnsi="Abadi"/>
          <w:b w:val="0"/>
          <w:bCs w:val="0"/>
          <w:spacing w:val="-3"/>
          <w:sz w:val="21"/>
          <w:szCs w:val="21"/>
        </w:rPr>
        <w:t xml:space="preserve"> </w:t>
      </w:r>
      <w:r w:rsidRPr="00FE24F7">
        <w:rPr>
          <w:rFonts w:ascii="Abadi" w:hAnsi="Abadi"/>
          <w:b w:val="0"/>
          <w:bCs w:val="0"/>
          <w:sz w:val="21"/>
          <w:szCs w:val="21"/>
        </w:rPr>
        <w:t>diputada</w:t>
      </w:r>
      <w:r w:rsidRPr="00FE24F7">
        <w:rPr>
          <w:rFonts w:ascii="Abadi" w:hAnsi="Abadi"/>
          <w:b w:val="0"/>
          <w:bCs w:val="0"/>
          <w:spacing w:val="-3"/>
          <w:sz w:val="21"/>
          <w:szCs w:val="21"/>
        </w:rPr>
        <w:t xml:space="preserve"> </w:t>
      </w:r>
      <w:r w:rsidRPr="00FE24F7">
        <w:rPr>
          <w:rFonts w:ascii="Abadi" w:hAnsi="Abadi"/>
          <w:b w:val="0"/>
          <w:bCs w:val="0"/>
          <w:sz w:val="21"/>
          <w:szCs w:val="21"/>
        </w:rPr>
        <w:t>Irma</w:t>
      </w:r>
      <w:r w:rsidRPr="00FE24F7">
        <w:rPr>
          <w:rFonts w:ascii="Abadi" w:hAnsi="Abadi"/>
          <w:b w:val="0"/>
          <w:bCs w:val="0"/>
          <w:spacing w:val="-3"/>
          <w:sz w:val="21"/>
          <w:szCs w:val="21"/>
        </w:rPr>
        <w:t xml:space="preserve"> </w:t>
      </w:r>
      <w:r w:rsidRPr="00FE24F7">
        <w:rPr>
          <w:rFonts w:ascii="Abadi" w:hAnsi="Abadi"/>
          <w:b w:val="0"/>
          <w:bCs w:val="0"/>
          <w:sz w:val="21"/>
          <w:szCs w:val="21"/>
        </w:rPr>
        <w:t>Leticia</w:t>
      </w:r>
      <w:r w:rsidRPr="00FE24F7">
        <w:rPr>
          <w:rFonts w:ascii="Abadi" w:hAnsi="Abadi"/>
          <w:b w:val="0"/>
          <w:bCs w:val="0"/>
          <w:spacing w:val="-3"/>
          <w:sz w:val="21"/>
          <w:szCs w:val="21"/>
        </w:rPr>
        <w:t xml:space="preserve"> </w:t>
      </w:r>
      <w:r w:rsidRPr="00FE24F7">
        <w:rPr>
          <w:rFonts w:ascii="Abadi" w:hAnsi="Abadi"/>
          <w:b w:val="0"/>
          <w:bCs w:val="0"/>
          <w:sz w:val="21"/>
          <w:szCs w:val="21"/>
        </w:rPr>
        <w:t>González</w:t>
      </w:r>
      <w:r w:rsidRPr="00FE24F7">
        <w:rPr>
          <w:rFonts w:ascii="Abadi" w:hAnsi="Abadi"/>
          <w:b w:val="0"/>
          <w:bCs w:val="0"/>
          <w:spacing w:val="-4"/>
          <w:sz w:val="21"/>
          <w:szCs w:val="21"/>
        </w:rPr>
        <w:t xml:space="preserve"> </w:t>
      </w:r>
      <w:r w:rsidRPr="00FE24F7">
        <w:rPr>
          <w:rFonts w:ascii="Abadi" w:hAnsi="Abadi"/>
          <w:b w:val="0"/>
          <w:bCs w:val="0"/>
          <w:sz w:val="21"/>
          <w:szCs w:val="21"/>
        </w:rPr>
        <w:t>Sánchez para hablar en contra; haciendo uso de la voz posteriormente, la diputada Janet Melanie Murillo Chávez para alusiones personales, a quien le rectificó hechos el diputado Ernesto Millán Soberanes; y seguidamente, se dio el uso de la voz al diputado Gustavo Adolfo Alfaro Reyes, para hablar a favor. Concluidas las participaciones se recabó votación nominal -</w:t>
      </w:r>
      <w:r w:rsidRPr="00FE24F7">
        <w:rPr>
          <w:rFonts w:ascii="Abadi" w:hAnsi="Abadi"/>
          <w:b w:val="0"/>
          <w:bCs w:val="0"/>
          <w:sz w:val="21"/>
          <w:szCs w:val="21"/>
        </w:rPr>
        <w:lastRenderedPageBreak/>
        <w:t>en la modalidad electrónica, así como en la modalidad convencional de quien se encontraba a distancia-, resultando aprobado el punto de acuerdo por mayoría, al computarse veintiocho votos a favor y ocho votos en contra. La presidencia instruyó remitir el acuerdo aprobado junto con sus consideraciones</w:t>
      </w:r>
      <w:r w:rsidRPr="00FE24F7">
        <w:rPr>
          <w:rFonts w:ascii="Abadi" w:hAnsi="Abadi"/>
          <w:b w:val="0"/>
          <w:bCs w:val="0"/>
          <w:spacing w:val="-1"/>
          <w:sz w:val="21"/>
          <w:szCs w:val="21"/>
        </w:rPr>
        <w:t xml:space="preserve"> </w:t>
      </w:r>
      <w:r w:rsidRPr="00FE24F7">
        <w:rPr>
          <w:rFonts w:ascii="Abadi" w:hAnsi="Abadi"/>
          <w:b w:val="0"/>
          <w:bCs w:val="0"/>
          <w:sz w:val="21"/>
          <w:szCs w:val="21"/>
        </w:rPr>
        <w:t>a</w:t>
      </w:r>
      <w:r w:rsidRPr="00FE24F7">
        <w:rPr>
          <w:rFonts w:ascii="Abadi" w:hAnsi="Abadi"/>
          <w:b w:val="0"/>
          <w:bCs w:val="0"/>
          <w:spacing w:val="-1"/>
          <w:sz w:val="21"/>
          <w:szCs w:val="21"/>
        </w:rPr>
        <w:t xml:space="preserve"> </w:t>
      </w:r>
      <w:r w:rsidRPr="00FE24F7">
        <w:rPr>
          <w:rFonts w:ascii="Abadi" w:hAnsi="Abadi"/>
          <w:b w:val="0"/>
          <w:bCs w:val="0"/>
          <w:sz w:val="21"/>
          <w:szCs w:val="21"/>
        </w:rPr>
        <w:t>la Secretaría</w:t>
      </w:r>
      <w:r w:rsidRPr="00FE24F7">
        <w:rPr>
          <w:rFonts w:ascii="Abadi" w:hAnsi="Abadi"/>
          <w:b w:val="0"/>
          <w:bCs w:val="0"/>
          <w:spacing w:val="-1"/>
          <w:sz w:val="21"/>
          <w:szCs w:val="21"/>
        </w:rPr>
        <w:t xml:space="preserve"> </w:t>
      </w:r>
      <w:r w:rsidRPr="00FE24F7">
        <w:rPr>
          <w:rFonts w:ascii="Abadi" w:hAnsi="Abadi"/>
          <w:b w:val="0"/>
          <w:bCs w:val="0"/>
          <w:sz w:val="21"/>
          <w:szCs w:val="21"/>
        </w:rPr>
        <w:t>de Salud</w:t>
      </w:r>
      <w:r w:rsidRPr="00FE24F7">
        <w:rPr>
          <w:rFonts w:ascii="Abadi" w:hAnsi="Abadi"/>
          <w:b w:val="0"/>
          <w:bCs w:val="0"/>
          <w:spacing w:val="-1"/>
          <w:sz w:val="21"/>
          <w:szCs w:val="21"/>
        </w:rPr>
        <w:t xml:space="preserve"> </w:t>
      </w:r>
      <w:r w:rsidRPr="00FE24F7">
        <w:rPr>
          <w:rFonts w:ascii="Abadi" w:hAnsi="Abadi"/>
          <w:b w:val="0"/>
          <w:bCs w:val="0"/>
          <w:sz w:val="21"/>
          <w:szCs w:val="21"/>
        </w:rPr>
        <w:t>federal,</w:t>
      </w:r>
      <w:r w:rsidRPr="00FE24F7">
        <w:rPr>
          <w:rFonts w:ascii="Abadi" w:hAnsi="Abadi"/>
          <w:b w:val="0"/>
          <w:bCs w:val="0"/>
          <w:spacing w:val="-2"/>
          <w:sz w:val="21"/>
          <w:szCs w:val="21"/>
        </w:rPr>
        <w:t xml:space="preserve"> </w:t>
      </w:r>
      <w:r w:rsidRPr="00FE24F7">
        <w:rPr>
          <w:rFonts w:ascii="Abadi" w:hAnsi="Abadi"/>
          <w:b w:val="0"/>
          <w:bCs w:val="0"/>
          <w:sz w:val="21"/>
          <w:szCs w:val="21"/>
        </w:rPr>
        <w:t>al</w:t>
      </w:r>
      <w:r w:rsidRPr="00FE24F7">
        <w:rPr>
          <w:rFonts w:ascii="Abadi" w:hAnsi="Abadi"/>
          <w:b w:val="0"/>
          <w:bCs w:val="0"/>
          <w:spacing w:val="-1"/>
          <w:sz w:val="21"/>
          <w:szCs w:val="21"/>
        </w:rPr>
        <w:t xml:space="preserve"> </w:t>
      </w:r>
      <w:r w:rsidRPr="00FE24F7">
        <w:rPr>
          <w:rFonts w:ascii="Abadi" w:hAnsi="Abadi"/>
          <w:b w:val="0"/>
          <w:bCs w:val="0"/>
          <w:sz w:val="21"/>
          <w:szCs w:val="21"/>
        </w:rPr>
        <w:t>presidente</w:t>
      </w:r>
      <w:r w:rsidRPr="00FE24F7">
        <w:rPr>
          <w:rFonts w:ascii="Abadi" w:hAnsi="Abadi"/>
          <w:b w:val="0"/>
          <w:bCs w:val="0"/>
          <w:spacing w:val="-1"/>
          <w:sz w:val="21"/>
          <w:szCs w:val="21"/>
        </w:rPr>
        <w:t xml:space="preserve"> </w:t>
      </w:r>
      <w:r w:rsidRPr="00FE24F7">
        <w:rPr>
          <w:rFonts w:ascii="Abadi" w:hAnsi="Abadi"/>
          <w:b w:val="0"/>
          <w:bCs w:val="0"/>
          <w:sz w:val="21"/>
          <w:szCs w:val="21"/>
        </w:rPr>
        <w:t>del Comité Consultivo Nacional</w:t>
      </w:r>
      <w:r w:rsidRPr="00FE24F7">
        <w:rPr>
          <w:rFonts w:ascii="Abadi" w:hAnsi="Abadi"/>
          <w:b w:val="0"/>
          <w:bCs w:val="0"/>
          <w:spacing w:val="-1"/>
          <w:sz w:val="21"/>
          <w:szCs w:val="21"/>
        </w:rPr>
        <w:t xml:space="preserve"> </w:t>
      </w:r>
      <w:r w:rsidRPr="00115A69">
        <w:rPr>
          <w:rFonts w:ascii="Abadi" w:hAnsi="Abadi"/>
          <w:b w:val="0"/>
          <w:bCs w:val="0"/>
          <w:sz w:val="21"/>
          <w:szCs w:val="21"/>
        </w:rPr>
        <w:t>de</w:t>
      </w:r>
      <w:r w:rsidR="00115A69" w:rsidRPr="00115A69">
        <w:rPr>
          <w:rFonts w:ascii="Abadi" w:hAnsi="Abadi"/>
          <w:b w:val="0"/>
          <w:bCs w:val="0"/>
          <w:sz w:val="21"/>
          <w:szCs w:val="21"/>
        </w:rPr>
        <w:t xml:space="preserve"> Normalización de Salud Pública y a la Comisión Nacional de Infraestructura de la Calidad, para los efectos conducentes. </w:t>
      </w:r>
    </w:p>
    <w:p w14:paraId="3D45B9FC" w14:textId="12E254A9" w:rsidR="00115A69" w:rsidRPr="00115A69" w:rsidRDefault="00115A69" w:rsidP="00115A69">
      <w:pPr>
        <w:pStyle w:val="Textoindependiente"/>
        <w:spacing w:before="1"/>
        <w:ind w:right="116" w:firstLine="851"/>
        <w:rPr>
          <w:rFonts w:ascii="Abadi" w:hAnsi="Abadi"/>
          <w:b w:val="0"/>
          <w:bCs w:val="0"/>
          <w:sz w:val="21"/>
          <w:szCs w:val="21"/>
        </w:rPr>
      </w:pPr>
      <w:r w:rsidRPr="00115A69">
        <w:rPr>
          <w:rFonts w:ascii="Abadi" w:hAnsi="Abadi"/>
          <w:b w:val="0"/>
          <w:bCs w:val="0"/>
          <w:sz w:val="21"/>
          <w:szCs w:val="21"/>
        </w:rPr>
        <w:t>La presidencia dio la bienvenida a sus invitados, habitantes de la comunidad Puerta de San Germán del municipio de León; a habitantes de la colonia Paseo del Campestre del</w:t>
      </w:r>
      <w:r w:rsidRPr="00115A69">
        <w:rPr>
          <w:rFonts w:ascii="Abadi" w:hAnsi="Abadi"/>
          <w:b w:val="0"/>
          <w:bCs w:val="0"/>
          <w:spacing w:val="40"/>
          <w:sz w:val="21"/>
          <w:szCs w:val="21"/>
        </w:rPr>
        <w:t xml:space="preserve"> </w:t>
      </w:r>
      <w:r w:rsidRPr="00115A69">
        <w:rPr>
          <w:rFonts w:ascii="Abadi" w:hAnsi="Abadi"/>
          <w:b w:val="0"/>
          <w:bCs w:val="0"/>
          <w:sz w:val="21"/>
          <w:szCs w:val="21"/>
        </w:rPr>
        <w:t>municipio de Celaya, invitados por la diputada María de la Luz Hernández Martínez; y a alumnos y docentes del SABES Cuesta de Peñones del municipio de Tierra Blanca, invitados por el diputado Armando Rangel</w:t>
      </w:r>
      <w:r w:rsidRPr="00115A69">
        <w:rPr>
          <w:rFonts w:ascii="Abadi" w:hAnsi="Abadi"/>
          <w:b w:val="0"/>
          <w:bCs w:val="0"/>
          <w:spacing w:val="-3"/>
          <w:sz w:val="21"/>
          <w:szCs w:val="21"/>
        </w:rPr>
        <w:t xml:space="preserve"> </w:t>
      </w:r>
      <w:r w:rsidRPr="00115A69">
        <w:rPr>
          <w:rFonts w:ascii="Abadi" w:hAnsi="Abadi"/>
          <w:b w:val="0"/>
          <w:bCs w:val="0"/>
          <w:sz w:val="21"/>
          <w:szCs w:val="21"/>
        </w:rPr>
        <w:t>Hernández.</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p>
    <w:p w14:paraId="36FCD708" w14:textId="78F379C1" w:rsidR="00115A69" w:rsidRPr="00115A69" w:rsidRDefault="00115A69" w:rsidP="00115A69">
      <w:pPr>
        <w:pStyle w:val="Textoindependiente"/>
        <w:spacing w:before="1"/>
        <w:ind w:right="115" w:firstLine="851"/>
        <w:rPr>
          <w:rFonts w:ascii="Abadi" w:hAnsi="Abadi"/>
          <w:b w:val="0"/>
          <w:bCs w:val="0"/>
          <w:sz w:val="21"/>
          <w:szCs w:val="21"/>
        </w:rPr>
      </w:pPr>
      <w:r w:rsidRPr="00115A69">
        <w:rPr>
          <w:rFonts w:ascii="Abadi" w:hAnsi="Abadi"/>
          <w:b w:val="0"/>
          <w:bCs w:val="0"/>
          <w:sz w:val="21"/>
          <w:szCs w:val="21"/>
        </w:rPr>
        <w:t>Por</w:t>
      </w:r>
      <w:r w:rsidRPr="00115A69">
        <w:rPr>
          <w:rFonts w:ascii="Abadi" w:hAnsi="Abadi"/>
          <w:b w:val="0"/>
          <w:bCs w:val="0"/>
          <w:spacing w:val="-1"/>
          <w:sz w:val="21"/>
          <w:szCs w:val="21"/>
        </w:rPr>
        <w:t xml:space="preserve"> </w:t>
      </w:r>
      <w:r w:rsidRPr="00115A69">
        <w:rPr>
          <w:rFonts w:ascii="Abadi" w:hAnsi="Abadi"/>
          <w:b w:val="0"/>
          <w:bCs w:val="0"/>
          <w:sz w:val="21"/>
          <w:szCs w:val="21"/>
        </w:rPr>
        <w:t>instrucción de</w:t>
      </w:r>
      <w:r w:rsidRPr="00115A69">
        <w:rPr>
          <w:rFonts w:ascii="Abadi" w:hAnsi="Abadi"/>
          <w:b w:val="0"/>
          <w:bCs w:val="0"/>
          <w:spacing w:val="-1"/>
          <w:sz w:val="21"/>
          <w:szCs w:val="21"/>
        </w:rPr>
        <w:t xml:space="preserve"> </w:t>
      </w:r>
      <w:r w:rsidRPr="00115A69">
        <w:rPr>
          <w:rFonts w:ascii="Abadi" w:hAnsi="Abadi"/>
          <w:b w:val="0"/>
          <w:bCs w:val="0"/>
          <w:sz w:val="21"/>
          <w:szCs w:val="21"/>
        </w:rPr>
        <w:t>la</w:t>
      </w:r>
      <w:r w:rsidRPr="00115A69">
        <w:rPr>
          <w:rFonts w:ascii="Abadi" w:hAnsi="Abadi"/>
          <w:b w:val="0"/>
          <w:bCs w:val="0"/>
          <w:spacing w:val="-1"/>
          <w:sz w:val="21"/>
          <w:szCs w:val="21"/>
        </w:rPr>
        <w:t xml:space="preserve"> </w:t>
      </w:r>
      <w:r w:rsidRPr="00115A69">
        <w:rPr>
          <w:rFonts w:ascii="Abadi" w:hAnsi="Abadi"/>
          <w:b w:val="0"/>
          <w:bCs w:val="0"/>
          <w:sz w:val="21"/>
          <w:szCs w:val="21"/>
        </w:rPr>
        <w:t>presidencia,</w:t>
      </w:r>
      <w:r w:rsidRPr="00115A69">
        <w:rPr>
          <w:rFonts w:ascii="Abadi" w:hAnsi="Abadi"/>
          <w:b w:val="0"/>
          <w:bCs w:val="0"/>
          <w:spacing w:val="-2"/>
          <w:sz w:val="21"/>
          <w:szCs w:val="21"/>
        </w:rPr>
        <w:t xml:space="preserve"> </w:t>
      </w:r>
      <w:r w:rsidRPr="00115A69">
        <w:rPr>
          <w:rFonts w:ascii="Abadi" w:hAnsi="Abadi"/>
          <w:b w:val="0"/>
          <w:bCs w:val="0"/>
          <w:sz w:val="21"/>
          <w:szCs w:val="21"/>
        </w:rPr>
        <w:t>la</w:t>
      </w:r>
      <w:r w:rsidRPr="00115A69">
        <w:rPr>
          <w:rFonts w:ascii="Abadi" w:hAnsi="Abadi"/>
          <w:b w:val="0"/>
          <w:bCs w:val="0"/>
          <w:spacing w:val="-1"/>
          <w:sz w:val="21"/>
          <w:szCs w:val="21"/>
        </w:rPr>
        <w:t xml:space="preserve"> </w:t>
      </w:r>
      <w:r w:rsidRPr="00115A69">
        <w:rPr>
          <w:rFonts w:ascii="Abadi" w:hAnsi="Abadi"/>
          <w:b w:val="0"/>
          <w:bCs w:val="0"/>
          <w:sz w:val="21"/>
          <w:szCs w:val="21"/>
        </w:rPr>
        <w:t>diputada</w:t>
      </w:r>
      <w:r w:rsidRPr="00115A69">
        <w:rPr>
          <w:rFonts w:ascii="Abadi" w:hAnsi="Abadi"/>
          <w:b w:val="0"/>
          <w:bCs w:val="0"/>
          <w:spacing w:val="-1"/>
          <w:sz w:val="21"/>
          <w:szCs w:val="21"/>
        </w:rPr>
        <w:t xml:space="preserve"> </w:t>
      </w:r>
      <w:r w:rsidRPr="00115A69">
        <w:rPr>
          <w:rFonts w:ascii="Abadi" w:hAnsi="Abadi"/>
          <w:b w:val="0"/>
          <w:bCs w:val="0"/>
          <w:sz w:val="21"/>
          <w:szCs w:val="21"/>
        </w:rPr>
        <w:t>Hades</w:t>
      </w:r>
      <w:r w:rsidRPr="00115A69">
        <w:rPr>
          <w:rFonts w:ascii="Abadi" w:hAnsi="Abadi"/>
          <w:b w:val="0"/>
          <w:bCs w:val="0"/>
          <w:spacing w:val="-1"/>
          <w:sz w:val="21"/>
          <w:szCs w:val="21"/>
        </w:rPr>
        <w:t xml:space="preserve"> </w:t>
      </w:r>
      <w:r w:rsidRPr="00115A69">
        <w:rPr>
          <w:rFonts w:ascii="Abadi" w:hAnsi="Abadi"/>
          <w:b w:val="0"/>
          <w:bCs w:val="0"/>
          <w:sz w:val="21"/>
          <w:szCs w:val="21"/>
        </w:rPr>
        <w:t>Berenice</w:t>
      </w:r>
      <w:r w:rsidRPr="00115A69">
        <w:rPr>
          <w:rFonts w:ascii="Abadi" w:hAnsi="Abadi"/>
          <w:b w:val="0"/>
          <w:bCs w:val="0"/>
          <w:spacing w:val="-1"/>
          <w:sz w:val="21"/>
          <w:szCs w:val="21"/>
        </w:rPr>
        <w:t xml:space="preserve"> </w:t>
      </w:r>
      <w:r w:rsidRPr="00115A69">
        <w:rPr>
          <w:rFonts w:ascii="Abadi" w:hAnsi="Abadi"/>
          <w:b w:val="0"/>
          <w:bCs w:val="0"/>
          <w:sz w:val="21"/>
          <w:szCs w:val="21"/>
        </w:rPr>
        <w:t>Aguilar</w:t>
      </w:r>
      <w:r w:rsidRPr="00115A69">
        <w:rPr>
          <w:rFonts w:ascii="Abadi" w:hAnsi="Abadi"/>
          <w:b w:val="0"/>
          <w:bCs w:val="0"/>
          <w:spacing w:val="-1"/>
          <w:sz w:val="21"/>
          <w:szCs w:val="21"/>
        </w:rPr>
        <w:t xml:space="preserve"> </w:t>
      </w:r>
      <w:r w:rsidRPr="00115A69">
        <w:rPr>
          <w:rFonts w:ascii="Abadi" w:hAnsi="Abadi"/>
          <w:b w:val="0"/>
          <w:bCs w:val="0"/>
          <w:sz w:val="21"/>
          <w:szCs w:val="21"/>
        </w:rPr>
        <w:t>Castillo dio lectura a</w:t>
      </w:r>
      <w:r w:rsidRPr="00115A69">
        <w:rPr>
          <w:rFonts w:ascii="Abadi" w:hAnsi="Abadi"/>
          <w:b w:val="0"/>
          <w:bCs w:val="0"/>
          <w:spacing w:val="25"/>
          <w:sz w:val="21"/>
          <w:szCs w:val="21"/>
        </w:rPr>
        <w:t xml:space="preserve"> </w:t>
      </w:r>
      <w:r w:rsidRPr="00115A69">
        <w:rPr>
          <w:rFonts w:ascii="Abadi" w:hAnsi="Abadi"/>
          <w:b w:val="0"/>
          <w:bCs w:val="0"/>
          <w:sz w:val="21"/>
          <w:szCs w:val="21"/>
        </w:rPr>
        <w:t>la</w:t>
      </w:r>
      <w:r w:rsidRPr="00115A69">
        <w:rPr>
          <w:rFonts w:ascii="Abadi" w:hAnsi="Abadi"/>
          <w:b w:val="0"/>
          <w:bCs w:val="0"/>
          <w:spacing w:val="25"/>
          <w:sz w:val="21"/>
          <w:szCs w:val="21"/>
        </w:rPr>
        <w:t xml:space="preserve"> </w:t>
      </w:r>
      <w:r w:rsidRPr="00115A69">
        <w:rPr>
          <w:rFonts w:ascii="Abadi" w:hAnsi="Abadi"/>
          <w:b w:val="0"/>
          <w:bCs w:val="0"/>
          <w:sz w:val="21"/>
          <w:szCs w:val="21"/>
        </w:rPr>
        <w:t>propuesta</w:t>
      </w:r>
      <w:r w:rsidRPr="00115A69">
        <w:rPr>
          <w:rFonts w:ascii="Abadi" w:hAnsi="Abadi"/>
          <w:b w:val="0"/>
          <w:bCs w:val="0"/>
          <w:spacing w:val="26"/>
          <w:sz w:val="21"/>
          <w:szCs w:val="21"/>
        </w:rPr>
        <w:t xml:space="preserve"> </w:t>
      </w:r>
      <w:r w:rsidRPr="00115A69">
        <w:rPr>
          <w:rFonts w:ascii="Abadi" w:hAnsi="Abadi"/>
          <w:b w:val="0"/>
          <w:bCs w:val="0"/>
          <w:sz w:val="21"/>
          <w:szCs w:val="21"/>
        </w:rPr>
        <w:t>de</w:t>
      </w:r>
      <w:r w:rsidRPr="00115A69">
        <w:rPr>
          <w:rFonts w:ascii="Abadi" w:hAnsi="Abadi"/>
          <w:b w:val="0"/>
          <w:bCs w:val="0"/>
          <w:spacing w:val="26"/>
          <w:sz w:val="21"/>
          <w:szCs w:val="21"/>
        </w:rPr>
        <w:t xml:space="preserve"> </w:t>
      </w:r>
      <w:r w:rsidRPr="00115A69">
        <w:rPr>
          <w:rFonts w:ascii="Abadi" w:hAnsi="Abadi"/>
          <w:b w:val="0"/>
          <w:bCs w:val="0"/>
          <w:sz w:val="21"/>
          <w:szCs w:val="21"/>
        </w:rPr>
        <w:t>punto</w:t>
      </w:r>
      <w:r w:rsidRPr="00115A69">
        <w:rPr>
          <w:rFonts w:ascii="Abadi" w:hAnsi="Abadi"/>
          <w:b w:val="0"/>
          <w:bCs w:val="0"/>
          <w:spacing w:val="26"/>
          <w:sz w:val="21"/>
          <w:szCs w:val="21"/>
        </w:rPr>
        <w:t xml:space="preserve"> </w:t>
      </w:r>
      <w:r w:rsidRPr="00115A69">
        <w:rPr>
          <w:rFonts w:ascii="Abadi" w:hAnsi="Abadi"/>
          <w:b w:val="0"/>
          <w:bCs w:val="0"/>
          <w:sz w:val="21"/>
          <w:szCs w:val="21"/>
        </w:rPr>
        <w:t>de</w:t>
      </w:r>
      <w:r w:rsidRPr="00115A69">
        <w:rPr>
          <w:rFonts w:ascii="Abadi" w:hAnsi="Abadi"/>
          <w:b w:val="0"/>
          <w:bCs w:val="0"/>
          <w:spacing w:val="26"/>
          <w:sz w:val="21"/>
          <w:szCs w:val="21"/>
        </w:rPr>
        <w:t xml:space="preserve"> </w:t>
      </w:r>
      <w:r w:rsidRPr="00115A69">
        <w:rPr>
          <w:rFonts w:ascii="Abadi" w:hAnsi="Abadi"/>
          <w:b w:val="0"/>
          <w:bCs w:val="0"/>
          <w:sz w:val="21"/>
          <w:szCs w:val="21"/>
        </w:rPr>
        <w:t>acuerdo</w:t>
      </w:r>
      <w:r w:rsidRPr="00115A69">
        <w:rPr>
          <w:rFonts w:ascii="Abadi" w:hAnsi="Abadi"/>
          <w:b w:val="0"/>
          <w:bCs w:val="0"/>
          <w:spacing w:val="26"/>
          <w:sz w:val="21"/>
          <w:szCs w:val="21"/>
        </w:rPr>
        <w:t xml:space="preserve"> </w:t>
      </w:r>
      <w:r w:rsidRPr="00115A69">
        <w:rPr>
          <w:rFonts w:ascii="Abadi" w:hAnsi="Abadi"/>
          <w:b w:val="0"/>
          <w:bCs w:val="0"/>
          <w:sz w:val="21"/>
          <w:szCs w:val="21"/>
        </w:rPr>
        <w:t>de</w:t>
      </w:r>
      <w:r w:rsidRPr="00115A69">
        <w:rPr>
          <w:rFonts w:ascii="Abadi" w:hAnsi="Abadi"/>
          <w:b w:val="0"/>
          <w:bCs w:val="0"/>
          <w:spacing w:val="23"/>
          <w:sz w:val="21"/>
          <w:szCs w:val="21"/>
        </w:rPr>
        <w:t xml:space="preserve"> </w:t>
      </w:r>
      <w:r w:rsidRPr="00115A69">
        <w:rPr>
          <w:rFonts w:ascii="Abadi" w:hAnsi="Abadi"/>
          <w:b w:val="0"/>
          <w:bCs w:val="0"/>
          <w:sz w:val="21"/>
          <w:szCs w:val="21"/>
        </w:rPr>
        <w:t>obvia</w:t>
      </w:r>
      <w:r w:rsidRPr="00115A69">
        <w:rPr>
          <w:rFonts w:ascii="Abadi" w:hAnsi="Abadi"/>
          <w:b w:val="0"/>
          <w:bCs w:val="0"/>
          <w:spacing w:val="25"/>
          <w:sz w:val="21"/>
          <w:szCs w:val="21"/>
        </w:rPr>
        <w:t xml:space="preserve"> </w:t>
      </w:r>
      <w:r w:rsidRPr="00115A69">
        <w:rPr>
          <w:rFonts w:ascii="Abadi" w:hAnsi="Abadi"/>
          <w:b w:val="0"/>
          <w:bCs w:val="0"/>
          <w:sz w:val="21"/>
          <w:szCs w:val="21"/>
        </w:rPr>
        <w:t>resolución</w:t>
      </w:r>
      <w:r w:rsidRPr="00115A69">
        <w:rPr>
          <w:rFonts w:ascii="Abadi" w:hAnsi="Abadi"/>
          <w:b w:val="0"/>
          <w:bCs w:val="0"/>
          <w:spacing w:val="31"/>
          <w:sz w:val="21"/>
          <w:szCs w:val="21"/>
        </w:rPr>
        <w:t xml:space="preserve"> </w:t>
      </w:r>
      <w:r w:rsidRPr="00115A69">
        <w:rPr>
          <w:rFonts w:ascii="Abadi" w:hAnsi="Abadi"/>
          <w:b w:val="0"/>
          <w:bCs w:val="0"/>
          <w:sz w:val="21"/>
          <w:szCs w:val="21"/>
        </w:rPr>
        <w:t>formulada</w:t>
      </w:r>
      <w:r w:rsidRPr="00115A69">
        <w:rPr>
          <w:rFonts w:ascii="Abadi" w:hAnsi="Abadi"/>
          <w:b w:val="0"/>
          <w:bCs w:val="0"/>
          <w:spacing w:val="26"/>
          <w:sz w:val="21"/>
          <w:szCs w:val="21"/>
        </w:rPr>
        <w:t xml:space="preserve"> </w:t>
      </w:r>
      <w:r w:rsidRPr="00115A69">
        <w:rPr>
          <w:rFonts w:ascii="Abadi" w:hAnsi="Abadi"/>
          <w:b w:val="0"/>
          <w:bCs w:val="0"/>
          <w:sz w:val="21"/>
          <w:szCs w:val="21"/>
        </w:rPr>
        <w:t>por</w:t>
      </w:r>
      <w:r w:rsidRPr="00115A69">
        <w:rPr>
          <w:rFonts w:ascii="Abadi" w:hAnsi="Abadi"/>
          <w:b w:val="0"/>
          <w:bCs w:val="0"/>
          <w:spacing w:val="25"/>
          <w:sz w:val="21"/>
          <w:szCs w:val="21"/>
        </w:rPr>
        <w:t xml:space="preserve"> </w:t>
      </w:r>
      <w:r w:rsidRPr="00115A69">
        <w:rPr>
          <w:rFonts w:ascii="Abadi" w:hAnsi="Abadi"/>
          <w:b w:val="0"/>
          <w:bCs w:val="0"/>
          <w:sz w:val="21"/>
          <w:szCs w:val="21"/>
        </w:rPr>
        <w:t>diputadas</w:t>
      </w:r>
      <w:r w:rsidRPr="00115A69">
        <w:rPr>
          <w:rFonts w:ascii="Abadi" w:hAnsi="Abadi"/>
          <w:b w:val="0"/>
          <w:bCs w:val="0"/>
          <w:spacing w:val="25"/>
          <w:sz w:val="21"/>
          <w:szCs w:val="21"/>
        </w:rPr>
        <w:t xml:space="preserve"> </w:t>
      </w:r>
      <w:r w:rsidRPr="00115A69">
        <w:rPr>
          <w:rFonts w:ascii="Abadi" w:hAnsi="Abadi"/>
          <w:b w:val="0"/>
          <w:bCs w:val="0"/>
          <w:sz w:val="21"/>
          <w:szCs w:val="21"/>
        </w:rPr>
        <w:t>y</w:t>
      </w:r>
      <w:r w:rsidRPr="00115A69">
        <w:rPr>
          <w:rFonts w:ascii="Abadi" w:hAnsi="Abadi"/>
          <w:b w:val="0"/>
          <w:bCs w:val="0"/>
          <w:spacing w:val="24"/>
          <w:sz w:val="21"/>
          <w:szCs w:val="21"/>
        </w:rPr>
        <w:t xml:space="preserve"> </w:t>
      </w:r>
      <w:r w:rsidRPr="00115A69">
        <w:rPr>
          <w:rFonts w:ascii="Abadi" w:hAnsi="Abadi"/>
          <w:b w:val="0"/>
          <w:bCs w:val="0"/>
          <w:sz w:val="21"/>
          <w:szCs w:val="21"/>
        </w:rPr>
        <w:t>diputados integrantes</w:t>
      </w:r>
      <w:r w:rsidRPr="00115A69">
        <w:rPr>
          <w:rFonts w:ascii="Abadi" w:hAnsi="Abadi"/>
          <w:b w:val="0"/>
          <w:bCs w:val="0"/>
          <w:spacing w:val="23"/>
          <w:sz w:val="21"/>
          <w:szCs w:val="21"/>
        </w:rPr>
        <w:t xml:space="preserve"> </w:t>
      </w:r>
      <w:r w:rsidRPr="00115A69">
        <w:rPr>
          <w:rFonts w:ascii="Abadi" w:hAnsi="Abadi"/>
          <w:b w:val="0"/>
          <w:bCs w:val="0"/>
          <w:sz w:val="21"/>
          <w:szCs w:val="21"/>
        </w:rPr>
        <w:t>del</w:t>
      </w:r>
      <w:r w:rsidRPr="00115A69">
        <w:rPr>
          <w:rFonts w:ascii="Abadi" w:hAnsi="Abadi"/>
          <w:b w:val="0"/>
          <w:bCs w:val="0"/>
          <w:spacing w:val="24"/>
          <w:sz w:val="21"/>
          <w:szCs w:val="21"/>
        </w:rPr>
        <w:t xml:space="preserve"> </w:t>
      </w:r>
      <w:r w:rsidRPr="00115A69">
        <w:rPr>
          <w:rFonts w:ascii="Abadi" w:hAnsi="Abadi"/>
          <w:b w:val="0"/>
          <w:bCs w:val="0"/>
          <w:sz w:val="21"/>
          <w:szCs w:val="21"/>
        </w:rPr>
        <w:t>Grupo</w:t>
      </w:r>
      <w:r w:rsidRPr="00115A69">
        <w:rPr>
          <w:rFonts w:ascii="Abadi" w:hAnsi="Abadi"/>
          <w:b w:val="0"/>
          <w:bCs w:val="0"/>
          <w:spacing w:val="24"/>
          <w:sz w:val="21"/>
          <w:szCs w:val="21"/>
        </w:rPr>
        <w:t xml:space="preserve"> </w:t>
      </w:r>
      <w:r w:rsidRPr="00115A69">
        <w:rPr>
          <w:rFonts w:ascii="Abadi" w:hAnsi="Abadi"/>
          <w:b w:val="0"/>
          <w:bCs w:val="0"/>
          <w:sz w:val="21"/>
          <w:szCs w:val="21"/>
        </w:rPr>
        <w:t>Parlamentario</w:t>
      </w:r>
      <w:r w:rsidRPr="00115A69">
        <w:rPr>
          <w:rFonts w:ascii="Abadi" w:hAnsi="Abadi"/>
          <w:b w:val="0"/>
          <w:bCs w:val="0"/>
          <w:spacing w:val="24"/>
          <w:sz w:val="21"/>
          <w:szCs w:val="21"/>
        </w:rPr>
        <w:t xml:space="preserve"> </w:t>
      </w:r>
      <w:r w:rsidRPr="00115A69">
        <w:rPr>
          <w:rFonts w:ascii="Abadi" w:hAnsi="Abadi"/>
          <w:b w:val="0"/>
          <w:bCs w:val="0"/>
          <w:sz w:val="21"/>
          <w:szCs w:val="21"/>
        </w:rPr>
        <w:t>del</w:t>
      </w:r>
      <w:r w:rsidRPr="00115A69">
        <w:rPr>
          <w:rFonts w:ascii="Abadi" w:hAnsi="Abadi"/>
          <w:b w:val="0"/>
          <w:bCs w:val="0"/>
          <w:spacing w:val="24"/>
          <w:sz w:val="21"/>
          <w:szCs w:val="21"/>
        </w:rPr>
        <w:t xml:space="preserve"> </w:t>
      </w:r>
      <w:r w:rsidRPr="00115A69">
        <w:rPr>
          <w:rFonts w:ascii="Abadi" w:hAnsi="Abadi"/>
          <w:b w:val="0"/>
          <w:bCs w:val="0"/>
          <w:sz w:val="21"/>
          <w:szCs w:val="21"/>
        </w:rPr>
        <w:t>Partido</w:t>
      </w:r>
      <w:r w:rsidRPr="00115A69">
        <w:rPr>
          <w:rFonts w:ascii="Abadi" w:hAnsi="Abadi"/>
          <w:b w:val="0"/>
          <w:bCs w:val="0"/>
          <w:spacing w:val="24"/>
          <w:sz w:val="21"/>
          <w:szCs w:val="21"/>
        </w:rPr>
        <w:t xml:space="preserve"> </w:t>
      </w:r>
      <w:r w:rsidRPr="00115A69">
        <w:rPr>
          <w:rFonts w:ascii="Abadi" w:hAnsi="Abadi"/>
          <w:b w:val="0"/>
          <w:bCs w:val="0"/>
          <w:sz w:val="21"/>
          <w:szCs w:val="21"/>
        </w:rPr>
        <w:t>MORENA,</w:t>
      </w:r>
      <w:r w:rsidRPr="00115A69">
        <w:rPr>
          <w:rFonts w:ascii="Abadi" w:hAnsi="Abadi"/>
          <w:b w:val="0"/>
          <w:bCs w:val="0"/>
          <w:spacing w:val="24"/>
          <w:sz w:val="21"/>
          <w:szCs w:val="21"/>
        </w:rPr>
        <w:t xml:space="preserve"> </w:t>
      </w:r>
      <w:r w:rsidRPr="00115A69">
        <w:rPr>
          <w:rFonts w:ascii="Abadi" w:hAnsi="Abadi"/>
          <w:b w:val="0"/>
          <w:bCs w:val="0"/>
          <w:sz w:val="21"/>
          <w:szCs w:val="21"/>
        </w:rPr>
        <w:t>a</w:t>
      </w:r>
      <w:r w:rsidRPr="00115A69">
        <w:rPr>
          <w:rFonts w:ascii="Abadi" w:hAnsi="Abadi"/>
          <w:b w:val="0"/>
          <w:bCs w:val="0"/>
          <w:spacing w:val="25"/>
          <w:sz w:val="21"/>
          <w:szCs w:val="21"/>
        </w:rPr>
        <w:t xml:space="preserve"> </w:t>
      </w:r>
      <w:r w:rsidRPr="00115A69">
        <w:rPr>
          <w:rFonts w:ascii="Abadi" w:hAnsi="Abadi"/>
          <w:b w:val="0"/>
          <w:bCs w:val="0"/>
          <w:sz w:val="21"/>
          <w:szCs w:val="21"/>
        </w:rPr>
        <w:t>efecto</w:t>
      </w:r>
      <w:r w:rsidRPr="00115A69">
        <w:rPr>
          <w:rFonts w:ascii="Abadi" w:hAnsi="Abadi"/>
          <w:b w:val="0"/>
          <w:bCs w:val="0"/>
          <w:spacing w:val="24"/>
          <w:sz w:val="21"/>
          <w:szCs w:val="21"/>
        </w:rPr>
        <w:t xml:space="preserve"> </w:t>
      </w:r>
      <w:r w:rsidRPr="00115A69">
        <w:rPr>
          <w:rFonts w:ascii="Abadi" w:hAnsi="Abadi"/>
          <w:b w:val="0"/>
          <w:bCs w:val="0"/>
          <w:sz w:val="21"/>
          <w:szCs w:val="21"/>
        </w:rPr>
        <w:t>de</w:t>
      </w:r>
      <w:r w:rsidRPr="00115A69">
        <w:rPr>
          <w:rFonts w:ascii="Abadi" w:hAnsi="Abadi"/>
          <w:b w:val="0"/>
          <w:bCs w:val="0"/>
          <w:spacing w:val="23"/>
          <w:sz w:val="21"/>
          <w:szCs w:val="21"/>
        </w:rPr>
        <w:t xml:space="preserve"> </w:t>
      </w:r>
      <w:r w:rsidRPr="00115A69">
        <w:rPr>
          <w:rFonts w:ascii="Abadi" w:hAnsi="Abadi"/>
          <w:b w:val="0"/>
          <w:bCs w:val="0"/>
          <w:sz w:val="21"/>
          <w:szCs w:val="21"/>
        </w:rPr>
        <w:t>exhortar</w:t>
      </w:r>
      <w:r w:rsidRPr="00115A69">
        <w:rPr>
          <w:rFonts w:ascii="Abadi" w:hAnsi="Abadi"/>
          <w:b w:val="0"/>
          <w:bCs w:val="0"/>
          <w:spacing w:val="23"/>
          <w:sz w:val="21"/>
          <w:szCs w:val="21"/>
        </w:rPr>
        <w:t xml:space="preserve"> </w:t>
      </w:r>
      <w:r w:rsidRPr="00115A69">
        <w:rPr>
          <w:rFonts w:ascii="Abadi" w:hAnsi="Abadi"/>
          <w:b w:val="0"/>
          <w:bCs w:val="0"/>
          <w:sz w:val="21"/>
          <w:szCs w:val="21"/>
        </w:rPr>
        <w:t>al</w:t>
      </w:r>
      <w:r w:rsidRPr="00115A69">
        <w:rPr>
          <w:rFonts w:ascii="Abadi" w:hAnsi="Abadi"/>
          <w:b w:val="0"/>
          <w:bCs w:val="0"/>
          <w:spacing w:val="23"/>
          <w:sz w:val="21"/>
          <w:szCs w:val="21"/>
        </w:rPr>
        <w:t xml:space="preserve"> </w:t>
      </w:r>
      <w:r w:rsidRPr="00115A69">
        <w:rPr>
          <w:rFonts w:ascii="Abadi" w:hAnsi="Abadi"/>
          <w:b w:val="0"/>
          <w:bCs w:val="0"/>
          <w:sz w:val="21"/>
          <w:szCs w:val="21"/>
        </w:rPr>
        <w:t>Instituto</w:t>
      </w:r>
      <w:r w:rsidRPr="00115A69">
        <w:rPr>
          <w:rFonts w:ascii="Abadi" w:hAnsi="Abadi"/>
          <w:b w:val="0"/>
          <w:bCs w:val="0"/>
          <w:spacing w:val="24"/>
          <w:sz w:val="21"/>
          <w:szCs w:val="21"/>
        </w:rPr>
        <w:t xml:space="preserve"> </w:t>
      </w:r>
      <w:r w:rsidRPr="00115A69">
        <w:rPr>
          <w:rFonts w:ascii="Abadi" w:hAnsi="Abadi"/>
          <w:b w:val="0"/>
          <w:bCs w:val="0"/>
          <w:sz w:val="21"/>
          <w:szCs w:val="21"/>
        </w:rPr>
        <w:t>de Acceso</w:t>
      </w:r>
      <w:r w:rsidRPr="00115A69">
        <w:rPr>
          <w:rFonts w:ascii="Abadi" w:hAnsi="Abadi"/>
          <w:b w:val="0"/>
          <w:bCs w:val="0"/>
          <w:spacing w:val="25"/>
          <w:sz w:val="21"/>
          <w:szCs w:val="21"/>
        </w:rPr>
        <w:t xml:space="preserve"> </w:t>
      </w:r>
      <w:r w:rsidRPr="00115A69">
        <w:rPr>
          <w:rFonts w:ascii="Abadi" w:hAnsi="Abadi"/>
          <w:b w:val="0"/>
          <w:bCs w:val="0"/>
          <w:sz w:val="21"/>
          <w:szCs w:val="21"/>
        </w:rPr>
        <w:t>a</w:t>
      </w:r>
      <w:r w:rsidRPr="00115A69">
        <w:rPr>
          <w:rFonts w:ascii="Abadi" w:hAnsi="Abadi"/>
          <w:b w:val="0"/>
          <w:bCs w:val="0"/>
          <w:spacing w:val="24"/>
          <w:sz w:val="21"/>
          <w:szCs w:val="21"/>
        </w:rPr>
        <w:t xml:space="preserve"> </w:t>
      </w:r>
      <w:r w:rsidRPr="00115A69">
        <w:rPr>
          <w:rFonts w:ascii="Abadi" w:hAnsi="Abadi"/>
          <w:b w:val="0"/>
          <w:bCs w:val="0"/>
          <w:sz w:val="21"/>
          <w:szCs w:val="21"/>
        </w:rPr>
        <w:t>la</w:t>
      </w:r>
      <w:r w:rsidRPr="00115A69">
        <w:rPr>
          <w:rFonts w:ascii="Abadi" w:hAnsi="Abadi"/>
          <w:b w:val="0"/>
          <w:bCs w:val="0"/>
          <w:spacing w:val="24"/>
          <w:sz w:val="21"/>
          <w:szCs w:val="21"/>
        </w:rPr>
        <w:t xml:space="preserve"> </w:t>
      </w:r>
      <w:r w:rsidRPr="00115A69">
        <w:rPr>
          <w:rFonts w:ascii="Abadi" w:hAnsi="Abadi"/>
          <w:b w:val="0"/>
          <w:bCs w:val="0"/>
          <w:sz w:val="21"/>
          <w:szCs w:val="21"/>
        </w:rPr>
        <w:t>Información</w:t>
      </w:r>
      <w:r w:rsidRPr="00115A69">
        <w:rPr>
          <w:rFonts w:ascii="Abadi" w:hAnsi="Abadi"/>
          <w:b w:val="0"/>
          <w:bCs w:val="0"/>
          <w:spacing w:val="25"/>
          <w:sz w:val="21"/>
          <w:szCs w:val="21"/>
        </w:rPr>
        <w:t xml:space="preserve"> </w:t>
      </w:r>
      <w:r w:rsidRPr="00115A69">
        <w:rPr>
          <w:rFonts w:ascii="Abadi" w:hAnsi="Abadi"/>
          <w:b w:val="0"/>
          <w:bCs w:val="0"/>
          <w:sz w:val="21"/>
          <w:szCs w:val="21"/>
        </w:rPr>
        <w:t>Pública</w:t>
      </w:r>
      <w:r w:rsidRPr="00115A69">
        <w:rPr>
          <w:rFonts w:ascii="Abadi" w:hAnsi="Abadi"/>
          <w:b w:val="0"/>
          <w:bCs w:val="0"/>
          <w:spacing w:val="24"/>
          <w:sz w:val="21"/>
          <w:szCs w:val="21"/>
        </w:rPr>
        <w:t xml:space="preserve"> </w:t>
      </w:r>
      <w:r w:rsidRPr="00115A69">
        <w:rPr>
          <w:rFonts w:ascii="Abadi" w:hAnsi="Abadi"/>
          <w:b w:val="0"/>
          <w:bCs w:val="0"/>
          <w:sz w:val="21"/>
          <w:szCs w:val="21"/>
        </w:rPr>
        <w:t>para</w:t>
      </w:r>
      <w:r w:rsidRPr="00115A69">
        <w:rPr>
          <w:rFonts w:ascii="Abadi" w:hAnsi="Abadi"/>
          <w:b w:val="0"/>
          <w:bCs w:val="0"/>
          <w:spacing w:val="24"/>
          <w:sz w:val="21"/>
          <w:szCs w:val="21"/>
        </w:rPr>
        <w:t xml:space="preserve"> </w:t>
      </w:r>
      <w:r w:rsidRPr="00115A69">
        <w:rPr>
          <w:rFonts w:ascii="Abadi" w:hAnsi="Abadi"/>
          <w:b w:val="0"/>
          <w:bCs w:val="0"/>
          <w:sz w:val="21"/>
          <w:szCs w:val="21"/>
        </w:rPr>
        <w:t>el</w:t>
      </w:r>
      <w:r w:rsidRPr="00115A69">
        <w:rPr>
          <w:rFonts w:ascii="Abadi" w:hAnsi="Abadi"/>
          <w:b w:val="0"/>
          <w:bCs w:val="0"/>
          <w:spacing w:val="25"/>
          <w:sz w:val="21"/>
          <w:szCs w:val="21"/>
        </w:rPr>
        <w:t xml:space="preserve"> </w:t>
      </w:r>
      <w:r w:rsidRPr="00115A69">
        <w:rPr>
          <w:rFonts w:ascii="Abadi" w:hAnsi="Abadi"/>
          <w:b w:val="0"/>
          <w:bCs w:val="0"/>
          <w:sz w:val="21"/>
          <w:szCs w:val="21"/>
        </w:rPr>
        <w:t>Estado</w:t>
      </w:r>
      <w:r w:rsidRPr="00115A69">
        <w:rPr>
          <w:rFonts w:ascii="Abadi" w:hAnsi="Abadi"/>
          <w:b w:val="0"/>
          <w:bCs w:val="0"/>
          <w:spacing w:val="23"/>
          <w:sz w:val="21"/>
          <w:szCs w:val="21"/>
        </w:rPr>
        <w:t xml:space="preserve"> </w:t>
      </w:r>
      <w:r w:rsidRPr="00115A69">
        <w:rPr>
          <w:rFonts w:ascii="Abadi" w:hAnsi="Abadi"/>
          <w:b w:val="0"/>
          <w:bCs w:val="0"/>
          <w:sz w:val="21"/>
          <w:szCs w:val="21"/>
        </w:rPr>
        <w:t>de</w:t>
      </w:r>
      <w:r w:rsidRPr="00115A69">
        <w:rPr>
          <w:rFonts w:ascii="Abadi" w:hAnsi="Abadi"/>
          <w:b w:val="0"/>
          <w:bCs w:val="0"/>
          <w:spacing w:val="22"/>
          <w:sz w:val="21"/>
          <w:szCs w:val="21"/>
        </w:rPr>
        <w:t xml:space="preserve"> </w:t>
      </w:r>
      <w:r w:rsidRPr="00115A69">
        <w:rPr>
          <w:rFonts w:ascii="Abadi" w:hAnsi="Abadi"/>
          <w:b w:val="0"/>
          <w:bCs w:val="0"/>
          <w:sz w:val="21"/>
          <w:szCs w:val="21"/>
        </w:rPr>
        <w:t>Guanajuato</w:t>
      </w:r>
      <w:r w:rsidRPr="00115A69">
        <w:rPr>
          <w:rFonts w:ascii="Abadi" w:hAnsi="Abadi"/>
          <w:b w:val="0"/>
          <w:bCs w:val="0"/>
          <w:spacing w:val="25"/>
          <w:sz w:val="21"/>
          <w:szCs w:val="21"/>
        </w:rPr>
        <w:t xml:space="preserve"> </w:t>
      </w:r>
      <w:r w:rsidRPr="00115A69">
        <w:rPr>
          <w:rFonts w:ascii="Abadi" w:hAnsi="Abadi"/>
          <w:b w:val="0"/>
          <w:bCs w:val="0"/>
          <w:sz w:val="21"/>
          <w:szCs w:val="21"/>
        </w:rPr>
        <w:t>y</w:t>
      </w:r>
      <w:r w:rsidRPr="00115A69">
        <w:rPr>
          <w:rFonts w:ascii="Abadi" w:hAnsi="Abadi"/>
          <w:b w:val="0"/>
          <w:bCs w:val="0"/>
          <w:spacing w:val="23"/>
          <w:sz w:val="21"/>
          <w:szCs w:val="21"/>
        </w:rPr>
        <w:t xml:space="preserve"> </w:t>
      </w:r>
      <w:r w:rsidRPr="00115A69">
        <w:rPr>
          <w:rFonts w:ascii="Abadi" w:hAnsi="Abadi"/>
          <w:b w:val="0"/>
          <w:bCs w:val="0"/>
          <w:sz w:val="21"/>
          <w:szCs w:val="21"/>
        </w:rPr>
        <w:t>al</w:t>
      </w:r>
      <w:r w:rsidRPr="00115A69">
        <w:rPr>
          <w:rFonts w:ascii="Abadi" w:hAnsi="Abadi"/>
          <w:b w:val="0"/>
          <w:bCs w:val="0"/>
          <w:spacing w:val="25"/>
          <w:sz w:val="21"/>
          <w:szCs w:val="21"/>
        </w:rPr>
        <w:t xml:space="preserve"> </w:t>
      </w:r>
      <w:r w:rsidRPr="00115A69">
        <w:rPr>
          <w:rFonts w:ascii="Abadi" w:hAnsi="Abadi"/>
          <w:b w:val="0"/>
          <w:bCs w:val="0"/>
          <w:sz w:val="21"/>
          <w:szCs w:val="21"/>
        </w:rPr>
        <w:t>Gobernador</w:t>
      </w:r>
      <w:r w:rsidRPr="00115A69">
        <w:rPr>
          <w:rFonts w:ascii="Abadi" w:hAnsi="Abadi"/>
          <w:b w:val="0"/>
          <w:bCs w:val="0"/>
          <w:spacing w:val="24"/>
          <w:sz w:val="21"/>
          <w:szCs w:val="21"/>
        </w:rPr>
        <w:t xml:space="preserve"> </w:t>
      </w:r>
      <w:r w:rsidRPr="00115A69">
        <w:rPr>
          <w:rFonts w:ascii="Abadi" w:hAnsi="Abadi"/>
          <w:b w:val="0"/>
          <w:bCs w:val="0"/>
          <w:sz w:val="21"/>
          <w:szCs w:val="21"/>
        </w:rPr>
        <w:t>del</w:t>
      </w:r>
      <w:r w:rsidRPr="00115A69">
        <w:rPr>
          <w:rFonts w:ascii="Abadi" w:hAnsi="Abadi"/>
          <w:b w:val="0"/>
          <w:bCs w:val="0"/>
          <w:spacing w:val="25"/>
          <w:sz w:val="21"/>
          <w:szCs w:val="21"/>
        </w:rPr>
        <w:t xml:space="preserve"> </w:t>
      </w:r>
      <w:r w:rsidRPr="00115A69">
        <w:rPr>
          <w:rFonts w:ascii="Abadi" w:hAnsi="Abadi"/>
          <w:b w:val="0"/>
          <w:bCs w:val="0"/>
          <w:sz w:val="21"/>
          <w:szCs w:val="21"/>
        </w:rPr>
        <w:t>Estado</w:t>
      </w:r>
      <w:r w:rsidRPr="00115A69">
        <w:rPr>
          <w:rFonts w:ascii="Abadi" w:hAnsi="Abadi"/>
          <w:b w:val="0"/>
          <w:bCs w:val="0"/>
          <w:spacing w:val="33"/>
          <w:sz w:val="21"/>
          <w:szCs w:val="21"/>
        </w:rPr>
        <w:t xml:space="preserve"> </w:t>
      </w:r>
      <w:r w:rsidRPr="00115A69">
        <w:rPr>
          <w:rFonts w:ascii="Abadi" w:hAnsi="Abadi"/>
          <w:b w:val="0"/>
          <w:bCs w:val="0"/>
          <w:sz w:val="21"/>
          <w:szCs w:val="21"/>
        </w:rPr>
        <w:t>de Guanajuato. Una vez lo cual, se sometió a consideración de la Asamblea declarar el asunto de</w:t>
      </w:r>
      <w:r w:rsidRPr="00115A69">
        <w:rPr>
          <w:rFonts w:ascii="Abadi" w:hAnsi="Abadi"/>
          <w:b w:val="0"/>
          <w:bCs w:val="0"/>
          <w:spacing w:val="40"/>
          <w:sz w:val="21"/>
          <w:szCs w:val="21"/>
        </w:rPr>
        <w:t xml:space="preserve"> </w:t>
      </w:r>
      <w:r w:rsidRPr="00115A69">
        <w:rPr>
          <w:rFonts w:ascii="Abadi" w:hAnsi="Abadi"/>
          <w:b w:val="0"/>
          <w:bCs w:val="0"/>
          <w:sz w:val="21"/>
          <w:szCs w:val="21"/>
        </w:rPr>
        <w:t>obvia</w:t>
      </w:r>
      <w:r w:rsidRPr="00115A69">
        <w:rPr>
          <w:rFonts w:ascii="Abadi" w:hAnsi="Abadi"/>
          <w:b w:val="0"/>
          <w:bCs w:val="0"/>
          <w:spacing w:val="80"/>
          <w:sz w:val="21"/>
          <w:szCs w:val="21"/>
        </w:rPr>
        <w:t xml:space="preserve"> </w:t>
      </w:r>
      <w:r w:rsidRPr="00115A69">
        <w:rPr>
          <w:rFonts w:ascii="Abadi" w:hAnsi="Abadi"/>
          <w:b w:val="0"/>
          <w:bCs w:val="0"/>
          <w:sz w:val="21"/>
          <w:szCs w:val="21"/>
        </w:rPr>
        <w:t>resolución;</w:t>
      </w:r>
      <w:r w:rsidRPr="00115A69">
        <w:rPr>
          <w:rFonts w:ascii="Abadi" w:hAnsi="Abadi"/>
          <w:b w:val="0"/>
          <w:bCs w:val="0"/>
          <w:spacing w:val="80"/>
          <w:sz w:val="21"/>
          <w:szCs w:val="21"/>
        </w:rPr>
        <w:t xml:space="preserve"> </w:t>
      </w:r>
      <w:r w:rsidRPr="00115A69">
        <w:rPr>
          <w:rFonts w:ascii="Abadi" w:hAnsi="Abadi"/>
          <w:b w:val="0"/>
          <w:bCs w:val="0"/>
          <w:sz w:val="21"/>
          <w:szCs w:val="21"/>
        </w:rPr>
        <w:t>al</w:t>
      </w:r>
      <w:r w:rsidRPr="00115A69">
        <w:rPr>
          <w:rFonts w:ascii="Abadi" w:hAnsi="Abadi"/>
          <w:b w:val="0"/>
          <w:bCs w:val="0"/>
          <w:spacing w:val="80"/>
          <w:sz w:val="21"/>
          <w:szCs w:val="21"/>
        </w:rPr>
        <w:t xml:space="preserve"> </w:t>
      </w:r>
      <w:r w:rsidRPr="00115A69">
        <w:rPr>
          <w:rFonts w:ascii="Abadi" w:hAnsi="Abadi"/>
          <w:b w:val="0"/>
          <w:bCs w:val="0"/>
          <w:sz w:val="21"/>
          <w:szCs w:val="21"/>
        </w:rPr>
        <w:t>no</w:t>
      </w:r>
      <w:r w:rsidRPr="00115A69">
        <w:rPr>
          <w:rFonts w:ascii="Abadi" w:hAnsi="Abadi"/>
          <w:b w:val="0"/>
          <w:bCs w:val="0"/>
          <w:spacing w:val="80"/>
          <w:sz w:val="21"/>
          <w:szCs w:val="21"/>
        </w:rPr>
        <w:t xml:space="preserve"> </w:t>
      </w:r>
      <w:r w:rsidRPr="00115A69">
        <w:rPr>
          <w:rFonts w:ascii="Abadi" w:hAnsi="Abadi"/>
          <w:b w:val="0"/>
          <w:bCs w:val="0"/>
          <w:sz w:val="21"/>
          <w:szCs w:val="21"/>
        </w:rPr>
        <w:t>registrarse</w:t>
      </w:r>
      <w:r w:rsidRPr="00115A69">
        <w:rPr>
          <w:rFonts w:ascii="Abadi" w:hAnsi="Abadi"/>
          <w:b w:val="0"/>
          <w:bCs w:val="0"/>
          <w:spacing w:val="80"/>
          <w:sz w:val="21"/>
          <w:szCs w:val="21"/>
        </w:rPr>
        <w:t xml:space="preserve"> </w:t>
      </w:r>
      <w:r w:rsidRPr="00115A69">
        <w:rPr>
          <w:rFonts w:ascii="Abadi" w:hAnsi="Abadi"/>
          <w:b w:val="0"/>
          <w:bCs w:val="0"/>
          <w:sz w:val="21"/>
          <w:szCs w:val="21"/>
        </w:rPr>
        <w:t>participaciones</w:t>
      </w:r>
      <w:r w:rsidRPr="00115A69">
        <w:rPr>
          <w:rFonts w:ascii="Abadi" w:hAnsi="Abadi"/>
          <w:b w:val="0"/>
          <w:bCs w:val="0"/>
          <w:spacing w:val="80"/>
          <w:sz w:val="21"/>
          <w:szCs w:val="21"/>
        </w:rPr>
        <w:t xml:space="preserve"> </w:t>
      </w:r>
      <w:r w:rsidRPr="00115A69">
        <w:rPr>
          <w:rFonts w:ascii="Abadi" w:hAnsi="Abadi"/>
          <w:b w:val="0"/>
          <w:bCs w:val="0"/>
          <w:sz w:val="21"/>
          <w:szCs w:val="21"/>
        </w:rPr>
        <w:t>se</w:t>
      </w:r>
      <w:r w:rsidRPr="00115A69">
        <w:rPr>
          <w:rFonts w:ascii="Abadi" w:hAnsi="Abadi"/>
          <w:b w:val="0"/>
          <w:bCs w:val="0"/>
          <w:spacing w:val="80"/>
          <w:sz w:val="21"/>
          <w:szCs w:val="21"/>
        </w:rPr>
        <w:t xml:space="preserve"> </w:t>
      </w:r>
      <w:r w:rsidRPr="00115A69">
        <w:rPr>
          <w:rFonts w:ascii="Abadi" w:hAnsi="Abadi"/>
          <w:b w:val="0"/>
          <w:bCs w:val="0"/>
          <w:sz w:val="21"/>
          <w:szCs w:val="21"/>
        </w:rPr>
        <w:t>recabó</w:t>
      </w:r>
      <w:r w:rsidRPr="00115A69">
        <w:rPr>
          <w:rFonts w:ascii="Abadi" w:hAnsi="Abadi"/>
          <w:b w:val="0"/>
          <w:bCs w:val="0"/>
          <w:spacing w:val="80"/>
          <w:sz w:val="21"/>
          <w:szCs w:val="21"/>
        </w:rPr>
        <w:t xml:space="preserve"> </w:t>
      </w:r>
      <w:r w:rsidRPr="00115A69">
        <w:rPr>
          <w:rFonts w:ascii="Abadi" w:hAnsi="Abadi"/>
          <w:b w:val="0"/>
          <w:bCs w:val="0"/>
          <w:sz w:val="21"/>
          <w:szCs w:val="21"/>
        </w:rPr>
        <w:t>votación</w:t>
      </w:r>
      <w:r w:rsidRPr="00115A69">
        <w:rPr>
          <w:rFonts w:ascii="Abadi" w:hAnsi="Abadi"/>
          <w:b w:val="0"/>
          <w:bCs w:val="0"/>
          <w:spacing w:val="80"/>
          <w:sz w:val="21"/>
          <w:szCs w:val="21"/>
        </w:rPr>
        <w:t xml:space="preserve"> </w:t>
      </w:r>
      <w:r w:rsidRPr="00115A69">
        <w:rPr>
          <w:rFonts w:ascii="Abadi" w:hAnsi="Abadi"/>
          <w:b w:val="0"/>
          <w:bCs w:val="0"/>
          <w:sz w:val="21"/>
          <w:szCs w:val="21"/>
        </w:rPr>
        <w:t>económica</w:t>
      </w:r>
      <w:r w:rsidRPr="00115A69">
        <w:rPr>
          <w:rFonts w:ascii="Abadi" w:hAnsi="Abadi"/>
          <w:b w:val="0"/>
          <w:bCs w:val="0"/>
          <w:spacing w:val="80"/>
          <w:sz w:val="21"/>
          <w:szCs w:val="21"/>
        </w:rPr>
        <w:t xml:space="preserve"> </w:t>
      </w:r>
      <w:r w:rsidRPr="00115A69">
        <w:rPr>
          <w:rFonts w:ascii="Abadi" w:hAnsi="Abadi"/>
          <w:b w:val="0"/>
          <w:bCs w:val="0"/>
          <w:sz w:val="21"/>
          <w:szCs w:val="21"/>
        </w:rPr>
        <w:t>-en</w:t>
      </w:r>
      <w:r w:rsidRPr="00115A69">
        <w:rPr>
          <w:rFonts w:ascii="Abadi" w:hAnsi="Abadi"/>
          <w:b w:val="0"/>
          <w:bCs w:val="0"/>
          <w:spacing w:val="80"/>
          <w:sz w:val="21"/>
          <w:szCs w:val="21"/>
        </w:rPr>
        <w:t xml:space="preserve"> </w:t>
      </w:r>
      <w:r w:rsidRPr="00115A69">
        <w:rPr>
          <w:rFonts w:ascii="Abadi" w:hAnsi="Abadi"/>
          <w:b w:val="0"/>
          <w:bCs w:val="0"/>
          <w:sz w:val="21"/>
          <w:szCs w:val="21"/>
        </w:rPr>
        <w:t>la modalidad</w:t>
      </w:r>
      <w:r w:rsidRPr="00115A69">
        <w:rPr>
          <w:rFonts w:ascii="Abadi" w:hAnsi="Abadi"/>
          <w:b w:val="0"/>
          <w:bCs w:val="0"/>
          <w:spacing w:val="66"/>
          <w:sz w:val="21"/>
          <w:szCs w:val="21"/>
        </w:rPr>
        <w:t xml:space="preserve"> </w:t>
      </w:r>
      <w:r w:rsidRPr="00115A69">
        <w:rPr>
          <w:rFonts w:ascii="Abadi" w:hAnsi="Abadi"/>
          <w:b w:val="0"/>
          <w:bCs w:val="0"/>
          <w:sz w:val="21"/>
          <w:szCs w:val="21"/>
        </w:rPr>
        <w:t>electrónica,</w:t>
      </w:r>
      <w:r w:rsidRPr="00115A69">
        <w:rPr>
          <w:rFonts w:ascii="Abadi" w:hAnsi="Abadi"/>
          <w:b w:val="0"/>
          <w:bCs w:val="0"/>
          <w:spacing w:val="65"/>
          <w:sz w:val="21"/>
          <w:szCs w:val="21"/>
        </w:rPr>
        <w:t xml:space="preserve"> </w:t>
      </w:r>
      <w:r w:rsidRPr="00115A69">
        <w:rPr>
          <w:rFonts w:ascii="Abadi" w:hAnsi="Abadi"/>
          <w:b w:val="0"/>
          <w:bCs w:val="0"/>
          <w:sz w:val="21"/>
          <w:szCs w:val="21"/>
        </w:rPr>
        <w:t>así</w:t>
      </w:r>
      <w:r w:rsidRPr="00115A69">
        <w:rPr>
          <w:rFonts w:ascii="Abadi" w:hAnsi="Abadi"/>
          <w:b w:val="0"/>
          <w:bCs w:val="0"/>
          <w:spacing w:val="67"/>
          <w:sz w:val="21"/>
          <w:szCs w:val="21"/>
        </w:rPr>
        <w:t xml:space="preserve"> </w:t>
      </w:r>
      <w:r w:rsidRPr="00115A69">
        <w:rPr>
          <w:rFonts w:ascii="Abadi" w:hAnsi="Abadi"/>
          <w:b w:val="0"/>
          <w:bCs w:val="0"/>
          <w:sz w:val="21"/>
          <w:szCs w:val="21"/>
        </w:rPr>
        <w:t>como</w:t>
      </w:r>
      <w:r w:rsidRPr="00115A69">
        <w:rPr>
          <w:rFonts w:ascii="Abadi" w:hAnsi="Abadi"/>
          <w:b w:val="0"/>
          <w:bCs w:val="0"/>
          <w:spacing w:val="67"/>
          <w:sz w:val="21"/>
          <w:szCs w:val="21"/>
        </w:rPr>
        <w:t xml:space="preserve"> </w:t>
      </w:r>
      <w:r w:rsidRPr="00115A69">
        <w:rPr>
          <w:rFonts w:ascii="Abadi" w:hAnsi="Abadi"/>
          <w:b w:val="0"/>
          <w:bCs w:val="0"/>
          <w:sz w:val="21"/>
          <w:szCs w:val="21"/>
        </w:rPr>
        <w:t>en</w:t>
      </w:r>
      <w:r w:rsidRPr="00115A69">
        <w:rPr>
          <w:rFonts w:ascii="Abadi" w:hAnsi="Abadi"/>
          <w:b w:val="0"/>
          <w:bCs w:val="0"/>
          <w:spacing w:val="67"/>
          <w:sz w:val="21"/>
          <w:szCs w:val="21"/>
        </w:rPr>
        <w:t xml:space="preserve"> </w:t>
      </w:r>
      <w:r w:rsidRPr="00115A69">
        <w:rPr>
          <w:rFonts w:ascii="Abadi" w:hAnsi="Abadi"/>
          <w:b w:val="0"/>
          <w:bCs w:val="0"/>
          <w:sz w:val="21"/>
          <w:szCs w:val="21"/>
        </w:rPr>
        <w:t>la</w:t>
      </w:r>
      <w:r w:rsidRPr="00115A69">
        <w:rPr>
          <w:rFonts w:ascii="Abadi" w:hAnsi="Abadi"/>
          <w:b w:val="0"/>
          <w:bCs w:val="0"/>
          <w:spacing w:val="66"/>
          <w:sz w:val="21"/>
          <w:szCs w:val="21"/>
        </w:rPr>
        <w:t xml:space="preserve"> </w:t>
      </w:r>
      <w:r w:rsidRPr="00115A69">
        <w:rPr>
          <w:rFonts w:ascii="Abadi" w:hAnsi="Abadi"/>
          <w:b w:val="0"/>
          <w:bCs w:val="0"/>
          <w:sz w:val="21"/>
          <w:szCs w:val="21"/>
        </w:rPr>
        <w:t>modalidad</w:t>
      </w:r>
      <w:r w:rsidRPr="00115A69">
        <w:rPr>
          <w:rFonts w:ascii="Abadi" w:hAnsi="Abadi"/>
          <w:b w:val="0"/>
          <w:bCs w:val="0"/>
          <w:spacing w:val="64"/>
          <w:sz w:val="21"/>
          <w:szCs w:val="21"/>
        </w:rPr>
        <w:t xml:space="preserve"> </w:t>
      </w:r>
      <w:r w:rsidRPr="00115A69">
        <w:rPr>
          <w:rFonts w:ascii="Abadi" w:hAnsi="Abadi"/>
          <w:b w:val="0"/>
          <w:bCs w:val="0"/>
          <w:sz w:val="21"/>
          <w:szCs w:val="21"/>
        </w:rPr>
        <w:t>convencional</w:t>
      </w:r>
      <w:r w:rsidRPr="00115A69">
        <w:rPr>
          <w:rFonts w:ascii="Abadi" w:hAnsi="Abadi"/>
          <w:b w:val="0"/>
          <w:bCs w:val="0"/>
          <w:spacing w:val="67"/>
          <w:sz w:val="21"/>
          <w:szCs w:val="21"/>
        </w:rPr>
        <w:t xml:space="preserve"> </w:t>
      </w:r>
      <w:r w:rsidRPr="00115A69">
        <w:rPr>
          <w:rFonts w:ascii="Abadi" w:hAnsi="Abadi"/>
          <w:b w:val="0"/>
          <w:bCs w:val="0"/>
          <w:sz w:val="21"/>
          <w:szCs w:val="21"/>
        </w:rPr>
        <w:t>de</w:t>
      </w:r>
      <w:r w:rsidRPr="00115A69">
        <w:rPr>
          <w:rFonts w:ascii="Abadi" w:hAnsi="Abadi"/>
          <w:b w:val="0"/>
          <w:bCs w:val="0"/>
          <w:spacing w:val="66"/>
          <w:sz w:val="21"/>
          <w:szCs w:val="21"/>
        </w:rPr>
        <w:t xml:space="preserve"> </w:t>
      </w:r>
      <w:r w:rsidRPr="00115A69">
        <w:rPr>
          <w:rFonts w:ascii="Abadi" w:hAnsi="Abadi"/>
          <w:b w:val="0"/>
          <w:bCs w:val="0"/>
          <w:sz w:val="21"/>
          <w:szCs w:val="21"/>
        </w:rPr>
        <w:t>quien</w:t>
      </w:r>
      <w:r w:rsidRPr="00115A69">
        <w:rPr>
          <w:rFonts w:ascii="Abadi" w:hAnsi="Abadi"/>
          <w:b w:val="0"/>
          <w:bCs w:val="0"/>
          <w:spacing w:val="64"/>
          <w:sz w:val="21"/>
          <w:szCs w:val="21"/>
        </w:rPr>
        <w:t xml:space="preserve"> </w:t>
      </w:r>
      <w:r w:rsidRPr="00115A69">
        <w:rPr>
          <w:rFonts w:ascii="Abadi" w:hAnsi="Abadi"/>
          <w:b w:val="0"/>
          <w:bCs w:val="0"/>
          <w:sz w:val="21"/>
          <w:szCs w:val="21"/>
        </w:rPr>
        <w:t>se</w:t>
      </w:r>
      <w:r w:rsidRPr="00115A69">
        <w:rPr>
          <w:rFonts w:ascii="Abadi" w:hAnsi="Abadi"/>
          <w:b w:val="0"/>
          <w:bCs w:val="0"/>
          <w:spacing w:val="66"/>
          <w:sz w:val="21"/>
          <w:szCs w:val="21"/>
        </w:rPr>
        <w:t xml:space="preserve"> </w:t>
      </w:r>
      <w:r w:rsidRPr="00115A69">
        <w:rPr>
          <w:rFonts w:ascii="Abadi" w:hAnsi="Abadi"/>
          <w:b w:val="0"/>
          <w:bCs w:val="0"/>
          <w:sz w:val="21"/>
          <w:szCs w:val="21"/>
        </w:rPr>
        <w:t>encontraba</w:t>
      </w:r>
      <w:r w:rsidRPr="00115A69">
        <w:rPr>
          <w:rFonts w:ascii="Abadi" w:hAnsi="Abadi"/>
          <w:b w:val="0"/>
          <w:bCs w:val="0"/>
          <w:spacing w:val="66"/>
          <w:sz w:val="21"/>
          <w:szCs w:val="21"/>
        </w:rPr>
        <w:t xml:space="preserve"> </w:t>
      </w:r>
      <w:r w:rsidRPr="00115A69">
        <w:rPr>
          <w:rFonts w:ascii="Abadi" w:hAnsi="Abadi"/>
          <w:b w:val="0"/>
          <w:bCs w:val="0"/>
          <w:sz w:val="21"/>
          <w:szCs w:val="21"/>
        </w:rPr>
        <w:t>a distancia-, resultando aprobada la obvia resolución por unanimidad, con treinta y tres votos. En consecuencia,</w:t>
      </w:r>
      <w:r w:rsidRPr="00115A69">
        <w:rPr>
          <w:rFonts w:ascii="Abadi" w:hAnsi="Abadi"/>
          <w:b w:val="0"/>
          <w:bCs w:val="0"/>
          <w:spacing w:val="40"/>
          <w:sz w:val="21"/>
          <w:szCs w:val="21"/>
        </w:rPr>
        <w:t xml:space="preserve"> </w:t>
      </w:r>
      <w:r w:rsidRPr="00115A69">
        <w:rPr>
          <w:rFonts w:ascii="Abadi" w:hAnsi="Abadi"/>
          <w:b w:val="0"/>
          <w:bCs w:val="0"/>
          <w:sz w:val="21"/>
          <w:szCs w:val="21"/>
        </w:rPr>
        <w:t>se</w:t>
      </w:r>
      <w:r w:rsidRPr="00115A69">
        <w:rPr>
          <w:rFonts w:ascii="Abadi" w:hAnsi="Abadi"/>
          <w:b w:val="0"/>
          <w:bCs w:val="0"/>
          <w:spacing w:val="40"/>
          <w:sz w:val="21"/>
          <w:szCs w:val="21"/>
        </w:rPr>
        <w:t xml:space="preserve"> </w:t>
      </w:r>
      <w:r w:rsidRPr="00115A69">
        <w:rPr>
          <w:rFonts w:ascii="Abadi" w:hAnsi="Abadi"/>
          <w:b w:val="0"/>
          <w:bCs w:val="0"/>
          <w:sz w:val="21"/>
          <w:szCs w:val="21"/>
        </w:rPr>
        <w:t>sometió</w:t>
      </w:r>
      <w:r w:rsidRPr="00115A69">
        <w:rPr>
          <w:rFonts w:ascii="Abadi" w:hAnsi="Abadi"/>
          <w:b w:val="0"/>
          <w:bCs w:val="0"/>
          <w:spacing w:val="40"/>
          <w:sz w:val="21"/>
          <w:szCs w:val="21"/>
        </w:rPr>
        <w:t xml:space="preserve"> </w:t>
      </w:r>
      <w:r w:rsidRPr="00115A69">
        <w:rPr>
          <w:rFonts w:ascii="Abadi" w:hAnsi="Abadi"/>
          <w:b w:val="0"/>
          <w:bCs w:val="0"/>
          <w:sz w:val="21"/>
          <w:szCs w:val="21"/>
        </w:rPr>
        <w:t>a</w:t>
      </w:r>
      <w:r w:rsidRPr="00115A69">
        <w:rPr>
          <w:rFonts w:ascii="Abadi" w:hAnsi="Abadi"/>
          <w:b w:val="0"/>
          <w:bCs w:val="0"/>
          <w:spacing w:val="40"/>
          <w:sz w:val="21"/>
          <w:szCs w:val="21"/>
        </w:rPr>
        <w:t xml:space="preserve"> </w:t>
      </w:r>
      <w:r w:rsidRPr="00115A69">
        <w:rPr>
          <w:rFonts w:ascii="Abadi" w:hAnsi="Abadi"/>
          <w:b w:val="0"/>
          <w:bCs w:val="0"/>
          <w:sz w:val="21"/>
          <w:szCs w:val="21"/>
        </w:rPr>
        <w:t>discusión</w:t>
      </w:r>
      <w:r w:rsidRPr="00115A69">
        <w:rPr>
          <w:rFonts w:ascii="Abadi" w:hAnsi="Abadi"/>
          <w:b w:val="0"/>
          <w:bCs w:val="0"/>
          <w:spacing w:val="40"/>
          <w:sz w:val="21"/>
          <w:szCs w:val="21"/>
        </w:rPr>
        <w:t xml:space="preserve"> </w:t>
      </w:r>
      <w:r w:rsidRPr="00115A69">
        <w:rPr>
          <w:rFonts w:ascii="Abadi" w:hAnsi="Abadi"/>
          <w:b w:val="0"/>
          <w:bCs w:val="0"/>
          <w:sz w:val="21"/>
          <w:szCs w:val="21"/>
        </w:rPr>
        <w:t>el</w:t>
      </w:r>
      <w:r w:rsidRPr="00115A69">
        <w:rPr>
          <w:rFonts w:ascii="Abadi" w:hAnsi="Abadi"/>
          <w:b w:val="0"/>
          <w:bCs w:val="0"/>
          <w:spacing w:val="40"/>
          <w:sz w:val="21"/>
          <w:szCs w:val="21"/>
        </w:rPr>
        <w:t xml:space="preserve"> </w:t>
      </w:r>
      <w:r w:rsidRPr="00115A69">
        <w:rPr>
          <w:rFonts w:ascii="Abadi" w:hAnsi="Abadi"/>
          <w:b w:val="0"/>
          <w:bCs w:val="0"/>
          <w:sz w:val="21"/>
          <w:szCs w:val="21"/>
        </w:rPr>
        <w:t>punto</w:t>
      </w:r>
      <w:r w:rsidRPr="00115A69">
        <w:rPr>
          <w:rFonts w:ascii="Abadi" w:hAnsi="Abadi"/>
          <w:b w:val="0"/>
          <w:bCs w:val="0"/>
          <w:spacing w:val="40"/>
          <w:sz w:val="21"/>
          <w:szCs w:val="21"/>
        </w:rPr>
        <w:t xml:space="preserve"> </w:t>
      </w:r>
      <w:r w:rsidRPr="00115A69">
        <w:rPr>
          <w:rFonts w:ascii="Abadi" w:hAnsi="Abadi"/>
          <w:b w:val="0"/>
          <w:bCs w:val="0"/>
          <w:sz w:val="21"/>
          <w:szCs w:val="21"/>
        </w:rPr>
        <w:t>de</w:t>
      </w:r>
      <w:r w:rsidRPr="00115A69">
        <w:rPr>
          <w:rFonts w:ascii="Abadi" w:hAnsi="Abadi"/>
          <w:b w:val="0"/>
          <w:bCs w:val="0"/>
          <w:spacing w:val="40"/>
          <w:sz w:val="21"/>
          <w:szCs w:val="21"/>
        </w:rPr>
        <w:t xml:space="preserve"> </w:t>
      </w:r>
      <w:r w:rsidRPr="00115A69">
        <w:rPr>
          <w:rFonts w:ascii="Abadi" w:hAnsi="Abadi"/>
          <w:b w:val="0"/>
          <w:bCs w:val="0"/>
          <w:sz w:val="21"/>
          <w:szCs w:val="21"/>
        </w:rPr>
        <w:t>acuerdo</w:t>
      </w:r>
      <w:r w:rsidRPr="00115A69">
        <w:rPr>
          <w:rFonts w:ascii="Abadi" w:hAnsi="Abadi"/>
          <w:b w:val="0"/>
          <w:bCs w:val="0"/>
          <w:spacing w:val="40"/>
          <w:sz w:val="21"/>
          <w:szCs w:val="21"/>
        </w:rPr>
        <w:t xml:space="preserve"> </w:t>
      </w:r>
      <w:r w:rsidRPr="00115A69">
        <w:rPr>
          <w:rFonts w:ascii="Abadi" w:hAnsi="Abadi"/>
          <w:b w:val="0"/>
          <w:bCs w:val="0"/>
          <w:sz w:val="21"/>
          <w:szCs w:val="21"/>
        </w:rPr>
        <w:t>en</w:t>
      </w:r>
      <w:r w:rsidRPr="00115A69">
        <w:rPr>
          <w:rFonts w:ascii="Abadi" w:hAnsi="Abadi"/>
          <w:b w:val="0"/>
          <w:bCs w:val="0"/>
          <w:spacing w:val="40"/>
          <w:sz w:val="21"/>
          <w:szCs w:val="21"/>
        </w:rPr>
        <w:t xml:space="preserve"> </w:t>
      </w:r>
      <w:r w:rsidRPr="00115A69">
        <w:rPr>
          <w:rFonts w:ascii="Abadi" w:hAnsi="Abadi"/>
          <w:b w:val="0"/>
          <w:bCs w:val="0"/>
          <w:sz w:val="21"/>
          <w:szCs w:val="21"/>
        </w:rPr>
        <w:t>lo</w:t>
      </w:r>
      <w:r w:rsidRPr="00115A69">
        <w:rPr>
          <w:rFonts w:ascii="Abadi" w:hAnsi="Abadi"/>
          <w:b w:val="0"/>
          <w:bCs w:val="0"/>
          <w:spacing w:val="40"/>
          <w:sz w:val="21"/>
          <w:szCs w:val="21"/>
        </w:rPr>
        <w:t xml:space="preserve"> </w:t>
      </w:r>
      <w:r w:rsidRPr="00115A69">
        <w:rPr>
          <w:rFonts w:ascii="Abadi" w:hAnsi="Abadi"/>
          <w:b w:val="0"/>
          <w:bCs w:val="0"/>
          <w:sz w:val="21"/>
          <w:szCs w:val="21"/>
        </w:rPr>
        <w:t>general,</w:t>
      </w:r>
      <w:r w:rsidRPr="00115A69">
        <w:rPr>
          <w:rFonts w:ascii="Abadi" w:hAnsi="Abadi"/>
          <w:b w:val="0"/>
          <w:bCs w:val="0"/>
          <w:spacing w:val="40"/>
          <w:sz w:val="21"/>
          <w:szCs w:val="21"/>
        </w:rPr>
        <w:t xml:space="preserve"> </w:t>
      </w:r>
      <w:r w:rsidRPr="00115A69">
        <w:rPr>
          <w:rFonts w:ascii="Abadi" w:hAnsi="Abadi"/>
          <w:b w:val="0"/>
          <w:bCs w:val="0"/>
          <w:sz w:val="21"/>
          <w:szCs w:val="21"/>
        </w:rPr>
        <w:t>registrándose</w:t>
      </w:r>
      <w:r w:rsidRPr="00115A69">
        <w:rPr>
          <w:rFonts w:ascii="Abadi" w:hAnsi="Abadi"/>
          <w:b w:val="0"/>
          <w:bCs w:val="0"/>
          <w:spacing w:val="40"/>
          <w:sz w:val="21"/>
          <w:szCs w:val="21"/>
        </w:rPr>
        <w:t xml:space="preserve"> </w:t>
      </w:r>
      <w:r w:rsidRPr="00115A69">
        <w:rPr>
          <w:rFonts w:ascii="Abadi" w:hAnsi="Abadi"/>
          <w:b w:val="0"/>
          <w:bCs w:val="0"/>
          <w:sz w:val="21"/>
          <w:szCs w:val="21"/>
        </w:rPr>
        <w:t>la participación de la diputada Alma Edwviges Alcaraz Hernández para hablar a favor. Agotada la</w:t>
      </w:r>
      <w:r w:rsidRPr="00115A69">
        <w:rPr>
          <w:rFonts w:ascii="Abadi" w:hAnsi="Abadi"/>
          <w:b w:val="0"/>
          <w:bCs w:val="0"/>
          <w:spacing w:val="40"/>
          <w:sz w:val="21"/>
          <w:szCs w:val="21"/>
        </w:rPr>
        <w:t xml:space="preserve"> </w:t>
      </w:r>
      <w:r w:rsidRPr="00115A69">
        <w:rPr>
          <w:rFonts w:ascii="Abadi" w:hAnsi="Abadi"/>
          <w:b w:val="0"/>
          <w:bCs w:val="0"/>
          <w:sz w:val="21"/>
          <w:szCs w:val="21"/>
        </w:rPr>
        <w:t>intervención, se recabó votación nominal -en la modalidad electrónica,</w:t>
      </w:r>
      <w:r w:rsidRPr="00115A69">
        <w:rPr>
          <w:rFonts w:ascii="Abadi" w:hAnsi="Abadi"/>
          <w:b w:val="0"/>
          <w:bCs w:val="0"/>
          <w:spacing w:val="-1"/>
          <w:sz w:val="21"/>
          <w:szCs w:val="21"/>
        </w:rPr>
        <w:t xml:space="preserve"> </w:t>
      </w:r>
      <w:r w:rsidRPr="00115A69">
        <w:rPr>
          <w:rFonts w:ascii="Abadi" w:hAnsi="Abadi"/>
          <w:b w:val="0"/>
          <w:bCs w:val="0"/>
          <w:sz w:val="21"/>
          <w:szCs w:val="21"/>
        </w:rPr>
        <w:t>así como en</w:t>
      </w:r>
      <w:r w:rsidRPr="00115A69">
        <w:rPr>
          <w:rFonts w:ascii="Abadi" w:hAnsi="Abadi"/>
          <w:b w:val="0"/>
          <w:bCs w:val="0"/>
          <w:spacing w:val="-1"/>
          <w:sz w:val="21"/>
          <w:szCs w:val="21"/>
        </w:rPr>
        <w:t xml:space="preserve"> </w:t>
      </w:r>
      <w:r w:rsidRPr="00115A69">
        <w:rPr>
          <w:rFonts w:ascii="Abadi" w:hAnsi="Abadi"/>
          <w:b w:val="0"/>
          <w:bCs w:val="0"/>
          <w:sz w:val="21"/>
          <w:szCs w:val="21"/>
        </w:rPr>
        <w:t>la modalidad convencional de quien se encontraba a distancia-, no resultando aprobado el punto de acuerdo en</w:t>
      </w:r>
      <w:r w:rsidRPr="00115A69">
        <w:rPr>
          <w:rFonts w:ascii="Abadi" w:hAnsi="Abadi"/>
          <w:b w:val="0"/>
          <w:bCs w:val="0"/>
          <w:spacing w:val="-1"/>
          <w:sz w:val="21"/>
          <w:szCs w:val="21"/>
        </w:rPr>
        <w:t xml:space="preserve"> </w:t>
      </w:r>
      <w:r w:rsidRPr="00115A69">
        <w:rPr>
          <w:rFonts w:ascii="Abadi" w:hAnsi="Abadi"/>
          <w:b w:val="0"/>
          <w:bCs w:val="0"/>
          <w:sz w:val="21"/>
          <w:szCs w:val="21"/>
        </w:rPr>
        <w:t>lo</w:t>
      </w:r>
      <w:r w:rsidRPr="00115A69">
        <w:rPr>
          <w:rFonts w:ascii="Abadi" w:hAnsi="Abadi"/>
          <w:b w:val="0"/>
          <w:bCs w:val="0"/>
          <w:spacing w:val="-1"/>
          <w:sz w:val="21"/>
          <w:szCs w:val="21"/>
        </w:rPr>
        <w:t xml:space="preserve"> </w:t>
      </w:r>
      <w:r w:rsidRPr="00115A69">
        <w:rPr>
          <w:rFonts w:ascii="Abadi" w:hAnsi="Abadi"/>
          <w:b w:val="0"/>
          <w:bCs w:val="0"/>
          <w:sz w:val="21"/>
          <w:szCs w:val="21"/>
        </w:rPr>
        <w:t>general,</w:t>
      </w:r>
      <w:r w:rsidRPr="00115A69">
        <w:rPr>
          <w:rFonts w:ascii="Abadi" w:hAnsi="Abadi"/>
          <w:b w:val="0"/>
          <w:bCs w:val="0"/>
          <w:spacing w:val="-2"/>
          <w:sz w:val="21"/>
          <w:szCs w:val="21"/>
        </w:rPr>
        <w:t xml:space="preserve"> </w:t>
      </w:r>
      <w:r w:rsidRPr="00115A69">
        <w:rPr>
          <w:rFonts w:ascii="Abadi" w:hAnsi="Abadi"/>
          <w:b w:val="0"/>
          <w:bCs w:val="0"/>
          <w:sz w:val="21"/>
          <w:szCs w:val="21"/>
        </w:rPr>
        <w:t>al</w:t>
      </w:r>
      <w:r w:rsidRPr="00115A69">
        <w:rPr>
          <w:rFonts w:ascii="Abadi" w:hAnsi="Abadi"/>
          <w:b w:val="0"/>
          <w:bCs w:val="0"/>
          <w:spacing w:val="-2"/>
          <w:sz w:val="21"/>
          <w:szCs w:val="21"/>
        </w:rPr>
        <w:t xml:space="preserve"> </w:t>
      </w:r>
      <w:r w:rsidRPr="00115A69">
        <w:rPr>
          <w:rFonts w:ascii="Abadi" w:hAnsi="Abadi"/>
          <w:b w:val="0"/>
          <w:bCs w:val="0"/>
          <w:sz w:val="21"/>
          <w:szCs w:val="21"/>
        </w:rPr>
        <w:t>computarse nueve</w:t>
      </w:r>
      <w:r w:rsidRPr="00115A69">
        <w:rPr>
          <w:rFonts w:ascii="Abadi" w:hAnsi="Abadi"/>
          <w:b w:val="0"/>
          <w:bCs w:val="0"/>
          <w:spacing w:val="-2"/>
          <w:sz w:val="21"/>
          <w:szCs w:val="21"/>
        </w:rPr>
        <w:t xml:space="preserve"> </w:t>
      </w:r>
      <w:r w:rsidRPr="00115A69">
        <w:rPr>
          <w:rFonts w:ascii="Abadi" w:hAnsi="Abadi"/>
          <w:b w:val="0"/>
          <w:bCs w:val="0"/>
          <w:sz w:val="21"/>
          <w:szCs w:val="21"/>
        </w:rPr>
        <w:t>votos</w:t>
      </w:r>
      <w:r w:rsidRPr="00115A69">
        <w:rPr>
          <w:rFonts w:ascii="Abadi" w:hAnsi="Abadi"/>
          <w:b w:val="0"/>
          <w:bCs w:val="0"/>
          <w:spacing w:val="-2"/>
          <w:sz w:val="21"/>
          <w:szCs w:val="21"/>
        </w:rPr>
        <w:t xml:space="preserve"> </w:t>
      </w:r>
      <w:r w:rsidRPr="00115A69">
        <w:rPr>
          <w:rFonts w:ascii="Abadi" w:hAnsi="Abadi"/>
          <w:b w:val="0"/>
          <w:bCs w:val="0"/>
          <w:sz w:val="21"/>
          <w:szCs w:val="21"/>
        </w:rPr>
        <w:t>a</w:t>
      </w:r>
      <w:r w:rsidRPr="00115A69">
        <w:rPr>
          <w:rFonts w:ascii="Abadi" w:hAnsi="Abadi"/>
          <w:b w:val="0"/>
          <w:bCs w:val="0"/>
          <w:spacing w:val="-2"/>
          <w:sz w:val="21"/>
          <w:szCs w:val="21"/>
        </w:rPr>
        <w:t xml:space="preserve"> </w:t>
      </w:r>
      <w:r w:rsidRPr="00115A69">
        <w:rPr>
          <w:rFonts w:ascii="Abadi" w:hAnsi="Abadi"/>
          <w:b w:val="0"/>
          <w:bCs w:val="0"/>
          <w:sz w:val="21"/>
          <w:szCs w:val="21"/>
        </w:rPr>
        <w:t>favor</w:t>
      </w:r>
      <w:r w:rsidRPr="00115A69">
        <w:rPr>
          <w:rFonts w:ascii="Abadi" w:hAnsi="Abadi"/>
          <w:b w:val="0"/>
          <w:bCs w:val="0"/>
          <w:spacing w:val="-2"/>
          <w:sz w:val="21"/>
          <w:szCs w:val="21"/>
        </w:rPr>
        <w:t xml:space="preserve"> </w:t>
      </w:r>
      <w:r w:rsidRPr="00115A69">
        <w:rPr>
          <w:rFonts w:ascii="Abadi" w:hAnsi="Abadi"/>
          <w:b w:val="0"/>
          <w:bCs w:val="0"/>
          <w:sz w:val="21"/>
          <w:szCs w:val="21"/>
        </w:rPr>
        <w:t>y</w:t>
      </w:r>
      <w:r w:rsidRPr="00115A69">
        <w:rPr>
          <w:rFonts w:ascii="Abadi" w:hAnsi="Abadi"/>
          <w:b w:val="0"/>
          <w:bCs w:val="0"/>
          <w:spacing w:val="-2"/>
          <w:sz w:val="21"/>
          <w:szCs w:val="21"/>
        </w:rPr>
        <w:t xml:space="preserve"> </w:t>
      </w:r>
      <w:r w:rsidRPr="00115A69">
        <w:rPr>
          <w:rFonts w:ascii="Abadi" w:hAnsi="Abadi"/>
          <w:b w:val="0"/>
          <w:bCs w:val="0"/>
          <w:sz w:val="21"/>
          <w:szCs w:val="21"/>
        </w:rPr>
        <w:t>veintitrés</w:t>
      </w:r>
      <w:r w:rsidRPr="00115A69">
        <w:rPr>
          <w:rFonts w:ascii="Abadi" w:hAnsi="Abadi"/>
          <w:b w:val="0"/>
          <w:bCs w:val="0"/>
          <w:spacing w:val="-2"/>
          <w:sz w:val="21"/>
          <w:szCs w:val="21"/>
        </w:rPr>
        <w:t xml:space="preserve"> </w:t>
      </w:r>
      <w:r w:rsidRPr="00115A69">
        <w:rPr>
          <w:rFonts w:ascii="Abadi" w:hAnsi="Abadi"/>
          <w:b w:val="0"/>
          <w:bCs w:val="0"/>
          <w:sz w:val="21"/>
          <w:szCs w:val="21"/>
        </w:rPr>
        <w:t>votos</w:t>
      </w:r>
      <w:r w:rsidRPr="00115A69">
        <w:rPr>
          <w:rFonts w:ascii="Abadi" w:hAnsi="Abadi"/>
          <w:b w:val="0"/>
          <w:bCs w:val="0"/>
          <w:spacing w:val="-2"/>
          <w:sz w:val="21"/>
          <w:szCs w:val="21"/>
        </w:rPr>
        <w:t xml:space="preserve"> </w:t>
      </w:r>
      <w:r w:rsidRPr="00115A69">
        <w:rPr>
          <w:rFonts w:ascii="Abadi" w:hAnsi="Abadi"/>
          <w:b w:val="0"/>
          <w:bCs w:val="0"/>
          <w:sz w:val="21"/>
          <w:szCs w:val="21"/>
        </w:rPr>
        <w:t>en</w:t>
      </w:r>
      <w:r w:rsidRPr="00115A69">
        <w:rPr>
          <w:rFonts w:ascii="Abadi" w:hAnsi="Abadi"/>
          <w:b w:val="0"/>
          <w:bCs w:val="0"/>
          <w:spacing w:val="-1"/>
          <w:sz w:val="21"/>
          <w:szCs w:val="21"/>
        </w:rPr>
        <w:t xml:space="preserve"> </w:t>
      </w:r>
      <w:r w:rsidRPr="00115A69">
        <w:rPr>
          <w:rFonts w:ascii="Abadi" w:hAnsi="Abadi"/>
          <w:b w:val="0"/>
          <w:bCs w:val="0"/>
          <w:sz w:val="21"/>
          <w:szCs w:val="21"/>
        </w:rPr>
        <w:t>contra.</w:t>
      </w:r>
      <w:r w:rsidRPr="00115A69">
        <w:rPr>
          <w:rFonts w:ascii="Abadi" w:hAnsi="Abadi"/>
          <w:b w:val="0"/>
          <w:bCs w:val="0"/>
          <w:spacing w:val="-2"/>
          <w:sz w:val="21"/>
          <w:szCs w:val="21"/>
        </w:rPr>
        <w:t xml:space="preserve"> </w:t>
      </w:r>
      <w:r w:rsidRPr="00115A69">
        <w:rPr>
          <w:rFonts w:ascii="Abadi" w:hAnsi="Abadi"/>
          <w:b w:val="0"/>
          <w:bCs w:val="0"/>
          <w:sz w:val="21"/>
          <w:szCs w:val="21"/>
        </w:rPr>
        <w:t>La</w:t>
      </w:r>
      <w:r w:rsidRPr="00115A69">
        <w:rPr>
          <w:rFonts w:ascii="Abadi" w:hAnsi="Abadi"/>
          <w:b w:val="0"/>
          <w:bCs w:val="0"/>
          <w:spacing w:val="-2"/>
          <w:sz w:val="21"/>
          <w:szCs w:val="21"/>
        </w:rPr>
        <w:t xml:space="preserve"> </w:t>
      </w:r>
      <w:r w:rsidRPr="00115A69">
        <w:rPr>
          <w:rFonts w:ascii="Abadi" w:hAnsi="Abadi"/>
          <w:b w:val="0"/>
          <w:bCs w:val="0"/>
          <w:sz w:val="21"/>
          <w:szCs w:val="21"/>
        </w:rPr>
        <w:t>diputada</w:t>
      </w:r>
      <w:r w:rsidRPr="00115A69">
        <w:rPr>
          <w:rFonts w:ascii="Abadi" w:hAnsi="Abadi"/>
          <w:b w:val="0"/>
          <w:bCs w:val="0"/>
          <w:spacing w:val="-2"/>
          <w:sz w:val="21"/>
          <w:szCs w:val="21"/>
        </w:rPr>
        <w:t xml:space="preserve"> </w:t>
      </w:r>
      <w:r w:rsidRPr="00115A69">
        <w:rPr>
          <w:rFonts w:ascii="Abadi" w:hAnsi="Abadi"/>
          <w:b w:val="0"/>
          <w:bCs w:val="0"/>
          <w:sz w:val="21"/>
          <w:szCs w:val="21"/>
        </w:rPr>
        <w:t>Hades Berenice</w:t>
      </w:r>
      <w:r w:rsidRPr="00115A69">
        <w:rPr>
          <w:rFonts w:ascii="Abadi" w:hAnsi="Abadi"/>
          <w:b w:val="0"/>
          <w:bCs w:val="0"/>
          <w:spacing w:val="-2"/>
          <w:sz w:val="21"/>
          <w:szCs w:val="21"/>
        </w:rPr>
        <w:t xml:space="preserve"> </w:t>
      </w:r>
      <w:r w:rsidRPr="00115A69">
        <w:rPr>
          <w:rFonts w:ascii="Abadi" w:hAnsi="Abadi"/>
          <w:b w:val="0"/>
          <w:bCs w:val="0"/>
          <w:sz w:val="21"/>
          <w:szCs w:val="21"/>
        </w:rPr>
        <w:t>Aguilar</w:t>
      </w:r>
      <w:r w:rsidRPr="00115A69">
        <w:rPr>
          <w:rFonts w:ascii="Abadi" w:hAnsi="Abadi"/>
          <w:b w:val="0"/>
          <w:bCs w:val="0"/>
          <w:spacing w:val="-4"/>
          <w:sz w:val="21"/>
          <w:szCs w:val="21"/>
        </w:rPr>
        <w:t xml:space="preserve"> </w:t>
      </w:r>
      <w:r w:rsidRPr="00115A69">
        <w:rPr>
          <w:rFonts w:ascii="Abadi" w:hAnsi="Abadi"/>
          <w:b w:val="0"/>
          <w:bCs w:val="0"/>
          <w:sz w:val="21"/>
          <w:szCs w:val="21"/>
        </w:rPr>
        <w:t>Castillo</w:t>
      </w:r>
      <w:r w:rsidRPr="00115A69">
        <w:rPr>
          <w:rFonts w:ascii="Abadi" w:hAnsi="Abadi"/>
          <w:b w:val="0"/>
          <w:bCs w:val="0"/>
          <w:spacing w:val="-2"/>
          <w:sz w:val="21"/>
          <w:szCs w:val="21"/>
        </w:rPr>
        <w:t xml:space="preserve"> </w:t>
      </w:r>
      <w:r w:rsidRPr="00115A69">
        <w:rPr>
          <w:rFonts w:ascii="Abadi" w:hAnsi="Abadi"/>
          <w:b w:val="0"/>
          <w:bCs w:val="0"/>
          <w:sz w:val="21"/>
          <w:szCs w:val="21"/>
        </w:rPr>
        <w:t>y</w:t>
      </w:r>
      <w:r w:rsidRPr="00115A69">
        <w:rPr>
          <w:rFonts w:ascii="Abadi" w:hAnsi="Abadi"/>
          <w:b w:val="0"/>
          <w:bCs w:val="0"/>
          <w:spacing w:val="-4"/>
          <w:sz w:val="21"/>
          <w:szCs w:val="21"/>
        </w:rPr>
        <w:t xml:space="preserve"> </w:t>
      </w:r>
      <w:r w:rsidRPr="00115A69">
        <w:rPr>
          <w:rFonts w:ascii="Abadi" w:hAnsi="Abadi"/>
          <w:b w:val="0"/>
          <w:bCs w:val="0"/>
          <w:sz w:val="21"/>
          <w:szCs w:val="21"/>
        </w:rPr>
        <w:t>los</w:t>
      </w:r>
      <w:r w:rsidRPr="00115A69">
        <w:rPr>
          <w:rFonts w:ascii="Abadi" w:hAnsi="Abadi"/>
          <w:b w:val="0"/>
          <w:bCs w:val="0"/>
          <w:spacing w:val="-3"/>
          <w:sz w:val="21"/>
          <w:szCs w:val="21"/>
        </w:rPr>
        <w:t xml:space="preserve"> </w:t>
      </w:r>
      <w:r w:rsidRPr="00115A69">
        <w:rPr>
          <w:rFonts w:ascii="Abadi" w:hAnsi="Abadi"/>
          <w:b w:val="0"/>
          <w:bCs w:val="0"/>
          <w:sz w:val="21"/>
          <w:szCs w:val="21"/>
        </w:rPr>
        <w:t>diputados</w:t>
      </w:r>
      <w:r w:rsidRPr="00115A69">
        <w:rPr>
          <w:rFonts w:ascii="Abadi" w:hAnsi="Abadi"/>
          <w:b w:val="0"/>
          <w:bCs w:val="0"/>
          <w:spacing w:val="-3"/>
          <w:sz w:val="21"/>
          <w:szCs w:val="21"/>
        </w:rPr>
        <w:t xml:space="preserve"> </w:t>
      </w:r>
      <w:r w:rsidRPr="00115A69">
        <w:rPr>
          <w:rFonts w:ascii="Abadi" w:hAnsi="Abadi"/>
          <w:b w:val="0"/>
          <w:bCs w:val="0"/>
          <w:sz w:val="21"/>
          <w:szCs w:val="21"/>
        </w:rPr>
        <w:t>Alejandro</w:t>
      </w:r>
      <w:r w:rsidRPr="00115A69">
        <w:rPr>
          <w:rFonts w:ascii="Abadi" w:hAnsi="Abadi"/>
          <w:b w:val="0"/>
          <w:bCs w:val="0"/>
          <w:spacing w:val="-2"/>
          <w:sz w:val="21"/>
          <w:szCs w:val="21"/>
        </w:rPr>
        <w:t xml:space="preserve"> </w:t>
      </w:r>
      <w:r w:rsidRPr="00115A69">
        <w:rPr>
          <w:rFonts w:ascii="Abadi" w:hAnsi="Abadi"/>
          <w:b w:val="0"/>
          <w:bCs w:val="0"/>
          <w:sz w:val="21"/>
          <w:szCs w:val="21"/>
        </w:rPr>
        <w:t>Arias</w:t>
      </w:r>
      <w:r w:rsidRPr="00115A69">
        <w:rPr>
          <w:rFonts w:ascii="Abadi" w:hAnsi="Abadi"/>
          <w:b w:val="0"/>
          <w:bCs w:val="0"/>
          <w:spacing w:val="-4"/>
          <w:sz w:val="21"/>
          <w:szCs w:val="21"/>
        </w:rPr>
        <w:t xml:space="preserve"> </w:t>
      </w:r>
      <w:r w:rsidRPr="00115A69">
        <w:rPr>
          <w:rFonts w:ascii="Abadi" w:hAnsi="Abadi"/>
          <w:b w:val="0"/>
          <w:bCs w:val="0"/>
          <w:sz w:val="21"/>
          <w:szCs w:val="21"/>
        </w:rPr>
        <w:t>Ávila,</w:t>
      </w:r>
      <w:r w:rsidRPr="00115A69">
        <w:rPr>
          <w:rFonts w:ascii="Abadi" w:hAnsi="Abadi"/>
          <w:b w:val="0"/>
          <w:bCs w:val="0"/>
          <w:spacing w:val="-4"/>
          <w:sz w:val="21"/>
          <w:szCs w:val="21"/>
        </w:rPr>
        <w:t xml:space="preserve"> </w:t>
      </w:r>
      <w:r w:rsidRPr="00115A69">
        <w:rPr>
          <w:rFonts w:ascii="Abadi" w:hAnsi="Abadi"/>
          <w:b w:val="0"/>
          <w:bCs w:val="0"/>
          <w:sz w:val="21"/>
          <w:szCs w:val="21"/>
        </w:rPr>
        <w:t>David</w:t>
      </w:r>
      <w:r w:rsidRPr="00115A69">
        <w:rPr>
          <w:rFonts w:ascii="Abadi" w:hAnsi="Abadi"/>
          <w:b w:val="0"/>
          <w:bCs w:val="0"/>
          <w:spacing w:val="-3"/>
          <w:sz w:val="21"/>
          <w:szCs w:val="21"/>
        </w:rPr>
        <w:t xml:space="preserve"> </w:t>
      </w:r>
      <w:r w:rsidRPr="00115A69">
        <w:rPr>
          <w:rFonts w:ascii="Abadi" w:hAnsi="Abadi"/>
          <w:b w:val="0"/>
          <w:bCs w:val="0"/>
          <w:sz w:val="21"/>
          <w:szCs w:val="21"/>
        </w:rPr>
        <w:t>Martínez</w:t>
      </w:r>
      <w:r w:rsidRPr="00115A69">
        <w:rPr>
          <w:rFonts w:ascii="Abadi" w:hAnsi="Abadi"/>
          <w:b w:val="0"/>
          <w:bCs w:val="0"/>
          <w:spacing w:val="-4"/>
          <w:sz w:val="21"/>
          <w:szCs w:val="21"/>
        </w:rPr>
        <w:t xml:space="preserve"> </w:t>
      </w:r>
      <w:r w:rsidRPr="00115A69">
        <w:rPr>
          <w:rFonts w:ascii="Abadi" w:hAnsi="Abadi"/>
          <w:b w:val="0"/>
          <w:bCs w:val="0"/>
          <w:sz w:val="21"/>
          <w:szCs w:val="21"/>
        </w:rPr>
        <w:t>Mendizábal</w:t>
      </w:r>
      <w:r w:rsidRPr="00115A69">
        <w:rPr>
          <w:rFonts w:ascii="Abadi" w:hAnsi="Abadi"/>
          <w:b w:val="0"/>
          <w:bCs w:val="0"/>
          <w:spacing w:val="-2"/>
          <w:sz w:val="21"/>
          <w:szCs w:val="21"/>
        </w:rPr>
        <w:t xml:space="preserve"> </w:t>
      </w:r>
      <w:r w:rsidRPr="00115A69">
        <w:rPr>
          <w:rFonts w:ascii="Abadi" w:hAnsi="Abadi"/>
          <w:b w:val="0"/>
          <w:bCs w:val="0"/>
          <w:sz w:val="21"/>
          <w:szCs w:val="21"/>
        </w:rPr>
        <w:t>y</w:t>
      </w:r>
      <w:r w:rsidRPr="00115A69">
        <w:rPr>
          <w:rFonts w:ascii="Abadi" w:hAnsi="Abadi"/>
          <w:b w:val="0"/>
          <w:bCs w:val="0"/>
          <w:spacing w:val="-4"/>
          <w:sz w:val="21"/>
          <w:szCs w:val="21"/>
        </w:rPr>
        <w:t xml:space="preserve"> </w:t>
      </w:r>
      <w:r w:rsidRPr="00115A69">
        <w:rPr>
          <w:rFonts w:ascii="Abadi" w:hAnsi="Abadi"/>
          <w:b w:val="0"/>
          <w:bCs w:val="0"/>
          <w:sz w:val="21"/>
          <w:szCs w:val="21"/>
        </w:rPr>
        <w:t>Jorge Ortiz</w:t>
      </w:r>
      <w:r w:rsidRPr="00115A69">
        <w:rPr>
          <w:rFonts w:ascii="Abadi" w:hAnsi="Abadi"/>
          <w:b w:val="0"/>
          <w:bCs w:val="0"/>
          <w:spacing w:val="-2"/>
          <w:sz w:val="21"/>
          <w:szCs w:val="21"/>
        </w:rPr>
        <w:t xml:space="preserve"> </w:t>
      </w:r>
      <w:r w:rsidRPr="00115A69">
        <w:rPr>
          <w:rFonts w:ascii="Abadi" w:hAnsi="Abadi"/>
          <w:b w:val="0"/>
          <w:bCs w:val="0"/>
          <w:sz w:val="21"/>
          <w:szCs w:val="21"/>
        </w:rPr>
        <w:t>Ortega</w:t>
      </w:r>
      <w:r w:rsidRPr="00115A69">
        <w:rPr>
          <w:rFonts w:ascii="Abadi" w:hAnsi="Abadi"/>
          <w:b w:val="0"/>
          <w:bCs w:val="0"/>
          <w:spacing w:val="-1"/>
          <w:sz w:val="21"/>
          <w:szCs w:val="21"/>
        </w:rPr>
        <w:t xml:space="preserve"> </w:t>
      </w:r>
      <w:r w:rsidRPr="00115A69">
        <w:rPr>
          <w:rFonts w:ascii="Abadi" w:hAnsi="Abadi"/>
          <w:b w:val="0"/>
          <w:bCs w:val="0"/>
          <w:sz w:val="21"/>
          <w:szCs w:val="21"/>
        </w:rPr>
        <w:t>razonaron su</w:t>
      </w:r>
      <w:r w:rsidRPr="00115A69">
        <w:rPr>
          <w:rFonts w:ascii="Abadi" w:hAnsi="Abadi"/>
          <w:b w:val="0"/>
          <w:bCs w:val="0"/>
          <w:spacing w:val="-2"/>
          <w:sz w:val="21"/>
          <w:szCs w:val="21"/>
        </w:rPr>
        <w:t xml:space="preserve"> </w:t>
      </w:r>
      <w:r w:rsidRPr="00115A69">
        <w:rPr>
          <w:rFonts w:ascii="Abadi" w:hAnsi="Abadi"/>
          <w:b w:val="0"/>
          <w:bCs w:val="0"/>
          <w:sz w:val="21"/>
          <w:szCs w:val="21"/>
        </w:rPr>
        <w:t>voto,</w:t>
      </w:r>
      <w:r w:rsidRPr="00115A69">
        <w:rPr>
          <w:rFonts w:ascii="Abadi" w:hAnsi="Abadi"/>
          <w:b w:val="0"/>
          <w:bCs w:val="0"/>
          <w:spacing w:val="-2"/>
          <w:sz w:val="21"/>
          <w:szCs w:val="21"/>
        </w:rPr>
        <w:t xml:space="preserve"> </w:t>
      </w:r>
      <w:r w:rsidRPr="00115A69">
        <w:rPr>
          <w:rFonts w:ascii="Abadi" w:hAnsi="Abadi"/>
          <w:b w:val="0"/>
          <w:bCs w:val="0"/>
          <w:sz w:val="21"/>
          <w:szCs w:val="21"/>
        </w:rPr>
        <w:t>la</w:t>
      </w:r>
      <w:r w:rsidRPr="00115A69">
        <w:rPr>
          <w:rFonts w:ascii="Abadi" w:hAnsi="Abadi"/>
          <w:b w:val="0"/>
          <w:bCs w:val="0"/>
          <w:spacing w:val="-1"/>
          <w:sz w:val="21"/>
          <w:szCs w:val="21"/>
        </w:rPr>
        <w:t xml:space="preserve"> </w:t>
      </w:r>
      <w:r w:rsidRPr="00115A69">
        <w:rPr>
          <w:rFonts w:ascii="Abadi" w:hAnsi="Abadi"/>
          <w:b w:val="0"/>
          <w:bCs w:val="0"/>
          <w:sz w:val="21"/>
          <w:szCs w:val="21"/>
        </w:rPr>
        <w:t>primera</w:t>
      </w:r>
      <w:r w:rsidRPr="00115A69">
        <w:rPr>
          <w:rFonts w:ascii="Abadi" w:hAnsi="Abadi"/>
          <w:b w:val="0"/>
          <w:bCs w:val="0"/>
          <w:spacing w:val="-1"/>
          <w:sz w:val="21"/>
          <w:szCs w:val="21"/>
        </w:rPr>
        <w:t xml:space="preserve"> </w:t>
      </w:r>
      <w:r w:rsidRPr="00115A69">
        <w:rPr>
          <w:rFonts w:ascii="Abadi" w:hAnsi="Abadi"/>
          <w:b w:val="0"/>
          <w:bCs w:val="0"/>
          <w:sz w:val="21"/>
          <w:szCs w:val="21"/>
        </w:rPr>
        <w:t>y</w:t>
      </w:r>
      <w:r w:rsidRPr="00115A69">
        <w:rPr>
          <w:rFonts w:ascii="Abadi" w:hAnsi="Abadi"/>
          <w:b w:val="0"/>
          <w:bCs w:val="0"/>
          <w:spacing w:val="-2"/>
          <w:sz w:val="21"/>
          <w:szCs w:val="21"/>
        </w:rPr>
        <w:t xml:space="preserve"> </w:t>
      </w:r>
      <w:r w:rsidRPr="00115A69">
        <w:rPr>
          <w:rFonts w:ascii="Abadi" w:hAnsi="Abadi"/>
          <w:b w:val="0"/>
          <w:bCs w:val="0"/>
          <w:sz w:val="21"/>
          <w:szCs w:val="21"/>
        </w:rPr>
        <w:t>el tercero a</w:t>
      </w:r>
      <w:r w:rsidRPr="00115A69">
        <w:rPr>
          <w:rFonts w:ascii="Abadi" w:hAnsi="Abadi"/>
          <w:b w:val="0"/>
          <w:bCs w:val="0"/>
          <w:spacing w:val="-1"/>
          <w:sz w:val="21"/>
          <w:szCs w:val="21"/>
        </w:rPr>
        <w:t xml:space="preserve"> </w:t>
      </w:r>
      <w:r w:rsidRPr="00115A69">
        <w:rPr>
          <w:rFonts w:ascii="Abadi" w:hAnsi="Abadi"/>
          <w:b w:val="0"/>
          <w:bCs w:val="0"/>
          <w:sz w:val="21"/>
          <w:szCs w:val="21"/>
        </w:rPr>
        <w:t>favor;</w:t>
      </w:r>
      <w:r w:rsidRPr="00115A69">
        <w:rPr>
          <w:rFonts w:ascii="Abadi" w:hAnsi="Abadi"/>
          <w:b w:val="0"/>
          <w:bCs w:val="0"/>
          <w:spacing w:val="-1"/>
          <w:sz w:val="21"/>
          <w:szCs w:val="21"/>
        </w:rPr>
        <w:t xml:space="preserve"> </w:t>
      </w:r>
      <w:r w:rsidRPr="00115A69">
        <w:rPr>
          <w:rFonts w:ascii="Abadi" w:hAnsi="Abadi"/>
          <w:b w:val="0"/>
          <w:bCs w:val="0"/>
          <w:sz w:val="21"/>
          <w:szCs w:val="21"/>
        </w:rPr>
        <w:t>el segundo y</w:t>
      </w:r>
      <w:r w:rsidRPr="00115A69">
        <w:rPr>
          <w:rFonts w:ascii="Abadi" w:hAnsi="Abadi"/>
          <w:b w:val="0"/>
          <w:bCs w:val="0"/>
          <w:spacing w:val="-2"/>
          <w:sz w:val="21"/>
          <w:szCs w:val="21"/>
        </w:rPr>
        <w:t xml:space="preserve"> </w:t>
      </w:r>
      <w:r w:rsidRPr="00115A69">
        <w:rPr>
          <w:rFonts w:ascii="Abadi" w:hAnsi="Abadi"/>
          <w:b w:val="0"/>
          <w:bCs w:val="0"/>
          <w:sz w:val="21"/>
          <w:szCs w:val="21"/>
        </w:rPr>
        <w:t>el</w:t>
      </w:r>
      <w:r w:rsidRPr="00115A69">
        <w:rPr>
          <w:rFonts w:ascii="Abadi" w:hAnsi="Abadi"/>
          <w:b w:val="0"/>
          <w:bCs w:val="0"/>
          <w:spacing w:val="-2"/>
          <w:sz w:val="21"/>
          <w:szCs w:val="21"/>
        </w:rPr>
        <w:t xml:space="preserve"> </w:t>
      </w:r>
      <w:r w:rsidRPr="00115A69">
        <w:rPr>
          <w:rFonts w:ascii="Abadi" w:hAnsi="Abadi"/>
          <w:b w:val="0"/>
          <w:bCs w:val="0"/>
          <w:sz w:val="21"/>
          <w:szCs w:val="21"/>
        </w:rPr>
        <w:t>cuarto</w:t>
      </w:r>
      <w:r w:rsidRPr="00115A69">
        <w:rPr>
          <w:rFonts w:ascii="Abadi" w:hAnsi="Abadi"/>
          <w:b w:val="0"/>
          <w:bCs w:val="0"/>
          <w:spacing w:val="-2"/>
          <w:sz w:val="21"/>
          <w:szCs w:val="21"/>
        </w:rPr>
        <w:t xml:space="preserve"> </w:t>
      </w:r>
      <w:r w:rsidRPr="00115A69">
        <w:rPr>
          <w:rFonts w:ascii="Abadi" w:hAnsi="Abadi"/>
          <w:b w:val="0"/>
          <w:bCs w:val="0"/>
          <w:sz w:val="21"/>
          <w:szCs w:val="21"/>
        </w:rPr>
        <w:t xml:space="preserve">en </w:t>
      </w:r>
      <w:r w:rsidRPr="00115A69">
        <w:rPr>
          <w:rFonts w:ascii="Abadi" w:hAnsi="Abadi"/>
          <w:b w:val="0"/>
          <w:bCs w:val="0"/>
          <w:sz w:val="21"/>
          <w:szCs w:val="21"/>
        </w:rPr>
        <w:t>contra, con</w:t>
      </w:r>
      <w:r w:rsidRPr="00115A69">
        <w:rPr>
          <w:rFonts w:ascii="Abadi" w:hAnsi="Abadi"/>
          <w:b w:val="0"/>
          <w:bCs w:val="0"/>
          <w:spacing w:val="40"/>
          <w:sz w:val="21"/>
          <w:szCs w:val="21"/>
        </w:rPr>
        <w:t xml:space="preserve"> </w:t>
      </w:r>
      <w:r w:rsidRPr="00115A69">
        <w:rPr>
          <w:rFonts w:ascii="Abadi" w:hAnsi="Abadi"/>
          <w:b w:val="0"/>
          <w:bCs w:val="0"/>
          <w:sz w:val="21"/>
          <w:szCs w:val="21"/>
        </w:rPr>
        <w:t>fundamento</w:t>
      </w:r>
      <w:r w:rsidRPr="00115A69">
        <w:rPr>
          <w:rFonts w:ascii="Abadi" w:hAnsi="Abadi"/>
          <w:b w:val="0"/>
          <w:bCs w:val="0"/>
          <w:spacing w:val="40"/>
          <w:sz w:val="21"/>
          <w:szCs w:val="21"/>
        </w:rPr>
        <w:t xml:space="preserve"> </w:t>
      </w:r>
      <w:r w:rsidRPr="00115A69">
        <w:rPr>
          <w:rFonts w:ascii="Abadi" w:hAnsi="Abadi"/>
          <w:b w:val="0"/>
          <w:bCs w:val="0"/>
          <w:sz w:val="21"/>
          <w:szCs w:val="21"/>
        </w:rPr>
        <w:t>en</w:t>
      </w:r>
      <w:r w:rsidRPr="00115A69">
        <w:rPr>
          <w:rFonts w:ascii="Abadi" w:hAnsi="Abadi"/>
          <w:b w:val="0"/>
          <w:bCs w:val="0"/>
          <w:spacing w:val="40"/>
          <w:sz w:val="21"/>
          <w:szCs w:val="21"/>
        </w:rPr>
        <w:t xml:space="preserve"> </w:t>
      </w:r>
      <w:r w:rsidRPr="00115A69">
        <w:rPr>
          <w:rFonts w:ascii="Abadi" w:hAnsi="Abadi"/>
          <w:b w:val="0"/>
          <w:bCs w:val="0"/>
          <w:sz w:val="21"/>
          <w:szCs w:val="21"/>
        </w:rPr>
        <w:t>el</w:t>
      </w:r>
      <w:r w:rsidRPr="00115A69">
        <w:rPr>
          <w:rFonts w:ascii="Abadi" w:hAnsi="Abadi"/>
          <w:b w:val="0"/>
          <w:bCs w:val="0"/>
          <w:spacing w:val="40"/>
          <w:sz w:val="21"/>
          <w:szCs w:val="21"/>
        </w:rPr>
        <w:t xml:space="preserve"> </w:t>
      </w:r>
      <w:r w:rsidRPr="00115A69">
        <w:rPr>
          <w:rFonts w:ascii="Abadi" w:hAnsi="Abadi"/>
          <w:b w:val="0"/>
          <w:bCs w:val="0"/>
          <w:sz w:val="21"/>
          <w:szCs w:val="21"/>
        </w:rPr>
        <w:t>artículo</w:t>
      </w:r>
      <w:r w:rsidRPr="00115A69">
        <w:rPr>
          <w:rFonts w:ascii="Abadi" w:hAnsi="Abadi"/>
          <w:b w:val="0"/>
          <w:bCs w:val="0"/>
          <w:spacing w:val="40"/>
          <w:sz w:val="21"/>
          <w:szCs w:val="21"/>
        </w:rPr>
        <w:t xml:space="preserve"> </w:t>
      </w:r>
      <w:r w:rsidRPr="00115A69">
        <w:rPr>
          <w:rFonts w:ascii="Abadi" w:hAnsi="Abadi"/>
          <w:b w:val="0"/>
          <w:bCs w:val="0"/>
          <w:sz w:val="21"/>
          <w:szCs w:val="21"/>
        </w:rPr>
        <w:t>doscientos</w:t>
      </w:r>
      <w:r w:rsidRPr="00115A69">
        <w:rPr>
          <w:rFonts w:ascii="Abadi" w:hAnsi="Abadi"/>
          <w:b w:val="0"/>
          <w:bCs w:val="0"/>
          <w:spacing w:val="40"/>
          <w:sz w:val="21"/>
          <w:szCs w:val="21"/>
        </w:rPr>
        <w:t xml:space="preserve"> </w:t>
      </w:r>
      <w:r w:rsidRPr="00115A69">
        <w:rPr>
          <w:rFonts w:ascii="Abadi" w:hAnsi="Abadi"/>
          <w:b w:val="0"/>
          <w:bCs w:val="0"/>
          <w:sz w:val="21"/>
          <w:szCs w:val="21"/>
        </w:rPr>
        <w:t>dos</w:t>
      </w:r>
      <w:r w:rsidRPr="00115A69">
        <w:rPr>
          <w:rFonts w:ascii="Abadi" w:hAnsi="Abadi"/>
          <w:b w:val="0"/>
          <w:bCs w:val="0"/>
          <w:spacing w:val="40"/>
          <w:sz w:val="21"/>
          <w:szCs w:val="21"/>
        </w:rPr>
        <w:t xml:space="preserve"> </w:t>
      </w:r>
      <w:r w:rsidRPr="00115A69">
        <w:rPr>
          <w:rFonts w:ascii="Abadi" w:hAnsi="Abadi"/>
          <w:b w:val="0"/>
          <w:bCs w:val="0"/>
          <w:sz w:val="21"/>
          <w:szCs w:val="21"/>
        </w:rPr>
        <w:t>de</w:t>
      </w:r>
      <w:r w:rsidRPr="00115A69">
        <w:rPr>
          <w:rFonts w:ascii="Abadi" w:hAnsi="Abadi"/>
          <w:b w:val="0"/>
          <w:bCs w:val="0"/>
          <w:spacing w:val="40"/>
          <w:sz w:val="21"/>
          <w:szCs w:val="21"/>
        </w:rPr>
        <w:t xml:space="preserve"> </w:t>
      </w:r>
      <w:r w:rsidRPr="00115A69">
        <w:rPr>
          <w:rFonts w:ascii="Abadi" w:hAnsi="Abadi"/>
          <w:b w:val="0"/>
          <w:bCs w:val="0"/>
          <w:sz w:val="21"/>
          <w:szCs w:val="21"/>
        </w:rPr>
        <w:t>la</w:t>
      </w:r>
      <w:r w:rsidRPr="00115A69">
        <w:rPr>
          <w:rFonts w:ascii="Abadi" w:hAnsi="Abadi"/>
          <w:b w:val="0"/>
          <w:bCs w:val="0"/>
          <w:spacing w:val="40"/>
          <w:sz w:val="21"/>
          <w:szCs w:val="21"/>
        </w:rPr>
        <w:t xml:space="preserve"> </w:t>
      </w:r>
      <w:r w:rsidRPr="00115A69">
        <w:rPr>
          <w:rFonts w:ascii="Abadi" w:hAnsi="Abadi"/>
          <w:b w:val="0"/>
          <w:bCs w:val="0"/>
          <w:sz w:val="21"/>
          <w:szCs w:val="21"/>
        </w:rPr>
        <w:t>Ley</w:t>
      </w:r>
      <w:r w:rsidRPr="00115A69">
        <w:rPr>
          <w:rFonts w:ascii="Abadi" w:hAnsi="Abadi"/>
          <w:b w:val="0"/>
          <w:bCs w:val="0"/>
          <w:spacing w:val="40"/>
          <w:sz w:val="21"/>
          <w:szCs w:val="21"/>
        </w:rPr>
        <w:t xml:space="preserve"> </w:t>
      </w:r>
      <w:r w:rsidRPr="00115A69">
        <w:rPr>
          <w:rFonts w:ascii="Abadi" w:hAnsi="Abadi"/>
          <w:b w:val="0"/>
          <w:bCs w:val="0"/>
          <w:sz w:val="21"/>
          <w:szCs w:val="21"/>
        </w:rPr>
        <w:t>Orgánica</w:t>
      </w:r>
      <w:r w:rsidRPr="00115A69">
        <w:rPr>
          <w:rFonts w:ascii="Abadi" w:hAnsi="Abadi"/>
          <w:b w:val="0"/>
          <w:bCs w:val="0"/>
          <w:spacing w:val="40"/>
          <w:sz w:val="21"/>
          <w:szCs w:val="21"/>
        </w:rPr>
        <w:t xml:space="preserve"> </w:t>
      </w:r>
      <w:r w:rsidRPr="00115A69">
        <w:rPr>
          <w:rFonts w:ascii="Abadi" w:hAnsi="Abadi"/>
          <w:b w:val="0"/>
          <w:bCs w:val="0"/>
          <w:sz w:val="21"/>
          <w:szCs w:val="21"/>
        </w:rPr>
        <w:t>del</w:t>
      </w:r>
      <w:r w:rsidRPr="00115A69">
        <w:rPr>
          <w:rFonts w:ascii="Abadi" w:hAnsi="Abadi"/>
          <w:b w:val="0"/>
          <w:bCs w:val="0"/>
          <w:spacing w:val="40"/>
          <w:sz w:val="21"/>
          <w:szCs w:val="21"/>
        </w:rPr>
        <w:t xml:space="preserve"> </w:t>
      </w:r>
      <w:r w:rsidRPr="00115A69">
        <w:rPr>
          <w:rFonts w:ascii="Abadi" w:hAnsi="Abadi"/>
          <w:b w:val="0"/>
          <w:bCs w:val="0"/>
          <w:sz w:val="21"/>
          <w:szCs w:val="21"/>
        </w:rPr>
        <w:t>Poder</w:t>
      </w:r>
      <w:r w:rsidRPr="00115A69">
        <w:rPr>
          <w:rFonts w:ascii="Abadi" w:hAnsi="Abadi"/>
          <w:b w:val="0"/>
          <w:bCs w:val="0"/>
          <w:spacing w:val="40"/>
          <w:sz w:val="21"/>
          <w:szCs w:val="21"/>
        </w:rPr>
        <w:t xml:space="preserve"> </w:t>
      </w:r>
      <w:r w:rsidRPr="00115A69">
        <w:rPr>
          <w:rFonts w:ascii="Abadi" w:hAnsi="Abadi"/>
          <w:b w:val="0"/>
          <w:bCs w:val="0"/>
          <w:sz w:val="21"/>
          <w:szCs w:val="21"/>
        </w:rPr>
        <w:t>Legislativo</w:t>
      </w:r>
      <w:r w:rsidRPr="00115A69">
        <w:rPr>
          <w:rFonts w:ascii="Abadi" w:hAnsi="Abadi"/>
          <w:b w:val="0"/>
          <w:bCs w:val="0"/>
          <w:spacing w:val="40"/>
          <w:sz w:val="21"/>
          <w:szCs w:val="21"/>
        </w:rPr>
        <w:t xml:space="preserve"> </w:t>
      </w:r>
      <w:r w:rsidRPr="00115A69">
        <w:rPr>
          <w:rFonts w:ascii="Abadi" w:hAnsi="Abadi"/>
          <w:b w:val="0"/>
          <w:bCs w:val="0"/>
          <w:sz w:val="21"/>
          <w:szCs w:val="21"/>
        </w:rPr>
        <w:t>del Estado. En consecuencia, la presidencia instruyó a la Secretaría General el archivo definitivo de</w:t>
      </w:r>
      <w:r w:rsidRPr="00115A69">
        <w:rPr>
          <w:rFonts w:ascii="Abadi" w:hAnsi="Abadi"/>
          <w:b w:val="0"/>
          <w:bCs w:val="0"/>
          <w:spacing w:val="40"/>
          <w:sz w:val="21"/>
          <w:szCs w:val="21"/>
        </w:rPr>
        <w:t xml:space="preserve"> </w:t>
      </w:r>
      <w:r w:rsidRPr="00115A69">
        <w:rPr>
          <w:rFonts w:ascii="Abadi" w:hAnsi="Abadi"/>
          <w:b w:val="0"/>
          <w:bCs w:val="0"/>
          <w:sz w:val="21"/>
          <w:szCs w:val="21"/>
        </w:rPr>
        <w:t>la</w:t>
      </w:r>
      <w:r w:rsidRPr="00115A69">
        <w:rPr>
          <w:rFonts w:ascii="Abadi" w:hAnsi="Abadi"/>
          <w:b w:val="0"/>
          <w:bCs w:val="0"/>
          <w:spacing w:val="-1"/>
          <w:sz w:val="21"/>
          <w:szCs w:val="21"/>
        </w:rPr>
        <w:t xml:space="preserve"> </w:t>
      </w:r>
      <w:r w:rsidRPr="00115A69">
        <w:rPr>
          <w:rFonts w:ascii="Abadi" w:hAnsi="Abadi"/>
          <w:b w:val="0"/>
          <w:bCs w:val="0"/>
          <w:sz w:val="21"/>
          <w:szCs w:val="21"/>
        </w:rPr>
        <w:t>propuesta</w:t>
      </w:r>
      <w:r w:rsidRPr="00115A69">
        <w:rPr>
          <w:rFonts w:ascii="Abadi" w:hAnsi="Abadi"/>
          <w:b w:val="0"/>
          <w:bCs w:val="0"/>
          <w:spacing w:val="-1"/>
          <w:sz w:val="21"/>
          <w:szCs w:val="21"/>
        </w:rPr>
        <w:t xml:space="preserve"> </w:t>
      </w:r>
      <w:r w:rsidRPr="00115A69">
        <w:rPr>
          <w:rFonts w:ascii="Abadi" w:hAnsi="Abadi"/>
          <w:b w:val="0"/>
          <w:bCs w:val="0"/>
          <w:sz w:val="21"/>
          <w:szCs w:val="21"/>
        </w:rPr>
        <w:t>de</w:t>
      </w:r>
      <w:r w:rsidRPr="00115A69">
        <w:rPr>
          <w:rFonts w:ascii="Abadi" w:hAnsi="Abadi"/>
          <w:b w:val="0"/>
          <w:bCs w:val="0"/>
          <w:spacing w:val="-1"/>
          <w:sz w:val="21"/>
          <w:szCs w:val="21"/>
        </w:rPr>
        <w:t xml:space="preserve"> </w:t>
      </w:r>
      <w:r w:rsidRPr="00115A69">
        <w:rPr>
          <w:rFonts w:ascii="Abadi" w:hAnsi="Abadi"/>
          <w:b w:val="0"/>
          <w:bCs w:val="0"/>
          <w:sz w:val="21"/>
          <w:szCs w:val="21"/>
        </w:rPr>
        <w:t>punto de</w:t>
      </w:r>
      <w:r w:rsidRPr="00115A69">
        <w:rPr>
          <w:rFonts w:ascii="Abadi" w:hAnsi="Abadi"/>
          <w:b w:val="0"/>
          <w:bCs w:val="0"/>
          <w:spacing w:val="-1"/>
          <w:sz w:val="21"/>
          <w:szCs w:val="21"/>
        </w:rPr>
        <w:t xml:space="preserve"> </w:t>
      </w:r>
      <w:r w:rsidRPr="00115A69">
        <w:rPr>
          <w:rFonts w:ascii="Abadi" w:hAnsi="Abadi"/>
          <w:b w:val="0"/>
          <w:bCs w:val="0"/>
          <w:sz w:val="21"/>
          <w:szCs w:val="21"/>
        </w:rPr>
        <w:t>acuerdo referida</w:t>
      </w:r>
      <w:r w:rsidRPr="00115A69">
        <w:rPr>
          <w:rFonts w:ascii="Abadi" w:hAnsi="Abadi"/>
          <w:b w:val="0"/>
          <w:bCs w:val="0"/>
          <w:spacing w:val="-1"/>
          <w:sz w:val="21"/>
          <w:szCs w:val="21"/>
        </w:rPr>
        <w:t xml:space="preserve"> </w:t>
      </w:r>
      <w:r w:rsidRPr="00115A69">
        <w:rPr>
          <w:rFonts w:ascii="Abadi" w:hAnsi="Abadi"/>
          <w:b w:val="0"/>
          <w:bCs w:val="0"/>
          <w:sz w:val="21"/>
          <w:szCs w:val="21"/>
        </w:rPr>
        <w:t>en el dictamen aprobado.</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 -</w:t>
      </w:r>
      <w:r w:rsidRPr="00115A69">
        <w:rPr>
          <w:rFonts w:ascii="Abadi" w:hAnsi="Abadi"/>
          <w:b w:val="0"/>
          <w:bCs w:val="0"/>
          <w:spacing w:val="-2"/>
          <w:sz w:val="21"/>
          <w:szCs w:val="21"/>
        </w:rPr>
        <w:t xml:space="preserve"> </w:t>
      </w:r>
      <w:r w:rsidRPr="00115A69">
        <w:rPr>
          <w:rFonts w:ascii="Abadi" w:hAnsi="Abadi"/>
          <w:b w:val="0"/>
          <w:bCs w:val="0"/>
          <w:sz w:val="21"/>
          <w:szCs w:val="21"/>
        </w:rPr>
        <w:t>-</w:t>
      </w:r>
      <w:r w:rsidRPr="00115A69">
        <w:rPr>
          <w:rFonts w:ascii="Abadi" w:hAnsi="Abadi"/>
          <w:b w:val="0"/>
          <w:bCs w:val="0"/>
          <w:spacing w:val="-2"/>
          <w:sz w:val="21"/>
          <w:szCs w:val="21"/>
        </w:rPr>
        <w:t xml:space="preserve"> </w:t>
      </w:r>
    </w:p>
    <w:p w14:paraId="1CD2299F" w14:textId="2343F874" w:rsidR="00115A69" w:rsidRPr="00115A69" w:rsidRDefault="00115A69" w:rsidP="00115A69">
      <w:pPr>
        <w:pStyle w:val="Textoindependiente"/>
        <w:spacing w:before="1"/>
        <w:ind w:right="116" w:firstLine="851"/>
        <w:rPr>
          <w:rFonts w:ascii="Abadi" w:hAnsi="Abadi"/>
          <w:b w:val="0"/>
          <w:bCs w:val="0"/>
          <w:sz w:val="21"/>
          <w:szCs w:val="21"/>
        </w:rPr>
      </w:pPr>
      <w:r w:rsidRPr="00115A69">
        <w:rPr>
          <w:rFonts w:ascii="Abadi" w:hAnsi="Abadi"/>
          <w:b w:val="0"/>
          <w:bCs w:val="0"/>
          <w:sz w:val="21"/>
          <w:szCs w:val="21"/>
        </w:rPr>
        <w:t>A solicitud de la presidencia, el diputado Ernesto Alejandro Prieto Gallardo, integrante del Grupo Parlamentario del Partido MORENA, dio lectura</w:t>
      </w:r>
      <w:r w:rsidRPr="00115A69">
        <w:rPr>
          <w:rFonts w:ascii="Abadi" w:hAnsi="Abadi"/>
          <w:b w:val="0"/>
          <w:bCs w:val="0"/>
          <w:spacing w:val="-1"/>
          <w:sz w:val="21"/>
          <w:szCs w:val="21"/>
        </w:rPr>
        <w:t xml:space="preserve"> </w:t>
      </w:r>
      <w:r w:rsidRPr="00115A69">
        <w:rPr>
          <w:rFonts w:ascii="Abadi" w:hAnsi="Abadi"/>
          <w:b w:val="0"/>
          <w:bCs w:val="0"/>
          <w:sz w:val="21"/>
          <w:szCs w:val="21"/>
        </w:rPr>
        <w:t>a</w:t>
      </w:r>
      <w:r w:rsidRPr="00115A69">
        <w:rPr>
          <w:rFonts w:ascii="Abadi" w:hAnsi="Abadi"/>
          <w:b w:val="0"/>
          <w:bCs w:val="0"/>
          <w:spacing w:val="-1"/>
          <w:sz w:val="21"/>
          <w:szCs w:val="21"/>
        </w:rPr>
        <w:t xml:space="preserve"> </w:t>
      </w:r>
      <w:r w:rsidRPr="00115A69">
        <w:rPr>
          <w:rFonts w:ascii="Abadi" w:hAnsi="Abadi"/>
          <w:b w:val="0"/>
          <w:bCs w:val="0"/>
          <w:sz w:val="21"/>
          <w:szCs w:val="21"/>
        </w:rPr>
        <w:t>su propuesta</w:t>
      </w:r>
      <w:r w:rsidRPr="00115A69">
        <w:rPr>
          <w:rFonts w:ascii="Abadi" w:hAnsi="Abadi"/>
          <w:b w:val="0"/>
          <w:bCs w:val="0"/>
          <w:spacing w:val="-1"/>
          <w:sz w:val="21"/>
          <w:szCs w:val="21"/>
        </w:rPr>
        <w:t xml:space="preserve"> </w:t>
      </w:r>
      <w:r w:rsidRPr="00115A69">
        <w:rPr>
          <w:rFonts w:ascii="Abadi" w:hAnsi="Abadi"/>
          <w:b w:val="0"/>
          <w:bCs w:val="0"/>
          <w:sz w:val="21"/>
          <w:szCs w:val="21"/>
        </w:rPr>
        <w:t>de</w:t>
      </w:r>
      <w:r w:rsidRPr="00115A69">
        <w:rPr>
          <w:rFonts w:ascii="Abadi" w:hAnsi="Abadi"/>
          <w:b w:val="0"/>
          <w:bCs w:val="0"/>
          <w:spacing w:val="-1"/>
          <w:sz w:val="21"/>
          <w:szCs w:val="21"/>
        </w:rPr>
        <w:t xml:space="preserve"> </w:t>
      </w:r>
      <w:r w:rsidRPr="00115A69">
        <w:rPr>
          <w:rFonts w:ascii="Abadi" w:hAnsi="Abadi"/>
          <w:b w:val="0"/>
          <w:bCs w:val="0"/>
          <w:sz w:val="21"/>
          <w:szCs w:val="21"/>
        </w:rPr>
        <w:t>punto de</w:t>
      </w:r>
      <w:r w:rsidRPr="00115A69">
        <w:rPr>
          <w:rFonts w:ascii="Abadi" w:hAnsi="Abadi"/>
          <w:b w:val="0"/>
          <w:bCs w:val="0"/>
          <w:spacing w:val="-1"/>
          <w:sz w:val="21"/>
          <w:szCs w:val="21"/>
        </w:rPr>
        <w:t xml:space="preserve"> </w:t>
      </w:r>
      <w:r w:rsidRPr="00115A69">
        <w:rPr>
          <w:rFonts w:ascii="Abadi" w:hAnsi="Abadi"/>
          <w:b w:val="0"/>
          <w:bCs w:val="0"/>
          <w:sz w:val="21"/>
          <w:szCs w:val="21"/>
        </w:rPr>
        <w:t>acuerdo de obvia resolución a efecto de exhortar a los titulares del Poder Ejecutivo Federal y del Poder Ejecutivo del Estado de Guanajuato. Concluida la lectura, se sometió a consideración de la Asamblea declarar el asunto de obvia resolución; al no registrarse participaciones se recabó votación económica -en la modalidad electrónica, así como en la modalidad convencional de quien se encontraba a distancia-, resultando aprobada la obvia resolución por unanimidad, con treinta y seis votos. En consecuencia, se sometió a discusión el punto de acuerdo, registrándose la participación de la diputada Angélica Casillas Martínez para hablar a favor. Agotada la intervención, se recabó votación nominal -en la modalidad electrónica,</w:t>
      </w:r>
      <w:r w:rsidRPr="00115A69">
        <w:rPr>
          <w:rFonts w:ascii="Abadi" w:hAnsi="Abadi"/>
          <w:b w:val="0"/>
          <w:bCs w:val="0"/>
          <w:spacing w:val="-1"/>
          <w:sz w:val="21"/>
          <w:szCs w:val="21"/>
        </w:rPr>
        <w:t xml:space="preserve"> </w:t>
      </w:r>
      <w:r w:rsidRPr="00115A69">
        <w:rPr>
          <w:rFonts w:ascii="Abadi" w:hAnsi="Abadi"/>
          <w:b w:val="0"/>
          <w:bCs w:val="0"/>
          <w:sz w:val="21"/>
          <w:szCs w:val="21"/>
        </w:rPr>
        <w:t>así como en</w:t>
      </w:r>
      <w:r w:rsidRPr="00115A69">
        <w:rPr>
          <w:rFonts w:ascii="Abadi" w:hAnsi="Abadi"/>
          <w:b w:val="0"/>
          <w:bCs w:val="0"/>
          <w:spacing w:val="-1"/>
          <w:sz w:val="21"/>
          <w:szCs w:val="21"/>
        </w:rPr>
        <w:t xml:space="preserve"> </w:t>
      </w:r>
      <w:r w:rsidRPr="00115A69">
        <w:rPr>
          <w:rFonts w:ascii="Abadi" w:hAnsi="Abadi"/>
          <w:b w:val="0"/>
          <w:bCs w:val="0"/>
          <w:sz w:val="21"/>
          <w:szCs w:val="21"/>
        </w:rPr>
        <w:t xml:space="preserve">la modalidad convencional de quien se encontraba a distancia-, resultando aprobado el punto de acuerdo por unanimidad, con treinta y seis votos. La presidencia instruyó remitir el acuerdo aprobado junto con sus consideraciones a los titulares del Poder Ejecutivo federal y del Poder Ejecutivo del Estado de Guanajuato, para los efectos conducentes. - - - - - - - - - - </w:t>
      </w:r>
    </w:p>
    <w:p w14:paraId="458F1C1B" w14:textId="05AA7FBF" w:rsidR="00115A69" w:rsidRPr="00115A69" w:rsidRDefault="00115A69" w:rsidP="00CF7523">
      <w:pPr>
        <w:pStyle w:val="Textoindependiente"/>
        <w:ind w:right="117" w:firstLine="851"/>
        <w:rPr>
          <w:rFonts w:ascii="Abadi" w:hAnsi="Abadi"/>
          <w:b w:val="0"/>
          <w:bCs w:val="0"/>
          <w:sz w:val="21"/>
          <w:szCs w:val="21"/>
        </w:rPr>
      </w:pPr>
      <w:r w:rsidRPr="00115A69">
        <w:rPr>
          <w:rFonts w:ascii="Abadi" w:hAnsi="Abadi"/>
          <w:b w:val="0"/>
          <w:bCs w:val="0"/>
          <w:sz w:val="21"/>
          <w:szCs w:val="21"/>
        </w:rPr>
        <w:t>Con el objeto de agilizar el trámite parlamentario de los dictámenes formulados por la Comisión</w:t>
      </w:r>
      <w:r w:rsidRPr="00115A69">
        <w:rPr>
          <w:rFonts w:ascii="Abadi" w:hAnsi="Abadi"/>
          <w:b w:val="0"/>
          <w:bCs w:val="0"/>
          <w:spacing w:val="10"/>
          <w:sz w:val="21"/>
          <w:szCs w:val="21"/>
        </w:rPr>
        <w:t xml:space="preserve"> </w:t>
      </w:r>
      <w:r w:rsidRPr="00115A69">
        <w:rPr>
          <w:rFonts w:ascii="Abadi" w:hAnsi="Abadi"/>
          <w:b w:val="0"/>
          <w:bCs w:val="0"/>
          <w:sz w:val="21"/>
          <w:szCs w:val="21"/>
        </w:rPr>
        <w:t>de</w:t>
      </w:r>
      <w:r w:rsidRPr="00115A69">
        <w:rPr>
          <w:rFonts w:ascii="Abadi" w:hAnsi="Abadi"/>
          <w:b w:val="0"/>
          <w:bCs w:val="0"/>
          <w:spacing w:val="13"/>
          <w:sz w:val="21"/>
          <w:szCs w:val="21"/>
        </w:rPr>
        <w:t xml:space="preserve"> </w:t>
      </w:r>
      <w:r w:rsidRPr="00115A69">
        <w:rPr>
          <w:rFonts w:ascii="Abadi" w:hAnsi="Abadi"/>
          <w:b w:val="0"/>
          <w:bCs w:val="0"/>
          <w:sz w:val="21"/>
          <w:szCs w:val="21"/>
        </w:rPr>
        <w:t>Hacienda</w:t>
      </w:r>
      <w:r w:rsidRPr="00115A69">
        <w:rPr>
          <w:rFonts w:ascii="Abadi" w:hAnsi="Abadi"/>
          <w:b w:val="0"/>
          <w:bCs w:val="0"/>
          <w:spacing w:val="11"/>
          <w:sz w:val="21"/>
          <w:szCs w:val="21"/>
        </w:rPr>
        <w:t xml:space="preserve"> </w:t>
      </w:r>
      <w:r w:rsidRPr="00115A69">
        <w:rPr>
          <w:rFonts w:ascii="Abadi" w:hAnsi="Abadi"/>
          <w:b w:val="0"/>
          <w:bCs w:val="0"/>
          <w:sz w:val="21"/>
          <w:szCs w:val="21"/>
        </w:rPr>
        <w:t>y</w:t>
      </w:r>
      <w:r w:rsidRPr="00115A69">
        <w:rPr>
          <w:rFonts w:ascii="Abadi" w:hAnsi="Abadi"/>
          <w:b w:val="0"/>
          <w:bCs w:val="0"/>
          <w:spacing w:val="11"/>
          <w:sz w:val="21"/>
          <w:szCs w:val="21"/>
        </w:rPr>
        <w:t xml:space="preserve"> </w:t>
      </w:r>
      <w:r w:rsidRPr="00115A69">
        <w:rPr>
          <w:rFonts w:ascii="Abadi" w:hAnsi="Abadi"/>
          <w:b w:val="0"/>
          <w:bCs w:val="0"/>
          <w:sz w:val="21"/>
          <w:szCs w:val="21"/>
        </w:rPr>
        <w:t>Fiscalización,</w:t>
      </w:r>
      <w:r w:rsidRPr="00115A69">
        <w:rPr>
          <w:rFonts w:ascii="Abadi" w:hAnsi="Abadi"/>
          <w:b w:val="0"/>
          <w:bCs w:val="0"/>
          <w:spacing w:val="11"/>
          <w:sz w:val="21"/>
          <w:szCs w:val="21"/>
        </w:rPr>
        <w:t xml:space="preserve"> </w:t>
      </w:r>
      <w:r w:rsidRPr="00115A69">
        <w:rPr>
          <w:rFonts w:ascii="Abadi" w:hAnsi="Abadi"/>
          <w:b w:val="0"/>
          <w:bCs w:val="0"/>
          <w:sz w:val="21"/>
          <w:szCs w:val="21"/>
        </w:rPr>
        <w:t>agendados</w:t>
      </w:r>
      <w:r w:rsidRPr="00115A69">
        <w:rPr>
          <w:rFonts w:ascii="Abadi" w:hAnsi="Abadi"/>
          <w:b w:val="0"/>
          <w:bCs w:val="0"/>
          <w:spacing w:val="12"/>
          <w:sz w:val="21"/>
          <w:szCs w:val="21"/>
        </w:rPr>
        <w:t xml:space="preserve"> </w:t>
      </w:r>
      <w:r w:rsidRPr="00115A69">
        <w:rPr>
          <w:rFonts w:ascii="Abadi" w:hAnsi="Abadi"/>
          <w:b w:val="0"/>
          <w:bCs w:val="0"/>
          <w:sz w:val="21"/>
          <w:szCs w:val="21"/>
        </w:rPr>
        <w:t>en</w:t>
      </w:r>
      <w:r w:rsidRPr="00115A69">
        <w:rPr>
          <w:rFonts w:ascii="Abadi" w:hAnsi="Abadi"/>
          <w:b w:val="0"/>
          <w:bCs w:val="0"/>
          <w:spacing w:val="11"/>
          <w:sz w:val="21"/>
          <w:szCs w:val="21"/>
        </w:rPr>
        <w:t xml:space="preserve"> </w:t>
      </w:r>
      <w:r w:rsidRPr="00115A69">
        <w:rPr>
          <w:rFonts w:ascii="Abadi" w:hAnsi="Abadi"/>
          <w:b w:val="0"/>
          <w:bCs w:val="0"/>
          <w:sz w:val="21"/>
          <w:szCs w:val="21"/>
        </w:rPr>
        <w:t>los</w:t>
      </w:r>
      <w:r w:rsidRPr="00115A69">
        <w:rPr>
          <w:rFonts w:ascii="Abadi" w:hAnsi="Abadi"/>
          <w:b w:val="0"/>
          <w:bCs w:val="0"/>
          <w:spacing w:val="11"/>
          <w:sz w:val="21"/>
          <w:szCs w:val="21"/>
        </w:rPr>
        <w:t xml:space="preserve"> </w:t>
      </w:r>
      <w:r w:rsidRPr="00115A69">
        <w:rPr>
          <w:rFonts w:ascii="Abadi" w:hAnsi="Abadi"/>
          <w:b w:val="0"/>
          <w:bCs w:val="0"/>
          <w:sz w:val="21"/>
          <w:szCs w:val="21"/>
        </w:rPr>
        <w:t>puntos</w:t>
      </w:r>
      <w:r w:rsidRPr="00115A69">
        <w:rPr>
          <w:rFonts w:ascii="Abadi" w:hAnsi="Abadi"/>
          <w:b w:val="0"/>
          <w:bCs w:val="0"/>
          <w:spacing w:val="12"/>
          <w:sz w:val="21"/>
          <w:szCs w:val="21"/>
        </w:rPr>
        <w:t xml:space="preserve"> </w:t>
      </w:r>
      <w:r w:rsidRPr="00115A69">
        <w:rPr>
          <w:rFonts w:ascii="Abadi" w:hAnsi="Abadi"/>
          <w:b w:val="0"/>
          <w:bCs w:val="0"/>
          <w:sz w:val="21"/>
          <w:szCs w:val="21"/>
        </w:rPr>
        <w:t>del</w:t>
      </w:r>
      <w:r w:rsidRPr="00115A69">
        <w:rPr>
          <w:rFonts w:ascii="Abadi" w:hAnsi="Abadi"/>
          <w:b w:val="0"/>
          <w:bCs w:val="0"/>
          <w:spacing w:val="12"/>
          <w:sz w:val="21"/>
          <w:szCs w:val="21"/>
        </w:rPr>
        <w:t xml:space="preserve"> </w:t>
      </w:r>
      <w:r w:rsidRPr="00115A69">
        <w:rPr>
          <w:rFonts w:ascii="Abadi" w:hAnsi="Abadi"/>
          <w:b w:val="0"/>
          <w:bCs w:val="0"/>
          <w:sz w:val="21"/>
          <w:szCs w:val="21"/>
        </w:rPr>
        <w:t>once</w:t>
      </w:r>
      <w:r w:rsidRPr="00115A69">
        <w:rPr>
          <w:rFonts w:ascii="Abadi" w:hAnsi="Abadi"/>
          <w:b w:val="0"/>
          <w:bCs w:val="0"/>
          <w:spacing w:val="10"/>
          <w:sz w:val="21"/>
          <w:szCs w:val="21"/>
        </w:rPr>
        <w:t xml:space="preserve"> </w:t>
      </w:r>
      <w:r w:rsidRPr="00115A69">
        <w:rPr>
          <w:rFonts w:ascii="Abadi" w:hAnsi="Abadi"/>
          <w:b w:val="0"/>
          <w:bCs w:val="0"/>
          <w:sz w:val="21"/>
          <w:szCs w:val="21"/>
        </w:rPr>
        <w:t>al</w:t>
      </w:r>
      <w:r w:rsidRPr="00115A69">
        <w:rPr>
          <w:rFonts w:ascii="Abadi" w:hAnsi="Abadi"/>
          <w:b w:val="0"/>
          <w:bCs w:val="0"/>
          <w:spacing w:val="13"/>
          <w:sz w:val="21"/>
          <w:szCs w:val="21"/>
        </w:rPr>
        <w:t xml:space="preserve"> </w:t>
      </w:r>
      <w:r w:rsidRPr="00115A69">
        <w:rPr>
          <w:rFonts w:ascii="Abadi" w:hAnsi="Abadi"/>
          <w:b w:val="0"/>
          <w:bCs w:val="0"/>
          <w:sz w:val="21"/>
          <w:szCs w:val="21"/>
        </w:rPr>
        <w:t>veinte</w:t>
      </w:r>
      <w:r w:rsidRPr="00115A69">
        <w:rPr>
          <w:rFonts w:ascii="Abadi" w:hAnsi="Abadi"/>
          <w:b w:val="0"/>
          <w:bCs w:val="0"/>
          <w:spacing w:val="11"/>
          <w:sz w:val="21"/>
          <w:szCs w:val="21"/>
        </w:rPr>
        <w:t xml:space="preserve"> </w:t>
      </w:r>
      <w:r w:rsidRPr="00115A69">
        <w:rPr>
          <w:rFonts w:ascii="Abadi" w:hAnsi="Abadi"/>
          <w:b w:val="0"/>
          <w:bCs w:val="0"/>
          <w:sz w:val="21"/>
          <w:szCs w:val="21"/>
        </w:rPr>
        <w:t>del</w:t>
      </w:r>
      <w:r w:rsidRPr="00115A69">
        <w:rPr>
          <w:rFonts w:ascii="Abadi" w:hAnsi="Abadi"/>
          <w:b w:val="0"/>
          <w:bCs w:val="0"/>
          <w:spacing w:val="10"/>
          <w:sz w:val="21"/>
          <w:szCs w:val="21"/>
        </w:rPr>
        <w:t xml:space="preserve"> </w:t>
      </w:r>
      <w:r w:rsidRPr="00115A69">
        <w:rPr>
          <w:rFonts w:ascii="Abadi" w:hAnsi="Abadi"/>
          <w:b w:val="0"/>
          <w:bCs w:val="0"/>
          <w:sz w:val="21"/>
          <w:szCs w:val="21"/>
        </w:rPr>
        <w:t>orden</w:t>
      </w:r>
      <w:r w:rsidRPr="00115A69">
        <w:rPr>
          <w:rFonts w:ascii="Abadi" w:hAnsi="Abadi"/>
          <w:b w:val="0"/>
          <w:bCs w:val="0"/>
          <w:spacing w:val="13"/>
          <w:sz w:val="21"/>
          <w:szCs w:val="21"/>
        </w:rPr>
        <w:t xml:space="preserve"> </w:t>
      </w:r>
      <w:r w:rsidRPr="00115A69">
        <w:rPr>
          <w:rFonts w:ascii="Abadi" w:hAnsi="Abadi"/>
          <w:b w:val="0"/>
          <w:bCs w:val="0"/>
          <w:spacing w:val="-5"/>
          <w:sz w:val="21"/>
          <w:szCs w:val="21"/>
        </w:rPr>
        <w:t xml:space="preserve">del </w:t>
      </w:r>
      <w:r w:rsidRPr="00115A69">
        <w:rPr>
          <w:rFonts w:ascii="Abadi" w:hAnsi="Abadi"/>
          <w:b w:val="0"/>
          <w:bCs w:val="0"/>
          <w:sz w:val="21"/>
          <w:szCs w:val="21"/>
        </w:rPr>
        <w:t>día, y en virtud de haberse proporcionado con anticipación, así como encontrarse en la Gaceta Parlamentaria, la presidencia propuso su dispensa de lectura y fueran sometidos a discusión y posterior votación en un solo acto. Puesta a consideración la propuesta, resultó aprobada en votación económica -en la modalidad electrónica y en la modalidad convencional de quien se encontraba a distancia- por unanimidad, sin discusión, al computarse treinta y seis votos. Por lo que se procedió a desahogar</w:t>
      </w:r>
      <w:r w:rsidRPr="00115A69">
        <w:rPr>
          <w:rFonts w:ascii="Abadi" w:hAnsi="Abadi"/>
          <w:b w:val="0"/>
          <w:bCs w:val="0"/>
          <w:spacing w:val="-1"/>
          <w:sz w:val="21"/>
          <w:szCs w:val="21"/>
        </w:rPr>
        <w:t xml:space="preserve"> </w:t>
      </w:r>
      <w:r w:rsidRPr="00115A69">
        <w:rPr>
          <w:rFonts w:ascii="Abadi" w:hAnsi="Abadi"/>
          <w:b w:val="0"/>
          <w:bCs w:val="0"/>
          <w:sz w:val="21"/>
          <w:szCs w:val="21"/>
        </w:rPr>
        <w:t>el orden del día en los términos aprobados.</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1"/>
          <w:sz w:val="21"/>
          <w:szCs w:val="21"/>
        </w:rPr>
        <w:t xml:space="preserve"> </w:t>
      </w:r>
      <w:r w:rsidRPr="00115A69">
        <w:rPr>
          <w:rFonts w:ascii="Abadi" w:hAnsi="Abadi"/>
          <w:b w:val="0"/>
          <w:bCs w:val="0"/>
          <w:sz w:val="21"/>
          <w:szCs w:val="21"/>
        </w:rPr>
        <w:t>- -</w:t>
      </w:r>
      <w:r w:rsidRPr="00115A69">
        <w:rPr>
          <w:rFonts w:ascii="Abadi" w:hAnsi="Abadi"/>
          <w:b w:val="0"/>
          <w:bCs w:val="0"/>
          <w:spacing w:val="-1"/>
          <w:sz w:val="21"/>
          <w:szCs w:val="21"/>
        </w:rPr>
        <w:t xml:space="preserve"> </w:t>
      </w:r>
      <w:r w:rsidRPr="00115A69">
        <w:rPr>
          <w:rFonts w:ascii="Abadi" w:hAnsi="Abadi"/>
          <w:b w:val="0"/>
          <w:bCs w:val="0"/>
          <w:sz w:val="21"/>
          <w:szCs w:val="21"/>
        </w:rPr>
        <w:t>- -</w:t>
      </w:r>
      <w:r w:rsidRPr="00115A69">
        <w:rPr>
          <w:rFonts w:ascii="Abadi" w:hAnsi="Abadi"/>
          <w:b w:val="0"/>
          <w:bCs w:val="0"/>
          <w:spacing w:val="-1"/>
          <w:sz w:val="21"/>
          <w:szCs w:val="21"/>
        </w:rPr>
        <w:t xml:space="preserve"> </w:t>
      </w:r>
      <w:r w:rsidRPr="00115A69">
        <w:rPr>
          <w:rFonts w:ascii="Abadi" w:hAnsi="Abadi"/>
          <w:b w:val="0"/>
          <w:bCs w:val="0"/>
          <w:sz w:val="21"/>
          <w:szCs w:val="21"/>
        </w:rPr>
        <w:t>- -</w:t>
      </w:r>
      <w:r w:rsidRPr="00115A69">
        <w:rPr>
          <w:rFonts w:ascii="Abadi" w:hAnsi="Abadi"/>
          <w:b w:val="0"/>
          <w:bCs w:val="0"/>
          <w:spacing w:val="-1"/>
          <w:sz w:val="21"/>
          <w:szCs w:val="21"/>
        </w:rPr>
        <w:t xml:space="preserve"> </w:t>
      </w:r>
      <w:r w:rsidRPr="00115A69">
        <w:rPr>
          <w:rFonts w:ascii="Abadi" w:hAnsi="Abadi"/>
          <w:b w:val="0"/>
          <w:bCs w:val="0"/>
          <w:sz w:val="21"/>
          <w:szCs w:val="21"/>
        </w:rPr>
        <w:t>- -</w:t>
      </w:r>
      <w:r w:rsidRPr="00115A69">
        <w:rPr>
          <w:rFonts w:ascii="Abadi" w:hAnsi="Abadi"/>
          <w:b w:val="0"/>
          <w:bCs w:val="0"/>
          <w:spacing w:val="-1"/>
          <w:sz w:val="21"/>
          <w:szCs w:val="21"/>
        </w:rPr>
        <w:t xml:space="preserve"> </w:t>
      </w:r>
      <w:r w:rsidRPr="00115A69">
        <w:rPr>
          <w:rFonts w:ascii="Abadi" w:hAnsi="Abadi"/>
          <w:b w:val="0"/>
          <w:bCs w:val="0"/>
          <w:sz w:val="21"/>
          <w:szCs w:val="21"/>
        </w:rPr>
        <w:t>-</w:t>
      </w:r>
      <w:r w:rsidRPr="00115A69">
        <w:rPr>
          <w:rFonts w:ascii="Abadi" w:hAnsi="Abadi"/>
          <w:b w:val="0"/>
          <w:bCs w:val="0"/>
          <w:spacing w:val="-1"/>
          <w:sz w:val="21"/>
          <w:szCs w:val="21"/>
        </w:rPr>
        <w:t xml:space="preserve"> </w:t>
      </w:r>
      <w:r w:rsidRPr="00115A69">
        <w:rPr>
          <w:rFonts w:ascii="Abadi" w:hAnsi="Abadi"/>
          <w:b w:val="0"/>
          <w:bCs w:val="0"/>
          <w:sz w:val="21"/>
          <w:szCs w:val="21"/>
        </w:rPr>
        <w:t>- -</w:t>
      </w:r>
      <w:r w:rsidRPr="00115A69">
        <w:rPr>
          <w:rFonts w:ascii="Abadi" w:hAnsi="Abadi"/>
          <w:b w:val="0"/>
          <w:bCs w:val="0"/>
          <w:spacing w:val="-1"/>
          <w:sz w:val="21"/>
          <w:szCs w:val="21"/>
        </w:rPr>
        <w:t xml:space="preserve"> </w:t>
      </w:r>
      <w:r w:rsidRPr="00115A69">
        <w:rPr>
          <w:rFonts w:ascii="Abadi" w:hAnsi="Abadi"/>
          <w:b w:val="0"/>
          <w:bCs w:val="0"/>
          <w:sz w:val="21"/>
          <w:szCs w:val="21"/>
        </w:rPr>
        <w:t>-</w:t>
      </w:r>
      <w:r w:rsidR="00CF7523">
        <w:rPr>
          <w:rFonts w:ascii="Abadi" w:hAnsi="Abadi"/>
          <w:b w:val="0"/>
          <w:bCs w:val="0"/>
          <w:sz w:val="21"/>
          <w:szCs w:val="21"/>
        </w:rPr>
        <w:t xml:space="preserve"> - - - - - - - </w:t>
      </w:r>
    </w:p>
    <w:p w14:paraId="7AB93E1F" w14:textId="19A984B1" w:rsidR="00867CCD" w:rsidRPr="00722852" w:rsidRDefault="00115A69" w:rsidP="00867CCD">
      <w:pPr>
        <w:pStyle w:val="Textoindependiente"/>
        <w:ind w:right="114" w:firstLine="851"/>
        <w:rPr>
          <w:rFonts w:ascii="Abadi" w:hAnsi="Abadi"/>
          <w:b w:val="0"/>
          <w:bCs w:val="0"/>
          <w:sz w:val="21"/>
          <w:szCs w:val="21"/>
        </w:rPr>
      </w:pPr>
      <w:r w:rsidRPr="00115A69">
        <w:rPr>
          <w:rFonts w:ascii="Abadi" w:hAnsi="Abadi"/>
          <w:b w:val="0"/>
          <w:bCs w:val="0"/>
          <w:sz w:val="21"/>
          <w:szCs w:val="21"/>
        </w:rPr>
        <w:lastRenderedPageBreak/>
        <w:t>Se sometieron a discusión los dictámenes signados por la Comisión de Hacienda y Fiscalización, relativos a: 1. Informe de resultados de la auditoría practicada por la Auditoría Superior del Estado de Guanajuato, a la infraestructura pública municipal respecto de las operaciones realizadas por la administración pública municipal de Celaya, Guanajuato, correspondientes al periodo comprendido del uno de enero al treinta y uno de diciembre del ejercicio fiscal del año dos</w:t>
      </w:r>
      <w:r w:rsidRPr="00115A69">
        <w:rPr>
          <w:rFonts w:ascii="Abadi" w:hAnsi="Abadi"/>
          <w:b w:val="0"/>
          <w:bCs w:val="0"/>
          <w:spacing w:val="-1"/>
          <w:sz w:val="21"/>
          <w:szCs w:val="21"/>
        </w:rPr>
        <w:t xml:space="preserve"> </w:t>
      </w:r>
      <w:r w:rsidRPr="00115A69">
        <w:rPr>
          <w:rFonts w:ascii="Abadi" w:hAnsi="Abadi"/>
          <w:b w:val="0"/>
          <w:bCs w:val="0"/>
          <w:sz w:val="21"/>
          <w:szCs w:val="21"/>
        </w:rPr>
        <w:t xml:space="preserve">mil veintiuno. (ELD 262/LXV-IRASEG); 2. Informe de resultados de la auditoría practicada por la Auditoría Superior del Estado de </w:t>
      </w:r>
      <w:r w:rsidRPr="00722852">
        <w:rPr>
          <w:rFonts w:ascii="Abadi" w:hAnsi="Abadi"/>
          <w:b w:val="0"/>
          <w:bCs w:val="0"/>
          <w:sz w:val="21"/>
          <w:szCs w:val="21"/>
        </w:rPr>
        <w:t>Guanajuato, a la infraestructura</w:t>
      </w:r>
      <w:r w:rsidR="0009290F" w:rsidRPr="00722852">
        <w:rPr>
          <w:rFonts w:ascii="Abadi" w:hAnsi="Abadi"/>
          <w:b w:val="0"/>
          <w:bCs w:val="0"/>
          <w:sz w:val="21"/>
          <w:szCs w:val="21"/>
        </w:rPr>
        <w:t xml:space="preserve"> </w:t>
      </w:r>
      <w:r w:rsidR="00867CCD" w:rsidRPr="00722852">
        <w:rPr>
          <w:rFonts w:ascii="Abadi" w:hAnsi="Abadi"/>
          <w:b w:val="0"/>
          <w:bCs w:val="0"/>
          <w:sz w:val="21"/>
          <w:szCs w:val="21"/>
        </w:rPr>
        <w:t>pública municipal respecto de las operaciones realizadas por la administración pública municipal de Yuriria, Guanajuato, correspondientes al periodo comprendido del uno de enero al treinta y uno de diciembre del ejercicio fiscal del año dos mil veintiuno. (ELD 296/LXV-IRASEG); 3. Informe de resultados de la auditoría practicada por la Auditoría Superior del Estado de Guanajuato, a la infraestructura pública municipal respecto de las operaciones realizadas por la administración pública municipal de Cuerámaro, Guanajuato, correspondientes al periodo comprendido del uno de enero al treinta y uno de diciembre del ejercicio fiscal del año dos mil veintiuno. (ELD 306/LXV-IRASEG); 4. Informe de resultados de la revisión practicada por la Auditoría Superior del Estado de Guanajuato, a la cuenta pública municipal de Doctor Mora, Guanajuato, correspondiente al ejercicio fiscal del año dos mil veintiuno. (ELD 269/LXV- IRASEG); 5. Informe de resultados de la revisión practicada por la Auditoría Superior del Estado de Guanajuato, a la cuenta pública municipal de Huanímaro, Guanajuato, correspondiente al ejercicio fiscal del año dos</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 xml:space="preserve">mil veintiuno. (ELD 270/LXV-IRASEG); 6. Informe de resultados de la revisión practicada por la Auditoría Superior del Estado de Guanajuato, a la cuenta pública municipal de Manuel Doblado, Guanajuato, correspondiente al ejercicio fiscal del año dos mil veintiuno. (ELD 271/LXV-IRASEG); 7. Informe de resultados de la revisión practicada por la Auditoría Superior del Estado de Guanajuato, a la cuenta pública municipal de Moroleón, Guanajuato, correspondiente al ejercicio fiscal del año dos mil veintiuno. (ELD </w:t>
      </w:r>
      <w:r w:rsidR="00867CCD" w:rsidRPr="00722852">
        <w:rPr>
          <w:rFonts w:ascii="Abadi" w:hAnsi="Abadi"/>
          <w:b w:val="0"/>
          <w:bCs w:val="0"/>
          <w:sz w:val="21"/>
          <w:szCs w:val="21"/>
        </w:rPr>
        <w:t>272/LXV- IRASEG); 8. Informe de resultados de la revisión practicada por la Auditoría Superior del Estado de Guanajuato, a la cuenta pública municipal de Romita, Guanajuato, correspondiente al</w:t>
      </w:r>
      <w:r w:rsidR="00867CCD" w:rsidRPr="00722852">
        <w:rPr>
          <w:rFonts w:ascii="Abadi" w:hAnsi="Abadi"/>
          <w:b w:val="0"/>
          <w:bCs w:val="0"/>
          <w:spacing w:val="40"/>
          <w:sz w:val="21"/>
          <w:szCs w:val="21"/>
        </w:rPr>
        <w:t xml:space="preserve"> </w:t>
      </w:r>
      <w:r w:rsidR="00867CCD" w:rsidRPr="00722852">
        <w:rPr>
          <w:rFonts w:ascii="Abadi" w:hAnsi="Abadi"/>
          <w:b w:val="0"/>
          <w:bCs w:val="0"/>
          <w:sz w:val="21"/>
          <w:szCs w:val="21"/>
        </w:rPr>
        <w:t>ejercicio fiscal del año dos</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mil veintiuno. (ELD 274/LXV-IRASEG); 9. Informe de resultados de la revisión practicada por la Auditoría Superior del Estado de Guanajuato, a la cuenta pública municipal de Santa Catarina, Guanajuato, correspondiente al ejercicio fiscal del año dos mil veintiuno. (ELD 276/LXV-IRASEG); y 10. Informe de resultados de la revisión practicada por la Auditoría Superior del Estado de Guanajuato, a la cuenta pública municipal de Santiago Maravatío, Guanajuato, correspondiente al ejercicio fiscal del año dos mil veintiuno. (ELD 277/LXV-IRASEG). Al no registrarse intervenciones se recabó votación nominal -en la modalidad electrónica y en la modalidad convencional de quien se encontraba a distancia-, resultando aprobados los dictámenes por mayoría, al computarse veintitrés votos a favor y diez votos en contra, excepto en los contenidos en los puntos dieciséis y diecisiete del orden del día, referidos a los informes de resultados de las cuentas públicas municipales de Manuel Doblado y Moroleón, en los cuales se registraron veintidós votos a favor, diez votos en contra y una abstención del diputado Gustavo Adolfo Alfaro Reyes en el primero y del diputado Jorge Ortiz Ortega en el segundo, fundando y motivando los motivos de las mismas. La presidencia ordenó remitir los acuerdos aprobados relativos a las cuentas públicas al titular del</w:t>
      </w:r>
      <w:r w:rsidR="00867CCD" w:rsidRPr="00722852">
        <w:rPr>
          <w:rFonts w:ascii="Abadi" w:hAnsi="Abadi"/>
          <w:b w:val="0"/>
          <w:bCs w:val="0"/>
          <w:spacing w:val="38"/>
          <w:sz w:val="21"/>
          <w:szCs w:val="21"/>
        </w:rPr>
        <w:t xml:space="preserve"> </w:t>
      </w:r>
      <w:r w:rsidR="00867CCD" w:rsidRPr="00722852">
        <w:rPr>
          <w:rFonts w:ascii="Abadi" w:hAnsi="Abadi"/>
          <w:b w:val="0"/>
          <w:bCs w:val="0"/>
          <w:sz w:val="21"/>
          <w:szCs w:val="21"/>
        </w:rPr>
        <w:t>Poder Ejecutivo del Estado, para su publicación en el Periódico Oficial del Gobierno del Estado. De igual forma,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 -</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 -</w:t>
      </w:r>
      <w:r w:rsidR="00867CCD" w:rsidRPr="00722852">
        <w:rPr>
          <w:rFonts w:ascii="Abadi" w:hAnsi="Abadi"/>
          <w:b w:val="0"/>
          <w:bCs w:val="0"/>
          <w:spacing w:val="-1"/>
          <w:sz w:val="21"/>
          <w:szCs w:val="21"/>
        </w:rPr>
        <w:t xml:space="preserve"> </w:t>
      </w:r>
      <w:r w:rsidR="00867CCD" w:rsidRPr="00722852">
        <w:rPr>
          <w:rFonts w:ascii="Abadi" w:hAnsi="Abadi"/>
          <w:b w:val="0"/>
          <w:bCs w:val="0"/>
          <w:sz w:val="21"/>
          <w:szCs w:val="21"/>
        </w:rPr>
        <w:t xml:space="preserve">- - - </w:t>
      </w:r>
    </w:p>
    <w:p w14:paraId="6A1DBE70" w14:textId="4AD4FA34" w:rsidR="00094920" w:rsidRPr="00722852" w:rsidRDefault="00867CCD" w:rsidP="0085009D">
      <w:pPr>
        <w:pStyle w:val="Textoindependiente"/>
        <w:spacing w:before="1"/>
        <w:ind w:right="117" w:firstLine="851"/>
        <w:rPr>
          <w:rFonts w:ascii="Abadi" w:hAnsi="Abadi"/>
          <w:b w:val="0"/>
          <w:bCs w:val="0"/>
          <w:sz w:val="21"/>
          <w:szCs w:val="21"/>
        </w:rPr>
      </w:pPr>
      <w:r w:rsidRPr="00722852">
        <w:rPr>
          <w:rFonts w:ascii="Abadi" w:hAnsi="Abadi"/>
          <w:b w:val="0"/>
          <w:bCs w:val="0"/>
          <w:sz w:val="21"/>
          <w:szCs w:val="21"/>
        </w:rPr>
        <w:t>En</w:t>
      </w:r>
      <w:r w:rsidRPr="00722852">
        <w:rPr>
          <w:rFonts w:ascii="Abadi" w:hAnsi="Abadi"/>
          <w:b w:val="0"/>
          <w:bCs w:val="0"/>
          <w:spacing w:val="-1"/>
          <w:sz w:val="21"/>
          <w:szCs w:val="21"/>
        </w:rPr>
        <w:t xml:space="preserve"> </w:t>
      </w:r>
      <w:r w:rsidRPr="00722852">
        <w:rPr>
          <w:rFonts w:ascii="Abadi" w:hAnsi="Abadi"/>
          <w:b w:val="0"/>
          <w:bCs w:val="0"/>
          <w:sz w:val="21"/>
          <w:szCs w:val="21"/>
        </w:rPr>
        <w:t>el</w:t>
      </w:r>
      <w:r w:rsidRPr="00722852">
        <w:rPr>
          <w:rFonts w:ascii="Abadi" w:hAnsi="Abadi"/>
          <w:b w:val="0"/>
          <w:bCs w:val="0"/>
          <w:spacing w:val="-1"/>
          <w:sz w:val="21"/>
          <w:szCs w:val="21"/>
        </w:rPr>
        <w:t xml:space="preserve"> </w:t>
      </w:r>
      <w:r w:rsidRPr="00722852">
        <w:rPr>
          <w:rFonts w:ascii="Abadi" w:hAnsi="Abadi"/>
          <w:b w:val="0"/>
          <w:bCs w:val="0"/>
          <w:sz w:val="21"/>
          <w:szCs w:val="21"/>
        </w:rPr>
        <w:t>apartado</w:t>
      </w:r>
      <w:r w:rsidRPr="00722852">
        <w:rPr>
          <w:rFonts w:ascii="Abadi" w:hAnsi="Abadi"/>
          <w:b w:val="0"/>
          <w:bCs w:val="0"/>
          <w:spacing w:val="-1"/>
          <w:sz w:val="21"/>
          <w:szCs w:val="21"/>
        </w:rPr>
        <w:t xml:space="preserve"> </w:t>
      </w:r>
      <w:r w:rsidRPr="00722852">
        <w:rPr>
          <w:rFonts w:ascii="Abadi" w:hAnsi="Abadi"/>
          <w:b w:val="0"/>
          <w:bCs w:val="0"/>
          <w:sz w:val="21"/>
          <w:szCs w:val="21"/>
        </w:rPr>
        <w:t>de</w:t>
      </w:r>
      <w:r w:rsidRPr="00722852">
        <w:rPr>
          <w:rFonts w:ascii="Abadi" w:hAnsi="Abadi"/>
          <w:b w:val="0"/>
          <w:bCs w:val="0"/>
          <w:spacing w:val="-1"/>
          <w:sz w:val="21"/>
          <w:szCs w:val="21"/>
        </w:rPr>
        <w:t xml:space="preserve"> </w:t>
      </w:r>
      <w:r w:rsidRPr="00722852">
        <w:rPr>
          <w:rFonts w:ascii="Abadi" w:hAnsi="Abadi"/>
          <w:b w:val="0"/>
          <w:bCs w:val="0"/>
          <w:sz w:val="21"/>
          <w:szCs w:val="21"/>
        </w:rPr>
        <w:t>asuntos</w:t>
      </w:r>
      <w:r w:rsidRPr="00722852">
        <w:rPr>
          <w:rFonts w:ascii="Abadi" w:hAnsi="Abadi"/>
          <w:b w:val="0"/>
          <w:bCs w:val="0"/>
          <w:spacing w:val="-3"/>
          <w:sz w:val="21"/>
          <w:szCs w:val="21"/>
        </w:rPr>
        <w:t xml:space="preserve"> </w:t>
      </w:r>
      <w:r w:rsidRPr="00722852">
        <w:rPr>
          <w:rFonts w:ascii="Abadi" w:hAnsi="Abadi"/>
          <w:b w:val="0"/>
          <w:bCs w:val="0"/>
          <w:sz w:val="21"/>
          <w:szCs w:val="21"/>
        </w:rPr>
        <w:t>generales,</w:t>
      </w:r>
      <w:r w:rsidRPr="00722852">
        <w:rPr>
          <w:rFonts w:ascii="Abadi" w:hAnsi="Abadi"/>
          <w:b w:val="0"/>
          <w:bCs w:val="0"/>
          <w:spacing w:val="-2"/>
          <w:sz w:val="21"/>
          <w:szCs w:val="21"/>
        </w:rPr>
        <w:t xml:space="preserve"> </w:t>
      </w:r>
      <w:r w:rsidRPr="00722852">
        <w:rPr>
          <w:rFonts w:ascii="Abadi" w:hAnsi="Abadi"/>
          <w:b w:val="0"/>
          <w:bCs w:val="0"/>
          <w:sz w:val="21"/>
          <w:szCs w:val="21"/>
        </w:rPr>
        <w:t>se</w:t>
      </w:r>
      <w:r w:rsidRPr="00722852">
        <w:rPr>
          <w:rFonts w:ascii="Abadi" w:hAnsi="Abadi"/>
          <w:b w:val="0"/>
          <w:bCs w:val="0"/>
          <w:spacing w:val="-1"/>
          <w:sz w:val="21"/>
          <w:szCs w:val="21"/>
        </w:rPr>
        <w:t xml:space="preserve"> </w:t>
      </w:r>
      <w:r w:rsidRPr="00722852">
        <w:rPr>
          <w:rFonts w:ascii="Abadi" w:hAnsi="Abadi"/>
          <w:b w:val="0"/>
          <w:bCs w:val="0"/>
          <w:sz w:val="21"/>
          <w:szCs w:val="21"/>
        </w:rPr>
        <w:t>registraron</w:t>
      </w:r>
      <w:r w:rsidRPr="00722852">
        <w:rPr>
          <w:rFonts w:ascii="Abadi" w:hAnsi="Abadi"/>
          <w:b w:val="0"/>
          <w:bCs w:val="0"/>
          <w:spacing w:val="-1"/>
          <w:sz w:val="21"/>
          <w:szCs w:val="21"/>
        </w:rPr>
        <w:t xml:space="preserve"> </w:t>
      </w:r>
      <w:r w:rsidRPr="00722852">
        <w:rPr>
          <w:rFonts w:ascii="Abadi" w:hAnsi="Abadi"/>
          <w:b w:val="0"/>
          <w:bCs w:val="0"/>
          <w:sz w:val="21"/>
          <w:szCs w:val="21"/>
        </w:rPr>
        <w:t>las</w:t>
      </w:r>
      <w:r w:rsidRPr="00722852">
        <w:rPr>
          <w:rFonts w:ascii="Abadi" w:hAnsi="Abadi"/>
          <w:b w:val="0"/>
          <w:bCs w:val="0"/>
          <w:spacing w:val="-1"/>
          <w:sz w:val="21"/>
          <w:szCs w:val="21"/>
        </w:rPr>
        <w:t xml:space="preserve"> </w:t>
      </w:r>
      <w:r w:rsidRPr="00722852">
        <w:rPr>
          <w:rFonts w:ascii="Abadi" w:hAnsi="Abadi"/>
          <w:b w:val="0"/>
          <w:bCs w:val="0"/>
          <w:sz w:val="21"/>
          <w:szCs w:val="21"/>
        </w:rPr>
        <w:t>participaciones</w:t>
      </w:r>
      <w:r w:rsidRPr="00722852">
        <w:rPr>
          <w:rFonts w:ascii="Abadi" w:hAnsi="Abadi"/>
          <w:b w:val="0"/>
          <w:bCs w:val="0"/>
          <w:spacing w:val="-1"/>
          <w:sz w:val="21"/>
          <w:szCs w:val="21"/>
        </w:rPr>
        <w:t xml:space="preserve"> </w:t>
      </w:r>
      <w:r w:rsidRPr="00722852">
        <w:rPr>
          <w:rFonts w:ascii="Abadi" w:hAnsi="Abadi"/>
          <w:b w:val="0"/>
          <w:bCs w:val="0"/>
          <w:sz w:val="21"/>
          <w:szCs w:val="21"/>
        </w:rPr>
        <w:t>de</w:t>
      </w:r>
      <w:r w:rsidRPr="00722852">
        <w:rPr>
          <w:rFonts w:ascii="Abadi" w:hAnsi="Abadi"/>
          <w:b w:val="0"/>
          <w:bCs w:val="0"/>
          <w:spacing w:val="-1"/>
          <w:sz w:val="21"/>
          <w:szCs w:val="21"/>
        </w:rPr>
        <w:t xml:space="preserve"> </w:t>
      </w:r>
      <w:r w:rsidRPr="00722852">
        <w:rPr>
          <w:rFonts w:ascii="Abadi" w:hAnsi="Abadi"/>
          <w:b w:val="0"/>
          <w:bCs w:val="0"/>
          <w:sz w:val="21"/>
          <w:szCs w:val="21"/>
        </w:rPr>
        <w:t>las</w:t>
      </w:r>
      <w:r w:rsidRPr="00722852">
        <w:rPr>
          <w:rFonts w:ascii="Abadi" w:hAnsi="Abadi"/>
          <w:b w:val="0"/>
          <w:bCs w:val="0"/>
          <w:spacing w:val="-1"/>
          <w:sz w:val="21"/>
          <w:szCs w:val="21"/>
        </w:rPr>
        <w:t xml:space="preserve"> </w:t>
      </w:r>
      <w:r w:rsidRPr="00722852">
        <w:rPr>
          <w:rFonts w:ascii="Abadi" w:hAnsi="Abadi"/>
          <w:b w:val="0"/>
          <w:bCs w:val="0"/>
          <w:sz w:val="21"/>
          <w:szCs w:val="21"/>
        </w:rPr>
        <w:t xml:space="preserve">diputadas Noemí Márquez </w:t>
      </w:r>
      <w:proofErr w:type="spellStart"/>
      <w:r w:rsidRPr="00722852">
        <w:rPr>
          <w:rFonts w:ascii="Abadi" w:hAnsi="Abadi"/>
          <w:b w:val="0"/>
          <w:bCs w:val="0"/>
          <w:sz w:val="21"/>
          <w:szCs w:val="21"/>
        </w:rPr>
        <w:t>Márquez</w:t>
      </w:r>
      <w:proofErr w:type="spellEnd"/>
      <w:r w:rsidRPr="00722852">
        <w:rPr>
          <w:rFonts w:ascii="Abadi" w:hAnsi="Abadi"/>
          <w:b w:val="0"/>
          <w:bCs w:val="0"/>
          <w:sz w:val="21"/>
          <w:szCs w:val="21"/>
        </w:rPr>
        <w:t xml:space="preserve">, con el tema </w:t>
      </w:r>
      <w:r w:rsidRPr="00722852">
        <w:rPr>
          <w:rFonts w:ascii="Abadi" w:hAnsi="Abadi"/>
          <w:b w:val="0"/>
          <w:bCs w:val="0"/>
          <w:i/>
          <w:sz w:val="21"/>
          <w:szCs w:val="21"/>
        </w:rPr>
        <w:t>certeza</w:t>
      </w:r>
      <w:r w:rsidRPr="00722852">
        <w:rPr>
          <w:rFonts w:ascii="Abadi" w:hAnsi="Abadi"/>
          <w:b w:val="0"/>
          <w:bCs w:val="0"/>
          <w:sz w:val="21"/>
          <w:szCs w:val="21"/>
        </w:rPr>
        <w:t xml:space="preserve">; y Katya Cristina Soto Escamilla, con el tema </w:t>
      </w:r>
      <w:r w:rsidRPr="00722852">
        <w:rPr>
          <w:rFonts w:ascii="Abadi" w:hAnsi="Abadi"/>
          <w:b w:val="0"/>
          <w:bCs w:val="0"/>
          <w:i/>
          <w:sz w:val="21"/>
          <w:szCs w:val="21"/>
        </w:rPr>
        <w:t>tradición</w:t>
      </w:r>
      <w:r w:rsidRPr="00722852">
        <w:rPr>
          <w:rFonts w:ascii="Abadi" w:hAnsi="Abadi"/>
          <w:b w:val="0"/>
          <w:bCs w:val="0"/>
          <w:sz w:val="21"/>
          <w:szCs w:val="21"/>
        </w:rPr>
        <w:t xml:space="preserve">, a quien le rectificó hechos el diputado Ernesto Alejandro Prieto Gallardo y a este le rectificó hechos el diputado Bricio Balderas Álvarez, a </w:t>
      </w:r>
      <w:r w:rsidRPr="00722852">
        <w:rPr>
          <w:rFonts w:ascii="Abadi" w:hAnsi="Abadi"/>
          <w:b w:val="0"/>
          <w:bCs w:val="0"/>
          <w:sz w:val="21"/>
          <w:szCs w:val="21"/>
        </w:rPr>
        <w:lastRenderedPageBreak/>
        <w:t xml:space="preserve">quien a su vez le rectificó hechos la diputada Alma Edwviges Alcaraz Hernández. Posteriormente, se registró la intervención del diputado Cuauhtémoc Becerra González, con el tema </w:t>
      </w:r>
      <w:r w:rsidRPr="00722852">
        <w:rPr>
          <w:rFonts w:ascii="Abadi" w:hAnsi="Abadi"/>
          <w:b w:val="0"/>
          <w:bCs w:val="0"/>
          <w:i/>
          <w:sz w:val="21"/>
          <w:szCs w:val="21"/>
        </w:rPr>
        <w:t xml:space="preserve">historia, </w:t>
      </w:r>
      <w:r w:rsidRPr="00722852">
        <w:rPr>
          <w:rFonts w:ascii="Abadi" w:hAnsi="Abadi"/>
          <w:b w:val="0"/>
          <w:bCs w:val="0"/>
          <w:sz w:val="21"/>
          <w:szCs w:val="21"/>
        </w:rPr>
        <w:t xml:space="preserve">al cual le rectificó hechos la diputada Susana Bermúdez Cano y a esta en actos sucesivos le rectificaron hechos los diputados Ernesto Alejandro Prieto Gallardo y David Martínez Mendizábal, rectificándole hechos a este último el diputado Armando Rangel Hernández, haciendo uno de la voz posteriormente el diputado Ernesto Alejandro Prieto Gallardo para alusiones personales; y enseguida, el diputado Cuauhtémoc Becerra González rectificó hechos de la intervención de la diputada Susana Bermúdez Finalmente, hizo uso de la tribuna el diputado Ernesto Millán Soberanes, con el tema </w:t>
      </w:r>
      <w:r w:rsidRPr="00722852">
        <w:rPr>
          <w:rFonts w:ascii="Abadi" w:hAnsi="Abadi"/>
          <w:b w:val="0"/>
          <w:bCs w:val="0"/>
          <w:i/>
          <w:sz w:val="21"/>
          <w:szCs w:val="21"/>
        </w:rPr>
        <w:t>politizado</w:t>
      </w:r>
      <w:r w:rsidRPr="00722852">
        <w:rPr>
          <w:rFonts w:ascii="Abadi" w:hAnsi="Abadi"/>
          <w:b w:val="0"/>
          <w:bCs w:val="0"/>
          <w:sz w:val="21"/>
          <w:szCs w:val="21"/>
        </w:rPr>
        <w:t>, a quien le rectificó hechos la diputada Janet Melanie Murillo Chávez; haciendo enseguida, uso de la voz el diputado Ernesto Millán Soberanes para alusiones personales. - - - -</w:t>
      </w:r>
      <w:r w:rsidR="00722852">
        <w:rPr>
          <w:rFonts w:ascii="Abadi" w:hAnsi="Abadi"/>
          <w:b w:val="0"/>
          <w:bCs w:val="0"/>
          <w:sz w:val="21"/>
          <w:szCs w:val="21"/>
        </w:rPr>
        <w:t xml:space="preserve"> - - - - - - - -</w:t>
      </w:r>
      <w:r w:rsidR="0085009D" w:rsidRPr="00722852">
        <w:rPr>
          <w:rFonts w:ascii="Abadi" w:hAnsi="Abadi"/>
          <w:b w:val="0"/>
          <w:bCs w:val="0"/>
          <w:sz w:val="21"/>
          <w:szCs w:val="21"/>
        </w:rPr>
        <w:t xml:space="preserve"> </w:t>
      </w:r>
    </w:p>
    <w:p w14:paraId="2B5B6D80" w14:textId="678F8783" w:rsidR="0085009D" w:rsidRPr="00722852" w:rsidRDefault="0085009D" w:rsidP="0085009D">
      <w:pPr>
        <w:pStyle w:val="Textoindependiente"/>
        <w:spacing w:before="1"/>
        <w:ind w:right="117" w:firstLine="851"/>
        <w:rPr>
          <w:rFonts w:ascii="Abadi" w:hAnsi="Abadi"/>
          <w:b w:val="0"/>
          <w:bCs w:val="0"/>
          <w:sz w:val="21"/>
          <w:szCs w:val="21"/>
        </w:rPr>
      </w:pPr>
      <w:r w:rsidRPr="00722852">
        <w:rPr>
          <w:rFonts w:ascii="Abadi" w:hAnsi="Abadi"/>
          <w:b w:val="0"/>
          <w:bCs w:val="0"/>
          <w:sz w:val="21"/>
          <w:szCs w:val="21"/>
        </w:rPr>
        <w:t xml:space="preserve">La secretaría informó que se habían agotado los asuntos listados en el orden del día, que la asistencia a la sesión había sido de treinta y seis diputadas y diputados y que se había retirado con permiso de la presidencia la diputada Yulma Rocha Aguilar. </w:t>
      </w:r>
    </w:p>
    <w:p w14:paraId="6D8498F2" w14:textId="330A976C" w:rsidR="0085009D" w:rsidRPr="00722852" w:rsidRDefault="0085009D" w:rsidP="0085009D">
      <w:pPr>
        <w:pStyle w:val="Textoindependiente"/>
        <w:ind w:right="114" w:firstLine="851"/>
        <w:rPr>
          <w:rFonts w:ascii="Abadi" w:hAnsi="Abadi"/>
          <w:b w:val="0"/>
          <w:bCs w:val="0"/>
          <w:sz w:val="21"/>
          <w:szCs w:val="21"/>
        </w:rPr>
      </w:pPr>
      <w:r w:rsidRPr="00722852">
        <w:rPr>
          <w:rFonts w:ascii="Abadi" w:hAnsi="Abadi"/>
          <w:b w:val="0"/>
          <w:bCs w:val="0"/>
          <w:sz w:val="21"/>
          <w:szCs w:val="21"/>
        </w:rPr>
        <w:t>La presidencia expresó que, en virtud de que el cuórum de asistencia se había mantenido, no procedería a instruir a la secretaría a un nuevo pase de lista; por lo que levantó</w:t>
      </w:r>
      <w:r w:rsidRPr="00722852">
        <w:rPr>
          <w:rFonts w:ascii="Abadi" w:hAnsi="Abadi"/>
          <w:b w:val="0"/>
          <w:bCs w:val="0"/>
          <w:spacing w:val="40"/>
          <w:sz w:val="21"/>
          <w:szCs w:val="21"/>
        </w:rPr>
        <w:t xml:space="preserve"> </w:t>
      </w:r>
      <w:r w:rsidRPr="00722852">
        <w:rPr>
          <w:rFonts w:ascii="Abadi" w:hAnsi="Abadi"/>
          <w:b w:val="0"/>
          <w:bCs w:val="0"/>
          <w:sz w:val="21"/>
          <w:szCs w:val="21"/>
        </w:rPr>
        <w:t xml:space="preserve">la sesión siendo las catorce horas con veinticuatro minutos e indicó que se citaría para la siguiente por conducto de la Secretaría General. - - - - - - - - - - - - - - - - </w:t>
      </w:r>
    </w:p>
    <w:p w14:paraId="12EC66C4" w14:textId="1ACCEC41" w:rsidR="0085009D" w:rsidRPr="00722852" w:rsidRDefault="0085009D" w:rsidP="0085009D">
      <w:pPr>
        <w:pStyle w:val="Textoindependiente"/>
        <w:ind w:right="114" w:firstLine="851"/>
        <w:rPr>
          <w:rFonts w:ascii="Abadi" w:hAnsi="Abadi"/>
          <w:b w:val="0"/>
          <w:bCs w:val="0"/>
          <w:sz w:val="21"/>
          <w:szCs w:val="21"/>
        </w:rPr>
      </w:pPr>
      <w:r w:rsidRPr="00722852">
        <w:rPr>
          <w:rFonts w:ascii="Abadi" w:hAnsi="Abadi"/>
          <w:b w:val="0"/>
          <w:bCs w:val="0"/>
          <w:sz w:val="21"/>
          <w:szCs w:val="21"/>
        </w:rPr>
        <w:t>Las intervenciones de las diputadas y de los diputados registradas durante la presente sesión se contienen íntegramente en versión mecanográfica y forman parte de la presente acta. Damos fe.</w:t>
      </w:r>
      <w:r w:rsidRPr="00722852">
        <w:rPr>
          <w:rFonts w:ascii="Abadi" w:hAnsi="Abadi"/>
          <w:b w:val="0"/>
          <w:bCs w:val="0"/>
          <w:spacing w:val="-1"/>
          <w:sz w:val="21"/>
          <w:szCs w:val="21"/>
        </w:rPr>
        <w:t xml:space="preserve"> </w:t>
      </w:r>
      <w:r w:rsidRPr="00722852">
        <w:rPr>
          <w:rFonts w:ascii="Abadi" w:hAnsi="Abadi"/>
          <w:b w:val="0"/>
          <w:bCs w:val="0"/>
          <w:sz w:val="21"/>
          <w:szCs w:val="21"/>
        </w:rPr>
        <w:t>-</w:t>
      </w:r>
      <w:r w:rsidRPr="00722852">
        <w:rPr>
          <w:rFonts w:ascii="Abadi" w:hAnsi="Abadi"/>
          <w:b w:val="0"/>
          <w:bCs w:val="0"/>
          <w:spacing w:val="-1"/>
          <w:sz w:val="21"/>
          <w:szCs w:val="21"/>
        </w:rPr>
        <w:t xml:space="preserve"> </w:t>
      </w:r>
      <w:r w:rsidRPr="00722852">
        <w:rPr>
          <w:rFonts w:ascii="Abadi" w:hAnsi="Abadi"/>
          <w:b w:val="0"/>
          <w:bCs w:val="0"/>
          <w:sz w:val="21"/>
          <w:szCs w:val="21"/>
        </w:rPr>
        <w:t>-</w:t>
      </w:r>
      <w:r w:rsidRPr="00722852">
        <w:rPr>
          <w:rFonts w:ascii="Abadi" w:hAnsi="Abadi"/>
          <w:b w:val="0"/>
          <w:bCs w:val="0"/>
          <w:spacing w:val="-1"/>
          <w:sz w:val="21"/>
          <w:szCs w:val="21"/>
        </w:rPr>
        <w:t xml:space="preserve"> </w:t>
      </w:r>
      <w:r w:rsidRPr="00722852">
        <w:rPr>
          <w:rFonts w:ascii="Abadi" w:hAnsi="Abadi"/>
          <w:b w:val="0"/>
          <w:bCs w:val="0"/>
          <w:sz w:val="21"/>
          <w:szCs w:val="21"/>
        </w:rPr>
        <w:t>- -</w:t>
      </w:r>
      <w:r w:rsidRPr="00722852">
        <w:rPr>
          <w:rFonts w:ascii="Abadi" w:hAnsi="Abadi"/>
          <w:b w:val="0"/>
          <w:bCs w:val="0"/>
          <w:spacing w:val="-1"/>
          <w:sz w:val="21"/>
          <w:szCs w:val="21"/>
        </w:rPr>
        <w:t xml:space="preserve"> </w:t>
      </w:r>
      <w:r w:rsidRPr="00722852">
        <w:rPr>
          <w:rFonts w:ascii="Abadi" w:hAnsi="Abadi"/>
          <w:b w:val="0"/>
          <w:bCs w:val="0"/>
          <w:sz w:val="21"/>
          <w:szCs w:val="21"/>
        </w:rPr>
        <w:t>- -</w:t>
      </w:r>
      <w:r w:rsidRPr="00722852">
        <w:rPr>
          <w:rFonts w:ascii="Abadi" w:hAnsi="Abadi"/>
          <w:b w:val="0"/>
          <w:bCs w:val="0"/>
          <w:spacing w:val="-1"/>
          <w:sz w:val="21"/>
          <w:szCs w:val="21"/>
        </w:rPr>
        <w:t xml:space="preserve"> </w:t>
      </w:r>
      <w:r w:rsidRPr="00722852">
        <w:rPr>
          <w:rFonts w:ascii="Abadi" w:hAnsi="Abadi"/>
          <w:b w:val="0"/>
          <w:bCs w:val="0"/>
          <w:sz w:val="21"/>
          <w:szCs w:val="21"/>
        </w:rPr>
        <w:t>- -</w:t>
      </w:r>
      <w:r w:rsidRPr="00722852">
        <w:rPr>
          <w:rFonts w:ascii="Abadi" w:hAnsi="Abadi"/>
          <w:b w:val="0"/>
          <w:bCs w:val="0"/>
          <w:spacing w:val="-1"/>
          <w:sz w:val="21"/>
          <w:szCs w:val="21"/>
        </w:rPr>
        <w:t xml:space="preserve"> </w:t>
      </w:r>
      <w:r w:rsidRPr="00722852">
        <w:rPr>
          <w:rFonts w:ascii="Abadi" w:hAnsi="Abadi"/>
          <w:b w:val="0"/>
          <w:bCs w:val="0"/>
          <w:sz w:val="21"/>
          <w:szCs w:val="21"/>
        </w:rPr>
        <w:t>- - -</w:t>
      </w:r>
      <w:r w:rsidRPr="00722852">
        <w:rPr>
          <w:rFonts w:ascii="Abadi" w:hAnsi="Abadi"/>
          <w:b w:val="0"/>
          <w:bCs w:val="0"/>
          <w:spacing w:val="-1"/>
          <w:sz w:val="21"/>
          <w:szCs w:val="21"/>
        </w:rPr>
        <w:t xml:space="preserve"> </w:t>
      </w:r>
      <w:r w:rsidRPr="00722852">
        <w:rPr>
          <w:rFonts w:ascii="Abadi" w:hAnsi="Abadi"/>
          <w:b w:val="0"/>
          <w:bCs w:val="0"/>
          <w:sz w:val="21"/>
          <w:szCs w:val="21"/>
        </w:rPr>
        <w:t>-</w:t>
      </w:r>
      <w:r w:rsidRPr="00722852">
        <w:rPr>
          <w:rFonts w:ascii="Abadi" w:hAnsi="Abadi"/>
          <w:b w:val="0"/>
          <w:bCs w:val="0"/>
          <w:spacing w:val="-1"/>
          <w:sz w:val="21"/>
          <w:szCs w:val="21"/>
        </w:rPr>
        <w:t xml:space="preserve"> </w:t>
      </w:r>
    </w:p>
    <w:p w14:paraId="3323DA3D" w14:textId="77777777" w:rsidR="00722852" w:rsidRPr="00722852" w:rsidRDefault="00722852" w:rsidP="00BF4EB4">
      <w:pPr>
        <w:jc w:val="center"/>
        <w:rPr>
          <w:rFonts w:ascii="Abadi" w:hAnsi="Abadi"/>
          <w:spacing w:val="-2"/>
          <w:sz w:val="21"/>
          <w:szCs w:val="21"/>
        </w:rPr>
      </w:pPr>
    </w:p>
    <w:p w14:paraId="7B5D5B97" w14:textId="77777777" w:rsidR="00722852" w:rsidRDefault="00722852" w:rsidP="00BF4EB4">
      <w:pPr>
        <w:jc w:val="center"/>
        <w:rPr>
          <w:rFonts w:ascii="Abadi" w:hAnsi="Abadi"/>
          <w:b/>
          <w:spacing w:val="-2"/>
          <w:sz w:val="21"/>
          <w:szCs w:val="21"/>
        </w:rPr>
      </w:pPr>
    </w:p>
    <w:p w14:paraId="55B0B066" w14:textId="01783386" w:rsidR="00094920" w:rsidRPr="00BF4EB4" w:rsidRDefault="0085009D" w:rsidP="00BF4EB4">
      <w:pPr>
        <w:jc w:val="center"/>
        <w:rPr>
          <w:rFonts w:ascii="Abadi" w:hAnsi="Abadi"/>
          <w:b/>
          <w:sz w:val="21"/>
          <w:szCs w:val="21"/>
        </w:rPr>
      </w:pPr>
      <w:r w:rsidRPr="00D372C8">
        <w:rPr>
          <w:rFonts w:ascii="Abadi" w:hAnsi="Abadi"/>
          <w:b/>
          <w:spacing w:val="-2"/>
          <w:sz w:val="21"/>
          <w:szCs w:val="21"/>
        </w:rPr>
        <w:t>LAURA</w:t>
      </w:r>
      <w:r w:rsidRPr="00D372C8">
        <w:rPr>
          <w:rFonts w:ascii="Abadi" w:hAnsi="Abadi"/>
          <w:b/>
          <w:spacing w:val="-3"/>
          <w:sz w:val="21"/>
          <w:szCs w:val="21"/>
        </w:rPr>
        <w:t xml:space="preserve"> </w:t>
      </w:r>
      <w:r w:rsidRPr="00D372C8">
        <w:rPr>
          <w:rFonts w:ascii="Abadi" w:hAnsi="Abadi"/>
          <w:b/>
          <w:spacing w:val="-2"/>
          <w:sz w:val="21"/>
          <w:szCs w:val="21"/>
        </w:rPr>
        <w:t>CRISTINA</w:t>
      </w:r>
      <w:r w:rsidRPr="00D372C8">
        <w:rPr>
          <w:rFonts w:ascii="Abadi" w:hAnsi="Abadi"/>
          <w:b/>
          <w:spacing w:val="-3"/>
          <w:sz w:val="21"/>
          <w:szCs w:val="21"/>
        </w:rPr>
        <w:t xml:space="preserve"> </w:t>
      </w:r>
      <w:r w:rsidRPr="00D372C8">
        <w:rPr>
          <w:rFonts w:ascii="Abadi" w:hAnsi="Abadi"/>
          <w:b/>
          <w:spacing w:val="-2"/>
          <w:sz w:val="21"/>
          <w:szCs w:val="21"/>
        </w:rPr>
        <w:t>MÁRQUEZ</w:t>
      </w:r>
      <w:r w:rsidRPr="00D372C8">
        <w:rPr>
          <w:rFonts w:ascii="Abadi" w:hAnsi="Abadi"/>
          <w:b/>
          <w:spacing w:val="-3"/>
          <w:sz w:val="21"/>
          <w:szCs w:val="21"/>
        </w:rPr>
        <w:t xml:space="preserve"> </w:t>
      </w:r>
      <w:r w:rsidRPr="00D372C8">
        <w:rPr>
          <w:rFonts w:ascii="Abadi" w:hAnsi="Abadi"/>
          <w:b/>
          <w:spacing w:val="-2"/>
          <w:sz w:val="21"/>
          <w:szCs w:val="21"/>
        </w:rPr>
        <w:t>ALCALÁ</w:t>
      </w:r>
    </w:p>
    <w:p w14:paraId="7ABD470F" w14:textId="77777777" w:rsidR="00BF4EB4" w:rsidRPr="00D372C8" w:rsidRDefault="00BF4EB4" w:rsidP="00BF4EB4">
      <w:pPr>
        <w:spacing w:before="1"/>
        <w:ind w:right="283"/>
        <w:jc w:val="center"/>
        <w:rPr>
          <w:rFonts w:ascii="Abadi" w:hAnsi="Abadi"/>
          <w:b/>
          <w:sz w:val="21"/>
          <w:szCs w:val="21"/>
        </w:rPr>
      </w:pPr>
      <w:r w:rsidRPr="00D372C8">
        <w:rPr>
          <w:rFonts w:ascii="Abadi" w:hAnsi="Abadi"/>
          <w:b/>
          <w:spacing w:val="-2"/>
          <w:sz w:val="21"/>
          <w:szCs w:val="21"/>
        </w:rPr>
        <w:t>DIPUTADA</w:t>
      </w:r>
      <w:r w:rsidRPr="00D372C8">
        <w:rPr>
          <w:rFonts w:ascii="Abadi" w:hAnsi="Abadi"/>
          <w:b/>
          <w:spacing w:val="-6"/>
          <w:sz w:val="21"/>
          <w:szCs w:val="21"/>
        </w:rPr>
        <w:t xml:space="preserve"> </w:t>
      </w:r>
      <w:r w:rsidRPr="00D372C8">
        <w:rPr>
          <w:rFonts w:ascii="Abadi" w:hAnsi="Abadi"/>
          <w:b/>
          <w:spacing w:val="-2"/>
          <w:sz w:val="21"/>
          <w:szCs w:val="21"/>
        </w:rPr>
        <w:t>PRESIDENTA</w:t>
      </w:r>
    </w:p>
    <w:p w14:paraId="480CD8EC" w14:textId="77777777" w:rsidR="00E15968" w:rsidRDefault="00E15968" w:rsidP="00E15968">
      <w:pPr>
        <w:pStyle w:val="TableParagraph"/>
        <w:ind w:right="795"/>
        <w:rPr>
          <w:rFonts w:ascii="Abadi" w:hAnsi="Abadi"/>
          <w:b/>
          <w:spacing w:val="-2"/>
          <w:sz w:val="21"/>
          <w:szCs w:val="21"/>
        </w:rPr>
      </w:pPr>
    </w:p>
    <w:p w14:paraId="44725B12" w14:textId="445D3D7E" w:rsidR="00E15968" w:rsidRPr="00D372C8" w:rsidRDefault="00E15968" w:rsidP="00722852">
      <w:pPr>
        <w:pStyle w:val="TableParagraph"/>
        <w:ind w:left="567" w:right="795"/>
        <w:jc w:val="center"/>
        <w:rPr>
          <w:rFonts w:ascii="Abadi" w:hAnsi="Abadi"/>
          <w:b/>
          <w:sz w:val="21"/>
          <w:szCs w:val="21"/>
        </w:rPr>
      </w:pPr>
      <w:r w:rsidRPr="00D372C8">
        <w:rPr>
          <w:rFonts w:ascii="Abadi" w:hAnsi="Abadi"/>
          <w:b/>
          <w:spacing w:val="-2"/>
          <w:sz w:val="21"/>
          <w:szCs w:val="21"/>
        </w:rPr>
        <w:t>BRICIO BALDERAS</w:t>
      </w:r>
      <w:r w:rsidRPr="00D372C8">
        <w:rPr>
          <w:rFonts w:ascii="Abadi" w:hAnsi="Abadi"/>
          <w:b/>
          <w:spacing w:val="-4"/>
          <w:sz w:val="21"/>
          <w:szCs w:val="21"/>
        </w:rPr>
        <w:t xml:space="preserve"> </w:t>
      </w:r>
      <w:r w:rsidRPr="00D372C8">
        <w:rPr>
          <w:rFonts w:ascii="Abadi" w:hAnsi="Abadi"/>
          <w:b/>
          <w:spacing w:val="-2"/>
          <w:sz w:val="21"/>
          <w:szCs w:val="21"/>
        </w:rPr>
        <w:t>ÁLVAREZ</w:t>
      </w:r>
    </w:p>
    <w:p w14:paraId="1D25A13B" w14:textId="31746B58" w:rsidR="0085009D" w:rsidRDefault="00E15968" w:rsidP="00722852">
      <w:pPr>
        <w:pStyle w:val="Textoindependiente"/>
        <w:ind w:right="283"/>
        <w:jc w:val="center"/>
        <w:rPr>
          <w:rFonts w:ascii="Abadi" w:hAnsi="Abadi"/>
          <w:spacing w:val="-2"/>
          <w:sz w:val="21"/>
          <w:szCs w:val="21"/>
        </w:rPr>
      </w:pPr>
      <w:r w:rsidRPr="00D372C8">
        <w:rPr>
          <w:rFonts w:ascii="Abadi" w:hAnsi="Abadi"/>
          <w:spacing w:val="-2"/>
          <w:sz w:val="21"/>
          <w:szCs w:val="21"/>
        </w:rPr>
        <w:t>DIPUTADO</w:t>
      </w:r>
      <w:r w:rsidRPr="00D372C8">
        <w:rPr>
          <w:rFonts w:ascii="Abadi" w:hAnsi="Abadi"/>
          <w:spacing w:val="-4"/>
          <w:sz w:val="21"/>
          <w:szCs w:val="21"/>
        </w:rPr>
        <w:t xml:space="preserve"> </w:t>
      </w:r>
      <w:r w:rsidRPr="00D372C8">
        <w:rPr>
          <w:rFonts w:ascii="Abadi" w:hAnsi="Abadi"/>
          <w:spacing w:val="-2"/>
          <w:sz w:val="21"/>
          <w:szCs w:val="21"/>
        </w:rPr>
        <w:t>SECRETARIO</w:t>
      </w:r>
    </w:p>
    <w:p w14:paraId="041FCD75" w14:textId="77777777" w:rsidR="00722852" w:rsidRPr="00722852" w:rsidRDefault="00722852" w:rsidP="00722852">
      <w:pPr>
        <w:pStyle w:val="Textoindependiente"/>
        <w:ind w:right="283"/>
        <w:jc w:val="center"/>
        <w:rPr>
          <w:rFonts w:ascii="Abadi" w:hAnsi="Abadi"/>
          <w:b w:val="0"/>
          <w:sz w:val="21"/>
          <w:szCs w:val="21"/>
        </w:rPr>
      </w:pPr>
    </w:p>
    <w:p w14:paraId="5786DDB0" w14:textId="77777777" w:rsidR="00F07122" w:rsidRPr="00D372C8" w:rsidRDefault="00F07122" w:rsidP="00722852">
      <w:pPr>
        <w:pStyle w:val="TableParagraph"/>
        <w:ind w:right="283"/>
        <w:jc w:val="center"/>
        <w:rPr>
          <w:rFonts w:ascii="Abadi" w:hAnsi="Abadi"/>
          <w:b/>
          <w:sz w:val="21"/>
          <w:szCs w:val="21"/>
        </w:rPr>
      </w:pPr>
      <w:r w:rsidRPr="00D372C8">
        <w:rPr>
          <w:rFonts w:ascii="Abadi" w:hAnsi="Abadi"/>
          <w:b/>
          <w:sz w:val="21"/>
          <w:szCs w:val="21"/>
        </w:rPr>
        <w:t>MIGUEL</w:t>
      </w:r>
      <w:r w:rsidRPr="00D372C8">
        <w:rPr>
          <w:rFonts w:ascii="Abadi" w:hAnsi="Abadi"/>
          <w:b/>
          <w:spacing w:val="-18"/>
          <w:sz w:val="21"/>
          <w:szCs w:val="21"/>
        </w:rPr>
        <w:t xml:space="preserve"> </w:t>
      </w:r>
      <w:r w:rsidRPr="00D372C8">
        <w:rPr>
          <w:rFonts w:ascii="Abadi" w:hAnsi="Abadi"/>
          <w:b/>
          <w:sz w:val="21"/>
          <w:szCs w:val="21"/>
        </w:rPr>
        <w:t>ÁNGEL</w:t>
      </w:r>
      <w:r w:rsidRPr="00D372C8">
        <w:rPr>
          <w:rFonts w:ascii="Abadi" w:hAnsi="Abadi"/>
          <w:b/>
          <w:spacing w:val="-15"/>
          <w:sz w:val="21"/>
          <w:szCs w:val="21"/>
        </w:rPr>
        <w:t xml:space="preserve"> </w:t>
      </w:r>
      <w:r w:rsidRPr="00D372C8">
        <w:rPr>
          <w:rFonts w:ascii="Abadi" w:hAnsi="Abadi"/>
          <w:b/>
          <w:sz w:val="21"/>
          <w:szCs w:val="21"/>
        </w:rPr>
        <w:t>SALIM</w:t>
      </w:r>
      <w:r w:rsidRPr="00D372C8">
        <w:rPr>
          <w:rFonts w:ascii="Abadi" w:hAnsi="Abadi"/>
          <w:b/>
          <w:spacing w:val="-15"/>
          <w:sz w:val="21"/>
          <w:szCs w:val="21"/>
        </w:rPr>
        <w:t xml:space="preserve"> </w:t>
      </w:r>
      <w:r w:rsidRPr="00D372C8">
        <w:rPr>
          <w:rFonts w:ascii="Abadi" w:hAnsi="Abadi"/>
          <w:b/>
          <w:spacing w:val="-4"/>
          <w:sz w:val="21"/>
          <w:szCs w:val="21"/>
        </w:rPr>
        <w:t>ALLE</w:t>
      </w:r>
    </w:p>
    <w:p w14:paraId="2F912C84" w14:textId="6BF384CC" w:rsidR="00867CCD" w:rsidRPr="00D372C8" w:rsidRDefault="00F07122" w:rsidP="00722852">
      <w:pPr>
        <w:pStyle w:val="Textoindependiente"/>
        <w:ind w:right="992" w:firstLine="851"/>
        <w:jc w:val="center"/>
        <w:rPr>
          <w:rFonts w:ascii="Abadi" w:hAnsi="Abadi"/>
          <w:sz w:val="21"/>
          <w:szCs w:val="21"/>
        </w:rPr>
      </w:pPr>
      <w:r w:rsidRPr="00D372C8">
        <w:rPr>
          <w:rFonts w:ascii="Abadi" w:hAnsi="Abadi"/>
          <w:spacing w:val="-2"/>
          <w:sz w:val="21"/>
          <w:szCs w:val="21"/>
        </w:rPr>
        <w:t>DIPUTADO</w:t>
      </w:r>
      <w:r w:rsidRPr="00D372C8">
        <w:rPr>
          <w:rFonts w:ascii="Abadi" w:hAnsi="Abadi"/>
          <w:spacing w:val="-4"/>
          <w:sz w:val="21"/>
          <w:szCs w:val="21"/>
        </w:rPr>
        <w:t xml:space="preserve"> </w:t>
      </w:r>
      <w:r w:rsidRPr="00D372C8">
        <w:rPr>
          <w:rFonts w:ascii="Abadi" w:hAnsi="Abadi"/>
          <w:spacing w:val="-2"/>
          <w:sz w:val="21"/>
          <w:szCs w:val="21"/>
        </w:rPr>
        <w:t>SECRETARIO</w:t>
      </w:r>
    </w:p>
    <w:p w14:paraId="3436D803" w14:textId="77777777" w:rsidR="008B414B" w:rsidRPr="00FE24F7" w:rsidRDefault="008B414B" w:rsidP="001B70FA">
      <w:pPr>
        <w:pStyle w:val="Prrafodelista"/>
        <w:ind w:left="720"/>
        <w:jc w:val="center"/>
        <w:rPr>
          <w:rFonts w:ascii="Abadi" w:hAnsi="Abadi" w:cs="Verdana"/>
          <w:sz w:val="21"/>
          <w:szCs w:val="21"/>
        </w:rPr>
      </w:pPr>
    </w:p>
    <w:p w14:paraId="6D769C48" w14:textId="77777777" w:rsidR="00985D0E" w:rsidRPr="00D372C8" w:rsidRDefault="00985D0E" w:rsidP="00722852">
      <w:pPr>
        <w:pStyle w:val="TableParagraph"/>
        <w:ind w:left="-142" w:right="142"/>
        <w:jc w:val="center"/>
        <w:rPr>
          <w:rFonts w:ascii="Abadi" w:hAnsi="Abadi"/>
          <w:b/>
          <w:sz w:val="21"/>
          <w:szCs w:val="21"/>
        </w:rPr>
      </w:pPr>
      <w:r w:rsidRPr="00D372C8">
        <w:rPr>
          <w:rFonts w:ascii="Abadi" w:hAnsi="Abadi"/>
          <w:b/>
          <w:spacing w:val="-2"/>
          <w:sz w:val="21"/>
          <w:szCs w:val="21"/>
        </w:rPr>
        <w:t>ALMA</w:t>
      </w:r>
      <w:r w:rsidRPr="00D372C8">
        <w:rPr>
          <w:rFonts w:ascii="Abadi" w:hAnsi="Abadi"/>
          <w:b/>
          <w:spacing w:val="-6"/>
          <w:sz w:val="21"/>
          <w:szCs w:val="21"/>
        </w:rPr>
        <w:t xml:space="preserve"> </w:t>
      </w:r>
      <w:r w:rsidRPr="00D372C8">
        <w:rPr>
          <w:rFonts w:ascii="Abadi" w:hAnsi="Abadi"/>
          <w:b/>
          <w:spacing w:val="-2"/>
          <w:sz w:val="21"/>
          <w:szCs w:val="21"/>
        </w:rPr>
        <w:t>EDWVIGES</w:t>
      </w:r>
      <w:r w:rsidRPr="00D372C8">
        <w:rPr>
          <w:rFonts w:ascii="Abadi" w:hAnsi="Abadi"/>
          <w:b/>
          <w:spacing w:val="-5"/>
          <w:sz w:val="21"/>
          <w:szCs w:val="21"/>
        </w:rPr>
        <w:t xml:space="preserve"> </w:t>
      </w:r>
      <w:r w:rsidRPr="00D372C8">
        <w:rPr>
          <w:rFonts w:ascii="Abadi" w:hAnsi="Abadi"/>
          <w:b/>
          <w:spacing w:val="-2"/>
          <w:sz w:val="21"/>
          <w:szCs w:val="21"/>
        </w:rPr>
        <w:t>ALCARAZ</w:t>
      </w:r>
      <w:r w:rsidRPr="00D372C8">
        <w:rPr>
          <w:rFonts w:ascii="Abadi" w:hAnsi="Abadi"/>
          <w:b/>
          <w:spacing w:val="-3"/>
          <w:sz w:val="21"/>
          <w:szCs w:val="21"/>
        </w:rPr>
        <w:t xml:space="preserve"> </w:t>
      </w:r>
      <w:r w:rsidRPr="00D372C8">
        <w:rPr>
          <w:rFonts w:ascii="Abadi" w:hAnsi="Abadi"/>
          <w:b/>
          <w:spacing w:val="-2"/>
          <w:sz w:val="21"/>
          <w:szCs w:val="21"/>
        </w:rPr>
        <w:t>HERNÁNDEZ</w:t>
      </w:r>
    </w:p>
    <w:p w14:paraId="13DB2515" w14:textId="5F3D84BD" w:rsidR="008B414B" w:rsidRPr="00731B8E" w:rsidRDefault="00985D0E" w:rsidP="00731B8E">
      <w:pPr>
        <w:pStyle w:val="Prrafodelista"/>
        <w:ind w:left="-142" w:right="142"/>
        <w:jc w:val="center"/>
        <w:rPr>
          <w:rFonts w:ascii="Abadi" w:hAnsi="Abadi" w:cs="Verdana"/>
          <w:sz w:val="21"/>
          <w:szCs w:val="21"/>
        </w:rPr>
      </w:pPr>
      <w:r w:rsidRPr="00D372C8">
        <w:rPr>
          <w:rFonts w:ascii="Abadi" w:hAnsi="Abadi"/>
          <w:b/>
          <w:spacing w:val="-2"/>
          <w:sz w:val="21"/>
          <w:szCs w:val="21"/>
        </w:rPr>
        <w:t>DIPUTADA</w:t>
      </w:r>
      <w:r w:rsidRPr="00D372C8">
        <w:rPr>
          <w:rFonts w:ascii="Abadi" w:hAnsi="Abadi"/>
          <w:b/>
          <w:spacing w:val="-6"/>
          <w:sz w:val="21"/>
          <w:szCs w:val="21"/>
        </w:rPr>
        <w:t xml:space="preserve"> </w:t>
      </w:r>
      <w:r w:rsidRPr="00D372C8">
        <w:rPr>
          <w:rFonts w:ascii="Abadi" w:hAnsi="Abadi"/>
          <w:b/>
          <w:spacing w:val="-2"/>
          <w:sz w:val="21"/>
          <w:szCs w:val="21"/>
        </w:rPr>
        <w:t>VICEPRESIDENTA</w:t>
      </w:r>
    </w:p>
    <w:p w14:paraId="4513AEDF" w14:textId="77777777" w:rsidR="008B414B" w:rsidRDefault="008B414B" w:rsidP="001B70FA">
      <w:pPr>
        <w:pStyle w:val="Prrafodelista"/>
        <w:ind w:left="720"/>
        <w:jc w:val="center"/>
        <w:rPr>
          <w:rFonts w:ascii="Abadi" w:hAnsi="Abadi" w:cs="Verdana"/>
          <w:b/>
          <w:bCs/>
          <w:sz w:val="21"/>
          <w:szCs w:val="21"/>
        </w:rPr>
      </w:pPr>
    </w:p>
    <w:p w14:paraId="6DAD7DFF" w14:textId="77777777" w:rsidR="008B414B" w:rsidRDefault="008B414B" w:rsidP="001B70FA">
      <w:pPr>
        <w:pStyle w:val="Prrafodelista"/>
        <w:ind w:left="720"/>
        <w:jc w:val="center"/>
        <w:rPr>
          <w:rFonts w:ascii="Abadi" w:hAnsi="Abadi" w:cs="Verdana"/>
          <w:b/>
          <w:bCs/>
          <w:sz w:val="21"/>
          <w:szCs w:val="21"/>
        </w:rPr>
      </w:pPr>
    </w:p>
    <w:p w14:paraId="25F36C30" w14:textId="77777777" w:rsidR="009F3C2C" w:rsidRDefault="009F3C2C" w:rsidP="001B70FA">
      <w:pPr>
        <w:pStyle w:val="Prrafodelista"/>
        <w:ind w:left="720"/>
        <w:jc w:val="center"/>
        <w:rPr>
          <w:rFonts w:ascii="Abadi" w:hAnsi="Abadi" w:cs="Verdana"/>
          <w:b/>
          <w:bCs/>
          <w:sz w:val="21"/>
          <w:szCs w:val="21"/>
        </w:rPr>
      </w:pPr>
    </w:p>
    <w:p w14:paraId="7B406FDE" w14:textId="77777777" w:rsidR="009F3C2C" w:rsidRDefault="009F3C2C" w:rsidP="009F3C2C">
      <w:pPr>
        <w:ind w:firstLine="708"/>
        <w:jc w:val="both"/>
        <w:rPr>
          <w:rFonts w:ascii="Abadi" w:hAnsi="Abadi"/>
          <w:sz w:val="21"/>
          <w:szCs w:val="21"/>
        </w:rPr>
      </w:pPr>
      <w:r>
        <w:rPr>
          <w:rFonts w:ascii="Abadi" w:hAnsi="Abadi"/>
          <w:sz w:val="21"/>
          <w:szCs w:val="21"/>
        </w:rPr>
        <w:t>-</w:t>
      </w:r>
      <w:r w:rsidRPr="006F050C">
        <w:rPr>
          <w:rFonts w:ascii="Abadi" w:hAnsi="Abadi"/>
          <w:b/>
          <w:bCs/>
          <w:sz w:val="21"/>
          <w:szCs w:val="21"/>
        </w:rPr>
        <w:t xml:space="preserve"> La </w:t>
      </w:r>
      <w:proofErr w:type="gramStart"/>
      <w:r w:rsidRPr="006F050C">
        <w:rPr>
          <w:rFonts w:ascii="Abadi" w:hAnsi="Abadi"/>
          <w:b/>
          <w:bCs/>
          <w:sz w:val="21"/>
          <w:szCs w:val="21"/>
        </w:rPr>
        <w:t>Presidencia.-</w:t>
      </w:r>
      <w:proofErr w:type="gramEnd"/>
      <w:r>
        <w:rPr>
          <w:rFonts w:ascii="Abadi" w:hAnsi="Abadi"/>
          <w:sz w:val="21"/>
          <w:szCs w:val="21"/>
        </w:rPr>
        <w:t xml:space="preserve"> P</w:t>
      </w:r>
      <w:r w:rsidRPr="00C6387A">
        <w:rPr>
          <w:rFonts w:ascii="Abadi" w:hAnsi="Abadi"/>
          <w:sz w:val="21"/>
          <w:szCs w:val="21"/>
        </w:rPr>
        <w:t xml:space="preserve">ara desahogar el siguiente punto del orden del día se propone se dispensa la lectura del acta de la sesión ordinaria celebrada el 8 de junio del año en curso misma que se encuentra en la </w:t>
      </w:r>
      <w:r>
        <w:rPr>
          <w:rFonts w:ascii="Abadi" w:hAnsi="Abadi"/>
          <w:sz w:val="21"/>
          <w:szCs w:val="21"/>
        </w:rPr>
        <w:t>G</w:t>
      </w:r>
      <w:r w:rsidRPr="00C6387A">
        <w:rPr>
          <w:rFonts w:ascii="Abadi" w:hAnsi="Abadi"/>
          <w:sz w:val="21"/>
          <w:szCs w:val="21"/>
        </w:rPr>
        <w:t xml:space="preserve">aceta </w:t>
      </w:r>
      <w:r>
        <w:rPr>
          <w:rFonts w:ascii="Abadi" w:hAnsi="Abadi"/>
          <w:sz w:val="21"/>
          <w:szCs w:val="21"/>
        </w:rPr>
        <w:t>P</w:t>
      </w:r>
      <w:r w:rsidRPr="00C6387A">
        <w:rPr>
          <w:rFonts w:ascii="Abadi" w:hAnsi="Abadi"/>
          <w:sz w:val="21"/>
          <w:szCs w:val="21"/>
        </w:rPr>
        <w:t>arlamentaria</w:t>
      </w:r>
      <w:r>
        <w:rPr>
          <w:rFonts w:ascii="Abadi" w:hAnsi="Abadi"/>
          <w:sz w:val="21"/>
          <w:szCs w:val="21"/>
        </w:rPr>
        <w:t>. S</w:t>
      </w:r>
      <w:r w:rsidRPr="00C6387A">
        <w:rPr>
          <w:rFonts w:ascii="Abadi" w:hAnsi="Abadi"/>
          <w:sz w:val="21"/>
          <w:szCs w:val="21"/>
        </w:rPr>
        <w:t>i desean registrarse con respecto a esta propuesta les pido lo indiquen a esta presidencia</w:t>
      </w:r>
      <w:r>
        <w:rPr>
          <w:rFonts w:ascii="Abadi" w:hAnsi="Abadi"/>
          <w:sz w:val="21"/>
          <w:szCs w:val="21"/>
        </w:rPr>
        <w:t>. N</w:t>
      </w:r>
      <w:r w:rsidRPr="00C6387A">
        <w:rPr>
          <w:rFonts w:ascii="Abadi" w:hAnsi="Abadi"/>
          <w:sz w:val="21"/>
          <w:szCs w:val="21"/>
        </w:rPr>
        <w:t>o habiendo intervenciones se solicita la secretaría que en votación económica a través del sistema electrónico pregunt</w:t>
      </w:r>
      <w:r>
        <w:rPr>
          <w:rFonts w:ascii="Abadi" w:hAnsi="Abadi"/>
          <w:sz w:val="21"/>
          <w:szCs w:val="21"/>
        </w:rPr>
        <w:t>e</w:t>
      </w:r>
      <w:r w:rsidRPr="00C6387A">
        <w:rPr>
          <w:rFonts w:ascii="Abadi" w:hAnsi="Abadi"/>
          <w:sz w:val="21"/>
          <w:szCs w:val="21"/>
        </w:rPr>
        <w:t xml:space="preserve"> si se aprueba la propuesta sobre dispensa de lectura</w:t>
      </w:r>
      <w:r>
        <w:rPr>
          <w:rFonts w:ascii="Abadi" w:hAnsi="Abadi"/>
          <w:sz w:val="21"/>
          <w:szCs w:val="21"/>
        </w:rPr>
        <w:t>.</w:t>
      </w:r>
    </w:p>
    <w:p w14:paraId="2DF75D4E" w14:textId="77777777" w:rsidR="009F3C2C" w:rsidRDefault="009F3C2C" w:rsidP="009F3C2C">
      <w:pPr>
        <w:ind w:firstLine="708"/>
        <w:jc w:val="both"/>
        <w:rPr>
          <w:rFonts w:ascii="Abadi" w:hAnsi="Abadi"/>
          <w:sz w:val="21"/>
          <w:szCs w:val="21"/>
        </w:rPr>
      </w:pPr>
    </w:p>
    <w:p w14:paraId="72109F57" w14:textId="77777777" w:rsidR="009F3C2C" w:rsidRDefault="009F3C2C" w:rsidP="009F3C2C">
      <w:pPr>
        <w:jc w:val="both"/>
        <w:rPr>
          <w:rFonts w:ascii="Abadi" w:hAnsi="Abadi"/>
          <w:b/>
          <w:bCs/>
          <w:sz w:val="21"/>
          <w:szCs w:val="21"/>
        </w:rPr>
      </w:pPr>
      <w:r w:rsidRPr="005E2477">
        <w:rPr>
          <w:rFonts w:ascii="Abadi" w:hAnsi="Abadi"/>
          <w:b/>
          <w:bCs/>
          <w:sz w:val="21"/>
          <w:szCs w:val="21"/>
        </w:rPr>
        <w:t>(se abre el sistema electrónico)</w:t>
      </w:r>
    </w:p>
    <w:p w14:paraId="310FFA62" w14:textId="77777777" w:rsidR="009F3C2C" w:rsidRPr="005E2477" w:rsidRDefault="009F3C2C" w:rsidP="009F3C2C">
      <w:pPr>
        <w:jc w:val="both"/>
        <w:rPr>
          <w:rFonts w:ascii="Abadi" w:hAnsi="Abadi"/>
          <w:b/>
          <w:bCs/>
          <w:sz w:val="21"/>
          <w:szCs w:val="21"/>
        </w:rPr>
      </w:pPr>
    </w:p>
    <w:p w14:paraId="02BDCB03" w14:textId="77777777" w:rsidR="009F3C2C" w:rsidRDefault="009F3C2C" w:rsidP="009F3C2C">
      <w:pPr>
        <w:jc w:val="both"/>
        <w:rPr>
          <w:rFonts w:ascii="Abadi" w:hAnsi="Abadi"/>
          <w:sz w:val="21"/>
          <w:szCs w:val="21"/>
        </w:rPr>
      </w:pPr>
      <w:r>
        <w:rPr>
          <w:rFonts w:ascii="Abadi" w:hAnsi="Abadi"/>
          <w:sz w:val="21"/>
          <w:szCs w:val="21"/>
        </w:rPr>
        <w:tab/>
      </w:r>
      <w:r w:rsidRPr="005E2477">
        <w:rPr>
          <w:rFonts w:ascii="Abadi" w:hAnsi="Abadi"/>
          <w:b/>
          <w:bCs/>
          <w:sz w:val="21"/>
          <w:szCs w:val="21"/>
        </w:rPr>
        <w:t xml:space="preserve">- La </w:t>
      </w:r>
      <w:proofErr w:type="gramStart"/>
      <w:r w:rsidRPr="005E2477">
        <w:rPr>
          <w:rFonts w:ascii="Abadi" w:hAnsi="Abadi"/>
          <w:b/>
          <w:bCs/>
          <w:sz w:val="21"/>
          <w:szCs w:val="21"/>
        </w:rPr>
        <w:t>Secretaría.-</w:t>
      </w:r>
      <w:proofErr w:type="gramEnd"/>
      <w:r w:rsidRPr="005E2477">
        <w:rPr>
          <w:rFonts w:ascii="Abadi" w:hAnsi="Abadi"/>
          <w:b/>
          <w:bCs/>
          <w:sz w:val="21"/>
          <w:szCs w:val="21"/>
        </w:rPr>
        <w:t xml:space="preserve"> </w:t>
      </w:r>
      <w:r>
        <w:rPr>
          <w:rFonts w:ascii="Abadi" w:hAnsi="Abadi"/>
          <w:sz w:val="21"/>
          <w:szCs w:val="21"/>
        </w:rPr>
        <w:t>S</w:t>
      </w:r>
      <w:r w:rsidRPr="00C6387A">
        <w:rPr>
          <w:rFonts w:ascii="Abadi" w:hAnsi="Abadi"/>
          <w:sz w:val="21"/>
          <w:szCs w:val="21"/>
        </w:rPr>
        <w:t>e les pregunta si se aprueba la propuesta sobre dispensa de lectura esto mediante el sistema electrónico</w:t>
      </w:r>
      <w:r>
        <w:rPr>
          <w:rFonts w:ascii="Abadi" w:hAnsi="Abadi"/>
          <w:sz w:val="21"/>
          <w:szCs w:val="21"/>
        </w:rPr>
        <w:t>.</w:t>
      </w:r>
      <w:r w:rsidRPr="00C6387A">
        <w:rPr>
          <w:rFonts w:ascii="Abadi" w:hAnsi="Abadi"/>
          <w:sz w:val="21"/>
          <w:szCs w:val="21"/>
        </w:rPr>
        <w:t xml:space="preserve"> </w:t>
      </w:r>
      <w:r>
        <w:rPr>
          <w:rFonts w:ascii="Abadi" w:hAnsi="Abadi"/>
          <w:sz w:val="21"/>
          <w:szCs w:val="21"/>
        </w:rPr>
        <w:t>¿diputado David? ¿diputado Alma? ¿diputada Irma Leticia?</w:t>
      </w:r>
    </w:p>
    <w:p w14:paraId="604FDE35" w14:textId="77777777" w:rsidR="009F3C2C" w:rsidRDefault="009F3C2C" w:rsidP="009F3C2C">
      <w:pPr>
        <w:jc w:val="both"/>
        <w:rPr>
          <w:rFonts w:ascii="Abadi" w:hAnsi="Abadi"/>
          <w:sz w:val="21"/>
          <w:szCs w:val="21"/>
        </w:rPr>
      </w:pPr>
    </w:p>
    <w:p w14:paraId="4621F60D" w14:textId="77777777" w:rsidR="009F3C2C" w:rsidRDefault="009F3C2C" w:rsidP="009F3C2C">
      <w:pPr>
        <w:jc w:val="both"/>
        <w:rPr>
          <w:rFonts w:ascii="Abadi" w:hAnsi="Abadi"/>
          <w:sz w:val="21"/>
          <w:szCs w:val="21"/>
        </w:rPr>
      </w:pPr>
      <w:r>
        <w:rPr>
          <w:rFonts w:ascii="Abadi" w:hAnsi="Abadi"/>
          <w:sz w:val="21"/>
          <w:szCs w:val="21"/>
        </w:rPr>
        <w:t>¿</w:t>
      </w:r>
      <w:r w:rsidRPr="00C6387A">
        <w:rPr>
          <w:rFonts w:ascii="Abadi" w:hAnsi="Abadi"/>
          <w:sz w:val="21"/>
          <w:szCs w:val="21"/>
        </w:rPr>
        <w:t>falta alguna diputada o diputado por emitir su voto</w:t>
      </w:r>
      <w:r>
        <w:rPr>
          <w:rFonts w:ascii="Abadi" w:hAnsi="Abadi"/>
          <w:sz w:val="21"/>
          <w:szCs w:val="21"/>
        </w:rPr>
        <w:t>?</w:t>
      </w:r>
    </w:p>
    <w:p w14:paraId="1FE920E7" w14:textId="77777777" w:rsidR="009F3C2C" w:rsidRDefault="009F3C2C" w:rsidP="009F3C2C">
      <w:pPr>
        <w:jc w:val="both"/>
        <w:rPr>
          <w:rFonts w:ascii="Abadi" w:hAnsi="Abadi"/>
          <w:sz w:val="21"/>
          <w:szCs w:val="21"/>
        </w:rPr>
      </w:pPr>
      <w:r>
        <w:rPr>
          <w:rFonts w:ascii="Abadi" w:hAnsi="Abadi"/>
          <w:sz w:val="21"/>
          <w:szCs w:val="21"/>
        </w:rPr>
        <w:t>¿Diputada Yulma?</w:t>
      </w:r>
    </w:p>
    <w:p w14:paraId="3F783619" w14:textId="77777777" w:rsidR="009F3C2C" w:rsidRDefault="009F3C2C" w:rsidP="009F3C2C">
      <w:pPr>
        <w:jc w:val="both"/>
        <w:rPr>
          <w:rFonts w:ascii="Abadi" w:hAnsi="Abadi"/>
          <w:sz w:val="21"/>
          <w:szCs w:val="21"/>
        </w:rPr>
      </w:pPr>
    </w:p>
    <w:p w14:paraId="4D9FEFAB" w14:textId="77777777" w:rsidR="009F3C2C" w:rsidRDefault="009F3C2C" w:rsidP="009F3C2C">
      <w:pPr>
        <w:jc w:val="both"/>
        <w:rPr>
          <w:rFonts w:ascii="Abadi" w:hAnsi="Abadi"/>
          <w:b/>
          <w:bCs/>
          <w:sz w:val="21"/>
          <w:szCs w:val="21"/>
        </w:rPr>
      </w:pPr>
      <w:r w:rsidRPr="00B33D65">
        <w:rPr>
          <w:rFonts w:ascii="Abadi" w:hAnsi="Abadi"/>
          <w:b/>
          <w:bCs/>
          <w:sz w:val="21"/>
          <w:szCs w:val="21"/>
        </w:rPr>
        <w:t xml:space="preserve"> (se cierra el sistema electronico)</w:t>
      </w:r>
    </w:p>
    <w:p w14:paraId="0BBA6457" w14:textId="77777777" w:rsidR="009F3C2C" w:rsidRDefault="009F3C2C" w:rsidP="009F3C2C">
      <w:pPr>
        <w:jc w:val="both"/>
        <w:rPr>
          <w:rFonts w:ascii="Abadi" w:hAnsi="Abadi"/>
          <w:b/>
          <w:bCs/>
          <w:sz w:val="21"/>
          <w:szCs w:val="21"/>
        </w:rPr>
      </w:pPr>
    </w:p>
    <w:p w14:paraId="08A822B1" w14:textId="77777777" w:rsidR="009F3C2C" w:rsidRPr="00B33D65" w:rsidRDefault="009F3C2C" w:rsidP="009F3C2C">
      <w:pPr>
        <w:jc w:val="both"/>
        <w:rPr>
          <w:rFonts w:ascii="Abadi" w:hAnsi="Abadi"/>
          <w:b/>
          <w:bCs/>
          <w:sz w:val="21"/>
          <w:szCs w:val="21"/>
        </w:rPr>
      </w:pPr>
      <w:r>
        <w:rPr>
          <w:noProof/>
        </w:rPr>
        <w:drawing>
          <wp:inline distT="0" distB="0" distL="0" distR="0" wp14:anchorId="2F038BA3" wp14:editId="3610C1DC">
            <wp:extent cx="1718953" cy="901107"/>
            <wp:effectExtent l="228600" t="228600" r="224155" b="222885"/>
            <wp:docPr id="116365668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56684" name="Imagen 1" descr="Interfaz de usuario gráfica, Sitio web&#10;&#10;Descripción generada automáticamente"/>
                    <pic:cNvPicPr/>
                  </pic:nvPicPr>
                  <pic:blipFill rotWithShape="1">
                    <a:blip r:embed="rId17"/>
                    <a:srcRect b="6798"/>
                    <a:stretch/>
                  </pic:blipFill>
                  <pic:spPr bwMode="auto">
                    <a:xfrm>
                      <a:off x="0" y="0"/>
                      <a:ext cx="1734112" cy="909053"/>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547A5E9" w14:textId="77777777" w:rsidR="009F3C2C" w:rsidRDefault="009F3C2C" w:rsidP="009F3C2C">
      <w:pPr>
        <w:jc w:val="both"/>
        <w:rPr>
          <w:rFonts w:ascii="Abadi" w:hAnsi="Abadi"/>
          <w:sz w:val="21"/>
          <w:szCs w:val="21"/>
        </w:rPr>
      </w:pPr>
      <w:r>
        <w:rPr>
          <w:rFonts w:ascii="Abadi" w:hAnsi="Abadi"/>
          <w:sz w:val="21"/>
          <w:szCs w:val="21"/>
        </w:rPr>
        <w:tab/>
      </w:r>
      <w:r w:rsidRPr="0061778A">
        <w:rPr>
          <w:rFonts w:ascii="Abadi" w:hAnsi="Abadi"/>
          <w:b/>
          <w:bCs/>
          <w:sz w:val="21"/>
          <w:szCs w:val="21"/>
        </w:rPr>
        <w:t xml:space="preserve">- La </w:t>
      </w:r>
      <w:proofErr w:type="gramStart"/>
      <w:r w:rsidRPr="0061778A">
        <w:rPr>
          <w:rFonts w:ascii="Abadi" w:hAnsi="Abadi"/>
          <w:b/>
          <w:bCs/>
          <w:sz w:val="21"/>
          <w:szCs w:val="21"/>
        </w:rPr>
        <w:t>Secretaría.-</w:t>
      </w:r>
      <w:proofErr w:type="gramEnd"/>
      <w:r w:rsidRPr="00C6387A">
        <w:rPr>
          <w:rFonts w:ascii="Abadi" w:hAnsi="Abadi"/>
          <w:sz w:val="21"/>
          <w:szCs w:val="21"/>
        </w:rPr>
        <w:t xml:space="preserve"> </w:t>
      </w:r>
      <w:r>
        <w:rPr>
          <w:rFonts w:ascii="Abadi" w:hAnsi="Abadi"/>
          <w:sz w:val="21"/>
          <w:szCs w:val="21"/>
        </w:rPr>
        <w:t>P</w:t>
      </w:r>
      <w:r w:rsidRPr="00C6387A">
        <w:rPr>
          <w:rFonts w:ascii="Abadi" w:hAnsi="Abadi"/>
          <w:sz w:val="21"/>
          <w:szCs w:val="21"/>
        </w:rPr>
        <w:t xml:space="preserve">residenta le informó que se han registrado 32 votos a favor </w:t>
      </w:r>
      <w:r>
        <w:rPr>
          <w:rFonts w:ascii="Abadi" w:hAnsi="Abadi"/>
          <w:sz w:val="21"/>
          <w:szCs w:val="21"/>
        </w:rPr>
        <w:t>0</w:t>
      </w:r>
      <w:r w:rsidRPr="00C6387A">
        <w:rPr>
          <w:rFonts w:ascii="Abadi" w:hAnsi="Abadi"/>
          <w:sz w:val="21"/>
          <w:szCs w:val="21"/>
        </w:rPr>
        <w:t xml:space="preserve"> votos en contra</w:t>
      </w:r>
      <w:r>
        <w:rPr>
          <w:rFonts w:ascii="Abadi" w:hAnsi="Abadi"/>
          <w:sz w:val="21"/>
          <w:szCs w:val="21"/>
        </w:rPr>
        <w:t>.</w:t>
      </w:r>
    </w:p>
    <w:p w14:paraId="45895319" w14:textId="77777777" w:rsidR="009F3C2C" w:rsidRDefault="009F3C2C" w:rsidP="009F3C2C">
      <w:pPr>
        <w:jc w:val="both"/>
        <w:rPr>
          <w:rFonts w:ascii="Abadi" w:hAnsi="Abadi"/>
          <w:sz w:val="21"/>
          <w:szCs w:val="21"/>
        </w:rPr>
      </w:pPr>
    </w:p>
    <w:p w14:paraId="18B4ABAC" w14:textId="77777777" w:rsidR="009F3C2C" w:rsidRDefault="009F3C2C" w:rsidP="009F3C2C">
      <w:pPr>
        <w:jc w:val="both"/>
        <w:rPr>
          <w:rFonts w:ascii="Abadi" w:hAnsi="Abadi"/>
          <w:sz w:val="21"/>
          <w:szCs w:val="21"/>
        </w:rPr>
      </w:pPr>
      <w:r>
        <w:rPr>
          <w:rFonts w:ascii="Abadi" w:hAnsi="Abadi"/>
          <w:sz w:val="21"/>
          <w:szCs w:val="21"/>
        </w:rPr>
        <w:tab/>
      </w:r>
      <w:r w:rsidRPr="00D6355C">
        <w:rPr>
          <w:rFonts w:ascii="Abadi" w:hAnsi="Abadi"/>
          <w:b/>
          <w:bCs/>
          <w:sz w:val="21"/>
          <w:szCs w:val="21"/>
        </w:rPr>
        <w:t xml:space="preserve">- La </w:t>
      </w:r>
      <w:proofErr w:type="gramStart"/>
      <w:r w:rsidRPr="00D6355C">
        <w:rPr>
          <w:rFonts w:ascii="Abadi" w:hAnsi="Abadi"/>
          <w:b/>
          <w:bCs/>
          <w:sz w:val="21"/>
          <w:szCs w:val="21"/>
        </w:rPr>
        <w:t>Presidencia.-</w:t>
      </w:r>
      <w:proofErr w:type="gramEnd"/>
      <w:r>
        <w:rPr>
          <w:rFonts w:ascii="Abadi" w:hAnsi="Abadi"/>
          <w:sz w:val="21"/>
          <w:szCs w:val="21"/>
        </w:rPr>
        <w:t xml:space="preserve"> L</w:t>
      </w:r>
      <w:r w:rsidRPr="00C6387A">
        <w:rPr>
          <w:rFonts w:ascii="Abadi" w:hAnsi="Abadi"/>
          <w:sz w:val="21"/>
          <w:szCs w:val="21"/>
        </w:rPr>
        <w:t>a dispensa de lectura ha sido aprobada por unanimidad de votos</w:t>
      </w:r>
      <w:r>
        <w:rPr>
          <w:rFonts w:ascii="Abadi" w:hAnsi="Abadi"/>
          <w:sz w:val="21"/>
          <w:szCs w:val="21"/>
        </w:rPr>
        <w:t>.</w:t>
      </w:r>
    </w:p>
    <w:p w14:paraId="662A98A9" w14:textId="77777777" w:rsidR="009F3C2C" w:rsidRDefault="009F3C2C" w:rsidP="009F3C2C">
      <w:pPr>
        <w:jc w:val="both"/>
        <w:rPr>
          <w:rFonts w:ascii="Abadi" w:hAnsi="Abadi"/>
          <w:sz w:val="21"/>
          <w:szCs w:val="21"/>
        </w:rPr>
      </w:pPr>
      <w:r>
        <w:rPr>
          <w:rFonts w:ascii="Abadi" w:hAnsi="Abadi"/>
          <w:sz w:val="21"/>
          <w:szCs w:val="21"/>
        </w:rPr>
        <w:tab/>
        <w:t>- E</w:t>
      </w:r>
      <w:r w:rsidRPr="00C6387A">
        <w:rPr>
          <w:rFonts w:ascii="Abadi" w:hAnsi="Abadi"/>
          <w:sz w:val="21"/>
          <w:szCs w:val="21"/>
        </w:rPr>
        <w:t>n consecuencia procede someter a consideración de este pleno el acta de referencia</w:t>
      </w:r>
      <w:r>
        <w:rPr>
          <w:rFonts w:ascii="Abadi" w:hAnsi="Abadi"/>
          <w:sz w:val="21"/>
          <w:szCs w:val="21"/>
        </w:rPr>
        <w:t>. S</w:t>
      </w:r>
      <w:r w:rsidRPr="00C6387A">
        <w:rPr>
          <w:rFonts w:ascii="Abadi" w:hAnsi="Abadi"/>
          <w:sz w:val="21"/>
          <w:szCs w:val="21"/>
        </w:rPr>
        <w:t>i desean hacer uso de la palabra les pido lo indiquen a esta presidencia</w:t>
      </w:r>
      <w:r>
        <w:rPr>
          <w:rFonts w:ascii="Abadi" w:hAnsi="Abadi"/>
          <w:sz w:val="21"/>
          <w:szCs w:val="21"/>
        </w:rPr>
        <w:t>. A</w:t>
      </w:r>
      <w:r w:rsidRPr="00C6387A">
        <w:rPr>
          <w:rFonts w:ascii="Abadi" w:hAnsi="Abadi"/>
          <w:sz w:val="21"/>
          <w:szCs w:val="21"/>
        </w:rPr>
        <w:t>l no haber intervenciones se solicita a la secretaría que en votación económica a través del sistema electrónico pregunte si es de aprobarse el acta</w:t>
      </w:r>
      <w:r>
        <w:rPr>
          <w:rFonts w:ascii="Abadi" w:hAnsi="Abadi"/>
          <w:sz w:val="21"/>
          <w:szCs w:val="21"/>
        </w:rPr>
        <w:t xml:space="preserve">. </w:t>
      </w:r>
    </w:p>
    <w:p w14:paraId="4D3CFC4A" w14:textId="77777777" w:rsidR="009F3C2C" w:rsidRDefault="009F3C2C" w:rsidP="009F3C2C">
      <w:pPr>
        <w:jc w:val="both"/>
        <w:rPr>
          <w:rFonts w:ascii="Abadi" w:hAnsi="Abadi"/>
          <w:sz w:val="21"/>
          <w:szCs w:val="21"/>
        </w:rPr>
      </w:pPr>
    </w:p>
    <w:p w14:paraId="0B2F678F" w14:textId="77777777" w:rsidR="009F3C2C" w:rsidRPr="002561AD" w:rsidRDefault="009F3C2C" w:rsidP="009F3C2C">
      <w:pPr>
        <w:jc w:val="both"/>
        <w:rPr>
          <w:rFonts w:ascii="Abadi" w:hAnsi="Abadi"/>
          <w:b/>
          <w:bCs/>
          <w:sz w:val="21"/>
          <w:szCs w:val="21"/>
        </w:rPr>
      </w:pPr>
      <w:r w:rsidRPr="002561AD">
        <w:rPr>
          <w:rFonts w:ascii="Abadi" w:hAnsi="Abadi"/>
          <w:b/>
          <w:bCs/>
          <w:sz w:val="21"/>
          <w:szCs w:val="21"/>
        </w:rPr>
        <w:t>(se abre el sistema electrónico)</w:t>
      </w:r>
    </w:p>
    <w:p w14:paraId="34A49C76" w14:textId="77777777" w:rsidR="009F3C2C" w:rsidRDefault="009F3C2C" w:rsidP="009F3C2C">
      <w:pPr>
        <w:jc w:val="both"/>
        <w:rPr>
          <w:rFonts w:ascii="Abadi" w:hAnsi="Abadi"/>
          <w:sz w:val="21"/>
          <w:szCs w:val="21"/>
        </w:rPr>
      </w:pPr>
    </w:p>
    <w:p w14:paraId="2A132798" w14:textId="77777777" w:rsidR="009F3C2C" w:rsidRDefault="009F3C2C" w:rsidP="009F3C2C">
      <w:pPr>
        <w:jc w:val="both"/>
        <w:rPr>
          <w:rFonts w:ascii="Abadi" w:hAnsi="Abadi"/>
          <w:sz w:val="21"/>
          <w:szCs w:val="21"/>
        </w:rPr>
      </w:pPr>
      <w:r>
        <w:rPr>
          <w:rFonts w:ascii="Abadi" w:hAnsi="Abadi"/>
          <w:sz w:val="21"/>
          <w:szCs w:val="21"/>
        </w:rPr>
        <w:lastRenderedPageBreak/>
        <w:tab/>
      </w:r>
      <w:r w:rsidRPr="00170011">
        <w:rPr>
          <w:rFonts w:ascii="Abadi" w:hAnsi="Abadi"/>
          <w:b/>
          <w:bCs/>
          <w:sz w:val="21"/>
          <w:szCs w:val="21"/>
        </w:rPr>
        <w:t xml:space="preserve">- La </w:t>
      </w:r>
      <w:proofErr w:type="gramStart"/>
      <w:r w:rsidRPr="00170011">
        <w:rPr>
          <w:rFonts w:ascii="Abadi" w:hAnsi="Abadi"/>
          <w:b/>
          <w:bCs/>
          <w:sz w:val="21"/>
          <w:szCs w:val="21"/>
        </w:rPr>
        <w:t>Secretaría.-</w:t>
      </w:r>
      <w:proofErr w:type="gramEnd"/>
      <w:r w:rsidRPr="00170011">
        <w:rPr>
          <w:rFonts w:ascii="Abadi" w:hAnsi="Abadi"/>
          <w:b/>
          <w:bCs/>
          <w:sz w:val="21"/>
          <w:szCs w:val="21"/>
        </w:rPr>
        <w:t xml:space="preserve"> </w:t>
      </w:r>
      <w:r>
        <w:rPr>
          <w:rFonts w:ascii="Abadi" w:hAnsi="Abadi"/>
          <w:sz w:val="21"/>
          <w:szCs w:val="21"/>
        </w:rPr>
        <w:t>E</w:t>
      </w:r>
      <w:r w:rsidRPr="00C6387A">
        <w:rPr>
          <w:rFonts w:ascii="Abadi" w:hAnsi="Abadi"/>
          <w:sz w:val="21"/>
          <w:szCs w:val="21"/>
        </w:rPr>
        <w:t>n votación económica se les consulta si se aprueba el acta de referencia esto a través del sistema electrónico</w:t>
      </w:r>
      <w:r>
        <w:rPr>
          <w:rFonts w:ascii="Abadi" w:hAnsi="Abadi"/>
          <w:sz w:val="21"/>
          <w:szCs w:val="21"/>
        </w:rPr>
        <w:t>. ¿Diputado Alfonso Borja?</w:t>
      </w:r>
      <w:r w:rsidRPr="00C6387A">
        <w:rPr>
          <w:rFonts w:ascii="Abadi" w:hAnsi="Abadi"/>
          <w:sz w:val="21"/>
          <w:szCs w:val="21"/>
        </w:rPr>
        <w:t xml:space="preserve"> </w:t>
      </w:r>
      <w:r>
        <w:rPr>
          <w:rFonts w:ascii="Abadi" w:hAnsi="Abadi"/>
          <w:sz w:val="21"/>
          <w:szCs w:val="21"/>
        </w:rPr>
        <w:t>¿</w:t>
      </w:r>
      <w:r w:rsidRPr="00C6387A">
        <w:rPr>
          <w:rFonts w:ascii="Abadi" w:hAnsi="Abadi"/>
          <w:sz w:val="21"/>
          <w:szCs w:val="21"/>
        </w:rPr>
        <w:t xml:space="preserve">Miguel Ángel </w:t>
      </w:r>
      <w:r>
        <w:rPr>
          <w:rFonts w:ascii="Abadi" w:hAnsi="Abadi"/>
          <w:sz w:val="21"/>
          <w:szCs w:val="21"/>
        </w:rPr>
        <w:t>S</w:t>
      </w:r>
      <w:r w:rsidRPr="00C6387A">
        <w:rPr>
          <w:rFonts w:ascii="Abadi" w:hAnsi="Abadi"/>
          <w:sz w:val="21"/>
          <w:szCs w:val="21"/>
        </w:rPr>
        <w:t>alim</w:t>
      </w:r>
      <w:r>
        <w:rPr>
          <w:rFonts w:ascii="Abadi" w:hAnsi="Abadi"/>
          <w:sz w:val="21"/>
          <w:szCs w:val="21"/>
        </w:rPr>
        <w:t>?</w:t>
      </w:r>
      <w:r w:rsidRPr="00C6387A">
        <w:rPr>
          <w:rFonts w:ascii="Abadi" w:hAnsi="Abadi"/>
          <w:sz w:val="21"/>
          <w:szCs w:val="21"/>
        </w:rPr>
        <w:t xml:space="preserve"> </w:t>
      </w:r>
      <w:r>
        <w:rPr>
          <w:rFonts w:ascii="Abadi" w:hAnsi="Abadi"/>
          <w:sz w:val="21"/>
          <w:szCs w:val="21"/>
        </w:rPr>
        <w:t>¿Noemí</w:t>
      </w:r>
      <w:r w:rsidRPr="00C6387A">
        <w:rPr>
          <w:rFonts w:ascii="Abadi" w:hAnsi="Abadi"/>
          <w:sz w:val="21"/>
          <w:szCs w:val="21"/>
        </w:rPr>
        <w:t xml:space="preserve"> </w:t>
      </w:r>
      <w:r>
        <w:rPr>
          <w:rFonts w:ascii="Abadi" w:hAnsi="Abadi"/>
          <w:sz w:val="21"/>
          <w:szCs w:val="21"/>
        </w:rPr>
        <w:t>M</w:t>
      </w:r>
      <w:r w:rsidRPr="00C6387A">
        <w:rPr>
          <w:rFonts w:ascii="Abadi" w:hAnsi="Abadi"/>
          <w:sz w:val="21"/>
          <w:szCs w:val="21"/>
        </w:rPr>
        <w:t>árque</w:t>
      </w:r>
      <w:r>
        <w:rPr>
          <w:rFonts w:ascii="Abadi" w:hAnsi="Abadi"/>
          <w:sz w:val="21"/>
          <w:szCs w:val="21"/>
        </w:rPr>
        <w:t>z? ¿Dessire?</w:t>
      </w:r>
      <w:r w:rsidRPr="00C6387A">
        <w:rPr>
          <w:rFonts w:ascii="Abadi" w:hAnsi="Abadi"/>
          <w:sz w:val="21"/>
          <w:szCs w:val="21"/>
        </w:rPr>
        <w:t xml:space="preserve"> </w:t>
      </w:r>
      <w:r>
        <w:rPr>
          <w:rFonts w:ascii="Abadi" w:hAnsi="Abadi"/>
          <w:sz w:val="21"/>
          <w:szCs w:val="21"/>
        </w:rPr>
        <w:t>¿E</w:t>
      </w:r>
      <w:r w:rsidRPr="00C6387A">
        <w:rPr>
          <w:rFonts w:ascii="Abadi" w:hAnsi="Abadi"/>
          <w:sz w:val="21"/>
          <w:szCs w:val="21"/>
        </w:rPr>
        <w:t xml:space="preserve">rnesto </w:t>
      </w:r>
      <w:r>
        <w:rPr>
          <w:rFonts w:ascii="Abadi" w:hAnsi="Abadi"/>
          <w:sz w:val="21"/>
          <w:szCs w:val="21"/>
        </w:rPr>
        <w:t>M</w:t>
      </w:r>
      <w:r w:rsidRPr="00C6387A">
        <w:rPr>
          <w:rFonts w:ascii="Abadi" w:hAnsi="Abadi"/>
          <w:sz w:val="21"/>
          <w:szCs w:val="21"/>
        </w:rPr>
        <w:t>illán</w:t>
      </w:r>
      <w:r>
        <w:rPr>
          <w:rFonts w:ascii="Abadi" w:hAnsi="Abadi"/>
          <w:sz w:val="21"/>
          <w:szCs w:val="21"/>
        </w:rPr>
        <w:t>?</w:t>
      </w:r>
    </w:p>
    <w:p w14:paraId="31E99A0A" w14:textId="77777777" w:rsidR="009F3C2C" w:rsidRDefault="009F3C2C" w:rsidP="009F3C2C">
      <w:pPr>
        <w:jc w:val="both"/>
        <w:rPr>
          <w:rFonts w:ascii="Abadi" w:hAnsi="Abadi"/>
          <w:sz w:val="21"/>
          <w:szCs w:val="21"/>
        </w:rPr>
      </w:pPr>
    </w:p>
    <w:p w14:paraId="3BE2CC0F" w14:textId="77777777" w:rsidR="009F3C2C" w:rsidRDefault="009F3C2C" w:rsidP="009F3C2C">
      <w:pPr>
        <w:jc w:val="both"/>
        <w:rPr>
          <w:rFonts w:ascii="Abadi" w:hAnsi="Abadi"/>
          <w:sz w:val="21"/>
          <w:szCs w:val="21"/>
        </w:rPr>
      </w:pPr>
      <w:r>
        <w:rPr>
          <w:rFonts w:ascii="Abadi" w:hAnsi="Abadi"/>
          <w:sz w:val="21"/>
          <w:szCs w:val="21"/>
        </w:rPr>
        <w:t>¿</w:t>
      </w:r>
      <w:r w:rsidRPr="00C6387A">
        <w:rPr>
          <w:rFonts w:ascii="Abadi" w:hAnsi="Abadi"/>
          <w:sz w:val="21"/>
          <w:szCs w:val="21"/>
        </w:rPr>
        <w:t>falta alguna diputada o diputado por emitir su voto</w:t>
      </w:r>
      <w:r>
        <w:rPr>
          <w:rFonts w:ascii="Abadi" w:hAnsi="Abadi"/>
          <w:sz w:val="21"/>
          <w:szCs w:val="21"/>
        </w:rPr>
        <w:t>?</w:t>
      </w:r>
    </w:p>
    <w:p w14:paraId="1DD8106F" w14:textId="77777777" w:rsidR="009F3C2C" w:rsidRDefault="009F3C2C" w:rsidP="009F3C2C">
      <w:pPr>
        <w:jc w:val="both"/>
        <w:rPr>
          <w:rFonts w:ascii="Abadi" w:hAnsi="Abadi"/>
          <w:sz w:val="21"/>
          <w:szCs w:val="21"/>
        </w:rPr>
      </w:pPr>
    </w:p>
    <w:p w14:paraId="06BB2D20" w14:textId="77777777" w:rsidR="009F3C2C" w:rsidRDefault="009F3C2C" w:rsidP="009F3C2C">
      <w:pPr>
        <w:jc w:val="both"/>
        <w:rPr>
          <w:rFonts w:ascii="Abadi" w:hAnsi="Abadi"/>
          <w:sz w:val="21"/>
          <w:szCs w:val="21"/>
        </w:rPr>
      </w:pPr>
      <w:r>
        <w:rPr>
          <w:rFonts w:ascii="Abadi" w:hAnsi="Abadi"/>
          <w:sz w:val="21"/>
          <w:szCs w:val="21"/>
        </w:rPr>
        <w:t>¿diputada Melanie?</w:t>
      </w:r>
    </w:p>
    <w:p w14:paraId="32D49069" w14:textId="77777777" w:rsidR="009F3C2C" w:rsidRDefault="009F3C2C" w:rsidP="009F3C2C">
      <w:pPr>
        <w:jc w:val="both"/>
        <w:rPr>
          <w:rFonts w:ascii="Abadi" w:hAnsi="Abadi"/>
          <w:sz w:val="21"/>
          <w:szCs w:val="21"/>
        </w:rPr>
      </w:pPr>
    </w:p>
    <w:p w14:paraId="55BED7A6" w14:textId="77777777" w:rsidR="009F3C2C" w:rsidRDefault="009F3C2C" w:rsidP="009F3C2C">
      <w:pPr>
        <w:jc w:val="both"/>
        <w:rPr>
          <w:rFonts w:ascii="Abadi" w:hAnsi="Abadi"/>
          <w:b/>
          <w:bCs/>
          <w:sz w:val="21"/>
          <w:szCs w:val="21"/>
        </w:rPr>
      </w:pPr>
      <w:r w:rsidRPr="00F504AA">
        <w:rPr>
          <w:rFonts w:ascii="Abadi" w:hAnsi="Abadi"/>
          <w:b/>
          <w:bCs/>
          <w:sz w:val="21"/>
          <w:szCs w:val="21"/>
        </w:rPr>
        <w:t>(se cierra el sistema electrónico)</w:t>
      </w:r>
    </w:p>
    <w:p w14:paraId="1563EFE5" w14:textId="77777777" w:rsidR="009F3C2C" w:rsidRPr="00F504AA" w:rsidRDefault="009F3C2C" w:rsidP="009F3C2C">
      <w:pPr>
        <w:jc w:val="both"/>
        <w:rPr>
          <w:rFonts w:ascii="Abadi" w:hAnsi="Abadi"/>
          <w:b/>
          <w:bCs/>
          <w:sz w:val="21"/>
          <w:szCs w:val="21"/>
        </w:rPr>
      </w:pPr>
      <w:r>
        <w:rPr>
          <w:noProof/>
        </w:rPr>
        <w:drawing>
          <wp:inline distT="0" distB="0" distL="0" distR="0" wp14:anchorId="3BE9E000" wp14:editId="1FB4E8C2">
            <wp:extent cx="1656999" cy="868630"/>
            <wp:effectExtent l="247650" t="247650" r="248285" b="255905"/>
            <wp:docPr id="143010046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00463" name="Imagen 1" descr="Interfaz de usuario gráfica, Sitio web&#10;&#10;Descripción generada automáticamente"/>
                    <pic:cNvPicPr/>
                  </pic:nvPicPr>
                  <pic:blipFill rotWithShape="1">
                    <a:blip r:embed="rId18"/>
                    <a:srcRect b="6799"/>
                    <a:stretch/>
                  </pic:blipFill>
                  <pic:spPr bwMode="auto">
                    <a:xfrm>
                      <a:off x="0" y="0"/>
                      <a:ext cx="1670460" cy="875687"/>
                    </a:xfrm>
                    <a:prstGeom prst="rect">
                      <a:avLst/>
                    </a:prstGeom>
                    <a:ln w="88900" cap="sq" cmpd="thickThin">
                      <a:solidFill>
                        <a:srgbClr val="000000"/>
                      </a:solidFill>
                      <a:prstDash val="solid"/>
                      <a:miter lim="800000"/>
                    </a:ln>
                    <a:effectLst>
                      <a:glow rad="139700">
                        <a:schemeClr val="tx1">
                          <a:lumMod val="75000"/>
                          <a:lumOff val="2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5F6EFF2" w14:textId="77777777" w:rsidR="009F3C2C" w:rsidRDefault="009F3C2C" w:rsidP="009F3C2C">
      <w:pPr>
        <w:jc w:val="both"/>
        <w:rPr>
          <w:rFonts w:ascii="Abadi" w:hAnsi="Abadi"/>
          <w:sz w:val="21"/>
          <w:szCs w:val="21"/>
        </w:rPr>
      </w:pPr>
      <w:r>
        <w:rPr>
          <w:rFonts w:ascii="Abadi" w:hAnsi="Abadi"/>
          <w:sz w:val="21"/>
          <w:szCs w:val="21"/>
        </w:rPr>
        <w:tab/>
      </w:r>
      <w:r w:rsidRPr="00CB74AC">
        <w:rPr>
          <w:rFonts w:ascii="Abadi" w:hAnsi="Abadi"/>
          <w:b/>
          <w:bCs/>
          <w:sz w:val="21"/>
          <w:szCs w:val="21"/>
        </w:rPr>
        <w:t xml:space="preserve">- La </w:t>
      </w:r>
      <w:proofErr w:type="gramStart"/>
      <w:r w:rsidRPr="00CB74AC">
        <w:rPr>
          <w:rFonts w:ascii="Abadi" w:hAnsi="Abadi"/>
          <w:b/>
          <w:bCs/>
          <w:sz w:val="21"/>
          <w:szCs w:val="21"/>
        </w:rPr>
        <w:t>Secretaría.-</w:t>
      </w:r>
      <w:proofErr w:type="gramEnd"/>
      <w:r>
        <w:rPr>
          <w:rFonts w:ascii="Abadi" w:hAnsi="Abadi"/>
          <w:sz w:val="21"/>
          <w:szCs w:val="21"/>
        </w:rPr>
        <w:t xml:space="preserve"> Presiden</w:t>
      </w:r>
      <w:r w:rsidRPr="00C6387A">
        <w:rPr>
          <w:rFonts w:ascii="Abadi" w:hAnsi="Abadi"/>
          <w:sz w:val="21"/>
          <w:szCs w:val="21"/>
        </w:rPr>
        <w:t xml:space="preserve">ta la informó que se registraron 32 votos a favor </w:t>
      </w:r>
      <w:r>
        <w:rPr>
          <w:rFonts w:ascii="Abadi" w:hAnsi="Abadi"/>
          <w:sz w:val="21"/>
          <w:szCs w:val="21"/>
        </w:rPr>
        <w:t>0</w:t>
      </w:r>
      <w:r w:rsidRPr="00C6387A">
        <w:rPr>
          <w:rFonts w:ascii="Abadi" w:hAnsi="Abadi"/>
          <w:sz w:val="21"/>
          <w:szCs w:val="21"/>
        </w:rPr>
        <w:t xml:space="preserve"> votos en contra</w:t>
      </w:r>
      <w:r>
        <w:rPr>
          <w:rFonts w:ascii="Abadi" w:hAnsi="Abadi"/>
          <w:sz w:val="21"/>
          <w:szCs w:val="21"/>
        </w:rPr>
        <w:t>.</w:t>
      </w:r>
    </w:p>
    <w:p w14:paraId="3BD979B0" w14:textId="77777777" w:rsidR="009F3C2C" w:rsidRDefault="009F3C2C" w:rsidP="009F3C2C">
      <w:pPr>
        <w:jc w:val="both"/>
        <w:rPr>
          <w:rFonts w:ascii="Abadi" w:hAnsi="Abadi"/>
          <w:sz w:val="21"/>
          <w:szCs w:val="21"/>
        </w:rPr>
      </w:pPr>
    </w:p>
    <w:p w14:paraId="5D5FE2E4" w14:textId="77777777" w:rsidR="009F3C2C" w:rsidRDefault="009F3C2C" w:rsidP="009F3C2C">
      <w:pPr>
        <w:jc w:val="both"/>
        <w:rPr>
          <w:rFonts w:ascii="Abadi" w:hAnsi="Abadi"/>
          <w:sz w:val="21"/>
          <w:szCs w:val="21"/>
        </w:rPr>
      </w:pPr>
      <w:r>
        <w:rPr>
          <w:rFonts w:ascii="Abadi" w:hAnsi="Abadi"/>
          <w:sz w:val="21"/>
          <w:szCs w:val="21"/>
        </w:rPr>
        <w:tab/>
      </w:r>
      <w:r w:rsidRPr="00CB74AC">
        <w:rPr>
          <w:rFonts w:ascii="Abadi" w:hAnsi="Abadi"/>
          <w:b/>
          <w:bCs/>
          <w:sz w:val="21"/>
          <w:szCs w:val="21"/>
        </w:rPr>
        <w:t xml:space="preserve">- La </w:t>
      </w:r>
      <w:proofErr w:type="gramStart"/>
      <w:r w:rsidRPr="00CB74AC">
        <w:rPr>
          <w:rFonts w:ascii="Abadi" w:hAnsi="Abadi"/>
          <w:b/>
          <w:bCs/>
          <w:sz w:val="21"/>
          <w:szCs w:val="21"/>
        </w:rPr>
        <w:t>presidencia.-</w:t>
      </w:r>
      <w:proofErr w:type="gramEnd"/>
      <w:r>
        <w:rPr>
          <w:rFonts w:ascii="Abadi" w:hAnsi="Abadi"/>
          <w:sz w:val="21"/>
          <w:szCs w:val="21"/>
        </w:rPr>
        <w:t xml:space="preserve"> E</w:t>
      </w:r>
      <w:r w:rsidRPr="00C6387A">
        <w:rPr>
          <w:rFonts w:ascii="Abadi" w:hAnsi="Abadi"/>
          <w:sz w:val="21"/>
          <w:szCs w:val="21"/>
        </w:rPr>
        <w:t>l act</w:t>
      </w:r>
      <w:r>
        <w:rPr>
          <w:rFonts w:ascii="Abadi" w:hAnsi="Abadi"/>
          <w:sz w:val="21"/>
          <w:szCs w:val="21"/>
        </w:rPr>
        <w:t>a</w:t>
      </w:r>
      <w:r w:rsidRPr="00C6387A">
        <w:rPr>
          <w:rFonts w:ascii="Abadi" w:hAnsi="Abadi"/>
          <w:sz w:val="21"/>
          <w:szCs w:val="21"/>
        </w:rPr>
        <w:t xml:space="preserve"> ha sido aprobada por unanimidad</w:t>
      </w:r>
      <w:r>
        <w:rPr>
          <w:rFonts w:ascii="Abadi" w:hAnsi="Abadi"/>
          <w:sz w:val="21"/>
          <w:szCs w:val="21"/>
        </w:rPr>
        <w:t>.</w:t>
      </w:r>
    </w:p>
    <w:p w14:paraId="1E5155D4" w14:textId="77777777" w:rsidR="009F3C2C" w:rsidRDefault="009F3C2C" w:rsidP="009F3C2C">
      <w:pPr>
        <w:jc w:val="both"/>
        <w:rPr>
          <w:rFonts w:ascii="Abadi" w:hAnsi="Abadi"/>
          <w:sz w:val="21"/>
          <w:szCs w:val="21"/>
        </w:rPr>
      </w:pPr>
    </w:p>
    <w:p w14:paraId="429025B6" w14:textId="31566E9F" w:rsidR="009F3C2C" w:rsidRDefault="009F3C2C" w:rsidP="009F3C2C">
      <w:pPr>
        <w:jc w:val="both"/>
        <w:rPr>
          <w:rFonts w:ascii="Abadi" w:hAnsi="Abadi"/>
          <w:sz w:val="21"/>
          <w:szCs w:val="21"/>
        </w:rPr>
      </w:pPr>
      <w:r>
        <w:rPr>
          <w:rFonts w:ascii="Abadi" w:hAnsi="Abadi"/>
          <w:sz w:val="21"/>
          <w:szCs w:val="21"/>
        </w:rPr>
        <w:tab/>
        <w:t>- E</w:t>
      </w:r>
      <w:r w:rsidRPr="00C6387A">
        <w:rPr>
          <w:rFonts w:ascii="Abadi" w:hAnsi="Abadi"/>
          <w:sz w:val="21"/>
          <w:szCs w:val="21"/>
        </w:rPr>
        <w:t xml:space="preserve">sta presidencia da la más cordial bienvenida al </w:t>
      </w:r>
      <w:r>
        <w:rPr>
          <w:rFonts w:ascii="Abadi" w:hAnsi="Abadi"/>
          <w:sz w:val="21"/>
          <w:szCs w:val="21"/>
        </w:rPr>
        <w:t>G</w:t>
      </w:r>
      <w:r w:rsidRPr="00C6387A">
        <w:rPr>
          <w:rFonts w:ascii="Abadi" w:hAnsi="Abadi"/>
          <w:sz w:val="21"/>
          <w:szCs w:val="21"/>
        </w:rPr>
        <w:t xml:space="preserve">rupo de </w:t>
      </w:r>
      <w:r>
        <w:rPr>
          <w:rFonts w:ascii="Abadi" w:hAnsi="Abadi"/>
          <w:sz w:val="21"/>
          <w:szCs w:val="21"/>
        </w:rPr>
        <w:t>N</w:t>
      </w:r>
      <w:r w:rsidRPr="00C6387A">
        <w:rPr>
          <w:rFonts w:ascii="Abadi" w:hAnsi="Abadi"/>
          <w:sz w:val="21"/>
          <w:szCs w:val="21"/>
        </w:rPr>
        <w:t xml:space="preserve">iños </w:t>
      </w:r>
      <w:r>
        <w:rPr>
          <w:rFonts w:ascii="Abadi" w:hAnsi="Abadi"/>
          <w:sz w:val="21"/>
          <w:szCs w:val="21"/>
        </w:rPr>
        <w:t>A</w:t>
      </w:r>
      <w:r w:rsidRPr="00C6387A">
        <w:rPr>
          <w:rFonts w:ascii="Abadi" w:hAnsi="Abadi"/>
          <w:sz w:val="21"/>
          <w:szCs w:val="21"/>
        </w:rPr>
        <w:t xml:space="preserve">poyos y </w:t>
      </w:r>
      <w:r>
        <w:rPr>
          <w:rFonts w:ascii="Abadi" w:hAnsi="Abadi"/>
          <w:sz w:val="21"/>
          <w:szCs w:val="21"/>
        </w:rPr>
        <w:t>C</w:t>
      </w:r>
      <w:r w:rsidRPr="00C6387A">
        <w:rPr>
          <w:rFonts w:ascii="Abadi" w:hAnsi="Abadi"/>
          <w:sz w:val="21"/>
          <w:szCs w:val="21"/>
        </w:rPr>
        <w:t>olaboradores del</w:t>
      </w:r>
      <w:r>
        <w:rPr>
          <w:rFonts w:ascii="Abadi" w:hAnsi="Abadi"/>
          <w:sz w:val="21"/>
          <w:szCs w:val="21"/>
        </w:rPr>
        <w:t xml:space="preserve"> Ce</w:t>
      </w:r>
      <w:r w:rsidRPr="00C6387A">
        <w:rPr>
          <w:rFonts w:ascii="Abadi" w:hAnsi="Abadi"/>
          <w:sz w:val="21"/>
          <w:szCs w:val="21"/>
        </w:rPr>
        <w:t xml:space="preserve">ntro de </w:t>
      </w:r>
      <w:r>
        <w:rPr>
          <w:rFonts w:ascii="Abadi" w:hAnsi="Abadi"/>
          <w:sz w:val="21"/>
          <w:szCs w:val="21"/>
        </w:rPr>
        <w:t>R</w:t>
      </w:r>
      <w:r w:rsidRPr="00C6387A">
        <w:rPr>
          <w:rFonts w:ascii="Abadi" w:hAnsi="Abadi"/>
          <w:sz w:val="21"/>
          <w:szCs w:val="21"/>
        </w:rPr>
        <w:t xml:space="preserve">ehabilitación e </w:t>
      </w:r>
      <w:r>
        <w:rPr>
          <w:rFonts w:ascii="Abadi" w:hAnsi="Abadi"/>
          <w:sz w:val="21"/>
          <w:szCs w:val="21"/>
        </w:rPr>
        <w:t>I</w:t>
      </w:r>
      <w:r w:rsidRPr="00C6387A">
        <w:rPr>
          <w:rFonts w:ascii="Abadi" w:hAnsi="Abadi"/>
          <w:sz w:val="21"/>
          <w:szCs w:val="21"/>
        </w:rPr>
        <w:t xml:space="preserve">nclusión </w:t>
      </w:r>
      <w:r>
        <w:rPr>
          <w:rFonts w:ascii="Abadi" w:hAnsi="Abadi"/>
          <w:sz w:val="21"/>
          <w:szCs w:val="21"/>
        </w:rPr>
        <w:t>I</w:t>
      </w:r>
      <w:r w:rsidRPr="00C6387A">
        <w:rPr>
          <w:rFonts w:ascii="Abadi" w:hAnsi="Abadi"/>
          <w:sz w:val="21"/>
          <w:szCs w:val="21"/>
        </w:rPr>
        <w:t xml:space="preserve">nfantil </w:t>
      </w:r>
      <w:r>
        <w:rPr>
          <w:rFonts w:ascii="Abadi" w:hAnsi="Abadi"/>
          <w:sz w:val="21"/>
          <w:szCs w:val="21"/>
        </w:rPr>
        <w:t>T</w:t>
      </w:r>
      <w:r w:rsidRPr="00C6387A">
        <w:rPr>
          <w:rFonts w:ascii="Abadi" w:hAnsi="Abadi"/>
          <w:sz w:val="21"/>
          <w:szCs w:val="21"/>
        </w:rPr>
        <w:t xml:space="preserve">eletón Guanajuato invitados por este </w:t>
      </w:r>
      <w:r>
        <w:rPr>
          <w:rFonts w:ascii="Abadi" w:hAnsi="Abadi"/>
          <w:sz w:val="21"/>
          <w:szCs w:val="21"/>
        </w:rPr>
        <w:t>C</w:t>
      </w:r>
      <w:r w:rsidRPr="00C6387A">
        <w:rPr>
          <w:rFonts w:ascii="Abadi" w:hAnsi="Abadi"/>
          <w:sz w:val="21"/>
          <w:szCs w:val="21"/>
        </w:rPr>
        <w:t>ongreso</w:t>
      </w:r>
      <w:r>
        <w:rPr>
          <w:rFonts w:ascii="Abadi" w:hAnsi="Abadi"/>
          <w:sz w:val="21"/>
          <w:szCs w:val="21"/>
        </w:rPr>
        <w:t>,</w:t>
      </w:r>
      <w:r w:rsidRPr="00C6387A">
        <w:rPr>
          <w:rFonts w:ascii="Abadi" w:hAnsi="Abadi"/>
          <w:sz w:val="21"/>
          <w:szCs w:val="21"/>
        </w:rPr>
        <w:t xml:space="preserve"> sean ustedes bienvenidos</w:t>
      </w:r>
      <w:r>
        <w:rPr>
          <w:rFonts w:ascii="Abadi" w:hAnsi="Abadi"/>
          <w:sz w:val="21"/>
          <w:szCs w:val="21"/>
        </w:rPr>
        <w:t>.</w:t>
      </w:r>
    </w:p>
    <w:p w14:paraId="7DD54EE4" w14:textId="77777777" w:rsidR="009F3C2C" w:rsidRPr="00736E47" w:rsidRDefault="009F3C2C" w:rsidP="001B70FA">
      <w:pPr>
        <w:pStyle w:val="Prrafodelista"/>
        <w:ind w:left="720"/>
        <w:jc w:val="center"/>
        <w:rPr>
          <w:rFonts w:ascii="Abadi" w:hAnsi="Abadi" w:cs="Verdana"/>
          <w:b/>
          <w:bCs/>
          <w:sz w:val="21"/>
          <w:szCs w:val="21"/>
        </w:rPr>
      </w:pPr>
    </w:p>
    <w:p w14:paraId="7629B628" w14:textId="4D1E7E73" w:rsidR="00F01613" w:rsidRPr="00040CA4" w:rsidRDefault="00F01613"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r w:rsidR="009B42AF">
        <w:rPr>
          <w:rStyle w:val="Refdenotaalpie"/>
          <w:rFonts w:ascii="Abadi" w:hAnsi="Abadi"/>
          <w:b/>
          <w:bCs/>
          <w:sz w:val="21"/>
          <w:szCs w:val="21"/>
        </w:rPr>
        <w:footnoteReference w:id="5"/>
      </w:r>
    </w:p>
    <w:p w14:paraId="393E2487" w14:textId="11F8135D" w:rsidR="00F01613" w:rsidRDefault="00F01613" w:rsidP="00F01613">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D837A1" w14:textId="74ABF2FC"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71749D" w:rsidRDefault="00311370" w:rsidP="005B747D">
            <w:pPr>
              <w:jc w:val="both"/>
              <w:rPr>
                <w:rFonts w:ascii="Abadi" w:hAnsi="Abadi"/>
                <w:b/>
                <w:bCs/>
                <w:sz w:val="21"/>
                <w:szCs w:val="21"/>
              </w:rPr>
            </w:pPr>
            <w:r w:rsidRPr="0071749D">
              <w:rPr>
                <w:rFonts w:ascii="Abadi" w:hAnsi="Abadi"/>
                <w:b/>
                <w:bCs/>
                <w:sz w:val="21"/>
                <w:szCs w:val="21"/>
              </w:rPr>
              <w:t>A S U N T O</w:t>
            </w:r>
          </w:p>
        </w:tc>
        <w:tc>
          <w:tcPr>
            <w:tcW w:w="2126" w:type="dxa"/>
            <w:shd w:val="clear" w:color="auto" w:fill="EEECE1" w:themeFill="background2"/>
          </w:tcPr>
          <w:p w14:paraId="1A52E5BF" w14:textId="3C249DB4" w:rsidR="00D118F1" w:rsidRPr="0071749D" w:rsidRDefault="0071798E" w:rsidP="005B747D">
            <w:pPr>
              <w:jc w:val="both"/>
              <w:rPr>
                <w:rFonts w:ascii="Abadi" w:hAnsi="Abadi"/>
                <w:b/>
                <w:bCs/>
                <w:sz w:val="21"/>
                <w:szCs w:val="21"/>
              </w:rPr>
            </w:pPr>
            <w:r w:rsidRPr="0071749D">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71749D"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71749D" w:rsidRDefault="003A3E40" w:rsidP="005B747D">
            <w:pPr>
              <w:jc w:val="both"/>
              <w:rPr>
                <w:rFonts w:ascii="Abadi" w:hAnsi="Abadi"/>
                <w:b/>
                <w:bCs/>
                <w:sz w:val="21"/>
                <w:szCs w:val="21"/>
              </w:rPr>
            </w:pPr>
          </w:p>
        </w:tc>
      </w:tr>
      <w:tr w:rsidR="0071798E" w:rsidRPr="00C169DA" w14:paraId="5975F9CD" w14:textId="77777777" w:rsidTr="003521CC">
        <w:tc>
          <w:tcPr>
            <w:tcW w:w="4238" w:type="dxa"/>
            <w:gridSpan w:val="2"/>
            <w:shd w:val="clear" w:color="auto" w:fill="EEECE1" w:themeFill="background2"/>
          </w:tcPr>
          <w:p w14:paraId="1BA30EA8" w14:textId="28CE5A14" w:rsidR="0071798E" w:rsidRPr="00C169DA" w:rsidRDefault="00EC48B9" w:rsidP="0071749D">
            <w:pPr>
              <w:jc w:val="both"/>
              <w:rPr>
                <w:rFonts w:ascii="Abadi" w:hAnsi="Abadi"/>
                <w:sz w:val="21"/>
                <w:szCs w:val="21"/>
              </w:rPr>
            </w:pPr>
            <w:r w:rsidRPr="00C169DA">
              <w:rPr>
                <w:rFonts w:ascii="Abadi" w:hAnsi="Abadi"/>
                <w:sz w:val="21"/>
                <w:szCs w:val="21"/>
              </w:rPr>
              <w:t xml:space="preserve">I. </w:t>
            </w:r>
            <w:r w:rsidR="00CD7905" w:rsidRPr="00C169DA">
              <w:rPr>
                <w:rFonts w:ascii="Abadi" w:hAnsi="Abadi"/>
                <w:b/>
                <w:bCs/>
                <w:sz w:val="21"/>
                <w:szCs w:val="21"/>
              </w:rPr>
              <w:t>Comunicados provenientes de los poderes del Estado y Organismos Autónomos.</w:t>
            </w:r>
          </w:p>
        </w:tc>
      </w:tr>
      <w:tr w:rsidR="006468C8" w:rsidRPr="00C169DA" w14:paraId="55C43F52" w14:textId="77777777" w:rsidTr="003521CC">
        <w:tc>
          <w:tcPr>
            <w:tcW w:w="2112" w:type="dxa"/>
          </w:tcPr>
          <w:p w14:paraId="39D62DA2" w14:textId="77777777" w:rsidR="001B14F1" w:rsidRPr="00C169DA" w:rsidRDefault="001B14F1" w:rsidP="0071749D">
            <w:pPr>
              <w:jc w:val="both"/>
              <w:rPr>
                <w:rFonts w:ascii="Abadi" w:hAnsi="Abadi"/>
                <w:sz w:val="21"/>
                <w:szCs w:val="21"/>
              </w:rPr>
            </w:pPr>
          </w:p>
          <w:p w14:paraId="06062E51" w14:textId="77777777" w:rsidR="008521F7" w:rsidRPr="00C169DA" w:rsidRDefault="008521F7" w:rsidP="0071749D">
            <w:pPr>
              <w:jc w:val="both"/>
              <w:rPr>
                <w:rFonts w:ascii="Abadi" w:hAnsi="Abadi" w:cs="Calibri"/>
                <w:sz w:val="21"/>
                <w:szCs w:val="21"/>
                <w:lang w:val="es-MX" w:eastAsia="es-MX"/>
              </w:rPr>
            </w:pPr>
            <w:r w:rsidRPr="00C169DA">
              <w:rPr>
                <w:rFonts w:ascii="Abadi" w:hAnsi="Abadi" w:cs="Calibri"/>
                <w:sz w:val="21"/>
                <w:szCs w:val="21"/>
              </w:rPr>
              <w:t>2.01</w:t>
            </w:r>
          </w:p>
          <w:p w14:paraId="319D73CD" w14:textId="77777777" w:rsidR="00E926C8" w:rsidRPr="00C169DA" w:rsidRDefault="00E926C8" w:rsidP="0071749D">
            <w:pPr>
              <w:jc w:val="both"/>
              <w:rPr>
                <w:rFonts w:ascii="Abadi" w:hAnsi="Abadi" w:cs="Calibri"/>
                <w:sz w:val="21"/>
                <w:szCs w:val="21"/>
                <w:lang w:val="es-MX" w:eastAsia="es-MX"/>
              </w:rPr>
            </w:pPr>
            <w:r w:rsidRPr="00C169DA">
              <w:rPr>
                <w:rFonts w:ascii="Abadi" w:hAnsi="Abadi" w:cs="Calibri"/>
                <w:sz w:val="21"/>
                <w:szCs w:val="21"/>
              </w:rPr>
              <w:t xml:space="preserve">La Comisión para la Igualdad de Género de este Congreso del Estado remite opinión de la </w:t>
            </w:r>
            <w:r w:rsidRPr="00C169DA">
              <w:rPr>
                <w:rFonts w:ascii="Abadi" w:hAnsi="Abadi" w:cs="Calibri"/>
                <w:sz w:val="21"/>
                <w:szCs w:val="21"/>
              </w:rPr>
              <w:t>iniciativa a efecto de reformar y adicionar diversas disposiciones de la Ley para la Protección y Atención del Migrante y sus Familias del Estado de Guanajuato, a efecto de fortalecer los derechos humanos de las mujeres migrantes.</w:t>
            </w:r>
          </w:p>
          <w:p w14:paraId="55DF574F" w14:textId="75CA087A" w:rsidR="008521F7" w:rsidRPr="00C169DA" w:rsidRDefault="008521F7" w:rsidP="0071749D">
            <w:pPr>
              <w:jc w:val="both"/>
              <w:rPr>
                <w:rFonts w:ascii="Abadi" w:hAnsi="Abadi"/>
                <w:sz w:val="21"/>
                <w:szCs w:val="21"/>
              </w:rPr>
            </w:pPr>
          </w:p>
        </w:tc>
        <w:tc>
          <w:tcPr>
            <w:tcW w:w="2126" w:type="dxa"/>
          </w:tcPr>
          <w:p w14:paraId="1135ACC1" w14:textId="77777777" w:rsidR="00E87B19" w:rsidRPr="00C169DA" w:rsidRDefault="00E87B19" w:rsidP="0071749D">
            <w:pPr>
              <w:jc w:val="both"/>
              <w:rPr>
                <w:rFonts w:ascii="Abadi" w:hAnsi="Abadi"/>
                <w:b/>
                <w:bCs/>
                <w:sz w:val="21"/>
                <w:szCs w:val="21"/>
              </w:rPr>
            </w:pPr>
          </w:p>
          <w:p w14:paraId="1D610883" w14:textId="77777777" w:rsidR="00E926C8" w:rsidRPr="00C169DA" w:rsidRDefault="00E926C8" w:rsidP="0071749D">
            <w:pPr>
              <w:jc w:val="both"/>
              <w:rPr>
                <w:rFonts w:ascii="Abadi" w:hAnsi="Abadi"/>
                <w:b/>
                <w:bCs/>
                <w:sz w:val="21"/>
                <w:szCs w:val="21"/>
              </w:rPr>
            </w:pPr>
          </w:p>
          <w:p w14:paraId="1FD5DF9A" w14:textId="77777777" w:rsidR="00E926C8" w:rsidRPr="00C169DA" w:rsidRDefault="00E926C8"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Atención al Migrante.</w:t>
            </w:r>
          </w:p>
          <w:p w14:paraId="74254B3C" w14:textId="755B1A93" w:rsidR="00E926C8" w:rsidRPr="00C169DA" w:rsidRDefault="00E926C8" w:rsidP="0071749D">
            <w:pPr>
              <w:jc w:val="both"/>
              <w:rPr>
                <w:rFonts w:ascii="Abadi" w:hAnsi="Abadi"/>
                <w:b/>
                <w:bCs/>
                <w:sz w:val="21"/>
                <w:szCs w:val="21"/>
              </w:rPr>
            </w:pPr>
          </w:p>
        </w:tc>
      </w:tr>
      <w:tr w:rsidR="006468C8" w:rsidRPr="00C169DA" w14:paraId="466D81A8" w14:textId="77777777" w:rsidTr="003521CC">
        <w:tc>
          <w:tcPr>
            <w:tcW w:w="2112" w:type="dxa"/>
          </w:tcPr>
          <w:p w14:paraId="10C2D4A9" w14:textId="77777777" w:rsidR="00AE1A6F" w:rsidRPr="00C169DA" w:rsidRDefault="00AE1A6F" w:rsidP="0071749D">
            <w:pPr>
              <w:jc w:val="both"/>
              <w:rPr>
                <w:rFonts w:ascii="Abadi" w:hAnsi="Abadi"/>
                <w:sz w:val="21"/>
                <w:szCs w:val="21"/>
              </w:rPr>
            </w:pPr>
          </w:p>
          <w:p w14:paraId="0C089358" w14:textId="77777777" w:rsidR="00DC3845" w:rsidRPr="00C169DA" w:rsidRDefault="00DC3845" w:rsidP="0071749D">
            <w:pPr>
              <w:jc w:val="both"/>
              <w:rPr>
                <w:rFonts w:ascii="Abadi" w:hAnsi="Abadi" w:cs="Calibri"/>
                <w:sz w:val="21"/>
                <w:szCs w:val="21"/>
                <w:lang w:val="es-MX" w:eastAsia="es-MX"/>
              </w:rPr>
            </w:pPr>
            <w:r w:rsidRPr="00C169DA">
              <w:rPr>
                <w:rFonts w:ascii="Abadi" w:hAnsi="Abadi" w:cs="Calibri"/>
                <w:sz w:val="21"/>
                <w:szCs w:val="21"/>
              </w:rPr>
              <w:t>2.02</w:t>
            </w:r>
          </w:p>
          <w:p w14:paraId="23F7C705" w14:textId="77777777" w:rsidR="00DC3845" w:rsidRPr="00C169DA" w:rsidRDefault="00DC3845" w:rsidP="0071749D">
            <w:pPr>
              <w:jc w:val="both"/>
              <w:rPr>
                <w:rFonts w:ascii="Abadi" w:hAnsi="Abadi" w:cs="Calibri"/>
                <w:sz w:val="21"/>
                <w:szCs w:val="21"/>
                <w:lang w:val="es-MX" w:eastAsia="es-MX"/>
              </w:rPr>
            </w:pPr>
            <w:r w:rsidRPr="00C169DA">
              <w:rPr>
                <w:rFonts w:ascii="Abadi" w:hAnsi="Abadi" w:cs="Calibri"/>
                <w:sz w:val="21"/>
                <w:szCs w:val="21"/>
              </w:rPr>
              <w:t>La Comisión para la Igualdad de Género de este Congreso del Estado remite opinión de la iniciativa a efecto de adicionar el artículo 8-1 a la Ley del Sistema de Seguridad Pública del Estado de Guanajuato.</w:t>
            </w:r>
          </w:p>
          <w:p w14:paraId="397CC0DD" w14:textId="5FC5D38E" w:rsidR="00DC3845" w:rsidRPr="00C169DA" w:rsidRDefault="00DC3845" w:rsidP="0071749D">
            <w:pPr>
              <w:jc w:val="both"/>
              <w:rPr>
                <w:rFonts w:ascii="Abadi" w:hAnsi="Abadi"/>
                <w:sz w:val="21"/>
                <w:szCs w:val="21"/>
              </w:rPr>
            </w:pPr>
          </w:p>
        </w:tc>
        <w:tc>
          <w:tcPr>
            <w:tcW w:w="2126" w:type="dxa"/>
          </w:tcPr>
          <w:p w14:paraId="05BCFE62" w14:textId="77777777" w:rsidR="001B14F1" w:rsidRPr="00C169DA" w:rsidRDefault="001B14F1" w:rsidP="0071749D">
            <w:pPr>
              <w:jc w:val="both"/>
              <w:rPr>
                <w:rFonts w:ascii="Abadi" w:hAnsi="Abadi"/>
                <w:b/>
                <w:bCs/>
                <w:sz w:val="21"/>
                <w:szCs w:val="21"/>
              </w:rPr>
            </w:pPr>
          </w:p>
          <w:p w14:paraId="0DDDCA1E" w14:textId="77777777" w:rsidR="00DC3845" w:rsidRPr="00C169DA" w:rsidRDefault="00DC3845" w:rsidP="0071749D">
            <w:pPr>
              <w:jc w:val="both"/>
              <w:rPr>
                <w:rFonts w:ascii="Abadi" w:hAnsi="Abadi"/>
                <w:b/>
                <w:bCs/>
                <w:sz w:val="21"/>
                <w:szCs w:val="21"/>
              </w:rPr>
            </w:pPr>
          </w:p>
          <w:p w14:paraId="0A164447" w14:textId="77777777" w:rsidR="00DC3845" w:rsidRPr="00C169DA" w:rsidRDefault="00DC3845"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01FF9E6E" w14:textId="43177DA7" w:rsidR="00DC3845" w:rsidRPr="00C169DA" w:rsidRDefault="00DC3845" w:rsidP="0071749D">
            <w:pPr>
              <w:jc w:val="both"/>
              <w:rPr>
                <w:rFonts w:ascii="Abadi" w:hAnsi="Abadi"/>
                <w:b/>
                <w:bCs/>
                <w:sz w:val="21"/>
                <w:szCs w:val="21"/>
              </w:rPr>
            </w:pPr>
          </w:p>
        </w:tc>
      </w:tr>
      <w:tr w:rsidR="006468C8" w:rsidRPr="00C169DA" w14:paraId="724BEC41" w14:textId="77777777" w:rsidTr="003521CC">
        <w:tc>
          <w:tcPr>
            <w:tcW w:w="2112" w:type="dxa"/>
          </w:tcPr>
          <w:p w14:paraId="1A75C6FD" w14:textId="77777777" w:rsidR="00DB4685" w:rsidRPr="00C169DA" w:rsidRDefault="00DB4685" w:rsidP="0071749D">
            <w:pPr>
              <w:jc w:val="both"/>
              <w:rPr>
                <w:rFonts w:ascii="Abadi" w:hAnsi="Abadi"/>
                <w:sz w:val="21"/>
                <w:szCs w:val="21"/>
              </w:rPr>
            </w:pPr>
          </w:p>
          <w:p w14:paraId="1A00B93A" w14:textId="77777777" w:rsidR="00DC3845" w:rsidRPr="00C169DA" w:rsidRDefault="00DC3845" w:rsidP="0071749D">
            <w:pPr>
              <w:jc w:val="both"/>
              <w:rPr>
                <w:rFonts w:ascii="Abadi" w:hAnsi="Abadi" w:cs="Calibri"/>
                <w:sz w:val="21"/>
                <w:szCs w:val="21"/>
                <w:lang w:val="es-MX" w:eastAsia="es-MX"/>
              </w:rPr>
            </w:pPr>
            <w:r w:rsidRPr="00C169DA">
              <w:rPr>
                <w:rFonts w:ascii="Abadi" w:hAnsi="Abadi" w:cs="Calibri"/>
                <w:sz w:val="21"/>
                <w:szCs w:val="21"/>
              </w:rPr>
              <w:t>2.03</w:t>
            </w:r>
          </w:p>
          <w:p w14:paraId="50FD9A31" w14:textId="77777777" w:rsidR="00DC3845" w:rsidRPr="00C169DA" w:rsidRDefault="00DC3845" w:rsidP="0071749D">
            <w:pPr>
              <w:jc w:val="both"/>
              <w:rPr>
                <w:rFonts w:ascii="Abadi" w:hAnsi="Abadi" w:cs="Calibri"/>
                <w:sz w:val="21"/>
                <w:szCs w:val="21"/>
                <w:lang w:val="es-MX" w:eastAsia="es-MX"/>
              </w:rPr>
            </w:pPr>
            <w:r w:rsidRPr="00C169DA">
              <w:rPr>
                <w:rFonts w:ascii="Abadi" w:hAnsi="Abadi" w:cs="Calibri"/>
                <w:sz w:val="21"/>
                <w:szCs w:val="21"/>
              </w:rPr>
              <w:t>La coordinadora general Jurídica del Gobierno del Estado de Guanajuato remite opinión consolidada con la Comisión de Deporte del Estado de Guanajuato de la iniciativa a efecto de reformar la fracción VI del artículo 2 y la fracción VI del artículo 18 y adicionar una fracción XIII al artículo 3 de la Ley de Cultura Física y Deporte del Estado de Guanajuato.</w:t>
            </w:r>
          </w:p>
          <w:p w14:paraId="60231302" w14:textId="59216DDE" w:rsidR="00DC3845" w:rsidRPr="00C169DA" w:rsidRDefault="00DC3845" w:rsidP="0071749D">
            <w:pPr>
              <w:jc w:val="both"/>
              <w:rPr>
                <w:rFonts w:ascii="Abadi" w:hAnsi="Abadi"/>
                <w:sz w:val="21"/>
                <w:szCs w:val="21"/>
              </w:rPr>
            </w:pPr>
          </w:p>
        </w:tc>
        <w:tc>
          <w:tcPr>
            <w:tcW w:w="2126" w:type="dxa"/>
          </w:tcPr>
          <w:p w14:paraId="5AB0B71C" w14:textId="77777777" w:rsidR="00C55D75" w:rsidRPr="00C169DA" w:rsidRDefault="00C55D75" w:rsidP="0071749D">
            <w:pPr>
              <w:jc w:val="both"/>
              <w:rPr>
                <w:rFonts w:ascii="Abadi" w:hAnsi="Abadi"/>
                <w:b/>
                <w:bCs/>
                <w:sz w:val="21"/>
                <w:szCs w:val="21"/>
              </w:rPr>
            </w:pPr>
          </w:p>
          <w:p w14:paraId="2D236CCA" w14:textId="77777777" w:rsidR="0020264F" w:rsidRPr="00C169DA" w:rsidRDefault="0020264F" w:rsidP="0071749D">
            <w:pPr>
              <w:jc w:val="both"/>
              <w:rPr>
                <w:rFonts w:ascii="Abadi" w:hAnsi="Abadi"/>
                <w:b/>
                <w:bCs/>
                <w:sz w:val="21"/>
                <w:szCs w:val="21"/>
              </w:rPr>
            </w:pPr>
          </w:p>
          <w:p w14:paraId="41698D01" w14:textId="77777777" w:rsidR="0020264F" w:rsidRPr="00C169DA" w:rsidRDefault="0020264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Juventud y Deporte.</w:t>
            </w:r>
          </w:p>
          <w:p w14:paraId="3C9D1C1A" w14:textId="05F251D2" w:rsidR="0020264F" w:rsidRPr="00C169DA" w:rsidRDefault="0020264F" w:rsidP="0071749D">
            <w:pPr>
              <w:jc w:val="both"/>
              <w:rPr>
                <w:rFonts w:ascii="Abadi" w:hAnsi="Abadi"/>
                <w:b/>
                <w:bCs/>
                <w:sz w:val="21"/>
                <w:szCs w:val="21"/>
              </w:rPr>
            </w:pPr>
          </w:p>
        </w:tc>
      </w:tr>
      <w:tr w:rsidR="006468C8" w:rsidRPr="00C169DA" w14:paraId="2D86301D" w14:textId="77777777" w:rsidTr="003521CC">
        <w:tc>
          <w:tcPr>
            <w:tcW w:w="2112" w:type="dxa"/>
          </w:tcPr>
          <w:p w14:paraId="3DF60DA6" w14:textId="77777777" w:rsidR="00DA4AC9" w:rsidRPr="00C169DA" w:rsidRDefault="00DA4AC9" w:rsidP="0071749D">
            <w:pPr>
              <w:jc w:val="both"/>
              <w:rPr>
                <w:rFonts w:ascii="Abadi" w:hAnsi="Abadi"/>
                <w:sz w:val="21"/>
                <w:szCs w:val="21"/>
              </w:rPr>
            </w:pPr>
          </w:p>
          <w:p w14:paraId="7A7B0348" w14:textId="77777777" w:rsidR="0020264F" w:rsidRPr="00C169DA" w:rsidRDefault="0020264F" w:rsidP="0071749D">
            <w:pPr>
              <w:jc w:val="both"/>
              <w:rPr>
                <w:rFonts w:ascii="Abadi" w:hAnsi="Abadi" w:cs="Calibri"/>
                <w:sz w:val="21"/>
                <w:szCs w:val="21"/>
                <w:lang w:val="es-MX" w:eastAsia="es-MX"/>
              </w:rPr>
            </w:pPr>
            <w:r w:rsidRPr="00C169DA">
              <w:rPr>
                <w:rFonts w:ascii="Abadi" w:hAnsi="Abadi" w:cs="Calibri"/>
                <w:sz w:val="21"/>
                <w:szCs w:val="21"/>
              </w:rPr>
              <w:t>2.04</w:t>
            </w:r>
          </w:p>
          <w:p w14:paraId="4D11FDB9" w14:textId="77777777" w:rsidR="0020264F" w:rsidRPr="00C169DA" w:rsidRDefault="0020264F" w:rsidP="0071749D">
            <w:pPr>
              <w:jc w:val="both"/>
              <w:rPr>
                <w:rFonts w:ascii="Abadi" w:hAnsi="Abadi" w:cs="Calibri"/>
                <w:sz w:val="21"/>
                <w:szCs w:val="21"/>
                <w:lang w:val="es-MX" w:eastAsia="es-MX"/>
              </w:rPr>
            </w:pPr>
            <w:r w:rsidRPr="00C169DA">
              <w:rPr>
                <w:rFonts w:ascii="Abadi" w:hAnsi="Abadi" w:cs="Calibri"/>
                <w:sz w:val="21"/>
                <w:szCs w:val="21"/>
              </w:rPr>
              <w:t>La Dirección General Jurídica de la Fiscalía General del Estado remite respuesta a la consulta de la iniciativa por la que se adicionan diversas disposiciones a la Ley del Sistema de Seguridad Pública del Estado de Guanajuato, a la Ley de Seguridad Privada del Estado de Guanajuato y a la Ley para la Protección Animal del Estado de Guanajuato.</w:t>
            </w:r>
          </w:p>
          <w:p w14:paraId="1C6B7112" w14:textId="5287AC7B" w:rsidR="0020264F" w:rsidRPr="00C169DA" w:rsidRDefault="0020264F" w:rsidP="0071749D">
            <w:pPr>
              <w:jc w:val="both"/>
              <w:rPr>
                <w:rFonts w:ascii="Abadi" w:hAnsi="Abadi"/>
                <w:sz w:val="21"/>
                <w:szCs w:val="21"/>
              </w:rPr>
            </w:pPr>
          </w:p>
        </w:tc>
        <w:tc>
          <w:tcPr>
            <w:tcW w:w="2126" w:type="dxa"/>
          </w:tcPr>
          <w:p w14:paraId="635E06D8" w14:textId="77777777" w:rsidR="001B14F1" w:rsidRPr="00C169DA" w:rsidRDefault="001B14F1" w:rsidP="0071749D">
            <w:pPr>
              <w:jc w:val="both"/>
              <w:rPr>
                <w:rFonts w:ascii="Abadi" w:hAnsi="Abadi"/>
                <w:b/>
                <w:bCs/>
                <w:sz w:val="21"/>
                <w:szCs w:val="21"/>
              </w:rPr>
            </w:pPr>
          </w:p>
          <w:p w14:paraId="1B27CA16" w14:textId="77777777" w:rsidR="0020264F" w:rsidRPr="00C169DA" w:rsidRDefault="0020264F" w:rsidP="0071749D">
            <w:pPr>
              <w:jc w:val="both"/>
              <w:rPr>
                <w:rFonts w:ascii="Abadi" w:hAnsi="Abadi"/>
                <w:b/>
                <w:bCs/>
                <w:sz w:val="21"/>
                <w:szCs w:val="21"/>
              </w:rPr>
            </w:pPr>
          </w:p>
          <w:p w14:paraId="3CA8B668" w14:textId="77777777" w:rsidR="0020264F" w:rsidRPr="00C169DA" w:rsidRDefault="0020264F" w:rsidP="0071749D">
            <w:pPr>
              <w:jc w:val="both"/>
              <w:rPr>
                <w:rFonts w:ascii="Abadi" w:hAnsi="Abadi"/>
                <w:b/>
                <w:bCs/>
                <w:sz w:val="21"/>
                <w:szCs w:val="21"/>
              </w:rPr>
            </w:pPr>
          </w:p>
          <w:p w14:paraId="45C9D2EF" w14:textId="77777777" w:rsidR="0020264F" w:rsidRPr="00C169DA" w:rsidRDefault="0020264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las Comisiones Unidas de Seguridad Pública y Comunicaciones y de Medio Ambiente.</w:t>
            </w:r>
          </w:p>
          <w:p w14:paraId="60DD86B8" w14:textId="1E2709C9" w:rsidR="0020264F" w:rsidRPr="00C169DA" w:rsidRDefault="0020264F" w:rsidP="0071749D">
            <w:pPr>
              <w:jc w:val="both"/>
              <w:rPr>
                <w:rFonts w:ascii="Abadi" w:hAnsi="Abadi"/>
                <w:b/>
                <w:bCs/>
                <w:sz w:val="21"/>
                <w:szCs w:val="21"/>
              </w:rPr>
            </w:pPr>
          </w:p>
        </w:tc>
      </w:tr>
      <w:tr w:rsidR="006468C8" w:rsidRPr="00C169DA" w14:paraId="499C5FE8" w14:textId="77777777" w:rsidTr="003521CC">
        <w:tc>
          <w:tcPr>
            <w:tcW w:w="2112" w:type="dxa"/>
          </w:tcPr>
          <w:p w14:paraId="32B996E4" w14:textId="77777777" w:rsidR="00DB4685" w:rsidRPr="00C169DA" w:rsidRDefault="00DB4685" w:rsidP="0071749D">
            <w:pPr>
              <w:jc w:val="both"/>
              <w:rPr>
                <w:rFonts w:ascii="Abadi" w:hAnsi="Abadi"/>
                <w:sz w:val="21"/>
                <w:szCs w:val="21"/>
              </w:rPr>
            </w:pPr>
          </w:p>
          <w:p w14:paraId="139CA583" w14:textId="77777777" w:rsidR="00AF26AC" w:rsidRPr="00C169DA" w:rsidRDefault="00AF26AC" w:rsidP="0071749D">
            <w:pPr>
              <w:jc w:val="both"/>
              <w:rPr>
                <w:rFonts w:ascii="Abadi" w:hAnsi="Abadi" w:cs="Calibri"/>
                <w:sz w:val="21"/>
                <w:szCs w:val="21"/>
                <w:lang w:val="es-MX" w:eastAsia="es-MX"/>
              </w:rPr>
            </w:pPr>
            <w:r w:rsidRPr="00C169DA">
              <w:rPr>
                <w:rFonts w:ascii="Abadi" w:hAnsi="Abadi" w:cs="Calibri"/>
                <w:sz w:val="21"/>
                <w:szCs w:val="21"/>
              </w:rPr>
              <w:t>2.05</w:t>
            </w:r>
          </w:p>
          <w:p w14:paraId="727C123F" w14:textId="77777777" w:rsidR="00AF26AC" w:rsidRPr="00C169DA" w:rsidRDefault="00AF26AC" w:rsidP="0071749D">
            <w:pPr>
              <w:jc w:val="both"/>
              <w:rPr>
                <w:rFonts w:ascii="Abadi" w:hAnsi="Abadi" w:cs="Calibri"/>
                <w:sz w:val="21"/>
                <w:szCs w:val="21"/>
                <w:lang w:val="es-MX" w:eastAsia="es-MX"/>
              </w:rPr>
            </w:pPr>
            <w:r w:rsidRPr="00C169DA">
              <w:rPr>
                <w:rFonts w:ascii="Abadi" w:hAnsi="Abadi" w:cs="Calibri"/>
                <w:sz w:val="21"/>
                <w:szCs w:val="21"/>
              </w:rPr>
              <w:t>El procurador de los Derechos Humanos del Estado de Guanajuato remite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segundo ordenamiento.</w:t>
            </w:r>
          </w:p>
          <w:p w14:paraId="6D6B5674" w14:textId="6BE51FEF" w:rsidR="00AF26AC" w:rsidRPr="00C169DA" w:rsidRDefault="00AF26AC" w:rsidP="0071749D">
            <w:pPr>
              <w:jc w:val="both"/>
              <w:rPr>
                <w:rFonts w:ascii="Abadi" w:hAnsi="Abadi"/>
                <w:sz w:val="21"/>
                <w:szCs w:val="21"/>
              </w:rPr>
            </w:pPr>
          </w:p>
        </w:tc>
        <w:tc>
          <w:tcPr>
            <w:tcW w:w="2126" w:type="dxa"/>
          </w:tcPr>
          <w:p w14:paraId="5EFFAE60" w14:textId="77777777" w:rsidR="00B62AA3" w:rsidRPr="00C169DA" w:rsidRDefault="00B62AA3" w:rsidP="0071749D">
            <w:pPr>
              <w:jc w:val="both"/>
              <w:rPr>
                <w:rFonts w:ascii="Abadi" w:hAnsi="Abadi"/>
                <w:b/>
                <w:bCs/>
                <w:sz w:val="21"/>
                <w:szCs w:val="21"/>
              </w:rPr>
            </w:pPr>
          </w:p>
          <w:p w14:paraId="2ED3BDFE" w14:textId="77777777" w:rsidR="00AF26AC" w:rsidRPr="00C169DA" w:rsidRDefault="00AF26AC" w:rsidP="0071749D">
            <w:pPr>
              <w:jc w:val="both"/>
              <w:rPr>
                <w:rFonts w:ascii="Abadi" w:hAnsi="Abadi"/>
                <w:b/>
                <w:bCs/>
                <w:sz w:val="21"/>
                <w:szCs w:val="21"/>
              </w:rPr>
            </w:pPr>
          </w:p>
          <w:p w14:paraId="22AA65EA" w14:textId="77777777" w:rsidR="00AF26AC" w:rsidRPr="00C169DA" w:rsidRDefault="00AF26A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para la Igualdad de Género.</w:t>
            </w:r>
          </w:p>
          <w:p w14:paraId="49E0A164" w14:textId="4A5F82AF" w:rsidR="00AF26AC" w:rsidRPr="00C169DA" w:rsidRDefault="00AF26AC" w:rsidP="0071749D">
            <w:pPr>
              <w:jc w:val="both"/>
              <w:rPr>
                <w:rFonts w:ascii="Abadi" w:hAnsi="Abadi"/>
                <w:b/>
                <w:bCs/>
                <w:sz w:val="21"/>
                <w:szCs w:val="21"/>
              </w:rPr>
            </w:pPr>
          </w:p>
        </w:tc>
      </w:tr>
      <w:tr w:rsidR="006468C8" w:rsidRPr="00C169DA" w14:paraId="0CCC2005" w14:textId="77777777" w:rsidTr="003521CC">
        <w:tc>
          <w:tcPr>
            <w:tcW w:w="2112" w:type="dxa"/>
          </w:tcPr>
          <w:p w14:paraId="027DD86B" w14:textId="77777777" w:rsidR="00B62AA3" w:rsidRPr="00C169DA" w:rsidRDefault="00B62AA3" w:rsidP="0071749D">
            <w:pPr>
              <w:jc w:val="both"/>
              <w:rPr>
                <w:rFonts w:ascii="Abadi" w:hAnsi="Abadi"/>
                <w:sz w:val="21"/>
                <w:szCs w:val="21"/>
              </w:rPr>
            </w:pPr>
          </w:p>
          <w:p w14:paraId="4DA7B790" w14:textId="77777777" w:rsidR="008437E4" w:rsidRPr="00C169DA" w:rsidRDefault="008437E4" w:rsidP="0071749D">
            <w:pPr>
              <w:jc w:val="both"/>
              <w:rPr>
                <w:rFonts w:ascii="Abadi" w:hAnsi="Abadi" w:cs="Calibri"/>
                <w:sz w:val="21"/>
                <w:szCs w:val="21"/>
                <w:lang w:val="es-MX" w:eastAsia="es-MX"/>
              </w:rPr>
            </w:pPr>
            <w:r w:rsidRPr="00C169DA">
              <w:rPr>
                <w:rFonts w:ascii="Abadi" w:hAnsi="Abadi" w:cs="Calibri"/>
                <w:sz w:val="21"/>
                <w:szCs w:val="21"/>
              </w:rPr>
              <w:t>2.06</w:t>
            </w:r>
          </w:p>
          <w:p w14:paraId="2F67C321" w14:textId="77777777" w:rsidR="008437E4" w:rsidRPr="00C169DA" w:rsidRDefault="008437E4" w:rsidP="0071749D">
            <w:pPr>
              <w:jc w:val="both"/>
              <w:rPr>
                <w:rFonts w:ascii="Abadi" w:hAnsi="Abadi" w:cs="Calibri"/>
                <w:sz w:val="21"/>
                <w:szCs w:val="21"/>
                <w:lang w:val="es-MX" w:eastAsia="es-MX"/>
              </w:rPr>
            </w:pPr>
            <w:r w:rsidRPr="00C169DA">
              <w:rPr>
                <w:rFonts w:ascii="Abadi" w:hAnsi="Abadi" w:cs="Calibri"/>
                <w:sz w:val="21"/>
                <w:szCs w:val="21"/>
              </w:rPr>
              <w:t xml:space="preserve">El procurador de los Derechos Humanos del Estado de Guanajuato remite </w:t>
            </w:r>
            <w:r w:rsidRPr="00C169DA">
              <w:rPr>
                <w:rFonts w:ascii="Abadi" w:hAnsi="Abadi" w:cs="Calibri"/>
                <w:sz w:val="21"/>
                <w:szCs w:val="21"/>
              </w:rPr>
              <w:t>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primer ordenamiento.</w:t>
            </w:r>
          </w:p>
          <w:p w14:paraId="7AEEF3B0" w14:textId="539CE2EC" w:rsidR="008437E4" w:rsidRPr="00C169DA" w:rsidRDefault="008437E4" w:rsidP="0071749D">
            <w:pPr>
              <w:jc w:val="both"/>
              <w:rPr>
                <w:rFonts w:ascii="Abadi" w:hAnsi="Abadi"/>
                <w:sz w:val="21"/>
                <w:szCs w:val="21"/>
              </w:rPr>
            </w:pPr>
          </w:p>
        </w:tc>
        <w:tc>
          <w:tcPr>
            <w:tcW w:w="2126" w:type="dxa"/>
          </w:tcPr>
          <w:p w14:paraId="39AB44B2" w14:textId="77777777" w:rsidR="00B62AA3" w:rsidRPr="00C169DA" w:rsidRDefault="00B62AA3" w:rsidP="0071749D">
            <w:pPr>
              <w:jc w:val="both"/>
              <w:rPr>
                <w:rFonts w:ascii="Abadi" w:hAnsi="Abadi"/>
                <w:b/>
                <w:bCs/>
                <w:sz w:val="21"/>
                <w:szCs w:val="21"/>
              </w:rPr>
            </w:pPr>
          </w:p>
          <w:p w14:paraId="47BF1E8F" w14:textId="77777777" w:rsidR="008437E4" w:rsidRPr="00C169DA" w:rsidRDefault="008437E4" w:rsidP="0071749D">
            <w:pPr>
              <w:jc w:val="both"/>
              <w:rPr>
                <w:rFonts w:ascii="Abadi" w:hAnsi="Abadi"/>
                <w:b/>
                <w:bCs/>
                <w:sz w:val="21"/>
                <w:szCs w:val="21"/>
              </w:rPr>
            </w:pPr>
          </w:p>
          <w:p w14:paraId="5AE50C81" w14:textId="77777777" w:rsidR="008437E4" w:rsidRPr="00C169DA" w:rsidRDefault="008437E4" w:rsidP="0071749D">
            <w:pPr>
              <w:jc w:val="both"/>
              <w:rPr>
                <w:rFonts w:ascii="Abadi" w:hAnsi="Abadi"/>
                <w:b/>
                <w:bCs/>
                <w:sz w:val="21"/>
                <w:szCs w:val="21"/>
              </w:rPr>
            </w:pPr>
          </w:p>
          <w:p w14:paraId="65ED4FCA" w14:textId="77777777" w:rsidR="008437E4" w:rsidRPr="00C169DA" w:rsidRDefault="008437E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C07A830" w14:textId="75ED68CD" w:rsidR="008437E4" w:rsidRPr="00C169DA" w:rsidRDefault="008437E4" w:rsidP="0071749D">
            <w:pPr>
              <w:jc w:val="both"/>
              <w:rPr>
                <w:rFonts w:ascii="Abadi" w:hAnsi="Abadi"/>
                <w:b/>
                <w:bCs/>
                <w:sz w:val="21"/>
                <w:szCs w:val="21"/>
              </w:rPr>
            </w:pPr>
          </w:p>
        </w:tc>
      </w:tr>
      <w:tr w:rsidR="00AF26AC" w:rsidRPr="00C169DA" w14:paraId="74C54A00" w14:textId="77777777" w:rsidTr="003521CC">
        <w:tc>
          <w:tcPr>
            <w:tcW w:w="2112" w:type="dxa"/>
          </w:tcPr>
          <w:p w14:paraId="0D7C830D" w14:textId="77777777" w:rsidR="00AF26AC" w:rsidRPr="00C169DA" w:rsidRDefault="00AF26AC" w:rsidP="0071749D">
            <w:pPr>
              <w:jc w:val="both"/>
              <w:rPr>
                <w:rFonts w:ascii="Abadi" w:hAnsi="Abadi"/>
                <w:sz w:val="21"/>
                <w:szCs w:val="21"/>
              </w:rPr>
            </w:pPr>
          </w:p>
          <w:p w14:paraId="69879168" w14:textId="77777777" w:rsidR="0032269F" w:rsidRPr="00C169DA" w:rsidRDefault="0032269F" w:rsidP="0071749D">
            <w:pPr>
              <w:jc w:val="both"/>
              <w:rPr>
                <w:rFonts w:ascii="Abadi" w:hAnsi="Abadi" w:cs="Calibri"/>
                <w:sz w:val="21"/>
                <w:szCs w:val="21"/>
                <w:lang w:val="es-MX" w:eastAsia="es-MX"/>
              </w:rPr>
            </w:pPr>
            <w:r w:rsidRPr="00C169DA">
              <w:rPr>
                <w:rFonts w:ascii="Abadi" w:hAnsi="Abadi" w:cs="Calibri"/>
                <w:sz w:val="21"/>
                <w:szCs w:val="21"/>
              </w:rPr>
              <w:t>2.07</w:t>
            </w:r>
          </w:p>
          <w:p w14:paraId="2211C27C" w14:textId="77777777" w:rsidR="0032269F" w:rsidRPr="00C169DA" w:rsidRDefault="0032269F" w:rsidP="0071749D">
            <w:pPr>
              <w:jc w:val="both"/>
              <w:rPr>
                <w:rFonts w:ascii="Abadi" w:hAnsi="Abadi" w:cs="Calibri"/>
                <w:sz w:val="21"/>
                <w:szCs w:val="21"/>
                <w:lang w:val="es-MX" w:eastAsia="es-MX"/>
              </w:rPr>
            </w:pPr>
            <w:r w:rsidRPr="00C169DA">
              <w:rPr>
                <w:rFonts w:ascii="Abadi" w:hAnsi="Abadi" w:cs="Calibri"/>
                <w:sz w:val="21"/>
                <w:szCs w:val="21"/>
              </w:rPr>
              <w:t>La secretaría ejecutiva del Instituto Electoral del Estado de Guanajuato remite la resolución dictada en cumplimiento a lo solicitado por la Sala Superior del Tribunal Electoral del Poder Judicial de la Federación, en la sentencia dictada en el expediente SUP-RAP-116/2020 y acumulados.</w:t>
            </w:r>
          </w:p>
          <w:p w14:paraId="3A3685C5" w14:textId="77777777" w:rsidR="0032269F" w:rsidRPr="00C169DA" w:rsidRDefault="0032269F" w:rsidP="0071749D">
            <w:pPr>
              <w:jc w:val="both"/>
              <w:rPr>
                <w:rFonts w:ascii="Abadi" w:hAnsi="Abadi"/>
                <w:sz w:val="21"/>
                <w:szCs w:val="21"/>
              </w:rPr>
            </w:pPr>
          </w:p>
        </w:tc>
        <w:tc>
          <w:tcPr>
            <w:tcW w:w="2126" w:type="dxa"/>
          </w:tcPr>
          <w:p w14:paraId="5E15801F" w14:textId="77777777" w:rsidR="00AF26AC" w:rsidRPr="00C169DA" w:rsidRDefault="00AF26AC" w:rsidP="0071749D">
            <w:pPr>
              <w:jc w:val="both"/>
              <w:rPr>
                <w:rFonts w:ascii="Abadi" w:hAnsi="Abadi"/>
                <w:b/>
                <w:bCs/>
                <w:sz w:val="21"/>
                <w:szCs w:val="21"/>
              </w:rPr>
            </w:pPr>
          </w:p>
          <w:p w14:paraId="472BBFAE" w14:textId="77777777" w:rsidR="0032269F" w:rsidRPr="00C169DA" w:rsidRDefault="0032269F" w:rsidP="0071749D">
            <w:pPr>
              <w:jc w:val="both"/>
              <w:rPr>
                <w:rFonts w:ascii="Abadi" w:hAnsi="Abadi"/>
                <w:b/>
                <w:bCs/>
                <w:sz w:val="21"/>
                <w:szCs w:val="21"/>
              </w:rPr>
            </w:pPr>
          </w:p>
          <w:p w14:paraId="32E8004B" w14:textId="77777777" w:rsidR="0032269F" w:rsidRPr="00C169DA" w:rsidRDefault="0032269F" w:rsidP="0071749D">
            <w:pPr>
              <w:jc w:val="both"/>
              <w:rPr>
                <w:rFonts w:ascii="Abadi" w:hAnsi="Abadi" w:cs="Calibri"/>
                <w:b/>
                <w:bCs/>
                <w:sz w:val="21"/>
                <w:szCs w:val="21"/>
                <w:lang w:val="es-MX" w:eastAsia="es-MX"/>
              </w:rPr>
            </w:pPr>
            <w:r w:rsidRPr="00C169DA">
              <w:rPr>
                <w:rFonts w:ascii="Abadi" w:hAnsi="Abadi" w:cs="Calibri"/>
                <w:b/>
                <w:bCs/>
                <w:sz w:val="21"/>
                <w:szCs w:val="21"/>
              </w:rPr>
              <w:t>Enterados, se turna a la Comisión de Asuntos Electorales, y se deja a disposición de las diputadas y de los diputados de esta Sexagésima Quinta Legislatura del Congreso del Estado.</w:t>
            </w:r>
          </w:p>
          <w:p w14:paraId="58B6B832" w14:textId="77777777" w:rsidR="0032269F" w:rsidRPr="00C169DA" w:rsidRDefault="0032269F" w:rsidP="0071749D">
            <w:pPr>
              <w:jc w:val="both"/>
              <w:rPr>
                <w:rFonts w:ascii="Abadi" w:hAnsi="Abadi"/>
                <w:b/>
                <w:bCs/>
                <w:sz w:val="21"/>
                <w:szCs w:val="21"/>
              </w:rPr>
            </w:pPr>
          </w:p>
        </w:tc>
      </w:tr>
      <w:tr w:rsidR="00AF26AC" w:rsidRPr="00C169DA" w14:paraId="4EC122AB" w14:textId="77777777" w:rsidTr="003521CC">
        <w:tc>
          <w:tcPr>
            <w:tcW w:w="2112" w:type="dxa"/>
          </w:tcPr>
          <w:p w14:paraId="4CF1C2C0" w14:textId="77777777" w:rsidR="00AF26AC" w:rsidRPr="00C169DA" w:rsidRDefault="00AF26AC" w:rsidP="0071749D">
            <w:pPr>
              <w:jc w:val="both"/>
              <w:rPr>
                <w:rFonts w:ascii="Abadi" w:hAnsi="Abadi"/>
                <w:sz w:val="21"/>
                <w:szCs w:val="21"/>
              </w:rPr>
            </w:pPr>
          </w:p>
          <w:p w14:paraId="2977F2FC" w14:textId="77777777" w:rsidR="0032269F" w:rsidRPr="00C169DA" w:rsidRDefault="0032269F" w:rsidP="0071749D">
            <w:pPr>
              <w:jc w:val="both"/>
              <w:rPr>
                <w:rFonts w:ascii="Abadi" w:hAnsi="Abadi" w:cs="Calibri"/>
                <w:sz w:val="21"/>
                <w:szCs w:val="21"/>
                <w:lang w:val="es-MX" w:eastAsia="es-MX"/>
              </w:rPr>
            </w:pPr>
            <w:r w:rsidRPr="00C169DA">
              <w:rPr>
                <w:rFonts w:ascii="Abadi" w:hAnsi="Abadi" w:cs="Calibri"/>
                <w:sz w:val="21"/>
                <w:szCs w:val="21"/>
              </w:rPr>
              <w:t>2.08</w:t>
            </w:r>
          </w:p>
          <w:p w14:paraId="39BBF9A6" w14:textId="77777777" w:rsidR="0032269F" w:rsidRPr="00C169DA" w:rsidRDefault="0032269F" w:rsidP="0071749D">
            <w:pPr>
              <w:jc w:val="both"/>
              <w:rPr>
                <w:rFonts w:ascii="Abadi" w:hAnsi="Abadi" w:cs="Calibri"/>
                <w:sz w:val="21"/>
                <w:szCs w:val="21"/>
                <w:lang w:val="es-MX" w:eastAsia="es-MX"/>
              </w:rPr>
            </w:pPr>
            <w:r w:rsidRPr="00C169DA">
              <w:rPr>
                <w:rFonts w:ascii="Abadi" w:hAnsi="Abadi" w:cs="Calibri"/>
                <w:sz w:val="21"/>
                <w:szCs w:val="21"/>
              </w:rPr>
              <w:t xml:space="preserve">La presidenta del Supremo Tribunal de Justicia y del Consejo del Poder Judicial del Estado de Guanajuato remite respuesta a la consulta de la iniciativa de reformas y adiciones a diversos artículos de la Constitución Política para el Estado de </w:t>
            </w:r>
            <w:r w:rsidRPr="00C169DA">
              <w:rPr>
                <w:rFonts w:ascii="Abadi" w:hAnsi="Abadi" w:cs="Calibri"/>
                <w:sz w:val="21"/>
                <w:szCs w:val="21"/>
              </w:rPr>
              <w:lastRenderedPageBreak/>
              <w:t>Guanajuato, en materia de armonización sobre suspensión de derechos para ocupar un cargo, empleo o comisión del servicio público.</w:t>
            </w:r>
          </w:p>
          <w:p w14:paraId="40CE89DA" w14:textId="77777777" w:rsidR="0032269F" w:rsidRPr="00C169DA" w:rsidRDefault="0032269F" w:rsidP="0071749D">
            <w:pPr>
              <w:jc w:val="both"/>
              <w:rPr>
                <w:rFonts w:ascii="Abadi" w:hAnsi="Abadi"/>
                <w:sz w:val="21"/>
                <w:szCs w:val="21"/>
              </w:rPr>
            </w:pPr>
          </w:p>
        </w:tc>
        <w:tc>
          <w:tcPr>
            <w:tcW w:w="2126" w:type="dxa"/>
          </w:tcPr>
          <w:p w14:paraId="78F1F492" w14:textId="77777777" w:rsidR="00AF26AC" w:rsidRPr="00C169DA" w:rsidRDefault="00AF26AC" w:rsidP="0071749D">
            <w:pPr>
              <w:jc w:val="both"/>
              <w:rPr>
                <w:rFonts w:ascii="Abadi" w:hAnsi="Abadi"/>
                <w:b/>
                <w:bCs/>
                <w:sz w:val="21"/>
                <w:szCs w:val="21"/>
              </w:rPr>
            </w:pPr>
          </w:p>
          <w:p w14:paraId="44D1C977" w14:textId="77777777" w:rsidR="003B612C" w:rsidRPr="00C169DA" w:rsidRDefault="003B612C" w:rsidP="0071749D">
            <w:pPr>
              <w:jc w:val="both"/>
              <w:rPr>
                <w:rFonts w:ascii="Abadi" w:hAnsi="Abadi"/>
                <w:b/>
                <w:bCs/>
                <w:sz w:val="21"/>
                <w:szCs w:val="21"/>
              </w:rPr>
            </w:pPr>
          </w:p>
          <w:p w14:paraId="6A762C73" w14:textId="77777777" w:rsidR="003B612C" w:rsidRPr="00C169DA" w:rsidRDefault="003B612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Gobernación y Puntos Constitucionales.</w:t>
            </w:r>
          </w:p>
          <w:p w14:paraId="4E8B3D72" w14:textId="77777777" w:rsidR="003B612C" w:rsidRPr="00C169DA" w:rsidRDefault="003B612C" w:rsidP="0071749D">
            <w:pPr>
              <w:jc w:val="both"/>
              <w:rPr>
                <w:rFonts w:ascii="Abadi" w:hAnsi="Abadi"/>
                <w:b/>
                <w:bCs/>
                <w:sz w:val="21"/>
                <w:szCs w:val="21"/>
              </w:rPr>
            </w:pPr>
          </w:p>
        </w:tc>
      </w:tr>
      <w:tr w:rsidR="00AF26AC" w:rsidRPr="00C169DA" w14:paraId="0EE8090F" w14:textId="77777777" w:rsidTr="003521CC">
        <w:tc>
          <w:tcPr>
            <w:tcW w:w="2112" w:type="dxa"/>
          </w:tcPr>
          <w:p w14:paraId="1678C06E" w14:textId="77777777" w:rsidR="00AF26AC" w:rsidRPr="00C169DA" w:rsidRDefault="00AF26AC" w:rsidP="0071749D">
            <w:pPr>
              <w:jc w:val="both"/>
              <w:rPr>
                <w:rFonts w:ascii="Abadi" w:hAnsi="Abadi"/>
                <w:sz w:val="21"/>
                <w:szCs w:val="21"/>
              </w:rPr>
            </w:pPr>
          </w:p>
          <w:p w14:paraId="1D19EAB3" w14:textId="77777777" w:rsidR="003B612C" w:rsidRPr="00C169DA" w:rsidRDefault="003B612C" w:rsidP="0071749D">
            <w:pPr>
              <w:jc w:val="both"/>
              <w:rPr>
                <w:rFonts w:ascii="Abadi" w:hAnsi="Abadi" w:cs="Calibri"/>
                <w:sz w:val="21"/>
                <w:szCs w:val="21"/>
                <w:lang w:val="es-MX" w:eastAsia="es-MX"/>
              </w:rPr>
            </w:pPr>
            <w:r w:rsidRPr="00C169DA">
              <w:rPr>
                <w:rFonts w:ascii="Abadi" w:hAnsi="Abadi" w:cs="Calibri"/>
                <w:sz w:val="21"/>
                <w:szCs w:val="21"/>
              </w:rPr>
              <w:t>2.09</w:t>
            </w:r>
          </w:p>
          <w:p w14:paraId="453051E9" w14:textId="77777777" w:rsidR="003B612C" w:rsidRPr="00C169DA" w:rsidRDefault="003B612C" w:rsidP="0071749D">
            <w:pPr>
              <w:jc w:val="both"/>
              <w:rPr>
                <w:rFonts w:ascii="Abadi" w:hAnsi="Abadi" w:cs="Calibri"/>
                <w:sz w:val="21"/>
                <w:szCs w:val="21"/>
                <w:lang w:val="es-MX" w:eastAsia="es-MX"/>
              </w:rPr>
            </w:pPr>
            <w:r w:rsidRPr="00C169DA">
              <w:rPr>
                <w:rFonts w:ascii="Abadi" w:hAnsi="Abadi" w:cs="Calibri"/>
                <w:sz w:val="21"/>
                <w:szCs w:val="21"/>
              </w:rPr>
              <w:t>La presidenta del Supremo Tribunal de Justicia y del Consejo del Poder Judicial del Estado de Guanajuato remite respuesta a la consulta de la iniciativa a efecto de adicionar una fracción VII al artículo 25, y una fracción IV al artículo 26 de la Constitución Política para el Estado de Guanajuato.</w:t>
            </w:r>
          </w:p>
          <w:p w14:paraId="625BD54F" w14:textId="77777777" w:rsidR="003B612C" w:rsidRPr="00C169DA" w:rsidRDefault="003B612C" w:rsidP="0071749D">
            <w:pPr>
              <w:jc w:val="both"/>
              <w:rPr>
                <w:rFonts w:ascii="Abadi" w:hAnsi="Abadi"/>
                <w:sz w:val="21"/>
                <w:szCs w:val="21"/>
              </w:rPr>
            </w:pPr>
          </w:p>
        </w:tc>
        <w:tc>
          <w:tcPr>
            <w:tcW w:w="2126" w:type="dxa"/>
          </w:tcPr>
          <w:p w14:paraId="027C5CB1" w14:textId="77777777" w:rsidR="00AF26AC" w:rsidRPr="00C169DA" w:rsidRDefault="00AF26AC" w:rsidP="0071749D">
            <w:pPr>
              <w:jc w:val="both"/>
              <w:rPr>
                <w:rFonts w:ascii="Abadi" w:hAnsi="Abadi"/>
                <w:b/>
                <w:bCs/>
                <w:sz w:val="21"/>
                <w:szCs w:val="21"/>
              </w:rPr>
            </w:pPr>
          </w:p>
          <w:p w14:paraId="33596A7E" w14:textId="77777777" w:rsidR="003B612C" w:rsidRPr="00C169DA" w:rsidRDefault="003B612C" w:rsidP="0071749D">
            <w:pPr>
              <w:jc w:val="both"/>
              <w:rPr>
                <w:rFonts w:ascii="Abadi" w:hAnsi="Abadi"/>
                <w:b/>
                <w:bCs/>
                <w:sz w:val="21"/>
                <w:szCs w:val="21"/>
              </w:rPr>
            </w:pPr>
          </w:p>
          <w:p w14:paraId="4761F1CE" w14:textId="77777777" w:rsidR="003B612C" w:rsidRPr="00C169DA" w:rsidRDefault="003B612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Gobernación y Puntos Constitucionales.</w:t>
            </w:r>
          </w:p>
          <w:p w14:paraId="781313B5" w14:textId="77777777" w:rsidR="003B612C" w:rsidRPr="00C169DA" w:rsidRDefault="003B612C" w:rsidP="0071749D">
            <w:pPr>
              <w:jc w:val="both"/>
              <w:rPr>
                <w:rFonts w:ascii="Abadi" w:hAnsi="Abadi"/>
                <w:b/>
                <w:bCs/>
                <w:sz w:val="21"/>
                <w:szCs w:val="21"/>
              </w:rPr>
            </w:pPr>
          </w:p>
        </w:tc>
      </w:tr>
      <w:tr w:rsidR="00AF26AC" w:rsidRPr="00C169DA" w14:paraId="4D294E5A" w14:textId="77777777" w:rsidTr="003521CC">
        <w:tc>
          <w:tcPr>
            <w:tcW w:w="2112" w:type="dxa"/>
          </w:tcPr>
          <w:p w14:paraId="5B3A912A" w14:textId="77777777" w:rsidR="00AF26AC" w:rsidRPr="00C169DA" w:rsidRDefault="00AF26AC" w:rsidP="0071749D">
            <w:pPr>
              <w:jc w:val="both"/>
              <w:rPr>
                <w:rFonts w:ascii="Abadi" w:hAnsi="Abadi"/>
                <w:sz w:val="21"/>
                <w:szCs w:val="21"/>
              </w:rPr>
            </w:pPr>
          </w:p>
          <w:p w14:paraId="5D7E3CAF" w14:textId="77777777" w:rsidR="00842A3C" w:rsidRPr="00C169DA" w:rsidRDefault="00842A3C" w:rsidP="0071749D">
            <w:pPr>
              <w:jc w:val="both"/>
              <w:rPr>
                <w:rFonts w:ascii="Abadi" w:hAnsi="Abadi" w:cs="Calibri"/>
                <w:sz w:val="21"/>
                <w:szCs w:val="21"/>
                <w:lang w:val="es-MX" w:eastAsia="es-MX"/>
              </w:rPr>
            </w:pPr>
            <w:r w:rsidRPr="00C169DA">
              <w:rPr>
                <w:rFonts w:ascii="Abadi" w:hAnsi="Abadi" w:cs="Calibri"/>
                <w:sz w:val="21"/>
                <w:szCs w:val="21"/>
              </w:rPr>
              <w:t>2.1</w:t>
            </w:r>
          </w:p>
          <w:p w14:paraId="5583E28B" w14:textId="77777777" w:rsidR="00842A3C" w:rsidRPr="00C169DA" w:rsidRDefault="00842A3C" w:rsidP="0071749D">
            <w:pPr>
              <w:jc w:val="both"/>
              <w:rPr>
                <w:rFonts w:ascii="Abadi" w:hAnsi="Abadi" w:cs="Calibri"/>
                <w:sz w:val="21"/>
                <w:szCs w:val="21"/>
                <w:lang w:val="es-MX" w:eastAsia="es-MX"/>
              </w:rPr>
            </w:pPr>
            <w:r w:rsidRPr="00C169DA">
              <w:rPr>
                <w:rFonts w:ascii="Abadi" w:hAnsi="Abadi" w:cs="Calibri"/>
                <w:sz w:val="21"/>
                <w:szCs w:val="21"/>
              </w:rPr>
              <w:t>La directora general de la Secretaría de Finanzas, Inversión y Administración remite la corrección a una inconsistencia detectada en el reporte denominado «Programa de aplicación de recursos FIDESSEG 2022», que contiene la información sobre el ejercicio de impuestos estatales que se incorpora a los informes trimestrales y de cuenta pública como parte de los anexos e información que disponen otras leyes.</w:t>
            </w:r>
          </w:p>
          <w:p w14:paraId="68B2F61A" w14:textId="77777777" w:rsidR="00842A3C" w:rsidRPr="00C169DA" w:rsidRDefault="00842A3C" w:rsidP="0071749D">
            <w:pPr>
              <w:jc w:val="both"/>
              <w:rPr>
                <w:rFonts w:ascii="Abadi" w:hAnsi="Abadi"/>
                <w:sz w:val="21"/>
                <w:szCs w:val="21"/>
              </w:rPr>
            </w:pPr>
          </w:p>
        </w:tc>
        <w:tc>
          <w:tcPr>
            <w:tcW w:w="2126" w:type="dxa"/>
          </w:tcPr>
          <w:p w14:paraId="34A377D4" w14:textId="77777777" w:rsidR="00AF26AC" w:rsidRPr="00C169DA" w:rsidRDefault="00AF26AC" w:rsidP="0071749D">
            <w:pPr>
              <w:jc w:val="both"/>
              <w:rPr>
                <w:rFonts w:ascii="Abadi" w:hAnsi="Abadi"/>
                <w:b/>
                <w:bCs/>
                <w:sz w:val="21"/>
                <w:szCs w:val="21"/>
              </w:rPr>
            </w:pPr>
          </w:p>
          <w:p w14:paraId="65669F9A" w14:textId="77777777" w:rsidR="00842A3C" w:rsidRPr="00C169DA" w:rsidRDefault="00842A3C" w:rsidP="0071749D">
            <w:pPr>
              <w:jc w:val="both"/>
              <w:rPr>
                <w:rFonts w:ascii="Abadi" w:hAnsi="Abadi"/>
                <w:b/>
                <w:bCs/>
                <w:sz w:val="21"/>
                <w:szCs w:val="21"/>
              </w:rPr>
            </w:pPr>
          </w:p>
          <w:p w14:paraId="43069D53" w14:textId="77777777" w:rsidR="00842A3C" w:rsidRPr="00C169DA" w:rsidRDefault="00842A3C" w:rsidP="0071749D">
            <w:pPr>
              <w:jc w:val="both"/>
              <w:rPr>
                <w:rFonts w:ascii="Abadi" w:hAnsi="Abadi" w:cs="Calibri"/>
                <w:b/>
                <w:bCs/>
                <w:sz w:val="21"/>
                <w:szCs w:val="21"/>
                <w:lang w:val="es-MX" w:eastAsia="es-MX"/>
              </w:rPr>
            </w:pPr>
            <w:proofErr w:type="gramStart"/>
            <w:r w:rsidRPr="00C169DA">
              <w:rPr>
                <w:rFonts w:ascii="Abadi" w:hAnsi="Abadi" w:cs="Calibri"/>
                <w:b/>
                <w:bCs/>
                <w:sz w:val="21"/>
                <w:szCs w:val="21"/>
              </w:rPr>
              <w:t>Enterados  y</w:t>
            </w:r>
            <w:proofErr w:type="gramEnd"/>
            <w:r w:rsidRPr="00C169DA">
              <w:rPr>
                <w:rFonts w:ascii="Abadi" w:hAnsi="Abadi" w:cs="Calibri"/>
                <w:b/>
                <w:bCs/>
                <w:sz w:val="21"/>
                <w:szCs w:val="21"/>
              </w:rPr>
              <w:t xml:space="preserve"> se remite a la Auditoría Superior del Estado de Guanajuato.</w:t>
            </w:r>
          </w:p>
          <w:p w14:paraId="34982DFF" w14:textId="77777777" w:rsidR="00842A3C" w:rsidRPr="00C169DA" w:rsidRDefault="00842A3C" w:rsidP="0071749D">
            <w:pPr>
              <w:jc w:val="both"/>
              <w:rPr>
                <w:rFonts w:ascii="Abadi" w:hAnsi="Abadi"/>
                <w:b/>
                <w:bCs/>
                <w:sz w:val="21"/>
                <w:szCs w:val="21"/>
              </w:rPr>
            </w:pPr>
          </w:p>
        </w:tc>
      </w:tr>
      <w:tr w:rsidR="00AF26AC" w:rsidRPr="00C169DA" w14:paraId="30083195" w14:textId="77777777" w:rsidTr="003521CC">
        <w:tc>
          <w:tcPr>
            <w:tcW w:w="2112" w:type="dxa"/>
          </w:tcPr>
          <w:p w14:paraId="307D5C0F" w14:textId="77777777" w:rsidR="00AF26AC" w:rsidRPr="00C169DA" w:rsidRDefault="00AF26AC" w:rsidP="0071749D">
            <w:pPr>
              <w:jc w:val="both"/>
              <w:rPr>
                <w:rFonts w:ascii="Abadi" w:hAnsi="Abadi"/>
                <w:sz w:val="21"/>
                <w:szCs w:val="21"/>
              </w:rPr>
            </w:pPr>
          </w:p>
          <w:p w14:paraId="0C2426D2" w14:textId="77777777" w:rsidR="00CA75D6" w:rsidRPr="00C169DA" w:rsidRDefault="00CA75D6" w:rsidP="0071749D">
            <w:pPr>
              <w:jc w:val="both"/>
              <w:rPr>
                <w:rFonts w:ascii="Abadi" w:hAnsi="Abadi" w:cs="Calibri"/>
                <w:sz w:val="21"/>
                <w:szCs w:val="21"/>
                <w:lang w:val="es-MX" w:eastAsia="es-MX"/>
              </w:rPr>
            </w:pPr>
            <w:r w:rsidRPr="00C169DA">
              <w:rPr>
                <w:rFonts w:ascii="Abadi" w:hAnsi="Abadi" w:cs="Calibri"/>
                <w:sz w:val="21"/>
                <w:szCs w:val="21"/>
              </w:rPr>
              <w:t>2.11</w:t>
            </w:r>
          </w:p>
          <w:p w14:paraId="4584A0DD" w14:textId="77777777" w:rsidR="00CA75D6" w:rsidRPr="00C169DA" w:rsidRDefault="00CA75D6"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por la que se reforma el artículo 68 fracción III de la Constitución Política para el Estado de Guanajuato.</w:t>
            </w:r>
          </w:p>
          <w:p w14:paraId="44AFADCF" w14:textId="77777777" w:rsidR="00CA75D6" w:rsidRPr="00C169DA" w:rsidRDefault="00CA75D6" w:rsidP="0071749D">
            <w:pPr>
              <w:jc w:val="both"/>
              <w:rPr>
                <w:rFonts w:ascii="Abadi" w:hAnsi="Abadi"/>
                <w:sz w:val="21"/>
                <w:szCs w:val="21"/>
              </w:rPr>
            </w:pPr>
          </w:p>
        </w:tc>
        <w:tc>
          <w:tcPr>
            <w:tcW w:w="2126" w:type="dxa"/>
          </w:tcPr>
          <w:p w14:paraId="12E020C2" w14:textId="77777777" w:rsidR="00AF26AC" w:rsidRPr="00C169DA" w:rsidRDefault="00AF26AC" w:rsidP="0071749D">
            <w:pPr>
              <w:jc w:val="both"/>
              <w:rPr>
                <w:rFonts w:ascii="Abadi" w:hAnsi="Abadi"/>
                <w:b/>
                <w:bCs/>
                <w:sz w:val="21"/>
                <w:szCs w:val="21"/>
              </w:rPr>
            </w:pPr>
          </w:p>
          <w:p w14:paraId="5924C17E" w14:textId="77777777" w:rsidR="00EF00EC" w:rsidRPr="00C169DA" w:rsidRDefault="00EF00EC" w:rsidP="0071749D">
            <w:pPr>
              <w:jc w:val="both"/>
              <w:rPr>
                <w:rFonts w:ascii="Abadi" w:hAnsi="Abadi"/>
                <w:b/>
                <w:bCs/>
                <w:sz w:val="21"/>
                <w:szCs w:val="21"/>
              </w:rPr>
            </w:pPr>
          </w:p>
          <w:p w14:paraId="35455E9B" w14:textId="77777777" w:rsidR="00EF00EC" w:rsidRPr="00C169DA" w:rsidRDefault="00EF00E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Gobernación y Puntos Constitucionales.</w:t>
            </w:r>
          </w:p>
          <w:p w14:paraId="22ABB33F" w14:textId="77777777" w:rsidR="00EF00EC" w:rsidRPr="00C169DA" w:rsidRDefault="00EF00EC" w:rsidP="0071749D">
            <w:pPr>
              <w:jc w:val="both"/>
              <w:rPr>
                <w:rFonts w:ascii="Abadi" w:hAnsi="Abadi"/>
                <w:b/>
                <w:bCs/>
                <w:sz w:val="21"/>
                <w:szCs w:val="21"/>
              </w:rPr>
            </w:pPr>
          </w:p>
        </w:tc>
      </w:tr>
      <w:tr w:rsidR="00AF26AC" w:rsidRPr="00C169DA" w14:paraId="539BBD3F" w14:textId="77777777" w:rsidTr="003521CC">
        <w:tc>
          <w:tcPr>
            <w:tcW w:w="2112" w:type="dxa"/>
          </w:tcPr>
          <w:p w14:paraId="5F848013" w14:textId="77777777" w:rsidR="00AF26AC" w:rsidRPr="00C169DA" w:rsidRDefault="00AF26AC" w:rsidP="0071749D">
            <w:pPr>
              <w:jc w:val="both"/>
              <w:rPr>
                <w:rFonts w:ascii="Abadi" w:hAnsi="Abadi"/>
                <w:sz w:val="21"/>
                <w:szCs w:val="21"/>
              </w:rPr>
            </w:pPr>
          </w:p>
          <w:p w14:paraId="6820B6FD" w14:textId="77777777" w:rsidR="001B7CFB" w:rsidRPr="00C169DA" w:rsidRDefault="001B7CFB" w:rsidP="0071749D">
            <w:pPr>
              <w:jc w:val="both"/>
              <w:rPr>
                <w:rFonts w:ascii="Abadi" w:hAnsi="Abadi" w:cs="Calibri"/>
                <w:sz w:val="21"/>
                <w:szCs w:val="21"/>
                <w:lang w:val="es-MX" w:eastAsia="es-MX"/>
              </w:rPr>
            </w:pPr>
            <w:r w:rsidRPr="00C169DA">
              <w:rPr>
                <w:rFonts w:ascii="Abadi" w:hAnsi="Abadi" w:cs="Calibri"/>
                <w:sz w:val="21"/>
                <w:szCs w:val="21"/>
              </w:rPr>
              <w:t>2.12</w:t>
            </w:r>
          </w:p>
          <w:p w14:paraId="717307F6" w14:textId="77777777" w:rsidR="005A631D" w:rsidRPr="00C169DA" w:rsidRDefault="005A631D" w:rsidP="0071749D">
            <w:pPr>
              <w:jc w:val="both"/>
              <w:rPr>
                <w:rFonts w:ascii="Abadi" w:hAnsi="Abadi" w:cs="Calibri"/>
                <w:sz w:val="21"/>
                <w:szCs w:val="21"/>
                <w:lang w:val="es-MX" w:eastAsia="es-MX"/>
              </w:rPr>
            </w:pPr>
            <w:r w:rsidRPr="00C169DA">
              <w:rPr>
                <w:rFonts w:ascii="Abadi" w:hAnsi="Abadi" w:cs="Calibri"/>
                <w:sz w:val="21"/>
                <w:szCs w:val="21"/>
              </w:rPr>
              <w:t xml:space="preserve">La coordinadora general Jurídica del Gobierno del Estado de Guanajuato informa respecto a la iniciativa formulada por el Gobernador del Estado a fin de que se autorice la donación de un bien inmueble de propiedad estatal en favor del municipio de Irapuato, </w:t>
            </w:r>
            <w:proofErr w:type="spellStart"/>
            <w:r w:rsidRPr="00C169DA">
              <w:rPr>
                <w:rFonts w:ascii="Abadi" w:hAnsi="Abadi" w:cs="Calibri"/>
                <w:sz w:val="21"/>
                <w:szCs w:val="21"/>
              </w:rPr>
              <w:t>Gto</w:t>
            </w:r>
            <w:proofErr w:type="spellEnd"/>
            <w:r w:rsidRPr="00C169DA">
              <w:rPr>
                <w:rFonts w:ascii="Abadi" w:hAnsi="Abadi" w:cs="Calibri"/>
                <w:sz w:val="21"/>
                <w:szCs w:val="21"/>
              </w:rPr>
              <w:t>., para la realización de la obra pública denominada Urbanización de la calle Prolongación División del Norte (El Atorón) Tramo: Cuarto Cinturón Vial-</w:t>
            </w:r>
            <w:proofErr w:type="spellStart"/>
            <w:r w:rsidRPr="00C169DA">
              <w:rPr>
                <w:rFonts w:ascii="Abadi" w:hAnsi="Abadi" w:cs="Calibri"/>
                <w:sz w:val="21"/>
                <w:szCs w:val="21"/>
              </w:rPr>
              <w:t>Blvd</w:t>
            </w:r>
            <w:proofErr w:type="spellEnd"/>
            <w:r w:rsidRPr="00C169DA">
              <w:rPr>
                <w:rFonts w:ascii="Abadi" w:hAnsi="Abadi" w:cs="Calibri"/>
                <w:sz w:val="21"/>
                <w:szCs w:val="21"/>
              </w:rPr>
              <w:t xml:space="preserve">. Villas de </w:t>
            </w:r>
            <w:proofErr w:type="spellStart"/>
            <w:r w:rsidRPr="00C169DA">
              <w:rPr>
                <w:rFonts w:ascii="Abadi" w:hAnsi="Abadi" w:cs="Calibri"/>
                <w:sz w:val="21"/>
                <w:szCs w:val="21"/>
              </w:rPr>
              <w:t>lrapuato</w:t>
            </w:r>
            <w:proofErr w:type="spellEnd"/>
            <w:r w:rsidRPr="00C169DA">
              <w:rPr>
                <w:rFonts w:ascii="Abadi" w:hAnsi="Abadi" w:cs="Calibri"/>
                <w:sz w:val="21"/>
                <w:szCs w:val="21"/>
              </w:rPr>
              <w:t xml:space="preserve">, que la presidenta municipal de Irapuato, </w:t>
            </w:r>
            <w:proofErr w:type="spellStart"/>
            <w:r w:rsidRPr="00C169DA">
              <w:rPr>
                <w:rFonts w:ascii="Abadi" w:hAnsi="Abadi" w:cs="Calibri"/>
                <w:sz w:val="21"/>
                <w:szCs w:val="21"/>
              </w:rPr>
              <w:t>Gto</w:t>
            </w:r>
            <w:proofErr w:type="spellEnd"/>
            <w:r w:rsidRPr="00C169DA">
              <w:rPr>
                <w:rFonts w:ascii="Abadi" w:hAnsi="Abadi" w:cs="Calibri"/>
                <w:sz w:val="21"/>
                <w:szCs w:val="21"/>
              </w:rPr>
              <w:t>., manifestó que su administración no tiene contemplado en su programa de inversión la ejecución de la referida obra pública, pidiendo dejar sin efectos la solicitud.</w:t>
            </w:r>
          </w:p>
          <w:p w14:paraId="4562F5B9" w14:textId="77777777" w:rsidR="001B7CFB" w:rsidRPr="00C169DA" w:rsidRDefault="001B7CFB" w:rsidP="0071749D">
            <w:pPr>
              <w:jc w:val="both"/>
              <w:rPr>
                <w:rFonts w:ascii="Abadi" w:hAnsi="Abadi"/>
                <w:sz w:val="21"/>
                <w:szCs w:val="21"/>
              </w:rPr>
            </w:pPr>
          </w:p>
        </w:tc>
        <w:tc>
          <w:tcPr>
            <w:tcW w:w="2126" w:type="dxa"/>
          </w:tcPr>
          <w:p w14:paraId="71574139" w14:textId="77777777" w:rsidR="00AF26AC" w:rsidRPr="00C169DA" w:rsidRDefault="00AF26AC" w:rsidP="0071749D">
            <w:pPr>
              <w:jc w:val="both"/>
              <w:rPr>
                <w:rFonts w:ascii="Abadi" w:hAnsi="Abadi"/>
                <w:b/>
                <w:bCs/>
                <w:sz w:val="21"/>
                <w:szCs w:val="21"/>
              </w:rPr>
            </w:pPr>
          </w:p>
          <w:p w14:paraId="094926A3" w14:textId="77777777" w:rsidR="005A631D" w:rsidRPr="00C169DA" w:rsidRDefault="005A631D" w:rsidP="0071749D">
            <w:pPr>
              <w:jc w:val="both"/>
              <w:rPr>
                <w:rFonts w:ascii="Abadi" w:hAnsi="Abadi"/>
                <w:b/>
                <w:bCs/>
                <w:sz w:val="21"/>
                <w:szCs w:val="21"/>
              </w:rPr>
            </w:pPr>
          </w:p>
          <w:p w14:paraId="64E6A17C" w14:textId="77777777" w:rsidR="005A631D" w:rsidRPr="00C169DA" w:rsidRDefault="005A631D"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Hacienda y Fiscalización.</w:t>
            </w:r>
          </w:p>
          <w:p w14:paraId="007996D3" w14:textId="77777777" w:rsidR="005A631D" w:rsidRPr="00C169DA" w:rsidRDefault="005A631D" w:rsidP="0071749D">
            <w:pPr>
              <w:jc w:val="both"/>
              <w:rPr>
                <w:rFonts w:ascii="Abadi" w:hAnsi="Abadi"/>
                <w:b/>
                <w:bCs/>
                <w:sz w:val="21"/>
                <w:szCs w:val="21"/>
              </w:rPr>
            </w:pPr>
          </w:p>
        </w:tc>
      </w:tr>
      <w:tr w:rsidR="00AF26AC" w:rsidRPr="00C169DA" w14:paraId="0C9DED5D" w14:textId="77777777" w:rsidTr="003521CC">
        <w:tc>
          <w:tcPr>
            <w:tcW w:w="2112" w:type="dxa"/>
          </w:tcPr>
          <w:p w14:paraId="3EBDD930" w14:textId="77777777" w:rsidR="00AF26AC" w:rsidRPr="00C169DA" w:rsidRDefault="00AF26AC" w:rsidP="0071749D">
            <w:pPr>
              <w:jc w:val="both"/>
              <w:rPr>
                <w:rFonts w:ascii="Abadi" w:hAnsi="Abadi"/>
                <w:sz w:val="21"/>
                <w:szCs w:val="21"/>
              </w:rPr>
            </w:pPr>
          </w:p>
          <w:p w14:paraId="530416ED" w14:textId="77777777" w:rsidR="005A631D" w:rsidRPr="00C169DA" w:rsidRDefault="005A631D" w:rsidP="0071749D">
            <w:pPr>
              <w:jc w:val="both"/>
              <w:rPr>
                <w:rFonts w:ascii="Abadi" w:hAnsi="Abadi" w:cs="Calibri"/>
                <w:sz w:val="21"/>
                <w:szCs w:val="21"/>
                <w:lang w:val="es-MX" w:eastAsia="es-MX"/>
              </w:rPr>
            </w:pPr>
            <w:r w:rsidRPr="00C169DA">
              <w:rPr>
                <w:rFonts w:ascii="Abadi" w:hAnsi="Abadi" w:cs="Calibri"/>
                <w:sz w:val="21"/>
                <w:szCs w:val="21"/>
              </w:rPr>
              <w:t>2.13</w:t>
            </w:r>
          </w:p>
          <w:p w14:paraId="4297BE03" w14:textId="77777777" w:rsidR="00581BFB" w:rsidRPr="00C169DA" w:rsidRDefault="00581BFB" w:rsidP="0071749D">
            <w:pPr>
              <w:jc w:val="both"/>
              <w:rPr>
                <w:rFonts w:ascii="Abadi" w:hAnsi="Abadi" w:cs="Calibri"/>
                <w:sz w:val="21"/>
                <w:szCs w:val="21"/>
                <w:lang w:val="es-MX" w:eastAsia="es-MX"/>
              </w:rPr>
            </w:pPr>
            <w:r w:rsidRPr="00C169DA">
              <w:rPr>
                <w:rFonts w:ascii="Abadi" w:hAnsi="Abadi" w:cs="Calibri"/>
                <w:sz w:val="21"/>
                <w:szCs w:val="21"/>
              </w:rPr>
              <w:lastRenderedPageBreak/>
              <w:t>La directora de la Unidad de Estudios de las Finanzas Públicas de este Congreso del Estado remite estudio de impacto presupuestal de la iniciativa mediante la cual se adiciona un inciso f a la fracción I del artículo 47 de la Ley de Instituciones y Procedimientos Electorales para el Estado de Guanajuato.</w:t>
            </w:r>
          </w:p>
          <w:p w14:paraId="18B7F441" w14:textId="77777777" w:rsidR="005A631D" w:rsidRPr="00C169DA" w:rsidRDefault="005A631D" w:rsidP="0071749D">
            <w:pPr>
              <w:jc w:val="both"/>
              <w:rPr>
                <w:rFonts w:ascii="Abadi" w:hAnsi="Abadi"/>
                <w:sz w:val="21"/>
                <w:szCs w:val="21"/>
              </w:rPr>
            </w:pPr>
          </w:p>
        </w:tc>
        <w:tc>
          <w:tcPr>
            <w:tcW w:w="2126" w:type="dxa"/>
          </w:tcPr>
          <w:p w14:paraId="49540D6D" w14:textId="77777777" w:rsidR="00AF26AC" w:rsidRPr="00C169DA" w:rsidRDefault="00AF26AC" w:rsidP="0071749D">
            <w:pPr>
              <w:jc w:val="both"/>
              <w:rPr>
                <w:rFonts w:ascii="Abadi" w:hAnsi="Abadi"/>
                <w:b/>
                <w:bCs/>
                <w:sz w:val="21"/>
                <w:szCs w:val="21"/>
              </w:rPr>
            </w:pPr>
          </w:p>
          <w:p w14:paraId="1E9C131A" w14:textId="77777777" w:rsidR="00581BFB" w:rsidRPr="00C169DA" w:rsidRDefault="00581BFB" w:rsidP="0071749D">
            <w:pPr>
              <w:jc w:val="both"/>
              <w:rPr>
                <w:rFonts w:ascii="Abadi" w:hAnsi="Abadi"/>
                <w:b/>
                <w:bCs/>
                <w:sz w:val="21"/>
                <w:szCs w:val="21"/>
              </w:rPr>
            </w:pPr>
          </w:p>
          <w:p w14:paraId="6708BD0E" w14:textId="77777777" w:rsidR="00581BFB" w:rsidRPr="00C169DA" w:rsidRDefault="00581BFB" w:rsidP="0071749D">
            <w:pPr>
              <w:jc w:val="both"/>
              <w:rPr>
                <w:rFonts w:ascii="Abadi" w:hAnsi="Abadi" w:cs="Calibri"/>
                <w:b/>
                <w:bCs/>
                <w:sz w:val="21"/>
                <w:szCs w:val="21"/>
                <w:lang w:val="es-MX" w:eastAsia="es-MX"/>
              </w:rPr>
            </w:pPr>
            <w:r w:rsidRPr="00C169DA">
              <w:rPr>
                <w:rFonts w:ascii="Abadi" w:hAnsi="Abadi" w:cs="Calibri"/>
                <w:b/>
                <w:bCs/>
                <w:sz w:val="21"/>
                <w:szCs w:val="21"/>
              </w:rPr>
              <w:lastRenderedPageBreak/>
              <w:t>Enterados y se informa que se turnó a la Comisión de Asuntos Electorales.</w:t>
            </w:r>
          </w:p>
          <w:p w14:paraId="642222CD" w14:textId="77777777" w:rsidR="00581BFB" w:rsidRPr="00C169DA" w:rsidRDefault="00581BFB" w:rsidP="0071749D">
            <w:pPr>
              <w:jc w:val="both"/>
              <w:rPr>
                <w:rFonts w:ascii="Abadi" w:hAnsi="Abadi"/>
                <w:b/>
                <w:bCs/>
                <w:sz w:val="21"/>
                <w:szCs w:val="21"/>
              </w:rPr>
            </w:pPr>
          </w:p>
        </w:tc>
      </w:tr>
      <w:tr w:rsidR="00AF26AC" w:rsidRPr="00C169DA" w14:paraId="691223C1" w14:textId="77777777" w:rsidTr="003521CC">
        <w:tc>
          <w:tcPr>
            <w:tcW w:w="2112" w:type="dxa"/>
          </w:tcPr>
          <w:p w14:paraId="25798C6D" w14:textId="77777777" w:rsidR="00AF26AC" w:rsidRPr="00C169DA" w:rsidRDefault="00AF26AC" w:rsidP="0071749D">
            <w:pPr>
              <w:jc w:val="both"/>
              <w:rPr>
                <w:rFonts w:ascii="Abadi" w:hAnsi="Abadi"/>
                <w:sz w:val="21"/>
                <w:szCs w:val="21"/>
              </w:rPr>
            </w:pPr>
          </w:p>
          <w:p w14:paraId="4DBC20A7" w14:textId="77777777" w:rsidR="00581BFB" w:rsidRPr="00C169DA" w:rsidRDefault="00581BFB" w:rsidP="0071749D">
            <w:pPr>
              <w:jc w:val="both"/>
              <w:rPr>
                <w:rFonts w:ascii="Abadi" w:hAnsi="Abadi" w:cs="Calibri"/>
                <w:sz w:val="21"/>
                <w:szCs w:val="21"/>
                <w:lang w:val="es-MX" w:eastAsia="es-MX"/>
              </w:rPr>
            </w:pPr>
            <w:r w:rsidRPr="00C169DA">
              <w:rPr>
                <w:rFonts w:ascii="Abadi" w:hAnsi="Abadi" w:cs="Calibri"/>
                <w:sz w:val="21"/>
                <w:szCs w:val="21"/>
              </w:rPr>
              <w:t>2.14</w:t>
            </w:r>
          </w:p>
          <w:p w14:paraId="3BC3EC75" w14:textId="77777777" w:rsidR="00581BFB" w:rsidRPr="00C169DA" w:rsidRDefault="00581BFB" w:rsidP="0071749D">
            <w:pPr>
              <w:jc w:val="both"/>
              <w:rPr>
                <w:rFonts w:ascii="Abadi" w:hAnsi="Abadi" w:cs="Calibri"/>
                <w:sz w:val="21"/>
                <w:szCs w:val="21"/>
                <w:lang w:val="es-MX" w:eastAsia="es-MX"/>
              </w:rPr>
            </w:pPr>
            <w:r w:rsidRPr="00C169DA">
              <w:rPr>
                <w:rFonts w:ascii="Abadi" w:hAnsi="Abadi" w:cs="Calibri"/>
                <w:sz w:val="21"/>
                <w:szCs w:val="21"/>
              </w:rPr>
              <w:t>La directora de la Unidad de Estudios de las Finanzas Públicas de este Congreso del Estado remite estudio de impacto presupuestal de la iniciativa a efecto de reformar el inciso e de la fracción I del artículo 47 de la Ley de Instituciones y Procedimientos Electorales para el Estado de Guanajuato.</w:t>
            </w:r>
          </w:p>
          <w:p w14:paraId="29FDBC01" w14:textId="77777777" w:rsidR="00581BFB" w:rsidRPr="00C169DA" w:rsidRDefault="00581BFB" w:rsidP="0071749D">
            <w:pPr>
              <w:jc w:val="both"/>
              <w:rPr>
                <w:rFonts w:ascii="Abadi" w:hAnsi="Abadi"/>
                <w:sz w:val="21"/>
                <w:szCs w:val="21"/>
              </w:rPr>
            </w:pPr>
          </w:p>
        </w:tc>
        <w:tc>
          <w:tcPr>
            <w:tcW w:w="2126" w:type="dxa"/>
          </w:tcPr>
          <w:p w14:paraId="08374AA1" w14:textId="77777777" w:rsidR="00AF26AC" w:rsidRPr="00C169DA" w:rsidRDefault="00AF26AC" w:rsidP="0071749D">
            <w:pPr>
              <w:jc w:val="both"/>
              <w:rPr>
                <w:rFonts w:ascii="Abadi" w:hAnsi="Abadi"/>
                <w:b/>
                <w:bCs/>
                <w:sz w:val="21"/>
                <w:szCs w:val="21"/>
              </w:rPr>
            </w:pPr>
          </w:p>
          <w:p w14:paraId="68FE2143" w14:textId="77777777" w:rsidR="00D120B4" w:rsidRPr="00C169DA" w:rsidRDefault="00D120B4" w:rsidP="0071749D">
            <w:pPr>
              <w:jc w:val="both"/>
              <w:rPr>
                <w:rFonts w:ascii="Abadi" w:hAnsi="Abadi"/>
                <w:b/>
                <w:bCs/>
                <w:sz w:val="21"/>
                <w:szCs w:val="21"/>
              </w:rPr>
            </w:pPr>
          </w:p>
          <w:p w14:paraId="141072C5" w14:textId="77777777" w:rsidR="00D120B4" w:rsidRPr="00C169DA" w:rsidRDefault="00D120B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0622332E" w14:textId="77777777" w:rsidR="00D120B4" w:rsidRPr="00C169DA" w:rsidRDefault="00D120B4" w:rsidP="0071749D">
            <w:pPr>
              <w:jc w:val="both"/>
              <w:rPr>
                <w:rFonts w:ascii="Abadi" w:hAnsi="Abadi"/>
                <w:b/>
                <w:bCs/>
                <w:sz w:val="21"/>
                <w:szCs w:val="21"/>
              </w:rPr>
            </w:pPr>
          </w:p>
        </w:tc>
      </w:tr>
      <w:tr w:rsidR="00AF26AC" w:rsidRPr="00C169DA" w14:paraId="49A4740E" w14:textId="77777777" w:rsidTr="003521CC">
        <w:tc>
          <w:tcPr>
            <w:tcW w:w="2112" w:type="dxa"/>
          </w:tcPr>
          <w:p w14:paraId="638C6348" w14:textId="77777777" w:rsidR="00AF26AC" w:rsidRPr="00C169DA" w:rsidRDefault="00AF26AC" w:rsidP="0071749D">
            <w:pPr>
              <w:jc w:val="both"/>
              <w:rPr>
                <w:rFonts w:ascii="Abadi" w:hAnsi="Abadi"/>
                <w:sz w:val="21"/>
                <w:szCs w:val="21"/>
              </w:rPr>
            </w:pPr>
          </w:p>
          <w:p w14:paraId="35766F46" w14:textId="77777777" w:rsidR="00D120B4" w:rsidRPr="00C169DA" w:rsidRDefault="00D120B4" w:rsidP="0071749D">
            <w:pPr>
              <w:jc w:val="both"/>
              <w:rPr>
                <w:rFonts w:ascii="Abadi" w:hAnsi="Abadi" w:cs="Calibri"/>
                <w:sz w:val="21"/>
                <w:szCs w:val="21"/>
                <w:lang w:val="es-MX" w:eastAsia="es-MX"/>
              </w:rPr>
            </w:pPr>
            <w:r w:rsidRPr="00C169DA">
              <w:rPr>
                <w:rFonts w:ascii="Abadi" w:hAnsi="Abadi" w:cs="Calibri"/>
                <w:sz w:val="21"/>
                <w:szCs w:val="21"/>
              </w:rPr>
              <w:t>2.15</w:t>
            </w:r>
          </w:p>
          <w:p w14:paraId="537E5AA0" w14:textId="77777777" w:rsidR="00D120B4" w:rsidRPr="00C169DA" w:rsidRDefault="00D120B4" w:rsidP="0071749D">
            <w:pPr>
              <w:jc w:val="both"/>
              <w:rPr>
                <w:rFonts w:ascii="Abadi" w:hAnsi="Abadi" w:cs="Calibri"/>
                <w:sz w:val="21"/>
                <w:szCs w:val="21"/>
                <w:lang w:val="es-MX" w:eastAsia="es-MX"/>
              </w:rPr>
            </w:pPr>
            <w:r w:rsidRPr="00C169DA">
              <w:rPr>
                <w:rFonts w:ascii="Abadi" w:hAnsi="Abadi" w:cs="Calibri"/>
                <w:sz w:val="21"/>
                <w:szCs w:val="21"/>
              </w:rPr>
              <w:t xml:space="preserve">La directora de la Unidad de Estudios de las Finanzas Públicas de este Congreso del Estado remite estudio de impacto presupuestal de la iniciativa a efecto de reformar el inciso a de la fracción I, y los incisos a y b de la fracción II del artículo 47 de la Ley de Instituciones y </w:t>
            </w:r>
            <w:r w:rsidRPr="00C169DA">
              <w:rPr>
                <w:rFonts w:ascii="Abadi" w:hAnsi="Abadi" w:cs="Calibri"/>
                <w:sz w:val="21"/>
                <w:szCs w:val="21"/>
              </w:rPr>
              <w:t>Procedimientos Electorales para el Estado de Guanajuato.</w:t>
            </w:r>
          </w:p>
          <w:p w14:paraId="77F29E38" w14:textId="77777777" w:rsidR="00D120B4" w:rsidRPr="00C169DA" w:rsidRDefault="00D120B4" w:rsidP="0071749D">
            <w:pPr>
              <w:jc w:val="both"/>
              <w:rPr>
                <w:rFonts w:ascii="Abadi" w:hAnsi="Abadi"/>
                <w:sz w:val="21"/>
                <w:szCs w:val="21"/>
              </w:rPr>
            </w:pPr>
          </w:p>
        </w:tc>
        <w:tc>
          <w:tcPr>
            <w:tcW w:w="2126" w:type="dxa"/>
          </w:tcPr>
          <w:p w14:paraId="7293EF11" w14:textId="77777777" w:rsidR="00AF26AC" w:rsidRPr="00C169DA" w:rsidRDefault="00AF26AC" w:rsidP="0071749D">
            <w:pPr>
              <w:jc w:val="both"/>
              <w:rPr>
                <w:rFonts w:ascii="Abadi" w:hAnsi="Abadi"/>
                <w:b/>
                <w:bCs/>
                <w:sz w:val="21"/>
                <w:szCs w:val="21"/>
              </w:rPr>
            </w:pPr>
          </w:p>
          <w:p w14:paraId="3A3D3F5A" w14:textId="77777777" w:rsidR="00D120B4" w:rsidRPr="00C169DA" w:rsidRDefault="00D120B4" w:rsidP="0071749D">
            <w:pPr>
              <w:jc w:val="both"/>
              <w:rPr>
                <w:rFonts w:ascii="Abadi" w:hAnsi="Abadi"/>
                <w:b/>
                <w:bCs/>
                <w:sz w:val="21"/>
                <w:szCs w:val="21"/>
              </w:rPr>
            </w:pPr>
          </w:p>
          <w:p w14:paraId="28A22A34" w14:textId="77777777" w:rsidR="00D120B4" w:rsidRPr="00C169DA" w:rsidRDefault="00D120B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1ACB4E5" w14:textId="77777777" w:rsidR="00D120B4" w:rsidRPr="00C169DA" w:rsidRDefault="00D120B4" w:rsidP="0071749D">
            <w:pPr>
              <w:jc w:val="both"/>
              <w:rPr>
                <w:rFonts w:ascii="Abadi" w:hAnsi="Abadi"/>
                <w:b/>
                <w:bCs/>
                <w:sz w:val="21"/>
                <w:szCs w:val="21"/>
              </w:rPr>
            </w:pPr>
          </w:p>
        </w:tc>
      </w:tr>
      <w:tr w:rsidR="00AF26AC" w:rsidRPr="00C169DA" w14:paraId="76697DC2" w14:textId="77777777" w:rsidTr="003521CC">
        <w:tc>
          <w:tcPr>
            <w:tcW w:w="2112" w:type="dxa"/>
          </w:tcPr>
          <w:p w14:paraId="6306E644" w14:textId="77777777" w:rsidR="00AF26AC" w:rsidRPr="00C169DA" w:rsidRDefault="00AF26AC" w:rsidP="0071749D">
            <w:pPr>
              <w:jc w:val="both"/>
              <w:rPr>
                <w:rFonts w:ascii="Abadi" w:hAnsi="Abadi"/>
                <w:sz w:val="21"/>
                <w:szCs w:val="21"/>
              </w:rPr>
            </w:pPr>
          </w:p>
          <w:p w14:paraId="7D8127C5" w14:textId="77777777" w:rsidR="000C5605" w:rsidRPr="00C169DA" w:rsidRDefault="000C5605" w:rsidP="0071749D">
            <w:pPr>
              <w:jc w:val="both"/>
              <w:rPr>
                <w:rFonts w:ascii="Abadi" w:hAnsi="Abadi" w:cs="Calibri"/>
                <w:sz w:val="21"/>
                <w:szCs w:val="21"/>
                <w:lang w:val="es-MX" w:eastAsia="es-MX"/>
              </w:rPr>
            </w:pPr>
            <w:r w:rsidRPr="00C169DA">
              <w:rPr>
                <w:rFonts w:ascii="Abadi" w:hAnsi="Abadi" w:cs="Calibri"/>
                <w:sz w:val="21"/>
                <w:szCs w:val="21"/>
              </w:rPr>
              <w:t>2.16</w:t>
            </w:r>
          </w:p>
          <w:p w14:paraId="1BBB8672" w14:textId="77777777" w:rsidR="000C5605" w:rsidRPr="00C169DA" w:rsidRDefault="000C5605" w:rsidP="0071749D">
            <w:pPr>
              <w:jc w:val="both"/>
              <w:rPr>
                <w:rFonts w:ascii="Abadi" w:hAnsi="Abadi" w:cs="Calibri"/>
                <w:sz w:val="21"/>
                <w:szCs w:val="21"/>
                <w:lang w:val="es-MX" w:eastAsia="es-MX"/>
              </w:rPr>
            </w:pPr>
            <w:r w:rsidRPr="00C169DA">
              <w:rPr>
                <w:rFonts w:ascii="Abadi" w:hAnsi="Abadi" w:cs="Calibri"/>
                <w:sz w:val="21"/>
                <w:szCs w:val="21"/>
              </w:rPr>
              <w:t>La directora de la Unidad de Estudios de las Finanzas Públicas de este Congreso del Estado remite estudio de impacto presupuestal de la iniciativa por la que se reforma el primer párrafo de la fracción V del artículo 31, el primer párrafo del artículo 46 y el inciso a de la fracción I del artículo 47 de la Ley de Instituciones y Procedimientos Electorales para el Estado de Guanajuato.</w:t>
            </w:r>
          </w:p>
          <w:p w14:paraId="45052623" w14:textId="77777777" w:rsidR="000C5605" w:rsidRPr="00C169DA" w:rsidRDefault="000C5605" w:rsidP="0071749D">
            <w:pPr>
              <w:jc w:val="both"/>
              <w:rPr>
                <w:rFonts w:ascii="Abadi" w:hAnsi="Abadi"/>
                <w:sz w:val="21"/>
                <w:szCs w:val="21"/>
              </w:rPr>
            </w:pPr>
          </w:p>
        </w:tc>
        <w:tc>
          <w:tcPr>
            <w:tcW w:w="2126" w:type="dxa"/>
          </w:tcPr>
          <w:p w14:paraId="795BC287" w14:textId="77777777" w:rsidR="00AF26AC" w:rsidRPr="00C169DA" w:rsidRDefault="00AF26AC" w:rsidP="0071749D">
            <w:pPr>
              <w:jc w:val="both"/>
              <w:rPr>
                <w:rFonts w:ascii="Abadi" w:hAnsi="Abadi"/>
                <w:b/>
                <w:bCs/>
                <w:sz w:val="21"/>
                <w:szCs w:val="21"/>
              </w:rPr>
            </w:pPr>
          </w:p>
          <w:p w14:paraId="29EDE689" w14:textId="77777777" w:rsidR="000C5605" w:rsidRPr="00C169DA" w:rsidRDefault="000C5605" w:rsidP="0071749D">
            <w:pPr>
              <w:jc w:val="both"/>
              <w:rPr>
                <w:rFonts w:ascii="Abadi" w:hAnsi="Abadi"/>
                <w:b/>
                <w:bCs/>
                <w:sz w:val="21"/>
                <w:szCs w:val="21"/>
              </w:rPr>
            </w:pPr>
          </w:p>
          <w:p w14:paraId="6BB6656D" w14:textId="77777777" w:rsidR="000C5605" w:rsidRPr="00C169DA" w:rsidRDefault="000C5605"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194D983" w14:textId="77777777" w:rsidR="000C5605" w:rsidRPr="00C169DA" w:rsidRDefault="000C5605" w:rsidP="0071749D">
            <w:pPr>
              <w:jc w:val="both"/>
              <w:rPr>
                <w:rFonts w:ascii="Abadi" w:hAnsi="Abadi"/>
                <w:b/>
                <w:bCs/>
                <w:sz w:val="21"/>
                <w:szCs w:val="21"/>
              </w:rPr>
            </w:pPr>
          </w:p>
        </w:tc>
      </w:tr>
      <w:tr w:rsidR="00AF26AC" w:rsidRPr="00C169DA" w14:paraId="2B18284B" w14:textId="77777777" w:rsidTr="003521CC">
        <w:tc>
          <w:tcPr>
            <w:tcW w:w="2112" w:type="dxa"/>
          </w:tcPr>
          <w:p w14:paraId="267AAE6B" w14:textId="77777777" w:rsidR="00AF26AC" w:rsidRPr="00C169DA" w:rsidRDefault="00AF26AC" w:rsidP="0071749D">
            <w:pPr>
              <w:jc w:val="both"/>
              <w:rPr>
                <w:rFonts w:ascii="Abadi" w:hAnsi="Abadi"/>
                <w:sz w:val="21"/>
                <w:szCs w:val="21"/>
              </w:rPr>
            </w:pPr>
          </w:p>
          <w:p w14:paraId="1C783809" w14:textId="77777777" w:rsidR="000C5605" w:rsidRPr="00C169DA" w:rsidRDefault="000C5605" w:rsidP="0071749D">
            <w:pPr>
              <w:jc w:val="both"/>
              <w:rPr>
                <w:rFonts w:ascii="Abadi" w:hAnsi="Abadi" w:cs="Calibri"/>
                <w:sz w:val="21"/>
                <w:szCs w:val="21"/>
                <w:lang w:val="es-MX" w:eastAsia="es-MX"/>
              </w:rPr>
            </w:pPr>
            <w:r w:rsidRPr="00C169DA">
              <w:rPr>
                <w:rFonts w:ascii="Abadi" w:hAnsi="Abadi" w:cs="Calibri"/>
                <w:sz w:val="21"/>
                <w:szCs w:val="21"/>
              </w:rPr>
              <w:t>2.17</w:t>
            </w:r>
          </w:p>
          <w:p w14:paraId="6F9A015E" w14:textId="77777777" w:rsidR="00E01FB1" w:rsidRPr="00C169DA" w:rsidRDefault="00E01FB1"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reformar los artículos 33 fracción XVI, 199, 308 fracción VI, 321 fracción IX, 346 fracción VII y 347 fracción IV de la Ley de Instituciones y Procedimientos Electorales para el Estado de Guanajuato.</w:t>
            </w:r>
          </w:p>
          <w:p w14:paraId="480A6F64" w14:textId="77777777" w:rsidR="000C5605" w:rsidRPr="00C169DA" w:rsidRDefault="000C5605" w:rsidP="0071749D">
            <w:pPr>
              <w:jc w:val="both"/>
              <w:rPr>
                <w:rFonts w:ascii="Abadi" w:hAnsi="Abadi"/>
                <w:sz w:val="21"/>
                <w:szCs w:val="21"/>
              </w:rPr>
            </w:pPr>
          </w:p>
        </w:tc>
        <w:tc>
          <w:tcPr>
            <w:tcW w:w="2126" w:type="dxa"/>
          </w:tcPr>
          <w:p w14:paraId="00C128E0" w14:textId="77777777" w:rsidR="00AF26AC" w:rsidRPr="00C169DA" w:rsidRDefault="00AF26AC" w:rsidP="0071749D">
            <w:pPr>
              <w:jc w:val="both"/>
              <w:rPr>
                <w:rFonts w:ascii="Abadi" w:hAnsi="Abadi"/>
                <w:b/>
                <w:bCs/>
                <w:sz w:val="21"/>
                <w:szCs w:val="21"/>
              </w:rPr>
            </w:pPr>
          </w:p>
          <w:p w14:paraId="626D0291" w14:textId="77777777" w:rsidR="00E01FB1" w:rsidRPr="00C169DA" w:rsidRDefault="00E01FB1" w:rsidP="0071749D">
            <w:pPr>
              <w:jc w:val="both"/>
              <w:rPr>
                <w:rFonts w:ascii="Abadi" w:hAnsi="Abadi"/>
                <w:b/>
                <w:bCs/>
                <w:sz w:val="21"/>
                <w:szCs w:val="21"/>
              </w:rPr>
            </w:pPr>
          </w:p>
          <w:p w14:paraId="273BE5D6" w14:textId="77777777" w:rsidR="00E01FB1" w:rsidRPr="00C169DA" w:rsidRDefault="00E01FB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5360292B" w14:textId="77777777" w:rsidR="00E01FB1" w:rsidRPr="00C169DA" w:rsidRDefault="00E01FB1" w:rsidP="0071749D">
            <w:pPr>
              <w:jc w:val="both"/>
              <w:rPr>
                <w:rFonts w:ascii="Abadi" w:hAnsi="Abadi"/>
                <w:b/>
                <w:bCs/>
                <w:sz w:val="21"/>
                <w:szCs w:val="21"/>
              </w:rPr>
            </w:pPr>
          </w:p>
        </w:tc>
      </w:tr>
      <w:tr w:rsidR="00AF26AC" w:rsidRPr="00C169DA" w14:paraId="254637CE" w14:textId="77777777" w:rsidTr="003521CC">
        <w:tc>
          <w:tcPr>
            <w:tcW w:w="2112" w:type="dxa"/>
          </w:tcPr>
          <w:p w14:paraId="45F73B4F" w14:textId="77777777" w:rsidR="00AF26AC" w:rsidRPr="00C169DA" w:rsidRDefault="00AF26AC" w:rsidP="0071749D">
            <w:pPr>
              <w:jc w:val="both"/>
              <w:rPr>
                <w:rFonts w:ascii="Abadi" w:hAnsi="Abadi"/>
                <w:sz w:val="21"/>
                <w:szCs w:val="21"/>
              </w:rPr>
            </w:pPr>
          </w:p>
          <w:p w14:paraId="42CCA5B2" w14:textId="77777777" w:rsidR="00E01FB1" w:rsidRPr="00C169DA" w:rsidRDefault="00E01FB1" w:rsidP="0071749D">
            <w:pPr>
              <w:jc w:val="both"/>
              <w:rPr>
                <w:rFonts w:ascii="Abadi" w:hAnsi="Abadi" w:cs="Calibri"/>
                <w:sz w:val="21"/>
                <w:szCs w:val="21"/>
                <w:lang w:val="es-MX" w:eastAsia="es-MX"/>
              </w:rPr>
            </w:pPr>
            <w:r w:rsidRPr="00C169DA">
              <w:rPr>
                <w:rFonts w:ascii="Abadi" w:hAnsi="Abadi" w:cs="Calibri"/>
                <w:sz w:val="21"/>
                <w:szCs w:val="21"/>
              </w:rPr>
              <w:t>2.18</w:t>
            </w:r>
          </w:p>
          <w:p w14:paraId="54AB1D8F" w14:textId="77777777" w:rsidR="00E01FB1" w:rsidRPr="00C169DA" w:rsidRDefault="00E01FB1" w:rsidP="0071749D">
            <w:pPr>
              <w:jc w:val="both"/>
              <w:rPr>
                <w:rFonts w:ascii="Abadi" w:hAnsi="Abadi" w:cs="Calibri"/>
                <w:sz w:val="21"/>
                <w:szCs w:val="21"/>
                <w:lang w:val="es-MX" w:eastAsia="es-MX"/>
              </w:rPr>
            </w:pPr>
            <w:r w:rsidRPr="00C169DA">
              <w:rPr>
                <w:rFonts w:ascii="Abadi" w:hAnsi="Abadi" w:cs="Calibri"/>
                <w:sz w:val="21"/>
                <w:szCs w:val="21"/>
              </w:rPr>
              <w:t xml:space="preserve">La consejera presidenta del Instituto Electoral del </w:t>
            </w:r>
            <w:r w:rsidRPr="00C169DA">
              <w:rPr>
                <w:rFonts w:ascii="Abadi" w:hAnsi="Abadi" w:cs="Calibri"/>
                <w:sz w:val="21"/>
                <w:szCs w:val="21"/>
              </w:rPr>
              <w:lastRenderedPageBreak/>
              <w:t>Estado de Guanajuato remite opinión técnica de la iniciativa por la que se adiciona un inciso f a la fracción I del artículo 47 de la Ley de Instituciones y Procedimientos Electorales para el Estado de Guanajuato.</w:t>
            </w:r>
          </w:p>
          <w:p w14:paraId="58CE9EA2" w14:textId="77777777" w:rsidR="00E01FB1" w:rsidRPr="00C169DA" w:rsidRDefault="00E01FB1" w:rsidP="0071749D">
            <w:pPr>
              <w:jc w:val="both"/>
              <w:rPr>
                <w:rFonts w:ascii="Abadi" w:hAnsi="Abadi"/>
                <w:sz w:val="21"/>
                <w:szCs w:val="21"/>
              </w:rPr>
            </w:pPr>
          </w:p>
        </w:tc>
        <w:tc>
          <w:tcPr>
            <w:tcW w:w="2126" w:type="dxa"/>
          </w:tcPr>
          <w:p w14:paraId="4CCB45B9" w14:textId="77777777" w:rsidR="00AF26AC" w:rsidRPr="00C169DA" w:rsidRDefault="00AF26AC" w:rsidP="0071749D">
            <w:pPr>
              <w:jc w:val="both"/>
              <w:rPr>
                <w:rFonts w:ascii="Abadi" w:hAnsi="Abadi"/>
                <w:b/>
                <w:bCs/>
                <w:sz w:val="21"/>
                <w:szCs w:val="21"/>
              </w:rPr>
            </w:pPr>
          </w:p>
          <w:p w14:paraId="5802A834" w14:textId="77777777" w:rsidR="009323E3" w:rsidRPr="00C169DA" w:rsidRDefault="009323E3" w:rsidP="0071749D">
            <w:pPr>
              <w:jc w:val="both"/>
              <w:rPr>
                <w:rFonts w:ascii="Abadi" w:hAnsi="Abadi"/>
                <w:b/>
                <w:bCs/>
                <w:sz w:val="21"/>
                <w:szCs w:val="21"/>
              </w:rPr>
            </w:pPr>
          </w:p>
          <w:p w14:paraId="6A0F29FB" w14:textId="77777777" w:rsidR="009323E3" w:rsidRPr="00C169DA" w:rsidRDefault="009323E3" w:rsidP="0071749D">
            <w:pPr>
              <w:jc w:val="both"/>
              <w:rPr>
                <w:rFonts w:ascii="Abadi" w:hAnsi="Abadi" w:cs="Calibri"/>
                <w:b/>
                <w:bCs/>
                <w:sz w:val="21"/>
                <w:szCs w:val="21"/>
                <w:lang w:val="es-MX" w:eastAsia="es-MX"/>
              </w:rPr>
            </w:pPr>
            <w:r w:rsidRPr="00C169DA">
              <w:rPr>
                <w:rFonts w:ascii="Abadi" w:hAnsi="Abadi" w:cs="Calibri"/>
                <w:b/>
                <w:bCs/>
                <w:sz w:val="21"/>
                <w:szCs w:val="21"/>
              </w:rPr>
              <w:t xml:space="preserve">Enterados y se informa que se turnó </w:t>
            </w:r>
            <w:r w:rsidRPr="00C169DA">
              <w:rPr>
                <w:rFonts w:ascii="Abadi" w:hAnsi="Abadi" w:cs="Calibri"/>
                <w:b/>
                <w:bCs/>
                <w:sz w:val="21"/>
                <w:szCs w:val="21"/>
              </w:rPr>
              <w:lastRenderedPageBreak/>
              <w:t>a la Comisión de Asuntos Electorales.</w:t>
            </w:r>
          </w:p>
          <w:p w14:paraId="09A8A172" w14:textId="77777777" w:rsidR="009323E3" w:rsidRPr="00C169DA" w:rsidRDefault="009323E3" w:rsidP="0071749D">
            <w:pPr>
              <w:jc w:val="both"/>
              <w:rPr>
                <w:rFonts w:ascii="Abadi" w:hAnsi="Abadi"/>
                <w:b/>
                <w:bCs/>
                <w:sz w:val="21"/>
                <w:szCs w:val="21"/>
              </w:rPr>
            </w:pPr>
          </w:p>
        </w:tc>
      </w:tr>
      <w:tr w:rsidR="00AF26AC" w:rsidRPr="00C169DA" w14:paraId="5607D2EF" w14:textId="77777777" w:rsidTr="003521CC">
        <w:tc>
          <w:tcPr>
            <w:tcW w:w="2112" w:type="dxa"/>
          </w:tcPr>
          <w:p w14:paraId="1D2B9827" w14:textId="77777777" w:rsidR="00AF26AC" w:rsidRPr="00C169DA" w:rsidRDefault="00AF26AC" w:rsidP="0071749D">
            <w:pPr>
              <w:jc w:val="both"/>
              <w:rPr>
                <w:rFonts w:ascii="Abadi" w:hAnsi="Abadi"/>
                <w:sz w:val="21"/>
                <w:szCs w:val="21"/>
              </w:rPr>
            </w:pPr>
          </w:p>
          <w:p w14:paraId="0A37D18E" w14:textId="77777777" w:rsidR="009323E3" w:rsidRPr="00C169DA" w:rsidRDefault="009323E3" w:rsidP="0071749D">
            <w:pPr>
              <w:jc w:val="both"/>
              <w:rPr>
                <w:rFonts w:ascii="Abadi" w:hAnsi="Abadi" w:cs="Calibri"/>
                <w:sz w:val="21"/>
                <w:szCs w:val="21"/>
                <w:lang w:val="es-MX" w:eastAsia="es-MX"/>
              </w:rPr>
            </w:pPr>
            <w:r w:rsidRPr="00C169DA">
              <w:rPr>
                <w:rFonts w:ascii="Abadi" w:hAnsi="Abadi" w:cs="Calibri"/>
                <w:sz w:val="21"/>
                <w:szCs w:val="21"/>
              </w:rPr>
              <w:t>2.19</w:t>
            </w:r>
          </w:p>
          <w:p w14:paraId="7BE2D913" w14:textId="77777777" w:rsidR="00D420CF" w:rsidRPr="00C169DA" w:rsidRDefault="00D420CF" w:rsidP="0071749D">
            <w:pPr>
              <w:jc w:val="both"/>
              <w:rPr>
                <w:rFonts w:ascii="Abadi" w:hAnsi="Abadi" w:cs="Calibri"/>
                <w:sz w:val="21"/>
                <w:szCs w:val="21"/>
                <w:lang w:val="es-MX" w:eastAsia="es-MX"/>
              </w:rPr>
            </w:pPr>
            <w:r w:rsidRPr="00C169DA">
              <w:rPr>
                <w:rFonts w:ascii="Abadi" w:hAnsi="Abadi" w:cs="Calibri"/>
                <w:sz w:val="21"/>
                <w:szCs w:val="21"/>
              </w:rPr>
              <w:t xml:space="preserve">La consejera presidenta del Instituto Electoral del Estado de Guanajuato remite opinión técnica de la iniciativa a efecto de adicionar los artículos 190 Bis, 190 Ter y 190 </w:t>
            </w:r>
            <w:proofErr w:type="spellStart"/>
            <w:r w:rsidRPr="00C169DA">
              <w:rPr>
                <w:rFonts w:ascii="Abadi" w:hAnsi="Abadi" w:cs="Calibri"/>
                <w:sz w:val="21"/>
                <w:szCs w:val="21"/>
              </w:rPr>
              <w:t>Quater</w:t>
            </w:r>
            <w:proofErr w:type="spellEnd"/>
            <w:r w:rsidRPr="00C169DA">
              <w:rPr>
                <w:rFonts w:ascii="Abadi" w:hAnsi="Abadi" w:cs="Calibri"/>
                <w:sz w:val="21"/>
                <w:szCs w:val="21"/>
              </w:rPr>
              <w:t xml:space="preserve"> a la Ley de Instituciones y Procedimientos Electorales para el Estado de Guanajuato.</w:t>
            </w:r>
          </w:p>
          <w:p w14:paraId="11D7A5D1" w14:textId="77777777" w:rsidR="009323E3" w:rsidRPr="00C169DA" w:rsidRDefault="009323E3" w:rsidP="0071749D">
            <w:pPr>
              <w:jc w:val="both"/>
              <w:rPr>
                <w:rFonts w:ascii="Abadi" w:hAnsi="Abadi"/>
                <w:sz w:val="21"/>
                <w:szCs w:val="21"/>
              </w:rPr>
            </w:pPr>
          </w:p>
        </w:tc>
        <w:tc>
          <w:tcPr>
            <w:tcW w:w="2126" w:type="dxa"/>
          </w:tcPr>
          <w:p w14:paraId="46BE9B57" w14:textId="77777777" w:rsidR="00AF26AC" w:rsidRPr="00C169DA" w:rsidRDefault="00AF26AC" w:rsidP="0071749D">
            <w:pPr>
              <w:jc w:val="both"/>
              <w:rPr>
                <w:rFonts w:ascii="Abadi" w:hAnsi="Abadi"/>
                <w:b/>
                <w:bCs/>
                <w:sz w:val="21"/>
                <w:szCs w:val="21"/>
              </w:rPr>
            </w:pPr>
          </w:p>
          <w:p w14:paraId="33BB77AF" w14:textId="77777777" w:rsidR="00D420CF" w:rsidRPr="00C169DA" w:rsidRDefault="00D420CF" w:rsidP="0071749D">
            <w:pPr>
              <w:jc w:val="both"/>
              <w:rPr>
                <w:rFonts w:ascii="Abadi" w:hAnsi="Abadi"/>
                <w:b/>
                <w:bCs/>
                <w:sz w:val="21"/>
                <w:szCs w:val="21"/>
              </w:rPr>
            </w:pPr>
          </w:p>
          <w:p w14:paraId="299B58D0" w14:textId="77777777" w:rsidR="00D420CF" w:rsidRPr="00C169DA" w:rsidRDefault="00D420C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900FD73" w14:textId="77777777" w:rsidR="00D420CF" w:rsidRPr="00C169DA" w:rsidRDefault="00D420CF" w:rsidP="0071749D">
            <w:pPr>
              <w:jc w:val="both"/>
              <w:rPr>
                <w:rFonts w:ascii="Abadi" w:hAnsi="Abadi"/>
                <w:b/>
                <w:bCs/>
                <w:sz w:val="21"/>
                <w:szCs w:val="21"/>
              </w:rPr>
            </w:pPr>
          </w:p>
        </w:tc>
      </w:tr>
      <w:tr w:rsidR="00AF26AC" w:rsidRPr="00C169DA" w14:paraId="04AFFE7A" w14:textId="77777777" w:rsidTr="003521CC">
        <w:tc>
          <w:tcPr>
            <w:tcW w:w="2112" w:type="dxa"/>
          </w:tcPr>
          <w:p w14:paraId="5568EB87" w14:textId="77777777" w:rsidR="00AF26AC" w:rsidRPr="00C169DA" w:rsidRDefault="00AF26AC" w:rsidP="0071749D">
            <w:pPr>
              <w:jc w:val="both"/>
              <w:rPr>
                <w:rFonts w:ascii="Abadi" w:hAnsi="Abadi"/>
                <w:sz w:val="21"/>
                <w:szCs w:val="21"/>
              </w:rPr>
            </w:pPr>
          </w:p>
          <w:p w14:paraId="5C6EAA7A" w14:textId="77777777" w:rsidR="00D420CF" w:rsidRPr="00C169DA" w:rsidRDefault="00D420CF" w:rsidP="0071749D">
            <w:pPr>
              <w:jc w:val="both"/>
              <w:rPr>
                <w:rFonts w:ascii="Abadi" w:hAnsi="Abadi" w:cs="Calibri"/>
                <w:sz w:val="21"/>
                <w:szCs w:val="21"/>
                <w:lang w:val="es-MX" w:eastAsia="es-MX"/>
              </w:rPr>
            </w:pPr>
            <w:r w:rsidRPr="00C169DA">
              <w:rPr>
                <w:rFonts w:ascii="Abadi" w:hAnsi="Abadi" w:cs="Calibri"/>
                <w:sz w:val="21"/>
                <w:szCs w:val="21"/>
              </w:rPr>
              <w:t>2.2</w:t>
            </w:r>
          </w:p>
          <w:p w14:paraId="3BF32DD7" w14:textId="77777777" w:rsidR="00D420CF" w:rsidRPr="00C169DA" w:rsidRDefault="00D420CF" w:rsidP="0071749D">
            <w:pPr>
              <w:jc w:val="both"/>
              <w:rPr>
                <w:rFonts w:ascii="Abadi" w:hAnsi="Abadi" w:cs="Calibri"/>
                <w:sz w:val="21"/>
                <w:szCs w:val="21"/>
                <w:lang w:val="es-MX" w:eastAsia="es-MX"/>
              </w:rPr>
            </w:pPr>
            <w:r w:rsidRPr="00C169DA">
              <w:rPr>
                <w:rFonts w:ascii="Abadi" w:hAnsi="Abadi" w:cs="Calibri"/>
                <w:sz w:val="21"/>
                <w:szCs w:val="21"/>
              </w:rPr>
              <w:t xml:space="preserve">La consejera presidenta del Instituto Electoral del Estado de Guanajuato remite opinión técnica de la iniciativa por la que se reforman y adicionan diversas disposiciones de la Ley de Instituciones y Procedimientos Electorales para el Estado de Guanajuato y de la Ley de Acceso de las Mujeres a una Vida Libre de Violencia para el Estado de Guanajuato, en la parte </w:t>
            </w:r>
            <w:r w:rsidRPr="00C169DA">
              <w:rPr>
                <w:rFonts w:ascii="Abadi" w:hAnsi="Abadi" w:cs="Calibri"/>
                <w:sz w:val="21"/>
                <w:szCs w:val="21"/>
              </w:rPr>
              <w:t>correspondiente al primer ordenamiento.</w:t>
            </w:r>
          </w:p>
          <w:p w14:paraId="0533F079" w14:textId="77777777" w:rsidR="00D420CF" w:rsidRPr="00C169DA" w:rsidRDefault="00D420CF" w:rsidP="0071749D">
            <w:pPr>
              <w:jc w:val="both"/>
              <w:rPr>
                <w:rFonts w:ascii="Abadi" w:hAnsi="Abadi"/>
                <w:sz w:val="21"/>
                <w:szCs w:val="21"/>
              </w:rPr>
            </w:pPr>
          </w:p>
        </w:tc>
        <w:tc>
          <w:tcPr>
            <w:tcW w:w="2126" w:type="dxa"/>
          </w:tcPr>
          <w:p w14:paraId="42993C89" w14:textId="77777777" w:rsidR="00AF26AC" w:rsidRPr="00C169DA" w:rsidRDefault="00AF26AC" w:rsidP="0071749D">
            <w:pPr>
              <w:jc w:val="both"/>
              <w:rPr>
                <w:rFonts w:ascii="Abadi" w:hAnsi="Abadi"/>
                <w:b/>
                <w:bCs/>
                <w:sz w:val="21"/>
                <w:szCs w:val="21"/>
              </w:rPr>
            </w:pPr>
          </w:p>
          <w:p w14:paraId="17D9A748" w14:textId="77777777" w:rsidR="00D420CF" w:rsidRPr="00C169DA" w:rsidRDefault="00D420CF" w:rsidP="0071749D">
            <w:pPr>
              <w:jc w:val="both"/>
              <w:rPr>
                <w:rFonts w:ascii="Abadi" w:hAnsi="Abadi"/>
                <w:b/>
                <w:bCs/>
                <w:sz w:val="21"/>
                <w:szCs w:val="21"/>
              </w:rPr>
            </w:pPr>
          </w:p>
          <w:p w14:paraId="34401624" w14:textId="77777777" w:rsidR="00D420CF" w:rsidRPr="00C169DA" w:rsidRDefault="00D420C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49CF6AC" w14:textId="77777777" w:rsidR="00D420CF" w:rsidRPr="00C169DA" w:rsidRDefault="00D420CF" w:rsidP="0071749D">
            <w:pPr>
              <w:jc w:val="both"/>
              <w:rPr>
                <w:rFonts w:ascii="Abadi" w:hAnsi="Abadi"/>
                <w:b/>
                <w:bCs/>
                <w:sz w:val="21"/>
                <w:szCs w:val="21"/>
              </w:rPr>
            </w:pPr>
          </w:p>
        </w:tc>
      </w:tr>
      <w:tr w:rsidR="00AF26AC" w:rsidRPr="00C169DA" w14:paraId="754FABB3" w14:textId="77777777" w:rsidTr="003521CC">
        <w:tc>
          <w:tcPr>
            <w:tcW w:w="2112" w:type="dxa"/>
          </w:tcPr>
          <w:p w14:paraId="4D0CB93F" w14:textId="77777777" w:rsidR="00AF26AC" w:rsidRPr="00C169DA" w:rsidRDefault="00AF26AC" w:rsidP="0071749D">
            <w:pPr>
              <w:jc w:val="both"/>
              <w:rPr>
                <w:rFonts w:ascii="Abadi" w:hAnsi="Abadi"/>
                <w:sz w:val="21"/>
                <w:szCs w:val="21"/>
              </w:rPr>
            </w:pPr>
          </w:p>
          <w:p w14:paraId="2C1136BB" w14:textId="77777777" w:rsidR="009E550A" w:rsidRPr="00C169DA" w:rsidRDefault="009E550A" w:rsidP="0071749D">
            <w:pPr>
              <w:jc w:val="both"/>
              <w:rPr>
                <w:rFonts w:ascii="Abadi" w:hAnsi="Abadi" w:cs="Calibri"/>
                <w:sz w:val="21"/>
                <w:szCs w:val="21"/>
                <w:lang w:val="es-MX" w:eastAsia="es-MX"/>
              </w:rPr>
            </w:pPr>
            <w:r w:rsidRPr="00C169DA">
              <w:rPr>
                <w:rFonts w:ascii="Abadi" w:hAnsi="Abadi" w:cs="Calibri"/>
                <w:sz w:val="21"/>
                <w:szCs w:val="21"/>
              </w:rPr>
              <w:t>2.21</w:t>
            </w:r>
          </w:p>
          <w:p w14:paraId="289A107E" w14:textId="77777777" w:rsidR="009E550A" w:rsidRPr="00C169DA" w:rsidRDefault="009E550A"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reformar y adicionar diversos artículos de la Ley de Instituciones y Procedimientos Electorales para el Estado de Guanajuato.</w:t>
            </w:r>
          </w:p>
          <w:p w14:paraId="6EC24790" w14:textId="77777777" w:rsidR="009E550A" w:rsidRPr="00C169DA" w:rsidRDefault="009E550A" w:rsidP="0071749D">
            <w:pPr>
              <w:jc w:val="both"/>
              <w:rPr>
                <w:rFonts w:ascii="Abadi" w:hAnsi="Abadi"/>
                <w:sz w:val="21"/>
                <w:szCs w:val="21"/>
              </w:rPr>
            </w:pPr>
          </w:p>
        </w:tc>
        <w:tc>
          <w:tcPr>
            <w:tcW w:w="2126" w:type="dxa"/>
          </w:tcPr>
          <w:p w14:paraId="597B4B3D" w14:textId="77777777" w:rsidR="00AF26AC" w:rsidRPr="00C169DA" w:rsidRDefault="00AF26AC" w:rsidP="0071749D">
            <w:pPr>
              <w:jc w:val="both"/>
              <w:rPr>
                <w:rFonts w:ascii="Abadi" w:hAnsi="Abadi"/>
                <w:b/>
                <w:bCs/>
                <w:sz w:val="21"/>
                <w:szCs w:val="21"/>
              </w:rPr>
            </w:pPr>
          </w:p>
          <w:p w14:paraId="71D70716" w14:textId="77777777" w:rsidR="009E550A" w:rsidRPr="00C169DA" w:rsidRDefault="009E550A" w:rsidP="0071749D">
            <w:pPr>
              <w:jc w:val="both"/>
              <w:rPr>
                <w:rFonts w:ascii="Abadi" w:hAnsi="Abadi"/>
                <w:b/>
                <w:bCs/>
                <w:sz w:val="21"/>
                <w:szCs w:val="21"/>
              </w:rPr>
            </w:pPr>
          </w:p>
          <w:p w14:paraId="32425936" w14:textId="77777777" w:rsidR="009E550A" w:rsidRPr="00C169DA" w:rsidRDefault="009E550A" w:rsidP="0071749D">
            <w:pPr>
              <w:jc w:val="both"/>
              <w:rPr>
                <w:rFonts w:ascii="Abadi" w:hAnsi="Abadi"/>
                <w:b/>
                <w:bCs/>
                <w:sz w:val="21"/>
                <w:szCs w:val="21"/>
              </w:rPr>
            </w:pPr>
          </w:p>
          <w:p w14:paraId="6427C0E0" w14:textId="77777777" w:rsidR="009E550A" w:rsidRPr="00C169DA" w:rsidRDefault="009E550A" w:rsidP="0071749D">
            <w:pPr>
              <w:jc w:val="both"/>
              <w:rPr>
                <w:rFonts w:ascii="Abadi" w:hAnsi="Abadi"/>
                <w:b/>
                <w:bCs/>
                <w:sz w:val="21"/>
                <w:szCs w:val="21"/>
              </w:rPr>
            </w:pPr>
          </w:p>
          <w:p w14:paraId="73DA0605" w14:textId="77777777" w:rsidR="009E550A" w:rsidRPr="00C169DA" w:rsidRDefault="009E550A"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2E4056D3" w14:textId="77777777" w:rsidR="009E550A" w:rsidRPr="00C169DA" w:rsidRDefault="009E550A" w:rsidP="0071749D">
            <w:pPr>
              <w:jc w:val="both"/>
              <w:rPr>
                <w:rFonts w:ascii="Abadi" w:hAnsi="Abadi"/>
                <w:b/>
                <w:bCs/>
                <w:sz w:val="21"/>
                <w:szCs w:val="21"/>
              </w:rPr>
            </w:pPr>
          </w:p>
        </w:tc>
      </w:tr>
      <w:tr w:rsidR="00AF26AC" w:rsidRPr="00C169DA" w14:paraId="5E40DE9A" w14:textId="77777777" w:rsidTr="003521CC">
        <w:tc>
          <w:tcPr>
            <w:tcW w:w="2112" w:type="dxa"/>
          </w:tcPr>
          <w:p w14:paraId="7B8B3046" w14:textId="77777777" w:rsidR="00AF26AC" w:rsidRPr="00C169DA" w:rsidRDefault="00AF26AC" w:rsidP="0071749D">
            <w:pPr>
              <w:jc w:val="both"/>
              <w:rPr>
                <w:rFonts w:ascii="Abadi" w:hAnsi="Abadi"/>
                <w:sz w:val="21"/>
                <w:szCs w:val="21"/>
              </w:rPr>
            </w:pPr>
          </w:p>
          <w:p w14:paraId="2B3D16A7" w14:textId="77777777" w:rsidR="00964233" w:rsidRPr="00C169DA" w:rsidRDefault="00964233" w:rsidP="0071749D">
            <w:pPr>
              <w:jc w:val="both"/>
              <w:rPr>
                <w:rFonts w:ascii="Abadi" w:hAnsi="Abadi" w:cs="Calibri"/>
                <w:sz w:val="21"/>
                <w:szCs w:val="21"/>
                <w:lang w:val="es-MX" w:eastAsia="es-MX"/>
              </w:rPr>
            </w:pPr>
            <w:r w:rsidRPr="00C169DA">
              <w:rPr>
                <w:rFonts w:ascii="Abadi" w:hAnsi="Abadi" w:cs="Calibri"/>
                <w:sz w:val="21"/>
                <w:szCs w:val="21"/>
              </w:rPr>
              <w:t>2.22</w:t>
            </w:r>
          </w:p>
          <w:p w14:paraId="407DFBC4" w14:textId="77777777" w:rsidR="00964233" w:rsidRPr="00C169DA" w:rsidRDefault="00964233"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reformar y adicionar diversos artículos de la Constitución Política para el Estado de Guanajuato y de la Ley de Instituciones y Procedimientos Electorales para el Estado de Guanajuato, en lo relativo al segundo ordenamiento.</w:t>
            </w:r>
          </w:p>
          <w:p w14:paraId="0C7AE412" w14:textId="77777777" w:rsidR="00964233" w:rsidRPr="00C169DA" w:rsidRDefault="00964233" w:rsidP="0071749D">
            <w:pPr>
              <w:jc w:val="both"/>
              <w:rPr>
                <w:rFonts w:ascii="Abadi" w:hAnsi="Abadi"/>
                <w:sz w:val="21"/>
                <w:szCs w:val="21"/>
              </w:rPr>
            </w:pPr>
          </w:p>
        </w:tc>
        <w:tc>
          <w:tcPr>
            <w:tcW w:w="2126" w:type="dxa"/>
          </w:tcPr>
          <w:p w14:paraId="0DAA034B" w14:textId="77777777" w:rsidR="00AF26AC" w:rsidRPr="00C169DA" w:rsidRDefault="00AF26AC" w:rsidP="0071749D">
            <w:pPr>
              <w:jc w:val="both"/>
              <w:rPr>
                <w:rFonts w:ascii="Abadi" w:hAnsi="Abadi"/>
                <w:b/>
                <w:bCs/>
                <w:sz w:val="21"/>
                <w:szCs w:val="21"/>
              </w:rPr>
            </w:pPr>
          </w:p>
          <w:p w14:paraId="7C8FD17A" w14:textId="77777777" w:rsidR="00964233" w:rsidRPr="00C169DA" w:rsidRDefault="00964233" w:rsidP="0071749D">
            <w:pPr>
              <w:jc w:val="both"/>
              <w:rPr>
                <w:rFonts w:ascii="Abadi" w:hAnsi="Abadi"/>
                <w:b/>
                <w:bCs/>
                <w:sz w:val="21"/>
                <w:szCs w:val="21"/>
              </w:rPr>
            </w:pPr>
          </w:p>
          <w:p w14:paraId="04F8E5B3" w14:textId="77777777" w:rsidR="00964233" w:rsidRPr="00C169DA" w:rsidRDefault="00964233"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18C4BB2" w14:textId="77777777" w:rsidR="00964233" w:rsidRPr="00C169DA" w:rsidRDefault="00964233" w:rsidP="0071749D">
            <w:pPr>
              <w:jc w:val="both"/>
              <w:rPr>
                <w:rFonts w:ascii="Abadi" w:hAnsi="Abadi"/>
                <w:b/>
                <w:bCs/>
                <w:sz w:val="21"/>
                <w:szCs w:val="21"/>
              </w:rPr>
            </w:pPr>
          </w:p>
        </w:tc>
      </w:tr>
      <w:tr w:rsidR="009323E3" w:rsidRPr="00C169DA" w14:paraId="2824295B" w14:textId="77777777" w:rsidTr="003521CC">
        <w:tc>
          <w:tcPr>
            <w:tcW w:w="2112" w:type="dxa"/>
          </w:tcPr>
          <w:p w14:paraId="7D4AEA04" w14:textId="77777777" w:rsidR="009323E3" w:rsidRPr="00C169DA" w:rsidRDefault="009323E3" w:rsidP="0071749D">
            <w:pPr>
              <w:jc w:val="both"/>
              <w:rPr>
                <w:rFonts w:ascii="Abadi" w:hAnsi="Abadi"/>
                <w:sz w:val="21"/>
                <w:szCs w:val="21"/>
              </w:rPr>
            </w:pPr>
          </w:p>
          <w:p w14:paraId="1291C5B8" w14:textId="77777777" w:rsidR="00964233" w:rsidRPr="00C169DA" w:rsidRDefault="00964233" w:rsidP="0071749D">
            <w:pPr>
              <w:jc w:val="both"/>
              <w:rPr>
                <w:rFonts w:ascii="Abadi" w:hAnsi="Abadi" w:cs="Calibri"/>
                <w:sz w:val="21"/>
                <w:szCs w:val="21"/>
                <w:lang w:val="es-MX" w:eastAsia="es-MX"/>
              </w:rPr>
            </w:pPr>
            <w:r w:rsidRPr="00C169DA">
              <w:rPr>
                <w:rFonts w:ascii="Abadi" w:hAnsi="Abadi" w:cs="Calibri"/>
                <w:sz w:val="21"/>
                <w:szCs w:val="21"/>
              </w:rPr>
              <w:t>2.23</w:t>
            </w:r>
          </w:p>
          <w:p w14:paraId="07B6351C" w14:textId="77777777" w:rsidR="00BB1B39" w:rsidRPr="00C169DA" w:rsidRDefault="00BB1B39" w:rsidP="0071749D">
            <w:pPr>
              <w:jc w:val="both"/>
              <w:rPr>
                <w:rFonts w:ascii="Abadi" w:hAnsi="Abadi" w:cs="Calibri"/>
                <w:sz w:val="21"/>
                <w:szCs w:val="21"/>
                <w:lang w:val="es-MX" w:eastAsia="es-MX"/>
              </w:rPr>
            </w:pPr>
            <w:r w:rsidRPr="00C169DA">
              <w:rPr>
                <w:rFonts w:ascii="Abadi" w:hAnsi="Abadi" w:cs="Calibri"/>
                <w:sz w:val="21"/>
                <w:szCs w:val="21"/>
              </w:rPr>
              <w:t xml:space="preserve">La consejera presidenta del Instituto Electoral del Estado de Guanajuato remite opinión técnica de la iniciativa a efecto de reformar el artículo </w:t>
            </w:r>
            <w:r w:rsidRPr="00C169DA">
              <w:rPr>
                <w:rFonts w:ascii="Abadi" w:hAnsi="Abadi" w:cs="Calibri"/>
                <w:sz w:val="21"/>
                <w:szCs w:val="21"/>
              </w:rPr>
              <w:lastRenderedPageBreak/>
              <w:t>12 Bis de la Ley de Instituciones y Procedimientos Electorales para el Estado de Guanajuato.</w:t>
            </w:r>
          </w:p>
          <w:p w14:paraId="11D19B6D" w14:textId="77777777" w:rsidR="00964233" w:rsidRPr="00C169DA" w:rsidRDefault="00964233" w:rsidP="0071749D">
            <w:pPr>
              <w:jc w:val="both"/>
              <w:rPr>
                <w:rFonts w:ascii="Abadi" w:hAnsi="Abadi"/>
                <w:sz w:val="21"/>
                <w:szCs w:val="21"/>
              </w:rPr>
            </w:pPr>
          </w:p>
        </w:tc>
        <w:tc>
          <w:tcPr>
            <w:tcW w:w="2126" w:type="dxa"/>
          </w:tcPr>
          <w:p w14:paraId="77A1E2E6" w14:textId="77777777" w:rsidR="009323E3" w:rsidRPr="00C169DA" w:rsidRDefault="009323E3" w:rsidP="0071749D">
            <w:pPr>
              <w:jc w:val="both"/>
              <w:rPr>
                <w:rFonts w:ascii="Abadi" w:hAnsi="Abadi"/>
                <w:b/>
                <w:bCs/>
                <w:sz w:val="21"/>
                <w:szCs w:val="21"/>
              </w:rPr>
            </w:pPr>
          </w:p>
          <w:p w14:paraId="14F888D1" w14:textId="77777777" w:rsidR="00BB1B39" w:rsidRPr="00C169DA" w:rsidRDefault="00BB1B39" w:rsidP="0071749D">
            <w:pPr>
              <w:jc w:val="both"/>
              <w:rPr>
                <w:rFonts w:ascii="Abadi" w:hAnsi="Abadi"/>
                <w:b/>
                <w:bCs/>
                <w:sz w:val="21"/>
                <w:szCs w:val="21"/>
              </w:rPr>
            </w:pPr>
          </w:p>
          <w:p w14:paraId="1B3128F4" w14:textId="77777777" w:rsidR="00BB1B39" w:rsidRPr="00C169DA" w:rsidRDefault="00BB1B39"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14466B0" w14:textId="77777777" w:rsidR="00BB1B39" w:rsidRPr="00C169DA" w:rsidRDefault="00BB1B39" w:rsidP="0071749D">
            <w:pPr>
              <w:jc w:val="both"/>
              <w:rPr>
                <w:rFonts w:ascii="Abadi" w:hAnsi="Abadi"/>
                <w:b/>
                <w:bCs/>
                <w:sz w:val="21"/>
                <w:szCs w:val="21"/>
              </w:rPr>
            </w:pPr>
          </w:p>
        </w:tc>
      </w:tr>
      <w:tr w:rsidR="009323E3" w:rsidRPr="00C169DA" w14:paraId="38F3E82A" w14:textId="77777777" w:rsidTr="003521CC">
        <w:tc>
          <w:tcPr>
            <w:tcW w:w="2112" w:type="dxa"/>
          </w:tcPr>
          <w:p w14:paraId="02E1B530" w14:textId="77777777" w:rsidR="009323E3" w:rsidRPr="00C169DA" w:rsidRDefault="009323E3" w:rsidP="0071749D">
            <w:pPr>
              <w:jc w:val="both"/>
              <w:rPr>
                <w:rFonts w:ascii="Abadi" w:hAnsi="Abadi"/>
                <w:sz w:val="21"/>
                <w:szCs w:val="21"/>
              </w:rPr>
            </w:pPr>
          </w:p>
          <w:p w14:paraId="436A7DE7" w14:textId="77777777" w:rsidR="00BB1B39" w:rsidRPr="00C169DA" w:rsidRDefault="00BB1B39" w:rsidP="0071749D">
            <w:pPr>
              <w:jc w:val="both"/>
              <w:rPr>
                <w:rFonts w:ascii="Abadi" w:hAnsi="Abadi" w:cs="Calibri"/>
                <w:sz w:val="21"/>
                <w:szCs w:val="21"/>
                <w:lang w:val="es-MX" w:eastAsia="es-MX"/>
              </w:rPr>
            </w:pPr>
            <w:r w:rsidRPr="00C169DA">
              <w:rPr>
                <w:rFonts w:ascii="Abadi" w:hAnsi="Abadi" w:cs="Calibri"/>
                <w:sz w:val="21"/>
                <w:szCs w:val="21"/>
              </w:rPr>
              <w:t>2.24</w:t>
            </w:r>
          </w:p>
          <w:p w14:paraId="3A2D6FDE" w14:textId="77777777" w:rsidR="00BB1B39" w:rsidRPr="00C169DA" w:rsidRDefault="00BB1B39"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reformar el párrafo cuarto del artículo 367 y el último párrafo del artículo 373 y adicionar los artículos 367 Bis y 367 Ter a la Ley de Instituciones y Procedimientos Electorales para el Estado de Guanajuato.</w:t>
            </w:r>
          </w:p>
          <w:p w14:paraId="0E536379" w14:textId="77777777" w:rsidR="00BB1B39" w:rsidRPr="00C169DA" w:rsidRDefault="00BB1B39" w:rsidP="0071749D">
            <w:pPr>
              <w:jc w:val="both"/>
              <w:rPr>
                <w:rFonts w:ascii="Abadi" w:hAnsi="Abadi"/>
                <w:sz w:val="21"/>
                <w:szCs w:val="21"/>
              </w:rPr>
            </w:pPr>
          </w:p>
        </w:tc>
        <w:tc>
          <w:tcPr>
            <w:tcW w:w="2126" w:type="dxa"/>
          </w:tcPr>
          <w:p w14:paraId="446E34FB" w14:textId="77777777" w:rsidR="009323E3" w:rsidRPr="00C169DA" w:rsidRDefault="009323E3" w:rsidP="0071749D">
            <w:pPr>
              <w:jc w:val="both"/>
              <w:rPr>
                <w:rFonts w:ascii="Abadi" w:hAnsi="Abadi"/>
                <w:b/>
                <w:bCs/>
                <w:sz w:val="21"/>
                <w:szCs w:val="21"/>
              </w:rPr>
            </w:pPr>
          </w:p>
          <w:p w14:paraId="5F256DC3" w14:textId="77777777" w:rsidR="00EB3D0E" w:rsidRPr="00C169DA" w:rsidRDefault="00EB3D0E" w:rsidP="0071749D">
            <w:pPr>
              <w:jc w:val="both"/>
              <w:rPr>
                <w:rFonts w:ascii="Abadi" w:hAnsi="Abadi"/>
                <w:b/>
                <w:bCs/>
                <w:sz w:val="21"/>
                <w:szCs w:val="21"/>
              </w:rPr>
            </w:pPr>
          </w:p>
          <w:p w14:paraId="102D788E" w14:textId="77777777" w:rsidR="00EB3D0E" w:rsidRPr="00C169DA" w:rsidRDefault="00EB3D0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01BE383" w14:textId="77777777" w:rsidR="00EB3D0E" w:rsidRPr="00C169DA" w:rsidRDefault="00EB3D0E" w:rsidP="0071749D">
            <w:pPr>
              <w:jc w:val="both"/>
              <w:rPr>
                <w:rFonts w:ascii="Abadi" w:hAnsi="Abadi"/>
                <w:b/>
                <w:bCs/>
                <w:sz w:val="21"/>
                <w:szCs w:val="21"/>
              </w:rPr>
            </w:pPr>
          </w:p>
        </w:tc>
      </w:tr>
      <w:tr w:rsidR="009323E3" w:rsidRPr="00C169DA" w14:paraId="3D29FBF9" w14:textId="77777777" w:rsidTr="003521CC">
        <w:tc>
          <w:tcPr>
            <w:tcW w:w="2112" w:type="dxa"/>
          </w:tcPr>
          <w:p w14:paraId="62F1FB81" w14:textId="77777777" w:rsidR="009323E3" w:rsidRPr="00C169DA" w:rsidRDefault="009323E3" w:rsidP="0071749D">
            <w:pPr>
              <w:jc w:val="both"/>
              <w:rPr>
                <w:rFonts w:ascii="Abadi" w:hAnsi="Abadi"/>
                <w:sz w:val="21"/>
                <w:szCs w:val="21"/>
              </w:rPr>
            </w:pPr>
          </w:p>
          <w:p w14:paraId="414CF5AC" w14:textId="77777777" w:rsidR="00EB3D0E" w:rsidRPr="00C169DA" w:rsidRDefault="00EB3D0E" w:rsidP="0071749D">
            <w:pPr>
              <w:jc w:val="both"/>
              <w:rPr>
                <w:rFonts w:ascii="Abadi" w:hAnsi="Abadi" w:cs="Calibri"/>
                <w:sz w:val="21"/>
                <w:szCs w:val="21"/>
                <w:lang w:val="es-MX" w:eastAsia="es-MX"/>
              </w:rPr>
            </w:pPr>
            <w:r w:rsidRPr="00C169DA">
              <w:rPr>
                <w:rFonts w:ascii="Abadi" w:hAnsi="Abadi" w:cs="Calibri"/>
                <w:sz w:val="21"/>
                <w:szCs w:val="21"/>
              </w:rPr>
              <w:t>2.25</w:t>
            </w:r>
          </w:p>
          <w:p w14:paraId="27EB7D0D" w14:textId="77777777" w:rsidR="00EB3D0E" w:rsidRPr="00C169DA" w:rsidRDefault="00EB3D0E"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reformar el inciso e de la fracción I del artículo 47 de la Ley de Instituciones y Procedimientos Electorales para el Estado de Guanajuato.</w:t>
            </w:r>
          </w:p>
          <w:p w14:paraId="001E695B" w14:textId="77777777" w:rsidR="00EB3D0E" w:rsidRPr="00C169DA" w:rsidRDefault="00EB3D0E" w:rsidP="0071749D">
            <w:pPr>
              <w:jc w:val="both"/>
              <w:rPr>
                <w:rFonts w:ascii="Abadi" w:hAnsi="Abadi"/>
                <w:sz w:val="21"/>
                <w:szCs w:val="21"/>
              </w:rPr>
            </w:pPr>
          </w:p>
        </w:tc>
        <w:tc>
          <w:tcPr>
            <w:tcW w:w="2126" w:type="dxa"/>
          </w:tcPr>
          <w:p w14:paraId="0136FA88" w14:textId="77777777" w:rsidR="009323E3" w:rsidRPr="00C169DA" w:rsidRDefault="009323E3" w:rsidP="0071749D">
            <w:pPr>
              <w:jc w:val="both"/>
              <w:rPr>
                <w:rFonts w:ascii="Abadi" w:hAnsi="Abadi"/>
                <w:b/>
                <w:bCs/>
                <w:sz w:val="21"/>
                <w:szCs w:val="21"/>
              </w:rPr>
            </w:pPr>
          </w:p>
          <w:p w14:paraId="71C7482D" w14:textId="77777777" w:rsidR="00EB3D0E" w:rsidRPr="00C169DA" w:rsidRDefault="00EB3D0E" w:rsidP="0071749D">
            <w:pPr>
              <w:jc w:val="both"/>
              <w:rPr>
                <w:rFonts w:ascii="Abadi" w:hAnsi="Abadi"/>
                <w:b/>
                <w:bCs/>
                <w:sz w:val="21"/>
                <w:szCs w:val="21"/>
              </w:rPr>
            </w:pPr>
          </w:p>
          <w:p w14:paraId="3AEB7085" w14:textId="77777777" w:rsidR="00EB3D0E" w:rsidRPr="00C169DA" w:rsidRDefault="00EB3D0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29BC7039" w14:textId="77777777" w:rsidR="00EB3D0E" w:rsidRPr="00C169DA" w:rsidRDefault="00EB3D0E" w:rsidP="0071749D">
            <w:pPr>
              <w:jc w:val="both"/>
              <w:rPr>
                <w:rFonts w:ascii="Abadi" w:hAnsi="Abadi"/>
                <w:b/>
                <w:bCs/>
                <w:sz w:val="21"/>
                <w:szCs w:val="21"/>
              </w:rPr>
            </w:pPr>
          </w:p>
        </w:tc>
      </w:tr>
      <w:tr w:rsidR="009323E3" w:rsidRPr="00C169DA" w14:paraId="6279AAD5" w14:textId="77777777" w:rsidTr="003521CC">
        <w:tc>
          <w:tcPr>
            <w:tcW w:w="2112" w:type="dxa"/>
          </w:tcPr>
          <w:p w14:paraId="3ADEDC32" w14:textId="77777777" w:rsidR="009323E3" w:rsidRPr="00C169DA" w:rsidRDefault="009323E3" w:rsidP="0071749D">
            <w:pPr>
              <w:jc w:val="both"/>
              <w:rPr>
                <w:rFonts w:ascii="Abadi" w:hAnsi="Abadi"/>
                <w:sz w:val="21"/>
                <w:szCs w:val="21"/>
              </w:rPr>
            </w:pPr>
          </w:p>
          <w:p w14:paraId="7C0E4F0F" w14:textId="77777777" w:rsidR="00415199" w:rsidRPr="00C169DA" w:rsidRDefault="00415199" w:rsidP="0071749D">
            <w:pPr>
              <w:jc w:val="both"/>
              <w:rPr>
                <w:rFonts w:ascii="Abadi" w:hAnsi="Abadi" w:cs="Calibri"/>
                <w:sz w:val="21"/>
                <w:szCs w:val="21"/>
              </w:rPr>
            </w:pPr>
            <w:r w:rsidRPr="00C169DA">
              <w:rPr>
                <w:rFonts w:ascii="Abadi" w:hAnsi="Abadi" w:cs="Calibri"/>
                <w:sz w:val="21"/>
                <w:szCs w:val="21"/>
              </w:rPr>
              <w:t>2.26</w:t>
            </w:r>
          </w:p>
          <w:p w14:paraId="66839251" w14:textId="77777777" w:rsidR="00415199" w:rsidRPr="00C169DA" w:rsidRDefault="00415199" w:rsidP="0071749D">
            <w:pPr>
              <w:jc w:val="both"/>
              <w:rPr>
                <w:rFonts w:ascii="Abadi" w:hAnsi="Abadi" w:cs="Calibri"/>
                <w:sz w:val="21"/>
                <w:szCs w:val="21"/>
                <w:lang w:val="es-MX" w:eastAsia="es-MX"/>
              </w:rPr>
            </w:pPr>
            <w:r w:rsidRPr="00C169DA">
              <w:rPr>
                <w:rFonts w:ascii="Abadi" w:hAnsi="Abadi" w:cs="Calibri"/>
                <w:sz w:val="21"/>
                <w:szCs w:val="21"/>
              </w:rPr>
              <w:t xml:space="preserve">La consejera presidenta del Instituto Electoral del Estado de Guanajuato remite opinión técnica de la </w:t>
            </w:r>
            <w:r w:rsidRPr="00C169DA">
              <w:rPr>
                <w:rFonts w:ascii="Abadi" w:hAnsi="Abadi" w:cs="Calibri"/>
                <w:sz w:val="21"/>
                <w:szCs w:val="21"/>
              </w:rPr>
              <w:t>iniciativa por la que se adicionan diversas disposiciones a la Ley de Instituciones y Procedimientos Electorales para el Estado de Guanajuato y a la Ley de los Derechos de Niñas, Niños y Adolescentes del Estado de Guanajuato, en la parte correspondiente al primer ordenamiento.</w:t>
            </w:r>
          </w:p>
          <w:p w14:paraId="564F72B7" w14:textId="77777777" w:rsidR="00415199" w:rsidRPr="00C169DA" w:rsidRDefault="00415199" w:rsidP="0071749D">
            <w:pPr>
              <w:jc w:val="both"/>
              <w:rPr>
                <w:rFonts w:ascii="Abadi" w:hAnsi="Abadi" w:cs="Calibri"/>
                <w:sz w:val="21"/>
                <w:szCs w:val="21"/>
                <w:lang w:val="es-MX" w:eastAsia="es-MX"/>
              </w:rPr>
            </w:pPr>
          </w:p>
          <w:p w14:paraId="0EB44957" w14:textId="77777777" w:rsidR="00415199" w:rsidRPr="00C169DA" w:rsidRDefault="00415199" w:rsidP="0071749D">
            <w:pPr>
              <w:jc w:val="both"/>
              <w:rPr>
                <w:rFonts w:ascii="Abadi" w:hAnsi="Abadi"/>
                <w:sz w:val="21"/>
                <w:szCs w:val="21"/>
              </w:rPr>
            </w:pPr>
          </w:p>
        </w:tc>
        <w:tc>
          <w:tcPr>
            <w:tcW w:w="2126" w:type="dxa"/>
          </w:tcPr>
          <w:p w14:paraId="5ED3B165" w14:textId="77777777" w:rsidR="009323E3" w:rsidRPr="00C169DA" w:rsidRDefault="009323E3" w:rsidP="0071749D">
            <w:pPr>
              <w:jc w:val="both"/>
              <w:rPr>
                <w:rFonts w:ascii="Abadi" w:hAnsi="Abadi"/>
                <w:b/>
                <w:bCs/>
                <w:sz w:val="21"/>
                <w:szCs w:val="21"/>
              </w:rPr>
            </w:pPr>
          </w:p>
          <w:p w14:paraId="69882D36" w14:textId="77777777" w:rsidR="00415199" w:rsidRPr="00C169DA" w:rsidRDefault="00415199" w:rsidP="0071749D">
            <w:pPr>
              <w:jc w:val="both"/>
              <w:rPr>
                <w:rFonts w:ascii="Abadi" w:hAnsi="Abadi"/>
                <w:b/>
                <w:bCs/>
                <w:sz w:val="21"/>
                <w:szCs w:val="21"/>
              </w:rPr>
            </w:pPr>
          </w:p>
          <w:p w14:paraId="69C1B109" w14:textId="77777777" w:rsidR="00415199" w:rsidRPr="00C169DA" w:rsidRDefault="00415199"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56E45D4" w14:textId="77777777" w:rsidR="00415199" w:rsidRPr="00C169DA" w:rsidRDefault="00415199" w:rsidP="0071749D">
            <w:pPr>
              <w:jc w:val="both"/>
              <w:rPr>
                <w:rFonts w:ascii="Abadi" w:hAnsi="Abadi"/>
                <w:b/>
                <w:bCs/>
                <w:sz w:val="21"/>
                <w:szCs w:val="21"/>
              </w:rPr>
            </w:pPr>
          </w:p>
        </w:tc>
      </w:tr>
      <w:tr w:rsidR="00415199" w:rsidRPr="00C169DA" w14:paraId="165097D0" w14:textId="77777777" w:rsidTr="003521CC">
        <w:tc>
          <w:tcPr>
            <w:tcW w:w="2112" w:type="dxa"/>
          </w:tcPr>
          <w:p w14:paraId="3F18424D" w14:textId="77777777" w:rsidR="00415199" w:rsidRPr="00C169DA" w:rsidRDefault="00415199" w:rsidP="0071749D">
            <w:pPr>
              <w:jc w:val="both"/>
              <w:rPr>
                <w:rFonts w:ascii="Abadi" w:hAnsi="Abadi"/>
                <w:sz w:val="21"/>
                <w:szCs w:val="21"/>
              </w:rPr>
            </w:pPr>
          </w:p>
          <w:p w14:paraId="3B366526" w14:textId="77777777" w:rsidR="00A24327" w:rsidRPr="00C169DA" w:rsidRDefault="00A24327" w:rsidP="0071749D">
            <w:pPr>
              <w:jc w:val="both"/>
              <w:rPr>
                <w:rFonts w:ascii="Abadi" w:hAnsi="Abadi" w:cs="Calibri"/>
                <w:sz w:val="21"/>
                <w:szCs w:val="21"/>
                <w:lang w:val="es-MX" w:eastAsia="es-MX"/>
              </w:rPr>
            </w:pPr>
            <w:r w:rsidRPr="00C169DA">
              <w:rPr>
                <w:rFonts w:ascii="Abadi" w:hAnsi="Abadi" w:cs="Calibri"/>
                <w:sz w:val="21"/>
                <w:szCs w:val="21"/>
              </w:rPr>
              <w:t>2.27</w:t>
            </w:r>
          </w:p>
          <w:p w14:paraId="0A8DCB76" w14:textId="77777777" w:rsidR="00DF4CAB" w:rsidRPr="00C169DA" w:rsidRDefault="00DF4CAB"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reformar el inciso a de la fracción I, y los incisos a y b de la fracción II del artículo 47 de la Ley de Instituciones y Procedimientos Electorales para el Estado de Guanajuato.</w:t>
            </w:r>
          </w:p>
          <w:p w14:paraId="4F4FB051" w14:textId="77777777" w:rsidR="00A24327" w:rsidRPr="00C169DA" w:rsidRDefault="00A24327" w:rsidP="0071749D">
            <w:pPr>
              <w:jc w:val="both"/>
              <w:rPr>
                <w:rFonts w:ascii="Abadi" w:hAnsi="Abadi"/>
                <w:sz w:val="21"/>
                <w:szCs w:val="21"/>
              </w:rPr>
            </w:pPr>
          </w:p>
        </w:tc>
        <w:tc>
          <w:tcPr>
            <w:tcW w:w="2126" w:type="dxa"/>
          </w:tcPr>
          <w:p w14:paraId="79387252" w14:textId="77777777" w:rsidR="00415199" w:rsidRPr="00C169DA" w:rsidRDefault="00415199" w:rsidP="0071749D">
            <w:pPr>
              <w:jc w:val="both"/>
              <w:rPr>
                <w:rFonts w:ascii="Abadi" w:hAnsi="Abadi"/>
                <w:b/>
                <w:bCs/>
                <w:sz w:val="21"/>
                <w:szCs w:val="21"/>
              </w:rPr>
            </w:pPr>
          </w:p>
          <w:p w14:paraId="1CF2FABE" w14:textId="77777777" w:rsidR="00DF4CAB" w:rsidRPr="00C169DA" w:rsidRDefault="00DF4CAB" w:rsidP="0071749D">
            <w:pPr>
              <w:jc w:val="both"/>
              <w:rPr>
                <w:rFonts w:ascii="Abadi" w:hAnsi="Abadi"/>
                <w:b/>
                <w:bCs/>
                <w:sz w:val="21"/>
                <w:szCs w:val="21"/>
              </w:rPr>
            </w:pPr>
          </w:p>
          <w:p w14:paraId="79BCB8B9" w14:textId="77777777" w:rsidR="00DF4CAB" w:rsidRPr="00C169DA" w:rsidRDefault="00DF4CA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F2C01DF" w14:textId="77777777" w:rsidR="00DF4CAB" w:rsidRPr="00C169DA" w:rsidRDefault="00DF4CAB" w:rsidP="0071749D">
            <w:pPr>
              <w:jc w:val="both"/>
              <w:rPr>
                <w:rFonts w:ascii="Abadi" w:hAnsi="Abadi"/>
                <w:b/>
                <w:bCs/>
                <w:sz w:val="21"/>
                <w:szCs w:val="21"/>
              </w:rPr>
            </w:pPr>
          </w:p>
        </w:tc>
      </w:tr>
      <w:tr w:rsidR="00415199" w:rsidRPr="00C169DA" w14:paraId="3382DE5D" w14:textId="77777777" w:rsidTr="003521CC">
        <w:tc>
          <w:tcPr>
            <w:tcW w:w="2112" w:type="dxa"/>
          </w:tcPr>
          <w:p w14:paraId="6F6E8C2A" w14:textId="77777777" w:rsidR="00415199" w:rsidRPr="00C169DA" w:rsidRDefault="00415199" w:rsidP="0071749D">
            <w:pPr>
              <w:jc w:val="both"/>
              <w:rPr>
                <w:rFonts w:ascii="Abadi" w:hAnsi="Abadi"/>
                <w:sz w:val="21"/>
                <w:szCs w:val="21"/>
              </w:rPr>
            </w:pPr>
          </w:p>
          <w:p w14:paraId="28C0C212" w14:textId="77777777" w:rsidR="00DF4CAB" w:rsidRPr="00C169DA" w:rsidRDefault="00DF4CAB" w:rsidP="0071749D">
            <w:pPr>
              <w:jc w:val="both"/>
              <w:rPr>
                <w:rFonts w:ascii="Abadi" w:hAnsi="Abadi" w:cs="Calibri"/>
                <w:sz w:val="21"/>
                <w:szCs w:val="21"/>
                <w:lang w:val="es-MX" w:eastAsia="es-MX"/>
              </w:rPr>
            </w:pPr>
            <w:r w:rsidRPr="00C169DA">
              <w:rPr>
                <w:rFonts w:ascii="Abadi" w:hAnsi="Abadi" w:cs="Calibri"/>
                <w:sz w:val="21"/>
                <w:szCs w:val="21"/>
              </w:rPr>
              <w:t>2.28</w:t>
            </w:r>
          </w:p>
          <w:p w14:paraId="20AC1793" w14:textId="77777777" w:rsidR="00DF4CAB" w:rsidRPr="00C169DA" w:rsidRDefault="00DF4CAB" w:rsidP="0071749D">
            <w:pPr>
              <w:jc w:val="both"/>
              <w:rPr>
                <w:rFonts w:ascii="Abadi" w:hAnsi="Abadi" w:cs="Calibri"/>
                <w:sz w:val="21"/>
                <w:szCs w:val="21"/>
                <w:lang w:val="es-MX" w:eastAsia="es-MX"/>
              </w:rPr>
            </w:pPr>
            <w:r w:rsidRPr="00C169DA">
              <w:rPr>
                <w:rFonts w:ascii="Abadi" w:hAnsi="Abadi" w:cs="Calibri"/>
                <w:sz w:val="21"/>
                <w:szCs w:val="21"/>
              </w:rPr>
              <w:t xml:space="preserve">La consejera presidenta del Instituto Electoral del Estado de Guanajuato remite opinión técnica de la iniciativa por la que se reforman, la denominación del Capítulo Tercero, del Título Octavo y los artículos 388, 390 y 391 de la Ley de Instituciones y </w:t>
            </w:r>
            <w:r w:rsidRPr="00C169DA">
              <w:rPr>
                <w:rFonts w:ascii="Abadi" w:hAnsi="Abadi" w:cs="Calibri"/>
                <w:sz w:val="21"/>
                <w:szCs w:val="21"/>
              </w:rPr>
              <w:lastRenderedPageBreak/>
              <w:t>Procedimientos Electorales para el Estado de Guanajuato.</w:t>
            </w:r>
          </w:p>
          <w:p w14:paraId="28EEB9B0" w14:textId="77777777" w:rsidR="00DF4CAB" w:rsidRPr="00C169DA" w:rsidRDefault="00DF4CAB" w:rsidP="0071749D">
            <w:pPr>
              <w:jc w:val="both"/>
              <w:rPr>
                <w:rFonts w:ascii="Abadi" w:hAnsi="Abadi"/>
                <w:sz w:val="21"/>
                <w:szCs w:val="21"/>
              </w:rPr>
            </w:pPr>
          </w:p>
        </w:tc>
        <w:tc>
          <w:tcPr>
            <w:tcW w:w="2126" w:type="dxa"/>
          </w:tcPr>
          <w:p w14:paraId="53F03C9D" w14:textId="77777777" w:rsidR="00415199" w:rsidRPr="00C169DA" w:rsidRDefault="00415199" w:rsidP="0071749D">
            <w:pPr>
              <w:jc w:val="both"/>
              <w:rPr>
                <w:rFonts w:ascii="Abadi" w:hAnsi="Abadi"/>
                <w:b/>
                <w:bCs/>
                <w:sz w:val="21"/>
                <w:szCs w:val="21"/>
              </w:rPr>
            </w:pPr>
          </w:p>
          <w:p w14:paraId="666AD537" w14:textId="77777777" w:rsidR="0042671E" w:rsidRPr="00C169DA" w:rsidRDefault="0042671E" w:rsidP="0071749D">
            <w:pPr>
              <w:jc w:val="both"/>
              <w:rPr>
                <w:rFonts w:ascii="Abadi" w:hAnsi="Abadi"/>
                <w:b/>
                <w:bCs/>
                <w:sz w:val="21"/>
                <w:szCs w:val="21"/>
              </w:rPr>
            </w:pPr>
          </w:p>
          <w:p w14:paraId="02183443" w14:textId="77777777" w:rsidR="0042671E" w:rsidRPr="00C169DA" w:rsidRDefault="0042671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9566C3A" w14:textId="77777777" w:rsidR="0042671E" w:rsidRPr="00C169DA" w:rsidRDefault="0042671E" w:rsidP="0071749D">
            <w:pPr>
              <w:jc w:val="both"/>
              <w:rPr>
                <w:rFonts w:ascii="Abadi" w:hAnsi="Abadi"/>
                <w:b/>
                <w:bCs/>
                <w:sz w:val="21"/>
                <w:szCs w:val="21"/>
              </w:rPr>
            </w:pPr>
          </w:p>
        </w:tc>
      </w:tr>
      <w:tr w:rsidR="00415199" w:rsidRPr="00C169DA" w14:paraId="77E7046D" w14:textId="77777777" w:rsidTr="003521CC">
        <w:tc>
          <w:tcPr>
            <w:tcW w:w="2112" w:type="dxa"/>
          </w:tcPr>
          <w:p w14:paraId="253FC4B1" w14:textId="77777777" w:rsidR="00415199" w:rsidRPr="00C169DA" w:rsidRDefault="00415199" w:rsidP="0071749D">
            <w:pPr>
              <w:jc w:val="both"/>
              <w:rPr>
                <w:rFonts w:ascii="Abadi" w:hAnsi="Abadi"/>
                <w:sz w:val="21"/>
                <w:szCs w:val="21"/>
              </w:rPr>
            </w:pPr>
          </w:p>
          <w:p w14:paraId="6B428CE2" w14:textId="77777777" w:rsidR="00483B5B" w:rsidRPr="00C169DA" w:rsidRDefault="00483B5B" w:rsidP="0071749D">
            <w:pPr>
              <w:jc w:val="both"/>
              <w:rPr>
                <w:rFonts w:ascii="Abadi" w:hAnsi="Abadi" w:cs="Calibri"/>
                <w:sz w:val="21"/>
                <w:szCs w:val="21"/>
                <w:lang w:val="es-MX" w:eastAsia="es-MX"/>
              </w:rPr>
            </w:pPr>
            <w:r w:rsidRPr="00C169DA">
              <w:rPr>
                <w:rFonts w:ascii="Abadi" w:hAnsi="Abadi" w:cs="Calibri"/>
                <w:sz w:val="21"/>
                <w:szCs w:val="21"/>
              </w:rPr>
              <w:t>2.29</w:t>
            </w:r>
          </w:p>
          <w:p w14:paraId="2C019C6B" w14:textId="77777777" w:rsidR="00483B5B" w:rsidRPr="00C169DA" w:rsidRDefault="00483B5B"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a efecto de adicionar el artículo 391 bis a la Ley de Instituciones y Procedimientos Electorales para el Estado de Guanajuato.</w:t>
            </w:r>
          </w:p>
          <w:p w14:paraId="697A359D" w14:textId="77777777" w:rsidR="00483B5B" w:rsidRPr="00C169DA" w:rsidRDefault="00483B5B" w:rsidP="0071749D">
            <w:pPr>
              <w:jc w:val="both"/>
              <w:rPr>
                <w:rFonts w:ascii="Abadi" w:hAnsi="Abadi"/>
                <w:sz w:val="21"/>
                <w:szCs w:val="21"/>
              </w:rPr>
            </w:pPr>
          </w:p>
        </w:tc>
        <w:tc>
          <w:tcPr>
            <w:tcW w:w="2126" w:type="dxa"/>
          </w:tcPr>
          <w:p w14:paraId="798374EE" w14:textId="77777777" w:rsidR="00415199" w:rsidRPr="00C169DA" w:rsidRDefault="00415199" w:rsidP="0071749D">
            <w:pPr>
              <w:jc w:val="both"/>
              <w:rPr>
                <w:rFonts w:ascii="Abadi" w:hAnsi="Abadi"/>
                <w:b/>
                <w:bCs/>
                <w:sz w:val="21"/>
                <w:szCs w:val="21"/>
              </w:rPr>
            </w:pPr>
          </w:p>
          <w:p w14:paraId="36E9F5EC" w14:textId="77777777" w:rsidR="00483B5B" w:rsidRPr="00C169DA" w:rsidRDefault="00483B5B" w:rsidP="0071749D">
            <w:pPr>
              <w:jc w:val="both"/>
              <w:rPr>
                <w:rFonts w:ascii="Abadi" w:hAnsi="Abadi"/>
                <w:b/>
                <w:bCs/>
                <w:sz w:val="21"/>
                <w:szCs w:val="21"/>
              </w:rPr>
            </w:pPr>
          </w:p>
          <w:p w14:paraId="4A36719E" w14:textId="77777777" w:rsidR="00483B5B" w:rsidRPr="00C169DA" w:rsidRDefault="00483B5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067C46B" w14:textId="77777777" w:rsidR="00483B5B" w:rsidRPr="00C169DA" w:rsidRDefault="00483B5B" w:rsidP="0071749D">
            <w:pPr>
              <w:jc w:val="both"/>
              <w:rPr>
                <w:rFonts w:ascii="Abadi" w:hAnsi="Abadi"/>
                <w:b/>
                <w:bCs/>
                <w:sz w:val="21"/>
                <w:szCs w:val="21"/>
              </w:rPr>
            </w:pPr>
          </w:p>
        </w:tc>
      </w:tr>
      <w:tr w:rsidR="00415199" w:rsidRPr="00C169DA" w14:paraId="52BA2B7F" w14:textId="77777777" w:rsidTr="003521CC">
        <w:tc>
          <w:tcPr>
            <w:tcW w:w="2112" w:type="dxa"/>
          </w:tcPr>
          <w:p w14:paraId="3E5426C1" w14:textId="77777777" w:rsidR="00415199" w:rsidRPr="00C169DA" w:rsidRDefault="00415199" w:rsidP="0071749D">
            <w:pPr>
              <w:jc w:val="both"/>
              <w:rPr>
                <w:rFonts w:ascii="Abadi" w:hAnsi="Abadi"/>
                <w:sz w:val="21"/>
                <w:szCs w:val="21"/>
              </w:rPr>
            </w:pPr>
          </w:p>
          <w:p w14:paraId="110AF577" w14:textId="77777777" w:rsidR="00483B5B" w:rsidRPr="00C169DA" w:rsidRDefault="00483B5B" w:rsidP="0071749D">
            <w:pPr>
              <w:jc w:val="both"/>
              <w:rPr>
                <w:rFonts w:ascii="Abadi" w:hAnsi="Abadi" w:cs="Calibri"/>
                <w:sz w:val="21"/>
                <w:szCs w:val="21"/>
                <w:lang w:val="es-MX" w:eastAsia="es-MX"/>
              </w:rPr>
            </w:pPr>
            <w:r w:rsidRPr="00C169DA">
              <w:rPr>
                <w:rFonts w:ascii="Abadi" w:hAnsi="Abadi" w:cs="Calibri"/>
                <w:sz w:val="21"/>
                <w:szCs w:val="21"/>
              </w:rPr>
              <w:t>2.3</w:t>
            </w:r>
          </w:p>
          <w:p w14:paraId="01748625" w14:textId="77777777" w:rsidR="00483B5B" w:rsidRPr="00C169DA" w:rsidRDefault="00483B5B" w:rsidP="0071749D">
            <w:pPr>
              <w:jc w:val="both"/>
              <w:rPr>
                <w:rFonts w:ascii="Abadi" w:hAnsi="Abadi" w:cs="Calibri"/>
                <w:sz w:val="21"/>
                <w:szCs w:val="21"/>
                <w:lang w:val="es-MX" w:eastAsia="es-MX"/>
              </w:rPr>
            </w:pPr>
            <w:r w:rsidRPr="00C169DA">
              <w:rPr>
                <w:rFonts w:ascii="Abadi" w:hAnsi="Abadi" w:cs="Calibri"/>
                <w:sz w:val="21"/>
                <w:szCs w:val="21"/>
              </w:rPr>
              <w:t>La consejera presidenta del Instituto Electoral del Estado de Guanajuato remite opinión técnica de la iniciativa por la que se reforma el primer párrafo de la fracción V del artículo 31, el primer párrafo del artículo 46 y el inciso a de la fracción I del artículo 47 de la Ley de Instituciones y Procedimientos Electorales para el Estado de Guanajuato.</w:t>
            </w:r>
          </w:p>
          <w:p w14:paraId="74A1B557" w14:textId="77777777" w:rsidR="00483B5B" w:rsidRPr="00C169DA" w:rsidRDefault="00483B5B" w:rsidP="0071749D">
            <w:pPr>
              <w:jc w:val="both"/>
              <w:rPr>
                <w:rFonts w:ascii="Abadi" w:hAnsi="Abadi"/>
                <w:sz w:val="21"/>
                <w:szCs w:val="21"/>
              </w:rPr>
            </w:pPr>
          </w:p>
        </w:tc>
        <w:tc>
          <w:tcPr>
            <w:tcW w:w="2126" w:type="dxa"/>
          </w:tcPr>
          <w:p w14:paraId="73843FE8" w14:textId="77777777" w:rsidR="00415199" w:rsidRPr="00C169DA" w:rsidRDefault="00415199" w:rsidP="0071749D">
            <w:pPr>
              <w:jc w:val="both"/>
              <w:rPr>
                <w:rFonts w:ascii="Abadi" w:hAnsi="Abadi"/>
                <w:b/>
                <w:bCs/>
                <w:sz w:val="21"/>
                <w:szCs w:val="21"/>
              </w:rPr>
            </w:pPr>
          </w:p>
          <w:p w14:paraId="65FBD39F" w14:textId="77777777" w:rsidR="00483B5B" w:rsidRPr="00C169DA" w:rsidRDefault="00483B5B" w:rsidP="0071749D">
            <w:pPr>
              <w:jc w:val="both"/>
              <w:rPr>
                <w:rFonts w:ascii="Abadi" w:hAnsi="Abadi"/>
                <w:b/>
                <w:bCs/>
                <w:sz w:val="21"/>
                <w:szCs w:val="21"/>
              </w:rPr>
            </w:pPr>
          </w:p>
          <w:p w14:paraId="0CFFD101" w14:textId="77777777" w:rsidR="00483B5B" w:rsidRPr="00C169DA" w:rsidRDefault="00483B5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AB6D299" w14:textId="77777777" w:rsidR="00483B5B" w:rsidRPr="00C169DA" w:rsidRDefault="00483B5B" w:rsidP="0071749D">
            <w:pPr>
              <w:jc w:val="both"/>
              <w:rPr>
                <w:rFonts w:ascii="Abadi" w:hAnsi="Abadi"/>
                <w:b/>
                <w:bCs/>
                <w:sz w:val="21"/>
                <w:szCs w:val="21"/>
              </w:rPr>
            </w:pPr>
          </w:p>
        </w:tc>
      </w:tr>
      <w:tr w:rsidR="0042671E" w:rsidRPr="00C169DA" w14:paraId="1913858E" w14:textId="77777777" w:rsidTr="003521CC">
        <w:tc>
          <w:tcPr>
            <w:tcW w:w="2112" w:type="dxa"/>
          </w:tcPr>
          <w:p w14:paraId="43B17707" w14:textId="77777777" w:rsidR="0042671E" w:rsidRPr="00C169DA" w:rsidRDefault="0042671E" w:rsidP="0071749D">
            <w:pPr>
              <w:jc w:val="both"/>
              <w:rPr>
                <w:rFonts w:ascii="Abadi" w:hAnsi="Abadi"/>
                <w:sz w:val="21"/>
                <w:szCs w:val="21"/>
              </w:rPr>
            </w:pPr>
          </w:p>
          <w:p w14:paraId="295F6A57" w14:textId="77777777" w:rsidR="00D074AE" w:rsidRPr="00C169DA" w:rsidRDefault="00D074AE" w:rsidP="0071749D">
            <w:pPr>
              <w:jc w:val="both"/>
              <w:rPr>
                <w:rFonts w:ascii="Abadi" w:hAnsi="Abadi" w:cs="Calibri"/>
                <w:sz w:val="21"/>
                <w:szCs w:val="21"/>
                <w:lang w:val="es-MX" w:eastAsia="es-MX"/>
              </w:rPr>
            </w:pPr>
            <w:r w:rsidRPr="00C169DA">
              <w:rPr>
                <w:rFonts w:ascii="Abadi" w:hAnsi="Abadi" w:cs="Calibri"/>
                <w:sz w:val="21"/>
                <w:szCs w:val="21"/>
              </w:rPr>
              <w:t>2.31</w:t>
            </w:r>
          </w:p>
          <w:p w14:paraId="3835142E" w14:textId="77777777" w:rsidR="00D074AE" w:rsidRPr="00C169DA" w:rsidRDefault="00D074AE" w:rsidP="0071749D">
            <w:pPr>
              <w:jc w:val="both"/>
              <w:rPr>
                <w:rFonts w:ascii="Abadi" w:hAnsi="Abadi" w:cs="Calibri"/>
                <w:sz w:val="21"/>
                <w:szCs w:val="21"/>
                <w:lang w:val="es-MX" w:eastAsia="es-MX"/>
              </w:rPr>
            </w:pPr>
            <w:r w:rsidRPr="00C169DA">
              <w:rPr>
                <w:rFonts w:ascii="Abadi" w:hAnsi="Abadi" w:cs="Calibri"/>
                <w:sz w:val="21"/>
                <w:szCs w:val="21"/>
              </w:rPr>
              <w:t xml:space="preserve">El director del Instituto de Investigaciones Legislativas de este Congreso del Estado remite respuesta a la consulta de la iniciativa mediante la cual se adiciona un </w:t>
            </w:r>
            <w:r w:rsidRPr="00C169DA">
              <w:rPr>
                <w:rFonts w:ascii="Abadi" w:hAnsi="Abadi" w:cs="Calibri"/>
                <w:sz w:val="21"/>
                <w:szCs w:val="21"/>
              </w:rPr>
              <w:t>inciso f a la fracción I del artículo 47 de la Ley de Instituciones y Procedimientos Electorales para el Estado de Guanajuato.</w:t>
            </w:r>
          </w:p>
          <w:p w14:paraId="2B786354" w14:textId="77777777" w:rsidR="00D074AE" w:rsidRPr="00C169DA" w:rsidRDefault="00D074AE" w:rsidP="0071749D">
            <w:pPr>
              <w:jc w:val="both"/>
              <w:rPr>
                <w:rFonts w:ascii="Abadi" w:hAnsi="Abadi"/>
                <w:sz w:val="21"/>
                <w:szCs w:val="21"/>
              </w:rPr>
            </w:pPr>
          </w:p>
        </w:tc>
        <w:tc>
          <w:tcPr>
            <w:tcW w:w="2126" w:type="dxa"/>
          </w:tcPr>
          <w:p w14:paraId="09EB7BE8" w14:textId="77777777" w:rsidR="0042671E" w:rsidRPr="00C169DA" w:rsidRDefault="0042671E" w:rsidP="0071749D">
            <w:pPr>
              <w:jc w:val="both"/>
              <w:rPr>
                <w:rFonts w:ascii="Abadi" w:hAnsi="Abadi"/>
                <w:b/>
                <w:bCs/>
                <w:sz w:val="21"/>
                <w:szCs w:val="21"/>
              </w:rPr>
            </w:pPr>
          </w:p>
          <w:p w14:paraId="705D0B4B" w14:textId="77777777" w:rsidR="00D074AE" w:rsidRPr="00C169DA" w:rsidRDefault="00D074AE" w:rsidP="0071749D">
            <w:pPr>
              <w:jc w:val="both"/>
              <w:rPr>
                <w:rFonts w:ascii="Abadi" w:hAnsi="Abadi"/>
                <w:b/>
                <w:bCs/>
                <w:sz w:val="21"/>
                <w:szCs w:val="21"/>
              </w:rPr>
            </w:pPr>
          </w:p>
          <w:p w14:paraId="07359096" w14:textId="77777777" w:rsidR="00D074AE" w:rsidRPr="00C169DA" w:rsidRDefault="00D074A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448763FC" w14:textId="77777777" w:rsidR="00D074AE" w:rsidRPr="00C169DA" w:rsidRDefault="00D074AE" w:rsidP="0071749D">
            <w:pPr>
              <w:jc w:val="both"/>
              <w:rPr>
                <w:rFonts w:ascii="Abadi" w:hAnsi="Abadi"/>
                <w:b/>
                <w:bCs/>
                <w:sz w:val="21"/>
                <w:szCs w:val="21"/>
              </w:rPr>
            </w:pPr>
          </w:p>
        </w:tc>
      </w:tr>
      <w:tr w:rsidR="0042671E" w:rsidRPr="00C169DA" w14:paraId="040F7164" w14:textId="77777777" w:rsidTr="003521CC">
        <w:tc>
          <w:tcPr>
            <w:tcW w:w="2112" w:type="dxa"/>
          </w:tcPr>
          <w:p w14:paraId="14A1DB43" w14:textId="77777777" w:rsidR="0042671E" w:rsidRPr="00C169DA" w:rsidRDefault="0042671E" w:rsidP="0071749D">
            <w:pPr>
              <w:jc w:val="both"/>
              <w:rPr>
                <w:rFonts w:ascii="Abadi" w:hAnsi="Abadi"/>
                <w:sz w:val="21"/>
                <w:szCs w:val="21"/>
              </w:rPr>
            </w:pPr>
          </w:p>
          <w:p w14:paraId="4FE565B0" w14:textId="77777777" w:rsidR="00D074AE" w:rsidRPr="00C169DA" w:rsidRDefault="00D074AE" w:rsidP="0071749D">
            <w:pPr>
              <w:jc w:val="both"/>
              <w:rPr>
                <w:rFonts w:ascii="Abadi" w:hAnsi="Abadi" w:cs="Calibri"/>
                <w:sz w:val="21"/>
                <w:szCs w:val="21"/>
                <w:lang w:val="es-MX" w:eastAsia="es-MX"/>
              </w:rPr>
            </w:pPr>
            <w:r w:rsidRPr="00C169DA">
              <w:rPr>
                <w:rFonts w:ascii="Abadi" w:hAnsi="Abadi" w:cs="Calibri"/>
                <w:sz w:val="21"/>
                <w:szCs w:val="21"/>
              </w:rPr>
              <w:t>2.32</w:t>
            </w:r>
          </w:p>
          <w:p w14:paraId="7EDBE7B6" w14:textId="77777777" w:rsidR="00D074AE" w:rsidRPr="00C169DA" w:rsidRDefault="00D074AE"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primer ordenamiento.</w:t>
            </w:r>
          </w:p>
          <w:p w14:paraId="1CF7453F" w14:textId="77777777" w:rsidR="00D074AE" w:rsidRPr="00C169DA" w:rsidRDefault="00D074AE" w:rsidP="0071749D">
            <w:pPr>
              <w:jc w:val="both"/>
              <w:rPr>
                <w:rFonts w:ascii="Abadi" w:hAnsi="Abadi"/>
                <w:sz w:val="21"/>
                <w:szCs w:val="21"/>
              </w:rPr>
            </w:pPr>
          </w:p>
        </w:tc>
        <w:tc>
          <w:tcPr>
            <w:tcW w:w="2126" w:type="dxa"/>
          </w:tcPr>
          <w:p w14:paraId="79EF0E83" w14:textId="77777777" w:rsidR="0042671E" w:rsidRPr="00C169DA" w:rsidRDefault="0042671E" w:rsidP="0071749D">
            <w:pPr>
              <w:jc w:val="both"/>
              <w:rPr>
                <w:rFonts w:ascii="Abadi" w:hAnsi="Abadi"/>
                <w:b/>
                <w:bCs/>
                <w:sz w:val="21"/>
                <w:szCs w:val="21"/>
              </w:rPr>
            </w:pPr>
          </w:p>
          <w:p w14:paraId="77EE4FC5" w14:textId="77777777" w:rsidR="005D00B2" w:rsidRPr="00C169DA" w:rsidRDefault="005D00B2" w:rsidP="0071749D">
            <w:pPr>
              <w:jc w:val="both"/>
              <w:rPr>
                <w:rFonts w:ascii="Abadi" w:hAnsi="Abadi"/>
                <w:b/>
                <w:bCs/>
                <w:sz w:val="21"/>
                <w:szCs w:val="21"/>
              </w:rPr>
            </w:pPr>
          </w:p>
          <w:p w14:paraId="23144F47" w14:textId="77777777" w:rsidR="005D00B2" w:rsidRPr="00C169DA" w:rsidRDefault="005D00B2"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55283F41" w14:textId="77777777" w:rsidR="005D00B2" w:rsidRPr="00C169DA" w:rsidRDefault="005D00B2" w:rsidP="0071749D">
            <w:pPr>
              <w:jc w:val="both"/>
              <w:rPr>
                <w:rFonts w:ascii="Abadi" w:hAnsi="Abadi"/>
                <w:b/>
                <w:bCs/>
                <w:sz w:val="21"/>
                <w:szCs w:val="21"/>
              </w:rPr>
            </w:pPr>
          </w:p>
        </w:tc>
      </w:tr>
      <w:tr w:rsidR="00483B5B" w:rsidRPr="00C169DA" w14:paraId="4D555182" w14:textId="77777777" w:rsidTr="003521CC">
        <w:tc>
          <w:tcPr>
            <w:tcW w:w="2112" w:type="dxa"/>
          </w:tcPr>
          <w:p w14:paraId="217FCCF1" w14:textId="77777777" w:rsidR="00483B5B" w:rsidRPr="00C169DA" w:rsidRDefault="00483B5B" w:rsidP="0071749D">
            <w:pPr>
              <w:jc w:val="both"/>
              <w:rPr>
                <w:rFonts w:ascii="Abadi" w:hAnsi="Abadi"/>
                <w:sz w:val="21"/>
                <w:szCs w:val="21"/>
              </w:rPr>
            </w:pPr>
          </w:p>
          <w:p w14:paraId="3F03A705" w14:textId="77777777" w:rsidR="005D00B2" w:rsidRPr="00C169DA" w:rsidRDefault="005D00B2" w:rsidP="0071749D">
            <w:pPr>
              <w:jc w:val="both"/>
              <w:rPr>
                <w:rFonts w:ascii="Abadi" w:hAnsi="Abadi" w:cs="Calibri"/>
                <w:sz w:val="21"/>
                <w:szCs w:val="21"/>
                <w:lang w:val="es-MX" w:eastAsia="es-MX"/>
              </w:rPr>
            </w:pPr>
            <w:r w:rsidRPr="00C169DA">
              <w:rPr>
                <w:rFonts w:ascii="Abadi" w:hAnsi="Abadi" w:cs="Calibri"/>
                <w:sz w:val="21"/>
                <w:szCs w:val="21"/>
              </w:rPr>
              <w:t>2.33</w:t>
            </w:r>
          </w:p>
          <w:p w14:paraId="4AD28422" w14:textId="77777777" w:rsidR="005D00B2" w:rsidRPr="00C169DA" w:rsidRDefault="005D00B2"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reformar y adicionar diversos artículos de la Ley de Instituciones y Procedimientos Electorales para el Estado de Guanajuato.</w:t>
            </w:r>
          </w:p>
          <w:p w14:paraId="3079A621" w14:textId="77777777" w:rsidR="005D00B2" w:rsidRPr="00C169DA" w:rsidRDefault="005D00B2" w:rsidP="0071749D">
            <w:pPr>
              <w:jc w:val="both"/>
              <w:rPr>
                <w:rFonts w:ascii="Abadi" w:hAnsi="Abadi"/>
                <w:sz w:val="21"/>
                <w:szCs w:val="21"/>
              </w:rPr>
            </w:pPr>
          </w:p>
        </w:tc>
        <w:tc>
          <w:tcPr>
            <w:tcW w:w="2126" w:type="dxa"/>
          </w:tcPr>
          <w:p w14:paraId="74B50B71" w14:textId="77777777" w:rsidR="00483B5B" w:rsidRPr="00C169DA" w:rsidRDefault="00483B5B" w:rsidP="0071749D">
            <w:pPr>
              <w:jc w:val="both"/>
              <w:rPr>
                <w:rFonts w:ascii="Abadi" w:hAnsi="Abadi"/>
                <w:b/>
                <w:bCs/>
                <w:sz w:val="21"/>
                <w:szCs w:val="21"/>
              </w:rPr>
            </w:pPr>
          </w:p>
          <w:p w14:paraId="638A69D4" w14:textId="77777777" w:rsidR="005D00B2" w:rsidRPr="00C169DA" w:rsidRDefault="005D00B2" w:rsidP="0071749D">
            <w:pPr>
              <w:jc w:val="both"/>
              <w:rPr>
                <w:rFonts w:ascii="Abadi" w:hAnsi="Abadi"/>
                <w:b/>
                <w:bCs/>
                <w:sz w:val="21"/>
                <w:szCs w:val="21"/>
              </w:rPr>
            </w:pPr>
          </w:p>
          <w:p w14:paraId="327B83B5" w14:textId="77777777" w:rsidR="005D00B2" w:rsidRPr="00C169DA" w:rsidRDefault="005D00B2"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45E71675" w14:textId="77777777" w:rsidR="005D00B2" w:rsidRPr="00C169DA" w:rsidRDefault="005D00B2" w:rsidP="0071749D">
            <w:pPr>
              <w:jc w:val="both"/>
              <w:rPr>
                <w:rFonts w:ascii="Abadi" w:hAnsi="Abadi"/>
                <w:b/>
                <w:bCs/>
                <w:sz w:val="21"/>
                <w:szCs w:val="21"/>
              </w:rPr>
            </w:pPr>
          </w:p>
        </w:tc>
      </w:tr>
      <w:tr w:rsidR="00483B5B" w:rsidRPr="00C169DA" w14:paraId="079ED52D" w14:textId="77777777" w:rsidTr="003521CC">
        <w:tc>
          <w:tcPr>
            <w:tcW w:w="2112" w:type="dxa"/>
          </w:tcPr>
          <w:p w14:paraId="422D975D" w14:textId="77777777" w:rsidR="00483B5B" w:rsidRPr="00C169DA" w:rsidRDefault="00483B5B" w:rsidP="0071749D">
            <w:pPr>
              <w:jc w:val="both"/>
              <w:rPr>
                <w:rFonts w:ascii="Abadi" w:hAnsi="Abadi"/>
                <w:sz w:val="21"/>
                <w:szCs w:val="21"/>
              </w:rPr>
            </w:pPr>
          </w:p>
          <w:p w14:paraId="50F2C3B2" w14:textId="77777777" w:rsidR="00622E71" w:rsidRPr="00C169DA" w:rsidRDefault="00622E71" w:rsidP="0071749D">
            <w:pPr>
              <w:jc w:val="both"/>
              <w:rPr>
                <w:rFonts w:ascii="Abadi" w:hAnsi="Abadi" w:cs="Calibri"/>
                <w:sz w:val="21"/>
                <w:szCs w:val="21"/>
                <w:lang w:val="es-MX" w:eastAsia="es-MX"/>
              </w:rPr>
            </w:pPr>
            <w:r w:rsidRPr="00C169DA">
              <w:rPr>
                <w:rFonts w:ascii="Abadi" w:hAnsi="Abadi" w:cs="Calibri"/>
                <w:sz w:val="21"/>
                <w:szCs w:val="21"/>
              </w:rPr>
              <w:t>2.34</w:t>
            </w:r>
          </w:p>
          <w:p w14:paraId="0E673133" w14:textId="77777777" w:rsidR="00622E71" w:rsidRPr="00C169DA" w:rsidRDefault="00622E71"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reformar y adicionar diversos artículos de la Constitución Política para el Estado de Guanajuato y de la Ley de Instituciones y Procedimientos Electorales para el Estado de Guanajuato, en la parte correspondiente al segundo ordenamiento.</w:t>
            </w:r>
          </w:p>
          <w:p w14:paraId="5D24BB3F" w14:textId="77777777" w:rsidR="00622E71" w:rsidRPr="00C169DA" w:rsidRDefault="00622E71" w:rsidP="0071749D">
            <w:pPr>
              <w:jc w:val="both"/>
              <w:rPr>
                <w:rFonts w:ascii="Abadi" w:hAnsi="Abadi"/>
                <w:sz w:val="21"/>
                <w:szCs w:val="21"/>
              </w:rPr>
            </w:pPr>
          </w:p>
        </w:tc>
        <w:tc>
          <w:tcPr>
            <w:tcW w:w="2126" w:type="dxa"/>
          </w:tcPr>
          <w:p w14:paraId="352BA8A8" w14:textId="77777777" w:rsidR="00483B5B" w:rsidRPr="00C169DA" w:rsidRDefault="00483B5B" w:rsidP="0071749D">
            <w:pPr>
              <w:jc w:val="both"/>
              <w:rPr>
                <w:rFonts w:ascii="Abadi" w:hAnsi="Abadi"/>
                <w:b/>
                <w:bCs/>
                <w:sz w:val="21"/>
                <w:szCs w:val="21"/>
              </w:rPr>
            </w:pPr>
          </w:p>
          <w:p w14:paraId="6E42BD6A" w14:textId="77777777" w:rsidR="00622E71" w:rsidRPr="00C169DA" w:rsidRDefault="00622E71" w:rsidP="0071749D">
            <w:pPr>
              <w:jc w:val="both"/>
              <w:rPr>
                <w:rFonts w:ascii="Abadi" w:hAnsi="Abadi"/>
                <w:b/>
                <w:bCs/>
                <w:sz w:val="21"/>
                <w:szCs w:val="21"/>
              </w:rPr>
            </w:pPr>
          </w:p>
          <w:p w14:paraId="3202635D" w14:textId="77777777" w:rsidR="00622E71" w:rsidRPr="00C169DA" w:rsidRDefault="00622E7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530439D" w14:textId="77777777" w:rsidR="00622E71" w:rsidRPr="00C169DA" w:rsidRDefault="00622E71" w:rsidP="0071749D">
            <w:pPr>
              <w:jc w:val="both"/>
              <w:rPr>
                <w:rFonts w:ascii="Abadi" w:hAnsi="Abadi"/>
                <w:b/>
                <w:bCs/>
                <w:sz w:val="21"/>
                <w:szCs w:val="21"/>
              </w:rPr>
            </w:pPr>
          </w:p>
        </w:tc>
      </w:tr>
      <w:tr w:rsidR="00483B5B" w:rsidRPr="00C169DA" w14:paraId="68C7BFAB" w14:textId="77777777" w:rsidTr="003521CC">
        <w:tc>
          <w:tcPr>
            <w:tcW w:w="2112" w:type="dxa"/>
          </w:tcPr>
          <w:p w14:paraId="145DED31" w14:textId="77777777" w:rsidR="00483B5B" w:rsidRPr="00C169DA" w:rsidRDefault="00483B5B" w:rsidP="0071749D">
            <w:pPr>
              <w:jc w:val="both"/>
              <w:rPr>
                <w:rFonts w:ascii="Abadi" w:hAnsi="Abadi"/>
                <w:sz w:val="21"/>
                <w:szCs w:val="21"/>
              </w:rPr>
            </w:pPr>
          </w:p>
          <w:p w14:paraId="06F211F6" w14:textId="77777777" w:rsidR="00622E71" w:rsidRPr="00C169DA" w:rsidRDefault="00622E71" w:rsidP="0071749D">
            <w:pPr>
              <w:jc w:val="both"/>
              <w:rPr>
                <w:rFonts w:ascii="Abadi" w:hAnsi="Abadi" w:cs="Calibri"/>
                <w:sz w:val="21"/>
                <w:szCs w:val="21"/>
                <w:lang w:val="es-MX" w:eastAsia="es-MX"/>
              </w:rPr>
            </w:pPr>
            <w:r w:rsidRPr="00C169DA">
              <w:rPr>
                <w:rFonts w:ascii="Abadi" w:hAnsi="Abadi" w:cs="Calibri"/>
                <w:sz w:val="21"/>
                <w:szCs w:val="21"/>
              </w:rPr>
              <w:t>2.35</w:t>
            </w:r>
          </w:p>
          <w:p w14:paraId="20441513" w14:textId="77777777" w:rsidR="00CF306A" w:rsidRPr="00C169DA" w:rsidRDefault="00CF306A"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reformar el artículo 12 Bis de la Ley de Instituciones y Procedimientos Electorales para el Estado de Guanajuato.</w:t>
            </w:r>
          </w:p>
          <w:p w14:paraId="131C5243" w14:textId="77777777" w:rsidR="00622E71" w:rsidRPr="00C169DA" w:rsidRDefault="00622E71" w:rsidP="0071749D">
            <w:pPr>
              <w:jc w:val="both"/>
              <w:rPr>
                <w:rFonts w:ascii="Abadi" w:hAnsi="Abadi"/>
                <w:sz w:val="21"/>
                <w:szCs w:val="21"/>
              </w:rPr>
            </w:pPr>
          </w:p>
        </w:tc>
        <w:tc>
          <w:tcPr>
            <w:tcW w:w="2126" w:type="dxa"/>
          </w:tcPr>
          <w:p w14:paraId="615366EE" w14:textId="77777777" w:rsidR="00483B5B" w:rsidRPr="00C169DA" w:rsidRDefault="00483B5B" w:rsidP="0071749D">
            <w:pPr>
              <w:jc w:val="both"/>
              <w:rPr>
                <w:rFonts w:ascii="Abadi" w:hAnsi="Abadi"/>
                <w:b/>
                <w:bCs/>
                <w:sz w:val="21"/>
                <w:szCs w:val="21"/>
              </w:rPr>
            </w:pPr>
          </w:p>
          <w:p w14:paraId="48442CAF" w14:textId="77777777" w:rsidR="00CF306A" w:rsidRPr="00C169DA" w:rsidRDefault="00CF306A" w:rsidP="0071749D">
            <w:pPr>
              <w:jc w:val="both"/>
              <w:rPr>
                <w:rFonts w:ascii="Abadi" w:hAnsi="Abadi"/>
                <w:b/>
                <w:bCs/>
                <w:sz w:val="21"/>
                <w:szCs w:val="21"/>
              </w:rPr>
            </w:pPr>
          </w:p>
          <w:p w14:paraId="60FAA4B9" w14:textId="77777777" w:rsidR="00CF306A" w:rsidRPr="00C169DA" w:rsidRDefault="00CF306A"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408C7DED" w14:textId="77777777" w:rsidR="00CF306A" w:rsidRPr="00C169DA" w:rsidRDefault="00CF306A" w:rsidP="0071749D">
            <w:pPr>
              <w:jc w:val="both"/>
              <w:rPr>
                <w:rFonts w:ascii="Abadi" w:hAnsi="Abadi"/>
                <w:b/>
                <w:bCs/>
                <w:sz w:val="21"/>
                <w:szCs w:val="21"/>
              </w:rPr>
            </w:pPr>
          </w:p>
        </w:tc>
      </w:tr>
      <w:tr w:rsidR="00483B5B" w:rsidRPr="00C169DA" w14:paraId="6D653A9E" w14:textId="77777777" w:rsidTr="003521CC">
        <w:tc>
          <w:tcPr>
            <w:tcW w:w="2112" w:type="dxa"/>
          </w:tcPr>
          <w:p w14:paraId="13CBA4E1" w14:textId="77777777" w:rsidR="00483B5B" w:rsidRPr="00C169DA" w:rsidRDefault="00483B5B" w:rsidP="0071749D">
            <w:pPr>
              <w:jc w:val="both"/>
              <w:rPr>
                <w:rFonts w:ascii="Abadi" w:hAnsi="Abadi"/>
                <w:sz w:val="21"/>
                <w:szCs w:val="21"/>
              </w:rPr>
            </w:pPr>
          </w:p>
          <w:p w14:paraId="3762E3DD" w14:textId="77777777" w:rsidR="00CF306A" w:rsidRPr="00C169DA" w:rsidRDefault="00CF306A" w:rsidP="0071749D">
            <w:pPr>
              <w:jc w:val="both"/>
              <w:rPr>
                <w:rFonts w:ascii="Abadi" w:hAnsi="Abadi" w:cs="Calibri"/>
                <w:sz w:val="21"/>
                <w:szCs w:val="21"/>
                <w:lang w:val="es-MX" w:eastAsia="es-MX"/>
              </w:rPr>
            </w:pPr>
            <w:r w:rsidRPr="00C169DA">
              <w:rPr>
                <w:rFonts w:ascii="Abadi" w:hAnsi="Abadi" w:cs="Calibri"/>
                <w:sz w:val="21"/>
                <w:szCs w:val="21"/>
              </w:rPr>
              <w:t>2.36</w:t>
            </w:r>
          </w:p>
          <w:p w14:paraId="25F31E29" w14:textId="77777777" w:rsidR="00A85BA3" w:rsidRPr="00C169DA" w:rsidRDefault="00A85BA3" w:rsidP="0071749D">
            <w:pPr>
              <w:jc w:val="both"/>
              <w:rPr>
                <w:rFonts w:ascii="Abadi" w:hAnsi="Abadi" w:cs="Calibri"/>
                <w:sz w:val="21"/>
                <w:szCs w:val="21"/>
                <w:lang w:val="es-MX" w:eastAsia="es-MX"/>
              </w:rPr>
            </w:pPr>
            <w:r w:rsidRPr="00C169DA">
              <w:rPr>
                <w:rFonts w:ascii="Abadi" w:hAnsi="Abadi" w:cs="Calibri"/>
                <w:sz w:val="21"/>
                <w:szCs w:val="21"/>
              </w:rPr>
              <w:t xml:space="preserve">El director del Instituto de Investigaciones Legislativas de este Congreso del Estado remite respuesta a la consulta de la iniciativa a efecto de reformar el párrafo </w:t>
            </w:r>
            <w:r w:rsidRPr="00C169DA">
              <w:rPr>
                <w:rFonts w:ascii="Abadi" w:hAnsi="Abadi" w:cs="Calibri"/>
                <w:sz w:val="21"/>
                <w:szCs w:val="21"/>
              </w:rPr>
              <w:t>cuarto del artículo 367 y el último párrafo del artículo 373 y adicionar los artículos 367 Bis y 367 Ter a la Ley de Instituciones y Procedimientos Electorales para el Estado de Guanajuato.</w:t>
            </w:r>
          </w:p>
          <w:p w14:paraId="5210E367" w14:textId="77777777" w:rsidR="00CF306A" w:rsidRPr="00C169DA" w:rsidRDefault="00CF306A" w:rsidP="0071749D">
            <w:pPr>
              <w:jc w:val="both"/>
              <w:rPr>
                <w:rFonts w:ascii="Abadi" w:hAnsi="Abadi"/>
                <w:sz w:val="21"/>
                <w:szCs w:val="21"/>
              </w:rPr>
            </w:pPr>
          </w:p>
        </w:tc>
        <w:tc>
          <w:tcPr>
            <w:tcW w:w="2126" w:type="dxa"/>
          </w:tcPr>
          <w:p w14:paraId="1036E5CE" w14:textId="77777777" w:rsidR="00483B5B" w:rsidRPr="00C169DA" w:rsidRDefault="00483B5B" w:rsidP="0071749D">
            <w:pPr>
              <w:jc w:val="both"/>
              <w:rPr>
                <w:rFonts w:ascii="Abadi" w:hAnsi="Abadi"/>
                <w:b/>
                <w:bCs/>
                <w:sz w:val="21"/>
                <w:szCs w:val="21"/>
              </w:rPr>
            </w:pPr>
          </w:p>
          <w:p w14:paraId="0FCC19D7" w14:textId="77777777" w:rsidR="00A85BA3" w:rsidRPr="00C169DA" w:rsidRDefault="00A85BA3" w:rsidP="0071749D">
            <w:pPr>
              <w:jc w:val="both"/>
              <w:rPr>
                <w:rFonts w:ascii="Abadi" w:hAnsi="Abadi"/>
                <w:b/>
                <w:bCs/>
                <w:sz w:val="21"/>
                <w:szCs w:val="21"/>
              </w:rPr>
            </w:pPr>
          </w:p>
          <w:p w14:paraId="52D3468A" w14:textId="77777777" w:rsidR="00A85BA3" w:rsidRPr="00C169DA" w:rsidRDefault="00A85BA3"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CF0CFEA" w14:textId="77777777" w:rsidR="00A85BA3" w:rsidRPr="00C169DA" w:rsidRDefault="00A85BA3" w:rsidP="0071749D">
            <w:pPr>
              <w:jc w:val="both"/>
              <w:rPr>
                <w:rFonts w:ascii="Abadi" w:hAnsi="Abadi"/>
                <w:b/>
                <w:bCs/>
                <w:sz w:val="21"/>
                <w:szCs w:val="21"/>
              </w:rPr>
            </w:pPr>
          </w:p>
        </w:tc>
      </w:tr>
      <w:tr w:rsidR="00483B5B" w:rsidRPr="00C169DA" w14:paraId="1F14F077" w14:textId="77777777" w:rsidTr="003521CC">
        <w:tc>
          <w:tcPr>
            <w:tcW w:w="2112" w:type="dxa"/>
          </w:tcPr>
          <w:p w14:paraId="36A17DE5" w14:textId="77777777" w:rsidR="00483B5B" w:rsidRPr="00C169DA" w:rsidRDefault="00483B5B" w:rsidP="0071749D">
            <w:pPr>
              <w:jc w:val="both"/>
              <w:rPr>
                <w:rFonts w:ascii="Abadi" w:hAnsi="Abadi"/>
                <w:sz w:val="21"/>
                <w:szCs w:val="21"/>
              </w:rPr>
            </w:pPr>
          </w:p>
          <w:p w14:paraId="1CFBC26F" w14:textId="77777777" w:rsidR="00A85BA3" w:rsidRPr="00C169DA" w:rsidRDefault="00A85BA3" w:rsidP="0071749D">
            <w:pPr>
              <w:jc w:val="both"/>
              <w:rPr>
                <w:rFonts w:ascii="Abadi" w:hAnsi="Abadi" w:cs="Calibri"/>
                <w:sz w:val="21"/>
                <w:szCs w:val="21"/>
                <w:lang w:val="es-MX" w:eastAsia="es-MX"/>
              </w:rPr>
            </w:pPr>
            <w:r w:rsidRPr="00C169DA">
              <w:rPr>
                <w:rFonts w:ascii="Abadi" w:hAnsi="Abadi" w:cs="Calibri"/>
                <w:sz w:val="21"/>
                <w:szCs w:val="21"/>
              </w:rPr>
              <w:t>2.37</w:t>
            </w:r>
          </w:p>
          <w:p w14:paraId="0B7AA1E7" w14:textId="77777777" w:rsidR="00A85BA3" w:rsidRPr="00C169DA" w:rsidRDefault="00A85BA3"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reformar el inciso e de la fracción I del artículo 47 de la Ley de Instituciones y Procedimientos Electorales para el Estado de Guanajuato.</w:t>
            </w:r>
          </w:p>
          <w:p w14:paraId="5F86ADEB" w14:textId="77777777" w:rsidR="00A85BA3" w:rsidRPr="00C169DA" w:rsidRDefault="00A85BA3" w:rsidP="0071749D">
            <w:pPr>
              <w:jc w:val="both"/>
              <w:rPr>
                <w:rFonts w:ascii="Abadi" w:hAnsi="Abadi"/>
                <w:sz w:val="21"/>
                <w:szCs w:val="21"/>
              </w:rPr>
            </w:pPr>
          </w:p>
        </w:tc>
        <w:tc>
          <w:tcPr>
            <w:tcW w:w="2126" w:type="dxa"/>
          </w:tcPr>
          <w:p w14:paraId="16ED0513" w14:textId="77777777" w:rsidR="00483B5B" w:rsidRPr="00C169DA" w:rsidRDefault="00483B5B" w:rsidP="0071749D">
            <w:pPr>
              <w:jc w:val="both"/>
              <w:rPr>
                <w:rFonts w:ascii="Abadi" w:hAnsi="Abadi"/>
                <w:b/>
                <w:bCs/>
                <w:sz w:val="21"/>
                <w:szCs w:val="21"/>
              </w:rPr>
            </w:pPr>
          </w:p>
          <w:p w14:paraId="769540EF" w14:textId="77777777" w:rsidR="002E305E" w:rsidRPr="00C169DA" w:rsidRDefault="002E305E" w:rsidP="0071749D">
            <w:pPr>
              <w:jc w:val="both"/>
              <w:rPr>
                <w:rFonts w:ascii="Abadi" w:hAnsi="Abadi"/>
                <w:b/>
                <w:bCs/>
                <w:sz w:val="21"/>
                <w:szCs w:val="21"/>
              </w:rPr>
            </w:pPr>
          </w:p>
          <w:p w14:paraId="43790B29" w14:textId="77777777" w:rsidR="002E305E" w:rsidRPr="00C169DA" w:rsidRDefault="002E305E" w:rsidP="0071749D">
            <w:pPr>
              <w:jc w:val="both"/>
              <w:rPr>
                <w:rFonts w:ascii="Abadi" w:hAnsi="Abadi"/>
                <w:b/>
                <w:bCs/>
                <w:sz w:val="21"/>
                <w:szCs w:val="21"/>
              </w:rPr>
            </w:pPr>
          </w:p>
          <w:p w14:paraId="79ECCF10" w14:textId="77777777" w:rsidR="002E305E" w:rsidRPr="00C169DA" w:rsidRDefault="002E305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4CCAE736" w14:textId="77777777" w:rsidR="002E305E" w:rsidRPr="00C169DA" w:rsidRDefault="002E305E" w:rsidP="0071749D">
            <w:pPr>
              <w:jc w:val="both"/>
              <w:rPr>
                <w:rFonts w:ascii="Abadi" w:hAnsi="Abadi"/>
                <w:b/>
                <w:bCs/>
                <w:sz w:val="21"/>
                <w:szCs w:val="21"/>
              </w:rPr>
            </w:pPr>
          </w:p>
        </w:tc>
      </w:tr>
      <w:tr w:rsidR="00483B5B" w:rsidRPr="00C169DA" w14:paraId="5ED79806" w14:textId="77777777" w:rsidTr="003521CC">
        <w:tc>
          <w:tcPr>
            <w:tcW w:w="2112" w:type="dxa"/>
          </w:tcPr>
          <w:p w14:paraId="2BBE6040" w14:textId="77777777" w:rsidR="00483B5B" w:rsidRPr="00C169DA" w:rsidRDefault="00483B5B" w:rsidP="0071749D">
            <w:pPr>
              <w:jc w:val="both"/>
              <w:rPr>
                <w:rFonts w:ascii="Abadi" w:hAnsi="Abadi"/>
                <w:sz w:val="21"/>
                <w:szCs w:val="21"/>
              </w:rPr>
            </w:pPr>
          </w:p>
          <w:p w14:paraId="15C054DB" w14:textId="77777777" w:rsidR="002E305E" w:rsidRPr="00C169DA" w:rsidRDefault="002E305E" w:rsidP="0071749D">
            <w:pPr>
              <w:jc w:val="both"/>
              <w:rPr>
                <w:rFonts w:ascii="Abadi" w:hAnsi="Abadi" w:cs="Calibri"/>
                <w:sz w:val="21"/>
                <w:szCs w:val="21"/>
                <w:lang w:val="es-MX" w:eastAsia="es-MX"/>
              </w:rPr>
            </w:pPr>
            <w:r w:rsidRPr="00C169DA">
              <w:rPr>
                <w:rFonts w:ascii="Abadi" w:hAnsi="Abadi" w:cs="Calibri"/>
                <w:sz w:val="21"/>
                <w:szCs w:val="21"/>
              </w:rPr>
              <w:t>2.38</w:t>
            </w:r>
          </w:p>
          <w:p w14:paraId="2A8E8749" w14:textId="77777777" w:rsidR="00E843B1" w:rsidRPr="00C169DA" w:rsidRDefault="00E843B1" w:rsidP="0071749D">
            <w:pPr>
              <w:jc w:val="both"/>
              <w:rPr>
                <w:rFonts w:ascii="Abadi" w:hAnsi="Abadi" w:cs="Calibri"/>
                <w:sz w:val="21"/>
                <w:szCs w:val="21"/>
                <w:lang w:val="es-MX" w:eastAsia="es-MX"/>
              </w:rPr>
            </w:pPr>
            <w:r w:rsidRPr="00C169DA">
              <w:rPr>
                <w:rFonts w:ascii="Abadi" w:hAnsi="Abadi" w:cs="Calibri"/>
                <w:sz w:val="21"/>
                <w:szCs w:val="21"/>
              </w:rPr>
              <w:t xml:space="preserve">El director del Instituto de Investigaciones Legislativas de este Congreso del Estado remite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w:t>
            </w:r>
            <w:r w:rsidRPr="00C169DA">
              <w:rPr>
                <w:rFonts w:ascii="Abadi" w:hAnsi="Abadi" w:cs="Calibri"/>
                <w:sz w:val="21"/>
                <w:szCs w:val="21"/>
              </w:rPr>
              <w:lastRenderedPageBreak/>
              <w:t>correspondiente al primer ordenamiento.</w:t>
            </w:r>
          </w:p>
          <w:p w14:paraId="0159C3A6" w14:textId="77777777" w:rsidR="002E305E" w:rsidRPr="00C169DA" w:rsidRDefault="002E305E" w:rsidP="0071749D">
            <w:pPr>
              <w:jc w:val="both"/>
              <w:rPr>
                <w:rFonts w:ascii="Abadi" w:hAnsi="Abadi"/>
                <w:sz w:val="21"/>
                <w:szCs w:val="21"/>
              </w:rPr>
            </w:pPr>
          </w:p>
        </w:tc>
        <w:tc>
          <w:tcPr>
            <w:tcW w:w="2126" w:type="dxa"/>
          </w:tcPr>
          <w:p w14:paraId="6A9566A2" w14:textId="77777777" w:rsidR="00483B5B" w:rsidRPr="00C169DA" w:rsidRDefault="00483B5B" w:rsidP="0071749D">
            <w:pPr>
              <w:jc w:val="both"/>
              <w:rPr>
                <w:rFonts w:ascii="Abadi" w:hAnsi="Abadi"/>
                <w:b/>
                <w:bCs/>
                <w:sz w:val="21"/>
                <w:szCs w:val="21"/>
              </w:rPr>
            </w:pPr>
          </w:p>
          <w:p w14:paraId="1554708C" w14:textId="77777777" w:rsidR="00E843B1" w:rsidRPr="00C169DA" w:rsidRDefault="00E843B1" w:rsidP="0071749D">
            <w:pPr>
              <w:jc w:val="both"/>
              <w:rPr>
                <w:rFonts w:ascii="Abadi" w:hAnsi="Abadi"/>
                <w:b/>
                <w:bCs/>
                <w:sz w:val="21"/>
                <w:szCs w:val="21"/>
              </w:rPr>
            </w:pPr>
          </w:p>
          <w:p w14:paraId="714F11D4" w14:textId="77777777" w:rsidR="00E843B1" w:rsidRPr="00C169DA" w:rsidRDefault="00E843B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BB3768B" w14:textId="77777777" w:rsidR="00E843B1" w:rsidRPr="00C169DA" w:rsidRDefault="00E843B1" w:rsidP="0071749D">
            <w:pPr>
              <w:jc w:val="both"/>
              <w:rPr>
                <w:rFonts w:ascii="Abadi" w:hAnsi="Abadi"/>
                <w:b/>
                <w:bCs/>
                <w:sz w:val="21"/>
                <w:szCs w:val="21"/>
              </w:rPr>
            </w:pPr>
          </w:p>
        </w:tc>
      </w:tr>
      <w:tr w:rsidR="00CF306A" w:rsidRPr="00C169DA" w14:paraId="66C2E735" w14:textId="77777777" w:rsidTr="003521CC">
        <w:tc>
          <w:tcPr>
            <w:tcW w:w="2112" w:type="dxa"/>
          </w:tcPr>
          <w:p w14:paraId="0854E1CB" w14:textId="77777777" w:rsidR="00CF306A" w:rsidRPr="00C169DA" w:rsidRDefault="00CF306A" w:rsidP="0071749D">
            <w:pPr>
              <w:jc w:val="both"/>
              <w:rPr>
                <w:rFonts w:ascii="Abadi" w:hAnsi="Abadi"/>
                <w:sz w:val="21"/>
                <w:szCs w:val="21"/>
              </w:rPr>
            </w:pPr>
          </w:p>
          <w:p w14:paraId="2B62DC3F" w14:textId="77777777" w:rsidR="00C876A5" w:rsidRPr="00C169DA" w:rsidRDefault="00C876A5" w:rsidP="0071749D">
            <w:pPr>
              <w:jc w:val="both"/>
              <w:rPr>
                <w:rFonts w:ascii="Abadi" w:hAnsi="Abadi" w:cs="Calibri"/>
                <w:sz w:val="21"/>
                <w:szCs w:val="21"/>
                <w:lang w:val="es-MX" w:eastAsia="es-MX"/>
              </w:rPr>
            </w:pPr>
            <w:r w:rsidRPr="00C169DA">
              <w:rPr>
                <w:rFonts w:ascii="Abadi" w:hAnsi="Abadi" w:cs="Calibri"/>
                <w:sz w:val="21"/>
                <w:szCs w:val="21"/>
              </w:rPr>
              <w:t>2.39</w:t>
            </w:r>
          </w:p>
          <w:p w14:paraId="4C9DE2A6" w14:textId="77777777" w:rsidR="00C96E04" w:rsidRPr="00C169DA" w:rsidRDefault="00C96E04"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reformar el inciso a de la fracción I, y los incisos a y b de la fracción II del artículo 47 de la Ley de Instituciones y Procedimientos Electorales para el Estado de Guanajuato.</w:t>
            </w:r>
          </w:p>
          <w:p w14:paraId="4E9DD954" w14:textId="77777777" w:rsidR="00C876A5" w:rsidRPr="00C169DA" w:rsidRDefault="00C876A5" w:rsidP="0071749D">
            <w:pPr>
              <w:jc w:val="both"/>
              <w:rPr>
                <w:rFonts w:ascii="Abadi" w:hAnsi="Abadi"/>
                <w:sz w:val="21"/>
                <w:szCs w:val="21"/>
              </w:rPr>
            </w:pPr>
          </w:p>
        </w:tc>
        <w:tc>
          <w:tcPr>
            <w:tcW w:w="2126" w:type="dxa"/>
          </w:tcPr>
          <w:p w14:paraId="17BCCF9E" w14:textId="77777777" w:rsidR="00CF306A" w:rsidRPr="00C169DA" w:rsidRDefault="00CF306A" w:rsidP="0071749D">
            <w:pPr>
              <w:jc w:val="both"/>
              <w:rPr>
                <w:rFonts w:ascii="Abadi" w:hAnsi="Abadi"/>
                <w:b/>
                <w:bCs/>
                <w:sz w:val="21"/>
                <w:szCs w:val="21"/>
              </w:rPr>
            </w:pPr>
          </w:p>
          <w:p w14:paraId="565ACE2F" w14:textId="77777777" w:rsidR="00C96E04" w:rsidRPr="00C169DA" w:rsidRDefault="00C96E04" w:rsidP="0071749D">
            <w:pPr>
              <w:jc w:val="both"/>
              <w:rPr>
                <w:rFonts w:ascii="Abadi" w:hAnsi="Abadi"/>
                <w:b/>
                <w:bCs/>
                <w:sz w:val="21"/>
                <w:szCs w:val="21"/>
              </w:rPr>
            </w:pPr>
          </w:p>
          <w:p w14:paraId="48C79654" w14:textId="77777777" w:rsidR="00C96E04" w:rsidRPr="00C169DA" w:rsidRDefault="00C96E0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8A7570A" w14:textId="77777777" w:rsidR="00C96E04" w:rsidRPr="00C169DA" w:rsidRDefault="00C96E04" w:rsidP="0071749D">
            <w:pPr>
              <w:jc w:val="both"/>
              <w:rPr>
                <w:rFonts w:ascii="Abadi" w:hAnsi="Abadi"/>
                <w:b/>
                <w:bCs/>
                <w:sz w:val="21"/>
                <w:szCs w:val="21"/>
              </w:rPr>
            </w:pPr>
          </w:p>
        </w:tc>
      </w:tr>
      <w:tr w:rsidR="00CF306A" w:rsidRPr="00C169DA" w14:paraId="0AF21614" w14:textId="77777777" w:rsidTr="003521CC">
        <w:tc>
          <w:tcPr>
            <w:tcW w:w="2112" w:type="dxa"/>
          </w:tcPr>
          <w:p w14:paraId="2D24CC63" w14:textId="77777777" w:rsidR="00CF306A" w:rsidRPr="00C169DA" w:rsidRDefault="00CF306A" w:rsidP="0071749D">
            <w:pPr>
              <w:jc w:val="both"/>
              <w:rPr>
                <w:rFonts w:ascii="Abadi" w:hAnsi="Abadi"/>
                <w:sz w:val="21"/>
                <w:szCs w:val="21"/>
              </w:rPr>
            </w:pPr>
          </w:p>
          <w:p w14:paraId="6170A51E" w14:textId="77777777" w:rsidR="00E476C8" w:rsidRPr="00C169DA" w:rsidRDefault="00E476C8" w:rsidP="0071749D">
            <w:pPr>
              <w:jc w:val="both"/>
              <w:rPr>
                <w:rFonts w:ascii="Abadi" w:hAnsi="Abadi" w:cs="Calibri"/>
                <w:sz w:val="21"/>
                <w:szCs w:val="21"/>
                <w:lang w:val="es-MX" w:eastAsia="es-MX"/>
              </w:rPr>
            </w:pPr>
            <w:r w:rsidRPr="00C169DA">
              <w:rPr>
                <w:rFonts w:ascii="Abadi" w:hAnsi="Abadi" w:cs="Calibri"/>
                <w:sz w:val="21"/>
                <w:szCs w:val="21"/>
              </w:rPr>
              <w:t>2.4</w:t>
            </w:r>
          </w:p>
          <w:p w14:paraId="1B195EE9" w14:textId="77777777" w:rsidR="00E476C8" w:rsidRPr="00C169DA" w:rsidRDefault="00E476C8"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por la que se reforman, la denominación del Capítulo Tercero, del Título Octavo y los artículos 388, 390 y 391 de la Ley de Instituciones y Procedimientos Electorales para el Estado de Guanajuato.</w:t>
            </w:r>
          </w:p>
          <w:p w14:paraId="5E2CCE85" w14:textId="77777777" w:rsidR="00E476C8" w:rsidRPr="00C169DA" w:rsidRDefault="00E476C8" w:rsidP="0071749D">
            <w:pPr>
              <w:jc w:val="both"/>
              <w:rPr>
                <w:rFonts w:ascii="Abadi" w:hAnsi="Abadi"/>
                <w:sz w:val="21"/>
                <w:szCs w:val="21"/>
              </w:rPr>
            </w:pPr>
          </w:p>
        </w:tc>
        <w:tc>
          <w:tcPr>
            <w:tcW w:w="2126" w:type="dxa"/>
          </w:tcPr>
          <w:p w14:paraId="046A914A" w14:textId="77777777" w:rsidR="00CF306A" w:rsidRPr="00C169DA" w:rsidRDefault="00CF306A" w:rsidP="0071749D">
            <w:pPr>
              <w:jc w:val="both"/>
              <w:rPr>
                <w:rFonts w:ascii="Abadi" w:hAnsi="Abadi"/>
                <w:b/>
                <w:bCs/>
                <w:sz w:val="21"/>
                <w:szCs w:val="21"/>
              </w:rPr>
            </w:pPr>
          </w:p>
          <w:p w14:paraId="4D7F8116" w14:textId="77777777" w:rsidR="00E476C8" w:rsidRPr="00C169DA" w:rsidRDefault="00E476C8" w:rsidP="0071749D">
            <w:pPr>
              <w:jc w:val="both"/>
              <w:rPr>
                <w:rFonts w:ascii="Abadi" w:hAnsi="Abadi"/>
                <w:b/>
                <w:bCs/>
                <w:sz w:val="21"/>
                <w:szCs w:val="21"/>
              </w:rPr>
            </w:pPr>
          </w:p>
          <w:p w14:paraId="0C1257D0" w14:textId="77777777" w:rsidR="00E476C8" w:rsidRPr="00C169DA" w:rsidRDefault="00E476C8"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7FB9E3A" w14:textId="77777777" w:rsidR="00E476C8" w:rsidRPr="00C169DA" w:rsidRDefault="00E476C8" w:rsidP="0071749D">
            <w:pPr>
              <w:jc w:val="both"/>
              <w:rPr>
                <w:rFonts w:ascii="Abadi" w:hAnsi="Abadi"/>
                <w:b/>
                <w:bCs/>
                <w:sz w:val="21"/>
                <w:szCs w:val="21"/>
              </w:rPr>
            </w:pPr>
          </w:p>
        </w:tc>
      </w:tr>
      <w:tr w:rsidR="00E843B1" w:rsidRPr="00C169DA" w14:paraId="337E9FD3" w14:textId="77777777" w:rsidTr="003521CC">
        <w:tc>
          <w:tcPr>
            <w:tcW w:w="2112" w:type="dxa"/>
          </w:tcPr>
          <w:p w14:paraId="1BB44580" w14:textId="77777777" w:rsidR="00E843B1" w:rsidRPr="00C169DA" w:rsidRDefault="00E843B1" w:rsidP="0071749D">
            <w:pPr>
              <w:jc w:val="both"/>
              <w:rPr>
                <w:rFonts w:ascii="Abadi" w:hAnsi="Abadi"/>
                <w:sz w:val="21"/>
                <w:szCs w:val="21"/>
              </w:rPr>
            </w:pPr>
          </w:p>
          <w:p w14:paraId="2FFFD3A8" w14:textId="77777777" w:rsidR="00E476C8" w:rsidRPr="00C169DA" w:rsidRDefault="00E476C8" w:rsidP="0071749D">
            <w:pPr>
              <w:jc w:val="both"/>
              <w:rPr>
                <w:rFonts w:ascii="Abadi" w:hAnsi="Abadi" w:cs="Calibri"/>
                <w:sz w:val="21"/>
                <w:szCs w:val="21"/>
                <w:lang w:val="es-MX" w:eastAsia="es-MX"/>
              </w:rPr>
            </w:pPr>
            <w:r w:rsidRPr="00C169DA">
              <w:rPr>
                <w:rFonts w:ascii="Abadi" w:hAnsi="Abadi" w:cs="Calibri"/>
                <w:sz w:val="21"/>
                <w:szCs w:val="21"/>
              </w:rPr>
              <w:t>2.41</w:t>
            </w:r>
          </w:p>
          <w:p w14:paraId="5C713E9B" w14:textId="77777777" w:rsidR="00471411" w:rsidRPr="00C169DA" w:rsidRDefault="00471411" w:rsidP="0071749D">
            <w:pPr>
              <w:jc w:val="both"/>
              <w:rPr>
                <w:rFonts w:ascii="Abadi" w:hAnsi="Abadi" w:cs="Calibri"/>
                <w:sz w:val="21"/>
                <w:szCs w:val="21"/>
                <w:lang w:val="es-MX" w:eastAsia="es-MX"/>
              </w:rPr>
            </w:pPr>
            <w:r w:rsidRPr="00C169DA">
              <w:rPr>
                <w:rFonts w:ascii="Abadi" w:hAnsi="Abadi" w:cs="Calibri"/>
                <w:sz w:val="21"/>
                <w:szCs w:val="21"/>
              </w:rPr>
              <w:t xml:space="preserve">El director del Instituto de Investigaciones Legislativas de este Congreso del Estado remite respuesta a la </w:t>
            </w:r>
            <w:r w:rsidRPr="00C169DA">
              <w:rPr>
                <w:rFonts w:ascii="Abadi" w:hAnsi="Abadi" w:cs="Calibri"/>
                <w:sz w:val="21"/>
                <w:szCs w:val="21"/>
              </w:rPr>
              <w:t>consulta de la iniciativa a efecto de reformar los artículos 33 fracción XVI, 199, 308 fracción VI, 321 fracción IX, 346 fracción VII y 347 fracción IV de la Ley de Instituciones y Procedimientos Electorales para el Estado de Guanajuato.</w:t>
            </w:r>
          </w:p>
          <w:p w14:paraId="36A5201E" w14:textId="77777777" w:rsidR="00E476C8" w:rsidRPr="00C169DA" w:rsidRDefault="00E476C8" w:rsidP="0071749D">
            <w:pPr>
              <w:jc w:val="both"/>
              <w:rPr>
                <w:rFonts w:ascii="Abadi" w:hAnsi="Abadi"/>
                <w:sz w:val="21"/>
                <w:szCs w:val="21"/>
              </w:rPr>
            </w:pPr>
          </w:p>
        </w:tc>
        <w:tc>
          <w:tcPr>
            <w:tcW w:w="2126" w:type="dxa"/>
          </w:tcPr>
          <w:p w14:paraId="3D000932" w14:textId="77777777" w:rsidR="00E843B1" w:rsidRPr="00C169DA" w:rsidRDefault="00E843B1" w:rsidP="0071749D">
            <w:pPr>
              <w:jc w:val="both"/>
              <w:rPr>
                <w:rFonts w:ascii="Abadi" w:hAnsi="Abadi"/>
                <w:b/>
                <w:bCs/>
                <w:sz w:val="21"/>
                <w:szCs w:val="21"/>
              </w:rPr>
            </w:pPr>
          </w:p>
          <w:p w14:paraId="1A357524" w14:textId="77777777" w:rsidR="00471411" w:rsidRPr="00C169DA" w:rsidRDefault="00471411" w:rsidP="0071749D">
            <w:pPr>
              <w:jc w:val="both"/>
              <w:rPr>
                <w:rFonts w:ascii="Abadi" w:hAnsi="Abadi"/>
                <w:b/>
                <w:bCs/>
                <w:sz w:val="21"/>
                <w:szCs w:val="21"/>
              </w:rPr>
            </w:pPr>
          </w:p>
          <w:p w14:paraId="3E2ED4A1" w14:textId="77777777" w:rsidR="00471411" w:rsidRPr="00C169DA" w:rsidRDefault="0047141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7CDF6B6" w14:textId="77777777" w:rsidR="00471411" w:rsidRPr="00C169DA" w:rsidRDefault="00471411" w:rsidP="0071749D">
            <w:pPr>
              <w:jc w:val="both"/>
              <w:rPr>
                <w:rFonts w:ascii="Abadi" w:hAnsi="Abadi"/>
                <w:b/>
                <w:bCs/>
                <w:sz w:val="21"/>
                <w:szCs w:val="21"/>
              </w:rPr>
            </w:pPr>
          </w:p>
        </w:tc>
      </w:tr>
      <w:tr w:rsidR="00E843B1" w:rsidRPr="00C169DA" w14:paraId="38001EED" w14:textId="77777777" w:rsidTr="003521CC">
        <w:tc>
          <w:tcPr>
            <w:tcW w:w="2112" w:type="dxa"/>
          </w:tcPr>
          <w:p w14:paraId="1CCF1493" w14:textId="77777777" w:rsidR="00E843B1" w:rsidRPr="00C169DA" w:rsidRDefault="00E843B1" w:rsidP="0071749D">
            <w:pPr>
              <w:jc w:val="both"/>
              <w:rPr>
                <w:rFonts w:ascii="Abadi" w:hAnsi="Abadi"/>
                <w:sz w:val="21"/>
                <w:szCs w:val="21"/>
              </w:rPr>
            </w:pPr>
          </w:p>
          <w:p w14:paraId="6EC11044" w14:textId="77777777" w:rsidR="00471411" w:rsidRPr="00C169DA" w:rsidRDefault="00471411" w:rsidP="0071749D">
            <w:pPr>
              <w:jc w:val="both"/>
              <w:rPr>
                <w:rFonts w:ascii="Abadi" w:hAnsi="Abadi" w:cs="Calibri"/>
                <w:sz w:val="21"/>
                <w:szCs w:val="21"/>
                <w:lang w:val="es-MX" w:eastAsia="es-MX"/>
              </w:rPr>
            </w:pPr>
            <w:r w:rsidRPr="00C169DA">
              <w:rPr>
                <w:rFonts w:ascii="Abadi" w:hAnsi="Abadi" w:cs="Calibri"/>
                <w:sz w:val="21"/>
                <w:szCs w:val="21"/>
              </w:rPr>
              <w:t>2.42</w:t>
            </w:r>
          </w:p>
          <w:p w14:paraId="517247F5" w14:textId="77777777" w:rsidR="00471411" w:rsidRPr="00C169DA" w:rsidRDefault="00471411"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adicionar el artículo 391 bis a la Ley de Instituciones y Procedimientos Electorales para el Estado de Guanajuato.</w:t>
            </w:r>
          </w:p>
          <w:p w14:paraId="1BC6374C" w14:textId="77777777" w:rsidR="00471411" w:rsidRPr="00C169DA" w:rsidRDefault="00471411" w:rsidP="0071749D">
            <w:pPr>
              <w:jc w:val="both"/>
              <w:rPr>
                <w:rFonts w:ascii="Abadi" w:hAnsi="Abadi"/>
                <w:sz w:val="21"/>
                <w:szCs w:val="21"/>
              </w:rPr>
            </w:pPr>
          </w:p>
        </w:tc>
        <w:tc>
          <w:tcPr>
            <w:tcW w:w="2126" w:type="dxa"/>
          </w:tcPr>
          <w:p w14:paraId="14C3D79D" w14:textId="77777777" w:rsidR="00E843B1" w:rsidRPr="00C169DA" w:rsidRDefault="00E843B1" w:rsidP="0071749D">
            <w:pPr>
              <w:jc w:val="both"/>
              <w:rPr>
                <w:rFonts w:ascii="Abadi" w:hAnsi="Abadi"/>
                <w:b/>
                <w:bCs/>
                <w:sz w:val="21"/>
                <w:szCs w:val="21"/>
              </w:rPr>
            </w:pPr>
          </w:p>
          <w:p w14:paraId="2552E988" w14:textId="77777777" w:rsidR="00A33FA4" w:rsidRPr="00C169DA" w:rsidRDefault="00A33FA4" w:rsidP="0071749D">
            <w:pPr>
              <w:jc w:val="both"/>
              <w:rPr>
                <w:rFonts w:ascii="Abadi" w:hAnsi="Abadi"/>
                <w:b/>
                <w:bCs/>
                <w:sz w:val="21"/>
                <w:szCs w:val="21"/>
              </w:rPr>
            </w:pPr>
          </w:p>
          <w:p w14:paraId="6A04E457" w14:textId="77777777" w:rsidR="00A33FA4" w:rsidRPr="00C169DA" w:rsidRDefault="00A33FA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E4429B1" w14:textId="77777777" w:rsidR="00A33FA4" w:rsidRPr="00C169DA" w:rsidRDefault="00A33FA4" w:rsidP="0071749D">
            <w:pPr>
              <w:jc w:val="both"/>
              <w:rPr>
                <w:rFonts w:ascii="Abadi" w:hAnsi="Abadi"/>
                <w:b/>
                <w:bCs/>
                <w:sz w:val="21"/>
                <w:szCs w:val="21"/>
              </w:rPr>
            </w:pPr>
          </w:p>
        </w:tc>
      </w:tr>
      <w:tr w:rsidR="00E476C8" w:rsidRPr="00C169DA" w14:paraId="5C7B56A5" w14:textId="77777777" w:rsidTr="003521CC">
        <w:tc>
          <w:tcPr>
            <w:tcW w:w="2112" w:type="dxa"/>
          </w:tcPr>
          <w:p w14:paraId="65E6DC7E" w14:textId="77777777" w:rsidR="00E476C8" w:rsidRPr="00C169DA" w:rsidRDefault="00E476C8" w:rsidP="0071749D">
            <w:pPr>
              <w:jc w:val="both"/>
              <w:rPr>
                <w:rFonts w:ascii="Abadi" w:hAnsi="Abadi"/>
                <w:sz w:val="21"/>
                <w:szCs w:val="21"/>
              </w:rPr>
            </w:pPr>
          </w:p>
          <w:p w14:paraId="03C2F1C3" w14:textId="77777777" w:rsidR="00A33FA4" w:rsidRPr="00C169DA" w:rsidRDefault="00A33FA4" w:rsidP="0071749D">
            <w:pPr>
              <w:jc w:val="both"/>
              <w:rPr>
                <w:rFonts w:ascii="Abadi" w:hAnsi="Abadi" w:cs="Calibri"/>
                <w:sz w:val="21"/>
                <w:szCs w:val="21"/>
                <w:lang w:val="es-MX" w:eastAsia="es-MX"/>
              </w:rPr>
            </w:pPr>
            <w:r w:rsidRPr="00C169DA">
              <w:rPr>
                <w:rFonts w:ascii="Abadi" w:hAnsi="Abadi" w:cs="Calibri"/>
                <w:sz w:val="21"/>
                <w:szCs w:val="21"/>
              </w:rPr>
              <w:t>2.43</w:t>
            </w:r>
          </w:p>
          <w:p w14:paraId="6A98983D" w14:textId="77777777" w:rsidR="00A33FA4" w:rsidRPr="00C169DA" w:rsidRDefault="00A33FA4"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por la que se reforma el primer párrafo de la fracción V del artículo 31, el primer párrafo del artículo 46 y el inciso a de la fracción I del artículo 47 de la Ley de Instituciones y Procedimientos Electorales para el Estado de Guanajuato.</w:t>
            </w:r>
          </w:p>
          <w:p w14:paraId="12902261" w14:textId="77777777" w:rsidR="00A33FA4" w:rsidRPr="00C169DA" w:rsidRDefault="00A33FA4" w:rsidP="0071749D">
            <w:pPr>
              <w:jc w:val="both"/>
              <w:rPr>
                <w:rFonts w:ascii="Abadi" w:hAnsi="Abadi"/>
                <w:sz w:val="21"/>
                <w:szCs w:val="21"/>
              </w:rPr>
            </w:pPr>
          </w:p>
        </w:tc>
        <w:tc>
          <w:tcPr>
            <w:tcW w:w="2126" w:type="dxa"/>
          </w:tcPr>
          <w:p w14:paraId="40C970A1" w14:textId="77777777" w:rsidR="00E476C8" w:rsidRPr="00C169DA" w:rsidRDefault="00E476C8" w:rsidP="0071749D">
            <w:pPr>
              <w:jc w:val="both"/>
              <w:rPr>
                <w:rFonts w:ascii="Abadi" w:hAnsi="Abadi"/>
                <w:b/>
                <w:bCs/>
                <w:sz w:val="21"/>
                <w:szCs w:val="21"/>
              </w:rPr>
            </w:pPr>
          </w:p>
          <w:p w14:paraId="18EABC4C" w14:textId="77777777" w:rsidR="00A33FA4" w:rsidRPr="00C169DA" w:rsidRDefault="00A33FA4" w:rsidP="0071749D">
            <w:pPr>
              <w:jc w:val="both"/>
              <w:rPr>
                <w:rFonts w:ascii="Abadi" w:hAnsi="Abadi"/>
                <w:b/>
                <w:bCs/>
                <w:sz w:val="21"/>
                <w:szCs w:val="21"/>
              </w:rPr>
            </w:pPr>
          </w:p>
          <w:p w14:paraId="69EC2891" w14:textId="77777777" w:rsidR="00A33FA4" w:rsidRPr="00C169DA" w:rsidRDefault="00A33FA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E83AC72" w14:textId="77777777" w:rsidR="00A33FA4" w:rsidRPr="00C169DA" w:rsidRDefault="00A33FA4" w:rsidP="0071749D">
            <w:pPr>
              <w:jc w:val="both"/>
              <w:rPr>
                <w:rFonts w:ascii="Abadi" w:hAnsi="Abadi"/>
                <w:b/>
                <w:bCs/>
                <w:sz w:val="21"/>
                <w:szCs w:val="21"/>
              </w:rPr>
            </w:pPr>
          </w:p>
        </w:tc>
      </w:tr>
      <w:tr w:rsidR="00E476C8" w:rsidRPr="00C169DA" w14:paraId="77F9F41C" w14:textId="77777777" w:rsidTr="003521CC">
        <w:tc>
          <w:tcPr>
            <w:tcW w:w="2112" w:type="dxa"/>
          </w:tcPr>
          <w:p w14:paraId="18F5FA04" w14:textId="77777777" w:rsidR="00E476C8" w:rsidRPr="00C169DA" w:rsidRDefault="00E476C8" w:rsidP="0071749D">
            <w:pPr>
              <w:jc w:val="both"/>
              <w:rPr>
                <w:rFonts w:ascii="Abadi" w:hAnsi="Abadi"/>
                <w:sz w:val="21"/>
                <w:szCs w:val="21"/>
              </w:rPr>
            </w:pPr>
          </w:p>
          <w:p w14:paraId="7650340D" w14:textId="77777777" w:rsidR="00997BBC" w:rsidRPr="00C169DA" w:rsidRDefault="00997BBC" w:rsidP="0071749D">
            <w:pPr>
              <w:jc w:val="both"/>
              <w:rPr>
                <w:rFonts w:ascii="Abadi" w:hAnsi="Abadi" w:cs="Calibri"/>
                <w:sz w:val="21"/>
                <w:szCs w:val="21"/>
                <w:lang w:val="es-MX" w:eastAsia="es-MX"/>
              </w:rPr>
            </w:pPr>
            <w:r w:rsidRPr="00C169DA">
              <w:rPr>
                <w:rFonts w:ascii="Abadi" w:hAnsi="Abadi" w:cs="Calibri"/>
                <w:sz w:val="21"/>
                <w:szCs w:val="21"/>
              </w:rPr>
              <w:t>2.44</w:t>
            </w:r>
          </w:p>
          <w:p w14:paraId="51145631" w14:textId="77777777" w:rsidR="00997BBC" w:rsidRPr="00C169DA" w:rsidRDefault="00997BBC"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a efecto de reformar y adicionar diversos artículos de la Ley de Instituciones y Procedimientos Electorales para el Estado de Guanajuato.</w:t>
            </w:r>
          </w:p>
          <w:p w14:paraId="02B7F1DB" w14:textId="77777777" w:rsidR="00997BBC" w:rsidRPr="00C169DA" w:rsidRDefault="00997BBC" w:rsidP="0071749D">
            <w:pPr>
              <w:jc w:val="both"/>
              <w:rPr>
                <w:rFonts w:ascii="Abadi" w:hAnsi="Abadi"/>
                <w:sz w:val="21"/>
                <w:szCs w:val="21"/>
              </w:rPr>
            </w:pPr>
          </w:p>
        </w:tc>
        <w:tc>
          <w:tcPr>
            <w:tcW w:w="2126" w:type="dxa"/>
          </w:tcPr>
          <w:p w14:paraId="46347739" w14:textId="77777777" w:rsidR="00E476C8" w:rsidRPr="00C169DA" w:rsidRDefault="00E476C8" w:rsidP="0071749D">
            <w:pPr>
              <w:jc w:val="both"/>
              <w:rPr>
                <w:rFonts w:ascii="Abadi" w:hAnsi="Abadi"/>
                <w:b/>
                <w:bCs/>
                <w:sz w:val="21"/>
                <w:szCs w:val="21"/>
              </w:rPr>
            </w:pPr>
          </w:p>
          <w:p w14:paraId="42A63136" w14:textId="77777777" w:rsidR="00997BBC" w:rsidRPr="00C169DA" w:rsidRDefault="00997BBC" w:rsidP="0071749D">
            <w:pPr>
              <w:jc w:val="both"/>
              <w:rPr>
                <w:rFonts w:ascii="Abadi" w:hAnsi="Abadi"/>
                <w:b/>
                <w:bCs/>
                <w:sz w:val="21"/>
                <w:szCs w:val="21"/>
              </w:rPr>
            </w:pPr>
          </w:p>
          <w:p w14:paraId="2C9CC0A6" w14:textId="77777777" w:rsidR="00997BBC" w:rsidRPr="00C169DA" w:rsidRDefault="00997BB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5C5FFFA" w14:textId="77777777" w:rsidR="00997BBC" w:rsidRPr="00C169DA" w:rsidRDefault="00997BBC" w:rsidP="0071749D">
            <w:pPr>
              <w:jc w:val="both"/>
              <w:rPr>
                <w:rFonts w:ascii="Abadi" w:hAnsi="Abadi"/>
                <w:b/>
                <w:bCs/>
                <w:sz w:val="21"/>
                <w:szCs w:val="21"/>
              </w:rPr>
            </w:pPr>
          </w:p>
        </w:tc>
      </w:tr>
      <w:tr w:rsidR="00E476C8" w:rsidRPr="00C169DA" w14:paraId="06F3C36D" w14:textId="77777777" w:rsidTr="003521CC">
        <w:tc>
          <w:tcPr>
            <w:tcW w:w="2112" w:type="dxa"/>
          </w:tcPr>
          <w:p w14:paraId="4EB605E1" w14:textId="77777777" w:rsidR="00E476C8" w:rsidRPr="00C169DA" w:rsidRDefault="00E476C8" w:rsidP="0071749D">
            <w:pPr>
              <w:jc w:val="both"/>
              <w:rPr>
                <w:rFonts w:ascii="Abadi" w:hAnsi="Abadi"/>
                <w:sz w:val="21"/>
                <w:szCs w:val="21"/>
              </w:rPr>
            </w:pPr>
          </w:p>
          <w:p w14:paraId="733141AF" w14:textId="77777777" w:rsidR="00997BBC" w:rsidRPr="00C169DA" w:rsidRDefault="00997BBC" w:rsidP="0071749D">
            <w:pPr>
              <w:jc w:val="both"/>
              <w:rPr>
                <w:rFonts w:ascii="Abadi" w:hAnsi="Abadi" w:cs="Calibri"/>
                <w:sz w:val="21"/>
                <w:szCs w:val="21"/>
                <w:lang w:val="es-MX" w:eastAsia="es-MX"/>
              </w:rPr>
            </w:pPr>
            <w:r w:rsidRPr="00C169DA">
              <w:rPr>
                <w:rFonts w:ascii="Abadi" w:hAnsi="Abadi" w:cs="Calibri"/>
                <w:sz w:val="21"/>
                <w:szCs w:val="21"/>
              </w:rPr>
              <w:t>2.45</w:t>
            </w:r>
          </w:p>
          <w:p w14:paraId="44C76A91" w14:textId="77777777" w:rsidR="0083525C" w:rsidRPr="00C169DA" w:rsidRDefault="0083525C"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a efecto de adicionar el artículo 391 bis a la Ley de Instituciones y Procedimientos Electorales para el Estado de Guanajuato.</w:t>
            </w:r>
          </w:p>
          <w:p w14:paraId="4B16C24B" w14:textId="77777777" w:rsidR="00997BBC" w:rsidRPr="00C169DA" w:rsidRDefault="00997BBC" w:rsidP="0071749D">
            <w:pPr>
              <w:jc w:val="both"/>
              <w:rPr>
                <w:rFonts w:ascii="Abadi" w:hAnsi="Abadi"/>
                <w:sz w:val="21"/>
                <w:szCs w:val="21"/>
              </w:rPr>
            </w:pPr>
          </w:p>
        </w:tc>
        <w:tc>
          <w:tcPr>
            <w:tcW w:w="2126" w:type="dxa"/>
          </w:tcPr>
          <w:p w14:paraId="141C7BDE" w14:textId="77777777" w:rsidR="00E476C8" w:rsidRPr="00C169DA" w:rsidRDefault="00E476C8" w:rsidP="0071749D">
            <w:pPr>
              <w:jc w:val="both"/>
              <w:rPr>
                <w:rFonts w:ascii="Abadi" w:hAnsi="Abadi"/>
                <w:b/>
                <w:bCs/>
                <w:sz w:val="21"/>
                <w:szCs w:val="21"/>
              </w:rPr>
            </w:pPr>
          </w:p>
          <w:p w14:paraId="66414B75" w14:textId="77777777" w:rsidR="0083525C" w:rsidRPr="00C169DA" w:rsidRDefault="0083525C" w:rsidP="0071749D">
            <w:pPr>
              <w:jc w:val="both"/>
              <w:rPr>
                <w:rFonts w:ascii="Abadi" w:hAnsi="Abadi"/>
                <w:b/>
                <w:bCs/>
                <w:sz w:val="21"/>
                <w:szCs w:val="21"/>
              </w:rPr>
            </w:pPr>
          </w:p>
          <w:p w14:paraId="5CF7671C" w14:textId="77777777" w:rsidR="0083525C" w:rsidRPr="00C169DA" w:rsidRDefault="0083525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43289548" w14:textId="77777777" w:rsidR="0083525C" w:rsidRPr="00C169DA" w:rsidRDefault="0083525C" w:rsidP="0071749D">
            <w:pPr>
              <w:jc w:val="both"/>
              <w:rPr>
                <w:rFonts w:ascii="Abadi" w:hAnsi="Abadi"/>
                <w:b/>
                <w:bCs/>
                <w:sz w:val="21"/>
                <w:szCs w:val="21"/>
              </w:rPr>
            </w:pPr>
          </w:p>
        </w:tc>
      </w:tr>
      <w:tr w:rsidR="00A33FA4" w:rsidRPr="00C169DA" w14:paraId="1A7F2769" w14:textId="77777777" w:rsidTr="003521CC">
        <w:tc>
          <w:tcPr>
            <w:tcW w:w="2112" w:type="dxa"/>
          </w:tcPr>
          <w:p w14:paraId="4163B63E" w14:textId="77777777" w:rsidR="00A33FA4" w:rsidRPr="00C169DA" w:rsidRDefault="00A33FA4" w:rsidP="0071749D">
            <w:pPr>
              <w:jc w:val="both"/>
              <w:rPr>
                <w:rFonts w:ascii="Abadi" w:hAnsi="Abadi"/>
                <w:sz w:val="21"/>
                <w:szCs w:val="21"/>
              </w:rPr>
            </w:pPr>
          </w:p>
          <w:p w14:paraId="3983B900" w14:textId="77777777" w:rsidR="0083525C" w:rsidRPr="00C169DA" w:rsidRDefault="0083525C" w:rsidP="0071749D">
            <w:pPr>
              <w:jc w:val="both"/>
              <w:rPr>
                <w:rFonts w:ascii="Abadi" w:hAnsi="Abadi" w:cs="Calibri"/>
                <w:sz w:val="21"/>
                <w:szCs w:val="21"/>
                <w:lang w:val="es-MX" w:eastAsia="es-MX"/>
              </w:rPr>
            </w:pPr>
            <w:r w:rsidRPr="00C169DA">
              <w:rPr>
                <w:rFonts w:ascii="Abadi" w:hAnsi="Abadi" w:cs="Calibri"/>
                <w:sz w:val="21"/>
                <w:szCs w:val="21"/>
              </w:rPr>
              <w:t>2.46</w:t>
            </w:r>
          </w:p>
          <w:p w14:paraId="4C4F292D" w14:textId="77777777" w:rsidR="0083525C" w:rsidRPr="00C169DA" w:rsidRDefault="0083525C" w:rsidP="0071749D">
            <w:pPr>
              <w:jc w:val="both"/>
              <w:rPr>
                <w:rFonts w:ascii="Abadi" w:hAnsi="Abadi" w:cs="Calibri"/>
                <w:sz w:val="21"/>
                <w:szCs w:val="21"/>
                <w:lang w:val="es-MX" w:eastAsia="es-MX"/>
              </w:rPr>
            </w:pPr>
            <w:r w:rsidRPr="00C169DA">
              <w:rPr>
                <w:rFonts w:ascii="Abadi" w:hAnsi="Abadi" w:cs="Calibri"/>
                <w:sz w:val="21"/>
                <w:szCs w:val="21"/>
              </w:rPr>
              <w:t>La abogada general de la Universidad de Guanajuato remite respuesta a la consulta de la iniciativa por la que se reforman y adicionan diversas disposiciones de la Ley de Desarrollo Social y Humano para el Estado y los Municipios de Guanajuato.</w:t>
            </w:r>
          </w:p>
          <w:p w14:paraId="76A1A028" w14:textId="77777777" w:rsidR="0083525C" w:rsidRPr="00C169DA" w:rsidRDefault="0083525C" w:rsidP="0071749D">
            <w:pPr>
              <w:jc w:val="both"/>
              <w:rPr>
                <w:rFonts w:ascii="Abadi" w:hAnsi="Abadi"/>
                <w:sz w:val="21"/>
                <w:szCs w:val="21"/>
              </w:rPr>
            </w:pPr>
          </w:p>
        </w:tc>
        <w:tc>
          <w:tcPr>
            <w:tcW w:w="2126" w:type="dxa"/>
          </w:tcPr>
          <w:p w14:paraId="445F4B9E" w14:textId="77777777" w:rsidR="00A33FA4" w:rsidRPr="00C169DA" w:rsidRDefault="00A33FA4" w:rsidP="0071749D">
            <w:pPr>
              <w:jc w:val="both"/>
              <w:rPr>
                <w:rFonts w:ascii="Abadi" w:hAnsi="Abadi"/>
                <w:b/>
                <w:bCs/>
                <w:sz w:val="21"/>
                <w:szCs w:val="21"/>
              </w:rPr>
            </w:pPr>
          </w:p>
          <w:p w14:paraId="63986CAE" w14:textId="77777777" w:rsidR="0083525C" w:rsidRPr="00C169DA" w:rsidRDefault="0083525C" w:rsidP="0071749D">
            <w:pPr>
              <w:jc w:val="both"/>
              <w:rPr>
                <w:rFonts w:ascii="Abadi" w:hAnsi="Abadi"/>
                <w:b/>
                <w:bCs/>
                <w:sz w:val="21"/>
                <w:szCs w:val="21"/>
              </w:rPr>
            </w:pPr>
          </w:p>
          <w:p w14:paraId="3122A7E5" w14:textId="77777777" w:rsidR="0083525C" w:rsidRPr="00C169DA" w:rsidRDefault="0083525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Desarrollo Económico y Social.</w:t>
            </w:r>
          </w:p>
          <w:p w14:paraId="318A1CC9" w14:textId="77777777" w:rsidR="0083525C" w:rsidRPr="00C169DA" w:rsidRDefault="0083525C" w:rsidP="0071749D">
            <w:pPr>
              <w:jc w:val="both"/>
              <w:rPr>
                <w:rFonts w:ascii="Abadi" w:hAnsi="Abadi"/>
                <w:b/>
                <w:bCs/>
                <w:sz w:val="21"/>
                <w:szCs w:val="21"/>
              </w:rPr>
            </w:pPr>
          </w:p>
        </w:tc>
      </w:tr>
      <w:tr w:rsidR="00A33FA4" w:rsidRPr="00C169DA" w14:paraId="50EB7ACA" w14:textId="77777777" w:rsidTr="003521CC">
        <w:tc>
          <w:tcPr>
            <w:tcW w:w="2112" w:type="dxa"/>
          </w:tcPr>
          <w:p w14:paraId="3024DEDF" w14:textId="77777777" w:rsidR="00A33FA4" w:rsidRPr="00C169DA" w:rsidRDefault="00A33FA4" w:rsidP="0071749D">
            <w:pPr>
              <w:jc w:val="both"/>
              <w:rPr>
                <w:rFonts w:ascii="Abadi" w:hAnsi="Abadi"/>
                <w:sz w:val="21"/>
                <w:szCs w:val="21"/>
              </w:rPr>
            </w:pPr>
          </w:p>
          <w:p w14:paraId="0D645B0A" w14:textId="77777777" w:rsidR="007D55E4" w:rsidRPr="00C169DA" w:rsidRDefault="007D55E4" w:rsidP="0071749D">
            <w:pPr>
              <w:jc w:val="both"/>
              <w:rPr>
                <w:rFonts w:ascii="Abadi" w:hAnsi="Abadi" w:cs="Calibri"/>
                <w:sz w:val="21"/>
                <w:szCs w:val="21"/>
                <w:lang w:val="es-MX" w:eastAsia="es-MX"/>
              </w:rPr>
            </w:pPr>
            <w:r w:rsidRPr="00C169DA">
              <w:rPr>
                <w:rFonts w:ascii="Abadi" w:hAnsi="Abadi" w:cs="Calibri"/>
                <w:sz w:val="21"/>
                <w:szCs w:val="21"/>
              </w:rPr>
              <w:t>2.47</w:t>
            </w:r>
          </w:p>
          <w:p w14:paraId="54CE6D63" w14:textId="77777777" w:rsidR="007D55E4" w:rsidRPr="00C169DA" w:rsidRDefault="007D55E4" w:rsidP="0071749D">
            <w:pPr>
              <w:jc w:val="both"/>
              <w:rPr>
                <w:rFonts w:ascii="Abadi" w:hAnsi="Abadi" w:cs="Calibri"/>
                <w:sz w:val="21"/>
                <w:szCs w:val="21"/>
                <w:lang w:val="es-MX" w:eastAsia="es-MX"/>
              </w:rPr>
            </w:pPr>
            <w:r w:rsidRPr="00C169DA">
              <w:rPr>
                <w:rFonts w:ascii="Abadi" w:hAnsi="Abadi" w:cs="Calibri"/>
                <w:sz w:val="21"/>
                <w:szCs w:val="21"/>
              </w:rPr>
              <w:t>La directora de la Unidad de Estudios de las Finanzas Públicas de este Congreso del Estado remite estudio de impacto presupuestal de la iniciativa por la que se reforman y adicionan diversas disposiciones de la Ley de Desarrollo Social y Humano para el Estado y los Municipios de Guanajuato.</w:t>
            </w:r>
          </w:p>
          <w:p w14:paraId="1B179933" w14:textId="77777777" w:rsidR="007D55E4" w:rsidRPr="00C169DA" w:rsidRDefault="007D55E4" w:rsidP="0071749D">
            <w:pPr>
              <w:jc w:val="both"/>
              <w:rPr>
                <w:rFonts w:ascii="Abadi" w:hAnsi="Abadi"/>
                <w:sz w:val="21"/>
                <w:szCs w:val="21"/>
              </w:rPr>
            </w:pPr>
          </w:p>
        </w:tc>
        <w:tc>
          <w:tcPr>
            <w:tcW w:w="2126" w:type="dxa"/>
          </w:tcPr>
          <w:p w14:paraId="67E59B64" w14:textId="77777777" w:rsidR="00A33FA4" w:rsidRPr="00C169DA" w:rsidRDefault="00A33FA4" w:rsidP="0071749D">
            <w:pPr>
              <w:jc w:val="both"/>
              <w:rPr>
                <w:rFonts w:ascii="Abadi" w:hAnsi="Abadi"/>
                <w:b/>
                <w:bCs/>
                <w:sz w:val="21"/>
                <w:szCs w:val="21"/>
              </w:rPr>
            </w:pPr>
          </w:p>
          <w:p w14:paraId="5510AD1B" w14:textId="77777777" w:rsidR="007D55E4" w:rsidRPr="00C169DA" w:rsidRDefault="007D55E4" w:rsidP="0071749D">
            <w:pPr>
              <w:jc w:val="both"/>
              <w:rPr>
                <w:rFonts w:ascii="Abadi" w:hAnsi="Abadi"/>
                <w:b/>
                <w:bCs/>
                <w:sz w:val="21"/>
                <w:szCs w:val="21"/>
              </w:rPr>
            </w:pPr>
          </w:p>
          <w:p w14:paraId="7815BF9E" w14:textId="77777777" w:rsidR="007D55E4" w:rsidRPr="00C169DA" w:rsidRDefault="007D55E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Desarrollo Económico y Social.</w:t>
            </w:r>
          </w:p>
          <w:p w14:paraId="735CF9E3" w14:textId="77777777" w:rsidR="007D55E4" w:rsidRPr="00C169DA" w:rsidRDefault="007D55E4" w:rsidP="0071749D">
            <w:pPr>
              <w:jc w:val="both"/>
              <w:rPr>
                <w:rFonts w:ascii="Abadi" w:hAnsi="Abadi"/>
                <w:b/>
                <w:bCs/>
                <w:sz w:val="21"/>
                <w:szCs w:val="21"/>
              </w:rPr>
            </w:pPr>
          </w:p>
        </w:tc>
      </w:tr>
      <w:tr w:rsidR="00A33FA4" w:rsidRPr="00C169DA" w14:paraId="79BB9A6D" w14:textId="77777777" w:rsidTr="003521CC">
        <w:tc>
          <w:tcPr>
            <w:tcW w:w="2112" w:type="dxa"/>
          </w:tcPr>
          <w:p w14:paraId="0B6C598D" w14:textId="77777777" w:rsidR="00A33FA4" w:rsidRPr="00C169DA" w:rsidRDefault="00A33FA4" w:rsidP="0071749D">
            <w:pPr>
              <w:jc w:val="both"/>
              <w:rPr>
                <w:rFonts w:ascii="Abadi" w:hAnsi="Abadi"/>
                <w:sz w:val="21"/>
                <w:szCs w:val="21"/>
              </w:rPr>
            </w:pPr>
          </w:p>
          <w:p w14:paraId="1D658842" w14:textId="77777777" w:rsidR="007D55E4" w:rsidRPr="00C169DA" w:rsidRDefault="007D55E4" w:rsidP="0071749D">
            <w:pPr>
              <w:jc w:val="both"/>
              <w:rPr>
                <w:rFonts w:ascii="Abadi" w:hAnsi="Abadi" w:cs="Calibri"/>
                <w:sz w:val="21"/>
                <w:szCs w:val="21"/>
                <w:lang w:val="es-MX" w:eastAsia="es-MX"/>
              </w:rPr>
            </w:pPr>
            <w:r w:rsidRPr="00C169DA">
              <w:rPr>
                <w:rFonts w:ascii="Abadi" w:hAnsi="Abadi" w:cs="Calibri"/>
                <w:sz w:val="21"/>
                <w:szCs w:val="21"/>
              </w:rPr>
              <w:t>2.48</w:t>
            </w:r>
          </w:p>
          <w:p w14:paraId="1713621E" w14:textId="77777777" w:rsidR="007D55E4" w:rsidRPr="00C169DA" w:rsidRDefault="007D55E4" w:rsidP="0071749D">
            <w:pPr>
              <w:jc w:val="both"/>
              <w:rPr>
                <w:rFonts w:ascii="Abadi" w:hAnsi="Abadi" w:cs="Calibri"/>
                <w:sz w:val="21"/>
                <w:szCs w:val="21"/>
                <w:lang w:val="es-MX" w:eastAsia="es-MX"/>
              </w:rPr>
            </w:pPr>
            <w:r w:rsidRPr="00C169DA">
              <w:rPr>
                <w:rFonts w:ascii="Abadi" w:hAnsi="Abadi" w:cs="Calibri"/>
                <w:sz w:val="21"/>
                <w:szCs w:val="21"/>
              </w:rPr>
              <w:t>Integrantes de la Comisión Especial para substanciar el proceso de designación de la persona titular de la Rectoría General de la Universidad de Guanajuato para el periodo 2023-2027, remiten respuesta a la solicitud de información respecto al proceso de designación de la persona titular de la Rectoría General de dicha Universidad para el periodo 2023-2027.</w:t>
            </w:r>
          </w:p>
          <w:p w14:paraId="3BCABAEA" w14:textId="77777777" w:rsidR="007D55E4" w:rsidRPr="00C169DA" w:rsidRDefault="007D55E4" w:rsidP="0071749D">
            <w:pPr>
              <w:jc w:val="both"/>
              <w:rPr>
                <w:rFonts w:ascii="Abadi" w:hAnsi="Abadi"/>
                <w:sz w:val="21"/>
                <w:szCs w:val="21"/>
              </w:rPr>
            </w:pPr>
          </w:p>
        </w:tc>
        <w:tc>
          <w:tcPr>
            <w:tcW w:w="2126" w:type="dxa"/>
          </w:tcPr>
          <w:p w14:paraId="5A747E90" w14:textId="77777777" w:rsidR="00A33FA4" w:rsidRPr="00C169DA" w:rsidRDefault="00A33FA4" w:rsidP="0071749D">
            <w:pPr>
              <w:jc w:val="both"/>
              <w:rPr>
                <w:rFonts w:ascii="Abadi" w:hAnsi="Abadi"/>
                <w:b/>
                <w:bCs/>
                <w:sz w:val="21"/>
                <w:szCs w:val="21"/>
              </w:rPr>
            </w:pPr>
          </w:p>
          <w:p w14:paraId="1D065B17" w14:textId="77777777" w:rsidR="007D55E4" w:rsidRPr="00C169DA" w:rsidRDefault="007D55E4" w:rsidP="0071749D">
            <w:pPr>
              <w:jc w:val="both"/>
              <w:rPr>
                <w:rFonts w:ascii="Abadi" w:hAnsi="Abadi"/>
                <w:b/>
                <w:bCs/>
                <w:sz w:val="21"/>
                <w:szCs w:val="21"/>
              </w:rPr>
            </w:pPr>
          </w:p>
          <w:p w14:paraId="646907DF" w14:textId="77777777" w:rsidR="007D55E4" w:rsidRPr="00C169DA" w:rsidRDefault="007D55E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Educación, Ciencia y Tecnología y Cultura.</w:t>
            </w:r>
          </w:p>
          <w:p w14:paraId="6B716EFC" w14:textId="77777777" w:rsidR="007D55E4" w:rsidRPr="00C169DA" w:rsidRDefault="007D55E4" w:rsidP="0071749D">
            <w:pPr>
              <w:jc w:val="both"/>
              <w:rPr>
                <w:rFonts w:ascii="Abadi" w:hAnsi="Abadi"/>
                <w:b/>
                <w:bCs/>
                <w:sz w:val="21"/>
                <w:szCs w:val="21"/>
              </w:rPr>
            </w:pPr>
          </w:p>
        </w:tc>
      </w:tr>
      <w:tr w:rsidR="00A33FA4" w:rsidRPr="00C169DA" w14:paraId="04E4315C" w14:textId="77777777" w:rsidTr="003521CC">
        <w:tc>
          <w:tcPr>
            <w:tcW w:w="2112" w:type="dxa"/>
          </w:tcPr>
          <w:p w14:paraId="3B3AC2A7" w14:textId="77777777" w:rsidR="00A33FA4" w:rsidRPr="00C169DA" w:rsidRDefault="00A33FA4" w:rsidP="0071749D">
            <w:pPr>
              <w:jc w:val="both"/>
              <w:rPr>
                <w:rFonts w:ascii="Abadi" w:hAnsi="Abadi"/>
                <w:sz w:val="21"/>
                <w:szCs w:val="21"/>
              </w:rPr>
            </w:pPr>
          </w:p>
          <w:p w14:paraId="1B1DE4C4" w14:textId="77777777" w:rsidR="00F5196D" w:rsidRPr="00C169DA" w:rsidRDefault="00F5196D" w:rsidP="0071749D">
            <w:pPr>
              <w:jc w:val="both"/>
              <w:rPr>
                <w:rFonts w:ascii="Abadi" w:hAnsi="Abadi" w:cs="Calibri"/>
                <w:sz w:val="21"/>
                <w:szCs w:val="21"/>
                <w:lang w:val="es-MX" w:eastAsia="es-MX"/>
              </w:rPr>
            </w:pPr>
            <w:r w:rsidRPr="00C169DA">
              <w:rPr>
                <w:rFonts w:ascii="Abadi" w:hAnsi="Abadi" w:cs="Calibri"/>
                <w:sz w:val="21"/>
                <w:szCs w:val="21"/>
              </w:rPr>
              <w:t>2.49</w:t>
            </w:r>
          </w:p>
          <w:p w14:paraId="44D6B2CE" w14:textId="77777777" w:rsidR="00F5196D" w:rsidRPr="00C169DA" w:rsidRDefault="00F5196D" w:rsidP="0071749D">
            <w:pPr>
              <w:jc w:val="both"/>
              <w:rPr>
                <w:rFonts w:ascii="Abadi" w:hAnsi="Abadi" w:cs="Calibri"/>
                <w:sz w:val="21"/>
                <w:szCs w:val="21"/>
                <w:lang w:val="es-MX" w:eastAsia="es-MX"/>
              </w:rPr>
            </w:pPr>
            <w:r w:rsidRPr="00C169DA">
              <w:rPr>
                <w:rFonts w:ascii="Abadi" w:hAnsi="Abadi" w:cs="Calibri"/>
                <w:sz w:val="21"/>
                <w:szCs w:val="21"/>
              </w:rPr>
              <w:t xml:space="preserve">La coordinadora general Jurídica del Gobierno del Estado de Guanajuato remite opinión consolidada con la Secretaría de Medio Ambiente y Ordenamiento Territorial y la Procuraduría Ambiental y de </w:t>
            </w:r>
            <w:r w:rsidRPr="00C169DA">
              <w:rPr>
                <w:rFonts w:ascii="Abadi" w:hAnsi="Abadi" w:cs="Calibri"/>
                <w:sz w:val="21"/>
                <w:szCs w:val="21"/>
              </w:rPr>
              <w:lastRenderedPageBreak/>
              <w:t>Ordenamiento Territorial de la iniciativa a efecto de adicionar una fracción IV, recorriendo en su orden las subsecuentes, al artículo 6 de la Ley de Cambio Climático para el Estado de Guanajuato y sus Municipios.</w:t>
            </w:r>
          </w:p>
          <w:p w14:paraId="2D20428E" w14:textId="77777777" w:rsidR="00F5196D" w:rsidRPr="00C169DA" w:rsidRDefault="00F5196D" w:rsidP="0071749D">
            <w:pPr>
              <w:jc w:val="both"/>
              <w:rPr>
                <w:rFonts w:ascii="Abadi" w:hAnsi="Abadi"/>
                <w:sz w:val="21"/>
                <w:szCs w:val="21"/>
              </w:rPr>
            </w:pPr>
          </w:p>
        </w:tc>
        <w:tc>
          <w:tcPr>
            <w:tcW w:w="2126" w:type="dxa"/>
          </w:tcPr>
          <w:p w14:paraId="79AE1A44" w14:textId="77777777" w:rsidR="00A33FA4" w:rsidRPr="00C169DA" w:rsidRDefault="00A33FA4" w:rsidP="0071749D">
            <w:pPr>
              <w:jc w:val="both"/>
              <w:rPr>
                <w:rFonts w:ascii="Abadi" w:hAnsi="Abadi"/>
                <w:b/>
                <w:bCs/>
                <w:sz w:val="21"/>
                <w:szCs w:val="21"/>
              </w:rPr>
            </w:pPr>
          </w:p>
          <w:p w14:paraId="5CF98C18" w14:textId="77777777" w:rsidR="00F5196D" w:rsidRPr="00C169DA" w:rsidRDefault="00F5196D" w:rsidP="0071749D">
            <w:pPr>
              <w:jc w:val="both"/>
              <w:rPr>
                <w:rFonts w:ascii="Abadi" w:hAnsi="Abadi"/>
                <w:b/>
                <w:bCs/>
                <w:sz w:val="21"/>
                <w:szCs w:val="21"/>
              </w:rPr>
            </w:pPr>
          </w:p>
          <w:p w14:paraId="25FD916F" w14:textId="77777777" w:rsidR="00F5196D" w:rsidRPr="00C169DA" w:rsidRDefault="00F5196D"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Medio Ambiente.</w:t>
            </w:r>
          </w:p>
          <w:p w14:paraId="49A61E46" w14:textId="77777777" w:rsidR="00F5196D" w:rsidRPr="00C169DA" w:rsidRDefault="00F5196D" w:rsidP="0071749D">
            <w:pPr>
              <w:jc w:val="both"/>
              <w:rPr>
                <w:rFonts w:ascii="Abadi" w:hAnsi="Abadi"/>
                <w:b/>
                <w:bCs/>
                <w:sz w:val="21"/>
                <w:szCs w:val="21"/>
              </w:rPr>
            </w:pPr>
          </w:p>
        </w:tc>
      </w:tr>
      <w:tr w:rsidR="00A33FA4" w:rsidRPr="00C169DA" w14:paraId="6DF985B5" w14:textId="77777777" w:rsidTr="003521CC">
        <w:tc>
          <w:tcPr>
            <w:tcW w:w="2112" w:type="dxa"/>
          </w:tcPr>
          <w:p w14:paraId="7573B731" w14:textId="77777777" w:rsidR="00A33FA4" w:rsidRPr="00C169DA" w:rsidRDefault="00A33FA4" w:rsidP="0071749D">
            <w:pPr>
              <w:jc w:val="both"/>
              <w:rPr>
                <w:rFonts w:ascii="Abadi" w:hAnsi="Abadi"/>
                <w:sz w:val="21"/>
                <w:szCs w:val="21"/>
              </w:rPr>
            </w:pPr>
          </w:p>
          <w:p w14:paraId="31F16FDB" w14:textId="77777777" w:rsidR="008270E8" w:rsidRPr="00C169DA" w:rsidRDefault="008270E8" w:rsidP="0071749D">
            <w:pPr>
              <w:jc w:val="both"/>
              <w:rPr>
                <w:rFonts w:ascii="Abadi" w:hAnsi="Abadi" w:cs="Calibri"/>
                <w:sz w:val="21"/>
                <w:szCs w:val="21"/>
                <w:lang w:val="es-MX" w:eastAsia="es-MX"/>
              </w:rPr>
            </w:pPr>
            <w:r w:rsidRPr="00C169DA">
              <w:rPr>
                <w:rFonts w:ascii="Abadi" w:hAnsi="Abadi" w:cs="Calibri"/>
                <w:sz w:val="21"/>
                <w:szCs w:val="21"/>
              </w:rPr>
              <w:t>2.5</w:t>
            </w:r>
          </w:p>
          <w:p w14:paraId="1344FBC5" w14:textId="77777777" w:rsidR="00461D5A" w:rsidRPr="00C169DA" w:rsidRDefault="00461D5A" w:rsidP="0071749D">
            <w:pPr>
              <w:jc w:val="both"/>
              <w:rPr>
                <w:rFonts w:ascii="Abadi" w:hAnsi="Abadi" w:cs="Calibri"/>
                <w:sz w:val="21"/>
                <w:szCs w:val="21"/>
                <w:lang w:val="es-MX" w:eastAsia="es-MX"/>
              </w:rPr>
            </w:pPr>
            <w:r w:rsidRPr="00C169DA">
              <w:rPr>
                <w:rFonts w:ascii="Abadi" w:hAnsi="Abadi" w:cs="Calibri"/>
                <w:sz w:val="21"/>
                <w:szCs w:val="21"/>
              </w:rPr>
              <w:t>El coordinador de asesores de la Secretaría de Gobierno remite solicitud anónima en la que se describen presuntas conductas concernientes a la actuación de un servidor público.</w:t>
            </w:r>
          </w:p>
          <w:p w14:paraId="4146464D" w14:textId="77777777" w:rsidR="008270E8" w:rsidRPr="00C169DA" w:rsidRDefault="008270E8" w:rsidP="0071749D">
            <w:pPr>
              <w:jc w:val="both"/>
              <w:rPr>
                <w:rFonts w:ascii="Abadi" w:hAnsi="Abadi"/>
                <w:sz w:val="21"/>
                <w:szCs w:val="21"/>
              </w:rPr>
            </w:pPr>
          </w:p>
        </w:tc>
        <w:tc>
          <w:tcPr>
            <w:tcW w:w="2126" w:type="dxa"/>
          </w:tcPr>
          <w:p w14:paraId="65456FC5" w14:textId="77777777" w:rsidR="00A33FA4" w:rsidRPr="00C169DA" w:rsidRDefault="00A33FA4" w:rsidP="0071749D">
            <w:pPr>
              <w:jc w:val="both"/>
              <w:rPr>
                <w:rFonts w:ascii="Abadi" w:hAnsi="Abadi"/>
                <w:b/>
                <w:bCs/>
                <w:sz w:val="21"/>
                <w:szCs w:val="21"/>
              </w:rPr>
            </w:pPr>
          </w:p>
          <w:p w14:paraId="5C6DE1CE" w14:textId="77777777" w:rsidR="00461D5A" w:rsidRPr="00C169DA" w:rsidRDefault="00461D5A" w:rsidP="0071749D">
            <w:pPr>
              <w:jc w:val="both"/>
              <w:rPr>
                <w:rFonts w:ascii="Abadi" w:hAnsi="Abadi"/>
                <w:b/>
                <w:bCs/>
                <w:sz w:val="21"/>
                <w:szCs w:val="21"/>
              </w:rPr>
            </w:pPr>
          </w:p>
          <w:p w14:paraId="6AB0530B" w14:textId="77777777" w:rsidR="00461D5A" w:rsidRPr="00C169DA" w:rsidRDefault="00461D5A" w:rsidP="0071749D">
            <w:pPr>
              <w:jc w:val="both"/>
              <w:rPr>
                <w:rFonts w:ascii="Abadi" w:hAnsi="Abadi" w:cs="Calibri"/>
                <w:b/>
                <w:bCs/>
                <w:sz w:val="21"/>
                <w:szCs w:val="21"/>
                <w:lang w:val="es-MX" w:eastAsia="es-MX"/>
              </w:rPr>
            </w:pPr>
            <w:r w:rsidRPr="00C169DA">
              <w:rPr>
                <w:rFonts w:ascii="Abadi" w:hAnsi="Abadi" w:cs="Calibri"/>
                <w:b/>
                <w:bCs/>
                <w:sz w:val="21"/>
                <w:szCs w:val="21"/>
              </w:rPr>
              <w:t>Enterados.</w:t>
            </w:r>
          </w:p>
          <w:p w14:paraId="4003D46F" w14:textId="77777777" w:rsidR="00461D5A" w:rsidRPr="00C169DA" w:rsidRDefault="00461D5A" w:rsidP="0071749D">
            <w:pPr>
              <w:jc w:val="both"/>
              <w:rPr>
                <w:rFonts w:ascii="Abadi" w:hAnsi="Abadi"/>
                <w:b/>
                <w:bCs/>
                <w:sz w:val="21"/>
                <w:szCs w:val="21"/>
              </w:rPr>
            </w:pPr>
          </w:p>
        </w:tc>
      </w:tr>
      <w:tr w:rsidR="00A33FA4" w:rsidRPr="00C169DA" w14:paraId="76DABB6C" w14:textId="77777777" w:rsidTr="003521CC">
        <w:tc>
          <w:tcPr>
            <w:tcW w:w="2112" w:type="dxa"/>
          </w:tcPr>
          <w:p w14:paraId="6D713684" w14:textId="77777777" w:rsidR="00A33FA4" w:rsidRPr="00C169DA" w:rsidRDefault="00A33FA4" w:rsidP="0071749D">
            <w:pPr>
              <w:jc w:val="both"/>
              <w:rPr>
                <w:rFonts w:ascii="Abadi" w:hAnsi="Abadi"/>
                <w:sz w:val="21"/>
                <w:szCs w:val="21"/>
              </w:rPr>
            </w:pPr>
          </w:p>
          <w:p w14:paraId="094112DC" w14:textId="77777777" w:rsidR="00461D5A" w:rsidRPr="00C169DA" w:rsidRDefault="00461D5A" w:rsidP="0071749D">
            <w:pPr>
              <w:jc w:val="both"/>
              <w:rPr>
                <w:rFonts w:ascii="Abadi" w:hAnsi="Abadi" w:cs="Calibri"/>
                <w:sz w:val="21"/>
                <w:szCs w:val="21"/>
                <w:lang w:val="es-MX" w:eastAsia="es-MX"/>
              </w:rPr>
            </w:pPr>
            <w:r w:rsidRPr="00C169DA">
              <w:rPr>
                <w:rFonts w:ascii="Abadi" w:hAnsi="Abadi" w:cs="Calibri"/>
                <w:sz w:val="21"/>
                <w:szCs w:val="21"/>
              </w:rPr>
              <w:t>2.51</w:t>
            </w:r>
          </w:p>
          <w:p w14:paraId="74580B28" w14:textId="77777777" w:rsidR="00461D5A" w:rsidRPr="00C169DA" w:rsidRDefault="00461D5A" w:rsidP="0071749D">
            <w:pPr>
              <w:jc w:val="both"/>
              <w:rPr>
                <w:rFonts w:ascii="Abadi" w:hAnsi="Abadi" w:cs="Calibri"/>
                <w:sz w:val="21"/>
                <w:szCs w:val="21"/>
                <w:lang w:val="es-MX" w:eastAsia="es-MX"/>
              </w:rPr>
            </w:pPr>
            <w:r w:rsidRPr="00C169DA">
              <w:rPr>
                <w:rFonts w:ascii="Abadi" w:hAnsi="Abadi" w:cs="Calibri"/>
                <w:sz w:val="21"/>
                <w:szCs w:val="21"/>
              </w:rPr>
              <w:t>El director del Instituto de Investigaciones Legislativas de este Congreso del Estado remite respuesta a la consulta de la iniciativa a efecto de reformar los artículos 11 y 190 de la Ley de Instituciones y Procedimientos Electorales para el Estado de Guanajuato.</w:t>
            </w:r>
          </w:p>
          <w:p w14:paraId="188B535D" w14:textId="77777777" w:rsidR="00461D5A" w:rsidRPr="00C169DA" w:rsidRDefault="00461D5A" w:rsidP="0071749D">
            <w:pPr>
              <w:jc w:val="both"/>
              <w:rPr>
                <w:rFonts w:ascii="Abadi" w:hAnsi="Abadi"/>
                <w:sz w:val="21"/>
                <w:szCs w:val="21"/>
              </w:rPr>
            </w:pPr>
          </w:p>
        </w:tc>
        <w:tc>
          <w:tcPr>
            <w:tcW w:w="2126" w:type="dxa"/>
          </w:tcPr>
          <w:p w14:paraId="626F3163" w14:textId="77777777" w:rsidR="00A33FA4" w:rsidRPr="00C169DA" w:rsidRDefault="00A33FA4" w:rsidP="0071749D">
            <w:pPr>
              <w:jc w:val="both"/>
              <w:rPr>
                <w:rFonts w:ascii="Abadi" w:hAnsi="Abadi"/>
                <w:b/>
                <w:bCs/>
                <w:sz w:val="21"/>
                <w:szCs w:val="21"/>
              </w:rPr>
            </w:pPr>
          </w:p>
          <w:p w14:paraId="016688BA" w14:textId="77777777" w:rsidR="00461D5A" w:rsidRPr="00C169DA" w:rsidRDefault="00461D5A" w:rsidP="0071749D">
            <w:pPr>
              <w:jc w:val="both"/>
              <w:rPr>
                <w:rFonts w:ascii="Abadi" w:hAnsi="Abadi"/>
                <w:b/>
                <w:bCs/>
                <w:sz w:val="21"/>
                <w:szCs w:val="21"/>
              </w:rPr>
            </w:pPr>
          </w:p>
          <w:p w14:paraId="36C27C9F" w14:textId="77777777" w:rsidR="00461D5A" w:rsidRPr="00C169DA" w:rsidRDefault="00461D5A"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409CBC3" w14:textId="77777777" w:rsidR="00461D5A" w:rsidRPr="00C169DA" w:rsidRDefault="00461D5A" w:rsidP="0071749D">
            <w:pPr>
              <w:jc w:val="both"/>
              <w:rPr>
                <w:rFonts w:ascii="Abadi" w:hAnsi="Abadi"/>
                <w:b/>
                <w:bCs/>
                <w:sz w:val="21"/>
                <w:szCs w:val="21"/>
              </w:rPr>
            </w:pPr>
          </w:p>
        </w:tc>
      </w:tr>
      <w:tr w:rsidR="00947D4E" w:rsidRPr="00C169DA" w14:paraId="5BC31389" w14:textId="77777777" w:rsidTr="003521CC">
        <w:tc>
          <w:tcPr>
            <w:tcW w:w="2112" w:type="dxa"/>
          </w:tcPr>
          <w:p w14:paraId="403CAAF7" w14:textId="77777777" w:rsidR="00947D4E" w:rsidRPr="00C169DA" w:rsidRDefault="00947D4E" w:rsidP="0071749D">
            <w:pPr>
              <w:jc w:val="both"/>
              <w:rPr>
                <w:rFonts w:ascii="Abadi" w:hAnsi="Abadi"/>
                <w:sz w:val="21"/>
                <w:szCs w:val="21"/>
              </w:rPr>
            </w:pPr>
          </w:p>
          <w:p w14:paraId="48DB5FAC" w14:textId="77777777" w:rsidR="003825C8" w:rsidRPr="00C169DA" w:rsidRDefault="003825C8" w:rsidP="0071749D">
            <w:pPr>
              <w:jc w:val="both"/>
              <w:rPr>
                <w:rFonts w:ascii="Abadi" w:hAnsi="Abadi" w:cs="Calibri"/>
                <w:sz w:val="21"/>
                <w:szCs w:val="21"/>
                <w:lang w:val="es-MX" w:eastAsia="es-MX"/>
              </w:rPr>
            </w:pPr>
            <w:r w:rsidRPr="00C169DA">
              <w:rPr>
                <w:rFonts w:ascii="Abadi" w:hAnsi="Abadi" w:cs="Calibri"/>
                <w:sz w:val="21"/>
                <w:szCs w:val="21"/>
              </w:rPr>
              <w:t>2.52</w:t>
            </w:r>
          </w:p>
          <w:p w14:paraId="04B7C9D2" w14:textId="77777777" w:rsidR="003825C8" w:rsidRPr="00C169DA" w:rsidRDefault="003825C8" w:rsidP="0071749D">
            <w:pPr>
              <w:jc w:val="both"/>
              <w:rPr>
                <w:rFonts w:ascii="Abadi" w:hAnsi="Abadi" w:cs="Calibri"/>
                <w:sz w:val="21"/>
                <w:szCs w:val="21"/>
                <w:lang w:val="es-MX" w:eastAsia="es-MX"/>
              </w:rPr>
            </w:pPr>
            <w:r w:rsidRPr="00C169DA">
              <w:rPr>
                <w:rFonts w:ascii="Abadi" w:hAnsi="Abadi" w:cs="Calibri"/>
                <w:sz w:val="21"/>
                <w:szCs w:val="21"/>
              </w:rPr>
              <w:t xml:space="preserve">La magistrada presidenta del Tribunal Estatal Electoral de Guanajuato remite respuesta a la consulta de la iniciativa por la que </w:t>
            </w:r>
            <w:r w:rsidRPr="00C169DA">
              <w:rPr>
                <w:rFonts w:ascii="Abadi" w:hAnsi="Abadi" w:cs="Calibri"/>
                <w:sz w:val="21"/>
                <w:szCs w:val="21"/>
              </w:rPr>
              <w:t>se reforman y adicionan diversas disposiciones de la Ley de Instituciones y Procedimientos Electorales para el Estado de Guanajuato y de la Ley de Acceso de las Mujeres a una Vida Libre de Violencia para el Estado de Guanajuato, en la parte correspondiente al primer ordenamiento.</w:t>
            </w:r>
          </w:p>
          <w:p w14:paraId="69C3F04E" w14:textId="77777777" w:rsidR="003825C8" w:rsidRPr="00C169DA" w:rsidRDefault="003825C8" w:rsidP="0071749D">
            <w:pPr>
              <w:jc w:val="both"/>
              <w:rPr>
                <w:rFonts w:ascii="Abadi" w:hAnsi="Abadi"/>
                <w:sz w:val="21"/>
                <w:szCs w:val="21"/>
              </w:rPr>
            </w:pPr>
          </w:p>
        </w:tc>
        <w:tc>
          <w:tcPr>
            <w:tcW w:w="2126" w:type="dxa"/>
          </w:tcPr>
          <w:p w14:paraId="3A61A63E" w14:textId="77777777" w:rsidR="00947D4E" w:rsidRPr="00C169DA" w:rsidRDefault="00947D4E" w:rsidP="0071749D">
            <w:pPr>
              <w:jc w:val="both"/>
              <w:rPr>
                <w:rFonts w:ascii="Abadi" w:hAnsi="Abadi"/>
                <w:b/>
                <w:bCs/>
                <w:sz w:val="21"/>
                <w:szCs w:val="21"/>
              </w:rPr>
            </w:pPr>
          </w:p>
          <w:p w14:paraId="00B1EE40" w14:textId="77777777" w:rsidR="003825C8" w:rsidRPr="00C169DA" w:rsidRDefault="003825C8" w:rsidP="0071749D">
            <w:pPr>
              <w:jc w:val="both"/>
              <w:rPr>
                <w:rFonts w:ascii="Abadi" w:hAnsi="Abadi"/>
                <w:b/>
                <w:bCs/>
                <w:sz w:val="21"/>
                <w:szCs w:val="21"/>
              </w:rPr>
            </w:pPr>
          </w:p>
          <w:p w14:paraId="0EBC1BD7" w14:textId="77777777" w:rsidR="003825C8" w:rsidRPr="00C169DA" w:rsidRDefault="003825C8"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CE6C292" w14:textId="77777777" w:rsidR="003825C8" w:rsidRPr="00C169DA" w:rsidRDefault="003825C8" w:rsidP="0071749D">
            <w:pPr>
              <w:jc w:val="both"/>
              <w:rPr>
                <w:rFonts w:ascii="Abadi" w:hAnsi="Abadi"/>
                <w:b/>
                <w:bCs/>
                <w:sz w:val="21"/>
                <w:szCs w:val="21"/>
              </w:rPr>
            </w:pPr>
          </w:p>
        </w:tc>
      </w:tr>
      <w:tr w:rsidR="00947D4E" w:rsidRPr="00C169DA" w14:paraId="0818A1C4" w14:textId="77777777" w:rsidTr="003521CC">
        <w:tc>
          <w:tcPr>
            <w:tcW w:w="2112" w:type="dxa"/>
          </w:tcPr>
          <w:p w14:paraId="561F53E8" w14:textId="77777777" w:rsidR="00947D4E" w:rsidRPr="00C169DA" w:rsidRDefault="00947D4E" w:rsidP="0071749D">
            <w:pPr>
              <w:jc w:val="both"/>
              <w:rPr>
                <w:rFonts w:ascii="Abadi" w:hAnsi="Abadi"/>
                <w:sz w:val="21"/>
                <w:szCs w:val="21"/>
              </w:rPr>
            </w:pPr>
          </w:p>
          <w:p w14:paraId="27FCF611" w14:textId="77777777" w:rsidR="008608B1" w:rsidRPr="00C169DA" w:rsidRDefault="008608B1" w:rsidP="0071749D">
            <w:pPr>
              <w:jc w:val="both"/>
              <w:rPr>
                <w:rFonts w:ascii="Abadi" w:hAnsi="Abadi" w:cs="Calibri"/>
                <w:sz w:val="21"/>
                <w:szCs w:val="21"/>
                <w:lang w:val="es-MX" w:eastAsia="es-MX"/>
              </w:rPr>
            </w:pPr>
            <w:r w:rsidRPr="00C169DA">
              <w:rPr>
                <w:rFonts w:ascii="Abadi" w:hAnsi="Abadi" w:cs="Calibri"/>
                <w:sz w:val="21"/>
                <w:szCs w:val="21"/>
              </w:rPr>
              <w:t>2.53</w:t>
            </w:r>
          </w:p>
          <w:p w14:paraId="2FE195B9" w14:textId="77777777" w:rsidR="008608B1" w:rsidRPr="00C169DA" w:rsidRDefault="008608B1"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a efecto de reformar y adicionar diversos artículos de la Constitución Política para el Estado de Guanajuato y de la Ley de Instituciones y Procedimientos Electorales para el Estado de Guanajuato, en lo relativo al segundo ordenamiento.</w:t>
            </w:r>
          </w:p>
          <w:p w14:paraId="65D146F5" w14:textId="77777777" w:rsidR="008608B1" w:rsidRPr="00C169DA" w:rsidRDefault="008608B1" w:rsidP="0071749D">
            <w:pPr>
              <w:jc w:val="both"/>
              <w:rPr>
                <w:rFonts w:ascii="Abadi" w:hAnsi="Abadi"/>
                <w:sz w:val="21"/>
                <w:szCs w:val="21"/>
              </w:rPr>
            </w:pPr>
          </w:p>
        </w:tc>
        <w:tc>
          <w:tcPr>
            <w:tcW w:w="2126" w:type="dxa"/>
          </w:tcPr>
          <w:p w14:paraId="16754C88" w14:textId="77777777" w:rsidR="00947D4E" w:rsidRPr="00C169DA" w:rsidRDefault="00947D4E" w:rsidP="0071749D">
            <w:pPr>
              <w:jc w:val="both"/>
              <w:rPr>
                <w:rFonts w:ascii="Abadi" w:hAnsi="Abadi"/>
                <w:b/>
                <w:bCs/>
                <w:sz w:val="21"/>
                <w:szCs w:val="21"/>
              </w:rPr>
            </w:pPr>
          </w:p>
          <w:p w14:paraId="527BB070" w14:textId="77777777" w:rsidR="008608B1" w:rsidRPr="00C169DA" w:rsidRDefault="008608B1" w:rsidP="0071749D">
            <w:pPr>
              <w:jc w:val="both"/>
              <w:rPr>
                <w:rFonts w:ascii="Abadi" w:hAnsi="Abadi"/>
                <w:b/>
                <w:bCs/>
                <w:sz w:val="21"/>
                <w:szCs w:val="21"/>
              </w:rPr>
            </w:pPr>
          </w:p>
          <w:p w14:paraId="62774D91" w14:textId="77777777" w:rsidR="008608B1" w:rsidRPr="00C169DA" w:rsidRDefault="008608B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289C1D31" w14:textId="77777777" w:rsidR="008608B1" w:rsidRPr="00C169DA" w:rsidRDefault="008608B1" w:rsidP="0071749D">
            <w:pPr>
              <w:jc w:val="both"/>
              <w:rPr>
                <w:rFonts w:ascii="Abadi" w:hAnsi="Abadi"/>
                <w:b/>
                <w:bCs/>
                <w:sz w:val="21"/>
                <w:szCs w:val="21"/>
              </w:rPr>
            </w:pPr>
          </w:p>
        </w:tc>
      </w:tr>
      <w:tr w:rsidR="00947D4E" w:rsidRPr="00C169DA" w14:paraId="202A69E6" w14:textId="77777777" w:rsidTr="003521CC">
        <w:tc>
          <w:tcPr>
            <w:tcW w:w="2112" w:type="dxa"/>
          </w:tcPr>
          <w:p w14:paraId="6515CD47" w14:textId="77777777" w:rsidR="00947D4E" w:rsidRPr="00C169DA" w:rsidRDefault="00947D4E" w:rsidP="0071749D">
            <w:pPr>
              <w:jc w:val="both"/>
              <w:rPr>
                <w:rFonts w:ascii="Abadi" w:hAnsi="Abadi"/>
                <w:sz w:val="21"/>
                <w:szCs w:val="21"/>
              </w:rPr>
            </w:pPr>
          </w:p>
          <w:p w14:paraId="268A0A67" w14:textId="77777777" w:rsidR="00331E9B" w:rsidRPr="00C169DA" w:rsidRDefault="00331E9B" w:rsidP="0071749D">
            <w:pPr>
              <w:jc w:val="both"/>
              <w:rPr>
                <w:rFonts w:ascii="Abadi" w:hAnsi="Abadi" w:cs="Calibri"/>
                <w:sz w:val="21"/>
                <w:szCs w:val="21"/>
                <w:lang w:val="es-MX" w:eastAsia="es-MX"/>
              </w:rPr>
            </w:pPr>
            <w:r w:rsidRPr="00C169DA">
              <w:rPr>
                <w:rFonts w:ascii="Abadi" w:hAnsi="Abadi" w:cs="Calibri"/>
                <w:sz w:val="21"/>
                <w:szCs w:val="21"/>
              </w:rPr>
              <w:t>2.54</w:t>
            </w:r>
          </w:p>
          <w:p w14:paraId="63B88438" w14:textId="77777777" w:rsidR="00331E9B" w:rsidRPr="00C169DA" w:rsidRDefault="00331E9B" w:rsidP="0071749D">
            <w:pPr>
              <w:jc w:val="both"/>
              <w:rPr>
                <w:rFonts w:ascii="Abadi" w:hAnsi="Abadi" w:cs="Calibri"/>
                <w:sz w:val="21"/>
                <w:szCs w:val="21"/>
                <w:lang w:val="es-MX" w:eastAsia="es-MX"/>
              </w:rPr>
            </w:pPr>
            <w:r w:rsidRPr="00C169DA">
              <w:rPr>
                <w:rFonts w:ascii="Abadi" w:hAnsi="Abadi" w:cs="Calibri"/>
                <w:sz w:val="21"/>
                <w:szCs w:val="21"/>
              </w:rPr>
              <w:t xml:space="preserve">La magistrada presidenta del Tribunal Estatal Electoral de Guanajuato remite respuesta a la consulta de la iniciativa a efecto de reformar el artículo 12 Bis de la Ley de Instituciones y </w:t>
            </w:r>
            <w:r w:rsidRPr="00C169DA">
              <w:rPr>
                <w:rFonts w:ascii="Abadi" w:hAnsi="Abadi" w:cs="Calibri"/>
                <w:sz w:val="21"/>
                <w:szCs w:val="21"/>
              </w:rPr>
              <w:lastRenderedPageBreak/>
              <w:t>Procedimientos Electorales para el Estado de Guanajuato.</w:t>
            </w:r>
          </w:p>
          <w:p w14:paraId="0EACFD7D" w14:textId="77777777" w:rsidR="00331E9B" w:rsidRPr="00C169DA" w:rsidRDefault="00331E9B" w:rsidP="0071749D">
            <w:pPr>
              <w:jc w:val="both"/>
              <w:rPr>
                <w:rFonts w:ascii="Abadi" w:hAnsi="Abadi"/>
                <w:sz w:val="21"/>
                <w:szCs w:val="21"/>
              </w:rPr>
            </w:pPr>
          </w:p>
        </w:tc>
        <w:tc>
          <w:tcPr>
            <w:tcW w:w="2126" w:type="dxa"/>
          </w:tcPr>
          <w:p w14:paraId="346DF675" w14:textId="77777777" w:rsidR="00947D4E" w:rsidRPr="00C169DA" w:rsidRDefault="00947D4E" w:rsidP="0071749D">
            <w:pPr>
              <w:jc w:val="both"/>
              <w:rPr>
                <w:rFonts w:ascii="Abadi" w:hAnsi="Abadi"/>
                <w:b/>
                <w:bCs/>
                <w:sz w:val="21"/>
                <w:szCs w:val="21"/>
              </w:rPr>
            </w:pPr>
          </w:p>
          <w:p w14:paraId="579E846E" w14:textId="77777777" w:rsidR="00331E9B" w:rsidRPr="00C169DA" w:rsidRDefault="00331E9B" w:rsidP="0071749D">
            <w:pPr>
              <w:jc w:val="both"/>
              <w:rPr>
                <w:rFonts w:ascii="Abadi" w:hAnsi="Abadi"/>
                <w:b/>
                <w:bCs/>
                <w:sz w:val="21"/>
                <w:szCs w:val="21"/>
              </w:rPr>
            </w:pPr>
          </w:p>
          <w:p w14:paraId="1C374350" w14:textId="77777777" w:rsidR="00331E9B" w:rsidRPr="00C169DA" w:rsidRDefault="00331E9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D855C16" w14:textId="77777777" w:rsidR="00331E9B" w:rsidRPr="00C169DA" w:rsidRDefault="00331E9B" w:rsidP="0071749D">
            <w:pPr>
              <w:jc w:val="both"/>
              <w:rPr>
                <w:rFonts w:ascii="Abadi" w:hAnsi="Abadi"/>
                <w:b/>
                <w:bCs/>
                <w:sz w:val="21"/>
                <w:szCs w:val="21"/>
              </w:rPr>
            </w:pPr>
          </w:p>
        </w:tc>
      </w:tr>
      <w:tr w:rsidR="00947D4E" w:rsidRPr="00C169DA" w14:paraId="099C80B0" w14:textId="77777777" w:rsidTr="003521CC">
        <w:tc>
          <w:tcPr>
            <w:tcW w:w="2112" w:type="dxa"/>
          </w:tcPr>
          <w:p w14:paraId="2838E19F" w14:textId="77777777" w:rsidR="00947D4E" w:rsidRPr="00C169DA" w:rsidRDefault="00947D4E" w:rsidP="0071749D">
            <w:pPr>
              <w:jc w:val="both"/>
              <w:rPr>
                <w:rFonts w:ascii="Abadi" w:hAnsi="Abadi"/>
                <w:sz w:val="21"/>
                <w:szCs w:val="21"/>
              </w:rPr>
            </w:pPr>
          </w:p>
          <w:p w14:paraId="517868BC" w14:textId="77777777" w:rsidR="00331E9B" w:rsidRPr="00C169DA" w:rsidRDefault="00331E9B" w:rsidP="0071749D">
            <w:pPr>
              <w:jc w:val="both"/>
              <w:rPr>
                <w:rFonts w:ascii="Abadi" w:hAnsi="Abadi" w:cs="Calibri"/>
                <w:sz w:val="21"/>
                <w:szCs w:val="21"/>
                <w:lang w:val="es-MX" w:eastAsia="es-MX"/>
              </w:rPr>
            </w:pPr>
            <w:r w:rsidRPr="00C169DA">
              <w:rPr>
                <w:rFonts w:ascii="Abadi" w:hAnsi="Abadi" w:cs="Calibri"/>
                <w:sz w:val="21"/>
                <w:szCs w:val="21"/>
              </w:rPr>
              <w:t>2.55</w:t>
            </w:r>
          </w:p>
          <w:p w14:paraId="49C614AC" w14:textId="77777777" w:rsidR="00FB05BC" w:rsidRPr="00C169DA" w:rsidRDefault="00FB05BC"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a efecto de reformar el párrafo cuarto del artículo 367 y el último párrafo del artículo 373 y adicionar los artículos 367 Bis y 367 Ter a la Ley de Instituciones y Procedimientos Electorales para el Estado de Guanajuato.</w:t>
            </w:r>
          </w:p>
          <w:p w14:paraId="162D4EFC" w14:textId="77777777" w:rsidR="00331E9B" w:rsidRPr="00C169DA" w:rsidRDefault="00331E9B" w:rsidP="0071749D">
            <w:pPr>
              <w:jc w:val="both"/>
              <w:rPr>
                <w:rFonts w:ascii="Abadi" w:hAnsi="Abadi"/>
                <w:sz w:val="21"/>
                <w:szCs w:val="21"/>
              </w:rPr>
            </w:pPr>
          </w:p>
        </w:tc>
        <w:tc>
          <w:tcPr>
            <w:tcW w:w="2126" w:type="dxa"/>
          </w:tcPr>
          <w:p w14:paraId="1997DB79" w14:textId="77777777" w:rsidR="00947D4E" w:rsidRPr="00C169DA" w:rsidRDefault="00947D4E" w:rsidP="0071749D">
            <w:pPr>
              <w:jc w:val="both"/>
              <w:rPr>
                <w:rFonts w:ascii="Abadi" w:hAnsi="Abadi"/>
                <w:b/>
                <w:bCs/>
                <w:sz w:val="21"/>
                <w:szCs w:val="21"/>
              </w:rPr>
            </w:pPr>
          </w:p>
          <w:p w14:paraId="221847AB" w14:textId="77777777" w:rsidR="00FB05BC" w:rsidRPr="00C169DA" w:rsidRDefault="00FB05BC" w:rsidP="0071749D">
            <w:pPr>
              <w:jc w:val="both"/>
              <w:rPr>
                <w:rFonts w:ascii="Abadi" w:hAnsi="Abadi"/>
                <w:b/>
                <w:bCs/>
                <w:sz w:val="21"/>
                <w:szCs w:val="21"/>
              </w:rPr>
            </w:pPr>
          </w:p>
          <w:p w14:paraId="40B0B350" w14:textId="77777777" w:rsidR="00FB05BC" w:rsidRPr="00C169DA" w:rsidRDefault="00FB05B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633BD663" w14:textId="77777777" w:rsidR="00FB05BC" w:rsidRPr="00C169DA" w:rsidRDefault="00FB05BC" w:rsidP="0071749D">
            <w:pPr>
              <w:jc w:val="both"/>
              <w:rPr>
                <w:rFonts w:ascii="Abadi" w:hAnsi="Abadi"/>
                <w:b/>
                <w:bCs/>
                <w:sz w:val="21"/>
                <w:szCs w:val="21"/>
              </w:rPr>
            </w:pPr>
          </w:p>
        </w:tc>
      </w:tr>
      <w:tr w:rsidR="00947D4E" w:rsidRPr="00C169DA" w14:paraId="23ED43B9" w14:textId="77777777" w:rsidTr="003521CC">
        <w:tc>
          <w:tcPr>
            <w:tcW w:w="2112" w:type="dxa"/>
          </w:tcPr>
          <w:p w14:paraId="0D9A1EF6" w14:textId="77777777" w:rsidR="00947D4E" w:rsidRPr="00C169DA" w:rsidRDefault="00947D4E" w:rsidP="0071749D">
            <w:pPr>
              <w:jc w:val="both"/>
              <w:rPr>
                <w:rFonts w:ascii="Abadi" w:hAnsi="Abadi"/>
                <w:sz w:val="21"/>
                <w:szCs w:val="21"/>
              </w:rPr>
            </w:pPr>
          </w:p>
          <w:p w14:paraId="55AF41BF" w14:textId="77777777" w:rsidR="00FB05BC" w:rsidRPr="00C169DA" w:rsidRDefault="00FB05BC" w:rsidP="0071749D">
            <w:pPr>
              <w:jc w:val="both"/>
              <w:rPr>
                <w:rFonts w:ascii="Abadi" w:hAnsi="Abadi" w:cs="Calibri"/>
                <w:sz w:val="21"/>
                <w:szCs w:val="21"/>
                <w:lang w:val="es-MX" w:eastAsia="es-MX"/>
              </w:rPr>
            </w:pPr>
            <w:r w:rsidRPr="00C169DA">
              <w:rPr>
                <w:rFonts w:ascii="Abadi" w:hAnsi="Abadi" w:cs="Calibri"/>
                <w:sz w:val="21"/>
                <w:szCs w:val="21"/>
              </w:rPr>
              <w:t>2.56</w:t>
            </w:r>
          </w:p>
          <w:p w14:paraId="693AEAFE" w14:textId="77777777" w:rsidR="00FB05BC" w:rsidRPr="00C169DA" w:rsidRDefault="00FB05BC"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por la que se adicionan diversas disposiciones a la Ley de Instituciones y Procedimientos Electorales para el Estado de Guanajuato y a la Ley de los Derechos de Niñas, Niños y Adolescentes del Estado de Guanajuato, en la parte correspondiente al primer ordenamiento.</w:t>
            </w:r>
          </w:p>
          <w:p w14:paraId="5401A8EB" w14:textId="77777777" w:rsidR="00FB05BC" w:rsidRPr="00C169DA" w:rsidRDefault="00FB05BC" w:rsidP="0071749D">
            <w:pPr>
              <w:jc w:val="both"/>
              <w:rPr>
                <w:rFonts w:ascii="Abadi" w:hAnsi="Abadi"/>
                <w:sz w:val="21"/>
                <w:szCs w:val="21"/>
              </w:rPr>
            </w:pPr>
          </w:p>
        </w:tc>
        <w:tc>
          <w:tcPr>
            <w:tcW w:w="2126" w:type="dxa"/>
          </w:tcPr>
          <w:p w14:paraId="45294ACC" w14:textId="77777777" w:rsidR="00947D4E" w:rsidRPr="00C169DA" w:rsidRDefault="00947D4E" w:rsidP="0071749D">
            <w:pPr>
              <w:jc w:val="both"/>
              <w:rPr>
                <w:rFonts w:ascii="Abadi" w:hAnsi="Abadi"/>
                <w:b/>
                <w:bCs/>
                <w:sz w:val="21"/>
                <w:szCs w:val="21"/>
              </w:rPr>
            </w:pPr>
          </w:p>
          <w:p w14:paraId="6D7B5734" w14:textId="77777777" w:rsidR="00FB05BC" w:rsidRPr="00C169DA" w:rsidRDefault="00FB05BC" w:rsidP="0071749D">
            <w:pPr>
              <w:jc w:val="both"/>
              <w:rPr>
                <w:rFonts w:ascii="Abadi" w:hAnsi="Abadi"/>
                <w:b/>
                <w:bCs/>
                <w:sz w:val="21"/>
                <w:szCs w:val="21"/>
              </w:rPr>
            </w:pPr>
          </w:p>
          <w:p w14:paraId="2130DE68" w14:textId="77777777" w:rsidR="00FB05BC" w:rsidRPr="00C169DA" w:rsidRDefault="00FB05BC"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5EBA1610" w14:textId="77777777" w:rsidR="00FB05BC" w:rsidRPr="00C169DA" w:rsidRDefault="00FB05BC" w:rsidP="0071749D">
            <w:pPr>
              <w:jc w:val="both"/>
              <w:rPr>
                <w:rFonts w:ascii="Abadi" w:hAnsi="Abadi"/>
                <w:b/>
                <w:bCs/>
                <w:sz w:val="21"/>
                <w:szCs w:val="21"/>
              </w:rPr>
            </w:pPr>
          </w:p>
        </w:tc>
      </w:tr>
      <w:tr w:rsidR="00947D4E" w:rsidRPr="00C169DA" w14:paraId="11C4484A" w14:textId="77777777" w:rsidTr="003521CC">
        <w:tc>
          <w:tcPr>
            <w:tcW w:w="2112" w:type="dxa"/>
          </w:tcPr>
          <w:p w14:paraId="2231B682" w14:textId="77777777" w:rsidR="00947D4E" w:rsidRPr="00C169DA" w:rsidRDefault="00947D4E" w:rsidP="0071749D">
            <w:pPr>
              <w:jc w:val="both"/>
              <w:rPr>
                <w:rFonts w:ascii="Abadi" w:hAnsi="Abadi"/>
                <w:sz w:val="21"/>
                <w:szCs w:val="21"/>
              </w:rPr>
            </w:pPr>
          </w:p>
          <w:p w14:paraId="5F18A3D4" w14:textId="77777777" w:rsidR="00311741" w:rsidRPr="00C169DA" w:rsidRDefault="00311741" w:rsidP="0071749D">
            <w:pPr>
              <w:jc w:val="both"/>
              <w:rPr>
                <w:rFonts w:ascii="Abadi" w:hAnsi="Abadi" w:cs="Calibri"/>
                <w:sz w:val="21"/>
                <w:szCs w:val="21"/>
                <w:lang w:val="es-MX" w:eastAsia="es-MX"/>
              </w:rPr>
            </w:pPr>
            <w:r w:rsidRPr="00C169DA">
              <w:rPr>
                <w:rFonts w:ascii="Abadi" w:hAnsi="Abadi" w:cs="Calibri"/>
                <w:sz w:val="21"/>
                <w:szCs w:val="21"/>
              </w:rPr>
              <w:t>2.57</w:t>
            </w:r>
          </w:p>
          <w:p w14:paraId="59BA0F35" w14:textId="77777777" w:rsidR="00311741" w:rsidRPr="00C169DA" w:rsidRDefault="00311741" w:rsidP="0071749D">
            <w:pPr>
              <w:jc w:val="both"/>
              <w:rPr>
                <w:rFonts w:ascii="Abadi" w:hAnsi="Abadi" w:cs="Calibri"/>
                <w:sz w:val="21"/>
                <w:szCs w:val="21"/>
                <w:lang w:val="es-MX" w:eastAsia="es-MX"/>
              </w:rPr>
            </w:pPr>
            <w:r w:rsidRPr="00C169DA">
              <w:rPr>
                <w:rFonts w:ascii="Abadi" w:hAnsi="Abadi" w:cs="Calibri"/>
                <w:sz w:val="21"/>
                <w:szCs w:val="21"/>
              </w:rPr>
              <w:t xml:space="preserve">La magistrada presidenta del Tribunal Estatal Electoral de Guanajuato remite respuesta a la consulta de la iniciativa a efecto de adicionar los artículos 190 Bis, 190 Ter y 190 </w:t>
            </w:r>
            <w:proofErr w:type="spellStart"/>
            <w:r w:rsidRPr="00C169DA">
              <w:rPr>
                <w:rFonts w:ascii="Abadi" w:hAnsi="Abadi" w:cs="Calibri"/>
                <w:sz w:val="21"/>
                <w:szCs w:val="21"/>
              </w:rPr>
              <w:t>Quater</w:t>
            </w:r>
            <w:proofErr w:type="spellEnd"/>
            <w:r w:rsidRPr="00C169DA">
              <w:rPr>
                <w:rFonts w:ascii="Abadi" w:hAnsi="Abadi" w:cs="Calibri"/>
                <w:sz w:val="21"/>
                <w:szCs w:val="21"/>
              </w:rPr>
              <w:t xml:space="preserve"> a la Ley de Instituciones y Procedimientos Electorales para el Estado de Guanajuato.</w:t>
            </w:r>
          </w:p>
          <w:p w14:paraId="604BD6DD" w14:textId="77777777" w:rsidR="00311741" w:rsidRPr="00C169DA" w:rsidRDefault="00311741" w:rsidP="0071749D">
            <w:pPr>
              <w:jc w:val="both"/>
              <w:rPr>
                <w:rFonts w:ascii="Abadi" w:hAnsi="Abadi"/>
                <w:sz w:val="21"/>
                <w:szCs w:val="21"/>
              </w:rPr>
            </w:pPr>
          </w:p>
        </w:tc>
        <w:tc>
          <w:tcPr>
            <w:tcW w:w="2126" w:type="dxa"/>
          </w:tcPr>
          <w:p w14:paraId="28CF92FD" w14:textId="77777777" w:rsidR="00947D4E" w:rsidRPr="00C169DA" w:rsidRDefault="00947D4E" w:rsidP="0071749D">
            <w:pPr>
              <w:jc w:val="both"/>
              <w:rPr>
                <w:rFonts w:ascii="Abadi" w:hAnsi="Abadi"/>
                <w:b/>
                <w:bCs/>
                <w:sz w:val="21"/>
                <w:szCs w:val="21"/>
              </w:rPr>
            </w:pPr>
          </w:p>
          <w:p w14:paraId="3A5372D3" w14:textId="77777777" w:rsidR="00311741" w:rsidRPr="00C169DA" w:rsidRDefault="00311741" w:rsidP="0071749D">
            <w:pPr>
              <w:jc w:val="both"/>
              <w:rPr>
                <w:rFonts w:ascii="Abadi" w:hAnsi="Abadi"/>
                <w:b/>
                <w:bCs/>
                <w:sz w:val="21"/>
                <w:szCs w:val="21"/>
              </w:rPr>
            </w:pPr>
          </w:p>
          <w:p w14:paraId="34AE414C" w14:textId="77777777" w:rsidR="00311741" w:rsidRPr="00C169DA" w:rsidRDefault="0031174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587EC123" w14:textId="77777777" w:rsidR="00311741" w:rsidRPr="00C169DA" w:rsidRDefault="00311741" w:rsidP="0071749D">
            <w:pPr>
              <w:jc w:val="both"/>
              <w:rPr>
                <w:rFonts w:ascii="Abadi" w:hAnsi="Abadi"/>
                <w:b/>
                <w:bCs/>
                <w:sz w:val="21"/>
                <w:szCs w:val="21"/>
              </w:rPr>
            </w:pPr>
          </w:p>
        </w:tc>
      </w:tr>
      <w:tr w:rsidR="00331E9B" w:rsidRPr="00C169DA" w14:paraId="04B795C1" w14:textId="77777777" w:rsidTr="003521CC">
        <w:tc>
          <w:tcPr>
            <w:tcW w:w="2112" w:type="dxa"/>
          </w:tcPr>
          <w:p w14:paraId="61AD44B0" w14:textId="77777777" w:rsidR="00331E9B" w:rsidRPr="00C169DA" w:rsidRDefault="00331E9B" w:rsidP="0071749D">
            <w:pPr>
              <w:jc w:val="both"/>
              <w:rPr>
                <w:rFonts w:ascii="Abadi" w:hAnsi="Abadi"/>
                <w:sz w:val="21"/>
                <w:szCs w:val="21"/>
              </w:rPr>
            </w:pPr>
          </w:p>
          <w:p w14:paraId="686927D0" w14:textId="77777777" w:rsidR="00311741" w:rsidRPr="00C169DA" w:rsidRDefault="00311741" w:rsidP="0071749D">
            <w:pPr>
              <w:jc w:val="both"/>
              <w:rPr>
                <w:rFonts w:ascii="Abadi" w:hAnsi="Abadi" w:cs="Calibri"/>
                <w:sz w:val="21"/>
                <w:szCs w:val="21"/>
                <w:lang w:val="es-MX" w:eastAsia="es-MX"/>
              </w:rPr>
            </w:pPr>
            <w:r w:rsidRPr="00C169DA">
              <w:rPr>
                <w:rFonts w:ascii="Abadi" w:hAnsi="Abadi" w:cs="Calibri"/>
                <w:sz w:val="21"/>
                <w:szCs w:val="21"/>
              </w:rPr>
              <w:t>2.58</w:t>
            </w:r>
          </w:p>
          <w:p w14:paraId="711CA063" w14:textId="77777777" w:rsidR="00304105" w:rsidRPr="00C169DA" w:rsidRDefault="00304105" w:rsidP="0071749D">
            <w:pPr>
              <w:jc w:val="both"/>
              <w:rPr>
                <w:rFonts w:ascii="Abadi" w:hAnsi="Abadi" w:cs="Calibri"/>
                <w:sz w:val="21"/>
                <w:szCs w:val="21"/>
                <w:lang w:val="es-MX" w:eastAsia="es-MX"/>
              </w:rPr>
            </w:pPr>
            <w:r w:rsidRPr="00C169DA">
              <w:rPr>
                <w:rFonts w:ascii="Abadi" w:hAnsi="Abadi" w:cs="Calibri"/>
                <w:sz w:val="21"/>
                <w:szCs w:val="21"/>
              </w:rPr>
              <w:t>La magistrada presidenta del Tribunal Estatal Electoral de Guanajuato remite respuesta a la consulta de la iniciativa por la que se reforman, la denominación del Capítulo Tercero, del Título Octavo y los artículos 388, 390 y 391 de la Ley de Instituciones y Procedimientos Electorales para el Estado de Guanajuato.</w:t>
            </w:r>
          </w:p>
          <w:p w14:paraId="272CD807" w14:textId="77777777" w:rsidR="00311741" w:rsidRPr="00C169DA" w:rsidRDefault="00311741" w:rsidP="0071749D">
            <w:pPr>
              <w:jc w:val="both"/>
              <w:rPr>
                <w:rFonts w:ascii="Abadi" w:hAnsi="Abadi"/>
                <w:sz w:val="21"/>
                <w:szCs w:val="21"/>
              </w:rPr>
            </w:pPr>
          </w:p>
        </w:tc>
        <w:tc>
          <w:tcPr>
            <w:tcW w:w="2126" w:type="dxa"/>
          </w:tcPr>
          <w:p w14:paraId="0D52A76E" w14:textId="77777777" w:rsidR="00331E9B" w:rsidRPr="00C169DA" w:rsidRDefault="00331E9B" w:rsidP="0071749D">
            <w:pPr>
              <w:jc w:val="both"/>
              <w:rPr>
                <w:rFonts w:ascii="Abadi" w:hAnsi="Abadi"/>
                <w:b/>
                <w:bCs/>
                <w:sz w:val="21"/>
                <w:szCs w:val="21"/>
              </w:rPr>
            </w:pPr>
          </w:p>
          <w:p w14:paraId="5F297D9D" w14:textId="77777777" w:rsidR="00304105" w:rsidRPr="00C169DA" w:rsidRDefault="00304105" w:rsidP="0071749D">
            <w:pPr>
              <w:jc w:val="both"/>
              <w:rPr>
                <w:rFonts w:ascii="Abadi" w:hAnsi="Abadi"/>
                <w:b/>
                <w:bCs/>
                <w:sz w:val="21"/>
                <w:szCs w:val="21"/>
              </w:rPr>
            </w:pPr>
          </w:p>
          <w:p w14:paraId="7065576A" w14:textId="77777777" w:rsidR="00304105" w:rsidRPr="00C169DA" w:rsidRDefault="00304105"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E685CA8" w14:textId="77777777" w:rsidR="00304105" w:rsidRPr="00C169DA" w:rsidRDefault="00304105" w:rsidP="0071749D">
            <w:pPr>
              <w:jc w:val="both"/>
              <w:rPr>
                <w:rFonts w:ascii="Abadi" w:hAnsi="Abadi"/>
                <w:b/>
                <w:bCs/>
                <w:sz w:val="21"/>
                <w:szCs w:val="21"/>
              </w:rPr>
            </w:pPr>
          </w:p>
        </w:tc>
      </w:tr>
      <w:tr w:rsidR="00331E9B" w:rsidRPr="00C169DA" w14:paraId="45FB272E" w14:textId="77777777" w:rsidTr="003521CC">
        <w:tc>
          <w:tcPr>
            <w:tcW w:w="2112" w:type="dxa"/>
          </w:tcPr>
          <w:p w14:paraId="4F51700C" w14:textId="77777777" w:rsidR="00331E9B" w:rsidRPr="00C169DA" w:rsidRDefault="00331E9B" w:rsidP="0071749D">
            <w:pPr>
              <w:jc w:val="both"/>
              <w:rPr>
                <w:rFonts w:ascii="Abadi" w:hAnsi="Abadi"/>
                <w:sz w:val="21"/>
                <w:szCs w:val="21"/>
              </w:rPr>
            </w:pPr>
          </w:p>
          <w:p w14:paraId="0115DB6E" w14:textId="77777777" w:rsidR="00304105" w:rsidRPr="00C169DA" w:rsidRDefault="00304105" w:rsidP="0071749D">
            <w:pPr>
              <w:jc w:val="both"/>
              <w:rPr>
                <w:rFonts w:ascii="Abadi" w:hAnsi="Abadi" w:cs="Calibri"/>
                <w:sz w:val="21"/>
                <w:szCs w:val="21"/>
                <w:lang w:val="es-MX" w:eastAsia="es-MX"/>
              </w:rPr>
            </w:pPr>
            <w:r w:rsidRPr="00C169DA">
              <w:rPr>
                <w:rFonts w:ascii="Abadi" w:hAnsi="Abadi" w:cs="Calibri"/>
                <w:sz w:val="21"/>
                <w:szCs w:val="21"/>
              </w:rPr>
              <w:t>2.59</w:t>
            </w:r>
          </w:p>
          <w:p w14:paraId="1F16C1E4" w14:textId="77777777" w:rsidR="00304105" w:rsidRPr="00C169DA" w:rsidRDefault="00304105" w:rsidP="0071749D">
            <w:pPr>
              <w:jc w:val="both"/>
              <w:rPr>
                <w:rFonts w:ascii="Abadi" w:hAnsi="Abadi" w:cs="Calibri"/>
                <w:sz w:val="21"/>
                <w:szCs w:val="21"/>
                <w:lang w:val="es-MX" w:eastAsia="es-MX"/>
              </w:rPr>
            </w:pPr>
            <w:r w:rsidRPr="00C169DA">
              <w:rPr>
                <w:rFonts w:ascii="Abadi" w:hAnsi="Abadi" w:cs="Calibri"/>
                <w:sz w:val="21"/>
                <w:szCs w:val="21"/>
              </w:rPr>
              <w:t xml:space="preserve">La magistrada presidenta del Tribunal Estatal Electoral de Guanajuato remite respuesta a la consulta de la iniciativa a efecto de reformar los artículos 33 fracción XVI, 199, 308 fracción VI, 321 </w:t>
            </w:r>
            <w:r w:rsidRPr="00C169DA">
              <w:rPr>
                <w:rFonts w:ascii="Abadi" w:hAnsi="Abadi" w:cs="Calibri"/>
                <w:sz w:val="21"/>
                <w:szCs w:val="21"/>
              </w:rPr>
              <w:lastRenderedPageBreak/>
              <w:t>fracción IX, 346 fracción VII y 347 fracción IV de la Ley de Instituciones y Procedimientos Electorales para el Estado de Guanajuato.</w:t>
            </w:r>
          </w:p>
          <w:p w14:paraId="11F8BA99" w14:textId="77777777" w:rsidR="00304105" w:rsidRPr="00C169DA" w:rsidRDefault="00304105" w:rsidP="0071749D">
            <w:pPr>
              <w:jc w:val="both"/>
              <w:rPr>
                <w:rFonts w:ascii="Abadi" w:hAnsi="Abadi"/>
                <w:sz w:val="21"/>
                <w:szCs w:val="21"/>
              </w:rPr>
            </w:pPr>
          </w:p>
        </w:tc>
        <w:tc>
          <w:tcPr>
            <w:tcW w:w="2126" w:type="dxa"/>
          </w:tcPr>
          <w:p w14:paraId="4C64F276" w14:textId="77777777" w:rsidR="00331E9B" w:rsidRPr="00C169DA" w:rsidRDefault="00331E9B" w:rsidP="0071749D">
            <w:pPr>
              <w:jc w:val="both"/>
              <w:rPr>
                <w:rFonts w:ascii="Abadi" w:hAnsi="Abadi"/>
                <w:b/>
                <w:bCs/>
                <w:sz w:val="21"/>
                <w:szCs w:val="21"/>
              </w:rPr>
            </w:pPr>
          </w:p>
          <w:p w14:paraId="102CDAF8" w14:textId="77777777" w:rsidR="00304105" w:rsidRPr="00C169DA" w:rsidRDefault="00304105" w:rsidP="0071749D">
            <w:pPr>
              <w:jc w:val="both"/>
              <w:rPr>
                <w:rFonts w:ascii="Abadi" w:hAnsi="Abadi"/>
                <w:b/>
                <w:bCs/>
                <w:sz w:val="21"/>
                <w:szCs w:val="21"/>
              </w:rPr>
            </w:pPr>
          </w:p>
          <w:p w14:paraId="5815F008" w14:textId="77777777" w:rsidR="00304105" w:rsidRPr="00C169DA" w:rsidRDefault="00304105"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0E1B3CE0" w14:textId="77777777" w:rsidR="00304105" w:rsidRPr="00C169DA" w:rsidRDefault="00304105" w:rsidP="0071749D">
            <w:pPr>
              <w:jc w:val="both"/>
              <w:rPr>
                <w:rFonts w:ascii="Abadi" w:hAnsi="Abadi"/>
                <w:b/>
                <w:bCs/>
                <w:sz w:val="21"/>
                <w:szCs w:val="21"/>
              </w:rPr>
            </w:pPr>
          </w:p>
        </w:tc>
      </w:tr>
      <w:tr w:rsidR="00331E9B" w:rsidRPr="00C169DA" w14:paraId="4BC23C48" w14:textId="77777777" w:rsidTr="003521CC">
        <w:tc>
          <w:tcPr>
            <w:tcW w:w="2112" w:type="dxa"/>
          </w:tcPr>
          <w:p w14:paraId="5C0C9B34" w14:textId="77777777" w:rsidR="00331E9B" w:rsidRPr="00C169DA" w:rsidRDefault="00331E9B" w:rsidP="0071749D">
            <w:pPr>
              <w:jc w:val="both"/>
              <w:rPr>
                <w:rFonts w:ascii="Abadi" w:hAnsi="Abadi"/>
                <w:sz w:val="21"/>
                <w:szCs w:val="21"/>
              </w:rPr>
            </w:pPr>
          </w:p>
          <w:p w14:paraId="4CA99741" w14:textId="77777777" w:rsidR="00A52302" w:rsidRPr="00C169DA" w:rsidRDefault="00A52302" w:rsidP="0071749D">
            <w:pPr>
              <w:jc w:val="both"/>
              <w:rPr>
                <w:rFonts w:ascii="Abadi" w:hAnsi="Abadi" w:cs="Calibri"/>
                <w:sz w:val="21"/>
                <w:szCs w:val="21"/>
                <w:lang w:val="es-MX" w:eastAsia="es-MX"/>
              </w:rPr>
            </w:pPr>
            <w:r w:rsidRPr="00C169DA">
              <w:rPr>
                <w:rFonts w:ascii="Abadi" w:hAnsi="Abadi" w:cs="Calibri"/>
                <w:sz w:val="21"/>
                <w:szCs w:val="21"/>
              </w:rPr>
              <w:t>3.01</w:t>
            </w:r>
          </w:p>
          <w:p w14:paraId="392A190A" w14:textId="77777777" w:rsidR="00A52302" w:rsidRPr="00C169DA" w:rsidRDefault="00A52302"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proofErr w:type="gramStart"/>
            <w:r w:rsidRPr="00C169DA">
              <w:rPr>
                <w:rFonts w:ascii="Abadi" w:hAnsi="Abadi" w:cs="Calibri"/>
                <w:sz w:val="21"/>
                <w:szCs w:val="21"/>
              </w:rPr>
              <w:t>Gto</w:t>
            </w:r>
            <w:proofErr w:type="spellEnd"/>
            <w:r w:rsidRPr="00C169DA">
              <w:rPr>
                <w:rFonts w:ascii="Abadi" w:hAnsi="Abadi" w:cs="Calibri"/>
                <w:sz w:val="21"/>
                <w:szCs w:val="21"/>
              </w:rPr>
              <w:t>,.</w:t>
            </w:r>
            <w:proofErr w:type="gramEnd"/>
            <w:r w:rsidRPr="00C169DA">
              <w:rPr>
                <w:rFonts w:ascii="Abadi" w:hAnsi="Abadi" w:cs="Calibri"/>
                <w:sz w:val="21"/>
                <w:szCs w:val="21"/>
              </w:rPr>
              <w:t xml:space="preserve"> comunica que el cuerpo edilicio se da por enterado de la consulta de la iniciativa que reforma diversas disposiciones de la Ley para la Protección y Atención del Migrante y sus Familias del Estado de Guanajuato.</w:t>
            </w:r>
          </w:p>
          <w:p w14:paraId="4F1AE654" w14:textId="77777777" w:rsidR="00A52302" w:rsidRPr="00C169DA" w:rsidRDefault="00A52302" w:rsidP="0071749D">
            <w:pPr>
              <w:jc w:val="both"/>
              <w:rPr>
                <w:rFonts w:ascii="Abadi" w:hAnsi="Abadi"/>
                <w:sz w:val="21"/>
                <w:szCs w:val="21"/>
              </w:rPr>
            </w:pPr>
          </w:p>
        </w:tc>
        <w:tc>
          <w:tcPr>
            <w:tcW w:w="2126" w:type="dxa"/>
          </w:tcPr>
          <w:p w14:paraId="77DF4F85" w14:textId="77777777" w:rsidR="00331E9B" w:rsidRPr="00C169DA" w:rsidRDefault="00331E9B" w:rsidP="0071749D">
            <w:pPr>
              <w:jc w:val="both"/>
              <w:rPr>
                <w:rFonts w:ascii="Abadi" w:hAnsi="Abadi"/>
                <w:b/>
                <w:bCs/>
                <w:sz w:val="21"/>
                <w:szCs w:val="21"/>
              </w:rPr>
            </w:pPr>
          </w:p>
          <w:p w14:paraId="432ABE7C" w14:textId="77777777" w:rsidR="00A52302" w:rsidRPr="00C169DA" w:rsidRDefault="00A52302" w:rsidP="0071749D">
            <w:pPr>
              <w:jc w:val="both"/>
              <w:rPr>
                <w:rFonts w:ascii="Abadi" w:hAnsi="Abadi"/>
                <w:b/>
                <w:bCs/>
                <w:sz w:val="21"/>
                <w:szCs w:val="21"/>
              </w:rPr>
            </w:pPr>
          </w:p>
          <w:p w14:paraId="5D66DD25" w14:textId="77777777" w:rsidR="00A52302" w:rsidRPr="00C169DA" w:rsidRDefault="00A52302"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Atención al Migrante.</w:t>
            </w:r>
          </w:p>
          <w:p w14:paraId="5602FD74" w14:textId="77777777" w:rsidR="00A52302" w:rsidRPr="00C169DA" w:rsidRDefault="00A52302" w:rsidP="0071749D">
            <w:pPr>
              <w:jc w:val="both"/>
              <w:rPr>
                <w:rFonts w:ascii="Abadi" w:hAnsi="Abadi"/>
                <w:b/>
                <w:bCs/>
                <w:sz w:val="21"/>
                <w:szCs w:val="21"/>
              </w:rPr>
            </w:pPr>
          </w:p>
        </w:tc>
      </w:tr>
      <w:tr w:rsidR="008403D0" w:rsidRPr="00C169DA" w14:paraId="0CCAC643" w14:textId="77777777" w:rsidTr="008403D0">
        <w:trPr>
          <w:trHeight w:val="506"/>
        </w:trPr>
        <w:tc>
          <w:tcPr>
            <w:tcW w:w="4238" w:type="dxa"/>
            <w:gridSpan w:val="2"/>
            <w:shd w:val="clear" w:color="auto" w:fill="EEECE1" w:themeFill="background2"/>
          </w:tcPr>
          <w:p w14:paraId="6875DDCC" w14:textId="116B8019" w:rsidR="008403D0" w:rsidRPr="00C169DA" w:rsidRDefault="008403D0" w:rsidP="0071749D">
            <w:pPr>
              <w:jc w:val="both"/>
              <w:rPr>
                <w:rFonts w:ascii="Abadi" w:hAnsi="Abadi"/>
                <w:b/>
                <w:bCs/>
                <w:sz w:val="21"/>
                <w:szCs w:val="21"/>
              </w:rPr>
            </w:pPr>
            <w:r>
              <w:rPr>
                <w:rFonts w:ascii="Abadi" w:hAnsi="Abadi"/>
                <w:b/>
                <w:bCs/>
                <w:sz w:val="21"/>
                <w:szCs w:val="21"/>
              </w:rPr>
              <w:t xml:space="preserve">II. </w:t>
            </w:r>
            <w:r w:rsidRPr="008403D0">
              <w:rPr>
                <w:rFonts w:ascii="Abadi" w:hAnsi="Abadi"/>
                <w:b/>
                <w:bCs/>
                <w:sz w:val="21"/>
                <w:szCs w:val="21"/>
              </w:rPr>
              <w:t>Comunicados provenientes de los ayuntamientos del Estado</w:t>
            </w:r>
            <w:r>
              <w:rPr>
                <w:rFonts w:ascii="Abadi" w:hAnsi="Abadi"/>
                <w:b/>
                <w:bCs/>
                <w:sz w:val="21"/>
                <w:szCs w:val="21"/>
              </w:rPr>
              <w:t>.</w:t>
            </w:r>
          </w:p>
        </w:tc>
      </w:tr>
      <w:tr w:rsidR="00331E9B" w:rsidRPr="00C169DA" w14:paraId="3E727B90" w14:textId="77777777" w:rsidTr="003521CC">
        <w:tc>
          <w:tcPr>
            <w:tcW w:w="2112" w:type="dxa"/>
          </w:tcPr>
          <w:p w14:paraId="7D9D940F" w14:textId="77777777" w:rsidR="00331E9B" w:rsidRPr="00C169DA" w:rsidRDefault="00331E9B" w:rsidP="0071749D">
            <w:pPr>
              <w:jc w:val="both"/>
              <w:rPr>
                <w:rFonts w:ascii="Abadi" w:hAnsi="Abadi"/>
                <w:sz w:val="21"/>
                <w:szCs w:val="21"/>
              </w:rPr>
            </w:pPr>
          </w:p>
          <w:p w14:paraId="5D1F7377" w14:textId="77777777" w:rsidR="00A52302" w:rsidRPr="00C169DA" w:rsidRDefault="00A52302" w:rsidP="0071749D">
            <w:pPr>
              <w:jc w:val="both"/>
              <w:rPr>
                <w:rFonts w:ascii="Abadi" w:hAnsi="Abadi" w:cs="Calibri"/>
                <w:sz w:val="21"/>
                <w:szCs w:val="21"/>
                <w:lang w:val="es-MX" w:eastAsia="es-MX"/>
              </w:rPr>
            </w:pPr>
            <w:r w:rsidRPr="00C169DA">
              <w:rPr>
                <w:rFonts w:ascii="Abadi" w:hAnsi="Abadi" w:cs="Calibri"/>
                <w:sz w:val="21"/>
                <w:szCs w:val="21"/>
              </w:rPr>
              <w:t>3.02</w:t>
            </w:r>
          </w:p>
          <w:p w14:paraId="40F6E0A1" w14:textId="77777777" w:rsidR="00A52302" w:rsidRPr="00C169DA" w:rsidRDefault="00A52302"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de la consulta de la iniciativa a efecto de reformar y adicionar diversas disposiciones de la Ley para la Protección y Atención del Migrante y sus Familias del Estado de Guanajuato, a efecto de fortalecer los derechos humanos de las mujeres migrantes.</w:t>
            </w:r>
          </w:p>
          <w:p w14:paraId="758F7AA2" w14:textId="77777777" w:rsidR="00A52302" w:rsidRPr="00C169DA" w:rsidRDefault="00A52302" w:rsidP="0071749D">
            <w:pPr>
              <w:jc w:val="both"/>
              <w:rPr>
                <w:rFonts w:ascii="Abadi" w:hAnsi="Abadi"/>
                <w:sz w:val="21"/>
                <w:szCs w:val="21"/>
              </w:rPr>
            </w:pPr>
          </w:p>
        </w:tc>
        <w:tc>
          <w:tcPr>
            <w:tcW w:w="2126" w:type="dxa"/>
          </w:tcPr>
          <w:p w14:paraId="402DECAD" w14:textId="77777777" w:rsidR="00331E9B" w:rsidRPr="00C169DA" w:rsidRDefault="00331E9B" w:rsidP="0071749D">
            <w:pPr>
              <w:jc w:val="both"/>
              <w:rPr>
                <w:rFonts w:ascii="Abadi" w:hAnsi="Abadi"/>
                <w:b/>
                <w:bCs/>
                <w:sz w:val="21"/>
                <w:szCs w:val="21"/>
              </w:rPr>
            </w:pPr>
          </w:p>
          <w:p w14:paraId="16B24538" w14:textId="77777777" w:rsidR="004025A8" w:rsidRPr="00C169DA" w:rsidRDefault="004025A8" w:rsidP="0071749D">
            <w:pPr>
              <w:jc w:val="both"/>
              <w:rPr>
                <w:rFonts w:ascii="Abadi" w:hAnsi="Abadi"/>
                <w:b/>
                <w:bCs/>
                <w:sz w:val="21"/>
                <w:szCs w:val="21"/>
              </w:rPr>
            </w:pPr>
          </w:p>
          <w:p w14:paraId="3BCD0C5A" w14:textId="77777777" w:rsidR="004025A8" w:rsidRPr="00C169DA" w:rsidRDefault="004025A8"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Atención al Migrante.</w:t>
            </w:r>
          </w:p>
          <w:p w14:paraId="1C6088F2" w14:textId="77777777" w:rsidR="004025A8" w:rsidRPr="00C169DA" w:rsidRDefault="004025A8" w:rsidP="0071749D">
            <w:pPr>
              <w:jc w:val="both"/>
              <w:rPr>
                <w:rFonts w:ascii="Abadi" w:hAnsi="Abadi"/>
                <w:b/>
                <w:bCs/>
                <w:sz w:val="21"/>
                <w:szCs w:val="21"/>
              </w:rPr>
            </w:pPr>
          </w:p>
        </w:tc>
      </w:tr>
      <w:tr w:rsidR="00311741" w:rsidRPr="00C169DA" w14:paraId="1BAC8877" w14:textId="77777777" w:rsidTr="003521CC">
        <w:tc>
          <w:tcPr>
            <w:tcW w:w="2112" w:type="dxa"/>
          </w:tcPr>
          <w:p w14:paraId="7EF744CE" w14:textId="77777777" w:rsidR="00311741" w:rsidRPr="00C169DA" w:rsidRDefault="00311741" w:rsidP="0071749D">
            <w:pPr>
              <w:jc w:val="both"/>
              <w:rPr>
                <w:rFonts w:ascii="Abadi" w:hAnsi="Abadi"/>
                <w:sz w:val="21"/>
                <w:szCs w:val="21"/>
              </w:rPr>
            </w:pPr>
          </w:p>
          <w:p w14:paraId="43346B0C" w14:textId="77777777" w:rsidR="004025A8" w:rsidRPr="00C169DA" w:rsidRDefault="004025A8" w:rsidP="0071749D">
            <w:pPr>
              <w:jc w:val="both"/>
              <w:rPr>
                <w:rFonts w:ascii="Abadi" w:hAnsi="Abadi" w:cs="Calibri"/>
                <w:sz w:val="21"/>
                <w:szCs w:val="21"/>
                <w:lang w:val="es-MX" w:eastAsia="es-MX"/>
              </w:rPr>
            </w:pPr>
            <w:r w:rsidRPr="00C169DA">
              <w:rPr>
                <w:rFonts w:ascii="Abadi" w:hAnsi="Abadi" w:cs="Calibri"/>
                <w:sz w:val="21"/>
                <w:szCs w:val="21"/>
              </w:rPr>
              <w:t>3.03</w:t>
            </w:r>
          </w:p>
          <w:p w14:paraId="2CC45755" w14:textId="77777777" w:rsidR="004025A8" w:rsidRPr="00C169DA" w:rsidRDefault="004025A8"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de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p w14:paraId="75A33C05" w14:textId="77777777" w:rsidR="004025A8" w:rsidRPr="00C169DA" w:rsidRDefault="004025A8" w:rsidP="0071749D">
            <w:pPr>
              <w:jc w:val="both"/>
              <w:rPr>
                <w:rFonts w:ascii="Abadi" w:hAnsi="Abadi"/>
                <w:sz w:val="21"/>
                <w:szCs w:val="21"/>
              </w:rPr>
            </w:pPr>
          </w:p>
        </w:tc>
        <w:tc>
          <w:tcPr>
            <w:tcW w:w="2126" w:type="dxa"/>
          </w:tcPr>
          <w:p w14:paraId="5E65E427" w14:textId="77777777" w:rsidR="00311741" w:rsidRPr="00C169DA" w:rsidRDefault="00311741" w:rsidP="0071749D">
            <w:pPr>
              <w:jc w:val="both"/>
              <w:rPr>
                <w:rFonts w:ascii="Abadi" w:hAnsi="Abadi"/>
                <w:b/>
                <w:bCs/>
                <w:sz w:val="21"/>
                <w:szCs w:val="21"/>
              </w:rPr>
            </w:pPr>
          </w:p>
          <w:p w14:paraId="2A38F0AB" w14:textId="77777777" w:rsidR="004025A8" w:rsidRPr="00C169DA" w:rsidRDefault="004025A8" w:rsidP="0071749D">
            <w:pPr>
              <w:jc w:val="both"/>
              <w:rPr>
                <w:rFonts w:ascii="Abadi" w:hAnsi="Abadi"/>
                <w:b/>
                <w:bCs/>
                <w:sz w:val="21"/>
                <w:szCs w:val="21"/>
              </w:rPr>
            </w:pPr>
          </w:p>
          <w:p w14:paraId="506A21C4" w14:textId="77777777" w:rsidR="004025A8" w:rsidRPr="00C169DA" w:rsidRDefault="004025A8"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Atención al Migrante.</w:t>
            </w:r>
          </w:p>
          <w:p w14:paraId="12427C70" w14:textId="77777777" w:rsidR="004025A8" w:rsidRPr="00C169DA" w:rsidRDefault="004025A8" w:rsidP="0071749D">
            <w:pPr>
              <w:jc w:val="both"/>
              <w:rPr>
                <w:rFonts w:ascii="Abadi" w:hAnsi="Abadi"/>
                <w:b/>
                <w:bCs/>
                <w:sz w:val="21"/>
                <w:szCs w:val="21"/>
              </w:rPr>
            </w:pPr>
          </w:p>
        </w:tc>
      </w:tr>
      <w:tr w:rsidR="00311741" w:rsidRPr="00C169DA" w14:paraId="6ABBF53B" w14:textId="77777777" w:rsidTr="003521CC">
        <w:tc>
          <w:tcPr>
            <w:tcW w:w="2112" w:type="dxa"/>
          </w:tcPr>
          <w:p w14:paraId="1CA28FAF" w14:textId="77777777" w:rsidR="00311741" w:rsidRPr="00C169DA" w:rsidRDefault="00311741" w:rsidP="0071749D">
            <w:pPr>
              <w:jc w:val="both"/>
              <w:rPr>
                <w:rFonts w:ascii="Abadi" w:hAnsi="Abadi"/>
                <w:sz w:val="21"/>
                <w:szCs w:val="21"/>
              </w:rPr>
            </w:pPr>
          </w:p>
          <w:p w14:paraId="682A26BD" w14:textId="77777777" w:rsidR="001D4343" w:rsidRPr="00C169DA" w:rsidRDefault="001D4343" w:rsidP="0071749D">
            <w:pPr>
              <w:jc w:val="both"/>
              <w:rPr>
                <w:rFonts w:ascii="Abadi" w:hAnsi="Abadi" w:cs="Calibri"/>
                <w:sz w:val="21"/>
                <w:szCs w:val="21"/>
                <w:lang w:val="es-MX" w:eastAsia="es-MX"/>
              </w:rPr>
            </w:pPr>
            <w:r w:rsidRPr="00C169DA">
              <w:rPr>
                <w:rFonts w:ascii="Abadi" w:hAnsi="Abadi" w:cs="Calibri"/>
                <w:sz w:val="21"/>
                <w:szCs w:val="21"/>
              </w:rPr>
              <w:t>3.04</w:t>
            </w:r>
          </w:p>
          <w:p w14:paraId="309A0D96" w14:textId="77777777" w:rsidR="001D4343" w:rsidRPr="00C169DA" w:rsidRDefault="001D4343"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a la consulta de la iniciativa por la que se reforman y derogan diversas disposiciones de la Ley de Hacienda para el Estado de Guanajuato.</w:t>
            </w:r>
          </w:p>
          <w:p w14:paraId="44FC046A" w14:textId="77777777" w:rsidR="001D4343" w:rsidRPr="00C169DA" w:rsidRDefault="001D4343" w:rsidP="0071749D">
            <w:pPr>
              <w:jc w:val="both"/>
              <w:rPr>
                <w:rFonts w:ascii="Abadi" w:hAnsi="Abadi"/>
                <w:sz w:val="21"/>
                <w:szCs w:val="21"/>
              </w:rPr>
            </w:pPr>
          </w:p>
        </w:tc>
        <w:tc>
          <w:tcPr>
            <w:tcW w:w="2126" w:type="dxa"/>
          </w:tcPr>
          <w:p w14:paraId="5F0EAD18" w14:textId="77777777" w:rsidR="00311741" w:rsidRPr="00C169DA" w:rsidRDefault="00311741" w:rsidP="0071749D">
            <w:pPr>
              <w:jc w:val="both"/>
              <w:rPr>
                <w:rFonts w:ascii="Abadi" w:hAnsi="Abadi"/>
                <w:b/>
                <w:bCs/>
                <w:sz w:val="21"/>
                <w:szCs w:val="21"/>
              </w:rPr>
            </w:pPr>
          </w:p>
          <w:p w14:paraId="714B64CF" w14:textId="77777777" w:rsidR="001D4343" w:rsidRPr="00C169DA" w:rsidRDefault="001D4343" w:rsidP="0071749D">
            <w:pPr>
              <w:jc w:val="both"/>
              <w:rPr>
                <w:rFonts w:ascii="Abadi" w:hAnsi="Abadi"/>
                <w:b/>
                <w:bCs/>
                <w:sz w:val="21"/>
                <w:szCs w:val="21"/>
              </w:rPr>
            </w:pPr>
          </w:p>
          <w:p w14:paraId="09412E4B" w14:textId="77777777" w:rsidR="001D4343" w:rsidRPr="00C169DA" w:rsidRDefault="001D4343"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en el Periódico Oficial del Gobierno del Estado número 108, tercera parte, de fecha 31 de mayo del año en curso, se publicó el Decreto número 204 que contiene las reformas y derogaciones de diversas disposiciones de la Ley de referencia.</w:t>
            </w:r>
          </w:p>
          <w:p w14:paraId="13421F6B" w14:textId="77777777" w:rsidR="001D4343" w:rsidRPr="00C169DA" w:rsidRDefault="001D4343" w:rsidP="0071749D">
            <w:pPr>
              <w:jc w:val="both"/>
              <w:rPr>
                <w:rFonts w:ascii="Abadi" w:hAnsi="Abadi"/>
                <w:b/>
                <w:bCs/>
                <w:sz w:val="21"/>
                <w:szCs w:val="21"/>
              </w:rPr>
            </w:pPr>
          </w:p>
        </w:tc>
      </w:tr>
      <w:tr w:rsidR="00311741" w:rsidRPr="00C169DA" w14:paraId="307374F7" w14:textId="77777777" w:rsidTr="003521CC">
        <w:tc>
          <w:tcPr>
            <w:tcW w:w="2112" w:type="dxa"/>
          </w:tcPr>
          <w:p w14:paraId="555F4F90" w14:textId="77777777" w:rsidR="00311741" w:rsidRPr="00C169DA" w:rsidRDefault="00311741" w:rsidP="0071749D">
            <w:pPr>
              <w:jc w:val="both"/>
              <w:rPr>
                <w:rFonts w:ascii="Abadi" w:hAnsi="Abadi"/>
                <w:sz w:val="21"/>
                <w:szCs w:val="21"/>
              </w:rPr>
            </w:pPr>
          </w:p>
          <w:p w14:paraId="54439BE0" w14:textId="77777777" w:rsidR="001D4343" w:rsidRPr="00C169DA" w:rsidRDefault="001D4343" w:rsidP="0071749D">
            <w:pPr>
              <w:jc w:val="both"/>
              <w:rPr>
                <w:rFonts w:ascii="Abadi" w:hAnsi="Abadi" w:cs="Calibri"/>
                <w:sz w:val="21"/>
                <w:szCs w:val="21"/>
                <w:lang w:val="es-MX" w:eastAsia="es-MX"/>
              </w:rPr>
            </w:pPr>
            <w:r w:rsidRPr="00C169DA">
              <w:rPr>
                <w:rFonts w:ascii="Abadi" w:hAnsi="Abadi" w:cs="Calibri"/>
                <w:sz w:val="21"/>
                <w:szCs w:val="21"/>
              </w:rPr>
              <w:t>3.05</w:t>
            </w:r>
          </w:p>
          <w:p w14:paraId="7AEC1CD7" w14:textId="77777777" w:rsidR="005D4CDF" w:rsidRPr="00C169DA" w:rsidRDefault="005D4CDF"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comunica que en respuesta a la consulta, el cuerpo edilicio se da por enterado de la iniciativa por la que </w:t>
            </w:r>
            <w:r w:rsidRPr="00C169DA">
              <w:rPr>
                <w:rFonts w:ascii="Abadi" w:hAnsi="Abadi" w:cs="Calibri"/>
                <w:sz w:val="21"/>
                <w:szCs w:val="21"/>
              </w:rPr>
              <w:lastRenderedPageBreak/>
              <w:t>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47BBBC76" w14:textId="77777777" w:rsidR="001D4343" w:rsidRPr="00C169DA" w:rsidRDefault="001D4343" w:rsidP="0071749D">
            <w:pPr>
              <w:jc w:val="both"/>
              <w:rPr>
                <w:rFonts w:ascii="Abadi" w:hAnsi="Abadi"/>
                <w:sz w:val="21"/>
                <w:szCs w:val="21"/>
              </w:rPr>
            </w:pPr>
          </w:p>
        </w:tc>
        <w:tc>
          <w:tcPr>
            <w:tcW w:w="2126" w:type="dxa"/>
          </w:tcPr>
          <w:p w14:paraId="1E94CA72" w14:textId="77777777" w:rsidR="00311741" w:rsidRPr="00C169DA" w:rsidRDefault="00311741" w:rsidP="0071749D">
            <w:pPr>
              <w:jc w:val="both"/>
              <w:rPr>
                <w:rFonts w:ascii="Abadi" w:hAnsi="Abadi"/>
                <w:b/>
                <w:bCs/>
                <w:sz w:val="21"/>
                <w:szCs w:val="21"/>
              </w:rPr>
            </w:pPr>
          </w:p>
          <w:p w14:paraId="77C123A7" w14:textId="77777777" w:rsidR="005D4CDF" w:rsidRPr="00C169DA" w:rsidRDefault="005D4CDF" w:rsidP="0071749D">
            <w:pPr>
              <w:jc w:val="both"/>
              <w:rPr>
                <w:rFonts w:ascii="Abadi" w:hAnsi="Abadi"/>
                <w:b/>
                <w:bCs/>
                <w:sz w:val="21"/>
                <w:szCs w:val="21"/>
              </w:rPr>
            </w:pPr>
          </w:p>
          <w:p w14:paraId="3989373D" w14:textId="77777777" w:rsidR="005D4CDF" w:rsidRPr="00C169DA" w:rsidRDefault="005D4CD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las Comisiones Unidas de Gobernación y Puntos Constitucionales y de Desarrollo Económico y Social.</w:t>
            </w:r>
          </w:p>
          <w:p w14:paraId="0839E784" w14:textId="77777777" w:rsidR="005D4CDF" w:rsidRPr="00C169DA" w:rsidRDefault="005D4CDF" w:rsidP="0071749D">
            <w:pPr>
              <w:jc w:val="both"/>
              <w:rPr>
                <w:rFonts w:ascii="Abadi" w:hAnsi="Abadi"/>
                <w:b/>
                <w:bCs/>
                <w:sz w:val="21"/>
                <w:szCs w:val="21"/>
              </w:rPr>
            </w:pPr>
          </w:p>
        </w:tc>
      </w:tr>
      <w:tr w:rsidR="00311741" w:rsidRPr="00C169DA" w14:paraId="04F2F317" w14:textId="77777777" w:rsidTr="003521CC">
        <w:tc>
          <w:tcPr>
            <w:tcW w:w="2112" w:type="dxa"/>
          </w:tcPr>
          <w:p w14:paraId="6ACA43A5" w14:textId="77777777" w:rsidR="00311741" w:rsidRPr="00C169DA" w:rsidRDefault="00311741" w:rsidP="0071749D">
            <w:pPr>
              <w:jc w:val="both"/>
              <w:rPr>
                <w:rFonts w:ascii="Abadi" w:hAnsi="Abadi"/>
                <w:sz w:val="21"/>
                <w:szCs w:val="21"/>
              </w:rPr>
            </w:pPr>
          </w:p>
          <w:p w14:paraId="30C152E4" w14:textId="77777777" w:rsidR="005D4CDF" w:rsidRPr="00C169DA" w:rsidRDefault="005D4CDF" w:rsidP="0071749D">
            <w:pPr>
              <w:jc w:val="both"/>
              <w:rPr>
                <w:rFonts w:ascii="Abadi" w:hAnsi="Abadi" w:cs="Calibri"/>
                <w:sz w:val="21"/>
                <w:szCs w:val="21"/>
                <w:lang w:val="es-MX" w:eastAsia="es-MX"/>
              </w:rPr>
            </w:pPr>
            <w:r w:rsidRPr="00C169DA">
              <w:rPr>
                <w:rFonts w:ascii="Abadi" w:hAnsi="Abadi" w:cs="Calibri"/>
                <w:sz w:val="21"/>
                <w:szCs w:val="21"/>
              </w:rPr>
              <w:t>3.06</w:t>
            </w:r>
          </w:p>
          <w:p w14:paraId="1BBE54E6" w14:textId="77777777" w:rsidR="005D4CDF" w:rsidRPr="00C169DA" w:rsidRDefault="005D4CDF"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de la consulta de la iniciativa a efecto de reformar y adicionar diversas disposiciones de la Ley del Sistema de Seguridad Pública del Estado de Guanajuato.</w:t>
            </w:r>
          </w:p>
          <w:p w14:paraId="585B028B" w14:textId="77777777" w:rsidR="005D4CDF" w:rsidRPr="00C169DA" w:rsidRDefault="005D4CDF" w:rsidP="0071749D">
            <w:pPr>
              <w:jc w:val="both"/>
              <w:rPr>
                <w:rFonts w:ascii="Abadi" w:hAnsi="Abadi"/>
                <w:sz w:val="21"/>
                <w:szCs w:val="21"/>
              </w:rPr>
            </w:pPr>
          </w:p>
        </w:tc>
        <w:tc>
          <w:tcPr>
            <w:tcW w:w="2126" w:type="dxa"/>
          </w:tcPr>
          <w:p w14:paraId="0260D175" w14:textId="77777777" w:rsidR="00311741" w:rsidRPr="00C169DA" w:rsidRDefault="00311741" w:rsidP="0071749D">
            <w:pPr>
              <w:jc w:val="both"/>
              <w:rPr>
                <w:rFonts w:ascii="Abadi" w:hAnsi="Abadi"/>
                <w:b/>
                <w:bCs/>
                <w:sz w:val="21"/>
                <w:szCs w:val="21"/>
              </w:rPr>
            </w:pPr>
          </w:p>
          <w:p w14:paraId="38FBF9F6" w14:textId="77777777" w:rsidR="003B7CC5" w:rsidRPr="00C169DA" w:rsidRDefault="003B7CC5" w:rsidP="0071749D">
            <w:pPr>
              <w:jc w:val="both"/>
              <w:rPr>
                <w:rFonts w:ascii="Abadi" w:hAnsi="Abadi"/>
                <w:b/>
                <w:bCs/>
                <w:sz w:val="21"/>
                <w:szCs w:val="21"/>
              </w:rPr>
            </w:pPr>
          </w:p>
          <w:p w14:paraId="409CCEEB" w14:textId="77777777" w:rsidR="003B7CC5" w:rsidRPr="00C169DA" w:rsidRDefault="003B7CC5"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367D6E08" w14:textId="77777777" w:rsidR="003B7CC5" w:rsidRPr="00C169DA" w:rsidRDefault="003B7CC5" w:rsidP="0071749D">
            <w:pPr>
              <w:jc w:val="both"/>
              <w:rPr>
                <w:rFonts w:ascii="Abadi" w:hAnsi="Abadi"/>
                <w:b/>
                <w:bCs/>
                <w:sz w:val="21"/>
                <w:szCs w:val="21"/>
              </w:rPr>
            </w:pPr>
          </w:p>
        </w:tc>
      </w:tr>
      <w:tr w:rsidR="004025A8" w:rsidRPr="00C169DA" w14:paraId="0690A7B0" w14:textId="77777777" w:rsidTr="003521CC">
        <w:tc>
          <w:tcPr>
            <w:tcW w:w="2112" w:type="dxa"/>
          </w:tcPr>
          <w:p w14:paraId="3953515E" w14:textId="77777777" w:rsidR="004025A8" w:rsidRPr="00C169DA" w:rsidRDefault="004025A8" w:rsidP="0071749D">
            <w:pPr>
              <w:jc w:val="both"/>
              <w:rPr>
                <w:rFonts w:ascii="Abadi" w:hAnsi="Abadi"/>
                <w:sz w:val="21"/>
                <w:szCs w:val="21"/>
              </w:rPr>
            </w:pPr>
          </w:p>
          <w:p w14:paraId="7D8B0DD0" w14:textId="77777777" w:rsidR="003B7CC5" w:rsidRPr="00C169DA" w:rsidRDefault="003B7CC5" w:rsidP="0071749D">
            <w:pPr>
              <w:jc w:val="both"/>
              <w:rPr>
                <w:rFonts w:ascii="Abadi" w:hAnsi="Abadi" w:cs="Calibri"/>
                <w:sz w:val="21"/>
                <w:szCs w:val="21"/>
                <w:lang w:val="es-MX" w:eastAsia="es-MX"/>
              </w:rPr>
            </w:pPr>
            <w:r w:rsidRPr="00C169DA">
              <w:rPr>
                <w:rFonts w:ascii="Abadi" w:hAnsi="Abadi" w:cs="Calibri"/>
                <w:sz w:val="21"/>
                <w:szCs w:val="21"/>
              </w:rPr>
              <w:t>3.07</w:t>
            </w:r>
          </w:p>
          <w:p w14:paraId="22ED7256" w14:textId="77777777" w:rsidR="003B7CC5" w:rsidRPr="00C169DA" w:rsidRDefault="003B7CC5"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a la consulta de la iniciativa a efecto de adicionar el artículo 8-1 a la Ley del Sistema de Seguridad Pública del Estado de Guanajuato.</w:t>
            </w:r>
          </w:p>
          <w:p w14:paraId="3E5E5E13" w14:textId="77777777" w:rsidR="003B7CC5" w:rsidRPr="00C169DA" w:rsidRDefault="003B7CC5" w:rsidP="0071749D">
            <w:pPr>
              <w:jc w:val="both"/>
              <w:rPr>
                <w:rFonts w:ascii="Abadi" w:hAnsi="Abadi"/>
                <w:sz w:val="21"/>
                <w:szCs w:val="21"/>
              </w:rPr>
            </w:pPr>
          </w:p>
        </w:tc>
        <w:tc>
          <w:tcPr>
            <w:tcW w:w="2126" w:type="dxa"/>
          </w:tcPr>
          <w:p w14:paraId="056D5809" w14:textId="77777777" w:rsidR="004025A8" w:rsidRPr="00C169DA" w:rsidRDefault="004025A8" w:rsidP="0071749D">
            <w:pPr>
              <w:jc w:val="both"/>
              <w:rPr>
                <w:rFonts w:ascii="Abadi" w:hAnsi="Abadi"/>
                <w:b/>
                <w:bCs/>
                <w:sz w:val="21"/>
                <w:szCs w:val="21"/>
              </w:rPr>
            </w:pPr>
          </w:p>
          <w:p w14:paraId="2C4DA8FF" w14:textId="77777777" w:rsidR="003B7CC5" w:rsidRPr="00C169DA" w:rsidRDefault="003B7CC5" w:rsidP="0071749D">
            <w:pPr>
              <w:jc w:val="both"/>
              <w:rPr>
                <w:rFonts w:ascii="Abadi" w:hAnsi="Abadi"/>
                <w:b/>
                <w:bCs/>
                <w:sz w:val="21"/>
                <w:szCs w:val="21"/>
              </w:rPr>
            </w:pPr>
          </w:p>
          <w:p w14:paraId="05328756" w14:textId="77777777" w:rsidR="003B7CC5" w:rsidRPr="00C169DA" w:rsidRDefault="003B7CC5" w:rsidP="0071749D">
            <w:pPr>
              <w:jc w:val="both"/>
              <w:rPr>
                <w:rFonts w:ascii="Abadi" w:hAnsi="Abadi"/>
                <w:b/>
                <w:bCs/>
                <w:sz w:val="21"/>
                <w:szCs w:val="21"/>
              </w:rPr>
            </w:pPr>
          </w:p>
          <w:p w14:paraId="4B5C3343" w14:textId="77777777" w:rsidR="003B7CC5" w:rsidRPr="00C169DA" w:rsidRDefault="003B7CC5"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454BC350" w14:textId="77777777" w:rsidR="003B7CC5" w:rsidRPr="00C169DA" w:rsidRDefault="003B7CC5" w:rsidP="0071749D">
            <w:pPr>
              <w:jc w:val="both"/>
              <w:rPr>
                <w:rFonts w:ascii="Abadi" w:hAnsi="Abadi"/>
                <w:b/>
                <w:bCs/>
                <w:sz w:val="21"/>
                <w:szCs w:val="21"/>
              </w:rPr>
            </w:pPr>
          </w:p>
        </w:tc>
      </w:tr>
      <w:tr w:rsidR="004025A8" w:rsidRPr="00C169DA" w14:paraId="1684186F" w14:textId="77777777" w:rsidTr="003521CC">
        <w:tc>
          <w:tcPr>
            <w:tcW w:w="2112" w:type="dxa"/>
          </w:tcPr>
          <w:p w14:paraId="31623A02" w14:textId="77777777" w:rsidR="004025A8" w:rsidRPr="00C169DA" w:rsidRDefault="004025A8" w:rsidP="0071749D">
            <w:pPr>
              <w:jc w:val="both"/>
              <w:rPr>
                <w:rFonts w:ascii="Abadi" w:hAnsi="Abadi"/>
                <w:sz w:val="21"/>
                <w:szCs w:val="21"/>
              </w:rPr>
            </w:pPr>
          </w:p>
          <w:p w14:paraId="23474EF9" w14:textId="77777777" w:rsidR="00DA33BE" w:rsidRPr="00C169DA" w:rsidRDefault="00DA33BE" w:rsidP="0071749D">
            <w:pPr>
              <w:jc w:val="both"/>
              <w:rPr>
                <w:rFonts w:ascii="Abadi" w:hAnsi="Abadi" w:cs="Calibri"/>
                <w:sz w:val="21"/>
                <w:szCs w:val="21"/>
                <w:lang w:val="es-MX" w:eastAsia="es-MX"/>
              </w:rPr>
            </w:pPr>
            <w:r w:rsidRPr="00C169DA">
              <w:rPr>
                <w:rFonts w:ascii="Abadi" w:hAnsi="Abadi" w:cs="Calibri"/>
                <w:sz w:val="21"/>
                <w:szCs w:val="21"/>
              </w:rPr>
              <w:t>3.08</w:t>
            </w:r>
          </w:p>
          <w:p w14:paraId="6E7F2C56" w14:textId="77777777" w:rsidR="00DA33BE" w:rsidRPr="00C169DA" w:rsidRDefault="00DA33BE"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a la consulta de la iniciativa que reforma y adiciona diversas disposiciones de la Ley de Movilidad del Estado de Guanajuato y sus Municipios.</w:t>
            </w:r>
          </w:p>
          <w:p w14:paraId="767DB352" w14:textId="77777777" w:rsidR="00DA33BE" w:rsidRPr="00C169DA" w:rsidRDefault="00DA33BE" w:rsidP="0071749D">
            <w:pPr>
              <w:jc w:val="both"/>
              <w:rPr>
                <w:rFonts w:ascii="Abadi" w:hAnsi="Abadi"/>
                <w:sz w:val="21"/>
                <w:szCs w:val="21"/>
              </w:rPr>
            </w:pPr>
          </w:p>
        </w:tc>
        <w:tc>
          <w:tcPr>
            <w:tcW w:w="2126" w:type="dxa"/>
          </w:tcPr>
          <w:p w14:paraId="2A3F11D3" w14:textId="77777777" w:rsidR="004025A8" w:rsidRPr="00C169DA" w:rsidRDefault="004025A8" w:rsidP="0071749D">
            <w:pPr>
              <w:jc w:val="both"/>
              <w:rPr>
                <w:rFonts w:ascii="Abadi" w:hAnsi="Abadi"/>
                <w:b/>
                <w:bCs/>
                <w:sz w:val="21"/>
                <w:szCs w:val="21"/>
              </w:rPr>
            </w:pPr>
          </w:p>
          <w:p w14:paraId="79070B0C" w14:textId="77777777" w:rsidR="00DA33BE" w:rsidRPr="00C169DA" w:rsidRDefault="00DA33BE" w:rsidP="0071749D">
            <w:pPr>
              <w:jc w:val="both"/>
              <w:rPr>
                <w:rFonts w:ascii="Abadi" w:hAnsi="Abadi"/>
                <w:b/>
                <w:bCs/>
                <w:sz w:val="21"/>
                <w:szCs w:val="21"/>
              </w:rPr>
            </w:pPr>
          </w:p>
          <w:p w14:paraId="123762DA" w14:textId="77777777" w:rsidR="00DA33BE" w:rsidRPr="00C169DA" w:rsidRDefault="00DA33B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4F554D52" w14:textId="77777777" w:rsidR="00DA33BE" w:rsidRPr="00C169DA" w:rsidRDefault="00DA33BE" w:rsidP="0071749D">
            <w:pPr>
              <w:jc w:val="both"/>
              <w:rPr>
                <w:rFonts w:ascii="Abadi" w:hAnsi="Abadi"/>
                <w:b/>
                <w:bCs/>
                <w:sz w:val="21"/>
                <w:szCs w:val="21"/>
              </w:rPr>
            </w:pPr>
          </w:p>
        </w:tc>
      </w:tr>
      <w:tr w:rsidR="004025A8" w:rsidRPr="00C169DA" w14:paraId="69210763" w14:textId="77777777" w:rsidTr="003521CC">
        <w:tc>
          <w:tcPr>
            <w:tcW w:w="2112" w:type="dxa"/>
          </w:tcPr>
          <w:p w14:paraId="24D321B8" w14:textId="77777777" w:rsidR="004025A8" w:rsidRPr="00C169DA" w:rsidRDefault="004025A8" w:rsidP="0071749D">
            <w:pPr>
              <w:jc w:val="both"/>
              <w:rPr>
                <w:rFonts w:ascii="Abadi" w:hAnsi="Abadi"/>
                <w:sz w:val="21"/>
                <w:szCs w:val="21"/>
              </w:rPr>
            </w:pPr>
          </w:p>
          <w:p w14:paraId="7326939E" w14:textId="77777777" w:rsidR="00DA33BE" w:rsidRPr="00C169DA" w:rsidRDefault="00DA33BE" w:rsidP="0071749D">
            <w:pPr>
              <w:jc w:val="both"/>
              <w:rPr>
                <w:rFonts w:ascii="Abadi" w:hAnsi="Abadi" w:cs="Calibri"/>
                <w:sz w:val="21"/>
                <w:szCs w:val="21"/>
                <w:lang w:val="es-MX" w:eastAsia="es-MX"/>
              </w:rPr>
            </w:pPr>
            <w:r w:rsidRPr="00C169DA">
              <w:rPr>
                <w:rFonts w:ascii="Abadi" w:hAnsi="Abadi" w:cs="Calibri"/>
                <w:sz w:val="21"/>
                <w:szCs w:val="21"/>
              </w:rPr>
              <w:t>3.09</w:t>
            </w:r>
          </w:p>
          <w:p w14:paraId="7E22ED3D" w14:textId="77777777" w:rsidR="00DA33BE" w:rsidRPr="00C169DA" w:rsidRDefault="00DA33BE"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comunica que el cuerpo edilicio se da por enterado a la consulta de la iniciativa a efecto de reformar el artículo 23 de la Ley para las Juventudes del Estado de Guanajuato.</w:t>
            </w:r>
          </w:p>
          <w:p w14:paraId="64AA2567" w14:textId="77777777" w:rsidR="00DA33BE" w:rsidRPr="00C169DA" w:rsidRDefault="00DA33BE" w:rsidP="0071749D">
            <w:pPr>
              <w:jc w:val="both"/>
              <w:rPr>
                <w:rFonts w:ascii="Abadi" w:hAnsi="Abadi"/>
                <w:sz w:val="21"/>
                <w:szCs w:val="21"/>
              </w:rPr>
            </w:pPr>
          </w:p>
        </w:tc>
        <w:tc>
          <w:tcPr>
            <w:tcW w:w="2126" w:type="dxa"/>
          </w:tcPr>
          <w:p w14:paraId="37BFFA2F" w14:textId="77777777" w:rsidR="004025A8" w:rsidRPr="00C169DA" w:rsidRDefault="004025A8" w:rsidP="0071749D">
            <w:pPr>
              <w:jc w:val="both"/>
              <w:rPr>
                <w:rFonts w:ascii="Abadi" w:hAnsi="Abadi"/>
                <w:b/>
                <w:bCs/>
                <w:sz w:val="21"/>
                <w:szCs w:val="21"/>
              </w:rPr>
            </w:pPr>
          </w:p>
          <w:p w14:paraId="6C91E08C" w14:textId="77777777" w:rsidR="000F30BB" w:rsidRPr="00C169DA" w:rsidRDefault="000F30BB" w:rsidP="0071749D">
            <w:pPr>
              <w:jc w:val="both"/>
              <w:rPr>
                <w:rFonts w:ascii="Abadi" w:hAnsi="Abadi"/>
                <w:b/>
                <w:bCs/>
                <w:sz w:val="21"/>
                <w:szCs w:val="21"/>
              </w:rPr>
            </w:pPr>
          </w:p>
          <w:p w14:paraId="4CFD168B" w14:textId="77777777" w:rsidR="000F30BB" w:rsidRPr="00C169DA" w:rsidRDefault="000F30B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Juventud y Deporte.</w:t>
            </w:r>
          </w:p>
          <w:p w14:paraId="6E69BA68" w14:textId="77777777" w:rsidR="000F30BB" w:rsidRPr="00C169DA" w:rsidRDefault="000F30BB" w:rsidP="0071749D">
            <w:pPr>
              <w:jc w:val="both"/>
              <w:rPr>
                <w:rFonts w:ascii="Abadi" w:hAnsi="Abadi"/>
                <w:b/>
                <w:bCs/>
                <w:sz w:val="21"/>
                <w:szCs w:val="21"/>
              </w:rPr>
            </w:pPr>
          </w:p>
        </w:tc>
      </w:tr>
      <w:tr w:rsidR="003B7CC5" w:rsidRPr="00C169DA" w14:paraId="14AB64FA" w14:textId="77777777" w:rsidTr="003521CC">
        <w:tc>
          <w:tcPr>
            <w:tcW w:w="2112" w:type="dxa"/>
          </w:tcPr>
          <w:p w14:paraId="17ADACF8" w14:textId="77777777" w:rsidR="003B7CC5" w:rsidRPr="00C169DA" w:rsidRDefault="003B7CC5" w:rsidP="0071749D">
            <w:pPr>
              <w:jc w:val="both"/>
              <w:rPr>
                <w:rFonts w:ascii="Abadi" w:hAnsi="Abadi"/>
                <w:sz w:val="21"/>
                <w:szCs w:val="21"/>
              </w:rPr>
            </w:pPr>
          </w:p>
          <w:p w14:paraId="24057C71" w14:textId="77777777" w:rsidR="000F30BB" w:rsidRPr="00C169DA" w:rsidRDefault="000F30BB" w:rsidP="0071749D">
            <w:pPr>
              <w:jc w:val="both"/>
              <w:rPr>
                <w:rFonts w:ascii="Abadi" w:hAnsi="Abadi" w:cs="Calibri"/>
                <w:sz w:val="21"/>
                <w:szCs w:val="21"/>
                <w:lang w:val="es-MX" w:eastAsia="es-MX"/>
              </w:rPr>
            </w:pPr>
            <w:r w:rsidRPr="00C169DA">
              <w:rPr>
                <w:rFonts w:ascii="Abadi" w:hAnsi="Abadi" w:cs="Calibri"/>
                <w:sz w:val="21"/>
                <w:szCs w:val="21"/>
              </w:rPr>
              <w:t>3.1</w:t>
            </w:r>
          </w:p>
          <w:p w14:paraId="569B4702" w14:textId="77777777" w:rsidR="000F30BB" w:rsidRPr="00C169DA" w:rsidRDefault="000F30BB"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Santiago Maravatío,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comunica que </w:t>
            </w:r>
            <w:r w:rsidRPr="00C169DA">
              <w:rPr>
                <w:rFonts w:ascii="Abadi" w:hAnsi="Abadi" w:cs="Calibri"/>
                <w:sz w:val="21"/>
                <w:szCs w:val="21"/>
              </w:rPr>
              <w:lastRenderedPageBreak/>
              <w:t>en respuesta a la consulta, el cuerpo edilicio se da por enterado de la iniciativa de reformas y adiciones a diversos artículos de la Constitución Política para el Estado de Guanajuato, en materia de armonización sobre suspensión de derechos para ocupar un cargo, empleo o comisión del servicio público.</w:t>
            </w:r>
          </w:p>
          <w:p w14:paraId="6968DBE6" w14:textId="77777777" w:rsidR="000F30BB" w:rsidRPr="00C169DA" w:rsidRDefault="000F30BB" w:rsidP="0071749D">
            <w:pPr>
              <w:jc w:val="both"/>
              <w:rPr>
                <w:rFonts w:ascii="Abadi" w:hAnsi="Abadi"/>
                <w:sz w:val="21"/>
                <w:szCs w:val="21"/>
              </w:rPr>
            </w:pPr>
          </w:p>
        </w:tc>
        <w:tc>
          <w:tcPr>
            <w:tcW w:w="2126" w:type="dxa"/>
          </w:tcPr>
          <w:p w14:paraId="79FEA292" w14:textId="77777777" w:rsidR="003B7CC5" w:rsidRPr="00C169DA" w:rsidRDefault="003B7CC5" w:rsidP="0071749D">
            <w:pPr>
              <w:jc w:val="both"/>
              <w:rPr>
                <w:rFonts w:ascii="Abadi" w:hAnsi="Abadi"/>
                <w:b/>
                <w:bCs/>
                <w:sz w:val="21"/>
                <w:szCs w:val="21"/>
              </w:rPr>
            </w:pPr>
          </w:p>
          <w:p w14:paraId="45A12E72" w14:textId="77777777" w:rsidR="000F30BB" w:rsidRPr="00C169DA" w:rsidRDefault="000F30BB" w:rsidP="0071749D">
            <w:pPr>
              <w:jc w:val="both"/>
              <w:rPr>
                <w:rFonts w:ascii="Abadi" w:hAnsi="Abadi"/>
                <w:b/>
                <w:bCs/>
                <w:sz w:val="21"/>
                <w:szCs w:val="21"/>
              </w:rPr>
            </w:pPr>
          </w:p>
          <w:p w14:paraId="0505D8F9" w14:textId="77777777" w:rsidR="000F30BB" w:rsidRPr="00C169DA" w:rsidRDefault="000F30BB" w:rsidP="0071749D">
            <w:pPr>
              <w:jc w:val="both"/>
              <w:rPr>
                <w:rFonts w:ascii="Abadi" w:hAnsi="Abadi" w:cs="Calibri"/>
                <w:b/>
                <w:bCs/>
                <w:sz w:val="21"/>
                <w:szCs w:val="21"/>
                <w:lang w:val="es-MX" w:eastAsia="es-MX"/>
              </w:rPr>
            </w:pPr>
            <w:r w:rsidRPr="00C169DA">
              <w:rPr>
                <w:rFonts w:ascii="Abadi" w:hAnsi="Abadi" w:cs="Calibri"/>
                <w:b/>
                <w:bCs/>
                <w:sz w:val="21"/>
                <w:szCs w:val="21"/>
              </w:rPr>
              <w:t xml:space="preserve">Enterados y se informa que se turnó a la Comisión de Gobernación y </w:t>
            </w:r>
            <w:r w:rsidRPr="00C169DA">
              <w:rPr>
                <w:rFonts w:ascii="Abadi" w:hAnsi="Abadi" w:cs="Calibri"/>
                <w:b/>
                <w:bCs/>
                <w:sz w:val="21"/>
                <w:szCs w:val="21"/>
              </w:rPr>
              <w:lastRenderedPageBreak/>
              <w:t>Puntos Constitucionales.</w:t>
            </w:r>
          </w:p>
          <w:p w14:paraId="76C8E94F" w14:textId="77777777" w:rsidR="000F30BB" w:rsidRPr="00C169DA" w:rsidRDefault="000F30BB" w:rsidP="0071749D">
            <w:pPr>
              <w:jc w:val="both"/>
              <w:rPr>
                <w:rFonts w:ascii="Abadi" w:hAnsi="Abadi"/>
                <w:b/>
                <w:bCs/>
                <w:sz w:val="21"/>
                <w:szCs w:val="21"/>
              </w:rPr>
            </w:pPr>
          </w:p>
        </w:tc>
      </w:tr>
      <w:tr w:rsidR="003B7CC5" w:rsidRPr="00C169DA" w14:paraId="26C6AAF5" w14:textId="77777777" w:rsidTr="003521CC">
        <w:tc>
          <w:tcPr>
            <w:tcW w:w="2112" w:type="dxa"/>
          </w:tcPr>
          <w:p w14:paraId="1E7A83D5" w14:textId="77777777" w:rsidR="003B7CC5" w:rsidRPr="00C169DA" w:rsidRDefault="003B7CC5" w:rsidP="0071749D">
            <w:pPr>
              <w:jc w:val="both"/>
              <w:rPr>
                <w:rFonts w:ascii="Abadi" w:hAnsi="Abadi"/>
                <w:sz w:val="21"/>
                <w:szCs w:val="21"/>
              </w:rPr>
            </w:pPr>
          </w:p>
          <w:p w14:paraId="16FC0813" w14:textId="77777777" w:rsidR="00B32099" w:rsidRPr="00C169DA" w:rsidRDefault="00B32099" w:rsidP="0071749D">
            <w:pPr>
              <w:jc w:val="both"/>
              <w:rPr>
                <w:rFonts w:ascii="Abadi" w:hAnsi="Abadi" w:cs="Calibri"/>
                <w:sz w:val="21"/>
                <w:szCs w:val="21"/>
                <w:lang w:val="es-MX" w:eastAsia="es-MX"/>
              </w:rPr>
            </w:pPr>
            <w:r w:rsidRPr="00C169DA">
              <w:rPr>
                <w:rFonts w:ascii="Abadi" w:hAnsi="Abadi" w:cs="Calibri"/>
                <w:sz w:val="21"/>
                <w:szCs w:val="21"/>
              </w:rPr>
              <w:t>3.11</w:t>
            </w:r>
          </w:p>
          <w:p w14:paraId="4A3D8042" w14:textId="77777777" w:rsidR="00B32099" w:rsidRPr="00C169DA" w:rsidRDefault="00B32099"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remite copia certificada de la aprobación de la primera modificación presupuestal del Instituto Municipal de Arte y Cultura del ejercicio fiscal 2023, así como cuadernillo del mismo.</w:t>
            </w:r>
          </w:p>
          <w:p w14:paraId="0E4D863E" w14:textId="77777777" w:rsidR="00B32099" w:rsidRPr="00C169DA" w:rsidRDefault="00B32099" w:rsidP="0071749D">
            <w:pPr>
              <w:jc w:val="both"/>
              <w:rPr>
                <w:rFonts w:ascii="Abadi" w:hAnsi="Abadi"/>
                <w:sz w:val="21"/>
                <w:szCs w:val="21"/>
              </w:rPr>
            </w:pPr>
          </w:p>
        </w:tc>
        <w:tc>
          <w:tcPr>
            <w:tcW w:w="2126" w:type="dxa"/>
          </w:tcPr>
          <w:p w14:paraId="5678555B" w14:textId="77777777" w:rsidR="003B7CC5" w:rsidRPr="00C169DA" w:rsidRDefault="003B7CC5" w:rsidP="0071749D">
            <w:pPr>
              <w:jc w:val="both"/>
              <w:rPr>
                <w:rFonts w:ascii="Abadi" w:hAnsi="Abadi"/>
                <w:b/>
                <w:bCs/>
                <w:sz w:val="21"/>
                <w:szCs w:val="21"/>
              </w:rPr>
            </w:pPr>
          </w:p>
          <w:p w14:paraId="0A469D26" w14:textId="77777777" w:rsidR="00B32099" w:rsidRPr="00C169DA" w:rsidRDefault="00B32099" w:rsidP="0071749D">
            <w:pPr>
              <w:jc w:val="both"/>
              <w:rPr>
                <w:rFonts w:ascii="Abadi" w:hAnsi="Abadi"/>
                <w:b/>
                <w:bCs/>
                <w:sz w:val="21"/>
                <w:szCs w:val="21"/>
              </w:rPr>
            </w:pPr>
          </w:p>
          <w:p w14:paraId="20280FBE" w14:textId="77777777" w:rsidR="00B32099" w:rsidRPr="00C169DA" w:rsidRDefault="00B32099"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4F23AD92" w14:textId="77777777" w:rsidR="00B32099" w:rsidRPr="00C169DA" w:rsidRDefault="00B32099" w:rsidP="0071749D">
            <w:pPr>
              <w:jc w:val="both"/>
              <w:rPr>
                <w:rFonts w:ascii="Abadi" w:hAnsi="Abadi"/>
                <w:b/>
                <w:bCs/>
                <w:sz w:val="21"/>
                <w:szCs w:val="21"/>
              </w:rPr>
            </w:pPr>
          </w:p>
        </w:tc>
      </w:tr>
      <w:tr w:rsidR="003B7CC5" w:rsidRPr="00C169DA" w14:paraId="56C2977D" w14:textId="77777777" w:rsidTr="003521CC">
        <w:tc>
          <w:tcPr>
            <w:tcW w:w="2112" w:type="dxa"/>
          </w:tcPr>
          <w:p w14:paraId="1D06DCAD" w14:textId="77777777" w:rsidR="003B7CC5" w:rsidRPr="00C169DA" w:rsidRDefault="003B7CC5" w:rsidP="0071749D">
            <w:pPr>
              <w:jc w:val="both"/>
              <w:rPr>
                <w:rFonts w:ascii="Abadi" w:hAnsi="Abadi"/>
                <w:sz w:val="21"/>
                <w:szCs w:val="21"/>
              </w:rPr>
            </w:pPr>
          </w:p>
          <w:p w14:paraId="5928404F" w14:textId="77777777" w:rsidR="00B32099" w:rsidRPr="00C169DA" w:rsidRDefault="00B32099" w:rsidP="0071749D">
            <w:pPr>
              <w:jc w:val="both"/>
              <w:rPr>
                <w:rFonts w:ascii="Abadi" w:hAnsi="Abadi" w:cs="Calibri"/>
                <w:sz w:val="21"/>
                <w:szCs w:val="21"/>
                <w:lang w:val="es-MX" w:eastAsia="es-MX"/>
              </w:rPr>
            </w:pPr>
            <w:r w:rsidRPr="00C169DA">
              <w:rPr>
                <w:rFonts w:ascii="Abadi" w:hAnsi="Abadi" w:cs="Calibri"/>
                <w:sz w:val="21"/>
                <w:szCs w:val="21"/>
              </w:rPr>
              <w:t>3.12</w:t>
            </w:r>
          </w:p>
          <w:p w14:paraId="673952A8" w14:textId="77777777" w:rsidR="00B32099" w:rsidRPr="00C169DA" w:rsidRDefault="00B32099"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remite copia certificada de la aprobación de la primera modificación presupuestal del Sistema Municipal para el Desarrollo Integral de la Familia del ejercicio fiscal 2023, así como cuadernillo del mismo.</w:t>
            </w:r>
          </w:p>
          <w:p w14:paraId="21D96573" w14:textId="77777777" w:rsidR="00B32099" w:rsidRPr="00C169DA" w:rsidRDefault="00B32099" w:rsidP="0071749D">
            <w:pPr>
              <w:jc w:val="both"/>
              <w:rPr>
                <w:rFonts w:ascii="Abadi" w:hAnsi="Abadi"/>
                <w:sz w:val="21"/>
                <w:szCs w:val="21"/>
              </w:rPr>
            </w:pPr>
          </w:p>
        </w:tc>
        <w:tc>
          <w:tcPr>
            <w:tcW w:w="2126" w:type="dxa"/>
          </w:tcPr>
          <w:p w14:paraId="27EE152B" w14:textId="77777777" w:rsidR="003B7CC5" w:rsidRPr="00C169DA" w:rsidRDefault="003B7CC5" w:rsidP="0071749D">
            <w:pPr>
              <w:jc w:val="both"/>
              <w:rPr>
                <w:rFonts w:ascii="Abadi" w:hAnsi="Abadi"/>
                <w:b/>
                <w:bCs/>
                <w:sz w:val="21"/>
                <w:szCs w:val="21"/>
              </w:rPr>
            </w:pPr>
          </w:p>
          <w:p w14:paraId="162E5983" w14:textId="77777777" w:rsidR="00B32099" w:rsidRPr="00C169DA" w:rsidRDefault="00B32099" w:rsidP="0071749D">
            <w:pPr>
              <w:jc w:val="both"/>
              <w:rPr>
                <w:rFonts w:ascii="Abadi" w:hAnsi="Abadi"/>
                <w:b/>
                <w:bCs/>
                <w:sz w:val="21"/>
                <w:szCs w:val="21"/>
              </w:rPr>
            </w:pPr>
          </w:p>
          <w:p w14:paraId="4BD59C3A" w14:textId="77777777" w:rsidR="00B32099" w:rsidRPr="00C169DA" w:rsidRDefault="00B32099" w:rsidP="0071749D">
            <w:pPr>
              <w:jc w:val="both"/>
              <w:rPr>
                <w:rFonts w:ascii="Abadi" w:hAnsi="Abadi"/>
                <w:b/>
                <w:bCs/>
                <w:sz w:val="21"/>
                <w:szCs w:val="21"/>
              </w:rPr>
            </w:pPr>
          </w:p>
          <w:p w14:paraId="47459B9C" w14:textId="77777777" w:rsidR="00B32099" w:rsidRPr="00C169DA" w:rsidRDefault="00B32099" w:rsidP="0071749D">
            <w:pPr>
              <w:jc w:val="both"/>
              <w:rPr>
                <w:rFonts w:ascii="Abadi" w:hAnsi="Abadi"/>
                <w:b/>
                <w:bCs/>
                <w:sz w:val="21"/>
                <w:szCs w:val="21"/>
              </w:rPr>
            </w:pPr>
          </w:p>
          <w:p w14:paraId="4EF35B51" w14:textId="77777777" w:rsidR="00B32099" w:rsidRPr="00C169DA" w:rsidRDefault="00B32099"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2C15AE0B" w14:textId="77777777" w:rsidR="00B32099" w:rsidRPr="00C169DA" w:rsidRDefault="00B32099" w:rsidP="0071749D">
            <w:pPr>
              <w:jc w:val="both"/>
              <w:rPr>
                <w:rFonts w:ascii="Abadi" w:hAnsi="Abadi"/>
                <w:b/>
                <w:bCs/>
                <w:sz w:val="21"/>
                <w:szCs w:val="21"/>
              </w:rPr>
            </w:pPr>
          </w:p>
        </w:tc>
      </w:tr>
      <w:tr w:rsidR="003B7CC5" w:rsidRPr="00C169DA" w14:paraId="55B116A9" w14:textId="77777777" w:rsidTr="003521CC">
        <w:tc>
          <w:tcPr>
            <w:tcW w:w="2112" w:type="dxa"/>
          </w:tcPr>
          <w:p w14:paraId="265D90B4" w14:textId="77777777" w:rsidR="003B7CC5" w:rsidRPr="00C169DA" w:rsidRDefault="003B7CC5" w:rsidP="0071749D">
            <w:pPr>
              <w:jc w:val="both"/>
              <w:rPr>
                <w:rFonts w:ascii="Abadi" w:hAnsi="Abadi"/>
                <w:sz w:val="21"/>
                <w:szCs w:val="21"/>
              </w:rPr>
            </w:pPr>
          </w:p>
          <w:p w14:paraId="0B4072AB" w14:textId="77777777" w:rsidR="00D07162" w:rsidRPr="00C169DA" w:rsidRDefault="00D07162" w:rsidP="0071749D">
            <w:pPr>
              <w:jc w:val="both"/>
              <w:rPr>
                <w:rFonts w:ascii="Abadi" w:hAnsi="Abadi" w:cs="Calibri"/>
                <w:sz w:val="21"/>
                <w:szCs w:val="21"/>
                <w:lang w:val="es-MX" w:eastAsia="es-MX"/>
              </w:rPr>
            </w:pPr>
            <w:r w:rsidRPr="00C169DA">
              <w:rPr>
                <w:rFonts w:ascii="Abadi" w:hAnsi="Abadi" w:cs="Calibri"/>
                <w:sz w:val="21"/>
                <w:szCs w:val="21"/>
              </w:rPr>
              <w:t>3.13</w:t>
            </w:r>
          </w:p>
          <w:p w14:paraId="47F26294" w14:textId="77777777" w:rsidR="00D07162" w:rsidRPr="00C169DA" w:rsidRDefault="00D07162"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w:t>
            </w:r>
            <w:r w:rsidRPr="00C169DA">
              <w:rPr>
                <w:rFonts w:ascii="Abadi" w:hAnsi="Abadi" w:cs="Calibri"/>
                <w:sz w:val="21"/>
                <w:szCs w:val="21"/>
              </w:rPr>
              <w:t xml:space="preserve">Celaya, </w:t>
            </w:r>
            <w:proofErr w:type="spellStart"/>
            <w:r w:rsidRPr="00C169DA">
              <w:rPr>
                <w:rFonts w:ascii="Abadi" w:hAnsi="Abadi" w:cs="Calibri"/>
                <w:sz w:val="21"/>
                <w:szCs w:val="21"/>
              </w:rPr>
              <w:t>Gto</w:t>
            </w:r>
            <w:proofErr w:type="spellEnd"/>
            <w:r w:rsidRPr="00C169DA">
              <w:rPr>
                <w:rFonts w:ascii="Abadi" w:hAnsi="Abadi" w:cs="Calibri"/>
                <w:sz w:val="21"/>
                <w:szCs w:val="21"/>
              </w:rPr>
              <w:t>., remite copia certificada de la aprobación de la primera modificación presupuestal del Sistema de Cultura Física y Deporte del ejercicio fiscal 2023, así como cuadernillo del mismo.</w:t>
            </w:r>
          </w:p>
          <w:p w14:paraId="023A78CC" w14:textId="7EFCA148" w:rsidR="00D07162" w:rsidRPr="00C169DA" w:rsidRDefault="00D07162" w:rsidP="0071749D">
            <w:pPr>
              <w:jc w:val="both"/>
              <w:rPr>
                <w:rFonts w:ascii="Abadi" w:hAnsi="Abadi"/>
                <w:sz w:val="21"/>
                <w:szCs w:val="21"/>
              </w:rPr>
            </w:pPr>
          </w:p>
        </w:tc>
        <w:tc>
          <w:tcPr>
            <w:tcW w:w="2126" w:type="dxa"/>
          </w:tcPr>
          <w:p w14:paraId="3F722B63" w14:textId="77777777" w:rsidR="003B7CC5" w:rsidRPr="00C169DA" w:rsidRDefault="003B7CC5" w:rsidP="0071749D">
            <w:pPr>
              <w:jc w:val="both"/>
              <w:rPr>
                <w:rFonts w:ascii="Abadi" w:hAnsi="Abadi"/>
                <w:b/>
                <w:bCs/>
                <w:sz w:val="21"/>
                <w:szCs w:val="21"/>
              </w:rPr>
            </w:pPr>
          </w:p>
          <w:p w14:paraId="3CF664C5" w14:textId="77777777" w:rsidR="00D07162" w:rsidRPr="00C169DA" w:rsidRDefault="00D07162" w:rsidP="0071749D">
            <w:pPr>
              <w:jc w:val="both"/>
              <w:rPr>
                <w:rFonts w:ascii="Abadi" w:hAnsi="Abadi"/>
                <w:b/>
                <w:bCs/>
                <w:sz w:val="21"/>
                <w:szCs w:val="21"/>
              </w:rPr>
            </w:pPr>
          </w:p>
          <w:p w14:paraId="67964329" w14:textId="77777777" w:rsidR="00D07162" w:rsidRPr="00C169DA" w:rsidRDefault="00D07162"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1838CA2E" w14:textId="77777777" w:rsidR="00D07162" w:rsidRPr="00C169DA" w:rsidRDefault="00D07162" w:rsidP="0071749D">
            <w:pPr>
              <w:jc w:val="both"/>
              <w:rPr>
                <w:rFonts w:ascii="Abadi" w:hAnsi="Abadi"/>
                <w:b/>
                <w:bCs/>
                <w:sz w:val="21"/>
                <w:szCs w:val="21"/>
              </w:rPr>
            </w:pPr>
          </w:p>
        </w:tc>
      </w:tr>
      <w:tr w:rsidR="003B7CC5" w:rsidRPr="00C169DA" w14:paraId="5F5FA805" w14:textId="77777777" w:rsidTr="003521CC">
        <w:tc>
          <w:tcPr>
            <w:tcW w:w="2112" w:type="dxa"/>
          </w:tcPr>
          <w:p w14:paraId="045E2565" w14:textId="77777777" w:rsidR="003B7CC5" w:rsidRPr="00C169DA" w:rsidRDefault="003B7CC5" w:rsidP="0071749D">
            <w:pPr>
              <w:jc w:val="both"/>
              <w:rPr>
                <w:rFonts w:ascii="Abadi" w:hAnsi="Abadi"/>
                <w:sz w:val="21"/>
                <w:szCs w:val="21"/>
              </w:rPr>
            </w:pPr>
          </w:p>
          <w:p w14:paraId="5B5954C3" w14:textId="77777777" w:rsidR="00D07162" w:rsidRPr="00C169DA" w:rsidRDefault="00D07162" w:rsidP="0071749D">
            <w:pPr>
              <w:jc w:val="both"/>
              <w:rPr>
                <w:rFonts w:ascii="Abadi" w:hAnsi="Abadi" w:cs="Calibri"/>
                <w:sz w:val="21"/>
                <w:szCs w:val="21"/>
                <w:lang w:val="es-MX" w:eastAsia="es-MX"/>
              </w:rPr>
            </w:pPr>
            <w:r w:rsidRPr="00C169DA">
              <w:rPr>
                <w:rFonts w:ascii="Abadi" w:hAnsi="Abadi" w:cs="Calibri"/>
                <w:sz w:val="21"/>
                <w:szCs w:val="21"/>
              </w:rPr>
              <w:t>3.14</w:t>
            </w:r>
          </w:p>
          <w:p w14:paraId="4FF49141" w14:textId="77777777" w:rsidR="00D07162" w:rsidRPr="00C169DA" w:rsidRDefault="00D07162"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remite copia certificada de la aprobación de la primera modificación presupuestal del Instituto Municipal de la Juventud del ejercicio fiscal 2023, así como cuadernillo del mismo.</w:t>
            </w:r>
          </w:p>
          <w:p w14:paraId="05BF3AF9" w14:textId="77777777" w:rsidR="00D07162" w:rsidRPr="00C169DA" w:rsidRDefault="00D07162" w:rsidP="0071749D">
            <w:pPr>
              <w:jc w:val="both"/>
              <w:rPr>
                <w:rFonts w:ascii="Abadi" w:hAnsi="Abadi"/>
                <w:sz w:val="21"/>
                <w:szCs w:val="21"/>
              </w:rPr>
            </w:pPr>
          </w:p>
        </w:tc>
        <w:tc>
          <w:tcPr>
            <w:tcW w:w="2126" w:type="dxa"/>
          </w:tcPr>
          <w:p w14:paraId="2904144B" w14:textId="77777777" w:rsidR="003B7CC5" w:rsidRPr="00C169DA" w:rsidRDefault="003B7CC5" w:rsidP="0071749D">
            <w:pPr>
              <w:jc w:val="both"/>
              <w:rPr>
                <w:rFonts w:ascii="Abadi" w:hAnsi="Abadi"/>
                <w:b/>
                <w:bCs/>
                <w:sz w:val="21"/>
                <w:szCs w:val="21"/>
              </w:rPr>
            </w:pPr>
          </w:p>
          <w:p w14:paraId="2407E828" w14:textId="77777777" w:rsidR="00F2692B" w:rsidRPr="00C169DA" w:rsidRDefault="00F2692B" w:rsidP="0071749D">
            <w:pPr>
              <w:jc w:val="both"/>
              <w:rPr>
                <w:rFonts w:ascii="Abadi" w:hAnsi="Abadi"/>
                <w:b/>
                <w:bCs/>
                <w:sz w:val="21"/>
                <w:szCs w:val="21"/>
              </w:rPr>
            </w:pPr>
          </w:p>
          <w:p w14:paraId="4C4CEF58" w14:textId="77777777" w:rsidR="00F2692B" w:rsidRPr="00C169DA" w:rsidRDefault="00F2692B"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14461350" w14:textId="77777777" w:rsidR="00F2692B" w:rsidRPr="00C169DA" w:rsidRDefault="00F2692B" w:rsidP="0071749D">
            <w:pPr>
              <w:jc w:val="both"/>
              <w:rPr>
                <w:rFonts w:ascii="Abadi" w:hAnsi="Abadi"/>
                <w:b/>
                <w:bCs/>
                <w:sz w:val="21"/>
                <w:szCs w:val="21"/>
              </w:rPr>
            </w:pPr>
          </w:p>
        </w:tc>
      </w:tr>
      <w:tr w:rsidR="003B7CC5" w:rsidRPr="00C169DA" w14:paraId="15C1EDFB" w14:textId="77777777" w:rsidTr="003521CC">
        <w:tc>
          <w:tcPr>
            <w:tcW w:w="2112" w:type="dxa"/>
          </w:tcPr>
          <w:p w14:paraId="0D7B556C" w14:textId="77777777" w:rsidR="003B7CC5" w:rsidRPr="00C169DA" w:rsidRDefault="003B7CC5" w:rsidP="0071749D">
            <w:pPr>
              <w:jc w:val="both"/>
              <w:rPr>
                <w:rFonts w:ascii="Abadi" w:hAnsi="Abadi"/>
                <w:sz w:val="21"/>
                <w:szCs w:val="21"/>
              </w:rPr>
            </w:pPr>
          </w:p>
          <w:p w14:paraId="479E445D" w14:textId="77777777" w:rsidR="00E34C5F" w:rsidRPr="00C169DA" w:rsidRDefault="00E34C5F" w:rsidP="0071749D">
            <w:pPr>
              <w:jc w:val="both"/>
              <w:rPr>
                <w:rFonts w:ascii="Abadi" w:hAnsi="Abadi" w:cs="Calibri"/>
                <w:sz w:val="21"/>
                <w:szCs w:val="21"/>
                <w:lang w:val="es-MX" w:eastAsia="es-MX"/>
              </w:rPr>
            </w:pPr>
            <w:r w:rsidRPr="00C169DA">
              <w:rPr>
                <w:rFonts w:ascii="Abadi" w:hAnsi="Abadi" w:cs="Calibri"/>
                <w:sz w:val="21"/>
                <w:szCs w:val="21"/>
              </w:rPr>
              <w:t>3.15</w:t>
            </w:r>
          </w:p>
          <w:p w14:paraId="2A90AB36" w14:textId="77777777" w:rsidR="00E34C5F" w:rsidRPr="00C169DA" w:rsidRDefault="00E34C5F"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w:t>
            </w:r>
            <w:r w:rsidRPr="00C169DA">
              <w:rPr>
                <w:rFonts w:ascii="Abadi" w:hAnsi="Abadi" w:cs="Calibri"/>
                <w:sz w:val="21"/>
                <w:szCs w:val="21"/>
              </w:rPr>
              <w:lastRenderedPageBreak/>
              <w:t>de Planeación para el Estado de Guanajuato, de la Ley para la Protección y Preservación del Ambiente del Estado de Guanajuato y de la Ley de Proyectos de Prestación de Servicios para el Estado y los Municipios de Guanajuato.</w:t>
            </w:r>
          </w:p>
          <w:p w14:paraId="73BDBE5A" w14:textId="77777777" w:rsidR="00E34C5F" w:rsidRPr="00C169DA" w:rsidRDefault="00E34C5F" w:rsidP="0071749D">
            <w:pPr>
              <w:jc w:val="both"/>
              <w:rPr>
                <w:rFonts w:ascii="Abadi" w:hAnsi="Abadi"/>
                <w:sz w:val="21"/>
                <w:szCs w:val="21"/>
              </w:rPr>
            </w:pPr>
          </w:p>
        </w:tc>
        <w:tc>
          <w:tcPr>
            <w:tcW w:w="2126" w:type="dxa"/>
          </w:tcPr>
          <w:p w14:paraId="3E510EAD" w14:textId="77777777" w:rsidR="003B7CC5" w:rsidRPr="00C169DA" w:rsidRDefault="003B7CC5" w:rsidP="0071749D">
            <w:pPr>
              <w:jc w:val="both"/>
              <w:rPr>
                <w:rFonts w:ascii="Abadi" w:hAnsi="Abadi"/>
                <w:b/>
                <w:bCs/>
                <w:sz w:val="21"/>
                <w:szCs w:val="21"/>
              </w:rPr>
            </w:pPr>
          </w:p>
          <w:p w14:paraId="70CBFB68" w14:textId="77777777" w:rsidR="00E34C5F" w:rsidRPr="00C169DA" w:rsidRDefault="00E34C5F" w:rsidP="0071749D">
            <w:pPr>
              <w:jc w:val="both"/>
              <w:rPr>
                <w:rFonts w:ascii="Abadi" w:hAnsi="Abadi"/>
                <w:b/>
                <w:bCs/>
                <w:sz w:val="21"/>
                <w:szCs w:val="21"/>
              </w:rPr>
            </w:pPr>
          </w:p>
          <w:p w14:paraId="3F17EFBC" w14:textId="77777777" w:rsidR="00E34C5F" w:rsidRPr="00C169DA" w:rsidRDefault="00E34C5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las Comisiones Unidas de Gobernación y Puntos Constitucionales y de Desarrollo Económico y Social.</w:t>
            </w:r>
          </w:p>
          <w:p w14:paraId="513C6A2C" w14:textId="77777777" w:rsidR="00E34C5F" w:rsidRPr="00C169DA" w:rsidRDefault="00E34C5F" w:rsidP="0071749D">
            <w:pPr>
              <w:jc w:val="both"/>
              <w:rPr>
                <w:rFonts w:ascii="Abadi" w:hAnsi="Abadi"/>
                <w:b/>
                <w:bCs/>
                <w:sz w:val="21"/>
                <w:szCs w:val="21"/>
              </w:rPr>
            </w:pPr>
          </w:p>
        </w:tc>
      </w:tr>
      <w:tr w:rsidR="001A4963" w:rsidRPr="00C169DA" w14:paraId="3BA3B2B9" w14:textId="77777777" w:rsidTr="003521CC">
        <w:tc>
          <w:tcPr>
            <w:tcW w:w="2112" w:type="dxa"/>
          </w:tcPr>
          <w:p w14:paraId="105EF7CD" w14:textId="77777777" w:rsidR="001A4963" w:rsidRPr="00C169DA" w:rsidRDefault="001A4963" w:rsidP="0071749D">
            <w:pPr>
              <w:jc w:val="both"/>
              <w:rPr>
                <w:rFonts w:ascii="Abadi" w:hAnsi="Abadi"/>
                <w:sz w:val="21"/>
                <w:szCs w:val="21"/>
              </w:rPr>
            </w:pPr>
          </w:p>
          <w:p w14:paraId="7EE776CE" w14:textId="77777777" w:rsidR="00E34C5F" w:rsidRPr="00C169DA" w:rsidRDefault="00E34C5F" w:rsidP="0071749D">
            <w:pPr>
              <w:jc w:val="both"/>
              <w:rPr>
                <w:rFonts w:ascii="Abadi" w:hAnsi="Abadi" w:cs="Calibri"/>
                <w:sz w:val="21"/>
                <w:szCs w:val="21"/>
                <w:lang w:val="es-MX" w:eastAsia="es-MX"/>
              </w:rPr>
            </w:pPr>
            <w:r w:rsidRPr="00C169DA">
              <w:rPr>
                <w:rFonts w:ascii="Abadi" w:hAnsi="Abadi" w:cs="Calibri"/>
                <w:sz w:val="21"/>
                <w:szCs w:val="21"/>
              </w:rPr>
              <w:t>3.16</w:t>
            </w:r>
          </w:p>
          <w:p w14:paraId="4396E8DC" w14:textId="77777777" w:rsidR="00805F5A" w:rsidRPr="00C169DA" w:rsidRDefault="00805F5A"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por la que se reforman y derogan diversas disposiciones de la Ley de Hacienda para el Estado de Guanajuato.</w:t>
            </w:r>
          </w:p>
          <w:p w14:paraId="77494DA3" w14:textId="77777777" w:rsidR="00E34C5F" w:rsidRPr="00C169DA" w:rsidRDefault="00E34C5F" w:rsidP="0071749D">
            <w:pPr>
              <w:jc w:val="both"/>
              <w:rPr>
                <w:rFonts w:ascii="Abadi" w:hAnsi="Abadi"/>
                <w:sz w:val="21"/>
                <w:szCs w:val="21"/>
              </w:rPr>
            </w:pPr>
          </w:p>
        </w:tc>
        <w:tc>
          <w:tcPr>
            <w:tcW w:w="2126" w:type="dxa"/>
          </w:tcPr>
          <w:p w14:paraId="4226E9A2" w14:textId="77777777" w:rsidR="001A4963" w:rsidRPr="00C169DA" w:rsidRDefault="001A4963" w:rsidP="0071749D">
            <w:pPr>
              <w:jc w:val="both"/>
              <w:rPr>
                <w:rFonts w:ascii="Abadi" w:hAnsi="Abadi"/>
                <w:b/>
                <w:bCs/>
                <w:sz w:val="21"/>
                <w:szCs w:val="21"/>
              </w:rPr>
            </w:pPr>
          </w:p>
          <w:p w14:paraId="7D51B952" w14:textId="77777777" w:rsidR="00805F5A" w:rsidRPr="00C169DA" w:rsidRDefault="00805F5A" w:rsidP="0071749D">
            <w:pPr>
              <w:jc w:val="both"/>
              <w:rPr>
                <w:rFonts w:ascii="Abadi" w:hAnsi="Abadi"/>
                <w:b/>
                <w:bCs/>
                <w:sz w:val="21"/>
                <w:szCs w:val="21"/>
              </w:rPr>
            </w:pPr>
          </w:p>
          <w:p w14:paraId="12F682E0" w14:textId="77777777" w:rsidR="00805F5A" w:rsidRPr="00C169DA" w:rsidRDefault="00805F5A"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en el Periódico Oficial del Gobierno del Estado número 108, tercera parte, de fecha 31 de mayo del año en curso, se publicó el Decreto número 204 que contiene las reformas y derogaciones de diversas disposiciones de la Ley de referencia.</w:t>
            </w:r>
          </w:p>
          <w:p w14:paraId="52344E11" w14:textId="77777777" w:rsidR="00805F5A" w:rsidRPr="00C169DA" w:rsidRDefault="00805F5A" w:rsidP="0071749D">
            <w:pPr>
              <w:jc w:val="both"/>
              <w:rPr>
                <w:rFonts w:ascii="Abadi" w:hAnsi="Abadi"/>
                <w:b/>
                <w:bCs/>
                <w:sz w:val="21"/>
                <w:szCs w:val="21"/>
              </w:rPr>
            </w:pPr>
          </w:p>
        </w:tc>
      </w:tr>
      <w:tr w:rsidR="001A4963" w:rsidRPr="00C169DA" w14:paraId="0F338C63" w14:textId="77777777" w:rsidTr="003521CC">
        <w:tc>
          <w:tcPr>
            <w:tcW w:w="2112" w:type="dxa"/>
          </w:tcPr>
          <w:p w14:paraId="37328BA3" w14:textId="77777777" w:rsidR="001A4963" w:rsidRPr="00C169DA" w:rsidRDefault="001A4963" w:rsidP="0071749D">
            <w:pPr>
              <w:jc w:val="both"/>
              <w:rPr>
                <w:rFonts w:ascii="Abadi" w:hAnsi="Abadi"/>
                <w:sz w:val="21"/>
                <w:szCs w:val="21"/>
              </w:rPr>
            </w:pPr>
          </w:p>
          <w:p w14:paraId="4E55ED7E" w14:textId="77777777" w:rsidR="00805F5A" w:rsidRPr="00C169DA" w:rsidRDefault="00805F5A" w:rsidP="0071749D">
            <w:pPr>
              <w:jc w:val="both"/>
              <w:rPr>
                <w:rFonts w:ascii="Abadi" w:hAnsi="Abadi" w:cs="Calibri"/>
                <w:sz w:val="21"/>
                <w:szCs w:val="21"/>
                <w:lang w:val="es-MX" w:eastAsia="es-MX"/>
              </w:rPr>
            </w:pPr>
            <w:r w:rsidRPr="00C169DA">
              <w:rPr>
                <w:rFonts w:ascii="Abadi" w:hAnsi="Abadi" w:cs="Calibri"/>
                <w:sz w:val="21"/>
                <w:szCs w:val="21"/>
              </w:rPr>
              <w:t>3.17</w:t>
            </w:r>
          </w:p>
          <w:p w14:paraId="2B722EDD" w14:textId="77777777" w:rsidR="00805F5A" w:rsidRPr="00C169DA" w:rsidRDefault="00805F5A"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a efecto de reformar y adicionar diversas disposiciones de la Ley del Sistema de Seguridad Pública del Estado de Guanajuato.</w:t>
            </w:r>
          </w:p>
          <w:p w14:paraId="79982E88" w14:textId="77777777" w:rsidR="00805F5A" w:rsidRPr="00C169DA" w:rsidRDefault="00805F5A" w:rsidP="0071749D">
            <w:pPr>
              <w:jc w:val="both"/>
              <w:rPr>
                <w:rFonts w:ascii="Abadi" w:hAnsi="Abadi"/>
                <w:sz w:val="21"/>
                <w:szCs w:val="21"/>
              </w:rPr>
            </w:pPr>
          </w:p>
        </w:tc>
        <w:tc>
          <w:tcPr>
            <w:tcW w:w="2126" w:type="dxa"/>
          </w:tcPr>
          <w:p w14:paraId="153DBEE8" w14:textId="77777777" w:rsidR="001A4963" w:rsidRPr="00C169DA" w:rsidRDefault="001A4963" w:rsidP="0071749D">
            <w:pPr>
              <w:jc w:val="both"/>
              <w:rPr>
                <w:rFonts w:ascii="Abadi" w:hAnsi="Abadi"/>
                <w:b/>
                <w:bCs/>
                <w:sz w:val="21"/>
                <w:szCs w:val="21"/>
              </w:rPr>
            </w:pPr>
          </w:p>
          <w:p w14:paraId="0E113349" w14:textId="77777777" w:rsidR="00816BE1" w:rsidRPr="00C169DA" w:rsidRDefault="00816BE1" w:rsidP="0071749D">
            <w:pPr>
              <w:jc w:val="both"/>
              <w:rPr>
                <w:rFonts w:ascii="Abadi" w:hAnsi="Abadi"/>
                <w:b/>
                <w:bCs/>
                <w:sz w:val="21"/>
                <w:szCs w:val="21"/>
              </w:rPr>
            </w:pPr>
          </w:p>
          <w:p w14:paraId="35B3CD92" w14:textId="77777777" w:rsidR="00816BE1" w:rsidRPr="00C169DA" w:rsidRDefault="00816BE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5E3E1835" w14:textId="77777777" w:rsidR="00816BE1" w:rsidRPr="00C169DA" w:rsidRDefault="00816BE1" w:rsidP="0071749D">
            <w:pPr>
              <w:jc w:val="both"/>
              <w:rPr>
                <w:rFonts w:ascii="Abadi" w:hAnsi="Abadi"/>
                <w:b/>
                <w:bCs/>
                <w:sz w:val="21"/>
                <w:szCs w:val="21"/>
              </w:rPr>
            </w:pPr>
          </w:p>
        </w:tc>
      </w:tr>
      <w:tr w:rsidR="001A4963" w:rsidRPr="00C169DA" w14:paraId="26586437" w14:textId="77777777" w:rsidTr="003521CC">
        <w:tc>
          <w:tcPr>
            <w:tcW w:w="2112" w:type="dxa"/>
          </w:tcPr>
          <w:p w14:paraId="67A73C99" w14:textId="77777777" w:rsidR="001A4963" w:rsidRPr="00C169DA" w:rsidRDefault="001A4963" w:rsidP="0071749D">
            <w:pPr>
              <w:jc w:val="both"/>
              <w:rPr>
                <w:rFonts w:ascii="Abadi" w:hAnsi="Abadi"/>
                <w:sz w:val="21"/>
                <w:szCs w:val="21"/>
              </w:rPr>
            </w:pPr>
          </w:p>
          <w:p w14:paraId="12DBA574" w14:textId="77777777" w:rsidR="00816BE1" w:rsidRPr="00C169DA" w:rsidRDefault="00816BE1" w:rsidP="0071749D">
            <w:pPr>
              <w:jc w:val="both"/>
              <w:rPr>
                <w:rFonts w:ascii="Abadi" w:hAnsi="Abadi" w:cs="Calibri"/>
                <w:sz w:val="21"/>
                <w:szCs w:val="21"/>
                <w:lang w:val="es-MX" w:eastAsia="es-MX"/>
              </w:rPr>
            </w:pPr>
            <w:r w:rsidRPr="00C169DA">
              <w:rPr>
                <w:rFonts w:ascii="Abadi" w:hAnsi="Abadi" w:cs="Calibri"/>
                <w:sz w:val="21"/>
                <w:szCs w:val="21"/>
              </w:rPr>
              <w:t>3.18</w:t>
            </w:r>
          </w:p>
          <w:p w14:paraId="682E1CF3" w14:textId="77777777" w:rsidR="00816BE1" w:rsidRPr="00C169DA" w:rsidRDefault="00816BE1"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w:t>
            </w:r>
            <w:r w:rsidRPr="00C169DA">
              <w:rPr>
                <w:rFonts w:ascii="Abadi" w:hAnsi="Abadi" w:cs="Calibri"/>
                <w:sz w:val="21"/>
                <w:szCs w:val="21"/>
              </w:rPr>
              <w:t>iniciativa a efecto de adicionar el artículo 8-1 a la Ley del Sistema de Seguridad Pública del Estado de Guanajuato.</w:t>
            </w:r>
          </w:p>
          <w:p w14:paraId="479D715B" w14:textId="77777777" w:rsidR="00816BE1" w:rsidRPr="00C169DA" w:rsidRDefault="00816BE1" w:rsidP="0071749D">
            <w:pPr>
              <w:jc w:val="both"/>
              <w:rPr>
                <w:rFonts w:ascii="Abadi" w:hAnsi="Abadi"/>
                <w:sz w:val="21"/>
                <w:szCs w:val="21"/>
              </w:rPr>
            </w:pPr>
          </w:p>
        </w:tc>
        <w:tc>
          <w:tcPr>
            <w:tcW w:w="2126" w:type="dxa"/>
          </w:tcPr>
          <w:p w14:paraId="66B2A077" w14:textId="77777777" w:rsidR="001A4963" w:rsidRPr="00C169DA" w:rsidRDefault="001A4963" w:rsidP="0071749D">
            <w:pPr>
              <w:jc w:val="both"/>
              <w:rPr>
                <w:rFonts w:ascii="Abadi" w:hAnsi="Abadi"/>
                <w:b/>
                <w:bCs/>
                <w:sz w:val="21"/>
                <w:szCs w:val="21"/>
              </w:rPr>
            </w:pPr>
          </w:p>
          <w:p w14:paraId="684C17A7" w14:textId="77777777" w:rsidR="00816BE1" w:rsidRPr="00C169DA" w:rsidRDefault="00816BE1" w:rsidP="0071749D">
            <w:pPr>
              <w:jc w:val="both"/>
              <w:rPr>
                <w:rFonts w:ascii="Abadi" w:hAnsi="Abadi"/>
                <w:b/>
                <w:bCs/>
                <w:sz w:val="21"/>
                <w:szCs w:val="21"/>
              </w:rPr>
            </w:pPr>
          </w:p>
          <w:p w14:paraId="24DFF149" w14:textId="77777777" w:rsidR="00816BE1" w:rsidRPr="00C169DA" w:rsidRDefault="00816BE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7E127D28" w14:textId="77777777" w:rsidR="00816BE1" w:rsidRPr="00C169DA" w:rsidRDefault="00816BE1" w:rsidP="0071749D">
            <w:pPr>
              <w:jc w:val="both"/>
              <w:rPr>
                <w:rFonts w:ascii="Abadi" w:hAnsi="Abadi"/>
                <w:b/>
                <w:bCs/>
                <w:sz w:val="21"/>
                <w:szCs w:val="21"/>
              </w:rPr>
            </w:pPr>
          </w:p>
        </w:tc>
      </w:tr>
      <w:tr w:rsidR="001A4963" w:rsidRPr="00C169DA" w14:paraId="3C63C573" w14:textId="77777777" w:rsidTr="003521CC">
        <w:tc>
          <w:tcPr>
            <w:tcW w:w="2112" w:type="dxa"/>
          </w:tcPr>
          <w:p w14:paraId="1E94EF72" w14:textId="77777777" w:rsidR="001A4963" w:rsidRPr="00C169DA" w:rsidRDefault="001A4963" w:rsidP="0071749D">
            <w:pPr>
              <w:jc w:val="both"/>
              <w:rPr>
                <w:rFonts w:ascii="Abadi" w:hAnsi="Abadi"/>
                <w:sz w:val="21"/>
                <w:szCs w:val="21"/>
              </w:rPr>
            </w:pPr>
          </w:p>
          <w:p w14:paraId="59122FAE" w14:textId="77777777" w:rsidR="00816BE1" w:rsidRPr="00C169DA" w:rsidRDefault="00816BE1" w:rsidP="0071749D">
            <w:pPr>
              <w:jc w:val="both"/>
              <w:rPr>
                <w:rFonts w:ascii="Abadi" w:hAnsi="Abadi" w:cs="Calibri"/>
                <w:sz w:val="21"/>
                <w:szCs w:val="21"/>
                <w:lang w:val="es-MX" w:eastAsia="es-MX"/>
              </w:rPr>
            </w:pPr>
            <w:r w:rsidRPr="00C169DA">
              <w:rPr>
                <w:rFonts w:ascii="Abadi" w:hAnsi="Abadi" w:cs="Calibri"/>
                <w:sz w:val="21"/>
                <w:szCs w:val="21"/>
              </w:rPr>
              <w:t>3.19</w:t>
            </w:r>
          </w:p>
          <w:p w14:paraId="141C5851" w14:textId="77777777" w:rsidR="00816BE1" w:rsidRPr="00C169DA" w:rsidRDefault="00816BE1"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Celaya,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que reforma y adiciona diversas disposiciones de la Ley de Movilidad del Estado de Guanajuato y sus Municipios.</w:t>
            </w:r>
          </w:p>
          <w:p w14:paraId="5BE368BE" w14:textId="77777777" w:rsidR="00816BE1" w:rsidRPr="00C169DA" w:rsidRDefault="00816BE1" w:rsidP="0071749D">
            <w:pPr>
              <w:jc w:val="both"/>
              <w:rPr>
                <w:rFonts w:ascii="Abadi" w:hAnsi="Abadi"/>
                <w:sz w:val="21"/>
                <w:szCs w:val="21"/>
              </w:rPr>
            </w:pPr>
          </w:p>
        </w:tc>
        <w:tc>
          <w:tcPr>
            <w:tcW w:w="2126" w:type="dxa"/>
          </w:tcPr>
          <w:p w14:paraId="35CD81B8" w14:textId="77777777" w:rsidR="001A4963" w:rsidRPr="00C169DA" w:rsidRDefault="001A4963" w:rsidP="0071749D">
            <w:pPr>
              <w:jc w:val="both"/>
              <w:rPr>
                <w:rFonts w:ascii="Abadi" w:hAnsi="Abadi"/>
                <w:b/>
                <w:bCs/>
                <w:sz w:val="21"/>
                <w:szCs w:val="21"/>
              </w:rPr>
            </w:pPr>
          </w:p>
          <w:p w14:paraId="2E6FD082" w14:textId="77777777" w:rsidR="00BA1F6E" w:rsidRPr="00C169DA" w:rsidRDefault="00BA1F6E" w:rsidP="0071749D">
            <w:pPr>
              <w:jc w:val="both"/>
              <w:rPr>
                <w:rFonts w:ascii="Abadi" w:hAnsi="Abadi"/>
                <w:b/>
                <w:bCs/>
                <w:sz w:val="21"/>
                <w:szCs w:val="21"/>
              </w:rPr>
            </w:pPr>
          </w:p>
          <w:p w14:paraId="29650731" w14:textId="77777777" w:rsidR="00BA1F6E" w:rsidRPr="00C169DA" w:rsidRDefault="00BA1F6E"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3E3618D7" w14:textId="77777777" w:rsidR="00BA1F6E" w:rsidRPr="00C169DA" w:rsidRDefault="00BA1F6E" w:rsidP="0071749D">
            <w:pPr>
              <w:jc w:val="both"/>
              <w:rPr>
                <w:rFonts w:ascii="Abadi" w:hAnsi="Abadi"/>
                <w:b/>
                <w:bCs/>
                <w:sz w:val="21"/>
                <w:szCs w:val="21"/>
              </w:rPr>
            </w:pPr>
          </w:p>
        </w:tc>
      </w:tr>
      <w:tr w:rsidR="001A4963" w:rsidRPr="00C169DA" w14:paraId="7E787128" w14:textId="77777777" w:rsidTr="003521CC">
        <w:tc>
          <w:tcPr>
            <w:tcW w:w="2112" w:type="dxa"/>
          </w:tcPr>
          <w:p w14:paraId="75F6B945" w14:textId="77777777" w:rsidR="001A4963" w:rsidRPr="00C169DA" w:rsidRDefault="001A4963" w:rsidP="0071749D">
            <w:pPr>
              <w:jc w:val="both"/>
              <w:rPr>
                <w:rFonts w:ascii="Abadi" w:hAnsi="Abadi"/>
                <w:sz w:val="21"/>
                <w:szCs w:val="21"/>
              </w:rPr>
            </w:pPr>
          </w:p>
          <w:p w14:paraId="3F25558A" w14:textId="77777777" w:rsidR="00BA1F6E" w:rsidRPr="00C169DA" w:rsidRDefault="00BA1F6E" w:rsidP="0071749D">
            <w:pPr>
              <w:jc w:val="both"/>
              <w:rPr>
                <w:rFonts w:ascii="Abadi" w:hAnsi="Abadi" w:cs="Calibri"/>
                <w:sz w:val="21"/>
                <w:szCs w:val="21"/>
                <w:lang w:val="es-MX" w:eastAsia="es-MX"/>
              </w:rPr>
            </w:pPr>
            <w:r w:rsidRPr="00C169DA">
              <w:rPr>
                <w:rFonts w:ascii="Abadi" w:hAnsi="Abadi" w:cs="Calibri"/>
                <w:sz w:val="21"/>
                <w:szCs w:val="21"/>
              </w:rPr>
              <w:t>3.2</w:t>
            </w:r>
          </w:p>
          <w:p w14:paraId="69A1B1F8" w14:textId="77777777" w:rsidR="00BA1F6E" w:rsidRPr="00C169DA" w:rsidRDefault="00BA1F6E"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tercera modificación al pronóstico de ingresos y presupuesto de egresos del Instituto Municipal de Vivienda, correspondiente al ejercicio fiscal 2022.</w:t>
            </w:r>
          </w:p>
          <w:p w14:paraId="5A9AA258" w14:textId="77777777" w:rsidR="00BA1F6E" w:rsidRPr="00C169DA" w:rsidRDefault="00BA1F6E" w:rsidP="0071749D">
            <w:pPr>
              <w:jc w:val="both"/>
              <w:rPr>
                <w:rFonts w:ascii="Abadi" w:hAnsi="Abadi"/>
                <w:sz w:val="21"/>
                <w:szCs w:val="21"/>
              </w:rPr>
            </w:pPr>
          </w:p>
        </w:tc>
        <w:tc>
          <w:tcPr>
            <w:tcW w:w="2126" w:type="dxa"/>
          </w:tcPr>
          <w:p w14:paraId="614B3E18" w14:textId="77777777" w:rsidR="001A4963" w:rsidRPr="00C169DA" w:rsidRDefault="001A4963" w:rsidP="0071749D">
            <w:pPr>
              <w:jc w:val="both"/>
              <w:rPr>
                <w:rFonts w:ascii="Abadi" w:hAnsi="Abadi"/>
                <w:b/>
                <w:bCs/>
                <w:sz w:val="21"/>
                <w:szCs w:val="21"/>
              </w:rPr>
            </w:pPr>
          </w:p>
          <w:p w14:paraId="189E610C" w14:textId="77777777" w:rsidR="00BA1F6E" w:rsidRPr="00C169DA" w:rsidRDefault="00BA1F6E" w:rsidP="0071749D">
            <w:pPr>
              <w:jc w:val="both"/>
              <w:rPr>
                <w:rFonts w:ascii="Abadi" w:hAnsi="Abadi"/>
                <w:b/>
                <w:bCs/>
                <w:sz w:val="21"/>
                <w:szCs w:val="21"/>
              </w:rPr>
            </w:pPr>
          </w:p>
          <w:p w14:paraId="2EA4DA87" w14:textId="77777777" w:rsidR="00BA1F6E" w:rsidRPr="00C169DA" w:rsidRDefault="00BA1F6E"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7952F470" w14:textId="77777777" w:rsidR="00BA1F6E" w:rsidRPr="00C169DA" w:rsidRDefault="00BA1F6E" w:rsidP="0071749D">
            <w:pPr>
              <w:jc w:val="both"/>
              <w:rPr>
                <w:rFonts w:ascii="Abadi" w:hAnsi="Abadi"/>
                <w:b/>
                <w:bCs/>
                <w:sz w:val="21"/>
                <w:szCs w:val="21"/>
              </w:rPr>
            </w:pPr>
          </w:p>
        </w:tc>
      </w:tr>
      <w:tr w:rsidR="001A4963" w:rsidRPr="00C169DA" w14:paraId="0F86378F" w14:textId="77777777" w:rsidTr="003521CC">
        <w:tc>
          <w:tcPr>
            <w:tcW w:w="2112" w:type="dxa"/>
          </w:tcPr>
          <w:p w14:paraId="7F5B69CC" w14:textId="77777777" w:rsidR="001A4963" w:rsidRPr="00C169DA" w:rsidRDefault="001A4963" w:rsidP="0071749D">
            <w:pPr>
              <w:jc w:val="both"/>
              <w:rPr>
                <w:rFonts w:ascii="Abadi" w:hAnsi="Abadi"/>
                <w:sz w:val="21"/>
                <w:szCs w:val="21"/>
              </w:rPr>
            </w:pPr>
          </w:p>
          <w:p w14:paraId="2429F636" w14:textId="77777777" w:rsidR="00865116" w:rsidRPr="00C169DA" w:rsidRDefault="00865116" w:rsidP="0071749D">
            <w:pPr>
              <w:jc w:val="both"/>
              <w:rPr>
                <w:rFonts w:ascii="Abadi" w:hAnsi="Abadi" w:cs="Calibri"/>
                <w:sz w:val="21"/>
                <w:szCs w:val="21"/>
                <w:lang w:val="es-MX" w:eastAsia="es-MX"/>
              </w:rPr>
            </w:pPr>
            <w:r w:rsidRPr="00C169DA">
              <w:rPr>
                <w:rFonts w:ascii="Abadi" w:hAnsi="Abadi" w:cs="Calibri"/>
                <w:sz w:val="21"/>
                <w:szCs w:val="21"/>
              </w:rPr>
              <w:t>3.21</w:t>
            </w:r>
          </w:p>
          <w:p w14:paraId="63E2E848" w14:textId="77777777" w:rsidR="00865116" w:rsidRPr="00C169DA" w:rsidRDefault="00865116"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remiten copia certificada del cierre del pronóstico de ingresos y presupuesto de </w:t>
            </w:r>
            <w:r w:rsidRPr="00C169DA">
              <w:rPr>
                <w:rFonts w:ascii="Abadi" w:hAnsi="Abadi" w:cs="Calibri"/>
                <w:sz w:val="21"/>
                <w:szCs w:val="21"/>
              </w:rPr>
              <w:lastRenderedPageBreak/>
              <w:t>egresos del Instituto Municipal de Vivienda, correspondiente al ejercicio fiscal 2022.</w:t>
            </w:r>
          </w:p>
          <w:p w14:paraId="6D9A1120" w14:textId="77777777" w:rsidR="00865116" w:rsidRPr="00C169DA" w:rsidRDefault="00865116" w:rsidP="0071749D">
            <w:pPr>
              <w:jc w:val="both"/>
              <w:rPr>
                <w:rFonts w:ascii="Abadi" w:hAnsi="Abadi"/>
                <w:sz w:val="21"/>
                <w:szCs w:val="21"/>
              </w:rPr>
            </w:pPr>
          </w:p>
        </w:tc>
        <w:tc>
          <w:tcPr>
            <w:tcW w:w="2126" w:type="dxa"/>
          </w:tcPr>
          <w:p w14:paraId="30D382D3" w14:textId="77777777" w:rsidR="001A4963" w:rsidRPr="00C169DA" w:rsidRDefault="001A4963" w:rsidP="0071749D">
            <w:pPr>
              <w:jc w:val="both"/>
              <w:rPr>
                <w:rFonts w:ascii="Abadi" w:hAnsi="Abadi"/>
                <w:b/>
                <w:bCs/>
                <w:sz w:val="21"/>
                <w:szCs w:val="21"/>
              </w:rPr>
            </w:pPr>
          </w:p>
          <w:p w14:paraId="0D36D390" w14:textId="77777777" w:rsidR="00865116" w:rsidRPr="00C169DA" w:rsidRDefault="00865116" w:rsidP="0071749D">
            <w:pPr>
              <w:jc w:val="both"/>
              <w:rPr>
                <w:rFonts w:ascii="Abadi" w:hAnsi="Abadi"/>
                <w:b/>
                <w:bCs/>
                <w:sz w:val="21"/>
                <w:szCs w:val="21"/>
              </w:rPr>
            </w:pPr>
          </w:p>
          <w:p w14:paraId="2ADEFD6E" w14:textId="77777777" w:rsidR="00865116" w:rsidRPr="00C169DA" w:rsidRDefault="00865116"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4A8FF3BB" w14:textId="77777777" w:rsidR="00865116" w:rsidRPr="00C169DA" w:rsidRDefault="00865116" w:rsidP="0071749D">
            <w:pPr>
              <w:jc w:val="both"/>
              <w:rPr>
                <w:rFonts w:ascii="Abadi" w:hAnsi="Abadi"/>
                <w:b/>
                <w:bCs/>
                <w:sz w:val="21"/>
                <w:szCs w:val="21"/>
              </w:rPr>
            </w:pPr>
          </w:p>
        </w:tc>
      </w:tr>
      <w:tr w:rsidR="001A4963" w:rsidRPr="00C169DA" w14:paraId="120EDAE4" w14:textId="77777777" w:rsidTr="003521CC">
        <w:tc>
          <w:tcPr>
            <w:tcW w:w="2112" w:type="dxa"/>
          </w:tcPr>
          <w:p w14:paraId="3ACC2772" w14:textId="77777777" w:rsidR="001A4963" w:rsidRPr="00C169DA" w:rsidRDefault="001A4963" w:rsidP="0071749D">
            <w:pPr>
              <w:jc w:val="both"/>
              <w:rPr>
                <w:rFonts w:ascii="Abadi" w:hAnsi="Abadi"/>
                <w:sz w:val="21"/>
                <w:szCs w:val="21"/>
              </w:rPr>
            </w:pPr>
          </w:p>
          <w:p w14:paraId="0AF20B81" w14:textId="77777777" w:rsidR="00865116" w:rsidRPr="00C169DA" w:rsidRDefault="00865116" w:rsidP="0071749D">
            <w:pPr>
              <w:jc w:val="both"/>
              <w:rPr>
                <w:rFonts w:ascii="Abadi" w:hAnsi="Abadi" w:cs="Calibri"/>
                <w:sz w:val="21"/>
                <w:szCs w:val="21"/>
                <w:lang w:val="es-MX" w:eastAsia="es-MX"/>
              </w:rPr>
            </w:pPr>
            <w:r w:rsidRPr="00C169DA">
              <w:rPr>
                <w:rFonts w:ascii="Abadi" w:hAnsi="Abadi" w:cs="Calibri"/>
                <w:sz w:val="21"/>
                <w:szCs w:val="21"/>
              </w:rPr>
              <w:t>3.22</w:t>
            </w:r>
          </w:p>
          <w:p w14:paraId="5CBD2424" w14:textId="77777777" w:rsidR="00BD0D00" w:rsidRPr="00C169DA" w:rsidRDefault="00BD0D00"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cierre del pronóstico de ingresos y presupuesto de egresos de la Comisión del Deporte y Atención a la Juventud, correspondiente al ejercicio fiscal 2022.</w:t>
            </w:r>
          </w:p>
          <w:p w14:paraId="2B0E2EA2" w14:textId="77777777" w:rsidR="00865116" w:rsidRPr="00C169DA" w:rsidRDefault="00865116" w:rsidP="0071749D">
            <w:pPr>
              <w:jc w:val="both"/>
              <w:rPr>
                <w:rFonts w:ascii="Abadi" w:hAnsi="Abadi"/>
                <w:sz w:val="21"/>
                <w:szCs w:val="21"/>
              </w:rPr>
            </w:pPr>
          </w:p>
        </w:tc>
        <w:tc>
          <w:tcPr>
            <w:tcW w:w="2126" w:type="dxa"/>
          </w:tcPr>
          <w:p w14:paraId="7F0DB7C8" w14:textId="77777777" w:rsidR="001A4963" w:rsidRPr="00C169DA" w:rsidRDefault="001A4963" w:rsidP="0071749D">
            <w:pPr>
              <w:jc w:val="both"/>
              <w:rPr>
                <w:rFonts w:ascii="Abadi" w:hAnsi="Abadi"/>
                <w:b/>
                <w:bCs/>
                <w:sz w:val="21"/>
                <w:szCs w:val="21"/>
              </w:rPr>
            </w:pPr>
          </w:p>
          <w:p w14:paraId="44687CE1" w14:textId="77777777" w:rsidR="00BD0D00" w:rsidRPr="00C169DA" w:rsidRDefault="00BD0D00" w:rsidP="0071749D">
            <w:pPr>
              <w:jc w:val="both"/>
              <w:rPr>
                <w:rFonts w:ascii="Abadi" w:hAnsi="Abadi"/>
                <w:b/>
                <w:bCs/>
                <w:sz w:val="21"/>
                <w:szCs w:val="21"/>
              </w:rPr>
            </w:pPr>
          </w:p>
          <w:p w14:paraId="7BBB3EE0" w14:textId="77777777" w:rsidR="00BD0D00" w:rsidRPr="00C169DA" w:rsidRDefault="00BD0D00"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5A1FD3D8" w14:textId="77777777" w:rsidR="00BD0D00" w:rsidRPr="00C169DA" w:rsidRDefault="00BD0D00" w:rsidP="0071749D">
            <w:pPr>
              <w:jc w:val="both"/>
              <w:rPr>
                <w:rFonts w:ascii="Abadi" w:hAnsi="Abadi"/>
                <w:b/>
                <w:bCs/>
                <w:sz w:val="21"/>
                <w:szCs w:val="21"/>
              </w:rPr>
            </w:pPr>
          </w:p>
        </w:tc>
      </w:tr>
      <w:tr w:rsidR="00805F5A" w:rsidRPr="00C169DA" w14:paraId="439B86CD" w14:textId="77777777" w:rsidTr="003521CC">
        <w:tc>
          <w:tcPr>
            <w:tcW w:w="2112" w:type="dxa"/>
          </w:tcPr>
          <w:p w14:paraId="01BC96E5" w14:textId="77777777" w:rsidR="00805F5A" w:rsidRPr="00C169DA" w:rsidRDefault="00805F5A" w:rsidP="0071749D">
            <w:pPr>
              <w:jc w:val="both"/>
              <w:rPr>
                <w:rFonts w:ascii="Abadi" w:hAnsi="Abadi"/>
                <w:sz w:val="21"/>
                <w:szCs w:val="21"/>
              </w:rPr>
            </w:pPr>
          </w:p>
          <w:p w14:paraId="7205FC96" w14:textId="77777777" w:rsidR="00BD0D00" w:rsidRPr="00C169DA" w:rsidRDefault="00BD0D00" w:rsidP="0071749D">
            <w:pPr>
              <w:jc w:val="both"/>
              <w:rPr>
                <w:rFonts w:ascii="Abadi" w:hAnsi="Abadi" w:cs="Calibri"/>
                <w:sz w:val="21"/>
                <w:szCs w:val="21"/>
                <w:lang w:val="es-MX" w:eastAsia="es-MX"/>
              </w:rPr>
            </w:pPr>
            <w:r w:rsidRPr="00C169DA">
              <w:rPr>
                <w:rFonts w:ascii="Abadi" w:hAnsi="Abadi" w:cs="Calibri"/>
                <w:sz w:val="21"/>
                <w:szCs w:val="21"/>
              </w:rPr>
              <w:t>3.23</w:t>
            </w:r>
          </w:p>
          <w:p w14:paraId="4421CD5E" w14:textId="77777777" w:rsidR="00BD0D00" w:rsidRPr="00C169DA" w:rsidRDefault="00BD0D00"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remiten copia certificada del cierre del pronóstico de ingresos y presupuesto de egresos del Instituto de las Mujeres </w:t>
            </w:r>
            <w:proofErr w:type="spellStart"/>
            <w:r w:rsidRPr="00C169DA">
              <w:rPr>
                <w:rFonts w:ascii="Abadi" w:hAnsi="Abadi" w:cs="Calibri"/>
                <w:sz w:val="21"/>
                <w:szCs w:val="21"/>
              </w:rPr>
              <w:t>Irapuatenses</w:t>
            </w:r>
            <w:proofErr w:type="spellEnd"/>
            <w:r w:rsidRPr="00C169DA">
              <w:rPr>
                <w:rFonts w:ascii="Abadi" w:hAnsi="Abadi" w:cs="Calibri"/>
                <w:sz w:val="21"/>
                <w:szCs w:val="21"/>
              </w:rPr>
              <w:t>, correspondiente al ejercicio fiscal 2022.</w:t>
            </w:r>
          </w:p>
          <w:p w14:paraId="773DC535" w14:textId="77777777" w:rsidR="00BD0D00" w:rsidRPr="00C169DA" w:rsidRDefault="00BD0D00" w:rsidP="0071749D">
            <w:pPr>
              <w:jc w:val="both"/>
              <w:rPr>
                <w:rFonts w:ascii="Abadi" w:hAnsi="Abadi"/>
                <w:sz w:val="21"/>
                <w:szCs w:val="21"/>
              </w:rPr>
            </w:pPr>
          </w:p>
        </w:tc>
        <w:tc>
          <w:tcPr>
            <w:tcW w:w="2126" w:type="dxa"/>
          </w:tcPr>
          <w:p w14:paraId="0E0CCDBE" w14:textId="77777777" w:rsidR="00805F5A" w:rsidRPr="00C169DA" w:rsidRDefault="00805F5A" w:rsidP="0071749D">
            <w:pPr>
              <w:jc w:val="both"/>
              <w:rPr>
                <w:rFonts w:ascii="Abadi" w:hAnsi="Abadi"/>
                <w:b/>
                <w:bCs/>
                <w:sz w:val="21"/>
                <w:szCs w:val="21"/>
              </w:rPr>
            </w:pPr>
          </w:p>
          <w:p w14:paraId="0519C4A2" w14:textId="77777777" w:rsidR="003E725E" w:rsidRPr="00C169DA" w:rsidRDefault="003E725E" w:rsidP="0071749D">
            <w:pPr>
              <w:jc w:val="both"/>
              <w:rPr>
                <w:rFonts w:ascii="Abadi" w:hAnsi="Abadi"/>
                <w:b/>
                <w:bCs/>
                <w:sz w:val="21"/>
                <w:szCs w:val="21"/>
              </w:rPr>
            </w:pPr>
          </w:p>
          <w:p w14:paraId="588D2B7A" w14:textId="77777777" w:rsidR="003E725E" w:rsidRPr="00C169DA" w:rsidRDefault="003E725E"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17C38A40" w14:textId="77777777" w:rsidR="003E725E" w:rsidRPr="00C169DA" w:rsidRDefault="003E725E" w:rsidP="0071749D">
            <w:pPr>
              <w:jc w:val="both"/>
              <w:rPr>
                <w:rFonts w:ascii="Abadi" w:hAnsi="Abadi"/>
                <w:b/>
                <w:bCs/>
                <w:sz w:val="21"/>
                <w:szCs w:val="21"/>
              </w:rPr>
            </w:pPr>
          </w:p>
        </w:tc>
      </w:tr>
      <w:tr w:rsidR="00805F5A" w:rsidRPr="00C169DA" w14:paraId="6632B1CB" w14:textId="77777777" w:rsidTr="003521CC">
        <w:tc>
          <w:tcPr>
            <w:tcW w:w="2112" w:type="dxa"/>
          </w:tcPr>
          <w:p w14:paraId="67A4C41F" w14:textId="77777777" w:rsidR="00805F5A" w:rsidRPr="00C169DA" w:rsidRDefault="00805F5A" w:rsidP="0071749D">
            <w:pPr>
              <w:jc w:val="both"/>
              <w:rPr>
                <w:rFonts w:ascii="Abadi" w:hAnsi="Abadi"/>
                <w:sz w:val="21"/>
                <w:szCs w:val="21"/>
              </w:rPr>
            </w:pPr>
          </w:p>
          <w:p w14:paraId="42E3A1F7" w14:textId="77777777" w:rsidR="003E725E" w:rsidRPr="00C169DA" w:rsidRDefault="003E725E" w:rsidP="0071749D">
            <w:pPr>
              <w:jc w:val="both"/>
              <w:rPr>
                <w:rFonts w:ascii="Abadi" w:hAnsi="Abadi" w:cs="Calibri"/>
                <w:sz w:val="21"/>
                <w:szCs w:val="21"/>
                <w:lang w:val="es-MX" w:eastAsia="es-MX"/>
              </w:rPr>
            </w:pPr>
            <w:r w:rsidRPr="00C169DA">
              <w:rPr>
                <w:rFonts w:ascii="Abadi" w:hAnsi="Abadi" w:cs="Calibri"/>
                <w:sz w:val="21"/>
                <w:szCs w:val="21"/>
              </w:rPr>
              <w:t>3.24</w:t>
            </w:r>
          </w:p>
          <w:p w14:paraId="27CAED30" w14:textId="77777777" w:rsidR="003E725E" w:rsidRPr="00C169DA" w:rsidRDefault="003E725E"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remiten copia certificada de la primera modificación al pronóstico de ingresos y presupuesto de </w:t>
            </w:r>
            <w:r w:rsidRPr="00C169DA">
              <w:rPr>
                <w:rFonts w:ascii="Abadi" w:hAnsi="Abadi" w:cs="Calibri"/>
                <w:sz w:val="21"/>
                <w:szCs w:val="21"/>
              </w:rPr>
              <w:t>egresos de la Junta de Agua Potable, Drenaje, Alcantarillado y Saneamiento, correspondiente al ejercicio fiscal 2023.</w:t>
            </w:r>
          </w:p>
          <w:p w14:paraId="408F403D" w14:textId="77777777" w:rsidR="003E725E" w:rsidRPr="00C169DA" w:rsidRDefault="003E725E" w:rsidP="0071749D">
            <w:pPr>
              <w:jc w:val="both"/>
              <w:rPr>
                <w:rFonts w:ascii="Abadi" w:hAnsi="Abadi"/>
                <w:sz w:val="21"/>
                <w:szCs w:val="21"/>
              </w:rPr>
            </w:pPr>
          </w:p>
        </w:tc>
        <w:tc>
          <w:tcPr>
            <w:tcW w:w="2126" w:type="dxa"/>
          </w:tcPr>
          <w:p w14:paraId="0B5F2AAF" w14:textId="77777777" w:rsidR="00805F5A" w:rsidRPr="00C169DA" w:rsidRDefault="00805F5A" w:rsidP="0071749D">
            <w:pPr>
              <w:jc w:val="both"/>
              <w:rPr>
                <w:rFonts w:ascii="Abadi" w:hAnsi="Abadi"/>
                <w:b/>
                <w:bCs/>
                <w:sz w:val="21"/>
                <w:szCs w:val="21"/>
              </w:rPr>
            </w:pPr>
          </w:p>
          <w:p w14:paraId="45209723" w14:textId="77777777" w:rsidR="003E725E" w:rsidRPr="00C169DA" w:rsidRDefault="003E725E" w:rsidP="0071749D">
            <w:pPr>
              <w:jc w:val="both"/>
              <w:rPr>
                <w:rFonts w:ascii="Abadi" w:hAnsi="Abadi"/>
                <w:b/>
                <w:bCs/>
                <w:sz w:val="21"/>
                <w:szCs w:val="21"/>
              </w:rPr>
            </w:pPr>
          </w:p>
          <w:p w14:paraId="1BBA4314" w14:textId="77777777" w:rsidR="003E725E" w:rsidRPr="00C169DA" w:rsidRDefault="003E725E"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52A02EDD" w14:textId="77777777" w:rsidR="003E725E" w:rsidRPr="00C169DA" w:rsidRDefault="003E725E" w:rsidP="0071749D">
            <w:pPr>
              <w:jc w:val="both"/>
              <w:rPr>
                <w:rFonts w:ascii="Abadi" w:hAnsi="Abadi"/>
                <w:b/>
                <w:bCs/>
                <w:sz w:val="21"/>
                <w:szCs w:val="21"/>
              </w:rPr>
            </w:pPr>
          </w:p>
        </w:tc>
      </w:tr>
      <w:tr w:rsidR="00805F5A" w:rsidRPr="00C169DA" w14:paraId="132EFC2A" w14:textId="77777777" w:rsidTr="003521CC">
        <w:tc>
          <w:tcPr>
            <w:tcW w:w="2112" w:type="dxa"/>
          </w:tcPr>
          <w:p w14:paraId="5E073F5C" w14:textId="77777777" w:rsidR="00805F5A" w:rsidRPr="00C169DA" w:rsidRDefault="00805F5A" w:rsidP="0071749D">
            <w:pPr>
              <w:jc w:val="both"/>
              <w:rPr>
                <w:rFonts w:ascii="Abadi" w:hAnsi="Abadi"/>
                <w:sz w:val="21"/>
                <w:szCs w:val="21"/>
              </w:rPr>
            </w:pPr>
          </w:p>
          <w:p w14:paraId="59C2EC9C" w14:textId="77777777" w:rsidR="003A0B86" w:rsidRPr="00C169DA" w:rsidRDefault="003A0B86" w:rsidP="0071749D">
            <w:pPr>
              <w:jc w:val="both"/>
              <w:rPr>
                <w:rFonts w:ascii="Abadi" w:hAnsi="Abadi" w:cs="Calibri"/>
                <w:sz w:val="21"/>
                <w:szCs w:val="21"/>
                <w:lang w:val="es-MX" w:eastAsia="es-MX"/>
              </w:rPr>
            </w:pPr>
            <w:r w:rsidRPr="00C169DA">
              <w:rPr>
                <w:rFonts w:ascii="Abadi" w:hAnsi="Abadi" w:cs="Calibri"/>
                <w:sz w:val="21"/>
                <w:szCs w:val="21"/>
              </w:rPr>
              <w:t>3.25</w:t>
            </w:r>
          </w:p>
          <w:p w14:paraId="5A163FD2" w14:textId="77777777" w:rsidR="003A0B86" w:rsidRPr="00C169DA" w:rsidRDefault="003A0B86"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del cierre del pronóstico de ingresos y presupuesto de egresos del Sistema para el Desarrollo Integral de la Familia, correspondiente al ejercicio fiscal 2022.</w:t>
            </w:r>
          </w:p>
          <w:p w14:paraId="41DBACF6" w14:textId="77777777" w:rsidR="003A0B86" w:rsidRPr="00C169DA" w:rsidRDefault="003A0B86" w:rsidP="0071749D">
            <w:pPr>
              <w:jc w:val="both"/>
              <w:rPr>
                <w:rFonts w:ascii="Abadi" w:hAnsi="Abadi"/>
                <w:sz w:val="21"/>
                <w:szCs w:val="21"/>
              </w:rPr>
            </w:pPr>
          </w:p>
        </w:tc>
        <w:tc>
          <w:tcPr>
            <w:tcW w:w="2126" w:type="dxa"/>
          </w:tcPr>
          <w:p w14:paraId="7AC8564A" w14:textId="77777777" w:rsidR="00805F5A" w:rsidRPr="00C169DA" w:rsidRDefault="00805F5A" w:rsidP="0071749D">
            <w:pPr>
              <w:jc w:val="both"/>
              <w:rPr>
                <w:rFonts w:ascii="Abadi" w:hAnsi="Abadi"/>
                <w:b/>
                <w:bCs/>
                <w:sz w:val="21"/>
                <w:szCs w:val="21"/>
              </w:rPr>
            </w:pPr>
          </w:p>
          <w:p w14:paraId="7FC1C1BD" w14:textId="77777777" w:rsidR="003A0B86" w:rsidRPr="00C169DA" w:rsidRDefault="003A0B86" w:rsidP="0071749D">
            <w:pPr>
              <w:jc w:val="both"/>
              <w:rPr>
                <w:rFonts w:ascii="Abadi" w:hAnsi="Abadi"/>
                <w:b/>
                <w:bCs/>
                <w:sz w:val="21"/>
                <w:szCs w:val="21"/>
              </w:rPr>
            </w:pPr>
          </w:p>
          <w:p w14:paraId="030AD8E2" w14:textId="77777777" w:rsidR="003A0B86" w:rsidRPr="00C169DA" w:rsidRDefault="003A0B86"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238728A5" w14:textId="77777777" w:rsidR="003A0B86" w:rsidRPr="00C169DA" w:rsidRDefault="003A0B86" w:rsidP="0071749D">
            <w:pPr>
              <w:jc w:val="both"/>
              <w:rPr>
                <w:rFonts w:ascii="Abadi" w:hAnsi="Abadi"/>
                <w:b/>
                <w:bCs/>
                <w:sz w:val="21"/>
                <w:szCs w:val="21"/>
              </w:rPr>
            </w:pPr>
          </w:p>
        </w:tc>
      </w:tr>
      <w:tr w:rsidR="00805F5A" w:rsidRPr="00C169DA" w14:paraId="59D8D0F0" w14:textId="77777777" w:rsidTr="003521CC">
        <w:tc>
          <w:tcPr>
            <w:tcW w:w="2112" w:type="dxa"/>
          </w:tcPr>
          <w:p w14:paraId="6903FF71" w14:textId="77777777" w:rsidR="00805F5A" w:rsidRPr="00C169DA" w:rsidRDefault="00805F5A" w:rsidP="0071749D">
            <w:pPr>
              <w:jc w:val="both"/>
              <w:rPr>
                <w:rFonts w:ascii="Abadi" w:hAnsi="Abadi"/>
                <w:sz w:val="21"/>
                <w:szCs w:val="21"/>
              </w:rPr>
            </w:pPr>
          </w:p>
          <w:p w14:paraId="44827733" w14:textId="77777777" w:rsidR="003A0B86" w:rsidRPr="00C169DA" w:rsidRDefault="003A0B86" w:rsidP="0071749D">
            <w:pPr>
              <w:jc w:val="both"/>
              <w:rPr>
                <w:rFonts w:ascii="Abadi" w:hAnsi="Abadi" w:cs="Calibri"/>
                <w:sz w:val="21"/>
                <w:szCs w:val="21"/>
                <w:lang w:val="es-MX" w:eastAsia="es-MX"/>
              </w:rPr>
            </w:pPr>
            <w:r w:rsidRPr="00C169DA">
              <w:rPr>
                <w:rFonts w:ascii="Abadi" w:hAnsi="Abadi" w:cs="Calibri"/>
                <w:sz w:val="21"/>
                <w:szCs w:val="21"/>
              </w:rPr>
              <w:t>3.26</w:t>
            </w:r>
          </w:p>
          <w:p w14:paraId="3E503B27" w14:textId="77777777" w:rsidR="003A0B86" w:rsidRPr="00C169DA" w:rsidRDefault="003A0B86"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primera modificación al pronóstico de ingresos y presupuesto de egresos del Sistema para el Desarrollo Integral de la familia, correspondiente al ejercicio fiscal 2023.</w:t>
            </w:r>
          </w:p>
          <w:p w14:paraId="0C8C8FE8" w14:textId="77777777" w:rsidR="003A0B86" w:rsidRPr="00C169DA" w:rsidRDefault="003A0B86" w:rsidP="0071749D">
            <w:pPr>
              <w:jc w:val="both"/>
              <w:rPr>
                <w:rFonts w:ascii="Abadi" w:hAnsi="Abadi"/>
                <w:sz w:val="21"/>
                <w:szCs w:val="21"/>
              </w:rPr>
            </w:pPr>
          </w:p>
        </w:tc>
        <w:tc>
          <w:tcPr>
            <w:tcW w:w="2126" w:type="dxa"/>
          </w:tcPr>
          <w:p w14:paraId="10245404" w14:textId="77777777" w:rsidR="00805F5A" w:rsidRPr="00C169DA" w:rsidRDefault="00805F5A" w:rsidP="0071749D">
            <w:pPr>
              <w:jc w:val="both"/>
              <w:rPr>
                <w:rFonts w:ascii="Abadi" w:hAnsi="Abadi"/>
                <w:b/>
                <w:bCs/>
                <w:sz w:val="21"/>
                <w:szCs w:val="21"/>
              </w:rPr>
            </w:pPr>
          </w:p>
          <w:p w14:paraId="13F39F55" w14:textId="77777777" w:rsidR="00677648" w:rsidRPr="00C169DA" w:rsidRDefault="00677648" w:rsidP="0071749D">
            <w:pPr>
              <w:jc w:val="both"/>
              <w:rPr>
                <w:rFonts w:ascii="Abadi" w:hAnsi="Abadi"/>
                <w:b/>
                <w:bCs/>
                <w:sz w:val="21"/>
                <w:szCs w:val="21"/>
              </w:rPr>
            </w:pPr>
          </w:p>
          <w:p w14:paraId="505167BD" w14:textId="77777777" w:rsidR="00677648" w:rsidRPr="00C169DA" w:rsidRDefault="00677648"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0779770D" w14:textId="77777777" w:rsidR="00677648" w:rsidRPr="00C169DA" w:rsidRDefault="00677648" w:rsidP="0071749D">
            <w:pPr>
              <w:jc w:val="both"/>
              <w:rPr>
                <w:rFonts w:ascii="Abadi" w:hAnsi="Abadi"/>
                <w:b/>
                <w:bCs/>
                <w:sz w:val="21"/>
                <w:szCs w:val="21"/>
              </w:rPr>
            </w:pPr>
          </w:p>
        </w:tc>
      </w:tr>
      <w:tr w:rsidR="00805F5A" w:rsidRPr="00C169DA" w14:paraId="3CB27D99" w14:textId="77777777" w:rsidTr="003521CC">
        <w:tc>
          <w:tcPr>
            <w:tcW w:w="2112" w:type="dxa"/>
          </w:tcPr>
          <w:p w14:paraId="1CC8A3CF" w14:textId="77777777" w:rsidR="00805F5A" w:rsidRPr="00C169DA" w:rsidRDefault="00805F5A" w:rsidP="0071749D">
            <w:pPr>
              <w:jc w:val="both"/>
              <w:rPr>
                <w:rFonts w:ascii="Abadi" w:hAnsi="Abadi"/>
                <w:sz w:val="21"/>
                <w:szCs w:val="21"/>
              </w:rPr>
            </w:pPr>
          </w:p>
          <w:p w14:paraId="6485C162" w14:textId="77777777" w:rsidR="00677648" w:rsidRPr="00C169DA" w:rsidRDefault="00677648" w:rsidP="0071749D">
            <w:pPr>
              <w:jc w:val="both"/>
              <w:rPr>
                <w:rFonts w:ascii="Abadi" w:hAnsi="Abadi" w:cs="Calibri"/>
                <w:sz w:val="21"/>
                <w:szCs w:val="21"/>
                <w:lang w:val="es-MX" w:eastAsia="es-MX"/>
              </w:rPr>
            </w:pPr>
            <w:r w:rsidRPr="00C169DA">
              <w:rPr>
                <w:rFonts w:ascii="Abadi" w:hAnsi="Abadi" w:cs="Calibri"/>
                <w:sz w:val="21"/>
                <w:szCs w:val="21"/>
              </w:rPr>
              <w:t>3.27</w:t>
            </w:r>
          </w:p>
          <w:p w14:paraId="6C7529AA" w14:textId="77777777" w:rsidR="00677648" w:rsidRPr="00C169DA" w:rsidRDefault="00677648"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remiten copia certificada de la primera modificación </w:t>
            </w:r>
            <w:r w:rsidRPr="00C169DA">
              <w:rPr>
                <w:rFonts w:ascii="Abadi" w:hAnsi="Abadi" w:cs="Calibri"/>
                <w:sz w:val="21"/>
                <w:szCs w:val="21"/>
              </w:rPr>
              <w:lastRenderedPageBreak/>
              <w:t>al pronóstico de ingresos y presupuesto de egresos del Instituto Municipal de Vivienda, correspondiente al ejercicio fiscal 2023.</w:t>
            </w:r>
          </w:p>
          <w:p w14:paraId="6DD46F43" w14:textId="77777777" w:rsidR="00677648" w:rsidRPr="00C169DA" w:rsidRDefault="00677648" w:rsidP="0071749D">
            <w:pPr>
              <w:jc w:val="both"/>
              <w:rPr>
                <w:rFonts w:ascii="Abadi" w:hAnsi="Abadi"/>
                <w:sz w:val="21"/>
                <w:szCs w:val="21"/>
              </w:rPr>
            </w:pPr>
          </w:p>
        </w:tc>
        <w:tc>
          <w:tcPr>
            <w:tcW w:w="2126" w:type="dxa"/>
          </w:tcPr>
          <w:p w14:paraId="6FF1C884" w14:textId="77777777" w:rsidR="00805F5A" w:rsidRPr="00C169DA" w:rsidRDefault="00805F5A" w:rsidP="0071749D">
            <w:pPr>
              <w:jc w:val="both"/>
              <w:rPr>
                <w:rFonts w:ascii="Abadi" w:hAnsi="Abadi"/>
                <w:b/>
                <w:bCs/>
                <w:sz w:val="21"/>
                <w:szCs w:val="21"/>
              </w:rPr>
            </w:pPr>
          </w:p>
          <w:p w14:paraId="6F01991B" w14:textId="77777777" w:rsidR="00677648" w:rsidRPr="00C169DA" w:rsidRDefault="00677648" w:rsidP="0071749D">
            <w:pPr>
              <w:jc w:val="both"/>
              <w:rPr>
                <w:rFonts w:ascii="Abadi" w:hAnsi="Abadi"/>
                <w:b/>
                <w:bCs/>
                <w:sz w:val="21"/>
                <w:szCs w:val="21"/>
              </w:rPr>
            </w:pPr>
          </w:p>
          <w:p w14:paraId="740EEF7D" w14:textId="77777777" w:rsidR="00677648" w:rsidRPr="00C169DA" w:rsidRDefault="00677648" w:rsidP="0071749D">
            <w:pPr>
              <w:jc w:val="both"/>
              <w:rPr>
                <w:rFonts w:ascii="Abadi" w:hAnsi="Abadi"/>
                <w:b/>
                <w:bCs/>
                <w:sz w:val="21"/>
                <w:szCs w:val="21"/>
              </w:rPr>
            </w:pPr>
          </w:p>
          <w:p w14:paraId="41E04D34" w14:textId="77777777" w:rsidR="00677648" w:rsidRPr="00C169DA" w:rsidRDefault="00677648"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09BD42A6" w14:textId="77777777" w:rsidR="00677648" w:rsidRPr="00C169DA" w:rsidRDefault="00677648" w:rsidP="0071749D">
            <w:pPr>
              <w:jc w:val="both"/>
              <w:rPr>
                <w:rFonts w:ascii="Abadi" w:hAnsi="Abadi"/>
                <w:b/>
                <w:bCs/>
                <w:sz w:val="21"/>
                <w:szCs w:val="21"/>
              </w:rPr>
            </w:pPr>
          </w:p>
        </w:tc>
      </w:tr>
      <w:tr w:rsidR="003A0B86" w:rsidRPr="00C169DA" w14:paraId="33AF4DD4" w14:textId="77777777" w:rsidTr="003521CC">
        <w:tc>
          <w:tcPr>
            <w:tcW w:w="2112" w:type="dxa"/>
          </w:tcPr>
          <w:p w14:paraId="20C19D06" w14:textId="77777777" w:rsidR="003A0B86" w:rsidRPr="00C169DA" w:rsidRDefault="003A0B86" w:rsidP="0071749D">
            <w:pPr>
              <w:jc w:val="both"/>
              <w:rPr>
                <w:rFonts w:ascii="Abadi" w:hAnsi="Abadi"/>
                <w:sz w:val="21"/>
                <w:szCs w:val="21"/>
              </w:rPr>
            </w:pPr>
          </w:p>
          <w:p w14:paraId="59C464EC" w14:textId="77777777" w:rsidR="008B10F6" w:rsidRPr="00C169DA" w:rsidRDefault="008B10F6" w:rsidP="0071749D">
            <w:pPr>
              <w:jc w:val="both"/>
              <w:rPr>
                <w:rFonts w:ascii="Abadi" w:hAnsi="Abadi" w:cs="Calibri"/>
                <w:sz w:val="21"/>
                <w:szCs w:val="21"/>
                <w:lang w:val="es-MX" w:eastAsia="es-MX"/>
              </w:rPr>
            </w:pPr>
            <w:r w:rsidRPr="00C169DA">
              <w:rPr>
                <w:rFonts w:ascii="Abadi" w:hAnsi="Abadi" w:cs="Calibri"/>
                <w:sz w:val="21"/>
                <w:szCs w:val="21"/>
              </w:rPr>
              <w:t>3.28</w:t>
            </w:r>
          </w:p>
          <w:p w14:paraId="5FC85C18" w14:textId="77777777" w:rsidR="008B10F6" w:rsidRPr="00C169DA" w:rsidRDefault="008B10F6"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segunda modificación al pronóstico de ingresos y presupuesto de egresos del Instituto Municipal de Vivienda, correspondiente al ejercicio fiscal 2023.</w:t>
            </w:r>
          </w:p>
          <w:p w14:paraId="130E90D3" w14:textId="77777777" w:rsidR="008B10F6" w:rsidRPr="00C169DA" w:rsidRDefault="008B10F6" w:rsidP="0071749D">
            <w:pPr>
              <w:jc w:val="both"/>
              <w:rPr>
                <w:rFonts w:ascii="Abadi" w:hAnsi="Abadi"/>
                <w:sz w:val="21"/>
                <w:szCs w:val="21"/>
              </w:rPr>
            </w:pPr>
          </w:p>
        </w:tc>
        <w:tc>
          <w:tcPr>
            <w:tcW w:w="2126" w:type="dxa"/>
          </w:tcPr>
          <w:p w14:paraId="6A972F4D" w14:textId="77777777" w:rsidR="003A0B86" w:rsidRPr="00C169DA" w:rsidRDefault="003A0B86" w:rsidP="0071749D">
            <w:pPr>
              <w:jc w:val="both"/>
              <w:rPr>
                <w:rFonts w:ascii="Abadi" w:hAnsi="Abadi"/>
                <w:b/>
                <w:bCs/>
                <w:sz w:val="21"/>
                <w:szCs w:val="21"/>
              </w:rPr>
            </w:pPr>
          </w:p>
          <w:p w14:paraId="73993EC8" w14:textId="77777777" w:rsidR="008B10F6" w:rsidRPr="00C169DA" w:rsidRDefault="008B10F6" w:rsidP="0071749D">
            <w:pPr>
              <w:jc w:val="both"/>
              <w:rPr>
                <w:rFonts w:ascii="Abadi" w:hAnsi="Abadi"/>
                <w:b/>
                <w:bCs/>
                <w:sz w:val="21"/>
                <w:szCs w:val="21"/>
              </w:rPr>
            </w:pPr>
          </w:p>
          <w:p w14:paraId="1F5C1627" w14:textId="77777777" w:rsidR="008B10F6" w:rsidRPr="00C169DA" w:rsidRDefault="008B10F6"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30D698C3" w14:textId="77777777" w:rsidR="008B10F6" w:rsidRPr="00C169DA" w:rsidRDefault="008B10F6" w:rsidP="0071749D">
            <w:pPr>
              <w:jc w:val="both"/>
              <w:rPr>
                <w:rFonts w:ascii="Abadi" w:hAnsi="Abadi"/>
                <w:b/>
                <w:bCs/>
                <w:sz w:val="21"/>
                <w:szCs w:val="21"/>
              </w:rPr>
            </w:pPr>
          </w:p>
        </w:tc>
      </w:tr>
      <w:tr w:rsidR="003A0B86" w:rsidRPr="00C169DA" w14:paraId="0AE0C985" w14:textId="77777777" w:rsidTr="003521CC">
        <w:tc>
          <w:tcPr>
            <w:tcW w:w="2112" w:type="dxa"/>
          </w:tcPr>
          <w:p w14:paraId="40C60632" w14:textId="77777777" w:rsidR="003A0B86" w:rsidRPr="00C169DA" w:rsidRDefault="003A0B86" w:rsidP="0071749D">
            <w:pPr>
              <w:jc w:val="both"/>
              <w:rPr>
                <w:rFonts w:ascii="Abadi" w:hAnsi="Abadi"/>
                <w:sz w:val="21"/>
                <w:szCs w:val="21"/>
              </w:rPr>
            </w:pPr>
          </w:p>
          <w:p w14:paraId="4FECE2D0" w14:textId="77777777" w:rsidR="008B10F6" w:rsidRPr="00C169DA" w:rsidRDefault="008B10F6" w:rsidP="0071749D">
            <w:pPr>
              <w:jc w:val="both"/>
              <w:rPr>
                <w:rFonts w:ascii="Abadi" w:hAnsi="Abadi" w:cs="Calibri"/>
                <w:sz w:val="21"/>
                <w:szCs w:val="21"/>
                <w:lang w:val="es-MX" w:eastAsia="es-MX"/>
              </w:rPr>
            </w:pPr>
            <w:r w:rsidRPr="00C169DA">
              <w:rPr>
                <w:rFonts w:ascii="Abadi" w:hAnsi="Abadi" w:cs="Calibri"/>
                <w:sz w:val="21"/>
                <w:szCs w:val="21"/>
              </w:rPr>
              <w:t>3.29</w:t>
            </w:r>
          </w:p>
          <w:p w14:paraId="29D9B3EC" w14:textId="77777777" w:rsidR="008B10F6" w:rsidRPr="00C169DA" w:rsidRDefault="008B10F6"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del cierre del pronóstico de ingresos y presupuesto de egresos del Instituto Municipal de Planeación, correspondiente al ejercicio fiscal 2022.</w:t>
            </w:r>
          </w:p>
          <w:p w14:paraId="67498173" w14:textId="77777777" w:rsidR="008B10F6" w:rsidRPr="00C169DA" w:rsidRDefault="008B10F6" w:rsidP="0071749D">
            <w:pPr>
              <w:jc w:val="both"/>
              <w:rPr>
                <w:rFonts w:ascii="Abadi" w:hAnsi="Abadi"/>
                <w:sz w:val="21"/>
                <w:szCs w:val="21"/>
              </w:rPr>
            </w:pPr>
          </w:p>
        </w:tc>
        <w:tc>
          <w:tcPr>
            <w:tcW w:w="2126" w:type="dxa"/>
          </w:tcPr>
          <w:p w14:paraId="5F08E2E2" w14:textId="77777777" w:rsidR="003A0B86" w:rsidRPr="00C169DA" w:rsidRDefault="003A0B86" w:rsidP="0071749D">
            <w:pPr>
              <w:jc w:val="both"/>
              <w:rPr>
                <w:rFonts w:ascii="Abadi" w:hAnsi="Abadi"/>
                <w:b/>
                <w:bCs/>
                <w:sz w:val="21"/>
                <w:szCs w:val="21"/>
              </w:rPr>
            </w:pPr>
          </w:p>
          <w:p w14:paraId="36772D18" w14:textId="77777777" w:rsidR="00F44D00" w:rsidRPr="00C169DA" w:rsidRDefault="00F44D00" w:rsidP="0071749D">
            <w:pPr>
              <w:jc w:val="both"/>
              <w:rPr>
                <w:rFonts w:ascii="Abadi" w:hAnsi="Abadi"/>
                <w:b/>
                <w:bCs/>
                <w:sz w:val="21"/>
                <w:szCs w:val="21"/>
              </w:rPr>
            </w:pPr>
          </w:p>
          <w:p w14:paraId="0208AF28" w14:textId="77777777" w:rsidR="00F44D00" w:rsidRPr="00C169DA" w:rsidRDefault="00F44D00"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09F804E7" w14:textId="77777777" w:rsidR="00F44D00" w:rsidRPr="00C169DA" w:rsidRDefault="00F44D00" w:rsidP="0071749D">
            <w:pPr>
              <w:jc w:val="both"/>
              <w:rPr>
                <w:rFonts w:ascii="Abadi" w:hAnsi="Abadi"/>
                <w:b/>
                <w:bCs/>
                <w:sz w:val="21"/>
                <w:szCs w:val="21"/>
              </w:rPr>
            </w:pPr>
          </w:p>
        </w:tc>
      </w:tr>
      <w:tr w:rsidR="003A0B86" w:rsidRPr="00C169DA" w14:paraId="4A6C39BA" w14:textId="77777777" w:rsidTr="003521CC">
        <w:tc>
          <w:tcPr>
            <w:tcW w:w="2112" w:type="dxa"/>
          </w:tcPr>
          <w:p w14:paraId="16A6BC5C" w14:textId="77777777" w:rsidR="003A0B86" w:rsidRPr="00C169DA" w:rsidRDefault="003A0B86" w:rsidP="0071749D">
            <w:pPr>
              <w:jc w:val="both"/>
              <w:rPr>
                <w:rFonts w:ascii="Abadi" w:hAnsi="Abadi"/>
                <w:sz w:val="21"/>
                <w:szCs w:val="21"/>
              </w:rPr>
            </w:pPr>
          </w:p>
          <w:p w14:paraId="033579BF" w14:textId="77777777" w:rsidR="00F44D00" w:rsidRPr="00C169DA" w:rsidRDefault="00F44D00" w:rsidP="0071749D">
            <w:pPr>
              <w:jc w:val="both"/>
              <w:rPr>
                <w:rFonts w:ascii="Abadi" w:hAnsi="Abadi" w:cs="Calibri"/>
                <w:sz w:val="21"/>
                <w:szCs w:val="21"/>
                <w:lang w:val="es-MX" w:eastAsia="es-MX"/>
              </w:rPr>
            </w:pPr>
            <w:r w:rsidRPr="00C169DA">
              <w:rPr>
                <w:rFonts w:ascii="Abadi" w:hAnsi="Abadi" w:cs="Calibri"/>
                <w:sz w:val="21"/>
                <w:szCs w:val="21"/>
              </w:rPr>
              <w:t>3.3</w:t>
            </w:r>
          </w:p>
          <w:p w14:paraId="5606F5A9" w14:textId="77777777" w:rsidR="00F44D00" w:rsidRPr="00C169DA" w:rsidRDefault="00F44D00"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remiten copia </w:t>
            </w:r>
            <w:r w:rsidRPr="00C169DA">
              <w:rPr>
                <w:rFonts w:ascii="Abadi" w:hAnsi="Abadi" w:cs="Calibri"/>
                <w:sz w:val="21"/>
                <w:szCs w:val="21"/>
              </w:rPr>
              <w:t>certificada del cierre del pronóstico de ingresos y presupuesto de egresos del Instituto Municipal de Cultura, Arte y Recreación, correspondiente al ejercicio fiscal 2022.</w:t>
            </w:r>
          </w:p>
          <w:p w14:paraId="6C9F9E3F" w14:textId="77777777" w:rsidR="00F44D00" w:rsidRPr="00C169DA" w:rsidRDefault="00F44D00" w:rsidP="0071749D">
            <w:pPr>
              <w:jc w:val="both"/>
              <w:rPr>
                <w:rFonts w:ascii="Abadi" w:hAnsi="Abadi"/>
                <w:sz w:val="21"/>
                <w:szCs w:val="21"/>
              </w:rPr>
            </w:pPr>
          </w:p>
        </w:tc>
        <w:tc>
          <w:tcPr>
            <w:tcW w:w="2126" w:type="dxa"/>
          </w:tcPr>
          <w:p w14:paraId="0D4D7F8F" w14:textId="77777777" w:rsidR="003A0B86" w:rsidRPr="00C169DA" w:rsidRDefault="003A0B86" w:rsidP="0071749D">
            <w:pPr>
              <w:jc w:val="both"/>
              <w:rPr>
                <w:rFonts w:ascii="Abadi" w:hAnsi="Abadi"/>
                <w:b/>
                <w:bCs/>
                <w:sz w:val="21"/>
                <w:szCs w:val="21"/>
              </w:rPr>
            </w:pPr>
          </w:p>
          <w:p w14:paraId="6F38EFF6" w14:textId="77777777" w:rsidR="00F44D00" w:rsidRPr="00C169DA" w:rsidRDefault="00F44D00" w:rsidP="0071749D">
            <w:pPr>
              <w:jc w:val="both"/>
              <w:rPr>
                <w:rFonts w:ascii="Abadi" w:hAnsi="Abadi"/>
                <w:b/>
                <w:bCs/>
                <w:sz w:val="21"/>
                <w:szCs w:val="21"/>
              </w:rPr>
            </w:pPr>
          </w:p>
          <w:p w14:paraId="6DF610D1" w14:textId="77777777" w:rsidR="00F44D00" w:rsidRPr="00C169DA" w:rsidRDefault="00F44D00"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4286DA29" w14:textId="77777777" w:rsidR="00F44D00" w:rsidRPr="00C169DA" w:rsidRDefault="00F44D00" w:rsidP="0071749D">
            <w:pPr>
              <w:jc w:val="both"/>
              <w:rPr>
                <w:rFonts w:ascii="Abadi" w:hAnsi="Abadi"/>
                <w:b/>
                <w:bCs/>
                <w:sz w:val="21"/>
                <w:szCs w:val="21"/>
              </w:rPr>
            </w:pPr>
          </w:p>
        </w:tc>
      </w:tr>
      <w:tr w:rsidR="00677648" w:rsidRPr="00C169DA" w14:paraId="04D6B19F" w14:textId="77777777" w:rsidTr="003521CC">
        <w:tc>
          <w:tcPr>
            <w:tcW w:w="2112" w:type="dxa"/>
          </w:tcPr>
          <w:p w14:paraId="212BD887" w14:textId="77777777" w:rsidR="00677648" w:rsidRPr="00C169DA" w:rsidRDefault="00677648" w:rsidP="0071749D">
            <w:pPr>
              <w:jc w:val="both"/>
              <w:rPr>
                <w:rFonts w:ascii="Abadi" w:hAnsi="Abadi"/>
                <w:sz w:val="21"/>
                <w:szCs w:val="21"/>
              </w:rPr>
            </w:pPr>
          </w:p>
          <w:p w14:paraId="0C776424" w14:textId="77777777" w:rsidR="00E23FAF" w:rsidRPr="00C169DA" w:rsidRDefault="00E23FAF" w:rsidP="0071749D">
            <w:pPr>
              <w:jc w:val="both"/>
              <w:rPr>
                <w:rFonts w:ascii="Abadi" w:hAnsi="Abadi" w:cs="Calibri"/>
                <w:sz w:val="21"/>
                <w:szCs w:val="21"/>
                <w:lang w:val="es-MX" w:eastAsia="es-MX"/>
              </w:rPr>
            </w:pPr>
            <w:r w:rsidRPr="00C169DA">
              <w:rPr>
                <w:rFonts w:ascii="Abadi" w:hAnsi="Abadi" w:cs="Calibri"/>
                <w:sz w:val="21"/>
                <w:szCs w:val="21"/>
              </w:rPr>
              <w:t>3.31</w:t>
            </w:r>
          </w:p>
          <w:p w14:paraId="3C6D9553" w14:textId="77777777" w:rsidR="00E23FAF" w:rsidRPr="00C169DA" w:rsidRDefault="00E23FAF"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primera modificación al presupuesto de egresos del Instituto Municipal de la Juventud, correspondiente al ejercicio fiscal 2023.</w:t>
            </w:r>
          </w:p>
          <w:p w14:paraId="64CA01FC" w14:textId="77777777" w:rsidR="00E23FAF" w:rsidRPr="00C169DA" w:rsidRDefault="00E23FAF" w:rsidP="0071749D">
            <w:pPr>
              <w:jc w:val="both"/>
              <w:rPr>
                <w:rFonts w:ascii="Abadi" w:hAnsi="Abadi"/>
                <w:sz w:val="21"/>
                <w:szCs w:val="21"/>
              </w:rPr>
            </w:pPr>
          </w:p>
        </w:tc>
        <w:tc>
          <w:tcPr>
            <w:tcW w:w="2126" w:type="dxa"/>
          </w:tcPr>
          <w:p w14:paraId="6184FC05" w14:textId="77777777" w:rsidR="00677648" w:rsidRPr="00C169DA" w:rsidRDefault="00677648" w:rsidP="0071749D">
            <w:pPr>
              <w:jc w:val="both"/>
              <w:rPr>
                <w:rFonts w:ascii="Abadi" w:hAnsi="Abadi"/>
                <w:b/>
                <w:bCs/>
                <w:sz w:val="21"/>
                <w:szCs w:val="21"/>
              </w:rPr>
            </w:pPr>
          </w:p>
          <w:p w14:paraId="3AB4E800" w14:textId="77777777" w:rsidR="00E23FAF" w:rsidRPr="00C169DA" w:rsidRDefault="00E23FAF" w:rsidP="0071749D">
            <w:pPr>
              <w:jc w:val="both"/>
              <w:rPr>
                <w:rFonts w:ascii="Abadi" w:hAnsi="Abadi"/>
                <w:b/>
                <w:bCs/>
                <w:sz w:val="21"/>
                <w:szCs w:val="21"/>
              </w:rPr>
            </w:pPr>
          </w:p>
          <w:p w14:paraId="38A7F561" w14:textId="77777777" w:rsidR="00E23FAF" w:rsidRPr="00C169DA" w:rsidRDefault="00E23FAF"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34BAFF08" w14:textId="77777777" w:rsidR="00E23FAF" w:rsidRPr="00C169DA" w:rsidRDefault="00E23FAF" w:rsidP="0071749D">
            <w:pPr>
              <w:jc w:val="both"/>
              <w:rPr>
                <w:rFonts w:ascii="Abadi" w:hAnsi="Abadi"/>
                <w:b/>
                <w:bCs/>
                <w:sz w:val="21"/>
                <w:szCs w:val="21"/>
              </w:rPr>
            </w:pPr>
          </w:p>
        </w:tc>
      </w:tr>
      <w:tr w:rsidR="00677648" w:rsidRPr="00C169DA" w14:paraId="488CB766" w14:textId="77777777" w:rsidTr="003521CC">
        <w:tc>
          <w:tcPr>
            <w:tcW w:w="2112" w:type="dxa"/>
          </w:tcPr>
          <w:p w14:paraId="44C0AD1B" w14:textId="77777777" w:rsidR="00677648" w:rsidRPr="00C169DA" w:rsidRDefault="00677648" w:rsidP="0071749D">
            <w:pPr>
              <w:jc w:val="both"/>
              <w:rPr>
                <w:rFonts w:ascii="Abadi" w:hAnsi="Abadi"/>
                <w:sz w:val="21"/>
                <w:szCs w:val="21"/>
              </w:rPr>
            </w:pPr>
          </w:p>
          <w:p w14:paraId="4258F24F" w14:textId="77777777" w:rsidR="00E23FAF" w:rsidRPr="00C169DA" w:rsidRDefault="00E23FAF" w:rsidP="0071749D">
            <w:pPr>
              <w:jc w:val="both"/>
              <w:rPr>
                <w:rFonts w:ascii="Abadi" w:hAnsi="Abadi" w:cs="Calibri"/>
                <w:sz w:val="21"/>
                <w:szCs w:val="21"/>
                <w:lang w:val="es-MX" w:eastAsia="es-MX"/>
              </w:rPr>
            </w:pPr>
            <w:r w:rsidRPr="00C169DA">
              <w:rPr>
                <w:rFonts w:ascii="Abadi" w:hAnsi="Abadi" w:cs="Calibri"/>
                <w:sz w:val="21"/>
                <w:szCs w:val="21"/>
              </w:rPr>
              <w:t>3.32</w:t>
            </w:r>
          </w:p>
          <w:p w14:paraId="2514F96A" w14:textId="77777777" w:rsidR="00E23FAF" w:rsidRPr="00C169DA" w:rsidRDefault="00E23FAF" w:rsidP="0071749D">
            <w:pPr>
              <w:jc w:val="both"/>
              <w:rPr>
                <w:rFonts w:ascii="Abadi" w:hAnsi="Abadi" w:cs="Calibri"/>
                <w:sz w:val="21"/>
                <w:szCs w:val="21"/>
                <w:lang w:val="es-MX" w:eastAsia="es-MX"/>
              </w:rPr>
            </w:pPr>
            <w:r w:rsidRPr="00C169DA">
              <w:rPr>
                <w:rFonts w:ascii="Abadi" w:hAnsi="Abadi" w:cs="Calibri"/>
                <w:sz w:val="21"/>
                <w:szCs w:val="21"/>
              </w:rPr>
              <w:t xml:space="preserve">El presidente municipal y el secretario del ayuntamiento de </w:t>
            </w:r>
            <w:proofErr w:type="spellStart"/>
            <w:r w:rsidRPr="00C169DA">
              <w:rPr>
                <w:rFonts w:ascii="Abadi" w:hAnsi="Abadi" w:cs="Calibri"/>
                <w:sz w:val="21"/>
                <w:szCs w:val="21"/>
              </w:rPr>
              <w:t>Cortazar</w:t>
            </w:r>
            <w:proofErr w:type="spellEnd"/>
            <w:r w:rsidRPr="00C169DA">
              <w:rPr>
                <w:rFonts w:ascii="Abadi" w:hAnsi="Abadi" w:cs="Calibri"/>
                <w:sz w:val="21"/>
                <w:szCs w:val="21"/>
              </w:rPr>
              <w:t xml:space="preserve">,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tercera modificación al pronóstico de ingresos y presupuesto de egresos, así como la primera modificación al presupuesto de la Junta Municipal de Agua Potable y Alcantarillado, correspondientes al ejercicio fiscal 2023.</w:t>
            </w:r>
          </w:p>
          <w:p w14:paraId="3B68E0D3" w14:textId="77777777" w:rsidR="00E23FAF" w:rsidRPr="00C169DA" w:rsidRDefault="00E23FAF" w:rsidP="0071749D">
            <w:pPr>
              <w:jc w:val="both"/>
              <w:rPr>
                <w:rFonts w:ascii="Abadi" w:hAnsi="Abadi"/>
                <w:sz w:val="21"/>
                <w:szCs w:val="21"/>
              </w:rPr>
            </w:pPr>
          </w:p>
        </w:tc>
        <w:tc>
          <w:tcPr>
            <w:tcW w:w="2126" w:type="dxa"/>
          </w:tcPr>
          <w:p w14:paraId="56A5A262" w14:textId="77777777" w:rsidR="00677648" w:rsidRPr="00C169DA" w:rsidRDefault="00677648" w:rsidP="0071749D">
            <w:pPr>
              <w:jc w:val="both"/>
              <w:rPr>
                <w:rFonts w:ascii="Abadi" w:hAnsi="Abadi"/>
                <w:b/>
                <w:bCs/>
                <w:sz w:val="21"/>
                <w:szCs w:val="21"/>
              </w:rPr>
            </w:pPr>
          </w:p>
          <w:p w14:paraId="392BF6F3" w14:textId="77777777" w:rsidR="00573676" w:rsidRPr="00C169DA" w:rsidRDefault="00573676" w:rsidP="0071749D">
            <w:pPr>
              <w:jc w:val="both"/>
              <w:rPr>
                <w:rFonts w:ascii="Abadi" w:hAnsi="Abadi"/>
                <w:b/>
                <w:bCs/>
                <w:sz w:val="21"/>
                <w:szCs w:val="21"/>
              </w:rPr>
            </w:pPr>
          </w:p>
          <w:p w14:paraId="37B8991B" w14:textId="77777777" w:rsidR="00573676" w:rsidRPr="00C169DA" w:rsidRDefault="00573676"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4185E41B" w14:textId="77777777" w:rsidR="00573676" w:rsidRPr="00C169DA" w:rsidRDefault="00573676" w:rsidP="0071749D">
            <w:pPr>
              <w:jc w:val="both"/>
              <w:rPr>
                <w:rFonts w:ascii="Abadi" w:hAnsi="Abadi"/>
                <w:b/>
                <w:bCs/>
                <w:sz w:val="21"/>
                <w:szCs w:val="21"/>
              </w:rPr>
            </w:pPr>
          </w:p>
        </w:tc>
      </w:tr>
      <w:tr w:rsidR="00677648" w:rsidRPr="00C169DA" w14:paraId="1AD725C3" w14:textId="77777777" w:rsidTr="003521CC">
        <w:tc>
          <w:tcPr>
            <w:tcW w:w="2112" w:type="dxa"/>
          </w:tcPr>
          <w:p w14:paraId="51E8E813" w14:textId="77777777" w:rsidR="00677648" w:rsidRPr="00C169DA" w:rsidRDefault="00677648" w:rsidP="0071749D">
            <w:pPr>
              <w:jc w:val="both"/>
              <w:rPr>
                <w:rFonts w:ascii="Abadi" w:hAnsi="Abadi"/>
                <w:sz w:val="21"/>
                <w:szCs w:val="21"/>
              </w:rPr>
            </w:pPr>
          </w:p>
          <w:p w14:paraId="7696A2F5" w14:textId="77777777" w:rsidR="00573676" w:rsidRPr="00C169DA" w:rsidRDefault="00573676" w:rsidP="0071749D">
            <w:pPr>
              <w:jc w:val="both"/>
              <w:rPr>
                <w:rFonts w:ascii="Abadi" w:hAnsi="Abadi" w:cs="Calibri"/>
                <w:sz w:val="21"/>
                <w:szCs w:val="21"/>
                <w:lang w:val="es-MX" w:eastAsia="es-MX"/>
              </w:rPr>
            </w:pPr>
            <w:r w:rsidRPr="00C169DA">
              <w:rPr>
                <w:rFonts w:ascii="Abadi" w:hAnsi="Abadi" w:cs="Calibri"/>
                <w:sz w:val="21"/>
                <w:szCs w:val="21"/>
              </w:rPr>
              <w:t>3.33</w:t>
            </w:r>
          </w:p>
          <w:p w14:paraId="08BE0F22" w14:textId="77777777" w:rsidR="00573676" w:rsidRPr="00C169DA" w:rsidRDefault="00573676" w:rsidP="0071749D">
            <w:pPr>
              <w:jc w:val="both"/>
              <w:rPr>
                <w:rFonts w:ascii="Abadi" w:hAnsi="Abadi" w:cs="Calibri"/>
                <w:sz w:val="21"/>
                <w:szCs w:val="21"/>
                <w:lang w:val="es-MX" w:eastAsia="es-MX"/>
              </w:rPr>
            </w:pPr>
            <w:r w:rsidRPr="00C169DA">
              <w:rPr>
                <w:rFonts w:ascii="Abadi" w:hAnsi="Abadi" w:cs="Calibri"/>
                <w:sz w:val="21"/>
                <w:szCs w:val="21"/>
              </w:rPr>
              <w:t xml:space="preserve">El presidente municipal y el secretario del ayuntamiento de San </w:t>
            </w:r>
            <w:r w:rsidRPr="00C169DA">
              <w:rPr>
                <w:rFonts w:ascii="Abadi" w:hAnsi="Abadi" w:cs="Calibri"/>
                <w:sz w:val="21"/>
                <w:szCs w:val="21"/>
              </w:rPr>
              <w:lastRenderedPageBreak/>
              <w:t xml:space="preserve">Felipe,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del cierre del pronóstico de ingresos y presupuesto de egresos, correspondiente al ejercicio fiscal 2022.</w:t>
            </w:r>
          </w:p>
          <w:p w14:paraId="5964AADB" w14:textId="77777777" w:rsidR="00573676" w:rsidRPr="00C169DA" w:rsidRDefault="00573676" w:rsidP="0071749D">
            <w:pPr>
              <w:jc w:val="both"/>
              <w:rPr>
                <w:rFonts w:ascii="Abadi" w:hAnsi="Abadi"/>
                <w:sz w:val="21"/>
                <w:szCs w:val="21"/>
              </w:rPr>
            </w:pPr>
          </w:p>
        </w:tc>
        <w:tc>
          <w:tcPr>
            <w:tcW w:w="2126" w:type="dxa"/>
          </w:tcPr>
          <w:p w14:paraId="68544ADE" w14:textId="77777777" w:rsidR="00677648" w:rsidRPr="00C169DA" w:rsidRDefault="00677648" w:rsidP="0071749D">
            <w:pPr>
              <w:jc w:val="both"/>
              <w:rPr>
                <w:rFonts w:ascii="Abadi" w:hAnsi="Abadi"/>
                <w:b/>
                <w:bCs/>
                <w:sz w:val="21"/>
                <w:szCs w:val="21"/>
              </w:rPr>
            </w:pPr>
          </w:p>
          <w:p w14:paraId="305DB37A" w14:textId="77777777" w:rsidR="00573676" w:rsidRPr="00C169DA" w:rsidRDefault="00573676" w:rsidP="0071749D">
            <w:pPr>
              <w:jc w:val="both"/>
              <w:rPr>
                <w:rFonts w:ascii="Abadi" w:hAnsi="Abadi"/>
                <w:b/>
                <w:bCs/>
                <w:sz w:val="21"/>
                <w:szCs w:val="21"/>
              </w:rPr>
            </w:pPr>
          </w:p>
          <w:p w14:paraId="10121626" w14:textId="77777777" w:rsidR="00573676" w:rsidRPr="00C169DA" w:rsidRDefault="00573676"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05FB757E" w14:textId="77777777" w:rsidR="00573676" w:rsidRPr="00C169DA" w:rsidRDefault="00573676" w:rsidP="0071749D">
            <w:pPr>
              <w:jc w:val="both"/>
              <w:rPr>
                <w:rFonts w:ascii="Abadi" w:hAnsi="Abadi"/>
                <w:b/>
                <w:bCs/>
                <w:sz w:val="21"/>
                <w:szCs w:val="21"/>
              </w:rPr>
            </w:pPr>
          </w:p>
        </w:tc>
      </w:tr>
      <w:tr w:rsidR="00677648" w:rsidRPr="00C169DA" w14:paraId="1502A7E4" w14:textId="77777777" w:rsidTr="003521CC">
        <w:tc>
          <w:tcPr>
            <w:tcW w:w="2112" w:type="dxa"/>
          </w:tcPr>
          <w:p w14:paraId="559FAE21" w14:textId="77777777" w:rsidR="00677648" w:rsidRPr="00C169DA" w:rsidRDefault="00677648" w:rsidP="0071749D">
            <w:pPr>
              <w:jc w:val="both"/>
              <w:rPr>
                <w:rFonts w:ascii="Abadi" w:hAnsi="Abadi"/>
                <w:sz w:val="21"/>
                <w:szCs w:val="21"/>
              </w:rPr>
            </w:pPr>
          </w:p>
          <w:p w14:paraId="59C977AA" w14:textId="77777777" w:rsidR="00A971C3" w:rsidRPr="00C169DA" w:rsidRDefault="00A971C3" w:rsidP="0071749D">
            <w:pPr>
              <w:jc w:val="both"/>
              <w:rPr>
                <w:rFonts w:ascii="Abadi" w:hAnsi="Abadi" w:cs="Calibri"/>
                <w:sz w:val="21"/>
                <w:szCs w:val="21"/>
                <w:lang w:val="es-MX" w:eastAsia="es-MX"/>
              </w:rPr>
            </w:pPr>
            <w:r w:rsidRPr="00C169DA">
              <w:rPr>
                <w:rFonts w:ascii="Abadi" w:hAnsi="Abadi" w:cs="Calibri"/>
                <w:sz w:val="21"/>
                <w:szCs w:val="21"/>
              </w:rPr>
              <w:t>3.34</w:t>
            </w:r>
          </w:p>
          <w:p w14:paraId="781EA561" w14:textId="77777777" w:rsidR="00A971C3" w:rsidRPr="00C169DA" w:rsidRDefault="00A971C3" w:rsidP="0071749D">
            <w:pPr>
              <w:jc w:val="both"/>
              <w:rPr>
                <w:rFonts w:ascii="Abadi" w:hAnsi="Abadi" w:cs="Calibri"/>
                <w:sz w:val="21"/>
                <w:szCs w:val="21"/>
                <w:lang w:val="es-MX" w:eastAsia="es-MX"/>
              </w:rPr>
            </w:pPr>
            <w:r w:rsidRPr="00C169DA">
              <w:rPr>
                <w:rFonts w:ascii="Abadi" w:hAnsi="Abadi" w:cs="Calibri"/>
                <w:sz w:val="21"/>
                <w:szCs w:val="21"/>
              </w:rPr>
              <w:t xml:space="preserve">El presidente municipal y el secretario del ayuntamiento de San Felipe,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primera modificación al pronóstico de ingresos y presupuesto de egresos para el ejercicio fiscal 2023.</w:t>
            </w:r>
          </w:p>
          <w:p w14:paraId="673784D2" w14:textId="77777777" w:rsidR="00A971C3" w:rsidRPr="00C169DA" w:rsidRDefault="00A971C3" w:rsidP="0071749D">
            <w:pPr>
              <w:jc w:val="both"/>
              <w:rPr>
                <w:rFonts w:ascii="Abadi" w:hAnsi="Abadi"/>
                <w:sz w:val="21"/>
                <w:szCs w:val="21"/>
              </w:rPr>
            </w:pPr>
          </w:p>
        </w:tc>
        <w:tc>
          <w:tcPr>
            <w:tcW w:w="2126" w:type="dxa"/>
          </w:tcPr>
          <w:p w14:paraId="143332C8" w14:textId="77777777" w:rsidR="00677648" w:rsidRPr="00C169DA" w:rsidRDefault="00677648" w:rsidP="0071749D">
            <w:pPr>
              <w:jc w:val="both"/>
              <w:rPr>
                <w:rFonts w:ascii="Abadi" w:hAnsi="Abadi"/>
                <w:b/>
                <w:bCs/>
                <w:sz w:val="21"/>
                <w:szCs w:val="21"/>
              </w:rPr>
            </w:pPr>
          </w:p>
          <w:p w14:paraId="472DB164" w14:textId="77777777" w:rsidR="00A971C3" w:rsidRPr="00C169DA" w:rsidRDefault="00A971C3" w:rsidP="0071749D">
            <w:pPr>
              <w:jc w:val="both"/>
              <w:rPr>
                <w:rFonts w:ascii="Abadi" w:hAnsi="Abadi"/>
                <w:b/>
                <w:bCs/>
                <w:sz w:val="21"/>
                <w:szCs w:val="21"/>
              </w:rPr>
            </w:pPr>
          </w:p>
          <w:p w14:paraId="31DC5822" w14:textId="77777777" w:rsidR="00A971C3" w:rsidRPr="00C169DA" w:rsidRDefault="00A971C3"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57EF5E54" w14:textId="77777777" w:rsidR="00A971C3" w:rsidRPr="00C169DA" w:rsidRDefault="00A971C3" w:rsidP="0071749D">
            <w:pPr>
              <w:jc w:val="both"/>
              <w:rPr>
                <w:rFonts w:ascii="Abadi" w:hAnsi="Abadi"/>
                <w:b/>
                <w:bCs/>
                <w:sz w:val="21"/>
                <w:szCs w:val="21"/>
              </w:rPr>
            </w:pPr>
          </w:p>
        </w:tc>
      </w:tr>
      <w:tr w:rsidR="00677648" w:rsidRPr="00C169DA" w14:paraId="797392D2" w14:textId="77777777" w:rsidTr="003521CC">
        <w:tc>
          <w:tcPr>
            <w:tcW w:w="2112" w:type="dxa"/>
          </w:tcPr>
          <w:p w14:paraId="6B0626D9" w14:textId="77777777" w:rsidR="00677648" w:rsidRPr="00C169DA" w:rsidRDefault="00677648" w:rsidP="0071749D">
            <w:pPr>
              <w:jc w:val="both"/>
              <w:rPr>
                <w:rFonts w:ascii="Abadi" w:hAnsi="Abadi"/>
                <w:sz w:val="21"/>
                <w:szCs w:val="21"/>
              </w:rPr>
            </w:pPr>
          </w:p>
          <w:p w14:paraId="187F12B4" w14:textId="77777777" w:rsidR="003A379D" w:rsidRPr="00C169DA" w:rsidRDefault="003A379D" w:rsidP="0071749D">
            <w:pPr>
              <w:jc w:val="both"/>
              <w:rPr>
                <w:rFonts w:ascii="Abadi" w:hAnsi="Abadi" w:cs="Calibri"/>
                <w:sz w:val="21"/>
                <w:szCs w:val="21"/>
                <w:lang w:val="es-MX" w:eastAsia="es-MX"/>
              </w:rPr>
            </w:pPr>
            <w:r w:rsidRPr="00C169DA">
              <w:rPr>
                <w:rFonts w:ascii="Abadi" w:hAnsi="Abadi" w:cs="Calibri"/>
                <w:sz w:val="21"/>
                <w:szCs w:val="21"/>
              </w:rPr>
              <w:t>3.35</w:t>
            </w:r>
          </w:p>
          <w:p w14:paraId="375A0F25" w14:textId="77777777" w:rsidR="003A379D" w:rsidRPr="00C169DA" w:rsidRDefault="003A379D" w:rsidP="0071749D">
            <w:pPr>
              <w:jc w:val="both"/>
              <w:rPr>
                <w:rFonts w:ascii="Abadi" w:hAnsi="Abadi" w:cs="Calibri"/>
                <w:sz w:val="21"/>
                <w:szCs w:val="21"/>
                <w:lang w:val="es-MX" w:eastAsia="es-MX"/>
              </w:rPr>
            </w:pPr>
            <w:r w:rsidRPr="00C169DA">
              <w:rPr>
                <w:rFonts w:ascii="Abadi" w:hAnsi="Abadi" w:cs="Calibri"/>
                <w:sz w:val="21"/>
                <w:szCs w:val="21"/>
              </w:rPr>
              <w:t xml:space="preserve">El director general de Apoyo a la Función Edilicia de León,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a efecto de reformar y adicionar diversas disposiciones de la Ley del Sistema de Seguridad Pública del Estado de Guanajuato.</w:t>
            </w:r>
          </w:p>
          <w:p w14:paraId="21EF9478" w14:textId="77777777" w:rsidR="003A379D" w:rsidRPr="00C169DA" w:rsidRDefault="003A379D" w:rsidP="0071749D">
            <w:pPr>
              <w:jc w:val="both"/>
              <w:rPr>
                <w:rFonts w:ascii="Abadi" w:hAnsi="Abadi"/>
                <w:sz w:val="21"/>
                <w:szCs w:val="21"/>
              </w:rPr>
            </w:pPr>
          </w:p>
        </w:tc>
        <w:tc>
          <w:tcPr>
            <w:tcW w:w="2126" w:type="dxa"/>
          </w:tcPr>
          <w:p w14:paraId="1167AC39" w14:textId="77777777" w:rsidR="00677648" w:rsidRPr="00C169DA" w:rsidRDefault="00677648" w:rsidP="0071749D">
            <w:pPr>
              <w:jc w:val="both"/>
              <w:rPr>
                <w:rFonts w:ascii="Abadi" w:hAnsi="Abadi"/>
                <w:b/>
                <w:bCs/>
                <w:sz w:val="21"/>
                <w:szCs w:val="21"/>
              </w:rPr>
            </w:pPr>
          </w:p>
          <w:p w14:paraId="22F6BC83" w14:textId="77777777" w:rsidR="003A379D" w:rsidRPr="00C169DA" w:rsidRDefault="003A379D" w:rsidP="0071749D">
            <w:pPr>
              <w:jc w:val="both"/>
              <w:rPr>
                <w:rFonts w:ascii="Abadi" w:hAnsi="Abadi"/>
                <w:b/>
                <w:bCs/>
                <w:sz w:val="21"/>
                <w:szCs w:val="21"/>
              </w:rPr>
            </w:pPr>
          </w:p>
          <w:p w14:paraId="0E6AE9A5" w14:textId="77777777" w:rsidR="003A379D" w:rsidRPr="00C169DA" w:rsidRDefault="003A379D"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7F1F93BC" w14:textId="77777777" w:rsidR="003A379D" w:rsidRPr="00C169DA" w:rsidRDefault="003A379D" w:rsidP="0071749D">
            <w:pPr>
              <w:jc w:val="both"/>
              <w:rPr>
                <w:rFonts w:ascii="Abadi" w:hAnsi="Abadi"/>
                <w:b/>
                <w:bCs/>
                <w:sz w:val="21"/>
                <w:szCs w:val="21"/>
              </w:rPr>
            </w:pPr>
          </w:p>
        </w:tc>
      </w:tr>
      <w:tr w:rsidR="00677648" w:rsidRPr="00C169DA" w14:paraId="520BFEED" w14:textId="77777777" w:rsidTr="003521CC">
        <w:tc>
          <w:tcPr>
            <w:tcW w:w="2112" w:type="dxa"/>
          </w:tcPr>
          <w:p w14:paraId="627B27DA" w14:textId="77777777" w:rsidR="00677648" w:rsidRPr="00C169DA" w:rsidRDefault="00677648" w:rsidP="0071749D">
            <w:pPr>
              <w:jc w:val="both"/>
              <w:rPr>
                <w:rFonts w:ascii="Abadi" w:hAnsi="Abadi"/>
                <w:sz w:val="21"/>
                <w:szCs w:val="21"/>
              </w:rPr>
            </w:pPr>
          </w:p>
          <w:p w14:paraId="49DC6C44" w14:textId="77777777" w:rsidR="003A379D" w:rsidRPr="00C169DA" w:rsidRDefault="003A379D" w:rsidP="0071749D">
            <w:pPr>
              <w:jc w:val="both"/>
              <w:rPr>
                <w:rFonts w:ascii="Abadi" w:hAnsi="Abadi" w:cs="Calibri"/>
                <w:sz w:val="21"/>
                <w:szCs w:val="21"/>
                <w:lang w:val="es-MX" w:eastAsia="es-MX"/>
              </w:rPr>
            </w:pPr>
            <w:r w:rsidRPr="00C169DA">
              <w:rPr>
                <w:rFonts w:ascii="Abadi" w:hAnsi="Abadi" w:cs="Calibri"/>
                <w:sz w:val="21"/>
                <w:szCs w:val="21"/>
              </w:rPr>
              <w:t>3.36</w:t>
            </w:r>
          </w:p>
          <w:p w14:paraId="7F97BFBB" w14:textId="77777777" w:rsidR="00662B03" w:rsidRPr="00C169DA" w:rsidRDefault="00662B03" w:rsidP="0071749D">
            <w:pPr>
              <w:jc w:val="both"/>
              <w:rPr>
                <w:rFonts w:ascii="Abadi" w:hAnsi="Abadi" w:cs="Calibri"/>
                <w:sz w:val="21"/>
                <w:szCs w:val="21"/>
                <w:lang w:val="es-MX" w:eastAsia="es-MX"/>
              </w:rPr>
            </w:pPr>
            <w:r w:rsidRPr="00C169DA">
              <w:rPr>
                <w:rFonts w:ascii="Abadi" w:hAnsi="Abadi" w:cs="Calibri"/>
                <w:sz w:val="21"/>
                <w:szCs w:val="21"/>
              </w:rPr>
              <w:t xml:space="preserve">El director general de Apoyo a la Función Edilicia de León,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a efecto de adicionar el artículo 8-1 a la Ley del Sistema de Seguridad Pública del Estado de Guanajuato.</w:t>
            </w:r>
          </w:p>
          <w:p w14:paraId="61D4887C" w14:textId="77777777" w:rsidR="003A379D" w:rsidRPr="00C169DA" w:rsidRDefault="003A379D" w:rsidP="0071749D">
            <w:pPr>
              <w:jc w:val="both"/>
              <w:rPr>
                <w:rFonts w:ascii="Abadi" w:hAnsi="Abadi"/>
                <w:sz w:val="21"/>
                <w:szCs w:val="21"/>
              </w:rPr>
            </w:pPr>
          </w:p>
        </w:tc>
        <w:tc>
          <w:tcPr>
            <w:tcW w:w="2126" w:type="dxa"/>
          </w:tcPr>
          <w:p w14:paraId="0ED3DEF9" w14:textId="77777777" w:rsidR="00677648" w:rsidRPr="00C169DA" w:rsidRDefault="00677648" w:rsidP="0071749D">
            <w:pPr>
              <w:jc w:val="both"/>
              <w:rPr>
                <w:rFonts w:ascii="Abadi" w:hAnsi="Abadi"/>
                <w:b/>
                <w:bCs/>
                <w:sz w:val="21"/>
                <w:szCs w:val="21"/>
              </w:rPr>
            </w:pPr>
          </w:p>
          <w:p w14:paraId="1AAE0042" w14:textId="77777777" w:rsidR="00662B03" w:rsidRPr="00C169DA" w:rsidRDefault="00662B03" w:rsidP="0071749D">
            <w:pPr>
              <w:jc w:val="both"/>
              <w:rPr>
                <w:rFonts w:ascii="Abadi" w:hAnsi="Abadi"/>
                <w:b/>
                <w:bCs/>
                <w:sz w:val="21"/>
                <w:szCs w:val="21"/>
              </w:rPr>
            </w:pPr>
          </w:p>
          <w:p w14:paraId="7254E39E" w14:textId="77777777" w:rsidR="00662B03" w:rsidRPr="00C169DA" w:rsidRDefault="00662B03"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3184E32D" w14:textId="77777777" w:rsidR="00662B03" w:rsidRPr="00C169DA" w:rsidRDefault="00662B03" w:rsidP="0071749D">
            <w:pPr>
              <w:jc w:val="both"/>
              <w:rPr>
                <w:rFonts w:ascii="Abadi" w:hAnsi="Abadi"/>
                <w:b/>
                <w:bCs/>
                <w:sz w:val="21"/>
                <w:szCs w:val="21"/>
              </w:rPr>
            </w:pPr>
          </w:p>
        </w:tc>
      </w:tr>
      <w:tr w:rsidR="00677648" w:rsidRPr="00C169DA" w14:paraId="55270B89" w14:textId="77777777" w:rsidTr="003521CC">
        <w:tc>
          <w:tcPr>
            <w:tcW w:w="2112" w:type="dxa"/>
          </w:tcPr>
          <w:p w14:paraId="18FC2924" w14:textId="77777777" w:rsidR="00677648" w:rsidRPr="00C169DA" w:rsidRDefault="00677648" w:rsidP="0071749D">
            <w:pPr>
              <w:jc w:val="both"/>
              <w:rPr>
                <w:rFonts w:ascii="Abadi" w:hAnsi="Abadi"/>
                <w:sz w:val="21"/>
                <w:szCs w:val="21"/>
              </w:rPr>
            </w:pPr>
          </w:p>
          <w:p w14:paraId="6E718AEC" w14:textId="77777777" w:rsidR="00662B03" w:rsidRPr="00C169DA" w:rsidRDefault="00662B03" w:rsidP="0071749D">
            <w:pPr>
              <w:jc w:val="both"/>
              <w:rPr>
                <w:rFonts w:ascii="Abadi" w:hAnsi="Abadi" w:cs="Calibri"/>
                <w:sz w:val="21"/>
                <w:szCs w:val="21"/>
                <w:lang w:val="es-MX" w:eastAsia="es-MX"/>
              </w:rPr>
            </w:pPr>
            <w:r w:rsidRPr="00C169DA">
              <w:rPr>
                <w:rFonts w:ascii="Abadi" w:hAnsi="Abadi" w:cs="Calibri"/>
                <w:sz w:val="21"/>
                <w:szCs w:val="21"/>
              </w:rPr>
              <w:t>3.37</w:t>
            </w:r>
          </w:p>
          <w:p w14:paraId="1228137C" w14:textId="77777777" w:rsidR="00662B03" w:rsidRPr="00C169DA" w:rsidRDefault="00662B03" w:rsidP="0071749D">
            <w:pPr>
              <w:jc w:val="both"/>
              <w:rPr>
                <w:rFonts w:ascii="Abadi" w:hAnsi="Abadi" w:cs="Calibri"/>
                <w:sz w:val="21"/>
                <w:szCs w:val="21"/>
                <w:lang w:val="es-MX" w:eastAsia="es-MX"/>
              </w:rPr>
            </w:pPr>
            <w:r w:rsidRPr="00C169DA">
              <w:rPr>
                <w:rFonts w:ascii="Abadi" w:hAnsi="Abadi" w:cs="Calibri"/>
                <w:sz w:val="21"/>
                <w:szCs w:val="21"/>
              </w:rPr>
              <w:t xml:space="preserve">El director general de Apoyo a la Función Edilicia de León,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que reforma y adiciona diversas disposiciones de la Ley de Movilidad del Estado de Guanajuato y sus Municipios.</w:t>
            </w:r>
          </w:p>
          <w:p w14:paraId="313FB22D" w14:textId="77777777" w:rsidR="00662B03" w:rsidRPr="00C169DA" w:rsidRDefault="00662B03" w:rsidP="0071749D">
            <w:pPr>
              <w:jc w:val="both"/>
              <w:rPr>
                <w:rFonts w:ascii="Abadi" w:hAnsi="Abadi"/>
                <w:sz w:val="21"/>
                <w:szCs w:val="21"/>
              </w:rPr>
            </w:pPr>
          </w:p>
        </w:tc>
        <w:tc>
          <w:tcPr>
            <w:tcW w:w="2126" w:type="dxa"/>
          </w:tcPr>
          <w:p w14:paraId="4A329EB5" w14:textId="77777777" w:rsidR="00677648" w:rsidRPr="00C169DA" w:rsidRDefault="00677648" w:rsidP="0071749D">
            <w:pPr>
              <w:jc w:val="both"/>
              <w:rPr>
                <w:rFonts w:ascii="Abadi" w:hAnsi="Abadi"/>
                <w:b/>
                <w:bCs/>
                <w:sz w:val="21"/>
                <w:szCs w:val="21"/>
              </w:rPr>
            </w:pPr>
          </w:p>
          <w:p w14:paraId="67E0F476" w14:textId="77777777" w:rsidR="00662B03" w:rsidRPr="00C169DA" w:rsidRDefault="00662B03" w:rsidP="0071749D">
            <w:pPr>
              <w:jc w:val="both"/>
              <w:rPr>
                <w:rFonts w:ascii="Abadi" w:hAnsi="Abadi"/>
                <w:b/>
                <w:bCs/>
                <w:sz w:val="21"/>
                <w:szCs w:val="21"/>
              </w:rPr>
            </w:pPr>
          </w:p>
          <w:p w14:paraId="44ECF5B0" w14:textId="77777777" w:rsidR="00662B03" w:rsidRPr="00C169DA" w:rsidRDefault="00662B03"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Seguridad Pública y Comunicaciones.</w:t>
            </w:r>
          </w:p>
          <w:p w14:paraId="73A32749" w14:textId="77777777" w:rsidR="00662B03" w:rsidRPr="00C169DA" w:rsidRDefault="00662B03" w:rsidP="0071749D">
            <w:pPr>
              <w:jc w:val="both"/>
              <w:rPr>
                <w:rFonts w:ascii="Abadi" w:hAnsi="Abadi"/>
                <w:b/>
                <w:bCs/>
                <w:sz w:val="21"/>
                <w:szCs w:val="21"/>
              </w:rPr>
            </w:pPr>
          </w:p>
        </w:tc>
      </w:tr>
      <w:tr w:rsidR="00677648" w:rsidRPr="00C169DA" w14:paraId="38F70C4F" w14:textId="77777777" w:rsidTr="003521CC">
        <w:tc>
          <w:tcPr>
            <w:tcW w:w="2112" w:type="dxa"/>
          </w:tcPr>
          <w:p w14:paraId="440108C6" w14:textId="77777777" w:rsidR="00677648" w:rsidRPr="00C169DA" w:rsidRDefault="00677648" w:rsidP="0071749D">
            <w:pPr>
              <w:jc w:val="both"/>
              <w:rPr>
                <w:rFonts w:ascii="Abadi" w:hAnsi="Abadi"/>
                <w:sz w:val="21"/>
                <w:szCs w:val="21"/>
              </w:rPr>
            </w:pPr>
          </w:p>
          <w:p w14:paraId="3B351424" w14:textId="77777777" w:rsidR="005E2BEF" w:rsidRPr="00C169DA" w:rsidRDefault="005E2BEF" w:rsidP="0071749D">
            <w:pPr>
              <w:jc w:val="both"/>
              <w:rPr>
                <w:rFonts w:ascii="Abadi" w:hAnsi="Abadi" w:cs="Calibri"/>
                <w:sz w:val="21"/>
                <w:szCs w:val="21"/>
                <w:lang w:val="es-MX" w:eastAsia="es-MX"/>
              </w:rPr>
            </w:pPr>
            <w:r w:rsidRPr="00C169DA">
              <w:rPr>
                <w:rFonts w:ascii="Abadi" w:hAnsi="Abadi" w:cs="Calibri"/>
                <w:sz w:val="21"/>
                <w:szCs w:val="21"/>
              </w:rPr>
              <w:t>3.38</w:t>
            </w:r>
          </w:p>
          <w:p w14:paraId="0A45A973" w14:textId="77777777" w:rsidR="005E2BEF" w:rsidRPr="00C169DA" w:rsidRDefault="005E2BEF" w:rsidP="0071749D">
            <w:pPr>
              <w:jc w:val="both"/>
              <w:rPr>
                <w:rFonts w:ascii="Abadi" w:hAnsi="Abadi" w:cs="Calibri"/>
                <w:sz w:val="21"/>
                <w:szCs w:val="21"/>
                <w:lang w:val="es-MX" w:eastAsia="es-MX"/>
              </w:rPr>
            </w:pPr>
            <w:r w:rsidRPr="00C169DA">
              <w:rPr>
                <w:rFonts w:ascii="Abadi" w:hAnsi="Abadi" w:cs="Calibri"/>
                <w:sz w:val="21"/>
                <w:szCs w:val="21"/>
              </w:rPr>
              <w:t xml:space="preserve">El director general de Apoyo a la Función Edilicia de León,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a efecto de reformar el artículo 23 de la Ley para las Juventudes del Estado de Guanajuato.</w:t>
            </w:r>
          </w:p>
          <w:p w14:paraId="55F275E3" w14:textId="77777777" w:rsidR="005E2BEF" w:rsidRPr="00C169DA" w:rsidRDefault="005E2BEF" w:rsidP="0071749D">
            <w:pPr>
              <w:jc w:val="both"/>
              <w:rPr>
                <w:rFonts w:ascii="Abadi" w:hAnsi="Abadi"/>
                <w:sz w:val="21"/>
                <w:szCs w:val="21"/>
              </w:rPr>
            </w:pPr>
          </w:p>
        </w:tc>
        <w:tc>
          <w:tcPr>
            <w:tcW w:w="2126" w:type="dxa"/>
          </w:tcPr>
          <w:p w14:paraId="6315B6FB" w14:textId="77777777" w:rsidR="00677648" w:rsidRPr="00C169DA" w:rsidRDefault="00677648" w:rsidP="0071749D">
            <w:pPr>
              <w:jc w:val="both"/>
              <w:rPr>
                <w:rFonts w:ascii="Abadi" w:hAnsi="Abadi"/>
                <w:b/>
                <w:bCs/>
                <w:sz w:val="21"/>
                <w:szCs w:val="21"/>
              </w:rPr>
            </w:pPr>
          </w:p>
          <w:p w14:paraId="1A56B7BF" w14:textId="77777777" w:rsidR="005E2BEF" w:rsidRPr="00C169DA" w:rsidRDefault="005E2BEF" w:rsidP="0071749D">
            <w:pPr>
              <w:jc w:val="both"/>
              <w:rPr>
                <w:rFonts w:ascii="Abadi" w:hAnsi="Abadi"/>
                <w:b/>
                <w:bCs/>
                <w:sz w:val="21"/>
                <w:szCs w:val="21"/>
              </w:rPr>
            </w:pPr>
          </w:p>
          <w:p w14:paraId="253D9D9E" w14:textId="77777777" w:rsidR="005E2BEF" w:rsidRPr="00C169DA" w:rsidRDefault="005E2BE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Juventud y Deporte.</w:t>
            </w:r>
          </w:p>
          <w:p w14:paraId="51A16D9D" w14:textId="77777777" w:rsidR="005E2BEF" w:rsidRPr="00C169DA" w:rsidRDefault="005E2BEF" w:rsidP="0071749D">
            <w:pPr>
              <w:jc w:val="both"/>
              <w:rPr>
                <w:rFonts w:ascii="Abadi" w:hAnsi="Abadi"/>
                <w:b/>
                <w:bCs/>
                <w:sz w:val="21"/>
                <w:szCs w:val="21"/>
              </w:rPr>
            </w:pPr>
          </w:p>
        </w:tc>
      </w:tr>
      <w:tr w:rsidR="00677648" w:rsidRPr="00C169DA" w14:paraId="052C2EEF" w14:textId="77777777" w:rsidTr="003521CC">
        <w:tc>
          <w:tcPr>
            <w:tcW w:w="2112" w:type="dxa"/>
          </w:tcPr>
          <w:p w14:paraId="282982B6" w14:textId="77777777" w:rsidR="00677648" w:rsidRPr="00C169DA" w:rsidRDefault="00677648" w:rsidP="0071749D">
            <w:pPr>
              <w:jc w:val="both"/>
              <w:rPr>
                <w:rFonts w:ascii="Abadi" w:hAnsi="Abadi"/>
                <w:sz w:val="21"/>
                <w:szCs w:val="21"/>
              </w:rPr>
            </w:pPr>
          </w:p>
          <w:p w14:paraId="0449FD21" w14:textId="77777777" w:rsidR="00EC0CDB" w:rsidRPr="00C169DA" w:rsidRDefault="00EC0CDB" w:rsidP="0071749D">
            <w:pPr>
              <w:jc w:val="both"/>
              <w:rPr>
                <w:rFonts w:ascii="Abadi" w:hAnsi="Abadi" w:cs="Calibri"/>
                <w:sz w:val="21"/>
                <w:szCs w:val="21"/>
                <w:lang w:val="es-MX" w:eastAsia="es-MX"/>
              </w:rPr>
            </w:pPr>
            <w:r w:rsidRPr="00C169DA">
              <w:rPr>
                <w:rFonts w:ascii="Abadi" w:hAnsi="Abadi" w:cs="Calibri"/>
                <w:sz w:val="21"/>
                <w:szCs w:val="21"/>
              </w:rPr>
              <w:t>3.39</w:t>
            </w:r>
          </w:p>
          <w:p w14:paraId="68D4B8EA" w14:textId="77777777" w:rsidR="00EC0CDB" w:rsidRPr="00C169DA" w:rsidRDefault="00EC0CDB" w:rsidP="0071749D">
            <w:pPr>
              <w:jc w:val="both"/>
              <w:rPr>
                <w:rFonts w:ascii="Abadi" w:hAnsi="Abadi" w:cs="Calibri"/>
                <w:sz w:val="21"/>
                <w:szCs w:val="21"/>
                <w:lang w:val="es-MX" w:eastAsia="es-MX"/>
              </w:rPr>
            </w:pPr>
            <w:r w:rsidRPr="00C169DA">
              <w:rPr>
                <w:rFonts w:ascii="Abadi" w:hAnsi="Abadi" w:cs="Calibri"/>
                <w:sz w:val="21"/>
                <w:szCs w:val="21"/>
              </w:rPr>
              <w:t xml:space="preserve">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w:t>
            </w:r>
            <w:r w:rsidRPr="00C169DA">
              <w:rPr>
                <w:rFonts w:ascii="Abadi" w:hAnsi="Abadi" w:cs="Calibri"/>
                <w:sz w:val="21"/>
                <w:szCs w:val="21"/>
              </w:rPr>
              <w:lastRenderedPageBreak/>
              <w:t>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789FF83B" w14:textId="77777777" w:rsidR="00EC0CDB" w:rsidRPr="00C169DA" w:rsidRDefault="00EC0CDB" w:rsidP="0071749D">
            <w:pPr>
              <w:jc w:val="both"/>
              <w:rPr>
                <w:rFonts w:ascii="Abadi" w:hAnsi="Abadi"/>
                <w:sz w:val="21"/>
                <w:szCs w:val="21"/>
              </w:rPr>
            </w:pPr>
          </w:p>
        </w:tc>
        <w:tc>
          <w:tcPr>
            <w:tcW w:w="2126" w:type="dxa"/>
          </w:tcPr>
          <w:p w14:paraId="6021475C" w14:textId="77777777" w:rsidR="00677648" w:rsidRPr="00C169DA" w:rsidRDefault="00677648" w:rsidP="0071749D">
            <w:pPr>
              <w:jc w:val="both"/>
              <w:rPr>
                <w:rFonts w:ascii="Abadi" w:hAnsi="Abadi"/>
                <w:b/>
                <w:bCs/>
                <w:sz w:val="21"/>
                <w:szCs w:val="21"/>
              </w:rPr>
            </w:pPr>
          </w:p>
          <w:p w14:paraId="701F685E" w14:textId="77777777" w:rsidR="00EC0CDB" w:rsidRPr="00C169DA" w:rsidRDefault="00EC0CDB" w:rsidP="0071749D">
            <w:pPr>
              <w:jc w:val="both"/>
              <w:rPr>
                <w:rFonts w:ascii="Abadi" w:hAnsi="Abadi"/>
                <w:b/>
                <w:bCs/>
                <w:sz w:val="21"/>
                <w:szCs w:val="21"/>
              </w:rPr>
            </w:pPr>
          </w:p>
          <w:p w14:paraId="078D402B" w14:textId="77777777" w:rsidR="00EC0CDB" w:rsidRPr="00C169DA" w:rsidRDefault="00EC0CD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las Comisiones Unidas de Gobernación y Puntos Constitucionales y de Desarrollo Económico y Social.</w:t>
            </w:r>
          </w:p>
          <w:p w14:paraId="2C02DEDA" w14:textId="77777777" w:rsidR="00EC0CDB" w:rsidRPr="00C169DA" w:rsidRDefault="00EC0CDB" w:rsidP="0071749D">
            <w:pPr>
              <w:jc w:val="both"/>
              <w:rPr>
                <w:rFonts w:ascii="Abadi" w:hAnsi="Abadi"/>
                <w:b/>
                <w:bCs/>
                <w:sz w:val="21"/>
                <w:szCs w:val="21"/>
              </w:rPr>
            </w:pPr>
          </w:p>
        </w:tc>
      </w:tr>
      <w:tr w:rsidR="00662B03" w:rsidRPr="00C169DA" w14:paraId="1D6479A0" w14:textId="77777777" w:rsidTr="003521CC">
        <w:tc>
          <w:tcPr>
            <w:tcW w:w="2112" w:type="dxa"/>
          </w:tcPr>
          <w:p w14:paraId="5577FDB0" w14:textId="77777777" w:rsidR="00662B03" w:rsidRPr="00C169DA" w:rsidRDefault="00662B03" w:rsidP="0071749D">
            <w:pPr>
              <w:jc w:val="both"/>
              <w:rPr>
                <w:rFonts w:ascii="Abadi" w:hAnsi="Abadi"/>
                <w:sz w:val="21"/>
                <w:szCs w:val="21"/>
              </w:rPr>
            </w:pPr>
          </w:p>
          <w:p w14:paraId="354D05B0" w14:textId="77777777" w:rsidR="00EC0CDB" w:rsidRPr="00C169DA" w:rsidRDefault="00EC0CDB" w:rsidP="0071749D">
            <w:pPr>
              <w:jc w:val="both"/>
              <w:rPr>
                <w:rFonts w:ascii="Abadi" w:hAnsi="Abadi" w:cs="Calibri"/>
                <w:sz w:val="21"/>
                <w:szCs w:val="21"/>
                <w:lang w:val="es-MX" w:eastAsia="es-MX"/>
              </w:rPr>
            </w:pPr>
            <w:r w:rsidRPr="00C169DA">
              <w:rPr>
                <w:rFonts w:ascii="Abadi" w:hAnsi="Abadi" w:cs="Calibri"/>
                <w:sz w:val="21"/>
                <w:szCs w:val="21"/>
              </w:rPr>
              <w:t>3.4</w:t>
            </w:r>
          </w:p>
          <w:p w14:paraId="3E2853C2" w14:textId="77777777" w:rsidR="00525587" w:rsidRPr="00C169DA" w:rsidRDefault="00525587" w:rsidP="0071749D">
            <w:pPr>
              <w:jc w:val="both"/>
              <w:rPr>
                <w:rFonts w:ascii="Abadi" w:hAnsi="Abadi" w:cs="Calibri"/>
                <w:sz w:val="21"/>
                <w:szCs w:val="21"/>
                <w:lang w:val="es-MX" w:eastAsia="es-MX"/>
              </w:rPr>
            </w:pPr>
            <w:r w:rsidRPr="00C169DA">
              <w:rPr>
                <w:rFonts w:ascii="Abadi" w:hAnsi="Abadi" w:cs="Calibri"/>
                <w:sz w:val="21"/>
                <w:szCs w:val="21"/>
              </w:rPr>
              <w:t xml:space="preserve">La secretaria del ayuntamiento de San Diego de la Unión,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a efecto de reformar el artículo 23 de la Ley para las Juventudes del Estado de Guanajuato.</w:t>
            </w:r>
          </w:p>
          <w:p w14:paraId="379E5018" w14:textId="77777777" w:rsidR="00EC0CDB" w:rsidRPr="00C169DA" w:rsidRDefault="00EC0CDB" w:rsidP="0071749D">
            <w:pPr>
              <w:jc w:val="both"/>
              <w:rPr>
                <w:rFonts w:ascii="Abadi" w:hAnsi="Abadi"/>
                <w:sz w:val="21"/>
                <w:szCs w:val="21"/>
              </w:rPr>
            </w:pPr>
          </w:p>
        </w:tc>
        <w:tc>
          <w:tcPr>
            <w:tcW w:w="2126" w:type="dxa"/>
          </w:tcPr>
          <w:p w14:paraId="5BA22704" w14:textId="77777777" w:rsidR="00662B03" w:rsidRPr="00C169DA" w:rsidRDefault="00662B03" w:rsidP="0071749D">
            <w:pPr>
              <w:jc w:val="both"/>
              <w:rPr>
                <w:rFonts w:ascii="Abadi" w:hAnsi="Abadi"/>
                <w:b/>
                <w:bCs/>
                <w:sz w:val="21"/>
                <w:szCs w:val="21"/>
              </w:rPr>
            </w:pPr>
          </w:p>
          <w:p w14:paraId="309E4F9E" w14:textId="77777777" w:rsidR="00525587" w:rsidRPr="00C169DA" w:rsidRDefault="00525587" w:rsidP="0071749D">
            <w:pPr>
              <w:jc w:val="both"/>
              <w:rPr>
                <w:rFonts w:ascii="Abadi" w:hAnsi="Abadi"/>
                <w:b/>
                <w:bCs/>
                <w:sz w:val="21"/>
                <w:szCs w:val="21"/>
              </w:rPr>
            </w:pPr>
          </w:p>
          <w:p w14:paraId="5E762836" w14:textId="77777777" w:rsidR="00525587" w:rsidRPr="00C169DA" w:rsidRDefault="00525587"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Juventud y Deporte.</w:t>
            </w:r>
          </w:p>
          <w:p w14:paraId="4F73828F" w14:textId="77777777" w:rsidR="00525587" w:rsidRPr="00C169DA" w:rsidRDefault="00525587" w:rsidP="0071749D">
            <w:pPr>
              <w:jc w:val="both"/>
              <w:rPr>
                <w:rFonts w:ascii="Abadi" w:hAnsi="Abadi"/>
                <w:b/>
                <w:bCs/>
                <w:sz w:val="21"/>
                <w:szCs w:val="21"/>
              </w:rPr>
            </w:pPr>
          </w:p>
        </w:tc>
      </w:tr>
      <w:tr w:rsidR="00662B03" w:rsidRPr="00C169DA" w14:paraId="78896E71" w14:textId="77777777" w:rsidTr="003521CC">
        <w:tc>
          <w:tcPr>
            <w:tcW w:w="2112" w:type="dxa"/>
          </w:tcPr>
          <w:p w14:paraId="67450AFE" w14:textId="77777777" w:rsidR="00662B03" w:rsidRPr="00C169DA" w:rsidRDefault="00662B03" w:rsidP="0071749D">
            <w:pPr>
              <w:jc w:val="both"/>
              <w:rPr>
                <w:rFonts w:ascii="Abadi" w:hAnsi="Abadi"/>
                <w:sz w:val="21"/>
                <w:szCs w:val="21"/>
              </w:rPr>
            </w:pPr>
          </w:p>
          <w:p w14:paraId="2ADF1A2A" w14:textId="77777777" w:rsidR="00525587" w:rsidRPr="00C169DA" w:rsidRDefault="00525587" w:rsidP="0071749D">
            <w:pPr>
              <w:jc w:val="both"/>
              <w:rPr>
                <w:rFonts w:ascii="Abadi" w:hAnsi="Abadi" w:cs="Calibri"/>
                <w:sz w:val="21"/>
                <w:szCs w:val="21"/>
                <w:lang w:val="es-MX" w:eastAsia="es-MX"/>
              </w:rPr>
            </w:pPr>
            <w:r w:rsidRPr="00C169DA">
              <w:rPr>
                <w:rFonts w:ascii="Abadi" w:hAnsi="Abadi" w:cs="Calibri"/>
                <w:sz w:val="21"/>
                <w:szCs w:val="21"/>
              </w:rPr>
              <w:t>3.41</w:t>
            </w:r>
          </w:p>
          <w:p w14:paraId="4F25AF10" w14:textId="77777777" w:rsidR="00525587" w:rsidRPr="00C169DA" w:rsidRDefault="00525587" w:rsidP="0071749D">
            <w:pPr>
              <w:jc w:val="both"/>
              <w:rPr>
                <w:rFonts w:ascii="Abadi" w:hAnsi="Abadi" w:cs="Calibri"/>
                <w:sz w:val="21"/>
                <w:szCs w:val="21"/>
                <w:lang w:val="es-MX" w:eastAsia="es-MX"/>
              </w:rPr>
            </w:pPr>
            <w:r w:rsidRPr="00C169DA">
              <w:rPr>
                <w:rFonts w:ascii="Abadi" w:hAnsi="Abadi" w:cs="Calibri"/>
                <w:sz w:val="21"/>
                <w:szCs w:val="21"/>
              </w:rPr>
              <w:t xml:space="preserve">La secretaria del ayuntamiento de San Diego de la Unión,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iniciativa de reformas y adiciones a diversos artículos de la Constitución Política para el Estado de Guanajuato, en materia de armonización sobre suspensión de derechos para ocupar un cargo, </w:t>
            </w:r>
            <w:r w:rsidRPr="00C169DA">
              <w:rPr>
                <w:rFonts w:ascii="Abadi" w:hAnsi="Abadi" w:cs="Calibri"/>
                <w:sz w:val="21"/>
                <w:szCs w:val="21"/>
              </w:rPr>
              <w:t>empleo o comisión del servicio público.</w:t>
            </w:r>
          </w:p>
          <w:p w14:paraId="329AA227" w14:textId="77777777" w:rsidR="00525587" w:rsidRPr="00C169DA" w:rsidRDefault="00525587" w:rsidP="0071749D">
            <w:pPr>
              <w:jc w:val="both"/>
              <w:rPr>
                <w:rFonts w:ascii="Abadi" w:hAnsi="Abadi"/>
                <w:sz w:val="21"/>
                <w:szCs w:val="21"/>
              </w:rPr>
            </w:pPr>
          </w:p>
        </w:tc>
        <w:tc>
          <w:tcPr>
            <w:tcW w:w="2126" w:type="dxa"/>
          </w:tcPr>
          <w:p w14:paraId="36703947" w14:textId="77777777" w:rsidR="00662B03" w:rsidRPr="00C169DA" w:rsidRDefault="00662B03" w:rsidP="0071749D">
            <w:pPr>
              <w:jc w:val="both"/>
              <w:rPr>
                <w:rFonts w:ascii="Abadi" w:hAnsi="Abadi"/>
                <w:b/>
                <w:bCs/>
                <w:sz w:val="21"/>
                <w:szCs w:val="21"/>
              </w:rPr>
            </w:pPr>
          </w:p>
          <w:p w14:paraId="0E422477" w14:textId="77777777" w:rsidR="00B6166A" w:rsidRPr="00C169DA" w:rsidRDefault="00B6166A" w:rsidP="0071749D">
            <w:pPr>
              <w:jc w:val="both"/>
              <w:rPr>
                <w:rFonts w:ascii="Abadi" w:hAnsi="Abadi"/>
                <w:b/>
                <w:bCs/>
                <w:sz w:val="21"/>
                <w:szCs w:val="21"/>
              </w:rPr>
            </w:pPr>
          </w:p>
          <w:p w14:paraId="6797168C" w14:textId="77777777" w:rsidR="00B6166A" w:rsidRPr="00C169DA" w:rsidRDefault="00B6166A"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Gobernación y Puntos Constitucionales.</w:t>
            </w:r>
          </w:p>
          <w:p w14:paraId="714B8064" w14:textId="77777777" w:rsidR="00B6166A" w:rsidRPr="00C169DA" w:rsidRDefault="00B6166A" w:rsidP="0071749D">
            <w:pPr>
              <w:jc w:val="both"/>
              <w:rPr>
                <w:rFonts w:ascii="Abadi" w:hAnsi="Abadi"/>
                <w:b/>
                <w:bCs/>
                <w:sz w:val="21"/>
                <w:szCs w:val="21"/>
              </w:rPr>
            </w:pPr>
          </w:p>
        </w:tc>
      </w:tr>
      <w:tr w:rsidR="00662B03" w:rsidRPr="00C169DA" w14:paraId="775C2412" w14:textId="77777777" w:rsidTr="003521CC">
        <w:tc>
          <w:tcPr>
            <w:tcW w:w="2112" w:type="dxa"/>
          </w:tcPr>
          <w:p w14:paraId="53235A9F" w14:textId="77777777" w:rsidR="00662B03" w:rsidRPr="00C169DA" w:rsidRDefault="00662B03" w:rsidP="0071749D">
            <w:pPr>
              <w:jc w:val="both"/>
              <w:rPr>
                <w:rFonts w:ascii="Abadi" w:hAnsi="Abadi"/>
                <w:sz w:val="21"/>
                <w:szCs w:val="21"/>
              </w:rPr>
            </w:pPr>
          </w:p>
          <w:p w14:paraId="20DB56B3" w14:textId="77777777" w:rsidR="00B6166A" w:rsidRPr="00C169DA" w:rsidRDefault="00B6166A" w:rsidP="0071749D">
            <w:pPr>
              <w:jc w:val="both"/>
              <w:rPr>
                <w:rFonts w:ascii="Abadi" w:hAnsi="Abadi" w:cs="Calibri"/>
                <w:sz w:val="21"/>
                <w:szCs w:val="21"/>
                <w:lang w:val="es-MX" w:eastAsia="es-MX"/>
              </w:rPr>
            </w:pPr>
            <w:r w:rsidRPr="00C169DA">
              <w:rPr>
                <w:rFonts w:ascii="Abadi" w:hAnsi="Abadi" w:cs="Calibri"/>
                <w:sz w:val="21"/>
                <w:szCs w:val="21"/>
              </w:rPr>
              <w:t>3.42</w:t>
            </w:r>
          </w:p>
          <w:p w14:paraId="09A0A420" w14:textId="77777777" w:rsidR="00B6166A" w:rsidRPr="00C169DA" w:rsidRDefault="00B6166A" w:rsidP="0071749D">
            <w:pPr>
              <w:jc w:val="both"/>
              <w:rPr>
                <w:rFonts w:ascii="Abadi" w:hAnsi="Abadi" w:cs="Calibri"/>
                <w:sz w:val="21"/>
                <w:szCs w:val="21"/>
                <w:lang w:val="es-MX" w:eastAsia="es-MX"/>
              </w:rPr>
            </w:pPr>
            <w:r w:rsidRPr="00C169DA">
              <w:rPr>
                <w:rFonts w:ascii="Abadi" w:hAnsi="Abadi" w:cs="Calibri"/>
                <w:sz w:val="21"/>
                <w:szCs w:val="21"/>
              </w:rPr>
              <w:t xml:space="preserve">La secretaria del ayuntamiento de San Diego de la Unión,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al punto de acuerdo aprobado por esta Legislatura, en el que se exhorta a diversos ayuntamientos  para que implementen las acciones puntuales y pertinentes en sus ámbitos de competencia para regular y, en su caso, sancionar al propietario o poseedor del animal doméstico por no retirar de la vía pública las excretas del animal; así como para que impulsen campañas y realicen acciones permanentes de educación y concientización de tenencia responsable, trato adecuado y, combate al maltrato y abandono de los animales domésticos.</w:t>
            </w:r>
          </w:p>
          <w:p w14:paraId="207D4DE6" w14:textId="77777777" w:rsidR="00B6166A" w:rsidRPr="00C169DA" w:rsidRDefault="00B6166A" w:rsidP="0071749D">
            <w:pPr>
              <w:jc w:val="both"/>
              <w:rPr>
                <w:rFonts w:ascii="Abadi" w:hAnsi="Abadi"/>
                <w:sz w:val="21"/>
                <w:szCs w:val="21"/>
              </w:rPr>
            </w:pPr>
          </w:p>
        </w:tc>
        <w:tc>
          <w:tcPr>
            <w:tcW w:w="2126" w:type="dxa"/>
          </w:tcPr>
          <w:p w14:paraId="58D251DA" w14:textId="77777777" w:rsidR="00662B03" w:rsidRPr="00C169DA" w:rsidRDefault="00662B03" w:rsidP="0071749D">
            <w:pPr>
              <w:jc w:val="both"/>
              <w:rPr>
                <w:rFonts w:ascii="Abadi" w:hAnsi="Abadi"/>
                <w:b/>
                <w:bCs/>
                <w:sz w:val="21"/>
                <w:szCs w:val="21"/>
              </w:rPr>
            </w:pPr>
          </w:p>
          <w:p w14:paraId="320CC95C" w14:textId="77777777" w:rsidR="00B6166A" w:rsidRPr="00C169DA" w:rsidRDefault="00B6166A" w:rsidP="0071749D">
            <w:pPr>
              <w:jc w:val="both"/>
              <w:rPr>
                <w:rFonts w:ascii="Abadi" w:hAnsi="Abadi"/>
                <w:b/>
                <w:bCs/>
                <w:sz w:val="21"/>
                <w:szCs w:val="21"/>
              </w:rPr>
            </w:pPr>
          </w:p>
          <w:p w14:paraId="27C300E6" w14:textId="77777777" w:rsidR="00B6166A" w:rsidRPr="00C169DA" w:rsidRDefault="00B6166A"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Medio Ambiente.</w:t>
            </w:r>
          </w:p>
          <w:p w14:paraId="02224275" w14:textId="77777777" w:rsidR="00B6166A" w:rsidRPr="00C169DA" w:rsidRDefault="00B6166A" w:rsidP="0071749D">
            <w:pPr>
              <w:jc w:val="both"/>
              <w:rPr>
                <w:rFonts w:ascii="Abadi" w:hAnsi="Abadi"/>
                <w:b/>
                <w:bCs/>
                <w:sz w:val="21"/>
                <w:szCs w:val="21"/>
              </w:rPr>
            </w:pPr>
          </w:p>
        </w:tc>
      </w:tr>
      <w:tr w:rsidR="00662B03" w:rsidRPr="00C169DA" w14:paraId="663AF956" w14:textId="77777777" w:rsidTr="003521CC">
        <w:tc>
          <w:tcPr>
            <w:tcW w:w="2112" w:type="dxa"/>
          </w:tcPr>
          <w:p w14:paraId="1987D418" w14:textId="77777777" w:rsidR="00662B03" w:rsidRPr="00C169DA" w:rsidRDefault="00662B03" w:rsidP="0071749D">
            <w:pPr>
              <w:jc w:val="both"/>
              <w:rPr>
                <w:rFonts w:ascii="Abadi" w:hAnsi="Abadi"/>
                <w:sz w:val="21"/>
                <w:szCs w:val="21"/>
              </w:rPr>
            </w:pPr>
          </w:p>
          <w:p w14:paraId="76F0A9E3" w14:textId="77777777" w:rsidR="00461331" w:rsidRPr="00C169DA" w:rsidRDefault="00461331" w:rsidP="0071749D">
            <w:pPr>
              <w:jc w:val="both"/>
              <w:rPr>
                <w:rFonts w:ascii="Abadi" w:hAnsi="Abadi" w:cs="Calibri"/>
                <w:sz w:val="21"/>
                <w:szCs w:val="21"/>
                <w:lang w:val="es-MX" w:eastAsia="es-MX"/>
              </w:rPr>
            </w:pPr>
            <w:r w:rsidRPr="00C169DA">
              <w:rPr>
                <w:rFonts w:ascii="Abadi" w:hAnsi="Abadi" w:cs="Calibri"/>
                <w:sz w:val="21"/>
                <w:szCs w:val="21"/>
              </w:rPr>
              <w:t>3.43</w:t>
            </w:r>
          </w:p>
          <w:p w14:paraId="5F36954E" w14:textId="77777777" w:rsidR="00461331" w:rsidRPr="00C169DA" w:rsidRDefault="00461331" w:rsidP="0071749D">
            <w:pPr>
              <w:jc w:val="both"/>
              <w:rPr>
                <w:rFonts w:ascii="Abadi" w:hAnsi="Abadi" w:cs="Calibri"/>
                <w:sz w:val="21"/>
                <w:szCs w:val="21"/>
                <w:lang w:val="es-MX" w:eastAsia="es-MX"/>
              </w:rPr>
            </w:pPr>
            <w:r w:rsidRPr="00C169DA">
              <w:rPr>
                <w:rFonts w:ascii="Abadi" w:hAnsi="Abadi" w:cs="Calibri"/>
                <w:sz w:val="21"/>
                <w:szCs w:val="21"/>
              </w:rPr>
              <w:t xml:space="preserve">La secretaria del ayuntamiento de San Diego de la Unión,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comunica la aprobación de la Minuta Proyecto de Decreto mediante la cual se reforman los artículos 6 párrafo tercero, 23 fracción I, 24 fracción II, 103 y 105 y se derogan los </w:t>
            </w:r>
            <w:r w:rsidRPr="00C169DA">
              <w:rPr>
                <w:rFonts w:ascii="Abadi" w:hAnsi="Abadi" w:cs="Calibri"/>
                <w:sz w:val="21"/>
                <w:szCs w:val="21"/>
              </w:rPr>
              <w:lastRenderedPageBreak/>
              <w:t>artículos 77, fracción XIV y 104, párrafo tercero de la Constitución Política para el Estado de Guanajuato.</w:t>
            </w:r>
          </w:p>
          <w:p w14:paraId="24E0AEC5" w14:textId="77777777" w:rsidR="00461331" w:rsidRPr="00C169DA" w:rsidRDefault="00461331" w:rsidP="0071749D">
            <w:pPr>
              <w:jc w:val="both"/>
              <w:rPr>
                <w:rFonts w:ascii="Abadi" w:hAnsi="Abadi"/>
                <w:sz w:val="21"/>
                <w:szCs w:val="21"/>
              </w:rPr>
            </w:pPr>
          </w:p>
        </w:tc>
        <w:tc>
          <w:tcPr>
            <w:tcW w:w="2126" w:type="dxa"/>
          </w:tcPr>
          <w:p w14:paraId="06C378E2" w14:textId="77777777" w:rsidR="00662B03" w:rsidRPr="00C169DA" w:rsidRDefault="00662B03" w:rsidP="0071749D">
            <w:pPr>
              <w:jc w:val="both"/>
              <w:rPr>
                <w:rFonts w:ascii="Abadi" w:hAnsi="Abadi"/>
                <w:b/>
                <w:bCs/>
                <w:sz w:val="21"/>
                <w:szCs w:val="21"/>
              </w:rPr>
            </w:pPr>
          </w:p>
          <w:p w14:paraId="0CE6D5F5" w14:textId="77777777" w:rsidR="00461331" w:rsidRPr="00C169DA" w:rsidRDefault="00461331" w:rsidP="0071749D">
            <w:pPr>
              <w:jc w:val="both"/>
              <w:rPr>
                <w:rFonts w:ascii="Abadi" w:hAnsi="Abadi"/>
                <w:b/>
                <w:bCs/>
                <w:sz w:val="21"/>
                <w:szCs w:val="21"/>
              </w:rPr>
            </w:pPr>
          </w:p>
          <w:p w14:paraId="79D83F9D" w14:textId="77777777" w:rsidR="00461331" w:rsidRPr="00C169DA" w:rsidRDefault="00461331" w:rsidP="0071749D">
            <w:pPr>
              <w:jc w:val="both"/>
              <w:rPr>
                <w:rFonts w:ascii="Abadi" w:hAnsi="Abadi" w:cs="Calibri"/>
                <w:b/>
                <w:bCs/>
                <w:sz w:val="21"/>
                <w:szCs w:val="21"/>
                <w:lang w:val="es-MX" w:eastAsia="es-MX"/>
              </w:rPr>
            </w:pPr>
            <w:r w:rsidRPr="00C169DA">
              <w:rPr>
                <w:rFonts w:ascii="Abadi" w:hAnsi="Abadi" w:cs="Calibri"/>
                <w:b/>
                <w:bCs/>
                <w:sz w:val="21"/>
                <w:szCs w:val="21"/>
              </w:rPr>
              <w:t>Enterados y se agrega a su expediente para efecto del cómputo, de conformidad con el artículo 145 de la Constitución Política para el Estado de Guanajuato.</w:t>
            </w:r>
          </w:p>
          <w:p w14:paraId="5A9D7915" w14:textId="77777777" w:rsidR="00461331" w:rsidRPr="00C169DA" w:rsidRDefault="00461331" w:rsidP="0071749D">
            <w:pPr>
              <w:jc w:val="both"/>
              <w:rPr>
                <w:rFonts w:ascii="Abadi" w:hAnsi="Abadi"/>
                <w:b/>
                <w:bCs/>
                <w:sz w:val="21"/>
                <w:szCs w:val="21"/>
              </w:rPr>
            </w:pPr>
          </w:p>
        </w:tc>
      </w:tr>
      <w:tr w:rsidR="00662B03" w:rsidRPr="00C169DA" w14:paraId="599A1F46" w14:textId="77777777" w:rsidTr="003521CC">
        <w:tc>
          <w:tcPr>
            <w:tcW w:w="2112" w:type="dxa"/>
          </w:tcPr>
          <w:p w14:paraId="0D790CA4" w14:textId="77777777" w:rsidR="00662B03" w:rsidRPr="00C169DA" w:rsidRDefault="00662B03" w:rsidP="0071749D">
            <w:pPr>
              <w:jc w:val="both"/>
              <w:rPr>
                <w:rFonts w:ascii="Abadi" w:hAnsi="Abadi"/>
                <w:sz w:val="21"/>
                <w:szCs w:val="21"/>
              </w:rPr>
            </w:pPr>
          </w:p>
          <w:p w14:paraId="3FA8D71A" w14:textId="77777777" w:rsidR="00461331" w:rsidRPr="00C169DA" w:rsidRDefault="00461331" w:rsidP="0071749D">
            <w:pPr>
              <w:jc w:val="both"/>
              <w:rPr>
                <w:rFonts w:ascii="Abadi" w:hAnsi="Abadi" w:cs="Calibri"/>
                <w:sz w:val="21"/>
                <w:szCs w:val="21"/>
                <w:lang w:val="es-MX" w:eastAsia="es-MX"/>
              </w:rPr>
            </w:pPr>
            <w:r w:rsidRPr="00C169DA">
              <w:rPr>
                <w:rFonts w:ascii="Abadi" w:hAnsi="Abadi" w:cs="Calibri"/>
                <w:sz w:val="21"/>
                <w:szCs w:val="21"/>
              </w:rPr>
              <w:t>3.44</w:t>
            </w:r>
          </w:p>
          <w:p w14:paraId="60B3EAC3" w14:textId="77777777" w:rsidR="00461331" w:rsidRPr="00C169DA" w:rsidRDefault="00461331"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del cierre del pronóstico de ingresos y presupuesto de egresos del Instituto Municipal de la Juventud para el ejercicio fiscal 2022.</w:t>
            </w:r>
          </w:p>
          <w:p w14:paraId="7F7C48DB" w14:textId="77777777" w:rsidR="00461331" w:rsidRPr="00C169DA" w:rsidRDefault="00461331" w:rsidP="0071749D">
            <w:pPr>
              <w:jc w:val="both"/>
              <w:rPr>
                <w:rFonts w:ascii="Abadi" w:hAnsi="Abadi"/>
                <w:sz w:val="21"/>
                <w:szCs w:val="21"/>
              </w:rPr>
            </w:pPr>
          </w:p>
        </w:tc>
        <w:tc>
          <w:tcPr>
            <w:tcW w:w="2126" w:type="dxa"/>
          </w:tcPr>
          <w:p w14:paraId="7A13101A" w14:textId="77777777" w:rsidR="00662B03" w:rsidRPr="00C169DA" w:rsidRDefault="00662B03" w:rsidP="0071749D">
            <w:pPr>
              <w:jc w:val="both"/>
              <w:rPr>
                <w:rFonts w:ascii="Abadi" w:hAnsi="Abadi"/>
                <w:b/>
                <w:bCs/>
                <w:sz w:val="21"/>
                <w:szCs w:val="21"/>
              </w:rPr>
            </w:pPr>
          </w:p>
          <w:p w14:paraId="4B3CF370" w14:textId="77777777" w:rsidR="00E44E2E" w:rsidRPr="00C169DA" w:rsidRDefault="00E44E2E" w:rsidP="0071749D">
            <w:pPr>
              <w:jc w:val="both"/>
              <w:rPr>
                <w:rFonts w:ascii="Abadi" w:hAnsi="Abadi"/>
                <w:b/>
                <w:bCs/>
                <w:sz w:val="21"/>
                <w:szCs w:val="21"/>
              </w:rPr>
            </w:pPr>
          </w:p>
          <w:p w14:paraId="4EC9B2E9" w14:textId="77777777" w:rsidR="00E44E2E" w:rsidRPr="00C169DA" w:rsidRDefault="00E44E2E"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5E03F9FC" w14:textId="77777777" w:rsidR="00E44E2E" w:rsidRPr="00C169DA" w:rsidRDefault="00E44E2E" w:rsidP="0071749D">
            <w:pPr>
              <w:jc w:val="both"/>
              <w:rPr>
                <w:rFonts w:ascii="Abadi" w:hAnsi="Abadi"/>
                <w:b/>
                <w:bCs/>
                <w:sz w:val="21"/>
                <w:szCs w:val="21"/>
              </w:rPr>
            </w:pPr>
          </w:p>
        </w:tc>
      </w:tr>
      <w:tr w:rsidR="00662B03" w:rsidRPr="00C169DA" w14:paraId="776BD268" w14:textId="77777777" w:rsidTr="003521CC">
        <w:tc>
          <w:tcPr>
            <w:tcW w:w="2112" w:type="dxa"/>
          </w:tcPr>
          <w:p w14:paraId="09F8A3DC" w14:textId="77777777" w:rsidR="00662B03" w:rsidRPr="00C169DA" w:rsidRDefault="00662B03" w:rsidP="0071749D">
            <w:pPr>
              <w:jc w:val="both"/>
              <w:rPr>
                <w:rFonts w:ascii="Abadi" w:hAnsi="Abadi"/>
                <w:sz w:val="21"/>
                <w:szCs w:val="21"/>
              </w:rPr>
            </w:pPr>
          </w:p>
          <w:p w14:paraId="7DC043F3" w14:textId="77777777" w:rsidR="00E44E2E" w:rsidRPr="00C169DA" w:rsidRDefault="00E44E2E" w:rsidP="0071749D">
            <w:pPr>
              <w:jc w:val="both"/>
              <w:rPr>
                <w:rFonts w:ascii="Abadi" w:hAnsi="Abadi" w:cs="Calibri"/>
                <w:sz w:val="21"/>
                <w:szCs w:val="21"/>
                <w:lang w:val="es-MX" w:eastAsia="es-MX"/>
              </w:rPr>
            </w:pPr>
            <w:r w:rsidRPr="00C169DA">
              <w:rPr>
                <w:rFonts w:ascii="Abadi" w:hAnsi="Abadi" w:cs="Calibri"/>
                <w:sz w:val="21"/>
                <w:szCs w:val="21"/>
              </w:rPr>
              <w:t>3.45</w:t>
            </w:r>
          </w:p>
          <w:p w14:paraId="7D442E43" w14:textId="77777777" w:rsidR="00E44E2E" w:rsidRPr="00C169DA" w:rsidRDefault="00E44E2E"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del cierre del pronóstico de ingresos y presupuesto de egresos de la Junta de Agua Potable, Drenaje, Alcantarillado y Saneamiento para el ejercicio fiscal 2022.</w:t>
            </w:r>
          </w:p>
          <w:p w14:paraId="08AE9B65" w14:textId="77777777" w:rsidR="00E44E2E" w:rsidRPr="00C169DA" w:rsidRDefault="00E44E2E" w:rsidP="0071749D">
            <w:pPr>
              <w:jc w:val="both"/>
              <w:rPr>
                <w:rFonts w:ascii="Abadi" w:hAnsi="Abadi"/>
                <w:sz w:val="21"/>
                <w:szCs w:val="21"/>
              </w:rPr>
            </w:pPr>
          </w:p>
        </w:tc>
        <w:tc>
          <w:tcPr>
            <w:tcW w:w="2126" w:type="dxa"/>
          </w:tcPr>
          <w:p w14:paraId="4791A4DE" w14:textId="77777777" w:rsidR="00662B03" w:rsidRPr="00C169DA" w:rsidRDefault="00662B03" w:rsidP="0071749D">
            <w:pPr>
              <w:jc w:val="both"/>
              <w:rPr>
                <w:rFonts w:ascii="Abadi" w:hAnsi="Abadi"/>
                <w:b/>
                <w:bCs/>
                <w:sz w:val="21"/>
                <w:szCs w:val="21"/>
              </w:rPr>
            </w:pPr>
          </w:p>
          <w:p w14:paraId="69295B67" w14:textId="77777777" w:rsidR="00E44E2E" w:rsidRPr="00C169DA" w:rsidRDefault="00E44E2E" w:rsidP="0071749D">
            <w:pPr>
              <w:jc w:val="both"/>
              <w:rPr>
                <w:rFonts w:ascii="Abadi" w:hAnsi="Abadi"/>
                <w:b/>
                <w:bCs/>
                <w:sz w:val="21"/>
                <w:szCs w:val="21"/>
              </w:rPr>
            </w:pPr>
          </w:p>
          <w:p w14:paraId="7D23B66E" w14:textId="77777777" w:rsidR="00E44E2E" w:rsidRPr="00C169DA" w:rsidRDefault="00E44E2E"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2D8C38CD" w14:textId="77777777" w:rsidR="00E44E2E" w:rsidRPr="00C169DA" w:rsidRDefault="00E44E2E" w:rsidP="0071749D">
            <w:pPr>
              <w:jc w:val="both"/>
              <w:rPr>
                <w:rFonts w:ascii="Abadi" w:hAnsi="Abadi"/>
                <w:b/>
                <w:bCs/>
                <w:sz w:val="21"/>
                <w:szCs w:val="21"/>
              </w:rPr>
            </w:pPr>
          </w:p>
        </w:tc>
      </w:tr>
      <w:tr w:rsidR="00B6166A" w:rsidRPr="00C169DA" w14:paraId="4BF653B3" w14:textId="77777777" w:rsidTr="003521CC">
        <w:tc>
          <w:tcPr>
            <w:tcW w:w="2112" w:type="dxa"/>
          </w:tcPr>
          <w:p w14:paraId="30D3FAC3" w14:textId="77777777" w:rsidR="00B6166A" w:rsidRPr="00C169DA" w:rsidRDefault="00B6166A" w:rsidP="0071749D">
            <w:pPr>
              <w:jc w:val="both"/>
              <w:rPr>
                <w:rFonts w:ascii="Abadi" w:hAnsi="Abadi"/>
                <w:sz w:val="21"/>
                <w:szCs w:val="21"/>
              </w:rPr>
            </w:pPr>
          </w:p>
          <w:p w14:paraId="537AA7C1" w14:textId="77777777" w:rsidR="007178C1" w:rsidRPr="00C169DA" w:rsidRDefault="007178C1" w:rsidP="0071749D">
            <w:pPr>
              <w:jc w:val="both"/>
              <w:rPr>
                <w:rFonts w:ascii="Abadi" w:hAnsi="Abadi" w:cs="Calibri"/>
                <w:sz w:val="21"/>
                <w:szCs w:val="21"/>
                <w:lang w:val="es-MX" w:eastAsia="es-MX"/>
              </w:rPr>
            </w:pPr>
            <w:r w:rsidRPr="00C169DA">
              <w:rPr>
                <w:rFonts w:ascii="Abadi" w:hAnsi="Abadi" w:cs="Calibri"/>
                <w:sz w:val="21"/>
                <w:szCs w:val="21"/>
              </w:rPr>
              <w:t>3.46</w:t>
            </w:r>
          </w:p>
          <w:p w14:paraId="597A125A" w14:textId="77777777" w:rsidR="007178C1" w:rsidRPr="00C169DA" w:rsidRDefault="007178C1"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remiten copia certificada del cierre del pronóstico de ingresos y presupuesto de </w:t>
            </w:r>
            <w:r w:rsidRPr="00C169DA">
              <w:rPr>
                <w:rFonts w:ascii="Abadi" w:hAnsi="Abadi" w:cs="Calibri"/>
                <w:sz w:val="21"/>
                <w:szCs w:val="21"/>
              </w:rPr>
              <w:t>egresos de la administración municipal para el ejercicio fiscal 2022.</w:t>
            </w:r>
          </w:p>
          <w:p w14:paraId="7DB02D05" w14:textId="77777777" w:rsidR="007178C1" w:rsidRPr="00C169DA" w:rsidRDefault="007178C1" w:rsidP="0071749D">
            <w:pPr>
              <w:jc w:val="both"/>
              <w:rPr>
                <w:rFonts w:ascii="Abadi" w:hAnsi="Abadi"/>
                <w:sz w:val="21"/>
                <w:szCs w:val="21"/>
              </w:rPr>
            </w:pPr>
          </w:p>
        </w:tc>
        <w:tc>
          <w:tcPr>
            <w:tcW w:w="2126" w:type="dxa"/>
          </w:tcPr>
          <w:p w14:paraId="7BD85B8D" w14:textId="77777777" w:rsidR="00B6166A" w:rsidRPr="00C169DA" w:rsidRDefault="00B6166A" w:rsidP="0071749D">
            <w:pPr>
              <w:jc w:val="both"/>
              <w:rPr>
                <w:rFonts w:ascii="Abadi" w:hAnsi="Abadi"/>
                <w:b/>
                <w:bCs/>
                <w:sz w:val="21"/>
                <w:szCs w:val="21"/>
              </w:rPr>
            </w:pPr>
          </w:p>
          <w:p w14:paraId="626C6EE1" w14:textId="77777777" w:rsidR="007178C1" w:rsidRPr="00C169DA" w:rsidRDefault="007178C1" w:rsidP="0071749D">
            <w:pPr>
              <w:jc w:val="both"/>
              <w:rPr>
                <w:rFonts w:ascii="Abadi" w:hAnsi="Abadi"/>
                <w:b/>
                <w:bCs/>
                <w:sz w:val="21"/>
                <w:szCs w:val="21"/>
              </w:rPr>
            </w:pPr>
          </w:p>
          <w:p w14:paraId="1736DAE4" w14:textId="77777777" w:rsidR="007178C1" w:rsidRPr="00C169DA" w:rsidRDefault="007178C1"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6ABC1173" w14:textId="77777777" w:rsidR="007178C1" w:rsidRPr="00C169DA" w:rsidRDefault="007178C1" w:rsidP="0071749D">
            <w:pPr>
              <w:jc w:val="both"/>
              <w:rPr>
                <w:rFonts w:ascii="Abadi" w:hAnsi="Abadi"/>
                <w:b/>
                <w:bCs/>
                <w:sz w:val="21"/>
                <w:szCs w:val="21"/>
              </w:rPr>
            </w:pPr>
          </w:p>
        </w:tc>
      </w:tr>
      <w:tr w:rsidR="00B6166A" w:rsidRPr="00C169DA" w14:paraId="763966EA" w14:textId="77777777" w:rsidTr="003521CC">
        <w:tc>
          <w:tcPr>
            <w:tcW w:w="2112" w:type="dxa"/>
          </w:tcPr>
          <w:p w14:paraId="616BCD65" w14:textId="77777777" w:rsidR="00B6166A" w:rsidRPr="00C169DA" w:rsidRDefault="00B6166A" w:rsidP="0071749D">
            <w:pPr>
              <w:jc w:val="both"/>
              <w:rPr>
                <w:rFonts w:ascii="Abadi" w:hAnsi="Abadi"/>
                <w:sz w:val="21"/>
                <w:szCs w:val="21"/>
              </w:rPr>
            </w:pPr>
          </w:p>
          <w:p w14:paraId="558E5C7E" w14:textId="77777777" w:rsidR="00B65D4D" w:rsidRPr="00C169DA" w:rsidRDefault="00B65D4D" w:rsidP="0071749D">
            <w:pPr>
              <w:jc w:val="both"/>
              <w:rPr>
                <w:rFonts w:ascii="Abadi" w:hAnsi="Abadi" w:cs="Calibri"/>
                <w:sz w:val="21"/>
                <w:szCs w:val="21"/>
                <w:lang w:val="es-MX" w:eastAsia="es-MX"/>
              </w:rPr>
            </w:pPr>
            <w:r w:rsidRPr="00C169DA">
              <w:rPr>
                <w:rFonts w:ascii="Abadi" w:hAnsi="Abadi" w:cs="Calibri"/>
                <w:sz w:val="21"/>
                <w:szCs w:val="21"/>
              </w:rPr>
              <w:t>3.47</w:t>
            </w:r>
          </w:p>
          <w:p w14:paraId="1CD23D97" w14:textId="77777777" w:rsidR="00B65D4D" w:rsidRPr="00C169DA" w:rsidRDefault="00B65D4D" w:rsidP="0071749D">
            <w:pPr>
              <w:jc w:val="both"/>
              <w:rPr>
                <w:rFonts w:ascii="Abadi" w:hAnsi="Abadi" w:cs="Calibri"/>
                <w:sz w:val="21"/>
                <w:szCs w:val="21"/>
                <w:lang w:val="es-MX" w:eastAsia="es-MX"/>
              </w:rPr>
            </w:pPr>
            <w:r w:rsidRPr="00C169DA">
              <w:rPr>
                <w:rFonts w:ascii="Abadi" w:hAnsi="Abadi" w:cs="Calibri"/>
                <w:sz w:val="21"/>
                <w:szCs w:val="21"/>
              </w:rPr>
              <w:t xml:space="preserve">La presidenta municipal y el secretario del ayuntamiento de Irapuato, </w:t>
            </w:r>
            <w:proofErr w:type="spellStart"/>
            <w:r w:rsidRPr="00C169DA">
              <w:rPr>
                <w:rFonts w:ascii="Abadi" w:hAnsi="Abadi" w:cs="Calibri"/>
                <w:sz w:val="21"/>
                <w:szCs w:val="21"/>
              </w:rPr>
              <w:t>Gto</w:t>
            </w:r>
            <w:proofErr w:type="spellEnd"/>
            <w:r w:rsidRPr="00C169DA">
              <w:rPr>
                <w:rFonts w:ascii="Abadi" w:hAnsi="Abadi" w:cs="Calibri"/>
                <w:sz w:val="21"/>
                <w:szCs w:val="21"/>
              </w:rPr>
              <w:t>., remiten copia certificada de la primera modificación al pronóstico de ingresos y presupuesto de egresos de la administración municipal para el ejercicio fiscal 2023.</w:t>
            </w:r>
          </w:p>
          <w:p w14:paraId="43F5DB96" w14:textId="24F559F5" w:rsidR="00B65D4D" w:rsidRPr="00C169DA" w:rsidRDefault="00B65D4D" w:rsidP="0071749D">
            <w:pPr>
              <w:jc w:val="both"/>
              <w:rPr>
                <w:rFonts w:ascii="Abadi" w:hAnsi="Abadi"/>
                <w:sz w:val="21"/>
                <w:szCs w:val="21"/>
              </w:rPr>
            </w:pPr>
          </w:p>
        </w:tc>
        <w:tc>
          <w:tcPr>
            <w:tcW w:w="2126" w:type="dxa"/>
          </w:tcPr>
          <w:p w14:paraId="1B4DE057" w14:textId="77777777" w:rsidR="00B6166A" w:rsidRPr="00C169DA" w:rsidRDefault="00B6166A" w:rsidP="0071749D">
            <w:pPr>
              <w:jc w:val="both"/>
              <w:rPr>
                <w:rFonts w:ascii="Abadi" w:hAnsi="Abadi"/>
                <w:b/>
                <w:bCs/>
                <w:sz w:val="21"/>
                <w:szCs w:val="21"/>
              </w:rPr>
            </w:pPr>
          </w:p>
          <w:p w14:paraId="5646E5EB" w14:textId="77777777" w:rsidR="00B65D4D" w:rsidRPr="00C169DA" w:rsidRDefault="00B65D4D" w:rsidP="0071749D">
            <w:pPr>
              <w:jc w:val="both"/>
              <w:rPr>
                <w:rFonts w:ascii="Abadi" w:hAnsi="Abadi"/>
                <w:b/>
                <w:bCs/>
                <w:sz w:val="21"/>
                <w:szCs w:val="21"/>
              </w:rPr>
            </w:pPr>
          </w:p>
          <w:p w14:paraId="6EB6E92C" w14:textId="77777777" w:rsidR="00B65D4D" w:rsidRPr="00C169DA" w:rsidRDefault="00B65D4D" w:rsidP="0071749D">
            <w:pPr>
              <w:jc w:val="both"/>
              <w:rPr>
                <w:rFonts w:ascii="Abadi" w:hAnsi="Abadi" w:cs="Calibri"/>
                <w:b/>
                <w:bCs/>
                <w:sz w:val="21"/>
                <w:szCs w:val="21"/>
                <w:lang w:val="es-MX" w:eastAsia="es-MX"/>
              </w:rPr>
            </w:pPr>
            <w:r w:rsidRPr="00C169DA">
              <w:rPr>
                <w:rFonts w:ascii="Abadi" w:hAnsi="Abadi" w:cs="Calibri"/>
                <w:b/>
                <w:bCs/>
                <w:sz w:val="21"/>
                <w:szCs w:val="21"/>
              </w:rPr>
              <w:t>Enterados y se remite a la Auditoría Superior del Estado de Guanajuato.</w:t>
            </w:r>
          </w:p>
          <w:p w14:paraId="49F5D000" w14:textId="77777777" w:rsidR="00B65D4D" w:rsidRPr="00C169DA" w:rsidRDefault="00B65D4D" w:rsidP="0071749D">
            <w:pPr>
              <w:jc w:val="both"/>
              <w:rPr>
                <w:rFonts w:ascii="Abadi" w:hAnsi="Abadi"/>
                <w:b/>
                <w:bCs/>
                <w:sz w:val="21"/>
                <w:szCs w:val="21"/>
              </w:rPr>
            </w:pPr>
          </w:p>
        </w:tc>
      </w:tr>
      <w:tr w:rsidR="00EF5DD6" w:rsidRPr="00C169DA" w14:paraId="59266568" w14:textId="77777777" w:rsidTr="00B231FF">
        <w:trPr>
          <w:trHeight w:val="506"/>
        </w:trPr>
        <w:tc>
          <w:tcPr>
            <w:tcW w:w="4238" w:type="dxa"/>
            <w:gridSpan w:val="2"/>
            <w:shd w:val="clear" w:color="auto" w:fill="EEECE1" w:themeFill="background2"/>
          </w:tcPr>
          <w:p w14:paraId="294863B8" w14:textId="4F65028B" w:rsidR="00EF5DD6" w:rsidRPr="00C169DA" w:rsidRDefault="00EF5DD6" w:rsidP="0071749D">
            <w:pPr>
              <w:jc w:val="both"/>
              <w:rPr>
                <w:rFonts w:ascii="Abadi" w:hAnsi="Abadi"/>
                <w:b/>
                <w:bCs/>
                <w:sz w:val="21"/>
                <w:szCs w:val="21"/>
              </w:rPr>
            </w:pPr>
            <w:r>
              <w:rPr>
                <w:rFonts w:ascii="Abadi" w:hAnsi="Abadi"/>
                <w:b/>
                <w:bCs/>
                <w:sz w:val="21"/>
                <w:szCs w:val="21"/>
              </w:rPr>
              <w:t>III</w:t>
            </w:r>
            <w:r w:rsidRPr="00B231FF">
              <w:rPr>
                <w:rFonts w:ascii="Abadi" w:hAnsi="Abadi"/>
                <w:b/>
                <w:bCs/>
                <w:sz w:val="21"/>
                <w:szCs w:val="21"/>
              </w:rPr>
              <w:t xml:space="preserve">. </w:t>
            </w:r>
            <w:r w:rsidR="00B231FF" w:rsidRPr="00B231FF">
              <w:rPr>
                <w:rFonts w:ascii="Abadi" w:hAnsi="Abadi"/>
                <w:b/>
                <w:bCs/>
                <w:sz w:val="21"/>
                <w:szCs w:val="21"/>
              </w:rPr>
              <w:t xml:space="preserve"> </w:t>
            </w:r>
            <w:r w:rsidR="00B231FF" w:rsidRPr="00B231FF">
              <w:rPr>
                <w:rFonts w:ascii="Abadi" w:hAnsi="Abadi"/>
                <w:sz w:val="21"/>
                <w:szCs w:val="21"/>
              </w:rPr>
              <w:t>Correspondencia de particulares</w:t>
            </w:r>
          </w:p>
        </w:tc>
      </w:tr>
      <w:tr w:rsidR="00B6166A" w:rsidRPr="00C169DA" w14:paraId="4F93ECC3" w14:textId="77777777" w:rsidTr="003521CC">
        <w:tc>
          <w:tcPr>
            <w:tcW w:w="2112" w:type="dxa"/>
          </w:tcPr>
          <w:p w14:paraId="19D0C8EA" w14:textId="77777777" w:rsidR="00B6166A" w:rsidRPr="00C169DA" w:rsidRDefault="00B6166A" w:rsidP="0071749D">
            <w:pPr>
              <w:jc w:val="both"/>
              <w:rPr>
                <w:rFonts w:ascii="Abadi" w:hAnsi="Abadi"/>
                <w:sz w:val="21"/>
                <w:szCs w:val="21"/>
              </w:rPr>
            </w:pPr>
          </w:p>
          <w:p w14:paraId="4DE829FD" w14:textId="77777777" w:rsidR="00B65D4D" w:rsidRPr="00C169DA" w:rsidRDefault="00B65D4D" w:rsidP="0071749D">
            <w:pPr>
              <w:jc w:val="both"/>
              <w:rPr>
                <w:rFonts w:ascii="Abadi" w:hAnsi="Abadi" w:cs="Calibri"/>
                <w:sz w:val="21"/>
                <w:szCs w:val="21"/>
                <w:lang w:val="es-MX" w:eastAsia="es-MX"/>
              </w:rPr>
            </w:pPr>
            <w:r w:rsidRPr="00C169DA">
              <w:rPr>
                <w:rFonts w:ascii="Abadi" w:hAnsi="Abadi" w:cs="Calibri"/>
                <w:sz w:val="21"/>
                <w:szCs w:val="21"/>
              </w:rPr>
              <w:t>5.01</w:t>
            </w:r>
          </w:p>
          <w:p w14:paraId="67502E83" w14:textId="77777777" w:rsidR="00820547" w:rsidRPr="00C169DA" w:rsidRDefault="00820547" w:rsidP="0071749D">
            <w:pPr>
              <w:jc w:val="both"/>
              <w:rPr>
                <w:rFonts w:ascii="Abadi" w:hAnsi="Abadi" w:cs="Calibri"/>
                <w:sz w:val="21"/>
                <w:szCs w:val="21"/>
                <w:lang w:val="es-MX" w:eastAsia="es-MX"/>
              </w:rPr>
            </w:pPr>
            <w:r w:rsidRPr="00C169DA">
              <w:rPr>
                <w:rFonts w:ascii="Abadi" w:hAnsi="Abadi" w:cs="Calibri"/>
                <w:sz w:val="21"/>
                <w:szCs w:val="21"/>
              </w:rPr>
              <w:t xml:space="preserve">El presidente de la Comisión de Energía de la Comisión Nacional de Energía COPARMEX, zona metropolitana de León,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w:t>
            </w:r>
            <w:r w:rsidRPr="00C169DA">
              <w:rPr>
                <w:rFonts w:ascii="Abadi" w:hAnsi="Abadi" w:cs="Calibri"/>
                <w:sz w:val="21"/>
                <w:szCs w:val="21"/>
              </w:rPr>
              <w:lastRenderedPageBreak/>
              <w:t>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132E13D3" w14:textId="77777777" w:rsidR="00B65D4D" w:rsidRPr="00C169DA" w:rsidRDefault="00B65D4D" w:rsidP="0071749D">
            <w:pPr>
              <w:jc w:val="both"/>
              <w:rPr>
                <w:rFonts w:ascii="Abadi" w:hAnsi="Abadi"/>
                <w:sz w:val="21"/>
                <w:szCs w:val="21"/>
              </w:rPr>
            </w:pPr>
          </w:p>
        </w:tc>
        <w:tc>
          <w:tcPr>
            <w:tcW w:w="2126" w:type="dxa"/>
          </w:tcPr>
          <w:p w14:paraId="19BE212A" w14:textId="77777777" w:rsidR="00B6166A" w:rsidRPr="00C169DA" w:rsidRDefault="00B6166A" w:rsidP="0071749D">
            <w:pPr>
              <w:jc w:val="both"/>
              <w:rPr>
                <w:rFonts w:ascii="Abadi" w:hAnsi="Abadi"/>
                <w:b/>
                <w:bCs/>
                <w:sz w:val="21"/>
                <w:szCs w:val="21"/>
              </w:rPr>
            </w:pPr>
          </w:p>
          <w:p w14:paraId="7A4AC038" w14:textId="77777777" w:rsidR="00820547" w:rsidRPr="00C169DA" w:rsidRDefault="00820547" w:rsidP="0071749D">
            <w:pPr>
              <w:jc w:val="both"/>
              <w:rPr>
                <w:rFonts w:ascii="Abadi" w:hAnsi="Abadi"/>
                <w:b/>
                <w:bCs/>
                <w:sz w:val="21"/>
                <w:szCs w:val="21"/>
              </w:rPr>
            </w:pPr>
          </w:p>
          <w:p w14:paraId="074D8037" w14:textId="77777777" w:rsidR="00820547" w:rsidRPr="00C169DA" w:rsidRDefault="00820547"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las Comisiones Unidas de Gobernación y Puntos Constitucionales y de Desarrollo Económico y Social.</w:t>
            </w:r>
          </w:p>
          <w:p w14:paraId="69BB4005" w14:textId="77777777" w:rsidR="00820547" w:rsidRPr="00C169DA" w:rsidRDefault="00820547" w:rsidP="0071749D">
            <w:pPr>
              <w:jc w:val="both"/>
              <w:rPr>
                <w:rFonts w:ascii="Abadi" w:hAnsi="Abadi"/>
                <w:b/>
                <w:bCs/>
                <w:sz w:val="21"/>
                <w:szCs w:val="21"/>
              </w:rPr>
            </w:pPr>
          </w:p>
        </w:tc>
      </w:tr>
      <w:tr w:rsidR="00B6166A" w:rsidRPr="00C169DA" w14:paraId="74979F95" w14:textId="77777777" w:rsidTr="003521CC">
        <w:tc>
          <w:tcPr>
            <w:tcW w:w="2112" w:type="dxa"/>
          </w:tcPr>
          <w:p w14:paraId="3B017213" w14:textId="77777777" w:rsidR="00B6166A" w:rsidRPr="00C169DA" w:rsidRDefault="00B6166A" w:rsidP="0071749D">
            <w:pPr>
              <w:jc w:val="both"/>
              <w:rPr>
                <w:rFonts w:ascii="Abadi" w:hAnsi="Abadi"/>
                <w:sz w:val="21"/>
                <w:szCs w:val="21"/>
              </w:rPr>
            </w:pPr>
          </w:p>
          <w:p w14:paraId="1BCD3F7A" w14:textId="77777777" w:rsidR="00820547" w:rsidRPr="00C169DA" w:rsidRDefault="00820547" w:rsidP="0071749D">
            <w:pPr>
              <w:jc w:val="both"/>
              <w:rPr>
                <w:rFonts w:ascii="Abadi" w:hAnsi="Abadi" w:cs="Calibri"/>
                <w:sz w:val="21"/>
                <w:szCs w:val="21"/>
                <w:lang w:val="es-MX" w:eastAsia="es-MX"/>
              </w:rPr>
            </w:pPr>
            <w:r w:rsidRPr="00C169DA">
              <w:rPr>
                <w:rFonts w:ascii="Abadi" w:hAnsi="Abadi" w:cs="Calibri"/>
                <w:sz w:val="21"/>
                <w:szCs w:val="21"/>
              </w:rPr>
              <w:t>5.02</w:t>
            </w:r>
          </w:p>
          <w:p w14:paraId="7F725B88" w14:textId="77777777" w:rsidR="00820547" w:rsidRPr="00C169DA" w:rsidRDefault="00820547" w:rsidP="0071749D">
            <w:pPr>
              <w:jc w:val="both"/>
              <w:rPr>
                <w:rFonts w:ascii="Abadi" w:hAnsi="Abadi" w:cs="Calibri"/>
                <w:sz w:val="21"/>
                <w:szCs w:val="21"/>
                <w:lang w:val="es-MX" w:eastAsia="es-MX"/>
              </w:rPr>
            </w:pPr>
            <w:r w:rsidRPr="00C169DA">
              <w:rPr>
                <w:rFonts w:ascii="Abadi" w:hAnsi="Abadi" w:cs="Calibri"/>
                <w:sz w:val="21"/>
                <w:szCs w:val="21"/>
              </w:rPr>
              <w:t>La ciudadana María Concepción Sierra Enríquez del Colectivo Luz y Justicia solicita el apoyo de la Comisión de Derechos Humanos y Atención a Grupos Vulnerables a fin de que realice las gestiones necesarias para que el presupuesto asignado a la Fiscalía General del Estado se transfiera para apoyo de la Comisión de Atención Integral a Víctimas de Guanajuato.</w:t>
            </w:r>
          </w:p>
          <w:p w14:paraId="78EED2B9" w14:textId="77777777" w:rsidR="00820547" w:rsidRPr="00C169DA" w:rsidRDefault="00820547" w:rsidP="0071749D">
            <w:pPr>
              <w:jc w:val="both"/>
              <w:rPr>
                <w:rFonts w:ascii="Abadi" w:hAnsi="Abadi"/>
                <w:sz w:val="21"/>
                <w:szCs w:val="21"/>
              </w:rPr>
            </w:pPr>
          </w:p>
        </w:tc>
        <w:tc>
          <w:tcPr>
            <w:tcW w:w="2126" w:type="dxa"/>
          </w:tcPr>
          <w:p w14:paraId="32F0E609" w14:textId="77777777" w:rsidR="00B6166A" w:rsidRPr="00C169DA" w:rsidRDefault="00B6166A" w:rsidP="0071749D">
            <w:pPr>
              <w:jc w:val="both"/>
              <w:rPr>
                <w:rFonts w:ascii="Abadi" w:hAnsi="Abadi"/>
                <w:b/>
                <w:bCs/>
                <w:sz w:val="21"/>
                <w:szCs w:val="21"/>
              </w:rPr>
            </w:pPr>
          </w:p>
          <w:p w14:paraId="7D7EE3AF" w14:textId="77777777" w:rsidR="00820547" w:rsidRPr="00C169DA" w:rsidRDefault="00820547" w:rsidP="0071749D">
            <w:pPr>
              <w:jc w:val="both"/>
              <w:rPr>
                <w:rFonts w:ascii="Abadi" w:hAnsi="Abadi"/>
                <w:b/>
                <w:bCs/>
                <w:sz w:val="21"/>
                <w:szCs w:val="21"/>
              </w:rPr>
            </w:pPr>
          </w:p>
          <w:p w14:paraId="28B6E28E" w14:textId="77777777" w:rsidR="00820547" w:rsidRPr="00C169DA" w:rsidRDefault="00820547" w:rsidP="0071749D">
            <w:pPr>
              <w:jc w:val="both"/>
              <w:rPr>
                <w:rFonts w:ascii="Abadi" w:hAnsi="Abadi" w:cs="Calibri"/>
                <w:b/>
                <w:bCs/>
                <w:sz w:val="21"/>
                <w:szCs w:val="21"/>
                <w:lang w:val="es-MX" w:eastAsia="es-MX"/>
              </w:rPr>
            </w:pPr>
            <w:r w:rsidRPr="00C169DA">
              <w:rPr>
                <w:rFonts w:ascii="Abadi" w:hAnsi="Abadi" w:cs="Calibri"/>
                <w:b/>
                <w:bCs/>
                <w:sz w:val="21"/>
                <w:szCs w:val="21"/>
              </w:rPr>
              <w:t>Enterados y se turna a la Comisión de Derechos Humanos y Atención a Grupos Vulnerables.</w:t>
            </w:r>
          </w:p>
          <w:p w14:paraId="7D16F3E5" w14:textId="77777777" w:rsidR="00820547" w:rsidRPr="00C169DA" w:rsidRDefault="00820547" w:rsidP="0071749D">
            <w:pPr>
              <w:jc w:val="both"/>
              <w:rPr>
                <w:rFonts w:ascii="Abadi" w:hAnsi="Abadi"/>
                <w:b/>
                <w:bCs/>
                <w:sz w:val="21"/>
                <w:szCs w:val="21"/>
              </w:rPr>
            </w:pPr>
          </w:p>
        </w:tc>
      </w:tr>
      <w:tr w:rsidR="007178C1" w:rsidRPr="00C169DA" w14:paraId="4FE855AF" w14:textId="77777777" w:rsidTr="003521CC">
        <w:tc>
          <w:tcPr>
            <w:tcW w:w="2112" w:type="dxa"/>
          </w:tcPr>
          <w:p w14:paraId="43413240" w14:textId="77777777" w:rsidR="007178C1" w:rsidRPr="00C169DA" w:rsidRDefault="007178C1" w:rsidP="0071749D">
            <w:pPr>
              <w:jc w:val="both"/>
              <w:rPr>
                <w:rFonts w:ascii="Abadi" w:hAnsi="Abadi"/>
                <w:sz w:val="21"/>
                <w:szCs w:val="21"/>
              </w:rPr>
            </w:pPr>
          </w:p>
          <w:p w14:paraId="774C72D4" w14:textId="77777777" w:rsidR="00D409F1" w:rsidRPr="00C169DA" w:rsidRDefault="00D409F1" w:rsidP="0071749D">
            <w:pPr>
              <w:jc w:val="both"/>
              <w:rPr>
                <w:rFonts w:ascii="Abadi" w:hAnsi="Abadi" w:cs="Calibri"/>
                <w:sz w:val="21"/>
                <w:szCs w:val="21"/>
                <w:lang w:val="es-MX" w:eastAsia="es-MX"/>
              </w:rPr>
            </w:pPr>
            <w:r w:rsidRPr="00C169DA">
              <w:rPr>
                <w:rFonts w:ascii="Abadi" w:hAnsi="Abadi" w:cs="Calibri"/>
                <w:sz w:val="21"/>
                <w:szCs w:val="21"/>
              </w:rPr>
              <w:t>5.03</w:t>
            </w:r>
          </w:p>
          <w:p w14:paraId="6D643106" w14:textId="77777777" w:rsidR="00D409F1" w:rsidRPr="00C169DA" w:rsidRDefault="00D409F1" w:rsidP="0071749D">
            <w:pPr>
              <w:jc w:val="both"/>
              <w:rPr>
                <w:rFonts w:ascii="Abadi" w:hAnsi="Abadi" w:cs="Calibri"/>
                <w:sz w:val="21"/>
                <w:szCs w:val="21"/>
                <w:lang w:val="es-MX" w:eastAsia="es-MX"/>
              </w:rPr>
            </w:pPr>
            <w:r w:rsidRPr="00C169DA">
              <w:rPr>
                <w:rFonts w:ascii="Abadi" w:hAnsi="Abadi" w:cs="Calibri"/>
                <w:sz w:val="21"/>
                <w:szCs w:val="21"/>
              </w:rPr>
              <w:t xml:space="preserve">El director de Desarrollo Académico de la Universidad Quetzalcóatl de Irapuato,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iniciativa por la que se reforman y adicionan diversas disposiciones de la Ley de Instituciones y </w:t>
            </w:r>
            <w:r w:rsidRPr="00C169DA">
              <w:rPr>
                <w:rFonts w:ascii="Abadi" w:hAnsi="Abadi" w:cs="Calibri"/>
                <w:sz w:val="21"/>
                <w:szCs w:val="21"/>
              </w:rPr>
              <w:t>Procedimientos Electorales para el Estado de Guanajuato y de la Ley de Acceso de las Mujeres a una Vida Libre de Violencia para el Estado de Guanajuato, en la parte correspondiente al segundo ordenamiento.</w:t>
            </w:r>
          </w:p>
          <w:p w14:paraId="00D98E65" w14:textId="77777777" w:rsidR="00D409F1" w:rsidRPr="00C169DA" w:rsidRDefault="00D409F1" w:rsidP="0071749D">
            <w:pPr>
              <w:jc w:val="both"/>
              <w:rPr>
                <w:rFonts w:ascii="Abadi" w:hAnsi="Abadi"/>
                <w:sz w:val="21"/>
                <w:szCs w:val="21"/>
              </w:rPr>
            </w:pPr>
          </w:p>
        </w:tc>
        <w:tc>
          <w:tcPr>
            <w:tcW w:w="2126" w:type="dxa"/>
          </w:tcPr>
          <w:p w14:paraId="4FBD97DE" w14:textId="77777777" w:rsidR="007178C1" w:rsidRPr="00C169DA" w:rsidRDefault="007178C1" w:rsidP="0071749D">
            <w:pPr>
              <w:jc w:val="both"/>
              <w:rPr>
                <w:rFonts w:ascii="Abadi" w:hAnsi="Abadi"/>
                <w:b/>
                <w:bCs/>
                <w:sz w:val="21"/>
                <w:szCs w:val="21"/>
              </w:rPr>
            </w:pPr>
          </w:p>
          <w:p w14:paraId="1206D270" w14:textId="77777777" w:rsidR="00D409F1" w:rsidRPr="00C169DA" w:rsidRDefault="00D409F1" w:rsidP="0071749D">
            <w:pPr>
              <w:jc w:val="both"/>
              <w:rPr>
                <w:rFonts w:ascii="Abadi" w:hAnsi="Abadi"/>
                <w:b/>
                <w:bCs/>
                <w:sz w:val="21"/>
                <w:szCs w:val="21"/>
              </w:rPr>
            </w:pPr>
          </w:p>
          <w:p w14:paraId="3CE71132" w14:textId="77777777" w:rsidR="00D409F1" w:rsidRPr="00C169DA" w:rsidRDefault="00D409F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para la Igualdad de Género.</w:t>
            </w:r>
          </w:p>
          <w:p w14:paraId="35386786" w14:textId="77777777" w:rsidR="00D409F1" w:rsidRPr="00C169DA" w:rsidRDefault="00D409F1" w:rsidP="0071749D">
            <w:pPr>
              <w:jc w:val="both"/>
              <w:rPr>
                <w:rFonts w:ascii="Abadi" w:hAnsi="Abadi"/>
                <w:b/>
                <w:bCs/>
                <w:sz w:val="21"/>
                <w:szCs w:val="21"/>
              </w:rPr>
            </w:pPr>
          </w:p>
        </w:tc>
      </w:tr>
      <w:tr w:rsidR="007178C1" w:rsidRPr="00C169DA" w14:paraId="27C7B16B" w14:textId="77777777" w:rsidTr="003521CC">
        <w:tc>
          <w:tcPr>
            <w:tcW w:w="2112" w:type="dxa"/>
          </w:tcPr>
          <w:p w14:paraId="31889493" w14:textId="77777777" w:rsidR="007178C1" w:rsidRPr="00C169DA" w:rsidRDefault="007178C1" w:rsidP="0071749D">
            <w:pPr>
              <w:jc w:val="both"/>
              <w:rPr>
                <w:rFonts w:ascii="Abadi" w:hAnsi="Abadi"/>
                <w:sz w:val="21"/>
                <w:szCs w:val="21"/>
              </w:rPr>
            </w:pPr>
          </w:p>
          <w:p w14:paraId="54CC7295" w14:textId="77777777" w:rsidR="00E80534" w:rsidRPr="00C169DA" w:rsidRDefault="00E80534" w:rsidP="0071749D">
            <w:pPr>
              <w:jc w:val="both"/>
              <w:rPr>
                <w:rFonts w:ascii="Abadi" w:hAnsi="Abadi" w:cs="Calibri"/>
                <w:sz w:val="21"/>
                <w:szCs w:val="21"/>
                <w:lang w:val="es-MX" w:eastAsia="es-MX"/>
              </w:rPr>
            </w:pPr>
            <w:r w:rsidRPr="00C169DA">
              <w:rPr>
                <w:rFonts w:ascii="Abadi" w:hAnsi="Abadi" w:cs="Calibri"/>
                <w:sz w:val="21"/>
                <w:szCs w:val="21"/>
              </w:rPr>
              <w:t>5.04</w:t>
            </w:r>
          </w:p>
          <w:p w14:paraId="07AB339D" w14:textId="77777777" w:rsidR="00E80534" w:rsidRPr="00C169DA" w:rsidRDefault="00E80534" w:rsidP="0071749D">
            <w:pPr>
              <w:jc w:val="both"/>
              <w:rPr>
                <w:rFonts w:ascii="Abadi" w:hAnsi="Abadi" w:cs="Calibri"/>
                <w:sz w:val="21"/>
                <w:szCs w:val="21"/>
                <w:lang w:val="es-MX" w:eastAsia="es-MX"/>
              </w:rPr>
            </w:pPr>
            <w:r w:rsidRPr="00C169DA">
              <w:rPr>
                <w:rFonts w:ascii="Abadi" w:hAnsi="Abadi" w:cs="Calibri"/>
                <w:sz w:val="21"/>
                <w:szCs w:val="21"/>
              </w:rPr>
              <w:t>La presidenta del Observatorio de Participación Política de las Mujeres en el Estado de Guanajuato remite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segundo ordenamiento.</w:t>
            </w:r>
          </w:p>
          <w:p w14:paraId="1F2BFD1B" w14:textId="77777777" w:rsidR="00E80534" w:rsidRPr="00C169DA" w:rsidRDefault="00E80534" w:rsidP="0071749D">
            <w:pPr>
              <w:jc w:val="both"/>
              <w:rPr>
                <w:rFonts w:ascii="Abadi" w:hAnsi="Abadi"/>
                <w:sz w:val="21"/>
                <w:szCs w:val="21"/>
              </w:rPr>
            </w:pPr>
          </w:p>
        </w:tc>
        <w:tc>
          <w:tcPr>
            <w:tcW w:w="2126" w:type="dxa"/>
          </w:tcPr>
          <w:p w14:paraId="35357604" w14:textId="77777777" w:rsidR="007178C1" w:rsidRPr="00C169DA" w:rsidRDefault="007178C1" w:rsidP="0071749D">
            <w:pPr>
              <w:jc w:val="both"/>
              <w:rPr>
                <w:rFonts w:ascii="Abadi" w:hAnsi="Abadi"/>
                <w:b/>
                <w:bCs/>
                <w:sz w:val="21"/>
                <w:szCs w:val="21"/>
              </w:rPr>
            </w:pPr>
          </w:p>
          <w:p w14:paraId="3774F84C" w14:textId="77777777" w:rsidR="00E80534" w:rsidRPr="00C169DA" w:rsidRDefault="00E80534" w:rsidP="0071749D">
            <w:pPr>
              <w:jc w:val="both"/>
              <w:rPr>
                <w:rFonts w:ascii="Abadi" w:hAnsi="Abadi"/>
                <w:b/>
                <w:bCs/>
                <w:sz w:val="21"/>
                <w:szCs w:val="21"/>
              </w:rPr>
            </w:pPr>
          </w:p>
          <w:p w14:paraId="0B3880CD" w14:textId="77777777" w:rsidR="00E80534" w:rsidRPr="00C169DA" w:rsidRDefault="00E80534"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599C92D" w14:textId="77777777" w:rsidR="00E80534" w:rsidRPr="00C169DA" w:rsidRDefault="00E80534" w:rsidP="0071749D">
            <w:pPr>
              <w:jc w:val="both"/>
              <w:rPr>
                <w:rFonts w:ascii="Abadi" w:hAnsi="Abadi"/>
                <w:b/>
                <w:bCs/>
                <w:sz w:val="21"/>
                <w:szCs w:val="21"/>
              </w:rPr>
            </w:pPr>
          </w:p>
        </w:tc>
      </w:tr>
      <w:tr w:rsidR="007178C1" w:rsidRPr="00C169DA" w14:paraId="4733CE2D" w14:textId="77777777" w:rsidTr="003521CC">
        <w:tc>
          <w:tcPr>
            <w:tcW w:w="2112" w:type="dxa"/>
          </w:tcPr>
          <w:p w14:paraId="6203FDDC" w14:textId="77777777" w:rsidR="007178C1" w:rsidRPr="00C169DA" w:rsidRDefault="007178C1" w:rsidP="0071749D">
            <w:pPr>
              <w:jc w:val="both"/>
              <w:rPr>
                <w:rFonts w:ascii="Abadi" w:hAnsi="Abadi"/>
                <w:sz w:val="21"/>
                <w:szCs w:val="21"/>
              </w:rPr>
            </w:pPr>
          </w:p>
          <w:p w14:paraId="0019EC2C" w14:textId="77777777" w:rsidR="00E12E4C" w:rsidRPr="00C169DA" w:rsidRDefault="00E12E4C" w:rsidP="0071749D">
            <w:pPr>
              <w:jc w:val="both"/>
              <w:rPr>
                <w:rFonts w:ascii="Abadi" w:hAnsi="Abadi" w:cs="Calibri"/>
                <w:sz w:val="21"/>
                <w:szCs w:val="21"/>
                <w:lang w:val="es-MX" w:eastAsia="es-MX"/>
              </w:rPr>
            </w:pPr>
            <w:r w:rsidRPr="00C169DA">
              <w:rPr>
                <w:rFonts w:ascii="Abadi" w:hAnsi="Abadi" w:cs="Calibri"/>
                <w:sz w:val="21"/>
                <w:szCs w:val="21"/>
              </w:rPr>
              <w:t>5.05</w:t>
            </w:r>
          </w:p>
          <w:p w14:paraId="066AAC86" w14:textId="77777777" w:rsidR="008315A9" w:rsidRPr="00C169DA" w:rsidRDefault="008315A9" w:rsidP="0071749D">
            <w:pPr>
              <w:jc w:val="both"/>
              <w:rPr>
                <w:rFonts w:ascii="Abadi" w:hAnsi="Abadi" w:cs="Calibri"/>
                <w:sz w:val="21"/>
                <w:szCs w:val="21"/>
                <w:lang w:val="es-MX" w:eastAsia="es-MX"/>
              </w:rPr>
            </w:pPr>
            <w:r w:rsidRPr="00C169DA">
              <w:rPr>
                <w:rFonts w:ascii="Abadi" w:hAnsi="Abadi" w:cs="Calibri"/>
                <w:sz w:val="21"/>
                <w:szCs w:val="21"/>
              </w:rPr>
              <w:t xml:space="preserve">La directora de Investigación y Doctorado de la Universidad de La Salle Bajío de León, </w:t>
            </w:r>
            <w:proofErr w:type="spellStart"/>
            <w:r w:rsidRPr="00C169DA">
              <w:rPr>
                <w:rFonts w:ascii="Abadi" w:hAnsi="Abadi" w:cs="Calibri"/>
                <w:sz w:val="21"/>
                <w:szCs w:val="21"/>
              </w:rPr>
              <w:t>Gto</w:t>
            </w:r>
            <w:proofErr w:type="spellEnd"/>
            <w:r w:rsidRPr="00C169DA">
              <w:rPr>
                <w:rFonts w:ascii="Abadi" w:hAnsi="Abadi" w:cs="Calibri"/>
                <w:sz w:val="21"/>
                <w:szCs w:val="21"/>
              </w:rPr>
              <w:t xml:space="preserve">., remite respuesta a la consulta de la iniciativa por la que se reforman y </w:t>
            </w:r>
            <w:r w:rsidRPr="00C169DA">
              <w:rPr>
                <w:rFonts w:ascii="Abadi" w:hAnsi="Abadi" w:cs="Calibri"/>
                <w:sz w:val="21"/>
                <w:szCs w:val="21"/>
              </w:rPr>
              <w:lastRenderedPageBreak/>
              <w:t>adicionan diversas disposiciones de la Ley de Desarrollo Social y Humano para el Estado y los Municipios de Guanajuato.</w:t>
            </w:r>
          </w:p>
          <w:p w14:paraId="32EE2944" w14:textId="77777777" w:rsidR="00E12E4C" w:rsidRPr="00C169DA" w:rsidRDefault="00E12E4C" w:rsidP="0071749D">
            <w:pPr>
              <w:jc w:val="both"/>
              <w:rPr>
                <w:rFonts w:ascii="Abadi" w:hAnsi="Abadi"/>
                <w:sz w:val="21"/>
                <w:szCs w:val="21"/>
              </w:rPr>
            </w:pPr>
          </w:p>
        </w:tc>
        <w:tc>
          <w:tcPr>
            <w:tcW w:w="2126" w:type="dxa"/>
          </w:tcPr>
          <w:p w14:paraId="2486C399" w14:textId="77777777" w:rsidR="007178C1" w:rsidRPr="00C169DA" w:rsidRDefault="007178C1" w:rsidP="0071749D">
            <w:pPr>
              <w:jc w:val="both"/>
              <w:rPr>
                <w:rFonts w:ascii="Abadi" w:hAnsi="Abadi"/>
                <w:b/>
                <w:bCs/>
                <w:sz w:val="21"/>
                <w:szCs w:val="21"/>
              </w:rPr>
            </w:pPr>
          </w:p>
          <w:p w14:paraId="6E303521" w14:textId="77777777" w:rsidR="008315A9" w:rsidRPr="00C169DA" w:rsidRDefault="008315A9" w:rsidP="0071749D">
            <w:pPr>
              <w:jc w:val="both"/>
              <w:rPr>
                <w:rFonts w:ascii="Abadi" w:hAnsi="Abadi"/>
                <w:b/>
                <w:bCs/>
                <w:sz w:val="21"/>
                <w:szCs w:val="21"/>
              </w:rPr>
            </w:pPr>
          </w:p>
          <w:p w14:paraId="1B4F6F02" w14:textId="77777777" w:rsidR="008315A9" w:rsidRPr="00C169DA" w:rsidRDefault="008315A9"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Desarrollo Económico y Social.</w:t>
            </w:r>
          </w:p>
          <w:p w14:paraId="75B1F5E8" w14:textId="77777777" w:rsidR="008315A9" w:rsidRPr="00C169DA" w:rsidRDefault="008315A9" w:rsidP="0071749D">
            <w:pPr>
              <w:jc w:val="both"/>
              <w:rPr>
                <w:rFonts w:ascii="Abadi" w:hAnsi="Abadi"/>
                <w:b/>
                <w:bCs/>
                <w:sz w:val="21"/>
                <w:szCs w:val="21"/>
              </w:rPr>
            </w:pPr>
          </w:p>
        </w:tc>
      </w:tr>
      <w:tr w:rsidR="00820547" w:rsidRPr="00C169DA" w14:paraId="07056EA0" w14:textId="77777777" w:rsidTr="003521CC">
        <w:tc>
          <w:tcPr>
            <w:tcW w:w="2112" w:type="dxa"/>
          </w:tcPr>
          <w:p w14:paraId="3E0576AC" w14:textId="77777777" w:rsidR="00820547" w:rsidRPr="00C169DA" w:rsidRDefault="00820547" w:rsidP="0071749D">
            <w:pPr>
              <w:jc w:val="both"/>
              <w:rPr>
                <w:rFonts w:ascii="Abadi" w:hAnsi="Abadi"/>
                <w:sz w:val="21"/>
                <w:szCs w:val="21"/>
              </w:rPr>
            </w:pPr>
          </w:p>
          <w:p w14:paraId="7CE9201F" w14:textId="77777777" w:rsidR="008315A9" w:rsidRPr="00C169DA" w:rsidRDefault="008315A9" w:rsidP="0071749D">
            <w:pPr>
              <w:jc w:val="both"/>
              <w:rPr>
                <w:rFonts w:ascii="Abadi" w:hAnsi="Abadi" w:cs="Calibri"/>
                <w:sz w:val="21"/>
                <w:szCs w:val="21"/>
                <w:lang w:val="es-MX" w:eastAsia="es-MX"/>
              </w:rPr>
            </w:pPr>
            <w:r w:rsidRPr="00C169DA">
              <w:rPr>
                <w:rFonts w:ascii="Abadi" w:hAnsi="Abadi" w:cs="Calibri"/>
                <w:sz w:val="21"/>
                <w:szCs w:val="21"/>
              </w:rPr>
              <w:t>5.06</w:t>
            </w:r>
          </w:p>
          <w:p w14:paraId="4B9962F8" w14:textId="77777777" w:rsidR="008315A9" w:rsidRPr="00C169DA" w:rsidRDefault="008315A9" w:rsidP="0071749D">
            <w:pPr>
              <w:jc w:val="both"/>
              <w:rPr>
                <w:rFonts w:ascii="Abadi" w:hAnsi="Abadi" w:cs="Calibri"/>
                <w:sz w:val="21"/>
                <w:szCs w:val="21"/>
                <w:lang w:val="es-MX" w:eastAsia="es-MX"/>
              </w:rPr>
            </w:pPr>
            <w:r w:rsidRPr="00C169DA">
              <w:rPr>
                <w:rFonts w:ascii="Abadi" w:hAnsi="Abadi" w:cs="Calibri"/>
                <w:sz w:val="21"/>
                <w:szCs w:val="21"/>
              </w:rPr>
              <w:t>Estudiantes del curso de Derechos Humanos en el Centro Fox, impartido por la Universidad de San Diego California, a través de la Fundación Vamos México remiten propuestas en materia de protección, sanción y erradicación de la violencia digital y ciber delitos.</w:t>
            </w:r>
          </w:p>
          <w:p w14:paraId="2A007DCD" w14:textId="77777777" w:rsidR="008315A9" w:rsidRPr="00C169DA" w:rsidRDefault="008315A9" w:rsidP="0071749D">
            <w:pPr>
              <w:jc w:val="both"/>
              <w:rPr>
                <w:rFonts w:ascii="Abadi" w:hAnsi="Abadi"/>
                <w:sz w:val="21"/>
                <w:szCs w:val="21"/>
              </w:rPr>
            </w:pPr>
          </w:p>
        </w:tc>
        <w:tc>
          <w:tcPr>
            <w:tcW w:w="2126" w:type="dxa"/>
          </w:tcPr>
          <w:p w14:paraId="3980C159" w14:textId="1B864C0D" w:rsidR="00820547" w:rsidRPr="00C169DA" w:rsidRDefault="00820547" w:rsidP="0071749D">
            <w:pPr>
              <w:jc w:val="both"/>
              <w:rPr>
                <w:rFonts w:ascii="Abadi" w:hAnsi="Abadi"/>
                <w:b/>
                <w:bCs/>
                <w:sz w:val="21"/>
                <w:szCs w:val="21"/>
              </w:rPr>
            </w:pPr>
          </w:p>
          <w:p w14:paraId="12F46C10" w14:textId="77777777" w:rsidR="008315A9" w:rsidRPr="00C169DA" w:rsidRDefault="008315A9" w:rsidP="0071749D">
            <w:pPr>
              <w:jc w:val="both"/>
              <w:rPr>
                <w:rFonts w:ascii="Abadi" w:hAnsi="Abadi"/>
                <w:b/>
                <w:bCs/>
                <w:sz w:val="21"/>
                <w:szCs w:val="21"/>
              </w:rPr>
            </w:pPr>
          </w:p>
          <w:p w14:paraId="3101825A" w14:textId="77777777" w:rsidR="008315A9" w:rsidRPr="00C169DA" w:rsidRDefault="008315A9" w:rsidP="0071749D">
            <w:pPr>
              <w:jc w:val="both"/>
              <w:rPr>
                <w:rFonts w:ascii="Abadi" w:hAnsi="Abadi" w:cs="Calibri"/>
                <w:b/>
                <w:bCs/>
                <w:sz w:val="21"/>
                <w:szCs w:val="21"/>
                <w:lang w:val="es-MX" w:eastAsia="es-MX"/>
              </w:rPr>
            </w:pPr>
            <w:r w:rsidRPr="00C169DA">
              <w:rPr>
                <w:rFonts w:ascii="Abadi" w:hAnsi="Abadi" w:cs="Calibri"/>
                <w:b/>
                <w:bCs/>
                <w:sz w:val="21"/>
                <w:szCs w:val="21"/>
              </w:rPr>
              <w:t>Enterados y se deja a disposición de las diputadas y de los diputados de esta Sexagésima Quinta Legislatura del Congreso del Estado.</w:t>
            </w:r>
          </w:p>
          <w:p w14:paraId="6C490F39" w14:textId="77777777" w:rsidR="008315A9" w:rsidRPr="00C169DA" w:rsidRDefault="008315A9" w:rsidP="0071749D">
            <w:pPr>
              <w:jc w:val="both"/>
              <w:rPr>
                <w:rFonts w:ascii="Abadi" w:hAnsi="Abadi"/>
                <w:b/>
                <w:bCs/>
                <w:sz w:val="21"/>
                <w:szCs w:val="21"/>
              </w:rPr>
            </w:pPr>
          </w:p>
          <w:p w14:paraId="6FE6DEFC" w14:textId="167FB5DB" w:rsidR="008315A9" w:rsidRPr="00C169DA" w:rsidRDefault="008315A9" w:rsidP="0071749D">
            <w:pPr>
              <w:jc w:val="both"/>
              <w:rPr>
                <w:rFonts w:ascii="Abadi" w:hAnsi="Abadi"/>
                <w:b/>
                <w:bCs/>
                <w:sz w:val="21"/>
                <w:szCs w:val="21"/>
              </w:rPr>
            </w:pPr>
          </w:p>
        </w:tc>
      </w:tr>
      <w:tr w:rsidR="00820547" w:rsidRPr="00C169DA" w14:paraId="3386A9AE" w14:textId="77777777" w:rsidTr="003521CC">
        <w:tc>
          <w:tcPr>
            <w:tcW w:w="2112" w:type="dxa"/>
          </w:tcPr>
          <w:p w14:paraId="723CC6A6" w14:textId="77777777" w:rsidR="00820547" w:rsidRPr="00C169DA" w:rsidRDefault="00820547" w:rsidP="0071749D">
            <w:pPr>
              <w:jc w:val="both"/>
              <w:rPr>
                <w:rFonts w:ascii="Abadi" w:hAnsi="Abadi"/>
                <w:sz w:val="21"/>
                <w:szCs w:val="21"/>
              </w:rPr>
            </w:pPr>
          </w:p>
          <w:p w14:paraId="54A0B825" w14:textId="77777777" w:rsidR="0077751F" w:rsidRPr="00C169DA" w:rsidRDefault="0077751F" w:rsidP="0071749D">
            <w:pPr>
              <w:jc w:val="both"/>
              <w:rPr>
                <w:rFonts w:ascii="Abadi" w:hAnsi="Abadi" w:cs="Calibri"/>
                <w:sz w:val="21"/>
                <w:szCs w:val="21"/>
                <w:lang w:val="es-MX" w:eastAsia="es-MX"/>
              </w:rPr>
            </w:pPr>
            <w:r w:rsidRPr="00C169DA">
              <w:rPr>
                <w:rFonts w:ascii="Abadi" w:hAnsi="Abadi" w:cs="Calibri"/>
                <w:sz w:val="21"/>
                <w:szCs w:val="21"/>
              </w:rPr>
              <w:t>5.07</w:t>
            </w:r>
          </w:p>
          <w:p w14:paraId="62547DA7" w14:textId="77777777" w:rsidR="0077751F" w:rsidRPr="00C169DA" w:rsidRDefault="0077751F" w:rsidP="0071749D">
            <w:pPr>
              <w:jc w:val="both"/>
              <w:rPr>
                <w:rFonts w:ascii="Abadi" w:hAnsi="Abadi" w:cs="Calibri"/>
                <w:sz w:val="21"/>
                <w:szCs w:val="21"/>
                <w:lang w:val="es-MX" w:eastAsia="es-MX"/>
              </w:rPr>
            </w:pPr>
            <w:r w:rsidRPr="00C169DA">
              <w:rPr>
                <w:rFonts w:ascii="Abadi" w:hAnsi="Abadi" w:cs="Calibri"/>
                <w:sz w:val="21"/>
                <w:szCs w:val="21"/>
              </w:rPr>
              <w:t xml:space="preserve">La directora de Investigación y Doctorado de la Universidad La Salle Bajío de León, </w:t>
            </w:r>
            <w:proofErr w:type="spellStart"/>
            <w:r w:rsidRPr="00C169DA">
              <w:rPr>
                <w:rFonts w:ascii="Abadi" w:hAnsi="Abadi" w:cs="Calibri"/>
                <w:sz w:val="21"/>
                <w:szCs w:val="21"/>
              </w:rPr>
              <w:t>Gto</w:t>
            </w:r>
            <w:proofErr w:type="spellEnd"/>
            <w:r w:rsidRPr="00C169DA">
              <w:rPr>
                <w:rFonts w:ascii="Abadi" w:hAnsi="Abadi" w:cs="Calibri"/>
                <w:sz w:val="21"/>
                <w:szCs w:val="21"/>
              </w:rPr>
              <w:t>., remite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segundo ordenamiento.</w:t>
            </w:r>
          </w:p>
          <w:p w14:paraId="76719403" w14:textId="77777777" w:rsidR="0077751F" w:rsidRPr="00C169DA" w:rsidRDefault="0077751F" w:rsidP="0071749D">
            <w:pPr>
              <w:jc w:val="both"/>
              <w:rPr>
                <w:rFonts w:ascii="Abadi" w:hAnsi="Abadi"/>
                <w:sz w:val="21"/>
                <w:szCs w:val="21"/>
              </w:rPr>
            </w:pPr>
          </w:p>
        </w:tc>
        <w:tc>
          <w:tcPr>
            <w:tcW w:w="2126" w:type="dxa"/>
          </w:tcPr>
          <w:p w14:paraId="3EF2CB62" w14:textId="77777777" w:rsidR="00820547" w:rsidRPr="00C169DA" w:rsidRDefault="00820547" w:rsidP="0071749D">
            <w:pPr>
              <w:jc w:val="both"/>
              <w:rPr>
                <w:rFonts w:ascii="Abadi" w:hAnsi="Abadi"/>
                <w:b/>
                <w:bCs/>
                <w:sz w:val="21"/>
                <w:szCs w:val="21"/>
              </w:rPr>
            </w:pPr>
          </w:p>
          <w:p w14:paraId="2DC3B3E7" w14:textId="77777777" w:rsidR="0077751F" w:rsidRPr="00C169DA" w:rsidRDefault="0077751F" w:rsidP="0071749D">
            <w:pPr>
              <w:jc w:val="both"/>
              <w:rPr>
                <w:rFonts w:ascii="Abadi" w:hAnsi="Abadi"/>
                <w:b/>
                <w:bCs/>
                <w:sz w:val="21"/>
                <w:szCs w:val="21"/>
              </w:rPr>
            </w:pPr>
          </w:p>
          <w:p w14:paraId="690E98E4" w14:textId="77777777" w:rsidR="0077751F" w:rsidRPr="00C169DA" w:rsidRDefault="0077751F"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para la Igualdad de Género.</w:t>
            </w:r>
          </w:p>
          <w:p w14:paraId="7E483783" w14:textId="77777777" w:rsidR="0077751F" w:rsidRPr="00C169DA" w:rsidRDefault="0077751F" w:rsidP="0071749D">
            <w:pPr>
              <w:jc w:val="both"/>
              <w:rPr>
                <w:rFonts w:ascii="Abadi" w:hAnsi="Abadi"/>
                <w:b/>
                <w:bCs/>
                <w:sz w:val="21"/>
                <w:szCs w:val="21"/>
              </w:rPr>
            </w:pPr>
          </w:p>
        </w:tc>
      </w:tr>
      <w:tr w:rsidR="00820547" w:rsidRPr="00C169DA" w14:paraId="672A3054" w14:textId="77777777" w:rsidTr="003521CC">
        <w:tc>
          <w:tcPr>
            <w:tcW w:w="2112" w:type="dxa"/>
          </w:tcPr>
          <w:p w14:paraId="1A8360FE" w14:textId="77777777" w:rsidR="00820547" w:rsidRPr="00C169DA" w:rsidRDefault="00820547" w:rsidP="0071749D">
            <w:pPr>
              <w:jc w:val="both"/>
              <w:rPr>
                <w:rFonts w:ascii="Abadi" w:hAnsi="Abadi"/>
                <w:sz w:val="21"/>
                <w:szCs w:val="21"/>
              </w:rPr>
            </w:pPr>
          </w:p>
          <w:p w14:paraId="7E11AD78" w14:textId="77777777" w:rsidR="00DA08AC" w:rsidRPr="00C169DA" w:rsidRDefault="00DA08AC" w:rsidP="0071749D">
            <w:pPr>
              <w:jc w:val="both"/>
              <w:rPr>
                <w:rFonts w:ascii="Abadi" w:hAnsi="Abadi" w:cs="Calibri"/>
                <w:sz w:val="21"/>
                <w:szCs w:val="21"/>
                <w:lang w:val="es-MX" w:eastAsia="es-MX"/>
              </w:rPr>
            </w:pPr>
            <w:r w:rsidRPr="00C169DA">
              <w:rPr>
                <w:rFonts w:ascii="Abadi" w:hAnsi="Abadi" w:cs="Calibri"/>
                <w:sz w:val="21"/>
                <w:szCs w:val="21"/>
              </w:rPr>
              <w:t>5.08</w:t>
            </w:r>
          </w:p>
          <w:p w14:paraId="473142E4" w14:textId="77777777" w:rsidR="00E133BB" w:rsidRPr="00C169DA" w:rsidRDefault="00E133BB" w:rsidP="0071749D">
            <w:pPr>
              <w:jc w:val="both"/>
              <w:rPr>
                <w:rFonts w:ascii="Abadi" w:hAnsi="Abadi" w:cs="Calibri"/>
                <w:sz w:val="21"/>
                <w:szCs w:val="21"/>
                <w:lang w:val="es-MX" w:eastAsia="es-MX"/>
              </w:rPr>
            </w:pPr>
            <w:r w:rsidRPr="00C169DA">
              <w:rPr>
                <w:rFonts w:ascii="Abadi" w:hAnsi="Abadi" w:cs="Calibri"/>
                <w:sz w:val="21"/>
                <w:szCs w:val="21"/>
              </w:rPr>
              <w:t>El coordinador de la Comisión Operativa Estatal de Movimiento Ciudadano remite respuesta a la consulta de la iniciativa por la que se reforma el primer párrafo de la fracción V del artículo 31, el primer párrafo del artículo 46 y el inciso a de la fracción I del artículo 47 de la Ley de Instituciones y Procedimientos Electorales para el Estado de Guanajuato.</w:t>
            </w:r>
          </w:p>
          <w:p w14:paraId="50285340" w14:textId="77777777" w:rsidR="00DA08AC" w:rsidRPr="00C169DA" w:rsidRDefault="00DA08AC" w:rsidP="0071749D">
            <w:pPr>
              <w:jc w:val="both"/>
              <w:rPr>
                <w:rFonts w:ascii="Abadi" w:hAnsi="Abadi"/>
                <w:sz w:val="21"/>
                <w:szCs w:val="21"/>
              </w:rPr>
            </w:pPr>
          </w:p>
        </w:tc>
        <w:tc>
          <w:tcPr>
            <w:tcW w:w="2126" w:type="dxa"/>
          </w:tcPr>
          <w:p w14:paraId="64C9F15F" w14:textId="77777777" w:rsidR="00820547" w:rsidRPr="00C169DA" w:rsidRDefault="00820547" w:rsidP="0071749D">
            <w:pPr>
              <w:jc w:val="both"/>
              <w:rPr>
                <w:rFonts w:ascii="Abadi" w:hAnsi="Abadi"/>
                <w:b/>
                <w:bCs/>
                <w:sz w:val="21"/>
                <w:szCs w:val="21"/>
              </w:rPr>
            </w:pPr>
          </w:p>
          <w:p w14:paraId="037C70AE" w14:textId="77777777" w:rsidR="00E133BB" w:rsidRPr="00C169DA" w:rsidRDefault="00E133BB" w:rsidP="0071749D">
            <w:pPr>
              <w:jc w:val="both"/>
              <w:rPr>
                <w:rFonts w:ascii="Abadi" w:hAnsi="Abadi"/>
                <w:b/>
                <w:bCs/>
                <w:sz w:val="21"/>
                <w:szCs w:val="21"/>
              </w:rPr>
            </w:pPr>
          </w:p>
          <w:p w14:paraId="691841BA" w14:textId="77777777" w:rsidR="00E133BB" w:rsidRPr="00C169DA" w:rsidRDefault="00E133BB"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360E8C54" w14:textId="77777777" w:rsidR="00E133BB" w:rsidRPr="00C169DA" w:rsidRDefault="00E133BB" w:rsidP="0071749D">
            <w:pPr>
              <w:jc w:val="both"/>
              <w:rPr>
                <w:rFonts w:ascii="Abadi" w:hAnsi="Abadi"/>
                <w:b/>
                <w:bCs/>
                <w:sz w:val="21"/>
                <w:szCs w:val="21"/>
              </w:rPr>
            </w:pPr>
          </w:p>
        </w:tc>
      </w:tr>
      <w:tr w:rsidR="008315A9" w:rsidRPr="00C169DA" w14:paraId="40F23EE5" w14:textId="77777777" w:rsidTr="003521CC">
        <w:tc>
          <w:tcPr>
            <w:tcW w:w="2112" w:type="dxa"/>
          </w:tcPr>
          <w:p w14:paraId="1F67EC22" w14:textId="77777777" w:rsidR="008315A9" w:rsidRPr="00C169DA" w:rsidRDefault="008315A9" w:rsidP="0071749D">
            <w:pPr>
              <w:jc w:val="both"/>
              <w:rPr>
                <w:rFonts w:ascii="Abadi" w:hAnsi="Abadi"/>
                <w:sz w:val="21"/>
                <w:szCs w:val="21"/>
              </w:rPr>
            </w:pPr>
          </w:p>
          <w:p w14:paraId="076C6480" w14:textId="77777777" w:rsidR="00E133BB" w:rsidRPr="00C169DA" w:rsidRDefault="00E133BB" w:rsidP="0071749D">
            <w:pPr>
              <w:jc w:val="both"/>
              <w:rPr>
                <w:rFonts w:ascii="Abadi" w:hAnsi="Abadi" w:cs="Calibri"/>
                <w:sz w:val="21"/>
                <w:szCs w:val="21"/>
                <w:lang w:val="es-MX" w:eastAsia="es-MX"/>
              </w:rPr>
            </w:pPr>
            <w:r w:rsidRPr="00C169DA">
              <w:rPr>
                <w:rFonts w:ascii="Abadi" w:hAnsi="Abadi" w:cs="Calibri"/>
                <w:sz w:val="21"/>
                <w:szCs w:val="21"/>
              </w:rPr>
              <w:t>5.09</w:t>
            </w:r>
          </w:p>
          <w:p w14:paraId="340B7960" w14:textId="77777777" w:rsidR="003423B9" w:rsidRPr="00C169DA" w:rsidRDefault="003423B9" w:rsidP="0071749D">
            <w:pPr>
              <w:jc w:val="both"/>
              <w:rPr>
                <w:rFonts w:ascii="Abadi" w:hAnsi="Abadi" w:cs="Calibri"/>
                <w:sz w:val="21"/>
                <w:szCs w:val="21"/>
                <w:lang w:val="es-MX" w:eastAsia="es-MX"/>
              </w:rPr>
            </w:pPr>
            <w:r w:rsidRPr="00C169DA">
              <w:rPr>
                <w:rFonts w:ascii="Abadi" w:hAnsi="Abadi" w:cs="Calibri"/>
                <w:sz w:val="21"/>
                <w:szCs w:val="21"/>
              </w:rPr>
              <w:t>El coordinador de la Comisión Operativa Estatal de Movimiento Ciudadano remite respuesta a la consulta de la iniciativa a efecto de adicionar el artículo 391 bis a la Ley de Instituciones y Procedimientos Electorales para el Estado de Guanajuato.</w:t>
            </w:r>
          </w:p>
          <w:p w14:paraId="056EA48B" w14:textId="77777777" w:rsidR="00E133BB" w:rsidRPr="00C169DA" w:rsidRDefault="00E133BB" w:rsidP="0071749D">
            <w:pPr>
              <w:jc w:val="both"/>
              <w:rPr>
                <w:rFonts w:ascii="Abadi" w:hAnsi="Abadi"/>
                <w:sz w:val="21"/>
                <w:szCs w:val="21"/>
              </w:rPr>
            </w:pPr>
          </w:p>
        </w:tc>
        <w:tc>
          <w:tcPr>
            <w:tcW w:w="2126" w:type="dxa"/>
          </w:tcPr>
          <w:p w14:paraId="29B229A9" w14:textId="77777777" w:rsidR="008315A9" w:rsidRPr="00C169DA" w:rsidRDefault="008315A9" w:rsidP="0071749D">
            <w:pPr>
              <w:jc w:val="both"/>
              <w:rPr>
                <w:rFonts w:ascii="Abadi" w:hAnsi="Abadi"/>
                <w:b/>
                <w:bCs/>
                <w:sz w:val="21"/>
                <w:szCs w:val="21"/>
              </w:rPr>
            </w:pPr>
          </w:p>
          <w:p w14:paraId="799F14F5" w14:textId="77777777" w:rsidR="003423B9" w:rsidRPr="00C169DA" w:rsidRDefault="003423B9" w:rsidP="0071749D">
            <w:pPr>
              <w:jc w:val="both"/>
              <w:rPr>
                <w:rFonts w:ascii="Abadi" w:hAnsi="Abadi"/>
                <w:b/>
                <w:bCs/>
                <w:sz w:val="21"/>
                <w:szCs w:val="21"/>
              </w:rPr>
            </w:pPr>
          </w:p>
          <w:p w14:paraId="46DD29A2" w14:textId="77777777" w:rsidR="003423B9" w:rsidRPr="00C169DA" w:rsidRDefault="003423B9"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00AB268A" w14:textId="77777777" w:rsidR="003423B9" w:rsidRPr="00C169DA" w:rsidRDefault="003423B9" w:rsidP="0071749D">
            <w:pPr>
              <w:jc w:val="both"/>
              <w:rPr>
                <w:rFonts w:ascii="Abadi" w:hAnsi="Abadi"/>
                <w:b/>
                <w:bCs/>
                <w:sz w:val="21"/>
                <w:szCs w:val="21"/>
              </w:rPr>
            </w:pPr>
          </w:p>
        </w:tc>
      </w:tr>
      <w:tr w:rsidR="008315A9" w:rsidRPr="00C169DA" w14:paraId="0035BF3B" w14:textId="77777777" w:rsidTr="003521CC">
        <w:tc>
          <w:tcPr>
            <w:tcW w:w="2112" w:type="dxa"/>
          </w:tcPr>
          <w:p w14:paraId="4C0CB3B1" w14:textId="77777777" w:rsidR="008315A9" w:rsidRPr="00C169DA" w:rsidRDefault="008315A9" w:rsidP="0071749D">
            <w:pPr>
              <w:jc w:val="both"/>
              <w:rPr>
                <w:rFonts w:ascii="Abadi" w:hAnsi="Abadi"/>
                <w:sz w:val="21"/>
                <w:szCs w:val="21"/>
              </w:rPr>
            </w:pPr>
          </w:p>
          <w:p w14:paraId="3D1D25BF" w14:textId="77777777" w:rsidR="003423B9" w:rsidRPr="00C169DA" w:rsidRDefault="003423B9" w:rsidP="0071749D">
            <w:pPr>
              <w:jc w:val="both"/>
              <w:rPr>
                <w:rFonts w:ascii="Abadi" w:hAnsi="Abadi" w:cs="Calibri"/>
                <w:sz w:val="21"/>
                <w:szCs w:val="21"/>
                <w:lang w:val="es-MX" w:eastAsia="es-MX"/>
              </w:rPr>
            </w:pPr>
            <w:r w:rsidRPr="00C169DA">
              <w:rPr>
                <w:rFonts w:ascii="Abadi" w:hAnsi="Abadi" w:cs="Calibri"/>
                <w:sz w:val="21"/>
                <w:szCs w:val="21"/>
              </w:rPr>
              <w:t>5.1</w:t>
            </w:r>
          </w:p>
          <w:p w14:paraId="60152302" w14:textId="77777777" w:rsidR="003423B9" w:rsidRPr="00C169DA" w:rsidRDefault="003423B9" w:rsidP="0071749D">
            <w:pPr>
              <w:jc w:val="both"/>
              <w:rPr>
                <w:rFonts w:ascii="Abadi" w:hAnsi="Abadi" w:cs="Calibri"/>
                <w:sz w:val="21"/>
                <w:szCs w:val="21"/>
                <w:lang w:val="es-MX" w:eastAsia="es-MX"/>
              </w:rPr>
            </w:pPr>
            <w:r w:rsidRPr="00C169DA">
              <w:rPr>
                <w:rFonts w:ascii="Abadi" w:hAnsi="Abadi" w:cs="Calibri"/>
                <w:sz w:val="21"/>
                <w:szCs w:val="21"/>
              </w:rPr>
              <w:t xml:space="preserve">El coordinador de la Comisión Operativa Estatal de Movimiento Ciudadano remite respuesta a la consulta de la iniciativa a efecto de reformar el artículo 12 Bis de la Ley de Instituciones y Procedimientos </w:t>
            </w:r>
            <w:r w:rsidRPr="00C169DA">
              <w:rPr>
                <w:rFonts w:ascii="Abadi" w:hAnsi="Abadi" w:cs="Calibri"/>
                <w:sz w:val="21"/>
                <w:szCs w:val="21"/>
              </w:rPr>
              <w:lastRenderedPageBreak/>
              <w:t>Electorales para el Estado de Guanajuato.</w:t>
            </w:r>
          </w:p>
          <w:p w14:paraId="2863AAF7" w14:textId="77777777" w:rsidR="003423B9" w:rsidRPr="00C169DA" w:rsidRDefault="003423B9" w:rsidP="0071749D">
            <w:pPr>
              <w:jc w:val="both"/>
              <w:rPr>
                <w:rFonts w:ascii="Abadi" w:hAnsi="Abadi"/>
                <w:sz w:val="21"/>
                <w:szCs w:val="21"/>
              </w:rPr>
            </w:pPr>
          </w:p>
        </w:tc>
        <w:tc>
          <w:tcPr>
            <w:tcW w:w="2126" w:type="dxa"/>
          </w:tcPr>
          <w:p w14:paraId="310EED8B" w14:textId="77777777" w:rsidR="008315A9" w:rsidRPr="00C169DA" w:rsidRDefault="008315A9" w:rsidP="0071749D">
            <w:pPr>
              <w:jc w:val="both"/>
              <w:rPr>
                <w:rFonts w:ascii="Abadi" w:hAnsi="Abadi"/>
                <w:b/>
                <w:bCs/>
                <w:sz w:val="21"/>
                <w:szCs w:val="21"/>
              </w:rPr>
            </w:pPr>
          </w:p>
          <w:p w14:paraId="51D5772F" w14:textId="77777777" w:rsidR="003423B9" w:rsidRPr="00C169DA" w:rsidRDefault="003423B9" w:rsidP="0071749D">
            <w:pPr>
              <w:jc w:val="both"/>
              <w:rPr>
                <w:rFonts w:ascii="Abadi" w:hAnsi="Abadi"/>
                <w:b/>
                <w:bCs/>
                <w:sz w:val="21"/>
                <w:szCs w:val="21"/>
              </w:rPr>
            </w:pPr>
          </w:p>
          <w:p w14:paraId="693B2410" w14:textId="77777777" w:rsidR="003423B9" w:rsidRPr="00C169DA" w:rsidRDefault="003423B9"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12A28785" w14:textId="77777777" w:rsidR="003423B9" w:rsidRPr="00C169DA" w:rsidRDefault="003423B9" w:rsidP="0071749D">
            <w:pPr>
              <w:jc w:val="both"/>
              <w:rPr>
                <w:rFonts w:ascii="Abadi" w:hAnsi="Abadi"/>
                <w:b/>
                <w:bCs/>
                <w:sz w:val="21"/>
                <w:szCs w:val="21"/>
              </w:rPr>
            </w:pPr>
          </w:p>
        </w:tc>
      </w:tr>
      <w:tr w:rsidR="008315A9" w:rsidRPr="00C169DA" w14:paraId="60DE53D5" w14:textId="77777777" w:rsidTr="003521CC">
        <w:tc>
          <w:tcPr>
            <w:tcW w:w="2112" w:type="dxa"/>
          </w:tcPr>
          <w:p w14:paraId="4D0A0B42" w14:textId="77777777" w:rsidR="008315A9" w:rsidRPr="00C169DA" w:rsidRDefault="008315A9" w:rsidP="0071749D">
            <w:pPr>
              <w:jc w:val="both"/>
              <w:rPr>
                <w:rFonts w:ascii="Abadi" w:hAnsi="Abadi"/>
                <w:sz w:val="21"/>
                <w:szCs w:val="21"/>
              </w:rPr>
            </w:pPr>
          </w:p>
          <w:p w14:paraId="646DB583" w14:textId="77777777" w:rsidR="008F11A1" w:rsidRPr="00C169DA" w:rsidRDefault="008F11A1" w:rsidP="0071749D">
            <w:pPr>
              <w:jc w:val="both"/>
              <w:rPr>
                <w:rFonts w:ascii="Abadi" w:hAnsi="Abadi" w:cs="Calibri"/>
                <w:sz w:val="21"/>
                <w:szCs w:val="21"/>
                <w:lang w:val="es-MX" w:eastAsia="es-MX"/>
              </w:rPr>
            </w:pPr>
            <w:r w:rsidRPr="00C169DA">
              <w:rPr>
                <w:rFonts w:ascii="Abadi" w:hAnsi="Abadi" w:cs="Calibri"/>
                <w:sz w:val="21"/>
                <w:szCs w:val="21"/>
              </w:rPr>
              <w:t>5.11</w:t>
            </w:r>
          </w:p>
          <w:p w14:paraId="79440F90" w14:textId="77777777" w:rsidR="008F11A1" w:rsidRPr="00C169DA" w:rsidRDefault="008F11A1" w:rsidP="0071749D">
            <w:pPr>
              <w:jc w:val="both"/>
              <w:rPr>
                <w:rFonts w:ascii="Abadi" w:hAnsi="Abadi" w:cs="Calibri"/>
                <w:sz w:val="21"/>
                <w:szCs w:val="21"/>
                <w:lang w:val="es-MX" w:eastAsia="es-MX"/>
              </w:rPr>
            </w:pPr>
            <w:r w:rsidRPr="00C169DA">
              <w:rPr>
                <w:rFonts w:ascii="Abadi" w:hAnsi="Abadi" w:cs="Calibri"/>
                <w:sz w:val="21"/>
                <w:szCs w:val="21"/>
              </w:rPr>
              <w:t>El coordinador de la Comisión Operativa Estatal de Movimiento Ciudadano remite respuesta a la consulta de la iniciativa a efecto de reformar y adicionar diversos artículos de la Constitución Política para el Estado de Guanajuato y de la Ley de Instituciones y Procedimientos Electorales para el Estado de Guanajuato, en lo relativo al segundo ordenamiento.</w:t>
            </w:r>
          </w:p>
          <w:p w14:paraId="28F5D99B" w14:textId="77777777" w:rsidR="008F11A1" w:rsidRPr="00C169DA" w:rsidRDefault="008F11A1" w:rsidP="0071749D">
            <w:pPr>
              <w:jc w:val="both"/>
              <w:rPr>
                <w:rFonts w:ascii="Abadi" w:hAnsi="Abadi"/>
                <w:sz w:val="21"/>
                <w:szCs w:val="21"/>
              </w:rPr>
            </w:pPr>
          </w:p>
        </w:tc>
        <w:tc>
          <w:tcPr>
            <w:tcW w:w="2126" w:type="dxa"/>
          </w:tcPr>
          <w:p w14:paraId="432F6F8B" w14:textId="77777777" w:rsidR="008315A9" w:rsidRPr="00C169DA" w:rsidRDefault="008315A9" w:rsidP="0071749D">
            <w:pPr>
              <w:jc w:val="both"/>
              <w:rPr>
                <w:rFonts w:ascii="Abadi" w:hAnsi="Abadi"/>
                <w:b/>
                <w:bCs/>
                <w:sz w:val="21"/>
                <w:szCs w:val="21"/>
              </w:rPr>
            </w:pPr>
          </w:p>
          <w:p w14:paraId="0DBF81E2" w14:textId="77777777" w:rsidR="008F11A1" w:rsidRPr="00C169DA" w:rsidRDefault="008F11A1" w:rsidP="0071749D">
            <w:pPr>
              <w:jc w:val="both"/>
              <w:rPr>
                <w:rFonts w:ascii="Abadi" w:hAnsi="Abadi"/>
                <w:b/>
                <w:bCs/>
                <w:sz w:val="21"/>
                <w:szCs w:val="21"/>
              </w:rPr>
            </w:pPr>
          </w:p>
          <w:p w14:paraId="4F444B6C" w14:textId="77777777" w:rsidR="008F11A1" w:rsidRPr="00C169DA" w:rsidRDefault="008F11A1" w:rsidP="0071749D">
            <w:pPr>
              <w:jc w:val="both"/>
              <w:rPr>
                <w:rFonts w:ascii="Abadi" w:hAnsi="Abadi"/>
                <w:b/>
                <w:bCs/>
                <w:sz w:val="21"/>
                <w:szCs w:val="21"/>
              </w:rPr>
            </w:pPr>
          </w:p>
          <w:p w14:paraId="47FBB304" w14:textId="77777777" w:rsidR="008F11A1" w:rsidRPr="00C169DA" w:rsidRDefault="008F11A1"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7AA9D85D" w14:textId="77777777" w:rsidR="008F11A1" w:rsidRPr="00C169DA" w:rsidRDefault="008F11A1" w:rsidP="0071749D">
            <w:pPr>
              <w:jc w:val="both"/>
              <w:rPr>
                <w:rFonts w:ascii="Abadi" w:hAnsi="Abadi"/>
                <w:b/>
                <w:bCs/>
                <w:sz w:val="21"/>
                <w:szCs w:val="21"/>
              </w:rPr>
            </w:pPr>
          </w:p>
        </w:tc>
      </w:tr>
      <w:tr w:rsidR="00E133BB" w:rsidRPr="00C169DA" w14:paraId="0F924981" w14:textId="77777777" w:rsidTr="003521CC">
        <w:tc>
          <w:tcPr>
            <w:tcW w:w="2112" w:type="dxa"/>
          </w:tcPr>
          <w:p w14:paraId="41C2A5C8" w14:textId="77777777" w:rsidR="00E133BB" w:rsidRPr="00C169DA" w:rsidRDefault="00E133BB" w:rsidP="0071749D">
            <w:pPr>
              <w:jc w:val="both"/>
              <w:rPr>
                <w:rFonts w:ascii="Abadi" w:hAnsi="Abadi"/>
                <w:sz w:val="21"/>
                <w:szCs w:val="21"/>
              </w:rPr>
            </w:pPr>
          </w:p>
          <w:p w14:paraId="2C8F050A" w14:textId="77777777" w:rsidR="008F11A1" w:rsidRPr="00C169DA" w:rsidRDefault="008F11A1" w:rsidP="0071749D">
            <w:pPr>
              <w:jc w:val="both"/>
              <w:rPr>
                <w:rFonts w:ascii="Abadi" w:hAnsi="Abadi" w:cs="Calibri"/>
                <w:sz w:val="21"/>
                <w:szCs w:val="21"/>
                <w:lang w:val="es-MX" w:eastAsia="es-MX"/>
              </w:rPr>
            </w:pPr>
            <w:r w:rsidRPr="00C169DA">
              <w:rPr>
                <w:rFonts w:ascii="Abadi" w:hAnsi="Abadi" w:cs="Calibri"/>
                <w:sz w:val="21"/>
                <w:szCs w:val="21"/>
              </w:rPr>
              <w:t>5.12</w:t>
            </w:r>
          </w:p>
          <w:p w14:paraId="07B9DC6D" w14:textId="77777777" w:rsidR="008F11A1" w:rsidRPr="00C169DA" w:rsidRDefault="008F11A1" w:rsidP="0071749D">
            <w:pPr>
              <w:jc w:val="both"/>
              <w:rPr>
                <w:rFonts w:ascii="Abadi" w:hAnsi="Abadi" w:cs="Calibri"/>
                <w:sz w:val="21"/>
                <w:szCs w:val="21"/>
                <w:lang w:val="es-MX" w:eastAsia="es-MX"/>
              </w:rPr>
            </w:pPr>
            <w:r w:rsidRPr="00C169DA">
              <w:rPr>
                <w:rFonts w:ascii="Abadi" w:hAnsi="Abadi" w:cs="Calibri"/>
                <w:sz w:val="21"/>
                <w:szCs w:val="21"/>
              </w:rPr>
              <w:t>El coordinador de la Comisión Operativa Estatal de Movimiento Ciudadano remite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primer ordenamiento.</w:t>
            </w:r>
          </w:p>
          <w:p w14:paraId="7AB4DC1F" w14:textId="77777777" w:rsidR="008F11A1" w:rsidRPr="00C169DA" w:rsidRDefault="008F11A1" w:rsidP="0071749D">
            <w:pPr>
              <w:jc w:val="both"/>
              <w:rPr>
                <w:rFonts w:ascii="Abadi" w:hAnsi="Abadi"/>
                <w:sz w:val="21"/>
                <w:szCs w:val="21"/>
              </w:rPr>
            </w:pPr>
          </w:p>
        </w:tc>
        <w:tc>
          <w:tcPr>
            <w:tcW w:w="2126" w:type="dxa"/>
          </w:tcPr>
          <w:p w14:paraId="7DB91171" w14:textId="77777777" w:rsidR="00E133BB" w:rsidRPr="00C169DA" w:rsidRDefault="00E133BB" w:rsidP="0071749D">
            <w:pPr>
              <w:jc w:val="both"/>
              <w:rPr>
                <w:rFonts w:ascii="Abadi" w:hAnsi="Abadi"/>
                <w:b/>
                <w:bCs/>
                <w:sz w:val="21"/>
                <w:szCs w:val="21"/>
              </w:rPr>
            </w:pPr>
          </w:p>
          <w:p w14:paraId="6F59C3C4" w14:textId="77777777" w:rsidR="00A42D7D" w:rsidRPr="00C169DA" w:rsidRDefault="00A42D7D" w:rsidP="0071749D">
            <w:pPr>
              <w:jc w:val="both"/>
              <w:rPr>
                <w:rFonts w:ascii="Abadi" w:hAnsi="Abadi"/>
                <w:b/>
                <w:bCs/>
                <w:sz w:val="21"/>
                <w:szCs w:val="21"/>
              </w:rPr>
            </w:pPr>
          </w:p>
          <w:p w14:paraId="7148B9E8" w14:textId="77777777" w:rsidR="00A42D7D" w:rsidRPr="00C169DA" w:rsidRDefault="00A42D7D" w:rsidP="0071749D">
            <w:pPr>
              <w:jc w:val="both"/>
              <w:rPr>
                <w:rFonts w:ascii="Abadi" w:hAnsi="Abadi"/>
                <w:b/>
                <w:bCs/>
                <w:sz w:val="21"/>
                <w:szCs w:val="21"/>
              </w:rPr>
            </w:pPr>
          </w:p>
          <w:p w14:paraId="3D9F1261" w14:textId="77777777" w:rsidR="00A42D7D" w:rsidRPr="00C169DA" w:rsidRDefault="00A42D7D" w:rsidP="0071749D">
            <w:pPr>
              <w:jc w:val="both"/>
              <w:rPr>
                <w:rFonts w:ascii="Abadi" w:hAnsi="Abadi" w:cs="Calibri"/>
                <w:b/>
                <w:bCs/>
                <w:sz w:val="21"/>
                <w:szCs w:val="21"/>
                <w:lang w:val="es-MX" w:eastAsia="es-MX"/>
              </w:rPr>
            </w:pPr>
            <w:r w:rsidRPr="00C169DA">
              <w:rPr>
                <w:rFonts w:ascii="Abadi" w:hAnsi="Abadi" w:cs="Calibri"/>
                <w:b/>
                <w:bCs/>
                <w:sz w:val="21"/>
                <w:szCs w:val="21"/>
              </w:rPr>
              <w:t>Enterados y se informa que se turnó a la Comisión de Asuntos Electorales.</w:t>
            </w:r>
          </w:p>
          <w:p w14:paraId="076D84F4" w14:textId="77777777" w:rsidR="00A42D7D" w:rsidRPr="00C169DA" w:rsidRDefault="00A42D7D" w:rsidP="0071749D">
            <w:pPr>
              <w:jc w:val="both"/>
              <w:rPr>
                <w:rFonts w:ascii="Abadi" w:hAnsi="Abadi"/>
                <w:b/>
                <w:bCs/>
                <w:sz w:val="21"/>
                <w:szCs w:val="21"/>
              </w:rPr>
            </w:pPr>
          </w:p>
        </w:tc>
      </w:tr>
    </w:tbl>
    <w:p w14:paraId="510B410C" w14:textId="7E91C2DC" w:rsidR="00817D58" w:rsidRPr="00BC178E" w:rsidRDefault="00817D58" w:rsidP="00817D58">
      <w:pPr>
        <w:pStyle w:val="Prrafodelista"/>
        <w:tabs>
          <w:tab w:val="left" w:pos="836"/>
        </w:tabs>
        <w:kinsoku w:val="0"/>
        <w:overflowPunct w:val="0"/>
        <w:autoSpaceDE w:val="0"/>
        <w:autoSpaceDN w:val="0"/>
        <w:adjustRightInd w:val="0"/>
        <w:ind w:left="835" w:right="101"/>
        <w:jc w:val="both"/>
        <w:rPr>
          <w:rFonts w:ascii="Abadi" w:hAnsi="Abadi"/>
          <w:b/>
          <w:bCs/>
          <w:i/>
          <w:iCs/>
          <w:sz w:val="21"/>
          <w:szCs w:val="21"/>
        </w:rPr>
      </w:pPr>
    </w:p>
    <w:p w14:paraId="45E9A967" w14:textId="5D27C242" w:rsidR="00817D58" w:rsidRDefault="00817D58" w:rsidP="00817D58">
      <w:pPr>
        <w:pStyle w:val="Textoindependiente"/>
        <w:kinsoku w:val="0"/>
        <w:overflowPunct w:val="0"/>
        <w:spacing w:before="9"/>
        <w:rPr>
          <w:rFonts w:ascii="Abadi" w:hAnsi="Abadi"/>
          <w:b w:val="0"/>
          <w:bCs w:val="0"/>
          <w:sz w:val="21"/>
          <w:szCs w:val="21"/>
        </w:rPr>
      </w:pPr>
    </w:p>
    <w:p w14:paraId="1C4270B2" w14:textId="77777777" w:rsidR="00B30958" w:rsidRDefault="00B30958" w:rsidP="00B30958">
      <w:pPr>
        <w:ind w:firstLine="708"/>
        <w:jc w:val="both"/>
        <w:rPr>
          <w:rFonts w:ascii="Abadi" w:hAnsi="Abadi"/>
          <w:sz w:val="21"/>
          <w:szCs w:val="21"/>
        </w:rPr>
      </w:pPr>
      <w:r w:rsidRPr="00CB74AC">
        <w:rPr>
          <w:rFonts w:ascii="Abadi" w:hAnsi="Abadi"/>
          <w:b/>
          <w:bCs/>
          <w:sz w:val="21"/>
          <w:szCs w:val="21"/>
        </w:rPr>
        <w:t xml:space="preserve">- La </w:t>
      </w:r>
      <w:proofErr w:type="gramStart"/>
      <w:r w:rsidRPr="00CB74AC">
        <w:rPr>
          <w:rFonts w:ascii="Abadi" w:hAnsi="Abadi"/>
          <w:b/>
          <w:bCs/>
          <w:sz w:val="21"/>
          <w:szCs w:val="21"/>
        </w:rPr>
        <w:t>Presidencia.-</w:t>
      </w:r>
      <w:proofErr w:type="gramEnd"/>
      <w:r>
        <w:rPr>
          <w:rFonts w:ascii="Abadi" w:hAnsi="Abadi"/>
          <w:sz w:val="21"/>
          <w:szCs w:val="21"/>
        </w:rPr>
        <w:t xml:space="preserve"> E</w:t>
      </w:r>
      <w:r w:rsidRPr="00C6387A">
        <w:rPr>
          <w:rFonts w:ascii="Abadi" w:hAnsi="Abadi"/>
          <w:sz w:val="21"/>
          <w:szCs w:val="21"/>
        </w:rPr>
        <w:t xml:space="preserve">n el siguiente punto del orden del día relativo a las comunicaciones y correspondencia recibidas se propone la dispensa de su lectura en razón de encontrarse en la </w:t>
      </w:r>
      <w:r>
        <w:rPr>
          <w:rFonts w:ascii="Abadi" w:hAnsi="Abadi"/>
          <w:sz w:val="21"/>
          <w:szCs w:val="21"/>
        </w:rPr>
        <w:t>G</w:t>
      </w:r>
      <w:r w:rsidRPr="00C6387A">
        <w:rPr>
          <w:rFonts w:ascii="Abadi" w:hAnsi="Abadi"/>
          <w:sz w:val="21"/>
          <w:szCs w:val="21"/>
        </w:rPr>
        <w:t xml:space="preserve">aceta </w:t>
      </w:r>
      <w:r>
        <w:rPr>
          <w:rFonts w:ascii="Abadi" w:hAnsi="Abadi"/>
          <w:sz w:val="21"/>
          <w:szCs w:val="21"/>
        </w:rPr>
        <w:t>P</w:t>
      </w:r>
      <w:r w:rsidRPr="00C6387A">
        <w:rPr>
          <w:rFonts w:ascii="Abadi" w:hAnsi="Abadi"/>
          <w:sz w:val="21"/>
          <w:szCs w:val="21"/>
        </w:rPr>
        <w:t>arlamentaria si desean hacer uso de la palabra respecto de esta propuesta sírvanse indicar</w:t>
      </w:r>
      <w:r>
        <w:rPr>
          <w:rFonts w:ascii="Abadi" w:hAnsi="Abadi"/>
          <w:sz w:val="21"/>
          <w:szCs w:val="21"/>
        </w:rPr>
        <w:t>lo. A</w:t>
      </w:r>
      <w:r w:rsidRPr="00C6387A">
        <w:rPr>
          <w:rFonts w:ascii="Abadi" w:hAnsi="Abadi"/>
          <w:sz w:val="21"/>
          <w:szCs w:val="21"/>
        </w:rPr>
        <w:t>l no haber intervenciones se solicita a la secretaría que en votación económica a través del sistema electrónico pregunte si se aprueba la propuesta</w:t>
      </w:r>
      <w:r>
        <w:rPr>
          <w:rFonts w:ascii="Abadi" w:hAnsi="Abadi"/>
          <w:sz w:val="21"/>
          <w:szCs w:val="21"/>
        </w:rPr>
        <w:t>.</w:t>
      </w:r>
    </w:p>
    <w:p w14:paraId="08E766CB" w14:textId="77777777" w:rsidR="00B30958" w:rsidRDefault="00B30958" w:rsidP="00B30958">
      <w:pPr>
        <w:ind w:firstLine="708"/>
        <w:jc w:val="both"/>
        <w:rPr>
          <w:rFonts w:ascii="Abadi" w:hAnsi="Abadi"/>
          <w:sz w:val="21"/>
          <w:szCs w:val="21"/>
        </w:rPr>
      </w:pPr>
    </w:p>
    <w:p w14:paraId="3BEA208D" w14:textId="77777777" w:rsidR="00B30958" w:rsidRPr="00C50A91" w:rsidRDefault="00B30958" w:rsidP="00B30958">
      <w:pPr>
        <w:jc w:val="both"/>
        <w:rPr>
          <w:rFonts w:ascii="Abadi" w:hAnsi="Abadi"/>
          <w:b/>
          <w:bCs/>
          <w:sz w:val="21"/>
          <w:szCs w:val="21"/>
        </w:rPr>
      </w:pPr>
      <w:r w:rsidRPr="00C50A91">
        <w:rPr>
          <w:rFonts w:ascii="Abadi" w:hAnsi="Abadi"/>
          <w:b/>
          <w:bCs/>
          <w:sz w:val="21"/>
          <w:szCs w:val="21"/>
        </w:rPr>
        <w:t>(se abre el sistema electrónico)</w:t>
      </w:r>
    </w:p>
    <w:p w14:paraId="1FEF8A6E" w14:textId="77777777" w:rsidR="00B30958" w:rsidRDefault="00B30958" w:rsidP="00B30958">
      <w:pPr>
        <w:jc w:val="both"/>
        <w:rPr>
          <w:rFonts w:ascii="Abadi" w:hAnsi="Abadi"/>
          <w:sz w:val="21"/>
          <w:szCs w:val="21"/>
        </w:rPr>
      </w:pPr>
      <w:r>
        <w:rPr>
          <w:rFonts w:ascii="Abadi" w:hAnsi="Abadi"/>
          <w:sz w:val="21"/>
          <w:szCs w:val="21"/>
        </w:rPr>
        <w:tab/>
      </w:r>
      <w:r w:rsidRPr="00C50A91">
        <w:rPr>
          <w:rFonts w:ascii="Abadi" w:hAnsi="Abadi"/>
          <w:b/>
          <w:bCs/>
          <w:sz w:val="21"/>
          <w:szCs w:val="21"/>
        </w:rPr>
        <w:t xml:space="preserve">- La </w:t>
      </w:r>
      <w:proofErr w:type="gramStart"/>
      <w:r w:rsidRPr="00C50A91">
        <w:rPr>
          <w:rFonts w:ascii="Abadi" w:hAnsi="Abadi"/>
          <w:b/>
          <w:bCs/>
          <w:sz w:val="21"/>
          <w:szCs w:val="21"/>
        </w:rPr>
        <w:t>Secretaría.-</w:t>
      </w:r>
      <w:proofErr w:type="gramEnd"/>
      <w:r>
        <w:rPr>
          <w:rFonts w:ascii="Abadi" w:hAnsi="Abadi"/>
          <w:sz w:val="21"/>
          <w:szCs w:val="21"/>
        </w:rPr>
        <w:t xml:space="preserve"> P</w:t>
      </w:r>
      <w:r w:rsidRPr="00C6387A">
        <w:rPr>
          <w:rFonts w:ascii="Abadi" w:hAnsi="Abadi"/>
          <w:sz w:val="21"/>
          <w:szCs w:val="21"/>
        </w:rPr>
        <w:t>or instrucciones de la presidencia en votación económica se les consulta si se aprueba la propuesta de referencia esto mediante el sistema electrónico</w:t>
      </w:r>
      <w:r>
        <w:rPr>
          <w:rFonts w:ascii="Abadi" w:hAnsi="Abadi"/>
          <w:sz w:val="21"/>
          <w:szCs w:val="21"/>
        </w:rPr>
        <w:t>. ¿</w:t>
      </w:r>
      <w:r w:rsidRPr="00C6387A">
        <w:rPr>
          <w:rFonts w:ascii="Abadi" w:hAnsi="Abadi"/>
          <w:sz w:val="21"/>
          <w:szCs w:val="21"/>
        </w:rPr>
        <w:t>diputada Martha Lourdes</w:t>
      </w:r>
      <w:r>
        <w:rPr>
          <w:rFonts w:ascii="Abadi" w:hAnsi="Abadi"/>
          <w:sz w:val="21"/>
          <w:szCs w:val="21"/>
        </w:rPr>
        <w:t xml:space="preserve">? ¿diputado </w:t>
      </w:r>
      <w:r w:rsidRPr="00C6387A">
        <w:rPr>
          <w:rFonts w:ascii="Abadi" w:hAnsi="Abadi"/>
          <w:sz w:val="21"/>
          <w:szCs w:val="21"/>
        </w:rPr>
        <w:t>César</w:t>
      </w:r>
      <w:r>
        <w:rPr>
          <w:rFonts w:ascii="Abadi" w:hAnsi="Abadi"/>
          <w:sz w:val="21"/>
          <w:szCs w:val="21"/>
        </w:rPr>
        <w:t xml:space="preserve">? ¿diputado </w:t>
      </w:r>
      <w:r w:rsidRPr="00C6387A">
        <w:rPr>
          <w:rFonts w:ascii="Abadi" w:hAnsi="Abadi"/>
          <w:sz w:val="21"/>
          <w:szCs w:val="21"/>
        </w:rPr>
        <w:t xml:space="preserve">Alejandro </w:t>
      </w:r>
      <w:r>
        <w:rPr>
          <w:rFonts w:ascii="Abadi" w:hAnsi="Abadi"/>
          <w:sz w:val="21"/>
          <w:szCs w:val="21"/>
        </w:rPr>
        <w:t>A</w:t>
      </w:r>
      <w:r w:rsidRPr="00C6387A">
        <w:rPr>
          <w:rFonts w:ascii="Abadi" w:hAnsi="Abadi"/>
          <w:sz w:val="21"/>
          <w:szCs w:val="21"/>
        </w:rPr>
        <w:t>rias</w:t>
      </w:r>
      <w:r>
        <w:rPr>
          <w:rFonts w:ascii="Abadi" w:hAnsi="Abadi"/>
          <w:sz w:val="21"/>
          <w:szCs w:val="21"/>
        </w:rPr>
        <w:t>?</w:t>
      </w:r>
      <w:r w:rsidRPr="00C6387A">
        <w:rPr>
          <w:rFonts w:ascii="Abadi" w:hAnsi="Abadi"/>
          <w:sz w:val="21"/>
          <w:szCs w:val="21"/>
        </w:rPr>
        <w:t xml:space="preserve"> </w:t>
      </w:r>
    </w:p>
    <w:p w14:paraId="4F36A3C9" w14:textId="77777777" w:rsidR="00B30958" w:rsidRDefault="00B30958" w:rsidP="00B30958">
      <w:pPr>
        <w:jc w:val="both"/>
        <w:rPr>
          <w:rFonts w:ascii="Abadi" w:hAnsi="Abadi"/>
          <w:sz w:val="21"/>
          <w:szCs w:val="21"/>
        </w:rPr>
      </w:pPr>
    </w:p>
    <w:p w14:paraId="439E6332" w14:textId="77777777" w:rsidR="00B30958" w:rsidRDefault="00B30958" w:rsidP="00B30958">
      <w:pPr>
        <w:jc w:val="both"/>
        <w:rPr>
          <w:rFonts w:ascii="Abadi" w:hAnsi="Abadi"/>
          <w:sz w:val="21"/>
          <w:szCs w:val="21"/>
        </w:rPr>
      </w:pPr>
      <w:r>
        <w:rPr>
          <w:rFonts w:ascii="Abadi" w:hAnsi="Abadi"/>
          <w:sz w:val="21"/>
          <w:szCs w:val="21"/>
        </w:rPr>
        <w:t>¿</w:t>
      </w:r>
      <w:r w:rsidRPr="00C6387A">
        <w:rPr>
          <w:rFonts w:ascii="Abadi" w:hAnsi="Abadi"/>
          <w:sz w:val="21"/>
          <w:szCs w:val="21"/>
        </w:rPr>
        <w:t>falta alguna diputada o diputado por emitir su voto</w:t>
      </w:r>
      <w:r>
        <w:rPr>
          <w:rFonts w:ascii="Abadi" w:hAnsi="Abadi"/>
          <w:sz w:val="21"/>
          <w:szCs w:val="21"/>
        </w:rPr>
        <w:t>?</w:t>
      </w:r>
      <w:r w:rsidRPr="002247FA">
        <w:rPr>
          <w:rFonts w:ascii="Abadi" w:hAnsi="Abadi"/>
          <w:sz w:val="21"/>
          <w:szCs w:val="21"/>
        </w:rPr>
        <w:t xml:space="preserve"> </w:t>
      </w:r>
    </w:p>
    <w:p w14:paraId="004E54AF" w14:textId="77777777" w:rsidR="00B30958" w:rsidRDefault="00B30958" w:rsidP="00B30958">
      <w:pPr>
        <w:jc w:val="both"/>
        <w:rPr>
          <w:rFonts w:ascii="Abadi" w:hAnsi="Abadi"/>
          <w:sz w:val="21"/>
          <w:szCs w:val="21"/>
        </w:rPr>
      </w:pPr>
    </w:p>
    <w:p w14:paraId="2E5048B6" w14:textId="77777777" w:rsidR="00B30958" w:rsidRDefault="00B30958" w:rsidP="00B30958">
      <w:pPr>
        <w:jc w:val="both"/>
        <w:rPr>
          <w:rFonts w:ascii="Abadi" w:hAnsi="Abadi"/>
          <w:sz w:val="21"/>
          <w:szCs w:val="21"/>
        </w:rPr>
      </w:pPr>
      <w:r>
        <w:rPr>
          <w:rFonts w:ascii="Abadi" w:hAnsi="Abadi"/>
          <w:sz w:val="21"/>
          <w:szCs w:val="21"/>
        </w:rPr>
        <w:t>¿Diputado Cesar?</w:t>
      </w:r>
    </w:p>
    <w:p w14:paraId="7EDEBAA2" w14:textId="77777777" w:rsidR="00B30958" w:rsidRDefault="00B30958" w:rsidP="00B30958">
      <w:pPr>
        <w:jc w:val="both"/>
        <w:rPr>
          <w:rFonts w:ascii="Abadi" w:hAnsi="Abadi"/>
          <w:sz w:val="21"/>
          <w:szCs w:val="21"/>
        </w:rPr>
      </w:pPr>
    </w:p>
    <w:p w14:paraId="590235E6" w14:textId="77777777" w:rsidR="00B30958" w:rsidRPr="002247FA" w:rsidRDefault="00B30958" w:rsidP="00B30958">
      <w:pPr>
        <w:jc w:val="both"/>
        <w:rPr>
          <w:rFonts w:ascii="Abadi" w:hAnsi="Abadi"/>
          <w:b/>
          <w:bCs/>
          <w:sz w:val="21"/>
          <w:szCs w:val="21"/>
        </w:rPr>
      </w:pPr>
      <w:r w:rsidRPr="002247FA">
        <w:rPr>
          <w:rFonts w:ascii="Abadi" w:hAnsi="Abadi"/>
          <w:b/>
          <w:bCs/>
          <w:sz w:val="21"/>
          <w:szCs w:val="21"/>
        </w:rPr>
        <w:t>(se cierra el sistema electrónico)</w:t>
      </w:r>
    </w:p>
    <w:p w14:paraId="44DA92D8" w14:textId="77777777" w:rsidR="00B30958" w:rsidRPr="00DF71C5" w:rsidRDefault="00B30958" w:rsidP="00B30958">
      <w:pPr>
        <w:jc w:val="both"/>
        <w:rPr>
          <w:rFonts w:ascii="Abadi" w:hAnsi="Abadi"/>
          <w:sz w:val="21"/>
          <w:szCs w:val="21"/>
          <w14:glow w14:rad="0">
            <w14:schemeClr w14:val="bg1">
              <w14:lumMod w14:val="75000"/>
            </w14:schemeClr>
          </w14:glow>
        </w:rPr>
      </w:pPr>
      <w:r>
        <w:rPr>
          <w:noProof/>
        </w:rPr>
        <w:drawing>
          <wp:inline distT="0" distB="0" distL="0" distR="0" wp14:anchorId="6691825E" wp14:editId="6047AA1B">
            <wp:extent cx="1557399" cy="792145"/>
            <wp:effectExtent l="247650" t="247650" r="252730" b="255905"/>
            <wp:docPr id="93553409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34090" name="Imagen 1" descr="Interfaz de usuario gráfica&#10;&#10;Descripción generada automáticamente"/>
                    <pic:cNvPicPr/>
                  </pic:nvPicPr>
                  <pic:blipFill rotWithShape="1">
                    <a:blip r:embed="rId19"/>
                    <a:srcRect b="9569"/>
                    <a:stretch/>
                  </pic:blipFill>
                  <pic:spPr bwMode="auto">
                    <a:xfrm>
                      <a:off x="0" y="0"/>
                      <a:ext cx="1568281" cy="79768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0403D97" w14:textId="77777777" w:rsidR="00B30958" w:rsidRDefault="00B30958" w:rsidP="00B30958">
      <w:pPr>
        <w:jc w:val="both"/>
        <w:rPr>
          <w:rFonts w:ascii="Abadi" w:hAnsi="Abadi"/>
          <w:sz w:val="21"/>
          <w:szCs w:val="21"/>
        </w:rPr>
      </w:pPr>
      <w:r>
        <w:rPr>
          <w:rFonts w:ascii="Abadi" w:hAnsi="Abadi"/>
          <w:sz w:val="21"/>
          <w:szCs w:val="21"/>
        </w:rPr>
        <w:tab/>
      </w:r>
      <w:r w:rsidRPr="00DF71C5">
        <w:rPr>
          <w:rFonts w:ascii="Abadi" w:hAnsi="Abadi"/>
          <w:b/>
          <w:bCs/>
          <w:sz w:val="21"/>
          <w:szCs w:val="21"/>
        </w:rPr>
        <w:t xml:space="preserve">- La </w:t>
      </w:r>
      <w:proofErr w:type="gramStart"/>
      <w:r w:rsidRPr="00DF71C5">
        <w:rPr>
          <w:rFonts w:ascii="Abadi" w:hAnsi="Abadi"/>
          <w:b/>
          <w:bCs/>
          <w:sz w:val="21"/>
          <w:szCs w:val="21"/>
        </w:rPr>
        <w:t>Secretaría.-</w:t>
      </w:r>
      <w:proofErr w:type="gramEnd"/>
      <w:r>
        <w:rPr>
          <w:rFonts w:ascii="Abadi" w:hAnsi="Abadi"/>
          <w:sz w:val="21"/>
          <w:szCs w:val="21"/>
        </w:rPr>
        <w:t xml:space="preserve"> P</w:t>
      </w:r>
      <w:r w:rsidRPr="00C6387A">
        <w:rPr>
          <w:rFonts w:ascii="Abadi" w:hAnsi="Abadi"/>
          <w:sz w:val="21"/>
          <w:szCs w:val="21"/>
        </w:rPr>
        <w:t xml:space="preserve">residenta le informó que se han registrado 32 votos a favor y </w:t>
      </w:r>
      <w:r>
        <w:rPr>
          <w:rFonts w:ascii="Abadi" w:hAnsi="Abadi"/>
          <w:sz w:val="21"/>
          <w:szCs w:val="21"/>
        </w:rPr>
        <w:t>0</w:t>
      </w:r>
      <w:r w:rsidRPr="00C6387A">
        <w:rPr>
          <w:rFonts w:ascii="Abadi" w:hAnsi="Abadi"/>
          <w:sz w:val="21"/>
          <w:szCs w:val="21"/>
        </w:rPr>
        <w:t xml:space="preserve"> votos en contra</w:t>
      </w:r>
      <w:r>
        <w:rPr>
          <w:rFonts w:ascii="Abadi" w:hAnsi="Abadi"/>
          <w:sz w:val="21"/>
          <w:szCs w:val="21"/>
        </w:rPr>
        <w:t xml:space="preserve">. </w:t>
      </w:r>
    </w:p>
    <w:p w14:paraId="0007BA66" w14:textId="77777777" w:rsidR="00B30958" w:rsidRDefault="00B30958" w:rsidP="00B30958">
      <w:pPr>
        <w:jc w:val="both"/>
        <w:rPr>
          <w:rFonts w:ascii="Abadi" w:hAnsi="Abadi"/>
          <w:sz w:val="21"/>
          <w:szCs w:val="21"/>
        </w:rPr>
      </w:pPr>
    </w:p>
    <w:p w14:paraId="0B878A86" w14:textId="77777777" w:rsidR="00B30958" w:rsidRDefault="00B30958" w:rsidP="00B30958">
      <w:pPr>
        <w:jc w:val="both"/>
        <w:rPr>
          <w:rFonts w:ascii="Abadi" w:hAnsi="Abadi"/>
          <w:sz w:val="21"/>
          <w:szCs w:val="21"/>
        </w:rPr>
      </w:pPr>
      <w:r>
        <w:rPr>
          <w:rFonts w:ascii="Abadi" w:hAnsi="Abadi"/>
          <w:sz w:val="21"/>
          <w:szCs w:val="21"/>
        </w:rPr>
        <w:tab/>
        <w:t>- L</w:t>
      </w:r>
      <w:r w:rsidRPr="00C6387A">
        <w:rPr>
          <w:rFonts w:ascii="Abadi" w:hAnsi="Abadi"/>
          <w:sz w:val="21"/>
          <w:szCs w:val="21"/>
        </w:rPr>
        <w:t>a propuesta ha sido aprobada por unanimidad de votos</w:t>
      </w:r>
      <w:r>
        <w:rPr>
          <w:rFonts w:ascii="Abadi" w:hAnsi="Abadi"/>
          <w:sz w:val="21"/>
          <w:szCs w:val="21"/>
        </w:rPr>
        <w:t xml:space="preserve">. </w:t>
      </w:r>
    </w:p>
    <w:p w14:paraId="1D083E38" w14:textId="77777777" w:rsidR="00B30958" w:rsidRDefault="00B30958" w:rsidP="00B30958">
      <w:pPr>
        <w:jc w:val="both"/>
        <w:rPr>
          <w:rFonts w:ascii="Abadi" w:hAnsi="Abadi"/>
          <w:sz w:val="21"/>
          <w:szCs w:val="21"/>
        </w:rPr>
      </w:pPr>
    </w:p>
    <w:p w14:paraId="69D9E0CA" w14:textId="77777777" w:rsidR="00B30958" w:rsidRPr="00DF71C5" w:rsidRDefault="00B30958" w:rsidP="00B30958">
      <w:pPr>
        <w:ind w:left="709" w:right="1041"/>
        <w:jc w:val="both"/>
        <w:rPr>
          <w:rFonts w:ascii="Abadi" w:hAnsi="Abadi"/>
          <w:b/>
          <w:bCs/>
          <w:i/>
          <w:iCs/>
          <w:sz w:val="21"/>
          <w:szCs w:val="21"/>
          <w:u w:val="single"/>
        </w:rPr>
      </w:pPr>
      <w:r w:rsidRPr="00DF71C5">
        <w:rPr>
          <w:rFonts w:ascii="Abadi" w:hAnsi="Abadi"/>
          <w:b/>
          <w:bCs/>
          <w:i/>
          <w:iCs/>
          <w:sz w:val="21"/>
          <w:szCs w:val="21"/>
          <w:u w:val="single"/>
        </w:rPr>
        <w:t>En consecuencia ejecúten</w:t>
      </w:r>
      <w:r>
        <w:rPr>
          <w:rFonts w:ascii="Abadi" w:hAnsi="Abadi"/>
          <w:b/>
          <w:bCs/>
          <w:i/>
          <w:iCs/>
          <w:sz w:val="21"/>
          <w:szCs w:val="21"/>
          <w:u w:val="single"/>
        </w:rPr>
        <w:t>se</w:t>
      </w:r>
      <w:r w:rsidRPr="00DF71C5">
        <w:rPr>
          <w:rFonts w:ascii="Abadi" w:hAnsi="Abadi"/>
          <w:b/>
          <w:bCs/>
          <w:i/>
          <w:iCs/>
          <w:sz w:val="21"/>
          <w:szCs w:val="21"/>
          <w:u w:val="single"/>
        </w:rPr>
        <w:t xml:space="preserve"> los acuerdos dictados por esta presidencia las comunicaciones y correspondencia recibida. </w:t>
      </w:r>
    </w:p>
    <w:p w14:paraId="3CDA42D3" w14:textId="77777777" w:rsidR="00B30958" w:rsidRPr="00AB2CA6" w:rsidRDefault="00B30958" w:rsidP="00817D58">
      <w:pPr>
        <w:pStyle w:val="Textoindependiente"/>
        <w:kinsoku w:val="0"/>
        <w:overflowPunct w:val="0"/>
        <w:spacing w:before="9"/>
        <w:rPr>
          <w:rFonts w:ascii="Abadi" w:hAnsi="Abadi"/>
          <w:b w:val="0"/>
          <w:bCs w:val="0"/>
          <w:sz w:val="21"/>
          <w:szCs w:val="21"/>
        </w:rPr>
      </w:pPr>
    </w:p>
    <w:p w14:paraId="3A65DB33" w14:textId="4AC80A97" w:rsidR="00600FBA" w:rsidRPr="00AB769F" w:rsidRDefault="00600FBA" w:rsidP="00965425">
      <w:pPr>
        <w:pStyle w:val="Prrafodelista"/>
        <w:widowControl w:val="0"/>
        <w:numPr>
          <w:ilvl w:val="0"/>
          <w:numId w:val="8"/>
        </w:numPr>
        <w:autoSpaceDE w:val="0"/>
        <w:autoSpaceDN w:val="0"/>
        <w:ind w:left="426" w:right="142"/>
        <w:jc w:val="both"/>
        <w:rPr>
          <w:rFonts w:ascii="Abadi" w:hAnsi="Abadi"/>
          <w:b/>
          <w:bCs/>
          <w:sz w:val="21"/>
          <w:szCs w:val="21"/>
        </w:rPr>
      </w:pPr>
      <w:r w:rsidRPr="00AB769F">
        <w:rPr>
          <w:rFonts w:ascii="Abadi" w:hAnsi="Abadi"/>
          <w:b/>
          <w:bCs/>
          <w:sz w:val="21"/>
          <w:szCs w:val="21"/>
        </w:rPr>
        <w:t xml:space="preserve">PRESENTACIÓN DE LA INICIATIVA SUSCRITA POR LAS DIPUTADAS Y LOS DIPUTADOS INTEGRANTES DE LA COMISIÓN DE DERECHOS HUMANOS Y </w:t>
      </w:r>
      <w:r w:rsidRPr="00AB769F">
        <w:rPr>
          <w:rFonts w:ascii="Abadi" w:hAnsi="Abadi"/>
          <w:b/>
          <w:bCs/>
          <w:sz w:val="21"/>
          <w:szCs w:val="21"/>
        </w:rPr>
        <w:lastRenderedPageBreak/>
        <w:t>ATENCIÓN A GRUPO VULNERABLES POR LA QUE SE REFORMAN, ADICIONAN Y DEROGAN DIVERSAS DISPOSICIONES</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3"/>
          <w:sz w:val="21"/>
          <w:szCs w:val="21"/>
        </w:rPr>
        <w:t xml:space="preserve"> </w:t>
      </w:r>
      <w:r w:rsidRPr="00AB769F">
        <w:rPr>
          <w:rFonts w:ascii="Abadi" w:hAnsi="Abadi"/>
          <w:b/>
          <w:bCs/>
          <w:sz w:val="21"/>
          <w:szCs w:val="21"/>
        </w:rPr>
        <w:t>LA</w:t>
      </w:r>
      <w:r w:rsidRPr="00AB769F">
        <w:rPr>
          <w:rFonts w:ascii="Abadi" w:hAnsi="Abadi"/>
          <w:b/>
          <w:bCs/>
          <w:spacing w:val="-13"/>
          <w:sz w:val="21"/>
          <w:szCs w:val="21"/>
        </w:rPr>
        <w:t xml:space="preserve"> </w:t>
      </w:r>
      <w:r w:rsidRPr="00AB769F">
        <w:rPr>
          <w:rFonts w:ascii="Abadi" w:hAnsi="Abadi"/>
          <w:b/>
          <w:bCs/>
          <w:sz w:val="21"/>
          <w:szCs w:val="21"/>
        </w:rPr>
        <w:t>LEY</w:t>
      </w:r>
      <w:r w:rsidRPr="00AB769F">
        <w:rPr>
          <w:rFonts w:ascii="Abadi" w:hAnsi="Abadi"/>
          <w:b/>
          <w:bCs/>
          <w:spacing w:val="-12"/>
          <w:sz w:val="21"/>
          <w:szCs w:val="21"/>
        </w:rPr>
        <w:t xml:space="preserve"> </w:t>
      </w:r>
      <w:r w:rsidRPr="00AB769F">
        <w:rPr>
          <w:rFonts w:ascii="Abadi" w:hAnsi="Abadi"/>
          <w:b/>
          <w:bCs/>
          <w:sz w:val="21"/>
          <w:szCs w:val="21"/>
        </w:rPr>
        <w:t>PARA</w:t>
      </w:r>
      <w:r w:rsidRPr="00AB769F">
        <w:rPr>
          <w:rFonts w:ascii="Abadi" w:hAnsi="Abadi"/>
          <w:b/>
          <w:bCs/>
          <w:spacing w:val="-12"/>
          <w:sz w:val="21"/>
          <w:szCs w:val="21"/>
        </w:rPr>
        <w:t xml:space="preserve"> </w:t>
      </w:r>
      <w:r w:rsidRPr="00AB769F">
        <w:rPr>
          <w:rFonts w:ascii="Abadi" w:hAnsi="Abadi"/>
          <w:b/>
          <w:bCs/>
          <w:sz w:val="21"/>
          <w:szCs w:val="21"/>
        </w:rPr>
        <w:t>LA</w:t>
      </w:r>
      <w:r w:rsidRPr="00AB769F">
        <w:rPr>
          <w:rFonts w:ascii="Abadi" w:hAnsi="Abadi"/>
          <w:b/>
          <w:bCs/>
          <w:spacing w:val="-13"/>
          <w:sz w:val="21"/>
          <w:szCs w:val="21"/>
        </w:rPr>
        <w:t xml:space="preserve"> </w:t>
      </w:r>
      <w:r w:rsidRPr="00AB769F">
        <w:rPr>
          <w:rFonts w:ascii="Abadi" w:hAnsi="Abadi"/>
          <w:b/>
          <w:bCs/>
          <w:sz w:val="21"/>
          <w:szCs w:val="21"/>
        </w:rPr>
        <w:t>BÚSQUEDA</w:t>
      </w:r>
      <w:r w:rsidRPr="00AB769F">
        <w:rPr>
          <w:rFonts w:ascii="Abadi" w:hAnsi="Abadi"/>
          <w:b/>
          <w:bCs/>
          <w:spacing w:val="-13"/>
          <w:sz w:val="21"/>
          <w:szCs w:val="21"/>
        </w:rPr>
        <w:t xml:space="preserve"> </w:t>
      </w:r>
      <w:r w:rsidRPr="00AB769F">
        <w:rPr>
          <w:rFonts w:ascii="Abadi" w:hAnsi="Abadi"/>
          <w:b/>
          <w:bCs/>
          <w:sz w:val="21"/>
          <w:szCs w:val="21"/>
        </w:rPr>
        <w:t>DE</w:t>
      </w:r>
      <w:r w:rsidRPr="00AB769F">
        <w:rPr>
          <w:rFonts w:ascii="Abadi" w:hAnsi="Abadi"/>
          <w:b/>
          <w:bCs/>
          <w:spacing w:val="-13"/>
          <w:sz w:val="21"/>
          <w:szCs w:val="21"/>
        </w:rPr>
        <w:t xml:space="preserve"> </w:t>
      </w:r>
      <w:r w:rsidRPr="00AB769F">
        <w:rPr>
          <w:rFonts w:ascii="Abadi" w:hAnsi="Abadi"/>
          <w:b/>
          <w:bCs/>
          <w:sz w:val="21"/>
          <w:szCs w:val="21"/>
        </w:rPr>
        <w:t>PERSONAS</w:t>
      </w:r>
      <w:r w:rsidRPr="00AB769F">
        <w:rPr>
          <w:rFonts w:ascii="Abadi" w:hAnsi="Abadi"/>
          <w:b/>
          <w:bCs/>
          <w:spacing w:val="-12"/>
          <w:sz w:val="21"/>
          <w:szCs w:val="21"/>
        </w:rPr>
        <w:t xml:space="preserve"> </w:t>
      </w:r>
      <w:r w:rsidRPr="00AB769F">
        <w:rPr>
          <w:rFonts w:ascii="Abadi" w:hAnsi="Abadi"/>
          <w:b/>
          <w:bCs/>
          <w:sz w:val="21"/>
          <w:szCs w:val="21"/>
        </w:rPr>
        <w:t>DESAPARECIDAS</w:t>
      </w:r>
      <w:r w:rsidRPr="00AB769F">
        <w:rPr>
          <w:rFonts w:ascii="Abadi" w:hAnsi="Abadi"/>
          <w:b/>
          <w:bCs/>
          <w:spacing w:val="-13"/>
          <w:sz w:val="21"/>
          <w:szCs w:val="21"/>
        </w:rPr>
        <w:t xml:space="preserve"> </w:t>
      </w:r>
      <w:r w:rsidRPr="00AB769F">
        <w:rPr>
          <w:rFonts w:ascii="Abadi" w:hAnsi="Abadi"/>
          <w:b/>
          <w:bCs/>
          <w:sz w:val="21"/>
          <w:szCs w:val="21"/>
        </w:rPr>
        <w:t>EN</w:t>
      </w:r>
      <w:r w:rsidRPr="00AB769F">
        <w:rPr>
          <w:rFonts w:ascii="Abadi" w:hAnsi="Abadi"/>
          <w:b/>
          <w:bCs/>
          <w:spacing w:val="-13"/>
          <w:sz w:val="21"/>
          <w:szCs w:val="21"/>
        </w:rPr>
        <w:t xml:space="preserve"> </w:t>
      </w:r>
      <w:r w:rsidRPr="00AB769F">
        <w:rPr>
          <w:rFonts w:ascii="Abadi" w:hAnsi="Abadi"/>
          <w:b/>
          <w:bCs/>
          <w:sz w:val="21"/>
          <w:szCs w:val="21"/>
        </w:rPr>
        <w:t>EL ESTADO DE GUANAJUATO.</w:t>
      </w:r>
      <w:r w:rsidR="001E77D7">
        <w:rPr>
          <w:rStyle w:val="Refdenotaalpie"/>
          <w:rFonts w:ascii="Abadi" w:hAnsi="Abadi"/>
          <w:b/>
          <w:bCs/>
          <w:sz w:val="21"/>
          <w:szCs w:val="21"/>
        </w:rPr>
        <w:footnoteReference w:id="6"/>
      </w:r>
    </w:p>
    <w:p w14:paraId="70971741" w14:textId="77777777" w:rsidR="00600FBA" w:rsidRDefault="00600FBA" w:rsidP="00600FBA">
      <w:pPr>
        <w:pStyle w:val="Textoindependiente"/>
        <w:ind w:left="284"/>
        <w:rPr>
          <w:rFonts w:ascii="Abadi" w:hAnsi="Abadi"/>
          <w:sz w:val="21"/>
          <w:szCs w:val="21"/>
        </w:rPr>
      </w:pPr>
    </w:p>
    <w:p w14:paraId="2C9BFC3E" w14:textId="77777777" w:rsidR="00E9626E" w:rsidRDefault="00E9626E" w:rsidP="00600FBA">
      <w:pPr>
        <w:pStyle w:val="Textoindependiente"/>
        <w:ind w:left="284"/>
        <w:rPr>
          <w:rFonts w:ascii="Abadi" w:hAnsi="Abadi"/>
          <w:sz w:val="21"/>
          <w:szCs w:val="21"/>
        </w:rPr>
      </w:pPr>
    </w:p>
    <w:p w14:paraId="57A2EA5A" w14:textId="77777777" w:rsidR="00E9626E" w:rsidRPr="005B35CA" w:rsidRDefault="00E9626E" w:rsidP="00E9626E">
      <w:pPr>
        <w:jc w:val="both"/>
        <w:rPr>
          <w:rFonts w:ascii="Abadi" w:hAnsi="Abadi"/>
          <w:b/>
          <w:bCs/>
          <w:sz w:val="21"/>
          <w:szCs w:val="21"/>
        </w:rPr>
      </w:pPr>
      <w:r w:rsidRPr="005B35CA">
        <w:rPr>
          <w:rFonts w:ascii="Abadi" w:hAnsi="Abadi"/>
          <w:b/>
          <w:bCs/>
          <w:sz w:val="21"/>
          <w:szCs w:val="21"/>
        </w:rPr>
        <w:t xml:space="preserve">DIPUTADA LAURA CRISTINA MÁRQUEZ ALCALÁ </w:t>
      </w:r>
    </w:p>
    <w:p w14:paraId="20056520" w14:textId="77777777" w:rsidR="00E9626E" w:rsidRPr="005B35CA" w:rsidRDefault="00E9626E" w:rsidP="00E9626E">
      <w:pPr>
        <w:jc w:val="both"/>
        <w:rPr>
          <w:rFonts w:ascii="Abadi" w:hAnsi="Abadi"/>
          <w:b/>
          <w:bCs/>
          <w:sz w:val="21"/>
          <w:szCs w:val="21"/>
        </w:rPr>
      </w:pPr>
      <w:r w:rsidRPr="005B35CA">
        <w:rPr>
          <w:rFonts w:ascii="Abadi" w:hAnsi="Abadi"/>
          <w:b/>
          <w:bCs/>
          <w:sz w:val="21"/>
          <w:szCs w:val="21"/>
        </w:rPr>
        <w:t xml:space="preserve">PRESIDENTA DE LA MESA DIRECTIVA DEL CONGRESO </w:t>
      </w:r>
    </w:p>
    <w:p w14:paraId="0A053BB8" w14:textId="77777777" w:rsidR="00E9626E" w:rsidRPr="005B35CA" w:rsidRDefault="00E9626E" w:rsidP="00E9626E">
      <w:pPr>
        <w:jc w:val="both"/>
        <w:rPr>
          <w:rFonts w:ascii="Abadi" w:hAnsi="Abadi"/>
          <w:b/>
          <w:bCs/>
          <w:sz w:val="21"/>
          <w:szCs w:val="21"/>
        </w:rPr>
      </w:pPr>
      <w:r w:rsidRPr="005B35CA">
        <w:rPr>
          <w:rFonts w:ascii="Abadi" w:hAnsi="Abadi"/>
          <w:b/>
          <w:bCs/>
          <w:sz w:val="21"/>
          <w:szCs w:val="21"/>
        </w:rPr>
        <w:t xml:space="preserve">DEL ESTADO LIBRE Y SOBERANO DE GUANAJUATO </w:t>
      </w:r>
    </w:p>
    <w:p w14:paraId="05D0B313" w14:textId="77777777" w:rsidR="00E9626E" w:rsidRPr="005B35CA" w:rsidRDefault="00E9626E" w:rsidP="00E9626E">
      <w:pPr>
        <w:jc w:val="both"/>
        <w:rPr>
          <w:rFonts w:ascii="Abadi" w:hAnsi="Abadi"/>
          <w:b/>
          <w:bCs/>
          <w:sz w:val="21"/>
          <w:szCs w:val="21"/>
        </w:rPr>
      </w:pPr>
      <w:r w:rsidRPr="005B35CA">
        <w:rPr>
          <w:rFonts w:ascii="Abadi" w:hAnsi="Abadi"/>
          <w:b/>
          <w:bCs/>
          <w:sz w:val="21"/>
          <w:szCs w:val="21"/>
        </w:rPr>
        <w:t xml:space="preserve">PRESENTE </w:t>
      </w:r>
    </w:p>
    <w:p w14:paraId="3272A058" w14:textId="77777777" w:rsidR="00E9626E" w:rsidRDefault="00E9626E" w:rsidP="00E9626E">
      <w:pPr>
        <w:jc w:val="both"/>
        <w:rPr>
          <w:rFonts w:ascii="Abadi" w:hAnsi="Abadi"/>
          <w:sz w:val="21"/>
          <w:szCs w:val="21"/>
        </w:rPr>
      </w:pPr>
    </w:p>
    <w:p w14:paraId="727E0B89"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Quienes suscribimos, diputadas y diputados integrantes de la Sexagésima Quinta Legislatura del Congreso del Estado de Guanajuato, con fundamento en lo dispuesto por los artículos 56 fracción II de la Constitución Política para el Estado de Guanajuato; 167 fracción II, 168, y 209 de la Ley Orgánica del Poder Legislativo del Estado de Guanajuato, nos permitimos someter a la consideración de la Asamblea, la presente </w:t>
      </w:r>
      <w:r w:rsidRPr="00A11022">
        <w:rPr>
          <w:rFonts w:ascii="Abadi" w:hAnsi="Abadi"/>
          <w:b/>
          <w:bCs/>
          <w:sz w:val="21"/>
          <w:szCs w:val="21"/>
        </w:rPr>
        <w:t>iniciativa con proyecto de Decreto mediante el cual se reforman, adicionan v derogan diversas disposiciones de la Ley para la Búsqueda de Personas Desaparecidas en el Estado de Guanajuato,</w:t>
      </w:r>
      <w:r w:rsidRPr="007618DB">
        <w:rPr>
          <w:rFonts w:ascii="Abadi" w:hAnsi="Abadi"/>
          <w:sz w:val="21"/>
          <w:szCs w:val="21"/>
        </w:rPr>
        <w:t xml:space="preserve"> con base en la siguiente: </w:t>
      </w:r>
    </w:p>
    <w:p w14:paraId="688D701E" w14:textId="77777777" w:rsidR="00E9626E" w:rsidRPr="007618DB" w:rsidRDefault="00E9626E" w:rsidP="00E9626E">
      <w:pPr>
        <w:jc w:val="both"/>
        <w:rPr>
          <w:rFonts w:ascii="Abadi" w:hAnsi="Abadi"/>
          <w:sz w:val="21"/>
          <w:szCs w:val="21"/>
        </w:rPr>
      </w:pPr>
    </w:p>
    <w:p w14:paraId="151317BA" w14:textId="77777777" w:rsidR="00E9626E" w:rsidRDefault="00E9626E" w:rsidP="00E9626E">
      <w:pPr>
        <w:jc w:val="center"/>
        <w:rPr>
          <w:rFonts w:ascii="Abadi" w:hAnsi="Abadi"/>
          <w:b/>
          <w:bCs/>
          <w:sz w:val="21"/>
          <w:szCs w:val="21"/>
        </w:rPr>
      </w:pPr>
      <w:r w:rsidRPr="005B35CA">
        <w:rPr>
          <w:rFonts w:ascii="Abadi" w:hAnsi="Abadi"/>
          <w:b/>
          <w:bCs/>
          <w:sz w:val="21"/>
          <w:szCs w:val="21"/>
        </w:rPr>
        <w:t>EXPOSICIÓN DE MOTIVOS</w:t>
      </w:r>
    </w:p>
    <w:p w14:paraId="1881F278" w14:textId="77777777" w:rsidR="00E9626E" w:rsidRPr="005B35CA" w:rsidRDefault="00E9626E" w:rsidP="00E9626E">
      <w:pPr>
        <w:jc w:val="center"/>
        <w:rPr>
          <w:rFonts w:ascii="Abadi" w:hAnsi="Abadi"/>
          <w:b/>
          <w:bCs/>
          <w:sz w:val="21"/>
          <w:szCs w:val="21"/>
        </w:rPr>
      </w:pPr>
    </w:p>
    <w:p w14:paraId="4C3FAC67"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La Junta de Gobierno y Coordinación Política de la Sexagésima Quinta Legislatura del Congreso del Estado de Guanajuato conformó una Agenda Legislativa Común en materia de búsqueda de personas. Así, el 6 de abril de 2022 se acordó por el órgano de gobierno </w:t>
      </w:r>
      <w:r w:rsidRPr="00A11022">
        <w:rPr>
          <w:rFonts w:ascii="Abadi" w:hAnsi="Abadi"/>
          <w:i/>
          <w:iCs/>
          <w:sz w:val="21"/>
          <w:szCs w:val="21"/>
        </w:rPr>
        <w:t>trazar una ruta de trabajo y metodología de la Ley para la Búsqueda de Personas Desaparecidas,</w:t>
      </w:r>
      <w:r w:rsidRPr="007618DB">
        <w:rPr>
          <w:rFonts w:ascii="Abadi" w:hAnsi="Abadi"/>
          <w:sz w:val="21"/>
          <w:szCs w:val="21"/>
        </w:rPr>
        <w:t xml:space="preserve"> y dar agilidad a los trabajos desde las comisiones respectivas, facilitando la toma de acuerdos y consensos.</w:t>
      </w:r>
    </w:p>
    <w:p w14:paraId="0B14E6E1" w14:textId="77777777" w:rsidR="00F42CD4" w:rsidRPr="007618DB" w:rsidRDefault="00F42CD4" w:rsidP="00E9626E">
      <w:pPr>
        <w:ind w:firstLine="708"/>
        <w:jc w:val="both"/>
        <w:rPr>
          <w:rFonts w:ascii="Abadi" w:hAnsi="Abadi"/>
          <w:sz w:val="21"/>
          <w:szCs w:val="21"/>
        </w:rPr>
      </w:pPr>
    </w:p>
    <w:p w14:paraId="41C5B7D8"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El 20 de abril del año en curso, en la reunión de la Junta de Gobierno y Coordinación Política se dio cuenta con la propuesta de ruta para el análisis de la legislación en materia de búsqueda de </w:t>
      </w:r>
      <w:r w:rsidRPr="007618DB">
        <w:rPr>
          <w:rFonts w:ascii="Abadi" w:hAnsi="Abadi"/>
          <w:sz w:val="21"/>
          <w:szCs w:val="21"/>
        </w:rPr>
        <w:t>personas, y se acordó por unanimidad la metodología siguiente:</w:t>
      </w:r>
    </w:p>
    <w:p w14:paraId="1A24637E" w14:textId="77777777" w:rsidR="00F42CD4" w:rsidRPr="007618DB" w:rsidRDefault="00F42CD4" w:rsidP="00E9626E">
      <w:pPr>
        <w:ind w:firstLine="360"/>
        <w:jc w:val="both"/>
        <w:rPr>
          <w:rFonts w:ascii="Abadi" w:hAnsi="Abadi"/>
          <w:sz w:val="21"/>
          <w:szCs w:val="21"/>
        </w:rPr>
      </w:pPr>
    </w:p>
    <w:p w14:paraId="592ABDCC" w14:textId="77777777" w:rsidR="00E9626E" w:rsidRPr="005B35CA" w:rsidRDefault="00E9626E" w:rsidP="00965425">
      <w:pPr>
        <w:pStyle w:val="Prrafodelista"/>
        <w:numPr>
          <w:ilvl w:val="0"/>
          <w:numId w:val="35"/>
        </w:numPr>
        <w:spacing w:after="160" w:line="259" w:lineRule="auto"/>
        <w:contextualSpacing/>
        <w:jc w:val="both"/>
        <w:rPr>
          <w:rFonts w:ascii="Abadi" w:hAnsi="Abadi"/>
          <w:sz w:val="21"/>
          <w:szCs w:val="21"/>
        </w:rPr>
      </w:pPr>
      <w:r w:rsidRPr="005B35CA">
        <w:rPr>
          <w:rFonts w:ascii="Abadi" w:hAnsi="Abadi"/>
          <w:sz w:val="21"/>
          <w:szCs w:val="21"/>
        </w:rPr>
        <w:t xml:space="preserve">Por conducto de la Secretaría General, entrega de estudios y análisis de evaluación ex post de la Ley para la Búsqueda de Personas Desaparecidas que será entregado el 20 de julio del año en curso; análisis comparativo nacional a entregarse el 1 de junio y un análisis del impacto presupuestal de lo previsto en la Ley en la materia, con fecha de entrega el 23 de mayo del año en curso. </w:t>
      </w:r>
    </w:p>
    <w:p w14:paraId="57C01D44" w14:textId="77777777" w:rsidR="00E9626E" w:rsidRPr="005B35CA" w:rsidRDefault="00E9626E" w:rsidP="00965425">
      <w:pPr>
        <w:pStyle w:val="Prrafodelista"/>
        <w:numPr>
          <w:ilvl w:val="0"/>
          <w:numId w:val="35"/>
        </w:numPr>
        <w:spacing w:after="160" w:line="259" w:lineRule="auto"/>
        <w:contextualSpacing/>
        <w:jc w:val="both"/>
        <w:rPr>
          <w:rFonts w:ascii="Abadi" w:hAnsi="Abadi"/>
          <w:sz w:val="21"/>
          <w:szCs w:val="21"/>
        </w:rPr>
      </w:pPr>
      <w:r w:rsidRPr="005B35CA">
        <w:rPr>
          <w:rFonts w:ascii="Abadi" w:hAnsi="Abadi"/>
          <w:sz w:val="21"/>
          <w:szCs w:val="21"/>
        </w:rPr>
        <w:t>Mesas de trabajo institucionales con grupos y representación parlamentarios coordinadas por la Comisión.</w:t>
      </w:r>
    </w:p>
    <w:p w14:paraId="002F9199" w14:textId="77777777" w:rsidR="00E9626E" w:rsidRPr="005B35CA" w:rsidRDefault="00E9626E" w:rsidP="00965425">
      <w:pPr>
        <w:pStyle w:val="Prrafodelista"/>
        <w:numPr>
          <w:ilvl w:val="0"/>
          <w:numId w:val="35"/>
        </w:numPr>
        <w:spacing w:after="160" w:line="259" w:lineRule="auto"/>
        <w:contextualSpacing/>
        <w:jc w:val="both"/>
        <w:rPr>
          <w:rFonts w:ascii="Abadi" w:hAnsi="Abadi"/>
          <w:sz w:val="21"/>
          <w:szCs w:val="21"/>
        </w:rPr>
      </w:pPr>
      <w:r w:rsidRPr="005B35CA">
        <w:rPr>
          <w:rFonts w:ascii="Abadi" w:hAnsi="Abadi"/>
          <w:sz w:val="21"/>
          <w:szCs w:val="21"/>
        </w:rPr>
        <w:t>ACTIVIDADES DE PARLAMENTO ABIERTO -Foros, mesas de trabajo y eventos, así como la propuesta de comisiones itinerantes en sitios de interés.</w:t>
      </w:r>
    </w:p>
    <w:p w14:paraId="3BF15088" w14:textId="77777777" w:rsidR="00E9626E" w:rsidRPr="005B35CA" w:rsidRDefault="00E9626E" w:rsidP="00965425">
      <w:pPr>
        <w:pStyle w:val="Prrafodelista"/>
        <w:numPr>
          <w:ilvl w:val="0"/>
          <w:numId w:val="35"/>
        </w:numPr>
        <w:spacing w:after="160" w:line="259" w:lineRule="auto"/>
        <w:contextualSpacing/>
        <w:jc w:val="both"/>
        <w:rPr>
          <w:rFonts w:ascii="Abadi" w:hAnsi="Abadi"/>
          <w:sz w:val="21"/>
          <w:szCs w:val="21"/>
        </w:rPr>
      </w:pPr>
      <w:r w:rsidRPr="005B35CA">
        <w:rPr>
          <w:rFonts w:ascii="Abadi" w:hAnsi="Abadi"/>
          <w:sz w:val="21"/>
          <w:szCs w:val="21"/>
        </w:rPr>
        <w:t>Determinación de estudios, consultas a organismos especializados sobre el tema.</w:t>
      </w:r>
    </w:p>
    <w:p w14:paraId="33AB42DB" w14:textId="77777777" w:rsidR="00E9626E" w:rsidRPr="005B35CA" w:rsidRDefault="00E9626E" w:rsidP="00965425">
      <w:pPr>
        <w:pStyle w:val="Prrafodelista"/>
        <w:numPr>
          <w:ilvl w:val="0"/>
          <w:numId w:val="35"/>
        </w:numPr>
        <w:spacing w:after="160" w:line="259" w:lineRule="auto"/>
        <w:contextualSpacing/>
        <w:jc w:val="both"/>
        <w:rPr>
          <w:rFonts w:ascii="Abadi" w:hAnsi="Abadi"/>
          <w:sz w:val="21"/>
          <w:szCs w:val="21"/>
        </w:rPr>
      </w:pPr>
      <w:r w:rsidRPr="005B35CA">
        <w:rPr>
          <w:rFonts w:ascii="Abadi" w:hAnsi="Abadi"/>
          <w:sz w:val="21"/>
          <w:szCs w:val="21"/>
        </w:rPr>
        <w:t>Posible iniciativa conjunta (nov-dic).</w:t>
      </w:r>
    </w:p>
    <w:p w14:paraId="4C309E6E"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El </w:t>
      </w:r>
      <w:r>
        <w:rPr>
          <w:rFonts w:ascii="Abadi" w:hAnsi="Abadi"/>
          <w:sz w:val="21"/>
          <w:szCs w:val="21"/>
        </w:rPr>
        <w:t>5</w:t>
      </w:r>
      <w:r w:rsidRPr="007618DB">
        <w:rPr>
          <w:rFonts w:ascii="Abadi" w:hAnsi="Abadi"/>
          <w:sz w:val="21"/>
          <w:szCs w:val="21"/>
        </w:rPr>
        <w:t xml:space="preserve"> de agosto de 2022 por acuerdo unánime de la Junta de Gobierno y Coordinación Política, se remitió a la Comisión de Derechos Humanos y Atención a Grupos Vulnerables la documental aprobada en re/act6n a la agenda común en materia de la Ley para la Búsqueda de Personas Desaparecidas, respecto de la cual se acordó el seguimiento por esa comisión legislativa. De Igual manera se remitió la propuesta realizada por la Plataforma por la Paz y la Justicia en Guanajuato. </w:t>
      </w:r>
    </w:p>
    <w:p w14:paraId="6675E37F" w14:textId="77777777" w:rsidR="00F42CD4" w:rsidRPr="007618DB" w:rsidRDefault="00F42CD4" w:rsidP="00E9626E">
      <w:pPr>
        <w:ind w:firstLine="360"/>
        <w:jc w:val="both"/>
        <w:rPr>
          <w:rFonts w:ascii="Abadi" w:hAnsi="Abadi"/>
          <w:sz w:val="21"/>
          <w:szCs w:val="21"/>
        </w:rPr>
      </w:pPr>
    </w:p>
    <w:p w14:paraId="003AB7C2"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En la calendarización de la agenda común en materia de búsqueda de personas, se previó la posible suscripción conjunta de una Iniciativa en el mes de diciembre.</w:t>
      </w:r>
    </w:p>
    <w:p w14:paraId="67A84020" w14:textId="77777777" w:rsidR="00E9626E" w:rsidRDefault="00E9626E" w:rsidP="00E9626E">
      <w:pPr>
        <w:ind w:firstLine="360"/>
        <w:jc w:val="both"/>
        <w:rPr>
          <w:rFonts w:ascii="Abadi" w:hAnsi="Abadi"/>
          <w:sz w:val="21"/>
          <w:szCs w:val="21"/>
        </w:rPr>
      </w:pPr>
    </w:p>
    <w:p w14:paraId="3CB103BD" w14:textId="77777777" w:rsidR="00E9626E" w:rsidRDefault="00E9626E" w:rsidP="00E9626E">
      <w:pPr>
        <w:ind w:firstLine="360"/>
        <w:jc w:val="both"/>
        <w:rPr>
          <w:rFonts w:ascii="Abadi" w:hAnsi="Abadi"/>
          <w:sz w:val="21"/>
          <w:szCs w:val="21"/>
        </w:rPr>
      </w:pPr>
      <w:r w:rsidRPr="007618DB">
        <w:rPr>
          <w:rFonts w:ascii="Abadi" w:hAnsi="Abadi"/>
          <w:sz w:val="21"/>
          <w:szCs w:val="21"/>
        </w:rPr>
        <w:t>Para el análisis, se partió de cuatro documentos:</w:t>
      </w:r>
    </w:p>
    <w:p w14:paraId="2E9174EA" w14:textId="77777777" w:rsidR="00230FA4" w:rsidRPr="007618DB" w:rsidRDefault="00230FA4" w:rsidP="00E9626E">
      <w:pPr>
        <w:ind w:firstLine="360"/>
        <w:jc w:val="both"/>
        <w:rPr>
          <w:rFonts w:ascii="Abadi" w:hAnsi="Abadi"/>
          <w:sz w:val="21"/>
          <w:szCs w:val="21"/>
        </w:rPr>
      </w:pPr>
    </w:p>
    <w:p w14:paraId="6DE9320A" w14:textId="77777777" w:rsidR="00E9626E" w:rsidRPr="00E04251" w:rsidRDefault="00E9626E" w:rsidP="00965425">
      <w:pPr>
        <w:pStyle w:val="Prrafodelista"/>
        <w:numPr>
          <w:ilvl w:val="0"/>
          <w:numId w:val="34"/>
        </w:numPr>
        <w:spacing w:after="160" w:line="259" w:lineRule="auto"/>
        <w:contextualSpacing/>
        <w:jc w:val="both"/>
        <w:rPr>
          <w:rFonts w:ascii="Abadi" w:hAnsi="Abadi"/>
          <w:sz w:val="21"/>
          <w:szCs w:val="21"/>
        </w:rPr>
      </w:pPr>
      <w:r w:rsidRPr="00E04251">
        <w:rPr>
          <w:rFonts w:ascii="Abadi" w:hAnsi="Abadi"/>
          <w:sz w:val="21"/>
          <w:szCs w:val="21"/>
        </w:rPr>
        <w:t xml:space="preserve">Estudio de derecho comparado de la Ley para la Búsqueda de </w:t>
      </w:r>
      <w:r w:rsidRPr="00E04251">
        <w:rPr>
          <w:rFonts w:ascii="Abadi" w:hAnsi="Abadi"/>
          <w:sz w:val="21"/>
          <w:szCs w:val="21"/>
        </w:rPr>
        <w:lastRenderedPageBreak/>
        <w:t>Personas Desaparecidas en el Estado de Guanajuato, a cargo del Instituto de Investigaciones Legislativas.</w:t>
      </w:r>
    </w:p>
    <w:p w14:paraId="2631954F" w14:textId="77777777" w:rsidR="00E9626E" w:rsidRPr="00E04251" w:rsidRDefault="00E9626E" w:rsidP="00965425">
      <w:pPr>
        <w:pStyle w:val="Prrafodelista"/>
        <w:numPr>
          <w:ilvl w:val="0"/>
          <w:numId w:val="34"/>
        </w:numPr>
        <w:spacing w:after="160" w:line="259" w:lineRule="auto"/>
        <w:contextualSpacing/>
        <w:jc w:val="both"/>
        <w:rPr>
          <w:rFonts w:ascii="Abadi" w:hAnsi="Abadi"/>
          <w:sz w:val="21"/>
          <w:szCs w:val="21"/>
        </w:rPr>
      </w:pPr>
      <w:r w:rsidRPr="00E04251">
        <w:rPr>
          <w:rFonts w:ascii="Abadi" w:hAnsi="Abadi"/>
          <w:sz w:val="21"/>
          <w:szCs w:val="21"/>
        </w:rPr>
        <w:t>Estudio del Análisis de Impacto Presupuesta</w:t>
      </w:r>
      <w:r>
        <w:rPr>
          <w:rFonts w:ascii="Abadi" w:hAnsi="Abadi"/>
          <w:sz w:val="21"/>
          <w:szCs w:val="21"/>
        </w:rPr>
        <w:t>l</w:t>
      </w:r>
      <w:r w:rsidRPr="00E04251">
        <w:rPr>
          <w:rFonts w:ascii="Abadi" w:hAnsi="Abadi"/>
          <w:sz w:val="21"/>
          <w:szCs w:val="21"/>
        </w:rPr>
        <w:t>, agenda en común en materia de la Ley para la Búsqueda de Personas Desaparecidas, Junta de Gobierno y Coordinación Política Congreso del Estado de Guanajuato, a cargo de la Unidad de Estudios de las Finanzas Públicas.</w:t>
      </w:r>
    </w:p>
    <w:p w14:paraId="5739ABEC" w14:textId="77777777" w:rsidR="00E9626E" w:rsidRPr="00E04251" w:rsidRDefault="00E9626E" w:rsidP="00965425">
      <w:pPr>
        <w:pStyle w:val="Prrafodelista"/>
        <w:numPr>
          <w:ilvl w:val="0"/>
          <w:numId w:val="34"/>
        </w:numPr>
        <w:spacing w:after="160" w:line="259" w:lineRule="auto"/>
        <w:contextualSpacing/>
        <w:jc w:val="both"/>
        <w:rPr>
          <w:rFonts w:ascii="Abadi" w:hAnsi="Abadi"/>
          <w:sz w:val="21"/>
          <w:szCs w:val="21"/>
        </w:rPr>
      </w:pPr>
      <w:r w:rsidRPr="00E04251">
        <w:rPr>
          <w:rFonts w:ascii="Abadi" w:hAnsi="Abadi"/>
          <w:sz w:val="21"/>
          <w:szCs w:val="21"/>
        </w:rPr>
        <w:t>Evaluación ex post de la Ley de Búsqueda de Personas Desaparecidas en el Estado de Guanajuato, por parte de la Unidad de Seguimiento y Análisis de Impacto Legislativo.</w:t>
      </w:r>
    </w:p>
    <w:p w14:paraId="5A856DBA" w14:textId="77777777" w:rsidR="00E9626E" w:rsidRPr="00E04251" w:rsidRDefault="00E9626E" w:rsidP="00965425">
      <w:pPr>
        <w:pStyle w:val="Prrafodelista"/>
        <w:numPr>
          <w:ilvl w:val="0"/>
          <w:numId w:val="34"/>
        </w:numPr>
        <w:spacing w:after="160" w:line="259" w:lineRule="auto"/>
        <w:contextualSpacing/>
        <w:jc w:val="both"/>
        <w:rPr>
          <w:rFonts w:ascii="Abadi" w:hAnsi="Abadi"/>
          <w:sz w:val="21"/>
          <w:szCs w:val="21"/>
        </w:rPr>
      </w:pPr>
      <w:r w:rsidRPr="00E04251">
        <w:rPr>
          <w:rFonts w:ascii="Abadi" w:hAnsi="Abadi"/>
          <w:sz w:val="21"/>
          <w:szCs w:val="21"/>
        </w:rPr>
        <w:t>Propuesta de la Plataforma por la Paz y la Justicia.</w:t>
      </w:r>
    </w:p>
    <w:p w14:paraId="4BCF4F1D" w14:textId="77777777" w:rsidR="00E9626E" w:rsidRDefault="00E9626E" w:rsidP="00E9626E">
      <w:pPr>
        <w:ind w:firstLine="360"/>
        <w:jc w:val="both"/>
        <w:rPr>
          <w:rFonts w:ascii="Abadi" w:hAnsi="Abadi"/>
          <w:sz w:val="21"/>
          <w:szCs w:val="21"/>
        </w:rPr>
      </w:pPr>
    </w:p>
    <w:p w14:paraId="6B1ADD81" w14:textId="77777777" w:rsidR="00E9626E" w:rsidRDefault="00E9626E" w:rsidP="00E9626E">
      <w:pPr>
        <w:ind w:firstLine="360"/>
        <w:jc w:val="both"/>
        <w:rPr>
          <w:rFonts w:ascii="Abadi" w:hAnsi="Abadi"/>
          <w:sz w:val="21"/>
          <w:szCs w:val="21"/>
        </w:rPr>
      </w:pPr>
      <w:r w:rsidRPr="007618DB">
        <w:rPr>
          <w:rFonts w:ascii="Abadi" w:hAnsi="Abadi"/>
          <w:sz w:val="21"/>
          <w:szCs w:val="21"/>
        </w:rPr>
        <w:t>Antes de abordar el contenido de los estudios y propuesta que sustentan la presente iniciativa, es preciso revisar el marco constitucional. La Constitución Política de los Estados Unidos Mexicanos, en el párrafo primero del artículo lo. señala que:</w:t>
      </w:r>
    </w:p>
    <w:p w14:paraId="0CD72205" w14:textId="77777777" w:rsidR="00230FA4" w:rsidRPr="007618DB" w:rsidRDefault="00230FA4" w:rsidP="00E9626E">
      <w:pPr>
        <w:ind w:firstLine="360"/>
        <w:jc w:val="both"/>
        <w:rPr>
          <w:rFonts w:ascii="Abadi" w:hAnsi="Abadi"/>
          <w:sz w:val="21"/>
          <w:szCs w:val="21"/>
        </w:rPr>
      </w:pPr>
    </w:p>
    <w:p w14:paraId="00B09321" w14:textId="77777777" w:rsidR="00E9626E" w:rsidRDefault="00E9626E" w:rsidP="00E9626E">
      <w:pPr>
        <w:ind w:left="1134" w:right="900"/>
        <w:jc w:val="both"/>
        <w:rPr>
          <w:rFonts w:ascii="Abadi" w:hAnsi="Abadi"/>
          <w:i/>
          <w:iCs/>
          <w:sz w:val="21"/>
          <w:szCs w:val="21"/>
        </w:rPr>
      </w:pPr>
      <w:r w:rsidRPr="00E04251">
        <w:rPr>
          <w:rFonts w:ascii="Abadi" w:hAnsi="Abadi"/>
          <w:i/>
          <w:iCs/>
          <w:sz w:val="21"/>
          <w:szCs w:val="21"/>
        </w:rPr>
        <w:t>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33729A8B" w14:textId="77777777" w:rsidR="00230FA4" w:rsidRPr="00E04251" w:rsidRDefault="00230FA4" w:rsidP="00E9626E">
      <w:pPr>
        <w:ind w:left="1134" w:right="900"/>
        <w:jc w:val="both"/>
        <w:rPr>
          <w:rFonts w:ascii="Abadi" w:hAnsi="Abadi"/>
          <w:i/>
          <w:iCs/>
          <w:sz w:val="21"/>
          <w:szCs w:val="21"/>
        </w:rPr>
      </w:pPr>
    </w:p>
    <w:p w14:paraId="110916CF"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Así, la existencia de normas que busquen blindar la seguridad e integridad de las personas, estarán investidas en todo momento de elementos o herramientas, que fortalezcan la custodia de estos derechos. </w:t>
      </w:r>
    </w:p>
    <w:p w14:paraId="59B7B8DE" w14:textId="77777777" w:rsidR="00230FA4" w:rsidRPr="007618DB" w:rsidRDefault="00230FA4" w:rsidP="00E9626E">
      <w:pPr>
        <w:ind w:firstLine="708"/>
        <w:jc w:val="both"/>
        <w:rPr>
          <w:rFonts w:ascii="Abadi" w:hAnsi="Abadi"/>
          <w:sz w:val="21"/>
          <w:szCs w:val="21"/>
        </w:rPr>
      </w:pPr>
    </w:p>
    <w:p w14:paraId="24BCB10F" w14:textId="77777777" w:rsidR="00E9626E" w:rsidRDefault="00E9626E" w:rsidP="00E9626E">
      <w:pPr>
        <w:ind w:firstLine="708"/>
        <w:jc w:val="both"/>
        <w:rPr>
          <w:rFonts w:ascii="Abadi" w:hAnsi="Abadi"/>
          <w:sz w:val="21"/>
          <w:szCs w:val="21"/>
        </w:rPr>
      </w:pPr>
      <w:r w:rsidRPr="007618DB">
        <w:rPr>
          <w:rFonts w:ascii="Abadi" w:hAnsi="Abadi"/>
          <w:sz w:val="21"/>
          <w:szCs w:val="21"/>
        </w:rPr>
        <w:t>En la materia que nos ocupa, el artículo 73 -fracción XXI, inciso a-de la Constitución Política de los Estados Unidos Mexicanos otorga al Congreso de la Unión competencia para expedir:</w:t>
      </w:r>
    </w:p>
    <w:p w14:paraId="75E151B8" w14:textId="77777777" w:rsidR="00E9626E" w:rsidRPr="007618DB" w:rsidRDefault="00E9626E" w:rsidP="00E9626E">
      <w:pPr>
        <w:jc w:val="both"/>
        <w:rPr>
          <w:rFonts w:ascii="Abadi" w:hAnsi="Abadi"/>
          <w:sz w:val="21"/>
          <w:szCs w:val="21"/>
        </w:rPr>
      </w:pPr>
    </w:p>
    <w:p w14:paraId="6008EA0E" w14:textId="77777777" w:rsidR="00E9626E" w:rsidRPr="00EE2B2C" w:rsidRDefault="00E9626E" w:rsidP="00965425">
      <w:pPr>
        <w:pStyle w:val="Prrafodelista"/>
        <w:numPr>
          <w:ilvl w:val="0"/>
          <w:numId w:val="33"/>
        </w:numPr>
        <w:spacing w:after="160" w:line="259" w:lineRule="auto"/>
        <w:ind w:left="1134" w:right="1041"/>
        <w:contextualSpacing/>
        <w:jc w:val="both"/>
        <w:rPr>
          <w:rFonts w:ascii="Abadi" w:hAnsi="Abadi"/>
          <w:i/>
          <w:iCs/>
          <w:sz w:val="21"/>
          <w:szCs w:val="21"/>
        </w:rPr>
      </w:pPr>
      <w:r w:rsidRPr="00EE2B2C">
        <w:rPr>
          <w:rFonts w:ascii="Abadi" w:hAnsi="Abadi"/>
          <w:i/>
          <w:iCs/>
          <w:sz w:val="21"/>
          <w:szCs w:val="21"/>
        </w:rPr>
        <w:t>Las leyes generales que establezcan como mínimo, los tipos penales y sus sanciones en las materias de secuestro, desaparición forzada de personas, otras formas de privación de la libertad contrarias a la ley, trata de personas, tortura y otros tratos o penas crueles, inhumanos o degradantes, así como electoral.</w:t>
      </w:r>
    </w:p>
    <w:p w14:paraId="5107F406" w14:textId="77777777" w:rsidR="00E9626E" w:rsidRPr="00EE2B2C" w:rsidRDefault="00E9626E" w:rsidP="00E9626E">
      <w:pPr>
        <w:ind w:left="1134" w:right="1041"/>
        <w:jc w:val="both"/>
        <w:rPr>
          <w:rFonts w:ascii="Abadi" w:hAnsi="Abadi"/>
          <w:i/>
          <w:iCs/>
          <w:sz w:val="21"/>
          <w:szCs w:val="21"/>
        </w:rPr>
      </w:pPr>
      <w:r w:rsidRPr="00EE2B2C">
        <w:rPr>
          <w:rFonts w:ascii="Abadi" w:hAnsi="Abadi"/>
          <w:i/>
          <w:iCs/>
          <w:sz w:val="21"/>
          <w:szCs w:val="21"/>
        </w:rPr>
        <w:t>Las leyes generales contemplarán también la distribución de competencias y las formas de coordinación entre la Federación, las entidades federativas y los Municipios.</w:t>
      </w:r>
    </w:p>
    <w:p w14:paraId="39297B52" w14:textId="77777777" w:rsidR="00E9626E" w:rsidRDefault="00E9626E" w:rsidP="00E9626E">
      <w:pPr>
        <w:ind w:firstLine="708"/>
        <w:jc w:val="both"/>
        <w:rPr>
          <w:rFonts w:ascii="Abadi" w:hAnsi="Abadi"/>
          <w:sz w:val="21"/>
          <w:szCs w:val="21"/>
        </w:rPr>
      </w:pPr>
    </w:p>
    <w:p w14:paraId="076CDD46" w14:textId="77777777" w:rsidR="00E9626E" w:rsidRDefault="00E9626E" w:rsidP="00E9626E">
      <w:pPr>
        <w:ind w:firstLine="708"/>
        <w:jc w:val="both"/>
        <w:rPr>
          <w:rFonts w:ascii="Abadi" w:hAnsi="Abadi"/>
          <w:sz w:val="21"/>
          <w:szCs w:val="21"/>
        </w:rPr>
      </w:pPr>
      <w:r w:rsidRPr="007618DB">
        <w:rPr>
          <w:rFonts w:ascii="Abadi" w:hAnsi="Abadi"/>
          <w:sz w:val="21"/>
          <w:szCs w:val="21"/>
        </w:rPr>
        <w:t>En este contexto se expidió la Ley General en Materia de Desaparición Forzada de Personas, Desaparición Cometida por Particulares y del Sistema Nacional de Búsqueda de Personas, de observancia general, de conformidad con el artículo 73, fracción XXI, inciso a de la Constitución Política de los Estados Unidos Mexicanos. La cual tiene como objeto:</w:t>
      </w:r>
    </w:p>
    <w:p w14:paraId="767169CB" w14:textId="77777777" w:rsidR="00E9626E" w:rsidRPr="007618DB" w:rsidRDefault="00E9626E" w:rsidP="00E9626E">
      <w:pPr>
        <w:jc w:val="both"/>
        <w:rPr>
          <w:rFonts w:ascii="Abadi" w:hAnsi="Abadi"/>
          <w:sz w:val="21"/>
          <w:szCs w:val="21"/>
        </w:rPr>
      </w:pPr>
    </w:p>
    <w:p w14:paraId="77F486C1"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 xml:space="preserve">Establecer la distribución de competencias y la forma de coordinación entre las autoridades de los </w:t>
      </w:r>
      <w:r w:rsidRPr="00394710">
        <w:rPr>
          <w:rFonts w:ascii="Abadi" w:hAnsi="Abadi"/>
          <w:i/>
          <w:iCs/>
          <w:sz w:val="21"/>
          <w:szCs w:val="21"/>
        </w:rPr>
        <w:lastRenderedPageBreak/>
        <w:t>distintos órdenes de gobierno, para buscar a las Personas Desaparecidas y No Localizadas, y esclarecer los hechos; así como para prevenir, investigar, sancionar y erradicar los delitos en materia de desaparición forzada de personas y desaparición cometida por particulares, así como los delitos vinculados que establece esta Ley;</w:t>
      </w:r>
    </w:p>
    <w:p w14:paraId="7AE29D9C"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Establecer los tipos penales en materia de desaparición forzada de personas y desaparición cometida por particulares, así como otros delitos vinculados y sus sanciones;</w:t>
      </w:r>
    </w:p>
    <w:p w14:paraId="62C5617B"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Crear el Sistema Nacional de Búsqueda de Personas;</w:t>
      </w:r>
    </w:p>
    <w:p w14:paraId="4939969B"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Crear la Comisión Nacional de Búsqueda y ordenar fa creación de Comisiones Locales de Búsqueda en las Entidades Federativas;</w:t>
      </w:r>
    </w:p>
    <w:p w14:paraId="415399DE"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 xml:space="preserve">Garantizar la protección </w:t>
      </w:r>
      <w:r w:rsidRPr="00394710">
        <w:rPr>
          <w:rFonts w:ascii="Abadi" w:hAnsi="Abadi"/>
          <w:i/>
          <w:iCs/>
          <w:sz w:val="21"/>
          <w:szCs w:val="21"/>
        </w:rPr>
        <w:t>integral de los derechos de las Personas Desaparecidas hasta que se conozca su suerte o paradero; así como la atención, la asistencia, la protección y, en su caso, la reparación integral y las garantías de no repetición, en términos de esta Ley y fa legislación aplicable;</w:t>
      </w:r>
    </w:p>
    <w:p w14:paraId="3F42A028" w14:textId="77777777" w:rsidR="00E9626E" w:rsidRPr="00394710" w:rsidRDefault="00E9626E" w:rsidP="00E9626E">
      <w:pPr>
        <w:ind w:left="1560" w:right="900"/>
        <w:jc w:val="both"/>
        <w:rPr>
          <w:rFonts w:ascii="Abadi" w:hAnsi="Abadi"/>
          <w:i/>
          <w:iCs/>
          <w:sz w:val="21"/>
          <w:szCs w:val="21"/>
        </w:rPr>
      </w:pPr>
      <w:r w:rsidRPr="00394710">
        <w:rPr>
          <w:rFonts w:ascii="Abadi" w:hAnsi="Abadi"/>
          <w:b/>
          <w:bCs/>
          <w:i/>
          <w:iCs/>
          <w:sz w:val="21"/>
          <w:szCs w:val="21"/>
        </w:rPr>
        <w:t>V. Bis.</w:t>
      </w:r>
      <w:r w:rsidRPr="00394710">
        <w:rPr>
          <w:rFonts w:ascii="Abadi" w:hAnsi="Abadi"/>
          <w:i/>
          <w:iCs/>
          <w:sz w:val="21"/>
          <w:szCs w:val="21"/>
        </w:rPr>
        <w:t xml:space="preserve"> Crear el Centro Nacional de identificación Humana como una unidad administrativa, con independencia técnico-científica, adscrita a la Comisión Nacional de Búsqueda;</w:t>
      </w:r>
    </w:p>
    <w:p w14:paraId="7A06F572"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Crear el Registro Nacional de Personas Desaparee/das y No Localizadas, y</w:t>
      </w:r>
    </w:p>
    <w:p w14:paraId="78030B39" w14:textId="77777777" w:rsidR="00E9626E" w:rsidRPr="00394710" w:rsidRDefault="00E9626E" w:rsidP="00965425">
      <w:pPr>
        <w:pStyle w:val="Prrafodelista"/>
        <w:numPr>
          <w:ilvl w:val="0"/>
          <w:numId w:val="32"/>
        </w:numPr>
        <w:spacing w:after="160" w:line="259" w:lineRule="auto"/>
        <w:ind w:left="1560" w:right="900"/>
        <w:contextualSpacing/>
        <w:jc w:val="both"/>
        <w:rPr>
          <w:rFonts w:ascii="Abadi" w:hAnsi="Abadi"/>
          <w:i/>
          <w:iCs/>
          <w:sz w:val="21"/>
          <w:szCs w:val="21"/>
        </w:rPr>
      </w:pPr>
      <w:r w:rsidRPr="00394710">
        <w:rPr>
          <w:rFonts w:ascii="Abadi" w:hAnsi="Abadi"/>
          <w:i/>
          <w:iCs/>
          <w:sz w:val="21"/>
          <w:szCs w:val="21"/>
        </w:rPr>
        <w:t xml:space="preserve">Establecer la forma de participación de los Familiares en el diseño, implementación, monitoreo y evaluación de las acciones de búsqueda e identificación de Personas Desaparecidas y No Localizadas; así como garantizar la coadyuvancia en las etapas de la </w:t>
      </w:r>
      <w:r w:rsidRPr="00394710">
        <w:rPr>
          <w:rFonts w:ascii="Abadi" w:hAnsi="Abadi"/>
          <w:i/>
          <w:iCs/>
          <w:sz w:val="21"/>
          <w:szCs w:val="21"/>
        </w:rPr>
        <w:lastRenderedPageBreak/>
        <w:t>Investigación, de manera que puedan verter sus opiniones, recibir Información, aportar Indicios o evidencias.</w:t>
      </w:r>
    </w:p>
    <w:p w14:paraId="27D290CE" w14:textId="77777777" w:rsidR="00E9626E" w:rsidRDefault="00E9626E" w:rsidP="00E9626E">
      <w:pPr>
        <w:ind w:firstLine="708"/>
        <w:jc w:val="both"/>
        <w:rPr>
          <w:rFonts w:ascii="Abadi" w:hAnsi="Abadi"/>
          <w:sz w:val="21"/>
          <w:szCs w:val="21"/>
        </w:rPr>
      </w:pPr>
    </w:p>
    <w:p w14:paraId="5409F57E" w14:textId="77777777" w:rsidR="00E9626E" w:rsidRDefault="00E9626E" w:rsidP="00E9626E">
      <w:pPr>
        <w:ind w:firstLine="708"/>
        <w:jc w:val="both"/>
        <w:rPr>
          <w:rFonts w:ascii="Abadi" w:hAnsi="Abadi"/>
          <w:sz w:val="21"/>
          <w:szCs w:val="21"/>
        </w:rPr>
      </w:pPr>
      <w:r w:rsidRPr="007618DB">
        <w:rPr>
          <w:rFonts w:ascii="Abadi" w:hAnsi="Abadi"/>
          <w:sz w:val="21"/>
          <w:szCs w:val="21"/>
        </w:rPr>
        <w:t>En nuestra entidad federativa, la Ley para la Búsqueda de Personas Desaparecidas en el Estado de Guanajuato se publicó en el Periódico Oficial del Gobierno del Estado de Guanajuato número 111, segunda parte, de fecha 3 de junio de 2020. Nuestra Ley tiene por objeto:</w:t>
      </w:r>
    </w:p>
    <w:p w14:paraId="1D1BC7A1" w14:textId="77777777" w:rsidR="00E9626E" w:rsidRPr="007618DB" w:rsidRDefault="00E9626E" w:rsidP="00E9626E">
      <w:pPr>
        <w:jc w:val="both"/>
        <w:rPr>
          <w:rFonts w:ascii="Abadi" w:hAnsi="Abadi"/>
          <w:sz w:val="21"/>
          <w:szCs w:val="21"/>
        </w:rPr>
      </w:pPr>
    </w:p>
    <w:p w14:paraId="4DC631B2" w14:textId="77777777" w:rsidR="00E9626E" w:rsidRPr="006A328D" w:rsidRDefault="00E9626E" w:rsidP="00E9626E">
      <w:pPr>
        <w:ind w:left="1134" w:right="900"/>
        <w:jc w:val="right"/>
        <w:rPr>
          <w:rFonts w:ascii="Abadi" w:hAnsi="Abadi"/>
          <w:b/>
          <w:bCs/>
          <w:i/>
          <w:iCs/>
          <w:sz w:val="21"/>
          <w:szCs w:val="21"/>
        </w:rPr>
      </w:pPr>
      <w:r w:rsidRPr="006A328D">
        <w:rPr>
          <w:rFonts w:ascii="Abadi" w:hAnsi="Abadi"/>
          <w:b/>
          <w:bCs/>
          <w:i/>
          <w:iCs/>
          <w:sz w:val="21"/>
          <w:szCs w:val="21"/>
        </w:rPr>
        <w:t xml:space="preserve">Objeto de la Ley </w:t>
      </w:r>
    </w:p>
    <w:p w14:paraId="476D5B12" w14:textId="77777777" w:rsidR="00E9626E" w:rsidRPr="006A328D" w:rsidRDefault="00E9626E" w:rsidP="00E9626E">
      <w:pPr>
        <w:ind w:left="1134" w:right="900"/>
        <w:jc w:val="both"/>
        <w:rPr>
          <w:rFonts w:ascii="Abadi" w:hAnsi="Abadi"/>
          <w:i/>
          <w:iCs/>
          <w:sz w:val="21"/>
          <w:szCs w:val="21"/>
        </w:rPr>
      </w:pPr>
      <w:r w:rsidRPr="006A328D">
        <w:rPr>
          <w:rFonts w:ascii="Abadi" w:hAnsi="Abadi"/>
          <w:b/>
          <w:bCs/>
          <w:i/>
          <w:iCs/>
          <w:sz w:val="21"/>
          <w:szCs w:val="21"/>
        </w:rPr>
        <w:t>Artículo 2.</w:t>
      </w:r>
      <w:r w:rsidRPr="006A328D">
        <w:rPr>
          <w:rFonts w:ascii="Abadi" w:hAnsi="Abadi"/>
          <w:i/>
          <w:iCs/>
          <w:sz w:val="21"/>
          <w:szCs w:val="21"/>
        </w:rPr>
        <w:t xml:space="preserve"> Esta Ley, de conformidad con la Ley General en Materia de Desaparición Forzada de Personas, Desaparición Cometida por Particulares y del Sistema Nacional de Búsqueda de Personas, tiene por objeto: </w:t>
      </w:r>
    </w:p>
    <w:p w14:paraId="494BA079"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Prevenir, Investigar y sancionar los delitos en materia de desaparición forzada de personas y desaparición cometida por particulares, así como los delitos vinculados con la desaparición de personas;</w:t>
      </w:r>
    </w:p>
    <w:p w14:paraId="7558211D"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 xml:space="preserve">Establecer los mecanismos de coordinación entre las autoridades estatales y municipales para buscar a las personas desaparecidas y esclarecer los hechos; </w:t>
      </w:r>
    </w:p>
    <w:p w14:paraId="50FB4999"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Crear el Sistema Estatal de Búsqueda de Personas;</w:t>
      </w:r>
    </w:p>
    <w:p w14:paraId="53435A5B"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 xml:space="preserve">Crear y regular la organización y funcionamiento de la </w:t>
      </w:r>
      <w:r w:rsidRPr="006A328D">
        <w:rPr>
          <w:rFonts w:ascii="Abadi" w:hAnsi="Abadi"/>
          <w:i/>
          <w:iCs/>
          <w:sz w:val="21"/>
          <w:szCs w:val="21"/>
        </w:rPr>
        <w:t>Comisión Estatal de Búsqueda de Personas;</w:t>
      </w:r>
    </w:p>
    <w:p w14:paraId="59EE44DA"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Garantizar la protección Integral de los derechos de las personas desaparecidas hasta que se conozca su suerte o paradero; así como la atención, la asistencia, la protección y, en su caso, la reparación Integral y las garantías de no repetición, en términos de la legislación aplicable;</w:t>
      </w:r>
    </w:p>
    <w:p w14:paraId="24D43956"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Crear el Registro Estatal de Personas Desaparee/das;</w:t>
      </w:r>
    </w:p>
    <w:p w14:paraId="7CA85F6C"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Establecer la forma de participación de los familiares en el diseño, implementación, monitoreo y evaluación de las acciones de búsqueda e identificación de personas desaparecidas; y</w:t>
      </w:r>
    </w:p>
    <w:p w14:paraId="6261A180" w14:textId="77777777" w:rsidR="00E9626E" w:rsidRPr="006A328D" w:rsidRDefault="00E9626E" w:rsidP="00965425">
      <w:pPr>
        <w:pStyle w:val="Prrafodelista"/>
        <w:numPr>
          <w:ilvl w:val="0"/>
          <w:numId w:val="31"/>
        </w:numPr>
        <w:spacing w:after="160" w:line="259" w:lineRule="auto"/>
        <w:ind w:left="1134" w:right="900"/>
        <w:contextualSpacing/>
        <w:jc w:val="both"/>
        <w:rPr>
          <w:rFonts w:ascii="Abadi" w:hAnsi="Abadi"/>
          <w:i/>
          <w:iCs/>
          <w:sz w:val="21"/>
          <w:szCs w:val="21"/>
        </w:rPr>
      </w:pPr>
      <w:r w:rsidRPr="006A328D">
        <w:rPr>
          <w:rFonts w:ascii="Abadi" w:hAnsi="Abadi"/>
          <w:i/>
          <w:iCs/>
          <w:sz w:val="21"/>
          <w:szCs w:val="21"/>
        </w:rPr>
        <w:t>Garantizar la coadyuvancia de los familiares en tas etapas de la investigación, de manera que puedan verter sus opiniones, recibir Información, aportar Indicios o evidencias.</w:t>
      </w:r>
    </w:p>
    <w:p w14:paraId="567DA1A9" w14:textId="77777777" w:rsidR="00E9626E" w:rsidRDefault="00E9626E" w:rsidP="00E9626E">
      <w:pPr>
        <w:ind w:firstLine="708"/>
        <w:jc w:val="both"/>
        <w:rPr>
          <w:rFonts w:ascii="Abadi" w:hAnsi="Abadi"/>
          <w:sz w:val="21"/>
          <w:szCs w:val="21"/>
        </w:rPr>
      </w:pPr>
      <w:r w:rsidRPr="007618DB">
        <w:rPr>
          <w:rFonts w:ascii="Abadi" w:hAnsi="Abadi"/>
          <w:sz w:val="21"/>
          <w:szCs w:val="21"/>
        </w:rPr>
        <w:t>Como podemos advertir, el tema que nos ocupa es de suma importancia para la vida democrática del Estado y para la salvaguarda de los derechos humanos. En este contexto, la existencia de una agenda legislativa común en materia de búsqueda de personas permite incorporar todas aquellas normas que fortalezcan los derechos humanos y atender la problemática que trae consigo el fenómeno de la desaparición.</w:t>
      </w:r>
    </w:p>
    <w:p w14:paraId="7AE35F41" w14:textId="77777777" w:rsidR="00230FA4" w:rsidRPr="007618DB" w:rsidRDefault="00230FA4" w:rsidP="00E9626E">
      <w:pPr>
        <w:ind w:firstLine="708"/>
        <w:jc w:val="both"/>
        <w:rPr>
          <w:rFonts w:ascii="Abadi" w:hAnsi="Abadi"/>
          <w:sz w:val="21"/>
          <w:szCs w:val="21"/>
        </w:rPr>
      </w:pPr>
    </w:p>
    <w:p w14:paraId="2CAFBB65" w14:textId="77777777" w:rsidR="00E9626E" w:rsidRPr="007618DB" w:rsidRDefault="00E9626E" w:rsidP="00E9626E">
      <w:pPr>
        <w:ind w:firstLine="708"/>
        <w:jc w:val="both"/>
        <w:rPr>
          <w:rFonts w:ascii="Abadi" w:hAnsi="Abadi"/>
          <w:sz w:val="21"/>
          <w:szCs w:val="21"/>
        </w:rPr>
      </w:pPr>
      <w:r w:rsidRPr="007618DB">
        <w:rPr>
          <w:rFonts w:ascii="Abadi" w:hAnsi="Abadi"/>
          <w:sz w:val="21"/>
          <w:szCs w:val="21"/>
        </w:rPr>
        <w:t xml:space="preserve">La desaparición de personas constituye un grave problema multicausal que </w:t>
      </w:r>
      <w:r w:rsidRPr="007618DB">
        <w:rPr>
          <w:rFonts w:ascii="Abadi" w:hAnsi="Abadi"/>
          <w:sz w:val="21"/>
          <w:szCs w:val="21"/>
        </w:rPr>
        <w:lastRenderedPageBreak/>
        <w:t xml:space="preserve">vulnera los derechos humanos consagrados en las constituciones federal y locales y en los tratados internacionales de los que el Estado Mexicano es parte. </w:t>
      </w:r>
    </w:p>
    <w:p w14:paraId="6CB4D3DA"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En este tenor, el artículo 1 de la Constitución Política para el Estado de Guanajuato establece que todas las autoridades, en el ámbito de sus competencias, tienen la obligación de promover, respetar, proteger y garantizar los derechos humanos de conformidad con los principios de universalidad, interdependencia, indivisibilidad y progresividad. </w:t>
      </w:r>
    </w:p>
    <w:p w14:paraId="124FA460" w14:textId="77777777" w:rsidR="00230FA4" w:rsidRPr="007618DB" w:rsidRDefault="00230FA4" w:rsidP="00E9626E">
      <w:pPr>
        <w:ind w:firstLine="708"/>
        <w:jc w:val="both"/>
        <w:rPr>
          <w:rFonts w:ascii="Abadi" w:hAnsi="Abadi"/>
          <w:sz w:val="21"/>
          <w:szCs w:val="21"/>
        </w:rPr>
      </w:pPr>
    </w:p>
    <w:p w14:paraId="70303AF1"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La desaparición de personas constituye una violación flagrante a los derechos humanos debido a que provoca la privación de la libertad y, en algunas ocasiones la pérdida de la vida; constituye un grave problema multicausal que el Estado debe prevenir, investigar, sancionar y restituir las violaciones a los derechos humanos, a la par por todas las autoridades, en el ámbito de su competencia. </w:t>
      </w:r>
    </w:p>
    <w:p w14:paraId="0415B63F" w14:textId="77777777" w:rsidR="00230FA4" w:rsidRPr="007618DB" w:rsidRDefault="00230FA4" w:rsidP="00E9626E">
      <w:pPr>
        <w:ind w:firstLine="708"/>
        <w:jc w:val="both"/>
        <w:rPr>
          <w:rFonts w:ascii="Abadi" w:hAnsi="Abadi"/>
          <w:sz w:val="21"/>
          <w:szCs w:val="21"/>
        </w:rPr>
      </w:pPr>
    </w:p>
    <w:p w14:paraId="05522D5C"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La desaparición de personas es un problema vinculado a distintos factores; siendo la inseguridad el riesgo más relevante para la integridad de las personas, exponiéndolas a esta circunstancia. </w:t>
      </w:r>
    </w:p>
    <w:p w14:paraId="43912851" w14:textId="77777777" w:rsidR="00230FA4" w:rsidRPr="007618DB" w:rsidRDefault="00230FA4" w:rsidP="00E9626E">
      <w:pPr>
        <w:ind w:firstLine="708"/>
        <w:jc w:val="both"/>
        <w:rPr>
          <w:rFonts w:ascii="Abadi" w:hAnsi="Abadi"/>
          <w:sz w:val="21"/>
          <w:szCs w:val="21"/>
        </w:rPr>
      </w:pPr>
    </w:p>
    <w:p w14:paraId="3CA2D500" w14:textId="77777777" w:rsidR="00E9626E" w:rsidRDefault="00E9626E" w:rsidP="00E9626E">
      <w:pPr>
        <w:ind w:firstLine="708"/>
        <w:jc w:val="both"/>
        <w:rPr>
          <w:rFonts w:ascii="Abadi" w:hAnsi="Abadi"/>
          <w:sz w:val="21"/>
          <w:szCs w:val="21"/>
        </w:rPr>
      </w:pPr>
      <w:r w:rsidRPr="007618DB">
        <w:rPr>
          <w:rFonts w:ascii="Abadi" w:hAnsi="Abadi"/>
          <w:sz w:val="21"/>
          <w:szCs w:val="21"/>
        </w:rPr>
        <w:t xml:space="preserve">En México el problema es de alto impacto, pues actualmente se encuentra dentro de los países que el Comité de las Naciones Unidas contra la Desaparición Forzada (CEO), señala como de preocupación por la gravedad de la situación de las desapariciones forzadas, según señala el boletín titulado 95,000 personas desaparecidas y 52,000 personas fallecidas sin identificar: el Comité de la ONU urge a México a actuar de Inmediato para buscar, investigar e identificar, publicado el 29 de noviembre de 2021. </w:t>
      </w:r>
    </w:p>
    <w:p w14:paraId="38BD8D6D" w14:textId="77777777" w:rsidR="00230FA4" w:rsidRPr="007618DB" w:rsidRDefault="00230FA4" w:rsidP="00E9626E">
      <w:pPr>
        <w:ind w:firstLine="708"/>
        <w:jc w:val="both"/>
        <w:rPr>
          <w:rFonts w:ascii="Abadi" w:hAnsi="Abadi"/>
          <w:sz w:val="21"/>
          <w:szCs w:val="21"/>
        </w:rPr>
      </w:pPr>
    </w:p>
    <w:p w14:paraId="4DD22BC7" w14:textId="77777777" w:rsidR="00E9626E" w:rsidRDefault="00E9626E" w:rsidP="00E9626E">
      <w:pPr>
        <w:ind w:firstLine="708"/>
        <w:jc w:val="both"/>
        <w:rPr>
          <w:rFonts w:ascii="Abadi" w:hAnsi="Abadi"/>
          <w:sz w:val="21"/>
          <w:szCs w:val="21"/>
        </w:rPr>
      </w:pPr>
      <w:r w:rsidRPr="007618DB">
        <w:rPr>
          <w:rFonts w:ascii="Abadi" w:hAnsi="Abadi"/>
          <w:sz w:val="21"/>
          <w:szCs w:val="21"/>
        </w:rPr>
        <w:t>Este boletín se emitió tras la visita del Comité de la ONU contra la Desaparición Forzada a México, del que retomamos los siguientes puntos:</w:t>
      </w:r>
    </w:p>
    <w:p w14:paraId="12E655C6" w14:textId="77777777" w:rsidR="00E9626E" w:rsidRPr="007618DB" w:rsidRDefault="00E9626E" w:rsidP="00E9626E">
      <w:pPr>
        <w:ind w:firstLine="708"/>
        <w:jc w:val="both"/>
        <w:rPr>
          <w:rFonts w:ascii="Abadi" w:hAnsi="Abadi"/>
          <w:sz w:val="21"/>
          <w:szCs w:val="21"/>
        </w:rPr>
      </w:pPr>
    </w:p>
    <w:p w14:paraId="297556A9" w14:textId="77777777" w:rsidR="00E9626E" w:rsidRPr="00D66C98" w:rsidRDefault="00E9626E" w:rsidP="00E9626E">
      <w:pPr>
        <w:ind w:left="1134" w:right="900"/>
        <w:jc w:val="both"/>
        <w:rPr>
          <w:rFonts w:ascii="Abadi" w:hAnsi="Abadi"/>
          <w:i/>
          <w:iCs/>
          <w:sz w:val="21"/>
          <w:szCs w:val="21"/>
        </w:rPr>
      </w:pPr>
      <w:r w:rsidRPr="00D66C98">
        <w:rPr>
          <w:rFonts w:ascii="Abadi" w:hAnsi="Abadi"/>
          <w:i/>
          <w:iCs/>
          <w:sz w:val="21"/>
          <w:szCs w:val="21"/>
        </w:rPr>
        <w:t xml:space="preserve">Dentro de esta información, debemos resaltar el Incremento notable del número de desapariciones de niños, niñas, </w:t>
      </w:r>
      <w:r w:rsidRPr="00D66C98">
        <w:rPr>
          <w:rFonts w:ascii="Abadi" w:hAnsi="Abadi"/>
          <w:i/>
          <w:iCs/>
          <w:sz w:val="21"/>
          <w:szCs w:val="21"/>
        </w:rPr>
        <w:t xml:space="preserve">adolescentes y mujeres. Lamentamos observar que esta tendencia se agudizó en el contexto de </w:t>
      </w:r>
      <w:r>
        <w:rPr>
          <w:rFonts w:ascii="Abadi" w:hAnsi="Abadi"/>
          <w:i/>
          <w:iCs/>
          <w:sz w:val="21"/>
          <w:szCs w:val="21"/>
        </w:rPr>
        <w:t>l</w:t>
      </w:r>
      <w:r w:rsidRPr="00D66C98">
        <w:rPr>
          <w:rFonts w:ascii="Abadi" w:hAnsi="Abadi"/>
          <w:i/>
          <w:iCs/>
          <w:sz w:val="21"/>
          <w:szCs w:val="21"/>
        </w:rPr>
        <w:t xml:space="preserve">a pandemia de la COVID 19. </w:t>
      </w:r>
    </w:p>
    <w:p w14:paraId="158A610C" w14:textId="77777777" w:rsidR="00E9626E" w:rsidRPr="00D66C98" w:rsidRDefault="00E9626E" w:rsidP="00E9626E">
      <w:pPr>
        <w:ind w:left="1134" w:right="900"/>
        <w:jc w:val="both"/>
        <w:rPr>
          <w:rFonts w:ascii="Abadi" w:hAnsi="Abadi"/>
          <w:i/>
          <w:iCs/>
          <w:sz w:val="21"/>
          <w:szCs w:val="21"/>
        </w:rPr>
      </w:pPr>
      <w:r w:rsidRPr="00D66C98">
        <w:rPr>
          <w:rFonts w:ascii="Abadi" w:hAnsi="Abadi"/>
          <w:i/>
          <w:iCs/>
          <w:sz w:val="21"/>
          <w:szCs w:val="21"/>
        </w:rPr>
        <w:t>Las personas migrantes también son un grupo particularmente vulnerable frente a las desapariciones. Las masacres de San Fernando, Cadereyta y Camargo son solo algunos ejemplos. Hemos recibido Información de personas que iniciaron su ruta migratoria y terminaron en fosas clandestinas. Otras se encuentran ilegalmente privadas de su libertad sin comunicación con el mundo exterior, lo que las convertiría en personas desaparee/das.</w:t>
      </w:r>
    </w:p>
    <w:p w14:paraId="78B9C00E" w14:textId="77777777" w:rsidR="00E9626E" w:rsidRPr="00D66C98" w:rsidRDefault="00E9626E" w:rsidP="00E9626E">
      <w:pPr>
        <w:ind w:left="1134" w:right="900"/>
        <w:jc w:val="both"/>
        <w:rPr>
          <w:rFonts w:ascii="Abadi" w:hAnsi="Abadi"/>
          <w:i/>
          <w:iCs/>
          <w:sz w:val="21"/>
          <w:szCs w:val="21"/>
        </w:rPr>
      </w:pPr>
      <w:r w:rsidRPr="00D66C98">
        <w:rPr>
          <w:rFonts w:ascii="Abadi" w:hAnsi="Abadi"/>
          <w:i/>
          <w:iCs/>
          <w:sz w:val="21"/>
          <w:szCs w:val="21"/>
        </w:rPr>
        <w:t>La falta efe coordinación entre autoridades y las limitadas atribuciones de fas Comisiones de Búsqueda Nacional y Estatales d</w:t>
      </w:r>
      <w:r>
        <w:rPr>
          <w:rFonts w:ascii="Abadi" w:hAnsi="Abadi"/>
          <w:i/>
          <w:iCs/>
          <w:sz w:val="21"/>
          <w:szCs w:val="21"/>
        </w:rPr>
        <w:t>ifi</w:t>
      </w:r>
      <w:r w:rsidRPr="00D66C98">
        <w:rPr>
          <w:rFonts w:ascii="Abadi" w:hAnsi="Abadi"/>
          <w:i/>
          <w:iCs/>
          <w:sz w:val="21"/>
          <w:szCs w:val="21"/>
        </w:rPr>
        <w:t>cu</w:t>
      </w:r>
      <w:r>
        <w:rPr>
          <w:rFonts w:ascii="Abadi" w:hAnsi="Abadi"/>
          <w:i/>
          <w:iCs/>
          <w:sz w:val="21"/>
          <w:szCs w:val="21"/>
        </w:rPr>
        <w:t>l</w:t>
      </w:r>
      <w:r w:rsidRPr="00D66C98">
        <w:rPr>
          <w:rFonts w:ascii="Abadi" w:hAnsi="Abadi"/>
          <w:i/>
          <w:iCs/>
          <w:sz w:val="21"/>
          <w:szCs w:val="21"/>
        </w:rPr>
        <w:t xml:space="preserve">tan la búsqueda en vida de las personas desaparecidas o el levantamiento de cuerpos en /os Jugares de hallazgo, entre otras diligencias. </w:t>
      </w:r>
    </w:p>
    <w:p w14:paraId="0909C9DB" w14:textId="77777777" w:rsidR="00E9626E" w:rsidRPr="00D66C98" w:rsidRDefault="00E9626E" w:rsidP="00E9626E">
      <w:pPr>
        <w:ind w:left="1134" w:right="900"/>
        <w:jc w:val="both"/>
        <w:rPr>
          <w:rFonts w:ascii="Abadi" w:hAnsi="Abadi"/>
          <w:i/>
          <w:iCs/>
          <w:sz w:val="21"/>
          <w:szCs w:val="21"/>
        </w:rPr>
      </w:pPr>
      <w:r w:rsidRPr="00D66C98">
        <w:rPr>
          <w:rFonts w:ascii="Abadi" w:hAnsi="Abadi"/>
          <w:i/>
          <w:iCs/>
          <w:sz w:val="21"/>
          <w:szCs w:val="21"/>
        </w:rPr>
        <w:t xml:space="preserve">"Vivos se los llevaron, vivos los queremos, repiten insistentemente las víctimas. La búsqueda en vida es una tarea prioritaria. Existen varios protocolos de actuación, en particular el Protocolo Homologado de Búsqueda. Dicho </w:t>
      </w:r>
      <w:r w:rsidRPr="00D66C98">
        <w:rPr>
          <w:rFonts w:ascii="Abadi" w:hAnsi="Abadi"/>
          <w:i/>
          <w:iCs/>
          <w:sz w:val="21"/>
          <w:szCs w:val="21"/>
        </w:rPr>
        <w:lastRenderedPageBreak/>
        <w:t xml:space="preserve">protocolo es un Instrumento modélico, pero su efectividad todavía requiere de su debida implementación. Por ello, quisiéramos resaltar la Importancia de aunar todos los esfuerzos para utilizar adecuadamente las herramientas que proporciona dicho protocolo, Instrumento fundamental para esclarecer la suerte y el paradero de las personas desaparecidas. </w:t>
      </w:r>
    </w:p>
    <w:p w14:paraId="57919845" w14:textId="77777777" w:rsidR="00E9626E" w:rsidRPr="00D66C98" w:rsidRDefault="00E9626E" w:rsidP="00E9626E">
      <w:pPr>
        <w:ind w:left="1134" w:right="900"/>
        <w:jc w:val="both"/>
        <w:rPr>
          <w:rFonts w:ascii="Abadi" w:hAnsi="Abadi"/>
          <w:i/>
          <w:iCs/>
          <w:sz w:val="21"/>
          <w:szCs w:val="21"/>
        </w:rPr>
      </w:pPr>
      <w:r w:rsidRPr="00D66C98">
        <w:rPr>
          <w:rFonts w:ascii="Abadi" w:hAnsi="Abadi"/>
          <w:i/>
          <w:iCs/>
          <w:sz w:val="21"/>
          <w:szCs w:val="21"/>
        </w:rPr>
        <w:t>Lo anterior se traduce en una notable falta de confianza de las víctimas. Durante la visita, muchas de ellas expresaron su frustración por muy diversas causas, Incluyendo:</w:t>
      </w:r>
    </w:p>
    <w:p w14:paraId="078B7460" w14:textId="77777777" w:rsidR="00E9626E" w:rsidRPr="00D66C98" w:rsidRDefault="00E9626E" w:rsidP="00965425">
      <w:pPr>
        <w:pStyle w:val="Prrafodelista"/>
        <w:numPr>
          <w:ilvl w:val="0"/>
          <w:numId w:val="30"/>
        </w:numPr>
        <w:spacing w:after="160" w:line="259" w:lineRule="auto"/>
        <w:ind w:left="1134" w:right="900"/>
        <w:contextualSpacing/>
        <w:jc w:val="both"/>
        <w:rPr>
          <w:rFonts w:ascii="Abadi" w:hAnsi="Abadi"/>
          <w:i/>
          <w:iCs/>
          <w:sz w:val="21"/>
          <w:szCs w:val="21"/>
        </w:rPr>
      </w:pPr>
      <w:r w:rsidRPr="00D66C98">
        <w:rPr>
          <w:rFonts w:ascii="Abadi" w:hAnsi="Abadi"/>
          <w:i/>
          <w:iCs/>
          <w:sz w:val="21"/>
          <w:szCs w:val="21"/>
        </w:rPr>
        <w:t>La demora y fa falta de resultados en las investigaciones;</w:t>
      </w:r>
    </w:p>
    <w:p w14:paraId="0BFC2A2B" w14:textId="77777777" w:rsidR="00E9626E" w:rsidRPr="00D66C98" w:rsidRDefault="00E9626E" w:rsidP="00965425">
      <w:pPr>
        <w:pStyle w:val="Prrafodelista"/>
        <w:numPr>
          <w:ilvl w:val="0"/>
          <w:numId w:val="30"/>
        </w:numPr>
        <w:spacing w:after="160" w:line="259" w:lineRule="auto"/>
        <w:ind w:left="1134" w:right="900"/>
        <w:contextualSpacing/>
        <w:jc w:val="both"/>
        <w:rPr>
          <w:rFonts w:ascii="Abadi" w:hAnsi="Abadi"/>
          <w:i/>
          <w:iCs/>
          <w:sz w:val="21"/>
          <w:szCs w:val="21"/>
        </w:rPr>
      </w:pPr>
      <w:r w:rsidRPr="00D66C98">
        <w:rPr>
          <w:rFonts w:ascii="Abadi" w:hAnsi="Abadi"/>
          <w:i/>
          <w:iCs/>
          <w:sz w:val="21"/>
          <w:szCs w:val="21"/>
        </w:rPr>
        <w:t xml:space="preserve">La fragmentación y la Insuficiente articulación entre </w:t>
      </w:r>
      <w:proofErr w:type="spellStart"/>
      <w:r w:rsidRPr="00D66C98">
        <w:rPr>
          <w:rFonts w:ascii="Abadi" w:hAnsi="Abadi"/>
          <w:i/>
          <w:iCs/>
          <w:sz w:val="21"/>
          <w:szCs w:val="21"/>
        </w:rPr>
        <w:t>fas</w:t>
      </w:r>
      <w:proofErr w:type="spellEnd"/>
      <w:r w:rsidRPr="00D66C98">
        <w:rPr>
          <w:rFonts w:ascii="Abadi" w:hAnsi="Abadi"/>
          <w:i/>
          <w:iCs/>
          <w:sz w:val="21"/>
          <w:szCs w:val="21"/>
        </w:rPr>
        <w:t xml:space="preserve"> entidades de búsqueda e investigación;</w:t>
      </w:r>
    </w:p>
    <w:p w14:paraId="63EA7C4D" w14:textId="77777777" w:rsidR="00E9626E" w:rsidRPr="00D66C98" w:rsidRDefault="00E9626E" w:rsidP="00965425">
      <w:pPr>
        <w:pStyle w:val="Prrafodelista"/>
        <w:numPr>
          <w:ilvl w:val="0"/>
          <w:numId w:val="30"/>
        </w:numPr>
        <w:spacing w:after="160" w:line="259" w:lineRule="auto"/>
        <w:ind w:left="1134" w:right="900"/>
        <w:contextualSpacing/>
        <w:jc w:val="both"/>
        <w:rPr>
          <w:rFonts w:ascii="Abadi" w:hAnsi="Abadi"/>
          <w:i/>
          <w:iCs/>
          <w:sz w:val="21"/>
          <w:szCs w:val="21"/>
        </w:rPr>
      </w:pPr>
      <w:r w:rsidRPr="00D66C98">
        <w:rPr>
          <w:rFonts w:ascii="Abadi" w:hAnsi="Abadi"/>
          <w:i/>
          <w:iCs/>
          <w:sz w:val="21"/>
          <w:szCs w:val="21"/>
        </w:rPr>
        <w:t>la negativa de algunas autoridades a la hora de proporcionar Información;</w:t>
      </w:r>
    </w:p>
    <w:p w14:paraId="35AF7728" w14:textId="77777777" w:rsidR="00E9626E" w:rsidRPr="00D66C98" w:rsidRDefault="00E9626E" w:rsidP="00965425">
      <w:pPr>
        <w:pStyle w:val="Prrafodelista"/>
        <w:numPr>
          <w:ilvl w:val="0"/>
          <w:numId w:val="30"/>
        </w:numPr>
        <w:spacing w:after="160" w:line="259" w:lineRule="auto"/>
        <w:ind w:left="1134" w:right="900"/>
        <w:contextualSpacing/>
        <w:jc w:val="both"/>
        <w:rPr>
          <w:rFonts w:ascii="Abadi" w:hAnsi="Abadi"/>
          <w:i/>
          <w:iCs/>
          <w:sz w:val="21"/>
          <w:szCs w:val="21"/>
        </w:rPr>
      </w:pPr>
      <w:r w:rsidRPr="00D66C98">
        <w:rPr>
          <w:rFonts w:ascii="Abadi" w:hAnsi="Abadi"/>
          <w:i/>
          <w:iCs/>
          <w:sz w:val="21"/>
          <w:szCs w:val="21"/>
        </w:rPr>
        <w:t>la falta de seguimiento a los requerimientos y disposiciones que se emiten en el marco de las investigaciones;</w:t>
      </w:r>
    </w:p>
    <w:p w14:paraId="277B0390" w14:textId="77777777" w:rsidR="00E9626E" w:rsidRPr="00D66C98" w:rsidRDefault="00E9626E" w:rsidP="00965425">
      <w:pPr>
        <w:pStyle w:val="Prrafodelista"/>
        <w:numPr>
          <w:ilvl w:val="0"/>
          <w:numId w:val="30"/>
        </w:numPr>
        <w:spacing w:after="160" w:line="259" w:lineRule="auto"/>
        <w:ind w:left="1134" w:right="900"/>
        <w:contextualSpacing/>
        <w:jc w:val="both"/>
        <w:rPr>
          <w:rFonts w:ascii="Abadi" w:hAnsi="Abadi"/>
          <w:i/>
          <w:iCs/>
          <w:sz w:val="21"/>
          <w:szCs w:val="21"/>
        </w:rPr>
      </w:pPr>
      <w:r w:rsidRPr="00D66C98">
        <w:rPr>
          <w:rFonts w:ascii="Abadi" w:hAnsi="Abadi"/>
          <w:i/>
          <w:iCs/>
          <w:sz w:val="21"/>
          <w:szCs w:val="21"/>
        </w:rPr>
        <w:t>la frecuente omisión de estándares de debida diligencia aplicables en este tipo de casos, como la búsqueda inmediata, el enfoque diferenciado y el análisis de contexto;</w:t>
      </w:r>
    </w:p>
    <w:p w14:paraId="35447079" w14:textId="77777777" w:rsidR="00E9626E" w:rsidRPr="00D66C98" w:rsidRDefault="00E9626E" w:rsidP="00965425">
      <w:pPr>
        <w:pStyle w:val="Prrafodelista"/>
        <w:numPr>
          <w:ilvl w:val="0"/>
          <w:numId w:val="30"/>
        </w:numPr>
        <w:spacing w:after="160" w:line="259" w:lineRule="auto"/>
        <w:ind w:left="1134" w:right="900"/>
        <w:contextualSpacing/>
        <w:jc w:val="both"/>
        <w:rPr>
          <w:rFonts w:ascii="Abadi" w:hAnsi="Abadi"/>
          <w:i/>
          <w:iCs/>
          <w:sz w:val="21"/>
          <w:szCs w:val="21"/>
        </w:rPr>
      </w:pPr>
      <w:r w:rsidRPr="00D66C98">
        <w:rPr>
          <w:rFonts w:ascii="Abadi" w:hAnsi="Abadi"/>
          <w:i/>
          <w:iCs/>
          <w:sz w:val="21"/>
          <w:szCs w:val="21"/>
        </w:rPr>
        <w:t>la ausencia de mecanismos efectivos de rendición de cuentas.</w:t>
      </w:r>
    </w:p>
    <w:p w14:paraId="39AC45FF" w14:textId="77777777" w:rsidR="00230FA4" w:rsidRDefault="00E9626E" w:rsidP="00E9626E">
      <w:pPr>
        <w:ind w:firstLine="360"/>
        <w:jc w:val="both"/>
        <w:rPr>
          <w:rFonts w:ascii="Abadi" w:hAnsi="Abadi"/>
          <w:sz w:val="21"/>
          <w:szCs w:val="21"/>
        </w:rPr>
      </w:pPr>
      <w:r w:rsidRPr="007618DB">
        <w:rPr>
          <w:rFonts w:ascii="Abadi" w:hAnsi="Abadi"/>
          <w:sz w:val="21"/>
          <w:szCs w:val="21"/>
        </w:rPr>
        <w:t xml:space="preserve">Con lo anteriormente expuesto, tenemos un panorama de este fenómeno que lacera nuestra sociedad. Y de los estudios realizados por las áreas institucionales del Congreso retomamos los aspectos que se abordan a continuación. </w:t>
      </w:r>
    </w:p>
    <w:p w14:paraId="00147B77" w14:textId="77777777" w:rsidR="00230FA4" w:rsidRDefault="00230FA4" w:rsidP="00E9626E">
      <w:pPr>
        <w:ind w:firstLine="360"/>
        <w:jc w:val="both"/>
        <w:rPr>
          <w:rFonts w:ascii="Abadi" w:hAnsi="Abadi"/>
          <w:sz w:val="21"/>
          <w:szCs w:val="21"/>
        </w:rPr>
      </w:pPr>
    </w:p>
    <w:p w14:paraId="6D68D565" w14:textId="21060C59" w:rsidR="00E9626E" w:rsidRPr="007618DB" w:rsidRDefault="00E9626E" w:rsidP="00E9626E">
      <w:pPr>
        <w:ind w:firstLine="360"/>
        <w:jc w:val="both"/>
        <w:rPr>
          <w:rFonts w:ascii="Abadi" w:hAnsi="Abadi"/>
          <w:sz w:val="21"/>
          <w:szCs w:val="21"/>
        </w:rPr>
      </w:pPr>
      <w:r w:rsidRPr="007618DB">
        <w:rPr>
          <w:rFonts w:ascii="Abadi" w:hAnsi="Abadi"/>
          <w:sz w:val="21"/>
          <w:szCs w:val="21"/>
        </w:rPr>
        <w:t>Derivado del estudio comparado y análisis realizado, el Instituto de Investigaciones Legislativas plantea las siguientes observaciones:</w:t>
      </w:r>
    </w:p>
    <w:p w14:paraId="69CF82B1" w14:textId="77777777" w:rsidR="00E9626E" w:rsidRPr="007618DB" w:rsidRDefault="00E9626E" w:rsidP="00965425">
      <w:pPr>
        <w:pStyle w:val="Prrafodelista"/>
        <w:numPr>
          <w:ilvl w:val="0"/>
          <w:numId w:val="9"/>
        </w:numPr>
        <w:spacing w:after="160" w:line="259" w:lineRule="auto"/>
        <w:contextualSpacing/>
        <w:jc w:val="both"/>
        <w:rPr>
          <w:rFonts w:ascii="Abadi" w:hAnsi="Abadi"/>
          <w:sz w:val="21"/>
          <w:szCs w:val="21"/>
        </w:rPr>
      </w:pPr>
      <w:r w:rsidRPr="007618DB">
        <w:rPr>
          <w:rFonts w:ascii="Abadi" w:hAnsi="Abadi"/>
          <w:sz w:val="21"/>
          <w:szCs w:val="21"/>
        </w:rPr>
        <w:t>La estructura de la Ley para la Búsqueda de Personas Desaparecidas en el Estado de Guanajuato se divide en 4 títulos, 18 capítulos, 132 artículos y 10 artículos transitorios.</w:t>
      </w:r>
    </w:p>
    <w:p w14:paraId="58D5BC02" w14:textId="77777777" w:rsidR="00E9626E" w:rsidRPr="007618DB" w:rsidRDefault="00E9626E" w:rsidP="00965425">
      <w:pPr>
        <w:pStyle w:val="Prrafodelista"/>
        <w:numPr>
          <w:ilvl w:val="0"/>
          <w:numId w:val="9"/>
        </w:numPr>
        <w:spacing w:after="160" w:line="259" w:lineRule="auto"/>
        <w:contextualSpacing/>
        <w:jc w:val="both"/>
        <w:rPr>
          <w:rFonts w:ascii="Abadi" w:hAnsi="Abadi"/>
          <w:sz w:val="21"/>
          <w:szCs w:val="21"/>
        </w:rPr>
      </w:pPr>
      <w:r w:rsidRPr="007618DB">
        <w:rPr>
          <w:rFonts w:ascii="Abadi" w:hAnsi="Abadi"/>
          <w:sz w:val="21"/>
          <w:szCs w:val="21"/>
        </w:rPr>
        <w:t>En perspectiva comparada se observa que 21 entidades federativas aluden, en mayor o menor medida, a la materia de desaparición forzada de personas, de las cuales solo 18 han armonizado su legislación -con excepción de Guerrero, Morelos y Querétaro con la Ley General en Materia de Desaparición Forzada de Personas, Desaparición Cometida por Particulares y del Sistema Nacional de Búsqueda de Personas, a saber: Aguascalientes; Baja California Sur; Chiapas; Ciudad de México; Coahuila; México; Guanajuato; Hidalgo; Jalisco; Nayarit; Oaxaca; Puebla; San Luis Potosí</w:t>
      </w:r>
      <w:r>
        <w:rPr>
          <w:rFonts w:ascii="Abadi" w:hAnsi="Abadi"/>
          <w:sz w:val="21"/>
          <w:szCs w:val="21"/>
        </w:rPr>
        <w:t>;</w:t>
      </w:r>
      <w:r w:rsidRPr="007618DB">
        <w:rPr>
          <w:rFonts w:ascii="Abadi" w:hAnsi="Abadi"/>
          <w:sz w:val="21"/>
          <w:szCs w:val="21"/>
        </w:rPr>
        <w:t xml:space="preserve"> Sinaloa</w:t>
      </w:r>
      <w:r>
        <w:rPr>
          <w:rFonts w:ascii="Abadi" w:hAnsi="Abadi"/>
          <w:sz w:val="21"/>
          <w:szCs w:val="21"/>
        </w:rPr>
        <w:t>;</w:t>
      </w:r>
      <w:r w:rsidRPr="007618DB">
        <w:rPr>
          <w:rFonts w:ascii="Abadi" w:hAnsi="Abadi"/>
          <w:sz w:val="21"/>
          <w:szCs w:val="21"/>
        </w:rPr>
        <w:t xml:space="preserve"> Tabasco; Tlaxcala¡ Veracruz de Ignacio de la Llave; y, Zacatecas.</w:t>
      </w:r>
    </w:p>
    <w:p w14:paraId="1A9A6E4C" w14:textId="77777777" w:rsidR="00E9626E" w:rsidRPr="007618DB" w:rsidRDefault="00E9626E" w:rsidP="00965425">
      <w:pPr>
        <w:pStyle w:val="Prrafodelista"/>
        <w:numPr>
          <w:ilvl w:val="0"/>
          <w:numId w:val="9"/>
        </w:numPr>
        <w:spacing w:after="160" w:line="259" w:lineRule="auto"/>
        <w:contextualSpacing/>
        <w:jc w:val="both"/>
        <w:rPr>
          <w:rFonts w:ascii="Abadi" w:hAnsi="Abadi"/>
          <w:sz w:val="21"/>
          <w:szCs w:val="21"/>
        </w:rPr>
      </w:pPr>
      <w:r w:rsidRPr="007618DB">
        <w:rPr>
          <w:rFonts w:ascii="Abadi" w:hAnsi="Abadi"/>
          <w:sz w:val="21"/>
          <w:szCs w:val="21"/>
        </w:rPr>
        <w:t xml:space="preserve">Derivado del análisis de estas legislaciones se pueden vislumbrar áreas de oportunidad para mejorar la Ley para la Búsqueda de Personas Desaparecidas en el Estado de Guanajuato, al valorar conceptos e instituciones que podrían incluirse, tales como: Asesor Jurídico {modalidades), Mecanismo Estatal de Búsqueda, Instituto de Ciencias Forenses, Células de Búsqueda, Áreas de resguardo, Deposición Ilegal de Cadáveres o Restos Humanos, </w:t>
      </w:r>
      <w:r w:rsidRPr="007618DB">
        <w:rPr>
          <w:rFonts w:ascii="Abadi" w:hAnsi="Abadi"/>
          <w:sz w:val="21"/>
          <w:szCs w:val="21"/>
        </w:rPr>
        <w:lastRenderedPageBreak/>
        <w:t>Depósito Legal de Personas Fallecidas sin Identificar e Identificadas aún no restituidas o Partes de Búsqueda Inmediata, Lugar Temporal o Depósito Legal, Dignidad Humana, entre otros conceptos, que el Instituto de Investigaciones Legislativas considera que podrían ser áreas de oportunidad para mejorar la legislación del estado de Guanajuato.</w:t>
      </w:r>
    </w:p>
    <w:p w14:paraId="31861DB8" w14:textId="77777777" w:rsidR="00E9626E" w:rsidRDefault="00E9626E" w:rsidP="00E9626E">
      <w:pPr>
        <w:ind w:firstLine="360"/>
        <w:jc w:val="both"/>
        <w:rPr>
          <w:rFonts w:ascii="Abadi" w:hAnsi="Abadi"/>
          <w:sz w:val="21"/>
          <w:szCs w:val="21"/>
        </w:rPr>
      </w:pPr>
      <w:r w:rsidRPr="007618DB">
        <w:rPr>
          <w:rFonts w:ascii="Abadi" w:hAnsi="Abadi"/>
          <w:sz w:val="21"/>
          <w:szCs w:val="21"/>
        </w:rPr>
        <w:t>La Unidad de Estudios de las Finanzas Públicas concluye que:</w:t>
      </w:r>
    </w:p>
    <w:p w14:paraId="72F0D9CD" w14:textId="77777777" w:rsidR="00230FA4" w:rsidRPr="007618DB" w:rsidRDefault="00230FA4" w:rsidP="00E9626E">
      <w:pPr>
        <w:ind w:firstLine="360"/>
        <w:jc w:val="both"/>
        <w:rPr>
          <w:rFonts w:ascii="Abadi" w:hAnsi="Abadi"/>
          <w:sz w:val="21"/>
          <w:szCs w:val="21"/>
        </w:rPr>
      </w:pPr>
    </w:p>
    <w:p w14:paraId="012EF9F5" w14:textId="77777777" w:rsidR="00E9626E" w:rsidRDefault="00E9626E" w:rsidP="00E9626E">
      <w:pPr>
        <w:ind w:firstLine="360"/>
        <w:jc w:val="both"/>
        <w:rPr>
          <w:rFonts w:ascii="Abadi" w:hAnsi="Abadi"/>
          <w:sz w:val="21"/>
          <w:szCs w:val="21"/>
        </w:rPr>
      </w:pPr>
      <w:r w:rsidRPr="007618DB">
        <w:rPr>
          <w:rFonts w:ascii="Abadi" w:hAnsi="Abadi"/>
          <w:sz w:val="21"/>
          <w:szCs w:val="21"/>
        </w:rPr>
        <w:t>Como resultado del presente análisis, se identifica que para el ejercicio fiscal 2022, el Estado de Guanajuato cuenta con recursos destinados específicamente para la rea</w:t>
      </w:r>
      <w:r>
        <w:rPr>
          <w:rFonts w:ascii="Abadi" w:hAnsi="Abadi"/>
          <w:sz w:val="21"/>
          <w:szCs w:val="21"/>
        </w:rPr>
        <w:t>li</w:t>
      </w:r>
      <w:r w:rsidRPr="007618DB">
        <w:rPr>
          <w:rFonts w:ascii="Abadi" w:hAnsi="Abadi"/>
          <w:sz w:val="21"/>
          <w:szCs w:val="21"/>
        </w:rPr>
        <w:t>zac</w:t>
      </w:r>
      <w:r>
        <w:rPr>
          <w:rFonts w:ascii="Abadi" w:hAnsi="Abadi"/>
          <w:sz w:val="21"/>
          <w:szCs w:val="21"/>
        </w:rPr>
        <w:t>i</w:t>
      </w:r>
      <w:r w:rsidRPr="007618DB">
        <w:rPr>
          <w:rFonts w:ascii="Abadi" w:hAnsi="Abadi"/>
          <w:sz w:val="21"/>
          <w:szCs w:val="21"/>
        </w:rPr>
        <w:t>ón de acciones de búsqueda de personas desaparecidas, ya que la Comisión de Búsqueda de Personas Desaparecidas cuenta con un presupuesto asignado de 8.86 millones de pesos y recientemente convino con la federación recursos por 12 millones de pesos derivado del convenio firmado con la Secretaría de Gobernación. Por otra parte, a través de la Fiscalía General del Estado se asignaron recursos por 23.69 millones de pesos correspondientes al proyecto Q3134 Sistema de Búsqueda de Personas y a través de la Comisión Estatal de Atención Integral a Víctimas (CEAIV) se asignaron recursos por 10.2 millones de pesos correspondientes al Fondo Estatal de Ayuda, Asistencia y Reparación Integral. También resulta importante destacar el presupuesto que ejercerá la Fiscalía Especializada en Investigación de Delitos de Desaparición Forzada y Desaparición Cometida por Particulares que en este momento no se puede cuantificar ya que se encuentra adscrita a la Fiscalía Especializada en Materia de Derechos Humanos.</w:t>
      </w:r>
    </w:p>
    <w:p w14:paraId="6E2BF57F" w14:textId="77777777" w:rsidR="00F42CD4" w:rsidRPr="007618DB" w:rsidRDefault="00F42CD4" w:rsidP="00E9626E">
      <w:pPr>
        <w:ind w:firstLine="360"/>
        <w:jc w:val="both"/>
        <w:rPr>
          <w:rFonts w:ascii="Abadi" w:hAnsi="Abadi"/>
          <w:sz w:val="21"/>
          <w:szCs w:val="21"/>
        </w:rPr>
      </w:pPr>
    </w:p>
    <w:p w14:paraId="0237E4E1"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La evaluación ex post realizada por la Unidad de Seguimiento y Análisis de Impacto Legislativo tuvo como propósito conocer el impacto, eficacia y eficiencia de la norma, y las posibles áreas de oportunidad para la mejora y el fortalecimiento en dicha Ley. Este estudio nos dio un panorama muy amplio y nos permitió conocer cómo operan las figuras, actores, herramientas, mecanismos, sujetos obligados y demás elementos que en ella participan.</w:t>
      </w:r>
    </w:p>
    <w:p w14:paraId="35543A0C" w14:textId="77777777" w:rsidR="00E9626E" w:rsidRDefault="00E9626E" w:rsidP="00E9626E">
      <w:pPr>
        <w:ind w:firstLine="360"/>
        <w:jc w:val="both"/>
        <w:rPr>
          <w:rFonts w:ascii="Abadi" w:hAnsi="Abadi"/>
          <w:sz w:val="21"/>
          <w:szCs w:val="21"/>
        </w:rPr>
      </w:pPr>
      <w:r w:rsidRPr="007618DB">
        <w:rPr>
          <w:rFonts w:ascii="Abadi" w:hAnsi="Abadi"/>
          <w:sz w:val="21"/>
          <w:szCs w:val="21"/>
        </w:rPr>
        <w:t>De manera concreta el estudio nos aportó estos elementos:</w:t>
      </w:r>
    </w:p>
    <w:p w14:paraId="58B85E14" w14:textId="77777777" w:rsidR="00BE0AC2" w:rsidRPr="007618DB" w:rsidRDefault="00BE0AC2" w:rsidP="00E9626E">
      <w:pPr>
        <w:ind w:firstLine="360"/>
        <w:jc w:val="both"/>
        <w:rPr>
          <w:rFonts w:ascii="Abadi" w:hAnsi="Abadi"/>
          <w:sz w:val="21"/>
          <w:szCs w:val="21"/>
        </w:rPr>
      </w:pPr>
    </w:p>
    <w:p w14:paraId="7B43A712" w14:textId="77777777" w:rsidR="00E9626E" w:rsidRDefault="00E9626E" w:rsidP="00965425">
      <w:pPr>
        <w:pStyle w:val="Prrafodelista"/>
        <w:numPr>
          <w:ilvl w:val="0"/>
          <w:numId w:val="29"/>
        </w:numPr>
        <w:spacing w:after="160" w:line="259" w:lineRule="auto"/>
        <w:contextualSpacing/>
        <w:jc w:val="both"/>
        <w:rPr>
          <w:rFonts w:ascii="Abadi" w:hAnsi="Abadi"/>
          <w:sz w:val="21"/>
          <w:szCs w:val="21"/>
        </w:rPr>
      </w:pPr>
      <w:r w:rsidRPr="0084020C">
        <w:rPr>
          <w:rFonts w:ascii="Abadi" w:hAnsi="Abadi"/>
          <w:sz w:val="21"/>
          <w:szCs w:val="21"/>
        </w:rPr>
        <w:t>Conocer la percepción ciudadana de los actores de la Ley para la Búsqueda de Personas desaparecidas en el Estado de Guanajuato respecto a su implementación.</w:t>
      </w:r>
    </w:p>
    <w:p w14:paraId="6D6D64BF" w14:textId="77777777" w:rsidR="00E9626E" w:rsidRDefault="00E9626E" w:rsidP="00965425">
      <w:pPr>
        <w:pStyle w:val="Prrafodelista"/>
        <w:numPr>
          <w:ilvl w:val="0"/>
          <w:numId w:val="29"/>
        </w:numPr>
        <w:spacing w:after="160" w:line="259" w:lineRule="auto"/>
        <w:contextualSpacing/>
        <w:jc w:val="both"/>
        <w:rPr>
          <w:rFonts w:ascii="Abadi" w:hAnsi="Abadi"/>
          <w:sz w:val="21"/>
          <w:szCs w:val="21"/>
        </w:rPr>
      </w:pPr>
      <w:r w:rsidRPr="0084020C">
        <w:rPr>
          <w:rFonts w:ascii="Abadi" w:hAnsi="Abadi"/>
          <w:sz w:val="21"/>
          <w:szCs w:val="21"/>
        </w:rPr>
        <w:t>Determinar la eficacia y eficiencia en la implementación de la Ley.</w:t>
      </w:r>
    </w:p>
    <w:p w14:paraId="18BED7B8" w14:textId="77777777" w:rsidR="00E9626E" w:rsidRDefault="00E9626E" w:rsidP="00965425">
      <w:pPr>
        <w:pStyle w:val="Prrafodelista"/>
        <w:numPr>
          <w:ilvl w:val="0"/>
          <w:numId w:val="29"/>
        </w:numPr>
        <w:spacing w:after="160" w:line="259" w:lineRule="auto"/>
        <w:contextualSpacing/>
        <w:jc w:val="both"/>
        <w:rPr>
          <w:rFonts w:ascii="Abadi" w:hAnsi="Abadi"/>
          <w:sz w:val="21"/>
          <w:szCs w:val="21"/>
        </w:rPr>
      </w:pPr>
      <w:r w:rsidRPr="0084020C">
        <w:rPr>
          <w:rFonts w:ascii="Abadi" w:hAnsi="Abadi"/>
          <w:sz w:val="21"/>
          <w:szCs w:val="21"/>
        </w:rPr>
        <w:t>Conocer el impacto social y presupuesta</w:t>
      </w:r>
      <w:r>
        <w:rPr>
          <w:rFonts w:ascii="Abadi" w:hAnsi="Abadi"/>
          <w:sz w:val="21"/>
          <w:szCs w:val="21"/>
        </w:rPr>
        <w:t>l</w:t>
      </w:r>
      <w:r w:rsidRPr="0084020C">
        <w:rPr>
          <w:rFonts w:ascii="Abadi" w:hAnsi="Abadi"/>
          <w:sz w:val="21"/>
          <w:szCs w:val="21"/>
        </w:rPr>
        <w:t xml:space="preserve"> que la Ley ha tenido en la población guanajuatense.</w:t>
      </w:r>
    </w:p>
    <w:p w14:paraId="6C6669B6" w14:textId="77777777" w:rsidR="00E9626E" w:rsidRPr="0084020C" w:rsidRDefault="00E9626E" w:rsidP="00965425">
      <w:pPr>
        <w:pStyle w:val="Prrafodelista"/>
        <w:numPr>
          <w:ilvl w:val="0"/>
          <w:numId w:val="29"/>
        </w:numPr>
        <w:spacing w:after="160" w:line="259" w:lineRule="auto"/>
        <w:contextualSpacing/>
        <w:jc w:val="both"/>
        <w:rPr>
          <w:rFonts w:ascii="Abadi" w:hAnsi="Abadi"/>
          <w:sz w:val="21"/>
          <w:szCs w:val="21"/>
        </w:rPr>
      </w:pPr>
      <w:r w:rsidRPr="0084020C">
        <w:rPr>
          <w:rFonts w:ascii="Abadi" w:hAnsi="Abadi"/>
          <w:sz w:val="21"/>
          <w:szCs w:val="21"/>
        </w:rPr>
        <w:t>Generar recomendaciones para la toma de decisiones que se puedan traducir en la mejora de la aplicación de la norma.</w:t>
      </w:r>
    </w:p>
    <w:p w14:paraId="2FF249FA" w14:textId="77777777" w:rsidR="00E9626E" w:rsidRDefault="00E9626E" w:rsidP="00E9626E">
      <w:pPr>
        <w:ind w:firstLine="708"/>
        <w:jc w:val="both"/>
        <w:rPr>
          <w:rFonts w:ascii="Abadi" w:hAnsi="Abadi"/>
          <w:sz w:val="21"/>
          <w:szCs w:val="21"/>
        </w:rPr>
      </w:pPr>
      <w:r w:rsidRPr="007618DB">
        <w:rPr>
          <w:rFonts w:ascii="Abadi" w:hAnsi="Abadi"/>
          <w:sz w:val="21"/>
          <w:szCs w:val="21"/>
        </w:rPr>
        <w:t>En reuniones que la Comisión de Derechos Humanos y Atención a Grupos Vulnerables sostuvo con buscadoras independientes y representantes de colectivos, los días 22 de febrero y 4 de marzo de 2022, se abordaron diversos temas y las personas participantes presentaron sus testimonios y experiencias.</w:t>
      </w:r>
    </w:p>
    <w:p w14:paraId="0DF6768C" w14:textId="77777777" w:rsidR="00F42CD4" w:rsidRPr="007618DB" w:rsidRDefault="00F42CD4" w:rsidP="00E9626E">
      <w:pPr>
        <w:ind w:firstLine="708"/>
        <w:jc w:val="both"/>
        <w:rPr>
          <w:rFonts w:ascii="Abadi" w:hAnsi="Abadi"/>
          <w:sz w:val="21"/>
          <w:szCs w:val="21"/>
        </w:rPr>
      </w:pPr>
    </w:p>
    <w:p w14:paraId="7D0CD428"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En estas reuniones se abordaron los siguientes temas:</w:t>
      </w:r>
    </w:p>
    <w:p w14:paraId="703408A6" w14:textId="77777777" w:rsidR="00E9626E" w:rsidRPr="004D0D6D" w:rsidRDefault="00E9626E" w:rsidP="00965425">
      <w:pPr>
        <w:pStyle w:val="Prrafodelista"/>
        <w:numPr>
          <w:ilvl w:val="0"/>
          <w:numId w:val="28"/>
        </w:numPr>
        <w:spacing w:after="160" w:line="259" w:lineRule="auto"/>
        <w:contextualSpacing/>
        <w:jc w:val="both"/>
        <w:rPr>
          <w:rFonts w:ascii="Abadi" w:hAnsi="Abadi"/>
          <w:sz w:val="21"/>
          <w:szCs w:val="21"/>
        </w:rPr>
      </w:pPr>
      <w:r w:rsidRPr="004D0D6D">
        <w:rPr>
          <w:rFonts w:ascii="Abadi" w:hAnsi="Abadi"/>
          <w:sz w:val="21"/>
          <w:szCs w:val="21"/>
        </w:rPr>
        <w:t>El presupuesto que necesita la Comisión de Búsqueda para el ejercicio de sus funciones.</w:t>
      </w:r>
    </w:p>
    <w:p w14:paraId="173CCDE8" w14:textId="77777777" w:rsidR="00E9626E" w:rsidRPr="004D0D6D" w:rsidRDefault="00E9626E" w:rsidP="00965425">
      <w:pPr>
        <w:pStyle w:val="Prrafodelista"/>
        <w:numPr>
          <w:ilvl w:val="0"/>
          <w:numId w:val="28"/>
        </w:numPr>
        <w:spacing w:after="160" w:line="259" w:lineRule="auto"/>
        <w:contextualSpacing/>
        <w:jc w:val="both"/>
        <w:rPr>
          <w:rFonts w:ascii="Abadi" w:hAnsi="Abadi"/>
          <w:sz w:val="21"/>
          <w:szCs w:val="21"/>
        </w:rPr>
      </w:pPr>
      <w:r w:rsidRPr="004D0D6D">
        <w:rPr>
          <w:rFonts w:ascii="Abadi" w:hAnsi="Abadi"/>
          <w:sz w:val="21"/>
          <w:szCs w:val="21"/>
        </w:rPr>
        <w:t>Brindar mayor atención a temas tales como, la restitución digna de las personas encontradas; y un mayor involucramiento y atención para la situación migrante en el estado de Guanajuato.</w:t>
      </w:r>
    </w:p>
    <w:p w14:paraId="12B3EBAA" w14:textId="77777777" w:rsidR="00E9626E" w:rsidRPr="004D0D6D" w:rsidRDefault="00E9626E" w:rsidP="00965425">
      <w:pPr>
        <w:pStyle w:val="Prrafodelista"/>
        <w:numPr>
          <w:ilvl w:val="0"/>
          <w:numId w:val="28"/>
        </w:numPr>
        <w:spacing w:after="160" w:line="259" w:lineRule="auto"/>
        <w:contextualSpacing/>
        <w:jc w:val="both"/>
        <w:rPr>
          <w:rFonts w:ascii="Abadi" w:hAnsi="Abadi"/>
          <w:sz w:val="21"/>
          <w:szCs w:val="21"/>
        </w:rPr>
      </w:pPr>
      <w:r w:rsidRPr="004D0D6D">
        <w:rPr>
          <w:rFonts w:ascii="Abadi" w:hAnsi="Abadi"/>
          <w:sz w:val="21"/>
          <w:szCs w:val="21"/>
        </w:rPr>
        <w:t>Mejorar las células municipales.</w:t>
      </w:r>
    </w:p>
    <w:p w14:paraId="1B649CF2" w14:textId="77777777" w:rsidR="00E9626E" w:rsidRDefault="00E9626E" w:rsidP="00965425">
      <w:pPr>
        <w:pStyle w:val="Prrafodelista"/>
        <w:numPr>
          <w:ilvl w:val="0"/>
          <w:numId w:val="28"/>
        </w:numPr>
        <w:spacing w:after="160" w:line="259" w:lineRule="auto"/>
        <w:contextualSpacing/>
        <w:jc w:val="both"/>
        <w:rPr>
          <w:rFonts w:ascii="Abadi" w:hAnsi="Abadi"/>
          <w:sz w:val="21"/>
          <w:szCs w:val="21"/>
        </w:rPr>
      </w:pPr>
      <w:r w:rsidRPr="004D0D6D">
        <w:rPr>
          <w:rFonts w:ascii="Abadi" w:hAnsi="Abadi"/>
          <w:sz w:val="21"/>
          <w:szCs w:val="21"/>
        </w:rPr>
        <w:t>Mejorar el trato por parte de las autoridades y se evite la revictimización.</w:t>
      </w:r>
    </w:p>
    <w:p w14:paraId="7DE5AEA0" w14:textId="77777777" w:rsidR="00E9626E" w:rsidRPr="004D0D6D" w:rsidRDefault="00E9626E" w:rsidP="00965425">
      <w:pPr>
        <w:pStyle w:val="Prrafodelista"/>
        <w:numPr>
          <w:ilvl w:val="0"/>
          <w:numId w:val="28"/>
        </w:numPr>
        <w:spacing w:after="160" w:line="259" w:lineRule="auto"/>
        <w:contextualSpacing/>
        <w:jc w:val="both"/>
        <w:rPr>
          <w:rFonts w:ascii="Abadi" w:hAnsi="Abadi"/>
          <w:sz w:val="21"/>
          <w:szCs w:val="21"/>
        </w:rPr>
      </w:pPr>
      <w:r w:rsidRPr="004D0D6D">
        <w:rPr>
          <w:rFonts w:ascii="Abadi" w:hAnsi="Abadi"/>
          <w:sz w:val="21"/>
          <w:szCs w:val="21"/>
        </w:rPr>
        <w:t>Enfoque diferenciado para las víctimas indirectas.</w:t>
      </w:r>
    </w:p>
    <w:p w14:paraId="6F693199" w14:textId="77777777" w:rsidR="00E9626E" w:rsidRPr="004D0D6D" w:rsidRDefault="00E9626E" w:rsidP="00965425">
      <w:pPr>
        <w:pStyle w:val="Prrafodelista"/>
        <w:numPr>
          <w:ilvl w:val="0"/>
          <w:numId w:val="28"/>
        </w:numPr>
        <w:spacing w:after="160" w:line="259" w:lineRule="auto"/>
        <w:contextualSpacing/>
        <w:jc w:val="both"/>
        <w:rPr>
          <w:rFonts w:ascii="Abadi" w:hAnsi="Abadi"/>
          <w:sz w:val="21"/>
          <w:szCs w:val="21"/>
        </w:rPr>
      </w:pPr>
      <w:r w:rsidRPr="004D0D6D">
        <w:rPr>
          <w:rFonts w:ascii="Abadi" w:hAnsi="Abadi"/>
          <w:sz w:val="21"/>
          <w:szCs w:val="21"/>
        </w:rPr>
        <w:t>Protección para las madres buscadoras.</w:t>
      </w:r>
    </w:p>
    <w:p w14:paraId="31A0B5FD" w14:textId="77777777" w:rsidR="00E9626E" w:rsidRDefault="00E9626E" w:rsidP="00E9626E">
      <w:pPr>
        <w:ind w:firstLine="708"/>
        <w:jc w:val="right"/>
        <w:rPr>
          <w:rFonts w:ascii="Abadi" w:hAnsi="Abadi"/>
          <w:b/>
          <w:bCs/>
          <w:sz w:val="21"/>
          <w:szCs w:val="21"/>
        </w:rPr>
      </w:pPr>
    </w:p>
    <w:p w14:paraId="7D728B0A" w14:textId="77777777" w:rsidR="00E9626E" w:rsidRPr="00A133D2" w:rsidRDefault="00E9626E" w:rsidP="00E9626E">
      <w:pPr>
        <w:ind w:firstLine="708"/>
        <w:jc w:val="right"/>
        <w:rPr>
          <w:rFonts w:ascii="Abadi" w:hAnsi="Abadi"/>
          <w:b/>
          <w:bCs/>
          <w:sz w:val="21"/>
          <w:szCs w:val="21"/>
        </w:rPr>
      </w:pPr>
      <w:r w:rsidRPr="00A133D2">
        <w:rPr>
          <w:rFonts w:ascii="Abadi" w:hAnsi="Abadi"/>
          <w:b/>
          <w:bCs/>
          <w:sz w:val="21"/>
          <w:szCs w:val="21"/>
        </w:rPr>
        <w:t>Proceso en la Comisión de Derechos Humanos y Atención a Grupos Vulnerables.</w:t>
      </w:r>
    </w:p>
    <w:p w14:paraId="2E4D008F" w14:textId="77777777" w:rsidR="00E9626E" w:rsidRPr="007618DB" w:rsidRDefault="00E9626E" w:rsidP="00E9626E">
      <w:pPr>
        <w:ind w:firstLine="708"/>
        <w:jc w:val="both"/>
        <w:rPr>
          <w:rFonts w:ascii="Abadi" w:hAnsi="Abadi"/>
          <w:sz w:val="21"/>
          <w:szCs w:val="21"/>
        </w:rPr>
      </w:pPr>
      <w:r w:rsidRPr="007618DB">
        <w:rPr>
          <w:rFonts w:ascii="Abadi" w:hAnsi="Abadi"/>
          <w:sz w:val="21"/>
          <w:szCs w:val="21"/>
        </w:rPr>
        <w:t xml:space="preserve">El 10 de agosto de 2022 se dio cuenta con la documental aprobada por la Junta de Gobierno y Coordinación Política, con </w:t>
      </w:r>
      <w:r w:rsidRPr="007618DB">
        <w:rPr>
          <w:rFonts w:ascii="Abadi" w:hAnsi="Abadi"/>
          <w:sz w:val="21"/>
          <w:szCs w:val="21"/>
        </w:rPr>
        <w:lastRenderedPageBreak/>
        <w:t xml:space="preserve">relación a la agenda común en materia de la Ley para la Búsqueda de Personas Desaparecidas, respecto de la cual se acordó el seguimiento por parte de la Comisión. Se acordó por unanimidad, sin discusión, analizar la información enviada y en una reunión posterior tomar acuerdos respecto de la calendarización de las acciones aprobadas por el órgano de gobierno. </w:t>
      </w:r>
    </w:p>
    <w:p w14:paraId="5B1B4697" w14:textId="77777777" w:rsidR="00E9626E" w:rsidRDefault="00E9626E" w:rsidP="00E9626E">
      <w:pPr>
        <w:ind w:firstLine="708"/>
        <w:jc w:val="both"/>
        <w:rPr>
          <w:rFonts w:ascii="Abadi" w:hAnsi="Abadi"/>
          <w:sz w:val="21"/>
          <w:szCs w:val="21"/>
        </w:rPr>
      </w:pPr>
      <w:r w:rsidRPr="007618DB">
        <w:rPr>
          <w:rFonts w:ascii="Abadi" w:hAnsi="Abadi"/>
          <w:sz w:val="21"/>
          <w:szCs w:val="21"/>
        </w:rPr>
        <w:t>El 12 de octubre de 2022 se aprobaron por unanimidad las siguientes acciones:</w:t>
      </w:r>
    </w:p>
    <w:p w14:paraId="406FE420" w14:textId="77777777" w:rsidR="00E9626E" w:rsidRDefault="00E9626E" w:rsidP="00E9626E">
      <w:pPr>
        <w:jc w:val="both"/>
        <w:rPr>
          <w:rFonts w:ascii="Abadi" w:hAnsi="Abadi"/>
          <w:sz w:val="21"/>
          <w:szCs w:val="21"/>
        </w:rPr>
      </w:pPr>
    </w:p>
    <w:tbl>
      <w:tblPr>
        <w:tblStyle w:val="Tablaconcuadrcula"/>
        <w:tblW w:w="0" w:type="auto"/>
        <w:tblLook w:val="04A0" w:firstRow="1" w:lastRow="0" w:firstColumn="1" w:lastColumn="0" w:noHBand="0" w:noVBand="1"/>
      </w:tblPr>
      <w:tblGrid>
        <w:gridCol w:w="1446"/>
        <w:gridCol w:w="1674"/>
        <w:gridCol w:w="981"/>
      </w:tblGrid>
      <w:tr w:rsidR="00E9626E" w14:paraId="4D3D9482" w14:textId="77777777" w:rsidTr="00FF6A52">
        <w:tc>
          <w:tcPr>
            <w:tcW w:w="2942" w:type="dxa"/>
            <w:shd w:val="clear" w:color="auto" w:fill="D9D9D9" w:themeFill="background1" w:themeFillShade="D9"/>
          </w:tcPr>
          <w:p w14:paraId="1F8F6E3A" w14:textId="77777777" w:rsidR="00E9626E" w:rsidRPr="00F53EAB" w:rsidRDefault="00E9626E" w:rsidP="00FF6A52">
            <w:pPr>
              <w:jc w:val="both"/>
              <w:rPr>
                <w:rFonts w:ascii="Abadi" w:hAnsi="Abadi"/>
                <w:b/>
                <w:bCs/>
                <w:sz w:val="21"/>
                <w:szCs w:val="21"/>
              </w:rPr>
            </w:pPr>
            <w:r w:rsidRPr="00F53EAB">
              <w:rPr>
                <w:rFonts w:ascii="Abadi" w:hAnsi="Abadi"/>
                <w:b/>
                <w:bCs/>
                <w:sz w:val="21"/>
                <w:szCs w:val="21"/>
              </w:rPr>
              <w:t>ACTIVIDAD</w:t>
            </w:r>
          </w:p>
        </w:tc>
        <w:tc>
          <w:tcPr>
            <w:tcW w:w="3432" w:type="dxa"/>
            <w:shd w:val="clear" w:color="auto" w:fill="D9D9D9" w:themeFill="background1" w:themeFillShade="D9"/>
          </w:tcPr>
          <w:p w14:paraId="5C846F4D" w14:textId="77777777" w:rsidR="00E9626E" w:rsidRPr="00F53EAB" w:rsidRDefault="00E9626E" w:rsidP="00FF6A52">
            <w:pPr>
              <w:jc w:val="both"/>
              <w:rPr>
                <w:rFonts w:ascii="Abadi" w:hAnsi="Abadi"/>
                <w:b/>
                <w:bCs/>
                <w:sz w:val="21"/>
                <w:szCs w:val="21"/>
              </w:rPr>
            </w:pPr>
            <w:r w:rsidRPr="00F53EAB">
              <w:rPr>
                <w:rFonts w:ascii="Abadi" w:hAnsi="Abadi"/>
                <w:b/>
                <w:bCs/>
                <w:sz w:val="21"/>
                <w:szCs w:val="21"/>
              </w:rPr>
              <w:t>MEDIO/ INVITADOS</w:t>
            </w:r>
          </w:p>
        </w:tc>
        <w:tc>
          <w:tcPr>
            <w:tcW w:w="2454" w:type="dxa"/>
            <w:shd w:val="clear" w:color="auto" w:fill="D9D9D9" w:themeFill="background1" w:themeFillShade="D9"/>
          </w:tcPr>
          <w:p w14:paraId="5FAEBAB5" w14:textId="77777777" w:rsidR="00E9626E" w:rsidRPr="00F53EAB" w:rsidRDefault="00E9626E" w:rsidP="00FF6A52">
            <w:pPr>
              <w:jc w:val="both"/>
              <w:rPr>
                <w:rFonts w:ascii="Abadi" w:hAnsi="Abadi"/>
                <w:b/>
                <w:bCs/>
                <w:sz w:val="21"/>
                <w:szCs w:val="21"/>
              </w:rPr>
            </w:pPr>
            <w:r w:rsidRPr="00F53EAB">
              <w:rPr>
                <w:rFonts w:ascii="Abadi" w:hAnsi="Abadi"/>
                <w:b/>
                <w:bCs/>
                <w:sz w:val="21"/>
                <w:szCs w:val="21"/>
              </w:rPr>
              <w:t>FECHA DE LA ACTIVIDAD</w:t>
            </w:r>
          </w:p>
        </w:tc>
      </w:tr>
      <w:tr w:rsidR="00E9626E" w14:paraId="06818AB5" w14:textId="77777777" w:rsidTr="00FF6A52">
        <w:tc>
          <w:tcPr>
            <w:tcW w:w="2942" w:type="dxa"/>
          </w:tcPr>
          <w:p w14:paraId="4E772880" w14:textId="77777777" w:rsidR="00E9626E" w:rsidRPr="008C3FFA" w:rsidRDefault="00E9626E" w:rsidP="00FF6A52">
            <w:pPr>
              <w:jc w:val="both"/>
              <w:rPr>
                <w:rFonts w:ascii="Abadi" w:hAnsi="Abadi"/>
                <w:i/>
                <w:iCs/>
                <w:sz w:val="21"/>
                <w:szCs w:val="21"/>
              </w:rPr>
            </w:pPr>
            <w:r w:rsidRPr="008C3FFA">
              <w:rPr>
                <w:rFonts w:ascii="Abadi" w:hAnsi="Abadi"/>
                <w:i/>
                <w:iCs/>
                <w:sz w:val="21"/>
                <w:szCs w:val="21"/>
              </w:rPr>
              <w:t xml:space="preserve">Difusión por tiempo determinado: (acordado al interior de la Comisión) de los estudios elaborados por las áreas de investigación. </w:t>
            </w:r>
          </w:p>
        </w:tc>
        <w:tc>
          <w:tcPr>
            <w:tcW w:w="3432" w:type="dxa"/>
          </w:tcPr>
          <w:p w14:paraId="4C599835" w14:textId="77777777" w:rsidR="00E9626E" w:rsidRPr="008C3FFA" w:rsidRDefault="00E9626E" w:rsidP="00FF6A52">
            <w:pPr>
              <w:jc w:val="both"/>
              <w:rPr>
                <w:rFonts w:ascii="Abadi" w:hAnsi="Abadi"/>
                <w:i/>
                <w:iCs/>
                <w:sz w:val="21"/>
                <w:szCs w:val="21"/>
              </w:rPr>
            </w:pPr>
            <w:r>
              <w:rPr>
                <w:rFonts w:ascii="Abadi" w:hAnsi="Abadi"/>
                <w:i/>
                <w:iCs/>
                <w:sz w:val="21"/>
                <w:szCs w:val="21"/>
              </w:rPr>
              <w:t>A través del portal del Congreso</w:t>
            </w:r>
          </w:p>
        </w:tc>
        <w:tc>
          <w:tcPr>
            <w:tcW w:w="2454" w:type="dxa"/>
          </w:tcPr>
          <w:p w14:paraId="2430FDB3" w14:textId="77777777" w:rsidR="00E9626E" w:rsidRPr="00EA73A2" w:rsidRDefault="00E9626E" w:rsidP="00FF6A52">
            <w:pPr>
              <w:jc w:val="both"/>
              <w:rPr>
                <w:rFonts w:ascii="Abadi" w:hAnsi="Abadi"/>
                <w:sz w:val="21"/>
                <w:szCs w:val="21"/>
              </w:rPr>
            </w:pPr>
            <w:r w:rsidRPr="00EA73A2">
              <w:rPr>
                <w:rFonts w:ascii="Abadi" w:hAnsi="Abadi"/>
                <w:sz w:val="21"/>
                <w:szCs w:val="21"/>
              </w:rPr>
              <w:t>Del 13 al 25 de octubre de 2022.</w:t>
            </w:r>
          </w:p>
        </w:tc>
      </w:tr>
      <w:tr w:rsidR="00E9626E" w14:paraId="24C1CA78" w14:textId="77777777" w:rsidTr="00FF6A52">
        <w:tc>
          <w:tcPr>
            <w:tcW w:w="2942" w:type="dxa"/>
          </w:tcPr>
          <w:p w14:paraId="32B2EA97" w14:textId="77777777" w:rsidR="00E9626E" w:rsidRPr="008C3FFA" w:rsidRDefault="00E9626E" w:rsidP="00FF6A52">
            <w:pPr>
              <w:jc w:val="both"/>
              <w:rPr>
                <w:rFonts w:ascii="Abadi" w:hAnsi="Abadi"/>
                <w:i/>
                <w:iCs/>
                <w:sz w:val="21"/>
                <w:szCs w:val="21"/>
              </w:rPr>
            </w:pPr>
            <w:r w:rsidRPr="008C3FFA">
              <w:rPr>
                <w:rFonts w:ascii="Abadi" w:hAnsi="Abadi"/>
                <w:i/>
                <w:iCs/>
                <w:sz w:val="21"/>
                <w:szCs w:val="21"/>
              </w:rPr>
              <w:t>Mesa de trabajo con familiares de víctimas directas de desaparición forzada.</w:t>
            </w:r>
          </w:p>
        </w:tc>
        <w:tc>
          <w:tcPr>
            <w:tcW w:w="3432" w:type="dxa"/>
          </w:tcPr>
          <w:p w14:paraId="14DE7C79" w14:textId="77777777" w:rsidR="00E9626E" w:rsidRDefault="00E9626E" w:rsidP="00FF6A52">
            <w:pPr>
              <w:jc w:val="both"/>
              <w:rPr>
                <w:rFonts w:ascii="Abadi" w:hAnsi="Abadi"/>
                <w:i/>
                <w:iCs/>
                <w:sz w:val="21"/>
                <w:szCs w:val="21"/>
              </w:rPr>
            </w:pPr>
            <w:r>
              <w:rPr>
                <w:rFonts w:ascii="Abadi" w:hAnsi="Abadi"/>
                <w:i/>
                <w:iCs/>
                <w:sz w:val="21"/>
                <w:szCs w:val="21"/>
              </w:rPr>
              <w:t xml:space="preserve">Quienes se registren a través del formato que estará disponible en la </w:t>
            </w:r>
            <w:proofErr w:type="spellStart"/>
            <w:r>
              <w:rPr>
                <w:rFonts w:ascii="Abadi" w:hAnsi="Abadi"/>
                <w:i/>
                <w:iCs/>
                <w:sz w:val="21"/>
                <w:szCs w:val="21"/>
              </w:rPr>
              <w:t>pagina</w:t>
            </w:r>
            <w:proofErr w:type="spellEnd"/>
            <w:r>
              <w:rPr>
                <w:rFonts w:ascii="Abadi" w:hAnsi="Abadi"/>
                <w:i/>
                <w:iCs/>
                <w:sz w:val="21"/>
                <w:szCs w:val="21"/>
              </w:rPr>
              <w:t xml:space="preserve"> del Congreso. </w:t>
            </w:r>
          </w:p>
          <w:p w14:paraId="3659EABA" w14:textId="77777777" w:rsidR="00E9626E" w:rsidRPr="008C3FFA" w:rsidRDefault="00E9626E" w:rsidP="00FF6A52">
            <w:pPr>
              <w:jc w:val="both"/>
              <w:rPr>
                <w:rFonts w:ascii="Abadi" w:hAnsi="Abadi"/>
                <w:i/>
                <w:iCs/>
                <w:sz w:val="21"/>
                <w:szCs w:val="21"/>
              </w:rPr>
            </w:pPr>
            <w:r>
              <w:rPr>
                <w:rFonts w:ascii="Abadi" w:hAnsi="Abadi"/>
                <w:i/>
                <w:iCs/>
                <w:sz w:val="21"/>
                <w:szCs w:val="21"/>
              </w:rPr>
              <w:t>Registro del 13 al 21 de octubre de 2022</w:t>
            </w:r>
          </w:p>
        </w:tc>
        <w:tc>
          <w:tcPr>
            <w:tcW w:w="2454" w:type="dxa"/>
          </w:tcPr>
          <w:p w14:paraId="328EA0F6" w14:textId="77777777" w:rsidR="00E9626E" w:rsidRPr="00A133D2" w:rsidRDefault="00E9626E" w:rsidP="00FF6A52">
            <w:pPr>
              <w:jc w:val="both"/>
              <w:rPr>
                <w:rFonts w:ascii="Abadi" w:hAnsi="Abadi"/>
                <w:sz w:val="21"/>
                <w:szCs w:val="21"/>
              </w:rPr>
            </w:pPr>
            <w:r>
              <w:rPr>
                <w:rFonts w:ascii="Abadi" w:hAnsi="Abadi"/>
                <w:sz w:val="21"/>
                <w:szCs w:val="21"/>
              </w:rPr>
              <w:t>Miércoles 26 de octubre de 2022.</w:t>
            </w:r>
          </w:p>
        </w:tc>
      </w:tr>
      <w:tr w:rsidR="00E9626E" w14:paraId="105D822B" w14:textId="77777777" w:rsidTr="00FF6A52">
        <w:tc>
          <w:tcPr>
            <w:tcW w:w="2942" w:type="dxa"/>
          </w:tcPr>
          <w:p w14:paraId="398133E9" w14:textId="77777777" w:rsidR="00E9626E" w:rsidRPr="008C3FFA" w:rsidRDefault="00E9626E" w:rsidP="00FF6A52">
            <w:pPr>
              <w:jc w:val="both"/>
              <w:rPr>
                <w:rFonts w:ascii="Abadi" w:hAnsi="Abadi"/>
                <w:i/>
                <w:iCs/>
                <w:sz w:val="21"/>
                <w:szCs w:val="21"/>
              </w:rPr>
            </w:pPr>
            <w:r w:rsidRPr="008C3FFA">
              <w:rPr>
                <w:rFonts w:ascii="Abadi" w:hAnsi="Abadi"/>
                <w:i/>
                <w:iCs/>
                <w:sz w:val="21"/>
                <w:szCs w:val="21"/>
              </w:rPr>
              <w:t xml:space="preserve">Mesa de trabajo con representantes de la totalidad de los 15 colectivos de víctimas de desaparición forzada y personas buscadoras. </w:t>
            </w:r>
          </w:p>
        </w:tc>
        <w:tc>
          <w:tcPr>
            <w:tcW w:w="3432" w:type="dxa"/>
          </w:tcPr>
          <w:p w14:paraId="2CB15513"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 xml:space="preserve">Buscadoras e integrantes de colectivos </w:t>
            </w:r>
          </w:p>
          <w:p w14:paraId="2A19952B"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Quienes se registren a través del formato que estará disponi</w:t>
            </w:r>
            <w:r>
              <w:rPr>
                <w:rFonts w:ascii="Abadi" w:hAnsi="Abadi"/>
                <w:i/>
                <w:iCs/>
                <w:sz w:val="21"/>
                <w:szCs w:val="21"/>
              </w:rPr>
              <w:t xml:space="preserve">ble en la </w:t>
            </w:r>
            <w:proofErr w:type="spellStart"/>
            <w:r>
              <w:rPr>
                <w:rFonts w:ascii="Abadi" w:hAnsi="Abadi"/>
                <w:i/>
                <w:iCs/>
                <w:sz w:val="21"/>
                <w:szCs w:val="21"/>
              </w:rPr>
              <w:t>pagina</w:t>
            </w:r>
            <w:proofErr w:type="spellEnd"/>
            <w:r>
              <w:rPr>
                <w:rFonts w:ascii="Abadi" w:hAnsi="Abadi"/>
                <w:i/>
                <w:iCs/>
                <w:sz w:val="21"/>
                <w:szCs w:val="21"/>
              </w:rPr>
              <w:t xml:space="preserve"> del Congreso. </w:t>
            </w:r>
          </w:p>
          <w:p w14:paraId="327C4F3D" w14:textId="77777777" w:rsidR="00E9626E" w:rsidRPr="00A9274B" w:rsidRDefault="00E9626E" w:rsidP="00FF6A52">
            <w:pPr>
              <w:jc w:val="both"/>
              <w:rPr>
                <w:rFonts w:ascii="Abadi" w:hAnsi="Abadi"/>
                <w:i/>
                <w:iCs/>
                <w:sz w:val="21"/>
                <w:szCs w:val="21"/>
              </w:rPr>
            </w:pPr>
            <w:r>
              <w:rPr>
                <w:rFonts w:ascii="Abadi" w:hAnsi="Abadi"/>
                <w:i/>
                <w:iCs/>
                <w:sz w:val="21"/>
                <w:szCs w:val="21"/>
              </w:rPr>
              <w:t>Registro del 13 al 21 de octubre de 2022</w:t>
            </w:r>
          </w:p>
        </w:tc>
        <w:tc>
          <w:tcPr>
            <w:tcW w:w="2454" w:type="dxa"/>
          </w:tcPr>
          <w:p w14:paraId="65F8AEF9" w14:textId="77777777" w:rsidR="00E9626E" w:rsidRPr="008C3FFA" w:rsidRDefault="00E9626E" w:rsidP="00FF6A52">
            <w:pPr>
              <w:jc w:val="both"/>
              <w:rPr>
                <w:rFonts w:ascii="Abadi" w:hAnsi="Abadi"/>
                <w:i/>
                <w:iCs/>
                <w:sz w:val="21"/>
                <w:szCs w:val="21"/>
              </w:rPr>
            </w:pPr>
            <w:r>
              <w:rPr>
                <w:rFonts w:ascii="Abadi" w:hAnsi="Abadi"/>
                <w:sz w:val="21"/>
                <w:szCs w:val="21"/>
              </w:rPr>
              <w:t>Miércoles 26 de octubre de 2022.</w:t>
            </w:r>
          </w:p>
        </w:tc>
      </w:tr>
      <w:tr w:rsidR="00E9626E" w14:paraId="190276F8" w14:textId="77777777" w:rsidTr="00FF6A52">
        <w:tc>
          <w:tcPr>
            <w:tcW w:w="2942" w:type="dxa"/>
          </w:tcPr>
          <w:p w14:paraId="6E575AD3" w14:textId="77777777" w:rsidR="00E9626E" w:rsidRPr="008C3FFA" w:rsidRDefault="00E9626E" w:rsidP="00FF6A52">
            <w:pPr>
              <w:jc w:val="both"/>
              <w:rPr>
                <w:rFonts w:ascii="Abadi" w:hAnsi="Abadi"/>
                <w:i/>
                <w:iCs/>
                <w:sz w:val="21"/>
                <w:szCs w:val="21"/>
              </w:rPr>
            </w:pPr>
            <w:r w:rsidRPr="008C3FFA">
              <w:rPr>
                <w:rFonts w:ascii="Abadi" w:hAnsi="Abadi"/>
                <w:i/>
                <w:iCs/>
                <w:sz w:val="21"/>
                <w:szCs w:val="21"/>
              </w:rPr>
              <w:t xml:space="preserve">Mesa de trabajo con académicos especialistas en la materia de atención a la búsqueda de personas desaparecidas. </w:t>
            </w:r>
          </w:p>
        </w:tc>
        <w:tc>
          <w:tcPr>
            <w:tcW w:w="3432" w:type="dxa"/>
          </w:tcPr>
          <w:p w14:paraId="28443B21" w14:textId="77777777" w:rsidR="00E9626E" w:rsidRDefault="00E9626E" w:rsidP="00FF6A52">
            <w:pPr>
              <w:jc w:val="both"/>
              <w:rPr>
                <w:rFonts w:ascii="Abadi" w:hAnsi="Abadi"/>
                <w:i/>
                <w:iCs/>
                <w:sz w:val="21"/>
                <w:szCs w:val="21"/>
              </w:rPr>
            </w:pPr>
            <w:r>
              <w:rPr>
                <w:rFonts w:ascii="Abadi" w:hAnsi="Abadi"/>
                <w:i/>
                <w:iCs/>
                <w:sz w:val="21"/>
                <w:szCs w:val="21"/>
              </w:rPr>
              <w:t xml:space="preserve">Quienes se registren a través del formato que estará disponible en la página del Congreso. </w:t>
            </w:r>
          </w:p>
          <w:p w14:paraId="5C9D18CF" w14:textId="77777777" w:rsidR="00E9626E" w:rsidRPr="003E502C" w:rsidRDefault="00E9626E" w:rsidP="00FF6A52">
            <w:pPr>
              <w:jc w:val="both"/>
              <w:rPr>
                <w:rFonts w:ascii="Abadi" w:hAnsi="Abadi"/>
                <w:i/>
                <w:iCs/>
                <w:sz w:val="21"/>
                <w:szCs w:val="21"/>
              </w:rPr>
            </w:pPr>
            <w:r>
              <w:rPr>
                <w:rFonts w:ascii="Abadi" w:hAnsi="Abadi"/>
                <w:i/>
                <w:iCs/>
                <w:sz w:val="21"/>
                <w:szCs w:val="21"/>
              </w:rPr>
              <w:t>Registro del 13 al 21 de octubre de 2022</w:t>
            </w:r>
          </w:p>
        </w:tc>
        <w:tc>
          <w:tcPr>
            <w:tcW w:w="2454" w:type="dxa"/>
          </w:tcPr>
          <w:p w14:paraId="11CDA368" w14:textId="77777777" w:rsidR="00E9626E" w:rsidRPr="008C3FFA" w:rsidRDefault="00E9626E" w:rsidP="00FF6A52">
            <w:pPr>
              <w:jc w:val="both"/>
              <w:rPr>
                <w:rFonts w:ascii="Abadi" w:hAnsi="Abadi"/>
                <w:i/>
                <w:iCs/>
                <w:sz w:val="21"/>
                <w:szCs w:val="21"/>
              </w:rPr>
            </w:pPr>
            <w:r>
              <w:rPr>
                <w:rFonts w:ascii="Abadi" w:hAnsi="Abadi"/>
                <w:sz w:val="21"/>
                <w:szCs w:val="21"/>
              </w:rPr>
              <w:t>Miércoles 26 de octubre de 2022.</w:t>
            </w:r>
          </w:p>
        </w:tc>
      </w:tr>
      <w:tr w:rsidR="00E9626E" w14:paraId="477BB3F3" w14:textId="77777777" w:rsidTr="00FF6A52">
        <w:tc>
          <w:tcPr>
            <w:tcW w:w="2942" w:type="dxa"/>
          </w:tcPr>
          <w:p w14:paraId="0E9AC5B0" w14:textId="77777777" w:rsidR="00E9626E" w:rsidRPr="008C3FFA" w:rsidRDefault="00E9626E" w:rsidP="00FF6A52">
            <w:pPr>
              <w:jc w:val="both"/>
              <w:rPr>
                <w:rFonts w:ascii="Abadi" w:hAnsi="Abadi"/>
                <w:i/>
                <w:iCs/>
                <w:sz w:val="21"/>
                <w:szCs w:val="21"/>
              </w:rPr>
            </w:pPr>
            <w:r w:rsidRPr="008C3FFA">
              <w:rPr>
                <w:rFonts w:ascii="Abadi" w:hAnsi="Abadi"/>
                <w:i/>
                <w:iCs/>
                <w:sz w:val="21"/>
                <w:szCs w:val="21"/>
              </w:rPr>
              <w:t xml:space="preserve">Mesa de trabajo con autoridades estatales con atribuciones y responsabilidades en la materia de atención a la búsqueda de personas desaparecidas. </w:t>
            </w:r>
          </w:p>
        </w:tc>
        <w:tc>
          <w:tcPr>
            <w:tcW w:w="3432" w:type="dxa"/>
          </w:tcPr>
          <w:p w14:paraId="629EB040" w14:textId="77777777" w:rsidR="00E9626E" w:rsidRDefault="00E9626E" w:rsidP="00FF6A52">
            <w:pPr>
              <w:jc w:val="both"/>
              <w:rPr>
                <w:rFonts w:ascii="Abadi" w:hAnsi="Abadi"/>
                <w:i/>
                <w:iCs/>
                <w:sz w:val="21"/>
                <w:szCs w:val="21"/>
              </w:rPr>
            </w:pPr>
            <w:r>
              <w:rPr>
                <w:rFonts w:ascii="Abadi" w:hAnsi="Abadi"/>
                <w:i/>
                <w:iCs/>
                <w:sz w:val="21"/>
                <w:szCs w:val="21"/>
              </w:rPr>
              <w:t xml:space="preserve">Representantes de: </w:t>
            </w:r>
          </w:p>
          <w:p w14:paraId="7CDC73BE"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Procuraduría de los Derechos Humanos del Estado de Guanajuato</w:t>
            </w:r>
          </w:p>
          <w:p w14:paraId="305140D4"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Secretaria de Gobierno</w:t>
            </w:r>
          </w:p>
          <w:p w14:paraId="3830C1C9"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Secretaria de Seguridad Pública</w:t>
            </w:r>
          </w:p>
          <w:p w14:paraId="4186FB69"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 xml:space="preserve">Procuraduría Estatal de Protección de Niñas, Niños y Adolescentes del Estado de </w:t>
            </w:r>
            <w:r>
              <w:rPr>
                <w:rFonts w:ascii="Abadi" w:hAnsi="Abadi"/>
                <w:i/>
                <w:iCs/>
                <w:sz w:val="21"/>
                <w:szCs w:val="21"/>
              </w:rPr>
              <w:lastRenderedPageBreak/>
              <w:t xml:space="preserve">Guanajuato </w:t>
            </w:r>
          </w:p>
          <w:p w14:paraId="7267B83E"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 xml:space="preserve">Comisión Estatal de Atención Integral a Victimas  </w:t>
            </w:r>
          </w:p>
          <w:p w14:paraId="10141F35"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Comisión Estatal de Búsqueda de Personas</w:t>
            </w:r>
          </w:p>
          <w:p w14:paraId="6EFDF151" w14:textId="77777777" w:rsidR="00E9626E"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 xml:space="preserve">Fiscalía General del Estado de Guanajuato </w:t>
            </w:r>
          </w:p>
          <w:p w14:paraId="1F1FB20E" w14:textId="77777777" w:rsidR="00E9626E" w:rsidRPr="003E502C" w:rsidRDefault="00E9626E" w:rsidP="00965425">
            <w:pPr>
              <w:pStyle w:val="Prrafodelista"/>
              <w:numPr>
                <w:ilvl w:val="0"/>
                <w:numId w:val="27"/>
              </w:numPr>
              <w:contextualSpacing/>
              <w:jc w:val="both"/>
              <w:rPr>
                <w:rFonts w:ascii="Abadi" w:hAnsi="Abadi"/>
                <w:i/>
                <w:iCs/>
                <w:sz w:val="21"/>
                <w:szCs w:val="21"/>
              </w:rPr>
            </w:pPr>
            <w:r>
              <w:rPr>
                <w:rFonts w:ascii="Abadi" w:hAnsi="Abadi"/>
                <w:i/>
                <w:iCs/>
                <w:sz w:val="21"/>
                <w:szCs w:val="21"/>
              </w:rPr>
              <w:t>Fiscalía Especializada en Investigación de Delitos de Desaparición Forzada y Desaparición cometida por particulares, adscrita a la Fiscalía General del Estado de Guanajuato</w:t>
            </w:r>
          </w:p>
        </w:tc>
        <w:tc>
          <w:tcPr>
            <w:tcW w:w="2454" w:type="dxa"/>
          </w:tcPr>
          <w:p w14:paraId="1DFE7FDB" w14:textId="77777777" w:rsidR="00E9626E" w:rsidRPr="008C3FFA" w:rsidRDefault="00E9626E" w:rsidP="00FF6A52">
            <w:pPr>
              <w:jc w:val="both"/>
              <w:rPr>
                <w:rFonts w:ascii="Abadi" w:hAnsi="Abadi"/>
                <w:i/>
                <w:iCs/>
                <w:sz w:val="21"/>
                <w:szCs w:val="21"/>
              </w:rPr>
            </w:pPr>
            <w:r>
              <w:rPr>
                <w:rFonts w:ascii="Abadi" w:hAnsi="Abadi"/>
                <w:sz w:val="21"/>
                <w:szCs w:val="21"/>
              </w:rPr>
              <w:lastRenderedPageBreak/>
              <w:t>Miércoles 26 de octubre de 2022.</w:t>
            </w:r>
          </w:p>
        </w:tc>
      </w:tr>
    </w:tbl>
    <w:p w14:paraId="6FB33E60" w14:textId="77777777" w:rsidR="00E9626E" w:rsidRDefault="00E9626E" w:rsidP="00E9626E">
      <w:pPr>
        <w:ind w:firstLine="360"/>
        <w:jc w:val="both"/>
        <w:rPr>
          <w:rFonts w:ascii="Abadi" w:hAnsi="Abadi"/>
          <w:sz w:val="21"/>
          <w:szCs w:val="21"/>
        </w:rPr>
      </w:pPr>
    </w:p>
    <w:p w14:paraId="4A6CE58E"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Como se aprobó, el 26 de octubre de 2022 se celebraron 4 mesas de trabajo para escuchar experiencias, comentarios y propuestas respecto de la Ley para la Búsqueda de Personas Desaparecidas en el Estado de Guanajuato. El resultado de las mesas de trabajo se reproduce a continuación:</w:t>
      </w:r>
    </w:p>
    <w:p w14:paraId="4EAF5C04" w14:textId="77777777" w:rsidR="00E9626E" w:rsidRDefault="00E9626E" w:rsidP="00E9626E">
      <w:pPr>
        <w:jc w:val="both"/>
        <w:rPr>
          <w:rFonts w:ascii="Abadi" w:hAnsi="Abadi"/>
          <w:b/>
          <w:bCs/>
          <w:sz w:val="21"/>
          <w:szCs w:val="21"/>
        </w:rPr>
      </w:pPr>
    </w:p>
    <w:p w14:paraId="3869E0B7" w14:textId="77777777" w:rsidR="00E9626E" w:rsidRPr="00F1205C" w:rsidRDefault="00E9626E" w:rsidP="00E9626E">
      <w:pPr>
        <w:ind w:firstLine="360"/>
        <w:jc w:val="both"/>
        <w:rPr>
          <w:rFonts w:ascii="Abadi" w:hAnsi="Abadi"/>
          <w:b/>
          <w:bCs/>
          <w:sz w:val="21"/>
          <w:szCs w:val="21"/>
        </w:rPr>
      </w:pPr>
      <w:r w:rsidRPr="00F1205C">
        <w:rPr>
          <w:rFonts w:ascii="Abadi" w:hAnsi="Abadi"/>
          <w:b/>
          <w:bCs/>
          <w:sz w:val="21"/>
          <w:szCs w:val="21"/>
        </w:rPr>
        <w:t xml:space="preserve">Mesa 1 con especialistas o académicos. </w:t>
      </w:r>
    </w:p>
    <w:p w14:paraId="50DEAF76"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Participaron 4 personas. Temas generales:</w:t>
      </w:r>
    </w:p>
    <w:p w14:paraId="09FE19B0" w14:textId="77777777" w:rsidR="00E9626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Armonización con la Ley general.</w:t>
      </w:r>
    </w:p>
    <w:p w14:paraId="742C23EA" w14:textId="77777777" w:rsidR="00E9626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Perspectiva de derechos humanos. Que los derechos sean efectivos sin necesidad de acudir a sistemas de protección jurisdiccional y que la vigencia de los derechos humanos esté por encima de cualquier otra cosa.</w:t>
      </w:r>
    </w:p>
    <w:p w14:paraId="5C6AC3F0" w14:textId="77777777" w:rsidR="00E9626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Controles constitucional y convencional (sistemas universal e Interamericano).</w:t>
      </w:r>
    </w:p>
    <w:p w14:paraId="06EBB8D0" w14:textId="77777777" w:rsidR="00E9626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Incorporar principios como el de pluralismo jurídico o interculturalidad</w:t>
      </w:r>
    </w:p>
    <w:p w14:paraId="1C1DC940" w14:textId="77777777" w:rsidR="00E9626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Enfoque diferenciado.</w:t>
      </w:r>
    </w:p>
    <w:p w14:paraId="3DBE4CE1" w14:textId="77777777" w:rsidR="00E9626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Jurisprudencia Internacional.</w:t>
      </w:r>
    </w:p>
    <w:p w14:paraId="48982928" w14:textId="77777777" w:rsidR="00E9626E" w:rsidRPr="00534C7E" w:rsidRDefault="00E9626E" w:rsidP="00965425">
      <w:pPr>
        <w:pStyle w:val="Prrafodelista"/>
        <w:numPr>
          <w:ilvl w:val="0"/>
          <w:numId w:val="26"/>
        </w:numPr>
        <w:spacing w:after="160" w:line="259" w:lineRule="auto"/>
        <w:contextualSpacing/>
        <w:jc w:val="both"/>
        <w:rPr>
          <w:rFonts w:ascii="Abadi" w:hAnsi="Abadi"/>
          <w:sz w:val="21"/>
          <w:szCs w:val="21"/>
        </w:rPr>
      </w:pPr>
      <w:r w:rsidRPr="00534C7E">
        <w:rPr>
          <w:rFonts w:ascii="Abadi" w:hAnsi="Abadi"/>
          <w:sz w:val="21"/>
          <w:szCs w:val="21"/>
        </w:rPr>
        <w:t>Violaciones a derechos humanos.</w:t>
      </w:r>
    </w:p>
    <w:p w14:paraId="106FC012"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Procesos efectivos de consulta.</w:t>
      </w:r>
    </w:p>
    <w:p w14:paraId="2A283288"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Perfil genético </w:t>
      </w:r>
    </w:p>
    <w:p w14:paraId="63274387"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Comité de evaluación </w:t>
      </w:r>
    </w:p>
    <w:p w14:paraId="74566DC1" w14:textId="77777777" w:rsidR="00E9626E" w:rsidRPr="007618DB" w:rsidRDefault="00E9626E" w:rsidP="00E9626E">
      <w:pPr>
        <w:jc w:val="both"/>
        <w:rPr>
          <w:rFonts w:ascii="Abadi" w:hAnsi="Abadi"/>
          <w:sz w:val="21"/>
          <w:szCs w:val="21"/>
        </w:rPr>
      </w:pPr>
    </w:p>
    <w:p w14:paraId="32BD6B8B" w14:textId="77777777" w:rsidR="00E9626E" w:rsidRPr="00534C7E" w:rsidRDefault="00E9626E" w:rsidP="00E9626E">
      <w:pPr>
        <w:ind w:firstLine="360"/>
        <w:jc w:val="both"/>
        <w:rPr>
          <w:rFonts w:ascii="Abadi" w:hAnsi="Abadi"/>
          <w:b/>
          <w:bCs/>
          <w:sz w:val="21"/>
          <w:szCs w:val="21"/>
        </w:rPr>
      </w:pPr>
      <w:r w:rsidRPr="00534C7E">
        <w:rPr>
          <w:rFonts w:ascii="Abadi" w:hAnsi="Abadi"/>
          <w:b/>
          <w:bCs/>
          <w:sz w:val="21"/>
          <w:szCs w:val="21"/>
        </w:rPr>
        <w:t xml:space="preserve">Mesa 2 con familiares de víctimas. </w:t>
      </w:r>
    </w:p>
    <w:p w14:paraId="27D372AA"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Participaron 4 personas. Temas generales:</w:t>
      </w:r>
    </w:p>
    <w:p w14:paraId="75E29BF3"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Cooperación de la Fiscalía General del Estado con las victimas </w:t>
      </w:r>
    </w:p>
    <w:p w14:paraId="1185C253"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Apoyo a las búsquedas independientes </w:t>
      </w:r>
    </w:p>
    <w:p w14:paraId="537CA62B"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Análisis de contexto</w:t>
      </w:r>
    </w:p>
    <w:p w14:paraId="6FFFAC6A"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Reforzar grupos de búsqueda </w:t>
      </w:r>
    </w:p>
    <w:p w14:paraId="3E8654D2"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No revictimizar</w:t>
      </w:r>
    </w:p>
    <w:p w14:paraId="4270CEEF"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Seguridad en las búsquedas </w:t>
      </w:r>
    </w:p>
    <w:p w14:paraId="7CBF8E12"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Personas sin identificar </w:t>
      </w:r>
    </w:p>
    <w:p w14:paraId="5BBA5447" w14:textId="77777777" w:rsidR="00E9626E" w:rsidRPr="007618DB" w:rsidRDefault="00E9626E" w:rsidP="00E9626E">
      <w:pPr>
        <w:jc w:val="both"/>
        <w:rPr>
          <w:rFonts w:ascii="Abadi" w:hAnsi="Abadi"/>
          <w:sz w:val="21"/>
          <w:szCs w:val="21"/>
        </w:rPr>
      </w:pPr>
    </w:p>
    <w:p w14:paraId="16401EDB" w14:textId="77777777" w:rsidR="00E9626E" w:rsidRPr="001174C2" w:rsidRDefault="00E9626E" w:rsidP="00E9626E">
      <w:pPr>
        <w:ind w:firstLine="360"/>
        <w:jc w:val="both"/>
        <w:rPr>
          <w:rFonts w:ascii="Abadi" w:hAnsi="Abadi"/>
          <w:b/>
          <w:bCs/>
          <w:sz w:val="21"/>
          <w:szCs w:val="21"/>
        </w:rPr>
      </w:pPr>
      <w:r w:rsidRPr="001174C2">
        <w:rPr>
          <w:rFonts w:ascii="Abadi" w:hAnsi="Abadi"/>
          <w:b/>
          <w:bCs/>
          <w:sz w:val="21"/>
          <w:szCs w:val="21"/>
        </w:rPr>
        <w:t>Mesa 3 con representantes de colectivos o buscadores independientes.</w:t>
      </w:r>
    </w:p>
    <w:p w14:paraId="34EC8316"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 xml:space="preserve">Participaron 13 personas. Temas generales: </w:t>
      </w:r>
    </w:p>
    <w:p w14:paraId="706DC06D"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Mecanismos de protección </w:t>
      </w:r>
    </w:p>
    <w:p w14:paraId="3D7C02D8"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Fortalecer las acciones de búsqueda </w:t>
      </w:r>
    </w:p>
    <w:p w14:paraId="5985EC03"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Dejar la simulación </w:t>
      </w:r>
    </w:p>
    <w:p w14:paraId="01BC1D3D"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Victimas </w:t>
      </w:r>
    </w:p>
    <w:p w14:paraId="28BA6116"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lastRenderedPageBreak/>
        <w:t xml:space="preserve">Medidas de traslado </w:t>
      </w:r>
    </w:p>
    <w:p w14:paraId="112B5E1E"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Colaboración para la búsqueda de personas </w:t>
      </w:r>
    </w:p>
    <w:p w14:paraId="47C65633"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Incapacidad de las autoridades </w:t>
      </w:r>
    </w:p>
    <w:p w14:paraId="1EE5D04D"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Peritos independientes </w:t>
      </w:r>
    </w:p>
    <w:p w14:paraId="7174D16B"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Derecho a la verdad. No revictimizar </w:t>
      </w:r>
    </w:p>
    <w:p w14:paraId="2992DF99"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Células municipales </w:t>
      </w:r>
    </w:p>
    <w:p w14:paraId="0298AF73" w14:textId="77777777" w:rsidR="00E9626E" w:rsidRPr="007618DB" w:rsidRDefault="00E9626E" w:rsidP="00965425">
      <w:pPr>
        <w:pStyle w:val="Prrafodelista"/>
        <w:numPr>
          <w:ilvl w:val="0"/>
          <w:numId w:val="10"/>
        </w:numPr>
        <w:spacing w:after="160" w:line="259" w:lineRule="auto"/>
        <w:contextualSpacing/>
        <w:jc w:val="both"/>
        <w:rPr>
          <w:rFonts w:ascii="Abadi" w:hAnsi="Abadi"/>
          <w:sz w:val="21"/>
          <w:szCs w:val="21"/>
        </w:rPr>
      </w:pPr>
      <w:r w:rsidRPr="007618DB">
        <w:rPr>
          <w:rFonts w:ascii="Abadi" w:hAnsi="Abadi"/>
          <w:sz w:val="21"/>
          <w:szCs w:val="21"/>
        </w:rPr>
        <w:t xml:space="preserve">Puntos de búsqueda. </w:t>
      </w:r>
    </w:p>
    <w:p w14:paraId="368F9177" w14:textId="77777777" w:rsidR="00E9626E" w:rsidRPr="001174C2" w:rsidRDefault="00E9626E" w:rsidP="00E9626E">
      <w:pPr>
        <w:jc w:val="both"/>
        <w:rPr>
          <w:rFonts w:ascii="Abadi" w:hAnsi="Abadi"/>
          <w:b/>
          <w:bCs/>
          <w:sz w:val="21"/>
          <w:szCs w:val="21"/>
        </w:rPr>
      </w:pPr>
    </w:p>
    <w:p w14:paraId="3CCC4F09" w14:textId="77777777" w:rsidR="00E9626E" w:rsidRPr="001174C2" w:rsidRDefault="00E9626E" w:rsidP="00E9626E">
      <w:pPr>
        <w:ind w:firstLine="360"/>
        <w:jc w:val="both"/>
        <w:rPr>
          <w:rFonts w:ascii="Abadi" w:hAnsi="Abadi"/>
          <w:b/>
          <w:bCs/>
          <w:sz w:val="21"/>
          <w:szCs w:val="21"/>
        </w:rPr>
      </w:pPr>
      <w:r w:rsidRPr="001174C2">
        <w:rPr>
          <w:rFonts w:ascii="Abadi" w:hAnsi="Abadi"/>
          <w:b/>
          <w:bCs/>
          <w:sz w:val="21"/>
          <w:szCs w:val="21"/>
        </w:rPr>
        <w:t xml:space="preserve">Mesa 4 con autoridades estatales.  </w:t>
      </w:r>
    </w:p>
    <w:p w14:paraId="0500DDB8"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Participaron representantes de la Procuraduría de los Derechos Humanos del Estado de Guanajuato; de las secretarías de Gobierno y de Seguridad Pública; de la Procuraduría Estatal de Protección de Niñas, Niños y Adolescentes del Estado de Guanajuato; de la Comisión Estatal de Atención Integral a Víctimas; el titular de la Comisión Estatal de Búsqueda de Personas¡ la titular de la Fiscalía Especializada en Investigación de Delitos de Desaparición Forzada y Desaparición cometida por particulares y la dirección general jurídica de la Fiscalía General del Estado. Temas generales:</w:t>
      </w:r>
    </w:p>
    <w:p w14:paraId="0D46A055"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Armonización con la Ley general.</w:t>
      </w:r>
    </w:p>
    <w:p w14:paraId="6981911A"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Comentarios a los estudios elaborados por el Instituto de Investigaciones Legislativas y la Unidad de Seguimiento, Análisis e Impacto Legislativo.</w:t>
      </w:r>
    </w:p>
    <w:p w14:paraId="2AA88370"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Fortalecer programas, acciones y políticas públicas bajo una perspectiva de prevención.</w:t>
      </w:r>
    </w:p>
    <w:p w14:paraId="1DC7363B"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Consulta formal.</w:t>
      </w:r>
    </w:p>
    <w:p w14:paraId="7E784767"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Fortalecer la Ley de Declaración Especial de Ausencia para el Estado de Guanajuato.</w:t>
      </w:r>
    </w:p>
    <w:p w14:paraId="67582FAE"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Revisión de procesos y evitar invasión de atribuciones.</w:t>
      </w:r>
    </w:p>
    <w:p w14:paraId="3D2A0A64"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Impulsar reforma a la Ley General.</w:t>
      </w:r>
    </w:p>
    <w:p w14:paraId="10DD728D"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Acciones de inconstitucionalidad...</w:t>
      </w:r>
    </w:p>
    <w:p w14:paraId="1A8044FF"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Acciones de búsqueda en campo.</w:t>
      </w:r>
    </w:p>
    <w:p w14:paraId="45E39FD6"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Personas encontradas con vida.</w:t>
      </w:r>
    </w:p>
    <w:p w14:paraId="4877AD3B"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Relaciones interinstitucionales.</w:t>
      </w:r>
    </w:p>
    <w:p w14:paraId="323D9E21" w14:textId="77777777" w:rsidR="00E9626E"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Análisis conceptual y análisis de contexto.</w:t>
      </w:r>
    </w:p>
    <w:p w14:paraId="00E82ED6" w14:textId="77777777" w:rsidR="00E9626E" w:rsidRPr="006C3F38" w:rsidRDefault="00E9626E" w:rsidP="00965425">
      <w:pPr>
        <w:pStyle w:val="Prrafodelista"/>
        <w:numPr>
          <w:ilvl w:val="0"/>
          <w:numId w:val="25"/>
        </w:numPr>
        <w:spacing w:after="160" w:line="259" w:lineRule="auto"/>
        <w:contextualSpacing/>
        <w:jc w:val="both"/>
        <w:rPr>
          <w:rFonts w:ascii="Abadi" w:hAnsi="Abadi"/>
          <w:sz w:val="21"/>
          <w:szCs w:val="21"/>
        </w:rPr>
      </w:pPr>
      <w:r w:rsidRPr="006C3F38">
        <w:rPr>
          <w:rFonts w:ascii="Abadi" w:hAnsi="Abadi"/>
          <w:sz w:val="21"/>
          <w:szCs w:val="21"/>
        </w:rPr>
        <w:t>Centro de Identificación Forense.</w:t>
      </w:r>
    </w:p>
    <w:p w14:paraId="665968DC" w14:textId="77777777" w:rsidR="00E9626E" w:rsidRPr="007618DB" w:rsidRDefault="00E9626E" w:rsidP="00E9626E">
      <w:pPr>
        <w:jc w:val="both"/>
        <w:rPr>
          <w:rFonts w:ascii="Abadi" w:hAnsi="Abadi"/>
          <w:sz w:val="21"/>
          <w:szCs w:val="21"/>
        </w:rPr>
      </w:pPr>
      <w:r>
        <w:rPr>
          <w:rFonts w:ascii="Abadi" w:hAnsi="Abadi"/>
          <w:sz w:val="21"/>
          <w:szCs w:val="21"/>
        </w:rPr>
        <w:tab/>
      </w:r>
    </w:p>
    <w:p w14:paraId="0F18A4B4"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Las propuestas entregadas por la Plataforma por la Paz y la Justicia en Guanajuato; así como las compartidas por las áreas institucionales del Congreso y las recabadas en las mesas de trabajo celebradas el 26 de octubre, se concentraron en un documento comparativo y de observaciones generales, el cual sirvió de insumo para la reunión técnica interna celebrada el 30 de noviembre -aprobada en la comisión el 16 de noviembre de 2022-. </w:t>
      </w:r>
    </w:p>
    <w:p w14:paraId="34BFE2FF" w14:textId="77777777" w:rsidR="00BE0AC2" w:rsidRPr="007618DB" w:rsidRDefault="00BE0AC2" w:rsidP="00E9626E">
      <w:pPr>
        <w:ind w:firstLine="360"/>
        <w:jc w:val="both"/>
        <w:rPr>
          <w:rFonts w:ascii="Abadi" w:hAnsi="Abadi"/>
          <w:sz w:val="21"/>
          <w:szCs w:val="21"/>
        </w:rPr>
      </w:pPr>
    </w:p>
    <w:p w14:paraId="3F735818"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El 14 de diciembre se celebró una mesa de trabajo con representantes de colectivos y buscadoras independientes. El documento de trabajo fue el que resultó de la mesa técnica celebrada el 30 de noviembre. En este documento de trabajo se señalaron de manera breve los comentarlos formulados respecto de cada una de las propuestas. </w:t>
      </w:r>
    </w:p>
    <w:p w14:paraId="40A8BD5C" w14:textId="77777777" w:rsidR="00BE0AC2" w:rsidRPr="007618DB" w:rsidRDefault="00BE0AC2" w:rsidP="00E9626E">
      <w:pPr>
        <w:ind w:firstLine="360"/>
        <w:jc w:val="both"/>
        <w:rPr>
          <w:rFonts w:ascii="Abadi" w:hAnsi="Abadi"/>
          <w:sz w:val="21"/>
          <w:szCs w:val="21"/>
        </w:rPr>
      </w:pPr>
    </w:p>
    <w:p w14:paraId="47076E3B" w14:textId="77777777" w:rsidR="00E9626E" w:rsidRDefault="00E9626E" w:rsidP="00E9626E">
      <w:pPr>
        <w:ind w:firstLine="360"/>
        <w:jc w:val="both"/>
        <w:rPr>
          <w:rFonts w:ascii="Abadi" w:hAnsi="Abadi"/>
          <w:sz w:val="21"/>
          <w:szCs w:val="21"/>
        </w:rPr>
      </w:pPr>
      <w:r w:rsidRPr="007618DB">
        <w:rPr>
          <w:rFonts w:ascii="Abadi" w:hAnsi="Abadi"/>
          <w:sz w:val="21"/>
          <w:szCs w:val="21"/>
        </w:rPr>
        <w:t>En esta reunión del 14 de diciembre se formularon nuevas propuestas no planteadas en las reuniones anteriores ni en la entregada por la Plataforma por la Paz y la Justicia en Guanajuato, que citamos enseguida:</w:t>
      </w:r>
    </w:p>
    <w:p w14:paraId="41468BAB" w14:textId="77777777" w:rsidR="00BE0AC2" w:rsidRPr="007618DB" w:rsidRDefault="00BE0AC2" w:rsidP="00E9626E">
      <w:pPr>
        <w:ind w:firstLine="360"/>
        <w:jc w:val="both"/>
        <w:rPr>
          <w:rFonts w:ascii="Abadi" w:hAnsi="Abadi"/>
          <w:sz w:val="21"/>
          <w:szCs w:val="21"/>
        </w:rPr>
      </w:pPr>
    </w:p>
    <w:p w14:paraId="031C9B4A"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Definir la búsqueda individualizada.</w:t>
      </w:r>
    </w:p>
    <w:p w14:paraId="7B7E0ECA"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Estrategias para buscar a personas de larga data.</w:t>
      </w:r>
    </w:p>
    <w:p w14:paraId="2E0A6255"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las reuniones extraordinarias del Sistema Estatal de Búsqueda de Personas se convoquen con mayor facilidad, incluso a propuesta de uno de sus integrantes.</w:t>
      </w:r>
    </w:p>
    <w:p w14:paraId="5F6B2687"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Incluir una Alerta Plata, ante la desaparición voluntaria de adultos mayores a causa de una enfermedad senil.</w:t>
      </w:r>
    </w:p>
    <w:p w14:paraId="2CB1E61B"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 xml:space="preserve">Revisar todos los cambios a la Ley General en Materia de Desaparición Forzada de Personas, Desaparición Cometida por Particulares y del Sistema </w:t>
      </w:r>
      <w:r w:rsidRPr="006C3F38">
        <w:rPr>
          <w:rFonts w:ascii="Abadi" w:hAnsi="Abadi"/>
          <w:sz w:val="21"/>
          <w:szCs w:val="21"/>
        </w:rPr>
        <w:lastRenderedPageBreak/>
        <w:t>Nacional de Búsqueda de Personas.</w:t>
      </w:r>
    </w:p>
    <w:p w14:paraId="3FD56436"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se rinda un informe trimestral frente a todos los colectivos.</w:t>
      </w:r>
    </w:p>
    <w:p w14:paraId="7872539D"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Hay muchas deficiencias en la Fiscalía Especializada. La que más pesa es el atraso en la investigación.</w:t>
      </w:r>
    </w:p>
    <w:p w14:paraId="54FEB2BB"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Hay muchos cambios en los agentes de la Fiscalía y se estanca el avance.</w:t>
      </w:r>
    </w:p>
    <w:p w14:paraId="4A1BA426"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Hay muchas personas que desaparecen en las Instalaciones de la policía preventiva.</w:t>
      </w:r>
    </w:p>
    <w:p w14:paraId="21751515"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En las carpetas judicializadas, el juez pareciera que procura más a las personas que cometen algún delito y protege sus derechos humanos, que a las personas buscadoras.</w:t>
      </w:r>
    </w:p>
    <w:p w14:paraId="23B680DA"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la Fiscalía dé información sobre los hallazgos de fosas clandestinas.</w:t>
      </w:r>
    </w:p>
    <w:p w14:paraId="2B79E3D8"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en las carpetas haya una línea de investigación -cuadro fáctico- y que realmente se haga una Investigación de cada caso concreto.</w:t>
      </w:r>
    </w:p>
    <w:p w14:paraId="7E26953B"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los peritos sean especializados en la materia.</w:t>
      </w:r>
    </w:p>
    <w:p w14:paraId="2937E861"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se haga un catálogo en materia forense de tatuajes y ropas de aquellas personas</w:t>
      </w:r>
      <w:r>
        <w:rPr>
          <w:rFonts w:ascii="Abadi" w:hAnsi="Abadi"/>
          <w:sz w:val="21"/>
          <w:szCs w:val="21"/>
        </w:rPr>
        <w:t xml:space="preserve"> </w:t>
      </w:r>
      <w:r w:rsidRPr="006C3F38">
        <w:rPr>
          <w:rFonts w:ascii="Abadi" w:hAnsi="Abadi"/>
          <w:sz w:val="21"/>
          <w:szCs w:val="21"/>
        </w:rPr>
        <w:t>cuerpos encontrados.</w:t>
      </w:r>
    </w:p>
    <w:p w14:paraId="60DA9319"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Necesidad de que la Fiscalía cuente con el área de análisis de contexto.</w:t>
      </w:r>
    </w:p>
    <w:p w14:paraId="3C4A1953"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Reparación del daño.</w:t>
      </w:r>
    </w:p>
    <w:p w14:paraId="01BA4692" w14:textId="77777777" w:rsidR="00E9626E" w:rsidRPr="006C3F38" w:rsidRDefault="00E9626E" w:rsidP="00965425">
      <w:pPr>
        <w:pStyle w:val="Prrafodelista"/>
        <w:numPr>
          <w:ilvl w:val="0"/>
          <w:numId w:val="24"/>
        </w:numPr>
        <w:spacing w:after="160" w:line="259" w:lineRule="auto"/>
        <w:contextualSpacing/>
        <w:jc w:val="both"/>
        <w:rPr>
          <w:rFonts w:ascii="Abadi" w:hAnsi="Abadi"/>
          <w:sz w:val="21"/>
          <w:szCs w:val="21"/>
        </w:rPr>
      </w:pPr>
      <w:r w:rsidRPr="006C3F38">
        <w:rPr>
          <w:rFonts w:ascii="Abadi" w:hAnsi="Abadi"/>
          <w:sz w:val="21"/>
          <w:szCs w:val="21"/>
        </w:rPr>
        <w:t>Que a las galerías sólo se de acceso a los familiares y autoridades.</w:t>
      </w:r>
    </w:p>
    <w:p w14:paraId="6231F21B" w14:textId="77777777" w:rsidR="00E9626E" w:rsidRPr="007618DB" w:rsidRDefault="00E9626E" w:rsidP="00E9626E">
      <w:pPr>
        <w:jc w:val="both"/>
        <w:rPr>
          <w:rFonts w:ascii="Abadi" w:hAnsi="Abadi"/>
          <w:sz w:val="21"/>
          <w:szCs w:val="21"/>
        </w:rPr>
      </w:pPr>
    </w:p>
    <w:p w14:paraId="3121CFF3" w14:textId="77777777" w:rsidR="00E9626E" w:rsidRDefault="00E9626E" w:rsidP="00E9626E">
      <w:pPr>
        <w:ind w:firstLine="360"/>
        <w:jc w:val="both"/>
        <w:rPr>
          <w:rFonts w:ascii="Abadi" w:hAnsi="Abadi"/>
          <w:sz w:val="21"/>
          <w:szCs w:val="21"/>
        </w:rPr>
      </w:pPr>
      <w:r w:rsidRPr="007618DB">
        <w:rPr>
          <w:rFonts w:ascii="Abadi" w:hAnsi="Abadi"/>
          <w:sz w:val="21"/>
          <w:szCs w:val="21"/>
        </w:rPr>
        <w:t>Agotadas las reuniones y las mesas de trabajo acordadas por la Comisión de Derechos Humanos y Atención a Grupos Vulnerables, y tras realizar un análisis de cada una de las propuestas, las coincidencias alcanzadas son las que integran esta propuesta normativa.</w:t>
      </w:r>
    </w:p>
    <w:p w14:paraId="38BE6821" w14:textId="77777777" w:rsidR="00330FC2" w:rsidRPr="007618DB" w:rsidRDefault="00330FC2" w:rsidP="00E9626E">
      <w:pPr>
        <w:ind w:firstLine="360"/>
        <w:jc w:val="both"/>
        <w:rPr>
          <w:rFonts w:ascii="Abadi" w:hAnsi="Abadi"/>
          <w:sz w:val="21"/>
          <w:szCs w:val="21"/>
        </w:rPr>
      </w:pPr>
    </w:p>
    <w:p w14:paraId="79337B76" w14:textId="77777777" w:rsidR="00E9626E" w:rsidRPr="007618DB" w:rsidRDefault="00E9626E" w:rsidP="00E9626E">
      <w:pPr>
        <w:ind w:firstLine="360"/>
        <w:jc w:val="both"/>
        <w:rPr>
          <w:rFonts w:ascii="Abadi" w:hAnsi="Abadi"/>
          <w:sz w:val="21"/>
          <w:szCs w:val="21"/>
        </w:rPr>
      </w:pPr>
      <w:r w:rsidRPr="007618DB">
        <w:rPr>
          <w:rFonts w:ascii="Abadi" w:hAnsi="Abadi"/>
          <w:sz w:val="21"/>
          <w:szCs w:val="21"/>
        </w:rPr>
        <w:t>Los temas coincidentes y que se desarrollan en esta iniciativa, son los siguientes:</w:t>
      </w:r>
    </w:p>
    <w:p w14:paraId="47144412"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Creación del Registro Estatal de Fosas.</w:t>
      </w:r>
    </w:p>
    <w:p w14:paraId="6F843716"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Incluir la coordinación con las autoridades federales.</w:t>
      </w:r>
    </w:p>
    <w:p w14:paraId="3E422AF2"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Incluir nuevos conceptos en el glosario, en consonancia con las recientes reformas a la Ley General en Materia de Desaparición Forzada de Personas, Desaparición Cometida por Particulares y del Sistema Nacional de Búsqueda de Personas.</w:t>
      </w:r>
    </w:p>
    <w:p w14:paraId="0B766BBF"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Visibilizar la aplicación del Protocolo Adicional para la Búsqueda de Niñas, Niños y Adolescentes.</w:t>
      </w:r>
    </w:p>
    <w:p w14:paraId="59102C17"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Acompañar un lenguaje incluyente.</w:t>
      </w:r>
    </w:p>
    <w:p w14:paraId="5C7866EA"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Incluir la perspectiva de género.</w:t>
      </w:r>
    </w:p>
    <w:p w14:paraId="121102D1"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Reconocer en ley los grupos independientes de búsqueda.</w:t>
      </w:r>
    </w:p>
    <w:p w14:paraId="31A5BD4E"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Incluir atribuciones al Sistema Estatal de Búsqueda de Personas.</w:t>
      </w:r>
    </w:p>
    <w:p w14:paraId="3E5C27B6"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Fortalecer el proceso de designación de la persona titular de la Comisión de Búsqueda.</w:t>
      </w:r>
    </w:p>
    <w:p w14:paraId="706C4ACE"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Incluir atribuciones a la Comisión de Búsqueda.</w:t>
      </w:r>
    </w:p>
    <w:p w14:paraId="057EAAF0"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Certificación.</w:t>
      </w:r>
    </w:p>
    <w:p w14:paraId="67707474"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Fortalecimiento del Consejo Ciudadano.</w:t>
      </w:r>
    </w:p>
    <w:p w14:paraId="603079FA"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Incluir atribuciones a los ayuntamientos.</w:t>
      </w:r>
    </w:p>
    <w:p w14:paraId="3EC464FB" w14:textId="77777777" w:rsidR="00E9626E" w:rsidRPr="00B12C9E" w:rsidRDefault="00E9626E" w:rsidP="00965425">
      <w:pPr>
        <w:pStyle w:val="Prrafodelista"/>
        <w:numPr>
          <w:ilvl w:val="0"/>
          <w:numId w:val="23"/>
        </w:numPr>
        <w:spacing w:after="160" w:line="259" w:lineRule="auto"/>
        <w:contextualSpacing/>
        <w:jc w:val="both"/>
        <w:rPr>
          <w:rFonts w:ascii="Abadi" w:hAnsi="Abadi"/>
          <w:sz w:val="21"/>
          <w:szCs w:val="21"/>
        </w:rPr>
      </w:pPr>
      <w:r w:rsidRPr="00B12C9E">
        <w:rPr>
          <w:rFonts w:ascii="Abadi" w:hAnsi="Abadi"/>
          <w:sz w:val="21"/>
          <w:szCs w:val="21"/>
        </w:rPr>
        <w:t>Fortalecimiento de los registros.</w:t>
      </w:r>
    </w:p>
    <w:p w14:paraId="0F62C003" w14:textId="77777777" w:rsidR="00E9626E" w:rsidRDefault="00E9626E" w:rsidP="00E9626E">
      <w:pPr>
        <w:ind w:firstLine="360"/>
        <w:jc w:val="both"/>
        <w:rPr>
          <w:rFonts w:ascii="Abadi" w:hAnsi="Abadi"/>
          <w:sz w:val="21"/>
          <w:szCs w:val="21"/>
        </w:rPr>
      </w:pPr>
    </w:p>
    <w:p w14:paraId="5A6CE9DC" w14:textId="77777777" w:rsidR="00E9626E" w:rsidRDefault="00E9626E" w:rsidP="00E9626E">
      <w:pPr>
        <w:ind w:firstLine="360"/>
        <w:jc w:val="both"/>
        <w:rPr>
          <w:rFonts w:ascii="Abadi" w:hAnsi="Abadi"/>
          <w:sz w:val="21"/>
          <w:szCs w:val="21"/>
        </w:rPr>
      </w:pPr>
      <w:r w:rsidRPr="007618DB">
        <w:rPr>
          <w:rFonts w:ascii="Abadi" w:hAnsi="Abadi"/>
          <w:sz w:val="21"/>
          <w:szCs w:val="21"/>
        </w:rPr>
        <w:t>Propuestas que acompañamos, en apoyo a las personas que tienen algún familiar desaparecido y que a lo largo de este proceso nos han apoyado con la exposición de sus necesidades.</w:t>
      </w:r>
    </w:p>
    <w:p w14:paraId="50CA6D4B" w14:textId="77777777" w:rsidR="00152405" w:rsidRPr="007618DB" w:rsidRDefault="00152405" w:rsidP="00E9626E">
      <w:pPr>
        <w:ind w:firstLine="360"/>
        <w:jc w:val="both"/>
        <w:rPr>
          <w:rFonts w:ascii="Abadi" w:hAnsi="Abadi"/>
          <w:sz w:val="21"/>
          <w:szCs w:val="21"/>
        </w:rPr>
      </w:pPr>
    </w:p>
    <w:p w14:paraId="1F5494A9" w14:textId="77777777" w:rsidR="00E9626E" w:rsidRDefault="00E9626E" w:rsidP="00E9626E">
      <w:pPr>
        <w:ind w:firstLine="360"/>
        <w:jc w:val="both"/>
        <w:rPr>
          <w:rFonts w:ascii="Abadi" w:hAnsi="Abadi"/>
          <w:sz w:val="21"/>
          <w:szCs w:val="21"/>
        </w:rPr>
      </w:pPr>
      <w:r w:rsidRPr="007618DB">
        <w:rPr>
          <w:rFonts w:ascii="Abadi" w:hAnsi="Abadi"/>
          <w:sz w:val="21"/>
          <w:szCs w:val="21"/>
        </w:rPr>
        <w:t>De manera específica queremos referirnos a una propuesta formulada por la Plataforma por la Paz y la Justicia en Guanajuato, relativa a conformar los grupos espira</w:t>
      </w:r>
      <w:r>
        <w:rPr>
          <w:rFonts w:ascii="Abadi" w:hAnsi="Abadi"/>
          <w:sz w:val="21"/>
          <w:szCs w:val="21"/>
        </w:rPr>
        <w:t>l</w:t>
      </w:r>
      <w:r w:rsidRPr="007618DB">
        <w:rPr>
          <w:rFonts w:ascii="Abadi" w:hAnsi="Abadi"/>
          <w:sz w:val="21"/>
          <w:szCs w:val="21"/>
        </w:rPr>
        <w:t xml:space="preserve">izados de búsqueda y dotarlos de las herramientas, personal, tecnología e infraestructura necesarias para su operación. Dichos grupos </w:t>
      </w:r>
      <w:r w:rsidRPr="007618DB">
        <w:rPr>
          <w:rFonts w:ascii="Abadi" w:hAnsi="Abadi"/>
          <w:sz w:val="21"/>
          <w:szCs w:val="21"/>
        </w:rPr>
        <w:lastRenderedPageBreak/>
        <w:t xml:space="preserve">realizarán acciones de búsqueda en campo, priorizando la búsqueda en vida en todo momento y en ellos podrán participar familiares, organizaciones de la sociedad civil y expertos en la materia. Esta propuesta fue objeto de comentarios tanto a favor como en contra, por lo que atendiendo al tema de seguridad planteado por las voces que se pronunciaron en contra de </w:t>
      </w:r>
      <w:proofErr w:type="gramStart"/>
      <w:r w:rsidRPr="007618DB">
        <w:rPr>
          <w:rFonts w:ascii="Abadi" w:hAnsi="Abadi"/>
          <w:sz w:val="21"/>
          <w:szCs w:val="21"/>
        </w:rPr>
        <w:t>la misma</w:t>
      </w:r>
      <w:proofErr w:type="gramEnd"/>
      <w:r w:rsidRPr="007618DB">
        <w:rPr>
          <w:rFonts w:ascii="Abadi" w:hAnsi="Abadi"/>
          <w:sz w:val="21"/>
          <w:szCs w:val="21"/>
        </w:rPr>
        <w:t>, es que determinamos no acompañarla.</w:t>
      </w:r>
    </w:p>
    <w:p w14:paraId="4B01D539" w14:textId="77777777" w:rsidR="00330FC2" w:rsidRPr="007618DB" w:rsidRDefault="00330FC2" w:rsidP="00E9626E">
      <w:pPr>
        <w:ind w:firstLine="360"/>
        <w:jc w:val="both"/>
        <w:rPr>
          <w:rFonts w:ascii="Abadi" w:hAnsi="Abadi"/>
          <w:sz w:val="21"/>
          <w:szCs w:val="21"/>
        </w:rPr>
      </w:pPr>
    </w:p>
    <w:p w14:paraId="0AD7D4EA" w14:textId="77777777" w:rsidR="00E9626E" w:rsidRDefault="00E9626E" w:rsidP="00E9626E">
      <w:pPr>
        <w:ind w:firstLine="360"/>
        <w:jc w:val="both"/>
        <w:rPr>
          <w:rFonts w:ascii="Abadi" w:hAnsi="Abadi"/>
          <w:sz w:val="21"/>
          <w:szCs w:val="21"/>
        </w:rPr>
      </w:pPr>
      <w:r w:rsidRPr="007618DB">
        <w:rPr>
          <w:rFonts w:ascii="Abadi" w:hAnsi="Abadi"/>
          <w:sz w:val="21"/>
          <w:szCs w:val="21"/>
        </w:rPr>
        <w:t>En tanto que las diferencias versaron sobre los siguientes temas:</w:t>
      </w:r>
    </w:p>
    <w:p w14:paraId="4B89B9D6" w14:textId="77777777" w:rsidR="00330FC2" w:rsidRPr="007618DB" w:rsidRDefault="00330FC2" w:rsidP="00E9626E">
      <w:pPr>
        <w:ind w:firstLine="360"/>
        <w:jc w:val="both"/>
        <w:rPr>
          <w:rFonts w:ascii="Abadi" w:hAnsi="Abadi"/>
          <w:sz w:val="21"/>
          <w:szCs w:val="21"/>
        </w:rPr>
      </w:pPr>
    </w:p>
    <w:p w14:paraId="150FCD5B" w14:textId="77777777" w:rsidR="00E9626E" w:rsidRDefault="00E9626E" w:rsidP="00965425">
      <w:pPr>
        <w:pStyle w:val="Prrafodelista"/>
        <w:numPr>
          <w:ilvl w:val="0"/>
          <w:numId w:val="10"/>
        </w:numPr>
        <w:spacing w:after="160" w:line="259" w:lineRule="auto"/>
        <w:contextualSpacing/>
        <w:jc w:val="both"/>
        <w:rPr>
          <w:rFonts w:ascii="Abadi" w:hAnsi="Abadi"/>
          <w:sz w:val="21"/>
          <w:szCs w:val="21"/>
        </w:rPr>
      </w:pPr>
      <w:r w:rsidRPr="00CE552F">
        <w:rPr>
          <w:rFonts w:ascii="Abadi" w:hAnsi="Abadi"/>
          <w:sz w:val="21"/>
          <w:szCs w:val="21"/>
        </w:rPr>
        <w:t>El tema de considerar la desaparición forzada no solo como un delito, sino también como una violación a los derechos humanos, lo que se expuso que ya estaba considerado en el artículo 1 de la propia Ley.</w:t>
      </w:r>
    </w:p>
    <w:p w14:paraId="1A45E651" w14:textId="77777777" w:rsidR="00E9626E" w:rsidRDefault="00E9626E" w:rsidP="00965425">
      <w:pPr>
        <w:pStyle w:val="Prrafodelista"/>
        <w:numPr>
          <w:ilvl w:val="0"/>
          <w:numId w:val="10"/>
        </w:numPr>
        <w:spacing w:after="160" w:line="259" w:lineRule="auto"/>
        <w:contextualSpacing/>
        <w:jc w:val="both"/>
        <w:rPr>
          <w:rFonts w:ascii="Abadi" w:hAnsi="Abadi"/>
          <w:sz w:val="21"/>
          <w:szCs w:val="21"/>
        </w:rPr>
      </w:pPr>
      <w:r w:rsidRPr="00CE552F">
        <w:rPr>
          <w:rFonts w:ascii="Abadi" w:hAnsi="Abadi"/>
          <w:sz w:val="21"/>
          <w:szCs w:val="21"/>
        </w:rPr>
        <w:t>Cambio en la redacción del articulado relativo al quórum y votación en el Sistema Estatal de Búsqueda de Personas Desaparecidas.</w:t>
      </w:r>
    </w:p>
    <w:p w14:paraId="06A16521" w14:textId="77777777" w:rsidR="00E9626E" w:rsidRPr="00CE552F" w:rsidRDefault="00E9626E" w:rsidP="00965425">
      <w:pPr>
        <w:pStyle w:val="Prrafodelista"/>
        <w:numPr>
          <w:ilvl w:val="0"/>
          <w:numId w:val="10"/>
        </w:numPr>
        <w:spacing w:after="160" w:line="259" w:lineRule="auto"/>
        <w:contextualSpacing/>
        <w:jc w:val="both"/>
        <w:rPr>
          <w:rFonts w:ascii="Abadi" w:hAnsi="Abadi"/>
          <w:sz w:val="21"/>
          <w:szCs w:val="21"/>
        </w:rPr>
      </w:pPr>
      <w:r w:rsidRPr="00CE552F">
        <w:rPr>
          <w:rFonts w:ascii="Abadi" w:hAnsi="Abadi"/>
          <w:sz w:val="21"/>
          <w:szCs w:val="21"/>
        </w:rPr>
        <w:t>La evaluación a las personas candidatas para ocupar la titularidad de la Comisión de Búsqueda.</w:t>
      </w:r>
    </w:p>
    <w:p w14:paraId="78B16333" w14:textId="77777777" w:rsidR="00E9626E" w:rsidRPr="00F64BD2" w:rsidRDefault="00E9626E" w:rsidP="00965425">
      <w:pPr>
        <w:pStyle w:val="Prrafodelista"/>
        <w:numPr>
          <w:ilvl w:val="0"/>
          <w:numId w:val="22"/>
        </w:numPr>
        <w:spacing w:after="160" w:line="259" w:lineRule="auto"/>
        <w:contextualSpacing/>
        <w:jc w:val="both"/>
        <w:rPr>
          <w:rFonts w:ascii="Abadi" w:hAnsi="Abadi"/>
          <w:sz w:val="21"/>
          <w:szCs w:val="21"/>
        </w:rPr>
      </w:pPr>
      <w:r w:rsidRPr="00F64BD2">
        <w:rPr>
          <w:rFonts w:ascii="Abadi" w:hAnsi="Abadi"/>
          <w:sz w:val="21"/>
          <w:szCs w:val="21"/>
        </w:rPr>
        <w:t>Atribuciones que se consideró invadían la competencia federal.</w:t>
      </w:r>
    </w:p>
    <w:p w14:paraId="48378EEB" w14:textId="77777777" w:rsidR="00E9626E" w:rsidRPr="00F64BD2" w:rsidRDefault="00E9626E" w:rsidP="00965425">
      <w:pPr>
        <w:pStyle w:val="Prrafodelista"/>
        <w:numPr>
          <w:ilvl w:val="0"/>
          <w:numId w:val="22"/>
        </w:numPr>
        <w:spacing w:after="160" w:line="259" w:lineRule="auto"/>
        <w:contextualSpacing/>
        <w:jc w:val="both"/>
        <w:rPr>
          <w:rFonts w:ascii="Abadi" w:hAnsi="Abadi"/>
          <w:sz w:val="21"/>
          <w:szCs w:val="21"/>
        </w:rPr>
      </w:pPr>
      <w:r w:rsidRPr="00F64BD2">
        <w:rPr>
          <w:rFonts w:ascii="Abadi" w:hAnsi="Abadi"/>
          <w:sz w:val="21"/>
          <w:szCs w:val="21"/>
        </w:rPr>
        <w:t>Propuestas que resultaban ambiguas y que pudieran generar confusión al aplicar la norma.</w:t>
      </w:r>
    </w:p>
    <w:p w14:paraId="16729CB9" w14:textId="77777777" w:rsidR="00E9626E" w:rsidRPr="00F64BD2" w:rsidRDefault="00E9626E" w:rsidP="00965425">
      <w:pPr>
        <w:pStyle w:val="Prrafodelista"/>
        <w:numPr>
          <w:ilvl w:val="0"/>
          <w:numId w:val="22"/>
        </w:numPr>
        <w:spacing w:after="160" w:line="259" w:lineRule="auto"/>
        <w:contextualSpacing/>
        <w:jc w:val="both"/>
        <w:rPr>
          <w:rFonts w:ascii="Abadi" w:hAnsi="Abadi"/>
          <w:sz w:val="21"/>
          <w:szCs w:val="21"/>
        </w:rPr>
      </w:pPr>
      <w:r w:rsidRPr="00F64BD2">
        <w:rPr>
          <w:rFonts w:ascii="Abadi" w:hAnsi="Abadi"/>
          <w:sz w:val="21"/>
          <w:szCs w:val="21"/>
        </w:rPr>
        <w:t>Atribuciones de los grupos de búsqueda.</w:t>
      </w:r>
    </w:p>
    <w:p w14:paraId="45F32665" w14:textId="77777777" w:rsidR="00E9626E" w:rsidRPr="007618DB" w:rsidRDefault="00E9626E" w:rsidP="00E9626E">
      <w:pPr>
        <w:jc w:val="both"/>
        <w:rPr>
          <w:rFonts w:ascii="Abadi" w:hAnsi="Abadi"/>
          <w:sz w:val="21"/>
          <w:szCs w:val="21"/>
        </w:rPr>
      </w:pPr>
    </w:p>
    <w:p w14:paraId="1C14CB95"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De manera particular, el Grupo Parlamentario del Partido Revolucionario Institucional sugirió que la propuesta que se recoge -de los grupos independientes de búsqueda-, fuera modificada y se denominaran colectivos independientes de búsqueda y se formalizaran. Al respecto, por parte de los grupos parlamentarios del Partido Acción Nacional y MORENA, se coincidió en que, con la redacción propuesta, ya se consideraban los grupos formalizados y la denominación era congruente con las disposiciones vigentes. </w:t>
      </w:r>
    </w:p>
    <w:p w14:paraId="3B16087E" w14:textId="77777777" w:rsidR="00152405" w:rsidRPr="007618DB" w:rsidRDefault="00152405" w:rsidP="00E9626E">
      <w:pPr>
        <w:ind w:firstLine="360"/>
        <w:jc w:val="both"/>
        <w:rPr>
          <w:rFonts w:ascii="Abadi" w:hAnsi="Abadi"/>
          <w:sz w:val="21"/>
          <w:szCs w:val="21"/>
        </w:rPr>
      </w:pPr>
    </w:p>
    <w:p w14:paraId="64D2D344" w14:textId="77777777" w:rsidR="00E9626E" w:rsidRDefault="00E9626E" w:rsidP="00E9626E">
      <w:pPr>
        <w:ind w:firstLine="360"/>
        <w:jc w:val="both"/>
        <w:rPr>
          <w:rFonts w:ascii="Abadi" w:hAnsi="Abadi"/>
          <w:sz w:val="21"/>
          <w:szCs w:val="21"/>
        </w:rPr>
      </w:pPr>
      <w:r>
        <w:rPr>
          <w:rFonts w:ascii="Abadi" w:hAnsi="Abadi"/>
          <w:sz w:val="21"/>
          <w:szCs w:val="21"/>
        </w:rPr>
        <w:t>O</w:t>
      </w:r>
      <w:r w:rsidRPr="007618DB">
        <w:rPr>
          <w:rFonts w:ascii="Abadi" w:hAnsi="Abadi"/>
          <w:sz w:val="21"/>
          <w:szCs w:val="21"/>
        </w:rPr>
        <w:t>tro tema en el que no se llegó a un consenso, fue en el relativo a la propuesta del Grupo Parlamentario de MORENA, relativo a la asignación presupuestal</w:t>
      </w:r>
      <w:r>
        <w:rPr>
          <w:rFonts w:ascii="Abadi" w:hAnsi="Abadi"/>
          <w:sz w:val="21"/>
          <w:szCs w:val="21"/>
        </w:rPr>
        <w:t>;</w:t>
      </w:r>
      <w:r w:rsidRPr="007618DB">
        <w:rPr>
          <w:rFonts w:ascii="Abadi" w:hAnsi="Abadi"/>
          <w:sz w:val="21"/>
          <w:szCs w:val="21"/>
        </w:rPr>
        <w:t xml:space="preserve"> y la mecánica fue </w:t>
      </w:r>
      <w:r w:rsidRPr="007618DB">
        <w:rPr>
          <w:rFonts w:ascii="Abadi" w:hAnsi="Abadi"/>
          <w:sz w:val="21"/>
          <w:szCs w:val="21"/>
        </w:rPr>
        <w:t>propuesta. Por parte de los Grupos Parlamentarios de los Partidos Revolucionarlo Institucional y de Acción Nacional se consideró que el crear pisos presupuestales en las legislaciones implica retos posteriores a los procesos de planeación y presupuestación.</w:t>
      </w:r>
    </w:p>
    <w:p w14:paraId="2B01EF4D" w14:textId="77777777" w:rsidR="00330FC2" w:rsidRPr="007618DB" w:rsidRDefault="00330FC2" w:rsidP="00E9626E">
      <w:pPr>
        <w:ind w:firstLine="360"/>
        <w:jc w:val="both"/>
        <w:rPr>
          <w:rFonts w:ascii="Abadi" w:hAnsi="Abadi"/>
          <w:sz w:val="21"/>
          <w:szCs w:val="21"/>
        </w:rPr>
      </w:pPr>
    </w:p>
    <w:p w14:paraId="06FFC421"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Por otro lado, y en razón del mandato que recibió esta Comisión para enfocarse en reformas relativas a la Ley para la Búsqueda de Personas Desaparecidas en el Estado de Guanajuato, es oportuno señalar que había propuestas referentes a la Fiscalía General del Estado. Por lo que se solicitó la opinión de este órgano, previo a la adopción de las propuestas por parte de quienes integramos esta comisión legislativa. Con lo anterior se atendió la sugerencia de la Junta de Gobierno y Coordinación Política. </w:t>
      </w:r>
    </w:p>
    <w:p w14:paraId="49DB6F9B" w14:textId="77777777" w:rsidR="00152405" w:rsidRPr="007618DB" w:rsidRDefault="00152405" w:rsidP="00E9626E">
      <w:pPr>
        <w:ind w:firstLine="360"/>
        <w:jc w:val="both"/>
        <w:rPr>
          <w:rFonts w:ascii="Abadi" w:hAnsi="Abadi"/>
          <w:sz w:val="21"/>
          <w:szCs w:val="21"/>
        </w:rPr>
      </w:pPr>
    </w:p>
    <w:p w14:paraId="1D13D319"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Quienes integramos esta Comisión hemos estimado que es necesario se realice una revisión armónica de las propuestas a fin de evitar cualquier antinomia en razón de que modificaciones propuestas podrían incidir en otras normas que no formaron parte del trabajo de la Comisión y que no se encuentran como parte de sus atribuciones. </w:t>
      </w:r>
    </w:p>
    <w:p w14:paraId="1FF5DEE7" w14:textId="77777777" w:rsidR="00152405" w:rsidRPr="007618DB" w:rsidRDefault="00152405" w:rsidP="00E9626E">
      <w:pPr>
        <w:ind w:firstLine="360"/>
        <w:jc w:val="both"/>
        <w:rPr>
          <w:rFonts w:ascii="Abadi" w:hAnsi="Abadi"/>
          <w:sz w:val="21"/>
          <w:szCs w:val="21"/>
        </w:rPr>
      </w:pPr>
    </w:p>
    <w:p w14:paraId="1C9626E6"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Destacamos que, en este proceso, fue de suma importancia la participación y aportación de las personas involucradas en el fenómeno de la desaparición de personas, así como la exposición de la problemática y el análisis de los comentarios. </w:t>
      </w:r>
    </w:p>
    <w:p w14:paraId="43E43C98" w14:textId="77777777" w:rsidR="00152405" w:rsidRPr="007618DB" w:rsidRDefault="00152405" w:rsidP="00E9626E">
      <w:pPr>
        <w:ind w:firstLine="360"/>
        <w:jc w:val="both"/>
        <w:rPr>
          <w:rFonts w:ascii="Abadi" w:hAnsi="Abadi"/>
          <w:sz w:val="21"/>
          <w:szCs w:val="21"/>
        </w:rPr>
      </w:pPr>
    </w:p>
    <w:p w14:paraId="475EFD9A" w14:textId="77777777" w:rsidR="00E9626E" w:rsidRDefault="00E9626E" w:rsidP="00E9626E">
      <w:pPr>
        <w:ind w:firstLine="360"/>
        <w:jc w:val="both"/>
        <w:rPr>
          <w:rFonts w:ascii="Abadi" w:hAnsi="Abadi"/>
          <w:sz w:val="21"/>
          <w:szCs w:val="21"/>
        </w:rPr>
      </w:pPr>
      <w:r w:rsidRPr="007618DB">
        <w:rPr>
          <w:rFonts w:ascii="Abadi" w:hAnsi="Abadi"/>
          <w:sz w:val="21"/>
          <w:szCs w:val="21"/>
        </w:rPr>
        <w:t xml:space="preserve">El ejercicio emprendido es un avance importante en el Parlamento abierto. Haber hecho la consulta y recibir aportaciones de diversas instancias nos permitió involucrarnos en el fenómeno de la búsqueda de personas desde diversas visiones. Con esta iniciativa se busca fortalecer el marco legal y contribuir desde el Poder Legislativo, a la solución de la problemática planteada y ajustar la ley a las necesidades actuales. </w:t>
      </w:r>
    </w:p>
    <w:p w14:paraId="53B62680" w14:textId="77777777" w:rsidR="00152405" w:rsidRPr="007618DB" w:rsidRDefault="00152405" w:rsidP="00E9626E">
      <w:pPr>
        <w:ind w:firstLine="360"/>
        <w:jc w:val="both"/>
        <w:rPr>
          <w:rFonts w:ascii="Abadi" w:hAnsi="Abadi"/>
          <w:sz w:val="21"/>
          <w:szCs w:val="21"/>
        </w:rPr>
      </w:pPr>
    </w:p>
    <w:p w14:paraId="2233D1B1" w14:textId="77777777" w:rsidR="00E9626E" w:rsidRDefault="00E9626E" w:rsidP="00E9626E">
      <w:pPr>
        <w:ind w:firstLine="360"/>
        <w:jc w:val="both"/>
        <w:rPr>
          <w:rFonts w:ascii="Abadi" w:hAnsi="Abadi"/>
          <w:sz w:val="21"/>
          <w:szCs w:val="21"/>
        </w:rPr>
      </w:pPr>
      <w:r w:rsidRPr="007618DB">
        <w:rPr>
          <w:rFonts w:ascii="Abadi" w:hAnsi="Abadi"/>
          <w:sz w:val="21"/>
          <w:szCs w:val="21"/>
        </w:rPr>
        <w:t>Finalmente, de acuerdo con el artículo 209 de la Ley Orgánica del Poder Legislativo del Estado de Guanajuato, manifestamos que la iniciativa que aquí presentamos tendrá, de ser aprobada, el siguiente:</w:t>
      </w:r>
    </w:p>
    <w:p w14:paraId="44E1DA92" w14:textId="77777777" w:rsidR="00152405" w:rsidRPr="007618DB" w:rsidRDefault="00152405" w:rsidP="00E9626E">
      <w:pPr>
        <w:ind w:firstLine="360"/>
        <w:jc w:val="both"/>
        <w:rPr>
          <w:rFonts w:ascii="Abadi" w:hAnsi="Abadi"/>
          <w:sz w:val="21"/>
          <w:szCs w:val="21"/>
        </w:rPr>
      </w:pPr>
    </w:p>
    <w:p w14:paraId="3900377C" w14:textId="77777777" w:rsidR="00E9626E" w:rsidRPr="00AF0B9E" w:rsidRDefault="00E9626E" w:rsidP="00965425">
      <w:pPr>
        <w:pStyle w:val="Prrafodelista"/>
        <w:numPr>
          <w:ilvl w:val="0"/>
          <w:numId w:val="21"/>
        </w:numPr>
        <w:spacing w:after="160" w:line="259" w:lineRule="auto"/>
        <w:contextualSpacing/>
        <w:jc w:val="both"/>
        <w:rPr>
          <w:rFonts w:ascii="Abadi" w:hAnsi="Abadi"/>
          <w:sz w:val="21"/>
          <w:szCs w:val="21"/>
        </w:rPr>
      </w:pPr>
      <w:r w:rsidRPr="0094080E">
        <w:rPr>
          <w:rFonts w:ascii="Abadi" w:hAnsi="Abadi"/>
          <w:b/>
          <w:bCs/>
          <w:sz w:val="21"/>
          <w:szCs w:val="21"/>
          <w:u w:val="single"/>
        </w:rPr>
        <w:t>Impacto jurídico</w:t>
      </w:r>
      <w:r w:rsidRPr="0094080E">
        <w:rPr>
          <w:rFonts w:ascii="Abadi" w:hAnsi="Abadi"/>
          <w:sz w:val="21"/>
          <w:szCs w:val="21"/>
          <w:u w:val="single"/>
        </w:rPr>
        <w:t>.</w:t>
      </w:r>
      <w:r w:rsidRPr="00AF0B9E">
        <w:rPr>
          <w:rFonts w:ascii="Abadi" w:hAnsi="Abadi"/>
          <w:sz w:val="21"/>
          <w:szCs w:val="21"/>
        </w:rPr>
        <w:t xml:space="preserve"> Las reformas, adiciones y derogación que se </w:t>
      </w:r>
      <w:r w:rsidRPr="00AF0B9E">
        <w:rPr>
          <w:rFonts w:ascii="Abadi" w:hAnsi="Abadi"/>
          <w:sz w:val="21"/>
          <w:szCs w:val="21"/>
        </w:rPr>
        <w:lastRenderedPageBreak/>
        <w:t xml:space="preserve">proponen tienen incidencia en la Ley para la Búsqueda de Personas Desaparecidas en el Estado de Guanajuato. </w:t>
      </w:r>
    </w:p>
    <w:p w14:paraId="585D7520" w14:textId="180A4146" w:rsidR="00E9626E" w:rsidRPr="00AF0B9E" w:rsidRDefault="00E9626E" w:rsidP="00965425">
      <w:pPr>
        <w:pStyle w:val="Prrafodelista"/>
        <w:numPr>
          <w:ilvl w:val="0"/>
          <w:numId w:val="21"/>
        </w:numPr>
        <w:spacing w:after="160" w:line="259" w:lineRule="auto"/>
        <w:contextualSpacing/>
        <w:jc w:val="both"/>
        <w:rPr>
          <w:rFonts w:ascii="Abadi" w:hAnsi="Abadi"/>
          <w:sz w:val="21"/>
          <w:szCs w:val="21"/>
        </w:rPr>
      </w:pPr>
      <w:r w:rsidRPr="0094080E">
        <w:rPr>
          <w:rFonts w:ascii="Abadi" w:hAnsi="Abadi"/>
          <w:b/>
          <w:bCs/>
          <w:sz w:val="21"/>
          <w:szCs w:val="21"/>
          <w:u w:val="single"/>
        </w:rPr>
        <w:t>Impacto administrativo.</w:t>
      </w:r>
      <w:r w:rsidRPr="00AF0B9E">
        <w:rPr>
          <w:rFonts w:ascii="Abadi" w:hAnsi="Abadi"/>
          <w:sz w:val="21"/>
          <w:szCs w:val="21"/>
        </w:rPr>
        <w:t xml:space="preserve"> Implicará la creación de estructuras, estrategias y políticas </w:t>
      </w:r>
      <w:r w:rsidR="00152405" w:rsidRPr="00AF0B9E">
        <w:rPr>
          <w:rFonts w:ascii="Abadi" w:hAnsi="Abadi"/>
          <w:sz w:val="21"/>
          <w:szCs w:val="21"/>
        </w:rPr>
        <w:t>públicas</w:t>
      </w:r>
      <w:r w:rsidRPr="00AF0B9E">
        <w:rPr>
          <w:rFonts w:ascii="Abadi" w:hAnsi="Abadi"/>
          <w:sz w:val="21"/>
          <w:szCs w:val="21"/>
        </w:rPr>
        <w:t xml:space="preserve"> que garanticen el cumplimiento de las porciones normativas propuestas. </w:t>
      </w:r>
    </w:p>
    <w:p w14:paraId="146327BE" w14:textId="77777777" w:rsidR="00E9626E" w:rsidRPr="00AF0B9E" w:rsidRDefault="00E9626E" w:rsidP="00965425">
      <w:pPr>
        <w:pStyle w:val="Prrafodelista"/>
        <w:numPr>
          <w:ilvl w:val="0"/>
          <w:numId w:val="21"/>
        </w:numPr>
        <w:spacing w:after="160" w:line="259" w:lineRule="auto"/>
        <w:contextualSpacing/>
        <w:jc w:val="both"/>
        <w:rPr>
          <w:rFonts w:ascii="Abadi" w:hAnsi="Abadi"/>
          <w:sz w:val="21"/>
          <w:szCs w:val="21"/>
        </w:rPr>
      </w:pPr>
      <w:r w:rsidRPr="0094080E">
        <w:rPr>
          <w:rFonts w:ascii="Abadi" w:hAnsi="Abadi"/>
          <w:b/>
          <w:bCs/>
          <w:sz w:val="21"/>
          <w:szCs w:val="21"/>
          <w:u w:val="single"/>
        </w:rPr>
        <w:t>Impacto presupuestario.</w:t>
      </w:r>
      <w:r w:rsidRPr="00AF0B9E">
        <w:rPr>
          <w:rFonts w:ascii="Abadi" w:hAnsi="Abadi"/>
          <w:sz w:val="21"/>
          <w:szCs w:val="21"/>
        </w:rPr>
        <w:t xml:space="preserve"> Toda vez que la iniciativa propone la creación de varis estructuras y nuevas atribuciones, es pertinente que la Unidad de Estudios de las Finanzas Públicas elabore un estudio de la implicación económica y financiera de la propuesta en seguimiento al análisis que ya se elaboró</w:t>
      </w:r>
    </w:p>
    <w:p w14:paraId="3AF852B4" w14:textId="77777777" w:rsidR="00E9626E" w:rsidRPr="00AF0B9E" w:rsidRDefault="00E9626E" w:rsidP="00965425">
      <w:pPr>
        <w:pStyle w:val="Prrafodelista"/>
        <w:numPr>
          <w:ilvl w:val="0"/>
          <w:numId w:val="21"/>
        </w:numPr>
        <w:spacing w:after="160" w:line="259" w:lineRule="auto"/>
        <w:contextualSpacing/>
        <w:jc w:val="both"/>
        <w:rPr>
          <w:rFonts w:ascii="Abadi" w:hAnsi="Abadi"/>
          <w:sz w:val="21"/>
          <w:szCs w:val="21"/>
        </w:rPr>
      </w:pPr>
      <w:r w:rsidRPr="0094080E">
        <w:rPr>
          <w:rFonts w:ascii="Abadi" w:hAnsi="Abadi"/>
          <w:b/>
          <w:bCs/>
          <w:sz w:val="21"/>
          <w:szCs w:val="21"/>
          <w:u w:val="single"/>
        </w:rPr>
        <w:t>Impacto social.</w:t>
      </w:r>
      <w:r w:rsidRPr="00AF0B9E">
        <w:rPr>
          <w:rFonts w:ascii="Abadi" w:hAnsi="Abadi"/>
          <w:sz w:val="21"/>
          <w:szCs w:val="21"/>
        </w:rPr>
        <w:t xml:space="preserve"> La iniciativa que se propone redundará en beneficio de la población. </w:t>
      </w:r>
    </w:p>
    <w:p w14:paraId="6389A372" w14:textId="77777777" w:rsidR="00E9626E" w:rsidRDefault="00E9626E" w:rsidP="00E9626E">
      <w:pPr>
        <w:ind w:firstLine="708"/>
        <w:jc w:val="both"/>
        <w:rPr>
          <w:rFonts w:ascii="Abadi" w:hAnsi="Abadi"/>
          <w:sz w:val="21"/>
          <w:szCs w:val="21"/>
        </w:rPr>
      </w:pPr>
      <w:r>
        <w:rPr>
          <w:rFonts w:ascii="Abadi" w:hAnsi="Abadi"/>
          <w:sz w:val="21"/>
          <w:szCs w:val="21"/>
        </w:rPr>
        <w:t xml:space="preserve">Por lo anteriormente expuesto nos permitimos someter a la consideración de esta Asamblea, el siguiente proyecto de: </w:t>
      </w:r>
    </w:p>
    <w:p w14:paraId="3250475F" w14:textId="77777777" w:rsidR="00E9626E" w:rsidRPr="00676303" w:rsidRDefault="00E9626E" w:rsidP="00E9626E">
      <w:pPr>
        <w:jc w:val="center"/>
        <w:rPr>
          <w:rFonts w:ascii="Abadi" w:hAnsi="Abadi"/>
          <w:b/>
          <w:bCs/>
          <w:sz w:val="21"/>
          <w:szCs w:val="21"/>
        </w:rPr>
      </w:pPr>
    </w:p>
    <w:p w14:paraId="4CCEE41F" w14:textId="77777777" w:rsidR="00E9626E" w:rsidRPr="00676303" w:rsidRDefault="00E9626E" w:rsidP="00E9626E">
      <w:pPr>
        <w:jc w:val="center"/>
        <w:rPr>
          <w:rFonts w:ascii="Abadi" w:hAnsi="Abadi"/>
          <w:b/>
          <w:bCs/>
          <w:sz w:val="21"/>
          <w:szCs w:val="21"/>
        </w:rPr>
      </w:pPr>
      <w:r w:rsidRPr="00676303">
        <w:rPr>
          <w:rFonts w:ascii="Abadi" w:hAnsi="Abadi"/>
          <w:b/>
          <w:bCs/>
          <w:sz w:val="21"/>
          <w:szCs w:val="21"/>
        </w:rPr>
        <w:t>D</w:t>
      </w:r>
      <w:r>
        <w:rPr>
          <w:rFonts w:ascii="Abadi" w:hAnsi="Abadi"/>
          <w:b/>
          <w:bCs/>
          <w:sz w:val="21"/>
          <w:szCs w:val="21"/>
        </w:rPr>
        <w:t xml:space="preserve"> </w:t>
      </w:r>
      <w:r w:rsidRPr="00676303">
        <w:rPr>
          <w:rFonts w:ascii="Abadi" w:hAnsi="Abadi"/>
          <w:b/>
          <w:bCs/>
          <w:sz w:val="21"/>
          <w:szCs w:val="21"/>
        </w:rPr>
        <w:t>E</w:t>
      </w:r>
      <w:r>
        <w:rPr>
          <w:rFonts w:ascii="Abadi" w:hAnsi="Abadi"/>
          <w:b/>
          <w:bCs/>
          <w:sz w:val="21"/>
          <w:szCs w:val="21"/>
        </w:rPr>
        <w:t xml:space="preserve"> </w:t>
      </w:r>
      <w:r w:rsidRPr="00676303">
        <w:rPr>
          <w:rFonts w:ascii="Abadi" w:hAnsi="Abadi"/>
          <w:b/>
          <w:bCs/>
          <w:sz w:val="21"/>
          <w:szCs w:val="21"/>
        </w:rPr>
        <w:t>C</w:t>
      </w:r>
      <w:r>
        <w:rPr>
          <w:rFonts w:ascii="Abadi" w:hAnsi="Abadi"/>
          <w:b/>
          <w:bCs/>
          <w:sz w:val="21"/>
          <w:szCs w:val="21"/>
        </w:rPr>
        <w:t xml:space="preserve"> </w:t>
      </w:r>
      <w:r w:rsidRPr="00676303">
        <w:rPr>
          <w:rFonts w:ascii="Abadi" w:hAnsi="Abadi"/>
          <w:b/>
          <w:bCs/>
          <w:sz w:val="21"/>
          <w:szCs w:val="21"/>
        </w:rPr>
        <w:t>R</w:t>
      </w:r>
      <w:r>
        <w:rPr>
          <w:rFonts w:ascii="Abadi" w:hAnsi="Abadi"/>
          <w:b/>
          <w:bCs/>
          <w:sz w:val="21"/>
          <w:szCs w:val="21"/>
        </w:rPr>
        <w:t xml:space="preserve"> </w:t>
      </w:r>
      <w:r w:rsidRPr="00676303">
        <w:rPr>
          <w:rFonts w:ascii="Abadi" w:hAnsi="Abadi"/>
          <w:b/>
          <w:bCs/>
          <w:sz w:val="21"/>
          <w:szCs w:val="21"/>
        </w:rPr>
        <w:t>E</w:t>
      </w:r>
      <w:r>
        <w:rPr>
          <w:rFonts w:ascii="Abadi" w:hAnsi="Abadi"/>
          <w:b/>
          <w:bCs/>
          <w:sz w:val="21"/>
          <w:szCs w:val="21"/>
        </w:rPr>
        <w:t xml:space="preserve"> </w:t>
      </w:r>
      <w:r w:rsidRPr="00676303">
        <w:rPr>
          <w:rFonts w:ascii="Abadi" w:hAnsi="Abadi"/>
          <w:b/>
          <w:bCs/>
          <w:sz w:val="21"/>
          <w:szCs w:val="21"/>
        </w:rPr>
        <w:t>T</w:t>
      </w:r>
      <w:r>
        <w:rPr>
          <w:rFonts w:ascii="Abadi" w:hAnsi="Abadi"/>
          <w:b/>
          <w:bCs/>
          <w:sz w:val="21"/>
          <w:szCs w:val="21"/>
        </w:rPr>
        <w:t xml:space="preserve"> </w:t>
      </w:r>
      <w:r w:rsidRPr="00676303">
        <w:rPr>
          <w:rFonts w:ascii="Abadi" w:hAnsi="Abadi"/>
          <w:b/>
          <w:bCs/>
          <w:sz w:val="21"/>
          <w:szCs w:val="21"/>
        </w:rPr>
        <w:t>O</w:t>
      </w:r>
    </w:p>
    <w:p w14:paraId="38126695" w14:textId="77777777" w:rsidR="00E9626E" w:rsidRDefault="00E9626E" w:rsidP="00E9626E">
      <w:pPr>
        <w:jc w:val="both"/>
        <w:rPr>
          <w:rFonts w:ascii="Abadi" w:hAnsi="Abadi"/>
          <w:sz w:val="21"/>
          <w:szCs w:val="21"/>
        </w:rPr>
      </w:pPr>
    </w:p>
    <w:p w14:paraId="34F63C7E" w14:textId="77777777" w:rsidR="00E9626E" w:rsidRDefault="00E9626E" w:rsidP="00E9626E">
      <w:pPr>
        <w:ind w:firstLine="708"/>
        <w:jc w:val="both"/>
        <w:rPr>
          <w:rFonts w:ascii="Abadi" w:hAnsi="Abadi"/>
          <w:sz w:val="21"/>
          <w:szCs w:val="21"/>
        </w:rPr>
      </w:pPr>
      <w:r w:rsidRPr="002A6984">
        <w:rPr>
          <w:rFonts w:ascii="Abadi" w:hAnsi="Abadi"/>
          <w:b/>
          <w:bCs/>
          <w:sz w:val="21"/>
          <w:szCs w:val="21"/>
        </w:rPr>
        <w:t>Articulo Único. Se reforman</w:t>
      </w:r>
      <w:r>
        <w:rPr>
          <w:rFonts w:ascii="Abadi" w:hAnsi="Abadi"/>
          <w:sz w:val="21"/>
          <w:szCs w:val="21"/>
        </w:rPr>
        <w:t xml:space="preserve"> los artículos 2 fracción II; 7, párrafos primero y segundo; 9, 11, párrafo cuarto; 15; 18, en sus fracciones I, II, III, IV, V, VI y VII, párrafos segundo, tercero, cuarto y quinto; 22, en su fracción VII; 23, en su fracción </w:t>
      </w:r>
      <w:r w:rsidRPr="00FA6AF5">
        <w:rPr>
          <w:rFonts w:ascii="Abadi" w:hAnsi="Abadi"/>
          <w:sz w:val="21"/>
          <w:szCs w:val="21"/>
        </w:rPr>
        <w:t xml:space="preserve">III; 25; 26; 27, en sus fracciones I, II1 III y IV; 28, en sus fracciones III, IX, X, XIII, XVIII, XX, XXVII, XXXV, XXXVII, XLI y XLVIII; 29, en su fracción II; 30; 31, en su fracción III; 33, en su fracción IV; 34, en su primer párrafo; 371 en sus fracciones II y III, y párrafos segundo y tercero; 38, en sus párrafos primero, segundo, tercero y cuarto; 39, fracciones II, III, VIII y XII; 41 en su primer párrafo y fracciones I y II; 42, en su párrafo primero¡ 43, en su fracción I; 44; 46 en el epígrafe y primer y segundo párrafos; 47, en las fracciones III, IV, XIII y XVIII; 49, párrafos primero y segundo; </w:t>
      </w:r>
      <w:r>
        <w:rPr>
          <w:rFonts w:ascii="Abadi" w:hAnsi="Abadi"/>
          <w:sz w:val="21"/>
          <w:szCs w:val="21"/>
        </w:rPr>
        <w:t>50</w:t>
      </w:r>
      <w:r w:rsidRPr="00FA6AF5">
        <w:rPr>
          <w:rFonts w:ascii="Abadi" w:hAnsi="Abadi"/>
          <w:sz w:val="21"/>
          <w:szCs w:val="21"/>
        </w:rPr>
        <w:t>, en su fracción II; SS fracciones I y II; 56, en su párrafo tercero; 60, en su epígrafe; 631 en su fracción II y párrafo cuarto; 64</w:t>
      </w:r>
      <w:r>
        <w:rPr>
          <w:rFonts w:ascii="Abadi" w:hAnsi="Abadi"/>
          <w:sz w:val="21"/>
          <w:szCs w:val="21"/>
        </w:rPr>
        <w:t>;</w:t>
      </w:r>
      <w:r w:rsidRPr="00FA6AF5">
        <w:rPr>
          <w:rFonts w:ascii="Abadi" w:hAnsi="Abadi"/>
          <w:sz w:val="21"/>
          <w:szCs w:val="21"/>
        </w:rPr>
        <w:t xml:space="preserve"> 65, párrafo primero; 66, en su párrafo primero; 67; 68, párrafo primero¡ 71, fracción V; 73, en su párrafo segundo; 75; 77; 80, fracciones IV y V¡ 97, en el epígrafe y párrafos primero, tercero y cuarto; 101, en su </w:t>
      </w:r>
      <w:r w:rsidRPr="00FA6AF5">
        <w:rPr>
          <w:rFonts w:ascii="Abadi" w:hAnsi="Abadi"/>
          <w:sz w:val="21"/>
          <w:szCs w:val="21"/>
        </w:rPr>
        <w:t xml:space="preserve">último párrafo; 108, en la fracción VIII; 111, en la fracción II; 112¡ 116; 125; 127 y 132, en su epígrafe y primer párrafo. Se </w:t>
      </w:r>
      <w:r w:rsidRPr="00676303">
        <w:rPr>
          <w:rFonts w:ascii="Abadi" w:hAnsi="Abadi"/>
          <w:b/>
          <w:bCs/>
          <w:sz w:val="21"/>
          <w:szCs w:val="21"/>
        </w:rPr>
        <w:t>adicionan</w:t>
      </w:r>
      <w:r w:rsidRPr="00FA6AF5">
        <w:rPr>
          <w:rFonts w:ascii="Abadi" w:hAnsi="Abadi"/>
          <w:sz w:val="21"/>
          <w:szCs w:val="21"/>
        </w:rPr>
        <w:t xml:space="preserve"> una fracción VI-1 al artículo 2; las fracciones I-1, IV-1, X-1 y XVI-1 al artículo 3; un párrafo segundo al artículo 6; las fracciones VII-1, VII-2, VIl-3 y VII-4 al artículo 23; un último párrafo al artículo 27; las fracciones XLVII-1, XLVII-2, XLVII-3, XLVII-4, XLVII-5, XLVII-6, XLVIl-7, XLVII-8 y XLVII-9 al artículo 28; un párrafo tercero al artículo 34, recorriéndose en su orden el subsecuente; el artículo 34-1; las fracciones Xl-1, XI-2, XI-3 y XI-4 al artículo 39¡ un párrafo segundo al artículo 41, que recoge las actuales fracciones de la I a la V, y una fracción Il-1; las fracciones I-1, 1-2, 1-3 y I-4 al artículo 43; las fracciones I-1 y IV-1 al artículo SS; un último párrafo al artículo 70; el artículo 84-1; una Sección Tercera-!, que se denominará Registro Estatal de Fosas, integrada con los artículos 101-1, 101- 2, 101-3, 101-4, 101-5, 101-6 y 101-7; y una fracción III al artículo 104. Y </w:t>
      </w:r>
      <w:r w:rsidRPr="002A6984">
        <w:rPr>
          <w:rFonts w:ascii="Abadi" w:hAnsi="Abadi"/>
          <w:b/>
          <w:bCs/>
          <w:sz w:val="21"/>
          <w:szCs w:val="21"/>
        </w:rPr>
        <w:t>se deroga</w:t>
      </w:r>
      <w:r w:rsidRPr="00FA6AF5">
        <w:rPr>
          <w:rFonts w:ascii="Abadi" w:hAnsi="Abadi"/>
          <w:sz w:val="21"/>
          <w:szCs w:val="21"/>
        </w:rPr>
        <w:t xml:space="preserve"> el artículo 5, todos de la </w:t>
      </w:r>
      <w:r w:rsidRPr="002A6984">
        <w:rPr>
          <w:rFonts w:ascii="Abadi" w:hAnsi="Abadi"/>
          <w:b/>
          <w:bCs/>
          <w:sz w:val="21"/>
          <w:szCs w:val="21"/>
        </w:rPr>
        <w:t>Ley para la Búsqueda de Personas Desaparecidas en el Estado de Guanajuato,</w:t>
      </w:r>
      <w:r w:rsidRPr="00FA6AF5">
        <w:rPr>
          <w:rFonts w:ascii="Abadi" w:hAnsi="Abadi"/>
          <w:sz w:val="21"/>
          <w:szCs w:val="21"/>
        </w:rPr>
        <w:t xml:space="preserve"> para quedar como sigue:</w:t>
      </w:r>
    </w:p>
    <w:p w14:paraId="657B89DC" w14:textId="77777777" w:rsidR="00E9626E" w:rsidRDefault="00E9626E" w:rsidP="00E9626E">
      <w:pPr>
        <w:jc w:val="right"/>
        <w:rPr>
          <w:rFonts w:ascii="Abadi" w:hAnsi="Abadi"/>
          <w:b/>
          <w:bCs/>
          <w:sz w:val="21"/>
          <w:szCs w:val="21"/>
        </w:rPr>
      </w:pPr>
    </w:p>
    <w:p w14:paraId="4F649FD4" w14:textId="77777777" w:rsidR="00E9626E" w:rsidRPr="006702E1" w:rsidRDefault="00E9626E" w:rsidP="00E9626E">
      <w:pPr>
        <w:jc w:val="right"/>
        <w:rPr>
          <w:rFonts w:ascii="Abadi" w:hAnsi="Abadi"/>
          <w:b/>
          <w:bCs/>
          <w:sz w:val="21"/>
          <w:szCs w:val="21"/>
        </w:rPr>
      </w:pPr>
      <w:r w:rsidRPr="006702E1">
        <w:rPr>
          <w:rFonts w:ascii="Abadi" w:hAnsi="Abadi"/>
          <w:b/>
          <w:bCs/>
          <w:sz w:val="21"/>
          <w:szCs w:val="21"/>
        </w:rPr>
        <w:t>Objeto de la ...</w:t>
      </w:r>
    </w:p>
    <w:p w14:paraId="0D2F880A" w14:textId="77777777" w:rsidR="00330FC2" w:rsidRDefault="00330FC2" w:rsidP="00E9626E">
      <w:pPr>
        <w:ind w:firstLine="708"/>
        <w:jc w:val="both"/>
        <w:rPr>
          <w:rFonts w:ascii="Abadi" w:hAnsi="Abadi"/>
          <w:b/>
          <w:bCs/>
          <w:sz w:val="21"/>
          <w:szCs w:val="21"/>
        </w:rPr>
      </w:pPr>
    </w:p>
    <w:p w14:paraId="625458DD" w14:textId="0DDDB32D" w:rsidR="00E9626E" w:rsidRDefault="00E9626E" w:rsidP="00E9626E">
      <w:pPr>
        <w:ind w:firstLine="708"/>
        <w:jc w:val="both"/>
        <w:rPr>
          <w:rFonts w:ascii="Abadi" w:hAnsi="Abadi"/>
          <w:sz w:val="21"/>
          <w:szCs w:val="21"/>
        </w:rPr>
      </w:pPr>
      <w:r w:rsidRPr="006702E1">
        <w:rPr>
          <w:rFonts w:ascii="Abadi" w:hAnsi="Abadi"/>
          <w:b/>
          <w:bCs/>
          <w:sz w:val="21"/>
          <w:szCs w:val="21"/>
        </w:rPr>
        <w:t>Artículo 2.</w:t>
      </w:r>
      <w:r w:rsidRPr="00FA6AF5">
        <w:rPr>
          <w:rFonts w:ascii="Abadi" w:hAnsi="Abadi"/>
          <w:sz w:val="21"/>
          <w:szCs w:val="21"/>
        </w:rPr>
        <w:t xml:space="preserve"> Esta Ley, de ...</w:t>
      </w:r>
    </w:p>
    <w:p w14:paraId="5258A34E" w14:textId="77777777" w:rsidR="00330FC2" w:rsidRDefault="00330FC2" w:rsidP="00E9626E">
      <w:pPr>
        <w:jc w:val="both"/>
        <w:rPr>
          <w:rFonts w:ascii="Abadi" w:hAnsi="Abadi"/>
          <w:b/>
          <w:bCs/>
          <w:sz w:val="21"/>
          <w:szCs w:val="21"/>
        </w:rPr>
      </w:pPr>
    </w:p>
    <w:p w14:paraId="58E1EFC0" w14:textId="621F5722" w:rsidR="00E9626E" w:rsidRPr="006702E1" w:rsidRDefault="00E9626E" w:rsidP="00E9626E">
      <w:pPr>
        <w:jc w:val="both"/>
        <w:rPr>
          <w:rFonts w:ascii="Abadi" w:hAnsi="Abadi"/>
          <w:sz w:val="21"/>
          <w:szCs w:val="21"/>
        </w:rPr>
      </w:pPr>
      <w:r w:rsidRPr="006702E1">
        <w:rPr>
          <w:rFonts w:ascii="Abadi" w:hAnsi="Abadi"/>
          <w:b/>
          <w:bCs/>
          <w:sz w:val="21"/>
          <w:szCs w:val="21"/>
        </w:rPr>
        <w:t>I.</w:t>
      </w:r>
      <w:r>
        <w:rPr>
          <w:rFonts w:ascii="Abadi" w:hAnsi="Abadi"/>
          <w:sz w:val="21"/>
          <w:szCs w:val="21"/>
        </w:rPr>
        <w:t xml:space="preserve"> </w:t>
      </w:r>
      <w:r w:rsidRPr="006702E1">
        <w:rPr>
          <w:rFonts w:ascii="Abadi" w:hAnsi="Abadi"/>
          <w:sz w:val="21"/>
          <w:szCs w:val="21"/>
        </w:rPr>
        <w:t>Prevenir, investigar y ...</w:t>
      </w:r>
    </w:p>
    <w:p w14:paraId="662DDD3A" w14:textId="77777777" w:rsidR="009D33A1" w:rsidRDefault="009D33A1" w:rsidP="00E9626E">
      <w:pPr>
        <w:jc w:val="both"/>
        <w:rPr>
          <w:rFonts w:ascii="Abadi" w:hAnsi="Abadi"/>
          <w:b/>
          <w:bCs/>
          <w:sz w:val="21"/>
          <w:szCs w:val="21"/>
        </w:rPr>
      </w:pPr>
    </w:p>
    <w:p w14:paraId="6EB76DF1" w14:textId="78FB9270" w:rsidR="00E9626E" w:rsidRDefault="00E9626E" w:rsidP="00E9626E">
      <w:pPr>
        <w:jc w:val="both"/>
        <w:rPr>
          <w:rFonts w:ascii="Abadi" w:hAnsi="Abadi"/>
          <w:sz w:val="21"/>
          <w:szCs w:val="21"/>
        </w:rPr>
      </w:pPr>
      <w:r w:rsidRPr="006702E1">
        <w:rPr>
          <w:rFonts w:ascii="Abadi" w:hAnsi="Abadi"/>
          <w:b/>
          <w:bCs/>
          <w:sz w:val="21"/>
          <w:szCs w:val="21"/>
        </w:rPr>
        <w:t>II.</w:t>
      </w:r>
      <w:r>
        <w:rPr>
          <w:rFonts w:ascii="Abadi" w:hAnsi="Abadi"/>
          <w:sz w:val="21"/>
          <w:szCs w:val="21"/>
        </w:rPr>
        <w:t xml:space="preserve"> </w:t>
      </w:r>
      <w:r w:rsidRPr="006702E1">
        <w:rPr>
          <w:rFonts w:ascii="Abadi" w:hAnsi="Abadi"/>
          <w:sz w:val="21"/>
          <w:szCs w:val="21"/>
        </w:rPr>
        <w:t>Establecer los mecanismos de coordinación con la Federación; y entre las autoridades estatales y municipales para buscar a las personas desaparecidas y esclarecer los hechos;</w:t>
      </w:r>
    </w:p>
    <w:p w14:paraId="10A6C9CB" w14:textId="77777777" w:rsidR="00330FC2" w:rsidRPr="006702E1" w:rsidRDefault="00330FC2" w:rsidP="00E9626E">
      <w:pPr>
        <w:jc w:val="both"/>
        <w:rPr>
          <w:rFonts w:ascii="Abadi" w:hAnsi="Abadi"/>
          <w:sz w:val="21"/>
          <w:szCs w:val="21"/>
        </w:rPr>
      </w:pPr>
    </w:p>
    <w:p w14:paraId="0E01A48D" w14:textId="77777777" w:rsidR="00E9626E" w:rsidRPr="006702E1" w:rsidRDefault="00E9626E" w:rsidP="00E9626E">
      <w:pPr>
        <w:jc w:val="both"/>
        <w:rPr>
          <w:rFonts w:ascii="Abadi" w:hAnsi="Abadi"/>
          <w:b/>
          <w:bCs/>
          <w:sz w:val="21"/>
          <w:szCs w:val="21"/>
        </w:rPr>
      </w:pPr>
      <w:r w:rsidRPr="006702E1">
        <w:rPr>
          <w:rFonts w:ascii="Abadi" w:hAnsi="Abadi"/>
          <w:b/>
          <w:bCs/>
          <w:sz w:val="21"/>
          <w:szCs w:val="21"/>
        </w:rPr>
        <w:t xml:space="preserve">III. a VI. </w:t>
      </w:r>
      <w:r>
        <w:rPr>
          <w:rFonts w:ascii="Abadi" w:hAnsi="Abadi"/>
          <w:b/>
          <w:bCs/>
          <w:sz w:val="21"/>
          <w:szCs w:val="21"/>
        </w:rPr>
        <w:t>…</w:t>
      </w:r>
    </w:p>
    <w:p w14:paraId="107E04AC" w14:textId="77777777" w:rsidR="00330FC2" w:rsidRDefault="00330FC2" w:rsidP="00E9626E">
      <w:pPr>
        <w:jc w:val="both"/>
        <w:rPr>
          <w:rFonts w:ascii="Abadi" w:hAnsi="Abadi"/>
          <w:b/>
          <w:bCs/>
          <w:sz w:val="21"/>
          <w:szCs w:val="21"/>
        </w:rPr>
      </w:pPr>
    </w:p>
    <w:p w14:paraId="70125B35" w14:textId="69983D8C" w:rsidR="00E9626E" w:rsidRDefault="00E9626E" w:rsidP="00E9626E">
      <w:pPr>
        <w:jc w:val="both"/>
        <w:rPr>
          <w:rFonts w:ascii="Abadi" w:hAnsi="Abadi"/>
          <w:sz w:val="21"/>
          <w:szCs w:val="21"/>
        </w:rPr>
      </w:pPr>
      <w:r w:rsidRPr="006702E1">
        <w:rPr>
          <w:rFonts w:ascii="Abadi" w:hAnsi="Abadi"/>
          <w:b/>
          <w:bCs/>
          <w:sz w:val="21"/>
          <w:szCs w:val="21"/>
        </w:rPr>
        <w:t>VI-1.</w:t>
      </w:r>
      <w:r>
        <w:rPr>
          <w:rFonts w:ascii="Abadi" w:hAnsi="Abadi"/>
          <w:sz w:val="21"/>
          <w:szCs w:val="21"/>
        </w:rPr>
        <w:t xml:space="preserve"> Crear el Registro Estatal de Fosas </w:t>
      </w:r>
    </w:p>
    <w:p w14:paraId="242F5D40" w14:textId="77777777" w:rsidR="00330FC2" w:rsidRDefault="00330FC2" w:rsidP="00E9626E">
      <w:pPr>
        <w:jc w:val="both"/>
        <w:rPr>
          <w:rFonts w:ascii="Abadi" w:hAnsi="Abadi"/>
          <w:b/>
          <w:bCs/>
          <w:sz w:val="21"/>
          <w:szCs w:val="21"/>
        </w:rPr>
      </w:pPr>
    </w:p>
    <w:p w14:paraId="0B4203FB" w14:textId="4D85E1AC" w:rsidR="00E9626E" w:rsidRPr="006702E1" w:rsidRDefault="00E9626E" w:rsidP="00E9626E">
      <w:pPr>
        <w:jc w:val="both"/>
        <w:rPr>
          <w:rFonts w:ascii="Abadi" w:hAnsi="Abadi"/>
          <w:b/>
          <w:bCs/>
          <w:sz w:val="21"/>
          <w:szCs w:val="21"/>
        </w:rPr>
      </w:pPr>
      <w:r w:rsidRPr="006702E1">
        <w:rPr>
          <w:rFonts w:ascii="Abadi" w:hAnsi="Abadi"/>
          <w:b/>
          <w:bCs/>
          <w:sz w:val="21"/>
          <w:szCs w:val="21"/>
        </w:rPr>
        <w:t xml:space="preserve">VII. y VIII… </w:t>
      </w:r>
    </w:p>
    <w:p w14:paraId="7E9F743E" w14:textId="77777777" w:rsidR="00E9626E" w:rsidRDefault="00E9626E" w:rsidP="00E9626E">
      <w:pPr>
        <w:jc w:val="both"/>
        <w:rPr>
          <w:rFonts w:ascii="Abadi" w:hAnsi="Abadi"/>
          <w:b/>
          <w:bCs/>
          <w:sz w:val="21"/>
          <w:szCs w:val="21"/>
        </w:rPr>
      </w:pPr>
    </w:p>
    <w:p w14:paraId="463B7A57" w14:textId="77777777" w:rsidR="00E9626E" w:rsidRDefault="00E9626E" w:rsidP="00E9626E">
      <w:pPr>
        <w:ind w:firstLine="360"/>
        <w:jc w:val="both"/>
        <w:rPr>
          <w:rFonts w:ascii="Abadi" w:hAnsi="Abadi"/>
          <w:sz w:val="21"/>
          <w:szCs w:val="21"/>
        </w:rPr>
      </w:pPr>
      <w:r w:rsidRPr="00AE265B">
        <w:rPr>
          <w:rFonts w:ascii="Abadi" w:hAnsi="Abadi"/>
          <w:b/>
          <w:bCs/>
          <w:sz w:val="21"/>
          <w:szCs w:val="21"/>
        </w:rPr>
        <w:t>Artículo 3</w:t>
      </w:r>
      <w:r w:rsidRPr="00FA6AF5">
        <w:rPr>
          <w:rFonts w:ascii="Abadi" w:hAnsi="Abadi"/>
          <w:sz w:val="21"/>
          <w:szCs w:val="21"/>
        </w:rPr>
        <w:t>. Para los efectos ...</w:t>
      </w:r>
    </w:p>
    <w:p w14:paraId="0891B028" w14:textId="77777777" w:rsidR="00330FC2" w:rsidRDefault="00330FC2" w:rsidP="00E9626E">
      <w:pPr>
        <w:jc w:val="both"/>
        <w:rPr>
          <w:rFonts w:ascii="Abadi" w:hAnsi="Abadi"/>
          <w:b/>
          <w:bCs/>
          <w:sz w:val="21"/>
          <w:szCs w:val="21"/>
        </w:rPr>
      </w:pPr>
    </w:p>
    <w:p w14:paraId="4ECB0D17" w14:textId="77777777" w:rsidR="00330FC2" w:rsidRDefault="00330FC2" w:rsidP="00E9626E">
      <w:pPr>
        <w:jc w:val="both"/>
        <w:rPr>
          <w:rFonts w:ascii="Abadi" w:hAnsi="Abadi"/>
          <w:b/>
          <w:bCs/>
          <w:sz w:val="21"/>
          <w:szCs w:val="21"/>
        </w:rPr>
      </w:pPr>
    </w:p>
    <w:p w14:paraId="72D13358" w14:textId="581F9604" w:rsidR="00E9626E" w:rsidRDefault="00E9626E" w:rsidP="00E9626E">
      <w:pPr>
        <w:jc w:val="both"/>
        <w:rPr>
          <w:rFonts w:ascii="Abadi" w:hAnsi="Abadi"/>
          <w:sz w:val="21"/>
          <w:szCs w:val="21"/>
        </w:rPr>
      </w:pPr>
      <w:r w:rsidRPr="00AE265B">
        <w:rPr>
          <w:rFonts w:ascii="Abadi" w:hAnsi="Abadi"/>
          <w:b/>
          <w:bCs/>
          <w:sz w:val="21"/>
          <w:szCs w:val="21"/>
        </w:rPr>
        <w:t>I.</w:t>
      </w:r>
      <w:r>
        <w:rPr>
          <w:rFonts w:ascii="Abadi" w:hAnsi="Abadi"/>
          <w:sz w:val="21"/>
          <w:szCs w:val="21"/>
        </w:rPr>
        <w:t xml:space="preserve"> Banco Nacional de…  </w:t>
      </w:r>
    </w:p>
    <w:p w14:paraId="5550D532" w14:textId="77777777" w:rsidR="00330FC2" w:rsidRDefault="00330FC2" w:rsidP="00E9626E">
      <w:pPr>
        <w:jc w:val="both"/>
        <w:rPr>
          <w:rFonts w:ascii="Abadi" w:hAnsi="Abadi"/>
          <w:b/>
          <w:bCs/>
          <w:sz w:val="21"/>
          <w:szCs w:val="21"/>
        </w:rPr>
      </w:pPr>
    </w:p>
    <w:p w14:paraId="5EABABB5" w14:textId="5EC20BF0" w:rsidR="00E9626E" w:rsidRDefault="00E9626E" w:rsidP="00E9626E">
      <w:pPr>
        <w:jc w:val="both"/>
        <w:rPr>
          <w:rFonts w:ascii="Abadi" w:hAnsi="Abadi"/>
          <w:sz w:val="21"/>
          <w:szCs w:val="21"/>
        </w:rPr>
      </w:pPr>
      <w:r w:rsidRPr="00AE265B">
        <w:rPr>
          <w:rFonts w:ascii="Abadi" w:hAnsi="Abadi"/>
          <w:b/>
          <w:bCs/>
          <w:sz w:val="21"/>
          <w:szCs w:val="21"/>
        </w:rPr>
        <w:t>I-1.</w:t>
      </w:r>
      <w:r>
        <w:rPr>
          <w:rFonts w:ascii="Abadi" w:hAnsi="Abadi"/>
          <w:sz w:val="21"/>
          <w:szCs w:val="21"/>
        </w:rPr>
        <w:t xml:space="preserve"> </w:t>
      </w:r>
      <w:r w:rsidRPr="00226979">
        <w:rPr>
          <w:rFonts w:ascii="Abadi" w:hAnsi="Abadi"/>
          <w:b/>
          <w:bCs/>
          <w:sz w:val="21"/>
          <w:szCs w:val="21"/>
        </w:rPr>
        <w:t xml:space="preserve">Centro Nacional de Identificación Humana: </w:t>
      </w:r>
      <w:r>
        <w:rPr>
          <w:rFonts w:ascii="Abadi" w:hAnsi="Abadi"/>
          <w:sz w:val="21"/>
          <w:szCs w:val="21"/>
        </w:rPr>
        <w:t xml:space="preserve">al Centro Nacional de Identificación Humana adscrito orgánicamente a la Comisión Nacional de Búsqueda; </w:t>
      </w:r>
    </w:p>
    <w:p w14:paraId="0D1097D4" w14:textId="77777777" w:rsidR="00330FC2" w:rsidRDefault="00330FC2" w:rsidP="00E9626E">
      <w:pPr>
        <w:jc w:val="both"/>
        <w:rPr>
          <w:rFonts w:ascii="Abadi" w:hAnsi="Abadi"/>
          <w:b/>
          <w:bCs/>
          <w:sz w:val="21"/>
          <w:szCs w:val="21"/>
        </w:rPr>
      </w:pPr>
    </w:p>
    <w:p w14:paraId="7AE71897" w14:textId="190FC54B" w:rsidR="00E9626E" w:rsidRPr="00AE265B" w:rsidRDefault="00E9626E" w:rsidP="00E9626E">
      <w:pPr>
        <w:jc w:val="both"/>
        <w:rPr>
          <w:rFonts w:ascii="Abadi" w:hAnsi="Abadi"/>
          <w:b/>
          <w:bCs/>
          <w:sz w:val="21"/>
          <w:szCs w:val="21"/>
        </w:rPr>
      </w:pPr>
      <w:r w:rsidRPr="00AE265B">
        <w:rPr>
          <w:rFonts w:ascii="Abadi" w:hAnsi="Abadi"/>
          <w:b/>
          <w:bCs/>
          <w:sz w:val="21"/>
          <w:szCs w:val="21"/>
        </w:rPr>
        <w:t xml:space="preserve">II. a IV. </w:t>
      </w:r>
      <w:r>
        <w:rPr>
          <w:rFonts w:ascii="Abadi" w:hAnsi="Abadi"/>
          <w:b/>
          <w:bCs/>
          <w:sz w:val="21"/>
          <w:szCs w:val="21"/>
        </w:rPr>
        <w:t>…</w:t>
      </w:r>
    </w:p>
    <w:p w14:paraId="40BB01E0" w14:textId="77777777" w:rsidR="00330FC2" w:rsidRDefault="00330FC2" w:rsidP="00E9626E">
      <w:pPr>
        <w:jc w:val="both"/>
        <w:rPr>
          <w:rFonts w:ascii="Abadi" w:hAnsi="Abadi"/>
          <w:b/>
          <w:bCs/>
          <w:sz w:val="21"/>
          <w:szCs w:val="21"/>
        </w:rPr>
      </w:pPr>
    </w:p>
    <w:p w14:paraId="0EA750E5" w14:textId="509D61BA" w:rsidR="00E9626E" w:rsidRDefault="00E9626E" w:rsidP="00E9626E">
      <w:pPr>
        <w:jc w:val="both"/>
        <w:rPr>
          <w:rFonts w:ascii="Abadi" w:hAnsi="Abadi"/>
          <w:sz w:val="21"/>
          <w:szCs w:val="21"/>
        </w:rPr>
      </w:pPr>
      <w:r w:rsidRPr="00AE265B">
        <w:rPr>
          <w:rFonts w:ascii="Abadi" w:hAnsi="Abadi"/>
          <w:b/>
          <w:bCs/>
          <w:sz w:val="21"/>
          <w:szCs w:val="21"/>
        </w:rPr>
        <w:t>IV-1.</w:t>
      </w:r>
      <w:r>
        <w:rPr>
          <w:rFonts w:ascii="Abadi" w:hAnsi="Abadi"/>
          <w:sz w:val="21"/>
          <w:szCs w:val="21"/>
        </w:rPr>
        <w:t xml:space="preserve"> </w:t>
      </w:r>
      <w:r w:rsidRPr="00226979">
        <w:rPr>
          <w:rFonts w:ascii="Abadi" w:hAnsi="Abadi"/>
          <w:b/>
          <w:bCs/>
          <w:sz w:val="21"/>
          <w:szCs w:val="21"/>
        </w:rPr>
        <w:t>Comité para la evaluación</w:t>
      </w:r>
      <w:r w:rsidRPr="00FA6AF5">
        <w:rPr>
          <w:rFonts w:ascii="Abadi" w:hAnsi="Abadi"/>
          <w:sz w:val="21"/>
          <w:szCs w:val="21"/>
        </w:rPr>
        <w:t>: al Comité para la evaluación y seguimiento de las acciones emprendidas por la Comisión de Búsqueda</w:t>
      </w:r>
      <w:r>
        <w:rPr>
          <w:rFonts w:ascii="Abadi" w:hAnsi="Abadi"/>
          <w:sz w:val="21"/>
          <w:szCs w:val="21"/>
        </w:rPr>
        <w:t>;</w:t>
      </w:r>
    </w:p>
    <w:p w14:paraId="7DF7D395" w14:textId="77777777" w:rsidR="00330FC2" w:rsidRDefault="00330FC2" w:rsidP="00E9626E">
      <w:pPr>
        <w:jc w:val="both"/>
        <w:rPr>
          <w:rFonts w:ascii="Abadi" w:hAnsi="Abadi"/>
          <w:b/>
          <w:bCs/>
          <w:sz w:val="21"/>
          <w:szCs w:val="21"/>
        </w:rPr>
      </w:pPr>
    </w:p>
    <w:p w14:paraId="43D7145E" w14:textId="6143B807" w:rsidR="00E9626E" w:rsidRPr="00AE265B" w:rsidRDefault="00E9626E" w:rsidP="00E9626E">
      <w:pPr>
        <w:jc w:val="both"/>
        <w:rPr>
          <w:rFonts w:ascii="Abadi" w:hAnsi="Abadi"/>
          <w:b/>
          <w:bCs/>
          <w:sz w:val="21"/>
          <w:szCs w:val="21"/>
        </w:rPr>
      </w:pPr>
      <w:r w:rsidRPr="00AE265B">
        <w:rPr>
          <w:rFonts w:ascii="Abadi" w:hAnsi="Abadi"/>
          <w:b/>
          <w:bCs/>
          <w:sz w:val="21"/>
          <w:szCs w:val="21"/>
        </w:rPr>
        <w:t xml:space="preserve">V. a X. </w:t>
      </w:r>
    </w:p>
    <w:p w14:paraId="01DC70F5" w14:textId="77777777" w:rsidR="00330FC2" w:rsidRDefault="00330FC2" w:rsidP="00E9626E">
      <w:pPr>
        <w:jc w:val="both"/>
        <w:rPr>
          <w:rFonts w:ascii="Abadi" w:hAnsi="Abadi"/>
          <w:b/>
          <w:bCs/>
          <w:sz w:val="21"/>
          <w:szCs w:val="21"/>
        </w:rPr>
      </w:pPr>
    </w:p>
    <w:p w14:paraId="2D353650" w14:textId="277D02AD" w:rsidR="00E9626E" w:rsidRDefault="00E9626E" w:rsidP="00E9626E">
      <w:pPr>
        <w:jc w:val="both"/>
        <w:rPr>
          <w:rFonts w:ascii="Abadi" w:hAnsi="Abadi"/>
          <w:sz w:val="21"/>
          <w:szCs w:val="21"/>
        </w:rPr>
      </w:pPr>
      <w:r w:rsidRPr="00AE265B">
        <w:rPr>
          <w:rFonts w:ascii="Abadi" w:hAnsi="Abadi"/>
          <w:b/>
          <w:bCs/>
          <w:sz w:val="21"/>
          <w:szCs w:val="21"/>
        </w:rPr>
        <w:t>X-1.</w:t>
      </w:r>
      <w:r>
        <w:rPr>
          <w:rFonts w:ascii="Abadi" w:hAnsi="Abadi"/>
          <w:sz w:val="21"/>
          <w:szCs w:val="21"/>
        </w:rPr>
        <w:t xml:space="preserve"> </w:t>
      </w:r>
      <w:r w:rsidRPr="00226979">
        <w:rPr>
          <w:rFonts w:ascii="Abadi" w:hAnsi="Abadi"/>
          <w:b/>
          <w:bCs/>
          <w:sz w:val="21"/>
          <w:szCs w:val="21"/>
        </w:rPr>
        <w:t>Grupos independientes de búsqueda:</w:t>
      </w:r>
      <w:r w:rsidRPr="00FA6AF5">
        <w:rPr>
          <w:rFonts w:ascii="Abadi" w:hAnsi="Abadi"/>
          <w:sz w:val="21"/>
          <w:szCs w:val="21"/>
        </w:rPr>
        <w:t xml:space="preserve"> los grupos de búsqueda conformados por familias, colectivos, organizaciones o especialistas en la materia, organizados para realizar labores de búsqueda de personas desaparecidas, Independientes de las labores implementadas por la Comisión Estatal o la Fiscalía Especializada; </w:t>
      </w:r>
      <w:r>
        <w:rPr>
          <w:rFonts w:ascii="Abadi" w:hAnsi="Abadi"/>
          <w:sz w:val="21"/>
          <w:szCs w:val="21"/>
        </w:rPr>
        <w:t xml:space="preserve"> </w:t>
      </w:r>
    </w:p>
    <w:p w14:paraId="1484AA07" w14:textId="77777777" w:rsidR="00330FC2" w:rsidRDefault="00330FC2" w:rsidP="00E9626E">
      <w:pPr>
        <w:jc w:val="both"/>
        <w:rPr>
          <w:rFonts w:ascii="Abadi" w:hAnsi="Abadi"/>
          <w:b/>
          <w:bCs/>
          <w:sz w:val="21"/>
          <w:szCs w:val="21"/>
        </w:rPr>
      </w:pPr>
    </w:p>
    <w:p w14:paraId="6D715E92" w14:textId="00E60CC6" w:rsidR="00E9626E" w:rsidRPr="00AE265B" w:rsidRDefault="00E9626E" w:rsidP="00E9626E">
      <w:pPr>
        <w:jc w:val="both"/>
        <w:rPr>
          <w:rFonts w:ascii="Abadi" w:hAnsi="Abadi"/>
          <w:b/>
          <w:bCs/>
          <w:sz w:val="21"/>
          <w:szCs w:val="21"/>
        </w:rPr>
      </w:pPr>
      <w:r w:rsidRPr="00AE265B">
        <w:rPr>
          <w:rFonts w:ascii="Abadi" w:hAnsi="Abadi"/>
          <w:b/>
          <w:bCs/>
          <w:sz w:val="21"/>
          <w:szCs w:val="21"/>
        </w:rPr>
        <w:t xml:space="preserve">XI. a XVI. </w:t>
      </w:r>
    </w:p>
    <w:p w14:paraId="5EA1C1B4" w14:textId="77777777" w:rsidR="00330FC2" w:rsidRDefault="00330FC2" w:rsidP="00E9626E">
      <w:pPr>
        <w:jc w:val="both"/>
        <w:rPr>
          <w:rFonts w:ascii="Abadi" w:hAnsi="Abadi"/>
          <w:b/>
          <w:bCs/>
          <w:sz w:val="21"/>
          <w:szCs w:val="21"/>
        </w:rPr>
      </w:pPr>
    </w:p>
    <w:p w14:paraId="3145FA21" w14:textId="407B8B74" w:rsidR="00E9626E" w:rsidRDefault="00E9626E" w:rsidP="00E9626E">
      <w:pPr>
        <w:jc w:val="both"/>
        <w:rPr>
          <w:rFonts w:ascii="Abadi" w:hAnsi="Abadi"/>
          <w:sz w:val="21"/>
          <w:szCs w:val="21"/>
        </w:rPr>
      </w:pPr>
      <w:r w:rsidRPr="00AE265B">
        <w:rPr>
          <w:rFonts w:ascii="Abadi" w:hAnsi="Abadi"/>
          <w:b/>
          <w:bCs/>
          <w:sz w:val="21"/>
          <w:szCs w:val="21"/>
        </w:rPr>
        <w:t>XVI-1.</w:t>
      </w:r>
      <w:r>
        <w:rPr>
          <w:rFonts w:ascii="Abadi" w:hAnsi="Abadi"/>
          <w:sz w:val="21"/>
          <w:szCs w:val="21"/>
        </w:rPr>
        <w:t xml:space="preserve"> </w:t>
      </w:r>
      <w:r w:rsidRPr="00226979">
        <w:rPr>
          <w:rFonts w:ascii="Abadi" w:hAnsi="Abadi"/>
          <w:b/>
          <w:bCs/>
          <w:sz w:val="21"/>
          <w:szCs w:val="21"/>
        </w:rPr>
        <w:t>Protocolo de Búsqueda de Niñas, Niños y Adolescentes:</w:t>
      </w:r>
      <w:r w:rsidRPr="00FA6AF5">
        <w:rPr>
          <w:rFonts w:ascii="Abadi" w:hAnsi="Abadi"/>
          <w:sz w:val="21"/>
          <w:szCs w:val="21"/>
        </w:rPr>
        <w:t xml:space="preserve"> al Protocolo Adicional para</w:t>
      </w:r>
      <w:r>
        <w:rPr>
          <w:rFonts w:ascii="Abadi" w:hAnsi="Abadi"/>
          <w:sz w:val="21"/>
          <w:szCs w:val="21"/>
        </w:rPr>
        <w:t xml:space="preserve"> la Búsqueda de Niñas, Niños y Adolescentes; </w:t>
      </w:r>
    </w:p>
    <w:p w14:paraId="1B51029B" w14:textId="77777777" w:rsidR="00330FC2" w:rsidRDefault="00330FC2" w:rsidP="00E9626E">
      <w:pPr>
        <w:jc w:val="both"/>
        <w:rPr>
          <w:rFonts w:ascii="Abadi" w:hAnsi="Abadi"/>
          <w:b/>
          <w:bCs/>
          <w:sz w:val="21"/>
          <w:szCs w:val="21"/>
        </w:rPr>
      </w:pPr>
    </w:p>
    <w:p w14:paraId="64999DD3" w14:textId="7E90FD44" w:rsidR="00E9626E" w:rsidRPr="00AE265B" w:rsidRDefault="00E9626E" w:rsidP="00E9626E">
      <w:pPr>
        <w:jc w:val="both"/>
        <w:rPr>
          <w:rFonts w:ascii="Abadi" w:hAnsi="Abadi"/>
          <w:b/>
          <w:bCs/>
          <w:sz w:val="21"/>
          <w:szCs w:val="21"/>
        </w:rPr>
      </w:pPr>
      <w:r w:rsidRPr="00AE265B">
        <w:rPr>
          <w:rFonts w:ascii="Abadi" w:hAnsi="Abadi"/>
          <w:b/>
          <w:bCs/>
          <w:sz w:val="21"/>
          <w:szCs w:val="21"/>
        </w:rPr>
        <w:t>XVII. a XXVIII. …</w:t>
      </w:r>
    </w:p>
    <w:p w14:paraId="74489FAF" w14:textId="77777777" w:rsidR="00E9626E" w:rsidRDefault="00E9626E" w:rsidP="00E9626E">
      <w:pPr>
        <w:jc w:val="both"/>
        <w:rPr>
          <w:rFonts w:ascii="Abadi" w:hAnsi="Abadi"/>
          <w:sz w:val="21"/>
          <w:szCs w:val="21"/>
        </w:rPr>
      </w:pPr>
    </w:p>
    <w:p w14:paraId="2122FC54" w14:textId="77777777" w:rsidR="00E9626E" w:rsidRDefault="00E9626E" w:rsidP="00E9626E">
      <w:pPr>
        <w:jc w:val="both"/>
        <w:rPr>
          <w:rFonts w:ascii="Abadi" w:hAnsi="Abadi"/>
          <w:sz w:val="21"/>
          <w:szCs w:val="21"/>
        </w:rPr>
      </w:pPr>
      <w:r w:rsidRPr="00AE265B">
        <w:rPr>
          <w:rFonts w:ascii="Abadi" w:hAnsi="Abadi"/>
          <w:b/>
          <w:bCs/>
          <w:sz w:val="21"/>
          <w:szCs w:val="21"/>
        </w:rPr>
        <w:t>Artículo 5.</w:t>
      </w:r>
      <w:r>
        <w:rPr>
          <w:rFonts w:ascii="Abadi" w:hAnsi="Abadi"/>
          <w:sz w:val="21"/>
          <w:szCs w:val="21"/>
        </w:rPr>
        <w:t xml:space="preserve"> Se deroga. </w:t>
      </w:r>
    </w:p>
    <w:p w14:paraId="5636F0D1" w14:textId="77777777" w:rsidR="00E9626E" w:rsidRDefault="00E9626E" w:rsidP="00E9626E">
      <w:pPr>
        <w:jc w:val="both"/>
        <w:rPr>
          <w:rFonts w:ascii="Abadi" w:hAnsi="Abadi"/>
          <w:b/>
          <w:bCs/>
          <w:sz w:val="21"/>
          <w:szCs w:val="21"/>
        </w:rPr>
      </w:pPr>
    </w:p>
    <w:p w14:paraId="14C154A6" w14:textId="77777777" w:rsidR="00E9626E" w:rsidRPr="000242E1" w:rsidRDefault="00E9626E" w:rsidP="00E9626E">
      <w:pPr>
        <w:jc w:val="right"/>
        <w:rPr>
          <w:rFonts w:ascii="Abadi" w:hAnsi="Abadi"/>
          <w:b/>
          <w:bCs/>
          <w:sz w:val="21"/>
          <w:szCs w:val="21"/>
        </w:rPr>
      </w:pPr>
      <w:r w:rsidRPr="000242E1">
        <w:rPr>
          <w:rFonts w:ascii="Abadi" w:hAnsi="Abadi"/>
          <w:b/>
          <w:bCs/>
          <w:sz w:val="21"/>
          <w:szCs w:val="21"/>
        </w:rPr>
        <w:t>Uso de los…</w:t>
      </w:r>
    </w:p>
    <w:p w14:paraId="57D92C29" w14:textId="77777777" w:rsidR="00E9626E" w:rsidRDefault="00E9626E" w:rsidP="00E9626E">
      <w:pPr>
        <w:ind w:firstLine="708"/>
        <w:jc w:val="both"/>
        <w:rPr>
          <w:rFonts w:ascii="Abadi" w:hAnsi="Abadi"/>
          <w:sz w:val="21"/>
          <w:szCs w:val="21"/>
        </w:rPr>
      </w:pPr>
      <w:proofErr w:type="spellStart"/>
      <w:r w:rsidRPr="000242E1">
        <w:rPr>
          <w:rFonts w:ascii="Abadi" w:hAnsi="Abadi"/>
          <w:b/>
          <w:bCs/>
          <w:sz w:val="21"/>
          <w:szCs w:val="21"/>
        </w:rPr>
        <w:t>Articulo</w:t>
      </w:r>
      <w:proofErr w:type="spellEnd"/>
      <w:r w:rsidRPr="000242E1">
        <w:rPr>
          <w:rFonts w:ascii="Abadi" w:hAnsi="Abadi"/>
          <w:b/>
          <w:bCs/>
          <w:sz w:val="21"/>
          <w:szCs w:val="21"/>
        </w:rPr>
        <w:t xml:space="preserve"> 6.</w:t>
      </w:r>
      <w:r>
        <w:rPr>
          <w:rFonts w:ascii="Abadi" w:hAnsi="Abadi"/>
          <w:sz w:val="21"/>
          <w:szCs w:val="21"/>
        </w:rPr>
        <w:t xml:space="preserve"> Los datos personales… </w:t>
      </w:r>
    </w:p>
    <w:p w14:paraId="41800227" w14:textId="77777777" w:rsidR="00E9626E" w:rsidRDefault="00E9626E" w:rsidP="00E9626E">
      <w:pPr>
        <w:jc w:val="both"/>
        <w:rPr>
          <w:rFonts w:ascii="Abadi" w:hAnsi="Abadi"/>
          <w:sz w:val="21"/>
          <w:szCs w:val="21"/>
        </w:rPr>
      </w:pPr>
      <w:r w:rsidRPr="00FA6AF5">
        <w:rPr>
          <w:rFonts w:ascii="Abadi" w:hAnsi="Abadi"/>
          <w:sz w:val="21"/>
          <w:szCs w:val="21"/>
        </w:rPr>
        <w:t>En el caso de que los datos reservados y de Información sensible sean requeridos por autoridad diversa a las que tienen competencia en la investigación de desaparición forzada, deberá observarse el procedimiento de resguardo y protección que establecen las leyes general y local en materia de acceso a la información y protección de datos personales en poder de particulares.</w:t>
      </w:r>
    </w:p>
    <w:p w14:paraId="66DF632A" w14:textId="77777777" w:rsidR="00E9626E" w:rsidRDefault="00E9626E" w:rsidP="00E9626E">
      <w:pPr>
        <w:jc w:val="both"/>
        <w:rPr>
          <w:rFonts w:ascii="Abadi" w:hAnsi="Abadi"/>
          <w:b/>
          <w:bCs/>
          <w:sz w:val="21"/>
          <w:szCs w:val="21"/>
        </w:rPr>
      </w:pPr>
    </w:p>
    <w:p w14:paraId="22EC29A9" w14:textId="77777777" w:rsidR="00E9626E" w:rsidRPr="000242E1" w:rsidRDefault="00E9626E" w:rsidP="00E9626E">
      <w:pPr>
        <w:jc w:val="right"/>
        <w:rPr>
          <w:rFonts w:ascii="Abadi" w:hAnsi="Abadi"/>
          <w:b/>
          <w:bCs/>
          <w:sz w:val="21"/>
          <w:szCs w:val="21"/>
        </w:rPr>
      </w:pPr>
      <w:r w:rsidRPr="000242E1">
        <w:rPr>
          <w:rFonts w:ascii="Abadi" w:hAnsi="Abadi"/>
          <w:b/>
          <w:bCs/>
          <w:sz w:val="21"/>
          <w:szCs w:val="21"/>
        </w:rPr>
        <w:t>Búsqueda especializada y…</w:t>
      </w:r>
    </w:p>
    <w:p w14:paraId="59070558" w14:textId="77777777" w:rsidR="00E9626E" w:rsidRPr="00FA6AF5" w:rsidRDefault="00E9626E" w:rsidP="00E9626E">
      <w:pPr>
        <w:ind w:firstLine="708"/>
        <w:jc w:val="both"/>
        <w:rPr>
          <w:rFonts w:ascii="Abadi" w:hAnsi="Abadi"/>
          <w:sz w:val="21"/>
          <w:szCs w:val="21"/>
        </w:rPr>
      </w:pPr>
      <w:r w:rsidRPr="000242E1">
        <w:rPr>
          <w:rFonts w:ascii="Abadi" w:hAnsi="Abadi"/>
          <w:b/>
          <w:bCs/>
          <w:sz w:val="21"/>
          <w:szCs w:val="21"/>
        </w:rPr>
        <w:t>Artículo 7</w:t>
      </w:r>
      <w:r w:rsidRPr="00FA6AF5">
        <w:rPr>
          <w:rFonts w:ascii="Abadi" w:hAnsi="Abadi"/>
          <w:sz w:val="21"/>
          <w:szCs w:val="21"/>
        </w:rPr>
        <w:t xml:space="preserve">. En el caso de que haya noticia, reporte o denuncia sobre la desaparición, en cualquier circunstancia, de una persona menor de dieciocho años, se iniciará carpeta de investigación en todos los casos y se emprenderá la búsqueda especializada y diferenciada de manera inmediata, de conformidad con el Protocolo de Búsqueda de Niñas, Niños y Adolescentes. </w:t>
      </w:r>
    </w:p>
    <w:p w14:paraId="6C729785" w14:textId="77777777" w:rsidR="005F43FC" w:rsidRDefault="005F43FC" w:rsidP="00E9626E">
      <w:pPr>
        <w:ind w:firstLine="708"/>
        <w:jc w:val="both"/>
        <w:rPr>
          <w:rFonts w:ascii="Abadi" w:hAnsi="Abadi"/>
          <w:sz w:val="21"/>
          <w:szCs w:val="21"/>
        </w:rPr>
      </w:pPr>
    </w:p>
    <w:p w14:paraId="7D64EFB6" w14:textId="4F618D32" w:rsidR="00E9626E" w:rsidRDefault="00E9626E" w:rsidP="00E9626E">
      <w:pPr>
        <w:ind w:firstLine="708"/>
        <w:jc w:val="both"/>
        <w:rPr>
          <w:rFonts w:ascii="Abadi" w:hAnsi="Abadi"/>
          <w:sz w:val="21"/>
          <w:szCs w:val="21"/>
        </w:rPr>
      </w:pPr>
      <w:r w:rsidRPr="00FA6AF5">
        <w:rPr>
          <w:rFonts w:ascii="Abadi" w:hAnsi="Abadi"/>
          <w:sz w:val="21"/>
          <w:szCs w:val="21"/>
        </w:rPr>
        <w:t xml:space="preserve">La Fiscalía Especializada y la Comisión de Búsqueda, realizarán el análisis de contexto sobre la desaparición de personas menores de dieciocho años en el Estado e intercambiarán con las autoridades competentes la información sobre el contexto de desaparición, así como de otros delitos que </w:t>
      </w:r>
      <w:r w:rsidRPr="00FA6AF5">
        <w:rPr>
          <w:rFonts w:ascii="Abadi" w:hAnsi="Abadi"/>
          <w:sz w:val="21"/>
          <w:szCs w:val="21"/>
        </w:rPr>
        <w:t>guarden relación directa con los fenómenos de desaparición de personas menores de dieciocho años y, en su caso, se coordinarán con otras fiscalías, la Comisión Nacional de Búsqueda y otras comisiones locales de búsqueda.</w:t>
      </w:r>
    </w:p>
    <w:p w14:paraId="244D04CB" w14:textId="77777777" w:rsidR="00E9626E" w:rsidRDefault="00E9626E" w:rsidP="00E9626E">
      <w:pPr>
        <w:jc w:val="right"/>
        <w:rPr>
          <w:rFonts w:ascii="Abadi" w:hAnsi="Abadi"/>
          <w:b/>
          <w:bCs/>
          <w:sz w:val="21"/>
          <w:szCs w:val="21"/>
        </w:rPr>
      </w:pPr>
    </w:p>
    <w:p w14:paraId="39BD93F9" w14:textId="77777777" w:rsidR="00E9626E" w:rsidRPr="000242E1" w:rsidRDefault="00E9626E" w:rsidP="00E9626E">
      <w:pPr>
        <w:jc w:val="right"/>
        <w:rPr>
          <w:rFonts w:ascii="Abadi" w:hAnsi="Abadi"/>
          <w:b/>
          <w:bCs/>
          <w:sz w:val="21"/>
          <w:szCs w:val="21"/>
        </w:rPr>
      </w:pPr>
      <w:r w:rsidRPr="000242E1">
        <w:rPr>
          <w:rFonts w:ascii="Abadi" w:hAnsi="Abadi"/>
          <w:b/>
          <w:bCs/>
          <w:sz w:val="21"/>
          <w:szCs w:val="21"/>
        </w:rPr>
        <w:t>Enfoque…</w:t>
      </w:r>
    </w:p>
    <w:p w14:paraId="38E28216" w14:textId="77777777" w:rsidR="00E9626E" w:rsidRDefault="00E9626E" w:rsidP="00E9626E">
      <w:pPr>
        <w:ind w:firstLine="708"/>
        <w:jc w:val="both"/>
        <w:rPr>
          <w:rFonts w:ascii="Abadi" w:hAnsi="Abadi"/>
          <w:sz w:val="21"/>
          <w:szCs w:val="21"/>
        </w:rPr>
      </w:pPr>
      <w:r w:rsidRPr="000242E1">
        <w:rPr>
          <w:rFonts w:ascii="Abadi" w:hAnsi="Abadi"/>
          <w:b/>
          <w:bCs/>
          <w:sz w:val="21"/>
          <w:szCs w:val="21"/>
        </w:rPr>
        <w:t>Artículo 9.</w:t>
      </w:r>
      <w:r w:rsidRPr="00FA6AF5">
        <w:rPr>
          <w:rFonts w:ascii="Abadi" w:hAnsi="Abadi"/>
          <w:sz w:val="21"/>
          <w:szCs w:val="21"/>
        </w:rPr>
        <w:t xml:space="preserve"> Todas las acciones que se emprendan para la Investigación y búsqueda de personas desaparecidas menores de dieciocho años garantizarán un enfoque integral, transversal y con perspectiva de derechos humanos de la niñez y de género, que tome en cuenta las características particulares, incluyendo su identidad y nacionalidad.</w:t>
      </w:r>
    </w:p>
    <w:p w14:paraId="64A55C88" w14:textId="77777777" w:rsidR="00E9626E" w:rsidRDefault="00E9626E" w:rsidP="00E9626E">
      <w:pPr>
        <w:jc w:val="right"/>
        <w:rPr>
          <w:rFonts w:ascii="Abadi" w:hAnsi="Abadi"/>
          <w:b/>
          <w:bCs/>
          <w:sz w:val="21"/>
          <w:szCs w:val="21"/>
        </w:rPr>
      </w:pPr>
    </w:p>
    <w:p w14:paraId="36DBC5BE" w14:textId="77777777" w:rsidR="00E9626E" w:rsidRPr="009E39E3" w:rsidRDefault="00E9626E" w:rsidP="00E9626E">
      <w:pPr>
        <w:jc w:val="right"/>
        <w:rPr>
          <w:rFonts w:ascii="Abadi" w:hAnsi="Abadi"/>
          <w:b/>
          <w:bCs/>
          <w:sz w:val="21"/>
          <w:szCs w:val="21"/>
        </w:rPr>
      </w:pPr>
      <w:r w:rsidRPr="009E39E3">
        <w:rPr>
          <w:rFonts w:ascii="Abadi" w:hAnsi="Abadi"/>
          <w:b/>
          <w:bCs/>
          <w:sz w:val="21"/>
          <w:szCs w:val="21"/>
        </w:rPr>
        <w:t xml:space="preserve">Acciones específicas tratándose… </w:t>
      </w:r>
    </w:p>
    <w:p w14:paraId="283DD8ED" w14:textId="088CF4BB" w:rsidR="00E9626E" w:rsidRDefault="00E9626E" w:rsidP="009D33A1">
      <w:pPr>
        <w:ind w:firstLine="708"/>
        <w:jc w:val="both"/>
        <w:rPr>
          <w:rFonts w:ascii="Abadi" w:hAnsi="Abadi"/>
          <w:sz w:val="21"/>
          <w:szCs w:val="21"/>
        </w:rPr>
      </w:pPr>
      <w:proofErr w:type="spellStart"/>
      <w:r w:rsidRPr="009E39E3">
        <w:rPr>
          <w:rFonts w:ascii="Abadi" w:hAnsi="Abadi"/>
          <w:b/>
          <w:bCs/>
          <w:sz w:val="21"/>
          <w:szCs w:val="21"/>
        </w:rPr>
        <w:t>Articulo</w:t>
      </w:r>
      <w:proofErr w:type="spellEnd"/>
      <w:r w:rsidRPr="009E39E3">
        <w:rPr>
          <w:rFonts w:ascii="Abadi" w:hAnsi="Abadi"/>
          <w:b/>
          <w:bCs/>
          <w:sz w:val="21"/>
          <w:szCs w:val="21"/>
        </w:rPr>
        <w:t xml:space="preserve"> 11.</w:t>
      </w:r>
      <w:r>
        <w:rPr>
          <w:rFonts w:ascii="Abadi" w:hAnsi="Abadi"/>
          <w:sz w:val="21"/>
          <w:szCs w:val="21"/>
        </w:rPr>
        <w:t xml:space="preserve"> En los casos…</w:t>
      </w:r>
    </w:p>
    <w:p w14:paraId="40179FF7" w14:textId="77777777" w:rsidR="009D33A1" w:rsidRDefault="009D33A1" w:rsidP="00E9626E">
      <w:pPr>
        <w:ind w:firstLine="708"/>
        <w:jc w:val="both"/>
        <w:rPr>
          <w:rFonts w:ascii="Abadi" w:hAnsi="Abadi"/>
          <w:sz w:val="21"/>
          <w:szCs w:val="21"/>
        </w:rPr>
      </w:pPr>
    </w:p>
    <w:p w14:paraId="67B7B9D6" w14:textId="592A1FED" w:rsidR="00E9626E" w:rsidRDefault="00E9626E" w:rsidP="00E9626E">
      <w:pPr>
        <w:ind w:firstLine="708"/>
        <w:jc w:val="both"/>
        <w:rPr>
          <w:rFonts w:ascii="Abadi" w:hAnsi="Abadi"/>
          <w:sz w:val="21"/>
          <w:szCs w:val="21"/>
        </w:rPr>
      </w:pPr>
      <w:r>
        <w:rPr>
          <w:rFonts w:ascii="Abadi" w:hAnsi="Abadi"/>
          <w:sz w:val="21"/>
          <w:szCs w:val="21"/>
        </w:rPr>
        <w:t>En aquellos casos…</w:t>
      </w:r>
    </w:p>
    <w:p w14:paraId="43AFB8BC" w14:textId="77777777" w:rsidR="009D33A1" w:rsidRDefault="009D33A1" w:rsidP="00E9626E">
      <w:pPr>
        <w:ind w:firstLine="708"/>
        <w:jc w:val="both"/>
        <w:rPr>
          <w:rFonts w:ascii="Abadi" w:hAnsi="Abadi"/>
          <w:sz w:val="21"/>
          <w:szCs w:val="21"/>
        </w:rPr>
      </w:pPr>
    </w:p>
    <w:p w14:paraId="0E613A5C" w14:textId="65608A8A" w:rsidR="00E9626E" w:rsidRDefault="00E9626E" w:rsidP="00E9626E">
      <w:pPr>
        <w:ind w:firstLine="708"/>
        <w:jc w:val="both"/>
        <w:rPr>
          <w:rFonts w:ascii="Abadi" w:hAnsi="Abadi"/>
          <w:sz w:val="21"/>
          <w:szCs w:val="21"/>
        </w:rPr>
      </w:pPr>
      <w:r>
        <w:rPr>
          <w:rFonts w:ascii="Abadi" w:hAnsi="Abadi"/>
          <w:sz w:val="21"/>
          <w:szCs w:val="21"/>
        </w:rPr>
        <w:t>La Comisión de…</w:t>
      </w:r>
    </w:p>
    <w:p w14:paraId="353452D7" w14:textId="77777777" w:rsidR="009D33A1" w:rsidRDefault="009D33A1" w:rsidP="00E9626E">
      <w:pPr>
        <w:ind w:firstLine="708"/>
        <w:jc w:val="both"/>
        <w:rPr>
          <w:rFonts w:ascii="Abadi" w:hAnsi="Abadi"/>
          <w:sz w:val="21"/>
          <w:szCs w:val="21"/>
        </w:rPr>
      </w:pPr>
    </w:p>
    <w:p w14:paraId="43089950" w14:textId="474ECDA7" w:rsidR="00E9626E" w:rsidRDefault="00E9626E" w:rsidP="00E9626E">
      <w:pPr>
        <w:ind w:firstLine="708"/>
        <w:jc w:val="both"/>
        <w:rPr>
          <w:rFonts w:ascii="Abadi" w:hAnsi="Abadi"/>
          <w:sz w:val="21"/>
          <w:szCs w:val="21"/>
        </w:rPr>
      </w:pPr>
      <w:r w:rsidRPr="00B32F05">
        <w:rPr>
          <w:rFonts w:ascii="Abadi" w:hAnsi="Abadi"/>
          <w:sz w:val="21"/>
          <w:szCs w:val="21"/>
        </w:rPr>
        <w:t xml:space="preserve">La Comisión de Víctimas deberá tomar en cuenta y considerar las causas, efectos y consecuencias del hecho </w:t>
      </w:r>
      <w:r w:rsidR="00152405" w:rsidRPr="00B32F05">
        <w:rPr>
          <w:rFonts w:ascii="Abadi" w:hAnsi="Abadi"/>
          <w:sz w:val="21"/>
          <w:szCs w:val="21"/>
        </w:rPr>
        <w:t>victimizaste</w:t>
      </w:r>
      <w:r w:rsidRPr="00B32F05">
        <w:rPr>
          <w:rFonts w:ascii="Abadi" w:hAnsi="Abadi"/>
          <w:sz w:val="21"/>
          <w:szCs w:val="21"/>
        </w:rPr>
        <w:t>, los aspectos culturales, éticos, afectivos, educativos, de género y de salud de personas menores de dieciocho años, de acuerdo con su edad, desarrollo evolutivo, cognoscitivo y madurez.</w:t>
      </w:r>
    </w:p>
    <w:p w14:paraId="3BEE6D40" w14:textId="77777777" w:rsidR="00E9626E" w:rsidRPr="008F0233" w:rsidRDefault="00E9626E" w:rsidP="00E9626E">
      <w:pPr>
        <w:jc w:val="right"/>
        <w:rPr>
          <w:rFonts w:ascii="Abadi" w:hAnsi="Abadi"/>
          <w:b/>
          <w:bCs/>
          <w:sz w:val="21"/>
          <w:szCs w:val="21"/>
        </w:rPr>
      </w:pPr>
      <w:r w:rsidRPr="008F0233">
        <w:rPr>
          <w:rFonts w:ascii="Abadi" w:hAnsi="Abadi"/>
          <w:b/>
          <w:bCs/>
          <w:sz w:val="21"/>
          <w:szCs w:val="21"/>
        </w:rPr>
        <w:t>Sanción ante el…</w:t>
      </w:r>
    </w:p>
    <w:p w14:paraId="44E20C43" w14:textId="77777777" w:rsidR="00E9626E" w:rsidRDefault="00E9626E" w:rsidP="00E9626E">
      <w:pPr>
        <w:ind w:firstLine="708"/>
        <w:jc w:val="both"/>
        <w:rPr>
          <w:rFonts w:ascii="Abadi" w:hAnsi="Abadi"/>
          <w:sz w:val="21"/>
          <w:szCs w:val="21"/>
        </w:rPr>
      </w:pPr>
      <w:r w:rsidRPr="008F0233">
        <w:rPr>
          <w:rFonts w:ascii="Abadi" w:hAnsi="Abadi"/>
          <w:b/>
          <w:bCs/>
          <w:sz w:val="21"/>
          <w:szCs w:val="21"/>
        </w:rPr>
        <w:t>Artículo 15.</w:t>
      </w:r>
      <w:r w:rsidRPr="00B32F05">
        <w:rPr>
          <w:rFonts w:ascii="Abadi" w:hAnsi="Abadi"/>
          <w:sz w:val="21"/>
          <w:szCs w:val="21"/>
        </w:rPr>
        <w:t xml:space="preserve"> Las personas servidoras públicas estatales y municipales que incumplan injustificadamente con alguna de las obligaciones previstas en esta Ley y que no constituyan un delito, serán sancionadas en los términos de lo establecido en la Ley de Responsabilidades Administrativas para el Estado de Guanajuato y demás marco jurídico aplicable.</w:t>
      </w:r>
    </w:p>
    <w:p w14:paraId="2EFD4247" w14:textId="77777777" w:rsidR="00E9626E" w:rsidRDefault="00E9626E" w:rsidP="00E9626E">
      <w:pPr>
        <w:jc w:val="both"/>
        <w:rPr>
          <w:rFonts w:ascii="Abadi" w:hAnsi="Abadi"/>
          <w:b/>
          <w:bCs/>
          <w:sz w:val="21"/>
          <w:szCs w:val="21"/>
        </w:rPr>
      </w:pPr>
    </w:p>
    <w:p w14:paraId="44E472C3" w14:textId="77777777" w:rsidR="00E9626E" w:rsidRPr="008F0233" w:rsidRDefault="00E9626E" w:rsidP="00E9626E">
      <w:pPr>
        <w:jc w:val="right"/>
        <w:rPr>
          <w:rFonts w:ascii="Abadi" w:hAnsi="Abadi"/>
          <w:b/>
          <w:bCs/>
          <w:sz w:val="21"/>
          <w:szCs w:val="21"/>
        </w:rPr>
      </w:pPr>
      <w:r w:rsidRPr="008F0233">
        <w:rPr>
          <w:rFonts w:ascii="Abadi" w:hAnsi="Abadi"/>
          <w:b/>
          <w:bCs/>
          <w:sz w:val="21"/>
          <w:szCs w:val="21"/>
        </w:rPr>
        <w:t>Integración del Sistema…</w:t>
      </w:r>
    </w:p>
    <w:p w14:paraId="0B137BEF" w14:textId="77777777" w:rsidR="00E9626E" w:rsidRDefault="00E9626E" w:rsidP="00E9626E">
      <w:pPr>
        <w:ind w:firstLine="360"/>
        <w:jc w:val="both"/>
        <w:rPr>
          <w:rFonts w:ascii="Abadi" w:hAnsi="Abadi"/>
          <w:sz w:val="21"/>
          <w:szCs w:val="21"/>
        </w:rPr>
      </w:pPr>
      <w:proofErr w:type="spellStart"/>
      <w:r w:rsidRPr="008F0233">
        <w:rPr>
          <w:rFonts w:ascii="Abadi" w:hAnsi="Abadi"/>
          <w:b/>
          <w:bCs/>
          <w:sz w:val="21"/>
          <w:szCs w:val="21"/>
        </w:rPr>
        <w:t>Articulo</w:t>
      </w:r>
      <w:proofErr w:type="spellEnd"/>
      <w:r w:rsidRPr="008F0233">
        <w:rPr>
          <w:rFonts w:ascii="Abadi" w:hAnsi="Abadi"/>
          <w:b/>
          <w:bCs/>
          <w:sz w:val="21"/>
          <w:szCs w:val="21"/>
        </w:rPr>
        <w:t xml:space="preserve"> 18.</w:t>
      </w:r>
      <w:r>
        <w:rPr>
          <w:rFonts w:ascii="Abadi" w:hAnsi="Abadi"/>
          <w:sz w:val="21"/>
          <w:szCs w:val="21"/>
        </w:rPr>
        <w:t xml:space="preserve"> El Sistema Estatal…  </w:t>
      </w:r>
    </w:p>
    <w:p w14:paraId="0586322E" w14:textId="77777777" w:rsidR="00E9626E" w:rsidRDefault="00E9626E" w:rsidP="00965425">
      <w:pPr>
        <w:pStyle w:val="Prrafodelista"/>
        <w:numPr>
          <w:ilvl w:val="0"/>
          <w:numId w:val="11"/>
        </w:numPr>
        <w:spacing w:after="160" w:line="259" w:lineRule="auto"/>
        <w:contextualSpacing/>
        <w:jc w:val="both"/>
        <w:rPr>
          <w:rFonts w:ascii="Abadi" w:hAnsi="Abadi"/>
          <w:sz w:val="21"/>
          <w:szCs w:val="21"/>
        </w:rPr>
      </w:pPr>
      <w:r>
        <w:rPr>
          <w:rFonts w:ascii="Abadi" w:hAnsi="Abadi"/>
          <w:sz w:val="21"/>
          <w:szCs w:val="21"/>
        </w:rPr>
        <w:t xml:space="preserve">La persona titular de la Secretaria de Gobierno, quien lo prescindirá </w:t>
      </w:r>
    </w:p>
    <w:p w14:paraId="083FC497" w14:textId="77777777" w:rsidR="00E9626E" w:rsidRDefault="00E9626E" w:rsidP="00965425">
      <w:pPr>
        <w:pStyle w:val="Prrafodelista"/>
        <w:numPr>
          <w:ilvl w:val="0"/>
          <w:numId w:val="11"/>
        </w:numPr>
        <w:spacing w:after="160" w:line="259" w:lineRule="auto"/>
        <w:contextualSpacing/>
        <w:jc w:val="both"/>
        <w:rPr>
          <w:rFonts w:ascii="Abadi" w:hAnsi="Abadi"/>
          <w:sz w:val="21"/>
          <w:szCs w:val="21"/>
        </w:rPr>
      </w:pPr>
      <w:r w:rsidRPr="00B32F05">
        <w:rPr>
          <w:rFonts w:ascii="Abadi" w:hAnsi="Abadi"/>
          <w:sz w:val="21"/>
          <w:szCs w:val="21"/>
        </w:rPr>
        <w:t>La persona titular de la Fiscalía General del Estado;</w:t>
      </w:r>
    </w:p>
    <w:p w14:paraId="116578F9" w14:textId="77777777" w:rsidR="00E9626E" w:rsidRDefault="00E9626E" w:rsidP="00965425">
      <w:pPr>
        <w:pStyle w:val="Prrafodelista"/>
        <w:numPr>
          <w:ilvl w:val="0"/>
          <w:numId w:val="11"/>
        </w:numPr>
        <w:spacing w:after="160" w:line="259" w:lineRule="auto"/>
        <w:contextualSpacing/>
        <w:jc w:val="both"/>
        <w:rPr>
          <w:rFonts w:ascii="Abadi" w:hAnsi="Abadi"/>
          <w:sz w:val="21"/>
          <w:szCs w:val="21"/>
        </w:rPr>
      </w:pPr>
      <w:r>
        <w:rPr>
          <w:rFonts w:ascii="Abadi" w:hAnsi="Abadi"/>
          <w:sz w:val="21"/>
          <w:szCs w:val="21"/>
        </w:rPr>
        <w:t>L</w:t>
      </w:r>
      <w:r w:rsidRPr="00B32F05">
        <w:rPr>
          <w:rFonts w:ascii="Abadi" w:hAnsi="Abadi"/>
          <w:sz w:val="21"/>
          <w:szCs w:val="21"/>
        </w:rPr>
        <w:t>a persona titular de la Comisión de Búsqueda, quien fungirá como Secretaría Ejecutiva;</w:t>
      </w:r>
    </w:p>
    <w:p w14:paraId="7CDEB10F" w14:textId="77777777" w:rsidR="00E9626E" w:rsidRDefault="00E9626E" w:rsidP="00965425">
      <w:pPr>
        <w:pStyle w:val="Prrafodelista"/>
        <w:numPr>
          <w:ilvl w:val="0"/>
          <w:numId w:val="11"/>
        </w:numPr>
        <w:spacing w:after="160" w:line="259" w:lineRule="auto"/>
        <w:contextualSpacing/>
        <w:jc w:val="both"/>
        <w:rPr>
          <w:rFonts w:ascii="Abadi" w:hAnsi="Abadi"/>
          <w:sz w:val="21"/>
          <w:szCs w:val="21"/>
        </w:rPr>
      </w:pPr>
      <w:r w:rsidRPr="00B32F05">
        <w:rPr>
          <w:rFonts w:ascii="Abadi" w:hAnsi="Abadi"/>
          <w:sz w:val="21"/>
          <w:szCs w:val="21"/>
        </w:rPr>
        <w:t>La persona titular de la Secretaría de Seguridad Pública;</w:t>
      </w:r>
    </w:p>
    <w:p w14:paraId="063B8D08" w14:textId="77777777" w:rsidR="00E9626E" w:rsidRDefault="00E9626E" w:rsidP="00965425">
      <w:pPr>
        <w:pStyle w:val="Prrafodelista"/>
        <w:numPr>
          <w:ilvl w:val="0"/>
          <w:numId w:val="11"/>
        </w:numPr>
        <w:spacing w:after="160" w:line="259" w:lineRule="auto"/>
        <w:contextualSpacing/>
        <w:jc w:val="both"/>
        <w:rPr>
          <w:rFonts w:ascii="Abadi" w:hAnsi="Abadi"/>
          <w:sz w:val="21"/>
          <w:szCs w:val="21"/>
        </w:rPr>
      </w:pPr>
      <w:r>
        <w:rPr>
          <w:rFonts w:ascii="Abadi" w:hAnsi="Abadi"/>
          <w:sz w:val="21"/>
          <w:szCs w:val="21"/>
        </w:rPr>
        <w:lastRenderedPageBreak/>
        <w:t xml:space="preserve">Tres integrantes del… </w:t>
      </w:r>
    </w:p>
    <w:p w14:paraId="359E13B2" w14:textId="77777777" w:rsidR="00E9626E" w:rsidRDefault="00E9626E" w:rsidP="00965425">
      <w:pPr>
        <w:pStyle w:val="Prrafodelista"/>
        <w:numPr>
          <w:ilvl w:val="0"/>
          <w:numId w:val="11"/>
        </w:numPr>
        <w:spacing w:after="160" w:line="259" w:lineRule="auto"/>
        <w:contextualSpacing/>
        <w:jc w:val="both"/>
        <w:rPr>
          <w:rFonts w:ascii="Abadi" w:hAnsi="Abadi"/>
          <w:sz w:val="21"/>
          <w:szCs w:val="21"/>
        </w:rPr>
      </w:pPr>
      <w:r w:rsidRPr="00B32F05">
        <w:rPr>
          <w:rFonts w:ascii="Abadi" w:hAnsi="Abadi"/>
          <w:sz w:val="21"/>
          <w:szCs w:val="21"/>
        </w:rPr>
        <w:t>La persona titular de la Procuraduría Estatal de Protección de Niñas, Niños y Adolescentes</w:t>
      </w:r>
      <w:r>
        <w:rPr>
          <w:rFonts w:ascii="Abadi" w:hAnsi="Abadi"/>
          <w:sz w:val="21"/>
          <w:szCs w:val="21"/>
        </w:rPr>
        <w:t xml:space="preserve"> del Estado de Guanajuato; y</w:t>
      </w:r>
    </w:p>
    <w:p w14:paraId="0C665874" w14:textId="77777777" w:rsidR="00E9626E" w:rsidRPr="00B32F05" w:rsidRDefault="00E9626E" w:rsidP="00965425">
      <w:pPr>
        <w:pStyle w:val="Prrafodelista"/>
        <w:numPr>
          <w:ilvl w:val="0"/>
          <w:numId w:val="11"/>
        </w:numPr>
        <w:spacing w:after="160" w:line="259" w:lineRule="auto"/>
        <w:contextualSpacing/>
        <w:jc w:val="both"/>
        <w:rPr>
          <w:rFonts w:ascii="Abadi" w:hAnsi="Abadi"/>
          <w:sz w:val="21"/>
          <w:szCs w:val="21"/>
        </w:rPr>
      </w:pPr>
      <w:r w:rsidRPr="00B32F05">
        <w:rPr>
          <w:rFonts w:ascii="Abadi" w:hAnsi="Abadi"/>
          <w:sz w:val="21"/>
          <w:szCs w:val="21"/>
        </w:rPr>
        <w:t>La persona titular de la Comisión de Víctimas.</w:t>
      </w:r>
    </w:p>
    <w:p w14:paraId="4D5C03E0" w14:textId="77777777" w:rsidR="00E9626E" w:rsidRDefault="00E9626E" w:rsidP="00E9626E">
      <w:pPr>
        <w:ind w:firstLine="360"/>
        <w:jc w:val="both"/>
        <w:rPr>
          <w:rFonts w:ascii="Abadi" w:hAnsi="Abadi"/>
          <w:sz w:val="21"/>
          <w:szCs w:val="21"/>
        </w:rPr>
      </w:pPr>
    </w:p>
    <w:p w14:paraId="5E0D88E2" w14:textId="77777777" w:rsidR="00E9626E" w:rsidRDefault="00E9626E" w:rsidP="00E9626E">
      <w:pPr>
        <w:ind w:firstLine="360"/>
        <w:jc w:val="both"/>
        <w:rPr>
          <w:rFonts w:ascii="Abadi" w:hAnsi="Abadi"/>
          <w:sz w:val="21"/>
          <w:szCs w:val="21"/>
        </w:rPr>
      </w:pPr>
      <w:r w:rsidRPr="00B32F05">
        <w:rPr>
          <w:rFonts w:ascii="Abadi" w:hAnsi="Abadi"/>
          <w:sz w:val="21"/>
          <w:szCs w:val="21"/>
        </w:rPr>
        <w:t>Así como una persona representante del Poder Judicial del Estado de Guanajuato que deberá</w:t>
      </w:r>
      <w:r>
        <w:rPr>
          <w:rFonts w:ascii="Abadi" w:hAnsi="Abadi"/>
          <w:sz w:val="21"/>
          <w:szCs w:val="21"/>
        </w:rPr>
        <w:t xml:space="preserve"> </w:t>
      </w:r>
      <w:r w:rsidRPr="00B32F05">
        <w:rPr>
          <w:rFonts w:ascii="Abadi" w:hAnsi="Abadi"/>
          <w:sz w:val="21"/>
          <w:szCs w:val="21"/>
        </w:rPr>
        <w:t>ser convocada a cada reunión del Sistema Estatal, quien tendrá solo derecho a voz y no a voto.</w:t>
      </w:r>
    </w:p>
    <w:p w14:paraId="2DA4DA50" w14:textId="77777777" w:rsidR="00152405" w:rsidRDefault="00152405" w:rsidP="00E9626E">
      <w:pPr>
        <w:ind w:firstLine="360"/>
        <w:jc w:val="both"/>
        <w:rPr>
          <w:rFonts w:ascii="Abadi" w:hAnsi="Abadi"/>
          <w:sz w:val="21"/>
          <w:szCs w:val="21"/>
        </w:rPr>
      </w:pPr>
    </w:p>
    <w:p w14:paraId="52E4A867" w14:textId="77777777" w:rsidR="00152405" w:rsidRDefault="00E9626E" w:rsidP="00E9626E">
      <w:pPr>
        <w:ind w:firstLine="360"/>
        <w:jc w:val="both"/>
        <w:rPr>
          <w:rFonts w:ascii="Abadi" w:hAnsi="Abadi"/>
          <w:sz w:val="21"/>
          <w:szCs w:val="21"/>
        </w:rPr>
      </w:pPr>
      <w:r w:rsidRPr="00B32F05">
        <w:rPr>
          <w:rFonts w:ascii="Abadi" w:hAnsi="Abadi"/>
          <w:sz w:val="21"/>
          <w:szCs w:val="21"/>
        </w:rPr>
        <w:t>Las personas presidentes municipales deberán ser convocadas a las reuniones del Sistema Estatal cuando se traten asuntos de su competencia, en dichas reuniones tendrán solo derecho a voz. Podrán fungir como suplentes de las personas presidentes municipales, alguna persona integrante del Ayuntamiento que sea nombrada por estas.</w:t>
      </w:r>
    </w:p>
    <w:p w14:paraId="48491E24" w14:textId="2857FF2A" w:rsidR="00E9626E" w:rsidRPr="00B32F05" w:rsidRDefault="00E9626E" w:rsidP="00E9626E">
      <w:pPr>
        <w:ind w:firstLine="360"/>
        <w:jc w:val="both"/>
        <w:rPr>
          <w:rFonts w:ascii="Abadi" w:hAnsi="Abadi"/>
          <w:sz w:val="21"/>
          <w:szCs w:val="21"/>
        </w:rPr>
      </w:pPr>
      <w:r w:rsidRPr="00B32F05">
        <w:rPr>
          <w:rFonts w:ascii="Abadi" w:hAnsi="Abadi"/>
          <w:sz w:val="21"/>
          <w:szCs w:val="21"/>
        </w:rPr>
        <w:t xml:space="preserve"> </w:t>
      </w:r>
    </w:p>
    <w:p w14:paraId="38163554" w14:textId="77777777" w:rsidR="00E9626E" w:rsidRDefault="00E9626E" w:rsidP="00E9626E">
      <w:pPr>
        <w:ind w:firstLine="708"/>
        <w:jc w:val="both"/>
        <w:rPr>
          <w:rFonts w:ascii="Abadi" w:hAnsi="Abadi"/>
          <w:sz w:val="21"/>
          <w:szCs w:val="21"/>
        </w:rPr>
      </w:pPr>
      <w:r w:rsidRPr="00B32F05">
        <w:rPr>
          <w:rFonts w:ascii="Abadi" w:hAnsi="Abadi"/>
          <w:sz w:val="21"/>
          <w:szCs w:val="21"/>
        </w:rPr>
        <w:t xml:space="preserve">Las personas integrantes del Sistema Estatal podrán nombrar a sus respectivos suplentes, quienes deben contar con el nivel jerárquico inmediato inferior. </w:t>
      </w:r>
    </w:p>
    <w:p w14:paraId="3F832039" w14:textId="77777777" w:rsidR="005F43FC" w:rsidRPr="00B32F05" w:rsidRDefault="005F43FC" w:rsidP="00E9626E">
      <w:pPr>
        <w:ind w:firstLine="708"/>
        <w:jc w:val="both"/>
        <w:rPr>
          <w:rFonts w:ascii="Abadi" w:hAnsi="Abadi"/>
          <w:sz w:val="21"/>
          <w:szCs w:val="21"/>
        </w:rPr>
      </w:pPr>
    </w:p>
    <w:p w14:paraId="4708A0B8" w14:textId="77777777" w:rsidR="00E9626E" w:rsidRDefault="00E9626E" w:rsidP="00E9626E">
      <w:pPr>
        <w:ind w:firstLine="708"/>
        <w:jc w:val="both"/>
        <w:rPr>
          <w:rFonts w:ascii="Abadi" w:hAnsi="Abadi"/>
          <w:sz w:val="21"/>
          <w:szCs w:val="21"/>
        </w:rPr>
      </w:pPr>
      <w:r w:rsidRPr="00B32F05">
        <w:rPr>
          <w:rFonts w:ascii="Abadi" w:hAnsi="Abadi"/>
          <w:sz w:val="21"/>
          <w:szCs w:val="21"/>
        </w:rPr>
        <w:t>Tratándose de la persona titular de la Fiscalía General, será suplente la persona titular de la Fiscalía Especializada.</w:t>
      </w:r>
    </w:p>
    <w:p w14:paraId="29C3C983" w14:textId="77777777" w:rsidR="005F43FC" w:rsidRDefault="005F43FC" w:rsidP="00E9626E">
      <w:pPr>
        <w:ind w:firstLine="708"/>
        <w:jc w:val="both"/>
        <w:rPr>
          <w:rFonts w:ascii="Abadi" w:hAnsi="Abadi"/>
          <w:sz w:val="21"/>
          <w:szCs w:val="21"/>
        </w:rPr>
      </w:pPr>
    </w:p>
    <w:p w14:paraId="310A9E71" w14:textId="2477FA23" w:rsidR="00E9626E" w:rsidRDefault="00E9626E" w:rsidP="00E9626E">
      <w:pPr>
        <w:ind w:firstLine="708"/>
        <w:jc w:val="both"/>
        <w:rPr>
          <w:rFonts w:ascii="Abadi" w:hAnsi="Abadi"/>
          <w:sz w:val="21"/>
          <w:szCs w:val="21"/>
        </w:rPr>
      </w:pPr>
      <w:r>
        <w:rPr>
          <w:rFonts w:ascii="Abadi" w:hAnsi="Abadi"/>
          <w:sz w:val="21"/>
          <w:szCs w:val="21"/>
        </w:rPr>
        <w:t>Las personas integrantes…</w:t>
      </w:r>
    </w:p>
    <w:p w14:paraId="13782296" w14:textId="77777777" w:rsidR="005F43FC" w:rsidRDefault="005F43FC" w:rsidP="00E9626E">
      <w:pPr>
        <w:ind w:firstLine="708"/>
        <w:jc w:val="both"/>
        <w:rPr>
          <w:rFonts w:ascii="Abadi" w:hAnsi="Abadi"/>
          <w:sz w:val="21"/>
          <w:szCs w:val="21"/>
        </w:rPr>
      </w:pPr>
    </w:p>
    <w:p w14:paraId="7F6D2898" w14:textId="5716744A" w:rsidR="00E9626E" w:rsidRDefault="00E9626E" w:rsidP="00E9626E">
      <w:pPr>
        <w:ind w:firstLine="708"/>
        <w:jc w:val="both"/>
        <w:rPr>
          <w:rFonts w:ascii="Abadi" w:hAnsi="Abadi"/>
          <w:sz w:val="21"/>
          <w:szCs w:val="21"/>
        </w:rPr>
      </w:pPr>
      <w:r>
        <w:rPr>
          <w:rFonts w:ascii="Abadi" w:hAnsi="Abadi"/>
          <w:sz w:val="21"/>
          <w:szCs w:val="21"/>
        </w:rPr>
        <w:t>Quien presida el…</w:t>
      </w:r>
    </w:p>
    <w:p w14:paraId="19BB3D5E" w14:textId="77777777" w:rsidR="00E9626E" w:rsidRDefault="00E9626E" w:rsidP="00E9626E">
      <w:pPr>
        <w:jc w:val="both"/>
        <w:rPr>
          <w:rFonts w:ascii="Abadi" w:hAnsi="Abadi"/>
          <w:b/>
          <w:bCs/>
          <w:sz w:val="21"/>
          <w:szCs w:val="21"/>
        </w:rPr>
      </w:pPr>
    </w:p>
    <w:p w14:paraId="3F2DF339" w14:textId="77777777" w:rsidR="00E9626E" w:rsidRPr="003B4275" w:rsidRDefault="00E9626E" w:rsidP="00E9626E">
      <w:pPr>
        <w:jc w:val="right"/>
        <w:rPr>
          <w:rFonts w:ascii="Abadi" w:hAnsi="Abadi"/>
          <w:b/>
          <w:bCs/>
          <w:sz w:val="21"/>
          <w:szCs w:val="21"/>
        </w:rPr>
      </w:pPr>
      <w:r w:rsidRPr="003B4275">
        <w:rPr>
          <w:rFonts w:ascii="Abadi" w:hAnsi="Abadi"/>
          <w:b/>
          <w:bCs/>
          <w:sz w:val="21"/>
          <w:szCs w:val="21"/>
        </w:rPr>
        <w:t xml:space="preserve">Herramientas del Sistema </w:t>
      </w:r>
    </w:p>
    <w:p w14:paraId="60D8B4C3" w14:textId="77777777" w:rsidR="00E9626E" w:rsidRDefault="00E9626E" w:rsidP="00E9626E">
      <w:pPr>
        <w:ind w:firstLine="708"/>
        <w:jc w:val="both"/>
        <w:rPr>
          <w:rFonts w:ascii="Abadi" w:hAnsi="Abadi"/>
          <w:sz w:val="21"/>
          <w:szCs w:val="21"/>
        </w:rPr>
      </w:pPr>
      <w:r w:rsidRPr="003B4275">
        <w:rPr>
          <w:rFonts w:ascii="Abadi" w:hAnsi="Abadi"/>
          <w:b/>
          <w:bCs/>
          <w:sz w:val="21"/>
          <w:szCs w:val="21"/>
        </w:rPr>
        <w:t>Artículo 22.</w:t>
      </w:r>
      <w:r>
        <w:rPr>
          <w:rFonts w:ascii="Abadi" w:hAnsi="Abadi"/>
          <w:sz w:val="21"/>
          <w:szCs w:val="21"/>
        </w:rPr>
        <w:t xml:space="preserve"> El Sistema Estatal</w:t>
      </w:r>
    </w:p>
    <w:p w14:paraId="749B7B9F" w14:textId="77777777" w:rsidR="00E9626E" w:rsidRPr="003B4275" w:rsidRDefault="00E9626E" w:rsidP="00E9626E">
      <w:pPr>
        <w:jc w:val="both"/>
        <w:rPr>
          <w:rFonts w:ascii="Abadi" w:hAnsi="Abadi"/>
          <w:b/>
          <w:bCs/>
          <w:sz w:val="21"/>
          <w:szCs w:val="21"/>
        </w:rPr>
      </w:pPr>
      <w:r w:rsidRPr="003B4275">
        <w:rPr>
          <w:rFonts w:ascii="Abadi" w:hAnsi="Abadi"/>
          <w:b/>
          <w:bCs/>
          <w:sz w:val="21"/>
          <w:szCs w:val="21"/>
        </w:rPr>
        <w:t>I. a VI. …</w:t>
      </w:r>
    </w:p>
    <w:p w14:paraId="0BE27A5A" w14:textId="77777777" w:rsidR="00E9626E" w:rsidRDefault="00E9626E" w:rsidP="00E9626E">
      <w:pPr>
        <w:jc w:val="both"/>
        <w:rPr>
          <w:rFonts w:ascii="Abadi" w:hAnsi="Abadi"/>
          <w:sz w:val="21"/>
          <w:szCs w:val="21"/>
        </w:rPr>
      </w:pPr>
      <w:r w:rsidRPr="003B4275">
        <w:rPr>
          <w:rFonts w:ascii="Abadi" w:hAnsi="Abadi"/>
          <w:b/>
          <w:bCs/>
          <w:sz w:val="21"/>
          <w:szCs w:val="21"/>
        </w:rPr>
        <w:t>VII.</w:t>
      </w:r>
      <w:r>
        <w:rPr>
          <w:rFonts w:ascii="Abadi" w:hAnsi="Abadi"/>
          <w:sz w:val="21"/>
          <w:szCs w:val="21"/>
        </w:rPr>
        <w:t xml:space="preserve"> </w:t>
      </w:r>
      <w:r w:rsidRPr="00B32F05">
        <w:rPr>
          <w:rFonts w:ascii="Abadi" w:hAnsi="Abadi"/>
          <w:sz w:val="21"/>
          <w:szCs w:val="21"/>
        </w:rPr>
        <w:t xml:space="preserve">El Protocolo Homologado de Búsqueda, el Protocolo de Búsqueda de Niñas, Niños y Adolescentes y los protocolos previstos en el </w:t>
      </w:r>
      <w:proofErr w:type="spellStart"/>
      <w:r w:rsidRPr="00B32F05">
        <w:rPr>
          <w:rFonts w:ascii="Abadi" w:hAnsi="Abadi"/>
          <w:sz w:val="21"/>
          <w:szCs w:val="21"/>
        </w:rPr>
        <w:t>articulo</w:t>
      </w:r>
      <w:proofErr w:type="spellEnd"/>
      <w:r w:rsidRPr="00B32F05">
        <w:rPr>
          <w:rFonts w:ascii="Abadi" w:hAnsi="Abadi"/>
          <w:sz w:val="21"/>
          <w:szCs w:val="21"/>
        </w:rPr>
        <w:t xml:space="preserve"> 73 de la Ley General; y</w:t>
      </w:r>
    </w:p>
    <w:p w14:paraId="0A7C7E47" w14:textId="77777777" w:rsidR="00E9626E" w:rsidRDefault="00E9626E" w:rsidP="00E9626E">
      <w:pPr>
        <w:jc w:val="both"/>
        <w:rPr>
          <w:rFonts w:ascii="Abadi" w:hAnsi="Abadi"/>
          <w:sz w:val="21"/>
          <w:szCs w:val="21"/>
        </w:rPr>
      </w:pPr>
      <w:r w:rsidRPr="003B4275">
        <w:rPr>
          <w:rFonts w:ascii="Abadi" w:hAnsi="Abadi"/>
          <w:b/>
          <w:bCs/>
          <w:sz w:val="21"/>
          <w:szCs w:val="21"/>
        </w:rPr>
        <w:t>VIII.</w:t>
      </w:r>
      <w:r>
        <w:rPr>
          <w:rFonts w:ascii="Abadi" w:hAnsi="Abadi"/>
          <w:sz w:val="21"/>
          <w:szCs w:val="21"/>
        </w:rPr>
        <w:t xml:space="preserve"> Otros registros necesarios…</w:t>
      </w:r>
    </w:p>
    <w:p w14:paraId="65052A61" w14:textId="77777777" w:rsidR="00E9626E" w:rsidRDefault="00E9626E" w:rsidP="00E9626E">
      <w:pPr>
        <w:jc w:val="both"/>
        <w:rPr>
          <w:rFonts w:ascii="Abadi" w:hAnsi="Abadi"/>
          <w:sz w:val="21"/>
          <w:szCs w:val="21"/>
        </w:rPr>
      </w:pPr>
    </w:p>
    <w:p w14:paraId="1237BB1C" w14:textId="77777777" w:rsidR="00E9626E" w:rsidRPr="00103810" w:rsidRDefault="00E9626E" w:rsidP="00E9626E">
      <w:pPr>
        <w:jc w:val="right"/>
        <w:rPr>
          <w:rFonts w:ascii="Abadi" w:hAnsi="Abadi"/>
          <w:b/>
          <w:bCs/>
          <w:sz w:val="21"/>
          <w:szCs w:val="21"/>
        </w:rPr>
      </w:pPr>
      <w:r w:rsidRPr="00103810">
        <w:rPr>
          <w:rFonts w:ascii="Abadi" w:hAnsi="Abadi"/>
          <w:b/>
          <w:bCs/>
          <w:sz w:val="21"/>
          <w:szCs w:val="21"/>
        </w:rPr>
        <w:t xml:space="preserve">Atribuciones del Sistema </w:t>
      </w:r>
    </w:p>
    <w:p w14:paraId="7F11DBEA" w14:textId="77777777" w:rsidR="00E9626E" w:rsidRDefault="00E9626E" w:rsidP="00E9626E">
      <w:pPr>
        <w:ind w:firstLine="708"/>
        <w:jc w:val="both"/>
        <w:rPr>
          <w:rFonts w:ascii="Abadi" w:hAnsi="Abadi"/>
          <w:sz w:val="21"/>
          <w:szCs w:val="21"/>
        </w:rPr>
      </w:pPr>
      <w:proofErr w:type="spellStart"/>
      <w:r w:rsidRPr="00103810">
        <w:rPr>
          <w:rFonts w:ascii="Abadi" w:hAnsi="Abadi"/>
          <w:b/>
          <w:bCs/>
          <w:sz w:val="21"/>
          <w:szCs w:val="21"/>
        </w:rPr>
        <w:t>Articulo</w:t>
      </w:r>
      <w:proofErr w:type="spellEnd"/>
      <w:r w:rsidRPr="00103810">
        <w:rPr>
          <w:rFonts w:ascii="Abadi" w:hAnsi="Abadi"/>
          <w:b/>
          <w:bCs/>
          <w:sz w:val="21"/>
          <w:szCs w:val="21"/>
        </w:rPr>
        <w:t xml:space="preserve"> 23.</w:t>
      </w:r>
      <w:r>
        <w:rPr>
          <w:rFonts w:ascii="Abadi" w:hAnsi="Abadi"/>
          <w:sz w:val="21"/>
          <w:szCs w:val="21"/>
        </w:rPr>
        <w:t xml:space="preserve"> El Sistema Estatal…</w:t>
      </w:r>
    </w:p>
    <w:p w14:paraId="6B2E896E" w14:textId="77777777" w:rsidR="00E9626E" w:rsidRPr="00103810" w:rsidRDefault="00E9626E" w:rsidP="00E9626E">
      <w:pPr>
        <w:jc w:val="both"/>
        <w:rPr>
          <w:rFonts w:ascii="Abadi" w:hAnsi="Abadi"/>
          <w:b/>
          <w:bCs/>
          <w:sz w:val="21"/>
          <w:szCs w:val="21"/>
        </w:rPr>
      </w:pPr>
      <w:r w:rsidRPr="00103810">
        <w:rPr>
          <w:rFonts w:ascii="Abadi" w:hAnsi="Abadi"/>
          <w:b/>
          <w:bCs/>
          <w:sz w:val="21"/>
          <w:szCs w:val="21"/>
        </w:rPr>
        <w:t xml:space="preserve">I. y II. </w:t>
      </w:r>
      <w:r>
        <w:rPr>
          <w:rFonts w:ascii="Abadi" w:hAnsi="Abadi"/>
          <w:b/>
          <w:bCs/>
          <w:sz w:val="21"/>
          <w:szCs w:val="21"/>
        </w:rPr>
        <w:t>…</w:t>
      </w:r>
    </w:p>
    <w:p w14:paraId="735B30AD" w14:textId="77777777" w:rsidR="00E9626E" w:rsidRDefault="00E9626E" w:rsidP="00E9626E">
      <w:pPr>
        <w:jc w:val="both"/>
        <w:rPr>
          <w:rFonts w:ascii="Abadi" w:hAnsi="Abadi"/>
          <w:sz w:val="21"/>
          <w:szCs w:val="21"/>
        </w:rPr>
      </w:pPr>
      <w:r w:rsidRPr="00103810">
        <w:rPr>
          <w:rFonts w:ascii="Abadi" w:hAnsi="Abadi"/>
          <w:b/>
          <w:bCs/>
          <w:sz w:val="21"/>
          <w:szCs w:val="21"/>
        </w:rPr>
        <w:t>III.</w:t>
      </w:r>
      <w:r>
        <w:rPr>
          <w:rFonts w:ascii="Abadi" w:hAnsi="Abadi"/>
          <w:sz w:val="21"/>
          <w:szCs w:val="21"/>
        </w:rPr>
        <w:t xml:space="preserve"> </w:t>
      </w:r>
      <w:r w:rsidRPr="00B32F05">
        <w:rPr>
          <w:rFonts w:ascii="Abadi" w:hAnsi="Abadi"/>
          <w:sz w:val="21"/>
          <w:szCs w:val="21"/>
        </w:rPr>
        <w:t>Aplicar el Protocolo Homologado de Búsqueda, el Protocolo de Búsqueda de Niñas, Niños</w:t>
      </w:r>
      <w:r>
        <w:rPr>
          <w:rFonts w:ascii="Abadi" w:hAnsi="Abadi"/>
          <w:sz w:val="21"/>
          <w:szCs w:val="21"/>
        </w:rPr>
        <w:t xml:space="preserve"> </w:t>
      </w:r>
      <w:r w:rsidRPr="00B32F05">
        <w:rPr>
          <w:rFonts w:ascii="Abadi" w:hAnsi="Abadi"/>
          <w:sz w:val="21"/>
          <w:szCs w:val="21"/>
        </w:rPr>
        <w:t xml:space="preserve">y Adolescentes y demás protocolos, guías e instrumentos que, desde </w:t>
      </w:r>
      <w:r w:rsidRPr="00B32F05">
        <w:rPr>
          <w:rFonts w:ascii="Abadi" w:hAnsi="Abadi"/>
          <w:sz w:val="21"/>
          <w:szCs w:val="21"/>
        </w:rPr>
        <w:t>el Sistema Nacional y el Sistema Estatal, emanen;</w:t>
      </w:r>
    </w:p>
    <w:p w14:paraId="0C675676" w14:textId="77777777" w:rsidR="00E9626E" w:rsidRPr="00103810" w:rsidRDefault="00E9626E" w:rsidP="00E9626E">
      <w:pPr>
        <w:jc w:val="both"/>
        <w:rPr>
          <w:rFonts w:ascii="Abadi" w:hAnsi="Abadi"/>
          <w:b/>
          <w:bCs/>
          <w:sz w:val="21"/>
          <w:szCs w:val="21"/>
        </w:rPr>
      </w:pPr>
      <w:r w:rsidRPr="00103810">
        <w:rPr>
          <w:rFonts w:ascii="Abadi" w:hAnsi="Abadi"/>
          <w:b/>
          <w:bCs/>
          <w:sz w:val="21"/>
          <w:szCs w:val="21"/>
        </w:rPr>
        <w:t xml:space="preserve">IV. a VII. </w:t>
      </w:r>
      <w:r>
        <w:rPr>
          <w:rFonts w:ascii="Abadi" w:hAnsi="Abadi"/>
          <w:b/>
          <w:bCs/>
          <w:sz w:val="21"/>
          <w:szCs w:val="21"/>
        </w:rPr>
        <w:t>…</w:t>
      </w:r>
    </w:p>
    <w:p w14:paraId="736C98D9" w14:textId="77777777" w:rsidR="00E9626E" w:rsidRPr="00B32F05" w:rsidRDefault="00E9626E" w:rsidP="00E9626E">
      <w:pPr>
        <w:jc w:val="both"/>
        <w:rPr>
          <w:rFonts w:ascii="Abadi" w:hAnsi="Abadi"/>
          <w:sz w:val="21"/>
          <w:szCs w:val="21"/>
        </w:rPr>
      </w:pPr>
      <w:r w:rsidRPr="00103810">
        <w:rPr>
          <w:rFonts w:ascii="Abadi" w:hAnsi="Abadi"/>
          <w:b/>
          <w:bCs/>
          <w:sz w:val="21"/>
          <w:szCs w:val="21"/>
        </w:rPr>
        <w:t>VII-1.</w:t>
      </w:r>
      <w:r>
        <w:rPr>
          <w:rFonts w:ascii="Abadi" w:hAnsi="Abadi"/>
          <w:sz w:val="21"/>
          <w:szCs w:val="21"/>
        </w:rPr>
        <w:t xml:space="preserve"> </w:t>
      </w:r>
      <w:r w:rsidRPr="00B32F05">
        <w:rPr>
          <w:rFonts w:ascii="Abadi" w:hAnsi="Abadi"/>
          <w:sz w:val="21"/>
          <w:szCs w:val="21"/>
        </w:rPr>
        <w:t xml:space="preserve">Emitir recomendaciones a las autoridades estatales y municipales para el mejor desempeño de sus funciones en materia de búsqueda de personas; </w:t>
      </w:r>
    </w:p>
    <w:p w14:paraId="2830AE93" w14:textId="77777777" w:rsidR="00E9626E" w:rsidRPr="00B32F05" w:rsidRDefault="00E9626E" w:rsidP="00E9626E">
      <w:pPr>
        <w:jc w:val="both"/>
        <w:rPr>
          <w:rFonts w:ascii="Abadi" w:hAnsi="Abadi"/>
          <w:sz w:val="21"/>
          <w:szCs w:val="21"/>
        </w:rPr>
      </w:pPr>
      <w:r w:rsidRPr="00103810">
        <w:rPr>
          <w:rFonts w:ascii="Abadi" w:hAnsi="Abadi"/>
          <w:b/>
          <w:bCs/>
          <w:sz w:val="21"/>
          <w:szCs w:val="21"/>
        </w:rPr>
        <w:t>VII-2.</w:t>
      </w:r>
      <w:r>
        <w:rPr>
          <w:rFonts w:ascii="Abadi" w:hAnsi="Abadi"/>
          <w:sz w:val="21"/>
          <w:szCs w:val="21"/>
        </w:rPr>
        <w:t xml:space="preserve"> </w:t>
      </w:r>
      <w:r w:rsidRPr="00B32F05">
        <w:rPr>
          <w:rFonts w:ascii="Abadi" w:hAnsi="Abadi"/>
          <w:sz w:val="21"/>
          <w:szCs w:val="21"/>
        </w:rPr>
        <w:t xml:space="preserve">Promover y observar que el personal que participe en acciones de búsqueda de personas, previstas en la presente Ley, reciban la capacitación y certificación necesaria y adecuada para realizar sus labores de manera eficaz y diligente; </w:t>
      </w:r>
    </w:p>
    <w:p w14:paraId="6EA60D0C" w14:textId="77777777" w:rsidR="00E9626E" w:rsidRDefault="00E9626E" w:rsidP="00E9626E">
      <w:pPr>
        <w:jc w:val="both"/>
        <w:rPr>
          <w:rFonts w:ascii="Abadi" w:hAnsi="Abadi"/>
          <w:sz w:val="21"/>
          <w:szCs w:val="21"/>
        </w:rPr>
      </w:pPr>
      <w:r w:rsidRPr="00103810">
        <w:rPr>
          <w:rFonts w:ascii="Abadi" w:hAnsi="Abadi"/>
          <w:b/>
          <w:bCs/>
          <w:sz w:val="21"/>
          <w:szCs w:val="21"/>
        </w:rPr>
        <w:t>VII-3.</w:t>
      </w:r>
      <w:r>
        <w:rPr>
          <w:rFonts w:ascii="Abadi" w:hAnsi="Abadi"/>
          <w:sz w:val="21"/>
          <w:szCs w:val="21"/>
        </w:rPr>
        <w:t xml:space="preserve"> </w:t>
      </w:r>
      <w:r w:rsidRPr="00B32F05">
        <w:rPr>
          <w:rFonts w:ascii="Abadi" w:hAnsi="Abadi"/>
          <w:sz w:val="21"/>
          <w:szCs w:val="21"/>
        </w:rPr>
        <w:t>Rendir los informes que requieran el Sistema Nacional, la Comisión Nacional de Búsqueda y la Comisión Búsqueda, en relación con los avances, Implementación y cumplimiento de las acciones previstas en las políticas públicas en materia de búsqueda de personas e investigación de los delitos materia de la Ley General; en los programas nacional y regionales de búsqueda de personas¡ en el programa nacional de exhumaciones e identificación forense; en los protocolos homologados de búsqueda e investigación; así como en los lineamientos y otras determinaciones emitidas por el Sistema Nacional y demás previstos en la Ley General. Los informes deberán integrar indicadores de evaluación de eficacia y eficiencia, según estándares Internacionales de estructura1 proceso y resultado;</w:t>
      </w:r>
    </w:p>
    <w:p w14:paraId="734F88C8" w14:textId="77777777" w:rsidR="00E9626E" w:rsidRDefault="00E9626E" w:rsidP="00E9626E">
      <w:pPr>
        <w:jc w:val="both"/>
        <w:rPr>
          <w:rFonts w:ascii="Abadi" w:hAnsi="Abadi"/>
          <w:sz w:val="21"/>
          <w:szCs w:val="21"/>
        </w:rPr>
      </w:pPr>
      <w:r w:rsidRPr="00103810">
        <w:rPr>
          <w:rFonts w:ascii="Abadi" w:hAnsi="Abadi"/>
          <w:b/>
          <w:bCs/>
          <w:sz w:val="21"/>
          <w:szCs w:val="21"/>
        </w:rPr>
        <w:t>VII-4.</w:t>
      </w:r>
      <w:r w:rsidRPr="00B32F05">
        <w:rPr>
          <w:rFonts w:ascii="Abadi" w:hAnsi="Abadi"/>
          <w:sz w:val="21"/>
          <w:szCs w:val="21"/>
        </w:rPr>
        <w:t xml:space="preserve"> Atender otros registros necesarios para su operación, en términos de lo que prevea la</w:t>
      </w:r>
      <w:r>
        <w:rPr>
          <w:rFonts w:ascii="Abadi" w:hAnsi="Abadi"/>
          <w:sz w:val="21"/>
          <w:szCs w:val="21"/>
        </w:rPr>
        <w:t xml:space="preserve"> Ley General, esta Ley, su reglamento y demás disposiciones aplicables;</w:t>
      </w:r>
    </w:p>
    <w:p w14:paraId="4D3F5193" w14:textId="77777777" w:rsidR="00E9626E" w:rsidRPr="00103810" w:rsidRDefault="00E9626E" w:rsidP="00E9626E">
      <w:pPr>
        <w:jc w:val="both"/>
        <w:rPr>
          <w:rFonts w:ascii="Abadi" w:hAnsi="Abadi"/>
          <w:b/>
          <w:bCs/>
          <w:sz w:val="21"/>
          <w:szCs w:val="21"/>
        </w:rPr>
      </w:pPr>
      <w:r w:rsidRPr="00103810">
        <w:rPr>
          <w:rFonts w:ascii="Abadi" w:hAnsi="Abadi"/>
          <w:b/>
          <w:bCs/>
          <w:sz w:val="21"/>
          <w:szCs w:val="21"/>
        </w:rPr>
        <w:t>VIII. y IX. …</w:t>
      </w:r>
    </w:p>
    <w:p w14:paraId="1129440E" w14:textId="77777777" w:rsidR="00E9626E" w:rsidRDefault="00E9626E" w:rsidP="00E9626E">
      <w:pPr>
        <w:ind w:firstLine="708"/>
        <w:jc w:val="both"/>
        <w:rPr>
          <w:rFonts w:ascii="Abadi" w:hAnsi="Abadi"/>
          <w:sz w:val="21"/>
          <w:szCs w:val="21"/>
        </w:rPr>
      </w:pPr>
      <w:r>
        <w:rPr>
          <w:rFonts w:ascii="Abadi" w:hAnsi="Abadi"/>
          <w:sz w:val="21"/>
          <w:szCs w:val="21"/>
        </w:rPr>
        <w:t>El Sistema Estatal…</w:t>
      </w:r>
    </w:p>
    <w:p w14:paraId="772483C8" w14:textId="77777777" w:rsidR="00E9626E" w:rsidRDefault="00E9626E" w:rsidP="00E9626E">
      <w:pPr>
        <w:jc w:val="right"/>
        <w:rPr>
          <w:rFonts w:ascii="Abadi" w:hAnsi="Abadi"/>
          <w:b/>
          <w:bCs/>
          <w:sz w:val="21"/>
          <w:szCs w:val="21"/>
        </w:rPr>
      </w:pPr>
    </w:p>
    <w:p w14:paraId="4EE0806C" w14:textId="77777777" w:rsidR="00E9626E" w:rsidRPr="002100EC" w:rsidRDefault="00E9626E" w:rsidP="00E9626E">
      <w:pPr>
        <w:jc w:val="right"/>
        <w:rPr>
          <w:rFonts w:ascii="Abadi" w:hAnsi="Abadi"/>
          <w:b/>
          <w:bCs/>
          <w:sz w:val="21"/>
          <w:szCs w:val="21"/>
        </w:rPr>
      </w:pPr>
      <w:r w:rsidRPr="002100EC">
        <w:rPr>
          <w:rFonts w:ascii="Abadi" w:hAnsi="Abadi"/>
          <w:b/>
          <w:bCs/>
          <w:sz w:val="21"/>
          <w:szCs w:val="21"/>
        </w:rPr>
        <w:t xml:space="preserve">Nombramiento y emoción de la persona titular de la Comisión de Búsqueda. </w:t>
      </w:r>
    </w:p>
    <w:p w14:paraId="15AB9750" w14:textId="77777777" w:rsidR="00E9626E" w:rsidRDefault="00E9626E" w:rsidP="00E9626E">
      <w:pPr>
        <w:ind w:firstLine="360"/>
        <w:jc w:val="both"/>
        <w:rPr>
          <w:rFonts w:ascii="Abadi" w:hAnsi="Abadi"/>
          <w:sz w:val="21"/>
          <w:szCs w:val="21"/>
        </w:rPr>
      </w:pPr>
      <w:r w:rsidRPr="002100EC">
        <w:rPr>
          <w:rFonts w:ascii="Abadi" w:hAnsi="Abadi"/>
          <w:b/>
          <w:bCs/>
          <w:sz w:val="21"/>
          <w:szCs w:val="21"/>
        </w:rPr>
        <w:t>Artículo 25.</w:t>
      </w:r>
      <w:r w:rsidRPr="00570E02">
        <w:rPr>
          <w:rFonts w:ascii="Abadi" w:hAnsi="Abadi"/>
          <w:sz w:val="21"/>
          <w:szCs w:val="21"/>
        </w:rPr>
        <w:t xml:space="preserve"> La Comisión de Búsqueda estará a cargo de una persona nombrada por la persona titular del Poder Ejecutivo del Estado; quien podrá revocar el cargo, a propuesta de la persona titular de la Secretaría de Gobierno. </w:t>
      </w:r>
    </w:p>
    <w:p w14:paraId="0A52ECE7" w14:textId="77777777" w:rsidR="005F43FC" w:rsidRPr="00570E02" w:rsidRDefault="005F43FC" w:rsidP="00E9626E">
      <w:pPr>
        <w:ind w:firstLine="360"/>
        <w:jc w:val="both"/>
        <w:rPr>
          <w:rFonts w:ascii="Abadi" w:hAnsi="Abadi"/>
          <w:sz w:val="21"/>
          <w:szCs w:val="21"/>
        </w:rPr>
      </w:pPr>
    </w:p>
    <w:p w14:paraId="72D89700" w14:textId="77777777" w:rsidR="00E9626E" w:rsidRDefault="00E9626E" w:rsidP="00E9626E">
      <w:pPr>
        <w:ind w:firstLine="360"/>
        <w:jc w:val="both"/>
        <w:rPr>
          <w:rFonts w:ascii="Abadi" w:hAnsi="Abadi"/>
          <w:sz w:val="21"/>
          <w:szCs w:val="21"/>
        </w:rPr>
      </w:pPr>
      <w:r w:rsidRPr="00570E02">
        <w:rPr>
          <w:rFonts w:ascii="Abadi" w:hAnsi="Abadi"/>
          <w:sz w:val="21"/>
          <w:szCs w:val="21"/>
        </w:rPr>
        <w:t>El proceso de selección de la persona titular de la Comisión de Búsqueda deberá seguir los principios de transparencia1 publicidad, igualdad y no discriminación.</w:t>
      </w:r>
    </w:p>
    <w:p w14:paraId="6B8F62FD" w14:textId="77777777" w:rsidR="005F43FC" w:rsidRDefault="005F43FC" w:rsidP="00E9626E">
      <w:pPr>
        <w:ind w:firstLine="360"/>
        <w:jc w:val="both"/>
        <w:rPr>
          <w:rFonts w:ascii="Abadi" w:hAnsi="Abadi"/>
          <w:sz w:val="21"/>
          <w:szCs w:val="21"/>
        </w:rPr>
      </w:pPr>
    </w:p>
    <w:p w14:paraId="7A25CB04" w14:textId="76D57649" w:rsidR="00E9626E" w:rsidRDefault="00E9626E" w:rsidP="00E9626E">
      <w:pPr>
        <w:ind w:firstLine="360"/>
        <w:jc w:val="both"/>
        <w:rPr>
          <w:rFonts w:ascii="Abadi" w:hAnsi="Abadi"/>
          <w:sz w:val="21"/>
          <w:szCs w:val="21"/>
        </w:rPr>
      </w:pPr>
      <w:r w:rsidRPr="00570E02">
        <w:rPr>
          <w:rFonts w:ascii="Abadi" w:hAnsi="Abadi"/>
          <w:sz w:val="21"/>
          <w:szCs w:val="21"/>
        </w:rPr>
        <w:t xml:space="preserve">El Consejo Ciudadano podrá solicitar que se revoque el cargo a la persona titular cuando </w:t>
      </w:r>
      <w:r w:rsidRPr="00570E02">
        <w:rPr>
          <w:rFonts w:ascii="Abadi" w:hAnsi="Abadi"/>
          <w:sz w:val="21"/>
          <w:szCs w:val="21"/>
        </w:rPr>
        <w:lastRenderedPageBreak/>
        <w:t>Incurra en alguna de las siguientes causas graves:</w:t>
      </w:r>
    </w:p>
    <w:p w14:paraId="16EA4793" w14:textId="77777777" w:rsidR="00E9626E" w:rsidRPr="002100EC" w:rsidRDefault="00E9626E" w:rsidP="00965425">
      <w:pPr>
        <w:pStyle w:val="Prrafodelista"/>
        <w:numPr>
          <w:ilvl w:val="0"/>
          <w:numId w:val="20"/>
        </w:numPr>
        <w:spacing w:after="160" w:line="259" w:lineRule="auto"/>
        <w:contextualSpacing/>
        <w:jc w:val="both"/>
        <w:rPr>
          <w:rFonts w:ascii="Abadi" w:hAnsi="Abadi"/>
          <w:sz w:val="21"/>
          <w:szCs w:val="21"/>
        </w:rPr>
      </w:pPr>
      <w:r w:rsidRPr="002100EC">
        <w:rPr>
          <w:rFonts w:ascii="Abadi" w:hAnsi="Abadi"/>
          <w:sz w:val="21"/>
          <w:szCs w:val="21"/>
        </w:rPr>
        <w:t>Cuando Incumpla con los principios y fines institucionales previstos en esta Ley;</w:t>
      </w:r>
    </w:p>
    <w:p w14:paraId="34C89444" w14:textId="77777777" w:rsidR="00E9626E" w:rsidRPr="002100EC" w:rsidRDefault="00E9626E" w:rsidP="00965425">
      <w:pPr>
        <w:pStyle w:val="Prrafodelista"/>
        <w:numPr>
          <w:ilvl w:val="0"/>
          <w:numId w:val="20"/>
        </w:numPr>
        <w:spacing w:after="160" w:line="259" w:lineRule="auto"/>
        <w:contextualSpacing/>
        <w:jc w:val="both"/>
        <w:rPr>
          <w:rFonts w:ascii="Abadi" w:hAnsi="Abadi"/>
          <w:sz w:val="21"/>
          <w:szCs w:val="21"/>
        </w:rPr>
      </w:pPr>
      <w:r w:rsidRPr="002100EC">
        <w:rPr>
          <w:rFonts w:ascii="Abadi" w:hAnsi="Abadi"/>
          <w:sz w:val="21"/>
          <w:szCs w:val="21"/>
        </w:rPr>
        <w:t>Por participar, tolerar, consentir o apoyar violaciones graves a los derechos humanos, o cometer violaciones graves a la Constitución General, a la Constitución Local y a las leyes; y</w:t>
      </w:r>
    </w:p>
    <w:p w14:paraId="0DECC195" w14:textId="77777777" w:rsidR="00E9626E" w:rsidRPr="002100EC" w:rsidRDefault="00E9626E" w:rsidP="00965425">
      <w:pPr>
        <w:pStyle w:val="Prrafodelista"/>
        <w:numPr>
          <w:ilvl w:val="0"/>
          <w:numId w:val="20"/>
        </w:numPr>
        <w:spacing w:after="160" w:line="259" w:lineRule="auto"/>
        <w:contextualSpacing/>
        <w:jc w:val="both"/>
        <w:rPr>
          <w:rFonts w:ascii="Abadi" w:hAnsi="Abadi"/>
          <w:sz w:val="21"/>
          <w:szCs w:val="21"/>
        </w:rPr>
      </w:pPr>
      <w:r w:rsidRPr="002100EC">
        <w:rPr>
          <w:rFonts w:ascii="Abadi" w:hAnsi="Abadi"/>
          <w:sz w:val="21"/>
          <w:szCs w:val="21"/>
        </w:rPr>
        <w:t>Por incurrir en responsabilidad, en los términos del artículo 126 de la Constitución Política para el Estado de Guanajuato y de la Ley.</w:t>
      </w:r>
    </w:p>
    <w:p w14:paraId="4ECB328A" w14:textId="77777777" w:rsidR="00E9626E" w:rsidRDefault="00E9626E" w:rsidP="00E9626E">
      <w:pPr>
        <w:jc w:val="right"/>
        <w:rPr>
          <w:rFonts w:ascii="Abadi" w:hAnsi="Abadi"/>
          <w:b/>
          <w:bCs/>
          <w:sz w:val="21"/>
          <w:szCs w:val="21"/>
        </w:rPr>
      </w:pPr>
    </w:p>
    <w:p w14:paraId="645EC7ED" w14:textId="77777777" w:rsidR="00E9626E" w:rsidRPr="007B7963" w:rsidRDefault="00E9626E" w:rsidP="00E9626E">
      <w:pPr>
        <w:jc w:val="right"/>
        <w:rPr>
          <w:rFonts w:ascii="Abadi" w:hAnsi="Abadi"/>
          <w:b/>
          <w:bCs/>
          <w:sz w:val="21"/>
          <w:szCs w:val="21"/>
        </w:rPr>
      </w:pPr>
      <w:r w:rsidRPr="007B7963">
        <w:rPr>
          <w:rFonts w:ascii="Abadi" w:hAnsi="Abadi"/>
          <w:b/>
          <w:bCs/>
          <w:sz w:val="21"/>
          <w:szCs w:val="21"/>
        </w:rPr>
        <w:t>Designación y requisitos para ocupar la titularidad de la Comisión de Búsqueda</w:t>
      </w:r>
    </w:p>
    <w:p w14:paraId="2328A93D" w14:textId="77777777" w:rsidR="00E9626E" w:rsidRPr="00570E02" w:rsidRDefault="00E9626E" w:rsidP="00E9626E">
      <w:pPr>
        <w:ind w:firstLine="708"/>
        <w:jc w:val="both"/>
        <w:rPr>
          <w:rFonts w:ascii="Abadi" w:hAnsi="Abadi"/>
          <w:sz w:val="21"/>
          <w:szCs w:val="21"/>
        </w:rPr>
      </w:pPr>
      <w:r w:rsidRPr="007B7963">
        <w:rPr>
          <w:rFonts w:ascii="Abadi" w:hAnsi="Abadi"/>
          <w:b/>
          <w:bCs/>
          <w:sz w:val="21"/>
          <w:szCs w:val="21"/>
        </w:rPr>
        <w:t>Artículo 26.</w:t>
      </w:r>
      <w:r w:rsidRPr="00570E02">
        <w:rPr>
          <w:rFonts w:ascii="Abadi" w:hAnsi="Abadi"/>
          <w:sz w:val="21"/>
          <w:szCs w:val="21"/>
        </w:rPr>
        <w:t xml:space="preserve"> Para el nombramiento de la persona titular de la Comisión de Búsqueda, la Secretaría de Gobierno realizará una consulta pública previa a los colectivos de víctimas, organizaciones de la sociedad civil especializadas en derechos humanos, personas expertas y organizaciones de la sociedad civil especializadas en la materia. </w:t>
      </w:r>
    </w:p>
    <w:p w14:paraId="69F15057" w14:textId="77777777" w:rsidR="00E9626E" w:rsidRDefault="00E9626E" w:rsidP="00E9626E">
      <w:pPr>
        <w:jc w:val="both"/>
        <w:rPr>
          <w:rFonts w:ascii="Abadi" w:hAnsi="Abadi"/>
          <w:sz w:val="21"/>
          <w:szCs w:val="21"/>
        </w:rPr>
      </w:pPr>
      <w:r w:rsidRPr="00570E02">
        <w:rPr>
          <w:rFonts w:ascii="Abadi" w:hAnsi="Abadi"/>
          <w:sz w:val="21"/>
          <w:szCs w:val="21"/>
        </w:rPr>
        <w:t>Para el proceso de selección de la persona titular de la Comisión de Búsqueda, se deberá publicar en el Periódico Oficial del Gobierno del Estado y en diversos medios oficiales, la convocatoria pública para ocupar dicha titularidad, así como las bases y requisitos.</w:t>
      </w:r>
    </w:p>
    <w:p w14:paraId="4DFD39CE" w14:textId="77777777" w:rsidR="005F43FC" w:rsidRDefault="005F43FC" w:rsidP="00E9626E">
      <w:pPr>
        <w:ind w:firstLine="360"/>
        <w:jc w:val="both"/>
        <w:rPr>
          <w:rFonts w:ascii="Abadi" w:hAnsi="Abadi"/>
          <w:sz w:val="21"/>
          <w:szCs w:val="21"/>
        </w:rPr>
      </w:pPr>
    </w:p>
    <w:p w14:paraId="69A408DF" w14:textId="2EA012C7" w:rsidR="00E9626E" w:rsidRDefault="00E9626E" w:rsidP="00E9626E">
      <w:pPr>
        <w:ind w:firstLine="360"/>
        <w:jc w:val="both"/>
        <w:rPr>
          <w:rFonts w:ascii="Abadi" w:hAnsi="Abadi"/>
          <w:sz w:val="21"/>
          <w:szCs w:val="21"/>
        </w:rPr>
      </w:pPr>
      <w:r w:rsidRPr="00570E02">
        <w:rPr>
          <w:rFonts w:ascii="Abadi" w:hAnsi="Abadi"/>
          <w:sz w:val="21"/>
          <w:szCs w:val="21"/>
        </w:rPr>
        <w:t>Para ser titular se requiere:</w:t>
      </w:r>
    </w:p>
    <w:p w14:paraId="62DF612E" w14:textId="77777777" w:rsidR="005F43FC" w:rsidRDefault="005F43FC" w:rsidP="00E9626E">
      <w:pPr>
        <w:ind w:firstLine="360"/>
        <w:jc w:val="both"/>
        <w:rPr>
          <w:rFonts w:ascii="Abadi" w:hAnsi="Abadi"/>
          <w:sz w:val="21"/>
          <w:szCs w:val="21"/>
        </w:rPr>
      </w:pPr>
    </w:p>
    <w:p w14:paraId="54F54919" w14:textId="77777777" w:rsidR="00E9626E" w:rsidRPr="007B7963" w:rsidRDefault="00E9626E" w:rsidP="00965425">
      <w:pPr>
        <w:pStyle w:val="Prrafodelista"/>
        <w:numPr>
          <w:ilvl w:val="0"/>
          <w:numId w:val="19"/>
        </w:numPr>
        <w:spacing w:after="160" w:line="259" w:lineRule="auto"/>
        <w:contextualSpacing/>
        <w:jc w:val="both"/>
        <w:rPr>
          <w:rFonts w:ascii="Abadi" w:hAnsi="Abadi"/>
          <w:sz w:val="21"/>
          <w:szCs w:val="21"/>
        </w:rPr>
      </w:pPr>
      <w:r w:rsidRPr="007B7963">
        <w:rPr>
          <w:rFonts w:ascii="Abadi" w:hAnsi="Abadi"/>
          <w:sz w:val="21"/>
          <w:szCs w:val="21"/>
        </w:rPr>
        <w:t>Ser persona mexicana en pleno uso y goce de sus derechos políticos y civiles en los términos de la Constitución Política de los Estados Unidos Mexicanos;</w:t>
      </w:r>
    </w:p>
    <w:p w14:paraId="6102281C" w14:textId="77777777" w:rsidR="00E9626E" w:rsidRPr="007B7963" w:rsidRDefault="00E9626E" w:rsidP="00965425">
      <w:pPr>
        <w:pStyle w:val="Prrafodelista"/>
        <w:numPr>
          <w:ilvl w:val="0"/>
          <w:numId w:val="19"/>
        </w:numPr>
        <w:spacing w:after="160" w:line="259" w:lineRule="auto"/>
        <w:contextualSpacing/>
        <w:jc w:val="both"/>
        <w:rPr>
          <w:rFonts w:ascii="Abadi" w:hAnsi="Abadi"/>
          <w:sz w:val="21"/>
          <w:szCs w:val="21"/>
        </w:rPr>
      </w:pPr>
      <w:r w:rsidRPr="007B7963">
        <w:rPr>
          <w:rFonts w:ascii="Abadi" w:hAnsi="Abadi"/>
          <w:sz w:val="21"/>
          <w:szCs w:val="21"/>
        </w:rPr>
        <w:t>Contar con título profesional;</w:t>
      </w:r>
    </w:p>
    <w:p w14:paraId="2AC9A6D2" w14:textId="77777777" w:rsidR="00E9626E" w:rsidRPr="007B7963" w:rsidRDefault="00E9626E" w:rsidP="00965425">
      <w:pPr>
        <w:pStyle w:val="Prrafodelista"/>
        <w:numPr>
          <w:ilvl w:val="0"/>
          <w:numId w:val="19"/>
        </w:numPr>
        <w:spacing w:after="160" w:line="259" w:lineRule="auto"/>
        <w:contextualSpacing/>
        <w:jc w:val="both"/>
        <w:rPr>
          <w:rFonts w:ascii="Abadi" w:hAnsi="Abadi"/>
          <w:sz w:val="21"/>
          <w:szCs w:val="21"/>
        </w:rPr>
      </w:pPr>
      <w:r w:rsidRPr="007B7963">
        <w:rPr>
          <w:rFonts w:ascii="Abadi" w:hAnsi="Abadi"/>
          <w:sz w:val="21"/>
          <w:szCs w:val="21"/>
        </w:rPr>
        <w:t>No haber desempeñado cargo de dirigente nacional o estatal en algún partido político, dentro de los cinco años previos a su nombramiento;</w:t>
      </w:r>
    </w:p>
    <w:p w14:paraId="1511884E" w14:textId="77777777" w:rsidR="00E9626E" w:rsidRPr="007B7963" w:rsidRDefault="00E9626E" w:rsidP="00965425">
      <w:pPr>
        <w:pStyle w:val="Prrafodelista"/>
        <w:numPr>
          <w:ilvl w:val="0"/>
          <w:numId w:val="19"/>
        </w:numPr>
        <w:spacing w:after="160" w:line="259" w:lineRule="auto"/>
        <w:contextualSpacing/>
        <w:jc w:val="both"/>
        <w:rPr>
          <w:rFonts w:ascii="Abadi" w:hAnsi="Abadi"/>
          <w:sz w:val="21"/>
          <w:szCs w:val="21"/>
        </w:rPr>
      </w:pPr>
      <w:r w:rsidRPr="007B7963">
        <w:rPr>
          <w:rFonts w:ascii="Abadi" w:hAnsi="Abadi"/>
          <w:sz w:val="21"/>
          <w:szCs w:val="21"/>
        </w:rPr>
        <w:t>Haberse desempeñado destacadamente en actividades profesionales, de servicio público, en la sociedad civil o académicas relacionadas con la materia de esta Ley, por lo menos en los dos años previos a su nombramiento; y</w:t>
      </w:r>
    </w:p>
    <w:p w14:paraId="5CA6CCC9" w14:textId="77777777" w:rsidR="00E9626E" w:rsidRPr="007B7963" w:rsidRDefault="00E9626E" w:rsidP="00965425">
      <w:pPr>
        <w:pStyle w:val="Prrafodelista"/>
        <w:numPr>
          <w:ilvl w:val="0"/>
          <w:numId w:val="19"/>
        </w:numPr>
        <w:spacing w:after="160" w:line="259" w:lineRule="auto"/>
        <w:contextualSpacing/>
        <w:jc w:val="both"/>
        <w:rPr>
          <w:rFonts w:ascii="Abadi" w:hAnsi="Abadi"/>
          <w:sz w:val="21"/>
          <w:szCs w:val="21"/>
        </w:rPr>
      </w:pPr>
      <w:r w:rsidRPr="007B7963">
        <w:rPr>
          <w:rFonts w:ascii="Abadi" w:hAnsi="Abadi"/>
          <w:sz w:val="21"/>
          <w:szCs w:val="21"/>
        </w:rPr>
        <w:t>Contar con conocimientos y experiencia en derechos humanos y búsqueda de personas, y preferentemente con conocimientos en ciencias forenses o investigación criminal.</w:t>
      </w:r>
    </w:p>
    <w:p w14:paraId="060B1A8F" w14:textId="77777777" w:rsidR="00E9626E" w:rsidRDefault="00E9626E" w:rsidP="00E9626E">
      <w:pPr>
        <w:ind w:firstLine="708"/>
        <w:jc w:val="both"/>
        <w:rPr>
          <w:rFonts w:ascii="Abadi" w:hAnsi="Abadi"/>
          <w:sz w:val="21"/>
          <w:szCs w:val="21"/>
        </w:rPr>
      </w:pPr>
      <w:r w:rsidRPr="00570E02">
        <w:rPr>
          <w:rFonts w:ascii="Abadi" w:hAnsi="Abadi"/>
          <w:sz w:val="21"/>
          <w:szCs w:val="21"/>
        </w:rPr>
        <w:t>En el nombramiento de la persona titular de la Comisión de Búsqueda, debe garantizarse el respeto a los principios que prevé esta Ley, especialmente los de enfoque transversal de género, diferencial y de no discriminación.</w:t>
      </w:r>
    </w:p>
    <w:p w14:paraId="249634A2" w14:textId="77777777" w:rsidR="005F43FC" w:rsidRDefault="005F43FC" w:rsidP="00E9626E">
      <w:pPr>
        <w:ind w:firstLine="708"/>
        <w:jc w:val="both"/>
        <w:rPr>
          <w:rFonts w:ascii="Abadi" w:hAnsi="Abadi"/>
          <w:sz w:val="21"/>
          <w:szCs w:val="21"/>
        </w:rPr>
      </w:pPr>
    </w:p>
    <w:p w14:paraId="730683C3" w14:textId="77777777" w:rsidR="00E9626E" w:rsidRDefault="00E9626E" w:rsidP="00E9626E">
      <w:pPr>
        <w:ind w:firstLine="708"/>
        <w:jc w:val="both"/>
        <w:rPr>
          <w:rFonts w:ascii="Abadi" w:hAnsi="Abadi"/>
          <w:sz w:val="21"/>
          <w:szCs w:val="21"/>
        </w:rPr>
      </w:pPr>
      <w:r w:rsidRPr="00570E02">
        <w:rPr>
          <w:rFonts w:ascii="Abadi" w:hAnsi="Abadi"/>
          <w:sz w:val="21"/>
          <w:szCs w:val="21"/>
        </w:rPr>
        <w:t>La persona titular de la Comisión de Búsqueda no podrá tener ningún otro empleo, cargo</w:t>
      </w:r>
      <w:r>
        <w:rPr>
          <w:rFonts w:ascii="Abadi" w:hAnsi="Abadi"/>
          <w:sz w:val="21"/>
          <w:szCs w:val="21"/>
        </w:rPr>
        <w:t xml:space="preserve"> o comisión, salvo en instituciones docentes, científicas o de beneficencia. </w:t>
      </w:r>
    </w:p>
    <w:p w14:paraId="5BF9C94C" w14:textId="77777777" w:rsidR="00E9626E" w:rsidRDefault="00E9626E" w:rsidP="00E9626E">
      <w:pPr>
        <w:jc w:val="both"/>
        <w:rPr>
          <w:rFonts w:ascii="Abadi" w:hAnsi="Abadi"/>
          <w:b/>
          <w:bCs/>
          <w:sz w:val="21"/>
          <w:szCs w:val="21"/>
        </w:rPr>
      </w:pPr>
    </w:p>
    <w:p w14:paraId="18AC5363" w14:textId="77777777" w:rsidR="00E9626E" w:rsidRPr="005053F5" w:rsidRDefault="00E9626E" w:rsidP="00E9626E">
      <w:pPr>
        <w:jc w:val="right"/>
        <w:rPr>
          <w:rFonts w:ascii="Abadi" w:hAnsi="Abadi"/>
          <w:b/>
          <w:bCs/>
          <w:sz w:val="21"/>
          <w:szCs w:val="21"/>
        </w:rPr>
      </w:pPr>
      <w:r w:rsidRPr="005053F5">
        <w:rPr>
          <w:rFonts w:ascii="Abadi" w:hAnsi="Abadi"/>
          <w:b/>
          <w:bCs/>
          <w:sz w:val="21"/>
          <w:szCs w:val="21"/>
        </w:rPr>
        <w:t>Bases de la</w:t>
      </w:r>
      <w:r>
        <w:rPr>
          <w:rFonts w:ascii="Abadi" w:hAnsi="Abadi"/>
          <w:b/>
          <w:bCs/>
          <w:sz w:val="21"/>
          <w:szCs w:val="21"/>
        </w:rPr>
        <w:t xml:space="preserve">… </w:t>
      </w:r>
    </w:p>
    <w:p w14:paraId="2607AA39" w14:textId="77777777" w:rsidR="00E9626E" w:rsidRDefault="00E9626E" w:rsidP="00E9626E">
      <w:pPr>
        <w:ind w:firstLine="360"/>
        <w:jc w:val="both"/>
        <w:rPr>
          <w:rFonts w:ascii="Abadi" w:hAnsi="Abadi"/>
          <w:sz w:val="21"/>
          <w:szCs w:val="21"/>
        </w:rPr>
      </w:pPr>
      <w:r w:rsidRPr="005053F5">
        <w:rPr>
          <w:rFonts w:ascii="Abadi" w:hAnsi="Abadi"/>
          <w:b/>
          <w:bCs/>
          <w:sz w:val="21"/>
          <w:szCs w:val="21"/>
        </w:rPr>
        <w:t>Artículo 27.</w:t>
      </w:r>
      <w:r>
        <w:rPr>
          <w:rFonts w:ascii="Abadi" w:hAnsi="Abadi"/>
          <w:sz w:val="21"/>
          <w:szCs w:val="21"/>
        </w:rPr>
        <w:t xml:space="preserve"> Para la consulta… </w:t>
      </w:r>
    </w:p>
    <w:p w14:paraId="0F1A1B76" w14:textId="77777777" w:rsidR="00E9626E" w:rsidRPr="005053F5" w:rsidRDefault="00E9626E" w:rsidP="00965425">
      <w:pPr>
        <w:pStyle w:val="Prrafodelista"/>
        <w:numPr>
          <w:ilvl w:val="0"/>
          <w:numId w:val="18"/>
        </w:numPr>
        <w:spacing w:after="160" w:line="259" w:lineRule="auto"/>
        <w:contextualSpacing/>
        <w:jc w:val="both"/>
        <w:rPr>
          <w:rFonts w:ascii="Abadi" w:hAnsi="Abadi"/>
          <w:sz w:val="21"/>
          <w:szCs w:val="21"/>
        </w:rPr>
      </w:pPr>
      <w:r w:rsidRPr="005053F5">
        <w:rPr>
          <w:rFonts w:ascii="Abadi" w:hAnsi="Abadi"/>
          <w:sz w:val="21"/>
          <w:szCs w:val="21"/>
        </w:rPr>
        <w:t>Generar un mecanismo a través del cual los colectivos de víctimas, personas expertas y organizaciones de la sociedad civil especializadas en derechos humanos, establecidas en el Estado, presenten candidaturas y emitan opiniones al respecto;</w:t>
      </w:r>
    </w:p>
    <w:p w14:paraId="779C2DAB" w14:textId="77777777" w:rsidR="00E9626E" w:rsidRPr="005053F5" w:rsidRDefault="00E9626E" w:rsidP="00965425">
      <w:pPr>
        <w:pStyle w:val="Prrafodelista"/>
        <w:numPr>
          <w:ilvl w:val="0"/>
          <w:numId w:val="18"/>
        </w:numPr>
        <w:spacing w:after="160" w:line="259" w:lineRule="auto"/>
        <w:contextualSpacing/>
        <w:jc w:val="both"/>
        <w:rPr>
          <w:rFonts w:ascii="Abadi" w:hAnsi="Abadi"/>
          <w:sz w:val="21"/>
          <w:szCs w:val="21"/>
        </w:rPr>
      </w:pPr>
      <w:r w:rsidRPr="005053F5">
        <w:rPr>
          <w:rFonts w:ascii="Abadi" w:hAnsi="Abadi"/>
          <w:sz w:val="21"/>
          <w:szCs w:val="21"/>
        </w:rPr>
        <w:t xml:space="preserve">Publicar, a través de los diversos medios oficiales, toda la Información disponible sobre el perfil de las candidaturas registradas; </w:t>
      </w:r>
    </w:p>
    <w:p w14:paraId="3D90F4FA" w14:textId="77777777" w:rsidR="00E9626E" w:rsidRPr="005053F5" w:rsidRDefault="00E9626E" w:rsidP="00965425">
      <w:pPr>
        <w:pStyle w:val="Prrafodelista"/>
        <w:numPr>
          <w:ilvl w:val="0"/>
          <w:numId w:val="18"/>
        </w:numPr>
        <w:spacing w:after="160" w:line="259" w:lineRule="auto"/>
        <w:contextualSpacing/>
        <w:jc w:val="both"/>
        <w:rPr>
          <w:rFonts w:ascii="Abadi" w:hAnsi="Abadi"/>
          <w:sz w:val="21"/>
          <w:szCs w:val="21"/>
        </w:rPr>
      </w:pPr>
      <w:r w:rsidRPr="005053F5">
        <w:rPr>
          <w:rFonts w:ascii="Abadi" w:hAnsi="Abadi"/>
          <w:sz w:val="21"/>
          <w:szCs w:val="21"/>
        </w:rPr>
        <w:t>Realizar entrevistas públicas a las personas candidatas en las cuales presenten su proyecto de plan de trabajo; y</w:t>
      </w:r>
    </w:p>
    <w:p w14:paraId="7D12FE66" w14:textId="77777777" w:rsidR="00E9626E" w:rsidRPr="005053F5" w:rsidRDefault="00E9626E" w:rsidP="00965425">
      <w:pPr>
        <w:pStyle w:val="Prrafodelista"/>
        <w:numPr>
          <w:ilvl w:val="0"/>
          <w:numId w:val="18"/>
        </w:numPr>
        <w:spacing w:after="160" w:line="259" w:lineRule="auto"/>
        <w:contextualSpacing/>
        <w:jc w:val="both"/>
        <w:rPr>
          <w:rFonts w:ascii="Abadi" w:hAnsi="Abadi"/>
          <w:sz w:val="21"/>
          <w:szCs w:val="21"/>
        </w:rPr>
      </w:pPr>
      <w:r w:rsidRPr="005053F5">
        <w:rPr>
          <w:rFonts w:ascii="Abadi" w:hAnsi="Abadi"/>
          <w:sz w:val="21"/>
          <w:szCs w:val="21"/>
        </w:rPr>
        <w:t>Hacer público el nombramiento de la persona titular de la Comisión de Búsqueda, acompañado de una exposición fundada y motivada sobre la idoneidad del perfil elegido.</w:t>
      </w:r>
    </w:p>
    <w:p w14:paraId="5CB67841" w14:textId="77777777" w:rsidR="00E9626E" w:rsidRDefault="00E9626E" w:rsidP="00E9626E">
      <w:pPr>
        <w:ind w:firstLine="360"/>
        <w:jc w:val="both"/>
        <w:rPr>
          <w:rFonts w:ascii="Abadi" w:hAnsi="Abadi"/>
          <w:sz w:val="21"/>
          <w:szCs w:val="21"/>
        </w:rPr>
      </w:pPr>
      <w:r w:rsidRPr="00570E02">
        <w:rPr>
          <w:rFonts w:ascii="Abadi" w:hAnsi="Abadi"/>
          <w:sz w:val="21"/>
          <w:szCs w:val="21"/>
        </w:rPr>
        <w:t>Se deberá garantizar la participación del Consejo Ciudadano en el proceso de consulta, para la selección de la persona titular de la Comisión de Búsqueda.</w:t>
      </w:r>
    </w:p>
    <w:p w14:paraId="5F30305A" w14:textId="77777777" w:rsidR="00E9626E" w:rsidRDefault="00E9626E" w:rsidP="00E9626E">
      <w:pPr>
        <w:jc w:val="both"/>
        <w:rPr>
          <w:rFonts w:ascii="Abadi" w:hAnsi="Abadi"/>
          <w:b/>
          <w:bCs/>
          <w:sz w:val="21"/>
          <w:szCs w:val="21"/>
        </w:rPr>
      </w:pPr>
    </w:p>
    <w:p w14:paraId="56BBC542" w14:textId="77777777" w:rsidR="00E9626E" w:rsidRPr="00F813B0" w:rsidRDefault="00E9626E" w:rsidP="00E9626E">
      <w:pPr>
        <w:jc w:val="right"/>
        <w:rPr>
          <w:rFonts w:ascii="Abadi" w:hAnsi="Abadi"/>
          <w:b/>
          <w:bCs/>
          <w:sz w:val="21"/>
          <w:szCs w:val="21"/>
        </w:rPr>
      </w:pPr>
      <w:r w:rsidRPr="00F813B0">
        <w:rPr>
          <w:rFonts w:ascii="Abadi" w:hAnsi="Abadi"/>
          <w:b/>
          <w:bCs/>
          <w:sz w:val="21"/>
          <w:szCs w:val="21"/>
        </w:rPr>
        <w:t>Atribuciones de la</w:t>
      </w:r>
      <w:r>
        <w:rPr>
          <w:rFonts w:ascii="Abadi" w:hAnsi="Abadi"/>
          <w:b/>
          <w:bCs/>
          <w:sz w:val="21"/>
          <w:szCs w:val="21"/>
        </w:rPr>
        <w:t xml:space="preserve">… </w:t>
      </w:r>
      <w:r w:rsidRPr="00F813B0">
        <w:rPr>
          <w:rFonts w:ascii="Abadi" w:hAnsi="Abadi"/>
          <w:b/>
          <w:bCs/>
          <w:sz w:val="21"/>
          <w:szCs w:val="21"/>
        </w:rPr>
        <w:t xml:space="preserve"> </w:t>
      </w:r>
    </w:p>
    <w:p w14:paraId="7C8B69A3" w14:textId="3E56DDE5" w:rsidR="00E9626E" w:rsidRDefault="001C771A" w:rsidP="00E9626E">
      <w:pPr>
        <w:ind w:firstLine="708"/>
        <w:jc w:val="both"/>
        <w:rPr>
          <w:rFonts w:ascii="Abadi" w:hAnsi="Abadi"/>
          <w:sz w:val="21"/>
          <w:szCs w:val="21"/>
        </w:rPr>
      </w:pPr>
      <w:r w:rsidRPr="00F813B0">
        <w:rPr>
          <w:rFonts w:ascii="Abadi" w:hAnsi="Abadi"/>
          <w:b/>
          <w:bCs/>
          <w:sz w:val="21"/>
          <w:szCs w:val="21"/>
        </w:rPr>
        <w:t>Artículo</w:t>
      </w:r>
      <w:r w:rsidR="00E9626E" w:rsidRPr="00F813B0">
        <w:rPr>
          <w:rFonts w:ascii="Abadi" w:hAnsi="Abadi"/>
          <w:b/>
          <w:bCs/>
          <w:sz w:val="21"/>
          <w:szCs w:val="21"/>
        </w:rPr>
        <w:t xml:space="preserve"> 28.</w:t>
      </w:r>
      <w:r w:rsidR="00E9626E">
        <w:rPr>
          <w:rFonts w:ascii="Abadi" w:hAnsi="Abadi"/>
          <w:sz w:val="21"/>
          <w:szCs w:val="21"/>
        </w:rPr>
        <w:t xml:space="preserve"> La Comisión de </w:t>
      </w:r>
    </w:p>
    <w:p w14:paraId="0B608B4D" w14:textId="77777777" w:rsidR="00E9626E" w:rsidRPr="00F813B0" w:rsidRDefault="00E9626E" w:rsidP="00E9626E">
      <w:pPr>
        <w:jc w:val="both"/>
        <w:rPr>
          <w:rFonts w:ascii="Abadi" w:hAnsi="Abadi"/>
          <w:b/>
          <w:bCs/>
          <w:sz w:val="21"/>
          <w:szCs w:val="21"/>
        </w:rPr>
      </w:pPr>
      <w:r w:rsidRPr="00F813B0">
        <w:rPr>
          <w:rFonts w:ascii="Abadi" w:hAnsi="Abadi"/>
          <w:b/>
          <w:bCs/>
          <w:sz w:val="21"/>
          <w:szCs w:val="21"/>
        </w:rPr>
        <w:t>I. y II. …</w:t>
      </w:r>
    </w:p>
    <w:p w14:paraId="2B736C37" w14:textId="77777777" w:rsidR="005F43FC" w:rsidRDefault="005F43FC" w:rsidP="00E9626E">
      <w:pPr>
        <w:jc w:val="both"/>
        <w:rPr>
          <w:rFonts w:ascii="Abadi" w:hAnsi="Abadi"/>
          <w:b/>
          <w:bCs/>
          <w:sz w:val="21"/>
          <w:szCs w:val="21"/>
        </w:rPr>
      </w:pPr>
    </w:p>
    <w:p w14:paraId="11CCD0D5" w14:textId="069F61B1" w:rsidR="00E9626E" w:rsidRDefault="00E9626E" w:rsidP="00E9626E">
      <w:pPr>
        <w:jc w:val="both"/>
        <w:rPr>
          <w:rFonts w:ascii="Abadi" w:hAnsi="Abadi"/>
          <w:sz w:val="21"/>
          <w:szCs w:val="21"/>
        </w:rPr>
      </w:pPr>
      <w:r w:rsidRPr="00F813B0">
        <w:rPr>
          <w:rFonts w:ascii="Abadi" w:hAnsi="Abadi"/>
          <w:b/>
          <w:bCs/>
          <w:sz w:val="21"/>
          <w:szCs w:val="21"/>
        </w:rPr>
        <w:t>III.</w:t>
      </w:r>
      <w:r>
        <w:rPr>
          <w:rFonts w:ascii="Abadi" w:hAnsi="Abadi"/>
          <w:sz w:val="21"/>
          <w:szCs w:val="21"/>
        </w:rPr>
        <w:t xml:space="preserve"> </w:t>
      </w:r>
      <w:r w:rsidRPr="00570E02">
        <w:rPr>
          <w:rFonts w:ascii="Abadi" w:hAnsi="Abadi"/>
          <w:sz w:val="21"/>
          <w:szCs w:val="21"/>
        </w:rPr>
        <w:t>Solicitar el acompañamiento de las instancias policiales, estatales y municipales, cuando</w:t>
      </w:r>
      <w:r>
        <w:rPr>
          <w:rFonts w:ascii="Abadi" w:hAnsi="Abadi"/>
          <w:sz w:val="21"/>
          <w:szCs w:val="21"/>
        </w:rPr>
        <w:t xml:space="preserve"> </w:t>
      </w:r>
      <w:r w:rsidRPr="00570E02">
        <w:rPr>
          <w:rFonts w:ascii="Abadi" w:hAnsi="Abadi"/>
          <w:sz w:val="21"/>
          <w:szCs w:val="21"/>
        </w:rPr>
        <w:t xml:space="preserve">el personal de la Comisión de </w:t>
      </w:r>
      <w:r w:rsidRPr="00570E02">
        <w:rPr>
          <w:rFonts w:ascii="Abadi" w:hAnsi="Abadi"/>
          <w:sz w:val="21"/>
          <w:szCs w:val="21"/>
        </w:rPr>
        <w:lastRenderedPageBreak/>
        <w:t>Búsqueda realice trabajos de campo, para garantizar su seguridad;</w:t>
      </w:r>
    </w:p>
    <w:p w14:paraId="76DE6789" w14:textId="77777777" w:rsidR="005F43FC" w:rsidRDefault="005F43FC" w:rsidP="00E9626E">
      <w:pPr>
        <w:jc w:val="both"/>
        <w:rPr>
          <w:rFonts w:ascii="Abadi" w:hAnsi="Abadi"/>
          <w:b/>
          <w:bCs/>
          <w:sz w:val="21"/>
          <w:szCs w:val="21"/>
        </w:rPr>
      </w:pPr>
    </w:p>
    <w:p w14:paraId="79743645" w14:textId="060B3434" w:rsidR="00E9626E" w:rsidRPr="00F813B0" w:rsidRDefault="00E9626E" w:rsidP="00E9626E">
      <w:pPr>
        <w:jc w:val="both"/>
        <w:rPr>
          <w:rFonts w:ascii="Abadi" w:hAnsi="Abadi"/>
          <w:b/>
          <w:bCs/>
          <w:sz w:val="21"/>
          <w:szCs w:val="21"/>
        </w:rPr>
      </w:pPr>
      <w:r w:rsidRPr="00F813B0">
        <w:rPr>
          <w:rFonts w:ascii="Abadi" w:hAnsi="Abadi"/>
          <w:b/>
          <w:bCs/>
          <w:sz w:val="21"/>
          <w:szCs w:val="21"/>
        </w:rPr>
        <w:t>IV. a VIII. …</w:t>
      </w:r>
    </w:p>
    <w:p w14:paraId="4C2BB935" w14:textId="77777777" w:rsidR="005F43FC" w:rsidRDefault="005F43FC" w:rsidP="00E9626E">
      <w:pPr>
        <w:jc w:val="both"/>
        <w:rPr>
          <w:rFonts w:ascii="Abadi" w:hAnsi="Abadi"/>
          <w:b/>
          <w:bCs/>
          <w:sz w:val="21"/>
          <w:szCs w:val="21"/>
        </w:rPr>
      </w:pPr>
    </w:p>
    <w:p w14:paraId="7A52EC6D" w14:textId="4D36D8E5" w:rsidR="00E9626E" w:rsidRPr="00570E02" w:rsidRDefault="00E9626E" w:rsidP="00E9626E">
      <w:pPr>
        <w:jc w:val="both"/>
        <w:rPr>
          <w:rFonts w:ascii="Abadi" w:hAnsi="Abadi"/>
          <w:sz w:val="21"/>
          <w:szCs w:val="21"/>
        </w:rPr>
      </w:pPr>
      <w:r w:rsidRPr="00F813B0">
        <w:rPr>
          <w:rFonts w:ascii="Abadi" w:hAnsi="Abadi"/>
          <w:b/>
          <w:bCs/>
          <w:sz w:val="21"/>
          <w:szCs w:val="21"/>
        </w:rPr>
        <w:t>IX.</w:t>
      </w:r>
      <w:r w:rsidRPr="00570E02">
        <w:rPr>
          <w:rFonts w:ascii="Abadi" w:hAnsi="Abadi"/>
          <w:sz w:val="21"/>
          <w:szCs w:val="21"/>
        </w:rPr>
        <w:tab/>
        <w:t>Aplicar el Protocolo Homologado de Búsqueda, el Protocolo de Búsqueda de Niñas, Niños y Adolescentes y los que sean aprobados por el Sistema Nacional y el Sistema Estatal;</w:t>
      </w:r>
    </w:p>
    <w:p w14:paraId="27D6E5CB" w14:textId="77777777" w:rsidR="005F43FC" w:rsidRDefault="005F43FC" w:rsidP="00E9626E">
      <w:pPr>
        <w:jc w:val="both"/>
        <w:rPr>
          <w:rFonts w:ascii="Abadi" w:hAnsi="Abadi"/>
          <w:b/>
          <w:bCs/>
          <w:sz w:val="21"/>
          <w:szCs w:val="21"/>
        </w:rPr>
      </w:pPr>
    </w:p>
    <w:p w14:paraId="5A44F913" w14:textId="446D154C" w:rsidR="00E9626E" w:rsidRDefault="00E9626E" w:rsidP="00E9626E">
      <w:pPr>
        <w:jc w:val="both"/>
        <w:rPr>
          <w:rFonts w:ascii="Abadi" w:hAnsi="Abadi"/>
          <w:sz w:val="21"/>
          <w:szCs w:val="21"/>
        </w:rPr>
      </w:pPr>
      <w:r w:rsidRPr="00F813B0">
        <w:rPr>
          <w:rFonts w:ascii="Abadi" w:hAnsi="Abadi"/>
          <w:b/>
          <w:bCs/>
          <w:sz w:val="21"/>
          <w:szCs w:val="21"/>
        </w:rPr>
        <w:t>X.</w:t>
      </w:r>
      <w:r w:rsidRPr="00570E02">
        <w:rPr>
          <w:rFonts w:ascii="Abadi" w:hAnsi="Abadi"/>
          <w:sz w:val="21"/>
          <w:szCs w:val="21"/>
        </w:rPr>
        <w:tab/>
        <w:t>Promover ante la Comisión Nacional de Búsqueda la revisión y actualización del Protocolo Homologado de Búsqueda, del Protocolo de Búsqueda de Niñas, Niños y Adolescentes y de los demás que sean aprobados por el Sistema Nacional;</w:t>
      </w:r>
    </w:p>
    <w:p w14:paraId="2D85A574" w14:textId="77777777" w:rsidR="005F43FC" w:rsidRDefault="005F43FC" w:rsidP="00E9626E">
      <w:pPr>
        <w:jc w:val="both"/>
        <w:rPr>
          <w:rFonts w:ascii="Abadi" w:hAnsi="Abadi"/>
          <w:b/>
          <w:bCs/>
          <w:sz w:val="21"/>
          <w:szCs w:val="21"/>
        </w:rPr>
      </w:pPr>
    </w:p>
    <w:p w14:paraId="231421E6" w14:textId="7A3A66C6" w:rsidR="00E9626E" w:rsidRPr="00F813B0" w:rsidRDefault="00E9626E" w:rsidP="00E9626E">
      <w:pPr>
        <w:jc w:val="both"/>
        <w:rPr>
          <w:rFonts w:ascii="Abadi" w:hAnsi="Abadi"/>
          <w:b/>
          <w:bCs/>
          <w:sz w:val="21"/>
          <w:szCs w:val="21"/>
        </w:rPr>
      </w:pPr>
      <w:r w:rsidRPr="00F813B0">
        <w:rPr>
          <w:rFonts w:ascii="Abadi" w:hAnsi="Abadi"/>
          <w:b/>
          <w:bCs/>
          <w:sz w:val="21"/>
          <w:szCs w:val="21"/>
        </w:rPr>
        <w:t>XI. y XII. …</w:t>
      </w:r>
    </w:p>
    <w:p w14:paraId="73B5819D" w14:textId="77777777" w:rsidR="005F43FC" w:rsidRDefault="005F43FC" w:rsidP="00E9626E">
      <w:pPr>
        <w:jc w:val="both"/>
        <w:rPr>
          <w:rFonts w:ascii="Abadi" w:hAnsi="Abadi"/>
          <w:b/>
          <w:bCs/>
          <w:sz w:val="21"/>
          <w:szCs w:val="21"/>
        </w:rPr>
      </w:pPr>
    </w:p>
    <w:p w14:paraId="56653FC8" w14:textId="7B291FCA" w:rsidR="00E9626E" w:rsidRDefault="00E9626E" w:rsidP="00E9626E">
      <w:pPr>
        <w:jc w:val="both"/>
        <w:rPr>
          <w:rFonts w:ascii="Abadi" w:hAnsi="Abadi"/>
          <w:sz w:val="21"/>
          <w:szCs w:val="21"/>
        </w:rPr>
      </w:pPr>
      <w:r w:rsidRPr="00F813B0">
        <w:rPr>
          <w:rFonts w:ascii="Abadi" w:hAnsi="Abadi"/>
          <w:b/>
          <w:bCs/>
          <w:sz w:val="21"/>
          <w:szCs w:val="21"/>
        </w:rPr>
        <w:t>XIII.</w:t>
      </w:r>
      <w:r>
        <w:rPr>
          <w:rFonts w:ascii="Abadi" w:hAnsi="Abadi"/>
          <w:sz w:val="21"/>
          <w:szCs w:val="21"/>
        </w:rPr>
        <w:t xml:space="preserve"> </w:t>
      </w:r>
      <w:r w:rsidRPr="00570E02">
        <w:rPr>
          <w:rFonts w:ascii="Abadi" w:hAnsi="Abadi"/>
          <w:sz w:val="21"/>
          <w:szCs w:val="21"/>
        </w:rPr>
        <w:t>Determinar y, en su caso, ejecutar de manera inmediata las acciones de búsqueda que</w:t>
      </w:r>
      <w:r>
        <w:rPr>
          <w:rFonts w:ascii="Abadi" w:hAnsi="Abadi"/>
          <w:sz w:val="21"/>
          <w:szCs w:val="21"/>
        </w:rPr>
        <w:t xml:space="preserve"> </w:t>
      </w:r>
      <w:r w:rsidRPr="00570E02">
        <w:rPr>
          <w:rFonts w:ascii="Abadi" w:hAnsi="Abadi"/>
          <w:sz w:val="21"/>
          <w:szCs w:val="21"/>
        </w:rPr>
        <w:t>correspondan, a partir de los elementos con que cuente y de conformidad con el protocolo aplicable, cuando tenga noticia por cualquier medio de una posible desaparición, o reciba reporte de una persona desaparecida. Así como, de manera coordinada con la Comisión Nacional de Búsqueda y las comisiones estatales, realizar y dar seguimiento a las acciones de búsqueda, atendiendo a las características propias del caso, a las circunstancias de ejecución o a la relevancia social del mismo;</w:t>
      </w:r>
    </w:p>
    <w:p w14:paraId="7B8ED0A1" w14:textId="77777777" w:rsidR="005F43FC" w:rsidRDefault="005F43FC" w:rsidP="00E9626E">
      <w:pPr>
        <w:jc w:val="both"/>
        <w:rPr>
          <w:rFonts w:ascii="Abadi" w:hAnsi="Abadi"/>
          <w:b/>
          <w:bCs/>
          <w:sz w:val="21"/>
          <w:szCs w:val="21"/>
        </w:rPr>
      </w:pPr>
    </w:p>
    <w:p w14:paraId="054CC396" w14:textId="153A6058" w:rsidR="00E9626E" w:rsidRPr="00F813B0" w:rsidRDefault="00E9626E" w:rsidP="00E9626E">
      <w:pPr>
        <w:jc w:val="both"/>
        <w:rPr>
          <w:rFonts w:ascii="Abadi" w:hAnsi="Abadi"/>
          <w:b/>
          <w:bCs/>
          <w:sz w:val="21"/>
          <w:szCs w:val="21"/>
        </w:rPr>
      </w:pPr>
      <w:r w:rsidRPr="00F813B0">
        <w:rPr>
          <w:rFonts w:ascii="Abadi" w:hAnsi="Abadi"/>
          <w:b/>
          <w:bCs/>
          <w:sz w:val="21"/>
          <w:szCs w:val="21"/>
        </w:rPr>
        <w:t xml:space="preserve">XIV. a XVII. … </w:t>
      </w:r>
    </w:p>
    <w:p w14:paraId="1BADF84A" w14:textId="77777777" w:rsidR="005F43FC" w:rsidRDefault="005F43FC" w:rsidP="00E9626E">
      <w:pPr>
        <w:jc w:val="both"/>
        <w:rPr>
          <w:rFonts w:ascii="Abadi" w:hAnsi="Abadi"/>
          <w:b/>
          <w:bCs/>
          <w:sz w:val="21"/>
          <w:szCs w:val="21"/>
        </w:rPr>
      </w:pPr>
    </w:p>
    <w:p w14:paraId="6CF8027E" w14:textId="30E6A753" w:rsidR="00E9626E" w:rsidRDefault="00E9626E" w:rsidP="00E9626E">
      <w:pPr>
        <w:jc w:val="both"/>
        <w:rPr>
          <w:rFonts w:ascii="Abadi" w:hAnsi="Abadi"/>
          <w:sz w:val="21"/>
          <w:szCs w:val="21"/>
        </w:rPr>
      </w:pPr>
      <w:r w:rsidRPr="00F813B0">
        <w:rPr>
          <w:rFonts w:ascii="Abadi" w:hAnsi="Abadi"/>
          <w:b/>
          <w:bCs/>
          <w:sz w:val="21"/>
          <w:szCs w:val="21"/>
        </w:rPr>
        <w:t>XVIII.</w:t>
      </w:r>
      <w:r>
        <w:rPr>
          <w:rFonts w:ascii="Abadi" w:hAnsi="Abadi"/>
          <w:sz w:val="21"/>
          <w:szCs w:val="21"/>
        </w:rPr>
        <w:t xml:space="preserve"> </w:t>
      </w:r>
      <w:r w:rsidRPr="00570E02">
        <w:rPr>
          <w:rFonts w:ascii="Abadi" w:hAnsi="Abadi"/>
          <w:sz w:val="21"/>
          <w:szCs w:val="21"/>
        </w:rPr>
        <w:t>Integrar grupos de trabajo interinstitucionales con participación de familiares,</w:t>
      </w:r>
      <w:r>
        <w:rPr>
          <w:rFonts w:ascii="Abadi" w:hAnsi="Abadi"/>
          <w:sz w:val="21"/>
          <w:szCs w:val="21"/>
        </w:rPr>
        <w:t xml:space="preserve"> </w:t>
      </w:r>
      <w:r w:rsidRPr="00570E02">
        <w:rPr>
          <w:rFonts w:ascii="Abadi" w:hAnsi="Abadi"/>
          <w:sz w:val="21"/>
          <w:szCs w:val="21"/>
        </w:rPr>
        <w:t>organizaciones de la sociedad civil en el Estado y, de ser el caso, integrantes del Consejo Ciudadano, para analizar casos y proponer acciones específicas de búsqueda, analizar el fenómeno de desaparición, así como para colaborar con la Comisión Nacional de Búsqueda en el análisis del fenómeno a nivel nacional, brindando Información sobre la problemática en la entidad;</w:t>
      </w:r>
      <w:r>
        <w:rPr>
          <w:rFonts w:ascii="Abadi" w:hAnsi="Abadi"/>
          <w:sz w:val="21"/>
          <w:szCs w:val="21"/>
        </w:rPr>
        <w:t xml:space="preserve"> </w:t>
      </w:r>
    </w:p>
    <w:p w14:paraId="32E5A17E" w14:textId="77777777" w:rsidR="005F43FC" w:rsidRDefault="005F43FC" w:rsidP="00E9626E">
      <w:pPr>
        <w:jc w:val="both"/>
        <w:rPr>
          <w:rFonts w:ascii="Abadi" w:hAnsi="Abadi"/>
          <w:b/>
          <w:bCs/>
          <w:sz w:val="21"/>
          <w:szCs w:val="21"/>
        </w:rPr>
      </w:pPr>
    </w:p>
    <w:p w14:paraId="0184940A" w14:textId="7C1B0040" w:rsidR="00E9626E" w:rsidRDefault="00E9626E" w:rsidP="00E9626E">
      <w:pPr>
        <w:jc w:val="both"/>
        <w:rPr>
          <w:rFonts w:ascii="Abadi" w:hAnsi="Abadi"/>
          <w:sz w:val="21"/>
          <w:szCs w:val="21"/>
        </w:rPr>
      </w:pPr>
      <w:r w:rsidRPr="00F813B0">
        <w:rPr>
          <w:rFonts w:ascii="Abadi" w:hAnsi="Abadi"/>
          <w:b/>
          <w:bCs/>
          <w:sz w:val="21"/>
          <w:szCs w:val="21"/>
        </w:rPr>
        <w:t>XIX.</w:t>
      </w:r>
      <w:r>
        <w:rPr>
          <w:rFonts w:ascii="Abadi" w:hAnsi="Abadi"/>
          <w:sz w:val="21"/>
          <w:szCs w:val="21"/>
        </w:rPr>
        <w:t xml:space="preserve"> Informar periódicamente a … </w:t>
      </w:r>
    </w:p>
    <w:p w14:paraId="4953682C" w14:textId="77777777" w:rsidR="005F43FC" w:rsidRDefault="005F43FC" w:rsidP="00E9626E">
      <w:pPr>
        <w:jc w:val="both"/>
        <w:rPr>
          <w:rFonts w:ascii="Abadi" w:hAnsi="Abadi"/>
          <w:b/>
          <w:bCs/>
          <w:sz w:val="21"/>
          <w:szCs w:val="21"/>
        </w:rPr>
      </w:pPr>
    </w:p>
    <w:p w14:paraId="562FE546" w14:textId="2E713D8F" w:rsidR="00E9626E" w:rsidRDefault="00E9626E" w:rsidP="00E9626E">
      <w:pPr>
        <w:jc w:val="both"/>
        <w:rPr>
          <w:rFonts w:ascii="Abadi" w:hAnsi="Abadi"/>
          <w:sz w:val="21"/>
          <w:szCs w:val="21"/>
        </w:rPr>
      </w:pPr>
      <w:r w:rsidRPr="00F813B0">
        <w:rPr>
          <w:rFonts w:ascii="Abadi" w:hAnsi="Abadi"/>
          <w:b/>
          <w:bCs/>
          <w:sz w:val="21"/>
          <w:szCs w:val="21"/>
        </w:rPr>
        <w:t>XX.</w:t>
      </w:r>
      <w:r>
        <w:rPr>
          <w:rFonts w:ascii="Abadi" w:hAnsi="Abadi"/>
          <w:sz w:val="21"/>
          <w:szCs w:val="21"/>
        </w:rPr>
        <w:t xml:space="preserve"> </w:t>
      </w:r>
      <w:r w:rsidRPr="00570E02">
        <w:rPr>
          <w:rFonts w:ascii="Abadi" w:hAnsi="Abadi"/>
          <w:sz w:val="21"/>
          <w:szCs w:val="21"/>
        </w:rPr>
        <w:t>Dar aviso de manera inmediata a la Fiscalía Especializada sobre la existencia de</w:t>
      </w:r>
      <w:r>
        <w:rPr>
          <w:rFonts w:ascii="Abadi" w:hAnsi="Abadi"/>
          <w:sz w:val="21"/>
          <w:szCs w:val="21"/>
        </w:rPr>
        <w:t xml:space="preserve"> </w:t>
      </w:r>
      <w:r w:rsidRPr="00570E02">
        <w:rPr>
          <w:rFonts w:ascii="Abadi" w:hAnsi="Abadi"/>
          <w:sz w:val="21"/>
          <w:szCs w:val="21"/>
        </w:rPr>
        <w:t xml:space="preserve">información relevante y elementos que sean útiles para la investigación de los delitos materia de la Ley General, de conformidad con </w:t>
      </w:r>
      <w:r w:rsidRPr="00570E02">
        <w:rPr>
          <w:rFonts w:ascii="Abadi" w:hAnsi="Abadi"/>
          <w:sz w:val="21"/>
          <w:szCs w:val="21"/>
        </w:rPr>
        <w:t>el Protocolo Homologado de Búsqueda, el Protocolo de Búsqueda de Niñas, Niños y Adolescentes y los demás protocolos aprobados por las autoridades en la materia;</w:t>
      </w:r>
    </w:p>
    <w:p w14:paraId="11B1AC0D" w14:textId="77777777" w:rsidR="005F43FC" w:rsidRDefault="005F43FC" w:rsidP="00E9626E">
      <w:pPr>
        <w:jc w:val="both"/>
        <w:rPr>
          <w:rFonts w:ascii="Abadi" w:hAnsi="Abadi"/>
          <w:b/>
          <w:bCs/>
          <w:sz w:val="21"/>
          <w:szCs w:val="21"/>
        </w:rPr>
      </w:pPr>
    </w:p>
    <w:p w14:paraId="067B9DA1" w14:textId="1FD035EE" w:rsidR="00E9626E" w:rsidRPr="00F813B0" w:rsidRDefault="00E9626E" w:rsidP="00E9626E">
      <w:pPr>
        <w:jc w:val="both"/>
        <w:rPr>
          <w:rFonts w:ascii="Abadi" w:hAnsi="Abadi"/>
          <w:b/>
          <w:bCs/>
          <w:sz w:val="21"/>
          <w:szCs w:val="21"/>
        </w:rPr>
      </w:pPr>
      <w:r w:rsidRPr="00F813B0">
        <w:rPr>
          <w:rFonts w:ascii="Abadi" w:hAnsi="Abadi"/>
          <w:b/>
          <w:bCs/>
          <w:sz w:val="21"/>
          <w:szCs w:val="21"/>
        </w:rPr>
        <w:t>XXI. a XXVI. …</w:t>
      </w:r>
    </w:p>
    <w:p w14:paraId="03D3EA2E" w14:textId="77777777" w:rsidR="005F43FC" w:rsidRDefault="005F43FC" w:rsidP="00E9626E">
      <w:pPr>
        <w:jc w:val="both"/>
        <w:rPr>
          <w:rFonts w:ascii="Abadi" w:hAnsi="Abadi"/>
          <w:b/>
          <w:bCs/>
          <w:sz w:val="21"/>
          <w:szCs w:val="21"/>
        </w:rPr>
      </w:pPr>
    </w:p>
    <w:p w14:paraId="4F5AD758" w14:textId="6822383A" w:rsidR="00E9626E" w:rsidRDefault="00E9626E" w:rsidP="00E9626E">
      <w:pPr>
        <w:jc w:val="both"/>
        <w:rPr>
          <w:rFonts w:ascii="Abadi" w:hAnsi="Abadi"/>
          <w:sz w:val="21"/>
          <w:szCs w:val="21"/>
        </w:rPr>
      </w:pPr>
      <w:r w:rsidRPr="00F813B0">
        <w:rPr>
          <w:rFonts w:ascii="Abadi" w:hAnsi="Abadi"/>
          <w:b/>
          <w:bCs/>
          <w:sz w:val="21"/>
          <w:szCs w:val="21"/>
        </w:rPr>
        <w:t>XXVII.</w:t>
      </w:r>
      <w:r>
        <w:rPr>
          <w:rFonts w:ascii="Abadi" w:hAnsi="Abadi"/>
          <w:sz w:val="21"/>
          <w:szCs w:val="21"/>
        </w:rPr>
        <w:t xml:space="preserve"> </w:t>
      </w:r>
      <w:r w:rsidRPr="004366CC">
        <w:rPr>
          <w:rFonts w:ascii="Abadi" w:hAnsi="Abadi"/>
          <w:sz w:val="21"/>
          <w:szCs w:val="21"/>
        </w:rPr>
        <w:t>Realizar convenios con las personas concesionarias de radiodifusión y</w:t>
      </w:r>
      <w:r>
        <w:rPr>
          <w:rFonts w:ascii="Abadi" w:hAnsi="Abadi"/>
          <w:sz w:val="21"/>
          <w:szCs w:val="21"/>
        </w:rPr>
        <w:t xml:space="preserve"> </w:t>
      </w:r>
      <w:r w:rsidRPr="004366CC">
        <w:rPr>
          <w:rFonts w:ascii="Abadi" w:hAnsi="Abadi"/>
          <w:sz w:val="21"/>
          <w:szCs w:val="21"/>
        </w:rPr>
        <w:t>telecomunicaciones, así como con las asociaciones y particulares que se requiera, con el fin de facilitar la difusión de información relativa a las acciones de búsqueda de personas. Lo anterior de conformidad con la legislación en la materia, por conducto de la autoridad competente y previa autorización de los familiares;</w:t>
      </w:r>
    </w:p>
    <w:p w14:paraId="673CDA35" w14:textId="77777777" w:rsidR="005F43FC" w:rsidRDefault="005F43FC" w:rsidP="00E9626E">
      <w:pPr>
        <w:jc w:val="both"/>
        <w:rPr>
          <w:rFonts w:ascii="Abadi" w:hAnsi="Abadi"/>
          <w:b/>
          <w:bCs/>
          <w:sz w:val="21"/>
          <w:szCs w:val="21"/>
        </w:rPr>
      </w:pPr>
    </w:p>
    <w:p w14:paraId="6B042B19" w14:textId="73CBA9C5" w:rsidR="00E9626E" w:rsidRPr="00F813B0" w:rsidRDefault="00E9626E" w:rsidP="00E9626E">
      <w:pPr>
        <w:jc w:val="both"/>
        <w:rPr>
          <w:rFonts w:ascii="Abadi" w:hAnsi="Abadi"/>
          <w:b/>
          <w:bCs/>
          <w:sz w:val="21"/>
          <w:szCs w:val="21"/>
        </w:rPr>
      </w:pPr>
      <w:r w:rsidRPr="00F813B0">
        <w:rPr>
          <w:rFonts w:ascii="Abadi" w:hAnsi="Abadi"/>
          <w:b/>
          <w:bCs/>
          <w:sz w:val="21"/>
          <w:szCs w:val="21"/>
        </w:rPr>
        <w:t>XXVIII. a XXXIV. …</w:t>
      </w:r>
    </w:p>
    <w:p w14:paraId="2D33A875" w14:textId="77777777" w:rsidR="005F43FC" w:rsidRDefault="005F43FC" w:rsidP="00E9626E">
      <w:pPr>
        <w:jc w:val="both"/>
        <w:rPr>
          <w:rFonts w:ascii="Abadi" w:hAnsi="Abadi"/>
          <w:b/>
          <w:bCs/>
          <w:sz w:val="21"/>
          <w:szCs w:val="21"/>
        </w:rPr>
      </w:pPr>
    </w:p>
    <w:p w14:paraId="19F66003" w14:textId="248C15F9" w:rsidR="00E9626E" w:rsidRDefault="00E9626E" w:rsidP="00E9626E">
      <w:pPr>
        <w:jc w:val="both"/>
        <w:rPr>
          <w:rFonts w:ascii="Abadi" w:hAnsi="Abadi"/>
          <w:sz w:val="21"/>
          <w:szCs w:val="21"/>
        </w:rPr>
      </w:pPr>
      <w:r w:rsidRPr="00F813B0">
        <w:rPr>
          <w:rFonts w:ascii="Abadi" w:hAnsi="Abadi"/>
          <w:b/>
          <w:bCs/>
          <w:sz w:val="21"/>
          <w:szCs w:val="21"/>
        </w:rPr>
        <w:t>XXXV.</w:t>
      </w:r>
      <w:r>
        <w:rPr>
          <w:rFonts w:ascii="Abadi" w:hAnsi="Abadi"/>
          <w:sz w:val="21"/>
          <w:szCs w:val="21"/>
        </w:rPr>
        <w:t xml:space="preserve"> </w:t>
      </w:r>
      <w:r w:rsidRPr="004366CC">
        <w:rPr>
          <w:rFonts w:ascii="Abadi" w:hAnsi="Abadi"/>
          <w:sz w:val="21"/>
          <w:szCs w:val="21"/>
        </w:rPr>
        <w:t>Solicitar y recibir la información que aporten las organizaciones de la sociedad y los</w:t>
      </w:r>
      <w:r>
        <w:rPr>
          <w:rFonts w:ascii="Abadi" w:hAnsi="Abadi"/>
          <w:sz w:val="21"/>
          <w:szCs w:val="21"/>
        </w:rPr>
        <w:t xml:space="preserve"> </w:t>
      </w:r>
      <w:r w:rsidRPr="004366CC">
        <w:rPr>
          <w:rFonts w:ascii="Abadi" w:hAnsi="Abadi"/>
          <w:sz w:val="21"/>
          <w:szCs w:val="21"/>
        </w:rPr>
        <w:t>particulares en los casos de desaparición forzada de personas y desaparición cometida por particulares y remitirla a la Comisión Nacional de Búsqueda y a las comisiones locales que corresponda o, en su caso, a la Fiscalía Especializada;</w:t>
      </w:r>
    </w:p>
    <w:p w14:paraId="6C63F063" w14:textId="77777777" w:rsidR="005F43FC" w:rsidRDefault="005F43FC" w:rsidP="00E9626E">
      <w:pPr>
        <w:jc w:val="both"/>
        <w:rPr>
          <w:rFonts w:ascii="Abadi" w:hAnsi="Abadi"/>
          <w:b/>
          <w:bCs/>
          <w:sz w:val="21"/>
          <w:szCs w:val="21"/>
        </w:rPr>
      </w:pPr>
    </w:p>
    <w:p w14:paraId="1BCE055F" w14:textId="31D2506B" w:rsidR="00E9626E" w:rsidRDefault="00E9626E" w:rsidP="00E9626E">
      <w:pPr>
        <w:jc w:val="both"/>
        <w:rPr>
          <w:rFonts w:ascii="Abadi" w:hAnsi="Abadi"/>
          <w:sz w:val="21"/>
          <w:szCs w:val="21"/>
        </w:rPr>
      </w:pPr>
      <w:r w:rsidRPr="00F813B0">
        <w:rPr>
          <w:rFonts w:ascii="Abadi" w:hAnsi="Abadi"/>
          <w:b/>
          <w:bCs/>
          <w:sz w:val="21"/>
          <w:szCs w:val="21"/>
        </w:rPr>
        <w:t>XXXVI.</w:t>
      </w:r>
      <w:r>
        <w:rPr>
          <w:rFonts w:ascii="Abadi" w:hAnsi="Abadi"/>
          <w:sz w:val="21"/>
          <w:szCs w:val="21"/>
        </w:rPr>
        <w:t xml:space="preserve"> Solicitar al Ministerio… </w:t>
      </w:r>
    </w:p>
    <w:p w14:paraId="03C1A93E" w14:textId="77777777" w:rsidR="005F43FC" w:rsidRDefault="005F43FC" w:rsidP="00E9626E">
      <w:pPr>
        <w:jc w:val="both"/>
        <w:rPr>
          <w:rFonts w:ascii="Abadi" w:hAnsi="Abadi"/>
          <w:b/>
          <w:bCs/>
          <w:sz w:val="21"/>
          <w:szCs w:val="21"/>
        </w:rPr>
      </w:pPr>
    </w:p>
    <w:p w14:paraId="49B0BC6B" w14:textId="5109E5CC" w:rsidR="00E9626E" w:rsidRDefault="00E9626E" w:rsidP="00E9626E">
      <w:pPr>
        <w:jc w:val="both"/>
        <w:rPr>
          <w:rFonts w:ascii="Abadi" w:hAnsi="Abadi"/>
          <w:sz w:val="21"/>
          <w:szCs w:val="21"/>
        </w:rPr>
      </w:pPr>
      <w:r w:rsidRPr="00F813B0">
        <w:rPr>
          <w:rFonts w:ascii="Abadi" w:hAnsi="Abadi"/>
          <w:b/>
          <w:bCs/>
          <w:sz w:val="21"/>
          <w:szCs w:val="21"/>
        </w:rPr>
        <w:t>XXXVII.</w:t>
      </w:r>
      <w:r w:rsidRPr="004366CC">
        <w:rPr>
          <w:rFonts w:ascii="Abadi" w:hAnsi="Abadi"/>
          <w:sz w:val="21"/>
          <w:szCs w:val="21"/>
        </w:rPr>
        <w:t xml:space="preserve"> Dar vista al Ministerio Público de la violación a la presente Ley en la que se presuma un</w:t>
      </w:r>
      <w:r>
        <w:rPr>
          <w:rFonts w:ascii="Abadi" w:hAnsi="Abadi"/>
          <w:sz w:val="21"/>
          <w:szCs w:val="21"/>
        </w:rPr>
        <w:t xml:space="preserve"> </w:t>
      </w:r>
      <w:r w:rsidRPr="004366CC">
        <w:rPr>
          <w:rFonts w:ascii="Abadi" w:hAnsi="Abadi"/>
          <w:sz w:val="21"/>
          <w:szCs w:val="21"/>
        </w:rPr>
        <w:t>delito y a las autoridades competentes en materia de responsabilidades administrativas de las personas servidoras públicas, sobre las acciones u omisiones que puedan constituir una violación a esta Ley;</w:t>
      </w:r>
    </w:p>
    <w:p w14:paraId="372104BD" w14:textId="77777777" w:rsidR="005F43FC" w:rsidRDefault="005F43FC" w:rsidP="00E9626E">
      <w:pPr>
        <w:jc w:val="both"/>
        <w:rPr>
          <w:rFonts w:ascii="Abadi" w:hAnsi="Abadi"/>
          <w:b/>
          <w:bCs/>
          <w:sz w:val="21"/>
          <w:szCs w:val="21"/>
        </w:rPr>
      </w:pPr>
    </w:p>
    <w:p w14:paraId="1C392379" w14:textId="378652BE" w:rsidR="00E9626E" w:rsidRPr="00F813B0" w:rsidRDefault="00E9626E" w:rsidP="00E9626E">
      <w:pPr>
        <w:jc w:val="both"/>
        <w:rPr>
          <w:rFonts w:ascii="Abadi" w:hAnsi="Abadi"/>
          <w:b/>
          <w:bCs/>
          <w:sz w:val="21"/>
          <w:szCs w:val="21"/>
        </w:rPr>
      </w:pPr>
      <w:r w:rsidRPr="00F813B0">
        <w:rPr>
          <w:rFonts w:ascii="Abadi" w:hAnsi="Abadi"/>
          <w:b/>
          <w:bCs/>
          <w:sz w:val="21"/>
          <w:szCs w:val="21"/>
        </w:rPr>
        <w:t>XXXVIII. a XL. …</w:t>
      </w:r>
    </w:p>
    <w:p w14:paraId="36752E9A" w14:textId="77777777" w:rsidR="005F43FC" w:rsidRDefault="005F43FC" w:rsidP="00E9626E">
      <w:pPr>
        <w:jc w:val="both"/>
        <w:rPr>
          <w:rFonts w:ascii="Abadi" w:hAnsi="Abadi"/>
          <w:b/>
          <w:bCs/>
          <w:sz w:val="21"/>
          <w:szCs w:val="21"/>
        </w:rPr>
      </w:pPr>
    </w:p>
    <w:p w14:paraId="5712A130" w14:textId="08BF859B" w:rsidR="00E9626E" w:rsidRDefault="00E9626E" w:rsidP="00E9626E">
      <w:pPr>
        <w:jc w:val="both"/>
        <w:rPr>
          <w:rFonts w:ascii="Abadi" w:hAnsi="Abadi"/>
          <w:sz w:val="21"/>
          <w:szCs w:val="21"/>
        </w:rPr>
      </w:pPr>
      <w:r w:rsidRPr="00F813B0">
        <w:rPr>
          <w:rFonts w:ascii="Abadi" w:hAnsi="Abadi"/>
          <w:b/>
          <w:bCs/>
          <w:sz w:val="21"/>
          <w:szCs w:val="21"/>
        </w:rPr>
        <w:t>XLI.</w:t>
      </w:r>
      <w:r w:rsidRPr="004366CC">
        <w:rPr>
          <w:rFonts w:ascii="Abadi" w:hAnsi="Abadi"/>
          <w:sz w:val="21"/>
          <w:szCs w:val="21"/>
        </w:rPr>
        <w:t xml:space="preserve"> Incorporar a los procesos de búsqueda relacionados con personas desaparecidas a</w:t>
      </w:r>
      <w:r>
        <w:rPr>
          <w:rFonts w:ascii="Abadi" w:hAnsi="Abadi"/>
          <w:sz w:val="21"/>
          <w:szCs w:val="21"/>
        </w:rPr>
        <w:t xml:space="preserve"> </w:t>
      </w:r>
      <w:r w:rsidRPr="004366CC">
        <w:rPr>
          <w:rFonts w:ascii="Abadi" w:hAnsi="Abadi"/>
          <w:sz w:val="21"/>
          <w:szCs w:val="21"/>
        </w:rPr>
        <w:t>personas expertas independientes o personas peritas internacionales, cuando no cuente con personal capacitado en la materia y lo considere pertinente o así lo soliciten los familiares;</w:t>
      </w:r>
      <w:r>
        <w:rPr>
          <w:rFonts w:ascii="Abadi" w:hAnsi="Abadi"/>
          <w:sz w:val="21"/>
          <w:szCs w:val="21"/>
        </w:rPr>
        <w:t xml:space="preserve"> </w:t>
      </w:r>
    </w:p>
    <w:p w14:paraId="60CAE54E" w14:textId="77777777" w:rsidR="005F43FC" w:rsidRDefault="005F43FC" w:rsidP="00E9626E">
      <w:pPr>
        <w:jc w:val="both"/>
        <w:rPr>
          <w:rFonts w:ascii="Abadi" w:hAnsi="Abadi"/>
          <w:b/>
          <w:bCs/>
          <w:sz w:val="21"/>
          <w:szCs w:val="21"/>
        </w:rPr>
      </w:pPr>
    </w:p>
    <w:p w14:paraId="00BE8C2D" w14:textId="488992A0" w:rsidR="00E9626E" w:rsidRPr="00F813B0" w:rsidRDefault="00E9626E" w:rsidP="00E9626E">
      <w:pPr>
        <w:jc w:val="both"/>
        <w:rPr>
          <w:rFonts w:ascii="Abadi" w:hAnsi="Abadi"/>
          <w:b/>
          <w:bCs/>
          <w:sz w:val="21"/>
          <w:szCs w:val="21"/>
        </w:rPr>
      </w:pPr>
      <w:r w:rsidRPr="00F813B0">
        <w:rPr>
          <w:rFonts w:ascii="Abadi" w:hAnsi="Abadi"/>
          <w:b/>
          <w:bCs/>
          <w:sz w:val="21"/>
          <w:szCs w:val="21"/>
        </w:rPr>
        <w:t>XLII. a XLVII ....</w:t>
      </w:r>
    </w:p>
    <w:p w14:paraId="4039B818" w14:textId="77777777" w:rsidR="005F43FC" w:rsidRDefault="005F43FC" w:rsidP="00E9626E">
      <w:pPr>
        <w:jc w:val="both"/>
        <w:rPr>
          <w:rFonts w:ascii="Abadi" w:hAnsi="Abadi"/>
          <w:b/>
          <w:bCs/>
          <w:sz w:val="21"/>
          <w:szCs w:val="21"/>
        </w:rPr>
      </w:pPr>
    </w:p>
    <w:p w14:paraId="291456BE" w14:textId="62CBD1BA" w:rsidR="00E9626E" w:rsidRDefault="00E9626E" w:rsidP="00E9626E">
      <w:pPr>
        <w:jc w:val="both"/>
        <w:rPr>
          <w:rFonts w:ascii="Abadi" w:hAnsi="Abadi"/>
          <w:sz w:val="21"/>
          <w:szCs w:val="21"/>
        </w:rPr>
      </w:pPr>
      <w:r w:rsidRPr="00F813B0">
        <w:rPr>
          <w:rFonts w:ascii="Abadi" w:hAnsi="Abadi"/>
          <w:b/>
          <w:bCs/>
          <w:sz w:val="21"/>
          <w:szCs w:val="21"/>
        </w:rPr>
        <w:t>XLVII-1.</w:t>
      </w:r>
      <w:r>
        <w:rPr>
          <w:rFonts w:ascii="Abadi" w:hAnsi="Abadi"/>
          <w:sz w:val="21"/>
          <w:szCs w:val="21"/>
        </w:rPr>
        <w:t xml:space="preserve"> </w:t>
      </w:r>
      <w:r w:rsidRPr="004366CC">
        <w:rPr>
          <w:rFonts w:ascii="Abadi" w:hAnsi="Abadi"/>
          <w:sz w:val="21"/>
          <w:szCs w:val="21"/>
        </w:rPr>
        <w:t>Emitir y difundir el folio único de búsqueda conforme se realicen los reportes de la</w:t>
      </w:r>
      <w:r>
        <w:rPr>
          <w:rFonts w:ascii="Abadi" w:hAnsi="Abadi"/>
          <w:sz w:val="21"/>
          <w:szCs w:val="21"/>
        </w:rPr>
        <w:t xml:space="preserve"> p</w:t>
      </w:r>
      <w:r w:rsidRPr="004366CC">
        <w:rPr>
          <w:rFonts w:ascii="Abadi" w:hAnsi="Abadi"/>
          <w:sz w:val="21"/>
          <w:szCs w:val="21"/>
        </w:rPr>
        <w:t>ersona desaparecida ante la Comisión Estatal;</w:t>
      </w:r>
      <w:r>
        <w:rPr>
          <w:rFonts w:ascii="Abadi" w:hAnsi="Abadi"/>
          <w:sz w:val="21"/>
          <w:szCs w:val="21"/>
        </w:rPr>
        <w:t xml:space="preserve"> </w:t>
      </w:r>
    </w:p>
    <w:p w14:paraId="31345883" w14:textId="77777777" w:rsidR="005F43FC" w:rsidRDefault="005F43FC" w:rsidP="00E9626E">
      <w:pPr>
        <w:jc w:val="both"/>
        <w:rPr>
          <w:rFonts w:ascii="Abadi" w:hAnsi="Abadi"/>
          <w:b/>
          <w:bCs/>
          <w:sz w:val="21"/>
          <w:szCs w:val="21"/>
        </w:rPr>
      </w:pPr>
    </w:p>
    <w:p w14:paraId="37400001" w14:textId="77777777" w:rsidR="005F43FC" w:rsidRDefault="005F43FC" w:rsidP="00E9626E">
      <w:pPr>
        <w:jc w:val="both"/>
        <w:rPr>
          <w:rFonts w:ascii="Abadi" w:hAnsi="Abadi"/>
          <w:b/>
          <w:bCs/>
          <w:sz w:val="21"/>
          <w:szCs w:val="21"/>
        </w:rPr>
      </w:pPr>
    </w:p>
    <w:p w14:paraId="0C5079F0" w14:textId="40347381" w:rsidR="00E9626E" w:rsidRDefault="00E9626E" w:rsidP="00E9626E">
      <w:pPr>
        <w:jc w:val="both"/>
        <w:rPr>
          <w:rFonts w:ascii="Abadi" w:hAnsi="Abadi"/>
          <w:sz w:val="21"/>
          <w:szCs w:val="21"/>
        </w:rPr>
      </w:pPr>
      <w:r w:rsidRPr="00F813B0">
        <w:rPr>
          <w:rFonts w:ascii="Abadi" w:hAnsi="Abadi"/>
          <w:b/>
          <w:bCs/>
          <w:sz w:val="21"/>
          <w:szCs w:val="21"/>
        </w:rPr>
        <w:t>XLVII- 2.</w:t>
      </w:r>
      <w:r>
        <w:rPr>
          <w:rFonts w:ascii="Abadi" w:hAnsi="Abadi"/>
          <w:sz w:val="21"/>
          <w:szCs w:val="21"/>
        </w:rPr>
        <w:t xml:space="preserve"> </w:t>
      </w:r>
      <w:r w:rsidRPr="004366CC">
        <w:rPr>
          <w:rFonts w:ascii="Abadi" w:hAnsi="Abadi"/>
          <w:sz w:val="21"/>
          <w:szCs w:val="21"/>
        </w:rPr>
        <w:t>Presentar al Sistema Estatal los Informes sobre los avances y resultados de la</w:t>
      </w:r>
      <w:r>
        <w:rPr>
          <w:rFonts w:ascii="Abadi" w:hAnsi="Abadi"/>
          <w:sz w:val="21"/>
          <w:szCs w:val="21"/>
        </w:rPr>
        <w:t xml:space="preserve"> </w:t>
      </w:r>
      <w:r w:rsidRPr="004366CC">
        <w:rPr>
          <w:rFonts w:ascii="Abadi" w:hAnsi="Abadi"/>
          <w:sz w:val="21"/>
          <w:szCs w:val="21"/>
        </w:rPr>
        <w:t>verificación y supervisión en el cumplimiento de sus funciones</w:t>
      </w:r>
      <w:r>
        <w:rPr>
          <w:rFonts w:ascii="Abadi" w:hAnsi="Abadi"/>
          <w:sz w:val="21"/>
          <w:szCs w:val="21"/>
        </w:rPr>
        <w:t>.</w:t>
      </w:r>
    </w:p>
    <w:p w14:paraId="7F91AB1A" w14:textId="77777777" w:rsidR="005F43FC" w:rsidRDefault="005F43FC" w:rsidP="00E9626E">
      <w:pPr>
        <w:jc w:val="both"/>
        <w:rPr>
          <w:rFonts w:ascii="Abadi" w:hAnsi="Abadi"/>
          <w:b/>
          <w:bCs/>
          <w:sz w:val="21"/>
          <w:szCs w:val="21"/>
        </w:rPr>
      </w:pPr>
    </w:p>
    <w:p w14:paraId="0662B309" w14:textId="2D4D0A52" w:rsidR="00E9626E" w:rsidRDefault="00E9626E" w:rsidP="00E9626E">
      <w:pPr>
        <w:jc w:val="both"/>
        <w:rPr>
          <w:rFonts w:ascii="Abadi" w:hAnsi="Abadi"/>
          <w:sz w:val="21"/>
          <w:szCs w:val="21"/>
        </w:rPr>
      </w:pPr>
      <w:r w:rsidRPr="00F813B0">
        <w:rPr>
          <w:rFonts w:ascii="Abadi" w:hAnsi="Abadi"/>
          <w:b/>
          <w:bCs/>
          <w:sz w:val="21"/>
          <w:szCs w:val="21"/>
        </w:rPr>
        <w:t>XLVII-3.</w:t>
      </w:r>
      <w:r>
        <w:rPr>
          <w:rFonts w:ascii="Abadi" w:hAnsi="Abadi"/>
          <w:sz w:val="21"/>
          <w:szCs w:val="21"/>
        </w:rPr>
        <w:t xml:space="preserve"> </w:t>
      </w:r>
      <w:r w:rsidRPr="004366CC">
        <w:rPr>
          <w:rFonts w:ascii="Abadi" w:hAnsi="Abadi"/>
          <w:sz w:val="21"/>
          <w:szCs w:val="21"/>
        </w:rPr>
        <w:t>Emitir opiniones y observaciones sobre los lineamientos para la restitución digna</w:t>
      </w:r>
      <w:r>
        <w:rPr>
          <w:rFonts w:ascii="Abadi" w:hAnsi="Abadi"/>
          <w:sz w:val="21"/>
          <w:szCs w:val="21"/>
        </w:rPr>
        <w:t xml:space="preserve"> </w:t>
      </w:r>
      <w:r w:rsidRPr="004366CC">
        <w:rPr>
          <w:rFonts w:ascii="Abadi" w:hAnsi="Abadi"/>
          <w:sz w:val="21"/>
          <w:szCs w:val="21"/>
        </w:rPr>
        <w:t>de los cuerpos o restos Identificados;</w:t>
      </w:r>
    </w:p>
    <w:p w14:paraId="38F127FD" w14:textId="77777777" w:rsidR="005F43FC" w:rsidRDefault="005F43FC" w:rsidP="00E9626E">
      <w:pPr>
        <w:jc w:val="both"/>
        <w:rPr>
          <w:rFonts w:ascii="Abadi" w:hAnsi="Abadi"/>
          <w:b/>
          <w:bCs/>
          <w:sz w:val="21"/>
          <w:szCs w:val="21"/>
        </w:rPr>
      </w:pPr>
    </w:p>
    <w:p w14:paraId="137B1D01" w14:textId="125DF0F2" w:rsidR="00E9626E" w:rsidRDefault="00E9626E" w:rsidP="00E9626E">
      <w:pPr>
        <w:jc w:val="both"/>
        <w:rPr>
          <w:rFonts w:ascii="Abadi" w:hAnsi="Abadi"/>
          <w:sz w:val="21"/>
          <w:szCs w:val="21"/>
        </w:rPr>
      </w:pPr>
      <w:r w:rsidRPr="00F813B0">
        <w:rPr>
          <w:rFonts w:ascii="Abadi" w:hAnsi="Abadi"/>
          <w:b/>
          <w:bCs/>
          <w:sz w:val="21"/>
          <w:szCs w:val="21"/>
        </w:rPr>
        <w:t>XLVII-4.</w:t>
      </w:r>
      <w:r>
        <w:rPr>
          <w:rFonts w:ascii="Abadi" w:hAnsi="Abadi"/>
          <w:sz w:val="21"/>
          <w:szCs w:val="21"/>
        </w:rPr>
        <w:t xml:space="preserve"> </w:t>
      </w:r>
      <w:r w:rsidRPr="004366CC">
        <w:rPr>
          <w:rFonts w:ascii="Abadi" w:hAnsi="Abadi"/>
          <w:sz w:val="21"/>
          <w:szCs w:val="21"/>
        </w:rPr>
        <w:t>Coordinar las acciones de búsqueda de niñas y mujeres que deriven de las alertas</w:t>
      </w:r>
      <w:r>
        <w:rPr>
          <w:rFonts w:ascii="Abadi" w:hAnsi="Abadi"/>
          <w:sz w:val="21"/>
          <w:szCs w:val="21"/>
        </w:rPr>
        <w:t xml:space="preserve"> </w:t>
      </w:r>
      <w:r w:rsidRPr="004366CC">
        <w:rPr>
          <w:rFonts w:ascii="Abadi" w:hAnsi="Abadi"/>
          <w:sz w:val="21"/>
          <w:szCs w:val="21"/>
        </w:rPr>
        <w:t>de violencia de género;</w:t>
      </w:r>
    </w:p>
    <w:p w14:paraId="57956E4A" w14:textId="77777777" w:rsidR="005F43FC" w:rsidRDefault="005F43FC" w:rsidP="00E9626E">
      <w:pPr>
        <w:jc w:val="both"/>
        <w:rPr>
          <w:rFonts w:ascii="Abadi" w:hAnsi="Abadi"/>
          <w:b/>
          <w:bCs/>
          <w:sz w:val="21"/>
          <w:szCs w:val="21"/>
        </w:rPr>
      </w:pPr>
    </w:p>
    <w:p w14:paraId="5F109D83" w14:textId="1B77A22E" w:rsidR="005F43FC" w:rsidRDefault="00E9626E" w:rsidP="00E9626E">
      <w:pPr>
        <w:jc w:val="both"/>
        <w:rPr>
          <w:rFonts w:ascii="Abadi" w:hAnsi="Abadi"/>
          <w:sz w:val="21"/>
          <w:szCs w:val="21"/>
        </w:rPr>
      </w:pPr>
      <w:r w:rsidRPr="00F813B0">
        <w:rPr>
          <w:rFonts w:ascii="Abadi" w:hAnsi="Abadi"/>
          <w:b/>
          <w:bCs/>
          <w:sz w:val="21"/>
          <w:szCs w:val="21"/>
        </w:rPr>
        <w:t>XLVII-5.</w:t>
      </w:r>
      <w:r>
        <w:rPr>
          <w:rFonts w:ascii="Abadi" w:hAnsi="Abadi"/>
          <w:sz w:val="21"/>
          <w:szCs w:val="21"/>
        </w:rPr>
        <w:t xml:space="preserve"> </w:t>
      </w:r>
      <w:r w:rsidRPr="004366CC">
        <w:rPr>
          <w:rFonts w:ascii="Abadi" w:hAnsi="Abadi"/>
          <w:sz w:val="21"/>
          <w:szCs w:val="21"/>
        </w:rPr>
        <w:t xml:space="preserve">Emitir opiniones consultivas respecto </w:t>
      </w:r>
    </w:p>
    <w:p w14:paraId="75145815" w14:textId="1697F7F8" w:rsidR="00E9626E" w:rsidRDefault="00E9626E" w:rsidP="00E9626E">
      <w:pPr>
        <w:jc w:val="both"/>
        <w:rPr>
          <w:rFonts w:ascii="Abadi" w:hAnsi="Abadi"/>
          <w:sz w:val="21"/>
          <w:szCs w:val="21"/>
        </w:rPr>
      </w:pPr>
      <w:r w:rsidRPr="004366CC">
        <w:rPr>
          <w:rFonts w:ascii="Abadi" w:hAnsi="Abadi"/>
          <w:sz w:val="21"/>
          <w:szCs w:val="21"/>
        </w:rPr>
        <w:t>del Protocolo Homologado de Investigación,</w:t>
      </w:r>
      <w:r>
        <w:rPr>
          <w:rFonts w:ascii="Abadi" w:hAnsi="Abadi"/>
          <w:sz w:val="21"/>
          <w:szCs w:val="21"/>
        </w:rPr>
        <w:t xml:space="preserve"> a</w:t>
      </w:r>
      <w:r w:rsidRPr="004366CC">
        <w:rPr>
          <w:rFonts w:ascii="Abadi" w:hAnsi="Abadi"/>
          <w:sz w:val="21"/>
          <w:szCs w:val="21"/>
        </w:rPr>
        <w:t>nte las autoridades competentes;</w:t>
      </w:r>
    </w:p>
    <w:p w14:paraId="2AFB2240" w14:textId="77777777" w:rsidR="005F43FC" w:rsidRDefault="005F43FC" w:rsidP="00E9626E">
      <w:pPr>
        <w:jc w:val="both"/>
        <w:rPr>
          <w:rFonts w:ascii="Abadi" w:hAnsi="Abadi"/>
          <w:b/>
          <w:bCs/>
          <w:sz w:val="21"/>
          <w:szCs w:val="21"/>
        </w:rPr>
      </w:pPr>
    </w:p>
    <w:p w14:paraId="28842656" w14:textId="1AB4F3D6" w:rsidR="00E9626E" w:rsidRDefault="00E9626E" w:rsidP="00E9626E">
      <w:pPr>
        <w:jc w:val="both"/>
        <w:rPr>
          <w:rFonts w:ascii="Abadi" w:hAnsi="Abadi"/>
          <w:sz w:val="21"/>
          <w:szCs w:val="21"/>
        </w:rPr>
      </w:pPr>
      <w:r w:rsidRPr="00F813B0">
        <w:rPr>
          <w:rFonts w:ascii="Abadi" w:hAnsi="Abadi"/>
          <w:b/>
          <w:bCs/>
          <w:sz w:val="21"/>
          <w:szCs w:val="21"/>
        </w:rPr>
        <w:t>XLVII-6.</w:t>
      </w:r>
      <w:r>
        <w:rPr>
          <w:rFonts w:ascii="Abadi" w:hAnsi="Abadi"/>
          <w:sz w:val="21"/>
          <w:szCs w:val="21"/>
        </w:rPr>
        <w:t xml:space="preserve"> </w:t>
      </w:r>
      <w:r w:rsidRPr="004366CC">
        <w:rPr>
          <w:rFonts w:ascii="Abadi" w:hAnsi="Abadi"/>
          <w:sz w:val="21"/>
          <w:szCs w:val="21"/>
        </w:rPr>
        <w:t>Solicitar la colaboración de los particulares, de la iniciativa privada y del sector</w:t>
      </w:r>
      <w:r>
        <w:rPr>
          <w:rFonts w:ascii="Abadi" w:hAnsi="Abadi"/>
          <w:sz w:val="21"/>
          <w:szCs w:val="21"/>
        </w:rPr>
        <w:t xml:space="preserve"> </w:t>
      </w:r>
      <w:r w:rsidRPr="004366CC">
        <w:rPr>
          <w:rFonts w:ascii="Abadi" w:hAnsi="Abadi"/>
          <w:sz w:val="21"/>
          <w:szCs w:val="21"/>
        </w:rPr>
        <w:t>empresarial, para la entrega de información relevante para la localización de la persona desaparecida, en los términos de la legislación aplicable;</w:t>
      </w:r>
    </w:p>
    <w:p w14:paraId="479C18B3" w14:textId="77777777" w:rsidR="005F43FC" w:rsidRDefault="005F43FC" w:rsidP="00E9626E">
      <w:pPr>
        <w:jc w:val="both"/>
        <w:rPr>
          <w:rFonts w:ascii="Abadi" w:hAnsi="Abadi"/>
          <w:b/>
          <w:bCs/>
          <w:sz w:val="21"/>
          <w:szCs w:val="21"/>
        </w:rPr>
      </w:pPr>
    </w:p>
    <w:p w14:paraId="70BF877B" w14:textId="7F5DABFE" w:rsidR="00E9626E" w:rsidRDefault="00E9626E" w:rsidP="00E9626E">
      <w:pPr>
        <w:jc w:val="both"/>
        <w:rPr>
          <w:rFonts w:ascii="Abadi" w:hAnsi="Abadi"/>
          <w:sz w:val="21"/>
          <w:szCs w:val="21"/>
        </w:rPr>
      </w:pPr>
      <w:r w:rsidRPr="006262CA">
        <w:rPr>
          <w:rFonts w:ascii="Abadi" w:hAnsi="Abadi"/>
          <w:b/>
          <w:bCs/>
          <w:sz w:val="21"/>
          <w:szCs w:val="21"/>
        </w:rPr>
        <w:t>XLVII-7.</w:t>
      </w:r>
      <w:r>
        <w:rPr>
          <w:rFonts w:ascii="Abadi" w:hAnsi="Abadi"/>
          <w:sz w:val="21"/>
          <w:szCs w:val="21"/>
        </w:rPr>
        <w:t xml:space="preserve"> </w:t>
      </w:r>
      <w:r w:rsidRPr="007065AE">
        <w:rPr>
          <w:rFonts w:ascii="Abadi" w:hAnsi="Abadi"/>
          <w:sz w:val="21"/>
          <w:szCs w:val="21"/>
        </w:rPr>
        <w:t>Mantener comunicación y colaborar con el Mecanismo Extraordinario de</w:t>
      </w:r>
      <w:r>
        <w:rPr>
          <w:rFonts w:ascii="Abadi" w:hAnsi="Abadi"/>
          <w:sz w:val="21"/>
          <w:szCs w:val="21"/>
        </w:rPr>
        <w:t xml:space="preserve"> </w:t>
      </w:r>
      <w:r w:rsidRPr="007065AE">
        <w:rPr>
          <w:rFonts w:ascii="Abadi" w:hAnsi="Abadi"/>
          <w:sz w:val="21"/>
          <w:szCs w:val="21"/>
        </w:rPr>
        <w:t>Identificación Forense, con el Centro Nacional de Identificación Humana y con el Mecanismo de Apoyo Exterior;</w:t>
      </w:r>
    </w:p>
    <w:p w14:paraId="38EE06C6" w14:textId="77777777" w:rsidR="005F43FC" w:rsidRDefault="005F43FC" w:rsidP="00E9626E">
      <w:pPr>
        <w:jc w:val="both"/>
        <w:rPr>
          <w:rFonts w:ascii="Abadi" w:hAnsi="Abadi"/>
          <w:b/>
          <w:bCs/>
          <w:sz w:val="21"/>
          <w:szCs w:val="21"/>
        </w:rPr>
      </w:pPr>
    </w:p>
    <w:p w14:paraId="7EBD7C81" w14:textId="4A6C5462" w:rsidR="00E9626E" w:rsidRDefault="00E9626E" w:rsidP="00E9626E">
      <w:pPr>
        <w:jc w:val="both"/>
        <w:rPr>
          <w:rFonts w:ascii="Abadi" w:hAnsi="Abadi"/>
          <w:sz w:val="21"/>
          <w:szCs w:val="21"/>
        </w:rPr>
      </w:pPr>
      <w:r w:rsidRPr="006262CA">
        <w:rPr>
          <w:rFonts w:ascii="Abadi" w:hAnsi="Abadi"/>
          <w:b/>
          <w:bCs/>
          <w:sz w:val="21"/>
          <w:szCs w:val="21"/>
        </w:rPr>
        <w:t>XLVII-8.</w:t>
      </w:r>
      <w:r>
        <w:rPr>
          <w:rFonts w:ascii="Abadi" w:hAnsi="Abadi"/>
          <w:sz w:val="21"/>
          <w:szCs w:val="21"/>
        </w:rPr>
        <w:t xml:space="preserve"> </w:t>
      </w:r>
      <w:r w:rsidRPr="007065AE">
        <w:rPr>
          <w:rFonts w:ascii="Abadi" w:hAnsi="Abadi"/>
          <w:sz w:val="21"/>
          <w:szCs w:val="21"/>
        </w:rPr>
        <w:t>Apoyar las acciones de los grupos independientes de búsqueda, cuando estos así</w:t>
      </w:r>
      <w:r>
        <w:rPr>
          <w:rFonts w:ascii="Abadi" w:hAnsi="Abadi"/>
          <w:sz w:val="21"/>
          <w:szCs w:val="21"/>
        </w:rPr>
        <w:t xml:space="preserve"> lo soliciten. </w:t>
      </w:r>
    </w:p>
    <w:p w14:paraId="2E7DB754" w14:textId="77777777" w:rsidR="005F43FC" w:rsidRDefault="005F43FC" w:rsidP="00E9626E">
      <w:pPr>
        <w:jc w:val="both"/>
        <w:rPr>
          <w:rFonts w:ascii="Abadi" w:hAnsi="Abadi"/>
          <w:b/>
          <w:bCs/>
          <w:sz w:val="21"/>
          <w:szCs w:val="21"/>
        </w:rPr>
      </w:pPr>
    </w:p>
    <w:p w14:paraId="465E66C3" w14:textId="1E86A53C" w:rsidR="00E9626E" w:rsidRDefault="00E9626E" w:rsidP="00E9626E">
      <w:pPr>
        <w:jc w:val="both"/>
        <w:rPr>
          <w:rFonts w:ascii="Abadi" w:hAnsi="Abadi"/>
          <w:sz w:val="21"/>
          <w:szCs w:val="21"/>
        </w:rPr>
      </w:pPr>
      <w:r w:rsidRPr="006262CA">
        <w:rPr>
          <w:rFonts w:ascii="Abadi" w:hAnsi="Abadi"/>
          <w:b/>
          <w:bCs/>
          <w:sz w:val="21"/>
          <w:szCs w:val="21"/>
        </w:rPr>
        <w:t>XLVII-9.</w:t>
      </w:r>
      <w:r>
        <w:rPr>
          <w:rFonts w:ascii="Abadi" w:hAnsi="Abadi"/>
          <w:sz w:val="21"/>
          <w:szCs w:val="21"/>
        </w:rPr>
        <w:t xml:space="preserve"> </w:t>
      </w:r>
      <w:r w:rsidRPr="007065AE">
        <w:rPr>
          <w:rFonts w:ascii="Abadi" w:hAnsi="Abadi"/>
          <w:sz w:val="21"/>
          <w:szCs w:val="21"/>
        </w:rPr>
        <w:t>Contar con un número telefónico disponible las 24 horas, así como con cualquier</w:t>
      </w:r>
      <w:r>
        <w:rPr>
          <w:rFonts w:ascii="Abadi" w:hAnsi="Abadi"/>
          <w:sz w:val="21"/>
          <w:szCs w:val="21"/>
        </w:rPr>
        <w:t xml:space="preserve"> </w:t>
      </w:r>
      <w:r w:rsidRPr="007065AE">
        <w:rPr>
          <w:rFonts w:ascii="Abadi" w:hAnsi="Abadi"/>
          <w:sz w:val="21"/>
          <w:szCs w:val="21"/>
        </w:rPr>
        <w:t>otro medio de comunicación de acceso gratuito para proporcionar información, sin necesidad de cumplir con formalidad alguna, para contribuir en la búsqueda de personas desaparecidas;</w:t>
      </w:r>
    </w:p>
    <w:p w14:paraId="12CADF1D" w14:textId="77777777" w:rsidR="005F43FC" w:rsidRDefault="005F43FC" w:rsidP="00E9626E">
      <w:pPr>
        <w:jc w:val="both"/>
        <w:rPr>
          <w:rFonts w:ascii="Abadi" w:hAnsi="Abadi"/>
          <w:b/>
          <w:bCs/>
          <w:sz w:val="21"/>
          <w:szCs w:val="21"/>
        </w:rPr>
      </w:pPr>
    </w:p>
    <w:p w14:paraId="2E991118" w14:textId="27EEE4C3" w:rsidR="00E9626E" w:rsidRPr="007065AE" w:rsidRDefault="00E9626E" w:rsidP="00E9626E">
      <w:pPr>
        <w:jc w:val="both"/>
        <w:rPr>
          <w:rFonts w:ascii="Abadi" w:hAnsi="Abadi"/>
          <w:sz w:val="21"/>
          <w:szCs w:val="21"/>
        </w:rPr>
      </w:pPr>
      <w:r w:rsidRPr="006262CA">
        <w:rPr>
          <w:rFonts w:ascii="Abadi" w:hAnsi="Abadi"/>
          <w:b/>
          <w:bCs/>
          <w:sz w:val="21"/>
          <w:szCs w:val="21"/>
        </w:rPr>
        <w:t>XLVIII.</w:t>
      </w:r>
      <w:r w:rsidRPr="007065AE">
        <w:rPr>
          <w:rFonts w:ascii="Abadi" w:hAnsi="Abadi"/>
          <w:sz w:val="21"/>
          <w:szCs w:val="21"/>
        </w:rPr>
        <w:tab/>
        <w:t xml:space="preserve">Administrar y operar el Registro Estatal de Fosas; emitir tos lineamientos que regulen su funcionamiento, coordinar la operación </w:t>
      </w:r>
      <w:proofErr w:type="gramStart"/>
      <w:r w:rsidRPr="007065AE">
        <w:rPr>
          <w:rFonts w:ascii="Abadi" w:hAnsi="Abadi"/>
          <w:sz w:val="21"/>
          <w:szCs w:val="21"/>
        </w:rPr>
        <w:t>del mismo</w:t>
      </w:r>
      <w:proofErr w:type="gramEnd"/>
      <w:r w:rsidRPr="007065AE">
        <w:rPr>
          <w:rFonts w:ascii="Abadi" w:hAnsi="Abadi"/>
          <w:sz w:val="21"/>
          <w:szCs w:val="21"/>
        </w:rPr>
        <w:t xml:space="preserve"> y el acceso a la información pública en términos de lo que establezca esta Ley; y</w:t>
      </w:r>
    </w:p>
    <w:p w14:paraId="637C5A88" w14:textId="77777777" w:rsidR="005F43FC" w:rsidRDefault="005F43FC" w:rsidP="00E9626E">
      <w:pPr>
        <w:jc w:val="both"/>
        <w:rPr>
          <w:rFonts w:ascii="Abadi" w:hAnsi="Abadi"/>
          <w:b/>
          <w:bCs/>
          <w:sz w:val="21"/>
          <w:szCs w:val="21"/>
        </w:rPr>
      </w:pPr>
    </w:p>
    <w:p w14:paraId="41319FC8" w14:textId="0BDE1FF3" w:rsidR="00E9626E" w:rsidRDefault="00E9626E" w:rsidP="00E9626E">
      <w:pPr>
        <w:jc w:val="both"/>
        <w:rPr>
          <w:rFonts w:ascii="Abadi" w:hAnsi="Abadi"/>
          <w:sz w:val="21"/>
          <w:szCs w:val="21"/>
        </w:rPr>
      </w:pPr>
      <w:r w:rsidRPr="006262CA">
        <w:rPr>
          <w:rFonts w:ascii="Abadi" w:hAnsi="Abadi"/>
          <w:b/>
          <w:bCs/>
          <w:sz w:val="21"/>
          <w:szCs w:val="21"/>
        </w:rPr>
        <w:t>XLIX.</w:t>
      </w:r>
      <w:r w:rsidRPr="007065AE">
        <w:rPr>
          <w:rFonts w:ascii="Abadi" w:hAnsi="Abadi"/>
          <w:sz w:val="21"/>
          <w:szCs w:val="21"/>
        </w:rPr>
        <w:tab/>
        <w:t>Las demás que ...</w:t>
      </w:r>
    </w:p>
    <w:p w14:paraId="27CBA23C" w14:textId="77777777" w:rsidR="00E9626E" w:rsidRDefault="00E9626E" w:rsidP="00E9626E">
      <w:pPr>
        <w:ind w:firstLine="708"/>
        <w:jc w:val="both"/>
        <w:rPr>
          <w:rFonts w:ascii="Abadi" w:hAnsi="Abadi"/>
          <w:sz w:val="21"/>
          <w:szCs w:val="21"/>
        </w:rPr>
      </w:pPr>
      <w:r>
        <w:rPr>
          <w:rFonts w:ascii="Abadi" w:hAnsi="Abadi"/>
          <w:sz w:val="21"/>
          <w:szCs w:val="21"/>
        </w:rPr>
        <w:t>La información que…</w:t>
      </w:r>
    </w:p>
    <w:p w14:paraId="4A1BA4D3" w14:textId="77777777" w:rsidR="00E9626E" w:rsidRDefault="00E9626E" w:rsidP="00E9626E">
      <w:pPr>
        <w:ind w:firstLine="708"/>
        <w:jc w:val="both"/>
        <w:rPr>
          <w:rFonts w:ascii="Abadi" w:hAnsi="Abadi"/>
          <w:sz w:val="21"/>
          <w:szCs w:val="21"/>
        </w:rPr>
      </w:pPr>
      <w:r>
        <w:rPr>
          <w:rFonts w:ascii="Abadi" w:hAnsi="Abadi"/>
          <w:sz w:val="21"/>
          <w:szCs w:val="21"/>
        </w:rPr>
        <w:t>Para el cumplimiento…</w:t>
      </w:r>
    </w:p>
    <w:p w14:paraId="218F0201" w14:textId="77777777" w:rsidR="00E9626E" w:rsidRDefault="00E9626E" w:rsidP="00E9626E">
      <w:pPr>
        <w:jc w:val="right"/>
        <w:rPr>
          <w:rFonts w:ascii="Abadi" w:hAnsi="Abadi"/>
          <w:b/>
          <w:bCs/>
          <w:sz w:val="21"/>
          <w:szCs w:val="21"/>
        </w:rPr>
      </w:pPr>
    </w:p>
    <w:p w14:paraId="064CA18E" w14:textId="77777777" w:rsidR="00E9626E" w:rsidRPr="006262CA" w:rsidRDefault="00E9626E" w:rsidP="00E9626E">
      <w:pPr>
        <w:jc w:val="right"/>
        <w:rPr>
          <w:rFonts w:ascii="Abadi" w:hAnsi="Abadi"/>
          <w:b/>
          <w:bCs/>
          <w:sz w:val="21"/>
          <w:szCs w:val="21"/>
        </w:rPr>
      </w:pPr>
      <w:r w:rsidRPr="006262CA">
        <w:rPr>
          <w:rFonts w:ascii="Abadi" w:hAnsi="Abadi"/>
          <w:b/>
          <w:bCs/>
          <w:sz w:val="21"/>
          <w:szCs w:val="21"/>
        </w:rPr>
        <w:t>Atribuciones de la…</w:t>
      </w:r>
    </w:p>
    <w:p w14:paraId="44DE791C" w14:textId="77777777" w:rsidR="00E9626E" w:rsidRDefault="00E9626E" w:rsidP="00E9626E">
      <w:pPr>
        <w:ind w:firstLine="708"/>
        <w:jc w:val="both"/>
        <w:rPr>
          <w:rFonts w:ascii="Abadi" w:hAnsi="Abadi"/>
          <w:sz w:val="21"/>
          <w:szCs w:val="21"/>
        </w:rPr>
      </w:pPr>
      <w:proofErr w:type="spellStart"/>
      <w:r w:rsidRPr="006262CA">
        <w:rPr>
          <w:rFonts w:ascii="Abadi" w:hAnsi="Abadi"/>
          <w:b/>
          <w:bCs/>
          <w:sz w:val="21"/>
          <w:szCs w:val="21"/>
        </w:rPr>
        <w:t>Articulo</w:t>
      </w:r>
      <w:proofErr w:type="spellEnd"/>
      <w:r w:rsidRPr="006262CA">
        <w:rPr>
          <w:rFonts w:ascii="Abadi" w:hAnsi="Abadi"/>
          <w:b/>
          <w:bCs/>
          <w:sz w:val="21"/>
          <w:szCs w:val="21"/>
        </w:rPr>
        <w:t xml:space="preserve"> 29.</w:t>
      </w:r>
      <w:r>
        <w:rPr>
          <w:rFonts w:ascii="Abadi" w:hAnsi="Abadi"/>
          <w:sz w:val="21"/>
          <w:szCs w:val="21"/>
        </w:rPr>
        <w:t xml:space="preserve"> En la integración… </w:t>
      </w:r>
    </w:p>
    <w:p w14:paraId="25D90DAD" w14:textId="77777777" w:rsidR="00E9626E" w:rsidRDefault="00E9626E" w:rsidP="00E9626E">
      <w:pPr>
        <w:jc w:val="both"/>
        <w:rPr>
          <w:rFonts w:ascii="Abadi" w:hAnsi="Abadi"/>
          <w:sz w:val="21"/>
          <w:szCs w:val="21"/>
        </w:rPr>
      </w:pPr>
      <w:r w:rsidRPr="006262CA">
        <w:rPr>
          <w:rFonts w:ascii="Abadi" w:hAnsi="Abadi"/>
          <w:b/>
          <w:bCs/>
          <w:sz w:val="21"/>
          <w:szCs w:val="21"/>
        </w:rPr>
        <w:t>I.</w:t>
      </w:r>
      <w:r>
        <w:rPr>
          <w:rFonts w:ascii="Abadi" w:hAnsi="Abadi"/>
          <w:sz w:val="21"/>
          <w:szCs w:val="21"/>
        </w:rPr>
        <w:t xml:space="preserve"> </w:t>
      </w:r>
      <w:r w:rsidRPr="007065AE">
        <w:rPr>
          <w:rFonts w:ascii="Abadi" w:hAnsi="Abadi"/>
          <w:sz w:val="21"/>
          <w:szCs w:val="21"/>
        </w:rPr>
        <w:t xml:space="preserve">Determinar las autoridades </w:t>
      </w:r>
      <w:r>
        <w:rPr>
          <w:rFonts w:ascii="Abadi" w:hAnsi="Abadi"/>
          <w:sz w:val="21"/>
          <w:szCs w:val="21"/>
        </w:rPr>
        <w:t>…</w:t>
      </w:r>
    </w:p>
    <w:p w14:paraId="12EE6BE9" w14:textId="77777777" w:rsidR="00E9626E" w:rsidRDefault="00E9626E" w:rsidP="00E9626E">
      <w:pPr>
        <w:jc w:val="both"/>
        <w:rPr>
          <w:rFonts w:ascii="Abadi" w:hAnsi="Abadi"/>
          <w:sz w:val="21"/>
          <w:szCs w:val="21"/>
        </w:rPr>
      </w:pPr>
      <w:r w:rsidRPr="006262CA">
        <w:rPr>
          <w:rFonts w:ascii="Abadi" w:hAnsi="Abadi"/>
          <w:b/>
          <w:bCs/>
          <w:sz w:val="21"/>
          <w:szCs w:val="21"/>
        </w:rPr>
        <w:t>II.</w:t>
      </w:r>
      <w:r>
        <w:rPr>
          <w:rFonts w:ascii="Abadi" w:hAnsi="Abadi"/>
          <w:sz w:val="21"/>
          <w:szCs w:val="21"/>
        </w:rPr>
        <w:t xml:space="preserve"> </w:t>
      </w:r>
      <w:r w:rsidRPr="007065AE">
        <w:rPr>
          <w:rFonts w:ascii="Abadi" w:hAnsi="Abadi"/>
          <w:sz w:val="21"/>
          <w:szCs w:val="21"/>
        </w:rPr>
        <w:t>Coordinar el funcionamiento de los grupos de trabajo; establecer objetivos de los</w:t>
      </w:r>
      <w:r>
        <w:rPr>
          <w:rFonts w:ascii="Abadi" w:hAnsi="Abadi"/>
          <w:sz w:val="21"/>
          <w:szCs w:val="21"/>
        </w:rPr>
        <w:t xml:space="preserve"> </w:t>
      </w:r>
      <w:r w:rsidRPr="007065AE">
        <w:rPr>
          <w:rFonts w:ascii="Abadi" w:hAnsi="Abadi"/>
          <w:sz w:val="21"/>
          <w:szCs w:val="21"/>
        </w:rPr>
        <w:t>mismos; verificar su cumplimiento y brindar las facilidades necesarias para su buen funcionamiento</w:t>
      </w:r>
      <w:r>
        <w:rPr>
          <w:rFonts w:ascii="Abadi" w:hAnsi="Abadi"/>
          <w:sz w:val="21"/>
          <w:szCs w:val="21"/>
        </w:rPr>
        <w:t>;</w:t>
      </w:r>
    </w:p>
    <w:p w14:paraId="5FAE76C0" w14:textId="77777777" w:rsidR="00E9626E" w:rsidRPr="00AA5F65" w:rsidRDefault="00E9626E" w:rsidP="00E9626E">
      <w:pPr>
        <w:jc w:val="both"/>
        <w:rPr>
          <w:rFonts w:ascii="Abadi" w:hAnsi="Abadi"/>
          <w:b/>
          <w:bCs/>
          <w:sz w:val="21"/>
          <w:szCs w:val="21"/>
        </w:rPr>
      </w:pPr>
      <w:r w:rsidRPr="00AA5F65">
        <w:rPr>
          <w:rFonts w:ascii="Abadi" w:hAnsi="Abadi"/>
          <w:b/>
          <w:bCs/>
          <w:sz w:val="21"/>
          <w:szCs w:val="21"/>
        </w:rPr>
        <w:t>III. y IV. …</w:t>
      </w:r>
    </w:p>
    <w:p w14:paraId="430E8AED" w14:textId="77777777" w:rsidR="00E9626E" w:rsidRDefault="00E9626E" w:rsidP="00E9626E">
      <w:pPr>
        <w:jc w:val="both"/>
        <w:rPr>
          <w:rFonts w:ascii="Abadi" w:hAnsi="Abadi"/>
          <w:sz w:val="21"/>
          <w:szCs w:val="21"/>
        </w:rPr>
      </w:pPr>
    </w:p>
    <w:p w14:paraId="1FF48482" w14:textId="77777777" w:rsidR="00E9626E" w:rsidRPr="00AA5F65" w:rsidRDefault="00E9626E" w:rsidP="00E9626E">
      <w:pPr>
        <w:jc w:val="right"/>
        <w:rPr>
          <w:rFonts w:ascii="Abadi" w:hAnsi="Abadi"/>
          <w:b/>
          <w:bCs/>
          <w:sz w:val="21"/>
          <w:szCs w:val="21"/>
        </w:rPr>
      </w:pPr>
      <w:r w:rsidRPr="00AA5F65">
        <w:rPr>
          <w:rFonts w:ascii="Abadi" w:hAnsi="Abadi"/>
          <w:b/>
          <w:bCs/>
          <w:sz w:val="21"/>
          <w:szCs w:val="21"/>
        </w:rPr>
        <w:t xml:space="preserve">Certificación y especialización… </w:t>
      </w:r>
    </w:p>
    <w:p w14:paraId="028C43F9" w14:textId="77777777" w:rsidR="00E9626E" w:rsidRDefault="00E9626E" w:rsidP="00E9626E">
      <w:pPr>
        <w:ind w:firstLine="708"/>
        <w:jc w:val="both"/>
        <w:rPr>
          <w:rFonts w:ascii="Abadi" w:hAnsi="Abadi"/>
          <w:sz w:val="21"/>
          <w:szCs w:val="21"/>
        </w:rPr>
      </w:pPr>
      <w:r w:rsidRPr="00AA5F65">
        <w:rPr>
          <w:rFonts w:ascii="Abadi" w:hAnsi="Abadi"/>
          <w:b/>
          <w:bCs/>
          <w:sz w:val="21"/>
          <w:szCs w:val="21"/>
        </w:rPr>
        <w:t>Artículo 30.</w:t>
      </w:r>
      <w:r w:rsidRPr="007065AE">
        <w:rPr>
          <w:rFonts w:ascii="Abadi" w:hAnsi="Abadi"/>
          <w:sz w:val="21"/>
          <w:szCs w:val="21"/>
        </w:rPr>
        <w:t xml:space="preserve"> Las personas servidoras públicas integrantes de la Comisión de Búsqueda deben estar certificadas y especializadas en materia de búsqueda, de conformidad con los criterios que establezca el Sistema Nacional, el Sistema estatal y los más altos estándares Internacionales en la materia.</w:t>
      </w:r>
    </w:p>
    <w:p w14:paraId="5A186BA4" w14:textId="77777777" w:rsidR="00E9626E" w:rsidRDefault="00E9626E" w:rsidP="00E9626E">
      <w:pPr>
        <w:jc w:val="right"/>
        <w:rPr>
          <w:rFonts w:ascii="Abadi" w:hAnsi="Abadi"/>
          <w:b/>
          <w:bCs/>
          <w:sz w:val="21"/>
          <w:szCs w:val="21"/>
        </w:rPr>
      </w:pPr>
    </w:p>
    <w:p w14:paraId="75E657A8" w14:textId="77777777" w:rsidR="00E9626E" w:rsidRPr="00AA5F65" w:rsidRDefault="00E9626E" w:rsidP="00E9626E">
      <w:pPr>
        <w:jc w:val="right"/>
        <w:rPr>
          <w:rFonts w:ascii="Abadi" w:hAnsi="Abadi"/>
          <w:b/>
          <w:bCs/>
          <w:sz w:val="21"/>
          <w:szCs w:val="21"/>
        </w:rPr>
      </w:pPr>
      <w:r w:rsidRPr="00AA5F65">
        <w:rPr>
          <w:rFonts w:ascii="Abadi" w:hAnsi="Abadi"/>
          <w:b/>
          <w:bCs/>
          <w:sz w:val="21"/>
          <w:szCs w:val="21"/>
        </w:rPr>
        <w:t>Informes públicos ...</w:t>
      </w:r>
    </w:p>
    <w:p w14:paraId="20BDBA26" w14:textId="77777777" w:rsidR="00E9626E" w:rsidRDefault="00E9626E" w:rsidP="00E9626E">
      <w:pPr>
        <w:ind w:firstLine="708"/>
        <w:jc w:val="both"/>
        <w:rPr>
          <w:rFonts w:ascii="Abadi" w:hAnsi="Abadi"/>
          <w:sz w:val="21"/>
          <w:szCs w:val="21"/>
        </w:rPr>
      </w:pPr>
      <w:r w:rsidRPr="00AA5F65">
        <w:rPr>
          <w:rFonts w:ascii="Abadi" w:hAnsi="Abadi"/>
          <w:b/>
          <w:bCs/>
          <w:sz w:val="21"/>
          <w:szCs w:val="21"/>
        </w:rPr>
        <w:t>Artículo 31.</w:t>
      </w:r>
      <w:r w:rsidRPr="007065AE">
        <w:rPr>
          <w:rFonts w:ascii="Abadi" w:hAnsi="Abadi"/>
          <w:sz w:val="21"/>
          <w:szCs w:val="21"/>
        </w:rPr>
        <w:t xml:space="preserve"> Los informes previstos ...</w:t>
      </w:r>
    </w:p>
    <w:p w14:paraId="249D8960" w14:textId="77777777" w:rsidR="0097171B" w:rsidRDefault="0097171B" w:rsidP="00E9626E">
      <w:pPr>
        <w:jc w:val="both"/>
        <w:rPr>
          <w:rFonts w:ascii="Abadi" w:hAnsi="Abadi"/>
          <w:b/>
          <w:bCs/>
          <w:sz w:val="21"/>
          <w:szCs w:val="21"/>
        </w:rPr>
      </w:pPr>
    </w:p>
    <w:p w14:paraId="299B0FDC" w14:textId="095F35BF" w:rsidR="00E9626E" w:rsidRPr="00AA5F65" w:rsidRDefault="00E9626E" w:rsidP="00E9626E">
      <w:pPr>
        <w:jc w:val="both"/>
        <w:rPr>
          <w:rFonts w:ascii="Abadi" w:hAnsi="Abadi"/>
          <w:b/>
          <w:bCs/>
          <w:sz w:val="21"/>
          <w:szCs w:val="21"/>
        </w:rPr>
      </w:pPr>
      <w:r w:rsidRPr="00AA5F65">
        <w:rPr>
          <w:rFonts w:ascii="Abadi" w:hAnsi="Abadi"/>
          <w:b/>
          <w:bCs/>
          <w:sz w:val="21"/>
          <w:szCs w:val="21"/>
        </w:rPr>
        <w:t>I. y II. …</w:t>
      </w:r>
    </w:p>
    <w:p w14:paraId="4018E5B3" w14:textId="77777777" w:rsidR="0097171B" w:rsidRDefault="0097171B" w:rsidP="00E9626E">
      <w:pPr>
        <w:jc w:val="both"/>
        <w:rPr>
          <w:rFonts w:ascii="Abadi" w:hAnsi="Abadi"/>
          <w:b/>
          <w:bCs/>
          <w:sz w:val="21"/>
          <w:szCs w:val="21"/>
        </w:rPr>
      </w:pPr>
    </w:p>
    <w:p w14:paraId="3CBC2C69" w14:textId="4AABE910" w:rsidR="00E9626E" w:rsidRPr="007065AE" w:rsidRDefault="00E9626E" w:rsidP="00E9626E">
      <w:pPr>
        <w:jc w:val="both"/>
        <w:rPr>
          <w:rFonts w:ascii="Abadi" w:hAnsi="Abadi"/>
          <w:sz w:val="21"/>
          <w:szCs w:val="21"/>
        </w:rPr>
      </w:pPr>
      <w:r w:rsidRPr="00AA5F65">
        <w:rPr>
          <w:rFonts w:ascii="Abadi" w:hAnsi="Abadi"/>
          <w:b/>
          <w:bCs/>
          <w:sz w:val="21"/>
          <w:szCs w:val="21"/>
        </w:rPr>
        <w:t>III.</w:t>
      </w:r>
      <w:r>
        <w:rPr>
          <w:rFonts w:ascii="Abadi" w:hAnsi="Abadi"/>
          <w:sz w:val="21"/>
          <w:szCs w:val="21"/>
        </w:rPr>
        <w:t xml:space="preserve"> </w:t>
      </w:r>
      <w:r w:rsidRPr="007065AE">
        <w:rPr>
          <w:rFonts w:ascii="Abadi" w:hAnsi="Abadi"/>
          <w:sz w:val="21"/>
          <w:szCs w:val="21"/>
        </w:rPr>
        <w:t>Avance en el cumplimiento del Protocolo Homologado de Búsqueda a que se refiere el artículo 99 de la Ley General, del Protocolo de Búsqueda de Niñas, Niños y Adolescentes y de otros protocolos aprobados en •el marco del Sistema Nacional y del Sistema Estatal;</w:t>
      </w:r>
    </w:p>
    <w:p w14:paraId="6DA22976" w14:textId="77777777" w:rsidR="0097171B" w:rsidRDefault="0097171B" w:rsidP="00E9626E">
      <w:pPr>
        <w:jc w:val="both"/>
        <w:rPr>
          <w:rFonts w:ascii="Abadi" w:hAnsi="Abadi"/>
          <w:b/>
          <w:bCs/>
          <w:sz w:val="21"/>
          <w:szCs w:val="21"/>
        </w:rPr>
      </w:pPr>
    </w:p>
    <w:p w14:paraId="1A00888C" w14:textId="1630EA88" w:rsidR="00E9626E" w:rsidRPr="00AA5F65" w:rsidRDefault="00E9626E" w:rsidP="00E9626E">
      <w:pPr>
        <w:jc w:val="both"/>
        <w:rPr>
          <w:rFonts w:ascii="Abadi" w:hAnsi="Abadi"/>
          <w:b/>
          <w:bCs/>
          <w:sz w:val="21"/>
          <w:szCs w:val="21"/>
        </w:rPr>
      </w:pPr>
      <w:r w:rsidRPr="00AA5F65">
        <w:rPr>
          <w:rFonts w:ascii="Abadi" w:hAnsi="Abadi"/>
          <w:b/>
          <w:bCs/>
          <w:sz w:val="21"/>
          <w:szCs w:val="21"/>
        </w:rPr>
        <w:t>IV. y V ....</w:t>
      </w:r>
    </w:p>
    <w:p w14:paraId="21831284" w14:textId="77777777" w:rsidR="00E9626E" w:rsidRDefault="00E9626E" w:rsidP="00E9626E">
      <w:pPr>
        <w:jc w:val="both"/>
        <w:rPr>
          <w:rFonts w:ascii="Abadi" w:hAnsi="Abadi"/>
          <w:sz w:val="21"/>
          <w:szCs w:val="21"/>
        </w:rPr>
      </w:pPr>
    </w:p>
    <w:p w14:paraId="3C6A1983" w14:textId="77777777" w:rsidR="00E9626E" w:rsidRPr="00AA5F65" w:rsidRDefault="00E9626E" w:rsidP="00E9626E">
      <w:pPr>
        <w:jc w:val="right"/>
        <w:rPr>
          <w:rFonts w:ascii="Abadi" w:hAnsi="Abadi"/>
          <w:b/>
          <w:bCs/>
          <w:sz w:val="21"/>
          <w:szCs w:val="21"/>
        </w:rPr>
      </w:pPr>
      <w:r w:rsidRPr="00AA5F65">
        <w:rPr>
          <w:rFonts w:ascii="Abadi" w:hAnsi="Abadi"/>
          <w:b/>
          <w:bCs/>
          <w:sz w:val="21"/>
          <w:szCs w:val="21"/>
        </w:rPr>
        <w:t xml:space="preserve">Estructura de la … </w:t>
      </w:r>
    </w:p>
    <w:p w14:paraId="4D617BF9" w14:textId="77777777" w:rsidR="00E9626E" w:rsidRDefault="00E9626E" w:rsidP="00E9626E">
      <w:pPr>
        <w:ind w:firstLine="708"/>
        <w:jc w:val="both"/>
        <w:rPr>
          <w:rFonts w:ascii="Abadi" w:hAnsi="Abadi"/>
          <w:sz w:val="21"/>
          <w:szCs w:val="21"/>
        </w:rPr>
      </w:pPr>
      <w:r w:rsidRPr="00AA5F65">
        <w:rPr>
          <w:rFonts w:ascii="Abadi" w:hAnsi="Abadi"/>
          <w:b/>
          <w:bCs/>
          <w:sz w:val="21"/>
          <w:szCs w:val="21"/>
        </w:rPr>
        <w:t>Artículo 33.</w:t>
      </w:r>
      <w:r w:rsidRPr="007065AE">
        <w:rPr>
          <w:rFonts w:ascii="Abadi" w:hAnsi="Abadi"/>
          <w:sz w:val="21"/>
          <w:szCs w:val="21"/>
        </w:rPr>
        <w:t xml:space="preserve"> La Comisión de ...</w:t>
      </w:r>
    </w:p>
    <w:p w14:paraId="2FDDE0F1" w14:textId="77777777" w:rsidR="00E9626E" w:rsidRPr="00AA5F65" w:rsidRDefault="00E9626E" w:rsidP="00E9626E">
      <w:pPr>
        <w:jc w:val="both"/>
        <w:rPr>
          <w:rFonts w:ascii="Abadi" w:hAnsi="Abadi"/>
          <w:b/>
          <w:bCs/>
          <w:sz w:val="21"/>
          <w:szCs w:val="21"/>
        </w:rPr>
      </w:pPr>
      <w:r w:rsidRPr="00AA5F65">
        <w:rPr>
          <w:rFonts w:ascii="Abadi" w:hAnsi="Abadi"/>
          <w:b/>
          <w:bCs/>
          <w:sz w:val="21"/>
          <w:szCs w:val="21"/>
        </w:rPr>
        <w:t>l. a III. ...</w:t>
      </w:r>
    </w:p>
    <w:p w14:paraId="6E0B3D16" w14:textId="77777777" w:rsidR="00E9626E" w:rsidRDefault="00E9626E" w:rsidP="00E9626E">
      <w:pPr>
        <w:jc w:val="both"/>
        <w:rPr>
          <w:rFonts w:ascii="Abadi" w:hAnsi="Abadi"/>
          <w:sz w:val="21"/>
          <w:szCs w:val="21"/>
        </w:rPr>
      </w:pPr>
      <w:r w:rsidRPr="00AA5F65">
        <w:rPr>
          <w:rFonts w:ascii="Abadi" w:hAnsi="Abadi"/>
          <w:b/>
          <w:bCs/>
          <w:sz w:val="21"/>
          <w:szCs w:val="21"/>
        </w:rPr>
        <w:t>IV.</w:t>
      </w:r>
      <w:r>
        <w:rPr>
          <w:rFonts w:ascii="Abadi" w:hAnsi="Abadi"/>
          <w:sz w:val="21"/>
          <w:szCs w:val="21"/>
        </w:rPr>
        <w:t xml:space="preserve"> </w:t>
      </w:r>
      <w:r w:rsidRPr="007065AE">
        <w:rPr>
          <w:rFonts w:ascii="Abadi" w:hAnsi="Abadi"/>
          <w:sz w:val="21"/>
          <w:szCs w:val="21"/>
        </w:rPr>
        <w:t>La estructura administrativa, presupuesto e infraestructura necesarias para el</w:t>
      </w:r>
      <w:r>
        <w:rPr>
          <w:rFonts w:ascii="Abadi" w:hAnsi="Abadi"/>
          <w:sz w:val="21"/>
          <w:szCs w:val="21"/>
        </w:rPr>
        <w:t xml:space="preserve"> </w:t>
      </w:r>
      <w:r w:rsidRPr="007065AE">
        <w:rPr>
          <w:rFonts w:ascii="Abadi" w:hAnsi="Abadi"/>
          <w:sz w:val="21"/>
          <w:szCs w:val="21"/>
        </w:rPr>
        <w:t>cumplimiento de sus funciones.</w:t>
      </w:r>
    </w:p>
    <w:p w14:paraId="40337665" w14:textId="77777777" w:rsidR="00E9626E" w:rsidRDefault="00E9626E" w:rsidP="00E9626E">
      <w:pPr>
        <w:jc w:val="both"/>
        <w:rPr>
          <w:rFonts w:ascii="Abadi" w:hAnsi="Abadi"/>
          <w:sz w:val="21"/>
          <w:szCs w:val="21"/>
        </w:rPr>
      </w:pPr>
    </w:p>
    <w:p w14:paraId="1151CED8" w14:textId="77777777" w:rsidR="00E9626E" w:rsidRPr="00A26335" w:rsidRDefault="00E9626E" w:rsidP="00E9626E">
      <w:pPr>
        <w:jc w:val="right"/>
        <w:rPr>
          <w:rFonts w:ascii="Abadi" w:hAnsi="Abadi"/>
          <w:b/>
          <w:bCs/>
          <w:sz w:val="21"/>
          <w:szCs w:val="21"/>
        </w:rPr>
      </w:pPr>
      <w:r w:rsidRPr="00A26335">
        <w:rPr>
          <w:rFonts w:ascii="Abadi" w:hAnsi="Abadi"/>
          <w:b/>
          <w:bCs/>
          <w:sz w:val="21"/>
          <w:szCs w:val="21"/>
        </w:rPr>
        <w:t>Información en tiempo</w:t>
      </w:r>
    </w:p>
    <w:p w14:paraId="0A78F942" w14:textId="77777777" w:rsidR="00E9626E" w:rsidRDefault="00E9626E" w:rsidP="00E9626E">
      <w:pPr>
        <w:ind w:firstLine="708"/>
        <w:jc w:val="both"/>
        <w:rPr>
          <w:rFonts w:ascii="Abadi" w:hAnsi="Abadi"/>
          <w:sz w:val="21"/>
          <w:szCs w:val="21"/>
        </w:rPr>
      </w:pPr>
      <w:r w:rsidRPr="00A26335">
        <w:rPr>
          <w:rFonts w:ascii="Abadi" w:hAnsi="Abadi"/>
          <w:b/>
          <w:bCs/>
          <w:sz w:val="21"/>
          <w:szCs w:val="21"/>
        </w:rPr>
        <w:t>Artículo 34.</w:t>
      </w:r>
      <w:r w:rsidRPr="007065AE">
        <w:rPr>
          <w:rFonts w:ascii="Abadi" w:hAnsi="Abadi"/>
          <w:sz w:val="21"/>
          <w:szCs w:val="21"/>
        </w:rPr>
        <w:t xml:space="preserve"> A efecto de determinar la ubicación de la persona desaparecida, las autoridades o instituciones, públicas o privadas, tienen la obligación de informar en tiempo real a la Comisión de Búsqueda, el ingreso y salida de las personas, así como de las personas no identificadas o de las cuales no se tenga la certeza de su identidad del Ingreso y salida a sus establecimientos o Instituciones.</w:t>
      </w:r>
    </w:p>
    <w:p w14:paraId="720BE748" w14:textId="77777777" w:rsidR="001C771A" w:rsidRDefault="001C771A" w:rsidP="00E9626E">
      <w:pPr>
        <w:ind w:firstLine="708"/>
        <w:jc w:val="both"/>
        <w:rPr>
          <w:rFonts w:ascii="Abadi" w:hAnsi="Abadi"/>
          <w:sz w:val="21"/>
          <w:szCs w:val="21"/>
        </w:rPr>
      </w:pPr>
    </w:p>
    <w:p w14:paraId="5DFF02B6" w14:textId="77777777" w:rsidR="00E9626E" w:rsidRDefault="00E9626E" w:rsidP="00E9626E">
      <w:pPr>
        <w:ind w:firstLine="708"/>
        <w:jc w:val="both"/>
        <w:rPr>
          <w:rFonts w:ascii="Abadi" w:hAnsi="Abadi"/>
          <w:sz w:val="21"/>
          <w:szCs w:val="21"/>
        </w:rPr>
      </w:pPr>
      <w:r w:rsidRPr="007065AE">
        <w:rPr>
          <w:rFonts w:ascii="Abadi" w:hAnsi="Abadi"/>
          <w:sz w:val="21"/>
          <w:szCs w:val="21"/>
        </w:rPr>
        <w:t>Dicho mecanismo estará ...</w:t>
      </w:r>
    </w:p>
    <w:p w14:paraId="281FE1DC" w14:textId="77777777" w:rsidR="001C771A" w:rsidRDefault="001C771A" w:rsidP="00E9626E">
      <w:pPr>
        <w:ind w:firstLine="708"/>
        <w:jc w:val="both"/>
        <w:rPr>
          <w:rFonts w:ascii="Abadi" w:hAnsi="Abadi"/>
          <w:sz w:val="21"/>
          <w:szCs w:val="21"/>
        </w:rPr>
      </w:pPr>
    </w:p>
    <w:p w14:paraId="1B17E0A1" w14:textId="77777777" w:rsidR="00E9626E" w:rsidRDefault="00E9626E" w:rsidP="00E9626E">
      <w:pPr>
        <w:ind w:firstLine="708"/>
        <w:jc w:val="both"/>
        <w:rPr>
          <w:rFonts w:ascii="Abadi" w:hAnsi="Abadi"/>
          <w:sz w:val="21"/>
          <w:szCs w:val="21"/>
        </w:rPr>
      </w:pPr>
      <w:r w:rsidRPr="007065AE">
        <w:rPr>
          <w:rFonts w:ascii="Abadi" w:hAnsi="Abadi"/>
          <w:sz w:val="21"/>
          <w:szCs w:val="21"/>
        </w:rPr>
        <w:t xml:space="preserve">El mecanismo podrá contener información que derive de videograbaciones de seguridad privadas, registros telefónicos, </w:t>
      </w:r>
      <w:r w:rsidRPr="007065AE">
        <w:rPr>
          <w:rFonts w:ascii="Abadi" w:hAnsi="Abadi"/>
          <w:sz w:val="21"/>
          <w:szCs w:val="21"/>
        </w:rPr>
        <w:lastRenderedPageBreak/>
        <w:t>registros en plataformas o aplicaciones telefónicas que brindan servicios de transporte, entregas o mensajería; lo anterior acorde a la legislación penal y en materia de acceso a la información y protección de datos personales en poder de particulares.</w:t>
      </w:r>
    </w:p>
    <w:p w14:paraId="3061475E" w14:textId="77777777" w:rsidR="001C771A" w:rsidRDefault="001C771A" w:rsidP="00E9626E">
      <w:pPr>
        <w:ind w:firstLine="708"/>
        <w:jc w:val="both"/>
        <w:rPr>
          <w:rFonts w:ascii="Abadi" w:hAnsi="Abadi"/>
          <w:sz w:val="21"/>
          <w:szCs w:val="21"/>
        </w:rPr>
      </w:pPr>
    </w:p>
    <w:p w14:paraId="7E11322A" w14:textId="6A288ACA" w:rsidR="00E9626E" w:rsidRDefault="00E9626E" w:rsidP="00E9626E">
      <w:pPr>
        <w:ind w:firstLine="708"/>
        <w:jc w:val="both"/>
        <w:rPr>
          <w:rFonts w:ascii="Abadi" w:hAnsi="Abadi"/>
          <w:sz w:val="21"/>
          <w:szCs w:val="21"/>
        </w:rPr>
      </w:pPr>
      <w:r w:rsidRPr="007065AE">
        <w:rPr>
          <w:rFonts w:ascii="Abadi" w:hAnsi="Abadi"/>
          <w:sz w:val="21"/>
          <w:szCs w:val="21"/>
        </w:rPr>
        <w:t>La Comisión de ...</w:t>
      </w:r>
    </w:p>
    <w:p w14:paraId="74BE5F81" w14:textId="77777777" w:rsidR="00E9626E" w:rsidRDefault="00E9626E" w:rsidP="00E9626E">
      <w:pPr>
        <w:jc w:val="right"/>
        <w:rPr>
          <w:rFonts w:ascii="Abadi" w:hAnsi="Abadi"/>
          <w:b/>
          <w:bCs/>
          <w:sz w:val="21"/>
          <w:szCs w:val="21"/>
        </w:rPr>
      </w:pPr>
    </w:p>
    <w:p w14:paraId="4662C795" w14:textId="77777777" w:rsidR="00E9626E" w:rsidRPr="00A26335" w:rsidRDefault="00E9626E" w:rsidP="00E9626E">
      <w:pPr>
        <w:jc w:val="right"/>
        <w:rPr>
          <w:rFonts w:ascii="Abadi" w:hAnsi="Abadi"/>
          <w:b/>
          <w:bCs/>
          <w:sz w:val="21"/>
          <w:szCs w:val="21"/>
        </w:rPr>
      </w:pPr>
      <w:r w:rsidRPr="00A26335">
        <w:rPr>
          <w:rFonts w:ascii="Abadi" w:hAnsi="Abadi"/>
          <w:b/>
          <w:bCs/>
          <w:sz w:val="21"/>
          <w:szCs w:val="21"/>
        </w:rPr>
        <w:t>Grupos independientes de búsqueda</w:t>
      </w:r>
    </w:p>
    <w:p w14:paraId="568F7260" w14:textId="77777777" w:rsidR="00E9626E" w:rsidRDefault="00E9626E" w:rsidP="00E9626E">
      <w:pPr>
        <w:ind w:firstLine="708"/>
        <w:jc w:val="both"/>
        <w:rPr>
          <w:rFonts w:ascii="Abadi" w:hAnsi="Abadi"/>
          <w:sz w:val="21"/>
          <w:szCs w:val="21"/>
        </w:rPr>
      </w:pPr>
      <w:r w:rsidRPr="00A26335">
        <w:rPr>
          <w:rFonts w:ascii="Abadi" w:hAnsi="Abadi"/>
          <w:b/>
          <w:bCs/>
          <w:sz w:val="21"/>
          <w:szCs w:val="21"/>
        </w:rPr>
        <w:t>Artículo 34</w:t>
      </w:r>
      <w:r w:rsidRPr="00A26335">
        <w:rPr>
          <w:rFonts w:ascii="Abadi" w:eastAsia="Abadi" w:hAnsi="Abadi" w:cs="Abadi"/>
          <w:b/>
          <w:bCs/>
          <w:sz w:val="21"/>
          <w:szCs w:val="21"/>
        </w:rPr>
        <w:t>-</w:t>
      </w:r>
      <w:r w:rsidRPr="00A26335">
        <w:rPr>
          <w:rFonts w:ascii="Abadi" w:hAnsi="Abadi"/>
          <w:b/>
          <w:bCs/>
          <w:sz w:val="21"/>
          <w:szCs w:val="21"/>
        </w:rPr>
        <w:t>1.</w:t>
      </w:r>
      <w:r w:rsidRPr="007065AE">
        <w:rPr>
          <w:rFonts w:ascii="Abadi" w:hAnsi="Abadi"/>
          <w:sz w:val="21"/>
          <w:szCs w:val="21"/>
        </w:rPr>
        <w:t xml:space="preserve"> Los grupos independientes de búsqueda pueden solicitar el apoyo a la </w:t>
      </w:r>
      <w:r>
        <w:rPr>
          <w:rFonts w:ascii="Abadi" w:hAnsi="Abadi"/>
          <w:sz w:val="21"/>
          <w:szCs w:val="21"/>
        </w:rPr>
        <w:t>Comisión</w:t>
      </w:r>
      <w:r w:rsidRPr="007065AE">
        <w:rPr>
          <w:rFonts w:ascii="Abadi" w:hAnsi="Abadi"/>
          <w:sz w:val="21"/>
          <w:szCs w:val="21"/>
        </w:rPr>
        <w:t xml:space="preserve"> de Búsqueda y a la Fiscalía Especializada para la realización de sus actividades.</w:t>
      </w:r>
    </w:p>
    <w:p w14:paraId="386CC2AA" w14:textId="77777777" w:rsidR="001C771A" w:rsidRDefault="001C771A" w:rsidP="00E9626E">
      <w:pPr>
        <w:ind w:firstLine="708"/>
        <w:jc w:val="both"/>
        <w:rPr>
          <w:rFonts w:ascii="Abadi" w:hAnsi="Abadi"/>
          <w:sz w:val="21"/>
          <w:szCs w:val="21"/>
        </w:rPr>
      </w:pPr>
    </w:p>
    <w:p w14:paraId="58239F25" w14:textId="77777777" w:rsidR="00E9626E" w:rsidRDefault="00E9626E" w:rsidP="00E9626E">
      <w:pPr>
        <w:ind w:firstLine="708"/>
        <w:jc w:val="both"/>
        <w:rPr>
          <w:rFonts w:ascii="Abadi" w:hAnsi="Abadi"/>
          <w:sz w:val="21"/>
          <w:szCs w:val="21"/>
        </w:rPr>
      </w:pPr>
      <w:r w:rsidRPr="007065AE">
        <w:rPr>
          <w:rFonts w:ascii="Abadi" w:hAnsi="Abadi"/>
          <w:sz w:val="21"/>
          <w:szCs w:val="21"/>
        </w:rPr>
        <w:t>Los grupos independientes de búsqueda realizarán sus acciones bajo el principio de participación conjunta, conforme al derecho a participar en las acciones de búsqueda e investigación protegidos en esta Ley, la Ley General, la Ley General de Victimas y el Código Nacional de Procedimi</w:t>
      </w:r>
      <w:r>
        <w:rPr>
          <w:rFonts w:ascii="Abadi" w:hAnsi="Abadi"/>
          <w:sz w:val="21"/>
          <w:szCs w:val="21"/>
        </w:rPr>
        <w:t>e</w:t>
      </w:r>
      <w:r w:rsidRPr="007065AE">
        <w:rPr>
          <w:rFonts w:ascii="Abadi" w:hAnsi="Abadi"/>
          <w:sz w:val="21"/>
          <w:szCs w:val="21"/>
        </w:rPr>
        <w:t>ntos Penales.</w:t>
      </w:r>
    </w:p>
    <w:p w14:paraId="699D3936" w14:textId="77777777" w:rsidR="00E9626E" w:rsidRDefault="00E9626E" w:rsidP="00E9626E">
      <w:pPr>
        <w:jc w:val="both"/>
        <w:rPr>
          <w:rFonts w:ascii="Abadi" w:hAnsi="Abadi"/>
          <w:sz w:val="21"/>
          <w:szCs w:val="21"/>
        </w:rPr>
      </w:pPr>
    </w:p>
    <w:p w14:paraId="4FA8C69A" w14:textId="77777777" w:rsidR="00E9626E" w:rsidRPr="00DB055D" w:rsidRDefault="00E9626E" w:rsidP="00E9626E">
      <w:pPr>
        <w:jc w:val="right"/>
        <w:rPr>
          <w:rFonts w:ascii="Abadi" w:hAnsi="Abadi"/>
          <w:b/>
          <w:bCs/>
          <w:sz w:val="21"/>
          <w:szCs w:val="21"/>
        </w:rPr>
      </w:pPr>
      <w:r w:rsidRPr="00DB055D">
        <w:rPr>
          <w:rFonts w:ascii="Abadi" w:hAnsi="Abadi"/>
          <w:b/>
          <w:bCs/>
          <w:sz w:val="21"/>
          <w:szCs w:val="21"/>
        </w:rPr>
        <w:t>Integración del Consejo ...</w:t>
      </w:r>
    </w:p>
    <w:p w14:paraId="18D7D0B3" w14:textId="77777777" w:rsidR="00E9626E" w:rsidRDefault="00E9626E" w:rsidP="00E9626E">
      <w:pPr>
        <w:ind w:firstLine="360"/>
        <w:jc w:val="both"/>
        <w:rPr>
          <w:rFonts w:ascii="Abadi" w:hAnsi="Abadi"/>
          <w:sz w:val="21"/>
          <w:szCs w:val="21"/>
        </w:rPr>
      </w:pPr>
      <w:proofErr w:type="spellStart"/>
      <w:r w:rsidRPr="00DB055D">
        <w:rPr>
          <w:rFonts w:ascii="Abadi" w:hAnsi="Abadi"/>
          <w:b/>
          <w:bCs/>
          <w:sz w:val="21"/>
          <w:szCs w:val="21"/>
        </w:rPr>
        <w:t>Articulo</w:t>
      </w:r>
      <w:proofErr w:type="spellEnd"/>
      <w:r w:rsidRPr="00DB055D">
        <w:rPr>
          <w:rFonts w:ascii="Abadi" w:hAnsi="Abadi"/>
          <w:b/>
          <w:bCs/>
          <w:sz w:val="21"/>
          <w:szCs w:val="21"/>
        </w:rPr>
        <w:t xml:space="preserve"> 37.</w:t>
      </w:r>
      <w:r w:rsidRPr="007065AE">
        <w:rPr>
          <w:rFonts w:ascii="Abadi" w:hAnsi="Abadi"/>
          <w:sz w:val="21"/>
          <w:szCs w:val="21"/>
        </w:rPr>
        <w:t xml:space="preserve"> El Consejo Ciudadano ...</w:t>
      </w:r>
    </w:p>
    <w:p w14:paraId="2A6E12D5" w14:textId="77777777" w:rsidR="00E9626E" w:rsidRPr="00DB055D" w:rsidRDefault="00E9626E" w:rsidP="00965425">
      <w:pPr>
        <w:pStyle w:val="Prrafodelista"/>
        <w:numPr>
          <w:ilvl w:val="0"/>
          <w:numId w:val="17"/>
        </w:numPr>
        <w:spacing w:after="160" w:line="259" w:lineRule="auto"/>
        <w:contextualSpacing/>
        <w:jc w:val="both"/>
        <w:rPr>
          <w:rFonts w:ascii="Abadi" w:hAnsi="Abadi"/>
          <w:sz w:val="21"/>
          <w:szCs w:val="21"/>
        </w:rPr>
      </w:pPr>
      <w:r w:rsidRPr="00DB055D">
        <w:rPr>
          <w:rFonts w:ascii="Abadi" w:hAnsi="Abadi"/>
          <w:sz w:val="21"/>
          <w:szCs w:val="21"/>
        </w:rPr>
        <w:t>Tres ...</w:t>
      </w:r>
    </w:p>
    <w:p w14:paraId="5BD54ADF" w14:textId="77777777" w:rsidR="00E9626E" w:rsidRPr="00DB055D" w:rsidRDefault="00E9626E" w:rsidP="00965425">
      <w:pPr>
        <w:pStyle w:val="Prrafodelista"/>
        <w:numPr>
          <w:ilvl w:val="0"/>
          <w:numId w:val="17"/>
        </w:numPr>
        <w:spacing w:after="160" w:line="259" w:lineRule="auto"/>
        <w:contextualSpacing/>
        <w:jc w:val="both"/>
        <w:rPr>
          <w:rFonts w:ascii="Abadi" w:hAnsi="Abadi"/>
          <w:sz w:val="21"/>
          <w:szCs w:val="21"/>
        </w:rPr>
      </w:pPr>
      <w:r w:rsidRPr="00DB055D">
        <w:rPr>
          <w:rFonts w:ascii="Abadi" w:hAnsi="Abadi"/>
          <w:sz w:val="21"/>
          <w:szCs w:val="21"/>
        </w:rPr>
        <w:t>Dos personas especialistas de reconocido prestigio en la protección y defensa de los derechos humanos, la búsqueda de personas desaparecidas o en la investigación y persecución de los delitos previstos en la Ley General. De las cuales una será especialista en materia forense; y</w:t>
      </w:r>
    </w:p>
    <w:p w14:paraId="20A63085" w14:textId="77777777" w:rsidR="00E9626E" w:rsidRPr="00DB055D" w:rsidRDefault="00E9626E" w:rsidP="00965425">
      <w:pPr>
        <w:pStyle w:val="Prrafodelista"/>
        <w:numPr>
          <w:ilvl w:val="0"/>
          <w:numId w:val="17"/>
        </w:numPr>
        <w:spacing w:after="160" w:line="259" w:lineRule="auto"/>
        <w:contextualSpacing/>
        <w:jc w:val="both"/>
        <w:rPr>
          <w:rFonts w:ascii="Abadi" w:hAnsi="Abadi"/>
          <w:sz w:val="21"/>
          <w:szCs w:val="21"/>
        </w:rPr>
      </w:pPr>
      <w:r w:rsidRPr="00DB055D">
        <w:rPr>
          <w:rFonts w:ascii="Abadi" w:hAnsi="Abadi"/>
          <w:sz w:val="21"/>
          <w:szCs w:val="21"/>
        </w:rPr>
        <w:t>Dos personas representantes de organizaciones de la sociedad civil especializadas en derechos humanos.</w:t>
      </w:r>
    </w:p>
    <w:p w14:paraId="22A01A30" w14:textId="4BCF7CB2" w:rsidR="00E9626E" w:rsidRDefault="00E9626E" w:rsidP="00E9626E">
      <w:pPr>
        <w:ind w:firstLine="708"/>
        <w:jc w:val="both"/>
        <w:rPr>
          <w:rFonts w:ascii="Abadi" w:hAnsi="Abadi"/>
          <w:sz w:val="21"/>
          <w:szCs w:val="21"/>
        </w:rPr>
      </w:pPr>
      <w:r w:rsidRPr="007065AE">
        <w:rPr>
          <w:rFonts w:ascii="Abadi" w:hAnsi="Abadi"/>
          <w:sz w:val="21"/>
          <w:szCs w:val="21"/>
        </w:rPr>
        <w:t xml:space="preserve">Las personas a que se refieren las fracciones anteriores serán nombradas por el Congreso del Estado </w:t>
      </w:r>
      <w:r w:rsidR="001C771A" w:rsidRPr="007065AE">
        <w:rPr>
          <w:rFonts w:ascii="Abadi" w:hAnsi="Abadi"/>
          <w:sz w:val="21"/>
          <w:szCs w:val="21"/>
        </w:rPr>
        <w:t>previa</w:t>
      </w:r>
      <w:r w:rsidRPr="007065AE">
        <w:rPr>
          <w:rFonts w:ascii="Abadi" w:hAnsi="Abadi"/>
          <w:sz w:val="21"/>
          <w:szCs w:val="21"/>
        </w:rPr>
        <w:t xml:space="preserve"> consulta pública con las organizaciones de familiares, organizaciones defensoras de los derechos humanos, grupos organizados de víctimas y personas expertas en la materia de esta Ley.</w:t>
      </w:r>
    </w:p>
    <w:p w14:paraId="2593437B" w14:textId="77777777" w:rsidR="001C771A" w:rsidRDefault="001C771A" w:rsidP="00E9626E">
      <w:pPr>
        <w:ind w:firstLine="708"/>
        <w:jc w:val="both"/>
        <w:rPr>
          <w:rFonts w:ascii="Abadi" w:hAnsi="Abadi"/>
          <w:sz w:val="21"/>
          <w:szCs w:val="21"/>
        </w:rPr>
      </w:pPr>
    </w:p>
    <w:p w14:paraId="73195BEE" w14:textId="77777777" w:rsidR="00E9626E" w:rsidRDefault="00E9626E" w:rsidP="00E9626E">
      <w:pPr>
        <w:ind w:firstLine="708"/>
        <w:jc w:val="both"/>
        <w:rPr>
          <w:rFonts w:ascii="Abadi" w:hAnsi="Abadi"/>
          <w:sz w:val="21"/>
          <w:szCs w:val="21"/>
        </w:rPr>
      </w:pPr>
      <w:r w:rsidRPr="007065AE">
        <w:rPr>
          <w:rFonts w:ascii="Abadi" w:hAnsi="Abadi"/>
          <w:sz w:val="21"/>
          <w:szCs w:val="21"/>
        </w:rPr>
        <w:t>Las personas integrantes no deberán desempeñar ningún cargo como persona servidora</w:t>
      </w:r>
      <w:r>
        <w:rPr>
          <w:rFonts w:ascii="Abadi" w:hAnsi="Abadi"/>
          <w:sz w:val="21"/>
          <w:szCs w:val="21"/>
        </w:rPr>
        <w:t xml:space="preserve"> pública. </w:t>
      </w:r>
    </w:p>
    <w:p w14:paraId="2EE8B804" w14:textId="77777777" w:rsidR="00E9626E" w:rsidRDefault="00E9626E" w:rsidP="00E9626E">
      <w:pPr>
        <w:jc w:val="both"/>
        <w:rPr>
          <w:rFonts w:ascii="Abadi" w:hAnsi="Abadi"/>
          <w:sz w:val="21"/>
          <w:szCs w:val="21"/>
        </w:rPr>
      </w:pPr>
    </w:p>
    <w:p w14:paraId="30E8435A" w14:textId="77777777" w:rsidR="00E9626E" w:rsidRPr="003D3949" w:rsidRDefault="00E9626E" w:rsidP="00E9626E">
      <w:pPr>
        <w:jc w:val="right"/>
        <w:rPr>
          <w:rFonts w:ascii="Abadi" w:hAnsi="Abadi"/>
          <w:b/>
          <w:bCs/>
          <w:sz w:val="21"/>
          <w:szCs w:val="21"/>
        </w:rPr>
      </w:pPr>
      <w:r w:rsidRPr="003D3949">
        <w:rPr>
          <w:rFonts w:ascii="Abadi" w:hAnsi="Abadi"/>
          <w:b/>
          <w:bCs/>
          <w:sz w:val="21"/>
          <w:szCs w:val="21"/>
        </w:rPr>
        <w:t>Funcionamiento del Consejo ...</w:t>
      </w:r>
    </w:p>
    <w:p w14:paraId="596C9BA0" w14:textId="77777777" w:rsidR="00E9626E" w:rsidRDefault="00E9626E" w:rsidP="00E9626E">
      <w:pPr>
        <w:ind w:firstLine="708"/>
        <w:jc w:val="both"/>
        <w:rPr>
          <w:rFonts w:ascii="Abadi" w:hAnsi="Abadi"/>
          <w:sz w:val="21"/>
          <w:szCs w:val="21"/>
        </w:rPr>
      </w:pPr>
      <w:r w:rsidRPr="003D3949">
        <w:rPr>
          <w:rFonts w:ascii="Abadi" w:hAnsi="Abadi"/>
          <w:b/>
          <w:bCs/>
          <w:sz w:val="21"/>
          <w:szCs w:val="21"/>
        </w:rPr>
        <w:t>Artículo 38.</w:t>
      </w:r>
      <w:r w:rsidRPr="007065AE">
        <w:rPr>
          <w:rFonts w:ascii="Abadi" w:hAnsi="Abadi"/>
          <w:sz w:val="21"/>
          <w:szCs w:val="21"/>
        </w:rPr>
        <w:t xml:space="preserve"> Las personas integrantes del Consejo Ciudadano ejercerán su función </w:t>
      </w:r>
      <w:r w:rsidRPr="007065AE">
        <w:rPr>
          <w:rFonts w:ascii="Abadi" w:hAnsi="Abadi"/>
          <w:sz w:val="21"/>
          <w:szCs w:val="21"/>
        </w:rPr>
        <w:t xml:space="preserve">en forma honorífica, por lo que no recibirán emolumento o contraprestación alguna por su desempeño. </w:t>
      </w:r>
    </w:p>
    <w:p w14:paraId="0CBAA8B9" w14:textId="77777777" w:rsidR="001C771A" w:rsidRPr="007065AE" w:rsidRDefault="001C771A" w:rsidP="00E9626E">
      <w:pPr>
        <w:ind w:firstLine="708"/>
        <w:jc w:val="both"/>
        <w:rPr>
          <w:rFonts w:ascii="Abadi" w:hAnsi="Abadi"/>
          <w:sz w:val="21"/>
          <w:szCs w:val="21"/>
        </w:rPr>
      </w:pPr>
    </w:p>
    <w:p w14:paraId="369B315A" w14:textId="77777777" w:rsidR="00E9626E" w:rsidRDefault="00E9626E" w:rsidP="00E9626E">
      <w:pPr>
        <w:ind w:firstLine="708"/>
        <w:jc w:val="both"/>
        <w:rPr>
          <w:rFonts w:ascii="Abadi" w:hAnsi="Abadi"/>
          <w:sz w:val="21"/>
          <w:szCs w:val="21"/>
        </w:rPr>
      </w:pPr>
      <w:r w:rsidRPr="007065AE">
        <w:rPr>
          <w:rFonts w:ascii="Abadi" w:hAnsi="Abadi"/>
          <w:sz w:val="21"/>
          <w:szCs w:val="21"/>
        </w:rPr>
        <w:t>Las personas integrantes del Consejo Ciudadano elegirán, por mayoría de votos, a quien coordine los trabajos de sus sesiones, quien durará en su encargo un año.</w:t>
      </w:r>
    </w:p>
    <w:p w14:paraId="1DE72A13" w14:textId="77777777" w:rsidR="001C771A" w:rsidRDefault="001C771A" w:rsidP="00E9626E">
      <w:pPr>
        <w:ind w:firstLine="708"/>
        <w:jc w:val="both"/>
        <w:rPr>
          <w:rFonts w:ascii="Abadi" w:hAnsi="Abadi"/>
          <w:sz w:val="21"/>
          <w:szCs w:val="21"/>
        </w:rPr>
      </w:pPr>
    </w:p>
    <w:p w14:paraId="7AC11692" w14:textId="77777777" w:rsidR="00E9626E" w:rsidRPr="007065AE" w:rsidRDefault="00E9626E" w:rsidP="00E9626E">
      <w:pPr>
        <w:ind w:firstLine="708"/>
        <w:jc w:val="both"/>
        <w:rPr>
          <w:rFonts w:ascii="Abadi" w:hAnsi="Abadi"/>
          <w:sz w:val="21"/>
          <w:szCs w:val="21"/>
        </w:rPr>
      </w:pPr>
      <w:r w:rsidRPr="007065AE">
        <w:rPr>
          <w:rFonts w:ascii="Abadi" w:hAnsi="Abadi"/>
          <w:sz w:val="21"/>
          <w:szCs w:val="21"/>
        </w:rPr>
        <w:t xml:space="preserve">El Consejo Ciudadano emitirá sus reglas de funcionamiento en las que determinará los requisitos y procedimientos para nombrar a su Secretaría Técnica, y para la convocatoria a sus sesiones bimestrales y contenidos del orden del día de cada sesión. </w:t>
      </w:r>
    </w:p>
    <w:p w14:paraId="65D1F35A" w14:textId="77777777" w:rsidR="0097171B" w:rsidRDefault="0097171B" w:rsidP="00E9626E">
      <w:pPr>
        <w:ind w:firstLine="708"/>
        <w:jc w:val="both"/>
        <w:rPr>
          <w:rFonts w:ascii="Abadi" w:hAnsi="Abadi"/>
          <w:sz w:val="21"/>
          <w:szCs w:val="21"/>
        </w:rPr>
      </w:pPr>
    </w:p>
    <w:p w14:paraId="5C8BC6D0" w14:textId="011D8DB4" w:rsidR="00E9626E" w:rsidRDefault="00E9626E" w:rsidP="00E9626E">
      <w:pPr>
        <w:ind w:firstLine="708"/>
        <w:jc w:val="both"/>
        <w:rPr>
          <w:rFonts w:ascii="Abadi" w:hAnsi="Abadi"/>
          <w:sz w:val="21"/>
          <w:szCs w:val="21"/>
        </w:rPr>
      </w:pPr>
      <w:r w:rsidRPr="007065AE">
        <w:rPr>
          <w:rFonts w:ascii="Abadi" w:hAnsi="Abadi"/>
          <w:sz w:val="21"/>
          <w:szCs w:val="21"/>
        </w:rPr>
        <w:t>Las recomendaciones, propuestas y opiniones del Consejo Ciudadano deberán ser comunicadas a las personas integrantes del Sistema Estatal, y serán consideradas para la toma de decisiones. La persona integrante del Sistema Estatal que determine no adoptar las recomendaciones deberá fundar y motivar las razones para ello.</w:t>
      </w:r>
    </w:p>
    <w:p w14:paraId="7C1D797D" w14:textId="77777777" w:rsidR="001C771A" w:rsidRDefault="001C771A" w:rsidP="00E9626E">
      <w:pPr>
        <w:ind w:firstLine="708"/>
        <w:jc w:val="both"/>
        <w:rPr>
          <w:rFonts w:ascii="Abadi" w:hAnsi="Abadi"/>
          <w:sz w:val="21"/>
          <w:szCs w:val="21"/>
        </w:rPr>
      </w:pPr>
    </w:p>
    <w:p w14:paraId="7957096D" w14:textId="3F74BA57" w:rsidR="00E9626E" w:rsidRDefault="00E9626E" w:rsidP="00E9626E">
      <w:pPr>
        <w:ind w:firstLine="708"/>
        <w:jc w:val="both"/>
        <w:rPr>
          <w:rFonts w:ascii="Abadi" w:hAnsi="Abadi"/>
          <w:sz w:val="21"/>
          <w:szCs w:val="21"/>
        </w:rPr>
      </w:pPr>
      <w:r w:rsidRPr="007065AE">
        <w:rPr>
          <w:rFonts w:ascii="Abadi" w:hAnsi="Abadi"/>
          <w:sz w:val="21"/>
          <w:szCs w:val="21"/>
        </w:rPr>
        <w:t>La Secretaría de ...</w:t>
      </w:r>
    </w:p>
    <w:p w14:paraId="1B11A212" w14:textId="77777777" w:rsidR="00E9626E" w:rsidRDefault="00E9626E" w:rsidP="00E9626E">
      <w:pPr>
        <w:jc w:val="both"/>
        <w:rPr>
          <w:rFonts w:ascii="Abadi" w:hAnsi="Abadi"/>
          <w:sz w:val="21"/>
          <w:szCs w:val="21"/>
        </w:rPr>
      </w:pPr>
    </w:p>
    <w:p w14:paraId="0E834F9A" w14:textId="77777777" w:rsidR="00E9626E" w:rsidRPr="00972171" w:rsidRDefault="00E9626E" w:rsidP="00E9626E">
      <w:pPr>
        <w:jc w:val="right"/>
        <w:rPr>
          <w:rFonts w:ascii="Abadi" w:hAnsi="Abadi"/>
          <w:b/>
          <w:bCs/>
          <w:sz w:val="21"/>
          <w:szCs w:val="21"/>
        </w:rPr>
      </w:pPr>
      <w:r w:rsidRPr="00972171">
        <w:rPr>
          <w:rFonts w:ascii="Abadi" w:hAnsi="Abadi"/>
          <w:b/>
          <w:bCs/>
          <w:sz w:val="21"/>
          <w:szCs w:val="21"/>
        </w:rPr>
        <w:t>Atribuciones del Consejo ...</w:t>
      </w:r>
    </w:p>
    <w:p w14:paraId="5E919039" w14:textId="77777777" w:rsidR="00E9626E" w:rsidRDefault="00E9626E" w:rsidP="00E9626E">
      <w:pPr>
        <w:ind w:firstLine="708"/>
        <w:jc w:val="both"/>
        <w:rPr>
          <w:rFonts w:ascii="Abadi" w:hAnsi="Abadi"/>
          <w:sz w:val="21"/>
          <w:szCs w:val="21"/>
        </w:rPr>
      </w:pPr>
      <w:r w:rsidRPr="00972171">
        <w:rPr>
          <w:rFonts w:ascii="Abadi" w:hAnsi="Abadi"/>
          <w:b/>
          <w:bCs/>
          <w:sz w:val="21"/>
          <w:szCs w:val="21"/>
        </w:rPr>
        <w:t>Artículo 39.</w:t>
      </w:r>
      <w:r w:rsidRPr="007065AE">
        <w:rPr>
          <w:rFonts w:ascii="Abadi" w:hAnsi="Abadi"/>
          <w:sz w:val="21"/>
          <w:szCs w:val="21"/>
        </w:rPr>
        <w:t xml:space="preserve"> El Consejo Ciudadano ...</w:t>
      </w:r>
    </w:p>
    <w:p w14:paraId="1156CD47" w14:textId="77777777" w:rsidR="00E9626E" w:rsidRPr="007065AE" w:rsidRDefault="00E9626E" w:rsidP="00E9626E">
      <w:pPr>
        <w:jc w:val="both"/>
        <w:rPr>
          <w:rFonts w:ascii="Abadi" w:hAnsi="Abadi"/>
          <w:sz w:val="21"/>
          <w:szCs w:val="21"/>
        </w:rPr>
      </w:pPr>
      <w:r w:rsidRPr="00972171">
        <w:rPr>
          <w:rFonts w:ascii="Abadi" w:hAnsi="Abadi"/>
          <w:b/>
          <w:bCs/>
          <w:sz w:val="21"/>
          <w:szCs w:val="21"/>
        </w:rPr>
        <w:t>I.</w:t>
      </w:r>
      <w:r w:rsidRPr="007065AE">
        <w:rPr>
          <w:rFonts w:ascii="Abadi" w:hAnsi="Abadi"/>
          <w:sz w:val="21"/>
          <w:szCs w:val="21"/>
        </w:rPr>
        <w:tab/>
        <w:t>Proponer al Sistema ...</w:t>
      </w:r>
    </w:p>
    <w:p w14:paraId="4A0DC5DA" w14:textId="77777777" w:rsidR="00E9626E" w:rsidRPr="007065AE" w:rsidRDefault="00E9626E" w:rsidP="00E9626E">
      <w:pPr>
        <w:jc w:val="both"/>
        <w:rPr>
          <w:rFonts w:ascii="Abadi" w:hAnsi="Abadi"/>
          <w:sz w:val="21"/>
          <w:szCs w:val="21"/>
        </w:rPr>
      </w:pPr>
      <w:r w:rsidRPr="00972171">
        <w:rPr>
          <w:rFonts w:ascii="Abadi" w:hAnsi="Abadi"/>
          <w:b/>
          <w:bCs/>
          <w:sz w:val="21"/>
          <w:szCs w:val="21"/>
        </w:rPr>
        <w:t>II.</w:t>
      </w:r>
      <w:r w:rsidRPr="007065AE">
        <w:rPr>
          <w:rFonts w:ascii="Abadi" w:hAnsi="Abadi"/>
          <w:sz w:val="21"/>
          <w:szCs w:val="21"/>
        </w:rPr>
        <w:tab/>
        <w:t>Proponer acciones a los servicios periciales y forenses para ampliar sus capacidades y mejorar el cumplimiento de sus funciones;</w:t>
      </w:r>
    </w:p>
    <w:p w14:paraId="0D6C2AB8" w14:textId="77777777" w:rsidR="00E9626E" w:rsidRDefault="00E9626E" w:rsidP="00E9626E">
      <w:pPr>
        <w:jc w:val="both"/>
        <w:rPr>
          <w:rFonts w:ascii="Abadi" w:hAnsi="Abadi"/>
          <w:sz w:val="21"/>
          <w:szCs w:val="21"/>
        </w:rPr>
      </w:pPr>
      <w:r w:rsidRPr="00972171">
        <w:rPr>
          <w:rFonts w:ascii="Abadi" w:hAnsi="Abadi"/>
          <w:b/>
          <w:bCs/>
          <w:sz w:val="21"/>
          <w:szCs w:val="21"/>
        </w:rPr>
        <w:t>III.</w:t>
      </w:r>
      <w:r>
        <w:rPr>
          <w:rFonts w:ascii="Abadi" w:hAnsi="Abadi"/>
          <w:sz w:val="21"/>
          <w:szCs w:val="21"/>
        </w:rPr>
        <w:t xml:space="preserve">  </w:t>
      </w:r>
      <w:r w:rsidRPr="007065AE">
        <w:rPr>
          <w:rFonts w:ascii="Abadi" w:hAnsi="Abadi"/>
          <w:sz w:val="21"/>
          <w:szCs w:val="21"/>
        </w:rPr>
        <w:t>Proponer acciones para mejorar el funcionamiento de los protocolos, programas, registros y herramientas materia de esta Ley;</w:t>
      </w:r>
    </w:p>
    <w:p w14:paraId="09AF8540" w14:textId="77777777" w:rsidR="00E9626E" w:rsidRPr="00972171" w:rsidRDefault="00E9626E" w:rsidP="00E9626E">
      <w:pPr>
        <w:jc w:val="both"/>
        <w:rPr>
          <w:rFonts w:ascii="Abadi" w:hAnsi="Abadi"/>
          <w:b/>
          <w:bCs/>
          <w:sz w:val="21"/>
          <w:szCs w:val="21"/>
        </w:rPr>
      </w:pPr>
      <w:r w:rsidRPr="00972171">
        <w:rPr>
          <w:rFonts w:ascii="Abadi" w:hAnsi="Abadi"/>
          <w:b/>
          <w:bCs/>
          <w:sz w:val="21"/>
          <w:szCs w:val="21"/>
        </w:rPr>
        <w:t>IV. a VII. ...</w:t>
      </w:r>
    </w:p>
    <w:p w14:paraId="2D97A8C4" w14:textId="77777777" w:rsidR="00E9626E" w:rsidRDefault="00E9626E" w:rsidP="00E9626E">
      <w:pPr>
        <w:jc w:val="both"/>
        <w:rPr>
          <w:rFonts w:ascii="Abadi" w:hAnsi="Abadi"/>
          <w:sz w:val="21"/>
          <w:szCs w:val="21"/>
        </w:rPr>
      </w:pPr>
      <w:r w:rsidRPr="00972171">
        <w:rPr>
          <w:rFonts w:ascii="Abadi" w:hAnsi="Abadi"/>
          <w:b/>
          <w:bCs/>
          <w:sz w:val="21"/>
          <w:szCs w:val="21"/>
        </w:rPr>
        <w:t>VIII.</w:t>
      </w:r>
      <w:r>
        <w:rPr>
          <w:rFonts w:ascii="Abadi" w:hAnsi="Abadi"/>
          <w:sz w:val="21"/>
          <w:szCs w:val="21"/>
        </w:rPr>
        <w:t xml:space="preserve"> </w:t>
      </w:r>
      <w:r w:rsidRPr="001C4401">
        <w:rPr>
          <w:rFonts w:ascii="Abadi" w:hAnsi="Abadi"/>
          <w:sz w:val="21"/>
          <w:szCs w:val="21"/>
        </w:rPr>
        <w:t>Da</w:t>
      </w:r>
      <w:r>
        <w:rPr>
          <w:rFonts w:ascii="Abadi" w:hAnsi="Abadi"/>
          <w:sz w:val="21"/>
          <w:szCs w:val="21"/>
        </w:rPr>
        <w:t>r</w:t>
      </w:r>
      <w:r w:rsidRPr="001C4401">
        <w:rPr>
          <w:rFonts w:ascii="Abadi" w:hAnsi="Abadi"/>
          <w:sz w:val="21"/>
          <w:szCs w:val="21"/>
        </w:rPr>
        <w:t xml:space="preserve"> vista a las autoridades competentes y a los órganos Internos de control sobre las</w:t>
      </w:r>
      <w:r>
        <w:rPr>
          <w:rFonts w:ascii="Abadi" w:hAnsi="Abadi"/>
          <w:sz w:val="21"/>
          <w:szCs w:val="21"/>
        </w:rPr>
        <w:t xml:space="preserve"> </w:t>
      </w:r>
      <w:r w:rsidRPr="001C4401">
        <w:rPr>
          <w:rFonts w:ascii="Abadi" w:hAnsi="Abadi"/>
          <w:sz w:val="21"/>
          <w:szCs w:val="21"/>
        </w:rPr>
        <w:t>irregularidades en las actuaciones de las personas servidoras públicas relacionadas con la búsqueda e investigación de personas desaparecidas. Se le reconocerá Interés legítimo dentro de las investigaciones para la determinación de responsabilidades de las personas servidoras públicas relacionadas con la búsqueda e investigación de personas desaparecidas en términos de las disposiciones jurídicas aplicables;</w:t>
      </w:r>
    </w:p>
    <w:p w14:paraId="2E3229BE" w14:textId="77777777" w:rsidR="00E9626E" w:rsidRPr="00972171" w:rsidRDefault="00E9626E" w:rsidP="00E9626E">
      <w:pPr>
        <w:jc w:val="both"/>
        <w:rPr>
          <w:rFonts w:ascii="Abadi" w:hAnsi="Abadi"/>
          <w:b/>
          <w:bCs/>
          <w:sz w:val="21"/>
          <w:szCs w:val="21"/>
        </w:rPr>
      </w:pPr>
      <w:r w:rsidRPr="00972171">
        <w:rPr>
          <w:rFonts w:ascii="Abadi" w:hAnsi="Abadi"/>
          <w:b/>
          <w:bCs/>
          <w:sz w:val="21"/>
          <w:szCs w:val="21"/>
        </w:rPr>
        <w:t>IX. a XI. ...</w:t>
      </w:r>
    </w:p>
    <w:p w14:paraId="55781CE3" w14:textId="77777777" w:rsidR="00E9626E" w:rsidRDefault="00E9626E" w:rsidP="00E9626E">
      <w:pPr>
        <w:jc w:val="both"/>
        <w:rPr>
          <w:rFonts w:ascii="Abadi" w:hAnsi="Abadi"/>
          <w:sz w:val="21"/>
          <w:szCs w:val="21"/>
        </w:rPr>
      </w:pPr>
      <w:r w:rsidRPr="00972171">
        <w:rPr>
          <w:rFonts w:ascii="Abadi" w:hAnsi="Abadi"/>
          <w:b/>
          <w:bCs/>
          <w:sz w:val="21"/>
          <w:szCs w:val="21"/>
        </w:rPr>
        <w:t>XI.1-</w:t>
      </w:r>
      <w:r>
        <w:rPr>
          <w:rFonts w:ascii="Abadi" w:hAnsi="Abadi"/>
          <w:sz w:val="21"/>
          <w:szCs w:val="21"/>
        </w:rPr>
        <w:t xml:space="preserve"> </w:t>
      </w:r>
      <w:r w:rsidRPr="001C4401">
        <w:rPr>
          <w:rFonts w:ascii="Abadi" w:hAnsi="Abadi"/>
          <w:sz w:val="21"/>
          <w:szCs w:val="21"/>
        </w:rPr>
        <w:t>Participar en las labores de búsqueda de personas, con la autorización y a petición de los familiares;</w:t>
      </w:r>
      <w:r>
        <w:rPr>
          <w:rFonts w:ascii="Abadi" w:hAnsi="Abadi"/>
          <w:sz w:val="21"/>
          <w:szCs w:val="21"/>
        </w:rPr>
        <w:t xml:space="preserve"> </w:t>
      </w:r>
    </w:p>
    <w:p w14:paraId="7BF91983" w14:textId="77777777" w:rsidR="00E9626E" w:rsidRDefault="00E9626E" w:rsidP="00E9626E">
      <w:pPr>
        <w:jc w:val="both"/>
        <w:rPr>
          <w:rFonts w:ascii="Abadi" w:hAnsi="Abadi"/>
          <w:sz w:val="21"/>
          <w:szCs w:val="21"/>
        </w:rPr>
      </w:pPr>
      <w:r w:rsidRPr="00972171">
        <w:rPr>
          <w:rFonts w:ascii="Abadi" w:hAnsi="Abadi"/>
          <w:b/>
          <w:bCs/>
          <w:sz w:val="21"/>
          <w:szCs w:val="21"/>
        </w:rPr>
        <w:lastRenderedPageBreak/>
        <w:t>XI-2.</w:t>
      </w:r>
      <w:r>
        <w:rPr>
          <w:rFonts w:ascii="Abadi" w:hAnsi="Abadi"/>
          <w:sz w:val="21"/>
          <w:szCs w:val="21"/>
        </w:rPr>
        <w:t xml:space="preserve"> </w:t>
      </w:r>
      <w:r w:rsidRPr="001C4401">
        <w:rPr>
          <w:rFonts w:ascii="Abadi" w:hAnsi="Abadi"/>
          <w:sz w:val="21"/>
          <w:szCs w:val="21"/>
        </w:rPr>
        <w:t>Solicitar información al Sistema Nacional y a la Comisión Nacional de Búsqueda, para el ejercicio de sus atribuciones;</w:t>
      </w:r>
    </w:p>
    <w:p w14:paraId="1E54A9C2" w14:textId="77777777" w:rsidR="00E9626E" w:rsidRDefault="00E9626E" w:rsidP="00E9626E">
      <w:pPr>
        <w:jc w:val="both"/>
        <w:rPr>
          <w:rFonts w:ascii="Abadi" w:hAnsi="Abadi"/>
          <w:sz w:val="21"/>
          <w:szCs w:val="21"/>
        </w:rPr>
      </w:pPr>
      <w:r w:rsidRPr="00972171">
        <w:rPr>
          <w:rFonts w:ascii="Abadi" w:hAnsi="Abadi"/>
          <w:b/>
          <w:bCs/>
          <w:sz w:val="21"/>
          <w:szCs w:val="21"/>
        </w:rPr>
        <w:t>XI-3.</w:t>
      </w:r>
      <w:r>
        <w:rPr>
          <w:rFonts w:ascii="Abadi" w:hAnsi="Abadi"/>
          <w:sz w:val="21"/>
          <w:szCs w:val="21"/>
        </w:rPr>
        <w:t xml:space="preserve"> </w:t>
      </w:r>
      <w:r w:rsidRPr="001C4401">
        <w:rPr>
          <w:rFonts w:ascii="Abadi" w:hAnsi="Abadi"/>
          <w:sz w:val="21"/>
          <w:szCs w:val="21"/>
        </w:rPr>
        <w:t>Contribuir en la promoción de las acciones, políticas públicas, programas y proyectos, y de los procesos legislativos relacionados con el objeto de esta Ley;</w:t>
      </w:r>
    </w:p>
    <w:p w14:paraId="310131FF" w14:textId="77777777" w:rsidR="00E9626E" w:rsidRDefault="00E9626E" w:rsidP="00E9626E">
      <w:pPr>
        <w:jc w:val="both"/>
        <w:rPr>
          <w:rFonts w:ascii="Abadi" w:hAnsi="Abadi"/>
          <w:sz w:val="21"/>
          <w:szCs w:val="21"/>
        </w:rPr>
      </w:pPr>
      <w:r w:rsidRPr="00972171">
        <w:rPr>
          <w:rFonts w:ascii="Abadi" w:hAnsi="Abadi"/>
          <w:b/>
          <w:bCs/>
          <w:sz w:val="21"/>
          <w:szCs w:val="21"/>
        </w:rPr>
        <w:t>XI-4.</w:t>
      </w:r>
      <w:r>
        <w:rPr>
          <w:rFonts w:ascii="Abadi" w:hAnsi="Abadi"/>
          <w:sz w:val="21"/>
          <w:szCs w:val="21"/>
        </w:rPr>
        <w:t xml:space="preserve"> </w:t>
      </w:r>
      <w:r w:rsidRPr="001C4401">
        <w:rPr>
          <w:rFonts w:ascii="Abadi" w:hAnsi="Abadi"/>
          <w:sz w:val="21"/>
          <w:szCs w:val="21"/>
        </w:rPr>
        <w:t>Solicitar de manera expresa al Comité para la evaluación y seguimiento, realizar evaluaciones específicas sobre el funcionamiento de la Comisión de Búsqueda;</w:t>
      </w:r>
    </w:p>
    <w:p w14:paraId="15E7D829" w14:textId="77777777" w:rsidR="00E9626E" w:rsidRPr="001C4401" w:rsidRDefault="00E9626E" w:rsidP="00E9626E">
      <w:pPr>
        <w:jc w:val="both"/>
        <w:rPr>
          <w:rFonts w:ascii="Abadi" w:hAnsi="Abadi"/>
          <w:sz w:val="21"/>
          <w:szCs w:val="21"/>
        </w:rPr>
      </w:pPr>
      <w:r w:rsidRPr="00972171">
        <w:rPr>
          <w:rFonts w:ascii="Abadi" w:hAnsi="Abadi"/>
          <w:b/>
          <w:bCs/>
          <w:sz w:val="21"/>
          <w:szCs w:val="21"/>
        </w:rPr>
        <w:t>XII.</w:t>
      </w:r>
      <w:r>
        <w:rPr>
          <w:rFonts w:ascii="Abadi" w:hAnsi="Abadi"/>
          <w:sz w:val="21"/>
          <w:szCs w:val="21"/>
        </w:rPr>
        <w:t xml:space="preserve"> </w:t>
      </w:r>
      <w:r w:rsidRPr="001C4401">
        <w:rPr>
          <w:rFonts w:ascii="Abadi" w:hAnsi="Abadi"/>
          <w:sz w:val="21"/>
          <w:szCs w:val="21"/>
        </w:rPr>
        <w:t>Coordinarse con órganos ciudadanos análogos de otras entidades federativas y el Consejo Nacional Ciudadano; así como con organismos nacionales e internacionales en materia de derechos humanos para el intercambio de experiencias y mejores prácticas; y</w:t>
      </w:r>
    </w:p>
    <w:p w14:paraId="7A5C4C2C" w14:textId="77777777" w:rsidR="00E9626E" w:rsidRDefault="00E9626E" w:rsidP="00E9626E">
      <w:pPr>
        <w:jc w:val="both"/>
        <w:rPr>
          <w:rFonts w:ascii="Abadi" w:hAnsi="Abadi"/>
          <w:sz w:val="21"/>
          <w:szCs w:val="21"/>
        </w:rPr>
      </w:pPr>
      <w:r w:rsidRPr="00972171">
        <w:rPr>
          <w:rFonts w:ascii="Abadi" w:hAnsi="Abadi"/>
          <w:b/>
          <w:bCs/>
          <w:sz w:val="21"/>
          <w:szCs w:val="21"/>
        </w:rPr>
        <w:t>XIII.</w:t>
      </w:r>
      <w:r>
        <w:rPr>
          <w:rFonts w:ascii="Abadi" w:hAnsi="Abadi"/>
          <w:sz w:val="21"/>
          <w:szCs w:val="21"/>
        </w:rPr>
        <w:t xml:space="preserve"> </w:t>
      </w:r>
      <w:r w:rsidRPr="001C4401">
        <w:rPr>
          <w:rFonts w:ascii="Abadi" w:hAnsi="Abadi"/>
          <w:sz w:val="21"/>
          <w:szCs w:val="21"/>
        </w:rPr>
        <w:t>Las demás que ...</w:t>
      </w:r>
    </w:p>
    <w:p w14:paraId="41E3256D" w14:textId="77777777" w:rsidR="00E9626E" w:rsidRDefault="00E9626E" w:rsidP="00E9626E">
      <w:pPr>
        <w:jc w:val="both"/>
        <w:rPr>
          <w:rFonts w:ascii="Abadi" w:hAnsi="Abadi"/>
          <w:sz w:val="21"/>
          <w:szCs w:val="21"/>
        </w:rPr>
      </w:pPr>
    </w:p>
    <w:p w14:paraId="421FA0BD" w14:textId="77777777" w:rsidR="00E9626E" w:rsidRPr="004B64EB" w:rsidRDefault="00E9626E" w:rsidP="00E9626E">
      <w:pPr>
        <w:jc w:val="right"/>
        <w:rPr>
          <w:rFonts w:ascii="Abadi" w:hAnsi="Abadi"/>
          <w:b/>
          <w:bCs/>
          <w:sz w:val="21"/>
          <w:szCs w:val="21"/>
        </w:rPr>
      </w:pPr>
      <w:r w:rsidRPr="004B64EB">
        <w:rPr>
          <w:rFonts w:ascii="Abadi" w:hAnsi="Abadi"/>
          <w:b/>
          <w:bCs/>
          <w:sz w:val="21"/>
          <w:szCs w:val="21"/>
        </w:rPr>
        <w:t>Integración del comité ...</w:t>
      </w:r>
    </w:p>
    <w:p w14:paraId="526639D7" w14:textId="77777777" w:rsidR="00E9626E" w:rsidRPr="001C4401" w:rsidRDefault="00E9626E" w:rsidP="00E9626E">
      <w:pPr>
        <w:ind w:firstLine="708"/>
        <w:jc w:val="both"/>
        <w:rPr>
          <w:rFonts w:ascii="Abadi" w:hAnsi="Abadi"/>
          <w:sz w:val="21"/>
          <w:szCs w:val="21"/>
        </w:rPr>
      </w:pPr>
      <w:r w:rsidRPr="004B64EB">
        <w:rPr>
          <w:rFonts w:ascii="Abadi" w:hAnsi="Abadi"/>
          <w:b/>
          <w:bCs/>
          <w:sz w:val="21"/>
          <w:szCs w:val="21"/>
        </w:rPr>
        <w:t>Artículo 41</w:t>
      </w:r>
      <w:r w:rsidRPr="001C4401">
        <w:rPr>
          <w:rFonts w:ascii="Abadi" w:hAnsi="Abadi"/>
          <w:sz w:val="21"/>
          <w:szCs w:val="21"/>
        </w:rPr>
        <w:t xml:space="preserve">. El Consejo Ciudadano constituirá de entre sus integrantes un comité para la evaluación y seguimiento de las acciones emprendidas por la Comisión de Búsqueda. </w:t>
      </w:r>
    </w:p>
    <w:p w14:paraId="36C5DC60" w14:textId="77777777" w:rsidR="00E9626E" w:rsidRDefault="00E9626E" w:rsidP="00E9626E">
      <w:pPr>
        <w:ind w:firstLine="708"/>
        <w:jc w:val="both"/>
        <w:rPr>
          <w:rFonts w:ascii="Abadi" w:hAnsi="Abadi"/>
          <w:sz w:val="21"/>
          <w:szCs w:val="21"/>
        </w:rPr>
      </w:pPr>
      <w:r w:rsidRPr="001C4401">
        <w:rPr>
          <w:rFonts w:ascii="Abadi" w:hAnsi="Abadi"/>
          <w:sz w:val="21"/>
          <w:szCs w:val="21"/>
        </w:rPr>
        <w:t>El Comité de evaluación y seguimiento estará integrado por una persona familiar, una persona especialista en la materia y una persona integrante de la sociedad civil. La selección de estas será por mayoría de votos de quienes Integran en su totalidad el Consejo Ciudadano y tendrá las siguientes funciones:</w:t>
      </w:r>
    </w:p>
    <w:p w14:paraId="5FA41E99" w14:textId="77777777" w:rsidR="00E9626E" w:rsidRPr="001C4401" w:rsidRDefault="00E9626E" w:rsidP="00E9626E">
      <w:pPr>
        <w:jc w:val="both"/>
        <w:rPr>
          <w:rFonts w:ascii="Abadi" w:hAnsi="Abadi"/>
          <w:sz w:val="21"/>
          <w:szCs w:val="21"/>
        </w:rPr>
      </w:pPr>
      <w:r w:rsidRPr="004B64EB">
        <w:rPr>
          <w:rFonts w:ascii="Abadi" w:hAnsi="Abadi"/>
          <w:b/>
          <w:bCs/>
          <w:sz w:val="21"/>
          <w:szCs w:val="21"/>
        </w:rPr>
        <w:t>I.</w:t>
      </w:r>
      <w:r w:rsidRPr="001C4401">
        <w:rPr>
          <w:rFonts w:ascii="Abadi" w:hAnsi="Abadi"/>
          <w:sz w:val="21"/>
          <w:szCs w:val="21"/>
        </w:rPr>
        <w:tab/>
        <w:t>Solicitar a la Comisión de Búsqueda información relacionada con los procedimientos de búsqueda y localización, así como sobre el cumplimiento de sus funciones en general;</w:t>
      </w:r>
    </w:p>
    <w:p w14:paraId="3636B79D" w14:textId="77777777" w:rsidR="00E9626E" w:rsidRDefault="00E9626E" w:rsidP="00E9626E">
      <w:pPr>
        <w:jc w:val="both"/>
        <w:rPr>
          <w:rFonts w:ascii="Abadi" w:hAnsi="Abadi"/>
          <w:sz w:val="21"/>
          <w:szCs w:val="21"/>
        </w:rPr>
      </w:pPr>
      <w:r w:rsidRPr="004B64EB">
        <w:rPr>
          <w:rFonts w:ascii="Abadi" w:hAnsi="Abadi"/>
          <w:b/>
          <w:bCs/>
          <w:sz w:val="21"/>
          <w:szCs w:val="21"/>
        </w:rPr>
        <w:t>II.</w:t>
      </w:r>
      <w:r w:rsidRPr="001C4401">
        <w:rPr>
          <w:rFonts w:ascii="Abadi" w:hAnsi="Abadi"/>
          <w:sz w:val="21"/>
          <w:szCs w:val="21"/>
        </w:rPr>
        <w:tab/>
        <w:t>Conocer y emitir recomendaciones sobre los criterios de idoneidad, convenios, lineamientos, programas, protocolos y reglamentos que emita la Comisión de Búsqueda;</w:t>
      </w:r>
    </w:p>
    <w:p w14:paraId="6C2EC851" w14:textId="77777777" w:rsidR="00E9626E" w:rsidRDefault="00E9626E" w:rsidP="00E9626E">
      <w:pPr>
        <w:jc w:val="both"/>
        <w:rPr>
          <w:rFonts w:ascii="Abadi" w:hAnsi="Abadi"/>
          <w:sz w:val="21"/>
          <w:szCs w:val="21"/>
        </w:rPr>
      </w:pPr>
      <w:r w:rsidRPr="004B64EB">
        <w:rPr>
          <w:rFonts w:ascii="Abadi" w:hAnsi="Abadi"/>
          <w:b/>
          <w:bCs/>
          <w:sz w:val="21"/>
          <w:szCs w:val="21"/>
        </w:rPr>
        <w:t>II-1.</w:t>
      </w:r>
      <w:r>
        <w:rPr>
          <w:rFonts w:ascii="Abadi" w:hAnsi="Abadi"/>
          <w:sz w:val="21"/>
          <w:szCs w:val="21"/>
        </w:rPr>
        <w:t xml:space="preserve"> </w:t>
      </w:r>
      <w:r w:rsidRPr="001C4401">
        <w:rPr>
          <w:rFonts w:ascii="Abadi" w:hAnsi="Abadi"/>
          <w:sz w:val="21"/>
          <w:szCs w:val="21"/>
        </w:rPr>
        <w:t>Realizar evaluaciones y acciones de seguimiento del cumplimiento de las atribuciones de la Comisión de Búsqueda;</w:t>
      </w:r>
    </w:p>
    <w:p w14:paraId="59C7B3CD" w14:textId="77777777" w:rsidR="00E9626E" w:rsidRPr="004B64EB" w:rsidRDefault="00E9626E" w:rsidP="00E9626E">
      <w:pPr>
        <w:jc w:val="both"/>
        <w:rPr>
          <w:rFonts w:ascii="Abadi" w:hAnsi="Abadi"/>
          <w:b/>
          <w:bCs/>
          <w:sz w:val="21"/>
          <w:szCs w:val="21"/>
        </w:rPr>
      </w:pPr>
      <w:r w:rsidRPr="004B64EB">
        <w:rPr>
          <w:rFonts w:ascii="Abadi" w:hAnsi="Abadi"/>
          <w:b/>
          <w:bCs/>
          <w:sz w:val="21"/>
          <w:szCs w:val="21"/>
        </w:rPr>
        <w:t>III. a V. …</w:t>
      </w:r>
    </w:p>
    <w:p w14:paraId="5D499A5C" w14:textId="77777777" w:rsidR="00E9626E" w:rsidRDefault="00E9626E" w:rsidP="00E9626E">
      <w:pPr>
        <w:jc w:val="both"/>
        <w:rPr>
          <w:rFonts w:ascii="Abadi" w:hAnsi="Abadi"/>
          <w:sz w:val="21"/>
          <w:szCs w:val="21"/>
        </w:rPr>
      </w:pPr>
    </w:p>
    <w:p w14:paraId="6BB3A1EC" w14:textId="77777777" w:rsidR="00E9626E" w:rsidRPr="004B64EB" w:rsidRDefault="00E9626E" w:rsidP="00E9626E">
      <w:pPr>
        <w:jc w:val="right"/>
        <w:rPr>
          <w:rFonts w:ascii="Abadi" w:hAnsi="Abadi"/>
          <w:b/>
          <w:bCs/>
          <w:sz w:val="21"/>
          <w:szCs w:val="21"/>
        </w:rPr>
      </w:pPr>
      <w:r w:rsidRPr="004B64EB">
        <w:rPr>
          <w:rFonts w:ascii="Abadi" w:hAnsi="Abadi"/>
          <w:b/>
          <w:bCs/>
          <w:sz w:val="21"/>
          <w:szCs w:val="21"/>
        </w:rPr>
        <w:t>Grupos de ...</w:t>
      </w:r>
    </w:p>
    <w:p w14:paraId="6557C727" w14:textId="77777777" w:rsidR="00E9626E" w:rsidRDefault="00E9626E" w:rsidP="00E9626E">
      <w:pPr>
        <w:ind w:firstLine="708"/>
        <w:jc w:val="both"/>
        <w:rPr>
          <w:rFonts w:ascii="Abadi" w:hAnsi="Abadi"/>
          <w:sz w:val="21"/>
          <w:szCs w:val="21"/>
        </w:rPr>
      </w:pPr>
      <w:r w:rsidRPr="004B64EB">
        <w:rPr>
          <w:rFonts w:ascii="Abadi" w:hAnsi="Abadi"/>
          <w:b/>
          <w:bCs/>
          <w:sz w:val="21"/>
          <w:szCs w:val="21"/>
        </w:rPr>
        <w:t>Artículo 42.</w:t>
      </w:r>
      <w:r w:rsidRPr="001C4401">
        <w:rPr>
          <w:rFonts w:ascii="Abadi" w:hAnsi="Abadi"/>
          <w:sz w:val="21"/>
          <w:szCs w:val="21"/>
        </w:rPr>
        <w:t xml:space="preserve"> La Comisión de Búsqueda contará con grupos de búsqueda en cada municipio, integrados por personas servidoras públicas especializadas en la búsqueda de personas, tanto del Ejecutivo del Estado como del ayuntamiento respectivo.</w:t>
      </w:r>
    </w:p>
    <w:p w14:paraId="1E7B6DF7" w14:textId="77777777" w:rsidR="0097171B" w:rsidRDefault="0097171B" w:rsidP="00E9626E">
      <w:pPr>
        <w:ind w:firstLine="708"/>
        <w:jc w:val="both"/>
        <w:rPr>
          <w:rFonts w:ascii="Abadi" w:hAnsi="Abadi"/>
          <w:sz w:val="21"/>
          <w:szCs w:val="21"/>
        </w:rPr>
      </w:pPr>
    </w:p>
    <w:p w14:paraId="73801D13" w14:textId="4271B00B" w:rsidR="00E9626E" w:rsidRDefault="00E9626E" w:rsidP="00E9626E">
      <w:pPr>
        <w:ind w:firstLine="708"/>
        <w:jc w:val="both"/>
        <w:rPr>
          <w:rFonts w:ascii="Abadi" w:hAnsi="Abadi"/>
          <w:sz w:val="21"/>
          <w:szCs w:val="21"/>
        </w:rPr>
      </w:pPr>
      <w:r w:rsidRPr="001C4401">
        <w:rPr>
          <w:rFonts w:ascii="Abadi" w:hAnsi="Abadi"/>
          <w:sz w:val="21"/>
          <w:szCs w:val="21"/>
        </w:rPr>
        <w:t>Con independencia de ...</w:t>
      </w:r>
    </w:p>
    <w:p w14:paraId="14E8500D" w14:textId="77777777" w:rsidR="00E9626E" w:rsidRDefault="00E9626E" w:rsidP="00E9626E">
      <w:pPr>
        <w:jc w:val="both"/>
        <w:rPr>
          <w:rFonts w:ascii="Abadi" w:hAnsi="Abadi"/>
          <w:sz w:val="21"/>
          <w:szCs w:val="21"/>
        </w:rPr>
      </w:pPr>
    </w:p>
    <w:p w14:paraId="2F53B6CD" w14:textId="77777777" w:rsidR="00E9626E" w:rsidRPr="00150662" w:rsidRDefault="00E9626E" w:rsidP="00E9626E">
      <w:pPr>
        <w:jc w:val="right"/>
        <w:rPr>
          <w:rFonts w:ascii="Abadi" w:hAnsi="Abadi"/>
          <w:b/>
          <w:bCs/>
          <w:sz w:val="21"/>
          <w:szCs w:val="21"/>
        </w:rPr>
      </w:pPr>
      <w:r w:rsidRPr="00150662">
        <w:rPr>
          <w:rFonts w:ascii="Abadi" w:hAnsi="Abadi"/>
          <w:b/>
          <w:bCs/>
          <w:sz w:val="21"/>
          <w:szCs w:val="21"/>
        </w:rPr>
        <w:t xml:space="preserve">Atribuciones de los … </w:t>
      </w:r>
    </w:p>
    <w:p w14:paraId="3998932A" w14:textId="77777777" w:rsidR="00E9626E" w:rsidRDefault="00E9626E" w:rsidP="00E9626E">
      <w:pPr>
        <w:ind w:firstLine="708"/>
        <w:jc w:val="both"/>
        <w:rPr>
          <w:rFonts w:ascii="Abadi" w:hAnsi="Abadi"/>
          <w:sz w:val="21"/>
          <w:szCs w:val="21"/>
        </w:rPr>
      </w:pPr>
      <w:r w:rsidRPr="00150662">
        <w:rPr>
          <w:rFonts w:ascii="Abadi" w:hAnsi="Abadi"/>
          <w:b/>
          <w:bCs/>
          <w:sz w:val="21"/>
          <w:szCs w:val="21"/>
        </w:rPr>
        <w:t>Artículo 43.</w:t>
      </w:r>
      <w:r w:rsidRPr="001C4401">
        <w:rPr>
          <w:rFonts w:ascii="Abadi" w:hAnsi="Abadi"/>
          <w:sz w:val="21"/>
          <w:szCs w:val="21"/>
        </w:rPr>
        <w:t xml:space="preserve"> Los grupos de ...</w:t>
      </w:r>
    </w:p>
    <w:p w14:paraId="2D52910B" w14:textId="77777777" w:rsidR="00E9626E" w:rsidRDefault="00E9626E" w:rsidP="00E9626E">
      <w:pPr>
        <w:jc w:val="both"/>
        <w:rPr>
          <w:rFonts w:ascii="Abadi" w:hAnsi="Abadi"/>
          <w:sz w:val="21"/>
          <w:szCs w:val="21"/>
        </w:rPr>
      </w:pPr>
      <w:r w:rsidRPr="00150662">
        <w:rPr>
          <w:rFonts w:ascii="Abadi" w:hAnsi="Abadi"/>
          <w:b/>
          <w:bCs/>
          <w:sz w:val="21"/>
          <w:szCs w:val="21"/>
        </w:rPr>
        <w:t>I.</w:t>
      </w:r>
      <w:r>
        <w:rPr>
          <w:rFonts w:ascii="Abadi" w:hAnsi="Abadi"/>
          <w:sz w:val="21"/>
          <w:szCs w:val="21"/>
        </w:rPr>
        <w:t xml:space="preserve"> </w:t>
      </w:r>
      <w:r w:rsidRPr="001C4401">
        <w:rPr>
          <w:rFonts w:ascii="Abadi" w:hAnsi="Abadi"/>
          <w:sz w:val="21"/>
          <w:szCs w:val="21"/>
        </w:rPr>
        <w:t>Generar la metodología o plan para la búsqueda inmediata considerando el Protocolo</w:t>
      </w:r>
      <w:r>
        <w:rPr>
          <w:rFonts w:ascii="Abadi" w:hAnsi="Abadi"/>
          <w:sz w:val="21"/>
          <w:szCs w:val="21"/>
        </w:rPr>
        <w:t xml:space="preserve"> </w:t>
      </w:r>
      <w:r w:rsidRPr="001C4401">
        <w:rPr>
          <w:rFonts w:ascii="Abadi" w:hAnsi="Abadi"/>
          <w:sz w:val="21"/>
          <w:szCs w:val="21"/>
        </w:rPr>
        <w:t>Homologado de Búsqueda, el Protocolo de Búsqueda de Niñas, Niños y Adolescentes y otros existentes</w:t>
      </w:r>
      <w:r>
        <w:rPr>
          <w:rFonts w:ascii="Abadi" w:hAnsi="Abadi"/>
          <w:sz w:val="21"/>
          <w:szCs w:val="21"/>
        </w:rPr>
        <w:t>;</w:t>
      </w:r>
    </w:p>
    <w:p w14:paraId="53932438" w14:textId="77777777" w:rsidR="00E9626E" w:rsidRDefault="00E9626E" w:rsidP="00E9626E">
      <w:pPr>
        <w:jc w:val="both"/>
        <w:rPr>
          <w:rFonts w:ascii="Abadi" w:hAnsi="Abadi"/>
          <w:sz w:val="21"/>
          <w:szCs w:val="21"/>
        </w:rPr>
      </w:pPr>
      <w:r w:rsidRPr="00150662">
        <w:rPr>
          <w:rFonts w:ascii="Abadi" w:hAnsi="Abadi"/>
          <w:b/>
          <w:bCs/>
          <w:sz w:val="21"/>
          <w:szCs w:val="21"/>
        </w:rPr>
        <w:t>I-1.</w:t>
      </w:r>
      <w:r>
        <w:rPr>
          <w:rFonts w:ascii="Abadi" w:hAnsi="Abadi"/>
          <w:sz w:val="21"/>
          <w:szCs w:val="21"/>
        </w:rPr>
        <w:t xml:space="preserve"> </w:t>
      </w:r>
      <w:r w:rsidRPr="001C4401">
        <w:rPr>
          <w:rFonts w:ascii="Abadi" w:hAnsi="Abadi"/>
          <w:sz w:val="21"/>
          <w:szCs w:val="21"/>
        </w:rPr>
        <w:t>Realizar, activar y coordinar las primeras acciones de búsqueda inmediata una vez que se tenga conocimiento de la desaparición de una persona, priorizando en todo momento la búsqueda en vida y aplicando los diversos protocolos publicados, según la situación lo requiera;</w:t>
      </w:r>
    </w:p>
    <w:p w14:paraId="4EE14E49" w14:textId="77777777" w:rsidR="00E9626E" w:rsidRDefault="00E9626E" w:rsidP="00E9626E">
      <w:pPr>
        <w:jc w:val="both"/>
        <w:rPr>
          <w:rFonts w:ascii="Abadi" w:hAnsi="Abadi"/>
          <w:sz w:val="21"/>
          <w:szCs w:val="21"/>
        </w:rPr>
      </w:pPr>
      <w:r w:rsidRPr="00150662">
        <w:rPr>
          <w:rFonts w:ascii="Abadi" w:hAnsi="Abadi"/>
          <w:b/>
          <w:bCs/>
          <w:sz w:val="21"/>
          <w:szCs w:val="21"/>
        </w:rPr>
        <w:t>I-2.</w:t>
      </w:r>
      <w:r>
        <w:rPr>
          <w:rFonts w:ascii="Abadi" w:hAnsi="Abadi"/>
          <w:sz w:val="21"/>
          <w:szCs w:val="21"/>
        </w:rPr>
        <w:t xml:space="preserve"> </w:t>
      </w:r>
      <w:r w:rsidRPr="001C4401">
        <w:rPr>
          <w:rFonts w:ascii="Abadi" w:hAnsi="Abadi"/>
          <w:sz w:val="21"/>
          <w:szCs w:val="21"/>
        </w:rPr>
        <w:t>Coordinarse con los diversos grupos de búsqueda municipales homólogos, diversas autoridades e Instituciones públicas o privadas para agilizar la solicitud o entrega de Información relacionada con la búsqueda de personas;</w:t>
      </w:r>
    </w:p>
    <w:p w14:paraId="34852D79" w14:textId="77777777" w:rsidR="00E9626E" w:rsidRDefault="00E9626E" w:rsidP="00E9626E">
      <w:pPr>
        <w:jc w:val="both"/>
        <w:rPr>
          <w:rFonts w:ascii="Abadi" w:hAnsi="Abadi"/>
          <w:sz w:val="21"/>
          <w:szCs w:val="21"/>
        </w:rPr>
      </w:pPr>
      <w:r w:rsidRPr="00BD42D4">
        <w:rPr>
          <w:rFonts w:ascii="Abadi" w:hAnsi="Abadi"/>
          <w:b/>
          <w:bCs/>
          <w:sz w:val="21"/>
          <w:szCs w:val="21"/>
        </w:rPr>
        <w:t>I-3.</w:t>
      </w:r>
      <w:r>
        <w:rPr>
          <w:rFonts w:ascii="Abadi" w:hAnsi="Abadi"/>
          <w:sz w:val="21"/>
          <w:szCs w:val="21"/>
        </w:rPr>
        <w:t xml:space="preserve"> </w:t>
      </w:r>
      <w:r w:rsidRPr="001C4401">
        <w:rPr>
          <w:rFonts w:ascii="Abadi" w:hAnsi="Abadi"/>
          <w:sz w:val="21"/>
          <w:szCs w:val="21"/>
        </w:rPr>
        <w:t>Coordinarse con grupos o colectivos ciudadanos de búsqueda, organizaciones de la sociedad civil u organismos de derechos humanos, para su participación activa en labores de búsqueda inmediata, garantizando el principio de participación conjunta establecido en la presente Ley;</w:t>
      </w:r>
    </w:p>
    <w:p w14:paraId="742E4475" w14:textId="77777777" w:rsidR="00E9626E" w:rsidRDefault="00E9626E" w:rsidP="00E9626E">
      <w:pPr>
        <w:jc w:val="both"/>
        <w:rPr>
          <w:rFonts w:ascii="Abadi" w:hAnsi="Abadi"/>
          <w:sz w:val="21"/>
          <w:szCs w:val="21"/>
        </w:rPr>
      </w:pPr>
      <w:r w:rsidRPr="00BD42D4">
        <w:rPr>
          <w:rFonts w:ascii="Abadi" w:hAnsi="Abadi"/>
          <w:b/>
          <w:bCs/>
          <w:sz w:val="21"/>
          <w:szCs w:val="21"/>
        </w:rPr>
        <w:t>I-4.</w:t>
      </w:r>
      <w:r>
        <w:rPr>
          <w:rFonts w:ascii="Abadi" w:hAnsi="Abadi"/>
          <w:sz w:val="21"/>
          <w:szCs w:val="21"/>
        </w:rPr>
        <w:t xml:space="preserve"> </w:t>
      </w:r>
      <w:r w:rsidRPr="001C4401">
        <w:rPr>
          <w:rFonts w:ascii="Abadi" w:hAnsi="Abadi"/>
          <w:sz w:val="21"/>
          <w:szCs w:val="21"/>
        </w:rPr>
        <w:t>Solicitar la participación de la ciudadanía para llevar a cabo las búsquedas, ya sea solicitando o compartiendo información de la persona desaparecida;</w:t>
      </w:r>
    </w:p>
    <w:p w14:paraId="2E0543FA" w14:textId="77777777" w:rsidR="00E9626E" w:rsidRPr="00BD42D4" w:rsidRDefault="00E9626E" w:rsidP="00E9626E">
      <w:pPr>
        <w:jc w:val="both"/>
        <w:rPr>
          <w:rFonts w:ascii="Abadi" w:hAnsi="Abadi"/>
          <w:b/>
          <w:bCs/>
          <w:sz w:val="21"/>
          <w:szCs w:val="21"/>
        </w:rPr>
      </w:pPr>
      <w:r w:rsidRPr="00BD42D4">
        <w:rPr>
          <w:rFonts w:ascii="Abadi" w:hAnsi="Abadi"/>
          <w:b/>
          <w:bCs/>
          <w:sz w:val="21"/>
          <w:szCs w:val="21"/>
        </w:rPr>
        <w:t>II. a IV. …</w:t>
      </w:r>
    </w:p>
    <w:p w14:paraId="727BF761" w14:textId="77777777" w:rsidR="00E9626E" w:rsidRPr="00BD42D4" w:rsidRDefault="00E9626E" w:rsidP="00E9626E">
      <w:pPr>
        <w:ind w:firstLine="708"/>
        <w:jc w:val="right"/>
        <w:rPr>
          <w:rFonts w:ascii="Abadi" w:hAnsi="Abadi"/>
          <w:b/>
          <w:bCs/>
          <w:sz w:val="21"/>
          <w:szCs w:val="21"/>
        </w:rPr>
      </w:pPr>
      <w:r w:rsidRPr="00BD42D4">
        <w:rPr>
          <w:rFonts w:ascii="Abadi" w:hAnsi="Abadi"/>
          <w:b/>
          <w:bCs/>
          <w:sz w:val="21"/>
          <w:szCs w:val="21"/>
        </w:rPr>
        <w:t>Personas especializadas v capacitadas</w:t>
      </w:r>
    </w:p>
    <w:p w14:paraId="18CE36CE" w14:textId="77777777" w:rsidR="00E9626E" w:rsidRPr="001C4401" w:rsidRDefault="00E9626E" w:rsidP="00E9626E">
      <w:pPr>
        <w:ind w:firstLine="708"/>
        <w:jc w:val="both"/>
        <w:rPr>
          <w:rFonts w:ascii="Abadi" w:hAnsi="Abadi"/>
          <w:sz w:val="21"/>
          <w:szCs w:val="21"/>
        </w:rPr>
      </w:pPr>
      <w:r w:rsidRPr="00BD42D4">
        <w:rPr>
          <w:rFonts w:ascii="Abadi" w:hAnsi="Abadi"/>
          <w:b/>
          <w:bCs/>
          <w:sz w:val="21"/>
          <w:szCs w:val="21"/>
        </w:rPr>
        <w:t>Artículo 44.</w:t>
      </w:r>
      <w:r w:rsidRPr="001C4401">
        <w:rPr>
          <w:rFonts w:ascii="Abadi" w:hAnsi="Abadi"/>
          <w:sz w:val="21"/>
          <w:szCs w:val="21"/>
        </w:rPr>
        <w:t xml:space="preserve"> Las instituciones de seguridad pública estatales y municipales, en el ámbito de sus respectivas competencias, deben contar y garantizar la disponibilidad inmediata de personas especializadas y capacitadas en materia de búsqueda de personas. Dicho personal debe atender las solicitudes de la Comisión de Búsqueda, según corresponda. </w:t>
      </w:r>
    </w:p>
    <w:p w14:paraId="3A194C56" w14:textId="77777777" w:rsidR="00E9626E" w:rsidRDefault="00E9626E" w:rsidP="00E9626E">
      <w:pPr>
        <w:jc w:val="both"/>
        <w:rPr>
          <w:rFonts w:ascii="Abadi" w:hAnsi="Abadi"/>
          <w:sz w:val="21"/>
          <w:szCs w:val="21"/>
        </w:rPr>
      </w:pPr>
      <w:r w:rsidRPr="001C4401">
        <w:rPr>
          <w:rFonts w:ascii="Abadi" w:hAnsi="Abadi"/>
          <w:sz w:val="21"/>
          <w:szCs w:val="21"/>
        </w:rPr>
        <w:t>Las personas a que se refiere el párrafo anterior, además de cumplir con la certificación respectiva, debe acreditar los criterios de Idoneidad que emita la Comisión Nacional de Búsqueda.</w:t>
      </w:r>
    </w:p>
    <w:p w14:paraId="77924E5D" w14:textId="77777777" w:rsidR="00E9626E" w:rsidRDefault="00E9626E" w:rsidP="00E9626E">
      <w:pPr>
        <w:jc w:val="both"/>
        <w:rPr>
          <w:rFonts w:ascii="Abadi" w:hAnsi="Abadi"/>
          <w:sz w:val="21"/>
          <w:szCs w:val="21"/>
        </w:rPr>
      </w:pPr>
    </w:p>
    <w:p w14:paraId="42D53ECB" w14:textId="77777777" w:rsidR="00E9626E" w:rsidRPr="00BD42D4" w:rsidRDefault="00E9626E" w:rsidP="00E9626E">
      <w:pPr>
        <w:jc w:val="right"/>
        <w:rPr>
          <w:rFonts w:ascii="Abadi" w:hAnsi="Abadi"/>
          <w:b/>
          <w:bCs/>
          <w:sz w:val="21"/>
          <w:szCs w:val="21"/>
        </w:rPr>
      </w:pPr>
      <w:r w:rsidRPr="00BD42D4">
        <w:rPr>
          <w:rFonts w:ascii="Abadi" w:hAnsi="Abadi"/>
          <w:b/>
          <w:bCs/>
          <w:sz w:val="21"/>
          <w:szCs w:val="21"/>
        </w:rPr>
        <w:t>Requisitos de las personas servidoras públicas de la Fiscalía Especializada.</w:t>
      </w:r>
    </w:p>
    <w:p w14:paraId="09D6D913" w14:textId="77777777" w:rsidR="00E9626E" w:rsidRDefault="00E9626E" w:rsidP="00E9626E">
      <w:pPr>
        <w:ind w:firstLine="708"/>
        <w:jc w:val="both"/>
        <w:rPr>
          <w:rFonts w:ascii="Abadi" w:hAnsi="Abadi"/>
          <w:sz w:val="21"/>
          <w:szCs w:val="21"/>
        </w:rPr>
      </w:pPr>
      <w:r w:rsidRPr="00BD42D4">
        <w:rPr>
          <w:rFonts w:ascii="Abadi" w:hAnsi="Abadi"/>
          <w:b/>
          <w:bCs/>
          <w:sz w:val="21"/>
          <w:szCs w:val="21"/>
        </w:rPr>
        <w:t>Artículo 46.</w:t>
      </w:r>
      <w:r w:rsidRPr="001C4401">
        <w:rPr>
          <w:rFonts w:ascii="Abadi" w:hAnsi="Abadi"/>
          <w:sz w:val="21"/>
          <w:szCs w:val="21"/>
        </w:rPr>
        <w:t xml:space="preserve"> Además de los requisitos establecidos en la Ley Orgánica de la Fiscalía General del Estado de Guanajuato y su </w:t>
      </w:r>
      <w:r w:rsidRPr="001C4401">
        <w:rPr>
          <w:rFonts w:ascii="Abadi" w:hAnsi="Abadi"/>
          <w:sz w:val="21"/>
          <w:szCs w:val="21"/>
        </w:rPr>
        <w:lastRenderedPageBreak/>
        <w:t>reglamento, las personas servidoras públicas que integren la Fiscalía Especializada deberán cumplir con los siguientes:</w:t>
      </w:r>
    </w:p>
    <w:p w14:paraId="125273E3" w14:textId="77777777" w:rsidR="00E9626E" w:rsidRPr="00BD42D4" w:rsidRDefault="00E9626E" w:rsidP="00E9626E">
      <w:pPr>
        <w:jc w:val="both"/>
        <w:rPr>
          <w:rFonts w:ascii="Abadi" w:hAnsi="Abadi"/>
          <w:b/>
          <w:bCs/>
          <w:sz w:val="21"/>
          <w:szCs w:val="21"/>
        </w:rPr>
      </w:pPr>
      <w:r w:rsidRPr="00BD42D4">
        <w:rPr>
          <w:rFonts w:ascii="Abadi" w:hAnsi="Abadi"/>
          <w:b/>
          <w:bCs/>
          <w:sz w:val="21"/>
          <w:szCs w:val="21"/>
        </w:rPr>
        <w:t>I. a III. …</w:t>
      </w:r>
    </w:p>
    <w:p w14:paraId="003497F9" w14:textId="77777777" w:rsidR="00E9626E" w:rsidRDefault="00E9626E" w:rsidP="00E9626E">
      <w:pPr>
        <w:ind w:firstLine="708"/>
        <w:jc w:val="both"/>
        <w:rPr>
          <w:rFonts w:ascii="Abadi" w:hAnsi="Abadi"/>
          <w:sz w:val="21"/>
          <w:szCs w:val="21"/>
        </w:rPr>
      </w:pPr>
      <w:r w:rsidRPr="001C4401">
        <w:rPr>
          <w:rFonts w:ascii="Abadi" w:hAnsi="Abadi"/>
          <w:sz w:val="21"/>
          <w:szCs w:val="21"/>
        </w:rPr>
        <w:t xml:space="preserve">La Fiscalía General debe capacitar a las personas servidoras públicas adscritas a la Fiscalía Especializada, conforme a los más altos estándares internacionales en materia de derechos humanos, perspectiva de género, interés superior de la niñez, </w:t>
      </w:r>
      <w:r>
        <w:rPr>
          <w:rFonts w:ascii="Abadi" w:hAnsi="Abadi"/>
          <w:sz w:val="21"/>
          <w:szCs w:val="21"/>
        </w:rPr>
        <w:t>a</w:t>
      </w:r>
      <w:r w:rsidRPr="001C4401">
        <w:rPr>
          <w:rFonts w:ascii="Abadi" w:hAnsi="Abadi"/>
          <w:sz w:val="21"/>
          <w:szCs w:val="21"/>
        </w:rPr>
        <w:t>tención a las víctimas, personas migrantes, sensibilización y relevancia específica de la desaparición de personas, aplicación del Protocolo Homologado de Investigación, Protocolo Homologado de Búsqueda, Protocolo de Búsqueda de Niñas, Niños y Adolescentes, identificación forense, cadena de custodia, entre otras. De igual forma podrá participar con las autoridades competentes, en la capacitación de las personas servidoras públicas conforme a los lineamientos que sobre la materia emita el Sistema Nacional.</w:t>
      </w:r>
      <w:r>
        <w:rPr>
          <w:rFonts w:ascii="Abadi" w:hAnsi="Abadi"/>
          <w:sz w:val="21"/>
          <w:szCs w:val="21"/>
        </w:rPr>
        <w:t xml:space="preserve"> </w:t>
      </w:r>
    </w:p>
    <w:p w14:paraId="7CB6CA06" w14:textId="77777777" w:rsidR="00E9626E" w:rsidRDefault="00E9626E" w:rsidP="00E9626E">
      <w:pPr>
        <w:jc w:val="both"/>
        <w:rPr>
          <w:rFonts w:ascii="Abadi" w:hAnsi="Abadi"/>
          <w:sz w:val="21"/>
          <w:szCs w:val="21"/>
        </w:rPr>
      </w:pPr>
    </w:p>
    <w:p w14:paraId="0B714C95" w14:textId="77777777" w:rsidR="00E9626E" w:rsidRPr="00BD42D4" w:rsidRDefault="00E9626E" w:rsidP="00E9626E">
      <w:pPr>
        <w:jc w:val="right"/>
        <w:rPr>
          <w:rFonts w:ascii="Abadi" w:hAnsi="Abadi"/>
          <w:b/>
          <w:bCs/>
          <w:sz w:val="21"/>
          <w:szCs w:val="21"/>
        </w:rPr>
      </w:pPr>
      <w:r w:rsidRPr="00BD42D4">
        <w:rPr>
          <w:rFonts w:ascii="Abadi" w:hAnsi="Abadi"/>
          <w:b/>
          <w:bCs/>
          <w:sz w:val="21"/>
          <w:szCs w:val="21"/>
        </w:rPr>
        <w:t xml:space="preserve">Atribuciones de la… </w:t>
      </w:r>
    </w:p>
    <w:p w14:paraId="1493B07F" w14:textId="77777777" w:rsidR="00E9626E" w:rsidRDefault="00E9626E" w:rsidP="00E9626E">
      <w:pPr>
        <w:ind w:firstLine="708"/>
        <w:jc w:val="both"/>
        <w:rPr>
          <w:rFonts w:ascii="Abadi" w:hAnsi="Abadi"/>
          <w:sz w:val="21"/>
          <w:szCs w:val="21"/>
        </w:rPr>
      </w:pPr>
      <w:r w:rsidRPr="00BD42D4">
        <w:rPr>
          <w:rFonts w:ascii="Abadi" w:hAnsi="Abadi"/>
          <w:b/>
          <w:bCs/>
          <w:sz w:val="21"/>
          <w:szCs w:val="21"/>
        </w:rPr>
        <w:t>Artículo 47.</w:t>
      </w:r>
      <w:r w:rsidRPr="001C4401">
        <w:rPr>
          <w:rFonts w:ascii="Abadi" w:hAnsi="Abadi"/>
          <w:sz w:val="21"/>
          <w:szCs w:val="21"/>
        </w:rPr>
        <w:t xml:space="preserve"> La Fiscalía Especializada ...</w:t>
      </w:r>
    </w:p>
    <w:p w14:paraId="00E6ACBE" w14:textId="77777777" w:rsidR="00E9626E" w:rsidRPr="00A54FFE" w:rsidRDefault="00E9626E" w:rsidP="00E9626E">
      <w:pPr>
        <w:jc w:val="both"/>
        <w:rPr>
          <w:rFonts w:ascii="Abadi" w:hAnsi="Abadi"/>
          <w:b/>
          <w:bCs/>
          <w:sz w:val="21"/>
          <w:szCs w:val="21"/>
        </w:rPr>
      </w:pPr>
      <w:r w:rsidRPr="00A54FFE">
        <w:rPr>
          <w:rFonts w:ascii="Abadi" w:hAnsi="Abadi"/>
          <w:b/>
          <w:bCs/>
          <w:sz w:val="21"/>
          <w:szCs w:val="21"/>
        </w:rPr>
        <w:t>I. y II. …</w:t>
      </w:r>
    </w:p>
    <w:p w14:paraId="2C7D95C5" w14:textId="77777777" w:rsidR="00E9626E" w:rsidRPr="001A1A4A" w:rsidRDefault="00E9626E" w:rsidP="00E9626E">
      <w:pPr>
        <w:jc w:val="both"/>
        <w:rPr>
          <w:rFonts w:ascii="Abadi" w:hAnsi="Abadi"/>
          <w:sz w:val="21"/>
          <w:szCs w:val="21"/>
        </w:rPr>
      </w:pPr>
      <w:r w:rsidRPr="00A54FFE">
        <w:rPr>
          <w:rFonts w:ascii="Abadi" w:hAnsi="Abadi"/>
          <w:b/>
          <w:bCs/>
          <w:sz w:val="21"/>
          <w:szCs w:val="21"/>
        </w:rPr>
        <w:t>III.</w:t>
      </w:r>
      <w:r w:rsidRPr="00A54FFE">
        <w:rPr>
          <w:rFonts w:ascii="Abadi" w:hAnsi="Abadi"/>
          <w:b/>
          <w:bCs/>
          <w:sz w:val="21"/>
          <w:szCs w:val="21"/>
        </w:rPr>
        <w:tab/>
      </w:r>
      <w:r w:rsidRPr="001A1A4A">
        <w:rPr>
          <w:rFonts w:ascii="Abadi" w:hAnsi="Abadi"/>
          <w:sz w:val="21"/>
          <w:szCs w:val="21"/>
        </w:rPr>
        <w:t>Mantener coordinación con la Comisión de Búsqueda para realizar todas las acciones relativas a la investigación y persecución de los delitos materia de la Ley General, conforme al Protocolo Homologado de Investigación, Protocolo Homologado de Búsqueda, Protocolo de Búsqueda de Niñas, Niños y Adolescentes y demás disposiciones aplicables;</w:t>
      </w:r>
    </w:p>
    <w:p w14:paraId="68E76881" w14:textId="77777777" w:rsidR="00E9626E" w:rsidRDefault="00E9626E" w:rsidP="00E9626E">
      <w:pPr>
        <w:jc w:val="both"/>
        <w:rPr>
          <w:rFonts w:ascii="Abadi" w:hAnsi="Abadi"/>
          <w:sz w:val="21"/>
          <w:szCs w:val="21"/>
        </w:rPr>
      </w:pPr>
      <w:r w:rsidRPr="00A54FFE">
        <w:rPr>
          <w:rFonts w:ascii="Abadi" w:hAnsi="Abadi"/>
          <w:b/>
          <w:bCs/>
          <w:sz w:val="21"/>
          <w:szCs w:val="21"/>
        </w:rPr>
        <w:t>IV.</w:t>
      </w:r>
      <w:r w:rsidRPr="00A54FFE">
        <w:rPr>
          <w:rFonts w:ascii="Abadi" w:hAnsi="Abadi"/>
          <w:b/>
          <w:bCs/>
          <w:sz w:val="21"/>
          <w:szCs w:val="21"/>
        </w:rPr>
        <w:tab/>
      </w:r>
      <w:r w:rsidRPr="001A1A4A">
        <w:rPr>
          <w:rFonts w:ascii="Abadi" w:hAnsi="Abadi"/>
          <w:sz w:val="21"/>
          <w:szCs w:val="21"/>
        </w:rPr>
        <w:t>Dar aviso de manera inmediata, a través del registro correspondiente, a la Comisión de Búsqueda y a la Comisión Nacional de Búsqueda sobre el inicio de una investigación de los delitos materia de la Ley General, a fin de que se Inicien las acciones correspondientes a la búsqueda; así como compartir la información relevante, de conformidad con el Protocolo Homologado de Investigación, Protocolo Homologado de Búsqueda, Protocolo de Búsqueda de Niñas, Niños y Adolescentes y demás disposiciones aplicables;</w:t>
      </w:r>
    </w:p>
    <w:p w14:paraId="10A0FC36" w14:textId="77777777" w:rsidR="00E9626E" w:rsidRPr="00A54FFE" w:rsidRDefault="00E9626E" w:rsidP="00E9626E">
      <w:pPr>
        <w:jc w:val="both"/>
        <w:rPr>
          <w:rFonts w:ascii="Abadi" w:hAnsi="Abadi"/>
          <w:b/>
          <w:bCs/>
          <w:sz w:val="21"/>
          <w:szCs w:val="21"/>
        </w:rPr>
      </w:pPr>
      <w:r w:rsidRPr="00A54FFE">
        <w:rPr>
          <w:rFonts w:ascii="Abadi" w:hAnsi="Abadi"/>
          <w:b/>
          <w:bCs/>
          <w:sz w:val="21"/>
          <w:szCs w:val="21"/>
        </w:rPr>
        <w:t>V. a XII. …</w:t>
      </w:r>
    </w:p>
    <w:p w14:paraId="0AF86F99" w14:textId="77777777" w:rsidR="00E9626E" w:rsidRDefault="00E9626E" w:rsidP="00E9626E">
      <w:pPr>
        <w:jc w:val="both"/>
        <w:rPr>
          <w:rFonts w:ascii="Abadi" w:hAnsi="Abadi"/>
          <w:sz w:val="21"/>
          <w:szCs w:val="21"/>
        </w:rPr>
      </w:pPr>
      <w:r w:rsidRPr="00A54FFE">
        <w:rPr>
          <w:rFonts w:ascii="Abadi" w:hAnsi="Abadi"/>
          <w:b/>
          <w:bCs/>
          <w:sz w:val="21"/>
          <w:szCs w:val="21"/>
        </w:rPr>
        <w:t>XIII.</w:t>
      </w:r>
      <w:r>
        <w:rPr>
          <w:rFonts w:ascii="Abadi" w:hAnsi="Abadi"/>
          <w:sz w:val="21"/>
          <w:szCs w:val="21"/>
        </w:rPr>
        <w:t xml:space="preserve"> </w:t>
      </w:r>
      <w:r w:rsidRPr="001A1A4A">
        <w:rPr>
          <w:rFonts w:ascii="Abadi" w:hAnsi="Abadi"/>
          <w:sz w:val="21"/>
          <w:szCs w:val="21"/>
        </w:rPr>
        <w:t>Establecer mecanismos de cooperación destinados al Intercambio de información y</w:t>
      </w:r>
      <w:r>
        <w:rPr>
          <w:rFonts w:ascii="Abadi" w:hAnsi="Abadi"/>
          <w:sz w:val="21"/>
          <w:szCs w:val="21"/>
        </w:rPr>
        <w:t xml:space="preserve"> </w:t>
      </w:r>
      <w:r w:rsidRPr="001A1A4A">
        <w:rPr>
          <w:rFonts w:ascii="Abadi" w:hAnsi="Abadi"/>
          <w:sz w:val="21"/>
          <w:szCs w:val="21"/>
        </w:rPr>
        <w:t>adiestramiento continuo de las personas servidoras públicas especializadas en la materia;</w:t>
      </w:r>
    </w:p>
    <w:p w14:paraId="77DDFB19" w14:textId="77777777" w:rsidR="00E9626E" w:rsidRPr="00A54FFE" w:rsidRDefault="00E9626E" w:rsidP="00E9626E">
      <w:pPr>
        <w:jc w:val="both"/>
        <w:rPr>
          <w:rFonts w:ascii="Abadi" w:hAnsi="Abadi"/>
          <w:b/>
          <w:bCs/>
          <w:sz w:val="21"/>
          <w:szCs w:val="21"/>
        </w:rPr>
      </w:pPr>
      <w:r w:rsidRPr="00A54FFE">
        <w:rPr>
          <w:rFonts w:ascii="Abadi" w:hAnsi="Abadi"/>
          <w:b/>
          <w:bCs/>
          <w:sz w:val="21"/>
          <w:szCs w:val="21"/>
        </w:rPr>
        <w:t>XIV. a XVII. …</w:t>
      </w:r>
    </w:p>
    <w:p w14:paraId="19F6E8F8" w14:textId="77777777" w:rsidR="00E9626E" w:rsidRDefault="00E9626E" w:rsidP="00E9626E">
      <w:pPr>
        <w:jc w:val="both"/>
        <w:rPr>
          <w:rFonts w:ascii="Abadi" w:hAnsi="Abadi"/>
          <w:sz w:val="21"/>
          <w:szCs w:val="21"/>
        </w:rPr>
      </w:pPr>
      <w:r w:rsidRPr="00A54FFE">
        <w:rPr>
          <w:rFonts w:ascii="Abadi" w:hAnsi="Abadi"/>
          <w:b/>
          <w:bCs/>
          <w:sz w:val="21"/>
          <w:szCs w:val="21"/>
        </w:rPr>
        <w:t>XVIII.</w:t>
      </w:r>
      <w:r>
        <w:rPr>
          <w:rFonts w:ascii="Abadi" w:hAnsi="Abadi"/>
          <w:sz w:val="21"/>
          <w:szCs w:val="21"/>
        </w:rPr>
        <w:t xml:space="preserve"> </w:t>
      </w:r>
      <w:r w:rsidRPr="001A1A4A">
        <w:rPr>
          <w:rFonts w:ascii="Abadi" w:hAnsi="Abadi"/>
          <w:sz w:val="21"/>
          <w:szCs w:val="21"/>
        </w:rPr>
        <w:t>Solicitar a la persona titular de la Fiscalía General la celebración de convenios de</w:t>
      </w:r>
      <w:r>
        <w:rPr>
          <w:rFonts w:ascii="Abadi" w:hAnsi="Abadi"/>
          <w:sz w:val="21"/>
          <w:szCs w:val="21"/>
        </w:rPr>
        <w:t xml:space="preserve"> </w:t>
      </w:r>
      <w:r w:rsidRPr="001A1A4A">
        <w:rPr>
          <w:rFonts w:ascii="Abadi" w:hAnsi="Abadi"/>
          <w:sz w:val="21"/>
          <w:szCs w:val="21"/>
        </w:rPr>
        <w:t>colaboración o cooperación, para el óptimo cumplimiento de las atribuciones que le corresponden de conformidad con la presente Ley;</w:t>
      </w:r>
      <w:r>
        <w:rPr>
          <w:rFonts w:ascii="Abadi" w:hAnsi="Abadi"/>
          <w:sz w:val="21"/>
          <w:szCs w:val="21"/>
        </w:rPr>
        <w:t xml:space="preserve"> </w:t>
      </w:r>
    </w:p>
    <w:p w14:paraId="30542160" w14:textId="77777777" w:rsidR="00E9626E" w:rsidRPr="00A54FFE" w:rsidRDefault="00E9626E" w:rsidP="00E9626E">
      <w:pPr>
        <w:jc w:val="both"/>
        <w:rPr>
          <w:rFonts w:ascii="Abadi" w:hAnsi="Abadi"/>
          <w:b/>
          <w:bCs/>
          <w:sz w:val="21"/>
          <w:szCs w:val="21"/>
        </w:rPr>
      </w:pPr>
      <w:r w:rsidRPr="00A54FFE">
        <w:rPr>
          <w:rFonts w:ascii="Abadi" w:hAnsi="Abadi"/>
          <w:b/>
          <w:bCs/>
          <w:sz w:val="21"/>
          <w:szCs w:val="21"/>
        </w:rPr>
        <w:t xml:space="preserve">XIX. a XXII. … </w:t>
      </w:r>
    </w:p>
    <w:p w14:paraId="26912AF4" w14:textId="77777777" w:rsidR="00E9626E" w:rsidRDefault="00E9626E" w:rsidP="00E9626E">
      <w:pPr>
        <w:jc w:val="both"/>
        <w:rPr>
          <w:rFonts w:ascii="Abadi" w:hAnsi="Abadi"/>
          <w:sz w:val="21"/>
          <w:szCs w:val="21"/>
        </w:rPr>
      </w:pPr>
    </w:p>
    <w:p w14:paraId="2A29ACA2" w14:textId="77777777" w:rsidR="00E9626E" w:rsidRPr="00A54FFE" w:rsidRDefault="00E9626E" w:rsidP="00E9626E">
      <w:pPr>
        <w:jc w:val="right"/>
        <w:rPr>
          <w:rFonts w:ascii="Abadi" w:hAnsi="Abadi"/>
          <w:b/>
          <w:bCs/>
          <w:sz w:val="21"/>
          <w:szCs w:val="21"/>
        </w:rPr>
      </w:pPr>
      <w:r w:rsidRPr="00A54FFE">
        <w:rPr>
          <w:rFonts w:ascii="Abadi" w:hAnsi="Abadi"/>
          <w:b/>
          <w:bCs/>
          <w:sz w:val="21"/>
          <w:szCs w:val="21"/>
        </w:rPr>
        <w:t>Medidas…</w:t>
      </w:r>
    </w:p>
    <w:p w14:paraId="1BD07C19" w14:textId="77777777" w:rsidR="00E9626E" w:rsidRDefault="00E9626E" w:rsidP="00E9626E">
      <w:pPr>
        <w:ind w:firstLine="708"/>
        <w:jc w:val="both"/>
        <w:rPr>
          <w:rFonts w:ascii="Abadi" w:hAnsi="Abadi"/>
          <w:sz w:val="21"/>
          <w:szCs w:val="21"/>
        </w:rPr>
      </w:pPr>
      <w:r w:rsidRPr="00A54FFE">
        <w:rPr>
          <w:rFonts w:ascii="Abadi" w:hAnsi="Abadi"/>
          <w:b/>
          <w:bCs/>
          <w:sz w:val="21"/>
          <w:szCs w:val="21"/>
        </w:rPr>
        <w:t>Artículo 49.</w:t>
      </w:r>
      <w:r w:rsidRPr="001A1A4A">
        <w:rPr>
          <w:rFonts w:ascii="Abadi" w:hAnsi="Abadi"/>
          <w:sz w:val="21"/>
          <w:szCs w:val="21"/>
        </w:rPr>
        <w:t xml:space="preserve"> La persona servidora pública que sea señalada como imputada por el delito de desaparición forzada de personas, y que por razón de su encargo o influencia pueda interferir</w:t>
      </w:r>
      <w:r>
        <w:rPr>
          <w:rFonts w:ascii="Abadi" w:hAnsi="Abadi"/>
          <w:sz w:val="21"/>
          <w:szCs w:val="21"/>
        </w:rPr>
        <w:t xml:space="preserve"> u </w:t>
      </w:r>
      <w:r w:rsidRPr="001A1A4A">
        <w:rPr>
          <w:rFonts w:ascii="Abadi" w:hAnsi="Abadi"/>
          <w:sz w:val="21"/>
          <w:szCs w:val="21"/>
        </w:rPr>
        <w:t>obstaculizar las acciones de búsqueda o las investigaciones, podrá ser sujeta de medidas</w:t>
      </w:r>
      <w:r>
        <w:rPr>
          <w:rFonts w:ascii="Abadi" w:hAnsi="Abadi"/>
          <w:sz w:val="21"/>
          <w:szCs w:val="21"/>
        </w:rPr>
        <w:t xml:space="preserve"> </w:t>
      </w:r>
      <w:r w:rsidRPr="001A1A4A">
        <w:rPr>
          <w:rFonts w:ascii="Abadi" w:hAnsi="Abadi"/>
          <w:sz w:val="21"/>
          <w:szCs w:val="21"/>
        </w:rPr>
        <w:t>cautelares como la suspensión temporal de su encargo, entre otras, por la autoridad jurisdiccional competente, de conformidad con lo establecido en el Código Nacional de Procedimientos Penales.</w:t>
      </w:r>
      <w:r>
        <w:rPr>
          <w:rFonts w:ascii="Abadi" w:hAnsi="Abadi"/>
          <w:sz w:val="21"/>
          <w:szCs w:val="21"/>
        </w:rPr>
        <w:t xml:space="preserve"> </w:t>
      </w:r>
    </w:p>
    <w:p w14:paraId="28359C3B" w14:textId="77777777" w:rsidR="00E9626E" w:rsidRDefault="00E9626E" w:rsidP="00E9626E">
      <w:pPr>
        <w:ind w:firstLine="708"/>
        <w:jc w:val="both"/>
        <w:rPr>
          <w:rFonts w:ascii="Abadi" w:hAnsi="Abadi"/>
          <w:sz w:val="21"/>
          <w:szCs w:val="21"/>
        </w:rPr>
      </w:pPr>
      <w:r w:rsidRPr="001A1A4A">
        <w:rPr>
          <w:rFonts w:ascii="Abadi" w:hAnsi="Abadi"/>
          <w:sz w:val="21"/>
          <w:szCs w:val="21"/>
        </w:rPr>
        <w:t>Adicionalmente a lo previsto en el párrafo anterior, la persona superior jerárquica puede adoptar las medidas administrativas y adicionales necesarias para impedir que la persona servidora pública Interfiera con las investigaciones.</w:t>
      </w:r>
    </w:p>
    <w:p w14:paraId="2BB75269" w14:textId="77777777" w:rsidR="00E9626E" w:rsidRPr="00E02F83" w:rsidRDefault="00E9626E" w:rsidP="00E9626E">
      <w:pPr>
        <w:jc w:val="right"/>
        <w:rPr>
          <w:rFonts w:ascii="Abadi" w:hAnsi="Abadi"/>
          <w:b/>
          <w:bCs/>
          <w:sz w:val="21"/>
          <w:szCs w:val="21"/>
        </w:rPr>
      </w:pPr>
      <w:r w:rsidRPr="00E02F83">
        <w:rPr>
          <w:rFonts w:ascii="Abadi" w:hAnsi="Abadi"/>
          <w:b/>
          <w:bCs/>
          <w:sz w:val="21"/>
          <w:szCs w:val="21"/>
        </w:rPr>
        <w:t>Criterios y metodologías ...</w:t>
      </w:r>
    </w:p>
    <w:p w14:paraId="32E14ADB" w14:textId="77777777" w:rsidR="00E9626E" w:rsidRDefault="00E9626E" w:rsidP="00E9626E">
      <w:pPr>
        <w:ind w:firstLine="708"/>
        <w:jc w:val="both"/>
        <w:rPr>
          <w:rFonts w:ascii="Abadi" w:hAnsi="Abadi"/>
          <w:sz w:val="21"/>
          <w:szCs w:val="21"/>
        </w:rPr>
      </w:pPr>
      <w:r w:rsidRPr="00E02F83">
        <w:rPr>
          <w:rFonts w:ascii="Abadi" w:hAnsi="Abadi"/>
          <w:b/>
          <w:bCs/>
          <w:sz w:val="21"/>
          <w:szCs w:val="21"/>
        </w:rPr>
        <w:t>Artículo 50.</w:t>
      </w:r>
      <w:r w:rsidRPr="001A1A4A">
        <w:rPr>
          <w:rFonts w:ascii="Abadi" w:hAnsi="Abadi"/>
          <w:sz w:val="21"/>
          <w:szCs w:val="21"/>
        </w:rPr>
        <w:t xml:space="preserve"> La Fiscalía Especializada ...</w:t>
      </w:r>
    </w:p>
    <w:p w14:paraId="08017CB1" w14:textId="77777777" w:rsidR="00E9626E" w:rsidRDefault="00E9626E" w:rsidP="00965425">
      <w:pPr>
        <w:pStyle w:val="Prrafodelista"/>
        <w:numPr>
          <w:ilvl w:val="0"/>
          <w:numId w:val="16"/>
        </w:numPr>
        <w:spacing w:after="160" w:line="259" w:lineRule="auto"/>
        <w:contextualSpacing/>
        <w:jc w:val="both"/>
        <w:rPr>
          <w:rFonts w:ascii="Abadi" w:hAnsi="Abadi"/>
          <w:sz w:val="21"/>
          <w:szCs w:val="21"/>
        </w:rPr>
      </w:pPr>
      <w:r w:rsidRPr="00E02F83">
        <w:rPr>
          <w:rFonts w:ascii="Abadi" w:hAnsi="Abadi"/>
          <w:sz w:val="21"/>
          <w:szCs w:val="21"/>
        </w:rPr>
        <w:t>Los procedimientos de ...</w:t>
      </w:r>
    </w:p>
    <w:p w14:paraId="3C195091" w14:textId="77777777" w:rsidR="00E9626E" w:rsidRPr="00E02F83" w:rsidRDefault="00E9626E" w:rsidP="00965425">
      <w:pPr>
        <w:pStyle w:val="Prrafodelista"/>
        <w:numPr>
          <w:ilvl w:val="0"/>
          <w:numId w:val="16"/>
        </w:numPr>
        <w:spacing w:after="160" w:line="259" w:lineRule="auto"/>
        <w:contextualSpacing/>
        <w:jc w:val="both"/>
        <w:rPr>
          <w:rFonts w:ascii="Abadi" w:hAnsi="Abadi"/>
          <w:sz w:val="21"/>
          <w:szCs w:val="21"/>
        </w:rPr>
      </w:pPr>
      <w:r w:rsidRPr="00E02F83">
        <w:rPr>
          <w:rFonts w:ascii="Abadi" w:hAnsi="Abadi"/>
          <w:sz w:val="21"/>
          <w:szCs w:val="21"/>
        </w:rPr>
        <w:t>Cuando se sospeche que la víctima ha sido privada de la vida, realizar las diligencias pertinentes para la exhumación de los restos en los lugares que se presume pudieran estar, de acuerdo a los estándares internacionales, siendo derecho de los familiares solicitar la participación de personas peritas especializadas Independientes, en términos de las disposiciones legales aplicables. En la generación de los criterios y metodología específicos, se tomarán en cuenta las sentencias y resoluciones nacionales e internacionales en materia de búsqueda e Investigación de los casos de desaparición forzada.</w:t>
      </w:r>
    </w:p>
    <w:p w14:paraId="2844D161" w14:textId="77777777" w:rsidR="00E9626E" w:rsidRPr="00E02F83" w:rsidRDefault="00E9626E" w:rsidP="00E9626E">
      <w:pPr>
        <w:jc w:val="right"/>
        <w:rPr>
          <w:rFonts w:ascii="Abadi" w:hAnsi="Abadi"/>
          <w:b/>
          <w:bCs/>
          <w:sz w:val="21"/>
          <w:szCs w:val="21"/>
        </w:rPr>
      </w:pPr>
      <w:r w:rsidRPr="00E02F83">
        <w:rPr>
          <w:rFonts w:ascii="Abadi" w:hAnsi="Abadi"/>
          <w:b/>
          <w:bCs/>
          <w:sz w:val="21"/>
          <w:szCs w:val="21"/>
        </w:rPr>
        <w:t>Obligaciones de los ...</w:t>
      </w:r>
    </w:p>
    <w:p w14:paraId="73212DAF" w14:textId="77777777" w:rsidR="00E9626E" w:rsidRDefault="00E9626E" w:rsidP="00E9626E">
      <w:pPr>
        <w:ind w:firstLine="708"/>
        <w:jc w:val="both"/>
        <w:rPr>
          <w:rFonts w:ascii="Abadi" w:hAnsi="Abadi"/>
          <w:sz w:val="21"/>
          <w:szCs w:val="21"/>
        </w:rPr>
      </w:pPr>
      <w:r w:rsidRPr="00E02F83">
        <w:rPr>
          <w:rFonts w:ascii="Abadi" w:hAnsi="Abadi"/>
          <w:b/>
          <w:bCs/>
          <w:sz w:val="21"/>
          <w:szCs w:val="21"/>
        </w:rPr>
        <w:t>Artículo 55.</w:t>
      </w:r>
      <w:r w:rsidRPr="001A1A4A">
        <w:rPr>
          <w:rFonts w:ascii="Abadi" w:hAnsi="Abadi"/>
          <w:sz w:val="21"/>
          <w:szCs w:val="21"/>
        </w:rPr>
        <w:t xml:space="preserve"> Los ayuntamientos coadyuvarán ...</w:t>
      </w:r>
    </w:p>
    <w:p w14:paraId="5AE27C4C" w14:textId="77777777" w:rsidR="00E9626E" w:rsidRDefault="00E9626E" w:rsidP="00E9626E">
      <w:pPr>
        <w:jc w:val="both"/>
        <w:rPr>
          <w:rFonts w:ascii="Abadi" w:hAnsi="Abadi"/>
          <w:sz w:val="21"/>
          <w:szCs w:val="21"/>
        </w:rPr>
      </w:pPr>
      <w:r w:rsidRPr="00A3403B">
        <w:rPr>
          <w:rFonts w:ascii="Abadi" w:hAnsi="Abadi"/>
          <w:b/>
          <w:bCs/>
          <w:sz w:val="21"/>
          <w:szCs w:val="21"/>
        </w:rPr>
        <w:lastRenderedPageBreak/>
        <w:t>I.</w:t>
      </w:r>
      <w:r>
        <w:rPr>
          <w:rFonts w:ascii="Abadi" w:hAnsi="Abadi"/>
          <w:sz w:val="21"/>
          <w:szCs w:val="21"/>
        </w:rPr>
        <w:t xml:space="preserve"> </w:t>
      </w:r>
      <w:r w:rsidRPr="001A1A4A">
        <w:rPr>
          <w:rFonts w:ascii="Abadi" w:hAnsi="Abadi"/>
          <w:sz w:val="21"/>
          <w:szCs w:val="21"/>
        </w:rPr>
        <w:t>Contar con un área responsable de recibir los reportes de personas desaparecidas y dar</w:t>
      </w:r>
      <w:r>
        <w:rPr>
          <w:rFonts w:ascii="Abadi" w:hAnsi="Abadi"/>
          <w:sz w:val="21"/>
          <w:szCs w:val="21"/>
        </w:rPr>
        <w:t xml:space="preserve"> </w:t>
      </w:r>
      <w:r w:rsidRPr="001A1A4A">
        <w:rPr>
          <w:rFonts w:ascii="Abadi" w:hAnsi="Abadi"/>
          <w:sz w:val="21"/>
          <w:szCs w:val="21"/>
        </w:rPr>
        <w:t>aviso inmediato a los grupos de búsqueda, a la Comisión de Búsqueda y a la Fiscalía Especializada;</w:t>
      </w:r>
      <w:r>
        <w:rPr>
          <w:rFonts w:ascii="Abadi" w:hAnsi="Abadi"/>
          <w:sz w:val="21"/>
          <w:szCs w:val="21"/>
        </w:rPr>
        <w:t xml:space="preserve"> </w:t>
      </w:r>
    </w:p>
    <w:p w14:paraId="3DC754D7" w14:textId="77777777" w:rsidR="00E9626E" w:rsidRDefault="00E9626E" w:rsidP="00E9626E">
      <w:pPr>
        <w:jc w:val="both"/>
        <w:rPr>
          <w:rFonts w:ascii="Abadi" w:hAnsi="Abadi"/>
          <w:sz w:val="21"/>
          <w:szCs w:val="21"/>
        </w:rPr>
      </w:pPr>
      <w:r w:rsidRPr="00A3403B">
        <w:rPr>
          <w:rFonts w:ascii="Abadi" w:hAnsi="Abadi"/>
          <w:b/>
          <w:bCs/>
          <w:sz w:val="21"/>
          <w:szCs w:val="21"/>
        </w:rPr>
        <w:t>I-1.</w:t>
      </w:r>
      <w:r>
        <w:rPr>
          <w:rFonts w:ascii="Abadi" w:hAnsi="Abadi"/>
          <w:sz w:val="21"/>
          <w:szCs w:val="21"/>
        </w:rPr>
        <w:t xml:space="preserve"> </w:t>
      </w:r>
      <w:r w:rsidRPr="001A1A4A">
        <w:rPr>
          <w:rFonts w:ascii="Abadi" w:hAnsi="Abadi"/>
          <w:sz w:val="21"/>
          <w:szCs w:val="21"/>
        </w:rPr>
        <w:t>A través del área responsable de recibir los reportes de personas desaparecidas, ofrecer a los familiares la información sobre los diversos programas de ayuda y asistencia con enfoque diferencial, transversal de género y perspectiva de derechos humanos, en términos de la Ley de Victimas del Estado de Guanajuato y en coordinación con la Comisión de Víctimas;</w:t>
      </w:r>
    </w:p>
    <w:p w14:paraId="230E7ECB" w14:textId="77777777" w:rsidR="00E9626E" w:rsidRDefault="00E9626E" w:rsidP="00E9626E">
      <w:pPr>
        <w:jc w:val="both"/>
        <w:rPr>
          <w:rFonts w:ascii="Abadi" w:hAnsi="Abadi"/>
          <w:sz w:val="21"/>
          <w:szCs w:val="21"/>
        </w:rPr>
      </w:pPr>
      <w:r w:rsidRPr="00A3403B">
        <w:rPr>
          <w:rFonts w:ascii="Abadi" w:hAnsi="Abadi"/>
          <w:b/>
          <w:bCs/>
          <w:sz w:val="21"/>
          <w:szCs w:val="21"/>
        </w:rPr>
        <w:t>II.</w:t>
      </w:r>
      <w:r>
        <w:rPr>
          <w:rFonts w:ascii="Abadi" w:hAnsi="Abadi"/>
          <w:sz w:val="21"/>
          <w:szCs w:val="21"/>
        </w:rPr>
        <w:t xml:space="preserve"> </w:t>
      </w:r>
      <w:r w:rsidRPr="001A1A4A">
        <w:rPr>
          <w:rFonts w:ascii="Abadi" w:hAnsi="Abadi"/>
          <w:sz w:val="21"/>
          <w:szCs w:val="21"/>
        </w:rPr>
        <w:t>Capacitar a las personas servidoras públicas para iniciar las primeras acciones de</w:t>
      </w:r>
      <w:r>
        <w:rPr>
          <w:rFonts w:ascii="Abadi" w:hAnsi="Abadi"/>
          <w:sz w:val="21"/>
          <w:szCs w:val="21"/>
        </w:rPr>
        <w:t xml:space="preserve"> </w:t>
      </w:r>
      <w:r w:rsidRPr="001A1A4A">
        <w:rPr>
          <w:rFonts w:ascii="Abadi" w:hAnsi="Abadi"/>
          <w:sz w:val="21"/>
          <w:szCs w:val="21"/>
        </w:rPr>
        <w:t>búsqueda, de conformidad con el Protocolo Homologado de Búsqueda, el Protocolo de Búsqueda de Niñas, Niños y Adolescentes, y otros existentes, en términos de la Ley General y esta Ley;</w:t>
      </w:r>
      <w:r>
        <w:rPr>
          <w:rFonts w:ascii="Abadi" w:hAnsi="Abadi"/>
          <w:sz w:val="21"/>
          <w:szCs w:val="21"/>
        </w:rPr>
        <w:t xml:space="preserve"> </w:t>
      </w:r>
    </w:p>
    <w:p w14:paraId="7E22FE8B" w14:textId="77777777" w:rsidR="00E9626E" w:rsidRPr="00A3403B" w:rsidRDefault="00E9626E" w:rsidP="00E9626E">
      <w:pPr>
        <w:jc w:val="both"/>
        <w:rPr>
          <w:rFonts w:ascii="Abadi" w:hAnsi="Abadi"/>
          <w:b/>
          <w:bCs/>
          <w:sz w:val="21"/>
          <w:szCs w:val="21"/>
        </w:rPr>
      </w:pPr>
      <w:r w:rsidRPr="00A3403B">
        <w:rPr>
          <w:rFonts w:ascii="Abadi" w:hAnsi="Abadi"/>
          <w:b/>
          <w:bCs/>
          <w:sz w:val="21"/>
          <w:szCs w:val="21"/>
        </w:rPr>
        <w:t>III. y IV. …</w:t>
      </w:r>
    </w:p>
    <w:p w14:paraId="1F8C21AB" w14:textId="77777777" w:rsidR="00E9626E" w:rsidRDefault="00E9626E" w:rsidP="00E9626E">
      <w:pPr>
        <w:jc w:val="both"/>
        <w:rPr>
          <w:rFonts w:ascii="Abadi" w:hAnsi="Abadi"/>
          <w:sz w:val="21"/>
          <w:szCs w:val="21"/>
        </w:rPr>
      </w:pPr>
      <w:r w:rsidRPr="00A3403B">
        <w:rPr>
          <w:rFonts w:ascii="Abadi" w:hAnsi="Abadi"/>
          <w:b/>
          <w:bCs/>
          <w:sz w:val="21"/>
          <w:szCs w:val="21"/>
        </w:rPr>
        <w:t>IV-1.</w:t>
      </w:r>
      <w:r>
        <w:rPr>
          <w:rFonts w:ascii="Abadi" w:hAnsi="Abadi"/>
          <w:sz w:val="21"/>
          <w:szCs w:val="21"/>
        </w:rPr>
        <w:t xml:space="preserve"> </w:t>
      </w:r>
      <w:r w:rsidRPr="001A1A4A">
        <w:rPr>
          <w:rFonts w:ascii="Abadi" w:hAnsi="Abadi"/>
          <w:sz w:val="21"/>
          <w:szCs w:val="21"/>
        </w:rPr>
        <w:t>Proporcionar información a la Comisión de Búsqueda sobre las fosas comunes y clandestinas de las que tenga conocimiento o registro, para Integrar el Registro Estatal de Fosas;</w:t>
      </w:r>
    </w:p>
    <w:p w14:paraId="5DF46AAC" w14:textId="77777777" w:rsidR="00E9626E" w:rsidRPr="00A3403B" w:rsidRDefault="00E9626E" w:rsidP="00E9626E">
      <w:pPr>
        <w:jc w:val="both"/>
        <w:rPr>
          <w:rFonts w:ascii="Abadi" w:hAnsi="Abadi"/>
          <w:b/>
          <w:bCs/>
          <w:sz w:val="21"/>
          <w:szCs w:val="21"/>
        </w:rPr>
      </w:pPr>
      <w:r w:rsidRPr="00A3403B">
        <w:rPr>
          <w:rFonts w:ascii="Abadi" w:hAnsi="Abadi"/>
          <w:b/>
          <w:bCs/>
          <w:sz w:val="21"/>
          <w:szCs w:val="21"/>
        </w:rPr>
        <w:t xml:space="preserve">V. y VI. … </w:t>
      </w:r>
    </w:p>
    <w:p w14:paraId="04AD2241" w14:textId="77777777" w:rsidR="00E9626E" w:rsidRDefault="00E9626E" w:rsidP="00E9626E">
      <w:pPr>
        <w:jc w:val="both"/>
        <w:rPr>
          <w:rFonts w:ascii="Abadi" w:hAnsi="Abadi"/>
          <w:sz w:val="21"/>
          <w:szCs w:val="21"/>
        </w:rPr>
      </w:pPr>
    </w:p>
    <w:p w14:paraId="0107BBF5" w14:textId="77777777" w:rsidR="00E9626E" w:rsidRPr="00D4338E" w:rsidRDefault="00E9626E" w:rsidP="00E9626E">
      <w:pPr>
        <w:jc w:val="right"/>
        <w:rPr>
          <w:rFonts w:ascii="Abadi" w:hAnsi="Abadi"/>
          <w:b/>
          <w:bCs/>
          <w:sz w:val="21"/>
          <w:szCs w:val="21"/>
        </w:rPr>
      </w:pPr>
      <w:r w:rsidRPr="00D4338E">
        <w:rPr>
          <w:rFonts w:ascii="Abadi" w:hAnsi="Abadi"/>
          <w:b/>
          <w:bCs/>
          <w:sz w:val="21"/>
          <w:szCs w:val="21"/>
        </w:rPr>
        <w:t xml:space="preserve">Objeto y mecanismos… </w:t>
      </w:r>
    </w:p>
    <w:p w14:paraId="20C25D27" w14:textId="77777777" w:rsidR="00E9626E" w:rsidRDefault="00E9626E" w:rsidP="00E9626E">
      <w:pPr>
        <w:ind w:firstLine="708"/>
        <w:jc w:val="both"/>
        <w:rPr>
          <w:rFonts w:ascii="Abadi" w:hAnsi="Abadi"/>
          <w:sz w:val="21"/>
          <w:szCs w:val="21"/>
        </w:rPr>
      </w:pPr>
      <w:r w:rsidRPr="00D4338E">
        <w:rPr>
          <w:rFonts w:ascii="Abadi" w:hAnsi="Abadi"/>
          <w:b/>
          <w:bCs/>
          <w:sz w:val="21"/>
          <w:szCs w:val="21"/>
        </w:rPr>
        <w:t>Artículo 56.</w:t>
      </w:r>
      <w:r w:rsidRPr="001A1A4A">
        <w:rPr>
          <w:rFonts w:ascii="Abadi" w:hAnsi="Abadi"/>
          <w:sz w:val="21"/>
          <w:szCs w:val="21"/>
        </w:rPr>
        <w:t xml:space="preserve"> La búsqueda tendrá ...</w:t>
      </w:r>
    </w:p>
    <w:p w14:paraId="5B7C6F05" w14:textId="77777777" w:rsidR="00E9626E" w:rsidRDefault="00E9626E" w:rsidP="00E9626E">
      <w:pPr>
        <w:ind w:firstLine="708"/>
        <w:jc w:val="both"/>
        <w:rPr>
          <w:rFonts w:ascii="Abadi" w:hAnsi="Abadi"/>
          <w:sz w:val="21"/>
          <w:szCs w:val="21"/>
        </w:rPr>
      </w:pPr>
      <w:r w:rsidRPr="001A1A4A">
        <w:rPr>
          <w:rFonts w:ascii="Abadi" w:hAnsi="Abadi"/>
          <w:sz w:val="21"/>
          <w:szCs w:val="21"/>
        </w:rPr>
        <w:t>La búsqueda a ...</w:t>
      </w:r>
    </w:p>
    <w:p w14:paraId="4FBBED97" w14:textId="77777777" w:rsidR="00E9626E" w:rsidRDefault="00E9626E" w:rsidP="00E9626E">
      <w:pPr>
        <w:ind w:firstLine="708"/>
        <w:jc w:val="both"/>
        <w:rPr>
          <w:rFonts w:ascii="Abadi" w:hAnsi="Abadi"/>
          <w:sz w:val="21"/>
          <w:szCs w:val="21"/>
        </w:rPr>
      </w:pPr>
      <w:r w:rsidRPr="001A1A4A">
        <w:rPr>
          <w:rFonts w:ascii="Abadi" w:hAnsi="Abadi"/>
          <w:sz w:val="21"/>
          <w:szCs w:val="21"/>
        </w:rPr>
        <w:t>Los mecanismos de búsqueda deberán agotarse totalmente hasta que se determine la suerte o paradero de la persona. La Comisión de Búsqueda garantizará que los mecanismos se apliquen conforme a las circunstancias propias de cada caso, de conformidad con esta Ley, la Ley General, el Protocolo Homologado de Búsqueda, el Protocolo de Búsqueda de Niñas, Niños y Adolescentes, y otros existentes.</w:t>
      </w:r>
    </w:p>
    <w:p w14:paraId="7796A90C" w14:textId="77777777" w:rsidR="00E9626E" w:rsidRDefault="00E9626E" w:rsidP="00E9626E">
      <w:pPr>
        <w:jc w:val="both"/>
        <w:rPr>
          <w:rFonts w:ascii="Abadi" w:hAnsi="Abadi"/>
          <w:sz w:val="21"/>
          <w:szCs w:val="21"/>
        </w:rPr>
      </w:pPr>
    </w:p>
    <w:p w14:paraId="69E0207A" w14:textId="77777777" w:rsidR="00E9626E" w:rsidRPr="00D4338E" w:rsidRDefault="00E9626E" w:rsidP="00E9626E">
      <w:pPr>
        <w:jc w:val="right"/>
        <w:rPr>
          <w:rFonts w:ascii="Abadi" w:hAnsi="Abadi"/>
          <w:b/>
          <w:bCs/>
          <w:sz w:val="21"/>
          <w:szCs w:val="21"/>
        </w:rPr>
      </w:pPr>
      <w:r w:rsidRPr="00D4338E">
        <w:rPr>
          <w:rFonts w:ascii="Abadi" w:hAnsi="Abadi"/>
          <w:b/>
          <w:bCs/>
          <w:sz w:val="21"/>
          <w:szCs w:val="21"/>
        </w:rPr>
        <w:t>Obligaciones de las autoridades tratándose de noticia</w:t>
      </w:r>
    </w:p>
    <w:p w14:paraId="564AD08B" w14:textId="77777777" w:rsidR="00E9626E" w:rsidRDefault="00E9626E" w:rsidP="00E9626E">
      <w:pPr>
        <w:ind w:firstLine="708"/>
        <w:jc w:val="both"/>
        <w:rPr>
          <w:rFonts w:ascii="Abadi" w:hAnsi="Abadi"/>
          <w:sz w:val="21"/>
          <w:szCs w:val="21"/>
        </w:rPr>
      </w:pPr>
      <w:r w:rsidRPr="00D4338E">
        <w:rPr>
          <w:rFonts w:ascii="Abadi" w:hAnsi="Abadi"/>
          <w:b/>
          <w:bCs/>
          <w:sz w:val="21"/>
          <w:szCs w:val="21"/>
        </w:rPr>
        <w:t>Artículo 60.</w:t>
      </w:r>
      <w:r w:rsidRPr="001A1A4A">
        <w:rPr>
          <w:rFonts w:ascii="Abadi" w:hAnsi="Abadi"/>
          <w:sz w:val="21"/>
          <w:szCs w:val="21"/>
        </w:rPr>
        <w:t xml:space="preserve"> Cuando se trate ...</w:t>
      </w:r>
    </w:p>
    <w:p w14:paraId="0F2F57BD" w14:textId="77777777" w:rsidR="00E9626E" w:rsidRPr="00D4338E" w:rsidRDefault="00E9626E" w:rsidP="00E9626E">
      <w:pPr>
        <w:jc w:val="both"/>
        <w:rPr>
          <w:rFonts w:ascii="Abadi" w:hAnsi="Abadi"/>
          <w:b/>
          <w:bCs/>
          <w:sz w:val="21"/>
          <w:szCs w:val="21"/>
        </w:rPr>
      </w:pPr>
      <w:r w:rsidRPr="00D4338E">
        <w:rPr>
          <w:rFonts w:ascii="Abadi" w:hAnsi="Abadi"/>
          <w:b/>
          <w:bCs/>
          <w:sz w:val="21"/>
          <w:szCs w:val="21"/>
        </w:rPr>
        <w:t>I. y II. …</w:t>
      </w:r>
    </w:p>
    <w:p w14:paraId="2645AF13" w14:textId="77777777" w:rsidR="00E9626E" w:rsidRDefault="00E9626E" w:rsidP="00E9626E">
      <w:pPr>
        <w:jc w:val="both"/>
        <w:rPr>
          <w:rFonts w:ascii="Abadi" w:hAnsi="Abadi"/>
          <w:sz w:val="21"/>
          <w:szCs w:val="21"/>
        </w:rPr>
      </w:pPr>
    </w:p>
    <w:p w14:paraId="5A5A3555" w14:textId="77777777" w:rsidR="00E9626E" w:rsidRPr="00D4338E" w:rsidRDefault="00E9626E" w:rsidP="00E9626E">
      <w:pPr>
        <w:jc w:val="right"/>
        <w:rPr>
          <w:rFonts w:ascii="Abadi" w:hAnsi="Abadi"/>
          <w:b/>
          <w:bCs/>
          <w:sz w:val="21"/>
          <w:szCs w:val="21"/>
        </w:rPr>
      </w:pPr>
      <w:r w:rsidRPr="00D4338E">
        <w:rPr>
          <w:rFonts w:ascii="Abadi" w:hAnsi="Abadi"/>
          <w:b/>
          <w:bCs/>
          <w:sz w:val="21"/>
          <w:szCs w:val="21"/>
        </w:rPr>
        <w:t>Información al Registro ...</w:t>
      </w:r>
    </w:p>
    <w:p w14:paraId="51BCD804" w14:textId="77777777" w:rsidR="00E9626E" w:rsidRDefault="00E9626E" w:rsidP="00E9626E">
      <w:pPr>
        <w:ind w:firstLine="360"/>
        <w:jc w:val="both"/>
        <w:rPr>
          <w:rFonts w:ascii="Abadi" w:hAnsi="Abadi"/>
          <w:sz w:val="21"/>
          <w:szCs w:val="21"/>
        </w:rPr>
      </w:pPr>
      <w:r w:rsidRPr="00D4338E">
        <w:rPr>
          <w:rFonts w:ascii="Abadi" w:hAnsi="Abadi"/>
          <w:b/>
          <w:bCs/>
          <w:sz w:val="21"/>
          <w:szCs w:val="21"/>
        </w:rPr>
        <w:t>Artículo 63.</w:t>
      </w:r>
      <w:r w:rsidRPr="001A1A4A">
        <w:rPr>
          <w:rFonts w:ascii="Abadi" w:hAnsi="Abadi"/>
          <w:sz w:val="21"/>
          <w:szCs w:val="21"/>
        </w:rPr>
        <w:t xml:space="preserve"> Una vez que ...</w:t>
      </w:r>
    </w:p>
    <w:p w14:paraId="54B7FEFF" w14:textId="77777777" w:rsidR="00E9626E" w:rsidRDefault="00E9626E" w:rsidP="00E9626E">
      <w:pPr>
        <w:ind w:firstLine="360"/>
        <w:jc w:val="both"/>
        <w:rPr>
          <w:rFonts w:ascii="Abadi" w:hAnsi="Abadi"/>
          <w:sz w:val="21"/>
          <w:szCs w:val="21"/>
        </w:rPr>
      </w:pPr>
      <w:r w:rsidRPr="001A1A4A">
        <w:rPr>
          <w:rFonts w:ascii="Abadi" w:hAnsi="Abadi"/>
          <w:sz w:val="21"/>
          <w:szCs w:val="21"/>
        </w:rPr>
        <w:t>El folio único ...</w:t>
      </w:r>
    </w:p>
    <w:p w14:paraId="31BE6BE8" w14:textId="77777777" w:rsidR="00E9626E" w:rsidRPr="00D4338E" w:rsidRDefault="00E9626E" w:rsidP="00965425">
      <w:pPr>
        <w:pStyle w:val="Prrafodelista"/>
        <w:numPr>
          <w:ilvl w:val="0"/>
          <w:numId w:val="15"/>
        </w:numPr>
        <w:spacing w:after="160" w:line="259" w:lineRule="auto"/>
        <w:contextualSpacing/>
        <w:jc w:val="both"/>
        <w:rPr>
          <w:rFonts w:ascii="Abadi" w:hAnsi="Abadi"/>
          <w:sz w:val="21"/>
          <w:szCs w:val="21"/>
        </w:rPr>
      </w:pPr>
      <w:r w:rsidRPr="00D4338E">
        <w:rPr>
          <w:rFonts w:ascii="Abadi" w:hAnsi="Abadi"/>
          <w:sz w:val="21"/>
          <w:szCs w:val="21"/>
        </w:rPr>
        <w:t>La información sobre ...</w:t>
      </w:r>
    </w:p>
    <w:p w14:paraId="713E7301" w14:textId="77777777" w:rsidR="00E9626E" w:rsidRPr="00D4338E" w:rsidRDefault="00E9626E" w:rsidP="00965425">
      <w:pPr>
        <w:pStyle w:val="Prrafodelista"/>
        <w:numPr>
          <w:ilvl w:val="0"/>
          <w:numId w:val="15"/>
        </w:numPr>
        <w:spacing w:after="160" w:line="259" w:lineRule="auto"/>
        <w:contextualSpacing/>
        <w:jc w:val="both"/>
        <w:rPr>
          <w:rFonts w:ascii="Abadi" w:hAnsi="Abadi"/>
          <w:sz w:val="21"/>
          <w:szCs w:val="21"/>
        </w:rPr>
      </w:pPr>
      <w:r w:rsidRPr="00D4338E">
        <w:rPr>
          <w:rFonts w:ascii="Abadi" w:hAnsi="Abadi"/>
          <w:sz w:val="21"/>
          <w:szCs w:val="21"/>
        </w:rPr>
        <w:t xml:space="preserve">El nombre de la persona servidora pública de la Comisión de Búsqueda o </w:t>
      </w:r>
      <w:r w:rsidRPr="00D4338E">
        <w:rPr>
          <w:rFonts w:ascii="Abadi" w:hAnsi="Abadi"/>
          <w:sz w:val="21"/>
          <w:szCs w:val="21"/>
        </w:rPr>
        <w:t xml:space="preserve">autoridad que recibió la noticia, reporte o denuncia. </w:t>
      </w:r>
    </w:p>
    <w:p w14:paraId="03CED166" w14:textId="77777777" w:rsidR="00E9626E" w:rsidRDefault="00E9626E" w:rsidP="00E9626E">
      <w:pPr>
        <w:ind w:firstLine="708"/>
        <w:jc w:val="both"/>
        <w:rPr>
          <w:rFonts w:ascii="Abadi" w:hAnsi="Abadi"/>
          <w:sz w:val="21"/>
          <w:szCs w:val="21"/>
        </w:rPr>
      </w:pPr>
      <w:r w:rsidRPr="000A7A25">
        <w:rPr>
          <w:rFonts w:ascii="Abadi" w:hAnsi="Abadi"/>
          <w:sz w:val="21"/>
          <w:szCs w:val="21"/>
        </w:rPr>
        <w:t>La Comisión de ...</w:t>
      </w:r>
    </w:p>
    <w:p w14:paraId="3043D60D" w14:textId="77777777" w:rsidR="00E9626E" w:rsidRDefault="00E9626E" w:rsidP="00E9626E">
      <w:pPr>
        <w:ind w:firstLine="708"/>
        <w:jc w:val="both"/>
        <w:rPr>
          <w:rFonts w:ascii="Abadi" w:hAnsi="Abadi"/>
          <w:sz w:val="21"/>
          <w:szCs w:val="21"/>
        </w:rPr>
      </w:pPr>
      <w:r w:rsidRPr="000A7A25">
        <w:rPr>
          <w:rFonts w:ascii="Abadi" w:hAnsi="Abadi"/>
          <w:sz w:val="21"/>
          <w:szCs w:val="21"/>
        </w:rPr>
        <w:t>Cuando la persona desaparecida sea de una nacionalidad distinta a la mexicana, las autoridades involucradas en la búsqueda de dicha persona deben proveer información a los familiares que se encuentren en el exterior, a través de las autoridades consulares correspondientes o de la persona que hubieren designado para tales efectos, así como iniciar las gestiones pertinentes con el Mecanismo de Apoyo Exterior.</w:t>
      </w:r>
    </w:p>
    <w:p w14:paraId="357779B4" w14:textId="77777777" w:rsidR="00E9626E" w:rsidRDefault="00E9626E" w:rsidP="00E9626E">
      <w:pPr>
        <w:ind w:firstLine="708"/>
        <w:jc w:val="both"/>
        <w:rPr>
          <w:rFonts w:ascii="Abadi" w:hAnsi="Abadi"/>
          <w:sz w:val="21"/>
          <w:szCs w:val="21"/>
        </w:rPr>
      </w:pPr>
      <w:r w:rsidRPr="000A7A25">
        <w:rPr>
          <w:rFonts w:ascii="Abadi" w:hAnsi="Abadi"/>
          <w:sz w:val="21"/>
          <w:szCs w:val="21"/>
        </w:rPr>
        <w:t>Los familiares y ...</w:t>
      </w:r>
    </w:p>
    <w:p w14:paraId="4384C515" w14:textId="77777777" w:rsidR="00E9626E" w:rsidRDefault="00E9626E" w:rsidP="00E9626E">
      <w:pPr>
        <w:jc w:val="both"/>
        <w:rPr>
          <w:rFonts w:ascii="Abadi" w:hAnsi="Abadi"/>
          <w:sz w:val="21"/>
          <w:szCs w:val="21"/>
        </w:rPr>
      </w:pPr>
    </w:p>
    <w:p w14:paraId="57899689" w14:textId="77777777" w:rsidR="00E9626E" w:rsidRPr="000A1F08" w:rsidRDefault="00E9626E" w:rsidP="00E9626E">
      <w:pPr>
        <w:jc w:val="right"/>
        <w:rPr>
          <w:rFonts w:ascii="Abadi" w:hAnsi="Abadi"/>
          <w:b/>
          <w:bCs/>
          <w:sz w:val="21"/>
          <w:szCs w:val="21"/>
        </w:rPr>
      </w:pPr>
      <w:r w:rsidRPr="000A1F08">
        <w:rPr>
          <w:rFonts w:ascii="Abadi" w:hAnsi="Abadi"/>
          <w:b/>
          <w:bCs/>
          <w:sz w:val="21"/>
          <w:szCs w:val="21"/>
        </w:rPr>
        <w:t>Obligación de la persona agente del Ministerio Público.</w:t>
      </w:r>
    </w:p>
    <w:p w14:paraId="5460F2CA" w14:textId="77777777" w:rsidR="00E9626E" w:rsidRDefault="00E9626E" w:rsidP="00E9626E">
      <w:pPr>
        <w:ind w:firstLine="708"/>
        <w:jc w:val="both"/>
        <w:rPr>
          <w:rFonts w:ascii="Abadi" w:hAnsi="Abadi"/>
          <w:sz w:val="21"/>
          <w:szCs w:val="21"/>
        </w:rPr>
      </w:pPr>
      <w:r w:rsidRPr="000A1F08">
        <w:rPr>
          <w:rFonts w:ascii="Abadi" w:hAnsi="Abadi"/>
          <w:b/>
          <w:bCs/>
          <w:sz w:val="21"/>
          <w:szCs w:val="21"/>
        </w:rPr>
        <w:t>Artículo 64.</w:t>
      </w:r>
      <w:r w:rsidRPr="000A7A25">
        <w:rPr>
          <w:rFonts w:ascii="Abadi" w:hAnsi="Abadi"/>
          <w:sz w:val="21"/>
          <w:szCs w:val="21"/>
        </w:rPr>
        <w:t xml:space="preserve"> En el caso de la presentación de una denuncia, la persona agente del Ministerio Público que la reciba debe proceder sin dilación a aplicar el Protocolo Homologado de Investigación y remitir la información a la Fiscalía Especializada, así como a la Comisión de Búsqueda.</w:t>
      </w:r>
    </w:p>
    <w:p w14:paraId="264F143D" w14:textId="77777777" w:rsidR="00E9626E" w:rsidRDefault="00E9626E" w:rsidP="00E9626E">
      <w:pPr>
        <w:jc w:val="both"/>
        <w:rPr>
          <w:rFonts w:ascii="Abadi" w:hAnsi="Abadi"/>
          <w:sz w:val="21"/>
          <w:szCs w:val="21"/>
        </w:rPr>
      </w:pPr>
    </w:p>
    <w:p w14:paraId="42C82E5E" w14:textId="77777777" w:rsidR="00E9626E" w:rsidRPr="000A1F08" w:rsidRDefault="00E9626E" w:rsidP="00E9626E">
      <w:pPr>
        <w:jc w:val="right"/>
        <w:rPr>
          <w:rFonts w:ascii="Abadi" w:hAnsi="Abadi"/>
          <w:b/>
          <w:bCs/>
          <w:sz w:val="21"/>
          <w:szCs w:val="21"/>
        </w:rPr>
      </w:pPr>
      <w:r w:rsidRPr="000A1F08">
        <w:rPr>
          <w:rFonts w:ascii="Abadi" w:hAnsi="Abadi"/>
          <w:b/>
          <w:bCs/>
          <w:sz w:val="21"/>
          <w:szCs w:val="21"/>
        </w:rPr>
        <w:t>Obligación de la ...</w:t>
      </w:r>
    </w:p>
    <w:p w14:paraId="14A7AD8F" w14:textId="77777777" w:rsidR="00E9626E" w:rsidRDefault="00E9626E" w:rsidP="00E9626E">
      <w:pPr>
        <w:ind w:firstLine="708"/>
        <w:jc w:val="both"/>
        <w:rPr>
          <w:rFonts w:ascii="Abadi" w:hAnsi="Abadi"/>
          <w:sz w:val="21"/>
          <w:szCs w:val="21"/>
        </w:rPr>
      </w:pPr>
      <w:r w:rsidRPr="000A1F08">
        <w:rPr>
          <w:rFonts w:ascii="Abadi" w:hAnsi="Abadi"/>
          <w:b/>
          <w:bCs/>
          <w:sz w:val="21"/>
          <w:szCs w:val="21"/>
        </w:rPr>
        <w:t>Artículo 65.</w:t>
      </w:r>
      <w:r w:rsidRPr="000A7A25">
        <w:rPr>
          <w:rFonts w:ascii="Abadi" w:hAnsi="Abadi"/>
          <w:sz w:val="21"/>
          <w:szCs w:val="21"/>
        </w:rPr>
        <w:t xml:space="preserve"> Cuando la Comisión de Búsqueda tenga noticia o reporte de una persona desaparecida, iniciará la búsqueda de Inmediato y sin dilación.</w:t>
      </w:r>
    </w:p>
    <w:p w14:paraId="7FB9FF84" w14:textId="77777777" w:rsidR="00E9626E" w:rsidRDefault="00E9626E" w:rsidP="00E9626E">
      <w:pPr>
        <w:ind w:firstLine="708"/>
        <w:jc w:val="both"/>
        <w:rPr>
          <w:rFonts w:ascii="Abadi" w:hAnsi="Abadi"/>
          <w:sz w:val="21"/>
          <w:szCs w:val="21"/>
        </w:rPr>
      </w:pPr>
      <w:r w:rsidRPr="000A7A25">
        <w:rPr>
          <w:rFonts w:ascii="Abadi" w:hAnsi="Abadi"/>
          <w:sz w:val="21"/>
          <w:szCs w:val="21"/>
        </w:rPr>
        <w:t>Asimismo, informará sin ...</w:t>
      </w:r>
    </w:p>
    <w:p w14:paraId="1D8C707A" w14:textId="77777777" w:rsidR="00E9626E" w:rsidRDefault="00E9626E" w:rsidP="00E9626E">
      <w:pPr>
        <w:ind w:firstLine="708"/>
        <w:jc w:val="both"/>
        <w:rPr>
          <w:rFonts w:ascii="Abadi" w:hAnsi="Abadi"/>
          <w:sz w:val="21"/>
          <w:szCs w:val="21"/>
        </w:rPr>
      </w:pPr>
      <w:r w:rsidRPr="000A7A25">
        <w:rPr>
          <w:rFonts w:ascii="Abadi" w:hAnsi="Abadi"/>
          <w:sz w:val="21"/>
          <w:szCs w:val="21"/>
        </w:rPr>
        <w:t>La Unidad de ...</w:t>
      </w:r>
    </w:p>
    <w:p w14:paraId="2FC3C62C" w14:textId="77777777" w:rsidR="00E9626E" w:rsidRDefault="00E9626E" w:rsidP="00E9626E">
      <w:pPr>
        <w:jc w:val="both"/>
        <w:rPr>
          <w:rFonts w:ascii="Abadi" w:hAnsi="Abadi"/>
          <w:sz w:val="21"/>
          <w:szCs w:val="21"/>
        </w:rPr>
      </w:pPr>
    </w:p>
    <w:p w14:paraId="04965543" w14:textId="77777777" w:rsidR="00E9626E" w:rsidRPr="000A1F08" w:rsidRDefault="00E9626E" w:rsidP="00E9626E">
      <w:pPr>
        <w:jc w:val="right"/>
        <w:rPr>
          <w:rFonts w:ascii="Abadi" w:hAnsi="Abadi"/>
          <w:b/>
          <w:bCs/>
          <w:sz w:val="21"/>
          <w:szCs w:val="21"/>
        </w:rPr>
      </w:pPr>
      <w:r w:rsidRPr="000A1F08">
        <w:rPr>
          <w:rFonts w:ascii="Abadi" w:hAnsi="Abadi"/>
          <w:b/>
          <w:bCs/>
          <w:sz w:val="21"/>
          <w:szCs w:val="21"/>
        </w:rPr>
        <w:t>Acciones de búsqueda ...</w:t>
      </w:r>
    </w:p>
    <w:p w14:paraId="1651A590" w14:textId="77777777" w:rsidR="00E9626E" w:rsidRDefault="00E9626E" w:rsidP="00E9626E">
      <w:pPr>
        <w:ind w:firstLine="708"/>
        <w:jc w:val="both"/>
        <w:rPr>
          <w:rFonts w:ascii="Abadi" w:hAnsi="Abadi"/>
          <w:sz w:val="21"/>
          <w:szCs w:val="21"/>
        </w:rPr>
      </w:pPr>
      <w:r w:rsidRPr="000A1F08">
        <w:rPr>
          <w:rFonts w:ascii="Abadi" w:hAnsi="Abadi"/>
          <w:b/>
          <w:bCs/>
          <w:sz w:val="21"/>
          <w:szCs w:val="21"/>
        </w:rPr>
        <w:t>Artículo 66.</w:t>
      </w:r>
      <w:r w:rsidRPr="000A7A25">
        <w:rPr>
          <w:rFonts w:ascii="Abadi" w:hAnsi="Abadi"/>
          <w:sz w:val="21"/>
          <w:szCs w:val="21"/>
        </w:rPr>
        <w:t xml:space="preserve"> La Comisión de Búsqueda debe instrumentar acciones de búsqueda Inmediatamente conforme al Protocolo Homologado de Búsqueda, al Protocolo de Búsqueda de Niñas, Niños y Adolescentes y otros existentes, los cuales incluirán, entre otros, el cruce de la Información ingresada al Registro Nacional y al Registro Estatal con los registros o bases de datos a que se refiere el artículo 70 de esta Ley.</w:t>
      </w:r>
    </w:p>
    <w:p w14:paraId="55493DF5" w14:textId="77777777" w:rsidR="00E9626E" w:rsidRDefault="00E9626E" w:rsidP="00E9626E">
      <w:pPr>
        <w:ind w:firstLine="708"/>
        <w:jc w:val="both"/>
        <w:rPr>
          <w:rFonts w:ascii="Abadi" w:hAnsi="Abadi"/>
          <w:sz w:val="21"/>
          <w:szCs w:val="21"/>
        </w:rPr>
      </w:pPr>
      <w:r w:rsidRPr="000A7A25">
        <w:rPr>
          <w:rFonts w:ascii="Abadi" w:hAnsi="Abadi"/>
          <w:sz w:val="21"/>
          <w:szCs w:val="21"/>
        </w:rPr>
        <w:t>Asimismo, al momento ...</w:t>
      </w:r>
    </w:p>
    <w:p w14:paraId="75DAC621" w14:textId="77777777" w:rsidR="00E9626E" w:rsidRDefault="00E9626E" w:rsidP="00E9626E">
      <w:pPr>
        <w:jc w:val="both"/>
        <w:rPr>
          <w:rFonts w:ascii="Abadi" w:hAnsi="Abadi"/>
          <w:sz w:val="21"/>
          <w:szCs w:val="21"/>
        </w:rPr>
      </w:pPr>
    </w:p>
    <w:p w14:paraId="64EFCFEE" w14:textId="77777777" w:rsidR="00E9626E" w:rsidRPr="008944E0" w:rsidRDefault="00E9626E" w:rsidP="00E9626E">
      <w:pPr>
        <w:jc w:val="right"/>
        <w:rPr>
          <w:rFonts w:ascii="Abadi" w:hAnsi="Abadi"/>
          <w:b/>
          <w:bCs/>
          <w:sz w:val="21"/>
          <w:szCs w:val="21"/>
        </w:rPr>
      </w:pPr>
      <w:r w:rsidRPr="008944E0">
        <w:rPr>
          <w:rFonts w:ascii="Abadi" w:hAnsi="Abadi"/>
          <w:b/>
          <w:bCs/>
          <w:sz w:val="21"/>
          <w:szCs w:val="21"/>
        </w:rPr>
        <w:t>Solicitud de ...</w:t>
      </w:r>
    </w:p>
    <w:p w14:paraId="5F08C5AF" w14:textId="77777777" w:rsidR="00E9626E" w:rsidRDefault="00E9626E" w:rsidP="00E9626E">
      <w:pPr>
        <w:ind w:firstLine="708"/>
        <w:jc w:val="both"/>
        <w:rPr>
          <w:rFonts w:ascii="Abadi" w:hAnsi="Abadi"/>
          <w:sz w:val="21"/>
          <w:szCs w:val="21"/>
        </w:rPr>
      </w:pPr>
      <w:r w:rsidRPr="008944E0">
        <w:rPr>
          <w:rFonts w:ascii="Abadi" w:hAnsi="Abadi"/>
          <w:b/>
          <w:bCs/>
          <w:sz w:val="21"/>
          <w:szCs w:val="21"/>
        </w:rPr>
        <w:t>Artículo 67.</w:t>
      </w:r>
      <w:r w:rsidRPr="000A7A25">
        <w:rPr>
          <w:rFonts w:ascii="Abadi" w:hAnsi="Abadi"/>
          <w:sz w:val="21"/>
          <w:szCs w:val="21"/>
        </w:rPr>
        <w:t xml:space="preserve"> La Comisión de Búsqueda debe solicitar a los familiares, preferentemente a través del cuestionario establecido en el Protocolo Homologado de Búsqueda, y de la entrevista a que alude el Protocolo de Búsqueda de Niñas, Niños y Adolescentes y otros ex</w:t>
      </w:r>
      <w:r>
        <w:rPr>
          <w:rFonts w:ascii="Abadi" w:hAnsi="Abadi"/>
          <w:sz w:val="21"/>
          <w:szCs w:val="21"/>
        </w:rPr>
        <w:t>i</w:t>
      </w:r>
      <w:r w:rsidRPr="000A7A25">
        <w:rPr>
          <w:rFonts w:ascii="Abadi" w:hAnsi="Abadi"/>
          <w:sz w:val="21"/>
          <w:szCs w:val="21"/>
        </w:rPr>
        <w:t xml:space="preserve">stentes, la </w:t>
      </w:r>
      <w:r w:rsidRPr="000A7A25">
        <w:rPr>
          <w:rFonts w:ascii="Abadi" w:hAnsi="Abadi"/>
          <w:sz w:val="21"/>
          <w:szCs w:val="21"/>
        </w:rPr>
        <w:lastRenderedPageBreak/>
        <w:t>información que estime necesaria para localizar e Identificar a la persona desaparecida.</w:t>
      </w:r>
    </w:p>
    <w:p w14:paraId="6E94BDD0" w14:textId="77777777" w:rsidR="00E9626E" w:rsidRDefault="00E9626E" w:rsidP="00E9626E">
      <w:pPr>
        <w:jc w:val="both"/>
        <w:rPr>
          <w:rFonts w:ascii="Abadi" w:hAnsi="Abadi"/>
          <w:sz w:val="21"/>
          <w:szCs w:val="21"/>
        </w:rPr>
      </w:pPr>
    </w:p>
    <w:p w14:paraId="5B42BC56" w14:textId="77777777" w:rsidR="00E9626E" w:rsidRPr="008944E0" w:rsidRDefault="00E9626E" w:rsidP="00E9626E">
      <w:pPr>
        <w:ind w:firstLine="708"/>
        <w:jc w:val="right"/>
        <w:rPr>
          <w:rFonts w:ascii="Abadi" w:hAnsi="Abadi"/>
          <w:b/>
          <w:bCs/>
          <w:sz w:val="21"/>
          <w:szCs w:val="21"/>
        </w:rPr>
      </w:pPr>
      <w:r w:rsidRPr="008944E0">
        <w:rPr>
          <w:rFonts w:ascii="Abadi" w:hAnsi="Abadi"/>
          <w:b/>
          <w:bCs/>
          <w:sz w:val="21"/>
          <w:szCs w:val="21"/>
        </w:rPr>
        <w:t>Mecanismos para acceder ...</w:t>
      </w:r>
    </w:p>
    <w:p w14:paraId="2A401F1D" w14:textId="77777777" w:rsidR="00E9626E" w:rsidRDefault="00E9626E" w:rsidP="00E9626E">
      <w:pPr>
        <w:ind w:firstLine="708"/>
        <w:jc w:val="both"/>
        <w:rPr>
          <w:rFonts w:ascii="Abadi" w:hAnsi="Abadi"/>
          <w:sz w:val="21"/>
          <w:szCs w:val="21"/>
        </w:rPr>
      </w:pPr>
      <w:r w:rsidRPr="008944E0">
        <w:rPr>
          <w:rFonts w:ascii="Abadi" w:hAnsi="Abadi"/>
          <w:b/>
          <w:bCs/>
          <w:sz w:val="21"/>
          <w:szCs w:val="21"/>
        </w:rPr>
        <w:t>Artículo 68.</w:t>
      </w:r>
      <w:r w:rsidRPr="000A7A25">
        <w:rPr>
          <w:rFonts w:ascii="Abadi" w:hAnsi="Abadi"/>
          <w:sz w:val="21"/>
          <w:szCs w:val="21"/>
        </w:rPr>
        <w:t xml:space="preserve"> La Comisión de Búsqueda está obligada a proporcionar información relativa a las acciones de búsqueda a los familiares; para ello, debe asegurar la existencia de mecanismos eficientes para que estos y sus representantes siempre tengan acceso a los indicios, evidencias y pruebas relacionadas con la búsqueda, y puedan proponer acciones de investigación para la búsqueda y localización de la persona.</w:t>
      </w:r>
    </w:p>
    <w:p w14:paraId="78F65647" w14:textId="77777777" w:rsidR="00E9626E" w:rsidRDefault="00E9626E" w:rsidP="00E9626E">
      <w:pPr>
        <w:ind w:firstLine="708"/>
        <w:jc w:val="both"/>
        <w:rPr>
          <w:rFonts w:ascii="Abadi" w:hAnsi="Abadi"/>
          <w:sz w:val="21"/>
          <w:szCs w:val="21"/>
        </w:rPr>
      </w:pPr>
      <w:r w:rsidRPr="000A7A25">
        <w:rPr>
          <w:rFonts w:ascii="Abadi" w:hAnsi="Abadi"/>
          <w:sz w:val="21"/>
          <w:szCs w:val="21"/>
        </w:rPr>
        <w:t>La Comisión de ...</w:t>
      </w:r>
    </w:p>
    <w:p w14:paraId="1D58CB38" w14:textId="77777777" w:rsidR="00E9626E" w:rsidRDefault="00E9626E" w:rsidP="00E9626E">
      <w:pPr>
        <w:ind w:firstLine="708"/>
        <w:jc w:val="both"/>
        <w:rPr>
          <w:rFonts w:ascii="Abadi" w:hAnsi="Abadi"/>
          <w:sz w:val="21"/>
          <w:szCs w:val="21"/>
        </w:rPr>
      </w:pPr>
      <w:r w:rsidRPr="000A7A25">
        <w:rPr>
          <w:rFonts w:ascii="Abadi" w:hAnsi="Abadi"/>
          <w:sz w:val="21"/>
          <w:szCs w:val="21"/>
        </w:rPr>
        <w:t>Los familiares y ...</w:t>
      </w:r>
    </w:p>
    <w:p w14:paraId="7278ECB2" w14:textId="77777777" w:rsidR="00E9626E" w:rsidRDefault="00E9626E" w:rsidP="00E9626E">
      <w:pPr>
        <w:ind w:firstLine="708"/>
        <w:jc w:val="both"/>
        <w:rPr>
          <w:rFonts w:ascii="Abadi" w:hAnsi="Abadi"/>
          <w:sz w:val="21"/>
          <w:szCs w:val="21"/>
        </w:rPr>
      </w:pPr>
      <w:r w:rsidRPr="000A7A25">
        <w:rPr>
          <w:rFonts w:ascii="Abadi" w:hAnsi="Abadi"/>
          <w:sz w:val="21"/>
          <w:szCs w:val="21"/>
        </w:rPr>
        <w:t>Lo dispuesto en ...</w:t>
      </w:r>
    </w:p>
    <w:p w14:paraId="241D6233" w14:textId="77777777" w:rsidR="00E9626E" w:rsidRDefault="00E9626E" w:rsidP="00E9626E">
      <w:pPr>
        <w:jc w:val="both"/>
        <w:rPr>
          <w:rFonts w:ascii="Abadi" w:hAnsi="Abadi"/>
          <w:sz w:val="21"/>
          <w:szCs w:val="21"/>
        </w:rPr>
      </w:pPr>
    </w:p>
    <w:p w14:paraId="164D09FC" w14:textId="77777777" w:rsidR="00E9626E" w:rsidRPr="008944E0" w:rsidRDefault="00E9626E" w:rsidP="00E9626E">
      <w:pPr>
        <w:ind w:firstLine="708"/>
        <w:jc w:val="right"/>
        <w:rPr>
          <w:rFonts w:ascii="Abadi" w:hAnsi="Abadi"/>
          <w:b/>
          <w:bCs/>
          <w:sz w:val="21"/>
          <w:szCs w:val="21"/>
        </w:rPr>
      </w:pPr>
      <w:r w:rsidRPr="008944E0">
        <w:rPr>
          <w:rFonts w:ascii="Abadi" w:hAnsi="Abadi"/>
          <w:b/>
          <w:bCs/>
          <w:sz w:val="21"/>
          <w:szCs w:val="21"/>
        </w:rPr>
        <w:t>Consulta de bases ...</w:t>
      </w:r>
    </w:p>
    <w:p w14:paraId="2484B8A7" w14:textId="77777777" w:rsidR="00E9626E" w:rsidRPr="008944E0" w:rsidRDefault="00E9626E" w:rsidP="00E9626E">
      <w:pPr>
        <w:jc w:val="both"/>
        <w:rPr>
          <w:rFonts w:ascii="Abadi" w:hAnsi="Abadi"/>
          <w:b/>
          <w:bCs/>
          <w:sz w:val="21"/>
          <w:szCs w:val="21"/>
        </w:rPr>
      </w:pPr>
      <w:r w:rsidRPr="008944E0">
        <w:rPr>
          <w:rFonts w:ascii="Abadi" w:hAnsi="Abadi"/>
          <w:b/>
          <w:bCs/>
          <w:sz w:val="21"/>
          <w:szCs w:val="21"/>
        </w:rPr>
        <w:t>I. a XI. …</w:t>
      </w:r>
    </w:p>
    <w:p w14:paraId="12ACA9AD" w14:textId="77777777" w:rsidR="00E9626E" w:rsidRDefault="00E9626E" w:rsidP="00E9626E">
      <w:pPr>
        <w:ind w:firstLine="708"/>
        <w:jc w:val="both"/>
        <w:rPr>
          <w:rFonts w:ascii="Abadi" w:hAnsi="Abadi"/>
          <w:sz w:val="21"/>
          <w:szCs w:val="21"/>
        </w:rPr>
      </w:pPr>
      <w:r w:rsidRPr="000A7A25">
        <w:rPr>
          <w:rFonts w:ascii="Abadi" w:hAnsi="Abadi"/>
          <w:sz w:val="21"/>
          <w:szCs w:val="21"/>
        </w:rPr>
        <w:t>Las autoridades o ...</w:t>
      </w:r>
    </w:p>
    <w:p w14:paraId="04F5FE82" w14:textId="77777777" w:rsidR="00E9626E" w:rsidRDefault="00E9626E" w:rsidP="00E9626E">
      <w:pPr>
        <w:ind w:firstLine="708"/>
        <w:jc w:val="both"/>
        <w:rPr>
          <w:rFonts w:ascii="Abadi" w:hAnsi="Abadi"/>
          <w:sz w:val="21"/>
          <w:szCs w:val="21"/>
        </w:rPr>
      </w:pPr>
      <w:r w:rsidRPr="000A7A25">
        <w:rPr>
          <w:rFonts w:ascii="Abadi" w:hAnsi="Abadi"/>
          <w:sz w:val="21"/>
          <w:szCs w:val="21"/>
        </w:rPr>
        <w:t>La Comisión de ...</w:t>
      </w:r>
    </w:p>
    <w:p w14:paraId="6C317E97" w14:textId="77777777" w:rsidR="00E9626E" w:rsidRDefault="00E9626E" w:rsidP="00E9626E">
      <w:pPr>
        <w:ind w:firstLine="708"/>
        <w:jc w:val="both"/>
        <w:rPr>
          <w:rFonts w:ascii="Abadi" w:hAnsi="Abadi"/>
          <w:sz w:val="21"/>
          <w:szCs w:val="21"/>
        </w:rPr>
      </w:pPr>
      <w:r w:rsidRPr="000A7A25">
        <w:rPr>
          <w:rFonts w:ascii="Abadi" w:hAnsi="Abadi"/>
          <w:sz w:val="21"/>
          <w:szCs w:val="21"/>
        </w:rPr>
        <w:t>La Comisión de Búsqueda gestionará el acceso a la información contenida en los registros a que alude este artículo, para que los familiares y sus representantes puedan realizar consultas de los mismos, atendiendo a las disposiciones de la legislación en materia de protección de datos personales.</w:t>
      </w:r>
    </w:p>
    <w:p w14:paraId="41D25DFE" w14:textId="77777777" w:rsidR="00E9626E" w:rsidRDefault="00E9626E" w:rsidP="00E9626E">
      <w:pPr>
        <w:jc w:val="both"/>
        <w:rPr>
          <w:rFonts w:ascii="Abadi" w:hAnsi="Abadi"/>
          <w:sz w:val="21"/>
          <w:szCs w:val="21"/>
        </w:rPr>
      </w:pPr>
    </w:p>
    <w:p w14:paraId="3E6CABEB" w14:textId="77777777" w:rsidR="00E9626E" w:rsidRPr="006B417C" w:rsidRDefault="00E9626E" w:rsidP="00E9626E">
      <w:pPr>
        <w:jc w:val="right"/>
        <w:rPr>
          <w:rFonts w:ascii="Abadi" w:hAnsi="Abadi"/>
          <w:b/>
          <w:bCs/>
          <w:sz w:val="21"/>
          <w:szCs w:val="21"/>
        </w:rPr>
      </w:pPr>
      <w:r w:rsidRPr="006B417C">
        <w:rPr>
          <w:rFonts w:ascii="Abadi" w:hAnsi="Abadi"/>
          <w:b/>
          <w:bCs/>
          <w:sz w:val="21"/>
          <w:szCs w:val="21"/>
        </w:rPr>
        <w:t>Acciones para el ...</w:t>
      </w:r>
    </w:p>
    <w:p w14:paraId="6A0C3D9F" w14:textId="77777777" w:rsidR="00E9626E" w:rsidRDefault="00E9626E" w:rsidP="00E9626E">
      <w:pPr>
        <w:ind w:firstLine="708"/>
        <w:jc w:val="both"/>
        <w:rPr>
          <w:rFonts w:ascii="Abadi" w:hAnsi="Abadi"/>
          <w:sz w:val="21"/>
          <w:szCs w:val="21"/>
        </w:rPr>
      </w:pPr>
      <w:r w:rsidRPr="006B417C">
        <w:rPr>
          <w:rFonts w:ascii="Abadi" w:hAnsi="Abadi"/>
          <w:b/>
          <w:bCs/>
          <w:sz w:val="21"/>
          <w:szCs w:val="21"/>
        </w:rPr>
        <w:t>Artículo 71</w:t>
      </w:r>
      <w:r w:rsidRPr="000A7A25">
        <w:rPr>
          <w:rFonts w:ascii="Abadi" w:hAnsi="Abadi"/>
          <w:sz w:val="21"/>
          <w:szCs w:val="21"/>
        </w:rPr>
        <w:t>. Si en cualquier ...</w:t>
      </w:r>
    </w:p>
    <w:p w14:paraId="72A4E223" w14:textId="77777777" w:rsidR="00E9626E" w:rsidRPr="006B417C" w:rsidRDefault="00E9626E" w:rsidP="00E9626E">
      <w:pPr>
        <w:jc w:val="both"/>
        <w:rPr>
          <w:rFonts w:ascii="Abadi" w:hAnsi="Abadi"/>
          <w:b/>
          <w:bCs/>
          <w:sz w:val="21"/>
          <w:szCs w:val="21"/>
        </w:rPr>
      </w:pPr>
      <w:r w:rsidRPr="006B417C">
        <w:rPr>
          <w:rFonts w:ascii="Abadi" w:hAnsi="Abadi"/>
          <w:b/>
          <w:bCs/>
          <w:sz w:val="21"/>
          <w:szCs w:val="21"/>
        </w:rPr>
        <w:t>I. a IV. …</w:t>
      </w:r>
    </w:p>
    <w:p w14:paraId="3A844FB4" w14:textId="77777777" w:rsidR="00E9626E" w:rsidRPr="000A7A25" w:rsidRDefault="00E9626E" w:rsidP="00E9626E">
      <w:pPr>
        <w:jc w:val="both"/>
        <w:rPr>
          <w:rFonts w:ascii="Abadi" w:hAnsi="Abadi"/>
          <w:sz w:val="21"/>
          <w:szCs w:val="21"/>
        </w:rPr>
      </w:pPr>
      <w:r w:rsidRPr="006B417C">
        <w:rPr>
          <w:rFonts w:ascii="Abadi" w:hAnsi="Abadi"/>
          <w:b/>
          <w:bCs/>
          <w:sz w:val="21"/>
          <w:szCs w:val="21"/>
        </w:rPr>
        <w:t>V.</w:t>
      </w:r>
      <w:r w:rsidRPr="000A7A25">
        <w:rPr>
          <w:rFonts w:ascii="Abadi" w:hAnsi="Abadi"/>
          <w:sz w:val="21"/>
          <w:szCs w:val="21"/>
        </w:rPr>
        <w:tab/>
        <w:t>En caso de que se localizara sin vida a la persona, se deberán aplicar las reglas para el tratamiento e identificación forense y de notificación y entrega de restos a familiares, contenido en el protocolo homologado que corresponda y en los lineamientos para la restitución digna de los cuerpos o restos identificados, garantizando siempre proteger, respetar y restituir de manera digna a sus familiares los restos humanos, así como entregar un informe de las circunstancias de la muerte y la forma en que se identificaron dichos restos. En este caso, las autoridades competentes deberán continuar con la investigación para la ubicación y sanción de las personas probables responsables; y</w:t>
      </w:r>
    </w:p>
    <w:p w14:paraId="00F270F4" w14:textId="77777777" w:rsidR="00E9626E" w:rsidRDefault="00E9626E" w:rsidP="00E9626E">
      <w:pPr>
        <w:jc w:val="both"/>
        <w:rPr>
          <w:rFonts w:ascii="Abadi" w:hAnsi="Abadi"/>
          <w:sz w:val="21"/>
          <w:szCs w:val="21"/>
        </w:rPr>
      </w:pPr>
      <w:r w:rsidRPr="006B417C">
        <w:rPr>
          <w:rFonts w:ascii="Abadi" w:hAnsi="Abadi"/>
          <w:b/>
          <w:bCs/>
          <w:sz w:val="21"/>
          <w:szCs w:val="21"/>
        </w:rPr>
        <w:t>VI.</w:t>
      </w:r>
      <w:r w:rsidRPr="006B417C">
        <w:rPr>
          <w:rFonts w:ascii="Abadi" w:hAnsi="Abadi"/>
          <w:b/>
          <w:bCs/>
          <w:sz w:val="21"/>
          <w:szCs w:val="21"/>
        </w:rPr>
        <w:tab/>
      </w:r>
      <w:r w:rsidRPr="000A7A25">
        <w:rPr>
          <w:rFonts w:ascii="Abadi" w:hAnsi="Abadi"/>
          <w:sz w:val="21"/>
          <w:szCs w:val="21"/>
        </w:rPr>
        <w:t>Actualizar el Registro ...</w:t>
      </w:r>
    </w:p>
    <w:p w14:paraId="6FE3FBD5" w14:textId="77777777" w:rsidR="00E9626E" w:rsidRDefault="00E9626E" w:rsidP="00E9626E">
      <w:pPr>
        <w:jc w:val="both"/>
        <w:rPr>
          <w:rFonts w:ascii="Abadi" w:hAnsi="Abadi"/>
          <w:sz w:val="21"/>
          <w:szCs w:val="21"/>
        </w:rPr>
      </w:pPr>
    </w:p>
    <w:p w14:paraId="18410741" w14:textId="77777777" w:rsidR="00E9626E" w:rsidRPr="006B417C" w:rsidRDefault="00E9626E" w:rsidP="00E9626E">
      <w:pPr>
        <w:jc w:val="right"/>
        <w:rPr>
          <w:rFonts w:ascii="Abadi" w:hAnsi="Abadi"/>
          <w:b/>
          <w:bCs/>
          <w:sz w:val="21"/>
          <w:szCs w:val="21"/>
        </w:rPr>
      </w:pPr>
      <w:r w:rsidRPr="006B417C">
        <w:rPr>
          <w:rFonts w:ascii="Abadi" w:hAnsi="Abadi"/>
          <w:b/>
          <w:bCs/>
          <w:sz w:val="21"/>
          <w:szCs w:val="21"/>
        </w:rPr>
        <w:t>Aseguramiento de la ...</w:t>
      </w:r>
    </w:p>
    <w:p w14:paraId="11C004C9" w14:textId="77777777" w:rsidR="00E9626E" w:rsidRDefault="00E9626E" w:rsidP="00E9626E">
      <w:pPr>
        <w:ind w:firstLine="708"/>
        <w:jc w:val="both"/>
        <w:rPr>
          <w:rFonts w:ascii="Abadi" w:hAnsi="Abadi"/>
          <w:sz w:val="21"/>
          <w:szCs w:val="21"/>
        </w:rPr>
      </w:pPr>
      <w:r w:rsidRPr="00754F84">
        <w:rPr>
          <w:rFonts w:ascii="Abadi" w:hAnsi="Abadi"/>
          <w:b/>
          <w:bCs/>
          <w:sz w:val="21"/>
          <w:szCs w:val="21"/>
        </w:rPr>
        <w:t>Artículo 73.</w:t>
      </w:r>
      <w:r w:rsidRPr="000A7A25">
        <w:rPr>
          <w:rFonts w:ascii="Abadi" w:hAnsi="Abadi"/>
          <w:sz w:val="21"/>
          <w:szCs w:val="21"/>
        </w:rPr>
        <w:t xml:space="preserve"> Las autoridades involucradas ...</w:t>
      </w:r>
    </w:p>
    <w:p w14:paraId="0E844107" w14:textId="77777777" w:rsidR="00E9626E" w:rsidRDefault="00E9626E" w:rsidP="00E9626E">
      <w:pPr>
        <w:ind w:firstLine="708"/>
        <w:jc w:val="both"/>
        <w:rPr>
          <w:rFonts w:ascii="Abadi" w:hAnsi="Abadi"/>
          <w:sz w:val="21"/>
          <w:szCs w:val="21"/>
        </w:rPr>
      </w:pPr>
      <w:r w:rsidRPr="000A7A25">
        <w:rPr>
          <w:rFonts w:ascii="Abadi" w:hAnsi="Abadi"/>
          <w:sz w:val="21"/>
          <w:szCs w:val="21"/>
        </w:rPr>
        <w:t>La persona servidora pública que incumpla con lo dispuesto en el párrafo anterior será sancionada conforme a la normativa correspondiente.</w:t>
      </w:r>
    </w:p>
    <w:p w14:paraId="02BF7141" w14:textId="77777777" w:rsidR="00E9626E" w:rsidRDefault="00E9626E" w:rsidP="00E9626E">
      <w:pPr>
        <w:jc w:val="both"/>
        <w:rPr>
          <w:rFonts w:ascii="Abadi" w:hAnsi="Abadi"/>
          <w:sz w:val="21"/>
          <w:szCs w:val="21"/>
        </w:rPr>
      </w:pPr>
    </w:p>
    <w:p w14:paraId="05687793" w14:textId="77777777" w:rsidR="00E9626E" w:rsidRPr="00754F84" w:rsidRDefault="00E9626E" w:rsidP="00E9626E">
      <w:pPr>
        <w:jc w:val="right"/>
        <w:rPr>
          <w:rFonts w:ascii="Abadi" w:hAnsi="Abadi"/>
          <w:b/>
          <w:bCs/>
          <w:sz w:val="21"/>
          <w:szCs w:val="21"/>
        </w:rPr>
      </w:pPr>
      <w:r w:rsidRPr="00754F84">
        <w:rPr>
          <w:rFonts w:ascii="Abadi" w:hAnsi="Abadi"/>
          <w:b/>
          <w:bCs/>
          <w:sz w:val="21"/>
          <w:szCs w:val="21"/>
        </w:rPr>
        <w:t>Aplicación de los ...</w:t>
      </w:r>
    </w:p>
    <w:p w14:paraId="13BFF549" w14:textId="77777777" w:rsidR="00E9626E" w:rsidRDefault="00E9626E" w:rsidP="00E9626E">
      <w:pPr>
        <w:ind w:firstLine="708"/>
        <w:jc w:val="both"/>
        <w:rPr>
          <w:rFonts w:ascii="Abadi" w:hAnsi="Abadi"/>
          <w:sz w:val="21"/>
          <w:szCs w:val="21"/>
        </w:rPr>
      </w:pPr>
      <w:r w:rsidRPr="00754F84">
        <w:rPr>
          <w:rFonts w:ascii="Abadi" w:hAnsi="Abadi"/>
          <w:b/>
          <w:bCs/>
          <w:sz w:val="21"/>
          <w:szCs w:val="21"/>
        </w:rPr>
        <w:t>Artículo 75.</w:t>
      </w:r>
      <w:r w:rsidRPr="000A7A25">
        <w:rPr>
          <w:rFonts w:ascii="Abadi" w:hAnsi="Abadi"/>
          <w:sz w:val="21"/>
          <w:szCs w:val="21"/>
        </w:rPr>
        <w:t xml:space="preserve"> Los protocolos deberán aplicarse por parte de la Comisión de Búsqueda, la Fiscalía Especializada y las instituciones de seguridad pública, con las perspectivas de género, de migración, de niñez y de derechos humanos.</w:t>
      </w:r>
    </w:p>
    <w:p w14:paraId="4631A270" w14:textId="77777777" w:rsidR="00E9626E" w:rsidRDefault="00E9626E" w:rsidP="00E9626E">
      <w:pPr>
        <w:jc w:val="both"/>
        <w:rPr>
          <w:rFonts w:ascii="Abadi" w:hAnsi="Abadi"/>
          <w:sz w:val="21"/>
          <w:szCs w:val="21"/>
        </w:rPr>
      </w:pPr>
    </w:p>
    <w:p w14:paraId="793184BA" w14:textId="77777777" w:rsidR="00E9626E" w:rsidRPr="00754F84" w:rsidRDefault="00E9626E" w:rsidP="00E9626E">
      <w:pPr>
        <w:jc w:val="right"/>
        <w:rPr>
          <w:rFonts w:ascii="Abadi" w:hAnsi="Abadi"/>
          <w:b/>
          <w:bCs/>
          <w:sz w:val="21"/>
          <w:szCs w:val="21"/>
        </w:rPr>
      </w:pPr>
      <w:r w:rsidRPr="00754F84">
        <w:rPr>
          <w:rFonts w:ascii="Abadi" w:hAnsi="Abadi"/>
          <w:b/>
          <w:bCs/>
          <w:sz w:val="21"/>
          <w:szCs w:val="21"/>
        </w:rPr>
        <w:t>Apartados del registro estatal.</w:t>
      </w:r>
    </w:p>
    <w:p w14:paraId="7BBDDA96" w14:textId="77777777" w:rsidR="00E9626E" w:rsidRPr="000A7A25" w:rsidRDefault="00E9626E" w:rsidP="00E9626E">
      <w:pPr>
        <w:ind w:firstLine="360"/>
        <w:jc w:val="both"/>
        <w:rPr>
          <w:rFonts w:ascii="Abadi" w:hAnsi="Abadi"/>
          <w:sz w:val="21"/>
          <w:szCs w:val="21"/>
        </w:rPr>
      </w:pPr>
      <w:r w:rsidRPr="00754F84">
        <w:rPr>
          <w:rFonts w:ascii="Abadi" w:hAnsi="Abadi"/>
          <w:b/>
          <w:bCs/>
          <w:sz w:val="21"/>
          <w:szCs w:val="21"/>
        </w:rPr>
        <w:t>Artículo 77.</w:t>
      </w:r>
      <w:r w:rsidRPr="000A7A25">
        <w:rPr>
          <w:rFonts w:ascii="Abadi" w:hAnsi="Abadi"/>
          <w:sz w:val="21"/>
          <w:szCs w:val="21"/>
        </w:rPr>
        <w:t xml:space="preserve"> El Registro Estatal dispondrá de cuatro apartados, uno público, otro de acceso a las autoridades que realicen el registro de las personas cuando son reportadas corno desaparecidas, uno de acceso a las familias de las personas que se integren como desaparecidas y uno que permita recibir la información que se proporcione por la ciudadanía. </w:t>
      </w:r>
    </w:p>
    <w:p w14:paraId="3D77B8FC" w14:textId="77777777" w:rsidR="00E9626E" w:rsidRDefault="00E9626E" w:rsidP="00E9626E">
      <w:pPr>
        <w:ind w:firstLine="360"/>
        <w:jc w:val="both"/>
        <w:rPr>
          <w:rFonts w:ascii="Abadi" w:hAnsi="Abadi"/>
          <w:sz w:val="21"/>
          <w:szCs w:val="21"/>
        </w:rPr>
      </w:pPr>
      <w:r w:rsidRPr="000A7A25">
        <w:rPr>
          <w:rFonts w:ascii="Abadi" w:hAnsi="Abadi"/>
          <w:sz w:val="21"/>
          <w:szCs w:val="21"/>
        </w:rPr>
        <w:t>El apartado público contendrá información general de la persona desaparecida que facilite su búsqueda, localización e identificación, considerando al menos:</w:t>
      </w:r>
    </w:p>
    <w:p w14:paraId="35006534" w14:textId="77777777"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Nombre;</w:t>
      </w:r>
    </w:p>
    <w:p w14:paraId="6B374492" w14:textId="77777777"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Edad;</w:t>
      </w:r>
    </w:p>
    <w:p w14:paraId="424E7639" w14:textId="77777777"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Sexo;</w:t>
      </w:r>
    </w:p>
    <w:p w14:paraId="571A32CF" w14:textId="77777777"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Nacionalidad;</w:t>
      </w:r>
    </w:p>
    <w:p w14:paraId="231C21B1" w14:textId="77777777"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Fotografías o, en caso de imposibilidad, el retrato hablado de la persona, videos u otros medios gráficos;</w:t>
      </w:r>
    </w:p>
    <w:p w14:paraId="09454BC3" w14:textId="7E956D78"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 xml:space="preserve">Descripción </w:t>
      </w:r>
      <w:r w:rsidR="00965425">
        <w:rPr>
          <w:rFonts w:ascii="Abadi" w:hAnsi="Abadi"/>
          <w:sz w:val="21"/>
          <w:szCs w:val="21"/>
        </w:rPr>
        <w:t>morfografía</w:t>
      </w:r>
      <w:r>
        <w:rPr>
          <w:rFonts w:ascii="Abadi" w:hAnsi="Abadi"/>
          <w:sz w:val="21"/>
          <w:szCs w:val="21"/>
        </w:rPr>
        <w:t xml:space="preserve">, señas particulares, tatuajes y demás datos que permitan su identificación; </w:t>
      </w:r>
    </w:p>
    <w:p w14:paraId="42781DC1" w14:textId="15213761"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 xml:space="preserve">Fecha, hora y lugar de la </w:t>
      </w:r>
      <w:r w:rsidR="00965425">
        <w:rPr>
          <w:rFonts w:ascii="Abadi" w:hAnsi="Abadi"/>
          <w:sz w:val="21"/>
          <w:szCs w:val="21"/>
        </w:rPr>
        <w:t>última</w:t>
      </w:r>
      <w:r>
        <w:rPr>
          <w:rFonts w:ascii="Abadi" w:hAnsi="Abadi"/>
          <w:sz w:val="21"/>
          <w:szCs w:val="21"/>
        </w:rPr>
        <w:t xml:space="preserve"> vez que fue vista </w:t>
      </w:r>
    </w:p>
    <w:p w14:paraId="151A4B82" w14:textId="77777777" w:rsidR="00E9626E" w:rsidRDefault="00E9626E" w:rsidP="00965425">
      <w:pPr>
        <w:pStyle w:val="Prrafodelista"/>
        <w:numPr>
          <w:ilvl w:val="0"/>
          <w:numId w:val="12"/>
        </w:numPr>
        <w:spacing w:after="160" w:line="259" w:lineRule="auto"/>
        <w:contextualSpacing/>
        <w:jc w:val="both"/>
        <w:rPr>
          <w:rFonts w:ascii="Abadi" w:hAnsi="Abadi"/>
          <w:sz w:val="21"/>
          <w:szCs w:val="21"/>
        </w:rPr>
      </w:pPr>
      <w:r>
        <w:rPr>
          <w:rFonts w:ascii="Abadi" w:hAnsi="Abadi"/>
          <w:sz w:val="21"/>
          <w:szCs w:val="21"/>
        </w:rPr>
        <w:t xml:space="preserve">Pertenencia grupal o étnica </w:t>
      </w:r>
    </w:p>
    <w:p w14:paraId="2CCF7E43" w14:textId="77777777" w:rsidR="00E9626E" w:rsidRPr="000A7A25" w:rsidRDefault="00E9626E" w:rsidP="00E9626E">
      <w:pPr>
        <w:ind w:firstLine="360"/>
        <w:jc w:val="both"/>
        <w:rPr>
          <w:rFonts w:ascii="Abadi" w:hAnsi="Abadi"/>
          <w:sz w:val="21"/>
          <w:szCs w:val="21"/>
        </w:rPr>
      </w:pPr>
      <w:r w:rsidRPr="000A7A25">
        <w:rPr>
          <w:rFonts w:ascii="Abadi" w:hAnsi="Abadi"/>
          <w:sz w:val="21"/>
          <w:szCs w:val="21"/>
        </w:rPr>
        <w:t xml:space="preserve">Los apartados de acceso a las autoridades y a los familiares, contendrá la totalidad de la información que se Integre al registro conforme lo establecido en el artículo 80 de esta Ley. Este apartado también permitirá que se actualice la información de manera permanente y estará habilitado las 24 horas del día. </w:t>
      </w:r>
    </w:p>
    <w:p w14:paraId="2F2BA77C" w14:textId="77777777" w:rsidR="00E9626E" w:rsidRDefault="00E9626E" w:rsidP="00E9626E">
      <w:pPr>
        <w:ind w:firstLine="708"/>
        <w:jc w:val="both"/>
        <w:rPr>
          <w:rFonts w:ascii="Abadi" w:hAnsi="Abadi"/>
          <w:sz w:val="21"/>
          <w:szCs w:val="21"/>
        </w:rPr>
      </w:pPr>
      <w:r w:rsidRPr="000A7A25">
        <w:rPr>
          <w:rFonts w:ascii="Abadi" w:hAnsi="Abadi"/>
          <w:sz w:val="21"/>
          <w:szCs w:val="21"/>
        </w:rPr>
        <w:t xml:space="preserve">El apartado para recibir información sobre personas desaparecidas estará habilitado las 24 horas del día, abierto para la ciudadanía en general y tendrá una opción </w:t>
      </w:r>
      <w:r w:rsidRPr="000A7A25">
        <w:rPr>
          <w:rFonts w:ascii="Abadi" w:hAnsi="Abadi"/>
          <w:sz w:val="21"/>
          <w:szCs w:val="21"/>
        </w:rPr>
        <w:lastRenderedPageBreak/>
        <w:t>para que se pueda proporcionar la Información de manera anónima.</w:t>
      </w:r>
    </w:p>
    <w:p w14:paraId="38C4FD0A" w14:textId="77777777" w:rsidR="00E9626E" w:rsidRDefault="00E9626E" w:rsidP="00E9626E">
      <w:pPr>
        <w:jc w:val="both"/>
        <w:rPr>
          <w:rFonts w:ascii="Abadi" w:hAnsi="Abadi"/>
          <w:sz w:val="21"/>
          <w:szCs w:val="21"/>
        </w:rPr>
      </w:pPr>
    </w:p>
    <w:p w14:paraId="782C3CED" w14:textId="77777777" w:rsidR="00E9626E" w:rsidRPr="006E006E" w:rsidRDefault="00E9626E" w:rsidP="00E9626E">
      <w:pPr>
        <w:jc w:val="right"/>
        <w:rPr>
          <w:rFonts w:ascii="Abadi" w:hAnsi="Abadi"/>
          <w:b/>
          <w:bCs/>
          <w:sz w:val="21"/>
          <w:szCs w:val="21"/>
        </w:rPr>
      </w:pPr>
      <w:r w:rsidRPr="006E006E">
        <w:rPr>
          <w:rFonts w:ascii="Abadi" w:hAnsi="Abadi"/>
          <w:b/>
          <w:bCs/>
          <w:sz w:val="21"/>
          <w:szCs w:val="21"/>
        </w:rPr>
        <w:t>Campos que deberá ...</w:t>
      </w:r>
    </w:p>
    <w:p w14:paraId="542A3733" w14:textId="77777777" w:rsidR="00E9626E" w:rsidRDefault="00E9626E" w:rsidP="00E9626E">
      <w:pPr>
        <w:ind w:firstLine="708"/>
        <w:jc w:val="both"/>
        <w:rPr>
          <w:rFonts w:ascii="Abadi" w:hAnsi="Abadi"/>
          <w:sz w:val="21"/>
          <w:szCs w:val="21"/>
        </w:rPr>
      </w:pPr>
      <w:r w:rsidRPr="006E006E">
        <w:rPr>
          <w:rFonts w:ascii="Abadi" w:hAnsi="Abadi"/>
          <w:b/>
          <w:bCs/>
          <w:sz w:val="21"/>
          <w:szCs w:val="21"/>
        </w:rPr>
        <w:t>Artículo 80.</w:t>
      </w:r>
      <w:r w:rsidRPr="000A7A25">
        <w:rPr>
          <w:rFonts w:ascii="Abadi" w:hAnsi="Abadi"/>
          <w:sz w:val="21"/>
          <w:szCs w:val="21"/>
        </w:rPr>
        <w:t xml:space="preserve"> El Registro Estatal. </w:t>
      </w:r>
      <w:r>
        <w:rPr>
          <w:rFonts w:ascii="Abadi" w:hAnsi="Abadi"/>
          <w:sz w:val="21"/>
          <w:szCs w:val="21"/>
        </w:rPr>
        <w:t xml:space="preserve">… </w:t>
      </w:r>
    </w:p>
    <w:p w14:paraId="729476F7" w14:textId="77777777" w:rsidR="00E9626E" w:rsidRPr="006E006E" w:rsidRDefault="00E9626E" w:rsidP="00E9626E">
      <w:pPr>
        <w:jc w:val="both"/>
        <w:rPr>
          <w:rFonts w:ascii="Abadi" w:hAnsi="Abadi"/>
          <w:b/>
          <w:bCs/>
          <w:sz w:val="21"/>
          <w:szCs w:val="21"/>
        </w:rPr>
      </w:pPr>
      <w:r w:rsidRPr="006E006E">
        <w:rPr>
          <w:rFonts w:ascii="Abadi" w:hAnsi="Abadi"/>
          <w:b/>
          <w:bCs/>
          <w:sz w:val="21"/>
          <w:szCs w:val="21"/>
        </w:rPr>
        <w:t>l. a III. ...</w:t>
      </w:r>
    </w:p>
    <w:p w14:paraId="44A4E0F5" w14:textId="77777777" w:rsidR="00E9626E" w:rsidRDefault="00E9626E" w:rsidP="00E9626E">
      <w:pPr>
        <w:jc w:val="both"/>
        <w:rPr>
          <w:rFonts w:ascii="Abadi" w:hAnsi="Abadi"/>
          <w:sz w:val="21"/>
          <w:szCs w:val="21"/>
        </w:rPr>
      </w:pPr>
      <w:r w:rsidRPr="006E006E">
        <w:rPr>
          <w:rFonts w:ascii="Abadi" w:hAnsi="Abadi"/>
          <w:b/>
          <w:bCs/>
          <w:sz w:val="21"/>
          <w:szCs w:val="21"/>
        </w:rPr>
        <w:t>IV.</w:t>
      </w:r>
      <w:r>
        <w:rPr>
          <w:rFonts w:ascii="Abadi" w:hAnsi="Abadi"/>
          <w:sz w:val="21"/>
          <w:szCs w:val="21"/>
        </w:rPr>
        <w:t xml:space="preserve"> </w:t>
      </w:r>
      <w:r w:rsidRPr="00FB5787">
        <w:rPr>
          <w:rFonts w:ascii="Abadi" w:hAnsi="Abadi"/>
          <w:sz w:val="21"/>
          <w:szCs w:val="21"/>
        </w:rPr>
        <w:t>El nombre de la persona servidora pública que recibió el reporte, denuncia o noticia;</w:t>
      </w:r>
    </w:p>
    <w:p w14:paraId="04570155" w14:textId="77777777" w:rsidR="00E9626E" w:rsidRDefault="00E9626E" w:rsidP="00E9626E">
      <w:pPr>
        <w:jc w:val="both"/>
        <w:rPr>
          <w:rFonts w:ascii="Abadi" w:hAnsi="Abadi"/>
          <w:sz w:val="21"/>
          <w:szCs w:val="21"/>
        </w:rPr>
      </w:pPr>
      <w:r w:rsidRPr="006E006E">
        <w:rPr>
          <w:rFonts w:ascii="Abadi" w:hAnsi="Abadi"/>
          <w:b/>
          <w:bCs/>
          <w:sz w:val="21"/>
          <w:szCs w:val="21"/>
        </w:rPr>
        <w:t>V.</w:t>
      </w:r>
      <w:r w:rsidRPr="00FB5787">
        <w:rPr>
          <w:rFonts w:ascii="Abadi" w:hAnsi="Abadi"/>
          <w:sz w:val="21"/>
          <w:szCs w:val="21"/>
        </w:rPr>
        <w:t xml:space="preserve"> El nombre persona servidora pública que ingresó la información al registro;</w:t>
      </w:r>
    </w:p>
    <w:p w14:paraId="18DAC3B1" w14:textId="77777777" w:rsidR="00E9626E" w:rsidRPr="006E006E" w:rsidRDefault="00E9626E" w:rsidP="00E9626E">
      <w:pPr>
        <w:jc w:val="both"/>
        <w:rPr>
          <w:rFonts w:ascii="Abadi" w:hAnsi="Abadi"/>
          <w:b/>
          <w:bCs/>
          <w:sz w:val="21"/>
          <w:szCs w:val="21"/>
        </w:rPr>
      </w:pPr>
      <w:r w:rsidRPr="006E006E">
        <w:rPr>
          <w:rFonts w:ascii="Abadi" w:hAnsi="Abadi"/>
          <w:b/>
          <w:bCs/>
          <w:sz w:val="21"/>
          <w:szCs w:val="21"/>
        </w:rPr>
        <w:t>VI. y VII. …</w:t>
      </w:r>
    </w:p>
    <w:p w14:paraId="1B921E6B" w14:textId="77777777" w:rsidR="00E9626E" w:rsidRDefault="00E9626E" w:rsidP="00E9626E">
      <w:pPr>
        <w:ind w:firstLine="708"/>
        <w:jc w:val="both"/>
        <w:rPr>
          <w:rFonts w:ascii="Abadi" w:hAnsi="Abadi"/>
          <w:sz w:val="21"/>
          <w:szCs w:val="21"/>
        </w:rPr>
      </w:pPr>
      <w:r>
        <w:rPr>
          <w:rFonts w:ascii="Abadi" w:hAnsi="Abadi"/>
          <w:sz w:val="21"/>
          <w:szCs w:val="21"/>
        </w:rPr>
        <w:t>Cuando la autoridad…</w:t>
      </w:r>
    </w:p>
    <w:p w14:paraId="4FA59C6D" w14:textId="77777777" w:rsidR="00E9626E" w:rsidRDefault="00E9626E" w:rsidP="00E9626E">
      <w:pPr>
        <w:ind w:firstLine="708"/>
        <w:jc w:val="both"/>
        <w:rPr>
          <w:rFonts w:ascii="Abadi" w:hAnsi="Abadi"/>
          <w:sz w:val="21"/>
          <w:szCs w:val="21"/>
        </w:rPr>
      </w:pPr>
      <w:r>
        <w:rPr>
          <w:rFonts w:ascii="Abadi" w:hAnsi="Abadi"/>
          <w:sz w:val="21"/>
          <w:szCs w:val="21"/>
        </w:rPr>
        <w:t>Asimismo, se debe…</w:t>
      </w:r>
    </w:p>
    <w:p w14:paraId="1F6EEC39" w14:textId="77777777" w:rsidR="00E9626E" w:rsidRDefault="00E9626E" w:rsidP="00E9626E">
      <w:pPr>
        <w:ind w:firstLine="708"/>
        <w:jc w:val="both"/>
        <w:rPr>
          <w:rFonts w:ascii="Abadi" w:hAnsi="Abadi"/>
          <w:sz w:val="21"/>
          <w:szCs w:val="21"/>
        </w:rPr>
      </w:pPr>
      <w:r>
        <w:rPr>
          <w:rFonts w:ascii="Abadi" w:hAnsi="Abadi"/>
          <w:sz w:val="21"/>
          <w:szCs w:val="21"/>
        </w:rPr>
        <w:t xml:space="preserve">Para los efectos… </w:t>
      </w:r>
    </w:p>
    <w:p w14:paraId="7D690C63" w14:textId="77777777" w:rsidR="00E9626E" w:rsidRDefault="00E9626E" w:rsidP="00E9626E">
      <w:pPr>
        <w:jc w:val="both"/>
        <w:rPr>
          <w:rFonts w:ascii="Abadi" w:hAnsi="Abadi"/>
          <w:sz w:val="21"/>
          <w:szCs w:val="21"/>
        </w:rPr>
      </w:pPr>
    </w:p>
    <w:p w14:paraId="420D2F52" w14:textId="77777777" w:rsidR="00E9626E" w:rsidRPr="00354B51" w:rsidRDefault="00E9626E" w:rsidP="00E9626E">
      <w:pPr>
        <w:jc w:val="right"/>
        <w:rPr>
          <w:rFonts w:ascii="Abadi" w:hAnsi="Abadi"/>
          <w:b/>
          <w:bCs/>
          <w:sz w:val="21"/>
          <w:szCs w:val="21"/>
        </w:rPr>
      </w:pPr>
      <w:r w:rsidRPr="00354B51">
        <w:rPr>
          <w:rFonts w:ascii="Abadi" w:hAnsi="Abadi"/>
          <w:b/>
          <w:bCs/>
          <w:sz w:val="21"/>
          <w:szCs w:val="21"/>
        </w:rPr>
        <w:t>Herramientas del Registro Estatal</w:t>
      </w:r>
    </w:p>
    <w:p w14:paraId="0EDD3249" w14:textId="77777777" w:rsidR="00E9626E" w:rsidRDefault="00E9626E" w:rsidP="00E9626E">
      <w:pPr>
        <w:ind w:firstLine="708"/>
        <w:jc w:val="both"/>
        <w:rPr>
          <w:rFonts w:ascii="Abadi" w:hAnsi="Abadi"/>
          <w:sz w:val="21"/>
          <w:szCs w:val="21"/>
        </w:rPr>
      </w:pPr>
      <w:r w:rsidRPr="00354B51">
        <w:rPr>
          <w:rFonts w:ascii="Abadi" w:hAnsi="Abadi"/>
          <w:b/>
          <w:bCs/>
          <w:sz w:val="21"/>
          <w:szCs w:val="21"/>
        </w:rPr>
        <w:t>Artículo 84-1.</w:t>
      </w:r>
      <w:r w:rsidRPr="00FB5787">
        <w:rPr>
          <w:rFonts w:ascii="Abadi" w:hAnsi="Abadi"/>
          <w:sz w:val="21"/>
          <w:szCs w:val="21"/>
        </w:rPr>
        <w:t xml:space="preserve"> El Registro Estatal deberá contar con las herramientas tecnológicas necesarias que permitan la integración, la Interrelación, el resguardo y la confiabilidad de la información, así como migrar o compartir la información con el Registro Nacional.</w:t>
      </w:r>
    </w:p>
    <w:p w14:paraId="56DED7A9" w14:textId="77777777" w:rsidR="00E9626E" w:rsidRDefault="00E9626E" w:rsidP="00E9626E">
      <w:pPr>
        <w:jc w:val="both"/>
        <w:rPr>
          <w:rFonts w:ascii="Abadi" w:hAnsi="Abadi"/>
          <w:sz w:val="21"/>
          <w:szCs w:val="21"/>
        </w:rPr>
      </w:pPr>
    </w:p>
    <w:p w14:paraId="3E0450A0" w14:textId="77777777" w:rsidR="00E9626E" w:rsidRPr="00354B51" w:rsidRDefault="00E9626E" w:rsidP="00E9626E">
      <w:pPr>
        <w:jc w:val="right"/>
        <w:rPr>
          <w:rFonts w:ascii="Abadi" w:hAnsi="Abadi"/>
          <w:b/>
          <w:bCs/>
          <w:sz w:val="21"/>
          <w:szCs w:val="21"/>
        </w:rPr>
      </w:pPr>
      <w:r w:rsidRPr="00354B51">
        <w:rPr>
          <w:rFonts w:ascii="Abadi" w:hAnsi="Abadi"/>
          <w:b/>
          <w:bCs/>
          <w:sz w:val="21"/>
          <w:szCs w:val="21"/>
        </w:rPr>
        <w:t>Análisis pericial y certificación de las personas peritas independientes</w:t>
      </w:r>
    </w:p>
    <w:p w14:paraId="4695E8FC" w14:textId="77777777" w:rsidR="00E9626E" w:rsidRDefault="00E9626E" w:rsidP="00E9626E">
      <w:pPr>
        <w:ind w:firstLine="708"/>
        <w:jc w:val="both"/>
        <w:rPr>
          <w:rFonts w:ascii="Abadi" w:hAnsi="Abadi"/>
          <w:sz w:val="21"/>
          <w:szCs w:val="21"/>
        </w:rPr>
      </w:pPr>
      <w:r w:rsidRPr="00354B51">
        <w:rPr>
          <w:rFonts w:ascii="Abadi" w:hAnsi="Abadi"/>
          <w:b/>
          <w:bCs/>
          <w:sz w:val="21"/>
          <w:szCs w:val="21"/>
        </w:rPr>
        <w:t>Artículo 97.</w:t>
      </w:r>
      <w:r w:rsidRPr="00FB5787">
        <w:rPr>
          <w:rFonts w:ascii="Abadi" w:hAnsi="Abadi"/>
          <w:sz w:val="21"/>
          <w:szCs w:val="21"/>
        </w:rPr>
        <w:t xml:space="preserve"> La persona que proporcione información para análisis pericial debe otorgar previamente su consentimiento por escrito, y tiene derecho a designar, a su cargo, a personas peritas independientes para que en su presencia se recabe la muestra.</w:t>
      </w:r>
    </w:p>
    <w:p w14:paraId="0017E3BE" w14:textId="77777777" w:rsidR="00E9626E" w:rsidRDefault="00E9626E" w:rsidP="00E9626E">
      <w:pPr>
        <w:ind w:firstLine="708"/>
        <w:jc w:val="both"/>
        <w:rPr>
          <w:rFonts w:ascii="Abadi" w:hAnsi="Abadi"/>
          <w:sz w:val="21"/>
          <w:szCs w:val="21"/>
        </w:rPr>
      </w:pPr>
      <w:r w:rsidRPr="00FB5787">
        <w:rPr>
          <w:rFonts w:ascii="Abadi" w:hAnsi="Abadi"/>
          <w:sz w:val="21"/>
          <w:szCs w:val="21"/>
        </w:rPr>
        <w:t>Los servicios periciales ...</w:t>
      </w:r>
    </w:p>
    <w:p w14:paraId="2F889B7C" w14:textId="77777777" w:rsidR="00E9626E" w:rsidRDefault="00E9626E" w:rsidP="00E9626E">
      <w:pPr>
        <w:ind w:firstLine="708"/>
        <w:jc w:val="both"/>
        <w:rPr>
          <w:rFonts w:ascii="Abadi" w:hAnsi="Abadi"/>
          <w:sz w:val="21"/>
          <w:szCs w:val="21"/>
        </w:rPr>
      </w:pPr>
      <w:r w:rsidRPr="00FB5787">
        <w:rPr>
          <w:rFonts w:ascii="Abadi" w:hAnsi="Abadi"/>
          <w:sz w:val="21"/>
          <w:szCs w:val="21"/>
        </w:rPr>
        <w:t xml:space="preserve">Las personas peritas independientes a que se refiere el párrafo anterior deben contar con la certificación legalmente expedida por instituciones públicas o privadas, nacionales o extranjeras, asegurando que cumplan con los estándares de certificación nacional o internacional y cuenten con una especialidad acreditada en el ramo de las ciencias forenses que correspondan. Las personas peritas serán acreditadas ante la autoridad judicial o ministerial que corresponda, mismas que no pueden negarla injustificadamente ni demorarse en hacer la acreditación correspondiente. </w:t>
      </w:r>
    </w:p>
    <w:p w14:paraId="24FD5525" w14:textId="77777777" w:rsidR="00965425" w:rsidRPr="00FB5787" w:rsidRDefault="00965425" w:rsidP="00E9626E">
      <w:pPr>
        <w:ind w:firstLine="708"/>
        <w:jc w:val="both"/>
        <w:rPr>
          <w:rFonts w:ascii="Abadi" w:hAnsi="Abadi"/>
          <w:sz w:val="21"/>
          <w:szCs w:val="21"/>
        </w:rPr>
      </w:pPr>
    </w:p>
    <w:p w14:paraId="26C1A503" w14:textId="77777777" w:rsidR="00E9626E" w:rsidRDefault="00E9626E" w:rsidP="00E9626E">
      <w:pPr>
        <w:ind w:firstLine="708"/>
        <w:jc w:val="both"/>
        <w:rPr>
          <w:rFonts w:ascii="Abadi" w:hAnsi="Abadi"/>
          <w:sz w:val="21"/>
          <w:szCs w:val="21"/>
        </w:rPr>
      </w:pPr>
      <w:r w:rsidRPr="00FB5787">
        <w:rPr>
          <w:rFonts w:ascii="Abadi" w:hAnsi="Abadi"/>
          <w:sz w:val="21"/>
          <w:szCs w:val="21"/>
        </w:rPr>
        <w:t>La designación y aceptación de las personas peritas independientes y los dictámenes periciales que estas formulen deben cumplir las disposiciones de la legislación procesal penal aplicable.</w:t>
      </w:r>
    </w:p>
    <w:p w14:paraId="6DE437B5" w14:textId="77777777" w:rsidR="00E9626E" w:rsidRDefault="00E9626E" w:rsidP="00E9626E">
      <w:pPr>
        <w:jc w:val="both"/>
        <w:rPr>
          <w:rFonts w:ascii="Abadi" w:hAnsi="Abadi"/>
          <w:sz w:val="21"/>
          <w:szCs w:val="21"/>
        </w:rPr>
      </w:pPr>
    </w:p>
    <w:p w14:paraId="673A0FDD" w14:textId="77777777" w:rsidR="00E9626E" w:rsidRPr="004B4775" w:rsidRDefault="00E9626E" w:rsidP="00E9626E">
      <w:pPr>
        <w:jc w:val="right"/>
        <w:rPr>
          <w:rFonts w:ascii="Abadi" w:hAnsi="Abadi"/>
          <w:b/>
          <w:bCs/>
          <w:sz w:val="21"/>
          <w:szCs w:val="21"/>
        </w:rPr>
      </w:pPr>
      <w:r w:rsidRPr="004B4775">
        <w:rPr>
          <w:rFonts w:ascii="Abadi" w:hAnsi="Abadi"/>
          <w:b/>
          <w:bCs/>
          <w:sz w:val="21"/>
          <w:szCs w:val="21"/>
        </w:rPr>
        <w:t>Tratamiento de los ...</w:t>
      </w:r>
    </w:p>
    <w:p w14:paraId="397F8DE4" w14:textId="77777777" w:rsidR="00E9626E" w:rsidRDefault="00E9626E" w:rsidP="00E9626E">
      <w:pPr>
        <w:ind w:firstLine="708"/>
        <w:jc w:val="both"/>
        <w:rPr>
          <w:rFonts w:ascii="Abadi" w:hAnsi="Abadi"/>
          <w:sz w:val="21"/>
          <w:szCs w:val="21"/>
        </w:rPr>
      </w:pPr>
      <w:r w:rsidRPr="004B4775">
        <w:rPr>
          <w:rFonts w:ascii="Abadi" w:hAnsi="Abadi"/>
          <w:b/>
          <w:bCs/>
          <w:sz w:val="21"/>
          <w:szCs w:val="21"/>
        </w:rPr>
        <w:t>Artículo 101.</w:t>
      </w:r>
      <w:r w:rsidRPr="00FB5787">
        <w:rPr>
          <w:rFonts w:ascii="Abadi" w:hAnsi="Abadi"/>
          <w:sz w:val="21"/>
          <w:szCs w:val="21"/>
        </w:rPr>
        <w:t xml:space="preserve"> Los datos personales ...</w:t>
      </w:r>
    </w:p>
    <w:p w14:paraId="6D73404A" w14:textId="77777777" w:rsidR="00E9626E" w:rsidRDefault="00E9626E" w:rsidP="00E9626E">
      <w:pPr>
        <w:ind w:firstLine="708"/>
        <w:jc w:val="both"/>
        <w:rPr>
          <w:rFonts w:ascii="Abadi" w:hAnsi="Abadi"/>
          <w:sz w:val="21"/>
          <w:szCs w:val="21"/>
        </w:rPr>
      </w:pPr>
      <w:r w:rsidRPr="00FB5787">
        <w:rPr>
          <w:rFonts w:ascii="Abadi" w:hAnsi="Abadi"/>
          <w:sz w:val="21"/>
          <w:szCs w:val="21"/>
        </w:rPr>
        <w:t>La obtención, administración ...</w:t>
      </w:r>
    </w:p>
    <w:p w14:paraId="79763643" w14:textId="77777777" w:rsidR="00E9626E" w:rsidRDefault="00E9626E" w:rsidP="00E9626E">
      <w:pPr>
        <w:ind w:firstLine="708"/>
        <w:jc w:val="both"/>
        <w:rPr>
          <w:rFonts w:ascii="Abadi" w:hAnsi="Abadi"/>
          <w:sz w:val="21"/>
          <w:szCs w:val="21"/>
        </w:rPr>
      </w:pPr>
      <w:r w:rsidRPr="00FB5787">
        <w:rPr>
          <w:rFonts w:ascii="Abadi" w:hAnsi="Abadi"/>
          <w:sz w:val="21"/>
          <w:szCs w:val="21"/>
        </w:rPr>
        <w:t>Una vez identificada la persona desaparecida, las personas titulares de los datos personales o sus familiares, según sea el caso, podrán solicitar el tratamiento de sus datos en los términos de la legislación de la materia.</w:t>
      </w:r>
    </w:p>
    <w:p w14:paraId="470CB162" w14:textId="77777777" w:rsidR="00E9626E" w:rsidRDefault="00E9626E" w:rsidP="00E9626E">
      <w:pPr>
        <w:jc w:val="both"/>
        <w:rPr>
          <w:rFonts w:ascii="Abadi" w:hAnsi="Abadi"/>
          <w:sz w:val="21"/>
          <w:szCs w:val="21"/>
        </w:rPr>
      </w:pPr>
    </w:p>
    <w:p w14:paraId="4CFDDEFB" w14:textId="77777777" w:rsidR="00E9626E" w:rsidRPr="004B4775" w:rsidRDefault="00E9626E" w:rsidP="00E9626E">
      <w:pPr>
        <w:jc w:val="center"/>
        <w:rPr>
          <w:rFonts w:ascii="Abadi" w:hAnsi="Abadi"/>
          <w:b/>
          <w:bCs/>
          <w:sz w:val="21"/>
          <w:szCs w:val="21"/>
        </w:rPr>
      </w:pPr>
      <w:r w:rsidRPr="004B4775">
        <w:rPr>
          <w:rFonts w:ascii="Abadi" w:hAnsi="Abadi"/>
          <w:b/>
          <w:bCs/>
          <w:sz w:val="21"/>
          <w:szCs w:val="21"/>
        </w:rPr>
        <w:t>Sección Tercera-1</w:t>
      </w:r>
    </w:p>
    <w:p w14:paraId="42602FFB" w14:textId="77777777" w:rsidR="00E9626E" w:rsidRPr="004B4775" w:rsidRDefault="00E9626E" w:rsidP="00E9626E">
      <w:pPr>
        <w:jc w:val="center"/>
        <w:rPr>
          <w:rFonts w:ascii="Abadi" w:hAnsi="Abadi"/>
          <w:b/>
          <w:bCs/>
          <w:sz w:val="21"/>
          <w:szCs w:val="21"/>
        </w:rPr>
      </w:pPr>
      <w:r w:rsidRPr="004B4775">
        <w:rPr>
          <w:rFonts w:ascii="Abadi" w:hAnsi="Abadi"/>
          <w:b/>
          <w:bCs/>
          <w:sz w:val="21"/>
          <w:szCs w:val="21"/>
        </w:rPr>
        <w:t>Registro Estatal de Fosas</w:t>
      </w:r>
    </w:p>
    <w:p w14:paraId="7F1D8021" w14:textId="77777777" w:rsidR="00E9626E" w:rsidRDefault="00E9626E" w:rsidP="00E9626E">
      <w:pPr>
        <w:jc w:val="both"/>
        <w:rPr>
          <w:rFonts w:ascii="Abadi" w:hAnsi="Abadi"/>
          <w:sz w:val="21"/>
          <w:szCs w:val="21"/>
        </w:rPr>
      </w:pPr>
    </w:p>
    <w:p w14:paraId="29C96AED" w14:textId="77777777" w:rsidR="00E9626E" w:rsidRPr="00466DBB" w:rsidRDefault="00E9626E" w:rsidP="00E9626E">
      <w:pPr>
        <w:jc w:val="right"/>
        <w:rPr>
          <w:rFonts w:ascii="Abadi" w:hAnsi="Abadi"/>
          <w:b/>
          <w:bCs/>
          <w:sz w:val="21"/>
          <w:szCs w:val="21"/>
        </w:rPr>
      </w:pPr>
      <w:r w:rsidRPr="00466DBB">
        <w:rPr>
          <w:rFonts w:ascii="Abadi" w:hAnsi="Abadi"/>
          <w:b/>
          <w:bCs/>
          <w:sz w:val="21"/>
          <w:szCs w:val="21"/>
        </w:rPr>
        <w:t>Registro Estatal de Fosas.</w:t>
      </w:r>
    </w:p>
    <w:p w14:paraId="2F17C02B" w14:textId="77777777" w:rsidR="00E9626E" w:rsidRPr="00FB5787" w:rsidRDefault="00E9626E" w:rsidP="00E9626E">
      <w:pPr>
        <w:ind w:firstLine="708"/>
        <w:jc w:val="both"/>
        <w:rPr>
          <w:rFonts w:ascii="Abadi" w:hAnsi="Abadi"/>
          <w:sz w:val="21"/>
          <w:szCs w:val="21"/>
        </w:rPr>
      </w:pPr>
      <w:r w:rsidRPr="00466DBB">
        <w:rPr>
          <w:rFonts w:ascii="Abadi" w:hAnsi="Abadi"/>
          <w:b/>
          <w:bCs/>
          <w:sz w:val="21"/>
          <w:szCs w:val="21"/>
        </w:rPr>
        <w:t>Artículo 101-1.</w:t>
      </w:r>
      <w:r w:rsidRPr="00FB5787">
        <w:rPr>
          <w:rFonts w:ascii="Abadi" w:hAnsi="Abadi"/>
          <w:sz w:val="21"/>
          <w:szCs w:val="21"/>
        </w:rPr>
        <w:t xml:space="preserve"> El Registro Estatal de Fosas se encuentra a cargo de la Comisión de Búsqueda y concentra la información respecto de las fosas comunes que existen en los cementerios y panteones de los municipios del Estado, así como de las fosas clandestinas que la Fiscalía General localice. </w:t>
      </w:r>
    </w:p>
    <w:p w14:paraId="3D3402B2" w14:textId="77777777" w:rsidR="00E9626E" w:rsidRDefault="00E9626E" w:rsidP="00E9626E">
      <w:pPr>
        <w:ind w:firstLine="708"/>
        <w:jc w:val="both"/>
        <w:rPr>
          <w:rFonts w:ascii="Abadi" w:hAnsi="Abadi"/>
          <w:sz w:val="21"/>
          <w:szCs w:val="21"/>
        </w:rPr>
      </w:pPr>
      <w:r w:rsidRPr="00FB5787">
        <w:rPr>
          <w:rFonts w:ascii="Abadi" w:hAnsi="Abadi"/>
          <w:sz w:val="21"/>
          <w:szCs w:val="21"/>
        </w:rPr>
        <w:t>El objetivo del Registro Estatal de Fosas es contar con un censo de los contextos de hallazgo que permita la Identificación y localización de lugares donde se pueden encontrar cuerpos</w:t>
      </w:r>
      <w:r>
        <w:rPr>
          <w:rFonts w:ascii="Abadi" w:hAnsi="Abadi"/>
          <w:sz w:val="21"/>
          <w:szCs w:val="21"/>
        </w:rPr>
        <w:t xml:space="preserve"> </w:t>
      </w:r>
      <w:r w:rsidRPr="00FB5787">
        <w:rPr>
          <w:rFonts w:ascii="Abadi" w:hAnsi="Abadi"/>
          <w:sz w:val="21"/>
          <w:szCs w:val="21"/>
        </w:rPr>
        <w:t>o</w:t>
      </w:r>
      <w:r>
        <w:rPr>
          <w:rFonts w:ascii="Abadi" w:hAnsi="Abadi"/>
          <w:sz w:val="21"/>
          <w:szCs w:val="21"/>
        </w:rPr>
        <w:t xml:space="preserve"> </w:t>
      </w:r>
      <w:r w:rsidRPr="00FB5787">
        <w:rPr>
          <w:rFonts w:ascii="Abadi" w:hAnsi="Abadi"/>
          <w:sz w:val="21"/>
          <w:szCs w:val="21"/>
        </w:rPr>
        <w:t>restos de personas fallecidas no identificadas o reclamadas.</w:t>
      </w:r>
    </w:p>
    <w:p w14:paraId="27760076" w14:textId="77777777" w:rsidR="00965425" w:rsidRDefault="00965425" w:rsidP="00E9626E">
      <w:pPr>
        <w:ind w:firstLine="708"/>
        <w:jc w:val="both"/>
        <w:rPr>
          <w:rFonts w:ascii="Abadi" w:hAnsi="Abadi"/>
          <w:sz w:val="21"/>
          <w:szCs w:val="21"/>
        </w:rPr>
      </w:pPr>
    </w:p>
    <w:p w14:paraId="0F582EAC" w14:textId="77777777" w:rsidR="00E9626E" w:rsidRDefault="00E9626E" w:rsidP="00E9626E">
      <w:pPr>
        <w:ind w:firstLine="708"/>
        <w:jc w:val="both"/>
        <w:rPr>
          <w:rFonts w:ascii="Abadi" w:hAnsi="Abadi"/>
          <w:sz w:val="21"/>
          <w:szCs w:val="21"/>
        </w:rPr>
      </w:pPr>
      <w:r w:rsidRPr="00FB5787">
        <w:rPr>
          <w:rFonts w:ascii="Abadi" w:hAnsi="Abadi"/>
          <w:sz w:val="21"/>
          <w:szCs w:val="21"/>
        </w:rPr>
        <w:t>La Comisión de Búsqueda emitirá los lineamientos para que las autoridades remitan información sobre estos sitios y de forma homologada que refiera la fecha del hallazgo, domicilio</w:t>
      </w:r>
      <w:r>
        <w:rPr>
          <w:rFonts w:ascii="Abadi" w:hAnsi="Abadi"/>
          <w:sz w:val="21"/>
          <w:szCs w:val="21"/>
        </w:rPr>
        <w:t xml:space="preserve"> o </w:t>
      </w:r>
      <w:r w:rsidRPr="00FB5787">
        <w:rPr>
          <w:rFonts w:ascii="Abadi" w:hAnsi="Abadi"/>
          <w:sz w:val="21"/>
          <w:szCs w:val="21"/>
        </w:rPr>
        <w:t>coordenadas de localización, ruta de acceso, características del sitio, los hallazgos encontrados,</w:t>
      </w:r>
      <w:r>
        <w:rPr>
          <w:rFonts w:ascii="Abadi" w:hAnsi="Abadi"/>
          <w:sz w:val="21"/>
          <w:szCs w:val="21"/>
        </w:rPr>
        <w:t xml:space="preserve"> </w:t>
      </w:r>
      <w:r w:rsidRPr="00FB5787">
        <w:rPr>
          <w:rFonts w:ascii="Abadi" w:hAnsi="Abadi"/>
          <w:sz w:val="21"/>
          <w:szCs w:val="21"/>
        </w:rPr>
        <w:t>y demás información relevante para su intervención.</w:t>
      </w:r>
      <w:r>
        <w:rPr>
          <w:rFonts w:ascii="Abadi" w:hAnsi="Abadi"/>
          <w:sz w:val="21"/>
          <w:szCs w:val="21"/>
        </w:rPr>
        <w:t xml:space="preserve"> </w:t>
      </w:r>
    </w:p>
    <w:p w14:paraId="45034551" w14:textId="77777777" w:rsidR="00E9626E" w:rsidRDefault="00E9626E" w:rsidP="00E9626E">
      <w:pPr>
        <w:jc w:val="both"/>
        <w:rPr>
          <w:rFonts w:ascii="Abadi" w:hAnsi="Abadi"/>
          <w:sz w:val="21"/>
          <w:szCs w:val="21"/>
        </w:rPr>
      </w:pPr>
    </w:p>
    <w:p w14:paraId="2986FD2F" w14:textId="77777777" w:rsidR="00E9626E" w:rsidRPr="00466DBB" w:rsidRDefault="00E9626E" w:rsidP="00E9626E">
      <w:pPr>
        <w:jc w:val="right"/>
        <w:rPr>
          <w:rFonts w:ascii="Abadi" w:hAnsi="Abadi"/>
          <w:b/>
          <w:bCs/>
          <w:sz w:val="21"/>
          <w:szCs w:val="21"/>
        </w:rPr>
      </w:pPr>
      <w:r w:rsidRPr="00466DBB">
        <w:rPr>
          <w:rFonts w:ascii="Abadi" w:hAnsi="Abadi"/>
          <w:b/>
          <w:bCs/>
          <w:sz w:val="21"/>
          <w:szCs w:val="21"/>
        </w:rPr>
        <w:t>Naturaleza del Registro Estatal de Fosas.</w:t>
      </w:r>
    </w:p>
    <w:p w14:paraId="3AABB5DD" w14:textId="77777777" w:rsidR="00E9626E" w:rsidRDefault="00E9626E" w:rsidP="00E9626E">
      <w:pPr>
        <w:ind w:firstLine="708"/>
        <w:jc w:val="both"/>
        <w:rPr>
          <w:rFonts w:ascii="Abadi" w:hAnsi="Abadi"/>
          <w:sz w:val="21"/>
          <w:szCs w:val="21"/>
        </w:rPr>
      </w:pPr>
      <w:r w:rsidRPr="00466DBB">
        <w:rPr>
          <w:rFonts w:ascii="Abadi" w:hAnsi="Abadi"/>
          <w:b/>
          <w:bCs/>
          <w:sz w:val="21"/>
          <w:szCs w:val="21"/>
        </w:rPr>
        <w:t>Artículo 101-2.</w:t>
      </w:r>
      <w:r w:rsidRPr="00FB5787">
        <w:rPr>
          <w:rFonts w:ascii="Abadi" w:hAnsi="Abadi"/>
          <w:sz w:val="21"/>
          <w:szCs w:val="21"/>
        </w:rPr>
        <w:t xml:space="preserve"> El Registro Estatal de Fosas debe estar interconectado con las herramientas de investigación, búsqueda e identificación previstas en esta Ley y ser actualizado por personal designado y capacitado para ello, en tiempo real.</w:t>
      </w:r>
    </w:p>
    <w:p w14:paraId="15DC0786" w14:textId="77777777" w:rsidR="00965425" w:rsidRDefault="00965425" w:rsidP="00E9626E">
      <w:pPr>
        <w:ind w:firstLine="708"/>
        <w:jc w:val="both"/>
        <w:rPr>
          <w:rFonts w:ascii="Abadi" w:hAnsi="Abadi"/>
          <w:sz w:val="21"/>
          <w:szCs w:val="21"/>
        </w:rPr>
      </w:pPr>
    </w:p>
    <w:p w14:paraId="686CA531" w14:textId="77777777" w:rsidR="00E9626E" w:rsidRDefault="00E9626E" w:rsidP="00E9626E">
      <w:pPr>
        <w:ind w:firstLine="708"/>
        <w:jc w:val="both"/>
        <w:rPr>
          <w:rFonts w:ascii="Abadi" w:hAnsi="Abadi"/>
          <w:sz w:val="21"/>
          <w:szCs w:val="21"/>
        </w:rPr>
      </w:pPr>
      <w:r w:rsidRPr="00FB5787">
        <w:rPr>
          <w:rFonts w:ascii="Abadi" w:hAnsi="Abadi"/>
          <w:sz w:val="21"/>
          <w:szCs w:val="21"/>
        </w:rPr>
        <w:t>La información deberá ser recabada de conformidad con los protocolos o lineamientos correspondientes. El Registro Estatal de Datos Forenses deberá realizar cruces de información de manera permanente y continua con el Registro Nacional, el Registro Estatal y el Registro Estatal de Personas Fallecidas y No Identificadas, as</w:t>
      </w:r>
      <w:r>
        <w:rPr>
          <w:rFonts w:ascii="Abadi" w:hAnsi="Abadi"/>
          <w:sz w:val="21"/>
          <w:szCs w:val="21"/>
        </w:rPr>
        <w:t>í</w:t>
      </w:r>
      <w:r w:rsidRPr="00FB5787">
        <w:rPr>
          <w:rFonts w:ascii="Abadi" w:hAnsi="Abadi"/>
          <w:sz w:val="21"/>
          <w:szCs w:val="21"/>
        </w:rPr>
        <w:t xml:space="preserve"> como con otros registros que contengan Información forense relevante para la búsqueda de personas.</w:t>
      </w:r>
    </w:p>
    <w:p w14:paraId="2B0A34B3" w14:textId="77777777" w:rsidR="00E9626E" w:rsidRDefault="00E9626E" w:rsidP="00E9626E">
      <w:pPr>
        <w:jc w:val="both"/>
        <w:rPr>
          <w:rFonts w:ascii="Abadi" w:hAnsi="Abadi"/>
          <w:sz w:val="21"/>
          <w:szCs w:val="21"/>
        </w:rPr>
      </w:pPr>
    </w:p>
    <w:p w14:paraId="41948015" w14:textId="77777777" w:rsidR="00E9626E" w:rsidRPr="00D27A5D" w:rsidRDefault="00E9626E" w:rsidP="00E9626E">
      <w:pPr>
        <w:jc w:val="right"/>
        <w:rPr>
          <w:rFonts w:ascii="Abadi" w:hAnsi="Abadi"/>
          <w:b/>
          <w:bCs/>
          <w:sz w:val="21"/>
          <w:szCs w:val="21"/>
        </w:rPr>
      </w:pPr>
      <w:r w:rsidRPr="00D27A5D">
        <w:rPr>
          <w:rFonts w:ascii="Abadi" w:hAnsi="Abadi"/>
          <w:b/>
          <w:bCs/>
          <w:sz w:val="21"/>
          <w:szCs w:val="21"/>
        </w:rPr>
        <w:t>Contenido del Registro Estatal de Fosas</w:t>
      </w:r>
    </w:p>
    <w:p w14:paraId="79028349" w14:textId="77777777" w:rsidR="00E9626E" w:rsidRDefault="00E9626E" w:rsidP="00E9626E">
      <w:pPr>
        <w:ind w:firstLine="360"/>
        <w:jc w:val="both"/>
        <w:rPr>
          <w:rFonts w:ascii="Abadi" w:hAnsi="Abadi"/>
          <w:sz w:val="21"/>
          <w:szCs w:val="21"/>
        </w:rPr>
      </w:pPr>
      <w:r w:rsidRPr="00D27A5D">
        <w:rPr>
          <w:rFonts w:ascii="Abadi" w:hAnsi="Abadi"/>
          <w:b/>
          <w:bCs/>
          <w:sz w:val="21"/>
          <w:szCs w:val="21"/>
        </w:rPr>
        <w:lastRenderedPageBreak/>
        <w:t>Artículo 101-3.</w:t>
      </w:r>
      <w:r w:rsidRPr="00FB5787">
        <w:rPr>
          <w:rFonts w:ascii="Abadi" w:hAnsi="Abadi"/>
          <w:sz w:val="21"/>
          <w:szCs w:val="21"/>
        </w:rPr>
        <w:t xml:space="preserve"> El Registro Estatal de Fosas deberá contener los siguientes campos:</w:t>
      </w:r>
    </w:p>
    <w:p w14:paraId="707389AB"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 xml:space="preserve">Información homologada sobre los datos de localización que incluya domicilio o coordenadas del sitio; </w:t>
      </w:r>
    </w:p>
    <w:p w14:paraId="1B755298"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Información general que describa el lugar, la fecha y las circunstancias de la localización e intervención. Se incluirá también la información arqueológica forense y otra información relevante;</w:t>
      </w:r>
    </w:p>
    <w:p w14:paraId="7EEE533A"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 xml:space="preserve">Información con descripción detallada de los hallazgos, como puede ser número de cuerpos o restos recuperados, descripciones sobre los restos, la ropa, calzado y otras prendas u objetos y cualquier otro dato que permita la identificación de las personas desaparecidas; </w:t>
      </w:r>
    </w:p>
    <w:p w14:paraId="17FBD940"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Información sobre la exhumación e inhumación o destino final de los cuerpos o restos;</w:t>
      </w:r>
    </w:p>
    <w:p w14:paraId="33CA256C"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 xml:space="preserve">Información que se desprenda de la cadena de custodia de los informes y el tratamiento de los cuerpos o restos; </w:t>
      </w:r>
    </w:p>
    <w:p w14:paraId="6D0A6A69"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Datos de la carpeta de investigación, noticia o acta circunstanciada vinculada al hallazgo;</w:t>
      </w:r>
    </w:p>
    <w:p w14:paraId="43A1379A"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Lugar donde se encuentra el soporte documental de la Información vertida en el Registro Estatal de Fosas; y</w:t>
      </w:r>
    </w:p>
    <w:p w14:paraId="1ADEF9B9" w14:textId="77777777" w:rsidR="00E9626E" w:rsidRPr="00D27A5D" w:rsidRDefault="00E9626E" w:rsidP="00965425">
      <w:pPr>
        <w:pStyle w:val="Prrafodelista"/>
        <w:numPr>
          <w:ilvl w:val="0"/>
          <w:numId w:val="14"/>
        </w:numPr>
        <w:spacing w:after="160" w:line="259" w:lineRule="auto"/>
        <w:contextualSpacing/>
        <w:jc w:val="both"/>
        <w:rPr>
          <w:rFonts w:ascii="Abadi" w:hAnsi="Abadi"/>
          <w:sz w:val="21"/>
          <w:szCs w:val="21"/>
        </w:rPr>
      </w:pPr>
      <w:r w:rsidRPr="00D27A5D">
        <w:rPr>
          <w:rFonts w:ascii="Abadi" w:hAnsi="Abadi"/>
          <w:sz w:val="21"/>
          <w:szCs w:val="21"/>
        </w:rPr>
        <w:t>Cualquier otra información relevante para el Registro Estatal de Fosas.</w:t>
      </w:r>
    </w:p>
    <w:p w14:paraId="771EDB76" w14:textId="77777777" w:rsidR="00E9626E" w:rsidRDefault="00E9626E" w:rsidP="00E9626E">
      <w:pPr>
        <w:jc w:val="both"/>
        <w:rPr>
          <w:rFonts w:ascii="Abadi" w:hAnsi="Abadi"/>
          <w:sz w:val="21"/>
          <w:szCs w:val="21"/>
        </w:rPr>
      </w:pPr>
    </w:p>
    <w:p w14:paraId="75D632FA" w14:textId="77777777" w:rsidR="00E9626E" w:rsidRPr="00D27A5D" w:rsidRDefault="00E9626E" w:rsidP="00E9626E">
      <w:pPr>
        <w:jc w:val="right"/>
        <w:rPr>
          <w:rFonts w:ascii="Abadi" w:hAnsi="Abadi"/>
          <w:b/>
          <w:bCs/>
          <w:sz w:val="21"/>
          <w:szCs w:val="21"/>
        </w:rPr>
      </w:pPr>
      <w:r w:rsidRPr="00D27A5D">
        <w:rPr>
          <w:rFonts w:ascii="Abadi" w:hAnsi="Abadi"/>
          <w:b/>
          <w:bCs/>
          <w:sz w:val="21"/>
          <w:szCs w:val="21"/>
        </w:rPr>
        <w:t>Tratamiento de la información contenida en el Registro Estatal de Fosas.</w:t>
      </w:r>
    </w:p>
    <w:p w14:paraId="356E9D6D" w14:textId="77777777" w:rsidR="00E9626E" w:rsidRPr="00FB5787" w:rsidRDefault="00E9626E" w:rsidP="00E9626E">
      <w:pPr>
        <w:ind w:firstLine="708"/>
        <w:jc w:val="both"/>
        <w:rPr>
          <w:rFonts w:ascii="Abadi" w:hAnsi="Abadi"/>
          <w:sz w:val="21"/>
          <w:szCs w:val="21"/>
        </w:rPr>
      </w:pPr>
      <w:r w:rsidRPr="00D27A5D">
        <w:rPr>
          <w:rFonts w:ascii="Abadi" w:hAnsi="Abadi"/>
          <w:b/>
          <w:bCs/>
          <w:sz w:val="21"/>
          <w:szCs w:val="21"/>
        </w:rPr>
        <w:t>Artículo 101-4.</w:t>
      </w:r>
      <w:r w:rsidRPr="00FB5787">
        <w:rPr>
          <w:rFonts w:ascii="Abadi" w:hAnsi="Abadi"/>
          <w:sz w:val="21"/>
          <w:szCs w:val="21"/>
        </w:rPr>
        <w:t xml:space="preserve"> La información contenida en el Registro Estatal de Fosas deberá ser tratada de acuerdo con la legislación en materia de transparencia y protección de datos personales. </w:t>
      </w:r>
    </w:p>
    <w:p w14:paraId="6F9A3B22" w14:textId="77777777" w:rsidR="00E9626E" w:rsidRDefault="00E9626E" w:rsidP="00E9626E">
      <w:pPr>
        <w:ind w:firstLine="708"/>
        <w:jc w:val="both"/>
        <w:rPr>
          <w:rFonts w:ascii="Abadi" w:hAnsi="Abadi"/>
          <w:sz w:val="21"/>
          <w:szCs w:val="21"/>
        </w:rPr>
      </w:pPr>
      <w:r w:rsidRPr="00FB5787">
        <w:rPr>
          <w:rFonts w:ascii="Abadi" w:hAnsi="Abadi"/>
          <w:sz w:val="21"/>
          <w:szCs w:val="21"/>
        </w:rPr>
        <w:t>La obtención, administración, uso y conservación de información contenida en el Registro Estatal de Fosas debe realizarse con pleno respeto a los derechos humanos.</w:t>
      </w:r>
    </w:p>
    <w:p w14:paraId="0ADB6DB5" w14:textId="77777777" w:rsidR="00E9626E" w:rsidRDefault="00E9626E" w:rsidP="00E9626E">
      <w:pPr>
        <w:jc w:val="both"/>
        <w:rPr>
          <w:rFonts w:ascii="Abadi" w:hAnsi="Abadi"/>
          <w:sz w:val="21"/>
          <w:szCs w:val="21"/>
        </w:rPr>
      </w:pPr>
    </w:p>
    <w:p w14:paraId="1F0C7107" w14:textId="77777777" w:rsidR="00E9626E" w:rsidRPr="00222791" w:rsidRDefault="00E9626E" w:rsidP="00E9626E">
      <w:pPr>
        <w:jc w:val="right"/>
        <w:rPr>
          <w:rFonts w:ascii="Abadi" w:hAnsi="Abadi"/>
          <w:b/>
          <w:bCs/>
          <w:sz w:val="21"/>
          <w:szCs w:val="21"/>
        </w:rPr>
      </w:pPr>
      <w:r w:rsidRPr="00222791">
        <w:rPr>
          <w:rFonts w:ascii="Abadi" w:hAnsi="Abadi"/>
          <w:b/>
          <w:bCs/>
          <w:sz w:val="21"/>
          <w:szCs w:val="21"/>
        </w:rPr>
        <w:t>Apartados del Registro Estatal de Fosas.</w:t>
      </w:r>
    </w:p>
    <w:p w14:paraId="3B58DCD4" w14:textId="77777777" w:rsidR="00E9626E" w:rsidRPr="00E746EE" w:rsidRDefault="00E9626E" w:rsidP="00E9626E">
      <w:pPr>
        <w:ind w:firstLine="360"/>
        <w:jc w:val="both"/>
        <w:rPr>
          <w:rFonts w:ascii="Abadi" w:hAnsi="Abadi"/>
          <w:sz w:val="21"/>
          <w:szCs w:val="21"/>
        </w:rPr>
      </w:pPr>
      <w:r w:rsidRPr="00222791">
        <w:rPr>
          <w:rFonts w:ascii="Abadi" w:hAnsi="Abadi"/>
          <w:b/>
          <w:bCs/>
          <w:sz w:val="21"/>
          <w:szCs w:val="21"/>
        </w:rPr>
        <w:t>Artículo 101-5.</w:t>
      </w:r>
      <w:r w:rsidRPr="00E746EE">
        <w:rPr>
          <w:rFonts w:ascii="Abadi" w:hAnsi="Abadi"/>
          <w:sz w:val="21"/>
          <w:szCs w:val="21"/>
        </w:rPr>
        <w:t xml:space="preserve"> El Registro Estatal de Fosas contará con cuatro apartados. Uno público; otro de acceso a las autoridades que realicen el registro de fosas cuando sean localizadas; uno de acceso a los familiares</w:t>
      </w:r>
      <w:r>
        <w:rPr>
          <w:rFonts w:ascii="Abadi" w:hAnsi="Abadi"/>
          <w:sz w:val="21"/>
          <w:szCs w:val="21"/>
        </w:rPr>
        <w:t>;</w:t>
      </w:r>
      <w:r w:rsidRPr="00E746EE">
        <w:rPr>
          <w:rFonts w:ascii="Abadi" w:hAnsi="Abadi"/>
          <w:sz w:val="21"/>
          <w:szCs w:val="21"/>
        </w:rPr>
        <w:t xml:space="preserve"> y </w:t>
      </w:r>
      <w:r w:rsidRPr="00E746EE">
        <w:rPr>
          <w:rFonts w:ascii="Abadi" w:hAnsi="Abadi"/>
          <w:sz w:val="21"/>
          <w:szCs w:val="21"/>
        </w:rPr>
        <w:t xml:space="preserve">uno que permita recibir la Información que se proporcione por la ciudadanía. </w:t>
      </w:r>
    </w:p>
    <w:p w14:paraId="5B1C8F33" w14:textId="77777777" w:rsidR="00E9626E" w:rsidRPr="00E746EE" w:rsidRDefault="00E9626E" w:rsidP="00E9626E">
      <w:pPr>
        <w:ind w:firstLine="360"/>
        <w:jc w:val="both"/>
        <w:rPr>
          <w:rFonts w:ascii="Abadi" w:hAnsi="Abadi"/>
          <w:sz w:val="21"/>
          <w:szCs w:val="21"/>
        </w:rPr>
      </w:pPr>
      <w:r w:rsidRPr="00E746EE">
        <w:rPr>
          <w:rFonts w:ascii="Abadi" w:hAnsi="Abadi"/>
          <w:sz w:val="21"/>
          <w:szCs w:val="21"/>
        </w:rPr>
        <w:t xml:space="preserve">El apartado público contendrá Información general de las fosas identificadas: </w:t>
      </w:r>
    </w:p>
    <w:p w14:paraId="71AE7DBA" w14:textId="77777777" w:rsidR="00E9626E" w:rsidRPr="00222791" w:rsidRDefault="00E9626E" w:rsidP="00965425">
      <w:pPr>
        <w:pStyle w:val="Prrafodelista"/>
        <w:numPr>
          <w:ilvl w:val="0"/>
          <w:numId w:val="13"/>
        </w:numPr>
        <w:spacing w:after="160" w:line="259" w:lineRule="auto"/>
        <w:contextualSpacing/>
        <w:jc w:val="both"/>
        <w:rPr>
          <w:rFonts w:ascii="Abadi" w:hAnsi="Abadi"/>
          <w:sz w:val="21"/>
          <w:szCs w:val="21"/>
        </w:rPr>
      </w:pPr>
      <w:r w:rsidRPr="00222791">
        <w:rPr>
          <w:rFonts w:ascii="Abadi" w:hAnsi="Abadi"/>
          <w:sz w:val="21"/>
          <w:szCs w:val="21"/>
        </w:rPr>
        <w:t>l. Datos generales de localización;</w:t>
      </w:r>
    </w:p>
    <w:p w14:paraId="4E1A3F7B" w14:textId="77777777" w:rsidR="00E9626E" w:rsidRPr="00222791" w:rsidRDefault="00E9626E" w:rsidP="00965425">
      <w:pPr>
        <w:pStyle w:val="Prrafodelista"/>
        <w:numPr>
          <w:ilvl w:val="0"/>
          <w:numId w:val="13"/>
        </w:numPr>
        <w:spacing w:after="160" w:line="259" w:lineRule="auto"/>
        <w:contextualSpacing/>
        <w:jc w:val="both"/>
        <w:rPr>
          <w:rFonts w:ascii="Abadi" w:hAnsi="Abadi"/>
          <w:sz w:val="21"/>
          <w:szCs w:val="21"/>
        </w:rPr>
      </w:pPr>
      <w:r w:rsidRPr="00222791">
        <w:rPr>
          <w:rFonts w:ascii="Abadi" w:hAnsi="Abadi"/>
          <w:sz w:val="21"/>
          <w:szCs w:val="21"/>
        </w:rPr>
        <w:t>Información general que describa el lugar, la fecha y las circunstancias de la localización;</w:t>
      </w:r>
    </w:p>
    <w:p w14:paraId="600235B6" w14:textId="77777777" w:rsidR="00E9626E" w:rsidRPr="00222791" w:rsidRDefault="00E9626E" w:rsidP="00965425">
      <w:pPr>
        <w:pStyle w:val="Prrafodelista"/>
        <w:numPr>
          <w:ilvl w:val="0"/>
          <w:numId w:val="13"/>
        </w:numPr>
        <w:spacing w:after="160" w:line="259" w:lineRule="auto"/>
        <w:contextualSpacing/>
        <w:jc w:val="both"/>
        <w:rPr>
          <w:rFonts w:ascii="Abadi" w:hAnsi="Abadi"/>
          <w:sz w:val="21"/>
          <w:szCs w:val="21"/>
        </w:rPr>
      </w:pPr>
      <w:r w:rsidRPr="00222791">
        <w:rPr>
          <w:rFonts w:ascii="Abadi" w:hAnsi="Abadi"/>
          <w:sz w:val="21"/>
          <w:szCs w:val="21"/>
        </w:rPr>
        <w:t>Información general de los hallazgos, como puede ser información contenida en documentos de identidad, número de cuerpos o restos recuperados, descripción de la ropa, calzado y otras prendas u objetos y cualquier otro dato o fotografías que permitan la localización o identificación de las personas desaparecidas; y</w:t>
      </w:r>
    </w:p>
    <w:p w14:paraId="4FD373C3" w14:textId="77777777" w:rsidR="00E9626E" w:rsidRPr="00222791" w:rsidRDefault="00E9626E" w:rsidP="00965425">
      <w:pPr>
        <w:pStyle w:val="Prrafodelista"/>
        <w:numPr>
          <w:ilvl w:val="0"/>
          <w:numId w:val="13"/>
        </w:numPr>
        <w:spacing w:after="160" w:line="259" w:lineRule="auto"/>
        <w:contextualSpacing/>
        <w:jc w:val="both"/>
        <w:rPr>
          <w:rFonts w:ascii="Abadi" w:hAnsi="Abadi"/>
          <w:sz w:val="21"/>
          <w:szCs w:val="21"/>
        </w:rPr>
      </w:pPr>
      <w:r w:rsidRPr="00222791">
        <w:rPr>
          <w:rFonts w:ascii="Abadi" w:hAnsi="Abadi"/>
          <w:sz w:val="21"/>
          <w:szCs w:val="21"/>
        </w:rPr>
        <w:t>Cualquier otra información relevante para la posible localización e identificación de las personas.</w:t>
      </w:r>
    </w:p>
    <w:p w14:paraId="7E0CE836" w14:textId="77777777" w:rsidR="00E9626E" w:rsidRPr="00E746EE" w:rsidRDefault="00E9626E" w:rsidP="00E9626E">
      <w:pPr>
        <w:ind w:firstLine="708"/>
        <w:jc w:val="both"/>
        <w:rPr>
          <w:rFonts w:ascii="Abadi" w:hAnsi="Abadi"/>
          <w:sz w:val="21"/>
          <w:szCs w:val="21"/>
        </w:rPr>
      </w:pPr>
      <w:r w:rsidRPr="00E746EE">
        <w:rPr>
          <w:rFonts w:ascii="Abadi" w:hAnsi="Abadi"/>
          <w:sz w:val="21"/>
          <w:szCs w:val="21"/>
        </w:rPr>
        <w:t xml:space="preserve">Los apartados de acceso a las autoridades y a los familiares contendrán la totalidad de la información que se integre al Registro Estatal de Fosas conforme lo establecido en el artículo 101-3 de esta Ley. Este apartado también permitirá que se actualice la información de manera permanente y estará habilitado las 24 horas del día. </w:t>
      </w:r>
    </w:p>
    <w:p w14:paraId="503560CB" w14:textId="77777777" w:rsidR="00E9626E" w:rsidRDefault="00E9626E" w:rsidP="00E9626E">
      <w:pPr>
        <w:ind w:firstLine="708"/>
        <w:jc w:val="both"/>
        <w:rPr>
          <w:rFonts w:ascii="Abadi" w:hAnsi="Abadi"/>
          <w:sz w:val="21"/>
          <w:szCs w:val="21"/>
        </w:rPr>
      </w:pPr>
      <w:r w:rsidRPr="00E746EE">
        <w:rPr>
          <w:rFonts w:ascii="Abadi" w:hAnsi="Abadi"/>
          <w:sz w:val="21"/>
          <w:szCs w:val="21"/>
        </w:rPr>
        <w:t>El apartado para recibir información sobre fosas estará habilitado las 24 horas del día, abierto para la ciudadanía en general y tendrá una opción para que se pueda proporcionar la información de manera anónima.</w:t>
      </w:r>
    </w:p>
    <w:p w14:paraId="2ACF2B48" w14:textId="77777777" w:rsidR="00E9626E" w:rsidRDefault="00E9626E" w:rsidP="00E9626E">
      <w:pPr>
        <w:jc w:val="both"/>
        <w:rPr>
          <w:rFonts w:ascii="Abadi" w:hAnsi="Abadi"/>
          <w:sz w:val="21"/>
          <w:szCs w:val="21"/>
        </w:rPr>
      </w:pPr>
    </w:p>
    <w:p w14:paraId="68BC3355" w14:textId="77777777" w:rsidR="00E9626E" w:rsidRPr="00222607" w:rsidRDefault="00E9626E" w:rsidP="00E9626E">
      <w:pPr>
        <w:jc w:val="right"/>
        <w:rPr>
          <w:rFonts w:ascii="Abadi" w:hAnsi="Abadi"/>
          <w:b/>
          <w:bCs/>
          <w:sz w:val="21"/>
          <w:szCs w:val="21"/>
        </w:rPr>
      </w:pPr>
      <w:r w:rsidRPr="00222607">
        <w:rPr>
          <w:rFonts w:ascii="Abadi" w:hAnsi="Abadi"/>
          <w:b/>
          <w:bCs/>
          <w:sz w:val="21"/>
          <w:szCs w:val="21"/>
        </w:rPr>
        <w:t xml:space="preserve">Confrontación de la información contenida en el Registro Estatal de Fosas </w:t>
      </w:r>
    </w:p>
    <w:p w14:paraId="170A3D57" w14:textId="77777777" w:rsidR="00E9626E" w:rsidRPr="00E746EE" w:rsidRDefault="00E9626E" w:rsidP="00E9626E">
      <w:pPr>
        <w:jc w:val="both"/>
        <w:rPr>
          <w:rFonts w:ascii="Abadi" w:hAnsi="Abadi"/>
          <w:sz w:val="21"/>
          <w:szCs w:val="21"/>
        </w:rPr>
      </w:pPr>
      <w:r w:rsidRPr="00222607">
        <w:rPr>
          <w:rFonts w:ascii="Abadi" w:hAnsi="Abadi"/>
          <w:b/>
          <w:bCs/>
          <w:sz w:val="21"/>
          <w:szCs w:val="21"/>
        </w:rPr>
        <w:t>Artículo 101-6.</w:t>
      </w:r>
      <w:r w:rsidRPr="00E746EE">
        <w:rPr>
          <w:rFonts w:ascii="Abadi" w:hAnsi="Abadi"/>
          <w:sz w:val="21"/>
          <w:szCs w:val="21"/>
        </w:rPr>
        <w:t xml:space="preserve"> La información contenida en el Registro Estatal de Fosas puede ser confrontada con la información que esté en poder de otras autoridades e instituciones, nacionales</w:t>
      </w:r>
      <w:r>
        <w:rPr>
          <w:rFonts w:ascii="Abadi" w:hAnsi="Abadi"/>
          <w:sz w:val="21"/>
          <w:szCs w:val="21"/>
        </w:rPr>
        <w:t xml:space="preserve"> o </w:t>
      </w:r>
      <w:r w:rsidRPr="00E746EE">
        <w:rPr>
          <w:rFonts w:ascii="Abadi" w:hAnsi="Abadi"/>
          <w:sz w:val="21"/>
          <w:szCs w:val="21"/>
        </w:rPr>
        <w:t>extranjeras, así como con otros registros y bancos de información relacionados con información</w:t>
      </w:r>
      <w:r>
        <w:rPr>
          <w:rFonts w:ascii="Abadi" w:hAnsi="Abadi"/>
          <w:sz w:val="21"/>
          <w:szCs w:val="21"/>
        </w:rPr>
        <w:t xml:space="preserve"> </w:t>
      </w:r>
      <w:r w:rsidRPr="00E746EE">
        <w:rPr>
          <w:rFonts w:ascii="Abadi" w:hAnsi="Abadi"/>
          <w:sz w:val="21"/>
          <w:szCs w:val="21"/>
        </w:rPr>
        <w:t xml:space="preserve">forense que pueda ser útil para Identificar a una persona. </w:t>
      </w:r>
    </w:p>
    <w:p w14:paraId="7EDFF6F0" w14:textId="77777777" w:rsidR="00E9626E" w:rsidRDefault="00E9626E" w:rsidP="00E9626E">
      <w:pPr>
        <w:jc w:val="both"/>
        <w:rPr>
          <w:rFonts w:ascii="Abadi" w:hAnsi="Abadi"/>
          <w:sz w:val="21"/>
          <w:szCs w:val="21"/>
        </w:rPr>
      </w:pPr>
      <w:r w:rsidRPr="00E746EE">
        <w:rPr>
          <w:rFonts w:ascii="Abadi" w:hAnsi="Abadi"/>
          <w:sz w:val="21"/>
          <w:szCs w:val="21"/>
        </w:rPr>
        <w:t>La Comisión de Búsqueda debe establecer los mecanismos de colaboración necesarios para cumplir con lo dispuesto en el párrafo anterior.</w:t>
      </w:r>
    </w:p>
    <w:p w14:paraId="71114833" w14:textId="77777777" w:rsidR="00E9626E" w:rsidRDefault="00E9626E" w:rsidP="00E9626E">
      <w:pPr>
        <w:jc w:val="both"/>
        <w:rPr>
          <w:rFonts w:ascii="Abadi" w:hAnsi="Abadi"/>
          <w:sz w:val="21"/>
          <w:szCs w:val="21"/>
        </w:rPr>
      </w:pPr>
    </w:p>
    <w:p w14:paraId="3F0BC5D6" w14:textId="77777777" w:rsidR="00E9626E" w:rsidRPr="00222607" w:rsidRDefault="00E9626E" w:rsidP="00E9626E">
      <w:pPr>
        <w:jc w:val="right"/>
        <w:rPr>
          <w:rFonts w:ascii="Abadi" w:hAnsi="Abadi"/>
          <w:b/>
          <w:bCs/>
          <w:sz w:val="21"/>
          <w:szCs w:val="21"/>
        </w:rPr>
      </w:pPr>
      <w:r w:rsidRPr="00222607">
        <w:rPr>
          <w:rFonts w:ascii="Abadi" w:hAnsi="Abadi"/>
          <w:b/>
          <w:bCs/>
          <w:sz w:val="21"/>
          <w:szCs w:val="21"/>
        </w:rPr>
        <w:t>Centralización de la información</w:t>
      </w:r>
    </w:p>
    <w:p w14:paraId="41B17F94" w14:textId="77777777" w:rsidR="00E9626E" w:rsidRPr="00E746EE" w:rsidRDefault="00E9626E" w:rsidP="00E9626E">
      <w:pPr>
        <w:jc w:val="both"/>
        <w:rPr>
          <w:rFonts w:ascii="Abadi" w:hAnsi="Abadi"/>
          <w:sz w:val="21"/>
          <w:szCs w:val="21"/>
        </w:rPr>
      </w:pPr>
      <w:r w:rsidRPr="00222607">
        <w:rPr>
          <w:rFonts w:ascii="Abadi" w:hAnsi="Abadi"/>
          <w:b/>
          <w:bCs/>
          <w:sz w:val="21"/>
          <w:szCs w:val="21"/>
        </w:rPr>
        <w:t>Artículo 101-7.</w:t>
      </w:r>
      <w:r w:rsidRPr="00E746EE">
        <w:rPr>
          <w:rFonts w:ascii="Abadi" w:hAnsi="Abadi"/>
          <w:sz w:val="21"/>
          <w:szCs w:val="21"/>
        </w:rPr>
        <w:t xml:space="preserve"> Corresponde a la Comisión de Búsqueda coordinar la operación y centralizar </w:t>
      </w:r>
      <w:r w:rsidRPr="00E746EE">
        <w:rPr>
          <w:rFonts w:ascii="Abadi" w:hAnsi="Abadi"/>
          <w:sz w:val="21"/>
          <w:szCs w:val="21"/>
        </w:rPr>
        <w:lastRenderedPageBreak/>
        <w:t xml:space="preserve">la información del Registro Estatal de Fosas en términos de lo que establezcan los lineamientos de Integración de este. </w:t>
      </w:r>
    </w:p>
    <w:p w14:paraId="51782CA1" w14:textId="77777777" w:rsidR="00E9626E" w:rsidRPr="00E746EE" w:rsidRDefault="00E9626E" w:rsidP="00E9626E">
      <w:pPr>
        <w:jc w:val="both"/>
        <w:rPr>
          <w:rFonts w:ascii="Abadi" w:hAnsi="Abadi"/>
          <w:sz w:val="21"/>
          <w:szCs w:val="21"/>
        </w:rPr>
      </w:pPr>
      <w:r w:rsidRPr="00E746EE">
        <w:rPr>
          <w:rFonts w:ascii="Abadi" w:hAnsi="Abadi"/>
          <w:sz w:val="21"/>
          <w:szCs w:val="21"/>
        </w:rPr>
        <w:t xml:space="preserve">Asimismo, tiene la obligación de compartir la información con la Fiscalía General de la República, la Fiscalía Especializada, las fiscalías especializadas de las entidades federativas, la Comisión Nacional de Búsqueda y las comisiones de búsqueda de las entidades federativas. </w:t>
      </w:r>
    </w:p>
    <w:p w14:paraId="0A54EA7E" w14:textId="77777777" w:rsidR="00E9626E" w:rsidRDefault="00E9626E" w:rsidP="00E9626E">
      <w:pPr>
        <w:jc w:val="both"/>
        <w:rPr>
          <w:rFonts w:ascii="Abadi" w:hAnsi="Abadi"/>
          <w:sz w:val="21"/>
          <w:szCs w:val="21"/>
        </w:rPr>
      </w:pPr>
      <w:r w:rsidRPr="00E746EE">
        <w:rPr>
          <w:rFonts w:ascii="Abadi" w:hAnsi="Abadi"/>
          <w:sz w:val="21"/>
          <w:szCs w:val="21"/>
        </w:rPr>
        <w:t>Las personas familiares podrán acceder al Registro Estatal de Fosas solicitando la información a la Comisión de Búsqueda, misma que deberá observar lo dispuesto en la Ley de Protección de Datos Personales en posesión de sujetos obligados para el estado de Guanajuato para proceder a la entrega correspondiente.</w:t>
      </w:r>
    </w:p>
    <w:p w14:paraId="76B49A9E" w14:textId="77777777" w:rsidR="00E9626E" w:rsidRDefault="00E9626E" w:rsidP="00E9626E">
      <w:pPr>
        <w:jc w:val="both"/>
        <w:rPr>
          <w:rFonts w:ascii="Abadi" w:hAnsi="Abadi"/>
          <w:sz w:val="21"/>
          <w:szCs w:val="21"/>
        </w:rPr>
      </w:pPr>
    </w:p>
    <w:p w14:paraId="099C9E1B" w14:textId="77777777" w:rsidR="00E9626E" w:rsidRPr="00903521" w:rsidRDefault="00E9626E" w:rsidP="00E9626E">
      <w:pPr>
        <w:jc w:val="right"/>
        <w:rPr>
          <w:rFonts w:ascii="Abadi" w:hAnsi="Abadi"/>
          <w:b/>
          <w:bCs/>
          <w:sz w:val="21"/>
          <w:szCs w:val="21"/>
        </w:rPr>
      </w:pPr>
      <w:r w:rsidRPr="00903521">
        <w:rPr>
          <w:rFonts w:ascii="Abadi" w:hAnsi="Abadi"/>
          <w:b/>
          <w:bCs/>
          <w:sz w:val="21"/>
          <w:szCs w:val="21"/>
        </w:rPr>
        <w:t>Registros con que ...</w:t>
      </w:r>
    </w:p>
    <w:p w14:paraId="586A2B47" w14:textId="77777777" w:rsidR="00E9626E" w:rsidRDefault="00E9626E" w:rsidP="00E9626E">
      <w:pPr>
        <w:ind w:firstLine="708"/>
        <w:jc w:val="both"/>
        <w:rPr>
          <w:rFonts w:ascii="Abadi" w:hAnsi="Abadi"/>
          <w:sz w:val="21"/>
          <w:szCs w:val="21"/>
        </w:rPr>
      </w:pPr>
      <w:r w:rsidRPr="00903521">
        <w:rPr>
          <w:rFonts w:ascii="Abadi" w:hAnsi="Abadi"/>
          <w:b/>
          <w:bCs/>
          <w:sz w:val="21"/>
          <w:szCs w:val="21"/>
        </w:rPr>
        <w:t>Artículo 104.</w:t>
      </w:r>
      <w:r w:rsidRPr="00E746EE">
        <w:rPr>
          <w:rFonts w:ascii="Abadi" w:hAnsi="Abadi"/>
          <w:sz w:val="21"/>
          <w:szCs w:val="21"/>
        </w:rPr>
        <w:t xml:space="preserve"> Además de lo ...</w:t>
      </w:r>
    </w:p>
    <w:p w14:paraId="7C0B28D8" w14:textId="77777777" w:rsidR="00E9626E" w:rsidRPr="00903521" w:rsidRDefault="00E9626E" w:rsidP="00E9626E">
      <w:pPr>
        <w:jc w:val="both"/>
        <w:rPr>
          <w:rFonts w:ascii="Abadi" w:hAnsi="Abadi"/>
          <w:b/>
          <w:bCs/>
          <w:sz w:val="21"/>
          <w:szCs w:val="21"/>
        </w:rPr>
      </w:pPr>
      <w:r w:rsidRPr="00903521">
        <w:rPr>
          <w:rFonts w:ascii="Abadi" w:hAnsi="Abadi"/>
          <w:b/>
          <w:bCs/>
          <w:sz w:val="21"/>
          <w:szCs w:val="21"/>
        </w:rPr>
        <w:t>I. y II. …</w:t>
      </w:r>
    </w:p>
    <w:p w14:paraId="532ACF71" w14:textId="77777777" w:rsidR="00E9626E" w:rsidRDefault="00E9626E" w:rsidP="00E9626E">
      <w:pPr>
        <w:jc w:val="both"/>
        <w:rPr>
          <w:rFonts w:ascii="Abadi" w:hAnsi="Abadi"/>
          <w:sz w:val="21"/>
          <w:szCs w:val="21"/>
        </w:rPr>
      </w:pPr>
      <w:r w:rsidRPr="00903521">
        <w:rPr>
          <w:rFonts w:ascii="Abadi" w:hAnsi="Abadi"/>
          <w:b/>
          <w:bCs/>
          <w:sz w:val="21"/>
          <w:szCs w:val="21"/>
        </w:rPr>
        <w:t>III.</w:t>
      </w:r>
      <w:r>
        <w:rPr>
          <w:rFonts w:ascii="Abadi" w:hAnsi="Abadi"/>
          <w:sz w:val="21"/>
          <w:szCs w:val="21"/>
        </w:rPr>
        <w:t xml:space="preserve"> </w:t>
      </w:r>
      <w:r w:rsidRPr="00E746EE">
        <w:rPr>
          <w:rFonts w:ascii="Abadi" w:hAnsi="Abadi"/>
          <w:sz w:val="21"/>
          <w:szCs w:val="21"/>
        </w:rPr>
        <w:t>Los registros que, con motivo de la Ley General y esta Ley se implementen.</w:t>
      </w:r>
    </w:p>
    <w:p w14:paraId="2C650E53" w14:textId="77777777" w:rsidR="00E9626E" w:rsidRDefault="00E9626E" w:rsidP="00E9626E">
      <w:pPr>
        <w:jc w:val="both"/>
        <w:rPr>
          <w:rFonts w:ascii="Abadi" w:hAnsi="Abadi"/>
          <w:sz w:val="21"/>
          <w:szCs w:val="21"/>
        </w:rPr>
      </w:pPr>
    </w:p>
    <w:p w14:paraId="3BE34BB0" w14:textId="77777777" w:rsidR="00E9626E" w:rsidRPr="00222607" w:rsidRDefault="00E9626E" w:rsidP="00E9626E">
      <w:pPr>
        <w:jc w:val="right"/>
        <w:rPr>
          <w:rFonts w:ascii="Abadi" w:hAnsi="Abadi"/>
          <w:b/>
          <w:bCs/>
          <w:sz w:val="21"/>
          <w:szCs w:val="21"/>
        </w:rPr>
      </w:pPr>
      <w:r w:rsidRPr="00222607">
        <w:rPr>
          <w:rFonts w:ascii="Abadi" w:hAnsi="Abadi"/>
          <w:b/>
          <w:bCs/>
          <w:sz w:val="21"/>
          <w:szCs w:val="21"/>
        </w:rPr>
        <w:t>Derechos de los ...</w:t>
      </w:r>
    </w:p>
    <w:p w14:paraId="19DB67FF" w14:textId="77777777" w:rsidR="00E9626E" w:rsidRDefault="00E9626E" w:rsidP="00E9626E">
      <w:pPr>
        <w:ind w:firstLine="708"/>
        <w:jc w:val="both"/>
        <w:rPr>
          <w:rFonts w:ascii="Abadi" w:hAnsi="Abadi"/>
          <w:sz w:val="21"/>
          <w:szCs w:val="21"/>
        </w:rPr>
      </w:pPr>
      <w:r w:rsidRPr="00222607">
        <w:rPr>
          <w:rFonts w:ascii="Abadi" w:hAnsi="Abadi"/>
          <w:b/>
          <w:bCs/>
          <w:sz w:val="21"/>
          <w:szCs w:val="21"/>
        </w:rPr>
        <w:t>Artículo 108.</w:t>
      </w:r>
      <w:r w:rsidRPr="00E746EE">
        <w:rPr>
          <w:rFonts w:ascii="Abadi" w:hAnsi="Abadi"/>
          <w:sz w:val="21"/>
          <w:szCs w:val="21"/>
        </w:rPr>
        <w:t xml:space="preserve"> Los familiares de ...</w:t>
      </w:r>
    </w:p>
    <w:p w14:paraId="113158F0" w14:textId="77777777" w:rsidR="00E9626E" w:rsidRPr="00903521" w:rsidRDefault="00E9626E" w:rsidP="00E9626E">
      <w:pPr>
        <w:jc w:val="both"/>
        <w:rPr>
          <w:rFonts w:ascii="Abadi" w:hAnsi="Abadi"/>
          <w:b/>
          <w:bCs/>
          <w:sz w:val="21"/>
          <w:szCs w:val="21"/>
        </w:rPr>
      </w:pPr>
      <w:r w:rsidRPr="00903521">
        <w:rPr>
          <w:rFonts w:ascii="Abadi" w:hAnsi="Abadi"/>
          <w:b/>
          <w:bCs/>
          <w:sz w:val="21"/>
          <w:szCs w:val="21"/>
        </w:rPr>
        <w:t>I. a VII. …</w:t>
      </w:r>
    </w:p>
    <w:p w14:paraId="2D2DA49D" w14:textId="77777777" w:rsidR="00E9626E" w:rsidRDefault="00E9626E" w:rsidP="00E9626E">
      <w:pPr>
        <w:jc w:val="both"/>
        <w:rPr>
          <w:rFonts w:ascii="Abadi" w:hAnsi="Abadi"/>
          <w:sz w:val="21"/>
          <w:szCs w:val="21"/>
        </w:rPr>
      </w:pPr>
      <w:r w:rsidRPr="00903521">
        <w:rPr>
          <w:rFonts w:ascii="Abadi" w:hAnsi="Abadi"/>
          <w:b/>
          <w:bCs/>
          <w:sz w:val="21"/>
          <w:szCs w:val="21"/>
        </w:rPr>
        <w:t>VIII.</w:t>
      </w:r>
      <w:r>
        <w:rPr>
          <w:rFonts w:ascii="Abadi" w:hAnsi="Abadi"/>
          <w:sz w:val="21"/>
          <w:szCs w:val="21"/>
        </w:rPr>
        <w:t xml:space="preserve"> </w:t>
      </w:r>
      <w:r w:rsidRPr="00E746EE">
        <w:rPr>
          <w:rFonts w:ascii="Abadi" w:hAnsi="Abadi"/>
          <w:sz w:val="21"/>
          <w:szCs w:val="21"/>
        </w:rPr>
        <w:t>Solicitar la intervención de personas expertas o peritas independientes, nacionales o</w:t>
      </w:r>
      <w:r>
        <w:rPr>
          <w:rFonts w:ascii="Abadi" w:hAnsi="Abadi"/>
          <w:sz w:val="21"/>
          <w:szCs w:val="21"/>
        </w:rPr>
        <w:t xml:space="preserve"> </w:t>
      </w:r>
      <w:r w:rsidRPr="00E746EE">
        <w:rPr>
          <w:rFonts w:ascii="Abadi" w:hAnsi="Abadi"/>
          <w:sz w:val="21"/>
          <w:szCs w:val="21"/>
        </w:rPr>
        <w:t>internacionales en las acciones de búsqueda, en términos de lo dispuesto en la normativa aplicable;</w:t>
      </w:r>
      <w:r>
        <w:rPr>
          <w:rFonts w:ascii="Abadi" w:hAnsi="Abadi"/>
          <w:sz w:val="21"/>
          <w:szCs w:val="21"/>
        </w:rPr>
        <w:t xml:space="preserve"> </w:t>
      </w:r>
    </w:p>
    <w:p w14:paraId="4B10E211" w14:textId="77777777" w:rsidR="00E9626E" w:rsidRPr="00903521" w:rsidRDefault="00E9626E" w:rsidP="00E9626E">
      <w:pPr>
        <w:jc w:val="both"/>
        <w:rPr>
          <w:rFonts w:ascii="Abadi" w:hAnsi="Abadi"/>
          <w:b/>
          <w:bCs/>
          <w:sz w:val="21"/>
          <w:szCs w:val="21"/>
        </w:rPr>
      </w:pPr>
      <w:r w:rsidRPr="00903521">
        <w:rPr>
          <w:rFonts w:ascii="Abadi" w:hAnsi="Abadi"/>
          <w:b/>
          <w:bCs/>
          <w:sz w:val="21"/>
          <w:szCs w:val="21"/>
        </w:rPr>
        <w:t>IX. a XIV. …</w:t>
      </w:r>
    </w:p>
    <w:p w14:paraId="61BD8782" w14:textId="77777777" w:rsidR="00E9626E" w:rsidRDefault="00E9626E" w:rsidP="00E9626E">
      <w:pPr>
        <w:jc w:val="both"/>
        <w:rPr>
          <w:rFonts w:ascii="Abadi" w:hAnsi="Abadi"/>
          <w:sz w:val="21"/>
          <w:szCs w:val="21"/>
        </w:rPr>
      </w:pPr>
    </w:p>
    <w:p w14:paraId="3F045E31" w14:textId="77777777" w:rsidR="00E9626E" w:rsidRPr="00903521" w:rsidRDefault="00E9626E" w:rsidP="00E9626E">
      <w:pPr>
        <w:jc w:val="right"/>
        <w:rPr>
          <w:rFonts w:ascii="Abadi" w:hAnsi="Abadi"/>
          <w:b/>
          <w:bCs/>
          <w:sz w:val="21"/>
          <w:szCs w:val="21"/>
        </w:rPr>
      </w:pPr>
      <w:r w:rsidRPr="00903521">
        <w:rPr>
          <w:rFonts w:ascii="Abadi" w:hAnsi="Abadi"/>
          <w:b/>
          <w:bCs/>
          <w:sz w:val="21"/>
          <w:szCs w:val="21"/>
        </w:rPr>
        <w:t>Medidas y garantías ...</w:t>
      </w:r>
    </w:p>
    <w:p w14:paraId="259E6115" w14:textId="77777777" w:rsidR="00E9626E" w:rsidRDefault="00E9626E" w:rsidP="00E9626E">
      <w:pPr>
        <w:ind w:firstLine="708"/>
        <w:jc w:val="both"/>
        <w:rPr>
          <w:rFonts w:ascii="Abadi" w:hAnsi="Abadi"/>
          <w:sz w:val="21"/>
          <w:szCs w:val="21"/>
        </w:rPr>
      </w:pPr>
      <w:r w:rsidRPr="00903521">
        <w:rPr>
          <w:rFonts w:ascii="Abadi" w:hAnsi="Abadi"/>
          <w:b/>
          <w:bCs/>
          <w:sz w:val="21"/>
          <w:szCs w:val="21"/>
        </w:rPr>
        <w:t>Artículo 111</w:t>
      </w:r>
      <w:r w:rsidRPr="00E746EE">
        <w:rPr>
          <w:rFonts w:ascii="Abadi" w:hAnsi="Abadi"/>
          <w:sz w:val="21"/>
          <w:szCs w:val="21"/>
        </w:rPr>
        <w:t>. La reparación Integral...</w:t>
      </w:r>
    </w:p>
    <w:p w14:paraId="47FF2FF4" w14:textId="77777777" w:rsidR="00E9626E" w:rsidRPr="00E746EE" w:rsidRDefault="00E9626E" w:rsidP="00E9626E">
      <w:pPr>
        <w:jc w:val="both"/>
        <w:rPr>
          <w:rFonts w:ascii="Abadi" w:hAnsi="Abadi"/>
          <w:sz w:val="21"/>
          <w:szCs w:val="21"/>
        </w:rPr>
      </w:pPr>
      <w:r w:rsidRPr="00E746EE">
        <w:rPr>
          <w:rFonts w:ascii="Abadi" w:hAnsi="Abadi"/>
          <w:sz w:val="21"/>
          <w:szCs w:val="21"/>
        </w:rPr>
        <w:t>I.</w:t>
      </w:r>
      <w:r w:rsidRPr="00E746EE">
        <w:rPr>
          <w:rFonts w:ascii="Abadi" w:hAnsi="Abadi"/>
          <w:sz w:val="21"/>
          <w:szCs w:val="21"/>
        </w:rPr>
        <w:tab/>
        <w:t>Medidas de ...</w:t>
      </w:r>
    </w:p>
    <w:p w14:paraId="23DF8EDD" w14:textId="77777777" w:rsidR="00E9626E" w:rsidRPr="00E746EE" w:rsidRDefault="00E9626E" w:rsidP="00E9626E">
      <w:pPr>
        <w:jc w:val="both"/>
        <w:rPr>
          <w:rFonts w:ascii="Abadi" w:hAnsi="Abadi"/>
          <w:sz w:val="21"/>
          <w:szCs w:val="21"/>
        </w:rPr>
      </w:pPr>
      <w:r w:rsidRPr="00E746EE">
        <w:rPr>
          <w:rFonts w:ascii="Abadi" w:hAnsi="Abadi"/>
          <w:sz w:val="21"/>
          <w:szCs w:val="21"/>
        </w:rPr>
        <w:t>a)</w:t>
      </w:r>
      <w:r w:rsidRPr="00E746EE">
        <w:rPr>
          <w:rFonts w:ascii="Abadi" w:hAnsi="Abadi"/>
          <w:sz w:val="21"/>
          <w:szCs w:val="21"/>
        </w:rPr>
        <w:tab/>
        <w:t>a e) ...</w:t>
      </w:r>
    </w:p>
    <w:p w14:paraId="52788B5A" w14:textId="77777777" w:rsidR="00E9626E" w:rsidRDefault="00E9626E" w:rsidP="00E9626E">
      <w:pPr>
        <w:jc w:val="both"/>
        <w:rPr>
          <w:rFonts w:ascii="Abadi" w:hAnsi="Abadi"/>
          <w:sz w:val="21"/>
          <w:szCs w:val="21"/>
        </w:rPr>
      </w:pPr>
      <w:r w:rsidRPr="00E746EE">
        <w:rPr>
          <w:rFonts w:ascii="Abadi" w:hAnsi="Abadi"/>
          <w:sz w:val="21"/>
          <w:szCs w:val="21"/>
        </w:rPr>
        <w:t>II.</w:t>
      </w:r>
      <w:r w:rsidRPr="00E746EE">
        <w:rPr>
          <w:rFonts w:ascii="Abadi" w:hAnsi="Abadi"/>
          <w:sz w:val="21"/>
          <w:szCs w:val="21"/>
        </w:rPr>
        <w:tab/>
        <w:t>Garantías de no repetición que, entre otras acciones, deben incluir la suspensión temporal</w:t>
      </w:r>
      <w:r>
        <w:rPr>
          <w:rFonts w:ascii="Abadi" w:hAnsi="Abadi"/>
          <w:sz w:val="21"/>
          <w:szCs w:val="21"/>
        </w:rPr>
        <w:t xml:space="preserve"> </w:t>
      </w:r>
      <w:r w:rsidRPr="00E746EE">
        <w:rPr>
          <w:rFonts w:ascii="Abadi" w:hAnsi="Abadi"/>
          <w:sz w:val="21"/>
          <w:szCs w:val="21"/>
        </w:rPr>
        <w:t>o inhabilitación definitiva de las personas servidoras públicas Investigadas o sancionadas por la comisión del delito de desaparición forzada de personas, según sea el caso y previo desahogo de los procedimientos administrativos o judiciales que correspondan.</w:t>
      </w:r>
    </w:p>
    <w:p w14:paraId="7586D814" w14:textId="77777777" w:rsidR="00E9626E" w:rsidRDefault="00E9626E" w:rsidP="00E9626E">
      <w:pPr>
        <w:jc w:val="both"/>
        <w:rPr>
          <w:rFonts w:ascii="Abadi" w:hAnsi="Abadi"/>
          <w:sz w:val="21"/>
          <w:szCs w:val="21"/>
        </w:rPr>
      </w:pPr>
    </w:p>
    <w:p w14:paraId="511C760B" w14:textId="77777777" w:rsidR="00E9626E" w:rsidRPr="005D28E2" w:rsidRDefault="00E9626E" w:rsidP="00E9626E">
      <w:pPr>
        <w:jc w:val="right"/>
        <w:rPr>
          <w:rFonts w:ascii="Abadi" w:hAnsi="Abadi"/>
          <w:b/>
          <w:bCs/>
          <w:sz w:val="21"/>
          <w:szCs w:val="21"/>
        </w:rPr>
      </w:pPr>
      <w:r w:rsidRPr="005D28E2">
        <w:rPr>
          <w:rFonts w:ascii="Abadi" w:hAnsi="Abadi"/>
          <w:b/>
          <w:bCs/>
          <w:sz w:val="21"/>
          <w:szCs w:val="21"/>
        </w:rPr>
        <w:t>Responsabilidad de la ...</w:t>
      </w:r>
    </w:p>
    <w:p w14:paraId="4BE96AB9" w14:textId="77777777" w:rsidR="00E9626E" w:rsidRDefault="00E9626E" w:rsidP="00E9626E">
      <w:pPr>
        <w:ind w:firstLine="708"/>
        <w:jc w:val="both"/>
        <w:rPr>
          <w:rFonts w:ascii="Abadi" w:hAnsi="Abadi"/>
          <w:sz w:val="21"/>
          <w:szCs w:val="21"/>
        </w:rPr>
      </w:pPr>
      <w:r w:rsidRPr="005D28E2">
        <w:rPr>
          <w:rFonts w:ascii="Abadi" w:hAnsi="Abadi"/>
          <w:b/>
          <w:bCs/>
          <w:sz w:val="21"/>
          <w:szCs w:val="21"/>
        </w:rPr>
        <w:t>Artículo 112.</w:t>
      </w:r>
      <w:r w:rsidRPr="00E746EE">
        <w:rPr>
          <w:rFonts w:ascii="Abadi" w:hAnsi="Abadi"/>
          <w:sz w:val="21"/>
          <w:szCs w:val="21"/>
        </w:rPr>
        <w:t xml:space="preserve"> La Comisión de Víctimas es responsable de asegurar la reparación integral a las víctimas por desaparición forzada de personas cuando sean responsables personas servidoras públicas o particulares bajo la autorización, </w:t>
      </w:r>
      <w:r w:rsidRPr="00E746EE">
        <w:rPr>
          <w:rFonts w:ascii="Abadi" w:hAnsi="Abadi"/>
          <w:sz w:val="21"/>
          <w:szCs w:val="21"/>
        </w:rPr>
        <w:t>consentimiento, apoyo, aquiescencia o respaldo de estas.</w:t>
      </w:r>
    </w:p>
    <w:p w14:paraId="54B0162B" w14:textId="77777777" w:rsidR="00E9626E" w:rsidRDefault="00E9626E" w:rsidP="00E9626E">
      <w:pPr>
        <w:ind w:firstLine="708"/>
        <w:jc w:val="both"/>
        <w:rPr>
          <w:rFonts w:ascii="Abadi" w:hAnsi="Abadi"/>
          <w:sz w:val="21"/>
          <w:szCs w:val="21"/>
        </w:rPr>
      </w:pPr>
      <w:r w:rsidRPr="00E746EE">
        <w:rPr>
          <w:rFonts w:ascii="Abadi" w:hAnsi="Abadi"/>
          <w:sz w:val="21"/>
          <w:szCs w:val="21"/>
        </w:rPr>
        <w:t>El Estado compensará ...</w:t>
      </w:r>
    </w:p>
    <w:p w14:paraId="024F5D18" w14:textId="77777777" w:rsidR="00E9626E" w:rsidRDefault="00E9626E" w:rsidP="00E9626E">
      <w:pPr>
        <w:jc w:val="both"/>
        <w:rPr>
          <w:rFonts w:ascii="Abadi" w:hAnsi="Abadi"/>
          <w:sz w:val="21"/>
          <w:szCs w:val="21"/>
        </w:rPr>
      </w:pPr>
    </w:p>
    <w:p w14:paraId="39B323A8" w14:textId="77777777" w:rsidR="00E9626E" w:rsidRPr="005D28E2" w:rsidRDefault="00E9626E" w:rsidP="00E9626E">
      <w:pPr>
        <w:jc w:val="right"/>
        <w:rPr>
          <w:rFonts w:ascii="Abadi" w:hAnsi="Abadi"/>
          <w:b/>
          <w:bCs/>
          <w:sz w:val="21"/>
          <w:szCs w:val="21"/>
        </w:rPr>
      </w:pPr>
      <w:r w:rsidRPr="005D28E2">
        <w:rPr>
          <w:rFonts w:ascii="Abadi" w:hAnsi="Abadi"/>
          <w:b/>
          <w:bCs/>
          <w:sz w:val="21"/>
          <w:szCs w:val="21"/>
        </w:rPr>
        <w:t>Autorización para la ...</w:t>
      </w:r>
    </w:p>
    <w:p w14:paraId="286BB7E1" w14:textId="77777777" w:rsidR="00E9626E" w:rsidRDefault="00E9626E" w:rsidP="00E9626E">
      <w:pPr>
        <w:ind w:firstLine="708"/>
        <w:jc w:val="both"/>
        <w:rPr>
          <w:rFonts w:ascii="Abadi" w:hAnsi="Abadi"/>
          <w:sz w:val="21"/>
          <w:szCs w:val="21"/>
        </w:rPr>
      </w:pPr>
      <w:r w:rsidRPr="005D28E2">
        <w:rPr>
          <w:rFonts w:ascii="Abadi" w:hAnsi="Abadi"/>
          <w:b/>
          <w:bCs/>
          <w:sz w:val="21"/>
          <w:szCs w:val="21"/>
        </w:rPr>
        <w:t>Artículo 116.</w:t>
      </w:r>
      <w:r w:rsidRPr="00E746EE">
        <w:rPr>
          <w:rFonts w:ascii="Abadi" w:hAnsi="Abadi"/>
          <w:sz w:val="21"/>
          <w:szCs w:val="21"/>
        </w:rPr>
        <w:t xml:space="preserve"> La incorporación a los programas de protección de personas a que se refiere el artículo 113 de esta Ley debe ser autorizada por la persona agente del Ministerio Público encargada de la Investigación o por la persona titular de la Fiscalía Especializada.</w:t>
      </w:r>
    </w:p>
    <w:p w14:paraId="477A0708" w14:textId="77777777" w:rsidR="00E9626E" w:rsidRDefault="00E9626E" w:rsidP="00E9626E">
      <w:pPr>
        <w:jc w:val="both"/>
        <w:rPr>
          <w:rFonts w:ascii="Abadi" w:hAnsi="Abadi"/>
          <w:sz w:val="21"/>
          <w:szCs w:val="21"/>
        </w:rPr>
      </w:pPr>
    </w:p>
    <w:p w14:paraId="2F6CA502" w14:textId="77777777" w:rsidR="00E9626E" w:rsidRPr="00A24DC7" w:rsidRDefault="00E9626E" w:rsidP="00E9626E">
      <w:pPr>
        <w:jc w:val="right"/>
        <w:rPr>
          <w:rFonts w:ascii="Abadi" w:hAnsi="Abadi"/>
          <w:b/>
          <w:bCs/>
          <w:sz w:val="21"/>
          <w:szCs w:val="21"/>
        </w:rPr>
      </w:pPr>
      <w:r w:rsidRPr="00A24DC7">
        <w:rPr>
          <w:rFonts w:ascii="Abadi" w:hAnsi="Abadi"/>
          <w:b/>
          <w:bCs/>
          <w:sz w:val="21"/>
          <w:szCs w:val="21"/>
        </w:rPr>
        <w:t>Evaluación de los programas de prevención</w:t>
      </w:r>
    </w:p>
    <w:p w14:paraId="7603152A" w14:textId="77777777" w:rsidR="00E9626E" w:rsidRDefault="00E9626E" w:rsidP="00E9626E">
      <w:pPr>
        <w:ind w:firstLine="708"/>
        <w:jc w:val="both"/>
        <w:rPr>
          <w:rFonts w:ascii="Abadi" w:hAnsi="Abadi"/>
          <w:sz w:val="21"/>
          <w:szCs w:val="21"/>
        </w:rPr>
      </w:pPr>
      <w:r w:rsidRPr="00A24DC7">
        <w:rPr>
          <w:rFonts w:ascii="Abadi" w:hAnsi="Abadi"/>
          <w:b/>
          <w:bCs/>
          <w:sz w:val="21"/>
          <w:szCs w:val="21"/>
        </w:rPr>
        <w:t>Artículo 125.</w:t>
      </w:r>
      <w:r w:rsidRPr="00E746EE">
        <w:rPr>
          <w:rFonts w:ascii="Abadi" w:hAnsi="Abadi"/>
          <w:sz w:val="21"/>
          <w:szCs w:val="21"/>
        </w:rPr>
        <w:t xml:space="preserve"> Los programas de prevención a que se refiere el presente título deben incluir indicadores de proceso y resultado, así como mecanismos de evaluación para conocer el impacto y los resultados de las capacitaciones y procesos de sensibilización impartidos a servidores públicos.</w:t>
      </w:r>
    </w:p>
    <w:p w14:paraId="6F4FEB7C" w14:textId="77777777" w:rsidR="00E9626E" w:rsidRDefault="00E9626E" w:rsidP="00E9626E">
      <w:pPr>
        <w:jc w:val="both"/>
        <w:rPr>
          <w:rFonts w:ascii="Abadi" w:hAnsi="Abadi"/>
          <w:sz w:val="21"/>
          <w:szCs w:val="21"/>
        </w:rPr>
      </w:pPr>
    </w:p>
    <w:p w14:paraId="6809DE5E" w14:textId="77777777" w:rsidR="00E9626E" w:rsidRPr="00A24DC7" w:rsidRDefault="00E9626E" w:rsidP="00E9626E">
      <w:pPr>
        <w:jc w:val="right"/>
        <w:rPr>
          <w:rFonts w:ascii="Abadi" w:hAnsi="Abadi"/>
          <w:b/>
          <w:bCs/>
          <w:sz w:val="21"/>
          <w:szCs w:val="21"/>
        </w:rPr>
      </w:pPr>
      <w:r w:rsidRPr="00A24DC7">
        <w:rPr>
          <w:rFonts w:ascii="Abadi" w:hAnsi="Abadi"/>
          <w:b/>
          <w:bCs/>
          <w:sz w:val="21"/>
          <w:szCs w:val="21"/>
        </w:rPr>
        <w:t>Capacitacl6n en materia ...</w:t>
      </w:r>
    </w:p>
    <w:p w14:paraId="5DA4B2C2" w14:textId="77777777" w:rsidR="00E9626E" w:rsidRDefault="00E9626E" w:rsidP="00E9626E">
      <w:pPr>
        <w:ind w:firstLine="708"/>
        <w:jc w:val="both"/>
        <w:rPr>
          <w:rFonts w:ascii="Abadi" w:hAnsi="Abadi"/>
          <w:sz w:val="21"/>
          <w:szCs w:val="21"/>
        </w:rPr>
      </w:pPr>
      <w:r w:rsidRPr="00A24DC7">
        <w:rPr>
          <w:rFonts w:ascii="Abadi" w:hAnsi="Abadi"/>
          <w:b/>
          <w:bCs/>
          <w:sz w:val="21"/>
          <w:szCs w:val="21"/>
        </w:rPr>
        <w:t>Artículo 127.</w:t>
      </w:r>
      <w:r w:rsidRPr="00E746EE">
        <w:rPr>
          <w:rFonts w:ascii="Abadi" w:hAnsi="Abadi"/>
          <w:sz w:val="21"/>
          <w:szCs w:val="21"/>
        </w:rPr>
        <w:t xml:space="preserve"> La Comisión de Búsqueda, la Fiscalía Especializada y la autoridad municipal que la persona Presidente Municipal determine, deben establecer programas obligatorios de capacitación en materia de derechos humanos, enfocados a los principios referidos en la Ley General y en esta Ley, para personas servidoras públicas de las instituciones de seguridad pública involucradas en la búsqueda y acciones previstas en este ordenamiento, con la finalidad de prevenir la comisión de los delitos.</w:t>
      </w:r>
    </w:p>
    <w:p w14:paraId="126AAAED" w14:textId="77777777" w:rsidR="00E9626E" w:rsidRDefault="00E9626E" w:rsidP="00E9626E">
      <w:pPr>
        <w:jc w:val="both"/>
        <w:rPr>
          <w:rFonts w:ascii="Abadi" w:hAnsi="Abadi"/>
          <w:sz w:val="21"/>
          <w:szCs w:val="21"/>
        </w:rPr>
      </w:pPr>
    </w:p>
    <w:p w14:paraId="212BEF89" w14:textId="77777777" w:rsidR="00E9626E" w:rsidRPr="00D646C5" w:rsidRDefault="00E9626E" w:rsidP="00E9626E">
      <w:pPr>
        <w:jc w:val="right"/>
        <w:rPr>
          <w:rFonts w:ascii="Abadi" w:hAnsi="Abadi"/>
          <w:b/>
          <w:bCs/>
          <w:sz w:val="21"/>
          <w:szCs w:val="21"/>
        </w:rPr>
      </w:pPr>
      <w:r w:rsidRPr="00D646C5">
        <w:rPr>
          <w:rFonts w:ascii="Abadi" w:hAnsi="Abadi"/>
          <w:b/>
          <w:bCs/>
          <w:sz w:val="21"/>
          <w:szCs w:val="21"/>
        </w:rPr>
        <w:t>Capacitación a personas servidoras públicas de la Comisión de Víctimas.</w:t>
      </w:r>
    </w:p>
    <w:p w14:paraId="2D911F68" w14:textId="77777777" w:rsidR="00E9626E" w:rsidRDefault="00E9626E" w:rsidP="00E9626E">
      <w:pPr>
        <w:ind w:firstLine="708"/>
        <w:jc w:val="both"/>
        <w:rPr>
          <w:rFonts w:ascii="Abadi" w:hAnsi="Abadi"/>
          <w:sz w:val="21"/>
          <w:szCs w:val="21"/>
        </w:rPr>
      </w:pPr>
      <w:r w:rsidRPr="00D646C5">
        <w:rPr>
          <w:rFonts w:ascii="Abadi" w:hAnsi="Abadi"/>
          <w:b/>
          <w:bCs/>
          <w:sz w:val="21"/>
          <w:szCs w:val="21"/>
        </w:rPr>
        <w:t>Artículo 132.</w:t>
      </w:r>
      <w:r w:rsidRPr="00E746EE">
        <w:rPr>
          <w:rFonts w:ascii="Abadi" w:hAnsi="Abadi"/>
          <w:sz w:val="21"/>
          <w:szCs w:val="21"/>
        </w:rPr>
        <w:t xml:space="preserve"> La Comisión de Víctimas debe capacitar a sus personas servidoras públicas, conforme a los más altos estándares internacionales, para brindar medidas de ayuda, asistencia y atención con un enfoque psicosocial y técnicas especializadas para el acompañamiento de las víctimas de los delitos a que se refiere la Ley General.</w:t>
      </w:r>
    </w:p>
    <w:p w14:paraId="336E9AF2" w14:textId="77777777" w:rsidR="00E9626E" w:rsidRDefault="00E9626E" w:rsidP="00E9626E">
      <w:pPr>
        <w:jc w:val="both"/>
        <w:rPr>
          <w:rFonts w:ascii="Abadi" w:hAnsi="Abadi"/>
          <w:sz w:val="21"/>
          <w:szCs w:val="21"/>
        </w:rPr>
      </w:pPr>
    </w:p>
    <w:p w14:paraId="353AF84D" w14:textId="77777777" w:rsidR="00E9626E" w:rsidRDefault="00E9626E" w:rsidP="00E9626E">
      <w:pPr>
        <w:ind w:firstLine="708"/>
        <w:jc w:val="both"/>
        <w:rPr>
          <w:rFonts w:ascii="Abadi" w:hAnsi="Abadi"/>
          <w:sz w:val="21"/>
          <w:szCs w:val="21"/>
        </w:rPr>
      </w:pPr>
      <w:r w:rsidRPr="00E746EE">
        <w:rPr>
          <w:rFonts w:ascii="Abadi" w:hAnsi="Abadi"/>
          <w:sz w:val="21"/>
          <w:szCs w:val="21"/>
        </w:rPr>
        <w:t>Además de lo ...»</w:t>
      </w:r>
      <w:r>
        <w:rPr>
          <w:rFonts w:ascii="Abadi" w:hAnsi="Abadi"/>
          <w:sz w:val="21"/>
          <w:szCs w:val="21"/>
        </w:rPr>
        <w:t xml:space="preserve"> </w:t>
      </w:r>
    </w:p>
    <w:p w14:paraId="32547944" w14:textId="77777777" w:rsidR="00E9626E" w:rsidRDefault="00E9626E" w:rsidP="00E9626E">
      <w:pPr>
        <w:jc w:val="both"/>
        <w:rPr>
          <w:rFonts w:ascii="Abadi" w:hAnsi="Abadi"/>
          <w:sz w:val="21"/>
          <w:szCs w:val="21"/>
        </w:rPr>
      </w:pPr>
    </w:p>
    <w:p w14:paraId="6DBCF0A1" w14:textId="77777777" w:rsidR="00E9626E" w:rsidRPr="00591140" w:rsidRDefault="00E9626E" w:rsidP="00E9626E">
      <w:pPr>
        <w:jc w:val="center"/>
        <w:rPr>
          <w:rFonts w:ascii="Abadi" w:hAnsi="Abadi"/>
          <w:b/>
          <w:bCs/>
          <w:sz w:val="21"/>
          <w:szCs w:val="21"/>
        </w:rPr>
      </w:pPr>
      <w:r w:rsidRPr="00591140">
        <w:rPr>
          <w:rFonts w:ascii="Abadi" w:hAnsi="Abadi"/>
          <w:b/>
          <w:bCs/>
          <w:sz w:val="21"/>
          <w:szCs w:val="21"/>
        </w:rPr>
        <w:t>TRANSITORIO</w:t>
      </w:r>
    </w:p>
    <w:p w14:paraId="046842E8" w14:textId="77777777" w:rsidR="00E9626E" w:rsidRPr="00591140" w:rsidRDefault="00E9626E" w:rsidP="00E9626E">
      <w:pPr>
        <w:jc w:val="both"/>
        <w:rPr>
          <w:rFonts w:ascii="Abadi" w:hAnsi="Abadi"/>
          <w:b/>
          <w:bCs/>
          <w:sz w:val="21"/>
          <w:szCs w:val="21"/>
        </w:rPr>
      </w:pPr>
    </w:p>
    <w:p w14:paraId="2EDB7FD8" w14:textId="77777777" w:rsidR="00E9626E" w:rsidRPr="00591140" w:rsidRDefault="00E9626E" w:rsidP="00E9626E">
      <w:pPr>
        <w:jc w:val="right"/>
        <w:rPr>
          <w:rFonts w:ascii="Abadi" w:hAnsi="Abadi"/>
          <w:b/>
          <w:bCs/>
          <w:sz w:val="21"/>
          <w:szCs w:val="21"/>
        </w:rPr>
      </w:pPr>
      <w:r w:rsidRPr="00591140">
        <w:rPr>
          <w:rFonts w:ascii="Abadi" w:hAnsi="Abadi"/>
          <w:b/>
          <w:bCs/>
          <w:sz w:val="21"/>
          <w:szCs w:val="21"/>
        </w:rPr>
        <w:t>Inicio de vigencia</w:t>
      </w:r>
    </w:p>
    <w:p w14:paraId="35C458D6" w14:textId="77777777" w:rsidR="00E9626E" w:rsidRDefault="00E9626E" w:rsidP="00E9626E">
      <w:pPr>
        <w:ind w:firstLine="708"/>
        <w:jc w:val="both"/>
        <w:rPr>
          <w:rFonts w:ascii="Abadi" w:hAnsi="Abadi"/>
          <w:sz w:val="21"/>
          <w:szCs w:val="21"/>
        </w:rPr>
      </w:pPr>
      <w:r w:rsidRPr="00591140">
        <w:rPr>
          <w:rFonts w:ascii="Abadi" w:hAnsi="Abadi"/>
          <w:b/>
          <w:bCs/>
          <w:sz w:val="21"/>
          <w:szCs w:val="21"/>
        </w:rPr>
        <w:t>Artículo Único.</w:t>
      </w:r>
      <w:r w:rsidRPr="00E746EE">
        <w:rPr>
          <w:rFonts w:ascii="Abadi" w:hAnsi="Abadi"/>
          <w:sz w:val="21"/>
          <w:szCs w:val="21"/>
        </w:rPr>
        <w:t xml:space="preserve"> El presente decreto </w:t>
      </w:r>
      <w:r>
        <w:rPr>
          <w:rFonts w:ascii="Abadi" w:hAnsi="Abadi"/>
          <w:sz w:val="21"/>
          <w:szCs w:val="21"/>
        </w:rPr>
        <w:t>ent</w:t>
      </w:r>
      <w:r w:rsidRPr="00E746EE">
        <w:rPr>
          <w:rFonts w:ascii="Abadi" w:hAnsi="Abadi"/>
          <w:sz w:val="21"/>
          <w:szCs w:val="21"/>
        </w:rPr>
        <w:t xml:space="preserve">rará en vigor el día siguiente al de su </w:t>
      </w:r>
      <w:r w:rsidRPr="00E746EE">
        <w:rPr>
          <w:rFonts w:ascii="Abadi" w:hAnsi="Abadi"/>
          <w:sz w:val="21"/>
          <w:szCs w:val="21"/>
        </w:rPr>
        <w:lastRenderedPageBreak/>
        <w:t>publicación</w:t>
      </w:r>
      <w:r>
        <w:rPr>
          <w:rFonts w:ascii="Abadi" w:hAnsi="Abadi"/>
          <w:sz w:val="21"/>
          <w:szCs w:val="21"/>
        </w:rPr>
        <w:t xml:space="preserve"> </w:t>
      </w:r>
      <w:r w:rsidRPr="00E746EE">
        <w:rPr>
          <w:rFonts w:ascii="Abadi" w:hAnsi="Abadi"/>
          <w:sz w:val="21"/>
          <w:szCs w:val="21"/>
        </w:rPr>
        <w:t xml:space="preserve">en el Periódico Oficial del Gobierno del Estado </w:t>
      </w:r>
      <w:r>
        <w:rPr>
          <w:rFonts w:ascii="Abadi" w:hAnsi="Abadi"/>
          <w:sz w:val="21"/>
          <w:szCs w:val="21"/>
        </w:rPr>
        <w:t>d</w:t>
      </w:r>
      <w:r w:rsidRPr="00E746EE">
        <w:rPr>
          <w:rFonts w:ascii="Abadi" w:hAnsi="Abadi"/>
          <w:sz w:val="21"/>
          <w:szCs w:val="21"/>
        </w:rPr>
        <w:t>e Guanajuato.</w:t>
      </w:r>
    </w:p>
    <w:p w14:paraId="4890DBA3" w14:textId="77777777" w:rsidR="00E9626E" w:rsidRDefault="00E9626E" w:rsidP="00E9626E">
      <w:pPr>
        <w:jc w:val="both"/>
        <w:rPr>
          <w:rFonts w:ascii="Abadi" w:hAnsi="Abadi"/>
          <w:sz w:val="21"/>
          <w:szCs w:val="21"/>
        </w:rPr>
      </w:pPr>
    </w:p>
    <w:p w14:paraId="7846EA82" w14:textId="77777777" w:rsidR="00E9626E" w:rsidRPr="00D26E13" w:rsidRDefault="00E9626E" w:rsidP="00E9626E">
      <w:pPr>
        <w:jc w:val="center"/>
        <w:rPr>
          <w:rFonts w:ascii="Abadi" w:hAnsi="Abadi"/>
          <w:b/>
          <w:bCs/>
          <w:sz w:val="21"/>
          <w:szCs w:val="21"/>
        </w:rPr>
      </w:pPr>
      <w:r w:rsidRPr="00D26E13">
        <w:rPr>
          <w:rFonts w:ascii="Abadi" w:hAnsi="Abadi"/>
          <w:b/>
          <w:bCs/>
          <w:sz w:val="21"/>
          <w:szCs w:val="21"/>
        </w:rPr>
        <w:t xml:space="preserve">Guanajuato, </w:t>
      </w:r>
      <w:proofErr w:type="spellStart"/>
      <w:r w:rsidRPr="00D26E13">
        <w:rPr>
          <w:rFonts w:ascii="Abadi" w:hAnsi="Abadi"/>
          <w:b/>
          <w:bCs/>
          <w:sz w:val="21"/>
          <w:szCs w:val="21"/>
        </w:rPr>
        <w:t>Gto</w:t>
      </w:r>
      <w:proofErr w:type="spellEnd"/>
      <w:r w:rsidRPr="00D26E13">
        <w:rPr>
          <w:rFonts w:ascii="Abadi" w:hAnsi="Abadi"/>
          <w:b/>
          <w:bCs/>
          <w:sz w:val="21"/>
          <w:szCs w:val="21"/>
        </w:rPr>
        <w:t>. 7 de junio de 2023</w:t>
      </w:r>
    </w:p>
    <w:p w14:paraId="539F6573" w14:textId="77777777" w:rsidR="00E9626E" w:rsidRPr="00D26E13" w:rsidRDefault="00E9626E" w:rsidP="00E9626E">
      <w:pPr>
        <w:jc w:val="center"/>
        <w:rPr>
          <w:rFonts w:ascii="Abadi" w:hAnsi="Abadi"/>
          <w:b/>
          <w:bCs/>
          <w:sz w:val="21"/>
          <w:szCs w:val="21"/>
        </w:rPr>
      </w:pPr>
      <w:r w:rsidRPr="00D26E13">
        <w:rPr>
          <w:rFonts w:ascii="Abadi" w:hAnsi="Abadi"/>
          <w:b/>
          <w:bCs/>
          <w:sz w:val="21"/>
          <w:szCs w:val="21"/>
        </w:rPr>
        <w:t>Las diputadas y los diputados integrantes de la Comisión de Derechos Humanos y Atención a Grupos Vulnerables</w:t>
      </w:r>
    </w:p>
    <w:p w14:paraId="2503E018" w14:textId="77777777" w:rsidR="00E9626E" w:rsidRDefault="00E9626E" w:rsidP="00E9626E">
      <w:pPr>
        <w:jc w:val="both"/>
        <w:rPr>
          <w:rFonts w:ascii="Abadi" w:hAnsi="Abadi"/>
          <w:sz w:val="21"/>
          <w:szCs w:val="21"/>
        </w:rPr>
      </w:pPr>
    </w:p>
    <w:p w14:paraId="20B8C11A" w14:textId="77777777" w:rsidR="00E9626E" w:rsidRPr="006A5DA3" w:rsidRDefault="00E9626E" w:rsidP="00E9626E">
      <w:pPr>
        <w:jc w:val="center"/>
        <w:rPr>
          <w:rFonts w:ascii="Abadi" w:hAnsi="Abadi"/>
          <w:b/>
          <w:bCs/>
          <w:sz w:val="21"/>
          <w:szCs w:val="21"/>
        </w:rPr>
      </w:pPr>
      <w:r w:rsidRPr="006A5DA3">
        <w:rPr>
          <w:rFonts w:ascii="Abadi" w:hAnsi="Abadi"/>
          <w:b/>
          <w:bCs/>
          <w:sz w:val="21"/>
          <w:szCs w:val="21"/>
        </w:rPr>
        <w:t>Diputado David Martinez Mendizábal</w:t>
      </w:r>
    </w:p>
    <w:p w14:paraId="6AD4C7C0" w14:textId="77777777" w:rsidR="00E9626E" w:rsidRPr="006A5DA3" w:rsidRDefault="00E9626E" w:rsidP="00E9626E">
      <w:pPr>
        <w:jc w:val="center"/>
        <w:rPr>
          <w:rFonts w:ascii="Abadi" w:hAnsi="Abadi"/>
          <w:b/>
          <w:bCs/>
          <w:sz w:val="21"/>
          <w:szCs w:val="21"/>
        </w:rPr>
      </w:pPr>
      <w:r w:rsidRPr="006A5DA3">
        <w:rPr>
          <w:rFonts w:ascii="Abadi" w:hAnsi="Abadi"/>
          <w:b/>
          <w:bCs/>
          <w:sz w:val="21"/>
          <w:szCs w:val="21"/>
        </w:rPr>
        <w:t>Diputada Janet Melanie Murillo Chávez</w:t>
      </w:r>
    </w:p>
    <w:p w14:paraId="000011A2" w14:textId="77777777" w:rsidR="00E9626E" w:rsidRPr="006A5DA3" w:rsidRDefault="00E9626E" w:rsidP="00E9626E">
      <w:pPr>
        <w:jc w:val="center"/>
        <w:rPr>
          <w:rFonts w:ascii="Abadi" w:hAnsi="Abadi"/>
          <w:b/>
          <w:bCs/>
          <w:sz w:val="21"/>
          <w:szCs w:val="21"/>
        </w:rPr>
      </w:pPr>
      <w:r w:rsidRPr="006A5DA3">
        <w:rPr>
          <w:rFonts w:ascii="Abadi" w:hAnsi="Abadi"/>
          <w:b/>
          <w:bCs/>
          <w:sz w:val="21"/>
          <w:szCs w:val="21"/>
        </w:rPr>
        <w:t>Diputado Gustavo Adolfo Alfaro Reyes</w:t>
      </w:r>
    </w:p>
    <w:p w14:paraId="1DB11127" w14:textId="77777777" w:rsidR="00E9626E" w:rsidRPr="006A5DA3" w:rsidRDefault="00E9626E" w:rsidP="00E9626E">
      <w:pPr>
        <w:jc w:val="center"/>
        <w:rPr>
          <w:rFonts w:ascii="Abadi" w:hAnsi="Abadi"/>
          <w:b/>
          <w:bCs/>
          <w:sz w:val="21"/>
          <w:szCs w:val="21"/>
        </w:rPr>
      </w:pPr>
      <w:r w:rsidRPr="006A5DA3">
        <w:rPr>
          <w:rFonts w:ascii="Abadi" w:hAnsi="Abadi"/>
          <w:b/>
          <w:bCs/>
          <w:sz w:val="21"/>
          <w:szCs w:val="21"/>
        </w:rPr>
        <w:t>Diputada Briseida Anabel Magdaleno González</w:t>
      </w:r>
    </w:p>
    <w:p w14:paraId="2CEBB979" w14:textId="77777777" w:rsidR="00E9626E" w:rsidRPr="006A5DA3" w:rsidRDefault="00E9626E" w:rsidP="00E9626E">
      <w:pPr>
        <w:jc w:val="center"/>
        <w:rPr>
          <w:rFonts w:ascii="Abadi" w:hAnsi="Abadi"/>
          <w:b/>
          <w:bCs/>
          <w:sz w:val="21"/>
          <w:szCs w:val="21"/>
        </w:rPr>
      </w:pPr>
      <w:r w:rsidRPr="006A5DA3">
        <w:rPr>
          <w:rFonts w:ascii="Abadi" w:hAnsi="Abadi"/>
          <w:b/>
          <w:bCs/>
          <w:sz w:val="21"/>
          <w:szCs w:val="21"/>
        </w:rPr>
        <w:t>Diputada Katya Cristina Soto Escamilla</w:t>
      </w:r>
    </w:p>
    <w:p w14:paraId="6A370FFA" w14:textId="77777777" w:rsidR="00E9626E" w:rsidRDefault="00E9626E" w:rsidP="00E9626E">
      <w:pPr>
        <w:jc w:val="both"/>
        <w:rPr>
          <w:rFonts w:ascii="Abadi" w:hAnsi="Abadi"/>
          <w:sz w:val="21"/>
          <w:szCs w:val="21"/>
        </w:rPr>
      </w:pPr>
    </w:p>
    <w:p w14:paraId="3E4D59DA" w14:textId="77777777" w:rsidR="002A01D8" w:rsidRDefault="002A01D8" w:rsidP="002A01D8">
      <w:pPr>
        <w:ind w:firstLine="708"/>
        <w:jc w:val="both"/>
        <w:rPr>
          <w:rFonts w:ascii="Abadi" w:hAnsi="Abadi"/>
          <w:b/>
          <w:bCs/>
          <w:sz w:val="21"/>
          <w:szCs w:val="21"/>
        </w:rPr>
      </w:pPr>
      <w:r w:rsidRPr="005B0C09">
        <w:rPr>
          <w:rFonts w:ascii="Abadi" w:hAnsi="Abadi"/>
          <w:b/>
          <w:bCs/>
          <w:sz w:val="21"/>
          <w:szCs w:val="21"/>
        </w:rPr>
        <w:t xml:space="preserve">- La </w:t>
      </w:r>
      <w:proofErr w:type="gramStart"/>
      <w:r w:rsidRPr="005B0C09">
        <w:rPr>
          <w:rFonts w:ascii="Abadi" w:hAnsi="Abadi"/>
          <w:b/>
          <w:bCs/>
          <w:sz w:val="21"/>
          <w:szCs w:val="21"/>
        </w:rPr>
        <w:t>Presidencia.-</w:t>
      </w:r>
      <w:proofErr w:type="gramEnd"/>
      <w:r w:rsidRPr="005B0C09">
        <w:rPr>
          <w:rFonts w:ascii="Abadi" w:hAnsi="Abadi"/>
          <w:b/>
          <w:bCs/>
          <w:sz w:val="21"/>
          <w:szCs w:val="21"/>
        </w:rPr>
        <w:t xml:space="preserve"> </w:t>
      </w:r>
      <w:r>
        <w:rPr>
          <w:rFonts w:ascii="Abadi" w:hAnsi="Abadi"/>
          <w:sz w:val="21"/>
          <w:szCs w:val="21"/>
        </w:rPr>
        <w:t>S</w:t>
      </w:r>
      <w:r w:rsidRPr="00C6387A">
        <w:rPr>
          <w:rFonts w:ascii="Abadi" w:hAnsi="Abadi"/>
          <w:sz w:val="21"/>
          <w:szCs w:val="21"/>
        </w:rPr>
        <w:t>e da cuenta con la iniciativa correspondiente al punto cuarto del orden del día</w:t>
      </w:r>
      <w:r>
        <w:rPr>
          <w:rFonts w:ascii="Abadi" w:hAnsi="Abadi"/>
          <w:sz w:val="21"/>
          <w:szCs w:val="21"/>
        </w:rPr>
        <w:t xml:space="preserve">. </w:t>
      </w:r>
      <w:r w:rsidRPr="00DF0DC2">
        <w:rPr>
          <w:rFonts w:ascii="Abadi" w:hAnsi="Abadi"/>
          <w:b/>
          <w:bCs/>
          <w:sz w:val="21"/>
          <w:szCs w:val="21"/>
        </w:rPr>
        <w:t>(ELD 523/LXV-I)</w:t>
      </w:r>
    </w:p>
    <w:p w14:paraId="260E1AD3" w14:textId="77777777" w:rsidR="002A01D8" w:rsidRPr="00DF0DC2" w:rsidRDefault="002A01D8" w:rsidP="002A01D8">
      <w:pPr>
        <w:ind w:firstLine="708"/>
        <w:jc w:val="both"/>
        <w:rPr>
          <w:rFonts w:ascii="Abadi" w:hAnsi="Abadi"/>
          <w:b/>
          <w:bCs/>
          <w:sz w:val="21"/>
          <w:szCs w:val="21"/>
        </w:rPr>
      </w:pPr>
    </w:p>
    <w:p w14:paraId="387CDC0F" w14:textId="77777777" w:rsidR="002A01D8" w:rsidRPr="00034C9C" w:rsidRDefault="002A01D8" w:rsidP="002A01D8">
      <w:pPr>
        <w:ind w:left="709" w:right="1041"/>
        <w:jc w:val="both"/>
        <w:rPr>
          <w:rFonts w:ascii="Abadi" w:hAnsi="Abadi"/>
          <w:b/>
          <w:bCs/>
          <w:i/>
          <w:iCs/>
          <w:sz w:val="21"/>
          <w:szCs w:val="21"/>
          <w:u w:val="single"/>
        </w:rPr>
      </w:pPr>
      <w:r w:rsidRPr="00034C9C">
        <w:rPr>
          <w:rFonts w:ascii="Abadi" w:hAnsi="Abadi"/>
          <w:b/>
          <w:bCs/>
          <w:i/>
          <w:iCs/>
          <w:sz w:val="21"/>
          <w:szCs w:val="21"/>
          <w:u w:val="single"/>
        </w:rPr>
        <w:t>Misma que se turna a la Comisión de Gobernación y Puntos Constitucionales con fundamento en el artículo 111 fracción II de nuestra Ley Orgánica para su estudio y dictamen.</w:t>
      </w:r>
    </w:p>
    <w:p w14:paraId="4DEAD1BF" w14:textId="77777777" w:rsidR="00802FF0" w:rsidRDefault="00802FF0" w:rsidP="00E9626E">
      <w:pPr>
        <w:jc w:val="both"/>
        <w:rPr>
          <w:rFonts w:ascii="Abadi" w:hAnsi="Abadi"/>
          <w:sz w:val="21"/>
          <w:szCs w:val="21"/>
        </w:rPr>
      </w:pPr>
    </w:p>
    <w:p w14:paraId="6F640FBF" w14:textId="15768C31" w:rsidR="00600FBA" w:rsidRPr="00AB769F" w:rsidRDefault="00600FBA" w:rsidP="00965425">
      <w:pPr>
        <w:pStyle w:val="Prrafodelista"/>
        <w:widowControl w:val="0"/>
        <w:numPr>
          <w:ilvl w:val="0"/>
          <w:numId w:val="8"/>
        </w:numPr>
        <w:autoSpaceDE w:val="0"/>
        <w:autoSpaceDN w:val="0"/>
        <w:ind w:left="426" w:right="142"/>
        <w:jc w:val="both"/>
        <w:rPr>
          <w:rFonts w:ascii="Abadi" w:hAnsi="Abadi"/>
          <w:b/>
          <w:bCs/>
          <w:sz w:val="21"/>
          <w:szCs w:val="21"/>
        </w:rPr>
      </w:pPr>
      <w:r w:rsidRPr="00AB769F">
        <w:rPr>
          <w:rFonts w:ascii="Abadi" w:hAnsi="Abadi"/>
          <w:b/>
          <w:bCs/>
          <w:sz w:val="21"/>
          <w:szCs w:val="21"/>
        </w:rPr>
        <w:t>PRESENTACIÓN</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LA</w:t>
      </w:r>
      <w:r w:rsidRPr="00AB769F">
        <w:rPr>
          <w:rFonts w:ascii="Abadi" w:hAnsi="Abadi"/>
          <w:b/>
          <w:bCs/>
          <w:spacing w:val="-12"/>
          <w:sz w:val="21"/>
          <w:szCs w:val="21"/>
        </w:rPr>
        <w:t xml:space="preserve"> </w:t>
      </w:r>
      <w:r w:rsidRPr="00AB769F">
        <w:rPr>
          <w:rFonts w:ascii="Abadi" w:hAnsi="Abadi"/>
          <w:b/>
          <w:bCs/>
          <w:sz w:val="21"/>
          <w:szCs w:val="21"/>
        </w:rPr>
        <w:t>INICIATIVA</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LEY</w:t>
      </w:r>
      <w:r w:rsidRPr="00AB769F">
        <w:rPr>
          <w:rFonts w:ascii="Abadi" w:hAnsi="Abadi"/>
          <w:b/>
          <w:bCs/>
          <w:spacing w:val="-12"/>
          <w:sz w:val="21"/>
          <w:szCs w:val="21"/>
        </w:rPr>
        <w:t xml:space="preserve"> </w:t>
      </w:r>
      <w:r w:rsidRPr="00AB769F">
        <w:rPr>
          <w:rFonts w:ascii="Abadi" w:hAnsi="Abadi"/>
          <w:b/>
          <w:bCs/>
          <w:sz w:val="21"/>
          <w:szCs w:val="21"/>
        </w:rPr>
        <w:t>MUNICIPAL</w:t>
      </w:r>
      <w:r w:rsidRPr="00AB769F">
        <w:rPr>
          <w:rFonts w:ascii="Abadi" w:hAnsi="Abadi"/>
          <w:b/>
          <w:bCs/>
          <w:spacing w:val="-12"/>
          <w:sz w:val="21"/>
          <w:szCs w:val="21"/>
        </w:rPr>
        <w:t xml:space="preserve"> </w:t>
      </w:r>
      <w:r w:rsidRPr="00AB769F">
        <w:rPr>
          <w:rFonts w:ascii="Abadi" w:hAnsi="Abadi"/>
          <w:b/>
          <w:bCs/>
          <w:sz w:val="21"/>
          <w:szCs w:val="21"/>
        </w:rPr>
        <w:t>PARA</w:t>
      </w:r>
      <w:r w:rsidRPr="00AB769F">
        <w:rPr>
          <w:rFonts w:ascii="Abadi" w:hAnsi="Abadi"/>
          <w:b/>
          <w:bCs/>
          <w:spacing w:val="-12"/>
          <w:sz w:val="21"/>
          <w:szCs w:val="21"/>
        </w:rPr>
        <w:t xml:space="preserve"> </w:t>
      </w:r>
      <w:r w:rsidRPr="00AB769F">
        <w:rPr>
          <w:rFonts w:ascii="Abadi" w:hAnsi="Abadi"/>
          <w:b/>
          <w:bCs/>
          <w:sz w:val="21"/>
          <w:szCs w:val="21"/>
        </w:rPr>
        <w:t>EL</w:t>
      </w:r>
      <w:r w:rsidRPr="00AB769F">
        <w:rPr>
          <w:rFonts w:ascii="Abadi" w:hAnsi="Abadi"/>
          <w:b/>
          <w:bCs/>
          <w:spacing w:val="-12"/>
          <w:sz w:val="21"/>
          <w:szCs w:val="21"/>
        </w:rPr>
        <w:t xml:space="preserve"> </w:t>
      </w:r>
      <w:r w:rsidRPr="00AB769F">
        <w:rPr>
          <w:rFonts w:ascii="Abadi" w:hAnsi="Abadi"/>
          <w:b/>
          <w:bCs/>
          <w:sz w:val="21"/>
          <w:szCs w:val="21"/>
        </w:rPr>
        <w:t>ESTADO</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GUANAJUATO FORMULADA POR DIPUTADAS Y DIPUTADOS INTEGRANTES DEL GRUPO PARLAMENTARIO DEL PARTIDO ACCIÓN NACIONAL.</w:t>
      </w:r>
      <w:r w:rsidR="001E77D7">
        <w:rPr>
          <w:rStyle w:val="Refdenotaalpie"/>
          <w:rFonts w:ascii="Abadi" w:hAnsi="Abadi"/>
          <w:b/>
          <w:bCs/>
          <w:sz w:val="21"/>
          <w:szCs w:val="21"/>
        </w:rPr>
        <w:footnoteReference w:id="7"/>
      </w:r>
    </w:p>
    <w:p w14:paraId="6CBD0B65" w14:textId="77777777" w:rsidR="00600FBA" w:rsidRDefault="00600FBA" w:rsidP="00600FBA">
      <w:pPr>
        <w:pStyle w:val="Textoindependiente"/>
        <w:spacing w:before="10"/>
        <w:ind w:left="284"/>
        <w:rPr>
          <w:rFonts w:ascii="Abadi" w:hAnsi="Abadi"/>
          <w:sz w:val="21"/>
          <w:szCs w:val="21"/>
        </w:rPr>
      </w:pPr>
    </w:p>
    <w:p w14:paraId="380A36B9" w14:textId="77777777" w:rsidR="00E74CC1" w:rsidRDefault="00E74CC1" w:rsidP="00600FBA">
      <w:pPr>
        <w:pStyle w:val="Textoindependiente"/>
        <w:spacing w:before="10"/>
        <w:ind w:left="284"/>
        <w:rPr>
          <w:rFonts w:ascii="Abadi" w:hAnsi="Abadi"/>
          <w:sz w:val="21"/>
          <w:szCs w:val="21"/>
        </w:rPr>
      </w:pPr>
    </w:p>
    <w:p w14:paraId="4DC4D22B" w14:textId="77777777" w:rsidR="008E76A4" w:rsidRDefault="008E76A4" w:rsidP="008E76A4">
      <w:pPr>
        <w:pStyle w:val="Ttulo"/>
        <w:spacing w:before="92"/>
        <w:jc w:val="both"/>
        <w:rPr>
          <w:rFonts w:ascii="Abadi" w:hAnsi="Abadi"/>
          <w:sz w:val="21"/>
          <w:szCs w:val="21"/>
        </w:rPr>
      </w:pPr>
      <w:r w:rsidRPr="00877974">
        <w:rPr>
          <w:rFonts w:ascii="Abadi" w:hAnsi="Abadi"/>
          <w:sz w:val="21"/>
          <w:szCs w:val="21"/>
        </w:rPr>
        <w:t>Diputada Laura Cristina Márquez Alcalá Presidenta</w:t>
      </w:r>
      <w:r w:rsidRPr="00877974">
        <w:rPr>
          <w:rFonts w:ascii="Abadi" w:hAnsi="Abadi"/>
          <w:spacing w:val="-9"/>
          <w:sz w:val="21"/>
          <w:szCs w:val="21"/>
        </w:rPr>
        <w:t xml:space="preserve"> </w:t>
      </w:r>
      <w:r w:rsidRPr="00877974">
        <w:rPr>
          <w:rFonts w:ascii="Abadi" w:hAnsi="Abadi"/>
          <w:sz w:val="21"/>
          <w:szCs w:val="21"/>
        </w:rPr>
        <w:t>del</w:t>
      </w:r>
      <w:r w:rsidRPr="00877974">
        <w:rPr>
          <w:rFonts w:ascii="Abadi" w:hAnsi="Abadi"/>
          <w:spacing w:val="-7"/>
          <w:sz w:val="21"/>
          <w:szCs w:val="21"/>
        </w:rPr>
        <w:t xml:space="preserve"> </w:t>
      </w:r>
      <w:r w:rsidRPr="00877974">
        <w:rPr>
          <w:rFonts w:ascii="Abadi" w:hAnsi="Abadi"/>
          <w:sz w:val="21"/>
          <w:szCs w:val="21"/>
        </w:rPr>
        <w:t>Congreso</w:t>
      </w:r>
      <w:r w:rsidRPr="00877974">
        <w:rPr>
          <w:rFonts w:ascii="Abadi" w:hAnsi="Abadi"/>
          <w:spacing w:val="-5"/>
          <w:sz w:val="21"/>
          <w:szCs w:val="21"/>
        </w:rPr>
        <w:t xml:space="preserve"> </w:t>
      </w:r>
      <w:r w:rsidRPr="00877974">
        <w:rPr>
          <w:rFonts w:ascii="Abadi" w:hAnsi="Abadi"/>
          <w:sz w:val="21"/>
          <w:szCs w:val="21"/>
        </w:rPr>
        <w:t>del</w:t>
      </w:r>
      <w:r w:rsidRPr="00877974">
        <w:rPr>
          <w:rFonts w:ascii="Abadi" w:hAnsi="Abadi"/>
          <w:spacing w:val="-4"/>
          <w:sz w:val="21"/>
          <w:szCs w:val="21"/>
        </w:rPr>
        <w:t xml:space="preserve"> </w:t>
      </w:r>
      <w:r w:rsidRPr="00877974">
        <w:rPr>
          <w:rFonts w:ascii="Abadi" w:hAnsi="Abadi"/>
          <w:sz w:val="21"/>
          <w:szCs w:val="21"/>
        </w:rPr>
        <w:t>Estado</w:t>
      </w:r>
      <w:r w:rsidRPr="00877974">
        <w:rPr>
          <w:rFonts w:ascii="Abadi" w:hAnsi="Abadi"/>
          <w:spacing w:val="-5"/>
          <w:sz w:val="21"/>
          <w:szCs w:val="21"/>
        </w:rPr>
        <w:t xml:space="preserve"> </w:t>
      </w:r>
      <w:r w:rsidRPr="00877974">
        <w:rPr>
          <w:rFonts w:ascii="Abadi" w:hAnsi="Abadi"/>
          <w:sz w:val="21"/>
          <w:szCs w:val="21"/>
        </w:rPr>
        <w:t>Libre</w:t>
      </w:r>
      <w:r w:rsidRPr="00877974">
        <w:rPr>
          <w:rFonts w:ascii="Abadi" w:hAnsi="Abadi"/>
          <w:spacing w:val="-7"/>
          <w:sz w:val="21"/>
          <w:szCs w:val="21"/>
        </w:rPr>
        <w:t xml:space="preserve"> </w:t>
      </w:r>
      <w:r w:rsidRPr="00877974">
        <w:rPr>
          <w:rFonts w:ascii="Abadi" w:hAnsi="Abadi"/>
          <w:sz w:val="21"/>
          <w:szCs w:val="21"/>
        </w:rPr>
        <w:t>y Soberano de Guanajuato, de la Sexagésima</w:t>
      </w:r>
      <w:r w:rsidRPr="00877974">
        <w:rPr>
          <w:rFonts w:ascii="Abadi" w:hAnsi="Abadi"/>
          <w:spacing w:val="-19"/>
          <w:sz w:val="21"/>
          <w:szCs w:val="21"/>
        </w:rPr>
        <w:t xml:space="preserve"> </w:t>
      </w:r>
      <w:r w:rsidRPr="00877974">
        <w:rPr>
          <w:rFonts w:ascii="Abadi" w:hAnsi="Abadi"/>
          <w:sz w:val="21"/>
          <w:szCs w:val="21"/>
        </w:rPr>
        <w:t>Quinta</w:t>
      </w:r>
      <w:r w:rsidRPr="00877974">
        <w:rPr>
          <w:rFonts w:ascii="Abadi" w:hAnsi="Abadi"/>
          <w:spacing w:val="-16"/>
          <w:sz w:val="21"/>
          <w:szCs w:val="21"/>
        </w:rPr>
        <w:t xml:space="preserve"> </w:t>
      </w:r>
      <w:r w:rsidRPr="00877974">
        <w:rPr>
          <w:rFonts w:ascii="Abadi" w:hAnsi="Abadi"/>
          <w:sz w:val="21"/>
          <w:szCs w:val="21"/>
        </w:rPr>
        <w:t>Legislatura</w:t>
      </w:r>
      <w:r>
        <w:rPr>
          <w:rFonts w:ascii="Abadi" w:hAnsi="Abadi"/>
          <w:sz w:val="21"/>
          <w:szCs w:val="21"/>
        </w:rPr>
        <w:t xml:space="preserve">  </w:t>
      </w:r>
    </w:p>
    <w:p w14:paraId="12BF995C" w14:textId="77777777" w:rsidR="008E76A4" w:rsidRPr="00877974" w:rsidRDefault="008E76A4" w:rsidP="008E76A4">
      <w:pPr>
        <w:pStyle w:val="Ttulo"/>
        <w:spacing w:before="92"/>
        <w:jc w:val="both"/>
        <w:rPr>
          <w:rFonts w:ascii="Abadi" w:hAnsi="Abadi"/>
          <w:sz w:val="21"/>
          <w:szCs w:val="21"/>
        </w:rPr>
      </w:pPr>
      <w:r w:rsidRPr="00877974">
        <w:rPr>
          <w:rFonts w:ascii="Abadi" w:hAnsi="Abadi"/>
          <w:sz w:val="21"/>
          <w:szCs w:val="21"/>
        </w:rPr>
        <w:t>P r e s e n t e</w:t>
      </w:r>
    </w:p>
    <w:p w14:paraId="5B6B1AD0" w14:textId="77777777" w:rsidR="008E76A4" w:rsidRDefault="008E76A4" w:rsidP="008E76A4">
      <w:pPr>
        <w:pStyle w:val="Textoindependiente"/>
        <w:spacing w:before="4"/>
        <w:ind w:left="284"/>
        <w:rPr>
          <w:rFonts w:ascii="Abadi" w:hAnsi="Abadi"/>
          <w:sz w:val="21"/>
          <w:szCs w:val="21"/>
        </w:rPr>
      </w:pPr>
    </w:p>
    <w:p w14:paraId="36F086D6" w14:textId="77777777" w:rsidR="008E76A4" w:rsidRPr="001D656C" w:rsidRDefault="008E76A4" w:rsidP="008E76A4">
      <w:pPr>
        <w:pStyle w:val="Textoindependiente"/>
        <w:tabs>
          <w:tab w:val="left" w:pos="9781"/>
        </w:tabs>
        <w:ind w:right="49" w:firstLine="567"/>
        <w:rPr>
          <w:rFonts w:ascii="Abadi" w:hAnsi="Abadi"/>
          <w:b w:val="0"/>
          <w:bCs w:val="0"/>
          <w:sz w:val="21"/>
          <w:szCs w:val="21"/>
        </w:rPr>
      </w:pPr>
      <w:r w:rsidRPr="001D656C">
        <w:rPr>
          <w:rFonts w:ascii="Abadi" w:hAnsi="Abadi"/>
          <w:b w:val="0"/>
          <w:bCs w:val="0"/>
          <w:sz w:val="21"/>
          <w:szCs w:val="21"/>
        </w:rPr>
        <w:t>Diputadas y Diputados integrantes del Grupo Parlamentario del Partido Acción Nacional,</w:t>
      </w:r>
      <w:r w:rsidRPr="001D656C">
        <w:rPr>
          <w:rFonts w:ascii="Abadi" w:hAnsi="Abadi"/>
          <w:b w:val="0"/>
          <w:bCs w:val="0"/>
          <w:spacing w:val="-10"/>
          <w:sz w:val="21"/>
          <w:szCs w:val="21"/>
        </w:rPr>
        <w:t xml:space="preserve"> </w:t>
      </w:r>
      <w:r w:rsidRPr="001D656C">
        <w:rPr>
          <w:rFonts w:ascii="Abadi" w:hAnsi="Abadi"/>
          <w:b w:val="0"/>
          <w:bCs w:val="0"/>
          <w:sz w:val="21"/>
          <w:szCs w:val="21"/>
        </w:rPr>
        <w:t>ante</w:t>
      </w:r>
      <w:r w:rsidRPr="001D656C">
        <w:rPr>
          <w:rFonts w:ascii="Abadi" w:hAnsi="Abadi"/>
          <w:b w:val="0"/>
          <w:bCs w:val="0"/>
          <w:spacing w:val="-9"/>
          <w:sz w:val="21"/>
          <w:szCs w:val="21"/>
        </w:rPr>
        <w:t xml:space="preserve"> </w:t>
      </w:r>
      <w:r w:rsidRPr="001D656C">
        <w:rPr>
          <w:rFonts w:ascii="Abadi" w:hAnsi="Abadi"/>
          <w:b w:val="0"/>
          <w:bCs w:val="0"/>
          <w:sz w:val="21"/>
          <w:szCs w:val="21"/>
        </w:rPr>
        <w:t>la</w:t>
      </w:r>
      <w:r w:rsidRPr="001D656C">
        <w:rPr>
          <w:rFonts w:ascii="Abadi" w:hAnsi="Abadi"/>
          <w:b w:val="0"/>
          <w:bCs w:val="0"/>
          <w:spacing w:val="-9"/>
          <w:sz w:val="21"/>
          <w:szCs w:val="21"/>
        </w:rPr>
        <w:t xml:space="preserve"> </w:t>
      </w:r>
      <w:r w:rsidRPr="001D656C">
        <w:rPr>
          <w:rFonts w:ascii="Abadi" w:hAnsi="Abadi"/>
          <w:b w:val="0"/>
          <w:bCs w:val="0"/>
          <w:sz w:val="21"/>
          <w:szCs w:val="21"/>
        </w:rPr>
        <w:t>Sexagésima</w:t>
      </w:r>
      <w:r w:rsidRPr="001D656C">
        <w:rPr>
          <w:rFonts w:ascii="Abadi" w:hAnsi="Abadi"/>
          <w:b w:val="0"/>
          <w:bCs w:val="0"/>
          <w:spacing w:val="-9"/>
          <w:sz w:val="21"/>
          <w:szCs w:val="21"/>
        </w:rPr>
        <w:t xml:space="preserve"> </w:t>
      </w:r>
      <w:r w:rsidRPr="001D656C">
        <w:rPr>
          <w:rFonts w:ascii="Abadi" w:hAnsi="Abadi"/>
          <w:b w:val="0"/>
          <w:bCs w:val="0"/>
          <w:sz w:val="21"/>
          <w:szCs w:val="21"/>
        </w:rPr>
        <w:t>Quinta</w:t>
      </w:r>
      <w:r w:rsidRPr="001D656C">
        <w:rPr>
          <w:rFonts w:ascii="Abadi" w:hAnsi="Abadi"/>
          <w:b w:val="0"/>
          <w:bCs w:val="0"/>
          <w:spacing w:val="-9"/>
          <w:sz w:val="21"/>
          <w:szCs w:val="21"/>
        </w:rPr>
        <w:t xml:space="preserve"> </w:t>
      </w:r>
      <w:r w:rsidRPr="001D656C">
        <w:rPr>
          <w:rFonts w:ascii="Abadi" w:hAnsi="Abadi"/>
          <w:b w:val="0"/>
          <w:bCs w:val="0"/>
          <w:sz w:val="21"/>
          <w:szCs w:val="21"/>
        </w:rPr>
        <w:t>Legislatura</w:t>
      </w:r>
      <w:r w:rsidRPr="001D656C">
        <w:rPr>
          <w:rFonts w:ascii="Abadi" w:hAnsi="Abadi"/>
          <w:b w:val="0"/>
          <w:bCs w:val="0"/>
          <w:spacing w:val="-10"/>
          <w:sz w:val="21"/>
          <w:szCs w:val="21"/>
        </w:rPr>
        <w:t xml:space="preserve"> </w:t>
      </w:r>
      <w:r w:rsidRPr="001D656C">
        <w:rPr>
          <w:rFonts w:ascii="Abadi" w:hAnsi="Abadi"/>
          <w:b w:val="0"/>
          <w:bCs w:val="0"/>
          <w:sz w:val="21"/>
          <w:szCs w:val="21"/>
        </w:rPr>
        <w:t>del</w:t>
      </w:r>
      <w:r w:rsidRPr="001D656C">
        <w:rPr>
          <w:rFonts w:ascii="Abadi" w:hAnsi="Abadi"/>
          <w:b w:val="0"/>
          <w:bCs w:val="0"/>
          <w:spacing w:val="-11"/>
          <w:sz w:val="21"/>
          <w:szCs w:val="21"/>
        </w:rPr>
        <w:t xml:space="preserve"> </w:t>
      </w:r>
      <w:r w:rsidRPr="001D656C">
        <w:rPr>
          <w:rFonts w:ascii="Abadi" w:hAnsi="Abadi"/>
          <w:b w:val="0"/>
          <w:bCs w:val="0"/>
          <w:sz w:val="21"/>
          <w:szCs w:val="21"/>
        </w:rPr>
        <w:t>Congreso</w:t>
      </w:r>
      <w:r w:rsidRPr="001D656C">
        <w:rPr>
          <w:rFonts w:ascii="Abadi" w:hAnsi="Abadi"/>
          <w:b w:val="0"/>
          <w:bCs w:val="0"/>
          <w:spacing w:val="-12"/>
          <w:sz w:val="21"/>
          <w:szCs w:val="21"/>
        </w:rPr>
        <w:t xml:space="preserve"> </w:t>
      </w:r>
      <w:r w:rsidRPr="001D656C">
        <w:rPr>
          <w:rFonts w:ascii="Abadi" w:hAnsi="Abadi"/>
          <w:b w:val="0"/>
          <w:bCs w:val="0"/>
          <w:sz w:val="21"/>
          <w:szCs w:val="21"/>
        </w:rPr>
        <w:t>Libre</w:t>
      </w:r>
      <w:r w:rsidRPr="001D656C">
        <w:rPr>
          <w:rFonts w:ascii="Abadi" w:hAnsi="Abadi"/>
          <w:b w:val="0"/>
          <w:bCs w:val="0"/>
          <w:spacing w:val="-12"/>
          <w:sz w:val="21"/>
          <w:szCs w:val="21"/>
        </w:rPr>
        <w:t xml:space="preserve"> </w:t>
      </w:r>
      <w:r w:rsidRPr="001D656C">
        <w:rPr>
          <w:rFonts w:ascii="Abadi" w:hAnsi="Abadi"/>
          <w:b w:val="0"/>
          <w:bCs w:val="0"/>
          <w:sz w:val="21"/>
          <w:szCs w:val="21"/>
        </w:rPr>
        <w:t>y</w:t>
      </w:r>
      <w:r w:rsidRPr="001D656C">
        <w:rPr>
          <w:rFonts w:ascii="Abadi" w:hAnsi="Abadi"/>
          <w:b w:val="0"/>
          <w:bCs w:val="0"/>
          <w:spacing w:val="-10"/>
          <w:sz w:val="21"/>
          <w:szCs w:val="21"/>
        </w:rPr>
        <w:t xml:space="preserve"> </w:t>
      </w:r>
      <w:r w:rsidRPr="001D656C">
        <w:rPr>
          <w:rFonts w:ascii="Abadi" w:hAnsi="Abadi"/>
          <w:b w:val="0"/>
          <w:bCs w:val="0"/>
          <w:sz w:val="21"/>
          <w:szCs w:val="21"/>
        </w:rPr>
        <w:t>Soberano</w:t>
      </w:r>
      <w:r w:rsidRPr="001D656C">
        <w:rPr>
          <w:rFonts w:ascii="Abadi" w:hAnsi="Abadi"/>
          <w:b w:val="0"/>
          <w:bCs w:val="0"/>
          <w:spacing w:val="-12"/>
          <w:sz w:val="21"/>
          <w:szCs w:val="21"/>
        </w:rPr>
        <w:t xml:space="preserve"> </w:t>
      </w:r>
      <w:r w:rsidRPr="001D656C">
        <w:rPr>
          <w:rFonts w:ascii="Abadi" w:hAnsi="Abadi"/>
          <w:b w:val="0"/>
          <w:bCs w:val="0"/>
          <w:sz w:val="21"/>
          <w:szCs w:val="21"/>
        </w:rPr>
        <w:t xml:space="preserve">de Guanajuato, con fundamento en lo dispuesto en los artículos 56, fracción II de la Constitución Política para el Estado de Guanajuato, así como los artículos 167 fracción II, 168 y 209 de la Ley Orgánica del </w:t>
      </w:r>
      <w:r w:rsidRPr="001D656C">
        <w:rPr>
          <w:rFonts w:ascii="Abadi" w:hAnsi="Abadi"/>
          <w:b w:val="0"/>
          <w:bCs w:val="0"/>
          <w:sz w:val="21"/>
          <w:szCs w:val="21"/>
        </w:rPr>
        <w:t>Poder Legislativo del Estado de Guanajuato,</w:t>
      </w:r>
      <w:r w:rsidRPr="001D656C">
        <w:rPr>
          <w:rFonts w:ascii="Abadi" w:hAnsi="Abadi"/>
          <w:b w:val="0"/>
          <w:bCs w:val="0"/>
          <w:spacing w:val="-5"/>
          <w:sz w:val="21"/>
          <w:szCs w:val="21"/>
        </w:rPr>
        <w:t xml:space="preserve"> </w:t>
      </w:r>
      <w:r w:rsidRPr="001D656C">
        <w:rPr>
          <w:rFonts w:ascii="Abadi" w:hAnsi="Abadi"/>
          <w:b w:val="0"/>
          <w:bCs w:val="0"/>
          <w:sz w:val="21"/>
          <w:szCs w:val="21"/>
        </w:rPr>
        <w:t>nos</w:t>
      </w:r>
      <w:r w:rsidRPr="001D656C">
        <w:rPr>
          <w:rFonts w:ascii="Abadi" w:hAnsi="Abadi"/>
          <w:b w:val="0"/>
          <w:bCs w:val="0"/>
          <w:spacing w:val="-6"/>
          <w:sz w:val="21"/>
          <w:szCs w:val="21"/>
        </w:rPr>
        <w:t xml:space="preserve"> </w:t>
      </w:r>
      <w:r w:rsidRPr="001D656C">
        <w:rPr>
          <w:rFonts w:ascii="Abadi" w:hAnsi="Abadi"/>
          <w:b w:val="0"/>
          <w:bCs w:val="0"/>
          <w:sz w:val="21"/>
          <w:szCs w:val="21"/>
        </w:rPr>
        <w:t>permitimos</w:t>
      </w:r>
      <w:r w:rsidRPr="001D656C">
        <w:rPr>
          <w:rFonts w:ascii="Abadi" w:hAnsi="Abadi"/>
          <w:b w:val="0"/>
          <w:bCs w:val="0"/>
          <w:spacing w:val="-6"/>
          <w:sz w:val="21"/>
          <w:szCs w:val="21"/>
        </w:rPr>
        <w:t xml:space="preserve"> </w:t>
      </w:r>
      <w:r w:rsidRPr="001D656C">
        <w:rPr>
          <w:rFonts w:ascii="Abadi" w:hAnsi="Abadi"/>
          <w:b w:val="0"/>
          <w:bCs w:val="0"/>
          <w:sz w:val="21"/>
          <w:szCs w:val="21"/>
        </w:rPr>
        <w:t>poner</w:t>
      </w:r>
      <w:r w:rsidRPr="001D656C">
        <w:rPr>
          <w:rFonts w:ascii="Abadi" w:hAnsi="Abadi"/>
          <w:b w:val="0"/>
          <w:bCs w:val="0"/>
          <w:spacing w:val="-6"/>
          <w:sz w:val="21"/>
          <w:szCs w:val="21"/>
        </w:rPr>
        <w:t xml:space="preserve"> </w:t>
      </w:r>
      <w:r w:rsidRPr="001D656C">
        <w:rPr>
          <w:rFonts w:ascii="Abadi" w:hAnsi="Abadi"/>
          <w:b w:val="0"/>
          <w:bCs w:val="0"/>
          <w:sz w:val="21"/>
          <w:szCs w:val="21"/>
        </w:rPr>
        <w:t>a</w:t>
      </w:r>
      <w:r w:rsidRPr="001D656C">
        <w:rPr>
          <w:rFonts w:ascii="Abadi" w:hAnsi="Abadi"/>
          <w:b w:val="0"/>
          <w:bCs w:val="0"/>
          <w:spacing w:val="-3"/>
          <w:sz w:val="21"/>
          <w:szCs w:val="21"/>
        </w:rPr>
        <w:t xml:space="preserve"> </w:t>
      </w:r>
      <w:r w:rsidRPr="001D656C">
        <w:rPr>
          <w:rFonts w:ascii="Abadi" w:hAnsi="Abadi"/>
          <w:b w:val="0"/>
          <w:bCs w:val="0"/>
          <w:sz w:val="21"/>
          <w:szCs w:val="21"/>
        </w:rPr>
        <w:t>consideración</w:t>
      </w:r>
      <w:r w:rsidRPr="001D656C">
        <w:rPr>
          <w:rFonts w:ascii="Abadi" w:hAnsi="Abadi"/>
          <w:b w:val="0"/>
          <w:bCs w:val="0"/>
          <w:spacing w:val="-5"/>
          <w:sz w:val="21"/>
          <w:szCs w:val="21"/>
        </w:rPr>
        <w:t xml:space="preserve"> </w:t>
      </w:r>
      <w:r w:rsidRPr="001D656C">
        <w:rPr>
          <w:rFonts w:ascii="Abadi" w:hAnsi="Abadi"/>
          <w:b w:val="0"/>
          <w:bCs w:val="0"/>
          <w:sz w:val="21"/>
          <w:szCs w:val="21"/>
        </w:rPr>
        <w:t>de</w:t>
      </w:r>
      <w:r w:rsidRPr="001D656C">
        <w:rPr>
          <w:rFonts w:ascii="Abadi" w:hAnsi="Abadi"/>
          <w:b w:val="0"/>
          <w:bCs w:val="0"/>
          <w:spacing w:val="-5"/>
          <w:sz w:val="21"/>
          <w:szCs w:val="21"/>
        </w:rPr>
        <w:t xml:space="preserve"> </w:t>
      </w:r>
      <w:r w:rsidRPr="001D656C">
        <w:rPr>
          <w:rFonts w:ascii="Abadi" w:hAnsi="Abadi"/>
          <w:b w:val="0"/>
          <w:bCs w:val="0"/>
          <w:sz w:val="21"/>
          <w:szCs w:val="21"/>
        </w:rPr>
        <w:t>esta</w:t>
      </w:r>
      <w:r w:rsidRPr="001D656C">
        <w:rPr>
          <w:rFonts w:ascii="Abadi" w:hAnsi="Abadi"/>
          <w:b w:val="0"/>
          <w:bCs w:val="0"/>
          <w:spacing w:val="-3"/>
          <w:sz w:val="21"/>
          <w:szCs w:val="21"/>
        </w:rPr>
        <w:t xml:space="preserve"> </w:t>
      </w:r>
      <w:r w:rsidRPr="001D656C">
        <w:rPr>
          <w:rFonts w:ascii="Abadi" w:hAnsi="Abadi"/>
          <w:b w:val="0"/>
          <w:bCs w:val="0"/>
          <w:sz w:val="21"/>
          <w:szCs w:val="21"/>
        </w:rPr>
        <w:t>Honorable</w:t>
      </w:r>
      <w:r w:rsidRPr="001D656C">
        <w:rPr>
          <w:rFonts w:ascii="Abadi" w:hAnsi="Abadi"/>
          <w:b w:val="0"/>
          <w:bCs w:val="0"/>
          <w:spacing w:val="-3"/>
          <w:sz w:val="21"/>
          <w:szCs w:val="21"/>
        </w:rPr>
        <w:t xml:space="preserve"> </w:t>
      </w:r>
      <w:r w:rsidRPr="001D656C">
        <w:rPr>
          <w:rFonts w:ascii="Abadi" w:hAnsi="Abadi"/>
          <w:b w:val="0"/>
          <w:bCs w:val="0"/>
          <w:sz w:val="21"/>
          <w:szCs w:val="21"/>
        </w:rPr>
        <w:t>Asamblea</w:t>
      </w:r>
      <w:r w:rsidRPr="001D656C">
        <w:rPr>
          <w:rFonts w:ascii="Abadi" w:hAnsi="Abadi"/>
          <w:b w:val="0"/>
          <w:bCs w:val="0"/>
          <w:spacing w:val="-3"/>
          <w:sz w:val="21"/>
          <w:szCs w:val="21"/>
        </w:rPr>
        <w:t xml:space="preserve"> </w:t>
      </w:r>
      <w:r w:rsidRPr="001D656C">
        <w:rPr>
          <w:rFonts w:ascii="Abadi" w:hAnsi="Abadi"/>
          <w:b w:val="0"/>
          <w:bCs w:val="0"/>
          <w:sz w:val="21"/>
          <w:szCs w:val="21"/>
        </w:rPr>
        <w:t>la siguiente iniciativa que expide la</w:t>
      </w:r>
      <w:r w:rsidRPr="001D656C">
        <w:rPr>
          <w:rFonts w:ascii="Abadi" w:hAnsi="Abadi"/>
          <w:b w:val="0"/>
          <w:bCs w:val="0"/>
          <w:kern w:val="2"/>
          <w:sz w:val="21"/>
          <w:szCs w:val="21"/>
          <w:lang w:val="es-MX"/>
          <w14:ligatures w14:val="standardContextual"/>
        </w:rPr>
        <w:t xml:space="preserve"> </w:t>
      </w:r>
      <w:r w:rsidRPr="001D656C">
        <w:rPr>
          <w:rFonts w:ascii="Abadi" w:hAnsi="Abadi"/>
          <w:b w:val="0"/>
          <w:bCs w:val="0"/>
          <w:sz w:val="21"/>
          <w:szCs w:val="21"/>
          <w:lang w:val="es-MX"/>
        </w:rPr>
        <w:t>Ley Municipal para el Estado de Guanajuato,</w:t>
      </w:r>
      <w:r w:rsidRPr="001D656C">
        <w:rPr>
          <w:rFonts w:ascii="Abadi" w:hAnsi="Abadi"/>
          <w:b w:val="0"/>
          <w:bCs w:val="0"/>
          <w:sz w:val="21"/>
          <w:szCs w:val="21"/>
        </w:rPr>
        <w:t xml:space="preserve"> de conformidad con la siguiente:</w:t>
      </w:r>
    </w:p>
    <w:p w14:paraId="4471A173" w14:textId="77777777" w:rsidR="008E76A4" w:rsidRDefault="008E76A4" w:rsidP="008E76A4">
      <w:pPr>
        <w:pStyle w:val="Textoindependiente"/>
        <w:spacing w:before="4"/>
        <w:ind w:left="284"/>
        <w:rPr>
          <w:rFonts w:ascii="Abadi" w:hAnsi="Abadi"/>
          <w:sz w:val="21"/>
          <w:szCs w:val="21"/>
        </w:rPr>
      </w:pPr>
    </w:p>
    <w:p w14:paraId="564B8D38" w14:textId="77777777" w:rsidR="008E76A4" w:rsidRPr="00877974" w:rsidRDefault="008E76A4" w:rsidP="008E76A4">
      <w:pPr>
        <w:jc w:val="center"/>
        <w:rPr>
          <w:rFonts w:ascii="Abadi" w:hAnsi="Abadi"/>
          <w:b/>
          <w:bCs/>
          <w:spacing w:val="-2"/>
          <w:sz w:val="21"/>
          <w:szCs w:val="21"/>
        </w:rPr>
      </w:pPr>
      <w:r w:rsidRPr="00877974">
        <w:rPr>
          <w:rFonts w:ascii="Abadi" w:hAnsi="Abadi"/>
          <w:b/>
          <w:bCs/>
          <w:sz w:val="21"/>
          <w:szCs w:val="21"/>
        </w:rPr>
        <w:t>EXPOSICIÓN</w:t>
      </w:r>
      <w:r w:rsidRPr="00877974">
        <w:rPr>
          <w:rFonts w:ascii="Abadi" w:hAnsi="Abadi"/>
          <w:b/>
          <w:bCs/>
          <w:spacing w:val="-4"/>
          <w:sz w:val="21"/>
          <w:szCs w:val="21"/>
        </w:rPr>
        <w:t xml:space="preserve"> </w:t>
      </w:r>
      <w:r w:rsidRPr="00877974">
        <w:rPr>
          <w:rFonts w:ascii="Abadi" w:hAnsi="Abadi"/>
          <w:b/>
          <w:bCs/>
          <w:sz w:val="21"/>
          <w:szCs w:val="21"/>
        </w:rPr>
        <w:t>DE</w:t>
      </w:r>
      <w:r w:rsidRPr="00877974">
        <w:rPr>
          <w:rFonts w:ascii="Abadi" w:hAnsi="Abadi"/>
          <w:b/>
          <w:bCs/>
          <w:spacing w:val="-4"/>
          <w:sz w:val="21"/>
          <w:szCs w:val="21"/>
        </w:rPr>
        <w:t xml:space="preserve"> </w:t>
      </w:r>
      <w:r w:rsidRPr="00877974">
        <w:rPr>
          <w:rFonts w:ascii="Abadi" w:hAnsi="Abadi"/>
          <w:b/>
          <w:bCs/>
          <w:spacing w:val="-2"/>
          <w:sz w:val="21"/>
          <w:szCs w:val="21"/>
        </w:rPr>
        <w:t>MOTIVOS</w:t>
      </w:r>
    </w:p>
    <w:p w14:paraId="30C2DAB7" w14:textId="77777777" w:rsidR="002A01D8" w:rsidRDefault="002A01D8" w:rsidP="002A01D8">
      <w:pPr>
        <w:ind w:right="49" w:firstLine="567"/>
        <w:rPr>
          <w:rFonts w:ascii="Abadi" w:hAnsi="Abadi"/>
          <w:b/>
          <w:bCs/>
          <w:spacing w:val="-2"/>
          <w:sz w:val="21"/>
          <w:szCs w:val="21"/>
        </w:rPr>
      </w:pPr>
    </w:p>
    <w:p w14:paraId="2B759262" w14:textId="092D7A8B" w:rsidR="008E76A4" w:rsidRPr="00877974" w:rsidRDefault="008E76A4" w:rsidP="002A01D8">
      <w:pPr>
        <w:ind w:right="49" w:firstLine="567"/>
        <w:rPr>
          <w:rFonts w:ascii="Abadi" w:hAnsi="Abadi"/>
          <w:b/>
          <w:bCs/>
          <w:spacing w:val="-2"/>
          <w:sz w:val="21"/>
          <w:szCs w:val="21"/>
        </w:rPr>
      </w:pPr>
      <w:r w:rsidRPr="00877974">
        <w:rPr>
          <w:rFonts w:ascii="Abadi" w:hAnsi="Abadi"/>
          <w:b/>
          <w:bCs/>
          <w:spacing w:val="-2"/>
          <w:sz w:val="21"/>
          <w:szCs w:val="21"/>
        </w:rPr>
        <w:t>El contexto histórico e institucional</w:t>
      </w:r>
    </w:p>
    <w:p w14:paraId="587D88CD" w14:textId="77777777" w:rsidR="008E76A4" w:rsidRDefault="008E76A4" w:rsidP="008E76A4">
      <w:pPr>
        <w:pStyle w:val="Textoindependiente"/>
        <w:spacing w:before="4"/>
        <w:ind w:left="284"/>
        <w:rPr>
          <w:rFonts w:ascii="Abadi" w:hAnsi="Abadi"/>
          <w:sz w:val="21"/>
          <w:szCs w:val="21"/>
        </w:rPr>
      </w:pPr>
    </w:p>
    <w:p w14:paraId="62F5FA16" w14:textId="77777777" w:rsidR="008E76A4" w:rsidRDefault="008E76A4" w:rsidP="008E76A4">
      <w:pPr>
        <w:pStyle w:val="Textoindependiente"/>
        <w:spacing w:before="4"/>
        <w:ind w:left="284"/>
        <w:rPr>
          <w:rFonts w:ascii="Abadi" w:hAnsi="Abadi"/>
          <w:sz w:val="21"/>
          <w:szCs w:val="21"/>
        </w:rPr>
      </w:pPr>
    </w:p>
    <w:p w14:paraId="11880120" w14:textId="77777777" w:rsidR="008E76A4" w:rsidRPr="00877974" w:rsidRDefault="008E76A4" w:rsidP="008E76A4">
      <w:pPr>
        <w:tabs>
          <w:tab w:val="left" w:pos="0"/>
        </w:tabs>
        <w:spacing w:after="160"/>
        <w:ind w:right="49" w:firstLine="567"/>
        <w:jc w:val="both"/>
        <w:rPr>
          <w:rFonts w:ascii="Abadi" w:eastAsia="Calibri" w:hAnsi="Abadi"/>
          <w:sz w:val="21"/>
          <w:szCs w:val="21"/>
          <w:lang w:val="es-MX" w:eastAsia="es-MX"/>
        </w:rPr>
      </w:pPr>
      <w:r w:rsidRPr="00877974">
        <w:rPr>
          <w:rFonts w:ascii="Abadi" w:eastAsia="Calibri" w:hAnsi="Abadi"/>
          <w:sz w:val="21"/>
          <w:szCs w:val="21"/>
          <w:lang w:val="es-MX" w:eastAsia="es-MX"/>
        </w:rPr>
        <w:t>El 25 de diciembre de 1914 con el Gobierno Constitucionalista de Venustiano Carranza, se promulgó la Ley del Municipio, primera Ley en la que se le denomina al municipio como Municipio Libre donde se consagra el principio constitucional de la libertad hacendaria.</w:t>
      </w:r>
    </w:p>
    <w:p w14:paraId="299FE804" w14:textId="77777777" w:rsidR="008E76A4" w:rsidRPr="00877974" w:rsidRDefault="008E76A4" w:rsidP="008E76A4">
      <w:pPr>
        <w:pStyle w:val="Sinespaciado"/>
        <w:rPr>
          <w:rFonts w:ascii="Abadi" w:hAnsi="Abadi" w:cs="Arial"/>
          <w:sz w:val="21"/>
          <w:szCs w:val="21"/>
        </w:rPr>
      </w:pPr>
    </w:p>
    <w:p w14:paraId="7694AE8D" w14:textId="77777777" w:rsidR="008E76A4" w:rsidRPr="00877974" w:rsidRDefault="008E76A4" w:rsidP="008E76A4">
      <w:pPr>
        <w:tabs>
          <w:tab w:val="left" w:pos="0"/>
        </w:tabs>
        <w:spacing w:after="160"/>
        <w:ind w:right="49" w:firstLine="567"/>
        <w:jc w:val="both"/>
        <w:rPr>
          <w:rFonts w:ascii="Abadi" w:eastAsia="Calibri" w:hAnsi="Abadi"/>
          <w:sz w:val="21"/>
          <w:szCs w:val="21"/>
          <w:lang w:val="es-MX" w:eastAsia="es-MX"/>
        </w:rPr>
      </w:pPr>
      <w:r w:rsidRPr="00877974">
        <w:rPr>
          <w:rFonts w:ascii="Abadi" w:eastAsia="Calibri" w:hAnsi="Abadi"/>
          <w:sz w:val="21"/>
          <w:szCs w:val="21"/>
          <w:lang w:val="es-MX" w:eastAsia="es-MX"/>
        </w:rPr>
        <w:t>En el año 1983 se realizó una reforma al artículo 115 Constitucional, mediante la cual se le otorgó al municipio una libertad política y económica, reconociendo y protegiendo el ámbito exclusivo del municipio, estableciendo una precisión jurídica, y considerando la institución municipal como un factor de desarrollo del país, además de contemplar un cambio en la facultad reglamentaria, así como en sus facultades en materia de seguridad pública entre otras.</w:t>
      </w:r>
    </w:p>
    <w:p w14:paraId="40F953E7" w14:textId="77777777" w:rsidR="008E76A4" w:rsidRPr="00877974" w:rsidRDefault="008E76A4" w:rsidP="008E76A4">
      <w:pPr>
        <w:pStyle w:val="Sinespaciado"/>
        <w:rPr>
          <w:rFonts w:ascii="Abadi" w:hAnsi="Abadi" w:cs="Arial"/>
          <w:sz w:val="21"/>
          <w:szCs w:val="21"/>
        </w:rPr>
      </w:pPr>
    </w:p>
    <w:p w14:paraId="3814A859" w14:textId="77777777" w:rsidR="008E76A4" w:rsidRPr="00877974" w:rsidRDefault="008E76A4" w:rsidP="008E76A4">
      <w:pPr>
        <w:tabs>
          <w:tab w:val="left" w:pos="0"/>
        </w:tabs>
        <w:spacing w:after="160"/>
        <w:ind w:right="49" w:firstLine="567"/>
        <w:jc w:val="both"/>
        <w:rPr>
          <w:rFonts w:ascii="Abadi" w:eastAsia="Calibri" w:hAnsi="Abadi"/>
          <w:sz w:val="21"/>
          <w:szCs w:val="21"/>
          <w:lang w:val="es-MX" w:eastAsia="es-MX"/>
        </w:rPr>
      </w:pPr>
      <w:r w:rsidRPr="00877974">
        <w:rPr>
          <w:rFonts w:ascii="Abadi" w:eastAsia="Calibri" w:hAnsi="Abadi"/>
          <w:sz w:val="21"/>
          <w:szCs w:val="21"/>
          <w:lang w:val="es-MX" w:eastAsia="es-MX"/>
        </w:rPr>
        <w:t>El municipio como base de la organización político-administrativa y de la división territorial de los estados que componen el Estado Federal, ha sido históricamente reconocido como la base nuclear de nuestro sistema jurídico, sin embargo, la evolución constante de este no ha sido suficiente para lograr su consolidación.</w:t>
      </w:r>
    </w:p>
    <w:p w14:paraId="0B8B3999" w14:textId="77777777" w:rsidR="008E76A4" w:rsidRPr="00877974" w:rsidRDefault="008E76A4" w:rsidP="008E76A4">
      <w:pPr>
        <w:pStyle w:val="Sinespaciado"/>
        <w:rPr>
          <w:rFonts w:ascii="Abadi" w:hAnsi="Abadi" w:cs="Arial"/>
          <w:sz w:val="21"/>
          <w:szCs w:val="21"/>
        </w:rPr>
      </w:pPr>
    </w:p>
    <w:p w14:paraId="22A9FF58" w14:textId="6EFB13A9" w:rsidR="008E76A4" w:rsidRPr="005D2D71" w:rsidRDefault="008E76A4" w:rsidP="005D2D71">
      <w:pPr>
        <w:tabs>
          <w:tab w:val="left" w:pos="0"/>
        </w:tabs>
        <w:spacing w:after="160"/>
        <w:ind w:right="49" w:firstLine="567"/>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A pesar de que contaba con una unidad de gobierno y se regía por normas jurídicas de acuerdo con sus propios fines, siendo estas creadas por la administración pública municipal, no le otorgaban al municipio los elementos suficientes para dotarlo de fuerza y reconocimiento, lo que derivaba que existiera una imprecisión en el tratamiento y </w:t>
      </w:r>
      <w:r w:rsidRPr="00877974">
        <w:rPr>
          <w:rFonts w:ascii="Abadi" w:eastAsia="Calibri" w:hAnsi="Abadi"/>
          <w:sz w:val="21"/>
          <w:szCs w:val="21"/>
          <w:lang w:val="es-MX" w:eastAsia="es-MX"/>
        </w:rPr>
        <w:lastRenderedPageBreak/>
        <w:t>atención de sus propias disposiciones y de su función.</w:t>
      </w:r>
    </w:p>
    <w:p w14:paraId="6EB5A84F" w14:textId="77777777" w:rsidR="008E76A4" w:rsidRPr="002400D1" w:rsidRDefault="008E76A4" w:rsidP="008E76A4">
      <w:pPr>
        <w:pStyle w:val="Textoindependiente"/>
        <w:spacing w:before="4"/>
        <w:rPr>
          <w:rFonts w:ascii="Abadi" w:eastAsia="Calibri" w:hAnsi="Abadi"/>
          <w:b w:val="0"/>
          <w:bCs w:val="0"/>
          <w:sz w:val="21"/>
          <w:szCs w:val="21"/>
          <w:lang w:val="es-MX" w:eastAsia="es-MX"/>
        </w:rPr>
      </w:pPr>
      <w:r w:rsidRPr="002400D1">
        <w:rPr>
          <w:rFonts w:ascii="Abadi" w:eastAsia="Calibri" w:hAnsi="Abadi"/>
          <w:b w:val="0"/>
          <w:bCs w:val="0"/>
          <w:sz w:val="21"/>
          <w:szCs w:val="21"/>
          <w:lang w:val="es-MX" w:eastAsia="es-MX"/>
        </w:rPr>
        <w:t>Para el año de 1999 nuestra Constitución Política de los Estados Unidos Mexicanos vuelve a sufrir una importarte reforma en su artículo 115 pues les atribuye a los Ayuntamientos la función materialmente legislativa y formalmente administrativa para expedir los bandos de policía y buen gobierno, los reglamentos, circulares y disposiciones administrativas de observancia general que organizan a la administración pública municipal, que regulan las materias, procedimientos, funciones y servicios públicos de su competencia, asegurando una participación ciudadana y vecinal.</w:t>
      </w:r>
    </w:p>
    <w:p w14:paraId="4A06DAA1" w14:textId="77777777" w:rsidR="008E76A4" w:rsidRDefault="008E76A4" w:rsidP="008E76A4">
      <w:pPr>
        <w:pStyle w:val="Textoindependiente"/>
        <w:spacing w:before="4"/>
        <w:ind w:left="284"/>
        <w:rPr>
          <w:rFonts w:ascii="Abadi" w:eastAsia="Calibri" w:hAnsi="Abadi"/>
          <w:sz w:val="21"/>
          <w:szCs w:val="21"/>
          <w:lang w:val="es-MX" w:eastAsia="es-MX"/>
        </w:rPr>
      </w:pPr>
    </w:p>
    <w:p w14:paraId="4B7B4738" w14:textId="7219E235" w:rsidR="008E76A4" w:rsidRPr="005D2D71" w:rsidRDefault="008E76A4" w:rsidP="005D2D71">
      <w:pPr>
        <w:tabs>
          <w:tab w:val="left" w:pos="7513"/>
          <w:tab w:val="left" w:pos="7938"/>
        </w:tabs>
        <w:spacing w:after="160"/>
        <w:ind w:right="49" w:firstLine="567"/>
        <w:jc w:val="both"/>
        <w:rPr>
          <w:rFonts w:ascii="Abadi" w:eastAsia="Calibri" w:hAnsi="Abadi"/>
          <w:sz w:val="21"/>
          <w:szCs w:val="21"/>
          <w:lang w:val="es-MX"/>
        </w:rPr>
      </w:pPr>
      <w:r w:rsidRPr="00877974">
        <w:rPr>
          <w:rFonts w:ascii="Abadi" w:eastAsia="Calibri" w:hAnsi="Abadi"/>
          <w:sz w:val="21"/>
          <w:szCs w:val="21"/>
          <w:lang w:val="es-MX" w:eastAsia="es-MX"/>
        </w:rPr>
        <w:t xml:space="preserve">Es decir, con la reforma que antecede, se amplía la facultad a los Ayuntamientos para elaborar y expedir sus reglamentos municipales, no sólo los que se encuentran condicionados a la existencia de una ley, sino también aquellas normas jurídicas que vengan a regular los diversos aspectos, necesidades, funciones o servicios municipales. </w:t>
      </w:r>
    </w:p>
    <w:p w14:paraId="58C7E6A9" w14:textId="78F87BDF" w:rsidR="008E76A4" w:rsidRPr="005D2D71" w:rsidRDefault="008E76A4" w:rsidP="005D2D71">
      <w:pPr>
        <w:tabs>
          <w:tab w:val="left" w:pos="7513"/>
          <w:tab w:val="left" w:pos="7938"/>
          <w:tab w:val="left" w:pos="9923"/>
        </w:tabs>
        <w:spacing w:after="160"/>
        <w:ind w:right="49" w:firstLine="567"/>
        <w:jc w:val="both"/>
        <w:rPr>
          <w:rFonts w:ascii="Abadi" w:eastAsia="Calibri" w:hAnsi="Abadi"/>
          <w:sz w:val="21"/>
          <w:szCs w:val="21"/>
          <w:lang w:val="es-MX"/>
        </w:rPr>
      </w:pPr>
      <w:r w:rsidRPr="00877974">
        <w:rPr>
          <w:rFonts w:ascii="Abadi" w:eastAsia="Calibri" w:hAnsi="Abadi"/>
          <w:sz w:val="21"/>
          <w:szCs w:val="21"/>
          <w:lang w:val="es-MX" w:eastAsia="es-MX"/>
        </w:rPr>
        <w:t xml:space="preserve">Con la reforma al artículo 115 de la Constitución Política de los Estados Unidos Mexicanos, y la consecuente al artículo 117 de nuestra Constitución Local, se hace necesaria la actualización de la Ley Orgánica Municipal para el Estado de Guanajuato, con la finalidad de adecuarla a las nuevas disposiciones constitucionales a fin de robustecer nuestro marco jurídico. </w:t>
      </w:r>
    </w:p>
    <w:p w14:paraId="07E8BDEF" w14:textId="77777777" w:rsidR="008E76A4" w:rsidRPr="00877974" w:rsidRDefault="008E76A4" w:rsidP="008E76A4">
      <w:pPr>
        <w:tabs>
          <w:tab w:val="left" w:pos="7513"/>
          <w:tab w:val="left" w:pos="7938"/>
        </w:tabs>
        <w:spacing w:after="160"/>
        <w:ind w:right="49" w:firstLine="567"/>
        <w:jc w:val="both"/>
        <w:rPr>
          <w:rFonts w:ascii="Abadi" w:eastAsia="Calibri" w:hAnsi="Abadi"/>
          <w:sz w:val="21"/>
          <w:szCs w:val="21"/>
          <w:lang w:val="es-MX"/>
        </w:rPr>
      </w:pPr>
      <w:r w:rsidRPr="00877974">
        <w:rPr>
          <w:rFonts w:ascii="Abadi" w:eastAsia="Calibri" w:hAnsi="Abadi"/>
          <w:sz w:val="21"/>
          <w:szCs w:val="21"/>
          <w:lang w:val="es-MX" w:eastAsia="es-MX"/>
        </w:rPr>
        <w:t>Nuestra actual Ley Orgánica Municipal para el Estado de Guanajuato, publicada el 11 de septiembre de 2012, establece como una de sus finalidades atender las necesidades de la población misma que a pesar de haber sufrido diversas reformas a lo largo de los años, se han detectado lagunas jurídicas que han resultado insuficientes para atender las necesidades prácticas y reales.</w:t>
      </w:r>
    </w:p>
    <w:p w14:paraId="06CB39D1" w14:textId="77777777" w:rsidR="008E76A4" w:rsidRPr="00877974" w:rsidRDefault="008E76A4" w:rsidP="008E76A4">
      <w:pPr>
        <w:pStyle w:val="Sinespaciado"/>
        <w:rPr>
          <w:rFonts w:ascii="Abadi" w:hAnsi="Abadi" w:cs="Arial"/>
          <w:sz w:val="21"/>
          <w:szCs w:val="21"/>
        </w:rPr>
      </w:pPr>
    </w:p>
    <w:p w14:paraId="3D75BF0C" w14:textId="77777777" w:rsidR="008E76A4" w:rsidRPr="00877974" w:rsidRDefault="008E76A4" w:rsidP="008E76A4">
      <w:pPr>
        <w:tabs>
          <w:tab w:val="left" w:pos="7513"/>
          <w:tab w:val="left" w:pos="7938"/>
        </w:tabs>
        <w:spacing w:after="160"/>
        <w:ind w:right="49" w:firstLine="567"/>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Aunado a lo anterior, la vigente Ley Orgánica Municipal para el Estado de Guanajuato ha dejado de ser un ordenamiento orgánico derivado de las múltiples reformas que ha sufrido, por lo que, se estima necesaria la emisión de una nueva ley que regule no únicamente el aspecto orgánico, sino que tienda a desarrollar las </w:t>
      </w:r>
      <w:r w:rsidRPr="00877974">
        <w:rPr>
          <w:rFonts w:ascii="Abadi" w:eastAsia="Calibri" w:hAnsi="Abadi"/>
          <w:sz w:val="21"/>
          <w:szCs w:val="21"/>
          <w:lang w:val="es-MX" w:eastAsia="es-MX"/>
        </w:rPr>
        <w:t xml:space="preserve">bases generales para la creación de sus ordenamientos jurídicos con el fin de brindar mayor claridad y certeza jurídica, tomando como base los principios constitucionales del Municipio Libre y la libertad hacendaria. </w:t>
      </w:r>
    </w:p>
    <w:p w14:paraId="692F0B12" w14:textId="77777777" w:rsidR="008E76A4" w:rsidRPr="00877974" w:rsidRDefault="008E76A4" w:rsidP="008E76A4">
      <w:pPr>
        <w:pStyle w:val="Sinespaciado"/>
        <w:rPr>
          <w:rFonts w:ascii="Abadi" w:hAnsi="Abadi" w:cs="Arial"/>
          <w:sz w:val="21"/>
          <w:szCs w:val="21"/>
        </w:rPr>
      </w:pPr>
    </w:p>
    <w:p w14:paraId="4CC897F7" w14:textId="77777777" w:rsidR="008E76A4" w:rsidRPr="00877974" w:rsidRDefault="008E76A4" w:rsidP="008E76A4">
      <w:pPr>
        <w:tabs>
          <w:tab w:val="left" w:pos="7513"/>
          <w:tab w:val="left" w:pos="7938"/>
        </w:tabs>
        <w:spacing w:after="160"/>
        <w:ind w:right="49" w:firstLine="567"/>
        <w:jc w:val="both"/>
        <w:rPr>
          <w:rFonts w:ascii="Abadi" w:eastAsia="Calibri" w:hAnsi="Abadi"/>
          <w:sz w:val="21"/>
          <w:szCs w:val="21"/>
          <w:lang w:val="es-MX"/>
        </w:rPr>
      </w:pPr>
      <w:r w:rsidRPr="00877974">
        <w:rPr>
          <w:rFonts w:ascii="Abadi" w:eastAsia="Calibri" w:hAnsi="Abadi"/>
          <w:sz w:val="21"/>
          <w:szCs w:val="21"/>
          <w:lang w:val="es-MX" w:eastAsia="es-MX"/>
        </w:rPr>
        <w:t>Lo que hace evidente la necesidad de emitir un nuevo ordenamiento legal que atienda la problemática vigente, mediante la inclusión de nuevas figuras jurídicas que actualmente no se encuentran previstas.</w:t>
      </w:r>
    </w:p>
    <w:p w14:paraId="467AC42F" w14:textId="77777777" w:rsidR="008E76A4" w:rsidRPr="00877974" w:rsidRDefault="008E76A4" w:rsidP="008E76A4">
      <w:pPr>
        <w:tabs>
          <w:tab w:val="left" w:pos="7513"/>
          <w:tab w:val="left" w:pos="7938"/>
        </w:tabs>
        <w:ind w:right="49" w:firstLine="567"/>
        <w:jc w:val="right"/>
        <w:rPr>
          <w:rFonts w:ascii="Abadi" w:hAnsi="Abadi"/>
          <w:b/>
          <w:bCs/>
          <w:spacing w:val="-2"/>
          <w:sz w:val="21"/>
          <w:szCs w:val="21"/>
          <w:lang w:val="es-MX"/>
        </w:rPr>
      </w:pPr>
    </w:p>
    <w:p w14:paraId="6EC516AA" w14:textId="77777777" w:rsidR="008E76A4" w:rsidRPr="00877974" w:rsidRDefault="008E76A4" w:rsidP="008E76A4">
      <w:pPr>
        <w:tabs>
          <w:tab w:val="left" w:pos="7513"/>
          <w:tab w:val="left" w:pos="7938"/>
        </w:tabs>
        <w:ind w:right="49" w:firstLine="567"/>
        <w:jc w:val="right"/>
        <w:rPr>
          <w:rFonts w:ascii="Abadi" w:hAnsi="Abadi"/>
          <w:b/>
          <w:bCs/>
          <w:spacing w:val="-2"/>
          <w:sz w:val="21"/>
          <w:szCs w:val="21"/>
          <w:lang w:val="es-MX"/>
        </w:rPr>
      </w:pPr>
      <w:r w:rsidRPr="00877974">
        <w:rPr>
          <w:rFonts w:ascii="Abadi" w:hAnsi="Abadi"/>
          <w:b/>
          <w:bCs/>
          <w:spacing w:val="-2"/>
          <w:sz w:val="21"/>
          <w:szCs w:val="21"/>
          <w:lang w:val="es-MX"/>
        </w:rPr>
        <w:t>Aspectos relevantes</w:t>
      </w:r>
    </w:p>
    <w:p w14:paraId="1A035E90" w14:textId="77777777" w:rsidR="008E76A4" w:rsidRPr="00877974" w:rsidRDefault="008E76A4" w:rsidP="008E76A4">
      <w:pPr>
        <w:tabs>
          <w:tab w:val="left" w:pos="7513"/>
          <w:tab w:val="left" w:pos="7938"/>
        </w:tabs>
        <w:spacing w:after="160"/>
        <w:ind w:right="49" w:firstLine="567"/>
        <w:jc w:val="both"/>
        <w:rPr>
          <w:rFonts w:ascii="Abadi" w:eastAsia="Calibri" w:hAnsi="Abadi"/>
          <w:sz w:val="21"/>
          <w:szCs w:val="21"/>
          <w:lang w:val="es-MX"/>
        </w:rPr>
      </w:pPr>
      <w:r w:rsidRPr="00877974">
        <w:rPr>
          <w:rFonts w:ascii="Abadi" w:eastAsia="Calibri" w:hAnsi="Abadi"/>
          <w:sz w:val="21"/>
          <w:szCs w:val="21"/>
          <w:lang w:val="es-MX"/>
        </w:rPr>
        <w:t xml:space="preserve">Partimos del cambio de denominación partiendo de la premisa de técnica legislativa al establecer que el nombre del continente debe estar desarrollado en el contenido. </w:t>
      </w:r>
    </w:p>
    <w:p w14:paraId="0E4F75E2" w14:textId="77777777" w:rsidR="008E76A4" w:rsidRPr="00877974" w:rsidRDefault="008E76A4" w:rsidP="008E76A4">
      <w:pPr>
        <w:pStyle w:val="Sinespaciado"/>
        <w:rPr>
          <w:rFonts w:ascii="Abadi" w:hAnsi="Abadi" w:cs="Arial"/>
          <w:sz w:val="21"/>
          <w:szCs w:val="21"/>
        </w:rPr>
      </w:pPr>
    </w:p>
    <w:p w14:paraId="196A2217" w14:textId="77777777" w:rsidR="008E76A4" w:rsidRPr="00877974" w:rsidRDefault="008E76A4" w:rsidP="008E76A4">
      <w:pPr>
        <w:tabs>
          <w:tab w:val="left" w:pos="7513"/>
          <w:tab w:val="left" w:pos="7938"/>
        </w:tabs>
        <w:spacing w:after="160"/>
        <w:ind w:right="49" w:firstLine="567"/>
        <w:jc w:val="both"/>
        <w:rPr>
          <w:rFonts w:ascii="Abadi" w:eastAsia="Calibri" w:hAnsi="Abadi"/>
          <w:sz w:val="21"/>
          <w:szCs w:val="21"/>
          <w:lang w:val="es-MX"/>
        </w:rPr>
      </w:pPr>
      <w:r w:rsidRPr="00877974">
        <w:rPr>
          <w:rFonts w:ascii="Abadi" w:eastAsia="Calibri" w:hAnsi="Abadi"/>
          <w:sz w:val="21"/>
          <w:szCs w:val="21"/>
          <w:lang w:val="es-MX"/>
        </w:rPr>
        <w:t xml:space="preserve"> De tal suerte, se establece en la denominación de la ley, al eliminar el concepto de “orgánica”, su específica dimensión semántica y del alcance en las instituciones jurídicas que desarrolla y de conceptos con los que recubrimos cada una de las categorías jurídicas que sus constantes reformas han introducido. Quedando como: </w:t>
      </w:r>
    </w:p>
    <w:p w14:paraId="17AA8EAB" w14:textId="77777777" w:rsidR="008E76A4" w:rsidRPr="00877974" w:rsidRDefault="008E76A4" w:rsidP="008E76A4">
      <w:pPr>
        <w:tabs>
          <w:tab w:val="left" w:pos="7513"/>
          <w:tab w:val="left" w:pos="7938"/>
        </w:tabs>
        <w:spacing w:after="160"/>
        <w:ind w:right="49"/>
        <w:jc w:val="center"/>
        <w:rPr>
          <w:rFonts w:ascii="Abadi" w:eastAsia="Calibri" w:hAnsi="Abadi"/>
          <w:sz w:val="21"/>
          <w:szCs w:val="21"/>
          <w:lang w:val="es-MX"/>
        </w:rPr>
      </w:pPr>
    </w:p>
    <w:p w14:paraId="05300673" w14:textId="77777777" w:rsidR="008E76A4" w:rsidRPr="00877974" w:rsidRDefault="008E76A4" w:rsidP="008E76A4">
      <w:pPr>
        <w:spacing w:after="160"/>
        <w:jc w:val="center"/>
        <w:rPr>
          <w:rFonts w:ascii="Abadi" w:eastAsia="Calibri" w:hAnsi="Abadi"/>
          <w:sz w:val="21"/>
          <w:szCs w:val="21"/>
          <w:lang w:val="es-MX"/>
        </w:rPr>
      </w:pPr>
      <w:r w:rsidRPr="00877974">
        <w:rPr>
          <w:rFonts w:ascii="Abadi" w:eastAsia="Calibri" w:hAnsi="Abadi"/>
          <w:b/>
          <w:bCs/>
          <w:sz w:val="21"/>
          <w:szCs w:val="21"/>
          <w:lang w:val="es-MX"/>
        </w:rPr>
        <w:t>LEY MUNICIPAL PARA EL ESTADO DE GUANAJUATO</w:t>
      </w:r>
      <w:r w:rsidRPr="00877974">
        <w:rPr>
          <w:rFonts w:ascii="Abadi" w:eastAsia="Calibri" w:hAnsi="Abadi"/>
          <w:sz w:val="21"/>
          <w:szCs w:val="21"/>
          <w:lang w:val="es-MX"/>
        </w:rPr>
        <w:t>.</w:t>
      </w:r>
    </w:p>
    <w:p w14:paraId="1E741277" w14:textId="77777777" w:rsidR="008E76A4" w:rsidRPr="006806F4" w:rsidRDefault="008E76A4" w:rsidP="008E76A4">
      <w:pPr>
        <w:spacing w:after="160"/>
        <w:ind w:firstLine="567"/>
        <w:jc w:val="both"/>
        <w:rPr>
          <w:rFonts w:ascii="Abadi" w:eastAsia="Calibri" w:hAnsi="Abadi"/>
          <w:b/>
          <w:bCs/>
          <w:sz w:val="21"/>
          <w:szCs w:val="21"/>
          <w:lang w:val="es-MX"/>
        </w:rPr>
      </w:pPr>
      <w:r w:rsidRPr="006806F4">
        <w:rPr>
          <w:rFonts w:ascii="Abadi" w:eastAsia="Calibri" w:hAnsi="Abadi"/>
          <w:sz w:val="21"/>
          <w:szCs w:val="21"/>
          <w:lang w:val="es-MX"/>
        </w:rPr>
        <w:t xml:space="preserve">Lo anterior en virtud, de que sucesivas reflexiones del significado que expresan los contenidos de la vigente </w:t>
      </w:r>
      <w:bookmarkStart w:id="1" w:name="_Hlk137463666"/>
      <w:r w:rsidRPr="006806F4">
        <w:rPr>
          <w:rFonts w:ascii="Abadi" w:eastAsia="Calibri" w:hAnsi="Abadi"/>
          <w:sz w:val="21"/>
          <w:szCs w:val="21"/>
          <w:lang w:val="es-MX"/>
        </w:rPr>
        <w:t>Ley Orgánica Municipal para el Estado de Guanajuato</w:t>
      </w:r>
      <w:bookmarkEnd w:id="1"/>
      <w:r w:rsidRPr="006806F4">
        <w:rPr>
          <w:rFonts w:ascii="Abadi" w:eastAsia="Calibri" w:hAnsi="Abadi"/>
          <w:sz w:val="21"/>
          <w:szCs w:val="21"/>
          <w:lang w:val="es-MX"/>
        </w:rPr>
        <w:t xml:space="preserve">,  nos permiten, explicar que  las complejidades, los matices y contradicciones que presenta la actual ley, es evidente, ya no solo regula  la estructura y el funcionamiento del ámbito de gobierno  municipal  previstas en la Constitución tanto federal como local, sino, además contiene y desarrolla figuras concurrentes con otros ámbitos de gobierno y otras materias, cuya regulación  se generó por otras leyes generales y locales, que le imponen una serie de competencias y obligaciones diferentes a las propias de su régimen orgánico, lo </w:t>
      </w:r>
      <w:r w:rsidRPr="006806F4">
        <w:rPr>
          <w:rFonts w:ascii="Abadi" w:eastAsia="Calibri" w:hAnsi="Abadi"/>
          <w:b/>
          <w:bCs/>
          <w:sz w:val="21"/>
          <w:szCs w:val="21"/>
          <w:lang w:val="es-MX"/>
        </w:rPr>
        <w:t xml:space="preserve">que consecuentemente al introducirlas en la vigente ley fue perdiendo su naturaleza jurídica de ser orgánica. </w:t>
      </w:r>
    </w:p>
    <w:p w14:paraId="65F52AE8" w14:textId="77777777" w:rsidR="008E76A4" w:rsidRPr="00877974" w:rsidRDefault="008E76A4" w:rsidP="008E76A4">
      <w:pPr>
        <w:pStyle w:val="Sinespaciado"/>
        <w:rPr>
          <w:rFonts w:ascii="Abadi" w:hAnsi="Abadi" w:cs="Arial"/>
          <w:sz w:val="21"/>
          <w:szCs w:val="21"/>
        </w:rPr>
      </w:pPr>
    </w:p>
    <w:p w14:paraId="097BF1A8" w14:textId="77777777" w:rsidR="008E76A4" w:rsidRPr="00877974" w:rsidRDefault="008E76A4" w:rsidP="008E76A4">
      <w:pPr>
        <w:spacing w:after="160"/>
        <w:ind w:firstLine="567"/>
        <w:jc w:val="both"/>
        <w:rPr>
          <w:rFonts w:ascii="Abadi" w:eastAsia="Calibri" w:hAnsi="Abadi"/>
          <w:sz w:val="21"/>
          <w:szCs w:val="21"/>
        </w:rPr>
      </w:pPr>
      <w:r w:rsidRPr="00877974">
        <w:rPr>
          <w:rFonts w:ascii="Abadi" w:eastAsia="Calibri" w:hAnsi="Abadi"/>
          <w:sz w:val="21"/>
          <w:szCs w:val="21"/>
          <w:lang w:val="es-MX"/>
        </w:rPr>
        <w:t xml:space="preserve"> </w:t>
      </w:r>
      <w:r w:rsidRPr="00877974">
        <w:rPr>
          <w:rFonts w:ascii="Abadi" w:eastAsia="Calibri" w:hAnsi="Abadi"/>
          <w:sz w:val="21"/>
          <w:szCs w:val="21"/>
        </w:rPr>
        <w:t xml:space="preserve">El proyecto en su diseño normativo, Incorpora el enfoque de que el gobierno </w:t>
      </w:r>
      <w:r w:rsidRPr="00877974">
        <w:rPr>
          <w:rFonts w:ascii="Abadi" w:eastAsia="Calibri" w:hAnsi="Abadi"/>
          <w:sz w:val="21"/>
          <w:szCs w:val="21"/>
        </w:rPr>
        <w:lastRenderedPageBreak/>
        <w:t xml:space="preserve">municipal no solo es una institución prestadora de servicios, sino es el eje detonador del desarrollo de la municipalidad. </w:t>
      </w:r>
    </w:p>
    <w:p w14:paraId="72F278AB" w14:textId="77777777" w:rsidR="008E76A4" w:rsidRPr="00877974" w:rsidRDefault="008E76A4" w:rsidP="008E76A4">
      <w:pPr>
        <w:pStyle w:val="Sinespaciado"/>
        <w:rPr>
          <w:rFonts w:ascii="Abadi" w:hAnsi="Abadi" w:cs="Arial"/>
          <w:sz w:val="21"/>
          <w:szCs w:val="21"/>
        </w:rPr>
      </w:pPr>
    </w:p>
    <w:p w14:paraId="5B0C32A1"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rPr>
        <w:t xml:space="preserve">Del análisis ex ante de la iniciativa nos ha </w:t>
      </w:r>
      <w:r w:rsidRPr="00877974">
        <w:rPr>
          <w:rFonts w:ascii="Abadi" w:eastAsia="Calibri" w:hAnsi="Abadi"/>
          <w:sz w:val="21"/>
          <w:szCs w:val="21"/>
          <w:lang w:val="es-MX"/>
        </w:rPr>
        <w:t>permitido identificar, visibilizar y entender las oportunidades y necesidades de la población para dar respuesta a los desafíos en este ámbito.</w:t>
      </w:r>
    </w:p>
    <w:p w14:paraId="7DFF23B9" w14:textId="77777777" w:rsidR="008E76A4" w:rsidRPr="00877974" w:rsidRDefault="008E76A4" w:rsidP="008E76A4">
      <w:pPr>
        <w:spacing w:after="160"/>
        <w:ind w:firstLine="567"/>
        <w:jc w:val="both"/>
        <w:rPr>
          <w:rFonts w:ascii="Abadi" w:eastAsia="Calibri" w:hAnsi="Abadi"/>
          <w:sz w:val="21"/>
          <w:szCs w:val="21"/>
        </w:rPr>
      </w:pPr>
      <w:r w:rsidRPr="00877974">
        <w:rPr>
          <w:rFonts w:ascii="Abadi" w:eastAsia="Calibri" w:hAnsi="Abadi"/>
          <w:sz w:val="21"/>
          <w:szCs w:val="21"/>
        </w:rPr>
        <w:t>Uno de los grandes retos que suelen enfrentar las administraciones municipales es el de diseñar y operar procesos que permitan incorporar a las diferentes voces de la sociedad. En este orden de ideas, el diseño de la ley provoca que en este tipo de procesos la población sea percibida como un elemento dinámico, cuyo rol, de solo ser el de demandante de bienes y servicios.</w:t>
      </w:r>
    </w:p>
    <w:p w14:paraId="400A7D39" w14:textId="77777777" w:rsidR="008E76A4" w:rsidRPr="00877974" w:rsidRDefault="008E76A4" w:rsidP="008E76A4">
      <w:pPr>
        <w:spacing w:after="160"/>
        <w:ind w:firstLine="567"/>
        <w:jc w:val="both"/>
        <w:rPr>
          <w:rFonts w:ascii="Abadi" w:eastAsia="Calibri" w:hAnsi="Abadi"/>
          <w:sz w:val="21"/>
          <w:szCs w:val="21"/>
        </w:rPr>
      </w:pPr>
      <w:r w:rsidRPr="00877974">
        <w:rPr>
          <w:rFonts w:ascii="Abadi" w:eastAsia="Calibri" w:hAnsi="Abadi"/>
          <w:sz w:val="21"/>
          <w:szCs w:val="21"/>
        </w:rPr>
        <w:t xml:space="preserve">  En el diseño de la ley, se prevé La incorporación de instituciones que fomentan el </w:t>
      </w:r>
      <w:r w:rsidRPr="00877974">
        <w:rPr>
          <w:rFonts w:ascii="Abadi" w:eastAsia="Calibri" w:hAnsi="Abadi"/>
          <w:i/>
          <w:iCs/>
          <w:sz w:val="21"/>
          <w:szCs w:val="21"/>
        </w:rPr>
        <w:t>principio del municipio abierto</w:t>
      </w:r>
      <w:r w:rsidRPr="00877974">
        <w:rPr>
          <w:rFonts w:ascii="Abadi" w:eastAsia="Calibri" w:hAnsi="Abadi"/>
          <w:sz w:val="21"/>
          <w:szCs w:val="21"/>
        </w:rPr>
        <w:t>, con un enfoque participativo que permite reconocer a la población como un ente dinámico y en continua evolución, como actor clave en la gestión de su propio desarrollo.</w:t>
      </w:r>
    </w:p>
    <w:p w14:paraId="6D72C7D9"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  La iniciativa parte de la premisa de que el lenguaje tiene una estrecha relación con nuestro pensamiento y subjetividad, por medio de él se nombra e interpreta la realidad en la que vivimos. El lenguaje refleja lo que la sociedad es en cada momento y contexto histórico, aunque también es cierto que el lenguaje se transforma y evoluciona a partir de los cambios que experimenta la humanidad, y da paso a nuevas formas de comunicación que son un reflejo de lo que las personas hablantes desean para la sociedad en la que viven. En este orden de ideas, la iniciativa parte de fomentar el lenguaje incluyente (o inclusivo) y no sexista por lo que evita discriminar en el uso del de los enunciados normativos  y toma en consideración la diversidad social, por lo que se esfuerza en incluir y proteger  a los grupos de la población que han sido socialmente excluidos y simbólicamente invisibilizados, como ocurre con la población indígena y afromexicana, las personas con discapacidad, mujeres niños , niñas y jóvenes, entre otras.</w:t>
      </w:r>
    </w:p>
    <w:p w14:paraId="6769CF5C" w14:textId="77777777" w:rsidR="008E76A4" w:rsidRPr="00877974" w:rsidRDefault="008E76A4" w:rsidP="008E76A4">
      <w:pPr>
        <w:pStyle w:val="Sinespaciado"/>
        <w:rPr>
          <w:rFonts w:ascii="Abadi" w:hAnsi="Abadi" w:cs="Arial"/>
          <w:sz w:val="21"/>
          <w:szCs w:val="21"/>
        </w:rPr>
      </w:pPr>
    </w:p>
    <w:p w14:paraId="6144DC41"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 Se pretende darle a las normas un enfoque didáctico, sin entrar en la discusión </w:t>
      </w:r>
      <w:r w:rsidRPr="00877974">
        <w:rPr>
          <w:rFonts w:ascii="Abadi" w:eastAsia="Calibri" w:hAnsi="Abadi"/>
          <w:sz w:val="21"/>
          <w:szCs w:val="21"/>
          <w:lang w:val="es-MX"/>
        </w:rPr>
        <w:t>de los teóricos de la técnica legislativa,  las  normas presentan una redacción que cuida darle un solo sentido interpretativo  y dejar claras las conductas que deben desarrollar los operadores de las normas; las normas propuestas,  indica el deber ser, lo que es adecuado y debe ser realizado de determinada manera, por lo que además da lugar a corregir  ciertas prácticas a partir de brinda un fundamento racional para aquellas acciones que se identifican como correctas.</w:t>
      </w:r>
    </w:p>
    <w:p w14:paraId="29C28FAB"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Se destaca la paridad de género en la integración y funcionamiento de las instituciones municipales. </w:t>
      </w:r>
    </w:p>
    <w:p w14:paraId="48FBD321" w14:textId="15FEE147" w:rsidR="008E76A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En un ejercicio de carácter compilatorio se reproducen disposiciones que de manera concurrentes se tiene con otros ámbitos de gobierno, a saber: la población indígena y afromexicana, las personas con discapacidad, mujeres niños, niñas y jóvenes.</w:t>
      </w:r>
    </w:p>
    <w:p w14:paraId="3BEE6D8C" w14:textId="07D3F3D4" w:rsidR="008E76A4" w:rsidRPr="002454A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En suma, nuestra actual Ley Orgánica Municipal para el Estado de Guanajuato, publicada el 11 de septiembre de 2012, establece como su finalidad el ser una institución eminente prestacional, al establecer que atiende las necesidades de la población misma que a pesar de haber sufrido diversas reformas a lo largo de los años, se han detectado lagunas jurídicas que han resultado insuficientes para atender las necesidades prácticas y reales del desarrollo municipal.</w:t>
      </w:r>
    </w:p>
    <w:p w14:paraId="44ED714C"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Aunado a lo anterior, la vigente Ley Orgánica Municipal para el Estado de Guanajuato ha dejado de ser un ordenamiento orgánico derivado de las múltiples reformas que ha sufrido, por lo que, se estima necesaria la emisión de una nueva ley que regule no únicamente el aspecto orgánico, sino que tienda a desarrollar las bases generales para la creación de sus ordenamientos jurídicos con el fin de brindar mayor claridad y certeza jurídica, tomando como base los principios constitucionales del Municipio Libre y la libertad hacendaria. </w:t>
      </w:r>
    </w:p>
    <w:p w14:paraId="6420377D" w14:textId="77777777" w:rsidR="008E76A4" w:rsidRPr="00877974" w:rsidRDefault="008E76A4" w:rsidP="008E76A4">
      <w:pPr>
        <w:pStyle w:val="Sinespaciado"/>
        <w:rPr>
          <w:rFonts w:ascii="Abadi" w:hAnsi="Abadi" w:cs="Arial"/>
          <w:sz w:val="21"/>
          <w:szCs w:val="21"/>
        </w:rPr>
      </w:pPr>
    </w:p>
    <w:p w14:paraId="195C41D5" w14:textId="73F4975D" w:rsidR="008E76A4" w:rsidRPr="002454A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Lo que hace evidente la necesidad de emitir un nuevo ordenamiento legal que atienda la problemática vigente, mediante la inclusión de nuevas figuras jurídicas que actualmente no se encuentran previstas.</w:t>
      </w:r>
    </w:p>
    <w:p w14:paraId="1F90833B" w14:textId="4B1E087A" w:rsidR="008E76A4" w:rsidRPr="0087797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lastRenderedPageBreak/>
        <w:t xml:space="preserve">Actualmente la Administración Municipal requiere mayores y mejores elementos públicos para fortalecer su autonomía, así como para asumir los constantes retos que representa su población, lo que exige un ordenamiento legal que atienda todos aquellos aspectos que satisfagan la demanda social garantizando la seguridad jurídica. </w:t>
      </w:r>
    </w:p>
    <w:p w14:paraId="5DB4D666" w14:textId="7F02B97E" w:rsidR="008E76A4" w:rsidRPr="002454A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Por lo anteriormente expuesto, se propone la expedición de la nueva Ley Municipal para el Estado de Guanajuato, la cual contiene una normatividad más clara y eficiente para actualizar y dar vigencia al quehacer municipal ante la realidad social y comprometer a los Ayuntamientos a coordinarse y administrarse de manera clara y eficiente siempre en beneficio de la colectividad y el fortalecimiento del ámbito municipal. </w:t>
      </w:r>
    </w:p>
    <w:p w14:paraId="7D91E04A"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En esta nueva ley se consolida el principio de Municipio Libre, fortaleciendo su autonomía y libertad hacendaria, así como </w:t>
      </w:r>
      <w:proofErr w:type="spellStart"/>
      <w:r w:rsidRPr="00877974">
        <w:rPr>
          <w:rFonts w:ascii="Abadi" w:eastAsia="Calibri" w:hAnsi="Abadi"/>
          <w:sz w:val="21"/>
          <w:szCs w:val="21"/>
          <w:lang w:val="es-MX"/>
        </w:rPr>
        <w:t>eficientando</w:t>
      </w:r>
      <w:proofErr w:type="spellEnd"/>
      <w:r w:rsidRPr="00877974">
        <w:rPr>
          <w:rFonts w:ascii="Abadi" w:eastAsia="Calibri" w:hAnsi="Abadi"/>
          <w:sz w:val="21"/>
          <w:szCs w:val="21"/>
          <w:lang w:val="es-MX"/>
        </w:rPr>
        <w:t xml:space="preserve"> su administración dentro de los Ayuntamientos. Se contemplan los principios de Gobierno Abierto: la participación ciudadana, transparencia, acceso a la información y rendición de cuentas. </w:t>
      </w:r>
    </w:p>
    <w:p w14:paraId="605683E5"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 A fin de que los Ayuntamientos sean más transparentes mediante la efectiva rendición de cuentas y la difusión de todas sus actuaciones, dotando de mayor fuerza y reconocimiento a la Gaceta Municipal con el objetivo de dar publicidad, y en algunos casos validez, a sus diversos actos jurídicos.</w:t>
      </w:r>
    </w:p>
    <w:p w14:paraId="720EE2B2" w14:textId="77777777" w:rsidR="008E76A4" w:rsidRPr="00877974" w:rsidRDefault="008E76A4" w:rsidP="008E76A4">
      <w:pPr>
        <w:pStyle w:val="Sinespaciado"/>
        <w:rPr>
          <w:rFonts w:ascii="Abadi" w:hAnsi="Abadi" w:cs="Arial"/>
          <w:sz w:val="21"/>
          <w:szCs w:val="21"/>
        </w:rPr>
      </w:pPr>
    </w:p>
    <w:p w14:paraId="401BC631"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Por otra parte se impulsa la participación ciudadana garantizando la seguridad jurídica, obteniendo el respaldo, la aprobación y la legitimidad de su población en la aplicación de las disposiciones jurídicas municipales, adicionando un lenguaje inclusivo, fortaleciendo la participación ciudadana a través de la invitación a los ciudadanos, organizaciones, instituciones y asociaciones civiles  a fin de consultarlos, conocer su problemática, escuchar sus propuestas y darles la participación que corresponda en cada caso, innovando en la implementación de un mecanismo para llevar a cabo dicha consulta, ajustándose a lo establecido en la Ley de Participación Ciudadana para el Estado de Guanajuato.</w:t>
      </w:r>
    </w:p>
    <w:p w14:paraId="048F25A3" w14:textId="77777777" w:rsidR="008E76A4" w:rsidRPr="00877974" w:rsidRDefault="008E76A4" w:rsidP="008E76A4">
      <w:pPr>
        <w:pStyle w:val="Sinespaciado"/>
        <w:rPr>
          <w:rFonts w:ascii="Abadi" w:hAnsi="Abadi" w:cs="Arial"/>
          <w:sz w:val="21"/>
          <w:szCs w:val="21"/>
        </w:rPr>
      </w:pPr>
    </w:p>
    <w:p w14:paraId="59ED8FE4" w14:textId="288C837D" w:rsidR="008E76A4" w:rsidRPr="002454A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 Además, se otorga el reconocimiento, la participación y la inclusión a los grupos vulnerables, garantizando la protección de sus derechos humanos.</w:t>
      </w:r>
    </w:p>
    <w:p w14:paraId="27AB841D" w14:textId="6D463F4C" w:rsidR="008E76A4" w:rsidRPr="002454A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 </w:t>
      </w:r>
      <w:r w:rsidRPr="00877974">
        <w:rPr>
          <w:rFonts w:ascii="Abadi" w:eastAsia="Calibri" w:hAnsi="Abadi"/>
          <w:sz w:val="21"/>
          <w:szCs w:val="21"/>
          <w:lang w:val="es-MX"/>
        </w:rPr>
        <w:tab/>
        <w:t xml:space="preserve">Se estableció la creación de la Justicia Cívica a fin de atender de manera rápida y ágil los conflictos entre ciudadanos derivados de la convivencia cotidiana, facilitando una resolución pacífica y fomentando la cultura de la paz en apego a la Ley de Justicia Cívica del Estado de Guanajuato. </w:t>
      </w:r>
    </w:p>
    <w:p w14:paraId="79F810A4"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Se fortalece  el ámbito reglamentario que establece el artículo 115 fracción II de la Constitución General en el sentido de que a los Ayuntamientos se les otorga la potestad de crear normas jurídicas que permitan organizar su administración pública, regular sus procedimientos, materias, funciones, atribuciones y servicios públicos de su competencia, así como asegurar la participación ciudadana, estableciendo las bases generales para la creación de sus ordenamientos jurídicos, brindando mayor claridad y certeza jurídica.</w:t>
      </w:r>
    </w:p>
    <w:p w14:paraId="3CA3680D" w14:textId="77777777" w:rsidR="008E76A4" w:rsidRPr="00877974" w:rsidRDefault="008E76A4" w:rsidP="008E76A4">
      <w:pPr>
        <w:pStyle w:val="Sinespaciado"/>
        <w:rPr>
          <w:rFonts w:ascii="Abadi" w:hAnsi="Abadi" w:cs="Arial"/>
          <w:sz w:val="21"/>
          <w:szCs w:val="21"/>
        </w:rPr>
      </w:pPr>
    </w:p>
    <w:p w14:paraId="7AAE20AB" w14:textId="643B798B" w:rsidR="008E76A4" w:rsidRPr="00877974" w:rsidRDefault="008E76A4" w:rsidP="002454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 xml:space="preserve"> Esta nueva Ley responde al espíritu constitucional y convencional, la cual pretende fortalecer el actuar de la Administración Pública atendiendo a los cambios constantes y realidades sociales de nuestro estado, a fin de que la sociedad se desarrolle en un ámbito de mayor participación y gobernabilidad, comprometiendo a los Ayuntamientos a prestar con mayor calidad sus servicios y funciones; a coordinarse y administrarse de manera clara y eficiente. Tomando como base las normas que a lo largo del tiempo han mostrado su eficacia y su operatividad de la actual Ley Orgánica Municipal para el Estado de Guanajuato.</w:t>
      </w:r>
    </w:p>
    <w:p w14:paraId="05284A11" w14:textId="77777777" w:rsidR="008E76A4" w:rsidRPr="00877974" w:rsidRDefault="008E76A4" w:rsidP="008E76A4">
      <w:pPr>
        <w:spacing w:after="160"/>
        <w:ind w:firstLine="567"/>
        <w:jc w:val="both"/>
        <w:rPr>
          <w:rFonts w:ascii="Abadi" w:eastAsia="Calibri" w:hAnsi="Abadi"/>
          <w:sz w:val="21"/>
          <w:szCs w:val="21"/>
          <w:lang w:val="es-MX"/>
        </w:rPr>
      </w:pPr>
      <w:r w:rsidRPr="00877974">
        <w:rPr>
          <w:rFonts w:ascii="Abadi" w:eastAsia="Calibri" w:hAnsi="Abadi"/>
          <w:sz w:val="21"/>
          <w:szCs w:val="21"/>
          <w:lang w:val="es-MX"/>
        </w:rPr>
        <w:t>Con base en lo anterior se elaboró la nueva Ley Municipal para el Estado de Guanajuato, se compone de 24 títulos con 68 capitulo desarrollados en 392 artículos. Destacando en su articulado lo siguiente:</w:t>
      </w:r>
    </w:p>
    <w:p w14:paraId="75AE3115"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Municipio Libre y su organización.</w:t>
      </w:r>
    </w:p>
    <w:p w14:paraId="369DFAB3"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Declaratoria de Categorías Políticas.</w:t>
      </w:r>
    </w:p>
    <w:p w14:paraId="65A77978"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Positiva Ficta.</w:t>
      </w:r>
    </w:p>
    <w:p w14:paraId="64EBE5A1" w14:textId="77777777" w:rsidR="008E76A4" w:rsidRPr="00877974" w:rsidRDefault="008E76A4" w:rsidP="005F1CEE">
      <w:pPr>
        <w:numPr>
          <w:ilvl w:val="0"/>
          <w:numId w:val="51"/>
        </w:numPr>
        <w:spacing w:after="160"/>
        <w:ind w:left="709" w:hanging="142"/>
        <w:jc w:val="both"/>
        <w:rPr>
          <w:rFonts w:ascii="Abadi" w:eastAsia="Calibri" w:hAnsi="Abadi"/>
          <w:sz w:val="21"/>
          <w:szCs w:val="21"/>
          <w:lang w:val="es-MX"/>
        </w:rPr>
      </w:pPr>
      <w:r w:rsidRPr="00877974">
        <w:rPr>
          <w:rFonts w:ascii="Abadi" w:eastAsia="Calibri" w:hAnsi="Abadi"/>
          <w:sz w:val="21"/>
          <w:szCs w:val="21"/>
          <w:lang w:val="es-MX"/>
        </w:rPr>
        <w:lastRenderedPageBreak/>
        <w:t>De la suspensión o revocación del mandato de los integrantes del Ayuntamiento o Concejo Municipal.</w:t>
      </w:r>
    </w:p>
    <w:p w14:paraId="48D5470D"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Gaceta Municipal.</w:t>
      </w:r>
    </w:p>
    <w:p w14:paraId="39139756"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Comisiones Municipales.</w:t>
      </w:r>
    </w:p>
    <w:p w14:paraId="3FA1A15F"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Votaciones y sesiones del Ayuntamiento.</w:t>
      </w:r>
    </w:p>
    <w:p w14:paraId="36B89F44"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Autoridades Auxiliares del Ayuntamiento.</w:t>
      </w:r>
    </w:p>
    <w:p w14:paraId="63C2C0CD"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Contraloría Municipal.</w:t>
      </w:r>
    </w:p>
    <w:p w14:paraId="416B7527"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Facultad Legislativa y Reglamentaria.</w:t>
      </w:r>
    </w:p>
    <w:p w14:paraId="527A3C99"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Municipio Abierto.</w:t>
      </w:r>
    </w:p>
    <w:p w14:paraId="367394D8"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Grupos Vulnerables.</w:t>
      </w:r>
    </w:p>
    <w:p w14:paraId="0B220574"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Mecanismos de Consulta y Participación Ciudadana.</w:t>
      </w:r>
    </w:p>
    <w:p w14:paraId="3337E498"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 xml:space="preserve">De la Justicia Administrativa Municipal. </w:t>
      </w:r>
    </w:p>
    <w:p w14:paraId="02497091" w14:textId="77777777" w:rsidR="008E76A4" w:rsidRPr="00877974" w:rsidRDefault="008E76A4" w:rsidP="005F1CEE">
      <w:pPr>
        <w:numPr>
          <w:ilvl w:val="0"/>
          <w:numId w:val="51"/>
        </w:numPr>
        <w:spacing w:after="160"/>
        <w:ind w:left="0" w:firstLine="567"/>
        <w:jc w:val="both"/>
        <w:rPr>
          <w:rFonts w:ascii="Abadi" w:eastAsia="Calibri" w:hAnsi="Abadi"/>
          <w:sz w:val="21"/>
          <w:szCs w:val="21"/>
          <w:lang w:val="es-MX"/>
        </w:rPr>
      </w:pPr>
      <w:r w:rsidRPr="00877974">
        <w:rPr>
          <w:rFonts w:ascii="Abadi" w:eastAsia="Calibri" w:hAnsi="Abadi"/>
          <w:sz w:val="21"/>
          <w:szCs w:val="21"/>
          <w:lang w:val="es-MX"/>
        </w:rPr>
        <w:t>De los Juzgados Cívicos.</w:t>
      </w:r>
    </w:p>
    <w:p w14:paraId="567019E1" w14:textId="77777777" w:rsidR="008E76A4" w:rsidRPr="00877974" w:rsidRDefault="008E76A4" w:rsidP="008E76A4">
      <w:pPr>
        <w:pStyle w:val="Textoindependiente"/>
        <w:ind w:firstLine="567"/>
        <w:rPr>
          <w:rFonts w:ascii="Abadi" w:hAnsi="Abadi"/>
          <w:sz w:val="21"/>
          <w:szCs w:val="21"/>
        </w:rPr>
      </w:pPr>
    </w:p>
    <w:p w14:paraId="259DB737" w14:textId="77777777" w:rsidR="008E76A4" w:rsidRPr="00DE5424" w:rsidRDefault="008E76A4" w:rsidP="008E76A4">
      <w:pPr>
        <w:pStyle w:val="Textoindependiente"/>
        <w:spacing w:before="93"/>
        <w:ind w:firstLine="567"/>
        <w:rPr>
          <w:rFonts w:ascii="Abadi" w:hAnsi="Abadi"/>
          <w:b w:val="0"/>
          <w:bCs w:val="0"/>
          <w:sz w:val="21"/>
          <w:szCs w:val="21"/>
        </w:rPr>
      </w:pPr>
      <w:r w:rsidRPr="00DE5424">
        <w:rPr>
          <w:rFonts w:ascii="Abadi" w:hAnsi="Abadi"/>
          <w:b w:val="0"/>
          <w:bCs w:val="0"/>
          <w:sz w:val="21"/>
          <w:szCs w:val="21"/>
        </w:rPr>
        <w:t>A fin de dar cumplimiento a lo dispuesto en el artículo 209 de la Ley Orgánica del Poder Legislativo del Estado de Guanajuato, a continuación, se refieren sucintamente los impactos jurídico, administrativo, presupuestario y social que tendrá la aprobación de la reforma de ley propuesta:</w:t>
      </w:r>
    </w:p>
    <w:p w14:paraId="2E8A87BB" w14:textId="77777777" w:rsidR="008E76A4" w:rsidRPr="00877974" w:rsidRDefault="008E76A4" w:rsidP="008E76A4">
      <w:pPr>
        <w:pStyle w:val="Textoindependiente"/>
        <w:ind w:firstLine="567"/>
        <w:rPr>
          <w:rFonts w:ascii="Abadi" w:hAnsi="Abadi"/>
          <w:sz w:val="21"/>
          <w:szCs w:val="21"/>
        </w:rPr>
      </w:pPr>
    </w:p>
    <w:p w14:paraId="1385E71B" w14:textId="77777777" w:rsidR="008E76A4" w:rsidRPr="00877974" w:rsidRDefault="008E76A4" w:rsidP="005F1CEE">
      <w:pPr>
        <w:pStyle w:val="Ttulo2"/>
        <w:numPr>
          <w:ilvl w:val="0"/>
          <w:numId w:val="50"/>
        </w:numPr>
        <w:tabs>
          <w:tab w:val="num" w:pos="643"/>
          <w:tab w:val="left" w:pos="1383"/>
        </w:tabs>
        <w:spacing w:before="1"/>
        <w:ind w:left="0" w:firstLine="567"/>
        <w:rPr>
          <w:rFonts w:ascii="Abadi" w:hAnsi="Abadi"/>
          <w:sz w:val="21"/>
          <w:szCs w:val="21"/>
        </w:rPr>
      </w:pPr>
      <w:r w:rsidRPr="00877974">
        <w:rPr>
          <w:rFonts w:ascii="Abadi" w:hAnsi="Abadi"/>
          <w:spacing w:val="-2"/>
          <w:sz w:val="21"/>
          <w:szCs w:val="21"/>
        </w:rPr>
        <w:t>Jurídico</w:t>
      </w:r>
    </w:p>
    <w:p w14:paraId="12FFA5F1" w14:textId="77777777" w:rsidR="008E76A4" w:rsidRPr="00877974" w:rsidRDefault="008E76A4" w:rsidP="008E76A4">
      <w:pPr>
        <w:pStyle w:val="Textoindependiente"/>
        <w:spacing w:before="11"/>
        <w:ind w:firstLine="567"/>
        <w:rPr>
          <w:rFonts w:ascii="Abadi" w:hAnsi="Abadi"/>
          <w:b w:val="0"/>
          <w:sz w:val="21"/>
          <w:szCs w:val="21"/>
        </w:rPr>
      </w:pPr>
    </w:p>
    <w:p w14:paraId="748DCBB0" w14:textId="77777777" w:rsidR="008E76A4" w:rsidRPr="00DE5424" w:rsidRDefault="008E76A4" w:rsidP="008E76A4">
      <w:pPr>
        <w:pStyle w:val="Textoindependiente"/>
        <w:ind w:firstLine="567"/>
        <w:rPr>
          <w:rFonts w:ascii="Abadi" w:hAnsi="Abadi"/>
          <w:b w:val="0"/>
          <w:bCs w:val="0"/>
          <w:sz w:val="21"/>
          <w:szCs w:val="21"/>
        </w:rPr>
      </w:pPr>
      <w:r w:rsidRPr="00DE5424">
        <w:rPr>
          <w:rFonts w:ascii="Abadi" w:hAnsi="Abadi"/>
          <w:b w:val="0"/>
          <w:bCs w:val="0"/>
          <w:sz w:val="21"/>
          <w:szCs w:val="21"/>
        </w:rPr>
        <w:t>Importante señalar, que la propuesta de un nuevo marco regulatorio, propuesta traerá como consecuencia la actualización de varios ordenamientos legales y sus consecuentes ajustes reglamentarios, toda vez que se dota de nuevas atribuciones y funciones al municipio.</w:t>
      </w:r>
    </w:p>
    <w:p w14:paraId="7ECC2787" w14:textId="77777777" w:rsidR="008E76A4" w:rsidRPr="00877974" w:rsidRDefault="008E76A4" w:rsidP="008E76A4">
      <w:pPr>
        <w:pStyle w:val="Textoindependiente"/>
        <w:spacing w:before="1"/>
        <w:ind w:firstLine="567"/>
        <w:rPr>
          <w:rFonts w:ascii="Abadi" w:hAnsi="Abadi"/>
          <w:sz w:val="21"/>
          <w:szCs w:val="21"/>
        </w:rPr>
      </w:pPr>
    </w:p>
    <w:p w14:paraId="79156B56" w14:textId="77777777" w:rsidR="008E76A4" w:rsidRPr="00877974" w:rsidRDefault="008E76A4" w:rsidP="005F1CEE">
      <w:pPr>
        <w:pStyle w:val="Ttulo2"/>
        <w:numPr>
          <w:ilvl w:val="0"/>
          <w:numId w:val="50"/>
        </w:numPr>
        <w:tabs>
          <w:tab w:val="num" w:pos="643"/>
          <w:tab w:val="left" w:pos="1451"/>
        </w:tabs>
        <w:spacing w:before="230"/>
        <w:ind w:left="0" w:firstLine="567"/>
        <w:rPr>
          <w:rFonts w:ascii="Abadi" w:hAnsi="Abadi"/>
          <w:sz w:val="21"/>
          <w:szCs w:val="21"/>
        </w:rPr>
      </w:pPr>
      <w:r w:rsidRPr="00877974">
        <w:rPr>
          <w:rFonts w:ascii="Abadi" w:hAnsi="Abadi"/>
          <w:spacing w:val="-2"/>
          <w:sz w:val="21"/>
          <w:szCs w:val="21"/>
        </w:rPr>
        <w:t>Administrativo</w:t>
      </w:r>
    </w:p>
    <w:p w14:paraId="45C3C7D7" w14:textId="77777777" w:rsidR="008E76A4" w:rsidRPr="00877974" w:rsidRDefault="008E76A4" w:rsidP="008E76A4">
      <w:pPr>
        <w:pStyle w:val="Textoindependiente"/>
        <w:ind w:firstLine="567"/>
        <w:rPr>
          <w:rFonts w:ascii="Abadi" w:hAnsi="Abadi"/>
          <w:b w:val="0"/>
          <w:sz w:val="21"/>
          <w:szCs w:val="21"/>
        </w:rPr>
      </w:pPr>
    </w:p>
    <w:p w14:paraId="02D657DA" w14:textId="77777777" w:rsidR="008E76A4" w:rsidRPr="00DE5424" w:rsidRDefault="008E76A4" w:rsidP="008E76A4">
      <w:pPr>
        <w:pStyle w:val="Textoindependiente"/>
        <w:ind w:firstLine="567"/>
        <w:rPr>
          <w:rFonts w:ascii="Abadi" w:hAnsi="Abadi"/>
          <w:b w:val="0"/>
          <w:bCs w:val="0"/>
          <w:sz w:val="21"/>
          <w:szCs w:val="21"/>
        </w:rPr>
      </w:pPr>
      <w:r w:rsidRPr="00DE5424">
        <w:rPr>
          <w:rFonts w:ascii="Abadi" w:hAnsi="Abadi"/>
          <w:b w:val="0"/>
          <w:bCs w:val="0"/>
          <w:sz w:val="21"/>
          <w:szCs w:val="21"/>
        </w:rPr>
        <w:t>De</w:t>
      </w:r>
      <w:r w:rsidRPr="00DE5424">
        <w:rPr>
          <w:rFonts w:ascii="Abadi" w:hAnsi="Abadi"/>
          <w:b w:val="0"/>
          <w:bCs w:val="0"/>
          <w:spacing w:val="-7"/>
          <w:sz w:val="21"/>
          <w:szCs w:val="21"/>
        </w:rPr>
        <w:t xml:space="preserve"> </w:t>
      </w:r>
      <w:r w:rsidRPr="00DE5424">
        <w:rPr>
          <w:rFonts w:ascii="Abadi" w:hAnsi="Abadi"/>
          <w:b w:val="0"/>
          <w:bCs w:val="0"/>
          <w:sz w:val="21"/>
          <w:szCs w:val="21"/>
        </w:rPr>
        <w:t>aprobarse</w:t>
      </w:r>
      <w:r w:rsidRPr="00DE5424">
        <w:rPr>
          <w:rFonts w:ascii="Abadi" w:hAnsi="Abadi"/>
          <w:b w:val="0"/>
          <w:bCs w:val="0"/>
          <w:spacing w:val="-10"/>
          <w:sz w:val="21"/>
          <w:szCs w:val="21"/>
        </w:rPr>
        <w:t xml:space="preserve"> </w:t>
      </w:r>
      <w:r w:rsidRPr="00DE5424">
        <w:rPr>
          <w:rFonts w:ascii="Abadi" w:hAnsi="Abadi"/>
          <w:b w:val="0"/>
          <w:bCs w:val="0"/>
          <w:sz w:val="21"/>
          <w:szCs w:val="21"/>
        </w:rPr>
        <w:t>la</w:t>
      </w:r>
      <w:r w:rsidRPr="00DE5424">
        <w:rPr>
          <w:rFonts w:ascii="Abadi" w:hAnsi="Abadi"/>
          <w:b w:val="0"/>
          <w:bCs w:val="0"/>
          <w:spacing w:val="-10"/>
          <w:sz w:val="21"/>
          <w:szCs w:val="21"/>
        </w:rPr>
        <w:t xml:space="preserve"> </w:t>
      </w:r>
      <w:r w:rsidRPr="00DE5424">
        <w:rPr>
          <w:rFonts w:ascii="Abadi" w:hAnsi="Abadi"/>
          <w:b w:val="0"/>
          <w:bCs w:val="0"/>
          <w:sz w:val="21"/>
          <w:szCs w:val="21"/>
        </w:rPr>
        <w:t>presente</w:t>
      </w:r>
      <w:r w:rsidRPr="00DE5424">
        <w:rPr>
          <w:rFonts w:ascii="Abadi" w:hAnsi="Abadi"/>
          <w:b w:val="0"/>
          <w:bCs w:val="0"/>
          <w:spacing w:val="-7"/>
          <w:sz w:val="21"/>
          <w:szCs w:val="21"/>
        </w:rPr>
        <w:t xml:space="preserve"> </w:t>
      </w:r>
      <w:r w:rsidRPr="00DE5424">
        <w:rPr>
          <w:rFonts w:ascii="Abadi" w:hAnsi="Abadi"/>
          <w:b w:val="0"/>
          <w:bCs w:val="0"/>
          <w:sz w:val="21"/>
          <w:szCs w:val="21"/>
        </w:rPr>
        <w:t>iniciativa</w:t>
      </w:r>
      <w:r w:rsidRPr="00DE5424">
        <w:rPr>
          <w:rFonts w:ascii="Abadi" w:hAnsi="Abadi"/>
          <w:b w:val="0"/>
          <w:bCs w:val="0"/>
          <w:spacing w:val="-9"/>
          <w:sz w:val="21"/>
          <w:szCs w:val="21"/>
        </w:rPr>
        <w:t xml:space="preserve"> de </w:t>
      </w:r>
      <w:r w:rsidRPr="00DE5424">
        <w:rPr>
          <w:rFonts w:ascii="Abadi" w:hAnsi="Abadi"/>
          <w:b w:val="0"/>
          <w:bCs w:val="0"/>
          <w:sz w:val="21"/>
          <w:szCs w:val="21"/>
        </w:rPr>
        <w:t>ley,</w:t>
      </w:r>
      <w:r w:rsidRPr="00DE5424">
        <w:rPr>
          <w:rFonts w:ascii="Abadi" w:hAnsi="Abadi"/>
          <w:b w:val="0"/>
          <w:bCs w:val="0"/>
          <w:spacing w:val="-9"/>
          <w:sz w:val="21"/>
          <w:szCs w:val="21"/>
        </w:rPr>
        <w:t xml:space="preserve"> </w:t>
      </w:r>
      <w:r w:rsidRPr="00DE5424">
        <w:rPr>
          <w:rFonts w:ascii="Abadi" w:hAnsi="Abadi"/>
          <w:b w:val="0"/>
          <w:bCs w:val="0"/>
          <w:sz w:val="21"/>
          <w:szCs w:val="21"/>
        </w:rPr>
        <w:t>se</w:t>
      </w:r>
      <w:r w:rsidRPr="00DE5424">
        <w:rPr>
          <w:rFonts w:ascii="Abadi" w:hAnsi="Abadi"/>
          <w:b w:val="0"/>
          <w:bCs w:val="0"/>
          <w:spacing w:val="-9"/>
          <w:sz w:val="21"/>
          <w:szCs w:val="21"/>
        </w:rPr>
        <w:t xml:space="preserve"> tendrán que realizar </w:t>
      </w:r>
      <w:r w:rsidRPr="00DE5424">
        <w:rPr>
          <w:rFonts w:ascii="Abadi" w:hAnsi="Abadi"/>
          <w:b w:val="0"/>
          <w:bCs w:val="0"/>
          <w:sz w:val="21"/>
          <w:szCs w:val="21"/>
        </w:rPr>
        <w:t>los</w:t>
      </w:r>
      <w:r w:rsidRPr="00DE5424">
        <w:rPr>
          <w:rFonts w:ascii="Abadi" w:hAnsi="Abadi"/>
          <w:b w:val="0"/>
          <w:bCs w:val="0"/>
          <w:spacing w:val="-10"/>
          <w:sz w:val="21"/>
          <w:szCs w:val="21"/>
        </w:rPr>
        <w:t xml:space="preserve"> </w:t>
      </w:r>
      <w:r w:rsidRPr="00DE5424">
        <w:rPr>
          <w:rFonts w:ascii="Abadi" w:hAnsi="Abadi"/>
          <w:b w:val="0"/>
          <w:bCs w:val="0"/>
          <w:sz w:val="21"/>
          <w:szCs w:val="21"/>
        </w:rPr>
        <w:t>ajustes necesarios para el mismo propósito, en toda la estructura de la Administración Pública Municipal.</w:t>
      </w:r>
    </w:p>
    <w:p w14:paraId="73F50A61" w14:textId="77777777" w:rsidR="008E76A4" w:rsidRPr="00877974" w:rsidRDefault="008E76A4" w:rsidP="008E76A4">
      <w:pPr>
        <w:pStyle w:val="Textoindependiente"/>
        <w:ind w:firstLine="567"/>
        <w:rPr>
          <w:rFonts w:ascii="Abadi" w:hAnsi="Abadi"/>
          <w:sz w:val="21"/>
          <w:szCs w:val="21"/>
        </w:rPr>
      </w:pPr>
    </w:p>
    <w:p w14:paraId="1A9C1052" w14:textId="77777777" w:rsidR="008E76A4" w:rsidRPr="00877974" w:rsidRDefault="008E76A4" w:rsidP="008E76A4">
      <w:pPr>
        <w:pStyle w:val="Textoindependiente"/>
        <w:ind w:firstLine="567"/>
        <w:rPr>
          <w:rFonts w:ascii="Abadi" w:hAnsi="Abadi"/>
          <w:sz w:val="21"/>
          <w:szCs w:val="21"/>
        </w:rPr>
      </w:pPr>
    </w:p>
    <w:p w14:paraId="702AE58A" w14:textId="77777777" w:rsidR="008E76A4" w:rsidRPr="00DE5424" w:rsidRDefault="008E76A4" w:rsidP="008E76A4">
      <w:pPr>
        <w:pStyle w:val="Textoindependiente"/>
        <w:ind w:firstLine="567"/>
        <w:rPr>
          <w:rFonts w:ascii="Abadi" w:hAnsi="Abadi"/>
          <w:b w:val="0"/>
          <w:bCs w:val="0"/>
          <w:sz w:val="21"/>
          <w:szCs w:val="21"/>
        </w:rPr>
      </w:pPr>
      <w:r w:rsidRPr="00DE5424">
        <w:rPr>
          <w:rFonts w:ascii="Abadi" w:hAnsi="Abadi"/>
          <w:b w:val="0"/>
          <w:bCs w:val="0"/>
          <w:sz w:val="21"/>
          <w:szCs w:val="21"/>
        </w:rPr>
        <w:t>Sin embargo, corresponderá a cada Municipio respetando su autonomía financiera y administrativa, al igual que la disponibilidad de recursos humanos, materiales y económicos apropiados.</w:t>
      </w:r>
    </w:p>
    <w:p w14:paraId="38B4D179" w14:textId="77777777" w:rsidR="008E76A4" w:rsidRPr="00DE5424" w:rsidRDefault="008E76A4" w:rsidP="008E76A4">
      <w:pPr>
        <w:pStyle w:val="Textoindependiente"/>
        <w:ind w:firstLine="567"/>
        <w:rPr>
          <w:rFonts w:ascii="Abadi" w:hAnsi="Abadi"/>
          <w:b w:val="0"/>
          <w:bCs w:val="0"/>
          <w:sz w:val="21"/>
          <w:szCs w:val="21"/>
        </w:rPr>
      </w:pPr>
    </w:p>
    <w:p w14:paraId="0BD4EFFE" w14:textId="77777777" w:rsidR="008E76A4" w:rsidRPr="00877974" w:rsidRDefault="008E76A4" w:rsidP="008E76A4">
      <w:pPr>
        <w:pStyle w:val="Textoindependiente"/>
        <w:ind w:firstLine="567"/>
        <w:rPr>
          <w:rFonts w:ascii="Abadi" w:hAnsi="Abadi"/>
          <w:sz w:val="21"/>
          <w:szCs w:val="21"/>
        </w:rPr>
      </w:pPr>
    </w:p>
    <w:p w14:paraId="03079F5F" w14:textId="77777777" w:rsidR="008E76A4" w:rsidRPr="00877974" w:rsidRDefault="008E76A4" w:rsidP="005F1CEE">
      <w:pPr>
        <w:pStyle w:val="Ttulo2"/>
        <w:numPr>
          <w:ilvl w:val="0"/>
          <w:numId w:val="50"/>
        </w:numPr>
        <w:tabs>
          <w:tab w:val="num" w:pos="643"/>
          <w:tab w:val="left" w:pos="1518"/>
        </w:tabs>
        <w:ind w:left="0" w:firstLine="567"/>
        <w:rPr>
          <w:rFonts w:ascii="Abadi" w:hAnsi="Abadi"/>
          <w:sz w:val="21"/>
          <w:szCs w:val="21"/>
        </w:rPr>
      </w:pPr>
      <w:r w:rsidRPr="00877974">
        <w:rPr>
          <w:rFonts w:ascii="Abadi" w:hAnsi="Abadi"/>
          <w:spacing w:val="-2"/>
          <w:sz w:val="21"/>
          <w:szCs w:val="21"/>
        </w:rPr>
        <w:t>Presupuestario</w:t>
      </w:r>
    </w:p>
    <w:p w14:paraId="5679A68C" w14:textId="77777777" w:rsidR="008E76A4" w:rsidRPr="00877974" w:rsidRDefault="008E76A4" w:rsidP="008E76A4">
      <w:pPr>
        <w:pStyle w:val="Textoindependiente"/>
        <w:ind w:firstLine="567"/>
        <w:rPr>
          <w:rFonts w:ascii="Abadi" w:hAnsi="Abadi"/>
          <w:b w:val="0"/>
          <w:sz w:val="21"/>
          <w:szCs w:val="21"/>
        </w:rPr>
      </w:pPr>
    </w:p>
    <w:p w14:paraId="13F73B0E" w14:textId="77777777" w:rsidR="008E76A4" w:rsidRPr="00DE5424" w:rsidRDefault="008E76A4" w:rsidP="008E76A4">
      <w:pPr>
        <w:pStyle w:val="Textoindependiente"/>
        <w:ind w:firstLine="567"/>
        <w:rPr>
          <w:rFonts w:ascii="Abadi" w:hAnsi="Abadi"/>
          <w:b w:val="0"/>
          <w:bCs w:val="0"/>
          <w:sz w:val="21"/>
          <w:szCs w:val="21"/>
        </w:rPr>
      </w:pPr>
      <w:r w:rsidRPr="00DE5424">
        <w:rPr>
          <w:rFonts w:ascii="Abadi" w:hAnsi="Abadi"/>
          <w:b w:val="0"/>
          <w:bCs w:val="0"/>
          <w:sz w:val="21"/>
          <w:szCs w:val="21"/>
        </w:rPr>
        <w:t xml:space="preserve">De los impactos en este rubro, se solicita que </w:t>
      </w:r>
      <w:r w:rsidRPr="00DE5424">
        <w:rPr>
          <w:rFonts w:ascii="Abadi" w:hAnsi="Abadi"/>
          <w:b w:val="0"/>
          <w:bCs w:val="0"/>
          <w:spacing w:val="-17"/>
          <w:sz w:val="21"/>
          <w:szCs w:val="21"/>
        </w:rPr>
        <w:t>la</w:t>
      </w:r>
      <w:r w:rsidRPr="00DE5424">
        <w:rPr>
          <w:rFonts w:ascii="Abadi" w:hAnsi="Abadi"/>
          <w:b w:val="0"/>
          <w:bCs w:val="0"/>
          <w:sz w:val="21"/>
          <w:szCs w:val="21"/>
        </w:rPr>
        <w:t xml:space="preserve"> Unidad de las Finanzas Públicas de este congreso, realice un profundo análisis de los impactos financieros que se derivaran de las nuevas</w:t>
      </w:r>
      <w:r w:rsidRPr="00DE5424">
        <w:rPr>
          <w:rFonts w:ascii="Abadi" w:hAnsi="Abadi"/>
          <w:b w:val="0"/>
          <w:bCs w:val="0"/>
          <w:spacing w:val="-8"/>
          <w:sz w:val="21"/>
          <w:szCs w:val="21"/>
        </w:rPr>
        <w:t xml:space="preserve"> </w:t>
      </w:r>
      <w:r w:rsidRPr="00DE5424">
        <w:rPr>
          <w:rFonts w:ascii="Abadi" w:hAnsi="Abadi"/>
          <w:b w:val="0"/>
          <w:bCs w:val="0"/>
          <w:sz w:val="21"/>
          <w:szCs w:val="21"/>
        </w:rPr>
        <w:t>atribuciones</w:t>
      </w:r>
      <w:r w:rsidRPr="00DE5424">
        <w:rPr>
          <w:rFonts w:ascii="Abadi" w:hAnsi="Abadi"/>
          <w:b w:val="0"/>
          <w:bCs w:val="0"/>
          <w:spacing w:val="-10"/>
          <w:sz w:val="21"/>
          <w:szCs w:val="21"/>
        </w:rPr>
        <w:t xml:space="preserve"> e instituciones que se proponen.</w:t>
      </w:r>
    </w:p>
    <w:p w14:paraId="0EA14BAD" w14:textId="77777777" w:rsidR="008E76A4" w:rsidRPr="00877974" w:rsidRDefault="008E76A4" w:rsidP="008E76A4">
      <w:pPr>
        <w:ind w:firstLine="567"/>
        <w:jc w:val="both"/>
        <w:rPr>
          <w:rFonts w:ascii="Abadi" w:hAnsi="Abadi"/>
          <w:sz w:val="21"/>
          <w:szCs w:val="21"/>
        </w:rPr>
      </w:pPr>
    </w:p>
    <w:p w14:paraId="5CE0D92E" w14:textId="77777777" w:rsidR="008E76A4" w:rsidRPr="00DE5424" w:rsidRDefault="008E76A4" w:rsidP="008E76A4">
      <w:pPr>
        <w:pStyle w:val="Textoindependiente"/>
        <w:ind w:firstLine="567"/>
        <w:rPr>
          <w:rFonts w:ascii="Abadi" w:hAnsi="Abadi"/>
          <w:b w:val="0"/>
          <w:bCs w:val="0"/>
          <w:sz w:val="21"/>
          <w:szCs w:val="21"/>
        </w:rPr>
      </w:pPr>
      <w:r w:rsidRPr="00DE5424">
        <w:rPr>
          <w:rFonts w:ascii="Abadi" w:hAnsi="Abadi"/>
          <w:b w:val="0"/>
          <w:bCs w:val="0"/>
          <w:sz w:val="21"/>
          <w:szCs w:val="21"/>
        </w:rPr>
        <w:t>En</w:t>
      </w:r>
      <w:r w:rsidRPr="00DE5424">
        <w:rPr>
          <w:rFonts w:ascii="Abadi" w:hAnsi="Abadi"/>
          <w:b w:val="0"/>
          <w:bCs w:val="0"/>
          <w:spacing w:val="-17"/>
          <w:sz w:val="21"/>
          <w:szCs w:val="21"/>
        </w:rPr>
        <w:t xml:space="preserve"> </w:t>
      </w:r>
      <w:r w:rsidRPr="00DE5424">
        <w:rPr>
          <w:rFonts w:ascii="Abadi" w:hAnsi="Abadi"/>
          <w:b w:val="0"/>
          <w:bCs w:val="0"/>
          <w:sz w:val="21"/>
          <w:szCs w:val="21"/>
        </w:rPr>
        <w:t>consecuencia,</w:t>
      </w:r>
      <w:r w:rsidRPr="00DE5424">
        <w:rPr>
          <w:rFonts w:ascii="Abadi" w:hAnsi="Abadi"/>
          <w:b w:val="0"/>
          <w:bCs w:val="0"/>
          <w:spacing w:val="-17"/>
          <w:sz w:val="21"/>
          <w:szCs w:val="21"/>
        </w:rPr>
        <w:t xml:space="preserve"> </w:t>
      </w:r>
      <w:r w:rsidRPr="00DE5424">
        <w:rPr>
          <w:rFonts w:ascii="Abadi" w:hAnsi="Abadi"/>
          <w:b w:val="0"/>
          <w:bCs w:val="0"/>
          <w:sz w:val="21"/>
          <w:szCs w:val="21"/>
        </w:rPr>
        <w:t>habrá</w:t>
      </w:r>
      <w:r w:rsidRPr="00DE5424">
        <w:rPr>
          <w:rFonts w:ascii="Abadi" w:hAnsi="Abadi"/>
          <w:b w:val="0"/>
          <w:bCs w:val="0"/>
          <w:spacing w:val="-16"/>
          <w:sz w:val="21"/>
          <w:szCs w:val="21"/>
        </w:rPr>
        <w:t xml:space="preserve"> </w:t>
      </w:r>
      <w:r w:rsidRPr="00DE5424">
        <w:rPr>
          <w:rFonts w:ascii="Abadi" w:hAnsi="Abadi"/>
          <w:b w:val="0"/>
          <w:bCs w:val="0"/>
          <w:sz w:val="21"/>
          <w:szCs w:val="21"/>
        </w:rPr>
        <w:t>un</w:t>
      </w:r>
      <w:r w:rsidRPr="00DE5424">
        <w:rPr>
          <w:rFonts w:ascii="Abadi" w:hAnsi="Abadi"/>
          <w:b w:val="0"/>
          <w:bCs w:val="0"/>
          <w:spacing w:val="-17"/>
          <w:sz w:val="21"/>
          <w:szCs w:val="21"/>
        </w:rPr>
        <w:t xml:space="preserve"> </w:t>
      </w:r>
      <w:r w:rsidRPr="00DE5424">
        <w:rPr>
          <w:rFonts w:ascii="Abadi" w:hAnsi="Abadi"/>
          <w:b w:val="0"/>
          <w:bCs w:val="0"/>
          <w:sz w:val="21"/>
          <w:szCs w:val="21"/>
        </w:rPr>
        <w:t>impacto</w:t>
      </w:r>
      <w:r w:rsidRPr="00DE5424">
        <w:rPr>
          <w:rFonts w:ascii="Abadi" w:hAnsi="Abadi"/>
          <w:b w:val="0"/>
          <w:bCs w:val="0"/>
          <w:spacing w:val="-17"/>
          <w:sz w:val="21"/>
          <w:szCs w:val="21"/>
        </w:rPr>
        <w:t xml:space="preserve"> </w:t>
      </w:r>
      <w:r w:rsidRPr="00DE5424">
        <w:rPr>
          <w:rFonts w:ascii="Abadi" w:hAnsi="Abadi"/>
          <w:b w:val="0"/>
          <w:bCs w:val="0"/>
          <w:sz w:val="21"/>
          <w:szCs w:val="21"/>
        </w:rPr>
        <w:t>presupuestario</w:t>
      </w:r>
      <w:r w:rsidRPr="00DE5424">
        <w:rPr>
          <w:rFonts w:ascii="Abadi" w:hAnsi="Abadi"/>
          <w:b w:val="0"/>
          <w:bCs w:val="0"/>
          <w:spacing w:val="-17"/>
          <w:sz w:val="21"/>
          <w:szCs w:val="21"/>
        </w:rPr>
        <w:t xml:space="preserve"> </w:t>
      </w:r>
      <w:r w:rsidRPr="00DE5424">
        <w:rPr>
          <w:rFonts w:ascii="Abadi" w:hAnsi="Abadi"/>
          <w:b w:val="0"/>
          <w:bCs w:val="0"/>
          <w:sz w:val="21"/>
          <w:szCs w:val="21"/>
        </w:rPr>
        <w:t>importante</w:t>
      </w:r>
      <w:r w:rsidRPr="00DE5424">
        <w:rPr>
          <w:rFonts w:ascii="Abadi" w:hAnsi="Abadi"/>
          <w:b w:val="0"/>
          <w:bCs w:val="0"/>
          <w:spacing w:val="-16"/>
          <w:sz w:val="21"/>
          <w:szCs w:val="21"/>
        </w:rPr>
        <w:t xml:space="preserve"> </w:t>
      </w:r>
      <w:r w:rsidRPr="00DE5424">
        <w:rPr>
          <w:rFonts w:ascii="Abadi" w:hAnsi="Abadi"/>
          <w:b w:val="0"/>
          <w:bCs w:val="0"/>
          <w:sz w:val="21"/>
          <w:szCs w:val="21"/>
        </w:rPr>
        <w:t>a</w:t>
      </w:r>
      <w:r w:rsidRPr="00DE5424">
        <w:rPr>
          <w:rFonts w:ascii="Abadi" w:hAnsi="Abadi"/>
          <w:b w:val="0"/>
          <w:bCs w:val="0"/>
          <w:spacing w:val="-17"/>
          <w:sz w:val="21"/>
          <w:szCs w:val="21"/>
        </w:rPr>
        <w:t xml:space="preserve"> </w:t>
      </w:r>
      <w:r w:rsidRPr="00DE5424">
        <w:rPr>
          <w:rFonts w:ascii="Abadi" w:hAnsi="Abadi"/>
          <w:b w:val="0"/>
          <w:bCs w:val="0"/>
          <w:sz w:val="21"/>
          <w:szCs w:val="21"/>
        </w:rPr>
        <w:t>efecto</w:t>
      </w:r>
      <w:r w:rsidRPr="00DE5424">
        <w:rPr>
          <w:rFonts w:ascii="Abadi" w:hAnsi="Abadi"/>
          <w:b w:val="0"/>
          <w:bCs w:val="0"/>
          <w:spacing w:val="-17"/>
          <w:sz w:val="21"/>
          <w:szCs w:val="21"/>
        </w:rPr>
        <w:t xml:space="preserve"> </w:t>
      </w:r>
      <w:r w:rsidRPr="00DE5424">
        <w:rPr>
          <w:rFonts w:ascii="Abadi" w:hAnsi="Abadi"/>
          <w:b w:val="0"/>
          <w:bCs w:val="0"/>
          <w:sz w:val="21"/>
          <w:szCs w:val="21"/>
        </w:rPr>
        <w:t>de</w:t>
      </w:r>
      <w:r w:rsidRPr="00DE5424">
        <w:rPr>
          <w:rFonts w:ascii="Abadi" w:hAnsi="Abadi"/>
          <w:b w:val="0"/>
          <w:bCs w:val="0"/>
          <w:spacing w:val="-16"/>
          <w:sz w:val="21"/>
          <w:szCs w:val="21"/>
        </w:rPr>
        <w:t xml:space="preserve"> </w:t>
      </w:r>
      <w:r w:rsidRPr="00DE5424">
        <w:rPr>
          <w:rFonts w:ascii="Abadi" w:hAnsi="Abadi"/>
          <w:b w:val="0"/>
          <w:bCs w:val="0"/>
          <w:sz w:val="21"/>
          <w:szCs w:val="21"/>
        </w:rPr>
        <w:t>fortalecer la vida municipal.</w:t>
      </w:r>
    </w:p>
    <w:p w14:paraId="38F88F6E" w14:textId="77777777" w:rsidR="008E76A4" w:rsidRPr="00DE5424" w:rsidRDefault="008E76A4" w:rsidP="008E76A4">
      <w:pPr>
        <w:pStyle w:val="Textoindependiente"/>
        <w:ind w:firstLine="567"/>
        <w:rPr>
          <w:rFonts w:ascii="Abadi" w:hAnsi="Abadi"/>
          <w:b w:val="0"/>
          <w:bCs w:val="0"/>
          <w:sz w:val="21"/>
          <w:szCs w:val="21"/>
        </w:rPr>
      </w:pPr>
    </w:p>
    <w:p w14:paraId="32A34102" w14:textId="77777777" w:rsidR="008E76A4" w:rsidRPr="00DE5424" w:rsidRDefault="008E76A4" w:rsidP="008E76A4">
      <w:pPr>
        <w:pStyle w:val="Textoindependiente"/>
        <w:ind w:firstLine="567"/>
        <w:rPr>
          <w:rFonts w:ascii="Abadi" w:hAnsi="Abadi"/>
          <w:b w:val="0"/>
          <w:bCs w:val="0"/>
          <w:sz w:val="21"/>
          <w:szCs w:val="21"/>
        </w:rPr>
      </w:pPr>
    </w:p>
    <w:p w14:paraId="3C01BF98" w14:textId="77777777" w:rsidR="008E76A4" w:rsidRPr="00877974" w:rsidRDefault="008E76A4" w:rsidP="005F1CEE">
      <w:pPr>
        <w:pStyle w:val="Ttulo2"/>
        <w:numPr>
          <w:ilvl w:val="0"/>
          <w:numId w:val="50"/>
        </w:numPr>
        <w:tabs>
          <w:tab w:val="num" w:pos="643"/>
          <w:tab w:val="left" w:pos="1544"/>
        </w:tabs>
        <w:ind w:left="0" w:firstLine="567"/>
        <w:rPr>
          <w:rFonts w:ascii="Abadi" w:hAnsi="Abadi"/>
          <w:sz w:val="21"/>
          <w:szCs w:val="21"/>
        </w:rPr>
      </w:pPr>
      <w:r w:rsidRPr="00877974">
        <w:rPr>
          <w:rFonts w:ascii="Abadi" w:hAnsi="Abadi"/>
          <w:spacing w:val="-2"/>
          <w:sz w:val="21"/>
          <w:szCs w:val="21"/>
        </w:rPr>
        <w:t>Social</w:t>
      </w:r>
    </w:p>
    <w:p w14:paraId="2A200A34" w14:textId="77777777" w:rsidR="008E76A4" w:rsidRPr="00877974" w:rsidRDefault="008E76A4" w:rsidP="008E76A4">
      <w:pPr>
        <w:pStyle w:val="Textoindependiente"/>
        <w:ind w:firstLine="567"/>
        <w:rPr>
          <w:rFonts w:ascii="Abadi" w:hAnsi="Abadi"/>
          <w:b w:val="0"/>
          <w:sz w:val="21"/>
          <w:szCs w:val="21"/>
        </w:rPr>
      </w:pPr>
    </w:p>
    <w:p w14:paraId="2A343A85" w14:textId="77777777" w:rsidR="008E76A4" w:rsidRPr="00877974" w:rsidRDefault="008E76A4" w:rsidP="008E76A4">
      <w:pPr>
        <w:ind w:firstLine="567"/>
        <w:jc w:val="both"/>
        <w:rPr>
          <w:rFonts w:ascii="Abadi" w:hAnsi="Abadi"/>
          <w:sz w:val="21"/>
          <w:szCs w:val="21"/>
        </w:rPr>
      </w:pPr>
      <w:r w:rsidRPr="00877974">
        <w:rPr>
          <w:rFonts w:ascii="Abadi" w:hAnsi="Abadi"/>
          <w:sz w:val="21"/>
          <w:szCs w:val="21"/>
        </w:rPr>
        <w:t xml:space="preserve">La presente iniciativa, presenta una perspectiva integral y multidimensional para enfrentar mejor los desafíos en los municipios. Al ser la unidad territorial básica y conocer las necesidades más inmediatas de la población, los municipios son clave para poder con su nueva visión de ser un eficaz agente detonador de desarrollo en su delimitación territorial   y ofrecer mejores soluciones a los problemas a partir de sus competencias y atribuciones. </w:t>
      </w:r>
    </w:p>
    <w:p w14:paraId="46C7B885" w14:textId="77777777" w:rsidR="008E76A4" w:rsidRPr="00877974" w:rsidRDefault="008E76A4" w:rsidP="00DE5424">
      <w:pPr>
        <w:jc w:val="both"/>
        <w:rPr>
          <w:rFonts w:ascii="Abadi" w:hAnsi="Abadi"/>
          <w:sz w:val="21"/>
          <w:szCs w:val="21"/>
        </w:rPr>
      </w:pPr>
    </w:p>
    <w:p w14:paraId="76FEA433" w14:textId="77777777" w:rsidR="008E76A4" w:rsidRPr="00877974" w:rsidRDefault="008E76A4" w:rsidP="008E76A4">
      <w:pPr>
        <w:ind w:firstLine="567"/>
        <w:jc w:val="both"/>
        <w:rPr>
          <w:rFonts w:ascii="Abadi" w:hAnsi="Abadi"/>
          <w:sz w:val="21"/>
          <w:szCs w:val="21"/>
        </w:rPr>
      </w:pPr>
      <w:r w:rsidRPr="00877974">
        <w:rPr>
          <w:rFonts w:ascii="Abadi" w:hAnsi="Abadi"/>
          <w:sz w:val="21"/>
          <w:szCs w:val="21"/>
        </w:rPr>
        <w:t xml:space="preserve">Las autoridades municipales tendrán la responsabilidad y oportunidad de implementar nuevas soluciones en sus territorios, a través de políticas públicas en áreas prioritarias para el desarrollo de las personas y sus comunidades, así como al impulsar el trabajo y el crecimiento económico local. </w:t>
      </w:r>
    </w:p>
    <w:p w14:paraId="48B02A60" w14:textId="77777777" w:rsidR="008E76A4" w:rsidRPr="00877974" w:rsidRDefault="008E76A4" w:rsidP="00DE5424">
      <w:pPr>
        <w:jc w:val="both"/>
        <w:rPr>
          <w:rFonts w:ascii="Abadi" w:hAnsi="Abadi"/>
          <w:sz w:val="21"/>
          <w:szCs w:val="21"/>
        </w:rPr>
      </w:pPr>
    </w:p>
    <w:p w14:paraId="29568755" w14:textId="77777777" w:rsidR="008E76A4" w:rsidRPr="00877974" w:rsidRDefault="008E76A4" w:rsidP="008E76A4">
      <w:pPr>
        <w:ind w:firstLine="567"/>
        <w:jc w:val="both"/>
        <w:rPr>
          <w:rFonts w:ascii="Abadi" w:hAnsi="Abadi"/>
          <w:sz w:val="21"/>
          <w:szCs w:val="21"/>
        </w:rPr>
      </w:pPr>
      <w:r w:rsidRPr="00877974">
        <w:rPr>
          <w:rFonts w:ascii="Abadi" w:hAnsi="Abadi"/>
          <w:sz w:val="21"/>
          <w:szCs w:val="21"/>
        </w:rPr>
        <w:t>Los municipios cobran una gran relevancia para emprender una serie de soluciones, gracias al nuevo diseño normativo, con acción cercana del gobierno municipal, la sociedad civil y todos los actores que intervienen en el territorio.</w:t>
      </w:r>
    </w:p>
    <w:p w14:paraId="4D75B6FC" w14:textId="77777777" w:rsidR="008E76A4" w:rsidRPr="00877974" w:rsidRDefault="008E76A4" w:rsidP="008E76A4">
      <w:pPr>
        <w:pStyle w:val="Sinespaciado"/>
        <w:rPr>
          <w:rFonts w:ascii="Abadi" w:hAnsi="Abadi"/>
          <w:sz w:val="21"/>
          <w:szCs w:val="21"/>
        </w:rPr>
      </w:pPr>
    </w:p>
    <w:p w14:paraId="37F9B47E" w14:textId="77777777" w:rsidR="008E76A4" w:rsidRPr="00877974" w:rsidRDefault="008E76A4" w:rsidP="008E76A4">
      <w:pPr>
        <w:spacing w:after="160"/>
        <w:ind w:firstLine="567"/>
        <w:jc w:val="both"/>
        <w:rPr>
          <w:rFonts w:ascii="Abadi" w:eastAsia="Calibri" w:hAnsi="Abadi"/>
          <w:sz w:val="21"/>
          <w:szCs w:val="21"/>
          <w:lang w:val="es-MX" w:eastAsia="es-MX"/>
        </w:rPr>
      </w:pPr>
      <w:r w:rsidRPr="00877974">
        <w:rPr>
          <w:rFonts w:ascii="Abadi" w:eastAsia="Calibri" w:hAnsi="Abadi"/>
          <w:b/>
          <w:bCs/>
          <w:sz w:val="21"/>
          <w:szCs w:val="21"/>
          <w:lang w:val="es-MX" w:eastAsia="es-MX"/>
        </w:rPr>
        <w:t>Impacto de Género</w:t>
      </w:r>
      <w:r w:rsidRPr="00877974">
        <w:rPr>
          <w:rFonts w:ascii="Abadi" w:eastAsia="Calibri" w:hAnsi="Abadi"/>
          <w:sz w:val="21"/>
          <w:szCs w:val="21"/>
          <w:lang w:val="es-MX" w:eastAsia="es-MX"/>
        </w:rPr>
        <w:t xml:space="preserve">: La creación de esta nueva Ley Municipal para el Estado de Guanajuato, incluye una ampliación y </w:t>
      </w:r>
      <w:r w:rsidRPr="00877974">
        <w:rPr>
          <w:rFonts w:ascii="Abadi" w:eastAsia="Calibri" w:hAnsi="Abadi"/>
          <w:sz w:val="21"/>
          <w:szCs w:val="21"/>
          <w:lang w:val="es-MX" w:eastAsia="es-MX"/>
        </w:rPr>
        <w:lastRenderedPageBreak/>
        <w:t>fortalecimiento respecto a la paridad de género en la Administración Pública Municipal.</w:t>
      </w:r>
    </w:p>
    <w:p w14:paraId="018E228A" w14:textId="77777777" w:rsidR="008E76A4" w:rsidRPr="00877974" w:rsidRDefault="008E76A4" w:rsidP="008E76A4">
      <w:pPr>
        <w:spacing w:after="160"/>
        <w:ind w:firstLine="567"/>
        <w:jc w:val="both"/>
        <w:rPr>
          <w:rFonts w:ascii="Abadi" w:hAnsi="Abadi"/>
          <w:sz w:val="21"/>
          <w:szCs w:val="21"/>
        </w:rPr>
      </w:pPr>
    </w:p>
    <w:p w14:paraId="44CFB6AA" w14:textId="77777777" w:rsidR="008E76A4" w:rsidRPr="00877974" w:rsidRDefault="008E76A4" w:rsidP="008E76A4">
      <w:pPr>
        <w:spacing w:after="160"/>
        <w:ind w:firstLine="567"/>
        <w:jc w:val="both"/>
        <w:rPr>
          <w:rFonts w:ascii="Abadi" w:eastAsia="Calibri" w:hAnsi="Abadi"/>
          <w:sz w:val="21"/>
          <w:szCs w:val="21"/>
          <w:lang w:val="es-MX" w:eastAsia="es-MX"/>
        </w:rPr>
      </w:pPr>
      <w:r w:rsidRPr="00877974">
        <w:rPr>
          <w:rFonts w:ascii="Abadi" w:hAnsi="Abadi"/>
          <w:sz w:val="21"/>
          <w:szCs w:val="21"/>
        </w:rPr>
        <w:t>Además, la presente iniciativa impacta con la consolidación de instituciones promueve</w:t>
      </w:r>
      <w:r w:rsidRPr="00877974">
        <w:rPr>
          <w:rFonts w:ascii="Abadi" w:hAnsi="Abadi"/>
          <w:spacing w:val="-17"/>
          <w:sz w:val="21"/>
          <w:szCs w:val="21"/>
        </w:rPr>
        <w:t xml:space="preserve"> </w:t>
      </w:r>
      <w:r w:rsidRPr="00877974">
        <w:rPr>
          <w:rFonts w:ascii="Abadi" w:hAnsi="Abadi"/>
          <w:sz w:val="21"/>
          <w:szCs w:val="21"/>
        </w:rPr>
        <w:t>dentro</w:t>
      </w:r>
      <w:r w:rsidRPr="00877974">
        <w:rPr>
          <w:rFonts w:ascii="Abadi" w:hAnsi="Abadi"/>
          <w:spacing w:val="-17"/>
          <w:sz w:val="21"/>
          <w:szCs w:val="21"/>
        </w:rPr>
        <w:t xml:space="preserve"> </w:t>
      </w:r>
      <w:r w:rsidRPr="00877974">
        <w:rPr>
          <w:rFonts w:ascii="Abadi" w:hAnsi="Abadi"/>
          <w:sz w:val="21"/>
          <w:szCs w:val="21"/>
        </w:rPr>
        <w:t>del</w:t>
      </w:r>
      <w:r w:rsidRPr="00877974">
        <w:rPr>
          <w:rFonts w:ascii="Abadi" w:hAnsi="Abadi"/>
          <w:spacing w:val="-16"/>
          <w:sz w:val="21"/>
          <w:szCs w:val="21"/>
        </w:rPr>
        <w:t xml:space="preserve"> </w:t>
      </w:r>
      <w:r w:rsidRPr="00877974">
        <w:rPr>
          <w:rFonts w:ascii="Abadi" w:hAnsi="Abadi"/>
          <w:sz w:val="21"/>
          <w:szCs w:val="21"/>
        </w:rPr>
        <w:t>cumplimiento</w:t>
      </w:r>
      <w:r w:rsidRPr="00877974">
        <w:rPr>
          <w:rFonts w:ascii="Abadi" w:hAnsi="Abadi"/>
          <w:spacing w:val="-17"/>
          <w:sz w:val="21"/>
          <w:szCs w:val="21"/>
        </w:rPr>
        <w:t xml:space="preserve"> </w:t>
      </w:r>
      <w:r w:rsidRPr="00877974">
        <w:rPr>
          <w:rFonts w:ascii="Abadi" w:hAnsi="Abadi"/>
          <w:sz w:val="21"/>
          <w:szCs w:val="21"/>
        </w:rPr>
        <w:t>de</w:t>
      </w:r>
      <w:r w:rsidRPr="00877974">
        <w:rPr>
          <w:rFonts w:ascii="Abadi" w:hAnsi="Abadi"/>
          <w:spacing w:val="-17"/>
          <w:sz w:val="21"/>
          <w:szCs w:val="21"/>
        </w:rPr>
        <w:t xml:space="preserve"> </w:t>
      </w:r>
      <w:r w:rsidRPr="00877974">
        <w:rPr>
          <w:rFonts w:ascii="Abadi" w:hAnsi="Abadi"/>
          <w:sz w:val="21"/>
          <w:szCs w:val="21"/>
        </w:rPr>
        <w:t>los</w:t>
      </w:r>
      <w:r w:rsidRPr="00877974">
        <w:rPr>
          <w:rFonts w:ascii="Abadi" w:hAnsi="Abadi"/>
          <w:spacing w:val="-17"/>
          <w:sz w:val="21"/>
          <w:szCs w:val="21"/>
        </w:rPr>
        <w:t xml:space="preserve"> </w:t>
      </w:r>
      <w:r w:rsidRPr="00877974">
        <w:rPr>
          <w:rFonts w:ascii="Abadi" w:hAnsi="Abadi"/>
          <w:sz w:val="21"/>
          <w:szCs w:val="21"/>
        </w:rPr>
        <w:t>objetivos</w:t>
      </w:r>
      <w:r w:rsidRPr="00877974">
        <w:rPr>
          <w:rFonts w:ascii="Abadi" w:hAnsi="Abadi"/>
          <w:spacing w:val="-16"/>
          <w:sz w:val="21"/>
          <w:szCs w:val="21"/>
        </w:rPr>
        <w:t xml:space="preserve"> </w:t>
      </w:r>
      <w:r w:rsidRPr="00877974">
        <w:rPr>
          <w:rFonts w:ascii="Abadi" w:hAnsi="Abadi"/>
          <w:sz w:val="21"/>
          <w:szCs w:val="21"/>
        </w:rPr>
        <w:t>de</w:t>
      </w:r>
      <w:r w:rsidRPr="00877974">
        <w:rPr>
          <w:rFonts w:ascii="Abadi" w:hAnsi="Abadi"/>
          <w:spacing w:val="-17"/>
          <w:sz w:val="21"/>
          <w:szCs w:val="21"/>
        </w:rPr>
        <w:t xml:space="preserve"> </w:t>
      </w:r>
      <w:r w:rsidRPr="00877974">
        <w:rPr>
          <w:rFonts w:ascii="Abadi" w:hAnsi="Abadi"/>
          <w:sz w:val="21"/>
          <w:szCs w:val="21"/>
        </w:rPr>
        <w:t>Desarrollo</w:t>
      </w:r>
      <w:r w:rsidRPr="00877974">
        <w:rPr>
          <w:rFonts w:ascii="Abadi" w:hAnsi="Abadi"/>
          <w:spacing w:val="-17"/>
          <w:sz w:val="21"/>
          <w:szCs w:val="21"/>
        </w:rPr>
        <w:t>.</w:t>
      </w:r>
    </w:p>
    <w:p w14:paraId="6F9F69E1" w14:textId="77777777" w:rsidR="008E76A4" w:rsidRPr="00877974" w:rsidRDefault="008E76A4" w:rsidP="008E76A4">
      <w:pPr>
        <w:pStyle w:val="Textoindependiente"/>
        <w:ind w:firstLine="567"/>
        <w:rPr>
          <w:rFonts w:ascii="Abadi" w:hAnsi="Abadi"/>
          <w:sz w:val="21"/>
          <w:szCs w:val="21"/>
        </w:rPr>
      </w:pPr>
    </w:p>
    <w:p w14:paraId="51ADC50A" w14:textId="77777777" w:rsidR="008E76A4" w:rsidRDefault="008E76A4" w:rsidP="008E76A4">
      <w:pPr>
        <w:pStyle w:val="Textoindependiente"/>
        <w:ind w:firstLine="567"/>
        <w:rPr>
          <w:rFonts w:ascii="Abadi" w:hAnsi="Abadi"/>
          <w:b w:val="0"/>
          <w:bCs w:val="0"/>
          <w:sz w:val="21"/>
          <w:szCs w:val="21"/>
        </w:rPr>
      </w:pPr>
      <w:r w:rsidRPr="00B4169F">
        <w:rPr>
          <w:rFonts w:ascii="Abadi" w:hAnsi="Abadi"/>
          <w:b w:val="0"/>
          <w:bCs w:val="0"/>
          <w:sz w:val="21"/>
          <w:szCs w:val="21"/>
        </w:rPr>
        <w:t>En mérito de lo expuesto, nos permitimos someter a la consideración de esta Honorable Asamblea, el siguiente proyecto de:</w:t>
      </w:r>
    </w:p>
    <w:p w14:paraId="126CE47B" w14:textId="77777777" w:rsidR="008E76A4" w:rsidRDefault="008E76A4" w:rsidP="008E76A4">
      <w:pPr>
        <w:pStyle w:val="Textoindependiente"/>
        <w:ind w:firstLine="567"/>
        <w:rPr>
          <w:rFonts w:ascii="Abadi" w:hAnsi="Abadi"/>
          <w:b w:val="0"/>
          <w:bCs w:val="0"/>
          <w:sz w:val="21"/>
          <w:szCs w:val="21"/>
        </w:rPr>
      </w:pPr>
    </w:p>
    <w:p w14:paraId="7685FFF9"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LEY MUNICIPAL PARA EL ESTADO DE GUANAJUATO.</w:t>
      </w:r>
    </w:p>
    <w:p w14:paraId="0DB9E3A1" w14:textId="77777777" w:rsidR="008E76A4" w:rsidRPr="00877974" w:rsidRDefault="008E76A4" w:rsidP="008E76A4">
      <w:pPr>
        <w:spacing w:after="160"/>
        <w:jc w:val="center"/>
        <w:rPr>
          <w:rFonts w:ascii="Abadi" w:eastAsia="Calibri" w:hAnsi="Abadi"/>
          <w:b/>
          <w:bCs/>
          <w:sz w:val="21"/>
          <w:szCs w:val="21"/>
          <w:lang w:val="es-MX"/>
        </w:rPr>
      </w:pPr>
    </w:p>
    <w:p w14:paraId="2F5E47D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PRIMERO</w:t>
      </w:r>
    </w:p>
    <w:p w14:paraId="4EF5FCD5"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DISPOSICIONES GENERALES</w:t>
      </w:r>
    </w:p>
    <w:p w14:paraId="4DF16466" w14:textId="77777777" w:rsidR="008E76A4" w:rsidRPr="00877974" w:rsidRDefault="008E76A4" w:rsidP="008E76A4">
      <w:pPr>
        <w:jc w:val="center"/>
        <w:rPr>
          <w:rFonts w:ascii="Abadi" w:hAnsi="Abadi"/>
          <w:b/>
          <w:sz w:val="21"/>
          <w:szCs w:val="21"/>
          <w:lang w:val="es-MX" w:eastAsia="es-MX"/>
        </w:rPr>
      </w:pPr>
    </w:p>
    <w:p w14:paraId="40A581E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CAPÍTULO ÚNICO </w:t>
      </w:r>
    </w:p>
    <w:p w14:paraId="28758DDB" w14:textId="77777777" w:rsidR="008E76A4" w:rsidRDefault="008E76A4" w:rsidP="008E76A4">
      <w:pPr>
        <w:pStyle w:val="Textoindependiente"/>
        <w:ind w:firstLine="567"/>
        <w:rPr>
          <w:rFonts w:ascii="Abadi" w:hAnsi="Abadi"/>
          <w:sz w:val="21"/>
          <w:szCs w:val="21"/>
          <w:lang w:val="es-MX" w:eastAsia="es-MX"/>
        </w:rPr>
      </w:pPr>
      <w:proofErr w:type="gramStart"/>
      <w:r w:rsidRPr="00877974">
        <w:rPr>
          <w:rFonts w:ascii="Abadi" w:hAnsi="Abadi"/>
          <w:sz w:val="21"/>
          <w:szCs w:val="21"/>
          <w:lang w:val="es-MX" w:eastAsia="es-MX"/>
        </w:rPr>
        <w:t>DISPOSICIONES  PRELIMINARES</w:t>
      </w:r>
      <w:proofErr w:type="gramEnd"/>
    </w:p>
    <w:p w14:paraId="40CFC59A" w14:textId="77777777" w:rsidR="008E76A4" w:rsidRDefault="008E76A4" w:rsidP="008E76A4">
      <w:pPr>
        <w:pStyle w:val="Textoindependiente"/>
        <w:ind w:firstLine="567"/>
        <w:rPr>
          <w:rFonts w:ascii="Abadi" w:hAnsi="Abadi"/>
          <w:sz w:val="21"/>
          <w:szCs w:val="21"/>
          <w:lang w:val="es-MX" w:eastAsia="es-MX"/>
        </w:rPr>
      </w:pPr>
    </w:p>
    <w:p w14:paraId="7DDC83E0" w14:textId="77777777" w:rsidR="008E76A4" w:rsidRPr="00877974" w:rsidRDefault="008E76A4" w:rsidP="008E76A4">
      <w:pPr>
        <w:jc w:val="right"/>
        <w:rPr>
          <w:rFonts w:ascii="Abadi" w:eastAsia="Calibri" w:hAnsi="Abadi"/>
          <w:b/>
          <w:bCs/>
          <w:iCs/>
          <w:sz w:val="21"/>
          <w:szCs w:val="21"/>
          <w:lang w:val="es-MX" w:eastAsia="es-MX"/>
        </w:rPr>
      </w:pPr>
      <w:r w:rsidRPr="00877974">
        <w:rPr>
          <w:rFonts w:ascii="Abadi" w:eastAsia="Calibri" w:hAnsi="Abadi"/>
          <w:b/>
          <w:bCs/>
          <w:iCs/>
          <w:sz w:val="21"/>
          <w:szCs w:val="21"/>
          <w:lang w:val="es-MX" w:eastAsia="es-MX"/>
        </w:rPr>
        <w:t>Objeto</w:t>
      </w:r>
    </w:p>
    <w:p w14:paraId="0FBC2DE7" w14:textId="77777777" w:rsidR="008E76A4" w:rsidRPr="00877974" w:rsidRDefault="008E76A4" w:rsidP="008E76A4">
      <w:pPr>
        <w:ind w:firstLine="720"/>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1. </w:t>
      </w:r>
      <w:r w:rsidRPr="00877974">
        <w:rPr>
          <w:rFonts w:ascii="Abadi" w:eastAsia="Calibri" w:hAnsi="Abadi"/>
          <w:sz w:val="21"/>
          <w:szCs w:val="21"/>
          <w:lang w:val="es-MX" w:eastAsia="es-MX"/>
        </w:rPr>
        <w:t>La presente Ley es de orden público y tiene por objeto establecer las bases generales de la administración pública municipal, conforme a lo señalado en la Constitución Política de los Estados Unidos Mexicanos, los tratados internacionales de los que México sea parte, Leyes Generales, Constitución Política para el Estado de Guanajuato y las leyes que de ella deriven.</w:t>
      </w:r>
    </w:p>
    <w:p w14:paraId="41399E68" w14:textId="77777777" w:rsidR="008E76A4" w:rsidRPr="00877974" w:rsidRDefault="008E76A4" w:rsidP="008E76A4">
      <w:pPr>
        <w:ind w:firstLine="708"/>
        <w:jc w:val="both"/>
        <w:rPr>
          <w:rFonts w:ascii="Abadi" w:eastAsia="Calibri" w:hAnsi="Abadi"/>
          <w:sz w:val="21"/>
          <w:szCs w:val="21"/>
          <w:lang w:val="es-MX" w:eastAsia="es-MX"/>
        </w:rPr>
      </w:pPr>
    </w:p>
    <w:p w14:paraId="5A7ECB0E" w14:textId="77777777" w:rsidR="008E76A4" w:rsidRPr="00877974" w:rsidRDefault="008E76A4" w:rsidP="008E76A4">
      <w:pPr>
        <w:ind w:left="720"/>
        <w:jc w:val="right"/>
        <w:rPr>
          <w:rFonts w:ascii="Abadi" w:hAnsi="Abadi"/>
          <w:bCs/>
          <w:iCs/>
          <w:sz w:val="21"/>
          <w:szCs w:val="21"/>
          <w:lang w:val="es-MX" w:eastAsia="es-MX"/>
        </w:rPr>
      </w:pPr>
      <w:r w:rsidRPr="00877974">
        <w:rPr>
          <w:rFonts w:ascii="Abadi" w:eastAsia="Calibri" w:hAnsi="Abadi"/>
          <w:b/>
          <w:bCs/>
          <w:iCs/>
          <w:sz w:val="21"/>
          <w:szCs w:val="21"/>
          <w:lang w:val="es-MX" w:eastAsia="es-MX"/>
        </w:rPr>
        <w:t>Finalidades</w:t>
      </w:r>
    </w:p>
    <w:p w14:paraId="4D40B8AB" w14:textId="77777777" w:rsidR="008E76A4" w:rsidRPr="00877974" w:rsidRDefault="008E76A4" w:rsidP="008E76A4">
      <w:pPr>
        <w:ind w:firstLine="720"/>
        <w:jc w:val="both"/>
        <w:rPr>
          <w:rFonts w:ascii="Abadi" w:hAnsi="Abadi"/>
          <w:sz w:val="21"/>
          <w:szCs w:val="21"/>
          <w:lang w:val="es-MX" w:eastAsia="es-MX"/>
        </w:rPr>
      </w:pPr>
      <w:r w:rsidRPr="00877974">
        <w:rPr>
          <w:rFonts w:ascii="Abadi" w:hAnsi="Abadi"/>
          <w:b/>
          <w:bCs/>
          <w:sz w:val="21"/>
          <w:szCs w:val="21"/>
          <w:lang w:val="es-MX" w:eastAsia="es-MX"/>
        </w:rPr>
        <w:t xml:space="preserve">Artículo 2. </w:t>
      </w:r>
      <w:r w:rsidRPr="00877974">
        <w:rPr>
          <w:rFonts w:ascii="Abadi" w:hAnsi="Abadi"/>
          <w:sz w:val="21"/>
          <w:szCs w:val="21"/>
          <w:lang w:val="es-MX" w:eastAsia="es-MX"/>
        </w:rPr>
        <w:t>La presente Ley tiene como finalidades las siguientes:</w:t>
      </w:r>
    </w:p>
    <w:p w14:paraId="46F95721" w14:textId="77777777" w:rsidR="008E76A4" w:rsidRPr="00877974" w:rsidRDefault="008E76A4" w:rsidP="008E76A4">
      <w:pPr>
        <w:jc w:val="both"/>
        <w:rPr>
          <w:rFonts w:ascii="Abadi" w:hAnsi="Abadi"/>
          <w:bCs/>
          <w:smallCaps/>
          <w:sz w:val="21"/>
          <w:szCs w:val="21"/>
          <w:lang w:val="es-MX" w:eastAsia="es-MX"/>
        </w:rPr>
      </w:pPr>
    </w:p>
    <w:p w14:paraId="6690731D" w14:textId="77777777" w:rsidR="008E76A4" w:rsidRPr="00877974" w:rsidRDefault="008E76A4" w:rsidP="005F1CEE">
      <w:pPr>
        <w:numPr>
          <w:ilvl w:val="0"/>
          <w:numId w:val="52"/>
        </w:numPr>
        <w:spacing w:after="160"/>
        <w:jc w:val="both"/>
        <w:rPr>
          <w:rFonts w:ascii="Abadi" w:hAnsi="Abadi"/>
          <w:bCs/>
          <w:smallCaps/>
          <w:sz w:val="21"/>
          <w:szCs w:val="21"/>
          <w:lang w:val="es-MX" w:eastAsia="es-MX"/>
        </w:rPr>
      </w:pPr>
      <w:r w:rsidRPr="00877974">
        <w:rPr>
          <w:rFonts w:ascii="Abadi" w:hAnsi="Abadi"/>
          <w:bCs/>
          <w:sz w:val="21"/>
          <w:szCs w:val="21"/>
          <w:lang w:val="es-MX" w:eastAsia="es-MX"/>
        </w:rPr>
        <w:t>Fortalecer la Autonomía Municipal y el Principio de Libertad Hacendaria El Desarrollo Sostenible de los municipios del Estado;</w:t>
      </w:r>
    </w:p>
    <w:p w14:paraId="4E9D0F7A" w14:textId="77777777" w:rsidR="008E76A4" w:rsidRPr="00B4169F" w:rsidRDefault="008E76A4" w:rsidP="008E76A4">
      <w:pPr>
        <w:pStyle w:val="Textoindependiente"/>
        <w:ind w:firstLine="567"/>
        <w:rPr>
          <w:rFonts w:ascii="Abadi" w:hAnsi="Abadi"/>
          <w:b w:val="0"/>
          <w:bCs w:val="0"/>
          <w:sz w:val="21"/>
          <w:szCs w:val="21"/>
        </w:rPr>
      </w:pPr>
    </w:p>
    <w:p w14:paraId="7A67A364" w14:textId="77777777" w:rsidR="008E76A4" w:rsidRPr="00877974" w:rsidRDefault="008E76A4" w:rsidP="005F1CEE">
      <w:pPr>
        <w:numPr>
          <w:ilvl w:val="0"/>
          <w:numId w:val="52"/>
        </w:numPr>
        <w:spacing w:after="160"/>
        <w:jc w:val="both"/>
        <w:rPr>
          <w:rFonts w:ascii="Abadi" w:hAnsi="Abadi"/>
          <w:bCs/>
          <w:smallCaps/>
          <w:sz w:val="21"/>
          <w:szCs w:val="21"/>
          <w:lang w:val="es-MX" w:eastAsia="es-MX"/>
        </w:rPr>
      </w:pPr>
      <w:r w:rsidRPr="00877974">
        <w:rPr>
          <w:rFonts w:ascii="Abadi" w:hAnsi="Abadi"/>
          <w:bCs/>
          <w:sz w:val="21"/>
          <w:szCs w:val="21"/>
          <w:lang w:val="es-MX" w:eastAsia="es-MX"/>
        </w:rPr>
        <w:t>Garantizar los principios de los Derechos Humanos dentro del orden municipal a sus habitantes;</w:t>
      </w:r>
    </w:p>
    <w:p w14:paraId="74F43EFE" w14:textId="77777777" w:rsidR="008E76A4" w:rsidRPr="00877974" w:rsidRDefault="008E76A4" w:rsidP="005F1CEE">
      <w:pPr>
        <w:numPr>
          <w:ilvl w:val="0"/>
          <w:numId w:val="52"/>
        </w:numPr>
        <w:spacing w:after="160"/>
        <w:jc w:val="both"/>
        <w:rPr>
          <w:rFonts w:ascii="Abadi" w:hAnsi="Abadi"/>
          <w:smallCaps/>
          <w:sz w:val="21"/>
          <w:szCs w:val="21"/>
          <w:lang w:val="es-MX" w:eastAsia="es-MX"/>
        </w:rPr>
      </w:pPr>
      <w:r w:rsidRPr="00877974">
        <w:rPr>
          <w:rFonts w:ascii="Abadi" w:hAnsi="Abadi"/>
          <w:sz w:val="21"/>
          <w:szCs w:val="21"/>
          <w:lang w:val="es-MX" w:eastAsia="es-MX"/>
        </w:rPr>
        <w:t>Fomentar y promover los principios de Gobierno Abierto dentro de la Administración Pública Municipal;</w:t>
      </w:r>
    </w:p>
    <w:p w14:paraId="5921864A" w14:textId="77777777" w:rsidR="008E76A4" w:rsidRPr="00877974" w:rsidRDefault="008E76A4" w:rsidP="005F1CEE">
      <w:pPr>
        <w:numPr>
          <w:ilvl w:val="0"/>
          <w:numId w:val="52"/>
        </w:numPr>
        <w:spacing w:after="160"/>
        <w:jc w:val="both"/>
        <w:rPr>
          <w:rFonts w:ascii="Abadi" w:hAnsi="Abadi"/>
          <w:sz w:val="21"/>
          <w:szCs w:val="21"/>
          <w:lang w:val="es-MX" w:eastAsia="es-MX"/>
        </w:rPr>
      </w:pPr>
      <w:r w:rsidRPr="00877974">
        <w:rPr>
          <w:rFonts w:ascii="Abadi" w:hAnsi="Abadi"/>
          <w:sz w:val="21"/>
          <w:szCs w:val="21"/>
          <w:lang w:val="es-MX" w:eastAsia="es-MX"/>
        </w:rPr>
        <w:t>Garantizar la paridad de género en la Administración Pública Municipal;</w:t>
      </w:r>
    </w:p>
    <w:p w14:paraId="7629B400" w14:textId="77777777" w:rsidR="008E76A4" w:rsidRPr="00877974" w:rsidRDefault="008E76A4" w:rsidP="005F1CEE">
      <w:pPr>
        <w:numPr>
          <w:ilvl w:val="0"/>
          <w:numId w:val="52"/>
        </w:numPr>
        <w:spacing w:after="160"/>
        <w:jc w:val="both"/>
        <w:rPr>
          <w:rFonts w:ascii="Abadi" w:hAnsi="Abadi"/>
          <w:bCs/>
          <w:smallCaps/>
          <w:sz w:val="21"/>
          <w:szCs w:val="21"/>
          <w:lang w:val="es-MX" w:eastAsia="es-MX"/>
        </w:rPr>
      </w:pPr>
      <w:r w:rsidRPr="00877974">
        <w:rPr>
          <w:rFonts w:ascii="Abadi" w:hAnsi="Abadi"/>
          <w:sz w:val="21"/>
          <w:szCs w:val="21"/>
          <w:lang w:val="es-MX" w:eastAsia="es-MX"/>
        </w:rPr>
        <w:t>Garantizar la participación ciudadana en la toma de decisiones dentro del Gobierno Municipal y;</w:t>
      </w:r>
    </w:p>
    <w:p w14:paraId="38EB4C27" w14:textId="77777777" w:rsidR="008E76A4" w:rsidRPr="00877974" w:rsidRDefault="008E76A4" w:rsidP="005F1CEE">
      <w:pPr>
        <w:numPr>
          <w:ilvl w:val="0"/>
          <w:numId w:val="52"/>
        </w:numPr>
        <w:spacing w:after="160"/>
        <w:jc w:val="both"/>
        <w:rPr>
          <w:rFonts w:ascii="Abadi" w:hAnsi="Abadi"/>
          <w:bCs/>
          <w:smallCaps/>
          <w:sz w:val="21"/>
          <w:szCs w:val="21"/>
          <w:lang w:val="es-MX" w:eastAsia="es-MX"/>
        </w:rPr>
      </w:pPr>
      <w:r w:rsidRPr="00877974">
        <w:rPr>
          <w:rFonts w:ascii="Abadi" w:hAnsi="Abadi"/>
          <w:sz w:val="21"/>
          <w:szCs w:val="21"/>
          <w:lang w:val="es-MX" w:eastAsia="es-MX"/>
        </w:rPr>
        <w:t>Garantizar la prestación de servicios públicos municipales.</w:t>
      </w:r>
    </w:p>
    <w:p w14:paraId="35D53A3A" w14:textId="77777777" w:rsidR="008E76A4" w:rsidRPr="00877974" w:rsidRDefault="008E76A4" w:rsidP="008E76A4">
      <w:pPr>
        <w:ind w:left="1428"/>
        <w:jc w:val="both"/>
        <w:rPr>
          <w:rFonts w:ascii="Abadi" w:hAnsi="Abadi"/>
          <w:bCs/>
          <w:smallCaps/>
          <w:sz w:val="21"/>
          <w:szCs w:val="21"/>
          <w:lang w:val="es-MX" w:eastAsia="es-MX"/>
        </w:rPr>
      </w:pPr>
    </w:p>
    <w:p w14:paraId="5027968A" w14:textId="77777777" w:rsidR="008E76A4" w:rsidRPr="00877974" w:rsidRDefault="008E76A4" w:rsidP="008E76A4">
      <w:pPr>
        <w:ind w:left="720"/>
        <w:jc w:val="right"/>
        <w:rPr>
          <w:rFonts w:ascii="Abadi" w:eastAsia="Calibri" w:hAnsi="Abadi"/>
          <w:b/>
          <w:bCs/>
          <w:iCs/>
          <w:sz w:val="21"/>
          <w:szCs w:val="21"/>
          <w:lang w:val="es-MX" w:eastAsia="es-MX"/>
        </w:rPr>
      </w:pPr>
      <w:r w:rsidRPr="00877974">
        <w:rPr>
          <w:rFonts w:ascii="Abadi" w:eastAsia="Calibri" w:hAnsi="Abadi"/>
          <w:b/>
          <w:bCs/>
          <w:iCs/>
          <w:sz w:val="21"/>
          <w:szCs w:val="21"/>
          <w:lang w:val="es-MX" w:eastAsia="es-MX"/>
        </w:rPr>
        <w:t>Glosario</w:t>
      </w:r>
    </w:p>
    <w:p w14:paraId="19C71350" w14:textId="77777777" w:rsidR="008E76A4" w:rsidRPr="00877974" w:rsidRDefault="008E76A4" w:rsidP="008E76A4">
      <w:pPr>
        <w:spacing w:after="120"/>
        <w:ind w:firstLine="720"/>
        <w:jc w:val="both"/>
        <w:rPr>
          <w:rFonts w:ascii="Abadi" w:eastAsia="Calibri" w:hAnsi="Abadi"/>
          <w:sz w:val="21"/>
          <w:szCs w:val="21"/>
          <w:lang w:val="es-MX"/>
        </w:rPr>
      </w:pPr>
      <w:r w:rsidRPr="00877974">
        <w:rPr>
          <w:rFonts w:ascii="Abadi" w:eastAsia="Calibri" w:hAnsi="Abadi"/>
          <w:b/>
          <w:bCs/>
          <w:sz w:val="21"/>
          <w:szCs w:val="21"/>
          <w:lang w:val="es-MX"/>
        </w:rPr>
        <w:t>Artículo 3.</w:t>
      </w:r>
      <w:r w:rsidRPr="00877974">
        <w:rPr>
          <w:rFonts w:ascii="Abadi" w:eastAsia="Calibri" w:hAnsi="Abadi"/>
          <w:sz w:val="21"/>
          <w:szCs w:val="21"/>
          <w:lang w:val="es-MX"/>
        </w:rPr>
        <w:t xml:space="preserve"> Para efectos de la presente Ley, se entenderá por:</w:t>
      </w:r>
    </w:p>
    <w:p w14:paraId="053C9C1D" w14:textId="77777777" w:rsidR="008E76A4" w:rsidRPr="00877974" w:rsidRDefault="008E76A4" w:rsidP="005F1CEE">
      <w:pPr>
        <w:numPr>
          <w:ilvl w:val="0"/>
          <w:numId w:val="53"/>
        </w:numPr>
        <w:spacing w:after="160"/>
        <w:ind w:left="1418" w:hanging="567"/>
        <w:contextualSpacing/>
        <w:jc w:val="both"/>
        <w:rPr>
          <w:rFonts w:ascii="Abadi" w:hAnsi="Abadi"/>
          <w:sz w:val="21"/>
          <w:szCs w:val="21"/>
          <w:lang w:val="es-MX"/>
        </w:rPr>
      </w:pPr>
      <w:r w:rsidRPr="00877974">
        <w:rPr>
          <w:rFonts w:ascii="Abadi" w:eastAsia="Calibri" w:hAnsi="Abadi"/>
          <w:b/>
          <w:bCs/>
          <w:sz w:val="21"/>
          <w:szCs w:val="21"/>
          <w:lang w:val="es-MX"/>
        </w:rPr>
        <w:t>Ayuntamiento</w:t>
      </w:r>
      <w:r w:rsidRPr="00877974">
        <w:rPr>
          <w:rFonts w:ascii="Abadi" w:eastAsia="Calibri" w:hAnsi="Abadi"/>
          <w:sz w:val="21"/>
          <w:szCs w:val="21"/>
          <w:lang w:val="es-MX"/>
        </w:rPr>
        <w:t xml:space="preserve">: Órgano de gobierno municipal de elección popular directa integrado por las personas titulares de la presidencia municipal, de regidurías y sindicaturas que esta ley determina;  </w:t>
      </w:r>
    </w:p>
    <w:p w14:paraId="013DB2EC"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Comisiones del Ayuntamiento</w:t>
      </w:r>
      <w:r w:rsidRPr="00877974">
        <w:rPr>
          <w:rFonts w:ascii="Abadi" w:hAnsi="Abadi"/>
          <w:sz w:val="21"/>
          <w:szCs w:val="21"/>
          <w:lang w:val="es-MX" w:eastAsia="es-MX"/>
        </w:rPr>
        <w:t>: órganos que tienen como objeto la elaboración de dictámenes, opiniones o resoluciones que son competencia municipal, conformados por los integrantes del Ayuntamiento;</w:t>
      </w:r>
    </w:p>
    <w:p w14:paraId="3705A58F"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Constitución General</w:t>
      </w:r>
      <w:r w:rsidRPr="00877974">
        <w:rPr>
          <w:rFonts w:ascii="Abadi" w:hAnsi="Abadi"/>
          <w:sz w:val="21"/>
          <w:szCs w:val="21"/>
          <w:lang w:val="es-MX" w:eastAsia="es-MX"/>
        </w:rPr>
        <w:t>: Constitución Política de los Estados Unidos Mexicanos;</w:t>
      </w:r>
    </w:p>
    <w:p w14:paraId="6EAD1DAA"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eastAsia="Calibri" w:hAnsi="Abadi"/>
          <w:b/>
          <w:bCs/>
          <w:sz w:val="21"/>
          <w:szCs w:val="21"/>
          <w:lang w:val="es-MX"/>
        </w:rPr>
        <w:t>Constitución del Estado</w:t>
      </w:r>
      <w:r w:rsidRPr="00877974">
        <w:rPr>
          <w:rFonts w:ascii="Abadi" w:eastAsia="Calibri" w:hAnsi="Abadi"/>
          <w:sz w:val="21"/>
          <w:szCs w:val="21"/>
          <w:lang w:val="es-MX"/>
        </w:rPr>
        <w:t>: Constitución Política del Estado de Guanajuato;</w:t>
      </w:r>
      <w:bookmarkStart w:id="2" w:name="_Hlk79396602"/>
      <w:bookmarkEnd w:id="2"/>
    </w:p>
    <w:p w14:paraId="0257E957"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Gaceta Municipal</w:t>
      </w:r>
      <w:r w:rsidRPr="00877974">
        <w:rPr>
          <w:rFonts w:ascii="Abadi" w:hAnsi="Abadi"/>
          <w:sz w:val="21"/>
          <w:szCs w:val="21"/>
          <w:lang w:val="es-MX" w:eastAsia="es-MX"/>
        </w:rPr>
        <w:t>: medio de comunicación oficial de publicación y difusión del Municipio, de carácter permanente;</w:t>
      </w:r>
    </w:p>
    <w:p w14:paraId="019F5559"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 xml:space="preserve">Periódico Oficial: </w:t>
      </w:r>
      <w:r w:rsidRPr="00877974">
        <w:rPr>
          <w:rFonts w:ascii="Abadi" w:hAnsi="Abadi"/>
          <w:sz w:val="21"/>
          <w:szCs w:val="21"/>
          <w:lang w:val="es-MX" w:eastAsia="es-MX"/>
        </w:rPr>
        <w:t>Periódico Oficial del Gobierno del Estado de Guanajuato;</w:t>
      </w:r>
    </w:p>
    <w:p w14:paraId="5899E74A"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Ley</w:t>
      </w:r>
      <w:r w:rsidRPr="00877974">
        <w:rPr>
          <w:rFonts w:ascii="Abadi" w:hAnsi="Abadi"/>
          <w:sz w:val="21"/>
          <w:szCs w:val="21"/>
          <w:lang w:val="es-MX" w:eastAsia="es-MX"/>
        </w:rPr>
        <w:t>: Ley Municipal para el Estado de Guanajuato;</w:t>
      </w:r>
    </w:p>
    <w:p w14:paraId="234AD5F3"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Municipio</w:t>
      </w:r>
      <w:r w:rsidRPr="00877974">
        <w:rPr>
          <w:rFonts w:ascii="Abadi" w:hAnsi="Abadi"/>
          <w:sz w:val="21"/>
          <w:szCs w:val="21"/>
          <w:lang w:val="es-MX" w:eastAsia="es-MX"/>
        </w:rPr>
        <w:t xml:space="preserve">: Es la entidad político-jurídica integrada por una población asentada en un espacio geográfico determinado administrativamente, que tiene unidad de gobierno y se </w:t>
      </w:r>
      <w:r w:rsidRPr="00877974">
        <w:rPr>
          <w:rFonts w:ascii="Abadi" w:hAnsi="Abadi"/>
          <w:sz w:val="21"/>
          <w:szCs w:val="21"/>
          <w:lang w:val="es-MX" w:eastAsia="es-MX"/>
        </w:rPr>
        <w:lastRenderedPageBreak/>
        <w:t xml:space="preserve">rige por normas jurídicas de acuerdo con sus propios fines. </w:t>
      </w:r>
    </w:p>
    <w:p w14:paraId="08FE8A5F" w14:textId="77777777" w:rsidR="008E76A4" w:rsidRPr="00877974" w:rsidRDefault="008E76A4" w:rsidP="005F1CEE">
      <w:pPr>
        <w:numPr>
          <w:ilvl w:val="0"/>
          <w:numId w:val="53"/>
        </w:numPr>
        <w:spacing w:before="100" w:beforeAutospacing="1" w:after="100" w:afterAutospacing="1"/>
        <w:ind w:left="1418" w:hanging="567"/>
        <w:jc w:val="both"/>
        <w:rPr>
          <w:rFonts w:ascii="Abadi" w:hAnsi="Abadi"/>
          <w:sz w:val="21"/>
          <w:szCs w:val="21"/>
          <w:lang w:val="es-MX" w:eastAsia="es-MX"/>
        </w:rPr>
      </w:pPr>
      <w:r w:rsidRPr="00877974">
        <w:rPr>
          <w:rFonts w:ascii="Abadi" w:hAnsi="Abadi"/>
          <w:b/>
          <w:bCs/>
          <w:sz w:val="21"/>
          <w:szCs w:val="21"/>
          <w:lang w:val="es-MX" w:eastAsia="es-MX"/>
        </w:rPr>
        <w:t>Ley de Responsabilidades</w:t>
      </w:r>
      <w:r w:rsidRPr="00877974">
        <w:rPr>
          <w:rFonts w:ascii="Abadi" w:hAnsi="Abadi"/>
          <w:sz w:val="21"/>
          <w:szCs w:val="21"/>
          <w:lang w:val="es-MX" w:eastAsia="es-MX"/>
        </w:rPr>
        <w:t>: Ley de Responsabilidades Administrativas para el Estado de Guanajuato; y</w:t>
      </w:r>
    </w:p>
    <w:p w14:paraId="280F0FBE" w14:textId="77777777" w:rsidR="008E76A4" w:rsidRPr="00877974" w:rsidRDefault="008E76A4" w:rsidP="008E76A4">
      <w:pPr>
        <w:ind w:left="720"/>
        <w:jc w:val="right"/>
        <w:rPr>
          <w:rFonts w:ascii="Abadi" w:hAnsi="Abadi"/>
          <w:sz w:val="21"/>
          <w:szCs w:val="21"/>
          <w:lang w:val="es-MX" w:eastAsia="es-MX"/>
        </w:rPr>
      </w:pPr>
      <w:r w:rsidRPr="00877974">
        <w:rPr>
          <w:rFonts w:ascii="Abadi" w:hAnsi="Abadi"/>
          <w:b/>
          <w:bCs/>
          <w:i/>
          <w:iCs/>
          <w:sz w:val="21"/>
          <w:szCs w:val="21"/>
          <w:lang w:val="es-MX" w:eastAsia="es-MX"/>
        </w:rPr>
        <w:t xml:space="preserve">     Principio de legalidad </w:t>
      </w:r>
    </w:p>
    <w:p w14:paraId="64DBAC76"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4. </w:t>
      </w:r>
      <w:r w:rsidRPr="00877974">
        <w:rPr>
          <w:rFonts w:ascii="Abadi" w:hAnsi="Abadi"/>
          <w:sz w:val="21"/>
          <w:szCs w:val="21"/>
          <w:lang w:val="es-MX" w:eastAsia="es-MX"/>
        </w:rPr>
        <w:t xml:space="preserve">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municipales únicamente pueden hacer lo que la ley expresamente le permite  y el gobernado todo lo que ésta no le prohíbe.</w:t>
      </w:r>
    </w:p>
    <w:p w14:paraId="7498487C" w14:textId="77777777" w:rsidR="00DE5424" w:rsidRDefault="00DE5424" w:rsidP="008E76A4">
      <w:pPr>
        <w:ind w:left="720"/>
        <w:jc w:val="right"/>
        <w:rPr>
          <w:rFonts w:ascii="Abadi" w:hAnsi="Abadi"/>
          <w:b/>
          <w:bCs/>
          <w:i/>
          <w:iCs/>
          <w:sz w:val="21"/>
          <w:szCs w:val="21"/>
          <w:lang w:val="es-MX" w:eastAsia="es-MX"/>
        </w:rPr>
      </w:pPr>
    </w:p>
    <w:p w14:paraId="5A740CCC" w14:textId="5877522C" w:rsidR="008E76A4" w:rsidRPr="00877974" w:rsidRDefault="008E76A4" w:rsidP="008E76A4">
      <w:pPr>
        <w:ind w:left="720"/>
        <w:jc w:val="right"/>
        <w:rPr>
          <w:rFonts w:ascii="Abadi" w:hAnsi="Abadi"/>
          <w:sz w:val="21"/>
          <w:szCs w:val="21"/>
          <w:lang w:val="es-MX" w:eastAsia="es-MX"/>
        </w:rPr>
      </w:pPr>
      <w:r w:rsidRPr="00877974">
        <w:rPr>
          <w:rFonts w:ascii="Abadi" w:hAnsi="Abadi"/>
          <w:b/>
          <w:bCs/>
          <w:i/>
          <w:iCs/>
          <w:sz w:val="21"/>
          <w:szCs w:val="21"/>
          <w:lang w:val="es-MX" w:eastAsia="es-MX"/>
        </w:rPr>
        <w:t xml:space="preserve">Relaciones laborales </w:t>
      </w:r>
    </w:p>
    <w:p w14:paraId="311BD776"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5. </w:t>
      </w:r>
      <w:r w:rsidRPr="00877974">
        <w:rPr>
          <w:rFonts w:ascii="Abadi" w:hAnsi="Abadi"/>
          <w:sz w:val="21"/>
          <w:szCs w:val="21"/>
          <w:lang w:val="es-MX" w:eastAsia="es-MX"/>
        </w:rPr>
        <w:t xml:space="preserve">Las relaciones laborales entre la Administración Pública Municipal </w:t>
      </w:r>
      <w:proofErr w:type="gramStart"/>
      <w:r w:rsidRPr="00877974">
        <w:rPr>
          <w:rFonts w:ascii="Abadi" w:hAnsi="Abadi"/>
          <w:sz w:val="21"/>
          <w:szCs w:val="21"/>
          <w:lang w:val="es-MX" w:eastAsia="es-MX"/>
        </w:rPr>
        <w:t>y  las</w:t>
      </w:r>
      <w:proofErr w:type="gramEnd"/>
      <w:r w:rsidRPr="00877974">
        <w:rPr>
          <w:rFonts w:ascii="Abadi" w:hAnsi="Abadi"/>
          <w:sz w:val="21"/>
          <w:szCs w:val="21"/>
          <w:lang w:val="es-MX" w:eastAsia="es-MX"/>
        </w:rPr>
        <w:t xml:space="preserve"> </w:t>
      </w:r>
      <w:r w:rsidRPr="00877974">
        <w:rPr>
          <w:rFonts w:ascii="Abadi" w:hAnsi="Abadi"/>
          <w:bCs/>
          <w:iCs/>
          <w:sz w:val="21"/>
          <w:szCs w:val="21"/>
          <w:lang w:val="es-MX" w:eastAsia="es-MX"/>
        </w:rPr>
        <w:t>Personas trabajadoras</w:t>
      </w:r>
      <w:r w:rsidRPr="00877974">
        <w:rPr>
          <w:rFonts w:ascii="Abadi" w:hAnsi="Abadi"/>
          <w:sz w:val="21"/>
          <w:szCs w:val="21"/>
          <w:lang w:val="es-MX" w:eastAsia="es-MX"/>
        </w:rPr>
        <w:t xml:space="preserve"> se regirán por las disposiciones de la Ley del Trabajo de las personas servidoras  públicas al Servicio del Estado y de los Municipios.</w:t>
      </w:r>
    </w:p>
    <w:p w14:paraId="14258C2F" w14:textId="77777777" w:rsidR="008E76A4" w:rsidRPr="00877974" w:rsidRDefault="008E76A4" w:rsidP="008E76A4">
      <w:pPr>
        <w:ind w:left="720"/>
        <w:jc w:val="both"/>
        <w:rPr>
          <w:rFonts w:ascii="Abadi" w:hAnsi="Abadi"/>
          <w:sz w:val="21"/>
          <w:szCs w:val="21"/>
          <w:lang w:val="es-MX" w:eastAsia="es-MX"/>
        </w:rPr>
      </w:pPr>
    </w:p>
    <w:p w14:paraId="7F7F910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i/>
          <w:iCs/>
          <w:sz w:val="21"/>
          <w:szCs w:val="21"/>
          <w:lang w:val="es-MX" w:eastAsia="es-MX"/>
        </w:rPr>
        <w:t xml:space="preserve">Responsabilidades </w:t>
      </w:r>
    </w:p>
    <w:p w14:paraId="5BEBD551"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6. </w:t>
      </w:r>
      <w:r w:rsidRPr="00877974">
        <w:rPr>
          <w:rFonts w:ascii="Abadi" w:hAnsi="Abadi"/>
          <w:sz w:val="21"/>
          <w:szCs w:val="21"/>
          <w:lang w:val="es-MX" w:eastAsia="es-MX"/>
        </w:rPr>
        <w:t xml:space="preserve">Las personas servidoras </w:t>
      </w:r>
      <w:proofErr w:type="gramStart"/>
      <w:r w:rsidRPr="00877974">
        <w:rPr>
          <w:rFonts w:ascii="Abadi" w:hAnsi="Abadi"/>
          <w:sz w:val="21"/>
          <w:szCs w:val="21"/>
          <w:lang w:val="es-MX" w:eastAsia="es-MX"/>
        </w:rPr>
        <w:t>públicas</w:t>
      </w:r>
      <w:r w:rsidRPr="00877974">
        <w:rPr>
          <w:rFonts w:ascii="Abadi" w:hAnsi="Abadi"/>
          <w:b/>
          <w:bCs/>
          <w:sz w:val="21"/>
          <w:szCs w:val="21"/>
          <w:lang w:val="es-MX" w:eastAsia="es-MX"/>
        </w:rPr>
        <w:t xml:space="preserve"> </w:t>
      </w:r>
      <w:r w:rsidRPr="00877974">
        <w:rPr>
          <w:rFonts w:ascii="Abadi" w:hAnsi="Abadi"/>
          <w:sz w:val="21"/>
          <w:szCs w:val="21"/>
          <w:lang w:val="es-MX" w:eastAsia="es-MX"/>
        </w:rPr>
        <w:t xml:space="preserve"> municipales</w:t>
      </w:r>
      <w:proofErr w:type="gramEnd"/>
      <w:r w:rsidRPr="00877974">
        <w:rPr>
          <w:rFonts w:ascii="Abadi" w:hAnsi="Abadi"/>
          <w:sz w:val="21"/>
          <w:szCs w:val="21"/>
          <w:lang w:val="es-MX" w:eastAsia="es-MX"/>
        </w:rPr>
        <w:t xml:space="preserve"> serán responsables de los delitos y faltas administrativas que cometan en el ejercicio de sus atribuciones o con motivo de ellas.</w:t>
      </w:r>
    </w:p>
    <w:p w14:paraId="0163768C" w14:textId="77777777" w:rsidR="008E76A4" w:rsidRPr="00877974" w:rsidRDefault="008E76A4" w:rsidP="008E76A4">
      <w:pPr>
        <w:ind w:firstLine="708"/>
        <w:jc w:val="both"/>
        <w:rPr>
          <w:rFonts w:ascii="Abadi" w:hAnsi="Abadi"/>
          <w:sz w:val="21"/>
          <w:szCs w:val="21"/>
          <w:lang w:val="es-MX" w:eastAsia="es-MX"/>
        </w:rPr>
      </w:pPr>
    </w:p>
    <w:p w14:paraId="5FC77E79"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Los Municipios son responsables en forma directa y objetiva de los daños que, con motivo de su actividad administrativa irregular, ocasionen a las personas y en los bienes o derechos de los particulares.      </w:t>
      </w:r>
    </w:p>
    <w:p w14:paraId="034BC8D8" w14:textId="77777777" w:rsidR="008E76A4" w:rsidRPr="00877974" w:rsidRDefault="008E76A4" w:rsidP="008E76A4">
      <w:pPr>
        <w:spacing w:before="100" w:beforeAutospacing="1" w:after="100" w:afterAutospacing="1"/>
        <w:ind w:firstLine="708"/>
        <w:jc w:val="both"/>
        <w:rPr>
          <w:rFonts w:ascii="Abadi" w:hAnsi="Abadi"/>
          <w:sz w:val="21"/>
          <w:szCs w:val="21"/>
          <w:lang w:val="es-MX" w:eastAsia="es-MX"/>
        </w:rPr>
      </w:pPr>
      <w:r w:rsidRPr="00877974">
        <w:rPr>
          <w:rFonts w:ascii="Abadi" w:hAnsi="Abadi"/>
          <w:sz w:val="21"/>
          <w:szCs w:val="21"/>
          <w:lang w:val="es-MX" w:eastAsia="es-MX"/>
        </w:rPr>
        <w:t xml:space="preserve">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serán responsables patrimonialmente por su actos u omisiones que dañen el patrimonio del municipio, en términos de las leyes.</w:t>
      </w:r>
    </w:p>
    <w:p w14:paraId="6D29FFFB"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Fortalecimiento y promoción de los</w:t>
      </w:r>
    </w:p>
    <w:p w14:paraId="7F4E37EA"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derechos de las mujeres y niñas</w:t>
      </w:r>
    </w:p>
    <w:p w14:paraId="76C41666" w14:textId="77777777" w:rsidR="008E76A4" w:rsidRPr="00877974" w:rsidRDefault="008E76A4" w:rsidP="008E76A4">
      <w:pPr>
        <w:spacing w:before="100" w:beforeAutospacing="1" w:after="100" w:afterAutospacing="1"/>
        <w:ind w:firstLine="708"/>
        <w:jc w:val="both"/>
        <w:rPr>
          <w:rFonts w:ascii="Abadi" w:hAnsi="Abadi"/>
          <w:sz w:val="21"/>
          <w:szCs w:val="21"/>
          <w:lang w:val="es-MX" w:eastAsia="es-MX"/>
        </w:rPr>
      </w:pPr>
      <w:r w:rsidRPr="00877974">
        <w:rPr>
          <w:rFonts w:ascii="Abadi" w:hAnsi="Abadi"/>
          <w:b/>
          <w:bCs/>
          <w:sz w:val="21"/>
          <w:szCs w:val="21"/>
          <w:lang w:val="es-MX" w:eastAsia="es-MX"/>
        </w:rPr>
        <w:t>Artículo 7.</w:t>
      </w:r>
      <w:r w:rsidRPr="00877974">
        <w:rPr>
          <w:rFonts w:ascii="Abadi" w:hAnsi="Abadi"/>
          <w:sz w:val="21"/>
          <w:szCs w:val="21"/>
          <w:lang w:val="es-MX" w:eastAsia="es-MX"/>
        </w:rPr>
        <w:t xml:space="preserve"> Los Ayuntamientos establecerán acciones, políticas y programas para el fortalecimiento y promoción de los derechos de las mujeres, adolescentes y niñas y la erradicación de cualquier tipo de violencia o discriminación contra las mujeres.</w:t>
      </w:r>
    </w:p>
    <w:p w14:paraId="5B9C33C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TITULO SEGUNDO</w:t>
      </w:r>
    </w:p>
    <w:p w14:paraId="127B225A"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DEL MUNICIPIO LIBRE Y SU ORGANIZACIÓN</w:t>
      </w:r>
    </w:p>
    <w:p w14:paraId="18E18DFF" w14:textId="77777777" w:rsidR="008E76A4" w:rsidRPr="00877974" w:rsidRDefault="008E76A4" w:rsidP="008E76A4">
      <w:pPr>
        <w:jc w:val="center"/>
        <w:rPr>
          <w:rFonts w:ascii="Abadi" w:hAnsi="Abadi"/>
          <w:b/>
          <w:sz w:val="21"/>
          <w:szCs w:val="21"/>
          <w:lang w:val="es-MX" w:eastAsia="es-MX"/>
        </w:rPr>
      </w:pPr>
    </w:p>
    <w:p w14:paraId="2011251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CAPÍTULO I </w:t>
      </w:r>
    </w:p>
    <w:p w14:paraId="4CC79DD8"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DEL MUNICIPIO LIBRE</w:t>
      </w:r>
    </w:p>
    <w:p w14:paraId="20FF48CE" w14:textId="77777777" w:rsidR="008E76A4" w:rsidRPr="00877974" w:rsidRDefault="008E76A4" w:rsidP="008E76A4">
      <w:pPr>
        <w:jc w:val="right"/>
        <w:rPr>
          <w:rFonts w:ascii="Abadi" w:hAnsi="Abadi"/>
          <w:b/>
          <w:iCs/>
          <w:sz w:val="21"/>
          <w:szCs w:val="21"/>
          <w:lang w:val="es-MX" w:eastAsia="es-MX"/>
        </w:rPr>
      </w:pPr>
      <w:r w:rsidRPr="00877974">
        <w:rPr>
          <w:rFonts w:ascii="Abadi" w:hAnsi="Abadi"/>
          <w:b/>
          <w:iCs/>
          <w:sz w:val="21"/>
          <w:szCs w:val="21"/>
          <w:lang w:val="es-MX" w:eastAsia="es-MX"/>
        </w:rPr>
        <w:t>Naturaleza jurídica del Municipio Libre</w:t>
      </w:r>
    </w:p>
    <w:p w14:paraId="7C98B86F" w14:textId="77777777" w:rsidR="008E76A4" w:rsidRPr="00877974" w:rsidRDefault="008E76A4" w:rsidP="008E76A4">
      <w:pPr>
        <w:ind w:firstLine="360"/>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8. </w:t>
      </w:r>
      <w:r w:rsidRPr="00877974">
        <w:rPr>
          <w:rFonts w:ascii="Abadi" w:eastAsia="Calibri" w:hAnsi="Abadi"/>
          <w:sz w:val="21"/>
          <w:szCs w:val="21"/>
          <w:lang w:val="es-MX" w:eastAsia="es-MX"/>
        </w:rPr>
        <w:t>El Municipio Libre, base de la división territorial del Estado y de su organización política y administrativa, es una Institución de carácter público, constituida por una comunidad de personas, establecida en un territorio delimitado, con personalidad jurídica y patrimonio propio, autónomo en su Gobierno Interior y libre en la administración de su Hacienda.</w:t>
      </w:r>
    </w:p>
    <w:p w14:paraId="09E883F9" w14:textId="77777777" w:rsidR="008E76A4" w:rsidRPr="00877974" w:rsidRDefault="008E76A4" w:rsidP="008E76A4">
      <w:pPr>
        <w:ind w:firstLine="360"/>
        <w:jc w:val="both"/>
        <w:rPr>
          <w:rFonts w:ascii="Abadi" w:eastAsia="Calibri" w:hAnsi="Abadi"/>
          <w:sz w:val="21"/>
          <w:szCs w:val="21"/>
          <w:lang w:val="es-MX" w:eastAsia="es-MX"/>
        </w:rPr>
      </w:pPr>
    </w:p>
    <w:p w14:paraId="381B8E7F"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Autonomía y Libertad Hacendaria Municipal</w:t>
      </w:r>
    </w:p>
    <w:p w14:paraId="143669F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9. </w:t>
      </w:r>
      <w:r w:rsidRPr="00877974">
        <w:rPr>
          <w:rFonts w:ascii="Abadi" w:eastAsia="Calibri" w:hAnsi="Abadi"/>
          <w:sz w:val="21"/>
          <w:szCs w:val="21"/>
          <w:lang w:val="es-MX" w:eastAsia="es-MX"/>
        </w:rPr>
        <w:t xml:space="preserve">La Autonomía municipal es la potestad de dictar sus propias normas, administrar libremente su hacienda, de contar con patrimonio y personalidad jurídica propia, sin que exista autoridad intermedia alguna entre el Ayuntamiento y el gobierno del Estado. </w:t>
      </w:r>
    </w:p>
    <w:p w14:paraId="068BFBAE" w14:textId="77777777" w:rsidR="008E76A4" w:rsidRPr="00877974" w:rsidRDefault="008E76A4" w:rsidP="008E76A4">
      <w:pPr>
        <w:jc w:val="both"/>
        <w:rPr>
          <w:rFonts w:ascii="Abadi" w:hAnsi="Abadi"/>
          <w:bCs/>
          <w:sz w:val="21"/>
          <w:szCs w:val="21"/>
          <w:lang w:val="es-MX" w:eastAsia="es-MX"/>
        </w:rPr>
      </w:pPr>
    </w:p>
    <w:p w14:paraId="4342F89C" w14:textId="77777777" w:rsidR="008E76A4" w:rsidRPr="00877974" w:rsidRDefault="008E76A4" w:rsidP="008E76A4">
      <w:pPr>
        <w:ind w:left="720"/>
        <w:jc w:val="right"/>
        <w:rPr>
          <w:rFonts w:ascii="Abadi" w:hAnsi="Abadi"/>
          <w:b/>
          <w:iCs/>
          <w:sz w:val="21"/>
          <w:szCs w:val="21"/>
          <w:lang w:val="es-MX" w:eastAsia="es-MX"/>
        </w:rPr>
      </w:pPr>
      <w:r w:rsidRPr="00877974">
        <w:rPr>
          <w:rFonts w:ascii="Abadi" w:hAnsi="Abadi"/>
          <w:b/>
          <w:iCs/>
          <w:sz w:val="21"/>
          <w:szCs w:val="21"/>
          <w:lang w:val="es-MX" w:eastAsia="es-MX"/>
        </w:rPr>
        <w:t>Ejercicio de la Hacienda</w:t>
      </w:r>
    </w:p>
    <w:p w14:paraId="7B484D90"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rPr>
        <w:t>Artículo 10.</w:t>
      </w:r>
      <w:r w:rsidRPr="00877974">
        <w:rPr>
          <w:rFonts w:ascii="Abadi" w:hAnsi="Abadi"/>
          <w:sz w:val="21"/>
          <w:szCs w:val="21"/>
          <w:lang w:val="es-MX"/>
        </w:rPr>
        <w:t xml:space="preserve"> La Administración Pública Municipal administrará </w:t>
      </w:r>
      <w:r w:rsidRPr="00877974">
        <w:rPr>
          <w:rFonts w:ascii="Abadi" w:eastAsia="Calibri" w:hAnsi="Abadi"/>
          <w:sz w:val="21"/>
          <w:szCs w:val="21"/>
          <w:lang w:val="es-MX" w:eastAsia="es-MX"/>
        </w:rPr>
        <w:t>y ejercerá libremente su hacienda, la cual se formará de los rendimientos de los bienes que le pertenezcan, así como de las contribuciones y otros ingresos que la federación y la legislatura establezcan a su favor.</w:t>
      </w:r>
    </w:p>
    <w:p w14:paraId="1FD485CD" w14:textId="77777777" w:rsidR="008E76A4" w:rsidRPr="00877974" w:rsidRDefault="008E76A4" w:rsidP="008E76A4">
      <w:pPr>
        <w:jc w:val="both"/>
        <w:rPr>
          <w:rFonts w:ascii="Abadi" w:eastAsia="Calibri" w:hAnsi="Abadi"/>
          <w:sz w:val="21"/>
          <w:szCs w:val="21"/>
          <w:lang w:val="es-MX" w:eastAsia="es-MX"/>
        </w:rPr>
      </w:pPr>
    </w:p>
    <w:p w14:paraId="371DBFF2" w14:textId="77777777" w:rsidR="008E76A4" w:rsidRPr="00877974" w:rsidRDefault="008E76A4" w:rsidP="008E76A4">
      <w:pPr>
        <w:ind w:left="720"/>
        <w:jc w:val="center"/>
        <w:rPr>
          <w:rFonts w:ascii="Abadi" w:hAnsi="Abadi"/>
          <w:b/>
          <w:sz w:val="21"/>
          <w:szCs w:val="21"/>
          <w:lang w:val="es-MX" w:eastAsia="es-MX"/>
        </w:rPr>
      </w:pPr>
      <w:r w:rsidRPr="00877974">
        <w:rPr>
          <w:rFonts w:ascii="Abadi" w:hAnsi="Abadi"/>
          <w:b/>
          <w:sz w:val="21"/>
          <w:szCs w:val="21"/>
          <w:lang w:val="es-MX" w:eastAsia="es-MX"/>
        </w:rPr>
        <w:t>CAPITULO II</w:t>
      </w:r>
    </w:p>
    <w:p w14:paraId="0B5982C8" w14:textId="77777777" w:rsidR="008E76A4" w:rsidRPr="00877974" w:rsidRDefault="008E76A4" w:rsidP="008E76A4">
      <w:pPr>
        <w:ind w:left="720"/>
        <w:jc w:val="center"/>
        <w:rPr>
          <w:rFonts w:ascii="Abadi" w:hAnsi="Abadi"/>
          <w:b/>
          <w:sz w:val="21"/>
          <w:szCs w:val="21"/>
          <w:lang w:val="es-MX" w:eastAsia="es-MX"/>
        </w:rPr>
      </w:pPr>
      <w:r w:rsidRPr="00877974">
        <w:rPr>
          <w:rFonts w:ascii="Abadi" w:hAnsi="Abadi"/>
          <w:b/>
          <w:sz w:val="21"/>
          <w:szCs w:val="21"/>
          <w:lang w:val="es-MX" w:eastAsia="es-MX"/>
        </w:rPr>
        <w:t>ORGANIZACIÓN TERRITORIAL</w:t>
      </w:r>
    </w:p>
    <w:p w14:paraId="03FADA4C" w14:textId="77777777" w:rsidR="008E76A4" w:rsidRPr="00877974" w:rsidRDefault="008E76A4" w:rsidP="008E76A4">
      <w:pPr>
        <w:ind w:left="720"/>
        <w:jc w:val="both"/>
        <w:rPr>
          <w:rFonts w:ascii="Abadi" w:hAnsi="Abadi"/>
          <w:bCs/>
          <w:sz w:val="21"/>
          <w:szCs w:val="21"/>
          <w:lang w:val="es-MX" w:eastAsia="es-MX"/>
        </w:rPr>
      </w:pPr>
    </w:p>
    <w:p w14:paraId="49954C75" w14:textId="77777777" w:rsidR="008E76A4" w:rsidRPr="00877974" w:rsidRDefault="008E76A4" w:rsidP="008E76A4">
      <w:pPr>
        <w:ind w:left="720"/>
        <w:jc w:val="right"/>
        <w:rPr>
          <w:rFonts w:ascii="Abadi" w:hAnsi="Abadi"/>
          <w:b/>
          <w:iCs/>
          <w:sz w:val="21"/>
          <w:szCs w:val="21"/>
          <w:lang w:val="es-MX" w:eastAsia="es-MX"/>
        </w:rPr>
      </w:pPr>
      <w:r w:rsidRPr="00877974">
        <w:rPr>
          <w:rFonts w:ascii="Abadi" w:hAnsi="Abadi"/>
          <w:b/>
          <w:iCs/>
          <w:sz w:val="21"/>
          <w:szCs w:val="21"/>
          <w:lang w:val="es-MX" w:eastAsia="es-MX"/>
        </w:rPr>
        <w:t>De la división territorial</w:t>
      </w:r>
    </w:p>
    <w:p w14:paraId="7FA2FCD7"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11. </w:t>
      </w:r>
      <w:r w:rsidRPr="00877974">
        <w:rPr>
          <w:rFonts w:ascii="Abadi" w:hAnsi="Abadi"/>
          <w:sz w:val="21"/>
          <w:szCs w:val="21"/>
          <w:lang w:val="es-MX" w:eastAsia="es-MX"/>
        </w:rPr>
        <w:t xml:space="preserve"> </w:t>
      </w:r>
      <w:r w:rsidRPr="00877974">
        <w:rPr>
          <w:rFonts w:ascii="Abadi" w:eastAsia="Calibri" w:hAnsi="Abadi"/>
          <w:sz w:val="21"/>
          <w:szCs w:val="21"/>
          <w:lang w:val="es-MX" w:eastAsia="es-MX"/>
        </w:rPr>
        <w:t xml:space="preserve">Los municipios en que se divide el estado, con sus respectivas cabeceras municipales, son: </w:t>
      </w:r>
    </w:p>
    <w:p w14:paraId="2ACACA3B" w14:textId="77777777" w:rsidR="008E76A4" w:rsidRDefault="008E76A4" w:rsidP="008E76A4">
      <w:pPr>
        <w:spacing w:after="160"/>
        <w:ind w:firstLine="567"/>
        <w:jc w:val="both"/>
        <w:rPr>
          <w:rFonts w:ascii="Abadi" w:eastAsia="Calibri" w:hAnsi="Abadi"/>
          <w:sz w:val="21"/>
          <w:szCs w:val="21"/>
          <w:lang w:val="es-MX"/>
        </w:rPr>
      </w:pPr>
    </w:p>
    <w:p w14:paraId="40BCF24E" w14:textId="77777777" w:rsidR="008E76A4" w:rsidRPr="00877974" w:rsidRDefault="008E76A4" w:rsidP="008E76A4">
      <w:pPr>
        <w:ind w:left="284" w:firstLine="425"/>
        <w:jc w:val="both"/>
        <w:rPr>
          <w:rFonts w:ascii="Abadi" w:hAnsi="Abadi"/>
          <w:sz w:val="21"/>
          <w:szCs w:val="21"/>
          <w:lang w:val="es-MX" w:eastAsia="es-MX"/>
        </w:rPr>
      </w:pPr>
      <w:r w:rsidRPr="00877974">
        <w:rPr>
          <w:rFonts w:ascii="Abadi" w:hAnsi="Abadi"/>
          <w:b/>
          <w:sz w:val="21"/>
          <w:szCs w:val="21"/>
          <w:lang w:val="es-MX" w:eastAsia="es-MX"/>
        </w:rPr>
        <w:t>Municipio</w:t>
      </w:r>
      <w:r w:rsidRPr="00877974">
        <w:rPr>
          <w:rFonts w:ascii="Abadi" w:hAnsi="Abadi"/>
          <w:sz w:val="21"/>
          <w:szCs w:val="21"/>
          <w:lang w:val="es-MX" w:eastAsia="es-MX"/>
        </w:rPr>
        <w:t xml:space="preserve"> </w:t>
      </w:r>
      <w:r w:rsidRPr="00877974">
        <w:rPr>
          <w:rFonts w:ascii="Abadi" w:hAnsi="Abadi"/>
          <w:sz w:val="21"/>
          <w:szCs w:val="21"/>
          <w:lang w:val="es-MX" w:eastAsia="es-MX"/>
        </w:rPr>
        <w:tab/>
      </w:r>
      <w:r w:rsidRPr="00877974">
        <w:rPr>
          <w:rFonts w:ascii="Abadi" w:hAnsi="Abadi"/>
          <w:b/>
          <w:sz w:val="21"/>
          <w:szCs w:val="21"/>
          <w:lang w:val="es-MX" w:eastAsia="es-MX"/>
        </w:rPr>
        <w:t>Cabecera</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b/>
          <w:sz w:val="21"/>
          <w:szCs w:val="21"/>
          <w:lang w:val="es-MX" w:eastAsia="es-MX"/>
        </w:rPr>
        <w:t xml:space="preserve"> </w:t>
      </w:r>
    </w:p>
    <w:p w14:paraId="507572C0" w14:textId="68D64197" w:rsidR="008E76A4" w:rsidRPr="006E0C24" w:rsidRDefault="008E76A4" w:rsidP="005F1CEE">
      <w:pPr>
        <w:numPr>
          <w:ilvl w:val="0"/>
          <w:numId w:val="54"/>
        </w:numPr>
        <w:spacing w:after="160"/>
        <w:ind w:left="0" w:firstLine="425"/>
        <w:jc w:val="both"/>
        <w:rPr>
          <w:rFonts w:ascii="Abadi" w:hAnsi="Abadi"/>
          <w:sz w:val="21"/>
          <w:szCs w:val="21"/>
          <w:lang w:val="es-MX" w:eastAsia="es-MX"/>
        </w:rPr>
      </w:pPr>
      <w:r w:rsidRPr="006E0C24">
        <w:rPr>
          <w:rFonts w:ascii="Abadi" w:hAnsi="Abadi"/>
          <w:sz w:val="21"/>
          <w:szCs w:val="21"/>
          <w:lang w:val="es-MX" w:eastAsia="es-MX"/>
        </w:rPr>
        <w:t xml:space="preserve">Abasolo </w:t>
      </w:r>
      <w:proofErr w:type="spellStart"/>
      <w:r w:rsidRPr="006E0C24">
        <w:rPr>
          <w:rFonts w:ascii="Abadi" w:hAnsi="Abadi"/>
          <w:sz w:val="21"/>
          <w:szCs w:val="21"/>
          <w:lang w:val="es-MX" w:eastAsia="es-MX"/>
        </w:rPr>
        <w:t>Abasolo</w:t>
      </w:r>
      <w:proofErr w:type="spellEnd"/>
      <w:r w:rsidRPr="006E0C24">
        <w:rPr>
          <w:rFonts w:ascii="Abadi" w:hAnsi="Abadi"/>
          <w:sz w:val="21"/>
          <w:szCs w:val="21"/>
          <w:lang w:val="es-MX" w:eastAsia="es-MX"/>
        </w:rPr>
        <w:tab/>
      </w:r>
      <w:r w:rsidRPr="006E0C24">
        <w:rPr>
          <w:rFonts w:ascii="Abadi" w:hAnsi="Abadi"/>
          <w:sz w:val="21"/>
          <w:szCs w:val="21"/>
          <w:lang w:val="es-MX" w:eastAsia="es-MX"/>
        </w:rPr>
        <w:tab/>
      </w:r>
      <w:r w:rsidRPr="006E0C24">
        <w:rPr>
          <w:rFonts w:ascii="Abadi" w:hAnsi="Abadi"/>
          <w:sz w:val="21"/>
          <w:szCs w:val="21"/>
          <w:lang w:val="es-MX" w:eastAsia="es-MX"/>
        </w:rPr>
        <w:tab/>
        <w:t xml:space="preserve"> </w:t>
      </w:r>
    </w:p>
    <w:p w14:paraId="44C00A7D" w14:textId="77777777" w:rsidR="008E76A4" w:rsidRPr="00877974" w:rsidRDefault="008E76A4" w:rsidP="005F1CEE">
      <w:pPr>
        <w:numPr>
          <w:ilvl w:val="0"/>
          <w:numId w:val="54"/>
        </w:numPr>
        <w:spacing w:after="160"/>
        <w:ind w:left="0" w:firstLine="425"/>
        <w:jc w:val="both"/>
        <w:rPr>
          <w:rFonts w:ascii="Abadi" w:hAnsi="Abadi"/>
          <w:sz w:val="21"/>
          <w:szCs w:val="21"/>
          <w:lang w:val="es-MX" w:eastAsia="es-MX"/>
        </w:rPr>
      </w:pPr>
      <w:r w:rsidRPr="00877974">
        <w:rPr>
          <w:rFonts w:ascii="Abadi" w:hAnsi="Abadi"/>
          <w:sz w:val="21"/>
          <w:szCs w:val="21"/>
          <w:lang w:val="es-MX" w:eastAsia="es-MX"/>
        </w:rPr>
        <w:t xml:space="preserve">Acámbaro </w:t>
      </w:r>
      <w:proofErr w:type="spellStart"/>
      <w:r w:rsidRPr="00877974">
        <w:rPr>
          <w:rFonts w:ascii="Abadi" w:hAnsi="Abadi"/>
          <w:sz w:val="21"/>
          <w:szCs w:val="21"/>
          <w:lang w:val="es-MX" w:eastAsia="es-MX"/>
        </w:rPr>
        <w:t>Acámbaro</w:t>
      </w:r>
      <w:proofErr w:type="spellEnd"/>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5DA6861E" w14:textId="77777777" w:rsidR="008E76A4" w:rsidRPr="00877974" w:rsidRDefault="008E76A4" w:rsidP="005F1CEE">
      <w:pPr>
        <w:numPr>
          <w:ilvl w:val="0"/>
          <w:numId w:val="54"/>
        </w:numPr>
        <w:spacing w:after="160"/>
        <w:ind w:left="0" w:firstLine="425"/>
        <w:jc w:val="both"/>
        <w:rPr>
          <w:rFonts w:ascii="Abadi" w:hAnsi="Abadi"/>
          <w:sz w:val="21"/>
          <w:szCs w:val="21"/>
          <w:lang w:val="es-MX" w:eastAsia="es-MX"/>
        </w:rPr>
      </w:pPr>
      <w:r w:rsidRPr="00877974">
        <w:rPr>
          <w:rFonts w:ascii="Abadi" w:hAnsi="Abadi"/>
          <w:sz w:val="21"/>
          <w:szCs w:val="21"/>
          <w:lang w:val="es-MX" w:eastAsia="es-MX"/>
        </w:rPr>
        <w:t xml:space="preserve">Apaseo el Alto </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Apaseo el Alto </w:t>
      </w:r>
    </w:p>
    <w:p w14:paraId="587425FB" w14:textId="77777777" w:rsidR="008E76A4" w:rsidRPr="00877974" w:rsidRDefault="008E76A4" w:rsidP="006E0C24">
      <w:pPr>
        <w:ind w:firstLine="425"/>
        <w:jc w:val="both"/>
        <w:rPr>
          <w:rFonts w:ascii="Abadi" w:hAnsi="Abadi"/>
          <w:sz w:val="21"/>
          <w:szCs w:val="21"/>
          <w:lang w:val="es-MX" w:eastAsia="es-MX"/>
        </w:rPr>
      </w:pPr>
    </w:p>
    <w:p w14:paraId="7AE1FC66" w14:textId="77777777" w:rsidR="008E76A4" w:rsidRPr="00877974" w:rsidRDefault="008E76A4" w:rsidP="005F1CEE">
      <w:pPr>
        <w:numPr>
          <w:ilvl w:val="0"/>
          <w:numId w:val="54"/>
        </w:numPr>
        <w:spacing w:after="160"/>
        <w:ind w:left="0" w:firstLine="425"/>
        <w:contextualSpacing/>
        <w:jc w:val="both"/>
        <w:rPr>
          <w:rFonts w:ascii="Abadi" w:eastAsia="Calibri" w:hAnsi="Abadi"/>
          <w:sz w:val="21"/>
          <w:szCs w:val="21"/>
          <w:lang w:val="es-MX"/>
        </w:rPr>
      </w:pPr>
      <w:r w:rsidRPr="00877974">
        <w:rPr>
          <w:rFonts w:ascii="Abadi" w:eastAsia="Calibri" w:hAnsi="Abadi"/>
          <w:sz w:val="21"/>
          <w:szCs w:val="21"/>
          <w:lang w:val="es-MX"/>
        </w:rPr>
        <w:t>Apaseo el Grande</w:t>
      </w:r>
      <w:r w:rsidRPr="00877974">
        <w:rPr>
          <w:rFonts w:ascii="Abadi" w:eastAsia="Calibri" w:hAnsi="Abadi"/>
          <w:sz w:val="21"/>
          <w:szCs w:val="21"/>
          <w:lang w:val="es-MX"/>
        </w:rPr>
        <w:tab/>
      </w:r>
      <w:r w:rsidRPr="00877974">
        <w:rPr>
          <w:rFonts w:ascii="Abadi" w:eastAsia="Calibri" w:hAnsi="Abadi"/>
          <w:sz w:val="21"/>
          <w:szCs w:val="21"/>
          <w:lang w:val="es-MX"/>
        </w:rPr>
        <w:tab/>
      </w:r>
      <w:r w:rsidRPr="00877974">
        <w:rPr>
          <w:rFonts w:ascii="Abadi" w:eastAsia="Calibri" w:hAnsi="Abadi"/>
          <w:sz w:val="21"/>
          <w:szCs w:val="21"/>
          <w:lang w:val="es-MX"/>
        </w:rPr>
        <w:tab/>
        <w:t>Apaseo el Grande</w:t>
      </w:r>
    </w:p>
    <w:p w14:paraId="4A9CDCAD" w14:textId="77777777" w:rsidR="008E76A4" w:rsidRPr="00877974" w:rsidRDefault="008E76A4" w:rsidP="006E0C24">
      <w:pPr>
        <w:pStyle w:val="Prrafodelista"/>
        <w:ind w:left="0"/>
        <w:rPr>
          <w:rFonts w:ascii="Abadi" w:eastAsia="Calibri" w:hAnsi="Abadi"/>
          <w:sz w:val="21"/>
          <w:szCs w:val="21"/>
          <w:lang w:val="es-MX"/>
        </w:rPr>
      </w:pPr>
    </w:p>
    <w:p w14:paraId="3FE86A9D" w14:textId="5E8C0887" w:rsidR="008E76A4" w:rsidRPr="006E0C24" w:rsidRDefault="008E76A4" w:rsidP="005F1CEE">
      <w:pPr>
        <w:numPr>
          <w:ilvl w:val="0"/>
          <w:numId w:val="54"/>
        </w:numPr>
        <w:spacing w:after="160"/>
        <w:ind w:left="0" w:firstLine="425"/>
        <w:jc w:val="both"/>
        <w:rPr>
          <w:rFonts w:ascii="Abadi" w:hAnsi="Abadi"/>
          <w:sz w:val="21"/>
          <w:szCs w:val="21"/>
          <w:lang w:val="es-MX" w:eastAsia="es-MX"/>
        </w:rPr>
      </w:pPr>
      <w:r w:rsidRPr="006E0C24">
        <w:rPr>
          <w:rFonts w:ascii="Abadi" w:hAnsi="Abadi"/>
          <w:sz w:val="21"/>
          <w:szCs w:val="21"/>
          <w:lang w:val="es-MX" w:eastAsia="es-MX"/>
        </w:rPr>
        <w:t xml:space="preserve">Atarjea </w:t>
      </w:r>
      <w:r w:rsidRPr="006E0C24">
        <w:rPr>
          <w:rFonts w:ascii="Abadi" w:hAnsi="Abadi"/>
          <w:sz w:val="21"/>
          <w:szCs w:val="21"/>
          <w:lang w:val="es-MX" w:eastAsia="es-MX"/>
        </w:rPr>
        <w:tab/>
      </w:r>
      <w:r w:rsidRPr="006E0C24">
        <w:rPr>
          <w:rFonts w:ascii="Abadi" w:hAnsi="Abadi"/>
          <w:sz w:val="21"/>
          <w:szCs w:val="21"/>
          <w:lang w:val="es-MX" w:eastAsia="es-MX"/>
        </w:rPr>
        <w:tab/>
        <w:t>Atarjea</w:t>
      </w:r>
      <w:r w:rsidRPr="006E0C24">
        <w:rPr>
          <w:rFonts w:ascii="Abadi" w:hAnsi="Abadi"/>
          <w:sz w:val="21"/>
          <w:szCs w:val="21"/>
          <w:lang w:val="es-MX" w:eastAsia="es-MX"/>
        </w:rPr>
        <w:tab/>
      </w:r>
      <w:r w:rsidRPr="006E0C24">
        <w:rPr>
          <w:rFonts w:ascii="Abadi" w:hAnsi="Abadi"/>
          <w:sz w:val="21"/>
          <w:szCs w:val="21"/>
          <w:lang w:val="es-MX" w:eastAsia="es-MX"/>
        </w:rPr>
        <w:tab/>
        <w:t xml:space="preserve"> </w:t>
      </w:r>
    </w:p>
    <w:p w14:paraId="343DA142" w14:textId="1A2836BE" w:rsidR="008E76A4" w:rsidRPr="006E0C24" w:rsidRDefault="008E76A4" w:rsidP="005F1CEE">
      <w:pPr>
        <w:numPr>
          <w:ilvl w:val="0"/>
          <w:numId w:val="54"/>
        </w:numPr>
        <w:spacing w:after="160"/>
        <w:ind w:left="0" w:firstLine="425"/>
        <w:jc w:val="both"/>
        <w:rPr>
          <w:rFonts w:ascii="Abadi" w:hAnsi="Abadi"/>
          <w:sz w:val="21"/>
          <w:szCs w:val="21"/>
          <w:lang w:val="es-MX" w:eastAsia="es-MX"/>
        </w:rPr>
      </w:pPr>
      <w:r w:rsidRPr="006E0C24">
        <w:rPr>
          <w:rFonts w:ascii="Abadi" w:hAnsi="Abadi"/>
          <w:sz w:val="21"/>
          <w:szCs w:val="21"/>
          <w:lang w:val="es-MX" w:eastAsia="es-MX"/>
        </w:rPr>
        <w:t xml:space="preserve">Celaya </w:t>
      </w:r>
      <w:r w:rsidRPr="006E0C24">
        <w:rPr>
          <w:rFonts w:ascii="Abadi" w:hAnsi="Abadi"/>
          <w:sz w:val="21"/>
          <w:szCs w:val="21"/>
          <w:lang w:val="es-MX" w:eastAsia="es-MX"/>
        </w:rPr>
        <w:tab/>
      </w:r>
      <w:r w:rsidRPr="006E0C24">
        <w:rPr>
          <w:rFonts w:ascii="Abadi" w:hAnsi="Abadi"/>
          <w:sz w:val="21"/>
          <w:szCs w:val="21"/>
          <w:lang w:val="es-MX" w:eastAsia="es-MX"/>
        </w:rPr>
        <w:tab/>
        <w:t>Celaya</w:t>
      </w:r>
      <w:r w:rsidRPr="006E0C24">
        <w:rPr>
          <w:rFonts w:ascii="Abadi" w:hAnsi="Abadi"/>
          <w:sz w:val="21"/>
          <w:szCs w:val="21"/>
          <w:lang w:val="es-MX" w:eastAsia="es-MX"/>
        </w:rPr>
        <w:tab/>
      </w:r>
      <w:r w:rsidRPr="006E0C24">
        <w:rPr>
          <w:rFonts w:ascii="Abadi" w:hAnsi="Abadi"/>
          <w:sz w:val="21"/>
          <w:szCs w:val="21"/>
          <w:lang w:val="es-MX" w:eastAsia="es-MX"/>
        </w:rPr>
        <w:tab/>
        <w:t xml:space="preserve"> </w:t>
      </w:r>
    </w:p>
    <w:p w14:paraId="761EF133" w14:textId="6316B1BC" w:rsidR="008E76A4" w:rsidRPr="006E0C24" w:rsidRDefault="008E76A4" w:rsidP="005F1CEE">
      <w:pPr>
        <w:numPr>
          <w:ilvl w:val="0"/>
          <w:numId w:val="54"/>
        </w:numPr>
        <w:spacing w:after="160"/>
        <w:ind w:left="0" w:firstLine="425"/>
        <w:jc w:val="both"/>
        <w:rPr>
          <w:rFonts w:ascii="Abadi" w:hAnsi="Abadi"/>
          <w:sz w:val="21"/>
          <w:szCs w:val="21"/>
          <w:lang w:val="es-MX" w:eastAsia="es-MX"/>
        </w:rPr>
      </w:pPr>
      <w:r w:rsidRPr="006E0C24">
        <w:rPr>
          <w:rFonts w:ascii="Abadi" w:hAnsi="Abadi"/>
          <w:sz w:val="21"/>
          <w:szCs w:val="21"/>
          <w:lang w:val="es-MX" w:eastAsia="es-MX"/>
        </w:rPr>
        <w:lastRenderedPageBreak/>
        <w:t xml:space="preserve">Comonfort </w:t>
      </w:r>
      <w:r w:rsidRPr="006E0C24">
        <w:rPr>
          <w:rFonts w:ascii="Abadi" w:hAnsi="Abadi"/>
          <w:sz w:val="21"/>
          <w:szCs w:val="21"/>
          <w:lang w:val="es-MX" w:eastAsia="es-MX"/>
        </w:rPr>
        <w:tab/>
        <w:t>Comonfort</w:t>
      </w:r>
      <w:r w:rsidRPr="006E0C24">
        <w:rPr>
          <w:rFonts w:ascii="Abadi" w:hAnsi="Abadi"/>
          <w:sz w:val="21"/>
          <w:szCs w:val="21"/>
          <w:lang w:val="es-MX" w:eastAsia="es-MX"/>
        </w:rPr>
        <w:tab/>
      </w:r>
      <w:r w:rsidRPr="006E0C24">
        <w:rPr>
          <w:rFonts w:ascii="Abadi" w:hAnsi="Abadi"/>
          <w:sz w:val="21"/>
          <w:szCs w:val="21"/>
          <w:lang w:val="es-MX" w:eastAsia="es-MX"/>
        </w:rPr>
        <w:tab/>
      </w:r>
    </w:p>
    <w:p w14:paraId="1C181842"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Coroneo </w:t>
      </w:r>
      <w:r w:rsidRPr="00877974">
        <w:rPr>
          <w:rFonts w:ascii="Abadi" w:hAnsi="Abadi"/>
          <w:sz w:val="21"/>
          <w:szCs w:val="21"/>
          <w:lang w:val="es-MX" w:eastAsia="es-MX"/>
        </w:rPr>
        <w:tab/>
        <w:t>Coroneo</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178D3135" w14:textId="10473DC1" w:rsidR="008E76A4" w:rsidRPr="006E0C24" w:rsidRDefault="008E76A4" w:rsidP="005F1CEE">
      <w:pPr>
        <w:numPr>
          <w:ilvl w:val="0"/>
          <w:numId w:val="54"/>
        </w:numPr>
        <w:spacing w:after="160"/>
        <w:ind w:left="284" w:firstLine="425"/>
        <w:jc w:val="both"/>
        <w:rPr>
          <w:rFonts w:ascii="Abadi" w:hAnsi="Abadi"/>
          <w:sz w:val="21"/>
          <w:szCs w:val="21"/>
          <w:lang w:val="es-MX" w:eastAsia="es-MX"/>
        </w:rPr>
      </w:pPr>
      <w:proofErr w:type="spellStart"/>
      <w:r w:rsidRPr="006E0C24">
        <w:rPr>
          <w:rFonts w:ascii="Abadi" w:hAnsi="Abadi"/>
          <w:sz w:val="21"/>
          <w:szCs w:val="21"/>
          <w:lang w:val="es-MX" w:eastAsia="es-MX"/>
        </w:rPr>
        <w:t>Cortazar</w:t>
      </w:r>
      <w:proofErr w:type="spellEnd"/>
      <w:r w:rsidRPr="006E0C24">
        <w:rPr>
          <w:rFonts w:ascii="Abadi" w:hAnsi="Abadi"/>
          <w:sz w:val="21"/>
          <w:szCs w:val="21"/>
          <w:lang w:val="es-MX" w:eastAsia="es-MX"/>
        </w:rPr>
        <w:t xml:space="preserve"> </w:t>
      </w:r>
      <w:r w:rsidRPr="006E0C24">
        <w:rPr>
          <w:rFonts w:ascii="Abadi" w:hAnsi="Abadi"/>
          <w:sz w:val="21"/>
          <w:szCs w:val="21"/>
          <w:lang w:val="es-MX" w:eastAsia="es-MX"/>
        </w:rPr>
        <w:tab/>
      </w:r>
      <w:proofErr w:type="spellStart"/>
      <w:r w:rsidRPr="006E0C24">
        <w:rPr>
          <w:rFonts w:ascii="Abadi" w:hAnsi="Abadi"/>
          <w:sz w:val="21"/>
          <w:szCs w:val="21"/>
          <w:lang w:val="es-MX" w:eastAsia="es-MX"/>
        </w:rPr>
        <w:t>Cortazar</w:t>
      </w:r>
      <w:proofErr w:type="spellEnd"/>
      <w:r w:rsidRPr="006E0C24">
        <w:rPr>
          <w:rFonts w:ascii="Abadi" w:hAnsi="Abadi"/>
          <w:sz w:val="21"/>
          <w:szCs w:val="21"/>
          <w:lang w:val="es-MX" w:eastAsia="es-MX"/>
        </w:rPr>
        <w:tab/>
      </w:r>
      <w:r w:rsidRPr="006E0C24">
        <w:rPr>
          <w:rFonts w:ascii="Abadi" w:hAnsi="Abadi"/>
          <w:sz w:val="21"/>
          <w:szCs w:val="21"/>
          <w:lang w:val="es-MX" w:eastAsia="es-MX"/>
        </w:rPr>
        <w:tab/>
      </w:r>
      <w:r w:rsidRPr="006E0C24">
        <w:rPr>
          <w:rFonts w:ascii="Abadi" w:hAnsi="Abadi"/>
          <w:sz w:val="21"/>
          <w:szCs w:val="21"/>
          <w:lang w:val="es-MX" w:eastAsia="es-MX"/>
        </w:rPr>
        <w:tab/>
        <w:t xml:space="preserve"> </w:t>
      </w:r>
    </w:p>
    <w:p w14:paraId="1EA56C1D" w14:textId="0577BB8E"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Cuerámaro</w:t>
      </w:r>
      <w:r w:rsidRPr="00877974">
        <w:rPr>
          <w:rFonts w:ascii="Abadi" w:hAnsi="Abadi"/>
          <w:sz w:val="21"/>
          <w:szCs w:val="21"/>
          <w:lang w:val="es-MX" w:eastAsia="es-MX"/>
        </w:rPr>
        <w:tab/>
        <w:t>Cuerámaro</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4B314E4E" w14:textId="77777777" w:rsidR="008E76A4" w:rsidRPr="00877974" w:rsidRDefault="008E76A4" w:rsidP="008E76A4">
      <w:pPr>
        <w:ind w:left="284" w:firstLine="425"/>
        <w:jc w:val="both"/>
        <w:rPr>
          <w:rFonts w:ascii="Abadi" w:hAnsi="Abadi"/>
          <w:sz w:val="21"/>
          <w:szCs w:val="21"/>
          <w:lang w:val="es-MX" w:eastAsia="es-MX"/>
        </w:rPr>
      </w:pPr>
    </w:p>
    <w:p w14:paraId="3D95E1E6"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Dolores Hidalgo Cuna de la         Dolores Hidalgo Cuna de la </w:t>
      </w:r>
    </w:p>
    <w:p w14:paraId="3A080D0C" w14:textId="77777777" w:rsidR="008E76A4" w:rsidRPr="00877974" w:rsidRDefault="008E76A4" w:rsidP="008E76A4">
      <w:pPr>
        <w:ind w:left="284" w:firstLine="425"/>
        <w:jc w:val="both"/>
        <w:rPr>
          <w:rFonts w:ascii="Abadi" w:hAnsi="Abadi"/>
          <w:sz w:val="21"/>
          <w:szCs w:val="21"/>
          <w:lang w:val="es-MX" w:eastAsia="es-MX"/>
        </w:rPr>
      </w:pPr>
      <w:r w:rsidRPr="00877974">
        <w:rPr>
          <w:rFonts w:ascii="Abadi" w:hAnsi="Abadi"/>
          <w:sz w:val="21"/>
          <w:szCs w:val="21"/>
          <w:lang w:val="es-MX" w:eastAsia="es-MX"/>
        </w:rPr>
        <w:t xml:space="preserve">           Independencia Nacional </w:t>
      </w:r>
      <w:r w:rsidRPr="00877974">
        <w:rPr>
          <w:rFonts w:ascii="Abadi" w:hAnsi="Abadi"/>
          <w:sz w:val="21"/>
          <w:szCs w:val="21"/>
          <w:lang w:val="es-MX" w:eastAsia="es-MX"/>
        </w:rPr>
        <w:tab/>
      </w:r>
      <w:r w:rsidRPr="00877974">
        <w:rPr>
          <w:rFonts w:ascii="Abadi" w:hAnsi="Abadi"/>
          <w:sz w:val="21"/>
          <w:szCs w:val="21"/>
          <w:lang w:val="es-MX" w:eastAsia="es-MX"/>
        </w:rPr>
        <w:tab/>
        <w:t xml:space="preserve">Independencia Nacional </w:t>
      </w:r>
    </w:p>
    <w:p w14:paraId="61E94CB0" w14:textId="77777777" w:rsidR="008E76A4" w:rsidRPr="00877974" w:rsidRDefault="008E76A4" w:rsidP="008E76A4">
      <w:pPr>
        <w:ind w:left="284" w:firstLine="425"/>
        <w:jc w:val="both"/>
        <w:rPr>
          <w:rFonts w:ascii="Abadi" w:hAnsi="Abadi"/>
          <w:sz w:val="21"/>
          <w:szCs w:val="21"/>
          <w:lang w:val="es-MX" w:eastAsia="es-MX"/>
        </w:rPr>
      </w:pPr>
    </w:p>
    <w:p w14:paraId="4E2FF924"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Doctor Mora </w:t>
      </w:r>
      <w:r w:rsidRPr="00877974">
        <w:rPr>
          <w:rFonts w:ascii="Abadi" w:hAnsi="Abadi"/>
          <w:sz w:val="21"/>
          <w:szCs w:val="21"/>
          <w:lang w:val="es-MX" w:eastAsia="es-MX"/>
        </w:rPr>
        <w:tab/>
        <w:t>Doctor Mora</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57D8C031" w14:textId="0C752883" w:rsidR="008E76A4" w:rsidRPr="006E0C24" w:rsidRDefault="008E76A4" w:rsidP="005F1CEE">
      <w:pPr>
        <w:numPr>
          <w:ilvl w:val="0"/>
          <w:numId w:val="54"/>
        </w:numPr>
        <w:spacing w:after="160"/>
        <w:ind w:left="284" w:firstLine="425"/>
        <w:jc w:val="both"/>
        <w:rPr>
          <w:rFonts w:ascii="Abadi" w:hAnsi="Abadi"/>
          <w:sz w:val="21"/>
          <w:szCs w:val="21"/>
          <w:lang w:val="es-MX" w:eastAsia="es-MX"/>
        </w:rPr>
      </w:pPr>
      <w:r w:rsidRPr="006E0C24">
        <w:rPr>
          <w:rFonts w:ascii="Abadi" w:hAnsi="Abadi"/>
          <w:sz w:val="21"/>
          <w:szCs w:val="21"/>
          <w:lang w:val="es-MX" w:eastAsia="es-MX"/>
        </w:rPr>
        <w:t xml:space="preserve">Guanajuato </w:t>
      </w:r>
      <w:r w:rsidRPr="006E0C24">
        <w:rPr>
          <w:rFonts w:ascii="Abadi" w:hAnsi="Abadi"/>
          <w:sz w:val="21"/>
          <w:szCs w:val="21"/>
          <w:lang w:val="es-MX" w:eastAsia="es-MX"/>
        </w:rPr>
        <w:tab/>
        <w:t>Guanajuato</w:t>
      </w:r>
      <w:r w:rsidRPr="006E0C24">
        <w:rPr>
          <w:rFonts w:ascii="Abadi" w:hAnsi="Abadi"/>
          <w:sz w:val="21"/>
          <w:szCs w:val="21"/>
          <w:lang w:val="es-MX" w:eastAsia="es-MX"/>
        </w:rPr>
        <w:tab/>
      </w:r>
      <w:r w:rsidRPr="006E0C24">
        <w:rPr>
          <w:rFonts w:ascii="Abadi" w:hAnsi="Abadi"/>
          <w:sz w:val="21"/>
          <w:szCs w:val="21"/>
          <w:lang w:val="es-MX" w:eastAsia="es-MX"/>
        </w:rPr>
        <w:tab/>
      </w:r>
    </w:p>
    <w:p w14:paraId="3151FD54" w14:textId="13CC8EB2"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Huanímaro </w:t>
      </w:r>
      <w:r w:rsidRPr="00877974">
        <w:rPr>
          <w:rFonts w:ascii="Abadi" w:hAnsi="Abadi"/>
          <w:sz w:val="21"/>
          <w:szCs w:val="21"/>
          <w:lang w:val="es-MX" w:eastAsia="es-MX"/>
        </w:rPr>
        <w:tab/>
        <w:t>Huanímaro</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r>
    </w:p>
    <w:p w14:paraId="31705E14" w14:textId="77777777" w:rsidR="008E76A4" w:rsidRPr="00877974" w:rsidRDefault="008E76A4" w:rsidP="008E76A4">
      <w:pPr>
        <w:ind w:left="284" w:firstLine="425"/>
        <w:jc w:val="both"/>
        <w:rPr>
          <w:rFonts w:ascii="Abadi" w:hAnsi="Abadi"/>
          <w:sz w:val="21"/>
          <w:szCs w:val="21"/>
          <w:lang w:val="es-MX" w:eastAsia="es-MX"/>
        </w:rPr>
      </w:pPr>
    </w:p>
    <w:p w14:paraId="3ED5E195"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Irapuato </w:t>
      </w:r>
      <w:r w:rsidRPr="00877974">
        <w:rPr>
          <w:rFonts w:ascii="Abadi" w:hAnsi="Abadi"/>
          <w:sz w:val="21"/>
          <w:szCs w:val="21"/>
          <w:lang w:val="es-MX" w:eastAsia="es-MX"/>
        </w:rPr>
        <w:tab/>
        <w:t>Irapuato</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4CF6CF27"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Jaral del Progreso</w:t>
      </w:r>
      <w:r w:rsidRPr="00877974">
        <w:rPr>
          <w:rFonts w:ascii="Abadi" w:hAnsi="Abadi"/>
          <w:sz w:val="21"/>
          <w:szCs w:val="21"/>
          <w:lang w:val="es-MX" w:eastAsia="es-MX"/>
        </w:rPr>
        <w:tab/>
        <w:t>Jaral del Progreso</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3375DF3D" w14:textId="77777777" w:rsidR="008E76A4" w:rsidRPr="00877974" w:rsidRDefault="008E76A4" w:rsidP="008E76A4">
      <w:pPr>
        <w:ind w:left="284" w:firstLine="425"/>
        <w:jc w:val="both"/>
        <w:rPr>
          <w:rFonts w:ascii="Abadi" w:hAnsi="Abadi"/>
          <w:sz w:val="21"/>
          <w:szCs w:val="21"/>
          <w:lang w:val="es-MX" w:eastAsia="es-MX"/>
        </w:rPr>
      </w:pPr>
    </w:p>
    <w:p w14:paraId="4C01F95B"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Jerécuaro </w:t>
      </w:r>
      <w:r w:rsidRPr="00877974">
        <w:rPr>
          <w:rFonts w:ascii="Abadi" w:hAnsi="Abadi"/>
          <w:sz w:val="21"/>
          <w:szCs w:val="21"/>
          <w:lang w:val="es-MX" w:eastAsia="es-MX"/>
        </w:rPr>
        <w:tab/>
        <w:t>Jerécuaro</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4D162507"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León </w:t>
      </w:r>
      <w:r w:rsidRPr="00877974">
        <w:rPr>
          <w:rFonts w:ascii="Abadi" w:hAnsi="Abadi"/>
          <w:sz w:val="21"/>
          <w:szCs w:val="21"/>
          <w:lang w:val="es-MX" w:eastAsia="es-MX"/>
        </w:rPr>
        <w:tab/>
      </w:r>
      <w:r w:rsidRPr="00877974">
        <w:rPr>
          <w:rFonts w:ascii="Abadi" w:hAnsi="Abadi"/>
          <w:sz w:val="21"/>
          <w:szCs w:val="21"/>
          <w:lang w:val="es-MX" w:eastAsia="es-MX"/>
        </w:rPr>
        <w:tab/>
        <w:t>León de los Aldama</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65974BEB" w14:textId="77777777" w:rsidR="008E76A4" w:rsidRPr="00877974" w:rsidRDefault="008E76A4" w:rsidP="008E76A4">
      <w:pPr>
        <w:ind w:left="284" w:firstLine="425"/>
        <w:jc w:val="both"/>
        <w:rPr>
          <w:rFonts w:ascii="Abadi" w:hAnsi="Abadi"/>
          <w:sz w:val="21"/>
          <w:szCs w:val="21"/>
          <w:lang w:val="es-MX" w:eastAsia="es-MX"/>
        </w:rPr>
      </w:pPr>
    </w:p>
    <w:p w14:paraId="0CA6B1D9" w14:textId="7459A59E" w:rsidR="008E76A4" w:rsidRPr="006E0C24" w:rsidRDefault="008E76A4" w:rsidP="005F1CEE">
      <w:pPr>
        <w:numPr>
          <w:ilvl w:val="0"/>
          <w:numId w:val="54"/>
        </w:numPr>
        <w:spacing w:after="160"/>
        <w:ind w:left="284" w:firstLine="425"/>
        <w:jc w:val="both"/>
        <w:rPr>
          <w:rFonts w:ascii="Abadi" w:hAnsi="Abadi"/>
          <w:sz w:val="21"/>
          <w:szCs w:val="21"/>
          <w:lang w:val="es-MX" w:eastAsia="es-MX"/>
        </w:rPr>
      </w:pPr>
      <w:r w:rsidRPr="006E0C24">
        <w:rPr>
          <w:rFonts w:ascii="Abadi" w:hAnsi="Abadi"/>
          <w:sz w:val="21"/>
          <w:szCs w:val="21"/>
          <w:lang w:val="es-MX" w:eastAsia="es-MX"/>
        </w:rPr>
        <w:t xml:space="preserve">Manuel Doblado </w:t>
      </w:r>
      <w:r w:rsidRPr="006E0C24">
        <w:rPr>
          <w:rFonts w:ascii="Abadi" w:hAnsi="Abadi"/>
          <w:sz w:val="21"/>
          <w:szCs w:val="21"/>
          <w:lang w:val="es-MX" w:eastAsia="es-MX"/>
        </w:rPr>
        <w:tab/>
        <w:t>Ciudad Manuel Doblado</w:t>
      </w:r>
      <w:r w:rsidRPr="006E0C24">
        <w:rPr>
          <w:rFonts w:ascii="Abadi" w:hAnsi="Abadi"/>
          <w:sz w:val="21"/>
          <w:szCs w:val="21"/>
          <w:lang w:val="es-MX" w:eastAsia="es-MX"/>
        </w:rPr>
        <w:tab/>
      </w:r>
      <w:r w:rsidRPr="006E0C24">
        <w:rPr>
          <w:rFonts w:ascii="Abadi" w:hAnsi="Abadi"/>
          <w:sz w:val="21"/>
          <w:szCs w:val="21"/>
          <w:lang w:val="es-MX" w:eastAsia="es-MX"/>
        </w:rPr>
        <w:tab/>
        <w:t xml:space="preserve"> </w:t>
      </w:r>
    </w:p>
    <w:p w14:paraId="72018DFF" w14:textId="2E338E45"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Moroleón </w:t>
      </w:r>
      <w:r w:rsidRPr="00877974">
        <w:rPr>
          <w:rFonts w:ascii="Abadi" w:hAnsi="Abadi"/>
          <w:sz w:val="21"/>
          <w:szCs w:val="21"/>
          <w:lang w:val="es-MX" w:eastAsia="es-MX"/>
        </w:rPr>
        <w:tab/>
        <w:t>Moroleón</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40B16A5F" w14:textId="77777777" w:rsidR="008E76A4" w:rsidRPr="00877974" w:rsidRDefault="008E76A4" w:rsidP="008E76A4">
      <w:pPr>
        <w:ind w:left="284" w:firstLine="425"/>
        <w:jc w:val="both"/>
        <w:rPr>
          <w:rFonts w:ascii="Abadi" w:hAnsi="Abadi"/>
          <w:sz w:val="21"/>
          <w:szCs w:val="21"/>
          <w:lang w:val="es-MX" w:eastAsia="es-MX"/>
        </w:rPr>
      </w:pPr>
    </w:p>
    <w:p w14:paraId="5311A568" w14:textId="7D662773" w:rsidR="008E76A4" w:rsidRPr="006E0C24" w:rsidRDefault="008E76A4" w:rsidP="005F1CEE">
      <w:pPr>
        <w:numPr>
          <w:ilvl w:val="0"/>
          <w:numId w:val="54"/>
        </w:numPr>
        <w:spacing w:after="160"/>
        <w:ind w:left="284" w:firstLine="425"/>
        <w:jc w:val="both"/>
        <w:rPr>
          <w:rFonts w:ascii="Abadi" w:hAnsi="Abadi"/>
          <w:sz w:val="21"/>
          <w:szCs w:val="21"/>
          <w:lang w:val="es-MX" w:eastAsia="es-MX"/>
        </w:rPr>
      </w:pPr>
      <w:r w:rsidRPr="006E0C24">
        <w:rPr>
          <w:rFonts w:ascii="Abadi" w:hAnsi="Abadi"/>
          <w:sz w:val="21"/>
          <w:szCs w:val="21"/>
          <w:lang w:val="es-MX" w:eastAsia="es-MX"/>
        </w:rPr>
        <w:t xml:space="preserve">Ocampo </w:t>
      </w:r>
      <w:proofErr w:type="spellStart"/>
      <w:r w:rsidRPr="006E0C24">
        <w:rPr>
          <w:rFonts w:ascii="Abadi" w:hAnsi="Abadi"/>
          <w:sz w:val="21"/>
          <w:szCs w:val="21"/>
          <w:lang w:val="es-MX" w:eastAsia="es-MX"/>
        </w:rPr>
        <w:t>Ocampo</w:t>
      </w:r>
      <w:proofErr w:type="spellEnd"/>
      <w:r w:rsidRPr="006E0C24">
        <w:rPr>
          <w:rFonts w:ascii="Abadi" w:hAnsi="Abadi"/>
          <w:sz w:val="21"/>
          <w:szCs w:val="21"/>
          <w:lang w:val="es-MX" w:eastAsia="es-MX"/>
        </w:rPr>
        <w:tab/>
      </w:r>
      <w:r w:rsidRPr="006E0C24">
        <w:rPr>
          <w:rFonts w:ascii="Abadi" w:hAnsi="Abadi"/>
          <w:sz w:val="21"/>
          <w:szCs w:val="21"/>
          <w:lang w:val="es-MX" w:eastAsia="es-MX"/>
        </w:rPr>
        <w:tab/>
      </w:r>
      <w:r w:rsidRPr="006E0C24">
        <w:rPr>
          <w:rFonts w:ascii="Abadi" w:hAnsi="Abadi"/>
          <w:sz w:val="21"/>
          <w:szCs w:val="21"/>
          <w:lang w:val="es-MX" w:eastAsia="es-MX"/>
        </w:rPr>
        <w:tab/>
        <w:t xml:space="preserve"> </w:t>
      </w:r>
    </w:p>
    <w:p w14:paraId="670357ED" w14:textId="2F5D94BB"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Pénjamo </w:t>
      </w:r>
      <w:r w:rsidRPr="00877974">
        <w:rPr>
          <w:rFonts w:ascii="Abadi" w:hAnsi="Abadi"/>
          <w:sz w:val="21"/>
          <w:szCs w:val="21"/>
          <w:lang w:val="es-MX" w:eastAsia="es-MX"/>
        </w:rPr>
        <w:tab/>
        <w:t>Pénjamo</w:t>
      </w:r>
      <w:r w:rsidRPr="00877974">
        <w:rPr>
          <w:rFonts w:ascii="Abadi" w:hAnsi="Abadi"/>
          <w:sz w:val="21"/>
          <w:szCs w:val="21"/>
          <w:lang w:val="es-MX" w:eastAsia="es-MX"/>
        </w:rPr>
        <w:tab/>
      </w:r>
      <w:r w:rsidRPr="00877974">
        <w:rPr>
          <w:rFonts w:ascii="Abadi" w:hAnsi="Abadi"/>
          <w:sz w:val="21"/>
          <w:szCs w:val="21"/>
          <w:lang w:val="es-MX" w:eastAsia="es-MX"/>
        </w:rPr>
        <w:tab/>
      </w:r>
    </w:p>
    <w:p w14:paraId="06511470" w14:textId="77777777" w:rsidR="008E76A4" w:rsidRPr="00877974" w:rsidRDefault="008E76A4" w:rsidP="008E76A4">
      <w:pPr>
        <w:ind w:left="284" w:firstLine="425"/>
        <w:jc w:val="both"/>
        <w:rPr>
          <w:rFonts w:ascii="Abadi" w:hAnsi="Abadi"/>
          <w:sz w:val="21"/>
          <w:szCs w:val="21"/>
          <w:lang w:val="es-MX" w:eastAsia="es-MX"/>
        </w:rPr>
      </w:pPr>
    </w:p>
    <w:p w14:paraId="1532FF30" w14:textId="0CF223CB" w:rsidR="008E76A4" w:rsidRPr="006E0C24" w:rsidRDefault="008E76A4" w:rsidP="005F1CEE">
      <w:pPr>
        <w:numPr>
          <w:ilvl w:val="0"/>
          <w:numId w:val="54"/>
        </w:numPr>
        <w:spacing w:after="160"/>
        <w:ind w:left="284" w:firstLine="425"/>
        <w:jc w:val="both"/>
        <w:rPr>
          <w:rFonts w:ascii="Abadi" w:hAnsi="Abadi"/>
          <w:sz w:val="21"/>
          <w:szCs w:val="21"/>
          <w:lang w:val="es-MX" w:eastAsia="es-MX"/>
        </w:rPr>
      </w:pPr>
      <w:r w:rsidRPr="006E0C24">
        <w:rPr>
          <w:rFonts w:ascii="Abadi" w:hAnsi="Abadi"/>
          <w:sz w:val="21"/>
          <w:szCs w:val="21"/>
          <w:lang w:val="es-MX" w:eastAsia="es-MX"/>
        </w:rPr>
        <w:t xml:space="preserve">Pueblo Nuevo </w:t>
      </w:r>
      <w:r w:rsidRPr="006E0C24">
        <w:rPr>
          <w:rFonts w:ascii="Abadi" w:hAnsi="Abadi"/>
          <w:sz w:val="21"/>
          <w:szCs w:val="21"/>
          <w:lang w:val="es-MX" w:eastAsia="es-MX"/>
        </w:rPr>
        <w:tab/>
        <w:t>Pueblo Nuevo</w:t>
      </w:r>
      <w:r w:rsidRPr="006E0C24">
        <w:rPr>
          <w:rFonts w:ascii="Abadi" w:hAnsi="Abadi"/>
          <w:sz w:val="21"/>
          <w:szCs w:val="21"/>
          <w:lang w:val="es-MX" w:eastAsia="es-MX"/>
        </w:rPr>
        <w:tab/>
      </w:r>
      <w:r w:rsidRPr="006E0C24">
        <w:rPr>
          <w:rFonts w:ascii="Abadi" w:hAnsi="Abadi"/>
          <w:sz w:val="21"/>
          <w:szCs w:val="21"/>
          <w:lang w:val="es-MX" w:eastAsia="es-MX"/>
        </w:rPr>
        <w:tab/>
      </w:r>
    </w:p>
    <w:p w14:paraId="607492B4"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Purísima del Rincón Purísima de Bustos</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732CDB0E" w14:textId="77777777" w:rsidR="008E76A4" w:rsidRPr="00877974" w:rsidRDefault="008E76A4" w:rsidP="008E76A4">
      <w:pPr>
        <w:ind w:left="284" w:firstLine="425"/>
        <w:jc w:val="both"/>
        <w:rPr>
          <w:rFonts w:ascii="Abadi" w:hAnsi="Abadi"/>
          <w:sz w:val="21"/>
          <w:szCs w:val="21"/>
          <w:lang w:val="es-MX" w:eastAsia="es-MX"/>
        </w:rPr>
      </w:pPr>
    </w:p>
    <w:p w14:paraId="1ADC95DC"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Romita </w:t>
      </w:r>
      <w:r w:rsidRPr="00877974">
        <w:rPr>
          <w:rFonts w:ascii="Abadi" w:hAnsi="Abadi"/>
          <w:sz w:val="21"/>
          <w:szCs w:val="21"/>
          <w:lang w:val="es-MX" w:eastAsia="es-MX"/>
        </w:rPr>
        <w:tab/>
        <w:t>Romita</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5EE26FBE"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Salamanca </w:t>
      </w:r>
      <w:r w:rsidRPr="00877974">
        <w:rPr>
          <w:rFonts w:ascii="Abadi" w:hAnsi="Abadi"/>
          <w:sz w:val="21"/>
          <w:szCs w:val="21"/>
          <w:lang w:val="es-MX" w:eastAsia="es-MX"/>
        </w:rPr>
        <w:tab/>
        <w:t>Salamanca</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192CD48B" w14:textId="5D62E664"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Salvatierra </w:t>
      </w:r>
      <w:r w:rsidRPr="00877974">
        <w:rPr>
          <w:rFonts w:ascii="Abadi" w:hAnsi="Abadi"/>
          <w:sz w:val="21"/>
          <w:szCs w:val="21"/>
          <w:lang w:val="es-MX" w:eastAsia="es-MX"/>
        </w:rPr>
        <w:tab/>
        <w:t>Salvatierra</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67E2A5E5" w14:textId="77777777" w:rsidR="008E76A4" w:rsidRPr="00877974" w:rsidRDefault="008E76A4" w:rsidP="008E76A4">
      <w:pPr>
        <w:ind w:left="284" w:firstLine="425"/>
        <w:jc w:val="both"/>
        <w:rPr>
          <w:rFonts w:ascii="Abadi" w:hAnsi="Abadi"/>
          <w:sz w:val="21"/>
          <w:szCs w:val="21"/>
          <w:lang w:val="es-MX" w:eastAsia="es-MX"/>
        </w:rPr>
      </w:pPr>
    </w:p>
    <w:p w14:paraId="7D033461"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San Diego de la Unión </w:t>
      </w:r>
      <w:r w:rsidRPr="00877974">
        <w:rPr>
          <w:rFonts w:ascii="Abadi" w:hAnsi="Abadi"/>
          <w:sz w:val="21"/>
          <w:szCs w:val="21"/>
          <w:lang w:val="es-MX" w:eastAsia="es-MX"/>
        </w:rPr>
        <w:tab/>
        <w:t>San Diego de la Unión</w:t>
      </w:r>
      <w:r w:rsidRPr="00877974">
        <w:rPr>
          <w:rFonts w:ascii="Abadi" w:hAnsi="Abadi"/>
          <w:sz w:val="21"/>
          <w:szCs w:val="21"/>
          <w:lang w:val="es-MX" w:eastAsia="es-MX"/>
        </w:rPr>
        <w:tab/>
        <w:t xml:space="preserve"> </w:t>
      </w:r>
    </w:p>
    <w:p w14:paraId="7EFD668B" w14:textId="77777777" w:rsidR="008E76A4" w:rsidRPr="00877974" w:rsidRDefault="008E76A4" w:rsidP="008E76A4">
      <w:pPr>
        <w:ind w:left="284" w:firstLine="425"/>
        <w:jc w:val="both"/>
        <w:rPr>
          <w:rFonts w:ascii="Abadi" w:hAnsi="Abadi"/>
          <w:sz w:val="21"/>
          <w:szCs w:val="21"/>
          <w:lang w:val="es-MX" w:eastAsia="es-MX"/>
        </w:rPr>
      </w:pPr>
    </w:p>
    <w:p w14:paraId="5A53E5B2"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San Felipe</w:t>
      </w:r>
      <w:r w:rsidRPr="00877974">
        <w:rPr>
          <w:rFonts w:ascii="Abadi" w:hAnsi="Abadi"/>
          <w:sz w:val="21"/>
          <w:szCs w:val="21"/>
          <w:lang w:val="es-MX" w:eastAsia="es-MX"/>
        </w:rPr>
        <w:tab/>
        <w:t>San Felipe</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5F9FB999" w14:textId="77777777" w:rsidR="008E76A4" w:rsidRPr="00877974" w:rsidRDefault="008E76A4" w:rsidP="008E76A4">
      <w:pPr>
        <w:ind w:left="284" w:firstLine="425"/>
        <w:jc w:val="both"/>
        <w:rPr>
          <w:rFonts w:ascii="Abadi" w:hAnsi="Abadi"/>
          <w:sz w:val="21"/>
          <w:szCs w:val="21"/>
          <w:lang w:val="es-MX" w:eastAsia="es-MX"/>
        </w:rPr>
      </w:pPr>
    </w:p>
    <w:p w14:paraId="0DA01DEB" w14:textId="77777777" w:rsidR="008E76A4" w:rsidRPr="00877974" w:rsidRDefault="008E76A4" w:rsidP="005F1CEE">
      <w:pPr>
        <w:numPr>
          <w:ilvl w:val="0"/>
          <w:numId w:val="54"/>
        </w:numPr>
        <w:spacing w:after="160"/>
        <w:ind w:left="284" w:firstLine="425"/>
        <w:contextualSpacing/>
        <w:jc w:val="both"/>
        <w:rPr>
          <w:rFonts w:ascii="Abadi" w:eastAsia="Calibri" w:hAnsi="Abadi"/>
          <w:sz w:val="21"/>
          <w:szCs w:val="21"/>
          <w:lang w:val="es-MX"/>
        </w:rPr>
      </w:pPr>
      <w:r w:rsidRPr="00877974">
        <w:rPr>
          <w:rFonts w:ascii="Abadi" w:eastAsia="Calibri" w:hAnsi="Abadi"/>
          <w:sz w:val="21"/>
          <w:szCs w:val="21"/>
          <w:lang w:val="es-MX"/>
        </w:rPr>
        <w:t>San Francisco del Rincón San Francisco del Rincón</w:t>
      </w:r>
      <w:r w:rsidRPr="00877974">
        <w:rPr>
          <w:rFonts w:ascii="Abadi" w:eastAsia="Calibri" w:hAnsi="Abadi"/>
          <w:sz w:val="21"/>
          <w:szCs w:val="21"/>
          <w:lang w:val="es-MX"/>
        </w:rPr>
        <w:tab/>
      </w:r>
      <w:r w:rsidRPr="00877974">
        <w:rPr>
          <w:rFonts w:ascii="Abadi" w:eastAsia="Calibri" w:hAnsi="Abadi"/>
          <w:sz w:val="21"/>
          <w:szCs w:val="21"/>
          <w:lang w:val="es-MX"/>
        </w:rPr>
        <w:tab/>
      </w:r>
    </w:p>
    <w:p w14:paraId="52A87319" w14:textId="77777777" w:rsidR="008E76A4" w:rsidRPr="00877974" w:rsidRDefault="008E76A4" w:rsidP="008E76A4">
      <w:pPr>
        <w:ind w:left="284" w:firstLine="425"/>
        <w:jc w:val="both"/>
        <w:rPr>
          <w:rFonts w:ascii="Abadi" w:hAnsi="Abadi"/>
          <w:sz w:val="21"/>
          <w:szCs w:val="21"/>
          <w:lang w:val="es-MX" w:eastAsia="es-MX"/>
        </w:rPr>
      </w:pPr>
    </w:p>
    <w:p w14:paraId="23545ECD"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San José Iturbide</w:t>
      </w:r>
      <w:r w:rsidRPr="00CA4CDB">
        <w:rPr>
          <w:rFonts w:ascii="Abadi" w:hAnsi="Abadi"/>
          <w:sz w:val="21"/>
          <w:szCs w:val="21"/>
          <w:lang w:val="es-MX" w:eastAsia="es-MX"/>
        </w:rPr>
        <w:t xml:space="preserve"> </w:t>
      </w:r>
      <w:r w:rsidRPr="00877974">
        <w:rPr>
          <w:rFonts w:ascii="Abadi" w:hAnsi="Abadi"/>
          <w:sz w:val="21"/>
          <w:szCs w:val="21"/>
          <w:lang w:val="es-MX" w:eastAsia="es-MX"/>
        </w:rPr>
        <w:t>San José de Iturbide</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14D8E4D0"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San Luis de la Paz </w:t>
      </w:r>
      <w:r w:rsidRPr="00877974">
        <w:rPr>
          <w:rFonts w:ascii="Abadi" w:hAnsi="Abadi"/>
          <w:sz w:val="21"/>
          <w:szCs w:val="21"/>
          <w:lang w:val="es-MX" w:eastAsia="es-MX"/>
        </w:rPr>
        <w:tab/>
        <w:t>San Luis de la Paz</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5FCEC851" w14:textId="77777777" w:rsidR="008E76A4" w:rsidRPr="00877974" w:rsidRDefault="008E76A4" w:rsidP="008E76A4">
      <w:pPr>
        <w:ind w:left="284" w:firstLine="425"/>
        <w:jc w:val="both"/>
        <w:rPr>
          <w:rFonts w:ascii="Abadi" w:hAnsi="Abadi"/>
          <w:sz w:val="21"/>
          <w:szCs w:val="21"/>
          <w:lang w:val="es-MX" w:eastAsia="es-MX"/>
        </w:rPr>
      </w:pPr>
    </w:p>
    <w:p w14:paraId="1AE7B394"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San Miguel de Allende </w:t>
      </w:r>
      <w:r w:rsidRPr="00877974">
        <w:rPr>
          <w:rFonts w:ascii="Abadi" w:hAnsi="Abadi"/>
          <w:sz w:val="21"/>
          <w:szCs w:val="21"/>
          <w:lang w:val="es-MX" w:eastAsia="es-MX"/>
        </w:rPr>
        <w:tab/>
      </w:r>
      <w:r w:rsidRPr="00877974">
        <w:rPr>
          <w:rFonts w:ascii="Abadi" w:hAnsi="Abadi"/>
          <w:sz w:val="21"/>
          <w:szCs w:val="21"/>
          <w:lang w:val="es-MX" w:eastAsia="es-MX"/>
        </w:rPr>
        <w:tab/>
        <w:t xml:space="preserve">San Miguel de Allende </w:t>
      </w:r>
    </w:p>
    <w:p w14:paraId="45E0FAAC" w14:textId="77777777" w:rsidR="008E76A4" w:rsidRPr="00877974" w:rsidRDefault="008E76A4" w:rsidP="008E76A4">
      <w:pPr>
        <w:ind w:left="284" w:firstLine="425"/>
        <w:jc w:val="both"/>
        <w:rPr>
          <w:rFonts w:ascii="Abadi" w:hAnsi="Abadi"/>
          <w:sz w:val="21"/>
          <w:szCs w:val="21"/>
          <w:lang w:val="es-MX" w:eastAsia="es-MX"/>
        </w:rPr>
      </w:pPr>
    </w:p>
    <w:p w14:paraId="62FD8461"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Santa Catarina </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Santa Catarina </w:t>
      </w:r>
    </w:p>
    <w:p w14:paraId="32CC6CA8" w14:textId="77777777" w:rsidR="008E76A4" w:rsidRPr="00877974" w:rsidRDefault="008E76A4" w:rsidP="008E76A4">
      <w:pPr>
        <w:ind w:left="284" w:firstLine="425"/>
        <w:jc w:val="both"/>
        <w:rPr>
          <w:rFonts w:ascii="Abadi" w:hAnsi="Abadi"/>
          <w:sz w:val="21"/>
          <w:szCs w:val="21"/>
          <w:lang w:val="es-MX" w:eastAsia="es-MX"/>
        </w:rPr>
      </w:pPr>
    </w:p>
    <w:p w14:paraId="677146B1"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Santa Cruz de Juventino Rosas </w:t>
      </w:r>
      <w:r w:rsidRPr="00877974">
        <w:rPr>
          <w:rFonts w:ascii="Abadi" w:hAnsi="Abadi"/>
          <w:sz w:val="21"/>
          <w:szCs w:val="21"/>
          <w:lang w:val="es-MX" w:eastAsia="es-MX"/>
        </w:rPr>
        <w:tab/>
        <w:t xml:space="preserve">Juventino Rosas </w:t>
      </w:r>
    </w:p>
    <w:p w14:paraId="7FB1D016" w14:textId="77777777" w:rsidR="008E76A4" w:rsidRPr="00877974" w:rsidRDefault="008E76A4" w:rsidP="008E76A4">
      <w:pPr>
        <w:ind w:left="284" w:firstLine="425"/>
        <w:jc w:val="both"/>
        <w:rPr>
          <w:rFonts w:ascii="Abadi" w:hAnsi="Abadi"/>
          <w:sz w:val="21"/>
          <w:szCs w:val="21"/>
          <w:lang w:val="es-MX" w:eastAsia="es-MX"/>
        </w:rPr>
      </w:pPr>
    </w:p>
    <w:p w14:paraId="6388C963"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Santiago Maravatío </w:t>
      </w:r>
      <w:r w:rsidRPr="00877974">
        <w:rPr>
          <w:rFonts w:ascii="Abadi" w:hAnsi="Abadi"/>
          <w:sz w:val="21"/>
          <w:szCs w:val="21"/>
          <w:lang w:val="es-MX" w:eastAsia="es-MX"/>
        </w:rPr>
        <w:tab/>
      </w:r>
      <w:r w:rsidRPr="00877974">
        <w:rPr>
          <w:rFonts w:ascii="Abadi" w:hAnsi="Abadi"/>
          <w:sz w:val="21"/>
          <w:szCs w:val="21"/>
          <w:lang w:val="es-MX" w:eastAsia="es-MX"/>
        </w:rPr>
        <w:tab/>
        <w:t>Santiago Maravatío</w:t>
      </w:r>
    </w:p>
    <w:p w14:paraId="11A2BC4D" w14:textId="77777777" w:rsidR="008E76A4" w:rsidRPr="00877974" w:rsidRDefault="008E76A4" w:rsidP="008E76A4">
      <w:pPr>
        <w:ind w:left="284" w:firstLine="425"/>
        <w:jc w:val="both"/>
        <w:rPr>
          <w:rFonts w:ascii="Abadi" w:hAnsi="Abadi"/>
          <w:sz w:val="21"/>
          <w:szCs w:val="21"/>
          <w:lang w:val="es-MX" w:eastAsia="es-MX"/>
        </w:rPr>
      </w:pPr>
    </w:p>
    <w:p w14:paraId="2B1E8794"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Silao de la Victoria </w:t>
      </w:r>
      <w:r w:rsidRPr="00877974">
        <w:rPr>
          <w:rFonts w:ascii="Abadi" w:hAnsi="Abadi"/>
          <w:sz w:val="21"/>
          <w:szCs w:val="21"/>
          <w:lang w:val="es-MX" w:eastAsia="es-MX"/>
        </w:rPr>
        <w:tab/>
        <w:t>Silao de la Victoria</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4D43F5AF" w14:textId="77777777" w:rsidR="008E76A4" w:rsidRPr="00877974" w:rsidRDefault="008E76A4" w:rsidP="008E76A4">
      <w:pPr>
        <w:ind w:left="284" w:firstLine="425"/>
        <w:jc w:val="both"/>
        <w:rPr>
          <w:rFonts w:ascii="Abadi" w:hAnsi="Abadi"/>
          <w:sz w:val="21"/>
          <w:szCs w:val="21"/>
          <w:lang w:val="es-MX" w:eastAsia="es-MX"/>
        </w:rPr>
      </w:pPr>
    </w:p>
    <w:p w14:paraId="433507E6"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Tarandacuao </w:t>
      </w:r>
      <w:r w:rsidRPr="00877974">
        <w:rPr>
          <w:rFonts w:ascii="Abadi" w:hAnsi="Abadi"/>
          <w:sz w:val="21"/>
          <w:szCs w:val="21"/>
          <w:lang w:val="es-MX" w:eastAsia="es-MX"/>
        </w:rPr>
        <w:tab/>
      </w:r>
      <w:r w:rsidRPr="00877974">
        <w:rPr>
          <w:rFonts w:ascii="Abadi" w:hAnsi="Abadi"/>
          <w:sz w:val="21"/>
          <w:szCs w:val="21"/>
          <w:lang w:val="es-MX" w:eastAsia="es-MX"/>
        </w:rPr>
        <w:tab/>
        <w:t>Tarandacuao</w:t>
      </w:r>
      <w:r w:rsidRPr="00877974">
        <w:rPr>
          <w:rFonts w:ascii="Abadi" w:hAnsi="Abadi"/>
          <w:sz w:val="21"/>
          <w:szCs w:val="21"/>
          <w:lang w:val="es-MX" w:eastAsia="es-MX"/>
        </w:rPr>
        <w:tab/>
        <w:t xml:space="preserve"> </w:t>
      </w:r>
    </w:p>
    <w:p w14:paraId="647CEDC6" w14:textId="77777777" w:rsidR="008E76A4" w:rsidRPr="00877974" w:rsidRDefault="008E76A4" w:rsidP="008E76A4">
      <w:pPr>
        <w:ind w:left="284" w:firstLine="425"/>
        <w:jc w:val="both"/>
        <w:rPr>
          <w:rFonts w:ascii="Abadi" w:hAnsi="Abadi"/>
          <w:sz w:val="21"/>
          <w:szCs w:val="21"/>
          <w:lang w:val="es-MX" w:eastAsia="es-MX"/>
        </w:rPr>
      </w:pPr>
    </w:p>
    <w:p w14:paraId="27BAC25D"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Tarimoro </w:t>
      </w:r>
      <w:r w:rsidRPr="00877974">
        <w:rPr>
          <w:rFonts w:ascii="Abadi" w:hAnsi="Abadi"/>
          <w:sz w:val="21"/>
          <w:szCs w:val="21"/>
          <w:lang w:val="es-MX" w:eastAsia="es-MX"/>
        </w:rPr>
        <w:tab/>
        <w:t>Tarimoro</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42BF1FCF" w14:textId="77777777" w:rsidR="008E76A4" w:rsidRPr="00877974" w:rsidRDefault="008E76A4" w:rsidP="008E76A4">
      <w:pPr>
        <w:ind w:left="284" w:firstLine="425"/>
        <w:jc w:val="both"/>
        <w:rPr>
          <w:rFonts w:ascii="Abadi" w:hAnsi="Abadi"/>
          <w:sz w:val="21"/>
          <w:szCs w:val="21"/>
          <w:lang w:val="es-MX" w:eastAsia="es-MX"/>
        </w:rPr>
      </w:pPr>
    </w:p>
    <w:p w14:paraId="3934209E"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lastRenderedPageBreak/>
        <w:t xml:space="preserve">Tierra Blanca </w:t>
      </w:r>
      <w:r w:rsidRPr="00877974">
        <w:rPr>
          <w:rFonts w:ascii="Abadi" w:hAnsi="Abadi"/>
          <w:sz w:val="21"/>
          <w:szCs w:val="21"/>
          <w:lang w:val="es-MX" w:eastAsia="es-MX"/>
        </w:rPr>
        <w:tab/>
        <w:t>Tierra Blanca</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1FD40DC4" w14:textId="77777777" w:rsidR="008E76A4" w:rsidRPr="00877974" w:rsidRDefault="008E76A4" w:rsidP="008E76A4">
      <w:pPr>
        <w:ind w:left="284" w:firstLine="425"/>
        <w:jc w:val="both"/>
        <w:rPr>
          <w:rFonts w:ascii="Abadi" w:hAnsi="Abadi"/>
          <w:sz w:val="21"/>
          <w:szCs w:val="21"/>
          <w:lang w:val="es-MX" w:eastAsia="es-MX"/>
        </w:rPr>
      </w:pPr>
    </w:p>
    <w:p w14:paraId="2520CCCE"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Uriangato </w:t>
      </w:r>
      <w:r w:rsidRPr="00877974">
        <w:rPr>
          <w:rFonts w:ascii="Abadi" w:hAnsi="Abadi"/>
          <w:sz w:val="21"/>
          <w:szCs w:val="21"/>
          <w:lang w:val="es-MX" w:eastAsia="es-MX"/>
        </w:rPr>
        <w:tab/>
        <w:t>Uriangato</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765DC1F1" w14:textId="77777777" w:rsidR="008E76A4" w:rsidRPr="00877974" w:rsidRDefault="008E76A4" w:rsidP="008E76A4">
      <w:pPr>
        <w:ind w:left="284" w:firstLine="425"/>
        <w:jc w:val="both"/>
        <w:rPr>
          <w:rFonts w:ascii="Abadi" w:hAnsi="Abadi"/>
          <w:sz w:val="21"/>
          <w:szCs w:val="21"/>
          <w:lang w:val="es-MX" w:eastAsia="es-MX"/>
        </w:rPr>
      </w:pPr>
    </w:p>
    <w:p w14:paraId="05E622DB"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Valle de Santiago </w:t>
      </w:r>
      <w:r w:rsidRPr="00877974">
        <w:rPr>
          <w:rFonts w:ascii="Abadi" w:hAnsi="Abadi"/>
          <w:sz w:val="21"/>
          <w:szCs w:val="21"/>
          <w:lang w:val="es-MX" w:eastAsia="es-MX"/>
        </w:rPr>
        <w:tab/>
        <w:t>Valle de Santiago</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68D3D90A" w14:textId="77777777" w:rsidR="008E76A4" w:rsidRPr="00877974" w:rsidRDefault="008E76A4" w:rsidP="008E76A4">
      <w:pPr>
        <w:ind w:left="284" w:firstLine="425"/>
        <w:jc w:val="both"/>
        <w:rPr>
          <w:rFonts w:ascii="Abadi" w:hAnsi="Abadi"/>
          <w:sz w:val="21"/>
          <w:szCs w:val="21"/>
          <w:lang w:val="es-MX" w:eastAsia="es-MX"/>
        </w:rPr>
      </w:pPr>
    </w:p>
    <w:p w14:paraId="2E8E38B0" w14:textId="01226420" w:rsidR="008E76A4" w:rsidRPr="003111D5" w:rsidRDefault="008E76A4" w:rsidP="005F1CEE">
      <w:pPr>
        <w:numPr>
          <w:ilvl w:val="0"/>
          <w:numId w:val="54"/>
        </w:numPr>
        <w:spacing w:after="160"/>
        <w:ind w:left="284" w:firstLine="425"/>
        <w:jc w:val="both"/>
        <w:rPr>
          <w:rFonts w:ascii="Abadi" w:hAnsi="Abadi"/>
          <w:sz w:val="21"/>
          <w:szCs w:val="21"/>
          <w:lang w:val="es-MX" w:eastAsia="es-MX"/>
        </w:rPr>
      </w:pPr>
      <w:r w:rsidRPr="003111D5">
        <w:rPr>
          <w:rFonts w:ascii="Abadi" w:hAnsi="Abadi"/>
          <w:sz w:val="21"/>
          <w:szCs w:val="21"/>
          <w:lang w:val="es-MX" w:eastAsia="es-MX"/>
        </w:rPr>
        <w:t>Victoria</w:t>
      </w:r>
      <w:r w:rsidRPr="003111D5">
        <w:rPr>
          <w:rFonts w:ascii="Abadi" w:hAnsi="Abadi"/>
          <w:sz w:val="21"/>
          <w:szCs w:val="21"/>
          <w:lang w:val="es-MX" w:eastAsia="es-MX"/>
        </w:rPr>
        <w:tab/>
      </w:r>
      <w:r w:rsidRPr="003111D5">
        <w:rPr>
          <w:rFonts w:ascii="Abadi" w:hAnsi="Abadi"/>
          <w:sz w:val="21"/>
          <w:szCs w:val="21"/>
          <w:lang w:val="es-MX" w:eastAsia="es-MX"/>
        </w:rPr>
        <w:tab/>
        <w:t>Victoria</w:t>
      </w:r>
      <w:r w:rsidRPr="003111D5">
        <w:rPr>
          <w:rFonts w:ascii="Abadi" w:hAnsi="Abadi"/>
          <w:sz w:val="21"/>
          <w:szCs w:val="21"/>
          <w:lang w:val="es-MX" w:eastAsia="es-MX"/>
        </w:rPr>
        <w:tab/>
      </w:r>
      <w:r w:rsidRPr="003111D5">
        <w:rPr>
          <w:rFonts w:ascii="Abadi" w:hAnsi="Abadi"/>
          <w:sz w:val="21"/>
          <w:szCs w:val="21"/>
          <w:lang w:val="es-MX" w:eastAsia="es-MX"/>
        </w:rPr>
        <w:tab/>
        <w:t xml:space="preserve"> </w:t>
      </w:r>
    </w:p>
    <w:p w14:paraId="21218E8F" w14:textId="2E73A8B1"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Villagrán </w:t>
      </w:r>
      <w:r w:rsidRPr="00877974">
        <w:rPr>
          <w:rFonts w:ascii="Abadi" w:hAnsi="Abadi"/>
          <w:sz w:val="21"/>
          <w:szCs w:val="21"/>
          <w:lang w:val="es-MX" w:eastAsia="es-MX"/>
        </w:rPr>
        <w:tab/>
        <w:t>Villagrán</w:t>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1F66B687" w14:textId="77777777" w:rsidR="008E76A4" w:rsidRPr="00877974" w:rsidRDefault="008E76A4" w:rsidP="008E76A4">
      <w:pPr>
        <w:ind w:left="284" w:firstLine="425"/>
        <w:jc w:val="both"/>
        <w:rPr>
          <w:rFonts w:ascii="Abadi" w:hAnsi="Abadi"/>
          <w:sz w:val="21"/>
          <w:szCs w:val="21"/>
          <w:lang w:val="es-MX" w:eastAsia="es-MX"/>
        </w:rPr>
      </w:pPr>
    </w:p>
    <w:p w14:paraId="22EC13C5" w14:textId="483B853F" w:rsidR="008E76A4" w:rsidRPr="003111D5" w:rsidRDefault="008E76A4" w:rsidP="005F1CEE">
      <w:pPr>
        <w:numPr>
          <w:ilvl w:val="0"/>
          <w:numId w:val="54"/>
        </w:numPr>
        <w:spacing w:after="160"/>
        <w:ind w:left="284" w:firstLine="425"/>
        <w:jc w:val="both"/>
        <w:rPr>
          <w:rFonts w:ascii="Abadi" w:hAnsi="Abadi"/>
          <w:sz w:val="21"/>
          <w:szCs w:val="21"/>
          <w:lang w:val="es-MX" w:eastAsia="es-MX"/>
        </w:rPr>
      </w:pPr>
      <w:r w:rsidRPr="003111D5">
        <w:rPr>
          <w:rFonts w:ascii="Abadi" w:hAnsi="Abadi"/>
          <w:sz w:val="21"/>
          <w:szCs w:val="21"/>
          <w:lang w:val="es-MX" w:eastAsia="es-MX"/>
        </w:rPr>
        <w:t xml:space="preserve">Xichú </w:t>
      </w:r>
      <w:r w:rsidRPr="003111D5">
        <w:rPr>
          <w:rFonts w:ascii="Abadi" w:hAnsi="Abadi"/>
          <w:sz w:val="21"/>
          <w:szCs w:val="21"/>
          <w:lang w:val="es-MX" w:eastAsia="es-MX"/>
        </w:rPr>
        <w:tab/>
      </w:r>
      <w:r w:rsidRPr="003111D5">
        <w:rPr>
          <w:rFonts w:ascii="Abadi" w:hAnsi="Abadi"/>
          <w:sz w:val="21"/>
          <w:szCs w:val="21"/>
          <w:lang w:val="es-MX" w:eastAsia="es-MX"/>
        </w:rPr>
        <w:tab/>
        <w:t>Xichú</w:t>
      </w:r>
      <w:r w:rsidRPr="003111D5">
        <w:rPr>
          <w:rFonts w:ascii="Abadi" w:hAnsi="Abadi"/>
          <w:sz w:val="21"/>
          <w:szCs w:val="21"/>
          <w:lang w:val="es-MX" w:eastAsia="es-MX"/>
        </w:rPr>
        <w:tab/>
      </w:r>
      <w:r w:rsidRPr="003111D5">
        <w:rPr>
          <w:rFonts w:ascii="Abadi" w:hAnsi="Abadi"/>
          <w:sz w:val="21"/>
          <w:szCs w:val="21"/>
          <w:lang w:val="es-MX" w:eastAsia="es-MX"/>
        </w:rPr>
        <w:tab/>
      </w:r>
      <w:r w:rsidRPr="003111D5">
        <w:rPr>
          <w:rFonts w:ascii="Abadi" w:hAnsi="Abadi"/>
          <w:sz w:val="21"/>
          <w:szCs w:val="21"/>
          <w:lang w:val="es-MX" w:eastAsia="es-MX"/>
        </w:rPr>
        <w:tab/>
        <w:t xml:space="preserve"> </w:t>
      </w:r>
    </w:p>
    <w:p w14:paraId="55BF364B" w14:textId="77777777" w:rsidR="008E76A4" w:rsidRPr="00877974" w:rsidRDefault="008E76A4" w:rsidP="005F1CEE">
      <w:pPr>
        <w:numPr>
          <w:ilvl w:val="0"/>
          <w:numId w:val="54"/>
        </w:numPr>
        <w:spacing w:after="160"/>
        <w:ind w:left="284" w:firstLine="425"/>
        <w:jc w:val="both"/>
        <w:rPr>
          <w:rFonts w:ascii="Abadi" w:hAnsi="Abadi"/>
          <w:sz w:val="21"/>
          <w:szCs w:val="21"/>
          <w:lang w:val="es-MX" w:eastAsia="es-MX"/>
        </w:rPr>
      </w:pPr>
      <w:r w:rsidRPr="00877974">
        <w:rPr>
          <w:rFonts w:ascii="Abadi" w:hAnsi="Abadi"/>
          <w:sz w:val="21"/>
          <w:szCs w:val="21"/>
          <w:lang w:val="es-MX" w:eastAsia="es-MX"/>
        </w:rPr>
        <w:t xml:space="preserve">Yuriria </w:t>
      </w:r>
      <w:r w:rsidRPr="00877974">
        <w:rPr>
          <w:rFonts w:ascii="Abadi" w:hAnsi="Abadi"/>
          <w:sz w:val="21"/>
          <w:szCs w:val="21"/>
          <w:lang w:val="es-MX" w:eastAsia="es-MX"/>
        </w:rPr>
        <w:tab/>
        <w:t>Yuriria</w:t>
      </w:r>
      <w:r w:rsidRPr="00877974">
        <w:rPr>
          <w:rFonts w:ascii="Abadi" w:hAnsi="Abadi"/>
          <w:sz w:val="21"/>
          <w:szCs w:val="21"/>
          <w:lang w:val="es-MX" w:eastAsia="es-MX"/>
        </w:rPr>
        <w:tab/>
      </w:r>
      <w:r w:rsidRPr="00877974">
        <w:rPr>
          <w:rFonts w:ascii="Abadi" w:hAnsi="Abadi"/>
          <w:sz w:val="21"/>
          <w:szCs w:val="21"/>
          <w:lang w:val="es-MX" w:eastAsia="es-MX"/>
        </w:rPr>
        <w:tab/>
      </w:r>
      <w:r w:rsidRPr="00877974">
        <w:rPr>
          <w:rFonts w:ascii="Abadi" w:hAnsi="Abadi"/>
          <w:sz w:val="21"/>
          <w:szCs w:val="21"/>
          <w:lang w:val="es-MX" w:eastAsia="es-MX"/>
        </w:rPr>
        <w:tab/>
        <w:t xml:space="preserve"> </w:t>
      </w:r>
    </w:p>
    <w:p w14:paraId="2392D143" w14:textId="77777777" w:rsidR="008E76A4" w:rsidRPr="00877974" w:rsidRDefault="008E76A4" w:rsidP="008E76A4">
      <w:pPr>
        <w:ind w:firstLine="709"/>
        <w:jc w:val="right"/>
        <w:rPr>
          <w:rFonts w:ascii="Abadi" w:hAnsi="Abadi"/>
          <w:i/>
          <w:sz w:val="21"/>
          <w:szCs w:val="21"/>
          <w:lang w:val="es-MX" w:eastAsia="es-MX"/>
        </w:rPr>
      </w:pPr>
      <w:r w:rsidRPr="00877974">
        <w:rPr>
          <w:rFonts w:ascii="Abadi" w:hAnsi="Abadi"/>
          <w:b/>
          <w:bCs/>
          <w:i/>
          <w:sz w:val="21"/>
          <w:szCs w:val="21"/>
          <w:lang w:val="es-MX" w:eastAsia="es-MX"/>
        </w:rPr>
        <w:t xml:space="preserve">Límites territoriales </w:t>
      </w:r>
    </w:p>
    <w:p w14:paraId="5272AE0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12. </w:t>
      </w:r>
      <w:r w:rsidRPr="00877974">
        <w:rPr>
          <w:rFonts w:ascii="Abadi" w:hAnsi="Abadi"/>
          <w:sz w:val="21"/>
          <w:szCs w:val="21"/>
          <w:lang w:val="es-MX" w:eastAsia="es-MX"/>
        </w:rPr>
        <w:t>Los municipios conservarán los límites territoriales según sus respectivos decretos de constitución o los que histórica y geográficamente se reconozcan entre sí.</w:t>
      </w:r>
    </w:p>
    <w:p w14:paraId="148B800A" w14:textId="77777777" w:rsidR="008E76A4" w:rsidRPr="00877974" w:rsidRDefault="008E76A4" w:rsidP="008E76A4">
      <w:pPr>
        <w:ind w:firstLine="709"/>
        <w:jc w:val="both"/>
        <w:rPr>
          <w:rFonts w:ascii="Abadi" w:hAnsi="Abadi"/>
          <w:b/>
          <w:bCs/>
          <w:sz w:val="21"/>
          <w:szCs w:val="21"/>
          <w:lang w:val="es-MX" w:eastAsia="es-MX"/>
        </w:rPr>
      </w:pPr>
    </w:p>
    <w:p w14:paraId="46BBC145" w14:textId="77777777" w:rsidR="008E76A4" w:rsidRPr="00877974" w:rsidRDefault="008E76A4" w:rsidP="008E76A4">
      <w:pPr>
        <w:ind w:firstLine="709"/>
        <w:jc w:val="right"/>
        <w:rPr>
          <w:rFonts w:ascii="Abadi" w:hAnsi="Abadi"/>
          <w:i/>
          <w:sz w:val="21"/>
          <w:szCs w:val="21"/>
          <w:lang w:val="es-MX" w:eastAsia="es-MX"/>
        </w:rPr>
      </w:pPr>
      <w:r w:rsidRPr="00877974">
        <w:rPr>
          <w:rFonts w:ascii="Abadi" w:hAnsi="Abadi"/>
          <w:b/>
          <w:bCs/>
          <w:i/>
          <w:sz w:val="21"/>
          <w:szCs w:val="21"/>
          <w:lang w:val="es-MX" w:eastAsia="es-MX"/>
        </w:rPr>
        <w:t xml:space="preserve">División municipal </w:t>
      </w:r>
    </w:p>
    <w:p w14:paraId="2BF2526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13. </w:t>
      </w:r>
      <w:r w:rsidRPr="00877974">
        <w:rPr>
          <w:rFonts w:ascii="Abadi" w:hAnsi="Abadi"/>
          <w:sz w:val="21"/>
          <w:szCs w:val="21"/>
          <w:lang w:val="es-MX" w:eastAsia="es-MX"/>
        </w:rPr>
        <w:t>Para efectos administrativos, los municipios podrán dividirse en delegaciones urbanas y rurales. La extensión, límites y competencia de las delegaciones, serán determinadas por el Ayuntamiento, dentro de su territorio.</w:t>
      </w:r>
    </w:p>
    <w:p w14:paraId="0A500732" w14:textId="77777777" w:rsidR="008E76A4" w:rsidRPr="00877974" w:rsidRDefault="008E76A4" w:rsidP="008E76A4">
      <w:pPr>
        <w:ind w:firstLine="709"/>
        <w:jc w:val="both"/>
        <w:rPr>
          <w:rFonts w:ascii="Abadi" w:hAnsi="Abadi"/>
          <w:sz w:val="21"/>
          <w:szCs w:val="21"/>
          <w:lang w:val="es-MX" w:eastAsia="es-MX"/>
        </w:rPr>
      </w:pPr>
    </w:p>
    <w:p w14:paraId="3B30D17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Para la mejor administración del municipio, se constituirán las categorías políticas que se estimen convenientes. </w:t>
      </w:r>
    </w:p>
    <w:p w14:paraId="5AE0CD4C" w14:textId="77777777" w:rsidR="008E76A4" w:rsidRPr="00877974" w:rsidRDefault="008E76A4" w:rsidP="008E76A4">
      <w:pPr>
        <w:jc w:val="both"/>
        <w:rPr>
          <w:rFonts w:ascii="Abadi" w:hAnsi="Abadi"/>
          <w:sz w:val="21"/>
          <w:szCs w:val="21"/>
          <w:lang w:val="es-MX" w:eastAsia="es-MX"/>
        </w:rPr>
      </w:pPr>
    </w:p>
    <w:p w14:paraId="7D30BB3E" w14:textId="77777777" w:rsidR="008E76A4" w:rsidRPr="00877974" w:rsidRDefault="008E76A4" w:rsidP="008E76A4">
      <w:pPr>
        <w:ind w:firstLine="709"/>
        <w:jc w:val="right"/>
        <w:rPr>
          <w:rFonts w:ascii="Abadi" w:hAnsi="Abadi"/>
          <w:i/>
          <w:sz w:val="21"/>
          <w:szCs w:val="21"/>
          <w:lang w:val="es-MX" w:eastAsia="es-MX"/>
        </w:rPr>
      </w:pPr>
      <w:r w:rsidRPr="00877974">
        <w:rPr>
          <w:rFonts w:ascii="Abadi" w:hAnsi="Abadi"/>
          <w:b/>
          <w:bCs/>
          <w:i/>
          <w:sz w:val="21"/>
          <w:szCs w:val="21"/>
          <w:lang w:val="es-MX" w:eastAsia="es-MX"/>
        </w:rPr>
        <w:t xml:space="preserve">Declaratoria de categoría política </w:t>
      </w:r>
    </w:p>
    <w:p w14:paraId="518C232C" w14:textId="77777777" w:rsidR="008E76A4" w:rsidRPr="00877974" w:rsidRDefault="008E76A4" w:rsidP="008E76A4">
      <w:pPr>
        <w:spacing w:after="160"/>
        <w:ind w:firstLine="360"/>
        <w:jc w:val="both"/>
        <w:rPr>
          <w:rFonts w:ascii="Abadi" w:eastAsia="Calibri" w:hAnsi="Abadi"/>
          <w:sz w:val="21"/>
          <w:szCs w:val="21"/>
          <w:lang w:val="es-MX"/>
        </w:rPr>
      </w:pPr>
      <w:r w:rsidRPr="00877974">
        <w:rPr>
          <w:rFonts w:ascii="Abadi" w:eastAsia="Calibri" w:hAnsi="Abadi"/>
          <w:b/>
          <w:bCs/>
          <w:sz w:val="21"/>
          <w:szCs w:val="21"/>
          <w:lang w:val="es-MX"/>
        </w:rPr>
        <w:t xml:space="preserve">Artículo 14. </w:t>
      </w:r>
      <w:r w:rsidRPr="00877974">
        <w:rPr>
          <w:rFonts w:ascii="Abadi" w:eastAsia="Calibri" w:hAnsi="Abadi"/>
          <w:sz w:val="21"/>
          <w:szCs w:val="21"/>
          <w:lang w:val="es-MX"/>
        </w:rPr>
        <w:t>Los municipios podrán contar con las categorías políticas que se reconocen en este precepto, mismas que deberán reunir los requisitos siguientes:</w:t>
      </w:r>
    </w:p>
    <w:p w14:paraId="082E2D53" w14:textId="77777777" w:rsidR="008E76A4" w:rsidRPr="00877974" w:rsidRDefault="008E76A4" w:rsidP="005F1CEE">
      <w:pPr>
        <w:numPr>
          <w:ilvl w:val="0"/>
          <w:numId w:val="55"/>
        </w:numPr>
        <w:spacing w:after="160"/>
        <w:jc w:val="both"/>
        <w:rPr>
          <w:rFonts w:ascii="Abadi" w:hAnsi="Abadi"/>
          <w:sz w:val="21"/>
          <w:szCs w:val="21"/>
          <w:lang w:val="es-MX" w:eastAsia="es-MX"/>
        </w:rPr>
      </w:pPr>
      <w:r w:rsidRPr="00877974">
        <w:rPr>
          <w:rFonts w:ascii="Abadi" w:hAnsi="Abadi"/>
          <w:b/>
          <w:sz w:val="21"/>
          <w:szCs w:val="21"/>
          <w:lang w:val="es-MX" w:eastAsia="es-MX"/>
        </w:rPr>
        <w:t>Ciudad.</w:t>
      </w:r>
      <w:r w:rsidRPr="00877974">
        <w:rPr>
          <w:rFonts w:ascii="Abadi" w:hAnsi="Abadi"/>
          <w:sz w:val="21"/>
          <w:szCs w:val="21"/>
          <w:lang w:val="es-MX" w:eastAsia="es-MX"/>
        </w:rPr>
        <w:t xml:space="preserve"> Centro de población que tenga la calidad de cabecera municipal o cuyo censo arroje un número mayor de 20,000 habitantes y que además cuente con los servicios de: agua potable, drenaje, alcantarillado, </w:t>
      </w:r>
      <w:r w:rsidRPr="00877974">
        <w:rPr>
          <w:rFonts w:ascii="Abadi" w:hAnsi="Abadi"/>
          <w:sz w:val="21"/>
          <w:szCs w:val="21"/>
          <w:lang w:val="es-MX" w:eastAsia="es-MX"/>
        </w:rPr>
        <w:t>tratamiento y disposición de sus aguas residuales, energía eléctrica, alumbrado público, limpia y recolección de basura, mercado, panteón, rastro, calles pavimentadas, parques y jardines, centros deportivos, centros culturales, bomberos, seguridad pública, tránsito y vialidad, transporte público, unidad deportiva, servicios médicos, hospital, servicios asistenciales públicos y planteles educativos de educación básica, media superior y superior.</w:t>
      </w:r>
    </w:p>
    <w:p w14:paraId="6E8D7090" w14:textId="77777777" w:rsidR="008E76A4" w:rsidRPr="00877974" w:rsidRDefault="008E76A4" w:rsidP="008E76A4">
      <w:pPr>
        <w:ind w:left="1429"/>
        <w:jc w:val="both"/>
        <w:rPr>
          <w:rFonts w:ascii="Abadi" w:hAnsi="Abadi"/>
          <w:sz w:val="21"/>
          <w:szCs w:val="21"/>
          <w:lang w:val="es-MX" w:eastAsia="es-MX"/>
        </w:rPr>
      </w:pPr>
      <w:r w:rsidRPr="00877974">
        <w:rPr>
          <w:rFonts w:ascii="Abadi" w:hAnsi="Abadi"/>
          <w:sz w:val="21"/>
          <w:szCs w:val="21"/>
          <w:lang w:val="es-MX" w:eastAsia="es-MX"/>
        </w:rPr>
        <w:t xml:space="preserve"> </w:t>
      </w:r>
    </w:p>
    <w:p w14:paraId="432432FB" w14:textId="77777777" w:rsidR="008E76A4" w:rsidRPr="00877974" w:rsidRDefault="008E76A4" w:rsidP="005F1CEE">
      <w:pPr>
        <w:numPr>
          <w:ilvl w:val="0"/>
          <w:numId w:val="55"/>
        </w:numPr>
        <w:spacing w:after="160"/>
        <w:jc w:val="both"/>
        <w:rPr>
          <w:rFonts w:ascii="Abadi" w:hAnsi="Abadi"/>
          <w:sz w:val="21"/>
          <w:szCs w:val="21"/>
          <w:lang w:val="es-MX" w:eastAsia="es-MX"/>
        </w:rPr>
      </w:pPr>
      <w:r w:rsidRPr="00877974">
        <w:rPr>
          <w:rFonts w:ascii="Abadi" w:hAnsi="Abadi"/>
          <w:b/>
          <w:bCs/>
          <w:sz w:val="21"/>
          <w:szCs w:val="21"/>
          <w:lang w:val="es-MX" w:eastAsia="es-MX"/>
        </w:rPr>
        <w:t>Comunidad.</w:t>
      </w:r>
      <w:r w:rsidRPr="00877974">
        <w:rPr>
          <w:rFonts w:ascii="Abadi" w:hAnsi="Abadi"/>
          <w:sz w:val="21"/>
          <w:szCs w:val="21"/>
          <w:lang w:val="es-MX" w:eastAsia="es-MX"/>
        </w:rPr>
        <w:t xml:space="preserve"> Centro de población cuyo censo arroje un número mayor de 2,500 habitantes y los servicios de</w:t>
      </w:r>
      <w:proofErr w:type="gramStart"/>
      <w:r w:rsidRPr="00877974">
        <w:rPr>
          <w:rFonts w:ascii="Abadi" w:hAnsi="Abadi"/>
          <w:sz w:val="21"/>
          <w:szCs w:val="21"/>
          <w:lang w:val="es-MX" w:eastAsia="es-MX"/>
        </w:rPr>
        <w:t>: :</w:t>
      </w:r>
      <w:proofErr w:type="gramEnd"/>
      <w:r w:rsidRPr="00877974">
        <w:rPr>
          <w:rFonts w:ascii="Abadi" w:hAnsi="Abadi"/>
          <w:sz w:val="21"/>
          <w:szCs w:val="21"/>
          <w:lang w:val="es-MX" w:eastAsia="es-MX"/>
        </w:rPr>
        <w:t xml:space="preserve"> agua potable, drenaje, alcantarillado, energía eléctrica, alumbrado público, policía preventiva, mercado, panteón, lugares de recreo y para la práctica del deporte y centros de educación preescolar, primaria y secundaria. </w:t>
      </w:r>
    </w:p>
    <w:p w14:paraId="5EC4ABF6" w14:textId="77777777" w:rsidR="008E76A4" w:rsidRPr="00877974" w:rsidRDefault="008E76A4" w:rsidP="008E76A4">
      <w:pPr>
        <w:jc w:val="both"/>
        <w:rPr>
          <w:rFonts w:ascii="Abadi" w:hAnsi="Abadi"/>
          <w:sz w:val="21"/>
          <w:szCs w:val="21"/>
          <w:lang w:val="es-MX" w:eastAsia="es-MX"/>
        </w:rPr>
      </w:pPr>
    </w:p>
    <w:p w14:paraId="3A05E1F8" w14:textId="77777777" w:rsidR="008E76A4" w:rsidRPr="00877974" w:rsidRDefault="008E76A4" w:rsidP="005F1CEE">
      <w:pPr>
        <w:numPr>
          <w:ilvl w:val="0"/>
          <w:numId w:val="55"/>
        </w:numPr>
        <w:spacing w:after="160"/>
        <w:jc w:val="both"/>
        <w:rPr>
          <w:rFonts w:ascii="Abadi" w:hAnsi="Abadi"/>
          <w:sz w:val="21"/>
          <w:szCs w:val="21"/>
          <w:lang w:val="es-MX" w:eastAsia="es-MX"/>
        </w:rPr>
      </w:pPr>
      <w:r w:rsidRPr="00877974">
        <w:rPr>
          <w:rFonts w:ascii="Abadi" w:hAnsi="Abadi"/>
          <w:b/>
          <w:sz w:val="21"/>
          <w:szCs w:val="21"/>
          <w:lang w:val="es-MX" w:eastAsia="es-MX"/>
        </w:rPr>
        <w:t>Ranchería.</w:t>
      </w:r>
      <w:r w:rsidRPr="00877974">
        <w:rPr>
          <w:rFonts w:ascii="Abadi" w:hAnsi="Abadi"/>
          <w:sz w:val="21"/>
          <w:szCs w:val="21"/>
          <w:lang w:val="es-MX" w:eastAsia="es-MX"/>
        </w:rPr>
        <w:t xml:space="preserve"> Centro de población cuyo censo arroje un número mayor de 500 habitantes y los servicios de: agua potable y alcantarillado, energía eléctrica, camino vecinal y escuela primaria. </w:t>
      </w:r>
    </w:p>
    <w:p w14:paraId="0EBACCA0" w14:textId="77777777" w:rsidR="008E76A4" w:rsidRPr="00877974" w:rsidRDefault="008E76A4" w:rsidP="008E76A4">
      <w:pPr>
        <w:jc w:val="both"/>
        <w:rPr>
          <w:rFonts w:ascii="Abadi" w:hAnsi="Abadi"/>
          <w:sz w:val="21"/>
          <w:szCs w:val="21"/>
          <w:lang w:val="es-MX" w:eastAsia="es-MX"/>
        </w:rPr>
      </w:pPr>
    </w:p>
    <w:p w14:paraId="2F48CE53"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El Ayuntamiento determinará el procedimiento para las declaratorias de las categorías políticas y deberá publicar las declaratorias de las categorías políticas y las relativas a las delegaciones municipales, en la Gaceta Municipal, sin perjuicio de darle difusión en los medios electrónicos que se estime conveniente. </w:t>
      </w:r>
    </w:p>
    <w:p w14:paraId="17200279" w14:textId="77777777" w:rsidR="008E76A4" w:rsidRPr="00877974" w:rsidRDefault="008E76A4" w:rsidP="008E76A4">
      <w:pPr>
        <w:ind w:firstLine="709"/>
        <w:jc w:val="both"/>
        <w:rPr>
          <w:rFonts w:ascii="Abadi" w:hAnsi="Abadi"/>
          <w:sz w:val="21"/>
          <w:szCs w:val="21"/>
          <w:lang w:val="es-MX" w:eastAsia="es-MX"/>
        </w:rPr>
      </w:pPr>
    </w:p>
    <w:p w14:paraId="420B97E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Desarrollo urbano en categorías políticas </w:t>
      </w:r>
    </w:p>
    <w:p w14:paraId="51CF386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 </w:t>
      </w:r>
      <w:r w:rsidRPr="00877974">
        <w:rPr>
          <w:rFonts w:ascii="Abadi" w:hAnsi="Abadi"/>
          <w:sz w:val="21"/>
          <w:szCs w:val="21"/>
          <w:lang w:val="es-MX" w:eastAsia="es-MX"/>
        </w:rPr>
        <w:t xml:space="preserve">En las categorías políticas a que se refiere el artículo anterior, el Ayuntamiento garantizará el desarrollo </w:t>
      </w:r>
      <w:r w:rsidRPr="00877974">
        <w:rPr>
          <w:rFonts w:ascii="Abadi" w:hAnsi="Abadi"/>
          <w:sz w:val="21"/>
          <w:szCs w:val="21"/>
          <w:lang w:val="es-MX" w:eastAsia="es-MX"/>
        </w:rPr>
        <w:lastRenderedPageBreak/>
        <w:t xml:space="preserve">urbano con base al Programa Municipal de Desarrollo Urbano y de Ordenamiento Ecológico Territorial, atendiendo las necesidades, las características y requerimientos de la población. </w:t>
      </w:r>
    </w:p>
    <w:p w14:paraId="15B2DBAD" w14:textId="77777777" w:rsidR="008E76A4" w:rsidRPr="00877974" w:rsidRDefault="008E76A4" w:rsidP="008E76A4">
      <w:pPr>
        <w:jc w:val="both"/>
        <w:rPr>
          <w:rFonts w:ascii="Abadi" w:hAnsi="Abadi"/>
          <w:b/>
          <w:bCs/>
          <w:sz w:val="21"/>
          <w:szCs w:val="21"/>
          <w:lang w:val="es-MX" w:eastAsia="es-MX"/>
        </w:rPr>
      </w:pPr>
    </w:p>
    <w:p w14:paraId="09A227A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Fusión, división o cambio de categorías políticas </w:t>
      </w:r>
    </w:p>
    <w:p w14:paraId="2CD9220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16. </w:t>
      </w:r>
      <w:r w:rsidRPr="00877974">
        <w:rPr>
          <w:rFonts w:ascii="Abadi" w:hAnsi="Abadi"/>
          <w:sz w:val="21"/>
          <w:szCs w:val="21"/>
          <w:lang w:val="es-MX" w:eastAsia="es-MX"/>
        </w:rPr>
        <w:t xml:space="preserve">Los Ayuntamientos podrán establecer la fusión, división o cambio de las categorías políticas de conformidad con el Programa Municipal de Desarrollo Urbano y de Ordenamiento Ecológico Territorial. Para tal efecto, se requerirá el acuerdo del Ayuntamiento. </w:t>
      </w:r>
    </w:p>
    <w:p w14:paraId="20FACB32" w14:textId="77777777" w:rsidR="008E76A4" w:rsidRPr="00877974" w:rsidRDefault="008E76A4" w:rsidP="008E76A4">
      <w:pPr>
        <w:ind w:firstLine="709"/>
        <w:jc w:val="both"/>
        <w:rPr>
          <w:rFonts w:ascii="Abadi" w:hAnsi="Abadi"/>
          <w:sz w:val="21"/>
          <w:szCs w:val="21"/>
          <w:lang w:val="es-MX" w:eastAsia="es-MX"/>
        </w:rPr>
      </w:pPr>
    </w:p>
    <w:p w14:paraId="50520B8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El acuerdo deberá ser publicado en la Gaceta Municipal, sin perjuicio de darle difusión en los medios electrónicos que se estime conveniente.</w:t>
      </w:r>
    </w:p>
    <w:p w14:paraId="769186D2" w14:textId="77777777" w:rsidR="008E76A4" w:rsidRPr="00877974" w:rsidRDefault="008E76A4" w:rsidP="008E76A4">
      <w:pPr>
        <w:jc w:val="center"/>
        <w:rPr>
          <w:rFonts w:ascii="Abadi" w:hAnsi="Abadi"/>
          <w:b/>
          <w:sz w:val="21"/>
          <w:szCs w:val="21"/>
          <w:lang w:val="es-MX" w:eastAsia="es-MX"/>
        </w:rPr>
      </w:pPr>
    </w:p>
    <w:p w14:paraId="47EE1063"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CAPÍTULO III</w:t>
      </w:r>
    </w:p>
    <w:p w14:paraId="12F78799"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POBLACIÓN</w:t>
      </w:r>
    </w:p>
    <w:p w14:paraId="3D19C60F" w14:textId="77777777" w:rsidR="008E76A4" w:rsidRPr="00877974" w:rsidRDefault="008E76A4" w:rsidP="008E76A4">
      <w:pPr>
        <w:jc w:val="both"/>
        <w:rPr>
          <w:rFonts w:ascii="Abadi" w:hAnsi="Abadi"/>
          <w:bCs/>
          <w:sz w:val="21"/>
          <w:szCs w:val="21"/>
          <w:lang w:val="es-MX" w:eastAsia="es-MX"/>
        </w:rPr>
      </w:pPr>
    </w:p>
    <w:p w14:paraId="20D0003F"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Habitantes</w:t>
      </w:r>
    </w:p>
    <w:p w14:paraId="66A63FB6"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17. </w:t>
      </w:r>
      <w:r w:rsidRPr="00877974">
        <w:rPr>
          <w:rFonts w:ascii="Abadi" w:hAnsi="Abadi"/>
          <w:sz w:val="21"/>
          <w:szCs w:val="21"/>
          <w:lang w:val="es-MX" w:eastAsia="es-MX"/>
        </w:rPr>
        <w:t xml:space="preserve">La población de un municipio se integra por sus habitantes que residan habitual o transitoriamente dentro de su territorio. </w:t>
      </w:r>
    </w:p>
    <w:p w14:paraId="12E70642" w14:textId="77777777" w:rsidR="008E76A4" w:rsidRPr="00877974" w:rsidRDefault="008E76A4" w:rsidP="008E76A4">
      <w:pPr>
        <w:jc w:val="both"/>
        <w:rPr>
          <w:rFonts w:ascii="Abadi" w:hAnsi="Abadi"/>
          <w:sz w:val="21"/>
          <w:szCs w:val="21"/>
          <w:lang w:val="es-MX" w:eastAsia="es-MX"/>
        </w:rPr>
      </w:pPr>
    </w:p>
    <w:p w14:paraId="43E7BCFC"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Derechos de los habitantes</w:t>
      </w:r>
    </w:p>
    <w:p w14:paraId="2C49F36E"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18</w:t>
      </w:r>
      <w:r w:rsidRPr="00877974">
        <w:rPr>
          <w:rFonts w:ascii="Abadi" w:hAnsi="Abadi"/>
          <w:sz w:val="21"/>
          <w:szCs w:val="21"/>
          <w:lang w:val="es-MX" w:eastAsia="es-MX"/>
        </w:rPr>
        <w:t xml:space="preserve">. Son derechos de las personas habitantes del Municipio: </w:t>
      </w:r>
    </w:p>
    <w:p w14:paraId="2C0C7B4F" w14:textId="77777777" w:rsidR="008E76A4" w:rsidRPr="00877974" w:rsidRDefault="008E76A4" w:rsidP="008E76A4">
      <w:pPr>
        <w:jc w:val="both"/>
        <w:rPr>
          <w:rFonts w:ascii="Abadi" w:hAnsi="Abadi"/>
          <w:sz w:val="21"/>
          <w:szCs w:val="21"/>
          <w:lang w:val="es-MX" w:eastAsia="es-MX"/>
        </w:rPr>
      </w:pPr>
    </w:p>
    <w:p w14:paraId="75E34FF3"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Utilizar los servicios públicos que se presten en el municipio, de acuerdo con los requisitos que establezca esta Ley, los reglamentos municipales respectivos y demás ordenamientos legales de la materia aplicables;</w:t>
      </w:r>
    </w:p>
    <w:p w14:paraId="2C7F1DB5" w14:textId="77777777" w:rsidR="008E76A4" w:rsidRPr="00877974" w:rsidRDefault="008E76A4" w:rsidP="008E76A4">
      <w:pPr>
        <w:ind w:left="720"/>
        <w:jc w:val="both"/>
        <w:rPr>
          <w:rFonts w:ascii="Abadi" w:hAnsi="Abadi"/>
          <w:sz w:val="21"/>
          <w:szCs w:val="21"/>
          <w:lang w:val="es-MX" w:eastAsia="es-MX"/>
        </w:rPr>
      </w:pPr>
    </w:p>
    <w:p w14:paraId="23A3691F"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 xml:space="preserve">Ser atendido </w:t>
      </w:r>
      <w:proofErr w:type="gramStart"/>
      <w:r w:rsidRPr="00877974">
        <w:rPr>
          <w:rFonts w:ascii="Abadi" w:hAnsi="Abadi"/>
          <w:sz w:val="21"/>
          <w:szCs w:val="21"/>
          <w:lang w:val="es-MX" w:eastAsia="es-MX"/>
        </w:rPr>
        <w:t>por  las</w:t>
      </w:r>
      <w:proofErr w:type="gramEnd"/>
      <w:r w:rsidRPr="00877974">
        <w:rPr>
          <w:rFonts w:ascii="Abadi" w:hAnsi="Abadi"/>
          <w:sz w:val="21"/>
          <w:szCs w:val="21"/>
          <w:lang w:val="es-MX" w:eastAsia="es-MX"/>
        </w:rPr>
        <w:t xml:space="preserve"> personas servidoras   públicas municipales, en todo asunto relacionado con su calidad de habitante;</w:t>
      </w:r>
    </w:p>
    <w:p w14:paraId="4F047EDC" w14:textId="77777777" w:rsidR="008E76A4" w:rsidRPr="00877974" w:rsidRDefault="008E76A4" w:rsidP="008E76A4">
      <w:pPr>
        <w:jc w:val="both"/>
        <w:rPr>
          <w:rFonts w:ascii="Abadi" w:hAnsi="Abadi"/>
          <w:sz w:val="21"/>
          <w:szCs w:val="21"/>
          <w:lang w:val="es-MX" w:eastAsia="es-MX"/>
        </w:rPr>
      </w:pPr>
    </w:p>
    <w:p w14:paraId="7A83AB64"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 xml:space="preserve">Recibir los beneficios de la obra pública que realice el Ayuntamiento; </w:t>
      </w:r>
    </w:p>
    <w:p w14:paraId="285303A1" w14:textId="77777777" w:rsidR="008E76A4" w:rsidRPr="00877974" w:rsidRDefault="008E76A4" w:rsidP="008E76A4">
      <w:pPr>
        <w:jc w:val="both"/>
        <w:rPr>
          <w:rFonts w:ascii="Abadi" w:hAnsi="Abadi"/>
          <w:sz w:val="21"/>
          <w:szCs w:val="21"/>
          <w:lang w:val="es-MX" w:eastAsia="es-MX"/>
        </w:rPr>
      </w:pPr>
    </w:p>
    <w:p w14:paraId="13BF0B56"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 xml:space="preserve">Proponer ante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las medidas o acciones que juzguen de necesidad pública; </w:t>
      </w:r>
    </w:p>
    <w:p w14:paraId="23229F89" w14:textId="77777777" w:rsidR="008E76A4" w:rsidRPr="00877974" w:rsidRDefault="008E76A4" w:rsidP="008E76A4">
      <w:pPr>
        <w:jc w:val="both"/>
        <w:rPr>
          <w:rFonts w:ascii="Abadi" w:hAnsi="Abadi"/>
          <w:sz w:val="21"/>
          <w:szCs w:val="21"/>
          <w:lang w:val="es-MX" w:eastAsia="es-MX"/>
        </w:rPr>
      </w:pPr>
    </w:p>
    <w:p w14:paraId="024F1494"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 xml:space="preserve">Participar en los mecanismos de participación ciudadana que establece la Ley de la materia; </w:t>
      </w:r>
    </w:p>
    <w:p w14:paraId="2ED52205" w14:textId="77777777" w:rsidR="008E76A4" w:rsidRPr="00877974" w:rsidRDefault="008E76A4" w:rsidP="008E76A4">
      <w:pPr>
        <w:spacing w:after="160"/>
        <w:ind w:left="720"/>
        <w:contextualSpacing/>
        <w:rPr>
          <w:rFonts w:ascii="Abadi" w:hAnsi="Abadi"/>
          <w:sz w:val="21"/>
          <w:szCs w:val="21"/>
          <w:lang w:val="es-MX"/>
        </w:rPr>
      </w:pPr>
    </w:p>
    <w:p w14:paraId="4186F2C2"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 xml:space="preserve">Participar en las consultas públicas municipales de interés general que al efecto lleve a cabo el Ayuntamiento, sus dependencias y Paramunicipal; </w:t>
      </w:r>
    </w:p>
    <w:p w14:paraId="711BDE41" w14:textId="77777777" w:rsidR="008E76A4" w:rsidRPr="00877974" w:rsidRDefault="008E76A4" w:rsidP="008E76A4">
      <w:pPr>
        <w:ind w:left="720"/>
        <w:jc w:val="both"/>
        <w:rPr>
          <w:rFonts w:ascii="Abadi" w:hAnsi="Abadi"/>
          <w:sz w:val="21"/>
          <w:szCs w:val="21"/>
          <w:lang w:val="es-MX" w:eastAsia="es-MX"/>
        </w:rPr>
      </w:pPr>
    </w:p>
    <w:p w14:paraId="552A6563"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Recibir</w:t>
      </w:r>
      <w:r w:rsidRPr="00877974">
        <w:rPr>
          <w:rFonts w:ascii="Abadi" w:eastAsiaTheme="minorHAnsi" w:hAnsi="Abadi" w:cstheme="minorBidi"/>
          <w:bCs/>
          <w:iCs/>
          <w:sz w:val="21"/>
          <w:szCs w:val="21"/>
          <w:lang w:val="es-MX"/>
        </w:rPr>
        <w:t xml:space="preserve"> </w:t>
      </w:r>
      <w:r w:rsidRPr="00877974">
        <w:rPr>
          <w:rFonts w:ascii="Abadi" w:hAnsi="Abadi"/>
          <w:bCs/>
          <w:iCs/>
          <w:sz w:val="21"/>
          <w:szCs w:val="21"/>
          <w:lang w:val="es-MX" w:eastAsia="es-MX"/>
        </w:rPr>
        <w:t>los servicios educativos que preste el municipio</w:t>
      </w:r>
      <w:r w:rsidRPr="00877974">
        <w:rPr>
          <w:rFonts w:ascii="Abadi" w:hAnsi="Abadi"/>
          <w:sz w:val="21"/>
          <w:szCs w:val="21"/>
          <w:lang w:val="es-MX" w:eastAsia="es-MX"/>
        </w:rPr>
        <w:t>; y</w:t>
      </w:r>
    </w:p>
    <w:p w14:paraId="568077E1" w14:textId="77777777" w:rsidR="008E76A4" w:rsidRPr="00877974" w:rsidRDefault="008E76A4" w:rsidP="005F1CEE">
      <w:pPr>
        <w:numPr>
          <w:ilvl w:val="0"/>
          <w:numId w:val="56"/>
        </w:numPr>
        <w:spacing w:after="160"/>
        <w:jc w:val="both"/>
        <w:rPr>
          <w:rFonts w:ascii="Abadi" w:hAnsi="Abadi"/>
          <w:sz w:val="21"/>
          <w:szCs w:val="21"/>
          <w:lang w:val="es-MX" w:eastAsia="es-MX"/>
        </w:rPr>
      </w:pPr>
      <w:r w:rsidRPr="00877974">
        <w:rPr>
          <w:rFonts w:ascii="Abadi" w:hAnsi="Abadi"/>
          <w:sz w:val="21"/>
          <w:szCs w:val="21"/>
          <w:lang w:val="es-MX" w:eastAsia="es-MX"/>
        </w:rPr>
        <w:t>Las demás que dispongan las leyes, reglamentos y disposiciones administrativas de observancia general.</w:t>
      </w:r>
    </w:p>
    <w:p w14:paraId="1983E8AE" w14:textId="77777777" w:rsidR="008E76A4" w:rsidRPr="00877974" w:rsidRDefault="008E76A4" w:rsidP="008E76A4">
      <w:pPr>
        <w:jc w:val="both"/>
        <w:rPr>
          <w:rFonts w:ascii="Abadi" w:hAnsi="Abadi"/>
          <w:b/>
          <w:sz w:val="21"/>
          <w:szCs w:val="21"/>
          <w:lang w:val="es-MX" w:eastAsia="es-MX"/>
        </w:rPr>
      </w:pPr>
    </w:p>
    <w:p w14:paraId="74820AF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Derecho de petición </w:t>
      </w:r>
    </w:p>
    <w:p w14:paraId="3BEA8E1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 </w:t>
      </w:r>
      <w:r w:rsidRPr="00877974">
        <w:rPr>
          <w:rFonts w:ascii="Abadi" w:hAnsi="Abadi"/>
          <w:sz w:val="21"/>
          <w:szCs w:val="21"/>
          <w:lang w:val="es-MX" w:eastAsia="es-MX"/>
        </w:rPr>
        <w:t>El Ayuntamiento y las personas titulares de las dependencias y Paramunicipal de la Administración Pública Municipal respetarán el ejercicio del derecho de petición, siempre que éste se formule por escrito, de manera pacífica y respetuosa.</w:t>
      </w:r>
    </w:p>
    <w:p w14:paraId="30595688" w14:textId="77777777" w:rsidR="008E76A4" w:rsidRPr="00877974" w:rsidRDefault="008E76A4" w:rsidP="008E76A4">
      <w:pPr>
        <w:ind w:firstLine="709"/>
        <w:jc w:val="both"/>
        <w:rPr>
          <w:rFonts w:ascii="Abadi" w:hAnsi="Abadi"/>
          <w:sz w:val="21"/>
          <w:szCs w:val="21"/>
          <w:lang w:val="es-MX" w:eastAsia="es-MX"/>
        </w:rPr>
      </w:pPr>
    </w:p>
    <w:p w14:paraId="6E595AE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A toda petición recaerá, por parte de la autoridad municipal, un acuerdo congruente con lo solicitado, completo, fundado y motivado que deberá ser comunicado la persona peticionaria o a la autorizada por éste, a través de los diferentes tipos de notificaciones establecidos en el Código de Procedimiento y Justicia Administrativa para el Estado y los Municipios de Guanajuato.</w:t>
      </w:r>
    </w:p>
    <w:p w14:paraId="75010BEF" w14:textId="77777777" w:rsidR="008E76A4" w:rsidRPr="00877974" w:rsidRDefault="008E76A4" w:rsidP="008E76A4">
      <w:pPr>
        <w:ind w:firstLine="709"/>
        <w:jc w:val="both"/>
        <w:rPr>
          <w:rFonts w:ascii="Abadi" w:hAnsi="Abadi"/>
          <w:sz w:val="21"/>
          <w:szCs w:val="21"/>
          <w:lang w:val="es-MX" w:eastAsia="es-MX"/>
        </w:rPr>
      </w:pPr>
    </w:p>
    <w:p w14:paraId="4433BCB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El Ayuntamiento deberá comunicar, en un término no mayor de quince días hábiles, el acuerdo que recaiga a toda petición que se le presente. Asimismo, la persona titular de la presidencia l y las </w:t>
      </w:r>
      <w:proofErr w:type="gramStart"/>
      <w:r w:rsidRPr="00877974">
        <w:rPr>
          <w:rFonts w:ascii="Abadi" w:hAnsi="Abadi"/>
          <w:sz w:val="21"/>
          <w:szCs w:val="21"/>
          <w:lang w:val="es-MX" w:eastAsia="es-MX"/>
        </w:rPr>
        <w:t>personas  titulares</w:t>
      </w:r>
      <w:proofErr w:type="gramEnd"/>
      <w:r w:rsidRPr="00877974">
        <w:rPr>
          <w:rFonts w:ascii="Abadi" w:hAnsi="Abadi"/>
          <w:sz w:val="21"/>
          <w:szCs w:val="21"/>
          <w:lang w:val="es-MX" w:eastAsia="es-MX"/>
        </w:rPr>
        <w:t xml:space="preserve"> de las dependencias y Paramunicipal de la administración pública municipal, deberán hacerlo en un plazo no mayor de treinta días hábiles.</w:t>
      </w:r>
    </w:p>
    <w:p w14:paraId="0FDACFA9" w14:textId="77777777" w:rsidR="008E76A4" w:rsidRPr="00877974" w:rsidRDefault="008E76A4" w:rsidP="008E76A4">
      <w:pPr>
        <w:jc w:val="both"/>
        <w:rPr>
          <w:rFonts w:ascii="Abadi" w:hAnsi="Abadi"/>
          <w:sz w:val="21"/>
          <w:szCs w:val="21"/>
          <w:lang w:val="es-MX" w:eastAsia="es-MX"/>
        </w:rPr>
      </w:pPr>
    </w:p>
    <w:p w14:paraId="585D357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caso de que el Ayuntamiento, la persona titular de la presidencia municipal o titulares de las dependencias y Paramunicipal de la administración pública municipal no dieren respuesta en el plazo señalado en el párrafo anterior, se tendrá por contestando en sentido positivo, salvo lo señalado en el Código de Procedimiento y Justicia </w:t>
      </w:r>
      <w:r w:rsidRPr="00877974">
        <w:rPr>
          <w:rFonts w:ascii="Abadi" w:hAnsi="Abadi"/>
          <w:sz w:val="21"/>
          <w:szCs w:val="21"/>
          <w:lang w:val="es-MX" w:eastAsia="es-MX"/>
        </w:rPr>
        <w:lastRenderedPageBreak/>
        <w:t>Administrativa para el Estado y los Municipios de Guanajuato.</w:t>
      </w:r>
    </w:p>
    <w:p w14:paraId="0AD85951" w14:textId="77777777" w:rsidR="008E76A4" w:rsidRPr="00877974" w:rsidRDefault="008E76A4" w:rsidP="008E76A4">
      <w:pPr>
        <w:ind w:firstLine="709"/>
        <w:jc w:val="both"/>
        <w:rPr>
          <w:rFonts w:ascii="Abadi" w:hAnsi="Abadi"/>
          <w:sz w:val="21"/>
          <w:szCs w:val="21"/>
          <w:lang w:val="es-MX" w:eastAsia="es-MX"/>
        </w:rPr>
      </w:pPr>
    </w:p>
    <w:p w14:paraId="28E7386B" w14:textId="77777777" w:rsidR="008E76A4" w:rsidRPr="00877974" w:rsidRDefault="008E76A4" w:rsidP="008E76A4">
      <w:pPr>
        <w:ind w:firstLine="708"/>
        <w:jc w:val="both"/>
        <w:rPr>
          <w:rFonts w:ascii="Abadi" w:hAnsi="Abadi"/>
          <w:bCs/>
          <w:sz w:val="21"/>
          <w:szCs w:val="21"/>
          <w:lang w:val="es-MX" w:eastAsia="es-MX"/>
        </w:rPr>
      </w:pPr>
      <w:r w:rsidRPr="00877974">
        <w:rPr>
          <w:rFonts w:ascii="Abadi" w:eastAsia="Calibri" w:hAnsi="Abadi"/>
          <w:sz w:val="21"/>
          <w:szCs w:val="21"/>
          <w:lang w:val="es-MX" w:eastAsia="es-MX"/>
        </w:rPr>
        <w:t xml:space="preserve">El incumplimiento de las obligaciones contenidas en este artículo será sancionado en términos de la Ley de Responsabilidades Administrativas para el Estado de Guanajuato.           </w:t>
      </w:r>
    </w:p>
    <w:p w14:paraId="496C18FE" w14:textId="77777777" w:rsidR="008E76A4" w:rsidRPr="00877974" w:rsidRDefault="008E76A4" w:rsidP="008E76A4">
      <w:pPr>
        <w:jc w:val="right"/>
        <w:rPr>
          <w:rFonts w:ascii="Abadi" w:hAnsi="Abadi"/>
          <w:b/>
          <w:sz w:val="21"/>
          <w:szCs w:val="21"/>
          <w:lang w:val="es-MX" w:eastAsia="es-MX"/>
        </w:rPr>
      </w:pPr>
    </w:p>
    <w:p w14:paraId="5307A3FC"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Obligaciones de las personas habitantes</w:t>
      </w:r>
    </w:p>
    <w:p w14:paraId="672AE0F9" w14:textId="77777777" w:rsidR="008E76A4" w:rsidRPr="00877974" w:rsidRDefault="008E76A4" w:rsidP="008E76A4">
      <w:pPr>
        <w:ind w:firstLine="708"/>
        <w:jc w:val="both"/>
        <w:rPr>
          <w:rFonts w:ascii="Abadi" w:hAnsi="Abadi"/>
          <w:b/>
          <w:bCs/>
          <w:sz w:val="21"/>
          <w:szCs w:val="21"/>
          <w:lang w:val="es-MX" w:eastAsia="es-MX"/>
        </w:rPr>
      </w:pPr>
    </w:p>
    <w:p w14:paraId="730595E8"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20</w:t>
      </w:r>
      <w:r w:rsidRPr="00877974">
        <w:rPr>
          <w:rFonts w:ascii="Abadi" w:hAnsi="Abadi"/>
          <w:sz w:val="21"/>
          <w:szCs w:val="21"/>
          <w:lang w:val="es-MX" w:eastAsia="es-MX"/>
        </w:rPr>
        <w:t xml:space="preserve">. Son obligaciones de las personas habitantes del municipio: </w:t>
      </w:r>
    </w:p>
    <w:p w14:paraId="3854E33D" w14:textId="77777777" w:rsidR="008E76A4" w:rsidRPr="00877974" w:rsidRDefault="008E76A4" w:rsidP="008E76A4">
      <w:pPr>
        <w:ind w:firstLine="708"/>
        <w:jc w:val="both"/>
        <w:rPr>
          <w:rFonts w:ascii="Abadi" w:hAnsi="Abadi"/>
          <w:sz w:val="21"/>
          <w:szCs w:val="21"/>
          <w:lang w:val="es-MX" w:eastAsia="es-MX"/>
        </w:rPr>
      </w:pPr>
    </w:p>
    <w:p w14:paraId="2B9E5BAD" w14:textId="77777777" w:rsidR="008E76A4" w:rsidRPr="00877974" w:rsidRDefault="008E76A4" w:rsidP="005F1CEE">
      <w:pPr>
        <w:numPr>
          <w:ilvl w:val="0"/>
          <w:numId w:val="57"/>
        </w:numPr>
        <w:spacing w:after="160"/>
        <w:jc w:val="both"/>
        <w:rPr>
          <w:rFonts w:ascii="Abadi" w:hAnsi="Abadi"/>
          <w:sz w:val="21"/>
          <w:szCs w:val="21"/>
          <w:lang w:val="es-MX" w:eastAsia="es-MX"/>
        </w:rPr>
      </w:pPr>
      <w:r w:rsidRPr="00877974">
        <w:rPr>
          <w:rFonts w:ascii="Abadi" w:hAnsi="Abadi"/>
          <w:sz w:val="21"/>
          <w:szCs w:val="21"/>
          <w:lang w:val="es-MX" w:eastAsia="es-MX"/>
        </w:rPr>
        <w:t xml:space="preserve">Respetar las instituciones y autoridades de los gobiernos federal, estatal y municipal, así como acatar sus leyes y reglamentos; </w:t>
      </w:r>
    </w:p>
    <w:p w14:paraId="752FBE62" w14:textId="77777777" w:rsidR="008E76A4" w:rsidRPr="00877974" w:rsidRDefault="008E76A4" w:rsidP="008E76A4">
      <w:pPr>
        <w:ind w:left="720"/>
        <w:jc w:val="both"/>
        <w:rPr>
          <w:rFonts w:ascii="Abadi" w:hAnsi="Abadi"/>
          <w:sz w:val="21"/>
          <w:szCs w:val="21"/>
          <w:lang w:val="es-MX" w:eastAsia="es-MX"/>
        </w:rPr>
      </w:pPr>
    </w:p>
    <w:p w14:paraId="43A79AD4" w14:textId="77777777" w:rsidR="008E76A4" w:rsidRPr="00877974" w:rsidRDefault="008E76A4" w:rsidP="005F1CEE">
      <w:pPr>
        <w:numPr>
          <w:ilvl w:val="0"/>
          <w:numId w:val="57"/>
        </w:numPr>
        <w:spacing w:after="160"/>
        <w:jc w:val="both"/>
        <w:rPr>
          <w:rFonts w:ascii="Abadi" w:hAnsi="Abadi"/>
          <w:sz w:val="21"/>
          <w:szCs w:val="21"/>
          <w:lang w:val="es-MX" w:eastAsia="es-MX"/>
        </w:rPr>
      </w:pPr>
      <w:r w:rsidRPr="00877974">
        <w:rPr>
          <w:rFonts w:ascii="Abadi" w:hAnsi="Abadi"/>
          <w:sz w:val="21"/>
          <w:szCs w:val="21"/>
          <w:lang w:val="es-MX" w:eastAsia="es-MX"/>
        </w:rPr>
        <w:t xml:space="preserve">Hacer que sus hijas, hijos o pupilos menores reciban la educación básica y media superior en la forma prevista por las leyes de la materia;  </w:t>
      </w:r>
    </w:p>
    <w:p w14:paraId="0FEBA025" w14:textId="77777777" w:rsidR="008E76A4" w:rsidRPr="00877974" w:rsidRDefault="008E76A4" w:rsidP="008E76A4">
      <w:pPr>
        <w:jc w:val="both"/>
        <w:rPr>
          <w:rFonts w:ascii="Abadi" w:hAnsi="Abadi"/>
          <w:sz w:val="21"/>
          <w:szCs w:val="21"/>
          <w:lang w:val="es-MX" w:eastAsia="es-MX"/>
        </w:rPr>
      </w:pPr>
    </w:p>
    <w:p w14:paraId="5D6B58D9" w14:textId="77777777" w:rsidR="008E76A4" w:rsidRPr="00877974" w:rsidRDefault="008E76A4" w:rsidP="005F1CEE">
      <w:pPr>
        <w:numPr>
          <w:ilvl w:val="0"/>
          <w:numId w:val="57"/>
        </w:numPr>
        <w:spacing w:after="160"/>
        <w:jc w:val="both"/>
        <w:rPr>
          <w:rFonts w:ascii="Abadi" w:hAnsi="Abadi"/>
          <w:sz w:val="21"/>
          <w:szCs w:val="21"/>
          <w:lang w:val="es-MX" w:eastAsia="es-MX"/>
        </w:rPr>
      </w:pPr>
      <w:r w:rsidRPr="00877974">
        <w:rPr>
          <w:rFonts w:ascii="Abadi" w:hAnsi="Abadi"/>
          <w:sz w:val="21"/>
          <w:szCs w:val="21"/>
          <w:lang w:val="es-MX" w:eastAsia="es-MX"/>
        </w:rPr>
        <w:t xml:space="preserve">Contribuir para los gastos públicos en la forma que lo dispongan las leyes; </w:t>
      </w:r>
    </w:p>
    <w:p w14:paraId="7A3C5984" w14:textId="77777777" w:rsidR="008E76A4" w:rsidRPr="00877974" w:rsidRDefault="008E76A4" w:rsidP="008E76A4">
      <w:pPr>
        <w:jc w:val="both"/>
        <w:rPr>
          <w:rFonts w:ascii="Abadi" w:hAnsi="Abadi"/>
          <w:sz w:val="21"/>
          <w:szCs w:val="21"/>
          <w:lang w:val="es-MX" w:eastAsia="es-MX"/>
        </w:rPr>
      </w:pPr>
    </w:p>
    <w:p w14:paraId="7843113D" w14:textId="77777777" w:rsidR="008E76A4" w:rsidRPr="00877974" w:rsidRDefault="008E76A4" w:rsidP="005F1CEE">
      <w:pPr>
        <w:numPr>
          <w:ilvl w:val="0"/>
          <w:numId w:val="57"/>
        </w:numPr>
        <w:spacing w:after="160"/>
        <w:jc w:val="both"/>
        <w:rPr>
          <w:rFonts w:ascii="Abadi" w:hAnsi="Abadi"/>
          <w:sz w:val="21"/>
          <w:szCs w:val="21"/>
          <w:lang w:val="es-MX" w:eastAsia="es-MX"/>
        </w:rPr>
      </w:pPr>
      <w:r w:rsidRPr="00877974">
        <w:rPr>
          <w:rFonts w:ascii="Abadi" w:hAnsi="Abadi"/>
          <w:sz w:val="21"/>
          <w:szCs w:val="21"/>
          <w:lang w:val="es-MX" w:eastAsia="es-MX"/>
        </w:rPr>
        <w:t xml:space="preserve">Prestar auxilio a las autoridades, cuando para ello sean requeridos legalmente; </w:t>
      </w:r>
    </w:p>
    <w:p w14:paraId="3FF94DC4" w14:textId="77777777" w:rsidR="008E76A4" w:rsidRPr="00877974" w:rsidRDefault="008E76A4" w:rsidP="008E76A4">
      <w:pPr>
        <w:jc w:val="both"/>
        <w:rPr>
          <w:rFonts w:ascii="Abadi" w:hAnsi="Abadi"/>
          <w:sz w:val="21"/>
          <w:szCs w:val="21"/>
          <w:lang w:val="es-MX" w:eastAsia="es-MX"/>
        </w:rPr>
      </w:pPr>
    </w:p>
    <w:p w14:paraId="5A2934BD" w14:textId="77777777" w:rsidR="008E76A4" w:rsidRPr="00877974" w:rsidRDefault="008E76A4" w:rsidP="005F1CEE">
      <w:pPr>
        <w:numPr>
          <w:ilvl w:val="0"/>
          <w:numId w:val="57"/>
        </w:numPr>
        <w:spacing w:after="160"/>
        <w:jc w:val="both"/>
        <w:rPr>
          <w:rFonts w:ascii="Abadi" w:hAnsi="Abadi"/>
          <w:sz w:val="21"/>
          <w:szCs w:val="21"/>
          <w:lang w:val="es-MX" w:eastAsia="es-MX"/>
        </w:rPr>
      </w:pPr>
      <w:r w:rsidRPr="00877974">
        <w:rPr>
          <w:rFonts w:ascii="Abadi" w:hAnsi="Abadi"/>
          <w:sz w:val="21"/>
          <w:szCs w:val="21"/>
          <w:lang w:val="es-MX" w:eastAsia="es-MX"/>
        </w:rPr>
        <w:t xml:space="preserve">Cumplir, en su caso, con las obligaciones que señalen las Leyes Electorales; y </w:t>
      </w:r>
    </w:p>
    <w:p w14:paraId="79D91D02" w14:textId="77777777" w:rsidR="008E76A4" w:rsidRPr="00877974" w:rsidRDefault="008E76A4" w:rsidP="008E76A4">
      <w:pPr>
        <w:jc w:val="both"/>
        <w:rPr>
          <w:rFonts w:ascii="Abadi" w:hAnsi="Abadi"/>
          <w:sz w:val="21"/>
          <w:szCs w:val="21"/>
          <w:lang w:val="es-MX" w:eastAsia="es-MX"/>
        </w:rPr>
      </w:pPr>
    </w:p>
    <w:p w14:paraId="193ADA94" w14:textId="77777777" w:rsidR="008E76A4" w:rsidRPr="00877974" w:rsidRDefault="008E76A4" w:rsidP="005F1CEE">
      <w:pPr>
        <w:numPr>
          <w:ilvl w:val="0"/>
          <w:numId w:val="57"/>
        </w:numPr>
        <w:spacing w:after="160"/>
        <w:jc w:val="both"/>
        <w:rPr>
          <w:rFonts w:ascii="Abadi" w:hAnsi="Abadi"/>
          <w:sz w:val="21"/>
          <w:szCs w:val="21"/>
          <w:lang w:val="es-MX" w:eastAsia="es-MX"/>
        </w:rPr>
      </w:pPr>
      <w:r w:rsidRPr="00877974">
        <w:rPr>
          <w:rFonts w:ascii="Abadi" w:hAnsi="Abadi"/>
          <w:sz w:val="21"/>
          <w:szCs w:val="21"/>
          <w:lang w:val="es-MX" w:eastAsia="es-MX"/>
        </w:rPr>
        <w:t>Las demás que dispongan las leyes, reglamentos y disposiciones administrativas de observancia general.</w:t>
      </w:r>
    </w:p>
    <w:p w14:paraId="0C99BFD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TERCERO</w:t>
      </w:r>
    </w:p>
    <w:p w14:paraId="01612FB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AYUNTAMIENTO</w:t>
      </w:r>
    </w:p>
    <w:p w14:paraId="08704815" w14:textId="77777777" w:rsidR="008E76A4" w:rsidRPr="00877974" w:rsidRDefault="008E76A4" w:rsidP="008E76A4">
      <w:pPr>
        <w:jc w:val="center"/>
        <w:rPr>
          <w:rFonts w:ascii="Abadi" w:hAnsi="Abadi"/>
          <w:b/>
          <w:bCs/>
          <w:sz w:val="21"/>
          <w:szCs w:val="21"/>
          <w:lang w:val="es-MX" w:eastAsia="es-MX"/>
        </w:rPr>
      </w:pPr>
    </w:p>
    <w:p w14:paraId="5689F23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w:t>
      </w:r>
    </w:p>
    <w:p w14:paraId="051E53AC"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DEL AYUNTAMIENTO</w:t>
      </w:r>
    </w:p>
    <w:p w14:paraId="777CADB2" w14:textId="77777777" w:rsidR="008E76A4" w:rsidRDefault="008E76A4" w:rsidP="008E76A4">
      <w:pPr>
        <w:spacing w:after="160"/>
        <w:ind w:firstLine="567"/>
        <w:jc w:val="both"/>
        <w:rPr>
          <w:rFonts w:ascii="Abadi" w:eastAsia="Calibri" w:hAnsi="Abadi"/>
          <w:sz w:val="21"/>
          <w:szCs w:val="21"/>
          <w:lang w:val="es-MX"/>
        </w:rPr>
      </w:pPr>
    </w:p>
    <w:p w14:paraId="0520790F"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Órgano de Gobierno</w:t>
      </w:r>
    </w:p>
    <w:p w14:paraId="49D0DD6F"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21. </w:t>
      </w:r>
      <w:r w:rsidRPr="00877974">
        <w:rPr>
          <w:rFonts w:ascii="Abadi" w:eastAsia="Calibri" w:hAnsi="Abadi"/>
          <w:sz w:val="21"/>
          <w:szCs w:val="21"/>
          <w:lang w:val="es-MX" w:eastAsia="es-MX"/>
        </w:rPr>
        <w:t xml:space="preserve">El Municipio Libre será gobernado y administrado por un Ayuntamiento cuyas personas integrantes se elegirán por sufragio universal, libre, secreto y directo mediante los principios de mayoría relativa y de representación proporcional, de </w:t>
      </w:r>
      <w:r w:rsidRPr="00877974">
        <w:rPr>
          <w:rFonts w:ascii="Abadi" w:eastAsia="Calibri" w:hAnsi="Abadi"/>
          <w:sz w:val="21"/>
          <w:szCs w:val="21"/>
          <w:lang w:val="es-MX" w:eastAsia="es-MX"/>
        </w:rPr>
        <w:t xml:space="preserve">conformidad con la Constitución del Estado y la Ley de Instituciones y Procedimientos Electorales para el Estado de Guanajuato. </w:t>
      </w:r>
    </w:p>
    <w:p w14:paraId="32B8152C" w14:textId="77777777" w:rsidR="00302BF7" w:rsidRDefault="00302BF7" w:rsidP="008E76A4">
      <w:pPr>
        <w:ind w:left="720"/>
        <w:jc w:val="right"/>
        <w:rPr>
          <w:rFonts w:ascii="Abadi" w:hAnsi="Abadi"/>
          <w:b/>
          <w:sz w:val="21"/>
          <w:szCs w:val="21"/>
          <w:lang w:val="es-MX" w:eastAsia="es-MX"/>
        </w:rPr>
      </w:pPr>
    </w:p>
    <w:p w14:paraId="6CCBD2DF" w14:textId="6BE7B282" w:rsidR="008E76A4" w:rsidRPr="00877974" w:rsidRDefault="008E76A4" w:rsidP="008E76A4">
      <w:pPr>
        <w:ind w:left="720"/>
        <w:jc w:val="right"/>
        <w:rPr>
          <w:rFonts w:ascii="Abadi" w:hAnsi="Abadi"/>
          <w:b/>
          <w:sz w:val="21"/>
          <w:szCs w:val="21"/>
          <w:lang w:val="es-MX" w:eastAsia="es-MX"/>
        </w:rPr>
      </w:pPr>
      <w:r w:rsidRPr="00877974">
        <w:rPr>
          <w:rFonts w:ascii="Abadi" w:hAnsi="Abadi"/>
          <w:b/>
          <w:sz w:val="21"/>
          <w:szCs w:val="21"/>
          <w:lang w:val="es-MX" w:eastAsia="es-MX"/>
        </w:rPr>
        <w:t>Integración</w:t>
      </w:r>
    </w:p>
    <w:p w14:paraId="6265B64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 </w:t>
      </w:r>
      <w:r w:rsidRPr="00877974">
        <w:rPr>
          <w:rFonts w:ascii="Abadi" w:hAnsi="Abadi"/>
          <w:sz w:val="21"/>
          <w:szCs w:val="21"/>
          <w:lang w:val="es-MX" w:eastAsia="es-MX"/>
        </w:rPr>
        <w:t xml:space="preserve">Los ayuntamientos estarán integrados por una persona titular de la presidencia, </w:t>
      </w:r>
      <w:proofErr w:type="gramStart"/>
      <w:r w:rsidRPr="00877974">
        <w:rPr>
          <w:rFonts w:ascii="Abadi" w:hAnsi="Abadi"/>
          <w:sz w:val="21"/>
          <w:szCs w:val="21"/>
          <w:lang w:val="es-MX" w:eastAsia="es-MX"/>
        </w:rPr>
        <w:t>una  o</w:t>
      </w:r>
      <w:proofErr w:type="gramEnd"/>
      <w:r w:rsidRPr="00877974">
        <w:rPr>
          <w:rFonts w:ascii="Abadi" w:hAnsi="Abadi"/>
          <w:sz w:val="21"/>
          <w:szCs w:val="21"/>
          <w:lang w:val="es-MX" w:eastAsia="es-MX"/>
        </w:rPr>
        <w:t xml:space="preserve"> dos  personas titulares de las sindicaturas  y el número de regidores o regidoras, de conformidad con lo siguiente:  </w:t>
      </w:r>
    </w:p>
    <w:p w14:paraId="730E0EEA" w14:textId="77777777" w:rsidR="008E76A4" w:rsidRPr="00877974" w:rsidRDefault="008E76A4" w:rsidP="008E76A4">
      <w:pPr>
        <w:ind w:firstLine="709"/>
        <w:jc w:val="both"/>
        <w:rPr>
          <w:rFonts w:ascii="Abadi" w:hAnsi="Abadi"/>
          <w:sz w:val="21"/>
          <w:szCs w:val="21"/>
          <w:lang w:val="es-MX" w:eastAsia="es-MX"/>
        </w:rPr>
      </w:pPr>
    </w:p>
    <w:p w14:paraId="7D5F1A65" w14:textId="77777777" w:rsidR="008E76A4" w:rsidRPr="00877974" w:rsidRDefault="008E76A4" w:rsidP="005F1CEE">
      <w:pPr>
        <w:numPr>
          <w:ilvl w:val="0"/>
          <w:numId w:val="58"/>
        </w:numPr>
        <w:spacing w:after="160"/>
        <w:ind w:left="567"/>
        <w:contextualSpacing/>
        <w:jc w:val="both"/>
        <w:rPr>
          <w:rFonts w:ascii="Abadi" w:eastAsia="Calibri" w:hAnsi="Abadi"/>
          <w:sz w:val="21"/>
          <w:szCs w:val="21"/>
          <w:lang w:val="es-MX"/>
        </w:rPr>
      </w:pPr>
      <w:r w:rsidRPr="00877974">
        <w:rPr>
          <w:rFonts w:ascii="Abadi" w:eastAsia="Calibri" w:hAnsi="Abadi"/>
          <w:sz w:val="21"/>
          <w:szCs w:val="21"/>
          <w:lang w:val="es-MX"/>
        </w:rPr>
        <w:t>Los municipios de: Celaya, Guanajuato, Irapuato, León y Salamanca, se integrarán con dos sindicaturas y doce regidurías.</w:t>
      </w:r>
    </w:p>
    <w:p w14:paraId="44848A67" w14:textId="77777777" w:rsidR="008E76A4" w:rsidRPr="00877974" w:rsidRDefault="008E76A4" w:rsidP="008E76A4">
      <w:pPr>
        <w:spacing w:after="160"/>
        <w:ind w:left="567"/>
        <w:contextualSpacing/>
        <w:jc w:val="both"/>
        <w:rPr>
          <w:rFonts w:ascii="Abadi" w:eastAsia="Calibri" w:hAnsi="Abadi"/>
          <w:sz w:val="21"/>
          <w:szCs w:val="21"/>
          <w:lang w:val="es-MX"/>
        </w:rPr>
      </w:pPr>
    </w:p>
    <w:p w14:paraId="2BBE790C" w14:textId="77777777" w:rsidR="008E76A4" w:rsidRPr="00877974" w:rsidRDefault="008E76A4" w:rsidP="005F1CEE">
      <w:pPr>
        <w:numPr>
          <w:ilvl w:val="0"/>
          <w:numId w:val="58"/>
        </w:numPr>
        <w:spacing w:after="160"/>
        <w:ind w:left="567"/>
        <w:contextualSpacing/>
        <w:jc w:val="both"/>
        <w:rPr>
          <w:rFonts w:ascii="Abadi" w:eastAsia="Calibri" w:hAnsi="Abadi"/>
          <w:sz w:val="21"/>
          <w:szCs w:val="21"/>
          <w:lang w:val="es-MX"/>
        </w:rPr>
      </w:pPr>
      <w:r w:rsidRPr="00877974">
        <w:rPr>
          <w:rFonts w:ascii="Abadi" w:eastAsia="Calibri" w:hAnsi="Abadi"/>
          <w:sz w:val="21"/>
          <w:szCs w:val="21"/>
          <w:lang w:val="es-MX"/>
        </w:rPr>
        <w:t xml:space="preserve">Los municipios de: Acámbaro, </w:t>
      </w:r>
      <w:proofErr w:type="spellStart"/>
      <w:r w:rsidRPr="00877974">
        <w:rPr>
          <w:rFonts w:ascii="Abadi" w:eastAsia="Calibri" w:hAnsi="Abadi"/>
          <w:sz w:val="21"/>
          <w:szCs w:val="21"/>
          <w:lang w:val="es-MX"/>
        </w:rPr>
        <w:t>Cortazar</w:t>
      </w:r>
      <w:proofErr w:type="spellEnd"/>
      <w:r w:rsidRPr="00877974">
        <w:rPr>
          <w:rFonts w:ascii="Abadi" w:eastAsia="Calibri" w:hAnsi="Abadi"/>
          <w:sz w:val="21"/>
          <w:szCs w:val="21"/>
          <w:lang w:val="es-MX"/>
        </w:rPr>
        <w:t xml:space="preserve">, Dolores Hidalgo Cuna de la Independencia Nacional, Moroleón, Pénjamo, Salvatierra, San Felipe, San Francisco del Rincón, San Luis de la Paz, San Miguel de Allende, Silao, Uriangato, Valle de Santiago y Yuriria, se integrarán con una sindicatura y diez regidurías. </w:t>
      </w:r>
    </w:p>
    <w:p w14:paraId="45367CDA" w14:textId="77777777" w:rsidR="008E76A4" w:rsidRPr="00877974" w:rsidRDefault="008E76A4" w:rsidP="008E76A4">
      <w:pPr>
        <w:spacing w:after="160"/>
        <w:contextualSpacing/>
        <w:jc w:val="both"/>
        <w:rPr>
          <w:rFonts w:ascii="Abadi" w:eastAsia="Calibri" w:hAnsi="Abadi"/>
          <w:sz w:val="21"/>
          <w:szCs w:val="21"/>
          <w:lang w:val="es-MX"/>
        </w:rPr>
      </w:pPr>
    </w:p>
    <w:p w14:paraId="56609993" w14:textId="77777777" w:rsidR="008E76A4" w:rsidRDefault="008E76A4" w:rsidP="005F1CEE">
      <w:pPr>
        <w:numPr>
          <w:ilvl w:val="0"/>
          <w:numId w:val="58"/>
        </w:numPr>
        <w:spacing w:after="160"/>
        <w:ind w:left="567"/>
        <w:contextualSpacing/>
        <w:jc w:val="both"/>
        <w:rPr>
          <w:rFonts w:ascii="Abadi" w:eastAsia="Calibri" w:hAnsi="Abadi"/>
          <w:sz w:val="21"/>
          <w:szCs w:val="21"/>
          <w:lang w:val="es-MX"/>
        </w:rPr>
      </w:pPr>
      <w:r w:rsidRPr="00877974">
        <w:rPr>
          <w:rFonts w:ascii="Abadi" w:eastAsia="Calibri" w:hAnsi="Abadi"/>
          <w:sz w:val="21"/>
          <w:szCs w:val="21"/>
          <w:lang w:val="es-MX"/>
        </w:rPr>
        <w:t xml:space="preserve">Los municipios de Abasolo, Apaseo el Alto, Apaseo el Grande, Atarjea, Comonfort, Coroneo, Cuerámaro, Doctor Mora, Huanímaro, Jaral del Progreso, Jerécuaro, Manuel Doblado, Ocampo, Pueblo Nuevo, Purísima del Rincón, Romita, San Diego de la Unión, San José Iturbide, Santa Catarina, Santa Cruz de Juventino Rosas, Santiago Maravatío, Tarandacuao, Villagrán, Tarimoro, Tierra Blanca, Victoria y Xichú, se integrarán con una sindicatura y ocho regidurías. </w:t>
      </w:r>
    </w:p>
    <w:p w14:paraId="438ABE88" w14:textId="77777777" w:rsidR="00302BF7" w:rsidRDefault="00302BF7" w:rsidP="00302BF7">
      <w:pPr>
        <w:pStyle w:val="Prrafodelista"/>
        <w:rPr>
          <w:rFonts w:ascii="Abadi" w:eastAsia="Calibri" w:hAnsi="Abadi"/>
          <w:sz w:val="21"/>
          <w:szCs w:val="21"/>
          <w:lang w:val="es-MX"/>
        </w:rPr>
      </w:pPr>
    </w:p>
    <w:p w14:paraId="357423B6" w14:textId="77777777" w:rsidR="00302BF7" w:rsidRPr="00877974" w:rsidRDefault="00302BF7" w:rsidP="00302BF7">
      <w:pPr>
        <w:spacing w:after="160"/>
        <w:ind w:left="567"/>
        <w:contextualSpacing/>
        <w:jc w:val="both"/>
        <w:rPr>
          <w:rFonts w:ascii="Abadi" w:eastAsia="Calibri" w:hAnsi="Abadi"/>
          <w:sz w:val="21"/>
          <w:szCs w:val="21"/>
          <w:lang w:val="es-MX"/>
        </w:rPr>
      </w:pPr>
    </w:p>
    <w:p w14:paraId="52F08933"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Requisitos para ser integrante del ayuntamiento</w:t>
      </w:r>
    </w:p>
    <w:p w14:paraId="70CC397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 </w:t>
      </w:r>
      <w:r w:rsidRPr="00877974">
        <w:rPr>
          <w:rFonts w:ascii="Abadi" w:hAnsi="Abadi"/>
          <w:sz w:val="21"/>
          <w:szCs w:val="21"/>
          <w:lang w:val="es-MX" w:eastAsia="es-MX"/>
        </w:rPr>
        <w:t xml:space="preserve">Para ser integrante de un Ayuntamiento, deberán reunirse los requisitos que señala la Constitución del Estado y la Ley de Instituciones y Procedimientos Electorales para el Estado de Guanajuato. </w:t>
      </w:r>
    </w:p>
    <w:p w14:paraId="65C5CFE4" w14:textId="77777777" w:rsidR="008E76A4" w:rsidRPr="00877974" w:rsidRDefault="008E76A4" w:rsidP="008E76A4">
      <w:pPr>
        <w:jc w:val="both"/>
        <w:rPr>
          <w:rFonts w:ascii="Abadi" w:hAnsi="Abadi"/>
          <w:bCs/>
          <w:sz w:val="21"/>
          <w:szCs w:val="21"/>
          <w:lang w:val="es-MX" w:eastAsia="es-MX"/>
        </w:rPr>
      </w:pPr>
    </w:p>
    <w:p w14:paraId="70C53E4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Residencia </w:t>
      </w:r>
    </w:p>
    <w:p w14:paraId="59F2616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 </w:t>
      </w:r>
      <w:r w:rsidRPr="00877974">
        <w:rPr>
          <w:rFonts w:ascii="Abadi" w:hAnsi="Abadi"/>
          <w:sz w:val="21"/>
          <w:szCs w:val="21"/>
          <w:lang w:val="es-MX" w:eastAsia="es-MX"/>
        </w:rPr>
        <w:t xml:space="preserve">El Ayuntamiento tendrá su residencia oficial en la cabecera del Municipio. </w:t>
      </w:r>
    </w:p>
    <w:p w14:paraId="428FE7AA" w14:textId="77777777" w:rsidR="008E76A4" w:rsidRPr="00877974" w:rsidRDefault="008E76A4" w:rsidP="008E76A4">
      <w:pPr>
        <w:ind w:firstLine="709"/>
        <w:jc w:val="both"/>
        <w:rPr>
          <w:rFonts w:ascii="Abadi" w:hAnsi="Abadi"/>
          <w:sz w:val="21"/>
          <w:szCs w:val="21"/>
          <w:lang w:val="es-MX" w:eastAsia="es-MX"/>
        </w:rPr>
      </w:pPr>
    </w:p>
    <w:p w14:paraId="25B73B87" w14:textId="77777777" w:rsidR="008E76A4" w:rsidRPr="00877974" w:rsidRDefault="008E76A4" w:rsidP="008E76A4">
      <w:pPr>
        <w:ind w:firstLine="709"/>
        <w:jc w:val="both"/>
        <w:rPr>
          <w:rFonts w:ascii="Abadi" w:hAnsi="Abadi"/>
          <w:sz w:val="21"/>
          <w:szCs w:val="21"/>
          <w:lang w:val="es-MX" w:eastAsia="es-MX"/>
        </w:rPr>
      </w:pPr>
    </w:p>
    <w:p w14:paraId="01736A8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lastRenderedPageBreak/>
        <w:t xml:space="preserve">El Ayuntamiento podrá solicitar al Congreso del Estado el cambio de residencia, cuando existan causas justificadas para ello; el traslado será a otro lugar comprendido dentro de la circunscripción territorial del Municipio. </w:t>
      </w:r>
    </w:p>
    <w:p w14:paraId="43CBB27C" w14:textId="77777777" w:rsidR="008E76A4" w:rsidRPr="00877974" w:rsidRDefault="008E76A4" w:rsidP="008E76A4">
      <w:pPr>
        <w:rPr>
          <w:rFonts w:ascii="Abadi" w:hAnsi="Abadi"/>
          <w:b/>
          <w:bCs/>
          <w:sz w:val="21"/>
          <w:szCs w:val="21"/>
          <w:lang w:val="es-MX" w:eastAsia="es-MX"/>
        </w:rPr>
      </w:pPr>
    </w:p>
    <w:p w14:paraId="788B244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Obligatoriedad del cargo </w:t>
      </w:r>
    </w:p>
    <w:p w14:paraId="0CFB85F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 </w:t>
      </w:r>
      <w:r w:rsidRPr="00877974">
        <w:rPr>
          <w:rFonts w:ascii="Abadi" w:hAnsi="Abadi"/>
          <w:sz w:val="21"/>
          <w:szCs w:val="21"/>
          <w:lang w:val="es-MX" w:eastAsia="es-MX"/>
        </w:rPr>
        <w:t xml:space="preserve">El desempeño del cargo de las personas titulares de la presidencia municipal, la sindicatura y la regiduría es obligatorio y su remuneración se fijará en el Presupuesto de Egresos del Municipio, atendiendo a los principios de racionalidad, austeridad y disciplina del gasto público municipal, así como a la situación socioeconómica del Municipio y las recomendaciones sobre los montos máximos de las remuneraciones de los integrantes de los Ayuntamientos para el ejercicio fiscal correspondientes emitidas por el Congreso del Estado. </w:t>
      </w:r>
    </w:p>
    <w:p w14:paraId="284E59C6" w14:textId="77777777" w:rsidR="008E76A4" w:rsidRPr="00877974" w:rsidRDefault="008E76A4" w:rsidP="008E76A4">
      <w:pPr>
        <w:jc w:val="both"/>
        <w:rPr>
          <w:rFonts w:ascii="Abadi" w:hAnsi="Abadi"/>
          <w:sz w:val="21"/>
          <w:szCs w:val="21"/>
          <w:lang w:val="es-MX" w:eastAsia="es-MX"/>
        </w:rPr>
      </w:pPr>
    </w:p>
    <w:p w14:paraId="60D6D7F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desempeño del cargo se realizará con disciplina, legalidad, objetividad, profesionalismo, honradez, lealtad, imparcialidad, eficiencia, eficacia, equidad, transparencia, economía e integridad. </w:t>
      </w:r>
    </w:p>
    <w:p w14:paraId="2D292E06" w14:textId="77777777" w:rsidR="008E76A4" w:rsidRDefault="008E76A4" w:rsidP="008E76A4">
      <w:pPr>
        <w:spacing w:after="160"/>
        <w:ind w:firstLine="567"/>
        <w:jc w:val="both"/>
        <w:rPr>
          <w:rFonts w:ascii="Abadi" w:eastAsia="Calibri" w:hAnsi="Abadi"/>
          <w:sz w:val="21"/>
          <w:szCs w:val="21"/>
          <w:lang w:val="es-MX"/>
        </w:rPr>
      </w:pPr>
    </w:p>
    <w:p w14:paraId="1FD7749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27A0D1F2"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LAS ATRIBUCIONES DEL</w:t>
      </w:r>
    </w:p>
    <w:p w14:paraId="5FA30BE0"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AYUNTAMIENTO Y DE SUS INTEGRANTES</w:t>
      </w:r>
    </w:p>
    <w:p w14:paraId="0D0B7DD9" w14:textId="77777777" w:rsidR="008E76A4" w:rsidRPr="00877974" w:rsidRDefault="008E76A4" w:rsidP="008E76A4">
      <w:pPr>
        <w:jc w:val="both"/>
        <w:rPr>
          <w:rFonts w:ascii="Abadi" w:hAnsi="Abadi"/>
          <w:b/>
          <w:bCs/>
          <w:sz w:val="21"/>
          <w:szCs w:val="21"/>
          <w:lang w:val="es-MX" w:eastAsia="es-MX"/>
        </w:rPr>
      </w:pPr>
    </w:p>
    <w:p w14:paraId="0CE7AFC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Atribuciones del ayuntamiento </w:t>
      </w:r>
    </w:p>
    <w:p w14:paraId="2F4EEC6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 </w:t>
      </w:r>
      <w:r w:rsidRPr="00877974">
        <w:rPr>
          <w:rFonts w:ascii="Abadi" w:hAnsi="Abadi"/>
          <w:sz w:val="21"/>
          <w:szCs w:val="21"/>
          <w:lang w:val="es-MX" w:eastAsia="es-MX"/>
        </w:rPr>
        <w:t xml:space="preserve">Los Ayuntamientos tendrán las siguientes atribuciones: </w:t>
      </w:r>
    </w:p>
    <w:p w14:paraId="01D05BCE" w14:textId="77777777" w:rsidR="008E76A4" w:rsidRPr="00877974" w:rsidRDefault="008E76A4" w:rsidP="008E76A4">
      <w:pPr>
        <w:ind w:firstLine="709"/>
        <w:jc w:val="both"/>
        <w:rPr>
          <w:rFonts w:ascii="Abadi" w:hAnsi="Abadi"/>
          <w:sz w:val="21"/>
          <w:szCs w:val="21"/>
          <w:lang w:val="es-MX" w:eastAsia="es-MX"/>
        </w:rPr>
      </w:pPr>
    </w:p>
    <w:p w14:paraId="315E9147" w14:textId="77777777" w:rsidR="008E76A4" w:rsidRPr="00877974" w:rsidRDefault="008E76A4" w:rsidP="005F1CEE">
      <w:pPr>
        <w:numPr>
          <w:ilvl w:val="0"/>
          <w:numId w:val="14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En materia de gobierno y régimen interior: </w:t>
      </w:r>
    </w:p>
    <w:p w14:paraId="13F8276A" w14:textId="77777777" w:rsidR="008E76A4" w:rsidRPr="00877974" w:rsidRDefault="008E76A4" w:rsidP="008E76A4">
      <w:pPr>
        <w:ind w:firstLine="709"/>
        <w:jc w:val="both"/>
        <w:rPr>
          <w:rFonts w:ascii="Abadi" w:hAnsi="Abadi"/>
          <w:sz w:val="21"/>
          <w:szCs w:val="21"/>
          <w:lang w:val="es-MX" w:eastAsia="es-MX"/>
        </w:rPr>
      </w:pPr>
    </w:p>
    <w:p w14:paraId="320CD717"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Presentar iniciativas de ley o decreto al Congreso del Estado, así como emitir opinión sobre las iniciativas de leyes o decretos que incidan en la competencia municipal, dentro del término que establezca la comisión dictaminadora; </w:t>
      </w:r>
    </w:p>
    <w:p w14:paraId="31A44F12" w14:textId="77777777" w:rsidR="008E76A4" w:rsidRPr="00877974" w:rsidRDefault="008E76A4" w:rsidP="008E76A4">
      <w:pPr>
        <w:ind w:left="1418" w:hanging="851"/>
        <w:jc w:val="both"/>
        <w:rPr>
          <w:rFonts w:ascii="Abadi" w:hAnsi="Abadi"/>
          <w:sz w:val="21"/>
          <w:szCs w:val="21"/>
          <w:lang w:val="es-MX" w:eastAsia="es-MX"/>
        </w:rPr>
      </w:pPr>
    </w:p>
    <w:p w14:paraId="077A247C"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Aprobar, de acuerdo con las leyes en materia municipal que expida el Congreso del Estado, los bandos de policía y buen gobierno, </w:t>
      </w:r>
      <w:r w:rsidRPr="00877974">
        <w:rPr>
          <w:rFonts w:ascii="Abadi" w:hAnsi="Abadi"/>
          <w:sz w:val="21"/>
          <w:szCs w:val="21"/>
          <w:lang w:val="es-MX" w:eastAsia="es-MX"/>
        </w:rPr>
        <w:t>reglamentos, circulares y disposiciones administrativas de observancia general, que organicen la administración pública municipal, regulen las materias, procedimientos, funciones y servicios públicos de su competencia y aseguren la participación ciudadana y vecinal;</w:t>
      </w:r>
    </w:p>
    <w:p w14:paraId="73D64C56" w14:textId="77777777" w:rsidR="008E76A4" w:rsidRPr="00877974" w:rsidRDefault="008E76A4" w:rsidP="008E76A4">
      <w:pPr>
        <w:ind w:left="1418" w:hanging="851"/>
        <w:jc w:val="both"/>
        <w:rPr>
          <w:rFonts w:ascii="Abadi" w:hAnsi="Abadi"/>
          <w:sz w:val="21"/>
          <w:szCs w:val="21"/>
          <w:lang w:val="es-MX" w:eastAsia="es-MX"/>
        </w:rPr>
      </w:pPr>
    </w:p>
    <w:p w14:paraId="7F3B6E48"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Designar de entre sus integrantes, a las personas integrantes de las comisiones del Ayuntamiento; </w:t>
      </w:r>
    </w:p>
    <w:p w14:paraId="2602C7DA" w14:textId="77777777" w:rsidR="008E76A4" w:rsidRPr="00877974" w:rsidRDefault="008E76A4" w:rsidP="008E76A4">
      <w:pPr>
        <w:spacing w:after="160"/>
        <w:ind w:left="720"/>
        <w:contextualSpacing/>
        <w:rPr>
          <w:rFonts w:ascii="Abadi" w:eastAsia="Calibri" w:hAnsi="Abadi"/>
          <w:sz w:val="21"/>
          <w:szCs w:val="21"/>
          <w:lang w:val="es-MX"/>
        </w:rPr>
      </w:pPr>
    </w:p>
    <w:p w14:paraId="53B9CE3C"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Fijar las bases para la elaboración del plan municipal de desarrollo, del Programa de Gobierno Municipal y de los programas derivados de este último y en su oportunidad aprobarlos, evaluarlos y actualizarlos. </w:t>
      </w:r>
    </w:p>
    <w:p w14:paraId="1A29BE0C" w14:textId="77777777" w:rsidR="008E76A4" w:rsidRPr="00877974" w:rsidRDefault="008E76A4" w:rsidP="008E76A4">
      <w:pPr>
        <w:ind w:left="1418"/>
        <w:jc w:val="both"/>
        <w:rPr>
          <w:rFonts w:ascii="Abadi" w:hAnsi="Abadi"/>
          <w:sz w:val="21"/>
          <w:szCs w:val="21"/>
          <w:lang w:val="es-MX" w:eastAsia="es-MX"/>
        </w:rPr>
      </w:pPr>
    </w:p>
    <w:p w14:paraId="4E6C9B90" w14:textId="77777777" w:rsidR="008E76A4" w:rsidRPr="00877974" w:rsidRDefault="008E76A4" w:rsidP="008E76A4">
      <w:pPr>
        <w:ind w:left="1418"/>
        <w:jc w:val="both"/>
        <w:rPr>
          <w:rFonts w:ascii="Abadi" w:hAnsi="Abadi"/>
          <w:sz w:val="21"/>
          <w:szCs w:val="21"/>
          <w:lang w:val="es-MX" w:eastAsia="es-MX"/>
        </w:rPr>
      </w:pPr>
      <w:r w:rsidRPr="00877974">
        <w:rPr>
          <w:rFonts w:ascii="Abadi" w:hAnsi="Abadi"/>
          <w:sz w:val="21"/>
          <w:szCs w:val="21"/>
          <w:lang w:val="es-MX" w:eastAsia="es-MX"/>
        </w:rPr>
        <w:t xml:space="preserve">Participar en la formulación de programas y proyectos de desarrollo regional, cuando los elabore la Federación o el Estado, los cuales deberán estar en concordancia con los planes generales de la materia. </w:t>
      </w:r>
    </w:p>
    <w:p w14:paraId="3798CEE9" w14:textId="77777777" w:rsidR="008E76A4" w:rsidRPr="00877974" w:rsidRDefault="008E76A4" w:rsidP="008E76A4">
      <w:pPr>
        <w:ind w:left="1418" w:hanging="851"/>
        <w:jc w:val="both"/>
        <w:rPr>
          <w:rFonts w:ascii="Abadi" w:hAnsi="Abadi"/>
          <w:sz w:val="21"/>
          <w:szCs w:val="21"/>
          <w:lang w:val="es-MX" w:eastAsia="es-MX"/>
        </w:rPr>
      </w:pPr>
    </w:p>
    <w:p w14:paraId="7C469430"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Nombrar y remover a las personas titulares de las delegaciones y subdelegaciones, en los términos que señala esta Ley; </w:t>
      </w:r>
    </w:p>
    <w:p w14:paraId="3AAFE395" w14:textId="77777777" w:rsidR="008E76A4" w:rsidRPr="00877974" w:rsidRDefault="008E76A4" w:rsidP="008E76A4">
      <w:pPr>
        <w:adjustRightInd w:val="0"/>
        <w:ind w:left="1418"/>
        <w:jc w:val="both"/>
        <w:rPr>
          <w:rFonts w:ascii="Abadi" w:hAnsi="Abadi"/>
          <w:sz w:val="21"/>
          <w:szCs w:val="21"/>
          <w:lang w:val="es-MX" w:eastAsia="es-MX"/>
        </w:rPr>
      </w:pPr>
    </w:p>
    <w:p w14:paraId="08BAA592"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Aprobar anualmente, el informe del estado que guarda la administración pública municipal, que será rendido por conducto de la persona titular de la presidencia municipal en sesión pública y solemne; </w:t>
      </w:r>
    </w:p>
    <w:p w14:paraId="7B6E8EBA" w14:textId="77777777" w:rsidR="008E76A4" w:rsidRPr="00877974" w:rsidRDefault="008E76A4" w:rsidP="008E76A4">
      <w:pPr>
        <w:adjustRightInd w:val="0"/>
        <w:jc w:val="both"/>
        <w:rPr>
          <w:rFonts w:ascii="Abadi" w:hAnsi="Abadi"/>
          <w:sz w:val="21"/>
          <w:szCs w:val="21"/>
          <w:lang w:val="es-MX" w:eastAsia="es-MX"/>
        </w:rPr>
      </w:pPr>
    </w:p>
    <w:p w14:paraId="5B667AB7"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Conceder licencia para separarse de sus cargos a las personas titulares de la </w:t>
      </w:r>
      <w:r w:rsidRPr="00877974">
        <w:rPr>
          <w:rFonts w:ascii="Abadi" w:hAnsi="Abadi"/>
          <w:sz w:val="21"/>
          <w:szCs w:val="21"/>
          <w:lang w:val="es-MX" w:eastAsia="es-MX"/>
        </w:rPr>
        <w:lastRenderedPageBreak/>
        <w:t xml:space="preserve">presidencia municipal, sindicaturas y regidurías. Tratándose de la persona titular de la presidencia municipal autorizar ausentarse del Municipio, por un término mayor de quince días; </w:t>
      </w:r>
    </w:p>
    <w:p w14:paraId="057EB625" w14:textId="77777777" w:rsidR="008E76A4" w:rsidRPr="00877974" w:rsidRDefault="008E76A4" w:rsidP="008E76A4">
      <w:pPr>
        <w:jc w:val="both"/>
        <w:rPr>
          <w:rFonts w:ascii="Abadi" w:eastAsia="Calibri" w:hAnsi="Abadi"/>
          <w:sz w:val="21"/>
          <w:szCs w:val="21"/>
          <w:lang w:val="es-MX"/>
        </w:rPr>
      </w:pPr>
    </w:p>
    <w:p w14:paraId="691E5FFD"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Crear las dependencias administrativas centralizadas y constituir Paramunicipal; </w:t>
      </w:r>
    </w:p>
    <w:p w14:paraId="4D554FBD" w14:textId="77777777" w:rsidR="008E76A4" w:rsidRPr="00877974" w:rsidRDefault="008E76A4" w:rsidP="008E76A4">
      <w:pPr>
        <w:spacing w:after="160"/>
        <w:ind w:left="1418" w:hanging="851"/>
        <w:contextualSpacing/>
        <w:jc w:val="both"/>
        <w:rPr>
          <w:rFonts w:ascii="Abadi" w:eastAsia="Calibri" w:hAnsi="Abadi"/>
          <w:sz w:val="21"/>
          <w:szCs w:val="21"/>
          <w:lang w:val="es-MX"/>
        </w:rPr>
      </w:pPr>
    </w:p>
    <w:p w14:paraId="5CE0F5E7"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eastAsia="es-MX"/>
        </w:rPr>
        <w:t>Nombrar a quienes deban ocupar la titularidad de la Secretaría de Ayuntamiento, de la Tesorería Municipal y de la Unidad de Transparencia a propuesta del presidente municipal, observando el principio de paridad de género y prefiriendo en igualdad de circunstancias a las personas habitantes del Municipio</w:t>
      </w:r>
      <w:r w:rsidRPr="00877974">
        <w:rPr>
          <w:rFonts w:ascii="Abadi" w:hAnsi="Abadi"/>
          <w:color w:val="4472C4"/>
          <w:sz w:val="21"/>
          <w:szCs w:val="21"/>
          <w:lang w:val="es-MX" w:eastAsia="es-MX"/>
        </w:rPr>
        <w:t>.</w:t>
      </w:r>
      <w:r w:rsidRPr="00877974">
        <w:rPr>
          <w:rFonts w:ascii="Abadi" w:hAnsi="Abadi"/>
          <w:color w:val="FF0000"/>
          <w:sz w:val="21"/>
          <w:szCs w:val="21"/>
          <w:lang w:val="es-MX" w:eastAsia="es-MX"/>
        </w:rPr>
        <w:t xml:space="preserve">           </w:t>
      </w:r>
    </w:p>
    <w:p w14:paraId="3D467C81" w14:textId="77777777" w:rsidR="008E76A4" w:rsidRPr="00877974" w:rsidRDefault="008E76A4" w:rsidP="008E76A4">
      <w:pPr>
        <w:ind w:left="1418" w:hanging="851"/>
        <w:jc w:val="both"/>
        <w:rPr>
          <w:rFonts w:ascii="Abadi" w:hAnsi="Abadi"/>
          <w:sz w:val="21"/>
          <w:szCs w:val="21"/>
          <w:lang w:val="es-MX" w:eastAsia="es-MX"/>
        </w:rPr>
      </w:pPr>
    </w:p>
    <w:p w14:paraId="542335AE" w14:textId="77777777" w:rsidR="008E76A4" w:rsidRPr="00877974" w:rsidRDefault="008E76A4" w:rsidP="008E76A4">
      <w:pPr>
        <w:ind w:left="1418"/>
        <w:jc w:val="both"/>
        <w:rPr>
          <w:rFonts w:ascii="Abadi" w:hAnsi="Abadi"/>
          <w:sz w:val="21"/>
          <w:szCs w:val="21"/>
          <w:lang w:val="es-MX" w:eastAsia="es-MX"/>
        </w:rPr>
      </w:pPr>
      <w:r w:rsidRPr="00877974">
        <w:rPr>
          <w:rFonts w:ascii="Abadi" w:hAnsi="Abadi"/>
          <w:sz w:val="21"/>
          <w:szCs w:val="21"/>
          <w:lang w:val="es-MX" w:eastAsia="es-MX"/>
        </w:rPr>
        <w:t xml:space="preserve">Remover a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señalados en el párrafo anterior, a propuesta de la persona titular de la Presidencia Municipal o de la mayoría simple del Ayuntamiento;</w:t>
      </w:r>
    </w:p>
    <w:p w14:paraId="65CF45BA" w14:textId="77777777" w:rsidR="008E76A4" w:rsidRPr="00877974" w:rsidRDefault="008E76A4" w:rsidP="008E76A4">
      <w:pPr>
        <w:ind w:left="1418"/>
        <w:jc w:val="both"/>
        <w:rPr>
          <w:rFonts w:ascii="Abadi" w:hAnsi="Abadi"/>
          <w:sz w:val="21"/>
          <w:szCs w:val="21"/>
          <w:lang w:val="es-MX" w:eastAsia="es-MX"/>
        </w:rPr>
      </w:pPr>
    </w:p>
    <w:p w14:paraId="5BB2D187"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Nombrar y remover a la persona titular de la contraloría, en los términos de esta Ley;</w:t>
      </w:r>
    </w:p>
    <w:p w14:paraId="761D0387" w14:textId="77777777" w:rsidR="008E76A4" w:rsidRPr="00877974" w:rsidRDefault="008E76A4" w:rsidP="008E76A4">
      <w:pPr>
        <w:ind w:left="1418" w:hanging="851"/>
        <w:jc w:val="both"/>
        <w:rPr>
          <w:rFonts w:ascii="Abadi" w:hAnsi="Abadi"/>
          <w:sz w:val="21"/>
          <w:szCs w:val="21"/>
          <w:lang w:val="es-MX" w:eastAsia="es-MX"/>
        </w:rPr>
      </w:pPr>
    </w:p>
    <w:p w14:paraId="521D49ED"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Celebrar convenios con los gobiernos Federal, Estatal o Municipal y auxiliarlos en las atribuciones de su competencia; </w:t>
      </w:r>
    </w:p>
    <w:p w14:paraId="48A9FAEA" w14:textId="77777777" w:rsidR="008E76A4" w:rsidRPr="00877974" w:rsidRDefault="008E76A4" w:rsidP="008E76A4">
      <w:pPr>
        <w:ind w:left="1418" w:hanging="851"/>
        <w:jc w:val="both"/>
        <w:rPr>
          <w:rFonts w:ascii="Abadi" w:hAnsi="Abadi"/>
          <w:sz w:val="21"/>
          <w:szCs w:val="21"/>
          <w:lang w:val="es-MX" w:eastAsia="es-MX"/>
        </w:rPr>
      </w:pPr>
    </w:p>
    <w:p w14:paraId="3C0BB97A"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el desarrollo del personal, estableciendo los términos y condiciones para crear y asegurar la permanencia del servicio civil de carrera, así como acordar el régimen de seguridad social </w:t>
      </w:r>
      <w:r w:rsidRPr="00877974">
        <w:rPr>
          <w:rFonts w:ascii="Abadi" w:hAnsi="Abadi"/>
          <w:sz w:val="21"/>
          <w:szCs w:val="21"/>
          <w:lang w:val="es-MX" w:eastAsia="es-MX"/>
        </w:rPr>
        <w:t xml:space="preserve">de las personas servidoras públicas municipales; </w:t>
      </w:r>
    </w:p>
    <w:p w14:paraId="28D74853" w14:textId="77777777" w:rsidR="008E76A4" w:rsidRPr="00877974" w:rsidRDefault="008E76A4" w:rsidP="008E76A4">
      <w:pPr>
        <w:spacing w:after="160"/>
        <w:ind w:left="1418" w:hanging="851"/>
        <w:contextualSpacing/>
        <w:jc w:val="both"/>
        <w:rPr>
          <w:rFonts w:ascii="Abadi" w:eastAsia="Calibri" w:hAnsi="Abadi"/>
          <w:sz w:val="21"/>
          <w:szCs w:val="21"/>
          <w:lang w:val="es-MX"/>
        </w:rPr>
      </w:pPr>
    </w:p>
    <w:p w14:paraId="65FE6B2C"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Ordenar la comparecencia de cualquier persona servidora pública municipal, para que informe sobre los asuntos de su competencia; </w:t>
      </w:r>
    </w:p>
    <w:p w14:paraId="6C625AB6" w14:textId="77777777" w:rsidR="008E76A4" w:rsidRPr="00877974" w:rsidRDefault="008E76A4" w:rsidP="008E76A4">
      <w:pPr>
        <w:ind w:left="1418" w:hanging="851"/>
        <w:jc w:val="both"/>
        <w:rPr>
          <w:rFonts w:ascii="Abadi" w:hAnsi="Abadi"/>
          <w:sz w:val="21"/>
          <w:szCs w:val="21"/>
          <w:lang w:val="es-MX" w:eastAsia="es-MX"/>
        </w:rPr>
      </w:pPr>
    </w:p>
    <w:p w14:paraId="143EEF42"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Otorgar licencias, permisos y autorizaciones; pudiendo delegar esta atribución; </w:t>
      </w:r>
    </w:p>
    <w:p w14:paraId="4D6D6342" w14:textId="77777777" w:rsidR="008E76A4" w:rsidRPr="00877974" w:rsidRDefault="008E76A4" w:rsidP="008E76A4">
      <w:pPr>
        <w:jc w:val="both"/>
        <w:rPr>
          <w:rFonts w:ascii="Abadi" w:hAnsi="Abadi"/>
          <w:sz w:val="21"/>
          <w:szCs w:val="21"/>
          <w:lang w:val="es-MX" w:eastAsia="es-MX"/>
        </w:rPr>
      </w:pPr>
    </w:p>
    <w:p w14:paraId="7885C23A" w14:textId="77777777" w:rsidR="008E76A4" w:rsidRPr="00877974" w:rsidRDefault="008E76A4" w:rsidP="008E76A4">
      <w:pPr>
        <w:ind w:left="1418" w:hanging="851"/>
        <w:jc w:val="both"/>
        <w:rPr>
          <w:rFonts w:ascii="Abadi" w:hAnsi="Abadi"/>
          <w:sz w:val="21"/>
          <w:szCs w:val="21"/>
          <w:lang w:val="es-MX" w:eastAsia="es-MX"/>
        </w:rPr>
      </w:pPr>
      <w:r w:rsidRPr="00877974">
        <w:rPr>
          <w:rFonts w:ascii="Abadi" w:hAnsi="Abadi"/>
          <w:bCs/>
          <w:sz w:val="21"/>
          <w:szCs w:val="21"/>
          <w:lang w:val="es-MX" w:eastAsia="es-MX"/>
        </w:rPr>
        <w:t>ñ)</w:t>
      </w:r>
      <w:r w:rsidRPr="00877974">
        <w:rPr>
          <w:rFonts w:ascii="Abadi" w:hAnsi="Abadi"/>
          <w:sz w:val="21"/>
          <w:szCs w:val="21"/>
          <w:lang w:val="es-MX" w:eastAsia="es-MX"/>
        </w:rPr>
        <w:t xml:space="preserve"> </w:t>
      </w:r>
      <w:r w:rsidRPr="00877974">
        <w:rPr>
          <w:rFonts w:ascii="Abadi" w:hAnsi="Abadi"/>
          <w:sz w:val="21"/>
          <w:szCs w:val="21"/>
          <w:lang w:val="es-MX" w:eastAsia="es-MX"/>
        </w:rPr>
        <w:tab/>
        <w:t xml:space="preserve">Otorgar concesiones para el uso, aprovechamiento y explotación de los bienes inmuebles del dominio público municipal, así como de los servicios públicos; </w:t>
      </w:r>
    </w:p>
    <w:p w14:paraId="3E791073" w14:textId="77777777" w:rsidR="008E76A4" w:rsidRPr="00877974" w:rsidRDefault="008E76A4" w:rsidP="008E76A4">
      <w:pPr>
        <w:ind w:left="1418" w:hanging="851"/>
        <w:jc w:val="both"/>
        <w:rPr>
          <w:rFonts w:ascii="Abadi" w:hAnsi="Abadi"/>
          <w:sz w:val="21"/>
          <w:szCs w:val="21"/>
          <w:lang w:val="es-MX" w:eastAsia="es-MX"/>
        </w:rPr>
      </w:pPr>
    </w:p>
    <w:p w14:paraId="4578DC7A"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Ordenar cursos, seminarios y programas tendientes a eficientar el cumplimiento de las funciones de los integrantes del ayuntamiento y demás servidores públicos municipales; </w:t>
      </w:r>
    </w:p>
    <w:p w14:paraId="48AEFFD9" w14:textId="77777777" w:rsidR="008E76A4" w:rsidRPr="00877974" w:rsidRDefault="008E76A4" w:rsidP="008E76A4">
      <w:pPr>
        <w:ind w:left="1418" w:hanging="851"/>
        <w:jc w:val="both"/>
        <w:rPr>
          <w:rFonts w:ascii="Abadi" w:hAnsi="Abadi"/>
          <w:sz w:val="21"/>
          <w:szCs w:val="21"/>
          <w:lang w:val="es-MX" w:eastAsia="es-MX"/>
        </w:rPr>
      </w:pPr>
    </w:p>
    <w:p w14:paraId="7C9A0544"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Impulsar tecnológica a efecto de mejorar el desempeño de las atribuciones de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municipales y la eficacia en la prestación de los servicios públicos;  </w:t>
      </w:r>
    </w:p>
    <w:p w14:paraId="3BC8EEF3" w14:textId="77777777" w:rsidR="008E76A4" w:rsidRPr="00877974" w:rsidRDefault="008E76A4" w:rsidP="008E76A4">
      <w:pPr>
        <w:spacing w:after="160"/>
        <w:ind w:left="720"/>
        <w:contextualSpacing/>
        <w:jc w:val="both"/>
        <w:rPr>
          <w:rFonts w:ascii="Abadi" w:eastAsia="Calibri" w:hAnsi="Abadi"/>
          <w:sz w:val="21"/>
          <w:szCs w:val="21"/>
          <w:lang w:val="es-MX"/>
        </w:rPr>
      </w:pPr>
      <w:r w:rsidRPr="00877974">
        <w:rPr>
          <w:rFonts w:ascii="Abadi" w:eastAsia="Calibri" w:hAnsi="Abadi"/>
          <w:sz w:val="21"/>
          <w:szCs w:val="21"/>
          <w:lang w:val="es-MX"/>
        </w:rPr>
        <w:t xml:space="preserve">                          </w:t>
      </w:r>
    </w:p>
    <w:p w14:paraId="2683B3D3"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Realizar las actividades que tengan como finalidad alcanzar el desarrollo municipal a través de las acciones relacionadas con la implementación, el fortalecimiento y la promoción de la innovación tecnológica;</w:t>
      </w:r>
    </w:p>
    <w:p w14:paraId="25966D70" w14:textId="77777777" w:rsidR="008E76A4" w:rsidRPr="00877974" w:rsidRDefault="008E76A4" w:rsidP="008E76A4">
      <w:pPr>
        <w:adjustRightInd w:val="0"/>
        <w:ind w:left="1418"/>
        <w:jc w:val="both"/>
        <w:rPr>
          <w:rFonts w:ascii="Abadi" w:hAnsi="Abadi"/>
          <w:sz w:val="21"/>
          <w:szCs w:val="21"/>
          <w:lang w:val="es-MX" w:eastAsia="es-MX"/>
        </w:rPr>
      </w:pPr>
    </w:p>
    <w:p w14:paraId="16F1159E"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ante la Suprema Corte de Justicia de la Nación, las controversias constitucionales a que se refiere el artículo 105 fracción I de la Constitución General, </w:t>
      </w:r>
      <w:r w:rsidRPr="00877974">
        <w:rPr>
          <w:rFonts w:ascii="Abadi" w:hAnsi="Abadi"/>
          <w:sz w:val="21"/>
          <w:szCs w:val="21"/>
          <w:lang w:val="es-MX" w:eastAsia="es-MX"/>
        </w:rPr>
        <w:lastRenderedPageBreak/>
        <w:t xml:space="preserve">conforme a la ley reglamentaria relativa;                                      </w:t>
      </w:r>
    </w:p>
    <w:p w14:paraId="39D6FD28" w14:textId="77777777" w:rsidR="008E76A4" w:rsidRPr="00877974" w:rsidRDefault="008E76A4" w:rsidP="008E76A4">
      <w:pPr>
        <w:adjustRightInd w:val="0"/>
        <w:ind w:left="1418"/>
        <w:jc w:val="both"/>
        <w:rPr>
          <w:rFonts w:ascii="Abadi" w:hAnsi="Abadi"/>
          <w:sz w:val="21"/>
          <w:szCs w:val="21"/>
          <w:lang w:val="es-MX" w:eastAsia="es-MX"/>
        </w:rPr>
      </w:pPr>
    </w:p>
    <w:p w14:paraId="07BAA833"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ante el pleno del Supremo Tribunal de Justicia las controversias a que se refieren los incisos a) y b) del apartado A de la fracción XV del artículo 88 de la Constitución Política para el Estado; </w:t>
      </w:r>
    </w:p>
    <w:p w14:paraId="1ED356A4" w14:textId="77777777" w:rsidR="008E76A4" w:rsidRPr="00877974" w:rsidRDefault="008E76A4" w:rsidP="008E76A4">
      <w:pPr>
        <w:spacing w:after="160"/>
        <w:ind w:left="720"/>
        <w:contextualSpacing/>
        <w:rPr>
          <w:rFonts w:ascii="Abadi" w:eastAsia="Calibri" w:hAnsi="Abadi"/>
          <w:sz w:val="21"/>
          <w:szCs w:val="21"/>
          <w:lang w:val="es-MX"/>
        </w:rPr>
      </w:pPr>
    </w:p>
    <w:p w14:paraId="2CAF8834"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Intervenir en la formulación y aplicación de programas de transporte público de pasajeros cuando aquellos afecten su ámbito territorial; </w:t>
      </w:r>
    </w:p>
    <w:p w14:paraId="6508F653" w14:textId="77777777" w:rsidR="008E76A4" w:rsidRPr="00877974" w:rsidRDefault="008E76A4" w:rsidP="008E76A4">
      <w:pPr>
        <w:ind w:left="1418" w:hanging="851"/>
        <w:jc w:val="both"/>
        <w:rPr>
          <w:rFonts w:ascii="Abadi" w:hAnsi="Abadi"/>
          <w:sz w:val="21"/>
          <w:szCs w:val="21"/>
          <w:lang w:val="es-MX" w:eastAsia="es-MX"/>
        </w:rPr>
      </w:pPr>
    </w:p>
    <w:p w14:paraId="23DEBA47"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Solicitar, por acuerdo de las dos terceras partes de sus integrantes al Congreso del Estado, que realice la declaración de que el Municipio se encuentra imposibilitado para ejercer una función o prestar un servicio público, a efecto de que la persona titular del Ejecutivo del Estado la ejerza o lo preste; </w:t>
      </w:r>
    </w:p>
    <w:p w14:paraId="329CED64" w14:textId="77777777" w:rsidR="008E76A4" w:rsidRPr="00877974" w:rsidRDefault="008E76A4" w:rsidP="008E76A4">
      <w:pPr>
        <w:ind w:left="1418" w:hanging="851"/>
        <w:jc w:val="both"/>
        <w:rPr>
          <w:rFonts w:ascii="Abadi" w:hAnsi="Abadi"/>
          <w:sz w:val="21"/>
          <w:szCs w:val="21"/>
          <w:lang w:val="es-MX" w:eastAsia="es-MX"/>
        </w:rPr>
      </w:pPr>
    </w:p>
    <w:p w14:paraId="494BE6A0" w14:textId="77777777" w:rsidR="008E76A4" w:rsidRPr="00877974" w:rsidRDefault="008E76A4" w:rsidP="005F1CEE">
      <w:pPr>
        <w:numPr>
          <w:ilvl w:val="0"/>
          <w:numId w:val="148"/>
        </w:numPr>
        <w:adjustRightInd w:val="0"/>
        <w:spacing w:after="160"/>
        <w:ind w:left="1418" w:hanging="851"/>
        <w:jc w:val="both"/>
        <w:rPr>
          <w:rFonts w:ascii="Abadi" w:hAnsi="Abadi"/>
          <w:b/>
          <w:sz w:val="21"/>
          <w:szCs w:val="21"/>
          <w:lang w:val="es-MX" w:eastAsia="es-MX"/>
        </w:rPr>
      </w:pPr>
      <w:r w:rsidRPr="00877974">
        <w:rPr>
          <w:rFonts w:ascii="Abadi" w:hAnsi="Abadi"/>
          <w:sz w:val="21"/>
          <w:szCs w:val="21"/>
          <w:lang w:val="es-MX" w:eastAsia="es-MX"/>
        </w:rPr>
        <w:t xml:space="preserve">Acordar la división territorial del Municipio, determinando las categorías políticas y su denominación; </w:t>
      </w:r>
    </w:p>
    <w:p w14:paraId="7FDB6508" w14:textId="77777777" w:rsidR="008E76A4" w:rsidRPr="00877974" w:rsidRDefault="008E76A4" w:rsidP="008E76A4">
      <w:pPr>
        <w:spacing w:after="160"/>
        <w:ind w:left="720"/>
        <w:contextualSpacing/>
        <w:jc w:val="both"/>
        <w:rPr>
          <w:rFonts w:ascii="Abadi" w:eastAsia="Calibri" w:hAnsi="Abadi"/>
          <w:sz w:val="21"/>
          <w:szCs w:val="21"/>
          <w:lang w:val="es-MX"/>
        </w:rPr>
      </w:pPr>
    </w:p>
    <w:p w14:paraId="1EBFED1A" w14:textId="77777777" w:rsidR="008E76A4" w:rsidRPr="00877974" w:rsidRDefault="008E76A4" w:rsidP="005F1CEE">
      <w:pPr>
        <w:numPr>
          <w:ilvl w:val="0"/>
          <w:numId w:val="148"/>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Garantizar mediante disposiciones reglamentarias o administrativas el uso, en la imagen institucional, de logotipos, símbolos, lemas o signos sin contenido alusivo a algún partido político o asociación política en:</w:t>
      </w:r>
    </w:p>
    <w:p w14:paraId="43F7C866" w14:textId="77777777" w:rsidR="008E76A4" w:rsidRPr="00877974" w:rsidRDefault="008E76A4" w:rsidP="008E76A4">
      <w:pPr>
        <w:ind w:left="207"/>
        <w:jc w:val="both"/>
        <w:rPr>
          <w:rFonts w:ascii="Abadi" w:hAnsi="Abadi"/>
          <w:sz w:val="21"/>
          <w:szCs w:val="21"/>
          <w:lang w:val="es-MX" w:eastAsia="es-MX"/>
        </w:rPr>
      </w:pPr>
    </w:p>
    <w:p w14:paraId="13CFD59D" w14:textId="77777777" w:rsidR="008E76A4" w:rsidRPr="00877974" w:rsidRDefault="008E76A4" w:rsidP="005F1CEE">
      <w:pPr>
        <w:numPr>
          <w:ilvl w:val="0"/>
          <w:numId w:val="154"/>
        </w:numPr>
        <w:spacing w:after="160"/>
        <w:ind w:left="1985" w:hanging="567"/>
        <w:jc w:val="both"/>
        <w:rPr>
          <w:rFonts w:ascii="Abadi" w:hAnsi="Abadi"/>
          <w:sz w:val="21"/>
          <w:szCs w:val="21"/>
          <w:lang w:val="es-MX" w:eastAsia="es-MX"/>
        </w:rPr>
      </w:pPr>
      <w:r w:rsidRPr="00877974">
        <w:rPr>
          <w:rFonts w:ascii="Abadi" w:hAnsi="Abadi"/>
          <w:sz w:val="21"/>
          <w:szCs w:val="21"/>
          <w:lang w:val="es-MX" w:eastAsia="es-MX"/>
        </w:rPr>
        <w:t>Documentos oficiales de carácter institucional;</w:t>
      </w:r>
    </w:p>
    <w:p w14:paraId="2742925F" w14:textId="77777777" w:rsidR="008E76A4" w:rsidRPr="00877974" w:rsidRDefault="008E76A4" w:rsidP="005F1CEE">
      <w:pPr>
        <w:numPr>
          <w:ilvl w:val="0"/>
          <w:numId w:val="154"/>
        </w:numPr>
        <w:spacing w:after="160"/>
        <w:ind w:left="1985" w:hanging="567"/>
        <w:jc w:val="both"/>
        <w:rPr>
          <w:rFonts w:ascii="Abadi" w:hAnsi="Abadi"/>
          <w:sz w:val="21"/>
          <w:szCs w:val="21"/>
          <w:lang w:val="es-MX" w:eastAsia="es-MX"/>
        </w:rPr>
      </w:pPr>
      <w:r w:rsidRPr="00877974">
        <w:rPr>
          <w:rFonts w:ascii="Abadi" w:hAnsi="Abadi"/>
          <w:sz w:val="21"/>
          <w:szCs w:val="21"/>
          <w:lang w:val="es-MX" w:eastAsia="es-MX"/>
        </w:rPr>
        <w:t>Vehículos oficiales, maquinaria y mobiliario; y</w:t>
      </w:r>
    </w:p>
    <w:p w14:paraId="3FF6120A" w14:textId="77777777" w:rsidR="008E76A4" w:rsidRPr="00877974" w:rsidRDefault="008E76A4" w:rsidP="005F1CEE">
      <w:pPr>
        <w:numPr>
          <w:ilvl w:val="0"/>
          <w:numId w:val="154"/>
        </w:numPr>
        <w:spacing w:after="160"/>
        <w:ind w:left="1985" w:hanging="567"/>
        <w:jc w:val="both"/>
        <w:rPr>
          <w:rFonts w:ascii="Abadi" w:hAnsi="Abadi"/>
          <w:sz w:val="21"/>
          <w:szCs w:val="21"/>
          <w:lang w:val="es-MX" w:eastAsia="es-MX"/>
        </w:rPr>
      </w:pPr>
      <w:r w:rsidRPr="00877974">
        <w:rPr>
          <w:rFonts w:ascii="Abadi" w:hAnsi="Abadi"/>
          <w:sz w:val="21"/>
          <w:szCs w:val="21"/>
          <w:lang w:val="es-MX" w:eastAsia="es-MX"/>
        </w:rPr>
        <w:t>Infraestructura pública y equipamiento urbano municipal;</w:t>
      </w:r>
    </w:p>
    <w:p w14:paraId="5E1EE711" w14:textId="77777777" w:rsidR="008E76A4" w:rsidRPr="00877974" w:rsidRDefault="008E76A4" w:rsidP="008E76A4">
      <w:pPr>
        <w:ind w:left="207"/>
        <w:jc w:val="both"/>
        <w:rPr>
          <w:rFonts w:ascii="Abadi" w:hAnsi="Abadi"/>
          <w:sz w:val="21"/>
          <w:szCs w:val="21"/>
          <w:lang w:val="es-MX" w:eastAsia="es-MX"/>
        </w:rPr>
      </w:pPr>
    </w:p>
    <w:p w14:paraId="6293646B" w14:textId="77777777" w:rsidR="008E76A4" w:rsidRPr="00877974" w:rsidRDefault="008E76A4" w:rsidP="005F1CEE">
      <w:pPr>
        <w:numPr>
          <w:ilvl w:val="0"/>
          <w:numId w:val="148"/>
        </w:numPr>
        <w:spacing w:after="160"/>
        <w:ind w:left="1418" w:hanging="851"/>
        <w:jc w:val="both"/>
        <w:rPr>
          <w:rFonts w:ascii="Abadi" w:hAnsi="Abadi"/>
          <w:sz w:val="21"/>
          <w:szCs w:val="21"/>
          <w:lang w:val="es-MX" w:eastAsia="es-MX"/>
        </w:rPr>
      </w:pPr>
      <w:r w:rsidRPr="00877974">
        <w:rPr>
          <w:rFonts w:ascii="Abadi" w:hAnsi="Abadi"/>
          <w:sz w:val="21"/>
          <w:szCs w:val="21"/>
          <w:lang w:val="es-MX" w:eastAsia="es-MX"/>
        </w:rPr>
        <w:t>Establecer la transversalidad de género en el desarrollo e implementación de los procesos de planeación, programación, presupuestación, diseño de políticas públicas y evaluación dentro de la administración pública municipal; y</w:t>
      </w:r>
    </w:p>
    <w:p w14:paraId="4B8056A1" w14:textId="77777777" w:rsidR="008E76A4" w:rsidRPr="00877974" w:rsidRDefault="008E76A4" w:rsidP="005F1CEE">
      <w:pPr>
        <w:numPr>
          <w:ilvl w:val="0"/>
          <w:numId w:val="148"/>
        </w:numPr>
        <w:spacing w:after="160"/>
        <w:ind w:left="1418" w:hanging="851"/>
        <w:jc w:val="both"/>
        <w:rPr>
          <w:rFonts w:ascii="Abadi" w:hAnsi="Abadi"/>
          <w:sz w:val="21"/>
          <w:szCs w:val="21"/>
          <w:lang w:val="es-MX" w:eastAsia="es-MX"/>
        </w:rPr>
      </w:pPr>
      <w:r w:rsidRPr="00877974">
        <w:rPr>
          <w:rFonts w:ascii="Abadi" w:hAnsi="Abadi"/>
          <w:sz w:val="21"/>
          <w:szCs w:val="21"/>
        </w:rPr>
        <w:t xml:space="preserve">Garantizar y aprobar los mecanismos para el cumplimiento de la inclusión laboral de las personas que integran los grupos vulnerables, en las dependencias y paramunicipales de la administración pública municipal. </w:t>
      </w:r>
    </w:p>
    <w:p w14:paraId="15883EB3" w14:textId="77777777" w:rsidR="008E76A4" w:rsidRPr="00877974" w:rsidRDefault="008E76A4" w:rsidP="008E76A4">
      <w:pPr>
        <w:jc w:val="both"/>
        <w:rPr>
          <w:rFonts w:ascii="Abadi" w:hAnsi="Abadi"/>
          <w:color w:val="00B050"/>
          <w:sz w:val="21"/>
          <w:szCs w:val="21"/>
          <w:lang w:val="es-MX" w:eastAsia="es-MX"/>
        </w:rPr>
      </w:pPr>
    </w:p>
    <w:p w14:paraId="26DA1532" w14:textId="77777777" w:rsidR="008E76A4" w:rsidRPr="00877974" w:rsidRDefault="008E76A4" w:rsidP="005F1CEE">
      <w:pPr>
        <w:numPr>
          <w:ilvl w:val="0"/>
          <w:numId w:val="14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En materia de obra pública y desarrollo urbano:</w:t>
      </w:r>
    </w:p>
    <w:p w14:paraId="176BF389" w14:textId="77777777" w:rsidR="008E76A4" w:rsidRPr="00877974" w:rsidRDefault="008E76A4" w:rsidP="008E76A4">
      <w:pPr>
        <w:ind w:firstLine="709"/>
        <w:jc w:val="both"/>
        <w:rPr>
          <w:rFonts w:ascii="Abadi" w:hAnsi="Abadi"/>
          <w:sz w:val="21"/>
          <w:szCs w:val="21"/>
          <w:lang w:val="es-MX" w:eastAsia="es-MX"/>
        </w:rPr>
      </w:pPr>
    </w:p>
    <w:p w14:paraId="236A967A"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Aprobar y administrar la zonificación y el Programa Municipal de Desarrollo Urbano y de Ordenamiento Ecológico Territorial, así como planear y regular de manera conjunta y coordinada con la Federación, el Gobierno del Estado y los ayuntamientos respectivos el desarrollo de los centros urbanos, cuando dichos centros se encuentren situados en territorios de los municipios del Estado o en los de éste con otro vecino, de manera que formen o tiendan a formar una continuidad demográfica, debiendo apegarse a las leyes de la materia; </w:t>
      </w:r>
    </w:p>
    <w:p w14:paraId="4B1B99A4" w14:textId="77777777" w:rsidR="008E76A4" w:rsidRPr="00877974" w:rsidRDefault="008E76A4" w:rsidP="008E76A4">
      <w:pPr>
        <w:adjustRightInd w:val="0"/>
        <w:ind w:left="1418"/>
        <w:jc w:val="both"/>
        <w:rPr>
          <w:rFonts w:ascii="Abadi" w:hAnsi="Abadi"/>
          <w:sz w:val="21"/>
          <w:szCs w:val="21"/>
          <w:lang w:val="es-MX" w:eastAsia="es-MX"/>
        </w:rPr>
      </w:pPr>
    </w:p>
    <w:p w14:paraId="7CE201D0"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Intervenir en la regularización de la tenencia de la tierra en el ámbito de su competencia;</w:t>
      </w:r>
    </w:p>
    <w:p w14:paraId="056C9595" w14:textId="77777777" w:rsidR="008E76A4" w:rsidRPr="00877974" w:rsidRDefault="008E76A4" w:rsidP="008E76A4">
      <w:pPr>
        <w:ind w:left="1418" w:hanging="851"/>
        <w:jc w:val="both"/>
        <w:rPr>
          <w:rFonts w:ascii="Abadi" w:hAnsi="Abadi"/>
          <w:sz w:val="21"/>
          <w:szCs w:val="21"/>
          <w:lang w:val="es-MX" w:eastAsia="es-MX"/>
        </w:rPr>
      </w:pPr>
    </w:p>
    <w:p w14:paraId="31B322E9"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Aprobar la apertura o ampliación de las vías públicas y decretar la nomenclatura de calles, plazas y jardines públicos, así como el alineamiento y numeración oficial de avenidas y calles, conforme al reglamento respectivo;</w:t>
      </w:r>
    </w:p>
    <w:p w14:paraId="404F1DCF" w14:textId="77777777" w:rsidR="008E76A4" w:rsidRPr="00877974" w:rsidRDefault="008E76A4" w:rsidP="008E76A4">
      <w:pPr>
        <w:adjustRightInd w:val="0"/>
        <w:ind w:left="1418"/>
        <w:jc w:val="both"/>
        <w:rPr>
          <w:rFonts w:ascii="Abadi" w:hAnsi="Abadi"/>
          <w:sz w:val="21"/>
          <w:szCs w:val="21"/>
          <w:lang w:val="es-MX" w:eastAsia="es-MX"/>
        </w:rPr>
      </w:pPr>
    </w:p>
    <w:p w14:paraId="36376DE2"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Acordar el destino o uso de los bienes inmuebles de propiedad municipal; </w:t>
      </w:r>
    </w:p>
    <w:p w14:paraId="077F4F39" w14:textId="77777777" w:rsidR="008E76A4" w:rsidRPr="00877974" w:rsidRDefault="008E76A4" w:rsidP="008E76A4">
      <w:pPr>
        <w:ind w:left="1418" w:hanging="851"/>
        <w:jc w:val="both"/>
        <w:rPr>
          <w:rFonts w:ascii="Abadi" w:hAnsi="Abadi"/>
          <w:sz w:val="21"/>
          <w:szCs w:val="21"/>
          <w:lang w:val="es-MX" w:eastAsia="es-MX"/>
        </w:rPr>
      </w:pPr>
    </w:p>
    <w:p w14:paraId="3A0EE233"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Solicitar al Ejecutivo del Estado la declaratoria de expropiación, de ocupación temporal o de limitación de dominio de un bien de propiedad particular por causa de utilidad pública; </w:t>
      </w:r>
    </w:p>
    <w:p w14:paraId="6808839C" w14:textId="77777777" w:rsidR="008E76A4" w:rsidRPr="00877974" w:rsidRDefault="008E76A4" w:rsidP="008E76A4">
      <w:pPr>
        <w:jc w:val="both"/>
        <w:rPr>
          <w:rFonts w:ascii="Abadi" w:hAnsi="Abadi"/>
          <w:sz w:val="21"/>
          <w:szCs w:val="21"/>
          <w:lang w:val="es-MX" w:eastAsia="es-MX"/>
        </w:rPr>
      </w:pPr>
    </w:p>
    <w:p w14:paraId="29ADE3A5"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Preservar, conservar, formular e instrumentar políticas y acciones para restaurar el medio ambiente, así como enfrentar y mitigar al cambio climático en el Municipio y participar en la creación y administración de sus reservas territoriales y ecológicas y en la elaboración y aplicación de programas de ordenamiento en esta materia;</w:t>
      </w:r>
    </w:p>
    <w:p w14:paraId="0F0300F8" w14:textId="77777777" w:rsidR="008E76A4" w:rsidRPr="00877974" w:rsidRDefault="008E76A4" w:rsidP="008E76A4">
      <w:pPr>
        <w:jc w:val="both"/>
        <w:rPr>
          <w:rFonts w:ascii="Abadi" w:hAnsi="Abadi"/>
          <w:sz w:val="21"/>
          <w:szCs w:val="21"/>
          <w:lang w:val="es-MX" w:eastAsia="es-MX"/>
        </w:rPr>
      </w:pPr>
    </w:p>
    <w:p w14:paraId="0148DD46"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Aprobar el programa de obra pública; así como convenir y contratar la ejecución de obra pública; y</w:t>
      </w:r>
    </w:p>
    <w:p w14:paraId="635D7C3A" w14:textId="77777777" w:rsidR="008E76A4" w:rsidRPr="00877974" w:rsidRDefault="008E76A4" w:rsidP="008E76A4">
      <w:pPr>
        <w:ind w:left="1418" w:hanging="851"/>
        <w:jc w:val="both"/>
        <w:rPr>
          <w:rFonts w:ascii="Abadi" w:hAnsi="Abadi"/>
          <w:sz w:val="21"/>
          <w:szCs w:val="21"/>
          <w:lang w:val="es-MX" w:eastAsia="es-MX"/>
        </w:rPr>
      </w:pPr>
    </w:p>
    <w:p w14:paraId="1473A6F3" w14:textId="77777777" w:rsidR="008E76A4" w:rsidRPr="00877974" w:rsidRDefault="008E76A4" w:rsidP="005F1CEE">
      <w:pPr>
        <w:numPr>
          <w:ilvl w:val="0"/>
          <w:numId w:val="14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Autorizar, controlar y vigilar la utilización del suelo en el ámbito de su competencia. </w:t>
      </w:r>
    </w:p>
    <w:p w14:paraId="33D86A1B" w14:textId="77777777" w:rsidR="008E76A4" w:rsidRPr="00877974" w:rsidRDefault="008E76A4" w:rsidP="008E76A4">
      <w:pPr>
        <w:ind w:firstLine="709"/>
        <w:jc w:val="both"/>
        <w:rPr>
          <w:rFonts w:ascii="Abadi" w:hAnsi="Abadi"/>
          <w:sz w:val="21"/>
          <w:szCs w:val="21"/>
          <w:lang w:val="es-MX" w:eastAsia="es-MX"/>
        </w:rPr>
      </w:pPr>
    </w:p>
    <w:p w14:paraId="106B5FA2" w14:textId="77777777" w:rsidR="008E76A4" w:rsidRPr="00877974" w:rsidRDefault="008E76A4" w:rsidP="005F1CEE">
      <w:pPr>
        <w:numPr>
          <w:ilvl w:val="0"/>
          <w:numId w:val="15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En materia de servicios públicos: </w:t>
      </w:r>
    </w:p>
    <w:p w14:paraId="02408AD2" w14:textId="77777777" w:rsidR="008E76A4" w:rsidRPr="00877974" w:rsidRDefault="008E76A4" w:rsidP="008E76A4">
      <w:pPr>
        <w:ind w:firstLine="709"/>
        <w:jc w:val="both"/>
        <w:rPr>
          <w:rFonts w:ascii="Abadi" w:hAnsi="Abadi"/>
          <w:sz w:val="21"/>
          <w:szCs w:val="21"/>
          <w:lang w:val="es-MX" w:eastAsia="es-MX"/>
        </w:rPr>
      </w:pPr>
    </w:p>
    <w:p w14:paraId="011A39EA" w14:textId="77777777" w:rsidR="008E76A4" w:rsidRPr="00877974" w:rsidRDefault="008E76A4" w:rsidP="005F1CEE">
      <w:pPr>
        <w:numPr>
          <w:ilvl w:val="0"/>
          <w:numId w:val="151"/>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Prestar servicios públicos a las personas habitantes del Municipio; </w:t>
      </w:r>
    </w:p>
    <w:p w14:paraId="662C6C26" w14:textId="77777777" w:rsidR="008E76A4" w:rsidRPr="00877974" w:rsidRDefault="008E76A4" w:rsidP="008E76A4">
      <w:pPr>
        <w:ind w:left="1418" w:hanging="851"/>
        <w:jc w:val="both"/>
        <w:rPr>
          <w:rFonts w:ascii="Abadi" w:hAnsi="Abadi"/>
          <w:sz w:val="21"/>
          <w:szCs w:val="21"/>
          <w:lang w:val="es-MX" w:eastAsia="es-MX"/>
        </w:rPr>
      </w:pPr>
    </w:p>
    <w:p w14:paraId="513DC9BC" w14:textId="77777777" w:rsidR="008E76A4" w:rsidRPr="00877974" w:rsidRDefault="008E76A4" w:rsidP="005F1CEE">
      <w:pPr>
        <w:numPr>
          <w:ilvl w:val="0"/>
          <w:numId w:val="151"/>
        </w:numPr>
        <w:adjustRightInd w:val="0"/>
        <w:spacing w:after="160"/>
        <w:ind w:left="1418" w:hanging="851"/>
        <w:jc w:val="both"/>
        <w:rPr>
          <w:rFonts w:ascii="Abadi" w:hAnsi="Abadi"/>
          <w:b/>
          <w:sz w:val="21"/>
          <w:szCs w:val="21"/>
          <w:lang w:val="es-MX" w:eastAsia="es-MX"/>
        </w:rPr>
      </w:pPr>
      <w:r w:rsidRPr="00877974">
        <w:rPr>
          <w:rFonts w:ascii="Abadi" w:hAnsi="Abadi"/>
          <w:sz w:val="21"/>
          <w:szCs w:val="21"/>
          <w:lang w:val="es-MX" w:eastAsia="es-MX"/>
        </w:rPr>
        <w:t xml:space="preserve">Instrumentar los mecanismos para ampliar la cobertura y mejorar la prestación de los servicios públicos, y en su caso, implementar la innovación tecnológica que permita una mayor eficacia en la cobertura y prestación de dichos servicios;                                         </w:t>
      </w:r>
    </w:p>
    <w:p w14:paraId="4A711986" w14:textId="77777777" w:rsidR="008E76A4" w:rsidRPr="00877974" w:rsidRDefault="008E76A4" w:rsidP="008E76A4">
      <w:pPr>
        <w:adjustRightInd w:val="0"/>
        <w:jc w:val="both"/>
        <w:rPr>
          <w:rFonts w:ascii="Abadi" w:hAnsi="Abadi"/>
          <w:b/>
          <w:sz w:val="21"/>
          <w:szCs w:val="21"/>
          <w:lang w:val="es-MX" w:eastAsia="es-MX"/>
        </w:rPr>
      </w:pPr>
    </w:p>
    <w:p w14:paraId="6FECF68E" w14:textId="77777777" w:rsidR="008E76A4" w:rsidRPr="00877974" w:rsidRDefault="008E76A4" w:rsidP="005F1CEE">
      <w:pPr>
        <w:numPr>
          <w:ilvl w:val="0"/>
          <w:numId w:val="151"/>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Garantizar la seguridad pública en el territorio municipal y preservar la tranquilidad y el orden público; y </w:t>
      </w:r>
    </w:p>
    <w:p w14:paraId="70BB8D5C" w14:textId="77777777" w:rsidR="008E76A4" w:rsidRPr="00877974" w:rsidRDefault="008E76A4" w:rsidP="008E76A4">
      <w:pPr>
        <w:ind w:left="1418" w:hanging="851"/>
        <w:jc w:val="both"/>
        <w:rPr>
          <w:rFonts w:ascii="Abadi" w:hAnsi="Abadi"/>
          <w:sz w:val="21"/>
          <w:szCs w:val="21"/>
          <w:lang w:val="es-MX" w:eastAsia="es-MX"/>
        </w:rPr>
      </w:pPr>
    </w:p>
    <w:p w14:paraId="662AF24A" w14:textId="77777777" w:rsidR="008E76A4" w:rsidRPr="00877974" w:rsidRDefault="008E76A4" w:rsidP="005F1CEE">
      <w:pPr>
        <w:numPr>
          <w:ilvl w:val="0"/>
          <w:numId w:val="151"/>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Formular y aplicar los programas de transporte público urbano y suburbano seguro y de calidad   en los términos de la Ley de Movilidad del Estado de Guanajuato y sus Municipios</w:t>
      </w:r>
    </w:p>
    <w:p w14:paraId="189DE211" w14:textId="77777777" w:rsidR="008E76A4" w:rsidRPr="00877974" w:rsidRDefault="008E76A4" w:rsidP="008E76A4">
      <w:pPr>
        <w:pStyle w:val="Prrafodelista"/>
        <w:rPr>
          <w:rFonts w:ascii="Abadi" w:hAnsi="Abadi"/>
          <w:sz w:val="21"/>
          <w:szCs w:val="21"/>
          <w:lang w:val="es-MX" w:eastAsia="es-MX"/>
        </w:rPr>
      </w:pPr>
    </w:p>
    <w:p w14:paraId="7BF67034" w14:textId="77777777" w:rsidR="008E76A4" w:rsidRPr="00877974" w:rsidRDefault="008E76A4" w:rsidP="005F1CEE">
      <w:pPr>
        <w:numPr>
          <w:ilvl w:val="0"/>
          <w:numId w:val="151"/>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Intervenir en la formulación y aplicación de las políticas y programas estatales de movilidad o de transporte público de pasajeros, cuando afecten su ámbito territorial, ajustando sus reglamentos a las acciones de transporte público urbano y suburbano seguro y de calidad que determine la Ley de Movilidad del Estado de Guanajuato y sus Municipios</w:t>
      </w:r>
      <w:r w:rsidRPr="00877974">
        <w:rPr>
          <w:rFonts w:ascii="Abadi" w:hAnsi="Abadi"/>
          <w:b/>
          <w:bCs/>
          <w:sz w:val="21"/>
          <w:szCs w:val="21"/>
          <w:lang w:val="es-MX" w:eastAsia="es-MX"/>
        </w:rPr>
        <w:t>.</w:t>
      </w:r>
    </w:p>
    <w:p w14:paraId="383B666A" w14:textId="77777777" w:rsidR="008E76A4" w:rsidRPr="00877974" w:rsidRDefault="008E76A4" w:rsidP="008E76A4">
      <w:pPr>
        <w:adjustRightInd w:val="0"/>
        <w:ind w:left="1418"/>
        <w:jc w:val="both"/>
        <w:rPr>
          <w:rFonts w:ascii="Abadi" w:hAnsi="Abadi"/>
          <w:sz w:val="21"/>
          <w:szCs w:val="21"/>
          <w:lang w:val="es-MX" w:eastAsia="es-MX"/>
        </w:rPr>
      </w:pPr>
    </w:p>
    <w:p w14:paraId="59D4BD29" w14:textId="77777777" w:rsidR="008E76A4" w:rsidRPr="00877974" w:rsidRDefault="008E76A4" w:rsidP="005F1CEE">
      <w:pPr>
        <w:numPr>
          <w:ilvl w:val="0"/>
          <w:numId w:val="150"/>
        </w:numPr>
        <w:spacing w:after="160"/>
        <w:ind w:left="567"/>
        <w:jc w:val="both"/>
        <w:rPr>
          <w:rFonts w:ascii="Abadi" w:hAnsi="Abadi"/>
          <w:sz w:val="21"/>
          <w:szCs w:val="21"/>
          <w:lang w:val="es-MX" w:eastAsia="es-MX"/>
        </w:rPr>
      </w:pPr>
      <w:r w:rsidRPr="00877974">
        <w:rPr>
          <w:rFonts w:ascii="Abadi" w:hAnsi="Abadi"/>
          <w:sz w:val="21"/>
          <w:szCs w:val="21"/>
          <w:lang w:val="es-MX" w:eastAsia="es-MX"/>
        </w:rPr>
        <w:t xml:space="preserve">En materia de Hacienda Pública Municipal: </w:t>
      </w:r>
    </w:p>
    <w:p w14:paraId="5169A0C4" w14:textId="77777777" w:rsidR="008E76A4" w:rsidRPr="00877974" w:rsidRDefault="008E76A4" w:rsidP="008E76A4">
      <w:pPr>
        <w:ind w:firstLine="709"/>
        <w:jc w:val="both"/>
        <w:rPr>
          <w:rFonts w:ascii="Abadi" w:hAnsi="Abadi"/>
          <w:sz w:val="21"/>
          <w:szCs w:val="21"/>
          <w:lang w:val="es-MX" w:eastAsia="es-MX"/>
        </w:rPr>
      </w:pPr>
    </w:p>
    <w:p w14:paraId="5C4954FF"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Administrar libremente su Hacienda y controlar la aplicación del presupuesto de egresos del municipio; </w:t>
      </w:r>
    </w:p>
    <w:p w14:paraId="044E93A8" w14:textId="77777777" w:rsidR="008E76A4" w:rsidRPr="00877974" w:rsidRDefault="008E76A4" w:rsidP="008E76A4">
      <w:pPr>
        <w:ind w:left="1418" w:hanging="851"/>
        <w:jc w:val="both"/>
        <w:rPr>
          <w:rFonts w:ascii="Abadi" w:hAnsi="Abadi"/>
          <w:sz w:val="21"/>
          <w:szCs w:val="21"/>
          <w:lang w:val="es-MX" w:eastAsia="es-MX"/>
        </w:rPr>
      </w:pPr>
    </w:p>
    <w:p w14:paraId="55833F6A" w14:textId="77777777" w:rsidR="008E76A4" w:rsidRPr="00877974" w:rsidRDefault="008E76A4" w:rsidP="008E76A4">
      <w:pPr>
        <w:adjustRightInd w:val="0"/>
        <w:ind w:left="1418"/>
        <w:jc w:val="both"/>
        <w:rPr>
          <w:rFonts w:ascii="Abadi" w:hAnsi="Abadi"/>
          <w:sz w:val="21"/>
          <w:szCs w:val="21"/>
          <w:lang w:val="es-MX" w:eastAsia="es-MX"/>
        </w:rPr>
      </w:pPr>
      <w:r w:rsidRPr="00877974">
        <w:rPr>
          <w:rFonts w:ascii="Abadi" w:hAnsi="Abadi"/>
          <w:sz w:val="21"/>
          <w:szCs w:val="21"/>
          <w:lang w:val="es-MX" w:eastAsia="es-MX"/>
        </w:rPr>
        <w:t xml:space="preserve">Proponer al Congreso del Estado en términos de ley, las cuotas y tarifas aplicables a impuestos, derechos, </w:t>
      </w:r>
      <w:r w:rsidRPr="00877974">
        <w:rPr>
          <w:rFonts w:ascii="Abadi" w:hAnsi="Abadi"/>
          <w:sz w:val="21"/>
          <w:szCs w:val="21"/>
          <w:lang w:val="es-MX" w:eastAsia="es-MX"/>
        </w:rPr>
        <w:lastRenderedPageBreak/>
        <w:t>contribuciones de mejoras y las tablas de valores unitarios de suelo y construcciones que sirvan de base para el cobro de las contribuciones sobre la propiedad inmobiliaria. Asimismo, aprobar el pronóstico de ingresos y el presupuesto de egresos, remitiendo al Congreso del Estado copia certificada de los mismos; y en su caso, autorizar las erogaciones plurianuales para aquellos proyectos de inversión pública municipal que se determinen conforme a lo dispuesto en las leyes de la materia;</w:t>
      </w:r>
    </w:p>
    <w:p w14:paraId="2724A5DE" w14:textId="77777777" w:rsidR="008E76A4" w:rsidRPr="00877974" w:rsidRDefault="008E76A4" w:rsidP="008E76A4">
      <w:pPr>
        <w:adjustRightInd w:val="0"/>
        <w:jc w:val="both"/>
        <w:rPr>
          <w:rFonts w:ascii="Abadi" w:hAnsi="Abadi"/>
          <w:sz w:val="21"/>
          <w:szCs w:val="21"/>
          <w:lang w:val="es-MX" w:eastAsia="es-MX"/>
        </w:rPr>
      </w:pPr>
      <w:r w:rsidRPr="00877974">
        <w:rPr>
          <w:rFonts w:ascii="Abadi" w:hAnsi="Abadi"/>
          <w:sz w:val="21"/>
          <w:szCs w:val="21"/>
          <w:lang w:val="es-MX" w:eastAsia="es-MX"/>
        </w:rPr>
        <w:t xml:space="preserve"> </w:t>
      </w:r>
    </w:p>
    <w:p w14:paraId="43FBFFC1" w14:textId="77777777" w:rsidR="008E76A4" w:rsidRPr="00877974" w:rsidRDefault="008E76A4" w:rsidP="008E76A4">
      <w:pPr>
        <w:adjustRightInd w:val="0"/>
        <w:ind w:left="1418"/>
        <w:jc w:val="both"/>
        <w:rPr>
          <w:rFonts w:ascii="Abadi" w:hAnsi="Abadi"/>
          <w:sz w:val="21"/>
          <w:szCs w:val="21"/>
          <w:lang w:val="es-MX" w:eastAsia="es-MX"/>
        </w:rPr>
      </w:pPr>
    </w:p>
    <w:p w14:paraId="358F5B3E"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Aprobar la contratación de empréstitos en los términos de la Ley de Deuda Pública para el Estado y los Municipios y solicitar la autorización correspondiente al Congreso del Estado; </w:t>
      </w:r>
    </w:p>
    <w:p w14:paraId="57AC21FA" w14:textId="77777777" w:rsidR="008E76A4" w:rsidRPr="00877974" w:rsidRDefault="008E76A4" w:rsidP="008E76A4">
      <w:pPr>
        <w:ind w:left="1418" w:hanging="851"/>
        <w:jc w:val="both"/>
        <w:rPr>
          <w:rFonts w:ascii="Abadi" w:hAnsi="Abadi"/>
          <w:sz w:val="21"/>
          <w:szCs w:val="21"/>
          <w:lang w:val="es-MX" w:eastAsia="es-MX"/>
        </w:rPr>
      </w:pPr>
    </w:p>
    <w:p w14:paraId="01A06677"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Conocer los informes mensuales contables y financieros, que presente la Tesorería Municipal;</w:t>
      </w:r>
    </w:p>
    <w:p w14:paraId="01879343" w14:textId="77777777" w:rsidR="008E76A4" w:rsidRPr="00877974" w:rsidRDefault="008E76A4" w:rsidP="008E76A4">
      <w:pPr>
        <w:ind w:left="1418" w:hanging="851"/>
        <w:jc w:val="both"/>
        <w:rPr>
          <w:rFonts w:ascii="Abadi" w:hAnsi="Abadi"/>
          <w:sz w:val="21"/>
          <w:szCs w:val="21"/>
          <w:lang w:val="es-MX" w:eastAsia="es-MX"/>
        </w:rPr>
      </w:pPr>
    </w:p>
    <w:p w14:paraId="49293560"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Desafectar por acuerdo de las dos terceras partes de la totalidad de los integrantes del Ayuntamiento, los bienes del dominio público municipal, cuando éstos dejen de destinarse al uso común o al servicio público y así convenga al interés público; </w:t>
      </w:r>
    </w:p>
    <w:p w14:paraId="4CF18684" w14:textId="77777777" w:rsidR="008E76A4" w:rsidRPr="00877974" w:rsidRDefault="008E76A4" w:rsidP="008E76A4">
      <w:pPr>
        <w:ind w:left="1418" w:hanging="851"/>
        <w:jc w:val="both"/>
        <w:rPr>
          <w:rFonts w:ascii="Abadi" w:hAnsi="Abadi"/>
          <w:sz w:val="21"/>
          <w:szCs w:val="21"/>
          <w:lang w:val="es-MX" w:eastAsia="es-MX"/>
        </w:rPr>
      </w:pPr>
    </w:p>
    <w:p w14:paraId="68C250FD"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Ejercer actos de dominio sobre los bienes del Municipio, en los términos de esta Ley; </w:t>
      </w:r>
    </w:p>
    <w:p w14:paraId="01A9EE5A" w14:textId="77777777" w:rsidR="008E76A4" w:rsidRPr="00877974" w:rsidRDefault="008E76A4" w:rsidP="008E76A4">
      <w:pPr>
        <w:ind w:left="1418" w:hanging="851"/>
        <w:jc w:val="both"/>
        <w:rPr>
          <w:rFonts w:ascii="Abadi" w:hAnsi="Abadi"/>
          <w:sz w:val="21"/>
          <w:szCs w:val="21"/>
          <w:lang w:val="es-MX" w:eastAsia="es-MX"/>
        </w:rPr>
      </w:pPr>
    </w:p>
    <w:p w14:paraId="6F29B082"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Ejercer la reversión de los bienes donados en los casos y conforme a las disposiciones previstas en la presente Ley; </w:t>
      </w:r>
    </w:p>
    <w:p w14:paraId="2D6565D0" w14:textId="77777777" w:rsidR="008E76A4" w:rsidRPr="00877974" w:rsidRDefault="008E76A4" w:rsidP="008E76A4">
      <w:pPr>
        <w:ind w:left="1418" w:hanging="851"/>
        <w:jc w:val="both"/>
        <w:rPr>
          <w:rFonts w:ascii="Abadi" w:hAnsi="Abadi"/>
          <w:sz w:val="21"/>
          <w:szCs w:val="21"/>
          <w:lang w:val="es-MX" w:eastAsia="es-MX"/>
        </w:rPr>
      </w:pPr>
    </w:p>
    <w:p w14:paraId="25FFA1E0"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Emitir las normas generales para la aprobación de adquisiciones, enajenaciones, arrendamientos y contratación de servicios de bienes muebles e inmuebles; y </w:t>
      </w:r>
    </w:p>
    <w:p w14:paraId="5AF1C286" w14:textId="77777777" w:rsidR="008E76A4" w:rsidRPr="00877974" w:rsidRDefault="008E76A4" w:rsidP="008E76A4">
      <w:pPr>
        <w:ind w:left="1418" w:hanging="851"/>
        <w:jc w:val="both"/>
        <w:rPr>
          <w:rFonts w:ascii="Abadi" w:hAnsi="Abadi"/>
          <w:sz w:val="21"/>
          <w:szCs w:val="21"/>
          <w:lang w:val="es-MX" w:eastAsia="es-MX"/>
        </w:rPr>
      </w:pPr>
    </w:p>
    <w:p w14:paraId="07C078B5" w14:textId="77777777" w:rsidR="008E76A4" w:rsidRPr="00877974" w:rsidRDefault="008E76A4" w:rsidP="005F1CEE">
      <w:pPr>
        <w:numPr>
          <w:ilvl w:val="0"/>
          <w:numId w:val="152"/>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Aprobar los movimientos de altas y bajas, registrados en el padrón de bienes muebles e inmuebles de propiedad municipal. </w:t>
      </w:r>
    </w:p>
    <w:p w14:paraId="7DE36C0D" w14:textId="77777777" w:rsidR="008E76A4" w:rsidRPr="00877974" w:rsidRDefault="008E76A4" w:rsidP="008E76A4">
      <w:pPr>
        <w:ind w:firstLine="709"/>
        <w:jc w:val="both"/>
        <w:rPr>
          <w:rFonts w:ascii="Abadi" w:hAnsi="Abadi"/>
          <w:sz w:val="21"/>
          <w:szCs w:val="21"/>
          <w:lang w:val="es-MX" w:eastAsia="es-MX"/>
        </w:rPr>
      </w:pPr>
    </w:p>
    <w:p w14:paraId="18B526B0" w14:textId="77777777" w:rsidR="008E76A4" w:rsidRPr="00877974" w:rsidRDefault="008E76A4" w:rsidP="005F1CEE">
      <w:pPr>
        <w:numPr>
          <w:ilvl w:val="0"/>
          <w:numId w:val="15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En materia de participación social, desarrollo social, asistencial y económico, salud pública, educación y cultura, científico y tecnológico:  </w:t>
      </w:r>
    </w:p>
    <w:p w14:paraId="7899DA11" w14:textId="77777777" w:rsidR="008E76A4" w:rsidRPr="00877974" w:rsidRDefault="008E76A4" w:rsidP="008E76A4">
      <w:pPr>
        <w:ind w:firstLine="709"/>
        <w:jc w:val="both"/>
        <w:rPr>
          <w:rFonts w:ascii="Abadi" w:hAnsi="Abadi"/>
          <w:sz w:val="21"/>
          <w:szCs w:val="21"/>
          <w:lang w:val="es-MX" w:eastAsia="es-MX"/>
        </w:rPr>
      </w:pPr>
    </w:p>
    <w:p w14:paraId="414FBDDB"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el desarrollo económico, social, educativo, científico, tecnológico, cultural y recreativo del Municipio;                 </w:t>
      </w:r>
    </w:p>
    <w:p w14:paraId="2B3341D1" w14:textId="77777777" w:rsidR="008E76A4" w:rsidRPr="00877974" w:rsidRDefault="008E76A4" w:rsidP="008E76A4">
      <w:pPr>
        <w:adjustRightInd w:val="0"/>
        <w:ind w:left="1418"/>
        <w:jc w:val="both"/>
        <w:rPr>
          <w:rFonts w:ascii="Abadi" w:hAnsi="Abadi"/>
          <w:sz w:val="21"/>
          <w:szCs w:val="21"/>
          <w:lang w:val="es-MX" w:eastAsia="es-MX"/>
        </w:rPr>
      </w:pPr>
    </w:p>
    <w:p w14:paraId="6870BECC"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y apoyar los programas estatales y federales de capacitación y organización para el trabajo; </w:t>
      </w:r>
    </w:p>
    <w:p w14:paraId="48548A13" w14:textId="77777777" w:rsidR="008E76A4" w:rsidRPr="00877974" w:rsidRDefault="008E76A4" w:rsidP="008E76A4">
      <w:pPr>
        <w:ind w:left="1418" w:hanging="851"/>
        <w:jc w:val="both"/>
        <w:rPr>
          <w:rFonts w:ascii="Abadi" w:hAnsi="Abadi"/>
          <w:sz w:val="21"/>
          <w:szCs w:val="21"/>
          <w:lang w:val="es-MX" w:eastAsia="es-MX"/>
        </w:rPr>
      </w:pPr>
    </w:p>
    <w:p w14:paraId="6E41DF4E"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Organizar y promover la instrucción cívica, que fomente entre las personas habitantes del Municipio, el conocimiento de sus derechos y obligaciones; </w:t>
      </w:r>
    </w:p>
    <w:p w14:paraId="70209C75" w14:textId="77777777" w:rsidR="008E76A4" w:rsidRPr="00877974" w:rsidRDefault="008E76A4" w:rsidP="008E76A4">
      <w:pPr>
        <w:adjustRightInd w:val="0"/>
        <w:ind w:left="1418"/>
        <w:jc w:val="both"/>
        <w:rPr>
          <w:rFonts w:ascii="Abadi" w:hAnsi="Abadi"/>
          <w:sz w:val="21"/>
          <w:szCs w:val="21"/>
          <w:lang w:val="es-MX" w:eastAsia="es-MX"/>
        </w:rPr>
      </w:pPr>
    </w:p>
    <w:p w14:paraId="2E1F2EB7"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y procurar la salud pública del Municipio; </w:t>
      </w:r>
    </w:p>
    <w:p w14:paraId="7D4FDFD8" w14:textId="77777777" w:rsidR="008E76A4" w:rsidRPr="00877974" w:rsidRDefault="008E76A4" w:rsidP="008E76A4">
      <w:pPr>
        <w:spacing w:after="160"/>
        <w:ind w:left="1418" w:hanging="851"/>
        <w:contextualSpacing/>
        <w:jc w:val="both"/>
        <w:rPr>
          <w:rFonts w:ascii="Abadi" w:eastAsia="Calibri" w:hAnsi="Abadi"/>
          <w:sz w:val="21"/>
          <w:szCs w:val="21"/>
          <w:lang w:val="es-MX"/>
        </w:rPr>
      </w:pPr>
    </w:p>
    <w:p w14:paraId="7C4B589A"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Auxiliar a las autoridades sanitarias en la programación y ejecución de las disposiciones sobre la materia; </w:t>
      </w:r>
    </w:p>
    <w:p w14:paraId="719304F4" w14:textId="77777777" w:rsidR="008E76A4" w:rsidRPr="00877974" w:rsidRDefault="008E76A4" w:rsidP="008E76A4">
      <w:pPr>
        <w:ind w:left="1418" w:hanging="851"/>
        <w:jc w:val="both"/>
        <w:rPr>
          <w:rFonts w:ascii="Abadi" w:hAnsi="Abadi"/>
          <w:sz w:val="21"/>
          <w:szCs w:val="21"/>
          <w:lang w:val="es-MX" w:eastAsia="es-MX"/>
        </w:rPr>
      </w:pPr>
    </w:p>
    <w:p w14:paraId="3031EBF8"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Proteger y preservar el patrimonio cultural; </w:t>
      </w:r>
    </w:p>
    <w:p w14:paraId="06364F28" w14:textId="77777777" w:rsidR="008E76A4" w:rsidRPr="00877974" w:rsidRDefault="008E76A4" w:rsidP="008E76A4">
      <w:pPr>
        <w:adjustRightInd w:val="0"/>
        <w:jc w:val="both"/>
        <w:rPr>
          <w:rFonts w:ascii="Abadi" w:hAnsi="Abadi"/>
          <w:sz w:val="21"/>
          <w:szCs w:val="21"/>
          <w:lang w:val="es-MX" w:eastAsia="es-MX"/>
        </w:rPr>
      </w:pPr>
      <w:r w:rsidRPr="00877974">
        <w:rPr>
          <w:rFonts w:ascii="Abadi" w:hAnsi="Abadi"/>
          <w:sz w:val="21"/>
          <w:szCs w:val="21"/>
          <w:lang w:val="es-MX" w:eastAsia="es-MX"/>
        </w:rPr>
        <w:t xml:space="preserve"> </w:t>
      </w:r>
    </w:p>
    <w:p w14:paraId="6C875EA3" w14:textId="77777777" w:rsidR="008E76A4" w:rsidRPr="00877974" w:rsidRDefault="008E76A4" w:rsidP="008E76A4">
      <w:pPr>
        <w:ind w:left="1418" w:hanging="851"/>
        <w:jc w:val="both"/>
        <w:rPr>
          <w:rFonts w:ascii="Abadi" w:hAnsi="Abadi"/>
          <w:sz w:val="21"/>
          <w:szCs w:val="21"/>
          <w:lang w:val="es-MX" w:eastAsia="es-MX"/>
        </w:rPr>
      </w:pPr>
    </w:p>
    <w:p w14:paraId="20467A65"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lastRenderedPageBreak/>
        <w:t xml:space="preserve">Formular programas de organización y participación social, que permitan una mayor cooperación entre autoridades y habitantes del Municipio; </w:t>
      </w:r>
    </w:p>
    <w:p w14:paraId="4AD22CD0" w14:textId="77777777" w:rsidR="008E76A4" w:rsidRPr="00877974" w:rsidRDefault="008E76A4" w:rsidP="008E76A4">
      <w:pPr>
        <w:adjustRightInd w:val="0"/>
        <w:ind w:left="1418"/>
        <w:jc w:val="both"/>
        <w:rPr>
          <w:rFonts w:ascii="Abadi" w:hAnsi="Abadi"/>
          <w:sz w:val="21"/>
          <w:szCs w:val="21"/>
          <w:lang w:val="es-MX" w:eastAsia="es-MX"/>
        </w:rPr>
      </w:pPr>
    </w:p>
    <w:p w14:paraId="7C0E0345"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Desarrollar mecanismos para promover la participación de los diferentes sectores organizados del Municipio y de habitantes interesados en la solución de la problemática municipal, para la estructura del Plan Municipal de Desarrollo; </w:t>
      </w:r>
    </w:p>
    <w:p w14:paraId="40A07ADB" w14:textId="77777777" w:rsidR="008E76A4" w:rsidRPr="00877974" w:rsidRDefault="008E76A4" w:rsidP="008E76A4">
      <w:pPr>
        <w:ind w:left="1418" w:hanging="851"/>
        <w:jc w:val="both"/>
        <w:rPr>
          <w:rFonts w:ascii="Abadi" w:hAnsi="Abadi"/>
          <w:sz w:val="21"/>
          <w:szCs w:val="21"/>
          <w:lang w:val="es-MX" w:eastAsia="es-MX"/>
        </w:rPr>
      </w:pPr>
    </w:p>
    <w:p w14:paraId="67960916"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la organización de asociaciones de habitantes y elaborar procedimientos de consulta, de acuerdo a lo establecido por esta Ley y demás ordenamientos legales de la materia aplicables;  </w:t>
      </w:r>
    </w:p>
    <w:p w14:paraId="01E76F8E" w14:textId="77777777" w:rsidR="008E76A4" w:rsidRPr="00877974" w:rsidRDefault="008E76A4" w:rsidP="008E76A4">
      <w:pPr>
        <w:ind w:left="1418" w:hanging="851"/>
        <w:jc w:val="both"/>
        <w:rPr>
          <w:rFonts w:ascii="Abadi" w:hAnsi="Abadi"/>
          <w:sz w:val="21"/>
          <w:szCs w:val="21"/>
          <w:lang w:val="es-MX" w:eastAsia="es-MX"/>
        </w:rPr>
      </w:pPr>
    </w:p>
    <w:p w14:paraId="26AF56E8"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Contar con un registro del acontecer histórico local y con el archivo de los documentos históricos municipales. </w:t>
      </w:r>
    </w:p>
    <w:p w14:paraId="2FA5BE3A" w14:textId="77777777" w:rsidR="008E76A4" w:rsidRPr="00877974" w:rsidRDefault="008E76A4" w:rsidP="008E76A4">
      <w:pPr>
        <w:spacing w:after="160"/>
        <w:ind w:left="720"/>
        <w:contextualSpacing/>
        <w:jc w:val="both"/>
        <w:rPr>
          <w:rFonts w:ascii="Abadi" w:eastAsia="Calibri" w:hAnsi="Abadi"/>
          <w:sz w:val="21"/>
          <w:szCs w:val="21"/>
          <w:lang w:val="es-MX"/>
        </w:rPr>
      </w:pPr>
    </w:p>
    <w:p w14:paraId="047F8D8B"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Establecer el Consejo Consultivo Municipal de Turismo en los términos de la Ley General de Turismo;</w:t>
      </w:r>
    </w:p>
    <w:p w14:paraId="2C65B223" w14:textId="77777777" w:rsidR="008E76A4" w:rsidRPr="00877974" w:rsidRDefault="008E76A4" w:rsidP="008E76A4">
      <w:pPr>
        <w:spacing w:after="160"/>
        <w:ind w:left="720"/>
        <w:contextualSpacing/>
        <w:jc w:val="both"/>
        <w:rPr>
          <w:rFonts w:ascii="Abadi" w:eastAsia="Calibri" w:hAnsi="Abadi"/>
          <w:sz w:val="21"/>
          <w:szCs w:val="21"/>
          <w:lang w:val="es-MX"/>
        </w:rPr>
      </w:pPr>
    </w:p>
    <w:p w14:paraId="546FBBBC"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bCs/>
          <w:sz w:val="21"/>
          <w:szCs w:val="21"/>
          <w:lang w:val="es-MX"/>
        </w:rPr>
        <w:t xml:space="preserve">Establecer el Sistema Municipal de Protección de los Derechos de Niñas, Niños y Adolescentes, en los términos de lo dispuesto por la Ley General y Local de la materia; </w:t>
      </w:r>
    </w:p>
    <w:p w14:paraId="5D81FF06" w14:textId="77777777" w:rsidR="008E76A4" w:rsidRPr="00877974" w:rsidRDefault="008E76A4" w:rsidP="008E76A4">
      <w:pPr>
        <w:adjustRightInd w:val="0"/>
        <w:ind w:left="1418"/>
        <w:jc w:val="both"/>
        <w:rPr>
          <w:rFonts w:ascii="Abadi" w:hAnsi="Abadi"/>
          <w:bCs/>
          <w:sz w:val="21"/>
          <w:szCs w:val="21"/>
          <w:lang w:val="es-MX"/>
        </w:rPr>
      </w:pPr>
    </w:p>
    <w:p w14:paraId="5F218050"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bCs/>
          <w:sz w:val="21"/>
          <w:szCs w:val="21"/>
          <w:lang w:val="es-MX" w:eastAsia="es-MX"/>
        </w:rPr>
        <w:t xml:space="preserve">Elaborar y aprobar su programa municipal de protección de niñas, niños y adolescentes y participar en el diseño del Programa Local; </w:t>
      </w:r>
    </w:p>
    <w:p w14:paraId="234475ED" w14:textId="77777777" w:rsidR="008E76A4" w:rsidRPr="00877974" w:rsidRDefault="008E76A4" w:rsidP="008E76A4">
      <w:pPr>
        <w:spacing w:after="160"/>
        <w:ind w:left="720"/>
        <w:contextualSpacing/>
        <w:rPr>
          <w:rFonts w:ascii="Abadi" w:eastAsia="Calibri" w:hAnsi="Abadi"/>
          <w:sz w:val="21"/>
          <w:szCs w:val="21"/>
          <w:lang w:val="es-MX"/>
        </w:rPr>
      </w:pPr>
    </w:p>
    <w:p w14:paraId="146CB80D"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eastAsia="es-MX"/>
        </w:rPr>
        <w:t xml:space="preserve">Contribuir con las autoridades estatales para garantizar el derecho constitucional de las </w:t>
      </w:r>
      <w:r w:rsidRPr="00877974">
        <w:rPr>
          <w:rFonts w:ascii="Abadi" w:hAnsi="Abadi"/>
          <w:sz w:val="21"/>
          <w:szCs w:val="21"/>
          <w:lang w:eastAsia="es-MX"/>
        </w:rPr>
        <w:t xml:space="preserve">personas con discapacidad permanente a un apoyo económico; </w:t>
      </w:r>
    </w:p>
    <w:p w14:paraId="29DD91FB" w14:textId="77777777" w:rsidR="008E76A4" w:rsidRPr="00877974" w:rsidRDefault="008E76A4" w:rsidP="008E76A4">
      <w:pPr>
        <w:spacing w:after="160"/>
        <w:ind w:left="720"/>
        <w:contextualSpacing/>
        <w:rPr>
          <w:rFonts w:ascii="Abadi" w:eastAsia="Calibri" w:hAnsi="Abadi"/>
          <w:sz w:val="21"/>
          <w:szCs w:val="21"/>
          <w:lang w:val="es-MX"/>
        </w:rPr>
      </w:pPr>
    </w:p>
    <w:p w14:paraId="34361A0F" w14:textId="77777777" w:rsidR="008E76A4" w:rsidRPr="00877974" w:rsidRDefault="008E76A4" w:rsidP="005F1CEE">
      <w:pPr>
        <w:numPr>
          <w:ilvl w:val="0"/>
          <w:numId w:val="7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Promover políticas públicas con perspectiva de juventud que garanticen los derechos de las y los jóvenes, acordes a la inclusión social y la igualdad de oportunidades, procurando el empoderamiento de la juventud; y </w:t>
      </w:r>
    </w:p>
    <w:p w14:paraId="1A927D0E" w14:textId="77777777" w:rsidR="008E76A4" w:rsidRPr="00877974" w:rsidRDefault="008E76A4" w:rsidP="008E76A4">
      <w:pPr>
        <w:spacing w:after="160"/>
        <w:ind w:left="720"/>
        <w:contextualSpacing/>
        <w:rPr>
          <w:rFonts w:ascii="Abadi" w:eastAsia="Calibri" w:hAnsi="Abadi"/>
          <w:sz w:val="21"/>
          <w:szCs w:val="21"/>
          <w:lang w:val="es-MX"/>
        </w:rPr>
      </w:pPr>
    </w:p>
    <w:p w14:paraId="00D44021" w14:textId="77777777" w:rsidR="008E76A4" w:rsidRPr="00877974" w:rsidRDefault="008E76A4" w:rsidP="008E76A4">
      <w:pPr>
        <w:adjustRightInd w:val="0"/>
        <w:ind w:left="1418"/>
        <w:jc w:val="both"/>
        <w:rPr>
          <w:rFonts w:ascii="Abadi" w:hAnsi="Abadi"/>
          <w:sz w:val="21"/>
          <w:szCs w:val="21"/>
          <w:lang w:val="es-MX" w:eastAsia="es-MX"/>
        </w:rPr>
      </w:pPr>
    </w:p>
    <w:p w14:paraId="69ACF4BF" w14:textId="77777777" w:rsidR="008E76A4" w:rsidRPr="00877974" w:rsidRDefault="008E76A4" w:rsidP="005F1CEE">
      <w:pPr>
        <w:numPr>
          <w:ilvl w:val="0"/>
          <w:numId w:val="153"/>
        </w:numPr>
        <w:spacing w:after="160"/>
        <w:ind w:left="720" w:hanging="720"/>
        <w:jc w:val="both"/>
        <w:rPr>
          <w:rFonts w:ascii="Abadi" w:hAnsi="Abadi"/>
          <w:sz w:val="21"/>
          <w:szCs w:val="21"/>
          <w:lang w:val="es-MX" w:eastAsia="es-MX"/>
        </w:rPr>
      </w:pPr>
      <w:r w:rsidRPr="00877974">
        <w:rPr>
          <w:rFonts w:ascii="Abadi" w:hAnsi="Abadi"/>
          <w:sz w:val="21"/>
          <w:szCs w:val="21"/>
          <w:lang w:val="es-MX" w:eastAsia="es-MX"/>
        </w:rPr>
        <w:t xml:space="preserve">Las demás que le confieran las leyes y reglamentos para el cumplimiento de sus atribuciones.                                                        </w:t>
      </w:r>
    </w:p>
    <w:p w14:paraId="2B363D86" w14:textId="77777777" w:rsidR="008E76A4" w:rsidRPr="00877974" w:rsidRDefault="008E76A4" w:rsidP="008E76A4">
      <w:pPr>
        <w:jc w:val="both"/>
        <w:rPr>
          <w:rFonts w:ascii="Abadi" w:hAnsi="Abadi"/>
          <w:b/>
          <w:sz w:val="21"/>
          <w:szCs w:val="21"/>
          <w:lang w:val="es-MX" w:eastAsia="es-MX"/>
        </w:rPr>
      </w:pPr>
    </w:p>
    <w:p w14:paraId="5AE2FF7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Atribuciones de la persona titular de la presidencia municipal </w:t>
      </w:r>
    </w:p>
    <w:p w14:paraId="516F648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 </w:t>
      </w:r>
      <w:r w:rsidRPr="00877974">
        <w:rPr>
          <w:rFonts w:ascii="Abadi" w:hAnsi="Abadi"/>
          <w:sz w:val="21"/>
          <w:szCs w:val="21"/>
          <w:lang w:val="es-MX" w:eastAsia="es-MX"/>
        </w:rPr>
        <w:t xml:space="preserve">La persona titular de la presidencia municipal tendrá las siguientes atribuciones: </w:t>
      </w:r>
    </w:p>
    <w:p w14:paraId="396F6E66" w14:textId="77777777" w:rsidR="008E76A4" w:rsidRPr="00877974" w:rsidRDefault="008E76A4" w:rsidP="008E76A4">
      <w:pPr>
        <w:ind w:firstLine="709"/>
        <w:jc w:val="both"/>
        <w:rPr>
          <w:rFonts w:ascii="Abadi" w:hAnsi="Abadi"/>
          <w:sz w:val="21"/>
          <w:szCs w:val="21"/>
          <w:lang w:val="es-MX" w:eastAsia="es-MX"/>
        </w:rPr>
      </w:pPr>
    </w:p>
    <w:p w14:paraId="02EB081D"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Ejecutar las determinaciones del Ayuntamiento y coordinar la administración pública municipal; </w:t>
      </w:r>
    </w:p>
    <w:p w14:paraId="0DA2F7D6" w14:textId="77777777" w:rsidR="008E76A4" w:rsidRPr="00877974" w:rsidRDefault="008E76A4" w:rsidP="008E76A4">
      <w:pPr>
        <w:ind w:left="709"/>
        <w:jc w:val="both"/>
        <w:rPr>
          <w:rFonts w:ascii="Abadi" w:hAnsi="Abadi"/>
          <w:sz w:val="21"/>
          <w:szCs w:val="21"/>
          <w:lang w:val="es-MX" w:eastAsia="es-MX"/>
        </w:rPr>
      </w:pPr>
    </w:p>
    <w:p w14:paraId="400A822B"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Cumplir y hacer cumplir las leyes, reglamentos, bandos de policía y buen gobierno, y demás disposiciones legales del orden municipal, estatal y federal; </w:t>
      </w:r>
    </w:p>
    <w:p w14:paraId="6E3089A7" w14:textId="77777777" w:rsidR="008E76A4" w:rsidRPr="00877974" w:rsidRDefault="008E76A4" w:rsidP="008E76A4">
      <w:pPr>
        <w:jc w:val="both"/>
        <w:rPr>
          <w:rFonts w:ascii="Abadi" w:hAnsi="Abadi"/>
          <w:sz w:val="21"/>
          <w:szCs w:val="21"/>
          <w:lang w:val="es-MX" w:eastAsia="es-MX"/>
        </w:rPr>
      </w:pPr>
    </w:p>
    <w:p w14:paraId="571DCA4C"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Presidir las sesiones del Ayuntamiento, en las que tendrá en caso de empate, además de su voto individual, el voto dirimente; </w:t>
      </w:r>
    </w:p>
    <w:p w14:paraId="2CE69E8D" w14:textId="77777777" w:rsidR="008E76A4" w:rsidRPr="00877974" w:rsidRDefault="008E76A4" w:rsidP="008E76A4">
      <w:pPr>
        <w:spacing w:after="160"/>
        <w:rPr>
          <w:rFonts w:ascii="Abadi" w:eastAsia="Calibri" w:hAnsi="Abadi"/>
          <w:sz w:val="21"/>
          <w:szCs w:val="21"/>
          <w:lang w:val="es-MX"/>
        </w:rPr>
      </w:pPr>
    </w:p>
    <w:p w14:paraId="265D5201"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Representar al Ayuntamiento en todos los actos oficiales y delegar, en su caso, esta representación; </w:t>
      </w:r>
    </w:p>
    <w:p w14:paraId="651FAE7A" w14:textId="77777777" w:rsidR="008E76A4" w:rsidRPr="00877974" w:rsidRDefault="008E76A4" w:rsidP="008E76A4">
      <w:pPr>
        <w:spacing w:after="160"/>
        <w:ind w:left="720"/>
        <w:contextualSpacing/>
        <w:rPr>
          <w:rFonts w:ascii="Abadi" w:eastAsia="Calibri" w:hAnsi="Abadi"/>
          <w:sz w:val="21"/>
          <w:szCs w:val="21"/>
          <w:lang w:val="es-MX"/>
        </w:rPr>
      </w:pPr>
    </w:p>
    <w:p w14:paraId="0B756E6B"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Presentar al Ayuntamiento proyectos de iniciativas de leyes o decretos, así como iniciativas de reglamentos, bandos de policía y buen gobierno y demás disposiciones administrativas </w:t>
      </w:r>
      <w:r w:rsidRPr="00877974">
        <w:rPr>
          <w:rFonts w:ascii="Abadi" w:hAnsi="Abadi"/>
          <w:sz w:val="21"/>
          <w:szCs w:val="21"/>
          <w:lang w:val="es-MX" w:eastAsia="es-MX"/>
        </w:rPr>
        <w:lastRenderedPageBreak/>
        <w:t xml:space="preserve">de observancia general o, en su caso, de reformas y adiciones a los mismos; </w:t>
      </w:r>
    </w:p>
    <w:p w14:paraId="3319A828" w14:textId="77777777" w:rsidR="008E76A4" w:rsidRPr="00877974" w:rsidRDefault="008E76A4" w:rsidP="008E76A4">
      <w:pPr>
        <w:spacing w:after="160"/>
        <w:ind w:left="720"/>
        <w:contextualSpacing/>
        <w:rPr>
          <w:rFonts w:ascii="Abadi" w:eastAsia="Calibri" w:hAnsi="Abadi"/>
          <w:sz w:val="21"/>
          <w:szCs w:val="21"/>
          <w:lang w:val="es-MX"/>
        </w:rPr>
      </w:pPr>
    </w:p>
    <w:p w14:paraId="7A54E397"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Implementar la innovación tecnológica a efecto de mejorar el desempeño de las atribuciones de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municipales y la eficacia en la prestación de los servicios públicos</w:t>
      </w:r>
    </w:p>
    <w:p w14:paraId="25AC08A0" w14:textId="77777777" w:rsidR="008E76A4" w:rsidRPr="00877974" w:rsidRDefault="008E76A4" w:rsidP="008E76A4">
      <w:pPr>
        <w:jc w:val="both"/>
        <w:rPr>
          <w:rFonts w:ascii="Abadi" w:hAnsi="Abadi"/>
          <w:sz w:val="21"/>
          <w:szCs w:val="21"/>
          <w:lang w:val="es-MX" w:eastAsia="es-MX"/>
        </w:rPr>
      </w:pPr>
    </w:p>
    <w:p w14:paraId="53D3A3D6"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Promulgar y ordenar la publicación en el Periódico Oficial del Gobierno del Estado, de los reglamentos, bandos de policía y buen gobierno, acuerdos, instrumentos de planeación y demás disposiciones administrativas de observancia general, aprobados por el Ayuntamiento;     </w:t>
      </w:r>
    </w:p>
    <w:p w14:paraId="79412E0B" w14:textId="77777777" w:rsidR="008E76A4" w:rsidRPr="00877974" w:rsidRDefault="008E76A4" w:rsidP="008E76A4">
      <w:pPr>
        <w:spacing w:after="160"/>
        <w:ind w:left="720"/>
        <w:contextualSpacing/>
        <w:rPr>
          <w:rFonts w:ascii="Abadi" w:eastAsia="Calibri" w:hAnsi="Abadi"/>
          <w:sz w:val="21"/>
          <w:szCs w:val="21"/>
          <w:lang w:val="es-MX"/>
        </w:rPr>
      </w:pPr>
    </w:p>
    <w:p w14:paraId="54904C03"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Ordenas la publicación en la Gaceta Municipal;</w:t>
      </w:r>
    </w:p>
    <w:p w14:paraId="3EC0FE35"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w:t>
      </w:r>
    </w:p>
    <w:p w14:paraId="0CE51F68"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Conducir las relaciones del Ayuntamiento con los poderes federales, estatales y con otros ayuntamientos; </w:t>
      </w:r>
    </w:p>
    <w:p w14:paraId="4CF29EB0" w14:textId="77777777" w:rsidR="008E76A4" w:rsidRPr="00877974" w:rsidRDefault="008E76A4" w:rsidP="008E76A4">
      <w:pPr>
        <w:jc w:val="both"/>
        <w:rPr>
          <w:rFonts w:ascii="Abadi" w:hAnsi="Abadi"/>
          <w:sz w:val="21"/>
          <w:szCs w:val="21"/>
          <w:lang w:val="es-MX" w:eastAsia="es-MX"/>
        </w:rPr>
      </w:pPr>
    </w:p>
    <w:p w14:paraId="12BEB1D6" w14:textId="77777777" w:rsidR="008E76A4" w:rsidRPr="00877974" w:rsidRDefault="008E76A4" w:rsidP="005F1CEE">
      <w:pPr>
        <w:numPr>
          <w:ilvl w:val="0"/>
          <w:numId w:val="60"/>
        </w:numPr>
        <w:spacing w:after="160"/>
        <w:ind w:left="709" w:hanging="709"/>
        <w:jc w:val="both"/>
        <w:rPr>
          <w:rFonts w:ascii="Abadi" w:hAnsi="Abadi"/>
          <w:b/>
          <w:sz w:val="21"/>
          <w:szCs w:val="21"/>
          <w:lang w:val="es-MX" w:eastAsia="es-MX"/>
        </w:rPr>
      </w:pPr>
      <w:r w:rsidRPr="00877974">
        <w:rPr>
          <w:rFonts w:ascii="Abadi" w:hAnsi="Abadi"/>
          <w:sz w:val="21"/>
          <w:szCs w:val="21"/>
          <w:lang w:val="es-MX" w:eastAsia="es-MX"/>
        </w:rPr>
        <w:t xml:space="preserve">Eficientar la prestación de los servicios públicos municipales, y en su caso, implementar la innovación tecnológica que permita una mayor eficacia en la cobertura y prestación de dichos servicios; </w:t>
      </w:r>
    </w:p>
    <w:p w14:paraId="38B927CC" w14:textId="77777777" w:rsidR="008E76A4" w:rsidRPr="00877974" w:rsidRDefault="008E76A4" w:rsidP="008E76A4">
      <w:pPr>
        <w:jc w:val="both"/>
        <w:rPr>
          <w:rFonts w:ascii="Abadi" w:hAnsi="Abadi"/>
          <w:b/>
          <w:sz w:val="21"/>
          <w:szCs w:val="21"/>
          <w:lang w:val="es-MX" w:eastAsia="es-MX"/>
        </w:rPr>
      </w:pPr>
      <w:r w:rsidRPr="00877974">
        <w:rPr>
          <w:rFonts w:ascii="Abadi" w:hAnsi="Abadi"/>
          <w:sz w:val="21"/>
          <w:szCs w:val="21"/>
          <w:lang w:val="es-MX" w:eastAsia="es-MX"/>
        </w:rPr>
        <w:t xml:space="preserve">         </w:t>
      </w:r>
    </w:p>
    <w:p w14:paraId="32389AC5"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que la recaudación de las contribuciones y demás ingresos propios del Municipio, se realicen conforme a las leyes de la materia; </w:t>
      </w:r>
    </w:p>
    <w:p w14:paraId="4096535B" w14:textId="77777777" w:rsidR="008E76A4" w:rsidRPr="00877974" w:rsidRDefault="008E76A4" w:rsidP="008E76A4">
      <w:pPr>
        <w:jc w:val="both"/>
        <w:rPr>
          <w:rFonts w:ascii="Abadi" w:hAnsi="Abadi"/>
          <w:sz w:val="21"/>
          <w:szCs w:val="21"/>
          <w:lang w:val="es-MX" w:eastAsia="es-MX"/>
        </w:rPr>
      </w:pPr>
    </w:p>
    <w:p w14:paraId="62089117"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Supervisar la administración, registro, control, uso, mantenimiento y conservación del patrimonio municipal; </w:t>
      </w:r>
    </w:p>
    <w:p w14:paraId="7DB300AF" w14:textId="77777777" w:rsidR="008E76A4" w:rsidRPr="00877974" w:rsidRDefault="008E76A4" w:rsidP="008E76A4">
      <w:pPr>
        <w:jc w:val="both"/>
        <w:rPr>
          <w:rFonts w:ascii="Abadi" w:hAnsi="Abadi"/>
          <w:sz w:val="21"/>
          <w:szCs w:val="21"/>
          <w:lang w:val="es-MX" w:eastAsia="es-MX"/>
        </w:rPr>
      </w:pPr>
    </w:p>
    <w:p w14:paraId="572E37E7"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Rendir en el mes de septiembre, en sesión pública y solemne, el informe anual aprobado por el Ayuntamiento, sobre el estado que guarda la administración pública municipal; </w:t>
      </w:r>
    </w:p>
    <w:p w14:paraId="23237C5A" w14:textId="77777777" w:rsidR="008E76A4" w:rsidRPr="00877974" w:rsidRDefault="008E76A4" w:rsidP="008E76A4">
      <w:pPr>
        <w:jc w:val="both"/>
        <w:rPr>
          <w:rFonts w:ascii="Abadi" w:hAnsi="Abadi"/>
          <w:sz w:val="21"/>
          <w:szCs w:val="21"/>
          <w:lang w:val="es-MX" w:eastAsia="es-MX"/>
        </w:rPr>
      </w:pPr>
    </w:p>
    <w:p w14:paraId="23663D99"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Convocar o instruir por conducto de la persona titular de la Secretaría de Ayuntamiento, a las sesiones del mismo, conforme a esta Ley y al reglamento interior; </w:t>
      </w:r>
    </w:p>
    <w:p w14:paraId="2455D333" w14:textId="77777777" w:rsidR="008E76A4" w:rsidRPr="00877974" w:rsidRDefault="008E76A4" w:rsidP="008E76A4">
      <w:pPr>
        <w:jc w:val="both"/>
        <w:rPr>
          <w:rFonts w:ascii="Abadi" w:hAnsi="Abadi"/>
          <w:sz w:val="21"/>
          <w:szCs w:val="21"/>
          <w:lang w:val="es-MX" w:eastAsia="es-MX"/>
        </w:rPr>
      </w:pPr>
    </w:p>
    <w:p w14:paraId="0B942359"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Suscribir a nombre y con autorización del Ayuntamiento, los convenios, contratos y demás actos jurídicos, pudiendo delegar la suscripción de aquéllos correspondientes a la vida interna de la administración pública.</w:t>
      </w:r>
    </w:p>
    <w:p w14:paraId="4D1CBC50" w14:textId="77777777" w:rsidR="008E76A4" w:rsidRPr="00877974" w:rsidRDefault="008E76A4" w:rsidP="008E76A4">
      <w:pPr>
        <w:jc w:val="both"/>
        <w:rPr>
          <w:rFonts w:ascii="Abadi" w:hAnsi="Abadi"/>
          <w:sz w:val="21"/>
          <w:szCs w:val="21"/>
          <w:lang w:val="es-MX" w:eastAsia="es-MX"/>
        </w:rPr>
      </w:pPr>
    </w:p>
    <w:p w14:paraId="62711EA1"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Proponer al Ayuntamiento las personas que deban ocupar la titularidad de la Secretaría de Ayuntamiento, de la Tesorería Municipal y de la Unidad de Transparencia observando el principio de paridad de género; </w:t>
      </w:r>
    </w:p>
    <w:p w14:paraId="28B0F0F7" w14:textId="77777777" w:rsidR="008E76A4" w:rsidRPr="00877974" w:rsidRDefault="008E76A4" w:rsidP="008E76A4">
      <w:pPr>
        <w:spacing w:after="160"/>
        <w:ind w:left="720"/>
        <w:contextualSpacing/>
        <w:rPr>
          <w:rFonts w:ascii="Abadi" w:eastAsia="Calibri" w:hAnsi="Abadi"/>
          <w:sz w:val="21"/>
          <w:szCs w:val="21"/>
          <w:lang w:val="es-MX"/>
        </w:rPr>
      </w:pPr>
    </w:p>
    <w:p w14:paraId="020E868F"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Nombrar y remover del cargo, a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municipales de la administración centralizada no previstos en la fracción anterior, así como conceder o negar licencias; </w:t>
      </w:r>
    </w:p>
    <w:p w14:paraId="024CCA42" w14:textId="77777777" w:rsidR="008E76A4" w:rsidRPr="00877974" w:rsidRDefault="008E76A4" w:rsidP="008E76A4">
      <w:pPr>
        <w:jc w:val="both"/>
        <w:rPr>
          <w:rFonts w:ascii="Abadi" w:hAnsi="Abadi"/>
          <w:sz w:val="21"/>
          <w:szCs w:val="21"/>
          <w:lang w:val="es-MX" w:eastAsia="es-MX"/>
        </w:rPr>
      </w:pPr>
    </w:p>
    <w:p w14:paraId="56F80332"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 educación cívica y la celebración de ceremonias públicas, conforme al calendario cívico oficial;</w:t>
      </w:r>
    </w:p>
    <w:p w14:paraId="039F6F01" w14:textId="77777777" w:rsidR="008E76A4" w:rsidRPr="00877974" w:rsidRDefault="008E76A4" w:rsidP="008E76A4">
      <w:pPr>
        <w:jc w:val="both"/>
        <w:rPr>
          <w:rFonts w:ascii="Abadi" w:hAnsi="Abadi"/>
          <w:sz w:val="21"/>
          <w:szCs w:val="21"/>
          <w:lang w:val="es-MX" w:eastAsia="es-MX"/>
        </w:rPr>
      </w:pPr>
    </w:p>
    <w:p w14:paraId="16721D08"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Verificar la integración y atribuciones de las dependencias y Paramunicipal de la administración pública municipal; </w:t>
      </w:r>
    </w:p>
    <w:p w14:paraId="32D08111" w14:textId="77777777" w:rsidR="008E76A4" w:rsidRPr="00877974" w:rsidRDefault="008E76A4" w:rsidP="008E76A4">
      <w:pPr>
        <w:jc w:val="both"/>
        <w:rPr>
          <w:rFonts w:ascii="Abadi" w:hAnsi="Abadi"/>
          <w:sz w:val="21"/>
          <w:szCs w:val="21"/>
          <w:lang w:val="es-MX" w:eastAsia="es-MX"/>
        </w:rPr>
      </w:pPr>
    </w:p>
    <w:p w14:paraId="03F435C2"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Imponer las sanciones por violación a esta Ley, a los reglamentos, bandos de policía y buen gobierno, acuerdos y demás disposiciones administrativas de observancia general. Esta facultad podrá ser delegada;</w:t>
      </w:r>
    </w:p>
    <w:p w14:paraId="4ABEF904" w14:textId="77777777" w:rsidR="008E76A4" w:rsidRPr="00877974" w:rsidRDefault="008E76A4" w:rsidP="008E76A4">
      <w:pPr>
        <w:jc w:val="both"/>
        <w:rPr>
          <w:rFonts w:ascii="Abadi" w:hAnsi="Abadi"/>
          <w:sz w:val="21"/>
          <w:szCs w:val="21"/>
          <w:lang w:val="es-MX" w:eastAsia="es-MX"/>
        </w:rPr>
      </w:pPr>
    </w:p>
    <w:p w14:paraId="1B63E85F"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que el gasto público municipal, se realice conforme al presupuesto de egresos aprobado por el Ayuntamiento; </w:t>
      </w:r>
    </w:p>
    <w:p w14:paraId="62D636C9" w14:textId="77777777" w:rsidR="008E76A4" w:rsidRPr="00877974" w:rsidRDefault="008E76A4" w:rsidP="008E76A4">
      <w:pPr>
        <w:jc w:val="both"/>
        <w:rPr>
          <w:rFonts w:ascii="Abadi" w:hAnsi="Abadi"/>
          <w:sz w:val="21"/>
          <w:szCs w:val="21"/>
          <w:lang w:val="es-MX" w:eastAsia="es-MX"/>
        </w:rPr>
      </w:pPr>
    </w:p>
    <w:p w14:paraId="4F00B8A7"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 xml:space="preserve">Tener bajo su mando, los cuerpos de seguridad pública y tránsito municipal, en los términos de la ley de la materia; </w:t>
      </w:r>
    </w:p>
    <w:p w14:paraId="69B8AD44" w14:textId="77777777" w:rsidR="008E76A4" w:rsidRPr="00877974" w:rsidRDefault="008E76A4" w:rsidP="008E76A4">
      <w:pPr>
        <w:jc w:val="both"/>
        <w:rPr>
          <w:rFonts w:ascii="Abadi" w:hAnsi="Abadi"/>
          <w:sz w:val="21"/>
          <w:szCs w:val="21"/>
          <w:lang w:val="es-MX" w:eastAsia="es-MX"/>
        </w:rPr>
      </w:pPr>
    </w:p>
    <w:p w14:paraId="6CDBF84B"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Solicitar autorización del Ayuntamiento, para ausentarse del Municipio por más de quince días; </w:t>
      </w:r>
    </w:p>
    <w:p w14:paraId="4DD15958" w14:textId="77777777" w:rsidR="008E76A4" w:rsidRPr="00877974" w:rsidRDefault="008E76A4" w:rsidP="008E76A4">
      <w:pPr>
        <w:jc w:val="both"/>
        <w:rPr>
          <w:rFonts w:ascii="Abadi" w:hAnsi="Abadi"/>
          <w:sz w:val="21"/>
          <w:szCs w:val="21"/>
          <w:lang w:val="es-MX" w:eastAsia="es-MX"/>
        </w:rPr>
      </w:pPr>
    </w:p>
    <w:p w14:paraId="735D67CC"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Coadyuvar con las autoridades federales y estatales en el ejercicio de sus atribuciones; </w:t>
      </w:r>
    </w:p>
    <w:p w14:paraId="6163ED5A" w14:textId="77777777" w:rsidR="008E76A4" w:rsidRPr="00877974" w:rsidRDefault="008E76A4" w:rsidP="008E76A4">
      <w:pPr>
        <w:jc w:val="both"/>
        <w:rPr>
          <w:rFonts w:ascii="Abadi" w:hAnsi="Abadi"/>
          <w:sz w:val="21"/>
          <w:szCs w:val="21"/>
          <w:lang w:val="es-MX" w:eastAsia="es-MX"/>
        </w:rPr>
      </w:pPr>
    </w:p>
    <w:p w14:paraId="5195736E"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bCs/>
          <w:sz w:val="21"/>
          <w:szCs w:val="21"/>
          <w:lang w:val="es-MX" w:eastAsia="es-MX"/>
        </w:rPr>
        <w:t>Coordinar la participación ciudadana en los procesos reglamentarios y de disposiciones generales, pudiendo delegar esta atribución al funcionario público que éste designe;</w:t>
      </w:r>
    </w:p>
    <w:p w14:paraId="6D7A25B7" w14:textId="77777777" w:rsidR="008E76A4" w:rsidRPr="00877974" w:rsidRDefault="008E76A4" w:rsidP="008E76A4">
      <w:pPr>
        <w:jc w:val="both"/>
        <w:rPr>
          <w:rFonts w:ascii="Abadi" w:hAnsi="Abadi"/>
          <w:sz w:val="21"/>
          <w:szCs w:val="21"/>
          <w:lang w:val="es-MX" w:eastAsia="es-MX"/>
        </w:rPr>
      </w:pPr>
    </w:p>
    <w:p w14:paraId="0205C6C2"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bCs/>
          <w:sz w:val="21"/>
          <w:szCs w:val="21"/>
          <w:lang w:val="es-MX" w:eastAsia="es-MX"/>
        </w:rPr>
        <w:t>Emitir convocatoria donde se fijen las bases para llevar a cabo la participación de las Asociaciones de Colonos o Habitantes a efecto de garantizar la consulta de la población</w:t>
      </w:r>
      <w:r w:rsidRPr="00877974">
        <w:rPr>
          <w:rFonts w:ascii="Abadi" w:hAnsi="Abadi"/>
          <w:sz w:val="21"/>
          <w:szCs w:val="21"/>
          <w:lang w:val="es-MX" w:eastAsia="es-MX"/>
        </w:rPr>
        <w:t>; y</w:t>
      </w:r>
    </w:p>
    <w:p w14:paraId="32A6BBE5" w14:textId="77777777" w:rsidR="008E76A4" w:rsidRPr="00877974" w:rsidRDefault="008E76A4" w:rsidP="008E76A4">
      <w:pPr>
        <w:jc w:val="both"/>
        <w:rPr>
          <w:rFonts w:ascii="Abadi" w:hAnsi="Abadi"/>
          <w:sz w:val="21"/>
          <w:szCs w:val="21"/>
          <w:lang w:val="es-MX" w:eastAsia="es-MX"/>
        </w:rPr>
      </w:pPr>
    </w:p>
    <w:p w14:paraId="41831B9B" w14:textId="77777777" w:rsidR="008E76A4" w:rsidRPr="00877974" w:rsidRDefault="008E76A4" w:rsidP="005F1CEE">
      <w:pPr>
        <w:numPr>
          <w:ilvl w:val="0"/>
          <w:numId w:val="6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que le señale esta Ley y otras disposiciones legales. </w:t>
      </w:r>
    </w:p>
    <w:p w14:paraId="5DC6EADD" w14:textId="77777777" w:rsidR="008E76A4" w:rsidRPr="00877974" w:rsidRDefault="008E76A4" w:rsidP="008E76A4">
      <w:pPr>
        <w:spacing w:after="160"/>
        <w:ind w:left="720"/>
        <w:contextualSpacing/>
        <w:rPr>
          <w:rFonts w:ascii="Abadi" w:eastAsia="Calibri" w:hAnsi="Abadi"/>
          <w:sz w:val="21"/>
          <w:szCs w:val="21"/>
          <w:lang w:val="es-MX"/>
        </w:rPr>
      </w:pPr>
    </w:p>
    <w:p w14:paraId="332D0D28" w14:textId="77777777" w:rsidR="008E76A4" w:rsidRPr="00877974" w:rsidRDefault="008E76A4" w:rsidP="008E76A4">
      <w:pPr>
        <w:ind w:left="709"/>
        <w:jc w:val="both"/>
        <w:rPr>
          <w:rFonts w:ascii="Abadi" w:hAnsi="Abadi"/>
          <w:sz w:val="21"/>
          <w:szCs w:val="21"/>
          <w:lang w:val="es-MX" w:eastAsia="es-MX"/>
        </w:rPr>
      </w:pPr>
    </w:p>
    <w:p w14:paraId="625E8E7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Atribuciones de las personas titulares de la sindicatura</w:t>
      </w:r>
    </w:p>
    <w:p w14:paraId="608BA03A"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28. </w:t>
      </w:r>
      <w:r w:rsidRPr="00877974">
        <w:rPr>
          <w:rFonts w:ascii="Abadi" w:hAnsi="Abadi"/>
          <w:sz w:val="21"/>
          <w:szCs w:val="21"/>
          <w:lang w:val="es-MX" w:eastAsia="es-MX"/>
        </w:rPr>
        <w:t xml:space="preserve">Las personas titulares de la sindicatura tendrán las siguientes atribuciones: </w:t>
      </w:r>
    </w:p>
    <w:p w14:paraId="678EB1BA" w14:textId="77777777" w:rsidR="008E76A4" w:rsidRPr="00877974" w:rsidRDefault="008E76A4" w:rsidP="008E76A4">
      <w:pPr>
        <w:ind w:left="851" w:hanging="567"/>
        <w:jc w:val="both"/>
        <w:rPr>
          <w:rFonts w:ascii="Abadi" w:hAnsi="Abadi"/>
          <w:sz w:val="21"/>
          <w:szCs w:val="21"/>
          <w:lang w:val="es-MX" w:eastAsia="es-MX"/>
        </w:rPr>
      </w:pPr>
    </w:p>
    <w:p w14:paraId="6845128C"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Procurar, defender y promover los intereses municipales; </w:t>
      </w:r>
    </w:p>
    <w:p w14:paraId="3CE566DE" w14:textId="77777777" w:rsidR="008E76A4" w:rsidRPr="00877974" w:rsidRDefault="008E76A4" w:rsidP="008E76A4">
      <w:pPr>
        <w:ind w:left="851"/>
        <w:jc w:val="both"/>
        <w:rPr>
          <w:rFonts w:ascii="Abadi" w:hAnsi="Abadi"/>
          <w:sz w:val="21"/>
          <w:szCs w:val="21"/>
          <w:lang w:val="es-MX" w:eastAsia="es-MX"/>
        </w:rPr>
      </w:pPr>
    </w:p>
    <w:p w14:paraId="47A81C9A"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Representar legalmente al Ayuntamiento en los litigios en que éste sea parte y podrá delegar esta representación; </w:t>
      </w:r>
    </w:p>
    <w:p w14:paraId="175E2480" w14:textId="77777777" w:rsidR="008E76A4" w:rsidRPr="00877974" w:rsidRDefault="008E76A4" w:rsidP="008E76A4">
      <w:pPr>
        <w:jc w:val="both"/>
        <w:rPr>
          <w:rFonts w:ascii="Abadi" w:hAnsi="Abadi"/>
          <w:sz w:val="21"/>
          <w:szCs w:val="21"/>
          <w:lang w:val="es-MX" w:eastAsia="es-MX"/>
        </w:rPr>
      </w:pPr>
    </w:p>
    <w:p w14:paraId="11AB1333"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Presentar al Ayuntamiento proyectos de iniciativas de leyes o decretos, así como iniciativas de reglamentos, bandos de policía y buen gobierno y demás disposiciones administrativas de observancia general o, en su </w:t>
      </w:r>
      <w:r w:rsidRPr="00877974">
        <w:rPr>
          <w:rFonts w:ascii="Abadi" w:hAnsi="Abadi"/>
          <w:sz w:val="21"/>
          <w:szCs w:val="21"/>
          <w:lang w:val="es-MX" w:eastAsia="es-MX"/>
        </w:rPr>
        <w:t xml:space="preserve">caso, de reformas y adiciones a los mismos; </w:t>
      </w:r>
    </w:p>
    <w:p w14:paraId="6B0C570E" w14:textId="77777777" w:rsidR="008E76A4" w:rsidRPr="00877974" w:rsidRDefault="008E76A4" w:rsidP="008E76A4">
      <w:pPr>
        <w:jc w:val="both"/>
        <w:rPr>
          <w:rFonts w:ascii="Abadi" w:hAnsi="Abadi"/>
          <w:sz w:val="21"/>
          <w:szCs w:val="21"/>
          <w:lang w:val="es-MX" w:eastAsia="es-MX"/>
        </w:rPr>
      </w:pPr>
    </w:p>
    <w:p w14:paraId="53749185"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Asistir a los remates públicos en los que tenga interés el Municipio; </w:t>
      </w:r>
    </w:p>
    <w:p w14:paraId="39FF88A3" w14:textId="77777777" w:rsidR="008E76A4" w:rsidRPr="00877974" w:rsidRDefault="008E76A4" w:rsidP="008E76A4">
      <w:pPr>
        <w:jc w:val="both"/>
        <w:rPr>
          <w:rFonts w:ascii="Abadi" w:hAnsi="Abadi"/>
          <w:sz w:val="21"/>
          <w:szCs w:val="21"/>
          <w:lang w:val="es-MX" w:eastAsia="es-MX"/>
        </w:rPr>
      </w:pPr>
    </w:p>
    <w:p w14:paraId="1B29AF95"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Vigilar que la cuenta pública municipal, se integre en la forma y términos previstos en las disposiciones aplicables y se remita en tiempo al Congreso del Estado; </w:t>
      </w:r>
    </w:p>
    <w:p w14:paraId="29419CDB" w14:textId="77777777" w:rsidR="008E76A4" w:rsidRPr="00877974" w:rsidRDefault="008E76A4" w:rsidP="008E76A4">
      <w:pPr>
        <w:jc w:val="both"/>
        <w:rPr>
          <w:rFonts w:ascii="Abadi" w:hAnsi="Abadi"/>
          <w:sz w:val="21"/>
          <w:szCs w:val="21"/>
          <w:lang w:val="es-MX" w:eastAsia="es-MX"/>
        </w:rPr>
      </w:pPr>
    </w:p>
    <w:p w14:paraId="552B3A1A"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Desempeñar las comisiones que le encomiende el Ayuntamiento, informando su resultado; </w:t>
      </w:r>
    </w:p>
    <w:p w14:paraId="7660C84A" w14:textId="77777777" w:rsidR="008E76A4" w:rsidRPr="00877974" w:rsidRDefault="008E76A4" w:rsidP="008E76A4">
      <w:pPr>
        <w:jc w:val="both"/>
        <w:rPr>
          <w:rFonts w:ascii="Abadi" w:hAnsi="Abadi"/>
          <w:sz w:val="21"/>
          <w:szCs w:val="21"/>
          <w:lang w:val="es-MX" w:eastAsia="es-MX"/>
        </w:rPr>
      </w:pPr>
    </w:p>
    <w:p w14:paraId="79F0BEB5"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Asistir puntualmente a las sesiones del Ayuntamiento; </w:t>
      </w:r>
    </w:p>
    <w:p w14:paraId="23D12176" w14:textId="77777777" w:rsidR="008E76A4" w:rsidRPr="00877974" w:rsidRDefault="008E76A4" w:rsidP="008E76A4">
      <w:pPr>
        <w:jc w:val="both"/>
        <w:rPr>
          <w:rFonts w:ascii="Abadi" w:hAnsi="Abadi"/>
          <w:sz w:val="21"/>
          <w:szCs w:val="21"/>
          <w:lang w:val="es-MX" w:eastAsia="es-MX"/>
        </w:rPr>
      </w:pPr>
    </w:p>
    <w:p w14:paraId="28FD8183"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Solicitar y obtener de la persona titular de la tesorería, la información relativa a la Hacienda Pública, al ejercicio del presupuesto y al patrimonio municipal;</w:t>
      </w:r>
    </w:p>
    <w:p w14:paraId="205E49AC" w14:textId="77777777" w:rsidR="008E76A4" w:rsidRPr="00877974" w:rsidRDefault="008E76A4" w:rsidP="008E76A4">
      <w:pPr>
        <w:jc w:val="both"/>
        <w:rPr>
          <w:rFonts w:ascii="Abadi" w:hAnsi="Abadi"/>
          <w:sz w:val="21"/>
          <w:szCs w:val="21"/>
          <w:lang w:val="es-MX" w:eastAsia="es-MX"/>
        </w:rPr>
      </w:pPr>
    </w:p>
    <w:p w14:paraId="5C3CFF1C"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 xml:space="preserve">Solicitar y obtener de los titulares de las dependencias y Paramunicipal de la administración pública municipal, la información para el cumplimiento de sus atribuciones; y </w:t>
      </w:r>
    </w:p>
    <w:p w14:paraId="2B13B4C8" w14:textId="77777777" w:rsidR="008E76A4" w:rsidRPr="00877974" w:rsidRDefault="008E76A4" w:rsidP="008E76A4">
      <w:pPr>
        <w:jc w:val="both"/>
        <w:rPr>
          <w:rFonts w:ascii="Abadi" w:hAnsi="Abadi"/>
          <w:sz w:val="21"/>
          <w:szCs w:val="21"/>
          <w:lang w:val="es-MX" w:eastAsia="es-MX"/>
        </w:rPr>
      </w:pPr>
    </w:p>
    <w:p w14:paraId="2E0B2DCE" w14:textId="77777777" w:rsidR="008E76A4" w:rsidRPr="00877974" w:rsidRDefault="008E76A4" w:rsidP="005F1CEE">
      <w:pPr>
        <w:numPr>
          <w:ilvl w:val="0"/>
          <w:numId w:val="61"/>
        </w:numPr>
        <w:spacing w:after="160"/>
        <w:ind w:left="851" w:hanging="567"/>
        <w:jc w:val="both"/>
        <w:rPr>
          <w:rFonts w:ascii="Abadi" w:hAnsi="Abadi"/>
          <w:sz w:val="21"/>
          <w:szCs w:val="21"/>
          <w:lang w:val="es-MX" w:eastAsia="es-MX"/>
        </w:rPr>
      </w:pPr>
      <w:r w:rsidRPr="00877974">
        <w:rPr>
          <w:rFonts w:ascii="Abadi" w:hAnsi="Abadi"/>
          <w:sz w:val="21"/>
          <w:szCs w:val="21"/>
          <w:lang w:val="es-MX" w:eastAsia="es-MX"/>
        </w:rPr>
        <w:t>Las demás que le señalen esta Ley y otras disposiciones legales de la materia.</w:t>
      </w:r>
    </w:p>
    <w:p w14:paraId="7DE906CF" w14:textId="77777777" w:rsidR="008E76A4" w:rsidRPr="00877974" w:rsidRDefault="008E76A4" w:rsidP="008E76A4">
      <w:pPr>
        <w:ind w:firstLine="709"/>
        <w:jc w:val="right"/>
        <w:rPr>
          <w:rFonts w:ascii="Abadi" w:hAnsi="Abadi"/>
          <w:b/>
          <w:bCs/>
          <w:sz w:val="21"/>
          <w:szCs w:val="21"/>
          <w:lang w:val="es-MX" w:eastAsia="es-MX"/>
        </w:rPr>
      </w:pPr>
    </w:p>
    <w:p w14:paraId="6FB71E45"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De la distribución </w:t>
      </w:r>
    </w:p>
    <w:p w14:paraId="5F112CA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 </w:t>
      </w:r>
      <w:r w:rsidRPr="00877974">
        <w:rPr>
          <w:rFonts w:ascii="Abadi" w:hAnsi="Abadi"/>
          <w:sz w:val="21"/>
          <w:szCs w:val="21"/>
          <w:lang w:val="es-MX" w:eastAsia="es-MX"/>
        </w:rPr>
        <w:t xml:space="preserve">Cuando haya dos personas con el carácter de síndico, el Ayuntamiento acordará la distribución equitativa de las atribuciones que ejercerán cada uno de ellos. </w:t>
      </w:r>
    </w:p>
    <w:p w14:paraId="30EA2E86" w14:textId="77777777" w:rsidR="008E76A4" w:rsidRPr="00877974" w:rsidRDefault="008E76A4" w:rsidP="008E76A4">
      <w:pPr>
        <w:ind w:firstLine="709"/>
        <w:jc w:val="both"/>
        <w:rPr>
          <w:rFonts w:ascii="Abadi" w:hAnsi="Abadi"/>
          <w:sz w:val="21"/>
          <w:szCs w:val="21"/>
          <w:lang w:val="es-MX" w:eastAsia="es-MX"/>
        </w:rPr>
      </w:pPr>
    </w:p>
    <w:p w14:paraId="2307A53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Atribuciones las personas titulares de las regidurías</w:t>
      </w:r>
    </w:p>
    <w:p w14:paraId="775932D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30. </w:t>
      </w:r>
      <w:r w:rsidRPr="00877974">
        <w:rPr>
          <w:rFonts w:ascii="Abadi" w:hAnsi="Abadi"/>
          <w:sz w:val="21"/>
          <w:szCs w:val="21"/>
          <w:lang w:val="es-MX" w:eastAsia="es-MX"/>
        </w:rPr>
        <w:t>Las</w:t>
      </w:r>
      <w:r w:rsidRPr="00877974">
        <w:rPr>
          <w:rFonts w:ascii="Abadi" w:hAnsi="Abadi"/>
          <w:b/>
          <w:bCs/>
          <w:sz w:val="21"/>
          <w:szCs w:val="21"/>
          <w:lang w:val="es-MX" w:eastAsia="es-MX"/>
        </w:rPr>
        <w:t xml:space="preserve"> </w:t>
      </w:r>
      <w:r w:rsidRPr="00877974">
        <w:rPr>
          <w:rFonts w:ascii="Abadi" w:hAnsi="Abadi"/>
          <w:sz w:val="21"/>
          <w:szCs w:val="21"/>
          <w:lang w:val="es-MX" w:eastAsia="es-MX"/>
        </w:rPr>
        <w:t xml:space="preserve">personas titulares de las regidurías tendrán las siguientes atribuciones: </w:t>
      </w:r>
    </w:p>
    <w:p w14:paraId="33FFA351" w14:textId="77777777" w:rsidR="008E76A4" w:rsidRPr="00877974" w:rsidRDefault="008E76A4" w:rsidP="008E76A4">
      <w:pPr>
        <w:ind w:firstLine="709"/>
        <w:jc w:val="both"/>
        <w:rPr>
          <w:rFonts w:ascii="Abadi" w:hAnsi="Abadi"/>
          <w:sz w:val="21"/>
          <w:szCs w:val="21"/>
          <w:lang w:val="es-MX" w:eastAsia="es-MX"/>
        </w:rPr>
      </w:pPr>
    </w:p>
    <w:p w14:paraId="71292C2B"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 xml:space="preserve">Vigilar la correcta observancia de los acuerdos y disposiciones del Ayuntamiento; </w:t>
      </w:r>
    </w:p>
    <w:p w14:paraId="53907457" w14:textId="77777777" w:rsidR="008E76A4" w:rsidRPr="00877974" w:rsidRDefault="008E76A4" w:rsidP="008E76A4">
      <w:pPr>
        <w:ind w:left="709"/>
        <w:jc w:val="both"/>
        <w:rPr>
          <w:rFonts w:ascii="Abadi" w:hAnsi="Abadi"/>
          <w:sz w:val="21"/>
          <w:szCs w:val="21"/>
          <w:lang w:val="es-MX" w:eastAsia="es-MX"/>
        </w:rPr>
      </w:pPr>
    </w:p>
    <w:p w14:paraId="67CC1E38"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Desempeñar las comisiones que le encomiende el Ayuntamiento, informándole su resultado;</w:t>
      </w:r>
    </w:p>
    <w:p w14:paraId="1CB04AC6" w14:textId="77777777" w:rsidR="008E76A4" w:rsidRPr="00877974" w:rsidRDefault="008E76A4" w:rsidP="008E76A4">
      <w:pPr>
        <w:jc w:val="both"/>
        <w:rPr>
          <w:rFonts w:ascii="Abadi" w:hAnsi="Abadi"/>
          <w:sz w:val="21"/>
          <w:szCs w:val="21"/>
          <w:lang w:val="es-MX" w:eastAsia="es-MX"/>
        </w:rPr>
      </w:pPr>
    </w:p>
    <w:p w14:paraId="32314E25"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Cumplir las atribuciones correspondientes a su cargo, informando al Ayuntamiento de sus gestiones;</w:t>
      </w:r>
    </w:p>
    <w:p w14:paraId="288FAE78" w14:textId="77777777" w:rsidR="008E76A4" w:rsidRPr="00877974" w:rsidRDefault="008E76A4" w:rsidP="008E76A4">
      <w:pPr>
        <w:jc w:val="both"/>
        <w:rPr>
          <w:rFonts w:ascii="Abadi" w:hAnsi="Abadi"/>
          <w:sz w:val="21"/>
          <w:szCs w:val="21"/>
          <w:lang w:val="es-MX" w:eastAsia="es-MX"/>
        </w:rPr>
      </w:pPr>
    </w:p>
    <w:p w14:paraId="2B2500F2"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Vigilar el cumplimiento de las atribuciones a cargo de las dependencias y Paramunicipal de la administración pública municipal;</w:t>
      </w:r>
    </w:p>
    <w:p w14:paraId="45A2051A" w14:textId="77777777" w:rsidR="008E76A4" w:rsidRPr="00877974" w:rsidRDefault="008E76A4" w:rsidP="008E76A4">
      <w:pPr>
        <w:spacing w:after="160"/>
        <w:ind w:left="720"/>
        <w:contextualSpacing/>
        <w:rPr>
          <w:rFonts w:ascii="Abadi" w:eastAsia="Calibri" w:hAnsi="Abadi"/>
          <w:sz w:val="21"/>
          <w:szCs w:val="21"/>
          <w:lang w:val="es-MX"/>
        </w:rPr>
      </w:pPr>
    </w:p>
    <w:p w14:paraId="73AA9155"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Vigilar las acciones que les encomiende el Ayuntamiento y los programas respectivos, proponiendo las medidas que estimen procedentes;</w:t>
      </w:r>
    </w:p>
    <w:p w14:paraId="71965061" w14:textId="77777777" w:rsidR="008E76A4" w:rsidRPr="00877974" w:rsidRDefault="008E76A4" w:rsidP="008E76A4">
      <w:pPr>
        <w:spacing w:after="160"/>
        <w:ind w:left="720"/>
        <w:contextualSpacing/>
        <w:rPr>
          <w:rFonts w:ascii="Abadi" w:eastAsia="Calibri" w:hAnsi="Abadi"/>
          <w:sz w:val="21"/>
          <w:szCs w:val="21"/>
          <w:lang w:val="es-MX"/>
        </w:rPr>
      </w:pPr>
    </w:p>
    <w:p w14:paraId="2E9685A9"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Presentar al Ayuntamiento proyectos de iniciativas de leyes o decretos, así como iniciativas de reglamentos, bandos de policía y buen gobierno y demás disposiciones administrativas de observancia general o, en su caso, de reformas y adiciones a los mismos; </w:t>
      </w:r>
    </w:p>
    <w:p w14:paraId="5F9277F0" w14:textId="77777777" w:rsidR="008E76A4" w:rsidRPr="00877974" w:rsidRDefault="008E76A4" w:rsidP="008E76A4">
      <w:pPr>
        <w:jc w:val="both"/>
        <w:rPr>
          <w:rFonts w:ascii="Abadi" w:hAnsi="Abadi"/>
          <w:sz w:val="21"/>
          <w:szCs w:val="21"/>
          <w:lang w:val="es-MX" w:eastAsia="es-MX"/>
        </w:rPr>
      </w:pPr>
    </w:p>
    <w:p w14:paraId="11102056"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Proponer al Ayuntamiento acciones para el mejoramiento de los servicios públicos y para el desarrollo del Municipio; </w:t>
      </w:r>
    </w:p>
    <w:p w14:paraId="32B5372B" w14:textId="77777777" w:rsidR="008E76A4" w:rsidRPr="00877974" w:rsidRDefault="008E76A4" w:rsidP="008E76A4">
      <w:pPr>
        <w:jc w:val="both"/>
        <w:rPr>
          <w:rFonts w:ascii="Abadi" w:hAnsi="Abadi"/>
          <w:sz w:val="21"/>
          <w:szCs w:val="21"/>
          <w:lang w:val="es-MX" w:eastAsia="es-MX"/>
        </w:rPr>
      </w:pPr>
    </w:p>
    <w:p w14:paraId="6D1241BD"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Asistir puntualmente a las sesiones del Ayuntamiento; </w:t>
      </w:r>
    </w:p>
    <w:p w14:paraId="7070D6AF" w14:textId="77777777" w:rsidR="008E76A4" w:rsidRPr="00877974" w:rsidRDefault="008E76A4" w:rsidP="008E76A4">
      <w:pPr>
        <w:jc w:val="both"/>
        <w:rPr>
          <w:rFonts w:ascii="Abadi" w:hAnsi="Abadi"/>
          <w:sz w:val="21"/>
          <w:szCs w:val="21"/>
          <w:lang w:val="es-MX" w:eastAsia="es-MX"/>
        </w:rPr>
      </w:pPr>
    </w:p>
    <w:p w14:paraId="33E8EE7D"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Solicitar y obtener de la persona titular de la tesorería municipal, la información relativa a la Hacienda Pública, al ejercicio del presupuesto y al patrimonio municipal; </w:t>
      </w:r>
    </w:p>
    <w:p w14:paraId="0A11EF14" w14:textId="77777777" w:rsidR="008E76A4" w:rsidRPr="00877974" w:rsidRDefault="008E76A4" w:rsidP="008E76A4">
      <w:pPr>
        <w:jc w:val="both"/>
        <w:rPr>
          <w:rFonts w:ascii="Abadi" w:hAnsi="Abadi"/>
          <w:sz w:val="21"/>
          <w:szCs w:val="21"/>
          <w:lang w:val="es-MX" w:eastAsia="es-MX"/>
        </w:rPr>
      </w:pPr>
    </w:p>
    <w:p w14:paraId="6D0D988C"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Solicitar y obtener de los titulares de las dependencias y Paramunicipal de la administración pública municipal, la </w:t>
      </w:r>
      <w:r w:rsidRPr="00877974">
        <w:rPr>
          <w:rFonts w:ascii="Abadi" w:hAnsi="Abadi"/>
          <w:sz w:val="21"/>
          <w:szCs w:val="21"/>
          <w:lang w:val="es-MX" w:eastAsia="es-MX"/>
        </w:rPr>
        <w:t xml:space="preserve">información para el cumplimiento de sus atribuciones; y </w:t>
      </w:r>
    </w:p>
    <w:p w14:paraId="3DA21B3C" w14:textId="77777777" w:rsidR="008E76A4" w:rsidRPr="00877974" w:rsidRDefault="008E76A4" w:rsidP="008E76A4">
      <w:pPr>
        <w:jc w:val="both"/>
        <w:rPr>
          <w:rFonts w:ascii="Abadi" w:hAnsi="Abadi"/>
          <w:sz w:val="21"/>
          <w:szCs w:val="21"/>
          <w:lang w:val="es-MX" w:eastAsia="es-MX"/>
        </w:rPr>
      </w:pPr>
    </w:p>
    <w:p w14:paraId="0EFBA7B0" w14:textId="77777777" w:rsidR="008E76A4" w:rsidRPr="00877974" w:rsidRDefault="008E76A4" w:rsidP="005F1CEE">
      <w:pPr>
        <w:numPr>
          <w:ilvl w:val="0"/>
          <w:numId w:val="6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que le señalen esta Ley y otras disposiciones legales. </w:t>
      </w:r>
    </w:p>
    <w:p w14:paraId="675CCB13" w14:textId="77777777" w:rsidR="008E76A4" w:rsidRPr="00877974" w:rsidRDefault="008E76A4" w:rsidP="008E76A4">
      <w:pPr>
        <w:jc w:val="both"/>
        <w:rPr>
          <w:rFonts w:ascii="Abadi" w:hAnsi="Abadi"/>
          <w:bCs/>
          <w:sz w:val="21"/>
          <w:szCs w:val="21"/>
          <w:lang w:val="es-MX" w:eastAsia="es-MX"/>
        </w:rPr>
      </w:pPr>
    </w:p>
    <w:p w14:paraId="6DE78452"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CAPÍTULO III</w:t>
      </w:r>
    </w:p>
    <w:p w14:paraId="65CC379F"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 INSTALACIÓN DEL AYUNTAMIENTO.</w:t>
      </w:r>
    </w:p>
    <w:p w14:paraId="667EB616" w14:textId="77777777" w:rsidR="008E76A4" w:rsidRPr="00877974" w:rsidRDefault="008E76A4" w:rsidP="008E76A4">
      <w:pPr>
        <w:jc w:val="both"/>
        <w:rPr>
          <w:rFonts w:ascii="Abadi" w:hAnsi="Abadi"/>
          <w:b/>
          <w:sz w:val="21"/>
          <w:szCs w:val="21"/>
          <w:lang w:val="es-MX" w:eastAsia="es-MX"/>
        </w:rPr>
      </w:pPr>
    </w:p>
    <w:p w14:paraId="261C565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Comisión instaladora </w:t>
      </w:r>
    </w:p>
    <w:p w14:paraId="2829141C"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31. </w:t>
      </w:r>
      <w:r w:rsidRPr="00877974">
        <w:rPr>
          <w:rFonts w:ascii="Abadi" w:eastAsia="Calibri" w:hAnsi="Abadi"/>
          <w:sz w:val="21"/>
          <w:szCs w:val="21"/>
          <w:lang w:val="es-MX" w:eastAsia="es-MX"/>
        </w:rPr>
        <w:t>En la última sesión ordinaria del mes inmediato anterior a la fecha de terminación del mandato del Ayuntamiento saliente, se nombrará una comisión plural con los titulares de las regidurías y de la o las sindicaturas, que fungirá como comisión instaladora del Ayuntamiento electo.</w:t>
      </w:r>
    </w:p>
    <w:p w14:paraId="4AF53B1B" w14:textId="77777777" w:rsidR="008E76A4" w:rsidRPr="00877974" w:rsidRDefault="008E76A4" w:rsidP="008E76A4">
      <w:pPr>
        <w:ind w:firstLine="708"/>
        <w:jc w:val="both"/>
        <w:rPr>
          <w:rFonts w:ascii="Abadi" w:eastAsia="Calibri" w:hAnsi="Abadi"/>
          <w:sz w:val="21"/>
          <w:szCs w:val="21"/>
          <w:lang w:val="es-MX" w:eastAsia="es-MX"/>
        </w:rPr>
      </w:pPr>
    </w:p>
    <w:p w14:paraId="3CE958D8" w14:textId="77777777" w:rsidR="008E76A4" w:rsidRPr="00877974" w:rsidRDefault="008E76A4" w:rsidP="008E76A4">
      <w:pPr>
        <w:ind w:firstLine="708"/>
        <w:jc w:val="both"/>
        <w:rPr>
          <w:rFonts w:ascii="Abadi" w:hAnsi="Abadi"/>
          <w:b/>
          <w:sz w:val="21"/>
          <w:szCs w:val="21"/>
          <w:lang w:val="es-MX" w:eastAsia="es-MX"/>
        </w:rPr>
      </w:pPr>
      <w:r w:rsidRPr="00877974">
        <w:rPr>
          <w:rFonts w:ascii="Abadi" w:eastAsia="Calibri" w:hAnsi="Abadi"/>
          <w:sz w:val="21"/>
          <w:szCs w:val="21"/>
          <w:lang w:val="es-MX" w:eastAsia="es-MX"/>
        </w:rPr>
        <w:t>La comisión designada convocará a los integrantes del ayuntamiento electo, de conformidad con la declaratoria de validez y las constancias de mayoría y de asignación expedidas por el órgano electoral o, en su caso, con la resolución de la autoridad jurisdiccional electoral, para que acudan a la sesión de instalación solemne del mismo, en los términos del presente capítulo.</w:t>
      </w:r>
    </w:p>
    <w:p w14:paraId="5F022EBC" w14:textId="77777777" w:rsidR="008E76A4" w:rsidRPr="00877974" w:rsidRDefault="008E76A4" w:rsidP="008E76A4">
      <w:pPr>
        <w:rPr>
          <w:rFonts w:ascii="Abadi" w:hAnsi="Abadi"/>
          <w:b/>
          <w:bCs/>
          <w:i/>
          <w:iCs/>
          <w:sz w:val="21"/>
          <w:szCs w:val="21"/>
          <w:lang w:val="es-MX" w:eastAsia="es-MX"/>
        </w:rPr>
      </w:pPr>
    </w:p>
    <w:p w14:paraId="71C7BB1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i/>
          <w:iCs/>
          <w:sz w:val="21"/>
          <w:szCs w:val="21"/>
          <w:lang w:val="es-MX" w:eastAsia="es-MX"/>
        </w:rPr>
        <w:t xml:space="preserve">Periodo del mandato </w:t>
      </w:r>
    </w:p>
    <w:p w14:paraId="16611E3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32. </w:t>
      </w:r>
      <w:r w:rsidRPr="00877974">
        <w:rPr>
          <w:rFonts w:ascii="Abadi" w:hAnsi="Abadi"/>
          <w:sz w:val="21"/>
          <w:szCs w:val="21"/>
          <w:lang w:val="es-MX" w:eastAsia="es-MX"/>
        </w:rPr>
        <w:t>El periodo de mandato del Ayuntamiento será de tres años y podrán ser electos consecutivamente, para el mismo cargo por un periodo adicional en los términos de la Constitución del Estado, iniciando su ejercicio el día 10 de octubre del año de la elección.</w:t>
      </w:r>
    </w:p>
    <w:p w14:paraId="26D050E3" w14:textId="77777777" w:rsidR="008E76A4" w:rsidRPr="00877974" w:rsidRDefault="008E76A4" w:rsidP="008E76A4">
      <w:pPr>
        <w:ind w:firstLine="709"/>
        <w:jc w:val="both"/>
        <w:rPr>
          <w:rFonts w:ascii="Abadi" w:hAnsi="Abadi"/>
          <w:b/>
          <w:bCs/>
          <w:sz w:val="21"/>
          <w:szCs w:val="21"/>
          <w:lang w:val="es-MX" w:eastAsia="es-MX"/>
        </w:rPr>
      </w:pPr>
    </w:p>
    <w:p w14:paraId="20BBDD72" w14:textId="77777777" w:rsidR="008E76A4" w:rsidRPr="00877974" w:rsidRDefault="008E76A4" w:rsidP="008E76A4">
      <w:pPr>
        <w:ind w:firstLine="709"/>
        <w:jc w:val="right"/>
        <w:rPr>
          <w:rFonts w:ascii="Abadi" w:hAnsi="Abadi"/>
          <w:i/>
          <w:sz w:val="21"/>
          <w:szCs w:val="21"/>
          <w:lang w:val="es-MX" w:eastAsia="es-MX"/>
        </w:rPr>
      </w:pPr>
      <w:r w:rsidRPr="00877974">
        <w:rPr>
          <w:rFonts w:ascii="Abadi" w:hAnsi="Abadi"/>
          <w:b/>
          <w:bCs/>
          <w:i/>
          <w:sz w:val="21"/>
          <w:szCs w:val="21"/>
          <w:lang w:val="es-MX" w:eastAsia="es-MX"/>
        </w:rPr>
        <w:t xml:space="preserve">Renovación del ayuntamiento </w:t>
      </w:r>
    </w:p>
    <w:p w14:paraId="622B351B" w14:textId="77777777" w:rsidR="008E76A4" w:rsidRPr="00877974" w:rsidRDefault="008E76A4" w:rsidP="008E76A4">
      <w:pPr>
        <w:spacing w:after="160"/>
        <w:ind w:firstLine="709"/>
        <w:jc w:val="both"/>
        <w:rPr>
          <w:rFonts w:ascii="Abadi" w:eastAsia="Calibri" w:hAnsi="Abadi"/>
          <w:sz w:val="21"/>
          <w:szCs w:val="21"/>
          <w:lang w:val="es-MX"/>
        </w:rPr>
      </w:pPr>
      <w:r w:rsidRPr="00877974">
        <w:rPr>
          <w:rFonts w:ascii="Abadi" w:eastAsia="Calibri" w:hAnsi="Abadi"/>
          <w:b/>
          <w:bCs/>
          <w:sz w:val="21"/>
          <w:szCs w:val="21"/>
          <w:lang w:val="es-MX"/>
        </w:rPr>
        <w:t xml:space="preserve">Artículo 33. </w:t>
      </w:r>
      <w:r w:rsidRPr="00877974">
        <w:rPr>
          <w:rFonts w:ascii="Abadi" w:eastAsia="Calibri" w:hAnsi="Abadi"/>
          <w:sz w:val="21"/>
          <w:szCs w:val="21"/>
          <w:lang w:val="es-MX"/>
        </w:rPr>
        <w:t>La comisión instaladora del Ayuntamiento deberá citar a los integrantes propietarios del mismo, por lo menos con quince días naturales de anticipación, para que concurran a la sesión de instalación.</w:t>
      </w:r>
    </w:p>
    <w:p w14:paraId="2EA12CB8" w14:textId="77777777" w:rsidR="008E76A4" w:rsidRPr="00877974" w:rsidRDefault="008E76A4" w:rsidP="008E76A4">
      <w:pPr>
        <w:ind w:firstLine="709"/>
        <w:jc w:val="both"/>
        <w:rPr>
          <w:rFonts w:ascii="Abadi" w:hAnsi="Abadi"/>
          <w:sz w:val="21"/>
          <w:szCs w:val="21"/>
          <w:lang w:val="es-MX" w:eastAsia="es-MX"/>
        </w:rPr>
      </w:pPr>
    </w:p>
    <w:p w14:paraId="783D557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Cuando por causa de fuerza mayor no pueda llevarse a cabo la sesión de instalación en el lugar que se tenía previsto, se podrá realizar en un lugar distinto, previa notificación a las personas titulares electas del Ayuntamiento cuando menos con tres horas de anticipación.</w:t>
      </w:r>
    </w:p>
    <w:p w14:paraId="6405F45A" w14:textId="77777777" w:rsidR="008E76A4" w:rsidRPr="00877974" w:rsidRDefault="008E76A4" w:rsidP="008E76A4">
      <w:pPr>
        <w:ind w:firstLine="709"/>
        <w:jc w:val="both"/>
        <w:rPr>
          <w:rFonts w:ascii="Abadi" w:hAnsi="Abadi"/>
          <w:sz w:val="21"/>
          <w:szCs w:val="21"/>
          <w:lang w:val="es-MX" w:eastAsia="es-MX"/>
        </w:rPr>
      </w:pPr>
    </w:p>
    <w:p w14:paraId="537C0D6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lastRenderedPageBreak/>
        <w:t>La notificación referida en el párrafo anterior será por escrito en el domicilio en el que fue citado.</w:t>
      </w:r>
    </w:p>
    <w:p w14:paraId="591B8ADA" w14:textId="77777777" w:rsidR="008E76A4" w:rsidRPr="00877974" w:rsidRDefault="008E76A4" w:rsidP="008E76A4">
      <w:pPr>
        <w:jc w:val="both"/>
        <w:rPr>
          <w:rFonts w:ascii="Abadi" w:hAnsi="Abadi"/>
          <w:sz w:val="21"/>
          <w:szCs w:val="21"/>
          <w:lang w:val="es-MX" w:eastAsia="es-MX"/>
        </w:rPr>
      </w:pPr>
    </w:p>
    <w:p w14:paraId="7D5E1B5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Secretaria o secretario de instalación </w:t>
      </w:r>
    </w:p>
    <w:p w14:paraId="1E4CF88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34. </w:t>
      </w:r>
      <w:r w:rsidRPr="00877974">
        <w:rPr>
          <w:rFonts w:ascii="Abadi" w:hAnsi="Abadi"/>
          <w:sz w:val="21"/>
          <w:szCs w:val="21"/>
          <w:lang w:val="es-MX" w:eastAsia="es-MX"/>
        </w:rPr>
        <w:t xml:space="preserve">En reunión preparatoria a la instalación, el Ayuntamiento electo designará de entre sus integrantes a una secretaria o secretario, para el solo efecto de levantar el acta de la sesión de instalación. </w:t>
      </w:r>
    </w:p>
    <w:p w14:paraId="09E75E57" w14:textId="77777777" w:rsidR="008E76A4" w:rsidRPr="00877974" w:rsidRDefault="008E76A4" w:rsidP="008E76A4">
      <w:pPr>
        <w:jc w:val="both"/>
        <w:rPr>
          <w:rFonts w:ascii="Abadi" w:hAnsi="Abadi"/>
          <w:b/>
          <w:sz w:val="21"/>
          <w:szCs w:val="21"/>
          <w:lang w:val="es-MX" w:eastAsia="es-MX"/>
        </w:rPr>
      </w:pPr>
    </w:p>
    <w:p w14:paraId="0C1AD66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Protesta de ley </w:t>
      </w:r>
    </w:p>
    <w:p w14:paraId="7CA0A42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35. </w:t>
      </w:r>
      <w:r w:rsidRPr="00877974">
        <w:rPr>
          <w:rFonts w:ascii="Abadi" w:hAnsi="Abadi"/>
          <w:sz w:val="21"/>
          <w:szCs w:val="21"/>
          <w:lang w:val="es-MX" w:eastAsia="es-MX"/>
        </w:rPr>
        <w:t xml:space="preserve">La persona titular de la presidencia municipal entrante rendirá la protesta en los siguientes términos: </w:t>
      </w:r>
    </w:p>
    <w:p w14:paraId="39C671D7" w14:textId="77777777" w:rsidR="008E76A4" w:rsidRPr="00877974" w:rsidRDefault="008E76A4" w:rsidP="008E76A4">
      <w:pPr>
        <w:ind w:firstLine="709"/>
        <w:jc w:val="both"/>
        <w:rPr>
          <w:rFonts w:ascii="Abadi" w:hAnsi="Abadi"/>
          <w:sz w:val="21"/>
          <w:szCs w:val="21"/>
          <w:lang w:val="es-MX" w:eastAsia="es-MX"/>
        </w:rPr>
      </w:pPr>
    </w:p>
    <w:p w14:paraId="0D0A20B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"Protesto cumplir y hacer cumplir la Constitución Política de los Estados Unidos Mexicanos, la del Estado de Guanajuato y las leyes que de ellas emanen y desempeñar leal y patrióticamente el cargo de titular de la presidencia municipal". </w:t>
      </w:r>
    </w:p>
    <w:p w14:paraId="5896F87B" w14:textId="77777777" w:rsidR="008E76A4" w:rsidRPr="00877974" w:rsidRDefault="008E76A4" w:rsidP="008E76A4">
      <w:pPr>
        <w:ind w:firstLine="709"/>
        <w:jc w:val="both"/>
        <w:rPr>
          <w:rFonts w:ascii="Abadi" w:hAnsi="Abadi"/>
          <w:sz w:val="21"/>
          <w:szCs w:val="21"/>
          <w:lang w:val="es-MX" w:eastAsia="es-MX"/>
        </w:rPr>
      </w:pPr>
    </w:p>
    <w:p w14:paraId="32C7704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Concluida la protesta, la persona titular de la presidencia municipal la tomará a los demás integrantes del Ayuntamiento, bajo la fórmula siguiente: </w:t>
      </w:r>
    </w:p>
    <w:p w14:paraId="282A6B32" w14:textId="77777777" w:rsidR="008E76A4" w:rsidRPr="00877974" w:rsidRDefault="008E76A4" w:rsidP="008E76A4">
      <w:pPr>
        <w:ind w:firstLine="709"/>
        <w:jc w:val="both"/>
        <w:rPr>
          <w:rFonts w:ascii="Abadi" w:hAnsi="Abadi"/>
          <w:sz w:val="21"/>
          <w:szCs w:val="21"/>
          <w:lang w:val="es-MX" w:eastAsia="es-MX"/>
        </w:rPr>
      </w:pPr>
    </w:p>
    <w:p w14:paraId="7E5F211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"¿Protestan cumplir y hacer cumplir la Constitución Política de los Estados Unidos Mexicanos, la del Estado de Guanajuato y las leyes que de ellas emanen y desempeñar leal y patrióticamente el cargo que el pueblo les ha conferido?". </w:t>
      </w:r>
    </w:p>
    <w:p w14:paraId="228698CD" w14:textId="77777777" w:rsidR="008E76A4" w:rsidRPr="00877974" w:rsidRDefault="008E76A4" w:rsidP="008E76A4">
      <w:pPr>
        <w:ind w:firstLine="709"/>
        <w:jc w:val="both"/>
        <w:rPr>
          <w:rFonts w:ascii="Abadi" w:hAnsi="Abadi"/>
          <w:sz w:val="21"/>
          <w:szCs w:val="21"/>
          <w:lang w:val="es-MX" w:eastAsia="es-MX"/>
        </w:rPr>
      </w:pPr>
    </w:p>
    <w:p w14:paraId="20A0B1B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A lo cual las personas titulares de las sindicaturas y regidurías, levantando la mano dirán: </w:t>
      </w:r>
    </w:p>
    <w:p w14:paraId="4FCF5B27" w14:textId="77777777" w:rsidR="008E76A4" w:rsidRPr="00877974" w:rsidRDefault="008E76A4" w:rsidP="008E76A4">
      <w:pPr>
        <w:ind w:firstLine="709"/>
        <w:jc w:val="both"/>
        <w:rPr>
          <w:rFonts w:ascii="Abadi" w:hAnsi="Abadi"/>
          <w:sz w:val="21"/>
          <w:szCs w:val="21"/>
          <w:lang w:val="es-MX" w:eastAsia="es-MX"/>
        </w:rPr>
      </w:pPr>
    </w:p>
    <w:p w14:paraId="60E8C98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"Sí, protesto". </w:t>
      </w:r>
    </w:p>
    <w:p w14:paraId="5D88ECA7" w14:textId="77777777" w:rsidR="008E76A4" w:rsidRPr="00877974" w:rsidRDefault="008E76A4" w:rsidP="008E76A4">
      <w:pPr>
        <w:ind w:firstLine="709"/>
        <w:jc w:val="both"/>
        <w:rPr>
          <w:rFonts w:ascii="Abadi" w:hAnsi="Abadi"/>
          <w:sz w:val="21"/>
          <w:szCs w:val="21"/>
          <w:lang w:val="es-MX" w:eastAsia="es-MX"/>
        </w:rPr>
      </w:pPr>
    </w:p>
    <w:p w14:paraId="68EBB8F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persona titular de la presidencia municipal agregará: "Si así no lo hicieren, que el pueblo se los demande". </w:t>
      </w:r>
    </w:p>
    <w:p w14:paraId="362447C1" w14:textId="77777777" w:rsidR="008E76A4" w:rsidRPr="00877974" w:rsidRDefault="008E76A4" w:rsidP="008E76A4">
      <w:pPr>
        <w:jc w:val="both"/>
        <w:rPr>
          <w:rFonts w:ascii="Abadi" w:hAnsi="Abadi"/>
          <w:b/>
          <w:sz w:val="21"/>
          <w:szCs w:val="21"/>
          <w:lang w:val="es-MX" w:eastAsia="es-MX"/>
        </w:rPr>
      </w:pPr>
    </w:p>
    <w:p w14:paraId="28E1976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Aspectos generales del plan de trabajo </w:t>
      </w:r>
    </w:p>
    <w:p w14:paraId="7179E730"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36. </w:t>
      </w:r>
      <w:r w:rsidRPr="00877974">
        <w:rPr>
          <w:rFonts w:ascii="Abadi" w:hAnsi="Abadi"/>
          <w:sz w:val="21"/>
          <w:szCs w:val="21"/>
          <w:lang w:val="es-MX" w:eastAsia="es-MX"/>
        </w:rPr>
        <w:t>En la sesión solemne de instalación, la persona titular de la presidencia municipal dará a conocer a la población los propósitos y objetivos del gobierno municipal, mismos que serán parte del plan de trabajo.</w:t>
      </w:r>
    </w:p>
    <w:p w14:paraId="6CA7130C" w14:textId="77777777" w:rsidR="008E76A4" w:rsidRPr="00877974" w:rsidRDefault="008E76A4" w:rsidP="008E76A4">
      <w:pPr>
        <w:ind w:firstLine="709"/>
        <w:jc w:val="both"/>
        <w:rPr>
          <w:rFonts w:ascii="Abadi" w:hAnsi="Abadi"/>
          <w:sz w:val="21"/>
          <w:szCs w:val="21"/>
          <w:lang w:val="es-MX" w:eastAsia="es-MX"/>
        </w:rPr>
      </w:pPr>
    </w:p>
    <w:p w14:paraId="6092A1E0" w14:textId="77777777" w:rsidR="008E76A4" w:rsidRPr="00877974" w:rsidRDefault="008E76A4" w:rsidP="008E76A4">
      <w:pPr>
        <w:jc w:val="both"/>
        <w:rPr>
          <w:rFonts w:ascii="Abadi" w:hAnsi="Abadi"/>
          <w:b/>
          <w:sz w:val="21"/>
          <w:szCs w:val="21"/>
          <w:lang w:val="es-MX" w:eastAsia="es-MX"/>
        </w:rPr>
      </w:pPr>
    </w:p>
    <w:p w14:paraId="74590B9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Quórum y Declaración de instalación </w:t>
      </w:r>
    </w:p>
    <w:p w14:paraId="171E1A9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 </w:t>
      </w:r>
      <w:r w:rsidRPr="00877974">
        <w:rPr>
          <w:rFonts w:ascii="Abadi" w:hAnsi="Abadi"/>
          <w:sz w:val="21"/>
          <w:szCs w:val="21"/>
          <w:lang w:val="es-MX" w:eastAsia="es-MX"/>
        </w:rPr>
        <w:t xml:space="preserve">La instalación del Ayuntamiento será válida, con la presencia de más de la mitad de sus integrantes propietarios electos. </w:t>
      </w:r>
    </w:p>
    <w:p w14:paraId="78EFB799" w14:textId="77777777" w:rsidR="008E76A4" w:rsidRPr="00877974" w:rsidRDefault="008E76A4" w:rsidP="008E76A4">
      <w:pPr>
        <w:jc w:val="both"/>
        <w:rPr>
          <w:rFonts w:ascii="Abadi" w:hAnsi="Abadi"/>
          <w:b/>
          <w:sz w:val="21"/>
          <w:szCs w:val="21"/>
          <w:lang w:val="es-MX" w:eastAsia="es-MX"/>
        </w:rPr>
      </w:pPr>
    </w:p>
    <w:p w14:paraId="1F635C2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A falta de la persona titular de la presidencia municipal electa, el Ayuntamiento se instalará con la persona titular de la sindicatura, en el caso de los Ayuntamientos en que existan dos sindicaturas, quien rendirá la protesta será quien ocupe la primera y a continuación se tomará protesta a los demás integrantes que estén presentes.</w:t>
      </w:r>
    </w:p>
    <w:p w14:paraId="41D1EEB3" w14:textId="77777777" w:rsidR="008E76A4" w:rsidRPr="00877974" w:rsidRDefault="008E76A4" w:rsidP="008E76A4">
      <w:pPr>
        <w:ind w:firstLine="709"/>
        <w:jc w:val="both"/>
        <w:rPr>
          <w:rFonts w:ascii="Abadi" w:hAnsi="Abadi"/>
          <w:sz w:val="21"/>
          <w:szCs w:val="21"/>
          <w:lang w:val="es-MX" w:eastAsia="es-MX"/>
        </w:rPr>
      </w:pPr>
    </w:p>
    <w:p w14:paraId="2DBF0FE9" w14:textId="77777777" w:rsidR="008E76A4" w:rsidRPr="00877974" w:rsidRDefault="008E76A4" w:rsidP="008E76A4">
      <w:pPr>
        <w:spacing w:after="160"/>
        <w:ind w:firstLine="709"/>
        <w:jc w:val="both"/>
        <w:rPr>
          <w:rFonts w:ascii="Abadi" w:eastAsia="Calibri" w:hAnsi="Abadi"/>
          <w:sz w:val="21"/>
          <w:szCs w:val="21"/>
          <w:lang w:val="es-MX"/>
        </w:rPr>
      </w:pPr>
      <w:r w:rsidRPr="00877974">
        <w:rPr>
          <w:rFonts w:ascii="Abadi" w:eastAsia="Calibri" w:hAnsi="Abadi"/>
          <w:sz w:val="21"/>
          <w:szCs w:val="21"/>
          <w:lang w:val="es-MX"/>
        </w:rPr>
        <w:t>En caso de que no se tenga Quórum de instalación, la comisión instaladora referida en el artículo 30 de esta Ley, llamará a sus suplentes quienes entrarán en ejercicio definitivo.</w:t>
      </w:r>
    </w:p>
    <w:p w14:paraId="15D2310B" w14:textId="77777777" w:rsidR="008E76A4" w:rsidRPr="00877974" w:rsidRDefault="008E76A4" w:rsidP="008E76A4">
      <w:pPr>
        <w:spacing w:after="160"/>
        <w:ind w:firstLine="709"/>
        <w:jc w:val="right"/>
        <w:rPr>
          <w:rFonts w:ascii="Abadi" w:eastAsia="Calibri" w:hAnsi="Abadi"/>
          <w:b/>
          <w:bCs/>
          <w:sz w:val="21"/>
          <w:szCs w:val="21"/>
          <w:lang w:val="es-MX"/>
        </w:rPr>
      </w:pPr>
      <w:r w:rsidRPr="00877974">
        <w:rPr>
          <w:rFonts w:ascii="Abadi" w:eastAsia="Calibri" w:hAnsi="Abadi"/>
          <w:b/>
          <w:bCs/>
          <w:sz w:val="21"/>
          <w:szCs w:val="21"/>
          <w:lang w:val="es-MX"/>
        </w:rPr>
        <w:t>Declaración de desaparición del ayuntamiento</w:t>
      </w:r>
    </w:p>
    <w:p w14:paraId="3BB02CD7"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38. </w:t>
      </w:r>
      <w:r w:rsidRPr="00877974">
        <w:rPr>
          <w:rFonts w:ascii="Abadi" w:hAnsi="Abadi"/>
          <w:sz w:val="21"/>
          <w:szCs w:val="21"/>
          <w:lang w:val="es-MX" w:eastAsia="es-MX"/>
        </w:rPr>
        <w:t xml:space="preserve">Cuando no se logre obtener la mayoría de los integrantes electos del Ayuntamiento a pesar de llamarse a sus suplentes, quienes estén presentes darán vista al Congreso del Estado, para que se proceda a la declaración de desaparición del mismo. </w:t>
      </w:r>
    </w:p>
    <w:p w14:paraId="70B516A2" w14:textId="77777777" w:rsidR="008E76A4" w:rsidRPr="00877974" w:rsidRDefault="008E76A4" w:rsidP="008E76A4">
      <w:pPr>
        <w:ind w:firstLine="708"/>
        <w:jc w:val="both"/>
        <w:rPr>
          <w:rFonts w:ascii="Abadi" w:hAnsi="Abadi"/>
          <w:sz w:val="21"/>
          <w:szCs w:val="21"/>
          <w:lang w:val="es-MX" w:eastAsia="es-MX"/>
        </w:rPr>
      </w:pPr>
    </w:p>
    <w:p w14:paraId="6E323F9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total del ayuntamiento </w:t>
      </w:r>
    </w:p>
    <w:p w14:paraId="18BE255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39. </w:t>
      </w:r>
      <w:r w:rsidRPr="00877974">
        <w:rPr>
          <w:rFonts w:ascii="Abadi" w:hAnsi="Abadi"/>
          <w:sz w:val="21"/>
          <w:szCs w:val="21"/>
          <w:lang w:val="es-MX" w:eastAsia="es-MX"/>
        </w:rPr>
        <w:t>El Ayuntamiento instalado, sin la totalidad de sus integrantes propietarios electos, procederá de inmediato a notificar a los ausentes para que asuman su cargo en un plazo no mayor de quince días hábiles, si no se presentan, transcurrido este plazo, serán llamados sus suplentes, quienes entrarán en ejercicio definitivo.</w:t>
      </w:r>
    </w:p>
    <w:p w14:paraId="51ABA8AA" w14:textId="77777777" w:rsidR="008E76A4" w:rsidRPr="00877974" w:rsidRDefault="008E76A4" w:rsidP="008E76A4">
      <w:pPr>
        <w:jc w:val="both"/>
        <w:rPr>
          <w:rFonts w:ascii="Abadi" w:hAnsi="Abadi"/>
          <w:b/>
          <w:sz w:val="21"/>
          <w:szCs w:val="21"/>
          <w:lang w:val="es-MX" w:eastAsia="es-MX"/>
        </w:rPr>
      </w:pPr>
    </w:p>
    <w:p w14:paraId="417259B9" w14:textId="77777777" w:rsidR="008E76A4" w:rsidRPr="00877974" w:rsidRDefault="008E76A4" w:rsidP="008E76A4">
      <w:pPr>
        <w:jc w:val="both"/>
        <w:rPr>
          <w:rFonts w:ascii="Abadi" w:hAnsi="Abadi"/>
          <w:b/>
          <w:sz w:val="21"/>
          <w:szCs w:val="21"/>
          <w:lang w:val="es-MX" w:eastAsia="es-MX"/>
        </w:rPr>
      </w:pPr>
    </w:p>
    <w:p w14:paraId="4D9FB88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Falta absoluta de la persona </w:t>
      </w:r>
    </w:p>
    <w:p w14:paraId="03769D6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titular de la presidencia municipal </w:t>
      </w:r>
    </w:p>
    <w:p w14:paraId="788094FC" w14:textId="77777777" w:rsidR="008E76A4" w:rsidRPr="00877974" w:rsidRDefault="008E76A4" w:rsidP="008E76A4">
      <w:pPr>
        <w:ind w:firstLine="708"/>
        <w:jc w:val="both"/>
        <w:rPr>
          <w:rFonts w:ascii="Abadi" w:hAnsi="Abadi"/>
          <w:sz w:val="21"/>
          <w:szCs w:val="21"/>
          <w:lang w:val="es-MX" w:eastAsia="es-MX"/>
        </w:rPr>
      </w:pPr>
      <w:r w:rsidRPr="00877974">
        <w:rPr>
          <w:rFonts w:ascii="Abadi" w:eastAsia="Calibri" w:hAnsi="Abadi"/>
          <w:b/>
          <w:bCs/>
          <w:sz w:val="21"/>
          <w:szCs w:val="21"/>
          <w:lang w:val="es-MX" w:eastAsia="es-MX"/>
        </w:rPr>
        <w:t xml:space="preserve">Artículo 40. </w:t>
      </w:r>
      <w:r w:rsidRPr="00877974">
        <w:rPr>
          <w:rFonts w:ascii="Abadi" w:hAnsi="Abadi"/>
          <w:sz w:val="21"/>
          <w:szCs w:val="21"/>
          <w:lang w:val="es-MX" w:eastAsia="es-MX"/>
        </w:rPr>
        <w:t>Se considera falta absoluta de la persona titular de la presidencia municipal electa, cuando transcurrido el plazo de quince días hábiles, citado en el artículo anterior, no se presente sin causa justificada. En tanto, el titular de la primera sindicatura desempeñará sus atribuciones, en el caso de los Ayuntamientos en que existan dos sindicaturas.</w:t>
      </w:r>
    </w:p>
    <w:p w14:paraId="77E08653" w14:textId="77777777" w:rsidR="008E76A4" w:rsidRPr="00877974" w:rsidRDefault="008E76A4" w:rsidP="008E76A4">
      <w:pPr>
        <w:jc w:val="both"/>
        <w:rPr>
          <w:rFonts w:ascii="Abadi" w:eastAsia="Calibri" w:hAnsi="Abadi"/>
          <w:sz w:val="21"/>
          <w:szCs w:val="21"/>
          <w:lang w:val="es-MX" w:eastAsia="es-MX"/>
        </w:rPr>
      </w:pPr>
    </w:p>
    <w:p w14:paraId="7B8E04E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Protesta de ley posterior </w:t>
      </w:r>
    </w:p>
    <w:p w14:paraId="125E06C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41. </w:t>
      </w:r>
      <w:r w:rsidRPr="00877974">
        <w:rPr>
          <w:rFonts w:ascii="Abadi" w:hAnsi="Abadi"/>
          <w:sz w:val="21"/>
          <w:szCs w:val="21"/>
          <w:lang w:val="es-MX" w:eastAsia="es-MX"/>
        </w:rPr>
        <w:t xml:space="preserve">Las personas integrantes del ayuntamiento electo que no hayan rendido </w:t>
      </w:r>
      <w:r w:rsidRPr="00877974">
        <w:rPr>
          <w:rFonts w:ascii="Abadi" w:hAnsi="Abadi"/>
          <w:sz w:val="21"/>
          <w:szCs w:val="21"/>
          <w:lang w:val="es-MX" w:eastAsia="es-MX"/>
        </w:rPr>
        <w:lastRenderedPageBreak/>
        <w:t>protesta en la sesión de instalación y hayan justificado su falta, lo harán en la primera sesión de ayuntamiento a la que asistan.</w:t>
      </w:r>
    </w:p>
    <w:p w14:paraId="3C36CE72" w14:textId="77777777" w:rsidR="008E76A4" w:rsidRPr="00877974" w:rsidRDefault="008E76A4" w:rsidP="008E76A4">
      <w:pPr>
        <w:jc w:val="both"/>
        <w:rPr>
          <w:rFonts w:ascii="Abadi" w:hAnsi="Abadi"/>
          <w:b/>
          <w:sz w:val="21"/>
          <w:szCs w:val="21"/>
          <w:lang w:val="es-MX" w:eastAsia="es-MX"/>
        </w:rPr>
      </w:pPr>
    </w:p>
    <w:p w14:paraId="1D9AB03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Comunicación oficial de integración </w:t>
      </w:r>
    </w:p>
    <w:p w14:paraId="526664A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42. </w:t>
      </w:r>
      <w:r w:rsidRPr="00877974">
        <w:rPr>
          <w:rFonts w:ascii="Abadi" w:hAnsi="Abadi"/>
          <w:sz w:val="21"/>
          <w:szCs w:val="21"/>
          <w:lang w:val="es-MX" w:eastAsia="es-MX"/>
        </w:rPr>
        <w:t xml:space="preserve">Instalado el Ayuntamiento, se comunicará oficialmente su integración a los poderes Ejecutivo, Legislativo y Judicial del Estado y de la Federación. </w:t>
      </w:r>
    </w:p>
    <w:p w14:paraId="3D2F2EA2" w14:textId="77777777" w:rsidR="008E76A4" w:rsidRPr="00877974" w:rsidRDefault="008E76A4" w:rsidP="008E76A4">
      <w:pPr>
        <w:jc w:val="both"/>
        <w:rPr>
          <w:rFonts w:ascii="Abadi" w:hAnsi="Abadi"/>
          <w:b/>
          <w:sz w:val="21"/>
          <w:szCs w:val="21"/>
          <w:lang w:val="es-MX" w:eastAsia="es-MX"/>
        </w:rPr>
      </w:pPr>
    </w:p>
    <w:p w14:paraId="561CD4E4" w14:textId="77777777" w:rsidR="008E76A4" w:rsidRPr="00877974" w:rsidRDefault="008E76A4" w:rsidP="008E76A4">
      <w:pPr>
        <w:ind w:left="708" w:firstLine="1"/>
        <w:jc w:val="right"/>
        <w:rPr>
          <w:rFonts w:ascii="Abadi" w:hAnsi="Abadi"/>
          <w:sz w:val="21"/>
          <w:szCs w:val="21"/>
          <w:lang w:val="es-MX" w:eastAsia="es-MX"/>
        </w:rPr>
      </w:pPr>
      <w:r w:rsidRPr="00877974">
        <w:rPr>
          <w:rFonts w:ascii="Abadi" w:hAnsi="Abadi"/>
          <w:b/>
          <w:bCs/>
          <w:sz w:val="21"/>
          <w:szCs w:val="21"/>
          <w:lang w:val="es-MX" w:eastAsia="es-MX"/>
        </w:rPr>
        <w:t xml:space="preserve">Objeto de la primera sesión ordinaria </w:t>
      </w:r>
    </w:p>
    <w:p w14:paraId="2B20191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43. </w:t>
      </w:r>
      <w:r w:rsidRPr="00877974">
        <w:rPr>
          <w:rFonts w:ascii="Abadi" w:hAnsi="Abadi"/>
          <w:sz w:val="21"/>
          <w:szCs w:val="21"/>
          <w:lang w:val="es-MX" w:eastAsia="es-MX"/>
        </w:rPr>
        <w:t xml:space="preserve">Al término de la sesión de instalación, el Ayuntamiento entrante procederá en sesión ordinaria, a lo siguiente: </w:t>
      </w:r>
    </w:p>
    <w:p w14:paraId="096EDD79" w14:textId="77777777" w:rsidR="008E76A4" w:rsidRPr="00877974" w:rsidRDefault="008E76A4" w:rsidP="008E76A4">
      <w:pPr>
        <w:ind w:firstLine="709"/>
        <w:jc w:val="both"/>
        <w:rPr>
          <w:rFonts w:ascii="Abadi" w:hAnsi="Abadi"/>
          <w:sz w:val="21"/>
          <w:szCs w:val="21"/>
          <w:lang w:val="es-MX" w:eastAsia="es-MX"/>
        </w:rPr>
      </w:pPr>
    </w:p>
    <w:p w14:paraId="7D333030" w14:textId="77777777" w:rsidR="008E76A4" w:rsidRPr="00877974" w:rsidRDefault="008E76A4" w:rsidP="005F1CEE">
      <w:pPr>
        <w:numPr>
          <w:ilvl w:val="0"/>
          <w:numId w:val="15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Nombrar a las personas titulares de la Secretaría del Ayuntamiento y Tesorería;  </w:t>
      </w:r>
    </w:p>
    <w:p w14:paraId="2FCC9B59" w14:textId="77777777" w:rsidR="008E76A4" w:rsidRPr="00877974" w:rsidRDefault="008E76A4" w:rsidP="008E76A4">
      <w:pPr>
        <w:ind w:left="709" w:hanging="709"/>
        <w:jc w:val="both"/>
        <w:rPr>
          <w:rFonts w:ascii="Abadi" w:hAnsi="Abadi"/>
          <w:sz w:val="21"/>
          <w:szCs w:val="21"/>
          <w:lang w:val="es-MX" w:eastAsia="es-MX"/>
        </w:rPr>
      </w:pPr>
    </w:p>
    <w:p w14:paraId="57706D30" w14:textId="77777777" w:rsidR="008E76A4" w:rsidRPr="00877974" w:rsidRDefault="008E76A4" w:rsidP="005F1CEE">
      <w:pPr>
        <w:numPr>
          <w:ilvl w:val="0"/>
          <w:numId w:val="15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Aprobar la integración de las comisiones a que se refiere esta Ley; y  </w:t>
      </w:r>
    </w:p>
    <w:p w14:paraId="0F19ABB3" w14:textId="77777777" w:rsidR="008E76A4" w:rsidRPr="00877974" w:rsidRDefault="008E76A4" w:rsidP="008E76A4">
      <w:pPr>
        <w:jc w:val="both"/>
        <w:rPr>
          <w:rFonts w:ascii="Abadi" w:eastAsia="Calibri" w:hAnsi="Abadi"/>
          <w:sz w:val="21"/>
          <w:szCs w:val="21"/>
          <w:lang w:val="es-MX"/>
        </w:rPr>
      </w:pPr>
    </w:p>
    <w:p w14:paraId="66DC9CA9" w14:textId="77777777" w:rsidR="008E76A4" w:rsidRPr="00877974" w:rsidRDefault="008E76A4" w:rsidP="005F1CEE">
      <w:pPr>
        <w:numPr>
          <w:ilvl w:val="0"/>
          <w:numId w:val="15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Proceder al acto de entrega recepción de la situación que guarda la administración pública municipal. </w:t>
      </w:r>
    </w:p>
    <w:p w14:paraId="3872E6CC" w14:textId="77777777" w:rsidR="008E76A4" w:rsidRPr="00877974" w:rsidRDefault="008E76A4" w:rsidP="008E76A4">
      <w:pPr>
        <w:jc w:val="both"/>
        <w:rPr>
          <w:rFonts w:ascii="Abadi" w:hAnsi="Abadi"/>
          <w:b/>
          <w:sz w:val="21"/>
          <w:szCs w:val="21"/>
          <w:lang w:val="es-MX" w:eastAsia="es-MX"/>
        </w:rPr>
      </w:pPr>
    </w:p>
    <w:p w14:paraId="2B0CED1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Capacitación al ayuntamiento electo </w:t>
      </w:r>
    </w:p>
    <w:p w14:paraId="29EF4732"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44. </w:t>
      </w:r>
      <w:r w:rsidRPr="00877974">
        <w:rPr>
          <w:rFonts w:ascii="Abadi" w:hAnsi="Abadi"/>
          <w:sz w:val="21"/>
          <w:szCs w:val="21"/>
          <w:lang w:val="es-MX" w:eastAsia="es-MX"/>
        </w:rPr>
        <w:t>Los integrantes del ayuntamiento electo, previo a la protesta del cargo, podrán solicitar capacitación al Gobierno del Estado para el desempeño de sus atribuciones.</w:t>
      </w:r>
    </w:p>
    <w:p w14:paraId="5B8B0E79" w14:textId="77777777" w:rsidR="008E76A4" w:rsidRPr="00877974" w:rsidRDefault="008E76A4" w:rsidP="008E76A4">
      <w:pPr>
        <w:ind w:firstLine="709"/>
        <w:jc w:val="both"/>
        <w:rPr>
          <w:rFonts w:ascii="Abadi" w:hAnsi="Abadi"/>
          <w:b/>
          <w:bCs/>
          <w:sz w:val="21"/>
          <w:szCs w:val="21"/>
          <w:lang w:val="es-MX" w:eastAsia="es-MX"/>
        </w:rPr>
      </w:pPr>
    </w:p>
    <w:p w14:paraId="00B7127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Los integrantes de los Ayuntamientos electos deberán recibir capacitación en el manejo de la cuenta pública municipal, por parte de la Auditoría Superior del Estado de Guanajuato, la que será impartida de manera oportuna y suficiente. </w:t>
      </w:r>
    </w:p>
    <w:p w14:paraId="0A4C6F9F" w14:textId="77777777" w:rsidR="008E76A4" w:rsidRPr="00877974" w:rsidRDefault="008E76A4" w:rsidP="008E76A4">
      <w:pPr>
        <w:ind w:firstLine="709"/>
        <w:jc w:val="both"/>
        <w:rPr>
          <w:rFonts w:ascii="Abadi" w:hAnsi="Abadi"/>
          <w:b/>
          <w:sz w:val="21"/>
          <w:szCs w:val="21"/>
          <w:lang w:val="es-MX" w:eastAsia="es-MX"/>
        </w:rPr>
      </w:pPr>
    </w:p>
    <w:p w14:paraId="387AD1E9"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Capacitación </w:t>
      </w:r>
    </w:p>
    <w:p w14:paraId="5AD3B8B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45. </w:t>
      </w:r>
      <w:r w:rsidRPr="00877974">
        <w:rPr>
          <w:rFonts w:ascii="Abadi" w:hAnsi="Abadi"/>
          <w:sz w:val="21"/>
          <w:szCs w:val="21"/>
          <w:lang w:val="es-MX" w:eastAsia="es-MX"/>
        </w:rPr>
        <w:t xml:space="preserve">La Auditoría Superior del Estado de Guanajuato otorgará capacitación en el manejo de la cuenta pública municipal a las personas titulares de la Tesorería, Contraloría y dependencias de obras públicas municipales, dentro de un plazo no mayor a sesenta días posteriores a la instalación del Ayuntamiento. Es obligación de los funcionarios asistir a la capacitación impartida.    </w:t>
      </w:r>
    </w:p>
    <w:p w14:paraId="07621735" w14:textId="77777777" w:rsidR="008E76A4" w:rsidRPr="00877974" w:rsidRDefault="008E76A4" w:rsidP="008E76A4">
      <w:pPr>
        <w:jc w:val="both"/>
        <w:rPr>
          <w:rFonts w:ascii="Abadi" w:hAnsi="Abadi"/>
          <w:sz w:val="21"/>
          <w:szCs w:val="21"/>
          <w:lang w:val="es-MX" w:eastAsia="es-MX"/>
        </w:rPr>
      </w:pPr>
    </w:p>
    <w:p w14:paraId="5920EDBF"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Los integrantes del ayuntamiento electo, previo a la protesta del cargo, podrán solicitar </w:t>
      </w:r>
      <w:r w:rsidRPr="00877974">
        <w:rPr>
          <w:rFonts w:ascii="Abadi" w:hAnsi="Abadi"/>
          <w:sz w:val="21"/>
          <w:szCs w:val="21"/>
          <w:lang w:val="es-MX" w:eastAsia="es-MX"/>
        </w:rPr>
        <w:t>capacitación al Gobierno del Estado para el desempeño de sus atribuciones.</w:t>
      </w:r>
    </w:p>
    <w:p w14:paraId="5F4D99A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3F0C1FF0" w14:textId="77777777" w:rsidR="008E76A4" w:rsidRPr="00877974" w:rsidRDefault="008E76A4" w:rsidP="008E76A4">
      <w:pPr>
        <w:jc w:val="both"/>
        <w:rPr>
          <w:rFonts w:ascii="Abadi" w:hAnsi="Abadi"/>
          <w:b/>
          <w:sz w:val="21"/>
          <w:szCs w:val="21"/>
          <w:lang w:val="es-MX" w:eastAsia="es-MX"/>
        </w:rPr>
      </w:pPr>
    </w:p>
    <w:p w14:paraId="4F322197"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IV</w:t>
      </w:r>
    </w:p>
    <w:p w14:paraId="513F6AC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ENTREGA RECEPCIÓN DE LA</w:t>
      </w:r>
    </w:p>
    <w:p w14:paraId="08F14F9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ADMINISTRACIÓN PÚBLICA MUNICIPAL</w:t>
      </w:r>
    </w:p>
    <w:p w14:paraId="2C86CC70" w14:textId="77777777" w:rsidR="008E76A4" w:rsidRPr="00877974" w:rsidRDefault="008E76A4" w:rsidP="008E76A4">
      <w:pPr>
        <w:ind w:firstLine="709"/>
        <w:jc w:val="center"/>
        <w:rPr>
          <w:rFonts w:ascii="Abadi" w:hAnsi="Abadi"/>
          <w:b/>
          <w:sz w:val="21"/>
          <w:szCs w:val="21"/>
          <w:lang w:val="es-MX" w:eastAsia="es-MX"/>
        </w:rPr>
      </w:pPr>
    </w:p>
    <w:p w14:paraId="4A5DBF33"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Etapas del proceso de entrega recepción</w:t>
      </w:r>
    </w:p>
    <w:p w14:paraId="097CF18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46. </w:t>
      </w:r>
      <w:r w:rsidRPr="00877974">
        <w:rPr>
          <w:rFonts w:ascii="Abadi" w:hAnsi="Abadi"/>
          <w:sz w:val="21"/>
          <w:szCs w:val="21"/>
          <w:lang w:val="es-MX" w:eastAsia="es-MX"/>
        </w:rPr>
        <w:t xml:space="preserve">El Ayuntamiento saliente hará entrega al Ayuntamiento entrante, del expediente que contenga la situación que guarda la administración pública municipal, como parte del proceso de entrega recepción. </w:t>
      </w:r>
    </w:p>
    <w:p w14:paraId="194B88E3" w14:textId="77777777" w:rsidR="008E76A4" w:rsidRPr="00877974" w:rsidRDefault="008E76A4" w:rsidP="008E76A4">
      <w:pPr>
        <w:ind w:firstLine="709"/>
        <w:jc w:val="both"/>
        <w:rPr>
          <w:rFonts w:ascii="Abadi" w:hAnsi="Abadi"/>
          <w:sz w:val="21"/>
          <w:szCs w:val="21"/>
          <w:lang w:val="es-MX" w:eastAsia="es-MX"/>
        </w:rPr>
      </w:pPr>
    </w:p>
    <w:p w14:paraId="01CF3E1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proceso de entrega recepción se conformará de tres etapas: </w:t>
      </w:r>
    </w:p>
    <w:p w14:paraId="068CBE3D" w14:textId="77777777" w:rsidR="008E76A4" w:rsidRPr="00877974" w:rsidRDefault="008E76A4" w:rsidP="008E76A4">
      <w:pPr>
        <w:ind w:firstLine="709"/>
        <w:jc w:val="both"/>
        <w:rPr>
          <w:rFonts w:ascii="Abadi" w:hAnsi="Abadi"/>
          <w:sz w:val="21"/>
          <w:szCs w:val="21"/>
          <w:lang w:val="es-MX" w:eastAsia="es-MX"/>
        </w:rPr>
      </w:pPr>
    </w:p>
    <w:p w14:paraId="606AD625" w14:textId="77777777" w:rsidR="008E76A4" w:rsidRPr="00877974" w:rsidRDefault="008E76A4" w:rsidP="005F1CEE">
      <w:pPr>
        <w:numPr>
          <w:ilvl w:val="0"/>
          <w:numId w:val="164"/>
        </w:numPr>
        <w:spacing w:after="160"/>
        <w:ind w:left="1560" w:hanging="567"/>
        <w:jc w:val="both"/>
        <w:rPr>
          <w:rFonts w:ascii="Abadi" w:hAnsi="Abadi"/>
          <w:sz w:val="21"/>
          <w:szCs w:val="21"/>
          <w:lang w:val="es-MX" w:eastAsia="es-MX"/>
        </w:rPr>
      </w:pPr>
      <w:r w:rsidRPr="00877974">
        <w:rPr>
          <w:rFonts w:ascii="Abadi" w:hAnsi="Abadi"/>
          <w:sz w:val="21"/>
          <w:szCs w:val="21"/>
          <w:lang w:val="es-MX" w:eastAsia="es-MX"/>
        </w:rPr>
        <w:t xml:space="preserve">La integración del expediente de entrega recepción; </w:t>
      </w:r>
    </w:p>
    <w:p w14:paraId="7DA62BCF" w14:textId="77777777" w:rsidR="008E76A4" w:rsidRPr="00877974" w:rsidRDefault="008E76A4" w:rsidP="008E76A4">
      <w:pPr>
        <w:ind w:left="1560" w:hanging="567"/>
        <w:jc w:val="both"/>
        <w:rPr>
          <w:rFonts w:ascii="Abadi" w:hAnsi="Abadi"/>
          <w:b/>
          <w:sz w:val="21"/>
          <w:szCs w:val="21"/>
          <w:lang w:val="es-MX" w:eastAsia="es-MX"/>
        </w:rPr>
      </w:pPr>
    </w:p>
    <w:p w14:paraId="6AEBA812" w14:textId="77777777" w:rsidR="008E76A4" w:rsidRPr="00877974" w:rsidRDefault="008E76A4" w:rsidP="005F1CEE">
      <w:pPr>
        <w:numPr>
          <w:ilvl w:val="0"/>
          <w:numId w:val="164"/>
        </w:numPr>
        <w:spacing w:after="160"/>
        <w:ind w:left="1560" w:hanging="567"/>
        <w:jc w:val="both"/>
        <w:rPr>
          <w:rFonts w:ascii="Abadi" w:hAnsi="Abadi"/>
          <w:sz w:val="21"/>
          <w:szCs w:val="21"/>
          <w:lang w:val="es-MX" w:eastAsia="es-MX"/>
        </w:rPr>
      </w:pPr>
      <w:r w:rsidRPr="00877974">
        <w:rPr>
          <w:rFonts w:ascii="Abadi" w:hAnsi="Abadi"/>
          <w:sz w:val="21"/>
          <w:szCs w:val="21"/>
          <w:lang w:val="es-MX" w:eastAsia="es-MX"/>
        </w:rPr>
        <w:t xml:space="preserve">El acto de entrega recepción en el que la Auditoría Superior del Estado de Guanajuato fungirá como observador; y </w:t>
      </w:r>
    </w:p>
    <w:p w14:paraId="6D9BAEC0" w14:textId="77777777" w:rsidR="008E76A4" w:rsidRPr="00877974" w:rsidRDefault="008E76A4" w:rsidP="008E76A4">
      <w:pPr>
        <w:ind w:left="1560" w:hanging="567"/>
        <w:jc w:val="both"/>
        <w:rPr>
          <w:rFonts w:ascii="Abadi" w:hAnsi="Abadi"/>
          <w:sz w:val="21"/>
          <w:szCs w:val="21"/>
          <w:lang w:val="es-MX" w:eastAsia="es-MX"/>
        </w:rPr>
      </w:pPr>
    </w:p>
    <w:p w14:paraId="088BF177" w14:textId="77777777" w:rsidR="008E76A4" w:rsidRPr="00877974" w:rsidRDefault="008E76A4" w:rsidP="005F1CEE">
      <w:pPr>
        <w:numPr>
          <w:ilvl w:val="0"/>
          <w:numId w:val="164"/>
        </w:numPr>
        <w:spacing w:after="160"/>
        <w:ind w:left="1560" w:hanging="567"/>
        <w:jc w:val="both"/>
        <w:rPr>
          <w:rFonts w:ascii="Abadi" w:hAnsi="Abadi"/>
          <w:sz w:val="21"/>
          <w:szCs w:val="21"/>
          <w:lang w:val="es-MX" w:eastAsia="es-MX"/>
        </w:rPr>
      </w:pPr>
      <w:r w:rsidRPr="00877974">
        <w:rPr>
          <w:rFonts w:ascii="Abadi" w:hAnsi="Abadi"/>
          <w:sz w:val="21"/>
          <w:szCs w:val="21"/>
          <w:lang w:val="es-MX" w:eastAsia="es-MX"/>
        </w:rPr>
        <w:t xml:space="preserve">La revisión del expediente de entrega recepción. </w:t>
      </w:r>
    </w:p>
    <w:p w14:paraId="7BBB237D" w14:textId="77777777" w:rsidR="008E76A4" w:rsidRPr="00877974" w:rsidRDefault="008E76A4" w:rsidP="008E76A4">
      <w:pPr>
        <w:ind w:firstLine="709"/>
        <w:jc w:val="both"/>
        <w:rPr>
          <w:rFonts w:ascii="Abadi" w:hAnsi="Abadi"/>
          <w:sz w:val="21"/>
          <w:szCs w:val="21"/>
          <w:lang w:val="es-MX" w:eastAsia="es-MX"/>
        </w:rPr>
      </w:pPr>
    </w:p>
    <w:p w14:paraId="554D7AA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las etapas previstas en las fracciones I y III de este artículo, la Auditoría Superior del Estado de Guanajuato fungirá como asesor.</w:t>
      </w:r>
    </w:p>
    <w:p w14:paraId="18665506" w14:textId="77777777" w:rsidR="008E76A4" w:rsidRPr="00877974" w:rsidRDefault="008E76A4" w:rsidP="008E76A4">
      <w:pPr>
        <w:jc w:val="both"/>
        <w:rPr>
          <w:rFonts w:ascii="Abadi" w:hAnsi="Abadi"/>
          <w:sz w:val="21"/>
          <w:szCs w:val="21"/>
          <w:lang w:val="es-MX" w:eastAsia="es-MX"/>
        </w:rPr>
      </w:pPr>
    </w:p>
    <w:p w14:paraId="28D8753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ayuntamiento saliente deberá entregar a la Auditoría Superior del Estado de Guanajuato, a más tardar el 15 de septiembre o el día siguiente hábil del año de término de funciones, un informe donde se mencione el avance de la entrega recepción y del expediente a que hace referencia este artículo, detallado por cada fracción del artículo 47 de esta Ley. </w:t>
      </w:r>
    </w:p>
    <w:p w14:paraId="13147A26" w14:textId="77777777" w:rsidR="008E76A4" w:rsidRPr="00877974" w:rsidRDefault="008E76A4" w:rsidP="008E76A4">
      <w:pPr>
        <w:jc w:val="both"/>
        <w:rPr>
          <w:rFonts w:ascii="Abadi" w:hAnsi="Abadi"/>
          <w:sz w:val="21"/>
          <w:szCs w:val="21"/>
          <w:lang w:val="es-MX" w:eastAsia="es-MX"/>
        </w:rPr>
      </w:pPr>
    </w:p>
    <w:p w14:paraId="139EB0C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Auditoría Superior del Estado de Guanajuato emitirá un informe general del proceso de entrega recepción en el mes de marzo, lo remitirá al Congreso del Estado y dará cuenta a la Contraloría Municipal para los efectos del artículo 10 de la Ley de </w:t>
      </w:r>
      <w:r w:rsidRPr="00877974">
        <w:rPr>
          <w:rFonts w:ascii="Abadi" w:hAnsi="Abadi"/>
          <w:sz w:val="21"/>
          <w:szCs w:val="21"/>
          <w:lang w:val="es-MX" w:eastAsia="es-MX"/>
        </w:rPr>
        <w:lastRenderedPageBreak/>
        <w:t>Responsabilidades Administrativas para el Estado de Guanajuato.</w:t>
      </w:r>
    </w:p>
    <w:p w14:paraId="49F00214" w14:textId="77777777" w:rsidR="008E76A4" w:rsidRPr="00877974" w:rsidRDefault="008E76A4" w:rsidP="008E76A4">
      <w:pPr>
        <w:ind w:firstLine="709"/>
        <w:jc w:val="both"/>
        <w:rPr>
          <w:rFonts w:ascii="Abadi" w:hAnsi="Abadi"/>
          <w:sz w:val="21"/>
          <w:szCs w:val="21"/>
          <w:lang w:val="es-MX" w:eastAsia="es-MX"/>
        </w:rPr>
      </w:pPr>
    </w:p>
    <w:p w14:paraId="178C9FE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entrega recepción no podrá dejar de realizarse, bajo ninguna circunstancia. </w:t>
      </w:r>
    </w:p>
    <w:p w14:paraId="08DFCE5F" w14:textId="77777777" w:rsidR="008E76A4" w:rsidRPr="00877974" w:rsidRDefault="008E76A4" w:rsidP="008E76A4">
      <w:pPr>
        <w:jc w:val="both"/>
        <w:rPr>
          <w:rFonts w:ascii="Abadi" w:hAnsi="Abadi"/>
          <w:sz w:val="21"/>
          <w:szCs w:val="21"/>
          <w:lang w:val="es-MX" w:eastAsia="es-MX"/>
        </w:rPr>
      </w:pPr>
    </w:p>
    <w:p w14:paraId="0CFCB761" w14:textId="77777777" w:rsidR="008E76A4" w:rsidRPr="00877974" w:rsidRDefault="008E76A4" w:rsidP="008E76A4">
      <w:pPr>
        <w:jc w:val="both"/>
        <w:rPr>
          <w:rFonts w:ascii="Abadi" w:hAnsi="Abadi"/>
          <w:sz w:val="21"/>
          <w:szCs w:val="21"/>
          <w:lang w:val="es-MX" w:eastAsia="es-MX"/>
        </w:rPr>
      </w:pPr>
    </w:p>
    <w:p w14:paraId="5613C5C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Contenido del expediente de entrega recepción </w:t>
      </w:r>
    </w:p>
    <w:p w14:paraId="4F9820D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47.</w:t>
      </w:r>
      <w:r w:rsidRPr="00877974">
        <w:rPr>
          <w:rFonts w:ascii="Abadi" w:hAnsi="Abadi"/>
          <w:sz w:val="21"/>
          <w:szCs w:val="21"/>
          <w:lang w:val="es-MX" w:eastAsia="es-MX"/>
        </w:rPr>
        <w:t xml:space="preserve"> La integración del expediente a que se refiere el artículo anterior será responsabilidad del Ayuntamiento saliente, y deberá contener, por lo menos, la información relativa a: </w:t>
      </w:r>
    </w:p>
    <w:p w14:paraId="1A30AA01" w14:textId="77777777" w:rsidR="008E76A4" w:rsidRPr="00877974" w:rsidRDefault="008E76A4" w:rsidP="008E76A4">
      <w:pPr>
        <w:ind w:firstLine="709"/>
        <w:jc w:val="both"/>
        <w:rPr>
          <w:rFonts w:ascii="Abadi" w:hAnsi="Abadi"/>
          <w:sz w:val="21"/>
          <w:szCs w:val="21"/>
          <w:lang w:val="es-MX" w:eastAsia="es-MX"/>
        </w:rPr>
      </w:pPr>
    </w:p>
    <w:p w14:paraId="57F6B04B"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libros de actas de las reuniones del Ayuntamiento saliente y la información sobre el lugar donde se encuentran los libros de las administraciones municipales anteriores. Corresponde a la persona titular de la Secretaría del Ayuntamiento proporcionar esta información; </w:t>
      </w:r>
    </w:p>
    <w:p w14:paraId="2DD61579" w14:textId="77777777" w:rsidR="008E76A4" w:rsidRPr="00877974" w:rsidRDefault="008E76A4" w:rsidP="008E76A4">
      <w:pPr>
        <w:ind w:left="709" w:hanging="709"/>
        <w:jc w:val="both"/>
        <w:rPr>
          <w:rFonts w:ascii="Abadi" w:hAnsi="Abadi"/>
          <w:sz w:val="21"/>
          <w:szCs w:val="21"/>
          <w:lang w:val="es-MX" w:eastAsia="es-MX"/>
        </w:rPr>
      </w:pPr>
    </w:p>
    <w:p w14:paraId="09028FD6"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documentación relativa a la situación financiera y presupuestal, que deberán contener los estados financieros y presupuestales, los libros de contabilidad, pólizas contables y registros auxiliares, correspondientes al Ayuntamiento saliente. Corresponde a la persona titular de la Tesorería Municipal proporcionar esta información; </w:t>
      </w:r>
    </w:p>
    <w:p w14:paraId="4254C628" w14:textId="77777777" w:rsidR="008E76A4" w:rsidRPr="00877974" w:rsidRDefault="008E76A4" w:rsidP="008E76A4">
      <w:pPr>
        <w:ind w:left="709"/>
        <w:jc w:val="both"/>
        <w:rPr>
          <w:rFonts w:ascii="Abadi" w:hAnsi="Abadi"/>
          <w:sz w:val="21"/>
          <w:szCs w:val="21"/>
          <w:lang w:val="es-MX" w:eastAsia="es-MX"/>
        </w:rPr>
      </w:pPr>
    </w:p>
    <w:p w14:paraId="4942B5F6"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 documentación relativa al estado que guarda la cuenta pública del Municipio, incluyendo las observaciones y recomendaciones pendientes de atender, los requerimientos e informes que se hayan generado con motivo del ejercicio de las facultades de fiscalización de la Auditoría Superior del Estado de Guanajuato, Auditoría Superior de la Federación y, en su caso, de las revisiones efectuadas por la Contraloría Municipal. Corresponde a las personas titulares de la Presidencia, Tesorería Municipal y en su caso, a la Contraloría Municipal proporcionar esta información;</w:t>
      </w:r>
    </w:p>
    <w:p w14:paraId="1F4B7882" w14:textId="77777777" w:rsidR="008E76A4" w:rsidRPr="00877974" w:rsidRDefault="008E76A4" w:rsidP="008E76A4">
      <w:pPr>
        <w:jc w:val="both"/>
        <w:rPr>
          <w:rFonts w:ascii="Abadi" w:hAnsi="Abadi"/>
          <w:sz w:val="21"/>
          <w:szCs w:val="21"/>
          <w:lang w:val="es-MX" w:eastAsia="es-MX"/>
        </w:rPr>
      </w:pPr>
    </w:p>
    <w:p w14:paraId="2D5ADA69"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 situación de la deuda pública municipal, la documentación relativa a la misma y su registro, así como la relación y registro de los pasivos a cargo del Municipio, que no constituyan deuda pública. Corresponde a la persona titular de la Tesorería Municipal proporcionar esta información;</w:t>
      </w:r>
    </w:p>
    <w:p w14:paraId="1179B70E" w14:textId="77777777" w:rsidR="008E76A4" w:rsidRPr="00877974" w:rsidRDefault="008E76A4" w:rsidP="008E76A4">
      <w:pPr>
        <w:ind w:left="709"/>
        <w:jc w:val="both"/>
        <w:rPr>
          <w:rFonts w:ascii="Abadi" w:hAnsi="Abadi"/>
          <w:sz w:val="21"/>
          <w:szCs w:val="21"/>
          <w:lang w:val="es-MX" w:eastAsia="es-MX"/>
        </w:rPr>
      </w:pPr>
    </w:p>
    <w:p w14:paraId="05703D73"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estado de la obra pública y servicios relacionados con la misma, que se encuentren ejecutados y en proceso, especificando la etapa en que se encuentren; así como la documentación relativa. Corresponde a la persona Titular de la Dependencia de Obra Pública proporcionar esta información;         </w:t>
      </w:r>
    </w:p>
    <w:p w14:paraId="3DF22272" w14:textId="77777777" w:rsidR="008E76A4" w:rsidRPr="00877974" w:rsidRDefault="008E76A4" w:rsidP="008E76A4">
      <w:pPr>
        <w:ind w:left="709"/>
        <w:jc w:val="both"/>
        <w:rPr>
          <w:rFonts w:ascii="Abadi" w:hAnsi="Abadi"/>
          <w:sz w:val="21"/>
          <w:szCs w:val="21"/>
          <w:lang w:val="es-MX" w:eastAsia="es-MX"/>
        </w:rPr>
      </w:pPr>
    </w:p>
    <w:p w14:paraId="0D2035B3" w14:textId="77777777" w:rsidR="008E76A4" w:rsidRPr="00877974" w:rsidRDefault="008E76A4" w:rsidP="005F1CEE">
      <w:pPr>
        <w:numPr>
          <w:ilvl w:val="0"/>
          <w:numId w:val="165"/>
        </w:numPr>
        <w:spacing w:after="160"/>
        <w:ind w:left="709" w:hanging="709"/>
        <w:jc w:val="both"/>
        <w:rPr>
          <w:rFonts w:ascii="Abadi" w:hAnsi="Abadi"/>
          <w:b/>
          <w:bCs/>
          <w:sz w:val="21"/>
          <w:szCs w:val="21"/>
          <w:lang w:val="es-MX" w:eastAsia="es-MX"/>
        </w:rPr>
      </w:pPr>
      <w:r w:rsidRPr="00877974">
        <w:rPr>
          <w:rFonts w:ascii="Abadi" w:hAnsi="Abadi"/>
          <w:sz w:val="21"/>
          <w:szCs w:val="21"/>
          <w:lang w:val="es-MX" w:eastAsia="es-MX"/>
        </w:rPr>
        <w:t xml:space="preserve">La situación que guarda la aplicación del gasto público de los recursos federales y estatales, así como los informes y comprobantes de los mismos, ante la Secretaría de la Transparencia y Rendición de Cuentas y la instancia federal que corresponda el fondo o programa. Corresponde a la persona titular de la Tesorería Municipal proporcionar esta información;                                                      </w:t>
      </w:r>
    </w:p>
    <w:p w14:paraId="27B8D60A" w14:textId="77777777" w:rsidR="008E76A4" w:rsidRPr="00877974" w:rsidRDefault="008E76A4" w:rsidP="008E76A4">
      <w:pPr>
        <w:ind w:left="709"/>
        <w:jc w:val="both"/>
        <w:rPr>
          <w:rFonts w:ascii="Abadi" w:hAnsi="Abadi"/>
          <w:b/>
          <w:sz w:val="21"/>
          <w:szCs w:val="21"/>
          <w:lang w:val="es-MX" w:eastAsia="es-MX"/>
        </w:rPr>
      </w:pPr>
    </w:p>
    <w:p w14:paraId="78F81871"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manuales de organización y de procedimientos, la plantilla y los expedientes del personal al servicio del Municipio, antigüedad, prestaciones, catálogo de puestos, condiciones generales de trabajo y demás información conducente. Corresponde a la persona titular de la Tesorería Municipal proporcionar esta información; </w:t>
      </w:r>
    </w:p>
    <w:p w14:paraId="60CEACF2" w14:textId="77777777" w:rsidR="008E76A4" w:rsidRPr="00877974" w:rsidRDefault="008E76A4" w:rsidP="008E76A4">
      <w:pPr>
        <w:ind w:left="709" w:hanging="709"/>
        <w:jc w:val="both"/>
        <w:rPr>
          <w:rFonts w:ascii="Abadi" w:hAnsi="Abadi"/>
          <w:sz w:val="21"/>
          <w:szCs w:val="21"/>
          <w:lang w:val="es-MX" w:eastAsia="es-MX"/>
        </w:rPr>
      </w:pPr>
    </w:p>
    <w:p w14:paraId="73CDB087" w14:textId="77777777" w:rsidR="008E76A4" w:rsidRPr="00877974" w:rsidRDefault="008E76A4" w:rsidP="005F1CEE">
      <w:pPr>
        <w:numPr>
          <w:ilvl w:val="0"/>
          <w:numId w:val="165"/>
        </w:numPr>
        <w:spacing w:after="160"/>
        <w:ind w:left="709" w:hanging="709"/>
        <w:jc w:val="both"/>
        <w:rPr>
          <w:rFonts w:ascii="Abadi" w:hAnsi="Abadi"/>
          <w:b/>
          <w:sz w:val="21"/>
          <w:szCs w:val="21"/>
          <w:lang w:val="es-MX" w:eastAsia="es-MX"/>
        </w:rPr>
      </w:pPr>
      <w:r w:rsidRPr="00877974">
        <w:rPr>
          <w:rFonts w:ascii="Abadi" w:hAnsi="Abadi"/>
          <w:sz w:val="21"/>
          <w:szCs w:val="21"/>
          <w:lang w:val="es-MX" w:eastAsia="es-MX"/>
        </w:rPr>
        <w:t xml:space="preserve">La documentación relativa a convenios o contratos que el Municipio tenga con otros municipios, con el Estado, con el Gobierno Federal o con particulares, especificando el estado que guardan las obligaciones contraídas. Corresponde a la persona titular de la Secretaría de Ayuntamiento proporcionar esta información;       </w:t>
      </w:r>
    </w:p>
    <w:p w14:paraId="34FA2B79" w14:textId="77777777" w:rsidR="008E76A4" w:rsidRPr="00877974" w:rsidRDefault="008E76A4" w:rsidP="008E76A4">
      <w:pPr>
        <w:ind w:left="709"/>
        <w:jc w:val="both"/>
        <w:rPr>
          <w:rFonts w:ascii="Abadi" w:hAnsi="Abadi"/>
          <w:b/>
          <w:sz w:val="21"/>
          <w:szCs w:val="21"/>
          <w:lang w:val="es-MX" w:eastAsia="es-MX"/>
        </w:rPr>
      </w:pPr>
    </w:p>
    <w:p w14:paraId="7C628151"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documentación relativa a los programas municipales y proyectos aprobados y ejecutados, así como el estado que guardan los mismos. Corresponde a las personas titulares de la Secretaría de Ayuntamiento y Tesorería Municipal proporcionar esta información; </w:t>
      </w:r>
    </w:p>
    <w:p w14:paraId="6A0801C0" w14:textId="77777777" w:rsidR="008E76A4" w:rsidRPr="00877974" w:rsidRDefault="008E76A4" w:rsidP="008E76A4">
      <w:pPr>
        <w:ind w:left="709" w:hanging="709"/>
        <w:jc w:val="both"/>
        <w:rPr>
          <w:rFonts w:ascii="Abadi" w:hAnsi="Abadi"/>
          <w:sz w:val="21"/>
          <w:szCs w:val="21"/>
          <w:lang w:val="es-MX" w:eastAsia="es-MX"/>
        </w:rPr>
      </w:pPr>
    </w:p>
    <w:p w14:paraId="5038105F"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registro, inventario, catálogo y resguardo de bienes muebles e inmuebles de propiedad municipal; incluyendo, los programas informáticos, patentes y marcas, derechos de autor, suscripciones, licencias y franquicias y, en general, todos los derechos de los que el Municipio sea su titular. Corresponde a la persona titular de la Tesorería Municipal proporcionar esta información; </w:t>
      </w:r>
    </w:p>
    <w:p w14:paraId="11D8DC63" w14:textId="77777777" w:rsidR="008E76A4" w:rsidRPr="00877974" w:rsidRDefault="008E76A4" w:rsidP="008E76A4">
      <w:pPr>
        <w:ind w:left="709"/>
        <w:jc w:val="both"/>
        <w:rPr>
          <w:rFonts w:ascii="Abadi" w:hAnsi="Abadi"/>
          <w:sz w:val="21"/>
          <w:szCs w:val="21"/>
          <w:lang w:val="es-MX" w:eastAsia="es-MX"/>
        </w:rPr>
      </w:pPr>
    </w:p>
    <w:p w14:paraId="478B8D91"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libros de actas y la documentación relativa al estado que guardan los asuntos tratados por el Ayuntamiento, sus comisiones y el despacho de la Presidencia Municipal, incluyendo la relación de aquéllos que se encuentren en trámite. Corresponde a las personas titulares de la Presidencia Municipal y Secretaría de Ayuntamiento proporcionar esta información; </w:t>
      </w:r>
    </w:p>
    <w:p w14:paraId="4FC2D814" w14:textId="77777777" w:rsidR="008E76A4" w:rsidRPr="00877974" w:rsidRDefault="008E76A4" w:rsidP="008E76A4">
      <w:pPr>
        <w:ind w:left="709" w:hanging="709"/>
        <w:jc w:val="both"/>
        <w:rPr>
          <w:rFonts w:ascii="Abadi" w:hAnsi="Abadi"/>
          <w:sz w:val="21"/>
          <w:szCs w:val="21"/>
          <w:lang w:val="es-MX" w:eastAsia="es-MX"/>
        </w:rPr>
      </w:pPr>
    </w:p>
    <w:p w14:paraId="00E86065"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expedientes formados con motivo de juicios de cualquier naturaleza en los que el Municipio sea parte, especificando la etapa procedimental en que se encuentran, alguna carga procesal y la fecha de vencimiento, además de los requerimientos e informes pendientes de entregar. Corresponde a la persona titular de la Sindicatura del Ayuntamiento proporcionar esta información;                            </w:t>
      </w:r>
    </w:p>
    <w:p w14:paraId="6DC6B018" w14:textId="77777777" w:rsidR="008E76A4" w:rsidRPr="00877974" w:rsidRDefault="008E76A4" w:rsidP="008E76A4">
      <w:pPr>
        <w:ind w:left="709" w:hanging="709"/>
        <w:jc w:val="both"/>
        <w:rPr>
          <w:rFonts w:ascii="Abadi" w:hAnsi="Abadi"/>
          <w:sz w:val="21"/>
          <w:szCs w:val="21"/>
          <w:lang w:val="es-MX" w:eastAsia="es-MX"/>
        </w:rPr>
      </w:pPr>
    </w:p>
    <w:p w14:paraId="7A5E8BC4"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padrones de contribuyentes y de proveedores del Municipio, así como la relación de cuentas de predial. Corresponde a la persona titular de la Tesorería Municipal proporcionar esta información; </w:t>
      </w:r>
    </w:p>
    <w:p w14:paraId="1824DE1C" w14:textId="77777777" w:rsidR="008E76A4" w:rsidRPr="00877974" w:rsidRDefault="008E76A4" w:rsidP="008E76A4">
      <w:pPr>
        <w:ind w:left="709"/>
        <w:jc w:val="both"/>
        <w:rPr>
          <w:rFonts w:ascii="Abadi" w:hAnsi="Abadi"/>
          <w:sz w:val="21"/>
          <w:szCs w:val="21"/>
          <w:lang w:val="es-MX" w:eastAsia="es-MX"/>
        </w:rPr>
      </w:pPr>
    </w:p>
    <w:p w14:paraId="59698E0B"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contratos constitutivos de fideicomisos y contratos sociales de empresas de participación municipal vigentes y en proceso de extinción y liquidación, así como todas sus modificaciones. Corresponde a la persona titular de la Secretaría de Ayuntamiento proporcionar esta información; </w:t>
      </w:r>
    </w:p>
    <w:p w14:paraId="417B2CD7" w14:textId="77777777" w:rsidR="008E76A4" w:rsidRPr="00877974" w:rsidRDefault="008E76A4" w:rsidP="008E76A4">
      <w:pPr>
        <w:ind w:left="709" w:hanging="709"/>
        <w:jc w:val="both"/>
        <w:rPr>
          <w:rFonts w:ascii="Abadi" w:hAnsi="Abadi"/>
          <w:sz w:val="21"/>
          <w:szCs w:val="21"/>
          <w:lang w:val="es-MX" w:eastAsia="es-MX"/>
        </w:rPr>
      </w:pPr>
    </w:p>
    <w:p w14:paraId="2D73FCB6"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relación de los reglamentos, circulares, lineamientos y disposiciones administrativas de observancia general municipales vigentes. Corresponde a la persona titular de la Secretaría de Ayuntamiento proporcionar esta información;  </w:t>
      </w:r>
    </w:p>
    <w:p w14:paraId="55B2AC54" w14:textId="77777777" w:rsidR="008E76A4" w:rsidRPr="00877974" w:rsidRDefault="008E76A4" w:rsidP="008E76A4">
      <w:pPr>
        <w:ind w:left="709" w:hanging="709"/>
        <w:jc w:val="right"/>
        <w:rPr>
          <w:rFonts w:ascii="Abadi" w:hAnsi="Abadi"/>
          <w:sz w:val="21"/>
          <w:szCs w:val="21"/>
          <w:lang w:val="es-MX" w:eastAsia="es-MX"/>
        </w:rPr>
      </w:pPr>
    </w:p>
    <w:p w14:paraId="428A0707"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El inventario, registro y ubicación de llaves, candados, combinaciones de cajas fuertes, sellos oficiales y claves de acceso a programas de control electrónico. Corresponde a la persona titular de la Secretaría de Ayuntamiento proporcionar esta información;</w:t>
      </w:r>
    </w:p>
    <w:p w14:paraId="443C82B1" w14:textId="77777777" w:rsidR="008E76A4" w:rsidRPr="00877974" w:rsidRDefault="008E76A4" w:rsidP="008E76A4">
      <w:pPr>
        <w:spacing w:after="160"/>
        <w:ind w:left="720"/>
        <w:contextualSpacing/>
        <w:rPr>
          <w:rFonts w:ascii="Abadi" w:eastAsia="Calibri" w:hAnsi="Abadi"/>
          <w:sz w:val="21"/>
          <w:szCs w:val="21"/>
          <w:lang w:val="es-MX"/>
        </w:rPr>
      </w:pPr>
    </w:p>
    <w:p w14:paraId="606E9066"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peticiones planteadas al Municipio a las cuales no haya recaído acuerdo, así como aquellos acuerdos que no hayan sido comunicados a los peticionarios; y</w:t>
      </w:r>
    </w:p>
    <w:p w14:paraId="0CA67991" w14:textId="77777777" w:rsidR="008E76A4" w:rsidRPr="00877974" w:rsidRDefault="008E76A4" w:rsidP="008E76A4">
      <w:pPr>
        <w:ind w:left="709" w:hanging="709"/>
        <w:jc w:val="both"/>
        <w:rPr>
          <w:rFonts w:ascii="Abadi" w:hAnsi="Abadi"/>
          <w:b/>
          <w:sz w:val="21"/>
          <w:szCs w:val="21"/>
          <w:lang w:val="es-MX" w:eastAsia="es-MX"/>
        </w:rPr>
      </w:pPr>
    </w:p>
    <w:p w14:paraId="6992615A" w14:textId="77777777" w:rsidR="008E76A4" w:rsidRPr="00877974" w:rsidRDefault="008E76A4" w:rsidP="005F1CEE">
      <w:pPr>
        <w:numPr>
          <w:ilvl w:val="0"/>
          <w:numId w:val="1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demás información que se estime relevante para garantizar la continuidad de la administración pública municipal. </w:t>
      </w:r>
    </w:p>
    <w:p w14:paraId="2FADA3F2" w14:textId="77777777" w:rsidR="008E76A4" w:rsidRPr="00877974" w:rsidRDefault="008E76A4" w:rsidP="008E76A4">
      <w:pPr>
        <w:jc w:val="both"/>
        <w:rPr>
          <w:rFonts w:ascii="Abadi" w:hAnsi="Abadi"/>
          <w:sz w:val="21"/>
          <w:szCs w:val="21"/>
          <w:lang w:val="es-MX" w:eastAsia="es-MX"/>
        </w:rPr>
      </w:pPr>
    </w:p>
    <w:p w14:paraId="3377441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información a que se refieren las fracciones II, IV, V, VI, VII, X, XIII y XV deberá ser entregada además, en medios magnéticos o electrónicos. </w:t>
      </w:r>
    </w:p>
    <w:p w14:paraId="017D1E80" w14:textId="77777777" w:rsidR="008E76A4" w:rsidRPr="00877974" w:rsidRDefault="008E76A4" w:rsidP="008E76A4">
      <w:pPr>
        <w:ind w:firstLine="709"/>
        <w:jc w:val="both"/>
        <w:rPr>
          <w:rFonts w:ascii="Abadi" w:hAnsi="Abadi"/>
          <w:sz w:val="21"/>
          <w:szCs w:val="21"/>
          <w:lang w:val="es-MX" w:eastAsia="es-MX"/>
        </w:rPr>
      </w:pPr>
    </w:p>
    <w:p w14:paraId="062E73FD" w14:textId="77777777" w:rsidR="006F77A1"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incumplimiento de las obligaciones contenidas en este artículo será sancionado en los términos de la Ley de Responsabilidades Administrativas para el Estado de Guanajuato.  </w:t>
      </w:r>
    </w:p>
    <w:p w14:paraId="3807C1AF" w14:textId="7CDEB0B8" w:rsidR="008E76A4" w:rsidRPr="00877974" w:rsidRDefault="008E76A4" w:rsidP="008E76A4">
      <w:pPr>
        <w:ind w:firstLine="709"/>
        <w:jc w:val="both"/>
        <w:rPr>
          <w:rFonts w:ascii="Abadi" w:hAnsi="Abadi"/>
          <w:bCs/>
          <w:sz w:val="21"/>
          <w:szCs w:val="21"/>
          <w:lang w:val="es-MX" w:eastAsia="es-MX"/>
        </w:rPr>
      </w:pPr>
      <w:r w:rsidRPr="00877974">
        <w:rPr>
          <w:rFonts w:ascii="Abadi" w:hAnsi="Abadi"/>
          <w:sz w:val="21"/>
          <w:szCs w:val="21"/>
          <w:lang w:val="es-MX" w:eastAsia="es-MX"/>
        </w:rPr>
        <w:t xml:space="preserve">                                                                </w:t>
      </w:r>
    </w:p>
    <w:p w14:paraId="1C9E1E5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Acta circunstanciada </w:t>
      </w:r>
    </w:p>
    <w:p w14:paraId="78FF6EC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Artículo 48.</w:t>
      </w:r>
      <w:r w:rsidRPr="00877974">
        <w:rPr>
          <w:rFonts w:ascii="Abadi" w:hAnsi="Abadi"/>
          <w:sz w:val="21"/>
          <w:szCs w:val="21"/>
          <w:lang w:val="es-MX" w:eastAsia="es-MX"/>
        </w:rPr>
        <w:t xml:space="preserve"> La persona titular de la Secretaría de Ayuntamiento entrante, elaborará acta circunstanciada de la entrega del expediente que contiene la situación que guarda la administración pública municipal, la cual deberá ser firmada por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que intervinieron y se proporcionará copia certificada a los integrantes del ayuntamiento saliente que participaron y al representante de la Auditoría Superior del Estado de Guanajuato.  </w:t>
      </w:r>
    </w:p>
    <w:p w14:paraId="7A4AEEA9" w14:textId="77777777" w:rsidR="008E76A4" w:rsidRPr="00877974" w:rsidRDefault="008E76A4" w:rsidP="008E76A4">
      <w:pPr>
        <w:ind w:firstLine="709"/>
        <w:jc w:val="both"/>
        <w:rPr>
          <w:rFonts w:ascii="Abadi" w:hAnsi="Abadi"/>
          <w:sz w:val="21"/>
          <w:szCs w:val="21"/>
          <w:lang w:val="es-MX" w:eastAsia="es-MX"/>
        </w:rPr>
      </w:pPr>
    </w:p>
    <w:p w14:paraId="27B2C627"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bCs/>
          <w:sz w:val="21"/>
          <w:szCs w:val="21"/>
          <w:lang w:val="es-MX" w:eastAsia="es-MX"/>
        </w:rPr>
        <w:t>Informe de la Comisión de Hacienda, Patrimonio y Cuenta Pública</w:t>
      </w:r>
    </w:p>
    <w:p w14:paraId="10688A4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49. </w:t>
      </w:r>
      <w:r w:rsidRPr="00877974">
        <w:rPr>
          <w:rFonts w:ascii="Abadi" w:hAnsi="Abadi"/>
          <w:sz w:val="21"/>
          <w:szCs w:val="21"/>
          <w:lang w:val="es-MX" w:eastAsia="es-MX"/>
        </w:rPr>
        <w:t xml:space="preserve">Una vez concluida la entrega del expediente que contiene la situación que guarda la administración pública municipal, el Ayuntamiento entrante lo turnará a la Comisión de Hacienda, Patrimonio y Cuenta Pública, quien se encargará de su revisión y análisis, debiendo elaborar con la participación de la Secretaría del Ayuntamiento, la Tesorería, la Dirección de Obra Pública, la Contraloría Municipal y cualquier otro funcionario que considere conveniente, un informe en un plazo de cuarenta y cinco días hábiles que será remitido al Ayuntamiento. </w:t>
      </w:r>
    </w:p>
    <w:p w14:paraId="158DA3E8" w14:textId="77777777" w:rsidR="008E76A4" w:rsidRPr="00877974" w:rsidRDefault="008E76A4" w:rsidP="008E76A4">
      <w:pPr>
        <w:ind w:firstLine="709"/>
        <w:jc w:val="both"/>
        <w:rPr>
          <w:rFonts w:ascii="Abadi" w:hAnsi="Abadi"/>
          <w:sz w:val="21"/>
          <w:szCs w:val="21"/>
          <w:lang w:val="es-MX" w:eastAsia="es-MX"/>
        </w:rPr>
      </w:pPr>
    </w:p>
    <w:p w14:paraId="75D5B42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Comisión de Hacienda, Patrimonio y Cuenta Pública podrá solicitar información adicional o la aclaración contenida en el expediente a quien corresponda. En este supuesto, acordará requerir a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que intervinieron directamente en la generación o administración de los procesos o integrantes del ayuntamiento saliente que intervinieron en el acto de entrega para que rindan la información o formulen las aclaraciones, dentro de los diez días hábiles siguientes al que se les notifique el acuerdo de la comisión. </w:t>
      </w:r>
    </w:p>
    <w:p w14:paraId="226D10D7" w14:textId="77777777" w:rsidR="008E76A4" w:rsidRPr="00877974" w:rsidRDefault="008E76A4" w:rsidP="008E76A4">
      <w:pPr>
        <w:ind w:firstLine="709"/>
        <w:jc w:val="both"/>
        <w:rPr>
          <w:rFonts w:ascii="Abadi" w:hAnsi="Abadi"/>
          <w:sz w:val="21"/>
          <w:szCs w:val="21"/>
          <w:lang w:val="es-MX" w:eastAsia="es-MX"/>
        </w:rPr>
      </w:pPr>
    </w:p>
    <w:p w14:paraId="4D2BC57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informe deberá referirse a todos y cada uno de los puntos contenidos en el expediente a que se refiere el artículo 47 de la presente Ley y deberá contener como mínimo lo siguiente: </w:t>
      </w:r>
    </w:p>
    <w:p w14:paraId="234383BB" w14:textId="77777777" w:rsidR="008E76A4" w:rsidRPr="00877974" w:rsidRDefault="008E76A4" w:rsidP="008E76A4">
      <w:pPr>
        <w:ind w:firstLine="709"/>
        <w:jc w:val="both"/>
        <w:rPr>
          <w:rFonts w:ascii="Abadi" w:hAnsi="Abadi"/>
          <w:sz w:val="21"/>
          <w:szCs w:val="21"/>
          <w:lang w:val="es-MX" w:eastAsia="es-MX"/>
        </w:rPr>
      </w:pPr>
    </w:p>
    <w:p w14:paraId="70216F6D" w14:textId="77777777" w:rsidR="008E76A4" w:rsidRPr="00877974" w:rsidRDefault="008E76A4" w:rsidP="005F1CEE">
      <w:pPr>
        <w:numPr>
          <w:ilvl w:val="0"/>
          <w:numId w:val="1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conclusiones de la evaluación y comprobación de cada uno de los puntos a que se refiere el artículo 47 de la presente Ley; </w:t>
      </w:r>
    </w:p>
    <w:p w14:paraId="4DBCA846" w14:textId="77777777" w:rsidR="008E76A4" w:rsidRPr="00877974" w:rsidRDefault="008E76A4" w:rsidP="008E76A4">
      <w:pPr>
        <w:ind w:left="709"/>
        <w:jc w:val="both"/>
        <w:rPr>
          <w:rFonts w:ascii="Abadi" w:hAnsi="Abadi"/>
          <w:sz w:val="21"/>
          <w:szCs w:val="21"/>
          <w:lang w:val="es-MX" w:eastAsia="es-MX"/>
        </w:rPr>
      </w:pPr>
    </w:p>
    <w:p w14:paraId="5990730C" w14:textId="77777777" w:rsidR="008E76A4" w:rsidRPr="00877974" w:rsidRDefault="008E76A4" w:rsidP="005F1CEE">
      <w:pPr>
        <w:numPr>
          <w:ilvl w:val="0"/>
          <w:numId w:val="1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comparecencias de servidores públicos del Ayuntamiento saliente o en funciones necesarias para aclaración; </w:t>
      </w:r>
    </w:p>
    <w:p w14:paraId="159A8999" w14:textId="77777777" w:rsidR="008E76A4" w:rsidRPr="00877974" w:rsidRDefault="008E76A4" w:rsidP="008E76A4">
      <w:pPr>
        <w:ind w:left="709" w:hanging="709"/>
        <w:jc w:val="both"/>
        <w:rPr>
          <w:rFonts w:ascii="Abadi" w:hAnsi="Abadi"/>
          <w:sz w:val="21"/>
          <w:szCs w:val="21"/>
          <w:lang w:val="es-MX" w:eastAsia="es-MX"/>
        </w:rPr>
      </w:pPr>
    </w:p>
    <w:p w14:paraId="649D7E2F" w14:textId="77777777" w:rsidR="008E76A4" w:rsidRPr="00877974" w:rsidRDefault="008E76A4" w:rsidP="005F1CEE">
      <w:pPr>
        <w:numPr>
          <w:ilvl w:val="0"/>
          <w:numId w:val="1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Observaciones generadas del análisis de los puntos a que se refiere el artículo 46 de la presente Ley; </w:t>
      </w:r>
    </w:p>
    <w:p w14:paraId="08FEB57B" w14:textId="77777777" w:rsidR="008E76A4" w:rsidRPr="00877974" w:rsidRDefault="008E76A4" w:rsidP="008E76A4">
      <w:pPr>
        <w:ind w:left="709" w:hanging="709"/>
        <w:jc w:val="both"/>
        <w:rPr>
          <w:rFonts w:ascii="Abadi" w:hAnsi="Abadi"/>
          <w:sz w:val="21"/>
          <w:szCs w:val="21"/>
          <w:lang w:val="es-MX" w:eastAsia="es-MX"/>
        </w:rPr>
      </w:pPr>
    </w:p>
    <w:p w14:paraId="2E84F272" w14:textId="77777777" w:rsidR="008E76A4" w:rsidRPr="00877974" w:rsidRDefault="008E76A4" w:rsidP="005F1CEE">
      <w:pPr>
        <w:numPr>
          <w:ilvl w:val="0"/>
          <w:numId w:val="1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Promoción de presuntas responsabilidades con motivo de las observaciones generadas; y </w:t>
      </w:r>
    </w:p>
    <w:p w14:paraId="3D55D32F" w14:textId="77777777" w:rsidR="008E76A4" w:rsidRPr="00877974" w:rsidRDefault="008E76A4" w:rsidP="008E76A4">
      <w:pPr>
        <w:ind w:left="709"/>
        <w:jc w:val="both"/>
        <w:rPr>
          <w:rFonts w:ascii="Abadi" w:hAnsi="Abadi"/>
          <w:sz w:val="21"/>
          <w:szCs w:val="21"/>
          <w:lang w:val="es-MX" w:eastAsia="es-MX"/>
        </w:rPr>
      </w:pPr>
    </w:p>
    <w:p w14:paraId="20938EC3" w14:textId="77777777" w:rsidR="008E76A4" w:rsidRPr="00877974" w:rsidRDefault="008E76A4" w:rsidP="005F1CEE">
      <w:pPr>
        <w:numPr>
          <w:ilvl w:val="0"/>
          <w:numId w:val="1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Recomendaciones de la comisión.</w:t>
      </w:r>
    </w:p>
    <w:p w14:paraId="57D89CC4" w14:textId="77777777" w:rsidR="008E76A4" w:rsidRPr="00877974" w:rsidRDefault="008E76A4" w:rsidP="008E76A4">
      <w:pPr>
        <w:ind w:firstLine="709"/>
        <w:jc w:val="both"/>
        <w:rPr>
          <w:rFonts w:ascii="Abadi" w:hAnsi="Abadi"/>
          <w:sz w:val="21"/>
          <w:szCs w:val="21"/>
          <w:lang w:val="es-MX" w:eastAsia="es-MX"/>
        </w:rPr>
      </w:pPr>
    </w:p>
    <w:p w14:paraId="2C02E17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El informe será analizado y discutido por el Ayuntamiento, dentro de los quince días hábiles siguientes al de su presentación; éste deberá referirse a todos y cada uno de los puntos contenidos en el informe. Una vez concluido el análisis y discusión, el Ayuntamiento emitirá un acuerdo que será remitido al Congreso del Estado dentro los quince días hábiles siguientes a su emisión, para efecto de revisión de las cuentas públicas municipales.</w:t>
      </w:r>
    </w:p>
    <w:p w14:paraId="058FAEE1" w14:textId="77777777" w:rsidR="008E76A4" w:rsidRPr="00877974" w:rsidRDefault="008E76A4" w:rsidP="008E76A4">
      <w:pPr>
        <w:ind w:firstLine="709"/>
        <w:jc w:val="both"/>
        <w:rPr>
          <w:rFonts w:ascii="Abadi" w:hAnsi="Abadi"/>
          <w:sz w:val="21"/>
          <w:szCs w:val="21"/>
          <w:lang w:val="es-MX" w:eastAsia="es-MX"/>
        </w:rPr>
      </w:pPr>
    </w:p>
    <w:p w14:paraId="7434A6C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 remisión del acuerdo, acompañado del informe y el expediente señalados en el presente capítulo al Congreso del Estado dará por concluido el proceso de entrega recepción. Lo anterior no exime de responsabilidad a las personas integrantes y servidoras públicas del Ayuntamiento saliente.</w:t>
      </w:r>
    </w:p>
    <w:p w14:paraId="22EE4316" w14:textId="77777777" w:rsidR="008E76A4" w:rsidRPr="00877974" w:rsidRDefault="008E76A4" w:rsidP="008E76A4">
      <w:pPr>
        <w:ind w:firstLine="709"/>
        <w:jc w:val="both"/>
        <w:rPr>
          <w:rFonts w:ascii="Abadi" w:hAnsi="Abadi"/>
          <w:sz w:val="21"/>
          <w:szCs w:val="21"/>
          <w:lang w:val="es-MX" w:eastAsia="es-MX"/>
        </w:rPr>
      </w:pPr>
    </w:p>
    <w:p w14:paraId="299057F8"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Entrega Recepción en elección consecutiva</w:t>
      </w:r>
    </w:p>
    <w:p w14:paraId="218B88AE"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50.</w:t>
      </w:r>
      <w:r w:rsidRPr="00877974">
        <w:rPr>
          <w:rFonts w:ascii="Abadi" w:hAnsi="Abadi"/>
          <w:sz w:val="21"/>
          <w:szCs w:val="21"/>
          <w:lang w:val="es-MX" w:eastAsia="es-MX"/>
        </w:rPr>
        <w:t xml:space="preserve"> La elección consecutiva, parcial o total, de las personas integrantes del Ayuntamiento saliente, no exime del cumplimiento del proceso de entrega recepción.</w:t>
      </w:r>
    </w:p>
    <w:p w14:paraId="01074EE9" w14:textId="77777777" w:rsidR="008E76A4" w:rsidRPr="00877974" w:rsidRDefault="008E76A4" w:rsidP="008E76A4">
      <w:pPr>
        <w:jc w:val="both"/>
        <w:rPr>
          <w:rFonts w:ascii="Abadi" w:hAnsi="Abadi"/>
          <w:sz w:val="21"/>
          <w:szCs w:val="21"/>
          <w:lang w:val="es-MX" w:eastAsia="es-MX"/>
        </w:rPr>
      </w:pPr>
    </w:p>
    <w:p w14:paraId="106AF001" w14:textId="77777777" w:rsidR="008E76A4" w:rsidRPr="00877974" w:rsidRDefault="008E76A4" w:rsidP="008E76A4">
      <w:pPr>
        <w:jc w:val="both"/>
        <w:rPr>
          <w:rFonts w:ascii="Abadi" w:hAnsi="Abadi"/>
          <w:sz w:val="21"/>
          <w:szCs w:val="21"/>
          <w:lang w:val="es-MX" w:eastAsia="es-MX"/>
        </w:rPr>
      </w:pPr>
    </w:p>
    <w:p w14:paraId="7186020C"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Capacitación para el desempeño</w:t>
      </w:r>
    </w:p>
    <w:p w14:paraId="3D0967BB" w14:textId="77777777" w:rsidR="008E76A4" w:rsidRPr="00877974" w:rsidRDefault="008E76A4" w:rsidP="008E76A4">
      <w:pPr>
        <w:jc w:val="both"/>
        <w:rPr>
          <w:rFonts w:ascii="Abadi" w:hAnsi="Abadi"/>
          <w:sz w:val="21"/>
          <w:szCs w:val="21"/>
          <w:lang w:val="es-MX" w:eastAsia="es-MX"/>
        </w:rPr>
      </w:pPr>
    </w:p>
    <w:p w14:paraId="2CDD393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w:t>
      </w:r>
    </w:p>
    <w:p w14:paraId="3DE9BDD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SUPLENCIA DE LAS FALTAS DE LAS PERSONAS</w:t>
      </w:r>
    </w:p>
    <w:p w14:paraId="4B25A5E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INTEGRANTES DEL AYUNTAMIENTO Y</w:t>
      </w:r>
    </w:p>
    <w:p w14:paraId="7E5B1204"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SERVIDORAS PÚBLICAS MUNICIPALES</w:t>
      </w:r>
    </w:p>
    <w:p w14:paraId="06CF2801" w14:textId="77777777" w:rsidR="008E76A4" w:rsidRPr="00877974" w:rsidRDefault="008E76A4" w:rsidP="008E76A4">
      <w:pPr>
        <w:jc w:val="center"/>
        <w:rPr>
          <w:rFonts w:ascii="Abadi" w:hAnsi="Abadi"/>
          <w:b/>
          <w:bCs/>
          <w:sz w:val="21"/>
          <w:szCs w:val="21"/>
          <w:lang w:val="es-MX" w:eastAsia="es-MX"/>
        </w:rPr>
      </w:pPr>
    </w:p>
    <w:p w14:paraId="543E6E4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Licencias </w:t>
      </w:r>
    </w:p>
    <w:p w14:paraId="7A19714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 xml:space="preserve">Artículo 51. </w:t>
      </w:r>
      <w:r w:rsidRPr="00877974">
        <w:rPr>
          <w:rFonts w:ascii="Abadi" w:hAnsi="Abadi"/>
          <w:sz w:val="21"/>
          <w:szCs w:val="21"/>
          <w:lang w:val="es-MX" w:eastAsia="es-MX"/>
        </w:rPr>
        <w:t>Las personas titulares de las sindicaturas y regidurías podrán solicitar licencias mayores a quince días y hasta por dos meses, para lo cual se llamará a sus suplentes. Al término del plazo de la licencia concedida, la persona con el carácter de propietaria deberá integrarse de inmediato a su cargo.</w:t>
      </w:r>
    </w:p>
    <w:p w14:paraId="3D1CC388" w14:textId="77777777" w:rsidR="008E76A4" w:rsidRPr="00877974" w:rsidRDefault="008E76A4" w:rsidP="008E76A4">
      <w:pPr>
        <w:ind w:firstLine="709"/>
        <w:jc w:val="both"/>
        <w:rPr>
          <w:rFonts w:ascii="Abadi" w:hAnsi="Abadi"/>
          <w:sz w:val="21"/>
          <w:szCs w:val="21"/>
          <w:lang w:val="es-MX" w:eastAsia="es-MX"/>
        </w:rPr>
      </w:pPr>
    </w:p>
    <w:p w14:paraId="13861E8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Para licencias superiores a dos meses, se someterá a aprobación del Ayuntamiento, con excepción de los permisos por maternidad y paternidad.</w:t>
      </w:r>
    </w:p>
    <w:p w14:paraId="1B4E375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22AE3969"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bCs/>
          <w:sz w:val="21"/>
          <w:szCs w:val="21"/>
          <w:lang w:val="es-MX" w:eastAsia="es-MX"/>
        </w:rPr>
        <w:t xml:space="preserve">Vacante de las </w:t>
      </w:r>
      <w:r w:rsidRPr="00877974">
        <w:rPr>
          <w:rFonts w:ascii="Abadi" w:hAnsi="Abadi"/>
          <w:b/>
          <w:sz w:val="21"/>
          <w:szCs w:val="21"/>
          <w:lang w:val="es-MX" w:eastAsia="es-MX"/>
        </w:rPr>
        <w:t xml:space="preserve">personas titulares </w:t>
      </w:r>
    </w:p>
    <w:p w14:paraId="10DD3016"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sz w:val="21"/>
          <w:szCs w:val="21"/>
          <w:lang w:val="es-MX" w:eastAsia="es-MX"/>
        </w:rPr>
        <w:t xml:space="preserve">de las sindicaturas y regidurías </w:t>
      </w:r>
    </w:p>
    <w:p w14:paraId="108A85A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52. </w:t>
      </w:r>
      <w:r w:rsidRPr="00877974">
        <w:rPr>
          <w:rFonts w:ascii="Abadi" w:hAnsi="Abadi"/>
          <w:sz w:val="21"/>
          <w:szCs w:val="21"/>
          <w:lang w:val="es-MX" w:eastAsia="es-MX"/>
        </w:rPr>
        <w:t xml:space="preserve">Cuando por causa justificada alguna de las personas titulares de las sindicaturas y regidurías dejaren de desempeñar el cargo, éste será cubierto por su suplente. En el caso de las personas titulares de las sindicaturas y regidurías y, a falta tanto del propietario como del suplente, se estará a lo establecido por la Ley Orgánica del Poder Legislativo. </w:t>
      </w:r>
    </w:p>
    <w:p w14:paraId="2D35F9FD" w14:textId="77777777" w:rsidR="008E76A4" w:rsidRPr="00877974" w:rsidRDefault="008E76A4" w:rsidP="008E76A4">
      <w:pPr>
        <w:jc w:val="both"/>
        <w:rPr>
          <w:rFonts w:ascii="Abadi" w:hAnsi="Abadi"/>
          <w:sz w:val="21"/>
          <w:szCs w:val="21"/>
          <w:lang w:val="es-MX" w:eastAsia="es-MX"/>
        </w:rPr>
      </w:pPr>
    </w:p>
    <w:p w14:paraId="0AC419BC"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Despacho por encargo</w:t>
      </w:r>
    </w:p>
    <w:p w14:paraId="201BE4F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53. </w:t>
      </w:r>
      <w:r w:rsidRPr="00877974">
        <w:rPr>
          <w:rFonts w:ascii="Abadi" w:hAnsi="Abadi"/>
          <w:sz w:val="21"/>
          <w:szCs w:val="21"/>
          <w:lang w:val="es-MX" w:eastAsia="es-MX"/>
        </w:rPr>
        <w:t xml:space="preserve">Las faltas de la persona titular de la presidencia municipal por licencia o causa justificada hasta de quince días naturales, serán suplidas por la persona titular de la Secretaría de Ayuntamiento como encargado de despacho de las atribuciones de la administración, quien no tendrá derecho a voto en las sesiones del Ayuntamiento. </w:t>
      </w:r>
    </w:p>
    <w:p w14:paraId="692B9CE3" w14:textId="77777777" w:rsidR="008E76A4" w:rsidRPr="00877974" w:rsidRDefault="008E76A4" w:rsidP="008E76A4">
      <w:pPr>
        <w:ind w:firstLine="709"/>
        <w:jc w:val="both"/>
        <w:rPr>
          <w:rFonts w:ascii="Abadi" w:hAnsi="Abadi"/>
          <w:sz w:val="21"/>
          <w:szCs w:val="21"/>
          <w:lang w:val="es-MX" w:eastAsia="es-MX"/>
        </w:rPr>
      </w:pPr>
    </w:p>
    <w:p w14:paraId="492EA36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Asimismo, la persona titular de la presidencia municipal o quien se encuentre desempeñando el cargo, designará previo acuerdo al funcionario que suplirá a la persona titular de la secretaría de ayuntamiento mientras este se encuentre como encargado de despacho.</w:t>
      </w:r>
    </w:p>
    <w:p w14:paraId="1D3F98B0" w14:textId="77777777" w:rsidR="008E76A4" w:rsidRPr="00877974" w:rsidRDefault="008E76A4" w:rsidP="008E76A4">
      <w:pPr>
        <w:ind w:firstLine="709"/>
        <w:jc w:val="both"/>
        <w:rPr>
          <w:rFonts w:ascii="Abadi" w:hAnsi="Abadi"/>
          <w:sz w:val="21"/>
          <w:szCs w:val="21"/>
          <w:lang w:val="es-MX" w:eastAsia="es-MX"/>
        </w:rPr>
      </w:pPr>
    </w:p>
    <w:p w14:paraId="2BD14B7D"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De la presidencia municipal provisional </w:t>
      </w:r>
    </w:p>
    <w:p w14:paraId="1749D30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54. </w:t>
      </w:r>
      <w:r w:rsidRPr="00877974">
        <w:rPr>
          <w:rFonts w:ascii="Abadi" w:hAnsi="Abadi"/>
          <w:sz w:val="21"/>
          <w:szCs w:val="21"/>
          <w:lang w:val="es-MX" w:eastAsia="es-MX"/>
        </w:rPr>
        <w:t xml:space="preserve">En el caso de falta de la persona titular de la presidencia municipal por licencia o causa justificada, por más de quince días y hasta por sesenta y cinco días, asumirá el cargo de titular de la presidencia municipal provisional, la persona titular de la sindicatura o de la primer sindicatura para aquellos municipios que cuenten con dos. En tal caso, se llamará al suplente, quien ocupará el cargo de la persona titular de la sindicatura que </w:t>
      </w:r>
      <w:r w:rsidRPr="00877974">
        <w:rPr>
          <w:rFonts w:ascii="Abadi" w:hAnsi="Abadi"/>
          <w:sz w:val="21"/>
          <w:szCs w:val="21"/>
          <w:lang w:val="es-MX" w:eastAsia="es-MX"/>
        </w:rPr>
        <w:t xml:space="preserve">asuma el cargo de titular de la presidencia municipal provisional. </w:t>
      </w:r>
    </w:p>
    <w:p w14:paraId="06326EFF" w14:textId="77777777" w:rsidR="008E76A4" w:rsidRPr="00877974" w:rsidRDefault="008E76A4" w:rsidP="008E76A4">
      <w:pPr>
        <w:ind w:firstLine="709"/>
        <w:jc w:val="both"/>
        <w:rPr>
          <w:rFonts w:ascii="Abadi" w:hAnsi="Abadi"/>
          <w:sz w:val="21"/>
          <w:szCs w:val="21"/>
          <w:lang w:val="es-MX" w:eastAsia="es-MX"/>
        </w:rPr>
      </w:pPr>
    </w:p>
    <w:p w14:paraId="57D8D4DF"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la presidencia municipal</w:t>
      </w:r>
      <w:r w:rsidRPr="00877974">
        <w:rPr>
          <w:rFonts w:ascii="Abadi" w:hAnsi="Abadi"/>
          <w:b/>
          <w:bCs/>
          <w:sz w:val="21"/>
          <w:szCs w:val="21"/>
          <w:lang w:val="es-MX" w:eastAsia="es-MX"/>
        </w:rPr>
        <w:t xml:space="preserve"> interina </w:t>
      </w:r>
    </w:p>
    <w:p w14:paraId="346B5D9B"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55. </w:t>
      </w:r>
      <w:r w:rsidRPr="00877974">
        <w:rPr>
          <w:rFonts w:ascii="Abadi" w:hAnsi="Abadi"/>
          <w:sz w:val="21"/>
          <w:szCs w:val="21"/>
          <w:lang w:val="es-MX" w:eastAsia="es-MX"/>
        </w:rPr>
        <w:t>La falta de la persona titular de la presidencia municipal por más de sesenta y cinco días, por licencia o causa justificada, será cubierta por una persona con el carácter de titular de la presidencia municipal</w:t>
      </w:r>
      <w:r w:rsidRPr="00877974">
        <w:rPr>
          <w:rFonts w:ascii="Abadi" w:hAnsi="Abadi"/>
          <w:b/>
          <w:bCs/>
          <w:sz w:val="21"/>
          <w:szCs w:val="21"/>
          <w:lang w:val="es-MX" w:eastAsia="es-MX"/>
        </w:rPr>
        <w:t xml:space="preserve"> </w:t>
      </w:r>
      <w:r w:rsidRPr="00877974">
        <w:rPr>
          <w:rFonts w:ascii="Abadi" w:hAnsi="Abadi"/>
          <w:sz w:val="21"/>
          <w:szCs w:val="21"/>
          <w:lang w:val="es-MX" w:eastAsia="es-MX"/>
        </w:rPr>
        <w:t xml:space="preserve">interina, propuesta por los integrantes del ayuntamiento cuya planilla haya obtenido el primer lugar de la votación en la elección del Ayuntamiento en funciones, la cual será designada por mayoría simple de votos.                                                </w:t>
      </w:r>
    </w:p>
    <w:p w14:paraId="15F2E10C" w14:textId="77777777" w:rsidR="008E76A4" w:rsidRPr="00877974" w:rsidRDefault="008E76A4" w:rsidP="008E76A4">
      <w:pPr>
        <w:jc w:val="both"/>
        <w:rPr>
          <w:rFonts w:ascii="Abadi" w:hAnsi="Abadi"/>
          <w:sz w:val="21"/>
          <w:szCs w:val="21"/>
          <w:lang w:val="es-MX" w:eastAsia="es-MX"/>
        </w:rPr>
      </w:pPr>
    </w:p>
    <w:p w14:paraId="21B045C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persona titular de la presidencia municipal interina entrará en funciones a partir del momento en que la licencia o causa justificada surta sus efectos legales. </w:t>
      </w:r>
    </w:p>
    <w:p w14:paraId="0270C007" w14:textId="77777777" w:rsidR="008E76A4" w:rsidRPr="00877974" w:rsidRDefault="008E76A4" w:rsidP="008E76A4">
      <w:pPr>
        <w:ind w:firstLine="709"/>
        <w:jc w:val="right"/>
        <w:rPr>
          <w:rFonts w:ascii="Abadi" w:hAnsi="Abadi"/>
          <w:b/>
          <w:bCs/>
          <w:sz w:val="21"/>
          <w:szCs w:val="21"/>
          <w:lang w:val="es-MX" w:eastAsia="es-MX"/>
        </w:rPr>
      </w:pPr>
    </w:p>
    <w:p w14:paraId="3A8387E3"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la presidencia municipal</w:t>
      </w:r>
      <w:r w:rsidRPr="00877974">
        <w:rPr>
          <w:rFonts w:ascii="Abadi" w:hAnsi="Abadi"/>
          <w:b/>
          <w:bCs/>
          <w:sz w:val="21"/>
          <w:szCs w:val="21"/>
          <w:lang w:val="es-MX" w:eastAsia="es-MX"/>
        </w:rPr>
        <w:t xml:space="preserve"> sustituta</w:t>
      </w:r>
    </w:p>
    <w:p w14:paraId="6300E3E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56. </w:t>
      </w:r>
      <w:r w:rsidRPr="00877974">
        <w:rPr>
          <w:rFonts w:ascii="Abadi" w:hAnsi="Abadi"/>
          <w:sz w:val="21"/>
          <w:szCs w:val="21"/>
          <w:lang w:val="es-MX" w:eastAsia="es-MX"/>
        </w:rPr>
        <w:t xml:space="preserve">El Ayuntamiento procederá a nombrar por mayoría absoluta de votos a una persona que tendrá el carácter de titular de la presidencia municipal sustituta, en los siguientes supuestos: </w:t>
      </w:r>
    </w:p>
    <w:p w14:paraId="34344753" w14:textId="77777777" w:rsidR="008E76A4" w:rsidRPr="00877974" w:rsidRDefault="008E76A4" w:rsidP="008E76A4">
      <w:pPr>
        <w:ind w:firstLine="709"/>
        <w:jc w:val="both"/>
        <w:rPr>
          <w:rFonts w:ascii="Abadi" w:hAnsi="Abadi"/>
          <w:sz w:val="21"/>
          <w:szCs w:val="21"/>
          <w:lang w:val="es-MX" w:eastAsia="es-MX"/>
        </w:rPr>
      </w:pPr>
    </w:p>
    <w:p w14:paraId="54A10149" w14:textId="77777777" w:rsidR="008E76A4" w:rsidRPr="00877974" w:rsidRDefault="008E76A4" w:rsidP="005F1CEE">
      <w:pPr>
        <w:numPr>
          <w:ilvl w:val="0"/>
          <w:numId w:val="167"/>
        </w:numPr>
        <w:spacing w:after="160"/>
        <w:ind w:left="709" w:firstLine="0"/>
        <w:jc w:val="both"/>
        <w:rPr>
          <w:rFonts w:ascii="Abadi" w:hAnsi="Abadi"/>
          <w:sz w:val="21"/>
          <w:szCs w:val="21"/>
          <w:lang w:val="es-MX" w:eastAsia="es-MX"/>
        </w:rPr>
      </w:pPr>
      <w:r w:rsidRPr="00877974">
        <w:rPr>
          <w:rFonts w:ascii="Abadi" w:hAnsi="Abadi"/>
          <w:sz w:val="21"/>
          <w:szCs w:val="21"/>
          <w:lang w:val="es-MX" w:eastAsia="es-MX"/>
        </w:rPr>
        <w:t xml:space="preserve">Por falta absoluta de la persona titular de la presidencia municipal electa; </w:t>
      </w:r>
    </w:p>
    <w:p w14:paraId="3FBB27F5" w14:textId="77777777" w:rsidR="008E76A4" w:rsidRPr="00877974" w:rsidRDefault="008E76A4" w:rsidP="008E76A4">
      <w:pPr>
        <w:ind w:left="709"/>
        <w:jc w:val="both"/>
        <w:rPr>
          <w:rFonts w:ascii="Abadi" w:hAnsi="Abadi"/>
          <w:sz w:val="21"/>
          <w:szCs w:val="21"/>
          <w:lang w:val="es-MX" w:eastAsia="es-MX"/>
        </w:rPr>
      </w:pPr>
    </w:p>
    <w:p w14:paraId="09F8C510" w14:textId="77777777" w:rsidR="008E76A4" w:rsidRPr="00877974" w:rsidRDefault="008E76A4" w:rsidP="005F1CEE">
      <w:pPr>
        <w:numPr>
          <w:ilvl w:val="0"/>
          <w:numId w:val="167"/>
        </w:numPr>
        <w:spacing w:after="160"/>
        <w:ind w:left="709" w:firstLine="0"/>
        <w:jc w:val="both"/>
        <w:rPr>
          <w:rFonts w:ascii="Abadi" w:hAnsi="Abadi"/>
          <w:sz w:val="21"/>
          <w:szCs w:val="21"/>
          <w:lang w:val="es-MX" w:eastAsia="es-MX"/>
        </w:rPr>
      </w:pPr>
      <w:r w:rsidRPr="00877974">
        <w:rPr>
          <w:rFonts w:ascii="Abadi" w:hAnsi="Abadi"/>
          <w:sz w:val="21"/>
          <w:szCs w:val="21"/>
          <w:lang w:val="es-MX" w:eastAsia="es-MX"/>
        </w:rPr>
        <w:t xml:space="preserve">Por estado de interdicción declarado en sentencia judicial firme; </w:t>
      </w:r>
    </w:p>
    <w:p w14:paraId="27ACAF3C" w14:textId="77777777" w:rsidR="008E76A4" w:rsidRPr="00877974" w:rsidRDefault="008E76A4" w:rsidP="008E76A4">
      <w:pPr>
        <w:ind w:left="709"/>
        <w:jc w:val="both"/>
        <w:rPr>
          <w:rFonts w:ascii="Abadi" w:hAnsi="Abadi"/>
          <w:sz w:val="21"/>
          <w:szCs w:val="21"/>
          <w:lang w:val="es-MX" w:eastAsia="es-MX"/>
        </w:rPr>
      </w:pPr>
    </w:p>
    <w:p w14:paraId="26CB6205" w14:textId="77777777" w:rsidR="008E76A4" w:rsidRPr="00877974" w:rsidRDefault="008E76A4" w:rsidP="005F1CEE">
      <w:pPr>
        <w:numPr>
          <w:ilvl w:val="0"/>
          <w:numId w:val="167"/>
        </w:numPr>
        <w:spacing w:after="160"/>
        <w:ind w:left="709" w:firstLine="0"/>
        <w:jc w:val="both"/>
        <w:rPr>
          <w:rFonts w:ascii="Abadi" w:hAnsi="Abadi"/>
          <w:sz w:val="21"/>
          <w:szCs w:val="21"/>
          <w:lang w:val="es-MX" w:eastAsia="es-MX"/>
        </w:rPr>
      </w:pPr>
      <w:r w:rsidRPr="00877974">
        <w:rPr>
          <w:rFonts w:ascii="Abadi" w:hAnsi="Abadi"/>
          <w:sz w:val="21"/>
          <w:szCs w:val="21"/>
          <w:lang w:val="es-MX" w:eastAsia="es-MX"/>
        </w:rPr>
        <w:t xml:space="preserve">Por revocación de mandato; y </w:t>
      </w:r>
    </w:p>
    <w:p w14:paraId="637C2FC2" w14:textId="77777777" w:rsidR="008E76A4" w:rsidRPr="00877974" w:rsidRDefault="008E76A4" w:rsidP="008E76A4">
      <w:pPr>
        <w:ind w:left="709"/>
        <w:jc w:val="both"/>
        <w:rPr>
          <w:rFonts w:ascii="Abadi" w:hAnsi="Abadi"/>
          <w:sz w:val="21"/>
          <w:szCs w:val="21"/>
          <w:lang w:val="es-MX" w:eastAsia="es-MX"/>
        </w:rPr>
      </w:pPr>
    </w:p>
    <w:p w14:paraId="2E410C6E" w14:textId="77777777" w:rsidR="008E76A4" w:rsidRPr="00877974" w:rsidRDefault="008E76A4" w:rsidP="005F1CEE">
      <w:pPr>
        <w:numPr>
          <w:ilvl w:val="0"/>
          <w:numId w:val="167"/>
        </w:numPr>
        <w:spacing w:after="160"/>
        <w:ind w:left="709" w:firstLine="0"/>
        <w:jc w:val="both"/>
        <w:rPr>
          <w:rFonts w:ascii="Abadi" w:hAnsi="Abadi"/>
          <w:sz w:val="21"/>
          <w:szCs w:val="21"/>
          <w:lang w:val="es-MX" w:eastAsia="es-MX"/>
        </w:rPr>
      </w:pPr>
      <w:r w:rsidRPr="00877974">
        <w:rPr>
          <w:rFonts w:ascii="Abadi" w:hAnsi="Abadi"/>
          <w:sz w:val="21"/>
          <w:szCs w:val="21"/>
          <w:lang w:val="es-MX" w:eastAsia="es-MX"/>
        </w:rPr>
        <w:t xml:space="preserve">Por declaratoria de separación del cargo emitida por el Congreso del Estado. </w:t>
      </w:r>
    </w:p>
    <w:p w14:paraId="1086A178" w14:textId="77777777" w:rsidR="008E76A4" w:rsidRPr="00877974" w:rsidRDefault="008E76A4" w:rsidP="008E76A4">
      <w:pPr>
        <w:jc w:val="both"/>
        <w:rPr>
          <w:rFonts w:ascii="Abadi" w:hAnsi="Abadi"/>
          <w:sz w:val="21"/>
          <w:szCs w:val="21"/>
          <w:lang w:val="es-MX" w:eastAsia="es-MX"/>
        </w:rPr>
      </w:pPr>
    </w:p>
    <w:p w14:paraId="17ED335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Cuando se actualice cualquiera de los supuestos anteriores, la persona titular de la Secretaría de Ayuntamiento convocará, dentro de las cuarenta y ocho horas siguientes, a sesión extraordinaria del Ayuntamiento, en la que se designará exclusivamente el nombramiento de la persona titular de la presidencia municipal sustituta a propuesta de los integrantes del mismo, cuya planilla haya obtenido el primer lugar de la votación en la elección del Ayuntamiento en funciones.</w:t>
      </w:r>
    </w:p>
    <w:p w14:paraId="01D753AC" w14:textId="77777777" w:rsidR="008E76A4" w:rsidRPr="00877974" w:rsidRDefault="008E76A4" w:rsidP="008E76A4">
      <w:pPr>
        <w:ind w:firstLine="708"/>
        <w:jc w:val="both"/>
        <w:rPr>
          <w:rFonts w:ascii="Abadi" w:hAnsi="Abadi"/>
          <w:sz w:val="21"/>
          <w:szCs w:val="21"/>
          <w:lang w:val="es-MX" w:eastAsia="es-MX"/>
        </w:rPr>
      </w:pPr>
    </w:p>
    <w:p w14:paraId="3CB19067"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lastRenderedPageBreak/>
        <w:t xml:space="preserve">La persona titular de la presidencia municipal sustituta desempeñará la función durante el proceso judicial, hasta que se dicte sentencia firme. Si ésta fuere condenatoria, la persona con el carácter de sustituto concluirá el periodo correspondiente. </w:t>
      </w:r>
    </w:p>
    <w:p w14:paraId="02FD8BA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53E23930"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Del nombramiento de la persona titular </w:t>
      </w:r>
    </w:p>
    <w:p w14:paraId="28B8CBE5"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a la presidencia interina o sustituta </w:t>
      </w:r>
    </w:p>
    <w:p w14:paraId="5472D86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57. </w:t>
      </w:r>
      <w:r w:rsidRPr="00877974">
        <w:rPr>
          <w:rFonts w:ascii="Abadi" w:hAnsi="Abadi"/>
          <w:sz w:val="21"/>
          <w:szCs w:val="21"/>
          <w:lang w:val="es-MX" w:eastAsia="es-MX"/>
        </w:rPr>
        <w:t xml:space="preserve">El nombramiento de la persona con el carácter de interino o sustituto, podrá recaer o no en integrantes del Ayuntamiento, la persona designada con tal carácter deberá cumplir los requisitos establecidos en la Constitución del Estado y en la Ley de Instituciones y Procedimientos Electorales para el Estado de Guanajuato. </w:t>
      </w:r>
    </w:p>
    <w:p w14:paraId="54E584F8" w14:textId="77777777" w:rsidR="008E76A4" w:rsidRPr="00877974" w:rsidRDefault="008E76A4" w:rsidP="008E76A4">
      <w:pPr>
        <w:rPr>
          <w:rFonts w:ascii="Abadi" w:eastAsia="Calibri" w:hAnsi="Abadi"/>
          <w:sz w:val="21"/>
          <w:szCs w:val="21"/>
          <w:lang w:val="es-MX"/>
        </w:rPr>
      </w:pPr>
    </w:p>
    <w:p w14:paraId="042B00DA"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Renuncia o excusa del cargo</w:t>
      </w:r>
    </w:p>
    <w:p w14:paraId="00CC6E1C" w14:textId="77777777" w:rsidR="008E76A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58. </w:t>
      </w:r>
      <w:r w:rsidRPr="00877974">
        <w:rPr>
          <w:rFonts w:ascii="Abadi" w:hAnsi="Abadi"/>
          <w:sz w:val="21"/>
          <w:szCs w:val="21"/>
          <w:lang w:val="es-MX" w:eastAsia="es-MX"/>
        </w:rPr>
        <w:t xml:space="preserve">Las personas titulares de la presidencia municipal, sindicaturas o regidurías del ayuntamiento, sólo por causa justificada a juicio del Congreso del Estado o de la Diputación Permanente, en su caso, podrán renunciar o excusarse del cargo. </w:t>
      </w:r>
    </w:p>
    <w:p w14:paraId="546D870F" w14:textId="77777777" w:rsidR="004D77E8" w:rsidRPr="00877974" w:rsidRDefault="004D77E8" w:rsidP="008E76A4">
      <w:pPr>
        <w:ind w:firstLine="709"/>
        <w:jc w:val="both"/>
        <w:rPr>
          <w:rFonts w:ascii="Abadi" w:hAnsi="Abadi"/>
          <w:b/>
          <w:bCs/>
          <w:sz w:val="21"/>
          <w:szCs w:val="21"/>
          <w:lang w:val="es-MX" w:eastAsia="es-MX"/>
        </w:rPr>
      </w:pPr>
    </w:p>
    <w:p w14:paraId="3DA8E384"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Licencia de las personas</w:t>
      </w:r>
    </w:p>
    <w:p w14:paraId="132D136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 titulares de la administración pública </w:t>
      </w:r>
    </w:p>
    <w:p w14:paraId="434E0A3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59. </w:t>
      </w:r>
      <w:r w:rsidRPr="00877974">
        <w:rPr>
          <w:rFonts w:ascii="Abadi" w:hAnsi="Abadi"/>
          <w:sz w:val="21"/>
          <w:szCs w:val="21"/>
          <w:lang w:val="es-MX" w:eastAsia="es-MX"/>
        </w:rPr>
        <w:t xml:space="preserve">Las faltas por licencia de más de dos meses de las personas titulares de las dependencias y Paramunicipal de la administración pública municipal, serán cubiertas por quien designe el Ayuntamiento; en el caso de las licencias hasta de dos meses, serán cubiertas por quien designe la persona titular de la presidencia municipal. </w:t>
      </w:r>
    </w:p>
    <w:p w14:paraId="23E9E759" w14:textId="77777777" w:rsidR="008E76A4" w:rsidRPr="00877974" w:rsidRDefault="008E76A4" w:rsidP="008E76A4">
      <w:pPr>
        <w:ind w:firstLine="709"/>
        <w:jc w:val="both"/>
        <w:rPr>
          <w:rFonts w:ascii="Abadi" w:hAnsi="Abadi"/>
          <w:sz w:val="21"/>
          <w:szCs w:val="21"/>
          <w:lang w:val="es-MX" w:eastAsia="es-MX"/>
        </w:rPr>
      </w:pPr>
    </w:p>
    <w:p w14:paraId="5F5D0A3C"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VI</w:t>
      </w:r>
    </w:p>
    <w:p w14:paraId="0F5E95E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LA DESAPARICIÓN DE AYUNTAMIENTOS </w:t>
      </w:r>
    </w:p>
    <w:p w14:paraId="3AA8E32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O CONCEJOS MUNICIPALES</w:t>
      </w:r>
    </w:p>
    <w:p w14:paraId="7C1E55A2" w14:textId="77777777" w:rsidR="008E76A4" w:rsidRPr="00877974" w:rsidRDefault="008E76A4" w:rsidP="008E76A4">
      <w:pPr>
        <w:ind w:firstLine="709"/>
        <w:jc w:val="both"/>
        <w:rPr>
          <w:rFonts w:ascii="Abadi" w:hAnsi="Abadi"/>
          <w:sz w:val="21"/>
          <w:szCs w:val="21"/>
          <w:lang w:val="es-MX" w:eastAsia="es-MX"/>
        </w:rPr>
      </w:pPr>
    </w:p>
    <w:p w14:paraId="32C8103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Declaración de desaparición </w:t>
      </w:r>
    </w:p>
    <w:p w14:paraId="40235BF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61. </w:t>
      </w:r>
      <w:r w:rsidRPr="00877974">
        <w:rPr>
          <w:rFonts w:ascii="Abadi" w:hAnsi="Abadi"/>
          <w:sz w:val="21"/>
          <w:szCs w:val="21"/>
          <w:lang w:val="es-MX" w:eastAsia="es-MX"/>
        </w:rPr>
        <w:t xml:space="preserve">Corresponde al Congreso del Estado, declarar la desaparición de ayuntamientos o concejos municipales. </w:t>
      </w:r>
    </w:p>
    <w:p w14:paraId="278BAC82" w14:textId="77777777" w:rsidR="008E76A4" w:rsidRPr="00877974" w:rsidRDefault="008E76A4" w:rsidP="008E76A4">
      <w:pPr>
        <w:ind w:firstLine="709"/>
        <w:jc w:val="both"/>
        <w:rPr>
          <w:rFonts w:ascii="Abadi" w:hAnsi="Abadi"/>
          <w:sz w:val="21"/>
          <w:szCs w:val="21"/>
          <w:lang w:val="es-MX" w:eastAsia="es-MX"/>
        </w:rPr>
      </w:pPr>
    </w:p>
    <w:p w14:paraId="3465BD4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Causales de desaparición </w:t>
      </w:r>
    </w:p>
    <w:p w14:paraId="3E1B6CF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62. </w:t>
      </w:r>
      <w:r w:rsidRPr="00877974">
        <w:rPr>
          <w:rFonts w:ascii="Abadi" w:hAnsi="Abadi"/>
          <w:sz w:val="21"/>
          <w:szCs w:val="21"/>
          <w:lang w:val="es-MX" w:eastAsia="es-MX"/>
        </w:rPr>
        <w:t xml:space="preserve">Son causas de desaparición de un Ayuntamiento o Concejo Municipal, en su caso: </w:t>
      </w:r>
    </w:p>
    <w:p w14:paraId="3D310D16" w14:textId="77777777" w:rsidR="008E76A4" w:rsidRPr="00877974" w:rsidRDefault="008E76A4" w:rsidP="008E76A4">
      <w:pPr>
        <w:ind w:firstLine="709"/>
        <w:jc w:val="both"/>
        <w:rPr>
          <w:rFonts w:ascii="Abadi" w:hAnsi="Abadi"/>
          <w:sz w:val="21"/>
          <w:szCs w:val="21"/>
          <w:lang w:val="es-MX" w:eastAsia="es-MX"/>
        </w:rPr>
      </w:pPr>
    </w:p>
    <w:p w14:paraId="1DCFE367" w14:textId="77777777" w:rsidR="008E76A4" w:rsidRPr="00877974" w:rsidRDefault="008E76A4" w:rsidP="005F1CEE">
      <w:pPr>
        <w:numPr>
          <w:ilvl w:val="0"/>
          <w:numId w:val="15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Incurrir en violaciones graves y reiteradas a la Constitución General, a la Constitución del Estado y a los Tratados Internacionales en materia </w:t>
      </w:r>
      <w:r w:rsidRPr="00877974">
        <w:rPr>
          <w:rFonts w:ascii="Abadi" w:hAnsi="Abadi"/>
          <w:sz w:val="21"/>
          <w:szCs w:val="21"/>
          <w:lang w:val="es-MX" w:eastAsia="es-MX"/>
        </w:rPr>
        <w:t>de Derechos Humanos ratificados por el Estado Mexicano;</w:t>
      </w:r>
    </w:p>
    <w:p w14:paraId="4B53BB29" w14:textId="77777777" w:rsidR="008E76A4" w:rsidRPr="00877974" w:rsidRDefault="008E76A4" w:rsidP="008E76A4">
      <w:pPr>
        <w:ind w:left="709" w:hanging="709"/>
        <w:jc w:val="both"/>
        <w:rPr>
          <w:rFonts w:ascii="Abadi" w:hAnsi="Abadi"/>
          <w:sz w:val="21"/>
          <w:szCs w:val="21"/>
          <w:lang w:val="es-MX" w:eastAsia="es-MX"/>
        </w:rPr>
      </w:pPr>
    </w:p>
    <w:p w14:paraId="663FFE71" w14:textId="77777777" w:rsidR="008E76A4" w:rsidRPr="00877974" w:rsidRDefault="008E76A4" w:rsidP="005F1CEE">
      <w:pPr>
        <w:numPr>
          <w:ilvl w:val="0"/>
          <w:numId w:val="15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 falta de la mayoría de los integrantes con el carácter de propietarios así como suplentes, que impida la integración del mismo;</w:t>
      </w:r>
    </w:p>
    <w:p w14:paraId="40111A21" w14:textId="77777777" w:rsidR="008E76A4" w:rsidRPr="00877974" w:rsidRDefault="008E76A4" w:rsidP="008E76A4">
      <w:pPr>
        <w:ind w:left="709" w:hanging="709"/>
        <w:jc w:val="both"/>
        <w:rPr>
          <w:rFonts w:ascii="Abadi" w:hAnsi="Abadi"/>
          <w:sz w:val="21"/>
          <w:szCs w:val="21"/>
          <w:lang w:val="es-MX" w:eastAsia="es-MX"/>
        </w:rPr>
      </w:pPr>
    </w:p>
    <w:p w14:paraId="6B243F19" w14:textId="77777777" w:rsidR="008E76A4" w:rsidRPr="00877974" w:rsidRDefault="008E76A4" w:rsidP="005F1CEE">
      <w:pPr>
        <w:numPr>
          <w:ilvl w:val="0"/>
          <w:numId w:val="15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renuncia por causa justificada a juicio del Congreso del Estado o la Diputación Permanente, en los términos previstos por el artículo 115 de la Constitución del Estado, de la mayoría de sus integrantes y no pueda integrarse aun con sus suplentes; </w:t>
      </w:r>
    </w:p>
    <w:p w14:paraId="68959D7D" w14:textId="77777777" w:rsidR="008E76A4" w:rsidRPr="00877974" w:rsidRDefault="008E76A4" w:rsidP="008E76A4">
      <w:pPr>
        <w:jc w:val="both"/>
        <w:rPr>
          <w:rFonts w:ascii="Abadi" w:hAnsi="Abadi"/>
          <w:sz w:val="21"/>
          <w:szCs w:val="21"/>
          <w:lang w:val="es-MX" w:eastAsia="es-MX"/>
        </w:rPr>
      </w:pPr>
    </w:p>
    <w:p w14:paraId="4EC7A48B" w14:textId="77777777" w:rsidR="008E76A4" w:rsidRPr="00877974" w:rsidRDefault="008E76A4" w:rsidP="005F1CEE">
      <w:pPr>
        <w:numPr>
          <w:ilvl w:val="0"/>
          <w:numId w:val="15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declaratoria de separación de cargo emitida por el Congreso del Estado, en los términos de la Ley Orgánica del Poder Legislativo del Estado de Guanajuato, respecto de la mayoría de </w:t>
      </w:r>
      <w:proofErr w:type="gramStart"/>
      <w:r w:rsidRPr="00877974">
        <w:rPr>
          <w:rFonts w:ascii="Abadi" w:hAnsi="Abadi"/>
          <w:sz w:val="21"/>
          <w:szCs w:val="21"/>
          <w:lang w:val="es-MX" w:eastAsia="es-MX"/>
        </w:rPr>
        <w:t>integrantes</w:t>
      </w:r>
      <w:proofErr w:type="gramEnd"/>
      <w:r w:rsidRPr="00877974">
        <w:rPr>
          <w:rFonts w:ascii="Abadi" w:hAnsi="Abadi"/>
          <w:sz w:val="21"/>
          <w:szCs w:val="21"/>
          <w:lang w:val="es-MX" w:eastAsia="es-MX"/>
        </w:rPr>
        <w:t xml:space="preserve"> y que no sea posible la integración de éste, aún con sus suplentes; y  </w:t>
      </w:r>
    </w:p>
    <w:p w14:paraId="5C00440F"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w:t>
      </w:r>
    </w:p>
    <w:p w14:paraId="113FCBF1" w14:textId="77777777" w:rsidR="008E76A4" w:rsidRPr="00877974" w:rsidRDefault="008E76A4" w:rsidP="005F1CEE">
      <w:pPr>
        <w:numPr>
          <w:ilvl w:val="0"/>
          <w:numId w:val="15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Por actos u omisiones de los integrantes del ayuntamiento o Concejo Municipal, que provoquen una situación grave y permanente, que impida el ejercicio de las funciones del Ayuntamiento o Concejo Municipal, conforme al orden constitucional federal o local. </w:t>
      </w:r>
    </w:p>
    <w:p w14:paraId="577FA3E2" w14:textId="77777777" w:rsidR="008E76A4" w:rsidRPr="00877974" w:rsidRDefault="008E76A4" w:rsidP="008E76A4">
      <w:pPr>
        <w:ind w:firstLine="709"/>
        <w:jc w:val="both"/>
        <w:rPr>
          <w:rFonts w:ascii="Abadi" w:hAnsi="Abadi"/>
          <w:b/>
          <w:bCs/>
          <w:sz w:val="21"/>
          <w:szCs w:val="21"/>
          <w:lang w:val="es-MX" w:eastAsia="es-MX"/>
        </w:rPr>
      </w:pPr>
    </w:p>
    <w:p w14:paraId="56BEEBF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Solicitud de desaparición </w:t>
      </w:r>
    </w:p>
    <w:p w14:paraId="756E6A6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63. </w:t>
      </w:r>
      <w:r w:rsidRPr="00877974">
        <w:rPr>
          <w:rFonts w:ascii="Abadi" w:hAnsi="Abadi"/>
          <w:sz w:val="21"/>
          <w:szCs w:val="21"/>
          <w:lang w:val="es-MX" w:eastAsia="es-MX"/>
        </w:rPr>
        <w:t xml:space="preserve">La solicitud para que el Congreso del Estado declare la desaparición de un Ayuntamiento o Concejo Municipal, podrá ser formulada por cualquier persona ciudadana del Municipio, debiendo acompañar las pruebas idóneas que sustenten la misma. </w:t>
      </w:r>
    </w:p>
    <w:p w14:paraId="27F48979" w14:textId="77777777" w:rsidR="008E76A4" w:rsidRPr="00877974" w:rsidRDefault="008E76A4" w:rsidP="008E76A4">
      <w:pPr>
        <w:ind w:firstLine="709"/>
        <w:jc w:val="both"/>
        <w:rPr>
          <w:rFonts w:ascii="Abadi" w:hAnsi="Abadi"/>
          <w:sz w:val="21"/>
          <w:szCs w:val="21"/>
          <w:lang w:val="es-MX" w:eastAsia="es-MX"/>
        </w:rPr>
      </w:pPr>
    </w:p>
    <w:p w14:paraId="6B4AA64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Procedimiento de desaparición </w:t>
      </w:r>
    </w:p>
    <w:p w14:paraId="29D99190"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64. </w:t>
      </w:r>
      <w:r w:rsidRPr="00877974">
        <w:rPr>
          <w:rFonts w:ascii="Abadi" w:hAnsi="Abadi"/>
          <w:sz w:val="21"/>
          <w:szCs w:val="21"/>
          <w:lang w:val="es-MX" w:eastAsia="es-MX"/>
        </w:rPr>
        <w:t xml:space="preserve">El procedimiento para decretar la desaparición de un Ayuntamiento o Concejo Municipal se sujetará a lo dispuesto por la Ley Orgánica del Poder Legislativo del Estado de Guanajuato.                         </w:t>
      </w:r>
    </w:p>
    <w:p w14:paraId="1AB21BC1" w14:textId="77777777" w:rsidR="008E76A4" w:rsidRPr="00877974" w:rsidRDefault="008E76A4" w:rsidP="008E76A4">
      <w:pPr>
        <w:ind w:firstLine="709"/>
        <w:jc w:val="right"/>
        <w:rPr>
          <w:rFonts w:ascii="Abadi" w:hAnsi="Abadi"/>
          <w:b/>
          <w:bCs/>
          <w:sz w:val="21"/>
          <w:szCs w:val="21"/>
          <w:lang w:val="es-MX" w:eastAsia="es-MX"/>
        </w:rPr>
      </w:pPr>
    </w:p>
    <w:p w14:paraId="3DDF77C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Concejo municipal </w:t>
      </w:r>
    </w:p>
    <w:p w14:paraId="4103F89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 xml:space="preserve">Artículo 65. </w:t>
      </w:r>
      <w:r w:rsidRPr="00877974">
        <w:rPr>
          <w:rFonts w:ascii="Abadi" w:hAnsi="Abadi"/>
          <w:sz w:val="21"/>
          <w:szCs w:val="21"/>
          <w:lang w:val="es-MX" w:eastAsia="es-MX"/>
        </w:rPr>
        <w:t xml:space="preserve">En el caso de desaparición de un Ayuntamiento o Concejo Municipal, el Congreso del Estado designará un Concejo Municipal, que funcionará hasta concluir el período respectivo. </w:t>
      </w:r>
    </w:p>
    <w:p w14:paraId="5065BCFC" w14:textId="77777777" w:rsidR="008E76A4" w:rsidRPr="00877974" w:rsidRDefault="008E76A4" w:rsidP="008E76A4">
      <w:pPr>
        <w:ind w:firstLine="709"/>
        <w:jc w:val="both"/>
        <w:rPr>
          <w:rFonts w:ascii="Abadi" w:hAnsi="Abadi"/>
          <w:sz w:val="21"/>
          <w:szCs w:val="21"/>
          <w:lang w:val="es-MX" w:eastAsia="es-MX"/>
        </w:rPr>
      </w:pPr>
    </w:p>
    <w:p w14:paraId="6A0FE57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Los concejos municipales, ejercerán las atribuciones que la Ley establece para los ayuntamientos y se integrarán con igual número de miembros, quienes deberán cumplir los requisitos de elegibilidad que señalan la Constitución del Estado y la Ley de Instituciones y Procedimientos Electorales para el Estado de Guanajuato.                                                                  </w:t>
      </w:r>
    </w:p>
    <w:p w14:paraId="7EE3D35C" w14:textId="77777777" w:rsidR="008E76A4" w:rsidRPr="00877974" w:rsidRDefault="008E76A4" w:rsidP="008E76A4">
      <w:pPr>
        <w:ind w:firstLine="709"/>
        <w:jc w:val="both"/>
        <w:rPr>
          <w:rFonts w:ascii="Abadi" w:hAnsi="Abadi"/>
          <w:sz w:val="21"/>
          <w:szCs w:val="21"/>
          <w:lang w:val="es-MX" w:eastAsia="es-MX"/>
        </w:rPr>
      </w:pPr>
    </w:p>
    <w:p w14:paraId="0530604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Para cubrir las faltas o ausencias temporales de algún integrante del Concejo Municipal, se aplicará en lo conducente, lo dispuesto por la presente Ley, para integrantes del Ayuntamiento. </w:t>
      </w:r>
    </w:p>
    <w:p w14:paraId="2BEAD811" w14:textId="77777777" w:rsidR="008E76A4" w:rsidRPr="00877974" w:rsidRDefault="008E76A4" w:rsidP="008E76A4">
      <w:pPr>
        <w:ind w:firstLine="709"/>
        <w:jc w:val="both"/>
        <w:rPr>
          <w:rFonts w:ascii="Abadi" w:hAnsi="Abadi"/>
          <w:sz w:val="21"/>
          <w:szCs w:val="21"/>
          <w:lang w:val="es-MX" w:eastAsia="es-MX"/>
        </w:rPr>
      </w:pPr>
    </w:p>
    <w:p w14:paraId="6B6FCE3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Con excepción de la persona titular de la presidencia municipal, cuando por cualquier causa alguno de los integrantes del Concejo Municipal, dejare de desempeñar su cargo, éste será ocupado por su suplente; a falta de ambos, el Congreso del Estado, nombrará a quien deba ocuparlo, en tal caso, la persona designada deberá cubrir los requisitos que para ser titular de las sindicaturas o regidurías establezca la Ley.</w:t>
      </w:r>
    </w:p>
    <w:p w14:paraId="3B468C6A" w14:textId="77777777" w:rsidR="008E76A4" w:rsidRPr="00877974" w:rsidRDefault="008E76A4" w:rsidP="008E76A4">
      <w:pPr>
        <w:jc w:val="both"/>
        <w:rPr>
          <w:rFonts w:ascii="Abadi" w:eastAsia="Calibri" w:hAnsi="Abadi"/>
          <w:sz w:val="21"/>
          <w:szCs w:val="21"/>
          <w:lang w:val="es-MX"/>
        </w:rPr>
      </w:pPr>
    </w:p>
    <w:p w14:paraId="1C858B2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Protesta de los concejeros </w:t>
      </w:r>
    </w:p>
    <w:p w14:paraId="4A3876C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66. </w:t>
      </w:r>
      <w:r w:rsidRPr="00877974">
        <w:rPr>
          <w:rFonts w:ascii="Abadi" w:hAnsi="Abadi"/>
          <w:sz w:val="21"/>
          <w:szCs w:val="21"/>
          <w:lang w:val="es-MX" w:eastAsia="es-MX"/>
        </w:rPr>
        <w:t xml:space="preserve">Las personas integrantes del Concejo Municipal designado rendirán su protesta, en el lugar, día y hora que fije el Congreso del Estado, en los mismos términos que prevé esta Ley para la instalación del Ayuntamiento. </w:t>
      </w:r>
    </w:p>
    <w:p w14:paraId="733112FE" w14:textId="77777777" w:rsidR="008E76A4" w:rsidRPr="00877974" w:rsidRDefault="008E76A4" w:rsidP="008E76A4">
      <w:pPr>
        <w:ind w:firstLine="709"/>
        <w:jc w:val="both"/>
        <w:rPr>
          <w:rFonts w:ascii="Abadi" w:hAnsi="Abadi"/>
          <w:sz w:val="21"/>
          <w:szCs w:val="21"/>
          <w:lang w:val="es-MX" w:eastAsia="es-MX"/>
        </w:rPr>
      </w:pPr>
    </w:p>
    <w:p w14:paraId="3CB299A7" w14:textId="77777777" w:rsidR="008E76A4" w:rsidRPr="00877974" w:rsidRDefault="008E76A4" w:rsidP="008E76A4">
      <w:pPr>
        <w:jc w:val="both"/>
        <w:rPr>
          <w:rFonts w:ascii="Abadi" w:hAnsi="Abadi"/>
          <w:sz w:val="21"/>
          <w:szCs w:val="21"/>
          <w:lang w:val="es-MX" w:eastAsia="es-MX"/>
        </w:rPr>
      </w:pPr>
    </w:p>
    <w:p w14:paraId="2ABD6D6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VII</w:t>
      </w:r>
    </w:p>
    <w:p w14:paraId="401B5BD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LA SUSPENCIÓN O REVOCACIÓN DEL MANDATO </w:t>
      </w:r>
    </w:p>
    <w:p w14:paraId="74A01DC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LOS INTEGRANTES DEL AYUNTAMIENTO O CONCEJO MUNICIPAL</w:t>
      </w:r>
    </w:p>
    <w:p w14:paraId="3DA2413E" w14:textId="77777777" w:rsidR="008E76A4" w:rsidRPr="00877974" w:rsidRDefault="008E76A4" w:rsidP="008E76A4">
      <w:pPr>
        <w:jc w:val="both"/>
        <w:rPr>
          <w:rFonts w:ascii="Abadi" w:eastAsia="Calibri" w:hAnsi="Abadi"/>
          <w:sz w:val="21"/>
          <w:szCs w:val="21"/>
          <w:lang w:val="es-MX"/>
        </w:rPr>
      </w:pPr>
    </w:p>
    <w:p w14:paraId="14ADAFF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Declaración de suspensión o revocación </w:t>
      </w:r>
    </w:p>
    <w:p w14:paraId="6644FC7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67. </w:t>
      </w:r>
      <w:r w:rsidRPr="00877974">
        <w:rPr>
          <w:rFonts w:ascii="Abadi" w:hAnsi="Abadi"/>
          <w:sz w:val="21"/>
          <w:szCs w:val="21"/>
          <w:lang w:val="es-MX" w:eastAsia="es-MX"/>
        </w:rPr>
        <w:t xml:space="preserve">El Congreso del Estado, podrá declarar la suspensión o revocación del mandato de alguna o algunas personas integrantes del Ayuntamiento o Concejo Municipal, por las causas establecidas en el presente capítulo, debidamente sustentadas por pruebas idóneas. </w:t>
      </w:r>
    </w:p>
    <w:p w14:paraId="7F961142" w14:textId="77777777" w:rsidR="008E76A4" w:rsidRPr="00877974" w:rsidRDefault="008E76A4" w:rsidP="008E76A4">
      <w:pPr>
        <w:ind w:firstLine="709"/>
        <w:jc w:val="both"/>
        <w:rPr>
          <w:rFonts w:ascii="Abadi" w:hAnsi="Abadi"/>
          <w:sz w:val="21"/>
          <w:szCs w:val="21"/>
          <w:lang w:val="es-MX" w:eastAsia="es-MX"/>
        </w:rPr>
      </w:pPr>
    </w:p>
    <w:p w14:paraId="3B20FB6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Causas de suspensión de mandato </w:t>
      </w:r>
    </w:p>
    <w:p w14:paraId="7B586903"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68. </w:t>
      </w:r>
      <w:r w:rsidRPr="00877974">
        <w:rPr>
          <w:rFonts w:ascii="Abadi" w:hAnsi="Abadi"/>
          <w:sz w:val="21"/>
          <w:szCs w:val="21"/>
          <w:lang w:val="es-MX" w:eastAsia="es-MX"/>
        </w:rPr>
        <w:t>Son causas de suspensión de mandato:</w:t>
      </w:r>
    </w:p>
    <w:p w14:paraId="09C1A1D0" w14:textId="77777777" w:rsidR="008E76A4" w:rsidRPr="00877974" w:rsidRDefault="008E76A4" w:rsidP="008E76A4">
      <w:pPr>
        <w:ind w:firstLine="709"/>
        <w:jc w:val="both"/>
        <w:rPr>
          <w:rFonts w:ascii="Abadi" w:hAnsi="Abadi"/>
          <w:sz w:val="21"/>
          <w:szCs w:val="21"/>
          <w:lang w:val="es-MX" w:eastAsia="es-MX"/>
        </w:rPr>
      </w:pPr>
    </w:p>
    <w:p w14:paraId="646956A4" w14:textId="77777777" w:rsidR="008E76A4" w:rsidRPr="00877974" w:rsidRDefault="008E76A4" w:rsidP="005F1CEE">
      <w:pPr>
        <w:numPr>
          <w:ilvl w:val="0"/>
          <w:numId w:val="59"/>
        </w:numPr>
        <w:spacing w:after="160"/>
        <w:jc w:val="both"/>
        <w:rPr>
          <w:rFonts w:ascii="Abadi" w:hAnsi="Abadi"/>
          <w:sz w:val="21"/>
          <w:szCs w:val="21"/>
          <w:lang w:val="es-MX" w:eastAsia="es-MX"/>
        </w:rPr>
      </w:pPr>
      <w:r w:rsidRPr="00877974">
        <w:rPr>
          <w:rFonts w:ascii="Abadi" w:hAnsi="Abadi"/>
          <w:sz w:val="21"/>
          <w:szCs w:val="21"/>
          <w:lang w:val="es-MX" w:eastAsia="es-MX"/>
        </w:rPr>
        <w:t xml:space="preserve">Es causa de suspensión del mandato, la declaración de separación del cargo emitida a través de un dictamen por el Congreso del Estado, en los términos de la Constitución del Estado y de la Ley Orgánica del Poder Legislativo del Estado de Guanajuato. </w:t>
      </w:r>
    </w:p>
    <w:p w14:paraId="382DC69E" w14:textId="77777777" w:rsidR="008E76A4" w:rsidRPr="00877974" w:rsidRDefault="008E76A4" w:rsidP="008E76A4">
      <w:pPr>
        <w:jc w:val="both"/>
        <w:rPr>
          <w:rFonts w:ascii="Abadi" w:hAnsi="Abadi"/>
          <w:sz w:val="21"/>
          <w:szCs w:val="21"/>
          <w:lang w:val="es-MX" w:eastAsia="es-MX"/>
        </w:rPr>
      </w:pPr>
    </w:p>
    <w:p w14:paraId="4F296A99" w14:textId="77777777" w:rsidR="008E76A4" w:rsidRPr="00877974" w:rsidRDefault="008E76A4" w:rsidP="005F1CEE">
      <w:pPr>
        <w:numPr>
          <w:ilvl w:val="0"/>
          <w:numId w:val="59"/>
        </w:numPr>
        <w:spacing w:after="160"/>
        <w:jc w:val="both"/>
        <w:rPr>
          <w:rFonts w:ascii="Abadi" w:hAnsi="Abadi"/>
          <w:sz w:val="21"/>
          <w:szCs w:val="21"/>
          <w:lang w:val="es-MX" w:eastAsia="es-MX"/>
        </w:rPr>
      </w:pPr>
      <w:r w:rsidRPr="00877974">
        <w:rPr>
          <w:rFonts w:ascii="Abadi" w:hAnsi="Abadi"/>
          <w:sz w:val="21"/>
          <w:szCs w:val="21"/>
          <w:lang w:val="es-MX" w:eastAsia="es-MX"/>
        </w:rPr>
        <w:t>Dejar de asistir sin causa justificada a tres sesiones del Ayuntamiento o Concejo Municipal en forma continua y hasta cinco sesiones durante un periodo de seis meses;</w:t>
      </w:r>
    </w:p>
    <w:p w14:paraId="02EB4933" w14:textId="77777777" w:rsidR="008E76A4" w:rsidRPr="00877974" w:rsidRDefault="008E76A4" w:rsidP="008E76A4">
      <w:pPr>
        <w:jc w:val="both"/>
        <w:rPr>
          <w:rFonts w:ascii="Abadi" w:hAnsi="Abadi"/>
          <w:sz w:val="21"/>
          <w:szCs w:val="21"/>
          <w:lang w:val="es-MX" w:eastAsia="es-MX"/>
        </w:rPr>
      </w:pPr>
    </w:p>
    <w:p w14:paraId="1763E64C" w14:textId="77777777" w:rsidR="008E76A4" w:rsidRPr="00877974" w:rsidRDefault="008E76A4" w:rsidP="005F1CEE">
      <w:pPr>
        <w:numPr>
          <w:ilvl w:val="0"/>
          <w:numId w:val="59"/>
        </w:numPr>
        <w:spacing w:after="160"/>
        <w:jc w:val="both"/>
        <w:rPr>
          <w:rFonts w:ascii="Abadi" w:hAnsi="Abadi"/>
          <w:sz w:val="21"/>
          <w:szCs w:val="21"/>
          <w:lang w:val="es-MX" w:eastAsia="es-MX"/>
        </w:rPr>
      </w:pPr>
      <w:r w:rsidRPr="00877974">
        <w:rPr>
          <w:rFonts w:ascii="Abadi" w:hAnsi="Abadi"/>
          <w:sz w:val="21"/>
          <w:szCs w:val="21"/>
          <w:lang w:val="es-MX" w:eastAsia="es-MX"/>
        </w:rPr>
        <w:t>Por la instauración de los procedimientos por la comisión de faltas administrativas graves a las que se refiere la Ley de Responsabilidades;</w:t>
      </w:r>
    </w:p>
    <w:p w14:paraId="6E86B100" w14:textId="77777777" w:rsidR="008E76A4" w:rsidRPr="00877974" w:rsidRDefault="008E76A4" w:rsidP="008E76A4">
      <w:pPr>
        <w:jc w:val="both"/>
        <w:rPr>
          <w:rFonts w:ascii="Abadi" w:hAnsi="Abadi"/>
          <w:sz w:val="21"/>
          <w:szCs w:val="21"/>
          <w:lang w:val="es-MX" w:eastAsia="es-MX"/>
        </w:rPr>
      </w:pPr>
    </w:p>
    <w:p w14:paraId="4041311B" w14:textId="77777777" w:rsidR="008E76A4" w:rsidRPr="00877974" w:rsidRDefault="008E76A4" w:rsidP="005F1CEE">
      <w:pPr>
        <w:numPr>
          <w:ilvl w:val="0"/>
          <w:numId w:val="59"/>
        </w:numPr>
        <w:spacing w:after="160"/>
        <w:jc w:val="both"/>
        <w:rPr>
          <w:rFonts w:ascii="Abadi" w:hAnsi="Abadi"/>
          <w:sz w:val="21"/>
          <w:szCs w:val="21"/>
          <w:lang w:val="es-MX" w:eastAsia="es-MX"/>
        </w:rPr>
      </w:pPr>
      <w:r w:rsidRPr="00877974">
        <w:rPr>
          <w:rFonts w:ascii="Abadi" w:hAnsi="Abadi"/>
          <w:sz w:val="21"/>
          <w:szCs w:val="21"/>
          <w:lang w:val="es-MX" w:eastAsia="es-MX"/>
        </w:rPr>
        <w:t>Por abandono de sus funciones en un término de treinta días sin causa justificada;</w:t>
      </w:r>
    </w:p>
    <w:p w14:paraId="2005A610" w14:textId="77777777" w:rsidR="008E76A4" w:rsidRPr="00877974" w:rsidRDefault="008E76A4" w:rsidP="008E76A4">
      <w:pPr>
        <w:jc w:val="both"/>
        <w:rPr>
          <w:rFonts w:ascii="Abadi" w:hAnsi="Abadi"/>
          <w:sz w:val="21"/>
          <w:szCs w:val="21"/>
          <w:lang w:val="es-MX" w:eastAsia="es-MX"/>
        </w:rPr>
      </w:pPr>
    </w:p>
    <w:p w14:paraId="13C071B5" w14:textId="77777777" w:rsidR="008E76A4" w:rsidRPr="00877974" w:rsidRDefault="008E76A4" w:rsidP="005F1CEE">
      <w:pPr>
        <w:numPr>
          <w:ilvl w:val="0"/>
          <w:numId w:val="59"/>
        </w:numPr>
        <w:spacing w:after="160"/>
        <w:jc w:val="both"/>
        <w:rPr>
          <w:rFonts w:ascii="Abadi" w:hAnsi="Abadi"/>
          <w:sz w:val="21"/>
          <w:szCs w:val="21"/>
          <w:lang w:val="es-MX" w:eastAsia="es-MX"/>
        </w:rPr>
      </w:pPr>
      <w:r w:rsidRPr="00877974">
        <w:rPr>
          <w:rFonts w:ascii="Abadi" w:hAnsi="Abadi"/>
          <w:sz w:val="21"/>
          <w:szCs w:val="21"/>
          <w:lang w:val="es-MX" w:eastAsia="es-MX"/>
        </w:rPr>
        <w:t>Por incapacidad física o mental que le impida cumplir con su responsabilidad, previo dictamen médico.</w:t>
      </w:r>
    </w:p>
    <w:p w14:paraId="58D6E194" w14:textId="77777777" w:rsidR="008E76A4" w:rsidRPr="00877974" w:rsidRDefault="008E76A4" w:rsidP="008E76A4">
      <w:pPr>
        <w:jc w:val="both"/>
        <w:rPr>
          <w:rFonts w:ascii="Abadi" w:hAnsi="Abadi"/>
          <w:sz w:val="21"/>
          <w:szCs w:val="21"/>
          <w:lang w:val="es-MX" w:eastAsia="es-MX"/>
        </w:rPr>
      </w:pPr>
    </w:p>
    <w:p w14:paraId="4698C6C7" w14:textId="77777777" w:rsidR="008E76A4" w:rsidRPr="00877974" w:rsidRDefault="008E76A4" w:rsidP="008E76A4">
      <w:pPr>
        <w:ind w:firstLine="709"/>
        <w:jc w:val="both"/>
        <w:rPr>
          <w:rFonts w:ascii="Abadi" w:hAnsi="Abadi"/>
          <w:sz w:val="21"/>
          <w:szCs w:val="21"/>
          <w:lang w:val="es-MX" w:eastAsia="es-MX"/>
        </w:rPr>
      </w:pPr>
    </w:p>
    <w:p w14:paraId="6E0E9C3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Causas de revocación de mandato </w:t>
      </w:r>
    </w:p>
    <w:p w14:paraId="418C586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69. </w:t>
      </w:r>
      <w:r w:rsidRPr="00877974">
        <w:rPr>
          <w:rFonts w:ascii="Abadi" w:hAnsi="Abadi"/>
          <w:sz w:val="21"/>
          <w:szCs w:val="21"/>
          <w:lang w:val="es-MX" w:eastAsia="es-MX"/>
        </w:rPr>
        <w:t xml:space="preserve">Son causas de revocación del mandato: </w:t>
      </w:r>
    </w:p>
    <w:p w14:paraId="402840A8" w14:textId="77777777" w:rsidR="008E76A4" w:rsidRPr="00877974" w:rsidRDefault="008E76A4" w:rsidP="008E76A4">
      <w:pPr>
        <w:jc w:val="both"/>
        <w:rPr>
          <w:rFonts w:ascii="Abadi" w:eastAsia="Calibri" w:hAnsi="Abadi"/>
          <w:sz w:val="21"/>
          <w:szCs w:val="21"/>
          <w:lang w:val="es-MX"/>
        </w:rPr>
      </w:pPr>
    </w:p>
    <w:p w14:paraId="634553AE" w14:textId="77777777" w:rsidR="008E76A4" w:rsidRPr="00877974" w:rsidRDefault="008E76A4" w:rsidP="005F1CEE">
      <w:pPr>
        <w:numPr>
          <w:ilvl w:val="0"/>
          <w:numId w:val="159"/>
        </w:numPr>
        <w:spacing w:after="160"/>
        <w:ind w:left="851"/>
        <w:rPr>
          <w:rFonts w:ascii="Abadi" w:hAnsi="Abadi"/>
          <w:color w:val="000000"/>
          <w:sz w:val="21"/>
          <w:szCs w:val="21"/>
          <w:lang w:val="es-MX" w:eastAsia="es-MX"/>
        </w:rPr>
      </w:pPr>
      <w:r w:rsidRPr="00877974">
        <w:rPr>
          <w:rFonts w:ascii="Abadi" w:hAnsi="Abadi"/>
          <w:sz w:val="21"/>
          <w:szCs w:val="21"/>
          <w:lang w:val="es-MX" w:eastAsia="es-MX"/>
        </w:rPr>
        <w:t xml:space="preserve">Las violaciones graves y reiteradas a los derechos humanos reconocidos en la Constitución General, en los Tratados Internacionales en materia de Derechos Humanos ratificados por el Estado Mexicano, a la Constitución del Estado y a las leyes que de ellas emanen; </w:t>
      </w:r>
    </w:p>
    <w:p w14:paraId="75A83491" w14:textId="77777777" w:rsidR="008E76A4" w:rsidRPr="00877974" w:rsidRDefault="008E76A4" w:rsidP="008E76A4">
      <w:pPr>
        <w:ind w:left="851"/>
        <w:rPr>
          <w:rFonts w:ascii="Abadi" w:hAnsi="Abadi"/>
          <w:color w:val="000000"/>
          <w:sz w:val="21"/>
          <w:szCs w:val="21"/>
          <w:lang w:val="es-MX" w:eastAsia="es-MX"/>
        </w:rPr>
      </w:pPr>
    </w:p>
    <w:p w14:paraId="50F59044" w14:textId="77777777" w:rsidR="008E76A4" w:rsidRPr="00877974" w:rsidRDefault="008E76A4" w:rsidP="005F1CEE">
      <w:pPr>
        <w:numPr>
          <w:ilvl w:val="0"/>
          <w:numId w:val="159"/>
        </w:numPr>
        <w:spacing w:after="160"/>
        <w:ind w:left="851"/>
        <w:jc w:val="both"/>
        <w:rPr>
          <w:rFonts w:ascii="Abadi" w:hAnsi="Abadi"/>
          <w:color w:val="000000"/>
          <w:sz w:val="21"/>
          <w:szCs w:val="21"/>
          <w:lang w:val="es-MX" w:eastAsia="es-MX"/>
        </w:rPr>
      </w:pPr>
      <w:r w:rsidRPr="00877974">
        <w:rPr>
          <w:rFonts w:ascii="Abadi" w:hAnsi="Abadi"/>
          <w:color w:val="000000"/>
          <w:sz w:val="21"/>
          <w:szCs w:val="21"/>
          <w:lang w:val="es-MX" w:eastAsia="es-MX"/>
        </w:rPr>
        <w:t xml:space="preserve">Dejar de asistir sin causa justificada a tres sesiones ordinarias del </w:t>
      </w:r>
      <w:r w:rsidRPr="00877974">
        <w:rPr>
          <w:rFonts w:ascii="Abadi" w:hAnsi="Abadi"/>
          <w:color w:val="000000"/>
          <w:sz w:val="21"/>
          <w:szCs w:val="21"/>
          <w:lang w:val="es-MX" w:eastAsia="es-MX"/>
        </w:rPr>
        <w:lastRenderedPageBreak/>
        <w:t xml:space="preserve">Ayuntamiento o Concejo Municipal en forma continua o Dejar de asistir sin causa justificada hasta cinco sesiones durante un periodo de seis meses. </w:t>
      </w:r>
    </w:p>
    <w:p w14:paraId="77AC68A0" w14:textId="77777777" w:rsidR="008E76A4" w:rsidRPr="00877974" w:rsidRDefault="008E76A4" w:rsidP="008E76A4">
      <w:pPr>
        <w:spacing w:after="160"/>
        <w:ind w:left="720"/>
        <w:contextualSpacing/>
        <w:rPr>
          <w:rFonts w:ascii="Abadi" w:eastAsia="Calibri" w:hAnsi="Abadi"/>
          <w:sz w:val="21"/>
          <w:szCs w:val="21"/>
          <w:lang w:val="es-MX"/>
        </w:rPr>
      </w:pPr>
    </w:p>
    <w:p w14:paraId="2C36BFDB" w14:textId="77777777" w:rsidR="008E76A4" w:rsidRPr="00877974" w:rsidRDefault="008E76A4" w:rsidP="008E76A4">
      <w:pPr>
        <w:ind w:left="851"/>
        <w:jc w:val="both"/>
        <w:rPr>
          <w:rFonts w:ascii="Abadi" w:hAnsi="Abadi"/>
          <w:sz w:val="21"/>
          <w:szCs w:val="21"/>
          <w:lang w:val="es-MX" w:eastAsia="es-MX"/>
        </w:rPr>
      </w:pPr>
      <w:r w:rsidRPr="00877974">
        <w:rPr>
          <w:rFonts w:ascii="Abadi" w:hAnsi="Abadi"/>
          <w:sz w:val="21"/>
          <w:szCs w:val="21"/>
          <w:lang w:val="es-MX" w:eastAsia="es-MX"/>
        </w:rPr>
        <w:t>Las causas y las formas de justificación deberán establecerse en el reglamento respectivo;</w:t>
      </w:r>
    </w:p>
    <w:p w14:paraId="4B6B069B" w14:textId="77777777" w:rsidR="008E76A4" w:rsidRPr="00877974" w:rsidRDefault="008E76A4" w:rsidP="008E76A4">
      <w:pPr>
        <w:ind w:left="851"/>
        <w:jc w:val="both"/>
        <w:rPr>
          <w:rFonts w:ascii="Abadi" w:hAnsi="Abadi"/>
          <w:sz w:val="21"/>
          <w:szCs w:val="21"/>
          <w:lang w:val="es-MX" w:eastAsia="es-MX"/>
        </w:rPr>
      </w:pPr>
    </w:p>
    <w:p w14:paraId="63E93E2D" w14:textId="77777777" w:rsidR="008E76A4" w:rsidRPr="00877974" w:rsidRDefault="008E76A4" w:rsidP="005F1CEE">
      <w:pPr>
        <w:numPr>
          <w:ilvl w:val="0"/>
          <w:numId w:val="159"/>
        </w:numPr>
        <w:spacing w:after="160"/>
        <w:ind w:left="851"/>
        <w:jc w:val="both"/>
        <w:rPr>
          <w:rFonts w:ascii="Abadi" w:hAnsi="Abadi"/>
          <w:sz w:val="21"/>
          <w:szCs w:val="21"/>
          <w:lang w:val="es-MX" w:eastAsia="es-MX"/>
        </w:rPr>
      </w:pPr>
      <w:r w:rsidRPr="00877974">
        <w:rPr>
          <w:rFonts w:ascii="Abadi" w:hAnsi="Abadi"/>
          <w:sz w:val="21"/>
          <w:szCs w:val="21"/>
          <w:lang w:val="es-MX" w:eastAsia="es-MX"/>
        </w:rPr>
        <w:t>Realizar actos que impliquen violaciones a los planes y programas municipales, o desvío de los recursos derivados de la administración pública federal, estatal o municipal, así como aquéllos que no le sean permitidos por la ley;</w:t>
      </w:r>
    </w:p>
    <w:p w14:paraId="06032456" w14:textId="77777777" w:rsidR="008E76A4" w:rsidRPr="00877974" w:rsidRDefault="008E76A4" w:rsidP="008E76A4">
      <w:pPr>
        <w:spacing w:after="160"/>
        <w:ind w:left="851"/>
        <w:contextualSpacing/>
        <w:jc w:val="both"/>
        <w:rPr>
          <w:rFonts w:ascii="Abadi" w:eastAsia="Calibri" w:hAnsi="Abadi"/>
          <w:sz w:val="21"/>
          <w:szCs w:val="21"/>
          <w:lang w:val="es-MX"/>
        </w:rPr>
      </w:pPr>
    </w:p>
    <w:p w14:paraId="41959E81" w14:textId="77777777" w:rsidR="008E76A4" w:rsidRPr="00877974" w:rsidRDefault="008E76A4" w:rsidP="005F1CEE">
      <w:pPr>
        <w:numPr>
          <w:ilvl w:val="0"/>
          <w:numId w:val="159"/>
        </w:numPr>
        <w:spacing w:after="160"/>
        <w:ind w:left="851"/>
        <w:jc w:val="both"/>
        <w:rPr>
          <w:rFonts w:ascii="Abadi" w:hAnsi="Abadi"/>
          <w:sz w:val="21"/>
          <w:szCs w:val="21"/>
          <w:u w:val="single"/>
          <w:lang w:val="es-MX" w:eastAsia="es-MX"/>
        </w:rPr>
      </w:pPr>
      <w:r w:rsidRPr="00877974">
        <w:rPr>
          <w:rFonts w:ascii="Abadi" w:hAnsi="Abadi"/>
          <w:sz w:val="21"/>
          <w:szCs w:val="21"/>
          <w:lang w:val="es-MX" w:eastAsia="es-MX"/>
        </w:rPr>
        <w:t>Violar en forma grave y reiterada la Ley de Ingresos Municipal y el presupuesto de egresos aprobado y la normatividad aplicable, que afecte los caudales públicos;</w:t>
      </w:r>
    </w:p>
    <w:p w14:paraId="23EE9B99" w14:textId="77777777" w:rsidR="008E76A4" w:rsidRPr="00877974" w:rsidRDefault="008E76A4" w:rsidP="008E76A4">
      <w:pPr>
        <w:spacing w:after="160"/>
        <w:ind w:left="851"/>
        <w:contextualSpacing/>
        <w:jc w:val="both"/>
        <w:rPr>
          <w:rFonts w:ascii="Abadi" w:eastAsia="Calibri" w:hAnsi="Abadi"/>
          <w:sz w:val="21"/>
          <w:szCs w:val="21"/>
          <w:lang w:val="es-MX"/>
        </w:rPr>
      </w:pPr>
    </w:p>
    <w:p w14:paraId="13D4032B" w14:textId="77777777" w:rsidR="008E76A4" w:rsidRPr="00877974" w:rsidRDefault="008E76A4" w:rsidP="005F1CEE">
      <w:pPr>
        <w:numPr>
          <w:ilvl w:val="0"/>
          <w:numId w:val="159"/>
        </w:numPr>
        <w:spacing w:after="160"/>
        <w:ind w:left="851"/>
        <w:jc w:val="both"/>
        <w:rPr>
          <w:rFonts w:ascii="Abadi" w:hAnsi="Abadi"/>
          <w:sz w:val="21"/>
          <w:szCs w:val="21"/>
          <w:lang w:val="es-MX" w:eastAsia="es-MX"/>
        </w:rPr>
      </w:pPr>
      <w:r w:rsidRPr="00877974">
        <w:rPr>
          <w:rFonts w:ascii="Abadi" w:hAnsi="Abadi"/>
          <w:sz w:val="21"/>
          <w:szCs w:val="21"/>
          <w:lang w:val="es-MX" w:eastAsia="es-MX"/>
        </w:rPr>
        <w:t>Vulnerar gravemente las instituciones democráticas y la forma de gobierno republicano, representativo, federal, democrático y laico;</w:t>
      </w:r>
    </w:p>
    <w:p w14:paraId="478A4025" w14:textId="77777777" w:rsidR="008E76A4" w:rsidRPr="00877974" w:rsidRDefault="008E76A4" w:rsidP="008E76A4">
      <w:pPr>
        <w:ind w:left="131"/>
        <w:jc w:val="both"/>
        <w:rPr>
          <w:rFonts w:ascii="Abadi" w:hAnsi="Abadi"/>
          <w:sz w:val="21"/>
          <w:szCs w:val="21"/>
          <w:lang w:val="es-MX" w:eastAsia="es-MX"/>
        </w:rPr>
      </w:pPr>
      <w:r w:rsidRPr="00877974">
        <w:rPr>
          <w:rFonts w:ascii="Abadi" w:hAnsi="Abadi"/>
          <w:sz w:val="21"/>
          <w:szCs w:val="21"/>
          <w:lang w:val="es-MX" w:eastAsia="es-MX"/>
        </w:rPr>
        <w:t xml:space="preserve"> </w:t>
      </w:r>
    </w:p>
    <w:p w14:paraId="1DCB95C6" w14:textId="77777777" w:rsidR="008E76A4" w:rsidRPr="00877974" w:rsidRDefault="008E76A4" w:rsidP="005F1CEE">
      <w:pPr>
        <w:numPr>
          <w:ilvl w:val="0"/>
          <w:numId w:val="159"/>
        </w:numPr>
        <w:spacing w:after="160"/>
        <w:ind w:left="851"/>
        <w:jc w:val="both"/>
        <w:rPr>
          <w:rFonts w:ascii="Abadi" w:hAnsi="Abadi"/>
          <w:sz w:val="21"/>
          <w:szCs w:val="21"/>
          <w:lang w:val="es-MX" w:eastAsia="es-MX"/>
        </w:rPr>
      </w:pPr>
      <w:r w:rsidRPr="00877974">
        <w:rPr>
          <w:rFonts w:ascii="Abadi" w:hAnsi="Abadi"/>
          <w:sz w:val="21"/>
          <w:szCs w:val="21"/>
          <w:lang w:val="es-MX" w:eastAsia="es-MX"/>
        </w:rPr>
        <w:t>Cuando por sentencia judicial por delito doloso que haya causado estado se imponga como sanción la inhabilitación o cuando la pena impuesta exceda el periodo de su ejercicio; y</w:t>
      </w:r>
    </w:p>
    <w:p w14:paraId="263D879A" w14:textId="77777777" w:rsidR="008E76A4" w:rsidRPr="00877974" w:rsidRDefault="008E76A4" w:rsidP="008E76A4">
      <w:pPr>
        <w:ind w:left="131"/>
        <w:jc w:val="both"/>
        <w:rPr>
          <w:rFonts w:ascii="Abadi" w:hAnsi="Abadi"/>
          <w:sz w:val="21"/>
          <w:szCs w:val="21"/>
          <w:lang w:val="es-MX" w:eastAsia="es-MX"/>
        </w:rPr>
      </w:pPr>
    </w:p>
    <w:p w14:paraId="2187DB0A" w14:textId="77777777" w:rsidR="008E76A4" w:rsidRPr="00877974" w:rsidRDefault="008E76A4" w:rsidP="005F1CEE">
      <w:pPr>
        <w:numPr>
          <w:ilvl w:val="0"/>
          <w:numId w:val="159"/>
        </w:numPr>
        <w:spacing w:after="160"/>
        <w:ind w:left="851"/>
        <w:jc w:val="both"/>
        <w:rPr>
          <w:rFonts w:ascii="Abadi" w:hAnsi="Abadi"/>
          <w:sz w:val="21"/>
          <w:szCs w:val="21"/>
          <w:lang w:val="es-MX" w:eastAsia="es-MX"/>
        </w:rPr>
      </w:pPr>
      <w:r w:rsidRPr="00877974">
        <w:rPr>
          <w:rFonts w:ascii="Abadi" w:hAnsi="Abadi"/>
          <w:sz w:val="21"/>
          <w:szCs w:val="21"/>
          <w:lang w:val="es-MX" w:eastAsia="es-MX"/>
        </w:rPr>
        <w:t>Realizar cualquier otro acto u omisión que afecte derechos o intereses de la colectividad, altere seriamente el orden público o la tranquilidad y la paz social de las personas habitantes del municipio.</w:t>
      </w:r>
    </w:p>
    <w:p w14:paraId="73EADC08" w14:textId="77777777" w:rsidR="008E76A4" w:rsidRPr="00877974" w:rsidRDefault="008E76A4" w:rsidP="008E76A4">
      <w:pPr>
        <w:jc w:val="both"/>
        <w:rPr>
          <w:rFonts w:ascii="Abadi" w:hAnsi="Abadi"/>
          <w:b/>
          <w:bCs/>
          <w:sz w:val="21"/>
          <w:szCs w:val="21"/>
          <w:lang w:val="es-MX" w:eastAsia="es-MX"/>
        </w:rPr>
      </w:pPr>
    </w:p>
    <w:p w14:paraId="1408111A" w14:textId="77777777" w:rsidR="008E76A4" w:rsidRPr="00877974" w:rsidRDefault="008E76A4" w:rsidP="008E76A4">
      <w:pPr>
        <w:rPr>
          <w:rFonts w:ascii="Abadi" w:eastAsia="Calibri" w:hAnsi="Abadi"/>
          <w:sz w:val="21"/>
          <w:szCs w:val="21"/>
          <w:lang w:val="es-MX"/>
        </w:rPr>
      </w:pPr>
    </w:p>
    <w:p w14:paraId="1484BF08" w14:textId="77777777" w:rsidR="008E76A4" w:rsidRPr="00877974" w:rsidRDefault="008E76A4" w:rsidP="008E76A4">
      <w:pPr>
        <w:rPr>
          <w:rFonts w:ascii="Abadi" w:eastAsia="Calibri" w:hAnsi="Abadi"/>
          <w:sz w:val="21"/>
          <w:szCs w:val="21"/>
          <w:lang w:val="es-MX"/>
        </w:rPr>
      </w:pPr>
    </w:p>
    <w:p w14:paraId="43A14C4E" w14:textId="77777777" w:rsidR="008E76A4" w:rsidRPr="00877974" w:rsidRDefault="008E76A4" w:rsidP="008E76A4">
      <w:pPr>
        <w:rPr>
          <w:rFonts w:ascii="Abadi" w:eastAsia="Calibri" w:hAnsi="Abadi"/>
          <w:sz w:val="21"/>
          <w:szCs w:val="21"/>
          <w:lang w:val="es-MX"/>
        </w:rPr>
      </w:pPr>
    </w:p>
    <w:p w14:paraId="1DF9213B" w14:textId="77777777" w:rsidR="008E76A4" w:rsidRPr="00877974" w:rsidRDefault="008E76A4" w:rsidP="005F1CEE">
      <w:pPr>
        <w:numPr>
          <w:ilvl w:val="0"/>
          <w:numId w:val="1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Vulnerar gravemente las instituciones democráticas y la forma de gobierno </w:t>
      </w:r>
      <w:r w:rsidRPr="00877974">
        <w:rPr>
          <w:rFonts w:ascii="Abadi" w:hAnsi="Abadi"/>
          <w:sz w:val="21"/>
          <w:szCs w:val="21"/>
          <w:lang w:val="es-MX" w:eastAsia="es-MX"/>
        </w:rPr>
        <w:t xml:space="preserve">republicano, representativo, federal, democrático y laico. </w:t>
      </w:r>
    </w:p>
    <w:p w14:paraId="797CA68D" w14:textId="77777777" w:rsidR="008E76A4" w:rsidRPr="00877974" w:rsidRDefault="008E76A4" w:rsidP="008E76A4">
      <w:pPr>
        <w:ind w:firstLine="709"/>
        <w:jc w:val="both"/>
        <w:rPr>
          <w:rFonts w:ascii="Abadi" w:hAnsi="Abadi"/>
          <w:b/>
          <w:bCs/>
          <w:sz w:val="21"/>
          <w:szCs w:val="21"/>
          <w:lang w:val="es-MX" w:eastAsia="es-MX"/>
        </w:rPr>
      </w:pPr>
    </w:p>
    <w:p w14:paraId="3E0E726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Substanciación </w:t>
      </w:r>
    </w:p>
    <w:p w14:paraId="4B48752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70. </w:t>
      </w:r>
      <w:r w:rsidRPr="00877974">
        <w:rPr>
          <w:rFonts w:ascii="Abadi" w:hAnsi="Abadi"/>
          <w:sz w:val="21"/>
          <w:szCs w:val="21"/>
          <w:lang w:val="es-MX" w:eastAsia="es-MX"/>
        </w:rPr>
        <w:t xml:space="preserve">El procedimiento para decretar la suspensión o revocación del mandato de alguna o algunas de las personas integrantes del Ayuntamiento o Concejo Municipal, se sujetará a lo dispuesto por la Ley Orgánica del Poder Legislativo del Estado de Guanajuato.                                                                  </w:t>
      </w:r>
    </w:p>
    <w:p w14:paraId="35C3EDF4" w14:textId="77777777" w:rsidR="008E76A4" w:rsidRPr="00877974" w:rsidRDefault="008E76A4" w:rsidP="008E76A4">
      <w:pPr>
        <w:jc w:val="both"/>
        <w:rPr>
          <w:rFonts w:ascii="Abadi" w:hAnsi="Abadi"/>
          <w:sz w:val="21"/>
          <w:szCs w:val="21"/>
          <w:lang w:val="es-MX" w:eastAsia="es-MX"/>
        </w:rPr>
      </w:pPr>
    </w:p>
    <w:p w14:paraId="388C82B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Suplencia por suspensión o revocación </w:t>
      </w:r>
    </w:p>
    <w:p w14:paraId="018018A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71. </w:t>
      </w:r>
      <w:r w:rsidRPr="00877974">
        <w:rPr>
          <w:rFonts w:ascii="Abadi" w:hAnsi="Abadi"/>
          <w:sz w:val="21"/>
          <w:szCs w:val="21"/>
          <w:lang w:val="es-MX" w:eastAsia="es-MX"/>
        </w:rPr>
        <w:t xml:space="preserve">Decretada la suspensión o revocación del mandato de cualquiera de las personas titulares de las sindicaturas o regidurías, el Ayuntamiento llamará a su suplente, para que rinda la protesta y ocupe el cargo, dentro de las cuarenta y ocho horas siguientes a la notificación de la resolución del Congreso del Estado. </w:t>
      </w:r>
    </w:p>
    <w:p w14:paraId="2A3E748B" w14:textId="77777777" w:rsidR="008E76A4" w:rsidRPr="00877974" w:rsidRDefault="008E76A4" w:rsidP="008E76A4">
      <w:pPr>
        <w:ind w:firstLine="709"/>
        <w:jc w:val="both"/>
        <w:rPr>
          <w:rFonts w:ascii="Abadi" w:hAnsi="Abadi"/>
          <w:sz w:val="21"/>
          <w:szCs w:val="21"/>
          <w:lang w:val="es-MX" w:eastAsia="es-MX"/>
        </w:rPr>
      </w:pPr>
    </w:p>
    <w:p w14:paraId="3909C2F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los casos en que la suspensión o revocación del mandato sea de la persona titular de la presidencia municipal, se nombrará Presidente Municipal Sustituto.</w:t>
      </w:r>
    </w:p>
    <w:p w14:paraId="4689C4ED" w14:textId="77777777" w:rsidR="008E76A4" w:rsidRPr="00877974" w:rsidRDefault="008E76A4" w:rsidP="008E76A4">
      <w:pPr>
        <w:jc w:val="both"/>
        <w:rPr>
          <w:rFonts w:ascii="Abadi" w:hAnsi="Abadi"/>
          <w:b/>
          <w:bCs/>
          <w:sz w:val="21"/>
          <w:szCs w:val="21"/>
          <w:lang w:val="es-MX" w:eastAsia="es-MX"/>
        </w:rPr>
      </w:pPr>
    </w:p>
    <w:p w14:paraId="2E54A100"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CAPÍTULO VIII</w:t>
      </w:r>
    </w:p>
    <w:p w14:paraId="7FB13BDC"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 xml:space="preserve">DE LA ÉTICA DE LAS PERSONAS INTEGRANTES </w:t>
      </w:r>
    </w:p>
    <w:p w14:paraId="4D527656"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DEL AYUNTAMIENTO</w:t>
      </w:r>
    </w:p>
    <w:p w14:paraId="6F928E31" w14:textId="77777777" w:rsidR="008E76A4" w:rsidRPr="00877974" w:rsidRDefault="008E76A4" w:rsidP="008E76A4">
      <w:pPr>
        <w:ind w:left="708"/>
        <w:jc w:val="center"/>
        <w:rPr>
          <w:rFonts w:ascii="Abadi" w:hAnsi="Abadi"/>
          <w:b/>
          <w:bCs/>
          <w:sz w:val="21"/>
          <w:szCs w:val="21"/>
          <w:lang w:val="es-MX" w:eastAsia="es-MX"/>
        </w:rPr>
      </w:pPr>
    </w:p>
    <w:p w14:paraId="6465DC8B" w14:textId="77777777" w:rsidR="008E76A4" w:rsidRPr="00877974" w:rsidRDefault="008E76A4" w:rsidP="008E76A4">
      <w:pPr>
        <w:rPr>
          <w:rFonts w:ascii="Abadi" w:hAnsi="Abadi"/>
          <w:b/>
          <w:sz w:val="21"/>
          <w:szCs w:val="21"/>
          <w:lang w:val="es-MX" w:eastAsia="es-MX"/>
        </w:rPr>
      </w:pPr>
    </w:p>
    <w:p w14:paraId="32CAAC52" w14:textId="77777777" w:rsidR="008E76A4" w:rsidRPr="00877974" w:rsidRDefault="008E76A4" w:rsidP="008E76A4">
      <w:pPr>
        <w:ind w:left="720"/>
        <w:jc w:val="right"/>
        <w:rPr>
          <w:rFonts w:ascii="Abadi" w:hAnsi="Abadi"/>
          <w:sz w:val="21"/>
          <w:szCs w:val="21"/>
          <w:lang w:val="es-MX" w:eastAsia="es-MX"/>
        </w:rPr>
      </w:pPr>
      <w:r w:rsidRPr="00877974">
        <w:rPr>
          <w:rFonts w:ascii="Abadi" w:hAnsi="Abadi"/>
          <w:b/>
          <w:bCs/>
          <w:sz w:val="21"/>
          <w:szCs w:val="21"/>
          <w:lang w:val="es-MX" w:eastAsia="es-MX"/>
        </w:rPr>
        <w:t xml:space="preserve">Ética de las Personas integrantes del ayuntamiento </w:t>
      </w:r>
    </w:p>
    <w:p w14:paraId="244187E1"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72. </w:t>
      </w:r>
      <w:r w:rsidRPr="00877974">
        <w:rPr>
          <w:rFonts w:ascii="Abadi" w:hAnsi="Abadi"/>
          <w:sz w:val="21"/>
          <w:szCs w:val="21"/>
          <w:lang w:val="es-MX" w:eastAsia="es-MX"/>
        </w:rPr>
        <w:t xml:space="preserve">Las personas integrantes del ayuntamiento guardarán el debido respeto y compostura en el recinto, en sus peticiones, durante las sesiones y en cualquier acto público con motivo de sus funciones, en congruencia con su dignidad de representantes del pueblo, atendiendo al interés público y lo dispuesto en los códigos de ética y de conducta correspondientes. </w:t>
      </w:r>
    </w:p>
    <w:p w14:paraId="01067E29" w14:textId="77777777" w:rsidR="008E76A4" w:rsidRPr="00877974" w:rsidRDefault="008E76A4" w:rsidP="008E76A4">
      <w:pPr>
        <w:jc w:val="both"/>
        <w:rPr>
          <w:rFonts w:ascii="Abadi" w:hAnsi="Abadi"/>
          <w:sz w:val="21"/>
          <w:szCs w:val="21"/>
          <w:lang w:val="es-MX" w:eastAsia="es-MX"/>
        </w:rPr>
      </w:pPr>
    </w:p>
    <w:p w14:paraId="71229FF1"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Las personas integrantes del ayuntamiento se abstendrán de perjudicar o lesionar física o moralmente a cualquier persona ciudadana. </w:t>
      </w:r>
    </w:p>
    <w:p w14:paraId="585ED178" w14:textId="77777777" w:rsidR="008E76A4" w:rsidRPr="00877974" w:rsidRDefault="008E76A4" w:rsidP="008E76A4">
      <w:pPr>
        <w:jc w:val="both"/>
        <w:rPr>
          <w:rFonts w:ascii="Abadi" w:hAnsi="Abadi"/>
          <w:b/>
          <w:sz w:val="21"/>
          <w:szCs w:val="21"/>
          <w:lang w:val="es-MX" w:eastAsia="es-MX"/>
        </w:rPr>
      </w:pPr>
    </w:p>
    <w:p w14:paraId="4896C3C8" w14:textId="77777777" w:rsidR="008E76A4" w:rsidRPr="00877974" w:rsidRDefault="008E76A4" w:rsidP="008E76A4">
      <w:pPr>
        <w:jc w:val="center"/>
        <w:rPr>
          <w:rFonts w:ascii="Abadi" w:hAnsi="Abadi"/>
          <w:b/>
          <w:bCs/>
          <w:sz w:val="21"/>
          <w:szCs w:val="21"/>
          <w:lang w:val="es-MX" w:eastAsia="es-MX"/>
        </w:rPr>
      </w:pPr>
    </w:p>
    <w:p w14:paraId="5AE1ABA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CUARTO</w:t>
      </w:r>
    </w:p>
    <w:p w14:paraId="1E839B0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GACETA MUNICIPAL</w:t>
      </w:r>
    </w:p>
    <w:p w14:paraId="39E0636B" w14:textId="77777777" w:rsidR="008E76A4" w:rsidRPr="00877974" w:rsidRDefault="008E76A4" w:rsidP="008E76A4">
      <w:pPr>
        <w:jc w:val="center"/>
        <w:rPr>
          <w:rFonts w:ascii="Abadi" w:hAnsi="Abadi"/>
          <w:b/>
          <w:bCs/>
          <w:sz w:val="21"/>
          <w:szCs w:val="21"/>
          <w:lang w:val="es-MX" w:eastAsia="es-MX"/>
        </w:rPr>
      </w:pPr>
    </w:p>
    <w:p w14:paraId="7052D8F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355A2E1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lastRenderedPageBreak/>
        <w:t>DE LA GACETA MUNICIPAL</w:t>
      </w:r>
    </w:p>
    <w:p w14:paraId="5FA6B7DD" w14:textId="77777777" w:rsidR="008E76A4" w:rsidRPr="00877974" w:rsidRDefault="008E76A4" w:rsidP="008E76A4">
      <w:pPr>
        <w:jc w:val="center"/>
        <w:rPr>
          <w:rFonts w:ascii="Abadi" w:hAnsi="Abadi"/>
          <w:b/>
          <w:bCs/>
          <w:sz w:val="21"/>
          <w:szCs w:val="21"/>
          <w:lang w:val="es-MX" w:eastAsia="es-MX"/>
        </w:rPr>
      </w:pPr>
    </w:p>
    <w:p w14:paraId="19E88A21"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De la Gaceta Municipal</w:t>
      </w:r>
    </w:p>
    <w:p w14:paraId="0907DC99"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73. </w:t>
      </w:r>
      <w:r w:rsidRPr="00877974">
        <w:rPr>
          <w:rFonts w:ascii="Abadi" w:hAnsi="Abadi"/>
          <w:sz w:val="21"/>
          <w:szCs w:val="21"/>
          <w:lang w:val="es-MX" w:eastAsia="es-MX"/>
        </w:rPr>
        <w:t>La Gaceta Municipal es el órgano oficial de publicación y difusión de los Ayuntamientos de los municipios del estado, y estará a cargo de la unidad administrativa que al efecto designe cada uno de ellos en su caso.</w:t>
      </w:r>
    </w:p>
    <w:p w14:paraId="0DA68D70" w14:textId="77777777" w:rsidR="008E76A4" w:rsidRPr="00877974" w:rsidRDefault="008E76A4" w:rsidP="008E76A4">
      <w:pPr>
        <w:jc w:val="both"/>
        <w:rPr>
          <w:rFonts w:ascii="Abadi" w:hAnsi="Abadi"/>
          <w:bCs/>
          <w:sz w:val="21"/>
          <w:szCs w:val="21"/>
          <w:lang w:val="es-MX" w:eastAsia="es-MX"/>
        </w:rPr>
      </w:pPr>
    </w:p>
    <w:p w14:paraId="498CA979"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La Gaceta Municipal podrá ser distribuida de manera impresa o electrónica, de acuerdo a la infraestructura informática y posibilidades con las que cuente cada municipio, de conformidad con el</w:t>
      </w:r>
      <w:r w:rsidRPr="00877974">
        <w:rPr>
          <w:rFonts w:ascii="Abadi" w:hAnsi="Abadi"/>
          <w:b/>
          <w:bCs/>
          <w:sz w:val="21"/>
          <w:szCs w:val="21"/>
          <w:lang w:val="es-MX" w:eastAsia="es-MX"/>
        </w:rPr>
        <w:t xml:space="preserve"> </w:t>
      </w:r>
      <w:r w:rsidRPr="00877974">
        <w:rPr>
          <w:rFonts w:ascii="Abadi" w:hAnsi="Abadi"/>
          <w:sz w:val="21"/>
          <w:szCs w:val="21"/>
          <w:lang w:val="es-MX" w:eastAsia="es-MX"/>
        </w:rPr>
        <w:t>reglamento respectivo.</w:t>
      </w:r>
    </w:p>
    <w:p w14:paraId="344E721B" w14:textId="77777777" w:rsidR="008E76A4" w:rsidRPr="00877974" w:rsidRDefault="008E76A4" w:rsidP="008E76A4">
      <w:pPr>
        <w:jc w:val="both"/>
        <w:rPr>
          <w:rFonts w:ascii="Abadi" w:hAnsi="Abadi"/>
          <w:bCs/>
          <w:sz w:val="21"/>
          <w:szCs w:val="21"/>
          <w:lang w:val="es-MX" w:eastAsia="es-MX"/>
        </w:rPr>
      </w:pPr>
    </w:p>
    <w:p w14:paraId="407C45E8" w14:textId="77777777" w:rsidR="008E76A4" w:rsidRPr="00877974" w:rsidRDefault="008E76A4" w:rsidP="008E76A4">
      <w:pPr>
        <w:ind w:firstLine="708"/>
        <w:jc w:val="both"/>
        <w:rPr>
          <w:rFonts w:ascii="Abadi" w:hAnsi="Abadi"/>
          <w:bCs/>
          <w:sz w:val="21"/>
          <w:szCs w:val="21"/>
          <w:lang w:val="es-MX" w:eastAsia="es-MX"/>
        </w:rPr>
      </w:pPr>
      <w:r w:rsidRPr="00877974">
        <w:rPr>
          <w:rFonts w:ascii="Abadi" w:hAnsi="Abadi"/>
          <w:bCs/>
          <w:sz w:val="21"/>
          <w:szCs w:val="21"/>
          <w:lang w:val="es-MX" w:eastAsia="es-MX"/>
        </w:rPr>
        <w:t>Para las versiones electrónicas, estas deberán estar disponibles en la página oficial del Ayuntamiento del municipio correspondiente.</w:t>
      </w:r>
    </w:p>
    <w:p w14:paraId="7A92B5C9" w14:textId="77777777" w:rsidR="008E76A4" w:rsidRPr="00877974" w:rsidRDefault="008E76A4" w:rsidP="008E76A4">
      <w:pPr>
        <w:ind w:firstLine="708"/>
        <w:jc w:val="both"/>
        <w:rPr>
          <w:rFonts w:ascii="Abadi" w:hAnsi="Abadi"/>
          <w:bCs/>
          <w:sz w:val="21"/>
          <w:szCs w:val="21"/>
          <w:lang w:val="es-MX" w:eastAsia="es-MX"/>
        </w:rPr>
      </w:pPr>
    </w:p>
    <w:p w14:paraId="6954DE6C"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Partida Presupuestal</w:t>
      </w:r>
    </w:p>
    <w:p w14:paraId="77E5BF8E"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74.</w:t>
      </w:r>
      <w:r w:rsidRPr="00877974">
        <w:rPr>
          <w:rFonts w:ascii="Abadi" w:hAnsi="Abadi"/>
          <w:sz w:val="21"/>
          <w:szCs w:val="21"/>
          <w:lang w:val="es-MX" w:eastAsia="es-MX"/>
        </w:rPr>
        <w:t xml:space="preserve">  El ayuntamiento deberá destinar recursos de su presupuesto de egresos para la operación, organización y funcionamiento de la gaceta municipal. </w:t>
      </w:r>
    </w:p>
    <w:p w14:paraId="43F2A11F" w14:textId="77777777" w:rsidR="008E76A4" w:rsidRPr="00877974" w:rsidRDefault="008E76A4" w:rsidP="008E76A4">
      <w:pPr>
        <w:jc w:val="both"/>
        <w:rPr>
          <w:rFonts w:ascii="Abadi" w:hAnsi="Abadi"/>
          <w:sz w:val="21"/>
          <w:szCs w:val="21"/>
          <w:lang w:val="es-MX" w:eastAsia="es-MX"/>
        </w:rPr>
      </w:pPr>
    </w:p>
    <w:p w14:paraId="4E1C09E3" w14:textId="77777777" w:rsidR="008E76A4" w:rsidRPr="00877974" w:rsidRDefault="008E76A4" w:rsidP="008E76A4">
      <w:pPr>
        <w:ind w:firstLine="708"/>
        <w:jc w:val="right"/>
        <w:rPr>
          <w:rFonts w:ascii="Abadi" w:hAnsi="Abadi"/>
          <w:b/>
          <w:bCs/>
          <w:sz w:val="21"/>
          <w:szCs w:val="21"/>
          <w:lang w:val="es-MX" w:eastAsia="es-MX"/>
        </w:rPr>
      </w:pPr>
      <w:proofErr w:type="gramStart"/>
      <w:r w:rsidRPr="00877974">
        <w:rPr>
          <w:rFonts w:ascii="Abadi" w:hAnsi="Abadi"/>
          <w:b/>
          <w:bCs/>
          <w:sz w:val="21"/>
          <w:szCs w:val="21"/>
          <w:lang w:val="es-MX" w:eastAsia="es-MX"/>
        </w:rPr>
        <w:t>Documentos a publicar</w:t>
      </w:r>
      <w:proofErr w:type="gramEnd"/>
    </w:p>
    <w:p w14:paraId="24B42B53"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75</w:t>
      </w:r>
      <w:r w:rsidRPr="00877974">
        <w:rPr>
          <w:rFonts w:ascii="Abadi" w:hAnsi="Abadi"/>
          <w:sz w:val="21"/>
          <w:szCs w:val="21"/>
          <w:lang w:val="es-MX" w:eastAsia="es-MX"/>
        </w:rPr>
        <w:t>. Serán publicables en la Gaceta Municipal, después de ser publicados en el Periódico Oficial del Gobierno del Estado, los bandos de policía y buen gobierno, los reglamentos, circulares y disposiciones administrativas de observancia general.</w:t>
      </w:r>
    </w:p>
    <w:p w14:paraId="2EEECB2C" w14:textId="77777777" w:rsidR="008E76A4" w:rsidRPr="00877974" w:rsidRDefault="008E76A4" w:rsidP="008E76A4">
      <w:pPr>
        <w:ind w:firstLine="708"/>
        <w:jc w:val="both"/>
        <w:rPr>
          <w:rFonts w:ascii="Abadi" w:hAnsi="Abadi"/>
          <w:sz w:val="21"/>
          <w:szCs w:val="21"/>
          <w:lang w:val="es-MX" w:eastAsia="es-MX"/>
        </w:rPr>
      </w:pPr>
    </w:p>
    <w:p w14:paraId="19F51D6B"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Se publicarán en la Gaceta Municipal todos aquellos actos y resoluciones que señalen las leyes y los reglamentos municipales y lo que tengan trascendencia para las personas habitantes del municipio, a manera enunciativa y no limitativa se deberán publicar los siguientes documentos: </w:t>
      </w:r>
    </w:p>
    <w:p w14:paraId="6B7661D1" w14:textId="77777777" w:rsidR="008E76A4" w:rsidRPr="00877974" w:rsidRDefault="008E76A4" w:rsidP="008E76A4">
      <w:pPr>
        <w:ind w:firstLine="708"/>
        <w:jc w:val="both"/>
        <w:rPr>
          <w:rFonts w:ascii="Abadi" w:hAnsi="Abadi"/>
          <w:sz w:val="21"/>
          <w:szCs w:val="21"/>
          <w:lang w:val="es-MX" w:eastAsia="es-MX"/>
        </w:rPr>
      </w:pPr>
    </w:p>
    <w:p w14:paraId="379387DC"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El proyecto de orden del día para las sesiones del Ayuntamiento;</w:t>
      </w:r>
    </w:p>
    <w:p w14:paraId="31CFE35B" w14:textId="77777777" w:rsidR="008E76A4" w:rsidRPr="00877974" w:rsidRDefault="008E76A4" w:rsidP="008E76A4">
      <w:pPr>
        <w:ind w:left="709" w:hanging="709"/>
        <w:jc w:val="both"/>
        <w:rPr>
          <w:rFonts w:ascii="Abadi" w:hAnsi="Abadi"/>
          <w:sz w:val="21"/>
          <w:szCs w:val="21"/>
          <w:lang w:val="es-MX" w:eastAsia="es-MX"/>
        </w:rPr>
      </w:pPr>
    </w:p>
    <w:p w14:paraId="0F51EB22"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Los documentos en que se soportan los asuntos a tratar en las sesiones, salvo que sean materia de sesión privada;</w:t>
      </w:r>
    </w:p>
    <w:p w14:paraId="54B63F5B" w14:textId="77777777" w:rsidR="008E76A4" w:rsidRPr="00877974" w:rsidRDefault="008E76A4" w:rsidP="008E76A4">
      <w:pPr>
        <w:ind w:left="709"/>
        <w:jc w:val="both"/>
        <w:rPr>
          <w:rFonts w:ascii="Abadi" w:hAnsi="Abadi"/>
          <w:sz w:val="21"/>
          <w:szCs w:val="21"/>
          <w:lang w:val="es-MX" w:eastAsia="es-MX"/>
        </w:rPr>
      </w:pPr>
    </w:p>
    <w:p w14:paraId="6EA97540"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 agenda semanal del desarrollo de las comisiones municipales;</w:t>
      </w:r>
    </w:p>
    <w:p w14:paraId="7604075E" w14:textId="77777777" w:rsidR="008E76A4" w:rsidRPr="00877974" w:rsidRDefault="008E76A4" w:rsidP="008E76A4">
      <w:pPr>
        <w:spacing w:after="160"/>
        <w:jc w:val="both"/>
        <w:rPr>
          <w:rFonts w:ascii="Abadi" w:eastAsia="Calibri" w:hAnsi="Abadi"/>
          <w:sz w:val="21"/>
          <w:szCs w:val="21"/>
          <w:lang w:val="es-MX"/>
        </w:rPr>
      </w:pPr>
    </w:p>
    <w:p w14:paraId="139B8960"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Los acuerdos de las sesiones y el resultado de su votación;</w:t>
      </w:r>
    </w:p>
    <w:p w14:paraId="50F1F4D3" w14:textId="77777777" w:rsidR="008E76A4" w:rsidRPr="00877974" w:rsidRDefault="008E76A4" w:rsidP="008E76A4">
      <w:pPr>
        <w:spacing w:after="160"/>
        <w:jc w:val="both"/>
        <w:rPr>
          <w:rFonts w:ascii="Abadi" w:eastAsia="Calibri" w:hAnsi="Abadi"/>
          <w:sz w:val="21"/>
          <w:szCs w:val="21"/>
          <w:lang w:val="es-MX"/>
        </w:rPr>
      </w:pPr>
    </w:p>
    <w:p w14:paraId="6D4A3165"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circulares a través de las que se dan instrucciones sobre el régimen interior de las oficinas y su funcionamiento;</w:t>
      </w:r>
    </w:p>
    <w:p w14:paraId="5255DB5D" w14:textId="77777777" w:rsidR="008E76A4" w:rsidRPr="00877974" w:rsidRDefault="008E76A4" w:rsidP="008E76A4">
      <w:pPr>
        <w:spacing w:after="160"/>
        <w:jc w:val="both"/>
        <w:rPr>
          <w:rFonts w:ascii="Abadi" w:eastAsia="Calibri" w:hAnsi="Abadi"/>
          <w:sz w:val="21"/>
          <w:szCs w:val="21"/>
          <w:lang w:val="es-MX"/>
        </w:rPr>
      </w:pPr>
    </w:p>
    <w:p w14:paraId="42CD5960"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planes y programas municipales y los que deriven de estos; </w:t>
      </w:r>
    </w:p>
    <w:p w14:paraId="5AEA8281" w14:textId="77777777" w:rsidR="008E76A4" w:rsidRPr="00877974" w:rsidRDefault="008E76A4" w:rsidP="008E76A4">
      <w:pPr>
        <w:spacing w:after="160"/>
        <w:ind w:left="720"/>
        <w:contextualSpacing/>
        <w:rPr>
          <w:rFonts w:ascii="Abadi" w:eastAsia="Calibri" w:hAnsi="Abadi"/>
          <w:sz w:val="21"/>
          <w:szCs w:val="21"/>
          <w:lang w:val="es-MX"/>
        </w:rPr>
      </w:pPr>
    </w:p>
    <w:p w14:paraId="719D6567"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Toda aquella información que requiera hacerse del conocimiento general por las autoridades municipales;</w:t>
      </w:r>
    </w:p>
    <w:p w14:paraId="3E4818C1" w14:textId="77777777" w:rsidR="008E76A4" w:rsidRPr="00877974" w:rsidRDefault="008E76A4" w:rsidP="008E76A4">
      <w:pPr>
        <w:jc w:val="both"/>
        <w:rPr>
          <w:rFonts w:ascii="Abadi" w:hAnsi="Abadi"/>
          <w:sz w:val="21"/>
          <w:szCs w:val="21"/>
          <w:lang w:val="es-MX" w:eastAsia="es-MX"/>
        </w:rPr>
      </w:pPr>
    </w:p>
    <w:p w14:paraId="6EEA7329"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Los presupuestos de egresos municipales y sus modificaciones;</w:t>
      </w:r>
    </w:p>
    <w:p w14:paraId="3350DDF0" w14:textId="77777777" w:rsidR="008E76A4" w:rsidRPr="00877974" w:rsidRDefault="008E76A4" w:rsidP="008E76A4">
      <w:pPr>
        <w:spacing w:after="160"/>
        <w:ind w:left="720"/>
        <w:contextualSpacing/>
        <w:jc w:val="both"/>
        <w:rPr>
          <w:rFonts w:ascii="Abadi" w:eastAsia="Calibri" w:hAnsi="Abadi"/>
          <w:sz w:val="21"/>
          <w:szCs w:val="21"/>
          <w:lang w:val="es-MX"/>
        </w:rPr>
      </w:pPr>
    </w:p>
    <w:p w14:paraId="405F0559"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Todos aquellos documentos que no se contemplen en el artículo 313 de esta Ley; y </w:t>
      </w:r>
    </w:p>
    <w:p w14:paraId="185CF3E9" w14:textId="77777777" w:rsidR="008E76A4" w:rsidRPr="00877974" w:rsidRDefault="008E76A4" w:rsidP="008E76A4">
      <w:pPr>
        <w:spacing w:after="160"/>
        <w:jc w:val="both"/>
        <w:rPr>
          <w:rFonts w:ascii="Abadi" w:eastAsia="Calibri" w:hAnsi="Abadi"/>
          <w:sz w:val="21"/>
          <w:szCs w:val="21"/>
          <w:lang w:val="es-MX"/>
        </w:rPr>
      </w:pPr>
    </w:p>
    <w:p w14:paraId="4105FD8C" w14:textId="77777777" w:rsidR="008E76A4" w:rsidRPr="00877974" w:rsidRDefault="008E76A4" w:rsidP="005F1CEE">
      <w:pPr>
        <w:numPr>
          <w:ilvl w:val="0"/>
          <w:numId w:val="15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Los demás que determine el Ayuntamiento.</w:t>
      </w:r>
    </w:p>
    <w:p w14:paraId="1DDCBDC7" w14:textId="77777777" w:rsidR="008E76A4" w:rsidRPr="00877974" w:rsidRDefault="008E76A4" w:rsidP="008E76A4">
      <w:pPr>
        <w:jc w:val="both"/>
        <w:rPr>
          <w:rFonts w:ascii="Abadi" w:hAnsi="Abadi"/>
          <w:sz w:val="21"/>
          <w:szCs w:val="21"/>
          <w:lang w:val="es-MX" w:eastAsia="es-MX"/>
        </w:rPr>
      </w:pPr>
    </w:p>
    <w:p w14:paraId="38692D9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 publicación en la Gaceta Municipal no exime al Ayuntamiento de realizar las publicaciones en el Periódico Oficial del Gobierno del Estado, de aquellos actos y resoluciones que requieran tal requisito conforme a las leyes.</w:t>
      </w:r>
    </w:p>
    <w:p w14:paraId="36060F4F" w14:textId="77777777" w:rsidR="008E76A4" w:rsidRPr="00877974" w:rsidRDefault="008E76A4" w:rsidP="008E76A4">
      <w:pPr>
        <w:ind w:firstLine="708"/>
        <w:jc w:val="both"/>
        <w:rPr>
          <w:rFonts w:ascii="Abadi" w:hAnsi="Abadi"/>
          <w:b/>
          <w:sz w:val="21"/>
          <w:szCs w:val="21"/>
          <w:lang w:val="es-MX" w:eastAsia="es-MX"/>
        </w:rPr>
      </w:pPr>
    </w:p>
    <w:p w14:paraId="2186184D"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Contenido de Gaceta Municipal</w:t>
      </w:r>
    </w:p>
    <w:p w14:paraId="305F0A34" w14:textId="77777777" w:rsidR="008E76A4" w:rsidRPr="00877974" w:rsidRDefault="008E76A4" w:rsidP="008E76A4">
      <w:pPr>
        <w:ind w:left="372" w:firstLine="708"/>
        <w:jc w:val="both"/>
        <w:rPr>
          <w:rFonts w:ascii="Abadi" w:hAnsi="Abadi"/>
          <w:sz w:val="21"/>
          <w:szCs w:val="21"/>
          <w:lang w:val="es-MX" w:eastAsia="es-MX"/>
        </w:rPr>
      </w:pPr>
      <w:r w:rsidRPr="00877974">
        <w:rPr>
          <w:rFonts w:ascii="Abadi" w:hAnsi="Abadi"/>
          <w:b/>
          <w:bCs/>
          <w:sz w:val="21"/>
          <w:szCs w:val="21"/>
          <w:lang w:val="es-MX" w:eastAsia="es-MX"/>
        </w:rPr>
        <w:t>Artículo 76.</w:t>
      </w:r>
      <w:r w:rsidRPr="00877974">
        <w:rPr>
          <w:rFonts w:ascii="Abadi" w:hAnsi="Abadi"/>
          <w:sz w:val="21"/>
          <w:szCs w:val="21"/>
          <w:lang w:val="es-MX" w:eastAsia="es-MX"/>
        </w:rPr>
        <w:t xml:space="preserve"> La Gaceta Municipal contendrá como mínimo: </w:t>
      </w:r>
    </w:p>
    <w:p w14:paraId="49174AA0" w14:textId="77777777" w:rsidR="008E76A4" w:rsidRPr="00877974" w:rsidRDefault="008E76A4" w:rsidP="008E76A4">
      <w:pPr>
        <w:ind w:firstLine="709"/>
        <w:jc w:val="both"/>
        <w:rPr>
          <w:rFonts w:ascii="Abadi" w:hAnsi="Abadi"/>
          <w:sz w:val="21"/>
          <w:szCs w:val="21"/>
          <w:lang w:val="es-MX" w:eastAsia="es-MX"/>
        </w:rPr>
      </w:pPr>
    </w:p>
    <w:p w14:paraId="1D96BEE2" w14:textId="77777777" w:rsidR="008E76A4" w:rsidRPr="00877974" w:rsidRDefault="008E76A4" w:rsidP="005F1CEE">
      <w:pPr>
        <w:numPr>
          <w:ilvl w:val="1"/>
          <w:numId w:val="79"/>
        </w:numPr>
        <w:shd w:val="clear" w:color="auto" w:fill="FFFFFF"/>
        <w:spacing w:after="150"/>
        <w:ind w:left="993" w:hanging="567"/>
        <w:jc w:val="both"/>
        <w:rPr>
          <w:rFonts w:ascii="Abadi" w:hAnsi="Abadi"/>
          <w:sz w:val="21"/>
          <w:szCs w:val="21"/>
          <w:lang w:val="es-MX" w:eastAsia="es-MX"/>
        </w:rPr>
      </w:pPr>
      <w:r w:rsidRPr="00877974">
        <w:rPr>
          <w:rFonts w:ascii="Abadi" w:hAnsi="Abadi"/>
          <w:sz w:val="21"/>
          <w:szCs w:val="21"/>
          <w:lang w:val="es-MX" w:eastAsia="es-MX"/>
        </w:rPr>
        <w:t>La denominación “Gaceta Municipal” y la leyenda “Órgano Oficial de Publicación y Difusión” del Municipio respectivo;</w:t>
      </w:r>
    </w:p>
    <w:p w14:paraId="3B25A703" w14:textId="77777777" w:rsidR="008E76A4" w:rsidRPr="00877974" w:rsidRDefault="008E76A4" w:rsidP="005F1CEE">
      <w:pPr>
        <w:numPr>
          <w:ilvl w:val="1"/>
          <w:numId w:val="79"/>
        </w:numPr>
        <w:shd w:val="clear" w:color="auto" w:fill="FFFFFF"/>
        <w:spacing w:after="150"/>
        <w:ind w:left="993" w:hanging="567"/>
        <w:jc w:val="both"/>
        <w:rPr>
          <w:rFonts w:ascii="Abadi" w:hAnsi="Abadi"/>
          <w:sz w:val="21"/>
          <w:szCs w:val="21"/>
          <w:lang w:val="es-MX" w:eastAsia="es-MX"/>
        </w:rPr>
      </w:pPr>
      <w:r w:rsidRPr="00877974">
        <w:rPr>
          <w:rFonts w:ascii="Abadi" w:hAnsi="Abadi"/>
          <w:sz w:val="21"/>
          <w:szCs w:val="21"/>
          <w:lang w:val="es-MX" w:eastAsia="es-MX"/>
        </w:rPr>
        <w:t>El escudo del Municipio;</w:t>
      </w:r>
    </w:p>
    <w:p w14:paraId="2E84FFCC" w14:textId="77777777" w:rsidR="008E76A4" w:rsidRPr="00877974" w:rsidRDefault="008E76A4" w:rsidP="005F1CEE">
      <w:pPr>
        <w:numPr>
          <w:ilvl w:val="1"/>
          <w:numId w:val="79"/>
        </w:numPr>
        <w:shd w:val="clear" w:color="auto" w:fill="FFFFFF"/>
        <w:spacing w:after="150"/>
        <w:ind w:left="993" w:hanging="567"/>
        <w:jc w:val="both"/>
        <w:rPr>
          <w:rFonts w:ascii="Abadi" w:hAnsi="Abadi"/>
          <w:sz w:val="21"/>
          <w:szCs w:val="21"/>
          <w:lang w:val="es-MX" w:eastAsia="es-MX"/>
        </w:rPr>
      </w:pPr>
      <w:r w:rsidRPr="00877974">
        <w:rPr>
          <w:rFonts w:ascii="Abadi" w:hAnsi="Abadi"/>
          <w:sz w:val="21"/>
          <w:szCs w:val="21"/>
          <w:lang w:val="es-MX" w:eastAsia="es-MX"/>
        </w:rPr>
        <w:t>Fecha y número de publicación de la edición correspondiente; y</w:t>
      </w:r>
    </w:p>
    <w:p w14:paraId="3F56098E" w14:textId="77777777" w:rsidR="008E76A4" w:rsidRPr="00877974" w:rsidRDefault="008E76A4" w:rsidP="005F1CEE">
      <w:pPr>
        <w:numPr>
          <w:ilvl w:val="1"/>
          <w:numId w:val="79"/>
        </w:numPr>
        <w:shd w:val="clear" w:color="auto" w:fill="FFFFFF"/>
        <w:spacing w:after="150"/>
        <w:ind w:left="993" w:hanging="567"/>
        <w:jc w:val="both"/>
        <w:rPr>
          <w:rFonts w:ascii="Abadi" w:hAnsi="Abadi"/>
          <w:sz w:val="21"/>
          <w:szCs w:val="21"/>
          <w:lang w:val="es-MX" w:eastAsia="es-MX"/>
        </w:rPr>
      </w:pPr>
      <w:r w:rsidRPr="00877974">
        <w:rPr>
          <w:rFonts w:ascii="Abadi" w:hAnsi="Abadi"/>
          <w:sz w:val="21"/>
          <w:szCs w:val="21"/>
          <w:lang w:val="es-MX" w:eastAsia="es-MX"/>
        </w:rPr>
        <w:t>El índice y el contenido.</w:t>
      </w:r>
    </w:p>
    <w:p w14:paraId="62B95B42" w14:textId="77777777" w:rsidR="008E76A4" w:rsidRPr="00877974" w:rsidRDefault="008E76A4" w:rsidP="008E76A4">
      <w:pPr>
        <w:jc w:val="both"/>
        <w:rPr>
          <w:rFonts w:ascii="Abadi" w:hAnsi="Abadi"/>
          <w:b/>
          <w:sz w:val="21"/>
          <w:szCs w:val="21"/>
          <w:lang w:val="es-MX" w:eastAsia="es-MX"/>
        </w:rPr>
      </w:pPr>
    </w:p>
    <w:p w14:paraId="7BEEE889" w14:textId="77777777" w:rsidR="008E76A4" w:rsidRPr="00877974" w:rsidRDefault="008E76A4" w:rsidP="008E76A4">
      <w:pPr>
        <w:jc w:val="center"/>
        <w:rPr>
          <w:rFonts w:ascii="Abadi" w:hAnsi="Abadi"/>
          <w:sz w:val="21"/>
          <w:szCs w:val="21"/>
          <w:lang w:val="es-MX" w:eastAsia="es-MX"/>
        </w:rPr>
      </w:pPr>
      <w:r w:rsidRPr="00877974">
        <w:rPr>
          <w:rFonts w:ascii="Abadi" w:hAnsi="Abadi"/>
          <w:b/>
          <w:bCs/>
          <w:sz w:val="21"/>
          <w:szCs w:val="21"/>
          <w:lang w:val="es-MX" w:eastAsia="es-MX"/>
        </w:rPr>
        <w:t>TÍTULO QUINTO</w:t>
      </w:r>
    </w:p>
    <w:p w14:paraId="175BCFC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lastRenderedPageBreak/>
        <w:t>DE LAS COMISIONES MUNICIPALES</w:t>
      </w:r>
    </w:p>
    <w:p w14:paraId="383DB585" w14:textId="77777777" w:rsidR="008E76A4" w:rsidRPr="00877974" w:rsidRDefault="008E76A4" w:rsidP="008E76A4">
      <w:pPr>
        <w:jc w:val="center"/>
        <w:rPr>
          <w:rFonts w:ascii="Abadi" w:hAnsi="Abadi"/>
          <w:b/>
          <w:bCs/>
          <w:sz w:val="21"/>
          <w:szCs w:val="21"/>
          <w:lang w:val="es-MX" w:eastAsia="es-MX"/>
        </w:rPr>
      </w:pPr>
    </w:p>
    <w:p w14:paraId="32696EB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11C8E2DC"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COMISIONES MUNICIPALES</w:t>
      </w:r>
    </w:p>
    <w:p w14:paraId="62B3C1E0" w14:textId="77777777" w:rsidR="008E76A4" w:rsidRPr="00877974" w:rsidRDefault="008E76A4" w:rsidP="008E76A4">
      <w:pPr>
        <w:jc w:val="center"/>
        <w:rPr>
          <w:rFonts w:ascii="Abadi" w:hAnsi="Abadi"/>
          <w:b/>
          <w:sz w:val="21"/>
          <w:szCs w:val="21"/>
          <w:lang w:val="es-MX" w:eastAsia="es-MX"/>
        </w:rPr>
      </w:pPr>
    </w:p>
    <w:p w14:paraId="252191CF"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Comisiones</w:t>
      </w:r>
    </w:p>
    <w:p w14:paraId="13E3671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77. </w:t>
      </w:r>
      <w:r w:rsidRPr="00877974">
        <w:rPr>
          <w:rFonts w:ascii="Abadi" w:hAnsi="Abadi"/>
          <w:sz w:val="21"/>
          <w:szCs w:val="21"/>
          <w:lang w:val="es-MX" w:eastAsia="es-MX"/>
        </w:rPr>
        <w:tab/>
        <w:t>Se entiende por comisión a los órganos internos del Ayuntamiento, conformados por las personas titulares de las sindicaturas y regidurías, cuya integración deberá reflejar los principios de pluralidad, proporcionalidad y paridad de género del Ayuntamiento.</w:t>
      </w:r>
    </w:p>
    <w:p w14:paraId="15F70D11" w14:textId="77777777" w:rsidR="008E76A4" w:rsidRPr="00877974" w:rsidRDefault="008E76A4" w:rsidP="008E76A4">
      <w:pPr>
        <w:ind w:firstLine="709"/>
        <w:jc w:val="both"/>
        <w:rPr>
          <w:rFonts w:ascii="Abadi" w:hAnsi="Abadi"/>
          <w:sz w:val="21"/>
          <w:szCs w:val="21"/>
          <w:lang w:val="es-MX" w:eastAsia="es-MX"/>
        </w:rPr>
      </w:pPr>
    </w:p>
    <w:p w14:paraId="41BCF6A1" w14:textId="77777777" w:rsidR="008E76A4" w:rsidRPr="00877974" w:rsidRDefault="008E76A4" w:rsidP="008E76A4">
      <w:pPr>
        <w:ind w:firstLine="709"/>
        <w:jc w:val="both"/>
        <w:rPr>
          <w:rFonts w:ascii="Abadi" w:hAnsi="Abadi"/>
          <w:b/>
          <w:bCs/>
          <w:sz w:val="21"/>
          <w:szCs w:val="21"/>
          <w:lang w:val="es-MX" w:eastAsia="es-MX"/>
        </w:rPr>
      </w:pPr>
    </w:p>
    <w:p w14:paraId="094E53D6"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Integración y funcionamiento de las comisiones.</w:t>
      </w:r>
    </w:p>
    <w:p w14:paraId="1CF2E7F3"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78.  </w:t>
      </w:r>
      <w:r w:rsidRPr="00877974">
        <w:rPr>
          <w:rFonts w:ascii="Abadi" w:hAnsi="Abadi"/>
          <w:sz w:val="21"/>
          <w:szCs w:val="21"/>
          <w:lang w:val="es-MX" w:eastAsia="es-MX"/>
        </w:rPr>
        <w:t xml:space="preserve">Las comisiones se integrarán tomando en cuenta el número de personas integrantes del Ayuntamiento y la importancia de los ramos encomendados a las mismas; además, se deberá tomar en consideración el conocimiento, profesión, vocación y experiencia de las personas integrantes del ayuntamiento. </w:t>
      </w:r>
    </w:p>
    <w:p w14:paraId="2DB91963"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 </w:t>
      </w:r>
    </w:p>
    <w:p w14:paraId="310FC91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Objeto </w:t>
      </w:r>
    </w:p>
    <w:p w14:paraId="45A1BD2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79. </w:t>
      </w:r>
      <w:r w:rsidRPr="00877974">
        <w:rPr>
          <w:rFonts w:ascii="Abadi" w:hAnsi="Abadi"/>
          <w:sz w:val="21"/>
          <w:szCs w:val="21"/>
          <w:lang w:val="es-MX" w:eastAsia="es-MX"/>
        </w:rPr>
        <w:t xml:space="preserve">Las comisiones del Ayuntamiento tendrán por objeto estudiar, examinar y proponer a éste los acuerdos, acciones o normas tendientes a mejorar la Administración Pública Municipal, así como de vigilar e informarle sobre los asuntos a su cargo y el cumplimiento de las disposiciones y acuerdos que dicte el Ayuntamiento. </w:t>
      </w:r>
    </w:p>
    <w:p w14:paraId="68E1BC62" w14:textId="77777777" w:rsidR="008E76A4" w:rsidRPr="00877974" w:rsidRDefault="008E76A4" w:rsidP="008E76A4">
      <w:pPr>
        <w:ind w:firstLine="709"/>
        <w:jc w:val="both"/>
        <w:rPr>
          <w:rFonts w:ascii="Abadi" w:hAnsi="Abadi"/>
          <w:sz w:val="21"/>
          <w:szCs w:val="21"/>
          <w:lang w:val="es-MX" w:eastAsia="es-MX"/>
        </w:rPr>
      </w:pPr>
    </w:p>
    <w:p w14:paraId="3704DF2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Para tal efecto, las comisiones tendrán de manera general las siguientes atribuciones:</w:t>
      </w:r>
    </w:p>
    <w:p w14:paraId="50F2D0E9" w14:textId="77777777" w:rsidR="008E76A4" w:rsidRPr="00877974" w:rsidRDefault="008E76A4" w:rsidP="008E76A4">
      <w:pPr>
        <w:ind w:firstLine="709"/>
        <w:jc w:val="both"/>
        <w:rPr>
          <w:rFonts w:ascii="Abadi" w:hAnsi="Abadi"/>
          <w:sz w:val="21"/>
          <w:szCs w:val="21"/>
          <w:lang w:val="es-MX" w:eastAsia="es-MX"/>
        </w:rPr>
      </w:pPr>
    </w:p>
    <w:p w14:paraId="0E45556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I Revisar y opinar sobre los proyectos de reglamentos de su competencia; </w:t>
      </w:r>
    </w:p>
    <w:p w14:paraId="14E9692B" w14:textId="77777777" w:rsidR="008E76A4" w:rsidRPr="00877974" w:rsidRDefault="008E76A4" w:rsidP="008E76A4">
      <w:pPr>
        <w:ind w:firstLine="709"/>
        <w:jc w:val="both"/>
        <w:rPr>
          <w:rFonts w:ascii="Abadi" w:hAnsi="Abadi"/>
          <w:sz w:val="21"/>
          <w:szCs w:val="21"/>
          <w:lang w:val="es-MX" w:eastAsia="es-MX"/>
        </w:rPr>
      </w:pPr>
    </w:p>
    <w:p w14:paraId="597464E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II Solicitar y obtener de los titulares de las dependencias y Paramunicipal de la administración pública municipal, la información para el cumplimiento de sus atribuciones.</w:t>
      </w:r>
    </w:p>
    <w:p w14:paraId="61508474" w14:textId="77777777" w:rsidR="008E76A4" w:rsidRPr="00877974" w:rsidRDefault="008E76A4" w:rsidP="008E76A4">
      <w:pPr>
        <w:ind w:firstLine="709"/>
        <w:jc w:val="both"/>
        <w:rPr>
          <w:rFonts w:ascii="Abadi" w:hAnsi="Abadi"/>
          <w:sz w:val="21"/>
          <w:szCs w:val="21"/>
          <w:lang w:val="es-MX" w:eastAsia="es-MX"/>
        </w:rPr>
      </w:pPr>
    </w:p>
    <w:p w14:paraId="68F6445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III. Dar seguimiento para que dé cumplimiento a las disposiciones y acuerdos del Ayuntamiento; </w:t>
      </w:r>
    </w:p>
    <w:p w14:paraId="4AA95EAE" w14:textId="77777777" w:rsidR="008E76A4" w:rsidRPr="00877974" w:rsidRDefault="008E76A4" w:rsidP="008E76A4">
      <w:pPr>
        <w:ind w:firstLine="709"/>
        <w:jc w:val="both"/>
        <w:rPr>
          <w:rFonts w:ascii="Abadi" w:hAnsi="Abadi"/>
          <w:sz w:val="21"/>
          <w:szCs w:val="21"/>
          <w:lang w:val="es-MX" w:eastAsia="es-MX"/>
        </w:rPr>
      </w:pPr>
    </w:p>
    <w:p w14:paraId="5EA20A3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IV.  Sesionarán cuando menos al menos una vez al mes;</w:t>
      </w:r>
    </w:p>
    <w:p w14:paraId="096E7AA9" w14:textId="77777777" w:rsidR="008E76A4" w:rsidRPr="00877974" w:rsidRDefault="008E76A4" w:rsidP="008E76A4">
      <w:pPr>
        <w:ind w:firstLine="709"/>
        <w:jc w:val="both"/>
        <w:rPr>
          <w:rFonts w:ascii="Abadi" w:hAnsi="Abadi"/>
          <w:sz w:val="21"/>
          <w:szCs w:val="21"/>
          <w:lang w:val="es-MX" w:eastAsia="es-MX"/>
        </w:rPr>
      </w:pPr>
    </w:p>
    <w:p w14:paraId="6E644BF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V. Dar seguimiento a las metas de los programas derivados del Programa de Gobierno Municipal, relativos al objeto de la comisión; y </w:t>
      </w:r>
    </w:p>
    <w:p w14:paraId="18C3CAEE" w14:textId="77777777" w:rsidR="008E76A4" w:rsidRPr="00877974" w:rsidRDefault="008E76A4" w:rsidP="008E76A4">
      <w:pPr>
        <w:ind w:firstLine="709"/>
        <w:jc w:val="both"/>
        <w:rPr>
          <w:rFonts w:ascii="Abadi" w:hAnsi="Abadi"/>
          <w:sz w:val="21"/>
          <w:szCs w:val="21"/>
          <w:lang w:val="es-MX" w:eastAsia="es-MX"/>
        </w:rPr>
      </w:pPr>
    </w:p>
    <w:p w14:paraId="2A4CD1EC"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sz w:val="21"/>
          <w:szCs w:val="21"/>
          <w:lang w:val="es-MX" w:eastAsia="es-MX"/>
        </w:rPr>
        <w:t>VI. Supervisar la prestación de los servicios públicos que le corresponde su comisión</w:t>
      </w:r>
      <w:r w:rsidRPr="00877974">
        <w:rPr>
          <w:rFonts w:ascii="Abadi" w:hAnsi="Abadi"/>
          <w:b/>
          <w:bCs/>
          <w:sz w:val="21"/>
          <w:szCs w:val="21"/>
          <w:lang w:val="es-MX" w:eastAsia="es-MX"/>
        </w:rPr>
        <w:t>.</w:t>
      </w:r>
    </w:p>
    <w:p w14:paraId="601E0CD2" w14:textId="77777777" w:rsidR="008E76A4" w:rsidRPr="00877974" w:rsidRDefault="008E76A4" w:rsidP="008E76A4">
      <w:pPr>
        <w:ind w:firstLine="709"/>
        <w:jc w:val="both"/>
        <w:rPr>
          <w:rFonts w:ascii="Abadi" w:hAnsi="Abadi"/>
          <w:sz w:val="21"/>
          <w:szCs w:val="21"/>
          <w:lang w:val="es-MX" w:eastAsia="es-MX"/>
        </w:rPr>
      </w:pPr>
    </w:p>
    <w:p w14:paraId="7BDEB61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Propuesta de conformación de Comisiones</w:t>
      </w:r>
    </w:p>
    <w:p w14:paraId="29FBABF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80. </w:t>
      </w:r>
      <w:r w:rsidRPr="00877974">
        <w:rPr>
          <w:rFonts w:ascii="Abadi" w:hAnsi="Abadi"/>
          <w:sz w:val="21"/>
          <w:szCs w:val="21"/>
          <w:lang w:val="es-MX" w:eastAsia="es-MX"/>
        </w:rPr>
        <w:t>El Ayuntamiento a propuesta de la persona titular de la presidencia municipal, aprobará la integración y modificación de las comisiones que se estimen para el desempeño de sus atribuciones.</w:t>
      </w:r>
    </w:p>
    <w:p w14:paraId="37007A3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285C9FBD" w14:textId="77777777" w:rsidR="008E76A4" w:rsidRPr="00877974" w:rsidRDefault="008E76A4" w:rsidP="008E76A4">
      <w:pPr>
        <w:ind w:firstLine="709"/>
        <w:jc w:val="both"/>
        <w:rPr>
          <w:rFonts w:ascii="Abadi" w:hAnsi="Abadi"/>
          <w:color w:val="FF0000"/>
          <w:sz w:val="21"/>
          <w:szCs w:val="21"/>
          <w:lang w:val="es-MX" w:eastAsia="es-MX"/>
        </w:rPr>
      </w:pPr>
      <w:r w:rsidRPr="00877974">
        <w:rPr>
          <w:rFonts w:ascii="Abadi" w:hAnsi="Abadi"/>
          <w:sz w:val="21"/>
          <w:szCs w:val="21"/>
          <w:lang w:val="es-MX" w:eastAsia="es-MX"/>
        </w:rPr>
        <w:t xml:space="preserve">Las comisiones se integrarán de manera colegiada, por el número de integrantes que establezca el reglamento interior o el acuerdo de ayuntamiento, debiendo ser plurales, proporcionales y garantizando la paridad de género en la integración y en la designación de presidencias de las comisiones del ayuntamiento; en cada comisión habrá una persona titular de la presidencia y de la secretaría  asimismo, el Ayuntamiento podrá acordar la designación de las personas comisionadas para la atención de los asuntos de competencia municipal. </w:t>
      </w:r>
    </w:p>
    <w:p w14:paraId="0468EBC2" w14:textId="77777777" w:rsidR="008E76A4" w:rsidRPr="00877974" w:rsidRDefault="008E76A4" w:rsidP="008E76A4">
      <w:pPr>
        <w:ind w:firstLine="709"/>
        <w:jc w:val="both"/>
        <w:rPr>
          <w:rFonts w:ascii="Abadi" w:hAnsi="Abadi"/>
          <w:sz w:val="21"/>
          <w:szCs w:val="21"/>
          <w:lang w:val="es-MX" w:eastAsia="es-MX"/>
        </w:rPr>
      </w:pPr>
    </w:p>
    <w:p w14:paraId="482919A3"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Voto Dirimente</w:t>
      </w:r>
    </w:p>
    <w:p w14:paraId="6BC969D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81. </w:t>
      </w:r>
      <w:r w:rsidRPr="00877974">
        <w:rPr>
          <w:rFonts w:ascii="Abadi" w:hAnsi="Abadi"/>
          <w:sz w:val="21"/>
          <w:szCs w:val="21"/>
          <w:lang w:val="es-MX" w:eastAsia="es-MX"/>
        </w:rPr>
        <w:t>Los acuerdos de las comisiones se tomarán por mayoría simple de votos y en caso de empate, la persona titular de la presidencia de la Comisión tendrá voto dirimente.</w:t>
      </w:r>
    </w:p>
    <w:p w14:paraId="28EE3EF7" w14:textId="77777777" w:rsidR="008E76A4" w:rsidRPr="00877974" w:rsidRDefault="008E76A4" w:rsidP="008E76A4">
      <w:pPr>
        <w:ind w:firstLine="709"/>
        <w:jc w:val="both"/>
        <w:rPr>
          <w:rFonts w:ascii="Abadi" w:hAnsi="Abadi"/>
          <w:sz w:val="21"/>
          <w:szCs w:val="21"/>
          <w:lang w:val="es-MX" w:eastAsia="es-MX"/>
        </w:rPr>
      </w:pPr>
    </w:p>
    <w:p w14:paraId="56F245E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Dispensa o remoción </w:t>
      </w:r>
    </w:p>
    <w:p w14:paraId="27705CE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82.</w:t>
      </w:r>
      <w:r w:rsidRPr="00877974">
        <w:rPr>
          <w:rFonts w:ascii="Abadi" w:hAnsi="Abadi"/>
          <w:sz w:val="21"/>
          <w:szCs w:val="21"/>
          <w:lang w:val="es-MX" w:eastAsia="es-MX"/>
        </w:rPr>
        <w:t xml:space="preserve">   Los casos de dispensa o remoción del cargo de integrante de las comisiones se establecerán en el reglamento municipal correspondiente.</w:t>
      </w:r>
    </w:p>
    <w:p w14:paraId="1CA9B7CE" w14:textId="77777777" w:rsidR="008E76A4" w:rsidRPr="00877974" w:rsidRDefault="008E76A4" w:rsidP="008E76A4">
      <w:pPr>
        <w:ind w:firstLine="709"/>
        <w:jc w:val="right"/>
        <w:rPr>
          <w:rFonts w:ascii="Abadi" w:hAnsi="Abadi"/>
          <w:b/>
          <w:bCs/>
          <w:sz w:val="21"/>
          <w:szCs w:val="21"/>
          <w:lang w:val="es-MX" w:eastAsia="es-MX"/>
        </w:rPr>
      </w:pPr>
    </w:p>
    <w:p w14:paraId="35FD2D28" w14:textId="77777777" w:rsidR="008E76A4" w:rsidRPr="00877974" w:rsidRDefault="008E76A4" w:rsidP="008E76A4">
      <w:pPr>
        <w:ind w:firstLine="709"/>
        <w:jc w:val="right"/>
        <w:rPr>
          <w:rFonts w:ascii="Abadi" w:hAnsi="Abadi"/>
          <w:b/>
          <w:bCs/>
          <w:sz w:val="21"/>
          <w:szCs w:val="21"/>
        </w:rPr>
      </w:pPr>
      <w:r w:rsidRPr="00877974">
        <w:rPr>
          <w:rFonts w:ascii="Abadi" w:hAnsi="Abadi"/>
          <w:b/>
          <w:bCs/>
          <w:sz w:val="21"/>
          <w:szCs w:val="21"/>
        </w:rPr>
        <w:t>Publicidad de las comisiones</w:t>
      </w:r>
    </w:p>
    <w:p w14:paraId="4CBA30C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rPr>
        <w:t>Artículo 83.</w:t>
      </w:r>
      <w:r w:rsidRPr="00877974">
        <w:rPr>
          <w:rFonts w:ascii="Abadi" w:hAnsi="Abadi"/>
          <w:sz w:val="21"/>
          <w:szCs w:val="21"/>
        </w:rPr>
        <w:t xml:space="preserve"> Las reuniones de comisiones serán públicas y deberán ser transmitidas en tiempo real o en vivo mediante el medio tecnológico que se considere más adecuado, conservando el archivo correspondiente. a excepción de los supuestos previstos en el artículo 101 de esta Ley.</w:t>
      </w:r>
    </w:p>
    <w:p w14:paraId="1DEDDC38" w14:textId="77777777" w:rsidR="008E76A4" w:rsidRPr="00877974" w:rsidRDefault="008E76A4" w:rsidP="008E76A4">
      <w:pPr>
        <w:spacing w:after="120"/>
        <w:jc w:val="right"/>
        <w:rPr>
          <w:rFonts w:ascii="Abadi" w:eastAsia="Calibri" w:hAnsi="Abadi"/>
          <w:b/>
          <w:sz w:val="21"/>
          <w:szCs w:val="21"/>
          <w:lang w:val="es-MX"/>
        </w:rPr>
      </w:pPr>
      <w:r w:rsidRPr="00877974">
        <w:rPr>
          <w:rFonts w:ascii="Abadi" w:eastAsia="Calibri" w:hAnsi="Abadi"/>
          <w:b/>
          <w:sz w:val="21"/>
          <w:szCs w:val="21"/>
          <w:lang w:val="es-MX"/>
        </w:rPr>
        <w:t>Reuniones a distancia</w:t>
      </w:r>
    </w:p>
    <w:p w14:paraId="49262457"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b/>
          <w:bCs/>
          <w:sz w:val="21"/>
          <w:szCs w:val="21"/>
          <w:lang w:val="es-MX"/>
        </w:rPr>
        <w:lastRenderedPageBreak/>
        <w:t xml:space="preserve">Artículo 84. </w:t>
      </w:r>
      <w:r w:rsidRPr="00877974">
        <w:rPr>
          <w:rFonts w:ascii="Abadi" w:eastAsia="Calibri" w:hAnsi="Abadi"/>
          <w:sz w:val="21"/>
          <w:szCs w:val="21"/>
          <w:lang w:val="es-MX"/>
        </w:rPr>
        <w:t>Las reuniones de comisiones podrán llevarse a distancia, mediante el uso de herramientas tecnológicas, siempre que así lo acuerde la mayoría de sus integrantes y se informe al ayuntamiento,</w:t>
      </w:r>
      <w:r w:rsidRPr="00877974">
        <w:rPr>
          <w:rFonts w:ascii="Abadi" w:eastAsia="Calibri" w:hAnsi="Abadi"/>
          <w:b/>
          <w:bCs/>
          <w:sz w:val="21"/>
          <w:szCs w:val="21"/>
          <w:lang w:val="es-MX"/>
        </w:rPr>
        <w:t xml:space="preserve"> </w:t>
      </w:r>
      <w:r w:rsidRPr="00877974">
        <w:rPr>
          <w:rFonts w:ascii="Abadi" w:eastAsia="Calibri" w:hAnsi="Abadi"/>
          <w:sz w:val="21"/>
          <w:szCs w:val="21"/>
          <w:lang w:val="es-MX"/>
        </w:rPr>
        <w:t xml:space="preserve">atendiendo a las formalidades que establece la presente ley y los reglamentos correspondientes. </w:t>
      </w:r>
    </w:p>
    <w:p w14:paraId="574CE8D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las reuniones a distancia, se deberá hacer uso de la firma electrónica certificada para firmar los acuerdos en los términos de la ley de la materia.</w:t>
      </w:r>
    </w:p>
    <w:p w14:paraId="3C8D1B4E" w14:textId="77777777" w:rsidR="008E76A4" w:rsidRPr="00877974" w:rsidRDefault="008E76A4" w:rsidP="008E76A4">
      <w:pPr>
        <w:ind w:firstLine="709"/>
        <w:jc w:val="both"/>
        <w:rPr>
          <w:rFonts w:ascii="Abadi" w:hAnsi="Abadi"/>
          <w:sz w:val="21"/>
          <w:szCs w:val="21"/>
          <w:lang w:val="es-MX" w:eastAsia="es-MX"/>
        </w:rPr>
      </w:pPr>
    </w:p>
    <w:p w14:paraId="0C5D56B5" w14:textId="77777777" w:rsidR="008E76A4" w:rsidRPr="00877974" w:rsidRDefault="008E76A4" w:rsidP="008E76A4">
      <w:pPr>
        <w:ind w:firstLine="709"/>
        <w:jc w:val="both"/>
        <w:rPr>
          <w:rFonts w:ascii="Abadi" w:hAnsi="Abadi"/>
          <w:color w:val="000000"/>
          <w:sz w:val="21"/>
          <w:szCs w:val="21"/>
          <w:lang w:eastAsia="es-MX"/>
        </w:rPr>
      </w:pPr>
      <w:r w:rsidRPr="00877974">
        <w:rPr>
          <w:rFonts w:ascii="Abadi" w:hAnsi="Abadi"/>
          <w:color w:val="000000"/>
          <w:sz w:val="21"/>
          <w:szCs w:val="21"/>
          <w:lang w:eastAsia="es-MX"/>
        </w:rPr>
        <w:t>El carácter de privada lo determinará la presidencia de la Comisión en la convocatoria a la reunión.</w:t>
      </w:r>
    </w:p>
    <w:p w14:paraId="73D40949" w14:textId="77777777" w:rsidR="008E76A4" w:rsidRPr="00877974" w:rsidRDefault="008E76A4" w:rsidP="008E76A4">
      <w:pPr>
        <w:ind w:firstLine="709"/>
        <w:jc w:val="both"/>
        <w:rPr>
          <w:rFonts w:ascii="Abadi" w:hAnsi="Abadi"/>
          <w:color w:val="000000"/>
          <w:sz w:val="21"/>
          <w:szCs w:val="21"/>
          <w:lang w:eastAsia="es-MX"/>
        </w:rPr>
      </w:pPr>
    </w:p>
    <w:p w14:paraId="287523D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30EBCAC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Comisiones ordinarias </w:t>
      </w:r>
    </w:p>
    <w:p w14:paraId="60CF744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85. </w:t>
      </w:r>
      <w:r w:rsidRPr="00877974">
        <w:rPr>
          <w:rFonts w:ascii="Abadi" w:hAnsi="Abadi"/>
          <w:sz w:val="21"/>
          <w:szCs w:val="21"/>
          <w:lang w:val="es-MX" w:eastAsia="es-MX"/>
        </w:rPr>
        <w:t xml:space="preserve">El Ayuntamiento establecerá cuando menos las siguientes comisiones: </w:t>
      </w:r>
    </w:p>
    <w:p w14:paraId="11ABEFC1" w14:textId="77777777" w:rsidR="008E76A4" w:rsidRPr="00877974" w:rsidRDefault="008E76A4" w:rsidP="008E76A4">
      <w:pPr>
        <w:ind w:firstLine="709"/>
        <w:jc w:val="both"/>
        <w:rPr>
          <w:rFonts w:ascii="Abadi" w:hAnsi="Abadi"/>
          <w:sz w:val="21"/>
          <w:szCs w:val="21"/>
          <w:lang w:val="es-MX" w:eastAsia="es-MX"/>
        </w:rPr>
      </w:pPr>
    </w:p>
    <w:p w14:paraId="0C19888C"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Contraloría y Combate a la Corrupción;</w:t>
      </w:r>
    </w:p>
    <w:p w14:paraId="4A9816A2"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Derechos Humanos;</w:t>
      </w:r>
    </w:p>
    <w:p w14:paraId="47A93266"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Desarrollo Rural y Económico:</w:t>
      </w:r>
    </w:p>
    <w:p w14:paraId="40FF3BF6"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Desarrollo Urbano y Ordenamiento Ecológico Territorial;</w:t>
      </w:r>
    </w:p>
    <w:p w14:paraId="1AAC1C18"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bCs/>
          <w:sz w:val="21"/>
          <w:szCs w:val="21"/>
          <w:lang w:val="es-MX"/>
        </w:rPr>
        <w:t>De Educación, Cultura, Juventud y Deporte;</w:t>
      </w:r>
    </w:p>
    <w:p w14:paraId="57BE8262"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Grupos Vulnerables;</w:t>
      </w:r>
    </w:p>
    <w:p w14:paraId="429CD63F"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Hacienda, Patrimonio y Cuenta Pública;</w:t>
      </w:r>
    </w:p>
    <w:p w14:paraId="15D41744"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Igualdad de Género;</w:t>
      </w:r>
    </w:p>
    <w:p w14:paraId="048D4028"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Obra y Servicios Públicos;</w:t>
      </w:r>
    </w:p>
    <w:p w14:paraId="39E2F7B4"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De Salud Pública y Asistencia Social; y </w:t>
      </w:r>
    </w:p>
    <w:p w14:paraId="53457E92" w14:textId="77777777" w:rsidR="008E76A4" w:rsidRPr="00877974" w:rsidRDefault="008E76A4" w:rsidP="005F1CEE">
      <w:pPr>
        <w:numPr>
          <w:ilvl w:val="0"/>
          <w:numId w:val="6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 Seguridad Pública y Tránsito.</w:t>
      </w:r>
    </w:p>
    <w:p w14:paraId="2C157A23" w14:textId="77777777" w:rsidR="008E76A4" w:rsidRPr="00877974" w:rsidRDefault="008E76A4" w:rsidP="008E76A4">
      <w:pPr>
        <w:jc w:val="both"/>
        <w:rPr>
          <w:rFonts w:ascii="Abadi" w:hAnsi="Abadi"/>
          <w:sz w:val="21"/>
          <w:szCs w:val="21"/>
          <w:lang w:val="es-MX" w:eastAsia="es-MX"/>
        </w:rPr>
      </w:pPr>
    </w:p>
    <w:p w14:paraId="4EFB550D"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Comisiones Especiales</w:t>
      </w:r>
    </w:p>
    <w:p w14:paraId="1AFAA060"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86. </w:t>
      </w:r>
      <w:r w:rsidRPr="00877974">
        <w:rPr>
          <w:rFonts w:ascii="Abadi" w:hAnsi="Abadi"/>
          <w:sz w:val="21"/>
          <w:szCs w:val="21"/>
          <w:lang w:val="es-MX" w:eastAsia="es-MX"/>
        </w:rPr>
        <w:t xml:space="preserve">Además de las comisiones enunciadas en el artículo anterior, podrán crearse otras en atención a las necesidades del propio Ayuntamiento; asimismo, cuando algún asunto lo amerite se integrarán comisiones especiales, mismas que </w:t>
      </w:r>
      <w:r w:rsidRPr="00877974">
        <w:rPr>
          <w:rFonts w:ascii="Abadi" w:hAnsi="Abadi"/>
          <w:sz w:val="21"/>
          <w:szCs w:val="21"/>
          <w:lang w:val="es-MX" w:eastAsia="es-MX"/>
        </w:rPr>
        <w:t xml:space="preserve">conocerán exclusivamente del asunto que motive su creación. </w:t>
      </w:r>
    </w:p>
    <w:p w14:paraId="1BE755C0" w14:textId="77777777" w:rsidR="008E76A4" w:rsidRPr="00877974" w:rsidRDefault="008E76A4" w:rsidP="008E76A4">
      <w:pPr>
        <w:ind w:firstLine="708"/>
        <w:jc w:val="both"/>
        <w:rPr>
          <w:rFonts w:ascii="Abadi" w:hAnsi="Abadi"/>
          <w:sz w:val="21"/>
          <w:szCs w:val="21"/>
          <w:lang w:val="es-MX" w:eastAsia="es-MX"/>
        </w:rPr>
      </w:pPr>
    </w:p>
    <w:p w14:paraId="14D1562F"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La propuesta de creación deberá contener las normas básicas sobre la composición, organización y funcionamiento de la comisión, así como el plazo de finalización de sus trabajos; corresponderá al ayuntamiento resolver sobre sus resultados.</w:t>
      </w:r>
    </w:p>
    <w:p w14:paraId="3DE3FBBA" w14:textId="77777777" w:rsidR="008E76A4" w:rsidRPr="00877974" w:rsidRDefault="008E76A4" w:rsidP="008E76A4">
      <w:pPr>
        <w:jc w:val="both"/>
        <w:rPr>
          <w:rFonts w:ascii="Abadi" w:hAnsi="Abadi"/>
          <w:b/>
          <w:bCs/>
          <w:sz w:val="21"/>
          <w:szCs w:val="21"/>
          <w:lang w:val="es-MX" w:eastAsia="es-MX"/>
        </w:rPr>
      </w:pPr>
    </w:p>
    <w:p w14:paraId="6E3CE051" w14:textId="77777777" w:rsidR="008E76A4" w:rsidRPr="00877974" w:rsidRDefault="008E76A4" w:rsidP="008E76A4">
      <w:pPr>
        <w:ind w:firstLine="709"/>
        <w:jc w:val="right"/>
        <w:rPr>
          <w:rFonts w:ascii="Abadi" w:hAnsi="Abadi"/>
          <w:b/>
          <w:sz w:val="21"/>
          <w:szCs w:val="21"/>
          <w:lang w:val="es-MX" w:eastAsia="es-MX"/>
        </w:rPr>
      </w:pPr>
    </w:p>
    <w:p w14:paraId="307663C9"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de Contraloría </w:t>
      </w:r>
    </w:p>
    <w:p w14:paraId="48DEE046"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y Combate a la Corrupción</w:t>
      </w:r>
    </w:p>
    <w:p w14:paraId="294EB77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87.</w:t>
      </w:r>
      <w:r w:rsidRPr="00877974">
        <w:rPr>
          <w:rFonts w:ascii="Abadi" w:hAnsi="Abadi"/>
          <w:sz w:val="21"/>
          <w:szCs w:val="21"/>
          <w:lang w:val="es-MX" w:eastAsia="es-MX"/>
        </w:rPr>
        <w:t xml:space="preserve"> La Comisión de Contraloría y Combate a la Corrupción tendrá las siguientes atribuciones:</w:t>
      </w:r>
    </w:p>
    <w:p w14:paraId="4BE2435A" w14:textId="77777777" w:rsidR="008E76A4" w:rsidRPr="00877974" w:rsidRDefault="008E76A4" w:rsidP="008E76A4">
      <w:pPr>
        <w:ind w:firstLine="709"/>
        <w:jc w:val="both"/>
        <w:rPr>
          <w:rFonts w:ascii="Abadi" w:hAnsi="Abadi"/>
          <w:sz w:val="21"/>
          <w:szCs w:val="21"/>
          <w:lang w:val="es-MX" w:eastAsia="es-MX"/>
        </w:rPr>
      </w:pPr>
    </w:p>
    <w:p w14:paraId="423EA0B9" w14:textId="77777777" w:rsidR="008E76A4" w:rsidRPr="00877974" w:rsidRDefault="008E76A4" w:rsidP="005F1CEE">
      <w:pPr>
        <w:numPr>
          <w:ilvl w:val="0"/>
          <w:numId w:val="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Dar seguimiento al plan de trabajo, informes relativos y a las recomendaciones y observaciones que al efecto formule la Contraloría Municipal o a la Auditoría Superior del Estado;</w:t>
      </w:r>
    </w:p>
    <w:p w14:paraId="77A8A88E" w14:textId="77777777" w:rsidR="008E76A4" w:rsidRPr="00877974" w:rsidRDefault="008E76A4" w:rsidP="008E76A4">
      <w:pPr>
        <w:jc w:val="both"/>
        <w:rPr>
          <w:rFonts w:ascii="Abadi" w:hAnsi="Abadi"/>
          <w:sz w:val="21"/>
          <w:szCs w:val="21"/>
          <w:lang w:val="es-MX" w:eastAsia="es-MX"/>
        </w:rPr>
      </w:pPr>
    </w:p>
    <w:p w14:paraId="1C573724" w14:textId="77777777" w:rsidR="008E76A4" w:rsidRPr="00877974" w:rsidRDefault="008E76A4" w:rsidP="005F1CEE">
      <w:pPr>
        <w:numPr>
          <w:ilvl w:val="0"/>
          <w:numId w:val="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Fortalecer en el desempeño a la Contraloría Municipal;</w:t>
      </w:r>
    </w:p>
    <w:p w14:paraId="58EB14C0" w14:textId="77777777" w:rsidR="008E76A4" w:rsidRPr="00877974" w:rsidRDefault="008E76A4" w:rsidP="008E76A4">
      <w:pPr>
        <w:jc w:val="both"/>
        <w:rPr>
          <w:rFonts w:ascii="Abadi" w:hAnsi="Abadi"/>
          <w:sz w:val="21"/>
          <w:szCs w:val="21"/>
          <w:lang w:val="es-MX" w:eastAsia="es-MX"/>
        </w:rPr>
      </w:pPr>
    </w:p>
    <w:p w14:paraId="4D87FE30" w14:textId="77777777" w:rsidR="008E76A4" w:rsidRPr="00877974" w:rsidRDefault="008E76A4" w:rsidP="005F1CEE">
      <w:pPr>
        <w:numPr>
          <w:ilvl w:val="0"/>
          <w:numId w:val="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Dar seguimiento a los lineamientos, bases, políticas, metodologías, principios, recomendaciones, requerimientos y demás instrumentos que emitan el Comité Coordinador del Sistema Estatal Anticorrupción, así como el Comité Rector del Sistema Estatal de Fiscalización; y</w:t>
      </w:r>
    </w:p>
    <w:p w14:paraId="752F5B9D" w14:textId="77777777" w:rsidR="008E76A4" w:rsidRPr="00877974" w:rsidRDefault="008E76A4" w:rsidP="008E76A4">
      <w:pPr>
        <w:jc w:val="both"/>
        <w:rPr>
          <w:rFonts w:ascii="Abadi" w:hAnsi="Abadi"/>
          <w:sz w:val="21"/>
          <w:szCs w:val="21"/>
          <w:lang w:val="es-MX" w:eastAsia="es-MX"/>
        </w:rPr>
      </w:pPr>
    </w:p>
    <w:p w14:paraId="34DA909E" w14:textId="77777777" w:rsidR="008E76A4" w:rsidRPr="00877974" w:rsidRDefault="008E76A4" w:rsidP="005F1CEE">
      <w:pPr>
        <w:numPr>
          <w:ilvl w:val="0"/>
          <w:numId w:val="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3FEADD88" w14:textId="77777777" w:rsidR="008E76A4" w:rsidRPr="00877974" w:rsidRDefault="008E76A4" w:rsidP="008E76A4">
      <w:pPr>
        <w:rPr>
          <w:rFonts w:ascii="Abadi" w:hAnsi="Abadi"/>
          <w:b/>
          <w:bCs/>
          <w:sz w:val="21"/>
          <w:szCs w:val="21"/>
          <w:lang w:val="es-MX" w:eastAsia="es-MX"/>
        </w:rPr>
      </w:pPr>
    </w:p>
    <w:p w14:paraId="304185F8" w14:textId="77777777" w:rsidR="008E76A4" w:rsidRPr="00877974" w:rsidRDefault="008E76A4" w:rsidP="008E76A4">
      <w:pPr>
        <w:ind w:firstLine="709"/>
        <w:jc w:val="both"/>
        <w:rPr>
          <w:rFonts w:ascii="Abadi" w:hAnsi="Abadi"/>
          <w:b/>
          <w:bCs/>
          <w:sz w:val="21"/>
          <w:szCs w:val="21"/>
          <w:lang w:val="es-MX" w:eastAsia="es-MX"/>
        </w:rPr>
      </w:pPr>
    </w:p>
    <w:p w14:paraId="5CBD5395" w14:textId="77777777" w:rsidR="008E76A4" w:rsidRPr="00877974" w:rsidRDefault="008E76A4" w:rsidP="008E76A4">
      <w:pPr>
        <w:shd w:val="clear" w:color="auto" w:fill="FFFFFF"/>
        <w:spacing w:after="225"/>
        <w:ind w:firstLine="708"/>
        <w:jc w:val="both"/>
        <w:rPr>
          <w:rFonts w:ascii="Abadi" w:hAnsi="Abadi"/>
          <w:sz w:val="21"/>
          <w:szCs w:val="21"/>
          <w:lang w:val="es-MX" w:eastAsia="es-MX"/>
        </w:rPr>
      </w:pPr>
      <w:r w:rsidRPr="00877974">
        <w:rPr>
          <w:rFonts w:ascii="Abadi" w:hAnsi="Abadi"/>
          <w:sz w:val="21"/>
          <w:szCs w:val="21"/>
          <w:lang w:val="es-MX" w:eastAsia="es-MX"/>
        </w:rPr>
        <w:t>En el combate a la corrupción, los Municipios deberá de coordinarse y coadyuvar con el Sistema Estatal Anticorrupción, que concurrentemente tendrá por objeto establecer principios, bases generales, políticas públicas, acciones y procedimientos en la prevención, detección y sanción de faltas administrativas, actos y hechos de corrupción, así como coadyuvar con las autoridades competentes en la fiscalización y control de recursos públicos en el ámbito municipal.</w:t>
      </w:r>
    </w:p>
    <w:p w14:paraId="663C68D2" w14:textId="77777777" w:rsidR="008E76A4" w:rsidRPr="00877974" w:rsidRDefault="008E76A4" w:rsidP="008E76A4">
      <w:pPr>
        <w:ind w:firstLine="709"/>
        <w:jc w:val="right"/>
        <w:rPr>
          <w:rFonts w:ascii="Abadi" w:hAnsi="Abadi"/>
          <w:b/>
          <w:sz w:val="21"/>
          <w:szCs w:val="21"/>
          <w:lang w:val="es-MX" w:eastAsia="es-MX"/>
        </w:rPr>
      </w:pPr>
    </w:p>
    <w:p w14:paraId="368E3D7F" w14:textId="77777777" w:rsidR="008E76A4" w:rsidRPr="00877974" w:rsidRDefault="008E76A4" w:rsidP="008E76A4">
      <w:pPr>
        <w:ind w:firstLine="709"/>
        <w:jc w:val="right"/>
        <w:rPr>
          <w:rFonts w:ascii="Abadi" w:hAnsi="Abadi"/>
          <w:b/>
          <w:sz w:val="21"/>
          <w:szCs w:val="21"/>
          <w:lang w:val="es-MX" w:eastAsia="es-MX"/>
        </w:rPr>
      </w:pPr>
    </w:p>
    <w:p w14:paraId="09D9F89F"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Atribuciones de la comisión de Derechos Humanos</w:t>
      </w:r>
    </w:p>
    <w:p w14:paraId="0A23AA2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88.</w:t>
      </w:r>
      <w:r w:rsidRPr="00877974">
        <w:rPr>
          <w:rFonts w:ascii="Abadi" w:hAnsi="Abadi"/>
          <w:sz w:val="21"/>
          <w:szCs w:val="21"/>
          <w:lang w:val="es-MX" w:eastAsia="es-MX"/>
        </w:rPr>
        <w:t xml:space="preserve"> Atribuciones de la Comisión de Derechos Humanos:</w:t>
      </w:r>
    </w:p>
    <w:p w14:paraId="154465F4" w14:textId="77777777" w:rsidR="008E76A4" w:rsidRPr="00877974" w:rsidRDefault="008E76A4" w:rsidP="008E76A4">
      <w:pPr>
        <w:ind w:firstLine="709"/>
        <w:jc w:val="both"/>
        <w:rPr>
          <w:rFonts w:ascii="Abadi" w:hAnsi="Abadi"/>
          <w:sz w:val="21"/>
          <w:szCs w:val="21"/>
          <w:lang w:val="es-MX" w:eastAsia="es-MX"/>
        </w:rPr>
      </w:pPr>
    </w:p>
    <w:p w14:paraId="7C0800CD"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Conocer sobre los asuntos relacionados con derechos humanos en el Municipio;</w:t>
      </w:r>
    </w:p>
    <w:p w14:paraId="5A13BD65" w14:textId="77777777" w:rsidR="008E76A4" w:rsidRPr="00877974" w:rsidRDefault="008E76A4" w:rsidP="008E76A4">
      <w:pPr>
        <w:ind w:left="709"/>
        <w:jc w:val="both"/>
        <w:rPr>
          <w:rFonts w:ascii="Abadi" w:hAnsi="Abadi"/>
          <w:sz w:val="21"/>
          <w:szCs w:val="21"/>
          <w:lang w:val="es-MX" w:eastAsia="es-MX"/>
        </w:rPr>
      </w:pPr>
    </w:p>
    <w:p w14:paraId="4255AE86"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Proponer al Ayuntamiento campañas de difusión y promoción de derechos humanos;</w:t>
      </w:r>
    </w:p>
    <w:p w14:paraId="6C15148E" w14:textId="77777777" w:rsidR="008E76A4" w:rsidRPr="00877974" w:rsidRDefault="008E76A4" w:rsidP="008E76A4">
      <w:pPr>
        <w:jc w:val="both"/>
        <w:rPr>
          <w:rFonts w:ascii="Abadi" w:hAnsi="Abadi"/>
          <w:sz w:val="21"/>
          <w:szCs w:val="21"/>
          <w:lang w:val="es-MX" w:eastAsia="es-MX"/>
        </w:rPr>
      </w:pPr>
    </w:p>
    <w:p w14:paraId="7FC28F88"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en el municipio información en materia derechos humanos;</w:t>
      </w:r>
    </w:p>
    <w:p w14:paraId="66094FA9" w14:textId="77777777" w:rsidR="008E76A4" w:rsidRPr="00877974" w:rsidRDefault="008E76A4" w:rsidP="008E76A4">
      <w:pPr>
        <w:jc w:val="both"/>
        <w:rPr>
          <w:rFonts w:ascii="Abadi" w:hAnsi="Abadi"/>
          <w:sz w:val="21"/>
          <w:szCs w:val="21"/>
          <w:lang w:val="es-MX" w:eastAsia="es-MX"/>
        </w:rPr>
      </w:pPr>
    </w:p>
    <w:p w14:paraId="0E41FEF5"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Fomentar acciones en favor de una cultura de respeto, protección y garantía de los Derechos Humanos, en el marco del ámbito municipal; </w:t>
      </w:r>
    </w:p>
    <w:p w14:paraId="14DEBA73" w14:textId="77777777" w:rsidR="008E76A4" w:rsidRPr="00877974" w:rsidRDefault="008E76A4" w:rsidP="008E76A4">
      <w:pPr>
        <w:jc w:val="both"/>
        <w:rPr>
          <w:rFonts w:ascii="Abadi" w:hAnsi="Abadi"/>
          <w:sz w:val="21"/>
          <w:szCs w:val="21"/>
          <w:lang w:val="es-MX" w:eastAsia="es-MX"/>
        </w:rPr>
      </w:pPr>
    </w:p>
    <w:p w14:paraId="3FA37F28"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Proponer y vigilar la adecuación de reglamentos y la normativa aplicable en el municipio para promover, garantizar y difundir los derechos humanos que reconocen la Constitución General y la Constitución del Estado, así como los contenidos en los tratados, convenciones o acuerdos internacionales ratificados por el Estado Mexicano; </w:t>
      </w:r>
    </w:p>
    <w:p w14:paraId="7E51EFE7" w14:textId="77777777" w:rsidR="008E76A4" w:rsidRPr="00877974" w:rsidRDefault="008E76A4" w:rsidP="008E76A4">
      <w:pPr>
        <w:jc w:val="both"/>
        <w:rPr>
          <w:rFonts w:ascii="Abadi" w:hAnsi="Abadi"/>
          <w:sz w:val="21"/>
          <w:szCs w:val="21"/>
          <w:lang w:val="es-MX" w:eastAsia="es-MX"/>
        </w:rPr>
      </w:pPr>
    </w:p>
    <w:p w14:paraId="286D70F9"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Dar seguimiento a las recomendaciones que la Comisión Nacional de los Derechos Humanos o la Procuraduría de los Derechos Humanos del Estado de Guanajuato, formulen a las autoridades municipales; y</w:t>
      </w:r>
    </w:p>
    <w:p w14:paraId="0993C445" w14:textId="77777777" w:rsidR="008E76A4" w:rsidRPr="00877974" w:rsidRDefault="008E76A4" w:rsidP="008E76A4">
      <w:pPr>
        <w:ind w:left="709"/>
        <w:jc w:val="both"/>
        <w:rPr>
          <w:rFonts w:ascii="Abadi" w:hAnsi="Abadi"/>
          <w:sz w:val="21"/>
          <w:szCs w:val="21"/>
          <w:lang w:val="es-MX" w:eastAsia="es-MX"/>
        </w:rPr>
      </w:pPr>
    </w:p>
    <w:p w14:paraId="04DD4D4F" w14:textId="77777777" w:rsidR="008E76A4" w:rsidRPr="00877974" w:rsidRDefault="008E76A4" w:rsidP="005F1CEE">
      <w:pPr>
        <w:numPr>
          <w:ilvl w:val="0"/>
          <w:numId w:val="7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38EB72B1" w14:textId="77777777" w:rsidR="008E76A4" w:rsidRPr="00877974" w:rsidRDefault="008E76A4" w:rsidP="008E76A4">
      <w:pPr>
        <w:rPr>
          <w:rFonts w:ascii="Abadi" w:hAnsi="Abadi"/>
          <w:b/>
          <w:sz w:val="21"/>
          <w:szCs w:val="21"/>
          <w:lang w:val="es-MX" w:eastAsia="es-MX"/>
        </w:rPr>
      </w:pPr>
    </w:p>
    <w:p w14:paraId="3B9BC379"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w:t>
      </w:r>
    </w:p>
    <w:p w14:paraId="61A6C442"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Desarrollo Rural y Económico</w:t>
      </w:r>
    </w:p>
    <w:p w14:paraId="55C406D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89.</w:t>
      </w:r>
      <w:r w:rsidRPr="00877974">
        <w:rPr>
          <w:rFonts w:ascii="Abadi" w:hAnsi="Abadi"/>
          <w:sz w:val="21"/>
          <w:szCs w:val="21"/>
          <w:lang w:val="es-MX" w:eastAsia="es-MX"/>
        </w:rPr>
        <w:t xml:space="preserve"> La Comisión de Desarrollo Rural y Económico tendrá las siguientes atribuciones:</w:t>
      </w:r>
    </w:p>
    <w:p w14:paraId="5C486C41" w14:textId="77777777" w:rsidR="008E76A4" w:rsidRPr="00877974" w:rsidRDefault="008E76A4" w:rsidP="008E76A4">
      <w:pPr>
        <w:ind w:firstLine="709"/>
        <w:jc w:val="both"/>
        <w:rPr>
          <w:rFonts w:ascii="Abadi" w:hAnsi="Abadi"/>
          <w:sz w:val="21"/>
          <w:szCs w:val="21"/>
          <w:lang w:val="es-MX" w:eastAsia="es-MX"/>
        </w:rPr>
      </w:pPr>
    </w:p>
    <w:p w14:paraId="616DF23F" w14:textId="77777777" w:rsidR="008E76A4" w:rsidRPr="00877974" w:rsidRDefault="008E76A4" w:rsidP="005F1CEE">
      <w:pPr>
        <w:numPr>
          <w:ilvl w:val="0"/>
          <w:numId w:val="6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el desarrollo de las actividades agropecuarias en el municipio;</w:t>
      </w:r>
    </w:p>
    <w:p w14:paraId="51F345A9" w14:textId="77777777" w:rsidR="008E76A4" w:rsidRPr="00877974" w:rsidRDefault="008E76A4" w:rsidP="008E76A4">
      <w:pPr>
        <w:ind w:left="709"/>
        <w:jc w:val="both"/>
        <w:rPr>
          <w:rFonts w:ascii="Abadi" w:hAnsi="Abadi"/>
          <w:sz w:val="21"/>
          <w:szCs w:val="21"/>
          <w:lang w:val="es-MX" w:eastAsia="es-MX"/>
        </w:rPr>
      </w:pPr>
    </w:p>
    <w:p w14:paraId="7CC43803" w14:textId="77777777" w:rsidR="008E76A4" w:rsidRPr="00877974" w:rsidRDefault="008E76A4" w:rsidP="005F1CEE">
      <w:pPr>
        <w:numPr>
          <w:ilvl w:val="0"/>
          <w:numId w:val="6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Coadyuvar con los gobiernos federal y estatal en la ejecución de los programas municipales en la materia de su competencia;</w:t>
      </w:r>
    </w:p>
    <w:p w14:paraId="0EA5C035" w14:textId="77777777" w:rsidR="008E76A4" w:rsidRPr="00877974" w:rsidRDefault="008E76A4" w:rsidP="008E76A4">
      <w:pPr>
        <w:jc w:val="both"/>
        <w:rPr>
          <w:rFonts w:ascii="Abadi" w:hAnsi="Abadi"/>
          <w:sz w:val="21"/>
          <w:szCs w:val="21"/>
          <w:lang w:val="es-MX" w:eastAsia="es-MX"/>
        </w:rPr>
      </w:pPr>
    </w:p>
    <w:p w14:paraId="07CB6123" w14:textId="77777777" w:rsidR="008E76A4" w:rsidRPr="00877974" w:rsidRDefault="008E76A4" w:rsidP="005F1CEE">
      <w:pPr>
        <w:numPr>
          <w:ilvl w:val="0"/>
          <w:numId w:val="6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el desarrollo de las actividades industriales y comerciales en el municipio; y</w:t>
      </w:r>
    </w:p>
    <w:p w14:paraId="205A31D1" w14:textId="77777777" w:rsidR="008E76A4" w:rsidRPr="00877974" w:rsidRDefault="008E76A4" w:rsidP="008E76A4">
      <w:pPr>
        <w:jc w:val="both"/>
        <w:rPr>
          <w:rFonts w:ascii="Abadi" w:hAnsi="Abadi"/>
          <w:sz w:val="21"/>
          <w:szCs w:val="21"/>
          <w:lang w:val="es-MX" w:eastAsia="es-MX"/>
        </w:rPr>
      </w:pPr>
    </w:p>
    <w:p w14:paraId="3F35D7F2" w14:textId="77777777" w:rsidR="008E76A4" w:rsidRPr="00877974" w:rsidRDefault="008E76A4" w:rsidP="005F1CEE">
      <w:pPr>
        <w:numPr>
          <w:ilvl w:val="0"/>
          <w:numId w:val="6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518EFE9E" w14:textId="77777777" w:rsidR="008E76A4" w:rsidRPr="00877974" w:rsidRDefault="008E76A4" w:rsidP="00AD185B">
      <w:pPr>
        <w:rPr>
          <w:rFonts w:ascii="Abadi" w:hAnsi="Abadi"/>
          <w:b/>
          <w:sz w:val="21"/>
          <w:szCs w:val="21"/>
          <w:lang w:val="es-MX" w:eastAsia="es-MX"/>
        </w:rPr>
      </w:pPr>
    </w:p>
    <w:p w14:paraId="75CAC717"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Atribuciones de la comisión de Desarrollo Urbano</w:t>
      </w:r>
    </w:p>
    <w:p w14:paraId="7F44B96F"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y Ordenamiento Ecológico Territorial</w:t>
      </w:r>
    </w:p>
    <w:p w14:paraId="0A8ACFB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90. </w:t>
      </w:r>
      <w:r w:rsidRPr="00877974">
        <w:rPr>
          <w:rFonts w:ascii="Abadi" w:hAnsi="Abadi"/>
          <w:sz w:val="21"/>
          <w:szCs w:val="21"/>
          <w:lang w:val="es-MX" w:eastAsia="es-MX"/>
        </w:rPr>
        <w:t>La Comisión de Desarrollo Urbano y Ordenamiento Ecológico Territorial tendrá las siguientes atribuciones:</w:t>
      </w:r>
    </w:p>
    <w:p w14:paraId="0A50353E" w14:textId="77777777" w:rsidR="008E76A4" w:rsidRPr="00877974" w:rsidRDefault="008E76A4" w:rsidP="008E76A4">
      <w:pPr>
        <w:jc w:val="both"/>
        <w:rPr>
          <w:rFonts w:ascii="Abadi" w:hAnsi="Abadi"/>
          <w:sz w:val="21"/>
          <w:szCs w:val="21"/>
          <w:lang w:val="es-MX" w:eastAsia="es-MX"/>
        </w:rPr>
      </w:pPr>
    </w:p>
    <w:p w14:paraId="42174C1D" w14:textId="77777777" w:rsidR="008E76A4" w:rsidRPr="00877974" w:rsidRDefault="008E76A4" w:rsidP="005F1CEE">
      <w:pPr>
        <w:numPr>
          <w:ilvl w:val="0"/>
          <w:numId w:val="7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Coadyuvar al cumplimiento de las disposiciones que en materia de medio ambiente le correspondan al municipio;</w:t>
      </w:r>
    </w:p>
    <w:p w14:paraId="12CFBE0B" w14:textId="77777777" w:rsidR="008E76A4" w:rsidRPr="00877974" w:rsidRDefault="008E76A4" w:rsidP="008E76A4">
      <w:pPr>
        <w:ind w:left="709"/>
        <w:jc w:val="both"/>
        <w:rPr>
          <w:rFonts w:ascii="Abadi" w:hAnsi="Abadi"/>
          <w:sz w:val="21"/>
          <w:szCs w:val="21"/>
          <w:lang w:val="es-MX" w:eastAsia="es-MX"/>
        </w:rPr>
      </w:pPr>
    </w:p>
    <w:p w14:paraId="46BA66BD" w14:textId="77777777" w:rsidR="008E76A4" w:rsidRPr="00877974" w:rsidRDefault="008E76A4" w:rsidP="005F1CEE">
      <w:pPr>
        <w:numPr>
          <w:ilvl w:val="0"/>
          <w:numId w:val="7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las medidas para el uso racional de los recursos naturales;</w:t>
      </w:r>
    </w:p>
    <w:p w14:paraId="78044A15" w14:textId="77777777" w:rsidR="008E76A4" w:rsidRPr="00877974" w:rsidRDefault="008E76A4" w:rsidP="008E76A4">
      <w:pPr>
        <w:jc w:val="both"/>
        <w:rPr>
          <w:rFonts w:ascii="Abadi" w:hAnsi="Abadi"/>
          <w:sz w:val="21"/>
          <w:szCs w:val="21"/>
          <w:lang w:val="es-MX" w:eastAsia="es-MX"/>
        </w:rPr>
      </w:pPr>
    </w:p>
    <w:p w14:paraId="579AF745" w14:textId="77777777" w:rsidR="008E76A4" w:rsidRPr="00877974" w:rsidRDefault="008E76A4" w:rsidP="005F1CEE">
      <w:pPr>
        <w:numPr>
          <w:ilvl w:val="0"/>
          <w:numId w:val="7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Proponer medidas tendentes a la debida protección de la flora y fauna existente en el municipio;</w:t>
      </w:r>
    </w:p>
    <w:p w14:paraId="6F0D04C7" w14:textId="77777777" w:rsidR="008E76A4" w:rsidRPr="00877974" w:rsidRDefault="008E76A4" w:rsidP="008E76A4">
      <w:pPr>
        <w:spacing w:after="160"/>
        <w:ind w:left="720"/>
        <w:contextualSpacing/>
        <w:rPr>
          <w:rFonts w:ascii="Abadi" w:eastAsia="Calibri" w:hAnsi="Abadi"/>
          <w:sz w:val="21"/>
          <w:szCs w:val="21"/>
          <w:lang w:val="es-MX"/>
        </w:rPr>
      </w:pPr>
    </w:p>
    <w:p w14:paraId="617D4A04" w14:textId="77777777" w:rsidR="008E76A4" w:rsidRPr="00877974" w:rsidRDefault="008E76A4" w:rsidP="005F1CEE">
      <w:pPr>
        <w:numPr>
          <w:ilvl w:val="0"/>
          <w:numId w:val="7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Participar en la elaboración del Programa Municipal de Desarrollo Urbano y Ordenamiento Ecológico Territorial; y</w:t>
      </w:r>
    </w:p>
    <w:p w14:paraId="1E8D61E2" w14:textId="77777777" w:rsidR="008E76A4" w:rsidRPr="00877974" w:rsidRDefault="008E76A4" w:rsidP="008E76A4">
      <w:pPr>
        <w:spacing w:after="160"/>
        <w:ind w:left="720"/>
        <w:contextualSpacing/>
        <w:rPr>
          <w:rFonts w:ascii="Abadi" w:eastAsia="Calibri" w:hAnsi="Abadi"/>
          <w:sz w:val="21"/>
          <w:szCs w:val="21"/>
          <w:lang w:val="es-MX"/>
        </w:rPr>
      </w:pPr>
    </w:p>
    <w:p w14:paraId="30F0DA31" w14:textId="77777777" w:rsidR="008E76A4" w:rsidRPr="00877974" w:rsidRDefault="008E76A4" w:rsidP="005F1CEE">
      <w:pPr>
        <w:numPr>
          <w:ilvl w:val="0"/>
          <w:numId w:val="7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1F7573EC" w14:textId="77777777" w:rsidR="008E76A4" w:rsidRPr="00877974" w:rsidRDefault="008E76A4" w:rsidP="008E76A4">
      <w:pPr>
        <w:ind w:firstLine="709"/>
        <w:jc w:val="right"/>
        <w:rPr>
          <w:rFonts w:ascii="Abadi" w:hAnsi="Abadi"/>
          <w:b/>
          <w:sz w:val="21"/>
          <w:szCs w:val="21"/>
          <w:lang w:val="es-MX" w:eastAsia="es-MX"/>
        </w:rPr>
      </w:pPr>
    </w:p>
    <w:p w14:paraId="77ECE7B8"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w:t>
      </w:r>
    </w:p>
    <w:p w14:paraId="56826684"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bCs/>
          <w:sz w:val="21"/>
          <w:szCs w:val="21"/>
          <w:lang w:val="es-MX" w:eastAsia="es-MX"/>
        </w:rPr>
        <w:t>de Educación, Cultura, Juventud y Deporte</w:t>
      </w:r>
    </w:p>
    <w:p w14:paraId="63A3CCB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Artículo 91.</w:t>
      </w:r>
      <w:r w:rsidRPr="00877974">
        <w:rPr>
          <w:rFonts w:ascii="Abadi" w:hAnsi="Abadi"/>
          <w:sz w:val="21"/>
          <w:szCs w:val="21"/>
          <w:lang w:val="es-MX" w:eastAsia="es-MX"/>
        </w:rPr>
        <w:t xml:space="preserve"> La Comisión de Educación, Cultura, Juventud y Deporte tendrá las siguientes atribuciones:</w:t>
      </w:r>
    </w:p>
    <w:p w14:paraId="1DF15E80" w14:textId="77777777" w:rsidR="008E76A4" w:rsidRPr="00877974" w:rsidRDefault="008E76A4" w:rsidP="008E76A4">
      <w:pPr>
        <w:ind w:firstLine="709"/>
        <w:jc w:val="both"/>
        <w:rPr>
          <w:rFonts w:ascii="Abadi" w:hAnsi="Abadi"/>
          <w:sz w:val="21"/>
          <w:szCs w:val="21"/>
          <w:lang w:val="es-MX" w:eastAsia="es-MX"/>
        </w:rPr>
      </w:pPr>
    </w:p>
    <w:p w14:paraId="4FC31C0E" w14:textId="77777777" w:rsidR="008E76A4" w:rsidRPr="00877974" w:rsidRDefault="008E76A4" w:rsidP="005F1CEE">
      <w:pPr>
        <w:numPr>
          <w:ilvl w:val="0"/>
          <w:numId w:val="6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Apoyar al gobierno municipal en el cumplimiento de las disposiciones que en materia de educación que establezcan la Constitución General, la Constitución del Estado, esta Ley u otros ordenamientos aplicables;</w:t>
      </w:r>
    </w:p>
    <w:p w14:paraId="0B1830D6" w14:textId="77777777" w:rsidR="008E76A4" w:rsidRPr="00877974" w:rsidRDefault="008E76A4" w:rsidP="008E76A4">
      <w:pPr>
        <w:ind w:left="709"/>
        <w:jc w:val="both"/>
        <w:rPr>
          <w:rFonts w:ascii="Abadi" w:hAnsi="Abadi"/>
          <w:sz w:val="21"/>
          <w:szCs w:val="21"/>
          <w:lang w:val="es-MX" w:eastAsia="es-MX"/>
        </w:rPr>
      </w:pPr>
    </w:p>
    <w:p w14:paraId="3A163CDC" w14:textId="77777777" w:rsidR="008E76A4" w:rsidRPr="00877974" w:rsidRDefault="008E76A4" w:rsidP="005F1CEE">
      <w:pPr>
        <w:numPr>
          <w:ilvl w:val="0"/>
          <w:numId w:val="68"/>
        </w:numPr>
        <w:spacing w:after="160"/>
        <w:ind w:left="709" w:hanging="709"/>
        <w:jc w:val="both"/>
        <w:rPr>
          <w:rFonts w:ascii="Abadi" w:hAnsi="Abadi"/>
          <w:sz w:val="21"/>
          <w:szCs w:val="21"/>
          <w:lang w:val="es-MX" w:eastAsia="es-MX"/>
        </w:rPr>
      </w:pPr>
      <w:r w:rsidRPr="00877974">
        <w:rPr>
          <w:rFonts w:ascii="Abadi" w:hAnsi="Abadi"/>
          <w:sz w:val="21"/>
          <w:szCs w:val="21"/>
          <w:lang w:val="es-MX"/>
        </w:rPr>
        <w:t>Verificar las acciones en favor de las personas habitantes del municipio en materia de educación, cultura, juventud, recreación y deporte</w:t>
      </w:r>
      <w:r w:rsidRPr="00877974">
        <w:rPr>
          <w:rFonts w:ascii="Abadi" w:hAnsi="Abadi"/>
          <w:sz w:val="21"/>
          <w:szCs w:val="21"/>
          <w:lang w:val="es-MX" w:eastAsia="es-MX"/>
        </w:rPr>
        <w:t xml:space="preserve">; </w:t>
      </w:r>
    </w:p>
    <w:p w14:paraId="0229A9D4" w14:textId="77777777" w:rsidR="008E76A4" w:rsidRPr="00877974" w:rsidRDefault="008E76A4" w:rsidP="008E76A4">
      <w:pPr>
        <w:jc w:val="both"/>
        <w:rPr>
          <w:rFonts w:ascii="Abadi" w:hAnsi="Abadi"/>
          <w:sz w:val="21"/>
          <w:szCs w:val="21"/>
          <w:lang w:val="es-MX" w:eastAsia="es-MX"/>
        </w:rPr>
      </w:pPr>
    </w:p>
    <w:p w14:paraId="1364DEB1" w14:textId="77777777" w:rsidR="008E76A4" w:rsidRPr="00877974" w:rsidRDefault="008E76A4" w:rsidP="005F1CEE">
      <w:pPr>
        <w:numPr>
          <w:ilvl w:val="0"/>
          <w:numId w:val="68"/>
        </w:numPr>
        <w:spacing w:after="160"/>
        <w:ind w:left="709" w:hanging="709"/>
        <w:jc w:val="both"/>
        <w:rPr>
          <w:rFonts w:ascii="Abadi" w:hAnsi="Abadi"/>
          <w:sz w:val="21"/>
          <w:szCs w:val="21"/>
          <w:lang w:val="es-MX" w:eastAsia="es-MX"/>
        </w:rPr>
      </w:pPr>
      <w:r w:rsidRPr="00877974">
        <w:rPr>
          <w:rFonts w:ascii="Abadi" w:hAnsi="Abadi"/>
          <w:sz w:val="21"/>
          <w:szCs w:val="21"/>
          <w:lang w:val="es-MX"/>
        </w:rPr>
        <w:t>Revisar, opinar y supervisar las acciones de la administración pública municipal en materia de educación, cultura, juventud y deporte; y</w:t>
      </w:r>
    </w:p>
    <w:p w14:paraId="1FBFFA61" w14:textId="77777777" w:rsidR="008E76A4" w:rsidRPr="00877974" w:rsidRDefault="008E76A4" w:rsidP="008E76A4">
      <w:pPr>
        <w:jc w:val="both"/>
        <w:rPr>
          <w:rFonts w:ascii="Abadi" w:hAnsi="Abadi"/>
          <w:sz w:val="21"/>
          <w:szCs w:val="21"/>
          <w:lang w:val="es-MX" w:eastAsia="es-MX"/>
        </w:rPr>
      </w:pPr>
    </w:p>
    <w:p w14:paraId="22F5300F" w14:textId="77777777" w:rsidR="008E76A4" w:rsidRPr="00877974" w:rsidRDefault="008E76A4" w:rsidP="005F1CEE">
      <w:pPr>
        <w:numPr>
          <w:ilvl w:val="0"/>
          <w:numId w:val="6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33417A9A" w14:textId="77777777" w:rsidR="008E76A4" w:rsidRPr="00877974" w:rsidRDefault="008E76A4" w:rsidP="008E76A4">
      <w:pPr>
        <w:ind w:firstLine="709"/>
        <w:jc w:val="right"/>
        <w:rPr>
          <w:rFonts w:ascii="Abadi" w:hAnsi="Abadi"/>
          <w:b/>
          <w:sz w:val="21"/>
          <w:szCs w:val="21"/>
          <w:lang w:val="es-MX" w:eastAsia="es-MX"/>
        </w:rPr>
      </w:pPr>
    </w:p>
    <w:p w14:paraId="720946E6"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Atribuciones de la comisión de Grupos Vulnerables</w:t>
      </w:r>
    </w:p>
    <w:p w14:paraId="68F1E76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92.</w:t>
      </w:r>
      <w:r w:rsidRPr="00877974">
        <w:rPr>
          <w:rFonts w:ascii="Abadi" w:hAnsi="Abadi"/>
          <w:sz w:val="21"/>
          <w:szCs w:val="21"/>
          <w:lang w:val="es-MX" w:eastAsia="es-MX"/>
        </w:rPr>
        <w:t xml:space="preserve"> Atribuciones de la Comisión de Grupos Vulnerables:</w:t>
      </w:r>
    </w:p>
    <w:p w14:paraId="23475261" w14:textId="77777777" w:rsidR="008E76A4" w:rsidRPr="00877974" w:rsidRDefault="008E76A4" w:rsidP="008E76A4">
      <w:pPr>
        <w:ind w:firstLine="709"/>
        <w:jc w:val="both"/>
        <w:rPr>
          <w:rFonts w:ascii="Abadi" w:hAnsi="Abadi"/>
          <w:sz w:val="21"/>
          <w:szCs w:val="21"/>
          <w:lang w:val="es-MX" w:eastAsia="es-MX"/>
        </w:rPr>
      </w:pPr>
    </w:p>
    <w:p w14:paraId="023025AA" w14:textId="77777777" w:rsidR="008E76A4" w:rsidRPr="00877974" w:rsidRDefault="008E76A4" w:rsidP="005F1CEE">
      <w:pPr>
        <w:numPr>
          <w:ilvl w:val="0"/>
          <w:numId w:val="85"/>
        </w:numPr>
        <w:spacing w:after="160"/>
        <w:jc w:val="both"/>
        <w:rPr>
          <w:rFonts w:ascii="Abadi" w:hAnsi="Abadi"/>
          <w:sz w:val="21"/>
          <w:szCs w:val="21"/>
          <w:lang w:val="es-MX" w:eastAsia="es-MX"/>
        </w:rPr>
      </w:pPr>
      <w:r w:rsidRPr="00877974">
        <w:rPr>
          <w:rFonts w:ascii="Abadi" w:hAnsi="Abadi"/>
          <w:sz w:val="21"/>
          <w:szCs w:val="21"/>
          <w:lang w:val="es-MX" w:eastAsia="es-MX"/>
        </w:rPr>
        <w:t>Conocer sobre los asuntos relacionados con grupos vulnerables en el Municipio;</w:t>
      </w:r>
    </w:p>
    <w:p w14:paraId="0C2196BF" w14:textId="77777777" w:rsidR="008E76A4" w:rsidRPr="00877974" w:rsidRDefault="008E76A4" w:rsidP="008E76A4">
      <w:pPr>
        <w:ind w:left="720"/>
        <w:jc w:val="both"/>
        <w:rPr>
          <w:rFonts w:ascii="Abadi" w:hAnsi="Abadi"/>
          <w:sz w:val="21"/>
          <w:szCs w:val="21"/>
          <w:lang w:val="es-MX" w:eastAsia="es-MX"/>
        </w:rPr>
      </w:pPr>
    </w:p>
    <w:p w14:paraId="7FA0C266" w14:textId="77777777" w:rsidR="008E76A4" w:rsidRPr="00877974" w:rsidRDefault="008E76A4" w:rsidP="005F1CEE">
      <w:pPr>
        <w:numPr>
          <w:ilvl w:val="0"/>
          <w:numId w:val="85"/>
        </w:numPr>
        <w:spacing w:after="160"/>
        <w:jc w:val="both"/>
        <w:rPr>
          <w:rFonts w:ascii="Abadi" w:hAnsi="Abadi"/>
          <w:sz w:val="21"/>
          <w:szCs w:val="21"/>
          <w:lang w:val="es-MX" w:eastAsia="es-MX"/>
        </w:rPr>
      </w:pPr>
      <w:r w:rsidRPr="00877974">
        <w:rPr>
          <w:rFonts w:ascii="Abadi" w:hAnsi="Abadi"/>
          <w:sz w:val="21"/>
          <w:szCs w:val="21"/>
          <w:lang w:val="es-MX" w:eastAsia="es-MX"/>
        </w:rPr>
        <w:t>Proponer al Ayuntamiento campañas de atención a grupos vulnerables;</w:t>
      </w:r>
    </w:p>
    <w:p w14:paraId="554ECFE9" w14:textId="77777777" w:rsidR="008E76A4" w:rsidRPr="00877974" w:rsidRDefault="008E76A4" w:rsidP="008E76A4">
      <w:pPr>
        <w:jc w:val="both"/>
        <w:rPr>
          <w:rFonts w:ascii="Abadi" w:hAnsi="Abadi"/>
          <w:sz w:val="21"/>
          <w:szCs w:val="21"/>
          <w:lang w:val="es-MX" w:eastAsia="es-MX"/>
        </w:rPr>
      </w:pPr>
    </w:p>
    <w:p w14:paraId="4B8AFAEE" w14:textId="77777777" w:rsidR="008E76A4" w:rsidRPr="00877974" w:rsidRDefault="008E76A4" w:rsidP="005F1CEE">
      <w:pPr>
        <w:numPr>
          <w:ilvl w:val="0"/>
          <w:numId w:val="85"/>
        </w:numPr>
        <w:spacing w:after="160"/>
        <w:jc w:val="both"/>
        <w:rPr>
          <w:rFonts w:ascii="Abadi" w:hAnsi="Abadi"/>
          <w:sz w:val="21"/>
          <w:szCs w:val="21"/>
          <w:lang w:val="es-MX" w:eastAsia="es-MX"/>
        </w:rPr>
      </w:pPr>
      <w:r w:rsidRPr="00877974">
        <w:rPr>
          <w:rFonts w:ascii="Abadi" w:hAnsi="Abadi"/>
          <w:sz w:val="21"/>
          <w:szCs w:val="21"/>
          <w:lang w:val="es-MX" w:eastAsia="es-MX"/>
        </w:rPr>
        <w:t>Promover en el municipio información en materia de grupos vulnerables;</w:t>
      </w:r>
    </w:p>
    <w:p w14:paraId="2DC95BC5" w14:textId="77777777" w:rsidR="008E76A4" w:rsidRPr="00877974" w:rsidRDefault="008E76A4" w:rsidP="008E76A4">
      <w:pPr>
        <w:jc w:val="both"/>
        <w:rPr>
          <w:rFonts w:ascii="Abadi" w:hAnsi="Abadi"/>
          <w:sz w:val="21"/>
          <w:szCs w:val="21"/>
          <w:lang w:val="es-MX" w:eastAsia="es-MX"/>
        </w:rPr>
      </w:pPr>
    </w:p>
    <w:p w14:paraId="20D27035" w14:textId="77777777" w:rsidR="008E76A4" w:rsidRPr="00877974" w:rsidRDefault="008E76A4" w:rsidP="005F1CEE">
      <w:pPr>
        <w:numPr>
          <w:ilvl w:val="0"/>
          <w:numId w:val="85"/>
        </w:numPr>
        <w:spacing w:after="160"/>
        <w:jc w:val="both"/>
        <w:rPr>
          <w:rFonts w:ascii="Abadi" w:hAnsi="Abadi"/>
          <w:sz w:val="21"/>
          <w:szCs w:val="21"/>
          <w:lang w:val="es-MX" w:eastAsia="es-MX"/>
        </w:rPr>
      </w:pPr>
      <w:r w:rsidRPr="00877974">
        <w:rPr>
          <w:rFonts w:ascii="Abadi" w:hAnsi="Abadi"/>
          <w:sz w:val="21"/>
          <w:szCs w:val="21"/>
          <w:lang w:val="es-MX" w:eastAsia="es-MX"/>
        </w:rPr>
        <w:t xml:space="preserve">Desarrollar programas y acciones en favor de una cultura de respeto, protección y garantía de los derechos de grupos vulnerables, en el marco del ámbito municipal; </w:t>
      </w:r>
    </w:p>
    <w:p w14:paraId="44275A59" w14:textId="77777777" w:rsidR="008E76A4" w:rsidRPr="00877974" w:rsidRDefault="008E76A4" w:rsidP="008E76A4">
      <w:pPr>
        <w:ind w:left="720"/>
        <w:jc w:val="both"/>
        <w:rPr>
          <w:rFonts w:ascii="Abadi" w:hAnsi="Abadi"/>
          <w:sz w:val="21"/>
          <w:szCs w:val="21"/>
          <w:lang w:val="es-MX" w:eastAsia="es-MX"/>
        </w:rPr>
      </w:pPr>
    </w:p>
    <w:p w14:paraId="34C1F1E8" w14:textId="77777777" w:rsidR="008E76A4" w:rsidRPr="00877974" w:rsidRDefault="008E76A4" w:rsidP="005F1CEE">
      <w:pPr>
        <w:numPr>
          <w:ilvl w:val="0"/>
          <w:numId w:val="85"/>
        </w:numPr>
        <w:spacing w:after="160"/>
        <w:jc w:val="both"/>
        <w:rPr>
          <w:rFonts w:ascii="Abadi" w:hAnsi="Abadi"/>
          <w:sz w:val="21"/>
          <w:szCs w:val="21"/>
          <w:lang w:val="es-MX" w:eastAsia="es-MX"/>
        </w:rPr>
      </w:pPr>
      <w:r w:rsidRPr="00877974">
        <w:rPr>
          <w:rFonts w:ascii="Abadi" w:hAnsi="Abadi"/>
          <w:sz w:val="21"/>
          <w:szCs w:val="21"/>
          <w:lang w:val="es-MX" w:eastAsia="es-MX"/>
        </w:rPr>
        <w:t xml:space="preserve">Realizar investigaciones y diagnósticos en materia económica, social, cultural y ambiental, relacionados con la observancia de los </w:t>
      </w:r>
      <w:r w:rsidRPr="00877974">
        <w:rPr>
          <w:rFonts w:ascii="Abadi" w:hAnsi="Abadi"/>
          <w:sz w:val="21"/>
          <w:szCs w:val="21"/>
          <w:lang w:val="es-MX" w:eastAsia="es-MX"/>
        </w:rPr>
        <w:t>derechos de los grupos vulnerables, para el planteamiento de políticas públicas y programas que se traduzcan en acciones que en la esfera de su competencia aplique el municipio; y</w:t>
      </w:r>
    </w:p>
    <w:p w14:paraId="0F6A2880" w14:textId="77777777" w:rsidR="008E76A4" w:rsidRPr="00877974" w:rsidRDefault="008E76A4" w:rsidP="008E76A4">
      <w:pPr>
        <w:jc w:val="both"/>
        <w:rPr>
          <w:rFonts w:ascii="Abadi" w:hAnsi="Abadi"/>
          <w:sz w:val="21"/>
          <w:szCs w:val="21"/>
          <w:lang w:val="es-MX" w:eastAsia="es-MX"/>
        </w:rPr>
      </w:pPr>
    </w:p>
    <w:p w14:paraId="76A07A75" w14:textId="77777777" w:rsidR="008E76A4" w:rsidRPr="00877974" w:rsidRDefault="008E76A4" w:rsidP="005F1CEE">
      <w:pPr>
        <w:numPr>
          <w:ilvl w:val="0"/>
          <w:numId w:val="85"/>
        </w:numPr>
        <w:spacing w:after="160"/>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200E5443" w14:textId="77777777" w:rsidR="008E76A4" w:rsidRPr="00877974" w:rsidRDefault="008E76A4" w:rsidP="008E76A4">
      <w:pPr>
        <w:rPr>
          <w:rFonts w:ascii="Abadi" w:hAnsi="Abadi"/>
          <w:b/>
          <w:sz w:val="21"/>
          <w:szCs w:val="21"/>
          <w:lang w:val="es-MX" w:eastAsia="es-MX"/>
        </w:rPr>
      </w:pPr>
    </w:p>
    <w:p w14:paraId="60C349D5"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w:t>
      </w:r>
    </w:p>
    <w:p w14:paraId="3EF452C3"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Hacienda, Patrimonio y Cuenta Pública</w:t>
      </w:r>
    </w:p>
    <w:p w14:paraId="3E17C94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93.</w:t>
      </w:r>
      <w:r w:rsidRPr="00877974">
        <w:rPr>
          <w:rFonts w:ascii="Abadi" w:hAnsi="Abadi"/>
          <w:sz w:val="21"/>
          <w:szCs w:val="21"/>
          <w:lang w:val="es-MX" w:eastAsia="es-MX"/>
        </w:rPr>
        <w:t xml:space="preserve"> La Comisión de Hacienda, Patrimonio y Cuenta Pública tendrá las siguientes atribuciones:</w:t>
      </w:r>
    </w:p>
    <w:p w14:paraId="31915261" w14:textId="77777777" w:rsidR="008E76A4" w:rsidRPr="00877974" w:rsidRDefault="008E76A4" w:rsidP="008E76A4">
      <w:pPr>
        <w:ind w:firstLine="709"/>
        <w:jc w:val="both"/>
        <w:rPr>
          <w:rFonts w:ascii="Abadi" w:hAnsi="Abadi"/>
          <w:sz w:val="21"/>
          <w:szCs w:val="21"/>
          <w:lang w:val="es-MX" w:eastAsia="es-MX"/>
        </w:rPr>
      </w:pPr>
    </w:p>
    <w:p w14:paraId="2F1225D0" w14:textId="77777777" w:rsidR="008E76A4" w:rsidRPr="00877974" w:rsidRDefault="008E76A4" w:rsidP="005F1CEE">
      <w:pPr>
        <w:numPr>
          <w:ilvl w:val="0"/>
          <w:numId w:val="6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Conocer sobre los asuntos relacionados con los ingresos y egresos municipales;</w:t>
      </w:r>
    </w:p>
    <w:p w14:paraId="6641567B" w14:textId="77777777" w:rsidR="008E76A4" w:rsidRPr="00877974" w:rsidRDefault="008E76A4" w:rsidP="008E76A4">
      <w:pPr>
        <w:jc w:val="both"/>
        <w:rPr>
          <w:rFonts w:ascii="Abadi" w:hAnsi="Abadi"/>
          <w:sz w:val="21"/>
          <w:szCs w:val="21"/>
          <w:lang w:val="es-MX" w:eastAsia="es-MX"/>
        </w:rPr>
      </w:pPr>
    </w:p>
    <w:p w14:paraId="739F962E" w14:textId="77777777" w:rsidR="008E76A4" w:rsidRPr="00877974" w:rsidRDefault="008E76A4" w:rsidP="005F1CEE">
      <w:pPr>
        <w:numPr>
          <w:ilvl w:val="0"/>
          <w:numId w:val="6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Conocer los asuntos relacionados con el patrimonio del municipio; y</w:t>
      </w:r>
    </w:p>
    <w:p w14:paraId="4C515952" w14:textId="77777777" w:rsidR="008E76A4" w:rsidRPr="00877974" w:rsidRDefault="008E76A4" w:rsidP="008E76A4">
      <w:pPr>
        <w:jc w:val="both"/>
        <w:rPr>
          <w:rFonts w:ascii="Abadi" w:hAnsi="Abadi"/>
          <w:sz w:val="21"/>
          <w:szCs w:val="21"/>
          <w:lang w:val="es-MX" w:eastAsia="es-MX"/>
        </w:rPr>
      </w:pPr>
    </w:p>
    <w:p w14:paraId="67DC8D4E" w14:textId="77777777" w:rsidR="008E76A4" w:rsidRPr="00877974" w:rsidRDefault="008E76A4" w:rsidP="005F1CEE">
      <w:pPr>
        <w:numPr>
          <w:ilvl w:val="0"/>
          <w:numId w:val="6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1325E678" w14:textId="77777777" w:rsidR="008E76A4" w:rsidRPr="00877974" w:rsidRDefault="008E76A4" w:rsidP="008E76A4">
      <w:pPr>
        <w:spacing w:after="160"/>
        <w:ind w:left="720"/>
        <w:contextualSpacing/>
        <w:rPr>
          <w:rFonts w:ascii="Abadi" w:eastAsia="Calibri" w:hAnsi="Abadi"/>
          <w:sz w:val="21"/>
          <w:szCs w:val="21"/>
          <w:lang w:val="es-MX"/>
        </w:rPr>
      </w:pPr>
    </w:p>
    <w:p w14:paraId="30074A1C" w14:textId="77777777" w:rsidR="008E76A4" w:rsidRPr="00877974" w:rsidRDefault="008E76A4" w:rsidP="008E76A4">
      <w:pPr>
        <w:jc w:val="both"/>
        <w:rPr>
          <w:rFonts w:ascii="Abadi" w:hAnsi="Abadi"/>
          <w:sz w:val="21"/>
          <w:szCs w:val="21"/>
          <w:lang w:val="es-MX" w:eastAsia="es-MX"/>
        </w:rPr>
      </w:pPr>
    </w:p>
    <w:p w14:paraId="22B2D6B6"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Atribuciones de la Comisión de Igualdad de Género</w:t>
      </w:r>
    </w:p>
    <w:p w14:paraId="41E3C2F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94.</w:t>
      </w:r>
      <w:r w:rsidRPr="00877974">
        <w:rPr>
          <w:rFonts w:ascii="Abadi" w:hAnsi="Abadi"/>
          <w:sz w:val="21"/>
          <w:szCs w:val="21"/>
          <w:lang w:val="es-MX" w:eastAsia="es-MX"/>
        </w:rPr>
        <w:t xml:space="preserve"> La Comisión de Igualdad de Género tendrá las siguientes atribuciones:</w:t>
      </w:r>
    </w:p>
    <w:p w14:paraId="59BC003B" w14:textId="77777777" w:rsidR="008E76A4" w:rsidRPr="00877974" w:rsidRDefault="008E76A4" w:rsidP="008E76A4">
      <w:pPr>
        <w:ind w:firstLine="709"/>
        <w:jc w:val="both"/>
        <w:rPr>
          <w:rFonts w:ascii="Abadi" w:hAnsi="Abadi"/>
          <w:sz w:val="21"/>
          <w:szCs w:val="21"/>
          <w:lang w:val="es-MX" w:eastAsia="es-MX"/>
        </w:rPr>
      </w:pPr>
    </w:p>
    <w:p w14:paraId="1C61CA9A" w14:textId="77777777" w:rsidR="008E76A4" w:rsidRPr="00877974" w:rsidRDefault="008E76A4" w:rsidP="005F1CEE">
      <w:pPr>
        <w:numPr>
          <w:ilvl w:val="0"/>
          <w:numId w:val="7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Proponer medidas administrativas en materia de igualdad de género;</w:t>
      </w:r>
    </w:p>
    <w:p w14:paraId="6EA63063" w14:textId="77777777" w:rsidR="008E76A4" w:rsidRPr="00877974" w:rsidRDefault="008E76A4" w:rsidP="008E76A4">
      <w:pPr>
        <w:ind w:left="709"/>
        <w:jc w:val="both"/>
        <w:rPr>
          <w:rFonts w:ascii="Abadi" w:hAnsi="Abadi"/>
          <w:sz w:val="21"/>
          <w:szCs w:val="21"/>
          <w:lang w:val="es-MX" w:eastAsia="es-MX"/>
        </w:rPr>
      </w:pPr>
    </w:p>
    <w:p w14:paraId="789B39E0" w14:textId="77777777" w:rsidR="008E76A4" w:rsidRPr="00877974" w:rsidRDefault="008E76A4" w:rsidP="005F1CEE">
      <w:pPr>
        <w:numPr>
          <w:ilvl w:val="0"/>
          <w:numId w:val="7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Coadyuvar con las dependencias y Paramunicipal de la administración pública municipal en el impulso de acciones y políticas públicas en materia de igualdad de género;</w:t>
      </w:r>
    </w:p>
    <w:p w14:paraId="76084693"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w:t>
      </w:r>
    </w:p>
    <w:p w14:paraId="36886D83" w14:textId="77777777" w:rsidR="008E76A4" w:rsidRPr="00877974" w:rsidRDefault="008E76A4" w:rsidP="005F1CEE">
      <w:pPr>
        <w:numPr>
          <w:ilvl w:val="0"/>
          <w:numId w:val="7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Proponer al Ayuntamiento políticas públicas para la prevención, atención, sanción y erradicación de la violencia contra las mujeres; </w:t>
      </w:r>
    </w:p>
    <w:p w14:paraId="2ADE1B06" w14:textId="77777777" w:rsidR="008E76A4" w:rsidRPr="00877974" w:rsidRDefault="008E76A4" w:rsidP="008E76A4">
      <w:pPr>
        <w:jc w:val="both"/>
        <w:rPr>
          <w:rFonts w:ascii="Abadi" w:hAnsi="Abadi"/>
          <w:sz w:val="21"/>
          <w:szCs w:val="21"/>
          <w:lang w:val="es-MX" w:eastAsia="es-MX"/>
        </w:rPr>
      </w:pPr>
    </w:p>
    <w:p w14:paraId="25BF8641" w14:textId="77777777" w:rsidR="008E76A4" w:rsidRPr="00877974" w:rsidRDefault="008E76A4" w:rsidP="005F1CEE">
      <w:pPr>
        <w:numPr>
          <w:ilvl w:val="0"/>
          <w:numId w:val="7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Proponer las medidas presupuestales y administrativas que permitan garantizar el derecho de las mujeres a una vida libre de violencia, en el ámbito público y privado, así como promover mecanismos de evaluación respecto a la aplicación de la legislación sobre violencia de género en el municipio, buscando la adecuación y armonización, con la legislación aplicable en la materia.;</w:t>
      </w:r>
    </w:p>
    <w:p w14:paraId="3F8E339F" w14:textId="77777777" w:rsidR="008E76A4" w:rsidRPr="00877974" w:rsidRDefault="008E76A4" w:rsidP="008E76A4">
      <w:pPr>
        <w:jc w:val="both"/>
        <w:rPr>
          <w:rFonts w:ascii="Abadi" w:hAnsi="Abadi"/>
          <w:sz w:val="21"/>
          <w:szCs w:val="21"/>
          <w:lang w:val="es-MX" w:eastAsia="es-MX"/>
        </w:rPr>
      </w:pPr>
    </w:p>
    <w:p w14:paraId="4D5F2397" w14:textId="77777777" w:rsidR="008E76A4" w:rsidRPr="00877974" w:rsidRDefault="008E76A4" w:rsidP="005F1CEE">
      <w:pPr>
        <w:numPr>
          <w:ilvl w:val="0"/>
          <w:numId w:val="7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 integración de la perspectiva de género en los procesos de planeación, programación, presupuestación, diseño de políticas públicas y evaluación de la administración pública municipal; y</w:t>
      </w:r>
    </w:p>
    <w:p w14:paraId="55E546F9" w14:textId="77777777" w:rsidR="008E76A4" w:rsidRPr="00877974" w:rsidRDefault="008E76A4" w:rsidP="008E76A4">
      <w:pPr>
        <w:jc w:val="both"/>
        <w:rPr>
          <w:rFonts w:ascii="Abadi" w:hAnsi="Abadi"/>
          <w:sz w:val="21"/>
          <w:szCs w:val="21"/>
          <w:lang w:val="es-MX" w:eastAsia="es-MX"/>
        </w:rPr>
      </w:pPr>
    </w:p>
    <w:p w14:paraId="57E0A69B" w14:textId="77777777" w:rsidR="008E76A4" w:rsidRPr="00877974" w:rsidRDefault="008E76A4" w:rsidP="005F1CEE">
      <w:pPr>
        <w:numPr>
          <w:ilvl w:val="0"/>
          <w:numId w:val="7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 aplicables.</w:t>
      </w:r>
    </w:p>
    <w:p w14:paraId="60647494" w14:textId="77777777" w:rsidR="008E76A4" w:rsidRPr="00877974" w:rsidRDefault="008E76A4" w:rsidP="008E76A4">
      <w:pPr>
        <w:rPr>
          <w:rFonts w:ascii="Abadi" w:hAnsi="Abadi"/>
          <w:b/>
          <w:sz w:val="21"/>
          <w:szCs w:val="21"/>
          <w:lang w:val="es-MX" w:eastAsia="es-MX"/>
        </w:rPr>
      </w:pPr>
    </w:p>
    <w:p w14:paraId="08D93DAB"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w:t>
      </w:r>
    </w:p>
    <w:p w14:paraId="111F6BD1"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Obra y Servicios Públicos</w:t>
      </w:r>
    </w:p>
    <w:p w14:paraId="7D77E83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95.</w:t>
      </w:r>
      <w:r w:rsidRPr="00877974">
        <w:rPr>
          <w:rFonts w:ascii="Abadi" w:hAnsi="Abadi"/>
          <w:sz w:val="21"/>
          <w:szCs w:val="21"/>
          <w:lang w:val="es-MX" w:eastAsia="es-MX"/>
        </w:rPr>
        <w:t xml:space="preserve"> La Comisión de Obra y Servicios Públicos tendrá las siguientes atribuciones:</w:t>
      </w:r>
    </w:p>
    <w:p w14:paraId="7C14AE7E" w14:textId="77777777" w:rsidR="008E76A4" w:rsidRPr="00877974" w:rsidRDefault="008E76A4" w:rsidP="008E76A4">
      <w:pPr>
        <w:ind w:firstLine="709"/>
        <w:jc w:val="both"/>
        <w:rPr>
          <w:rFonts w:ascii="Abadi" w:hAnsi="Abadi"/>
          <w:sz w:val="21"/>
          <w:szCs w:val="21"/>
          <w:lang w:val="es-MX" w:eastAsia="es-MX"/>
        </w:rPr>
      </w:pPr>
    </w:p>
    <w:p w14:paraId="4077053E" w14:textId="77777777" w:rsidR="008E76A4" w:rsidRPr="00877974" w:rsidRDefault="008E76A4" w:rsidP="005F1CEE">
      <w:pPr>
        <w:numPr>
          <w:ilvl w:val="0"/>
          <w:numId w:val="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Participar en la conformación del Programa Anual de Obra Pública y de los servicios relacionados con la misma;</w:t>
      </w:r>
    </w:p>
    <w:p w14:paraId="311103E6" w14:textId="77777777" w:rsidR="008E76A4" w:rsidRPr="00877974" w:rsidRDefault="008E76A4" w:rsidP="008E76A4">
      <w:pPr>
        <w:ind w:left="709"/>
        <w:jc w:val="both"/>
        <w:rPr>
          <w:rFonts w:ascii="Abadi" w:hAnsi="Abadi"/>
          <w:sz w:val="21"/>
          <w:szCs w:val="21"/>
          <w:lang w:val="es-MX" w:eastAsia="es-MX"/>
        </w:rPr>
      </w:pPr>
    </w:p>
    <w:p w14:paraId="74CF695D" w14:textId="77777777" w:rsidR="008E76A4" w:rsidRPr="00877974" w:rsidRDefault="008E76A4" w:rsidP="005F1CEE">
      <w:pPr>
        <w:numPr>
          <w:ilvl w:val="0"/>
          <w:numId w:val="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 prestación puntual, oportuna y eficiente de los servicios públicos municipales de conformidad con las disposiciones aplicables. Asimismo, fomentar la innovación tecnológica para la mejora continua en la prestación de los servicios públicos municipales; y</w:t>
      </w:r>
    </w:p>
    <w:p w14:paraId="540A1AAE" w14:textId="77777777" w:rsidR="008E76A4" w:rsidRPr="00877974" w:rsidRDefault="008E76A4" w:rsidP="008E76A4">
      <w:pPr>
        <w:jc w:val="both"/>
        <w:rPr>
          <w:rFonts w:ascii="Abadi" w:hAnsi="Abadi"/>
          <w:sz w:val="21"/>
          <w:szCs w:val="21"/>
          <w:lang w:val="es-MX" w:eastAsia="es-MX"/>
        </w:rPr>
      </w:pPr>
    </w:p>
    <w:p w14:paraId="22AE75D5" w14:textId="77777777" w:rsidR="008E76A4" w:rsidRPr="00877974" w:rsidRDefault="008E76A4" w:rsidP="005F1CEE">
      <w:pPr>
        <w:numPr>
          <w:ilvl w:val="0"/>
          <w:numId w:val="6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19EB2015" w14:textId="77777777" w:rsidR="008E76A4" w:rsidRPr="00877974" w:rsidRDefault="008E76A4" w:rsidP="008E76A4">
      <w:pPr>
        <w:spacing w:after="160"/>
        <w:ind w:left="720"/>
        <w:contextualSpacing/>
        <w:rPr>
          <w:rFonts w:ascii="Abadi" w:eastAsia="Calibri" w:hAnsi="Abadi"/>
          <w:sz w:val="21"/>
          <w:szCs w:val="21"/>
          <w:lang w:val="es-MX"/>
        </w:rPr>
      </w:pPr>
    </w:p>
    <w:p w14:paraId="6C3A85D7" w14:textId="77777777" w:rsidR="008E76A4" w:rsidRPr="00877974" w:rsidRDefault="008E76A4" w:rsidP="008E76A4">
      <w:pPr>
        <w:jc w:val="both"/>
        <w:rPr>
          <w:rFonts w:ascii="Abadi" w:hAnsi="Abadi"/>
          <w:sz w:val="21"/>
          <w:szCs w:val="21"/>
          <w:lang w:val="es-MX" w:eastAsia="es-MX"/>
        </w:rPr>
      </w:pPr>
    </w:p>
    <w:p w14:paraId="1C2D7C7F"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w:t>
      </w:r>
    </w:p>
    <w:p w14:paraId="180DE37D"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Salud Pública y Asistencia Social</w:t>
      </w:r>
    </w:p>
    <w:p w14:paraId="67DCF39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96.</w:t>
      </w:r>
      <w:r w:rsidRPr="00877974">
        <w:rPr>
          <w:rFonts w:ascii="Abadi" w:hAnsi="Abadi"/>
          <w:sz w:val="21"/>
          <w:szCs w:val="21"/>
          <w:lang w:val="es-MX" w:eastAsia="es-MX"/>
        </w:rPr>
        <w:t xml:space="preserve"> La Comisión de Salud Pública y Asistencia Social tendrá las siguientes atribuciones:</w:t>
      </w:r>
    </w:p>
    <w:p w14:paraId="227A0F79" w14:textId="77777777" w:rsidR="008E76A4" w:rsidRPr="00877974" w:rsidRDefault="008E76A4" w:rsidP="008E76A4">
      <w:pPr>
        <w:ind w:firstLine="709"/>
        <w:jc w:val="both"/>
        <w:rPr>
          <w:rFonts w:ascii="Abadi" w:hAnsi="Abadi"/>
          <w:sz w:val="21"/>
          <w:szCs w:val="21"/>
          <w:lang w:val="es-MX" w:eastAsia="es-MX"/>
        </w:rPr>
      </w:pPr>
    </w:p>
    <w:p w14:paraId="3FB05519" w14:textId="77777777" w:rsidR="008E76A4" w:rsidRPr="00877974" w:rsidRDefault="008E76A4" w:rsidP="005F1CEE">
      <w:pPr>
        <w:numPr>
          <w:ilvl w:val="0"/>
          <w:numId w:val="6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Coadyuvar con las autoridades del sector salud en la implementación de las políticas públicas en materia de salud;</w:t>
      </w:r>
    </w:p>
    <w:p w14:paraId="6ABD6623" w14:textId="77777777" w:rsidR="008E76A4" w:rsidRPr="00877974" w:rsidRDefault="008E76A4" w:rsidP="008E76A4">
      <w:pPr>
        <w:ind w:left="709"/>
        <w:jc w:val="both"/>
        <w:rPr>
          <w:rFonts w:ascii="Abadi" w:hAnsi="Abadi"/>
          <w:sz w:val="21"/>
          <w:szCs w:val="21"/>
          <w:lang w:val="es-MX" w:eastAsia="es-MX"/>
        </w:rPr>
      </w:pPr>
      <w:r w:rsidRPr="00877974">
        <w:rPr>
          <w:rFonts w:ascii="Abadi" w:hAnsi="Abadi"/>
          <w:sz w:val="21"/>
          <w:szCs w:val="21"/>
          <w:lang w:val="es-MX" w:eastAsia="es-MX"/>
        </w:rPr>
        <w:t xml:space="preserve"> </w:t>
      </w:r>
    </w:p>
    <w:p w14:paraId="7F04468B" w14:textId="77777777" w:rsidR="008E76A4" w:rsidRPr="00877974" w:rsidRDefault="008E76A4" w:rsidP="005F1CEE">
      <w:pPr>
        <w:numPr>
          <w:ilvl w:val="0"/>
          <w:numId w:val="6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 aplicación de programas de asistencia social; y</w:t>
      </w:r>
    </w:p>
    <w:p w14:paraId="62135009" w14:textId="77777777" w:rsidR="008E76A4" w:rsidRPr="00877974" w:rsidRDefault="008E76A4" w:rsidP="008E76A4">
      <w:pPr>
        <w:jc w:val="both"/>
        <w:rPr>
          <w:rFonts w:ascii="Abadi" w:hAnsi="Abadi"/>
          <w:sz w:val="21"/>
          <w:szCs w:val="21"/>
          <w:lang w:val="es-MX" w:eastAsia="es-MX"/>
        </w:rPr>
      </w:pPr>
    </w:p>
    <w:p w14:paraId="19F247C2" w14:textId="77777777" w:rsidR="008E76A4" w:rsidRPr="00877974" w:rsidRDefault="008E76A4" w:rsidP="005F1CEE">
      <w:pPr>
        <w:numPr>
          <w:ilvl w:val="0"/>
          <w:numId w:val="6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7EB792D2" w14:textId="77777777" w:rsidR="008E76A4" w:rsidRPr="00877974" w:rsidRDefault="008E76A4" w:rsidP="008E76A4">
      <w:pPr>
        <w:jc w:val="both"/>
        <w:rPr>
          <w:rFonts w:ascii="Abadi" w:hAnsi="Abadi"/>
          <w:sz w:val="21"/>
          <w:szCs w:val="21"/>
          <w:lang w:val="es-MX" w:eastAsia="es-MX"/>
        </w:rPr>
      </w:pPr>
    </w:p>
    <w:p w14:paraId="63888F14" w14:textId="77777777" w:rsidR="008E76A4" w:rsidRPr="00877974" w:rsidRDefault="008E76A4" w:rsidP="008E76A4">
      <w:pPr>
        <w:jc w:val="both"/>
        <w:rPr>
          <w:rFonts w:ascii="Abadi" w:hAnsi="Abadi"/>
          <w:sz w:val="21"/>
          <w:szCs w:val="21"/>
          <w:lang w:val="es-MX" w:eastAsia="es-MX"/>
        </w:rPr>
      </w:pPr>
    </w:p>
    <w:p w14:paraId="08E5D7CC"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Atribuciones de la comisión </w:t>
      </w:r>
    </w:p>
    <w:p w14:paraId="7494654D"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Seguridad Pública y Tránsito</w:t>
      </w:r>
    </w:p>
    <w:p w14:paraId="7BFF4403" w14:textId="77777777" w:rsidR="008E76A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97.</w:t>
      </w:r>
      <w:r w:rsidRPr="00877974">
        <w:rPr>
          <w:rFonts w:ascii="Abadi" w:hAnsi="Abadi"/>
          <w:sz w:val="21"/>
          <w:szCs w:val="21"/>
          <w:lang w:val="es-MX" w:eastAsia="es-MX"/>
        </w:rPr>
        <w:t xml:space="preserve"> La Comisión de Seguridad Pública y Tránsito tendrá las siguientes atribuciones:</w:t>
      </w:r>
    </w:p>
    <w:p w14:paraId="7E267A94" w14:textId="77777777" w:rsidR="004D77E8" w:rsidRPr="00877974" w:rsidRDefault="004D77E8" w:rsidP="008E76A4">
      <w:pPr>
        <w:ind w:firstLine="709"/>
        <w:jc w:val="both"/>
        <w:rPr>
          <w:rFonts w:ascii="Abadi" w:hAnsi="Abadi"/>
          <w:sz w:val="21"/>
          <w:szCs w:val="21"/>
          <w:lang w:val="es-MX" w:eastAsia="es-MX"/>
        </w:rPr>
      </w:pPr>
    </w:p>
    <w:p w14:paraId="0AE12FD6" w14:textId="77777777" w:rsidR="008E76A4" w:rsidRPr="00877974" w:rsidRDefault="008E76A4" w:rsidP="005F1CEE">
      <w:pPr>
        <w:numPr>
          <w:ilvl w:val="0"/>
          <w:numId w:val="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Coadyuvar a preservar la seguridad pública, el orden y la paz social en el municipio; </w:t>
      </w:r>
    </w:p>
    <w:p w14:paraId="7BF4EB3F" w14:textId="77777777" w:rsidR="008E76A4" w:rsidRPr="00877974" w:rsidRDefault="008E76A4" w:rsidP="008E76A4">
      <w:pPr>
        <w:jc w:val="both"/>
        <w:rPr>
          <w:rFonts w:ascii="Abadi" w:hAnsi="Abadi"/>
          <w:sz w:val="21"/>
          <w:szCs w:val="21"/>
          <w:lang w:val="es-MX" w:eastAsia="es-MX"/>
        </w:rPr>
      </w:pPr>
    </w:p>
    <w:p w14:paraId="7DF1CD2A" w14:textId="77777777" w:rsidR="008E76A4" w:rsidRPr="00877974" w:rsidRDefault="008E76A4" w:rsidP="005F1CEE">
      <w:pPr>
        <w:numPr>
          <w:ilvl w:val="0"/>
          <w:numId w:val="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Proponer campañas de difusión en materia de seguridad pública, movilidad y tránsito;</w:t>
      </w:r>
    </w:p>
    <w:p w14:paraId="4058B912" w14:textId="77777777" w:rsidR="008E76A4" w:rsidRPr="00877974" w:rsidRDefault="008E76A4" w:rsidP="008E76A4">
      <w:pPr>
        <w:jc w:val="both"/>
        <w:rPr>
          <w:rFonts w:ascii="Abadi" w:hAnsi="Abadi"/>
          <w:sz w:val="21"/>
          <w:szCs w:val="21"/>
          <w:lang w:val="es-MX" w:eastAsia="es-MX"/>
        </w:rPr>
      </w:pPr>
    </w:p>
    <w:p w14:paraId="26C0C846" w14:textId="77777777" w:rsidR="008E76A4" w:rsidRPr="00877974" w:rsidRDefault="008E76A4" w:rsidP="005F1CEE">
      <w:pPr>
        <w:numPr>
          <w:ilvl w:val="0"/>
          <w:numId w:val="66"/>
        </w:numPr>
        <w:spacing w:after="160"/>
        <w:ind w:left="709" w:hanging="709"/>
        <w:jc w:val="both"/>
        <w:rPr>
          <w:rFonts w:ascii="Abadi" w:hAnsi="Abadi"/>
          <w:sz w:val="21"/>
          <w:szCs w:val="21"/>
          <w:lang w:val="es-MX" w:eastAsia="es-MX"/>
        </w:rPr>
      </w:pPr>
      <w:r w:rsidRPr="00877974">
        <w:rPr>
          <w:rFonts w:ascii="Abadi" w:hAnsi="Abadi"/>
          <w:bCs/>
          <w:sz w:val="21"/>
          <w:szCs w:val="21"/>
          <w:lang w:val="es-MX" w:eastAsia="es-MX"/>
        </w:rPr>
        <w:t xml:space="preserve">Revisar y opinar sobre los </w:t>
      </w:r>
      <w:r w:rsidRPr="00877974">
        <w:rPr>
          <w:rFonts w:ascii="Abadi" w:hAnsi="Abadi"/>
          <w:sz w:val="21"/>
          <w:szCs w:val="21"/>
          <w:lang w:val="es-MX" w:eastAsia="es-MX"/>
        </w:rPr>
        <w:t>programas municipales de la seguridad pública y de la prevención social de la violencia y la delincuencia;</w:t>
      </w:r>
    </w:p>
    <w:p w14:paraId="4CCFEC03" w14:textId="77777777" w:rsidR="008E76A4" w:rsidRPr="00877974" w:rsidRDefault="008E76A4" w:rsidP="008E76A4">
      <w:pPr>
        <w:ind w:left="709"/>
        <w:jc w:val="both"/>
        <w:rPr>
          <w:rFonts w:ascii="Abadi" w:hAnsi="Abadi"/>
          <w:sz w:val="21"/>
          <w:szCs w:val="21"/>
          <w:lang w:val="es-MX" w:eastAsia="es-MX"/>
        </w:rPr>
      </w:pPr>
    </w:p>
    <w:p w14:paraId="5F9E0CF9" w14:textId="77777777" w:rsidR="008E76A4" w:rsidRPr="00877974" w:rsidRDefault="008E76A4" w:rsidP="005F1CEE">
      <w:pPr>
        <w:numPr>
          <w:ilvl w:val="0"/>
          <w:numId w:val="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Proponer al Ayuntamiento, las dependencias y Paramunicipal del gobierno municipal que integraran la Comisión Municipal de la Prevención Social de la Violencia y la Delincuencia; y</w:t>
      </w:r>
    </w:p>
    <w:p w14:paraId="4D649D26" w14:textId="77777777" w:rsidR="008E76A4" w:rsidRPr="00877974" w:rsidRDefault="008E76A4" w:rsidP="008E76A4">
      <w:pPr>
        <w:jc w:val="both"/>
        <w:rPr>
          <w:rFonts w:ascii="Abadi" w:hAnsi="Abadi"/>
          <w:sz w:val="21"/>
          <w:szCs w:val="21"/>
          <w:lang w:val="es-MX" w:eastAsia="es-MX"/>
        </w:rPr>
      </w:pPr>
    </w:p>
    <w:p w14:paraId="27ED9BD7" w14:textId="77777777" w:rsidR="008E76A4" w:rsidRPr="00877974" w:rsidRDefault="008E76A4" w:rsidP="005F1CEE">
      <w:pPr>
        <w:numPr>
          <w:ilvl w:val="0"/>
          <w:numId w:val="6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Las demás que le señale el Ayuntamiento, esta Ley u otras disposiciones.</w:t>
      </w:r>
    </w:p>
    <w:p w14:paraId="61804332" w14:textId="77777777" w:rsidR="008E76A4" w:rsidRPr="00877974" w:rsidRDefault="008E76A4" w:rsidP="008E76A4">
      <w:pPr>
        <w:spacing w:after="160"/>
        <w:jc w:val="both"/>
        <w:rPr>
          <w:rFonts w:ascii="Abadi" w:eastAsia="Calibri" w:hAnsi="Abadi"/>
          <w:sz w:val="21"/>
          <w:szCs w:val="21"/>
          <w:lang w:val="es-MX"/>
        </w:rPr>
      </w:pPr>
    </w:p>
    <w:p w14:paraId="109EC8EE" w14:textId="77777777" w:rsidR="008E76A4" w:rsidRPr="00877974" w:rsidRDefault="008E76A4" w:rsidP="008E76A4">
      <w:pPr>
        <w:spacing w:after="160"/>
        <w:ind w:left="720"/>
        <w:contextualSpacing/>
        <w:jc w:val="both"/>
        <w:rPr>
          <w:rFonts w:ascii="Abadi" w:eastAsia="Calibri" w:hAnsi="Abadi"/>
          <w:sz w:val="21"/>
          <w:szCs w:val="21"/>
          <w:lang w:val="es-MX"/>
        </w:rPr>
      </w:pPr>
    </w:p>
    <w:p w14:paraId="368F1E4A" w14:textId="77777777" w:rsidR="008E76A4" w:rsidRPr="00877974" w:rsidRDefault="008E76A4" w:rsidP="008E76A4">
      <w:pPr>
        <w:jc w:val="center"/>
        <w:rPr>
          <w:rFonts w:ascii="Abadi" w:eastAsia="Calibri" w:hAnsi="Abadi"/>
          <w:b/>
          <w:bCs/>
          <w:sz w:val="21"/>
          <w:szCs w:val="21"/>
          <w:lang w:val="es-MX"/>
        </w:rPr>
      </w:pPr>
      <w:r w:rsidRPr="00877974">
        <w:rPr>
          <w:rFonts w:ascii="Abadi" w:eastAsia="Calibri" w:hAnsi="Abadi"/>
          <w:b/>
          <w:bCs/>
          <w:sz w:val="21"/>
          <w:szCs w:val="21"/>
          <w:lang w:val="es-MX"/>
        </w:rPr>
        <w:t>TÍTULO SEXTO</w:t>
      </w:r>
    </w:p>
    <w:p w14:paraId="2B89CFD4" w14:textId="77777777" w:rsidR="008E76A4" w:rsidRPr="00877974" w:rsidRDefault="008E76A4" w:rsidP="008E76A4">
      <w:pPr>
        <w:jc w:val="center"/>
        <w:rPr>
          <w:rFonts w:ascii="Abadi" w:eastAsia="Calibri" w:hAnsi="Abadi"/>
          <w:b/>
          <w:bCs/>
          <w:sz w:val="21"/>
          <w:szCs w:val="21"/>
          <w:lang w:val="es-MX"/>
        </w:rPr>
      </w:pPr>
      <w:r w:rsidRPr="00877974">
        <w:rPr>
          <w:rFonts w:ascii="Abadi" w:eastAsia="Calibri" w:hAnsi="Abadi"/>
          <w:b/>
          <w:bCs/>
          <w:sz w:val="21"/>
          <w:szCs w:val="21"/>
          <w:lang w:val="es-MX"/>
        </w:rPr>
        <w:lastRenderedPageBreak/>
        <w:t>DE LAS VOTACIONES Y SESIONES</w:t>
      </w:r>
    </w:p>
    <w:p w14:paraId="60F6D4C6" w14:textId="77777777" w:rsidR="008E76A4" w:rsidRPr="00877974" w:rsidRDefault="008E76A4" w:rsidP="008E76A4">
      <w:pPr>
        <w:spacing w:after="160"/>
        <w:jc w:val="center"/>
        <w:rPr>
          <w:rFonts w:ascii="Abadi" w:eastAsia="Calibri" w:hAnsi="Abadi"/>
          <w:b/>
          <w:bCs/>
          <w:sz w:val="21"/>
          <w:szCs w:val="21"/>
          <w:lang w:val="es-MX"/>
        </w:rPr>
      </w:pPr>
    </w:p>
    <w:p w14:paraId="784DAB2F" w14:textId="77777777" w:rsidR="008E76A4" w:rsidRPr="00877974" w:rsidRDefault="008E76A4" w:rsidP="008E76A4">
      <w:pPr>
        <w:jc w:val="center"/>
        <w:rPr>
          <w:rFonts w:ascii="Abadi" w:eastAsia="Calibri" w:hAnsi="Abadi"/>
          <w:b/>
          <w:bCs/>
          <w:sz w:val="21"/>
          <w:szCs w:val="21"/>
          <w:lang w:val="es-MX"/>
        </w:rPr>
      </w:pPr>
      <w:r w:rsidRPr="00877974">
        <w:rPr>
          <w:rFonts w:ascii="Abadi" w:eastAsia="Calibri" w:hAnsi="Abadi"/>
          <w:b/>
          <w:bCs/>
          <w:sz w:val="21"/>
          <w:szCs w:val="21"/>
          <w:lang w:val="es-MX"/>
        </w:rPr>
        <w:t xml:space="preserve">CAPÍTULO ÚNICO </w:t>
      </w:r>
    </w:p>
    <w:p w14:paraId="56AD228F" w14:textId="77777777" w:rsidR="008E76A4" w:rsidRPr="00877974" w:rsidRDefault="008E76A4" w:rsidP="008E76A4">
      <w:pPr>
        <w:jc w:val="center"/>
        <w:rPr>
          <w:rFonts w:ascii="Abadi" w:eastAsia="Calibri" w:hAnsi="Abadi"/>
          <w:b/>
          <w:bCs/>
          <w:sz w:val="21"/>
          <w:szCs w:val="21"/>
          <w:lang w:val="es-MX"/>
        </w:rPr>
      </w:pPr>
      <w:r w:rsidRPr="00877974">
        <w:rPr>
          <w:rFonts w:ascii="Abadi" w:eastAsia="Calibri" w:hAnsi="Abadi"/>
          <w:b/>
          <w:bCs/>
          <w:sz w:val="21"/>
          <w:szCs w:val="21"/>
          <w:lang w:val="es-MX"/>
        </w:rPr>
        <w:t>VOTACIONES Y SESIONES</w:t>
      </w:r>
    </w:p>
    <w:p w14:paraId="4B13A4C9" w14:textId="77777777" w:rsidR="008E76A4" w:rsidRPr="00877974" w:rsidRDefault="008E76A4" w:rsidP="008E76A4">
      <w:pPr>
        <w:spacing w:after="160"/>
        <w:jc w:val="center"/>
        <w:rPr>
          <w:rFonts w:ascii="Abadi" w:eastAsia="Calibri" w:hAnsi="Abadi"/>
          <w:b/>
          <w:bCs/>
          <w:sz w:val="21"/>
          <w:szCs w:val="21"/>
          <w:lang w:val="es-MX"/>
        </w:rPr>
      </w:pPr>
    </w:p>
    <w:p w14:paraId="4BA58EE2" w14:textId="77777777" w:rsidR="008E76A4" w:rsidRPr="00877974" w:rsidRDefault="008E76A4" w:rsidP="008E76A4">
      <w:pPr>
        <w:ind w:left="720"/>
        <w:jc w:val="right"/>
        <w:rPr>
          <w:rFonts w:ascii="Abadi" w:eastAsia="Calibri" w:hAnsi="Abadi"/>
          <w:sz w:val="21"/>
          <w:szCs w:val="21"/>
          <w:lang w:val="es-MX" w:eastAsia="es-MX"/>
        </w:rPr>
      </w:pPr>
    </w:p>
    <w:p w14:paraId="2967421B" w14:textId="77777777" w:rsidR="008E76A4" w:rsidRPr="00877974" w:rsidRDefault="008E76A4" w:rsidP="008E76A4">
      <w:pPr>
        <w:ind w:left="720"/>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Tipos de Sesiones</w:t>
      </w:r>
    </w:p>
    <w:p w14:paraId="795FBCA7"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98.</w:t>
      </w:r>
      <w:r w:rsidRPr="00877974">
        <w:rPr>
          <w:rFonts w:ascii="Abadi" w:eastAsia="Calibri" w:hAnsi="Abadi"/>
          <w:sz w:val="21"/>
          <w:szCs w:val="21"/>
          <w:lang w:val="es-MX" w:eastAsia="es-MX"/>
        </w:rPr>
        <w:t xml:space="preserve">  El Ayuntamiento como órgano deliberante, deberá resolver los asuntos de su competencia colegiadamente y al efecto, celebrará sesiones ordinarias, extraordinarias y solemnes que serán públicas, con excepción de aquellas que conforme a esta Ley deberán ser privadas.</w:t>
      </w:r>
    </w:p>
    <w:p w14:paraId="68D5515F" w14:textId="77777777" w:rsidR="008E76A4" w:rsidRPr="00877974" w:rsidRDefault="008E76A4" w:rsidP="008E76A4">
      <w:pPr>
        <w:jc w:val="both"/>
        <w:rPr>
          <w:rFonts w:ascii="Abadi" w:eastAsia="Calibri" w:hAnsi="Abadi"/>
          <w:sz w:val="21"/>
          <w:szCs w:val="21"/>
          <w:lang w:val="es-MX" w:eastAsia="es-MX"/>
        </w:rPr>
      </w:pPr>
    </w:p>
    <w:p w14:paraId="5A9F895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Las sesiones ordinarias se celebrarán por lo menos tres veces al mes, en el lugar que para tal efecto acuerde el Ayuntamiento.</w:t>
      </w:r>
    </w:p>
    <w:p w14:paraId="3564DB06"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Del espacio físico</w:t>
      </w:r>
    </w:p>
    <w:p w14:paraId="793337CA"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ab/>
      </w:r>
      <w:r w:rsidRPr="00877974">
        <w:rPr>
          <w:rFonts w:ascii="Abadi" w:hAnsi="Abadi"/>
          <w:b/>
          <w:bCs/>
          <w:sz w:val="21"/>
          <w:szCs w:val="21"/>
          <w:lang w:val="es-MX" w:eastAsia="es-MX"/>
        </w:rPr>
        <w:t>Artículo</w:t>
      </w:r>
      <w:r w:rsidRPr="00877974">
        <w:rPr>
          <w:rFonts w:ascii="Abadi" w:hAnsi="Abadi"/>
          <w:sz w:val="21"/>
          <w:szCs w:val="21"/>
          <w:lang w:val="es-MX" w:eastAsia="es-MX"/>
        </w:rPr>
        <w:t xml:space="preserve"> </w:t>
      </w:r>
      <w:r w:rsidRPr="00877974">
        <w:rPr>
          <w:rFonts w:ascii="Abadi" w:hAnsi="Abadi"/>
          <w:b/>
          <w:bCs/>
          <w:sz w:val="21"/>
          <w:szCs w:val="21"/>
          <w:lang w:val="es-MX" w:eastAsia="es-MX"/>
        </w:rPr>
        <w:t>99.</w:t>
      </w:r>
      <w:r w:rsidRPr="00877974">
        <w:rPr>
          <w:rFonts w:ascii="Abadi" w:hAnsi="Abadi"/>
          <w:sz w:val="21"/>
          <w:szCs w:val="21"/>
          <w:lang w:val="es-MX" w:eastAsia="es-MX"/>
        </w:rPr>
        <w:t xml:space="preserve"> Se deberá contar para las sesiones públicas con el espacio físico que permita a la población presenciarlas.</w:t>
      </w:r>
    </w:p>
    <w:p w14:paraId="3CF02C94" w14:textId="77777777" w:rsidR="008E76A4" w:rsidRPr="00877974" w:rsidRDefault="008E76A4" w:rsidP="008E76A4">
      <w:pPr>
        <w:ind w:firstLine="708"/>
        <w:jc w:val="both"/>
        <w:rPr>
          <w:rFonts w:ascii="Abadi" w:eastAsia="Calibri" w:hAnsi="Abadi"/>
          <w:sz w:val="21"/>
          <w:szCs w:val="21"/>
          <w:lang w:val="es-MX" w:eastAsia="es-MX"/>
        </w:rPr>
      </w:pPr>
    </w:p>
    <w:p w14:paraId="64EB0EB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Quórum para sesionar </w:t>
      </w:r>
    </w:p>
    <w:p w14:paraId="289F8FD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100. </w:t>
      </w:r>
      <w:r w:rsidRPr="00877974">
        <w:rPr>
          <w:rFonts w:ascii="Abadi" w:hAnsi="Abadi"/>
          <w:sz w:val="21"/>
          <w:szCs w:val="21"/>
          <w:lang w:val="es-MX" w:eastAsia="es-MX"/>
        </w:rPr>
        <w:t xml:space="preserve">Las sesiones del Ayuntamiento serán válidas con la asistencia de más de la mitad de la totalidad de las personas integrantes del ayuntamiento, presidiéndola la persona titular de la presidencia municipal. En su ausencia será suplido por la persona titular de la primera sindicatura, en el supuesto de que existan dos, auxiliado por la persona titular de la secretaria del Ayuntamiento. </w:t>
      </w:r>
    </w:p>
    <w:p w14:paraId="0C5E0865" w14:textId="77777777" w:rsidR="008E76A4" w:rsidRPr="00877974" w:rsidRDefault="008E76A4" w:rsidP="008E76A4">
      <w:pPr>
        <w:ind w:firstLine="709"/>
        <w:jc w:val="both"/>
        <w:rPr>
          <w:rFonts w:ascii="Abadi" w:hAnsi="Abadi"/>
          <w:sz w:val="21"/>
          <w:szCs w:val="21"/>
          <w:lang w:val="es-MX" w:eastAsia="es-MX"/>
        </w:rPr>
      </w:pPr>
    </w:p>
    <w:p w14:paraId="0E74C3A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Cuando durante el transcurso de una sesión se pierda el quórum necesario para que ésta sea válida, se terminará la misma. </w:t>
      </w:r>
    </w:p>
    <w:p w14:paraId="30821FDA" w14:textId="77777777" w:rsidR="008E76A4" w:rsidRPr="00877974" w:rsidRDefault="008E76A4" w:rsidP="008E76A4">
      <w:pPr>
        <w:ind w:firstLine="709"/>
        <w:jc w:val="both"/>
        <w:rPr>
          <w:rFonts w:ascii="Abadi" w:hAnsi="Abadi"/>
          <w:sz w:val="21"/>
          <w:szCs w:val="21"/>
          <w:lang w:val="es-MX" w:eastAsia="es-MX"/>
        </w:rPr>
      </w:pPr>
    </w:p>
    <w:p w14:paraId="0B0CCDA8" w14:textId="77777777" w:rsidR="008E76A4" w:rsidRPr="00877974" w:rsidRDefault="008E76A4" w:rsidP="008E76A4">
      <w:pPr>
        <w:ind w:firstLine="708"/>
        <w:jc w:val="both"/>
        <w:rPr>
          <w:rFonts w:ascii="Abadi" w:eastAsia="Calibri" w:hAnsi="Abadi"/>
          <w:sz w:val="21"/>
          <w:szCs w:val="21"/>
          <w:lang w:val="es-MX" w:eastAsia="es-MX"/>
        </w:rPr>
      </w:pPr>
    </w:p>
    <w:p w14:paraId="053A693F" w14:textId="77777777" w:rsidR="008E76A4" w:rsidRPr="00877974" w:rsidRDefault="008E76A4" w:rsidP="008E76A4">
      <w:pPr>
        <w:ind w:left="720"/>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Sesión privada</w:t>
      </w:r>
    </w:p>
    <w:p w14:paraId="2CE446BE"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101.</w:t>
      </w:r>
      <w:r w:rsidRPr="00877974">
        <w:rPr>
          <w:rFonts w:ascii="Abadi" w:eastAsia="Calibri" w:hAnsi="Abadi"/>
          <w:sz w:val="21"/>
          <w:szCs w:val="21"/>
          <w:lang w:val="es-MX" w:eastAsia="es-MX"/>
        </w:rPr>
        <w:t xml:space="preserve"> Son materia de sesión privada: </w:t>
      </w:r>
    </w:p>
    <w:p w14:paraId="4C7AAAFC" w14:textId="77777777" w:rsidR="008E76A4" w:rsidRPr="00877974" w:rsidRDefault="008E76A4" w:rsidP="008E76A4">
      <w:pPr>
        <w:ind w:left="720"/>
        <w:jc w:val="both"/>
        <w:rPr>
          <w:rFonts w:ascii="Abadi" w:eastAsia="Calibri" w:hAnsi="Abadi"/>
          <w:sz w:val="21"/>
          <w:szCs w:val="21"/>
          <w:lang w:val="es-MX" w:eastAsia="es-MX"/>
        </w:rPr>
      </w:pPr>
    </w:p>
    <w:p w14:paraId="18FE55B9" w14:textId="77777777" w:rsidR="008E76A4" w:rsidRPr="00877974" w:rsidRDefault="008E76A4" w:rsidP="005F1CEE">
      <w:pPr>
        <w:numPr>
          <w:ilvl w:val="0"/>
          <w:numId w:val="160"/>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Los asuntos que: </w:t>
      </w:r>
    </w:p>
    <w:p w14:paraId="702B5B51" w14:textId="77777777" w:rsidR="008E76A4" w:rsidRPr="00877974" w:rsidRDefault="008E76A4" w:rsidP="008E76A4">
      <w:pPr>
        <w:ind w:left="1440"/>
        <w:jc w:val="both"/>
        <w:rPr>
          <w:rFonts w:ascii="Abadi" w:eastAsia="Calibri" w:hAnsi="Abadi"/>
          <w:sz w:val="21"/>
          <w:szCs w:val="21"/>
          <w:lang w:val="es-MX" w:eastAsia="es-MX"/>
        </w:rPr>
      </w:pPr>
    </w:p>
    <w:p w14:paraId="4A5B2CB5"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a) Pongan en riesgo la seguridad pública; </w:t>
      </w:r>
    </w:p>
    <w:p w14:paraId="26CF0661"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b) Puedan perjudicar los procesos de negociación del Municipio; y</w:t>
      </w:r>
    </w:p>
    <w:p w14:paraId="6F347CEB"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c) Puedan ser contrarios al interés público. </w:t>
      </w:r>
    </w:p>
    <w:p w14:paraId="4BA940BA" w14:textId="77777777" w:rsidR="008E76A4" w:rsidRPr="00877974" w:rsidRDefault="008E76A4" w:rsidP="008E76A4">
      <w:pPr>
        <w:ind w:left="720"/>
        <w:jc w:val="both"/>
        <w:rPr>
          <w:rFonts w:ascii="Abadi" w:eastAsia="Calibri" w:hAnsi="Abadi"/>
          <w:sz w:val="21"/>
          <w:szCs w:val="21"/>
          <w:lang w:val="es-MX" w:eastAsia="es-MX"/>
        </w:rPr>
      </w:pPr>
    </w:p>
    <w:p w14:paraId="3724F510" w14:textId="77777777" w:rsidR="008E76A4" w:rsidRPr="00877974" w:rsidRDefault="008E76A4" w:rsidP="005F1CEE">
      <w:pPr>
        <w:numPr>
          <w:ilvl w:val="0"/>
          <w:numId w:val="160"/>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La información que: </w:t>
      </w:r>
    </w:p>
    <w:p w14:paraId="1FDA4A52" w14:textId="77777777" w:rsidR="008E76A4" w:rsidRPr="00877974" w:rsidRDefault="008E76A4" w:rsidP="008E76A4">
      <w:pPr>
        <w:ind w:left="1440"/>
        <w:jc w:val="both"/>
        <w:rPr>
          <w:rFonts w:ascii="Abadi" w:eastAsia="Calibri" w:hAnsi="Abadi"/>
          <w:sz w:val="21"/>
          <w:szCs w:val="21"/>
          <w:lang w:val="es-MX" w:eastAsia="es-MX"/>
        </w:rPr>
      </w:pPr>
    </w:p>
    <w:p w14:paraId="1461E7A9"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a) Contenga nota de reservado y sea dirigido al Ayuntamiento por algún ente público; </w:t>
      </w:r>
    </w:p>
    <w:p w14:paraId="0B00F6E5"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b) Ponga en riesgo la privacidad de las personas;  </w:t>
      </w:r>
    </w:p>
    <w:p w14:paraId="3F0C6105"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c) Sea considerada reservada o confidencial, por mandato expreso de Ley; y</w:t>
      </w:r>
    </w:p>
    <w:p w14:paraId="58F2CEA3" w14:textId="77777777" w:rsidR="008E76A4" w:rsidRPr="00877974" w:rsidRDefault="008E76A4" w:rsidP="008E76A4">
      <w:pPr>
        <w:ind w:left="720"/>
        <w:jc w:val="both"/>
        <w:rPr>
          <w:rFonts w:ascii="Abadi" w:eastAsia="Calibri" w:hAnsi="Abadi"/>
          <w:sz w:val="21"/>
          <w:szCs w:val="21"/>
          <w:lang w:val="es-MX" w:eastAsia="es-MX"/>
        </w:rPr>
      </w:pPr>
    </w:p>
    <w:p w14:paraId="75EE2A8A"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III. Los trámites de las solicitudes de licencia y los asuntos de destitución de servidores públicos municipales que hayan sido nombrados por el Ayuntamiento. </w:t>
      </w:r>
    </w:p>
    <w:p w14:paraId="4CE2DC7B" w14:textId="77777777" w:rsidR="008E76A4" w:rsidRPr="00877974" w:rsidRDefault="008E76A4" w:rsidP="008E76A4">
      <w:pPr>
        <w:ind w:left="720"/>
        <w:jc w:val="both"/>
        <w:rPr>
          <w:rFonts w:ascii="Abadi" w:eastAsia="Calibri" w:hAnsi="Abadi"/>
          <w:sz w:val="21"/>
          <w:szCs w:val="21"/>
          <w:lang w:val="es-MX" w:eastAsia="es-MX"/>
        </w:rPr>
      </w:pPr>
    </w:p>
    <w:p w14:paraId="36312756"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Las personas integrantes del ayuntamiento deberán guardar la reserva correspondiente de los asuntos tratados en las sesiones privadas.</w:t>
      </w:r>
    </w:p>
    <w:p w14:paraId="16BEE11E" w14:textId="77777777" w:rsidR="008E76A4" w:rsidRPr="00877974" w:rsidRDefault="008E76A4" w:rsidP="008E76A4">
      <w:pPr>
        <w:ind w:left="720"/>
        <w:jc w:val="both"/>
        <w:rPr>
          <w:rFonts w:ascii="Abadi" w:eastAsia="Calibri" w:hAnsi="Abadi"/>
          <w:sz w:val="21"/>
          <w:szCs w:val="21"/>
          <w:lang w:val="es-MX" w:eastAsia="es-MX"/>
        </w:rPr>
      </w:pPr>
    </w:p>
    <w:p w14:paraId="33CEEB54" w14:textId="77777777" w:rsidR="008E76A4" w:rsidRPr="00877974" w:rsidRDefault="008E76A4" w:rsidP="008E76A4">
      <w:pPr>
        <w:ind w:left="720"/>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Suspensión de sesiones.</w:t>
      </w:r>
    </w:p>
    <w:p w14:paraId="2426CE88"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102.</w:t>
      </w:r>
      <w:r w:rsidRPr="00877974">
        <w:rPr>
          <w:rFonts w:ascii="Abadi" w:eastAsia="Calibri" w:hAnsi="Abadi"/>
          <w:sz w:val="21"/>
          <w:szCs w:val="21"/>
          <w:lang w:val="es-MX" w:eastAsia="es-MX"/>
        </w:rPr>
        <w:t xml:space="preserve"> Las sesiones únicamente se podrán suspender por las siguientes causas: </w:t>
      </w:r>
    </w:p>
    <w:p w14:paraId="7FCE0926" w14:textId="77777777" w:rsidR="008E76A4" w:rsidRPr="00877974" w:rsidRDefault="008E76A4" w:rsidP="008E76A4">
      <w:pPr>
        <w:jc w:val="both"/>
        <w:rPr>
          <w:rFonts w:ascii="Abadi" w:eastAsia="Calibri" w:hAnsi="Abadi"/>
          <w:sz w:val="21"/>
          <w:szCs w:val="21"/>
          <w:lang w:val="es-MX" w:eastAsia="es-MX"/>
        </w:rPr>
      </w:pPr>
    </w:p>
    <w:p w14:paraId="1E41FD87" w14:textId="77777777" w:rsidR="008E76A4" w:rsidRPr="00877974" w:rsidRDefault="008E76A4" w:rsidP="005F1CEE">
      <w:pPr>
        <w:numPr>
          <w:ilvl w:val="0"/>
          <w:numId w:val="8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Cuando se altere gravemente el desarrollo de las mismas, ya sea por desorden provocado por el público asistente o por alguno de los integrantes del ayuntamiento; </w:t>
      </w:r>
    </w:p>
    <w:p w14:paraId="64A7EE4C" w14:textId="77777777" w:rsidR="008E76A4" w:rsidRPr="00877974" w:rsidRDefault="008E76A4" w:rsidP="008E76A4">
      <w:pPr>
        <w:ind w:left="1440"/>
        <w:jc w:val="both"/>
        <w:rPr>
          <w:rFonts w:ascii="Abadi" w:eastAsia="Calibri" w:hAnsi="Abadi"/>
          <w:sz w:val="21"/>
          <w:szCs w:val="21"/>
          <w:lang w:val="es-MX" w:eastAsia="es-MX"/>
        </w:rPr>
      </w:pPr>
    </w:p>
    <w:p w14:paraId="196DB3AD" w14:textId="77777777" w:rsidR="008E76A4" w:rsidRPr="00877974" w:rsidRDefault="008E76A4" w:rsidP="005F1CEE">
      <w:pPr>
        <w:numPr>
          <w:ilvl w:val="0"/>
          <w:numId w:val="8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Por decretarse un receso por la persona titular de la presidencia municipal; </w:t>
      </w:r>
    </w:p>
    <w:p w14:paraId="2092B410" w14:textId="77777777" w:rsidR="008E76A4" w:rsidRPr="00877974" w:rsidRDefault="008E76A4" w:rsidP="008E76A4">
      <w:pPr>
        <w:jc w:val="both"/>
        <w:rPr>
          <w:rFonts w:ascii="Abadi" w:eastAsia="Calibri" w:hAnsi="Abadi"/>
          <w:sz w:val="21"/>
          <w:szCs w:val="21"/>
          <w:lang w:val="es-MX" w:eastAsia="es-MX"/>
        </w:rPr>
      </w:pPr>
    </w:p>
    <w:p w14:paraId="371296D7" w14:textId="77777777" w:rsidR="008E76A4" w:rsidRPr="00877974" w:rsidRDefault="008E76A4" w:rsidP="005F1CEE">
      <w:pPr>
        <w:numPr>
          <w:ilvl w:val="0"/>
          <w:numId w:val="8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 A petición expresa y motivada de algún integrante del Ayuntamiento y sea aprobada por mayoría absoluta; y</w:t>
      </w:r>
    </w:p>
    <w:p w14:paraId="5F318574" w14:textId="77777777" w:rsidR="008E76A4" w:rsidRPr="00877974" w:rsidRDefault="008E76A4" w:rsidP="008E76A4">
      <w:pPr>
        <w:ind w:left="360"/>
        <w:jc w:val="both"/>
        <w:rPr>
          <w:rFonts w:ascii="Abadi" w:eastAsia="Calibri" w:hAnsi="Abadi"/>
          <w:sz w:val="21"/>
          <w:szCs w:val="21"/>
          <w:lang w:val="es-MX" w:eastAsia="es-MX"/>
        </w:rPr>
      </w:pPr>
    </w:p>
    <w:p w14:paraId="09D99AB2" w14:textId="77777777" w:rsidR="008E76A4" w:rsidRPr="00877974" w:rsidRDefault="008E76A4" w:rsidP="005F1CEE">
      <w:pPr>
        <w:numPr>
          <w:ilvl w:val="0"/>
          <w:numId w:val="8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Por caso fortuito y de fuerza mayor.</w:t>
      </w:r>
    </w:p>
    <w:p w14:paraId="7C10532F" w14:textId="77777777" w:rsidR="008E76A4" w:rsidRPr="00877974" w:rsidRDefault="008E76A4" w:rsidP="008E76A4">
      <w:pPr>
        <w:jc w:val="both"/>
        <w:rPr>
          <w:rFonts w:ascii="Abadi" w:eastAsia="Calibri" w:hAnsi="Abadi"/>
          <w:sz w:val="21"/>
          <w:szCs w:val="21"/>
          <w:lang w:val="es-MX" w:eastAsia="es-MX"/>
        </w:rPr>
      </w:pPr>
    </w:p>
    <w:p w14:paraId="19543EF1"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Recinto para sesionar</w:t>
      </w:r>
    </w:p>
    <w:p w14:paraId="4FFF699C"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103.</w:t>
      </w:r>
      <w:r w:rsidRPr="00877974">
        <w:rPr>
          <w:rFonts w:ascii="Abadi" w:eastAsia="Calibri" w:hAnsi="Abadi"/>
          <w:sz w:val="21"/>
          <w:szCs w:val="21"/>
          <w:lang w:val="es-MX" w:eastAsia="es-MX"/>
        </w:rPr>
        <w:t xml:space="preserve"> Las sesiones del Ayuntamiento se celebrarán en el recinto destinado para tal efecto y de conformidad con lo establecido en el reglamento municipal respectivo.</w:t>
      </w:r>
    </w:p>
    <w:p w14:paraId="14835925" w14:textId="77777777" w:rsidR="008E76A4" w:rsidRPr="00877974" w:rsidRDefault="008E76A4" w:rsidP="008E76A4">
      <w:pPr>
        <w:ind w:firstLine="708"/>
        <w:jc w:val="both"/>
        <w:rPr>
          <w:rFonts w:ascii="Abadi" w:eastAsia="Calibri" w:hAnsi="Abadi"/>
          <w:sz w:val="21"/>
          <w:szCs w:val="21"/>
          <w:lang w:val="es-MX" w:eastAsia="es-MX"/>
        </w:rPr>
      </w:pPr>
    </w:p>
    <w:p w14:paraId="0DFFA142" w14:textId="77777777" w:rsidR="008E76A4" w:rsidRPr="00877974" w:rsidRDefault="008E76A4" w:rsidP="008E76A4">
      <w:pPr>
        <w:ind w:right="49"/>
        <w:jc w:val="both"/>
        <w:rPr>
          <w:rFonts w:ascii="Abadi" w:hAnsi="Abadi"/>
          <w:sz w:val="21"/>
          <w:szCs w:val="21"/>
        </w:rPr>
      </w:pPr>
      <w:r w:rsidRPr="00877974">
        <w:rPr>
          <w:rFonts w:ascii="Abadi" w:hAnsi="Abadi"/>
          <w:sz w:val="21"/>
          <w:szCs w:val="21"/>
        </w:rPr>
        <w:t>Sólo por causas excepcionales o justificadas, el Ayuntamiento podrá acordar el cambio de recinto de manera temporal.</w:t>
      </w:r>
    </w:p>
    <w:p w14:paraId="22DA1906" w14:textId="77777777" w:rsidR="008E76A4" w:rsidRPr="00877974" w:rsidRDefault="008E76A4" w:rsidP="008E76A4">
      <w:pPr>
        <w:ind w:right="49"/>
        <w:rPr>
          <w:rFonts w:ascii="Abadi" w:hAnsi="Abadi"/>
          <w:sz w:val="21"/>
          <w:szCs w:val="21"/>
        </w:rPr>
      </w:pPr>
    </w:p>
    <w:p w14:paraId="23FECFED" w14:textId="77777777" w:rsidR="008E76A4" w:rsidRPr="00877974" w:rsidRDefault="008E76A4" w:rsidP="008E76A4">
      <w:pPr>
        <w:spacing w:before="1"/>
        <w:ind w:right="49"/>
        <w:jc w:val="both"/>
        <w:rPr>
          <w:rFonts w:ascii="Abadi" w:hAnsi="Abadi"/>
          <w:sz w:val="21"/>
          <w:szCs w:val="21"/>
        </w:rPr>
      </w:pPr>
      <w:r w:rsidRPr="00877974">
        <w:rPr>
          <w:rFonts w:ascii="Abadi" w:hAnsi="Abadi"/>
          <w:sz w:val="21"/>
          <w:szCs w:val="21"/>
        </w:rPr>
        <w:t>Las sesiones podrán realizarse a distancia, mediante el uso de herramientas tecnológicas, ante una emergencia declarada por la autoridad respectiva que impida o haga inconveniente la presencia de los miembros del ayuntamiento en el recinto destinado para tal efecto, atendiendo a las formalidades que establece la presente ley y los reglamentos correspondientes.</w:t>
      </w:r>
    </w:p>
    <w:p w14:paraId="017B7B49" w14:textId="77777777" w:rsidR="008E76A4" w:rsidRPr="00877974" w:rsidRDefault="008E76A4" w:rsidP="008E76A4">
      <w:pPr>
        <w:spacing w:before="9"/>
        <w:ind w:right="49"/>
        <w:rPr>
          <w:rFonts w:ascii="Abadi" w:hAnsi="Abadi"/>
          <w:sz w:val="21"/>
          <w:szCs w:val="21"/>
        </w:rPr>
      </w:pPr>
    </w:p>
    <w:p w14:paraId="79355E3B" w14:textId="77777777" w:rsidR="008E76A4" w:rsidRPr="00877974" w:rsidRDefault="008E76A4" w:rsidP="008E76A4">
      <w:pPr>
        <w:spacing w:before="1"/>
        <w:ind w:right="49"/>
        <w:jc w:val="both"/>
        <w:rPr>
          <w:rFonts w:ascii="Abadi" w:hAnsi="Abadi"/>
          <w:color w:val="00B050"/>
          <w:sz w:val="21"/>
          <w:szCs w:val="21"/>
        </w:rPr>
      </w:pPr>
      <w:r w:rsidRPr="00877974">
        <w:rPr>
          <w:rFonts w:ascii="Abadi" w:hAnsi="Abadi"/>
          <w:sz w:val="21"/>
          <w:szCs w:val="21"/>
        </w:rPr>
        <w:t>Lo</w:t>
      </w:r>
      <w:r w:rsidRPr="00877974">
        <w:rPr>
          <w:rFonts w:ascii="Abadi" w:hAnsi="Abadi"/>
          <w:spacing w:val="-11"/>
          <w:sz w:val="21"/>
          <w:szCs w:val="21"/>
        </w:rPr>
        <w:t xml:space="preserve"> </w:t>
      </w:r>
      <w:r w:rsidRPr="00877974">
        <w:rPr>
          <w:rFonts w:ascii="Abadi" w:hAnsi="Abadi"/>
          <w:sz w:val="21"/>
          <w:szCs w:val="21"/>
        </w:rPr>
        <w:t>señalado</w:t>
      </w:r>
      <w:r w:rsidRPr="00877974">
        <w:rPr>
          <w:rFonts w:ascii="Abadi" w:hAnsi="Abadi"/>
          <w:spacing w:val="-9"/>
          <w:sz w:val="21"/>
          <w:szCs w:val="21"/>
        </w:rPr>
        <w:t xml:space="preserve"> </w:t>
      </w:r>
      <w:r w:rsidRPr="00877974">
        <w:rPr>
          <w:rFonts w:ascii="Abadi" w:hAnsi="Abadi"/>
          <w:sz w:val="21"/>
          <w:szCs w:val="21"/>
        </w:rPr>
        <w:t>en</w:t>
      </w:r>
      <w:r w:rsidRPr="00877974">
        <w:rPr>
          <w:rFonts w:ascii="Abadi" w:hAnsi="Abadi"/>
          <w:spacing w:val="-11"/>
          <w:sz w:val="21"/>
          <w:szCs w:val="21"/>
        </w:rPr>
        <w:t xml:space="preserve"> </w:t>
      </w:r>
      <w:r w:rsidRPr="00877974">
        <w:rPr>
          <w:rFonts w:ascii="Abadi" w:hAnsi="Abadi"/>
          <w:sz w:val="21"/>
          <w:szCs w:val="21"/>
        </w:rPr>
        <w:t>el</w:t>
      </w:r>
      <w:r w:rsidRPr="00877974">
        <w:rPr>
          <w:rFonts w:ascii="Abadi" w:hAnsi="Abadi"/>
          <w:spacing w:val="-11"/>
          <w:sz w:val="21"/>
          <w:szCs w:val="21"/>
        </w:rPr>
        <w:t xml:space="preserve"> </w:t>
      </w:r>
      <w:r w:rsidRPr="00877974">
        <w:rPr>
          <w:rFonts w:ascii="Abadi" w:hAnsi="Abadi"/>
          <w:sz w:val="21"/>
          <w:szCs w:val="21"/>
        </w:rPr>
        <w:t>párrafo</w:t>
      </w:r>
      <w:r w:rsidRPr="00877974">
        <w:rPr>
          <w:rFonts w:ascii="Abadi" w:hAnsi="Abadi"/>
          <w:spacing w:val="-11"/>
          <w:sz w:val="21"/>
          <w:szCs w:val="21"/>
        </w:rPr>
        <w:t xml:space="preserve"> </w:t>
      </w:r>
      <w:r w:rsidRPr="00877974">
        <w:rPr>
          <w:rFonts w:ascii="Abadi" w:hAnsi="Abadi"/>
          <w:sz w:val="21"/>
          <w:szCs w:val="21"/>
        </w:rPr>
        <w:t>anterior</w:t>
      </w:r>
      <w:r w:rsidRPr="00877974">
        <w:rPr>
          <w:rFonts w:ascii="Abadi" w:hAnsi="Abadi"/>
          <w:spacing w:val="-11"/>
          <w:sz w:val="21"/>
          <w:szCs w:val="21"/>
        </w:rPr>
        <w:t xml:space="preserve"> </w:t>
      </w:r>
      <w:r w:rsidRPr="00877974">
        <w:rPr>
          <w:rFonts w:ascii="Abadi" w:hAnsi="Abadi"/>
          <w:sz w:val="21"/>
          <w:szCs w:val="21"/>
        </w:rPr>
        <w:t>también</w:t>
      </w:r>
      <w:r w:rsidRPr="00877974">
        <w:rPr>
          <w:rFonts w:ascii="Abadi" w:hAnsi="Abadi"/>
          <w:spacing w:val="-11"/>
          <w:sz w:val="21"/>
          <w:szCs w:val="21"/>
        </w:rPr>
        <w:t xml:space="preserve"> </w:t>
      </w:r>
      <w:r w:rsidRPr="00877974">
        <w:rPr>
          <w:rFonts w:ascii="Abadi" w:hAnsi="Abadi"/>
          <w:sz w:val="21"/>
          <w:szCs w:val="21"/>
        </w:rPr>
        <w:t>le</w:t>
      </w:r>
      <w:r w:rsidRPr="00877974">
        <w:rPr>
          <w:rFonts w:ascii="Abadi" w:hAnsi="Abadi"/>
          <w:spacing w:val="-11"/>
          <w:sz w:val="21"/>
          <w:szCs w:val="21"/>
        </w:rPr>
        <w:t xml:space="preserve"> </w:t>
      </w:r>
      <w:r w:rsidRPr="00877974">
        <w:rPr>
          <w:rFonts w:ascii="Abadi" w:hAnsi="Abadi"/>
          <w:sz w:val="21"/>
          <w:szCs w:val="21"/>
        </w:rPr>
        <w:t>será</w:t>
      </w:r>
      <w:r w:rsidRPr="00877974">
        <w:rPr>
          <w:rFonts w:ascii="Abadi" w:hAnsi="Abadi"/>
          <w:spacing w:val="-9"/>
          <w:sz w:val="21"/>
          <w:szCs w:val="21"/>
        </w:rPr>
        <w:t xml:space="preserve"> </w:t>
      </w:r>
      <w:r w:rsidRPr="00877974">
        <w:rPr>
          <w:rFonts w:ascii="Abadi" w:hAnsi="Abadi"/>
          <w:sz w:val="21"/>
          <w:szCs w:val="21"/>
        </w:rPr>
        <w:t>aplicable</w:t>
      </w:r>
      <w:r w:rsidRPr="00877974">
        <w:rPr>
          <w:rFonts w:ascii="Abadi" w:hAnsi="Abadi"/>
          <w:spacing w:val="-11"/>
          <w:sz w:val="21"/>
          <w:szCs w:val="21"/>
        </w:rPr>
        <w:t xml:space="preserve"> </w:t>
      </w:r>
      <w:r w:rsidRPr="00877974">
        <w:rPr>
          <w:rFonts w:ascii="Abadi" w:hAnsi="Abadi"/>
          <w:sz w:val="21"/>
          <w:szCs w:val="21"/>
        </w:rPr>
        <w:t>a</w:t>
      </w:r>
      <w:r w:rsidRPr="00877974">
        <w:rPr>
          <w:rFonts w:ascii="Abadi" w:hAnsi="Abadi"/>
          <w:spacing w:val="-11"/>
          <w:sz w:val="21"/>
          <w:szCs w:val="21"/>
        </w:rPr>
        <w:t xml:space="preserve"> </w:t>
      </w:r>
      <w:r w:rsidRPr="00877974">
        <w:rPr>
          <w:rFonts w:ascii="Abadi" w:hAnsi="Abadi"/>
          <w:sz w:val="21"/>
          <w:szCs w:val="21"/>
        </w:rPr>
        <w:t>las</w:t>
      </w:r>
      <w:r w:rsidRPr="00877974">
        <w:rPr>
          <w:rFonts w:ascii="Abadi" w:hAnsi="Abadi"/>
          <w:spacing w:val="-11"/>
          <w:sz w:val="21"/>
          <w:szCs w:val="21"/>
        </w:rPr>
        <w:t xml:space="preserve"> </w:t>
      </w:r>
      <w:r w:rsidRPr="00877974">
        <w:rPr>
          <w:rFonts w:ascii="Abadi" w:hAnsi="Abadi"/>
          <w:sz w:val="21"/>
          <w:szCs w:val="21"/>
        </w:rPr>
        <w:t>sesiones</w:t>
      </w:r>
      <w:r w:rsidRPr="00877974">
        <w:rPr>
          <w:rFonts w:ascii="Abadi" w:hAnsi="Abadi"/>
          <w:spacing w:val="-11"/>
          <w:sz w:val="21"/>
          <w:szCs w:val="21"/>
        </w:rPr>
        <w:t xml:space="preserve"> </w:t>
      </w:r>
      <w:r w:rsidRPr="00877974">
        <w:rPr>
          <w:rFonts w:ascii="Abadi" w:hAnsi="Abadi"/>
          <w:sz w:val="21"/>
          <w:szCs w:val="21"/>
        </w:rPr>
        <w:t>que lleven a cabo las paramunicipales y los órganos desconcentrados</w:t>
      </w:r>
      <w:r w:rsidRPr="00877974">
        <w:rPr>
          <w:rFonts w:ascii="Abadi" w:hAnsi="Abadi"/>
          <w:color w:val="00B050"/>
          <w:sz w:val="21"/>
          <w:szCs w:val="21"/>
        </w:rPr>
        <w:t>.</w:t>
      </w:r>
    </w:p>
    <w:p w14:paraId="0F6CFEEA" w14:textId="77777777" w:rsidR="008E76A4" w:rsidRPr="00877974" w:rsidRDefault="008E76A4" w:rsidP="008E76A4">
      <w:pPr>
        <w:spacing w:before="9"/>
        <w:ind w:right="49"/>
        <w:jc w:val="both"/>
        <w:rPr>
          <w:rFonts w:ascii="Abadi" w:hAnsi="Abadi"/>
          <w:color w:val="00B050"/>
          <w:sz w:val="21"/>
          <w:szCs w:val="21"/>
        </w:rPr>
      </w:pPr>
    </w:p>
    <w:p w14:paraId="637C113A" w14:textId="77777777" w:rsidR="008E76A4" w:rsidRPr="00877974" w:rsidRDefault="008E76A4" w:rsidP="008E76A4">
      <w:pPr>
        <w:jc w:val="both"/>
        <w:rPr>
          <w:rFonts w:ascii="Abadi" w:hAnsi="Abadi"/>
          <w:color w:val="4472C4"/>
          <w:sz w:val="21"/>
          <w:szCs w:val="21"/>
        </w:rPr>
      </w:pPr>
      <w:r w:rsidRPr="00877974">
        <w:rPr>
          <w:rFonts w:ascii="Abadi" w:hAnsi="Abadi"/>
          <w:sz w:val="21"/>
          <w:szCs w:val="21"/>
        </w:rPr>
        <w:t>Todas</w:t>
      </w:r>
      <w:r w:rsidRPr="00877974">
        <w:rPr>
          <w:rFonts w:ascii="Abadi" w:hAnsi="Abadi"/>
          <w:spacing w:val="-18"/>
          <w:sz w:val="21"/>
          <w:szCs w:val="21"/>
        </w:rPr>
        <w:t xml:space="preserve"> </w:t>
      </w:r>
      <w:r w:rsidRPr="00877974">
        <w:rPr>
          <w:rFonts w:ascii="Abadi" w:hAnsi="Abadi"/>
          <w:sz w:val="21"/>
          <w:szCs w:val="21"/>
        </w:rPr>
        <w:t>las</w:t>
      </w:r>
      <w:r w:rsidRPr="00877974">
        <w:rPr>
          <w:rFonts w:ascii="Abadi" w:hAnsi="Abadi"/>
          <w:spacing w:val="-18"/>
          <w:sz w:val="21"/>
          <w:szCs w:val="21"/>
        </w:rPr>
        <w:t xml:space="preserve"> </w:t>
      </w:r>
      <w:r w:rsidRPr="00877974">
        <w:rPr>
          <w:rFonts w:ascii="Abadi" w:hAnsi="Abadi"/>
          <w:sz w:val="21"/>
          <w:szCs w:val="21"/>
        </w:rPr>
        <w:t>sesiones</w:t>
      </w:r>
      <w:r w:rsidRPr="00877974">
        <w:rPr>
          <w:rFonts w:ascii="Abadi" w:hAnsi="Abadi"/>
          <w:spacing w:val="-15"/>
          <w:sz w:val="21"/>
          <w:szCs w:val="21"/>
        </w:rPr>
        <w:t xml:space="preserve"> </w:t>
      </w:r>
      <w:r w:rsidRPr="00877974">
        <w:rPr>
          <w:rFonts w:ascii="Abadi" w:hAnsi="Abadi"/>
          <w:sz w:val="21"/>
          <w:szCs w:val="21"/>
        </w:rPr>
        <w:t>de</w:t>
      </w:r>
      <w:r w:rsidRPr="00877974">
        <w:rPr>
          <w:rFonts w:ascii="Abadi" w:hAnsi="Abadi"/>
          <w:spacing w:val="-18"/>
          <w:sz w:val="21"/>
          <w:szCs w:val="21"/>
        </w:rPr>
        <w:t xml:space="preserve"> </w:t>
      </w:r>
      <w:r w:rsidRPr="00877974">
        <w:rPr>
          <w:rFonts w:ascii="Abadi" w:hAnsi="Abadi"/>
          <w:sz w:val="21"/>
          <w:szCs w:val="21"/>
        </w:rPr>
        <w:t>carácter</w:t>
      </w:r>
      <w:r w:rsidRPr="00877974">
        <w:rPr>
          <w:rFonts w:ascii="Abadi" w:hAnsi="Abadi"/>
          <w:spacing w:val="-18"/>
          <w:sz w:val="21"/>
          <w:szCs w:val="21"/>
        </w:rPr>
        <w:t xml:space="preserve"> </w:t>
      </w:r>
      <w:r w:rsidRPr="00877974">
        <w:rPr>
          <w:rFonts w:ascii="Abadi" w:hAnsi="Abadi"/>
          <w:sz w:val="21"/>
          <w:szCs w:val="21"/>
        </w:rPr>
        <w:t>público</w:t>
      </w:r>
      <w:r w:rsidRPr="00877974">
        <w:rPr>
          <w:rFonts w:ascii="Abadi" w:hAnsi="Abadi"/>
          <w:spacing w:val="-15"/>
          <w:sz w:val="21"/>
          <w:szCs w:val="21"/>
        </w:rPr>
        <w:t xml:space="preserve"> </w:t>
      </w:r>
      <w:r w:rsidRPr="00877974">
        <w:rPr>
          <w:rFonts w:ascii="Abadi" w:hAnsi="Abadi"/>
          <w:spacing w:val="-18"/>
          <w:sz w:val="21"/>
          <w:szCs w:val="21"/>
        </w:rPr>
        <w:t xml:space="preserve"> </w:t>
      </w:r>
      <w:r w:rsidRPr="00877974">
        <w:rPr>
          <w:rFonts w:ascii="Abadi" w:hAnsi="Abadi"/>
          <w:spacing w:val="-16"/>
          <w:sz w:val="21"/>
          <w:szCs w:val="21"/>
        </w:rPr>
        <w:t xml:space="preserve"> </w:t>
      </w:r>
      <w:r w:rsidRPr="00877974">
        <w:rPr>
          <w:rFonts w:ascii="Abadi" w:hAnsi="Abadi"/>
          <w:sz w:val="21"/>
          <w:szCs w:val="21"/>
        </w:rPr>
        <w:t xml:space="preserve">serán </w:t>
      </w:r>
      <w:r w:rsidRPr="00877974">
        <w:rPr>
          <w:rFonts w:ascii="Abadi" w:hAnsi="Abadi"/>
          <w:spacing w:val="-18"/>
          <w:sz w:val="21"/>
          <w:szCs w:val="21"/>
        </w:rPr>
        <w:t>transmitidas</w:t>
      </w:r>
      <w:r w:rsidRPr="00877974">
        <w:rPr>
          <w:rFonts w:ascii="Abadi" w:hAnsi="Abadi"/>
          <w:sz w:val="21"/>
          <w:szCs w:val="21"/>
        </w:rPr>
        <w:t xml:space="preserve"> en</w:t>
      </w:r>
      <w:r w:rsidRPr="00877974">
        <w:rPr>
          <w:rFonts w:ascii="Abadi" w:hAnsi="Abadi"/>
          <w:spacing w:val="-9"/>
          <w:sz w:val="21"/>
          <w:szCs w:val="21"/>
        </w:rPr>
        <w:t xml:space="preserve"> </w:t>
      </w:r>
      <w:r w:rsidRPr="00877974">
        <w:rPr>
          <w:rFonts w:ascii="Abadi" w:hAnsi="Abadi"/>
          <w:sz w:val="21"/>
          <w:szCs w:val="21"/>
        </w:rPr>
        <w:t>tiempo</w:t>
      </w:r>
      <w:r w:rsidRPr="00877974">
        <w:rPr>
          <w:rFonts w:ascii="Abadi" w:hAnsi="Abadi"/>
          <w:spacing w:val="-9"/>
          <w:sz w:val="21"/>
          <w:szCs w:val="21"/>
        </w:rPr>
        <w:t xml:space="preserve"> </w:t>
      </w:r>
      <w:r w:rsidRPr="00877974">
        <w:rPr>
          <w:rFonts w:ascii="Abadi" w:hAnsi="Abadi"/>
          <w:sz w:val="21"/>
          <w:szCs w:val="21"/>
        </w:rPr>
        <w:t>real</w:t>
      </w:r>
      <w:r w:rsidRPr="00877974">
        <w:rPr>
          <w:rFonts w:ascii="Abadi" w:hAnsi="Abadi"/>
          <w:spacing w:val="-9"/>
          <w:sz w:val="21"/>
          <w:szCs w:val="21"/>
        </w:rPr>
        <w:t xml:space="preserve"> </w:t>
      </w:r>
      <w:r w:rsidRPr="00877974">
        <w:rPr>
          <w:rFonts w:ascii="Abadi" w:hAnsi="Abadi"/>
          <w:sz w:val="21"/>
          <w:szCs w:val="21"/>
        </w:rPr>
        <w:t>por</w:t>
      </w:r>
      <w:r w:rsidRPr="00877974">
        <w:rPr>
          <w:rFonts w:ascii="Abadi" w:hAnsi="Abadi"/>
          <w:spacing w:val="-9"/>
          <w:sz w:val="21"/>
          <w:szCs w:val="21"/>
        </w:rPr>
        <w:t xml:space="preserve"> </w:t>
      </w:r>
      <w:r w:rsidRPr="00877974">
        <w:rPr>
          <w:rFonts w:ascii="Abadi" w:hAnsi="Abadi"/>
          <w:sz w:val="21"/>
          <w:szCs w:val="21"/>
        </w:rPr>
        <w:t>el</w:t>
      </w:r>
      <w:r w:rsidRPr="00877974">
        <w:rPr>
          <w:rFonts w:ascii="Abadi" w:hAnsi="Abadi"/>
          <w:spacing w:val="-9"/>
          <w:sz w:val="21"/>
          <w:szCs w:val="21"/>
        </w:rPr>
        <w:t xml:space="preserve"> </w:t>
      </w:r>
      <w:r w:rsidRPr="00877974">
        <w:rPr>
          <w:rFonts w:ascii="Abadi" w:hAnsi="Abadi"/>
          <w:sz w:val="21"/>
          <w:szCs w:val="21"/>
        </w:rPr>
        <w:t>medio</w:t>
      </w:r>
      <w:r w:rsidRPr="00877974">
        <w:rPr>
          <w:rFonts w:ascii="Abadi" w:hAnsi="Abadi"/>
          <w:spacing w:val="-9"/>
          <w:sz w:val="21"/>
          <w:szCs w:val="21"/>
        </w:rPr>
        <w:t xml:space="preserve"> </w:t>
      </w:r>
      <w:r w:rsidRPr="00877974">
        <w:rPr>
          <w:rFonts w:ascii="Abadi" w:hAnsi="Abadi"/>
          <w:sz w:val="21"/>
          <w:szCs w:val="21"/>
        </w:rPr>
        <w:t>o</w:t>
      </w:r>
      <w:r w:rsidRPr="00877974">
        <w:rPr>
          <w:rFonts w:ascii="Abadi" w:hAnsi="Abadi"/>
          <w:spacing w:val="-9"/>
          <w:sz w:val="21"/>
          <w:szCs w:val="21"/>
        </w:rPr>
        <w:t xml:space="preserve"> </w:t>
      </w:r>
      <w:r w:rsidRPr="00877974">
        <w:rPr>
          <w:rFonts w:ascii="Abadi" w:hAnsi="Abadi"/>
          <w:sz w:val="21"/>
          <w:szCs w:val="21"/>
        </w:rPr>
        <w:t>herramienta</w:t>
      </w:r>
      <w:r w:rsidRPr="00877974">
        <w:rPr>
          <w:rFonts w:ascii="Abadi" w:hAnsi="Abadi"/>
          <w:spacing w:val="-8"/>
          <w:sz w:val="21"/>
          <w:szCs w:val="21"/>
        </w:rPr>
        <w:t xml:space="preserve"> </w:t>
      </w:r>
      <w:r w:rsidRPr="00877974">
        <w:rPr>
          <w:rFonts w:ascii="Abadi" w:hAnsi="Abadi"/>
          <w:sz w:val="21"/>
          <w:szCs w:val="21"/>
        </w:rPr>
        <w:t>tecnológica</w:t>
      </w:r>
      <w:r w:rsidRPr="00877974">
        <w:rPr>
          <w:rFonts w:ascii="Abadi" w:hAnsi="Abadi"/>
          <w:spacing w:val="-9"/>
          <w:sz w:val="21"/>
          <w:szCs w:val="21"/>
        </w:rPr>
        <w:t xml:space="preserve"> </w:t>
      </w:r>
      <w:r w:rsidRPr="00877974">
        <w:rPr>
          <w:rFonts w:ascii="Abadi" w:hAnsi="Abadi"/>
          <w:sz w:val="21"/>
          <w:szCs w:val="21"/>
        </w:rPr>
        <w:t>al</w:t>
      </w:r>
      <w:r w:rsidRPr="00877974">
        <w:rPr>
          <w:rFonts w:ascii="Abadi" w:hAnsi="Abadi"/>
          <w:spacing w:val="-9"/>
          <w:sz w:val="21"/>
          <w:szCs w:val="21"/>
        </w:rPr>
        <w:t xml:space="preserve"> </w:t>
      </w:r>
      <w:r w:rsidRPr="00877974">
        <w:rPr>
          <w:rFonts w:ascii="Abadi" w:hAnsi="Abadi"/>
          <w:sz w:val="21"/>
          <w:szCs w:val="21"/>
        </w:rPr>
        <w:t>alcance</w:t>
      </w:r>
      <w:r w:rsidRPr="00877974">
        <w:rPr>
          <w:rFonts w:ascii="Abadi" w:hAnsi="Abadi"/>
          <w:spacing w:val="-9"/>
          <w:sz w:val="21"/>
          <w:szCs w:val="21"/>
        </w:rPr>
        <w:t xml:space="preserve"> </w:t>
      </w:r>
      <w:r w:rsidRPr="00877974">
        <w:rPr>
          <w:rFonts w:ascii="Abadi" w:hAnsi="Abadi"/>
          <w:sz w:val="21"/>
          <w:szCs w:val="21"/>
        </w:rPr>
        <w:t>en</w:t>
      </w:r>
      <w:r w:rsidRPr="00877974">
        <w:rPr>
          <w:rFonts w:ascii="Abadi" w:hAnsi="Abadi"/>
          <w:spacing w:val="-9"/>
          <w:sz w:val="21"/>
          <w:szCs w:val="21"/>
        </w:rPr>
        <w:t xml:space="preserve"> </w:t>
      </w:r>
      <w:r w:rsidRPr="00877974">
        <w:rPr>
          <w:rFonts w:ascii="Abadi" w:hAnsi="Abadi"/>
          <w:sz w:val="21"/>
          <w:szCs w:val="21"/>
        </w:rPr>
        <w:t>cada Municipio, a efecto de que la ciudadanía pueda seguir las sesiones en vivo, las que se conservarán en los archivos. Sólo las sesiones establecidas</w:t>
      </w:r>
      <w:r w:rsidRPr="00877974">
        <w:rPr>
          <w:rFonts w:ascii="Abadi" w:hAnsi="Abadi"/>
          <w:spacing w:val="-6"/>
          <w:sz w:val="21"/>
          <w:szCs w:val="21"/>
        </w:rPr>
        <w:t xml:space="preserve"> </w:t>
      </w:r>
      <w:r w:rsidRPr="00877974">
        <w:rPr>
          <w:rFonts w:ascii="Abadi" w:hAnsi="Abadi"/>
          <w:sz w:val="21"/>
          <w:szCs w:val="21"/>
        </w:rPr>
        <w:t>en</w:t>
      </w:r>
      <w:r w:rsidRPr="00877974">
        <w:rPr>
          <w:rFonts w:ascii="Abadi" w:hAnsi="Abadi"/>
          <w:spacing w:val="-6"/>
          <w:sz w:val="21"/>
          <w:szCs w:val="21"/>
        </w:rPr>
        <w:t xml:space="preserve"> </w:t>
      </w:r>
      <w:r w:rsidRPr="00877974">
        <w:rPr>
          <w:rFonts w:ascii="Abadi" w:hAnsi="Abadi"/>
          <w:sz w:val="21"/>
          <w:szCs w:val="21"/>
        </w:rPr>
        <w:t>el</w:t>
      </w:r>
      <w:r w:rsidRPr="00877974">
        <w:rPr>
          <w:rFonts w:ascii="Abadi" w:hAnsi="Abadi"/>
          <w:spacing w:val="-9"/>
          <w:sz w:val="21"/>
          <w:szCs w:val="21"/>
        </w:rPr>
        <w:t xml:space="preserve"> </w:t>
      </w:r>
      <w:r w:rsidRPr="00877974">
        <w:rPr>
          <w:rFonts w:ascii="Abadi" w:hAnsi="Abadi"/>
          <w:sz w:val="21"/>
          <w:szCs w:val="21"/>
        </w:rPr>
        <w:t>artículo</w:t>
      </w:r>
      <w:r w:rsidRPr="00877974">
        <w:rPr>
          <w:rFonts w:ascii="Abadi" w:hAnsi="Abadi"/>
          <w:spacing w:val="-6"/>
          <w:sz w:val="21"/>
          <w:szCs w:val="21"/>
        </w:rPr>
        <w:t xml:space="preserve"> 101</w:t>
      </w:r>
      <w:r w:rsidRPr="00877974">
        <w:rPr>
          <w:rFonts w:ascii="Abadi" w:hAnsi="Abadi"/>
          <w:spacing w:val="-9"/>
          <w:sz w:val="21"/>
          <w:szCs w:val="21"/>
        </w:rPr>
        <w:t xml:space="preserve"> </w:t>
      </w:r>
      <w:r w:rsidRPr="00877974">
        <w:rPr>
          <w:rFonts w:ascii="Abadi" w:hAnsi="Abadi"/>
          <w:sz w:val="21"/>
          <w:szCs w:val="21"/>
        </w:rPr>
        <w:t>de</w:t>
      </w:r>
      <w:r w:rsidRPr="00877974">
        <w:rPr>
          <w:rFonts w:ascii="Abadi" w:hAnsi="Abadi"/>
          <w:spacing w:val="-9"/>
          <w:sz w:val="21"/>
          <w:szCs w:val="21"/>
        </w:rPr>
        <w:t xml:space="preserve"> </w:t>
      </w:r>
      <w:r w:rsidRPr="00877974">
        <w:rPr>
          <w:rFonts w:ascii="Abadi" w:hAnsi="Abadi"/>
          <w:sz w:val="21"/>
          <w:szCs w:val="21"/>
        </w:rPr>
        <w:t>esta</w:t>
      </w:r>
      <w:r w:rsidRPr="00877974">
        <w:rPr>
          <w:rFonts w:ascii="Abadi" w:hAnsi="Abadi"/>
          <w:spacing w:val="-9"/>
          <w:sz w:val="21"/>
          <w:szCs w:val="21"/>
        </w:rPr>
        <w:t xml:space="preserve"> </w:t>
      </w:r>
      <w:r w:rsidRPr="00877974">
        <w:rPr>
          <w:rFonts w:ascii="Abadi" w:hAnsi="Abadi"/>
          <w:sz w:val="21"/>
          <w:szCs w:val="21"/>
        </w:rPr>
        <w:t>ley,</w:t>
      </w:r>
      <w:r w:rsidRPr="00877974">
        <w:rPr>
          <w:rFonts w:ascii="Abadi" w:hAnsi="Abadi"/>
          <w:spacing w:val="-9"/>
          <w:sz w:val="21"/>
          <w:szCs w:val="21"/>
        </w:rPr>
        <w:t xml:space="preserve"> </w:t>
      </w:r>
      <w:r w:rsidRPr="00877974">
        <w:rPr>
          <w:rFonts w:ascii="Abadi" w:hAnsi="Abadi"/>
          <w:sz w:val="21"/>
          <w:szCs w:val="21"/>
        </w:rPr>
        <w:t>podrán</w:t>
      </w:r>
      <w:r w:rsidRPr="00877974">
        <w:rPr>
          <w:rFonts w:ascii="Abadi" w:hAnsi="Abadi"/>
          <w:spacing w:val="-9"/>
          <w:sz w:val="21"/>
          <w:szCs w:val="21"/>
        </w:rPr>
        <w:t xml:space="preserve"> </w:t>
      </w:r>
      <w:r w:rsidRPr="00877974">
        <w:rPr>
          <w:rFonts w:ascii="Abadi" w:hAnsi="Abadi"/>
          <w:sz w:val="21"/>
          <w:szCs w:val="21"/>
        </w:rPr>
        <w:t>dejar</w:t>
      </w:r>
      <w:r w:rsidRPr="00877974">
        <w:rPr>
          <w:rFonts w:ascii="Abadi" w:hAnsi="Abadi"/>
          <w:spacing w:val="-6"/>
          <w:sz w:val="21"/>
          <w:szCs w:val="21"/>
        </w:rPr>
        <w:t xml:space="preserve"> </w:t>
      </w:r>
      <w:r w:rsidRPr="00877974">
        <w:rPr>
          <w:rFonts w:ascii="Abadi" w:hAnsi="Abadi"/>
          <w:sz w:val="21"/>
          <w:szCs w:val="21"/>
        </w:rPr>
        <w:t>de</w:t>
      </w:r>
      <w:r w:rsidRPr="00877974">
        <w:rPr>
          <w:rFonts w:ascii="Abadi" w:hAnsi="Abadi"/>
          <w:spacing w:val="-9"/>
          <w:sz w:val="21"/>
          <w:szCs w:val="21"/>
        </w:rPr>
        <w:t xml:space="preserve"> </w:t>
      </w:r>
      <w:r w:rsidRPr="00877974">
        <w:rPr>
          <w:rFonts w:ascii="Abadi" w:hAnsi="Abadi"/>
          <w:sz w:val="21"/>
          <w:szCs w:val="21"/>
        </w:rPr>
        <w:t>ser</w:t>
      </w:r>
      <w:r w:rsidRPr="00877974">
        <w:rPr>
          <w:rFonts w:ascii="Abadi" w:hAnsi="Abadi"/>
          <w:spacing w:val="-9"/>
          <w:sz w:val="21"/>
          <w:szCs w:val="21"/>
        </w:rPr>
        <w:t xml:space="preserve"> </w:t>
      </w:r>
      <w:r w:rsidRPr="00877974">
        <w:rPr>
          <w:rFonts w:ascii="Abadi" w:hAnsi="Abadi"/>
          <w:sz w:val="21"/>
          <w:szCs w:val="21"/>
        </w:rPr>
        <w:t>transmitida al público</w:t>
      </w:r>
      <w:r w:rsidRPr="00877974">
        <w:rPr>
          <w:rFonts w:ascii="Abadi" w:hAnsi="Abadi"/>
          <w:color w:val="4472C4"/>
          <w:sz w:val="21"/>
          <w:szCs w:val="21"/>
        </w:rPr>
        <w:t>.</w:t>
      </w:r>
    </w:p>
    <w:p w14:paraId="29ADBD15" w14:textId="77777777" w:rsidR="008E76A4" w:rsidRPr="00877974" w:rsidRDefault="008E76A4" w:rsidP="008E76A4">
      <w:pPr>
        <w:ind w:right="49" w:firstLine="708"/>
        <w:jc w:val="both"/>
        <w:rPr>
          <w:rFonts w:ascii="Abadi" w:eastAsia="Calibri" w:hAnsi="Abadi"/>
          <w:sz w:val="21"/>
          <w:szCs w:val="21"/>
          <w:lang w:val="es-MX" w:eastAsia="es-MX"/>
        </w:rPr>
      </w:pPr>
    </w:p>
    <w:p w14:paraId="093B8E66"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Convocatoria a Sesiones</w:t>
      </w:r>
    </w:p>
    <w:p w14:paraId="4CD2824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104</w:t>
      </w:r>
      <w:r w:rsidRPr="00877974">
        <w:rPr>
          <w:rFonts w:ascii="Abadi" w:eastAsia="Calibri" w:hAnsi="Abadi"/>
          <w:sz w:val="21"/>
          <w:szCs w:val="21"/>
          <w:lang w:val="es-MX" w:eastAsia="es-MX"/>
        </w:rPr>
        <w:t>. Por acuerdo de la persona titular de la presidencia municipal la Secretaría de Ayuntamiento convocará a sesiones del Ayuntamiento.</w:t>
      </w:r>
    </w:p>
    <w:p w14:paraId="42DC7924" w14:textId="77777777" w:rsidR="008E76A4" w:rsidRPr="00877974" w:rsidRDefault="008E76A4" w:rsidP="008E76A4">
      <w:pPr>
        <w:ind w:firstLine="708"/>
        <w:jc w:val="both"/>
        <w:rPr>
          <w:rFonts w:ascii="Abadi" w:eastAsia="Calibri" w:hAnsi="Abadi"/>
          <w:sz w:val="21"/>
          <w:szCs w:val="21"/>
          <w:lang w:val="es-MX" w:eastAsia="es-MX"/>
        </w:rPr>
      </w:pPr>
    </w:p>
    <w:p w14:paraId="1F203F62"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Si la persona titular de la presidencia no convoca, las dos terceras partes de la totalidad de los integrantes del Ayuntamiento podrán solicitar por escrito a la persona titular de la presidencia que convoque a sesión, expresando los asuntos a tratar el día y hora. Si la persona titular de la presidencia no convoca o no da respuesta por escrito a la petición dentro los cinco días hábiles siguientes, aquellos podrán convocar a sesión dando aviso a la persona titular de la presidencia por conducto de la Secretaría del Ayuntamiento.</w:t>
      </w:r>
    </w:p>
    <w:p w14:paraId="332C5C42" w14:textId="77777777" w:rsidR="008E76A4" w:rsidRPr="00877974" w:rsidRDefault="008E76A4" w:rsidP="008E76A4">
      <w:pPr>
        <w:ind w:firstLine="708"/>
        <w:jc w:val="both"/>
        <w:rPr>
          <w:rFonts w:ascii="Abadi" w:eastAsia="Calibri" w:hAnsi="Abadi"/>
          <w:sz w:val="21"/>
          <w:szCs w:val="21"/>
          <w:lang w:val="es-MX" w:eastAsia="es-MX"/>
        </w:rPr>
      </w:pPr>
    </w:p>
    <w:p w14:paraId="47DC18A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La citación deberá ser personal o en el domicilio del integrante del Ayuntamiento, la que deberá recibirse por una persona mayor de edad, por lo menos con veinticuatro horas de anticipación, contener el orden del día, la información para el desarrollo de las sesiones, </w:t>
      </w:r>
      <w:r w:rsidRPr="00877974">
        <w:rPr>
          <w:rFonts w:ascii="Abadi" w:eastAsia="Calibri" w:hAnsi="Abadi"/>
          <w:sz w:val="21"/>
          <w:szCs w:val="21"/>
          <w:lang w:val="es-MX" w:eastAsia="es-MX"/>
        </w:rPr>
        <w:t>el lugar, día y hora de su realización y, en su caso, si ésta será materia de sesión privada. La citación podrá realizarse por vía electrónica, mediante acuerdo del Ayuntamiento, en los casos en que se determine en el reglamento.</w:t>
      </w:r>
    </w:p>
    <w:p w14:paraId="61AAC636" w14:textId="77777777" w:rsidR="008E76A4" w:rsidRPr="00877974" w:rsidRDefault="008E76A4" w:rsidP="008E76A4">
      <w:pPr>
        <w:ind w:firstLine="708"/>
        <w:jc w:val="both"/>
        <w:rPr>
          <w:rFonts w:ascii="Abadi" w:eastAsia="Calibri" w:hAnsi="Abadi"/>
          <w:sz w:val="21"/>
          <w:szCs w:val="21"/>
          <w:lang w:val="es-MX" w:eastAsia="es-MX"/>
        </w:rPr>
      </w:pPr>
    </w:p>
    <w:p w14:paraId="6F82F602"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De no asistir el número de miembros necesarios para celebrar las sesiones, se citará nuevamente en los términos que fije esta Ley y en la forma que establezca el reglamento interior, y ésta se llevará a cabo con los que asistan.</w:t>
      </w:r>
    </w:p>
    <w:p w14:paraId="0E249641" w14:textId="77777777" w:rsidR="008E76A4" w:rsidRPr="00877974" w:rsidRDefault="008E76A4" w:rsidP="008E76A4">
      <w:pPr>
        <w:jc w:val="both"/>
        <w:rPr>
          <w:rFonts w:ascii="Abadi" w:eastAsia="Calibri" w:hAnsi="Abadi"/>
          <w:sz w:val="21"/>
          <w:szCs w:val="21"/>
          <w:lang w:val="es-MX" w:eastAsia="es-MX"/>
        </w:rPr>
      </w:pPr>
    </w:p>
    <w:p w14:paraId="2CA4E1E7"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Las convocatorias se deberán llevar a cabo de conformidad con las formalidades establecidas en esta Ley y en el reglamento respectivo.</w:t>
      </w:r>
    </w:p>
    <w:p w14:paraId="4C7B2DCA" w14:textId="77777777" w:rsidR="008E76A4" w:rsidRPr="00877974" w:rsidRDefault="008E76A4" w:rsidP="008E76A4">
      <w:pPr>
        <w:jc w:val="both"/>
        <w:rPr>
          <w:rFonts w:ascii="Abadi" w:eastAsia="Calibri" w:hAnsi="Abadi"/>
          <w:sz w:val="21"/>
          <w:szCs w:val="21"/>
          <w:lang w:val="es-MX" w:eastAsia="es-MX"/>
        </w:rPr>
      </w:pPr>
      <w:r w:rsidRPr="00877974">
        <w:rPr>
          <w:rFonts w:ascii="Abadi" w:eastAsia="Calibri" w:hAnsi="Abadi"/>
          <w:sz w:val="21"/>
          <w:szCs w:val="21"/>
          <w:lang w:val="es-MX" w:eastAsia="es-MX"/>
        </w:rPr>
        <w:tab/>
      </w:r>
    </w:p>
    <w:p w14:paraId="2C98742D" w14:textId="77777777" w:rsidR="008E76A4" w:rsidRPr="00877974" w:rsidRDefault="008E76A4" w:rsidP="008E76A4">
      <w:pPr>
        <w:ind w:left="720"/>
        <w:jc w:val="right"/>
        <w:rPr>
          <w:rFonts w:ascii="Abadi" w:eastAsia="Calibri" w:hAnsi="Abadi"/>
          <w:b/>
          <w:sz w:val="21"/>
          <w:szCs w:val="21"/>
          <w:lang w:val="es-MX" w:eastAsia="es-MX"/>
        </w:rPr>
      </w:pPr>
      <w:r w:rsidRPr="00877974">
        <w:rPr>
          <w:rFonts w:ascii="Abadi" w:eastAsia="Calibri" w:hAnsi="Abadi"/>
          <w:b/>
          <w:sz w:val="21"/>
          <w:szCs w:val="21"/>
          <w:lang w:val="es-MX" w:eastAsia="es-MX"/>
        </w:rPr>
        <w:t>Sesiones extraordinarias.</w:t>
      </w:r>
    </w:p>
    <w:p w14:paraId="6FADBB5C"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w:t>
      </w:r>
      <w:r w:rsidRPr="00877974">
        <w:rPr>
          <w:rFonts w:ascii="Abadi" w:eastAsia="Calibri" w:hAnsi="Abadi"/>
          <w:sz w:val="21"/>
          <w:szCs w:val="21"/>
          <w:lang w:val="es-MX" w:eastAsia="es-MX"/>
        </w:rPr>
        <w:t xml:space="preserve"> </w:t>
      </w:r>
      <w:r w:rsidRPr="00877974">
        <w:rPr>
          <w:rFonts w:ascii="Abadi" w:eastAsia="Calibri" w:hAnsi="Abadi"/>
          <w:b/>
          <w:bCs/>
          <w:sz w:val="21"/>
          <w:szCs w:val="21"/>
          <w:lang w:val="es-MX" w:eastAsia="es-MX"/>
        </w:rPr>
        <w:t>105</w:t>
      </w:r>
      <w:r w:rsidRPr="00877974">
        <w:rPr>
          <w:rFonts w:ascii="Abadi" w:eastAsia="Calibri" w:hAnsi="Abadi"/>
          <w:sz w:val="21"/>
          <w:szCs w:val="21"/>
          <w:lang w:val="es-MX" w:eastAsia="es-MX"/>
        </w:rPr>
        <w:t>. El Ayuntamiento celebrará sesiones extraordinarias, cuando la importancia o urgencia del asunto que se trate, lo requiera, la citación se hará por cualquier medio que permita que exista constancia de que el integrante quedó debidamente enterado de la convocatoria y de los asuntos a tratar en la sesión extraordinaria, misma que deberá de hacerse con una anticipación de por lo menos dos horas a la celebración de la sesión.</w:t>
      </w:r>
    </w:p>
    <w:p w14:paraId="76F9B087" w14:textId="77777777" w:rsidR="008E76A4" w:rsidRPr="00877974" w:rsidRDefault="008E76A4" w:rsidP="008E76A4">
      <w:pPr>
        <w:jc w:val="both"/>
        <w:rPr>
          <w:rFonts w:ascii="Abadi" w:eastAsia="Calibri" w:hAnsi="Abadi"/>
          <w:b/>
          <w:sz w:val="21"/>
          <w:szCs w:val="21"/>
          <w:lang w:val="es-MX" w:eastAsia="es-MX"/>
        </w:rPr>
      </w:pPr>
    </w:p>
    <w:p w14:paraId="63F631D6"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Sesiones solemnes</w:t>
      </w:r>
    </w:p>
    <w:p w14:paraId="76E2D640"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106.</w:t>
      </w:r>
      <w:r w:rsidRPr="00877974">
        <w:rPr>
          <w:rFonts w:ascii="Abadi" w:eastAsia="Calibri" w:hAnsi="Abadi"/>
          <w:sz w:val="21"/>
          <w:szCs w:val="21"/>
          <w:lang w:val="es-MX" w:eastAsia="es-MX"/>
        </w:rPr>
        <w:t xml:space="preserve">  Serán solemnes, las sesiones en que se instale el Ayuntamiento, se rinda el informe de la administración pública municipal y aquéllas que acuerde el Ayuntamiento. Las sesiones solemnes no tendrán carácter deliberativo.</w:t>
      </w:r>
    </w:p>
    <w:p w14:paraId="77424A96" w14:textId="77777777" w:rsidR="008E76A4" w:rsidRPr="00877974" w:rsidRDefault="008E76A4" w:rsidP="008E76A4">
      <w:pPr>
        <w:ind w:firstLine="708"/>
        <w:jc w:val="both"/>
        <w:rPr>
          <w:rFonts w:ascii="Abadi" w:eastAsia="Calibri" w:hAnsi="Abadi"/>
          <w:b/>
          <w:bCs/>
          <w:sz w:val="21"/>
          <w:szCs w:val="21"/>
          <w:lang w:val="es-MX" w:eastAsia="es-MX"/>
        </w:rPr>
      </w:pPr>
    </w:p>
    <w:p w14:paraId="453447B7"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Por su naturaleza las sesiones solemnes no podrán celebrarse a distancia.</w:t>
      </w:r>
    </w:p>
    <w:p w14:paraId="01B00EA0" w14:textId="77777777" w:rsidR="008E76A4" w:rsidRPr="00877974" w:rsidRDefault="008E76A4" w:rsidP="008E76A4">
      <w:pPr>
        <w:ind w:firstLine="708"/>
        <w:jc w:val="both"/>
        <w:rPr>
          <w:rFonts w:ascii="Abadi" w:eastAsia="Calibri" w:hAnsi="Abadi"/>
          <w:sz w:val="21"/>
          <w:szCs w:val="21"/>
          <w:lang w:val="es-MX" w:eastAsia="es-MX"/>
        </w:rPr>
      </w:pPr>
    </w:p>
    <w:p w14:paraId="5A2DCD1E" w14:textId="77777777" w:rsidR="008E76A4" w:rsidRPr="00877974" w:rsidRDefault="008E76A4" w:rsidP="008E76A4">
      <w:pPr>
        <w:ind w:left="720"/>
        <w:jc w:val="right"/>
        <w:rPr>
          <w:rFonts w:ascii="Abadi" w:hAnsi="Abadi"/>
          <w:b/>
          <w:bCs/>
          <w:sz w:val="21"/>
          <w:szCs w:val="21"/>
          <w:lang w:val="es-MX" w:eastAsia="es-MX"/>
        </w:rPr>
      </w:pPr>
      <w:r w:rsidRPr="00877974">
        <w:rPr>
          <w:rFonts w:ascii="Abadi" w:hAnsi="Abadi"/>
          <w:b/>
          <w:bCs/>
          <w:sz w:val="21"/>
          <w:szCs w:val="21"/>
          <w:lang w:val="es-MX" w:eastAsia="es-MX"/>
        </w:rPr>
        <w:t>Votaciones</w:t>
      </w:r>
    </w:p>
    <w:p w14:paraId="2A22CC32"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107</w:t>
      </w:r>
      <w:r w:rsidRPr="00877974">
        <w:rPr>
          <w:rFonts w:ascii="Abadi" w:hAnsi="Abadi"/>
          <w:sz w:val="21"/>
          <w:szCs w:val="21"/>
          <w:lang w:val="es-MX" w:eastAsia="es-MX"/>
        </w:rPr>
        <w:t>. Los acuerdos del Ayuntamiento se tomarán por mayoría simple de votos, salvo aquéllos en que por disposición de esta Ley u otras leyes, se exija otro tipo de mayoría. En caso de empate la persona titular de la presidencia municipal tendrá voto dirimente.</w:t>
      </w:r>
    </w:p>
    <w:p w14:paraId="140071E8" w14:textId="77777777" w:rsidR="008E76A4" w:rsidRPr="00877974" w:rsidRDefault="008E76A4" w:rsidP="008E76A4">
      <w:pPr>
        <w:jc w:val="both"/>
        <w:rPr>
          <w:rFonts w:ascii="Abadi" w:hAnsi="Abadi"/>
          <w:sz w:val="21"/>
          <w:szCs w:val="21"/>
          <w:lang w:val="es-MX" w:eastAsia="es-MX"/>
        </w:rPr>
      </w:pPr>
    </w:p>
    <w:p w14:paraId="701E9FA7" w14:textId="77777777" w:rsidR="008E76A4" w:rsidRPr="00877974" w:rsidRDefault="008E76A4" w:rsidP="008E76A4">
      <w:pPr>
        <w:jc w:val="right"/>
        <w:rPr>
          <w:rFonts w:ascii="Abadi" w:hAnsi="Abadi"/>
          <w:b/>
          <w:bCs/>
          <w:sz w:val="21"/>
          <w:szCs w:val="21"/>
          <w:lang w:val="es-MX" w:eastAsia="es-MX"/>
        </w:rPr>
      </w:pPr>
      <w:r w:rsidRPr="00877974">
        <w:rPr>
          <w:rFonts w:ascii="Abadi" w:eastAsia="Calibri" w:hAnsi="Abadi"/>
          <w:b/>
          <w:bCs/>
          <w:sz w:val="21"/>
          <w:szCs w:val="21"/>
          <w:lang w:val="es-MX" w:eastAsia="es-MX"/>
        </w:rPr>
        <w:t>Obligación del voto</w:t>
      </w:r>
    </w:p>
    <w:p w14:paraId="61DFC9B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108.</w:t>
      </w:r>
      <w:r w:rsidRPr="00877974">
        <w:rPr>
          <w:rFonts w:ascii="Abadi" w:eastAsia="Calibri" w:hAnsi="Abadi"/>
          <w:sz w:val="21"/>
          <w:szCs w:val="21"/>
          <w:lang w:val="es-MX" w:eastAsia="es-MX"/>
        </w:rPr>
        <w:t xml:space="preserve"> Ningún integrante del Ayuntamiento podrá abstenerse de votar, a no ser que tenga interés personal en el asunto de </w:t>
      </w:r>
      <w:r w:rsidRPr="00877974">
        <w:rPr>
          <w:rFonts w:ascii="Abadi" w:eastAsia="Calibri" w:hAnsi="Abadi"/>
          <w:sz w:val="21"/>
          <w:szCs w:val="21"/>
          <w:lang w:val="es-MX" w:eastAsia="es-MX"/>
        </w:rPr>
        <w:lastRenderedPageBreak/>
        <w:t>que se trate. En este caso, la asistencia del integrante del Ayuntamiento se tomará en cuenta para efecto de determinar el quórum.</w:t>
      </w:r>
    </w:p>
    <w:p w14:paraId="614A8204" w14:textId="77777777" w:rsidR="008E76A4" w:rsidRPr="00877974" w:rsidRDefault="008E76A4" w:rsidP="008E76A4">
      <w:pPr>
        <w:jc w:val="both"/>
        <w:rPr>
          <w:rFonts w:ascii="Abadi" w:hAnsi="Abadi"/>
          <w:sz w:val="21"/>
          <w:szCs w:val="21"/>
          <w:lang w:val="es-MX" w:eastAsia="es-MX"/>
        </w:rPr>
      </w:pPr>
    </w:p>
    <w:p w14:paraId="026ABC0F"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Tipos de mayoría</w:t>
      </w:r>
    </w:p>
    <w:p w14:paraId="53BD2E71"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109</w:t>
      </w:r>
      <w:r w:rsidRPr="00877974">
        <w:rPr>
          <w:rFonts w:ascii="Abadi" w:hAnsi="Abadi"/>
          <w:sz w:val="21"/>
          <w:szCs w:val="21"/>
          <w:lang w:val="es-MX" w:eastAsia="es-MX"/>
        </w:rPr>
        <w:t>. Para los efectos de esta Ley, se entiende por:</w:t>
      </w:r>
    </w:p>
    <w:p w14:paraId="1BAB783A" w14:textId="77777777" w:rsidR="008E76A4" w:rsidRPr="00877974" w:rsidRDefault="008E76A4" w:rsidP="008E76A4">
      <w:pPr>
        <w:ind w:firstLine="708"/>
        <w:jc w:val="both"/>
        <w:rPr>
          <w:rFonts w:ascii="Abadi" w:hAnsi="Abadi"/>
          <w:sz w:val="21"/>
          <w:szCs w:val="21"/>
          <w:lang w:val="es-MX" w:eastAsia="es-MX"/>
        </w:rPr>
      </w:pPr>
    </w:p>
    <w:p w14:paraId="1C300504" w14:textId="77777777" w:rsidR="008E76A4" w:rsidRPr="00877974" w:rsidRDefault="008E76A4" w:rsidP="005F1CEE">
      <w:pPr>
        <w:numPr>
          <w:ilvl w:val="0"/>
          <w:numId w:val="161"/>
        </w:numPr>
        <w:spacing w:after="160"/>
        <w:jc w:val="both"/>
        <w:rPr>
          <w:rFonts w:ascii="Abadi" w:hAnsi="Abadi"/>
          <w:sz w:val="21"/>
          <w:szCs w:val="21"/>
          <w:lang w:val="es-MX" w:eastAsia="es-MX"/>
        </w:rPr>
      </w:pPr>
      <w:r w:rsidRPr="00877974">
        <w:rPr>
          <w:rFonts w:ascii="Abadi" w:hAnsi="Abadi"/>
          <w:sz w:val="21"/>
          <w:szCs w:val="21"/>
          <w:lang w:val="es-MX" w:eastAsia="es-MX"/>
        </w:rPr>
        <w:t xml:space="preserve">Mayoría simple, más de la mitad de </w:t>
      </w:r>
      <w:proofErr w:type="gramStart"/>
      <w:r w:rsidRPr="00877974">
        <w:rPr>
          <w:rFonts w:ascii="Abadi" w:hAnsi="Abadi"/>
          <w:sz w:val="21"/>
          <w:szCs w:val="21"/>
          <w:lang w:val="es-MX" w:eastAsia="es-MX"/>
        </w:rPr>
        <w:t>votos</w:t>
      </w:r>
      <w:proofErr w:type="gramEnd"/>
      <w:r w:rsidRPr="00877974">
        <w:rPr>
          <w:rFonts w:ascii="Abadi" w:hAnsi="Abadi"/>
          <w:sz w:val="21"/>
          <w:szCs w:val="21"/>
          <w:lang w:val="es-MX" w:eastAsia="es-MX"/>
        </w:rPr>
        <w:t xml:space="preserve"> en el mismo sentido de los integrantes del ayuntamiento presentes en la sesión;</w:t>
      </w:r>
    </w:p>
    <w:p w14:paraId="793D29EA" w14:textId="77777777" w:rsidR="008E76A4" w:rsidRPr="00877974" w:rsidRDefault="008E76A4" w:rsidP="008E76A4">
      <w:pPr>
        <w:ind w:left="1080"/>
        <w:jc w:val="both"/>
        <w:rPr>
          <w:rFonts w:ascii="Abadi" w:hAnsi="Abadi"/>
          <w:sz w:val="21"/>
          <w:szCs w:val="21"/>
          <w:lang w:val="es-MX" w:eastAsia="es-MX"/>
        </w:rPr>
      </w:pPr>
    </w:p>
    <w:p w14:paraId="3A7DF071" w14:textId="77777777" w:rsidR="008E76A4" w:rsidRPr="00877974" w:rsidRDefault="008E76A4" w:rsidP="005F1CEE">
      <w:pPr>
        <w:numPr>
          <w:ilvl w:val="0"/>
          <w:numId w:val="161"/>
        </w:numPr>
        <w:spacing w:after="160"/>
        <w:jc w:val="both"/>
        <w:rPr>
          <w:rFonts w:ascii="Abadi" w:hAnsi="Abadi"/>
          <w:b/>
          <w:bCs/>
          <w:sz w:val="21"/>
          <w:szCs w:val="21"/>
          <w:lang w:val="es-MX" w:eastAsia="es-MX"/>
        </w:rPr>
      </w:pPr>
      <w:r w:rsidRPr="00877974">
        <w:rPr>
          <w:rFonts w:ascii="Abadi" w:hAnsi="Abadi"/>
          <w:sz w:val="21"/>
          <w:szCs w:val="21"/>
          <w:lang w:val="es-MX" w:eastAsia="es-MX"/>
        </w:rPr>
        <w:t xml:space="preserve">Mayoría absoluta, más de la mitad de </w:t>
      </w:r>
      <w:proofErr w:type="gramStart"/>
      <w:r w:rsidRPr="00877974">
        <w:rPr>
          <w:rFonts w:ascii="Abadi" w:hAnsi="Abadi"/>
          <w:sz w:val="21"/>
          <w:szCs w:val="21"/>
          <w:lang w:val="es-MX" w:eastAsia="es-MX"/>
        </w:rPr>
        <w:t>votos</w:t>
      </w:r>
      <w:proofErr w:type="gramEnd"/>
      <w:r w:rsidRPr="00877974">
        <w:rPr>
          <w:rFonts w:ascii="Abadi" w:hAnsi="Abadi"/>
          <w:sz w:val="21"/>
          <w:szCs w:val="21"/>
          <w:lang w:val="es-MX" w:eastAsia="es-MX"/>
        </w:rPr>
        <w:t xml:space="preserve"> en el mismo sentido de la totalidad de los integrantes del Ayuntamiento;</w:t>
      </w:r>
      <w:r w:rsidRPr="00877974">
        <w:rPr>
          <w:rFonts w:ascii="Abadi" w:hAnsi="Abadi"/>
          <w:b/>
          <w:bCs/>
          <w:sz w:val="21"/>
          <w:szCs w:val="21"/>
          <w:lang w:val="es-MX" w:eastAsia="es-MX"/>
        </w:rPr>
        <w:t xml:space="preserve"> </w:t>
      </w:r>
      <w:r w:rsidRPr="00877974">
        <w:rPr>
          <w:rFonts w:ascii="Abadi" w:hAnsi="Abadi"/>
          <w:sz w:val="21"/>
          <w:szCs w:val="21"/>
          <w:lang w:val="es-MX" w:eastAsia="es-MX"/>
        </w:rPr>
        <w:t>y</w:t>
      </w:r>
    </w:p>
    <w:p w14:paraId="0C7DF167" w14:textId="77777777" w:rsidR="008E76A4" w:rsidRPr="00877974" w:rsidRDefault="008E76A4" w:rsidP="008E76A4">
      <w:pPr>
        <w:spacing w:after="160"/>
        <w:ind w:left="720"/>
        <w:contextualSpacing/>
        <w:rPr>
          <w:rFonts w:ascii="Abadi" w:hAnsi="Abadi"/>
          <w:sz w:val="21"/>
          <w:szCs w:val="21"/>
          <w:lang w:val="es-MX"/>
        </w:rPr>
      </w:pPr>
    </w:p>
    <w:p w14:paraId="56A2A16E" w14:textId="77777777" w:rsidR="008E76A4" w:rsidRPr="00877974" w:rsidRDefault="008E76A4" w:rsidP="005F1CEE">
      <w:pPr>
        <w:numPr>
          <w:ilvl w:val="0"/>
          <w:numId w:val="161"/>
        </w:numPr>
        <w:spacing w:after="160"/>
        <w:jc w:val="both"/>
        <w:rPr>
          <w:rFonts w:ascii="Abadi" w:hAnsi="Abadi"/>
          <w:b/>
          <w:bCs/>
          <w:sz w:val="21"/>
          <w:szCs w:val="21"/>
          <w:lang w:val="es-MX" w:eastAsia="es-MX"/>
        </w:rPr>
      </w:pPr>
      <w:r w:rsidRPr="00877974">
        <w:rPr>
          <w:rFonts w:ascii="Abadi" w:hAnsi="Abadi"/>
          <w:sz w:val="21"/>
          <w:szCs w:val="21"/>
          <w:lang w:val="es-MX" w:eastAsia="es-MX"/>
        </w:rPr>
        <w:t xml:space="preserve"> Las que requieran las dos terceras partes de la totalidad de los miembros</w:t>
      </w:r>
    </w:p>
    <w:p w14:paraId="3817EED3" w14:textId="77777777" w:rsidR="008E76A4" w:rsidRPr="00877974" w:rsidRDefault="008E76A4" w:rsidP="008E76A4">
      <w:pPr>
        <w:pStyle w:val="Prrafodelista"/>
        <w:rPr>
          <w:rFonts w:ascii="Abadi" w:hAnsi="Abadi"/>
          <w:b/>
          <w:bCs/>
          <w:sz w:val="21"/>
          <w:szCs w:val="21"/>
          <w:lang w:val="es-MX" w:eastAsia="es-MX"/>
        </w:rPr>
      </w:pPr>
    </w:p>
    <w:p w14:paraId="0931E3C8" w14:textId="77777777" w:rsidR="008E76A4" w:rsidRPr="00877974" w:rsidRDefault="008E76A4" w:rsidP="008E76A4">
      <w:pPr>
        <w:spacing w:after="160"/>
        <w:ind w:left="1080"/>
        <w:jc w:val="both"/>
        <w:rPr>
          <w:rFonts w:ascii="Abadi" w:hAnsi="Abadi"/>
          <w:sz w:val="21"/>
          <w:szCs w:val="21"/>
          <w:lang w:val="es-MX" w:eastAsia="es-MX"/>
        </w:rPr>
      </w:pPr>
      <w:r w:rsidRPr="00877974">
        <w:rPr>
          <w:rFonts w:ascii="Abadi" w:hAnsi="Abadi"/>
          <w:sz w:val="21"/>
          <w:szCs w:val="21"/>
          <w:lang w:val="es-MX" w:eastAsia="es-MX"/>
        </w:rPr>
        <w:t>ninguna persona que integra el Ayuntamiento podrá abstenerse de votar estando en la sesión o reunión de comisión, a no ser que tenga interés personal en el asunto que sea objeto de proposición o dictamen o haya fijado su posición política, la cual deberá de quedar registrada en el acta correspondiente. Tampoco podrá retirarse durante las votaciones.</w:t>
      </w:r>
    </w:p>
    <w:p w14:paraId="63F467C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Desarrollo de las sesiones </w:t>
      </w:r>
    </w:p>
    <w:p w14:paraId="323EE80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110. </w:t>
      </w:r>
      <w:r w:rsidRPr="00877974">
        <w:rPr>
          <w:rFonts w:ascii="Abadi" w:hAnsi="Abadi"/>
          <w:sz w:val="21"/>
          <w:szCs w:val="21"/>
          <w:lang w:val="es-MX" w:eastAsia="es-MX"/>
        </w:rPr>
        <w:t xml:space="preserve">El desarrollo de las sesiones del Ayuntamiento se llevará conforme al orden del día que haya sido aprobado. En las sesiones solemnes y extraordinarias no se tratarán asuntos de interés general. </w:t>
      </w:r>
    </w:p>
    <w:p w14:paraId="32585C77" w14:textId="77777777" w:rsidR="008E76A4" w:rsidRPr="00877974" w:rsidRDefault="008E76A4" w:rsidP="008E76A4">
      <w:pPr>
        <w:rPr>
          <w:rFonts w:ascii="Abadi" w:eastAsia="Calibri" w:hAnsi="Abadi"/>
          <w:sz w:val="21"/>
          <w:szCs w:val="21"/>
          <w:lang w:val="es-MX"/>
        </w:rPr>
      </w:pPr>
    </w:p>
    <w:p w14:paraId="02E007B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Actas de sesiones de ayuntamiento </w:t>
      </w:r>
    </w:p>
    <w:p w14:paraId="6795B49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111. </w:t>
      </w:r>
      <w:r w:rsidRPr="00877974">
        <w:rPr>
          <w:rFonts w:ascii="Abadi" w:hAnsi="Abadi"/>
          <w:sz w:val="21"/>
          <w:szCs w:val="21"/>
          <w:lang w:val="es-MX" w:eastAsia="es-MX"/>
        </w:rPr>
        <w:t xml:space="preserve">El desarrollo de las sesiones del Ayuntamiento se hará constar por la persona titular de la secretaria en un libro o folios de actas, en los cuales quedarán anotados en forma extractada, los asuntos tratados y el resultado de la votación, además deberán quedar grabadas en cualquier medio tecnológico que permita su reproducción. Cuando el acuerdo de Ayuntamiento se refiera a normas de carácter general o informes </w:t>
      </w:r>
      <w:r w:rsidRPr="00877974">
        <w:rPr>
          <w:rFonts w:ascii="Abadi" w:hAnsi="Abadi"/>
          <w:sz w:val="21"/>
          <w:szCs w:val="21"/>
          <w:lang w:val="es-MX" w:eastAsia="es-MX"/>
        </w:rPr>
        <w:t xml:space="preserve">financieros, se hará constar o se anexarán íntegramente al libro o folios de actas. </w:t>
      </w:r>
    </w:p>
    <w:p w14:paraId="753D6037" w14:textId="77777777" w:rsidR="008E76A4" w:rsidRPr="00877974" w:rsidRDefault="008E76A4" w:rsidP="008E76A4">
      <w:pPr>
        <w:ind w:firstLine="709"/>
        <w:jc w:val="both"/>
        <w:rPr>
          <w:rFonts w:ascii="Abadi" w:hAnsi="Abadi"/>
          <w:sz w:val="21"/>
          <w:szCs w:val="21"/>
          <w:lang w:val="es-MX" w:eastAsia="es-MX"/>
        </w:rPr>
      </w:pPr>
    </w:p>
    <w:p w14:paraId="4EA115A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los demás casos, bastará que los documentos relativos al asunto tratado se agreguen al apéndice del libro o folios de actas. </w:t>
      </w:r>
    </w:p>
    <w:p w14:paraId="14C81191" w14:textId="77777777" w:rsidR="008E76A4" w:rsidRPr="00877974" w:rsidRDefault="008E76A4" w:rsidP="008E76A4">
      <w:pPr>
        <w:ind w:firstLine="709"/>
        <w:jc w:val="both"/>
        <w:rPr>
          <w:rFonts w:ascii="Abadi" w:hAnsi="Abadi"/>
          <w:sz w:val="21"/>
          <w:szCs w:val="21"/>
          <w:lang w:val="es-MX" w:eastAsia="es-MX"/>
        </w:rPr>
      </w:pPr>
    </w:p>
    <w:p w14:paraId="5A56AB1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Las actas de las sesiones de Ayuntamiento se llevarán por duplicado, el original lo conservará el propio Ayuntamiento y el otro se enviará terminado el período del gobierno municipal, al Archivo General del Estado, para formar parte del acervo histórico de la Entidad. </w:t>
      </w:r>
    </w:p>
    <w:p w14:paraId="49EF3D4B" w14:textId="77777777" w:rsidR="008E76A4" w:rsidRPr="00877974" w:rsidRDefault="008E76A4" w:rsidP="008E76A4">
      <w:pPr>
        <w:ind w:firstLine="709"/>
        <w:jc w:val="both"/>
        <w:rPr>
          <w:rFonts w:ascii="Abadi" w:hAnsi="Abadi"/>
          <w:sz w:val="21"/>
          <w:szCs w:val="21"/>
          <w:lang w:val="es-MX" w:eastAsia="es-MX"/>
        </w:rPr>
      </w:pPr>
    </w:p>
    <w:p w14:paraId="7A0F443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Las actas deberán ser firmadas por las personas integrantes del ayuntamiento que participaron en la sesión y por la persona titular de la secretaría del mismo, quienes no cumplan con esta obligación les será descontado la percepción correspondiente de la sesión o sesiones en que omita la obligación.</w:t>
      </w:r>
    </w:p>
    <w:p w14:paraId="36B8768D" w14:textId="77777777" w:rsidR="008E76A4" w:rsidRPr="00877974" w:rsidRDefault="008E76A4" w:rsidP="008E76A4">
      <w:pPr>
        <w:ind w:left="720"/>
        <w:jc w:val="center"/>
        <w:rPr>
          <w:rFonts w:ascii="Abadi" w:hAnsi="Abadi"/>
          <w:sz w:val="21"/>
          <w:szCs w:val="21"/>
          <w:lang w:val="es-MX" w:eastAsia="es-MX"/>
        </w:rPr>
      </w:pPr>
    </w:p>
    <w:p w14:paraId="5DA8DC35" w14:textId="77777777" w:rsidR="008E76A4" w:rsidRPr="00877974" w:rsidRDefault="008E76A4" w:rsidP="008E76A4">
      <w:pPr>
        <w:ind w:left="720"/>
        <w:jc w:val="center"/>
        <w:rPr>
          <w:rFonts w:ascii="Abadi" w:hAnsi="Abadi"/>
          <w:sz w:val="21"/>
          <w:szCs w:val="21"/>
          <w:lang w:val="es-MX" w:eastAsia="es-MX"/>
        </w:rPr>
      </w:pPr>
    </w:p>
    <w:p w14:paraId="3214C70E"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TÍTULO SÉPTIMO</w:t>
      </w:r>
    </w:p>
    <w:p w14:paraId="622529D8"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DE LAS AUTORIDADES AUXILIARES</w:t>
      </w:r>
    </w:p>
    <w:p w14:paraId="46C3216E" w14:textId="77777777" w:rsidR="008E76A4" w:rsidRPr="00877974" w:rsidRDefault="008E76A4" w:rsidP="008E76A4">
      <w:pPr>
        <w:ind w:left="720"/>
        <w:jc w:val="center"/>
        <w:rPr>
          <w:rFonts w:ascii="Abadi" w:hAnsi="Abadi"/>
          <w:b/>
          <w:bCs/>
          <w:sz w:val="21"/>
          <w:szCs w:val="21"/>
          <w:lang w:val="es-MX" w:eastAsia="es-MX"/>
        </w:rPr>
      </w:pPr>
    </w:p>
    <w:p w14:paraId="46E64A42"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CAPÍTULO I</w:t>
      </w:r>
    </w:p>
    <w:p w14:paraId="0BBBA2E4" w14:textId="77777777" w:rsidR="008E76A4" w:rsidRPr="00877974" w:rsidRDefault="008E76A4" w:rsidP="008E76A4">
      <w:pPr>
        <w:ind w:left="720"/>
        <w:jc w:val="center"/>
        <w:rPr>
          <w:rFonts w:ascii="Abadi" w:eastAsia="Calibri" w:hAnsi="Abadi"/>
          <w:sz w:val="21"/>
          <w:szCs w:val="21"/>
          <w:lang w:val="es-MX" w:eastAsia="es-MX"/>
        </w:rPr>
      </w:pPr>
      <w:r w:rsidRPr="00877974">
        <w:rPr>
          <w:rFonts w:ascii="Abadi" w:hAnsi="Abadi"/>
          <w:b/>
          <w:bCs/>
          <w:sz w:val="21"/>
          <w:szCs w:val="21"/>
          <w:lang w:val="es-MX" w:eastAsia="es-MX"/>
        </w:rPr>
        <w:t xml:space="preserve">AUTORIDADES AUXILIARES </w:t>
      </w:r>
    </w:p>
    <w:p w14:paraId="3864C14C" w14:textId="77777777" w:rsidR="008E76A4" w:rsidRPr="00877974" w:rsidRDefault="008E76A4" w:rsidP="008E76A4">
      <w:pPr>
        <w:ind w:left="720"/>
        <w:jc w:val="center"/>
        <w:rPr>
          <w:rFonts w:ascii="Abadi" w:eastAsia="Calibri" w:hAnsi="Abadi"/>
          <w:sz w:val="21"/>
          <w:szCs w:val="21"/>
          <w:lang w:val="es-MX" w:eastAsia="es-MX"/>
        </w:rPr>
      </w:pPr>
      <w:r w:rsidRPr="00877974">
        <w:rPr>
          <w:rFonts w:ascii="Abadi" w:hAnsi="Abadi"/>
          <w:b/>
          <w:bCs/>
          <w:sz w:val="21"/>
          <w:szCs w:val="21"/>
          <w:lang w:val="es-MX" w:eastAsia="es-MX"/>
        </w:rPr>
        <w:t>DEL AYUNTAMIENTO</w:t>
      </w:r>
    </w:p>
    <w:p w14:paraId="0C584A7E" w14:textId="77777777" w:rsidR="008E76A4" w:rsidRPr="00877974" w:rsidRDefault="008E76A4" w:rsidP="008E76A4">
      <w:pPr>
        <w:ind w:left="720"/>
        <w:jc w:val="center"/>
        <w:rPr>
          <w:rFonts w:ascii="Abadi" w:eastAsia="Calibri" w:hAnsi="Abadi"/>
          <w:b/>
          <w:sz w:val="21"/>
          <w:szCs w:val="21"/>
          <w:lang w:val="es-MX" w:eastAsia="es-MX"/>
        </w:rPr>
      </w:pPr>
    </w:p>
    <w:p w14:paraId="4CDB1CA8"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Autoridades Auxiliares</w:t>
      </w:r>
    </w:p>
    <w:p w14:paraId="0CE739FE"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112. </w:t>
      </w:r>
      <w:r w:rsidRPr="00877974">
        <w:rPr>
          <w:rFonts w:ascii="Abadi" w:eastAsia="Calibri" w:hAnsi="Abadi"/>
          <w:sz w:val="21"/>
          <w:szCs w:val="21"/>
          <w:lang w:val="es-MX" w:eastAsia="es-MX"/>
        </w:rPr>
        <w:t xml:space="preserve">Son Autoridades Auxiliares del Ayuntamiento y de la persona titular de la presidencia, las personas titulares de las delegaciones y subdelegaciones, las personas representantes de los pueblos y comunidades indígenas y afromexicanas así como de las, quienes ejercerán en las demarcaciones territoriales respectivas las atribuciones establecidas en esta Ley, en los reglamentos municipales correspondientes, las que le asigne el ayuntamiento o la persona titular de la presidencia municipal para mantener el orden, la tranquilidad, la paz social, la seguridad, la protección y participación de las personas habitantes del municipio. </w:t>
      </w:r>
    </w:p>
    <w:p w14:paraId="1DA87A66" w14:textId="77777777" w:rsidR="008E76A4" w:rsidRPr="00877974" w:rsidRDefault="008E76A4" w:rsidP="008E76A4">
      <w:pPr>
        <w:ind w:firstLine="708"/>
        <w:jc w:val="both"/>
        <w:rPr>
          <w:rFonts w:ascii="Abadi" w:eastAsia="Calibri" w:hAnsi="Abadi"/>
          <w:sz w:val="21"/>
          <w:szCs w:val="21"/>
          <w:lang w:val="es-MX" w:eastAsia="es-MX"/>
        </w:rPr>
      </w:pPr>
    </w:p>
    <w:p w14:paraId="636C6C9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518E353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LOS DELEGADOS Y </w:t>
      </w:r>
    </w:p>
    <w:p w14:paraId="579C7BC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SUBDELEGADOS MUNICIPALES</w:t>
      </w:r>
    </w:p>
    <w:p w14:paraId="2946A59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164A7EB3"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lastRenderedPageBreak/>
        <w:t>Designación de las personas titulares de</w:t>
      </w:r>
    </w:p>
    <w:p w14:paraId="42EB5665"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 las Delegaciones y subdelegaciones municipales </w:t>
      </w:r>
    </w:p>
    <w:p w14:paraId="595E317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113. </w:t>
      </w:r>
      <w:r w:rsidRPr="00877974">
        <w:rPr>
          <w:rFonts w:ascii="Abadi" w:hAnsi="Abadi"/>
          <w:sz w:val="21"/>
          <w:szCs w:val="21"/>
          <w:lang w:val="es-MX" w:eastAsia="es-MX"/>
        </w:rPr>
        <w:t>Mediante acuerdo de Ayuntamiento se convocará a las personas habitantes de los centros de población de su respectivo municipio, dentro de los primeros 15 días hábiles siguientes a la instalación de los ayuntamientos, para que en asamblea de ciudadanos que habrá de realizarse a más tardar dentro de los 25 días hábiles siguientes, designen a delegadas o delegados municipales y a sus subdelegados o subdelegadas, mediante el procedimiento que disponga el reglamento o la convocatoria respectiva.</w:t>
      </w:r>
    </w:p>
    <w:p w14:paraId="0D9C74BB" w14:textId="77777777" w:rsidR="008E76A4" w:rsidRPr="00877974" w:rsidRDefault="008E76A4" w:rsidP="008E76A4">
      <w:pPr>
        <w:ind w:firstLine="709"/>
        <w:jc w:val="both"/>
        <w:rPr>
          <w:rFonts w:ascii="Abadi" w:hAnsi="Abadi"/>
          <w:sz w:val="21"/>
          <w:szCs w:val="21"/>
          <w:lang w:val="es-MX" w:eastAsia="es-MX"/>
        </w:rPr>
      </w:pPr>
    </w:p>
    <w:p w14:paraId="4636DCE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Una vez designados por su demarcación se remitirán al ayuntamiento para su formalización.</w:t>
      </w:r>
    </w:p>
    <w:p w14:paraId="41C4B7B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De no efectuarse la designación conforme al párrafo anterior la persona titular de la presidencia municipal propondrá para su aprobación al Ayuntamiento de manera directa a las delegadas, delegados y sus subdelegados o subdelegadas. </w:t>
      </w:r>
    </w:p>
    <w:p w14:paraId="32C90415" w14:textId="77777777" w:rsidR="008E76A4" w:rsidRPr="00877974" w:rsidRDefault="008E76A4" w:rsidP="008E76A4">
      <w:pPr>
        <w:ind w:firstLine="709"/>
        <w:jc w:val="both"/>
        <w:rPr>
          <w:rFonts w:ascii="Abadi" w:hAnsi="Abadi"/>
          <w:sz w:val="21"/>
          <w:szCs w:val="21"/>
          <w:lang w:val="es-MX" w:eastAsia="es-MX"/>
        </w:rPr>
      </w:pPr>
    </w:p>
    <w:p w14:paraId="64AE653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Las delegadas, delegados y sus subdelegados o subdelegadas durarán en su cargo tres años, salvo renuncia o destitución.</w:t>
      </w:r>
    </w:p>
    <w:p w14:paraId="116E6CD7" w14:textId="77777777" w:rsidR="008E76A4" w:rsidRPr="00877974" w:rsidRDefault="008E76A4" w:rsidP="008E76A4">
      <w:pPr>
        <w:ind w:firstLine="709"/>
        <w:jc w:val="both"/>
        <w:rPr>
          <w:rFonts w:ascii="Abadi" w:hAnsi="Abadi"/>
          <w:sz w:val="21"/>
          <w:szCs w:val="21"/>
          <w:lang w:val="es-MX" w:eastAsia="es-MX"/>
        </w:rPr>
      </w:pPr>
    </w:p>
    <w:p w14:paraId="545236D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Por cada titular se nombrará una subdelegada o subdelegado, quien auxiliará en el desempeño de sus atribuciones. </w:t>
      </w:r>
    </w:p>
    <w:p w14:paraId="710FB66A" w14:textId="77777777" w:rsidR="008E76A4" w:rsidRPr="00877974" w:rsidRDefault="008E76A4" w:rsidP="008E76A4">
      <w:pPr>
        <w:ind w:left="720"/>
        <w:jc w:val="both"/>
        <w:rPr>
          <w:rFonts w:ascii="Abadi" w:eastAsia="Calibri" w:hAnsi="Abadi"/>
          <w:b/>
          <w:sz w:val="21"/>
          <w:szCs w:val="21"/>
          <w:lang w:val="es-MX" w:eastAsia="es-MX"/>
        </w:rPr>
      </w:pPr>
    </w:p>
    <w:p w14:paraId="02D60390"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Requisitos para ser </w:t>
      </w:r>
      <w:bookmarkStart w:id="3" w:name="_Hlk116555648"/>
      <w:r w:rsidRPr="00877974">
        <w:rPr>
          <w:rFonts w:ascii="Abadi" w:hAnsi="Abadi"/>
          <w:b/>
          <w:bCs/>
          <w:sz w:val="21"/>
          <w:szCs w:val="21"/>
          <w:lang w:val="es-MX" w:eastAsia="es-MX"/>
        </w:rPr>
        <w:t xml:space="preserve">titular de las </w:t>
      </w:r>
    </w:p>
    <w:p w14:paraId="675352F3"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delegaciones y subdelegaciones</w:t>
      </w:r>
      <w:bookmarkEnd w:id="3"/>
      <w:r w:rsidRPr="00877974">
        <w:rPr>
          <w:rFonts w:ascii="Abadi" w:hAnsi="Abadi"/>
          <w:b/>
          <w:bCs/>
          <w:sz w:val="21"/>
          <w:szCs w:val="21"/>
          <w:lang w:val="es-MX" w:eastAsia="es-MX"/>
        </w:rPr>
        <w:t xml:space="preserve"> municipales</w:t>
      </w:r>
    </w:p>
    <w:p w14:paraId="02A2117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114. </w:t>
      </w:r>
      <w:r w:rsidRPr="00877974">
        <w:rPr>
          <w:rFonts w:ascii="Abadi" w:hAnsi="Abadi"/>
          <w:sz w:val="21"/>
          <w:szCs w:val="21"/>
          <w:lang w:val="es-MX" w:eastAsia="es-MX"/>
        </w:rPr>
        <w:t xml:space="preserve">Para </w:t>
      </w:r>
      <w:bookmarkStart w:id="4" w:name="_Hlk116555765"/>
      <w:r w:rsidRPr="00877974">
        <w:rPr>
          <w:rFonts w:ascii="Abadi" w:hAnsi="Abadi"/>
          <w:sz w:val="21"/>
          <w:szCs w:val="21"/>
          <w:lang w:val="es-MX" w:eastAsia="es-MX"/>
        </w:rPr>
        <w:t>ser titular de delegaciones y subdelegaciones municipales</w:t>
      </w:r>
      <w:bookmarkEnd w:id="4"/>
      <w:r w:rsidRPr="00877974">
        <w:rPr>
          <w:rFonts w:ascii="Abadi" w:hAnsi="Abadi"/>
          <w:sz w:val="21"/>
          <w:szCs w:val="21"/>
          <w:lang w:val="es-MX" w:eastAsia="es-MX"/>
        </w:rPr>
        <w:t>, deberán cumplir con los requisitos siguientes:</w:t>
      </w:r>
    </w:p>
    <w:p w14:paraId="1E85D7C2" w14:textId="77777777" w:rsidR="008E76A4" w:rsidRPr="00877974" w:rsidRDefault="008E76A4" w:rsidP="008E76A4">
      <w:pPr>
        <w:ind w:firstLine="709"/>
        <w:jc w:val="both"/>
        <w:rPr>
          <w:rFonts w:ascii="Abadi" w:hAnsi="Abadi"/>
          <w:sz w:val="21"/>
          <w:szCs w:val="21"/>
          <w:lang w:val="es-MX" w:eastAsia="es-MX"/>
        </w:rPr>
      </w:pPr>
    </w:p>
    <w:p w14:paraId="0FB2DDD0" w14:textId="77777777" w:rsidR="008E76A4" w:rsidRPr="00877974" w:rsidRDefault="008E76A4" w:rsidP="005F1CEE">
      <w:pPr>
        <w:numPr>
          <w:ilvl w:val="0"/>
          <w:numId w:val="162"/>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Ser persona ciudadana mexicana en ejercicio de sus derechos políticos y civiles;</w:t>
      </w:r>
    </w:p>
    <w:p w14:paraId="5BF41EBF" w14:textId="77777777" w:rsidR="008E76A4" w:rsidRPr="00877974" w:rsidRDefault="008E76A4" w:rsidP="008E76A4">
      <w:pPr>
        <w:ind w:left="1080"/>
        <w:jc w:val="both"/>
        <w:rPr>
          <w:rFonts w:ascii="Abadi" w:eastAsia="Calibri" w:hAnsi="Abadi"/>
          <w:sz w:val="21"/>
          <w:szCs w:val="21"/>
          <w:lang w:val="es-MX" w:eastAsia="es-MX"/>
        </w:rPr>
      </w:pPr>
    </w:p>
    <w:p w14:paraId="3F4C6957" w14:textId="77777777" w:rsidR="008E76A4" w:rsidRPr="00877974" w:rsidRDefault="008E76A4" w:rsidP="005F1CEE">
      <w:pPr>
        <w:numPr>
          <w:ilvl w:val="0"/>
          <w:numId w:val="162"/>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Tener residencia efectiva de tres años anteriores en la demarcación territorial de que se trate;</w:t>
      </w:r>
    </w:p>
    <w:p w14:paraId="71721448" w14:textId="77777777" w:rsidR="008E76A4" w:rsidRPr="00877974" w:rsidRDefault="008E76A4" w:rsidP="008E76A4">
      <w:pPr>
        <w:ind w:left="1080"/>
        <w:jc w:val="both"/>
        <w:rPr>
          <w:rFonts w:ascii="Abadi" w:eastAsia="Calibri" w:hAnsi="Abadi"/>
          <w:sz w:val="21"/>
          <w:szCs w:val="21"/>
          <w:lang w:val="es-MX" w:eastAsia="es-MX"/>
        </w:rPr>
      </w:pPr>
    </w:p>
    <w:p w14:paraId="4080FAA7" w14:textId="77777777" w:rsidR="008E76A4" w:rsidRPr="00877974" w:rsidRDefault="008E76A4" w:rsidP="005F1CEE">
      <w:pPr>
        <w:numPr>
          <w:ilvl w:val="0"/>
          <w:numId w:val="162"/>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Tener, por lo menos, dieciocho años cumplidos al día de la elección; y</w:t>
      </w:r>
    </w:p>
    <w:p w14:paraId="2F1CB31C" w14:textId="77777777" w:rsidR="008E76A4" w:rsidRPr="00877974" w:rsidRDefault="008E76A4" w:rsidP="008E76A4">
      <w:pPr>
        <w:jc w:val="both"/>
        <w:rPr>
          <w:rFonts w:ascii="Abadi" w:eastAsia="Calibri" w:hAnsi="Abadi"/>
          <w:sz w:val="21"/>
          <w:szCs w:val="21"/>
          <w:lang w:val="es-MX" w:eastAsia="es-MX"/>
        </w:rPr>
      </w:pPr>
    </w:p>
    <w:p w14:paraId="7B0FF5DC" w14:textId="77777777" w:rsidR="008E76A4" w:rsidRPr="00877974" w:rsidRDefault="008E76A4" w:rsidP="005F1CEE">
      <w:pPr>
        <w:numPr>
          <w:ilvl w:val="0"/>
          <w:numId w:val="162"/>
        </w:numPr>
        <w:spacing w:after="160"/>
        <w:jc w:val="both"/>
        <w:rPr>
          <w:rFonts w:ascii="Abadi" w:hAnsi="Abadi"/>
          <w:sz w:val="21"/>
          <w:szCs w:val="21"/>
          <w:lang w:val="es-MX" w:eastAsia="es-MX"/>
        </w:rPr>
      </w:pPr>
      <w:r w:rsidRPr="00877974">
        <w:rPr>
          <w:rFonts w:ascii="Abadi" w:hAnsi="Abadi"/>
          <w:sz w:val="21"/>
          <w:szCs w:val="21"/>
          <w:lang w:val="es-MX" w:eastAsia="es-MX"/>
        </w:rPr>
        <w:t>No ser integrante del ayuntamiento.</w:t>
      </w:r>
    </w:p>
    <w:p w14:paraId="2E57FE12" w14:textId="77777777" w:rsidR="008E76A4" w:rsidRPr="00877974" w:rsidRDefault="008E76A4" w:rsidP="008E76A4">
      <w:pPr>
        <w:jc w:val="both"/>
        <w:rPr>
          <w:rFonts w:ascii="Abadi" w:hAnsi="Abadi"/>
          <w:sz w:val="21"/>
          <w:szCs w:val="21"/>
          <w:lang w:val="es-MX" w:eastAsia="es-MX"/>
        </w:rPr>
      </w:pPr>
    </w:p>
    <w:p w14:paraId="00BAC9D7"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Atribuciones y obligaciones de las </w:t>
      </w:r>
      <w:bookmarkStart w:id="5" w:name="_Hlk116555821"/>
      <w:r w:rsidRPr="00877974">
        <w:rPr>
          <w:rFonts w:ascii="Abadi" w:hAnsi="Abadi"/>
          <w:b/>
          <w:bCs/>
          <w:sz w:val="21"/>
          <w:szCs w:val="21"/>
          <w:lang w:val="es-MX" w:eastAsia="es-MX"/>
        </w:rPr>
        <w:t>personas</w:t>
      </w:r>
    </w:p>
    <w:p w14:paraId="18DDF3A8" w14:textId="77777777" w:rsidR="008E76A4" w:rsidRPr="00877974" w:rsidRDefault="008E76A4" w:rsidP="008E76A4">
      <w:pPr>
        <w:jc w:val="right"/>
        <w:rPr>
          <w:rFonts w:ascii="Abadi" w:eastAsia="Calibri" w:hAnsi="Abadi"/>
          <w:b/>
          <w:sz w:val="21"/>
          <w:szCs w:val="21"/>
          <w:lang w:val="es-MX" w:eastAsia="es-MX"/>
        </w:rPr>
      </w:pPr>
      <w:r w:rsidRPr="00877974">
        <w:rPr>
          <w:rFonts w:ascii="Abadi" w:hAnsi="Abadi"/>
          <w:b/>
          <w:bCs/>
          <w:sz w:val="21"/>
          <w:szCs w:val="21"/>
          <w:lang w:val="es-MX" w:eastAsia="es-MX"/>
        </w:rPr>
        <w:t xml:space="preserve">titulares de las delegaciones municipales </w:t>
      </w:r>
    </w:p>
    <w:bookmarkEnd w:id="5"/>
    <w:p w14:paraId="15D9308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115. </w:t>
      </w:r>
      <w:r w:rsidRPr="00877974">
        <w:rPr>
          <w:rFonts w:ascii="Abadi" w:hAnsi="Abadi"/>
          <w:sz w:val="21"/>
          <w:szCs w:val="21"/>
          <w:lang w:val="es-MX" w:eastAsia="es-MX"/>
        </w:rPr>
        <w:t>Compete a las personas titulares de las delegaciones municipales:</w:t>
      </w:r>
    </w:p>
    <w:p w14:paraId="482673E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06386AFA"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Ejecutar los acuerdos que expresamente le instruya el Ayuntamiento y la persona titular de la presidencia municipal, en su demarcación territorial;</w:t>
      </w:r>
    </w:p>
    <w:p w14:paraId="3D6CA7BA" w14:textId="77777777" w:rsidR="008E76A4" w:rsidRPr="00877974" w:rsidRDefault="008E76A4" w:rsidP="008E76A4">
      <w:pPr>
        <w:ind w:left="709"/>
        <w:jc w:val="both"/>
        <w:rPr>
          <w:rFonts w:ascii="Abadi" w:hAnsi="Abadi"/>
          <w:sz w:val="21"/>
          <w:szCs w:val="21"/>
          <w:lang w:val="es-MX" w:eastAsia="es-MX"/>
        </w:rPr>
      </w:pPr>
      <w:r w:rsidRPr="00877974">
        <w:rPr>
          <w:rFonts w:ascii="Abadi" w:hAnsi="Abadi"/>
          <w:sz w:val="21"/>
          <w:szCs w:val="21"/>
          <w:lang w:val="es-MX" w:eastAsia="es-MX"/>
        </w:rPr>
        <w:t xml:space="preserve"> </w:t>
      </w:r>
    </w:p>
    <w:p w14:paraId="0C6B592C"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Coadyuvar con el Ayuntamiento en la vigilancia y salvaguarda del orden público en su demarcación territorial y dar aviso de cualquier alteración de este;</w:t>
      </w:r>
    </w:p>
    <w:p w14:paraId="0D48B538" w14:textId="77777777" w:rsidR="008E76A4" w:rsidRPr="00877974" w:rsidRDefault="008E76A4" w:rsidP="008E76A4">
      <w:pPr>
        <w:spacing w:after="160"/>
        <w:ind w:left="720"/>
        <w:contextualSpacing/>
        <w:rPr>
          <w:rFonts w:ascii="Abadi" w:eastAsia="Calibri" w:hAnsi="Abadi"/>
          <w:sz w:val="21"/>
          <w:szCs w:val="21"/>
          <w:lang w:val="es-MX"/>
        </w:rPr>
      </w:pPr>
    </w:p>
    <w:p w14:paraId="395CDCB7"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Participar en la formulación de planes y programas municipales;</w:t>
      </w:r>
    </w:p>
    <w:p w14:paraId="3A8C3B3D" w14:textId="77777777" w:rsidR="008E76A4" w:rsidRPr="00877974" w:rsidRDefault="008E76A4" w:rsidP="008E76A4">
      <w:pPr>
        <w:spacing w:after="160"/>
        <w:ind w:left="720"/>
        <w:contextualSpacing/>
        <w:rPr>
          <w:rFonts w:ascii="Abadi" w:eastAsia="Calibri" w:hAnsi="Abadi"/>
          <w:sz w:val="21"/>
          <w:szCs w:val="21"/>
          <w:lang w:val="es-MX"/>
        </w:rPr>
      </w:pPr>
    </w:p>
    <w:p w14:paraId="30C95613"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Auxiliar a la persona titular de la secretaría del Ayuntamiento con la información que requiera para expedir constancias de residencia o cartas de origen;</w:t>
      </w:r>
    </w:p>
    <w:p w14:paraId="36F7D23F" w14:textId="77777777" w:rsidR="008E76A4" w:rsidRPr="00877974" w:rsidRDefault="008E76A4" w:rsidP="008E76A4">
      <w:pPr>
        <w:jc w:val="both"/>
        <w:rPr>
          <w:rFonts w:ascii="Abadi" w:hAnsi="Abadi"/>
          <w:sz w:val="21"/>
          <w:szCs w:val="21"/>
          <w:lang w:val="es-MX" w:eastAsia="es-MX"/>
        </w:rPr>
      </w:pPr>
    </w:p>
    <w:p w14:paraId="5C498F54"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Elaborar los programas de trabajo para las delegaciones y subdelegaciones con la asesoría de la unidad municipal correspondiente;</w:t>
      </w:r>
    </w:p>
    <w:p w14:paraId="0D0C7E8F" w14:textId="77777777" w:rsidR="008E76A4" w:rsidRPr="00877974" w:rsidRDefault="008E76A4" w:rsidP="008E76A4">
      <w:pPr>
        <w:spacing w:after="160"/>
        <w:ind w:left="720"/>
        <w:contextualSpacing/>
        <w:rPr>
          <w:rFonts w:ascii="Abadi" w:eastAsia="Calibri" w:hAnsi="Abadi"/>
          <w:sz w:val="21"/>
          <w:szCs w:val="21"/>
          <w:lang w:val="es-MX"/>
        </w:rPr>
      </w:pPr>
    </w:p>
    <w:p w14:paraId="335FDCC9"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Auxiliar a las autoridades federales y estatales en el ejercicio de sus facultades y atribuciones;</w:t>
      </w:r>
    </w:p>
    <w:p w14:paraId="7FA5E4A1" w14:textId="77777777" w:rsidR="008E76A4" w:rsidRPr="00877974" w:rsidRDefault="008E76A4" w:rsidP="008E76A4">
      <w:pPr>
        <w:ind w:left="709"/>
        <w:jc w:val="both"/>
        <w:rPr>
          <w:rFonts w:ascii="Abadi" w:hAnsi="Abadi"/>
          <w:sz w:val="21"/>
          <w:szCs w:val="21"/>
          <w:lang w:val="es-MX" w:eastAsia="es-MX"/>
        </w:rPr>
      </w:pPr>
    </w:p>
    <w:p w14:paraId="1A40FDFC"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 educación y salud pública, así como acciones y actividades sociales, culturales y deportivas entre las personas habitantes de su demarcación territorial;</w:t>
      </w:r>
    </w:p>
    <w:p w14:paraId="4A5C6C03" w14:textId="77777777" w:rsidR="008E76A4" w:rsidRPr="00877974" w:rsidRDefault="008E76A4" w:rsidP="008E76A4">
      <w:pPr>
        <w:spacing w:after="160"/>
        <w:ind w:left="720"/>
        <w:contextualSpacing/>
        <w:rPr>
          <w:rFonts w:ascii="Abadi" w:eastAsia="Calibri" w:hAnsi="Abadi"/>
          <w:sz w:val="21"/>
          <w:szCs w:val="21"/>
          <w:lang w:val="es-MX"/>
        </w:rPr>
      </w:pPr>
    </w:p>
    <w:p w14:paraId="56A88329"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Dar cuenta mensualmente de los asuntos de su respectiva demarcación territorial a la persona titular de la presidencia municipal, por conducto de la dependencia que coordine a las </w:t>
      </w:r>
      <w:r w:rsidRPr="00877974">
        <w:rPr>
          <w:rFonts w:ascii="Abadi" w:hAnsi="Abadi"/>
          <w:sz w:val="21"/>
          <w:szCs w:val="21"/>
          <w:lang w:val="es-MX" w:eastAsia="es-MX"/>
        </w:rPr>
        <w:lastRenderedPageBreak/>
        <w:t>personas titulares de las delegaciones;</w:t>
      </w:r>
    </w:p>
    <w:p w14:paraId="19BC8E18" w14:textId="77777777" w:rsidR="008E76A4" w:rsidRPr="00877974" w:rsidRDefault="008E76A4" w:rsidP="008E76A4">
      <w:pPr>
        <w:spacing w:after="160"/>
        <w:ind w:left="720"/>
        <w:contextualSpacing/>
        <w:rPr>
          <w:rFonts w:ascii="Abadi" w:eastAsia="Calibri" w:hAnsi="Abadi"/>
          <w:sz w:val="21"/>
          <w:szCs w:val="21"/>
          <w:lang w:val="es-MX"/>
        </w:rPr>
      </w:pPr>
    </w:p>
    <w:p w14:paraId="71A3EC28"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el establecimiento y conservación de los servicios públicos en su demarcación territorial;</w:t>
      </w:r>
    </w:p>
    <w:p w14:paraId="38A7B8A3" w14:textId="77777777" w:rsidR="008E76A4" w:rsidRPr="00877974" w:rsidRDefault="008E76A4" w:rsidP="008E76A4">
      <w:pPr>
        <w:spacing w:after="160"/>
        <w:ind w:left="720"/>
        <w:contextualSpacing/>
        <w:rPr>
          <w:rFonts w:ascii="Abadi" w:eastAsia="Calibri" w:hAnsi="Abadi"/>
          <w:sz w:val="21"/>
          <w:szCs w:val="21"/>
          <w:lang w:val="es-MX"/>
        </w:rPr>
      </w:pPr>
    </w:p>
    <w:p w14:paraId="156313AB"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Actuar como conciliadora o conciliador y, en su caso poner en conocimiento de las autoridades los asuntos que sometan a su consideración las personas habitantes de su demarcación territorial;</w:t>
      </w:r>
    </w:p>
    <w:p w14:paraId="14F6416B" w14:textId="77777777" w:rsidR="008E76A4" w:rsidRPr="00877974" w:rsidRDefault="008E76A4" w:rsidP="008E76A4">
      <w:pPr>
        <w:spacing w:after="160"/>
        <w:ind w:left="720"/>
        <w:contextualSpacing/>
        <w:rPr>
          <w:rFonts w:ascii="Abadi" w:eastAsia="Calibri" w:hAnsi="Abadi"/>
          <w:sz w:val="21"/>
          <w:szCs w:val="21"/>
          <w:lang w:val="es-MX"/>
        </w:rPr>
      </w:pPr>
    </w:p>
    <w:p w14:paraId="4638657C"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Presentar mensualmente a la Tesorería Municipal el estado de ingresos y egresos, incluidos los cobros por prestación de servicios públicos y las aportaciones y cooperación que lleven a cabo los vecinos para obras y servicios públicos; y</w:t>
      </w:r>
    </w:p>
    <w:p w14:paraId="7C9A280D" w14:textId="77777777" w:rsidR="008E76A4" w:rsidRPr="00877974" w:rsidRDefault="008E76A4" w:rsidP="008E76A4">
      <w:pPr>
        <w:spacing w:after="160"/>
        <w:ind w:left="720"/>
        <w:contextualSpacing/>
        <w:rPr>
          <w:rFonts w:ascii="Abadi" w:eastAsia="Calibri" w:hAnsi="Abadi"/>
          <w:sz w:val="21"/>
          <w:szCs w:val="21"/>
          <w:lang w:val="es-MX"/>
        </w:rPr>
      </w:pPr>
    </w:p>
    <w:p w14:paraId="40FF6B0A" w14:textId="77777777" w:rsidR="008E76A4" w:rsidRPr="00877974" w:rsidRDefault="008E76A4" w:rsidP="005F1CEE">
      <w:pPr>
        <w:numPr>
          <w:ilvl w:val="0"/>
          <w:numId w:val="7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que le señalen esta u otras leyes, reglamentos, bandos municipales y acuerdos de Ayuntamiento. </w:t>
      </w:r>
    </w:p>
    <w:p w14:paraId="21BA4344" w14:textId="77777777" w:rsidR="008E76A4" w:rsidRPr="00877974" w:rsidRDefault="008E76A4" w:rsidP="008E76A4">
      <w:pPr>
        <w:spacing w:after="160"/>
        <w:ind w:left="720"/>
        <w:contextualSpacing/>
        <w:jc w:val="both"/>
        <w:rPr>
          <w:rFonts w:ascii="Abadi" w:eastAsia="Calibri" w:hAnsi="Abadi"/>
          <w:sz w:val="21"/>
          <w:szCs w:val="21"/>
          <w:lang w:val="es-MX"/>
        </w:rPr>
      </w:pPr>
    </w:p>
    <w:p w14:paraId="01B33903"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Si el Ayuntamiento lo estimare procedente, solicitará su comparecencia a efecto de que informe de los asuntos materia de su competencia. Por lo que se refiere a casos urgentes, deberá informar inmediatamente de los mismos a la persona titular de la presidencia municipal, quien los hará de conocimiento del ayuntamiento.</w:t>
      </w:r>
    </w:p>
    <w:p w14:paraId="539EC922" w14:textId="77777777" w:rsidR="008E76A4" w:rsidRPr="00877974" w:rsidRDefault="008E76A4" w:rsidP="008E76A4">
      <w:pPr>
        <w:ind w:left="720"/>
        <w:jc w:val="both"/>
        <w:rPr>
          <w:rFonts w:ascii="Abadi" w:eastAsia="Calibri" w:hAnsi="Abadi"/>
          <w:b/>
          <w:sz w:val="21"/>
          <w:szCs w:val="21"/>
          <w:lang w:val="es-MX" w:eastAsia="es-MX"/>
        </w:rPr>
      </w:pPr>
    </w:p>
    <w:p w14:paraId="307133DA"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Infracciones de las personas titulares de las delegaciones y subdelegaciones municipales</w:t>
      </w:r>
    </w:p>
    <w:p w14:paraId="01DEEED1" w14:textId="77777777" w:rsidR="008E76A4" w:rsidRPr="00877974" w:rsidRDefault="008E76A4" w:rsidP="008E76A4">
      <w:pPr>
        <w:spacing w:before="238" w:after="238"/>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116. </w:t>
      </w:r>
      <w:r w:rsidRPr="00877974">
        <w:rPr>
          <w:rFonts w:ascii="Abadi" w:hAnsi="Abadi"/>
          <w:sz w:val="21"/>
          <w:szCs w:val="21"/>
          <w:lang w:val="es-MX" w:eastAsia="es-MX"/>
        </w:rPr>
        <w:t>Serán infracciones de las personas titulares de las delegaciones y subdelegaciones:</w:t>
      </w:r>
    </w:p>
    <w:p w14:paraId="607C7960" w14:textId="77777777" w:rsidR="008E76A4" w:rsidRPr="00877974" w:rsidRDefault="008E76A4" w:rsidP="005F1CEE">
      <w:pPr>
        <w:numPr>
          <w:ilvl w:val="0"/>
          <w:numId w:val="86"/>
        </w:numPr>
        <w:spacing w:after="240"/>
        <w:ind w:left="1077"/>
        <w:jc w:val="both"/>
        <w:rPr>
          <w:rFonts w:ascii="Abadi" w:hAnsi="Abadi"/>
          <w:sz w:val="21"/>
          <w:szCs w:val="21"/>
          <w:lang w:val="es-MX" w:eastAsia="es-MX"/>
        </w:rPr>
      </w:pPr>
      <w:r w:rsidRPr="00877974">
        <w:rPr>
          <w:rFonts w:ascii="Abadi" w:hAnsi="Abadi"/>
          <w:sz w:val="21"/>
          <w:szCs w:val="21"/>
          <w:lang w:val="es-MX" w:eastAsia="es-MX"/>
        </w:rPr>
        <w:t>Expedir constancias, certificaciones, licencias o permisos sin la autorización expresa del ayuntamiento;</w:t>
      </w:r>
    </w:p>
    <w:p w14:paraId="22495396" w14:textId="77777777" w:rsidR="008E76A4" w:rsidRPr="00877974" w:rsidRDefault="008E76A4" w:rsidP="005F1CEE">
      <w:pPr>
        <w:numPr>
          <w:ilvl w:val="0"/>
          <w:numId w:val="86"/>
        </w:numPr>
        <w:spacing w:after="240"/>
        <w:ind w:left="1077"/>
        <w:jc w:val="both"/>
        <w:rPr>
          <w:rFonts w:ascii="Abadi" w:hAnsi="Abadi"/>
          <w:sz w:val="21"/>
          <w:szCs w:val="21"/>
          <w:lang w:val="es-MX" w:eastAsia="es-MX"/>
        </w:rPr>
      </w:pPr>
      <w:r w:rsidRPr="00877974">
        <w:rPr>
          <w:rFonts w:ascii="Abadi" w:hAnsi="Abadi"/>
          <w:sz w:val="21"/>
          <w:szCs w:val="21"/>
          <w:lang w:val="es-MX" w:eastAsia="es-MX"/>
        </w:rPr>
        <w:t>Otorgar licencias, constancias, anuencias o permisos de cualquier tipo;</w:t>
      </w:r>
    </w:p>
    <w:p w14:paraId="721867B3" w14:textId="77777777" w:rsidR="008E76A4" w:rsidRPr="00877974" w:rsidRDefault="008E76A4" w:rsidP="005F1CEE">
      <w:pPr>
        <w:numPr>
          <w:ilvl w:val="0"/>
          <w:numId w:val="86"/>
        </w:numPr>
        <w:spacing w:after="240"/>
        <w:ind w:left="1077"/>
        <w:jc w:val="both"/>
        <w:rPr>
          <w:rFonts w:ascii="Abadi" w:hAnsi="Abadi"/>
          <w:sz w:val="21"/>
          <w:szCs w:val="21"/>
          <w:lang w:val="es-MX" w:eastAsia="es-MX"/>
        </w:rPr>
      </w:pPr>
      <w:r w:rsidRPr="00877974">
        <w:rPr>
          <w:rFonts w:ascii="Abadi" w:hAnsi="Abadi"/>
          <w:sz w:val="21"/>
          <w:szCs w:val="21"/>
          <w:lang w:val="es-MX" w:eastAsia="es-MX"/>
        </w:rPr>
        <w:t>Autorizar algún tipo de licencia de construcción y alineamiento;</w:t>
      </w:r>
    </w:p>
    <w:p w14:paraId="2D4F1F70" w14:textId="77777777" w:rsidR="008E76A4" w:rsidRPr="00877974" w:rsidRDefault="008E76A4" w:rsidP="005F1CEE">
      <w:pPr>
        <w:numPr>
          <w:ilvl w:val="0"/>
          <w:numId w:val="86"/>
        </w:numPr>
        <w:spacing w:after="240"/>
        <w:ind w:left="1077"/>
        <w:jc w:val="both"/>
        <w:rPr>
          <w:rFonts w:ascii="Abadi" w:hAnsi="Abadi"/>
          <w:sz w:val="21"/>
          <w:szCs w:val="21"/>
          <w:lang w:val="es-MX" w:eastAsia="es-MX"/>
        </w:rPr>
      </w:pPr>
      <w:r w:rsidRPr="00877974">
        <w:rPr>
          <w:rFonts w:ascii="Abadi" w:hAnsi="Abadi"/>
          <w:sz w:val="21"/>
          <w:szCs w:val="21"/>
          <w:lang w:val="es-MX" w:eastAsia="es-MX"/>
        </w:rPr>
        <w:t>Cobrar contribuciones municipales sin la autorización expresa del Ayuntamiento;</w:t>
      </w:r>
    </w:p>
    <w:p w14:paraId="4F75C442" w14:textId="77777777" w:rsidR="008E76A4" w:rsidRPr="00877974" w:rsidRDefault="008E76A4" w:rsidP="005F1CEE">
      <w:pPr>
        <w:numPr>
          <w:ilvl w:val="0"/>
          <w:numId w:val="86"/>
        </w:numPr>
        <w:spacing w:after="240"/>
        <w:ind w:left="1077"/>
        <w:jc w:val="both"/>
        <w:rPr>
          <w:rFonts w:ascii="Abadi" w:hAnsi="Abadi"/>
          <w:sz w:val="21"/>
          <w:szCs w:val="21"/>
          <w:lang w:val="es-MX" w:eastAsia="es-MX"/>
        </w:rPr>
      </w:pPr>
      <w:r w:rsidRPr="00877974">
        <w:rPr>
          <w:rFonts w:ascii="Abadi" w:hAnsi="Abadi"/>
          <w:sz w:val="21"/>
          <w:szCs w:val="21"/>
          <w:lang w:val="es-MX" w:eastAsia="es-MX"/>
        </w:rPr>
        <w:t>Mantener detenidas a las personas, sin conocimiento de las autoridades municipales;</w:t>
      </w:r>
    </w:p>
    <w:p w14:paraId="73F6F722" w14:textId="77777777" w:rsidR="008E76A4" w:rsidRPr="00877974" w:rsidRDefault="008E76A4" w:rsidP="005F1CEE">
      <w:pPr>
        <w:numPr>
          <w:ilvl w:val="0"/>
          <w:numId w:val="86"/>
        </w:numPr>
        <w:spacing w:before="240" w:after="160"/>
        <w:jc w:val="both"/>
        <w:rPr>
          <w:rFonts w:ascii="Abadi" w:hAnsi="Abadi"/>
          <w:sz w:val="21"/>
          <w:szCs w:val="21"/>
          <w:lang w:val="es-MX" w:eastAsia="es-MX"/>
        </w:rPr>
      </w:pPr>
      <w:r w:rsidRPr="00877974">
        <w:rPr>
          <w:rFonts w:ascii="Abadi" w:hAnsi="Abadi"/>
          <w:sz w:val="21"/>
          <w:szCs w:val="21"/>
          <w:lang w:val="es-MX" w:eastAsia="es-MX"/>
        </w:rPr>
        <w:t>Poner en libertad a las personas detenidas en flagrancia por delito del fuero común o federal;</w:t>
      </w:r>
    </w:p>
    <w:p w14:paraId="6473C76A" w14:textId="77777777" w:rsidR="008E76A4" w:rsidRPr="00877974" w:rsidRDefault="008E76A4" w:rsidP="005F1CEE">
      <w:pPr>
        <w:numPr>
          <w:ilvl w:val="0"/>
          <w:numId w:val="86"/>
        </w:numPr>
        <w:spacing w:before="240" w:after="240"/>
        <w:jc w:val="both"/>
        <w:rPr>
          <w:rFonts w:ascii="Abadi" w:hAnsi="Abadi"/>
          <w:sz w:val="21"/>
          <w:szCs w:val="21"/>
          <w:lang w:val="es-MX" w:eastAsia="es-MX"/>
        </w:rPr>
      </w:pPr>
      <w:r w:rsidRPr="00877974">
        <w:rPr>
          <w:rFonts w:ascii="Abadi" w:hAnsi="Abadi"/>
          <w:sz w:val="21"/>
          <w:szCs w:val="21"/>
          <w:lang w:val="es-MX" w:eastAsia="es-MX"/>
        </w:rPr>
        <w:t>Autorizar inhumaciones y exhumaciones;</w:t>
      </w:r>
    </w:p>
    <w:p w14:paraId="48B61549" w14:textId="77777777" w:rsidR="008E76A4" w:rsidRPr="00877974" w:rsidRDefault="008E76A4" w:rsidP="005F1CEE">
      <w:pPr>
        <w:numPr>
          <w:ilvl w:val="0"/>
          <w:numId w:val="86"/>
        </w:numPr>
        <w:spacing w:before="100" w:beforeAutospacing="1" w:after="240"/>
        <w:jc w:val="both"/>
        <w:rPr>
          <w:rFonts w:ascii="Abadi" w:hAnsi="Abadi"/>
          <w:sz w:val="21"/>
          <w:szCs w:val="21"/>
          <w:lang w:val="es-MX" w:eastAsia="es-MX"/>
        </w:rPr>
      </w:pPr>
      <w:r w:rsidRPr="00877974">
        <w:rPr>
          <w:rFonts w:ascii="Abadi" w:hAnsi="Abadi"/>
          <w:sz w:val="21"/>
          <w:szCs w:val="21"/>
          <w:lang w:val="es-MX" w:eastAsia="es-MX"/>
        </w:rPr>
        <w:t>Ausentarse de la demarcación territorial en que habiten sin licencia del Ayuntamiento en los términos del reglamento respectivo;</w:t>
      </w:r>
    </w:p>
    <w:p w14:paraId="0C5B5AF4" w14:textId="77777777" w:rsidR="008E76A4" w:rsidRPr="00877974" w:rsidRDefault="008E76A4" w:rsidP="005F1CEE">
      <w:pPr>
        <w:numPr>
          <w:ilvl w:val="0"/>
          <w:numId w:val="86"/>
        </w:numPr>
        <w:spacing w:before="240" w:after="160"/>
        <w:jc w:val="both"/>
        <w:rPr>
          <w:rFonts w:ascii="Abadi" w:hAnsi="Abadi"/>
          <w:sz w:val="21"/>
          <w:szCs w:val="21"/>
          <w:lang w:val="es-MX" w:eastAsia="es-MX"/>
        </w:rPr>
      </w:pPr>
      <w:r w:rsidRPr="00877974">
        <w:rPr>
          <w:rFonts w:ascii="Abadi" w:hAnsi="Abadi"/>
          <w:sz w:val="21"/>
          <w:szCs w:val="21"/>
          <w:lang w:val="es-MX" w:eastAsia="es-MX"/>
        </w:rPr>
        <w:t>Cobrar personalmente o por interpósita persona impuestos, multas o cualquier tipo de contribuciones sin autorización expresa del Ayuntamiento;</w:t>
      </w:r>
    </w:p>
    <w:p w14:paraId="27BCF66B" w14:textId="77777777" w:rsidR="008E76A4" w:rsidRPr="00877974" w:rsidRDefault="008E76A4" w:rsidP="005F1CEE">
      <w:pPr>
        <w:numPr>
          <w:ilvl w:val="0"/>
          <w:numId w:val="86"/>
        </w:numPr>
        <w:spacing w:before="240" w:after="240"/>
        <w:jc w:val="both"/>
        <w:rPr>
          <w:rFonts w:ascii="Abadi" w:hAnsi="Abadi"/>
          <w:sz w:val="21"/>
          <w:szCs w:val="21"/>
          <w:lang w:val="es-MX" w:eastAsia="es-MX"/>
        </w:rPr>
      </w:pPr>
      <w:r w:rsidRPr="00877974">
        <w:rPr>
          <w:rFonts w:ascii="Abadi" w:hAnsi="Abadi"/>
          <w:sz w:val="21"/>
          <w:szCs w:val="21"/>
          <w:lang w:val="es-MX" w:eastAsia="es-MX"/>
        </w:rPr>
        <w:t xml:space="preserve">Utilizar a las personas servidoras de la administración pública municipal o policías municipales para asuntos particulares; </w:t>
      </w:r>
    </w:p>
    <w:p w14:paraId="17462E0E" w14:textId="77777777" w:rsidR="008E76A4" w:rsidRPr="00877974" w:rsidRDefault="008E76A4" w:rsidP="005F1CEE">
      <w:pPr>
        <w:numPr>
          <w:ilvl w:val="0"/>
          <w:numId w:val="86"/>
        </w:numPr>
        <w:spacing w:before="100" w:beforeAutospacing="1" w:after="240"/>
        <w:jc w:val="both"/>
        <w:rPr>
          <w:rFonts w:ascii="Abadi" w:hAnsi="Abadi"/>
          <w:sz w:val="21"/>
          <w:szCs w:val="21"/>
          <w:lang w:val="es-MX" w:eastAsia="es-MX"/>
        </w:rPr>
      </w:pPr>
      <w:r w:rsidRPr="00877974">
        <w:rPr>
          <w:rFonts w:ascii="Abadi" w:hAnsi="Abadi"/>
          <w:sz w:val="21"/>
          <w:szCs w:val="21"/>
          <w:lang w:val="es-MX" w:eastAsia="es-MX"/>
        </w:rPr>
        <w:t>Incurrir en violación al principio de legalidad;</w:t>
      </w:r>
    </w:p>
    <w:p w14:paraId="7A6197FD" w14:textId="77777777" w:rsidR="008E76A4" w:rsidRPr="00877974" w:rsidRDefault="008E76A4" w:rsidP="005F1CEE">
      <w:pPr>
        <w:numPr>
          <w:ilvl w:val="0"/>
          <w:numId w:val="86"/>
        </w:numPr>
        <w:spacing w:before="100" w:beforeAutospacing="1" w:after="240"/>
        <w:jc w:val="both"/>
        <w:rPr>
          <w:rFonts w:ascii="Abadi" w:hAnsi="Abadi"/>
          <w:sz w:val="21"/>
          <w:szCs w:val="21"/>
          <w:lang w:val="es-MX" w:eastAsia="es-MX"/>
        </w:rPr>
      </w:pPr>
      <w:r w:rsidRPr="00877974">
        <w:rPr>
          <w:rFonts w:ascii="Abadi" w:hAnsi="Abadi"/>
          <w:sz w:val="21"/>
          <w:szCs w:val="21"/>
          <w:lang w:val="es-MX" w:eastAsia="es-MX"/>
        </w:rPr>
        <w:t>Promover, organizar, autorizar o permitir que se lleven a cabo peleas de gallos, perros o cualquier otra especie animal; y</w:t>
      </w:r>
    </w:p>
    <w:p w14:paraId="0D10BB00" w14:textId="77777777" w:rsidR="008E76A4" w:rsidRPr="00877974" w:rsidRDefault="008E76A4" w:rsidP="005F1CEE">
      <w:pPr>
        <w:numPr>
          <w:ilvl w:val="0"/>
          <w:numId w:val="86"/>
        </w:numPr>
        <w:spacing w:before="100" w:beforeAutospacing="1" w:after="100" w:afterAutospacing="1"/>
        <w:jc w:val="both"/>
        <w:rPr>
          <w:rFonts w:ascii="Abadi" w:hAnsi="Abadi"/>
          <w:sz w:val="21"/>
          <w:szCs w:val="21"/>
          <w:lang w:val="es-MX" w:eastAsia="es-MX"/>
        </w:rPr>
      </w:pPr>
      <w:r w:rsidRPr="00877974">
        <w:rPr>
          <w:rFonts w:ascii="Abadi" w:hAnsi="Abadi"/>
          <w:sz w:val="21"/>
          <w:szCs w:val="21"/>
          <w:lang w:val="es-MX" w:eastAsia="es-MX"/>
        </w:rPr>
        <w:t>Las demás que señalen otras disposiciones legales.</w:t>
      </w:r>
    </w:p>
    <w:p w14:paraId="55E2ACAA" w14:textId="77777777" w:rsidR="008E76A4" w:rsidRPr="00877974" w:rsidRDefault="008E76A4" w:rsidP="008E76A4">
      <w:pPr>
        <w:jc w:val="right"/>
        <w:rPr>
          <w:rFonts w:ascii="Abadi" w:hAnsi="Abadi"/>
          <w:b/>
          <w:bCs/>
          <w:sz w:val="21"/>
          <w:szCs w:val="21"/>
          <w:lang w:val="es-MX" w:eastAsia="es-MX"/>
        </w:rPr>
      </w:pPr>
    </w:p>
    <w:p w14:paraId="7406E267"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Asesoría a las personas titulares de</w:t>
      </w:r>
    </w:p>
    <w:p w14:paraId="472871CB"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 las delegaciones y subdelegaciones </w:t>
      </w:r>
    </w:p>
    <w:p w14:paraId="75A253A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117. </w:t>
      </w:r>
      <w:r w:rsidRPr="00877974">
        <w:rPr>
          <w:rFonts w:ascii="Abadi" w:hAnsi="Abadi"/>
          <w:sz w:val="21"/>
          <w:szCs w:val="21"/>
          <w:lang w:val="es-MX" w:eastAsia="es-MX"/>
        </w:rPr>
        <w:t xml:space="preserve">Las </w:t>
      </w:r>
      <w:bookmarkStart w:id="6" w:name="_Hlk116556285"/>
      <w:r w:rsidRPr="00877974">
        <w:rPr>
          <w:rFonts w:ascii="Abadi" w:hAnsi="Abadi"/>
          <w:sz w:val="21"/>
          <w:szCs w:val="21"/>
          <w:lang w:val="es-MX" w:eastAsia="es-MX"/>
        </w:rPr>
        <w:t xml:space="preserve">personas titulares de las delegaciones y subdelegaciones </w:t>
      </w:r>
      <w:bookmarkEnd w:id="6"/>
      <w:r w:rsidRPr="00877974">
        <w:rPr>
          <w:rFonts w:ascii="Abadi" w:hAnsi="Abadi"/>
          <w:sz w:val="21"/>
          <w:szCs w:val="21"/>
          <w:lang w:val="es-MX" w:eastAsia="es-MX"/>
        </w:rPr>
        <w:t>podrán asesorarse en las dependencias y Paramunicipal correspondientes de la administración pública municipal, para la atención de los asuntos de su competencia.</w:t>
      </w:r>
    </w:p>
    <w:p w14:paraId="6F6F545A" w14:textId="77777777" w:rsidR="008E76A4" w:rsidRPr="00877974" w:rsidRDefault="008E76A4" w:rsidP="008E76A4">
      <w:pPr>
        <w:ind w:firstLine="709"/>
        <w:jc w:val="both"/>
        <w:rPr>
          <w:rFonts w:ascii="Abadi" w:hAnsi="Abadi"/>
          <w:sz w:val="21"/>
          <w:szCs w:val="21"/>
          <w:lang w:val="es-MX" w:eastAsia="es-MX"/>
        </w:rPr>
      </w:pPr>
    </w:p>
    <w:p w14:paraId="1D03ED1E"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Duración.</w:t>
      </w:r>
    </w:p>
    <w:p w14:paraId="3AAC6B72"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118.  </w:t>
      </w:r>
      <w:r w:rsidRPr="00877974">
        <w:rPr>
          <w:rFonts w:ascii="Abadi" w:hAnsi="Abadi"/>
          <w:sz w:val="21"/>
          <w:szCs w:val="21"/>
          <w:lang w:val="es-MX" w:eastAsia="es-MX"/>
        </w:rPr>
        <w:t>Los delegados y subdelegados durarán en su cargo por un período que dure la administración de su elección sin posibilidad de reelección en el periodo inmediato.</w:t>
      </w:r>
    </w:p>
    <w:p w14:paraId="03A2BC33" w14:textId="77777777" w:rsidR="008E76A4" w:rsidRPr="00877974" w:rsidRDefault="008E76A4" w:rsidP="008E76A4">
      <w:pPr>
        <w:spacing w:after="200"/>
        <w:ind w:firstLine="708"/>
        <w:jc w:val="both"/>
        <w:rPr>
          <w:rFonts w:ascii="Abadi" w:hAnsi="Abadi"/>
          <w:b/>
          <w:bCs/>
          <w:sz w:val="21"/>
          <w:szCs w:val="21"/>
          <w:lang w:val="es-MX" w:eastAsia="es-MX"/>
        </w:rPr>
      </w:pPr>
    </w:p>
    <w:p w14:paraId="151AA475" w14:textId="77777777" w:rsidR="008E76A4" w:rsidRPr="00877974" w:rsidRDefault="008E76A4" w:rsidP="008E76A4">
      <w:pPr>
        <w:spacing w:after="200"/>
        <w:ind w:firstLine="708"/>
        <w:jc w:val="both"/>
        <w:rPr>
          <w:rFonts w:ascii="Abadi" w:hAnsi="Abadi"/>
          <w:sz w:val="21"/>
          <w:szCs w:val="21"/>
          <w:lang w:val="es-MX" w:eastAsia="es-MX"/>
        </w:rPr>
      </w:pPr>
      <w:r w:rsidRPr="00877974">
        <w:rPr>
          <w:rFonts w:ascii="Abadi" w:hAnsi="Abadi"/>
          <w:sz w:val="21"/>
          <w:szCs w:val="21"/>
          <w:lang w:val="es-MX" w:eastAsia="es-MX"/>
        </w:rPr>
        <w:t>Las faltas de la persona titular de las delegaciones municipales serán cubiertas por la persona con el carácter de subdelegado; a falta de ésta, por quien designe el titular de la presidencia municipal.</w:t>
      </w:r>
    </w:p>
    <w:p w14:paraId="3A23CB43" w14:textId="77777777" w:rsidR="008E76A4" w:rsidRPr="00877974" w:rsidRDefault="008E76A4" w:rsidP="008E76A4">
      <w:pPr>
        <w:ind w:firstLine="708"/>
        <w:jc w:val="both"/>
        <w:rPr>
          <w:rFonts w:ascii="Abadi" w:hAnsi="Abadi"/>
          <w:sz w:val="21"/>
          <w:szCs w:val="21"/>
          <w:lang w:val="es-MX" w:eastAsia="es-MX"/>
        </w:rPr>
      </w:pPr>
    </w:p>
    <w:p w14:paraId="0A398A02"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Remoción de personas titulares de </w:t>
      </w:r>
    </w:p>
    <w:p w14:paraId="5C7018D6"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las delegaciones y subdelegaciones municipales</w:t>
      </w:r>
    </w:p>
    <w:p w14:paraId="5375A6BA"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w:t>
      </w:r>
      <w:r w:rsidRPr="00877974">
        <w:rPr>
          <w:rFonts w:ascii="Abadi" w:hAnsi="Abadi"/>
          <w:sz w:val="21"/>
          <w:szCs w:val="21"/>
          <w:lang w:val="es-MX" w:eastAsia="es-MX"/>
        </w:rPr>
        <w:t xml:space="preserve"> </w:t>
      </w:r>
      <w:r w:rsidRPr="00877974">
        <w:rPr>
          <w:rFonts w:ascii="Abadi" w:hAnsi="Abadi"/>
          <w:b/>
          <w:bCs/>
          <w:sz w:val="21"/>
          <w:szCs w:val="21"/>
          <w:lang w:val="es-MX" w:eastAsia="es-MX"/>
        </w:rPr>
        <w:t>119</w:t>
      </w:r>
      <w:r w:rsidRPr="00877974">
        <w:rPr>
          <w:rFonts w:ascii="Abadi" w:hAnsi="Abadi"/>
          <w:sz w:val="21"/>
          <w:szCs w:val="21"/>
          <w:lang w:val="es-MX" w:eastAsia="es-MX"/>
        </w:rPr>
        <w:t>. Los ayuntamientos podrán remover por causa justificada a las personas titulares de las delegaciones y subdelegaciones, una vez que se haya otorgado la garantía del debido proceso establecida en la Constitución General.</w:t>
      </w:r>
    </w:p>
    <w:p w14:paraId="638A175E" w14:textId="77777777" w:rsidR="008E76A4" w:rsidRPr="00877974" w:rsidRDefault="008E76A4" w:rsidP="008E76A4">
      <w:pPr>
        <w:jc w:val="right"/>
        <w:rPr>
          <w:rFonts w:ascii="Abadi" w:hAnsi="Abadi"/>
          <w:b/>
          <w:bCs/>
          <w:sz w:val="21"/>
          <w:szCs w:val="21"/>
          <w:lang w:val="es-MX" w:eastAsia="es-MX"/>
        </w:rPr>
      </w:pPr>
    </w:p>
    <w:p w14:paraId="43AF5D45"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Coordinación de delegaciones municipales</w:t>
      </w:r>
    </w:p>
    <w:p w14:paraId="3999FE0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120. </w:t>
      </w:r>
      <w:r w:rsidRPr="00877974">
        <w:rPr>
          <w:rFonts w:ascii="Abadi" w:hAnsi="Abadi"/>
          <w:sz w:val="21"/>
          <w:szCs w:val="21"/>
          <w:lang w:val="es-MX" w:eastAsia="es-MX"/>
        </w:rPr>
        <w:t xml:space="preserve">La coordinación de las delegaciones municipales estará a cargo de la dependencia que establezca el reglamento, o en su caso, la que designe la persona titular de la Presidencia Municipal. </w:t>
      </w:r>
    </w:p>
    <w:p w14:paraId="63B323D7" w14:textId="77777777" w:rsidR="008E76A4" w:rsidRPr="00877974" w:rsidRDefault="008E76A4" w:rsidP="008E76A4">
      <w:pPr>
        <w:jc w:val="both"/>
        <w:rPr>
          <w:rFonts w:ascii="Abadi" w:eastAsia="Calibri" w:hAnsi="Abadi"/>
          <w:b/>
          <w:sz w:val="21"/>
          <w:szCs w:val="21"/>
          <w:lang w:val="es-MX" w:eastAsia="es-MX"/>
        </w:rPr>
      </w:pPr>
    </w:p>
    <w:p w14:paraId="6A72CC04" w14:textId="77777777" w:rsidR="008E76A4" w:rsidRPr="00877974" w:rsidRDefault="008E76A4" w:rsidP="008E76A4">
      <w:pPr>
        <w:jc w:val="both"/>
        <w:rPr>
          <w:rFonts w:ascii="Abadi" w:eastAsia="Calibri" w:hAnsi="Abadi"/>
          <w:b/>
          <w:sz w:val="21"/>
          <w:szCs w:val="21"/>
          <w:lang w:val="es-MX" w:eastAsia="es-MX"/>
        </w:rPr>
      </w:pPr>
    </w:p>
    <w:p w14:paraId="51099848" w14:textId="77777777" w:rsidR="008E76A4" w:rsidRPr="00877974" w:rsidRDefault="008E76A4" w:rsidP="008E76A4">
      <w:pPr>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CAPÍTULO III</w:t>
      </w:r>
    </w:p>
    <w:p w14:paraId="7823F265" w14:textId="77777777" w:rsidR="008E76A4" w:rsidRPr="00877974" w:rsidRDefault="008E76A4" w:rsidP="008E76A4">
      <w:pPr>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 xml:space="preserve">PUEBLOS Y COMUNIDADES INDÍGENAS </w:t>
      </w:r>
    </w:p>
    <w:p w14:paraId="161710A5" w14:textId="77777777" w:rsidR="008E76A4" w:rsidRPr="00877974" w:rsidRDefault="008E76A4" w:rsidP="008E76A4">
      <w:pPr>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O AFROMEXICANOS</w:t>
      </w:r>
    </w:p>
    <w:p w14:paraId="0DE6387A" w14:textId="77777777" w:rsidR="008E76A4" w:rsidRPr="00877974" w:rsidRDefault="008E76A4" w:rsidP="008E76A4">
      <w:pPr>
        <w:jc w:val="center"/>
        <w:rPr>
          <w:rFonts w:ascii="Abadi" w:eastAsia="Calibri" w:hAnsi="Abadi"/>
          <w:b/>
          <w:bCs/>
          <w:sz w:val="21"/>
          <w:szCs w:val="21"/>
          <w:lang w:val="es-MX" w:eastAsia="es-MX"/>
        </w:rPr>
      </w:pPr>
    </w:p>
    <w:p w14:paraId="54114C14" w14:textId="77777777" w:rsidR="008E76A4" w:rsidRPr="00877974" w:rsidRDefault="008E76A4" w:rsidP="008E76A4">
      <w:pPr>
        <w:jc w:val="right"/>
        <w:rPr>
          <w:rFonts w:ascii="Abadi" w:eastAsia="Calibri" w:hAnsi="Abadi"/>
          <w:sz w:val="21"/>
          <w:szCs w:val="21"/>
          <w:lang w:val="es-MX" w:eastAsia="es-MX"/>
        </w:rPr>
      </w:pPr>
      <w:r w:rsidRPr="00877974">
        <w:rPr>
          <w:rFonts w:ascii="Abadi" w:hAnsi="Abadi"/>
          <w:b/>
          <w:bCs/>
          <w:sz w:val="21"/>
          <w:szCs w:val="21"/>
          <w:lang w:val="es-MX" w:eastAsia="es-MX"/>
        </w:rPr>
        <w:t>Pueblos y comunidades indígenas o afromexicanos</w:t>
      </w:r>
    </w:p>
    <w:p w14:paraId="36A0781A"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b/>
          <w:bCs/>
          <w:sz w:val="21"/>
          <w:szCs w:val="21"/>
          <w:lang w:val="es-MX"/>
        </w:rPr>
        <w:t>Artículo 121.</w:t>
      </w:r>
      <w:r w:rsidRPr="00877974">
        <w:rPr>
          <w:rFonts w:ascii="Abadi" w:eastAsia="Calibri" w:hAnsi="Abadi"/>
          <w:sz w:val="21"/>
          <w:szCs w:val="21"/>
          <w:lang w:val="es-MX"/>
        </w:rPr>
        <w:t xml:space="preserve"> Son comunidades integrantes de un pueblo indígena y comunidades afromexicanas aquellas que formen una unidad social, económica y cultural, asentadas en un territorio y que reconocen autoridades propias de acuerdo a sus usos y costumbres.</w:t>
      </w:r>
      <w:r w:rsidRPr="00877974">
        <w:rPr>
          <w:rFonts w:ascii="Abadi" w:eastAsia="Calibri" w:hAnsi="Abadi"/>
          <w:b/>
          <w:bCs/>
          <w:sz w:val="21"/>
          <w:szCs w:val="21"/>
          <w:lang w:val="es-MX"/>
        </w:rPr>
        <w:t xml:space="preserve"> </w:t>
      </w:r>
    </w:p>
    <w:p w14:paraId="452C594F"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Representación de los pueblos y</w:t>
      </w:r>
    </w:p>
    <w:p w14:paraId="516AF9B3" w14:textId="77777777" w:rsidR="008E76A4" w:rsidRPr="00877974" w:rsidRDefault="008E76A4" w:rsidP="008E76A4">
      <w:pPr>
        <w:spacing w:after="160"/>
        <w:ind w:firstLine="708"/>
        <w:jc w:val="right"/>
        <w:rPr>
          <w:rFonts w:ascii="Abadi" w:hAnsi="Abadi"/>
          <w:b/>
          <w:bCs/>
          <w:sz w:val="21"/>
          <w:szCs w:val="21"/>
          <w:lang w:val="es-MX"/>
        </w:rPr>
      </w:pPr>
      <w:r w:rsidRPr="00877974">
        <w:rPr>
          <w:rFonts w:ascii="Abadi" w:hAnsi="Abadi"/>
          <w:b/>
          <w:bCs/>
          <w:sz w:val="21"/>
          <w:szCs w:val="21"/>
          <w:lang w:val="es-MX"/>
        </w:rPr>
        <w:t xml:space="preserve"> comunidades indígenas o afromexicanos</w:t>
      </w:r>
    </w:p>
    <w:p w14:paraId="0FFA253E"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b/>
          <w:bCs/>
          <w:sz w:val="21"/>
          <w:szCs w:val="21"/>
          <w:lang w:val="es-MX"/>
        </w:rPr>
        <w:t>Artículo 122.</w:t>
      </w:r>
      <w:r w:rsidRPr="00877974">
        <w:rPr>
          <w:rFonts w:ascii="Abadi" w:eastAsia="Calibri" w:hAnsi="Abadi"/>
          <w:sz w:val="21"/>
          <w:szCs w:val="21"/>
          <w:lang w:val="es-MX"/>
        </w:rPr>
        <w:t xml:space="preserve"> Tratándose de demarcaciones territoriales en las que se encuentren asentados </w:t>
      </w:r>
      <w:bookmarkStart w:id="7" w:name="_Hlk115171463"/>
      <w:r w:rsidRPr="00877974">
        <w:rPr>
          <w:rFonts w:ascii="Abadi" w:eastAsia="Calibri" w:hAnsi="Abadi"/>
          <w:sz w:val="21"/>
          <w:szCs w:val="21"/>
          <w:lang w:val="es-MX"/>
        </w:rPr>
        <w:t>pueblos y comunidades indígenas</w:t>
      </w:r>
      <w:bookmarkEnd w:id="7"/>
      <w:r w:rsidRPr="00877974">
        <w:rPr>
          <w:rFonts w:ascii="Abadi" w:eastAsia="Calibri" w:hAnsi="Abadi"/>
          <w:sz w:val="21"/>
          <w:szCs w:val="21"/>
          <w:lang w:val="es-MX"/>
        </w:rPr>
        <w:t xml:space="preserve"> o afromexicanos, fungirá como </w:t>
      </w:r>
      <w:r w:rsidRPr="00877974">
        <w:rPr>
          <w:rFonts w:ascii="Abadi" w:eastAsia="Calibri" w:hAnsi="Abadi"/>
          <w:sz w:val="21"/>
          <w:szCs w:val="21"/>
          <w:lang w:val="es-MX"/>
        </w:rPr>
        <w:t>autoridad auxiliar del Ayuntamiento quien sea electo conforme a los usos y costumbres de cada comunidad.</w:t>
      </w:r>
    </w:p>
    <w:p w14:paraId="0A736D81"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sz w:val="21"/>
          <w:szCs w:val="21"/>
          <w:lang w:val="es-MX"/>
        </w:rPr>
        <w:t>En ningún caso el Ayuntamiento podrá designar a la persona titular de la comunidad tratándose de demarcaciones territoriales en la que se encuentren asentados pueblos o comunidades indígenas o afromexicanos.</w:t>
      </w:r>
    </w:p>
    <w:p w14:paraId="093CA743"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sz w:val="21"/>
          <w:szCs w:val="21"/>
          <w:lang w:val="es-MX"/>
        </w:rPr>
        <w:t>El Ayuntamiento reconocerá a quien funge como autoridad auxiliar en la sesión inmediata siguiente a la designación que realice el pueblo o comunidad, de conformidad con sus usos y costumbres.</w:t>
      </w:r>
    </w:p>
    <w:p w14:paraId="76E96E0F" w14:textId="77777777" w:rsidR="008E76A4" w:rsidRPr="00877974" w:rsidRDefault="008E76A4" w:rsidP="008E76A4">
      <w:pPr>
        <w:ind w:firstLine="851"/>
        <w:jc w:val="both"/>
        <w:rPr>
          <w:rFonts w:ascii="Abadi" w:hAnsi="Abadi"/>
          <w:sz w:val="21"/>
          <w:szCs w:val="21"/>
          <w:lang w:val="es-MX" w:eastAsia="es-MX"/>
        </w:rPr>
      </w:pPr>
      <w:r w:rsidRPr="00877974">
        <w:rPr>
          <w:rFonts w:ascii="Abadi" w:hAnsi="Abadi"/>
          <w:sz w:val="21"/>
          <w:szCs w:val="21"/>
          <w:lang w:val="es-MX" w:eastAsia="es-MX"/>
        </w:rPr>
        <w:t>Las autoridades auxiliares representantes de los pueblos y comunidades indígenas o afromexicanos durarán en su cargo el periodo que designen sus autoridades y sólo podrán ser removidos de su cargo conforme a los usos y costumbres de la comunidad que los nombró.</w:t>
      </w:r>
    </w:p>
    <w:p w14:paraId="7430228B" w14:textId="77777777" w:rsidR="008E76A4" w:rsidRPr="00877974" w:rsidRDefault="008E76A4" w:rsidP="008E76A4">
      <w:pPr>
        <w:ind w:left="720"/>
        <w:jc w:val="both"/>
        <w:rPr>
          <w:rFonts w:ascii="Abadi" w:eastAsia="Calibri" w:hAnsi="Abadi"/>
          <w:b/>
          <w:sz w:val="21"/>
          <w:szCs w:val="21"/>
          <w:lang w:val="es-MX" w:eastAsia="es-MX"/>
        </w:rPr>
      </w:pPr>
    </w:p>
    <w:p w14:paraId="75AA1A51"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Atribuciones de los representantes de pueblos y</w:t>
      </w:r>
    </w:p>
    <w:p w14:paraId="19C07DF4"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 comunidades indígenas o afromexicanos </w:t>
      </w:r>
    </w:p>
    <w:p w14:paraId="08ACBC1B" w14:textId="77777777" w:rsidR="008E76A4" w:rsidRPr="00877974" w:rsidRDefault="008E76A4" w:rsidP="008E76A4">
      <w:pPr>
        <w:spacing w:after="160"/>
        <w:ind w:firstLine="708"/>
        <w:jc w:val="both"/>
        <w:rPr>
          <w:rFonts w:ascii="Abadi" w:hAnsi="Abadi"/>
          <w:sz w:val="21"/>
          <w:szCs w:val="21"/>
          <w:lang w:val="es-MX"/>
        </w:rPr>
      </w:pPr>
      <w:r w:rsidRPr="00877974">
        <w:rPr>
          <w:rFonts w:ascii="Abadi" w:hAnsi="Abadi"/>
          <w:b/>
          <w:bCs/>
          <w:sz w:val="21"/>
          <w:szCs w:val="21"/>
          <w:lang w:val="es-MX"/>
        </w:rPr>
        <w:t xml:space="preserve">Artículo 123. </w:t>
      </w:r>
      <w:r w:rsidRPr="00877974">
        <w:rPr>
          <w:rFonts w:ascii="Abadi" w:hAnsi="Abadi"/>
          <w:sz w:val="21"/>
          <w:szCs w:val="21"/>
          <w:lang w:val="es-MX"/>
        </w:rPr>
        <w:t>Son atribuciones de los representantes de pueblos y comunidades indígenas o afromexicanos:</w:t>
      </w:r>
    </w:p>
    <w:p w14:paraId="65B90FB4" w14:textId="77777777" w:rsidR="008E76A4" w:rsidRPr="00877974" w:rsidRDefault="008E76A4" w:rsidP="005F1CEE">
      <w:pPr>
        <w:numPr>
          <w:ilvl w:val="0"/>
          <w:numId w:val="87"/>
        </w:numPr>
        <w:spacing w:after="200"/>
        <w:jc w:val="both"/>
        <w:rPr>
          <w:rFonts w:ascii="Abadi" w:hAnsi="Abadi"/>
          <w:sz w:val="21"/>
          <w:szCs w:val="21"/>
          <w:lang w:val="es-MX" w:eastAsia="es-MX"/>
        </w:rPr>
      </w:pPr>
      <w:r w:rsidRPr="00877974">
        <w:rPr>
          <w:rFonts w:ascii="Abadi" w:hAnsi="Abadi"/>
          <w:sz w:val="21"/>
          <w:szCs w:val="21"/>
          <w:lang w:val="es-MX" w:eastAsia="es-MX"/>
        </w:rPr>
        <w:t>Promover la preservación cultural de los diferentes pueblos o comunidades indígenas o afromexicanos existentes en el municipio;</w:t>
      </w:r>
    </w:p>
    <w:p w14:paraId="079C5991" w14:textId="77777777" w:rsidR="008E76A4" w:rsidRPr="00877974" w:rsidRDefault="008E76A4" w:rsidP="005F1CEE">
      <w:pPr>
        <w:numPr>
          <w:ilvl w:val="0"/>
          <w:numId w:val="87"/>
        </w:numPr>
        <w:spacing w:after="200"/>
        <w:jc w:val="both"/>
        <w:rPr>
          <w:rFonts w:ascii="Abadi" w:hAnsi="Abadi"/>
          <w:sz w:val="21"/>
          <w:szCs w:val="21"/>
          <w:lang w:val="es-MX" w:eastAsia="es-MX"/>
        </w:rPr>
      </w:pPr>
      <w:r w:rsidRPr="00877974">
        <w:rPr>
          <w:rFonts w:ascii="Abadi" w:hAnsi="Abadi"/>
          <w:sz w:val="21"/>
          <w:szCs w:val="21"/>
          <w:lang w:val="es-MX" w:eastAsia="es-MX"/>
        </w:rPr>
        <w:t>Promover el desarrollo económico, social y cultural de los pueblos o comunidades indígenas o afromexicanos;</w:t>
      </w:r>
    </w:p>
    <w:p w14:paraId="1424B5BE" w14:textId="77777777" w:rsidR="008E76A4" w:rsidRPr="00877974" w:rsidRDefault="008E76A4" w:rsidP="005F1CEE">
      <w:pPr>
        <w:numPr>
          <w:ilvl w:val="0"/>
          <w:numId w:val="87"/>
        </w:numPr>
        <w:spacing w:after="200"/>
        <w:jc w:val="both"/>
        <w:rPr>
          <w:rFonts w:ascii="Abadi" w:hAnsi="Abadi"/>
          <w:sz w:val="21"/>
          <w:szCs w:val="21"/>
          <w:lang w:val="es-MX" w:eastAsia="es-MX"/>
        </w:rPr>
      </w:pPr>
      <w:r w:rsidRPr="00877974">
        <w:rPr>
          <w:rFonts w:ascii="Abadi" w:hAnsi="Abadi"/>
          <w:sz w:val="21"/>
          <w:szCs w:val="21"/>
          <w:lang w:val="es-MX" w:eastAsia="es-MX"/>
        </w:rPr>
        <w:t>Promover la correcta aplicación de las normas protectoras de los derechos de los indígenas o afromexicanos y acudir a las instancias administrativas o judiciales correspondientes en caso de violación de estos;</w:t>
      </w:r>
    </w:p>
    <w:p w14:paraId="5F5CF7FD" w14:textId="77777777" w:rsidR="008E76A4" w:rsidRPr="00877974" w:rsidRDefault="008E76A4" w:rsidP="005F1CEE">
      <w:pPr>
        <w:numPr>
          <w:ilvl w:val="0"/>
          <w:numId w:val="87"/>
        </w:numPr>
        <w:spacing w:after="200"/>
        <w:jc w:val="both"/>
        <w:rPr>
          <w:rFonts w:ascii="Abadi" w:hAnsi="Abadi"/>
          <w:sz w:val="21"/>
          <w:szCs w:val="21"/>
          <w:lang w:val="es-MX" w:eastAsia="es-MX"/>
        </w:rPr>
      </w:pPr>
      <w:r w:rsidRPr="00877974">
        <w:rPr>
          <w:rFonts w:ascii="Abadi" w:hAnsi="Abadi"/>
          <w:sz w:val="21"/>
          <w:szCs w:val="21"/>
          <w:lang w:val="es-MX" w:eastAsia="es-MX"/>
        </w:rPr>
        <w:t>Promover la implantación de programas de alfabetización para adultos, de educación bilingüe, bicultural y de educación para las personas adultas en el medio indígena o afromexicano; y</w:t>
      </w:r>
    </w:p>
    <w:p w14:paraId="0CA28712" w14:textId="77777777" w:rsidR="008E76A4" w:rsidRPr="00877974" w:rsidRDefault="008E76A4" w:rsidP="005F1CEE">
      <w:pPr>
        <w:numPr>
          <w:ilvl w:val="0"/>
          <w:numId w:val="87"/>
        </w:numPr>
        <w:spacing w:after="200"/>
        <w:jc w:val="both"/>
        <w:rPr>
          <w:rFonts w:ascii="Abadi" w:hAnsi="Abadi"/>
          <w:sz w:val="21"/>
          <w:szCs w:val="21"/>
          <w:lang w:val="es-MX" w:eastAsia="es-MX"/>
        </w:rPr>
      </w:pPr>
      <w:r w:rsidRPr="00877974">
        <w:rPr>
          <w:rFonts w:ascii="Abadi" w:hAnsi="Abadi"/>
          <w:sz w:val="21"/>
          <w:szCs w:val="21"/>
          <w:lang w:val="es-MX" w:eastAsia="es-MX"/>
        </w:rPr>
        <w:lastRenderedPageBreak/>
        <w:t xml:space="preserve">Las demás que señalen los usos y costumbres de cada comunidad, así como la legislación aplicable. </w:t>
      </w:r>
    </w:p>
    <w:p w14:paraId="52246F11" w14:textId="77777777" w:rsidR="008E76A4" w:rsidRPr="00877974" w:rsidRDefault="008E76A4" w:rsidP="008E76A4">
      <w:pPr>
        <w:jc w:val="both"/>
        <w:rPr>
          <w:rFonts w:ascii="Abadi" w:eastAsia="Calibri" w:hAnsi="Abadi"/>
          <w:b/>
          <w:bCs/>
          <w:sz w:val="21"/>
          <w:szCs w:val="21"/>
          <w:lang w:val="es-MX" w:eastAsia="es-MX"/>
        </w:rPr>
      </w:pPr>
    </w:p>
    <w:p w14:paraId="5AC5BB7C"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los programas de atención</w:t>
      </w:r>
    </w:p>
    <w:p w14:paraId="6EB67BDB"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124</w:t>
      </w:r>
      <w:r w:rsidRPr="00877974">
        <w:rPr>
          <w:rFonts w:ascii="Abadi" w:eastAsia="Calibri" w:hAnsi="Abadi"/>
          <w:sz w:val="21"/>
          <w:szCs w:val="21"/>
          <w:lang w:val="es-MX" w:eastAsia="es-MX"/>
        </w:rPr>
        <w:t>. En los municipios donde se encuentren asentados pueblos y comunidades indígenas o afromexicanos, los Ayuntamientos deberán fomentar la participación y vinculación con sus comunidades de origen.</w:t>
      </w:r>
    </w:p>
    <w:p w14:paraId="69BA6B67" w14:textId="77777777" w:rsidR="008E76A4" w:rsidRPr="00877974" w:rsidRDefault="008E76A4" w:rsidP="008E76A4">
      <w:pPr>
        <w:ind w:firstLine="708"/>
        <w:jc w:val="both"/>
        <w:rPr>
          <w:rFonts w:ascii="Abadi" w:eastAsia="Calibri" w:hAnsi="Abadi"/>
          <w:sz w:val="21"/>
          <w:szCs w:val="21"/>
          <w:lang w:val="es-MX" w:eastAsia="es-MX"/>
        </w:rPr>
      </w:pPr>
    </w:p>
    <w:p w14:paraId="2FB74F8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Por lo anterior, deberán formular y desarrollar programas de atención a efecto de visibilizar a los pueblos y comunidades indígenas o afromexicanos en el marco de la política nacional o estatal conforme a los principios y objetivos de los planes de desarrollo federal, estatal y municipal.</w:t>
      </w:r>
    </w:p>
    <w:p w14:paraId="267279E2" w14:textId="77777777" w:rsidR="008E76A4" w:rsidRPr="00877974" w:rsidRDefault="008E76A4" w:rsidP="008E76A4">
      <w:pPr>
        <w:jc w:val="both"/>
        <w:rPr>
          <w:rFonts w:ascii="Abadi" w:eastAsia="Calibri" w:hAnsi="Abadi"/>
          <w:sz w:val="21"/>
          <w:szCs w:val="21"/>
          <w:lang w:val="es-MX" w:eastAsia="es-MX"/>
        </w:rPr>
      </w:pPr>
    </w:p>
    <w:p w14:paraId="10BAA168"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Políticas públicas</w:t>
      </w:r>
    </w:p>
    <w:p w14:paraId="62CEBF23"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125. </w:t>
      </w:r>
      <w:r w:rsidRPr="00877974">
        <w:rPr>
          <w:rFonts w:ascii="Abadi" w:eastAsia="Calibri" w:hAnsi="Abadi"/>
          <w:sz w:val="21"/>
          <w:szCs w:val="21"/>
          <w:lang w:val="es-MX" w:eastAsia="es-MX"/>
        </w:rPr>
        <w:t>Promover políticas públicas en beneficio del reconocimiento de los pueblos y comunidades indígenas o afromexicanos, así como fomentar, difundir y garantizar el ejercicio de los derechos de éstos y las demás obligaciones contempladas con las leyes y los tratados internacionales en la materia de derechos humanos que hayan sido ratificados por el Estado Mexicano.</w:t>
      </w:r>
    </w:p>
    <w:p w14:paraId="30878FF0" w14:textId="77777777" w:rsidR="008E76A4" w:rsidRPr="00877974" w:rsidRDefault="008E76A4" w:rsidP="008E76A4">
      <w:pPr>
        <w:jc w:val="both"/>
        <w:rPr>
          <w:rFonts w:ascii="Abadi" w:eastAsia="Calibri" w:hAnsi="Abadi"/>
          <w:b/>
          <w:sz w:val="21"/>
          <w:szCs w:val="21"/>
          <w:lang w:val="es-MX" w:eastAsia="es-MX"/>
        </w:rPr>
      </w:pPr>
    </w:p>
    <w:p w14:paraId="5BA9A514" w14:textId="77777777" w:rsidR="008E76A4" w:rsidRPr="00877974" w:rsidRDefault="008E76A4" w:rsidP="008E76A4">
      <w:pPr>
        <w:ind w:left="720"/>
        <w:jc w:val="center"/>
        <w:rPr>
          <w:rFonts w:ascii="Abadi" w:hAnsi="Abadi"/>
          <w:sz w:val="21"/>
          <w:szCs w:val="21"/>
          <w:lang w:val="es-MX" w:eastAsia="es-MX"/>
        </w:rPr>
      </w:pPr>
    </w:p>
    <w:p w14:paraId="162EE7A1" w14:textId="77777777" w:rsidR="008E76A4" w:rsidRPr="00877974" w:rsidRDefault="008E76A4" w:rsidP="008E76A4">
      <w:pPr>
        <w:ind w:left="720"/>
        <w:jc w:val="center"/>
        <w:rPr>
          <w:rFonts w:ascii="Abadi" w:hAnsi="Abadi"/>
          <w:sz w:val="21"/>
          <w:szCs w:val="21"/>
          <w:lang w:val="es-MX" w:eastAsia="es-MX"/>
        </w:rPr>
      </w:pPr>
      <w:r w:rsidRPr="00877974">
        <w:rPr>
          <w:rFonts w:ascii="Abadi" w:hAnsi="Abadi"/>
          <w:b/>
          <w:bCs/>
          <w:sz w:val="21"/>
          <w:szCs w:val="21"/>
          <w:lang w:val="es-MX" w:eastAsia="es-MX"/>
        </w:rPr>
        <w:t>TITULO OCTAVO</w:t>
      </w:r>
    </w:p>
    <w:p w14:paraId="2078CC87"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ADMINISTRACIÓN PÚBLICA</w:t>
      </w:r>
    </w:p>
    <w:p w14:paraId="554B23FE" w14:textId="77777777" w:rsidR="008E76A4" w:rsidRPr="00877974" w:rsidRDefault="008E76A4" w:rsidP="008E76A4">
      <w:pPr>
        <w:jc w:val="center"/>
        <w:rPr>
          <w:rFonts w:ascii="Abadi" w:hAnsi="Abadi"/>
          <w:b/>
          <w:bCs/>
          <w:sz w:val="21"/>
          <w:szCs w:val="21"/>
          <w:lang w:val="es-MX" w:eastAsia="es-MX"/>
        </w:rPr>
      </w:pPr>
    </w:p>
    <w:p w14:paraId="3EB0B605"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CAPÍTULO I</w:t>
      </w:r>
    </w:p>
    <w:p w14:paraId="1C43A321"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DISPOSCIONES GENERALES</w:t>
      </w:r>
    </w:p>
    <w:p w14:paraId="69D5DD23" w14:textId="77777777" w:rsidR="008E76A4" w:rsidRPr="00877974" w:rsidRDefault="008E76A4" w:rsidP="008E76A4">
      <w:pPr>
        <w:jc w:val="both"/>
        <w:rPr>
          <w:rFonts w:ascii="Abadi" w:hAnsi="Abadi"/>
          <w:b/>
          <w:sz w:val="21"/>
          <w:szCs w:val="21"/>
          <w:lang w:val="es-MX" w:eastAsia="es-MX"/>
        </w:rPr>
      </w:pPr>
    </w:p>
    <w:p w14:paraId="4C9171BD" w14:textId="77777777" w:rsidR="008E76A4" w:rsidRPr="00877974" w:rsidRDefault="008E76A4" w:rsidP="008E76A4">
      <w:pPr>
        <w:jc w:val="both"/>
        <w:rPr>
          <w:rFonts w:ascii="Abadi" w:hAnsi="Abadi"/>
          <w:b/>
          <w:sz w:val="21"/>
          <w:szCs w:val="21"/>
          <w:lang w:val="es-MX" w:eastAsia="es-MX"/>
        </w:rPr>
      </w:pPr>
    </w:p>
    <w:p w14:paraId="02C53A5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Formas de la administración pública municipal </w:t>
      </w:r>
    </w:p>
    <w:p w14:paraId="635B53B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126. </w:t>
      </w:r>
      <w:r w:rsidRPr="00877974">
        <w:rPr>
          <w:rFonts w:ascii="Abadi" w:hAnsi="Abadi"/>
          <w:sz w:val="21"/>
          <w:szCs w:val="21"/>
          <w:lang w:val="es-MX" w:eastAsia="es-MX"/>
        </w:rPr>
        <w:t>La administración pública municipal será centralizada y Paramunicipal.</w:t>
      </w:r>
    </w:p>
    <w:p w14:paraId="41A8BF2C" w14:textId="77777777" w:rsidR="008E76A4" w:rsidRPr="00877974" w:rsidRDefault="008E76A4" w:rsidP="008E76A4">
      <w:pPr>
        <w:jc w:val="both"/>
        <w:rPr>
          <w:rFonts w:ascii="Abadi" w:eastAsia="Calibri" w:hAnsi="Abadi"/>
          <w:sz w:val="21"/>
          <w:szCs w:val="21"/>
          <w:lang w:val="es-MX" w:eastAsia="es-MX"/>
        </w:rPr>
      </w:pPr>
    </w:p>
    <w:p w14:paraId="01BAE456" w14:textId="77777777" w:rsidR="008E76A4" w:rsidRPr="00877974" w:rsidRDefault="008E76A4" w:rsidP="008E76A4">
      <w:pPr>
        <w:jc w:val="both"/>
        <w:rPr>
          <w:rFonts w:ascii="Abadi" w:eastAsia="Calibri" w:hAnsi="Abadi"/>
          <w:color w:val="FF0000"/>
          <w:sz w:val="21"/>
          <w:szCs w:val="21"/>
          <w:lang w:val="es-MX" w:eastAsia="es-MX"/>
        </w:rPr>
      </w:pPr>
      <w:r w:rsidRPr="00877974">
        <w:rPr>
          <w:rFonts w:ascii="Abadi" w:eastAsia="Calibri" w:hAnsi="Abadi"/>
          <w:sz w:val="21"/>
          <w:szCs w:val="21"/>
          <w:lang w:val="es-MX" w:eastAsia="es-MX"/>
        </w:rPr>
        <w:t xml:space="preserve">En los nombramientos de las personas titulares de las dependencias y paramunicipales que conforman la administración pública municipal centralizada y paramunicipal se deberá observar el principio de paridad de género. </w:t>
      </w:r>
    </w:p>
    <w:p w14:paraId="79D6798D" w14:textId="77777777" w:rsidR="008E76A4" w:rsidRPr="00877974" w:rsidRDefault="008E76A4" w:rsidP="008E76A4">
      <w:pPr>
        <w:jc w:val="both"/>
        <w:rPr>
          <w:rFonts w:ascii="Abadi" w:eastAsia="Calibri" w:hAnsi="Abadi"/>
          <w:sz w:val="21"/>
          <w:szCs w:val="21"/>
          <w:lang w:val="es-MX" w:eastAsia="es-MX"/>
        </w:rPr>
      </w:pPr>
    </w:p>
    <w:p w14:paraId="34020CEA"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Creación de dependencias y paramunicipal</w:t>
      </w:r>
    </w:p>
    <w:p w14:paraId="4DB62CC5"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127</w:t>
      </w:r>
      <w:r w:rsidRPr="00877974">
        <w:rPr>
          <w:rFonts w:ascii="Abadi" w:hAnsi="Abadi"/>
          <w:sz w:val="21"/>
          <w:szCs w:val="21"/>
          <w:lang w:val="es-MX" w:eastAsia="es-MX"/>
        </w:rPr>
        <w:t xml:space="preserve">. La persona titular de la presidencia municipal de acuerdo con las </w:t>
      </w:r>
      <w:r w:rsidRPr="00877974">
        <w:rPr>
          <w:rFonts w:ascii="Abadi" w:hAnsi="Abadi"/>
          <w:sz w:val="21"/>
          <w:szCs w:val="21"/>
          <w:lang w:val="es-MX" w:eastAsia="es-MX"/>
        </w:rPr>
        <w:t xml:space="preserve">necesidades administrativas y con la disponibilidad de los recursos financieros podrá proponer al ayuntamiento la creación, modificación o fusión de dependencias y Paramunicipal que sean indispensables para la atención de los diversos ramos de la administración pública municipal. </w:t>
      </w:r>
    </w:p>
    <w:p w14:paraId="60E07182" w14:textId="77777777" w:rsidR="008E76A4" w:rsidRPr="00877974" w:rsidRDefault="008E76A4" w:rsidP="008E76A4">
      <w:pPr>
        <w:ind w:firstLine="708"/>
        <w:jc w:val="both"/>
        <w:rPr>
          <w:rFonts w:ascii="Abadi" w:hAnsi="Abadi"/>
          <w:sz w:val="21"/>
          <w:szCs w:val="21"/>
          <w:lang w:val="es-MX" w:eastAsia="es-MX"/>
        </w:rPr>
      </w:pPr>
    </w:p>
    <w:p w14:paraId="1D6F704E"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En la propuesta mencionada en el párrafo anterior se expondrán los motivos de esta, su impacto presupuestal y los perfiles de los funcionarios que se requerirán con el cambio propuesto.</w:t>
      </w:r>
    </w:p>
    <w:p w14:paraId="57341F46" w14:textId="77777777" w:rsidR="008E76A4" w:rsidRPr="00877974" w:rsidRDefault="008E76A4" w:rsidP="008E76A4">
      <w:pPr>
        <w:ind w:firstLine="708"/>
        <w:jc w:val="both"/>
        <w:rPr>
          <w:rFonts w:ascii="Abadi" w:hAnsi="Abadi"/>
          <w:sz w:val="21"/>
          <w:szCs w:val="21"/>
          <w:lang w:val="es-MX" w:eastAsia="es-MX"/>
        </w:rPr>
      </w:pPr>
    </w:p>
    <w:p w14:paraId="05A0B074"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La creación de dependencias o paramunicipal deberá formalizarse mediante reglamento o acuerdo, teniendo como mínimo lo siguiente:</w:t>
      </w:r>
    </w:p>
    <w:p w14:paraId="009DF476" w14:textId="77777777" w:rsidR="008E76A4" w:rsidRPr="00877974" w:rsidRDefault="008E76A4" w:rsidP="008E76A4">
      <w:pPr>
        <w:jc w:val="both"/>
        <w:rPr>
          <w:rFonts w:ascii="Abadi" w:hAnsi="Abadi"/>
          <w:sz w:val="21"/>
          <w:szCs w:val="21"/>
          <w:lang w:val="es-MX" w:eastAsia="es-MX"/>
        </w:rPr>
      </w:pPr>
    </w:p>
    <w:p w14:paraId="46B80DB0" w14:textId="77777777" w:rsidR="008E76A4" w:rsidRPr="00877974" w:rsidRDefault="008E76A4" w:rsidP="005F1CEE">
      <w:pPr>
        <w:numPr>
          <w:ilvl w:val="0"/>
          <w:numId w:val="174"/>
        </w:numPr>
        <w:spacing w:after="160"/>
        <w:jc w:val="both"/>
        <w:rPr>
          <w:rFonts w:ascii="Abadi" w:hAnsi="Abadi"/>
          <w:sz w:val="21"/>
          <w:szCs w:val="21"/>
          <w:lang w:val="es-MX" w:eastAsia="es-MX"/>
        </w:rPr>
      </w:pPr>
      <w:r w:rsidRPr="00877974">
        <w:rPr>
          <w:rFonts w:ascii="Abadi" w:hAnsi="Abadi"/>
          <w:sz w:val="21"/>
          <w:szCs w:val="21"/>
          <w:lang w:val="es-MX" w:eastAsia="es-MX"/>
        </w:rPr>
        <w:t>Denominación;</w:t>
      </w:r>
    </w:p>
    <w:p w14:paraId="1DF1E2F8" w14:textId="77777777" w:rsidR="008E76A4" w:rsidRPr="00877974" w:rsidRDefault="008E76A4" w:rsidP="008E76A4">
      <w:pPr>
        <w:ind w:left="1429"/>
        <w:jc w:val="both"/>
        <w:rPr>
          <w:rFonts w:ascii="Abadi" w:hAnsi="Abadi"/>
          <w:sz w:val="21"/>
          <w:szCs w:val="21"/>
          <w:lang w:val="es-MX" w:eastAsia="es-MX"/>
        </w:rPr>
      </w:pPr>
    </w:p>
    <w:p w14:paraId="639D14B7" w14:textId="77777777" w:rsidR="008E76A4" w:rsidRPr="00877974" w:rsidRDefault="008E76A4" w:rsidP="005F1CEE">
      <w:pPr>
        <w:numPr>
          <w:ilvl w:val="0"/>
          <w:numId w:val="174"/>
        </w:numPr>
        <w:spacing w:after="160"/>
        <w:jc w:val="both"/>
        <w:rPr>
          <w:rFonts w:ascii="Abadi" w:hAnsi="Abadi"/>
          <w:sz w:val="21"/>
          <w:szCs w:val="21"/>
          <w:lang w:val="es-MX" w:eastAsia="es-MX"/>
        </w:rPr>
      </w:pPr>
      <w:r w:rsidRPr="00877974">
        <w:rPr>
          <w:rFonts w:ascii="Abadi" w:hAnsi="Abadi"/>
          <w:sz w:val="21"/>
          <w:szCs w:val="21"/>
          <w:lang w:val="es-MX" w:eastAsia="es-MX"/>
        </w:rPr>
        <w:t>Estructura organizacional y funcionamiento;</w:t>
      </w:r>
    </w:p>
    <w:p w14:paraId="1C309B68" w14:textId="77777777" w:rsidR="008E76A4" w:rsidRPr="00877974" w:rsidRDefault="008E76A4" w:rsidP="008E76A4">
      <w:pPr>
        <w:ind w:left="1429"/>
        <w:jc w:val="both"/>
        <w:rPr>
          <w:rFonts w:ascii="Abadi" w:hAnsi="Abadi"/>
          <w:sz w:val="21"/>
          <w:szCs w:val="21"/>
          <w:lang w:val="es-MX" w:eastAsia="es-MX"/>
        </w:rPr>
      </w:pPr>
    </w:p>
    <w:p w14:paraId="0FC69FFA" w14:textId="77777777" w:rsidR="008E76A4" w:rsidRPr="00877974" w:rsidRDefault="008E76A4" w:rsidP="005F1CEE">
      <w:pPr>
        <w:numPr>
          <w:ilvl w:val="0"/>
          <w:numId w:val="174"/>
        </w:numPr>
        <w:spacing w:after="160"/>
        <w:jc w:val="both"/>
        <w:rPr>
          <w:rFonts w:ascii="Abadi" w:hAnsi="Abadi"/>
          <w:sz w:val="21"/>
          <w:szCs w:val="21"/>
          <w:lang w:val="es-MX" w:eastAsia="es-MX"/>
        </w:rPr>
      </w:pPr>
      <w:r w:rsidRPr="00877974">
        <w:rPr>
          <w:rFonts w:ascii="Abadi" w:hAnsi="Abadi"/>
          <w:sz w:val="21"/>
          <w:szCs w:val="21"/>
          <w:lang w:val="es-MX" w:eastAsia="es-MX"/>
        </w:rPr>
        <w:t>Competencias, facultades, atribuciones y obligaciones;</w:t>
      </w:r>
    </w:p>
    <w:p w14:paraId="51F40054" w14:textId="77777777" w:rsidR="008E76A4" w:rsidRPr="00877974" w:rsidRDefault="008E76A4" w:rsidP="008E76A4">
      <w:pPr>
        <w:jc w:val="both"/>
        <w:rPr>
          <w:rFonts w:ascii="Abadi" w:hAnsi="Abadi"/>
          <w:sz w:val="21"/>
          <w:szCs w:val="21"/>
          <w:lang w:val="es-MX" w:eastAsia="es-MX"/>
        </w:rPr>
      </w:pPr>
    </w:p>
    <w:p w14:paraId="18BD6D6F" w14:textId="77777777" w:rsidR="008E76A4" w:rsidRPr="00877974" w:rsidRDefault="008E76A4" w:rsidP="005F1CEE">
      <w:pPr>
        <w:numPr>
          <w:ilvl w:val="0"/>
          <w:numId w:val="174"/>
        </w:numPr>
        <w:spacing w:after="160"/>
        <w:jc w:val="both"/>
        <w:rPr>
          <w:rFonts w:ascii="Abadi" w:hAnsi="Abadi"/>
          <w:sz w:val="21"/>
          <w:szCs w:val="21"/>
          <w:lang w:val="es-MX" w:eastAsia="es-MX"/>
        </w:rPr>
      </w:pPr>
      <w:r w:rsidRPr="00877974">
        <w:rPr>
          <w:rFonts w:ascii="Abadi" w:hAnsi="Abadi"/>
          <w:sz w:val="21"/>
          <w:szCs w:val="21"/>
          <w:lang w:val="es-MX" w:eastAsia="es-MX"/>
        </w:rPr>
        <w:t xml:space="preserve">Vinculación con los objetivos y estrategias del Plan Municipal de Desarrollo y del Programa de Gobierno Municipal; </w:t>
      </w:r>
    </w:p>
    <w:p w14:paraId="361C09C6" w14:textId="77777777" w:rsidR="008E76A4" w:rsidRPr="00877974" w:rsidRDefault="008E76A4" w:rsidP="008E76A4">
      <w:pPr>
        <w:ind w:left="1134" w:hanging="567"/>
        <w:jc w:val="both"/>
        <w:rPr>
          <w:rFonts w:ascii="Abadi" w:hAnsi="Abadi"/>
          <w:sz w:val="21"/>
          <w:szCs w:val="21"/>
          <w:lang w:val="es-MX" w:eastAsia="es-MX"/>
        </w:rPr>
      </w:pPr>
    </w:p>
    <w:p w14:paraId="6CAFD196" w14:textId="77777777" w:rsidR="008E76A4" w:rsidRPr="00877974" w:rsidRDefault="008E76A4" w:rsidP="005F1CEE">
      <w:pPr>
        <w:numPr>
          <w:ilvl w:val="0"/>
          <w:numId w:val="174"/>
        </w:numPr>
        <w:spacing w:after="160"/>
        <w:jc w:val="both"/>
        <w:rPr>
          <w:rFonts w:ascii="Abadi" w:hAnsi="Abadi"/>
          <w:sz w:val="21"/>
          <w:szCs w:val="21"/>
          <w:lang w:val="es-MX" w:eastAsia="es-MX"/>
        </w:rPr>
      </w:pPr>
      <w:r w:rsidRPr="00877974">
        <w:rPr>
          <w:rFonts w:ascii="Abadi" w:hAnsi="Abadi"/>
          <w:sz w:val="21"/>
          <w:szCs w:val="21"/>
          <w:lang w:val="es-MX" w:eastAsia="es-MX"/>
        </w:rPr>
        <w:t>Descripción clara de los objetivos; y</w:t>
      </w:r>
    </w:p>
    <w:p w14:paraId="30084D79" w14:textId="77777777" w:rsidR="008E76A4" w:rsidRPr="00877974" w:rsidRDefault="008E76A4" w:rsidP="008E76A4">
      <w:pPr>
        <w:ind w:left="1134" w:hanging="567"/>
        <w:jc w:val="both"/>
        <w:rPr>
          <w:rFonts w:ascii="Abadi" w:hAnsi="Abadi"/>
          <w:sz w:val="21"/>
          <w:szCs w:val="21"/>
          <w:lang w:val="es-MX" w:eastAsia="es-MX"/>
        </w:rPr>
      </w:pPr>
    </w:p>
    <w:p w14:paraId="4990D6AD" w14:textId="77777777" w:rsidR="008E76A4" w:rsidRPr="00877974" w:rsidRDefault="008E76A4" w:rsidP="005F1CEE">
      <w:pPr>
        <w:numPr>
          <w:ilvl w:val="0"/>
          <w:numId w:val="174"/>
        </w:numPr>
        <w:spacing w:after="160"/>
        <w:jc w:val="both"/>
        <w:rPr>
          <w:rFonts w:ascii="Abadi" w:hAnsi="Abadi"/>
          <w:sz w:val="21"/>
          <w:szCs w:val="21"/>
          <w:lang w:val="es-MX" w:eastAsia="es-MX"/>
        </w:rPr>
      </w:pPr>
      <w:r w:rsidRPr="00877974">
        <w:rPr>
          <w:rFonts w:ascii="Abadi" w:hAnsi="Abadi"/>
          <w:sz w:val="21"/>
          <w:szCs w:val="21"/>
          <w:lang w:val="es-MX" w:eastAsia="es-MX"/>
        </w:rPr>
        <w:t>Efectos económicos y sociales que se pretendan alcanzar.</w:t>
      </w:r>
    </w:p>
    <w:p w14:paraId="54887BC5" w14:textId="77777777" w:rsidR="008E76A4" w:rsidRPr="00877974" w:rsidRDefault="008E76A4" w:rsidP="008E76A4">
      <w:pPr>
        <w:ind w:firstLine="708"/>
        <w:jc w:val="both"/>
        <w:rPr>
          <w:rFonts w:ascii="Abadi" w:hAnsi="Abadi"/>
          <w:bCs/>
          <w:sz w:val="21"/>
          <w:szCs w:val="21"/>
          <w:lang w:val="es-MX" w:eastAsia="es-MX"/>
        </w:rPr>
      </w:pPr>
      <w:r w:rsidRPr="00877974">
        <w:rPr>
          <w:rFonts w:ascii="Abadi" w:hAnsi="Abadi"/>
          <w:bCs/>
          <w:sz w:val="21"/>
          <w:szCs w:val="21"/>
          <w:lang w:val="es-MX" w:eastAsia="es-MX"/>
        </w:rPr>
        <w:t xml:space="preserve"> </w:t>
      </w:r>
    </w:p>
    <w:p w14:paraId="13011501" w14:textId="77777777" w:rsidR="008E76A4" w:rsidRPr="00877974" w:rsidRDefault="008E76A4" w:rsidP="008E76A4">
      <w:pPr>
        <w:ind w:firstLine="708"/>
        <w:jc w:val="both"/>
        <w:rPr>
          <w:rFonts w:ascii="Abadi" w:eastAsia="Calibri" w:hAnsi="Abadi"/>
          <w:sz w:val="21"/>
          <w:szCs w:val="21"/>
          <w:lang w:val="es-MX" w:eastAsia="es-MX"/>
        </w:rPr>
      </w:pPr>
    </w:p>
    <w:p w14:paraId="2B8F721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Ejercicio de atribuciones </w:t>
      </w:r>
    </w:p>
    <w:p w14:paraId="39180AE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128. </w:t>
      </w:r>
      <w:r w:rsidRPr="00877974">
        <w:rPr>
          <w:rFonts w:ascii="Abadi" w:hAnsi="Abadi"/>
          <w:sz w:val="21"/>
          <w:szCs w:val="21"/>
          <w:lang w:val="es-MX" w:eastAsia="es-MX"/>
        </w:rPr>
        <w:t>Las dependencias y Paramunicipal de la administración pública municipal ejercerán las atribuciones que les asigne esta Ley, el reglamento o el acuerdo de creación respectivo, en los términos del artículo anterior y las específicas en el caso de los organismos descentralizados.</w:t>
      </w:r>
    </w:p>
    <w:p w14:paraId="6A675579" w14:textId="77777777" w:rsidR="008E76A4" w:rsidRPr="00877974" w:rsidRDefault="008E76A4" w:rsidP="008E76A4">
      <w:pPr>
        <w:ind w:firstLine="709"/>
        <w:jc w:val="both"/>
        <w:rPr>
          <w:rFonts w:ascii="Abadi" w:hAnsi="Abadi"/>
          <w:sz w:val="21"/>
          <w:szCs w:val="21"/>
          <w:lang w:val="es-MX" w:eastAsia="es-MX"/>
        </w:rPr>
      </w:pPr>
    </w:p>
    <w:p w14:paraId="1946F214"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Requisitos para ser titular de </w:t>
      </w:r>
    </w:p>
    <w:p w14:paraId="51C1AB0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las dependencias y Paramunicipal</w:t>
      </w:r>
    </w:p>
    <w:p w14:paraId="0DCBFDF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 xml:space="preserve">Artículo 129. </w:t>
      </w:r>
      <w:r w:rsidRPr="00877974">
        <w:rPr>
          <w:rFonts w:ascii="Abadi" w:hAnsi="Abadi"/>
          <w:sz w:val="21"/>
          <w:szCs w:val="21"/>
          <w:lang w:val="es-MX" w:eastAsia="es-MX"/>
        </w:rPr>
        <w:t>Los requisitos para</w:t>
      </w:r>
      <w:r w:rsidRPr="00877974">
        <w:rPr>
          <w:rFonts w:ascii="Abadi" w:hAnsi="Abadi"/>
          <w:b/>
          <w:bCs/>
          <w:sz w:val="21"/>
          <w:szCs w:val="21"/>
          <w:lang w:val="es-MX" w:eastAsia="es-MX"/>
        </w:rPr>
        <w:t xml:space="preserve"> </w:t>
      </w:r>
      <w:r w:rsidRPr="00877974">
        <w:rPr>
          <w:rFonts w:ascii="Abadi" w:hAnsi="Abadi"/>
          <w:sz w:val="21"/>
          <w:szCs w:val="21"/>
          <w:lang w:val="es-MX" w:eastAsia="es-MX"/>
        </w:rPr>
        <w:t xml:space="preserve">ser titular de las dependencias y Paramunicipal de la administración pública municipal serán los que se establezcan en el reglamento o acuerdo respectivo que le dio origen. </w:t>
      </w:r>
    </w:p>
    <w:p w14:paraId="65DBE52B" w14:textId="77777777" w:rsidR="008E76A4" w:rsidRPr="00877974" w:rsidRDefault="008E76A4" w:rsidP="008E76A4">
      <w:pPr>
        <w:jc w:val="both"/>
        <w:rPr>
          <w:rFonts w:ascii="Abadi" w:hAnsi="Abadi"/>
          <w:bCs/>
          <w:sz w:val="21"/>
          <w:szCs w:val="21"/>
          <w:lang w:val="es-MX" w:eastAsia="es-MX"/>
        </w:rPr>
      </w:pPr>
    </w:p>
    <w:p w14:paraId="3FF3920A"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7E36674A"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ADMINISTRACIÓN PÚBLICA CENTRALIZADA</w:t>
      </w:r>
    </w:p>
    <w:p w14:paraId="08258409" w14:textId="77777777" w:rsidR="008E76A4" w:rsidRPr="00877974" w:rsidRDefault="008E76A4" w:rsidP="008E76A4">
      <w:pPr>
        <w:jc w:val="center"/>
        <w:rPr>
          <w:rFonts w:ascii="Abadi" w:hAnsi="Abadi"/>
          <w:b/>
          <w:bCs/>
          <w:sz w:val="21"/>
          <w:szCs w:val="21"/>
          <w:lang w:val="es-MX" w:eastAsia="es-MX"/>
        </w:rPr>
      </w:pPr>
    </w:p>
    <w:p w14:paraId="22471461" w14:textId="77777777" w:rsidR="008E76A4" w:rsidRPr="00877974" w:rsidRDefault="008E76A4" w:rsidP="00685DEE">
      <w:pPr>
        <w:ind w:left="709"/>
        <w:jc w:val="both"/>
        <w:rPr>
          <w:rFonts w:ascii="Abadi" w:hAnsi="Abadi"/>
          <w:b/>
          <w:bCs/>
          <w:sz w:val="21"/>
          <w:szCs w:val="21"/>
          <w:lang w:val="es-MX" w:eastAsia="es-MX"/>
        </w:rPr>
      </w:pPr>
      <w:r w:rsidRPr="00877974">
        <w:rPr>
          <w:rFonts w:ascii="Abadi" w:hAnsi="Abadi"/>
          <w:b/>
          <w:bCs/>
          <w:sz w:val="21"/>
          <w:szCs w:val="21"/>
          <w:lang w:val="es-MX" w:eastAsia="es-MX"/>
        </w:rPr>
        <w:t>De la Administración Pública Centralizada</w:t>
      </w:r>
    </w:p>
    <w:p w14:paraId="1BE58F2D"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130. </w:t>
      </w:r>
      <w:r w:rsidRPr="00877974">
        <w:rPr>
          <w:rFonts w:ascii="Abadi" w:hAnsi="Abadi"/>
          <w:sz w:val="21"/>
          <w:szCs w:val="21"/>
          <w:lang w:val="es-MX" w:eastAsia="es-MX"/>
        </w:rPr>
        <w:t>Conforman la Administración Pública Centralizada las dependencias que se encuentren jerárquicamente subordinadas al Ayuntamiento.</w:t>
      </w:r>
    </w:p>
    <w:p w14:paraId="50B28531" w14:textId="77777777" w:rsidR="008E76A4" w:rsidRPr="00877974" w:rsidRDefault="008E76A4" w:rsidP="008E76A4">
      <w:pPr>
        <w:ind w:firstLine="708"/>
        <w:jc w:val="both"/>
        <w:rPr>
          <w:rFonts w:ascii="Abadi" w:hAnsi="Abadi"/>
          <w:bCs/>
          <w:sz w:val="21"/>
          <w:szCs w:val="21"/>
          <w:lang w:val="es-MX" w:eastAsia="es-MX"/>
        </w:rPr>
      </w:pPr>
    </w:p>
    <w:p w14:paraId="6BAC8C74"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sz w:val="21"/>
          <w:szCs w:val="21"/>
          <w:lang w:val="es-MX" w:eastAsia="es-MX"/>
        </w:rPr>
        <w:t>Titulares de las dependencias.</w:t>
      </w:r>
    </w:p>
    <w:p w14:paraId="55952E4F"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131.  </w:t>
      </w:r>
      <w:r w:rsidRPr="00877974">
        <w:rPr>
          <w:rFonts w:ascii="Abadi" w:hAnsi="Abadi"/>
          <w:sz w:val="21"/>
          <w:szCs w:val="21"/>
          <w:lang w:val="es-MX" w:eastAsia="es-MX"/>
        </w:rPr>
        <w:t>Los titulares de las dependencias serán nombrados por la persona titular de la presidencia municipal, salvo lo dispuesto en otros ordenamientos legales, con quien acordarán directamente.</w:t>
      </w:r>
    </w:p>
    <w:p w14:paraId="571E6364" w14:textId="77777777" w:rsidR="008E76A4" w:rsidRPr="00877974" w:rsidRDefault="008E76A4" w:rsidP="008E76A4">
      <w:pPr>
        <w:ind w:firstLine="708"/>
        <w:jc w:val="both"/>
        <w:rPr>
          <w:rFonts w:ascii="Abadi" w:hAnsi="Abadi"/>
          <w:bCs/>
          <w:sz w:val="21"/>
          <w:szCs w:val="21"/>
          <w:lang w:val="es-MX" w:eastAsia="es-MX"/>
        </w:rPr>
      </w:pPr>
    </w:p>
    <w:p w14:paraId="43D7D33D" w14:textId="77777777" w:rsidR="008E76A4" w:rsidRPr="00877974" w:rsidRDefault="008E76A4" w:rsidP="008E76A4">
      <w:pPr>
        <w:ind w:firstLine="708"/>
        <w:jc w:val="both"/>
        <w:rPr>
          <w:rFonts w:ascii="Abadi" w:hAnsi="Abadi"/>
          <w:bCs/>
          <w:sz w:val="21"/>
          <w:szCs w:val="21"/>
          <w:lang w:val="es-MX" w:eastAsia="es-MX"/>
        </w:rPr>
      </w:pPr>
      <w:r w:rsidRPr="00877974">
        <w:rPr>
          <w:rFonts w:ascii="Abadi" w:hAnsi="Abadi"/>
          <w:bCs/>
          <w:sz w:val="21"/>
          <w:szCs w:val="21"/>
          <w:lang w:val="es-MX" w:eastAsia="es-MX"/>
        </w:rPr>
        <w:t>Los titulares deberán contar con los siguientes requisitos:</w:t>
      </w:r>
    </w:p>
    <w:p w14:paraId="49CF91D1" w14:textId="77777777" w:rsidR="008E76A4" w:rsidRPr="00877974" w:rsidRDefault="008E76A4" w:rsidP="008E76A4">
      <w:pPr>
        <w:ind w:firstLine="708"/>
        <w:jc w:val="both"/>
        <w:rPr>
          <w:rFonts w:ascii="Abadi" w:hAnsi="Abadi"/>
          <w:bCs/>
          <w:sz w:val="21"/>
          <w:szCs w:val="21"/>
          <w:lang w:val="es-MX" w:eastAsia="es-MX"/>
        </w:rPr>
      </w:pPr>
    </w:p>
    <w:p w14:paraId="3B19E3C8" w14:textId="77777777" w:rsidR="008E76A4" w:rsidRPr="00877974" w:rsidRDefault="008E76A4" w:rsidP="005F1CEE">
      <w:pPr>
        <w:numPr>
          <w:ilvl w:val="0"/>
          <w:numId w:val="89"/>
        </w:numPr>
        <w:spacing w:after="160"/>
        <w:jc w:val="both"/>
        <w:rPr>
          <w:rFonts w:ascii="Abadi" w:hAnsi="Abadi"/>
          <w:sz w:val="21"/>
          <w:szCs w:val="21"/>
          <w:lang w:val="es-MX" w:eastAsia="es-MX"/>
        </w:rPr>
      </w:pPr>
      <w:r w:rsidRPr="00877974">
        <w:rPr>
          <w:rFonts w:ascii="Abadi" w:hAnsi="Abadi"/>
          <w:sz w:val="21"/>
          <w:szCs w:val="21"/>
          <w:lang w:val="es-MX" w:eastAsia="es-MX"/>
        </w:rPr>
        <w:t>Estar en pleno ejercicio de sus derechos civiles y políticos;</w:t>
      </w:r>
    </w:p>
    <w:p w14:paraId="6B4435DD" w14:textId="77777777" w:rsidR="008E76A4" w:rsidRPr="00877974" w:rsidRDefault="008E76A4" w:rsidP="008E76A4">
      <w:pPr>
        <w:jc w:val="both"/>
        <w:rPr>
          <w:rFonts w:ascii="Abadi" w:hAnsi="Abadi"/>
          <w:bCs/>
          <w:sz w:val="21"/>
          <w:szCs w:val="21"/>
          <w:lang w:val="es-MX" w:eastAsia="es-MX"/>
        </w:rPr>
      </w:pPr>
    </w:p>
    <w:p w14:paraId="32D340B1" w14:textId="77777777" w:rsidR="008E76A4" w:rsidRPr="00877974" w:rsidRDefault="008E76A4" w:rsidP="005F1CEE">
      <w:pPr>
        <w:numPr>
          <w:ilvl w:val="0"/>
          <w:numId w:val="89"/>
        </w:numPr>
        <w:spacing w:after="160"/>
        <w:jc w:val="both"/>
        <w:rPr>
          <w:rFonts w:ascii="Abadi" w:hAnsi="Abadi"/>
          <w:bCs/>
          <w:sz w:val="21"/>
          <w:szCs w:val="21"/>
          <w:lang w:val="es-MX" w:eastAsia="es-MX"/>
        </w:rPr>
      </w:pPr>
      <w:r w:rsidRPr="00877974">
        <w:rPr>
          <w:rFonts w:ascii="Abadi" w:hAnsi="Abadi"/>
          <w:sz w:val="21"/>
          <w:szCs w:val="21"/>
          <w:lang w:val="es-MX" w:eastAsia="es-MX"/>
        </w:rPr>
        <w:t>De preferencia, ser vecino del municipio; y</w:t>
      </w:r>
    </w:p>
    <w:p w14:paraId="6D65A53C" w14:textId="77777777" w:rsidR="008E76A4" w:rsidRPr="00877974" w:rsidRDefault="008E76A4" w:rsidP="008E76A4">
      <w:pPr>
        <w:jc w:val="both"/>
        <w:rPr>
          <w:rFonts w:ascii="Abadi" w:hAnsi="Abadi"/>
          <w:bCs/>
          <w:sz w:val="21"/>
          <w:szCs w:val="21"/>
          <w:lang w:val="es-MX" w:eastAsia="es-MX"/>
        </w:rPr>
      </w:pPr>
    </w:p>
    <w:p w14:paraId="6F80CDF4" w14:textId="77777777" w:rsidR="008E76A4" w:rsidRPr="00877974" w:rsidRDefault="008E76A4" w:rsidP="005F1CEE">
      <w:pPr>
        <w:numPr>
          <w:ilvl w:val="0"/>
          <w:numId w:val="89"/>
        </w:numPr>
        <w:spacing w:after="160"/>
        <w:jc w:val="both"/>
        <w:rPr>
          <w:rFonts w:ascii="Abadi" w:hAnsi="Abadi"/>
          <w:bCs/>
          <w:sz w:val="21"/>
          <w:szCs w:val="21"/>
          <w:lang w:val="es-MX" w:eastAsia="es-MX"/>
        </w:rPr>
      </w:pPr>
      <w:r w:rsidRPr="00877974">
        <w:rPr>
          <w:rFonts w:ascii="Abadi" w:hAnsi="Abadi"/>
          <w:sz w:val="21"/>
          <w:szCs w:val="21"/>
          <w:lang w:val="es-MX" w:eastAsia="es-MX"/>
        </w:rPr>
        <w:t>Contar con las aptitudes profesionales para el puesto conferido.</w:t>
      </w:r>
    </w:p>
    <w:p w14:paraId="3B69FDDB" w14:textId="77777777" w:rsidR="008E76A4" w:rsidRPr="00877974" w:rsidRDefault="008E76A4" w:rsidP="008E76A4">
      <w:pPr>
        <w:jc w:val="both"/>
        <w:rPr>
          <w:rFonts w:ascii="Abadi" w:hAnsi="Abadi"/>
          <w:bCs/>
          <w:sz w:val="21"/>
          <w:szCs w:val="21"/>
          <w:lang w:val="es-MX" w:eastAsia="es-MX"/>
        </w:rPr>
      </w:pPr>
    </w:p>
    <w:p w14:paraId="6C3C89E8" w14:textId="77777777" w:rsidR="008E76A4" w:rsidRPr="00877974" w:rsidRDefault="008E76A4" w:rsidP="008E76A4">
      <w:pPr>
        <w:ind w:firstLine="708"/>
        <w:jc w:val="both"/>
        <w:rPr>
          <w:rFonts w:ascii="Abadi" w:hAnsi="Abadi"/>
          <w:bCs/>
          <w:sz w:val="21"/>
          <w:szCs w:val="21"/>
          <w:lang w:val="es-MX" w:eastAsia="es-MX"/>
        </w:rPr>
      </w:pPr>
      <w:r w:rsidRPr="00877974">
        <w:rPr>
          <w:rFonts w:ascii="Abadi" w:hAnsi="Abadi"/>
          <w:bCs/>
          <w:sz w:val="21"/>
          <w:szCs w:val="21"/>
          <w:lang w:val="es-MX" w:eastAsia="es-MX"/>
        </w:rPr>
        <w:t>Los titulares de las dependencias deberán asistir a los cursos de profesionalización, capacitación y formación que se instrumenten para el ayuntamiento, tendientes a proporcionar conocimientos y habilidades inherentes al cargo.</w:t>
      </w:r>
    </w:p>
    <w:p w14:paraId="698370D4" w14:textId="77777777" w:rsidR="008E76A4" w:rsidRPr="00877974" w:rsidRDefault="008E76A4" w:rsidP="008E76A4">
      <w:pPr>
        <w:jc w:val="both"/>
        <w:rPr>
          <w:rFonts w:ascii="Abadi" w:hAnsi="Abadi"/>
          <w:b/>
          <w:sz w:val="21"/>
          <w:szCs w:val="21"/>
          <w:lang w:val="es-MX" w:eastAsia="es-MX"/>
        </w:rPr>
      </w:pPr>
    </w:p>
    <w:p w14:paraId="728C766A"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Dependencias municipales</w:t>
      </w:r>
    </w:p>
    <w:p w14:paraId="11A7B4F3"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132.  </w:t>
      </w:r>
      <w:r w:rsidRPr="00877974">
        <w:rPr>
          <w:rFonts w:ascii="Abadi" w:eastAsia="Calibri" w:hAnsi="Abadi"/>
          <w:sz w:val="21"/>
          <w:szCs w:val="21"/>
          <w:lang w:val="es-MX" w:eastAsia="es-MX"/>
        </w:rPr>
        <w:t xml:space="preserve">Para el estudio y despacho de los diversos ramos de la administración pública municipal, el Ayuntamiento establecerá por lo menos las siguientes dependencias: </w:t>
      </w:r>
    </w:p>
    <w:p w14:paraId="69D58C3E" w14:textId="77777777" w:rsidR="008E76A4" w:rsidRPr="00877974" w:rsidRDefault="008E76A4" w:rsidP="008E76A4">
      <w:pPr>
        <w:ind w:firstLine="708"/>
        <w:jc w:val="both"/>
        <w:rPr>
          <w:rFonts w:ascii="Abadi" w:hAnsi="Abadi"/>
          <w:b/>
          <w:sz w:val="21"/>
          <w:szCs w:val="21"/>
          <w:lang w:val="es-MX" w:eastAsia="es-MX"/>
        </w:rPr>
      </w:pPr>
    </w:p>
    <w:p w14:paraId="407208AE"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Secretaría del Ayuntamiento; </w:t>
      </w:r>
    </w:p>
    <w:p w14:paraId="71C3D319" w14:textId="77777777" w:rsidR="008E76A4" w:rsidRPr="00877974" w:rsidRDefault="008E76A4" w:rsidP="008E76A4">
      <w:pPr>
        <w:ind w:left="1418"/>
        <w:jc w:val="both"/>
        <w:rPr>
          <w:rFonts w:ascii="Abadi" w:hAnsi="Abadi"/>
          <w:sz w:val="21"/>
          <w:szCs w:val="21"/>
          <w:lang w:val="es-MX" w:eastAsia="es-MX"/>
        </w:rPr>
      </w:pPr>
    </w:p>
    <w:p w14:paraId="008668C3"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Tesorería Municipal; </w:t>
      </w:r>
    </w:p>
    <w:p w14:paraId="3F6DABED" w14:textId="77777777" w:rsidR="008E76A4" w:rsidRPr="00877974" w:rsidRDefault="008E76A4" w:rsidP="008E76A4">
      <w:pPr>
        <w:jc w:val="both"/>
        <w:rPr>
          <w:rFonts w:ascii="Abadi" w:hAnsi="Abadi"/>
          <w:sz w:val="21"/>
          <w:szCs w:val="21"/>
          <w:lang w:val="es-MX" w:eastAsia="es-MX"/>
        </w:rPr>
      </w:pPr>
    </w:p>
    <w:p w14:paraId="6D696795"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Obra Pública; </w:t>
      </w:r>
    </w:p>
    <w:p w14:paraId="7FB7A52D" w14:textId="77777777" w:rsidR="008E76A4" w:rsidRPr="00877974" w:rsidRDefault="008E76A4" w:rsidP="008E76A4">
      <w:pPr>
        <w:jc w:val="both"/>
        <w:rPr>
          <w:rFonts w:ascii="Abadi" w:hAnsi="Abadi"/>
          <w:sz w:val="21"/>
          <w:szCs w:val="21"/>
          <w:lang w:val="es-MX" w:eastAsia="es-MX"/>
        </w:rPr>
      </w:pPr>
    </w:p>
    <w:p w14:paraId="4348BED6"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Servicios Municipales; </w:t>
      </w:r>
    </w:p>
    <w:p w14:paraId="58CDEB96" w14:textId="77777777" w:rsidR="008E76A4" w:rsidRPr="00877974" w:rsidRDefault="008E76A4" w:rsidP="008E76A4">
      <w:pPr>
        <w:jc w:val="both"/>
        <w:rPr>
          <w:rFonts w:ascii="Abadi" w:hAnsi="Abadi"/>
          <w:sz w:val="21"/>
          <w:szCs w:val="21"/>
          <w:lang w:val="es-MX" w:eastAsia="es-MX"/>
        </w:rPr>
      </w:pPr>
    </w:p>
    <w:p w14:paraId="6ED3BD25"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Desarrollo Social; </w:t>
      </w:r>
    </w:p>
    <w:p w14:paraId="4C0C249C" w14:textId="77777777" w:rsidR="008E76A4" w:rsidRPr="00877974" w:rsidRDefault="008E76A4" w:rsidP="008E76A4">
      <w:pPr>
        <w:jc w:val="both"/>
        <w:rPr>
          <w:rFonts w:ascii="Abadi" w:hAnsi="Abadi"/>
          <w:sz w:val="21"/>
          <w:szCs w:val="21"/>
          <w:lang w:val="es-MX" w:eastAsia="es-MX"/>
        </w:rPr>
      </w:pPr>
    </w:p>
    <w:p w14:paraId="08E54B5E"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Seguridad Pública; </w:t>
      </w:r>
    </w:p>
    <w:p w14:paraId="5F890EB1" w14:textId="77777777" w:rsidR="008E76A4" w:rsidRPr="00877974" w:rsidRDefault="008E76A4" w:rsidP="008E76A4">
      <w:pPr>
        <w:jc w:val="both"/>
        <w:rPr>
          <w:rFonts w:ascii="Abadi" w:hAnsi="Abadi"/>
          <w:sz w:val="21"/>
          <w:szCs w:val="21"/>
          <w:lang w:val="es-MX" w:eastAsia="es-MX"/>
        </w:rPr>
      </w:pPr>
    </w:p>
    <w:p w14:paraId="28058953"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Medio Ambiente;</w:t>
      </w:r>
    </w:p>
    <w:p w14:paraId="7771F3A4" w14:textId="77777777" w:rsidR="008E76A4" w:rsidRPr="00877974" w:rsidRDefault="008E76A4" w:rsidP="008E76A4">
      <w:pPr>
        <w:jc w:val="both"/>
        <w:rPr>
          <w:rFonts w:ascii="Abadi" w:hAnsi="Abadi"/>
          <w:sz w:val="21"/>
          <w:szCs w:val="21"/>
          <w:lang w:val="es-MX" w:eastAsia="es-MX"/>
        </w:rPr>
      </w:pPr>
    </w:p>
    <w:p w14:paraId="699CC726"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Derechos Humanos;</w:t>
      </w:r>
    </w:p>
    <w:p w14:paraId="3E90DE49" w14:textId="77777777" w:rsidR="008E76A4" w:rsidRPr="00877974" w:rsidRDefault="008E76A4" w:rsidP="008E76A4">
      <w:pPr>
        <w:jc w:val="both"/>
        <w:rPr>
          <w:rFonts w:ascii="Abadi" w:hAnsi="Abadi"/>
          <w:sz w:val="21"/>
          <w:szCs w:val="21"/>
          <w:lang w:val="es-MX" w:eastAsia="es-MX"/>
        </w:rPr>
      </w:pPr>
    </w:p>
    <w:p w14:paraId="56AC7C6C"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Oficialía Mayor o la dependencia que realice funciones análogas a ésta;</w:t>
      </w:r>
    </w:p>
    <w:p w14:paraId="322E1646" w14:textId="77777777" w:rsidR="008E76A4" w:rsidRPr="00877974" w:rsidRDefault="008E76A4" w:rsidP="008E76A4">
      <w:pPr>
        <w:jc w:val="both"/>
        <w:rPr>
          <w:rFonts w:ascii="Abadi" w:hAnsi="Abadi"/>
          <w:sz w:val="21"/>
          <w:szCs w:val="21"/>
          <w:lang w:val="es-MX" w:eastAsia="es-MX"/>
        </w:rPr>
      </w:pPr>
    </w:p>
    <w:p w14:paraId="2D194982"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De atención a migrantes y sus familias;</w:t>
      </w:r>
    </w:p>
    <w:p w14:paraId="3E25BE0B" w14:textId="77777777" w:rsidR="008E76A4" w:rsidRPr="00877974" w:rsidRDefault="008E76A4" w:rsidP="008E76A4">
      <w:pPr>
        <w:spacing w:after="160"/>
        <w:ind w:left="720"/>
        <w:contextualSpacing/>
        <w:rPr>
          <w:rFonts w:ascii="Abadi" w:eastAsia="Calibri" w:hAnsi="Abadi"/>
          <w:sz w:val="21"/>
          <w:szCs w:val="21"/>
          <w:lang w:val="es-MX"/>
        </w:rPr>
      </w:pPr>
    </w:p>
    <w:p w14:paraId="48F88037"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De atención a la mujer;</w:t>
      </w:r>
    </w:p>
    <w:p w14:paraId="005B9E1E" w14:textId="77777777" w:rsidR="008E76A4" w:rsidRPr="00877974" w:rsidRDefault="008E76A4" w:rsidP="008E76A4">
      <w:pPr>
        <w:spacing w:after="160"/>
        <w:ind w:left="720"/>
        <w:contextualSpacing/>
        <w:rPr>
          <w:rFonts w:ascii="Abadi" w:eastAsia="Calibri" w:hAnsi="Abadi"/>
          <w:sz w:val="21"/>
          <w:szCs w:val="21"/>
          <w:lang w:val="es-MX"/>
        </w:rPr>
      </w:pPr>
    </w:p>
    <w:p w14:paraId="55CD9A19"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De atención a niñas, niños y adolescentes;</w:t>
      </w:r>
    </w:p>
    <w:p w14:paraId="4B9D8993" w14:textId="77777777" w:rsidR="008E76A4" w:rsidRPr="00877974" w:rsidRDefault="008E76A4" w:rsidP="008E76A4">
      <w:pPr>
        <w:jc w:val="both"/>
        <w:rPr>
          <w:rFonts w:ascii="Abadi" w:hAnsi="Abadi"/>
          <w:sz w:val="21"/>
          <w:szCs w:val="21"/>
          <w:lang w:val="es-MX" w:eastAsia="es-MX"/>
        </w:rPr>
      </w:pPr>
    </w:p>
    <w:p w14:paraId="75B3A21E"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Del Cronista Municipal;</w:t>
      </w:r>
    </w:p>
    <w:p w14:paraId="075F5150" w14:textId="77777777" w:rsidR="008E76A4" w:rsidRPr="00877974" w:rsidRDefault="008E76A4" w:rsidP="008E76A4">
      <w:pPr>
        <w:spacing w:after="160"/>
        <w:ind w:left="720"/>
        <w:contextualSpacing/>
        <w:rPr>
          <w:rFonts w:ascii="Abadi" w:eastAsia="Calibri" w:hAnsi="Abadi"/>
          <w:sz w:val="21"/>
          <w:szCs w:val="21"/>
          <w:lang w:val="es-MX"/>
        </w:rPr>
      </w:pPr>
    </w:p>
    <w:p w14:paraId="6EBF19A4"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Unidad de Transparencia</w:t>
      </w:r>
    </w:p>
    <w:p w14:paraId="34478F88" w14:textId="77777777" w:rsidR="008E76A4" w:rsidRPr="00877974" w:rsidRDefault="008E76A4" w:rsidP="008E76A4">
      <w:pPr>
        <w:spacing w:after="160"/>
        <w:ind w:left="720"/>
        <w:contextualSpacing/>
        <w:rPr>
          <w:rFonts w:ascii="Abadi" w:eastAsia="Calibri" w:hAnsi="Abadi"/>
          <w:sz w:val="21"/>
          <w:szCs w:val="21"/>
          <w:lang w:val="es-MX"/>
        </w:rPr>
      </w:pPr>
    </w:p>
    <w:p w14:paraId="385A1E10"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Unidad de Archivos; y</w:t>
      </w:r>
    </w:p>
    <w:p w14:paraId="7440147D" w14:textId="77777777" w:rsidR="008E76A4" w:rsidRPr="00877974" w:rsidRDefault="008E76A4" w:rsidP="008E76A4">
      <w:pPr>
        <w:ind w:left="709"/>
        <w:jc w:val="both"/>
        <w:rPr>
          <w:rFonts w:ascii="Abadi" w:hAnsi="Abadi"/>
          <w:sz w:val="21"/>
          <w:szCs w:val="21"/>
          <w:lang w:val="es-MX" w:eastAsia="es-MX"/>
        </w:rPr>
      </w:pPr>
    </w:p>
    <w:p w14:paraId="595F06F4" w14:textId="77777777" w:rsidR="008E76A4" w:rsidRPr="00877974" w:rsidRDefault="008E76A4" w:rsidP="005F1CEE">
      <w:pPr>
        <w:numPr>
          <w:ilvl w:val="0"/>
          <w:numId w:val="81"/>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Las demás que el Ayuntamiento determine, considerando las condiciones territoriales, socioeconómicas, capacidad administrativa y financiera del Municipio, así como el ramo o servicio que se pretenda atender, en los términos de la presente Ley y otras disposiciones legales aplicables.</w:t>
      </w:r>
    </w:p>
    <w:p w14:paraId="2D9AAF1C" w14:textId="77777777" w:rsidR="008E76A4" w:rsidRPr="00877974" w:rsidRDefault="008E76A4" w:rsidP="008E76A4">
      <w:pPr>
        <w:spacing w:after="160"/>
        <w:ind w:left="720"/>
        <w:contextualSpacing/>
        <w:rPr>
          <w:rFonts w:ascii="Abadi" w:eastAsia="Calibri" w:hAnsi="Abadi"/>
          <w:sz w:val="21"/>
          <w:szCs w:val="21"/>
          <w:lang w:val="es-MX"/>
        </w:rPr>
      </w:pPr>
    </w:p>
    <w:p w14:paraId="223C914D" w14:textId="77777777" w:rsidR="008E76A4" w:rsidRPr="00877974" w:rsidRDefault="008E76A4" w:rsidP="008E76A4">
      <w:pPr>
        <w:ind w:left="1418"/>
        <w:jc w:val="both"/>
        <w:rPr>
          <w:rFonts w:ascii="Abadi" w:hAnsi="Abadi"/>
          <w:sz w:val="21"/>
          <w:szCs w:val="21"/>
          <w:lang w:val="es-MX" w:eastAsia="es-MX"/>
        </w:rPr>
      </w:pPr>
    </w:p>
    <w:p w14:paraId="089EFF6F" w14:textId="77777777" w:rsidR="008E76A4" w:rsidRPr="00877974" w:rsidRDefault="008E76A4" w:rsidP="008E76A4">
      <w:pPr>
        <w:jc w:val="both"/>
        <w:rPr>
          <w:rFonts w:ascii="Abadi" w:hAnsi="Abadi"/>
          <w:bCs/>
          <w:color w:val="FF0000"/>
          <w:sz w:val="21"/>
          <w:szCs w:val="21"/>
          <w:lang w:val="es-MX" w:eastAsia="es-MX"/>
        </w:rPr>
      </w:pPr>
      <w:r w:rsidRPr="00877974">
        <w:rPr>
          <w:rFonts w:ascii="Abadi" w:hAnsi="Abadi"/>
          <w:bCs/>
          <w:sz w:val="21"/>
          <w:szCs w:val="21"/>
          <w:lang w:eastAsia="es-MX"/>
        </w:rPr>
        <w:lastRenderedPageBreak/>
        <w:t>En los nombramientos de las personas titulares de las dependencias señaladas en el presente artículo se deberá observar el principio de paridad de género</w:t>
      </w:r>
      <w:r w:rsidRPr="00877974">
        <w:rPr>
          <w:rFonts w:ascii="Abadi" w:hAnsi="Abadi"/>
          <w:bCs/>
          <w:color w:val="FF0000"/>
          <w:sz w:val="21"/>
          <w:szCs w:val="21"/>
          <w:lang w:eastAsia="es-MX"/>
        </w:rPr>
        <w:t xml:space="preserve">. </w:t>
      </w:r>
    </w:p>
    <w:p w14:paraId="56B9EB3D" w14:textId="77777777" w:rsidR="008E76A4" w:rsidRPr="00877974" w:rsidRDefault="008E76A4" w:rsidP="008E76A4">
      <w:pPr>
        <w:ind w:firstLine="708"/>
        <w:jc w:val="both"/>
        <w:rPr>
          <w:rFonts w:ascii="Abadi" w:eastAsia="Calibri" w:hAnsi="Abadi"/>
          <w:sz w:val="21"/>
          <w:szCs w:val="21"/>
          <w:lang w:val="es-MX" w:eastAsia="es-MX"/>
        </w:rPr>
      </w:pPr>
    </w:p>
    <w:p w14:paraId="3582598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Obligación de proporcionar información </w:t>
      </w:r>
    </w:p>
    <w:p w14:paraId="64B2609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133. </w:t>
      </w:r>
      <w:r w:rsidRPr="00877974">
        <w:rPr>
          <w:rFonts w:ascii="Abadi" w:hAnsi="Abadi"/>
          <w:sz w:val="21"/>
          <w:szCs w:val="21"/>
          <w:lang w:val="es-MX" w:eastAsia="es-MX"/>
        </w:rPr>
        <w:t xml:space="preserve">Los titulares de las dependencias señaladas en el artículo anterior deberán proporcionar a las personas integrantes del ayuntamiento, la información que les soliciten para el ejercicio de su función. </w:t>
      </w:r>
    </w:p>
    <w:p w14:paraId="2A318AE8" w14:textId="77777777" w:rsidR="008E76A4" w:rsidRPr="00877974" w:rsidRDefault="008E76A4" w:rsidP="008E76A4">
      <w:pPr>
        <w:rPr>
          <w:rFonts w:ascii="Abadi" w:eastAsia="Calibri" w:hAnsi="Abadi"/>
          <w:sz w:val="21"/>
          <w:szCs w:val="21"/>
          <w:lang w:val="es-MX"/>
        </w:rPr>
      </w:pPr>
    </w:p>
    <w:p w14:paraId="49AAA34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Además, deberán presentar al Ayuntamiento por conducto de la persona titular de la presidencia municipal, proyectos de iniciativas de bandos de policía y buen gobierno, reglamento, circulares y disposiciones administrativas de observancia general, a efecto de adecuar la normatividad municipal a lo que establezcan las leyes, o que se requieran para prever en su esfera administrativa la exacta observancia de estas. En caso de existir plazos o términos establecidos en artículos transitorios de las leyes, el proyecto deberá presentarse previamente al cumplimiento de éstos.                      </w:t>
      </w:r>
    </w:p>
    <w:p w14:paraId="324688BA" w14:textId="77777777" w:rsidR="008E76A4" w:rsidRPr="00877974" w:rsidRDefault="008E76A4" w:rsidP="008E76A4">
      <w:pPr>
        <w:jc w:val="both"/>
        <w:rPr>
          <w:rFonts w:ascii="Abadi" w:hAnsi="Abadi"/>
          <w:b/>
          <w:sz w:val="21"/>
          <w:szCs w:val="21"/>
          <w:lang w:val="es-MX" w:eastAsia="es-MX"/>
        </w:rPr>
      </w:pPr>
    </w:p>
    <w:p w14:paraId="56F8084F" w14:textId="77777777" w:rsidR="008E76A4" w:rsidRPr="00877974" w:rsidRDefault="008E76A4" w:rsidP="008E76A4">
      <w:pPr>
        <w:ind w:left="708" w:hanging="708"/>
        <w:jc w:val="right"/>
        <w:rPr>
          <w:rFonts w:ascii="Abadi" w:hAnsi="Abadi"/>
          <w:b/>
          <w:sz w:val="21"/>
          <w:szCs w:val="21"/>
          <w:lang w:val="es-MX" w:eastAsia="es-MX"/>
        </w:rPr>
      </w:pPr>
      <w:r w:rsidRPr="00877974">
        <w:rPr>
          <w:rFonts w:ascii="Abadi" w:hAnsi="Abadi"/>
          <w:b/>
          <w:sz w:val="21"/>
          <w:szCs w:val="21"/>
          <w:lang w:val="es-MX" w:eastAsia="es-MX"/>
        </w:rPr>
        <w:t>Causales de destitución</w:t>
      </w:r>
    </w:p>
    <w:p w14:paraId="0463962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134. </w:t>
      </w:r>
      <w:r w:rsidRPr="00877974">
        <w:rPr>
          <w:rFonts w:ascii="Abadi" w:eastAsia="Calibri" w:hAnsi="Abadi"/>
          <w:sz w:val="21"/>
          <w:szCs w:val="21"/>
          <w:lang w:val="es-MX" w:eastAsia="es-MX"/>
        </w:rPr>
        <w:t>Los titulares de las dependencias señaladas en el artículo 132 de esta Ley, podrán ser separadas de su cargo a juicio de la persona titular de la Presidencia Municipal y sólo podrán ser destituidos cuando en el desempeño del mismo incurran en alguna de las causales que establece la Ley de Responsabilidades.</w:t>
      </w:r>
    </w:p>
    <w:p w14:paraId="7B83BBF1" w14:textId="77777777" w:rsidR="008E76A4" w:rsidRPr="00877974" w:rsidRDefault="008E76A4" w:rsidP="008E76A4">
      <w:pPr>
        <w:jc w:val="both"/>
        <w:rPr>
          <w:rFonts w:ascii="Abadi" w:hAnsi="Abadi"/>
          <w:b/>
          <w:sz w:val="21"/>
          <w:szCs w:val="21"/>
          <w:lang w:val="es-MX" w:eastAsia="es-MX"/>
        </w:rPr>
      </w:pPr>
    </w:p>
    <w:p w14:paraId="07CDF6BA"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Remoción de las personas titulares de la </w:t>
      </w:r>
    </w:p>
    <w:p w14:paraId="037EFFE3"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Secretaría de Ayuntamiento y de Tesorería Municipal</w:t>
      </w:r>
    </w:p>
    <w:p w14:paraId="3A2B516D"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135. </w:t>
      </w:r>
      <w:r w:rsidRPr="00877974">
        <w:rPr>
          <w:rFonts w:ascii="Abadi" w:eastAsia="Calibri" w:hAnsi="Abadi"/>
          <w:sz w:val="21"/>
          <w:szCs w:val="21"/>
          <w:lang w:val="es-MX" w:eastAsia="es-MX"/>
        </w:rPr>
        <w:t>Cuando la persona titular de la presidencia municipal o la mayoría simple del Ayuntamiento proponga la remoción de las personas titulares de la</w:t>
      </w:r>
      <w:r w:rsidRPr="00877974">
        <w:rPr>
          <w:rFonts w:ascii="Abadi" w:hAnsi="Abadi"/>
          <w:b/>
          <w:bCs/>
          <w:sz w:val="21"/>
          <w:szCs w:val="21"/>
          <w:lang w:val="es-MX" w:eastAsia="es-MX"/>
        </w:rPr>
        <w:t xml:space="preserve"> </w:t>
      </w:r>
      <w:r w:rsidRPr="00877974">
        <w:rPr>
          <w:rFonts w:ascii="Abadi" w:hAnsi="Abadi"/>
          <w:sz w:val="21"/>
          <w:szCs w:val="21"/>
          <w:lang w:val="es-MX" w:eastAsia="es-MX"/>
        </w:rPr>
        <w:t xml:space="preserve">Secretaría del Ayuntamiento y de Tesorería Municipal, </w:t>
      </w:r>
      <w:r w:rsidRPr="00877974">
        <w:rPr>
          <w:rFonts w:ascii="Abadi" w:eastAsia="Calibri" w:hAnsi="Abadi"/>
          <w:sz w:val="21"/>
          <w:szCs w:val="21"/>
          <w:lang w:val="es-MX" w:eastAsia="es-MX"/>
        </w:rPr>
        <w:t>se requerirá mayoría simple del Ayuntamiento para su procedencia.</w:t>
      </w:r>
    </w:p>
    <w:p w14:paraId="2ADF91A6" w14:textId="77777777" w:rsidR="008E76A4" w:rsidRPr="00877974" w:rsidRDefault="008E76A4" w:rsidP="008E76A4">
      <w:pPr>
        <w:jc w:val="both"/>
        <w:rPr>
          <w:rFonts w:ascii="Abadi" w:hAnsi="Abadi"/>
          <w:b/>
          <w:sz w:val="21"/>
          <w:szCs w:val="21"/>
          <w:lang w:val="es-MX" w:eastAsia="es-MX"/>
        </w:rPr>
      </w:pPr>
    </w:p>
    <w:p w14:paraId="5DE358FB" w14:textId="77777777" w:rsidR="008E76A4" w:rsidRPr="00877974" w:rsidRDefault="008E76A4" w:rsidP="008E76A4">
      <w:pPr>
        <w:jc w:val="both"/>
        <w:rPr>
          <w:rFonts w:ascii="Abadi" w:hAnsi="Abadi"/>
          <w:b/>
          <w:sz w:val="21"/>
          <w:szCs w:val="21"/>
          <w:lang w:val="es-MX" w:eastAsia="es-MX"/>
        </w:rPr>
      </w:pPr>
    </w:p>
    <w:p w14:paraId="75D9808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III</w:t>
      </w:r>
    </w:p>
    <w:p w14:paraId="3425AC97"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 SECRETARÍA DE AYUNTAMIENTO.</w:t>
      </w:r>
    </w:p>
    <w:p w14:paraId="245AF101" w14:textId="77777777" w:rsidR="008E76A4" w:rsidRPr="00877974" w:rsidRDefault="008E76A4" w:rsidP="008E76A4">
      <w:pPr>
        <w:jc w:val="both"/>
        <w:rPr>
          <w:rFonts w:ascii="Abadi" w:hAnsi="Abadi"/>
          <w:b/>
          <w:sz w:val="21"/>
          <w:szCs w:val="21"/>
          <w:lang w:val="es-MX" w:eastAsia="es-MX"/>
        </w:rPr>
      </w:pPr>
    </w:p>
    <w:p w14:paraId="4FDC662A"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Requisitos para ser </w:t>
      </w:r>
    </w:p>
    <w:p w14:paraId="554838F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secretario del ayuntamiento </w:t>
      </w:r>
    </w:p>
    <w:p w14:paraId="4EBD4DA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136. </w:t>
      </w:r>
      <w:r w:rsidRPr="00877974">
        <w:rPr>
          <w:rFonts w:ascii="Abadi" w:hAnsi="Abadi"/>
          <w:sz w:val="21"/>
          <w:szCs w:val="21"/>
          <w:lang w:val="es-MX" w:eastAsia="es-MX"/>
        </w:rPr>
        <w:t>La persona titular de la Secretaría del Ayuntamiento deberá contar al menos con los siguientes requisitos:</w:t>
      </w:r>
    </w:p>
    <w:p w14:paraId="4F5963F9" w14:textId="77777777" w:rsidR="008E76A4" w:rsidRPr="00877974" w:rsidRDefault="008E76A4" w:rsidP="008E76A4">
      <w:pPr>
        <w:ind w:firstLine="709"/>
        <w:jc w:val="both"/>
        <w:rPr>
          <w:rFonts w:ascii="Abadi" w:hAnsi="Abadi"/>
          <w:sz w:val="21"/>
          <w:szCs w:val="21"/>
          <w:lang w:val="es-MX" w:eastAsia="es-MX"/>
        </w:rPr>
      </w:pPr>
    </w:p>
    <w:p w14:paraId="335D32E8" w14:textId="77777777" w:rsidR="008E76A4" w:rsidRPr="00877974" w:rsidRDefault="008E76A4" w:rsidP="005F1CEE">
      <w:pPr>
        <w:numPr>
          <w:ilvl w:val="0"/>
          <w:numId w:val="163"/>
        </w:numPr>
        <w:spacing w:after="160"/>
        <w:ind w:left="993"/>
        <w:jc w:val="both"/>
        <w:rPr>
          <w:rFonts w:ascii="Abadi" w:hAnsi="Abadi"/>
          <w:sz w:val="21"/>
          <w:szCs w:val="21"/>
          <w:lang w:val="es-MX" w:eastAsia="es-MX"/>
        </w:rPr>
      </w:pPr>
      <w:r w:rsidRPr="00877974">
        <w:rPr>
          <w:rFonts w:ascii="Abadi" w:hAnsi="Abadi"/>
          <w:sz w:val="21"/>
          <w:szCs w:val="21"/>
          <w:lang w:val="es-MX" w:eastAsia="es-MX"/>
        </w:rPr>
        <w:t xml:space="preserve">Estar en pleno ejercicio de sus derechos civiles y políticos; </w:t>
      </w:r>
    </w:p>
    <w:p w14:paraId="1976B3E4" w14:textId="77777777" w:rsidR="008E76A4" w:rsidRPr="00877974" w:rsidRDefault="008E76A4" w:rsidP="008E76A4">
      <w:pPr>
        <w:jc w:val="both"/>
        <w:rPr>
          <w:rFonts w:ascii="Abadi" w:hAnsi="Abadi"/>
          <w:sz w:val="21"/>
          <w:szCs w:val="21"/>
          <w:lang w:val="es-MX" w:eastAsia="es-MX"/>
        </w:rPr>
      </w:pPr>
    </w:p>
    <w:p w14:paraId="79E001D9" w14:textId="77777777" w:rsidR="008E76A4" w:rsidRPr="00877974" w:rsidRDefault="008E76A4" w:rsidP="005F1CEE">
      <w:pPr>
        <w:numPr>
          <w:ilvl w:val="0"/>
          <w:numId w:val="163"/>
        </w:numPr>
        <w:spacing w:after="160"/>
        <w:ind w:left="993"/>
        <w:jc w:val="both"/>
        <w:rPr>
          <w:rFonts w:ascii="Abadi" w:hAnsi="Abadi"/>
          <w:sz w:val="21"/>
          <w:szCs w:val="21"/>
          <w:lang w:val="es-MX" w:eastAsia="es-MX"/>
        </w:rPr>
      </w:pPr>
      <w:r w:rsidRPr="00877974">
        <w:rPr>
          <w:rFonts w:ascii="Abadi" w:hAnsi="Abadi"/>
          <w:sz w:val="21"/>
          <w:szCs w:val="21"/>
          <w:lang w:val="es-MX" w:eastAsia="es-MX"/>
        </w:rPr>
        <w:t>Contar con residencia efectiva en el Estado no menor a tres años previos a su designación; y</w:t>
      </w:r>
    </w:p>
    <w:p w14:paraId="21B3E1BD" w14:textId="77777777" w:rsidR="008E76A4" w:rsidRPr="00877974" w:rsidRDefault="008E76A4" w:rsidP="008E76A4">
      <w:pPr>
        <w:jc w:val="both"/>
        <w:rPr>
          <w:rFonts w:ascii="Abadi" w:hAnsi="Abadi"/>
          <w:sz w:val="21"/>
          <w:szCs w:val="21"/>
          <w:lang w:val="es-MX" w:eastAsia="es-MX"/>
        </w:rPr>
      </w:pPr>
    </w:p>
    <w:p w14:paraId="0CE7C589" w14:textId="77777777" w:rsidR="008E76A4" w:rsidRPr="00877974" w:rsidRDefault="008E76A4" w:rsidP="005F1CEE">
      <w:pPr>
        <w:numPr>
          <w:ilvl w:val="0"/>
          <w:numId w:val="163"/>
        </w:numPr>
        <w:spacing w:after="160"/>
        <w:ind w:left="993"/>
        <w:jc w:val="both"/>
        <w:rPr>
          <w:rFonts w:ascii="Abadi" w:hAnsi="Abadi"/>
          <w:sz w:val="21"/>
          <w:szCs w:val="21"/>
          <w:lang w:val="es-MX" w:eastAsia="es-MX"/>
        </w:rPr>
      </w:pPr>
      <w:r w:rsidRPr="00877974">
        <w:rPr>
          <w:rFonts w:ascii="Abadi" w:hAnsi="Abadi"/>
          <w:sz w:val="21"/>
          <w:szCs w:val="21"/>
          <w:lang w:val="es-MX" w:eastAsia="es-MX"/>
        </w:rPr>
        <w:t>Poseer, al día de su nombramiento título profesional, preferentemente ser licenciado en Derecho o su equivalente académico con la antigüedad mínima en su ejercicio de tres años.</w:t>
      </w:r>
    </w:p>
    <w:p w14:paraId="3291E340" w14:textId="77777777" w:rsidR="008E76A4" w:rsidRPr="00877974" w:rsidRDefault="008E76A4" w:rsidP="008E76A4">
      <w:pPr>
        <w:jc w:val="both"/>
        <w:rPr>
          <w:rFonts w:ascii="Abadi" w:hAnsi="Abadi"/>
          <w:b/>
          <w:sz w:val="21"/>
          <w:szCs w:val="21"/>
          <w:lang w:val="es-MX" w:eastAsia="es-MX"/>
        </w:rPr>
      </w:pPr>
    </w:p>
    <w:p w14:paraId="21C7D6DC"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Atribuciones de la persona </w:t>
      </w:r>
    </w:p>
    <w:p w14:paraId="0A8A69C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titular de la secretaría del ayuntamiento </w:t>
      </w:r>
    </w:p>
    <w:p w14:paraId="7B089F1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137. </w:t>
      </w:r>
      <w:r w:rsidRPr="00877974">
        <w:rPr>
          <w:rFonts w:ascii="Abadi" w:hAnsi="Abadi"/>
          <w:sz w:val="21"/>
          <w:szCs w:val="21"/>
          <w:lang w:val="es-MX" w:eastAsia="es-MX"/>
        </w:rPr>
        <w:t xml:space="preserve">Son atribuciones de la persona titular de la Secretaría del Ayuntamiento: </w:t>
      </w:r>
    </w:p>
    <w:p w14:paraId="14CBAD6B" w14:textId="77777777" w:rsidR="008E76A4" w:rsidRPr="00877974" w:rsidRDefault="008E76A4" w:rsidP="008E76A4">
      <w:pPr>
        <w:ind w:firstLine="709"/>
        <w:jc w:val="both"/>
        <w:rPr>
          <w:rFonts w:ascii="Abadi" w:hAnsi="Abadi"/>
          <w:sz w:val="21"/>
          <w:szCs w:val="21"/>
          <w:lang w:val="es-MX" w:eastAsia="es-MX"/>
        </w:rPr>
      </w:pPr>
    </w:p>
    <w:p w14:paraId="64C88BC1"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Citar a las sesiones del Ayuntamiento, en los términos de esta Ley; </w:t>
      </w:r>
    </w:p>
    <w:p w14:paraId="7CA6598E" w14:textId="77777777" w:rsidR="008E76A4" w:rsidRPr="00877974" w:rsidRDefault="008E76A4" w:rsidP="008E76A4">
      <w:pPr>
        <w:ind w:left="1560" w:hanging="425"/>
        <w:jc w:val="both"/>
        <w:rPr>
          <w:rFonts w:ascii="Abadi" w:hAnsi="Abadi"/>
          <w:sz w:val="21"/>
          <w:szCs w:val="21"/>
          <w:lang w:val="es-MX" w:eastAsia="es-MX"/>
        </w:rPr>
      </w:pPr>
    </w:p>
    <w:p w14:paraId="14C692C0"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Asistir a las sesiones del Ayuntamiento con voz, pero sin voto; </w:t>
      </w:r>
    </w:p>
    <w:p w14:paraId="20F89476" w14:textId="77777777" w:rsidR="008E76A4" w:rsidRPr="00877974" w:rsidRDefault="008E76A4" w:rsidP="008E76A4">
      <w:pPr>
        <w:ind w:left="1560" w:hanging="425"/>
        <w:jc w:val="both"/>
        <w:rPr>
          <w:rFonts w:ascii="Abadi" w:hAnsi="Abadi"/>
          <w:sz w:val="21"/>
          <w:szCs w:val="21"/>
          <w:lang w:val="es-MX" w:eastAsia="es-MX"/>
        </w:rPr>
      </w:pPr>
    </w:p>
    <w:p w14:paraId="7B643BFE"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Fungir como secretario de actas en las sesiones de Ayuntamiento, llevando los libros o folios que autorice el mismo, los cuales deberán rubricarse en todas y cada una de sus hojas y autorizarse al final de cada acta, los cuales se encontrarán bajo su custodia y responsabilidad; </w:t>
      </w:r>
    </w:p>
    <w:p w14:paraId="4F5E8A44" w14:textId="77777777" w:rsidR="008E76A4" w:rsidRPr="00877974" w:rsidRDefault="008E76A4" w:rsidP="008E76A4">
      <w:pPr>
        <w:ind w:left="1560" w:hanging="425"/>
        <w:jc w:val="both"/>
        <w:rPr>
          <w:rFonts w:ascii="Abadi" w:hAnsi="Abadi"/>
          <w:sz w:val="21"/>
          <w:szCs w:val="21"/>
          <w:lang w:val="es-MX" w:eastAsia="es-MX"/>
        </w:rPr>
      </w:pPr>
    </w:p>
    <w:p w14:paraId="78EB2A71"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Cumplir y hacer cumplir los acuerdos, órdenes y circulares que el Ayuntamiento apruebe y no estén encomendadas a otra dependencia; así como citar </w:t>
      </w:r>
      <w:r w:rsidRPr="00877974">
        <w:rPr>
          <w:rFonts w:ascii="Abadi" w:hAnsi="Abadi"/>
          <w:sz w:val="21"/>
          <w:szCs w:val="21"/>
          <w:lang w:val="es-MX" w:eastAsia="es-MX"/>
        </w:rPr>
        <w:lastRenderedPageBreak/>
        <w:t xml:space="preserve">a los funcionarios que haya acordado el Ayuntamiento; </w:t>
      </w:r>
    </w:p>
    <w:p w14:paraId="70C825C9" w14:textId="77777777" w:rsidR="008E76A4" w:rsidRPr="00877974" w:rsidRDefault="008E76A4" w:rsidP="008E76A4">
      <w:pPr>
        <w:ind w:left="1560" w:hanging="425"/>
        <w:jc w:val="both"/>
        <w:rPr>
          <w:rFonts w:ascii="Abadi" w:hAnsi="Abadi"/>
          <w:sz w:val="21"/>
          <w:szCs w:val="21"/>
          <w:lang w:val="es-MX" w:eastAsia="es-MX"/>
        </w:rPr>
      </w:pPr>
    </w:p>
    <w:p w14:paraId="495E9039"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Organizar, dirigir y controlar el Archivo Municipal y la correspondencia oficial; </w:t>
      </w:r>
    </w:p>
    <w:p w14:paraId="4BCFAC74" w14:textId="77777777" w:rsidR="008E76A4" w:rsidRPr="00877974" w:rsidRDefault="008E76A4" w:rsidP="008E76A4">
      <w:pPr>
        <w:ind w:left="1560" w:hanging="425"/>
        <w:jc w:val="both"/>
        <w:rPr>
          <w:rFonts w:ascii="Abadi" w:hAnsi="Abadi"/>
          <w:sz w:val="21"/>
          <w:szCs w:val="21"/>
          <w:lang w:val="es-MX" w:eastAsia="es-MX"/>
        </w:rPr>
      </w:pPr>
    </w:p>
    <w:p w14:paraId="7917BE7F"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Expedir, copias certificadas y certificaciones de documentos y constancias del archivo, de los acuerdos asentados en los libros de actas, con excepción de los generados en las sesiones privadas; </w:t>
      </w:r>
    </w:p>
    <w:p w14:paraId="1EF3FE9B" w14:textId="77777777" w:rsidR="008E76A4" w:rsidRPr="00877974" w:rsidRDefault="008E76A4" w:rsidP="008E76A4">
      <w:pPr>
        <w:ind w:left="1560" w:hanging="425"/>
        <w:jc w:val="both"/>
        <w:rPr>
          <w:rFonts w:ascii="Abadi" w:hAnsi="Abadi"/>
          <w:sz w:val="21"/>
          <w:szCs w:val="21"/>
          <w:lang w:val="es-MX" w:eastAsia="es-MX"/>
        </w:rPr>
      </w:pPr>
    </w:p>
    <w:p w14:paraId="117B4C84"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Compilar y hacer del conocimiento a la población los reglamentos, bandos de policía y buen gobierno, disposiciones administrativas de observancia general, ejemplares de la Gaceta Municipal, circulares y órdenes relativas a los distintos sectores de la administración pública municipal;</w:t>
      </w:r>
    </w:p>
    <w:p w14:paraId="42330D04" w14:textId="77777777" w:rsidR="008E76A4" w:rsidRPr="00877974" w:rsidRDefault="008E76A4" w:rsidP="008E76A4">
      <w:pPr>
        <w:pStyle w:val="Prrafodelista"/>
        <w:rPr>
          <w:rFonts w:ascii="Abadi" w:hAnsi="Abadi"/>
          <w:sz w:val="21"/>
          <w:szCs w:val="21"/>
          <w:lang w:val="es-MX" w:eastAsia="es-MX"/>
        </w:rPr>
      </w:pPr>
    </w:p>
    <w:p w14:paraId="3B871A9C"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Expedir las constancias de residencia que soliciten las personas habitantes del Municipio, en su ausencia serán expedidas por el funcionario que se faculte por el acuerdo del Ayuntamiento; </w:t>
      </w:r>
    </w:p>
    <w:p w14:paraId="4914A970" w14:textId="77777777" w:rsidR="008E76A4" w:rsidRPr="00877974" w:rsidRDefault="008E76A4" w:rsidP="008E76A4">
      <w:pPr>
        <w:ind w:left="1560" w:hanging="425"/>
        <w:jc w:val="both"/>
        <w:rPr>
          <w:rFonts w:ascii="Abadi" w:hAnsi="Abadi"/>
          <w:sz w:val="21"/>
          <w:szCs w:val="21"/>
          <w:lang w:val="es-MX" w:eastAsia="es-MX"/>
        </w:rPr>
      </w:pPr>
    </w:p>
    <w:p w14:paraId="38B51491"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Autenticar con su firma los acuerdos y comunicaciones del Ayuntamiento; </w:t>
      </w:r>
    </w:p>
    <w:p w14:paraId="15E2C137" w14:textId="77777777" w:rsidR="008E76A4" w:rsidRPr="00877974" w:rsidRDefault="008E76A4" w:rsidP="008E76A4">
      <w:pPr>
        <w:ind w:left="1560" w:hanging="425"/>
        <w:jc w:val="both"/>
        <w:rPr>
          <w:rFonts w:ascii="Abadi" w:hAnsi="Abadi"/>
          <w:sz w:val="21"/>
          <w:szCs w:val="21"/>
          <w:lang w:val="es-MX" w:eastAsia="es-MX"/>
        </w:rPr>
      </w:pPr>
    </w:p>
    <w:p w14:paraId="371B19D9"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Entregar al término de su gestión, los libros, documentos e información que tenga bajo su resguardo;</w:t>
      </w:r>
    </w:p>
    <w:p w14:paraId="25BB5C85" w14:textId="77777777" w:rsidR="008E76A4" w:rsidRPr="00877974" w:rsidRDefault="008E76A4" w:rsidP="008E76A4">
      <w:pPr>
        <w:ind w:left="775"/>
        <w:jc w:val="both"/>
        <w:rPr>
          <w:rFonts w:ascii="Abadi" w:hAnsi="Abadi"/>
          <w:sz w:val="21"/>
          <w:szCs w:val="21"/>
          <w:lang w:val="es-MX" w:eastAsia="es-MX"/>
        </w:rPr>
      </w:pPr>
    </w:p>
    <w:p w14:paraId="1FD9271F"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Proporcionar la información que le corresponda de </w:t>
      </w:r>
      <w:r w:rsidRPr="00877974">
        <w:rPr>
          <w:rFonts w:ascii="Abadi" w:hAnsi="Abadi"/>
          <w:sz w:val="21"/>
          <w:szCs w:val="21"/>
          <w:lang w:val="es-MX" w:eastAsia="es-MX"/>
        </w:rPr>
        <w:t xml:space="preserve">conformidad con lo señalado en esta Ley respecto de la entrega-recepción de la Administración Pública Municipal; </w:t>
      </w:r>
    </w:p>
    <w:p w14:paraId="68BE8AB4" w14:textId="77777777" w:rsidR="008E76A4" w:rsidRPr="00877974" w:rsidRDefault="008E76A4" w:rsidP="008E76A4">
      <w:pPr>
        <w:ind w:left="1560" w:hanging="425"/>
        <w:jc w:val="both"/>
        <w:rPr>
          <w:rFonts w:ascii="Abadi" w:hAnsi="Abadi"/>
          <w:sz w:val="21"/>
          <w:szCs w:val="21"/>
          <w:lang w:val="es-MX" w:eastAsia="es-MX"/>
        </w:rPr>
      </w:pPr>
    </w:p>
    <w:p w14:paraId="70DC0F4D"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 xml:space="preserve">Coadyuvar con el Ayuntamiento y la persona titular de la presidencia municipal en las atribuciones que les correspondan en materia electoral, de cultos, población, reclutamiento, salud pública, educación, cultura, recreación, bienestar de la comunidad y organización de actos cívicos oficiales; </w:t>
      </w:r>
    </w:p>
    <w:p w14:paraId="4543FD1A" w14:textId="77777777" w:rsidR="008E76A4" w:rsidRPr="00877974" w:rsidRDefault="008E76A4" w:rsidP="008E76A4">
      <w:pPr>
        <w:spacing w:after="160"/>
        <w:jc w:val="both"/>
        <w:rPr>
          <w:rFonts w:ascii="Abadi" w:eastAsia="Calibri" w:hAnsi="Abadi"/>
          <w:sz w:val="21"/>
          <w:szCs w:val="21"/>
          <w:lang w:val="es-MX"/>
        </w:rPr>
      </w:pPr>
    </w:p>
    <w:p w14:paraId="5C51994C" w14:textId="77777777" w:rsidR="008E76A4" w:rsidRPr="00877974" w:rsidRDefault="008E76A4" w:rsidP="005F1CEE">
      <w:pPr>
        <w:numPr>
          <w:ilvl w:val="0"/>
          <w:numId w:val="82"/>
        </w:numPr>
        <w:spacing w:after="160"/>
        <w:ind w:left="1560" w:hanging="425"/>
        <w:jc w:val="both"/>
        <w:rPr>
          <w:rFonts w:ascii="Abadi" w:hAnsi="Abadi"/>
          <w:sz w:val="21"/>
          <w:szCs w:val="21"/>
          <w:lang w:val="es-MX" w:eastAsia="es-MX"/>
        </w:rPr>
      </w:pPr>
      <w:r w:rsidRPr="00877974">
        <w:rPr>
          <w:rFonts w:ascii="Abadi" w:hAnsi="Abadi"/>
          <w:sz w:val="21"/>
          <w:szCs w:val="21"/>
          <w:lang w:val="es-MX" w:eastAsia="es-MX"/>
        </w:rPr>
        <w:t>Las demás que les confiere esta Ley, sus reglamentos y demás disposiciones aplicables.</w:t>
      </w:r>
    </w:p>
    <w:p w14:paraId="4172E40F" w14:textId="77777777" w:rsidR="008E76A4" w:rsidRPr="00877974" w:rsidRDefault="008E76A4" w:rsidP="008E76A4">
      <w:pPr>
        <w:ind w:left="709"/>
        <w:jc w:val="both"/>
        <w:rPr>
          <w:rFonts w:ascii="Abadi" w:hAnsi="Abadi"/>
          <w:sz w:val="21"/>
          <w:szCs w:val="21"/>
          <w:lang w:val="es-MX" w:eastAsia="es-MX"/>
        </w:rPr>
      </w:pPr>
    </w:p>
    <w:p w14:paraId="6FA3D90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Las cartas de origen o constancias de identidad se expedirán en atención a los requisitos establecidos por la Secretaría de Relaciones Exteriores.</w:t>
      </w:r>
    </w:p>
    <w:p w14:paraId="7BCAE478" w14:textId="77777777" w:rsidR="008E76A4" w:rsidRPr="00877974" w:rsidRDefault="008E76A4" w:rsidP="008E76A4">
      <w:pPr>
        <w:ind w:firstLine="709"/>
        <w:jc w:val="both"/>
        <w:rPr>
          <w:rFonts w:ascii="Abadi" w:hAnsi="Abadi"/>
          <w:sz w:val="21"/>
          <w:szCs w:val="21"/>
          <w:lang w:val="es-MX" w:eastAsia="es-MX"/>
        </w:rPr>
      </w:pPr>
    </w:p>
    <w:p w14:paraId="31ABCF7F" w14:textId="77777777" w:rsidR="008E76A4" w:rsidRPr="00877974" w:rsidRDefault="008E76A4" w:rsidP="008E76A4">
      <w:pPr>
        <w:adjustRightInd w:val="0"/>
        <w:jc w:val="both"/>
        <w:rPr>
          <w:rFonts w:ascii="Abadi" w:hAnsi="Abadi"/>
          <w:sz w:val="21"/>
          <w:szCs w:val="21"/>
          <w:lang w:val="es-MX" w:eastAsia="es-MX"/>
        </w:rPr>
      </w:pPr>
    </w:p>
    <w:p w14:paraId="27441760" w14:textId="77777777" w:rsidR="008E76A4" w:rsidRPr="00877974" w:rsidRDefault="008E76A4" w:rsidP="008E76A4">
      <w:pPr>
        <w:adjustRightInd w:val="0"/>
        <w:jc w:val="right"/>
        <w:rPr>
          <w:rFonts w:ascii="Abadi" w:hAnsi="Abadi"/>
          <w:b/>
          <w:bCs/>
          <w:sz w:val="21"/>
          <w:szCs w:val="21"/>
          <w:lang w:val="es-MX" w:eastAsia="es-MX"/>
        </w:rPr>
      </w:pPr>
      <w:r w:rsidRPr="00877974">
        <w:rPr>
          <w:rFonts w:ascii="Abadi" w:hAnsi="Abadi"/>
          <w:b/>
          <w:bCs/>
          <w:sz w:val="21"/>
          <w:szCs w:val="21"/>
          <w:lang w:val="es-MX" w:eastAsia="es-MX"/>
        </w:rPr>
        <w:t xml:space="preserve">De las ausencias de la persona </w:t>
      </w:r>
    </w:p>
    <w:p w14:paraId="7A41885A" w14:textId="77777777" w:rsidR="008E76A4" w:rsidRPr="00877974" w:rsidRDefault="008E76A4" w:rsidP="008E76A4">
      <w:pPr>
        <w:adjustRightInd w:val="0"/>
        <w:jc w:val="right"/>
        <w:rPr>
          <w:rFonts w:ascii="Abadi" w:hAnsi="Abadi"/>
          <w:b/>
          <w:bCs/>
          <w:sz w:val="21"/>
          <w:szCs w:val="21"/>
          <w:lang w:val="es-MX" w:eastAsia="es-MX"/>
        </w:rPr>
      </w:pPr>
      <w:r w:rsidRPr="00877974">
        <w:rPr>
          <w:rFonts w:ascii="Abadi" w:hAnsi="Abadi"/>
          <w:b/>
          <w:bCs/>
          <w:sz w:val="21"/>
          <w:szCs w:val="21"/>
          <w:lang w:val="es-MX" w:eastAsia="es-MX"/>
        </w:rPr>
        <w:t>titular de la Secretaría de Ayuntamiento</w:t>
      </w:r>
    </w:p>
    <w:p w14:paraId="3F18D3AA"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138</w:t>
      </w:r>
      <w:r w:rsidRPr="00877974">
        <w:rPr>
          <w:rFonts w:ascii="Abadi" w:hAnsi="Abadi"/>
          <w:sz w:val="21"/>
          <w:szCs w:val="21"/>
          <w:lang w:val="es-MX" w:eastAsia="es-MX"/>
        </w:rPr>
        <w:t>. Las suplencias de la persona titular de la Secretaría de Ayuntamiento, en sus atribuciones serán reguladas en el reglamento respectivo, cuando sean diversas a lo señalado en el párrafo segundo del artículo 53 de esta Ley.</w:t>
      </w:r>
    </w:p>
    <w:p w14:paraId="367CFB0C" w14:textId="77777777" w:rsidR="008E76A4" w:rsidRPr="00877974" w:rsidRDefault="008E76A4" w:rsidP="008E76A4">
      <w:pPr>
        <w:ind w:firstLine="708"/>
        <w:jc w:val="both"/>
        <w:rPr>
          <w:rFonts w:ascii="Abadi" w:hAnsi="Abadi"/>
          <w:sz w:val="21"/>
          <w:szCs w:val="21"/>
          <w:lang w:val="es-MX" w:eastAsia="es-MX"/>
        </w:rPr>
      </w:pPr>
    </w:p>
    <w:p w14:paraId="73B7D07A" w14:textId="77777777" w:rsidR="008E76A4" w:rsidRPr="00877974" w:rsidRDefault="008E76A4" w:rsidP="008E76A4">
      <w:pPr>
        <w:jc w:val="center"/>
        <w:rPr>
          <w:rFonts w:ascii="Abadi" w:hAnsi="Abadi"/>
          <w:b/>
          <w:bCs/>
          <w:sz w:val="21"/>
          <w:szCs w:val="21"/>
          <w:lang w:val="es-MX" w:eastAsia="es-MX"/>
        </w:rPr>
      </w:pPr>
    </w:p>
    <w:p w14:paraId="6DC5BF5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IV</w:t>
      </w:r>
    </w:p>
    <w:p w14:paraId="564A89E1"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DEL TESORERÍA MUNICIPAL</w:t>
      </w:r>
    </w:p>
    <w:p w14:paraId="049860C6" w14:textId="77777777" w:rsidR="008E76A4" w:rsidRPr="00877974" w:rsidRDefault="008E76A4" w:rsidP="008E76A4">
      <w:pPr>
        <w:jc w:val="both"/>
        <w:rPr>
          <w:rFonts w:ascii="Abadi" w:hAnsi="Abadi"/>
          <w:b/>
          <w:sz w:val="21"/>
          <w:szCs w:val="21"/>
          <w:lang w:val="es-MX" w:eastAsia="es-MX"/>
        </w:rPr>
      </w:pPr>
    </w:p>
    <w:p w14:paraId="64C52BD9"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Tesorería Municipal</w:t>
      </w:r>
    </w:p>
    <w:p w14:paraId="7B300C34"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139.  </w:t>
      </w:r>
      <w:r w:rsidRPr="00877974">
        <w:rPr>
          <w:rFonts w:ascii="Abadi" w:hAnsi="Abadi"/>
          <w:sz w:val="21"/>
          <w:szCs w:val="21"/>
          <w:lang w:val="es-MX" w:eastAsia="es-MX"/>
        </w:rPr>
        <w:t>La tesorería Municipal es el órgano responsable la de recaudación de los ingresos municipales y del ejercicio del gasto público, con las excepciones señaladas en la Ley.</w:t>
      </w:r>
    </w:p>
    <w:p w14:paraId="7D512810" w14:textId="77777777" w:rsidR="008E76A4" w:rsidRPr="00877974" w:rsidRDefault="008E76A4" w:rsidP="008E76A4">
      <w:pPr>
        <w:jc w:val="both"/>
        <w:rPr>
          <w:rFonts w:ascii="Abadi" w:hAnsi="Abadi"/>
          <w:bCs/>
          <w:sz w:val="21"/>
          <w:szCs w:val="21"/>
          <w:lang w:val="es-MX" w:eastAsia="es-MX"/>
        </w:rPr>
      </w:pPr>
    </w:p>
    <w:p w14:paraId="2D7AF3B6" w14:textId="77777777" w:rsidR="008E76A4" w:rsidRPr="00877974" w:rsidRDefault="008E76A4" w:rsidP="008E76A4">
      <w:pPr>
        <w:jc w:val="both"/>
        <w:rPr>
          <w:rFonts w:ascii="Abadi" w:hAnsi="Abadi"/>
          <w:bCs/>
          <w:sz w:val="21"/>
          <w:szCs w:val="21"/>
          <w:lang w:val="es-MX" w:eastAsia="es-MX"/>
        </w:rPr>
      </w:pPr>
      <w:r w:rsidRPr="00877974">
        <w:rPr>
          <w:rFonts w:ascii="Abadi" w:hAnsi="Abadi"/>
          <w:bCs/>
          <w:sz w:val="21"/>
          <w:szCs w:val="21"/>
          <w:lang w:val="es-MX" w:eastAsia="es-MX"/>
        </w:rPr>
        <w:tab/>
        <w:t xml:space="preserve">La titularidad de la misma estará a cargo de un tesorero o tesorera municipal que será nombrado por el Ayuntamiento a </w:t>
      </w:r>
      <w:r w:rsidRPr="00877974">
        <w:rPr>
          <w:rFonts w:ascii="Abadi" w:hAnsi="Abadi"/>
          <w:bCs/>
          <w:sz w:val="21"/>
          <w:szCs w:val="21"/>
          <w:lang w:val="es-MX" w:eastAsia="es-MX"/>
        </w:rPr>
        <w:lastRenderedPageBreak/>
        <w:t>propuesta de la persona titular de la presidencia municipal y quien tendrá el carácter de autoridad fiscal.</w:t>
      </w:r>
    </w:p>
    <w:p w14:paraId="60E4575F" w14:textId="77777777" w:rsidR="008E76A4" w:rsidRPr="00877974" w:rsidRDefault="008E76A4" w:rsidP="008E76A4">
      <w:pPr>
        <w:jc w:val="both"/>
        <w:rPr>
          <w:rFonts w:ascii="Abadi" w:hAnsi="Abadi"/>
          <w:b/>
          <w:sz w:val="21"/>
          <w:szCs w:val="21"/>
          <w:lang w:val="es-MX" w:eastAsia="es-MX"/>
        </w:rPr>
      </w:pPr>
    </w:p>
    <w:p w14:paraId="32F8B194"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Requisitos para ser titular de la Tesorería Municipal</w:t>
      </w:r>
    </w:p>
    <w:p w14:paraId="09C13AFC"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140.  </w:t>
      </w:r>
      <w:r w:rsidRPr="00877974">
        <w:rPr>
          <w:rFonts w:ascii="Abadi" w:hAnsi="Abadi"/>
          <w:sz w:val="21"/>
          <w:szCs w:val="21"/>
          <w:lang w:val="es-MX" w:eastAsia="es-MX"/>
        </w:rPr>
        <w:t>La persona</w:t>
      </w:r>
      <w:r w:rsidRPr="00877974">
        <w:rPr>
          <w:rFonts w:ascii="Abadi" w:hAnsi="Abadi"/>
          <w:b/>
          <w:bCs/>
          <w:sz w:val="21"/>
          <w:szCs w:val="21"/>
          <w:lang w:val="es-MX" w:eastAsia="es-MX"/>
        </w:rPr>
        <w:t xml:space="preserve"> </w:t>
      </w:r>
      <w:r w:rsidRPr="00877974">
        <w:rPr>
          <w:rFonts w:ascii="Abadi" w:eastAsia="Calibri" w:hAnsi="Abadi"/>
          <w:sz w:val="21"/>
          <w:szCs w:val="21"/>
          <w:lang w:val="es-MX" w:eastAsia="es-MX"/>
        </w:rPr>
        <w:t>titular de la Tesorería Municipal deberá contar al menos con los siguientes requisitos:</w:t>
      </w:r>
    </w:p>
    <w:p w14:paraId="55007C35" w14:textId="77777777" w:rsidR="008E76A4" w:rsidRPr="00877974" w:rsidRDefault="008E76A4" w:rsidP="008E76A4">
      <w:pPr>
        <w:ind w:firstLine="709"/>
        <w:jc w:val="both"/>
        <w:rPr>
          <w:rFonts w:ascii="Abadi" w:hAnsi="Abadi"/>
          <w:sz w:val="21"/>
          <w:szCs w:val="21"/>
          <w:lang w:val="es-MX" w:eastAsia="es-MX"/>
        </w:rPr>
      </w:pPr>
    </w:p>
    <w:p w14:paraId="0EA9F2F8" w14:textId="77777777" w:rsidR="008E76A4" w:rsidRPr="00877974" w:rsidRDefault="008E76A4" w:rsidP="005F1CEE">
      <w:pPr>
        <w:numPr>
          <w:ilvl w:val="1"/>
          <w:numId w:val="80"/>
        </w:numPr>
        <w:spacing w:after="160"/>
        <w:jc w:val="both"/>
        <w:rPr>
          <w:rFonts w:ascii="Abadi" w:hAnsi="Abadi"/>
          <w:sz w:val="21"/>
          <w:szCs w:val="21"/>
          <w:lang w:val="es-MX" w:eastAsia="es-MX"/>
        </w:rPr>
      </w:pPr>
      <w:r w:rsidRPr="00877974">
        <w:rPr>
          <w:rFonts w:ascii="Abadi" w:hAnsi="Abadi"/>
          <w:sz w:val="21"/>
          <w:szCs w:val="21"/>
          <w:lang w:val="es-MX" w:eastAsia="es-MX"/>
        </w:rPr>
        <w:t xml:space="preserve">Estar en pleno ejercicio de sus derechos civiles y políticos; </w:t>
      </w:r>
    </w:p>
    <w:p w14:paraId="28DAD548" w14:textId="77777777" w:rsidR="008E76A4" w:rsidRPr="00877974" w:rsidRDefault="008E76A4" w:rsidP="008E76A4">
      <w:pPr>
        <w:ind w:left="720"/>
        <w:jc w:val="both"/>
        <w:rPr>
          <w:rFonts w:ascii="Abadi" w:hAnsi="Abadi"/>
          <w:sz w:val="21"/>
          <w:szCs w:val="21"/>
          <w:lang w:val="es-MX" w:eastAsia="es-MX"/>
        </w:rPr>
      </w:pPr>
    </w:p>
    <w:p w14:paraId="6E35060B" w14:textId="77777777" w:rsidR="008E76A4" w:rsidRPr="00877974" w:rsidRDefault="008E76A4" w:rsidP="005F1CEE">
      <w:pPr>
        <w:numPr>
          <w:ilvl w:val="1"/>
          <w:numId w:val="80"/>
        </w:numPr>
        <w:spacing w:after="160"/>
        <w:jc w:val="both"/>
        <w:rPr>
          <w:rFonts w:ascii="Abadi" w:hAnsi="Abadi"/>
          <w:sz w:val="21"/>
          <w:szCs w:val="21"/>
          <w:lang w:val="es-MX" w:eastAsia="es-MX"/>
        </w:rPr>
      </w:pPr>
      <w:r w:rsidRPr="00877974">
        <w:rPr>
          <w:rFonts w:ascii="Abadi" w:hAnsi="Abadi"/>
          <w:sz w:val="21"/>
          <w:szCs w:val="21"/>
          <w:lang w:val="es-MX" w:eastAsia="es-MX"/>
        </w:rPr>
        <w:t xml:space="preserve">Contar con residencia efectiva en el estado no menor a tres años previos a su designación; </w:t>
      </w:r>
    </w:p>
    <w:p w14:paraId="0335BA81" w14:textId="77777777" w:rsidR="008E76A4" w:rsidRPr="00877974" w:rsidRDefault="008E76A4" w:rsidP="008E76A4">
      <w:pPr>
        <w:spacing w:after="160"/>
        <w:ind w:left="720"/>
        <w:contextualSpacing/>
        <w:rPr>
          <w:rFonts w:ascii="Abadi" w:eastAsia="Calibri" w:hAnsi="Abadi"/>
          <w:sz w:val="21"/>
          <w:szCs w:val="21"/>
          <w:lang w:val="es-MX"/>
        </w:rPr>
      </w:pPr>
    </w:p>
    <w:p w14:paraId="3F40868F" w14:textId="77777777" w:rsidR="008E76A4" w:rsidRPr="00877974" w:rsidRDefault="008E76A4" w:rsidP="005F1CEE">
      <w:pPr>
        <w:numPr>
          <w:ilvl w:val="1"/>
          <w:numId w:val="80"/>
        </w:numPr>
        <w:spacing w:after="160"/>
        <w:jc w:val="both"/>
        <w:rPr>
          <w:rFonts w:ascii="Abadi" w:hAnsi="Abadi"/>
          <w:sz w:val="21"/>
          <w:szCs w:val="21"/>
          <w:lang w:val="es-MX" w:eastAsia="es-MX"/>
        </w:rPr>
      </w:pPr>
      <w:r w:rsidRPr="00877974">
        <w:rPr>
          <w:rFonts w:ascii="Abadi" w:hAnsi="Abadi"/>
          <w:sz w:val="21"/>
          <w:szCs w:val="21"/>
          <w:lang w:val="es-MX" w:eastAsia="es-MX"/>
        </w:rPr>
        <w:t>No deberá guardar parentesco hasta el segundo grado con ninguno de los integrantes del Ayuntamiento; y</w:t>
      </w:r>
    </w:p>
    <w:p w14:paraId="2976EF6C" w14:textId="77777777" w:rsidR="008E76A4" w:rsidRPr="00877974" w:rsidRDefault="008E76A4" w:rsidP="008E76A4">
      <w:pPr>
        <w:ind w:left="720"/>
        <w:jc w:val="both"/>
        <w:rPr>
          <w:rFonts w:ascii="Abadi" w:hAnsi="Abadi"/>
          <w:sz w:val="21"/>
          <w:szCs w:val="21"/>
          <w:lang w:val="es-MX" w:eastAsia="es-MX"/>
        </w:rPr>
      </w:pPr>
    </w:p>
    <w:p w14:paraId="52CBDA0D" w14:textId="77777777" w:rsidR="008E76A4" w:rsidRPr="00877974" w:rsidRDefault="008E76A4" w:rsidP="005F1CEE">
      <w:pPr>
        <w:numPr>
          <w:ilvl w:val="1"/>
          <w:numId w:val="80"/>
        </w:numPr>
        <w:spacing w:after="160"/>
        <w:jc w:val="both"/>
        <w:rPr>
          <w:rFonts w:ascii="Abadi" w:hAnsi="Abadi"/>
          <w:sz w:val="21"/>
          <w:szCs w:val="21"/>
          <w:lang w:val="es-MX" w:eastAsia="es-MX"/>
        </w:rPr>
      </w:pPr>
      <w:r w:rsidRPr="00877974">
        <w:rPr>
          <w:rFonts w:ascii="Abadi" w:hAnsi="Abadi"/>
          <w:sz w:val="21"/>
          <w:szCs w:val="21"/>
          <w:lang w:val="es-MX" w:eastAsia="es-MX"/>
        </w:rPr>
        <w:t>Poseer, al día de su nombramiento, título profesional en las áreas económicas, contables o administrativas o su equivalente académico con la antigüedad mínima en su ejercicio de tres años.</w:t>
      </w:r>
    </w:p>
    <w:p w14:paraId="7178FA10" w14:textId="77777777" w:rsidR="008E76A4" w:rsidRPr="00877974" w:rsidRDefault="008E76A4" w:rsidP="008E76A4">
      <w:pPr>
        <w:jc w:val="both"/>
        <w:rPr>
          <w:rFonts w:ascii="Abadi" w:hAnsi="Abadi"/>
          <w:b/>
          <w:sz w:val="21"/>
          <w:szCs w:val="21"/>
          <w:lang w:val="es-MX" w:eastAsia="es-MX"/>
        </w:rPr>
      </w:pPr>
    </w:p>
    <w:p w14:paraId="491E33BE" w14:textId="77777777" w:rsidR="008E76A4" w:rsidRPr="00877974" w:rsidRDefault="008E76A4" w:rsidP="008E76A4">
      <w:pPr>
        <w:jc w:val="both"/>
        <w:rPr>
          <w:rFonts w:ascii="Abadi" w:hAnsi="Abadi"/>
          <w:b/>
          <w:sz w:val="21"/>
          <w:szCs w:val="21"/>
          <w:lang w:val="es-MX" w:eastAsia="es-MX"/>
        </w:rPr>
      </w:pPr>
    </w:p>
    <w:p w14:paraId="26B3EAA6"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sz w:val="21"/>
          <w:szCs w:val="21"/>
          <w:lang w:val="es-MX" w:eastAsia="es-MX"/>
        </w:rPr>
        <w:t xml:space="preserve"> Atribuciones de la persona </w:t>
      </w:r>
    </w:p>
    <w:p w14:paraId="5F3DA7FD"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titular de la Tesorería Municipal</w:t>
      </w:r>
    </w:p>
    <w:p w14:paraId="5B626BE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141. </w:t>
      </w:r>
      <w:r w:rsidRPr="00877974">
        <w:rPr>
          <w:rFonts w:ascii="Abadi" w:hAnsi="Abadi"/>
          <w:sz w:val="21"/>
          <w:szCs w:val="21"/>
          <w:lang w:val="es-MX" w:eastAsia="es-MX"/>
        </w:rPr>
        <w:t xml:space="preserve">Son atribuciones de la persona titular de la tesorería municipal: </w:t>
      </w:r>
    </w:p>
    <w:p w14:paraId="69D25256" w14:textId="77777777" w:rsidR="008E76A4" w:rsidRPr="00877974" w:rsidRDefault="008E76A4" w:rsidP="008E76A4">
      <w:pPr>
        <w:ind w:firstLine="709"/>
        <w:jc w:val="both"/>
        <w:rPr>
          <w:rFonts w:ascii="Abadi" w:hAnsi="Abadi"/>
          <w:sz w:val="21"/>
          <w:szCs w:val="21"/>
          <w:lang w:val="es-MX" w:eastAsia="es-MX"/>
        </w:rPr>
      </w:pPr>
    </w:p>
    <w:p w14:paraId="44AD89C7"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Administrar la hacienda pública municipal de conformidad con las disposiciones legales y coordinar la política fiscal de la administración pública; </w:t>
      </w:r>
    </w:p>
    <w:p w14:paraId="508B7DA5" w14:textId="77777777" w:rsidR="008E76A4" w:rsidRPr="00877974" w:rsidRDefault="008E76A4" w:rsidP="008E76A4">
      <w:pPr>
        <w:ind w:left="1843" w:hanging="709"/>
        <w:jc w:val="both"/>
        <w:rPr>
          <w:rFonts w:ascii="Abadi" w:hAnsi="Abadi"/>
          <w:sz w:val="21"/>
          <w:szCs w:val="21"/>
          <w:lang w:val="es-MX" w:eastAsia="es-MX"/>
        </w:rPr>
      </w:pPr>
    </w:p>
    <w:p w14:paraId="1260016E"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Recaudar los ingresos que correspondan al </w:t>
      </w:r>
      <w:r w:rsidRPr="00877974">
        <w:rPr>
          <w:rFonts w:ascii="Abadi" w:hAnsi="Abadi"/>
          <w:sz w:val="21"/>
          <w:szCs w:val="21"/>
          <w:lang w:val="es-MX" w:eastAsia="es-MX"/>
        </w:rPr>
        <w:t xml:space="preserve">Municipio, de conformidad con las leyes fiscales; </w:t>
      </w:r>
    </w:p>
    <w:p w14:paraId="08238E50" w14:textId="77777777" w:rsidR="008E76A4" w:rsidRPr="00877974" w:rsidRDefault="008E76A4" w:rsidP="008E76A4">
      <w:pPr>
        <w:ind w:left="1843" w:hanging="709"/>
        <w:jc w:val="both"/>
        <w:rPr>
          <w:rFonts w:ascii="Abadi" w:hAnsi="Abadi"/>
          <w:sz w:val="21"/>
          <w:szCs w:val="21"/>
          <w:lang w:val="es-MX" w:eastAsia="es-MX"/>
        </w:rPr>
      </w:pPr>
    </w:p>
    <w:p w14:paraId="57175320"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Vigilar la administración de fondos de obras por cooperación; </w:t>
      </w:r>
    </w:p>
    <w:p w14:paraId="34DCD814" w14:textId="77777777" w:rsidR="008E76A4" w:rsidRPr="00877974" w:rsidRDefault="008E76A4" w:rsidP="008E76A4">
      <w:pPr>
        <w:ind w:left="1843" w:hanging="709"/>
        <w:jc w:val="both"/>
        <w:rPr>
          <w:rFonts w:ascii="Abadi" w:hAnsi="Abadi"/>
          <w:sz w:val="21"/>
          <w:szCs w:val="21"/>
          <w:lang w:val="es-MX" w:eastAsia="es-MX"/>
        </w:rPr>
      </w:pPr>
    </w:p>
    <w:p w14:paraId="175A4EDC"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Documentar toda ministración de fondos públicos; </w:t>
      </w:r>
    </w:p>
    <w:p w14:paraId="7E900E5B" w14:textId="77777777" w:rsidR="008E76A4" w:rsidRPr="00877974" w:rsidRDefault="008E76A4" w:rsidP="008E76A4">
      <w:pPr>
        <w:ind w:left="1843" w:hanging="709"/>
        <w:jc w:val="both"/>
        <w:rPr>
          <w:rFonts w:ascii="Abadi" w:hAnsi="Abadi"/>
          <w:sz w:val="21"/>
          <w:szCs w:val="21"/>
          <w:lang w:val="es-MX" w:eastAsia="es-MX"/>
        </w:rPr>
      </w:pPr>
    </w:p>
    <w:p w14:paraId="7783C15A"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Ejercer la facultad económico-coactiva y, en su caso, delegarla conforme a las leyes y reglamentos; </w:t>
      </w:r>
    </w:p>
    <w:p w14:paraId="149D831F" w14:textId="77777777" w:rsidR="008E76A4" w:rsidRPr="00877974" w:rsidRDefault="008E76A4" w:rsidP="008E76A4">
      <w:pPr>
        <w:ind w:left="1843" w:hanging="709"/>
        <w:jc w:val="both"/>
        <w:rPr>
          <w:rFonts w:ascii="Abadi" w:hAnsi="Abadi"/>
          <w:sz w:val="21"/>
          <w:szCs w:val="21"/>
          <w:lang w:val="es-MX" w:eastAsia="es-MX"/>
        </w:rPr>
      </w:pPr>
    </w:p>
    <w:p w14:paraId="79BC059D"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Formular los proyectos de presupuesto de egresos y pronóstico de ingresos; </w:t>
      </w:r>
    </w:p>
    <w:p w14:paraId="3D305192" w14:textId="77777777" w:rsidR="008E76A4" w:rsidRPr="00877974" w:rsidRDefault="008E76A4" w:rsidP="008E76A4">
      <w:pPr>
        <w:ind w:left="1843" w:hanging="709"/>
        <w:jc w:val="both"/>
        <w:rPr>
          <w:rFonts w:ascii="Abadi" w:hAnsi="Abadi"/>
          <w:sz w:val="21"/>
          <w:szCs w:val="21"/>
          <w:lang w:val="es-MX" w:eastAsia="es-MX"/>
        </w:rPr>
      </w:pPr>
    </w:p>
    <w:p w14:paraId="01B6197F"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Proponer al Ayuntamiento, las medidas o disposiciones que tiendan a incrementar los recursos económicos que constituyen la hacienda pública municipal; </w:t>
      </w:r>
    </w:p>
    <w:p w14:paraId="41FCCD3E" w14:textId="77777777" w:rsidR="008E76A4" w:rsidRPr="00877974" w:rsidRDefault="008E76A4" w:rsidP="008E76A4">
      <w:pPr>
        <w:ind w:left="1843" w:hanging="709"/>
        <w:jc w:val="both"/>
        <w:rPr>
          <w:rFonts w:ascii="Abadi" w:hAnsi="Abadi"/>
          <w:sz w:val="21"/>
          <w:szCs w:val="21"/>
          <w:lang w:val="es-MX" w:eastAsia="es-MX"/>
        </w:rPr>
      </w:pPr>
    </w:p>
    <w:p w14:paraId="1A5A8E88"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Aplicar los ingresos, de acuerdo con el presupuesto de egresos aprobado por el Ayuntamiento; </w:t>
      </w:r>
    </w:p>
    <w:p w14:paraId="1F1ABB12" w14:textId="77777777" w:rsidR="008E76A4" w:rsidRPr="00877974" w:rsidRDefault="008E76A4" w:rsidP="008E76A4">
      <w:pPr>
        <w:ind w:left="1843" w:hanging="709"/>
        <w:jc w:val="both"/>
        <w:rPr>
          <w:rFonts w:ascii="Abadi" w:hAnsi="Abadi"/>
          <w:sz w:val="21"/>
          <w:szCs w:val="21"/>
          <w:lang w:val="es-MX" w:eastAsia="es-MX"/>
        </w:rPr>
      </w:pPr>
    </w:p>
    <w:p w14:paraId="5F8755D6"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Llevar la contabilidad general y el control del ejercicio presupuestal; </w:t>
      </w:r>
    </w:p>
    <w:p w14:paraId="65F4EAB3" w14:textId="77777777" w:rsidR="008E76A4" w:rsidRPr="00877974" w:rsidRDefault="008E76A4" w:rsidP="008E76A4">
      <w:pPr>
        <w:ind w:left="1843"/>
        <w:jc w:val="both"/>
        <w:rPr>
          <w:rFonts w:ascii="Abadi" w:hAnsi="Abadi"/>
          <w:sz w:val="21"/>
          <w:szCs w:val="21"/>
          <w:lang w:val="es-MX" w:eastAsia="es-MX"/>
        </w:rPr>
      </w:pPr>
    </w:p>
    <w:p w14:paraId="7FDCCDCF"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Llevar el registro, catálogo e inventario de los bienes muebles e inmuebles de propiedad municipal; </w:t>
      </w:r>
    </w:p>
    <w:p w14:paraId="54D076E8" w14:textId="77777777" w:rsidR="008E76A4" w:rsidRPr="00877974" w:rsidRDefault="008E76A4" w:rsidP="008E76A4">
      <w:pPr>
        <w:ind w:left="1843" w:hanging="709"/>
        <w:jc w:val="both"/>
        <w:rPr>
          <w:rFonts w:ascii="Abadi" w:hAnsi="Abadi"/>
          <w:b/>
          <w:sz w:val="21"/>
          <w:szCs w:val="21"/>
          <w:lang w:val="es-MX" w:eastAsia="es-MX"/>
        </w:rPr>
      </w:pPr>
    </w:p>
    <w:p w14:paraId="5C6E9419"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lastRenderedPageBreak/>
        <w:t>Entregar al término de su gestión, los libros, documentos e información que tenga bajo su resguardo;</w:t>
      </w:r>
    </w:p>
    <w:p w14:paraId="1934598D" w14:textId="77777777" w:rsidR="008E76A4" w:rsidRPr="00877974" w:rsidRDefault="008E76A4" w:rsidP="008E76A4">
      <w:pPr>
        <w:ind w:left="1843"/>
        <w:jc w:val="both"/>
        <w:rPr>
          <w:rFonts w:ascii="Abadi" w:hAnsi="Abadi"/>
          <w:sz w:val="21"/>
          <w:szCs w:val="21"/>
          <w:lang w:val="es-MX" w:eastAsia="es-MX"/>
        </w:rPr>
      </w:pPr>
    </w:p>
    <w:p w14:paraId="085C413B"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Proporcionar la información que le corresponda de conformidad con lo señalado en esta Ley respecto de la entrega-recepción de la Administración Pública Municipal;</w:t>
      </w:r>
    </w:p>
    <w:p w14:paraId="563F2117" w14:textId="77777777" w:rsidR="008E76A4" w:rsidRPr="00877974" w:rsidRDefault="008E76A4" w:rsidP="008E76A4">
      <w:pPr>
        <w:ind w:left="1843"/>
        <w:jc w:val="both"/>
        <w:rPr>
          <w:rFonts w:ascii="Abadi" w:hAnsi="Abadi"/>
          <w:sz w:val="21"/>
          <w:szCs w:val="21"/>
          <w:lang w:val="es-MX" w:eastAsia="es-MX"/>
        </w:rPr>
      </w:pPr>
    </w:p>
    <w:p w14:paraId="4EE55316"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Elaborar y someter a la aprobación del Ayuntamiento, el programa financiero, mediante el cual se maneja la deuda pública municipal y su forma de administrarla; </w:t>
      </w:r>
    </w:p>
    <w:p w14:paraId="4EB143C4" w14:textId="77777777" w:rsidR="008E76A4" w:rsidRPr="00877974" w:rsidRDefault="008E76A4" w:rsidP="008E76A4">
      <w:pPr>
        <w:spacing w:after="160"/>
        <w:ind w:left="1843"/>
        <w:contextualSpacing/>
        <w:rPr>
          <w:rFonts w:ascii="Abadi" w:eastAsia="Calibri" w:hAnsi="Abadi"/>
          <w:sz w:val="21"/>
          <w:szCs w:val="21"/>
          <w:lang w:val="es-MX"/>
        </w:rPr>
      </w:pPr>
    </w:p>
    <w:p w14:paraId="018188B4"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Integrar la cuenta pública municipal;</w:t>
      </w:r>
    </w:p>
    <w:p w14:paraId="61661457" w14:textId="77777777" w:rsidR="008E76A4" w:rsidRPr="00877974" w:rsidRDefault="008E76A4" w:rsidP="008E76A4">
      <w:pPr>
        <w:spacing w:after="160"/>
        <w:ind w:left="1843"/>
        <w:contextualSpacing/>
        <w:rPr>
          <w:rFonts w:ascii="Abadi" w:eastAsia="Calibri" w:hAnsi="Abadi"/>
          <w:sz w:val="21"/>
          <w:szCs w:val="21"/>
          <w:lang w:val="es-MX"/>
        </w:rPr>
      </w:pPr>
    </w:p>
    <w:p w14:paraId="24273B3B"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Emitir los lineamientos generales de racionalidad, austeridad y disciplina presupuestal; </w:t>
      </w:r>
    </w:p>
    <w:p w14:paraId="1017FB69" w14:textId="77777777" w:rsidR="008E76A4" w:rsidRPr="00877974" w:rsidRDefault="008E76A4" w:rsidP="008E76A4">
      <w:pPr>
        <w:ind w:left="1843"/>
        <w:jc w:val="both"/>
        <w:rPr>
          <w:rFonts w:ascii="Abadi" w:hAnsi="Abadi"/>
          <w:sz w:val="21"/>
          <w:szCs w:val="21"/>
          <w:lang w:val="es-MX" w:eastAsia="es-MX"/>
        </w:rPr>
      </w:pPr>
    </w:p>
    <w:p w14:paraId="0314AEBC"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Aclarar oportunamente las cuentas de la administración pública municipal;</w:t>
      </w:r>
    </w:p>
    <w:p w14:paraId="4B800FA1" w14:textId="77777777" w:rsidR="008E76A4" w:rsidRPr="00877974" w:rsidRDefault="008E76A4" w:rsidP="008E76A4">
      <w:pPr>
        <w:ind w:left="1843" w:hanging="709"/>
        <w:jc w:val="both"/>
        <w:rPr>
          <w:rFonts w:ascii="Abadi" w:hAnsi="Abadi"/>
          <w:b/>
          <w:sz w:val="21"/>
          <w:szCs w:val="21"/>
          <w:lang w:val="es-MX" w:eastAsia="es-MX"/>
        </w:rPr>
      </w:pPr>
    </w:p>
    <w:p w14:paraId="0AE46936"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Remitir al Congreso del Estado, la cuenta pública municipal, la que deberá ser firmada por un integrante de la primera minoría de la Comisión de Hacienda, Patrimonio y Cuenta Pública en el Ayuntamiento; </w:t>
      </w:r>
    </w:p>
    <w:p w14:paraId="77A4FF4D" w14:textId="77777777" w:rsidR="008E76A4" w:rsidRPr="00877974" w:rsidRDefault="008E76A4" w:rsidP="008E76A4">
      <w:pPr>
        <w:ind w:left="1843" w:hanging="709"/>
        <w:jc w:val="both"/>
        <w:rPr>
          <w:rFonts w:ascii="Abadi" w:hAnsi="Abadi"/>
          <w:sz w:val="21"/>
          <w:szCs w:val="21"/>
          <w:lang w:val="es-MX" w:eastAsia="es-MX"/>
        </w:rPr>
      </w:pPr>
    </w:p>
    <w:p w14:paraId="0FE32024"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Rendir los informes contables y financieros mensuales, dentro del </w:t>
      </w:r>
      <w:r w:rsidRPr="00877974">
        <w:rPr>
          <w:rFonts w:ascii="Abadi" w:hAnsi="Abadi"/>
          <w:sz w:val="21"/>
          <w:szCs w:val="21"/>
          <w:lang w:val="es-MX" w:eastAsia="es-MX"/>
        </w:rPr>
        <w:t xml:space="preserve">mes siguiente, y atender las observaciones que se formulen sobre los mismos. Dichos informes deberán ser firmados, además, por la persona titular de la presidencia municipal; </w:t>
      </w:r>
    </w:p>
    <w:p w14:paraId="1754BF9A" w14:textId="77777777" w:rsidR="008E76A4" w:rsidRPr="00877974" w:rsidRDefault="008E76A4" w:rsidP="008E76A4">
      <w:pPr>
        <w:ind w:left="1843" w:hanging="709"/>
        <w:jc w:val="both"/>
        <w:rPr>
          <w:rFonts w:ascii="Abadi" w:hAnsi="Abadi"/>
          <w:sz w:val="21"/>
          <w:szCs w:val="21"/>
          <w:lang w:val="es-MX" w:eastAsia="es-MX"/>
        </w:rPr>
      </w:pPr>
    </w:p>
    <w:p w14:paraId="2947251A"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Integrar los estados contables de cierre de ejercicio de la administración pública municipal y demás documentación, para que sea agregado al acta de entrega-recepción de la misma, en el rubro relativo a la Tesorería; </w:t>
      </w:r>
    </w:p>
    <w:p w14:paraId="29672C17" w14:textId="77777777" w:rsidR="008E76A4" w:rsidRPr="00877974" w:rsidRDefault="008E76A4" w:rsidP="008E76A4">
      <w:pPr>
        <w:ind w:left="1843" w:hanging="709"/>
        <w:jc w:val="both"/>
        <w:rPr>
          <w:rFonts w:ascii="Abadi" w:hAnsi="Abadi"/>
          <w:sz w:val="21"/>
          <w:szCs w:val="21"/>
          <w:lang w:val="es-MX" w:eastAsia="es-MX"/>
        </w:rPr>
      </w:pPr>
    </w:p>
    <w:p w14:paraId="7613396E"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Formar y actualizar el catastro municipal; </w:t>
      </w:r>
    </w:p>
    <w:p w14:paraId="5A8F3150" w14:textId="77777777" w:rsidR="008E76A4" w:rsidRPr="00877974" w:rsidRDefault="008E76A4" w:rsidP="008E76A4">
      <w:pPr>
        <w:ind w:left="1843" w:hanging="709"/>
        <w:jc w:val="both"/>
        <w:rPr>
          <w:rFonts w:ascii="Abadi" w:hAnsi="Abadi"/>
          <w:sz w:val="21"/>
          <w:szCs w:val="21"/>
          <w:lang w:val="es-MX" w:eastAsia="es-MX"/>
        </w:rPr>
      </w:pPr>
    </w:p>
    <w:p w14:paraId="4263A9BF"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Diseñar y mantener actualizado un sistema de información y orientación fiscal, para los contribuyentes del fisco municipal; </w:t>
      </w:r>
    </w:p>
    <w:p w14:paraId="0473DC82" w14:textId="77777777" w:rsidR="008E76A4" w:rsidRPr="00877974" w:rsidRDefault="008E76A4" w:rsidP="008E76A4">
      <w:pPr>
        <w:ind w:left="1843" w:hanging="709"/>
        <w:jc w:val="both"/>
        <w:rPr>
          <w:rFonts w:ascii="Abadi" w:hAnsi="Abadi"/>
          <w:sz w:val="21"/>
          <w:szCs w:val="21"/>
          <w:lang w:val="es-MX" w:eastAsia="es-MX"/>
        </w:rPr>
      </w:pPr>
    </w:p>
    <w:p w14:paraId="6BDF0BB7" w14:textId="77777777" w:rsidR="008E76A4" w:rsidRPr="00877974" w:rsidRDefault="008E76A4" w:rsidP="005F1CEE">
      <w:pPr>
        <w:numPr>
          <w:ilvl w:val="0"/>
          <w:numId w:val="83"/>
        </w:numPr>
        <w:spacing w:after="160"/>
        <w:ind w:left="1843" w:hanging="851"/>
        <w:jc w:val="both"/>
        <w:rPr>
          <w:rFonts w:ascii="Abadi" w:hAnsi="Abadi"/>
          <w:sz w:val="21"/>
          <w:szCs w:val="21"/>
          <w:lang w:val="es-MX" w:eastAsia="es-MX"/>
        </w:rPr>
      </w:pPr>
      <w:r w:rsidRPr="00877974">
        <w:rPr>
          <w:rFonts w:ascii="Abadi" w:hAnsi="Abadi"/>
          <w:sz w:val="21"/>
          <w:szCs w:val="21"/>
          <w:lang w:val="es-MX" w:eastAsia="es-MX"/>
        </w:rPr>
        <w:t xml:space="preserve">Revisar los anteproyectos de presupuestos de egresos del sector Paramunicipal, para su incorporación al presupuesto de egresos del Ayuntamiento; </w:t>
      </w:r>
    </w:p>
    <w:p w14:paraId="66D156ED" w14:textId="77777777" w:rsidR="008E76A4" w:rsidRPr="00877974" w:rsidRDefault="008E76A4" w:rsidP="008E76A4">
      <w:pPr>
        <w:ind w:left="1843" w:hanging="709"/>
        <w:jc w:val="both"/>
        <w:rPr>
          <w:rFonts w:ascii="Abadi" w:hAnsi="Abadi"/>
          <w:sz w:val="21"/>
          <w:szCs w:val="21"/>
          <w:lang w:val="es-MX" w:eastAsia="es-MX"/>
        </w:rPr>
      </w:pPr>
    </w:p>
    <w:p w14:paraId="0800AE39"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Proponer al Ayuntamiento, las cuotas y tarifas aplicables a impuestos, derechos, contribuciones de mejoras, así como las tablas de valores unitarios del suelo y de construcciones que sirvan de base para el cobro de las contribuciones sobre la propiedad inmobiliaria, en los términos de la Ley </w:t>
      </w:r>
      <w:r w:rsidRPr="00877974">
        <w:rPr>
          <w:rFonts w:ascii="Abadi" w:hAnsi="Abadi"/>
          <w:sz w:val="21"/>
          <w:szCs w:val="21"/>
          <w:lang w:val="es-MX" w:eastAsia="es-MX"/>
        </w:rPr>
        <w:lastRenderedPageBreak/>
        <w:t xml:space="preserve">para el Ejercicio y Control de los Recursos Públicos para el Estado y los Municipios de Guanajuato; </w:t>
      </w:r>
    </w:p>
    <w:p w14:paraId="1D28784E" w14:textId="77777777" w:rsidR="008E76A4" w:rsidRPr="00877974" w:rsidRDefault="008E76A4" w:rsidP="008E76A4">
      <w:pPr>
        <w:spacing w:after="160"/>
        <w:ind w:left="1843"/>
        <w:contextualSpacing/>
        <w:jc w:val="both"/>
        <w:rPr>
          <w:rFonts w:ascii="Abadi" w:eastAsia="Calibri" w:hAnsi="Abadi"/>
          <w:sz w:val="21"/>
          <w:szCs w:val="21"/>
          <w:lang w:val="es-MX"/>
        </w:rPr>
      </w:pPr>
    </w:p>
    <w:p w14:paraId="349C19A2"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Verificar, que las multas impuestas por las Autoridades municipales ingresen a la Tesorería municipal;</w:t>
      </w:r>
    </w:p>
    <w:p w14:paraId="639038C3" w14:textId="77777777" w:rsidR="008E76A4" w:rsidRPr="00877974" w:rsidRDefault="008E76A4" w:rsidP="008E76A4">
      <w:pPr>
        <w:spacing w:after="160"/>
        <w:ind w:left="1843"/>
        <w:contextualSpacing/>
        <w:jc w:val="both"/>
        <w:rPr>
          <w:rFonts w:ascii="Abadi" w:eastAsia="Calibri" w:hAnsi="Abadi"/>
          <w:sz w:val="21"/>
          <w:szCs w:val="21"/>
          <w:lang w:val="es-MX"/>
        </w:rPr>
      </w:pPr>
    </w:p>
    <w:p w14:paraId="2EDE73AC"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Activar el cobro de los adeudos a favor del Municipio, con la debida eficacia y evitar los rezagos; y</w:t>
      </w:r>
    </w:p>
    <w:p w14:paraId="2708575E" w14:textId="77777777" w:rsidR="008E76A4" w:rsidRPr="00877974" w:rsidRDefault="008E76A4" w:rsidP="008E76A4">
      <w:pPr>
        <w:ind w:left="1843"/>
        <w:jc w:val="both"/>
        <w:rPr>
          <w:rFonts w:ascii="Abadi" w:hAnsi="Abadi"/>
          <w:sz w:val="21"/>
          <w:szCs w:val="21"/>
          <w:lang w:val="es-MX" w:eastAsia="es-MX"/>
        </w:rPr>
      </w:pPr>
    </w:p>
    <w:p w14:paraId="060C6860" w14:textId="77777777" w:rsidR="008E76A4" w:rsidRPr="00877974" w:rsidRDefault="008E76A4" w:rsidP="005F1CEE">
      <w:pPr>
        <w:numPr>
          <w:ilvl w:val="0"/>
          <w:numId w:val="83"/>
        </w:numPr>
        <w:spacing w:after="160"/>
        <w:ind w:left="1843" w:hanging="709"/>
        <w:jc w:val="both"/>
        <w:rPr>
          <w:rFonts w:ascii="Abadi" w:hAnsi="Abadi"/>
          <w:sz w:val="21"/>
          <w:szCs w:val="21"/>
          <w:lang w:val="es-MX" w:eastAsia="es-MX"/>
        </w:rPr>
      </w:pPr>
      <w:r w:rsidRPr="00877974">
        <w:rPr>
          <w:rFonts w:ascii="Abadi" w:hAnsi="Abadi"/>
          <w:sz w:val="21"/>
          <w:szCs w:val="21"/>
          <w:lang w:val="es-MX" w:eastAsia="es-MX"/>
        </w:rPr>
        <w:t xml:space="preserve">Las demás que le confiera esta u otras leyes, reglamentos y acuerdos de Ayuntamiento. </w:t>
      </w:r>
    </w:p>
    <w:p w14:paraId="250CD955" w14:textId="77777777" w:rsidR="008E76A4" w:rsidRPr="00877974" w:rsidRDefault="008E76A4" w:rsidP="008E76A4">
      <w:pPr>
        <w:ind w:left="720"/>
        <w:jc w:val="both"/>
        <w:rPr>
          <w:rFonts w:ascii="Abadi" w:eastAsia="Calibri" w:hAnsi="Abadi"/>
          <w:sz w:val="21"/>
          <w:szCs w:val="21"/>
          <w:lang w:val="es-MX" w:eastAsia="es-MX"/>
        </w:rPr>
      </w:pPr>
    </w:p>
    <w:p w14:paraId="78FA5D07" w14:textId="77777777" w:rsidR="008E76A4" w:rsidRPr="00877974" w:rsidRDefault="008E76A4" w:rsidP="008E76A4">
      <w:pPr>
        <w:jc w:val="right"/>
        <w:rPr>
          <w:rFonts w:ascii="Abadi" w:hAnsi="Abadi"/>
          <w:b/>
          <w:sz w:val="21"/>
          <w:szCs w:val="21"/>
          <w:lang w:val="es-MX" w:eastAsia="es-MX"/>
        </w:rPr>
      </w:pPr>
    </w:p>
    <w:p w14:paraId="37CFDCDD" w14:textId="77777777" w:rsidR="008E76A4" w:rsidRPr="00877974" w:rsidRDefault="008E76A4" w:rsidP="008E76A4">
      <w:pPr>
        <w:jc w:val="right"/>
        <w:rPr>
          <w:rFonts w:ascii="Abadi" w:hAnsi="Abadi"/>
          <w:b/>
          <w:sz w:val="21"/>
          <w:szCs w:val="21"/>
          <w:lang w:val="es-MX" w:eastAsia="es-MX"/>
        </w:rPr>
      </w:pPr>
    </w:p>
    <w:p w14:paraId="3C58E5EC"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Solventación de las Observaciones y Corresponsabilidad</w:t>
      </w:r>
    </w:p>
    <w:p w14:paraId="39796E3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142. </w:t>
      </w:r>
      <w:r w:rsidRPr="00877974">
        <w:rPr>
          <w:rFonts w:ascii="Abadi" w:hAnsi="Abadi"/>
          <w:sz w:val="21"/>
          <w:szCs w:val="21"/>
          <w:lang w:val="es-MX" w:eastAsia="es-MX"/>
        </w:rPr>
        <w:t>Es obligación de las personas titulares de las dependencias y Paramunicipal de la administración pública municipal, participar con los titulares de la Tesorería Municipal y de la Presidencia Municipal en la Solventación de las observaciones y atención de las recomendaciones que formule la Auditoría Superior de la Federación y la del Estado.</w:t>
      </w:r>
    </w:p>
    <w:p w14:paraId="02853761" w14:textId="77777777" w:rsidR="008E76A4" w:rsidRPr="00877974" w:rsidRDefault="008E76A4" w:rsidP="008E76A4">
      <w:pPr>
        <w:ind w:firstLine="709"/>
        <w:jc w:val="both"/>
        <w:rPr>
          <w:rFonts w:ascii="Abadi" w:hAnsi="Abadi"/>
          <w:sz w:val="21"/>
          <w:szCs w:val="21"/>
          <w:lang w:val="es-MX" w:eastAsia="es-MX"/>
        </w:rPr>
      </w:pPr>
    </w:p>
    <w:p w14:paraId="4BAA3517" w14:textId="77777777" w:rsidR="008E76A4" w:rsidRPr="00877974" w:rsidRDefault="008E76A4" w:rsidP="008E76A4">
      <w:pPr>
        <w:ind w:firstLine="709"/>
        <w:jc w:val="both"/>
        <w:rPr>
          <w:rFonts w:ascii="Abadi" w:eastAsia="Calibri" w:hAnsi="Abadi"/>
          <w:sz w:val="21"/>
          <w:szCs w:val="21"/>
          <w:lang w:val="es-MX" w:eastAsia="es-MX"/>
        </w:rPr>
      </w:pPr>
      <w:r w:rsidRPr="00877974">
        <w:rPr>
          <w:rFonts w:ascii="Abadi" w:eastAsia="Calibri" w:hAnsi="Abadi"/>
          <w:sz w:val="21"/>
          <w:szCs w:val="21"/>
          <w:lang w:val="es-MX" w:eastAsia="es-MX"/>
        </w:rPr>
        <w:t>Los integrantes de la Contraloría que intervengan en la verificación y acompañamiento de procesos administrativos de las distintas Paramunicipal y dependencias de la administración municipal, son corresponsables de las acciones u omisiones realizadas en contravención de la ley, cuando habiendo participado en el proceso no hubiesen formulado en tiempo observaciones o bien, hubiesen validado los actos contrarios a derecho y serán responsables de su actuar conforme a la Ley de Responsabilidades Administrativas para el Estado de Guanajuato</w:t>
      </w:r>
    </w:p>
    <w:p w14:paraId="5BC39DAE" w14:textId="77777777" w:rsidR="008E76A4" w:rsidRPr="00877974" w:rsidRDefault="008E76A4" w:rsidP="008E76A4">
      <w:pPr>
        <w:ind w:left="720"/>
        <w:jc w:val="both"/>
        <w:rPr>
          <w:rFonts w:ascii="Abadi" w:eastAsia="Calibri" w:hAnsi="Abadi"/>
          <w:sz w:val="21"/>
          <w:szCs w:val="21"/>
          <w:lang w:val="es-MX" w:eastAsia="es-MX"/>
        </w:rPr>
      </w:pPr>
    </w:p>
    <w:p w14:paraId="7A850362" w14:textId="77777777" w:rsidR="008E76A4" w:rsidRPr="00877974" w:rsidRDefault="008E76A4" w:rsidP="008E76A4">
      <w:pPr>
        <w:ind w:left="720"/>
        <w:jc w:val="both"/>
        <w:rPr>
          <w:rFonts w:ascii="Abadi" w:eastAsia="Calibri" w:hAnsi="Abadi"/>
          <w:sz w:val="21"/>
          <w:szCs w:val="21"/>
          <w:lang w:val="es-MX" w:eastAsia="es-MX"/>
        </w:rPr>
      </w:pPr>
    </w:p>
    <w:p w14:paraId="5BDFCB6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w:t>
      </w:r>
    </w:p>
    <w:p w14:paraId="3389F69F"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CRONISTA MUNICIPAL</w:t>
      </w:r>
    </w:p>
    <w:p w14:paraId="4EC6F5F2" w14:textId="77777777" w:rsidR="008E76A4" w:rsidRPr="00877974" w:rsidRDefault="008E76A4" w:rsidP="008E76A4">
      <w:pPr>
        <w:jc w:val="both"/>
        <w:rPr>
          <w:rFonts w:ascii="Abadi" w:hAnsi="Abadi"/>
          <w:b/>
          <w:sz w:val="21"/>
          <w:szCs w:val="21"/>
          <w:lang w:val="es-MX" w:eastAsia="es-MX"/>
        </w:rPr>
      </w:pPr>
    </w:p>
    <w:p w14:paraId="41D629FE" w14:textId="77777777" w:rsidR="008E76A4" w:rsidRPr="00877974" w:rsidRDefault="008E76A4" w:rsidP="008E76A4">
      <w:pPr>
        <w:spacing w:after="160"/>
        <w:ind w:left="708" w:firstLine="709"/>
        <w:jc w:val="right"/>
        <w:rPr>
          <w:rFonts w:ascii="Abadi" w:eastAsia="Arial Unicode MS" w:hAnsi="Abadi"/>
          <w:b/>
          <w:sz w:val="21"/>
          <w:szCs w:val="21"/>
          <w:lang w:val="es-MX"/>
        </w:rPr>
      </w:pPr>
      <w:r w:rsidRPr="00877974">
        <w:rPr>
          <w:rFonts w:ascii="Abadi" w:eastAsia="Arial Unicode MS" w:hAnsi="Abadi"/>
          <w:b/>
          <w:sz w:val="21"/>
          <w:szCs w:val="21"/>
          <w:lang w:val="es-ES_tradnl"/>
        </w:rPr>
        <w:t>Cronista municipal</w:t>
      </w:r>
    </w:p>
    <w:p w14:paraId="5015D063"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b/>
          <w:bCs/>
          <w:sz w:val="21"/>
          <w:szCs w:val="21"/>
          <w:lang w:val="es-MX"/>
        </w:rPr>
        <w:t xml:space="preserve">Artículo 143. </w:t>
      </w:r>
      <w:r w:rsidRPr="00877974">
        <w:rPr>
          <w:rFonts w:ascii="Abadi" w:eastAsia="Calibri" w:hAnsi="Abadi"/>
          <w:sz w:val="21"/>
          <w:szCs w:val="21"/>
          <w:lang w:val="es-MX"/>
        </w:rPr>
        <w:t>El nombramiento de Cronista municipal recaerá en una persona que se distinga por su labor y conocimiento de la historia, la cultura, costumbres y tradiciones del municipio, y que tenga, además la vocación de registrar y difundir los valores y tradiciones de la localidad.</w:t>
      </w:r>
    </w:p>
    <w:p w14:paraId="6FE83B01" w14:textId="77777777" w:rsidR="008E76A4" w:rsidRPr="00877974" w:rsidRDefault="008E76A4" w:rsidP="008E76A4">
      <w:pPr>
        <w:ind w:firstLine="709"/>
        <w:jc w:val="both"/>
        <w:rPr>
          <w:rFonts w:ascii="Abadi" w:eastAsia="Calibri" w:hAnsi="Abadi"/>
          <w:bCs/>
          <w:sz w:val="21"/>
          <w:szCs w:val="21"/>
          <w:lang w:val="es-MX"/>
        </w:rPr>
      </w:pPr>
    </w:p>
    <w:p w14:paraId="3B2C9BC9" w14:textId="77777777" w:rsidR="008E76A4" w:rsidRPr="00877974" w:rsidRDefault="008E76A4" w:rsidP="008E76A4">
      <w:pPr>
        <w:ind w:firstLine="709"/>
        <w:jc w:val="both"/>
        <w:rPr>
          <w:rFonts w:ascii="Abadi" w:eastAsia="Calibri" w:hAnsi="Abadi"/>
          <w:bCs/>
          <w:sz w:val="21"/>
          <w:szCs w:val="21"/>
          <w:lang w:val="es-MX"/>
        </w:rPr>
      </w:pPr>
      <w:r w:rsidRPr="00877974">
        <w:rPr>
          <w:rFonts w:ascii="Abadi" w:eastAsia="Calibri" w:hAnsi="Abadi"/>
          <w:bCs/>
          <w:sz w:val="21"/>
          <w:szCs w:val="21"/>
          <w:lang w:val="es-MX"/>
        </w:rPr>
        <w:t>Cuando por la naturaleza geográfica, cultural, histórica y demográfica, se podrán designar uno o dos cronistas municipales, cuando su prepuesto lo permita; dos o más municipios vecinos podrán convenir en la designación de un cronista regional, cuando sus posibilidades económicas así lo requieran.</w:t>
      </w:r>
    </w:p>
    <w:p w14:paraId="396142C4" w14:textId="77777777" w:rsidR="008E76A4" w:rsidRPr="00877974" w:rsidRDefault="008E76A4" w:rsidP="008E76A4">
      <w:pPr>
        <w:jc w:val="both"/>
        <w:rPr>
          <w:rFonts w:ascii="Abadi" w:eastAsia="Calibri" w:hAnsi="Abadi"/>
          <w:b/>
          <w:sz w:val="21"/>
          <w:szCs w:val="21"/>
          <w:lang w:val="es-MX"/>
        </w:rPr>
      </w:pPr>
    </w:p>
    <w:p w14:paraId="634B1D63" w14:textId="77777777" w:rsidR="008E76A4" w:rsidRPr="00877974" w:rsidRDefault="008E76A4" w:rsidP="008E76A4">
      <w:pPr>
        <w:ind w:firstLine="709"/>
        <w:jc w:val="both"/>
        <w:rPr>
          <w:rFonts w:ascii="Abadi" w:eastAsia="Calibri" w:hAnsi="Abadi"/>
          <w:b/>
          <w:bCs/>
          <w:sz w:val="21"/>
          <w:szCs w:val="21"/>
          <w:lang w:val="es-MX"/>
        </w:rPr>
      </w:pPr>
      <w:r w:rsidRPr="00877974">
        <w:rPr>
          <w:rFonts w:ascii="Abadi" w:eastAsia="Calibri" w:hAnsi="Abadi"/>
          <w:b/>
          <w:bCs/>
          <w:sz w:val="21"/>
          <w:szCs w:val="21"/>
          <w:lang w:val="es-MX"/>
        </w:rPr>
        <w:t xml:space="preserve">Artículo 144. </w:t>
      </w:r>
      <w:r w:rsidRPr="00877974">
        <w:rPr>
          <w:rFonts w:ascii="Abadi" w:eastAsia="Calibri" w:hAnsi="Abadi"/>
          <w:sz w:val="21"/>
          <w:szCs w:val="21"/>
          <w:lang w:val="es-MX"/>
        </w:rPr>
        <w:t>El nombramiento del Cronista Municipal o regional podrá ser ejercido en tanto no incurra en una causal de remoción.</w:t>
      </w:r>
    </w:p>
    <w:p w14:paraId="53B3440B" w14:textId="77777777" w:rsidR="008E76A4" w:rsidRPr="00877974" w:rsidRDefault="008E76A4" w:rsidP="008E76A4">
      <w:pPr>
        <w:ind w:firstLine="709"/>
        <w:jc w:val="both"/>
        <w:rPr>
          <w:rFonts w:ascii="Abadi" w:eastAsia="Calibri" w:hAnsi="Abadi"/>
          <w:b/>
          <w:sz w:val="21"/>
          <w:szCs w:val="21"/>
          <w:lang w:val="es-MX"/>
        </w:rPr>
      </w:pPr>
    </w:p>
    <w:p w14:paraId="1F46351C"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sz w:val="21"/>
          <w:szCs w:val="21"/>
          <w:lang w:val="es-MX"/>
        </w:rPr>
        <w:t>Percibirá la remuneración que se le fije conforme a la partida presupuestal que corresponda.</w:t>
      </w:r>
    </w:p>
    <w:p w14:paraId="63704837" w14:textId="77777777" w:rsidR="008E76A4" w:rsidRPr="00877974" w:rsidRDefault="008E76A4" w:rsidP="008E76A4">
      <w:pPr>
        <w:jc w:val="both"/>
        <w:rPr>
          <w:rFonts w:ascii="Abadi" w:eastAsia="Calibri" w:hAnsi="Abadi"/>
          <w:b/>
          <w:sz w:val="21"/>
          <w:szCs w:val="21"/>
          <w:lang w:val="es-MX"/>
        </w:rPr>
      </w:pPr>
    </w:p>
    <w:p w14:paraId="658F4609" w14:textId="77777777" w:rsidR="008E76A4" w:rsidRPr="00877974" w:rsidRDefault="008E76A4" w:rsidP="008E76A4">
      <w:pPr>
        <w:rPr>
          <w:rFonts w:ascii="Abadi" w:eastAsia="Calibri" w:hAnsi="Abadi"/>
          <w:b/>
          <w:sz w:val="21"/>
          <w:szCs w:val="21"/>
          <w:lang w:val="es-MX"/>
        </w:rPr>
      </w:pPr>
    </w:p>
    <w:p w14:paraId="447EC23A" w14:textId="77777777" w:rsidR="008E76A4" w:rsidRPr="00877974" w:rsidRDefault="008E76A4" w:rsidP="008E76A4">
      <w:pPr>
        <w:ind w:firstLine="709"/>
        <w:jc w:val="right"/>
        <w:rPr>
          <w:rFonts w:ascii="Abadi" w:eastAsia="Calibri" w:hAnsi="Abadi"/>
          <w:b/>
          <w:sz w:val="21"/>
          <w:szCs w:val="21"/>
          <w:lang w:val="es-MX"/>
        </w:rPr>
      </w:pPr>
      <w:r w:rsidRPr="00877974">
        <w:rPr>
          <w:rFonts w:ascii="Abadi" w:eastAsia="Calibri" w:hAnsi="Abadi"/>
          <w:b/>
          <w:sz w:val="21"/>
          <w:szCs w:val="21"/>
          <w:lang w:val="es-MX"/>
        </w:rPr>
        <w:t>Objetivo del Cronista Municipal</w:t>
      </w:r>
    </w:p>
    <w:p w14:paraId="4DEE07AE"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b/>
          <w:bCs/>
          <w:sz w:val="21"/>
          <w:szCs w:val="21"/>
          <w:lang w:val="es-MX"/>
        </w:rPr>
        <w:t xml:space="preserve">Artículo 145. </w:t>
      </w:r>
      <w:r w:rsidRPr="00877974">
        <w:rPr>
          <w:rFonts w:ascii="Abadi" w:eastAsia="Calibri" w:hAnsi="Abadi"/>
          <w:sz w:val="21"/>
          <w:szCs w:val="21"/>
          <w:lang w:val="es-MX"/>
        </w:rPr>
        <w:t>El cronista municipal tiene como objetivos fundamentales:</w:t>
      </w:r>
    </w:p>
    <w:p w14:paraId="3FA98B88" w14:textId="77777777" w:rsidR="008E76A4" w:rsidRPr="00877974" w:rsidRDefault="008E76A4" w:rsidP="008E76A4">
      <w:pPr>
        <w:ind w:firstLine="709"/>
        <w:jc w:val="both"/>
        <w:rPr>
          <w:rFonts w:ascii="Abadi" w:eastAsia="Calibri" w:hAnsi="Abadi"/>
          <w:sz w:val="21"/>
          <w:szCs w:val="21"/>
          <w:lang w:val="es-MX"/>
        </w:rPr>
      </w:pPr>
    </w:p>
    <w:p w14:paraId="665ABAC5" w14:textId="77777777" w:rsidR="008E76A4" w:rsidRPr="00877974" w:rsidRDefault="008E76A4" w:rsidP="005F1CEE">
      <w:pPr>
        <w:numPr>
          <w:ilvl w:val="0"/>
          <w:numId w:val="90"/>
        </w:numPr>
        <w:spacing w:after="160"/>
        <w:ind w:left="1134" w:hanging="425"/>
        <w:jc w:val="both"/>
        <w:rPr>
          <w:rFonts w:ascii="Abadi" w:eastAsia="Calibri" w:hAnsi="Abadi"/>
          <w:sz w:val="21"/>
          <w:szCs w:val="21"/>
          <w:lang w:val="es-MX"/>
        </w:rPr>
      </w:pPr>
      <w:r w:rsidRPr="00877974">
        <w:rPr>
          <w:rFonts w:ascii="Abadi" w:eastAsia="Calibri" w:hAnsi="Abadi"/>
          <w:sz w:val="21"/>
          <w:szCs w:val="21"/>
          <w:lang w:val="es-MX"/>
        </w:rPr>
        <w:t>El registro de sucesos notables acaecidos dentro de la circunscripción territorial del municipio al que pertenezca; y</w:t>
      </w:r>
    </w:p>
    <w:p w14:paraId="41BBF3A7" w14:textId="77777777" w:rsidR="008E76A4" w:rsidRPr="00877974" w:rsidRDefault="008E76A4" w:rsidP="008E76A4">
      <w:pPr>
        <w:ind w:left="1134" w:hanging="425"/>
        <w:jc w:val="both"/>
        <w:rPr>
          <w:rFonts w:ascii="Abadi" w:eastAsia="Calibri" w:hAnsi="Abadi"/>
          <w:sz w:val="21"/>
          <w:szCs w:val="21"/>
          <w:lang w:val="es-MX"/>
        </w:rPr>
      </w:pPr>
    </w:p>
    <w:p w14:paraId="627F3092" w14:textId="77777777" w:rsidR="008E76A4" w:rsidRPr="00877974" w:rsidRDefault="008E76A4" w:rsidP="005F1CEE">
      <w:pPr>
        <w:numPr>
          <w:ilvl w:val="0"/>
          <w:numId w:val="90"/>
        </w:numPr>
        <w:spacing w:after="160"/>
        <w:ind w:left="1134" w:hanging="425"/>
        <w:jc w:val="both"/>
        <w:rPr>
          <w:rFonts w:ascii="Abadi" w:eastAsia="Calibri" w:hAnsi="Abadi"/>
          <w:sz w:val="21"/>
          <w:szCs w:val="21"/>
          <w:lang w:val="es-MX"/>
        </w:rPr>
      </w:pPr>
      <w:r w:rsidRPr="00877974">
        <w:rPr>
          <w:rFonts w:ascii="Abadi" w:eastAsia="Calibri" w:hAnsi="Abadi"/>
          <w:sz w:val="21"/>
          <w:szCs w:val="21"/>
          <w:lang w:val="es-MX"/>
        </w:rPr>
        <w:t>Investigar, rescatar, conservar, difundir y promover una cultura histórico-cultural entre la sociedad, dentro de su municipio y proyectarla en la Entidad y el país.</w:t>
      </w:r>
    </w:p>
    <w:p w14:paraId="44774840" w14:textId="77777777" w:rsidR="008E76A4" w:rsidRPr="00877974" w:rsidRDefault="008E76A4" w:rsidP="008E76A4">
      <w:pPr>
        <w:spacing w:after="160"/>
        <w:ind w:left="720"/>
        <w:contextualSpacing/>
        <w:jc w:val="both"/>
        <w:rPr>
          <w:rFonts w:ascii="Abadi" w:eastAsia="Calibri" w:hAnsi="Abadi"/>
          <w:sz w:val="21"/>
          <w:szCs w:val="21"/>
          <w:lang w:val="es-MX"/>
        </w:rPr>
      </w:pPr>
    </w:p>
    <w:p w14:paraId="2F1B98B7" w14:textId="77777777" w:rsidR="008E76A4" w:rsidRPr="00877974" w:rsidRDefault="008E76A4" w:rsidP="008E76A4">
      <w:pPr>
        <w:jc w:val="both"/>
        <w:rPr>
          <w:rFonts w:ascii="Abadi" w:eastAsia="Calibri" w:hAnsi="Abadi"/>
          <w:sz w:val="21"/>
          <w:szCs w:val="21"/>
          <w:lang w:val="es-MX"/>
        </w:rPr>
      </w:pPr>
      <w:r w:rsidRPr="00877974">
        <w:rPr>
          <w:rFonts w:ascii="Abadi" w:eastAsia="Calibri" w:hAnsi="Abadi"/>
          <w:sz w:val="21"/>
          <w:szCs w:val="21"/>
          <w:lang w:val="es-MX"/>
        </w:rPr>
        <w:t xml:space="preserve">Para el cumplimiento de su objeto y facultades, los Ayuntamientos proporcionaran con base en su presupuesto de Egresos, los recursos necesarios. </w:t>
      </w:r>
    </w:p>
    <w:p w14:paraId="50BE79AC" w14:textId="77777777" w:rsidR="008E76A4" w:rsidRPr="00877974" w:rsidRDefault="008E76A4" w:rsidP="008E76A4">
      <w:pPr>
        <w:jc w:val="both"/>
        <w:rPr>
          <w:rFonts w:ascii="Abadi" w:eastAsia="Calibri" w:hAnsi="Abadi"/>
          <w:sz w:val="21"/>
          <w:szCs w:val="21"/>
          <w:lang w:val="es-MX"/>
        </w:rPr>
      </w:pPr>
    </w:p>
    <w:p w14:paraId="364EA97B" w14:textId="77777777" w:rsidR="008E76A4" w:rsidRPr="00877974" w:rsidRDefault="008E76A4" w:rsidP="008E76A4">
      <w:pPr>
        <w:spacing w:after="160"/>
        <w:ind w:left="708" w:firstLine="709"/>
        <w:jc w:val="right"/>
        <w:rPr>
          <w:rFonts w:ascii="Abadi" w:eastAsia="Arial Unicode MS" w:hAnsi="Abadi"/>
          <w:b/>
          <w:sz w:val="21"/>
          <w:szCs w:val="21"/>
          <w:lang w:val="es-MX"/>
        </w:rPr>
      </w:pPr>
      <w:r w:rsidRPr="00877974">
        <w:rPr>
          <w:rFonts w:ascii="Abadi" w:eastAsia="Arial Unicode MS" w:hAnsi="Abadi"/>
          <w:b/>
          <w:sz w:val="21"/>
          <w:szCs w:val="21"/>
          <w:lang w:val="es-ES_tradnl"/>
        </w:rPr>
        <w:t>Facultades del cronista municipal</w:t>
      </w:r>
    </w:p>
    <w:p w14:paraId="02C8A00A"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b/>
          <w:bCs/>
          <w:sz w:val="21"/>
          <w:szCs w:val="21"/>
          <w:lang w:val="es-MX"/>
        </w:rPr>
        <w:lastRenderedPageBreak/>
        <w:t>Artículo 146.</w:t>
      </w:r>
      <w:r w:rsidRPr="00877974">
        <w:rPr>
          <w:rFonts w:ascii="Abadi" w:eastAsia="Calibri" w:hAnsi="Abadi"/>
          <w:sz w:val="21"/>
          <w:szCs w:val="21"/>
          <w:lang w:val="es-MX"/>
        </w:rPr>
        <w:t xml:space="preserve"> La persona Cronista Municipal, para el desarrollo de sus atribuciones, contará con las siguientes atribuciones:</w:t>
      </w:r>
    </w:p>
    <w:p w14:paraId="65B056A1" w14:textId="77777777" w:rsidR="008E76A4" w:rsidRPr="00877974" w:rsidRDefault="008E76A4" w:rsidP="008E76A4">
      <w:pPr>
        <w:ind w:firstLine="709"/>
        <w:jc w:val="both"/>
        <w:rPr>
          <w:rFonts w:ascii="Abadi" w:eastAsia="Calibri" w:hAnsi="Abadi"/>
          <w:sz w:val="21"/>
          <w:szCs w:val="21"/>
          <w:lang w:val="es-MX"/>
        </w:rPr>
      </w:pPr>
    </w:p>
    <w:p w14:paraId="38F844C5"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Llevar el registro cronológico de los sucesos notables de su Municipio;</w:t>
      </w:r>
    </w:p>
    <w:p w14:paraId="277301B9" w14:textId="77777777" w:rsidR="008E76A4" w:rsidRPr="00877974" w:rsidRDefault="008E76A4" w:rsidP="008E76A4">
      <w:pPr>
        <w:ind w:left="709" w:hanging="720"/>
        <w:jc w:val="both"/>
        <w:rPr>
          <w:rFonts w:ascii="Abadi" w:eastAsia="Calibri" w:hAnsi="Abadi"/>
          <w:sz w:val="21"/>
          <w:szCs w:val="21"/>
          <w:lang w:val="es-MX"/>
        </w:rPr>
      </w:pPr>
    </w:p>
    <w:p w14:paraId="0215ECFA"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Investigar, rescatar, conservar, difundir y promover la cultura municipal;</w:t>
      </w:r>
    </w:p>
    <w:p w14:paraId="1E30F356" w14:textId="77777777" w:rsidR="008E76A4" w:rsidRPr="00877974" w:rsidRDefault="008E76A4" w:rsidP="008E76A4">
      <w:pPr>
        <w:ind w:left="709"/>
        <w:jc w:val="both"/>
        <w:rPr>
          <w:rFonts w:ascii="Abadi" w:eastAsia="Calibri" w:hAnsi="Abadi"/>
          <w:sz w:val="21"/>
          <w:szCs w:val="21"/>
          <w:lang w:val="es-MX"/>
        </w:rPr>
      </w:pPr>
    </w:p>
    <w:p w14:paraId="56F3ECC8"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Elaborar y mantener actualizada la monografía del municipio; compilar tradiciones, costumbres, leyendas y crónicas;</w:t>
      </w:r>
    </w:p>
    <w:p w14:paraId="66CF8A86" w14:textId="77777777" w:rsidR="008E76A4" w:rsidRPr="00877974" w:rsidRDefault="008E76A4" w:rsidP="008E76A4">
      <w:pPr>
        <w:spacing w:after="160"/>
        <w:ind w:left="720"/>
        <w:contextualSpacing/>
        <w:jc w:val="both"/>
        <w:rPr>
          <w:rFonts w:ascii="Abadi" w:eastAsia="Calibri" w:hAnsi="Abadi"/>
          <w:sz w:val="21"/>
          <w:szCs w:val="21"/>
          <w:lang w:val="es-MX"/>
        </w:rPr>
      </w:pPr>
    </w:p>
    <w:p w14:paraId="430216AA"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Fungir como persona investigadora, asesora, promotora y expositora de la cultura de la comunidad municipal;</w:t>
      </w:r>
    </w:p>
    <w:p w14:paraId="422C4562" w14:textId="77777777" w:rsidR="008E76A4" w:rsidRPr="00877974" w:rsidRDefault="008E76A4" w:rsidP="008E76A4">
      <w:pPr>
        <w:spacing w:after="160"/>
        <w:ind w:left="720"/>
        <w:contextualSpacing/>
        <w:jc w:val="both"/>
        <w:rPr>
          <w:rFonts w:ascii="Abadi" w:eastAsia="Calibri" w:hAnsi="Abadi"/>
          <w:sz w:val="21"/>
          <w:szCs w:val="21"/>
          <w:lang w:val="es-MX"/>
        </w:rPr>
      </w:pPr>
    </w:p>
    <w:p w14:paraId="376EA156"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Colaborar en la sistematización y difusión del acervo documental del archivo histórico y el patrimonio cultural intangible del municipio;</w:t>
      </w:r>
    </w:p>
    <w:p w14:paraId="2A3026D4" w14:textId="77777777" w:rsidR="008E76A4" w:rsidRPr="00877974" w:rsidRDefault="008E76A4" w:rsidP="008E76A4">
      <w:pPr>
        <w:spacing w:after="160"/>
        <w:ind w:left="720"/>
        <w:contextualSpacing/>
        <w:jc w:val="both"/>
        <w:rPr>
          <w:rFonts w:ascii="Abadi" w:eastAsia="Calibri" w:hAnsi="Abadi"/>
          <w:sz w:val="21"/>
          <w:szCs w:val="21"/>
          <w:lang w:val="es-MX"/>
        </w:rPr>
      </w:pPr>
    </w:p>
    <w:p w14:paraId="144E4A8A"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 xml:space="preserve">Investigar y promover el conocimiento de la historia municipal y contribuir de manera decisiva en la formación de la conciencia histórica y cívica para fortalecer la identidad y el arraigo local de los ciudadanos; </w:t>
      </w:r>
    </w:p>
    <w:p w14:paraId="1A8E5A77" w14:textId="77777777" w:rsidR="008E76A4" w:rsidRPr="00877974" w:rsidRDefault="008E76A4" w:rsidP="008E76A4">
      <w:pPr>
        <w:spacing w:after="160"/>
        <w:ind w:left="709" w:hanging="720"/>
        <w:contextualSpacing/>
        <w:jc w:val="both"/>
        <w:rPr>
          <w:rFonts w:ascii="Abadi" w:eastAsia="Calibri" w:hAnsi="Abadi"/>
          <w:sz w:val="21"/>
          <w:szCs w:val="21"/>
          <w:lang w:val="es-MX"/>
        </w:rPr>
      </w:pPr>
    </w:p>
    <w:p w14:paraId="623141E6"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Elaborar el Calendario Cívico Municipal, derivándose de éste la promoción de eventos cívicos y efemérides a conmemorarse;</w:t>
      </w:r>
    </w:p>
    <w:p w14:paraId="16B9F703" w14:textId="77777777" w:rsidR="008E76A4" w:rsidRPr="00877974" w:rsidRDefault="008E76A4" w:rsidP="008E76A4">
      <w:pPr>
        <w:spacing w:after="160"/>
        <w:ind w:left="709" w:hanging="720"/>
        <w:contextualSpacing/>
        <w:jc w:val="both"/>
        <w:rPr>
          <w:rFonts w:ascii="Abadi" w:eastAsia="Calibri" w:hAnsi="Abadi"/>
          <w:sz w:val="21"/>
          <w:szCs w:val="21"/>
          <w:lang w:val="es-MX"/>
        </w:rPr>
      </w:pPr>
    </w:p>
    <w:p w14:paraId="7745FB7D"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 xml:space="preserve">Proponer al Ayuntamiento la regulación, así como la modificación a la nomenclatura en las calles, avenidas y colonias dentro de la zona urbana y rural del municipio, basándose siempre en razones de índole histórica y social; </w:t>
      </w:r>
    </w:p>
    <w:p w14:paraId="52CDDC9A" w14:textId="77777777" w:rsidR="008E76A4" w:rsidRPr="00877974" w:rsidRDefault="008E76A4" w:rsidP="008E76A4">
      <w:pPr>
        <w:spacing w:after="160"/>
        <w:ind w:left="720"/>
        <w:contextualSpacing/>
        <w:jc w:val="both"/>
        <w:rPr>
          <w:rFonts w:ascii="Abadi" w:eastAsia="Calibri" w:hAnsi="Abadi"/>
          <w:sz w:val="21"/>
          <w:szCs w:val="21"/>
          <w:lang w:val="es-MX"/>
        </w:rPr>
      </w:pPr>
    </w:p>
    <w:p w14:paraId="3E94D2E4"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 xml:space="preserve">Emitir su opinión para la edición de libros, revistas, videos, películas y otras formas de comunicación que </w:t>
      </w:r>
      <w:r w:rsidRPr="00877974">
        <w:rPr>
          <w:rFonts w:ascii="Abadi" w:eastAsia="Calibri" w:hAnsi="Abadi"/>
          <w:sz w:val="21"/>
          <w:szCs w:val="21"/>
          <w:lang w:val="es-MX"/>
        </w:rPr>
        <w:t>tiendan a difundir y preservar la vida y memoria municipales;</w:t>
      </w:r>
    </w:p>
    <w:p w14:paraId="6E6B5196" w14:textId="77777777" w:rsidR="008E76A4" w:rsidRPr="00877974" w:rsidRDefault="008E76A4" w:rsidP="008E76A4">
      <w:pPr>
        <w:spacing w:after="160"/>
        <w:ind w:left="720"/>
        <w:contextualSpacing/>
        <w:jc w:val="both"/>
        <w:rPr>
          <w:rFonts w:ascii="Abadi" w:eastAsia="Calibri" w:hAnsi="Abadi"/>
          <w:sz w:val="21"/>
          <w:szCs w:val="21"/>
          <w:lang w:val="es-MX"/>
        </w:rPr>
      </w:pPr>
    </w:p>
    <w:p w14:paraId="2625E2C0"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Emitir su opinión sobre el otorgamiento de reconocimientos a las personas distinguidas del municipio, previa solicitud del Ayuntamiento;</w:t>
      </w:r>
    </w:p>
    <w:p w14:paraId="1678B1F3" w14:textId="77777777" w:rsidR="008E76A4" w:rsidRPr="00877974" w:rsidRDefault="008E76A4" w:rsidP="008E76A4">
      <w:pPr>
        <w:spacing w:after="160"/>
        <w:ind w:left="720"/>
        <w:contextualSpacing/>
        <w:jc w:val="both"/>
        <w:rPr>
          <w:rFonts w:ascii="Abadi" w:eastAsia="Calibri" w:hAnsi="Abadi"/>
          <w:sz w:val="21"/>
          <w:szCs w:val="21"/>
          <w:lang w:val="es-MX"/>
        </w:rPr>
      </w:pPr>
    </w:p>
    <w:p w14:paraId="2F4F74B8"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Participar conjuntamente con las Comisiones Municipales correspondientes, en la promoción de los eventos artísticos, deportivos, culturales, sociales, turísticas y ecológicas en el municipio;</w:t>
      </w:r>
    </w:p>
    <w:p w14:paraId="163D8E96" w14:textId="77777777" w:rsidR="008E76A4" w:rsidRPr="00877974" w:rsidRDefault="008E76A4" w:rsidP="008E76A4">
      <w:pPr>
        <w:spacing w:after="160"/>
        <w:ind w:left="720"/>
        <w:contextualSpacing/>
        <w:jc w:val="both"/>
        <w:rPr>
          <w:rFonts w:ascii="Abadi" w:eastAsia="Calibri" w:hAnsi="Abadi"/>
          <w:sz w:val="21"/>
          <w:szCs w:val="21"/>
          <w:lang w:val="es-MX"/>
        </w:rPr>
      </w:pPr>
    </w:p>
    <w:p w14:paraId="5293DEDE"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Ser órgano de consulta del Ayuntamiento para todo lo relacionado con la cultura, el turismo y el patrimonio cultural del municipio;</w:t>
      </w:r>
    </w:p>
    <w:p w14:paraId="0DD9C457" w14:textId="77777777" w:rsidR="008E76A4" w:rsidRPr="00877974" w:rsidRDefault="008E76A4" w:rsidP="008E76A4">
      <w:pPr>
        <w:spacing w:after="160"/>
        <w:ind w:left="720"/>
        <w:contextualSpacing/>
        <w:jc w:val="both"/>
        <w:rPr>
          <w:rFonts w:ascii="Abadi" w:eastAsia="Calibri" w:hAnsi="Abadi"/>
          <w:sz w:val="21"/>
          <w:szCs w:val="21"/>
          <w:lang w:val="es-MX"/>
        </w:rPr>
      </w:pPr>
    </w:p>
    <w:p w14:paraId="764E0156"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Elaborar biografías de personajes importantes del municipio;</w:t>
      </w:r>
    </w:p>
    <w:p w14:paraId="2996483D" w14:textId="77777777" w:rsidR="008E76A4" w:rsidRPr="00877974" w:rsidRDefault="008E76A4" w:rsidP="008E76A4">
      <w:pPr>
        <w:spacing w:after="160"/>
        <w:ind w:left="720"/>
        <w:contextualSpacing/>
        <w:jc w:val="both"/>
        <w:rPr>
          <w:rFonts w:ascii="Abadi" w:eastAsia="Calibri" w:hAnsi="Abadi"/>
          <w:sz w:val="21"/>
          <w:szCs w:val="21"/>
          <w:lang w:val="es-MX"/>
        </w:rPr>
      </w:pPr>
    </w:p>
    <w:p w14:paraId="055E19B7"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Dar a conocer a la población por cualquier medio y a través de la narración escrita, fotográfica o audiovisual los sucesos históricos y de mayor relevancia que hayan acontecido en el municipio;</w:t>
      </w:r>
    </w:p>
    <w:p w14:paraId="060D34E3" w14:textId="77777777" w:rsidR="008E76A4" w:rsidRPr="00877974" w:rsidRDefault="008E76A4" w:rsidP="008E76A4">
      <w:pPr>
        <w:spacing w:after="160"/>
        <w:ind w:left="720"/>
        <w:contextualSpacing/>
        <w:jc w:val="both"/>
        <w:rPr>
          <w:rFonts w:ascii="Abadi" w:eastAsia="Calibri" w:hAnsi="Abadi"/>
          <w:sz w:val="21"/>
          <w:szCs w:val="21"/>
          <w:lang w:val="es-MX"/>
        </w:rPr>
      </w:pPr>
    </w:p>
    <w:p w14:paraId="43B28CCE" w14:textId="77777777" w:rsidR="008E76A4" w:rsidRPr="00877974" w:rsidRDefault="008E76A4" w:rsidP="005F1CEE">
      <w:pPr>
        <w:numPr>
          <w:ilvl w:val="0"/>
          <w:numId w:val="91"/>
        </w:numPr>
        <w:spacing w:after="160"/>
        <w:ind w:left="709"/>
        <w:jc w:val="both"/>
        <w:rPr>
          <w:rFonts w:ascii="Abadi" w:eastAsia="Calibri" w:hAnsi="Abadi"/>
          <w:sz w:val="21"/>
          <w:szCs w:val="21"/>
          <w:lang w:val="es-MX"/>
        </w:rPr>
      </w:pPr>
      <w:r w:rsidRPr="00877974">
        <w:rPr>
          <w:rFonts w:ascii="Abadi" w:eastAsia="Calibri" w:hAnsi="Abadi"/>
          <w:sz w:val="21"/>
          <w:szCs w:val="21"/>
          <w:lang w:val="es-MX"/>
        </w:rPr>
        <w:t xml:space="preserve">Presentar durante el primer trimestre de cada año ante el Ayuntamiento, un informe anual de sus actividades; </w:t>
      </w:r>
    </w:p>
    <w:p w14:paraId="33D09859" w14:textId="77777777" w:rsidR="008E76A4" w:rsidRPr="00877974" w:rsidRDefault="008E76A4" w:rsidP="008E76A4">
      <w:pPr>
        <w:spacing w:after="160"/>
        <w:ind w:left="709" w:hanging="720"/>
        <w:contextualSpacing/>
        <w:jc w:val="both"/>
        <w:rPr>
          <w:rFonts w:ascii="Abadi" w:eastAsia="Calibri" w:hAnsi="Abadi"/>
          <w:sz w:val="21"/>
          <w:szCs w:val="21"/>
          <w:lang w:val="es-MX"/>
        </w:rPr>
      </w:pPr>
    </w:p>
    <w:p w14:paraId="64715C2E" w14:textId="77777777" w:rsidR="008E76A4" w:rsidRPr="00877974" w:rsidRDefault="008E76A4" w:rsidP="005F1CEE">
      <w:pPr>
        <w:numPr>
          <w:ilvl w:val="0"/>
          <w:numId w:val="91"/>
        </w:numPr>
        <w:spacing w:after="160"/>
        <w:ind w:left="709"/>
        <w:jc w:val="both"/>
        <w:rPr>
          <w:rFonts w:ascii="Abadi" w:eastAsia="Arial Unicode MS" w:hAnsi="Abadi"/>
          <w:b/>
          <w:sz w:val="21"/>
          <w:szCs w:val="21"/>
          <w:lang w:val="es-ES_tradnl"/>
        </w:rPr>
      </w:pPr>
      <w:r w:rsidRPr="00877974">
        <w:rPr>
          <w:rFonts w:ascii="Abadi" w:eastAsia="Calibri" w:hAnsi="Abadi"/>
          <w:sz w:val="21"/>
          <w:szCs w:val="21"/>
          <w:lang w:val="es-MX"/>
        </w:rPr>
        <w:t xml:space="preserve">Las demás que le confiera el Ayuntamiento, y aquellas que favorezcan la identidad y el desarrollo municipales. </w:t>
      </w:r>
    </w:p>
    <w:p w14:paraId="6BEA4659" w14:textId="77777777" w:rsidR="008E76A4" w:rsidRPr="00877974" w:rsidRDefault="008E76A4" w:rsidP="008E76A4">
      <w:pPr>
        <w:jc w:val="both"/>
        <w:rPr>
          <w:rFonts w:ascii="Abadi" w:eastAsia="Calibri" w:hAnsi="Abadi"/>
          <w:sz w:val="21"/>
          <w:szCs w:val="21"/>
          <w:lang w:val="es-MX"/>
        </w:rPr>
      </w:pPr>
    </w:p>
    <w:p w14:paraId="1599A4EB" w14:textId="77777777" w:rsidR="008E76A4" w:rsidRPr="00877974" w:rsidRDefault="008E76A4" w:rsidP="008E76A4">
      <w:pPr>
        <w:spacing w:after="160"/>
        <w:ind w:firstLine="709"/>
        <w:jc w:val="right"/>
        <w:rPr>
          <w:rFonts w:ascii="Abadi" w:eastAsia="Arial Unicode MS" w:hAnsi="Abadi"/>
          <w:b/>
          <w:sz w:val="21"/>
          <w:szCs w:val="21"/>
          <w:lang w:val="es-MX"/>
        </w:rPr>
      </w:pPr>
      <w:r w:rsidRPr="00877974">
        <w:rPr>
          <w:rFonts w:ascii="Abadi" w:eastAsia="Arial Unicode MS" w:hAnsi="Abadi"/>
          <w:b/>
          <w:sz w:val="21"/>
          <w:szCs w:val="21"/>
          <w:lang w:val="es-ES_tradnl"/>
        </w:rPr>
        <w:t>Forma de elección del cronista municipal</w:t>
      </w:r>
    </w:p>
    <w:p w14:paraId="42588418"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b/>
          <w:bCs/>
          <w:sz w:val="21"/>
          <w:szCs w:val="21"/>
          <w:lang w:val="es-MX"/>
        </w:rPr>
        <w:t>Artículo 147.</w:t>
      </w:r>
      <w:r w:rsidRPr="00877974">
        <w:rPr>
          <w:rFonts w:ascii="Abadi" w:eastAsia="Calibri" w:hAnsi="Abadi"/>
          <w:sz w:val="21"/>
          <w:szCs w:val="21"/>
          <w:lang w:val="es-MX"/>
        </w:rPr>
        <w:t xml:space="preserve"> La elección de la persona o las personas designadas por el Ayuntamiento para ocupar el cargo de Cronista Municipal se realizará a través de las bases de una convocatoria pública, previo el análisis y evaluación de méritos y capacidad las personas candidatas.</w:t>
      </w:r>
    </w:p>
    <w:p w14:paraId="58D05373" w14:textId="77777777" w:rsidR="008E76A4" w:rsidRPr="00877974" w:rsidRDefault="008E76A4" w:rsidP="008E76A4">
      <w:pPr>
        <w:ind w:firstLine="709"/>
        <w:jc w:val="both"/>
        <w:rPr>
          <w:rFonts w:ascii="Abadi" w:eastAsia="Calibri" w:hAnsi="Abadi"/>
          <w:sz w:val="21"/>
          <w:szCs w:val="21"/>
          <w:lang w:val="es-MX"/>
        </w:rPr>
      </w:pPr>
    </w:p>
    <w:p w14:paraId="4B1E4E99"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sz w:val="21"/>
          <w:szCs w:val="21"/>
          <w:lang w:val="es-MX"/>
        </w:rPr>
        <w:t>En la convocatoria pública se establecerán los requisitos que deberán reunir los aspirantes a cronista municipal.</w:t>
      </w:r>
    </w:p>
    <w:p w14:paraId="64BA2C08" w14:textId="77777777" w:rsidR="008E76A4" w:rsidRPr="00877974" w:rsidRDefault="008E76A4" w:rsidP="008E76A4">
      <w:pPr>
        <w:ind w:firstLine="709"/>
        <w:jc w:val="both"/>
        <w:rPr>
          <w:rFonts w:ascii="Abadi" w:eastAsia="Calibri" w:hAnsi="Abadi"/>
          <w:sz w:val="21"/>
          <w:szCs w:val="21"/>
          <w:lang w:val="es-MX"/>
        </w:rPr>
      </w:pPr>
    </w:p>
    <w:p w14:paraId="553810B0" w14:textId="77777777" w:rsidR="008E76A4" w:rsidRPr="00877974" w:rsidRDefault="008E76A4" w:rsidP="008E76A4">
      <w:pPr>
        <w:ind w:firstLine="709"/>
        <w:jc w:val="right"/>
        <w:rPr>
          <w:rFonts w:ascii="Abadi" w:eastAsia="Arial Unicode MS" w:hAnsi="Abadi"/>
          <w:b/>
          <w:bCs/>
          <w:sz w:val="21"/>
          <w:szCs w:val="21"/>
          <w:lang w:val="es-MX"/>
        </w:rPr>
      </w:pPr>
      <w:r w:rsidRPr="00877974">
        <w:rPr>
          <w:rFonts w:ascii="Abadi" w:eastAsia="Arial Unicode MS" w:hAnsi="Abadi"/>
          <w:b/>
          <w:bCs/>
          <w:sz w:val="21"/>
          <w:szCs w:val="21"/>
        </w:rPr>
        <w:t>Causas de remoción del cronista municipal</w:t>
      </w:r>
    </w:p>
    <w:p w14:paraId="62E50B59" w14:textId="77777777" w:rsidR="008E76A4" w:rsidRPr="00877974" w:rsidRDefault="008E76A4" w:rsidP="008E76A4">
      <w:pPr>
        <w:ind w:firstLine="709"/>
        <w:jc w:val="both"/>
        <w:rPr>
          <w:rFonts w:ascii="Abadi" w:eastAsia="Calibri" w:hAnsi="Abadi"/>
          <w:sz w:val="21"/>
          <w:szCs w:val="21"/>
          <w:lang w:val="es-MX"/>
        </w:rPr>
      </w:pPr>
      <w:r w:rsidRPr="00877974">
        <w:rPr>
          <w:rFonts w:ascii="Abadi" w:eastAsia="Calibri" w:hAnsi="Abadi"/>
          <w:b/>
          <w:bCs/>
          <w:sz w:val="21"/>
          <w:szCs w:val="21"/>
          <w:lang w:val="es-MX"/>
        </w:rPr>
        <w:t>Artículo 148.</w:t>
      </w:r>
      <w:r w:rsidRPr="00877974">
        <w:rPr>
          <w:rFonts w:ascii="Abadi" w:eastAsia="Calibri" w:hAnsi="Abadi"/>
          <w:sz w:val="21"/>
          <w:szCs w:val="21"/>
          <w:lang w:val="es-MX"/>
        </w:rPr>
        <w:t xml:space="preserve"> Son causas de remoción del cargo de Cronista Municipal:</w:t>
      </w:r>
    </w:p>
    <w:p w14:paraId="07F14641" w14:textId="77777777" w:rsidR="008E76A4" w:rsidRPr="00877974" w:rsidRDefault="008E76A4" w:rsidP="008E76A4">
      <w:pPr>
        <w:ind w:firstLine="709"/>
        <w:jc w:val="both"/>
        <w:rPr>
          <w:rFonts w:ascii="Abadi" w:eastAsia="Calibri" w:hAnsi="Abadi"/>
          <w:sz w:val="21"/>
          <w:szCs w:val="21"/>
          <w:lang w:val="es-MX"/>
        </w:rPr>
      </w:pPr>
    </w:p>
    <w:p w14:paraId="4E20D4D3" w14:textId="77777777" w:rsidR="008E76A4" w:rsidRPr="00877974" w:rsidRDefault="008E76A4" w:rsidP="005F1CEE">
      <w:pPr>
        <w:numPr>
          <w:ilvl w:val="0"/>
          <w:numId w:val="92"/>
        </w:numPr>
        <w:spacing w:after="160"/>
        <w:ind w:left="1276"/>
        <w:jc w:val="both"/>
        <w:rPr>
          <w:rFonts w:ascii="Abadi" w:eastAsia="Calibri" w:hAnsi="Abadi"/>
          <w:sz w:val="21"/>
          <w:szCs w:val="21"/>
          <w:lang w:val="es-MX"/>
        </w:rPr>
      </w:pPr>
      <w:r w:rsidRPr="00877974">
        <w:rPr>
          <w:rFonts w:ascii="Abadi" w:eastAsia="Calibri" w:hAnsi="Abadi"/>
          <w:sz w:val="21"/>
          <w:szCs w:val="21"/>
          <w:lang w:val="es-MX"/>
        </w:rPr>
        <w:t>Por enfermedad o incapacidad física o mental debidamente comprobada que le impida ejercer el cargo;</w:t>
      </w:r>
    </w:p>
    <w:p w14:paraId="5C9178BE" w14:textId="77777777" w:rsidR="008E76A4" w:rsidRPr="00877974" w:rsidRDefault="008E76A4" w:rsidP="008E76A4">
      <w:pPr>
        <w:ind w:left="1276"/>
        <w:jc w:val="both"/>
        <w:rPr>
          <w:rFonts w:ascii="Abadi" w:eastAsia="Calibri" w:hAnsi="Abadi"/>
          <w:sz w:val="21"/>
          <w:szCs w:val="21"/>
          <w:lang w:val="es-MX"/>
        </w:rPr>
      </w:pPr>
    </w:p>
    <w:p w14:paraId="53D205E9" w14:textId="77777777" w:rsidR="008E76A4" w:rsidRPr="00877974" w:rsidRDefault="008E76A4" w:rsidP="005F1CEE">
      <w:pPr>
        <w:numPr>
          <w:ilvl w:val="0"/>
          <w:numId w:val="92"/>
        </w:numPr>
        <w:spacing w:after="160"/>
        <w:ind w:left="1276"/>
        <w:jc w:val="both"/>
        <w:rPr>
          <w:rFonts w:ascii="Abadi" w:eastAsia="Calibri" w:hAnsi="Abadi"/>
          <w:sz w:val="21"/>
          <w:szCs w:val="21"/>
          <w:lang w:val="es-MX"/>
        </w:rPr>
      </w:pPr>
      <w:r w:rsidRPr="00877974">
        <w:rPr>
          <w:rFonts w:ascii="Abadi" w:eastAsia="Calibri" w:hAnsi="Abadi"/>
          <w:sz w:val="21"/>
          <w:szCs w:val="21"/>
          <w:lang w:val="es-MX"/>
        </w:rPr>
        <w:t>Negligencia, falsedad y alteración de hechos históricos; así como la autenticación de hechos históricos falsos;</w:t>
      </w:r>
    </w:p>
    <w:p w14:paraId="3B39A345" w14:textId="77777777" w:rsidR="008E76A4" w:rsidRPr="00877974" w:rsidRDefault="008E76A4" w:rsidP="008E76A4">
      <w:pPr>
        <w:ind w:left="1276" w:hanging="720"/>
        <w:jc w:val="both"/>
        <w:rPr>
          <w:rFonts w:ascii="Abadi" w:eastAsia="Calibri" w:hAnsi="Abadi"/>
          <w:sz w:val="21"/>
          <w:szCs w:val="21"/>
          <w:lang w:val="es-MX"/>
        </w:rPr>
      </w:pPr>
    </w:p>
    <w:p w14:paraId="2D396FED" w14:textId="77777777" w:rsidR="008E76A4" w:rsidRPr="00877974" w:rsidRDefault="008E76A4" w:rsidP="005F1CEE">
      <w:pPr>
        <w:numPr>
          <w:ilvl w:val="0"/>
          <w:numId w:val="92"/>
        </w:numPr>
        <w:spacing w:after="160"/>
        <w:ind w:left="1276"/>
        <w:jc w:val="both"/>
        <w:rPr>
          <w:rFonts w:ascii="Abadi" w:eastAsia="Calibri" w:hAnsi="Abadi"/>
          <w:sz w:val="21"/>
          <w:szCs w:val="21"/>
          <w:lang w:val="es-MX"/>
        </w:rPr>
      </w:pPr>
      <w:r w:rsidRPr="00877974">
        <w:rPr>
          <w:rFonts w:ascii="Abadi" w:eastAsia="Calibri" w:hAnsi="Abadi"/>
          <w:sz w:val="21"/>
          <w:szCs w:val="21"/>
          <w:lang w:val="es-MX"/>
        </w:rPr>
        <w:t>Incumplimiento de las actividades señaladas y las propias de su atribución; y</w:t>
      </w:r>
    </w:p>
    <w:p w14:paraId="0F87931E" w14:textId="77777777" w:rsidR="008E76A4" w:rsidRPr="00877974" w:rsidRDefault="008E76A4" w:rsidP="008E76A4">
      <w:pPr>
        <w:pStyle w:val="Prrafodelista"/>
        <w:rPr>
          <w:rFonts w:ascii="Abadi" w:eastAsia="Calibri" w:hAnsi="Abadi"/>
          <w:sz w:val="21"/>
          <w:szCs w:val="21"/>
          <w:lang w:val="es-MX"/>
        </w:rPr>
      </w:pPr>
    </w:p>
    <w:p w14:paraId="5F23AC54" w14:textId="77777777" w:rsidR="008E76A4" w:rsidRPr="00877974" w:rsidRDefault="008E76A4" w:rsidP="005F1CEE">
      <w:pPr>
        <w:numPr>
          <w:ilvl w:val="0"/>
          <w:numId w:val="92"/>
        </w:numPr>
        <w:spacing w:after="160"/>
        <w:ind w:left="1276"/>
        <w:jc w:val="both"/>
        <w:rPr>
          <w:rFonts w:ascii="Abadi" w:eastAsia="Calibri" w:hAnsi="Abadi"/>
          <w:sz w:val="21"/>
          <w:szCs w:val="21"/>
          <w:lang w:val="es-MX"/>
        </w:rPr>
      </w:pPr>
      <w:r w:rsidRPr="00877974">
        <w:rPr>
          <w:rFonts w:ascii="Abadi" w:eastAsia="Calibri" w:hAnsi="Abadi"/>
          <w:sz w:val="21"/>
          <w:szCs w:val="21"/>
          <w:lang w:val="es-MX"/>
        </w:rPr>
        <w:t>El cambio de residencia fuera de su Municipio.</w:t>
      </w:r>
    </w:p>
    <w:p w14:paraId="769708D3" w14:textId="77777777" w:rsidR="008E76A4" w:rsidRPr="00877974" w:rsidRDefault="008E76A4" w:rsidP="008E76A4">
      <w:pPr>
        <w:jc w:val="center"/>
        <w:rPr>
          <w:rFonts w:ascii="Abadi" w:hAnsi="Abadi"/>
          <w:b/>
          <w:bCs/>
          <w:sz w:val="21"/>
          <w:szCs w:val="21"/>
          <w:lang w:val="es-MX" w:eastAsia="es-MX"/>
        </w:rPr>
      </w:pPr>
    </w:p>
    <w:p w14:paraId="1B3A7F97" w14:textId="77777777" w:rsidR="008E76A4" w:rsidRPr="00877974" w:rsidRDefault="008E76A4" w:rsidP="008E76A4">
      <w:pPr>
        <w:jc w:val="center"/>
        <w:rPr>
          <w:rFonts w:ascii="Abadi" w:hAnsi="Abadi"/>
          <w:b/>
          <w:bCs/>
          <w:sz w:val="21"/>
          <w:szCs w:val="21"/>
          <w:lang w:val="es-MX" w:eastAsia="es-MX"/>
        </w:rPr>
      </w:pPr>
    </w:p>
    <w:p w14:paraId="2E3D7DE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VI</w:t>
      </w:r>
    </w:p>
    <w:p w14:paraId="0814BE2C"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ADMINISTRACIÓN PÚBLICA PARAMUNICIPAL</w:t>
      </w:r>
    </w:p>
    <w:p w14:paraId="1ED065FE" w14:textId="77777777" w:rsidR="008E76A4" w:rsidRPr="00877974" w:rsidRDefault="008E76A4" w:rsidP="008E76A4">
      <w:pPr>
        <w:jc w:val="center"/>
        <w:rPr>
          <w:rFonts w:ascii="Abadi" w:hAnsi="Abadi"/>
          <w:b/>
          <w:bCs/>
          <w:sz w:val="21"/>
          <w:szCs w:val="21"/>
          <w:lang w:val="es-MX" w:eastAsia="es-MX"/>
        </w:rPr>
      </w:pPr>
    </w:p>
    <w:p w14:paraId="3BE58A1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w:t>
      </w:r>
    </w:p>
    <w:p w14:paraId="6FEFF69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149. </w:t>
      </w:r>
      <w:r w:rsidRPr="00877974">
        <w:rPr>
          <w:rFonts w:ascii="Abadi" w:hAnsi="Abadi"/>
          <w:sz w:val="21"/>
          <w:szCs w:val="21"/>
          <w:lang w:val="es-MX" w:eastAsia="es-MX"/>
        </w:rPr>
        <w:t>El Ayuntamiento con objeto de llevar</w:t>
      </w:r>
      <w:r w:rsidRPr="00877974">
        <w:rPr>
          <w:rFonts w:ascii="Abadi" w:hAnsi="Abadi"/>
          <w:b/>
          <w:bCs/>
          <w:sz w:val="21"/>
          <w:szCs w:val="21"/>
          <w:lang w:val="es-MX" w:eastAsia="es-MX"/>
        </w:rPr>
        <w:t xml:space="preserve"> </w:t>
      </w:r>
      <w:r w:rsidRPr="00877974">
        <w:rPr>
          <w:rFonts w:ascii="Abadi" w:hAnsi="Abadi"/>
          <w:sz w:val="21"/>
          <w:szCs w:val="21"/>
          <w:lang w:val="es-MX" w:eastAsia="es-MX"/>
        </w:rPr>
        <w:t>a cabo una oportuna toma de decisiones y la más eficaz prestación de los servicios públicos y el ejercicio de sus funciones, podrá aprobar la constitución, transformación, modificación y extinción de los organismos Paramunicipal.</w:t>
      </w:r>
    </w:p>
    <w:p w14:paraId="63D2DA76" w14:textId="77777777" w:rsidR="008E76A4" w:rsidRPr="00877974" w:rsidRDefault="008E76A4" w:rsidP="008E76A4">
      <w:pPr>
        <w:ind w:firstLine="709"/>
        <w:jc w:val="both"/>
        <w:rPr>
          <w:rFonts w:ascii="Abadi" w:hAnsi="Abadi"/>
          <w:b/>
          <w:bCs/>
          <w:sz w:val="21"/>
          <w:szCs w:val="21"/>
          <w:lang w:val="es-MX" w:eastAsia="es-MX"/>
        </w:rPr>
      </w:pPr>
    </w:p>
    <w:p w14:paraId="2B13CD4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Integrarán la administración pública Paramunicipal los Organismos Descentralizados, Empresas de Participación Municipal Mayoritaria, Fideicomisos Públicos Municipales, Patronatos y Comités. </w:t>
      </w:r>
    </w:p>
    <w:p w14:paraId="31B7635B" w14:textId="77777777" w:rsidR="008E76A4" w:rsidRPr="00877974" w:rsidRDefault="008E76A4" w:rsidP="008E76A4">
      <w:pPr>
        <w:ind w:firstLine="709"/>
        <w:jc w:val="both"/>
        <w:rPr>
          <w:rFonts w:ascii="Abadi" w:hAnsi="Abadi"/>
          <w:sz w:val="21"/>
          <w:szCs w:val="21"/>
          <w:lang w:val="es-MX" w:eastAsia="es-MX"/>
        </w:rPr>
      </w:pPr>
    </w:p>
    <w:p w14:paraId="636B5AD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caso de extinción, el acuerdo correspondiente fijará la forma y términos de la liquidación y deberá publicarse en el Periódico Oficial. </w:t>
      </w:r>
    </w:p>
    <w:p w14:paraId="2889FB6C" w14:textId="77777777" w:rsidR="008E76A4" w:rsidRPr="00877974" w:rsidRDefault="008E76A4" w:rsidP="008E76A4">
      <w:pPr>
        <w:ind w:firstLine="709"/>
        <w:jc w:val="both"/>
        <w:rPr>
          <w:rFonts w:ascii="Abadi" w:hAnsi="Abadi"/>
          <w:sz w:val="21"/>
          <w:szCs w:val="21"/>
          <w:lang w:val="es-MX" w:eastAsia="es-MX"/>
        </w:rPr>
      </w:pPr>
    </w:p>
    <w:p w14:paraId="507F32FA" w14:textId="77777777" w:rsidR="008E76A4" w:rsidRPr="00877974" w:rsidRDefault="008E76A4" w:rsidP="008E76A4">
      <w:pPr>
        <w:ind w:firstLine="708"/>
        <w:jc w:val="both"/>
        <w:rPr>
          <w:rFonts w:ascii="Abadi" w:hAnsi="Abadi"/>
          <w:bCs/>
          <w:sz w:val="21"/>
          <w:szCs w:val="21"/>
          <w:lang w:val="es-MX" w:eastAsia="es-MX"/>
        </w:rPr>
      </w:pPr>
      <w:r w:rsidRPr="00877974">
        <w:rPr>
          <w:rFonts w:ascii="Abadi" w:hAnsi="Abadi"/>
          <w:bCs/>
          <w:sz w:val="21"/>
          <w:szCs w:val="21"/>
          <w:lang w:val="es-MX" w:eastAsia="es-MX"/>
        </w:rPr>
        <w:t xml:space="preserve">Los titulares de las paramunicipales deberán asistir a los cursos de </w:t>
      </w:r>
      <w:r w:rsidRPr="00877974">
        <w:rPr>
          <w:rFonts w:ascii="Abadi" w:hAnsi="Abadi"/>
          <w:bCs/>
          <w:sz w:val="21"/>
          <w:szCs w:val="21"/>
          <w:lang w:val="es-MX" w:eastAsia="es-MX"/>
        </w:rPr>
        <w:t>profesionalización, capacitación y formación que se instrumenten para el ayuntamiento, tendientes a proporcionar conocimientos y habilidades inherentes al cargo.</w:t>
      </w:r>
    </w:p>
    <w:p w14:paraId="3AD38B5E" w14:textId="77777777" w:rsidR="008E76A4" w:rsidRPr="00877974" w:rsidRDefault="008E76A4" w:rsidP="008E76A4">
      <w:pPr>
        <w:ind w:firstLine="709"/>
        <w:jc w:val="both"/>
        <w:rPr>
          <w:rFonts w:ascii="Abadi" w:hAnsi="Abadi"/>
          <w:sz w:val="21"/>
          <w:szCs w:val="21"/>
          <w:lang w:val="es-MX" w:eastAsia="es-MX"/>
        </w:rPr>
      </w:pPr>
    </w:p>
    <w:p w14:paraId="60967A3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Atribuciones de las Paramunicipal</w:t>
      </w:r>
    </w:p>
    <w:p w14:paraId="07DBDE30"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150.  </w:t>
      </w:r>
      <w:r w:rsidRPr="00877974">
        <w:rPr>
          <w:rFonts w:ascii="Abadi" w:hAnsi="Abadi"/>
          <w:sz w:val="21"/>
          <w:szCs w:val="21"/>
          <w:lang w:val="es-MX" w:eastAsia="es-MX"/>
        </w:rPr>
        <w:t xml:space="preserve">Las atribuciones de las Paramunicipal no deberán exceder las que para el Ayuntamiento señale la Constitución Local; y se especificarán en el reglamento o acuerdo de creación respectivo, mismo que deberá publicarse en el Periódico Oficial. </w:t>
      </w:r>
    </w:p>
    <w:p w14:paraId="18E7861F" w14:textId="77777777" w:rsidR="008E76A4" w:rsidRPr="00877974" w:rsidRDefault="008E76A4" w:rsidP="008E76A4">
      <w:pPr>
        <w:ind w:firstLine="709"/>
        <w:jc w:val="both"/>
        <w:rPr>
          <w:rFonts w:ascii="Abadi" w:hAnsi="Abadi"/>
          <w:sz w:val="21"/>
          <w:szCs w:val="21"/>
          <w:lang w:val="es-MX" w:eastAsia="es-MX"/>
        </w:rPr>
      </w:pPr>
    </w:p>
    <w:p w14:paraId="05110CF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Los titulares de las paramunicipales podrán presentar proyectos de bandos de policía y buen gobierno, reglamentos, circulares y disposiciones administrativas de observancia general por conducto de la persona titular de la presidencia municipal a efecto de adecuar la normatividad municipal a lo que establezcan las leyes, o que se requieran para prever en su esfera administrativa la exacta observancia de estas. En caso de existir plazos o términos establecidos en artículos transitorios de las leyes, el proyecto deberá presentarse previamente al cumplimiento de éstos, de conformidad con los plazos establecidos en los reglamentos municipales respectivos.                  </w:t>
      </w:r>
    </w:p>
    <w:p w14:paraId="7A2AE798" w14:textId="77777777" w:rsidR="008E76A4" w:rsidRPr="00877974" w:rsidRDefault="008E76A4" w:rsidP="008E76A4">
      <w:pPr>
        <w:ind w:firstLine="709"/>
        <w:jc w:val="both"/>
        <w:rPr>
          <w:rFonts w:ascii="Abadi" w:hAnsi="Abadi"/>
          <w:sz w:val="21"/>
          <w:szCs w:val="21"/>
          <w:lang w:val="es-MX" w:eastAsia="es-MX"/>
        </w:rPr>
      </w:pPr>
    </w:p>
    <w:p w14:paraId="5B03B531" w14:textId="77777777" w:rsidR="008E76A4" w:rsidRPr="00877974" w:rsidRDefault="008E76A4" w:rsidP="008E76A4">
      <w:pPr>
        <w:ind w:firstLine="709"/>
        <w:jc w:val="both"/>
        <w:rPr>
          <w:rFonts w:ascii="Abadi" w:hAnsi="Abadi"/>
          <w:sz w:val="21"/>
          <w:szCs w:val="21"/>
          <w:lang w:val="es-MX" w:eastAsia="es-MX"/>
        </w:rPr>
      </w:pPr>
    </w:p>
    <w:p w14:paraId="384B061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Límites de actuación </w:t>
      </w:r>
    </w:p>
    <w:p w14:paraId="3136ADA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151. </w:t>
      </w:r>
      <w:r w:rsidRPr="00877974">
        <w:rPr>
          <w:rFonts w:ascii="Abadi" w:hAnsi="Abadi"/>
          <w:sz w:val="21"/>
          <w:szCs w:val="21"/>
          <w:lang w:val="es-MX" w:eastAsia="es-MX"/>
        </w:rPr>
        <w:t xml:space="preserve">Las Paramunicipal deberán sujetarse al Programa de Gobierno Municipal y a los programas que deriven del mismo. </w:t>
      </w:r>
    </w:p>
    <w:p w14:paraId="19AFAF37" w14:textId="77777777" w:rsidR="008E76A4" w:rsidRPr="00877974" w:rsidRDefault="008E76A4" w:rsidP="008E76A4">
      <w:pPr>
        <w:jc w:val="both"/>
        <w:rPr>
          <w:rFonts w:ascii="Abadi" w:hAnsi="Abadi"/>
          <w:b/>
          <w:sz w:val="21"/>
          <w:szCs w:val="21"/>
          <w:lang w:val="es-MX" w:eastAsia="es-MX"/>
        </w:rPr>
      </w:pPr>
    </w:p>
    <w:p w14:paraId="03E18D8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Coordinación y supervisión </w:t>
      </w:r>
    </w:p>
    <w:p w14:paraId="7EFF1E8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152. </w:t>
      </w:r>
      <w:r w:rsidRPr="00877974">
        <w:rPr>
          <w:rFonts w:ascii="Abadi" w:hAnsi="Abadi"/>
          <w:sz w:val="21"/>
          <w:szCs w:val="21"/>
          <w:lang w:val="es-MX" w:eastAsia="es-MX"/>
        </w:rPr>
        <w:t xml:space="preserve">El Ayuntamiento, por conducto de la persona titular de la Presidencia Municipal, coordinará y supervisará las acciones que realicen Paramunicipal, vigilando que cumplan con la función para la que fueron creadas. </w:t>
      </w:r>
    </w:p>
    <w:p w14:paraId="1C42FA83" w14:textId="77777777" w:rsidR="008E76A4" w:rsidRPr="00877974" w:rsidRDefault="008E76A4" w:rsidP="008E76A4">
      <w:pPr>
        <w:jc w:val="both"/>
        <w:rPr>
          <w:rFonts w:ascii="Abadi" w:hAnsi="Abadi"/>
          <w:b/>
          <w:sz w:val="21"/>
          <w:szCs w:val="21"/>
          <w:lang w:val="es-MX" w:eastAsia="es-MX"/>
        </w:rPr>
      </w:pPr>
    </w:p>
    <w:p w14:paraId="50912292" w14:textId="77777777" w:rsidR="008E76A4" w:rsidRPr="00877974" w:rsidRDefault="008E76A4" w:rsidP="008E76A4">
      <w:pPr>
        <w:jc w:val="both"/>
        <w:rPr>
          <w:rFonts w:ascii="Abadi" w:hAnsi="Abadi"/>
          <w:b/>
          <w:sz w:val="21"/>
          <w:szCs w:val="21"/>
          <w:lang w:val="es-MX" w:eastAsia="es-MX"/>
        </w:rPr>
      </w:pPr>
    </w:p>
    <w:p w14:paraId="6AE8109B"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Elementos para la creación de </w:t>
      </w:r>
    </w:p>
    <w:p w14:paraId="63D1F4C8"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los organismos descentralizados </w:t>
      </w:r>
    </w:p>
    <w:p w14:paraId="08A87AD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153.   </w:t>
      </w:r>
      <w:r w:rsidRPr="00877974">
        <w:rPr>
          <w:rFonts w:ascii="Abadi" w:hAnsi="Abadi"/>
          <w:sz w:val="21"/>
          <w:szCs w:val="21"/>
          <w:lang w:val="es-MX" w:eastAsia="es-MX"/>
        </w:rPr>
        <w:t xml:space="preserve">La creación de organismos descentralizados será mediante la expedición del reglamento o acuerdo en el cual se especifiquen sus atribuciones y además de las señaladas en el artículo 127, se sujetará cuando menos a las siguientes bases: </w:t>
      </w:r>
    </w:p>
    <w:p w14:paraId="427D704F" w14:textId="77777777" w:rsidR="008E76A4" w:rsidRPr="00877974" w:rsidRDefault="008E76A4" w:rsidP="008E76A4">
      <w:pPr>
        <w:jc w:val="both"/>
        <w:rPr>
          <w:rFonts w:ascii="Abadi" w:hAnsi="Abadi"/>
          <w:sz w:val="21"/>
          <w:szCs w:val="21"/>
          <w:lang w:val="es-MX" w:eastAsia="es-MX"/>
        </w:rPr>
      </w:pPr>
    </w:p>
    <w:p w14:paraId="614A573F" w14:textId="77777777" w:rsidR="008E76A4" w:rsidRPr="00877974" w:rsidRDefault="008E76A4" w:rsidP="005F1CEE">
      <w:pPr>
        <w:pStyle w:val="Prrafodelista"/>
        <w:numPr>
          <w:ilvl w:val="0"/>
          <w:numId w:val="178"/>
        </w:numPr>
        <w:spacing w:after="160"/>
        <w:ind w:firstLine="131"/>
        <w:jc w:val="both"/>
        <w:rPr>
          <w:rFonts w:ascii="Abadi" w:hAnsi="Abadi"/>
          <w:sz w:val="21"/>
          <w:szCs w:val="21"/>
          <w:lang w:val="es-MX" w:eastAsia="es-MX"/>
        </w:rPr>
      </w:pPr>
      <w:r w:rsidRPr="00877974">
        <w:rPr>
          <w:rFonts w:ascii="Abadi" w:hAnsi="Abadi"/>
          <w:sz w:val="21"/>
          <w:szCs w:val="21"/>
          <w:lang w:val="es-MX" w:eastAsia="es-MX"/>
        </w:rPr>
        <w:t xml:space="preserve">Domicilio legal; </w:t>
      </w:r>
    </w:p>
    <w:p w14:paraId="7C01EFD6" w14:textId="77777777" w:rsidR="008E76A4" w:rsidRPr="00877974" w:rsidRDefault="008E76A4" w:rsidP="005F1CEE">
      <w:pPr>
        <w:pStyle w:val="Prrafodelista"/>
        <w:numPr>
          <w:ilvl w:val="0"/>
          <w:numId w:val="178"/>
        </w:numPr>
        <w:spacing w:after="160"/>
        <w:ind w:firstLine="131"/>
        <w:jc w:val="both"/>
        <w:rPr>
          <w:rFonts w:ascii="Abadi" w:hAnsi="Abadi"/>
          <w:sz w:val="21"/>
          <w:szCs w:val="21"/>
          <w:lang w:val="es-MX" w:eastAsia="es-MX"/>
        </w:rPr>
      </w:pPr>
      <w:r w:rsidRPr="00877974">
        <w:rPr>
          <w:rFonts w:ascii="Abadi" w:hAnsi="Abadi"/>
          <w:sz w:val="21"/>
          <w:szCs w:val="21"/>
          <w:lang w:val="es-MX" w:eastAsia="es-MX"/>
        </w:rPr>
        <w:lastRenderedPageBreak/>
        <w:t xml:space="preserve">Objeto del organismo; </w:t>
      </w:r>
    </w:p>
    <w:p w14:paraId="715AF0C8" w14:textId="77777777" w:rsidR="008E76A4" w:rsidRPr="00877974" w:rsidRDefault="008E76A4" w:rsidP="005F1CEE">
      <w:pPr>
        <w:pStyle w:val="Prrafodelista"/>
        <w:numPr>
          <w:ilvl w:val="0"/>
          <w:numId w:val="178"/>
        </w:numPr>
        <w:spacing w:after="160"/>
        <w:ind w:firstLine="131"/>
        <w:jc w:val="both"/>
        <w:rPr>
          <w:rFonts w:ascii="Abadi" w:hAnsi="Abadi"/>
          <w:sz w:val="21"/>
          <w:szCs w:val="21"/>
          <w:lang w:val="es-MX" w:eastAsia="es-MX"/>
        </w:rPr>
      </w:pPr>
      <w:r w:rsidRPr="00877974">
        <w:rPr>
          <w:rFonts w:ascii="Abadi" w:hAnsi="Abadi"/>
          <w:sz w:val="21"/>
          <w:szCs w:val="21"/>
          <w:lang w:val="es-MX" w:eastAsia="es-MX"/>
        </w:rPr>
        <w:t xml:space="preserve">Integración de su patrimonio; </w:t>
      </w:r>
    </w:p>
    <w:p w14:paraId="48D4153A" w14:textId="77777777" w:rsidR="008E76A4" w:rsidRPr="00877974" w:rsidRDefault="008E76A4" w:rsidP="005F1CEE">
      <w:pPr>
        <w:pStyle w:val="Prrafodelista"/>
        <w:numPr>
          <w:ilvl w:val="0"/>
          <w:numId w:val="178"/>
        </w:numPr>
        <w:spacing w:after="160"/>
        <w:ind w:left="1418" w:hanging="567"/>
        <w:jc w:val="both"/>
        <w:rPr>
          <w:rFonts w:ascii="Abadi" w:hAnsi="Abadi"/>
          <w:sz w:val="21"/>
          <w:szCs w:val="21"/>
          <w:lang w:val="es-MX" w:eastAsia="es-MX"/>
        </w:rPr>
      </w:pPr>
      <w:r w:rsidRPr="00877974">
        <w:rPr>
          <w:rFonts w:ascii="Abadi" w:hAnsi="Abadi"/>
          <w:sz w:val="21"/>
          <w:szCs w:val="21"/>
          <w:lang w:val="es-MX" w:eastAsia="es-MX"/>
        </w:rPr>
        <w:t>Integración del órgano de gobierno, duración en el cargo de sus integrantes y causas de remoción de los mismos; y</w:t>
      </w:r>
    </w:p>
    <w:p w14:paraId="0B3F338E" w14:textId="77777777" w:rsidR="008E76A4" w:rsidRPr="00877974" w:rsidRDefault="008E76A4" w:rsidP="005F1CEE">
      <w:pPr>
        <w:pStyle w:val="Prrafodelista"/>
        <w:numPr>
          <w:ilvl w:val="0"/>
          <w:numId w:val="178"/>
        </w:numPr>
        <w:spacing w:after="160"/>
        <w:ind w:firstLine="131"/>
        <w:jc w:val="both"/>
        <w:rPr>
          <w:rFonts w:ascii="Abadi" w:hAnsi="Abadi"/>
          <w:sz w:val="21"/>
          <w:szCs w:val="21"/>
          <w:lang w:val="es-MX" w:eastAsia="es-MX"/>
        </w:rPr>
      </w:pPr>
      <w:r w:rsidRPr="00877974">
        <w:rPr>
          <w:rFonts w:ascii="Abadi" w:hAnsi="Abadi"/>
          <w:sz w:val="21"/>
          <w:szCs w:val="21"/>
          <w:lang w:val="es-MX" w:eastAsia="es-MX"/>
        </w:rPr>
        <w:t xml:space="preserve">Órganos de vigilancia, así como sus facultades; </w:t>
      </w:r>
    </w:p>
    <w:p w14:paraId="12A98E21" w14:textId="77777777" w:rsidR="008E76A4" w:rsidRPr="00877974" w:rsidRDefault="008E76A4" w:rsidP="008E76A4">
      <w:pPr>
        <w:jc w:val="both"/>
        <w:rPr>
          <w:rFonts w:ascii="Abadi" w:hAnsi="Abadi"/>
          <w:sz w:val="21"/>
          <w:szCs w:val="21"/>
          <w:lang w:val="es-MX" w:eastAsia="es-MX"/>
        </w:rPr>
      </w:pPr>
    </w:p>
    <w:p w14:paraId="0DBE3CA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Órgano de gobierno </w:t>
      </w:r>
    </w:p>
    <w:p w14:paraId="562A13D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154. </w:t>
      </w:r>
      <w:r w:rsidRPr="00877974">
        <w:rPr>
          <w:rFonts w:ascii="Abadi" w:hAnsi="Abadi"/>
          <w:sz w:val="21"/>
          <w:szCs w:val="21"/>
          <w:lang w:val="es-MX" w:eastAsia="es-MX"/>
        </w:rPr>
        <w:t>La administración de los organismos descentralizados estará a cargo de un órgano de gobierno, que será un concejo directivo o su equivalente, designado por el Ayuntamiento en los términos del reglamento respectivo.</w:t>
      </w:r>
    </w:p>
    <w:p w14:paraId="2747B68F" w14:textId="77777777" w:rsidR="008E76A4" w:rsidRPr="00877974" w:rsidRDefault="008E76A4" w:rsidP="008E76A4">
      <w:pPr>
        <w:ind w:firstLine="709"/>
        <w:jc w:val="both"/>
        <w:rPr>
          <w:rFonts w:ascii="Abadi" w:hAnsi="Abadi"/>
          <w:sz w:val="21"/>
          <w:szCs w:val="21"/>
          <w:lang w:val="es-MX" w:eastAsia="es-MX"/>
        </w:rPr>
      </w:pPr>
    </w:p>
    <w:p w14:paraId="0533602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concejo directivo o su equivalente, elegirá de entre sus integrantes a su presidente y, en su caso, designará al director general y demás personal para el cumplimiento de sus atribuciones; además nombrará al titular de su Unidad de Transparencia. </w:t>
      </w:r>
    </w:p>
    <w:p w14:paraId="1EFD31C2" w14:textId="77777777" w:rsidR="008E76A4" w:rsidRPr="00877974" w:rsidRDefault="008E76A4" w:rsidP="008E76A4">
      <w:pPr>
        <w:ind w:firstLine="709"/>
        <w:jc w:val="both"/>
        <w:rPr>
          <w:rFonts w:ascii="Abadi" w:hAnsi="Abadi"/>
          <w:sz w:val="21"/>
          <w:szCs w:val="21"/>
          <w:lang w:val="es-MX" w:eastAsia="es-MX"/>
        </w:rPr>
      </w:pPr>
    </w:p>
    <w:p w14:paraId="726A94AC"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Las sesiones del concejo directivo o su equivalente serán públicas, con las excepciones previstas en la Ley de Transparencia y Acceso a la Información Pública para el Estado de Guanajuato.       </w:t>
      </w:r>
    </w:p>
    <w:p w14:paraId="7DD68956" w14:textId="77777777" w:rsidR="008E76A4" w:rsidRPr="00877974" w:rsidRDefault="008E76A4" w:rsidP="008E76A4">
      <w:pPr>
        <w:ind w:firstLine="708"/>
        <w:jc w:val="both"/>
        <w:rPr>
          <w:rFonts w:ascii="Abadi" w:hAnsi="Abadi"/>
          <w:sz w:val="21"/>
          <w:szCs w:val="21"/>
          <w:lang w:val="es-MX" w:eastAsia="es-MX"/>
        </w:rPr>
      </w:pPr>
    </w:p>
    <w:p w14:paraId="2A5F9604"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ab/>
        <w:t>Se deberá contar para las sesiones públicas con el espacio físico que permita a la población presenciarlas.</w:t>
      </w:r>
    </w:p>
    <w:p w14:paraId="300ACEFA" w14:textId="77777777" w:rsidR="008E76A4" w:rsidRPr="00877974" w:rsidRDefault="008E76A4" w:rsidP="008E76A4">
      <w:pPr>
        <w:ind w:firstLine="709"/>
        <w:jc w:val="both"/>
        <w:rPr>
          <w:rFonts w:ascii="Abadi" w:hAnsi="Abadi"/>
          <w:sz w:val="21"/>
          <w:szCs w:val="21"/>
          <w:lang w:val="es-MX" w:eastAsia="es-MX"/>
        </w:rPr>
      </w:pPr>
    </w:p>
    <w:p w14:paraId="29B3172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Informe trimestral </w:t>
      </w:r>
    </w:p>
    <w:p w14:paraId="568BEDD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155. </w:t>
      </w:r>
      <w:r w:rsidRPr="00877974">
        <w:rPr>
          <w:rFonts w:ascii="Abadi" w:hAnsi="Abadi"/>
          <w:sz w:val="21"/>
          <w:szCs w:val="21"/>
          <w:lang w:val="es-MX" w:eastAsia="es-MX"/>
        </w:rPr>
        <w:t xml:space="preserve">La persona titular del organismo descentralizado deberá rendir informes trimestrales al Ayuntamiento, sobre el ejercicio de sus atribuciones. Sin perjuicio de lo anterior, el Ayuntamiento podrá solicitar información en cualquier tiempo. </w:t>
      </w:r>
    </w:p>
    <w:p w14:paraId="51300D32" w14:textId="77777777" w:rsidR="008E76A4" w:rsidRPr="00877974" w:rsidRDefault="008E76A4" w:rsidP="008E76A4">
      <w:pPr>
        <w:ind w:firstLine="709"/>
        <w:jc w:val="both"/>
        <w:rPr>
          <w:rFonts w:ascii="Abadi" w:hAnsi="Abadi"/>
          <w:b/>
          <w:bCs/>
          <w:sz w:val="21"/>
          <w:szCs w:val="21"/>
          <w:lang w:val="es-MX" w:eastAsia="es-MX"/>
        </w:rPr>
      </w:pPr>
    </w:p>
    <w:p w14:paraId="3B772AE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Tarifas </w:t>
      </w:r>
    </w:p>
    <w:p w14:paraId="65B6B84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156. </w:t>
      </w:r>
      <w:r w:rsidRPr="00877974">
        <w:rPr>
          <w:rFonts w:ascii="Abadi" w:hAnsi="Abadi"/>
          <w:sz w:val="21"/>
          <w:szCs w:val="21"/>
          <w:lang w:val="es-MX" w:eastAsia="es-MX"/>
        </w:rPr>
        <w:t xml:space="preserve">Cuando el organismo público descentralizado tenga por objeto la prestación de un servicio público, las tarifas correspondientes a dicho servicio se pagarán de conformidad con lo que establezca la Ley de Ingresos para el Municipio. </w:t>
      </w:r>
    </w:p>
    <w:p w14:paraId="2DC8C1D4" w14:textId="77777777" w:rsidR="008E76A4" w:rsidRPr="00877974" w:rsidRDefault="008E76A4" w:rsidP="008E76A4">
      <w:pPr>
        <w:ind w:firstLine="709"/>
        <w:jc w:val="both"/>
        <w:rPr>
          <w:rFonts w:ascii="Abadi" w:hAnsi="Abadi"/>
          <w:sz w:val="21"/>
          <w:szCs w:val="21"/>
          <w:lang w:val="es-MX" w:eastAsia="es-MX"/>
        </w:rPr>
      </w:pPr>
    </w:p>
    <w:p w14:paraId="09C0BEC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Asimismo, podrá ejercer la facultad económico-coactiva, cuando así se establezca en el reglamento respectivo.</w:t>
      </w:r>
    </w:p>
    <w:p w14:paraId="4263AD30" w14:textId="77777777" w:rsidR="008E76A4" w:rsidRPr="00877974" w:rsidRDefault="008E76A4" w:rsidP="008E76A4">
      <w:pPr>
        <w:jc w:val="both"/>
        <w:rPr>
          <w:rFonts w:ascii="Abadi" w:hAnsi="Abadi"/>
          <w:b/>
          <w:bCs/>
          <w:sz w:val="21"/>
          <w:szCs w:val="21"/>
          <w:lang w:val="es-MX" w:eastAsia="es-MX"/>
        </w:rPr>
      </w:pPr>
    </w:p>
    <w:p w14:paraId="04F7DC90"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 xml:space="preserve">Elementos para la creación </w:t>
      </w:r>
    </w:p>
    <w:p w14:paraId="33D536C9" w14:textId="77777777" w:rsidR="008E76A4" w:rsidRPr="00877974" w:rsidRDefault="008E76A4" w:rsidP="008E76A4">
      <w:pPr>
        <w:jc w:val="right"/>
        <w:rPr>
          <w:rFonts w:ascii="Abadi" w:hAnsi="Abadi"/>
          <w:b/>
          <w:sz w:val="21"/>
          <w:szCs w:val="21"/>
          <w:lang w:val="es-MX" w:eastAsia="es-MX"/>
        </w:rPr>
      </w:pPr>
      <w:r w:rsidRPr="00877974">
        <w:rPr>
          <w:rFonts w:ascii="Abadi" w:hAnsi="Abadi"/>
          <w:b/>
          <w:bCs/>
          <w:sz w:val="21"/>
          <w:szCs w:val="21"/>
          <w:lang w:val="es-MX" w:eastAsia="es-MX"/>
        </w:rPr>
        <w:t>de las empresas Paramunicipal</w:t>
      </w:r>
    </w:p>
    <w:p w14:paraId="15A398E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157.</w:t>
      </w:r>
      <w:r w:rsidRPr="00877974">
        <w:rPr>
          <w:rFonts w:ascii="Abadi" w:hAnsi="Abadi"/>
          <w:sz w:val="21"/>
          <w:szCs w:val="21"/>
          <w:lang w:val="es-MX" w:eastAsia="es-MX"/>
        </w:rPr>
        <w:t xml:space="preserve"> La constitución de empresas Paramunicipal se sujetará a los siguientes elementos: </w:t>
      </w:r>
    </w:p>
    <w:p w14:paraId="402CE41A" w14:textId="77777777" w:rsidR="008E76A4" w:rsidRPr="00877974" w:rsidRDefault="008E76A4" w:rsidP="008E76A4">
      <w:pPr>
        <w:ind w:firstLine="709"/>
        <w:jc w:val="both"/>
        <w:rPr>
          <w:rFonts w:ascii="Abadi" w:hAnsi="Abadi"/>
          <w:sz w:val="21"/>
          <w:szCs w:val="21"/>
          <w:lang w:val="es-MX" w:eastAsia="es-MX"/>
        </w:rPr>
      </w:pPr>
    </w:p>
    <w:p w14:paraId="153796A9" w14:textId="77777777" w:rsidR="008E76A4" w:rsidRPr="00877974" w:rsidRDefault="008E76A4" w:rsidP="005F1CEE">
      <w:pPr>
        <w:numPr>
          <w:ilvl w:val="0"/>
          <w:numId w:val="75"/>
        </w:numPr>
        <w:spacing w:after="160"/>
        <w:ind w:left="851" w:hanging="425"/>
        <w:jc w:val="both"/>
        <w:rPr>
          <w:rFonts w:ascii="Abadi" w:hAnsi="Abadi"/>
          <w:sz w:val="21"/>
          <w:szCs w:val="21"/>
          <w:lang w:val="es-MX" w:eastAsia="es-MX"/>
        </w:rPr>
      </w:pPr>
      <w:r w:rsidRPr="00877974">
        <w:rPr>
          <w:rFonts w:ascii="Abadi" w:hAnsi="Abadi"/>
          <w:sz w:val="21"/>
          <w:szCs w:val="21"/>
          <w:lang w:val="es-MX" w:eastAsia="es-MX"/>
        </w:rPr>
        <w:t xml:space="preserve">Las partes sociales serán siempre nominativas y que estas representen más del cincuenta por ciento para la administración municipal; </w:t>
      </w:r>
    </w:p>
    <w:p w14:paraId="109B8360" w14:textId="77777777" w:rsidR="008E76A4" w:rsidRPr="00877974" w:rsidRDefault="008E76A4" w:rsidP="008E76A4">
      <w:pPr>
        <w:ind w:left="851" w:hanging="425"/>
        <w:jc w:val="both"/>
        <w:rPr>
          <w:rFonts w:ascii="Abadi" w:hAnsi="Abadi"/>
          <w:sz w:val="21"/>
          <w:szCs w:val="21"/>
          <w:lang w:val="es-MX" w:eastAsia="es-MX"/>
        </w:rPr>
      </w:pPr>
    </w:p>
    <w:p w14:paraId="390BB345" w14:textId="77777777" w:rsidR="008E76A4" w:rsidRPr="00877974" w:rsidRDefault="008E76A4" w:rsidP="005F1CEE">
      <w:pPr>
        <w:numPr>
          <w:ilvl w:val="0"/>
          <w:numId w:val="75"/>
        </w:numPr>
        <w:spacing w:after="160"/>
        <w:ind w:left="851" w:hanging="425"/>
        <w:jc w:val="both"/>
        <w:rPr>
          <w:rFonts w:ascii="Abadi" w:hAnsi="Abadi"/>
          <w:sz w:val="21"/>
          <w:szCs w:val="21"/>
          <w:lang w:val="es-MX" w:eastAsia="es-MX"/>
        </w:rPr>
      </w:pPr>
      <w:r w:rsidRPr="00877974">
        <w:rPr>
          <w:rFonts w:ascii="Abadi" w:hAnsi="Abadi"/>
          <w:sz w:val="21"/>
          <w:szCs w:val="21"/>
          <w:lang w:val="es-MX" w:eastAsia="es-MX"/>
        </w:rPr>
        <w:t xml:space="preserve">Los rendimientos que el Ayuntamiento obtenga de su participación se destinarán a los fines previstos en los programas respectivos;  </w:t>
      </w:r>
    </w:p>
    <w:p w14:paraId="10E93D27" w14:textId="77777777" w:rsidR="008E76A4" w:rsidRPr="00877974" w:rsidRDefault="008E76A4" w:rsidP="008E76A4">
      <w:pPr>
        <w:ind w:left="851" w:hanging="425"/>
        <w:jc w:val="both"/>
        <w:rPr>
          <w:rFonts w:ascii="Abadi" w:hAnsi="Abadi"/>
          <w:b/>
          <w:sz w:val="21"/>
          <w:szCs w:val="21"/>
          <w:lang w:val="es-MX" w:eastAsia="es-MX"/>
        </w:rPr>
      </w:pPr>
    </w:p>
    <w:p w14:paraId="5EDBC7E6" w14:textId="77777777" w:rsidR="008E76A4" w:rsidRPr="00877974" w:rsidRDefault="008E76A4" w:rsidP="005F1CEE">
      <w:pPr>
        <w:numPr>
          <w:ilvl w:val="0"/>
          <w:numId w:val="75"/>
        </w:numPr>
        <w:spacing w:after="160"/>
        <w:ind w:left="851" w:hanging="425"/>
        <w:jc w:val="both"/>
        <w:rPr>
          <w:rFonts w:ascii="Abadi" w:hAnsi="Abadi"/>
          <w:sz w:val="21"/>
          <w:szCs w:val="21"/>
          <w:lang w:val="es-MX" w:eastAsia="es-MX"/>
        </w:rPr>
      </w:pPr>
      <w:r w:rsidRPr="00877974">
        <w:rPr>
          <w:rFonts w:ascii="Abadi" w:hAnsi="Abadi"/>
          <w:sz w:val="21"/>
          <w:szCs w:val="21"/>
          <w:lang w:val="es-MX" w:eastAsia="es-MX"/>
        </w:rPr>
        <w:t>La escritura constitutiva de estas empresas deberá contener una cláusula en la que se establezca que los acuerdos de asamblea ordinaria sean en primera o en segunda convocatoria, deberán aprobarse por un mínimo de acciones que representen el cincuenta y uno por ciento del capital social de la empresa; y</w:t>
      </w:r>
    </w:p>
    <w:p w14:paraId="3090AE61" w14:textId="77777777" w:rsidR="008E76A4" w:rsidRPr="00877974" w:rsidRDefault="008E76A4" w:rsidP="008E76A4">
      <w:pPr>
        <w:spacing w:after="160"/>
        <w:ind w:left="720"/>
        <w:contextualSpacing/>
        <w:rPr>
          <w:rFonts w:ascii="Abadi" w:eastAsia="Calibri" w:hAnsi="Abadi"/>
          <w:sz w:val="21"/>
          <w:szCs w:val="21"/>
          <w:lang w:val="es-MX"/>
        </w:rPr>
      </w:pPr>
    </w:p>
    <w:p w14:paraId="397E8153" w14:textId="77777777" w:rsidR="008E76A4" w:rsidRPr="00877974" w:rsidRDefault="008E76A4" w:rsidP="005F1CEE">
      <w:pPr>
        <w:numPr>
          <w:ilvl w:val="0"/>
          <w:numId w:val="75"/>
        </w:numPr>
        <w:spacing w:after="160"/>
        <w:ind w:left="851" w:hanging="425"/>
        <w:jc w:val="both"/>
        <w:rPr>
          <w:rFonts w:ascii="Abadi" w:hAnsi="Abadi"/>
          <w:sz w:val="21"/>
          <w:szCs w:val="21"/>
          <w:lang w:val="es-MX" w:eastAsia="es-MX"/>
        </w:rPr>
      </w:pPr>
      <w:r w:rsidRPr="00877974">
        <w:rPr>
          <w:rFonts w:ascii="Abadi" w:hAnsi="Abadi"/>
          <w:sz w:val="21"/>
          <w:szCs w:val="21"/>
          <w:lang w:val="es-MX" w:eastAsia="es-MX"/>
        </w:rPr>
        <w:t xml:space="preserve">Designar el órgano interno de control </w:t>
      </w:r>
    </w:p>
    <w:p w14:paraId="45342EEF" w14:textId="77777777" w:rsidR="008E76A4" w:rsidRPr="00877974" w:rsidRDefault="008E76A4" w:rsidP="008E76A4">
      <w:pPr>
        <w:ind w:left="851"/>
        <w:jc w:val="both"/>
        <w:rPr>
          <w:rFonts w:ascii="Abadi" w:hAnsi="Abadi"/>
          <w:sz w:val="21"/>
          <w:szCs w:val="21"/>
          <w:lang w:val="es-MX" w:eastAsia="es-MX"/>
        </w:rPr>
      </w:pPr>
    </w:p>
    <w:p w14:paraId="7DF9623C"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Los Ayuntamientos podrán participar en empresas diversas a las Paramunicipal siempre y cuando cumplan con lo establecido en el artículo 158 de esta Ley.</w:t>
      </w:r>
    </w:p>
    <w:p w14:paraId="633A88B6" w14:textId="77777777" w:rsidR="008E76A4" w:rsidRPr="00877974" w:rsidRDefault="008E76A4" w:rsidP="008E76A4">
      <w:pPr>
        <w:ind w:left="66"/>
        <w:jc w:val="both"/>
        <w:rPr>
          <w:rFonts w:ascii="Abadi" w:hAnsi="Abadi"/>
          <w:sz w:val="21"/>
          <w:szCs w:val="21"/>
          <w:lang w:val="es-MX" w:eastAsia="es-MX"/>
        </w:rPr>
      </w:pPr>
    </w:p>
    <w:p w14:paraId="579BA421"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Expediente de las empresas </w:t>
      </w:r>
    </w:p>
    <w:p w14:paraId="08F4630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Paramunicipal</w:t>
      </w:r>
    </w:p>
    <w:p w14:paraId="2288B421" w14:textId="77777777" w:rsidR="008E76A4" w:rsidRPr="00877974" w:rsidRDefault="008E76A4" w:rsidP="008E76A4">
      <w:pPr>
        <w:ind w:firstLine="709"/>
        <w:jc w:val="both"/>
        <w:rPr>
          <w:rFonts w:ascii="Abadi" w:hAnsi="Abadi"/>
          <w:sz w:val="21"/>
          <w:szCs w:val="21"/>
          <w:lang w:val="es-MX" w:eastAsia="es-MX"/>
        </w:rPr>
      </w:pPr>
    </w:p>
    <w:p w14:paraId="7173179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158. </w:t>
      </w:r>
      <w:r w:rsidRPr="00877974">
        <w:rPr>
          <w:rFonts w:ascii="Abadi" w:hAnsi="Abadi"/>
          <w:sz w:val="21"/>
          <w:szCs w:val="21"/>
          <w:lang w:val="es-MX" w:eastAsia="es-MX"/>
        </w:rPr>
        <w:t xml:space="preserve">La persona titular de la Tesorería Municipal formará y llevará un expediente para cada empresa Paramunicipal, con las siguientes constancias: </w:t>
      </w:r>
    </w:p>
    <w:p w14:paraId="675E3375" w14:textId="77777777" w:rsidR="008E76A4" w:rsidRPr="00877974" w:rsidRDefault="008E76A4" w:rsidP="008E76A4">
      <w:pPr>
        <w:ind w:firstLine="709"/>
        <w:jc w:val="both"/>
        <w:rPr>
          <w:rFonts w:ascii="Abadi" w:hAnsi="Abadi"/>
          <w:sz w:val="21"/>
          <w:szCs w:val="21"/>
          <w:lang w:val="es-MX" w:eastAsia="es-MX"/>
        </w:rPr>
      </w:pPr>
    </w:p>
    <w:p w14:paraId="23E903B8" w14:textId="77777777" w:rsidR="008E76A4" w:rsidRPr="00877974" w:rsidRDefault="008E76A4" w:rsidP="005F1CEE">
      <w:pPr>
        <w:numPr>
          <w:ilvl w:val="0"/>
          <w:numId w:val="7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Escritura constitutiva y sus modificaciones, poderes que otorgue y actas de las asambleas y sesiones; </w:t>
      </w:r>
    </w:p>
    <w:p w14:paraId="3D40791E" w14:textId="77777777" w:rsidR="008E76A4" w:rsidRPr="00877974" w:rsidRDefault="008E76A4" w:rsidP="008E76A4">
      <w:pPr>
        <w:ind w:left="709" w:hanging="709"/>
        <w:jc w:val="both"/>
        <w:rPr>
          <w:rFonts w:ascii="Abadi" w:hAnsi="Abadi"/>
          <w:sz w:val="21"/>
          <w:szCs w:val="21"/>
          <w:lang w:val="es-MX" w:eastAsia="es-MX"/>
        </w:rPr>
      </w:pPr>
    </w:p>
    <w:p w14:paraId="6D73547B" w14:textId="77777777" w:rsidR="008E76A4" w:rsidRPr="00877974" w:rsidRDefault="008E76A4" w:rsidP="005F1CEE">
      <w:pPr>
        <w:numPr>
          <w:ilvl w:val="0"/>
          <w:numId w:val="7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 xml:space="preserve">Inventarios y balances; </w:t>
      </w:r>
    </w:p>
    <w:p w14:paraId="7C7CD1B0" w14:textId="77777777" w:rsidR="008E76A4" w:rsidRPr="00877974" w:rsidRDefault="008E76A4" w:rsidP="008E76A4">
      <w:pPr>
        <w:ind w:left="709" w:hanging="709"/>
        <w:jc w:val="both"/>
        <w:rPr>
          <w:rFonts w:ascii="Abadi" w:hAnsi="Abadi"/>
          <w:sz w:val="21"/>
          <w:szCs w:val="21"/>
          <w:lang w:val="es-MX" w:eastAsia="es-MX"/>
        </w:rPr>
      </w:pPr>
    </w:p>
    <w:p w14:paraId="5B85596D" w14:textId="77777777" w:rsidR="008E76A4" w:rsidRPr="00877974" w:rsidRDefault="008E76A4" w:rsidP="005F1CEE">
      <w:pPr>
        <w:numPr>
          <w:ilvl w:val="0"/>
          <w:numId w:val="7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Contratos y documentos en que se comprometa el patrimonio de la empresa; </w:t>
      </w:r>
    </w:p>
    <w:p w14:paraId="25C49A9E" w14:textId="77777777" w:rsidR="008E76A4" w:rsidRPr="00877974" w:rsidRDefault="008E76A4" w:rsidP="008E76A4">
      <w:pPr>
        <w:ind w:left="709" w:hanging="709"/>
        <w:jc w:val="both"/>
        <w:rPr>
          <w:rFonts w:ascii="Abadi" w:hAnsi="Abadi"/>
          <w:sz w:val="21"/>
          <w:szCs w:val="21"/>
          <w:lang w:val="es-MX" w:eastAsia="es-MX"/>
        </w:rPr>
      </w:pPr>
    </w:p>
    <w:p w14:paraId="026C6815" w14:textId="77777777" w:rsidR="008E76A4" w:rsidRPr="00877974" w:rsidRDefault="008E76A4" w:rsidP="005F1CEE">
      <w:pPr>
        <w:numPr>
          <w:ilvl w:val="0"/>
          <w:numId w:val="7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Auditorías e informes contables y financieros; </w:t>
      </w:r>
    </w:p>
    <w:p w14:paraId="13E1A873" w14:textId="77777777" w:rsidR="008E76A4" w:rsidRPr="00877974" w:rsidRDefault="008E76A4" w:rsidP="008E76A4">
      <w:pPr>
        <w:ind w:left="709" w:hanging="709"/>
        <w:jc w:val="both"/>
        <w:rPr>
          <w:rFonts w:ascii="Abadi" w:hAnsi="Abadi"/>
          <w:b/>
          <w:sz w:val="21"/>
          <w:szCs w:val="21"/>
          <w:lang w:val="es-MX" w:eastAsia="es-MX"/>
        </w:rPr>
      </w:pPr>
    </w:p>
    <w:p w14:paraId="53080DCF" w14:textId="77777777" w:rsidR="008E76A4" w:rsidRPr="00877974" w:rsidRDefault="008E76A4" w:rsidP="005F1CEE">
      <w:pPr>
        <w:numPr>
          <w:ilvl w:val="0"/>
          <w:numId w:val="7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Informes del representante del Ayuntamiento; y </w:t>
      </w:r>
    </w:p>
    <w:p w14:paraId="77069A5C" w14:textId="77777777" w:rsidR="008E76A4" w:rsidRPr="00877974" w:rsidRDefault="008E76A4" w:rsidP="008E76A4">
      <w:pPr>
        <w:ind w:left="709" w:hanging="709"/>
        <w:jc w:val="both"/>
        <w:rPr>
          <w:rFonts w:ascii="Abadi" w:hAnsi="Abadi"/>
          <w:b/>
          <w:sz w:val="21"/>
          <w:szCs w:val="21"/>
          <w:lang w:val="es-MX" w:eastAsia="es-MX"/>
        </w:rPr>
      </w:pPr>
    </w:p>
    <w:p w14:paraId="535CA54B" w14:textId="77777777" w:rsidR="008E76A4" w:rsidRPr="00877974" w:rsidRDefault="008E76A4" w:rsidP="005F1CEE">
      <w:pPr>
        <w:numPr>
          <w:ilvl w:val="0"/>
          <w:numId w:val="7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Otras que tengan relación con la empresa. </w:t>
      </w:r>
    </w:p>
    <w:p w14:paraId="243E216A" w14:textId="77777777" w:rsidR="008E76A4" w:rsidRPr="00877974" w:rsidRDefault="008E76A4" w:rsidP="008E76A4">
      <w:pPr>
        <w:jc w:val="both"/>
        <w:rPr>
          <w:rFonts w:ascii="Abadi" w:eastAsia="Calibri" w:hAnsi="Abadi"/>
          <w:sz w:val="21"/>
          <w:szCs w:val="21"/>
          <w:lang w:val="es-MX"/>
        </w:rPr>
      </w:pPr>
    </w:p>
    <w:p w14:paraId="7E9499F3" w14:textId="77777777" w:rsidR="008E76A4" w:rsidRPr="00877974" w:rsidRDefault="008E76A4" w:rsidP="008E76A4">
      <w:pPr>
        <w:jc w:val="both"/>
        <w:rPr>
          <w:rFonts w:ascii="Abadi" w:hAnsi="Abadi"/>
          <w:b/>
          <w:sz w:val="21"/>
          <w:szCs w:val="21"/>
          <w:lang w:val="es-MX" w:eastAsia="es-MX"/>
        </w:rPr>
      </w:pPr>
    </w:p>
    <w:p w14:paraId="25E2F33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Comisario público </w:t>
      </w:r>
    </w:p>
    <w:p w14:paraId="0E9878A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159. </w:t>
      </w:r>
      <w:r w:rsidRPr="00877974">
        <w:rPr>
          <w:rFonts w:ascii="Abadi" w:hAnsi="Abadi"/>
          <w:sz w:val="21"/>
          <w:szCs w:val="21"/>
          <w:lang w:val="es-MX" w:eastAsia="es-MX"/>
        </w:rPr>
        <w:t>En todas las empresas Paramunicipal, existirá un comisario público, el cual será designado por la persona titular de la Contraloría Municipal.</w:t>
      </w:r>
    </w:p>
    <w:p w14:paraId="0A58FD41" w14:textId="77777777" w:rsidR="008E76A4" w:rsidRPr="00877974" w:rsidRDefault="008E76A4" w:rsidP="008E76A4">
      <w:pPr>
        <w:ind w:firstLine="709"/>
        <w:jc w:val="both"/>
        <w:rPr>
          <w:rFonts w:ascii="Abadi" w:hAnsi="Abadi"/>
          <w:sz w:val="21"/>
          <w:szCs w:val="21"/>
          <w:lang w:val="es-MX" w:eastAsia="es-MX"/>
        </w:rPr>
      </w:pPr>
    </w:p>
    <w:p w14:paraId="12F859A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Los comisarios públicos tendrán a su cargo la vigilancia y evaluación de las empresas Paramunicipal; sin perjuicio de las responsabilidades que le correspondan directamente a la Contraloría.</w:t>
      </w:r>
    </w:p>
    <w:p w14:paraId="5C93B6CD" w14:textId="77777777" w:rsidR="008E76A4" w:rsidRPr="00877974" w:rsidRDefault="008E76A4" w:rsidP="008E76A4">
      <w:pPr>
        <w:jc w:val="both"/>
        <w:rPr>
          <w:rFonts w:ascii="Abadi" w:eastAsia="Calibri" w:hAnsi="Abadi"/>
          <w:sz w:val="21"/>
          <w:szCs w:val="21"/>
          <w:lang w:val="es-MX"/>
        </w:rPr>
      </w:pPr>
    </w:p>
    <w:p w14:paraId="29D8C897" w14:textId="77777777" w:rsidR="008E76A4" w:rsidRPr="00877974" w:rsidRDefault="008E76A4" w:rsidP="008E76A4">
      <w:pPr>
        <w:jc w:val="both"/>
        <w:rPr>
          <w:rFonts w:ascii="Abadi" w:eastAsia="Calibri" w:hAnsi="Abadi"/>
          <w:sz w:val="21"/>
          <w:szCs w:val="21"/>
          <w:lang w:val="es-MX"/>
        </w:rPr>
      </w:pPr>
    </w:p>
    <w:p w14:paraId="7C9414D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Fideicomiso Público Municipal </w:t>
      </w:r>
    </w:p>
    <w:p w14:paraId="57F0104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160. </w:t>
      </w:r>
      <w:r w:rsidRPr="00877974">
        <w:rPr>
          <w:rFonts w:ascii="Abadi" w:hAnsi="Abadi"/>
          <w:sz w:val="21"/>
          <w:szCs w:val="21"/>
          <w:lang w:val="es-MX" w:eastAsia="es-MX"/>
        </w:rPr>
        <w:t xml:space="preserve">Los Fideicomisos Públicos Municipales a que se refiere esta Ley serán los que constituya el Ayuntamiento, previo estudio que así lo justifique, a efecto de que le auxilien en la realización de actividades que le sean propias o impulsen el desarrollo del municipio y en los cuales la Tesorería Municipal o el organismo público descentralizado, a través del representante de su órgano de gobierno, sea el fideicomitente. </w:t>
      </w:r>
    </w:p>
    <w:p w14:paraId="2FACAEEF" w14:textId="77777777" w:rsidR="008E76A4" w:rsidRPr="00877974" w:rsidRDefault="008E76A4" w:rsidP="008E76A4">
      <w:pPr>
        <w:jc w:val="both"/>
        <w:rPr>
          <w:rFonts w:ascii="Abadi" w:hAnsi="Abadi"/>
          <w:b/>
          <w:sz w:val="21"/>
          <w:szCs w:val="21"/>
          <w:lang w:val="es-MX" w:eastAsia="es-MX"/>
        </w:rPr>
      </w:pPr>
    </w:p>
    <w:p w14:paraId="0EBFE370"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 xml:space="preserve">Elementos para la creación </w:t>
      </w:r>
    </w:p>
    <w:p w14:paraId="728506A4"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del fideicomiso público municipal</w:t>
      </w:r>
    </w:p>
    <w:p w14:paraId="745CC24D" w14:textId="77777777" w:rsidR="008E76A4" w:rsidRPr="00877974" w:rsidRDefault="008E76A4" w:rsidP="008E76A4">
      <w:pPr>
        <w:ind w:firstLine="708"/>
        <w:jc w:val="both"/>
        <w:rPr>
          <w:rFonts w:ascii="Abadi" w:hAnsi="Abadi"/>
          <w:b/>
          <w:sz w:val="21"/>
          <w:szCs w:val="21"/>
          <w:lang w:val="es-MX" w:eastAsia="es-MX"/>
        </w:rPr>
      </w:pPr>
    </w:p>
    <w:p w14:paraId="25970693" w14:textId="77777777" w:rsidR="008E76A4" w:rsidRPr="00877974" w:rsidRDefault="008E76A4" w:rsidP="008E76A4">
      <w:pPr>
        <w:ind w:firstLine="708"/>
        <w:jc w:val="both"/>
        <w:rPr>
          <w:rFonts w:ascii="Abadi" w:hAnsi="Abadi"/>
          <w:b/>
          <w:bCs/>
          <w:sz w:val="21"/>
          <w:szCs w:val="21"/>
          <w:lang w:val="es-MX" w:eastAsia="es-MX"/>
        </w:rPr>
      </w:pPr>
      <w:r w:rsidRPr="00877974">
        <w:rPr>
          <w:rFonts w:ascii="Abadi" w:hAnsi="Abadi"/>
          <w:b/>
          <w:bCs/>
          <w:sz w:val="21"/>
          <w:szCs w:val="21"/>
          <w:lang w:val="es-MX" w:eastAsia="es-MX"/>
        </w:rPr>
        <w:t>Artículo 161</w:t>
      </w:r>
      <w:r w:rsidRPr="00877974">
        <w:rPr>
          <w:rFonts w:ascii="Abadi" w:eastAsia="Calibri" w:hAnsi="Abadi"/>
          <w:b/>
          <w:bCs/>
          <w:sz w:val="21"/>
          <w:szCs w:val="21"/>
          <w:lang w:val="es-MX" w:eastAsia="es-MX"/>
        </w:rPr>
        <w:t xml:space="preserve">. </w:t>
      </w:r>
      <w:r w:rsidRPr="00877974">
        <w:rPr>
          <w:rFonts w:ascii="Abadi" w:eastAsia="Calibri" w:hAnsi="Abadi"/>
          <w:sz w:val="21"/>
          <w:szCs w:val="21"/>
          <w:lang w:val="es-MX" w:eastAsia="es-MX"/>
        </w:rPr>
        <w:t xml:space="preserve">La creación de los fideicomisos públicos municipales se sujetará a los siguientes elementos: </w:t>
      </w:r>
    </w:p>
    <w:p w14:paraId="2DE3FFF5" w14:textId="77777777" w:rsidR="008E76A4" w:rsidRPr="00877974" w:rsidRDefault="008E76A4" w:rsidP="008E76A4">
      <w:pPr>
        <w:ind w:firstLine="709"/>
        <w:jc w:val="both"/>
        <w:rPr>
          <w:rFonts w:ascii="Abadi" w:hAnsi="Abadi"/>
          <w:sz w:val="21"/>
          <w:szCs w:val="21"/>
          <w:lang w:val="es-MX" w:eastAsia="es-MX"/>
        </w:rPr>
      </w:pPr>
    </w:p>
    <w:p w14:paraId="1EDF2995" w14:textId="77777777" w:rsidR="008E76A4" w:rsidRPr="00877974" w:rsidRDefault="008E76A4" w:rsidP="005F1CEE">
      <w:pPr>
        <w:numPr>
          <w:ilvl w:val="0"/>
          <w:numId w:val="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Contarán con un Director General, un Comité Técnico que fungirá como órgano de gobierno,</w:t>
      </w:r>
      <w:r w:rsidRPr="00877974">
        <w:rPr>
          <w:rFonts w:ascii="Abadi" w:eastAsia="Calibri" w:hAnsi="Abadi"/>
          <w:sz w:val="21"/>
          <w:szCs w:val="21"/>
          <w:lang w:val="es-MX"/>
        </w:rPr>
        <w:t xml:space="preserve"> cuyos </w:t>
      </w:r>
      <w:r w:rsidRPr="00877974">
        <w:rPr>
          <w:rFonts w:ascii="Abadi" w:hAnsi="Abadi"/>
          <w:sz w:val="21"/>
          <w:szCs w:val="21"/>
          <w:lang w:val="es-MX" w:eastAsia="es-MX"/>
        </w:rPr>
        <w:t xml:space="preserve">cargos serán honoríficos y un comisario </w:t>
      </w:r>
      <w:r w:rsidRPr="00877974">
        <w:rPr>
          <w:rFonts w:ascii="Abadi" w:hAnsi="Abadi"/>
          <w:sz w:val="21"/>
          <w:szCs w:val="21"/>
          <w:lang w:val="es-MX" w:eastAsia="es-MX"/>
        </w:rPr>
        <w:t>encargado de la vigilancia, designado por la Contraloría Municipal.</w:t>
      </w:r>
    </w:p>
    <w:p w14:paraId="724AE8DB" w14:textId="77777777" w:rsidR="008E76A4" w:rsidRPr="00877974" w:rsidRDefault="008E76A4" w:rsidP="008E76A4">
      <w:pPr>
        <w:jc w:val="both"/>
        <w:rPr>
          <w:rFonts w:ascii="Abadi" w:hAnsi="Abadi"/>
          <w:color w:val="FF0000"/>
          <w:sz w:val="21"/>
          <w:szCs w:val="21"/>
          <w:lang w:val="es-MX" w:eastAsia="es-MX"/>
        </w:rPr>
      </w:pPr>
    </w:p>
    <w:p w14:paraId="3ED40E72" w14:textId="77777777" w:rsidR="008E76A4" w:rsidRPr="00877974" w:rsidRDefault="008E76A4" w:rsidP="005F1CEE">
      <w:pPr>
        <w:numPr>
          <w:ilvl w:val="0"/>
          <w:numId w:val="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Ayuntamiento podrá autorizar el incremento del patrimonio de los fideicomisos públicos municipales, previa opinión del fideicomitente de los mismos y su comité técnico; </w:t>
      </w:r>
    </w:p>
    <w:p w14:paraId="683B130A" w14:textId="77777777" w:rsidR="008E76A4" w:rsidRPr="00877974" w:rsidRDefault="008E76A4" w:rsidP="008E76A4">
      <w:pPr>
        <w:ind w:left="709" w:hanging="709"/>
        <w:jc w:val="both"/>
        <w:rPr>
          <w:rFonts w:ascii="Abadi" w:hAnsi="Abadi"/>
          <w:sz w:val="21"/>
          <w:szCs w:val="21"/>
          <w:lang w:val="es-MX" w:eastAsia="es-MX"/>
        </w:rPr>
      </w:pPr>
    </w:p>
    <w:p w14:paraId="3D56487D" w14:textId="77777777" w:rsidR="008E76A4" w:rsidRPr="00877974" w:rsidRDefault="008E76A4" w:rsidP="005F1CEE">
      <w:pPr>
        <w:numPr>
          <w:ilvl w:val="0"/>
          <w:numId w:val="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En los contratos constitutivos de fideicomisos públicos municipales, se deberá reservar a favor del Ayuntamiento, la facultad expresa de revocarlos, sin perjuicio de los derechos que correspondan a los fideicomisarios o a terceros, salvo que se trate de fideicomisos constituidos con los gobiernos estatal o federal, por mandato de la Ley o que la naturaleza de sus fines no lo permita; </w:t>
      </w:r>
    </w:p>
    <w:p w14:paraId="3227C5CB" w14:textId="77777777" w:rsidR="008E76A4" w:rsidRPr="00877974" w:rsidRDefault="008E76A4" w:rsidP="008E76A4">
      <w:pPr>
        <w:jc w:val="both"/>
        <w:rPr>
          <w:rFonts w:ascii="Abadi" w:hAnsi="Abadi"/>
          <w:sz w:val="21"/>
          <w:szCs w:val="21"/>
          <w:lang w:val="es-MX" w:eastAsia="es-MX"/>
        </w:rPr>
      </w:pPr>
    </w:p>
    <w:p w14:paraId="3ADBC32E" w14:textId="77777777" w:rsidR="008E76A4" w:rsidRPr="00877974" w:rsidRDefault="008E76A4" w:rsidP="005F1CEE">
      <w:pPr>
        <w:numPr>
          <w:ilvl w:val="0"/>
          <w:numId w:val="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modificación o extinción de los fideicomisos públicos municipales, cuando así convenga al interés general, corresponderá al Ayuntamiento, debiendo en todo caso establecer el destino de los bienes fideicomitidos; </w:t>
      </w:r>
    </w:p>
    <w:p w14:paraId="1BDB8BA9" w14:textId="77777777" w:rsidR="008E76A4" w:rsidRPr="00877974" w:rsidRDefault="008E76A4" w:rsidP="008E76A4">
      <w:pPr>
        <w:ind w:left="709" w:hanging="709"/>
        <w:jc w:val="both"/>
        <w:rPr>
          <w:rFonts w:ascii="Abadi" w:hAnsi="Abadi"/>
          <w:sz w:val="21"/>
          <w:szCs w:val="21"/>
          <w:lang w:val="es-MX" w:eastAsia="es-MX"/>
        </w:rPr>
      </w:pPr>
    </w:p>
    <w:p w14:paraId="5089A4F7" w14:textId="77777777" w:rsidR="008E76A4" w:rsidRPr="00877974" w:rsidRDefault="008E76A4" w:rsidP="005F1CEE">
      <w:pPr>
        <w:numPr>
          <w:ilvl w:val="0"/>
          <w:numId w:val="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Los fideicomisos públicos municipales a través de su Comité Técnico, deberán de rendir al Ayuntamiento un informe trimestral sobre la administración y aplicación de los recursos aportados al fideicomiso; y </w:t>
      </w:r>
    </w:p>
    <w:p w14:paraId="4B8A7803" w14:textId="77777777" w:rsidR="008E76A4" w:rsidRPr="00877974" w:rsidRDefault="008E76A4" w:rsidP="008E76A4">
      <w:pPr>
        <w:ind w:left="709" w:hanging="709"/>
        <w:jc w:val="both"/>
        <w:rPr>
          <w:rFonts w:ascii="Abadi" w:hAnsi="Abadi"/>
          <w:b/>
          <w:sz w:val="21"/>
          <w:szCs w:val="21"/>
          <w:lang w:val="es-MX" w:eastAsia="es-MX"/>
        </w:rPr>
      </w:pPr>
    </w:p>
    <w:p w14:paraId="1A2AF497" w14:textId="77777777" w:rsidR="008E76A4" w:rsidRPr="00877974" w:rsidRDefault="008E76A4" w:rsidP="005F1CEE">
      <w:pPr>
        <w:numPr>
          <w:ilvl w:val="0"/>
          <w:numId w:val="7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En los contratos constitutivos de fideicomisos se establecerá la obligación de observar los requisitos y formalidades señalados en esta Ley, para la enajenación de los bienes de propiedad municipal. </w:t>
      </w:r>
    </w:p>
    <w:p w14:paraId="65551EC6" w14:textId="77777777" w:rsidR="008E76A4" w:rsidRPr="00877974" w:rsidRDefault="008E76A4" w:rsidP="008E76A4">
      <w:pPr>
        <w:jc w:val="both"/>
        <w:rPr>
          <w:rFonts w:ascii="Abadi" w:hAnsi="Abadi"/>
          <w:b/>
          <w:sz w:val="21"/>
          <w:szCs w:val="21"/>
          <w:lang w:val="es-MX" w:eastAsia="es-MX"/>
        </w:rPr>
      </w:pPr>
    </w:p>
    <w:p w14:paraId="0D8A8AD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del Comité Técnico </w:t>
      </w:r>
    </w:p>
    <w:p w14:paraId="16FE209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162. </w:t>
      </w:r>
      <w:r w:rsidRPr="00877974">
        <w:rPr>
          <w:rFonts w:ascii="Abadi" w:hAnsi="Abadi"/>
          <w:sz w:val="21"/>
          <w:szCs w:val="21"/>
          <w:lang w:val="es-MX" w:eastAsia="es-MX"/>
        </w:rPr>
        <w:t xml:space="preserve">El Comité Técnico deberá estar integrado por lo menos con los siguientes propietarios: </w:t>
      </w:r>
    </w:p>
    <w:p w14:paraId="2E34442D" w14:textId="77777777" w:rsidR="008E76A4" w:rsidRPr="00877974" w:rsidRDefault="008E76A4" w:rsidP="008E76A4">
      <w:pPr>
        <w:ind w:firstLine="709"/>
        <w:jc w:val="both"/>
        <w:rPr>
          <w:rFonts w:ascii="Abadi" w:hAnsi="Abadi"/>
          <w:sz w:val="21"/>
          <w:szCs w:val="21"/>
          <w:lang w:val="es-MX" w:eastAsia="es-MX"/>
        </w:rPr>
      </w:pPr>
    </w:p>
    <w:p w14:paraId="26284299" w14:textId="77777777" w:rsidR="008E76A4" w:rsidRPr="00877974" w:rsidRDefault="008E76A4" w:rsidP="005F1CEE">
      <w:pPr>
        <w:numPr>
          <w:ilvl w:val="0"/>
          <w:numId w:val="78"/>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La persona titular de la Sindicatura Municipal, en el caso de los Ayuntamientos en que </w:t>
      </w:r>
      <w:r w:rsidRPr="00877974">
        <w:rPr>
          <w:rFonts w:ascii="Abadi" w:hAnsi="Abadi"/>
          <w:sz w:val="21"/>
          <w:szCs w:val="21"/>
          <w:lang w:val="es-MX" w:eastAsia="es-MX"/>
        </w:rPr>
        <w:lastRenderedPageBreak/>
        <w:t>existan dos sindicaturas quien desempeñará las funciones será quien ocupe la segunda;</w:t>
      </w:r>
    </w:p>
    <w:p w14:paraId="718FAFA9" w14:textId="77777777" w:rsidR="008E76A4" w:rsidRPr="00877974" w:rsidRDefault="008E76A4" w:rsidP="008E76A4">
      <w:pPr>
        <w:ind w:left="65"/>
        <w:jc w:val="both"/>
        <w:rPr>
          <w:rFonts w:ascii="Abadi" w:hAnsi="Abadi"/>
          <w:sz w:val="21"/>
          <w:szCs w:val="21"/>
          <w:lang w:val="es-MX" w:eastAsia="es-MX"/>
        </w:rPr>
      </w:pPr>
    </w:p>
    <w:p w14:paraId="3052DC8F" w14:textId="77777777" w:rsidR="008E76A4" w:rsidRPr="00877974" w:rsidRDefault="008E76A4" w:rsidP="005F1CEE">
      <w:pPr>
        <w:numPr>
          <w:ilvl w:val="0"/>
          <w:numId w:val="78"/>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Un representante de las dependencias o Paramunicipal de la administración pública municipal que de acuerdo con los fines del fideicomiso deba intervenir; </w:t>
      </w:r>
    </w:p>
    <w:p w14:paraId="75E41EA8" w14:textId="77777777" w:rsidR="008E76A4" w:rsidRPr="00877974" w:rsidRDefault="008E76A4" w:rsidP="008E76A4">
      <w:pPr>
        <w:ind w:left="1134" w:hanging="709"/>
        <w:jc w:val="both"/>
        <w:rPr>
          <w:rFonts w:ascii="Abadi" w:hAnsi="Abadi"/>
          <w:sz w:val="21"/>
          <w:szCs w:val="21"/>
          <w:lang w:val="es-MX" w:eastAsia="es-MX"/>
        </w:rPr>
      </w:pPr>
    </w:p>
    <w:p w14:paraId="4B790286" w14:textId="77777777" w:rsidR="008E76A4" w:rsidRPr="00877974" w:rsidRDefault="008E76A4" w:rsidP="005F1CEE">
      <w:pPr>
        <w:numPr>
          <w:ilvl w:val="0"/>
          <w:numId w:val="78"/>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Un representante de la Tesorería Municipal; </w:t>
      </w:r>
    </w:p>
    <w:p w14:paraId="7C62B34E" w14:textId="77777777" w:rsidR="008E76A4" w:rsidRPr="00877974" w:rsidRDefault="008E76A4" w:rsidP="008E76A4">
      <w:pPr>
        <w:ind w:left="1134" w:hanging="709"/>
        <w:jc w:val="both"/>
        <w:rPr>
          <w:rFonts w:ascii="Abadi" w:hAnsi="Abadi"/>
          <w:sz w:val="21"/>
          <w:szCs w:val="21"/>
          <w:lang w:val="es-MX" w:eastAsia="es-MX"/>
        </w:rPr>
      </w:pPr>
    </w:p>
    <w:p w14:paraId="7185B55D" w14:textId="77777777" w:rsidR="008E76A4" w:rsidRPr="00877974" w:rsidRDefault="008E76A4" w:rsidP="005F1CEE">
      <w:pPr>
        <w:numPr>
          <w:ilvl w:val="0"/>
          <w:numId w:val="78"/>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Un representante de la Contraloría Municipal, quien participará con voz pero sin voto; y </w:t>
      </w:r>
    </w:p>
    <w:p w14:paraId="318B9EB5" w14:textId="77777777" w:rsidR="008E76A4" w:rsidRPr="00877974" w:rsidRDefault="008E76A4" w:rsidP="008E76A4">
      <w:pPr>
        <w:ind w:left="1134" w:hanging="709"/>
        <w:jc w:val="both"/>
        <w:rPr>
          <w:rFonts w:ascii="Abadi" w:hAnsi="Abadi"/>
          <w:b/>
          <w:sz w:val="21"/>
          <w:szCs w:val="21"/>
          <w:lang w:val="es-MX" w:eastAsia="es-MX"/>
        </w:rPr>
      </w:pPr>
    </w:p>
    <w:p w14:paraId="54544B36" w14:textId="77777777" w:rsidR="008E76A4" w:rsidRPr="00877974" w:rsidRDefault="008E76A4" w:rsidP="005F1CEE">
      <w:pPr>
        <w:numPr>
          <w:ilvl w:val="0"/>
          <w:numId w:val="78"/>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Un representante del fiduciario. </w:t>
      </w:r>
    </w:p>
    <w:p w14:paraId="40D63F11" w14:textId="77777777" w:rsidR="008E76A4" w:rsidRPr="00877974" w:rsidRDefault="008E76A4" w:rsidP="008E76A4">
      <w:pPr>
        <w:ind w:firstLine="709"/>
        <w:jc w:val="both"/>
        <w:rPr>
          <w:rFonts w:ascii="Abadi" w:hAnsi="Abadi"/>
          <w:sz w:val="21"/>
          <w:szCs w:val="21"/>
          <w:lang w:val="es-MX" w:eastAsia="es-MX"/>
        </w:rPr>
      </w:pPr>
    </w:p>
    <w:p w14:paraId="763E50F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Por cada miembro propietario del Comité Técnico habrá un suplente que lo cubrirá en sus ausencias. </w:t>
      </w:r>
    </w:p>
    <w:p w14:paraId="4FB4A26A" w14:textId="77777777" w:rsidR="008E76A4" w:rsidRPr="00877974" w:rsidRDefault="008E76A4" w:rsidP="008E76A4">
      <w:pPr>
        <w:ind w:firstLine="709"/>
        <w:jc w:val="both"/>
        <w:rPr>
          <w:rFonts w:ascii="Abadi" w:hAnsi="Abadi"/>
          <w:sz w:val="21"/>
          <w:szCs w:val="21"/>
          <w:lang w:val="es-MX" w:eastAsia="es-MX"/>
        </w:rPr>
      </w:pPr>
    </w:p>
    <w:p w14:paraId="5FC7AD6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Las personas integrantes del Comité Técnico serán nombrados y removidos por el Ayuntamiento, a excepción del representante fiduciario, cuyo nombramiento y remoción corresponderá a la institución fiduciaria. </w:t>
      </w:r>
    </w:p>
    <w:p w14:paraId="0A54FE2D" w14:textId="77777777" w:rsidR="008E76A4" w:rsidRPr="00877974" w:rsidRDefault="008E76A4" w:rsidP="008E76A4">
      <w:pPr>
        <w:jc w:val="both"/>
        <w:rPr>
          <w:rFonts w:ascii="Abadi" w:hAnsi="Abadi"/>
          <w:sz w:val="21"/>
          <w:szCs w:val="21"/>
          <w:lang w:val="es-MX" w:eastAsia="es-MX"/>
        </w:rPr>
      </w:pPr>
    </w:p>
    <w:p w14:paraId="79A7B41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Control y evaluación </w:t>
      </w:r>
    </w:p>
    <w:p w14:paraId="31B431C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163. </w:t>
      </w:r>
      <w:r w:rsidRPr="00877974">
        <w:rPr>
          <w:rFonts w:ascii="Abadi" w:hAnsi="Abadi"/>
          <w:sz w:val="21"/>
          <w:szCs w:val="21"/>
          <w:lang w:val="es-MX" w:eastAsia="es-MX"/>
        </w:rPr>
        <w:t xml:space="preserve">Tratándose de fideicomisos públicos, para llevar a cabo su control y evaluación, se establecerá en su contrato constitutivo la facultad de la Contraloría </w:t>
      </w:r>
      <w:proofErr w:type="gramStart"/>
      <w:r w:rsidRPr="00877974">
        <w:rPr>
          <w:rFonts w:ascii="Abadi" w:hAnsi="Abadi"/>
          <w:sz w:val="21"/>
          <w:szCs w:val="21"/>
          <w:lang w:val="es-MX" w:eastAsia="es-MX"/>
        </w:rPr>
        <w:t>Municipal  y</w:t>
      </w:r>
      <w:proofErr w:type="gramEnd"/>
      <w:r w:rsidRPr="00877974">
        <w:rPr>
          <w:rFonts w:ascii="Abadi" w:hAnsi="Abadi"/>
          <w:sz w:val="21"/>
          <w:szCs w:val="21"/>
          <w:lang w:val="es-MX" w:eastAsia="es-MX"/>
        </w:rPr>
        <w:t xml:space="preserve"> del Comisario de realizar visitas y auditorías, así como la obligación de permitir la realización de las mismas por parte de las personas auditoras externas que determine el Ayuntamiento, sin perjuicio de las facultades de fiscalización del Congreso del Estado. En la cuenta pública municipal se deberá informar y anexar el resultado de las auditorías practicadas. </w:t>
      </w:r>
    </w:p>
    <w:p w14:paraId="68E6FA02" w14:textId="77777777" w:rsidR="008E76A4" w:rsidRPr="00877974" w:rsidRDefault="008E76A4" w:rsidP="008E76A4">
      <w:pPr>
        <w:jc w:val="both"/>
        <w:rPr>
          <w:rFonts w:ascii="Abadi" w:hAnsi="Abadi"/>
          <w:b/>
          <w:sz w:val="21"/>
          <w:szCs w:val="21"/>
          <w:lang w:val="es-MX" w:eastAsia="es-MX"/>
        </w:rPr>
      </w:pPr>
    </w:p>
    <w:p w14:paraId="00120096"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Patronatos y Comités Municipales</w:t>
      </w:r>
    </w:p>
    <w:p w14:paraId="4DAD3682"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164. </w:t>
      </w:r>
      <w:r w:rsidRPr="00877974">
        <w:rPr>
          <w:rFonts w:ascii="Abadi" w:hAnsi="Abadi"/>
          <w:sz w:val="21"/>
          <w:szCs w:val="21"/>
          <w:lang w:val="es-MX" w:eastAsia="es-MX"/>
        </w:rPr>
        <w:t xml:space="preserve">Los Patronatos y Comités Municipales tendrán fines específicos y estarán integrados con una participación mayoritaria de la Sociedad Civil, teniendo por </w:t>
      </w:r>
      <w:r w:rsidRPr="00877974">
        <w:rPr>
          <w:rFonts w:ascii="Abadi" w:hAnsi="Abadi"/>
          <w:sz w:val="21"/>
          <w:szCs w:val="21"/>
          <w:lang w:val="es-MX" w:eastAsia="es-MX"/>
        </w:rPr>
        <w:t>objeto el bienestar social al través de la promoción del desarrollo municipal.</w:t>
      </w:r>
    </w:p>
    <w:p w14:paraId="09110607" w14:textId="77777777" w:rsidR="008E76A4" w:rsidRPr="00877974" w:rsidRDefault="008E76A4" w:rsidP="008E76A4">
      <w:pPr>
        <w:jc w:val="both"/>
        <w:rPr>
          <w:rFonts w:ascii="Abadi" w:hAnsi="Abadi"/>
          <w:bCs/>
          <w:sz w:val="21"/>
          <w:szCs w:val="21"/>
          <w:lang w:val="es-MX" w:eastAsia="es-MX"/>
        </w:rPr>
      </w:pPr>
    </w:p>
    <w:p w14:paraId="6D20F1C3"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Integración de Patronatos</w:t>
      </w:r>
    </w:p>
    <w:p w14:paraId="23E7C106"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 y Comités Municipales</w:t>
      </w:r>
    </w:p>
    <w:p w14:paraId="0CE4CE56" w14:textId="77777777" w:rsidR="008E76A4" w:rsidRPr="00877974" w:rsidRDefault="008E76A4" w:rsidP="008E76A4">
      <w:pPr>
        <w:jc w:val="both"/>
        <w:rPr>
          <w:rFonts w:ascii="Abadi" w:hAnsi="Abadi"/>
          <w:sz w:val="21"/>
          <w:szCs w:val="21"/>
          <w:lang w:val="es-MX" w:eastAsia="es-MX"/>
        </w:rPr>
      </w:pPr>
      <w:r w:rsidRPr="00877974">
        <w:rPr>
          <w:rFonts w:ascii="Abadi" w:hAnsi="Abadi"/>
          <w:b/>
          <w:sz w:val="21"/>
          <w:szCs w:val="21"/>
          <w:lang w:val="es-MX" w:eastAsia="es-MX"/>
        </w:rPr>
        <w:tab/>
      </w:r>
      <w:r w:rsidRPr="00877974">
        <w:rPr>
          <w:rFonts w:ascii="Abadi" w:hAnsi="Abadi"/>
          <w:b/>
          <w:bCs/>
          <w:sz w:val="21"/>
          <w:szCs w:val="21"/>
          <w:lang w:val="es-MX" w:eastAsia="es-MX"/>
        </w:rPr>
        <w:t xml:space="preserve">Artículo 165. </w:t>
      </w:r>
      <w:r w:rsidRPr="00877974">
        <w:rPr>
          <w:rFonts w:ascii="Abadi" w:hAnsi="Abadi"/>
          <w:sz w:val="21"/>
          <w:szCs w:val="21"/>
          <w:lang w:val="es-MX" w:eastAsia="es-MX"/>
        </w:rPr>
        <w:t>Los Patronatos y Comités Municipales estarán integrados de la forma siguiente:</w:t>
      </w:r>
    </w:p>
    <w:p w14:paraId="40CC73D6" w14:textId="77777777" w:rsidR="008E76A4" w:rsidRPr="00877974" w:rsidRDefault="008E76A4" w:rsidP="008E76A4">
      <w:pPr>
        <w:jc w:val="both"/>
        <w:rPr>
          <w:rFonts w:ascii="Abadi" w:hAnsi="Abadi"/>
          <w:bCs/>
          <w:sz w:val="21"/>
          <w:szCs w:val="21"/>
          <w:lang w:val="es-MX" w:eastAsia="es-MX"/>
        </w:rPr>
      </w:pPr>
    </w:p>
    <w:p w14:paraId="7E84B43A" w14:textId="77777777" w:rsidR="008E76A4" w:rsidRPr="00877974" w:rsidRDefault="008E76A4" w:rsidP="005F1CEE">
      <w:pPr>
        <w:numPr>
          <w:ilvl w:val="0"/>
          <w:numId w:val="93"/>
        </w:numPr>
        <w:spacing w:after="160"/>
        <w:jc w:val="both"/>
        <w:rPr>
          <w:rFonts w:ascii="Abadi" w:hAnsi="Abadi"/>
          <w:sz w:val="21"/>
          <w:szCs w:val="21"/>
          <w:lang w:val="es-MX" w:eastAsia="es-MX"/>
        </w:rPr>
      </w:pPr>
      <w:r w:rsidRPr="00877974">
        <w:rPr>
          <w:rFonts w:ascii="Abadi" w:hAnsi="Abadi"/>
          <w:sz w:val="21"/>
          <w:szCs w:val="21"/>
          <w:lang w:val="es-MX" w:eastAsia="es-MX"/>
        </w:rPr>
        <w:t>Una persona titular de la presidencia que será elegido por los integrantes del Patronato o del Comité Municipal;</w:t>
      </w:r>
    </w:p>
    <w:p w14:paraId="44030CF5" w14:textId="77777777" w:rsidR="008E76A4" w:rsidRPr="00877974" w:rsidRDefault="008E76A4" w:rsidP="008E76A4">
      <w:pPr>
        <w:ind w:left="360"/>
        <w:jc w:val="both"/>
        <w:rPr>
          <w:rFonts w:ascii="Abadi" w:hAnsi="Abadi"/>
          <w:bCs/>
          <w:sz w:val="21"/>
          <w:szCs w:val="21"/>
          <w:lang w:val="es-MX" w:eastAsia="es-MX"/>
        </w:rPr>
      </w:pPr>
    </w:p>
    <w:p w14:paraId="4414DE75" w14:textId="77777777" w:rsidR="008E76A4" w:rsidRPr="00877974" w:rsidRDefault="008E76A4" w:rsidP="005F1CEE">
      <w:pPr>
        <w:numPr>
          <w:ilvl w:val="0"/>
          <w:numId w:val="93"/>
        </w:numPr>
        <w:spacing w:after="160"/>
        <w:jc w:val="both"/>
        <w:rPr>
          <w:rFonts w:ascii="Abadi" w:hAnsi="Abadi"/>
          <w:bCs/>
          <w:sz w:val="21"/>
          <w:szCs w:val="21"/>
          <w:lang w:val="es-MX" w:eastAsia="es-MX"/>
        </w:rPr>
      </w:pPr>
      <w:r w:rsidRPr="00877974">
        <w:rPr>
          <w:rFonts w:ascii="Abadi" w:hAnsi="Abadi"/>
          <w:bCs/>
          <w:sz w:val="21"/>
          <w:szCs w:val="21"/>
          <w:lang w:val="es-MX" w:eastAsia="es-MX"/>
        </w:rPr>
        <w:t>Una persona titular de la secretaría que será elegida por los integrantes del patronato o del Comité Municipal;</w:t>
      </w:r>
    </w:p>
    <w:p w14:paraId="6FA704F8" w14:textId="77777777" w:rsidR="008E76A4" w:rsidRPr="00877974" w:rsidRDefault="008E76A4" w:rsidP="008E76A4">
      <w:pPr>
        <w:jc w:val="both"/>
        <w:rPr>
          <w:rFonts w:ascii="Abadi" w:hAnsi="Abadi"/>
          <w:bCs/>
          <w:sz w:val="21"/>
          <w:szCs w:val="21"/>
          <w:lang w:val="es-MX" w:eastAsia="es-MX"/>
        </w:rPr>
      </w:pPr>
    </w:p>
    <w:p w14:paraId="75768F75" w14:textId="77777777" w:rsidR="008E76A4" w:rsidRPr="00877974" w:rsidRDefault="008E76A4" w:rsidP="005F1CEE">
      <w:pPr>
        <w:numPr>
          <w:ilvl w:val="0"/>
          <w:numId w:val="93"/>
        </w:numPr>
        <w:spacing w:after="160"/>
        <w:jc w:val="both"/>
        <w:rPr>
          <w:rFonts w:ascii="Abadi" w:hAnsi="Abadi"/>
          <w:bCs/>
          <w:sz w:val="21"/>
          <w:szCs w:val="21"/>
          <w:lang w:val="es-MX" w:eastAsia="es-MX"/>
        </w:rPr>
      </w:pPr>
      <w:r w:rsidRPr="00877974">
        <w:rPr>
          <w:rFonts w:ascii="Abadi" w:hAnsi="Abadi"/>
          <w:bCs/>
          <w:sz w:val="21"/>
          <w:szCs w:val="21"/>
          <w:lang w:val="es-MX" w:eastAsia="es-MX"/>
        </w:rPr>
        <w:t>Una persona titular tesorería que será elegida por los integrantes del patronato o del Comité Municipal;</w:t>
      </w:r>
    </w:p>
    <w:p w14:paraId="606A74F6" w14:textId="77777777" w:rsidR="008E76A4" w:rsidRPr="00877974" w:rsidRDefault="008E76A4" w:rsidP="008E76A4">
      <w:pPr>
        <w:jc w:val="both"/>
        <w:rPr>
          <w:rFonts w:ascii="Abadi" w:hAnsi="Abadi"/>
          <w:bCs/>
          <w:sz w:val="21"/>
          <w:szCs w:val="21"/>
          <w:lang w:val="es-MX" w:eastAsia="es-MX"/>
        </w:rPr>
      </w:pPr>
    </w:p>
    <w:p w14:paraId="6F15EC23" w14:textId="77777777" w:rsidR="008E76A4" w:rsidRPr="00877974" w:rsidRDefault="008E76A4" w:rsidP="005F1CEE">
      <w:pPr>
        <w:numPr>
          <w:ilvl w:val="0"/>
          <w:numId w:val="93"/>
        </w:numPr>
        <w:spacing w:after="160"/>
        <w:jc w:val="both"/>
        <w:rPr>
          <w:rFonts w:ascii="Abadi" w:hAnsi="Abadi"/>
          <w:bCs/>
          <w:sz w:val="21"/>
          <w:szCs w:val="21"/>
          <w:lang w:val="es-MX" w:eastAsia="es-MX"/>
        </w:rPr>
      </w:pPr>
      <w:r w:rsidRPr="00877974">
        <w:rPr>
          <w:rFonts w:ascii="Abadi" w:hAnsi="Abadi"/>
          <w:bCs/>
          <w:sz w:val="21"/>
          <w:szCs w:val="21"/>
          <w:lang w:val="es-MX" w:eastAsia="es-MX"/>
        </w:rPr>
        <w:t>Cuatro Vocales que será elegidos por los integrantes del patronato o del Comité Municipal; y</w:t>
      </w:r>
    </w:p>
    <w:p w14:paraId="3710F4B3" w14:textId="77777777" w:rsidR="008E76A4" w:rsidRPr="00877974" w:rsidRDefault="008E76A4" w:rsidP="008E76A4">
      <w:pPr>
        <w:jc w:val="both"/>
        <w:rPr>
          <w:rFonts w:ascii="Abadi" w:hAnsi="Abadi"/>
          <w:bCs/>
          <w:sz w:val="21"/>
          <w:szCs w:val="21"/>
          <w:lang w:val="es-MX" w:eastAsia="es-MX"/>
        </w:rPr>
      </w:pPr>
    </w:p>
    <w:p w14:paraId="208845C7" w14:textId="77777777" w:rsidR="008E76A4" w:rsidRPr="00877974" w:rsidRDefault="008E76A4" w:rsidP="005F1CEE">
      <w:pPr>
        <w:numPr>
          <w:ilvl w:val="0"/>
          <w:numId w:val="93"/>
        </w:numPr>
        <w:spacing w:after="160"/>
        <w:jc w:val="both"/>
        <w:rPr>
          <w:rFonts w:ascii="Abadi" w:hAnsi="Abadi"/>
          <w:bCs/>
          <w:sz w:val="21"/>
          <w:szCs w:val="21"/>
          <w:lang w:val="es-MX" w:eastAsia="es-MX"/>
        </w:rPr>
      </w:pPr>
      <w:r w:rsidRPr="00877974">
        <w:rPr>
          <w:rFonts w:ascii="Abadi" w:hAnsi="Abadi"/>
          <w:bCs/>
          <w:sz w:val="21"/>
          <w:szCs w:val="21"/>
          <w:lang w:val="es-MX" w:eastAsia="es-MX"/>
        </w:rPr>
        <w:t>Un integrante del Ayuntamiento que forme parte de la comisión a fin al objeto del patronato.</w:t>
      </w:r>
    </w:p>
    <w:p w14:paraId="26E9B976" w14:textId="77777777" w:rsidR="008E76A4" w:rsidRPr="00877974" w:rsidRDefault="008E76A4" w:rsidP="008E76A4">
      <w:pPr>
        <w:ind w:left="1080"/>
        <w:jc w:val="both"/>
        <w:rPr>
          <w:rFonts w:ascii="Abadi" w:hAnsi="Abadi"/>
          <w:bCs/>
          <w:sz w:val="21"/>
          <w:szCs w:val="21"/>
          <w:lang w:val="es-MX" w:eastAsia="es-MX"/>
        </w:rPr>
      </w:pPr>
    </w:p>
    <w:p w14:paraId="6F7CB95C"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Para la integración de los Patronatos y Comités Municipales se emitirá dentro de los tres primeros meses del inicio de cada administración municipal la convocatoria respectiva, en la que se establecerán las bases y los términos de ésta.</w:t>
      </w:r>
    </w:p>
    <w:p w14:paraId="1EDFE1EE" w14:textId="77777777" w:rsidR="008E76A4" w:rsidRPr="00877974" w:rsidRDefault="008E76A4" w:rsidP="008E76A4">
      <w:pPr>
        <w:jc w:val="both"/>
        <w:rPr>
          <w:rFonts w:ascii="Abadi" w:hAnsi="Abadi"/>
          <w:sz w:val="21"/>
          <w:szCs w:val="21"/>
          <w:lang w:val="es-MX" w:eastAsia="es-MX"/>
        </w:rPr>
      </w:pPr>
    </w:p>
    <w:p w14:paraId="0DEB2355" w14:textId="77777777" w:rsidR="008E76A4" w:rsidRPr="00877974" w:rsidRDefault="008E76A4" w:rsidP="008E76A4">
      <w:pPr>
        <w:jc w:val="both"/>
        <w:rPr>
          <w:rFonts w:ascii="Abadi" w:hAnsi="Abadi"/>
          <w:bCs/>
          <w:sz w:val="21"/>
          <w:szCs w:val="21"/>
          <w:lang w:val="es-MX" w:eastAsia="es-MX"/>
        </w:rPr>
      </w:pPr>
    </w:p>
    <w:p w14:paraId="10B72C61"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NOVENO</w:t>
      </w:r>
    </w:p>
    <w:p w14:paraId="5E2E371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CONTRALORÍA MUNICIPAL</w:t>
      </w:r>
    </w:p>
    <w:p w14:paraId="2E035900" w14:textId="77777777" w:rsidR="008E76A4" w:rsidRPr="00877974" w:rsidRDefault="008E76A4" w:rsidP="008E76A4">
      <w:pPr>
        <w:spacing w:after="160"/>
        <w:contextualSpacing/>
        <w:jc w:val="both"/>
        <w:rPr>
          <w:rFonts w:ascii="Abadi" w:eastAsia="Calibri" w:hAnsi="Abadi"/>
          <w:b/>
          <w:bCs/>
          <w:sz w:val="21"/>
          <w:szCs w:val="21"/>
          <w:lang w:val="es-MX" w:eastAsia="es-MX"/>
        </w:rPr>
      </w:pPr>
    </w:p>
    <w:p w14:paraId="517A15F6" w14:textId="77777777" w:rsidR="008E76A4" w:rsidRPr="00877974" w:rsidRDefault="008E76A4" w:rsidP="008E76A4">
      <w:pPr>
        <w:spacing w:after="160"/>
        <w:ind w:firstLine="709"/>
        <w:contextualSpacing/>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CAPÍTULO I</w:t>
      </w:r>
    </w:p>
    <w:p w14:paraId="53A96AB6" w14:textId="77777777" w:rsidR="008E76A4" w:rsidRPr="00877974" w:rsidRDefault="008E76A4" w:rsidP="008E76A4">
      <w:pPr>
        <w:spacing w:after="160"/>
        <w:ind w:firstLine="709"/>
        <w:contextualSpacing/>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ELECCIÓN DE LA PERSONA TITULAR</w:t>
      </w:r>
    </w:p>
    <w:p w14:paraId="256FBAFC" w14:textId="77777777" w:rsidR="008E76A4" w:rsidRPr="00877974" w:rsidRDefault="008E76A4" w:rsidP="008E76A4">
      <w:pPr>
        <w:spacing w:after="160"/>
        <w:ind w:firstLine="709"/>
        <w:contextualSpacing/>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 xml:space="preserve"> DE LA CONTRALORÍA MUNICIPAL</w:t>
      </w:r>
    </w:p>
    <w:p w14:paraId="4A651A7B" w14:textId="77777777" w:rsidR="008E76A4" w:rsidRPr="00877974" w:rsidRDefault="008E76A4" w:rsidP="008E76A4">
      <w:pPr>
        <w:spacing w:after="160"/>
        <w:ind w:firstLine="709"/>
        <w:contextualSpacing/>
        <w:jc w:val="right"/>
        <w:rPr>
          <w:rFonts w:ascii="Abadi" w:hAnsi="Abadi"/>
          <w:b/>
          <w:bCs/>
          <w:sz w:val="21"/>
          <w:szCs w:val="21"/>
          <w:lang w:val="es"/>
        </w:rPr>
      </w:pPr>
      <w:r w:rsidRPr="00877974">
        <w:rPr>
          <w:rFonts w:ascii="Abadi" w:hAnsi="Abadi"/>
          <w:b/>
          <w:bCs/>
          <w:sz w:val="21"/>
          <w:szCs w:val="21"/>
          <w:lang w:val="es"/>
        </w:rPr>
        <w:t xml:space="preserve"> </w:t>
      </w:r>
    </w:p>
    <w:p w14:paraId="23B5BEB8" w14:textId="77777777" w:rsidR="008E76A4" w:rsidRPr="00877974" w:rsidRDefault="008E76A4" w:rsidP="008E76A4">
      <w:pPr>
        <w:spacing w:after="160"/>
        <w:jc w:val="both"/>
        <w:rPr>
          <w:rFonts w:ascii="Abadi" w:eastAsia="Calibri" w:hAnsi="Abadi"/>
          <w:sz w:val="21"/>
          <w:szCs w:val="21"/>
          <w:lang w:val="es-MX"/>
        </w:rPr>
      </w:pPr>
    </w:p>
    <w:p w14:paraId="0E62711D"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la consulta pública</w:t>
      </w:r>
    </w:p>
    <w:p w14:paraId="719A17F6"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166.</w:t>
      </w:r>
      <w:r w:rsidRPr="00877974">
        <w:rPr>
          <w:rFonts w:ascii="Abadi" w:eastAsia="Calibri" w:hAnsi="Abadi"/>
          <w:sz w:val="21"/>
          <w:szCs w:val="21"/>
          <w:lang w:val="es-MX" w:eastAsia="es-MX"/>
        </w:rPr>
        <w:t xml:space="preserve">  Para la designación de la persona titular de la Contraloría Municipal, </w:t>
      </w:r>
      <w:r w:rsidRPr="00877974">
        <w:rPr>
          <w:rFonts w:ascii="Abadi" w:eastAsia="Calibri" w:hAnsi="Abadi"/>
          <w:sz w:val="21"/>
          <w:szCs w:val="21"/>
          <w:lang w:val="es-MX" w:eastAsia="es-MX"/>
        </w:rPr>
        <w:lastRenderedPageBreak/>
        <w:t>se llevará a cabo una consulta pública, la cual estará a cargo del Comité Municipal Ciudadano, está tendrá por objeto integrar una terna que habrá de someterse al Ayuntamiento para la elección del titular de la Contraloría Municipal. El Comité Municipal podrá solicitar asesoría al Comité de Participación Ciudadana del Sistema Estatal Anticorrupción sobre el mecanismo de consulta, previo a la publicación de la misma.</w:t>
      </w:r>
    </w:p>
    <w:p w14:paraId="3F961B93"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p>
    <w:p w14:paraId="7CAC9CC2"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Integración y funcionamiento</w:t>
      </w:r>
    </w:p>
    <w:p w14:paraId="0506ADD3"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mecanismos de consulta</w:t>
      </w:r>
    </w:p>
    <w:p w14:paraId="6C472821"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 </w:t>
      </w:r>
      <w:bookmarkStart w:id="8" w:name="_Hlk136424703"/>
      <w:r w:rsidRPr="00877974">
        <w:rPr>
          <w:rFonts w:ascii="Abadi" w:eastAsia="Calibri" w:hAnsi="Abadi"/>
          <w:b/>
          <w:bCs/>
          <w:sz w:val="21"/>
          <w:szCs w:val="21"/>
          <w:lang w:val="es-MX" w:eastAsia="es-MX"/>
        </w:rPr>
        <w:t>Artículo 167</w:t>
      </w:r>
      <w:bookmarkEnd w:id="8"/>
      <w:r w:rsidRPr="00877974">
        <w:rPr>
          <w:rFonts w:ascii="Abadi" w:eastAsia="Calibri" w:hAnsi="Abadi"/>
          <w:sz w:val="21"/>
          <w:szCs w:val="21"/>
          <w:lang w:val="es-MX" w:eastAsia="es-MX"/>
        </w:rPr>
        <w:t>.  La consulta deberá ser publicada en la Gaceta Municipal y, al menos, en uno de los medios de comunicación impresos de mayor circulación en el Municipio, a efecto de que las propuestas que formulen las personas ciudadanas se integren en la terna que se presentará al Ayuntamiento.</w:t>
      </w:r>
    </w:p>
    <w:p w14:paraId="00DB67D6"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p>
    <w:p w14:paraId="7C2B3B4E"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168. </w:t>
      </w:r>
      <w:r w:rsidRPr="00877974">
        <w:rPr>
          <w:rFonts w:ascii="Abadi" w:eastAsia="Calibri" w:hAnsi="Abadi"/>
          <w:sz w:val="21"/>
          <w:szCs w:val="21"/>
          <w:lang w:val="es-MX" w:eastAsia="es-MX"/>
        </w:rPr>
        <w:t>La integración y funcionamiento del mecanismo de consulta se establecerá en el reglamento municipal respectivo, apegándose a los principios de gobierno abierto, equidad, oportunidad, transparencia, imparcialidad y honradez; garantizándose la participación de los ciudadanos, en particular y de la sociedad civil organizada.</w:t>
      </w:r>
    </w:p>
    <w:p w14:paraId="218F12E1" w14:textId="77777777" w:rsidR="008E76A4" w:rsidRPr="00877974" w:rsidRDefault="008E76A4" w:rsidP="008E76A4">
      <w:pPr>
        <w:spacing w:after="160"/>
        <w:contextualSpacing/>
        <w:jc w:val="both"/>
        <w:rPr>
          <w:rFonts w:ascii="Abadi" w:eastAsia="Calibri" w:hAnsi="Abadi"/>
          <w:sz w:val="21"/>
          <w:szCs w:val="21"/>
          <w:lang w:val="es-MX" w:eastAsia="es-MX"/>
        </w:rPr>
      </w:pPr>
    </w:p>
    <w:p w14:paraId="08D40434" w14:textId="77777777" w:rsidR="008E76A4" w:rsidRPr="00877974" w:rsidRDefault="008E76A4" w:rsidP="008E76A4">
      <w:pPr>
        <w:spacing w:after="160"/>
        <w:contextualSpacing/>
        <w:jc w:val="both"/>
        <w:rPr>
          <w:rFonts w:ascii="Abadi" w:eastAsia="Calibri" w:hAnsi="Abadi"/>
          <w:sz w:val="21"/>
          <w:szCs w:val="21"/>
          <w:lang w:eastAsia="es-MX"/>
        </w:rPr>
      </w:pPr>
    </w:p>
    <w:p w14:paraId="48B1F6C9" w14:textId="77777777" w:rsidR="008E76A4" w:rsidRPr="00877974" w:rsidRDefault="008E76A4" w:rsidP="008E76A4">
      <w:pPr>
        <w:spacing w:after="160"/>
        <w:contextualSpacing/>
        <w:jc w:val="both"/>
        <w:rPr>
          <w:rFonts w:ascii="Abadi" w:eastAsia="Calibri" w:hAnsi="Abadi"/>
          <w:bCs/>
          <w:color w:val="4472C4"/>
          <w:sz w:val="21"/>
          <w:szCs w:val="21"/>
          <w:lang w:eastAsia="es-MX"/>
        </w:rPr>
      </w:pPr>
      <w:r w:rsidRPr="00877974">
        <w:rPr>
          <w:rFonts w:ascii="Abadi" w:eastAsia="Calibri" w:hAnsi="Abadi"/>
          <w:b/>
          <w:bCs/>
          <w:sz w:val="21"/>
          <w:szCs w:val="21"/>
          <w:lang w:val="es-MX" w:eastAsia="es-MX"/>
        </w:rPr>
        <w:t xml:space="preserve">          Artículo 169</w:t>
      </w:r>
      <w:r w:rsidRPr="00877974">
        <w:rPr>
          <w:rFonts w:ascii="Abadi" w:eastAsia="Calibri" w:hAnsi="Abadi"/>
          <w:b/>
          <w:bCs/>
          <w:color w:val="4472C4"/>
          <w:sz w:val="21"/>
          <w:szCs w:val="21"/>
          <w:lang w:val="es-MX" w:eastAsia="es-MX"/>
        </w:rPr>
        <w:t xml:space="preserve">.   </w:t>
      </w:r>
      <w:r w:rsidRPr="00877974">
        <w:rPr>
          <w:rFonts w:ascii="Abadi" w:eastAsia="Calibri" w:hAnsi="Abadi"/>
          <w:b/>
          <w:bCs/>
          <w:sz w:val="21"/>
          <w:szCs w:val="21"/>
          <w:lang w:val="es-MX" w:eastAsia="es-MX"/>
        </w:rPr>
        <w:t>El Ayuntamiento</w:t>
      </w:r>
      <w:r w:rsidRPr="00877974">
        <w:rPr>
          <w:rFonts w:ascii="Abadi" w:eastAsia="Calibri" w:hAnsi="Abadi"/>
          <w:bCs/>
          <w:sz w:val="21"/>
          <w:szCs w:val="21"/>
          <w:lang w:eastAsia="es-MX"/>
        </w:rPr>
        <w:t xml:space="preserve"> definirá la metodología, plazos y criterios de selección del titular de la Contraloría Municipal y deberá hacerlos públicos; en donde deberá considerar al menos las siguientes características</w:t>
      </w:r>
      <w:r w:rsidRPr="00877974">
        <w:rPr>
          <w:rFonts w:ascii="Abadi" w:eastAsia="Calibri" w:hAnsi="Abadi"/>
          <w:bCs/>
          <w:color w:val="4472C4"/>
          <w:sz w:val="21"/>
          <w:szCs w:val="21"/>
          <w:lang w:eastAsia="es-MX"/>
        </w:rPr>
        <w:t>:</w:t>
      </w:r>
    </w:p>
    <w:p w14:paraId="6E556A30" w14:textId="77777777" w:rsidR="008E76A4" w:rsidRPr="00877974" w:rsidRDefault="008E76A4" w:rsidP="008E76A4">
      <w:pPr>
        <w:spacing w:after="160"/>
        <w:contextualSpacing/>
        <w:jc w:val="both"/>
        <w:rPr>
          <w:rFonts w:ascii="Abadi" w:eastAsia="Calibri" w:hAnsi="Abadi"/>
          <w:bCs/>
          <w:color w:val="4472C4"/>
          <w:sz w:val="21"/>
          <w:szCs w:val="21"/>
          <w:lang w:eastAsia="es-MX"/>
        </w:rPr>
      </w:pPr>
    </w:p>
    <w:p w14:paraId="5DD7A63A" w14:textId="77777777" w:rsidR="008E76A4" w:rsidRPr="00877974" w:rsidRDefault="008E76A4" w:rsidP="005F1CEE">
      <w:pPr>
        <w:numPr>
          <w:ilvl w:val="1"/>
          <w:numId w:val="176"/>
        </w:numPr>
        <w:spacing w:after="160"/>
        <w:ind w:left="709"/>
        <w:contextualSpacing/>
        <w:jc w:val="both"/>
        <w:rPr>
          <w:rFonts w:ascii="Abadi" w:eastAsia="Calibri" w:hAnsi="Abadi"/>
          <w:bCs/>
          <w:sz w:val="21"/>
          <w:szCs w:val="21"/>
          <w:lang w:eastAsia="es-MX"/>
        </w:rPr>
      </w:pPr>
      <w:r w:rsidRPr="00877974">
        <w:rPr>
          <w:rFonts w:ascii="Abadi" w:eastAsia="Calibri" w:hAnsi="Abadi"/>
          <w:bCs/>
          <w:sz w:val="21"/>
          <w:szCs w:val="21"/>
          <w:lang w:eastAsia="es-MX"/>
        </w:rPr>
        <w:t>El método de registro y evaluación de los aspirantes;</w:t>
      </w:r>
    </w:p>
    <w:p w14:paraId="3510E366" w14:textId="77777777" w:rsidR="008E76A4" w:rsidRPr="00877974" w:rsidRDefault="008E76A4" w:rsidP="005F1CEE">
      <w:pPr>
        <w:numPr>
          <w:ilvl w:val="1"/>
          <w:numId w:val="176"/>
        </w:numPr>
        <w:spacing w:after="160"/>
        <w:ind w:left="709"/>
        <w:contextualSpacing/>
        <w:jc w:val="both"/>
        <w:rPr>
          <w:rFonts w:ascii="Abadi" w:eastAsia="Calibri" w:hAnsi="Abadi"/>
          <w:bCs/>
          <w:sz w:val="21"/>
          <w:szCs w:val="21"/>
          <w:lang w:eastAsia="es-MX"/>
        </w:rPr>
      </w:pPr>
      <w:r w:rsidRPr="00877974">
        <w:rPr>
          <w:rFonts w:ascii="Abadi" w:eastAsia="Calibri" w:hAnsi="Abadi"/>
          <w:bCs/>
          <w:sz w:val="21"/>
          <w:szCs w:val="21"/>
          <w:lang w:eastAsia="es-MX"/>
        </w:rPr>
        <w:t>Hacer pública la lista de las y los aspirantes;</w:t>
      </w:r>
    </w:p>
    <w:p w14:paraId="63F0A235" w14:textId="77777777" w:rsidR="008E76A4" w:rsidRPr="00877974" w:rsidRDefault="008E76A4" w:rsidP="005F1CEE">
      <w:pPr>
        <w:numPr>
          <w:ilvl w:val="1"/>
          <w:numId w:val="176"/>
        </w:numPr>
        <w:spacing w:after="160"/>
        <w:ind w:left="709"/>
        <w:contextualSpacing/>
        <w:jc w:val="both"/>
        <w:rPr>
          <w:rFonts w:ascii="Abadi" w:eastAsia="Calibri" w:hAnsi="Abadi"/>
          <w:bCs/>
          <w:sz w:val="21"/>
          <w:szCs w:val="21"/>
          <w:lang w:eastAsia="es-MX"/>
        </w:rPr>
      </w:pPr>
      <w:r w:rsidRPr="00877974">
        <w:rPr>
          <w:rFonts w:ascii="Abadi" w:eastAsia="Calibri" w:hAnsi="Abadi"/>
          <w:bCs/>
          <w:sz w:val="21"/>
          <w:szCs w:val="21"/>
          <w:lang w:eastAsia="es-MX"/>
        </w:rPr>
        <w:t>Hacer públicos los documentos que hayan sido entregados para su inscripción en versiones públicas;</w:t>
      </w:r>
    </w:p>
    <w:p w14:paraId="218BC983" w14:textId="77777777" w:rsidR="008E76A4" w:rsidRPr="00877974" w:rsidRDefault="008E76A4" w:rsidP="005F1CEE">
      <w:pPr>
        <w:numPr>
          <w:ilvl w:val="1"/>
          <w:numId w:val="176"/>
        </w:numPr>
        <w:spacing w:after="160"/>
        <w:ind w:left="709"/>
        <w:contextualSpacing/>
        <w:jc w:val="both"/>
        <w:rPr>
          <w:rFonts w:ascii="Abadi" w:eastAsia="Calibri" w:hAnsi="Abadi"/>
          <w:bCs/>
          <w:sz w:val="21"/>
          <w:szCs w:val="21"/>
          <w:lang w:eastAsia="es-MX"/>
        </w:rPr>
      </w:pPr>
      <w:r w:rsidRPr="00877974">
        <w:rPr>
          <w:rFonts w:ascii="Abadi" w:eastAsia="Calibri" w:hAnsi="Abadi"/>
          <w:bCs/>
          <w:sz w:val="21"/>
          <w:szCs w:val="21"/>
          <w:lang w:eastAsia="es-MX"/>
        </w:rPr>
        <w:t>Hacer público el cronograma de audiencias; y</w:t>
      </w:r>
    </w:p>
    <w:p w14:paraId="0ABE5C8B" w14:textId="77777777" w:rsidR="008E76A4" w:rsidRPr="00877974" w:rsidRDefault="008E76A4" w:rsidP="005F1CEE">
      <w:pPr>
        <w:numPr>
          <w:ilvl w:val="1"/>
          <w:numId w:val="176"/>
        </w:numPr>
        <w:spacing w:after="160"/>
        <w:ind w:left="709"/>
        <w:contextualSpacing/>
        <w:jc w:val="both"/>
        <w:rPr>
          <w:rFonts w:ascii="Abadi" w:eastAsia="Calibri" w:hAnsi="Abadi"/>
          <w:b/>
          <w:sz w:val="21"/>
          <w:szCs w:val="21"/>
          <w:lang w:eastAsia="es-MX"/>
        </w:rPr>
      </w:pPr>
      <w:r w:rsidRPr="00877974">
        <w:rPr>
          <w:rFonts w:ascii="Abadi" w:eastAsia="Calibri" w:hAnsi="Abadi"/>
          <w:bCs/>
          <w:sz w:val="21"/>
          <w:szCs w:val="21"/>
          <w:lang w:eastAsia="es-MX"/>
        </w:rPr>
        <w:t>Podrán efectuarse audiencias públicas en las que se invitará a participar a investigadores, académicos y a organizaciones de la sociedad civil, especialistas en la materia</w:t>
      </w:r>
      <w:r w:rsidRPr="00877974">
        <w:rPr>
          <w:rFonts w:ascii="Abadi" w:eastAsia="Calibri" w:hAnsi="Abadi"/>
          <w:bCs/>
          <w:color w:val="4472C4"/>
          <w:sz w:val="21"/>
          <w:szCs w:val="21"/>
          <w:lang w:eastAsia="es-MX"/>
        </w:rPr>
        <w:t xml:space="preserve">. </w:t>
      </w:r>
    </w:p>
    <w:p w14:paraId="43F0EB94" w14:textId="77777777" w:rsidR="008E76A4" w:rsidRPr="00877974" w:rsidRDefault="008E76A4" w:rsidP="008E76A4">
      <w:pPr>
        <w:spacing w:after="160"/>
        <w:contextualSpacing/>
        <w:jc w:val="both"/>
        <w:rPr>
          <w:rFonts w:ascii="Abadi" w:eastAsia="Calibri" w:hAnsi="Abadi"/>
          <w:sz w:val="21"/>
          <w:szCs w:val="21"/>
          <w:lang w:val="es-MX" w:eastAsia="es-MX"/>
        </w:rPr>
      </w:pPr>
    </w:p>
    <w:p w14:paraId="0C8A779E"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 xml:space="preserve">Del nombramiento de la persona </w:t>
      </w:r>
    </w:p>
    <w:p w14:paraId="371B9CA0"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titular de la Contraloría Municipal</w:t>
      </w:r>
    </w:p>
    <w:p w14:paraId="395470C1"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170.</w:t>
      </w:r>
      <w:r w:rsidRPr="00877974">
        <w:rPr>
          <w:rFonts w:ascii="Abadi" w:eastAsia="Calibri" w:hAnsi="Abadi"/>
          <w:sz w:val="21"/>
          <w:szCs w:val="21"/>
          <w:lang w:val="es-MX" w:eastAsia="es-MX"/>
        </w:rPr>
        <w:t xml:space="preserve"> De la propuesta en terna de aspirantes al cargo de Contralor Municipal, el Ayuntamiento nombrará como titular de la Contraloría Municipal, al quien obtenga las dos terceras partes de la totalidad de los integrantes del Ayuntamiento. Si ninguno de los aspirantes obtiene la votación requerida, se someterá nuevamente a votación entre los dos aspirantes de la terna que hayan obtenido el mayor número de votos, y de entre ellos, se nombrará como titular de la Contraloría Municipal quien obtenga la mayoría. La información que se genere con motivo de la integración de la terna es información pública.</w:t>
      </w:r>
    </w:p>
    <w:p w14:paraId="777672A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 violación al procedimiento de designación de Contralor Municipal estará afectada de nulidad.</w:t>
      </w:r>
    </w:p>
    <w:p w14:paraId="16196901" w14:textId="77777777" w:rsidR="008E76A4" w:rsidRPr="00877974" w:rsidRDefault="008E76A4" w:rsidP="008E76A4">
      <w:pPr>
        <w:jc w:val="center"/>
        <w:rPr>
          <w:rFonts w:ascii="Abadi" w:hAnsi="Abadi"/>
          <w:b/>
          <w:bCs/>
          <w:sz w:val="21"/>
          <w:szCs w:val="21"/>
          <w:lang w:val="es-MX" w:eastAsia="es-MX"/>
        </w:rPr>
      </w:pPr>
    </w:p>
    <w:p w14:paraId="67DE1A69" w14:textId="77777777" w:rsidR="008E76A4" w:rsidRPr="00877974" w:rsidRDefault="008E76A4" w:rsidP="008E76A4">
      <w:pPr>
        <w:jc w:val="center"/>
        <w:rPr>
          <w:rFonts w:ascii="Abadi" w:hAnsi="Abadi"/>
          <w:b/>
          <w:bCs/>
          <w:sz w:val="21"/>
          <w:szCs w:val="21"/>
          <w:lang w:val="es-MX" w:eastAsia="es-MX"/>
        </w:rPr>
      </w:pPr>
    </w:p>
    <w:p w14:paraId="4EA8202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22E79673"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CONTRALORÍA MUNICIPAL</w:t>
      </w:r>
    </w:p>
    <w:p w14:paraId="2983786B" w14:textId="77777777" w:rsidR="008E76A4" w:rsidRPr="00877974" w:rsidRDefault="008E76A4" w:rsidP="008E76A4">
      <w:pPr>
        <w:jc w:val="both"/>
        <w:rPr>
          <w:rFonts w:ascii="Abadi" w:hAnsi="Abadi"/>
          <w:b/>
          <w:bCs/>
          <w:sz w:val="21"/>
          <w:szCs w:val="21"/>
          <w:lang w:val="es-MX" w:eastAsia="es-MX"/>
        </w:rPr>
      </w:pPr>
    </w:p>
    <w:p w14:paraId="33AF7504" w14:textId="77777777" w:rsidR="008E76A4" w:rsidRPr="00877974" w:rsidRDefault="008E76A4" w:rsidP="008E76A4">
      <w:pPr>
        <w:ind w:firstLine="1416"/>
        <w:jc w:val="right"/>
        <w:rPr>
          <w:rFonts w:ascii="Abadi" w:hAnsi="Abadi"/>
          <w:b/>
          <w:bCs/>
          <w:sz w:val="21"/>
          <w:szCs w:val="21"/>
          <w:lang w:val="es-MX" w:eastAsia="es-MX"/>
        </w:rPr>
      </w:pPr>
      <w:r w:rsidRPr="00877974">
        <w:rPr>
          <w:rFonts w:ascii="Abadi" w:hAnsi="Abadi"/>
          <w:b/>
          <w:bCs/>
          <w:sz w:val="21"/>
          <w:szCs w:val="21"/>
          <w:lang w:val="es-MX" w:eastAsia="es-MX"/>
        </w:rPr>
        <w:t>Objeto</w:t>
      </w:r>
    </w:p>
    <w:p w14:paraId="6D28F39E"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171. </w:t>
      </w:r>
      <w:r w:rsidRPr="00877974">
        <w:rPr>
          <w:rFonts w:ascii="Abadi" w:hAnsi="Abadi"/>
          <w:sz w:val="21"/>
          <w:szCs w:val="21"/>
          <w:lang w:val="es-MX" w:eastAsia="es-MX"/>
        </w:rPr>
        <w:t>La contraloría municipal es el órgano interno de control tiene por objeto la evaluación de la gestión municipal y desarrollo administrativo, así como el control de los ingresos, egresos, manejo, custodia y aplicación de los recursos públicos; con la finalidad de prevenir, corregir, investigar y, en su caso, sancionar actos y omisiones que pudieran constituir responsabilidades administrativas.</w:t>
      </w:r>
    </w:p>
    <w:p w14:paraId="5716D415"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 </w:t>
      </w:r>
    </w:p>
    <w:p w14:paraId="21D301D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Naturaleza</w:t>
      </w:r>
    </w:p>
    <w:p w14:paraId="36F9A71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172</w:t>
      </w:r>
      <w:r w:rsidRPr="00877974">
        <w:rPr>
          <w:rFonts w:ascii="Abadi" w:hAnsi="Abadi"/>
          <w:sz w:val="21"/>
          <w:szCs w:val="21"/>
          <w:lang w:val="es-MX" w:eastAsia="es-MX"/>
        </w:rPr>
        <w:t>. La contraloría municipal, siendo parte de la administración centralizada, tendrá autonomía técnica y de gestión.</w:t>
      </w:r>
    </w:p>
    <w:p w14:paraId="228CC480" w14:textId="77777777" w:rsidR="008E76A4" w:rsidRPr="00877974" w:rsidRDefault="008E76A4" w:rsidP="008E76A4">
      <w:pPr>
        <w:jc w:val="both"/>
        <w:rPr>
          <w:rFonts w:ascii="Abadi" w:hAnsi="Abadi"/>
          <w:sz w:val="21"/>
          <w:szCs w:val="21"/>
          <w:lang w:val="es-MX" w:eastAsia="es-MX"/>
        </w:rPr>
      </w:pPr>
    </w:p>
    <w:p w14:paraId="0D5B287D"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p>
    <w:p w14:paraId="7D2CE98C"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la duración en el cargo</w:t>
      </w:r>
    </w:p>
    <w:p w14:paraId="3F088B28"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173</w:t>
      </w:r>
      <w:r w:rsidRPr="00877974">
        <w:rPr>
          <w:rFonts w:ascii="Abadi" w:eastAsia="Calibri" w:hAnsi="Abadi"/>
          <w:sz w:val="21"/>
          <w:szCs w:val="21"/>
          <w:lang w:val="es-MX" w:eastAsia="es-MX"/>
        </w:rPr>
        <w:t>. La persona titular de la Contraloría Municipal durará en su cargo un periodo de cinco años, sin posibilidad de designación en el periodo inmediato, y será nombrado por el Ayuntamiento a partir de una terna formulada por el Comité Municipal Ciudadano.</w:t>
      </w:r>
    </w:p>
    <w:p w14:paraId="45CF5B91" w14:textId="77777777" w:rsidR="008E76A4" w:rsidRPr="00877974" w:rsidRDefault="008E76A4" w:rsidP="008E76A4">
      <w:pPr>
        <w:ind w:firstLine="709"/>
        <w:contextualSpacing/>
        <w:jc w:val="both"/>
        <w:rPr>
          <w:rFonts w:ascii="Abadi" w:hAnsi="Abadi"/>
          <w:sz w:val="21"/>
          <w:szCs w:val="21"/>
          <w:lang w:val="es-MX" w:eastAsia="es-MX"/>
        </w:rPr>
      </w:pPr>
    </w:p>
    <w:p w14:paraId="3EF8A1F1"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Requisitos para ser titular </w:t>
      </w:r>
    </w:p>
    <w:p w14:paraId="63697357"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de la Contraloría Municipal.</w:t>
      </w:r>
    </w:p>
    <w:p w14:paraId="5F7AB3C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174. </w:t>
      </w:r>
      <w:r w:rsidRPr="00877974">
        <w:rPr>
          <w:rFonts w:ascii="Abadi" w:hAnsi="Abadi"/>
          <w:sz w:val="21"/>
          <w:szCs w:val="21"/>
          <w:lang w:val="es-MX" w:eastAsia="es-MX"/>
        </w:rPr>
        <w:t xml:space="preserve">Para ser titular de la Contraloría Municipal, se deben reunir los siguientes requisitos: </w:t>
      </w:r>
    </w:p>
    <w:p w14:paraId="0150F8ED" w14:textId="77777777" w:rsidR="008E76A4" w:rsidRPr="00877974" w:rsidRDefault="008E76A4" w:rsidP="008E76A4">
      <w:pPr>
        <w:ind w:firstLine="709"/>
        <w:jc w:val="both"/>
        <w:rPr>
          <w:rFonts w:ascii="Abadi" w:hAnsi="Abadi"/>
          <w:sz w:val="21"/>
          <w:szCs w:val="21"/>
          <w:lang w:val="es-MX" w:eastAsia="es-MX"/>
        </w:rPr>
      </w:pPr>
    </w:p>
    <w:p w14:paraId="1A6A3EB8" w14:textId="77777777" w:rsidR="008E76A4" w:rsidRPr="00877974" w:rsidRDefault="008E76A4" w:rsidP="005F1CEE">
      <w:pPr>
        <w:numPr>
          <w:ilvl w:val="0"/>
          <w:numId w:val="9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Estar en pleno ejercicio de sus derechos civiles y políticos;</w:t>
      </w:r>
    </w:p>
    <w:p w14:paraId="78F4C92C" w14:textId="77777777" w:rsidR="008E76A4" w:rsidRPr="00877974" w:rsidRDefault="008E76A4" w:rsidP="008E76A4">
      <w:pPr>
        <w:jc w:val="both"/>
        <w:rPr>
          <w:rFonts w:ascii="Abadi" w:hAnsi="Abadi"/>
          <w:sz w:val="21"/>
          <w:szCs w:val="21"/>
          <w:lang w:val="es-MX" w:eastAsia="es-MX"/>
        </w:rPr>
      </w:pPr>
    </w:p>
    <w:p w14:paraId="61D68864" w14:textId="77777777" w:rsidR="008E76A4" w:rsidRPr="00877974" w:rsidRDefault="008E76A4" w:rsidP="005F1CEE">
      <w:pPr>
        <w:numPr>
          <w:ilvl w:val="0"/>
          <w:numId w:val="9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Contar son residencia efectiva en el estado no menor de tres años anteriores a la fecha de designación;</w:t>
      </w:r>
    </w:p>
    <w:p w14:paraId="7E3B6008" w14:textId="77777777" w:rsidR="008E76A4" w:rsidRPr="00877974" w:rsidRDefault="008E76A4" w:rsidP="008E76A4">
      <w:pPr>
        <w:jc w:val="both"/>
        <w:rPr>
          <w:rFonts w:ascii="Abadi" w:hAnsi="Abadi"/>
          <w:sz w:val="21"/>
          <w:szCs w:val="21"/>
          <w:lang w:val="es-MX" w:eastAsia="es-MX"/>
        </w:rPr>
      </w:pPr>
    </w:p>
    <w:p w14:paraId="46E00ED6" w14:textId="77777777" w:rsidR="008E76A4" w:rsidRPr="00877974" w:rsidRDefault="008E76A4" w:rsidP="005F1CEE">
      <w:pPr>
        <w:numPr>
          <w:ilvl w:val="0"/>
          <w:numId w:val="9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Poseer, al día de su nombramiento, título y cédula profesional en las áreas económica, contable, jurídica o administrativas, expedido por autoridad o institución facultada para ello, y con la antigüedad mínima en su ejercicio de tres años;</w:t>
      </w:r>
    </w:p>
    <w:p w14:paraId="1CA6125E" w14:textId="77777777" w:rsidR="008E76A4" w:rsidRPr="00877974" w:rsidRDefault="008E76A4" w:rsidP="008E76A4">
      <w:pPr>
        <w:jc w:val="both"/>
        <w:rPr>
          <w:rFonts w:ascii="Abadi" w:hAnsi="Abadi"/>
          <w:sz w:val="21"/>
          <w:szCs w:val="21"/>
          <w:lang w:val="es-MX" w:eastAsia="es-MX"/>
        </w:rPr>
      </w:pPr>
    </w:p>
    <w:p w14:paraId="2A1B65D5" w14:textId="77777777" w:rsidR="008E76A4" w:rsidRPr="00877974" w:rsidRDefault="008E76A4" w:rsidP="005F1CEE">
      <w:pPr>
        <w:numPr>
          <w:ilvl w:val="0"/>
          <w:numId w:val="9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Contar con experiencia profesional de cuando menos tres años en el control, manejo y fiscalización de recursos;                                  </w:t>
      </w:r>
    </w:p>
    <w:p w14:paraId="781E735E"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w:t>
      </w:r>
    </w:p>
    <w:p w14:paraId="433CD8EE" w14:textId="77777777" w:rsidR="008E76A4" w:rsidRPr="00877974" w:rsidRDefault="008E76A4" w:rsidP="005F1CEE">
      <w:pPr>
        <w:numPr>
          <w:ilvl w:val="0"/>
          <w:numId w:val="9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No ser o haber sido dirigente de partido político o asociación política a nivel nacional, estatal o municipal o candidato a puesto de elección popular, ni ministro de ningún culto religioso, en los tres años anteriores a su designación; y</w:t>
      </w:r>
    </w:p>
    <w:p w14:paraId="105AFF00" w14:textId="77777777" w:rsidR="008E76A4" w:rsidRPr="00877974" w:rsidRDefault="008E76A4" w:rsidP="008E76A4">
      <w:pPr>
        <w:ind w:left="709" w:hanging="709"/>
        <w:jc w:val="both"/>
        <w:rPr>
          <w:rFonts w:ascii="Abadi" w:hAnsi="Abadi"/>
          <w:sz w:val="21"/>
          <w:szCs w:val="21"/>
          <w:lang w:val="es-MX" w:eastAsia="es-MX"/>
        </w:rPr>
      </w:pPr>
    </w:p>
    <w:p w14:paraId="0DF562FE" w14:textId="77777777" w:rsidR="008E76A4" w:rsidRPr="00877974" w:rsidRDefault="008E76A4" w:rsidP="005F1CEE">
      <w:pPr>
        <w:numPr>
          <w:ilvl w:val="0"/>
          <w:numId w:val="9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No haber sido integrante del Ayuntamiento saliente.</w:t>
      </w:r>
    </w:p>
    <w:p w14:paraId="19E36266" w14:textId="77777777" w:rsidR="008E76A4" w:rsidRPr="00877974" w:rsidRDefault="008E76A4" w:rsidP="008E76A4">
      <w:pPr>
        <w:jc w:val="both"/>
        <w:rPr>
          <w:rFonts w:ascii="Abadi" w:hAnsi="Abadi"/>
          <w:b/>
          <w:sz w:val="21"/>
          <w:szCs w:val="21"/>
          <w:lang w:val="es-MX" w:eastAsia="es-MX"/>
        </w:rPr>
      </w:pPr>
    </w:p>
    <w:p w14:paraId="6CDD8DD8" w14:textId="77777777" w:rsidR="008E76A4" w:rsidRPr="00877974" w:rsidRDefault="008E76A4" w:rsidP="008E76A4">
      <w:pPr>
        <w:jc w:val="right"/>
        <w:rPr>
          <w:rFonts w:ascii="Abadi" w:hAnsi="Abadi"/>
          <w:b/>
          <w:bCs/>
          <w:sz w:val="21"/>
          <w:szCs w:val="21"/>
          <w:lang w:val="es-MX" w:eastAsia="es-MX"/>
        </w:rPr>
      </w:pPr>
    </w:p>
    <w:p w14:paraId="0A977CED"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Prohibiciones del Contralor Municipal</w:t>
      </w:r>
    </w:p>
    <w:p w14:paraId="70A0417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175.</w:t>
      </w:r>
      <w:r w:rsidRPr="00877974">
        <w:rPr>
          <w:rFonts w:ascii="Abadi" w:hAnsi="Abadi"/>
          <w:sz w:val="21"/>
          <w:szCs w:val="21"/>
          <w:lang w:val="es-MX" w:eastAsia="es-MX"/>
        </w:rPr>
        <w:t xml:space="preserve"> Quien tenga la titularidad del órgano interno de control municipal, durante el ejercicio de su cargo, no podrá hacer del conocimiento de terceros o difundir de cualquier forma, la información confidencial o reservada que tenga bajo su custodia, la que sólo deberá utilizarse para los fines de su función.</w:t>
      </w:r>
    </w:p>
    <w:p w14:paraId="4EFCB3B2" w14:textId="77777777" w:rsidR="008E76A4" w:rsidRPr="00877974" w:rsidRDefault="008E76A4" w:rsidP="008E76A4">
      <w:pPr>
        <w:jc w:val="right"/>
        <w:rPr>
          <w:rFonts w:ascii="Abadi" w:hAnsi="Abadi"/>
          <w:b/>
          <w:sz w:val="21"/>
          <w:szCs w:val="21"/>
          <w:lang w:val="es-MX" w:eastAsia="es-MX"/>
        </w:rPr>
      </w:pPr>
    </w:p>
    <w:p w14:paraId="4F868D81"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Atribuciones de la </w:t>
      </w:r>
    </w:p>
    <w:p w14:paraId="77EF5F88"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Contraloría Municipal</w:t>
      </w:r>
    </w:p>
    <w:p w14:paraId="3530E42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176.</w:t>
      </w:r>
      <w:r w:rsidRPr="00877974">
        <w:rPr>
          <w:rFonts w:ascii="Abadi" w:hAnsi="Abadi"/>
          <w:sz w:val="21"/>
          <w:szCs w:val="21"/>
          <w:lang w:val="es-MX" w:eastAsia="es-MX"/>
        </w:rPr>
        <w:t xml:space="preserve"> Son atribuciones de la Contraloría además de las atribuciones señalas en la Ley General de Responsabilidades Administrativas, Ley de Responsabilidades u otros ordenamientos municipales, tendrá las siguientes:</w:t>
      </w:r>
    </w:p>
    <w:p w14:paraId="2FADC732" w14:textId="77777777" w:rsidR="008E76A4" w:rsidRPr="00877974" w:rsidRDefault="008E76A4" w:rsidP="008E76A4">
      <w:pPr>
        <w:spacing w:after="160"/>
        <w:jc w:val="both"/>
        <w:rPr>
          <w:rFonts w:ascii="Abadi" w:eastAsia="Calibri" w:hAnsi="Abadi"/>
          <w:sz w:val="21"/>
          <w:szCs w:val="21"/>
          <w:lang w:val="es-MX"/>
        </w:rPr>
      </w:pPr>
    </w:p>
    <w:p w14:paraId="38BF9BE3"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Supervisar la ejecución y cumplimiento de convenios celebrados entre el Ayuntamiento, la persona titular de la presidencia municipal, las Paramunicipal con otros ayuntamientos, Gobierno del Estado, con la Federación y particulares;</w:t>
      </w:r>
    </w:p>
    <w:p w14:paraId="29CC1B53" w14:textId="77777777" w:rsidR="008E76A4" w:rsidRPr="00877974" w:rsidRDefault="008E76A4" w:rsidP="008E76A4">
      <w:pPr>
        <w:ind w:left="709"/>
        <w:jc w:val="both"/>
        <w:rPr>
          <w:rFonts w:ascii="Abadi" w:hAnsi="Abadi"/>
          <w:color w:val="000000"/>
          <w:sz w:val="21"/>
          <w:szCs w:val="21"/>
          <w:lang w:val="es-MX" w:eastAsia="es-MX"/>
        </w:rPr>
      </w:pPr>
      <w:r w:rsidRPr="00877974">
        <w:rPr>
          <w:rFonts w:ascii="Abadi" w:hAnsi="Abadi"/>
          <w:sz w:val="21"/>
          <w:szCs w:val="21"/>
          <w:lang w:val="es-MX" w:eastAsia="es-MX"/>
        </w:rPr>
        <w:t xml:space="preserve"> </w:t>
      </w:r>
    </w:p>
    <w:p w14:paraId="1640FA0D"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Supervisar que las personas servidoras públicas observen los códigos de ética y de conducta;</w:t>
      </w:r>
    </w:p>
    <w:p w14:paraId="55C56F5B" w14:textId="77777777" w:rsidR="008E76A4" w:rsidRPr="00877974" w:rsidRDefault="008E76A4" w:rsidP="008E76A4">
      <w:pPr>
        <w:spacing w:after="160"/>
        <w:ind w:left="720"/>
        <w:contextualSpacing/>
        <w:jc w:val="both"/>
        <w:rPr>
          <w:rFonts w:ascii="Abadi" w:eastAsia="Calibri" w:hAnsi="Abadi"/>
          <w:sz w:val="21"/>
          <w:szCs w:val="21"/>
          <w:lang w:val="es-MX"/>
        </w:rPr>
      </w:pPr>
    </w:p>
    <w:p w14:paraId="124DDD76"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Conocer, investigar y sancionar las conductas que puedan constituir responsabilidades administrativas, así como substanciar los procedimientos correspondientes conforme a lo establecido en la Ley de Responsabilidades;</w:t>
      </w:r>
    </w:p>
    <w:p w14:paraId="5035C4D1" w14:textId="77777777" w:rsidR="008E76A4" w:rsidRPr="00877974" w:rsidRDefault="008E76A4" w:rsidP="008E76A4">
      <w:pPr>
        <w:spacing w:after="160"/>
        <w:ind w:left="720"/>
        <w:contextualSpacing/>
        <w:jc w:val="both"/>
        <w:rPr>
          <w:rFonts w:ascii="Abadi" w:eastAsia="Calibri" w:hAnsi="Abadi"/>
          <w:sz w:val="21"/>
          <w:szCs w:val="21"/>
          <w:lang w:val="es-MX"/>
        </w:rPr>
      </w:pPr>
    </w:p>
    <w:p w14:paraId="39CC74AC"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Iniciar, substanciar y remitir al Tribunal de Justicia Administrativa del Estado de Guanajuato, las actuaciones originales del expediente para la continuación del procedimiento y su resolución por dicho Tribunal, cuando se trate de faltas administrativas graves y de faltas de personas particulares;</w:t>
      </w:r>
    </w:p>
    <w:p w14:paraId="73A4AFCA" w14:textId="77777777" w:rsidR="008E76A4" w:rsidRPr="00877974" w:rsidRDefault="008E76A4" w:rsidP="008E76A4">
      <w:pPr>
        <w:spacing w:after="160"/>
        <w:jc w:val="both"/>
        <w:rPr>
          <w:rFonts w:ascii="Abadi" w:eastAsia="Calibri" w:hAnsi="Abadi"/>
          <w:sz w:val="21"/>
          <w:szCs w:val="21"/>
          <w:lang w:val="es-MX"/>
        </w:rPr>
      </w:pPr>
    </w:p>
    <w:p w14:paraId="0FF8D943"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Tramitar y resolver los incidentes a que se refiere la Ley de Responsabilidades;</w:t>
      </w:r>
    </w:p>
    <w:p w14:paraId="58B3A300" w14:textId="77777777" w:rsidR="008E76A4" w:rsidRPr="00877974" w:rsidRDefault="008E76A4" w:rsidP="008E76A4">
      <w:pPr>
        <w:spacing w:after="160"/>
        <w:ind w:left="720"/>
        <w:contextualSpacing/>
        <w:jc w:val="both"/>
        <w:rPr>
          <w:rFonts w:ascii="Abadi" w:eastAsia="Calibri" w:hAnsi="Abadi"/>
          <w:sz w:val="21"/>
          <w:szCs w:val="21"/>
          <w:lang w:val="es-MX"/>
        </w:rPr>
      </w:pPr>
    </w:p>
    <w:p w14:paraId="7E8111A9"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 Hacer cumplir las medidas de apremio para el cumplimiento de sus determinaciones y para mantener el orden durante la celebración de sus audiencias; </w:t>
      </w:r>
    </w:p>
    <w:p w14:paraId="388F785B" w14:textId="77777777" w:rsidR="008E76A4" w:rsidRPr="00877974" w:rsidRDefault="008E76A4" w:rsidP="008E76A4">
      <w:pPr>
        <w:jc w:val="both"/>
        <w:rPr>
          <w:rFonts w:ascii="Abadi" w:hAnsi="Abadi"/>
          <w:sz w:val="21"/>
          <w:szCs w:val="21"/>
          <w:lang w:val="es-MX" w:eastAsia="es-MX"/>
        </w:rPr>
      </w:pPr>
    </w:p>
    <w:p w14:paraId="73090D8D" w14:textId="77777777" w:rsidR="008E76A4" w:rsidRPr="00877974" w:rsidRDefault="008E76A4" w:rsidP="005F1CEE">
      <w:pPr>
        <w:numPr>
          <w:ilvl w:val="0"/>
          <w:numId w:val="97"/>
        </w:numPr>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Verificar el cumplimiento del Plan Municipal de Desarrollo, del Programa de Gobierno Municipal y de los programas derivados de este último, y, en su caso, el Programa de Desarrollo Urbano y de Ordenamiento Ecológico Territorial de Zonas Conurbadas o Zonas Metropolitanas, con aquellas dependencias y Paramunicipal que tengan obligación </w:t>
      </w:r>
      <w:r w:rsidRPr="00877974">
        <w:rPr>
          <w:rFonts w:ascii="Abadi" w:eastAsia="Calibri" w:hAnsi="Abadi"/>
          <w:sz w:val="21"/>
          <w:szCs w:val="21"/>
          <w:lang w:val="es-MX" w:eastAsia="es-MX"/>
        </w:rPr>
        <w:lastRenderedPageBreak/>
        <w:t xml:space="preserve">de formularlos, aplicarlos y difundirlos; </w:t>
      </w:r>
      <w:r w:rsidRPr="00877974">
        <w:rPr>
          <w:rFonts w:ascii="Abadi" w:eastAsia="Calibri" w:hAnsi="Abadi"/>
          <w:sz w:val="21"/>
          <w:szCs w:val="21"/>
          <w:lang w:val="es-MX"/>
        </w:rPr>
        <w:t xml:space="preserve"> </w:t>
      </w:r>
    </w:p>
    <w:p w14:paraId="3D59D9E7" w14:textId="77777777" w:rsidR="008E76A4" w:rsidRPr="00877974" w:rsidRDefault="008E76A4" w:rsidP="008E76A4">
      <w:pPr>
        <w:ind w:left="709" w:hanging="709"/>
        <w:jc w:val="both"/>
        <w:rPr>
          <w:rFonts w:ascii="Abadi" w:hAnsi="Abadi"/>
          <w:sz w:val="21"/>
          <w:szCs w:val="21"/>
          <w:lang w:val="es-MX" w:eastAsia="es-MX"/>
        </w:rPr>
      </w:pPr>
    </w:p>
    <w:p w14:paraId="3B093A2D"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Realizar un programa de visitas y auditorías periódicas a las dependencias y Paramunicipal de la administración pública municipal, participando aleatoriamente en los procesos administrativos de las mismas desde su inicio hasta su conclusión y, en su caso, promover las medidas para prevenir y corregir las deficiencias detectadas, mediante la adopción de recomendaciones y medidas preventivas o correctivas que estime convenientes, las cuales deberán ser atendidas por los titulares del área respectiva.</w:t>
      </w:r>
    </w:p>
    <w:p w14:paraId="6C09A038" w14:textId="77777777" w:rsidR="008E76A4" w:rsidRPr="00877974" w:rsidRDefault="008E76A4" w:rsidP="008E76A4">
      <w:pPr>
        <w:jc w:val="both"/>
        <w:rPr>
          <w:rFonts w:ascii="Abadi" w:hAnsi="Abadi"/>
          <w:sz w:val="21"/>
          <w:szCs w:val="21"/>
          <w:lang w:val="es-MX" w:eastAsia="es-MX"/>
        </w:rPr>
      </w:pPr>
    </w:p>
    <w:p w14:paraId="4854764F" w14:textId="77777777" w:rsidR="008E76A4" w:rsidRPr="00877974" w:rsidRDefault="008E76A4" w:rsidP="008E76A4">
      <w:pPr>
        <w:ind w:left="709" w:hanging="1"/>
        <w:jc w:val="both"/>
        <w:rPr>
          <w:rFonts w:ascii="Abadi" w:hAnsi="Abadi"/>
          <w:sz w:val="21"/>
          <w:szCs w:val="21"/>
          <w:lang w:val="es-MX" w:eastAsia="es-MX"/>
        </w:rPr>
      </w:pPr>
      <w:r w:rsidRPr="00877974">
        <w:rPr>
          <w:rFonts w:ascii="Abadi" w:hAnsi="Abadi"/>
          <w:sz w:val="21"/>
          <w:szCs w:val="21"/>
          <w:lang w:val="es-MX" w:eastAsia="es-MX"/>
        </w:rPr>
        <w:t xml:space="preserve">También podrá realizar auditorías, revisiones y evaluaciones, con el objeto de examinar, fiscalizar y promover la eficiencia y legalidad de su gestión y encargo;  </w:t>
      </w:r>
    </w:p>
    <w:p w14:paraId="6B4B992D" w14:textId="77777777" w:rsidR="008E76A4" w:rsidRPr="00877974" w:rsidRDefault="008E76A4" w:rsidP="008E76A4">
      <w:pPr>
        <w:ind w:left="709"/>
        <w:jc w:val="both"/>
        <w:rPr>
          <w:rFonts w:ascii="Abadi" w:hAnsi="Abadi"/>
          <w:sz w:val="21"/>
          <w:szCs w:val="21"/>
          <w:lang w:val="es-MX" w:eastAsia="es-MX"/>
        </w:rPr>
      </w:pPr>
    </w:p>
    <w:p w14:paraId="4E404371"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la correcta aplicación del gasto público y su congruencia con el Presupuesto de Egresos, así como el correcto uso del patrimonio municipal, promoviendo la eficacia, eficiencia y legalidad en su ejercicio; </w:t>
      </w:r>
    </w:p>
    <w:p w14:paraId="126815B4" w14:textId="77777777" w:rsidR="008E76A4" w:rsidRPr="00877974" w:rsidRDefault="008E76A4" w:rsidP="008E76A4">
      <w:pPr>
        <w:jc w:val="both"/>
        <w:rPr>
          <w:rFonts w:ascii="Abadi" w:hAnsi="Abadi"/>
          <w:sz w:val="21"/>
          <w:szCs w:val="21"/>
          <w:lang w:val="es-MX" w:eastAsia="es-MX"/>
        </w:rPr>
      </w:pPr>
    </w:p>
    <w:p w14:paraId="3E155117"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Verificar que la administración pública municipal, cuente con el registro, catálogo e inventario actualizado de los bienes muebles e inmuebles del Municipio; </w:t>
      </w:r>
    </w:p>
    <w:p w14:paraId="52D4A9C2" w14:textId="77777777" w:rsidR="008E76A4" w:rsidRPr="00877974" w:rsidRDefault="008E76A4" w:rsidP="008E76A4">
      <w:pPr>
        <w:ind w:left="709" w:hanging="709"/>
        <w:jc w:val="both"/>
        <w:rPr>
          <w:rFonts w:ascii="Abadi" w:hAnsi="Abadi"/>
          <w:sz w:val="21"/>
          <w:szCs w:val="21"/>
          <w:lang w:val="es-MX" w:eastAsia="es-MX"/>
        </w:rPr>
      </w:pPr>
    </w:p>
    <w:p w14:paraId="43815F7A"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que las adquisiciones, enajenaciones y arrendamientos de los bienes muebles e inmuebles que realice el Ayuntamiento y la prestación de servicios públicos municipales, se supediten a lo establecido por esta Ley; </w:t>
      </w:r>
    </w:p>
    <w:p w14:paraId="5538A9A7" w14:textId="77777777" w:rsidR="008E76A4" w:rsidRPr="00877974" w:rsidRDefault="008E76A4" w:rsidP="008E76A4">
      <w:pPr>
        <w:ind w:left="709"/>
        <w:jc w:val="both"/>
        <w:rPr>
          <w:rFonts w:ascii="Abadi" w:hAnsi="Abadi"/>
          <w:sz w:val="21"/>
          <w:szCs w:val="21"/>
          <w:lang w:val="es-MX" w:eastAsia="es-MX"/>
        </w:rPr>
      </w:pPr>
    </w:p>
    <w:p w14:paraId="79D15FCE"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que la obra pública municipal se ajuste a las disposiciones de la Ley de Obra Pública y Servicios relacionados con la misma para el Estado y los Municipios de Guanajuato </w:t>
      </w:r>
      <w:r w:rsidRPr="00877974">
        <w:rPr>
          <w:rFonts w:ascii="Abadi" w:hAnsi="Abadi"/>
          <w:sz w:val="21"/>
          <w:szCs w:val="21"/>
          <w:lang w:val="es-MX" w:eastAsia="es-MX"/>
        </w:rPr>
        <w:t xml:space="preserve">y demás disposiciones aplicables en la materia; </w:t>
      </w:r>
    </w:p>
    <w:p w14:paraId="70555081" w14:textId="77777777" w:rsidR="008E76A4" w:rsidRPr="00877974" w:rsidRDefault="008E76A4" w:rsidP="008E76A4">
      <w:pPr>
        <w:ind w:left="709" w:hanging="709"/>
        <w:jc w:val="both"/>
        <w:rPr>
          <w:rFonts w:ascii="Abadi" w:hAnsi="Abadi"/>
          <w:sz w:val="21"/>
          <w:szCs w:val="21"/>
          <w:lang w:val="es-MX" w:eastAsia="es-MX"/>
        </w:rPr>
      </w:pPr>
    </w:p>
    <w:p w14:paraId="13FE49A5"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Implementar y operar un sistema de quejas, denuncias y sugerencias, fomentando la participación social; </w:t>
      </w:r>
    </w:p>
    <w:p w14:paraId="1D5BFE42" w14:textId="77777777" w:rsidR="008E76A4" w:rsidRPr="00877974" w:rsidRDefault="008E76A4" w:rsidP="008E76A4">
      <w:pPr>
        <w:ind w:left="709" w:hanging="709"/>
        <w:jc w:val="both"/>
        <w:rPr>
          <w:rFonts w:ascii="Abadi" w:hAnsi="Abadi"/>
          <w:sz w:val="21"/>
          <w:szCs w:val="21"/>
          <w:lang w:val="es-MX" w:eastAsia="es-MX"/>
        </w:rPr>
      </w:pPr>
    </w:p>
    <w:p w14:paraId="6D35F01B"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Participar en la entrega recepción de las dependencias y Paramunicipal de la administración pública municipal; </w:t>
      </w:r>
    </w:p>
    <w:p w14:paraId="49493C9C" w14:textId="77777777" w:rsidR="008E76A4" w:rsidRPr="00877974" w:rsidRDefault="008E76A4" w:rsidP="008E76A4">
      <w:pPr>
        <w:ind w:left="709" w:hanging="709"/>
        <w:jc w:val="both"/>
        <w:rPr>
          <w:rFonts w:ascii="Abadi" w:hAnsi="Abadi"/>
          <w:sz w:val="21"/>
          <w:szCs w:val="21"/>
          <w:lang w:val="es-MX" w:eastAsia="es-MX"/>
        </w:rPr>
      </w:pPr>
    </w:p>
    <w:p w14:paraId="19A70FCE"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Verificar los estados financieros de la Tesorería Municipal, así como revisar la integración, la remisión en tiempo y la Solventación de observaciones de la cuenta pública municipal; </w:t>
      </w:r>
    </w:p>
    <w:p w14:paraId="3916113A" w14:textId="77777777" w:rsidR="008E76A4" w:rsidRPr="00877974" w:rsidRDefault="008E76A4" w:rsidP="008E76A4">
      <w:pPr>
        <w:ind w:left="709" w:hanging="709"/>
        <w:jc w:val="both"/>
        <w:rPr>
          <w:rFonts w:ascii="Abadi" w:hAnsi="Abadi"/>
          <w:sz w:val="21"/>
          <w:szCs w:val="21"/>
          <w:lang w:val="es-MX" w:eastAsia="es-MX"/>
        </w:rPr>
      </w:pPr>
    </w:p>
    <w:p w14:paraId="1E9FAB2D"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Recibir y registrar las declaraciones patrimoniales y de intereses, y la constancia de declaración fiscal. Podrá revisar y verificar la información contenida, de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municipales obligados a declararla, fijando las normas, criterios, formatos oficiales y requisitos para el rendimiento de dicha información, en los términos de la Ley de Responsabilidades; </w:t>
      </w:r>
    </w:p>
    <w:p w14:paraId="6E768D4D" w14:textId="77777777" w:rsidR="008E76A4" w:rsidRPr="00877974" w:rsidRDefault="008E76A4" w:rsidP="008E76A4">
      <w:pPr>
        <w:jc w:val="both"/>
        <w:rPr>
          <w:rFonts w:ascii="Abadi" w:hAnsi="Abadi"/>
          <w:sz w:val="21"/>
          <w:szCs w:val="21"/>
          <w:lang w:val="es-MX" w:eastAsia="es-MX"/>
        </w:rPr>
      </w:pPr>
    </w:p>
    <w:p w14:paraId="5517A667"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el desarrollo administrativo de las dependencias y Paramunicipal de la administración pública municipal, a fin de que en el ejercicio de sus atribuciones apliquen con eficiencia los recursos humanos y patrimoniales; </w:t>
      </w:r>
    </w:p>
    <w:p w14:paraId="075798C2" w14:textId="77777777" w:rsidR="008E76A4" w:rsidRPr="00877974" w:rsidRDefault="008E76A4" w:rsidP="008E76A4">
      <w:pPr>
        <w:ind w:left="709" w:hanging="709"/>
        <w:jc w:val="both"/>
        <w:rPr>
          <w:rFonts w:ascii="Abadi" w:hAnsi="Abadi"/>
          <w:sz w:val="21"/>
          <w:szCs w:val="21"/>
          <w:lang w:val="es-MX" w:eastAsia="es-MX"/>
        </w:rPr>
      </w:pPr>
    </w:p>
    <w:p w14:paraId="468C0E10"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que el desempeño de las funciones de las personas servidoras públicas municipales, se realice conforme a la Ley, los reglamentos respectivos y el Código de Ética; </w:t>
      </w:r>
    </w:p>
    <w:p w14:paraId="06044F83" w14:textId="77777777" w:rsidR="008E76A4" w:rsidRPr="00877974" w:rsidRDefault="008E76A4" w:rsidP="008E76A4">
      <w:pPr>
        <w:jc w:val="both"/>
        <w:rPr>
          <w:rFonts w:ascii="Abadi" w:hAnsi="Abadi"/>
          <w:sz w:val="21"/>
          <w:szCs w:val="21"/>
          <w:lang w:val="es-MX" w:eastAsia="es-MX"/>
        </w:rPr>
      </w:pPr>
    </w:p>
    <w:p w14:paraId="6E6B03F1" w14:textId="77777777" w:rsidR="008E76A4" w:rsidRPr="00877974" w:rsidRDefault="008E76A4" w:rsidP="005F1CEE">
      <w:pPr>
        <w:numPr>
          <w:ilvl w:val="0"/>
          <w:numId w:val="97"/>
        </w:numPr>
        <w:spacing w:after="160"/>
        <w:ind w:left="709" w:hanging="851"/>
        <w:jc w:val="both"/>
        <w:rPr>
          <w:rFonts w:ascii="Abadi" w:hAnsi="Abadi"/>
          <w:sz w:val="21"/>
          <w:szCs w:val="21"/>
          <w:lang w:val="es-MX" w:eastAsia="es-MX"/>
        </w:rPr>
      </w:pPr>
      <w:r w:rsidRPr="00877974">
        <w:rPr>
          <w:rFonts w:ascii="Abadi" w:hAnsi="Abadi"/>
          <w:sz w:val="21"/>
          <w:szCs w:val="21"/>
          <w:lang w:val="es-MX" w:eastAsia="es-MX"/>
        </w:rPr>
        <w:t>Recurrir, en su caso, las determinaciones de la Fiscalía Especializada en Combate a la Corrupción y del Tribunal de Justicia Administrativa.</w:t>
      </w:r>
    </w:p>
    <w:p w14:paraId="1A832CF7" w14:textId="77777777" w:rsidR="008E76A4" w:rsidRPr="00877974" w:rsidRDefault="008E76A4" w:rsidP="008E76A4">
      <w:pPr>
        <w:jc w:val="both"/>
        <w:rPr>
          <w:rFonts w:ascii="Abadi" w:eastAsia="Calibri" w:hAnsi="Abadi"/>
          <w:sz w:val="21"/>
          <w:szCs w:val="21"/>
          <w:lang w:val="es-MX"/>
        </w:rPr>
      </w:pPr>
    </w:p>
    <w:p w14:paraId="3560AF50"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el cumplimiento de la Ley para el Ejercicio y Control de los Recursos </w:t>
      </w:r>
      <w:r w:rsidRPr="00877974">
        <w:rPr>
          <w:rFonts w:ascii="Abadi" w:hAnsi="Abadi"/>
          <w:sz w:val="21"/>
          <w:szCs w:val="21"/>
          <w:lang w:val="es-MX" w:eastAsia="es-MX"/>
        </w:rPr>
        <w:lastRenderedPageBreak/>
        <w:t xml:space="preserve">Públicos para el Estado y los Municipios de Guanajuato por parte de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municipales; </w:t>
      </w:r>
    </w:p>
    <w:p w14:paraId="593250A6" w14:textId="77777777" w:rsidR="008E76A4" w:rsidRPr="00877974" w:rsidRDefault="008E76A4" w:rsidP="008E76A4">
      <w:pPr>
        <w:ind w:left="709"/>
        <w:jc w:val="both"/>
        <w:rPr>
          <w:rFonts w:ascii="Abadi" w:hAnsi="Abadi"/>
          <w:sz w:val="21"/>
          <w:szCs w:val="21"/>
          <w:lang w:val="es-MX" w:eastAsia="es-MX"/>
        </w:rPr>
      </w:pPr>
    </w:p>
    <w:p w14:paraId="7A4CE02B"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que la Tesorería Municipal y los órganos administrativos de las Paramunicipal, cumplan con la normatividad de la contabilidad gubernamental; </w:t>
      </w:r>
    </w:p>
    <w:p w14:paraId="7240D917" w14:textId="77777777" w:rsidR="008E76A4" w:rsidRPr="00877974" w:rsidRDefault="008E76A4" w:rsidP="008E76A4">
      <w:pPr>
        <w:jc w:val="both"/>
        <w:rPr>
          <w:rFonts w:ascii="Abadi" w:hAnsi="Abadi"/>
          <w:sz w:val="21"/>
          <w:szCs w:val="21"/>
          <w:lang w:val="es-MX" w:eastAsia="es-MX"/>
        </w:rPr>
      </w:pPr>
    </w:p>
    <w:p w14:paraId="3CD530C8"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Atender las quejas e inconformidades que presenten los particulares con motivo de convenios o contratos que celebren con las dependencias y Paramunicipal del Municipio, salvo los casos en que las leyes establezcan medios de impugnación diferentes;</w:t>
      </w:r>
    </w:p>
    <w:p w14:paraId="59BD3203" w14:textId="77777777" w:rsidR="008E76A4" w:rsidRPr="00877974" w:rsidRDefault="008E76A4" w:rsidP="008E76A4">
      <w:pPr>
        <w:jc w:val="both"/>
        <w:rPr>
          <w:rFonts w:ascii="Abadi" w:hAnsi="Abadi"/>
          <w:sz w:val="21"/>
          <w:szCs w:val="21"/>
          <w:lang w:val="es-MX" w:eastAsia="es-MX"/>
        </w:rPr>
      </w:pPr>
    </w:p>
    <w:p w14:paraId="4A347043" w14:textId="77777777" w:rsidR="008E76A4" w:rsidRPr="00877974" w:rsidRDefault="008E76A4" w:rsidP="005F1CEE">
      <w:pPr>
        <w:numPr>
          <w:ilvl w:val="0"/>
          <w:numId w:val="97"/>
        </w:numPr>
        <w:spacing w:after="160"/>
        <w:ind w:left="709" w:hanging="851"/>
        <w:jc w:val="both"/>
        <w:rPr>
          <w:rFonts w:ascii="Abadi" w:hAnsi="Abadi"/>
          <w:sz w:val="21"/>
          <w:szCs w:val="21"/>
          <w:lang w:val="es-MX" w:eastAsia="es-MX"/>
        </w:rPr>
      </w:pPr>
      <w:r w:rsidRPr="00877974">
        <w:rPr>
          <w:rFonts w:ascii="Abadi" w:hAnsi="Abadi"/>
          <w:sz w:val="21"/>
          <w:szCs w:val="21"/>
          <w:lang w:val="es-MX" w:eastAsia="es-MX"/>
        </w:rPr>
        <w:t>Implementar las acciones que acuerde el Sistema Estatal Anticorrupción y atender las políticas de coordinación con las autoridades que integren el Comité Coordinador del Sistema Estatal Anticorrupción;</w:t>
      </w:r>
    </w:p>
    <w:p w14:paraId="58C385A4" w14:textId="77777777" w:rsidR="008E76A4" w:rsidRPr="00877974" w:rsidRDefault="008E76A4" w:rsidP="008E76A4">
      <w:pPr>
        <w:jc w:val="both"/>
        <w:rPr>
          <w:rFonts w:ascii="Abadi" w:hAnsi="Abadi"/>
          <w:sz w:val="21"/>
          <w:szCs w:val="21"/>
          <w:lang w:val="es-MX" w:eastAsia="es-MX"/>
        </w:rPr>
      </w:pPr>
    </w:p>
    <w:p w14:paraId="5FEAD378"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Establecer mecanismos de prevención de conductas que pudieran constituir responsabilidades administrativas, previniendo actos de corrupción y fomentando la transparencia en la función pública; y</w:t>
      </w:r>
    </w:p>
    <w:p w14:paraId="4EBF9C34" w14:textId="77777777" w:rsidR="008E76A4" w:rsidRPr="00877974" w:rsidRDefault="008E76A4" w:rsidP="008E76A4">
      <w:pPr>
        <w:spacing w:after="160"/>
        <w:ind w:left="720"/>
        <w:contextualSpacing/>
        <w:rPr>
          <w:rFonts w:ascii="Abadi" w:eastAsia="Calibri" w:hAnsi="Abadi"/>
          <w:sz w:val="21"/>
          <w:szCs w:val="21"/>
          <w:lang w:val="es-MX"/>
        </w:rPr>
      </w:pPr>
    </w:p>
    <w:p w14:paraId="27D8492A"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color w:val="000000"/>
          <w:sz w:val="21"/>
          <w:szCs w:val="21"/>
          <w:lang w:val="es-MX" w:eastAsia="es-MX"/>
        </w:rPr>
        <w:t xml:space="preserve">Las demás que le confiere esta u otras leyes, reglamentos y acuerdos de Ayuntamiento.    </w:t>
      </w:r>
    </w:p>
    <w:p w14:paraId="1D7E42C7" w14:textId="77777777" w:rsidR="008E76A4" w:rsidRPr="00877974" w:rsidRDefault="008E76A4" w:rsidP="008E76A4">
      <w:pPr>
        <w:jc w:val="right"/>
        <w:rPr>
          <w:rFonts w:ascii="Abadi" w:hAnsi="Abadi"/>
          <w:b/>
          <w:bCs/>
          <w:sz w:val="21"/>
          <w:szCs w:val="21"/>
          <w:lang w:val="es-MX" w:eastAsia="es-MX"/>
        </w:rPr>
      </w:pPr>
    </w:p>
    <w:p w14:paraId="0FD47C1A"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Atribuciones de la</w:t>
      </w:r>
    </w:p>
    <w:p w14:paraId="65A9A093"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 Persona titular de la Contraloría Municipal</w:t>
      </w:r>
    </w:p>
    <w:p w14:paraId="37820AE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177. </w:t>
      </w:r>
      <w:r w:rsidRPr="00877974">
        <w:rPr>
          <w:rFonts w:ascii="Abadi" w:hAnsi="Abadi"/>
          <w:sz w:val="21"/>
          <w:szCs w:val="21"/>
          <w:lang w:val="es-MX" w:eastAsia="es-MX"/>
        </w:rPr>
        <w:t>La persona titular de la Contraloría Municipal además de las atribuciones señalas en la Ley General de Responsabilidades Administrativas, Ley de Responsabilidades u otros ordenamientos municipales, tendrá las siguientes:</w:t>
      </w:r>
    </w:p>
    <w:p w14:paraId="12E94884" w14:textId="77777777" w:rsidR="008E76A4" w:rsidRPr="00877974" w:rsidRDefault="008E76A4" w:rsidP="008E76A4">
      <w:pPr>
        <w:ind w:firstLine="709"/>
        <w:jc w:val="both"/>
        <w:rPr>
          <w:rFonts w:ascii="Abadi" w:hAnsi="Abadi"/>
          <w:sz w:val="21"/>
          <w:szCs w:val="21"/>
          <w:lang w:val="es-MX" w:eastAsia="es-MX"/>
        </w:rPr>
      </w:pPr>
    </w:p>
    <w:p w14:paraId="1A8FA874"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Presentar al Ayuntamiento durante el mes de enero el plan de trabajo y el programa de auditorías y revisiones anuales, así como el presupuesto que </w:t>
      </w:r>
      <w:r w:rsidRPr="00877974">
        <w:rPr>
          <w:rFonts w:ascii="Abadi" w:hAnsi="Abadi"/>
          <w:sz w:val="21"/>
          <w:szCs w:val="21"/>
          <w:lang w:val="es-MX" w:eastAsia="es-MX"/>
        </w:rPr>
        <w:t xml:space="preserve">habrá de ejercer para el cumplimiento de dicho plan y programa; </w:t>
      </w:r>
    </w:p>
    <w:p w14:paraId="143E1BF9" w14:textId="77777777" w:rsidR="008E76A4" w:rsidRPr="00877974" w:rsidRDefault="008E76A4" w:rsidP="008E76A4">
      <w:pPr>
        <w:ind w:left="709"/>
        <w:jc w:val="both"/>
        <w:rPr>
          <w:rFonts w:ascii="Abadi" w:hAnsi="Abadi"/>
          <w:sz w:val="21"/>
          <w:szCs w:val="21"/>
          <w:lang w:val="es-MX" w:eastAsia="es-MX"/>
        </w:rPr>
      </w:pPr>
    </w:p>
    <w:p w14:paraId="2DC3CAEB"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Conocer, investigar y sancionar las conductas que puedan constituir responsabilidades administrativas, así como substanciar los procedimientos correspondientes conforme a lo establecido en la Ley de Responsabilidades;</w:t>
      </w:r>
    </w:p>
    <w:p w14:paraId="4B4C5A55" w14:textId="77777777" w:rsidR="008E76A4" w:rsidRPr="00877974" w:rsidRDefault="008E76A4" w:rsidP="008E76A4">
      <w:pPr>
        <w:spacing w:after="160"/>
        <w:jc w:val="both"/>
        <w:rPr>
          <w:rFonts w:ascii="Abadi" w:eastAsia="Calibri" w:hAnsi="Abadi"/>
          <w:sz w:val="21"/>
          <w:szCs w:val="21"/>
          <w:lang w:val="es-MX"/>
        </w:rPr>
      </w:pPr>
    </w:p>
    <w:p w14:paraId="4B325B3A"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 Hacer cumplir las medidas de apremio para el cumplimiento de sus determinaciones y para mantener el orden durante la celebración de sus audiencias; </w:t>
      </w:r>
    </w:p>
    <w:p w14:paraId="65E28C92" w14:textId="77777777" w:rsidR="008E76A4" w:rsidRPr="00877974" w:rsidRDefault="008E76A4" w:rsidP="008E76A4">
      <w:pPr>
        <w:ind w:left="709" w:hanging="709"/>
        <w:jc w:val="both"/>
        <w:rPr>
          <w:rFonts w:ascii="Abadi" w:hAnsi="Abadi"/>
          <w:sz w:val="21"/>
          <w:szCs w:val="21"/>
          <w:lang w:val="es-MX" w:eastAsia="es-MX"/>
        </w:rPr>
      </w:pPr>
    </w:p>
    <w:p w14:paraId="3F37A856"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Proponer y aplicar normas y criterios en materia de control y evaluación, que deban observar las dependencias y Paramunicipal que no cuenten con su órgano de vigilancia a efecto de prevenir el uso indebido del patrimonio municipal y la distracción de los fines públicos del municipio; </w:t>
      </w:r>
    </w:p>
    <w:p w14:paraId="5541C947" w14:textId="77777777" w:rsidR="008E76A4" w:rsidRPr="00877974" w:rsidRDefault="008E76A4" w:rsidP="008E76A4">
      <w:pPr>
        <w:spacing w:after="160"/>
        <w:jc w:val="both"/>
        <w:rPr>
          <w:rFonts w:ascii="Abadi" w:eastAsia="Calibri" w:hAnsi="Abadi"/>
          <w:sz w:val="21"/>
          <w:szCs w:val="21"/>
          <w:lang w:val="es-MX"/>
        </w:rPr>
      </w:pPr>
    </w:p>
    <w:p w14:paraId="57D3810F"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Iniciar, substanciar y resolver los procedimientos de responsabilidad administrativa cuando se trate de actos y omisiones que hayan sido calificados como faltas administrativas no graves;</w:t>
      </w:r>
    </w:p>
    <w:p w14:paraId="680AF53D" w14:textId="77777777" w:rsidR="008E76A4" w:rsidRPr="00877974" w:rsidRDefault="008E76A4" w:rsidP="008E76A4">
      <w:pPr>
        <w:spacing w:after="160"/>
        <w:jc w:val="both"/>
        <w:rPr>
          <w:rFonts w:ascii="Abadi" w:eastAsia="Calibri" w:hAnsi="Abadi"/>
          <w:sz w:val="21"/>
          <w:szCs w:val="21"/>
          <w:lang w:val="es-MX"/>
        </w:rPr>
      </w:pPr>
    </w:p>
    <w:p w14:paraId="076F085E"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Acordar la acumulación de los procedimientos de responsabilidad administrativa cuando sea procedente;</w:t>
      </w:r>
    </w:p>
    <w:p w14:paraId="49A0C481" w14:textId="77777777" w:rsidR="008E76A4" w:rsidRPr="00877974" w:rsidRDefault="008E76A4" w:rsidP="008E76A4">
      <w:pPr>
        <w:spacing w:after="160"/>
        <w:jc w:val="both"/>
        <w:rPr>
          <w:rFonts w:ascii="Abadi" w:eastAsia="Calibri" w:hAnsi="Abadi"/>
          <w:sz w:val="21"/>
          <w:szCs w:val="21"/>
          <w:lang w:val="es-MX"/>
        </w:rPr>
      </w:pPr>
    </w:p>
    <w:p w14:paraId="379F7835"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Decretar y hacer cumplir las medidas de apremio para el cumplimiento de sus determinaciones y para mantener el orden durante la celebración de sus audiencias;</w:t>
      </w:r>
    </w:p>
    <w:p w14:paraId="7BD35FF1" w14:textId="77777777" w:rsidR="008E76A4" w:rsidRPr="00877974" w:rsidRDefault="008E76A4" w:rsidP="008E76A4">
      <w:pPr>
        <w:jc w:val="both"/>
        <w:rPr>
          <w:rFonts w:ascii="Abadi" w:hAnsi="Abadi"/>
          <w:sz w:val="21"/>
          <w:szCs w:val="21"/>
          <w:lang w:val="es-MX" w:eastAsia="es-MX"/>
        </w:rPr>
      </w:pPr>
    </w:p>
    <w:p w14:paraId="7714A6D2"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Imponer sanciones por faltas administrativas no graves y ejecutarlas;</w:t>
      </w:r>
    </w:p>
    <w:p w14:paraId="6E50B34F" w14:textId="77777777" w:rsidR="008E76A4" w:rsidRPr="00877974" w:rsidRDefault="008E76A4" w:rsidP="008E76A4">
      <w:pPr>
        <w:jc w:val="both"/>
        <w:rPr>
          <w:rFonts w:ascii="Abadi" w:hAnsi="Abadi"/>
          <w:sz w:val="21"/>
          <w:szCs w:val="21"/>
          <w:lang w:val="es-MX" w:eastAsia="es-MX"/>
        </w:rPr>
      </w:pPr>
    </w:p>
    <w:p w14:paraId="28FBC2A1" w14:textId="77777777" w:rsidR="008E76A4" w:rsidRPr="00877974" w:rsidRDefault="008E76A4" w:rsidP="008E76A4">
      <w:pPr>
        <w:jc w:val="both"/>
        <w:rPr>
          <w:rFonts w:ascii="Abadi" w:hAnsi="Abadi"/>
          <w:sz w:val="21"/>
          <w:szCs w:val="21"/>
          <w:lang w:val="es-MX" w:eastAsia="es-MX"/>
        </w:rPr>
      </w:pPr>
    </w:p>
    <w:p w14:paraId="5D6667BD"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Presentar bimestralmente al Ayuntamiento un informe de las actividades de la Contraloría Municipal, señalando las irregularidades que se hayan detectado en el ejercicio de su función, con relación a su plan de trabajo y al programa de auditorías y revisiones anuales;                                           </w:t>
      </w:r>
    </w:p>
    <w:p w14:paraId="3CA6A1EA" w14:textId="77777777" w:rsidR="008E76A4" w:rsidRPr="00877974" w:rsidRDefault="008E76A4" w:rsidP="008E76A4">
      <w:pPr>
        <w:jc w:val="both"/>
        <w:rPr>
          <w:rFonts w:ascii="Abadi" w:hAnsi="Abadi"/>
          <w:sz w:val="21"/>
          <w:szCs w:val="21"/>
          <w:lang w:val="es-MX" w:eastAsia="es-MX"/>
        </w:rPr>
      </w:pPr>
    </w:p>
    <w:p w14:paraId="749F6E7C"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Designar, promover y remover al personal de la Contraloría Municipal en los términos de la legislación y del servicio civil de carrera; </w:t>
      </w:r>
    </w:p>
    <w:p w14:paraId="235E8A81" w14:textId="77777777" w:rsidR="008E76A4" w:rsidRPr="00877974" w:rsidRDefault="008E76A4" w:rsidP="008E76A4">
      <w:pPr>
        <w:jc w:val="both"/>
        <w:rPr>
          <w:rFonts w:ascii="Abadi" w:hAnsi="Abadi"/>
          <w:sz w:val="21"/>
          <w:szCs w:val="21"/>
          <w:lang w:val="es-MX" w:eastAsia="es-MX"/>
        </w:rPr>
      </w:pPr>
    </w:p>
    <w:p w14:paraId="7CF42949"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Presentar al Ayuntamiento, su anteproyecto de presupuesto anual; </w:t>
      </w:r>
    </w:p>
    <w:p w14:paraId="3DE0DF17" w14:textId="77777777" w:rsidR="008E76A4" w:rsidRPr="00877974" w:rsidRDefault="008E76A4" w:rsidP="008E76A4">
      <w:pPr>
        <w:jc w:val="both"/>
        <w:rPr>
          <w:rFonts w:ascii="Abadi" w:hAnsi="Abadi"/>
          <w:sz w:val="21"/>
          <w:szCs w:val="21"/>
          <w:lang w:val="es-MX" w:eastAsia="es-MX"/>
        </w:rPr>
      </w:pPr>
    </w:p>
    <w:p w14:paraId="76DB3BB6" w14:textId="77777777" w:rsidR="008E76A4" w:rsidRPr="00877974" w:rsidRDefault="008E76A4" w:rsidP="005F1CEE">
      <w:pPr>
        <w:numPr>
          <w:ilvl w:val="0"/>
          <w:numId w:val="97"/>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Emitir las recomendaciones que promuevan el desarrollo administrativo del municipio, mismas que deberán ser atendidas en tiempo y forma por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a los cuales vayan dirigidas; y</w:t>
      </w:r>
    </w:p>
    <w:p w14:paraId="538EA476" w14:textId="77777777" w:rsidR="008E76A4" w:rsidRPr="00877974" w:rsidRDefault="008E76A4" w:rsidP="008E76A4">
      <w:pPr>
        <w:spacing w:after="160"/>
        <w:ind w:left="720"/>
        <w:contextualSpacing/>
        <w:rPr>
          <w:rFonts w:ascii="Abadi" w:eastAsia="Calibri" w:hAnsi="Abadi"/>
          <w:sz w:val="21"/>
          <w:szCs w:val="21"/>
          <w:lang w:val="es-MX"/>
        </w:rPr>
      </w:pPr>
    </w:p>
    <w:p w14:paraId="224819B6" w14:textId="77777777" w:rsidR="008E76A4" w:rsidRPr="00877974" w:rsidRDefault="008E76A4" w:rsidP="005F1CEE">
      <w:pPr>
        <w:numPr>
          <w:ilvl w:val="0"/>
          <w:numId w:val="97"/>
        </w:numPr>
        <w:tabs>
          <w:tab w:val="left" w:pos="851"/>
        </w:tabs>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que le confiere esta u otras leyes, reglamentos y acuerdos de Ayuntamiento.        </w:t>
      </w:r>
    </w:p>
    <w:p w14:paraId="430F2299" w14:textId="77777777" w:rsidR="008E76A4" w:rsidRPr="00877974" w:rsidRDefault="008E76A4" w:rsidP="008E76A4">
      <w:pPr>
        <w:ind w:left="709"/>
        <w:jc w:val="both"/>
        <w:rPr>
          <w:rFonts w:ascii="Abadi" w:hAnsi="Abadi"/>
          <w:b/>
          <w:sz w:val="21"/>
          <w:szCs w:val="21"/>
          <w:lang w:val="es-MX" w:eastAsia="es-MX"/>
        </w:rPr>
      </w:pPr>
      <w:r w:rsidRPr="00877974">
        <w:rPr>
          <w:rFonts w:ascii="Abadi" w:hAnsi="Abadi"/>
          <w:sz w:val="21"/>
          <w:szCs w:val="21"/>
          <w:lang w:val="es-MX" w:eastAsia="es-MX"/>
        </w:rPr>
        <w:t xml:space="preserve">                           </w:t>
      </w:r>
    </w:p>
    <w:p w14:paraId="36AF2C5D"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Impedimentos del</w:t>
      </w:r>
    </w:p>
    <w:p w14:paraId="7945AB05"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 xml:space="preserve"> Contralor Municipal</w:t>
      </w:r>
    </w:p>
    <w:p w14:paraId="00BEEAB6"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178.</w:t>
      </w:r>
      <w:r w:rsidRPr="00877974">
        <w:rPr>
          <w:rFonts w:ascii="Abadi" w:hAnsi="Abadi"/>
          <w:sz w:val="21"/>
          <w:szCs w:val="21"/>
          <w:lang w:val="es-MX" w:eastAsia="es-MX"/>
        </w:rPr>
        <w:t xml:space="preserve"> El titular de la Contraloría Municipal además de los impedimentos señalados en la Ley General de Responsabilidades Administrativas, Ley de Responsabilidades   u otros ordenamientos municipales, tendrá los siguientes:</w:t>
      </w:r>
    </w:p>
    <w:p w14:paraId="373F0064" w14:textId="77777777" w:rsidR="008E76A4" w:rsidRPr="00877974" w:rsidRDefault="008E76A4" w:rsidP="008E76A4">
      <w:pPr>
        <w:ind w:firstLine="709"/>
        <w:jc w:val="both"/>
        <w:rPr>
          <w:rFonts w:ascii="Abadi" w:hAnsi="Abadi"/>
          <w:bCs/>
          <w:sz w:val="21"/>
          <w:szCs w:val="21"/>
          <w:lang w:val="es-MX" w:eastAsia="es-MX"/>
        </w:rPr>
      </w:pPr>
    </w:p>
    <w:p w14:paraId="06FEBF9E" w14:textId="77777777" w:rsidR="008E76A4" w:rsidRPr="00877974" w:rsidRDefault="008E76A4" w:rsidP="005F1CEE">
      <w:pPr>
        <w:numPr>
          <w:ilvl w:val="0"/>
          <w:numId w:val="99"/>
        </w:numPr>
        <w:spacing w:after="160"/>
        <w:jc w:val="both"/>
        <w:rPr>
          <w:rFonts w:ascii="Abadi" w:hAnsi="Abadi"/>
          <w:bCs/>
          <w:sz w:val="21"/>
          <w:szCs w:val="21"/>
          <w:lang w:val="es-MX" w:eastAsia="es-MX"/>
        </w:rPr>
      </w:pPr>
      <w:r w:rsidRPr="00877974">
        <w:rPr>
          <w:rFonts w:ascii="Abadi" w:hAnsi="Abadi"/>
          <w:bCs/>
          <w:sz w:val="21"/>
          <w:szCs w:val="21"/>
          <w:lang w:val="es-MX" w:eastAsia="es-MX"/>
        </w:rPr>
        <w:t>Hacer del conocimiento de terceros o difundir de cualquier forma, la información confidencial o reservada que tenga bajo su custodia, la que sólo deberá utilizarse para los fines de control interno;</w:t>
      </w:r>
    </w:p>
    <w:p w14:paraId="7609D3AE" w14:textId="77777777" w:rsidR="008E76A4" w:rsidRPr="00877974" w:rsidRDefault="008E76A4" w:rsidP="008E76A4">
      <w:pPr>
        <w:ind w:left="1080"/>
        <w:jc w:val="both"/>
        <w:rPr>
          <w:rFonts w:ascii="Abadi" w:hAnsi="Abadi"/>
          <w:bCs/>
          <w:sz w:val="21"/>
          <w:szCs w:val="21"/>
          <w:lang w:val="es-MX" w:eastAsia="es-MX"/>
        </w:rPr>
      </w:pPr>
    </w:p>
    <w:p w14:paraId="720ABEC2" w14:textId="77777777" w:rsidR="008E76A4" w:rsidRPr="00877974" w:rsidRDefault="008E76A4" w:rsidP="005F1CEE">
      <w:pPr>
        <w:numPr>
          <w:ilvl w:val="0"/>
          <w:numId w:val="99"/>
        </w:numPr>
        <w:spacing w:after="160"/>
        <w:jc w:val="both"/>
        <w:rPr>
          <w:rFonts w:ascii="Abadi" w:hAnsi="Abadi"/>
          <w:bCs/>
          <w:sz w:val="21"/>
          <w:szCs w:val="21"/>
          <w:lang w:val="es-MX" w:eastAsia="es-MX"/>
        </w:rPr>
      </w:pPr>
      <w:r w:rsidRPr="00877974">
        <w:rPr>
          <w:rFonts w:ascii="Abadi" w:hAnsi="Abadi"/>
          <w:bCs/>
          <w:sz w:val="21"/>
          <w:szCs w:val="21"/>
          <w:lang w:val="es-MX" w:eastAsia="es-MX"/>
        </w:rPr>
        <w:t xml:space="preserve">Desempeñar otro empleo, cargo o comisión remunerado dentro de la </w:t>
      </w:r>
      <w:r w:rsidRPr="00877974">
        <w:rPr>
          <w:rFonts w:ascii="Abadi" w:hAnsi="Abadi"/>
          <w:bCs/>
          <w:sz w:val="21"/>
          <w:szCs w:val="21"/>
          <w:lang w:val="es-MX" w:eastAsia="es-MX"/>
        </w:rPr>
        <w:t xml:space="preserve">administración pública federal, estatal o municipal; </w:t>
      </w:r>
    </w:p>
    <w:p w14:paraId="2144FEC2" w14:textId="77777777" w:rsidR="008E76A4" w:rsidRPr="00877974" w:rsidRDefault="008E76A4" w:rsidP="008E76A4">
      <w:pPr>
        <w:jc w:val="both"/>
        <w:rPr>
          <w:rFonts w:ascii="Abadi" w:hAnsi="Abadi"/>
          <w:bCs/>
          <w:sz w:val="21"/>
          <w:szCs w:val="21"/>
          <w:lang w:val="es-MX" w:eastAsia="es-MX"/>
        </w:rPr>
      </w:pPr>
    </w:p>
    <w:p w14:paraId="6EEE09B4" w14:textId="77777777" w:rsidR="008E76A4" w:rsidRPr="00877974" w:rsidRDefault="008E76A4" w:rsidP="008E76A4">
      <w:pPr>
        <w:ind w:left="1080"/>
        <w:jc w:val="both"/>
        <w:rPr>
          <w:rFonts w:ascii="Abadi" w:hAnsi="Abadi"/>
          <w:bCs/>
          <w:sz w:val="21"/>
          <w:szCs w:val="21"/>
          <w:lang w:val="es-MX" w:eastAsia="es-MX"/>
        </w:rPr>
      </w:pPr>
      <w:r w:rsidRPr="00877974">
        <w:rPr>
          <w:rFonts w:ascii="Abadi" w:hAnsi="Abadi"/>
          <w:bCs/>
          <w:sz w:val="21"/>
          <w:szCs w:val="21"/>
          <w:lang w:val="es-MX" w:eastAsia="es-MX"/>
        </w:rPr>
        <w:t>Excepto los relacionados con la docencia, asociaciones científicas, artísticas o de beneficencia; y</w:t>
      </w:r>
    </w:p>
    <w:p w14:paraId="3CF72531" w14:textId="77777777" w:rsidR="008E76A4" w:rsidRPr="00877974" w:rsidRDefault="008E76A4" w:rsidP="008E76A4">
      <w:pPr>
        <w:ind w:left="1080"/>
        <w:jc w:val="both"/>
        <w:rPr>
          <w:rFonts w:ascii="Abadi" w:hAnsi="Abadi"/>
          <w:bCs/>
          <w:sz w:val="21"/>
          <w:szCs w:val="21"/>
          <w:lang w:val="es-MX" w:eastAsia="es-MX"/>
        </w:rPr>
      </w:pPr>
    </w:p>
    <w:p w14:paraId="705AAABB" w14:textId="77777777" w:rsidR="008E76A4" w:rsidRPr="00877974" w:rsidRDefault="008E76A4" w:rsidP="005F1CEE">
      <w:pPr>
        <w:numPr>
          <w:ilvl w:val="0"/>
          <w:numId w:val="99"/>
        </w:numPr>
        <w:spacing w:after="160"/>
        <w:jc w:val="both"/>
        <w:rPr>
          <w:rFonts w:ascii="Abadi" w:hAnsi="Abadi"/>
          <w:bCs/>
          <w:sz w:val="21"/>
          <w:szCs w:val="21"/>
          <w:lang w:val="es-MX" w:eastAsia="es-MX"/>
        </w:rPr>
      </w:pPr>
      <w:r w:rsidRPr="00877974">
        <w:rPr>
          <w:rFonts w:ascii="Abadi" w:hAnsi="Abadi"/>
          <w:bCs/>
          <w:sz w:val="21"/>
          <w:szCs w:val="21"/>
          <w:lang w:val="es-MX" w:eastAsia="es-MX"/>
        </w:rPr>
        <w:t>Participar en actividades proselitistas a favor de partidos políticos.</w:t>
      </w:r>
    </w:p>
    <w:p w14:paraId="6154B148" w14:textId="77777777" w:rsidR="008E76A4" w:rsidRPr="00877974" w:rsidRDefault="008E76A4" w:rsidP="008E76A4">
      <w:pPr>
        <w:ind w:left="1080"/>
        <w:jc w:val="both"/>
        <w:rPr>
          <w:rFonts w:ascii="Abadi" w:hAnsi="Abadi"/>
          <w:sz w:val="21"/>
          <w:szCs w:val="21"/>
          <w:lang w:val="es-MX" w:eastAsia="es-MX"/>
        </w:rPr>
      </w:pPr>
    </w:p>
    <w:p w14:paraId="0921FFFC"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 xml:space="preserve">Faltas de la persona titular </w:t>
      </w:r>
    </w:p>
    <w:p w14:paraId="78661E71" w14:textId="77777777" w:rsidR="008E76A4" w:rsidRPr="00877974" w:rsidRDefault="008E76A4" w:rsidP="008E76A4">
      <w:pPr>
        <w:spacing w:after="160"/>
        <w:ind w:firstLine="709"/>
        <w:contextualSpacing/>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la Contraloría Municipal</w:t>
      </w:r>
    </w:p>
    <w:p w14:paraId="00AAC23A"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179</w:t>
      </w:r>
      <w:r w:rsidRPr="00877974">
        <w:rPr>
          <w:rFonts w:ascii="Abadi" w:eastAsia="Calibri" w:hAnsi="Abadi"/>
          <w:sz w:val="21"/>
          <w:szCs w:val="21"/>
          <w:lang w:val="es-MX" w:eastAsia="es-MX"/>
        </w:rPr>
        <w:t>. La falta de la persona titular de la Contraloría Municipal, por más de quince días hábiles serán autorizadas por el Ayuntamiento el cual deberá designar un encargado de despacho dentro del personal adscrito a la Contraloría Municipal.</w:t>
      </w:r>
    </w:p>
    <w:p w14:paraId="31E9D136"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p>
    <w:p w14:paraId="720BC98D" w14:textId="77777777" w:rsidR="008E76A4" w:rsidRPr="00877974" w:rsidRDefault="008E76A4" w:rsidP="008E76A4">
      <w:pPr>
        <w:spacing w:after="160"/>
        <w:ind w:firstLine="709"/>
        <w:contextualSpacing/>
        <w:jc w:val="both"/>
        <w:rPr>
          <w:rFonts w:ascii="Abadi" w:eastAsia="Calibri" w:hAnsi="Abadi"/>
          <w:sz w:val="21"/>
          <w:szCs w:val="21"/>
          <w:lang w:val="es-MX" w:eastAsia="es-MX"/>
        </w:rPr>
      </w:pPr>
      <w:r w:rsidRPr="00877974">
        <w:rPr>
          <w:rFonts w:ascii="Abadi" w:eastAsia="Calibri" w:hAnsi="Abadi"/>
          <w:sz w:val="21"/>
          <w:szCs w:val="21"/>
          <w:lang w:val="es-MX" w:eastAsia="es-MX"/>
        </w:rPr>
        <w:t>Cuando se trate de ausencias justificadas que no excedan del término de quince días hábiles el titular de la Contraloría Municipal designará al encargado de despacho del personal que tenga a su cargo.</w:t>
      </w:r>
    </w:p>
    <w:p w14:paraId="49400FC2" w14:textId="77777777" w:rsidR="008E76A4" w:rsidRPr="00877974" w:rsidRDefault="008E76A4" w:rsidP="008E76A4">
      <w:pPr>
        <w:ind w:firstLine="709"/>
        <w:jc w:val="both"/>
        <w:rPr>
          <w:rFonts w:ascii="Abadi" w:hAnsi="Abadi"/>
          <w:sz w:val="21"/>
          <w:szCs w:val="21"/>
          <w:lang w:val="es-MX" w:eastAsia="es-MX"/>
        </w:rPr>
      </w:pPr>
    </w:p>
    <w:p w14:paraId="39A96C81"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Principios de la persona titular</w:t>
      </w:r>
    </w:p>
    <w:p w14:paraId="33B46156"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 de la Contraloría Municipal</w:t>
      </w:r>
    </w:p>
    <w:p w14:paraId="2A06FD3B" w14:textId="77777777" w:rsidR="008E76A4" w:rsidRPr="00877974" w:rsidRDefault="008E76A4" w:rsidP="008E76A4">
      <w:pPr>
        <w:jc w:val="both"/>
        <w:rPr>
          <w:rFonts w:ascii="Abadi" w:hAnsi="Abadi"/>
          <w:sz w:val="21"/>
          <w:szCs w:val="21"/>
          <w:lang w:val="es-MX" w:eastAsia="es-MX"/>
        </w:rPr>
      </w:pPr>
      <w:r w:rsidRPr="00877974">
        <w:rPr>
          <w:rFonts w:ascii="Abadi" w:hAnsi="Abadi"/>
          <w:b/>
          <w:sz w:val="21"/>
          <w:szCs w:val="21"/>
          <w:lang w:val="es-MX" w:eastAsia="es-MX"/>
        </w:rPr>
        <w:tab/>
      </w:r>
      <w:r w:rsidRPr="00877974">
        <w:rPr>
          <w:rFonts w:ascii="Abadi" w:hAnsi="Abadi"/>
          <w:b/>
          <w:bCs/>
          <w:sz w:val="21"/>
          <w:szCs w:val="21"/>
          <w:lang w:val="es-MX" w:eastAsia="es-MX"/>
        </w:rPr>
        <w:t xml:space="preserve">Artículo 180. </w:t>
      </w:r>
      <w:r w:rsidRPr="00877974">
        <w:rPr>
          <w:rFonts w:ascii="Abadi" w:hAnsi="Abadi"/>
          <w:sz w:val="21"/>
          <w:szCs w:val="21"/>
          <w:lang w:val="es-MX" w:eastAsia="es-MX"/>
        </w:rPr>
        <w:t>La persona titular de la Contraloría Municipal debe cumplir en todo momento las obligaciones contenidas en la presente Ley, implementando para ello los mecanismos, reglas y procedimientos que garanticen el cumplimiento de las mismas, desempeñando sus atribuciones con independencia, imparcialidad, honestidad, responsabilidad y eficiencia.</w:t>
      </w:r>
    </w:p>
    <w:p w14:paraId="692D83DE" w14:textId="77777777" w:rsidR="008E76A4" w:rsidRPr="00877974" w:rsidRDefault="008E76A4" w:rsidP="008E76A4">
      <w:pPr>
        <w:jc w:val="both"/>
        <w:rPr>
          <w:rFonts w:ascii="Abadi" w:hAnsi="Abadi"/>
          <w:sz w:val="21"/>
          <w:szCs w:val="21"/>
          <w:lang w:val="es-MX" w:eastAsia="es-MX"/>
        </w:rPr>
      </w:pPr>
    </w:p>
    <w:p w14:paraId="1A284258"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Responsabilidad de la persona </w:t>
      </w:r>
    </w:p>
    <w:p w14:paraId="1585E085"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titular de la Contraloría Municipal</w:t>
      </w:r>
    </w:p>
    <w:p w14:paraId="4C030AC8"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181.</w:t>
      </w:r>
      <w:r w:rsidRPr="00877974">
        <w:rPr>
          <w:rFonts w:ascii="Abadi" w:hAnsi="Abadi"/>
          <w:sz w:val="21"/>
          <w:szCs w:val="21"/>
          <w:lang w:val="es-MX" w:eastAsia="es-MX"/>
        </w:rPr>
        <w:t xml:space="preserve"> La persona titular de la Contraloría Municipal que incumplan o realicen actos tendientes a omitir las obligaciones o atribuciones determinadas en la presente Ley y demás relativas a su funcionamiento será sancionado por el Ayuntamiento conforme a las disposiciones que establezca, respetando como mínimo el debido proceso.</w:t>
      </w:r>
    </w:p>
    <w:p w14:paraId="2BC18AE6" w14:textId="77777777" w:rsidR="008E76A4" w:rsidRPr="00877974" w:rsidRDefault="008E76A4" w:rsidP="008E76A4">
      <w:pPr>
        <w:jc w:val="both"/>
        <w:rPr>
          <w:rFonts w:ascii="Abadi" w:hAnsi="Abadi"/>
          <w:bCs/>
          <w:sz w:val="21"/>
          <w:szCs w:val="21"/>
          <w:lang w:val="es-MX" w:eastAsia="es-MX"/>
        </w:rPr>
      </w:pPr>
    </w:p>
    <w:p w14:paraId="3AFA7724"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 xml:space="preserve">Destitución de la persona titular </w:t>
      </w:r>
    </w:p>
    <w:p w14:paraId="35B974E6"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de la contraloría municipal</w:t>
      </w:r>
    </w:p>
    <w:p w14:paraId="26C666B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182. </w:t>
      </w:r>
      <w:r w:rsidRPr="00877974">
        <w:rPr>
          <w:rFonts w:ascii="Abadi" w:hAnsi="Abadi"/>
          <w:sz w:val="21"/>
          <w:szCs w:val="21"/>
          <w:lang w:val="es-MX" w:eastAsia="es-MX"/>
        </w:rPr>
        <w:t xml:space="preserve">La persona titular de la Contraloría Municipal podrá ser destituida, </w:t>
      </w:r>
      <w:r w:rsidRPr="00877974">
        <w:rPr>
          <w:rFonts w:ascii="Abadi" w:hAnsi="Abadi"/>
          <w:sz w:val="21"/>
          <w:szCs w:val="21"/>
          <w:lang w:val="es-MX" w:eastAsia="es-MX"/>
        </w:rPr>
        <w:lastRenderedPageBreak/>
        <w:t>cuando en el desempeño del mismo incurran en alguna de las causales graves que establece la Ley de Responsabilidades.</w:t>
      </w:r>
    </w:p>
    <w:p w14:paraId="245F0EB7" w14:textId="77777777" w:rsidR="008E76A4" w:rsidRPr="00877974" w:rsidRDefault="008E76A4" w:rsidP="008E76A4">
      <w:pPr>
        <w:ind w:firstLine="709"/>
        <w:jc w:val="both"/>
        <w:rPr>
          <w:rFonts w:ascii="Abadi" w:hAnsi="Abadi"/>
          <w:sz w:val="21"/>
          <w:szCs w:val="21"/>
          <w:lang w:val="es-MX" w:eastAsia="es-MX"/>
        </w:rPr>
      </w:pPr>
    </w:p>
    <w:p w14:paraId="6DC4379A"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Áreas de la Contraloría Municipal</w:t>
      </w:r>
    </w:p>
    <w:p w14:paraId="1B9606D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183 </w:t>
      </w:r>
      <w:r w:rsidRPr="00877974">
        <w:rPr>
          <w:rFonts w:ascii="Abadi" w:hAnsi="Abadi"/>
          <w:sz w:val="21"/>
          <w:szCs w:val="21"/>
          <w:lang w:val="es-MX" w:eastAsia="es-MX"/>
        </w:rPr>
        <w:t xml:space="preserve">La Contraloría Municipal para efecto de cumplir con sus atribuciones contemplará por lo menos las siguientes áreas: </w:t>
      </w:r>
    </w:p>
    <w:p w14:paraId="6590E4D4" w14:textId="77777777" w:rsidR="008E76A4" w:rsidRPr="00877974" w:rsidRDefault="008E76A4" w:rsidP="008E76A4">
      <w:pPr>
        <w:ind w:firstLine="709"/>
        <w:jc w:val="both"/>
        <w:rPr>
          <w:rFonts w:ascii="Abadi" w:hAnsi="Abadi"/>
          <w:b/>
          <w:sz w:val="21"/>
          <w:szCs w:val="21"/>
          <w:lang w:val="es-MX" w:eastAsia="es-MX"/>
        </w:rPr>
      </w:pPr>
    </w:p>
    <w:p w14:paraId="02A795DA" w14:textId="77777777" w:rsidR="008E76A4" w:rsidRPr="00877974" w:rsidRDefault="008E76A4" w:rsidP="005F1CEE">
      <w:pPr>
        <w:numPr>
          <w:ilvl w:val="0"/>
          <w:numId w:val="98"/>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Auditoría; </w:t>
      </w:r>
    </w:p>
    <w:p w14:paraId="722C70D5" w14:textId="77777777" w:rsidR="008E76A4" w:rsidRPr="00877974" w:rsidRDefault="008E76A4" w:rsidP="008E76A4">
      <w:pPr>
        <w:ind w:left="1418" w:hanging="709"/>
        <w:jc w:val="both"/>
        <w:rPr>
          <w:rFonts w:ascii="Abadi" w:hAnsi="Abadi"/>
          <w:sz w:val="21"/>
          <w:szCs w:val="21"/>
          <w:lang w:val="es-MX" w:eastAsia="es-MX"/>
        </w:rPr>
      </w:pPr>
    </w:p>
    <w:p w14:paraId="2DF194C4" w14:textId="77777777" w:rsidR="008E76A4" w:rsidRPr="00877974" w:rsidRDefault="008E76A4" w:rsidP="005F1CEE">
      <w:pPr>
        <w:numPr>
          <w:ilvl w:val="0"/>
          <w:numId w:val="98"/>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Quejas, Denuncias y Sugerencias; </w:t>
      </w:r>
    </w:p>
    <w:p w14:paraId="27E4F7A6" w14:textId="77777777" w:rsidR="008E76A4" w:rsidRPr="00877974" w:rsidRDefault="008E76A4" w:rsidP="008E76A4">
      <w:pPr>
        <w:ind w:left="1418" w:hanging="709"/>
        <w:jc w:val="both"/>
        <w:rPr>
          <w:rFonts w:ascii="Abadi" w:hAnsi="Abadi"/>
          <w:b/>
          <w:sz w:val="21"/>
          <w:szCs w:val="21"/>
          <w:lang w:val="es-MX" w:eastAsia="es-MX"/>
        </w:rPr>
      </w:pPr>
    </w:p>
    <w:p w14:paraId="15FD69FB" w14:textId="77777777" w:rsidR="008E76A4" w:rsidRPr="00877974" w:rsidRDefault="008E76A4" w:rsidP="005F1CEE">
      <w:pPr>
        <w:numPr>
          <w:ilvl w:val="0"/>
          <w:numId w:val="98"/>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Evaluación y Control de Obra Pública; y </w:t>
      </w:r>
    </w:p>
    <w:p w14:paraId="35D79162" w14:textId="77777777" w:rsidR="008E76A4" w:rsidRPr="00877974" w:rsidRDefault="008E76A4" w:rsidP="008E76A4">
      <w:pPr>
        <w:ind w:left="1418" w:hanging="709"/>
        <w:jc w:val="both"/>
        <w:rPr>
          <w:rFonts w:ascii="Abadi" w:hAnsi="Abadi"/>
          <w:b/>
          <w:sz w:val="21"/>
          <w:szCs w:val="21"/>
          <w:lang w:val="es-MX" w:eastAsia="es-MX"/>
        </w:rPr>
      </w:pPr>
    </w:p>
    <w:p w14:paraId="29F13638" w14:textId="77777777" w:rsidR="008E76A4" w:rsidRPr="00877974" w:rsidRDefault="008E76A4" w:rsidP="005F1CEE">
      <w:pPr>
        <w:numPr>
          <w:ilvl w:val="0"/>
          <w:numId w:val="98"/>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Asuntos Jurídicos y Responsabilidades. </w:t>
      </w:r>
    </w:p>
    <w:p w14:paraId="25B9BF1D" w14:textId="77777777" w:rsidR="008E76A4" w:rsidRPr="00877974" w:rsidRDefault="008E76A4" w:rsidP="008E76A4">
      <w:pPr>
        <w:jc w:val="both"/>
        <w:rPr>
          <w:rFonts w:ascii="Abadi" w:hAnsi="Abadi"/>
          <w:b/>
          <w:sz w:val="21"/>
          <w:szCs w:val="21"/>
          <w:lang w:val="es-MX" w:eastAsia="es-MX"/>
        </w:rPr>
      </w:pPr>
    </w:p>
    <w:p w14:paraId="61E57AEC"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Presupuesto y recursos de la contraloría</w:t>
      </w:r>
    </w:p>
    <w:p w14:paraId="3BA9A33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184. </w:t>
      </w:r>
      <w:r w:rsidRPr="00877974">
        <w:rPr>
          <w:rFonts w:ascii="Abadi" w:hAnsi="Abadi"/>
          <w:sz w:val="21"/>
          <w:szCs w:val="21"/>
          <w:lang w:val="es-MX" w:eastAsia="es-MX"/>
        </w:rPr>
        <w:t>La Contraloría Municipal deberá contar con los recursos presupuestales, materiales, humanos y tecnológicos, para garantizar la integración y funcionamiento de las áreas administrativas a que se refiere el artículo anterior, así como las demás para el cumplimiento de sus atribuciones.</w:t>
      </w:r>
    </w:p>
    <w:p w14:paraId="75E6B1D7" w14:textId="77777777" w:rsidR="008E76A4" w:rsidRPr="00877974" w:rsidRDefault="008E76A4" w:rsidP="008E76A4">
      <w:pPr>
        <w:ind w:firstLine="709"/>
        <w:jc w:val="both"/>
        <w:rPr>
          <w:rFonts w:ascii="Abadi" w:hAnsi="Abadi"/>
          <w:sz w:val="21"/>
          <w:szCs w:val="21"/>
          <w:lang w:val="es-MX" w:eastAsia="es-MX"/>
        </w:rPr>
      </w:pPr>
    </w:p>
    <w:p w14:paraId="2E418EE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persona titular de la Contraloría elaborará su anteproyecto de egresos, y lo propondrá directamente al Ayuntamiento, por conducto de la Secretaría del Ayuntamiento, dando vista a la Tesorería Municipal quien deberá incluirlo en el proyecto de presupuesto de egresos.                                           </w:t>
      </w:r>
    </w:p>
    <w:p w14:paraId="2413E8E5" w14:textId="77777777" w:rsidR="008E76A4" w:rsidRPr="00877974" w:rsidRDefault="008E76A4" w:rsidP="008E76A4">
      <w:pPr>
        <w:jc w:val="both"/>
        <w:rPr>
          <w:rFonts w:ascii="Abadi" w:hAnsi="Abadi"/>
          <w:b/>
          <w:sz w:val="21"/>
          <w:szCs w:val="21"/>
          <w:lang w:val="es-MX" w:eastAsia="es-MX"/>
        </w:rPr>
      </w:pPr>
    </w:p>
    <w:p w14:paraId="2ADA5CC7" w14:textId="77777777" w:rsidR="008E76A4" w:rsidRPr="00877974" w:rsidRDefault="008E76A4" w:rsidP="008E76A4">
      <w:pPr>
        <w:shd w:val="clear" w:color="auto" w:fill="FFFFFF"/>
        <w:spacing w:after="225"/>
        <w:ind w:firstLine="708"/>
        <w:jc w:val="right"/>
        <w:rPr>
          <w:rFonts w:ascii="Abadi" w:hAnsi="Abadi"/>
          <w:b/>
          <w:bCs/>
          <w:sz w:val="21"/>
          <w:szCs w:val="21"/>
          <w:lang w:val="es-MX" w:eastAsia="es-MX"/>
        </w:rPr>
      </w:pPr>
      <w:r w:rsidRPr="00877974">
        <w:rPr>
          <w:rFonts w:ascii="Abadi" w:hAnsi="Abadi"/>
          <w:b/>
          <w:bCs/>
          <w:sz w:val="21"/>
          <w:szCs w:val="21"/>
          <w:lang w:val="es-MX" w:eastAsia="es-MX"/>
        </w:rPr>
        <w:t>Reglamento Municipal Anticorrupción</w:t>
      </w:r>
    </w:p>
    <w:p w14:paraId="162611FE" w14:textId="77777777" w:rsidR="008E76A4" w:rsidRPr="00877974" w:rsidRDefault="008E76A4" w:rsidP="008E76A4">
      <w:pPr>
        <w:shd w:val="clear" w:color="auto" w:fill="FFFFFF"/>
        <w:spacing w:after="225"/>
        <w:ind w:firstLine="708"/>
        <w:jc w:val="both"/>
        <w:rPr>
          <w:rFonts w:ascii="Abadi" w:hAnsi="Abadi"/>
          <w:sz w:val="21"/>
          <w:szCs w:val="21"/>
          <w:lang w:val="es-MX" w:eastAsia="es-MX"/>
        </w:rPr>
      </w:pPr>
      <w:r w:rsidRPr="00877974">
        <w:rPr>
          <w:rFonts w:ascii="Abadi" w:hAnsi="Abadi"/>
          <w:b/>
          <w:bCs/>
          <w:sz w:val="21"/>
          <w:szCs w:val="21"/>
          <w:lang w:val="es-MX" w:eastAsia="es-MX"/>
        </w:rPr>
        <w:t>Artículo 185</w:t>
      </w:r>
      <w:r w:rsidRPr="00877974">
        <w:rPr>
          <w:rFonts w:ascii="Abadi" w:hAnsi="Abadi"/>
          <w:sz w:val="21"/>
          <w:szCs w:val="21"/>
          <w:lang w:val="es-MX" w:eastAsia="es-MX"/>
        </w:rPr>
        <w:t>. Los Ayuntamientos emitirán un Reglamento Municipal Anticorrupción, conforme a los principios de la Ley General del Sistema Nacional Anticorrupción, de la Ley del Sistema Estatal Anticorrupción para el Estado de Guanajuato y de la demás normatividad.</w:t>
      </w:r>
    </w:p>
    <w:p w14:paraId="4D8CECA1" w14:textId="77777777" w:rsidR="008E76A4" w:rsidRPr="00877974" w:rsidRDefault="008E76A4" w:rsidP="008E76A4">
      <w:pPr>
        <w:shd w:val="clear" w:color="auto" w:fill="FFFFFF"/>
        <w:spacing w:after="225"/>
        <w:jc w:val="both"/>
        <w:rPr>
          <w:rFonts w:ascii="Abadi" w:hAnsi="Abadi"/>
          <w:sz w:val="21"/>
          <w:szCs w:val="21"/>
          <w:lang w:val="es-MX" w:eastAsia="es-MX"/>
        </w:rPr>
      </w:pPr>
    </w:p>
    <w:p w14:paraId="325EAE8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DÉCIMO</w:t>
      </w:r>
    </w:p>
    <w:p w14:paraId="755A93A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SERVICIO CIVIL DE CARRERA</w:t>
      </w:r>
    </w:p>
    <w:p w14:paraId="2EDEB433" w14:textId="77777777" w:rsidR="008E76A4" w:rsidRPr="00877974" w:rsidRDefault="008E76A4" w:rsidP="008E76A4">
      <w:pPr>
        <w:jc w:val="center"/>
        <w:rPr>
          <w:rFonts w:ascii="Abadi" w:hAnsi="Abadi"/>
          <w:b/>
          <w:bCs/>
          <w:sz w:val="21"/>
          <w:szCs w:val="21"/>
          <w:lang w:val="es-MX" w:eastAsia="es-MX"/>
        </w:rPr>
      </w:pPr>
    </w:p>
    <w:p w14:paraId="30B3D63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7E2E56C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DEL SERVICIO CIVIL DE CARRERA</w:t>
      </w:r>
    </w:p>
    <w:p w14:paraId="52C3AC64" w14:textId="77777777" w:rsidR="008E76A4" w:rsidRPr="00877974" w:rsidRDefault="008E76A4" w:rsidP="008E76A4">
      <w:pPr>
        <w:ind w:firstLine="709"/>
        <w:jc w:val="center"/>
        <w:rPr>
          <w:rFonts w:ascii="Abadi" w:hAnsi="Abadi"/>
          <w:b/>
          <w:bCs/>
          <w:sz w:val="21"/>
          <w:szCs w:val="21"/>
          <w:highlight w:val="yellow"/>
          <w:lang w:val="es-MX" w:eastAsia="es-MX"/>
        </w:rPr>
      </w:pPr>
      <w:r w:rsidRPr="00877974">
        <w:rPr>
          <w:rFonts w:ascii="Abadi" w:hAnsi="Abadi"/>
          <w:b/>
          <w:sz w:val="21"/>
          <w:szCs w:val="21"/>
          <w:lang w:val="es-MX" w:eastAsia="es-MX"/>
        </w:rPr>
        <w:tab/>
      </w:r>
    </w:p>
    <w:p w14:paraId="37B956AA" w14:textId="77777777" w:rsidR="008E76A4" w:rsidRPr="00877974" w:rsidRDefault="008E76A4" w:rsidP="008E76A4">
      <w:pPr>
        <w:rPr>
          <w:rFonts w:ascii="Abadi" w:hAnsi="Abadi"/>
          <w:b/>
          <w:bCs/>
          <w:sz w:val="21"/>
          <w:szCs w:val="21"/>
          <w:lang w:val="es-MX" w:eastAsia="es-MX"/>
        </w:rPr>
      </w:pPr>
    </w:p>
    <w:p w14:paraId="5C3E858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Propósitos del servicio civil de carrera </w:t>
      </w:r>
    </w:p>
    <w:p w14:paraId="6595A11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186. </w:t>
      </w:r>
      <w:r w:rsidRPr="00877974">
        <w:rPr>
          <w:rFonts w:ascii="Abadi" w:hAnsi="Abadi"/>
          <w:sz w:val="21"/>
          <w:szCs w:val="21"/>
          <w:lang w:val="es-MX" w:eastAsia="es-MX"/>
        </w:rPr>
        <w:t xml:space="preserve">Los ayuntamientos deberán institucionalizar el servicio civil de carrera, el cual tendrá los siguientes propósitos: </w:t>
      </w:r>
    </w:p>
    <w:p w14:paraId="38513A9B" w14:textId="77777777" w:rsidR="008E76A4" w:rsidRPr="00877974" w:rsidRDefault="008E76A4" w:rsidP="008E76A4">
      <w:pPr>
        <w:ind w:left="709"/>
        <w:jc w:val="both"/>
        <w:rPr>
          <w:rFonts w:ascii="Abadi" w:hAnsi="Abadi"/>
          <w:sz w:val="21"/>
          <w:szCs w:val="21"/>
          <w:lang w:val="es-MX" w:eastAsia="es-MX"/>
        </w:rPr>
      </w:pPr>
    </w:p>
    <w:p w14:paraId="1F422AF2"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Garantizar la estabilidad y seguridad en el empleo; </w:t>
      </w:r>
    </w:p>
    <w:p w14:paraId="48764933" w14:textId="77777777" w:rsidR="008E76A4" w:rsidRPr="00877974" w:rsidRDefault="008E76A4" w:rsidP="008E76A4">
      <w:pPr>
        <w:ind w:left="1134" w:hanging="567"/>
        <w:jc w:val="both"/>
        <w:rPr>
          <w:rFonts w:ascii="Abadi" w:hAnsi="Abadi"/>
          <w:b/>
          <w:sz w:val="21"/>
          <w:szCs w:val="21"/>
          <w:lang w:val="es-MX" w:eastAsia="es-MX"/>
        </w:rPr>
      </w:pPr>
    </w:p>
    <w:p w14:paraId="7CE307B5"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Fomentar la vocación de servicio; </w:t>
      </w:r>
    </w:p>
    <w:p w14:paraId="2CABB752" w14:textId="77777777" w:rsidR="008E76A4" w:rsidRPr="00877974" w:rsidRDefault="008E76A4" w:rsidP="008E76A4">
      <w:pPr>
        <w:ind w:left="1134" w:hanging="567"/>
        <w:jc w:val="both"/>
        <w:rPr>
          <w:rFonts w:ascii="Abadi" w:hAnsi="Abadi"/>
          <w:sz w:val="21"/>
          <w:szCs w:val="21"/>
          <w:lang w:val="es-MX" w:eastAsia="es-MX"/>
        </w:rPr>
      </w:pPr>
    </w:p>
    <w:p w14:paraId="52A49556"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Establecer la capacitación permanente del personal; </w:t>
      </w:r>
    </w:p>
    <w:p w14:paraId="0F01E833" w14:textId="77777777" w:rsidR="008E76A4" w:rsidRPr="00877974" w:rsidRDefault="008E76A4" w:rsidP="008E76A4">
      <w:pPr>
        <w:ind w:left="1134" w:hanging="567"/>
        <w:jc w:val="both"/>
        <w:rPr>
          <w:rFonts w:ascii="Abadi" w:hAnsi="Abadi"/>
          <w:sz w:val="21"/>
          <w:szCs w:val="21"/>
          <w:lang w:val="es-MX" w:eastAsia="es-MX"/>
        </w:rPr>
      </w:pPr>
    </w:p>
    <w:p w14:paraId="5735ABD7"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Generar la lealtad a las instituciones del Municipio; </w:t>
      </w:r>
    </w:p>
    <w:p w14:paraId="410E439A" w14:textId="77777777" w:rsidR="008E76A4" w:rsidRPr="00877974" w:rsidRDefault="008E76A4" w:rsidP="008E76A4">
      <w:pPr>
        <w:ind w:left="1134" w:hanging="567"/>
        <w:jc w:val="both"/>
        <w:rPr>
          <w:rFonts w:ascii="Abadi" w:hAnsi="Abadi"/>
          <w:sz w:val="21"/>
          <w:szCs w:val="21"/>
          <w:lang w:val="es-MX" w:eastAsia="es-MX"/>
        </w:rPr>
      </w:pPr>
    </w:p>
    <w:p w14:paraId="5B444562"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Generar la eficiencia y eficacia de las personas servidoras públicas municipales; </w:t>
      </w:r>
    </w:p>
    <w:p w14:paraId="6526A3A8" w14:textId="77777777" w:rsidR="008E76A4" w:rsidRPr="00877974" w:rsidRDefault="008E76A4" w:rsidP="008E76A4">
      <w:pPr>
        <w:ind w:left="1134" w:hanging="567"/>
        <w:jc w:val="both"/>
        <w:rPr>
          <w:rFonts w:ascii="Abadi" w:hAnsi="Abadi"/>
          <w:sz w:val="21"/>
          <w:szCs w:val="21"/>
          <w:lang w:val="es-MX" w:eastAsia="es-MX"/>
        </w:rPr>
      </w:pPr>
    </w:p>
    <w:p w14:paraId="166142D2"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Mejorar las condiciones laborales de las personas servidoras públicas municipales; </w:t>
      </w:r>
    </w:p>
    <w:p w14:paraId="2C4D1D26" w14:textId="77777777" w:rsidR="008E76A4" w:rsidRPr="00877974" w:rsidRDefault="008E76A4" w:rsidP="008E76A4">
      <w:pPr>
        <w:ind w:left="1134" w:hanging="567"/>
        <w:jc w:val="both"/>
        <w:rPr>
          <w:rFonts w:ascii="Abadi" w:hAnsi="Abadi"/>
          <w:sz w:val="21"/>
          <w:szCs w:val="21"/>
          <w:lang w:val="es-MX" w:eastAsia="es-MX"/>
        </w:rPr>
      </w:pPr>
    </w:p>
    <w:p w14:paraId="256410C0"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Garantizar promociones justas y otras formas de progreso laboral, con base en sus méritos; </w:t>
      </w:r>
    </w:p>
    <w:p w14:paraId="0AE35657" w14:textId="77777777" w:rsidR="008E76A4" w:rsidRPr="00877974" w:rsidRDefault="008E76A4" w:rsidP="008E76A4">
      <w:pPr>
        <w:ind w:left="1134" w:hanging="567"/>
        <w:jc w:val="both"/>
        <w:rPr>
          <w:rFonts w:ascii="Abadi" w:hAnsi="Abadi"/>
          <w:sz w:val="21"/>
          <w:szCs w:val="21"/>
          <w:lang w:val="es-MX" w:eastAsia="es-MX"/>
        </w:rPr>
      </w:pPr>
    </w:p>
    <w:p w14:paraId="4E74111C"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 xml:space="preserve"> Garantizar a las personas servidoras públicas municipales, el ejercicio de los derechos que les reconocen las leyes y otros ordenamientos jurídicos; y </w:t>
      </w:r>
    </w:p>
    <w:p w14:paraId="55C14047" w14:textId="77777777" w:rsidR="008E76A4" w:rsidRPr="00877974" w:rsidRDefault="008E76A4" w:rsidP="008E76A4">
      <w:pPr>
        <w:ind w:left="1134" w:hanging="567"/>
        <w:jc w:val="both"/>
        <w:rPr>
          <w:rFonts w:ascii="Abadi" w:hAnsi="Abadi"/>
          <w:b/>
          <w:sz w:val="21"/>
          <w:szCs w:val="21"/>
          <w:lang w:val="es-MX" w:eastAsia="es-MX"/>
        </w:rPr>
      </w:pPr>
    </w:p>
    <w:p w14:paraId="71CBCD37" w14:textId="77777777" w:rsidR="008E76A4" w:rsidRPr="00877974" w:rsidRDefault="008E76A4" w:rsidP="005F1CEE">
      <w:pPr>
        <w:numPr>
          <w:ilvl w:val="0"/>
          <w:numId w:val="169"/>
        </w:numPr>
        <w:spacing w:after="160"/>
        <w:ind w:left="1134" w:hanging="567"/>
        <w:jc w:val="both"/>
        <w:rPr>
          <w:rFonts w:ascii="Abadi" w:hAnsi="Abadi"/>
          <w:sz w:val="21"/>
          <w:szCs w:val="21"/>
          <w:lang w:val="es-MX" w:eastAsia="es-MX"/>
        </w:rPr>
      </w:pPr>
      <w:r w:rsidRPr="00877974">
        <w:rPr>
          <w:rFonts w:ascii="Abadi" w:hAnsi="Abadi"/>
          <w:sz w:val="21"/>
          <w:szCs w:val="21"/>
          <w:lang w:val="es-MX" w:eastAsia="es-MX"/>
        </w:rPr>
        <w:t>Contribuir al bienestar de las personas servidoras públicas municipales y sus familias, mediante el desarrollo de actividades educativas, de asistencia, culturales, deportivas, recreativas y sociales.</w:t>
      </w:r>
    </w:p>
    <w:p w14:paraId="328CA6A0" w14:textId="77777777" w:rsidR="008E76A4" w:rsidRPr="00877974" w:rsidRDefault="008E76A4" w:rsidP="008E76A4">
      <w:pPr>
        <w:jc w:val="right"/>
        <w:rPr>
          <w:rFonts w:ascii="Abadi" w:hAnsi="Abadi"/>
          <w:b/>
          <w:bCs/>
          <w:sz w:val="21"/>
          <w:szCs w:val="21"/>
          <w:highlight w:val="yellow"/>
          <w:lang w:val="es-MX" w:eastAsia="es-MX"/>
        </w:rPr>
      </w:pPr>
    </w:p>
    <w:p w14:paraId="58E1147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lastRenderedPageBreak/>
        <w:t xml:space="preserve">Institucionalización del servicio civil de carrera </w:t>
      </w:r>
    </w:p>
    <w:p w14:paraId="4DDB69A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187. </w:t>
      </w:r>
      <w:r w:rsidRPr="00877974">
        <w:rPr>
          <w:rFonts w:ascii="Abadi" w:hAnsi="Abadi"/>
          <w:sz w:val="21"/>
          <w:szCs w:val="21"/>
          <w:lang w:val="es-MX" w:eastAsia="es-MX"/>
        </w:rPr>
        <w:t xml:space="preserve">Para la institucionalización del servicio civil de carrera, los ayuntamientos establecerán: </w:t>
      </w:r>
    </w:p>
    <w:p w14:paraId="75721E7C" w14:textId="77777777" w:rsidR="008E76A4" w:rsidRPr="00877974" w:rsidRDefault="008E76A4" w:rsidP="008E76A4">
      <w:pPr>
        <w:ind w:firstLine="709"/>
        <w:jc w:val="both"/>
        <w:rPr>
          <w:rFonts w:ascii="Abadi" w:hAnsi="Abadi"/>
          <w:sz w:val="21"/>
          <w:szCs w:val="21"/>
          <w:lang w:val="es-MX" w:eastAsia="es-MX"/>
        </w:rPr>
      </w:pPr>
    </w:p>
    <w:p w14:paraId="360878ED" w14:textId="77777777" w:rsidR="008E76A4" w:rsidRPr="00877974" w:rsidRDefault="008E76A4" w:rsidP="005F1CEE">
      <w:pPr>
        <w:numPr>
          <w:ilvl w:val="0"/>
          <w:numId w:val="1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normas, políticas y procedimientos administrativos, que definirán qué las personas servidoras públicas municipales participarán en el servicio civil de carrera; </w:t>
      </w:r>
    </w:p>
    <w:p w14:paraId="7E13FBED" w14:textId="77777777" w:rsidR="008E76A4" w:rsidRPr="00877974" w:rsidRDefault="008E76A4" w:rsidP="008E76A4">
      <w:pPr>
        <w:ind w:left="709" w:hanging="709"/>
        <w:jc w:val="both"/>
        <w:rPr>
          <w:rFonts w:ascii="Abadi" w:hAnsi="Abadi"/>
          <w:sz w:val="21"/>
          <w:szCs w:val="21"/>
          <w:lang w:val="es-MX" w:eastAsia="es-MX"/>
        </w:rPr>
      </w:pPr>
    </w:p>
    <w:p w14:paraId="5FB4BF83" w14:textId="77777777" w:rsidR="008E76A4" w:rsidRPr="00877974" w:rsidRDefault="008E76A4" w:rsidP="005F1CEE">
      <w:pPr>
        <w:numPr>
          <w:ilvl w:val="0"/>
          <w:numId w:val="1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Un estatuto del personal; </w:t>
      </w:r>
    </w:p>
    <w:p w14:paraId="3423EDB7" w14:textId="77777777" w:rsidR="008E76A4" w:rsidRPr="00877974" w:rsidRDefault="008E76A4" w:rsidP="008E76A4">
      <w:pPr>
        <w:ind w:left="709" w:hanging="709"/>
        <w:jc w:val="both"/>
        <w:rPr>
          <w:rFonts w:ascii="Abadi" w:hAnsi="Abadi"/>
          <w:sz w:val="21"/>
          <w:szCs w:val="21"/>
          <w:lang w:val="es-MX" w:eastAsia="es-MX"/>
        </w:rPr>
      </w:pPr>
    </w:p>
    <w:p w14:paraId="61635940" w14:textId="77777777" w:rsidR="008E76A4" w:rsidRPr="00877974" w:rsidRDefault="008E76A4" w:rsidP="005F1CEE">
      <w:pPr>
        <w:numPr>
          <w:ilvl w:val="0"/>
          <w:numId w:val="1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Un sistema de mérito para la selección, promoción, ascenso y estabilidad del personal;</w:t>
      </w:r>
    </w:p>
    <w:p w14:paraId="3B63C8F0" w14:textId="77777777" w:rsidR="008E76A4" w:rsidRPr="00877974" w:rsidRDefault="008E76A4" w:rsidP="008E76A4">
      <w:pPr>
        <w:ind w:left="709" w:hanging="709"/>
        <w:jc w:val="both"/>
        <w:rPr>
          <w:rFonts w:ascii="Abadi" w:hAnsi="Abadi"/>
          <w:sz w:val="21"/>
          <w:szCs w:val="21"/>
          <w:lang w:val="es-MX" w:eastAsia="es-MX"/>
        </w:rPr>
      </w:pPr>
    </w:p>
    <w:p w14:paraId="7E206D1C" w14:textId="77777777" w:rsidR="008E76A4" w:rsidRPr="00877974" w:rsidRDefault="008E76A4" w:rsidP="005F1CEE">
      <w:pPr>
        <w:numPr>
          <w:ilvl w:val="0"/>
          <w:numId w:val="1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Un sistema de clasificación de puestos; </w:t>
      </w:r>
    </w:p>
    <w:p w14:paraId="3D06C7C7" w14:textId="77777777" w:rsidR="008E76A4" w:rsidRPr="00877974" w:rsidRDefault="008E76A4" w:rsidP="008E76A4">
      <w:pPr>
        <w:ind w:left="709" w:hanging="709"/>
        <w:jc w:val="both"/>
        <w:rPr>
          <w:rFonts w:ascii="Abadi" w:hAnsi="Abadi"/>
          <w:sz w:val="21"/>
          <w:szCs w:val="21"/>
          <w:lang w:val="es-MX" w:eastAsia="es-MX"/>
        </w:rPr>
      </w:pPr>
    </w:p>
    <w:p w14:paraId="482AF9D4" w14:textId="77777777" w:rsidR="008E76A4" w:rsidRPr="00877974" w:rsidRDefault="008E76A4" w:rsidP="005F1CEE">
      <w:pPr>
        <w:numPr>
          <w:ilvl w:val="0"/>
          <w:numId w:val="1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Un sistema de plan de salarios y tabulador de puestos; y </w:t>
      </w:r>
    </w:p>
    <w:p w14:paraId="33BF205E" w14:textId="77777777" w:rsidR="008E76A4" w:rsidRPr="00877974" w:rsidRDefault="008E76A4" w:rsidP="008E76A4">
      <w:pPr>
        <w:ind w:left="709" w:hanging="709"/>
        <w:jc w:val="both"/>
        <w:rPr>
          <w:rFonts w:ascii="Abadi" w:hAnsi="Abadi"/>
          <w:sz w:val="21"/>
          <w:szCs w:val="21"/>
          <w:lang w:val="es-MX" w:eastAsia="es-MX"/>
        </w:rPr>
      </w:pPr>
    </w:p>
    <w:p w14:paraId="464994A2" w14:textId="77777777" w:rsidR="008E76A4" w:rsidRPr="00877974" w:rsidRDefault="008E76A4" w:rsidP="005F1CEE">
      <w:pPr>
        <w:numPr>
          <w:ilvl w:val="0"/>
          <w:numId w:val="17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Un sistema de capacitación, actualización y desarrollo de personal. </w:t>
      </w:r>
    </w:p>
    <w:p w14:paraId="0FD7E691" w14:textId="77777777" w:rsidR="008E76A4" w:rsidRPr="00877974" w:rsidRDefault="008E76A4" w:rsidP="008E76A4">
      <w:pPr>
        <w:ind w:firstLine="709"/>
        <w:jc w:val="both"/>
        <w:rPr>
          <w:rFonts w:ascii="Abadi" w:hAnsi="Abadi"/>
          <w:b/>
          <w:bCs/>
          <w:sz w:val="21"/>
          <w:szCs w:val="21"/>
          <w:lang w:val="es-MX" w:eastAsia="es-MX"/>
        </w:rPr>
      </w:pPr>
    </w:p>
    <w:p w14:paraId="68B508B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Supletoriedad en materia de servicio civil de carrera </w:t>
      </w:r>
    </w:p>
    <w:p w14:paraId="041D201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188. </w:t>
      </w:r>
      <w:r w:rsidRPr="00877974">
        <w:rPr>
          <w:rFonts w:ascii="Abadi" w:hAnsi="Abadi"/>
          <w:sz w:val="21"/>
          <w:szCs w:val="21"/>
          <w:lang w:val="es-MX" w:eastAsia="es-MX"/>
        </w:rPr>
        <w:t xml:space="preserve">En la aplicación del presente capítulo, se atenderá a lo dispuesto por la Ley del Trabajo de las personas </w:t>
      </w:r>
      <w:proofErr w:type="gramStart"/>
      <w:r w:rsidRPr="00877974">
        <w:rPr>
          <w:rFonts w:ascii="Abadi" w:hAnsi="Abadi"/>
          <w:sz w:val="21"/>
          <w:szCs w:val="21"/>
          <w:lang w:val="es-MX" w:eastAsia="es-MX"/>
        </w:rPr>
        <w:t>servidoras  públicas</w:t>
      </w:r>
      <w:proofErr w:type="gramEnd"/>
      <w:r w:rsidRPr="00877974">
        <w:rPr>
          <w:rFonts w:ascii="Abadi" w:hAnsi="Abadi"/>
          <w:sz w:val="21"/>
          <w:szCs w:val="21"/>
          <w:lang w:val="es-MX" w:eastAsia="es-MX"/>
        </w:rPr>
        <w:t xml:space="preserve"> al Servicio del Estado y de los Municipios. </w:t>
      </w:r>
    </w:p>
    <w:p w14:paraId="6C65D020" w14:textId="77777777" w:rsidR="008E76A4" w:rsidRPr="00877974" w:rsidRDefault="008E76A4" w:rsidP="008E76A4">
      <w:pPr>
        <w:spacing w:after="225"/>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18EE426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TITULO DÉCIMO PRIMERO</w:t>
      </w:r>
    </w:p>
    <w:p w14:paraId="07773188"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LOS SERVICIOS PÚBLICOS</w:t>
      </w:r>
    </w:p>
    <w:p w14:paraId="02B3F165"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 xml:space="preserve">CAPITULO ÚNICO  </w:t>
      </w:r>
    </w:p>
    <w:p w14:paraId="4C407201" w14:textId="77777777" w:rsidR="008E76A4" w:rsidRPr="00877974" w:rsidRDefault="008E76A4" w:rsidP="008E76A4">
      <w:pPr>
        <w:jc w:val="both"/>
        <w:rPr>
          <w:rFonts w:ascii="Abadi" w:hAnsi="Abadi"/>
          <w:b/>
          <w:sz w:val="21"/>
          <w:szCs w:val="21"/>
          <w:lang w:val="es-MX" w:eastAsia="es-MX"/>
        </w:rPr>
      </w:pPr>
    </w:p>
    <w:p w14:paraId="5F6260B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Principios en la prestación de servicios </w:t>
      </w:r>
    </w:p>
    <w:p w14:paraId="5C2425F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189. </w:t>
      </w:r>
      <w:r w:rsidRPr="00877974">
        <w:rPr>
          <w:rFonts w:ascii="Abadi" w:hAnsi="Abadi"/>
          <w:sz w:val="21"/>
          <w:szCs w:val="21"/>
          <w:lang w:val="es-MX" w:eastAsia="es-MX"/>
        </w:rPr>
        <w:t xml:space="preserve">Los servicios públicos se prestarán en igualdad de condiciones a todas las personas habitantes del municipio, en forma permanente, general, uniforme, continua, eficiente, eficaz, con calidad, de manera puntual y de acuerdo al Programa de Gobierno Municipal, debiendo garantizar en todo momento el bienestar y las necesidades de la población. </w:t>
      </w:r>
    </w:p>
    <w:p w14:paraId="71D243E2"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Esquemas de innovación tecnológica</w:t>
      </w:r>
    </w:p>
    <w:p w14:paraId="2A83214D" w14:textId="77777777" w:rsidR="008E76A4" w:rsidRPr="00877974" w:rsidRDefault="008E76A4" w:rsidP="008E76A4">
      <w:pPr>
        <w:jc w:val="both"/>
        <w:rPr>
          <w:rFonts w:ascii="Abadi" w:hAnsi="Abadi"/>
          <w:sz w:val="21"/>
          <w:szCs w:val="21"/>
          <w:lang w:val="es-MX" w:eastAsia="es-MX"/>
        </w:rPr>
      </w:pPr>
      <w:r w:rsidRPr="00877974">
        <w:rPr>
          <w:rFonts w:ascii="Abadi" w:hAnsi="Abadi"/>
          <w:b/>
          <w:bCs/>
          <w:sz w:val="21"/>
          <w:szCs w:val="21"/>
          <w:lang w:val="es-MX" w:eastAsia="es-MX"/>
        </w:rPr>
        <w:t xml:space="preserve">         Artículo 190. </w:t>
      </w:r>
      <w:r w:rsidRPr="00877974">
        <w:rPr>
          <w:rFonts w:ascii="Abadi" w:hAnsi="Abadi"/>
          <w:sz w:val="21"/>
          <w:szCs w:val="21"/>
          <w:lang w:val="es-MX" w:eastAsia="es-MX"/>
        </w:rPr>
        <w:t xml:space="preserve">Para el cumplimiento de lo establecido en el artículo anterior, los Ayuntamientos deberán implementar esquemas de innovación tecnológica que permitan la mejora continua de la Administración Pública Municipal y permitan una mayor eficacia en la gestión, cobertura y prestación de los servicios públicos.  </w:t>
      </w:r>
    </w:p>
    <w:p w14:paraId="03A1458B" w14:textId="77777777" w:rsidR="008E76A4" w:rsidRPr="00877974" w:rsidRDefault="008E76A4" w:rsidP="008E76A4">
      <w:pPr>
        <w:jc w:val="both"/>
        <w:rPr>
          <w:rFonts w:ascii="Abadi" w:hAnsi="Abadi"/>
          <w:b/>
          <w:sz w:val="21"/>
          <w:szCs w:val="21"/>
          <w:lang w:val="es-MX" w:eastAsia="es-MX"/>
        </w:rPr>
      </w:pPr>
    </w:p>
    <w:p w14:paraId="5CF58C4F"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Convenios para la prestación de Servicios Públicos</w:t>
      </w:r>
    </w:p>
    <w:p w14:paraId="53148FFC"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191.   </w:t>
      </w:r>
      <w:r w:rsidRPr="00877974">
        <w:rPr>
          <w:rFonts w:ascii="Abadi" w:hAnsi="Abadi"/>
          <w:sz w:val="21"/>
          <w:szCs w:val="21"/>
          <w:lang w:val="es-MX" w:eastAsia="es-MX"/>
        </w:rPr>
        <w:t>Los Ayuntamientos podrán celebrar convenios de manera directa o a través del organismo correspondiente, para que se haga cargo de forma temporal de algún servicio que el municipio tenga a su cargo o para que se ejerzan coordinadamente por el Estado y el propio municipio.</w:t>
      </w:r>
    </w:p>
    <w:p w14:paraId="56E495DB" w14:textId="77777777" w:rsidR="008E76A4" w:rsidRPr="00877974" w:rsidRDefault="008E76A4" w:rsidP="008E76A4">
      <w:pPr>
        <w:ind w:firstLine="708"/>
        <w:jc w:val="both"/>
        <w:rPr>
          <w:rFonts w:ascii="Abadi" w:hAnsi="Abadi"/>
          <w:sz w:val="21"/>
          <w:szCs w:val="21"/>
          <w:lang w:val="es-MX" w:eastAsia="es-MX"/>
        </w:rPr>
      </w:pPr>
    </w:p>
    <w:p w14:paraId="1A55CE33" w14:textId="77777777" w:rsidR="008E76A4" w:rsidRPr="00877974" w:rsidRDefault="008E76A4" w:rsidP="008E76A4">
      <w:pPr>
        <w:ind w:firstLine="851"/>
        <w:jc w:val="both"/>
        <w:rPr>
          <w:rFonts w:ascii="Abadi" w:eastAsia="Calibri" w:hAnsi="Abadi"/>
          <w:sz w:val="21"/>
          <w:szCs w:val="21"/>
          <w:lang w:val="es-MX"/>
        </w:rPr>
      </w:pPr>
      <w:r w:rsidRPr="00877974">
        <w:rPr>
          <w:rFonts w:ascii="Abadi" w:eastAsia="Calibri" w:hAnsi="Abadi"/>
          <w:sz w:val="21"/>
          <w:szCs w:val="21"/>
          <w:lang w:val="es-MX"/>
        </w:rPr>
        <w:t>Cuando se celebren convenios que comprometan a la Administración Pública Municipal por un plazo mayor al periodo del Ayuntamiento en funciones, se requerirá la aprobación de las dos terceras partes de sus integrantes.</w:t>
      </w:r>
    </w:p>
    <w:p w14:paraId="68D4339F" w14:textId="77777777" w:rsidR="008E76A4" w:rsidRPr="00877974" w:rsidRDefault="008E76A4" w:rsidP="008E76A4">
      <w:pPr>
        <w:ind w:firstLine="708"/>
        <w:jc w:val="both"/>
        <w:rPr>
          <w:rFonts w:ascii="Abadi" w:hAnsi="Abadi"/>
          <w:sz w:val="21"/>
          <w:szCs w:val="21"/>
          <w:lang w:val="es-MX" w:eastAsia="es-MX"/>
        </w:rPr>
      </w:pPr>
    </w:p>
    <w:p w14:paraId="2FCD4456"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sz w:val="21"/>
          <w:szCs w:val="21"/>
          <w:lang w:val="es-MX" w:eastAsia="es-MX"/>
        </w:rPr>
        <w:t>Coordinación y asociación</w:t>
      </w:r>
    </w:p>
    <w:p w14:paraId="70C36E75"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192</w:t>
      </w:r>
      <w:r w:rsidRPr="00877974">
        <w:rPr>
          <w:rFonts w:ascii="Abadi" w:hAnsi="Abadi"/>
          <w:sz w:val="21"/>
          <w:szCs w:val="21"/>
          <w:lang w:val="es-MX" w:eastAsia="es-MX"/>
        </w:rPr>
        <w:t xml:space="preserve">. Los Municipios previo acuerdo entre sus Ayuntamientos, podrán coordinarse y asociarse para la más eficaz prestación de los servicios públicos o el mejor ejercicio de las atribuciones que les correspondan. En este caso y tratándose de la asociación de municipios de dos o más Estados, deberán contar con la aprobación de sus respectivos Congresos. </w:t>
      </w:r>
    </w:p>
    <w:p w14:paraId="147168D5" w14:textId="77777777" w:rsidR="008E76A4" w:rsidRPr="00877974" w:rsidRDefault="008E76A4" w:rsidP="008E76A4">
      <w:pPr>
        <w:ind w:firstLine="708"/>
        <w:jc w:val="both"/>
        <w:rPr>
          <w:rFonts w:ascii="Abadi" w:hAnsi="Abadi"/>
          <w:sz w:val="21"/>
          <w:szCs w:val="21"/>
          <w:lang w:val="es-MX" w:eastAsia="es-MX"/>
        </w:rPr>
      </w:pPr>
    </w:p>
    <w:p w14:paraId="5DCF5D43" w14:textId="77777777" w:rsidR="008E76A4" w:rsidRPr="00877974" w:rsidRDefault="008E76A4" w:rsidP="008E76A4">
      <w:pPr>
        <w:ind w:firstLine="708"/>
        <w:jc w:val="both"/>
        <w:rPr>
          <w:rFonts w:ascii="Abadi" w:hAnsi="Abadi"/>
          <w:b/>
          <w:bCs/>
          <w:sz w:val="21"/>
          <w:szCs w:val="21"/>
          <w:lang w:val="es-MX" w:eastAsia="es-MX"/>
        </w:rPr>
      </w:pPr>
      <w:r w:rsidRPr="00877974">
        <w:rPr>
          <w:rFonts w:ascii="Abadi" w:hAnsi="Abadi"/>
          <w:sz w:val="21"/>
          <w:szCs w:val="21"/>
          <w:lang w:val="es-MX" w:eastAsia="es-MX"/>
        </w:rPr>
        <w:t>Para la prestación de los servicios públicos los pueblos y comunidades indígenas y afromexicanos, dentro del ámbito municipal, podrán coordinarse y asociarse en los términos que así se convengan, dando cuenta de ello al Ayuntamiento.</w:t>
      </w:r>
    </w:p>
    <w:p w14:paraId="7739C1C8" w14:textId="77777777" w:rsidR="008E76A4" w:rsidRPr="00877974" w:rsidRDefault="008E76A4" w:rsidP="008E76A4">
      <w:pPr>
        <w:jc w:val="both"/>
        <w:rPr>
          <w:rFonts w:ascii="Abadi" w:hAnsi="Abadi"/>
          <w:b/>
          <w:sz w:val="21"/>
          <w:szCs w:val="21"/>
          <w:lang w:val="es-MX" w:eastAsia="es-MX"/>
        </w:rPr>
      </w:pPr>
    </w:p>
    <w:p w14:paraId="7DCC0BD1" w14:textId="77777777" w:rsidR="008E76A4" w:rsidRPr="00877974" w:rsidRDefault="008E76A4" w:rsidP="008E76A4">
      <w:pPr>
        <w:jc w:val="both"/>
        <w:rPr>
          <w:rFonts w:ascii="Abadi" w:hAnsi="Abadi"/>
          <w:b/>
          <w:sz w:val="21"/>
          <w:szCs w:val="21"/>
          <w:lang w:val="es-MX" w:eastAsia="es-MX"/>
        </w:rPr>
      </w:pPr>
    </w:p>
    <w:p w14:paraId="17EE3C0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Previsión presupuestaria </w:t>
      </w:r>
    </w:p>
    <w:p w14:paraId="2980953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193. </w:t>
      </w:r>
      <w:r w:rsidRPr="00877974">
        <w:rPr>
          <w:rFonts w:ascii="Abadi" w:hAnsi="Abadi"/>
          <w:sz w:val="21"/>
          <w:szCs w:val="21"/>
          <w:lang w:val="es-MX" w:eastAsia="es-MX"/>
        </w:rPr>
        <w:t xml:space="preserve">En el presupuesto de egresos deberán preverse los recursos materiales y humanos necesarios y suficientes, para la prestación eficiente, eficaz y oportuna de los servicios públicos. </w:t>
      </w:r>
    </w:p>
    <w:p w14:paraId="44E8D77D" w14:textId="77777777" w:rsidR="008E76A4" w:rsidRPr="00877974" w:rsidRDefault="008E76A4" w:rsidP="008E76A4">
      <w:pPr>
        <w:jc w:val="both"/>
        <w:rPr>
          <w:rFonts w:ascii="Abadi" w:hAnsi="Abadi"/>
          <w:sz w:val="21"/>
          <w:szCs w:val="21"/>
          <w:lang w:val="es-MX" w:eastAsia="es-MX"/>
        </w:rPr>
      </w:pPr>
    </w:p>
    <w:p w14:paraId="339FA9F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Servicios a cargo del ayuntamiento </w:t>
      </w:r>
    </w:p>
    <w:p w14:paraId="0F47E3C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194. </w:t>
      </w:r>
      <w:r w:rsidRPr="00877974">
        <w:rPr>
          <w:rFonts w:ascii="Abadi" w:hAnsi="Abadi"/>
          <w:sz w:val="21"/>
          <w:szCs w:val="21"/>
          <w:lang w:val="es-MX" w:eastAsia="es-MX"/>
        </w:rPr>
        <w:t xml:space="preserve">Los ayuntamientos tendrán a su cargo los siguientes servicios públicos: </w:t>
      </w:r>
    </w:p>
    <w:p w14:paraId="53FA704F" w14:textId="77777777" w:rsidR="008E76A4" w:rsidRPr="00877974" w:rsidRDefault="008E76A4" w:rsidP="008E76A4">
      <w:pPr>
        <w:ind w:firstLine="709"/>
        <w:jc w:val="both"/>
        <w:rPr>
          <w:rFonts w:ascii="Abadi" w:hAnsi="Abadi"/>
          <w:sz w:val="21"/>
          <w:szCs w:val="21"/>
          <w:lang w:val="es-MX" w:eastAsia="es-MX"/>
        </w:rPr>
      </w:pPr>
    </w:p>
    <w:p w14:paraId="49B35BD1"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Agua potable, drenaje, alcantarillado, tratamiento y disposición de sus aguas residuales;</w:t>
      </w:r>
    </w:p>
    <w:p w14:paraId="00D647F5" w14:textId="77777777" w:rsidR="008E76A4" w:rsidRPr="00877974" w:rsidRDefault="008E76A4" w:rsidP="008E76A4">
      <w:pPr>
        <w:ind w:left="1276"/>
        <w:jc w:val="both"/>
        <w:rPr>
          <w:rFonts w:ascii="Abadi" w:hAnsi="Abadi"/>
          <w:sz w:val="21"/>
          <w:szCs w:val="21"/>
          <w:lang w:val="es-MX" w:eastAsia="es-MX"/>
        </w:rPr>
      </w:pPr>
    </w:p>
    <w:p w14:paraId="37932C1D"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Alumbrado público; </w:t>
      </w:r>
    </w:p>
    <w:p w14:paraId="24103186" w14:textId="77777777" w:rsidR="008E76A4" w:rsidRPr="00877974" w:rsidRDefault="008E76A4" w:rsidP="008E76A4">
      <w:pPr>
        <w:spacing w:after="160"/>
        <w:ind w:left="720"/>
        <w:contextualSpacing/>
        <w:rPr>
          <w:rFonts w:ascii="Abadi" w:eastAsia="Calibri" w:hAnsi="Abadi"/>
          <w:sz w:val="21"/>
          <w:szCs w:val="21"/>
          <w:lang w:val="es-MX"/>
        </w:rPr>
      </w:pPr>
    </w:p>
    <w:p w14:paraId="1C48B095"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Asistencia y salud pública; </w:t>
      </w:r>
    </w:p>
    <w:p w14:paraId="2BAB01DF" w14:textId="77777777" w:rsidR="008E76A4" w:rsidRPr="00877974" w:rsidRDefault="008E76A4" w:rsidP="008E76A4">
      <w:pPr>
        <w:spacing w:after="160"/>
        <w:ind w:left="720"/>
        <w:contextualSpacing/>
        <w:rPr>
          <w:rFonts w:ascii="Abadi" w:eastAsia="Calibri" w:hAnsi="Abadi"/>
          <w:sz w:val="21"/>
          <w:szCs w:val="21"/>
          <w:lang w:val="es-MX"/>
        </w:rPr>
      </w:pPr>
    </w:p>
    <w:p w14:paraId="5A739543" w14:textId="77777777" w:rsidR="008E76A4" w:rsidRPr="00877974" w:rsidRDefault="008E76A4" w:rsidP="008E76A4">
      <w:pPr>
        <w:ind w:left="1276" w:hanging="709"/>
        <w:jc w:val="both"/>
        <w:rPr>
          <w:rFonts w:ascii="Abadi" w:hAnsi="Abadi"/>
          <w:sz w:val="21"/>
          <w:szCs w:val="21"/>
          <w:lang w:val="es-MX" w:eastAsia="es-MX"/>
        </w:rPr>
      </w:pPr>
    </w:p>
    <w:p w14:paraId="1F320F99"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Bibliotecas públicas y Casas de la Cultura; </w:t>
      </w:r>
    </w:p>
    <w:p w14:paraId="5E8D1568" w14:textId="77777777" w:rsidR="008E76A4" w:rsidRPr="00877974" w:rsidRDefault="008E76A4" w:rsidP="008E76A4">
      <w:pPr>
        <w:ind w:left="1276"/>
        <w:jc w:val="both"/>
        <w:rPr>
          <w:rFonts w:ascii="Abadi" w:hAnsi="Abadi"/>
          <w:sz w:val="21"/>
          <w:szCs w:val="21"/>
          <w:lang w:val="es-MX" w:eastAsia="es-MX"/>
        </w:rPr>
      </w:pPr>
    </w:p>
    <w:p w14:paraId="657B12CB"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Calles, parques, jardines, áreas ecológicas y recreativas y su equipamiento; </w:t>
      </w:r>
    </w:p>
    <w:p w14:paraId="3D8CD1AF" w14:textId="77777777" w:rsidR="008E76A4" w:rsidRPr="00877974" w:rsidRDefault="008E76A4" w:rsidP="008E76A4">
      <w:pPr>
        <w:jc w:val="both"/>
        <w:rPr>
          <w:rFonts w:ascii="Abadi" w:hAnsi="Abadi"/>
          <w:sz w:val="21"/>
          <w:szCs w:val="21"/>
          <w:lang w:val="es-MX" w:eastAsia="es-MX"/>
        </w:rPr>
      </w:pPr>
    </w:p>
    <w:p w14:paraId="5E54FB8B"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Centros deportivos;</w:t>
      </w:r>
    </w:p>
    <w:p w14:paraId="7D42DC95" w14:textId="77777777" w:rsidR="008E76A4" w:rsidRPr="00877974" w:rsidRDefault="008E76A4" w:rsidP="008E76A4">
      <w:pPr>
        <w:ind w:left="1276"/>
        <w:jc w:val="both"/>
        <w:rPr>
          <w:rFonts w:ascii="Abadi" w:hAnsi="Abadi"/>
          <w:sz w:val="21"/>
          <w:szCs w:val="21"/>
          <w:lang w:val="es-MX" w:eastAsia="es-MX"/>
        </w:rPr>
      </w:pPr>
    </w:p>
    <w:p w14:paraId="09153F36"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Centros culturales;</w:t>
      </w:r>
    </w:p>
    <w:p w14:paraId="0F26B07E" w14:textId="77777777" w:rsidR="008E76A4" w:rsidRPr="00877974" w:rsidRDefault="008E76A4" w:rsidP="008E76A4">
      <w:pPr>
        <w:ind w:left="1276" w:hanging="709"/>
        <w:jc w:val="both"/>
        <w:rPr>
          <w:rFonts w:ascii="Abadi" w:hAnsi="Abadi"/>
          <w:sz w:val="21"/>
          <w:szCs w:val="21"/>
          <w:lang w:val="es-MX" w:eastAsia="es-MX"/>
        </w:rPr>
      </w:pPr>
    </w:p>
    <w:p w14:paraId="5A4D9C40"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Desarrollo urbano y rural; </w:t>
      </w:r>
    </w:p>
    <w:p w14:paraId="6E703237" w14:textId="77777777" w:rsidR="008E76A4" w:rsidRPr="00877974" w:rsidRDefault="008E76A4" w:rsidP="008E76A4">
      <w:pPr>
        <w:ind w:left="1276"/>
        <w:jc w:val="both"/>
        <w:rPr>
          <w:rFonts w:ascii="Abadi" w:hAnsi="Abadi"/>
          <w:sz w:val="21"/>
          <w:szCs w:val="21"/>
          <w:lang w:val="es-MX" w:eastAsia="es-MX"/>
        </w:rPr>
      </w:pPr>
    </w:p>
    <w:p w14:paraId="6143688E"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Educación; </w:t>
      </w:r>
    </w:p>
    <w:p w14:paraId="720F0419" w14:textId="77777777" w:rsidR="008E76A4" w:rsidRPr="00877974" w:rsidRDefault="008E76A4" w:rsidP="008E76A4">
      <w:pPr>
        <w:ind w:left="1276" w:hanging="709"/>
        <w:jc w:val="both"/>
        <w:rPr>
          <w:rFonts w:ascii="Abadi" w:hAnsi="Abadi"/>
          <w:sz w:val="21"/>
          <w:szCs w:val="21"/>
          <w:lang w:val="es-MX" w:eastAsia="es-MX"/>
        </w:rPr>
      </w:pPr>
    </w:p>
    <w:p w14:paraId="451D1E3B"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Estacionamientos públicos; </w:t>
      </w:r>
    </w:p>
    <w:p w14:paraId="091D8DAF" w14:textId="77777777" w:rsidR="008E76A4" w:rsidRPr="00877974" w:rsidRDefault="008E76A4" w:rsidP="008E76A4">
      <w:pPr>
        <w:ind w:left="1276" w:hanging="709"/>
        <w:jc w:val="both"/>
        <w:rPr>
          <w:rFonts w:ascii="Abadi" w:hAnsi="Abadi"/>
          <w:sz w:val="21"/>
          <w:szCs w:val="21"/>
          <w:lang w:val="es-MX" w:eastAsia="es-MX"/>
        </w:rPr>
      </w:pPr>
    </w:p>
    <w:p w14:paraId="4DD13AA8"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Limpia, recolección, traslado, tratamiento, disposición final y aprovechamiento de residuos; </w:t>
      </w:r>
    </w:p>
    <w:p w14:paraId="6EC40ED4" w14:textId="77777777" w:rsidR="008E76A4" w:rsidRPr="00877974" w:rsidRDefault="008E76A4" w:rsidP="008E76A4">
      <w:pPr>
        <w:ind w:left="1276" w:hanging="709"/>
        <w:jc w:val="both"/>
        <w:rPr>
          <w:rFonts w:ascii="Abadi" w:hAnsi="Abadi"/>
          <w:sz w:val="21"/>
          <w:szCs w:val="21"/>
          <w:lang w:val="es-MX" w:eastAsia="es-MX"/>
        </w:rPr>
      </w:pPr>
    </w:p>
    <w:p w14:paraId="7279C603"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Mercados y centrales de abastos;</w:t>
      </w:r>
    </w:p>
    <w:p w14:paraId="44AE499D" w14:textId="77777777" w:rsidR="008E76A4" w:rsidRPr="00877974" w:rsidRDefault="008E76A4" w:rsidP="008E76A4">
      <w:pPr>
        <w:ind w:left="1276" w:hanging="709"/>
        <w:jc w:val="both"/>
        <w:rPr>
          <w:rFonts w:ascii="Abadi" w:hAnsi="Abadi"/>
          <w:sz w:val="21"/>
          <w:szCs w:val="21"/>
          <w:lang w:val="es-MX" w:eastAsia="es-MX"/>
        </w:rPr>
      </w:pPr>
    </w:p>
    <w:p w14:paraId="6D4AF4DB"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Panteones; y</w:t>
      </w:r>
    </w:p>
    <w:p w14:paraId="6FA07A2E" w14:textId="77777777" w:rsidR="008E76A4" w:rsidRPr="00877974" w:rsidRDefault="008E76A4" w:rsidP="008E76A4">
      <w:pPr>
        <w:ind w:left="1276" w:hanging="709"/>
        <w:jc w:val="both"/>
        <w:rPr>
          <w:rFonts w:ascii="Abadi" w:hAnsi="Abadi"/>
          <w:sz w:val="21"/>
          <w:szCs w:val="21"/>
          <w:lang w:val="es-MX" w:eastAsia="es-MX"/>
        </w:rPr>
      </w:pPr>
    </w:p>
    <w:p w14:paraId="7A7C2407"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Protección civil; </w:t>
      </w:r>
    </w:p>
    <w:p w14:paraId="077F2159" w14:textId="77777777" w:rsidR="008E76A4" w:rsidRPr="00877974" w:rsidRDefault="008E76A4" w:rsidP="008E76A4">
      <w:pPr>
        <w:ind w:left="1276" w:hanging="709"/>
        <w:jc w:val="both"/>
        <w:rPr>
          <w:rFonts w:ascii="Abadi" w:hAnsi="Abadi"/>
          <w:sz w:val="21"/>
          <w:szCs w:val="21"/>
          <w:lang w:val="es-MX" w:eastAsia="es-MX"/>
        </w:rPr>
      </w:pPr>
    </w:p>
    <w:p w14:paraId="332F101A"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Rastro; </w:t>
      </w:r>
    </w:p>
    <w:p w14:paraId="2F8974D6" w14:textId="77777777" w:rsidR="008E76A4" w:rsidRPr="00877974" w:rsidRDefault="008E76A4" w:rsidP="008E76A4">
      <w:pPr>
        <w:ind w:left="1276" w:hanging="709"/>
        <w:jc w:val="both"/>
        <w:rPr>
          <w:rFonts w:ascii="Abadi" w:hAnsi="Abadi"/>
          <w:b/>
          <w:sz w:val="21"/>
          <w:szCs w:val="21"/>
          <w:lang w:val="es-MX" w:eastAsia="es-MX"/>
        </w:rPr>
      </w:pPr>
    </w:p>
    <w:p w14:paraId="475402D8"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Seguridad pública, en los términos del artículo 21 de la Constitución Política de los </w:t>
      </w:r>
      <w:r w:rsidRPr="00877974">
        <w:rPr>
          <w:rFonts w:ascii="Abadi" w:hAnsi="Abadi"/>
          <w:sz w:val="21"/>
          <w:szCs w:val="21"/>
          <w:lang w:val="es-MX" w:eastAsia="es-MX"/>
        </w:rPr>
        <w:t xml:space="preserve">Estados Unidos Mexicanos; y el de policía preventiva; </w:t>
      </w:r>
    </w:p>
    <w:p w14:paraId="7CFDEEC8" w14:textId="77777777" w:rsidR="008E76A4" w:rsidRPr="00877974" w:rsidRDefault="008E76A4" w:rsidP="008E76A4">
      <w:pPr>
        <w:ind w:left="1276" w:hanging="709"/>
        <w:jc w:val="both"/>
        <w:rPr>
          <w:rFonts w:ascii="Abadi" w:hAnsi="Abadi"/>
          <w:sz w:val="21"/>
          <w:szCs w:val="21"/>
          <w:lang w:val="es-MX" w:eastAsia="es-MX"/>
        </w:rPr>
      </w:pPr>
    </w:p>
    <w:p w14:paraId="34BE7873"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Tránsito y vialidad; </w:t>
      </w:r>
    </w:p>
    <w:p w14:paraId="0A1FAF1E" w14:textId="77777777" w:rsidR="008E76A4" w:rsidRPr="00877974" w:rsidRDefault="008E76A4" w:rsidP="008E76A4">
      <w:pPr>
        <w:ind w:left="1276"/>
        <w:jc w:val="both"/>
        <w:rPr>
          <w:rFonts w:ascii="Abadi" w:hAnsi="Abadi"/>
          <w:sz w:val="21"/>
          <w:szCs w:val="21"/>
          <w:lang w:val="es-MX" w:eastAsia="es-MX"/>
        </w:rPr>
      </w:pPr>
    </w:p>
    <w:p w14:paraId="7C8DD57B"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Transporte público urbano y suburbano en ruta fija; y</w:t>
      </w:r>
    </w:p>
    <w:p w14:paraId="6843C9BD" w14:textId="77777777" w:rsidR="008E76A4" w:rsidRPr="00877974" w:rsidRDefault="008E76A4" w:rsidP="008E76A4">
      <w:pPr>
        <w:spacing w:after="160"/>
        <w:ind w:left="1276"/>
        <w:contextualSpacing/>
        <w:rPr>
          <w:rFonts w:ascii="Abadi" w:eastAsia="Calibri" w:hAnsi="Abadi"/>
          <w:sz w:val="21"/>
          <w:szCs w:val="21"/>
          <w:lang w:val="es-MX"/>
        </w:rPr>
      </w:pPr>
    </w:p>
    <w:p w14:paraId="0B9F53D2" w14:textId="77777777" w:rsidR="008E76A4" w:rsidRPr="00877974" w:rsidRDefault="008E76A4" w:rsidP="005F1CEE">
      <w:pPr>
        <w:numPr>
          <w:ilvl w:val="0"/>
          <w:numId w:val="100"/>
        </w:numPr>
        <w:spacing w:after="160"/>
        <w:ind w:left="1276" w:hanging="709"/>
        <w:jc w:val="both"/>
        <w:rPr>
          <w:rFonts w:ascii="Abadi" w:hAnsi="Abadi"/>
          <w:sz w:val="21"/>
          <w:szCs w:val="21"/>
          <w:lang w:val="es-MX" w:eastAsia="es-MX"/>
        </w:rPr>
      </w:pPr>
      <w:r w:rsidRPr="00877974">
        <w:rPr>
          <w:rFonts w:ascii="Abadi" w:hAnsi="Abadi"/>
          <w:color w:val="000000"/>
          <w:sz w:val="21"/>
          <w:szCs w:val="21"/>
          <w:lang w:val="es-MX" w:eastAsia="es-MX"/>
        </w:rPr>
        <w:t xml:space="preserve">Los demás que se requieran para la satisfacción de las necesidades de la población. </w:t>
      </w:r>
    </w:p>
    <w:p w14:paraId="7A5F51F0" w14:textId="77777777" w:rsidR="008E76A4" w:rsidRPr="00877974" w:rsidRDefault="008E76A4" w:rsidP="008E76A4">
      <w:pPr>
        <w:jc w:val="both"/>
        <w:rPr>
          <w:rFonts w:ascii="Abadi" w:hAnsi="Abadi"/>
          <w:b/>
          <w:sz w:val="21"/>
          <w:szCs w:val="21"/>
          <w:lang w:val="es-MX" w:eastAsia="es-MX"/>
        </w:rPr>
      </w:pPr>
    </w:p>
    <w:p w14:paraId="35D75C4C"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Modalidades para </w:t>
      </w:r>
    </w:p>
    <w:p w14:paraId="21FCB00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la prestación de servicios públicos </w:t>
      </w:r>
    </w:p>
    <w:p w14:paraId="75FA671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195. </w:t>
      </w:r>
      <w:r w:rsidRPr="00877974">
        <w:rPr>
          <w:rFonts w:ascii="Abadi" w:hAnsi="Abadi"/>
          <w:sz w:val="21"/>
          <w:szCs w:val="21"/>
          <w:lang w:val="es-MX" w:eastAsia="es-MX"/>
        </w:rPr>
        <w:t xml:space="preserve">El Ayuntamiento prestará los servicios públicos de la siguiente forma: </w:t>
      </w:r>
    </w:p>
    <w:p w14:paraId="2250E58C" w14:textId="77777777" w:rsidR="008E76A4" w:rsidRPr="00877974" w:rsidRDefault="008E76A4" w:rsidP="008E76A4">
      <w:pPr>
        <w:ind w:firstLine="709"/>
        <w:jc w:val="both"/>
        <w:rPr>
          <w:rFonts w:ascii="Abadi" w:hAnsi="Abadi"/>
          <w:sz w:val="21"/>
          <w:szCs w:val="21"/>
          <w:lang w:val="es-MX" w:eastAsia="es-MX"/>
        </w:rPr>
      </w:pPr>
    </w:p>
    <w:p w14:paraId="1482F4C5" w14:textId="77777777" w:rsidR="008E76A4" w:rsidRPr="00877974" w:rsidRDefault="008E76A4" w:rsidP="005F1CEE">
      <w:pPr>
        <w:numPr>
          <w:ilvl w:val="0"/>
          <w:numId w:val="101"/>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Directa, a través de sus propias dependencias administrativas u organismos desconcentrados; e </w:t>
      </w:r>
    </w:p>
    <w:p w14:paraId="7EF4D2EC" w14:textId="77777777" w:rsidR="008E76A4" w:rsidRPr="00877974" w:rsidRDefault="008E76A4" w:rsidP="008E76A4">
      <w:pPr>
        <w:ind w:left="1134" w:hanging="709"/>
        <w:jc w:val="both"/>
        <w:rPr>
          <w:rFonts w:ascii="Abadi" w:hAnsi="Abadi"/>
          <w:sz w:val="21"/>
          <w:szCs w:val="21"/>
          <w:lang w:val="es-MX" w:eastAsia="es-MX"/>
        </w:rPr>
      </w:pPr>
    </w:p>
    <w:p w14:paraId="114CB221" w14:textId="77777777" w:rsidR="008E76A4" w:rsidRPr="00877974" w:rsidRDefault="008E76A4" w:rsidP="005F1CEE">
      <w:pPr>
        <w:numPr>
          <w:ilvl w:val="0"/>
          <w:numId w:val="101"/>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Indirecta, a través de: </w:t>
      </w:r>
    </w:p>
    <w:p w14:paraId="465A6259" w14:textId="77777777" w:rsidR="008E76A4" w:rsidRPr="00877974" w:rsidRDefault="008E76A4" w:rsidP="008E76A4">
      <w:pPr>
        <w:ind w:left="1134"/>
        <w:jc w:val="both"/>
        <w:rPr>
          <w:rFonts w:ascii="Abadi" w:hAnsi="Abadi"/>
          <w:sz w:val="21"/>
          <w:szCs w:val="21"/>
          <w:lang w:val="es-MX" w:eastAsia="es-MX"/>
        </w:rPr>
      </w:pPr>
    </w:p>
    <w:p w14:paraId="147BB951" w14:textId="77777777" w:rsidR="008E76A4" w:rsidRPr="00877974" w:rsidRDefault="008E76A4" w:rsidP="005F1CEE">
      <w:pPr>
        <w:numPr>
          <w:ilvl w:val="0"/>
          <w:numId w:val="102"/>
        </w:numPr>
        <w:adjustRightInd w:val="0"/>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Las paramunicipales creadas para ese fin; </w:t>
      </w:r>
    </w:p>
    <w:p w14:paraId="698108C1" w14:textId="77777777" w:rsidR="008E76A4" w:rsidRPr="00877974" w:rsidRDefault="008E76A4" w:rsidP="008E76A4">
      <w:pPr>
        <w:ind w:left="1134" w:hanging="425"/>
        <w:jc w:val="both"/>
        <w:rPr>
          <w:rFonts w:ascii="Abadi" w:hAnsi="Abadi"/>
          <w:sz w:val="21"/>
          <w:szCs w:val="21"/>
          <w:lang w:val="es-MX" w:eastAsia="es-MX"/>
        </w:rPr>
      </w:pPr>
    </w:p>
    <w:p w14:paraId="1639B406" w14:textId="77777777" w:rsidR="008E76A4" w:rsidRPr="00877974" w:rsidRDefault="008E76A4" w:rsidP="005F1CEE">
      <w:pPr>
        <w:numPr>
          <w:ilvl w:val="0"/>
          <w:numId w:val="102"/>
        </w:numPr>
        <w:adjustRightInd w:val="0"/>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Régimen de concesión; y </w:t>
      </w:r>
    </w:p>
    <w:p w14:paraId="3EBC10D6" w14:textId="77777777" w:rsidR="008E76A4" w:rsidRPr="00877974" w:rsidRDefault="008E76A4" w:rsidP="008E76A4">
      <w:pPr>
        <w:adjustRightInd w:val="0"/>
        <w:ind w:left="1134"/>
        <w:jc w:val="both"/>
        <w:rPr>
          <w:rFonts w:ascii="Abadi" w:hAnsi="Abadi"/>
          <w:sz w:val="21"/>
          <w:szCs w:val="21"/>
          <w:lang w:val="es-MX" w:eastAsia="es-MX"/>
        </w:rPr>
      </w:pPr>
    </w:p>
    <w:p w14:paraId="4FDEC698" w14:textId="77777777" w:rsidR="008E76A4" w:rsidRPr="00877974" w:rsidRDefault="008E76A4" w:rsidP="005F1CEE">
      <w:pPr>
        <w:numPr>
          <w:ilvl w:val="0"/>
          <w:numId w:val="102"/>
        </w:numPr>
        <w:adjustRightInd w:val="0"/>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Convenios de coordinación o asociación que lleve a cabo con otros ayuntamientos, o con el Ejecutivo del Estado. </w:t>
      </w:r>
    </w:p>
    <w:p w14:paraId="3075A1CB" w14:textId="77777777" w:rsidR="008E76A4" w:rsidRPr="00877974" w:rsidRDefault="008E76A4" w:rsidP="008E76A4">
      <w:pPr>
        <w:jc w:val="both"/>
        <w:rPr>
          <w:rFonts w:ascii="Abadi" w:hAnsi="Abadi"/>
          <w:b/>
          <w:sz w:val="21"/>
          <w:szCs w:val="21"/>
          <w:lang w:val="es-MX" w:eastAsia="es-MX"/>
        </w:rPr>
      </w:pPr>
    </w:p>
    <w:p w14:paraId="2BCCA3C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Supervisión y auditoria </w:t>
      </w:r>
    </w:p>
    <w:p w14:paraId="64B45B5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196. </w:t>
      </w:r>
      <w:r w:rsidRPr="00877974">
        <w:rPr>
          <w:rFonts w:ascii="Abadi" w:hAnsi="Abadi"/>
          <w:sz w:val="21"/>
          <w:szCs w:val="21"/>
          <w:lang w:val="es-MX" w:eastAsia="es-MX"/>
        </w:rPr>
        <w:t xml:space="preserve">La prestación de los servicios públicos municipales, será supervisada por las comisiones correspondientes del Ayuntamiento y auditada por la Contraloría Municipal. </w:t>
      </w:r>
    </w:p>
    <w:p w14:paraId="76201195" w14:textId="77777777" w:rsidR="008E76A4" w:rsidRPr="00877974" w:rsidRDefault="008E76A4" w:rsidP="008E76A4">
      <w:pPr>
        <w:ind w:firstLine="709"/>
        <w:jc w:val="both"/>
        <w:rPr>
          <w:rFonts w:ascii="Abadi" w:hAnsi="Abadi"/>
          <w:sz w:val="21"/>
          <w:szCs w:val="21"/>
          <w:lang w:val="es-MX" w:eastAsia="es-MX"/>
        </w:rPr>
      </w:pPr>
    </w:p>
    <w:p w14:paraId="474F753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Obligaciones de los usuarios </w:t>
      </w:r>
    </w:p>
    <w:p w14:paraId="4E4FC09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197. </w:t>
      </w:r>
      <w:r w:rsidRPr="00877974">
        <w:rPr>
          <w:rFonts w:ascii="Abadi" w:hAnsi="Abadi"/>
          <w:sz w:val="21"/>
          <w:szCs w:val="21"/>
          <w:lang w:val="es-MX" w:eastAsia="es-MX"/>
        </w:rPr>
        <w:t xml:space="preserve">Las personas usuarias de los servicios públicos deberán hacer uso racional y adecuado de las instalaciones destinadas a la prestación de los mismos y comunicar a la autoridad municipal, aquellos desperfectos y deficiencias que sean de su conocimiento. </w:t>
      </w:r>
    </w:p>
    <w:p w14:paraId="649BB732" w14:textId="77777777" w:rsidR="008E76A4" w:rsidRPr="00877974" w:rsidRDefault="008E76A4" w:rsidP="008E76A4">
      <w:pPr>
        <w:rPr>
          <w:rFonts w:ascii="Abadi" w:hAnsi="Abadi"/>
          <w:sz w:val="21"/>
          <w:szCs w:val="21"/>
          <w:lang w:val="es-MX" w:eastAsia="es-MX"/>
        </w:rPr>
      </w:pPr>
    </w:p>
    <w:p w14:paraId="44CFD34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Responsabilidad y sanción </w:t>
      </w:r>
    </w:p>
    <w:p w14:paraId="73EA1E8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198. </w:t>
      </w:r>
      <w:r w:rsidRPr="00877974">
        <w:rPr>
          <w:rFonts w:ascii="Abadi" w:hAnsi="Abadi"/>
          <w:sz w:val="21"/>
          <w:szCs w:val="21"/>
          <w:lang w:val="es-MX" w:eastAsia="es-MX"/>
        </w:rPr>
        <w:t xml:space="preserve">En caso de destrucción o daños causados a la infraestructura de los servicios públicos municipales, se impondrán las sanciones administrativas, sin perjuicio de que se denuncie penalmente al infractor. </w:t>
      </w:r>
    </w:p>
    <w:p w14:paraId="77A19D38" w14:textId="77777777" w:rsidR="008E76A4" w:rsidRPr="00877974" w:rsidRDefault="008E76A4" w:rsidP="008E76A4">
      <w:pPr>
        <w:jc w:val="both"/>
        <w:rPr>
          <w:rFonts w:ascii="Abadi" w:hAnsi="Abadi"/>
          <w:b/>
          <w:sz w:val="21"/>
          <w:szCs w:val="21"/>
          <w:lang w:val="es-MX" w:eastAsia="es-MX"/>
        </w:rPr>
      </w:pPr>
    </w:p>
    <w:p w14:paraId="0E19638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Prestación del servicio de agua potable </w:t>
      </w:r>
    </w:p>
    <w:p w14:paraId="7F0B36EF" w14:textId="77777777" w:rsidR="008E76A4" w:rsidRPr="00877974" w:rsidRDefault="008E76A4" w:rsidP="008E76A4">
      <w:pPr>
        <w:ind w:firstLine="709"/>
        <w:jc w:val="both"/>
        <w:rPr>
          <w:rFonts w:ascii="Abadi" w:hAnsi="Abadi"/>
          <w:strike/>
          <w:sz w:val="21"/>
          <w:szCs w:val="21"/>
          <w:lang w:val="es-MX" w:eastAsia="es-MX"/>
        </w:rPr>
      </w:pPr>
      <w:r w:rsidRPr="00877974">
        <w:rPr>
          <w:rFonts w:ascii="Abadi" w:hAnsi="Abadi"/>
          <w:b/>
          <w:bCs/>
          <w:sz w:val="21"/>
          <w:szCs w:val="21"/>
          <w:lang w:val="es-MX" w:eastAsia="es-MX"/>
        </w:rPr>
        <w:t xml:space="preserve">Artículo 199. </w:t>
      </w:r>
      <w:r w:rsidRPr="00877974">
        <w:rPr>
          <w:rFonts w:ascii="Abadi" w:hAnsi="Abadi"/>
          <w:sz w:val="21"/>
          <w:szCs w:val="21"/>
          <w:lang w:val="es-MX" w:eastAsia="es-MX"/>
        </w:rPr>
        <w:t>El servicio público de agua potable, drenaje, alcantarillado, tratamiento y disposición de aguas residuales podrá ser prestado por el Ayuntamiento, preferentemente a través de un organismo público descentralizado, creado en los términos de esta Ley, acuerdo o reglamento.</w:t>
      </w:r>
      <w:r w:rsidRPr="00877974">
        <w:rPr>
          <w:rFonts w:ascii="Abadi" w:hAnsi="Abadi"/>
          <w:strike/>
          <w:sz w:val="21"/>
          <w:szCs w:val="21"/>
          <w:lang w:val="es-MX" w:eastAsia="es-MX"/>
        </w:rPr>
        <w:t xml:space="preserve"> </w:t>
      </w:r>
    </w:p>
    <w:p w14:paraId="6C475E51" w14:textId="77777777" w:rsidR="008E76A4" w:rsidRPr="00877974" w:rsidRDefault="008E76A4" w:rsidP="008E76A4">
      <w:pPr>
        <w:ind w:firstLine="709"/>
        <w:jc w:val="both"/>
        <w:rPr>
          <w:rFonts w:ascii="Abadi" w:hAnsi="Abadi"/>
          <w:strike/>
          <w:sz w:val="21"/>
          <w:szCs w:val="21"/>
          <w:lang w:val="es-MX" w:eastAsia="es-MX"/>
        </w:rPr>
      </w:pPr>
    </w:p>
    <w:p w14:paraId="08FA2E0F" w14:textId="77777777" w:rsidR="008E76A4" w:rsidRPr="00877974" w:rsidRDefault="008E76A4" w:rsidP="008E76A4">
      <w:pPr>
        <w:jc w:val="both"/>
        <w:rPr>
          <w:rFonts w:ascii="Abadi" w:hAnsi="Abadi"/>
          <w:b/>
          <w:strike/>
          <w:sz w:val="21"/>
          <w:szCs w:val="21"/>
          <w:lang w:val="es-MX" w:eastAsia="es-MX"/>
        </w:rPr>
      </w:pPr>
    </w:p>
    <w:p w14:paraId="00C5A6D5"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Prestación del servicio de alumbrado público</w:t>
      </w:r>
    </w:p>
    <w:p w14:paraId="399DE16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200. </w:t>
      </w:r>
      <w:r w:rsidRPr="00877974">
        <w:rPr>
          <w:rFonts w:ascii="Abadi" w:hAnsi="Abadi"/>
          <w:sz w:val="21"/>
          <w:szCs w:val="21"/>
          <w:lang w:val="es-MX" w:eastAsia="es-MX"/>
        </w:rPr>
        <w:t xml:space="preserve">Para la prestación y cobro del servicio de alumbrado público, el Ayuntamiento, directamente o a través del Ejecutivo del Estado, celebrará convenios con la dependencia u organismo que corresponda. </w:t>
      </w:r>
    </w:p>
    <w:p w14:paraId="78DC9304" w14:textId="77777777" w:rsidR="008E76A4" w:rsidRPr="00877974" w:rsidRDefault="008E76A4" w:rsidP="008E76A4">
      <w:pPr>
        <w:ind w:firstLine="709"/>
        <w:jc w:val="both"/>
        <w:rPr>
          <w:rFonts w:ascii="Abadi" w:hAnsi="Abadi"/>
          <w:sz w:val="21"/>
          <w:szCs w:val="21"/>
          <w:lang w:val="es-MX" w:eastAsia="es-MX"/>
        </w:rPr>
      </w:pPr>
    </w:p>
    <w:p w14:paraId="5CEAD124" w14:textId="77777777" w:rsidR="008E76A4" w:rsidRPr="00877974" w:rsidRDefault="008E76A4" w:rsidP="008E76A4">
      <w:pPr>
        <w:ind w:firstLine="709"/>
        <w:jc w:val="right"/>
        <w:rPr>
          <w:rFonts w:ascii="Abadi" w:hAnsi="Abadi"/>
          <w:b/>
          <w:bCs/>
          <w:sz w:val="21"/>
          <w:szCs w:val="21"/>
          <w:lang w:val="es-MX" w:eastAsia="es-MX"/>
        </w:rPr>
      </w:pPr>
    </w:p>
    <w:p w14:paraId="37663C2D"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Prestación del servicio de mercados </w:t>
      </w:r>
    </w:p>
    <w:p w14:paraId="681F6BF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y centrales de abastos </w:t>
      </w:r>
    </w:p>
    <w:p w14:paraId="187E49A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201. </w:t>
      </w:r>
      <w:r w:rsidRPr="00877974">
        <w:rPr>
          <w:rFonts w:ascii="Abadi" w:hAnsi="Abadi"/>
          <w:sz w:val="21"/>
          <w:szCs w:val="21"/>
          <w:lang w:val="es-MX" w:eastAsia="es-MX"/>
        </w:rPr>
        <w:t>El servicio público de mercados y centrales de abastos, es aquél que se presta en inmuebles de propiedad municipal y tiene por objeto la adecuada distribución de artículos y productos alimenticios que satisfagan las necesidades de la población.</w:t>
      </w:r>
    </w:p>
    <w:p w14:paraId="3FDCAB31" w14:textId="77777777" w:rsidR="008E76A4" w:rsidRPr="00877974" w:rsidRDefault="008E76A4" w:rsidP="008E76A4">
      <w:pPr>
        <w:ind w:firstLine="709"/>
        <w:jc w:val="both"/>
        <w:rPr>
          <w:rFonts w:ascii="Abadi" w:hAnsi="Abadi"/>
          <w:sz w:val="21"/>
          <w:szCs w:val="21"/>
          <w:lang w:val="es-MX" w:eastAsia="es-MX"/>
        </w:rPr>
      </w:pPr>
    </w:p>
    <w:p w14:paraId="0FA045A1" w14:textId="77777777" w:rsidR="008E76A4" w:rsidRPr="00877974" w:rsidRDefault="008E76A4" w:rsidP="008E76A4">
      <w:pPr>
        <w:ind w:firstLine="708"/>
        <w:jc w:val="both"/>
        <w:rPr>
          <w:rFonts w:ascii="Abadi" w:eastAsia="Calibri" w:hAnsi="Abadi"/>
          <w:color w:val="FF0000"/>
          <w:sz w:val="21"/>
          <w:szCs w:val="21"/>
          <w:lang w:val="es-MX" w:eastAsia="es-MX"/>
        </w:rPr>
      </w:pPr>
      <w:r w:rsidRPr="00877974">
        <w:rPr>
          <w:rFonts w:ascii="Abadi" w:eastAsia="Calibri" w:hAnsi="Abadi"/>
          <w:sz w:val="21"/>
          <w:szCs w:val="21"/>
          <w:lang w:val="es-MX" w:eastAsia="es-MX"/>
        </w:rPr>
        <w:t>El Ayuntamiento podrá concesionar a comerciantes, la prestación del servicio dentro de los espacios ubicados en el interior de los inmuebles de propiedad municipal, en los términos de esta Ley y el reglamento correspondiente, prefiriendo en igualdad de circunstancias a las personas habitantes del Municipio</w:t>
      </w:r>
      <w:r w:rsidRPr="00877974">
        <w:rPr>
          <w:rFonts w:ascii="Abadi" w:eastAsia="Calibri" w:hAnsi="Abadi"/>
          <w:color w:val="FF0000"/>
          <w:sz w:val="21"/>
          <w:szCs w:val="21"/>
          <w:lang w:val="es-MX" w:eastAsia="es-MX"/>
        </w:rPr>
        <w:t xml:space="preserve">.  </w:t>
      </w:r>
    </w:p>
    <w:p w14:paraId="129BE844" w14:textId="77777777" w:rsidR="008E76A4" w:rsidRPr="00877974" w:rsidRDefault="008E76A4" w:rsidP="008E76A4">
      <w:pPr>
        <w:jc w:val="both"/>
        <w:rPr>
          <w:rFonts w:ascii="Abadi" w:hAnsi="Abadi"/>
          <w:b/>
          <w:sz w:val="21"/>
          <w:szCs w:val="21"/>
          <w:lang w:val="es-MX" w:eastAsia="es-MX"/>
        </w:rPr>
      </w:pPr>
    </w:p>
    <w:p w14:paraId="022A23B7"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Acciones para el cumplimiento del objeto del servicio</w:t>
      </w:r>
    </w:p>
    <w:p w14:paraId="25A8E100"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público de mercados y centrales de abastos</w:t>
      </w:r>
    </w:p>
    <w:p w14:paraId="5ACC755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202.</w:t>
      </w:r>
      <w:r w:rsidRPr="00877974">
        <w:rPr>
          <w:rFonts w:ascii="Abadi" w:hAnsi="Abadi"/>
          <w:sz w:val="21"/>
          <w:szCs w:val="21"/>
          <w:lang w:val="es-MX" w:eastAsia="es-MX"/>
        </w:rPr>
        <w:t xml:space="preserve"> El Ayuntamiento por conducto de la unidad administrativa que determine, a efecto de cumplir con el objeto del servicio público de mercados y centrales de abastos, realizará las siguientes acciones:</w:t>
      </w:r>
    </w:p>
    <w:p w14:paraId="70BEB896" w14:textId="77777777" w:rsidR="008E76A4" w:rsidRPr="00877974" w:rsidRDefault="008E76A4" w:rsidP="008E76A4">
      <w:pPr>
        <w:ind w:firstLine="709"/>
        <w:jc w:val="both"/>
        <w:rPr>
          <w:rFonts w:ascii="Abadi" w:hAnsi="Abadi"/>
          <w:sz w:val="21"/>
          <w:szCs w:val="21"/>
          <w:lang w:val="es-MX" w:eastAsia="es-MX"/>
        </w:rPr>
      </w:pPr>
    </w:p>
    <w:p w14:paraId="5FBC49DA" w14:textId="77777777" w:rsidR="008E76A4" w:rsidRPr="00877974" w:rsidRDefault="008E76A4" w:rsidP="005F1CEE">
      <w:pPr>
        <w:numPr>
          <w:ilvl w:val="0"/>
          <w:numId w:val="103"/>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Promover la participación ciudadana y vecinal en su funcionamiento y operación;</w:t>
      </w:r>
    </w:p>
    <w:p w14:paraId="556A17AC" w14:textId="77777777" w:rsidR="008E76A4" w:rsidRPr="00877974" w:rsidRDefault="008E76A4" w:rsidP="008E76A4">
      <w:pPr>
        <w:ind w:left="1134"/>
        <w:jc w:val="both"/>
        <w:rPr>
          <w:rFonts w:ascii="Abadi" w:hAnsi="Abadi"/>
          <w:sz w:val="21"/>
          <w:szCs w:val="21"/>
          <w:lang w:val="es-MX" w:eastAsia="es-MX"/>
        </w:rPr>
      </w:pPr>
    </w:p>
    <w:p w14:paraId="621AF567" w14:textId="77777777" w:rsidR="008E76A4" w:rsidRPr="00877974" w:rsidRDefault="008E76A4" w:rsidP="005F1CEE">
      <w:pPr>
        <w:numPr>
          <w:ilvl w:val="0"/>
          <w:numId w:val="103"/>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Ejecutar la obra pública para su debido funcionamiento;</w:t>
      </w:r>
    </w:p>
    <w:p w14:paraId="3F455B0B" w14:textId="77777777" w:rsidR="008E76A4" w:rsidRPr="00877974" w:rsidRDefault="008E76A4" w:rsidP="008E76A4">
      <w:pPr>
        <w:ind w:left="1134" w:hanging="709"/>
        <w:jc w:val="both"/>
        <w:rPr>
          <w:rFonts w:ascii="Abadi" w:hAnsi="Abadi"/>
          <w:sz w:val="21"/>
          <w:szCs w:val="21"/>
          <w:lang w:val="es-MX" w:eastAsia="es-MX"/>
        </w:rPr>
      </w:pPr>
    </w:p>
    <w:p w14:paraId="62C27AAD" w14:textId="77777777" w:rsidR="008E76A4" w:rsidRPr="00877974" w:rsidRDefault="008E76A4" w:rsidP="005F1CEE">
      <w:pPr>
        <w:numPr>
          <w:ilvl w:val="0"/>
          <w:numId w:val="103"/>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Proporcionar como mínimo los servicios públicos de agua potable, drenaje, alumbrado, limpia y seguridad pública;</w:t>
      </w:r>
    </w:p>
    <w:p w14:paraId="59E93C34" w14:textId="77777777" w:rsidR="008E76A4" w:rsidRPr="00877974" w:rsidRDefault="008E76A4" w:rsidP="008E76A4">
      <w:pPr>
        <w:ind w:left="1134" w:hanging="709"/>
        <w:jc w:val="both"/>
        <w:rPr>
          <w:rFonts w:ascii="Abadi" w:hAnsi="Abadi"/>
          <w:sz w:val="21"/>
          <w:szCs w:val="21"/>
          <w:lang w:val="es-MX" w:eastAsia="es-MX"/>
        </w:rPr>
      </w:pPr>
    </w:p>
    <w:p w14:paraId="63B76C4F" w14:textId="77777777" w:rsidR="008E76A4" w:rsidRPr="00877974" w:rsidRDefault="008E76A4" w:rsidP="005F1CEE">
      <w:pPr>
        <w:numPr>
          <w:ilvl w:val="0"/>
          <w:numId w:val="103"/>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Coadyuvar con la autoridad competente en la conservación de condiciones higiénicas favorables para la prestación del servicio público; y</w:t>
      </w:r>
    </w:p>
    <w:p w14:paraId="0EC2EF3D" w14:textId="77777777" w:rsidR="008E76A4" w:rsidRPr="00877974" w:rsidRDefault="008E76A4" w:rsidP="008E76A4">
      <w:pPr>
        <w:ind w:left="1134" w:hanging="709"/>
        <w:jc w:val="both"/>
        <w:rPr>
          <w:rFonts w:ascii="Abadi" w:hAnsi="Abadi"/>
          <w:sz w:val="21"/>
          <w:szCs w:val="21"/>
          <w:lang w:val="es-MX" w:eastAsia="es-MX"/>
        </w:rPr>
      </w:pPr>
    </w:p>
    <w:p w14:paraId="6760B726" w14:textId="77777777" w:rsidR="008E76A4" w:rsidRPr="00877974" w:rsidRDefault="008E76A4" w:rsidP="005F1CEE">
      <w:pPr>
        <w:numPr>
          <w:ilvl w:val="0"/>
          <w:numId w:val="103"/>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Implementar las medidas de prevención y protección civil.</w:t>
      </w:r>
    </w:p>
    <w:p w14:paraId="045F0B4B" w14:textId="77777777" w:rsidR="008E76A4" w:rsidRPr="00877974" w:rsidRDefault="008E76A4" w:rsidP="008E76A4">
      <w:pPr>
        <w:jc w:val="both"/>
        <w:rPr>
          <w:rFonts w:ascii="Abadi" w:hAnsi="Abadi"/>
          <w:b/>
          <w:sz w:val="21"/>
          <w:szCs w:val="21"/>
          <w:lang w:val="es-MX" w:eastAsia="es-MX"/>
        </w:rPr>
      </w:pPr>
    </w:p>
    <w:p w14:paraId="4D40F198"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Registro público municipal </w:t>
      </w:r>
    </w:p>
    <w:p w14:paraId="4F813AA5"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de mercados, centrales de abastos,</w:t>
      </w:r>
    </w:p>
    <w:p w14:paraId="2BB3B165"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 xml:space="preserve"> tianguis y comercio en la vía pública</w:t>
      </w:r>
    </w:p>
    <w:p w14:paraId="27A94749" w14:textId="77777777" w:rsidR="008E76A4" w:rsidRPr="00877974" w:rsidRDefault="008E76A4" w:rsidP="008E76A4">
      <w:pPr>
        <w:ind w:firstLine="709"/>
        <w:jc w:val="both"/>
        <w:rPr>
          <w:rFonts w:ascii="Abadi" w:hAnsi="Abadi"/>
          <w:b/>
          <w:color w:val="000000"/>
          <w:sz w:val="21"/>
          <w:szCs w:val="21"/>
          <w:lang w:val="es-MX" w:eastAsia="es-MX"/>
        </w:rPr>
      </w:pPr>
      <w:r w:rsidRPr="00877974">
        <w:rPr>
          <w:rFonts w:ascii="Abadi" w:hAnsi="Abadi"/>
          <w:b/>
          <w:bCs/>
          <w:sz w:val="21"/>
          <w:szCs w:val="21"/>
          <w:lang w:val="es-MX" w:eastAsia="es-MX"/>
        </w:rPr>
        <w:t>Artículo 203.</w:t>
      </w:r>
      <w:r w:rsidRPr="00877974">
        <w:rPr>
          <w:rFonts w:ascii="Abadi" w:hAnsi="Abadi"/>
          <w:sz w:val="21"/>
          <w:szCs w:val="21"/>
          <w:lang w:val="es-MX" w:eastAsia="es-MX"/>
        </w:rPr>
        <w:t xml:space="preserve"> El Ayuntamiento a través de la unidad administrativa correspondiente deberá crear y mantener actualizado el Registro Público Municipal de Mercados, Centrales de Abastos, Tianguis y Comercio en la Vía Pública, el que contendrá el padrón de los comerciantes.</w:t>
      </w:r>
    </w:p>
    <w:p w14:paraId="24207BF6" w14:textId="77777777" w:rsidR="008E76A4" w:rsidRPr="00877974" w:rsidRDefault="008E76A4" w:rsidP="008E76A4">
      <w:pPr>
        <w:jc w:val="both"/>
        <w:rPr>
          <w:rFonts w:ascii="Abadi" w:hAnsi="Abadi"/>
          <w:b/>
          <w:sz w:val="21"/>
          <w:szCs w:val="21"/>
          <w:lang w:val="es-MX" w:eastAsia="es-MX"/>
        </w:rPr>
      </w:pPr>
    </w:p>
    <w:p w14:paraId="0D4047F0" w14:textId="77777777" w:rsidR="008E76A4" w:rsidRPr="00877974" w:rsidRDefault="008E76A4" w:rsidP="008E76A4">
      <w:pPr>
        <w:jc w:val="both"/>
        <w:rPr>
          <w:rFonts w:ascii="Abadi" w:hAnsi="Abadi"/>
          <w:b/>
          <w:sz w:val="21"/>
          <w:szCs w:val="21"/>
          <w:lang w:val="es-MX" w:eastAsia="es-MX"/>
        </w:rPr>
      </w:pPr>
    </w:p>
    <w:p w14:paraId="7614852C"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Especificaciones para la construcción</w:t>
      </w:r>
    </w:p>
    <w:p w14:paraId="0C45D1A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sz w:val="21"/>
          <w:szCs w:val="21"/>
          <w:lang w:val="es-MX" w:eastAsia="es-MX"/>
        </w:rPr>
        <w:t>de mercados y centrales de abastos</w:t>
      </w:r>
    </w:p>
    <w:p w14:paraId="6D8910C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204.</w:t>
      </w:r>
      <w:r w:rsidRPr="00877974">
        <w:rPr>
          <w:rFonts w:ascii="Abadi" w:hAnsi="Abadi"/>
          <w:sz w:val="21"/>
          <w:szCs w:val="21"/>
          <w:lang w:val="es-MX" w:eastAsia="es-MX"/>
        </w:rPr>
        <w:t xml:space="preserve"> Los mercados y centrales de abastos se construirán de acuerdo con los proyectos aprobados por el Ayuntamiento y atendiendo a las especificaciones en el Programa de Desarrollo Urbano y de Ordenamiento Ecológico Territorial, mismos que deben considerar el acceso a personas con discapacidad y movilidad reducida.</w:t>
      </w:r>
    </w:p>
    <w:p w14:paraId="3E5611C4" w14:textId="77777777" w:rsidR="008E76A4" w:rsidRPr="00877974" w:rsidRDefault="008E76A4" w:rsidP="008E76A4">
      <w:pPr>
        <w:ind w:firstLine="709"/>
        <w:jc w:val="both"/>
        <w:rPr>
          <w:rFonts w:ascii="Abadi" w:hAnsi="Abadi"/>
          <w:sz w:val="21"/>
          <w:szCs w:val="21"/>
          <w:lang w:val="es-MX" w:eastAsia="es-MX"/>
        </w:rPr>
      </w:pPr>
    </w:p>
    <w:p w14:paraId="06F453C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caso de ser necesario, durante el mantenimiento y rehabilitación de la infraestructura de los mercados y centrales de abastos, el Ayuntamiento podrá suspender la operación parcial o total de su funcionamiento.</w:t>
      </w:r>
    </w:p>
    <w:p w14:paraId="663E2539" w14:textId="77777777" w:rsidR="008E76A4" w:rsidRPr="00877974" w:rsidRDefault="008E76A4" w:rsidP="008E76A4">
      <w:pPr>
        <w:jc w:val="both"/>
        <w:rPr>
          <w:rFonts w:ascii="Abadi" w:hAnsi="Abadi"/>
          <w:b/>
          <w:sz w:val="21"/>
          <w:szCs w:val="21"/>
          <w:lang w:val="es-MX" w:eastAsia="es-MX"/>
        </w:rPr>
      </w:pPr>
    </w:p>
    <w:p w14:paraId="7926DD30" w14:textId="77777777" w:rsidR="008E76A4" w:rsidRPr="00877974" w:rsidRDefault="008E76A4" w:rsidP="008E76A4">
      <w:pPr>
        <w:jc w:val="both"/>
        <w:rPr>
          <w:rFonts w:ascii="Abadi" w:hAnsi="Abadi"/>
          <w:b/>
          <w:sz w:val="21"/>
          <w:szCs w:val="21"/>
          <w:lang w:val="es-MX" w:eastAsia="es-MX"/>
        </w:rPr>
      </w:pPr>
    </w:p>
    <w:p w14:paraId="6300605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Régimen de condominio </w:t>
      </w:r>
    </w:p>
    <w:p w14:paraId="207CC4A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205. </w:t>
      </w:r>
      <w:r w:rsidRPr="00877974">
        <w:rPr>
          <w:rFonts w:ascii="Abadi" w:eastAsia="Calibri" w:hAnsi="Abadi"/>
          <w:sz w:val="21"/>
          <w:szCs w:val="21"/>
          <w:lang w:val="es-MX" w:eastAsia="es-MX"/>
        </w:rPr>
        <w:t>Cuando el Ayuntamiento lo acuerde, el servicio de mercados y centrales de abastos, podrá prestarse en inmuebles sujetos al régimen de condominio, en el que la administración será propia y exclusiva del Ayuntamiento y en todo lo demás serán aplicables las disposiciones de la Ley de Propiedad en Condominio de Inmuebles para el Estado de Guanajuato.</w:t>
      </w:r>
    </w:p>
    <w:p w14:paraId="6D90BC04" w14:textId="77777777" w:rsidR="008E76A4" w:rsidRPr="00877974" w:rsidRDefault="008E76A4" w:rsidP="008E76A4">
      <w:pPr>
        <w:jc w:val="both"/>
        <w:rPr>
          <w:rFonts w:ascii="Abadi" w:eastAsia="Calibri" w:hAnsi="Abadi"/>
          <w:sz w:val="21"/>
          <w:szCs w:val="21"/>
          <w:lang w:val="es-MX" w:eastAsia="es-MX"/>
        </w:rPr>
      </w:pPr>
    </w:p>
    <w:p w14:paraId="6489C9A1"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Servicios de seguridad pública </w:t>
      </w:r>
    </w:p>
    <w:p w14:paraId="1509202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206. </w:t>
      </w:r>
      <w:r w:rsidRPr="00877974">
        <w:rPr>
          <w:rFonts w:ascii="Abadi" w:hAnsi="Abadi"/>
          <w:sz w:val="21"/>
          <w:szCs w:val="21"/>
          <w:lang w:val="es-MX" w:eastAsia="es-MX"/>
        </w:rPr>
        <w:t xml:space="preserve">Los servicios públicos de tránsito y vialidad, policía preventiva y protección civil se prestarán por el Municipio como áreas de seguridad pública. </w:t>
      </w:r>
    </w:p>
    <w:p w14:paraId="1A23128C" w14:textId="77777777" w:rsidR="008E76A4" w:rsidRPr="00877974" w:rsidRDefault="008E76A4" w:rsidP="008E76A4">
      <w:pPr>
        <w:jc w:val="both"/>
        <w:rPr>
          <w:rFonts w:ascii="Abadi" w:hAnsi="Abadi"/>
          <w:b/>
          <w:sz w:val="21"/>
          <w:szCs w:val="21"/>
          <w:lang w:val="es-MX" w:eastAsia="es-MX"/>
        </w:rPr>
      </w:pPr>
    </w:p>
    <w:p w14:paraId="4E8B35F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Coadyuvancia en la investigación </w:t>
      </w:r>
    </w:p>
    <w:p w14:paraId="4DA1110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207. </w:t>
      </w:r>
      <w:r w:rsidRPr="00877974">
        <w:rPr>
          <w:rFonts w:ascii="Abadi" w:hAnsi="Abadi"/>
          <w:sz w:val="21"/>
          <w:szCs w:val="21"/>
          <w:lang w:val="es-MX" w:eastAsia="es-MX"/>
        </w:rPr>
        <w:t xml:space="preserve">El personal de policía preventiva y tránsito y vialidad de las áreas de seguridad pública de los municipios, deberán informar de forma inmediata a su superior jerárquico y al Ministerio Público toda denuncia que reciban y procederán a impedir que los hechos produzcan consecuencias ulteriores, identificar y detener en flagrancia a los probables responsables y preservar el lugar de los hechos, en los términos de la legislación de la materia. </w:t>
      </w:r>
    </w:p>
    <w:p w14:paraId="371809E6" w14:textId="77777777" w:rsidR="008E76A4" w:rsidRPr="00877974" w:rsidRDefault="008E76A4" w:rsidP="008E76A4">
      <w:pPr>
        <w:ind w:firstLine="709"/>
        <w:jc w:val="both"/>
        <w:rPr>
          <w:rFonts w:ascii="Abadi" w:hAnsi="Abadi"/>
          <w:sz w:val="21"/>
          <w:szCs w:val="21"/>
          <w:lang w:val="es-MX" w:eastAsia="es-MX"/>
        </w:rPr>
      </w:pPr>
    </w:p>
    <w:p w14:paraId="30407EC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Además, la policía deberá auxiliar al Ministerio Público en la investigación y persecución de los delitos, cuando así se les requiera. </w:t>
      </w:r>
    </w:p>
    <w:p w14:paraId="354CFB1A" w14:textId="77777777" w:rsidR="008E76A4" w:rsidRPr="00877974" w:rsidRDefault="008E76A4" w:rsidP="008E76A4">
      <w:pPr>
        <w:jc w:val="both"/>
        <w:rPr>
          <w:rFonts w:ascii="Abadi" w:hAnsi="Abadi"/>
          <w:b/>
          <w:sz w:val="21"/>
          <w:szCs w:val="21"/>
          <w:lang w:val="es-MX" w:eastAsia="es-MX"/>
        </w:rPr>
      </w:pPr>
    </w:p>
    <w:p w14:paraId="6549E79D"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Sistema de Seguridad Pública</w:t>
      </w:r>
    </w:p>
    <w:p w14:paraId="5F4763B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208.</w:t>
      </w:r>
      <w:r w:rsidRPr="00877974">
        <w:rPr>
          <w:rFonts w:ascii="Abadi" w:hAnsi="Abadi"/>
          <w:sz w:val="21"/>
          <w:szCs w:val="21"/>
          <w:lang w:val="es-MX" w:eastAsia="es-MX"/>
        </w:rPr>
        <w:t xml:space="preserve"> Para la prestación del servicio de seguridad pública en el Municipio, se atenderá a las disposiciones contenidas en la Ley General del Sistema Nacional de Seguridad Pública y en la Ley del Sistema de Seguridad Pública del Estado de Guanajuato.</w:t>
      </w:r>
    </w:p>
    <w:p w14:paraId="50C8B8EC" w14:textId="77777777" w:rsidR="008E76A4" w:rsidRPr="00877974" w:rsidRDefault="008E76A4" w:rsidP="008E76A4">
      <w:pPr>
        <w:jc w:val="both"/>
        <w:rPr>
          <w:rFonts w:ascii="Abadi" w:hAnsi="Abadi"/>
          <w:b/>
          <w:sz w:val="21"/>
          <w:szCs w:val="21"/>
          <w:lang w:val="es-MX" w:eastAsia="es-MX"/>
        </w:rPr>
      </w:pPr>
    </w:p>
    <w:p w14:paraId="3F6B08F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Elementos auxiliares </w:t>
      </w:r>
    </w:p>
    <w:p w14:paraId="0844577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209. </w:t>
      </w:r>
      <w:r w:rsidRPr="00877974">
        <w:rPr>
          <w:rFonts w:ascii="Abadi" w:hAnsi="Abadi"/>
          <w:sz w:val="21"/>
          <w:szCs w:val="21"/>
          <w:lang w:val="es-MX" w:eastAsia="es-MX"/>
        </w:rPr>
        <w:t xml:space="preserve">En los servicios de policía preventiva, podrán autorizarse elementos auxiliares que se encarguen de manera específica y concreta de prestar el servicio en zonas, instalaciones o ramas de actividades, bajo la jurisdicción y vigilancia del Ayuntamiento. </w:t>
      </w:r>
    </w:p>
    <w:p w14:paraId="40DBE7EA" w14:textId="77777777" w:rsidR="008E76A4" w:rsidRPr="00877974" w:rsidRDefault="008E76A4" w:rsidP="008E76A4">
      <w:pPr>
        <w:ind w:firstLine="709"/>
        <w:jc w:val="both"/>
        <w:rPr>
          <w:rFonts w:ascii="Abadi" w:hAnsi="Abadi"/>
          <w:sz w:val="21"/>
          <w:szCs w:val="21"/>
          <w:lang w:val="es-MX" w:eastAsia="es-MX"/>
        </w:rPr>
      </w:pPr>
    </w:p>
    <w:p w14:paraId="4F5CCFA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Las tarifas correspondientes a dichos servicios se pagarán de conformidad con lo </w:t>
      </w:r>
      <w:r w:rsidRPr="00877974">
        <w:rPr>
          <w:rFonts w:ascii="Abadi" w:hAnsi="Abadi"/>
          <w:sz w:val="21"/>
          <w:szCs w:val="21"/>
          <w:lang w:val="es-MX" w:eastAsia="es-MX"/>
        </w:rPr>
        <w:t xml:space="preserve">que establezca la Ley de Ingresos para el Municipio. </w:t>
      </w:r>
    </w:p>
    <w:p w14:paraId="3696223D" w14:textId="77777777" w:rsidR="008E76A4" w:rsidRPr="00877974" w:rsidRDefault="008E76A4" w:rsidP="008E76A4">
      <w:pPr>
        <w:jc w:val="both"/>
        <w:rPr>
          <w:rFonts w:ascii="Abadi" w:hAnsi="Abadi"/>
          <w:b/>
          <w:sz w:val="21"/>
          <w:szCs w:val="21"/>
          <w:lang w:val="es-MX" w:eastAsia="es-MX"/>
        </w:rPr>
      </w:pPr>
    </w:p>
    <w:p w14:paraId="38AC545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Servicio de estacionamiento público </w:t>
      </w:r>
    </w:p>
    <w:p w14:paraId="462BF00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210. </w:t>
      </w:r>
      <w:r w:rsidRPr="00877974">
        <w:rPr>
          <w:rFonts w:ascii="Abadi" w:hAnsi="Abadi"/>
          <w:sz w:val="21"/>
          <w:szCs w:val="21"/>
          <w:lang w:val="es-MX" w:eastAsia="es-MX"/>
        </w:rPr>
        <w:t xml:space="preserve">El servicio de estacionamiento público es aquél que se presta en bienes inmuebles de propiedad municipal o en la vía pública; se pagará de conformidad con las tarifas establecidas en la Ley de Ingresos para el Municipio. </w:t>
      </w:r>
    </w:p>
    <w:p w14:paraId="1EA3603C" w14:textId="77777777" w:rsidR="008E76A4" w:rsidRPr="00877974" w:rsidRDefault="008E76A4" w:rsidP="008E76A4">
      <w:pPr>
        <w:jc w:val="both"/>
        <w:rPr>
          <w:rFonts w:ascii="Abadi" w:hAnsi="Abadi"/>
          <w:b/>
          <w:sz w:val="21"/>
          <w:szCs w:val="21"/>
          <w:lang w:val="es-MX" w:eastAsia="es-MX"/>
        </w:rPr>
      </w:pPr>
    </w:p>
    <w:p w14:paraId="7CAF99A9" w14:textId="77777777" w:rsidR="008E76A4" w:rsidRPr="00877974" w:rsidRDefault="008E76A4" w:rsidP="008E76A4">
      <w:pPr>
        <w:jc w:val="both"/>
        <w:rPr>
          <w:rFonts w:ascii="Abadi" w:hAnsi="Abadi"/>
          <w:b/>
          <w:sz w:val="21"/>
          <w:szCs w:val="21"/>
          <w:lang w:val="es-MX" w:eastAsia="es-MX"/>
        </w:rPr>
      </w:pPr>
    </w:p>
    <w:p w14:paraId="77A6ED9D"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Servicio público de transporte</w:t>
      </w:r>
    </w:p>
    <w:p w14:paraId="59F69EB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211. </w:t>
      </w:r>
      <w:r w:rsidRPr="00877974">
        <w:rPr>
          <w:rFonts w:ascii="Abadi" w:hAnsi="Abadi"/>
          <w:sz w:val="21"/>
          <w:szCs w:val="21"/>
          <w:lang w:val="es-MX" w:eastAsia="es-MX"/>
        </w:rPr>
        <w:t xml:space="preserve">El servicio público de transporte urbano y suburbano en ruta fija se prestará conforme a lo dispuesto en la ley de la materia y reglamento respectivo. </w:t>
      </w:r>
    </w:p>
    <w:p w14:paraId="6534987E" w14:textId="77777777" w:rsidR="008E76A4" w:rsidRPr="00877974" w:rsidRDefault="008E76A4" w:rsidP="008E76A4">
      <w:pPr>
        <w:jc w:val="both"/>
        <w:rPr>
          <w:rFonts w:ascii="Abadi" w:hAnsi="Abadi"/>
          <w:bCs/>
          <w:sz w:val="21"/>
          <w:szCs w:val="21"/>
          <w:lang w:val="es-MX" w:eastAsia="es-MX"/>
        </w:rPr>
      </w:pPr>
    </w:p>
    <w:p w14:paraId="2DCAFFD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Concesión para la prestación del servicio de panteones </w:t>
      </w:r>
    </w:p>
    <w:p w14:paraId="5FC52AA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212. </w:t>
      </w:r>
      <w:r w:rsidRPr="00877974">
        <w:rPr>
          <w:rFonts w:ascii="Abadi" w:hAnsi="Abadi"/>
          <w:sz w:val="21"/>
          <w:szCs w:val="21"/>
          <w:lang w:val="es-MX" w:eastAsia="es-MX"/>
        </w:rPr>
        <w:t xml:space="preserve">El servicio de panteones podrá ser concesionado, con la condición de que se establezca la obligación de reservar al Municipio, cuando menos, el treinta por ciento de la superficie total que se destine a dicho servicio, para que éste lo utilice con el mismo fin. </w:t>
      </w:r>
    </w:p>
    <w:p w14:paraId="2A012853" w14:textId="77777777" w:rsidR="008E76A4" w:rsidRPr="00877974" w:rsidRDefault="008E76A4" w:rsidP="008E76A4">
      <w:pPr>
        <w:rPr>
          <w:rFonts w:ascii="Abadi" w:hAnsi="Abadi"/>
          <w:b/>
          <w:bCs/>
          <w:sz w:val="21"/>
          <w:szCs w:val="21"/>
          <w:lang w:val="es-MX" w:eastAsia="es-MX"/>
        </w:rPr>
      </w:pPr>
    </w:p>
    <w:p w14:paraId="0974B6B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Solicitud de convenios </w:t>
      </w:r>
    </w:p>
    <w:p w14:paraId="5D927E0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213. </w:t>
      </w:r>
      <w:r w:rsidRPr="00877974">
        <w:rPr>
          <w:rFonts w:ascii="Abadi" w:hAnsi="Abadi"/>
          <w:sz w:val="21"/>
          <w:szCs w:val="21"/>
          <w:lang w:val="es-MX" w:eastAsia="es-MX"/>
        </w:rPr>
        <w:t xml:space="preserve">Los Municipios podrán solicitar a la persona titular del Ejecutivo del Estado, la celebración de los convenios a que se refiere este capítulo, cuando estuvieren imposibilitados para prestar o ejercer los servicios y funciones públicos de su competencia. Para tal efecto se observará lo siguiente: </w:t>
      </w:r>
    </w:p>
    <w:p w14:paraId="57F9631A" w14:textId="77777777" w:rsidR="008E76A4" w:rsidRPr="00877974" w:rsidRDefault="008E76A4" w:rsidP="008E76A4">
      <w:pPr>
        <w:ind w:firstLine="709"/>
        <w:jc w:val="both"/>
        <w:rPr>
          <w:rFonts w:ascii="Abadi" w:hAnsi="Abadi"/>
          <w:sz w:val="21"/>
          <w:szCs w:val="21"/>
          <w:lang w:val="es-MX" w:eastAsia="es-MX"/>
        </w:rPr>
      </w:pPr>
    </w:p>
    <w:p w14:paraId="155BBBC2" w14:textId="77777777" w:rsidR="008E76A4" w:rsidRPr="00877974" w:rsidRDefault="008E76A4" w:rsidP="005F1CEE">
      <w:pPr>
        <w:numPr>
          <w:ilvl w:val="0"/>
          <w:numId w:val="16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imposibilidad deberá ser determinada por las dos terceras partes de los integrantes del Ayuntamiento, previo dictamen técnico, financiero, legal y administrativo, formulado por la Comisión relacionada con el servicio o la función de que se trate; </w:t>
      </w:r>
    </w:p>
    <w:p w14:paraId="7B3EB6BF" w14:textId="77777777" w:rsidR="008E76A4" w:rsidRPr="00877974" w:rsidRDefault="008E76A4" w:rsidP="008E76A4">
      <w:pPr>
        <w:ind w:left="709" w:hanging="709"/>
        <w:jc w:val="both"/>
        <w:rPr>
          <w:rFonts w:ascii="Abadi" w:hAnsi="Abadi"/>
          <w:sz w:val="21"/>
          <w:szCs w:val="21"/>
          <w:lang w:val="es-MX" w:eastAsia="es-MX"/>
        </w:rPr>
      </w:pPr>
    </w:p>
    <w:p w14:paraId="2FF5C336" w14:textId="77777777" w:rsidR="008E76A4" w:rsidRPr="00877974" w:rsidRDefault="008E76A4" w:rsidP="005F1CEE">
      <w:pPr>
        <w:numPr>
          <w:ilvl w:val="0"/>
          <w:numId w:val="16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Se hará la solicitud a la persona titular del Ejecutivo del Estado, anexando copia certificada del acuerdo y dictamen a que se refiere la fracción anterior, señalando los términos y condiciones en que el Ejecutivo prestaría el servicio o ejercería la función; </w:t>
      </w:r>
    </w:p>
    <w:p w14:paraId="024EB1FB" w14:textId="77777777" w:rsidR="008E76A4" w:rsidRPr="00877974" w:rsidRDefault="008E76A4" w:rsidP="008E76A4">
      <w:pPr>
        <w:jc w:val="both"/>
        <w:rPr>
          <w:rFonts w:ascii="Abadi" w:hAnsi="Abadi"/>
          <w:sz w:val="21"/>
          <w:szCs w:val="21"/>
          <w:lang w:val="es-MX" w:eastAsia="es-MX"/>
        </w:rPr>
      </w:pPr>
    </w:p>
    <w:p w14:paraId="200EA8FA" w14:textId="77777777" w:rsidR="008E76A4" w:rsidRPr="00877974" w:rsidRDefault="008E76A4" w:rsidP="005F1CEE">
      <w:pPr>
        <w:numPr>
          <w:ilvl w:val="0"/>
          <w:numId w:val="16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Recibida la solicitud, el Ejecutivo resolverá lo conducente, pudiendo allegarse de los elementos requeridos para ello. En tanto, la función o servicio público de que se trate, seguirá prestándose por el Municipio; y </w:t>
      </w:r>
    </w:p>
    <w:p w14:paraId="6D753A8A" w14:textId="77777777" w:rsidR="008E76A4" w:rsidRPr="00877974" w:rsidRDefault="008E76A4" w:rsidP="008E76A4">
      <w:pPr>
        <w:jc w:val="both"/>
        <w:rPr>
          <w:rFonts w:ascii="Abadi" w:hAnsi="Abadi"/>
          <w:sz w:val="21"/>
          <w:szCs w:val="21"/>
          <w:lang w:val="es-MX" w:eastAsia="es-MX"/>
        </w:rPr>
      </w:pPr>
    </w:p>
    <w:p w14:paraId="4553A80F" w14:textId="77777777" w:rsidR="008E76A4" w:rsidRPr="00877974" w:rsidRDefault="008E76A4" w:rsidP="005F1CEE">
      <w:pPr>
        <w:numPr>
          <w:ilvl w:val="0"/>
          <w:numId w:val="16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Si la resolución del Ejecutivo fuese afirmativa, se procederá a la suscripción del convenio respectivo, observando en lo conducente lo dispuesto por el artículo anterior. </w:t>
      </w:r>
    </w:p>
    <w:p w14:paraId="35631EE4" w14:textId="77777777" w:rsidR="008E76A4" w:rsidRPr="00877974" w:rsidRDefault="008E76A4" w:rsidP="008E76A4">
      <w:pPr>
        <w:ind w:firstLine="709"/>
        <w:jc w:val="both"/>
        <w:rPr>
          <w:rFonts w:ascii="Abadi" w:hAnsi="Abadi"/>
          <w:sz w:val="21"/>
          <w:szCs w:val="21"/>
          <w:lang w:val="es-MX" w:eastAsia="es-MX"/>
        </w:rPr>
      </w:pPr>
    </w:p>
    <w:p w14:paraId="36A4E9B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caso de negativa del Ejecutivo del Estado para ejercer la función o prestar el servicio público, o bien, cuando habiendo transcurrido treinta días hábiles a partir de que se presentó la solicitud, no se hubiese dado respuesta a la misma, el Municipio podrá solicitar la intervención del Congreso del Estado. </w:t>
      </w:r>
    </w:p>
    <w:p w14:paraId="6FA61579" w14:textId="77777777" w:rsidR="008E76A4" w:rsidRPr="00877974" w:rsidRDefault="008E76A4" w:rsidP="008E76A4">
      <w:pPr>
        <w:spacing w:after="160"/>
        <w:rPr>
          <w:rFonts w:ascii="Abadi" w:eastAsia="Calibri" w:hAnsi="Abadi"/>
          <w:b/>
          <w:sz w:val="21"/>
          <w:szCs w:val="21"/>
          <w:lang w:val="es-MX"/>
        </w:rPr>
      </w:pPr>
    </w:p>
    <w:p w14:paraId="5192AB8E"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 xml:space="preserve">                                                                                                                                                                                                                                                                                                                                                                                                                                                                                                                                                                                                                                                                                                                                                   TÍTULO DÉCIMO SEGUNDO</w:t>
      </w:r>
    </w:p>
    <w:p w14:paraId="02CC564F"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 xml:space="preserve">DE LA COMISIÓN MUNICIPAL DE LA PREVENCIÓN SOCIAL </w:t>
      </w:r>
    </w:p>
    <w:p w14:paraId="7417C181"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DE LA VIOLENCIA Y LA DELINCUENCIA.</w:t>
      </w:r>
    </w:p>
    <w:p w14:paraId="4E676388" w14:textId="77777777" w:rsidR="008E76A4" w:rsidRPr="00877974" w:rsidRDefault="008E76A4" w:rsidP="008E76A4">
      <w:pPr>
        <w:spacing w:after="160"/>
        <w:jc w:val="center"/>
        <w:rPr>
          <w:rFonts w:ascii="Abadi" w:eastAsia="Calibri" w:hAnsi="Abadi"/>
          <w:b/>
          <w:bCs/>
          <w:sz w:val="21"/>
          <w:szCs w:val="21"/>
          <w:lang w:val="es-MX"/>
        </w:rPr>
      </w:pPr>
    </w:p>
    <w:p w14:paraId="6F6237F0"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CAPÍTULO ÚNICO</w:t>
      </w:r>
    </w:p>
    <w:p w14:paraId="2608E2BB"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 xml:space="preserve">DE LA COMISIÓN MUNICIPAL DE LA PREVENCIÓN SOCIAL </w:t>
      </w:r>
    </w:p>
    <w:p w14:paraId="3DEEF32E" w14:textId="77777777" w:rsidR="008E76A4" w:rsidRPr="00877974" w:rsidRDefault="008E76A4" w:rsidP="008E76A4">
      <w:pPr>
        <w:spacing w:after="160"/>
        <w:jc w:val="center"/>
        <w:rPr>
          <w:rFonts w:ascii="Abadi" w:eastAsia="Calibri" w:hAnsi="Abadi"/>
          <w:b/>
          <w:bCs/>
          <w:sz w:val="21"/>
          <w:szCs w:val="21"/>
          <w:lang w:val="es-MX"/>
        </w:rPr>
      </w:pPr>
      <w:r w:rsidRPr="00877974">
        <w:rPr>
          <w:rFonts w:ascii="Abadi" w:eastAsia="Calibri" w:hAnsi="Abadi"/>
          <w:b/>
          <w:bCs/>
          <w:sz w:val="21"/>
          <w:szCs w:val="21"/>
          <w:lang w:val="es-MX"/>
        </w:rPr>
        <w:t>DE LA VIOLENCIA Y LA DELINCUENCIA.</w:t>
      </w:r>
    </w:p>
    <w:p w14:paraId="12F3FDFC" w14:textId="77777777" w:rsidR="008E76A4" w:rsidRPr="00877974" w:rsidRDefault="008E76A4" w:rsidP="008E76A4">
      <w:pPr>
        <w:spacing w:after="160"/>
        <w:jc w:val="center"/>
        <w:rPr>
          <w:rFonts w:ascii="Abadi" w:eastAsia="Calibri" w:hAnsi="Abadi"/>
          <w:b/>
          <w:bCs/>
          <w:sz w:val="21"/>
          <w:szCs w:val="21"/>
          <w:lang w:val="es-MX"/>
        </w:rPr>
      </w:pPr>
    </w:p>
    <w:p w14:paraId="356370F5" w14:textId="77777777" w:rsidR="008E76A4" w:rsidRPr="00877974" w:rsidRDefault="008E76A4" w:rsidP="008E76A4">
      <w:pPr>
        <w:spacing w:after="160"/>
        <w:jc w:val="right"/>
        <w:rPr>
          <w:rFonts w:ascii="Abadi" w:eastAsia="Calibri" w:hAnsi="Abadi"/>
          <w:b/>
          <w:bCs/>
          <w:sz w:val="21"/>
          <w:szCs w:val="21"/>
          <w:lang w:val="es-MX"/>
        </w:rPr>
      </w:pPr>
      <w:r w:rsidRPr="00877974">
        <w:rPr>
          <w:rFonts w:ascii="Abadi" w:eastAsia="Calibri" w:hAnsi="Abadi"/>
          <w:b/>
          <w:bCs/>
          <w:sz w:val="21"/>
          <w:szCs w:val="21"/>
          <w:lang w:val="es-MX"/>
        </w:rPr>
        <w:t xml:space="preserve">Naturaleza de la Comisión </w:t>
      </w:r>
    </w:p>
    <w:p w14:paraId="42F13AA0" w14:textId="77777777" w:rsidR="008E76A4" w:rsidRPr="00877974" w:rsidRDefault="008E76A4" w:rsidP="008E76A4">
      <w:pPr>
        <w:spacing w:after="160"/>
        <w:ind w:firstLine="709"/>
        <w:jc w:val="both"/>
        <w:rPr>
          <w:rFonts w:ascii="Abadi" w:eastAsia="Calibri" w:hAnsi="Abadi"/>
          <w:b/>
          <w:bCs/>
          <w:sz w:val="21"/>
          <w:szCs w:val="21"/>
          <w:lang w:val="es-MX"/>
        </w:rPr>
      </w:pPr>
      <w:r w:rsidRPr="00877974">
        <w:rPr>
          <w:rFonts w:ascii="Abadi" w:eastAsia="Calibri" w:hAnsi="Abadi"/>
          <w:b/>
          <w:bCs/>
          <w:sz w:val="21"/>
          <w:szCs w:val="21"/>
          <w:lang w:val="es-MX"/>
        </w:rPr>
        <w:t xml:space="preserve">Artículo 214. </w:t>
      </w:r>
      <w:r w:rsidRPr="00877974">
        <w:rPr>
          <w:rFonts w:ascii="Abadi" w:eastAsia="Calibri" w:hAnsi="Abadi"/>
          <w:sz w:val="21"/>
          <w:szCs w:val="21"/>
          <w:shd w:val="clear" w:color="auto" w:fill="FFFFFF"/>
          <w:lang w:val="es-MX"/>
        </w:rPr>
        <w:t xml:space="preserve">La Comisión Municipal de la Prevención Social de la Violencia y la Delincuencia es un órgano colegiado que constituye la instancia que de acuerdo a sus atribuciones auxilia en el cumplimiento de los objetivos establecidos para la prevención social de la violencia y la delincuencia, </w:t>
      </w:r>
      <w:r w:rsidRPr="00877974">
        <w:rPr>
          <w:rFonts w:ascii="Abadi" w:eastAsia="Calibri" w:hAnsi="Abadi"/>
          <w:sz w:val="21"/>
          <w:szCs w:val="21"/>
          <w:lang w:val="es-MX"/>
        </w:rPr>
        <w:t>y así se dé</w:t>
      </w:r>
      <w:r w:rsidRPr="00877974">
        <w:rPr>
          <w:rFonts w:ascii="Abadi" w:eastAsia="Calibri" w:hAnsi="Abadi"/>
          <w:sz w:val="21"/>
          <w:szCs w:val="21"/>
          <w:shd w:val="clear" w:color="auto" w:fill="FFFFFF"/>
          <w:lang w:val="es-MX"/>
        </w:rPr>
        <w:t xml:space="preserve"> atención y solución transversal, integral, complementaria y multidisciplinaria de los factores que generan violencia y delincuencia, bajo los principios de la Ley de la materia.                      </w:t>
      </w:r>
    </w:p>
    <w:p w14:paraId="1FD63EFE" w14:textId="77777777" w:rsidR="008E76A4" w:rsidRPr="00877974" w:rsidRDefault="008E76A4" w:rsidP="008E76A4">
      <w:pPr>
        <w:spacing w:after="160"/>
        <w:ind w:firstLine="709"/>
        <w:jc w:val="right"/>
        <w:rPr>
          <w:rFonts w:ascii="Abadi" w:eastAsia="Calibri" w:hAnsi="Abadi"/>
          <w:b/>
          <w:bCs/>
          <w:sz w:val="21"/>
          <w:szCs w:val="21"/>
          <w:lang w:val="es-MX"/>
        </w:rPr>
      </w:pPr>
      <w:r w:rsidRPr="00877974">
        <w:rPr>
          <w:rFonts w:ascii="Abadi" w:eastAsia="Calibri" w:hAnsi="Abadi"/>
          <w:b/>
          <w:bCs/>
          <w:sz w:val="21"/>
          <w:szCs w:val="21"/>
          <w:lang w:val="es-MX"/>
        </w:rPr>
        <w:t>Integración de la Comisión</w:t>
      </w:r>
    </w:p>
    <w:p w14:paraId="793B5369" w14:textId="77777777" w:rsidR="008E76A4" w:rsidRPr="00877974" w:rsidRDefault="008E76A4" w:rsidP="008E76A4">
      <w:pPr>
        <w:spacing w:after="160"/>
        <w:ind w:firstLine="709"/>
        <w:contextualSpacing/>
        <w:jc w:val="both"/>
        <w:rPr>
          <w:rFonts w:ascii="Abadi" w:eastAsia="Calibri" w:hAnsi="Abadi"/>
          <w:sz w:val="21"/>
          <w:szCs w:val="21"/>
          <w:lang w:val="es-MX"/>
        </w:rPr>
      </w:pPr>
      <w:r w:rsidRPr="00877974">
        <w:rPr>
          <w:rFonts w:ascii="Abadi" w:eastAsia="Calibri" w:hAnsi="Abadi"/>
          <w:b/>
          <w:bCs/>
          <w:sz w:val="21"/>
          <w:szCs w:val="21"/>
          <w:lang w:val="es-MX"/>
        </w:rPr>
        <w:t xml:space="preserve">Artículo 215. </w:t>
      </w:r>
      <w:r w:rsidRPr="00877974">
        <w:rPr>
          <w:rFonts w:ascii="Abadi" w:eastAsia="Calibri" w:hAnsi="Abadi"/>
          <w:sz w:val="21"/>
          <w:szCs w:val="21"/>
          <w:shd w:val="clear" w:color="auto" w:fill="FFFFFF"/>
          <w:lang w:val="es-MX"/>
        </w:rPr>
        <w:t>La Comisión Municipal de la Prevención Social de la Violencia y la Delincuencia estará integrada al menos de la siguiente forma:</w:t>
      </w:r>
    </w:p>
    <w:p w14:paraId="73FBEBBC" w14:textId="77777777" w:rsidR="008E76A4" w:rsidRPr="00877974" w:rsidRDefault="008E76A4" w:rsidP="008E76A4">
      <w:pPr>
        <w:spacing w:after="160"/>
        <w:ind w:firstLine="709"/>
        <w:jc w:val="both"/>
        <w:rPr>
          <w:rFonts w:ascii="Abadi" w:eastAsia="Calibri" w:hAnsi="Abadi"/>
          <w:sz w:val="21"/>
          <w:szCs w:val="21"/>
          <w:lang w:val="es-MX"/>
        </w:rPr>
      </w:pPr>
    </w:p>
    <w:p w14:paraId="228F9099" w14:textId="77777777" w:rsidR="008E76A4" w:rsidRPr="00877974" w:rsidRDefault="008E76A4" w:rsidP="005F1CEE">
      <w:pPr>
        <w:numPr>
          <w:ilvl w:val="0"/>
          <w:numId w:val="94"/>
        </w:numPr>
        <w:spacing w:after="160"/>
        <w:ind w:hanging="720"/>
        <w:jc w:val="both"/>
        <w:rPr>
          <w:rFonts w:ascii="Abadi" w:eastAsia="Calibri" w:hAnsi="Abadi"/>
          <w:sz w:val="21"/>
          <w:szCs w:val="21"/>
          <w:shd w:val="clear" w:color="auto" w:fill="FFFFFF"/>
          <w:lang w:val="es-MX"/>
        </w:rPr>
      </w:pPr>
      <w:r w:rsidRPr="00877974">
        <w:rPr>
          <w:rFonts w:ascii="Abadi" w:eastAsia="Calibri" w:hAnsi="Abadi"/>
          <w:sz w:val="21"/>
          <w:szCs w:val="21"/>
          <w:shd w:val="clear" w:color="auto" w:fill="FFFFFF"/>
          <w:lang w:val="es-MX"/>
        </w:rPr>
        <w:t xml:space="preserve"> La persona titular de la presidencia municipal, quien la presidirá; </w:t>
      </w:r>
    </w:p>
    <w:p w14:paraId="78AAF673" w14:textId="77777777" w:rsidR="008E76A4" w:rsidRPr="00877974" w:rsidRDefault="008E76A4" w:rsidP="008E76A4">
      <w:pPr>
        <w:spacing w:after="160"/>
        <w:ind w:left="720" w:hanging="720"/>
        <w:jc w:val="both"/>
        <w:rPr>
          <w:rFonts w:ascii="Abadi" w:eastAsia="Calibri" w:hAnsi="Abadi"/>
          <w:sz w:val="21"/>
          <w:szCs w:val="21"/>
          <w:shd w:val="clear" w:color="auto" w:fill="FFFFFF"/>
          <w:lang w:val="es-MX"/>
        </w:rPr>
      </w:pPr>
    </w:p>
    <w:p w14:paraId="51BD94CF" w14:textId="77777777" w:rsidR="008E76A4" w:rsidRPr="00877974" w:rsidRDefault="008E76A4" w:rsidP="005F1CEE">
      <w:pPr>
        <w:numPr>
          <w:ilvl w:val="0"/>
          <w:numId w:val="94"/>
        </w:numPr>
        <w:spacing w:after="160"/>
        <w:ind w:hanging="720"/>
        <w:jc w:val="both"/>
        <w:rPr>
          <w:rFonts w:ascii="Abadi" w:eastAsia="Calibri" w:hAnsi="Abadi"/>
          <w:sz w:val="21"/>
          <w:szCs w:val="21"/>
          <w:shd w:val="clear" w:color="auto" w:fill="FFFFFF"/>
          <w:lang w:val="es-MX"/>
        </w:rPr>
      </w:pPr>
      <w:r w:rsidRPr="00877974">
        <w:rPr>
          <w:rFonts w:ascii="Abadi" w:eastAsia="Calibri" w:hAnsi="Abadi"/>
          <w:sz w:val="21"/>
          <w:szCs w:val="21"/>
          <w:shd w:val="clear" w:color="auto" w:fill="FFFFFF"/>
          <w:lang w:val="es-MX"/>
        </w:rPr>
        <w:t xml:space="preserve">Por un secretario técnico, que será preferentemente la persona titular de la Secretaría del Ayuntamiento; </w:t>
      </w:r>
    </w:p>
    <w:p w14:paraId="7102ACED" w14:textId="77777777" w:rsidR="008E76A4" w:rsidRPr="00877974" w:rsidRDefault="008E76A4" w:rsidP="008E76A4">
      <w:pPr>
        <w:spacing w:after="160"/>
        <w:ind w:left="720" w:hanging="720"/>
        <w:jc w:val="both"/>
        <w:rPr>
          <w:rFonts w:ascii="Abadi" w:eastAsia="Calibri" w:hAnsi="Abadi"/>
          <w:sz w:val="21"/>
          <w:szCs w:val="21"/>
          <w:shd w:val="clear" w:color="auto" w:fill="FFFFFF"/>
          <w:lang w:val="es-MX"/>
        </w:rPr>
      </w:pPr>
    </w:p>
    <w:p w14:paraId="0EB0F73D" w14:textId="77777777" w:rsidR="008E76A4" w:rsidRPr="00877974" w:rsidRDefault="008E76A4" w:rsidP="005F1CEE">
      <w:pPr>
        <w:numPr>
          <w:ilvl w:val="0"/>
          <w:numId w:val="94"/>
        </w:numPr>
        <w:spacing w:after="160"/>
        <w:ind w:hanging="720"/>
        <w:jc w:val="both"/>
        <w:rPr>
          <w:rFonts w:ascii="Abadi" w:eastAsia="Calibri" w:hAnsi="Abadi"/>
          <w:sz w:val="21"/>
          <w:szCs w:val="21"/>
          <w:shd w:val="clear" w:color="auto" w:fill="FFFFFF"/>
          <w:lang w:val="es-MX"/>
        </w:rPr>
      </w:pPr>
      <w:r w:rsidRPr="00877974">
        <w:rPr>
          <w:rFonts w:ascii="Abadi" w:eastAsia="Calibri" w:hAnsi="Abadi"/>
          <w:sz w:val="21"/>
          <w:szCs w:val="21"/>
          <w:shd w:val="clear" w:color="auto" w:fill="FFFFFF"/>
          <w:lang w:val="es-MX"/>
        </w:rPr>
        <w:t>Por el titular de la Institución de Seguridad Pública Municipal y los titulares de las dependencias de la administración pública municipal centralizada y de las Paramunicipal, que de acuerdo a sus atribuciones auxilien en el cumplimiento de los objetivos establecidos para la prevención social de la violencia y la delincuencia;</w:t>
      </w:r>
    </w:p>
    <w:p w14:paraId="36098B72" w14:textId="77777777" w:rsidR="008E76A4" w:rsidRPr="00877974" w:rsidRDefault="008E76A4" w:rsidP="008E76A4">
      <w:pPr>
        <w:spacing w:after="160"/>
        <w:ind w:firstLine="709"/>
        <w:contextualSpacing/>
        <w:jc w:val="both"/>
        <w:rPr>
          <w:rFonts w:ascii="Abadi" w:eastAsia="Calibri" w:hAnsi="Abadi"/>
          <w:sz w:val="21"/>
          <w:szCs w:val="21"/>
          <w:shd w:val="clear" w:color="auto" w:fill="FFFFFF"/>
          <w:lang w:val="es-MX"/>
        </w:rPr>
      </w:pPr>
    </w:p>
    <w:p w14:paraId="2737554E" w14:textId="77777777" w:rsidR="008E76A4" w:rsidRPr="00877974" w:rsidRDefault="008E76A4" w:rsidP="008E76A4">
      <w:pPr>
        <w:spacing w:after="160"/>
        <w:ind w:firstLine="709"/>
        <w:contextualSpacing/>
        <w:jc w:val="both"/>
        <w:rPr>
          <w:rFonts w:ascii="Abadi" w:eastAsia="Calibri" w:hAnsi="Abadi"/>
          <w:sz w:val="21"/>
          <w:szCs w:val="21"/>
          <w:shd w:val="clear" w:color="auto" w:fill="FFFFFF"/>
          <w:lang w:val="es-MX"/>
        </w:rPr>
      </w:pPr>
      <w:r w:rsidRPr="00877974">
        <w:rPr>
          <w:rFonts w:ascii="Abadi" w:eastAsia="Calibri" w:hAnsi="Abadi"/>
          <w:sz w:val="21"/>
          <w:szCs w:val="21"/>
          <w:shd w:val="clear" w:color="auto" w:fill="FFFFFF"/>
          <w:lang w:val="es-MX"/>
        </w:rPr>
        <w:t>La persona titular de la presidencia municipal será suplida en sus ausencias por la persona titular de la Secretaria del Ayuntamiento; los demás integrantes deberán asistir personalmente.</w:t>
      </w:r>
    </w:p>
    <w:p w14:paraId="10D0505B" w14:textId="77777777" w:rsidR="008E76A4" w:rsidRPr="00877974" w:rsidRDefault="008E76A4" w:rsidP="008E76A4">
      <w:pPr>
        <w:spacing w:after="160"/>
        <w:ind w:firstLine="709"/>
        <w:contextualSpacing/>
        <w:jc w:val="both"/>
        <w:rPr>
          <w:rFonts w:ascii="Abadi" w:eastAsia="Calibri" w:hAnsi="Abadi"/>
          <w:sz w:val="21"/>
          <w:szCs w:val="21"/>
          <w:shd w:val="clear" w:color="auto" w:fill="FFFFFF"/>
          <w:lang w:val="es-MX"/>
        </w:rPr>
      </w:pPr>
    </w:p>
    <w:p w14:paraId="22A75D52" w14:textId="77777777" w:rsidR="008E76A4" w:rsidRPr="00877974" w:rsidRDefault="008E76A4" w:rsidP="008E76A4">
      <w:pPr>
        <w:spacing w:after="160"/>
        <w:ind w:firstLine="709"/>
        <w:contextualSpacing/>
        <w:jc w:val="both"/>
        <w:rPr>
          <w:rFonts w:ascii="Abadi" w:eastAsia="Calibri" w:hAnsi="Abadi"/>
          <w:sz w:val="21"/>
          <w:szCs w:val="21"/>
          <w:shd w:val="clear" w:color="auto" w:fill="FFFFFF"/>
          <w:lang w:val="es-MX"/>
        </w:rPr>
      </w:pPr>
      <w:r w:rsidRPr="00877974">
        <w:rPr>
          <w:rFonts w:ascii="Abadi" w:eastAsia="Calibri" w:hAnsi="Abadi"/>
          <w:sz w:val="21"/>
          <w:szCs w:val="21"/>
          <w:shd w:val="clear" w:color="auto" w:fill="FFFFFF"/>
          <w:lang w:val="es-MX"/>
        </w:rPr>
        <w:t xml:space="preserve">A las sesiones de la Comisión Municipal de la Prevención Social de la Violencia y la Delincuencia podrán ser invitadas las autoridades, instituciones y representantes de la sociedad civil que puedan exponer conocimientos y experiencias para prevención de la violencia social y la delincuencia. Dichos invitados tendrán derecho de voz pero sin voto. </w:t>
      </w:r>
    </w:p>
    <w:p w14:paraId="09B3D75A" w14:textId="77777777" w:rsidR="008E76A4" w:rsidRPr="00877974" w:rsidRDefault="008E76A4" w:rsidP="008E76A4">
      <w:pPr>
        <w:spacing w:after="160"/>
        <w:ind w:firstLine="709"/>
        <w:contextualSpacing/>
        <w:jc w:val="both"/>
        <w:rPr>
          <w:rFonts w:ascii="Abadi" w:eastAsia="Calibri" w:hAnsi="Abadi"/>
          <w:sz w:val="21"/>
          <w:szCs w:val="21"/>
          <w:shd w:val="clear" w:color="auto" w:fill="FFFFFF"/>
          <w:lang w:val="es-MX"/>
        </w:rPr>
      </w:pPr>
    </w:p>
    <w:p w14:paraId="535952E3" w14:textId="77777777" w:rsidR="008E76A4" w:rsidRPr="00877974" w:rsidRDefault="008E76A4" w:rsidP="008E76A4">
      <w:pPr>
        <w:spacing w:after="160"/>
        <w:ind w:firstLine="709"/>
        <w:contextualSpacing/>
        <w:jc w:val="both"/>
        <w:rPr>
          <w:rFonts w:ascii="Abadi" w:eastAsia="Calibri" w:hAnsi="Abadi"/>
          <w:sz w:val="21"/>
          <w:szCs w:val="21"/>
          <w:shd w:val="clear" w:color="auto" w:fill="FFFFFF"/>
          <w:lang w:val="es-MX"/>
        </w:rPr>
      </w:pPr>
      <w:r w:rsidRPr="00877974">
        <w:rPr>
          <w:rFonts w:ascii="Abadi" w:eastAsia="Calibri" w:hAnsi="Abadi"/>
          <w:sz w:val="21"/>
          <w:szCs w:val="21"/>
          <w:shd w:val="clear" w:color="auto" w:fill="FFFFFF"/>
          <w:lang w:val="es-MX"/>
        </w:rPr>
        <w:t>La participación de todos los integrantes e invitados de la Comisión Municipal de la Prevención Social de la Violencia y la Delincuencia será honorífica, por lo que no recibirán retribución, emolumento o compensación alguna por su desempeño.</w:t>
      </w:r>
    </w:p>
    <w:p w14:paraId="24CDBB56" w14:textId="77777777" w:rsidR="008E76A4" w:rsidRPr="00877974" w:rsidRDefault="008E76A4" w:rsidP="008E76A4">
      <w:pPr>
        <w:spacing w:after="160"/>
        <w:ind w:firstLine="709"/>
        <w:jc w:val="both"/>
        <w:rPr>
          <w:rFonts w:ascii="Abadi" w:eastAsia="Calibri" w:hAnsi="Abadi"/>
          <w:b/>
          <w:bCs/>
          <w:sz w:val="21"/>
          <w:szCs w:val="21"/>
          <w:lang w:val="es-MX"/>
        </w:rPr>
      </w:pPr>
    </w:p>
    <w:p w14:paraId="0398A92A" w14:textId="77777777" w:rsidR="008E76A4" w:rsidRPr="00877974" w:rsidRDefault="008E76A4" w:rsidP="008E76A4">
      <w:pPr>
        <w:spacing w:after="160"/>
        <w:ind w:firstLine="709"/>
        <w:jc w:val="right"/>
        <w:rPr>
          <w:rFonts w:ascii="Abadi" w:eastAsia="Calibri" w:hAnsi="Abadi"/>
          <w:b/>
          <w:bCs/>
          <w:sz w:val="21"/>
          <w:szCs w:val="21"/>
          <w:lang w:val="es-MX"/>
        </w:rPr>
      </w:pPr>
      <w:r w:rsidRPr="00877974">
        <w:rPr>
          <w:rFonts w:ascii="Abadi" w:eastAsia="Calibri" w:hAnsi="Abadi"/>
          <w:b/>
          <w:bCs/>
          <w:sz w:val="21"/>
          <w:szCs w:val="21"/>
          <w:lang w:val="es-MX"/>
        </w:rPr>
        <w:t>Atribuciones de la Comisión</w:t>
      </w:r>
    </w:p>
    <w:p w14:paraId="129E5859" w14:textId="77777777" w:rsidR="008E76A4" w:rsidRPr="00877974" w:rsidRDefault="008E76A4" w:rsidP="008E76A4">
      <w:pPr>
        <w:shd w:val="clear" w:color="auto" w:fill="FFFFFF"/>
        <w:spacing w:after="160"/>
        <w:ind w:firstLine="709"/>
        <w:jc w:val="both"/>
        <w:rPr>
          <w:rFonts w:ascii="Abadi" w:eastAsia="Calibri" w:hAnsi="Abadi"/>
          <w:sz w:val="21"/>
          <w:szCs w:val="21"/>
          <w:lang w:val="es-MX"/>
        </w:rPr>
      </w:pPr>
      <w:r w:rsidRPr="00877974">
        <w:rPr>
          <w:rFonts w:ascii="Abadi" w:eastAsia="Calibri" w:hAnsi="Abadi"/>
          <w:b/>
          <w:bCs/>
          <w:sz w:val="21"/>
          <w:szCs w:val="21"/>
        </w:rPr>
        <w:lastRenderedPageBreak/>
        <w:t>Artículo 216.</w:t>
      </w:r>
      <w:r w:rsidRPr="00877974">
        <w:rPr>
          <w:rFonts w:ascii="Abadi" w:eastAsia="Calibri" w:hAnsi="Abadi"/>
          <w:sz w:val="21"/>
          <w:szCs w:val="21"/>
          <w:lang w:val="es-MX" w:eastAsia="es-MX"/>
        </w:rPr>
        <w:t xml:space="preserve"> Son atribuciones de la Comisión Municipal de la Prevención Social de la Violencia y la Delincuencia:</w:t>
      </w:r>
    </w:p>
    <w:p w14:paraId="5FB008A0"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rPr>
      </w:pPr>
      <w:r w:rsidRPr="00877974">
        <w:rPr>
          <w:rFonts w:ascii="Abadi" w:eastAsia="Calibri" w:hAnsi="Abadi"/>
          <w:sz w:val="21"/>
          <w:szCs w:val="21"/>
          <w:lang w:val="es-MX" w:eastAsia="es-MX"/>
        </w:rPr>
        <w:t xml:space="preserve">Emitir su Plan de Trabajo en relación a los programas </w:t>
      </w:r>
      <w:r w:rsidRPr="00877974">
        <w:rPr>
          <w:rFonts w:ascii="Abadi" w:eastAsia="Calibri" w:hAnsi="Abadi"/>
          <w:sz w:val="21"/>
          <w:szCs w:val="21"/>
          <w:lang w:val="es-MX"/>
        </w:rPr>
        <w:t>municipales de la seguridad pública y de la prevención social de la violencia y la delincuencia</w:t>
      </w:r>
      <w:r w:rsidRPr="00877974">
        <w:rPr>
          <w:rFonts w:ascii="Abadi" w:eastAsia="Calibri" w:hAnsi="Abadi"/>
          <w:sz w:val="21"/>
          <w:szCs w:val="21"/>
          <w:lang w:val="es-MX" w:eastAsia="es-MX"/>
        </w:rPr>
        <w:t>;</w:t>
      </w:r>
    </w:p>
    <w:p w14:paraId="7F47C819" w14:textId="77777777" w:rsidR="008E76A4" w:rsidRPr="00877974" w:rsidRDefault="008E76A4" w:rsidP="008E76A4">
      <w:pPr>
        <w:shd w:val="clear" w:color="auto" w:fill="FFFFFF"/>
        <w:spacing w:after="160"/>
        <w:ind w:left="709" w:hanging="709"/>
        <w:jc w:val="both"/>
        <w:rPr>
          <w:rFonts w:ascii="Abadi" w:eastAsia="Calibri" w:hAnsi="Abadi"/>
          <w:sz w:val="21"/>
          <w:szCs w:val="21"/>
          <w:lang w:val="es-MX" w:eastAsia="es-MX"/>
        </w:rPr>
      </w:pPr>
    </w:p>
    <w:p w14:paraId="7FD46F73"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Propiciar que el gasto tenga congruencia a la planeación nacional y estatal en materia de la prevención social de la violencia y la delincuencia, así como analizar y, en su caso, proponer al Ayuntamiento la reorientación del mismo para aprovechar objetivamente los recursos en acciones que permitan reducir los factores que generan la violencia o la delincuencia;</w:t>
      </w:r>
    </w:p>
    <w:p w14:paraId="13C47F19" w14:textId="77777777" w:rsidR="008E76A4" w:rsidRPr="00877974" w:rsidRDefault="008E76A4" w:rsidP="008E76A4">
      <w:pPr>
        <w:shd w:val="clear" w:color="auto" w:fill="FFFFFF"/>
        <w:spacing w:after="160"/>
        <w:ind w:left="709" w:hanging="709"/>
        <w:jc w:val="both"/>
        <w:rPr>
          <w:rFonts w:ascii="Abadi" w:eastAsia="Calibri" w:hAnsi="Abadi"/>
          <w:sz w:val="21"/>
          <w:szCs w:val="21"/>
          <w:lang w:val="es-MX" w:eastAsia="es-MX"/>
        </w:rPr>
      </w:pPr>
    </w:p>
    <w:p w14:paraId="744CA058" w14:textId="77777777" w:rsidR="008E76A4" w:rsidRPr="00877974" w:rsidRDefault="008E76A4" w:rsidP="005F1CEE">
      <w:pPr>
        <w:numPr>
          <w:ilvl w:val="0"/>
          <w:numId w:val="95"/>
        </w:numPr>
        <w:spacing w:after="160"/>
        <w:ind w:left="709" w:hanging="709"/>
        <w:jc w:val="both"/>
        <w:rPr>
          <w:rFonts w:ascii="Abadi" w:eastAsia="Calibri" w:hAnsi="Abadi"/>
          <w:sz w:val="21"/>
          <w:szCs w:val="21"/>
          <w:lang w:val="es-MX"/>
        </w:rPr>
      </w:pPr>
      <w:r w:rsidRPr="00877974">
        <w:rPr>
          <w:rFonts w:ascii="Abadi" w:eastAsia="Calibri" w:hAnsi="Abadi"/>
          <w:sz w:val="21"/>
          <w:szCs w:val="21"/>
          <w:lang w:val="es-MX"/>
        </w:rPr>
        <w:t>Participar en el diseño de políticas, programas y acciones en materia de la prevención social de la violencia y la delincuencia y coordinar su ejecución, considerando la participación interinstitucional con enfoque multidisciplinario, propiciando su articulación, homologación y complementación con el Estado;</w:t>
      </w:r>
    </w:p>
    <w:p w14:paraId="3AB04E00" w14:textId="77777777" w:rsidR="008E76A4" w:rsidRPr="00877974" w:rsidRDefault="008E76A4" w:rsidP="008E76A4">
      <w:pPr>
        <w:spacing w:after="160"/>
        <w:ind w:left="720"/>
        <w:contextualSpacing/>
        <w:jc w:val="both"/>
        <w:rPr>
          <w:rFonts w:ascii="Abadi" w:eastAsia="Calibri" w:hAnsi="Abadi"/>
          <w:sz w:val="21"/>
          <w:szCs w:val="21"/>
          <w:lang w:val="es-MX"/>
        </w:rPr>
      </w:pPr>
    </w:p>
    <w:p w14:paraId="18AD1D8F" w14:textId="77777777" w:rsidR="008E76A4" w:rsidRPr="00877974" w:rsidRDefault="008E76A4" w:rsidP="005F1CEE">
      <w:pPr>
        <w:numPr>
          <w:ilvl w:val="0"/>
          <w:numId w:val="95"/>
        </w:numPr>
        <w:spacing w:after="160"/>
        <w:ind w:left="709" w:hanging="709"/>
        <w:jc w:val="both"/>
        <w:rPr>
          <w:rFonts w:ascii="Abadi" w:eastAsia="Calibri" w:hAnsi="Abadi"/>
          <w:sz w:val="21"/>
          <w:szCs w:val="21"/>
          <w:lang w:val="es-MX"/>
        </w:rPr>
      </w:pPr>
      <w:r w:rsidRPr="00877974">
        <w:rPr>
          <w:rFonts w:ascii="Abadi" w:eastAsia="Calibri" w:hAnsi="Abadi"/>
          <w:sz w:val="21"/>
          <w:szCs w:val="21"/>
          <w:lang w:val="es-MX"/>
        </w:rPr>
        <w:t xml:space="preserve">Establecer programas de sensibilización y capacitación dirigida a las y las personas </w:t>
      </w:r>
      <w:proofErr w:type="gramStart"/>
      <w:r w:rsidRPr="00877974">
        <w:rPr>
          <w:rFonts w:ascii="Abadi" w:eastAsia="Calibri" w:hAnsi="Abadi"/>
          <w:sz w:val="21"/>
          <w:szCs w:val="21"/>
          <w:lang w:val="es-MX"/>
        </w:rPr>
        <w:t>servidoras  públicas</w:t>
      </w:r>
      <w:proofErr w:type="gramEnd"/>
      <w:r w:rsidRPr="00877974">
        <w:rPr>
          <w:rFonts w:ascii="Abadi" w:eastAsia="Calibri" w:hAnsi="Abadi"/>
          <w:sz w:val="21"/>
          <w:szCs w:val="21"/>
          <w:lang w:val="es-MX"/>
        </w:rPr>
        <w:t xml:space="preserve"> municipales y a la población en general enfocados a modificar los roles y estereotipos sociales que reproduzcan la violencia de género, difundir los derechos humanos de mujeres y hombres y la resolución pacífica de conflictos;</w:t>
      </w:r>
    </w:p>
    <w:p w14:paraId="4453BC55" w14:textId="77777777" w:rsidR="008E76A4" w:rsidRPr="00877974" w:rsidRDefault="008E76A4" w:rsidP="008E76A4">
      <w:pPr>
        <w:spacing w:after="160"/>
        <w:ind w:left="709" w:hanging="709"/>
        <w:jc w:val="both"/>
        <w:rPr>
          <w:rFonts w:ascii="Abadi" w:eastAsia="Calibri" w:hAnsi="Abadi"/>
          <w:sz w:val="21"/>
          <w:szCs w:val="21"/>
          <w:lang w:val="es-MX"/>
        </w:rPr>
      </w:pPr>
    </w:p>
    <w:p w14:paraId="5B6CEA5C"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 xml:space="preserve">Analizar la eficacia en las políticas públicas en materia de prevención social de la violencia y la delincuencia en la reducción de los índices delictivos, para determinar continuar con las mismas o proponer su reorientación; </w:t>
      </w:r>
    </w:p>
    <w:p w14:paraId="310A9831"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Impulsar el establecimiento de esquemas de participación ciudadana y comunitaria, en materia de la prevención social de la violencia y la delincuencia;</w:t>
      </w:r>
    </w:p>
    <w:p w14:paraId="2A8A1E6D"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Analizar el marco normativo en materia de la prevención social de la violencia y la delincuencia y, en su caso, realizar las propuestas de reforma a los reglamentos municipales;</w:t>
      </w:r>
    </w:p>
    <w:p w14:paraId="08D94BEB"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Generar programas de capacitación en materia de la prevención social de la violencia y la delincuencia en el municipio;</w:t>
      </w:r>
    </w:p>
    <w:p w14:paraId="6ACB0CD5"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Propiciar mecanismos de coordinación y colaboración con las instancias en materia de la prevención social de la violencia y la delincuencia.</w:t>
      </w:r>
    </w:p>
    <w:p w14:paraId="571299BE" w14:textId="77777777" w:rsidR="008E76A4" w:rsidRPr="00877974" w:rsidRDefault="008E76A4" w:rsidP="005F1CEE">
      <w:pPr>
        <w:numPr>
          <w:ilvl w:val="0"/>
          <w:numId w:val="95"/>
        </w:numPr>
        <w:shd w:val="clear" w:color="auto" w:fill="FFFFFF"/>
        <w:spacing w:after="160"/>
        <w:ind w:left="709" w:hanging="709"/>
        <w:jc w:val="both"/>
        <w:rPr>
          <w:rFonts w:ascii="Abadi" w:eastAsia="Calibri" w:hAnsi="Abadi"/>
          <w:sz w:val="21"/>
          <w:szCs w:val="21"/>
          <w:lang w:val="es-MX" w:eastAsia="es-MX"/>
        </w:rPr>
      </w:pPr>
      <w:r w:rsidRPr="00877974">
        <w:rPr>
          <w:rFonts w:ascii="Abadi" w:eastAsia="Calibri" w:hAnsi="Abadi"/>
          <w:sz w:val="21"/>
          <w:szCs w:val="21"/>
          <w:lang w:val="es-MX"/>
        </w:rPr>
        <w:t>Integrar un sistema de seguimiento y evaluación de las actividades que se realicen en el marco del programa municipal de la prevención social de la violencia y la delincuencia; y</w:t>
      </w:r>
    </w:p>
    <w:p w14:paraId="5B957353" w14:textId="77777777" w:rsidR="008E76A4" w:rsidRPr="00877974" w:rsidRDefault="008E76A4" w:rsidP="005F1CEE">
      <w:pPr>
        <w:numPr>
          <w:ilvl w:val="0"/>
          <w:numId w:val="95"/>
        </w:numPr>
        <w:shd w:val="clear" w:color="auto" w:fill="FFFFFF"/>
        <w:spacing w:after="160"/>
        <w:ind w:left="709" w:hanging="709"/>
        <w:jc w:val="both"/>
        <w:rPr>
          <w:rFonts w:ascii="Abadi" w:hAnsi="Abadi"/>
          <w:sz w:val="21"/>
          <w:szCs w:val="21"/>
        </w:rPr>
      </w:pPr>
      <w:r w:rsidRPr="00877974">
        <w:rPr>
          <w:rFonts w:ascii="Abadi" w:hAnsi="Abadi"/>
          <w:sz w:val="21"/>
          <w:szCs w:val="21"/>
        </w:rPr>
        <w:t>Las demás que se establezcan otros dispositivos normativos.</w:t>
      </w:r>
    </w:p>
    <w:p w14:paraId="0F762A05" w14:textId="77777777" w:rsidR="008E76A4" w:rsidRPr="00877974" w:rsidRDefault="008E76A4" w:rsidP="008E76A4">
      <w:pPr>
        <w:spacing w:after="160"/>
        <w:ind w:left="720"/>
        <w:contextualSpacing/>
        <w:rPr>
          <w:rFonts w:ascii="Abadi" w:eastAsia="Calibri" w:hAnsi="Abadi"/>
          <w:sz w:val="21"/>
          <w:szCs w:val="21"/>
          <w:lang w:val="es-MX"/>
        </w:rPr>
      </w:pPr>
    </w:p>
    <w:p w14:paraId="4336C6C0" w14:textId="77777777" w:rsidR="008E76A4" w:rsidRPr="00877974" w:rsidRDefault="008E76A4" w:rsidP="008E76A4">
      <w:pPr>
        <w:spacing w:after="160"/>
        <w:ind w:firstLine="709"/>
        <w:jc w:val="right"/>
        <w:rPr>
          <w:rFonts w:ascii="Abadi" w:eastAsia="Calibri" w:hAnsi="Abadi"/>
          <w:b/>
          <w:sz w:val="21"/>
          <w:szCs w:val="21"/>
          <w:lang w:val="es-MX"/>
        </w:rPr>
      </w:pPr>
      <w:r w:rsidRPr="00877974">
        <w:rPr>
          <w:rFonts w:ascii="Abadi" w:eastAsia="Calibri" w:hAnsi="Abadi"/>
          <w:b/>
          <w:sz w:val="21"/>
          <w:szCs w:val="21"/>
          <w:lang w:val="es-MX"/>
        </w:rPr>
        <w:t xml:space="preserve">Vigencia del cargo de los integrantes de la Comisión </w:t>
      </w:r>
    </w:p>
    <w:p w14:paraId="277391C9" w14:textId="77777777" w:rsidR="008E76A4" w:rsidRPr="00877974" w:rsidRDefault="008E76A4" w:rsidP="008E76A4">
      <w:pPr>
        <w:spacing w:after="160"/>
        <w:ind w:firstLine="709"/>
        <w:jc w:val="both"/>
        <w:rPr>
          <w:rFonts w:ascii="Abadi" w:eastAsia="Calibri" w:hAnsi="Abadi"/>
          <w:sz w:val="21"/>
          <w:szCs w:val="21"/>
          <w:lang w:val="es-MX"/>
        </w:rPr>
      </w:pPr>
      <w:r w:rsidRPr="00877974">
        <w:rPr>
          <w:rFonts w:ascii="Abadi" w:eastAsia="Calibri" w:hAnsi="Abadi"/>
          <w:b/>
          <w:bCs/>
          <w:sz w:val="21"/>
          <w:szCs w:val="21"/>
          <w:lang w:val="es-MX"/>
        </w:rPr>
        <w:t>Artículo 217.</w:t>
      </w:r>
      <w:r w:rsidRPr="00877974">
        <w:rPr>
          <w:rFonts w:ascii="Abadi" w:eastAsia="Calibri" w:hAnsi="Abadi"/>
          <w:sz w:val="21"/>
          <w:szCs w:val="21"/>
          <w:lang w:val="es-MX"/>
        </w:rPr>
        <w:t xml:space="preserve"> La vigencia en el cargo como miembro de la Comisión</w:t>
      </w:r>
      <w:r w:rsidRPr="00877974">
        <w:rPr>
          <w:rFonts w:ascii="Abadi" w:eastAsia="Calibri" w:hAnsi="Abadi"/>
          <w:sz w:val="21"/>
          <w:szCs w:val="21"/>
        </w:rPr>
        <w:t xml:space="preserve"> Municipal de la Prevención Social de la Violencia y la Delincuencia </w:t>
      </w:r>
      <w:r w:rsidRPr="00877974">
        <w:rPr>
          <w:rFonts w:ascii="Abadi" w:eastAsia="Calibri" w:hAnsi="Abadi"/>
          <w:sz w:val="21"/>
          <w:szCs w:val="21"/>
          <w:lang w:val="es-MX"/>
        </w:rPr>
        <w:t xml:space="preserve">durará el tiempo que permanezca en el cargo.                                                                  </w:t>
      </w:r>
    </w:p>
    <w:p w14:paraId="17ACA44A" w14:textId="77777777" w:rsidR="008E76A4" w:rsidRPr="00877974" w:rsidRDefault="008E76A4" w:rsidP="008E76A4">
      <w:pPr>
        <w:spacing w:after="160"/>
        <w:jc w:val="both"/>
        <w:rPr>
          <w:rFonts w:ascii="Abadi" w:eastAsia="Calibri" w:hAnsi="Abadi"/>
          <w:sz w:val="21"/>
          <w:szCs w:val="21"/>
          <w:lang w:val="es-MX"/>
        </w:rPr>
      </w:pPr>
    </w:p>
    <w:p w14:paraId="55275D4F" w14:textId="77777777" w:rsidR="008E76A4" w:rsidRPr="00877974" w:rsidRDefault="008E76A4" w:rsidP="008E76A4">
      <w:pPr>
        <w:spacing w:after="160"/>
        <w:ind w:firstLine="709"/>
        <w:jc w:val="right"/>
        <w:rPr>
          <w:rFonts w:ascii="Abadi" w:eastAsia="Calibri" w:hAnsi="Abadi"/>
          <w:b/>
          <w:bCs/>
          <w:sz w:val="21"/>
          <w:szCs w:val="21"/>
          <w:lang w:val="es-MX"/>
        </w:rPr>
      </w:pPr>
      <w:r w:rsidRPr="00877974">
        <w:rPr>
          <w:rFonts w:ascii="Abadi" w:eastAsia="Calibri" w:hAnsi="Abadi"/>
          <w:b/>
          <w:bCs/>
          <w:sz w:val="21"/>
          <w:szCs w:val="21"/>
          <w:lang w:val="es-MX"/>
        </w:rPr>
        <w:t>Sesiones de la Comisión</w:t>
      </w:r>
    </w:p>
    <w:p w14:paraId="623382E7" w14:textId="77777777" w:rsidR="008E76A4" w:rsidRPr="00877974" w:rsidRDefault="008E76A4" w:rsidP="008E76A4">
      <w:pPr>
        <w:spacing w:after="160"/>
        <w:ind w:firstLine="709"/>
        <w:jc w:val="both"/>
        <w:rPr>
          <w:rFonts w:ascii="Abadi" w:eastAsia="Calibri" w:hAnsi="Abadi"/>
          <w:sz w:val="21"/>
          <w:szCs w:val="21"/>
          <w:lang w:val="es-MX"/>
        </w:rPr>
      </w:pPr>
      <w:r w:rsidRPr="00877974">
        <w:rPr>
          <w:rFonts w:ascii="Abadi" w:eastAsia="Calibri" w:hAnsi="Abadi"/>
          <w:b/>
          <w:bCs/>
          <w:sz w:val="21"/>
          <w:szCs w:val="21"/>
          <w:lang w:val="es-MX"/>
        </w:rPr>
        <w:t xml:space="preserve">Artículo 218. </w:t>
      </w:r>
      <w:r w:rsidRPr="00877974">
        <w:rPr>
          <w:rFonts w:ascii="Abadi" w:eastAsia="Calibri" w:hAnsi="Abadi"/>
          <w:sz w:val="21"/>
          <w:szCs w:val="21"/>
          <w:lang w:val="es-MX"/>
        </w:rPr>
        <w:t>La Comisión</w:t>
      </w:r>
      <w:r w:rsidRPr="00877974">
        <w:rPr>
          <w:rFonts w:ascii="Abadi" w:eastAsia="Calibri" w:hAnsi="Abadi"/>
          <w:sz w:val="21"/>
          <w:szCs w:val="21"/>
        </w:rPr>
        <w:t xml:space="preserve"> Municipal de la Prevención Social de la Violencia y la Delincuencia</w:t>
      </w:r>
      <w:r w:rsidRPr="00877974">
        <w:rPr>
          <w:rFonts w:ascii="Abadi" w:eastAsia="Calibri" w:hAnsi="Abadi"/>
          <w:b/>
          <w:bCs/>
          <w:sz w:val="21"/>
          <w:szCs w:val="21"/>
          <w:lang w:val="es-MX"/>
        </w:rPr>
        <w:t xml:space="preserve"> </w:t>
      </w:r>
      <w:r w:rsidRPr="00877974">
        <w:rPr>
          <w:rFonts w:ascii="Abadi" w:eastAsia="Calibri" w:hAnsi="Abadi"/>
          <w:sz w:val="21"/>
          <w:szCs w:val="21"/>
          <w:lang w:val="es-MX"/>
        </w:rPr>
        <w:t>sesionará de manera ordinaria por lo menos una vez cada dos meses y extraordinariamente cuando la importancia del asunto así lo amerite.</w:t>
      </w:r>
    </w:p>
    <w:p w14:paraId="2951908F" w14:textId="77777777" w:rsidR="008E76A4" w:rsidRPr="00877974" w:rsidRDefault="008E76A4" w:rsidP="008E76A4">
      <w:pPr>
        <w:spacing w:after="160"/>
        <w:ind w:firstLine="709"/>
        <w:jc w:val="right"/>
        <w:rPr>
          <w:rFonts w:ascii="Abadi" w:eastAsia="Calibri" w:hAnsi="Abadi"/>
          <w:b/>
          <w:sz w:val="21"/>
          <w:szCs w:val="21"/>
          <w:lang w:val="es-MX"/>
        </w:rPr>
      </w:pPr>
      <w:r w:rsidRPr="00877974">
        <w:rPr>
          <w:rFonts w:ascii="Abadi" w:eastAsia="Calibri" w:hAnsi="Abadi"/>
          <w:b/>
          <w:sz w:val="21"/>
          <w:szCs w:val="21"/>
          <w:lang w:val="es-MX"/>
        </w:rPr>
        <w:t>Funcionamiento de la Comisión</w:t>
      </w:r>
    </w:p>
    <w:p w14:paraId="392394CB" w14:textId="77777777" w:rsidR="008E76A4" w:rsidRPr="00877974" w:rsidRDefault="008E76A4" w:rsidP="008E76A4">
      <w:pPr>
        <w:spacing w:after="160"/>
        <w:ind w:firstLine="709"/>
        <w:jc w:val="both"/>
        <w:rPr>
          <w:rFonts w:ascii="Abadi" w:eastAsia="Calibri" w:hAnsi="Abadi"/>
          <w:sz w:val="21"/>
          <w:szCs w:val="21"/>
          <w:lang w:val="es-MX"/>
        </w:rPr>
      </w:pPr>
      <w:r w:rsidRPr="00877974">
        <w:rPr>
          <w:rFonts w:ascii="Abadi" w:eastAsia="Calibri" w:hAnsi="Abadi"/>
          <w:b/>
          <w:bCs/>
          <w:sz w:val="21"/>
          <w:szCs w:val="21"/>
          <w:lang w:val="es-MX"/>
        </w:rPr>
        <w:t>Artículo 219.</w:t>
      </w:r>
      <w:r w:rsidRPr="00877974">
        <w:rPr>
          <w:rFonts w:ascii="Abadi" w:eastAsia="Calibri" w:hAnsi="Abadi"/>
          <w:sz w:val="21"/>
          <w:szCs w:val="21"/>
          <w:lang w:val="es-MX"/>
        </w:rPr>
        <w:t xml:space="preserve"> La organización y funcionamiento de la Comisión Municipal de la Prevención Social de la Violencia y la </w:t>
      </w:r>
      <w:r w:rsidRPr="00877974">
        <w:rPr>
          <w:rFonts w:ascii="Abadi" w:eastAsia="Calibri" w:hAnsi="Abadi"/>
          <w:sz w:val="21"/>
          <w:szCs w:val="21"/>
          <w:lang w:val="es-MX"/>
        </w:rPr>
        <w:lastRenderedPageBreak/>
        <w:t xml:space="preserve">Delincuencia se regulará a través del reglamento municipal respectivo.                     </w:t>
      </w:r>
    </w:p>
    <w:p w14:paraId="5D93D9DA" w14:textId="77777777" w:rsidR="008E76A4" w:rsidRPr="00877974" w:rsidRDefault="008E76A4" w:rsidP="008E76A4">
      <w:pPr>
        <w:jc w:val="center"/>
        <w:rPr>
          <w:rFonts w:ascii="Abadi" w:hAnsi="Abadi"/>
          <w:b/>
          <w:bCs/>
          <w:sz w:val="21"/>
          <w:szCs w:val="21"/>
          <w:lang w:val="es-MX" w:eastAsia="es-MX"/>
        </w:rPr>
      </w:pPr>
    </w:p>
    <w:p w14:paraId="0C195EC2" w14:textId="77777777" w:rsidR="008E76A4" w:rsidRPr="00877974" w:rsidRDefault="008E76A4" w:rsidP="008E76A4">
      <w:pPr>
        <w:jc w:val="center"/>
        <w:rPr>
          <w:rFonts w:ascii="Abadi" w:hAnsi="Abadi"/>
          <w:b/>
          <w:bCs/>
          <w:sz w:val="21"/>
          <w:szCs w:val="21"/>
          <w:lang w:val="es-MX" w:eastAsia="es-MX"/>
        </w:rPr>
      </w:pPr>
    </w:p>
    <w:p w14:paraId="4454F4C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DÉCIMO TERCERO</w:t>
      </w:r>
    </w:p>
    <w:p w14:paraId="0A3FF20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CONCESIONES</w:t>
      </w:r>
    </w:p>
    <w:p w14:paraId="5235C28D" w14:textId="77777777" w:rsidR="008E76A4" w:rsidRPr="00877974" w:rsidRDefault="008E76A4" w:rsidP="008E76A4">
      <w:pPr>
        <w:jc w:val="center"/>
        <w:rPr>
          <w:rFonts w:ascii="Abadi" w:hAnsi="Abadi"/>
          <w:b/>
          <w:bCs/>
          <w:sz w:val="21"/>
          <w:szCs w:val="21"/>
          <w:lang w:val="es-MX" w:eastAsia="es-MX"/>
        </w:rPr>
      </w:pPr>
    </w:p>
    <w:p w14:paraId="73756F4A"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7B3B627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LAS CONCESIONES DE </w:t>
      </w:r>
    </w:p>
    <w:p w14:paraId="303C6CE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SERVICIOS PÚBLICOS MUNICIPALES</w:t>
      </w:r>
    </w:p>
    <w:p w14:paraId="192BC53F" w14:textId="77777777" w:rsidR="008E76A4" w:rsidRPr="00877974" w:rsidRDefault="008E76A4" w:rsidP="008E76A4">
      <w:pPr>
        <w:ind w:firstLine="709"/>
        <w:jc w:val="both"/>
        <w:rPr>
          <w:rFonts w:ascii="Abadi" w:hAnsi="Abadi"/>
          <w:b/>
          <w:bCs/>
          <w:sz w:val="21"/>
          <w:szCs w:val="21"/>
          <w:lang w:val="es-MX" w:eastAsia="es-MX"/>
        </w:rPr>
      </w:pPr>
    </w:p>
    <w:p w14:paraId="3F3AD31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Concesión para la prestación de servicios públicos </w:t>
      </w:r>
    </w:p>
    <w:p w14:paraId="4EC1AF1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220. </w:t>
      </w:r>
      <w:r w:rsidRPr="00877974">
        <w:rPr>
          <w:rFonts w:ascii="Abadi" w:hAnsi="Abadi"/>
          <w:sz w:val="21"/>
          <w:szCs w:val="21"/>
          <w:lang w:val="es-MX" w:eastAsia="es-MX"/>
        </w:rPr>
        <w:t>Es responsabilidad de los ayuntamientos la prestación de los servicios públicos a través de las dependencias y Paramunicipal, los ayuntamientos podrán prestarlos a través de particulares mediante el otorgamiento de concesiones.</w:t>
      </w:r>
    </w:p>
    <w:p w14:paraId="7767D27C" w14:textId="77777777" w:rsidR="008E76A4" w:rsidRPr="00877974" w:rsidRDefault="008E76A4" w:rsidP="008E76A4">
      <w:pPr>
        <w:ind w:firstLine="709"/>
        <w:jc w:val="both"/>
        <w:rPr>
          <w:rFonts w:ascii="Abadi" w:hAnsi="Abadi"/>
          <w:sz w:val="21"/>
          <w:szCs w:val="21"/>
          <w:lang w:val="es-MX" w:eastAsia="es-MX"/>
        </w:rPr>
      </w:pPr>
    </w:p>
    <w:p w14:paraId="6502CEE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Los ayuntamientos podrán otorgar concesiones para la prestación de los servicios públicos por acuerdo de las dos terceras partes de la totalidad de los integrantes del Ayuntamiento. </w:t>
      </w:r>
    </w:p>
    <w:p w14:paraId="37C8C831" w14:textId="77777777" w:rsidR="008E76A4" w:rsidRPr="00877974" w:rsidRDefault="008E76A4" w:rsidP="008E76A4">
      <w:pPr>
        <w:ind w:firstLine="709"/>
        <w:jc w:val="both"/>
        <w:rPr>
          <w:rFonts w:ascii="Abadi" w:hAnsi="Abadi"/>
          <w:sz w:val="21"/>
          <w:szCs w:val="21"/>
          <w:lang w:val="es-MX" w:eastAsia="es-MX"/>
        </w:rPr>
      </w:pPr>
    </w:p>
    <w:p w14:paraId="2CB4C9D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No serán objeto de concesión, los servicios públicos de seguridad pública, policía preventiva y tránsito.</w:t>
      </w:r>
    </w:p>
    <w:p w14:paraId="2EAFB58A" w14:textId="77777777" w:rsidR="008E76A4" w:rsidRPr="00877974" w:rsidRDefault="008E76A4" w:rsidP="008E76A4">
      <w:pPr>
        <w:ind w:firstLine="709"/>
        <w:jc w:val="both"/>
        <w:rPr>
          <w:rFonts w:ascii="Abadi" w:hAnsi="Abadi"/>
          <w:sz w:val="21"/>
          <w:szCs w:val="21"/>
          <w:lang w:val="es-MX" w:eastAsia="es-MX"/>
        </w:rPr>
      </w:pPr>
    </w:p>
    <w:p w14:paraId="25D43BB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Restricción para ser titular de una concesión </w:t>
      </w:r>
    </w:p>
    <w:p w14:paraId="5A03810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221. </w:t>
      </w:r>
      <w:r w:rsidRPr="00877974">
        <w:rPr>
          <w:rFonts w:ascii="Abadi" w:hAnsi="Abadi"/>
          <w:sz w:val="21"/>
          <w:szCs w:val="21"/>
          <w:lang w:val="es-MX" w:eastAsia="es-MX"/>
        </w:rPr>
        <w:t xml:space="preserve">Las concesiones para la prestación de servicios públicos no podrán en ningún caso otorgarse a: </w:t>
      </w:r>
    </w:p>
    <w:p w14:paraId="537976BB" w14:textId="77777777" w:rsidR="008E76A4" w:rsidRPr="00877974" w:rsidRDefault="008E76A4" w:rsidP="008E76A4">
      <w:pPr>
        <w:ind w:firstLine="709"/>
        <w:jc w:val="both"/>
        <w:rPr>
          <w:rFonts w:ascii="Abadi" w:hAnsi="Abadi"/>
          <w:sz w:val="21"/>
          <w:szCs w:val="21"/>
          <w:lang w:val="es-MX" w:eastAsia="es-MX"/>
        </w:rPr>
      </w:pPr>
    </w:p>
    <w:p w14:paraId="75CCBC92" w14:textId="77777777" w:rsidR="008E76A4" w:rsidRPr="00877974" w:rsidRDefault="008E76A4" w:rsidP="005F1CEE">
      <w:pPr>
        <w:numPr>
          <w:ilvl w:val="0"/>
          <w:numId w:val="114"/>
        </w:numPr>
        <w:spacing w:after="160"/>
        <w:ind w:hanging="720"/>
        <w:jc w:val="both"/>
        <w:rPr>
          <w:rFonts w:ascii="Abadi" w:hAnsi="Abadi"/>
          <w:sz w:val="21"/>
          <w:szCs w:val="21"/>
          <w:lang w:val="es-MX" w:eastAsia="es-MX"/>
        </w:rPr>
      </w:pPr>
      <w:r w:rsidRPr="00877974">
        <w:rPr>
          <w:rFonts w:ascii="Abadi" w:hAnsi="Abadi"/>
          <w:sz w:val="21"/>
          <w:szCs w:val="21"/>
          <w:lang w:val="es-MX" w:eastAsia="es-MX"/>
        </w:rPr>
        <w:t xml:space="preserve">Los integrantes del ayuntamiento; </w:t>
      </w:r>
    </w:p>
    <w:p w14:paraId="4A6B28AC" w14:textId="77777777" w:rsidR="008E76A4" w:rsidRPr="00877974" w:rsidRDefault="008E76A4" w:rsidP="008E76A4">
      <w:pPr>
        <w:ind w:left="720" w:hanging="720"/>
        <w:jc w:val="both"/>
        <w:rPr>
          <w:rFonts w:ascii="Abadi" w:hAnsi="Abadi"/>
          <w:sz w:val="21"/>
          <w:szCs w:val="21"/>
          <w:lang w:val="es-MX" w:eastAsia="es-MX"/>
        </w:rPr>
      </w:pPr>
    </w:p>
    <w:p w14:paraId="0C041D3D" w14:textId="77777777" w:rsidR="008E76A4" w:rsidRPr="00877974" w:rsidRDefault="008E76A4" w:rsidP="005F1CEE">
      <w:pPr>
        <w:numPr>
          <w:ilvl w:val="0"/>
          <w:numId w:val="114"/>
        </w:numPr>
        <w:spacing w:after="160"/>
        <w:ind w:hanging="720"/>
        <w:jc w:val="both"/>
        <w:rPr>
          <w:rFonts w:ascii="Abadi" w:hAnsi="Abadi"/>
          <w:sz w:val="21"/>
          <w:szCs w:val="21"/>
          <w:lang w:val="es-MX" w:eastAsia="es-MX"/>
        </w:rPr>
      </w:pPr>
      <w:r w:rsidRPr="00877974">
        <w:rPr>
          <w:rFonts w:ascii="Abadi" w:hAnsi="Abadi"/>
          <w:sz w:val="21"/>
          <w:szCs w:val="21"/>
          <w:lang w:val="es-MX" w:eastAsia="es-MX"/>
        </w:rPr>
        <w:t xml:space="preserve">Los titulares de las dependencias y Paramunicipal de la administración pública federal, estatal y municipal, así como de los órganos autónomos; </w:t>
      </w:r>
    </w:p>
    <w:p w14:paraId="14E25CF8" w14:textId="77777777" w:rsidR="008E76A4" w:rsidRPr="00877974" w:rsidRDefault="008E76A4" w:rsidP="008E76A4">
      <w:pPr>
        <w:ind w:left="720" w:hanging="720"/>
        <w:jc w:val="both"/>
        <w:rPr>
          <w:rFonts w:ascii="Abadi" w:hAnsi="Abadi"/>
          <w:sz w:val="21"/>
          <w:szCs w:val="21"/>
          <w:lang w:val="es-MX" w:eastAsia="es-MX"/>
        </w:rPr>
      </w:pPr>
    </w:p>
    <w:p w14:paraId="4B154539" w14:textId="77777777" w:rsidR="008E76A4" w:rsidRPr="00877974" w:rsidRDefault="008E76A4" w:rsidP="005F1CEE">
      <w:pPr>
        <w:numPr>
          <w:ilvl w:val="0"/>
          <w:numId w:val="114"/>
        </w:numPr>
        <w:spacing w:after="160"/>
        <w:ind w:hanging="720"/>
        <w:jc w:val="both"/>
        <w:rPr>
          <w:rFonts w:ascii="Abadi" w:eastAsia="Calibri" w:hAnsi="Abadi"/>
          <w:b/>
          <w:sz w:val="21"/>
          <w:szCs w:val="21"/>
          <w:lang w:val="es-MX"/>
        </w:rPr>
      </w:pPr>
      <w:r w:rsidRPr="00877974">
        <w:rPr>
          <w:rFonts w:ascii="Abadi" w:eastAsia="Calibri" w:hAnsi="Abadi"/>
          <w:sz w:val="21"/>
          <w:szCs w:val="21"/>
          <w:lang w:val="es-MX"/>
        </w:rPr>
        <w:t>Los cónyuges, parientes consanguíneos en línea recta sin limitación de grado, los colaterales y afines hasta el segundo grado, así como los civiles de las personas a que se refieren las fracciones I y II de este artículo</w:t>
      </w:r>
      <w:r w:rsidRPr="00877974">
        <w:rPr>
          <w:rFonts w:ascii="Abadi" w:eastAsia="Calibri" w:hAnsi="Abadi"/>
          <w:b/>
          <w:sz w:val="21"/>
          <w:szCs w:val="21"/>
          <w:lang w:val="es-MX"/>
        </w:rPr>
        <w:t xml:space="preserve">; </w:t>
      </w:r>
    </w:p>
    <w:p w14:paraId="0A0D7F37" w14:textId="77777777" w:rsidR="008E76A4" w:rsidRPr="00877974" w:rsidRDefault="008E76A4" w:rsidP="008E76A4">
      <w:pPr>
        <w:jc w:val="both"/>
        <w:rPr>
          <w:rFonts w:ascii="Abadi" w:eastAsia="Calibri" w:hAnsi="Abadi"/>
          <w:b/>
          <w:sz w:val="21"/>
          <w:szCs w:val="21"/>
          <w:lang w:val="es-MX"/>
        </w:rPr>
      </w:pPr>
    </w:p>
    <w:p w14:paraId="42D61CD9" w14:textId="77777777" w:rsidR="008E76A4" w:rsidRPr="00877974" w:rsidRDefault="008E76A4" w:rsidP="005F1CEE">
      <w:pPr>
        <w:numPr>
          <w:ilvl w:val="0"/>
          <w:numId w:val="114"/>
        </w:numPr>
        <w:spacing w:after="160"/>
        <w:ind w:hanging="720"/>
        <w:jc w:val="both"/>
        <w:rPr>
          <w:rFonts w:ascii="Abadi" w:eastAsia="Calibri" w:hAnsi="Abadi"/>
          <w:sz w:val="21"/>
          <w:szCs w:val="21"/>
          <w:lang w:val="es-MX"/>
        </w:rPr>
      </w:pPr>
      <w:r w:rsidRPr="00877974">
        <w:rPr>
          <w:rFonts w:ascii="Abadi" w:eastAsia="Calibri" w:hAnsi="Abadi"/>
          <w:sz w:val="21"/>
          <w:szCs w:val="21"/>
          <w:lang w:val="es-MX"/>
        </w:rPr>
        <w:t>Las personas físicas o morales que en los últimos cinco años se les haya revocado en el Estado otra concesión para la prestación de servicios públicos estatales o municipales, así como empresas en que sean representantes o tengan intereses económicos, las personas a que se refieren las fracciones anteriores</w:t>
      </w:r>
      <w:r w:rsidRPr="00877974">
        <w:rPr>
          <w:rFonts w:ascii="Abadi" w:eastAsia="Calibri" w:hAnsi="Abadi"/>
          <w:b/>
          <w:sz w:val="21"/>
          <w:szCs w:val="21"/>
          <w:lang w:val="es-MX"/>
        </w:rPr>
        <w:t xml:space="preserve">; </w:t>
      </w:r>
    </w:p>
    <w:p w14:paraId="2B1D8FB1" w14:textId="77777777" w:rsidR="008E76A4" w:rsidRPr="00877974" w:rsidRDefault="008E76A4" w:rsidP="008E76A4">
      <w:pPr>
        <w:spacing w:after="160"/>
        <w:ind w:left="720"/>
        <w:contextualSpacing/>
        <w:jc w:val="both"/>
        <w:rPr>
          <w:rFonts w:ascii="Abadi" w:eastAsia="Calibri" w:hAnsi="Abadi"/>
          <w:sz w:val="21"/>
          <w:szCs w:val="21"/>
          <w:lang w:val="es-MX"/>
        </w:rPr>
      </w:pPr>
    </w:p>
    <w:p w14:paraId="281E517E" w14:textId="77777777" w:rsidR="008E76A4" w:rsidRPr="00877974" w:rsidRDefault="008E76A4" w:rsidP="005F1CEE">
      <w:pPr>
        <w:numPr>
          <w:ilvl w:val="0"/>
          <w:numId w:val="114"/>
        </w:numPr>
        <w:spacing w:after="160"/>
        <w:ind w:hanging="720"/>
        <w:jc w:val="both"/>
        <w:rPr>
          <w:rFonts w:ascii="Abadi" w:eastAsia="Calibri" w:hAnsi="Abadi"/>
          <w:sz w:val="21"/>
          <w:szCs w:val="21"/>
          <w:lang w:val="es-MX"/>
        </w:rPr>
      </w:pPr>
      <w:r w:rsidRPr="00877974">
        <w:rPr>
          <w:rFonts w:ascii="Abadi" w:eastAsia="Calibri" w:hAnsi="Abadi"/>
          <w:sz w:val="21"/>
          <w:szCs w:val="21"/>
          <w:lang w:val="es-MX"/>
        </w:rPr>
        <w:t>Las personas físicas o morales en cuyas empresas participe algún integrante del ayuntamiento o sus cónyuges o sus parientes consanguíneos o por afinidad hasta el segundo grado, sea como accionistas, administradores o gerentes; y</w:t>
      </w:r>
    </w:p>
    <w:p w14:paraId="2E292099" w14:textId="77777777" w:rsidR="008E76A4" w:rsidRPr="00877974" w:rsidRDefault="008E76A4" w:rsidP="008E76A4">
      <w:pPr>
        <w:jc w:val="both"/>
        <w:rPr>
          <w:rFonts w:ascii="Abadi" w:eastAsia="Calibri" w:hAnsi="Abadi"/>
          <w:sz w:val="21"/>
          <w:szCs w:val="21"/>
          <w:lang w:val="es-MX"/>
        </w:rPr>
      </w:pPr>
    </w:p>
    <w:p w14:paraId="7AD44E8B" w14:textId="77777777" w:rsidR="008E76A4" w:rsidRPr="00877974" w:rsidRDefault="008E76A4" w:rsidP="005F1CEE">
      <w:pPr>
        <w:numPr>
          <w:ilvl w:val="0"/>
          <w:numId w:val="114"/>
        </w:numPr>
        <w:spacing w:after="160"/>
        <w:ind w:hanging="578"/>
        <w:jc w:val="both"/>
        <w:rPr>
          <w:rFonts w:ascii="Abadi" w:eastAsia="Calibri" w:hAnsi="Abadi"/>
          <w:bCs/>
          <w:sz w:val="21"/>
          <w:szCs w:val="21"/>
          <w:lang w:val="es-MX"/>
        </w:rPr>
      </w:pPr>
      <w:r w:rsidRPr="00877974">
        <w:rPr>
          <w:rFonts w:ascii="Abadi" w:eastAsia="Calibri" w:hAnsi="Abadi"/>
          <w:sz w:val="21"/>
          <w:szCs w:val="21"/>
          <w:lang w:val="es-MX"/>
        </w:rPr>
        <w:t xml:space="preserve">Las personas físicas o morales que hubieren proporcionado información que resulte falsa o que hayan actuado con dolo o mala fe en alguna etapa del procedimiento para la adjudicación de la concesión.                  </w:t>
      </w:r>
    </w:p>
    <w:p w14:paraId="5937291F" w14:textId="77777777" w:rsidR="008E76A4" w:rsidRPr="00877974" w:rsidRDefault="008E76A4" w:rsidP="008E76A4">
      <w:pPr>
        <w:ind w:firstLine="709"/>
        <w:jc w:val="both"/>
        <w:rPr>
          <w:rFonts w:ascii="Abadi" w:hAnsi="Abadi"/>
          <w:b/>
          <w:bCs/>
          <w:sz w:val="21"/>
          <w:szCs w:val="21"/>
          <w:lang w:val="es-MX" w:eastAsia="es-MX"/>
        </w:rPr>
      </w:pPr>
    </w:p>
    <w:p w14:paraId="34315D2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Bases para el otorgamiento de la concesión </w:t>
      </w:r>
    </w:p>
    <w:p w14:paraId="64CEB72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222. </w:t>
      </w:r>
      <w:r w:rsidRPr="00877974">
        <w:rPr>
          <w:rFonts w:ascii="Abadi" w:hAnsi="Abadi"/>
          <w:sz w:val="21"/>
          <w:szCs w:val="21"/>
          <w:lang w:val="es-MX" w:eastAsia="es-MX"/>
        </w:rPr>
        <w:t xml:space="preserve">El otorgamiento de las concesiones municipales se sujetará a las siguientes bases: </w:t>
      </w:r>
    </w:p>
    <w:p w14:paraId="6954DF74" w14:textId="77777777" w:rsidR="008E76A4" w:rsidRPr="00877974" w:rsidRDefault="008E76A4" w:rsidP="008E76A4">
      <w:pPr>
        <w:ind w:firstLine="709"/>
        <w:jc w:val="both"/>
        <w:rPr>
          <w:rFonts w:ascii="Abadi" w:hAnsi="Abadi"/>
          <w:sz w:val="21"/>
          <w:szCs w:val="21"/>
          <w:lang w:val="es-MX" w:eastAsia="es-MX"/>
        </w:rPr>
      </w:pPr>
    </w:p>
    <w:p w14:paraId="780D5D3F" w14:textId="77777777" w:rsidR="008E76A4" w:rsidRPr="00877974" w:rsidRDefault="008E76A4" w:rsidP="005F1CEE">
      <w:pPr>
        <w:numPr>
          <w:ilvl w:val="0"/>
          <w:numId w:val="10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Acuerdo del Ayuntamiento sobre la imposibilidad de prestar por sí mismo el servicio público o la conveniencia de que lo preste un tercero, el cual se deberá publicar en el Periódico Oficial del Gobierno del Estado;</w:t>
      </w:r>
    </w:p>
    <w:p w14:paraId="33BF409C" w14:textId="77777777" w:rsidR="008E76A4" w:rsidRPr="00877974" w:rsidRDefault="008E76A4" w:rsidP="008E76A4">
      <w:pPr>
        <w:jc w:val="both"/>
        <w:rPr>
          <w:rFonts w:ascii="Abadi" w:hAnsi="Abadi"/>
          <w:sz w:val="21"/>
          <w:szCs w:val="21"/>
          <w:lang w:val="es-MX" w:eastAsia="es-MX"/>
        </w:rPr>
      </w:pPr>
    </w:p>
    <w:p w14:paraId="4B1E6AED" w14:textId="77777777" w:rsidR="008E76A4" w:rsidRPr="00877974" w:rsidRDefault="008E76A4" w:rsidP="005F1CEE">
      <w:pPr>
        <w:numPr>
          <w:ilvl w:val="0"/>
          <w:numId w:val="10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Emitir y publicar la convocatoria en la Gaceta Municipal, salvo lo dispuesto en otros ordenamientos legales y en un diario de mayor circulación en el Municipio, misma que deberá contener por lo menos lo siguiente: </w:t>
      </w:r>
    </w:p>
    <w:p w14:paraId="68F8E029" w14:textId="77777777" w:rsidR="008E76A4" w:rsidRPr="00877974" w:rsidRDefault="008E76A4" w:rsidP="008E76A4">
      <w:pPr>
        <w:ind w:left="709"/>
        <w:jc w:val="both"/>
        <w:rPr>
          <w:rFonts w:ascii="Abadi" w:hAnsi="Abadi"/>
          <w:sz w:val="21"/>
          <w:szCs w:val="21"/>
          <w:lang w:val="es-MX" w:eastAsia="es-MX"/>
        </w:rPr>
      </w:pPr>
    </w:p>
    <w:p w14:paraId="2EBC6B79"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El objeto y duración de la concesión; </w:t>
      </w:r>
    </w:p>
    <w:p w14:paraId="2EB20BE6"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Lugar donde vaya a prestarse el servicio público; </w:t>
      </w:r>
    </w:p>
    <w:p w14:paraId="4E8A4EE9" w14:textId="276DEA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La autoridad municipal ante quien se deba presentar la </w:t>
      </w:r>
      <w:r w:rsidRPr="00877974">
        <w:rPr>
          <w:rFonts w:ascii="Abadi" w:hAnsi="Abadi"/>
          <w:sz w:val="21"/>
          <w:szCs w:val="21"/>
          <w:lang w:val="es-MX" w:eastAsia="es-MX"/>
        </w:rPr>
        <w:lastRenderedPageBreak/>
        <w:t xml:space="preserve">solicitud correspondiente y el </w:t>
      </w:r>
      <w:proofErr w:type="spellStart"/>
      <w:r w:rsidRPr="00877974">
        <w:rPr>
          <w:rFonts w:ascii="Abadi" w:hAnsi="Abadi"/>
          <w:sz w:val="21"/>
          <w:szCs w:val="21"/>
          <w:lang w:val="es-MX" w:eastAsia="es-MX"/>
        </w:rPr>
        <w:t>doicilio</w:t>
      </w:r>
      <w:proofErr w:type="spellEnd"/>
      <w:r w:rsidRPr="00877974">
        <w:rPr>
          <w:rFonts w:ascii="Abadi" w:hAnsi="Abadi"/>
          <w:sz w:val="21"/>
          <w:szCs w:val="21"/>
          <w:lang w:val="es-MX" w:eastAsia="es-MX"/>
        </w:rPr>
        <w:t xml:space="preserve"> de la misma; </w:t>
      </w:r>
    </w:p>
    <w:p w14:paraId="2B022739" w14:textId="77777777" w:rsidR="008E76A4" w:rsidRPr="00877974" w:rsidRDefault="008E76A4" w:rsidP="008E76A4">
      <w:pPr>
        <w:adjustRightInd w:val="0"/>
        <w:ind w:left="1276"/>
        <w:jc w:val="both"/>
        <w:rPr>
          <w:rFonts w:ascii="Abadi" w:hAnsi="Abadi"/>
          <w:sz w:val="21"/>
          <w:szCs w:val="21"/>
          <w:lang w:val="es-MX" w:eastAsia="es-MX"/>
        </w:rPr>
      </w:pPr>
    </w:p>
    <w:p w14:paraId="0CA782BD"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La fecha límite para la presentación de las solicitudes;</w:t>
      </w:r>
    </w:p>
    <w:p w14:paraId="26C9E27F"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Los requisitos que deberán cumplir los interesados;</w:t>
      </w:r>
    </w:p>
    <w:p w14:paraId="49F1F7E5"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Determinación del régimen jurídico a que deberán estar sometidas, las causas de caducidad y revocación, así como la forma de vigilancia en la prestación del servicio; </w:t>
      </w:r>
    </w:p>
    <w:p w14:paraId="79B17281"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Especificación de las condiciones bajo las cuales se garantice la generalidad, suficiencia y regularidad del servicio;</w:t>
      </w:r>
    </w:p>
    <w:p w14:paraId="5A28AC1E"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Determinación de las condiciones y formas en que deberán otorgarse las garantías para responder de la prestación del servicio en los términos de la concesión y de esta Ley; y</w:t>
      </w:r>
    </w:p>
    <w:p w14:paraId="655FD69C" w14:textId="77777777" w:rsidR="008E76A4" w:rsidRPr="00877974" w:rsidRDefault="008E76A4" w:rsidP="008E76A4">
      <w:pPr>
        <w:ind w:left="1276" w:hanging="567"/>
        <w:jc w:val="both"/>
        <w:rPr>
          <w:rFonts w:ascii="Abadi" w:hAnsi="Abadi"/>
          <w:sz w:val="21"/>
          <w:szCs w:val="21"/>
          <w:lang w:val="es-MX" w:eastAsia="es-MX"/>
        </w:rPr>
      </w:pPr>
    </w:p>
    <w:p w14:paraId="28B9051A" w14:textId="77777777" w:rsidR="008E76A4" w:rsidRPr="00877974" w:rsidRDefault="008E76A4" w:rsidP="005F1CEE">
      <w:pPr>
        <w:numPr>
          <w:ilvl w:val="0"/>
          <w:numId w:val="105"/>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Las demás que considere necesarios el Ayuntamiento. </w:t>
      </w:r>
    </w:p>
    <w:p w14:paraId="5D057589" w14:textId="77777777" w:rsidR="008E76A4" w:rsidRPr="00877974" w:rsidRDefault="008E76A4" w:rsidP="008E76A4">
      <w:pPr>
        <w:ind w:firstLine="709"/>
        <w:jc w:val="both"/>
        <w:rPr>
          <w:rFonts w:ascii="Abadi" w:hAnsi="Abadi"/>
          <w:sz w:val="21"/>
          <w:szCs w:val="21"/>
          <w:lang w:val="es-MX" w:eastAsia="es-MX"/>
        </w:rPr>
      </w:pPr>
    </w:p>
    <w:p w14:paraId="357AE05D" w14:textId="77777777" w:rsidR="008E76A4" w:rsidRPr="00877974" w:rsidRDefault="008E76A4" w:rsidP="005F1CEE">
      <w:pPr>
        <w:numPr>
          <w:ilvl w:val="0"/>
          <w:numId w:val="10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personas interesadas deberán formular la solicitud respectiva, cubriendo los siguientes requisitos: </w:t>
      </w:r>
    </w:p>
    <w:p w14:paraId="45FE1039" w14:textId="77777777" w:rsidR="008E76A4" w:rsidRPr="00877974" w:rsidRDefault="008E76A4" w:rsidP="008E76A4">
      <w:pPr>
        <w:ind w:left="709" w:hanging="709"/>
        <w:jc w:val="both"/>
        <w:rPr>
          <w:rFonts w:ascii="Abadi" w:hAnsi="Abadi"/>
          <w:sz w:val="21"/>
          <w:szCs w:val="21"/>
          <w:lang w:val="es-MX" w:eastAsia="es-MX"/>
        </w:rPr>
      </w:pPr>
    </w:p>
    <w:p w14:paraId="3EC13CA4" w14:textId="77777777" w:rsidR="008E76A4" w:rsidRPr="00877974" w:rsidRDefault="008E76A4" w:rsidP="005F1CEE">
      <w:pPr>
        <w:numPr>
          <w:ilvl w:val="0"/>
          <w:numId w:val="106"/>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Capacidad técnica, administrativa y financiera; </w:t>
      </w:r>
    </w:p>
    <w:p w14:paraId="16402291" w14:textId="77777777" w:rsidR="008E76A4" w:rsidRPr="00877974" w:rsidRDefault="008E76A4" w:rsidP="008E76A4">
      <w:pPr>
        <w:ind w:left="1276" w:hanging="567"/>
        <w:jc w:val="both"/>
        <w:rPr>
          <w:rFonts w:ascii="Abadi" w:hAnsi="Abadi"/>
          <w:sz w:val="21"/>
          <w:szCs w:val="21"/>
          <w:lang w:val="es-MX" w:eastAsia="es-MX"/>
        </w:rPr>
      </w:pPr>
    </w:p>
    <w:p w14:paraId="357AD6FD" w14:textId="77777777" w:rsidR="008E76A4" w:rsidRPr="00877974" w:rsidRDefault="008E76A4" w:rsidP="005F1CEE">
      <w:pPr>
        <w:numPr>
          <w:ilvl w:val="0"/>
          <w:numId w:val="106"/>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Acreditar la personalidad jurídica, tratándose de personas morales; y </w:t>
      </w:r>
    </w:p>
    <w:p w14:paraId="4496783C" w14:textId="77777777" w:rsidR="008E76A4" w:rsidRPr="00877974" w:rsidRDefault="008E76A4" w:rsidP="008E76A4">
      <w:pPr>
        <w:adjustRightInd w:val="0"/>
        <w:ind w:left="1276" w:hanging="567"/>
        <w:jc w:val="both"/>
        <w:rPr>
          <w:rFonts w:ascii="Abadi" w:hAnsi="Abadi"/>
          <w:sz w:val="21"/>
          <w:szCs w:val="21"/>
          <w:lang w:val="es-MX" w:eastAsia="es-MX"/>
        </w:rPr>
      </w:pPr>
    </w:p>
    <w:p w14:paraId="5B8F64D8" w14:textId="77777777" w:rsidR="008E76A4" w:rsidRPr="00877974" w:rsidRDefault="008E76A4" w:rsidP="005F1CEE">
      <w:pPr>
        <w:numPr>
          <w:ilvl w:val="0"/>
          <w:numId w:val="106"/>
        </w:numPr>
        <w:adjustRightInd w:val="0"/>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Declaración bajo protesta de decir verdad, de no encontrarse en los supuestos del artículo 220 de esta Ley; </w:t>
      </w:r>
    </w:p>
    <w:p w14:paraId="271CA483" w14:textId="77777777" w:rsidR="008E76A4" w:rsidRPr="00877974" w:rsidRDefault="008E76A4" w:rsidP="008E76A4">
      <w:pPr>
        <w:ind w:left="709" w:hanging="709"/>
        <w:jc w:val="both"/>
        <w:rPr>
          <w:rFonts w:ascii="Abadi" w:hAnsi="Abadi"/>
          <w:b/>
          <w:sz w:val="21"/>
          <w:szCs w:val="21"/>
          <w:lang w:val="es-MX" w:eastAsia="es-MX"/>
        </w:rPr>
      </w:pPr>
    </w:p>
    <w:p w14:paraId="10DFFA9A" w14:textId="77777777" w:rsidR="008E76A4" w:rsidRPr="00877974" w:rsidRDefault="008E76A4" w:rsidP="005F1CEE">
      <w:pPr>
        <w:numPr>
          <w:ilvl w:val="0"/>
          <w:numId w:val="10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Determinación de las condiciones y formas en que deberán otorgarse las garantías para responder de la prestación del servicio público, en los </w:t>
      </w:r>
      <w:r w:rsidRPr="00877974">
        <w:rPr>
          <w:rFonts w:ascii="Abadi" w:hAnsi="Abadi"/>
          <w:sz w:val="21"/>
          <w:szCs w:val="21"/>
          <w:lang w:val="es-MX" w:eastAsia="es-MX"/>
        </w:rPr>
        <w:t xml:space="preserve">términos del título-concesión y de esta Ley. </w:t>
      </w:r>
    </w:p>
    <w:p w14:paraId="7B9DA495" w14:textId="77777777" w:rsidR="008E76A4" w:rsidRPr="00877974" w:rsidRDefault="008E76A4" w:rsidP="008E76A4">
      <w:pPr>
        <w:jc w:val="both"/>
        <w:rPr>
          <w:rFonts w:ascii="Abadi" w:hAnsi="Abadi"/>
          <w:sz w:val="21"/>
          <w:szCs w:val="21"/>
          <w:lang w:val="es-MX" w:eastAsia="es-MX"/>
        </w:rPr>
      </w:pPr>
    </w:p>
    <w:p w14:paraId="69BFE2A2"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Vigilancia de los servicios públicos</w:t>
      </w:r>
    </w:p>
    <w:p w14:paraId="01666075"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223.  </w:t>
      </w:r>
      <w:r w:rsidRPr="00877974">
        <w:rPr>
          <w:rFonts w:ascii="Abadi" w:hAnsi="Abadi"/>
          <w:sz w:val="21"/>
          <w:szCs w:val="21"/>
          <w:lang w:val="es-MX" w:eastAsia="es-MX"/>
        </w:rPr>
        <w:t>Cuando los servicios públicos sean prestados directamente por el ayuntamiento, serán administrados con la vigilancia de la persona titular de la Presidencia Municipal o por la de los órganos municipales respectivos en la forma que determinen sus reglamentos.</w:t>
      </w:r>
    </w:p>
    <w:p w14:paraId="4F8F28CB" w14:textId="77777777" w:rsidR="008E76A4" w:rsidRPr="00877974" w:rsidRDefault="008E76A4" w:rsidP="008E76A4">
      <w:pPr>
        <w:jc w:val="both"/>
        <w:rPr>
          <w:rFonts w:ascii="Abadi" w:hAnsi="Abadi"/>
          <w:sz w:val="21"/>
          <w:szCs w:val="21"/>
          <w:lang w:val="es-MX" w:eastAsia="es-MX"/>
        </w:rPr>
      </w:pPr>
    </w:p>
    <w:p w14:paraId="421CC7BE"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ab/>
        <w:t>Cuando los servicios públicos municipales sean concesionados a particulares, se sujetarán a las disposiciones de esta Ley y reglamentos del municipio de que se trate.</w:t>
      </w:r>
    </w:p>
    <w:p w14:paraId="65279AB7" w14:textId="77777777" w:rsidR="008E76A4" w:rsidRPr="00877974" w:rsidRDefault="008E76A4" w:rsidP="008E76A4">
      <w:pPr>
        <w:jc w:val="both"/>
        <w:rPr>
          <w:rFonts w:ascii="Abadi" w:hAnsi="Abadi"/>
          <w:b/>
          <w:bCs/>
          <w:sz w:val="21"/>
          <w:szCs w:val="21"/>
          <w:lang w:val="es-MX" w:eastAsia="es-MX"/>
        </w:rPr>
      </w:pPr>
    </w:p>
    <w:p w14:paraId="3B673E6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Procedimiento para la obtención de la concesión </w:t>
      </w:r>
    </w:p>
    <w:p w14:paraId="02D148F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224. </w:t>
      </w:r>
      <w:r w:rsidRPr="00877974">
        <w:rPr>
          <w:rFonts w:ascii="Abadi" w:hAnsi="Abadi"/>
          <w:sz w:val="21"/>
          <w:szCs w:val="21"/>
          <w:lang w:val="es-MX" w:eastAsia="es-MX"/>
        </w:rPr>
        <w:t xml:space="preserve">Las personas físicas o morales interesadas en obtener la concesión de alguno de los servicios públicos deberán presentar su solicitud por escrito ante la autoridad municipal que se indique en la convocatoria, dentro del plazo fijado en la misma. </w:t>
      </w:r>
    </w:p>
    <w:p w14:paraId="31E9D067" w14:textId="77777777" w:rsidR="008E76A4" w:rsidRPr="00877974" w:rsidRDefault="008E76A4" w:rsidP="008E76A4">
      <w:pPr>
        <w:ind w:firstLine="709"/>
        <w:jc w:val="both"/>
        <w:rPr>
          <w:rFonts w:ascii="Abadi" w:hAnsi="Abadi"/>
          <w:sz w:val="21"/>
          <w:szCs w:val="21"/>
          <w:lang w:val="es-MX" w:eastAsia="es-MX"/>
        </w:rPr>
      </w:pPr>
    </w:p>
    <w:p w14:paraId="71ECC5A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Si la autoridad municipal que recibió la solicitud, determina que ésta debe aclararse o completarse, notificará por escrito al interesado, para que en el término de cinco días hábiles, subsane la omisión o realice las aclaraciones correspondientes; en caso contrario, se tendrá por no presentada dicha solicitud. </w:t>
      </w:r>
    </w:p>
    <w:p w14:paraId="23668389" w14:textId="77777777" w:rsidR="008E76A4" w:rsidRPr="00877974" w:rsidRDefault="008E76A4" w:rsidP="008E76A4">
      <w:pPr>
        <w:ind w:firstLine="709"/>
        <w:jc w:val="both"/>
        <w:rPr>
          <w:rFonts w:ascii="Abadi" w:hAnsi="Abadi"/>
          <w:sz w:val="21"/>
          <w:szCs w:val="21"/>
          <w:lang w:val="es-MX" w:eastAsia="es-MX"/>
        </w:rPr>
      </w:pPr>
    </w:p>
    <w:p w14:paraId="2ED0F4B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Concluido el periodo de recepción de solicitudes, los ayuntamientos formarán una comisión técnica especializada en el servicio público a concesionar, misma que deberá rendir un dictamen técnico, financiero, legal y administrativo, sobre el cual el Ayuntamiento emitirá la resolución correspondiente, dentro del término de treinta días hábiles. </w:t>
      </w:r>
    </w:p>
    <w:p w14:paraId="2148D112" w14:textId="77777777" w:rsidR="008E76A4" w:rsidRPr="00877974" w:rsidRDefault="008E76A4" w:rsidP="008E76A4">
      <w:pPr>
        <w:ind w:firstLine="709"/>
        <w:jc w:val="both"/>
        <w:rPr>
          <w:rFonts w:ascii="Abadi" w:hAnsi="Abadi"/>
          <w:sz w:val="21"/>
          <w:szCs w:val="21"/>
          <w:lang w:val="es-MX" w:eastAsia="es-MX"/>
        </w:rPr>
      </w:pPr>
    </w:p>
    <w:p w14:paraId="0189690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la citada resolución, se asentarán cuáles solicitudes no fueron aceptadas, indicando las razones que motivaron el rechazo y se determinará discrecionalmente de entre los que reúnan las condiciones técnicas, administrativas, legales y financieras, quién o quiénes serán los titulares de la concesión del servicio público de que se trate. </w:t>
      </w:r>
    </w:p>
    <w:p w14:paraId="0F8FAC1B" w14:textId="77777777" w:rsidR="008E76A4" w:rsidRPr="00877974" w:rsidRDefault="008E76A4" w:rsidP="008E76A4">
      <w:pPr>
        <w:ind w:firstLine="709"/>
        <w:jc w:val="both"/>
        <w:rPr>
          <w:rFonts w:ascii="Abadi" w:hAnsi="Abadi"/>
          <w:sz w:val="21"/>
          <w:szCs w:val="21"/>
          <w:lang w:val="es-MX" w:eastAsia="es-MX"/>
        </w:rPr>
      </w:pPr>
    </w:p>
    <w:p w14:paraId="15CA4AE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lastRenderedPageBreak/>
        <w:t xml:space="preserve">Otorgado el título–concesión con base en la resolución señalada en el párrafo anterior, dentro de los treinta días hábiles siguientes a aquel en que el Ayuntamiento la emita, deberán publicarse los puntos resolutivos en el Periódico Oficial del Gobierno del Estado y en uno de los diarios de mayor circulación estatal. </w:t>
      </w:r>
    </w:p>
    <w:p w14:paraId="0CA721CC" w14:textId="77777777" w:rsidR="008E76A4" w:rsidRPr="00877974" w:rsidRDefault="008E76A4" w:rsidP="008E76A4">
      <w:pPr>
        <w:jc w:val="both"/>
        <w:rPr>
          <w:rFonts w:ascii="Abadi" w:hAnsi="Abadi"/>
          <w:sz w:val="21"/>
          <w:szCs w:val="21"/>
          <w:lang w:val="es-MX" w:eastAsia="es-MX"/>
        </w:rPr>
      </w:pPr>
    </w:p>
    <w:p w14:paraId="02C8439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Título-concesión </w:t>
      </w:r>
    </w:p>
    <w:p w14:paraId="57D6146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225. </w:t>
      </w:r>
      <w:r w:rsidRPr="00877974">
        <w:rPr>
          <w:rFonts w:ascii="Abadi" w:hAnsi="Abadi"/>
          <w:sz w:val="21"/>
          <w:szCs w:val="21"/>
          <w:lang w:val="es-MX" w:eastAsia="es-MX"/>
        </w:rPr>
        <w:t xml:space="preserve">El título-concesión, deberá contener: </w:t>
      </w:r>
    </w:p>
    <w:p w14:paraId="4ADA282C" w14:textId="77777777" w:rsidR="008E76A4" w:rsidRPr="00877974" w:rsidRDefault="008E76A4" w:rsidP="008E76A4">
      <w:pPr>
        <w:ind w:left="709"/>
        <w:jc w:val="both"/>
        <w:rPr>
          <w:rFonts w:ascii="Abadi" w:hAnsi="Abadi"/>
          <w:sz w:val="21"/>
          <w:szCs w:val="21"/>
          <w:lang w:val="es-MX" w:eastAsia="es-MX"/>
        </w:rPr>
      </w:pPr>
    </w:p>
    <w:p w14:paraId="2E440A3C"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Nombre y domicilio del concesionario; </w:t>
      </w:r>
    </w:p>
    <w:p w14:paraId="03496901" w14:textId="77777777" w:rsidR="008E76A4" w:rsidRPr="00877974" w:rsidRDefault="008E76A4" w:rsidP="008E76A4">
      <w:pPr>
        <w:ind w:left="1418" w:hanging="709"/>
        <w:jc w:val="both"/>
        <w:rPr>
          <w:rFonts w:ascii="Abadi" w:hAnsi="Abadi"/>
          <w:sz w:val="21"/>
          <w:szCs w:val="21"/>
          <w:lang w:val="es-MX" w:eastAsia="es-MX"/>
        </w:rPr>
      </w:pPr>
    </w:p>
    <w:p w14:paraId="324E1099"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Servicio público concesionado; </w:t>
      </w:r>
    </w:p>
    <w:p w14:paraId="77DF9120" w14:textId="77777777" w:rsidR="008E76A4" w:rsidRPr="00877974" w:rsidRDefault="008E76A4" w:rsidP="008E76A4">
      <w:pPr>
        <w:ind w:left="1418" w:hanging="709"/>
        <w:jc w:val="both"/>
        <w:rPr>
          <w:rFonts w:ascii="Abadi" w:hAnsi="Abadi"/>
          <w:sz w:val="21"/>
          <w:szCs w:val="21"/>
          <w:lang w:val="es-MX" w:eastAsia="es-MX"/>
        </w:rPr>
      </w:pPr>
    </w:p>
    <w:p w14:paraId="56CF7DC6"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Lugar donde vaya a prestarse el servicio público; </w:t>
      </w:r>
    </w:p>
    <w:p w14:paraId="63451BFB"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Derechos y obligaciones del concesionario; </w:t>
      </w:r>
    </w:p>
    <w:p w14:paraId="16971656"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Plazo de la concesión;</w:t>
      </w:r>
    </w:p>
    <w:p w14:paraId="722BA1CA"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Cláusula de reversión, en su caso; </w:t>
      </w:r>
    </w:p>
    <w:p w14:paraId="5BC82DD0"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Causas de extinción de la concesión; </w:t>
      </w:r>
    </w:p>
    <w:p w14:paraId="6F78C45F"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Nombre y firma de la autoridad facultada para expedir el título-concesión; y </w:t>
      </w:r>
    </w:p>
    <w:p w14:paraId="07126674" w14:textId="77777777" w:rsidR="008E76A4" w:rsidRPr="00877974" w:rsidRDefault="008E76A4" w:rsidP="008E76A4">
      <w:pPr>
        <w:ind w:left="1418" w:hanging="709"/>
        <w:jc w:val="both"/>
        <w:rPr>
          <w:rFonts w:ascii="Abadi" w:hAnsi="Abadi"/>
          <w:sz w:val="21"/>
          <w:szCs w:val="21"/>
          <w:lang w:val="es-MX" w:eastAsia="es-MX"/>
        </w:rPr>
      </w:pPr>
    </w:p>
    <w:p w14:paraId="67F12005" w14:textId="77777777" w:rsidR="008E76A4" w:rsidRPr="00877974" w:rsidRDefault="008E76A4" w:rsidP="005F1CEE">
      <w:pPr>
        <w:numPr>
          <w:ilvl w:val="0"/>
          <w:numId w:val="107"/>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Las demás disposiciones que establezca el reglamento y las que acuerde el Ayuntamiento. </w:t>
      </w:r>
    </w:p>
    <w:p w14:paraId="75234F2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contenido del título concesión será de carácter público. </w:t>
      </w:r>
    </w:p>
    <w:p w14:paraId="66A153F4" w14:textId="77777777" w:rsidR="008E76A4" w:rsidRPr="00877974" w:rsidRDefault="008E76A4" w:rsidP="008E76A4">
      <w:pPr>
        <w:ind w:firstLine="709"/>
        <w:jc w:val="both"/>
        <w:rPr>
          <w:rFonts w:ascii="Abadi" w:hAnsi="Abadi"/>
          <w:b/>
          <w:bCs/>
          <w:sz w:val="21"/>
          <w:szCs w:val="21"/>
          <w:lang w:val="es-MX" w:eastAsia="es-MX"/>
        </w:rPr>
      </w:pPr>
    </w:p>
    <w:p w14:paraId="561E92F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Vigencia de la concesión </w:t>
      </w:r>
    </w:p>
    <w:p w14:paraId="6DF96AC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226. </w:t>
      </w:r>
      <w:r w:rsidRPr="00877974">
        <w:rPr>
          <w:rFonts w:ascii="Abadi" w:hAnsi="Abadi"/>
          <w:sz w:val="21"/>
          <w:szCs w:val="21"/>
          <w:lang w:val="es-MX" w:eastAsia="es-MX"/>
        </w:rPr>
        <w:t xml:space="preserve">Las concesiones de servicios públicos se otorgarán por tiempo determinado; el plazo de vigencia de éstas será fijado por los ayuntamientos, el cual podrá ser prorrogado. </w:t>
      </w:r>
    </w:p>
    <w:p w14:paraId="1481DB44" w14:textId="77777777" w:rsidR="008E76A4" w:rsidRPr="00877974" w:rsidRDefault="008E76A4" w:rsidP="008E76A4">
      <w:pPr>
        <w:ind w:firstLine="709"/>
        <w:jc w:val="both"/>
        <w:rPr>
          <w:rFonts w:ascii="Abadi" w:hAnsi="Abadi"/>
          <w:sz w:val="21"/>
          <w:szCs w:val="21"/>
          <w:lang w:val="es-MX" w:eastAsia="es-MX"/>
        </w:rPr>
      </w:pPr>
    </w:p>
    <w:p w14:paraId="54C56F2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caso de que la vigencia de la concesión exceda al periodo del Ayuntamiento, en el título correspondiente se establecerán las estipulaciones conforme a las </w:t>
      </w:r>
      <w:r w:rsidRPr="00877974">
        <w:rPr>
          <w:rFonts w:ascii="Abadi" w:hAnsi="Abadi"/>
          <w:sz w:val="21"/>
          <w:szCs w:val="21"/>
          <w:lang w:val="es-MX" w:eastAsia="es-MX"/>
        </w:rPr>
        <w:t xml:space="preserve">cuales las administraciones municipales subsecuentes ratifiquen, revisen y en su caso, modifiquen las condiciones establecidas para la misma. </w:t>
      </w:r>
    </w:p>
    <w:p w14:paraId="3545445E" w14:textId="77777777" w:rsidR="008E76A4" w:rsidRPr="00877974" w:rsidRDefault="008E76A4" w:rsidP="008E76A4">
      <w:pPr>
        <w:ind w:firstLine="709"/>
        <w:jc w:val="both"/>
        <w:rPr>
          <w:rFonts w:ascii="Abadi" w:hAnsi="Abadi"/>
          <w:b/>
          <w:bCs/>
          <w:sz w:val="21"/>
          <w:szCs w:val="21"/>
          <w:lang w:val="es-MX" w:eastAsia="es-MX"/>
        </w:rPr>
      </w:pPr>
    </w:p>
    <w:p w14:paraId="3D5C9BE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Autorizaciones previas </w:t>
      </w:r>
    </w:p>
    <w:p w14:paraId="24D5808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El concesionario, previamente a la fecha que se haya fijado como de inicio para la prestación del servicio público, deberá tramitar y obtener de las autoridades correspondientes, los permisos, licencias y demás autorizaciones que se requieran para dicha prestación. Las autoridades estatales competentes, otorgarán a los concesionarios, las facilidades necesarias para el cumplimiento de esta disposición.</w:t>
      </w:r>
    </w:p>
    <w:p w14:paraId="2DB16B54" w14:textId="77777777" w:rsidR="008E76A4" w:rsidRPr="00877974" w:rsidRDefault="008E76A4" w:rsidP="008E76A4">
      <w:pPr>
        <w:ind w:firstLine="709"/>
        <w:jc w:val="both"/>
        <w:rPr>
          <w:rFonts w:ascii="Abadi" w:hAnsi="Abadi"/>
          <w:sz w:val="21"/>
          <w:szCs w:val="21"/>
          <w:lang w:val="es-MX" w:eastAsia="es-MX"/>
        </w:rPr>
      </w:pPr>
    </w:p>
    <w:p w14:paraId="0A6F41A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los casos que proceda, realizar las obras o instalaciones que se requieran para prestar el servicio público, previa la autorización del Ayuntamiento de los estudios y proyectos respectivos. La ejecución de dichas obras e instalaciones, así como la reconstrucción de estos se llevará a cabo bajo la supervisión técnica del Ayuntamiento.</w:t>
      </w:r>
    </w:p>
    <w:p w14:paraId="69361F65" w14:textId="77777777" w:rsidR="008E76A4" w:rsidRPr="00877974" w:rsidRDefault="008E76A4" w:rsidP="008E76A4">
      <w:pPr>
        <w:ind w:firstLine="709"/>
        <w:jc w:val="both"/>
        <w:rPr>
          <w:rFonts w:ascii="Abadi" w:hAnsi="Abadi"/>
          <w:sz w:val="21"/>
          <w:szCs w:val="21"/>
          <w:lang w:val="es-MX" w:eastAsia="es-MX"/>
        </w:rPr>
      </w:pPr>
    </w:p>
    <w:p w14:paraId="5C5F585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50CC8B4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Obligaciones del concesionario </w:t>
      </w:r>
    </w:p>
    <w:p w14:paraId="5207C07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227. </w:t>
      </w:r>
      <w:r w:rsidRPr="00877974">
        <w:rPr>
          <w:rFonts w:ascii="Abadi" w:hAnsi="Abadi"/>
          <w:sz w:val="21"/>
          <w:szCs w:val="21"/>
          <w:lang w:val="es-MX" w:eastAsia="es-MX"/>
        </w:rPr>
        <w:t xml:space="preserve">Son obligaciones del concesionario: </w:t>
      </w:r>
    </w:p>
    <w:p w14:paraId="0E6F6C60" w14:textId="77777777" w:rsidR="008E76A4" w:rsidRPr="00877974" w:rsidRDefault="008E76A4" w:rsidP="008E76A4">
      <w:pPr>
        <w:ind w:firstLine="709"/>
        <w:jc w:val="both"/>
        <w:rPr>
          <w:rFonts w:ascii="Abadi" w:hAnsi="Abadi"/>
          <w:sz w:val="21"/>
          <w:szCs w:val="21"/>
          <w:lang w:val="es-MX" w:eastAsia="es-MX"/>
        </w:rPr>
      </w:pPr>
    </w:p>
    <w:p w14:paraId="639D5BDD"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Prestar el servicio público concesionado con eficiencia y eficacia, sujetándose a lo dispuesto por esta Ley, demás disposiciones legales aplicables, así como a los términos del título-concesión; </w:t>
      </w:r>
    </w:p>
    <w:p w14:paraId="1A3B2FA8"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Cubrir a la Tesorería Municipal las obligaciones pecuniarias que correspondan, los cuales se determinarán de acuerdo con las cláusulas del título-concesión; </w:t>
      </w:r>
    </w:p>
    <w:p w14:paraId="71F19809"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Contar con el personal, equipo e instalaciones suficientes, para cubrir las demandas del servicio público concesionado; </w:t>
      </w:r>
    </w:p>
    <w:p w14:paraId="492C4677"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Realizar y conservar, en óptimas condiciones, las obras e instalaciones afectas o destinadas al servicio público concesionado, así como renovar y modernizar el equipo necesario para su prestación, conforme a los adelantos técnicos; </w:t>
      </w:r>
    </w:p>
    <w:p w14:paraId="63B689A5"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Prestar el servicio público concesionado, atendiendo a las políticas y prioridades del plan municipal de desarrollo y sus programas, con su gestión a las disposiciones legales que corresponda;</w:t>
      </w:r>
    </w:p>
    <w:p w14:paraId="6CCB69F0" w14:textId="77777777" w:rsidR="008E76A4" w:rsidRPr="00877974" w:rsidRDefault="008E76A4" w:rsidP="008E76A4">
      <w:pPr>
        <w:spacing w:after="160"/>
        <w:ind w:left="720"/>
        <w:contextualSpacing/>
        <w:jc w:val="both"/>
        <w:rPr>
          <w:rFonts w:ascii="Abadi" w:eastAsia="Calibri" w:hAnsi="Abadi"/>
          <w:sz w:val="21"/>
          <w:szCs w:val="21"/>
          <w:lang w:val="es-MX"/>
        </w:rPr>
      </w:pPr>
    </w:p>
    <w:p w14:paraId="52AC04B6"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Contratar los seguros contra riesgos, accidentes y siniestros en general, sobre personal, usuarios, equipo e instalaciones;</w:t>
      </w:r>
    </w:p>
    <w:p w14:paraId="53A0D5CF"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Custodiar adecuadamente los bienes destinados al servicio público, cuando se extinga la concesión, hasta que el Ayuntamiento tome posesión real de las mismas;</w:t>
      </w:r>
    </w:p>
    <w:p w14:paraId="51862FF0"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Rendir un informe anual al Ayuntamiento en el que se señalen los alcances y logros realizados con la prestación del servicio, que contenga, además una síntesis de las quejas recibidas y las acciones realizadas para solventarlas, el estatus en que se encuentran los bienes utilizados para tal fin, cuando proceda, y un balance de la capacidad económica, material y humana para seguir prestando el servicio;</w:t>
      </w:r>
    </w:p>
    <w:p w14:paraId="6070201C"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Cumplir con los horarios aprobados por el Ayuntamiento para la prestación del servicio público; </w:t>
      </w:r>
    </w:p>
    <w:p w14:paraId="57650420"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Exhibir en lugar visible, en forma permanente, las tarifas o cuotas autorizadas en la Ley de Ingresos municipal correspondiente y sujetarse a las mismas, en el cobro del servicio público que presten; </w:t>
      </w:r>
    </w:p>
    <w:p w14:paraId="3C07CA63"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Otorgar garantía en favor del Municipio; </w:t>
      </w:r>
    </w:p>
    <w:p w14:paraId="28909C37" w14:textId="77777777" w:rsidR="008E76A4" w:rsidRPr="00877974" w:rsidRDefault="008E76A4" w:rsidP="005F1CEE">
      <w:pPr>
        <w:numPr>
          <w:ilvl w:val="0"/>
          <w:numId w:val="10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Iniciar la prestación del servicio público dentro del plazo que fije el título-concesión; y</w:t>
      </w:r>
    </w:p>
    <w:p w14:paraId="1377A6A7" w14:textId="77777777" w:rsidR="008E76A4" w:rsidRPr="00877974" w:rsidRDefault="008E76A4" w:rsidP="005F1CEE">
      <w:pPr>
        <w:numPr>
          <w:ilvl w:val="0"/>
          <w:numId w:val="108"/>
        </w:numPr>
        <w:spacing w:after="160"/>
        <w:ind w:left="709" w:hanging="709"/>
        <w:jc w:val="both"/>
        <w:rPr>
          <w:rFonts w:ascii="Abadi" w:hAnsi="Abadi"/>
          <w:b/>
          <w:bCs/>
          <w:sz w:val="21"/>
          <w:szCs w:val="21"/>
          <w:lang w:val="es-MX" w:eastAsia="es-MX"/>
        </w:rPr>
      </w:pPr>
      <w:r w:rsidRPr="00877974">
        <w:rPr>
          <w:rFonts w:ascii="Abadi" w:hAnsi="Abadi"/>
          <w:sz w:val="21"/>
          <w:szCs w:val="21"/>
          <w:lang w:val="es-MX" w:eastAsia="es-MX"/>
        </w:rPr>
        <w:t>Las demás que establezcan los reglamentos respectivos y las disposiciones legales.</w:t>
      </w:r>
      <w:r w:rsidRPr="00877974">
        <w:rPr>
          <w:rFonts w:ascii="Abadi" w:hAnsi="Abadi"/>
          <w:strike/>
          <w:sz w:val="21"/>
          <w:szCs w:val="21"/>
          <w:lang w:val="es-MX" w:eastAsia="es-MX"/>
        </w:rPr>
        <w:t xml:space="preserve"> </w:t>
      </w:r>
    </w:p>
    <w:p w14:paraId="70412391" w14:textId="77777777" w:rsidR="008E76A4" w:rsidRPr="00877974" w:rsidRDefault="008E76A4" w:rsidP="008E76A4">
      <w:pPr>
        <w:jc w:val="both"/>
        <w:rPr>
          <w:rFonts w:ascii="Abadi" w:hAnsi="Abadi"/>
          <w:strike/>
          <w:sz w:val="21"/>
          <w:szCs w:val="21"/>
          <w:lang w:val="es-MX" w:eastAsia="es-MX"/>
        </w:rPr>
      </w:pPr>
    </w:p>
    <w:p w14:paraId="0DFE55C9" w14:textId="77777777" w:rsidR="008E76A4" w:rsidRPr="00877974" w:rsidRDefault="008E76A4" w:rsidP="008E76A4">
      <w:pPr>
        <w:ind w:firstLine="709"/>
        <w:jc w:val="both"/>
        <w:rPr>
          <w:rFonts w:ascii="Abadi" w:hAnsi="Abadi"/>
          <w:sz w:val="21"/>
          <w:szCs w:val="21"/>
          <w:lang w:val="es-MX" w:eastAsia="es-MX"/>
        </w:rPr>
      </w:pPr>
    </w:p>
    <w:p w14:paraId="712DA6E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Competencia de los Ayuntamientos </w:t>
      </w:r>
    </w:p>
    <w:p w14:paraId="7F68F68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en materia de concesiones </w:t>
      </w:r>
    </w:p>
    <w:p w14:paraId="78C6C11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228. </w:t>
      </w:r>
      <w:r w:rsidRPr="00877974">
        <w:rPr>
          <w:rFonts w:ascii="Abadi" w:hAnsi="Abadi"/>
          <w:sz w:val="21"/>
          <w:szCs w:val="21"/>
          <w:lang w:val="es-MX" w:eastAsia="es-MX"/>
        </w:rPr>
        <w:t xml:space="preserve">Es competencia de los Ayuntamientos respecto de las concesiones de servicios públicos: </w:t>
      </w:r>
    </w:p>
    <w:p w14:paraId="7BEB12D4" w14:textId="77777777" w:rsidR="008E76A4" w:rsidRPr="00877974" w:rsidRDefault="008E76A4" w:rsidP="008E76A4">
      <w:pPr>
        <w:ind w:firstLine="709"/>
        <w:jc w:val="both"/>
        <w:rPr>
          <w:rFonts w:ascii="Abadi" w:hAnsi="Abadi"/>
          <w:sz w:val="21"/>
          <w:szCs w:val="21"/>
          <w:lang w:val="es-MX" w:eastAsia="es-MX"/>
        </w:rPr>
      </w:pPr>
    </w:p>
    <w:p w14:paraId="043E501F"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el cumplimiento de las obligaciones del concesionario; </w:t>
      </w:r>
    </w:p>
    <w:p w14:paraId="65946789" w14:textId="77777777" w:rsidR="008E76A4" w:rsidRPr="00877974" w:rsidRDefault="008E76A4" w:rsidP="008E76A4">
      <w:pPr>
        <w:ind w:left="709" w:hanging="709"/>
        <w:jc w:val="both"/>
        <w:rPr>
          <w:rFonts w:ascii="Abadi" w:hAnsi="Abadi"/>
          <w:sz w:val="21"/>
          <w:szCs w:val="21"/>
          <w:lang w:val="es-MX" w:eastAsia="es-MX"/>
        </w:rPr>
      </w:pPr>
    </w:p>
    <w:p w14:paraId="0954EE68"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Realizar las modificaciones que estimen convenientes a los títulos-concesión, cuando lo exija el interés público; </w:t>
      </w:r>
    </w:p>
    <w:p w14:paraId="3EE8EC0C"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Verificar las instalaciones que conforme al título-concesión, se deban construir o adaptar para la prestación del servicio público; </w:t>
      </w:r>
    </w:p>
    <w:p w14:paraId="08B46619" w14:textId="77777777" w:rsidR="008E76A4" w:rsidRPr="00877974" w:rsidRDefault="008E76A4" w:rsidP="008E76A4">
      <w:pPr>
        <w:ind w:left="709" w:hanging="709"/>
        <w:jc w:val="both"/>
        <w:rPr>
          <w:rFonts w:ascii="Abadi" w:hAnsi="Abadi"/>
          <w:sz w:val="21"/>
          <w:szCs w:val="21"/>
          <w:lang w:val="es-MX" w:eastAsia="es-MX"/>
        </w:rPr>
      </w:pPr>
    </w:p>
    <w:p w14:paraId="0BBD897A"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Dictar las resoluciones de extinción, cuando procedan conforme a esta Ley y al título-concesión; </w:t>
      </w:r>
    </w:p>
    <w:p w14:paraId="6DF44923"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Ocupar temporalmente el servicio público e intervenir en su administración, en los casos en que el concesionario no lo preste eficazmente o se niegue a seguir prestándolo, en cuyo caso podrá auxiliarse de la fuerza pública, cuando proceda; </w:t>
      </w:r>
    </w:p>
    <w:p w14:paraId="4AE7F4F8"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Ejercer la reversión de los bienes afectos o destinados a la concesión, sin necesidad de ningún pago, al término de la misma y de la prórroga en su caso, cuando así se haya estipulado en el título-concesión; </w:t>
      </w:r>
    </w:p>
    <w:p w14:paraId="035B35A6"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Rescatar por causas de utilidad pública y mediante indemnización, el servicio público objeto de la concesión; y </w:t>
      </w:r>
    </w:p>
    <w:p w14:paraId="0DF97E7F" w14:textId="77777777" w:rsidR="008E76A4" w:rsidRPr="00877974" w:rsidRDefault="008E76A4" w:rsidP="005F1CEE">
      <w:pPr>
        <w:numPr>
          <w:ilvl w:val="0"/>
          <w:numId w:val="109"/>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previstas en esta Ley y en otras disposiciones legales aplicables. </w:t>
      </w:r>
    </w:p>
    <w:p w14:paraId="37769193" w14:textId="77777777" w:rsidR="008E76A4" w:rsidRPr="00877974" w:rsidRDefault="008E76A4" w:rsidP="008E76A4">
      <w:pPr>
        <w:ind w:firstLine="709"/>
        <w:jc w:val="both"/>
        <w:rPr>
          <w:rFonts w:ascii="Abadi" w:hAnsi="Abadi"/>
          <w:sz w:val="21"/>
          <w:szCs w:val="21"/>
          <w:lang w:val="es-MX" w:eastAsia="es-MX"/>
        </w:rPr>
      </w:pPr>
    </w:p>
    <w:p w14:paraId="5ABB7A2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Extinción de la concesión </w:t>
      </w:r>
    </w:p>
    <w:p w14:paraId="654A54D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229. </w:t>
      </w:r>
      <w:r w:rsidRPr="00877974">
        <w:rPr>
          <w:rFonts w:ascii="Abadi" w:hAnsi="Abadi"/>
          <w:sz w:val="21"/>
          <w:szCs w:val="21"/>
          <w:lang w:val="es-MX" w:eastAsia="es-MX"/>
        </w:rPr>
        <w:t xml:space="preserve">Las concesiones de servicios públicos, se extinguen por cualquiera de las causas siguientes: </w:t>
      </w:r>
    </w:p>
    <w:p w14:paraId="6FA626DA" w14:textId="77777777" w:rsidR="008E76A4" w:rsidRPr="00877974" w:rsidRDefault="008E76A4" w:rsidP="008E76A4">
      <w:pPr>
        <w:jc w:val="both"/>
        <w:rPr>
          <w:rFonts w:ascii="Abadi" w:eastAsia="Calibri" w:hAnsi="Abadi"/>
          <w:sz w:val="21"/>
          <w:szCs w:val="21"/>
          <w:lang w:val="es-MX"/>
        </w:rPr>
      </w:pPr>
    </w:p>
    <w:p w14:paraId="542D7C78" w14:textId="77777777" w:rsidR="008E76A4" w:rsidRPr="00877974" w:rsidRDefault="008E76A4" w:rsidP="005F1CEE">
      <w:pPr>
        <w:numPr>
          <w:ilvl w:val="0"/>
          <w:numId w:val="11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Cumplimiento del plazo; </w:t>
      </w:r>
    </w:p>
    <w:p w14:paraId="3A8A217A" w14:textId="77777777" w:rsidR="008E76A4" w:rsidRPr="00877974" w:rsidRDefault="008E76A4" w:rsidP="005F1CEE">
      <w:pPr>
        <w:numPr>
          <w:ilvl w:val="0"/>
          <w:numId w:val="11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Revocación; </w:t>
      </w:r>
    </w:p>
    <w:p w14:paraId="24D4B2D8" w14:textId="77777777" w:rsidR="008E76A4" w:rsidRPr="00877974" w:rsidRDefault="008E76A4" w:rsidP="005F1CEE">
      <w:pPr>
        <w:numPr>
          <w:ilvl w:val="0"/>
          <w:numId w:val="11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Caducidad; </w:t>
      </w:r>
    </w:p>
    <w:p w14:paraId="6DD029F1" w14:textId="77777777" w:rsidR="008E76A4" w:rsidRPr="00877974" w:rsidRDefault="008E76A4" w:rsidP="005F1CEE">
      <w:pPr>
        <w:numPr>
          <w:ilvl w:val="0"/>
          <w:numId w:val="11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 xml:space="preserve">Rescate; y </w:t>
      </w:r>
    </w:p>
    <w:p w14:paraId="4335812C" w14:textId="77777777" w:rsidR="008E76A4" w:rsidRPr="00877974" w:rsidRDefault="008E76A4" w:rsidP="005F1CEE">
      <w:pPr>
        <w:numPr>
          <w:ilvl w:val="0"/>
          <w:numId w:val="11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Cualquiera otra prevista en el título-concesión. </w:t>
      </w:r>
    </w:p>
    <w:p w14:paraId="76A94B26" w14:textId="77777777" w:rsidR="008E76A4" w:rsidRPr="00877974" w:rsidRDefault="008E76A4" w:rsidP="008E76A4">
      <w:pPr>
        <w:ind w:firstLine="709"/>
        <w:jc w:val="both"/>
        <w:rPr>
          <w:rFonts w:ascii="Abadi" w:hAnsi="Abadi"/>
          <w:b/>
          <w:bCs/>
          <w:sz w:val="21"/>
          <w:szCs w:val="21"/>
          <w:lang w:val="es-MX" w:eastAsia="es-MX"/>
        </w:rPr>
      </w:pPr>
    </w:p>
    <w:p w14:paraId="52E7F2F9"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Prorroga </w:t>
      </w:r>
    </w:p>
    <w:p w14:paraId="276123A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230.  </w:t>
      </w:r>
      <w:r w:rsidRPr="00877974">
        <w:rPr>
          <w:rFonts w:ascii="Abadi" w:hAnsi="Abadi"/>
          <w:sz w:val="21"/>
          <w:szCs w:val="21"/>
          <w:lang w:val="es-MX" w:eastAsia="es-MX"/>
        </w:rPr>
        <w:t>El concesionario podrá solicitar al Ayuntamiento, prórroga de la concesión, antes del vencimiento de la misma, en este caso el interesado deberá acreditar la prestación eficiente del servicio concesionado, estableciendo para ello la obligación a cargo del concesionario de mantener en buen estado el equipo e instalaciones para la prestación del servicio.</w:t>
      </w:r>
    </w:p>
    <w:p w14:paraId="54A1BEC5" w14:textId="77777777" w:rsidR="008E76A4" w:rsidRPr="00877974" w:rsidRDefault="008E76A4" w:rsidP="008E76A4">
      <w:pPr>
        <w:ind w:firstLine="709"/>
        <w:jc w:val="both"/>
        <w:rPr>
          <w:rFonts w:ascii="Abadi" w:hAnsi="Abadi"/>
          <w:b/>
          <w:bCs/>
          <w:sz w:val="21"/>
          <w:szCs w:val="21"/>
          <w:lang w:val="es-MX" w:eastAsia="es-MX"/>
        </w:rPr>
      </w:pPr>
    </w:p>
    <w:p w14:paraId="5C20642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Revocación de la concesión </w:t>
      </w:r>
    </w:p>
    <w:p w14:paraId="61AE3AA6"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231. </w:t>
      </w:r>
      <w:r w:rsidRPr="00877974">
        <w:rPr>
          <w:rFonts w:ascii="Abadi" w:hAnsi="Abadi"/>
          <w:sz w:val="21"/>
          <w:szCs w:val="21"/>
          <w:lang w:val="es-MX" w:eastAsia="es-MX"/>
        </w:rPr>
        <w:t xml:space="preserve">Las concesiones de servicios públicos podrán ser revocadas por cualquiera de las causas siguientes: </w:t>
      </w:r>
    </w:p>
    <w:p w14:paraId="740CEB63" w14:textId="77777777" w:rsidR="008E76A4" w:rsidRPr="00877974" w:rsidRDefault="008E76A4" w:rsidP="008E76A4">
      <w:pPr>
        <w:ind w:firstLine="709"/>
        <w:jc w:val="both"/>
        <w:rPr>
          <w:rFonts w:ascii="Abadi" w:hAnsi="Abadi"/>
          <w:sz w:val="21"/>
          <w:szCs w:val="21"/>
          <w:lang w:val="es-MX" w:eastAsia="es-MX"/>
        </w:rPr>
      </w:pPr>
    </w:p>
    <w:p w14:paraId="2EAF2330" w14:textId="77777777" w:rsidR="008E76A4" w:rsidRPr="00877974" w:rsidRDefault="008E76A4" w:rsidP="005F1CEE">
      <w:pPr>
        <w:numPr>
          <w:ilvl w:val="0"/>
          <w:numId w:val="111"/>
        </w:numPr>
        <w:spacing w:after="160"/>
        <w:ind w:left="993" w:hanging="709"/>
        <w:jc w:val="both"/>
        <w:rPr>
          <w:rFonts w:ascii="Abadi" w:hAnsi="Abadi"/>
          <w:sz w:val="21"/>
          <w:szCs w:val="21"/>
          <w:lang w:val="es-MX" w:eastAsia="es-MX"/>
        </w:rPr>
      </w:pPr>
      <w:r w:rsidRPr="00877974">
        <w:rPr>
          <w:rFonts w:ascii="Abadi" w:hAnsi="Abadi"/>
          <w:sz w:val="21"/>
          <w:szCs w:val="21"/>
          <w:lang w:val="es-MX" w:eastAsia="es-MX"/>
        </w:rPr>
        <w:t>Interrupción en todo o en parte del servicio público concesionado, sin causa justificada a juicio del Ayuntamiento o sin previa autorización por escrito del mismo;</w:t>
      </w:r>
    </w:p>
    <w:p w14:paraId="0FE5A369" w14:textId="77777777" w:rsidR="008E76A4" w:rsidRPr="00877974" w:rsidRDefault="008E76A4" w:rsidP="008E76A4">
      <w:pPr>
        <w:ind w:left="993" w:hanging="709"/>
        <w:jc w:val="both"/>
        <w:rPr>
          <w:rFonts w:ascii="Abadi" w:hAnsi="Abadi"/>
          <w:sz w:val="21"/>
          <w:szCs w:val="21"/>
          <w:lang w:val="es-MX" w:eastAsia="es-MX"/>
        </w:rPr>
      </w:pPr>
    </w:p>
    <w:p w14:paraId="77BAA4BE" w14:textId="77777777" w:rsidR="008E76A4" w:rsidRPr="00877974" w:rsidRDefault="008E76A4" w:rsidP="005F1CEE">
      <w:pPr>
        <w:numPr>
          <w:ilvl w:val="0"/>
          <w:numId w:val="111"/>
        </w:numPr>
        <w:spacing w:after="160"/>
        <w:ind w:left="993" w:hanging="709"/>
        <w:jc w:val="both"/>
        <w:rPr>
          <w:rFonts w:ascii="Abadi" w:hAnsi="Abadi"/>
          <w:sz w:val="21"/>
          <w:szCs w:val="21"/>
          <w:lang w:val="es-MX" w:eastAsia="es-MX"/>
        </w:rPr>
      </w:pPr>
      <w:r w:rsidRPr="00877974">
        <w:rPr>
          <w:rFonts w:ascii="Abadi" w:hAnsi="Abadi"/>
          <w:sz w:val="21"/>
          <w:szCs w:val="21"/>
          <w:lang w:val="es-MX" w:eastAsia="es-MX"/>
        </w:rPr>
        <w:t xml:space="preserve">Ceder, hipotecar, enajenar o de cualquier manera gravar la concesión o alguno de los derechos en ella establecidos, o los bienes afectos o dedicados al servicio público de que se trate, sin la previa autorización por escrito del Ayuntamiento; </w:t>
      </w:r>
    </w:p>
    <w:p w14:paraId="4E4F16AB" w14:textId="77777777" w:rsidR="008E76A4" w:rsidRPr="00877974" w:rsidRDefault="008E76A4" w:rsidP="008E76A4">
      <w:pPr>
        <w:ind w:left="993" w:hanging="709"/>
        <w:jc w:val="both"/>
        <w:rPr>
          <w:rFonts w:ascii="Abadi" w:hAnsi="Abadi"/>
          <w:sz w:val="21"/>
          <w:szCs w:val="21"/>
          <w:lang w:val="es-MX" w:eastAsia="es-MX"/>
        </w:rPr>
      </w:pPr>
    </w:p>
    <w:p w14:paraId="4B256B86" w14:textId="77777777" w:rsidR="008E76A4" w:rsidRPr="00877974" w:rsidRDefault="008E76A4" w:rsidP="005F1CEE">
      <w:pPr>
        <w:numPr>
          <w:ilvl w:val="0"/>
          <w:numId w:val="111"/>
        </w:numPr>
        <w:spacing w:after="160"/>
        <w:ind w:left="993" w:hanging="709"/>
        <w:jc w:val="both"/>
        <w:rPr>
          <w:rFonts w:ascii="Abadi" w:hAnsi="Abadi"/>
          <w:sz w:val="21"/>
          <w:szCs w:val="21"/>
          <w:lang w:val="es-MX" w:eastAsia="es-MX"/>
        </w:rPr>
      </w:pPr>
      <w:r w:rsidRPr="00877974">
        <w:rPr>
          <w:rFonts w:ascii="Abadi" w:hAnsi="Abadi"/>
          <w:sz w:val="21"/>
          <w:szCs w:val="21"/>
          <w:lang w:val="es-MX" w:eastAsia="es-MX"/>
        </w:rPr>
        <w:t xml:space="preserve">Modificar o alterar la naturaleza o condiciones en que se preste el servicio público, así como las instalaciones o su ubicación, sin la previa aprobación por escrito del Ayuntamiento; </w:t>
      </w:r>
    </w:p>
    <w:p w14:paraId="759ABF81" w14:textId="77777777" w:rsidR="008E76A4" w:rsidRPr="00877974" w:rsidRDefault="008E76A4" w:rsidP="008E76A4">
      <w:pPr>
        <w:ind w:left="993" w:hanging="709"/>
        <w:jc w:val="both"/>
        <w:rPr>
          <w:rFonts w:ascii="Abadi" w:hAnsi="Abadi"/>
          <w:sz w:val="21"/>
          <w:szCs w:val="21"/>
          <w:lang w:val="es-MX" w:eastAsia="es-MX"/>
        </w:rPr>
      </w:pPr>
    </w:p>
    <w:p w14:paraId="4CB1B12C" w14:textId="77777777" w:rsidR="008E76A4" w:rsidRPr="00877974" w:rsidRDefault="008E76A4" w:rsidP="005F1CEE">
      <w:pPr>
        <w:numPr>
          <w:ilvl w:val="0"/>
          <w:numId w:val="111"/>
        </w:numPr>
        <w:spacing w:after="160"/>
        <w:ind w:left="993" w:hanging="709"/>
        <w:jc w:val="both"/>
        <w:rPr>
          <w:rFonts w:ascii="Abadi" w:hAnsi="Abadi"/>
          <w:sz w:val="21"/>
          <w:szCs w:val="21"/>
          <w:lang w:val="es-MX" w:eastAsia="es-MX"/>
        </w:rPr>
      </w:pPr>
      <w:r w:rsidRPr="00877974">
        <w:rPr>
          <w:rFonts w:ascii="Abadi" w:hAnsi="Abadi"/>
          <w:sz w:val="21"/>
          <w:szCs w:val="21"/>
          <w:lang w:val="es-MX" w:eastAsia="es-MX"/>
        </w:rPr>
        <w:t xml:space="preserve">Dejar de pagar, en forma oportuna, los derechos que se hayan fijado a favor del Ayuntamiento, por el otorgamiento de la concesión y refrendo anual de la misma; y </w:t>
      </w:r>
    </w:p>
    <w:p w14:paraId="57E6C1D2" w14:textId="77777777" w:rsidR="008E76A4" w:rsidRPr="00877974" w:rsidRDefault="008E76A4" w:rsidP="008E76A4">
      <w:pPr>
        <w:ind w:left="993" w:hanging="709"/>
        <w:jc w:val="both"/>
        <w:rPr>
          <w:rFonts w:ascii="Abadi" w:hAnsi="Abadi"/>
          <w:sz w:val="21"/>
          <w:szCs w:val="21"/>
          <w:lang w:val="es-MX" w:eastAsia="es-MX"/>
        </w:rPr>
      </w:pPr>
    </w:p>
    <w:p w14:paraId="4AA67127" w14:textId="77777777" w:rsidR="008E76A4" w:rsidRPr="00877974" w:rsidRDefault="008E76A4" w:rsidP="005F1CEE">
      <w:pPr>
        <w:numPr>
          <w:ilvl w:val="0"/>
          <w:numId w:val="111"/>
        </w:numPr>
        <w:spacing w:after="160"/>
        <w:ind w:left="993" w:hanging="709"/>
        <w:jc w:val="both"/>
        <w:rPr>
          <w:rFonts w:ascii="Abadi" w:hAnsi="Abadi"/>
          <w:sz w:val="21"/>
          <w:szCs w:val="21"/>
          <w:lang w:val="es-MX" w:eastAsia="es-MX"/>
        </w:rPr>
      </w:pPr>
      <w:r w:rsidRPr="00877974">
        <w:rPr>
          <w:rFonts w:ascii="Abadi" w:hAnsi="Abadi"/>
          <w:sz w:val="21"/>
          <w:szCs w:val="21"/>
          <w:lang w:val="es-MX" w:eastAsia="es-MX"/>
        </w:rPr>
        <w:t xml:space="preserve">Por incumplimiento de las obligaciones del concesionario, </w:t>
      </w:r>
      <w:r w:rsidRPr="00877974">
        <w:rPr>
          <w:rFonts w:ascii="Abadi" w:hAnsi="Abadi"/>
          <w:sz w:val="21"/>
          <w:szCs w:val="21"/>
          <w:lang w:val="es-MX" w:eastAsia="es-MX"/>
        </w:rPr>
        <w:t xml:space="preserve">establecidas en esta Ley y en el título-concesión. </w:t>
      </w:r>
    </w:p>
    <w:p w14:paraId="029955D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Caducidad de la concesión </w:t>
      </w:r>
    </w:p>
    <w:p w14:paraId="4F7EA4B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232. </w:t>
      </w:r>
      <w:r w:rsidRPr="00877974">
        <w:rPr>
          <w:rFonts w:ascii="Abadi" w:hAnsi="Abadi"/>
          <w:sz w:val="21"/>
          <w:szCs w:val="21"/>
          <w:lang w:val="es-MX" w:eastAsia="es-MX"/>
        </w:rPr>
        <w:t xml:space="preserve">Las concesiones de servicios públicos caducarán por cualquiera de las causas siguientes: </w:t>
      </w:r>
    </w:p>
    <w:p w14:paraId="4882069B" w14:textId="77777777" w:rsidR="008E76A4" w:rsidRPr="00877974" w:rsidRDefault="008E76A4" w:rsidP="008E76A4">
      <w:pPr>
        <w:ind w:firstLine="709"/>
        <w:jc w:val="both"/>
        <w:rPr>
          <w:rFonts w:ascii="Abadi" w:hAnsi="Abadi"/>
          <w:sz w:val="21"/>
          <w:szCs w:val="21"/>
          <w:lang w:val="es-MX" w:eastAsia="es-MX"/>
        </w:rPr>
      </w:pPr>
    </w:p>
    <w:p w14:paraId="3F443808" w14:textId="77777777" w:rsidR="008E76A4" w:rsidRPr="00877974" w:rsidRDefault="008E76A4" w:rsidP="005F1CEE">
      <w:pPr>
        <w:numPr>
          <w:ilvl w:val="0"/>
          <w:numId w:val="11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Por no otorgar las garantías a que se obligó; y </w:t>
      </w:r>
    </w:p>
    <w:p w14:paraId="37266EF0" w14:textId="77777777" w:rsidR="008E76A4" w:rsidRPr="00877974" w:rsidRDefault="008E76A4" w:rsidP="008E76A4">
      <w:pPr>
        <w:ind w:left="709" w:hanging="709"/>
        <w:jc w:val="both"/>
        <w:rPr>
          <w:rFonts w:ascii="Abadi" w:hAnsi="Abadi"/>
          <w:b/>
          <w:sz w:val="21"/>
          <w:szCs w:val="21"/>
          <w:lang w:val="es-MX" w:eastAsia="es-MX"/>
        </w:rPr>
      </w:pPr>
    </w:p>
    <w:p w14:paraId="587AB378" w14:textId="77777777" w:rsidR="008E76A4" w:rsidRPr="00877974" w:rsidRDefault="008E76A4" w:rsidP="005F1CEE">
      <w:pPr>
        <w:numPr>
          <w:ilvl w:val="0"/>
          <w:numId w:val="11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Por no iniciar la prestación del servicio público, una vez otorgada la concesión, dentro del término señalado en la misma. </w:t>
      </w:r>
    </w:p>
    <w:p w14:paraId="7643EAF7" w14:textId="77777777" w:rsidR="008E76A4" w:rsidRPr="00877974" w:rsidRDefault="008E76A4" w:rsidP="008E76A4">
      <w:pPr>
        <w:ind w:firstLine="709"/>
        <w:jc w:val="both"/>
        <w:rPr>
          <w:rFonts w:ascii="Abadi" w:hAnsi="Abadi"/>
          <w:b/>
          <w:bCs/>
          <w:sz w:val="21"/>
          <w:szCs w:val="21"/>
          <w:lang w:val="es-MX" w:eastAsia="es-MX"/>
        </w:rPr>
      </w:pPr>
    </w:p>
    <w:p w14:paraId="269A06E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Procedimiento de revocación y caducidad de concesión </w:t>
      </w:r>
    </w:p>
    <w:p w14:paraId="7E07D1D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233. </w:t>
      </w:r>
      <w:r w:rsidRPr="00877974">
        <w:rPr>
          <w:rFonts w:ascii="Abadi" w:hAnsi="Abadi"/>
          <w:sz w:val="21"/>
          <w:szCs w:val="21"/>
          <w:lang w:val="es-MX" w:eastAsia="es-MX"/>
        </w:rPr>
        <w:t xml:space="preserve">El procedimiento de revocación y caducidad de las concesiones de servicios públicos se substanciará y resolverá por el Ayuntamiento, con sujeción a los siguientes: </w:t>
      </w:r>
    </w:p>
    <w:p w14:paraId="0D09091C" w14:textId="77777777" w:rsidR="008E76A4" w:rsidRPr="00877974" w:rsidRDefault="008E76A4" w:rsidP="008E76A4">
      <w:pPr>
        <w:ind w:firstLine="709"/>
        <w:jc w:val="both"/>
        <w:rPr>
          <w:rFonts w:ascii="Abadi" w:hAnsi="Abadi"/>
          <w:sz w:val="21"/>
          <w:szCs w:val="21"/>
          <w:lang w:val="es-MX" w:eastAsia="es-MX"/>
        </w:rPr>
      </w:pPr>
    </w:p>
    <w:p w14:paraId="2EAF240E" w14:textId="77777777" w:rsidR="008E76A4" w:rsidRPr="00877974" w:rsidRDefault="008E76A4" w:rsidP="005F1CEE">
      <w:pPr>
        <w:numPr>
          <w:ilvl w:val="0"/>
          <w:numId w:val="113"/>
        </w:numPr>
        <w:tabs>
          <w:tab w:val="left" w:pos="993"/>
        </w:tabs>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Se iniciará de oficio o a petición de parte de quien tenga interés legítimo; </w:t>
      </w:r>
    </w:p>
    <w:p w14:paraId="1006FF5C" w14:textId="77777777" w:rsidR="008E76A4" w:rsidRPr="00877974" w:rsidRDefault="008E76A4" w:rsidP="008E76A4">
      <w:pPr>
        <w:tabs>
          <w:tab w:val="left" w:pos="993"/>
        </w:tabs>
        <w:ind w:left="1134" w:hanging="709"/>
        <w:jc w:val="both"/>
        <w:rPr>
          <w:rFonts w:ascii="Abadi" w:hAnsi="Abadi"/>
          <w:sz w:val="21"/>
          <w:szCs w:val="21"/>
          <w:lang w:val="es-MX" w:eastAsia="es-MX"/>
        </w:rPr>
      </w:pPr>
    </w:p>
    <w:p w14:paraId="777F30D4" w14:textId="77777777" w:rsidR="008E76A4" w:rsidRPr="00877974" w:rsidRDefault="008E76A4" w:rsidP="005F1CEE">
      <w:pPr>
        <w:numPr>
          <w:ilvl w:val="0"/>
          <w:numId w:val="113"/>
        </w:numPr>
        <w:tabs>
          <w:tab w:val="left" w:pos="993"/>
        </w:tabs>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Se notificará la iniciación del procedimiento al concesionario en forma personal, a efecto de que manifieste lo que a su interés convenga, dentro del plazo de cinco días hábiles contados a partir del día siguiente al de la notificación; </w:t>
      </w:r>
    </w:p>
    <w:p w14:paraId="65812EFF" w14:textId="77777777" w:rsidR="008E76A4" w:rsidRPr="00877974" w:rsidRDefault="008E76A4" w:rsidP="008E76A4">
      <w:pPr>
        <w:tabs>
          <w:tab w:val="left" w:pos="993"/>
        </w:tabs>
        <w:ind w:left="1134" w:hanging="709"/>
        <w:jc w:val="both"/>
        <w:rPr>
          <w:rFonts w:ascii="Abadi" w:hAnsi="Abadi"/>
          <w:sz w:val="21"/>
          <w:szCs w:val="21"/>
          <w:lang w:val="es-MX" w:eastAsia="es-MX"/>
        </w:rPr>
      </w:pPr>
    </w:p>
    <w:p w14:paraId="27F4E1C0" w14:textId="77777777" w:rsidR="008E76A4" w:rsidRPr="00877974" w:rsidRDefault="008E76A4" w:rsidP="005F1CEE">
      <w:pPr>
        <w:numPr>
          <w:ilvl w:val="0"/>
          <w:numId w:val="113"/>
        </w:numPr>
        <w:tabs>
          <w:tab w:val="left" w:pos="993"/>
        </w:tabs>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Se abrirá un período probatorio por el término de quince días hábiles, contados a partir del día siguiente al de la notificación a que se refiere la fracción anterior; </w:t>
      </w:r>
    </w:p>
    <w:p w14:paraId="788558EA" w14:textId="77777777" w:rsidR="008E76A4" w:rsidRPr="00877974" w:rsidRDefault="008E76A4" w:rsidP="008E76A4">
      <w:pPr>
        <w:tabs>
          <w:tab w:val="left" w:pos="993"/>
        </w:tabs>
        <w:ind w:left="1134" w:hanging="709"/>
        <w:jc w:val="both"/>
        <w:rPr>
          <w:rFonts w:ascii="Abadi" w:hAnsi="Abadi"/>
          <w:b/>
          <w:sz w:val="21"/>
          <w:szCs w:val="21"/>
          <w:lang w:val="es-MX" w:eastAsia="es-MX"/>
        </w:rPr>
      </w:pPr>
    </w:p>
    <w:p w14:paraId="2EB104DE" w14:textId="77777777" w:rsidR="008E76A4" w:rsidRPr="00877974" w:rsidRDefault="008E76A4" w:rsidP="005F1CEE">
      <w:pPr>
        <w:numPr>
          <w:ilvl w:val="0"/>
          <w:numId w:val="113"/>
        </w:numPr>
        <w:tabs>
          <w:tab w:val="left" w:pos="993"/>
        </w:tabs>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Se desahogarán las pruebas ofrecidas en el lugar, día y hora que fije la autoridad municipal; </w:t>
      </w:r>
    </w:p>
    <w:p w14:paraId="581475DD" w14:textId="77777777" w:rsidR="008E76A4" w:rsidRPr="00877974" w:rsidRDefault="008E76A4" w:rsidP="008E76A4">
      <w:pPr>
        <w:tabs>
          <w:tab w:val="left" w:pos="993"/>
        </w:tabs>
        <w:ind w:left="1134" w:hanging="709"/>
        <w:jc w:val="both"/>
        <w:rPr>
          <w:rFonts w:ascii="Abadi" w:hAnsi="Abadi"/>
          <w:sz w:val="21"/>
          <w:szCs w:val="21"/>
          <w:lang w:val="es-MX" w:eastAsia="es-MX"/>
        </w:rPr>
      </w:pPr>
    </w:p>
    <w:p w14:paraId="23FA887D" w14:textId="77777777" w:rsidR="008E76A4" w:rsidRPr="00877974" w:rsidRDefault="008E76A4" w:rsidP="005F1CEE">
      <w:pPr>
        <w:numPr>
          <w:ilvl w:val="0"/>
          <w:numId w:val="113"/>
        </w:numPr>
        <w:tabs>
          <w:tab w:val="left" w:pos="993"/>
        </w:tabs>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Al cierre de la instrucción el concesionario podrá rendir alegatos en un término de tres días hábiles. La autoridad dictará </w:t>
      </w:r>
      <w:r w:rsidRPr="00877974">
        <w:rPr>
          <w:rFonts w:ascii="Abadi" w:hAnsi="Abadi"/>
          <w:sz w:val="21"/>
          <w:szCs w:val="21"/>
          <w:lang w:val="es-MX" w:eastAsia="es-MX"/>
        </w:rPr>
        <w:lastRenderedPageBreak/>
        <w:t xml:space="preserve">la resolución, en el término de diez días hábiles.                                                                    </w:t>
      </w:r>
    </w:p>
    <w:p w14:paraId="5D52D7C9" w14:textId="77777777" w:rsidR="008E76A4" w:rsidRPr="00877974" w:rsidRDefault="008E76A4" w:rsidP="008E76A4">
      <w:pPr>
        <w:tabs>
          <w:tab w:val="left" w:pos="993"/>
        </w:tabs>
        <w:ind w:left="1134"/>
        <w:jc w:val="both"/>
        <w:rPr>
          <w:rFonts w:ascii="Abadi" w:hAnsi="Abadi"/>
          <w:sz w:val="21"/>
          <w:szCs w:val="21"/>
          <w:lang w:val="es-MX" w:eastAsia="es-MX"/>
        </w:rPr>
      </w:pPr>
    </w:p>
    <w:p w14:paraId="4E2D1296" w14:textId="77777777" w:rsidR="008E76A4" w:rsidRPr="00877974" w:rsidRDefault="008E76A4" w:rsidP="005F1CEE">
      <w:pPr>
        <w:numPr>
          <w:ilvl w:val="0"/>
          <w:numId w:val="113"/>
        </w:numPr>
        <w:tabs>
          <w:tab w:val="left" w:pos="993"/>
        </w:tabs>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La resolución que se dicte, se notificará personalmente al interesado, en su domicilio legal o en el lugar donde se preste el servicio. </w:t>
      </w:r>
    </w:p>
    <w:p w14:paraId="322ED2CB" w14:textId="77777777" w:rsidR="008E76A4" w:rsidRPr="00877974" w:rsidRDefault="008E76A4" w:rsidP="008E76A4">
      <w:pPr>
        <w:ind w:firstLine="709"/>
        <w:jc w:val="both"/>
        <w:rPr>
          <w:rFonts w:ascii="Abadi" w:hAnsi="Abadi"/>
          <w:sz w:val="21"/>
          <w:szCs w:val="21"/>
          <w:lang w:val="es-MX" w:eastAsia="es-MX"/>
        </w:rPr>
      </w:pPr>
    </w:p>
    <w:p w14:paraId="4959887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lo no previsto por este artículo, será aplicable de manera supletoria el Código de Procedimiento y Justicia Administrativa para el Estado y los Municipios de Guanajuato. </w:t>
      </w:r>
    </w:p>
    <w:p w14:paraId="0AD52B74" w14:textId="77777777" w:rsidR="008E76A4" w:rsidRPr="00877974" w:rsidRDefault="008E76A4" w:rsidP="008E76A4">
      <w:pPr>
        <w:ind w:firstLine="709"/>
        <w:jc w:val="both"/>
        <w:rPr>
          <w:rFonts w:ascii="Abadi" w:hAnsi="Abadi"/>
          <w:sz w:val="21"/>
          <w:szCs w:val="21"/>
          <w:lang w:val="es-MX" w:eastAsia="es-MX"/>
        </w:rPr>
      </w:pPr>
    </w:p>
    <w:p w14:paraId="2EF0BC09"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Ejecución de las garantías</w:t>
      </w:r>
    </w:p>
    <w:p w14:paraId="646A7644"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234. </w:t>
      </w:r>
      <w:r w:rsidRPr="00877974">
        <w:rPr>
          <w:rFonts w:ascii="Abadi" w:hAnsi="Abadi"/>
          <w:sz w:val="21"/>
          <w:szCs w:val="21"/>
          <w:lang w:val="es-MX" w:eastAsia="es-MX"/>
        </w:rPr>
        <w:t xml:space="preserve">Cuando la concesión del servicio público se extinga por causa imputable al concesionario, se hará efectivo a favor del Municipio, el importe de las garantías. </w:t>
      </w:r>
    </w:p>
    <w:p w14:paraId="6347F61A" w14:textId="77777777" w:rsidR="008E76A4" w:rsidRPr="00877974" w:rsidRDefault="008E76A4" w:rsidP="008E76A4">
      <w:pPr>
        <w:ind w:firstLine="709"/>
        <w:jc w:val="both"/>
        <w:rPr>
          <w:rFonts w:ascii="Abadi" w:hAnsi="Abadi"/>
          <w:sz w:val="21"/>
          <w:szCs w:val="21"/>
          <w:lang w:val="es-MX" w:eastAsia="es-MX"/>
        </w:rPr>
      </w:pPr>
    </w:p>
    <w:p w14:paraId="5AB936C2" w14:textId="77777777" w:rsidR="008E76A4" w:rsidRPr="00877974" w:rsidRDefault="008E76A4" w:rsidP="008E76A4">
      <w:pPr>
        <w:ind w:firstLine="709"/>
        <w:jc w:val="right"/>
        <w:rPr>
          <w:rFonts w:ascii="Abadi" w:hAnsi="Abadi"/>
          <w:b/>
          <w:bCs/>
          <w:sz w:val="21"/>
          <w:szCs w:val="21"/>
          <w:lang w:val="es-MX" w:eastAsia="es-MX"/>
        </w:rPr>
      </w:pPr>
    </w:p>
    <w:p w14:paraId="0E769F3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Publicidad de las resoluciones de extinción </w:t>
      </w:r>
    </w:p>
    <w:p w14:paraId="77C7130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235. </w:t>
      </w:r>
      <w:r w:rsidRPr="00877974">
        <w:rPr>
          <w:rFonts w:ascii="Abadi" w:hAnsi="Abadi"/>
          <w:sz w:val="21"/>
          <w:szCs w:val="21"/>
          <w:lang w:val="es-MX" w:eastAsia="es-MX"/>
        </w:rPr>
        <w:t xml:space="preserve">Las resoluciones de revocación y caducidad de las concesiones de servicios públicos se publicarán en el Periódico Oficial del Gobierno del Estado, en la Gaceta Municipal y en alguno de los de amplia circulación en el municipio.  </w:t>
      </w:r>
    </w:p>
    <w:p w14:paraId="2B315AF8" w14:textId="77777777" w:rsidR="008E76A4" w:rsidRPr="00877974" w:rsidRDefault="008E76A4" w:rsidP="008E76A4">
      <w:pPr>
        <w:ind w:firstLine="709"/>
        <w:jc w:val="both"/>
        <w:rPr>
          <w:rFonts w:ascii="Abadi" w:hAnsi="Abadi"/>
          <w:sz w:val="21"/>
          <w:szCs w:val="21"/>
          <w:lang w:val="es-MX" w:eastAsia="es-MX"/>
        </w:rPr>
      </w:pPr>
    </w:p>
    <w:p w14:paraId="1F7B9FC2" w14:textId="77777777" w:rsidR="008E76A4" w:rsidRPr="00877974" w:rsidRDefault="008E76A4" w:rsidP="008E76A4">
      <w:pPr>
        <w:spacing w:after="160"/>
        <w:ind w:firstLine="709"/>
        <w:jc w:val="both"/>
        <w:rPr>
          <w:rFonts w:ascii="Abadi" w:eastAsia="Calibri" w:hAnsi="Abadi"/>
          <w:sz w:val="21"/>
          <w:szCs w:val="21"/>
          <w:lang w:val="es-MX"/>
        </w:rPr>
      </w:pPr>
      <w:r w:rsidRPr="00877974">
        <w:rPr>
          <w:rFonts w:ascii="Abadi" w:eastAsia="Calibri" w:hAnsi="Abadi"/>
          <w:sz w:val="21"/>
          <w:szCs w:val="21"/>
          <w:lang w:val="es-MX"/>
        </w:rPr>
        <w:t xml:space="preserve">             </w:t>
      </w:r>
    </w:p>
    <w:p w14:paraId="64AC89C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DÉCIMO CUARTO</w:t>
      </w:r>
    </w:p>
    <w:p w14:paraId="4A2E68E4"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PATRIMONIO</w:t>
      </w:r>
    </w:p>
    <w:p w14:paraId="717AC53F" w14:textId="77777777" w:rsidR="008E76A4" w:rsidRPr="00877974" w:rsidRDefault="008E76A4" w:rsidP="008E76A4">
      <w:pPr>
        <w:jc w:val="center"/>
        <w:rPr>
          <w:rFonts w:ascii="Abadi" w:hAnsi="Abadi"/>
          <w:b/>
          <w:bCs/>
          <w:sz w:val="21"/>
          <w:szCs w:val="21"/>
          <w:lang w:val="es-MX" w:eastAsia="es-MX"/>
        </w:rPr>
      </w:pPr>
    </w:p>
    <w:p w14:paraId="0DEDFA9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w:t>
      </w:r>
    </w:p>
    <w:p w14:paraId="7DB38B0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PATRIMONIO MUNICIPAL</w:t>
      </w:r>
    </w:p>
    <w:p w14:paraId="6BE9AEBC" w14:textId="77777777" w:rsidR="008E76A4" w:rsidRPr="00877974" w:rsidRDefault="008E76A4" w:rsidP="008E76A4">
      <w:pPr>
        <w:ind w:left="360"/>
        <w:jc w:val="center"/>
        <w:rPr>
          <w:rFonts w:ascii="Abadi" w:hAnsi="Abadi"/>
          <w:b/>
          <w:bCs/>
          <w:sz w:val="21"/>
          <w:szCs w:val="21"/>
          <w:lang w:val="es-MX" w:eastAsia="es-MX"/>
        </w:rPr>
      </w:pPr>
    </w:p>
    <w:p w14:paraId="7EE153CF" w14:textId="77777777" w:rsidR="008E76A4" w:rsidRPr="00877974" w:rsidRDefault="008E76A4" w:rsidP="008E76A4">
      <w:pPr>
        <w:ind w:firstLine="709"/>
        <w:jc w:val="both"/>
        <w:rPr>
          <w:rFonts w:ascii="Abadi" w:hAnsi="Abadi"/>
          <w:sz w:val="21"/>
          <w:szCs w:val="21"/>
          <w:lang w:val="es-MX" w:eastAsia="es-MX"/>
        </w:rPr>
      </w:pPr>
    </w:p>
    <w:p w14:paraId="25593399" w14:textId="77777777" w:rsidR="008E76A4" w:rsidRPr="00877974" w:rsidRDefault="008E76A4" w:rsidP="008E76A4">
      <w:pPr>
        <w:ind w:left="360"/>
        <w:jc w:val="both"/>
        <w:rPr>
          <w:rFonts w:ascii="Abadi" w:hAnsi="Abadi"/>
          <w:b/>
          <w:sz w:val="21"/>
          <w:szCs w:val="21"/>
          <w:lang w:val="es-MX" w:eastAsia="es-MX"/>
        </w:rPr>
      </w:pPr>
    </w:p>
    <w:p w14:paraId="6A1D30B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Patrimonio municipal </w:t>
      </w:r>
    </w:p>
    <w:p w14:paraId="7CE40A1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236. </w:t>
      </w:r>
      <w:r w:rsidRPr="00877974">
        <w:rPr>
          <w:rFonts w:ascii="Abadi" w:hAnsi="Abadi"/>
          <w:sz w:val="21"/>
          <w:szCs w:val="21"/>
          <w:lang w:val="es-MX" w:eastAsia="es-MX"/>
        </w:rPr>
        <w:t xml:space="preserve">El patrimonio municipal se constituye por: </w:t>
      </w:r>
    </w:p>
    <w:p w14:paraId="53650EF8" w14:textId="77777777" w:rsidR="008E76A4" w:rsidRPr="00877974" w:rsidRDefault="008E76A4" w:rsidP="008E76A4">
      <w:pPr>
        <w:ind w:firstLine="709"/>
        <w:jc w:val="both"/>
        <w:rPr>
          <w:rFonts w:ascii="Abadi" w:hAnsi="Abadi"/>
          <w:sz w:val="21"/>
          <w:szCs w:val="21"/>
          <w:lang w:val="es-MX" w:eastAsia="es-MX"/>
        </w:rPr>
      </w:pPr>
    </w:p>
    <w:p w14:paraId="66FC137D" w14:textId="77777777" w:rsidR="008E76A4" w:rsidRPr="00877974" w:rsidRDefault="008E76A4" w:rsidP="005F1CEE">
      <w:pPr>
        <w:numPr>
          <w:ilvl w:val="0"/>
          <w:numId w:val="115"/>
        </w:numPr>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Los ingresos que conforman la Hacienda Pública Municipal; </w:t>
      </w:r>
    </w:p>
    <w:p w14:paraId="6F84829E" w14:textId="77777777" w:rsidR="008E76A4" w:rsidRPr="00877974" w:rsidRDefault="008E76A4" w:rsidP="008E76A4">
      <w:pPr>
        <w:ind w:left="709"/>
        <w:jc w:val="both"/>
        <w:rPr>
          <w:rFonts w:ascii="Abadi" w:hAnsi="Abadi"/>
          <w:sz w:val="21"/>
          <w:szCs w:val="21"/>
          <w:lang w:val="es-MX" w:eastAsia="es-MX"/>
        </w:rPr>
      </w:pPr>
    </w:p>
    <w:p w14:paraId="4993C9EE" w14:textId="77777777" w:rsidR="008E76A4" w:rsidRPr="00877974" w:rsidRDefault="008E76A4" w:rsidP="005F1CEE">
      <w:pPr>
        <w:numPr>
          <w:ilvl w:val="0"/>
          <w:numId w:val="115"/>
        </w:numPr>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Los bienes del dominio público y privado del Municipio; </w:t>
      </w:r>
    </w:p>
    <w:p w14:paraId="45B683E8" w14:textId="77777777" w:rsidR="008E76A4" w:rsidRPr="00877974" w:rsidRDefault="008E76A4" w:rsidP="008E76A4">
      <w:pPr>
        <w:jc w:val="both"/>
        <w:rPr>
          <w:rFonts w:ascii="Abadi" w:hAnsi="Abadi"/>
          <w:sz w:val="21"/>
          <w:szCs w:val="21"/>
          <w:lang w:val="es-MX" w:eastAsia="es-MX"/>
        </w:rPr>
      </w:pPr>
    </w:p>
    <w:p w14:paraId="05EF29F6" w14:textId="77777777" w:rsidR="008E76A4" w:rsidRPr="00877974" w:rsidRDefault="008E76A4" w:rsidP="005F1CEE">
      <w:pPr>
        <w:numPr>
          <w:ilvl w:val="0"/>
          <w:numId w:val="115"/>
        </w:numPr>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Los derechos y obligaciones constituidos jurídicamente a favor del Municipio; </w:t>
      </w:r>
    </w:p>
    <w:p w14:paraId="43296B34" w14:textId="77777777" w:rsidR="008E76A4" w:rsidRPr="00877974" w:rsidRDefault="008E76A4" w:rsidP="008E76A4">
      <w:pPr>
        <w:jc w:val="both"/>
        <w:rPr>
          <w:rFonts w:ascii="Abadi" w:hAnsi="Abadi"/>
          <w:sz w:val="21"/>
          <w:szCs w:val="21"/>
          <w:lang w:val="es-MX" w:eastAsia="es-MX"/>
        </w:rPr>
      </w:pPr>
    </w:p>
    <w:p w14:paraId="27028382" w14:textId="77777777" w:rsidR="008E76A4" w:rsidRPr="00877974" w:rsidRDefault="008E76A4" w:rsidP="005F1CEE">
      <w:pPr>
        <w:numPr>
          <w:ilvl w:val="0"/>
          <w:numId w:val="115"/>
        </w:numPr>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Los demás bienes, derechos y aprovechamientos que señalen otras leyes y ordenamientos a favor del Municipio; y </w:t>
      </w:r>
    </w:p>
    <w:p w14:paraId="267BCEFF" w14:textId="77777777" w:rsidR="008E76A4" w:rsidRPr="00877974" w:rsidRDefault="008E76A4" w:rsidP="008E76A4">
      <w:pPr>
        <w:jc w:val="both"/>
        <w:rPr>
          <w:rFonts w:ascii="Abadi" w:hAnsi="Abadi"/>
          <w:sz w:val="21"/>
          <w:szCs w:val="21"/>
          <w:lang w:val="es-MX" w:eastAsia="es-MX"/>
        </w:rPr>
      </w:pPr>
    </w:p>
    <w:p w14:paraId="76C0CC06" w14:textId="77777777" w:rsidR="008E76A4" w:rsidRPr="00877974" w:rsidRDefault="008E76A4" w:rsidP="005F1CEE">
      <w:pPr>
        <w:numPr>
          <w:ilvl w:val="0"/>
          <w:numId w:val="115"/>
        </w:numPr>
        <w:spacing w:after="160"/>
        <w:ind w:left="1134" w:hanging="425"/>
        <w:jc w:val="both"/>
        <w:rPr>
          <w:rFonts w:ascii="Abadi" w:hAnsi="Abadi"/>
          <w:sz w:val="21"/>
          <w:szCs w:val="21"/>
          <w:lang w:val="es-MX" w:eastAsia="es-MX"/>
        </w:rPr>
      </w:pPr>
      <w:r w:rsidRPr="00877974">
        <w:rPr>
          <w:rFonts w:ascii="Abadi" w:hAnsi="Abadi"/>
          <w:sz w:val="21"/>
          <w:szCs w:val="21"/>
          <w:lang w:val="es-MX" w:eastAsia="es-MX"/>
        </w:rPr>
        <w:t xml:space="preserve">La deuda pública municipal. </w:t>
      </w:r>
    </w:p>
    <w:p w14:paraId="5D5FF5A5" w14:textId="77777777" w:rsidR="008E76A4" w:rsidRPr="00877974" w:rsidRDefault="008E76A4" w:rsidP="008E76A4">
      <w:pPr>
        <w:jc w:val="both"/>
        <w:rPr>
          <w:rFonts w:ascii="Abadi" w:hAnsi="Abadi"/>
          <w:b/>
          <w:sz w:val="21"/>
          <w:szCs w:val="21"/>
          <w:lang w:val="es-MX" w:eastAsia="es-MX"/>
        </w:rPr>
      </w:pPr>
    </w:p>
    <w:p w14:paraId="455F9155" w14:textId="77777777" w:rsidR="008E76A4" w:rsidRPr="00877974" w:rsidRDefault="008E76A4" w:rsidP="008E76A4">
      <w:pPr>
        <w:jc w:val="center"/>
        <w:rPr>
          <w:rFonts w:ascii="Abadi" w:hAnsi="Abadi"/>
          <w:b/>
          <w:bCs/>
          <w:sz w:val="21"/>
          <w:szCs w:val="21"/>
          <w:lang w:val="es-MX" w:eastAsia="es-MX"/>
        </w:rPr>
      </w:pPr>
    </w:p>
    <w:p w14:paraId="7E575446" w14:textId="77777777" w:rsidR="008E76A4" w:rsidRPr="00877974" w:rsidRDefault="008E76A4" w:rsidP="008E76A4">
      <w:pPr>
        <w:jc w:val="center"/>
        <w:rPr>
          <w:rFonts w:ascii="Abadi" w:hAnsi="Abadi"/>
          <w:b/>
          <w:bCs/>
          <w:sz w:val="21"/>
          <w:szCs w:val="21"/>
          <w:lang w:val="es-MX" w:eastAsia="es-MX"/>
        </w:rPr>
      </w:pPr>
    </w:p>
    <w:p w14:paraId="7748FEE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4668FA41"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HACIENDA PÚBLICA MUNICIPAL</w:t>
      </w:r>
    </w:p>
    <w:p w14:paraId="44556AF3" w14:textId="77777777" w:rsidR="008E76A4" w:rsidRPr="00877974" w:rsidRDefault="008E76A4" w:rsidP="008E76A4">
      <w:pPr>
        <w:jc w:val="center"/>
        <w:rPr>
          <w:rFonts w:ascii="Abadi" w:hAnsi="Abadi"/>
          <w:b/>
          <w:bCs/>
          <w:sz w:val="21"/>
          <w:szCs w:val="21"/>
          <w:lang w:val="es-MX" w:eastAsia="es-MX"/>
        </w:rPr>
      </w:pPr>
    </w:p>
    <w:p w14:paraId="1BF4D63A" w14:textId="77777777" w:rsidR="008E76A4" w:rsidRPr="00877974" w:rsidRDefault="008E76A4" w:rsidP="008E76A4">
      <w:pPr>
        <w:ind w:left="360"/>
        <w:jc w:val="both"/>
        <w:rPr>
          <w:rFonts w:ascii="Abadi" w:hAnsi="Abadi"/>
          <w:b/>
          <w:sz w:val="21"/>
          <w:szCs w:val="21"/>
          <w:lang w:val="es-MX" w:eastAsia="es-MX"/>
        </w:rPr>
      </w:pPr>
    </w:p>
    <w:p w14:paraId="1ACB42C5"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 xml:space="preserve">Hacienda pública municipal </w:t>
      </w:r>
    </w:p>
    <w:p w14:paraId="02CD2EED" w14:textId="77777777" w:rsidR="008E76A4" w:rsidRPr="00877974" w:rsidRDefault="008E76A4" w:rsidP="008E76A4">
      <w:pPr>
        <w:jc w:val="both"/>
        <w:rPr>
          <w:rFonts w:ascii="Abadi" w:hAnsi="Abadi"/>
          <w:bCs/>
          <w:sz w:val="21"/>
          <w:szCs w:val="21"/>
          <w:lang w:val="es-MX" w:eastAsia="es-MX"/>
        </w:rPr>
      </w:pPr>
    </w:p>
    <w:p w14:paraId="148DE5C9" w14:textId="77777777" w:rsidR="008E76A4" w:rsidRPr="00877974" w:rsidRDefault="008E76A4" w:rsidP="008E76A4">
      <w:pPr>
        <w:ind w:left="360" w:firstLine="348"/>
        <w:jc w:val="both"/>
        <w:rPr>
          <w:rFonts w:ascii="Abadi" w:hAnsi="Abadi"/>
          <w:sz w:val="21"/>
          <w:szCs w:val="21"/>
          <w:lang w:val="es-MX" w:eastAsia="es-MX"/>
        </w:rPr>
      </w:pPr>
      <w:r w:rsidRPr="00877974">
        <w:rPr>
          <w:rFonts w:ascii="Abadi" w:hAnsi="Abadi"/>
          <w:b/>
          <w:bCs/>
          <w:sz w:val="21"/>
          <w:szCs w:val="21"/>
          <w:lang w:val="es-MX" w:eastAsia="es-MX"/>
        </w:rPr>
        <w:t>Artículo 237.</w:t>
      </w:r>
      <w:r w:rsidRPr="00877974">
        <w:rPr>
          <w:rFonts w:ascii="Abadi" w:hAnsi="Abadi"/>
          <w:sz w:val="21"/>
          <w:szCs w:val="21"/>
          <w:lang w:val="es-MX" w:eastAsia="es-MX"/>
        </w:rPr>
        <w:t xml:space="preserve">  La Hacienda Pública Municipal se constituirá por los rendimientos de los bienes que pertenezcan al Municipio, así como por las contribuciones y otros ingresos que establezcan las leyes fiscales a su favor. </w:t>
      </w:r>
    </w:p>
    <w:p w14:paraId="22B4FF87" w14:textId="77777777" w:rsidR="008E76A4" w:rsidRPr="00877974" w:rsidRDefault="008E76A4" w:rsidP="008E76A4">
      <w:pPr>
        <w:ind w:left="360"/>
        <w:jc w:val="both"/>
        <w:rPr>
          <w:rFonts w:ascii="Abadi" w:hAnsi="Abadi"/>
          <w:bCs/>
          <w:sz w:val="21"/>
          <w:szCs w:val="21"/>
          <w:lang w:val="es-MX" w:eastAsia="es-MX"/>
        </w:rPr>
      </w:pPr>
    </w:p>
    <w:p w14:paraId="14BBAEAB" w14:textId="77777777" w:rsidR="008E76A4" w:rsidRPr="00877974" w:rsidRDefault="008E76A4" w:rsidP="008E76A4">
      <w:pPr>
        <w:ind w:left="360" w:firstLine="348"/>
        <w:jc w:val="both"/>
        <w:rPr>
          <w:rFonts w:ascii="Abadi" w:hAnsi="Abadi"/>
          <w:bCs/>
          <w:sz w:val="21"/>
          <w:szCs w:val="21"/>
          <w:lang w:val="es-MX" w:eastAsia="es-MX"/>
        </w:rPr>
      </w:pPr>
      <w:r w:rsidRPr="00877974">
        <w:rPr>
          <w:rFonts w:ascii="Abadi" w:hAnsi="Abadi"/>
          <w:bCs/>
          <w:sz w:val="21"/>
          <w:szCs w:val="21"/>
          <w:lang w:val="es-MX" w:eastAsia="es-MX"/>
        </w:rPr>
        <w:t xml:space="preserve">Los recursos que integran la Hacienda Pública Municipal serán ejercidos en forma directa por el Ayuntamiento o por quien éste autorice conforme a la Ley. </w:t>
      </w:r>
    </w:p>
    <w:p w14:paraId="7F289AAD" w14:textId="77777777" w:rsidR="008E76A4" w:rsidRPr="00877974" w:rsidRDefault="008E76A4" w:rsidP="008E76A4">
      <w:pPr>
        <w:jc w:val="both"/>
        <w:rPr>
          <w:rFonts w:ascii="Abadi" w:hAnsi="Abadi"/>
          <w:b/>
          <w:bCs/>
          <w:sz w:val="21"/>
          <w:szCs w:val="21"/>
          <w:lang w:val="es-MX" w:eastAsia="es-MX"/>
        </w:rPr>
      </w:pPr>
    </w:p>
    <w:p w14:paraId="53C2E6C4"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III</w:t>
      </w:r>
    </w:p>
    <w:p w14:paraId="771BDA3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LOS BIENES DEL DOMINIO PÚBLICO </w:t>
      </w:r>
    </w:p>
    <w:p w14:paraId="028FA191"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Y PRIVADO DE LOS MUNICIPIOS</w:t>
      </w:r>
    </w:p>
    <w:p w14:paraId="5B35D7AB" w14:textId="77777777" w:rsidR="008E76A4" w:rsidRPr="00877974" w:rsidRDefault="008E76A4" w:rsidP="008E76A4">
      <w:pPr>
        <w:jc w:val="center"/>
        <w:rPr>
          <w:rFonts w:ascii="Abadi" w:hAnsi="Abadi"/>
          <w:b/>
          <w:bCs/>
          <w:sz w:val="21"/>
          <w:szCs w:val="21"/>
          <w:lang w:val="es-MX" w:eastAsia="es-MX"/>
        </w:rPr>
      </w:pPr>
    </w:p>
    <w:p w14:paraId="3B9FAA78" w14:textId="77777777" w:rsidR="008E76A4" w:rsidRPr="00877974" w:rsidRDefault="008E76A4" w:rsidP="008E76A4">
      <w:pPr>
        <w:ind w:firstLine="709"/>
        <w:jc w:val="both"/>
        <w:rPr>
          <w:rFonts w:ascii="Abadi" w:hAnsi="Abadi"/>
          <w:sz w:val="21"/>
          <w:szCs w:val="21"/>
          <w:lang w:val="es-MX" w:eastAsia="es-MX"/>
        </w:rPr>
      </w:pPr>
    </w:p>
    <w:p w14:paraId="775B84EC"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Características de los bienes del dominio público </w:t>
      </w:r>
    </w:p>
    <w:p w14:paraId="0D074EF1" w14:textId="77777777" w:rsidR="008E76A4" w:rsidRPr="00877974" w:rsidRDefault="008E76A4" w:rsidP="008E76A4">
      <w:pPr>
        <w:ind w:left="360" w:firstLine="349"/>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238. </w:t>
      </w:r>
      <w:r w:rsidRPr="00877974">
        <w:rPr>
          <w:rFonts w:ascii="Abadi" w:eastAsia="Calibri" w:hAnsi="Abadi"/>
          <w:sz w:val="21"/>
          <w:szCs w:val="21"/>
          <w:lang w:val="es-MX" w:eastAsia="es-MX"/>
        </w:rPr>
        <w:t>Los bienes del dominio público del Municipio son inalienables, imprescriptibles e inembargables y sólo podrán enajenarse previa desafectación y autorización por acuerdo de las dos terceras partes de la totalidad de los integrantes del Ayuntamiento</w:t>
      </w:r>
    </w:p>
    <w:p w14:paraId="6C6C3B1B" w14:textId="77777777" w:rsidR="008E76A4" w:rsidRPr="00877974" w:rsidRDefault="008E76A4" w:rsidP="008E76A4">
      <w:pPr>
        <w:ind w:left="360"/>
        <w:jc w:val="both"/>
        <w:rPr>
          <w:rFonts w:ascii="Abadi" w:hAnsi="Abadi"/>
          <w:b/>
          <w:sz w:val="21"/>
          <w:szCs w:val="21"/>
          <w:lang w:val="es-MX" w:eastAsia="es-MX"/>
        </w:rPr>
      </w:pPr>
    </w:p>
    <w:p w14:paraId="0F24668F" w14:textId="77777777" w:rsidR="008E76A4" w:rsidRPr="00877974" w:rsidRDefault="008E76A4" w:rsidP="008E76A4">
      <w:pPr>
        <w:ind w:left="360"/>
        <w:jc w:val="right"/>
        <w:rPr>
          <w:rFonts w:ascii="Abadi" w:hAnsi="Abadi"/>
          <w:b/>
          <w:sz w:val="21"/>
          <w:szCs w:val="21"/>
          <w:lang w:val="es-MX" w:eastAsia="es-MX"/>
        </w:rPr>
      </w:pPr>
      <w:r w:rsidRPr="00877974">
        <w:rPr>
          <w:rFonts w:ascii="Abadi" w:eastAsia="Calibri" w:hAnsi="Abadi"/>
          <w:b/>
          <w:bCs/>
          <w:sz w:val="21"/>
          <w:szCs w:val="21"/>
          <w:lang w:val="es-MX" w:eastAsia="es-MX"/>
        </w:rPr>
        <w:t>Clasificación</w:t>
      </w:r>
      <w:r w:rsidRPr="00877974">
        <w:rPr>
          <w:rFonts w:ascii="Abadi" w:hAnsi="Abadi"/>
          <w:b/>
          <w:sz w:val="21"/>
          <w:szCs w:val="21"/>
          <w:lang w:val="es-MX" w:eastAsia="es-MX"/>
        </w:rPr>
        <w:t xml:space="preserve"> de los bienes del dominio público</w:t>
      </w:r>
    </w:p>
    <w:p w14:paraId="027F373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239. </w:t>
      </w:r>
      <w:r w:rsidRPr="00877974">
        <w:rPr>
          <w:rFonts w:ascii="Abadi" w:hAnsi="Abadi"/>
          <w:sz w:val="21"/>
          <w:szCs w:val="21"/>
          <w:lang w:val="es-MX" w:eastAsia="es-MX"/>
        </w:rPr>
        <w:t xml:space="preserve">Los bienes del dominio público municipal se clasifican en: </w:t>
      </w:r>
    </w:p>
    <w:p w14:paraId="65762CD1" w14:textId="77777777" w:rsidR="008E76A4" w:rsidRPr="00877974" w:rsidRDefault="008E76A4" w:rsidP="008E76A4">
      <w:pPr>
        <w:ind w:firstLine="709"/>
        <w:jc w:val="both"/>
        <w:rPr>
          <w:rFonts w:ascii="Abadi" w:hAnsi="Abadi"/>
          <w:sz w:val="21"/>
          <w:szCs w:val="21"/>
          <w:lang w:val="es-MX" w:eastAsia="es-MX"/>
        </w:rPr>
      </w:pPr>
    </w:p>
    <w:p w14:paraId="01A24717" w14:textId="77777777" w:rsidR="008E76A4" w:rsidRPr="00877974" w:rsidRDefault="008E76A4" w:rsidP="005F1CEE">
      <w:pPr>
        <w:numPr>
          <w:ilvl w:val="0"/>
          <w:numId w:val="11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De uso común;</w:t>
      </w:r>
    </w:p>
    <w:p w14:paraId="498DFCD2" w14:textId="77777777" w:rsidR="008E76A4" w:rsidRPr="00877974" w:rsidRDefault="008E76A4" w:rsidP="008E76A4">
      <w:pPr>
        <w:ind w:left="207"/>
        <w:jc w:val="both"/>
        <w:rPr>
          <w:rFonts w:ascii="Abadi" w:hAnsi="Abadi"/>
          <w:sz w:val="21"/>
          <w:szCs w:val="21"/>
          <w:lang w:val="es-MX" w:eastAsia="es-MX"/>
        </w:rPr>
      </w:pPr>
    </w:p>
    <w:p w14:paraId="6728D85C" w14:textId="77777777" w:rsidR="008E76A4" w:rsidRPr="00877974" w:rsidRDefault="008E76A4" w:rsidP="005F1CEE">
      <w:pPr>
        <w:numPr>
          <w:ilvl w:val="0"/>
          <w:numId w:val="11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lastRenderedPageBreak/>
        <w:t xml:space="preserve">Inmuebles destinados a un servicio público municipal; </w:t>
      </w:r>
    </w:p>
    <w:p w14:paraId="25011F16" w14:textId="77777777" w:rsidR="008E76A4" w:rsidRPr="00877974" w:rsidRDefault="008E76A4" w:rsidP="008E76A4">
      <w:pPr>
        <w:spacing w:after="160"/>
        <w:ind w:left="1276"/>
        <w:jc w:val="both"/>
        <w:rPr>
          <w:rFonts w:ascii="Abadi" w:hAnsi="Abadi"/>
          <w:sz w:val="21"/>
          <w:szCs w:val="21"/>
          <w:lang w:val="es-MX" w:eastAsia="es-MX"/>
        </w:rPr>
      </w:pPr>
    </w:p>
    <w:p w14:paraId="3712446B" w14:textId="77777777" w:rsidR="008E76A4" w:rsidRPr="00877974" w:rsidRDefault="008E76A4" w:rsidP="005F1CEE">
      <w:pPr>
        <w:numPr>
          <w:ilvl w:val="0"/>
          <w:numId w:val="11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Monumentos históricos y artísticos, muebles o inmuebles, de propiedad municipal; </w:t>
      </w:r>
    </w:p>
    <w:p w14:paraId="52D783E7" w14:textId="77777777" w:rsidR="008E76A4" w:rsidRPr="00877974" w:rsidRDefault="008E76A4" w:rsidP="008E76A4">
      <w:pPr>
        <w:ind w:left="1276" w:hanging="709"/>
        <w:jc w:val="both"/>
        <w:rPr>
          <w:rFonts w:ascii="Abadi" w:hAnsi="Abadi"/>
          <w:sz w:val="21"/>
          <w:szCs w:val="21"/>
          <w:lang w:val="es-MX" w:eastAsia="es-MX"/>
        </w:rPr>
      </w:pPr>
    </w:p>
    <w:p w14:paraId="30EC1640" w14:textId="77777777" w:rsidR="008E76A4" w:rsidRPr="00877974" w:rsidRDefault="008E76A4" w:rsidP="005F1CEE">
      <w:pPr>
        <w:numPr>
          <w:ilvl w:val="0"/>
          <w:numId w:val="11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Pinturas, murales, esculturas y cualquier obra artística incorporada permanentemente a los inmuebles del Municipio o del patrimonio de los organismos descentralizados, cuya conservación sea de interés histórico o artístico; </w:t>
      </w:r>
    </w:p>
    <w:p w14:paraId="6C1E6D37" w14:textId="77777777" w:rsidR="008E76A4" w:rsidRPr="00877974" w:rsidRDefault="008E76A4" w:rsidP="008E76A4">
      <w:pPr>
        <w:ind w:left="1276" w:hanging="709"/>
        <w:jc w:val="both"/>
        <w:rPr>
          <w:rFonts w:ascii="Abadi" w:hAnsi="Abadi"/>
          <w:sz w:val="21"/>
          <w:szCs w:val="21"/>
          <w:lang w:val="es-MX" w:eastAsia="es-MX"/>
        </w:rPr>
      </w:pPr>
    </w:p>
    <w:p w14:paraId="6650BA42" w14:textId="77777777" w:rsidR="008E76A4" w:rsidRPr="00877974" w:rsidRDefault="008E76A4" w:rsidP="005F1CEE">
      <w:pPr>
        <w:numPr>
          <w:ilvl w:val="0"/>
          <w:numId w:val="11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Los que ingresen por disposición del Código Territorial para el Estado y los Municipios de Guanajuato; </w:t>
      </w:r>
    </w:p>
    <w:p w14:paraId="420669BE" w14:textId="77777777" w:rsidR="008E76A4" w:rsidRPr="00877974" w:rsidRDefault="008E76A4" w:rsidP="008E76A4">
      <w:pPr>
        <w:ind w:left="1276" w:hanging="709"/>
        <w:jc w:val="both"/>
        <w:rPr>
          <w:rFonts w:ascii="Abadi" w:hAnsi="Abadi"/>
          <w:sz w:val="21"/>
          <w:szCs w:val="21"/>
          <w:lang w:val="es-MX" w:eastAsia="es-MX"/>
        </w:rPr>
      </w:pPr>
    </w:p>
    <w:p w14:paraId="0B1369DB" w14:textId="77777777" w:rsidR="008E76A4" w:rsidRPr="00877974" w:rsidRDefault="008E76A4" w:rsidP="005F1CEE">
      <w:pPr>
        <w:numPr>
          <w:ilvl w:val="0"/>
          <w:numId w:val="116"/>
        </w:numPr>
        <w:spacing w:after="160"/>
        <w:ind w:left="1276" w:hanging="709"/>
        <w:jc w:val="both"/>
        <w:rPr>
          <w:rFonts w:ascii="Abadi" w:hAnsi="Abadi"/>
          <w:sz w:val="21"/>
          <w:szCs w:val="21"/>
          <w:lang w:val="es-MX"/>
        </w:rPr>
      </w:pPr>
      <w:r w:rsidRPr="00877974">
        <w:rPr>
          <w:rFonts w:ascii="Abadi" w:hAnsi="Abadi"/>
          <w:sz w:val="21"/>
          <w:szCs w:val="21"/>
          <w:lang w:val="es-MX" w:eastAsia="es-MX"/>
        </w:rPr>
        <w:t xml:space="preserve">Servidumbres, cuando el predio dominante sea alguno de los señalados en este artículo; y </w:t>
      </w:r>
    </w:p>
    <w:p w14:paraId="02D0A325" w14:textId="77777777" w:rsidR="008E76A4" w:rsidRPr="00877974" w:rsidRDefault="008E76A4" w:rsidP="008E76A4">
      <w:pPr>
        <w:ind w:left="207"/>
        <w:jc w:val="both"/>
        <w:rPr>
          <w:rFonts w:ascii="Abadi" w:hAnsi="Abadi"/>
          <w:sz w:val="21"/>
          <w:szCs w:val="21"/>
          <w:lang w:val="es-MX"/>
        </w:rPr>
      </w:pPr>
    </w:p>
    <w:p w14:paraId="190F78D8" w14:textId="77777777" w:rsidR="008E76A4" w:rsidRPr="00877974" w:rsidRDefault="008E76A4" w:rsidP="005F1CEE">
      <w:pPr>
        <w:numPr>
          <w:ilvl w:val="0"/>
          <w:numId w:val="116"/>
        </w:numPr>
        <w:spacing w:after="160"/>
        <w:ind w:left="1276" w:hanging="709"/>
        <w:jc w:val="both"/>
        <w:rPr>
          <w:rFonts w:ascii="Abadi" w:hAnsi="Abadi"/>
          <w:b/>
          <w:bCs/>
          <w:sz w:val="21"/>
          <w:szCs w:val="21"/>
          <w:lang w:val="es-MX"/>
        </w:rPr>
      </w:pPr>
      <w:r w:rsidRPr="00877974">
        <w:rPr>
          <w:rFonts w:ascii="Abadi" w:hAnsi="Abadi"/>
          <w:sz w:val="21"/>
          <w:szCs w:val="21"/>
          <w:lang w:val="es-MX"/>
        </w:rPr>
        <w:t>Los demás que, por disposición de otros ordenamientos, formen parte del dominio público municipal.</w:t>
      </w:r>
    </w:p>
    <w:p w14:paraId="019BA501" w14:textId="77777777" w:rsidR="008E76A4" w:rsidRPr="00877974" w:rsidRDefault="008E76A4" w:rsidP="008E76A4">
      <w:pPr>
        <w:ind w:left="1276"/>
        <w:jc w:val="both"/>
        <w:rPr>
          <w:rFonts w:ascii="Abadi" w:hAnsi="Abadi"/>
          <w:b/>
          <w:sz w:val="21"/>
          <w:szCs w:val="21"/>
          <w:lang w:val="es-MX" w:eastAsia="es-MX"/>
        </w:rPr>
      </w:pPr>
    </w:p>
    <w:p w14:paraId="4B15DA2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Bienes de uso común </w:t>
      </w:r>
    </w:p>
    <w:p w14:paraId="205DD16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240. </w:t>
      </w:r>
      <w:r w:rsidRPr="00877974">
        <w:rPr>
          <w:rFonts w:ascii="Abadi" w:hAnsi="Abadi"/>
          <w:sz w:val="21"/>
          <w:szCs w:val="21"/>
          <w:lang w:val="es-MX" w:eastAsia="es-MX"/>
        </w:rPr>
        <w:t xml:space="preserve">Son bienes de uso común: </w:t>
      </w:r>
    </w:p>
    <w:p w14:paraId="4A36F7D7" w14:textId="77777777" w:rsidR="008E76A4" w:rsidRPr="00877974" w:rsidRDefault="008E76A4" w:rsidP="008E76A4">
      <w:pPr>
        <w:ind w:left="1560" w:firstLine="709"/>
        <w:jc w:val="both"/>
        <w:rPr>
          <w:rFonts w:ascii="Abadi" w:hAnsi="Abadi"/>
          <w:sz w:val="21"/>
          <w:szCs w:val="21"/>
          <w:lang w:val="es-MX" w:eastAsia="es-MX"/>
        </w:rPr>
      </w:pPr>
    </w:p>
    <w:p w14:paraId="39CEDF61"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Las plazas, callejones, calles, avenidas y demás áreas destinadas a la vialidad, que sean municipales; </w:t>
      </w:r>
    </w:p>
    <w:p w14:paraId="505C51C5" w14:textId="77777777" w:rsidR="008E76A4" w:rsidRPr="00877974" w:rsidRDefault="008E76A4" w:rsidP="008E76A4">
      <w:pPr>
        <w:ind w:left="1560"/>
        <w:jc w:val="both"/>
        <w:rPr>
          <w:rFonts w:ascii="Abadi" w:hAnsi="Abadi"/>
          <w:sz w:val="21"/>
          <w:szCs w:val="21"/>
          <w:lang w:val="es-MX" w:eastAsia="es-MX"/>
        </w:rPr>
      </w:pPr>
    </w:p>
    <w:p w14:paraId="00B9E1FD"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Los accesos, caminos, calzadas y puentes, que no sean propiedad del Estado o de la Federación; </w:t>
      </w:r>
    </w:p>
    <w:p w14:paraId="761F5E34" w14:textId="77777777" w:rsidR="008E76A4" w:rsidRPr="00877974" w:rsidRDefault="008E76A4" w:rsidP="008E76A4">
      <w:pPr>
        <w:ind w:left="1560" w:hanging="709"/>
        <w:jc w:val="both"/>
        <w:rPr>
          <w:rFonts w:ascii="Abadi" w:hAnsi="Abadi"/>
          <w:sz w:val="21"/>
          <w:szCs w:val="21"/>
          <w:lang w:val="es-MX" w:eastAsia="es-MX"/>
        </w:rPr>
      </w:pPr>
    </w:p>
    <w:p w14:paraId="2C6DF30B"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Los canales, zanjas y acueductos para uso de la población, construidos o adquiridos por los municipios dentro de su </w:t>
      </w:r>
      <w:r w:rsidRPr="00877974">
        <w:rPr>
          <w:rFonts w:ascii="Abadi" w:hAnsi="Abadi"/>
          <w:sz w:val="21"/>
          <w:szCs w:val="21"/>
          <w:lang w:val="es-MX" w:eastAsia="es-MX"/>
        </w:rPr>
        <w:t xml:space="preserve">territorio, que no sean de la Federación o del Estado; </w:t>
      </w:r>
    </w:p>
    <w:p w14:paraId="1111BFA5" w14:textId="77777777" w:rsidR="008E76A4" w:rsidRPr="00877974" w:rsidRDefault="008E76A4" w:rsidP="008E76A4">
      <w:pPr>
        <w:ind w:left="1560" w:hanging="709"/>
        <w:jc w:val="both"/>
        <w:rPr>
          <w:rFonts w:ascii="Abadi" w:hAnsi="Abadi"/>
          <w:sz w:val="21"/>
          <w:szCs w:val="21"/>
          <w:lang w:val="es-MX" w:eastAsia="es-MX"/>
        </w:rPr>
      </w:pPr>
    </w:p>
    <w:p w14:paraId="70F1DDD4"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Los parques y jardines municipales; </w:t>
      </w:r>
    </w:p>
    <w:p w14:paraId="09D7F366" w14:textId="77777777" w:rsidR="008E76A4" w:rsidRPr="00877974" w:rsidRDefault="008E76A4" w:rsidP="008E76A4">
      <w:pPr>
        <w:ind w:left="1560" w:hanging="709"/>
        <w:jc w:val="both"/>
        <w:rPr>
          <w:rFonts w:ascii="Abadi" w:hAnsi="Abadi"/>
          <w:sz w:val="21"/>
          <w:szCs w:val="21"/>
          <w:lang w:val="es-MX" w:eastAsia="es-MX"/>
        </w:rPr>
      </w:pPr>
    </w:p>
    <w:p w14:paraId="3CA13A64"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Las construcciones en lugares públicos; </w:t>
      </w:r>
    </w:p>
    <w:p w14:paraId="1049D9DC" w14:textId="77777777" w:rsidR="008E76A4" w:rsidRPr="00877974" w:rsidRDefault="008E76A4" w:rsidP="008E76A4">
      <w:pPr>
        <w:ind w:left="1560"/>
        <w:jc w:val="both"/>
        <w:rPr>
          <w:rFonts w:ascii="Abadi" w:hAnsi="Abadi"/>
          <w:sz w:val="21"/>
          <w:szCs w:val="21"/>
          <w:lang w:val="es-MX" w:eastAsia="es-MX"/>
        </w:rPr>
      </w:pPr>
    </w:p>
    <w:p w14:paraId="7C3783FE"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Los muebles de propiedad municipal, que por su naturaleza no sean sustituibles, tales como documentos, expedientes, manuscritos, publicaciones, mapas, planos, fotografías, grabados, pinturas, películas, archivos, registros y similares; y </w:t>
      </w:r>
    </w:p>
    <w:p w14:paraId="78CF9484" w14:textId="77777777" w:rsidR="008E76A4" w:rsidRPr="00877974" w:rsidRDefault="008E76A4" w:rsidP="008E76A4">
      <w:pPr>
        <w:ind w:left="1560"/>
        <w:jc w:val="both"/>
        <w:rPr>
          <w:rFonts w:ascii="Abadi" w:hAnsi="Abadi"/>
          <w:sz w:val="21"/>
          <w:szCs w:val="21"/>
          <w:lang w:val="es-MX" w:eastAsia="es-MX"/>
        </w:rPr>
      </w:pPr>
    </w:p>
    <w:p w14:paraId="4E8185DC" w14:textId="77777777" w:rsidR="008E76A4" w:rsidRPr="00877974" w:rsidRDefault="008E76A4" w:rsidP="005F1CEE">
      <w:pPr>
        <w:numPr>
          <w:ilvl w:val="0"/>
          <w:numId w:val="117"/>
        </w:numPr>
        <w:spacing w:after="160"/>
        <w:ind w:left="1560" w:hanging="709"/>
        <w:jc w:val="both"/>
        <w:rPr>
          <w:rFonts w:ascii="Abadi" w:hAnsi="Abadi"/>
          <w:sz w:val="21"/>
          <w:szCs w:val="21"/>
          <w:lang w:val="es-MX" w:eastAsia="es-MX"/>
        </w:rPr>
      </w:pPr>
      <w:r w:rsidRPr="00877974">
        <w:rPr>
          <w:rFonts w:ascii="Abadi" w:hAnsi="Abadi"/>
          <w:sz w:val="21"/>
          <w:szCs w:val="21"/>
          <w:lang w:val="es-MX" w:eastAsia="es-MX"/>
        </w:rPr>
        <w:t xml:space="preserve">Los demás clasificados por otros ordenamientos. </w:t>
      </w:r>
    </w:p>
    <w:p w14:paraId="5268513D" w14:textId="77777777" w:rsidR="008E76A4" w:rsidRPr="00877974" w:rsidRDefault="008E76A4" w:rsidP="008E76A4">
      <w:pPr>
        <w:ind w:firstLine="709"/>
        <w:jc w:val="right"/>
        <w:rPr>
          <w:rFonts w:ascii="Abadi" w:hAnsi="Abadi"/>
          <w:b/>
          <w:bCs/>
          <w:sz w:val="21"/>
          <w:szCs w:val="21"/>
          <w:lang w:val="es-MX" w:eastAsia="es-MX"/>
        </w:rPr>
      </w:pPr>
    </w:p>
    <w:p w14:paraId="0701789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Bienes destinados al servicio público </w:t>
      </w:r>
    </w:p>
    <w:p w14:paraId="5E7AF94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241. </w:t>
      </w:r>
      <w:r w:rsidRPr="00877974">
        <w:rPr>
          <w:rFonts w:ascii="Abadi" w:hAnsi="Abadi"/>
          <w:sz w:val="21"/>
          <w:szCs w:val="21"/>
          <w:lang w:val="es-MX" w:eastAsia="es-MX"/>
        </w:rPr>
        <w:t xml:space="preserve">Son bienes destinados a un servicio público: </w:t>
      </w:r>
    </w:p>
    <w:p w14:paraId="2EB96E16" w14:textId="77777777" w:rsidR="008E76A4" w:rsidRPr="00877974" w:rsidRDefault="008E76A4" w:rsidP="008E76A4">
      <w:pPr>
        <w:ind w:left="1701" w:firstLine="709"/>
        <w:jc w:val="both"/>
        <w:rPr>
          <w:rFonts w:ascii="Abadi" w:hAnsi="Abadi"/>
          <w:sz w:val="21"/>
          <w:szCs w:val="21"/>
          <w:lang w:val="es-MX" w:eastAsia="es-MX"/>
        </w:rPr>
      </w:pPr>
    </w:p>
    <w:p w14:paraId="1AC1074E" w14:textId="77777777" w:rsidR="008E76A4" w:rsidRPr="00877974" w:rsidRDefault="008E76A4" w:rsidP="005F1CEE">
      <w:pPr>
        <w:numPr>
          <w:ilvl w:val="0"/>
          <w:numId w:val="118"/>
        </w:numPr>
        <w:spacing w:after="160"/>
        <w:ind w:left="1701" w:hanging="709"/>
        <w:jc w:val="both"/>
        <w:rPr>
          <w:rFonts w:ascii="Abadi" w:hAnsi="Abadi"/>
          <w:sz w:val="21"/>
          <w:szCs w:val="21"/>
          <w:lang w:val="es-MX" w:eastAsia="es-MX"/>
        </w:rPr>
      </w:pPr>
      <w:r w:rsidRPr="00877974">
        <w:rPr>
          <w:rFonts w:ascii="Abadi" w:hAnsi="Abadi"/>
          <w:sz w:val="21"/>
          <w:szCs w:val="21"/>
          <w:lang w:val="es-MX" w:eastAsia="es-MX"/>
        </w:rPr>
        <w:t xml:space="preserve">Inmuebles destinados a las dependencias, Paramunicipal y oficinas municipales; </w:t>
      </w:r>
    </w:p>
    <w:p w14:paraId="7A41EF7C" w14:textId="77777777" w:rsidR="008E76A4" w:rsidRPr="00877974" w:rsidRDefault="008E76A4" w:rsidP="008E76A4">
      <w:pPr>
        <w:ind w:left="1701" w:hanging="709"/>
        <w:jc w:val="both"/>
        <w:rPr>
          <w:rFonts w:ascii="Abadi" w:hAnsi="Abadi"/>
          <w:sz w:val="21"/>
          <w:szCs w:val="21"/>
          <w:lang w:val="es-MX" w:eastAsia="es-MX"/>
        </w:rPr>
      </w:pPr>
    </w:p>
    <w:p w14:paraId="4E8D5212" w14:textId="77777777" w:rsidR="008E76A4" w:rsidRPr="00877974" w:rsidRDefault="008E76A4" w:rsidP="005F1CEE">
      <w:pPr>
        <w:numPr>
          <w:ilvl w:val="0"/>
          <w:numId w:val="118"/>
        </w:numPr>
        <w:spacing w:after="160"/>
        <w:ind w:left="1701" w:hanging="709"/>
        <w:jc w:val="both"/>
        <w:rPr>
          <w:rFonts w:ascii="Abadi" w:hAnsi="Abadi"/>
          <w:sz w:val="21"/>
          <w:szCs w:val="21"/>
          <w:lang w:val="es-MX" w:eastAsia="es-MX"/>
        </w:rPr>
      </w:pPr>
      <w:r w:rsidRPr="00877974">
        <w:rPr>
          <w:rFonts w:ascii="Abadi" w:hAnsi="Abadi"/>
          <w:sz w:val="21"/>
          <w:szCs w:val="21"/>
          <w:lang w:val="es-MX" w:eastAsia="es-MX"/>
        </w:rPr>
        <w:t xml:space="preserve">Los bienes muebles e inmuebles afectos a los servicios públicos municipales; </w:t>
      </w:r>
    </w:p>
    <w:p w14:paraId="1E925748" w14:textId="77777777" w:rsidR="008E76A4" w:rsidRPr="00877974" w:rsidRDefault="008E76A4" w:rsidP="008E76A4">
      <w:pPr>
        <w:ind w:left="1701" w:hanging="709"/>
        <w:jc w:val="both"/>
        <w:rPr>
          <w:rFonts w:ascii="Abadi" w:hAnsi="Abadi"/>
          <w:sz w:val="21"/>
          <w:szCs w:val="21"/>
          <w:lang w:val="es-MX" w:eastAsia="es-MX"/>
        </w:rPr>
      </w:pPr>
    </w:p>
    <w:p w14:paraId="6F2B175B" w14:textId="77777777" w:rsidR="008E76A4" w:rsidRPr="00877974" w:rsidRDefault="008E76A4" w:rsidP="005F1CEE">
      <w:pPr>
        <w:numPr>
          <w:ilvl w:val="0"/>
          <w:numId w:val="118"/>
        </w:numPr>
        <w:spacing w:after="160"/>
        <w:ind w:left="1701" w:hanging="709"/>
        <w:jc w:val="both"/>
        <w:rPr>
          <w:rFonts w:ascii="Abadi" w:hAnsi="Abadi"/>
          <w:sz w:val="21"/>
          <w:szCs w:val="21"/>
          <w:lang w:val="es-MX" w:eastAsia="es-MX"/>
        </w:rPr>
      </w:pPr>
      <w:r w:rsidRPr="00877974">
        <w:rPr>
          <w:rFonts w:ascii="Abadi" w:hAnsi="Abadi"/>
          <w:sz w:val="21"/>
          <w:szCs w:val="21"/>
          <w:lang w:val="es-MX" w:eastAsia="es-MX"/>
        </w:rPr>
        <w:t xml:space="preserve">Los inmuebles que constituyen el patrimonio de los organismos públicos descentralizados; </w:t>
      </w:r>
    </w:p>
    <w:p w14:paraId="632BF2B8" w14:textId="77777777" w:rsidR="008E76A4" w:rsidRPr="00877974" w:rsidRDefault="008E76A4" w:rsidP="008E76A4">
      <w:pPr>
        <w:ind w:left="1701" w:hanging="709"/>
        <w:jc w:val="both"/>
        <w:rPr>
          <w:rFonts w:ascii="Abadi" w:hAnsi="Abadi"/>
          <w:sz w:val="21"/>
          <w:szCs w:val="21"/>
          <w:lang w:val="es-MX" w:eastAsia="es-MX"/>
        </w:rPr>
      </w:pPr>
    </w:p>
    <w:p w14:paraId="280B7601" w14:textId="77777777" w:rsidR="008E76A4" w:rsidRPr="00877974" w:rsidRDefault="008E76A4" w:rsidP="005F1CEE">
      <w:pPr>
        <w:numPr>
          <w:ilvl w:val="0"/>
          <w:numId w:val="118"/>
        </w:numPr>
        <w:spacing w:after="160"/>
        <w:ind w:left="1701" w:hanging="709"/>
        <w:jc w:val="both"/>
        <w:rPr>
          <w:rFonts w:ascii="Abadi" w:hAnsi="Abadi"/>
          <w:sz w:val="21"/>
          <w:szCs w:val="21"/>
          <w:lang w:val="es-MX" w:eastAsia="es-MX"/>
        </w:rPr>
      </w:pPr>
      <w:r w:rsidRPr="00877974">
        <w:rPr>
          <w:rFonts w:ascii="Abadi" w:hAnsi="Abadi"/>
          <w:sz w:val="21"/>
          <w:szCs w:val="21"/>
          <w:lang w:val="es-MX" w:eastAsia="es-MX"/>
        </w:rPr>
        <w:t xml:space="preserve">Los inmuebles de propiedad municipal que sean parte del equipamiento urbano; y </w:t>
      </w:r>
    </w:p>
    <w:p w14:paraId="5ABAD330" w14:textId="77777777" w:rsidR="008E76A4" w:rsidRPr="00877974" w:rsidRDefault="008E76A4" w:rsidP="008E76A4">
      <w:pPr>
        <w:ind w:left="1701" w:hanging="709"/>
        <w:jc w:val="both"/>
        <w:rPr>
          <w:rFonts w:ascii="Abadi" w:hAnsi="Abadi"/>
          <w:sz w:val="21"/>
          <w:szCs w:val="21"/>
          <w:lang w:val="es-MX" w:eastAsia="es-MX"/>
        </w:rPr>
      </w:pPr>
    </w:p>
    <w:p w14:paraId="4C44B593" w14:textId="77777777" w:rsidR="008E76A4" w:rsidRPr="00877974" w:rsidRDefault="008E76A4" w:rsidP="005F1CEE">
      <w:pPr>
        <w:numPr>
          <w:ilvl w:val="0"/>
          <w:numId w:val="118"/>
        </w:numPr>
        <w:spacing w:after="160"/>
        <w:ind w:left="1701" w:hanging="709"/>
        <w:jc w:val="both"/>
        <w:rPr>
          <w:rFonts w:ascii="Abadi" w:hAnsi="Abadi"/>
          <w:sz w:val="21"/>
          <w:szCs w:val="21"/>
          <w:lang w:val="es-MX" w:eastAsia="es-MX"/>
        </w:rPr>
      </w:pPr>
      <w:r w:rsidRPr="00877974">
        <w:rPr>
          <w:rFonts w:ascii="Abadi" w:hAnsi="Abadi"/>
          <w:sz w:val="21"/>
          <w:szCs w:val="21"/>
          <w:lang w:val="es-MX" w:eastAsia="es-MX"/>
        </w:rPr>
        <w:t xml:space="preserve">Los demás adquiridos mediante otros </w:t>
      </w:r>
      <w:r w:rsidRPr="00877974">
        <w:rPr>
          <w:rFonts w:ascii="Abadi" w:hAnsi="Abadi"/>
          <w:sz w:val="21"/>
          <w:szCs w:val="21"/>
          <w:lang w:val="es-MX" w:eastAsia="es-MX"/>
        </w:rPr>
        <w:lastRenderedPageBreak/>
        <w:t>procedimientos de derecho público.</w:t>
      </w:r>
    </w:p>
    <w:p w14:paraId="546EF7E9" w14:textId="77777777" w:rsidR="008E76A4" w:rsidRPr="00877974" w:rsidRDefault="008E76A4" w:rsidP="008E76A4">
      <w:pPr>
        <w:ind w:left="360"/>
        <w:jc w:val="right"/>
        <w:rPr>
          <w:rFonts w:ascii="Abadi" w:hAnsi="Abadi"/>
          <w:b/>
          <w:sz w:val="21"/>
          <w:szCs w:val="21"/>
          <w:lang w:val="es-MX" w:eastAsia="es-MX"/>
        </w:rPr>
      </w:pPr>
    </w:p>
    <w:p w14:paraId="402986E7" w14:textId="77777777" w:rsidR="008E76A4" w:rsidRPr="00877974" w:rsidRDefault="008E76A4" w:rsidP="008E76A4">
      <w:pPr>
        <w:ind w:left="360"/>
        <w:jc w:val="right"/>
        <w:rPr>
          <w:rFonts w:ascii="Abadi" w:hAnsi="Abadi"/>
          <w:b/>
          <w:sz w:val="21"/>
          <w:szCs w:val="21"/>
          <w:lang w:val="es-MX" w:eastAsia="es-MX"/>
        </w:rPr>
      </w:pPr>
      <w:r w:rsidRPr="00877974">
        <w:rPr>
          <w:rFonts w:ascii="Abadi" w:hAnsi="Abadi"/>
          <w:b/>
          <w:sz w:val="21"/>
          <w:szCs w:val="21"/>
          <w:lang w:val="es-MX" w:eastAsia="es-MX"/>
        </w:rPr>
        <w:t>Bienes del dominio privado</w:t>
      </w:r>
    </w:p>
    <w:p w14:paraId="14291CE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242. </w:t>
      </w:r>
      <w:r w:rsidRPr="00877974">
        <w:rPr>
          <w:rFonts w:ascii="Abadi" w:hAnsi="Abadi"/>
          <w:sz w:val="21"/>
          <w:szCs w:val="21"/>
          <w:lang w:val="es-MX" w:eastAsia="es-MX"/>
        </w:rPr>
        <w:t>Los bienes de dominio privado de los municipios son alienables, inembargables e imprescriptibles. Se destinarán prioritariamente al servicio de las diversas dependencias, paramunicipal y unidades administrativas municipales.</w:t>
      </w:r>
    </w:p>
    <w:p w14:paraId="0847246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p>
    <w:p w14:paraId="2C4C9D19"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Los bienes de dominio privado son de manera enunciativa más no limitativa los siguientes;</w:t>
      </w:r>
    </w:p>
    <w:p w14:paraId="12339077" w14:textId="77777777" w:rsidR="008E76A4" w:rsidRPr="00877974" w:rsidRDefault="008E76A4" w:rsidP="008E76A4">
      <w:pPr>
        <w:ind w:firstLine="708"/>
        <w:jc w:val="both"/>
        <w:rPr>
          <w:rFonts w:ascii="Abadi" w:hAnsi="Abadi"/>
          <w:sz w:val="21"/>
          <w:szCs w:val="21"/>
          <w:lang w:val="es-MX" w:eastAsia="es-MX"/>
        </w:rPr>
      </w:pPr>
    </w:p>
    <w:p w14:paraId="5F39EA8A" w14:textId="77777777" w:rsidR="008E76A4" w:rsidRPr="00877974" w:rsidRDefault="008E76A4" w:rsidP="005F1CEE">
      <w:pPr>
        <w:numPr>
          <w:ilvl w:val="0"/>
          <w:numId w:val="122"/>
        </w:numPr>
        <w:spacing w:after="160"/>
        <w:jc w:val="both"/>
        <w:rPr>
          <w:rFonts w:ascii="Abadi" w:hAnsi="Abadi"/>
          <w:sz w:val="21"/>
          <w:szCs w:val="21"/>
          <w:lang w:val="es-MX" w:eastAsia="es-MX"/>
        </w:rPr>
      </w:pPr>
      <w:r w:rsidRPr="00877974">
        <w:rPr>
          <w:rFonts w:ascii="Abadi" w:hAnsi="Abadi"/>
          <w:sz w:val="21"/>
          <w:szCs w:val="21"/>
          <w:lang w:val="es-MX" w:eastAsia="es-MX"/>
        </w:rPr>
        <w:t xml:space="preserve">Los bienes que por acuerdo del Ayuntamiento sean desincorporados del dominio público; </w:t>
      </w:r>
    </w:p>
    <w:p w14:paraId="4BE78AA5" w14:textId="77777777" w:rsidR="008E76A4" w:rsidRPr="00877974" w:rsidRDefault="008E76A4" w:rsidP="008E76A4">
      <w:pPr>
        <w:jc w:val="both"/>
        <w:rPr>
          <w:rFonts w:ascii="Abadi" w:hAnsi="Abadi"/>
          <w:sz w:val="21"/>
          <w:szCs w:val="21"/>
          <w:lang w:val="es-MX" w:eastAsia="es-MX"/>
        </w:rPr>
      </w:pPr>
    </w:p>
    <w:p w14:paraId="0CBEC5F8" w14:textId="77777777" w:rsidR="008E76A4" w:rsidRPr="00877974" w:rsidRDefault="008E76A4" w:rsidP="005F1CEE">
      <w:pPr>
        <w:numPr>
          <w:ilvl w:val="0"/>
          <w:numId w:val="122"/>
        </w:numPr>
        <w:spacing w:after="160"/>
        <w:jc w:val="both"/>
        <w:rPr>
          <w:rFonts w:ascii="Abadi" w:hAnsi="Abadi"/>
          <w:sz w:val="21"/>
          <w:szCs w:val="21"/>
          <w:lang w:val="es-MX" w:eastAsia="es-MX"/>
        </w:rPr>
      </w:pPr>
      <w:r w:rsidRPr="00877974">
        <w:rPr>
          <w:rFonts w:ascii="Abadi" w:hAnsi="Abadi"/>
          <w:sz w:val="21"/>
          <w:szCs w:val="21"/>
          <w:lang w:val="es-MX" w:eastAsia="es-MX"/>
        </w:rPr>
        <w:t>El patrimonio de organismos descentralizados municipales que se extingan o liquiden, excepto los que requieran proceso de desafectación;</w:t>
      </w:r>
    </w:p>
    <w:p w14:paraId="0DBD6F66" w14:textId="77777777" w:rsidR="008E76A4" w:rsidRPr="00877974" w:rsidRDefault="008E76A4" w:rsidP="008E76A4">
      <w:pPr>
        <w:jc w:val="both"/>
        <w:rPr>
          <w:rFonts w:ascii="Abadi" w:hAnsi="Abadi"/>
          <w:sz w:val="21"/>
          <w:szCs w:val="21"/>
          <w:lang w:val="es-MX" w:eastAsia="es-MX"/>
        </w:rPr>
      </w:pPr>
    </w:p>
    <w:p w14:paraId="3767474A" w14:textId="77777777" w:rsidR="008E76A4" w:rsidRPr="00877974" w:rsidRDefault="008E76A4" w:rsidP="005F1CEE">
      <w:pPr>
        <w:numPr>
          <w:ilvl w:val="0"/>
          <w:numId w:val="122"/>
        </w:numPr>
        <w:spacing w:after="160"/>
        <w:jc w:val="both"/>
        <w:rPr>
          <w:rFonts w:ascii="Abadi" w:hAnsi="Abadi"/>
          <w:sz w:val="21"/>
          <w:szCs w:val="21"/>
          <w:lang w:val="es-MX" w:eastAsia="es-MX"/>
        </w:rPr>
      </w:pPr>
      <w:r w:rsidRPr="00877974">
        <w:rPr>
          <w:rFonts w:ascii="Abadi" w:hAnsi="Abadi"/>
          <w:sz w:val="21"/>
          <w:szCs w:val="21"/>
          <w:lang w:val="es-MX" w:eastAsia="es-MX"/>
        </w:rPr>
        <w:t>Los bienes muebles o inmuebles que por cualquier título jurídico se adquieran y no se encuentren destinados a un servicio público; y</w:t>
      </w:r>
    </w:p>
    <w:p w14:paraId="1026B44F" w14:textId="77777777" w:rsidR="008E76A4" w:rsidRPr="00877974" w:rsidRDefault="008E76A4" w:rsidP="008E76A4">
      <w:pPr>
        <w:jc w:val="both"/>
        <w:rPr>
          <w:rFonts w:ascii="Abadi" w:hAnsi="Abadi"/>
          <w:sz w:val="21"/>
          <w:szCs w:val="21"/>
          <w:lang w:val="es-MX" w:eastAsia="es-MX"/>
        </w:rPr>
      </w:pPr>
    </w:p>
    <w:p w14:paraId="37DFE6AF" w14:textId="77777777" w:rsidR="008E76A4" w:rsidRPr="00877974" w:rsidRDefault="008E76A4" w:rsidP="005F1CEE">
      <w:pPr>
        <w:numPr>
          <w:ilvl w:val="0"/>
          <w:numId w:val="122"/>
        </w:numPr>
        <w:spacing w:after="160"/>
        <w:jc w:val="both"/>
        <w:rPr>
          <w:rFonts w:ascii="Abadi" w:hAnsi="Abadi"/>
          <w:sz w:val="21"/>
          <w:szCs w:val="21"/>
          <w:lang w:val="es-MX" w:eastAsia="es-MX"/>
        </w:rPr>
      </w:pPr>
      <w:r w:rsidRPr="00877974">
        <w:rPr>
          <w:rFonts w:ascii="Abadi" w:hAnsi="Abadi"/>
          <w:sz w:val="21"/>
          <w:szCs w:val="21"/>
          <w:lang w:val="es-MX" w:eastAsia="es-MX"/>
        </w:rPr>
        <w:t>Los abandonados adjudicados al municipio por autoridad judicial.</w:t>
      </w:r>
    </w:p>
    <w:p w14:paraId="23A192F4" w14:textId="77777777" w:rsidR="008E76A4" w:rsidRPr="00877974" w:rsidRDefault="008E76A4" w:rsidP="008E76A4">
      <w:pPr>
        <w:ind w:firstLine="709"/>
        <w:jc w:val="both"/>
        <w:rPr>
          <w:rFonts w:ascii="Abadi" w:hAnsi="Abadi"/>
          <w:sz w:val="21"/>
          <w:szCs w:val="21"/>
          <w:lang w:val="es-MX" w:eastAsia="es-MX"/>
        </w:rPr>
      </w:pPr>
    </w:p>
    <w:p w14:paraId="088F6A25" w14:textId="77777777" w:rsidR="008E76A4" w:rsidRPr="00877974" w:rsidRDefault="008E76A4" w:rsidP="008E76A4">
      <w:pPr>
        <w:jc w:val="both"/>
        <w:rPr>
          <w:rFonts w:ascii="Abadi" w:hAnsi="Abadi"/>
          <w:b/>
          <w:sz w:val="21"/>
          <w:szCs w:val="21"/>
          <w:lang w:val="es-MX" w:eastAsia="es-MX"/>
        </w:rPr>
      </w:pPr>
    </w:p>
    <w:p w14:paraId="00E7B63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Destino de los bienes del dominio privado </w:t>
      </w:r>
    </w:p>
    <w:p w14:paraId="5445BB8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243. </w:t>
      </w:r>
      <w:r w:rsidRPr="00877974">
        <w:rPr>
          <w:rFonts w:ascii="Abadi" w:hAnsi="Abadi"/>
          <w:sz w:val="21"/>
          <w:szCs w:val="21"/>
          <w:lang w:val="es-MX" w:eastAsia="es-MX"/>
        </w:rPr>
        <w:t xml:space="preserve">Los inmuebles del dominio privado del Municipio, se destinarán prioritariamente a satisfacer las necesidades colectivas del Municipio. </w:t>
      </w:r>
    </w:p>
    <w:p w14:paraId="12385E06" w14:textId="77777777" w:rsidR="008E76A4" w:rsidRPr="00877974" w:rsidRDefault="008E76A4" w:rsidP="008E76A4">
      <w:pPr>
        <w:ind w:firstLine="709"/>
        <w:jc w:val="both"/>
        <w:rPr>
          <w:rFonts w:ascii="Abadi" w:hAnsi="Abadi"/>
          <w:sz w:val="21"/>
          <w:szCs w:val="21"/>
          <w:lang w:val="es-MX" w:eastAsia="es-MX"/>
        </w:rPr>
      </w:pPr>
    </w:p>
    <w:p w14:paraId="177BD6A9" w14:textId="77777777" w:rsidR="008E76A4" w:rsidRPr="00877974" w:rsidRDefault="008E76A4" w:rsidP="008E76A4">
      <w:pPr>
        <w:ind w:left="360"/>
        <w:jc w:val="both"/>
        <w:rPr>
          <w:rFonts w:ascii="Abadi" w:hAnsi="Abadi"/>
          <w:b/>
          <w:sz w:val="21"/>
          <w:szCs w:val="21"/>
          <w:lang w:val="es-MX" w:eastAsia="es-MX"/>
        </w:rPr>
      </w:pPr>
    </w:p>
    <w:p w14:paraId="04E6DA01" w14:textId="77777777" w:rsidR="008E76A4" w:rsidRPr="00877974" w:rsidRDefault="008E76A4" w:rsidP="008E76A4">
      <w:pPr>
        <w:ind w:left="360"/>
        <w:jc w:val="right"/>
        <w:rPr>
          <w:rFonts w:ascii="Abadi" w:hAnsi="Abadi"/>
          <w:b/>
          <w:sz w:val="21"/>
          <w:szCs w:val="21"/>
          <w:lang w:val="es-MX" w:eastAsia="es-MX"/>
        </w:rPr>
      </w:pPr>
      <w:r w:rsidRPr="00877974">
        <w:rPr>
          <w:rFonts w:ascii="Abadi" w:hAnsi="Abadi"/>
          <w:b/>
          <w:sz w:val="21"/>
          <w:szCs w:val="21"/>
          <w:lang w:val="es-MX" w:eastAsia="es-MX"/>
        </w:rPr>
        <w:t>Acuerdo de Incorporación.</w:t>
      </w:r>
    </w:p>
    <w:p w14:paraId="27460C3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244</w:t>
      </w:r>
      <w:r w:rsidRPr="00877974">
        <w:rPr>
          <w:rFonts w:ascii="Abadi" w:hAnsi="Abadi"/>
          <w:sz w:val="21"/>
          <w:szCs w:val="21"/>
          <w:lang w:val="es-MX" w:eastAsia="es-MX"/>
        </w:rPr>
        <w:t xml:space="preserve">.   Cuando un bien mueble o inmueble del dominio privado del Municipio se incorpore al dominio público, el Ayuntamiento deberá emitir un acuerdo de incorporación correspondiente, el cual deberá ser publicado en la Gaceta Municipal sin </w:t>
      </w:r>
      <w:r w:rsidRPr="00877974">
        <w:rPr>
          <w:rFonts w:ascii="Abadi" w:hAnsi="Abadi"/>
          <w:sz w:val="21"/>
          <w:szCs w:val="21"/>
          <w:lang w:val="es-MX" w:eastAsia="es-MX"/>
        </w:rPr>
        <w:t>perjuicio del uso de los medios electrónicos que permita una mayor difusión.</w:t>
      </w:r>
    </w:p>
    <w:p w14:paraId="454F6821" w14:textId="77777777" w:rsidR="008E76A4" w:rsidRPr="00877974" w:rsidRDefault="008E76A4" w:rsidP="008E76A4">
      <w:pPr>
        <w:ind w:left="360"/>
        <w:jc w:val="both"/>
        <w:rPr>
          <w:rFonts w:ascii="Abadi" w:hAnsi="Abadi"/>
          <w:b/>
          <w:sz w:val="21"/>
          <w:szCs w:val="21"/>
          <w:lang w:val="es-MX" w:eastAsia="es-MX"/>
        </w:rPr>
      </w:pPr>
    </w:p>
    <w:p w14:paraId="125AA52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Enajenación de bienes del dominio privado </w:t>
      </w:r>
    </w:p>
    <w:p w14:paraId="3A7DFFD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245. </w:t>
      </w:r>
      <w:r w:rsidRPr="00877974">
        <w:rPr>
          <w:rFonts w:ascii="Abadi" w:hAnsi="Abadi"/>
          <w:sz w:val="21"/>
          <w:szCs w:val="21"/>
          <w:lang w:val="es-MX" w:eastAsia="es-MX"/>
        </w:rPr>
        <w:t xml:space="preserve">Los inmuebles del dominio privado del Municipio, que no sean adecuados para los fines a que se refiere el artículo 241 de esta Ley, podrán ser objeto de enajenación cuando así se apruebe por las dos terceras partes de la totalidad de los integrantes del Ayuntamiento. </w:t>
      </w:r>
    </w:p>
    <w:p w14:paraId="0ECBAF13" w14:textId="77777777" w:rsidR="008E76A4" w:rsidRPr="00877974" w:rsidRDefault="008E76A4" w:rsidP="008E76A4">
      <w:pPr>
        <w:jc w:val="both"/>
        <w:rPr>
          <w:rFonts w:ascii="Abadi" w:hAnsi="Abadi"/>
          <w:b/>
          <w:sz w:val="21"/>
          <w:szCs w:val="21"/>
          <w:lang w:val="es-MX" w:eastAsia="es-MX"/>
        </w:rPr>
      </w:pPr>
    </w:p>
    <w:p w14:paraId="37081D9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Donación o comodato de los </w:t>
      </w:r>
    </w:p>
    <w:p w14:paraId="4D63A10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bienes de dominio privado </w:t>
      </w:r>
    </w:p>
    <w:p w14:paraId="0224DFA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246. </w:t>
      </w:r>
      <w:r w:rsidRPr="00877974">
        <w:rPr>
          <w:rFonts w:ascii="Abadi" w:hAnsi="Abadi"/>
          <w:sz w:val="21"/>
          <w:szCs w:val="21"/>
          <w:lang w:val="es-MX" w:eastAsia="es-MX"/>
        </w:rPr>
        <w:t xml:space="preserve">El Ayuntamiento sólo podrá donar o dar en comodato los bienes del dominio privado del Municipio, por acuerdo de las dos terceras partes de la totalidad de los integrantes del Ayuntamiento, cuando éstos sean a favor de instituciones públicas o privadas, que representen un beneficio social para el municipio y que no persigan fines de lucro. </w:t>
      </w:r>
    </w:p>
    <w:p w14:paraId="5BA51BA0" w14:textId="77777777" w:rsidR="008E76A4" w:rsidRPr="00877974" w:rsidRDefault="008E76A4" w:rsidP="008E76A4">
      <w:pPr>
        <w:ind w:firstLine="709"/>
        <w:jc w:val="both"/>
        <w:rPr>
          <w:rFonts w:ascii="Abadi" w:hAnsi="Abadi"/>
          <w:sz w:val="21"/>
          <w:szCs w:val="21"/>
          <w:lang w:val="es-MX" w:eastAsia="es-MX"/>
        </w:rPr>
      </w:pPr>
    </w:p>
    <w:p w14:paraId="6821C30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Ayuntamiento en todo caso establecerá los términos y condiciones que aseguren el cumplimiento del beneficio social que se persigue con la donación o el comodato, los que se insertarán textualmente en el acuerdo y en el contrato respectivo. </w:t>
      </w:r>
    </w:p>
    <w:p w14:paraId="72440F0D" w14:textId="77777777" w:rsidR="008E76A4" w:rsidRPr="00877974" w:rsidRDefault="008E76A4" w:rsidP="008E76A4">
      <w:pPr>
        <w:ind w:firstLine="709"/>
        <w:jc w:val="both"/>
        <w:rPr>
          <w:rFonts w:ascii="Abadi" w:hAnsi="Abadi"/>
          <w:sz w:val="21"/>
          <w:szCs w:val="21"/>
          <w:lang w:val="es-MX" w:eastAsia="es-MX"/>
        </w:rPr>
      </w:pPr>
    </w:p>
    <w:p w14:paraId="38025D4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Una vez aprobada la donación por el Ayuntamiento se deberá formalizar en escritura pública, en la que se insertaran los términos y condiciones que aseguren el cumplimiento del beneficio social que se percibe con la misma y las causales de reversión.</w:t>
      </w:r>
    </w:p>
    <w:p w14:paraId="4DC275A4" w14:textId="77777777" w:rsidR="008E76A4" w:rsidRPr="00877974" w:rsidRDefault="008E76A4" w:rsidP="008E76A4">
      <w:pPr>
        <w:ind w:firstLine="709"/>
        <w:jc w:val="both"/>
        <w:rPr>
          <w:rFonts w:ascii="Abadi" w:hAnsi="Abadi"/>
          <w:sz w:val="21"/>
          <w:szCs w:val="21"/>
          <w:lang w:val="es-MX" w:eastAsia="es-MX"/>
        </w:rPr>
      </w:pPr>
    </w:p>
    <w:p w14:paraId="3827FB8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el caso de la donación, en el acuerdo correspondiente se deberá establecer la cláusula de reversión. </w:t>
      </w:r>
    </w:p>
    <w:p w14:paraId="70E959E9" w14:textId="77777777" w:rsidR="008E76A4" w:rsidRPr="00877974" w:rsidRDefault="008E76A4" w:rsidP="008E76A4">
      <w:pPr>
        <w:ind w:firstLine="709"/>
        <w:jc w:val="both"/>
        <w:rPr>
          <w:rFonts w:ascii="Abadi" w:hAnsi="Abadi"/>
          <w:b/>
          <w:bCs/>
          <w:sz w:val="21"/>
          <w:szCs w:val="21"/>
          <w:lang w:val="es-MX" w:eastAsia="es-MX"/>
        </w:rPr>
      </w:pPr>
    </w:p>
    <w:p w14:paraId="432B20C0" w14:textId="77777777" w:rsidR="008E76A4" w:rsidRPr="00877974" w:rsidRDefault="008E76A4" w:rsidP="008E76A4">
      <w:pPr>
        <w:ind w:firstLine="709"/>
        <w:jc w:val="right"/>
        <w:rPr>
          <w:rFonts w:ascii="Abadi" w:hAnsi="Abadi"/>
          <w:b/>
          <w:bCs/>
          <w:sz w:val="21"/>
          <w:szCs w:val="21"/>
          <w:lang w:val="es-MX" w:eastAsia="es-MX"/>
        </w:rPr>
      </w:pPr>
    </w:p>
    <w:p w14:paraId="68944F2C" w14:textId="77777777" w:rsidR="008E76A4" w:rsidRPr="00877974" w:rsidRDefault="008E76A4" w:rsidP="008E76A4">
      <w:pPr>
        <w:ind w:firstLine="709"/>
        <w:jc w:val="right"/>
        <w:rPr>
          <w:rFonts w:ascii="Abadi" w:hAnsi="Abadi"/>
          <w:b/>
          <w:bCs/>
          <w:sz w:val="21"/>
          <w:szCs w:val="21"/>
          <w:lang w:val="es-MX" w:eastAsia="es-MX"/>
        </w:rPr>
      </w:pPr>
    </w:p>
    <w:p w14:paraId="1CAE3AA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Reversión de bienes donados </w:t>
      </w:r>
    </w:p>
    <w:p w14:paraId="630BFEB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247. </w:t>
      </w:r>
      <w:r w:rsidRPr="00877974">
        <w:rPr>
          <w:rFonts w:ascii="Abadi" w:hAnsi="Abadi"/>
          <w:sz w:val="21"/>
          <w:szCs w:val="21"/>
          <w:lang w:val="es-MX" w:eastAsia="es-MX"/>
        </w:rPr>
        <w:t xml:space="preserve">Los bienes del Municipio donados revertirán a su patrimonio cuando se den cualquiera de los siguientes supuestos: </w:t>
      </w:r>
    </w:p>
    <w:p w14:paraId="5E369BB9" w14:textId="77777777" w:rsidR="008E76A4" w:rsidRPr="00877974" w:rsidRDefault="008E76A4" w:rsidP="008E76A4">
      <w:pPr>
        <w:ind w:firstLine="709"/>
        <w:jc w:val="both"/>
        <w:rPr>
          <w:rFonts w:ascii="Abadi" w:hAnsi="Abadi"/>
          <w:sz w:val="21"/>
          <w:szCs w:val="21"/>
          <w:lang w:val="es-MX" w:eastAsia="es-MX"/>
        </w:rPr>
      </w:pPr>
    </w:p>
    <w:p w14:paraId="7000F6B9" w14:textId="77777777" w:rsidR="008E76A4" w:rsidRPr="00877974" w:rsidRDefault="008E76A4" w:rsidP="005F1CEE">
      <w:pPr>
        <w:numPr>
          <w:ilvl w:val="0"/>
          <w:numId w:val="119"/>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No se inicie la obra en el término especificado;</w:t>
      </w:r>
    </w:p>
    <w:p w14:paraId="70061456" w14:textId="77777777" w:rsidR="008E76A4" w:rsidRPr="00877974" w:rsidRDefault="008E76A4" w:rsidP="005F1CEE">
      <w:pPr>
        <w:numPr>
          <w:ilvl w:val="0"/>
          <w:numId w:val="119"/>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Se utilicen para un fin distinto al autorizado; y</w:t>
      </w:r>
    </w:p>
    <w:p w14:paraId="34470E45" w14:textId="77777777" w:rsidR="008E76A4" w:rsidRPr="00877974" w:rsidRDefault="008E76A4" w:rsidP="005F1CEE">
      <w:pPr>
        <w:numPr>
          <w:ilvl w:val="0"/>
          <w:numId w:val="119"/>
        </w:numPr>
        <w:tabs>
          <w:tab w:val="left" w:pos="1560"/>
        </w:tabs>
        <w:spacing w:after="160"/>
        <w:ind w:hanging="357"/>
        <w:jc w:val="both"/>
        <w:rPr>
          <w:rFonts w:ascii="Abadi" w:eastAsia="Calibri" w:hAnsi="Abadi"/>
          <w:sz w:val="21"/>
          <w:szCs w:val="21"/>
          <w:lang w:val="es-MX" w:eastAsia="es-MX"/>
        </w:rPr>
      </w:pPr>
      <w:r w:rsidRPr="00877974">
        <w:rPr>
          <w:rFonts w:ascii="Abadi" w:eastAsia="Calibri" w:hAnsi="Abadi"/>
          <w:sz w:val="21"/>
          <w:szCs w:val="21"/>
          <w:lang w:val="es-MX" w:eastAsia="es-MX"/>
        </w:rPr>
        <w:lastRenderedPageBreak/>
        <w:t>La persona jurídica colectiva se disuelva o liquide.</w:t>
      </w:r>
    </w:p>
    <w:p w14:paraId="24FB3D9E" w14:textId="77777777" w:rsidR="008E76A4" w:rsidRPr="00877974" w:rsidRDefault="008E76A4" w:rsidP="008E76A4">
      <w:pPr>
        <w:tabs>
          <w:tab w:val="left" w:pos="1560"/>
        </w:tabs>
        <w:jc w:val="both"/>
        <w:rPr>
          <w:rFonts w:ascii="Abadi" w:eastAsia="Calibri" w:hAnsi="Abadi"/>
          <w:sz w:val="21"/>
          <w:szCs w:val="21"/>
          <w:lang w:val="es-MX" w:eastAsia="es-MX"/>
        </w:rPr>
      </w:pPr>
    </w:p>
    <w:p w14:paraId="557793FD" w14:textId="77777777" w:rsidR="008E76A4" w:rsidRPr="00877974" w:rsidRDefault="008E76A4" w:rsidP="008E76A4">
      <w:pPr>
        <w:tabs>
          <w:tab w:val="left" w:pos="709"/>
          <w:tab w:val="left" w:pos="1560"/>
        </w:tabs>
        <w:jc w:val="both"/>
        <w:rPr>
          <w:rFonts w:ascii="Abadi" w:eastAsia="Calibri" w:hAnsi="Abadi"/>
          <w:sz w:val="21"/>
          <w:szCs w:val="21"/>
          <w:lang w:val="es-MX" w:eastAsia="es-MX"/>
        </w:rPr>
      </w:pPr>
      <w:r w:rsidRPr="00877974">
        <w:rPr>
          <w:rFonts w:ascii="Abadi" w:eastAsia="Calibri" w:hAnsi="Abadi"/>
          <w:sz w:val="21"/>
          <w:szCs w:val="21"/>
          <w:lang w:val="es-MX" w:eastAsia="es-MX"/>
        </w:rPr>
        <w:tab/>
        <w:t>El plazo de vigencia será fijado por el Ayuntamiento, el cual podrá ser prorrogado hasta por plazos equivalentes antes del vencimiento del término especificado.</w:t>
      </w:r>
    </w:p>
    <w:p w14:paraId="67753696" w14:textId="77777777" w:rsidR="008E76A4" w:rsidRPr="00877974" w:rsidRDefault="008E76A4" w:rsidP="008E76A4">
      <w:pPr>
        <w:jc w:val="both"/>
        <w:rPr>
          <w:rFonts w:ascii="Abadi" w:hAnsi="Abadi"/>
          <w:b/>
          <w:sz w:val="21"/>
          <w:szCs w:val="21"/>
          <w:lang w:val="es-MX" w:eastAsia="es-MX"/>
        </w:rPr>
      </w:pPr>
    </w:p>
    <w:p w14:paraId="16BC04F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Procedimiento de reversión </w:t>
      </w:r>
    </w:p>
    <w:p w14:paraId="4618385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248. </w:t>
      </w:r>
      <w:r w:rsidRPr="00877974">
        <w:rPr>
          <w:rFonts w:ascii="Abadi" w:hAnsi="Abadi"/>
          <w:sz w:val="21"/>
          <w:szCs w:val="21"/>
          <w:lang w:val="es-MX" w:eastAsia="es-MX"/>
        </w:rPr>
        <w:t xml:space="preserve">Para ejercer la reversión, el Ayuntamiento se sujetará al siguiente procedimiento: </w:t>
      </w:r>
    </w:p>
    <w:p w14:paraId="2A369164" w14:textId="77777777" w:rsidR="008E76A4" w:rsidRPr="00877974" w:rsidRDefault="008E76A4" w:rsidP="008E76A4">
      <w:pPr>
        <w:ind w:firstLine="709"/>
        <w:jc w:val="both"/>
        <w:rPr>
          <w:rFonts w:ascii="Abadi" w:hAnsi="Abadi"/>
          <w:sz w:val="21"/>
          <w:szCs w:val="21"/>
          <w:lang w:val="es-MX" w:eastAsia="es-MX"/>
        </w:rPr>
      </w:pPr>
    </w:p>
    <w:p w14:paraId="0A7461C1" w14:textId="77777777" w:rsidR="008E76A4" w:rsidRPr="00877974" w:rsidRDefault="008E76A4" w:rsidP="005F1CEE">
      <w:pPr>
        <w:numPr>
          <w:ilvl w:val="0"/>
          <w:numId w:val="120"/>
        </w:numPr>
        <w:spacing w:after="160"/>
        <w:ind w:left="1134" w:hanging="720"/>
        <w:jc w:val="both"/>
        <w:rPr>
          <w:rFonts w:ascii="Abadi" w:hAnsi="Abadi"/>
          <w:sz w:val="21"/>
          <w:szCs w:val="21"/>
          <w:lang w:val="es-MX" w:eastAsia="es-MX"/>
        </w:rPr>
      </w:pPr>
      <w:r w:rsidRPr="00877974">
        <w:rPr>
          <w:rFonts w:ascii="Abadi" w:hAnsi="Abadi"/>
          <w:sz w:val="21"/>
          <w:szCs w:val="21"/>
          <w:lang w:val="es-MX" w:eastAsia="es-MX"/>
        </w:rPr>
        <w:t xml:space="preserve">Emitirá un acuerdo de inicio del procedimiento de reversión, en el que se señalen las causas que la motiven; </w:t>
      </w:r>
    </w:p>
    <w:p w14:paraId="2DD6D3F9" w14:textId="77777777" w:rsidR="008E76A4" w:rsidRPr="00877974" w:rsidRDefault="008E76A4" w:rsidP="008E76A4">
      <w:pPr>
        <w:ind w:left="1134" w:hanging="720"/>
        <w:jc w:val="both"/>
        <w:rPr>
          <w:rFonts w:ascii="Abadi" w:hAnsi="Abadi"/>
          <w:sz w:val="21"/>
          <w:szCs w:val="21"/>
          <w:lang w:val="es-MX" w:eastAsia="es-MX"/>
        </w:rPr>
      </w:pPr>
    </w:p>
    <w:p w14:paraId="258ECD67" w14:textId="77777777" w:rsidR="008E76A4" w:rsidRPr="00877974" w:rsidRDefault="008E76A4" w:rsidP="005F1CEE">
      <w:pPr>
        <w:numPr>
          <w:ilvl w:val="0"/>
          <w:numId w:val="120"/>
        </w:numPr>
        <w:spacing w:after="160"/>
        <w:ind w:left="1134" w:hanging="720"/>
        <w:jc w:val="both"/>
        <w:rPr>
          <w:rFonts w:ascii="Abadi" w:hAnsi="Abadi"/>
          <w:sz w:val="21"/>
          <w:szCs w:val="21"/>
          <w:lang w:val="es-MX" w:eastAsia="es-MX"/>
        </w:rPr>
      </w:pPr>
      <w:r w:rsidRPr="00877974">
        <w:rPr>
          <w:rFonts w:ascii="Abadi" w:hAnsi="Abadi"/>
          <w:sz w:val="21"/>
          <w:szCs w:val="21"/>
          <w:lang w:val="es-MX" w:eastAsia="es-MX"/>
        </w:rPr>
        <w:t xml:space="preserve">Expedirá una orden de inspección fundada y motivada, de la cual se levantará un acta circunstanciada; </w:t>
      </w:r>
    </w:p>
    <w:p w14:paraId="726AA901" w14:textId="77777777" w:rsidR="008E76A4" w:rsidRPr="00877974" w:rsidRDefault="008E76A4" w:rsidP="008E76A4">
      <w:pPr>
        <w:ind w:left="1134" w:hanging="720"/>
        <w:jc w:val="both"/>
        <w:rPr>
          <w:rFonts w:ascii="Abadi" w:hAnsi="Abadi"/>
          <w:sz w:val="21"/>
          <w:szCs w:val="21"/>
          <w:lang w:val="es-MX" w:eastAsia="es-MX"/>
        </w:rPr>
      </w:pPr>
    </w:p>
    <w:p w14:paraId="00E27B3C" w14:textId="77777777" w:rsidR="008E76A4" w:rsidRPr="00877974" w:rsidRDefault="008E76A4" w:rsidP="005F1CEE">
      <w:pPr>
        <w:numPr>
          <w:ilvl w:val="0"/>
          <w:numId w:val="120"/>
        </w:numPr>
        <w:spacing w:after="160"/>
        <w:ind w:left="1134" w:hanging="720"/>
        <w:jc w:val="both"/>
        <w:rPr>
          <w:rFonts w:ascii="Abadi" w:hAnsi="Abadi"/>
          <w:sz w:val="21"/>
          <w:szCs w:val="21"/>
          <w:lang w:val="es-MX"/>
        </w:rPr>
      </w:pPr>
      <w:r w:rsidRPr="00877974">
        <w:rPr>
          <w:rFonts w:ascii="Abadi" w:hAnsi="Abadi"/>
          <w:sz w:val="21"/>
          <w:szCs w:val="21"/>
          <w:lang w:val="es-MX" w:eastAsia="es-MX"/>
        </w:rPr>
        <w:t xml:space="preserve">Notificará el acuerdo al donatario, otorgándole un plazo de diez días hábiles para que ofrezca pruebas y manifieste lo que a su interés convenga. El Ayuntamiento fijará el lugar, día y hora para el desahogo de pruebas;  </w:t>
      </w:r>
    </w:p>
    <w:p w14:paraId="0B9E679E" w14:textId="77777777" w:rsidR="008E76A4" w:rsidRPr="00877974" w:rsidRDefault="008E76A4" w:rsidP="008E76A4">
      <w:pPr>
        <w:ind w:left="1134" w:hanging="720"/>
        <w:jc w:val="both"/>
        <w:rPr>
          <w:rFonts w:ascii="Abadi" w:hAnsi="Abadi"/>
          <w:b/>
          <w:sz w:val="21"/>
          <w:szCs w:val="21"/>
          <w:lang w:val="es-MX" w:eastAsia="es-MX"/>
        </w:rPr>
      </w:pPr>
    </w:p>
    <w:p w14:paraId="56F9E26D" w14:textId="77777777" w:rsidR="008E76A4" w:rsidRPr="00877974" w:rsidRDefault="008E76A4" w:rsidP="005F1CEE">
      <w:pPr>
        <w:numPr>
          <w:ilvl w:val="0"/>
          <w:numId w:val="120"/>
        </w:numPr>
        <w:spacing w:after="160"/>
        <w:ind w:left="1134" w:hanging="720"/>
        <w:jc w:val="both"/>
        <w:rPr>
          <w:rFonts w:ascii="Abadi" w:hAnsi="Abadi"/>
          <w:b/>
          <w:sz w:val="21"/>
          <w:szCs w:val="21"/>
          <w:lang w:val="es-MX" w:eastAsia="es-MX"/>
        </w:rPr>
      </w:pPr>
      <w:r w:rsidRPr="00877974">
        <w:rPr>
          <w:rFonts w:ascii="Abadi" w:hAnsi="Abadi"/>
          <w:sz w:val="21"/>
          <w:szCs w:val="21"/>
          <w:lang w:val="es-MX" w:eastAsia="es-MX"/>
        </w:rPr>
        <w:t xml:space="preserve">Al cierre de la instrucción el donatario podrá rendir alegatos en un término de tres días hábiles. El Ayuntamiento dictará la resolución, en el término de diez días hábiles;   </w:t>
      </w:r>
    </w:p>
    <w:p w14:paraId="4B70669F" w14:textId="77777777" w:rsidR="008E76A4" w:rsidRPr="00877974" w:rsidRDefault="008E76A4" w:rsidP="008E76A4">
      <w:pPr>
        <w:ind w:left="1134"/>
        <w:jc w:val="both"/>
        <w:rPr>
          <w:rFonts w:ascii="Abadi" w:hAnsi="Abadi"/>
          <w:b/>
          <w:sz w:val="21"/>
          <w:szCs w:val="21"/>
          <w:lang w:val="es-MX" w:eastAsia="es-MX"/>
        </w:rPr>
      </w:pPr>
      <w:r w:rsidRPr="00877974">
        <w:rPr>
          <w:rFonts w:ascii="Abadi" w:hAnsi="Abadi"/>
          <w:sz w:val="21"/>
          <w:szCs w:val="21"/>
          <w:lang w:val="es-MX" w:eastAsia="es-MX"/>
        </w:rPr>
        <w:t xml:space="preserve">                                                         </w:t>
      </w:r>
    </w:p>
    <w:p w14:paraId="321DBD07" w14:textId="77777777" w:rsidR="008E76A4" w:rsidRPr="00877974" w:rsidRDefault="008E76A4" w:rsidP="005F1CEE">
      <w:pPr>
        <w:numPr>
          <w:ilvl w:val="0"/>
          <w:numId w:val="120"/>
        </w:numPr>
        <w:spacing w:after="160"/>
        <w:ind w:left="1134" w:hanging="720"/>
        <w:jc w:val="both"/>
        <w:rPr>
          <w:rFonts w:ascii="Abadi" w:hAnsi="Abadi"/>
          <w:sz w:val="21"/>
          <w:szCs w:val="21"/>
          <w:lang w:val="es-MX" w:eastAsia="es-MX"/>
        </w:rPr>
      </w:pPr>
      <w:r w:rsidRPr="00877974">
        <w:rPr>
          <w:rFonts w:ascii="Abadi" w:hAnsi="Abadi"/>
          <w:sz w:val="21"/>
          <w:szCs w:val="21"/>
          <w:lang w:val="es-MX" w:eastAsia="es-MX"/>
        </w:rPr>
        <w:t xml:space="preserve">La resolución se notificará personalmente al donatario. En caso de que se determine ejercer la reversión, dicha resolución deberá publicarse en la Gaceta Municipal; y </w:t>
      </w:r>
    </w:p>
    <w:p w14:paraId="39E97229" w14:textId="77777777" w:rsidR="008E76A4" w:rsidRPr="00877974" w:rsidRDefault="008E76A4" w:rsidP="008E76A4">
      <w:pPr>
        <w:rPr>
          <w:rFonts w:ascii="Abadi" w:hAnsi="Abadi"/>
          <w:sz w:val="21"/>
          <w:szCs w:val="21"/>
          <w:lang w:val="es-MX" w:eastAsia="es-MX"/>
        </w:rPr>
      </w:pPr>
    </w:p>
    <w:p w14:paraId="4BCD66B6" w14:textId="77777777" w:rsidR="008E76A4" w:rsidRPr="00877974" w:rsidRDefault="008E76A4" w:rsidP="005F1CEE">
      <w:pPr>
        <w:numPr>
          <w:ilvl w:val="0"/>
          <w:numId w:val="120"/>
        </w:numPr>
        <w:spacing w:after="160"/>
        <w:ind w:left="1134" w:hanging="720"/>
        <w:jc w:val="both"/>
        <w:rPr>
          <w:rFonts w:ascii="Abadi" w:hAnsi="Abadi"/>
          <w:sz w:val="21"/>
          <w:szCs w:val="21"/>
          <w:lang w:val="es-MX" w:eastAsia="es-MX"/>
        </w:rPr>
      </w:pPr>
      <w:r w:rsidRPr="00877974">
        <w:rPr>
          <w:rFonts w:ascii="Abadi" w:hAnsi="Abadi"/>
          <w:sz w:val="21"/>
          <w:szCs w:val="21"/>
          <w:lang w:val="es-MX" w:eastAsia="es-MX"/>
        </w:rPr>
        <w:t xml:space="preserve">El ayuntamiento ordenará la ejecución de la resolución. </w:t>
      </w:r>
    </w:p>
    <w:p w14:paraId="21EA2976" w14:textId="77777777" w:rsidR="008E76A4" w:rsidRPr="00877974" w:rsidRDefault="008E76A4" w:rsidP="008E76A4">
      <w:pPr>
        <w:jc w:val="both"/>
        <w:rPr>
          <w:rFonts w:ascii="Abadi" w:hAnsi="Abadi"/>
          <w:sz w:val="21"/>
          <w:szCs w:val="21"/>
          <w:lang w:val="es-MX" w:eastAsia="es-MX"/>
        </w:rPr>
      </w:pPr>
    </w:p>
    <w:p w14:paraId="2F45697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procedimiento anterior será iniciado y tramitado por la dependencia municipal que el Ayuntamiento determine en el reglamento o </w:t>
      </w:r>
      <w:r w:rsidRPr="00877974">
        <w:rPr>
          <w:rFonts w:ascii="Abadi" w:hAnsi="Abadi"/>
          <w:sz w:val="21"/>
          <w:szCs w:val="21"/>
          <w:lang w:val="es-MX" w:eastAsia="es-MX"/>
        </w:rPr>
        <w:t xml:space="preserve">acuerdo correspondiente, la que emitirá un dictamen conforme al cual el Ayuntamiento resolverá lo conducente. </w:t>
      </w:r>
    </w:p>
    <w:p w14:paraId="14EAB1CD" w14:textId="77777777" w:rsidR="008E76A4" w:rsidRPr="00877974" w:rsidRDefault="008E76A4" w:rsidP="008E76A4">
      <w:pPr>
        <w:ind w:firstLine="709"/>
        <w:jc w:val="both"/>
        <w:rPr>
          <w:rFonts w:ascii="Abadi" w:hAnsi="Abadi"/>
          <w:sz w:val="21"/>
          <w:szCs w:val="21"/>
          <w:lang w:val="es-MX" w:eastAsia="es-MX"/>
        </w:rPr>
      </w:pPr>
    </w:p>
    <w:p w14:paraId="0AB3BD3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Declarada la procedencia de la reversión, se requerirá al donatario para que de inmediato haga entrega física y material del bien revertido al patrimonio municipal una vez que haya quedado firme la reversión y al fedatario público que protocolizó la escritura pública para que proceda a su cancelación, inscribiendo el testimonio respectivo en el Registro Público de la Propiedad. </w:t>
      </w:r>
    </w:p>
    <w:p w14:paraId="2C6EEC94" w14:textId="77777777" w:rsidR="008E76A4" w:rsidRPr="00877974" w:rsidRDefault="008E76A4" w:rsidP="008E76A4">
      <w:pPr>
        <w:ind w:firstLine="709"/>
        <w:jc w:val="both"/>
        <w:rPr>
          <w:rFonts w:ascii="Abadi" w:hAnsi="Abadi"/>
          <w:sz w:val="21"/>
          <w:szCs w:val="21"/>
          <w:lang w:val="es-MX" w:eastAsia="es-MX"/>
        </w:rPr>
      </w:pPr>
    </w:p>
    <w:p w14:paraId="3676BE6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lo no previsto por este artículo, será aplicable de manera supletoria el Código de Procedimiento y Justicia Administrativa para el Estado y los Municipios de Guanajuato.</w:t>
      </w:r>
    </w:p>
    <w:p w14:paraId="04748BE8" w14:textId="77777777" w:rsidR="008E76A4" w:rsidRPr="00877974" w:rsidRDefault="008E76A4" w:rsidP="008E76A4">
      <w:pPr>
        <w:jc w:val="both"/>
        <w:rPr>
          <w:rFonts w:ascii="Abadi" w:hAnsi="Abadi"/>
          <w:b/>
          <w:sz w:val="21"/>
          <w:szCs w:val="21"/>
          <w:lang w:val="es-MX" w:eastAsia="es-MX"/>
        </w:rPr>
      </w:pPr>
    </w:p>
    <w:p w14:paraId="0628061F" w14:textId="77777777" w:rsidR="008E76A4" w:rsidRPr="00877974" w:rsidRDefault="008E76A4" w:rsidP="008E76A4">
      <w:pPr>
        <w:ind w:left="360"/>
        <w:jc w:val="right"/>
        <w:rPr>
          <w:rFonts w:ascii="Abadi" w:hAnsi="Abadi"/>
          <w:b/>
          <w:sz w:val="21"/>
          <w:szCs w:val="21"/>
          <w:lang w:val="es-MX" w:eastAsia="es-MX"/>
        </w:rPr>
      </w:pPr>
      <w:r w:rsidRPr="00877974">
        <w:rPr>
          <w:rFonts w:ascii="Abadi" w:hAnsi="Abadi"/>
          <w:b/>
          <w:sz w:val="21"/>
          <w:szCs w:val="21"/>
          <w:lang w:val="es-MX" w:eastAsia="es-MX"/>
        </w:rPr>
        <w:t>Permuta de bienes de propiedad municipal</w:t>
      </w:r>
    </w:p>
    <w:p w14:paraId="487F87A3" w14:textId="77777777" w:rsidR="008E76A4" w:rsidRPr="00877974" w:rsidRDefault="008E76A4" w:rsidP="008E76A4">
      <w:pPr>
        <w:ind w:firstLine="360"/>
        <w:jc w:val="both"/>
        <w:rPr>
          <w:rFonts w:ascii="Abadi" w:hAnsi="Abadi"/>
          <w:sz w:val="21"/>
          <w:szCs w:val="21"/>
          <w:lang w:val="es-MX" w:eastAsia="es-MX"/>
        </w:rPr>
      </w:pPr>
      <w:r w:rsidRPr="00877974">
        <w:rPr>
          <w:rFonts w:ascii="Abadi" w:eastAsia="Calibri" w:hAnsi="Abadi"/>
          <w:b/>
          <w:bCs/>
          <w:sz w:val="21"/>
          <w:szCs w:val="21"/>
          <w:lang w:val="es-MX"/>
        </w:rPr>
        <w:t xml:space="preserve">Artículo 249. </w:t>
      </w:r>
      <w:r w:rsidRPr="00877974">
        <w:rPr>
          <w:rFonts w:ascii="Abadi" w:hAnsi="Abadi"/>
          <w:sz w:val="21"/>
          <w:szCs w:val="21"/>
          <w:lang w:val="es-MX" w:eastAsia="es-MX"/>
        </w:rPr>
        <w:t xml:space="preserve">Cuando se requiera afectar un bien inmueble de propiedad privada, que por su ubicación y características satisfaga las necesidades para la realización de una obra pública, el ejercicio de una función o la prestación de un servicio público podrá ser permutado por bienes de propiedad municipal con un valor comercial equivalente, si así lo acuerda las dos terceras partes de la totalidad del Ayuntamiento. </w:t>
      </w:r>
    </w:p>
    <w:p w14:paraId="5F8350C7" w14:textId="77777777" w:rsidR="008E76A4" w:rsidRPr="00877974" w:rsidRDefault="008E76A4" w:rsidP="008E76A4">
      <w:pPr>
        <w:jc w:val="both"/>
        <w:rPr>
          <w:rFonts w:ascii="Abadi" w:hAnsi="Abadi"/>
          <w:b/>
          <w:sz w:val="21"/>
          <w:szCs w:val="21"/>
          <w:lang w:val="es-MX" w:eastAsia="es-MX"/>
        </w:rPr>
      </w:pPr>
    </w:p>
    <w:p w14:paraId="4BBED6F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Venta de bienes del dominio privado </w:t>
      </w:r>
    </w:p>
    <w:p w14:paraId="734947B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250. </w:t>
      </w:r>
      <w:r w:rsidRPr="00877974">
        <w:rPr>
          <w:rFonts w:ascii="Abadi" w:hAnsi="Abadi"/>
          <w:sz w:val="21"/>
          <w:szCs w:val="21"/>
          <w:lang w:val="es-MX" w:eastAsia="es-MX"/>
        </w:rPr>
        <w:t xml:space="preserve">Sólo procederá la venta de los bienes del dominio privado del Municipio, por acuerdo de </w:t>
      </w:r>
      <w:bookmarkStart w:id="9" w:name="_Hlk135388252"/>
      <w:r w:rsidRPr="00877974">
        <w:rPr>
          <w:rFonts w:ascii="Abadi" w:hAnsi="Abadi"/>
          <w:sz w:val="21"/>
          <w:szCs w:val="21"/>
          <w:lang w:val="es-MX" w:eastAsia="es-MX"/>
        </w:rPr>
        <w:t>las dos terceras partes de la totalidad de los integrantes del Ayuntamiento</w:t>
      </w:r>
      <w:bookmarkEnd w:id="9"/>
      <w:r w:rsidRPr="00877974">
        <w:rPr>
          <w:rFonts w:ascii="Abadi" w:hAnsi="Abadi"/>
          <w:sz w:val="21"/>
          <w:szCs w:val="21"/>
          <w:lang w:val="es-MX" w:eastAsia="es-MX"/>
        </w:rPr>
        <w:t xml:space="preserve">, cuando el producto de la misma represente un incremento al patrimonio municipal, debiendo señalarlo en el acuerdo respectivo y ser aplicado preferentemente a satisfacer las necesidades colectivas del Municipio. </w:t>
      </w:r>
    </w:p>
    <w:p w14:paraId="5D51726D" w14:textId="77777777" w:rsidR="008E76A4" w:rsidRPr="00877974" w:rsidRDefault="008E76A4" w:rsidP="008E76A4">
      <w:pPr>
        <w:ind w:firstLine="709"/>
        <w:jc w:val="both"/>
        <w:rPr>
          <w:rFonts w:ascii="Abadi" w:hAnsi="Abadi"/>
          <w:sz w:val="21"/>
          <w:szCs w:val="21"/>
          <w:lang w:val="es-MX" w:eastAsia="es-MX"/>
        </w:rPr>
      </w:pPr>
    </w:p>
    <w:p w14:paraId="189FA0EF" w14:textId="77777777" w:rsidR="008E76A4" w:rsidRPr="00877974" w:rsidRDefault="008E76A4" w:rsidP="008E76A4">
      <w:pPr>
        <w:ind w:firstLine="3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El Ayuntamiento podrá, si a su juicio concurren circunstancias que así lo ameriten, variar el requisito exigido para la venta relativo a que el producto de la misma represente un incremento al patrimonio municipal, justificando en el acuerdo correspondiente el beneficio social que se obtendrá con la misma, requiriendo éste para su validez, que sea aprobado por las dos terceras partes de la totalidad de los integrantes del Ayuntamiento. </w:t>
      </w:r>
    </w:p>
    <w:p w14:paraId="3EEDA26D" w14:textId="77777777" w:rsidR="008E76A4" w:rsidRPr="00877974" w:rsidRDefault="008E76A4" w:rsidP="008E76A4">
      <w:pPr>
        <w:jc w:val="both"/>
        <w:rPr>
          <w:rFonts w:ascii="Abadi" w:hAnsi="Abadi"/>
          <w:b/>
          <w:sz w:val="21"/>
          <w:szCs w:val="21"/>
          <w:lang w:val="es-MX" w:eastAsia="es-MX"/>
        </w:rPr>
      </w:pPr>
    </w:p>
    <w:p w14:paraId="3D7D12E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lastRenderedPageBreak/>
        <w:t xml:space="preserve">Ratificación, revisión y modificación </w:t>
      </w:r>
    </w:p>
    <w:p w14:paraId="024A0F1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251. </w:t>
      </w:r>
      <w:r w:rsidRPr="00877974">
        <w:rPr>
          <w:rFonts w:ascii="Abadi" w:hAnsi="Abadi"/>
          <w:sz w:val="21"/>
          <w:szCs w:val="21"/>
          <w:lang w:val="es-MX" w:eastAsia="es-MX"/>
        </w:rPr>
        <w:t xml:space="preserve">Cuando la vigencia de los contratos de arrendamiento, comodato u otros traslativos de uso sobre bienes de propiedad municipal, exceda el periodo del Ayuntamiento que los celebre, se estipularán en los mismos, las cláusulas conforme a las cuales las administraciones municipales subsecuentes, ratificarán, revisarán y en su caso, modificarán las condiciones establecidas en los mismos. </w:t>
      </w:r>
    </w:p>
    <w:p w14:paraId="6E30C408" w14:textId="77777777" w:rsidR="008E76A4" w:rsidRPr="00877974" w:rsidRDefault="008E76A4" w:rsidP="008E76A4">
      <w:pPr>
        <w:ind w:firstLine="709"/>
        <w:jc w:val="both"/>
        <w:rPr>
          <w:rFonts w:ascii="Abadi" w:hAnsi="Abadi"/>
          <w:sz w:val="21"/>
          <w:szCs w:val="21"/>
          <w:lang w:val="es-MX" w:eastAsia="es-MX"/>
        </w:rPr>
      </w:pPr>
    </w:p>
    <w:p w14:paraId="5FDD645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Condiciones y procedimiento para venta de bienes </w:t>
      </w:r>
    </w:p>
    <w:p w14:paraId="4B5F2AB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252. </w:t>
      </w:r>
      <w:r w:rsidRPr="00877974">
        <w:rPr>
          <w:rFonts w:ascii="Abadi" w:hAnsi="Abadi"/>
          <w:sz w:val="21"/>
          <w:szCs w:val="21"/>
          <w:lang w:val="es-MX" w:eastAsia="es-MX"/>
        </w:rPr>
        <w:t xml:space="preserve">La venta de bienes de propiedad municipal en subasta pública, se hará observando las condiciones y el procedimiento siguiente: </w:t>
      </w:r>
    </w:p>
    <w:p w14:paraId="1CF63813" w14:textId="77777777" w:rsidR="008E76A4" w:rsidRPr="00877974" w:rsidRDefault="008E76A4" w:rsidP="008E76A4">
      <w:pPr>
        <w:ind w:firstLine="709"/>
        <w:jc w:val="both"/>
        <w:rPr>
          <w:rFonts w:ascii="Abadi" w:hAnsi="Abadi"/>
          <w:sz w:val="21"/>
          <w:szCs w:val="21"/>
          <w:lang w:val="es-MX" w:eastAsia="es-MX"/>
        </w:rPr>
      </w:pPr>
    </w:p>
    <w:p w14:paraId="2CD1EDF8" w14:textId="77777777" w:rsidR="008E76A4" w:rsidRPr="00877974" w:rsidRDefault="008E76A4" w:rsidP="005F1CEE">
      <w:pPr>
        <w:numPr>
          <w:ilvl w:val="0"/>
          <w:numId w:val="12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El Ayuntamiento deberá emitir un acuerdo autorizando la venta y el precio base para la misma, que será aprobado por las dos terceras partes de la totalidad de los integrantes del Ayuntamiento, previo avalúo practicado por uno o varios peritos autorizados, mismo que deberá ser publicado en la Gaceta Municipal.</w:t>
      </w:r>
    </w:p>
    <w:p w14:paraId="0CA31E5C" w14:textId="77777777" w:rsidR="008E76A4" w:rsidRPr="00877974" w:rsidRDefault="008E76A4" w:rsidP="008E76A4">
      <w:pPr>
        <w:ind w:left="709" w:hanging="709"/>
        <w:jc w:val="both"/>
        <w:rPr>
          <w:rFonts w:ascii="Abadi" w:hAnsi="Abadi"/>
          <w:sz w:val="21"/>
          <w:szCs w:val="21"/>
          <w:lang w:val="es-MX" w:eastAsia="es-MX"/>
        </w:rPr>
      </w:pPr>
    </w:p>
    <w:p w14:paraId="68D06C09" w14:textId="77777777" w:rsidR="008E76A4" w:rsidRPr="00877974" w:rsidRDefault="008E76A4" w:rsidP="005F1CEE">
      <w:pPr>
        <w:numPr>
          <w:ilvl w:val="0"/>
          <w:numId w:val="12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La convocatoria para la subasta deberá ser publicada en la Gaceta Municipal, así como en un periódico de circulación en el Municipio, señalando como mínimo la fecha, hora y lugar donde se efectuará el acto; y</w:t>
      </w:r>
    </w:p>
    <w:p w14:paraId="1ECD9373" w14:textId="77777777" w:rsidR="008E76A4" w:rsidRPr="00877974" w:rsidRDefault="008E76A4" w:rsidP="008E76A4">
      <w:pPr>
        <w:ind w:left="709" w:hanging="709"/>
        <w:jc w:val="both"/>
        <w:rPr>
          <w:rFonts w:ascii="Abadi" w:hAnsi="Abadi"/>
          <w:sz w:val="21"/>
          <w:szCs w:val="21"/>
          <w:lang w:val="es-MX" w:eastAsia="es-MX"/>
        </w:rPr>
      </w:pPr>
    </w:p>
    <w:p w14:paraId="4F9E781F" w14:textId="77777777" w:rsidR="008E76A4" w:rsidRPr="00877974" w:rsidRDefault="008E76A4" w:rsidP="005F1CEE">
      <w:pPr>
        <w:numPr>
          <w:ilvl w:val="0"/>
          <w:numId w:val="12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En todo lo no previsto, se aplicará supletoriamente el procedimiento establecido en la Ley de Contrataciones Públicas para el Estado de Guanajuato.</w:t>
      </w:r>
    </w:p>
    <w:p w14:paraId="0D7312D5" w14:textId="77777777" w:rsidR="008E76A4" w:rsidRPr="00877974" w:rsidRDefault="008E76A4" w:rsidP="008E76A4">
      <w:pPr>
        <w:jc w:val="both"/>
        <w:rPr>
          <w:rFonts w:ascii="Abadi" w:hAnsi="Abadi"/>
          <w:b/>
          <w:sz w:val="21"/>
          <w:szCs w:val="21"/>
          <w:lang w:val="es-MX" w:eastAsia="es-MX"/>
        </w:rPr>
      </w:pPr>
    </w:p>
    <w:p w14:paraId="09E9238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Ventas fuera de subasta pública </w:t>
      </w:r>
    </w:p>
    <w:p w14:paraId="5005ACE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253. </w:t>
      </w:r>
      <w:r w:rsidRPr="00877974">
        <w:rPr>
          <w:rFonts w:ascii="Abadi" w:hAnsi="Abadi"/>
          <w:sz w:val="21"/>
          <w:szCs w:val="21"/>
          <w:lang w:val="es-MX" w:eastAsia="es-MX"/>
        </w:rPr>
        <w:t xml:space="preserve">Cuando la venta de los bienes muebles se realice fuera de subasta </w:t>
      </w:r>
      <w:proofErr w:type="gramStart"/>
      <w:r w:rsidRPr="00877974">
        <w:rPr>
          <w:rFonts w:ascii="Abadi" w:hAnsi="Abadi"/>
          <w:sz w:val="21"/>
          <w:szCs w:val="21"/>
          <w:lang w:val="es-MX" w:eastAsia="es-MX"/>
        </w:rPr>
        <w:t>pública,  se</w:t>
      </w:r>
      <w:proofErr w:type="gramEnd"/>
      <w:r w:rsidRPr="00877974">
        <w:rPr>
          <w:rFonts w:ascii="Abadi" w:hAnsi="Abadi"/>
          <w:sz w:val="21"/>
          <w:szCs w:val="21"/>
          <w:lang w:val="es-MX" w:eastAsia="es-MX"/>
        </w:rPr>
        <w:t xml:space="preserve"> requerirá para su autorización y para fijar su precio las dos terceras partes de la totalidad de las personas integrantes del Ayuntamiento previo avalúo practicado por uno o varios peritos autorizados, lo cual deberá publicarse en la Gaceta Municipal. </w:t>
      </w:r>
    </w:p>
    <w:p w14:paraId="04C68A69" w14:textId="77777777" w:rsidR="008E76A4" w:rsidRPr="00877974" w:rsidRDefault="008E76A4" w:rsidP="008E76A4">
      <w:pPr>
        <w:ind w:left="360"/>
        <w:jc w:val="both"/>
        <w:rPr>
          <w:rFonts w:ascii="Abadi" w:hAnsi="Abadi"/>
          <w:b/>
          <w:sz w:val="21"/>
          <w:szCs w:val="21"/>
          <w:lang w:val="es-MX" w:eastAsia="es-MX"/>
        </w:rPr>
      </w:pPr>
      <w:r w:rsidRPr="00877974">
        <w:rPr>
          <w:rFonts w:ascii="Abadi" w:hAnsi="Abadi"/>
          <w:b/>
          <w:sz w:val="21"/>
          <w:szCs w:val="21"/>
          <w:lang w:val="es-MX" w:eastAsia="es-MX"/>
        </w:rPr>
        <w:t xml:space="preserve"> </w:t>
      </w:r>
    </w:p>
    <w:p w14:paraId="4FB8A0F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Impedimentos de contratación </w:t>
      </w:r>
    </w:p>
    <w:p w14:paraId="790497E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254. </w:t>
      </w:r>
      <w:r w:rsidRPr="00877974">
        <w:rPr>
          <w:rFonts w:ascii="Abadi" w:hAnsi="Abadi"/>
          <w:sz w:val="21"/>
          <w:szCs w:val="21"/>
          <w:lang w:val="es-MX" w:eastAsia="es-MX"/>
        </w:rPr>
        <w:t xml:space="preserve">Ninguna enajenación, uso, disfrute o aprovechamiento de bienes inmuebles del Municipio, podrá hacerse a favor de los integrantes del Ayuntamiento o de los titulares de las dependencias y Paramunicipal de la administración pública municipal, estatal o federal, ni a sus cónyuges, parientes consanguíneos en línea recta sin limitación de grado, colaterales y afines hasta el segundo grado, así como los civiles, ni a favor de personas morales en las que sean socios, representantes, apoderados o trabajadores, cualquiera de las anteriores personas. </w:t>
      </w:r>
    </w:p>
    <w:p w14:paraId="4045114D" w14:textId="77777777" w:rsidR="008E76A4" w:rsidRPr="00877974" w:rsidRDefault="008E76A4" w:rsidP="008E76A4">
      <w:pPr>
        <w:ind w:left="360"/>
        <w:jc w:val="both"/>
        <w:rPr>
          <w:rFonts w:ascii="Abadi" w:hAnsi="Abadi"/>
          <w:b/>
          <w:sz w:val="21"/>
          <w:szCs w:val="21"/>
          <w:lang w:val="es-MX" w:eastAsia="es-MX"/>
        </w:rPr>
      </w:pPr>
    </w:p>
    <w:p w14:paraId="34B5856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Responsabilidad </w:t>
      </w:r>
    </w:p>
    <w:p w14:paraId="32CC60E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255. </w:t>
      </w:r>
      <w:r w:rsidRPr="00877974">
        <w:rPr>
          <w:rFonts w:ascii="Abadi" w:hAnsi="Abadi"/>
          <w:sz w:val="21"/>
          <w:szCs w:val="21"/>
          <w:lang w:val="es-MX" w:eastAsia="es-MX"/>
        </w:rPr>
        <w:t>Toda disposición de bienes de propiedad municipal, que se realice en contravención a la normativa, implicará responsabilidad del servidor público que la realice o promueva.</w:t>
      </w:r>
    </w:p>
    <w:p w14:paraId="65ADF0CE" w14:textId="77777777" w:rsidR="008E76A4" w:rsidRPr="00877974" w:rsidRDefault="008E76A4" w:rsidP="008E76A4">
      <w:pPr>
        <w:ind w:left="360"/>
        <w:jc w:val="both"/>
        <w:rPr>
          <w:rFonts w:ascii="Abadi" w:hAnsi="Abadi"/>
          <w:b/>
          <w:sz w:val="21"/>
          <w:szCs w:val="21"/>
          <w:lang w:val="es-MX" w:eastAsia="es-MX"/>
        </w:rPr>
      </w:pPr>
    </w:p>
    <w:p w14:paraId="5CFBF0D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Comunicación judicial </w:t>
      </w:r>
    </w:p>
    <w:p w14:paraId="4853586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256. </w:t>
      </w:r>
      <w:r w:rsidRPr="00877974">
        <w:rPr>
          <w:rFonts w:ascii="Abadi" w:hAnsi="Abadi"/>
          <w:sz w:val="21"/>
          <w:szCs w:val="21"/>
          <w:lang w:val="es-MX" w:eastAsia="es-MX"/>
        </w:rPr>
        <w:t xml:space="preserve">Por razones de interés público, los jueces están obligados a comunicar al Ayuntamiento respectivo, el inicio de cualquier juicio o procedimiento tendiente a acreditar la posesión o propiedad sobre bienes inmuebles que se estimen del dominio público o privado del Municipio. </w:t>
      </w:r>
    </w:p>
    <w:p w14:paraId="40740BCA" w14:textId="77777777" w:rsidR="008E76A4" w:rsidRPr="00877974" w:rsidRDefault="008E76A4" w:rsidP="008E76A4">
      <w:pPr>
        <w:ind w:left="360"/>
        <w:jc w:val="both"/>
        <w:rPr>
          <w:rFonts w:ascii="Abadi" w:hAnsi="Abadi"/>
          <w:b/>
          <w:sz w:val="21"/>
          <w:szCs w:val="21"/>
          <w:lang w:val="es-MX" w:eastAsia="es-MX"/>
        </w:rPr>
      </w:pPr>
    </w:p>
    <w:p w14:paraId="3EF5151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Nulidad </w:t>
      </w:r>
    </w:p>
    <w:p w14:paraId="5B36922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257. </w:t>
      </w:r>
      <w:r w:rsidRPr="00877974">
        <w:rPr>
          <w:rFonts w:ascii="Abadi" w:hAnsi="Abadi"/>
          <w:sz w:val="21"/>
          <w:szCs w:val="21"/>
          <w:lang w:val="es-MX" w:eastAsia="es-MX"/>
        </w:rPr>
        <w:t xml:space="preserve">Estarán afectados de nulidad los actos realizados en contravención de lo dispuesto en este capítulo. </w:t>
      </w:r>
    </w:p>
    <w:p w14:paraId="5791E5F7" w14:textId="77777777" w:rsidR="008E76A4" w:rsidRPr="00877974" w:rsidRDefault="008E76A4" w:rsidP="008E76A4">
      <w:pPr>
        <w:jc w:val="both"/>
        <w:rPr>
          <w:rFonts w:ascii="Abadi" w:hAnsi="Abadi"/>
          <w:b/>
          <w:sz w:val="21"/>
          <w:szCs w:val="21"/>
          <w:lang w:val="es-MX" w:eastAsia="es-MX"/>
        </w:rPr>
      </w:pPr>
    </w:p>
    <w:p w14:paraId="133021F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Catálogo de bienes </w:t>
      </w:r>
    </w:p>
    <w:p w14:paraId="3894473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258. </w:t>
      </w:r>
      <w:r w:rsidRPr="00877974">
        <w:rPr>
          <w:rFonts w:ascii="Abadi" w:hAnsi="Abadi"/>
          <w:sz w:val="21"/>
          <w:szCs w:val="21"/>
          <w:lang w:val="es-MX" w:eastAsia="es-MX"/>
        </w:rPr>
        <w:t>La Unidad Administrativa Municipal correspondiente, formulará y actualizará trimestralmente el inventario general de los bienes muebles e inmuebles propiedad del Municipio, y establecerán al efecto el Catálogo General de Inmuebles, el cual contendrá la expresión de sus valores, estado que guardan, características para su identificación, su ubicación y su uso.</w:t>
      </w:r>
    </w:p>
    <w:p w14:paraId="2B7CE931" w14:textId="77777777" w:rsidR="008E76A4" w:rsidRPr="00877974" w:rsidRDefault="008E76A4" w:rsidP="008E76A4">
      <w:pPr>
        <w:ind w:firstLine="709"/>
        <w:jc w:val="both"/>
        <w:rPr>
          <w:rFonts w:ascii="Abadi" w:hAnsi="Abadi"/>
          <w:sz w:val="21"/>
          <w:szCs w:val="21"/>
          <w:lang w:val="es-MX" w:eastAsia="es-MX"/>
        </w:rPr>
      </w:pPr>
    </w:p>
    <w:p w14:paraId="720AB8F7"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El Catálogo a que se refiere el párrafo anterior será público y cada Municipio lo publicará al inicio de su administración y en caso de presentar actualizaciones, estas se publicarán trimestralmente en la Gaceta Municipal.</w:t>
      </w:r>
    </w:p>
    <w:p w14:paraId="2066D677" w14:textId="77777777" w:rsidR="008E76A4" w:rsidRPr="00877974" w:rsidRDefault="008E76A4" w:rsidP="008E76A4">
      <w:pPr>
        <w:jc w:val="both"/>
        <w:rPr>
          <w:rFonts w:ascii="Abadi" w:hAnsi="Abadi"/>
          <w:b/>
          <w:sz w:val="21"/>
          <w:szCs w:val="21"/>
          <w:lang w:val="es-MX" w:eastAsia="es-MX"/>
        </w:rPr>
      </w:pPr>
    </w:p>
    <w:p w14:paraId="243E5B1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lastRenderedPageBreak/>
        <w:t xml:space="preserve">Integración de actos de dominio en cuenta pública </w:t>
      </w:r>
    </w:p>
    <w:p w14:paraId="07393C4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259. </w:t>
      </w:r>
      <w:r w:rsidRPr="00877974">
        <w:rPr>
          <w:rFonts w:ascii="Abadi" w:hAnsi="Abadi"/>
          <w:sz w:val="21"/>
          <w:szCs w:val="21"/>
          <w:lang w:val="es-MX" w:eastAsia="es-MX"/>
        </w:rPr>
        <w:t xml:space="preserve">El Tesorero Municipal deberá integrar a la cuenta pública que remita al Congreso del Estado, la relación de los actos de dominio celebrados sobre su patrimonio inmobiliario. </w:t>
      </w:r>
    </w:p>
    <w:p w14:paraId="39C93440" w14:textId="77777777" w:rsidR="008E76A4" w:rsidRPr="00877974" w:rsidRDefault="008E76A4" w:rsidP="008E76A4">
      <w:pPr>
        <w:jc w:val="both"/>
        <w:rPr>
          <w:rFonts w:ascii="Abadi" w:hAnsi="Abadi"/>
          <w:b/>
          <w:sz w:val="21"/>
          <w:szCs w:val="21"/>
          <w:lang w:val="es-MX" w:eastAsia="es-MX"/>
        </w:rPr>
      </w:pPr>
    </w:p>
    <w:p w14:paraId="76E63C4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Publicidad de las enajenaciones </w:t>
      </w:r>
    </w:p>
    <w:p w14:paraId="79A3AFD5"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b/>
          <w:bCs/>
          <w:sz w:val="21"/>
          <w:szCs w:val="21"/>
          <w:lang w:val="es-MX" w:eastAsia="es-MX"/>
        </w:rPr>
        <w:t xml:space="preserve">Artículo 260. </w:t>
      </w:r>
      <w:r w:rsidRPr="00877974">
        <w:rPr>
          <w:rFonts w:ascii="Abadi" w:hAnsi="Abadi"/>
          <w:sz w:val="21"/>
          <w:szCs w:val="21"/>
          <w:lang w:val="es-MX" w:eastAsia="es-MX"/>
        </w:rPr>
        <w:t>Los acuerdos de Ayuntamiento que se tomen a efecto de enajenar bienes muebles e inmuebles, para su validez, deberán publicarse en la Gaceta Municipal.</w:t>
      </w:r>
    </w:p>
    <w:p w14:paraId="179D6D33" w14:textId="77777777" w:rsidR="008E76A4" w:rsidRPr="00877974" w:rsidRDefault="008E76A4" w:rsidP="008E76A4">
      <w:pPr>
        <w:ind w:left="360"/>
        <w:jc w:val="both"/>
        <w:rPr>
          <w:rFonts w:ascii="Abadi" w:hAnsi="Abadi"/>
          <w:b/>
          <w:bCs/>
          <w:sz w:val="21"/>
          <w:szCs w:val="21"/>
          <w:lang w:val="es-MX" w:eastAsia="es-MX"/>
        </w:rPr>
      </w:pPr>
    </w:p>
    <w:p w14:paraId="0D7309E2"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Supletoriedad en materia patrimonial </w:t>
      </w:r>
    </w:p>
    <w:p w14:paraId="114EDA1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261. </w:t>
      </w:r>
      <w:r w:rsidRPr="00877974">
        <w:rPr>
          <w:rFonts w:ascii="Abadi" w:hAnsi="Abadi"/>
          <w:sz w:val="21"/>
          <w:szCs w:val="21"/>
          <w:lang w:val="es-MX" w:eastAsia="es-MX"/>
        </w:rPr>
        <w:t xml:space="preserve">Además de lo preceptuado por esta Ley, se aplicará supletoriamente el Código Civil para el Estado de Guanajuato. </w:t>
      </w:r>
    </w:p>
    <w:p w14:paraId="1911D75D" w14:textId="77777777" w:rsidR="008E76A4" w:rsidRPr="00877974" w:rsidRDefault="008E76A4" w:rsidP="008E76A4">
      <w:pPr>
        <w:ind w:firstLine="709"/>
        <w:jc w:val="both"/>
        <w:rPr>
          <w:rFonts w:ascii="Abadi" w:hAnsi="Abadi"/>
          <w:sz w:val="21"/>
          <w:szCs w:val="21"/>
          <w:lang w:val="es-MX" w:eastAsia="es-MX"/>
        </w:rPr>
      </w:pPr>
    </w:p>
    <w:p w14:paraId="5C7FBBF0" w14:textId="77777777" w:rsidR="008E76A4" w:rsidRPr="00877974" w:rsidRDefault="008E76A4" w:rsidP="008E76A4">
      <w:pPr>
        <w:ind w:firstLine="709"/>
        <w:jc w:val="both"/>
        <w:rPr>
          <w:rFonts w:ascii="Abadi" w:hAnsi="Abadi"/>
          <w:sz w:val="21"/>
          <w:szCs w:val="21"/>
          <w:lang w:val="es-MX" w:eastAsia="es-MX"/>
        </w:rPr>
      </w:pPr>
    </w:p>
    <w:p w14:paraId="2B59C60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IV</w:t>
      </w:r>
    </w:p>
    <w:p w14:paraId="2E0E93D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CONCESIÓN PARA LA EXPLOTACIÓN, USO</w:t>
      </w:r>
    </w:p>
    <w:p w14:paraId="004B94A1"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Y APROVECHAMIENTO DE BIENES INMUEBLES</w:t>
      </w:r>
    </w:p>
    <w:p w14:paraId="6E9183F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DEL DOMINIO PÚBLICO MUNICIPAL</w:t>
      </w:r>
    </w:p>
    <w:p w14:paraId="5F8032EF" w14:textId="77777777" w:rsidR="008E76A4" w:rsidRPr="00877974" w:rsidRDefault="008E76A4" w:rsidP="008E76A4">
      <w:pPr>
        <w:jc w:val="center"/>
        <w:rPr>
          <w:rFonts w:ascii="Abadi" w:eastAsia="Calibri" w:hAnsi="Abadi"/>
          <w:b/>
          <w:bCs/>
          <w:sz w:val="21"/>
          <w:szCs w:val="21"/>
          <w:lang w:val="es-MX" w:eastAsia="es-MX"/>
        </w:rPr>
      </w:pPr>
    </w:p>
    <w:p w14:paraId="542ED67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Concesión de bienes inmuebles </w:t>
      </w:r>
    </w:p>
    <w:p w14:paraId="23E64C5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262. </w:t>
      </w:r>
      <w:r w:rsidRPr="00877974">
        <w:rPr>
          <w:rFonts w:ascii="Abadi" w:hAnsi="Abadi"/>
          <w:sz w:val="21"/>
          <w:szCs w:val="21"/>
          <w:lang w:val="es-MX" w:eastAsia="es-MX"/>
        </w:rPr>
        <w:t xml:space="preserve">Los derechos sobre la explotación, uso y aprovechamiento de los bienes inmuebles del dominio público municipal, se adquirirán mediante el otorgamiento de las concesiones respectivas, las cuales no crean derechos reales sobre dichos inmuebles. </w:t>
      </w:r>
    </w:p>
    <w:p w14:paraId="550AF5BA" w14:textId="77777777" w:rsidR="008E76A4" w:rsidRPr="00877974" w:rsidRDefault="008E76A4" w:rsidP="008E76A4">
      <w:pPr>
        <w:ind w:firstLine="709"/>
        <w:jc w:val="both"/>
        <w:rPr>
          <w:rFonts w:ascii="Abadi" w:hAnsi="Abadi"/>
          <w:sz w:val="21"/>
          <w:szCs w:val="21"/>
          <w:lang w:val="es-MX" w:eastAsia="es-MX"/>
        </w:rPr>
      </w:pPr>
    </w:p>
    <w:p w14:paraId="2081B7C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Vigencia de la concesión sobre inmuebles </w:t>
      </w:r>
    </w:p>
    <w:p w14:paraId="2B74845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263. </w:t>
      </w:r>
      <w:bookmarkStart w:id="10" w:name="_Hlk116482888"/>
      <w:r w:rsidRPr="00877974">
        <w:rPr>
          <w:rFonts w:ascii="Abadi" w:hAnsi="Abadi"/>
          <w:sz w:val="21"/>
          <w:szCs w:val="21"/>
          <w:lang w:val="es-MX" w:eastAsia="es-MX"/>
        </w:rPr>
        <w:t xml:space="preserve">Las concesiones sobre bienes inmuebles del dominio público municipal se otorgarán por tiempo determinado y requerirán el acuerdo de las dos terceras partes de la totalidad de los integrantes del Ayuntamiento. El plazo de vigencia será fijado por el Ayuntamiento, el cual podrá ser prorrogado hasta por plazos equivalentes. </w:t>
      </w:r>
    </w:p>
    <w:p w14:paraId="3005F425" w14:textId="77777777" w:rsidR="008E76A4" w:rsidRPr="00877974" w:rsidRDefault="008E76A4" w:rsidP="008E76A4">
      <w:pPr>
        <w:ind w:firstLine="709"/>
        <w:jc w:val="both"/>
        <w:rPr>
          <w:rFonts w:ascii="Abadi" w:hAnsi="Abadi"/>
          <w:sz w:val="21"/>
          <w:szCs w:val="21"/>
          <w:lang w:val="es-MX" w:eastAsia="es-MX"/>
        </w:rPr>
      </w:pPr>
    </w:p>
    <w:p w14:paraId="6F73F08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caso de que la vigencia de la concesión exceda al periodo del Ayuntamiento, en el título correspondiente se establecerán las estipulaciones conforme a las cuales las administraciones municipales subsecuentes ratifiquen, revisen y en su caso, </w:t>
      </w:r>
      <w:r w:rsidRPr="00877974">
        <w:rPr>
          <w:rFonts w:ascii="Abadi" w:hAnsi="Abadi"/>
          <w:sz w:val="21"/>
          <w:szCs w:val="21"/>
          <w:lang w:val="es-MX" w:eastAsia="es-MX"/>
        </w:rPr>
        <w:t xml:space="preserve">modifiquen las condiciones establecidas para la misma. </w:t>
      </w:r>
    </w:p>
    <w:bookmarkEnd w:id="10"/>
    <w:p w14:paraId="4DE04B81" w14:textId="77777777" w:rsidR="008E76A4" w:rsidRPr="00877974" w:rsidRDefault="008E76A4" w:rsidP="008E76A4">
      <w:pPr>
        <w:ind w:firstLine="709"/>
        <w:jc w:val="both"/>
        <w:rPr>
          <w:rFonts w:ascii="Abadi" w:hAnsi="Abadi"/>
          <w:sz w:val="21"/>
          <w:szCs w:val="21"/>
          <w:lang w:val="es-MX" w:eastAsia="es-MX"/>
        </w:rPr>
      </w:pPr>
    </w:p>
    <w:p w14:paraId="30BD7E7D"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Bases para el otorgamiento </w:t>
      </w:r>
    </w:p>
    <w:p w14:paraId="70AA471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 concesiones sobre inmuebles </w:t>
      </w:r>
    </w:p>
    <w:p w14:paraId="4F763AB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264. </w:t>
      </w:r>
      <w:r w:rsidRPr="00877974">
        <w:rPr>
          <w:rFonts w:ascii="Abadi" w:hAnsi="Abadi"/>
          <w:sz w:val="21"/>
          <w:szCs w:val="21"/>
          <w:lang w:val="es-MX" w:eastAsia="es-MX"/>
        </w:rPr>
        <w:t xml:space="preserve">Para el otorgamiento de las concesiones sobre inmuebles del dominio público municipal, así como su prórroga, se atenderá: </w:t>
      </w:r>
    </w:p>
    <w:p w14:paraId="05B72D9D" w14:textId="77777777" w:rsidR="008E76A4" w:rsidRPr="00877974" w:rsidRDefault="008E76A4" w:rsidP="008E76A4">
      <w:pPr>
        <w:ind w:left="709"/>
        <w:jc w:val="both"/>
        <w:rPr>
          <w:rFonts w:ascii="Abadi" w:hAnsi="Abadi"/>
          <w:sz w:val="21"/>
          <w:szCs w:val="21"/>
          <w:lang w:val="es-MX" w:eastAsia="es-MX"/>
        </w:rPr>
      </w:pPr>
    </w:p>
    <w:p w14:paraId="5F5D9D2D" w14:textId="77777777" w:rsidR="008E76A4" w:rsidRPr="00877974" w:rsidRDefault="008E76A4" w:rsidP="005F1CEE">
      <w:pPr>
        <w:numPr>
          <w:ilvl w:val="0"/>
          <w:numId w:val="123"/>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 la conveniencia de la explotación, uso o aprovechamiento del bien inmueble; </w:t>
      </w:r>
    </w:p>
    <w:p w14:paraId="2563A995" w14:textId="77777777" w:rsidR="008E76A4" w:rsidRPr="00877974" w:rsidRDefault="008E76A4" w:rsidP="008E76A4">
      <w:pPr>
        <w:ind w:left="1418" w:hanging="709"/>
        <w:jc w:val="both"/>
        <w:rPr>
          <w:rFonts w:ascii="Abadi" w:hAnsi="Abadi"/>
          <w:sz w:val="21"/>
          <w:szCs w:val="21"/>
          <w:lang w:val="es-MX" w:eastAsia="es-MX"/>
        </w:rPr>
      </w:pPr>
    </w:p>
    <w:p w14:paraId="7B6D719F" w14:textId="77777777" w:rsidR="008E76A4" w:rsidRPr="00877974" w:rsidRDefault="008E76A4" w:rsidP="005F1CEE">
      <w:pPr>
        <w:numPr>
          <w:ilvl w:val="0"/>
          <w:numId w:val="123"/>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Al monto de la inversión que el concesionario pretenda aplicar; </w:t>
      </w:r>
    </w:p>
    <w:p w14:paraId="30ACDF51" w14:textId="77777777" w:rsidR="008E76A4" w:rsidRPr="00877974" w:rsidRDefault="008E76A4" w:rsidP="008E76A4">
      <w:pPr>
        <w:ind w:left="1418" w:hanging="709"/>
        <w:jc w:val="both"/>
        <w:rPr>
          <w:rFonts w:ascii="Abadi" w:hAnsi="Abadi"/>
          <w:sz w:val="21"/>
          <w:szCs w:val="21"/>
          <w:lang w:val="es-MX" w:eastAsia="es-MX"/>
        </w:rPr>
      </w:pPr>
    </w:p>
    <w:p w14:paraId="72FFF852" w14:textId="77777777" w:rsidR="008E76A4" w:rsidRPr="00877974" w:rsidRDefault="008E76A4" w:rsidP="005F1CEE">
      <w:pPr>
        <w:numPr>
          <w:ilvl w:val="0"/>
          <w:numId w:val="123"/>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Al plazo de amortización de la inversión realizada; </w:t>
      </w:r>
    </w:p>
    <w:p w14:paraId="60E65015" w14:textId="77777777" w:rsidR="008E76A4" w:rsidRPr="00877974" w:rsidRDefault="008E76A4" w:rsidP="008E76A4">
      <w:pPr>
        <w:ind w:left="1418" w:hanging="709"/>
        <w:jc w:val="both"/>
        <w:rPr>
          <w:rFonts w:ascii="Abadi" w:hAnsi="Abadi"/>
          <w:sz w:val="21"/>
          <w:szCs w:val="21"/>
          <w:lang w:val="es-MX" w:eastAsia="es-MX"/>
        </w:rPr>
      </w:pPr>
    </w:p>
    <w:p w14:paraId="7E9B1DDA" w14:textId="77777777" w:rsidR="008E76A4" w:rsidRPr="00877974" w:rsidRDefault="008E76A4" w:rsidP="005F1CEE">
      <w:pPr>
        <w:numPr>
          <w:ilvl w:val="0"/>
          <w:numId w:val="123"/>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Al beneficio social y económico que signifique para el Municipio; </w:t>
      </w:r>
    </w:p>
    <w:p w14:paraId="1FD52770" w14:textId="77777777" w:rsidR="008E76A4" w:rsidRPr="00877974" w:rsidRDefault="008E76A4" w:rsidP="008E76A4">
      <w:pPr>
        <w:ind w:left="1418" w:hanging="709"/>
        <w:jc w:val="both"/>
        <w:rPr>
          <w:rFonts w:ascii="Abadi" w:hAnsi="Abadi"/>
          <w:sz w:val="21"/>
          <w:szCs w:val="21"/>
          <w:lang w:val="es-MX" w:eastAsia="es-MX"/>
        </w:rPr>
      </w:pPr>
    </w:p>
    <w:p w14:paraId="4F56B540" w14:textId="77777777" w:rsidR="008E76A4" w:rsidRPr="00877974" w:rsidRDefault="008E76A4" w:rsidP="005F1CEE">
      <w:pPr>
        <w:numPr>
          <w:ilvl w:val="0"/>
          <w:numId w:val="123"/>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Al cumplimiento por parte del concesionario de las obligaciones a su cargo y su procedimiento de evaluación; y </w:t>
      </w:r>
    </w:p>
    <w:p w14:paraId="4C742F9E" w14:textId="77777777" w:rsidR="008E76A4" w:rsidRPr="00877974" w:rsidRDefault="008E76A4" w:rsidP="008E76A4">
      <w:pPr>
        <w:spacing w:after="160"/>
        <w:ind w:left="1418"/>
        <w:contextualSpacing/>
        <w:jc w:val="both"/>
        <w:rPr>
          <w:rFonts w:ascii="Abadi" w:eastAsia="Calibri" w:hAnsi="Abadi"/>
          <w:sz w:val="21"/>
          <w:szCs w:val="21"/>
          <w:lang w:val="es-MX"/>
        </w:rPr>
      </w:pPr>
    </w:p>
    <w:p w14:paraId="2053924C" w14:textId="77777777" w:rsidR="008E76A4" w:rsidRPr="00877974" w:rsidRDefault="008E76A4" w:rsidP="005F1CEE">
      <w:pPr>
        <w:numPr>
          <w:ilvl w:val="0"/>
          <w:numId w:val="123"/>
        </w:numPr>
        <w:spacing w:after="160"/>
        <w:ind w:left="1418" w:hanging="709"/>
        <w:jc w:val="both"/>
        <w:rPr>
          <w:rFonts w:ascii="Abadi" w:hAnsi="Abadi"/>
          <w:sz w:val="21"/>
          <w:szCs w:val="21"/>
          <w:lang w:val="es-MX" w:eastAsia="es-MX"/>
        </w:rPr>
      </w:pPr>
      <w:r w:rsidRPr="00877974">
        <w:rPr>
          <w:rFonts w:ascii="Abadi" w:hAnsi="Abadi"/>
          <w:sz w:val="21"/>
          <w:szCs w:val="21"/>
          <w:lang w:val="es-MX" w:eastAsia="es-MX"/>
        </w:rPr>
        <w:t xml:space="preserve">A la reinversión que se haga para el mejoramiento de las instalaciones. </w:t>
      </w:r>
    </w:p>
    <w:p w14:paraId="4120358A" w14:textId="77777777" w:rsidR="008E76A4" w:rsidRPr="00877974" w:rsidRDefault="008E76A4" w:rsidP="008E76A4">
      <w:pPr>
        <w:jc w:val="both"/>
        <w:rPr>
          <w:rFonts w:ascii="Abadi" w:eastAsia="Calibri" w:hAnsi="Abadi"/>
          <w:sz w:val="21"/>
          <w:szCs w:val="21"/>
          <w:lang w:val="es-MX"/>
        </w:rPr>
      </w:pPr>
    </w:p>
    <w:p w14:paraId="0BB2D75D" w14:textId="77777777" w:rsidR="008E76A4" w:rsidRPr="00877974" w:rsidRDefault="008E76A4" w:rsidP="008E76A4">
      <w:pPr>
        <w:jc w:val="both"/>
        <w:rPr>
          <w:rFonts w:ascii="Abadi" w:hAnsi="Abadi"/>
          <w:b/>
          <w:sz w:val="21"/>
          <w:szCs w:val="21"/>
          <w:lang w:val="es-MX" w:eastAsia="es-MX"/>
        </w:rPr>
      </w:pPr>
    </w:p>
    <w:p w14:paraId="66FCB14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Reversión </w:t>
      </w:r>
    </w:p>
    <w:p w14:paraId="072A986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265 </w:t>
      </w:r>
      <w:r w:rsidRPr="00877974">
        <w:rPr>
          <w:rFonts w:ascii="Abadi" w:hAnsi="Abadi"/>
          <w:sz w:val="21"/>
          <w:szCs w:val="21"/>
          <w:lang w:val="es-MX" w:eastAsia="es-MX"/>
        </w:rPr>
        <w:t xml:space="preserve">Al término del plazo de la concesión, las obras, instalaciones y los bienes dedicados a la explotación de la misma, se revertirán en favor del Municipio. </w:t>
      </w:r>
    </w:p>
    <w:p w14:paraId="0824D766" w14:textId="77777777" w:rsidR="008E76A4" w:rsidRPr="00877974" w:rsidRDefault="008E76A4" w:rsidP="008E76A4">
      <w:pPr>
        <w:jc w:val="both"/>
        <w:rPr>
          <w:rFonts w:ascii="Abadi" w:hAnsi="Abadi"/>
          <w:b/>
          <w:sz w:val="21"/>
          <w:szCs w:val="21"/>
          <w:lang w:val="es-MX" w:eastAsia="es-MX"/>
        </w:rPr>
      </w:pPr>
    </w:p>
    <w:p w14:paraId="086817D5"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Reconsideración del monto </w:t>
      </w:r>
    </w:p>
    <w:p w14:paraId="1C670D9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de la contraprestación</w:t>
      </w:r>
    </w:p>
    <w:p w14:paraId="3880163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266. </w:t>
      </w:r>
      <w:r w:rsidRPr="00877974">
        <w:rPr>
          <w:rFonts w:ascii="Abadi" w:eastAsia="Calibri" w:hAnsi="Abadi"/>
          <w:sz w:val="21"/>
          <w:szCs w:val="21"/>
          <w:lang w:val="es-MX" w:eastAsia="es-MX"/>
        </w:rPr>
        <w:t xml:space="preserve">En caso de prórroga o de otorgamiento de una nueva concesión, para la fijación del monto de la contraprestación se deberá considerar, además del terreno, las obras, instalaciones y </w:t>
      </w:r>
      <w:r w:rsidRPr="00877974">
        <w:rPr>
          <w:rFonts w:ascii="Abadi" w:eastAsia="Calibri" w:hAnsi="Abadi"/>
          <w:sz w:val="21"/>
          <w:szCs w:val="21"/>
          <w:lang w:val="es-MX" w:eastAsia="es-MX"/>
        </w:rPr>
        <w:lastRenderedPageBreak/>
        <w:t>demás bienes dedicados a la explotación de la concesión.</w:t>
      </w:r>
    </w:p>
    <w:p w14:paraId="24E13212" w14:textId="77777777" w:rsidR="008E76A4" w:rsidRPr="00877974" w:rsidRDefault="008E76A4" w:rsidP="008E76A4">
      <w:pPr>
        <w:jc w:val="both"/>
        <w:rPr>
          <w:rFonts w:ascii="Abadi" w:hAnsi="Abadi"/>
          <w:b/>
          <w:sz w:val="21"/>
          <w:szCs w:val="21"/>
          <w:lang w:val="es-MX" w:eastAsia="es-MX"/>
        </w:rPr>
      </w:pPr>
    </w:p>
    <w:p w14:paraId="6E4A9A34"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Cesión de los derechos y </w:t>
      </w:r>
    </w:p>
    <w:p w14:paraId="3F0AA989"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obligaciones de la concesión </w:t>
      </w:r>
    </w:p>
    <w:p w14:paraId="1716D54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267. </w:t>
      </w:r>
      <w:r w:rsidRPr="00877974">
        <w:rPr>
          <w:rFonts w:ascii="Abadi" w:hAnsi="Abadi"/>
          <w:sz w:val="21"/>
          <w:szCs w:val="21"/>
          <w:lang w:val="es-MX" w:eastAsia="es-MX"/>
        </w:rPr>
        <w:t>Los derechos y obligaciones derivados de las concesiones sobre bienes inmuebles del dominio público sólo podrán cederse con la autorización previa del Ayuntamiento, exigiendo al cesionario que reúna los mismos requisitos y condiciones que se tuvieron en cuenta para el otorgamiento de la concesión respectiva.</w:t>
      </w:r>
    </w:p>
    <w:p w14:paraId="620186FE" w14:textId="77777777" w:rsidR="008E76A4" w:rsidRPr="00877974" w:rsidRDefault="008E76A4" w:rsidP="008E76A4">
      <w:pPr>
        <w:ind w:firstLine="709"/>
        <w:jc w:val="both"/>
        <w:rPr>
          <w:rFonts w:ascii="Abadi" w:hAnsi="Abadi"/>
          <w:sz w:val="21"/>
          <w:szCs w:val="21"/>
          <w:lang w:val="es-MX" w:eastAsia="es-MX"/>
        </w:rPr>
      </w:pPr>
    </w:p>
    <w:p w14:paraId="6FA4BBE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Cualquier operación que se realice en contravención a este artículo, estará afectada de nulidad y el concesionario perderá en favor del Municipio, los derechos que deriven de la concesión y los bienes afectos a ella. </w:t>
      </w:r>
    </w:p>
    <w:p w14:paraId="1DCA6464" w14:textId="77777777" w:rsidR="008E76A4" w:rsidRPr="00877974" w:rsidRDefault="008E76A4" w:rsidP="008E76A4">
      <w:pPr>
        <w:jc w:val="both"/>
        <w:rPr>
          <w:rFonts w:ascii="Abadi" w:hAnsi="Abadi"/>
          <w:bCs/>
          <w:sz w:val="21"/>
          <w:szCs w:val="21"/>
          <w:lang w:val="es-MX" w:eastAsia="es-MX"/>
        </w:rPr>
      </w:pPr>
    </w:p>
    <w:p w14:paraId="787A1C6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Aplicación complementaria </w:t>
      </w:r>
    </w:p>
    <w:p w14:paraId="7F9F9D1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268. </w:t>
      </w:r>
      <w:r w:rsidRPr="00877974">
        <w:rPr>
          <w:rFonts w:ascii="Abadi" w:hAnsi="Abadi"/>
          <w:sz w:val="21"/>
          <w:szCs w:val="21"/>
          <w:lang w:val="es-MX" w:eastAsia="es-MX"/>
        </w:rPr>
        <w:t xml:space="preserve">En las concesiones de los bienes del dominio público municipal serán aplicables, en lo conducente, las disposiciones del título décimo tercero de esta Ley. </w:t>
      </w:r>
    </w:p>
    <w:p w14:paraId="295A4BE8" w14:textId="77777777" w:rsidR="008E76A4" w:rsidRPr="00877974" w:rsidRDefault="008E76A4" w:rsidP="008E76A4">
      <w:pPr>
        <w:jc w:val="both"/>
        <w:rPr>
          <w:rFonts w:ascii="Abadi" w:hAnsi="Abadi"/>
          <w:bCs/>
          <w:sz w:val="21"/>
          <w:szCs w:val="21"/>
          <w:lang w:val="es-MX" w:eastAsia="es-MX"/>
        </w:rPr>
      </w:pPr>
    </w:p>
    <w:p w14:paraId="081EC0F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w:t>
      </w:r>
    </w:p>
    <w:p w14:paraId="1EDCF09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LAS ADQUISICIONES, ENAJENACIONES</w:t>
      </w:r>
    </w:p>
    <w:p w14:paraId="1D058654"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ARRENDAMIENTOS Y CONTRATACIÓN</w:t>
      </w:r>
    </w:p>
    <w:p w14:paraId="77FEF8F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SERVICIOS DE BIENES MUEBLES E INMUEBLES</w:t>
      </w:r>
    </w:p>
    <w:p w14:paraId="0BA1FB44" w14:textId="77777777" w:rsidR="008E76A4" w:rsidRPr="00877974" w:rsidRDefault="008E76A4" w:rsidP="008E76A4">
      <w:pPr>
        <w:jc w:val="both"/>
        <w:rPr>
          <w:rFonts w:ascii="Abadi" w:hAnsi="Abadi"/>
          <w:b/>
          <w:sz w:val="21"/>
          <w:szCs w:val="21"/>
          <w:lang w:val="es-MX" w:eastAsia="es-MX"/>
        </w:rPr>
      </w:pPr>
    </w:p>
    <w:p w14:paraId="603129F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Disposiciones administrativas aplicables </w:t>
      </w:r>
    </w:p>
    <w:p w14:paraId="5923761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269. </w:t>
      </w:r>
      <w:r w:rsidRPr="00877974">
        <w:rPr>
          <w:rFonts w:ascii="Abadi" w:hAnsi="Abadi"/>
          <w:sz w:val="21"/>
          <w:szCs w:val="21"/>
          <w:lang w:val="es-MX" w:eastAsia="es-MX"/>
        </w:rPr>
        <w:t>Para el desempeño de las atribuciones de la administración pública municipal, el Ayuntamiento deberá aprobar las disposiciones administrativas relativas a la obra pública, adquisiciones, enajenaciones, arrendamientos y contratación de servicios relacionados con bienes muebles e inmuebles del Municipio.</w:t>
      </w:r>
    </w:p>
    <w:p w14:paraId="407550C1" w14:textId="77777777" w:rsidR="008E76A4" w:rsidRPr="00877974" w:rsidRDefault="008E76A4" w:rsidP="008E76A4">
      <w:pPr>
        <w:jc w:val="both"/>
        <w:rPr>
          <w:rFonts w:ascii="Abadi" w:hAnsi="Abadi"/>
          <w:b/>
          <w:sz w:val="21"/>
          <w:szCs w:val="21"/>
          <w:lang w:val="es-MX" w:eastAsia="es-MX"/>
        </w:rPr>
      </w:pPr>
    </w:p>
    <w:p w14:paraId="6FA7C923" w14:textId="77777777" w:rsidR="008E76A4" w:rsidRPr="00877974" w:rsidRDefault="008E76A4" w:rsidP="00804909">
      <w:pPr>
        <w:ind w:left="567"/>
        <w:jc w:val="both"/>
        <w:rPr>
          <w:rFonts w:ascii="Abadi" w:hAnsi="Abadi"/>
          <w:sz w:val="21"/>
          <w:szCs w:val="21"/>
          <w:lang w:val="es-MX" w:eastAsia="es-MX"/>
        </w:rPr>
      </w:pPr>
      <w:r w:rsidRPr="00877974">
        <w:rPr>
          <w:rFonts w:ascii="Abadi" w:hAnsi="Abadi"/>
          <w:b/>
          <w:bCs/>
          <w:sz w:val="21"/>
          <w:szCs w:val="21"/>
          <w:lang w:val="es-MX" w:eastAsia="es-MX"/>
        </w:rPr>
        <w:t xml:space="preserve">Comité de obra pública, adquisiciones, enajenaciones, arrendamientos y contratos de servicios </w:t>
      </w:r>
    </w:p>
    <w:p w14:paraId="12DC396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270. </w:t>
      </w:r>
      <w:r w:rsidRPr="00877974">
        <w:rPr>
          <w:rFonts w:ascii="Abadi" w:hAnsi="Abadi"/>
          <w:sz w:val="21"/>
          <w:szCs w:val="21"/>
          <w:lang w:val="es-MX" w:eastAsia="es-MX"/>
        </w:rPr>
        <w:t xml:space="preserve">Se creará un Comité de obra pública, adquisiciones, enajenaciones, arrendamientos y contratación de servicios de bienes muebles e inmuebles, el cual se integrará con una regidora o regidor de cada una de las fuerzas políticas que constituyan el Ayuntamiento y personas servidoras públicas que determine el mismo, atendiendo al criterio de paridad de género, de acuerdo con las </w:t>
      </w:r>
      <w:r w:rsidRPr="00877974">
        <w:rPr>
          <w:rFonts w:ascii="Abadi" w:hAnsi="Abadi"/>
          <w:sz w:val="21"/>
          <w:szCs w:val="21"/>
          <w:lang w:val="es-MX" w:eastAsia="es-MX"/>
        </w:rPr>
        <w:t xml:space="preserve">áreas de apoyo requeridas o el carácter de la operación y que se nombrará dentro de los primeros treinta días hábiles de la constitución del Ayuntamiento. </w:t>
      </w:r>
    </w:p>
    <w:p w14:paraId="2593F23A" w14:textId="77777777" w:rsidR="008E76A4" w:rsidRPr="00877974" w:rsidRDefault="008E76A4" w:rsidP="008E76A4">
      <w:pPr>
        <w:jc w:val="both"/>
        <w:rPr>
          <w:rFonts w:ascii="Abadi" w:hAnsi="Abadi"/>
          <w:sz w:val="21"/>
          <w:szCs w:val="21"/>
          <w:lang w:val="es-MX" w:eastAsia="es-MX"/>
        </w:rPr>
      </w:pPr>
    </w:p>
    <w:p w14:paraId="37C0569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A las reuniones del Comité de obra pública, adquisiciones, enajenaciones, arrendamientos y contratación de servicios se convocará a la persona titular de la Contraloría Municipal quien deberá asistir y tendrá derecho a voz. </w:t>
      </w:r>
    </w:p>
    <w:p w14:paraId="68C5B4B1" w14:textId="77777777" w:rsidR="008E76A4" w:rsidRPr="00877974" w:rsidRDefault="008E76A4" w:rsidP="008E76A4">
      <w:pPr>
        <w:jc w:val="both"/>
        <w:rPr>
          <w:rFonts w:ascii="Abadi" w:hAnsi="Abadi"/>
          <w:b/>
          <w:sz w:val="21"/>
          <w:szCs w:val="21"/>
          <w:lang w:val="es-MX" w:eastAsia="es-MX"/>
        </w:rPr>
      </w:pPr>
    </w:p>
    <w:p w14:paraId="03B1D71A" w14:textId="77777777" w:rsidR="008E76A4" w:rsidRPr="00877974" w:rsidRDefault="008E76A4" w:rsidP="00A33FD1">
      <w:pPr>
        <w:ind w:left="567"/>
        <w:jc w:val="right"/>
        <w:rPr>
          <w:rFonts w:ascii="Abadi" w:hAnsi="Abadi"/>
          <w:sz w:val="21"/>
          <w:szCs w:val="21"/>
          <w:lang w:val="es-MX" w:eastAsia="es-MX"/>
        </w:rPr>
      </w:pPr>
      <w:r w:rsidRPr="00877974">
        <w:rPr>
          <w:rFonts w:ascii="Abadi" w:hAnsi="Abadi"/>
          <w:b/>
          <w:bCs/>
          <w:sz w:val="21"/>
          <w:szCs w:val="21"/>
          <w:lang w:val="es-MX" w:eastAsia="es-MX"/>
        </w:rPr>
        <w:t>Atribuciones del Comité de obra pública, adquisiciones, enajenaciones, arrendamientos y contratos de servicios</w:t>
      </w:r>
    </w:p>
    <w:p w14:paraId="5895AA0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271. </w:t>
      </w:r>
      <w:r w:rsidRPr="00877974">
        <w:rPr>
          <w:rFonts w:ascii="Abadi" w:hAnsi="Abadi"/>
          <w:sz w:val="21"/>
          <w:szCs w:val="21"/>
          <w:lang w:val="es-MX" w:eastAsia="es-MX"/>
        </w:rPr>
        <w:t xml:space="preserve">El Comité de obra pública, adquisiciones, enajenaciones, arrendamientos y contratación de servicios, tendrá las siguientes atribuciones: </w:t>
      </w:r>
    </w:p>
    <w:p w14:paraId="00A8C77B" w14:textId="77777777" w:rsidR="008E76A4" w:rsidRPr="00877974" w:rsidRDefault="008E76A4" w:rsidP="008E76A4">
      <w:pPr>
        <w:jc w:val="both"/>
        <w:rPr>
          <w:rFonts w:ascii="Abadi" w:hAnsi="Abadi"/>
          <w:sz w:val="21"/>
          <w:szCs w:val="21"/>
          <w:lang w:val="es-MX" w:eastAsia="es-MX"/>
        </w:rPr>
      </w:pPr>
    </w:p>
    <w:p w14:paraId="65F9739A"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Celebrar las licitaciones correspondientes para la adjudicación de contratos, en los términos aprobados por el Ayuntamiento; </w:t>
      </w:r>
    </w:p>
    <w:p w14:paraId="2DD4C472" w14:textId="77777777" w:rsidR="008E76A4" w:rsidRPr="00877974" w:rsidRDefault="008E76A4" w:rsidP="008E76A4">
      <w:pPr>
        <w:ind w:left="1134" w:hanging="709"/>
        <w:jc w:val="both"/>
        <w:rPr>
          <w:rFonts w:ascii="Abadi" w:hAnsi="Abadi"/>
          <w:sz w:val="21"/>
          <w:szCs w:val="21"/>
          <w:lang w:val="es-MX" w:eastAsia="es-MX"/>
        </w:rPr>
      </w:pPr>
    </w:p>
    <w:p w14:paraId="56812520"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Proponer modificaciones a las disposiciones administrativas aprobadas por el Ayuntamiento; </w:t>
      </w:r>
    </w:p>
    <w:p w14:paraId="337A230E" w14:textId="77777777" w:rsidR="008E76A4" w:rsidRPr="00877974" w:rsidRDefault="008E76A4" w:rsidP="008E76A4">
      <w:pPr>
        <w:ind w:left="1134" w:hanging="709"/>
        <w:jc w:val="both"/>
        <w:rPr>
          <w:rFonts w:ascii="Abadi" w:hAnsi="Abadi"/>
          <w:sz w:val="21"/>
          <w:szCs w:val="21"/>
          <w:lang w:val="es-MX" w:eastAsia="es-MX"/>
        </w:rPr>
      </w:pPr>
    </w:p>
    <w:p w14:paraId="6F9F8F2C"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Proponer al Ayuntamiento, previo dictamen, la rescisión de contratos por caso fortuito o fuerza mayor, el pago de indemnizaciones a los proveedores que, en su caso, se consideren, así como las sanciones que correspondan a los proveedores que hayan incurrido en incumplimiento parcial o total de contratos; </w:t>
      </w:r>
    </w:p>
    <w:p w14:paraId="574488F0" w14:textId="77777777" w:rsidR="008E76A4" w:rsidRPr="00877974" w:rsidRDefault="008E76A4" w:rsidP="008E76A4">
      <w:pPr>
        <w:ind w:left="1134" w:hanging="709"/>
        <w:jc w:val="both"/>
        <w:rPr>
          <w:rFonts w:ascii="Abadi" w:hAnsi="Abadi"/>
          <w:b/>
          <w:sz w:val="21"/>
          <w:szCs w:val="21"/>
          <w:lang w:val="es-MX" w:eastAsia="es-MX"/>
        </w:rPr>
      </w:pPr>
    </w:p>
    <w:p w14:paraId="7B464610"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Publicar en un diario con circulación en el municipio, la convocatoria del procedimiento sobre adquisiciones de bienes, de conformidad con las bases aprobadas por el Ayuntamiento; </w:t>
      </w:r>
    </w:p>
    <w:p w14:paraId="51FABCB6" w14:textId="77777777" w:rsidR="008E76A4" w:rsidRPr="00877974" w:rsidRDefault="008E76A4" w:rsidP="008E76A4">
      <w:pPr>
        <w:spacing w:after="160"/>
        <w:ind w:left="720"/>
        <w:contextualSpacing/>
        <w:jc w:val="both"/>
        <w:rPr>
          <w:rFonts w:ascii="Abadi" w:eastAsia="Calibri" w:hAnsi="Abadi"/>
          <w:sz w:val="21"/>
          <w:szCs w:val="21"/>
          <w:lang w:val="es-MX"/>
        </w:rPr>
      </w:pPr>
    </w:p>
    <w:p w14:paraId="1B267759"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Promover acciones para la conservación de las zonas naturales protegidas y en general </w:t>
      </w:r>
      <w:r w:rsidRPr="00877974">
        <w:rPr>
          <w:rFonts w:ascii="Abadi" w:hAnsi="Abadi"/>
          <w:sz w:val="21"/>
          <w:szCs w:val="21"/>
          <w:lang w:val="es-MX" w:eastAsia="es-MX"/>
        </w:rPr>
        <w:lastRenderedPageBreak/>
        <w:t>promover el desarrollo sustentable del municipio;</w:t>
      </w:r>
    </w:p>
    <w:p w14:paraId="2DBD5405"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w:t>
      </w:r>
    </w:p>
    <w:p w14:paraId="534D109E"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Realizar las licitaciones públicas; y </w:t>
      </w:r>
    </w:p>
    <w:p w14:paraId="4E835E35" w14:textId="77777777" w:rsidR="008E76A4" w:rsidRPr="00877974" w:rsidRDefault="008E76A4" w:rsidP="008E76A4">
      <w:pPr>
        <w:ind w:left="1134"/>
        <w:jc w:val="both"/>
        <w:rPr>
          <w:rFonts w:ascii="Abadi" w:hAnsi="Abadi"/>
          <w:sz w:val="21"/>
          <w:szCs w:val="21"/>
          <w:lang w:val="es-MX" w:eastAsia="es-MX"/>
        </w:rPr>
      </w:pPr>
    </w:p>
    <w:p w14:paraId="20C1E4CF" w14:textId="77777777" w:rsidR="008E76A4" w:rsidRPr="00877974" w:rsidRDefault="008E76A4" w:rsidP="005F1CEE">
      <w:pPr>
        <w:numPr>
          <w:ilvl w:val="0"/>
          <w:numId w:val="12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Las demás que apruebe el Ayuntamiento. </w:t>
      </w:r>
    </w:p>
    <w:p w14:paraId="49738C9A" w14:textId="77777777" w:rsidR="008E76A4" w:rsidRPr="00877974" w:rsidRDefault="008E76A4" w:rsidP="008E76A4">
      <w:pPr>
        <w:jc w:val="both"/>
        <w:rPr>
          <w:rFonts w:ascii="Abadi" w:hAnsi="Abadi"/>
          <w:b/>
          <w:sz w:val="21"/>
          <w:szCs w:val="21"/>
          <w:lang w:val="es-MX" w:eastAsia="es-MX"/>
        </w:rPr>
      </w:pPr>
    </w:p>
    <w:p w14:paraId="70E5BAA5"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 xml:space="preserve">Supletoriedad en materia de adquisiciones, </w:t>
      </w:r>
    </w:p>
    <w:p w14:paraId="38364FD1"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bCs/>
          <w:sz w:val="21"/>
          <w:szCs w:val="21"/>
          <w:lang w:val="es-MX" w:eastAsia="es-MX"/>
        </w:rPr>
        <w:t>enajenaciones, arrendamientos y contratos de servicios.</w:t>
      </w:r>
    </w:p>
    <w:p w14:paraId="16A0D2C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272. </w:t>
      </w:r>
      <w:r w:rsidRPr="00877974">
        <w:rPr>
          <w:rFonts w:ascii="Abadi" w:hAnsi="Abadi"/>
          <w:sz w:val="21"/>
          <w:szCs w:val="21"/>
          <w:lang w:val="es-MX" w:eastAsia="es-MX"/>
        </w:rPr>
        <w:t>En lo no previsto en esta materia, se aplicará supletoriamente, la Ley de Contrataciones Públicas para el Estado de Guanajuato.</w:t>
      </w:r>
    </w:p>
    <w:p w14:paraId="32C2EB91" w14:textId="77777777" w:rsidR="008E76A4" w:rsidRPr="00877974" w:rsidRDefault="008E76A4" w:rsidP="008E76A4">
      <w:pPr>
        <w:jc w:val="both"/>
        <w:rPr>
          <w:rFonts w:ascii="Abadi" w:hAnsi="Abadi"/>
          <w:b/>
          <w:sz w:val="21"/>
          <w:szCs w:val="21"/>
          <w:lang w:val="es-MX" w:eastAsia="es-MX"/>
        </w:rPr>
      </w:pPr>
    </w:p>
    <w:p w14:paraId="7AD3FA41" w14:textId="77777777" w:rsidR="008E76A4" w:rsidRPr="00877974" w:rsidRDefault="008E76A4" w:rsidP="008E76A4">
      <w:pPr>
        <w:ind w:left="720"/>
        <w:jc w:val="both"/>
        <w:rPr>
          <w:rFonts w:ascii="Abadi" w:hAnsi="Abadi"/>
          <w:bCs/>
          <w:sz w:val="21"/>
          <w:szCs w:val="21"/>
          <w:lang w:val="es-MX" w:eastAsia="es-MX"/>
        </w:rPr>
      </w:pPr>
    </w:p>
    <w:p w14:paraId="313494F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VI</w:t>
      </w:r>
    </w:p>
    <w:p w14:paraId="49446DA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DEL PRESUPUESTO MUNICIPAL</w:t>
      </w:r>
    </w:p>
    <w:p w14:paraId="61304F6D" w14:textId="77777777" w:rsidR="008E76A4" w:rsidRPr="00877974" w:rsidRDefault="008E76A4" w:rsidP="008E76A4">
      <w:pPr>
        <w:jc w:val="both"/>
        <w:rPr>
          <w:rFonts w:ascii="Abadi" w:hAnsi="Abadi"/>
          <w:b/>
          <w:sz w:val="21"/>
          <w:szCs w:val="21"/>
          <w:lang w:val="es-MX" w:eastAsia="es-MX"/>
        </w:rPr>
      </w:pPr>
    </w:p>
    <w:p w14:paraId="1563F0A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Presupuesto de egresos </w:t>
      </w:r>
    </w:p>
    <w:p w14:paraId="3614DBC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273. </w:t>
      </w:r>
      <w:r w:rsidRPr="00877974">
        <w:rPr>
          <w:rFonts w:ascii="Abadi" w:hAnsi="Abadi"/>
          <w:sz w:val="21"/>
          <w:szCs w:val="21"/>
          <w:lang w:val="es-MX" w:eastAsia="es-MX"/>
        </w:rPr>
        <w:t xml:space="preserve">El Ayuntamiento aprobará su presupuesto de egresos, que regirá del 1o. de enero hasta el 31 de diciembre del ejercicio fiscal correspondiente, debiendo publicarlo para conocimiento de la población dentro de los primeros quince días hábiles </w:t>
      </w:r>
      <w:proofErr w:type="gramStart"/>
      <w:r w:rsidRPr="00877974">
        <w:rPr>
          <w:rFonts w:ascii="Abadi" w:hAnsi="Abadi"/>
          <w:sz w:val="21"/>
          <w:szCs w:val="21"/>
          <w:lang w:val="es-MX" w:eastAsia="es-MX"/>
        </w:rPr>
        <w:t>de  enero</w:t>
      </w:r>
      <w:proofErr w:type="gramEnd"/>
      <w:r w:rsidRPr="00877974">
        <w:rPr>
          <w:rFonts w:ascii="Abadi" w:hAnsi="Abadi"/>
          <w:sz w:val="21"/>
          <w:szCs w:val="21"/>
          <w:lang w:val="es-MX" w:eastAsia="es-MX"/>
        </w:rPr>
        <w:t xml:space="preserve"> en la Gaceta Municipal, y en uno de los diarios de mayor circulación en el Municipio. </w:t>
      </w:r>
    </w:p>
    <w:p w14:paraId="59409E09" w14:textId="77777777" w:rsidR="008E76A4" w:rsidRPr="00877974" w:rsidRDefault="008E76A4" w:rsidP="008E76A4">
      <w:pPr>
        <w:ind w:firstLine="709"/>
        <w:jc w:val="both"/>
        <w:rPr>
          <w:rFonts w:ascii="Abadi" w:hAnsi="Abadi"/>
          <w:sz w:val="21"/>
          <w:szCs w:val="21"/>
          <w:lang w:val="es-MX" w:eastAsia="es-MX"/>
        </w:rPr>
      </w:pPr>
    </w:p>
    <w:p w14:paraId="1EFBAE5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el presupuesto de egresos municipal se deberá prever, en un apartado específico, las erogaciones plurianuales para proyectos de inversión pública municipal en términos inciso b), fracción IV del artículo 27 de esta Ley y las erogaciones plurianuales aprobadas en ejercicios anteriores.</w:t>
      </w:r>
    </w:p>
    <w:p w14:paraId="385B143F" w14:textId="77777777" w:rsidR="008E76A4" w:rsidRPr="00877974" w:rsidRDefault="008E76A4" w:rsidP="008E76A4">
      <w:pPr>
        <w:ind w:firstLine="709"/>
        <w:jc w:val="both"/>
        <w:rPr>
          <w:rFonts w:ascii="Abadi" w:hAnsi="Abadi"/>
          <w:sz w:val="21"/>
          <w:szCs w:val="21"/>
          <w:lang w:val="es-MX" w:eastAsia="es-MX"/>
        </w:rPr>
      </w:pPr>
    </w:p>
    <w:p w14:paraId="19247EE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dicho apartado podrán incluirse los proyectos de prestación de servicios aprobados por el Congreso del Estado, de conformidad con lo previsto en la Ley de Proyectos de Prestación de Servicios para el Estado y los Municipios de Guanajuato. En todo caso, las asignaciones de recursos de los ejercicios fiscales subsecuentes a la aprobación de dichas erogaciones deberán incluirse en el presupuesto de egresos municipal. </w:t>
      </w:r>
    </w:p>
    <w:p w14:paraId="2825C288" w14:textId="77777777" w:rsidR="008E76A4" w:rsidRPr="00877974" w:rsidRDefault="008E76A4" w:rsidP="008E76A4">
      <w:pPr>
        <w:jc w:val="both"/>
        <w:rPr>
          <w:rFonts w:ascii="Abadi" w:hAnsi="Abadi"/>
          <w:b/>
          <w:sz w:val="21"/>
          <w:szCs w:val="21"/>
          <w:lang w:val="es-MX" w:eastAsia="es-MX"/>
        </w:rPr>
      </w:pPr>
    </w:p>
    <w:p w14:paraId="4BA4A7F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Criterios para la presupuestación del gasto </w:t>
      </w:r>
    </w:p>
    <w:p w14:paraId="06CD3A7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274. </w:t>
      </w:r>
      <w:r w:rsidRPr="00877974">
        <w:rPr>
          <w:rFonts w:ascii="Abadi" w:hAnsi="Abadi"/>
          <w:sz w:val="21"/>
          <w:szCs w:val="21"/>
          <w:lang w:val="es-MX" w:eastAsia="es-MX"/>
        </w:rPr>
        <w:t xml:space="preserve">La presupuestación del gasto público municipal atenderá los objetivos y prioridades que señale el Programa de Gobierno Municipal y los programas derivados de éste, atendiendo a los principios de racionalidad, austeridad y disciplina del gasto público, debiendo observar los siguientes criterios: </w:t>
      </w:r>
    </w:p>
    <w:p w14:paraId="0A4827B2" w14:textId="77777777" w:rsidR="008E76A4" w:rsidRPr="00877974" w:rsidRDefault="008E76A4" w:rsidP="008E76A4">
      <w:pPr>
        <w:jc w:val="both"/>
        <w:rPr>
          <w:rFonts w:ascii="Abadi" w:eastAsia="Calibri" w:hAnsi="Abadi"/>
          <w:sz w:val="21"/>
          <w:szCs w:val="21"/>
          <w:lang w:val="es-MX"/>
        </w:rPr>
      </w:pPr>
    </w:p>
    <w:p w14:paraId="0D2789F2" w14:textId="77777777" w:rsidR="008E76A4" w:rsidRPr="00877974" w:rsidRDefault="008E76A4" w:rsidP="005F1CEE">
      <w:pPr>
        <w:numPr>
          <w:ilvl w:val="0"/>
          <w:numId w:val="125"/>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El equilibrio entre el ingreso y el egreso; </w:t>
      </w:r>
    </w:p>
    <w:p w14:paraId="40E3B7D2" w14:textId="77777777" w:rsidR="008E76A4" w:rsidRPr="00877974" w:rsidRDefault="008E76A4" w:rsidP="008E76A4">
      <w:pPr>
        <w:ind w:left="1134" w:hanging="709"/>
        <w:jc w:val="both"/>
        <w:rPr>
          <w:rFonts w:ascii="Abadi" w:hAnsi="Abadi"/>
          <w:sz w:val="21"/>
          <w:szCs w:val="21"/>
          <w:lang w:val="es-MX" w:eastAsia="es-MX"/>
        </w:rPr>
      </w:pPr>
    </w:p>
    <w:p w14:paraId="7B0FC1E3" w14:textId="77777777" w:rsidR="008E76A4" w:rsidRPr="00877974" w:rsidRDefault="008E76A4" w:rsidP="005F1CEE">
      <w:pPr>
        <w:numPr>
          <w:ilvl w:val="0"/>
          <w:numId w:val="125"/>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Operar, mantener, reconstruir, mejorar y ampliar los servicios municipales; </w:t>
      </w:r>
    </w:p>
    <w:p w14:paraId="268E1010" w14:textId="77777777" w:rsidR="008E76A4" w:rsidRPr="00877974" w:rsidRDefault="008E76A4" w:rsidP="008E76A4">
      <w:pPr>
        <w:ind w:left="1134" w:hanging="709"/>
        <w:jc w:val="both"/>
        <w:rPr>
          <w:rFonts w:ascii="Abadi" w:hAnsi="Abadi"/>
          <w:b/>
          <w:sz w:val="21"/>
          <w:szCs w:val="21"/>
          <w:lang w:val="es-MX" w:eastAsia="es-MX"/>
        </w:rPr>
      </w:pPr>
    </w:p>
    <w:p w14:paraId="330AED30" w14:textId="77777777" w:rsidR="008E76A4" w:rsidRPr="00877974" w:rsidRDefault="008E76A4" w:rsidP="005F1CEE">
      <w:pPr>
        <w:numPr>
          <w:ilvl w:val="0"/>
          <w:numId w:val="125"/>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Que el gasto público comprenda las erogaciones por concepto de gasto corriente, inversión física, inversión financiera, pago de deuda pública y de pasivos, entre estos últimos, las contingencias laborales y la responsabilidad patrimonial a cargo del Municipio; </w:t>
      </w:r>
    </w:p>
    <w:p w14:paraId="453A06D4" w14:textId="77777777" w:rsidR="008E76A4" w:rsidRPr="00877974" w:rsidRDefault="008E76A4" w:rsidP="008E76A4">
      <w:pPr>
        <w:spacing w:after="160"/>
        <w:ind w:left="720"/>
        <w:contextualSpacing/>
        <w:jc w:val="both"/>
        <w:rPr>
          <w:rFonts w:ascii="Abadi" w:eastAsia="Calibri" w:hAnsi="Abadi"/>
          <w:sz w:val="21"/>
          <w:szCs w:val="21"/>
          <w:lang w:val="es-MX"/>
        </w:rPr>
      </w:pPr>
    </w:p>
    <w:p w14:paraId="5E24DC4A" w14:textId="77777777" w:rsidR="008E76A4" w:rsidRPr="00877974" w:rsidRDefault="008E76A4" w:rsidP="005F1CEE">
      <w:pPr>
        <w:numPr>
          <w:ilvl w:val="0"/>
          <w:numId w:val="125"/>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Atender a los usos y costumbres de las comunidades indígenas o afromexicanos;</w:t>
      </w:r>
    </w:p>
    <w:p w14:paraId="4723E497" w14:textId="77777777" w:rsidR="008E76A4" w:rsidRPr="00877974" w:rsidRDefault="008E76A4" w:rsidP="008E76A4">
      <w:pPr>
        <w:ind w:left="1134" w:hanging="709"/>
        <w:jc w:val="both"/>
        <w:rPr>
          <w:rFonts w:ascii="Abadi" w:hAnsi="Abadi"/>
          <w:sz w:val="21"/>
          <w:szCs w:val="21"/>
          <w:lang w:val="es-MX" w:eastAsia="es-MX"/>
        </w:rPr>
      </w:pPr>
    </w:p>
    <w:p w14:paraId="4705494D" w14:textId="77777777" w:rsidR="008E76A4" w:rsidRPr="00877974" w:rsidRDefault="008E76A4" w:rsidP="005F1CEE">
      <w:pPr>
        <w:numPr>
          <w:ilvl w:val="0"/>
          <w:numId w:val="125"/>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La distribución equitativa y proporcional del presupuesto de egresos, en la satisfacción de las necesidades del Municipio; e</w:t>
      </w:r>
    </w:p>
    <w:p w14:paraId="30D9DDA6" w14:textId="77777777" w:rsidR="008E76A4" w:rsidRPr="00877974" w:rsidRDefault="008E76A4" w:rsidP="008E76A4">
      <w:pPr>
        <w:spacing w:after="160"/>
        <w:ind w:left="720"/>
        <w:contextualSpacing/>
        <w:jc w:val="both"/>
        <w:rPr>
          <w:rFonts w:ascii="Abadi" w:eastAsia="Calibri" w:hAnsi="Abadi"/>
          <w:sz w:val="21"/>
          <w:szCs w:val="21"/>
          <w:lang w:val="es-MX"/>
        </w:rPr>
      </w:pPr>
    </w:p>
    <w:p w14:paraId="3118F881" w14:textId="77777777" w:rsidR="008E76A4" w:rsidRPr="00877974" w:rsidRDefault="008E76A4" w:rsidP="005F1CEE">
      <w:pPr>
        <w:numPr>
          <w:ilvl w:val="0"/>
          <w:numId w:val="125"/>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Impulsar en el presupuesto de egresos del municipio de cada ejercicio fiscal, programas de inversión, adquisición y aplicación de tecnologías para facilitar la transparencia, la rendición de cuentas del ayuntamiento y la administración pública municipal, centralizada y Paramunicipal y el acceso de la población a la información pública.</w:t>
      </w:r>
    </w:p>
    <w:p w14:paraId="2602467B" w14:textId="77777777" w:rsidR="008E76A4" w:rsidRPr="00877974" w:rsidRDefault="008E76A4" w:rsidP="008E76A4">
      <w:pPr>
        <w:ind w:firstLine="709"/>
        <w:jc w:val="both"/>
        <w:rPr>
          <w:rFonts w:ascii="Abadi" w:hAnsi="Abadi"/>
          <w:b/>
          <w:bCs/>
          <w:sz w:val="21"/>
          <w:szCs w:val="21"/>
          <w:lang w:val="es-MX" w:eastAsia="es-MX"/>
        </w:rPr>
      </w:pPr>
    </w:p>
    <w:p w14:paraId="4056997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lastRenderedPageBreak/>
        <w:t xml:space="preserve">Principio de universalidad presupuestaria </w:t>
      </w:r>
    </w:p>
    <w:p w14:paraId="5549B68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275. </w:t>
      </w:r>
      <w:r w:rsidRPr="00877974">
        <w:rPr>
          <w:rFonts w:ascii="Abadi" w:hAnsi="Abadi"/>
          <w:sz w:val="21"/>
          <w:szCs w:val="21"/>
          <w:lang w:val="es-MX" w:eastAsia="es-MX"/>
        </w:rPr>
        <w:t xml:space="preserve">Ningún gasto podrá efectuarse sin que exista partida expresa del presupuesto que lo autorice y que tenga saldo disponible para cubrirlo, a excepción de las resoluciones de naturaleza jurisdiccional que determinen obligaciones a cargo del Municipio. </w:t>
      </w:r>
    </w:p>
    <w:p w14:paraId="07EC4C83" w14:textId="77777777" w:rsidR="008E76A4" w:rsidRPr="00877974" w:rsidRDefault="008E76A4" w:rsidP="008E76A4">
      <w:pPr>
        <w:jc w:val="both"/>
        <w:rPr>
          <w:rFonts w:ascii="Abadi" w:hAnsi="Abadi"/>
          <w:sz w:val="21"/>
          <w:szCs w:val="21"/>
          <w:lang w:val="es-MX" w:eastAsia="es-MX"/>
        </w:rPr>
      </w:pPr>
    </w:p>
    <w:p w14:paraId="0F3FED8C"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Las actividades de programación-presupuestación, ejercicio, control, seguimiento y evaluación de los recursos públicos; deberán ejecutarse conforme lo establezcan la Ley para el Ejercicio y Control de los Recursos Públicos para el Estado y los Municipios de Guanajuato, </w:t>
      </w:r>
      <w:r w:rsidRPr="00877974">
        <w:rPr>
          <w:rFonts w:ascii="Abadi" w:eastAsia="DejaVu Sans" w:hAnsi="Abadi"/>
          <w:kern w:val="2"/>
          <w:sz w:val="21"/>
          <w:szCs w:val="21"/>
          <w:lang w:val="es-MX" w:eastAsia="ar-SA"/>
        </w:rPr>
        <w:t>la Ley de Disciplina Financiera de las Paramunicipales Federativas y los Municipios, la Ley General de Contabilidad Gubernamental, así como las decisiones y acuerdos establecidos por el Consejo Nacional de Armonización Contable.</w:t>
      </w:r>
    </w:p>
    <w:p w14:paraId="2288D0EE" w14:textId="77777777" w:rsidR="008E76A4" w:rsidRPr="00877974" w:rsidRDefault="008E76A4" w:rsidP="008E76A4">
      <w:pPr>
        <w:jc w:val="both"/>
        <w:rPr>
          <w:rFonts w:ascii="Abadi" w:hAnsi="Abadi"/>
          <w:b/>
          <w:sz w:val="21"/>
          <w:szCs w:val="21"/>
          <w:lang w:val="es-MX" w:eastAsia="es-MX"/>
        </w:rPr>
      </w:pPr>
    </w:p>
    <w:p w14:paraId="75C3EF5B" w14:textId="77777777" w:rsidR="008E76A4" w:rsidRPr="00877974" w:rsidRDefault="008E76A4" w:rsidP="008E76A4">
      <w:pPr>
        <w:ind w:firstLine="708"/>
        <w:jc w:val="both"/>
        <w:rPr>
          <w:rFonts w:ascii="Abadi" w:eastAsia="DejaVu Sans" w:hAnsi="Abadi"/>
          <w:kern w:val="2"/>
          <w:sz w:val="21"/>
          <w:szCs w:val="21"/>
          <w:lang w:val="es-MX" w:eastAsia="ar-SA"/>
        </w:rPr>
      </w:pPr>
      <w:r w:rsidRPr="00877974">
        <w:rPr>
          <w:rFonts w:ascii="Abadi" w:eastAsia="DejaVu Sans" w:hAnsi="Abadi"/>
          <w:kern w:val="2"/>
          <w:sz w:val="21"/>
          <w:szCs w:val="21"/>
          <w:lang w:val="es-MX" w:eastAsia="ar-SA"/>
        </w:rPr>
        <w:t>Los Ayuntamientos deberán reglamentar lo relativo a la implementación y ejecución de los presupuestos participativos de conformidad con la legislación establecida.</w:t>
      </w:r>
    </w:p>
    <w:p w14:paraId="78C27F66" w14:textId="77777777" w:rsidR="008E76A4" w:rsidRPr="00877974" w:rsidRDefault="008E76A4" w:rsidP="008E76A4">
      <w:pPr>
        <w:ind w:firstLine="708"/>
        <w:jc w:val="both"/>
        <w:rPr>
          <w:rFonts w:ascii="Abadi" w:eastAsia="DejaVu Sans" w:hAnsi="Abadi"/>
          <w:kern w:val="2"/>
          <w:sz w:val="21"/>
          <w:szCs w:val="21"/>
          <w:lang w:val="es-MX" w:eastAsia="ar-SA"/>
        </w:rPr>
      </w:pPr>
    </w:p>
    <w:p w14:paraId="589E6A4F" w14:textId="77777777" w:rsidR="008E76A4" w:rsidRPr="00877974" w:rsidRDefault="008E76A4" w:rsidP="008E76A4">
      <w:pPr>
        <w:ind w:firstLine="708"/>
        <w:jc w:val="right"/>
        <w:rPr>
          <w:rFonts w:ascii="Abadi" w:eastAsia="DejaVu Sans" w:hAnsi="Abadi"/>
          <w:b/>
          <w:bCs/>
          <w:kern w:val="2"/>
          <w:sz w:val="21"/>
          <w:szCs w:val="21"/>
          <w:lang w:val="es-MX" w:eastAsia="ar-SA"/>
        </w:rPr>
      </w:pPr>
      <w:r w:rsidRPr="00877974">
        <w:rPr>
          <w:rFonts w:ascii="Abadi" w:eastAsia="DejaVu Sans" w:hAnsi="Abadi"/>
          <w:b/>
          <w:bCs/>
          <w:kern w:val="2"/>
          <w:sz w:val="21"/>
          <w:szCs w:val="21"/>
          <w:lang w:val="es-MX" w:eastAsia="ar-SA"/>
        </w:rPr>
        <w:t>Perspectiva de género en la asignación de recursos.</w:t>
      </w:r>
    </w:p>
    <w:p w14:paraId="5061351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276</w:t>
      </w:r>
      <w:r w:rsidRPr="00877974">
        <w:rPr>
          <w:rFonts w:ascii="Abadi" w:hAnsi="Abadi"/>
          <w:sz w:val="21"/>
          <w:szCs w:val="21"/>
          <w:lang w:val="es-MX" w:eastAsia="es-MX"/>
        </w:rPr>
        <w:t>. Los Municipios deberán elaborar el presupuesto de egresos con perspectiva de género, incorporando la asignación de recurso para el cumplimiento en el ámbito de su competencia de la política de igualdad y deberán tomar las medidas presupuestarias para garantizar los derechos de las mujeres a una vida libre de violencia, de conformidad con la normativa de la materia.</w:t>
      </w:r>
    </w:p>
    <w:p w14:paraId="3C3E6568" w14:textId="77777777" w:rsidR="008E76A4" w:rsidRPr="00877974" w:rsidRDefault="008E76A4" w:rsidP="008E76A4">
      <w:pPr>
        <w:ind w:firstLine="709"/>
        <w:jc w:val="both"/>
        <w:rPr>
          <w:rFonts w:ascii="Abadi" w:hAnsi="Abadi"/>
          <w:sz w:val="21"/>
          <w:szCs w:val="21"/>
          <w:lang w:val="es-MX" w:eastAsia="es-MX"/>
        </w:rPr>
      </w:pPr>
    </w:p>
    <w:p w14:paraId="676FAF30" w14:textId="77777777" w:rsidR="008E76A4" w:rsidRPr="00877974" w:rsidRDefault="008E76A4" w:rsidP="008E76A4">
      <w:pPr>
        <w:ind w:firstLine="709"/>
        <w:jc w:val="center"/>
        <w:rPr>
          <w:rFonts w:ascii="Abadi" w:hAnsi="Abadi"/>
          <w:b/>
          <w:bCs/>
          <w:sz w:val="21"/>
          <w:szCs w:val="21"/>
          <w:lang w:val="es-MX" w:eastAsia="es-MX"/>
        </w:rPr>
      </w:pPr>
    </w:p>
    <w:p w14:paraId="42A0B1E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TITULO DÉCIMO QUINTO</w:t>
      </w:r>
    </w:p>
    <w:p w14:paraId="29D5F99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LA PLANEACIÓN MUNICIPAL</w:t>
      </w:r>
    </w:p>
    <w:p w14:paraId="10D49CFA" w14:textId="77777777" w:rsidR="008E76A4" w:rsidRPr="00877974" w:rsidRDefault="008E76A4" w:rsidP="008E76A4">
      <w:pPr>
        <w:jc w:val="center"/>
        <w:rPr>
          <w:rFonts w:ascii="Abadi" w:hAnsi="Abadi"/>
          <w:b/>
          <w:bCs/>
          <w:sz w:val="21"/>
          <w:szCs w:val="21"/>
          <w:lang w:val="es-MX" w:eastAsia="es-MX"/>
        </w:rPr>
      </w:pPr>
    </w:p>
    <w:p w14:paraId="4796E01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w:t>
      </w:r>
    </w:p>
    <w:p w14:paraId="0220825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PLANEACIÓN MUNICIPAL</w:t>
      </w:r>
    </w:p>
    <w:p w14:paraId="34351A39"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Planeación Municipal</w:t>
      </w:r>
    </w:p>
    <w:p w14:paraId="743BD5A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277. </w:t>
      </w:r>
      <w:r w:rsidRPr="00877974">
        <w:rPr>
          <w:rFonts w:ascii="Abadi" w:hAnsi="Abadi"/>
          <w:sz w:val="21"/>
          <w:szCs w:val="21"/>
          <w:lang w:val="es-MX" w:eastAsia="es-MX"/>
        </w:rPr>
        <w:t xml:space="preserve">La planeación municipal es obligatoria y debe llevarse a cabo como un medio para hacer eficaz el desempeño de la responsabilidad de los Ayuntamientos, sus Dependencias y las Paramunicipal, en relación con el desarrollo integral del Municipio, debiendo atender en todo momento a la consecución de los fines y objetivos políticos, sociales, culturales y económicos contenidos </w:t>
      </w:r>
      <w:r w:rsidRPr="00877974">
        <w:rPr>
          <w:rFonts w:ascii="Abadi" w:hAnsi="Abadi"/>
          <w:sz w:val="21"/>
          <w:szCs w:val="21"/>
          <w:lang w:val="es-MX" w:eastAsia="es-MX"/>
        </w:rPr>
        <w:t>en las leyes, así como a atender a los intereses de la sociedad, con base en el principio de la participación democrática de esta.</w:t>
      </w:r>
    </w:p>
    <w:p w14:paraId="36802316" w14:textId="77777777" w:rsidR="008E76A4" w:rsidRPr="00877974" w:rsidRDefault="008E76A4" w:rsidP="008E76A4">
      <w:pPr>
        <w:ind w:firstLine="709"/>
        <w:jc w:val="both"/>
        <w:rPr>
          <w:rFonts w:ascii="Abadi" w:hAnsi="Abadi"/>
          <w:sz w:val="21"/>
          <w:szCs w:val="21"/>
          <w:lang w:val="es-MX" w:eastAsia="es-MX"/>
        </w:rPr>
      </w:pPr>
    </w:p>
    <w:p w14:paraId="6CCEDE7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 planeación constituye la base de la administración pública municipal y tiene como sustento, el Sistema Nacional de Planeación Democrática y el Sistema Estatal de Planeación. </w:t>
      </w:r>
    </w:p>
    <w:p w14:paraId="5739E634" w14:textId="77777777" w:rsidR="008E76A4" w:rsidRPr="00877974" w:rsidRDefault="008E76A4" w:rsidP="008E76A4">
      <w:pPr>
        <w:jc w:val="both"/>
        <w:rPr>
          <w:rFonts w:ascii="Abadi" w:hAnsi="Abadi"/>
          <w:sz w:val="21"/>
          <w:szCs w:val="21"/>
          <w:lang w:val="es-MX" w:eastAsia="es-MX"/>
        </w:rPr>
      </w:pPr>
    </w:p>
    <w:p w14:paraId="63414AB4" w14:textId="77777777" w:rsidR="008E76A4" w:rsidRPr="00877974" w:rsidRDefault="008E76A4" w:rsidP="008E76A4">
      <w:pPr>
        <w:ind w:firstLine="709"/>
        <w:jc w:val="both"/>
        <w:rPr>
          <w:rFonts w:ascii="Abadi" w:hAnsi="Abadi"/>
          <w:b/>
          <w:bCs/>
          <w:sz w:val="21"/>
          <w:szCs w:val="21"/>
          <w:lang w:val="es-MX" w:eastAsia="es-MX"/>
        </w:rPr>
      </w:pPr>
    </w:p>
    <w:p w14:paraId="5ADBD83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 Sistema Municipal de Planeación </w:t>
      </w:r>
    </w:p>
    <w:p w14:paraId="3F02CDB6" w14:textId="77777777" w:rsidR="008E76A4" w:rsidRPr="00877974" w:rsidRDefault="008E76A4" w:rsidP="008E76A4">
      <w:pPr>
        <w:ind w:firstLine="708"/>
        <w:jc w:val="both"/>
        <w:rPr>
          <w:rFonts w:ascii="Abadi" w:hAnsi="Abadi"/>
          <w:sz w:val="21"/>
          <w:szCs w:val="21"/>
          <w:lang w:val="es-MX" w:eastAsia="es-MX"/>
        </w:rPr>
      </w:pPr>
      <w:r w:rsidRPr="00877974">
        <w:rPr>
          <w:rFonts w:ascii="Abadi" w:eastAsia="Calibri" w:hAnsi="Abadi"/>
          <w:b/>
          <w:bCs/>
          <w:sz w:val="21"/>
          <w:szCs w:val="21"/>
          <w:lang w:val="es-MX" w:eastAsia="es-MX"/>
        </w:rPr>
        <w:t>Artículo 278</w:t>
      </w:r>
      <w:r w:rsidRPr="00877974">
        <w:rPr>
          <w:rFonts w:ascii="Abadi" w:eastAsia="Calibri" w:hAnsi="Abadi"/>
          <w:sz w:val="21"/>
          <w:szCs w:val="21"/>
          <w:lang w:val="es-MX" w:eastAsia="es-MX"/>
        </w:rPr>
        <w:t xml:space="preserve">.   </w:t>
      </w:r>
      <w:r w:rsidRPr="00877974">
        <w:rPr>
          <w:rFonts w:ascii="Abadi" w:hAnsi="Abadi"/>
          <w:sz w:val="21"/>
          <w:szCs w:val="21"/>
          <w:lang w:val="es-MX" w:eastAsia="es-MX"/>
        </w:rPr>
        <w:t>El Sistema Municipal de Planeación Democrática es el conjunto de procedimientos y actividades mediante los cuales las dependencias y Paramunicipal de la Administración Pública Municipal, entre sí, y en colaboración con los sectores de la sociedad, toman decisiones para llevar a cabo en forma coordinada y concertada el proceso de planeación, a fin de garantizar el desarrollo integral y sostenible del Municipio. El Sistema Municipal de Planeación Democrática se vinculará con el Sistema Estatal de Planeación, a fin de contribuir al logro de los objetivos estatales y nacionales.</w:t>
      </w:r>
    </w:p>
    <w:p w14:paraId="699A9223" w14:textId="77777777" w:rsidR="008E76A4" w:rsidRPr="00877974" w:rsidRDefault="008E76A4" w:rsidP="008E76A4">
      <w:pPr>
        <w:jc w:val="both"/>
        <w:rPr>
          <w:rFonts w:ascii="Abadi" w:hAnsi="Abadi"/>
          <w:b/>
          <w:sz w:val="21"/>
          <w:szCs w:val="21"/>
          <w:lang w:val="es-MX" w:eastAsia="es-MX"/>
        </w:rPr>
      </w:pPr>
    </w:p>
    <w:p w14:paraId="69E52C71" w14:textId="77777777" w:rsidR="008E76A4" w:rsidRPr="00877974" w:rsidRDefault="008E76A4" w:rsidP="008E76A4">
      <w:pPr>
        <w:ind w:firstLine="709"/>
        <w:jc w:val="right"/>
        <w:rPr>
          <w:rFonts w:ascii="Abadi" w:hAnsi="Abadi"/>
          <w:b/>
          <w:bCs/>
          <w:sz w:val="21"/>
          <w:szCs w:val="21"/>
          <w:lang w:val="es-MX" w:eastAsia="es-MX"/>
        </w:rPr>
      </w:pPr>
    </w:p>
    <w:p w14:paraId="17E6E231" w14:textId="77777777" w:rsidR="008E76A4" w:rsidRPr="00877974" w:rsidRDefault="008E76A4" w:rsidP="008E76A4">
      <w:pPr>
        <w:ind w:firstLine="709"/>
        <w:jc w:val="right"/>
        <w:rPr>
          <w:rFonts w:ascii="Abadi" w:hAnsi="Abadi"/>
          <w:b/>
          <w:bCs/>
          <w:sz w:val="21"/>
          <w:szCs w:val="21"/>
          <w:lang w:val="es-MX" w:eastAsia="es-MX"/>
        </w:rPr>
      </w:pPr>
    </w:p>
    <w:p w14:paraId="0F801DF0"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Congruencia del Sistema Municipal </w:t>
      </w:r>
    </w:p>
    <w:p w14:paraId="41093324"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de Planeación con el Sistema Estatal de Planeación.</w:t>
      </w:r>
    </w:p>
    <w:p w14:paraId="18FBB35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279. </w:t>
      </w:r>
      <w:r w:rsidRPr="00877974">
        <w:rPr>
          <w:rFonts w:ascii="Abadi" w:hAnsi="Abadi"/>
          <w:sz w:val="21"/>
          <w:szCs w:val="21"/>
          <w:lang w:val="es-MX" w:eastAsia="es-MX"/>
        </w:rPr>
        <w:t xml:space="preserve">En el Sistema Municipal de Planeación se ordenarán de forma racional y sistemática las acciones del desarrollo del Municipio, en congruencia con el Sistema Estatal de Planeación. </w:t>
      </w:r>
    </w:p>
    <w:p w14:paraId="0B1BBA1F" w14:textId="77777777" w:rsidR="008E76A4" w:rsidRPr="00877974" w:rsidRDefault="008E76A4" w:rsidP="008E76A4">
      <w:pPr>
        <w:jc w:val="both"/>
        <w:rPr>
          <w:rFonts w:ascii="Abadi" w:hAnsi="Abadi"/>
          <w:b/>
          <w:sz w:val="21"/>
          <w:szCs w:val="21"/>
          <w:lang w:val="es-MX" w:eastAsia="es-MX"/>
        </w:rPr>
      </w:pPr>
    </w:p>
    <w:p w14:paraId="41BFDC8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Estructuras del Sistema Municipal de Planeación </w:t>
      </w:r>
    </w:p>
    <w:p w14:paraId="787AFEE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280. </w:t>
      </w:r>
      <w:r w:rsidRPr="00877974">
        <w:rPr>
          <w:rFonts w:ascii="Abadi" w:hAnsi="Abadi"/>
          <w:sz w:val="21"/>
          <w:szCs w:val="21"/>
          <w:lang w:val="es-MX" w:eastAsia="es-MX"/>
        </w:rPr>
        <w:t xml:space="preserve">El Sistema Municipal de Planeación contará con las siguientes estructuras de coordinación y participación: </w:t>
      </w:r>
    </w:p>
    <w:p w14:paraId="2191CD0B" w14:textId="77777777" w:rsidR="008E76A4" w:rsidRPr="00877974" w:rsidRDefault="008E76A4" w:rsidP="008E76A4">
      <w:pPr>
        <w:ind w:firstLine="709"/>
        <w:jc w:val="both"/>
        <w:rPr>
          <w:rFonts w:ascii="Abadi" w:hAnsi="Abadi"/>
          <w:sz w:val="21"/>
          <w:szCs w:val="21"/>
          <w:lang w:val="es-MX" w:eastAsia="es-MX"/>
        </w:rPr>
      </w:pPr>
    </w:p>
    <w:p w14:paraId="7173F2D7" w14:textId="77777777" w:rsidR="008E76A4" w:rsidRPr="00877974" w:rsidRDefault="008E76A4" w:rsidP="005F1CEE">
      <w:pPr>
        <w:numPr>
          <w:ilvl w:val="1"/>
          <w:numId w:val="126"/>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De coordinación: </w:t>
      </w:r>
    </w:p>
    <w:p w14:paraId="083805C4" w14:textId="77777777" w:rsidR="008E76A4" w:rsidRPr="00877974" w:rsidRDefault="008E76A4" w:rsidP="005F1CEE">
      <w:pPr>
        <w:numPr>
          <w:ilvl w:val="2"/>
          <w:numId w:val="127"/>
        </w:numPr>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El organismo municipal de planeación; y </w:t>
      </w:r>
    </w:p>
    <w:p w14:paraId="6841D3CB" w14:textId="77777777" w:rsidR="008E76A4" w:rsidRPr="00877974" w:rsidRDefault="008E76A4" w:rsidP="008E76A4">
      <w:pPr>
        <w:ind w:left="1418"/>
        <w:jc w:val="both"/>
        <w:rPr>
          <w:rFonts w:ascii="Abadi" w:hAnsi="Abadi"/>
          <w:sz w:val="21"/>
          <w:szCs w:val="21"/>
          <w:lang w:val="es-MX" w:eastAsia="es-MX"/>
        </w:rPr>
      </w:pPr>
    </w:p>
    <w:p w14:paraId="4066F74D" w14:textId="77777777" w:rsidR="008E76A4" w:rsidRPr="00877974" w:rsidRDefault="008E76A4" w:rsidP="005F1CEE">
      <w:pPr>
        <w:numPr>
          <w:ilvl w:val="0"/>
          <w:numId w:val="128"/>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De participación: </w:t>
      </w:r>
    </w:p>
    <w:p w14:paraId="492A15AC" w14:textId="77777777" w:rsidR="008E76A4" w:rsidRPr="00877974" w:rsidRDefault="008E76A4" w:rsidP="005F1CEE">
      <w:pPr>
        <w:numPr>
          <w:ilvl w:val="0"/>
          <w:numId w:val="129"/>
        </w:numPr>
        <w:adjustRightInd w:val="0"/>
        <w:spacing w:after="160"/>
        <w:ind w:left="1418" w:hanging="851"/>
        <w:jc w:val="both"/>
        <w:rPr>
          <w:rFonts w:ascii="Abadi" w:hAnsi="Abadi"/>
          <w:sz w:val="21"/>
          <w:szCs w:val="21"/>
          <w:lang w:val="es-MX" w:eastAsia="es-MX"/>
        </w:rPr>
      </w:pPr>
      <w:r w:rsidRPr="00877974">
        <w:rPr>
          <w:rFonts w:ascii="Abadi" w:hAnsi="Abadi"/>
          <w:sz w:val="21"/>
          <w:szCs w:val="21"/>
          <w:lang w:val="es-MX" w:eastAsia="es-MX"/>
        </w:rPr>
        <w:t xml:space="preserve">El Consejo de Planeación de Desarrollo Municipal. </w:t>
      </w:r>
    </w:p>
    <w:p w14:paraId="6E8E3302" w14:textId="77777777" w:rsidR="008E76A4" w:rsidRPr="00877974" w:rsidRDefault="008E76A4" w:rsidP="008E76A4">
      <w:pPr>
        <w:jc w:val="both"/>
        <w:rPr>
          <w:rFonts w:ascii="Abadi" w:hAnsi="Abadi"/>
          <w:b/>
          <w:sz w:val="21"/>
          <w:szCs w:val="21"/>
          <w:lang w:val="es-MX" w:eastAsia="es-MX"/>
        </w:rPr>
      </w:pPr>
    </w:p>
    <w:p w14:paraId="6047D786" w14:textId="77777777" w:rsidR="008E76A4" w:rsidRPr="00877974" w:rsidRDefault="008E76A4" w:rsidP="008E76A4">
      <w:pPr>
        <w:jc w:val="both"/>
        <w:rPr>
          <w:rFonts w:ascii="Abadi" w:hAnsi="Abadi"/>
          <w:b/>
          <w:sz w:val="21"/>
          <w:szCs w:val="21"/>
          <w:lang w:val="es-MX" w:eastAsia="es-MX"/>
        </w:rPr>
      </w:pPr>
    </w:p>
    <w:p w14:paraId="3F241D0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lastRenderedPageBreak/>
        <w:t>CAPÍTULO II</w:t>
      </w:r>
    </w:p>
    <w:p w14:paraId="6779635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PLANEACIÓN DEL</w:t>
      </w:r>
    </w:p>
    <w:p w14:paraId="36E5C2D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 DESARROLLO MUNICIPAL</w:t>
      </w:r>
    </w:p>
    <w:p w14:paraId="2771C7EB" w14:textId="77777777" w:rsidR="008E76A4" w:rsidRPr="00877974" w:rsidRDefault="008E76A4" w:rsidP="008E76A4">
      <w:pPr>
        <w:jc w:val="both"/>
        <w:rPr>
          <w:rFonts w:ascii="Abadi" w:hAnsi="Abadi"/>
          <w:b/>
          <w:sz w:val="21"/>
          <w:szCs w:val="21"/>
          <w:lang w:val="es-MX" w:eastAsia="es-MX"/>
        </w:rPr>
      </w:pPr>
    </w:p>
    <w:p w14:paraId="530F533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Instrumentos de planeación de desarrollo </w:t>
      </w:r>
    </w:p>
    <w:p w14:paraId="0DF864D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281. </w:t>
      </w:r>
      <w:r w:rsidRPr="00877974">
        <w:rPr>
          <w:rFonts w:ascii="Abadi" w:hAnsi="Abadi"/>
          <w:sz w:val="21"/>
          <w:szCs w:val="21"/>
          <w:lang w:val="es-MX" w:eastAsia="es-MX"/>
        </w:rPr>
        <w:t>Los Municipios contarán con un Plan Municipal de Desarrollo y los siguientes instrumentos vinculados al mismo:</w:t>
      </w:r>
    </w:p>
    <w:p w14:paraId="0D402E65" w14:textId="77777777" w:rsidR="008E76A4" w:rsidRPr="00877974" w:rsidRDefault="008E76A4" w:rsidP="008E76A4">
      <w:pPr>
        <w:ind w:firstLine="709"/>
        <w:jc w:val="both"/>
        <w:rPr>
          <w:rFonts w:ascii="Abadi" w:hAnsi="Abadi"/>
          <w:sz w:val="21"/>
          <w:szCs w:val="21"/>
          <w:lang w:val="es-MX" w:eastAsia="es-MX"/>
        </w:rPr>
      </w:pPr>
    </w:p>
    <w:p w14:paraId="7240A052" w14:textId="77777777" w:rsidR="008E76A4" w:rsidRPr="00877974" w:rsidRDefault="008E76A4" w:rsidP="005F1CEE">
      <w:pPr>
        <w:numPr>
          <w:ilvl w:val="0"/>
          <w:numId w:val="13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Programa Municipal de Desarrollo Urbano y de Ordenamiento Ecológico Territorial; </w:t>
      </w:r>
    </w:p>
    <w:p w14:paraId="34535C81" w14:textId="77777777" w:rsidR="008E76A4" w:rsidRPr="00877974" w:rsidRDefault="008E76A4" w:rsidP="008E76A4">
      <w:pPr>
        <w:ind w:left="709" w:hanging="709"/>
        <w:jc w:val="both"/>
        <w:rPr>
          <w:rFonts w:ascii="Abadi" w:hAnsi="Abadi"/>
          <w:sz w:val="21"/>
          <w:szCs w:val="21"/>
          <w:lang w:val="es-MX" w:eastAsia="es-MX"/>
        </w:rPr>
      </w:pPr>
    </w:p>
    <w:p w14:paraId="7D109E4C" w14:textId="77777777" w:rsidR="008E76A4" w:rsidRPr="00877974" w:rsidRDefault="008E76A4" w:rsidP="005F1CEE">
      <w:pPr>
        <w:numPr>
          <w:ilvl w:val="0"/>
          <w:numId w:val="13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Programa de Gobierno Municipal y los programas derivados del mismo; y </w:t>
      </w:r>
    </w:p>
    <w:p w14:paraId="0195B6DC" w14:textId="77777777" w:rsidR="008E76A4" w:rsidRPr="00877974" w:rsidRDefault="008E76A4" w:rsidP="008E76A4">
      <w:pPr>
        <w:ind w:left="709" w:hanging="709"/>
        <w:jc w:val="both"/>
        <w:rPr>
          <w:rFonts w:ascii="Abadi" w:hAnsi="Abadi"/>
          <w:sz w:val="21"/>
          <w:szCs w:val="21"/>
          <w:lang w:val="es-MX" w:eastAsia="es-MX"/>
        </w:rPr>
      </w:pPr>
    </w:p>
    <w:p w14:paraId="6794C31A" w14:textId="77777777" w:rsidR="008E76A4" w:rsidRPr="00877974" w:rsidRDefault="008E76A4" w:rsidP="005F1CEE">
      <w:pPr>
        <w:numPr>
          <w:ilvl w:val="0"/>
          <w:numId w:val="13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En su caso, el Programa Municipal de Desarrollo Urbano y de Ordenamiento Ecológico Territorial de Zonas Conurbadas o Zonas Metropolitanas. </w:t>
      </w:r>
    </w:p>
    <w:p w14:paraId="510DAA97" w14:textId="77777777" w:rsidR="008E76A4" w:rsidRPr="00877974" w:rsidRDefault="008E76A4" w:rsidP="008E76A4">
      <w:pPr>
        <w:jc w:val="both"/>
        <w:rPr>
          <w:rFonts w:ascii="Abadi" w:hAnsi="Abadi"/>
          <w:b/>
          <w:sz w:val="21"/>
          <w:szCs w:val="21"/>
          <w:lang w:val="es-MX" w:eastAsia="es-MX"/>
        </w:rPr>
      </w:pPr>
    </w:p>
    <w:p w14:paraId="1456489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Contenido del Plan Municipal de Desarrollo </w:t>
      </w:r>
    </w:p>
    <w:p w14:paraId="4D2C55C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282. </w:t>
      </w:r>
      <w:r w:rsidRPr="00877974">
        <w:rPr>
          <w:rFonts w:ascii="Abadi" w:hAnsi="Abadi"/>
          <w:sz w:val="21"/>
          <w:szCs w:val="21"/>
          <w:lang w:val="es-MX" w:eastAsia="es-MX"/>
        </w:rPr>
        <w:t xml:space="preserve">El Plan Municipal de Desarrollo contendrá un diagnóstico sobre las condiciones socioeconómicas y socioculturales del Municipio, así como los objetivos y estrategias para el desarrollo de este, por un periodo de al menos veinticinco años, y deberá ser evaluado y actualizado cuando menos cada cinco años, en concordancia con los planes nacional y estatal de desarrollo. La propuesta de Plan Municipal de Desarrollo será elaborada por el organismo municipal de planeación. </w:t>
      </w:r>
    </w:p>
    <w:p w14:paraId="38E3633F" w14:textId="77777777" w:rsidR="008E76A4" w:rsidRPr="00877974" w:rsidRDefault="008E76A4" w:rsidP="008E76A4">
      <w:pPr>
        <w:jc w:val="both"/>
        <w:rPr>
          <w:rFonts w:ascii="Abadi" w:hAnsi="Abadi"/>
          <w:b/>
          <w:sz w:val="21"/>
          <w:szCs w:val="21"/>
          <w:lang w:val="es-MX" w:eastAsia="es-MX"/>
        </w:rPr>
      </w:pPr>
    </w:p>
    <w:p w14:paraId="06634B52"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Programa Municipal de Desarrollo Urbano y</w:t>
      </w:r>
    </w:p>
    <w:p w14:paraId="2A4D3DB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 Ordenamiento Ecológico Territorial </w:t>
      </w:r>
    </w:p>
    <w:p w14:paraId="70446BE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283. </w:t>
      </w:r>
      <w:r w:rsidRPr="00877974">
        <w:rPr>
          <w:rFonts w:ascii="Abadi" w:hAnsi="Abadi"/>
          <w:sz w:val="21"/>
          <w:szCs w:val="21"/>
          <w:lang w:val="es-MX" w:eastAsia="es-MX"/>
        </w:rPr>
        <w:t>El Programa Municipal de Desarrollo Urbano y de Ordenamiento Ecológico Territorial contendrá los objetivos y estrategias de uso y ocupación del suelo, así como la estrategia general de usos, reservas, destinos y provisiones de conformidad con la Ley de la materia. La propuesta del Programa Municipal de Desarrollo Urbano y de Ordenamiento Ecológico Territorial será elaborada por el organismo municipal de planeación.</w:t>
      </w:r>
    </w:p>
    <w:p w14:paraId="0BECEE31" w14:textId="77777777" w:rsidR="008E76A4" w:rsidRPr="00877974" w:rsidRDefault="008E76A4" w:rsidP="008E76A4">
      <w:pPr>
        <w:ind w:firstLine="708"/>
        <w:jc w:val="both"/>
        <w:rPr>
          <w:rFonts w:ascii="Abadi" w:hAnsi="Abadi"/>
          <w:sz w:val="21"/>
          <w:szCs w:val="21"/>
          <w:lang w:val="es-MX" w:eastAsia="es-MX"/>
        </w:rPr>
      </w:pPr>
    </w:p>
    <w:p w14:paraId="1B7A7CC9"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En el Programa Municipal de Desarrollo Urbano y de Ordenamiento Ecológico Territorial se deberá establecer la prohibición para el uso de suelo y permiso de edificación para casinos, centros de apuestas, salas de sorteos, casas de juego y similares, así como para el establecimiento de centros que presenten espectáculos con personas desnudas o semidesnudas. </w:t>
      </w:r>
    </w:p>
    <w:p w14:paraId="4511DA39" w14:textId="77777777" w:rsidR="008E76A4" w:rsidRPr="00877974" w:rsidRDefault="008E76A4" w:rsidP="008E76A4">
      <w:pPr>
        <w:ind w:firstLine="708"/>
        <w:jc w:val="both"/>
        <w:rPr>
          <w:rFonts w:ascii="Abadi" w:hAnsi="Abadi"/>
          <w:b/>
          <w:sz w:val="21"/>
          <w:szCs w:val="21"/>
          <w:lang w:val="es-MX" w:eastAsia="es-MX"/>
        </w:rPr>
      </w:pPr>
      <w:r w:rsidRPr="00877974">
        <w:rPr>
          <w:rFonts w:ascii="Abadi" w:hAnsi="Abadi"/>
          <w:sz w:val="21"/>
          <w:szCs w:val="21"/>
          <w:lang w:val="es-MX" w:eastAsia="es-MX"/>
        </w:rPr>
        <w:t xml:space="preserve">                                                            </w:t>
      </w:r>
    </w:p>
    <w:p w14:paraId="58EDA72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Contenido del Programa de Gobierno Municipal </w:t>
      </w:r>
    </w:p>
    <w:p w14:paraId="30336DD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284. </w:t>
      </w:r>
      <w:r w:rsidRPr="00877974">
        <w:rPr>
          <w:rFonts w:ascii="Abadi" w:hAnsi="Abadi"/>
          <w:sz w:val="21"/>
          <w:szCs w:val="21"/>
          <w:lang w:val="es-MX" w:eastAsia="es-MX"/>
        </w:rPr>
        <w:t xml:space="preserve">El Programa de Gobierno Municipal contendrá los objetivos, estrategias, metas, acciones e indicadores que sirvan de base a las actividades de la administración pública municipal, de forma que aseguren el cumplimiento del Plan Municipal de Desarrollo. </w:t>
      </w:r>
    </w:p>
    <w:p w14:paraId="4008F086" w14:textId="77777777" w:rsidR="008E76A4" w:rsidRPr="00877974" w:rsidRDefault="008E76A4" w:rsidP="008E76A4">
      <w:pPr>
        <w:ind w:firstLine="709"/>
        <w:jc w:val="both"/>
        <w:rPr>
          <w:rFonts w:ascii="Abadi" w:hAnsi="Abadi"/>
          <w:sz w:val="21"/>
          <w:szCs w:val="21"/>
          <w:lang w:val="es-MX" w:eastAsia="es-MX"/>
        </w:rPr>
      </w:pPr>
    </w:p>
    <w:p w14:paraId="3200195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Programa de Gobierno Municipal será elaborado por el organismo municipal de planeación, con la colaboración de las dependencias y Paramunicipal de la administración pública municipal y el Consejo de Planeación de Desarrollo Municipal; el cual será sometido a la aprobación del Ayuntamiento dentro de los primeros cuatro meses de su gestión; tendrá una vigencia de tres años y deberá ser evaluado anualmente. </w:t>
      </w:r>
    </w:p>
    <w:p w14:paraId="48D94EE9" w14:textId="77777777" w:rsidR="008E76A4" w:rsidRPr="00877974" w:rsidRDefault="008E76A4" w:rsidP="008E76A4">
      <w:pPr>
        <w:ind w:firstLine="709"/>
        <w:jc w:val="both"/>
        <w:rPr>
          <w:rFonts w:ascii="Abadi" w:hAnsi="Abadi"/>
          <w:sz w:val="21"/>
          <w:szCs w:val="21"/>
          <w:lang w:val="es-MX" w:eastAsia="es-MX"/>
        </w:rPr>
      </w:pPr>
    </w:p>
    <w:p w14:paraId="53B529D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El Programa de Gobierno Municipal indicará los programas que deriven del mismo. </w:t>
      </w:r>
    </w:p>
    <w:p w14:paraId="68131E34" w14:textId="77777777" w:rsidR="008E76A4" w:rsidRPr="00877974" w:rsidRDefault="008E76A4" w:rsidP="008E76A4">
      <w:pPr>
        <w:jc w:val="both"/>
        <w:rPr>
          <w:rFonts w:ascii="Abadi" w:hAnsi="Abadi"/>
          <w:sz w:val="21"/>
          <w:szCs w:val="21"/>
          <w:lang w:val="es-MX" w:eastAsia="es-MX"/>
        </w:rPr>
      </w:pPr>
    </w:p>
    <w:p w14:paraId="407AAFD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Para la elaboración del Programa de Gobierno Municipal, el organismo municipal de planeación valorará la inclusión de las acciones previstas en el plan de trabajo señalado el artículo 36 de esta Ley.</w:t>
      </w:r>
    </w:p>
    <w:p w14:paraId="3DB7D997" w14:textId="77777777" w:rsidR="008E76A4" w:rsidRPr="00877974" w:rsidRDefault="008E76A4" w:rsidP="008E76A4">
      <w:pPr>
        <w:jc w:val="both"/>
        <w:rPr>
          <w:rFonts w:ascii="Abadi" w:hAnsi="Abadi"/>
          <w:b/>
          <w:sz w:val="21"/>
          <w:szCs w:val="21"/>
          <w:lang w:val="es-MX" w:eastAsia="es-MX"/>
        </w:rPr>
      </w:pPr>
    </w:p>
    <w:p w14:paraId="51234893" w14:textId="77777777" w:rsidR="008E76A4" w:rsidRPr="00877974" w:rsidRDefault="008E76A4" w:rsidP="008E76A4">
      <w:pPr>
        <w:spacing w:after="160"/>
        <w:ind w:left="2268"/>
        <w:jc w:val="both"/>
        <w:rPr>
          <w:rFonts w:ascii="Abadi" w:eastAsia="Calibri" w:hAnsi="Abadi"/>
          <w:b/>
          <w:bCs/>
          <w:sz w:val="21"/>
          <w:szCs w:val="21"/>
          <w:lang w:val="es-MX"/>
        </w:rPr>
      </w:pPr>
      <w:r w:rsidRPr="00877974">
        <w:rPr>
          <w:rFonts w:ascii="Abadi" w:eastAsia="Calibri" w:hAnsi="Abadi"/>
          <w:b/>
          <w:bCs/>
          <w:sz w:val="21"/>
          <w:szCs w:val="21"/>
          <w:lang w:val="es-MX"/>
        </w:rPr>
        <w:t xml:space="preserve">Programas municipales de la seguridad pública y de la prevención social de la violencia y la delincuencia </w:t>
      </w:r>
    </w:p>
    <w:p w14:paraId="51A41D9F" w14:textId="77777777" w:rsidR="008E76A4" w:rsidRPr="00877974" w:rsidRDefault="008E76A4" w:rsidP="008E76A4">
      <w:pPr>
        <w:shd w:val="clear" w:color="auto" w:fill="FFFFFF"/>
        <w:spacing w:after="160"/>
        <w:ind w:firstLine="709"/>
        <w:jc w:val="both"/>
        <w:rPr>
          <w:rFonts w:ascii="Abadi" w:eastAsia="Calibri" w:hAnsi="Abadi"/>
          <w:sz w:val="21"/>
          <w:szCs w:val="21"/>
          <w:lang w:val="es-MX"/>
        </w:rPr>
      </w:pPr>
      <w:r w:rsidRPr="00877974">
        <w:rPr>
          <w:rFonts w:ascii="Abadi" w:eastAsia="Calibri" w:hAnsi="Abadi"/>
          <w:b/>
          <w:bCs/>
          <w:sz w:val="21"/>
          <w:szCs w:val="21"/>
          <w:lang w:val="es-MX"/>
        </w:rPr>
        <w:t xml:space="preserve">Artículo 285. </w:t>
      </w:r>
      <w:r w:rsidRPr="00877974">
        <w:rPr>
          <w:rFonts w:ascii="Abadi" w:eastAsia="Calibri" w:hAnsi="Abadi"/>
          <w:sz w:val="21"/>
          <w:szCs w:val="21"/>
          <w:lang w:val="es-MX"/>
        </w:rPr>
        <w:t xml:space="preserve">Las instituciones policiales de los Municipios instrumentarán los programas municipales de la seguridad pública y de la prevención social de la violencia y la delincuencia, elaborados por el organismo municipal de planeación, en colaboración con el Consejo de Planeación de Desarrollo Municipal y los titulares de las unidades administrativas municipales en </w:t>
      </w:r>
      <w:r w:rsidRPr="00877974">
        <w:rPr>
          <w:rFonts w:ascii="Abadi" w:eastAsia="Calibri" w:hAnsi="Abadi"/>
          <w:sz w:val="21"/>
          <w:szCs w:val="21"/>
          <w:lang w:val="es-MX"/>
        </w:rPr>
        <w:lastRenderedPageBreak/>
        <w:t xml:space="preserve">materia de Desarrollo Social, </w:t>
      </w:r>
      <w:r w:rsidRPr="00877974">
        <w:rPr>
          <w:rFonts w:ascii="Abadi" w:eastAsia="Calibri" w:hAnsi="Abadi"/>
          <w:sz w:val="21"/>
          <w:szCs w:val="21"/>
          <w:shd w:val="clear" w:color="auto" w:fill="FFFFFF"/>
          <w:lang w:val="es-MX"/>
        </w:rPr>
        <w:t>Educación,</w:t>
      </w:r>
      <w:r w:rsidRPr="00877974">
        <w:rPr>
          <w:rFonts w:ascii="Abadi" w:eastAsia="Calibri" w:hAnsi="Abadi"/>
          <w:sz w:val="21"/>
          <w:szCs w:val="21"/>
          <w:lang w:val="es-MX"/>
        </w:rPr>
        <w:t xml:space="preserve"> </w:t>
      </w:r>
      <w:r w:rsidRPr="00877974">
        <w:rPr>
          <w:rFonts w:ascii="Abadi" w:eastAsia="Calibri" w:hAnsi="Abadi"/>
          <w:sz w:val="21"/>
          <w:szCs w:val="21"/>
          <w:shd w:val="clear" w:color="auto" w:fill="FFFFFF"/>
          <w:lang w:val="es-MX"/>
        </w:rPr>
        <w:t>Salud Pública</w:t>
      </w:r>
      <w:r w:rsidRPr="00877974">
        <w:rPr>
          <w:rFonts w:ascii="Abadi" w:eastAsia="Calibri" w:hAnsi="Abadi"/>
          <w:sz w:val="21"/>
          <w:szCs w:val="21"/>
          <w:lang w:val="es-MX"/>
        </w:rPr>
        <w:t xml:space="preserve">, Derechos Humanos, Atención a la Mujer, Juventud y Seguridad Pública, así como cualquier otro funcionario municipal que se considere conveniente. </w:t>
      </w:r>
    </w:p>
    <w:p w14:paraId="20113E05" w14:textId="77777777" w:rsidR="008E76A4" w:rsidRPr="00877974" w:rsidRDefault="008E76A4" w:rsidP="008E76A4">
      <w:pPr>
        <w:ind w:firstLine="708"/>
        <w:jc w:val="both"/>
        <w:rPr>
          <w:rFonts w:ascii="Abadi" w:hAnsi="Abadi"/>
          <w:b/>
          <w:bCs/>
          <w:sz w:val="21"/>
          <w:szCs w:val="21"/>
          <w:lang w:val="es-MX" w:eastAsia="es-MX"/>
        </w:rPr>
      </w:pPr>
      <w:r w:rsidRPr="00877974">
        <w:rPr>
          <w:rFonts w:ascii="Abadi" w:eastAsia="Calibri" w:hAnsi="Abadi"/>
          <w:sz w:val="21"/>
          <w:szCs w:val="21"/>
          <w:lang w:val="es-MX" w:eastAsia="es-MX"/>
        </w:rPr>
        <w:t xml:space="preserve">Una vez elaborados los programas señalados en el párrafo anterior, serán remitidos a la Comisión de Seguridad Pública y Tránsito para que proceda en términos del artículo 89 de la presente Ley.                                               </w:t>
      </w:r>
    </w:p>
    <w:p w14:paraId="508516D0" w14:textId="77777777" w:rsidR="008E76A4" w:rsidRPr="00877974" w:rsidRDefault="008E76A4" w:rsidP="008E76A4">
      <w:pPr>
        <w:jc w:val="both"/>
        <w:rPr>
          <w:rFonts w:ascii="Abadi" w:hAnsi="Abadi"/>
          <w:b/>
          <w:sz w:val="21"/>
          <w:szCs w:val="21"/>
          <w:lang w:val="es-MX" w:eastAsia="es-MX"/>
        </w:rPr>
      </w:pPr>
    </w:p>
    <w:p w14:paraId="1CC910F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Publicidad </w:t>
      </w:r>
    </w:p>
    <w:p w14:paraId="689CA0A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286. </w:t>
      </w:r>
      <w:r w:rsidRPr="00877974">
        <w:rPr>
          <w:rFonts w:ascii="Abadi" w:hAnsi="Abadi"/>
          <w:sz w:val="21"/>
          <w:szCs w:val="21"/>
          <w:lang w:val="es-MX" w:eastAsia="es-MX"/>
        </w:rPr>
        <w:t xml:space="preserve">Una vez aprobados por el Ayuntamiento, el plan y los programas a que se refiere este capítulo, se publicarán en la Gaceta Municipal y, en su caso, podrán ser publicados en uno de los diarios de mayor circulación en el Municipio. </w:t>
      </w:r>
    </w:p>
    <w:p w14:paraId="5BCD21F4" w14:textId="77777777" w:rsidR="008E76A4" w:rsidRPr="00877974" w:rsidRDefault="008E76A4" w:rsidP="008E76A4">
      <w:pPr>
        <w:ind w:firstLine="709"/>
        <w:jc w:val="both"/>
        <w:rPr>
          <w:rFonts w:ascii="Abadi" w:hAnsi="Abadi"/>
          <w:sz w:val="21"/>
          <w:szCs w:val="21"/>
          <w:lang w:val="es-MX" w:eastAsia="es-MX"/>
        </w:rPr>
      </w:pPr>
    </w:p>
    <w:p w14:paraId="679C794F"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Los instrumentos de planeación referidos en este capítulo se remitirán al Sistema Estatal de Información Estadística y Geográfica y serán información pública en los términos de la Ley de Transparencia y Acceso a la Información Pública para el Estado y los Municipios de Guanajuato.    </w:t>
      </w:r>
    </w:p>
    <w:p w14:paraId="78E6CC93" w14:textId="77777777" w:rsidR="008E76A4" w:rsidRPr="00877974" w:rsidRDefault="008E76A4" w:rsidP="008E76A4">
      <w:pPr>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                                        </w:t>
      </w:r>
    </w:p>
    <w:p w14:paraId="49430D6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Programas operativos </w:t>
      </w:r>
    </w:p>
    <w:p w14:paraId="2C66E95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287. </w:t>
      </w:r>
      <w:r w:rsidRPr="00877974">
        <w:rPr>
          <w:rFonts w:ascii="Abadi" w:hAnsi="Abadi"/>
          <w:sz w:val="21"/>
          <w:szCs w:val="21"/>
          <w:lang w:val="es-MX" w:eastAsia="es-MX"/>
        </w:rPr>
        <w:t xml:space="preserve">Las dependencias y Paramunicipal de la Administración Pública Municipal elaborarán programas operativos anuales, que deberán ser congruentes con los planes y programas de los que se derivan, y regirán las actividades de cada una de ellas. </w:t>
      </w:r>
    </w:p>
    <w:p w14:paraId="031260D0" w14:textId="77777777" w:rsidR="008E76A4" w:rsidRPr="00877974" w:rsidRDefault="008E76A4" w:rsidP="008E76A4">
      <w:pPr>
        <w:ind w:firstLine="709"/>
        <w:jc w:val="both"/>
        <w:rPr>
          <w:rFonts w:ascii="Abadi" w:hAnsi="Abadi"/>
          <w:sz w:val="21"/>
          <w:szCs w:val="21"/>
          <w:lang w:val="es-MX" w:eastAsia="es-MX"/>
        </w:rPr>
      </w:pPr>
    </w:p>
    <w:p w14:paraId="7318B37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Dichos programas formarán parte integral del Presupuesto de Egresos Municipal. </w:t>
      </w:r>
    </w:p>
    <w:p w14:paraId="15AB083A" w14:textId="77777777" w:rsidR="008E76A4" w:rsidRPr="00877974" w:rsidRDefault="008E76A4" w:rsidP="008E76A4">
      <w:pPr>
        <w:jc w:val="both"/>
        <w:rPr>
          <w:rFonts w:ascii="Abadi" w:hAnsi="Abadi"/>
          <w:b/>
          <w:sz w:val="21"/>
          <w:szCs w:val="21"/>
          <w:lang w:val="es-MX" w:eastAsia="es-MX"/>
        </w:rPr>
      </w:pPr>
    </w:p>
    <w:p w14:paraId="5D6751A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Obligatoriedad del Plan y los Programas </w:t>
      </w:r>
    </w:p>
    <w:p w14:paraId="5FB3DFB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288. </w:t>
      </w:r>
      <w:r w:rsidRPr="00877974">
        <w:rPr>
          <w:rFonts w:ascii="Abadi" w:hAnsi="Abadi"/>
          <w:sz w:val="21"/>
          <w:szCs w:val="21"/>
          <w:lang w:val="es-MX" w:eastAsia="es-MX"/>
        </w:rPr>
        <w:t xml:space="preserve">El Plan Municipal de Desarrollo, el Programa de Gobierno Municipal y los programas derivados de este último, serán obligatorios para las Dependencias y Paramunicipal de la Administración Pública Municipal. </w:t>
      </w:r>
    </w:p>
    <w:p w14:paraId="129B235D" w14:textId="77777777" w:rsidR="008E76A4" w:rsidRPr="00877974" w:rsidRDefault="008E76A4" w:rsidP="008E76A4">
      <w:pPr>
        <w:ind w:firstLine="709"/>
        <w:jc w:val="both"/>
        <w:rPr>
          <w:rFonts w:ascii="Abadi" w:hAnsi="Abadi"/>
          <w:sz w:val="21"/>
          <w:szCs w:val="21"/>
          <w:lang w:val="es-MX" w:eastAsia="es-MX"/>
        </w:rPr>
      </w:pPr>
    </w:p>
    <w:p w14:paraId="64A8681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El incumplimiento a lo señalado en el párrafo anterior será sancionado administrativamente en los términos de la Ley de Responsabilidades.</w:t>
      </w:r>
    </w:p>
    <w:p w14:paraId="2BAF5617" w14:textId="77777777" w:rsidR="008E76A4" w:rsidRPr="00877974" w:rsidRDefault="008E76A4" w:rsidP="008E76A4">
      <w:pPr>
        <w:ind w:firstLine="709"/>
        <w:jc w:val="both"/>
        <w:rPr>
          <w:rFonts w:ascii="Abadi" w:hAnsi="Abadi"/>
          <w:b/>
          <w:bCs/>
          <w:sz w:val="21"/>
          <w:szCs w:val="21"/>
          <w:lang w:val="es-MX" w:eastAsia="es-MX"/>
        </w:rPr>
      </w:pPr>
    </w:p>
    <w:p w14:paraId="00866842" w14:textId="77777777" w:rsidR="008E76A4" w:rsidRPr="00877974" w:rsidRDefault="008E76A4" w:rsidP="008E76A4">
      <w:pPr>
        <w:ind w:firstLine="709"/>
        <w:jc w:val="right"/>
        <w:rPr>
          <w:rFonts w:ascii="Abadi" w:hAnsi="Abadi"/>
          <w:b/>
          <w:bCs/>
          <w:sz w:val="21"/>
          <w:szCs w:val="21"/>
          <w:lang w:val="es-MX" w:eastAsia="es-MX"/>
        </w:rPr>
      </w:pPr>
    </w:p>
    <w:p w14:paraId="3F5A4C6C" w14:textId="77777777" w:rsidR="008E76A4" w:rsidRPr="00877974" w:rsidRDefault="008E76A4" w:rsidP="008E76A4">
      <w:pPr>
        <w:ind w:firstLine="709"/>
        <w:jc w:val="right"/>
        <w:rPr>
          <w:rFonts w:ascii="Abadi" w:hAnsi="Abadi"/>
          <w:b/>
          <w:bCs/>
          <w:sz w:val="21"/>
          <w:szCs w:val="21"/>
          <w:lang w:val="es-MX" w:eastAsia="es-MX"/>
        </w:rPr>
      </w:pPr>
    </w:p>
    <w:p w14:paraId="063297AB" w14:textId="77777777" w:rsidR="008E76A4" w:rsidRPr="00877974" w:rsidRDefault="008E76A4" w:rsidP="008E76A4">
      <w:pPr>
        <w:ind w:firstLine="709"/>
        <w:jc w:val="right"/>
        <w:rPr>
          <w:rFonts w:ascii="Abadi" w:hAnsi="Abadi"/>
          <w:b/>
          <w:bCs/>
          <w:sz w:val="21"/>
          <w:szCs w:val="21"/>
          <w:lang w:val="es-MX" w:eastAsia="es-MX"/>
        </w:rPr>
      </w:pPr>
    </w:p>
    <w:p w14:paraId="5DF11E3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Información sobre la ejecución del Plan y los Programas </w:t>
      </w:r>
    </w:p>
    <w:p w14:paraId="061FF19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289. </w:t>
      </w:r>
      <w:r w:rsidRPr="00877974">
        <w:rPr>
          <w:rFonts w:ascii="Abadi" w:hAnsi="Abadi"/>
          <w:sz w:val="21"/>
          <w:szCs w:val="21"/>
          <w:lang w:val="es-MX" w:eastAsia="es-MX"/>
        </w:rPr>
        <w:t xml:space="preserve">Los Ayuntamientos en el informe anual del estado que guarda la Administración Pública Municipal, deberán hacer mención de los mecanismos y acciones adoptados para la ejecución del plan y los programas, así como de los resultados obtenidos. </w:t>
      </w:r>
    </w:p>
    <w:p w14:paraId="128381F3" w14:textId="77777777" w:rsidR="008E76A4" w:rsidRPr="00877974" w:rsidRDefault="008E76A4" w:rsidP="008E76A4">
      <w:pPr>
        <w:ind w:firstLine="709"/>
        <w:jc w:val="both"/>
        <w:rPr>
          <w:rFonts w:ascii="Abadi" w:hAnsi="Abadi"/>
          <w:sz w:val="21"/>
          <w:szCs w:val="21"/>
          <w:lang w:val="es-MX"/>
        </w:rPr>
      </w:pPr>
    </w:p>
    <w:p w14:paraId="5A1D102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rPr>
        <w:t>Los titulares de las dependencias y Paramunicipal de la administración pública deberán rendir informes trimestrales al Ayuntamiento para dar cuenta de la situación que guardan los asuntos de sus respectivas áreas y sobre el ejercicio de sus atribuciones, informarán sobre el cumplimiento del plan y los programas a su cargo. Sin perjuicio de lo anterior, el Ayuntamiento podrá solicitar información en cualquier tiempo.</w:t>
      </w:r>
      <w:r w:rsidRPr="00877974">
        <w:rPr>
          <w:rFonts w:ascii="Abadi" w:hAnsi="Abadi"/>
          <w:sz w:val="21"/>
          <w:szCs w:val="21"/>
          <w:lang w:val="es-MX" w:eastAsia="es-MX"/>
        </w:rPr>
        <w:t xml:space="preserve"> </w:t>
      </w:r>
    </w:p>
    <w:p w14:paraId="2802AACD" w14:textId="77777777" w:rsidR="008E76A4" w:rsidRPr="00877974" w:rsidRDefault="008E76A4" w:rsidP="008E76A4">
      <w:pPr>
        <w:ind w:firstLine="709"/>
        <w:jc w:val="both"/>
        <w:rPr>
          <w:rFonts w:ascii="Abadi" w:hAnsi="Abadi"/>
          <w:sz w:val="21"/>
          <w:szCs w:val="21"/>
          <w:lang w:val="es-MX" w:eastAsia="es-MX"/>
        </w:rPr>
      </w:pPr>
    </w:p>
    <w:p w14:paraId="095F382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El incumplimiento a lo señalado en el presente artículo, será sancionado en los términos de la Ley de Responsabilidades.</w:t>
      </w:r>
    </w:p>
    <w:p w14:paraId="24F9835D" w14:textId="77777777" w:rsidR="008E76A4" w:rsidRPr="00877974" w:rsidRDefault="008E76A4" w:rsidP="008E76A4">
      <w:pPr>
        <w:ind w:firstLine="709"/>
        <w:jc w:val="both"/>
        <w:rPr>
          <w:rFonts w:ascii="Abadi" w:hAnsi="Abadi"/>
          <w:sz w:val="21"/>
          <w:szCs w:val="21"/>
          <w:lang w:val="es-MX" w:eastAsia="es-MX"/>
        </w:rPr>
      </w:pPr>
    </w:p>
    <w:p w14:paraId="133148CD"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Atención presupuestal</w:t>
      </w:r>
    </w:p>
    <w:p w14:paraId="64C294E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290. </w:t>
      </w:r>
      <w:r w:rsidRPr="00877974">
        <w:rPr>
          <w:rFonts w:ascii="Abadi" w:hAnsi="Abadi"/>
          <w:sz w:val="21"/>
          <w:szCs w:val="21"/>
          <w:lang w:val="es-MX" w:eastAsia="es-MX"/>
        </w:rPr>
        <w:t xml:space="preserve">El presupuesto de egresos de los Municipios deberá atender las prioridades y objetivos que señale el Programa de Gobierno Municipal y los programas derivados del mismo, de conformidad con lo establecido en esta Ley y sus reglamentos municipales. </w:t>
      </w:r>
    </w:p>
    <w:p w14:paraId="17D80145" w14:textId="77777777" w:rsidR="008E76A4" w:rsidRPr="00877974" w:rsidRDefault="008E76A4" w:rsidP="008E76A4">
      <w:pPr>
        <w:jc w:val="both"/>
        <w:rPr>
          <w:rFonts w:ascii="Abadi" w:hAnsi="Abadi"/>
          <w:bCs/>
          <w:sz w:val="21"/>
          <w:szCs w:val="21"/>
          <w:lang w:val="es-MX" w:eastAsia="es-MX"/>
        </w:rPr>
      </w:pPr>
    </w:p>
    <w:p w14:paraId="54B57E3F"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 xml:space="preserve">Fines de las políticas públicas del Ayuntamiento </w:t>
      </w:r>
    </w:p>
    <w:p w14:paraId="51B909FB" w14:textId="77777777" w:rsidR="008E76A4" w:rsidRPr="00877974" w:rsidRDefault="008E76A4" w:rsidP="008E76A4">
      <w:pPr>
        <w:ind w:firstLine="360"/>
        <w:jc w:val="both"/>
        <w:rPr>
          <w:rFonts w:ascii="Abadi" w:eastAsia="Calibri" w:hAnsi="Abadi"/>
          <w:sz w:val="21"/>
          <w:szCs w:val="21"/>
          <w:lang w:val="es-MX" w:eastAsia="es-MX"/>
        </w:rPr>
      </w:pPr>
      <w:r w:rsidRPr="00877974">
        <w:rPr>
          <w:rFonts w:ascii="Abadi" w:hAnsi="Abadi"/>
          <w:b/>
          <w:bCs/>
          <w:sz w:val="21"/>
          <w:szCs w:val="21"/>
          <w:lang w:val="es-MX" w:eastAsia="es-MX"/>
        </w:rPr>
        <w:t>Artículo 291.</w:t>
      </w:r>
      <w:r w:rsidRPr="00877974">
        <w:rPr>
          <w:rFonts w:ascii="Abadi" w:hAnsi="Abadi"/>
          <w:sz w:val="21"/>
          <w:szCs w:val="21"/>
          <w:lang w:val="es-MX" w:eastAsia="es-MX"/>
        </w:rPr>
        <w:t xml:space="preserve"> El ayuntamiento establecerá políticas públicas encaminadas a la consecución de al menos los siguientes fines:</w:t>
      </w:r>
    </w:p>
    <w:p w14:paraId="42C0CCE2" w14:textId="77777777" w:rsidR="008E76A4" w:rsidRPr="00877974" w:rsidRDefault="008E76A4" w:rsidP="008E76A4">
      <w:pPr>
        <w:jc w:val="both"/>
        <w:rPr>
          <w:rFonts w:ascii="Abadi" w:eastAsia="Calibri" w:hAnsi="Abadi"/>
          <w:sz w:val="21"/>
          <w:szCs w:val="21"/>
          <w:lang w:val="es-MX" w:eastAsia="es-MX"/>
        </w:rPr>
      </w:pPr>
    </w:p>
    <w:p w14:paraId="7980C6C0"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Promover una relación de proximidad y cercanía del Gobierno con la población; </w:t>
      </w:r>
    </w:p>
    <w:p w14:paraId="5C55ACFC" w14:textId="77777777" w:rsidR="008E76A4" w:rsidRPr="00877974" w:rsidRDefault="008E76A4" w:rsidP="008E76A4">
      <w:pPr>
        <w:jc w:val="both"/>
        <w:rPr>
          <w:rFonts w:ascii="Abadi" w:eastAsia="Calibri" w:hAnsi="Abadi"/>
          <w:sz w:val="21"/>
          <w:szCs w:val="21"/>
          <w:lang w:val="es-MX" w:eastAsia="es-MX"/>
        </w:rPr>
      </w:pPr>
    </w:p>
    <w:p w14:paraId="5DDA157D"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Promover la convivencia, el respeto, la economía, la seguridad y el desarrollo de la comunidad que habita en el territorio municipal; </w:t>
      </w:r>
    </w:p>
    <w:p w14:paraId="1277435D" w14:textId="77777777" w:rsidR="008E76A4" w:rsidRPr="00877974" w:rsidRDefault="008E76A4" w:rsidP="008E76A4">
      <w:pPr>
        <w:jc w:val="both"/>
        <w:rPr>
          <w:rFonts w:ascii="Abadi" w:eastAsia="Calibri" w:hAnsi="Abadi"/>
          <w:sz w:val="21"/>
          <w:szCs w:val="21"/>
          <w:lang w:val="es-MX" w:eastAsia="es-MX"/>
        </w:rPr>
      </w:pPr>
    </w:p>
    <w:p w14:paraId="0460104B"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Facilitar la participación ciudadana en el proceso de toma de decisiones y en el control de los asuntos públicos; </w:t>
      </w:r>
    </w:p>
    <w:p w14:paraId="745DC7FD" w14:textId="77777777" w:rsidR="008E76A4" w:rsidRPr="00877974" w:rsidRDefault="008E76A4" w:rsidP="008E76A4">
      <w:pPr>
        <w:jc w:val="both"/>
        <w:rPr>
          <w:rFonts w:ascii="Abadi" w:eastAsia="Calibri" w:hAnsi="Abadi"/>
          <w:sz w:val="21"/>
          <w:szCs w:val="21"/>
          <w:lang w:val="es-MX" w:eastAsia="es-MX"/>
        </w:rPr>
      </w:pPr>
    </w:p>
    <w:p w14:paraId="4CCE1E55"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lastRenderedPageBreak/>
        <w:t>Garantizar la igualdad sustantiva y la paridad de género dentro del ejercicio de sus atribuciones;</w:t>
      </w:r>
    </w:p>
    <w:p w14:paraId="1A6E9299" w14:textId="77777777" w:rsidR="008E76A4" w:rsidRPr="00877974" w:rsidRDefault="008E76A4" w:rsidP="008E76A4">
      <w:pPr>
        <w:ind w:left="360"/>
        <w:jc w:val="both"/>
        <w:rPr>
          <w:rFonts w:ascii="Abadi" w:eastAsia="Calibri" w:hAnsi="Abadi"/>
          <w:sz w:val="21"/>
          <w:szCs w:val="21"/>
          <w:lang w:val="es-MX" w:eastAsia="es-MX"/>
        </w:rPr>
      </w:pPr>
    </w:p>
    <w:p w14:paraId="1EFACAC1"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Impulsar acciones afirmativas para erradicar la desigualdad, discriminación y violencia contra las mujeres; encaminadas a promover su autonomía y privilegiando las acciones que contribuyan a fortalecer su desarrollo y empoderamiento;</w:t>
      </w:r>
    </w:p>
    <w:p w14:paraId="1641196B" w14:textId="77777777" w:rsidR="008E76A4" w:rsidRPr="00877974" w:rsidRDefault="008E76A4" w:rsidP="008E76A4">
      <w:pPr>
        <w:jc w:val="both"/>
        <w:rPr>
          <w:rFonts w:ascii="Abadi" w:eastAsia="Calibri" w:hAnsi="Abadi"/>
          <w:sz w:val="21"/>
          <w:szCs w:val="21"/>
          <w:lang w:val="es-MX" w:eastAsia="es-MX"/>
        </w:rPr>
      </w:pPr>
    </w:p>
    <w:p w14:paraId="5A78E667"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Propiciar la democracia directa y consolidar la cultura democrática participativa; </w:t>
      </w:r>
    </w:p>
    <w:p w14:paraId="6B2BD0A9" w14:textId="77777777" w:rsidR="008E76A4" w:rsidRPr="00877974" w:rsidRDefault="008E76A4" w:rsidP="008E76A4">
      <w:pPr>
        <w:jc w:val="both"/>
        <w:rPr>
          <w:rFonts w:ascii="Abadi" w:eastAsia="Calibri" w:hAnsi="Abadi"/>
          <w:sz w:val="21"/>
          <w:szCs w:val="21"/>
          <w:lang w:val="es-MX" w:eastAsia="es-MX"/>
        </w:rPr>
      </w:pPr>
    </w:p>
    <w:p w14:paraId="0AF0DC08"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Promover la participación política, social y cultural efectiva de niñas, niños y adolescentes, así como de las personas con discapacidad y las personas adultas mayores; </w:t>
      </w:r>
    </w:p>
    <w:p w14:paraId="5535E377" w14:textId="77777777" w:rsidR="008E76A4" w:rsidRPr="00877974" w:rsidRDefault="008E76A4" w:rsidP="008E76A4">
      <w:pPr>
        <w:jc w:val="both"/>
        <w:rPr>
          <w:rFonts w:ascii="Abadi" w:eastAsia="Calibri" w:hAnsi="Abadi"/>
          <w:sz w:val="21"/>
          <w:szCs w:val="21"/>
          <w:lang w:val="es-MX" w:eastAsia="es-MX"/>
        </w:rPr>
      </w:pPr>
    </w:p>
    <w:p w14:paraId="0F642DCA"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Promover la participación de los pueblos y comunidades indígenas y afromexicanos, personas con discapacidad y demás grupos vulnerables; </w:t>
      </w:r>
    </w:p>
    <w:p w14:paraId="113D64E5" w14:textId="77777777" w:rsidR="008E76A4" w:rsidRPr="00877974" w:rsidRDefault="008E76A4" w:rsidP="008E76A4">
      <w:pPr>
        <w:jc w:val="both"/>
        <w:rPr>
          <w:rFonts w:ascii="Abadi" w:eastAsia="Calibri" w:hAnsi="Abadi"/>
          <w:sz w:val="21"/>
          <w:szCs w:val="21"/>
          <w:lang w:val="es-MX" w:eastAsia="es-MX"/>
        </w:rPr>
      </w:pPr>
    </w:p>
    <w:p w14:paraId="7B5455BE"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Garantizar los principios del Gobierno Abierto, la seguridad ciudadana, la planeación, la convivencia y la civilidad en el ámbito local; </w:t>
      </w:r>
    </w:p>
    <w:p w14:paraId="6D6A4ED6" w14:textId="77777777" w:rsidR="008E76A4" w:rsidRPr="00877974" w:rsidRDefault="008E76A4" w:rsidP="008E76A4">
      <w:pPr>
        <w:jc w:val="both"/>
        <w:rPr>
          <w:rFonts w:ascii="Abadi" w:eastAsia="Calibri" w:hAnsi="Abadi"/>
          <w:sz w:val="21"/>
          <w:szCs w:val="21"/>
          <w:lang w:val="es-MX" w:eastAsia="es-MX"/>
        </w:rPr>
      </w:pPr>
    </w:p>
    <w:p w14:paraId="225F487A"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Garantizar el desarrollo sostenible contemplado por los Organismos Internacionales;</w:t>
      </w:r>
    </w:p>
    <w:p w14:paraId="3C6C36FA" w14:textId="77777777" w:rsidR="008E76A4" w:rsidRPr="00877974" w:rsidRDefault="008E76A4" w:rsidP="008E76A4">
      <w:pPr>
        <w:jc w:val="both"/>
        <w:rPr>
          <w:rFonts w:ascii="Abadi" w:eastAsia="Calibri" w:hAnsi="Abadi"/>
          <w:sz w:val="21"/>
          <w:szCs w:val="21"/>
          <w:lang w:val="es-MX" w:eastAsia="es-MX"/>
        </w:rPr>
      </w:pPr>
    </w:p>
    <w:p w14:paraId="1E85F9AD"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Garantizar la equidad, eficacia y transparencia de los programas y acciones de gobierno; </w:t>
      </w:r>
    </w:p>
    <w:p w14:paraId="14C8280F" w14:textId="77777777" w:rsidR="008E76A4" w:rsidRPr="00877974" w:rsidRDefault="008E76A4" w:rsidP="008E76A4">
      <w:pPr>
        <w:jc w:val="both"/>
        <w:rPr>
          <w:rFonts w:ascii="Abadi" w:eastAsia="Calibri" w:hAnsi="Abadi"/>
          <w:sz w:val="21"/>
          <w:szCs w:val="21"/>
          <w:lang w:val="es-MX" w:eastAsia="es-MX"/>
        </w:rPr>
      </w:pPr>
    </w:p>
    <w:p w14:paraId="5DB5827E"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Mejorar el acceso y calidad de los servicios públicos; </w:t>
      </w:r>
    </w:p>
    <w:p w14:paraId="175BFAB6" w14:textId="77777777" w:rsidR="008E76A4" w:rsidRPr="00877974" w:rsidRDefault="008E76A4" w:rsidP="008E76A4">
      <w:pPr>
        <w:jc w:val="both"/>
        <w:rPr>
          <w:rFonts w:ascii="Abadi" w:eastAsia="Calibri" w:hAnsi="Abadi"/>
          <w:sz w:val="21"/>
          <w:szCs w:val="21"/>
          <w:lang w:val="es-MX" w:eastAsia="es-MX"/>
        </w:rPr>
      </w:pPr>
    </w:p>
    <w:p w14:paraId="3EADD0EA"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Implementar medidas para que progresivamente se erradiquen las desigualdades y la pobreza y se promueva el desarrollo sostenible, </w:t>
      </w:r>
      <w:r w:rsidRPr="00877974">
        <w:rPr>
          <w:rFonts w:ascii="Abadi" w:eastAsia="Calibri" w:hAnsi="Abadi"/>
          <w:sz w:val="21"/>
          <w:szCs w:val="21"/>
          <w:lang w:val="es-MX" w:eastAsia="es-MX"/>
        </w:rPr>
        <w:t>que permita alcanzar una justa distribución de la riqueza y el ingreso;</w:t>
      </w:r>
    </w:p>
    <w:p w14:paraId="2D346EB6" w14:textId="77777777" w:rsidR="008E76A4" w:rsidRPr="00877974" w:rsidRDefault="008E76A4" w:rsidP="008E76A4">
      <w:pPr>
        <w:jc w:val="both"/>
        <w:rPr>
          <w:rFonts w:ascii="Abadi" w:eastAsia="Calibri" w:hAnsi="Abadi"/>
          <w:sz w:val="21"/>
          <w:szCs w:val="21"/>
          <w:lang w:val="es-MX" w:eastAsia="es-MX"/>
        </w:rPr>
      </w:pPr>
    </w:p>
    <w:p w14:paraId="4F87FD74"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Instrumentar acciones encaminadas a promover el desarrollo económico y la generación del empleo, que permitan la inclusión laboral de las personas jóvenes en su ámbito de competencia;</w:t>
      </w:r>
    </w:p>
    <w:p w14:paraId="2F1333F7" w14:textId="77777777" w:rsidR="008E76A4" w:rsidRPr="00877974" w:rsidRDefault="008E76A4" w:rsidP="008E76A4">
      <w:pPr>
        <w:jc w:val="both"/>
        <w:rPr>
          <w:rFonts w:ascii="Abadi" w:eastAsia="Calibri" w:hAnsi="Abadi"/>
          <w:sz w:val="21"/>
          <w:szCs w:val="21"/>
          <w:lang w:val="es-MX" w:eastAsia="es-MX"/>
        </w:rPr>
      </w:pPr>
    </w:p>
    <w:p w14:paraId="0EBD68FE"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Preservar el patrimonio, las </w:t>
      </w:r>
      <w:proofErr w:type="gramStart"/>
      <w:r w:rsidRPr="00877974">
        <w:rPr>
          <w:rFonts w:ascii="Abadi" w:eastAsia="Calibri" w:hAnsi="Abadi"/>
          <w:sz w:val="21"/>
          <w:szCs w:val="21"/>
          <w:lang w:val="es-MX" w:eastAsia="es-MX"/>
        </w:rPr>
        <w:t>culturas,  festividades</w:t>
      </w:r>
      <w:proofErr w:type="gramEnd"/>
      <w:r w:rsidRPr="00877974">
        <w:rPr>
          <w:rFonts w:ascii="Abadi" w:eastAsia="Calibri" w:hAnsi="Abadi"/>
          <w:sz w:val="21"/>
          <w:szCs w:val="21"/>
          <w:lang w:val="es-MX" w:eastAsia="es-MX"/>
        </w:rPr>
        <w:t xml:space="preserve"> y la representación democrática de las comunidades, barrios y colonias asentadas en el territorio municipal; así como el respeto y promoción de los derechos de los pueblos y comunidades indígenas o afromexicanos;</w:t>
      </w:r>
    </w:p>
    <w:p w14:paraId="13719F15" w14:textId="77777777" w:rsidR="008E76A4" w:rsidRPr="00877974" w:rsidRDefault="008E76A4" w:rsidP="008E76A4">
      <w:pPr>
        <w:jc w:val="both"/>
        <w:rPr>
          <w:rFonts w:ascii="Abadi" w:eastAsia="Calibri" w:hAnsi="Abadi"/>
          <w:sz w:val="21"/>
          <w:szCs w:val="21"/>
          <w:lang w:val="es-MX" w:eastAsia="es-MX"/>
        </w:rPr>
      </w:pPr>
    </w:p>
    <w:p w14:paraId="08F0B50F"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Conservar, en coordinación con las autoridades, las zonas patrimonio de la humanidad mediante acciones de gobierno, desarrollo económico, cultural, social, urbano y rural, conforme a las disposiciones que se establezcan; </w:t>
      </w:r>
    </w:p>
    <w:p w14:paraId="155EBE6B" w14:textId="77777777" w:rsidR="008E76A4" w:rsidRPr="00877974" w:rsidRDefault="008E76A4" w:rsidP="008E76A4">
      <w:pPr>
        <w:jc w:val="both"/>
        <w:rPr>
          <w:rFonts w:ascii="Abadi" w:eastAsia="Calibri" w:hAnsi="Abadi"/>
          <w:sz w:val="21"/>
          <w:szCs w:val="21"/>
          <w:lang w:val="es-MX" w:eastAsia="es-MX"/>
        </w:rPr>
      </w:pPr>
    </w:p>
    <w:p w14:paraId="6EBBCAA9"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Garantizar el acceso de la población a los espacios públicos y a la infraestructura social, deportiva, recreativa y cultural dentro de su territorio; </w:t>
      </w:r>
    </w:p>
    <w:p w14:paraId="355AB3A6" w14:textId="77777777" w:rsidR="008E76A4" w:rsidRPr="00877974" w:rsidRDefault="008E76A4" w:rsidP="008E76A4">
      <w:pPr>
        <w:jc w:val="both"/>
        <w:rPr>
          <w:rFonts w:ascii="Abadi" w:eastAsia="Calibri" w:hAnsi="Abadi"/>
          <w:sz w:val="21"/>
          <w:szCs w:val="21"/>
          <w:lang w:val="es-MX" w:eastAsia="es-MX"/>
        </w:rPr>
      </w:pPr>
    </w:p>
    <w:p w14:paraId="73AAC3B0"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Promover la creación, ampliación, cuidado, mejoramiento, uso, goce, recuperación, mantenimiento y defensa del espacio público; y</w:t>
      </w:r>
    </w:p>
    <w:p w14:paraId="792235B7" w14:textId="77777777" w:rsidR="008E76A4" w:rsidRPr="00877974" w:rsidRDefault="008E76A4" w:rsidP="008E76A4">
      <w:pPr>
        <w:jc w:val="both"/>
        <w:rPr>
          <w:rFonts w:ascii="Abadi" w:eastAsia="Calibri" w:hAnsi="Abadi"/>
          <w:sz w:val="21"/>
          <w:szCs w:val="21"/>
          <w:lang w:val="es-MX" w:eastAsia="es-MX"/>
        </w:rPr>
      </w:pPr>
    </w:p>
    <w:p w14:paraId="30739435" w14:textId="77777777" w:rsidR="008E76A4" w:rsidRPr="00877974" w:rsidRDefault="008E76A4" w:rsidP="005F1CEE">
      <w:pPr>
        <w:numPr>
          <w:ilvl w:val="0"/>
          <w:numId w:val="84"/>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Proteger y ampliar el patrimonio ecológico.</w:t>
      </w:r>
    </w:p>
    <w:p w14:paraId="5D09904A" w14:textId="77777777" w:rsidR="008E76A4" w:rsidRPr="00877974" w:rsidRDefault="008E76A4" w:rsidP="008E76A4">
      <w:pPr>
        <w:jc w:val="both"/>
        <w:rPr>
          <w:rFonts w:ascii="Abadi" w:hAnsi="Abadi"/>
          <w:bCs/>
          <w:sz w:val="21"/>
          <w:szCs w:val="21"/>
          <w:lang w:val="es-MX" w:eastAsia="es-MX"/>
        </w:rPr>
      </w:pPr>
    </w:p>
    <w:p w14:paraId="52F15B52" w14:textId="77777777" w:rsidR="008E76A4" w:rsidRPr="00877974" w:rsidRDefault="008E76A4" w:rsidP="008E76A4">
      <w:pPr>
        <w:jc w:val="both"/>
        <w:rPr>
          <w:rFonts w:ascii="Abadi" w:hAnsi="Abadi"/>
          <w:bCs/>
          <w:sz w:val="21"/>
          <w:szCs w:val="21"/>
          <w:lang w:val="es-MX" w:eastAsia="es-MX"/>
        </w:rPr>
      </w:pPr>
    </w:p>
    <w:p w14:paraId="10493CF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III</w:t>
      </w:r>
    </w:p>
    <w:p w14:paraId="64B4CA5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ORGANISMO MUNICIPAL DE </w:t>
      </w:r>
    </w:p>
    <w:p w14:paraId="06C23F3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PLANEACIÓN</w:t>
      </w:r>
    </w:p>
    <w:p w14:paraId="64FF3CB9" w14:textId="77777777" w:rsidR="008E76A4" w:rsidRPr="00877974" w:rsidRDefault="008E76A4" w:rsidP="008E76A4">
      <w:pPr>
        <w:jc w:val="both"/>
        <w:rPr>
          <w:rFonts w:ascii="Abadi" w:hAnsi="Abadi"/>
          <w:b/>
          <w:sz w:val="21"/>
          <w:szCs w:val="21"/>
          <w:lang w:val="es-MX" w:eastAsia="es-MX"/>
        </w:rPr>
      </w:pPr>
    </w:p>
    <w:p w14:paraId="2EC98410"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Coordinación del Sistema Municipal de Planeación</w:t>
      </w:r>
    </w:p>
    <w:p w14:paraId="03DC212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292. </w:t>
      </w:r>
      <w:r w:rsidRPr="00877974">
        <w:rPr>
          <w:rFonts w:ascii="Abadi" w:hAnsi="Abadi"/>
          <w:sz w:val="21"/>
          <w:szCs w:val="21"/>
          <w:lang w:val="es-MX" w:eastAsia="es-MX"/>
        </w:rPr>
        <w:t xml:space="preserve">El organismo municipal de planeación coordinará el Sistema Municipal de Planeación. </w:t>
      </w:r>
    </w:p>
    <w:p w14:paraId="2EF05F49" w14:textId="77777777" w:rsidR="008E76A4" w:rsidRPr="00877974" w:rsidRDefault="008E76A4" w:rsidP="008E76A4">
      <w:pPr>
        <w:jc w:val="both"/>
        <w:rPr>
          <w:rFonts w:ascii="Abadi" w:hAnsi="Abadi"/>
          <w:b/>
          <w:sz w:val="21"/>
          <w:szCs w:val="21"/>
          <w:lang w:val="es-MX" w:eastAsia="es-MX"/>
        </w:rPr>
      </w:pPr>
    </w:p>
    <w:p w14:paraId="56843B00" w14:textId="77777777" w:rsidR="008E76A4" w:rsidRPr="00877974" w:rsidRDefault="008E76A4" w:rsidP="008E76A4">
      <w:pPr>
        <w:jc w:val="right"/>
        <w:rPr>
          <w:rFonts w:ascii="Abadi" w:hAnsi="Abadi"/>
          <w:bCs/>
          <w:sz w:val="21"/>
          <w:szCs w:val="21"/>
          <w:lang w:val="es-MX" w:eastAsia="es-MX"/>
        </w:rPr>
      </w:pPr>
      <w:r w:rsidRPr="00877974">
        <w:rPr>
          <w:rFonts w:ascii="Abadi" w:hAnsi="Abadi"/>
          <w:b/>
          <w:sz w:val="21"/>
          <w:szCs w:val="21"/>
          <w:lang w:val="es-MX" w:eastAsia="es-MX"/>
        </w:rPr>
        <w:lastRenderedPageBreak/>
        <w:t xml:space="preserve"> </w:t>
      </w:r>
    </w:p>
    <w:p w14:paraId="29D853C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Atribuciones del organismo municipal de planeación </w:t>
      </w:r>
    </w:p>
    <w:p w14:paraId="6B12DEE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293. </w:t>
      </w:r>
      <w:r w:rsidRPr="00877974">
        <w:rPr>
          <w:rFonts w:ascii="Abadi" w:hAnsi="Abadi"/>
          <w:sz w:val="21"/>
          <w:szCs w:val="21"/>
          <w:lang w:val="es-MX" w:eastAsia="es-MX"/>
        </w:rPr>
        <w:t xml:space="preserve">El organismo municipal de planeación tendrá las siguientes atribuciones: </w:t>
      </w:r>
    </w:p>
    <w:p w14:paraId="4DFDDCB8" w14:textId="77777777" w:rsidR="008E76A4" w:rsidRPr="00877974" w:rsidRDefault="008E76A4" w:rsidP="008E76A4">
      <w:pPr>
        <w:ind w:firstLine="709"/>
        <w:jc w:val="both"/>
        <w:rPr>
          <w:rFonts w:ascii="Abadi" w:hAnsi="Abadi"/>
          <w:sz w:val="21"/>
          <w:szCs w:val="21"/>
          <w:lang w:val="es-MX" w:eastAsia="es-MX"/>
        </w:rPr>
      </w:pPr>
    </w:p>
    <w:p w14:paraId="1F095D7B"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Elaborar, actualizar y dar seguimiento al Plan Municipal de Desarrollo; </w:t>
      </w:r>
    </w:p>
    <w:p w14:paraId="4553FAF8" w14:textId="77777777" w:rsidR="008E76A4" w:rsidRPr="00877974" w:rsidRDefault="008E76A4" w:rsidP="008E76A4">
      <w:pPr>
        <w:ind w:left="709" w:hanging="709"/>
        <w:jc w:val="both"/>
        <w:rPr>
          <w:rFonts w:ascii="Abadi" w:hAnsi="Abadi"/>
          <w:sz w:val="21"/>
          <w:szCs w:val="21"/>
          <w:lang w:val="es-MX" w:eastAsia="es-MX"/>
        </w:rPr>
      </w:pPr>
    </w:p>
    <w:p w14:paraId="41CFDA47"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Asegurar la participación de representantes de la sociedad organizada, a través del Consejo de Planeación de Desarrollo Municipal; </w:t>
      </w:r>
    </w:p>
    <w:p w14:paraId="5DF5BBFE" w14:textId="77777777" w:rsidR="008E76A4" w:rsidRPr="00877974" w:rsidRDefault="008E76A4" w:rsidP="008E76A4">
      <w:pPr>
        <w:ind w:left="709" w:hanging="709"/>
        <w:jc w:val="both"/>
        <w:rPr>
          <w:rFonts w:ascii="Abadi" w:hAnsi="Abadi"/>
          <w:sz w:val="21"/>
          <w:szCs w:val="21"/>
          <w:lang w:val="es-MX" w:eastAsia="es-MX"/>
        </w:rPr>
      </w:pPr>
    </w:p>
    <w:p w14:paraId="3739F62F"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Asegurar la congruencia del Plan Municipal de Desarrollo con la planeación estatal; </w:t>
      </w:r>
    </w:p>
    <w:p w14:paraId="45A64D07" w14:textId="77777777" w:rsidR="008E76A4" w:rsidRPr="00877974" w:rsidRDefault="008E76A4" w:rsidP="008E76A4">
      <w:pPr>
        <w:ind w:left="709" w:hanging="709"/>
        <w:jc w:val="both"/>
        <w:rPr>
          <w:rFonts w:ascii="Abadi" w:hAnsi="Abadi"/>
          <w:sz w:val="21"/>
          <w:szCs w:val="21"/>
          <w:lang w:val="es-MX" w:eastAsia="es-MX"/>
        </w:rPr>
      </w:pPr>
    </w:p>
    <w:p w14:paraId="17E5EB39"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Participar en los procesos de planeación a largo plazo del desarrollo en las áreas conurbadas y zonas metropolitanas; </w:t>
      </w:r>
    </w:p>
    <w:p w14:paraId="6A7DAFD6" w14:textId="77777777" w:rsidR="008E76A4" w:rsidRPr="00877974" w:rsidRDefault="008E76A4" w:rsidP="008E76A4">
      <w:pPr>
        <w:ind w:left="709" w:hanging="709"/>
        <w:jc w:val="both"/>
        <w:rPr>
          <w:rFonts w:ascii="Abadi" w:hAnsi="Abadi"/>
          <w:sz w:val="21"/>
          <w:szCs w:val="21"/>
          <w:lang w:val="es-MX" w:eastAsia="es-MX"/>
        </w:rPr>
      </w:pPr>
    </w:p>
    <w:p w14:paraId="72CFA58B"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Elaborar el Programa Municipal de Desarrollo Urbano y de Ordenamiento Ecológico Territorial; </w:t>
      </w:r>
    </w:p>
    <w:p w14:paraId="230EA88E" w14:textId="77777777" w:rsidR="008E76A4" w:rsidRPr="00877974" w:rsidRDefault="008E76A4" w:rsidP="008E76A4">
      <w:pPr>
        <w:ind w:left="709" w:hanging="709"/>
        <w:jc w:val="both"/>
        <w:rPr>
          <w:rFonts w:ascii="Abadi" w:hAnsi="Abadi"/>
          <w:sz w:val="21"/>
          <w:szCs w:val="21"/>
          <w:lang w:val="es-MX" w:eastAsia="es-MX"/>
        </w:rPr>
      </w:pPr>
    </w:p>
    <w:p w14:paraId="04650829"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el cumplimiento de las políticas de desarrollo urbano y de ordenamiento ecológico territorial, con visión de largo plazo; </w:t>
      </w:r>
    </w:p>
    <w:p w14:paraId="32F6C5B1" w14:textId="77777777" w:rsidR="008E76A4" w:rsidRPr="00877974" w:rsidRDefault="008E76A4" w:rsidP="008E76A4">
      <w:pPr>
        <w:ind w:left="709"/>
        <w:jc w:val="both"/>
        <w:rPr>
          <w:rFonts w:ascii="Abadi" w:hAnsi="Abadi"/>
          <w:sz w:val="21"/>
          <w:szCs w:val="21"/>
          <w:lang w:val="es-MX" w:eastAsia="es-MX"/>
        </w:rPr>
      </w:pPr>
    </w:p>
    <w:p w14:paraId="400AE500"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Promover la celebración de convenios para el logro de los objetivos del desarrollo integral del Municipio; </w:t>
      </w:r>
    </w:p>
    <w:p w14:paraId="7D0018B3" w14:textId="77777777" w:rsidR="008E76A4" w:rsidRPr="00877974" w:rsidRDefault="008E76A4" w:rsidP="008E76A4">
      <w:pPr>
        <w:ind w:left="709" w:hanging="709"/>
        <w:jc w:val="both"/>
        <w:rPr>
          <w:rFonts w:ascii="Abadi" w:hAnsi="Abadi"/>
          <w:sz w:val="21"/>
          <w:szCs w:val="21"/>
          <w:lang w:val="es-MX" w:eastAsia="es-MX"/>
        </w:rPr>
      </w:pPr>
    </w:p>
    <w:p w14:paraId="07C073DB"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Coordinarse con el Organismo Estatal de la materia para retroalimentar la información estadística y geográfica del municipio; y </w:t>
      </w:r>
    </w:p>
    <w:p w14:paraId="7D295087" w14:textId="77777777" w:rsidR="008E76A4" w:rsidRPr="00877974" w:rsidRDefault="008E76A4" w:rsidP="008E76A4">
      <w:pPr>
        <w:jc w:val="both"/>
        <w:rPr>
          <w:rFonts w:ascii="Abadi" w:hAnsi="Abadi"/>
          <w:sz w:val="21"/>
          <w:szCs w:val="21"/>
          <w:lang w:val="es-MX" w:eastAsia="es-MX"/>
        </w:rPr>
      </w:pPr>
    </w:p>
    <w:p w14:paraId="35033F2F" w14:textId="77777777" w:rsidR="008E76A4" w:rsidRPr="00877974" w:rsidRDefault="008E76A4" w:rsidP="005F1CEE">
      <w:pPr>
        <w:numPr>
          <w:ilvl w:val="0"/>
          <w:numId w:val="131"/>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Propiciar la vinculación con otros organismos de planeación municipales.</w:t>
      </w:r>
    </w:p>
    <w:p w14:paraId="589BB687" w14:textId="77777777" w:rsidR="008E76A4" w:rsidRPr="00877974" w:rsidRDefault="008E76A4" w:rsidP="008E76A4">
      <w:pPr>
        <w:jc w:val="both"/>
        <w:rPr>
          <w:rFonts w:ascii="Abadi" w:hAnsi="Abadi"/>
          <w:b/>
          <w:sz w:val="21"/>
          <w:szCs w:val="21"/>
          <w:lang w:val="es-MX" w:eastAsia="es-MX"/>
        </w:rPr>
      </w:pPr>
    </w:p>
    <w:p w14:paraId="68B64BAE" w14:textId="77777777" w:rsidR="008E76A4" w:rsidRPr="00877974" w:rsidRDefault="008E76A4" w:rsidP="008E76A4">
      <w:pPr>
        <w:jc w:val="center"/>
        <w:rPr>
          <w:rFonts w:ascii="Abadi" w:hAnsi="Abadi"/>
          <w:b/>
          <w:bCs/>
          <w:sz w:val="21"/>
          <w:szCs w:val="21"/>
          <w:lang w:val="es-MX" w:eastAsia="es-MX"/>
        </w:rPr>
      </w:pPr>
    </w:p>
    <w:p w14:paraId="34824EF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IV</w:t>
      </w:r>
    </w:p>
    <w:p w14:paraId="061C442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LOS CONSEJOS DE PLANEACIÓN </w:t>
      </w:r>
    </w:p>
    <w:p w14:paraId="056E7D2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DESARROLLO MUNICIPALES</w:t>
      </w:r>
    </w:p>
    <w:p w14:paraId="7AC33E57" w14:textId="77777777" w:rsidR="008E76A4" w:rsidRPr="00877974" w:rsidRDefault="008E76A4" w:rsidP="008E76A4">
      <w:pPr>
        <w:rPr>
          <w:rFonts w:ascii="Abadi" w:hAnsi="Abadi"/>
          <w:b/>
          <w:sz w:val="21"/>
          <w:szCs w:val="21"/>
          <w:lang w:val="es-MX" w:eastAsia="es-MX"/>
        </w:rPr>
      </w:pPr>
    </w:p>
    <w:p w14:paraId="2F3B8A4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Consejo de Planeación de Desarrollo Municipal </w:t>
      </w:r>
    </w:p>
    <w:p w14:paraId="1A34138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294. </w:t>
      </w:r>
      <w:r w:rsidRPr="00877974">
        <w:rPr>
          <w:rFonts w:ascii="Abadi" w:hAnsi="Abadi"/>
          <w:sz w:val="21"/>
          <w:szCs w:val="21"/>
          <w:lang w:val="es-MX" w:eastAsia="es-MX"/>
        </w:rPr>
        <w:t xml:space="preserve">El Ayuntamiento integrará un Consejo de Planeación de Desarrollo Municipal, que deberá constituirse dentro de los sesenta días naturales siguientes a la fecha de su instalación. </w:t>
      </w:r>
    </w:p>
    <w:p w14:paraId="5ADD8D5D" w14:textId="77777777" w:rsidR="008E76A4" w:rsidRPr="00877974" w:rsidRDefault="008E76A4" w:rsidP="008E76A4">
      <w:pPr>
        <w:ind w:firstLine="709"/>
        <w:jc w:val="both"/>
        <w:rPr>
          <w:rFonts w:ascii="Abadi" w:hAnsi="Abadi"/>
          <w:sz w:val="21"/>
          <w:szCs w:val="21"/>
          <w:lang w:val="es-MX" w:eastAsia="es-MX"/>
        </w:rPr>
      </w:pPr>
    </w:p>
    <w:p w14:paraId="0084FD89" w14:textId="77777777" w:rsidR="008E76A4" w:rsidRPr="00877974" w:rsidRDefault="008E76A4" w:rsidP="008E76A4">
      <w:pPr>
        <w:ind w:firstLine="709"/>
        <w:jc w:val="both"/>
        <w:rPr>
          <w:rFonts w:ascii="Abadi" w:hAnsi="Abadi"/>
          <w:color w:val="FF0000"/>
          <w:sz w:val="21"/>
          <w:szCs w:val="21"/>
          <w:lang w:val="es-MX" w:eastAsia="es-MX"/>
        </w:rPr>
      </w:pPr>
      <w:r w:rsidRPr="00877974">
        <w:rPr>
          <w:rFonts w:ascii="Abadi" w:hAnsi="Abadi"/>
          <w:sz w:val="21"/>
          <w:szCs w:val="21"/>
          <w:lang w:val="es-MX" w:eastAsia="es-MX"/>
        </w:rPr>
        <w:t>En la conformación del Consejo de Planeación de Desarrollo Municipal se garantizará el principio de Paridad de Género.</w:t>
      </w:r>
      <w:r w:rsidRPr="00877974">
        <w:rPr>
          <w:rFonts w:ascii="Abadi" w:hAnsi="Abadi"/>
          <w:color w:val="FF0000"/>
          <w:sz w:val="21"/>
          <w:szCs w:val="21"/>
          <w:lang w:val="es-MX" w:eastAsia="es-MX"/>
        </w:rPr>
        <w:t xml:space="preserve"> </w:t>
      </w:r>
    </w:p>
    <w:p w14:paraId="08FF0E98" w14:textId="77777777" w:rsidR="008E76A4" w:rsidRPr="00877974" w:rsidRDefault="008E76A4" w:rsidP="008E76A4">
      <w:pPr>
        <w:ind w:firstLine="709"/>
        <w:jc w:val="both"/>
        <w:rPr>
          <w:rFonts w:ascii="Abadi" w:hAnsi="Abadi"/>
          <w:sz w:val="21"/>
          <w:szCs w:val="21"/>
          <w:lang w:val="es-MX" w:eastAsia="es-MX"/>
        </w:rPr>
      </w:pPr>
    </w:p>
    <w:p w14:paraId="3BDF9BEF" w14:textId="77777777" w:rsidR="008E76A4" w:rsidRPr="00877974" w:rsidRDefault="008E76A4" w:rsidP="008E76A4">
      <w:pPr>
        <w:ind w:firstLine="709"/>
        <w:jc w:val="both"/>
        <w:rPr>
          <w:rFonts w:ascii="Abadi" w:hAnsi="Abadi"/>
          <w:sz w:val="21"/>
          <w:szCs w:val="21"/>
          <w:lang w:val="es-MX" w:eastAsia="es-MX"/>
        </w:rPr>
      </w:pPr>
    </w:p>
    <w:p w14:paraId="0C6E0671" w14:textId="77777777" w:rsidR="008E76A4" w:rsidRPr="00877974" w:rsidRDefault="008E76A4" w:rsidP="008E76A4">
      <w:pPr>
        <w:ind w:firstLine="709"/>
        <w:jc w:val="both"/>
        <w:rPr>
          <w:rFonts w:ascii="Abadi" w:hAnsi="Abadi"/>
          <w:sz w:val="21"/>
          <w:szCs w:val="21"/>
          <w:lang w:val="es-MX" w:eastAsia="es-MX"/>
        </w:rPr>
      </w:pPr>
    </w:p>
    <w:p w14:paraId="73F9DA57"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Naturaleza de los consejos de planeación</w:t>
      </w:r>
    </w:p>
    <w:p w14:paraId="533A2BC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295. </w:t>
      </w:r>
      <w:r w:rsidRPr="00877974">
        <w:rPr>
          <w:rFonts w:ascii="Abadi" w:hAnsi="Abadi"/>
          <w:sz w:val="21"/>
          <w:szCs w:val="21"/>
          <w:lang w:val="es-MX" w:eastAsia="es-MX"/>
        </w:rPr>
        <w:t xml:space="preserve">Los Consejos de Planeación de Desarrollo Municipales son organismos consultivos, auxiliares de los ayuntamientos en materia de planeación, y forman parte de la estructura de participación de los sistemas estatal y municipal de planeación. </w:t>
      </w:r>
    </w:p>
    <w:p w14:paraId="79AE219E" w14:textId="77777777" w:rsidR="008E76A4" w:rsidRPr="00877974" w:rsidRDefault="008E76A4" w:rsidP="008E76A4">
      <w:pPr>
        <w:jc w:val="both"/>
        <w:rPr>
          <w:rFonts w:ascii="Abadi" w:hAnsi="Abadi"/>
          <w:b/>
          <w:sz w:val="21"/>
          <w:szCs w:val="21"/>
          <w:lang w:val="es-MX" w:eastAsia="es-MX"/>
        </w:rPr>
      </w:pPr>
    </w:p>
    <w:p w14:paraId="284CB0A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social mayoritaria </w:t>
      </w:r>
    </w:p>
    <w:p w14:paraId="21227D25" w14:textId="77777777" w:rsidR="008E76A4" w:rsidRPr="00877974" w:rsidRDefault="008E76A4" w:rsidP="008E76A4">
      <w:pPr>
        <w:ind w:firstLine="709"/>
        <w:jc w:val="both"/>
        <w:rPr>
          <w:rFonts w:ascii="Abadi" w:hAnsi="Abadi"/>
          <w:b/>
          <w:color w:val="FF0000"/>
          <w:sz w:val="21"/>
          <w:szCs w:val="21"/>
          <w:lang w:val="es-MX" w:eastAsia="es-MX"/>
        </w:rPr>
      </w:pPr>
      <w:r w:rsidRPr="00877974">
        <w:rPr>
          <w:rFonts w:ascii="Abadi" w:hAnsi="Abadi"/>
          <w:b/>
          <w:bCs/>
          <w:sz w:val="21"/>
          <w:szCs w:val="21"/>
          <w:lang w:val="es-MX" w:eastAsia="es-MX"/>
        </w:rPr>
        <w:t xml:space="preserve">Artículo 296. </w:t>
      </w:r>
      <w:r w:rsidRPr="00877974">
        <w:rPr>
          <w:rFonts w:ascii="Abadi" w:hAnsi="Abadi"/>
          <w:sz w:val="21"/>
          <w:szCs w:val="21"/>
          <w:lang w:val="es-MX" w:eastAsia="es-MX"/>
        </w:rPr>
        <w:t xml:space="preserve">Los Consejos de Planeación de Desarrollo Municipales se integrarán con la participación mayoritaria de representantes de la sociedad organizada del Municipio. </w:t>
      </w:r>
    </w:p>
    <w:p w14:paraId="4327B2E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w:t>
      </w:r>
    </w:p>
    <w:p w14:paraId="6508410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297. </w:t>
      </w:r>
      <w:r w:rsidRPr="00877974">
        <w:rPr>
          <w:rFonts w:ascii="Abadi" w:hAnsi="Abadi"/>
          <w:sz w:val="21"/>
          <w:szCs w:val="21"/>
          <w:lang w:val="es-MX" w:eastAsia="es-MX"/>
        </w:rPr>
        <w:t xml:space="preserve">Los Consejos de Planeación de Desarrollo Municipales se integrarán por: </w:t>
      </w:r>
    </w:p>
    <w:p w14:paraId="08B3B151" w14:textId="77777777" w:rsidR="008E76A4" w:rsidRPr="00877974" w:rsidRDefault="008E76A4" w:rsidP="008E76A4">
      <w:pPr>
        <w:ind w:firstLine="709"/>
        <w:jc w:val="both"/>
        <w:rPr>
          <w:rFonts w:ascii="Abadi" w:hAnsi="Abadi"/>
          <w:sz w:val="21"/>
          <w:szCs w:val="21"/>
          <w:lang w:val="es-MX" w:eastAsia="es-MX"/>
        </w:rPr>
      </w:pPr>
    </w:p>
    <w:p w14:paraId="70A628FE" w14:textId="77777777" w:rsidR="008E76A4" w:rsidRPr="00877974" w:rsidRDefault="008E76A4" w:rsidP="008E76A4">
      <w:pPr>
        <w:jc w:val="both"/>
        <w:rPr>
          <w:rFonts w:ascii="Abadi" w:hAnsi="Abadi"/>
          <w:b/>
          <w:color w:val="000000"/>
          <w:sz w:val="21"/>
          <w:szCs w:val="21"/>
          <w:lang w:eastAsia="es-MX"/>
        </w:rPr>
      </w:pPr>
      <w:r w:rsidRPr="00877974">
        <w:rPr>
          <w:rFonts w:ascii="Abadi" w:hAnsi="Abadi"/>
          <w:b/>
          <w:bCs/>
          <w:sz w:val="21"/>
          <w:szCs w:val="21"/>
          <w:lang w:val="es-MX" w:eastAsia="es-MX"/>
        </w:rPr>
        <w:t>I.</w:t>
      </w:r>
      <w:r w:rsidRPr="00877974">
        <w:rPr>
          <w:rFonts w:ascii="Abadi" w:hAnsi="Abadi"/>
          <w:sz w:val="21"/>
          <w:szCs w:val="21"/>
          <w:lang w:val="es-MX" w:eastAsia="es-MX"/>
        </w:rPr>
        <w:t xml:space="preserve">   La persona titular de la Presidencia Municipal, quien lo presidirá;</w:t>
      </w:r>
      <w:r w:rsidRPr="00877974">
        <w:rPr>
          <w:rFonts w:ascii="Abadi" w:eastAsia="Calibri" w:hAnsi="Abadi"/>
          <w:b/>
          <w:color w:val="000000"/>
          <w:sz w:val="21"/>
          <w:szCs w:val="21"/>
          <w:lang w:eastAsia="es-MX"/>
        </w:rPr>
        <w:t xml:space="preserve"> </w:t>
      </w:r>
    </w:p>
    <w:p w14:paraId="317F9DCC" w14:textId="77777777" w:rsidR="008E76A4" w:rsidRPr="00877974" w:rsidRDefault="008E76A4" w:rsidP="008E76A4">
      <w:pPr>
        <w:jc w:val="both"/>
        <w:rPr>
          <w:rFonts w:ascii="Abadi" w:hAnsi="Abadi"/>
          <w:b/>
          <w:color w:val="000000"/>
          <w:sz w:val="21"/>
          <w:szCs w:val="21"/>
          <w:lang w:eastAsia="es-MX"/>
        </w:rPr>
      </w:pPr>
    </w:p>
    <w:p w14:paraId="07D568F7" w14:textId="77777777" w:rsidR="008E76A4" w:rsidRPr="00877974" w:rsidRDefault="008E76A4" w:rsidP="008E76A4">
      <w:pPr>
        <w:jc w:val="both"/>
        <w:rPr>
          <w:rFonts w:ascii="Abadi" w:hAnsi="Abadi"/>
          <w:sz w:val="21"/>
          <w:szCs w:val="21"/>
          <w:lang w:val="es-MX" w:eastAsia="es-MX"/>
        </w:rPr>
      </w:pPr>
      <w:r w:rsidRPr="00877974">
        <w:rPr>
          <w:rFonts w:ascii="Abadi" w:hAnsi="Abadi"/>
          <w:b/>
          <w:sz w:val="21"/>
          <w:szCs w:val="21"/>
          <w:lang w:eastAsia="es-MX"/>
        </w:rPr>
        <w:t>II.</w:t>
      </w:r>
      <w:r w:rsidRPr="00877974">
        <w:rPr>
          <w:rFonts w:ascii="Abadi" w:hAnsi="Abadi"/>
          <w:bCs/>
          <w:sz w:val="21"/>
          <w:szCs w:val="21"/>
          <w:lang w:eastAsia="es-MX"/>
        </w:rPr>
        <w:t xml:space="preserve"> La persona titular del organismo municipal de planeación, quien ocupará la Secretaría Técnica</w:t>
      </w:r>
      <w:r w:rsidRPr="00877974">
        <w:rPr>
          <w:rFonts w:ascii="Abadi" w:hAnsi="Abadi"/>
          <w:sz w:val="21"/>
          <w:szCs w:val="21"/>
          <w:lang w:val="es-MX" w:eastAsia="es-MX"/>
        </w:rPr>
        <w:t xml:space="preserve">; </w:t>
      </w:r>
    </w:p>
    <w:p w14:paraId="212874A5" w14:textId="77777777" w:rsidR="008E76A4" w:rsidRPr="00877974" w:rsidRDefault="008E76A4" w:rsidP="008E76A4">
      <w:pPr>
        <w:spacing w:after="160"/>
        <w:contextualSpacing/>
        <w:rPr>
          <w:rFonts w:ascii="Abadi" w:eastAsia="Calibri" w:hAnsi="Abadi"/>
          <w:sz w:val="21"/>
          <w:szCs w:val="21"/>
          <w:lang w:val="es-MX"/>
        </w:rPr>
      </w:pPr>
    </w:p>
    <w:p w14:paraId="280F982A" w14:textId="77777777" w:rsidR="008E76A4" w:rsidRPr="00877974" w:rsidRDefault="008E76A4" w:rsidP="008E76A4">
      <w:pPr>
        <w:ind w:hanging="284"/>
        <w:jc w:val="both"/>
        <w:rPr>
          <w:rFonts w:ascii="Abadi" w:hAnsi="Abadi"/>
          <w:sz w:val="21"/>
          <w:szCs w:val="21"/>
          <w:lang w:val="es-MX" w:eastAsia="es-MX"/>
        </w:rPr>
      </w:pPr>
      <w:r w:rsidRPr="00877974">
        <w:rPr>
          <w:rFonts w:ascii="Abadi" w:hAnsi="Abadi"/>
          <w:sz w:val="21"/>
          <w:szCs w:val="21"/>
          <w:lang w:val="es-MX" w:eastAsia="es-MX"/>
        </w:rPr>
        <w:t xml:space="preserve">    </w:t>
      </w:r>
      <w:r w:rsidRPr="00877974">
        <w:rPr>
          <w:rFonts w:ascii="Abadi" w:hAnsi="Abadi"/>
          <w:b/>
          <w:bCs/>
          <w:sz w:val="21"/>
          <w:szCs w:val="21"/>
          <w:lang w:val="es-MX" w:eastAsia="es-MX"/>
        </w:rPr>
        <w:t>III</w:t>
      </w:r>
      <w:r w:rsidRPr="00877974">
        <w:rPr>
          <w:rFonts w:ascii="Abadi" w:hAnsi="Abadi"/>
          <w:sz w:val="21"/>
          <w:szCs w:val="21"/>
          <w:lang w:val="es-MX" w:eastAsia="es-MX"/>
        </w:rPr>
        <w:t xml:space="preserve">. La persona presidenta de la comisión anual de Medio Ambiente; </w:t>
      </w:r>
      <w:bookmarkStart w:id="11" w:name="_Hlk136336254"/>
    </w:p>
    <w:bookmarkEnd w:id="11"/>
    <w:p w14:paraId="794D3BE7" w14:textId="77777777" w:rsidR="008E76A4" w:rsidRPr="00877974" w:rsidRDefault="008E76A4" w:rsidP="008E76A4">
      <w:pPr>
        <w:ind w:hanging="284"/>
        <w:jc w:val="both"/>
        <w:rPr>
          <w:rFonts w:ascii="Abadi" w:hAnsi="Abadi"/>
          <w:b/>
          <w:sz w:val="21"/>
          <w:szCs w:val="21"/>
          <w:lang w:val="es-MX" w:eastAsia="es-MX"/>
        </w:rPr>
      </w:pPr>
    </w:p>
    <w:p w14:paraId="22FFF30C" w14:textId="77777777" w:rsidR="008E76A4" w:rsidRPr="00877974" w:rsidRDefault="008E76A4" w:rsidP="008E76A4">
      <w:pPr>
        <w:jc w:val="both"/>
        <w:rPr>
          <w:rFonts w:ascii="Abadi" w:hAnsi="Abadi"/>
          <w:sz w:val="21"/>
          <w:szCs w:val="21"/>
          <w:lang w:val="es-MX" w:eastAsia="es-MX"/>
        </w:rPr>
      </w:pPr>
      <w:r w:rsidRPr="00877974">
        <w:rPr>
          <w:rFonts w:ascii="Abadi" w:hAnsi="Abadi"/>
          <w:b/>
          <w:bCs/>
          <w:sz w:val="21"/>
          <w:szCs w:val="21"/>
          <w:lang w:val="es-MX" w:eastAsia="es-MX"/>
        </w:rPr>
        <w:t>IV</w:t>
      </w:r>
      <w:r w:rsidRPr="00877974">
        <w:rPr>
          <w:rFonts w:ascii="Abadi" w:hAnsi="Abadi"/>
          <w:sz w:val="21"/>
          <w:szCs w:val="21"/>
          <w:lang w:val="es-MX" w:eastAsia="es-MX"/>
        </w:rPr>
        <w:t>. Las personas ciudadanas o las personas representantes de la sociedad civil organizada designados en los términos que señale el reglamento</w:t>
      </w:r>
      <w:bookmarkStart w:id="12" w:name="_Hlk136336487"/>
    </w:p>
    <w:bookmarkEnd w:id="12"/>
    <w:p w14:paraId="501BDD03" w14:textId="77777777" w:rsidR="008E76A4" w:rsidRPr="00877974" w:rsidRDefault="008E76A4" w:rsidP="008E76A4">
      <w:pPr>
        <w:ind w:hanging="284"/>
        <w:jc w:val="both"/>
        <w:rPr>
          <w:rFonts w:ascii="Abadi" w:eastAsia="Calibri" w:hAnsi="Abadi"/>
          <w:b/>
          <w:sz w:val="21"/>
          <w:szCs w:val="21"/>
          <w:lang w:val="es-MX"/>
        </w:rPr>
      </w:pPr>
    </w:p>
    <w:p w14:paraId="57FAAB22" w14:textId="77777777" w:rsidR="008E76A4" w:rsidRPr="00877974" w:rsidRDefault="008E76A4" w:rsidP="008E76A4">
      <w:pPr>
        <w:jc w:val="both"/>
        <w:rPr>
          <w:rFonts w:ascii="Abadi" w:hAnsi="Abadi"/>
          <w:sz w:val="21"/>
          <w:szCs w:val="21"/>
          <w:lang w:val="es-MX" w:eastAsia="es-MX"/>
        </w:rPr>
      </w:pPr>
      <w:r w:rsidRPr="00877974">
        <w:rPr>
          <w:rFonts w:ascii="Abadi" w:hAnsi="Abadi"/>
          <w:b/>
          <w:bCs/>
          <w:sz w:val="21"/>
          <w:szCs w:val="21"/>
          <w:lang w:val="es-MX" w:eastAsia="es-MX"/>
        </w:rPr>
        <w:t>V</w:t>
      </w:r>
      <w:r w:rsidRPr="00877974">
        <w:rPr>
          <w:rFonts w:ascii="Abadi" w:hAnsi="Abadi"/>
          <w:sz w:val="21"/>
          <w:szCs w:val="21"/>
          <w:lang w:val="es-MX" w:eastAsia="es-MX"/>
        </w:rPr>
        <w:t xml:space="preserve">. Las personas funcionarias municipales que acuerde el Ayuntamiento; y  </w:t>
      </w:r>
    </w:p>
    <w:p w14:paraId="46841889" w14:textId="77777777" w:rsidR="008E76A4" w:rsidRPr="00877974" w:rsidRDefault="008E76A4" w:rsidP="008E76A4">
      <w:pPr>
        <w:ind w:hanging="284"/>
        <w:jc w:val="both"/>
        <w:rPr>
          <w:rFonts w:ascii="Abadi" w:hAnsi="Abadi"/>
          <w:sz w:val="21"/>
          <w:szCs w:val="21"/>
          <w:lang w:val="es-MX" w:eastAsia="es-MX"/>
        </w:rPr>
      </w:pPr>
    </w:p>
    <w:p w14:paraId="54AE09CC" w14:textId="77777777" w:rsidR="008E76A4" w:rsidRPr="00877974" w:rsidRDefault="008E76A4" w:rsidP="008E76A4">
      <w:pPr>
        <w:jc w:val="both"/>
        <w:rPr>
          <w:rFonts w:ascii="Abadi" w:hAnsi="Abadi"/>
          <w:sz w:val="21"/>
          <w:szCs w:val="21"/>
          <w:lang w:val="es-MX" w:eastAsia="es-MX"/>
        </w:rPr>
      </w:pPr>
      <w:r w:rsidRPr="00877974">
        <w:rPr>
          <w:rFonts w:ascii="Abadi" w:hAnsi="Abadi"/>
          <w:b/>
          <w:bCs/>
          <w:sz w:val="21"/>
          <w:szCs w:val="21"/>
          <w:lang w:val="es-MX" w:eastAsia="es-MX"/>
        </w:rPr>
        <w:lastRenderedPageBreak/>
        <w:t>VI</w:t>
      </w:r>
      <w:r w:rsidRPr="00877974">
        <w:rPr>
          <w:rFonts w:ascii="Abadi" w:hAnsi="Abadi"/>
          <w:sz w:val="21"/>
          <w:szCs w:val="21"/>
          <w:lang w:val="es-MX" w:eastAsia="es-MX"/>
        </w:rPr>
        <w:t xml:space="preserve">. Las personas funcionarias estatales que el Ayuntamiento invite a participar. </w:t>
      </w:r>
    </w:p>
    <w:p w14:paraId="33BAC2A2" w14:textId="77777777" w:rsidR="008E76A4" w:rsidRPr="00877974" w:rsidRDefault="008E76A4" w:rsidP="008E76A4">
      <w:pPr>
        <w:spacing w:after="160"/>
        <w:ind w:left="720"/>
        <w:contextualSpacing/>
        <w:rPr>
          <w:rFonts w:ascii="Abadi" w:eastAsia="Calibri" w:hAnsi="Abadi"/>
          <w:sz w:val="21"/>
          <w:szCs w:val="21"/>
          <w:lang w:val="es-MX"/>
        </w:rPr>
      </w:pPr>
    </w:p>
    <w:p w14:paraId="1EC98D6E" w14:textId="77777777" w:rsidR="008E76A4" w:rsidRPr="00877974" w:rsidRDefault="008E76A4" w:rsidP="008E76A4">
      <w:pPr>
        <w:ind w:left="107"/>
        <w:jc w:val="both"/>
        <w:rPr>
          <w:rFonts w:ascii="Abadi" w:eastAsia="Calibri" w:hAnsi="Abadi"/>
          <w:sz w:val="21"/>
          <w:szCs w:val="21"/>
          <w:lang w:val="es-MX"/>
        </w:rPr>
      </w:pPr>
      <w:r w:rsidRPr="00877974">
        <w:rPr>
          <w:rFonts w:ascii="Abadi" w:eastAsia="Calibri" w:hAnsi="Abadi"/>
          <w:bCs/>
          <w:sz w:val="21"/>
          <w:szCs w:val="21"/>
        </w:rPr>
        <w:t>Las</w:t>
      </w:r>
      <w:r w:rsidRPr="00877974">
        <w:rPr>
          <w:rFonts w:ascii="Abadi" w:eastAsia="Calibri" w:hAnsi="Abadi"/>
          <w:bCs/>
          <w:spacing w:val="-11"/>
          <w:sz w:val="21"/>
          <w:szCs w:val="21"/>
        </w:rPr>
        <w:t xml:space="preserve"> </w:t>
      </w:r>
      <w:r w:rsidRPr="00877974">
        <w:rPr>
          <w:rFonts w:ascii="Abadi" w:eastAsia="Calibri" w:hAnsi="Abadi"/>
          <w:bCs/>
          <w:sz w:val="21"/>
          <w:szCs w:val="21"/>
        </w:rPr>
        <w:t>personas</w:t>
      </w:r>
      <w:r w:rsidRPr="00877974">
        <w:rPr>
          <w:rFonts w:ascii="Abadi" w:eastAsia="Calibri" w:hAnsi="Abadi"/>
          <w:bCs/>
          <w:spacing w:val="-5"/>
          <w:sz w:val="21"/>
          <w:szCs w:val="21"/>
        </w:rPr>
        <w:t xml:space="preserve"> </w:t>
      </w:r>
      <w:r w:rsidRPr="00877974">
        <w:rPr>
          <w:rFonts w:ascii="Abadi" w:eastAsia="Calibri" w:hAnsi="Abadi"/>
          <w:bCs/>
          <w:sz w:val="21"/>
          <w:szCs w:val="21"/>
        </w:rPr>
        <w:t>referidas</w:t>
      </w:r>
      <w:r w:rsidRPr="00877974">
        <w:rPr>
          <w:rFonts w:ascii="Abadi" w:eastAsia="Calibri" w:hAnsi="Abadi"/>
          <w:bCs/>
          <w:spacing w:val="-7"/>
          <w:sz w:val="21"/>
          <w:szCs w:val="21"/>
        </w:rPr>
        <w:t xml:space="preserve"> </w:t>
      </w:r>
      <w:r w:rsidRPr="00877974">
        <w:rPr>
          <w:rFonts w:ascii="Abadi" w:eastAsia="Calibri" w:hAnsi="Abadi"/>
          <w:bCs/>
          <w:sz w:val="21"/>
          <w:szCs w:val="21"/>
        </w:rPr>
        <w:t>en</w:t>
      </w:r>
      <w:r w:rsidRPr="00877974">
        <w:rPr>
          <w:rFonts w:ascii="Abadi" w:eastAsia="Calibri" w:hAnsi="Abadi"/>
          <w:bCs/>
          <w:spacing w:val="-6"/>
          <w:sz w:val="21"/>
          <w:szCs w:val="21"/>
        </w:rPr>
        <w:t xml:space="preserve"> </w:t>
      </w:r>
      <w:r w:rsidRPr="00877974">
        <w:rPr>
          <w:rFonts w:ascii="Abadi" w:eastAsia="Calibri" w:hAnsi="Abadi"/>
          <w:bCs/>
          <w:sz w:val="21"/>
          <w:szCs w:val="21"/>
        </w:rPr>
        <w:t>las</w:t>
      </w:r>
      <w:r w:rsidRPr="00877974">
        <w:rPr>
          <w:rFonts w:ascii="Abadi" w:eastAsia="Calibri" w:hAnsi="Abadi"/>
          <w:bCs/>
          <w:spacing w:val="-6"/>
          <w:sz w:val="21"/>
          <w:szCs w:val="21"/>
        </w:rPr>
        <w:t xml:space="preserve"> </w:t>
      </w:r>
      <w:r w:rsidRPr="00877974">
        <w:rPr>
          <w:rFonts w:ascii="Abadi" w:eastAsia="Calibri" w:hAnsi="Abadi"/>
          <w:bCs/>
          <w:sz w:val="21"/>
          <w:szCs w:val="21"/>
        </w:rPr>
        <w:t>fracciones</w:t>
      </w:r>
      <w:r w:rsidRPr="00877974">
        <w:rPr>
          <w:rFonts w:ascii="Abadi" w:eastAsia="Calibri" w:hAnsi="Abadi"/>
          <w:bCs/>
          <w:spacing w:val="-10"/>
          <w:sz w:val="21"/>
          <w:szCs w:val="21"/>
        </w:rPr>
        <w:t xml:space="preserve"> </w:t>
      </w:r>
      <w:r w:rsidRPr="00877974">
        <w:rPr>
          <w:rFonts w:ascii="Abadi" w:eastAsia="Calibri" w:hAnsi="Abadi"/>
          <w:bCs/>
          <w:sz w:val="21"/>
          <w:szCs w:val="21"/>
        </w:rPr>
        <w:t>IV,</w:t>
      </w:r>
      <w:r w:rsidRPr="00877974">
        <w:rPr>
          <w:rFonts w:ascii="Abadi" w:eastAsia="Calibri" w:hAnsi="Abadi"/>
          <w:bCs/>
          <w:spacing w:val="-5"/>
          <w:sz w:val="21"/>
          <w:szCs w:val="21"/>
        </w:rPr>
        <w:t xml:space="preserve"> </w:t>
      </w:r>
      <w:r w:rsidRPr="00877974">
        <w:rPr>
          <w:rFonts w:ascii="Abadi" w:eastAsia="Calibri" w:hAnsi="Abadi"/>
          <w:bCs/>
          <w:sz w:val="21"/>
          <w:szCs w:val="21"/>
        </w:rPr>
        <w:t>V</w:t>
      </w:r>
      <w:r w:rsidRPr="00877974">
        <w:rPr>
          <w:rFonts w:ascii="Abadi" w:eastAsia="Calibri" w:hAnsi="Abadi"/>
          <w:bCs/>
          <w:spacing w:val="-6"/>
          <w:sz w:val="21"/>
          <w:szCs w:val="21"/>
        </w:rPr>
        <w:t xml:space="preserve"> </w:t>
      </w:r>
      <w:r w:rsidRPr="00877974">
        <w:rPr>
          <w:rFonts w:ascii="Abadi" w:eastAsia="Calibri" w:hAnsi="Abadi"/>
          <w:bCs/>
          <w:spacing w:val="-10"/>
          <w:sz w:val="21"/>
          <w:szCs w:val="21"/>
        </w:rPr>
        <w:t xml:space="preserve">y </w:t>
      </w:r>
      <w:r w:rsidRPr="00877974">
        <w:rPr>
          <w:rFonts w:ascii="Abadi" w:eastAsia="Calibri" w:hAnsi="Abadi"/>
          <w:bCs/>
          <w:sz w:val="21"/>
          <w:szCs w:val="21"/>
        </w:rPr>
        <w:t>VI deberán ser designadas observando el principio de paridad de género</w:t>
      </w:r>
      <w:bookmarkStart w:id="13" w:name="_Hlk136336904"/>
    </w:p>
    <w:bookmarkEnd w:id="13"/>
    <w:p w14:paraId="354380DD" w14:textId="77777777" w:rsidR="008E76A4" w:rsidRPr="00877974" w:rsidRDefault="008E76A4" w:rsidP="008E76A4">
      <w:pPr>
        <w:ind w:left="107"/>
        <w:jc w:val="both"/>
        <w:rPr>
          <w:rFonts w:ascii="Abadi" w:eastAsia="Calibri" w:hAnsi="Abadi"/>
          <w:sz w:val="21"/>
          <w:szCs w:val="21"/>
          <w:lang w:val="es-MX"/>
        </w:rPr>
      </w:pPr>
    </w:p>
    <w:p w14:paraId="79B3783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El consejo podrá invitar a dependencias y entidades estatales o federales para participar en las sesiones.</w:t>
      </w:r>
    </w:p>
    <w:p w14:paraId="7517152A" w14:textId="77777777" w:rsidR="008E76A4" w:rsidRPr="00877974" w:rsidRDefault="008E76A4" w:rsidP="008E76A4">
      <w:pPr>
        <w:ind w:firstLine="709"/>
        <w:jc w:val="both"/>
        <w:rPr>
          <w:rFonts w:ascii="Abadi" w:hAnsi="Abadi"/>
          <w:sz w:val="21"/>
          <w:szCs w:val="21"/>
          <w:lang w:val="es-MX" w:eastAsia="es-MX"/>
        </w:rPr>
      </w:pPr>
    </w:p>
    <w:p w14:paraId="1193E7F8" w14:textId="77777777" w:rsidR="008E76A4" w:rsidRPr="00877974" w:rsidRDefault="008E76A4" w:rsidP="008E76A4">
      <w:pPr>
        <w:ind w:firstLine="709"/>
        <w:jc w:val="both"/>
        <w:rPr>
          <w:rFonts w:ascii="Abadi" w:hAnsi="Abadi"/>
          <w:color w:val="FF0000"/>
          <w:sz w:val="21"/>
          <w:szCs w:val="21"/>
          <w:lang w:val="es-MX" w:eastAsia="es-MX"/>
        </w:rPr>
      </w:pPr>
      <w:r w:rsidRPr="00877974">
        <w:rPr>
          <w:rFonts w:ascii="Abadi" w:hAnsi="Abadi"/>
          <w:sz w:val="21"/>
          <w:szCs w:val="21"/>
          <w:lang w:val="es-MX" w:eastAsia="es-MX"/>
        </w:rPr>
        <w:t xml:space="preserve">En los municipios donde se encuentren asentados pueblos y comunidades indígenas o afromexicanos se integrará al Consejo de Planeación de Desarrollo Municipal, una personas representante que haya sido designado por el pueblo o comunidad. </w:t>
      </w:r>
    </w:p>
    <w:p w14:paraId="7236C45F" w14:textId="77777777" w:rsidR="008E76A4" w:rsidRPr="00877974" w:rsidRDefault="008E76A4" w:rsidP="008E76A4">
      <w:pPr>
        <w:jc w:val="both"/>
        <w:rPr>
          <w:rFonts w:ascii="Abadi" w:hAnsi="Abadi"/>
          <w:sz w:val="21"/>
          <w:szCs w:val="21"/>
          <w:lang w:val="es-MX" w:eastAsia="es-MX"/>
        </w:rPr>
      </w:pPr>
    </w:p>
    <w:p w14:paraId="3A1861F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Cuando el municipio forme parte de un área conurbada o zona metropolitana se invitará a un representante de estas. </w:t>
      </w:r>
    </w:p>
    <w:p w14:paraId="5472A7C7" w14:textId="77777777" w:rsidR="008E76A4" w:rsidRPr="00877974" w:rsidRDefault="008E76A4" w:rsidP="008E76A4">
      <w:pPr>
        <w:ind w:firstLine="709"/>
        <w:jc w:val="both"/>
        <w:rPr>
          <w:rFonts w:ascii="Abadi" w:hAnsi="Abadi"/>
          <w:sz w:val="21"/>
          <w:szCs w:val="21"/>
          <w:lang w:val="es-MX" w:eastAsia="es-MX"/>
        </w:rPr>
      </w:pPr>
    </w:p>
    <w:p w14:paraId="4D9B6AD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Los cargos de quienes integran los Consejos de Planeación de Desarrollo Municipales serán de carácter honorífico. </w:t>
      </w:r>
    </w:p>
    <w:p w14:paraId="5E5E8302" w14:textId="77777777" w:rsidR="008E76A4" w:rsidRPr="00877974" w:rsidRDefault="008E76A4" w:rsidP="008E76A4">
      <w:pPr>
        <w:jc w:val="both"/>
        <w:rPr>
          <w:rFonts w:ascii="Abadi" w:hAnsi="Abadi"/>
          <w:b/>
          <w:sz w:val="21"/>
          <w:szCs w:val="21"/>
          <w:lang w:val="es-MX" w:eastAsia="es-MX"/>
        </w:rPr>
      </w:pPr>
    </w:p>
    <w:p w14:paraId="6AD4D9D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Atribuciones </w:t>
      </w:r>
    </w:p>
    <w:p w14:paraId="02B4E49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298. </w:t>
      </w:r>
      <w:r w:rsidRPr="00877974">
        <w:rPr>
          <w:rFonts w:ascii="Abadi" w:hAnsi="Abadi"/>
          <w:sz w:val="21"/>
          <w:szCs w:val="21"/>
          <w:lang w:val="es-MX" w:eastAsia="es-MX"/>
        </w:rPr>
        <w:t xml:space="preserve">Son atribuciones de los Consejos de Planeación de Desarrollo Municipales las siguientes: </w:t>
      </w:r>
    </w:p>
    <w:p w14:paraId="70B26193" w14:textId="77777777" w:rsidR="008E76A4" w:rsidRPr="00877974" w:rsidRDefault="008E76A4" w:rsidP="008E76A4">
      <w:pPr>
        <w:ind w:firstLine="709"/>
        <w:jc w:val="both"/>
        <w:rPr>
          <w:rFonts w:ascii="Abadi" w:hAnsi="Abadi"/>
          <w:sz w:val="21"/>
          <w:szCs w:val="21"/>
          <w:lang w:val="es-MX" w:eastAsia="es-MX"/>
        </w:rPr>
      </w:pPr>
    </w:p>
    <w:p w14:paraId="065633C1"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Participar en el proceso de elaboración de los instrumentos municipales de planeación; </w:t>
      </w:r>
    </w:p>
    <w:p w14:paraId="340C1428" w14:textId="77777777" w:rsidR="008E76A4" w:rsidRPr="00877974" w:rsidRDefault="008E76A4" w:rsidP="008E76A4">
      <w:pPr>
        <w:ind w:left="709" w:hanging="709"/>
        <w:jc w:val="both"/>
        <w:rPr>
          <w:rFonts w:ascii="Abadi" w:hAnsi="Abadi"/>
          <w:sz w:val="21"/>
          <w:szCs w:val="21"/>
          <w:lang w:val="es-MX" w:eastAsia="es-MX"/>
        </w:rPr>
      </w:pPr>
    </w:p>
    <w:p w14:paraId="4E6E2057"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Implementar mecanismos de consulta y participación social en los procesos de planeación; </w:t>
      </w:r>
    </w:p>
    <w:p w14:paraId="71DB9354" w14:textId="77777777" w:rsidR="008E76A4" w:rsidRPr="00877974" w:rsidRDefault="008E76A4" w:rsidP="008E76A4">
      <w:pPr>
        <w:ind w:left="709" w:hanging="709"/>
        <w:jc w:val="both"/>
        <w:rPr>
          <w:rFonts w:ascii="Abadi" w:hAnsi="Abadi"/>
          <w:sz w:val="21"/>
          <w:szCs w:val="21"/>
          <w:lang w:val="es-MX" w:eastAsia="es-MX"/>
        </w:rPr>
      </w:pPr>
    </w:p>
    <w:p w14:paraId="0FAFE2AC"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Dar seguimiento y evaluar el cumplimento, la ejecución y los impactos de los instrumentos municipales de planeación y difundir sus resultados; </w:t>
      </w:r>
    </w:p>
    <w:p w14:paraId="69979C5A" w14:textId="77777777" w:rsidR="008E76A4" w:rsidRPr="00877974" w:rsidRDefault="008E76A4" w:rsidP="008E76A4">
      <w:pPr>
        <w:ind w:left="709" w:hanging="709"/>
        <w:jc w:val="both"/>
        <w:rPr>
          <w:rFonts w:ascii="Abadi" w:hAnsi="Abadi"/>
          <w:sz w:val="21"/>
          <w:szCs w:val="21"/>
          <w:lang w:val="es-MX" w:eastAsia="es-MX"/>
        </w:rPr>
      </w:pPr>
    </w:p>
    <w:p w14:paraId="7856078D"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Vigilar el cumplimiento de las acciones de difusión en materia de planeación; </w:t>
      </w:r>
    </w:p>
    <w:p w14:paraId="176CAAC8" w14:textId="77777777" w:rsidR="008E76A4" w:rsidRPr="00877974" w:rsidRDefault="008E76A4" w:rsidP="008E76A4">
      <w:pPr>
        <w:ind w:left="709" w:hanging="709"/>
        <w:jc w:val="both"/>
        <w:rPr>
          <w:rFonts w:ascii="Abadi" w:hAnsi="Abadi"/>
          <w:sz w:val="21"/>
          <w:szCs w:val="21"/>
          <w:lang w:val="es-MX" w:eastAsia="es-MX"/>
        </w:rPr>
      </w:pPr>
    </w:p>
    <w:p w14:paraId="3EE06631"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Realizar propuestas relativas al desarrollo del Municipio; </w:t>
      </w:r>
    </w:p>
    <w:p w14:paraId="41BD2DBB" w14:textId="77777777" w:rsidR="008E76A4" w:rsidRPr="00877974" w:rsidRDefault="008E76A4" w:rsidP="008E76A4">
      <w:pPr>
        <w:ind w:left="709" w:hanging="709"/>
        <w:jc w:val="both"/>
        <w:rPr>
          <w:rFonts w:ascii="Abadi" w:hAnsi="Abadi"/>
          <w:b/>
          <w:sz w:val="21"/>
          <w:szCs w:val="21"/>
          <w:lang w:val="es-MX" w:eastAsia="es-MX"/>
        </w:rPr>
      </w:pPr>
    </w:p>
    <w:p w14:paraId="11904729"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Impulsar la planeación en congruencia con los objetivos, metas y estrategias de los instrumentos del Sistema Estatal de Planeación; </w:t>
      </w:r>
    </w:p>
    <w:p w14:paraId="6706BCC5" w14:textId="77777777" w:rsidR="008E76A4" w:rsidRPr="00877974" w:rsidRDefault="008E76A4" w:rsidP="008E76A4">
      <w:pPr>
        <w:ind w:left="709"/>
        <w:jc w:val="both"/>
        <w:rPr>
          <w:rFonts w:ascii="Abadi" w:hAnsi="Abadi"/>
          <w:sz w:val="21"/>
          <w:szCs w:val="21"/>
          <w:lang w:val="es-MX" w:eastAsia="es-MX"/>
        </w:rPr>
      </w:pPr>
    </w:p>
    <w:p w14:paraId="0884B959"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Establecer, en su caso, las comisiones de trabajo para el cumplimiento de sus atribuciones; </w:t>
      </w:r>
    </w:p>
    <w:p w14:paraId="66C72E65" w14:textId="77777777" w:rsidR="008E76A4" w:rsidRPr="00877974" w:rsidRDefault="008E76A4" w:rsidP="008E76A4">
      <w:pPr>
        <w:ind w:left="709"/>
        <w:jc w:val="both"/>
        <w:rPr>
          <w:rFonts w:ascii="Abadi" w:hAnsi="Abadi"/>
          <w:sz w:val="21"/>
          <w:szCs w:val="21"/>
          <w:lang w:val="es-MX" w:eastAsia="es-MX"/>
        </w:rPr>
      </w:pPr>
    </w:p>
    <w:p w14:paraId="024BD933"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Promover la celebración de convenios tendientes a orientar los esfuerzos para lograr los objetivos del desarrollo integral del Municipio; y</w:t>
      </w:r>
    </w:p>
    <w:p w14:paraId="32D81A59" w14:textId="77777777" w:rsidR="008E76A4" w:rsidRPr="00877974" w:rsidRDefault="008E76A4" w:rsidP="008E76A4">
      <w:pPr>
        <w:ind w:left="709" w:hanging="709"/>
        <w:jc w:val="both"/>
        <w:rPr>
          <w:rFonts w:ascii="Abadi" w:hAnsi="Abadi"/>
          <w:sz w:val="21"/>
          <w:szCs w:val="21"/>
          <w:lang w:val="es-MX" w:eastAsia="es-MX"/>
        </w:rPr>
      </w:pPr>
    </w:p>
    <w:p w14:paraId="2777913E" w14:textId="77777777" w:rsidR="008E76A4" w:rsidRPr="00877974" w:rsidRDefault="008E76A4" w:rsidP="005F1CEE">
      <w:pPr>
        <w:numPr>
          <w:ilvl w:val="0"/>
          <w:numId w:val="13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Propiciar la vinculación con otros organismos de planeación municipales. </w:t>
      </w:r>
    </w:p>
    <w:p w14:paraId="310BB7E3" w14:textId="77777777" w:rsidR="008E76A4" w:rsidRPr="00877974" w:rsidRDefault="008E76A4" w:rsidP="008E76A4">
      <w:pPr>
        <w:jc w:val="both"/>
        <w:rPr>
          <w:rFonts w:ascii="Abadi" w:hAnsi="Abadi"/>
          <w:b/>
          <w:sz w:val="21"/>
          <w:szCs w:val="21"/>
          <w:lang w:val="es-MX" w:eastAsia="es-MX"/>
        </w:rPr>
      </w:pPr>
    </w:p>
    <w:p w14:paraId="299A5A6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Reglamento de los consejos de planeación </w:t>
      </w:r>
    </w:p>
    <w:p w14:paraId="218BF51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299. </w:t>
      </w:r>
      <w:r w:rsidRPr="00877974">
        <w:rPr>
          <w:rFonts w:ascii="Abadi" w:hAnsi="Abadi"/>
          <w:sz w:val="21"/>
          <w:szCs w:val="21"/>
          <w:lang w:val="es-MX" w:eastAsia="es-MX"/>
        </w:rPr>
        <w:t xml:space="preserve">Los Ayuntamientos deberán señalar la forma y los procedimientos para la integración y funcionamiento del Consejo de Planeación de Desarrollo Municipal, en el reglamento que para el efecto emitan. </w:t>
      </w:r>
    </w:p>
    <w:p w14:paraId="1145757B" w14:textId="77777777" w:rsidR="008E76A4" w:rsidRPr="00877974" w:rsidRDefault="008E76A4" w:rsidP="008E76A4">
      <w:pPr>
        <w:ind w:firstLine="709"/>
        <w:jc w:val="both"/>
        <w:rPr>
          <w:rFonts w:ascii="Abadi" w:hAnsi="Abadi"/>
          <w:sz w:val="21"/>
          <w:szCs w:val="21"/>
          <w:lang w:val="es-MX" w:eastAsia="es-MX"/>
        </w:rPr>
      </w:pPr>
    </w:p>
    <w:p w14:paraId="30B89D2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Asimismo, el reglamento establecerá la forma y procedimiento para elegir a los representantes del Ayuntamiento y de la sociedad organizada que se propongan para integrar el Consejo de Planeación para el Desarrollo del Estado de Guanajuato.</w:t>
      </w:r>
    </w:p>
    <w:p w14:paraId="357237EA" w14:textId="77777777" w:rsidR="008E76A4" w:rsidRPr="00877974" w:rsidRDefault="008E76A4" w:rsidP="008E76A4">
      <w:pPr>
        <w:ind w:firstLine="709"/>
        <w:jc w:val="both"/>
        <w:rPr>
          <w:rFonts w:ascii="Abadi" w:hAnsi="Abadi"/>
          <w:sz w:val="21"/>
          <w:szCs w:val="21"/>
          <w:lang w:val="es-MX" w:eastAsia="es-MX"/>
        </w:rPr>
      </w:pPr>
    </w:p>
    <w:p w14:paraId="79D7D5C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TÍTULO DÉCIMO SEXTO</w:t>
      </w:r>
    </w:p>
    <w:p w14:paraId="6832632D" w14:textId="77777777" w:rsidR="008E76A4" w:rsidRPr="00877974" w:rsidRDefault="008E76A4" w:rsidP="008E76A4">
      <w:pPr>
        <w:jc w:val="center"/>
        <w:rPr>
          <w:rFonts w:ascii="Abadi" w:hAnsi="Abadi"/>
          <w:b/>
          <w:sz w:val="21"/>
          <w:szCs w:val="21"/>
          <w:lang w:val="es-MX" w:eastAsia="es-MX"/>
        </w:rPr>
      </w:pPr>
      <w:r w:rsidRPr="00877974">
        <w:rPr>
          <w:rFonts w:ascii="Abadi" w:hAnsi="Abadi"/>
          <w:b/>
          <w:bCs/>
          <w:sz w:val="21"/>
          <w:szCs w:val="21"/>
          <w:lang w:val="es-MX" w:eastAsia="es-MX"/>
        </w:rPr>
        <w:t>DE LA PROTECCIÓN Y PRESERVACIÓN DEL MEDIO AMBIENTE.</w:t>
      </w:r>
    </w:p>
    <w:p w14:paraId="7013B4A6" w14:textId="77777777" w:rsidR="008E76A4" w:rsidRPr="00877974" w:rsidRDefault="008E76A4" w:rsidP="008E76A4">
      <w:pPr>
        <w:jc w:val="center"/>
        <w:rPr>
          <w:rFonts w:ascii="Abadi" w:hAnsi="Abadi"/>
          <w:b/>
          <w:bCs/>
          <w:sz w:val="21"/>
          <w:szCs w:val="21"/>
          <w:lang w:val="es-MX" w:eastAsia="es-MX"/>
        </w:rPr>
      </w:pPr>
    </w:p>
    <w:p w14:paraId="3F06357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6C3D3B0A"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LA PROTECCIÓN AMBIENTAL Y BIENESTAR ANIMAL </w:t>
      </w:r>
    </w:p>
    <w:p w14:paraId="040EECAB" w14:textId="77777777" w:rsidR="008E76A4" w:rsidRPr="00877974" w:rsidRDefault="008E76A4" w:rsidP="008E76A4">
      <w:pPr>
        <w:ind w:left="2124"/>
        <w:jc w:val="center"/>
        <w:rPr>
          <w:rFonts w:ascii="Abadi" w:hAnsi="Abadi"/>
          <w:sz w:val="21"/>
          <w:szCs w:val="21"/>
          <w:lang w:val="es-MX" w:eastAsia="es-MX"/>
        </w:rPr>
      </w:pPr>
      <w:r w:rsidRPr="00877974">
        <w:rPr>
          <w:rFonts w:ascii="Abadi" w:hAnsi="Abadi"/>
          <w:b/>
          <w:bCs/>
          <w:sz w:val="21"/>
          <w:szCs w:val="21"/>
          <w:lang w:val="es-MX" w:eastAsia="es-MX"/>
        </w:rPr>
        <w:t xml:space="preserve">          </w:t>
      </w:r>
    </w:p>
    <w:p w14:paraId="4B99FD50" w14:textId="77777777" w:rsidR="008E76A4" w:rsidRPr="00877974" w:rsidRDefault="008E76A4" w:rsidP="008E76A4">
      <w:pPr>
        <w:ind w:left="2124"/>
        <w:jc w:val="right"/>
        <w:rPr>
          <w:rFonts w:ascii="Abadi" w:hAnsi="Abadi"/>
          <w:sz w:val="21"/>
          <w:szCs w:val="21"/>
          <w:lang w:val="es-MX" w:eastAsia="es-MX"/>
        </w:rPr>
      </w:pPr>
      <w:r w:rsidRPr="00877974">
        <w:rPr>
          <w:rFonts w:ascii="Abadi" w:hAnsi="Abadi"/>
          <w:b/>
          <w:bCs/>
          <w:sz w:val="21"/>
          <w:szCs w:val="21"/>
          <w:lang w:val="es-MX" w:eastAsia="es-MX"/>
        </w:rPr>
        <w:t xml:space="preserve">        Obligaciones del Ayuntamiento</w:t>
      </w:r>
    </w:p>
    <w:p w14:paraId="6D97D1CF"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300.</w:t>
      </w:r>
      <w:r w:rsidRPr="00877974">
        <w:rPr>
          <w:rFonts w:ascii="Abadi" w:hAnsi="Abadi"/>
          <w:sz w:val="21"/>
          <w:szCs w:val="21"/>
          <w:lang w:val="es-MX" w:eastAsia="es-MX"/>
        </w:rPr>
        <w:t xml:space="preserve"> En materia de preservación del medio ambiente es obligación del Ayuntamiento las siguientes:</w:t>
      </w:r>
    </w:p>
    <w:p w14:paraId="7458D3AE" w14:textId="77777777" w:rsidR="008E76A4" w:rsidRPr="00877974" w:rsidRDefault="008E76A4" w:rsidP="008E76A4">
      <w:pPr>
        <w:ind w:firstLine="708"/>
        <w:jc w:val="both"/>
        <w:rPr>
          <w:rFonts w:ascii="Abadi" w:hAnsi="Abadi"/>
          <w:bCs/>
          <w:sz w:val="21"/>
          <w:szCs w:val="21"/>
          <w:lang w:val="es-MX" w:eastAsia="es-MX"/>
        </w:rPr>
      </w:pPr>
    </w:p>
    <w:p w14:paraId="0EBDA031"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Coadyuvar con las autoridades competentes en la preservación del derecho de toda persona a un ambiente sano;</w:t>
      </w:r>
    </w:p>
    <w:p w14:paraId="1BB73385" w14:textId="77777777" w:rsidR="008E76A4" w:rsidRPr="00877974" w:rsidRDefault="008E76A4" w:rsidP="008E76A4">
      <w:pPr>
        <w:ind w:left="851"/>
        <w:jc w:val="both"/>
        <w:rPr>
          <w:rFonts w:ascii="Abadi" w:hAnsi="Abadi"/>
          <w:bCs/>
          <w:sz w:val="21"/>
          <w:szCs w:val="21"/>
          <w:lang w:val="es-MX" w:eastAsia="es-MX"/>
        </w:rPr>
      </w:pPr>
    </w:p>
    <w:p w14:paraId="5E40463D"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Proteger, preservar el medio ambiente y promover una cultura de la separación de la basura e instrumentar programas y acciones que garanticen la recolección de desechos sólidos de manera diferenciada entre orgánicos e inorgánicos;</w:t>
      </w:r>
    </w:p>
    <w:p w14:paraId="62D37297" w14:textId="77777777" w:rsidR="008E76A4" w:rsidRPr="00877974" w:rsidRDefault="008E76A4" w:rsidP="008E76A4">
      <w:pPr>
        <w:jc w:val="both"/>
        <w:rPr>
          <w:rFonts w:ascii="Abadi" w:hAnsi="Abadi"/>
          <w:bCs/>
          <w:sz w:val="21"/>
          <w:szCs w:val="21"/>
          <w:lang w:val="es-MX" w:eastAsia="es-MX"/>
        </w:rPr>
      </w:pPr>
    </w:p>
    <w:p w14:paraId="64E0024A"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Instrumentar programas y acciones para garantizar la protección animal;</w:t>
      </w:r>
    </w:p>
    <w:p w14:paraId="00C4BF42" w14:textId="77777777" w:rsidR="008E76A4" w:rsidRPr="00877974" w:rsidRDefault="008E76A4" w:rsidP="008E76A4">
      <w:pPr>
        <w:jc w:val="both"/>
        <w:rPr>
          <w:rFonts w:ascii="Abadi" w:hAnsi="Abadi"/>
          <w:sz w:val="21"/>
          <w:szCs w:val="21"/>
          <w:lang w:val="es-MX" w:eastAsia="es-MX"/>
        </w:rPr>
      </w:pPr>
    </w:p>
    <w:p w14:paraId="16E9E972"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Promover acuerdos interinstitucionales para la creación municipal de centros de atención en materia de protección, bienestar y adopción de los animales;</w:t>
      </w:r>
    </w:p>
    <w:p w14:paraId="26AD832C" w14:textId="77777777" w:rsidR="008E76A4" w:rsidRPr="00877974" w:rsidRDefault="008E76A4" w:rsidP="008E76A4">
      <w:pPr>
        <w:jc w:val="both"/>
        <w:rPr>
          <w:rFonts w:ascii="Abadi" w:hAnsi="Abadi"/>
          <w:sz w:val="21"/>
          <w:szCs w:val="21"/>
          <w:lang w:val="es-MX" w:eastAsia="es-MX"/>
        </w:rPr>
      </w:pPr>
    </w:p>
    <w:p w14:paraId="698DFC45" w14:textId="77777777" w:rsidR="008E76A4" w:rsidRPr="00877974" w:rsidRDefault="008E76A4" w:rsidP="005F1CEE">
      <w:pPr>
        <w:numPr>
          <w:ilvl w:val="0"/>
          <w:numId w:val="133"/>
        </w:numPr>
        <w:spacing w:after="160"/>
        <w:ind w:left="851"/>
        <w:jc w:val="both"/>
        <w:rPr>
          <w:rFonts w:ascii="Abadi" w:hAnsi="Abadi"/>
          <w:bCs/>
          <w:sz w:val="21"/>
          <w:szCs w:val="21"/>
          <w:lang w:val="es-MX" w:eastAsia="es-MX"/>
        </w:rPr>
      </w:pPr>
      <w:r w:rsidRPr="00877974">
        <w:rPr>
          <w:rFonts w:ascii="Abadi" w:hAnsi="Abadi"/>
          <w:sz w:val="21"/>
          <w:szCs w:val="21"/>
          <w:lang w:val="es-MX" w:eastAsia="es-MX"/>
        </w:rPr>
        <w:t>Estimular el cuidado y la conservación del medio ambiente de las calles, plazas, parques, jardines, caminos y en general del patrimonio cultural;</w:t>
      </w:r>
    </w:p>
    <w:p w14:paraId="0713DDFD" w14:textId="77777777" w:rsidR="008E76A4" w:rsidRPr="00877974" w:rsidRDefault="008E76A4" w:rsidP="008E76A4">
      <w:pPr>
        <w:jc w:val="both"/>
        <w:rPr>
          <w:rFonts w:ascii="Abadi" w:hAnsi="Abadi"/>
          <w:bCs/>
          <w:sz w:val="21"/>
          <w:szCs w:val="21"/>
          <w:lang w:val="es-MX" w:eastAsia="es-MX"/>
        </w:rPr>
      </w:pPr>
    </w:p>
    <w:p w14:paraId="2037F8E5"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Generar acciones a fin de crear, rescatar, restaurar y vigilar las áreas verdes que permitan mejorar la calidad de vida y convivencia social de los habitantes del municipio, establecidos como espacios públicos de conservación ambiental;</w:t>
      </w:r>
    </w:p>
    <w:p w14:paraId="1E5435B2" w14:textId="77777777" w:rsidR="008E76A4" w:rsidRPr="00877974" w:rsidRDefault="008E76A4" w:rsidP="008E76A4">
      <w:pPr>
        <w:jc w:val="both"/>
        <w:rPr>
          <w:rFonts w:ascii="Abadi" w:hAnsi="Abadi"/>
          <w:sz w:val="21"/>
          <w:szCs w:val="21"/>
          <w:lang w:val="es-MX" w:eastAsia="es-MX"/>
        </w:rPr>
      </w:pPr>
    </w:p>
    <w:p w14:paraId="1F9CB29A"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 xml:space="preserve">Elaborar y ejecutar programas de reforestación, forestación, restauración de suelos y conservación de bienes y servicios ambientales dentro de su territorio, de conformidad con las disposiciones jurídicas de la materia; </w:t>
      </w:r>
    </w:p>
    <w:p w14:paraId="597C759E" w14:textId="77777777" w:rsidR="008E76A4" w:rsidRPr="00877974" w:rsidRDefault="008E76A4" w:rsidP="008E76A4">
      <w:pPr>
        <w:jc w:val="both"/>
        <w:rPr>
          <w:rFonts w:ascii="Abadi" w:hAnsi="Abadi"/>
          <w:bCs/>
          <w:sz w:val="21"/>
          <w:szCs w:val="21"/>
          <w:lang w:val="es-MX" w:eastAsia="es-MX"/>
        </w:rPr>
      </w:pPr>
    </w:p>
    <w:p w14:paraId="16B906AB" w14:textId="77777777" w:rsidR="008E76A4" w:rsidRPr="00877974" w:rsidRDefault="008E76A4" w:rsidP="005F1CEE">
      <w:pPr>
        <w:numPr>
          <w:ilvl w:val="0"/>
          <w:numId w:val="133"/>
        </w:numPr>
        <w:spacing w:after="160"/>
        <w:ind w:left="851"/>
        <w:jc w:val="both"/>
        <w:rPr>
          <w:rFonts w:ascii="Abadi" w:hAnsi="Abadi"/>
          <w:bCs/>
          <w:sz w:val="21"/>
          <w:szCs w:val="21"/>
          <w:lang w:val="es-MX" w:eastAsia="es-MX"/>
        </w:rPr>
      </w:pPr>
      <w:r w:rsidRPr="00877974">
        <w:rPr>
          <w:rFonts w:ascii="Abadi" w:hAnsi="Abadi"/>
          <w:sz w:val="21"/>
          <w:szCs w:val="21"/>
          <w:lang w:val="es-MX" w:eastAsia="es-MX"/>
        </w:rPr>
        <w:t>Formular políticas y criterios de preservación ecológica de acuerdo a las características sociodemográficas de cada uno de los municipios;</w:t>
      </w:r>
    </w:p>
    <w:p w14:paraId="5341808C" w14:textId="77777777" w:rsidR="008E76A4" w:rsidRPr="00877974" w:rsidRDefault="008E76A4" w:rsidP="008E76A4">
      <w:pPr>
        <w:jc w:val="both"/>
        <w:rPr>
          <w:rFonts w:ascii="Abadi" w:hAnsi="Abadi"/>
          <w:bCs/>
          <w:sz w:val="21"/>
          <w:szCs w:val="21"/>
          <w:lang w:val="es-MX" w:eastAsia="es-MX"/>
        </w:rPr>
      </w:pPr>
    </w:p>
    <w:p w14:paraId="12ED5E11"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Preservar, conservar, restablecer y mejorar del medio ambiente para la erradicación de la contaminación del agua, del suelo y de la atmosfera;</w:t>
      </w:r>
    </w:p>
    <w:p w14:paraId="373E7889" w14:textId="77777777" w:rsidR="008E76A4" w:rsidRPr="00877974" w:rsidRDefault="008E76A4" w:rsidP="008E76A4">
      <w:pPr>
        <w:jc w:val="both"/>
        <w:rPr>
          <w:rFonts w:ascii="Abadi" w:hAnsi="Abadi"/>
          <w:sz w:val="21"/>
          <w:szCs w:val="21"/>
          <w:lang w:val="es-MX" w:eastAsia="es-MX"/>
        </w:rPr>
      </w:pPr>
    </w:p>
    <w:p w14:paraId="72A2E8BF"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Realizar directamente o en coordinación con el Gobierno del Estado campañas permanentes para prevenir y combatir plagas, siniestros y enfermedades que atacan las especies vegetales y animales en el municipio; y</w:t>
      </w:r>
    </w:p>
    <w:p w14:paraId="6EC7E471" w14:textId="77777777" w:rsidR="008E76A4" w:rsidRPr="00877974" w:rsidRDefault="008E76A4" w:rsidP="008E76A4">
      <w:pPr>
        <w:ind w:left="131"/>
        <w:jc w:val="both"/>
        <w:rPr>
          <w:rFonts w:ascii="Abadi" w:hAnsi="Abadi"/>
          <w:bCs/>
          <w:sz w:val="21"/>
          <w:szCs w:val="21"/>
          <w:lang w:val="es-MX" w:eastAsia="es-MX"/>
        </w:rPr>
      </w:pPr>
    </w:p>
    <w:p w14:paraId="0593A30A" w14:textId="77777777" w:rsidR="008E76A4" w:rsidRPr="00877974" w:rsidRDefault="008E76A4" w:rsidP="005F1CEE">
      <w:pPr>
        <w:numPr>
          <w:ilvl w:val="0"/>
          <w:numId w:val="133"/>
        </w:numPr>
        <w:spacing w:after="160"/>
        <w:ind w:left="851"/>
        <w:jc w:val="both"/>
        <w:rPr>
          <w:rFonts w:ascii="Abadi" w:hAnsi="Abadi"/>
          <w:sz w:val="21"/>
          <w:szCs w:val="21"/>
          <w:lang w:val="es-MX" w:eastAsia="es-MX"/>
        </w:rPr>
      </w:pPr>
      <w:r w:rsidRPr="00877974">
        <w:rPr>
          <w:rFonts w:ascii="Abadi" w:hAnsi="Abadi"/>
          <w:sz w:val="21"/>
          <w:szCs w:val="21"/>
          <w:lang w:val="es-MX" w:eastAsia="es-MX"/>
        </w:rPr>
        <w:t>Informar y coadyuvar con las autoridades de protección civil sobre incendios, desastres naturales, epidemias o cualquier otro evento que ponga en riesgo la seguridad de la población y el medio ambiente.</w:t>
      </w:r>
    </w:p>
    <w:p w14:paraId="0BE25DF9" w14:textId="77777777" w:rsidR="008E76A4" w:rsidRPr="00877974" w:rsidRDefault="008E76A4" w:rsidP="008E76A4">
      <w:pPr>
        <w:jc w:val="both"/>
        <w:rPr>
          <w:rFonts w:ascii="Abadi" w:hAnsi="Abadi"/>
          <w:bCs/>
          <w:sz w:val="21"/>
          <w:szCs w:val="21"/>
          <w:lang w:val="es-MX" w:eastAsia="es-MX"/>
        </w:rPr>
      </w:pPr>
    </w:p>
    <w:p w14:paraId="063BDACC" w14:textId="77777777" w:rsidR="008E76A4" w:rsidRPr="00877974" w:rsidRDefault="008E76A4" w:rsidP="008E76A4">
      <w:pPr>
        <w:jc w:val="both"/>
        <w:rPr>
          <w:rFonts w:ascii="Abadi" w:hAnsi="Abadi"/>
          <w:b/>
          <w:sz w:val="21"/>
          <w:szCs w:val="21"/>
          <w:lang w:val="es-MX" w:eastAsia="es-MX"/>
        </w:rPr>
      </w:pPr>
    </w:p>
    <w:p w14:paraId="4145869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TÍTULO DÉCIMO SÉPTIMO </w:t>
      </w:r>
    </w:p>
    <w:p w14:paraId="23486D4D" w14:textId="77777777" w:rsidR="008E76A4" w:rsidRPr="00877974" w:rsidRDefault="008E76A4" w:rsidP="008E76A4">
      <w:pPr>
        <w:jc w:val="center"/>
        <w:rPr>
          <w:rFonts w:ascii="Abadi" w:hAnsi="Abadi"/>
          <w:b/>
          <w:sz w:val="21"/>
          <w:szCs w:val="21"/>
          <w:lang w:val="es-MX" w:eastAsia="es-MX"/>
        </w:rPr>
      </w:pPr>
      <w:r w:rsidRPr="00877974">
        <w:rPr>
          <w:rFonts w:ascii="Abadi" w:hAnsi="Abadi"/>
          <w:b/>
          <w:bCs/>
          <w:sz w:val="21"/>
          <w:szCs w:val="21"/>
          <w:lang w:val="es-MX" w:eastAsia="es-MX"/>
        </w:rPr>
        <w:t>FACULTAD LEGISLATIVA Y REGLAMENTARIA</w:t>
      </w:r>
    </w:p>
    <w:p w14:paraId="2C95E9C8" w14:textId="77777777" w:rsidR="008E76A4" w:rsidRPr="00877974" w:rsidRDefault="008E76A4" w:rsidP="008E76A4">
      <w:pPr>
        <w:jc w:val="center"/>
        <w:rPr>
          <w:rFonts w:ascii="Abadi" w:hAnsi="Abadi"/>
          <w:b/>
          <w:bCs/>
          <w:sz w:val="21"/>
          <w:szCs w:val="21"/>
          <w:lang w:val="es-MX" w:eastAsia="es-MX"/>
        </w:rPr>
      </w:pPr>
    </w:p>
    <w:p w14:paraId="0E366A1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58908BF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FACULTAD LEGISLATIVA </w:t>
      </w:r>
    </w:p>
    <w:p w14:paraId="3C56182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Y REGLAMENTARIA</w:t>
      </w:r>
    </w:p>
    <w:p w14:paraId="4DE9B4C9" w14:textId="77777777" w:rsidR="008E76A4" w:rsidRPr="00877974" w:rsidRDefault="008E76A4" w:rsidP="008E76A4">
      <w:pPr>
        <w:jc w:val="center"/>
        <w:rPr>
          <w:rFonts w:ascii="Abadi" w:hAnsi="Abadi"/>
          <w:b/>
          <w:bCs/>
          <w:sz w:val="21"/>
          <w:szCs w:val="21"/>
          <w:lang w:val="es-MX" w:eastAsia="es-MX"/>
        </w:rPr>
      </w:pPr>
    </w:p>
    <w:p w14:paraId="19C95F55"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Facultad Legislativa</w:t>
      </w:r>
    </w:p>
    <w:p w14:paraId="5D5B1153"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301.</w:t>
      </w:r>
      <w:r w:rsidRPr="00877974">
        <w:rPr>
          <w:rFonts w:ascii="Abadi" w:hAnsi="Abadi"/>
          <w:sz w:val="21"/>
          <w:szCs w:val="21"/>
          <w:lang w:val="es-MX" w:eastAsia="es-MX"/>
        </w:rPr>
        <w:t xml:space="preserve"> Los Ayuntamientos tendrán el derecho de iniciar leyes o decretos siguiendo las formalidades señaladas en la Ley Orgánica del Poder Legislativo del Estado de Guanajuato.</w:t>
      </w:r>
    </w:p>
    <w:p w14:paraId="09B48801" w14:textId="77777777" w:rsidR="008E76A4" w:rsidRPr="00877974" w:rsidRDefault="008E76A4" w:rsidP="008E76A4">
      <w:pPr>
        <w:ind w:firstLine="708"/>
        <w:jc w:val="both"/>
        <w:rPr>
          <w:rFonts w:ascii="Abadi" w:hAnsi="Abadi"/>
          <w:sz w:val="21"/>
          <w:szCs w:val="21"/>
          <w:lang w:val="es-MX" w:eastAsia="es-MX"/>
        </w:rPr>
      </w:pPr>
    </w:p>
    <w:p w14:paraId="6DD24296"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Potestad reglamentaria</w:t>
      </w:r>
    </w:p>
    <w:p w14:paraId="054CBD62" w14:textId="77777777" w:rsidR="00337A35"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302. </w:t>
      </w:r>
      <w:r w:rsidRPr="00877974">
        <w:rPr>
          <w:rFonts w:ascii="Abadi" w:hAnsi="Abadi"/>
          <w:sz w:val="21"/>
          <w:szCs w:val="21"/>
          <w:lang w:val="es-MX" w:eastAsia="es-MX"/>
        </w:rPr>
        <w:t xml:space="preserve">La potestad reglamentaria es la facultad de crear normas jurídicas de carácter general, abstracta e impersonal y constituye una función materialmente legislativa y formalmente administrativa para elaborar, expedir, reformar y adicionar, de acuerdo con esta Ley, los bandos de policía y buen gobierno, reglamentos, circulares y disposiciones administrativas de observancia general. </w:t>
      </w:r>
    </w:p>
    <w:p w14:paraId="5AA0545D" w14:textId="77777777" w:rsidR="00337A35" w:rsidRDefault="00337A35" w:rsidP="008E76A4">
      <w:pPr>
        <w:ind w:firstLine="709"/>
        <w:jc w:val="both"/>
        <w:rPr>
          <w:rFonts w:ascii="Abadi" w:hAnsi="Abadi"/>
          <w:sz w:val="21"/>
          <w:szCs w:val="21"/>
          <w:lang w:val="es-MX" w:eastAsia="es-MX"/>
        </w:rPr>
      </w:pPr>
    </w:p>
    <w:p w14:paraId="3651657C" w14:textId="6C0A1A50" w:rsidR="008E76A4" w:rsidRPr="00337A35" w:rsidRDefault="00216FD8" w:rsidP="008E76A4">
      <w:pPr>
        <w:ind w:firstLine="709"/>
        <w:jc w:val="both"/>
        <w:rPr>
          <w:rFonts w:ascii="Abadi" w:hAnsi="Abadi"/>
          <w:b/>
          <w:bCs/>
          <w:sz w:val="21"/>
          <w:szCs w:val="21"/>
          <w:lang w:val="es-MX" w:eastAsia="es-MX"/>
        </w:rPr>
      </w:pPr>
      <w:r w:rsidRPr="00337A35">
        <w:rPr>
          <w:rFonts w:ascii="Abadi" w:hAnsi="Abadi"/>
          <w:b/>
          <w:bCs/>
          <w:sz w:val="21"/>
          <w:szCs w:val="21"/>
          <w:lang w:val="es-MX" w:eastAsia="es-MX"/>
        </w:rPr>
        <w:t>Fin de l</w:t>
      </w:r>
      <w:r w:rsidR="005674C8" w:rsidRPr="00337A35">
        <w:rPr>
          <w:rFonts w:ascii="Abadi" w:hAnsi="Abadi"/>
          <w:b/>
          <w:bCs/>
          <w:sz w:val="21"/>
          <w:szCs w:val="21"/>
          <w:lang w:val="es-MX" w:eastAsia="es-MX"/>
        </w:rPr>
        <w:t xml:space="preserve">a potestad </w:t>
      </w:r>
      <w:r w:rsidR="00337A35" w:rsidRPr="00337A35">
        <w:rPr>
          <w:rFonts w:ascii="Abadi" w:hAnsi="Abadi"/>
          <w:b/>
          <w:bCs/>
          <w:sz w:val="21"/>
          <w:szCs w:val="21"/>
          <w:lang w:val="es-MX" w:eastAsia="es-MX"/>
        </w:rPr>
        <w:t>reglamentaria</w:t>
      </w:r>
    </w:p>
    <w:p w14:paraId="37E89ED4" w14:textId="37440F23" w:rsidR="008E76A4" w:rsidRPr="00877974" w:rsidRDefault="008E76A4" w:rsidP="008E76A4">
      <w:pPr>
        <w:ind w:left="4248" w:firstLine="709"/>
        <w:jc w:val="both"/>
        <w:rPr>
          <w:rFonts w:ascii="Abadi" w:hAnsi="Abadi"/>
          <w:b/>
          <w:bCs/>
          <w:sz w:val="21"/>
          <w:szCs w:val="21"/>
          <w:lang w:val="es-MX" w:eastAsia="es-MX"/>
        </w:rPr>
      </w:pPr>
    </w:p>
    <w:p w14:paraId="7221FA1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 </w:t>
      </w:r>
      <w:r w:rsidRPr="00877974">
        <w:rPr>
          <w:rFonts w:ascii="Abadi" w:hAnsi="Abadi"/>
          <w:b/>
          <w:bCs/>
          <w:sz w:val="21"/>
          <w:szCs w:val="21"/>
          <w:lang w:val="es-MX" w:eastAsia="es-MX"/>
        </w:rPr>
        <w:t>Artículo 303.</w:t>
      </w:r>
      <w:r w:rsidRPr="00877974">
        <w:rPr>
          <w:rFonts w:ascii="Abadi" w:hAnsi="Abadi"/>
          <w:sz w:val="21"/>
          <w:szCs w:val="21"/>
          <w:lang w:val="es-MX" w:eastAsia="es-MX"/>
        </w:rPr>
        <w:t xml:space="preserve"> El fin de la potestad reglamentaria es que el Municipio emita disposiciones de observancia general que organicen la administración pública municipal, regulen las materias, procedimientos, funciones y servicios públicos de su competencia y aseguren la participación ciudadana y vecinal. </w:t>
      </w:r>
    </w:p>
    <w:p w14:paraId="1C8329DB" w14:textId="77777777" w:rsidR="008E76A4" w:rsidRPr="00877974" w:rsidRDefault="008E76A4" w:rsidP="008E76A4">
      <w:pPr>
        <w:jc w:val="both"/>
        <w:rPr>
          <w:rFonts w:ascii="Abadi" w:hAnsi="Abadi"/>
          <w:b/>
          <w:bCs/>
          <w:sz w:val="21"/>
          <w:szCs w:val="21"/>
          <w:lang w:val="es-MX" w:eastAsia="es-MX"/>
        </w:rPr>
      </w:pPr>
    </w:p>
    <w:p w14:paraId="6EE97BB7"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eastAsia="Calibri" w:hAnsi="Abadi"/>
          <w:b/>
          <w:bCs/>
          <w:sz w:val="21"/>
          <w:szCs w:val="21"/>
          <w:lang w:val="es-MX" w:eastAsia="es-MX"/>
        </w:rPr>
        <w:lastRenderedPageBreak/>
        <w:t xml:space="preserve"> Disposiciones Administrativas de Observancia General</w:t>
      </w:r>
    </w:p>
    <w:p w14:paraId="0E3C0E6D"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eastAsia="Calibri" w:hAnsi="Abadi"/>
          <w:b/>
          <w:bCs/>
          <w:sz w:val="21"/>
          <w:szCs w:val="21"/>
          <w:lang w:val="es-MX" w:eastAsia="es-MX"/>
        </w:rPr>
        <w:t>que se podrán emitir</w:t>
      </w:r>
    </w:p>
    <w:p w14:paraId="3102114A"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304. </w:t>
      </w:r>
      <w:r w:rsidRPr="00877974">
        <w:rPr>
          <w:rFonts w:ascii="Abadi" w:hAnsi="Abadi"/>
          <w:sz w:val="21"/>
          <w:szCs w:val="21"/>
          <w:lang w:val="es-MX" w:eastAsia="es-MX"/>
        </w:rPr>
        <w:t>De acuerdo al artículo anterior, el Ayuntamiento puede emitir las normas jurídicas siguientes:</w:t>
      </w:r>
    </w:p>
    <w:p w14:paraId="375E055F" w14:textId="77777777" w:rsidR="008E76A4" w:rsidRPr="00877974" w:rsidRDefault="008E76A4" w:rsidP="008E76A4">
      <w:pPr>
        <w:jc w:val="both"/>
        <w:rPr>
          <w:rFonts w:ascii="Abadi" w:hAnsi="Abadi"/>
          <w:bCs/>
          <w:sz w:val="21"/>
          <w:szCs w:val="21"/>
          <w:lang w:val="es-MX" w:eastAsia="es-MX"/>
        </w:rPr>
      </w:pPr>
    </w:p>
    <w:p w14:paraId="2D00DDE9" w14:textId="77777777" w:rsidR="008E76A4" w:rsidRPr="00877974" w:rsidRDefault="008E76A4" w:rsidP="005F1CEE">
      <w:pPr>
        <w:numPr>
          <w:ilvl w:val="2"/>
          <w:numId w:val="126"/>
        </w:numPr>
        <w:tabs>
          <w:tab w:val="center" w:pos="4419"/>
        </w:tabs>
        <w:spacing w:after="160"/>
        <w:ind w:left="1134"/>
        <w:jc w:val="both"/>
        <w:rPr>
          <w:rFonts w:ascii="Abadi" w:hAnsi="Abadi"/>
          <w:sz w:val="21"/>
          <w:szCs w:val="21"/>
          <w:lang w:val="es-MX" w:eastAsia="es-MX"/>
        </w:rPr>
      </w:pPr>
      <w:r w:rsidRPr="00877974">
        <w:rPr>
          <w:rFonts w:ascii="Abadi" w:hAnsi="Abadi"/>
          <w:sz w:val="21"/>
          <w:szCs w:val="21"/>
          <w:lang w:val="es-MX" w:eastAsia="es-MX"/>
        </w:rPr>
        <w:t>Bando de Policía y Buen Gobierno. Instrumento normativo mediante el cual se establecen sanciones de carácter administrativo aplicables a los infractores de las disposiciones reglamentarias.</w:t>
      </w:r>
    </w:p>
    <w:p w14:paraId="154E09AA" w14:textId="77777777" w:rsidR="008E76A4" w:rsidRPr="00877974" w:rsidRDefault="008E76A4" w:rsidP="008E76A4">
      <w:pPr>
        <w:tabs>
          <w:tab w:val="center" w:pos="4419"/>
        </w:tabs>
        <w:ind w:left="1134"/>
        <w:jc w:val="both"/>
        <w:rPr>
          <w:rFonts w:ascii="Abadi" w:hAnsi="Abadi"/>
          <w:bCs/>
          <w:sz w:val="21"/>
          <w:szCs w:val="21"/>
          <w:lang w:val="es-MX" w:eastAsia="es-MX"/>
        </w:rPr>
      </w:pPr>
    </w:p>
    <w:p w14:paraId="6DD58650" w14:textId="77777777" w:rsidR="008E76A4" w:rsidRPr="00877974" w:rsidRDefault="008E76A4" w:rsidP="005F1CEE">
      <w:pPr>
        <w:numPr>
          <w:ilvl w:val="2"/>
          <w:numId w:val="126"/>
        </w:numPr>
        <w:tabs>
          <w:tab w:val="center" w:pos="4419"/>
        </w:tabs>
        <w:spacing w:after="160"/>
        <w:ind w:left="1134"/>
        <w:jc w:val="both"/>
        <w:rPr>
          <w:rFonts w:ascii="Abadi" w:hAnsi="Abadi"/>
          <w:sz w:val="21"/>
          <w:szCs w:val="21"/>
          <w:lang w:val="es-MX" w:eastAsia="es-MX"/>
        </w:rPr>
      </w:pPr>
      <w:r w:rsidRPr="00877974">
        <w:rPr>
          <w:rFonts w:ascii="Abadi" w:hAnsi="Abadi"/>
          <w:sz w:val="21"/>
          <w:szCs w:val="21"/>
          <w:lang w:val="es-MX" w:eastAsia="es-MX"/>
        </w:rPr>
        <w:t xml:space="preserve">Reglamento. </w:t>
      </w:r>
      <w:proofErr w:type="gramStart"/>
      <w:r w:rsidRPr="00877974">
        <w:rPr>
          <w:rFonts w:ascii="Abadi" w:hAnsi="Abadi"/>
          <w:sz w:val="21"/>
          <w:szCs w:val="21"/>
          <w:lang w:val="es-MX" w:eastAsia="es-MX"/>
        </w:rPr>
        <w:t>Norma  jurídica</w:t>
      </w:r>
      <w:proofErr w:type="gramEnd"/>
      <w:r w:rsidRPr="00877974">
        <w:rPr>
          <w:rFonts w:ascii="Abadi" w:hAnsi="Abadi"/>
          <w:sz w:val="21"/>
          <w:szCs w:val="21"/>
          <w:lang w:val="es-MX" w:eastAsia="es-MX"/>
        </w:rPr>
        <w:t xml:space="preserve"> secundaria de carácter general, abstracta e impersonal que tienen por objeto facilitar la exacta observancia de las leyes expedidas por el Poder Legislativo, así como aquellos que tengan por objeto organizar la administración pública municipal, regular las materias, procedimientos, funciones y servicios públicos de competencia municipal.</w:t>
      </w:r>
    </w:p>
    <w:p w14:paraId="338E96CF" w14:textId="77777777" w:rsidR="008E76A4" w:rsidRPr="00877974" w:rsidRDefault="008E76A4" w:rsidP="008E76A4">
      <w:pPr>
        <w:tabs>
          <w:tab w:val="center" w:pos="4419"/>
        </w:tabs>
        <w:jc w:val="both"/>
        <w:rPr>
          <w:rFonts w:ascii="Abadi" w:hAnsi="Abadi"/>
          <w:sz w:val="21"/>
          <w:szCs w:val="21"/>
          <w:lang w:val="es-MX" w:eastAsia="es-MX"/>
        </w:rPr>
      </w:pPr>
    </w:p>
    <w:p w14:paraId="003C64D6" w14:textId="77777777" w:rsidR="008E76A4" w:rsidRPr="00877974" w:rsidRDefault="008E76A4" w:rsidP="005F1CEE">
      <w:pPr>
        <w:numPr>
          <w:ilvl w:val="2"/>
          <w:numId w:val="126"/>
        </w:numPr>
        <w:tabs>
          <w:tab w:val="center" w:pos="4419"/>
        </w:tabs>
        <w:spacing w:after="160"/>
        <w:ind w:left="1134"/>
        <w:jc w:val="both"/>
        <w:rPr>
          <w:rFonts w:ascii="Abadi" w:hAnsi="Abadi"/>
          <w:sz w:val="21"/>
          <w:szCs w:val="21"/>
          <w:lang w:val="es-MX" w:eastAsia="es-MX"/>
        </w:rPr>
      </w:pPr>
      <w:r w:rsidRPr="00877974">
        <w:rPr>
          <w:rFonts w:ascii="Abadi" w:hAnsi="Abadi"/>
          <w:sz w:val="21"/>
          <w:szCs w:val="21"/>
          <w:lang w:val="es-MX" w:eastAsia="es-MX"/>
        </w:rPr>
        <w:t>Circulares de Observancia General: Normas jurídicas cuyas disposiciones inciden sobre las actividades, derechos u obligaciones de particulares; y</w:t>
      </w:r>
    </w:p>
    <w:p w14:paraId="27F50CDB" w14:textId="77777777" w:rsidR="008E76A4" w:rsidRPr="00877974" w:rsidRDefault="008E76A4" w:rsidP="008E76A4">
      <w:pPr>
        <w:tabs>
          <w:tab w:val="center" w:pos="4419"/>
        </w:tabs>
        <w:jc w:val="both"/>
        <w:rPr>
          <w:rFonts w:ascii="Abadi" w:hAnsi="Abadi"/>
          <w:bCs/>
          <w:sz w:val="21"/>
          <w:szCs w:val="21"/>
          <w:lang w:val="es-MX" w:eastAsia="es-MX"/>
        </w:rPr>
      </w:pPr>
    </w:p>
    <w:p w14:paraId="7EFB005A" w14:textId="77777777" w:rsidR="008E76A4" w:rsidRPr="00877974" w:rsidRDefault="008E76A4" w:rsidP="005F1CEE">
      <w:pPr>
        <w:numPr>
          <w:ilvl w:val="2"/>
          <w:numId w:val="126"/>
        </w:numPr>
        <w:tabs>
          <w:tab w:val="center" w:pos="4419"/>
        </w:tabs>
        <w:spacing w:after="160"/>
        <w:ind w:left="1134"/>
        <w:jc w:val="both"/>
        <w:rPr>
          <w:rFonts w:ascii="Abadi" w:hAnsi="Abadi"/>
          <w:sz w:val="21"/>
          <w:szCs w:val="21"/>
          <w:lang w:val="es-MX" w:eastAsia="es-MX"/>
        </w:rPr>
      </w:pPr>
      <w:r w:rsidRPr="00877974">
        <w:rPr>
          <w:rFonts w:ascii="Abadi" w:hAnsi="Abadi"/>
          <w:sz w:val="21"/>
          <w:szCs w:val="21"/>
          <w:lang w:val="es-MX" w:eastAsia="es-MX"/>
        </w:rPr>
        <w:t>Disposiciones Administrativas de observancia general. Es una norma jurídica de carácter obligatorio que se emite para instruir, limitar, prohibir y regular conductas públicas de los particulares y el propio funcionamiento de la administración municipal.</w:t>
      </w:r>
    </w:p>
    <w:p w14:paraId="7E498044" w14:textId="77777777" w:rsidR="008E76A4" w:rsidRPr="00877974" w:rsidRDefault="008E76A4" w:rsidP="008E76A4">
      <w:pPr>
        <w:spacing w:after="120"/>
        <w:jc w:val="both"/>
        <w:rPr>
          <w:rFonts w:ascii="Abadi" w:eastAsia="Calibri" w:hAnsi="Abadi"/>
          <w:b/>
          <w:sz w:val="21"/>
          <w:szCs w:val="21"/>
          <w:lang w:val="es-MX"/>
        </w:rPr>
      </w:pPr>
    </w:p>
    <w:p w14:paraId="64CAAF6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Bases Generales para la</w:t>
      </w:r>
    </w:p>
    <w:p w14:paraId="4EB8089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 expedición reglamentaria o normativa </w:t>
      </w:r>
    </w:p>
    <w:p w14:paraId="052F551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305. </w:t>
      </w:r>
      <w:r w:rsidRPr="00877974">
        <w:rPr>
          <w:rFonts w:ascii="Abadi" w:hAnsi="Abadi"/>
          <w:sz w:val="21"/>
          <w:szCs w:val="21"/>
          <w:lang w:val="es-MX" w:eastAsia="es-MX"/>
        </w:rPr>
        <w:t xml:space="preserve">Las consideraciones que se tendrán que respetar para la expedición e integración </w:t>
      </w:r>
      <w:bookmarkStart w:id="14" w:name="_Hlk115942197"/>
      <w:r w:rsidRPr="00877974">
        <w:rPr>
          <w:rFonts w:ascii="Abadi" w:hAnsi="Abadi"/>
          <w:sz w:val="21"/>
          <w:szCs w:val="21"/>
          <w:lang w:val="es-MX" w:eastAsia="es-MX"/>
        </w:rPr>
        <w:t xml:space="preserve">de los Bandos de Policía y Buen Gobierno, de las Circulares, de los </w:t>
      </w:r>
      <w:r w:rsidRPr="00877974">
        <w:rPr>
          <w:rFonts w:ascii="Abadi" w:hAnsi="Abadi"/>
          <w:sz w:val="21"/>
          <w:szCs w:val="21"/>
          <w:lang w:val="es-MX" w:eastAsia="es-MX"/>
        </w:rPr>
        <w:t>Reglamentos y Disposiciones Administrativas</w:t>
      </w:r>
      <w:bookmarkEnd w:id="14"/>
      <w:r w:rsidRPr="00877974">
        <w:rPr>
          <w:rFonts w:ascii="Abadi" w:hAnsi="Abadi"/>
          <w:sz w:val="21"/>
          <w:szCs w:val="21"/>
          <w:lang w:val="es-MX" w:eastAsia="es-MX"/>
        </w:rPr>
        <w:t xml:space="preserve"> de Observancia General, son las siguientes: </w:t>
      </w:r>
    </w:p>
    <w:p w14:paraId="03E015F9" w14:textId="77777777" w:rsidR="008E76A4" w:rsidRPr="00877974" w:rsidRDefault="008E76A4" w:rsidP="008E76A4">
      <w:pPr>
        <w:ind w:firstLine="709"/>
        <w:jc w:val="both"/>
        <w:rPr>
          <w:rFonts w:ascii="Abadi" w:hAnsi="Abadi"/>
          <w:sz w:val="21"/>
          <w:szCs w:val="21"/>
          <w:lang w:val="es-MX" w:eastAsia="es-MX"/>
        </w:rPr>
      </w:pPr>
    </w:p>
    <w:p w14:paraId="46B790ED"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Atender las disposiciones de la Constitución General, los Tratados internacionales en los que el Estado Mexicano sea parte, la Constitución del Estado, las leyes generales y estatales, con observancia de los Derechos Humanos y sus garantías para su protección; </w:t>
      </w:r>
    </w:p>
    <w:p w14:paraId="0B3FB908" w14:textId="77777777" w:rsidR="008E76A4" w:rsidRPr="00877974" w:rsidRDefault="008E76A4" w:rsidP="008E76A4">
      <w:pPr>
        <w:ind w:left="1134"/>
        <w:jc w:val="both"/>
        <w:rPr>
          <w:rFonts w:ascii="Abadi" w:hAnsi="Abadi"/>
          <w:sz w:val="21"/>
          <w:szCs w:val="21"/>
          <w:lang w:val="es-MX" w:eastAsia="es-MX"/>
        </w:rPr>
      </w:pPr>
    </w:p>
    <w:p w14:paraId="26AA0EB9"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Ser congruentes y no contravenir o invadir disposiciones o competencias federales, estatales o de otros municipios;</w:t>
      </w:r>
    </w:p>
    <w:p w14:paraId="65038621" w14:textId="77777777" w:rsidR="008E76A4" w:rsidRPr="00877974" w:rsidRDefault="008E76A4" w:rsidP="008E76A4">
      <w:pPr>
        <w:spacing w:after="160"/>
        <w:jc w:val="both"/>
        <w:rPr>
          <w:rFonts w:ascii="Abadi" w:eastAsia="Calibri" w:hAnsi="Abadi"/>
          <w:sz w:val="21"/>
          <w:szCs w:val="21"/>
          <w:lang w:val="es-MX"/>
        </w:rPr>
      </w:pPr>
    </w:p>
    <w:p w14:paraId="533D7F4C"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Fortalecer con su aplicación al Municipio Libre;</w:t>
      </w:r>
    </w:p>
    <w:p w14:paraId="7949623E" w14:textId="77777777" w:rsidR="008E76A4" w:rsidRPr="00877974" w:rsidRDefault="008E76A4" w:rsidP="008E76A4">
      <w:pPr>
        <w:spacing w:after="160"/>
        <w:ind w:left="720"/>
        <w:contextualSpacing/>
        <w:jc w:val="both"/>
        <w:rPr>
          <w:rFonts w:ascii="Abadi" w:eastAsia="Calibri" w:hAnsi="Abadi"/>
          <w:sz w:val="21"/>
          <w:szCs w:val="21"/>
          <w:lang w:val="es-MX"/>
        </w:rPr>
      </w:pPr>
    </w:p>
    <w:p w14:paraId="0F4AEA59"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Asegurar la participación ciudadana;</w:t>
      </w:r>
    </w:p>
    <w:p w14:paraId="480D1BB1" w14:textId="77777777" w:rsidR="008E76A4" w:rsidRPr="00877974" w:rsidRDefault="008E76A4" w:rsidP="008E76A4">
      <w:pPr>
        <w:spacing w:after="160"/>
        <w:ind w:left="720"/>
        <w:contextualSpacing/>
        <w:jc w:val="both"/>
        <w:rPr>
          <w:rFonts w:ascii="Abadi" w:eastAsia="Calibri" w:hAnsi="Abadi"/>
          <w:sz w:val="21"/>
          <w:szCs w:val="21"/>
          <w:lang w:val="es-MX"/>
        </w:rPr>
      </w:pPr>
    </w:p>
    <w:p w14:paraId="39EC3A74"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Incluir la formación y funcionamiento de unidades administrativas municipales;</w:t>
      </w:r>
    </w:p>
    <w:p w14:paraId="368B5639" w14:textId="77777777" w:rsidR="008E76A4" w:rsidRPr="00877974" w:rsidRDefault="008E76A4" w:rsidP="008E76A4">
      <w:pPr>
        <w:spacing w:after="160"/>
        <w:ind w:left="720"/>
        <w:contextualSpacing/>
        <w:jc w:val="both"/>
        <w:rPr>
          <w:rFonts w:ascii="Abadi" w:eastAsia="Calibri" w:hAnsi="Abadi"/>
          <w:sz w:val="21"/>
          <w:szCs w:val="21"/>
          <w:lang w:val="es-MX"/>
        </w:rPr>
      </w:pPr>
    </w:p>
    <w:p w14:paraId="1A7799A2"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Prever la idónea difusión de sus principales ordenamientos; </w:t>
      </w:r>
    </w:p>
    <w:p w14:paraId="794D95EB" w14:textId="77777777" w:rsidR="008E76A4" w:rsidRPr="00877974" w:rsidRDefault="008E76A4" w:rsidP="008E76A4">
      <w:pPr>
        <w:spacing w:after="160"/>
        <w:ind w:left="720"/>
        <w:contextualSpacing/>
        <w:jc w:val="both"/>
        <w:rPr>
          <w:rFonts w:ascii="Abadi" w:eastAsia="Calibri" w:hAnsi="Abadi"/>
          <w:sz w:val="21"/>
          <w:szCs w:val="21"/>
          <w:lang w:val="es-MX"/>
        </w:rPr>
      </w:pPr>
    </w:p>
    <w:p w14:paraId="307D4FCF"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 xml:space="preserve">Garantizar la incorporación de la perspectiva de género; y </w:t>
      </w:r>
    </w:p>
    <w:p w14:paraId="526B805B" w14:textId="77777777" w:rsidR="008E76A4" w:rsidRPr="00877974" w:rsidRDefault="008E76A4" w:rsidP="008E76A4">
      <w:pPr>
        <w:spacing w:after="160"/>
        <w:ind w:left="720"/>
        <w:contextualSpacing/>
        <w:jc w:val="both"/>
        <w:rPr>
          <w:rFonts w:ascii="Abadi" w:eastAsia="Calibri" w:hAnsi="Abadi"/>
          <w:sz w:val="21"/>
          <w:szCs w:val="21"/>
          <w:lang w:val="es-MX"/>
        </w:rPr>
      </w:pPr>
    </w:p>
    <w:p w14:paraId="0127F9D4" w14:textId="77777777" w:rsidR="008E76A4" w:rsidRPr="00877974" w:rsidRDefault="008E76A4" w:rsidP="005F1CEE">
      <w:pPr>
        <w:numPr>
          <w:ilvl w:val="0"/>
          <w:numId w:val="134"/>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Prever el medio de impugnación que se establece en esta Ley.</w:t>
      </w:r>
    </w:p>
    <w:p w14:paraId="75A7FA87" w14:textId="77777777" w:rsidR="008E76A4" w:rsidRPr="00877974" w:rsidRDefault="008E76A4" w:rsidP="008E76A4">
      <w:pPr>
        <w:spacing w:after="160"/>
        <w:ind w:left="720"/>
        <w:contextualSpacing/>
        <w:jc w:val="both"/>
        <w:rPr>
          <w:rFonts w:ascii="Abadi" w:eastAsia="Calibri" w:hAnsi="Abadi"/>
          <w:sz w:val="21"/>
          <w:szCs w:val="21"/>
          <w:lang w:val="es-MX"/>
        </w:rPr>
      </w:pPr>
    </w:p>
    <w:p w14:paraId="4842F5F2" w14:textId="77777777" w:rsidR="008E76A4" w:rsidRPr="00877974" w:rsidRDefault="008E76A4" w:rsidP="008E76A4">
      <w:pPr>
        <w:ind w:left="1134"/>
        <w:jc w:val="right"/>
        <w:rPr>
          <w:rFonts w:ascii="Abadi" w:hAnsi="Abadi"/>
          <w:b/>
          <w:bCs/>
          <w:sz w:val="21"/>
          <w:szCs w:val="21"/>
          <w:lang w:val="es-MX" w:eastAsia="es-MX"/>
        </w:rPr>
      </w:pPr>
      <w:r w:rsidRPr="00877974">
        <w:rPr>
          <w:rFonts w:ascii="Abadi" w:hAnsi="Abadi"/>
          <w:b/>
          <w:bCs/>
          <w:sz w:val="21"/>
          <w:szCs w:val="21"/>
          <w:lang w:val="es-MX" w:eastAsia="es-MX"/>
        </w:rPr>
        <w:t xml:space="preserve">Estructura de los bandos de policía y buen gobierno, de los reglamentos y disposiciones administrativas de observancia general. </w:t>
      </w:r>
    </w:p>
    <w:p w14:paraId="4BE20F51"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ab/>
      </w:r>
      <w:r w:rsidRPr="00877974">
        <w:rPr>
          <w:rFonts w:ascii="Abadi" w:hAnsi="Abadi"/>
          <w:b/>
          <w:bCs/>
          <w:sz w:val="21"/>
          <w:szCs w:val="21"/>
          <w:lang w:val="es-MX" w:eastAsia="es-MX"/>
        </w:rPr>
        <w:t>Artículo 306</w:t>
      </w:r>
      <w:r w:rsidRPr="00877974">
        <w:rPr>
          <w:rFonts w:ascii="Abadi" w:hAnsi="Abadi"/>
          <w:sz w:val="21"/>
          <w:szCs w:val="21"/>
          <w:lang w:val="es-MX" w:eastAsia="es-MX"/>
        </w:rPr>
        <w:t>. Para la elaboración de Bandos de Policía y Buen Gobierno, Reglamentos y Disposiciones Administrativas de Observancia General, deberán contener por lo menos lo siguiente:</w:t>
      </w:r>
    </w:p>
    <w:p w14:paraId="3A727E6D" w14:textId="77777777" w:rsidR="008E76A4" w:rsidRPr="00877974" w:rsidRDefault="008E76A4" w:rsidP="008E76A4">
      <w:pPr>
        <w:ind w:left="1134"/>
        <w:jc w:val="both"/>
        <w:rPr>
          <w:rFonts w:ascii="Abadi" w:hAnsi="Abadi"/>
          <w:sz w:val="21"/>
          <w:szCs w:val="21"/>
          <w:lang w:val="es-MX" w:eastAsia="es-MX"/>
        </w:rPr>
      </w:pPr>
      <w:r w:rsidRPr="00877974">
        <w:rPr>
          <w:rFonts w:ascii="Abadi" w:hAnsi="Abadi"/>
          <w:sz w:val="21"/>
          <w:szCs w:val="21"/>
          <w:lang w:val="es-MX" w:eastAsia="es-MX"/>
        </w:rPr>
        <w:t xml:space="preserve"> </w:t>
      </w:r>
    </w:p>
    <w:p w14:paraId="5568F9EE"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lastRenderedPageBreak/>
        <w:t xml:space="preserve">Delimitación de la materia que regulan; </w:t>
      </w:r>
    </w:p>
    <w:p w14:paraId="3749139A" w14:textId="77777777" w:rsidR="008E76A4" w:rsidRPr="00877974" w:rsidRDefault="008E76A4" w:rsidP="008E76A4">
      <w:pPr>
        <w:ind w:left="1080"/>
        <w:jc w:val="both"/>
        <w:rPr>
          <w:rFonts w:ascii="Abadi" w:hAnsi="Abadi"/>
          <w:sz w:val="21"/>
          <w:szCs w:val="21"/>
          <w:lang w:val="es-MX" w:eastAsia="es-MX"/>
        </w:rPr>
      </w:pPr>
    </w:p>
    <w:p w14:paraId="0981C341"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Sujetos obligados; </w:t>
      </w:r>
    </w:p>
    <w:p w14:paraId="522C52F4" w14:textId="77777777" w:rsidR="008E76A4" w:rsidRPr="00877974" w:rsidRDefault="008E76A4" w:rsidP="008E76A4">
      <w:pPr>
        <w:jc w:val="both"/>
        <w:rPr>
          <w:rFonts w:ascii="Abadi" w:hAnsi="Abadi"/>
          <w:sz w:val="21"/>
          <w:szCs w:val="21"/>
          <w:lang w:val="es-MX" w:eastAsia="es-MX"/>
        </w:rPr>
      </w:pPr>
    </w:p>
    <w:p w14:paraId="09773947"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Objeto sobre el que recae la reglamentación; </w:t>
      </w:r>
    </w:p>
    <w:p w14:paraId="3DDD1C14" w14:textId="77777777" w:rsidR="008E76A4" w:rsidRPr="00877974" w:rsidRDefault="008E76A4" w:rsidP="008E76A4">
      <w:pPr>
        <w:jc w:val="both"/>
        <w:rPr>
          <w:rFonts w:ascii="Abadi" w:hAnsi="Abadi"/>
          <w:sz w:val="21"/>
          <w:szCs w:val="21"/>
          <w:lang w:val="es-MX" w:eastAsia="es-MX"/>
        </w:rPr>
      </w:pPr>
    </w:p>
    <w:p w14:paraId="668B0973"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Derechos y obligaciones de los habitantes; </w:t>
      </w:r>
    </w:p>
    <w:p w14:paraId="7EF666FA" w14:textId="77777777" w:rsidR="008E76A4" w:rsidRPr="00877974" w:rsidRDefault="008E76A4" w:rsidP="008E76A4">
      <w:pPr>
        <w:jc w:val="both"/>
        <w:rPr>
          <w:rFonts w:ascii="Abadi" w:hAnsi="Abadi"/>
          <w:sz w:val="21"/>
          <w:szCs w:val="21"/>
          <w:lang w:val="es-MX" w:eastAsia="es-MX"/>
        </w:rPr>
      </w:pPr>
    </w:p>
    <w:p w14:paraId="4DD97BBB"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Autoridad responsable de su aplicación; </w:t>
      </w:r>
    </w:p>
    <w:p w14:paraId="2B6C98F7" w14:textId="77777777" w:rsidR="008E76A4" w:rsidRPr="00877974" w:rsidRDefault="008E76A4" w:rsidP="008E76A4">
      <w:pPr>
        <w:jc w:val="both"/>
        <w:rPr>
          <w:rFonts w:ascii="Abadi" w:hAnsi="Abadi"/>
          <w:sz w:val="21"/>
          <w:szCs w:val="21"/>
          <w:lang w:val="es-MX" w:eastAsia="es-MX"/>
        </w:rPr>
      </w:pPr>
    </w:p>
    <w:p w14:paraId="00350204"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Facultades y obligaciones de las autoridades; </w:t>
      </w:r>
    </w:p>
    <w:p w14:paraId="0C9B1578" w14:textId="77777777" w:rsidR="008E76A4" w:rsidRPr="00877974" w:rsidRDefault="008E76A4" w:rsidP="008E76A4">
      <w:pPr>
        <w:jc w:val="both"/>
        <w:rPr>
          <w:rFonts w:ascii="Abadi" w:hAnsi="Abadi"/>
          <w:sz w:val="21"/>
          <w:szCs w:val="21"/>
          <w:lang w:val="es-MX" w:eastAsia="es-MX"/>
        </w:rPr>
      </w:pPr>
    </w:p>
    <w:p w14:paraId="3493510C"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Sanciones y procedimiento para la imposición de las mismas; </w:t>
      </w:r>
    </w:p>
    <w:p w14:paraId="129900E9" w14:textId="77777777" w:rsidR="008E76A4" w:rsidRPr="00877974" w:rsidRDefault="008E76A4" w:rsidP="008E76A4">
      <w:pPr>
        <w:jc w:val="both"/>
        <w:rPr>
          <w:rFonts w:ascii="Abadi" w:hAnsi="Abadi"/>
          <w:sz w:val="21"/>
          <w:szCs w:val="21"/>
          <w:lang w:val="es-MX" w:eastAsia="es-MX"/>
        </w:rPr>
      </w:pPr>
    </w:p>
    <w:p w14:paraId="12C4A0C9"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Medio de impugnación que se estable en esta Ley; y </w:t>
      </w:r>
    </w:p>
    <w:p w14:paraId="1C58E858" w14:textId="77777777" w:rsidR="008E76A4" w:rsidRPr="00877974" w:rsidRDefault="008E76A4" w:rsidP="008E76A4">
      <w:pPr>
        <w:jc w:val="both"/>
        <w:rPr>
          <w:rFonts w:ascii="Abadi" w:hAnsi="Abadi"/>
          <w:sz w:val="21"/>
          <w:szCs w:val="21"/>
          <w:lang w:val="es-MX" w:eastAsia="es-MX"/>
        </w:rPr>
      </w:pPr>
    </w:p>
    <w:p w14:paraId="19D64556" w14:textId="77777777" w:rsidR="008E76A4" w:rsidRPr="00877974" w:rsidRDefault="008E76A4" w:rsidP="005F1CEE">
      <w:pPr>
        <w:numPr>
          <w:ilvl w:val="0"/>
          <w:numId w:val="139"/>
        </w:numPr>
        <w:spacing w:after="160"/>
        <w:jc w:val="both"/>
        <w:rPr>
          <w:rFonts w:ascii="Abadi" w:hAnsi="Abadi"/>
          <w:sz w:val="21"/>
          <w:szCs w:val="21"/>
          <w:lang w:val="es-MX" w:eastAsia="es-MX"/>
        </w:rPr>
      </w:pPr>
      <w:r w:rsidRPr="00877974">
        <w:rPr>
          <w:rFonts w:ascii="Abadi" w:hAnsi="Abadi"/>
          <w:sz w:val="21"/>
          <w:szCs w:val="21"/>
          <w:lang w:val="es-MX" w:eastAsia="es-MX"/>
        </w:rPr>
        <w:t xml:space="preserve">Transitorios, en donde se deberá establecer, entre otras previsiones, la fecha en que inicie su vigencia. </w:t>
      </w:r>
    </w:p>
    <w:p w14:paraId="4C2EA967" w14:textId="77777777" w:rsidR="008E76A4" w:rsidRPr="00877974" w:rsidRDefault="008E76A4" w:rsidP="008E76A4">
      <w:pPr>
        <w:jc w:val="both"/>
        <w:rPr>
          <w:rFonts w:ascii="Abadi" w:hAnsi="Abadi"/>
          <w:b/>
          <w:sz w:val="21"/>
          <w:szCs w:val="21"/>
          <w:lang w:val="es-MX" w:eastAsia="es-MX"/>
        </w:rPr>
      </w:pPr>
    </w:p>
    <w:p w14:paraId="3525BC9B" w14:textId="77777777" w:rsidR="008E76A4" w:rsidRPr="00877974" w:rsidRDefault="008E76A4" w:rsidP="008E76A4">
      <w:pPr>
        <w:jc w:val="both"/>
        <w:rPr>
          <w:rFonts w:ascii="Abadi" w:hAnsi="Abadi"/>
          <w:b/>
          <w:sz w:val="21"/>
          <w:szCs w:val="21"/>
          <w:lang w:val="es-MX" w:eastAsia="es-MX"/>
        </w:rPr>
      </w:pPr>
    </w:p>
    <w:p w14:paraId="03C162ED"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Propósitos generales de los reglamentos</w:t>
      </w:r>
    </w:p>
    <w:p w14:paraId="2CFCBEB1" w14:textId="77777777" w:rsidR="008E76A4" w:rsidRPr="00877974" w:rsidRDefault="008E76A4" w:rsidP="008E76A4">
      <w:pPr>
        <w:ind w:firstLine="360"/>
        <w:jc w:val="both"/>
        <w:rPr>
          <w:rFonts w:ascii="Abadi" w:hAnsi="Abadi"/>
          <w:sz w:val="21"/>
          <w:szCs w:val="21"/>
          <w:lang w:val="es-MX" w:eastAsia="es-MX"/>
        </w:rPr>
      </w:pPr>
      <w:r w:rsidRPr="00877974">
        <w:rPr>
          <w:rFonts w:ascii="Abadi" w:hAnsi="Abadi"/>
          <w:b/>
          <w:bCs/>
          <w:sz w:val="21"/>
          <w:szCs w:val="21"/>
          <w:lang w:val="es-MX" w:eastAsia="es-MX"/>
        </w:rPr>
        <w:t xml:space="preserve">Artículo 307. </w:t>
      </w:r>
      <w:r w:rsidRPr="00877974">
        <w:rPr>
          <w:rFonts w:ascii="Abadi" w:hAnsi="Abadi"/>
          <w:sz w:val="21"/>
          <w:szCs w:val="21"/>
          <w:lang w:val="es-MX" w:eastAsia="es-MX"/>
        </w:rPr>
        <w:t>Los Reglamentos municipales podrán considerar los siguientes propósitos generales:</w:t>
      </w:r>
    </w:p>
    <w:p w14:paraId="772C66A9" w14:textId="77777777" w:rsidR="008E76A4" w:rsidRPr="00877974" w:rsidRDefault="008E76A4" w:rsidP="008E76A4">
      <w:pPr>
        <w:jc w:val="both"/>
        <w:rPr>
          <w:rFonts w:ascii="Abadi" w:hAnsi="Abadi"/>
          <w:bCs/>
          <w:sz w:val="21"/>
          <w:szCs w:val="21"/>
          <w:lang w:val="es-MX" w:eastAsia="es-MX"/>
        </w:rPr>
      </w:pPr>
    </w:p>
    <w:p w14:paraId="7D6B63D7" w14:textId="77777777" w:rsidR="008E76A4" w:rsidRPr="00877974" w:rsidRDefault="008E76A4" w:rsidP="005F1CEE">
      <w:pPr>
        <w:numPr>
          <w:ilvl w:val="0"/>
          <w:numId w:val="137"/>
        </w:numPr>
        <w:spacing w:after="160"/>
        <w:jc w:val="both"/>
        <w:rPr>
          <w:rFonts w:ascii="Abadi" w:hAnsi="Abadi"/>
          <w:sz w:val="21"/>
          <w:szCs w:val="21"/>
          <w:lang w:val="es-MX" w:eastAsia="es-MX"/>
        </w:rPr>
      </w:pPr>
      <w:r w:rsidRPr="00877974">
        <w:rPr>
          <w:rFonts w:ascii="Abadi" w:hAnsi="Abadi"/>
          <w:sz w:val="21"/>
          <w:szCs w:val="21"/>
          <w:lang w:val="es-MX" w:eastAsia="es-MX"/>
        </w:rPr>
        <w:t>Establecer la normatividad para el adecuado funcionamiento del Ayuntamiento como órgano de máxima autoridad y de la correcta administración del patrimonio municipal;</w:t>
      </w:r>
    </w:p>
    <w:p w14:paraId="1BE23874" w14:textId="77777777" w:rsidR="008E76A4" w:rsidRPr="00877974" w:rsidRDefault="008E76A4" w:rsidP="008E76A4">
      <w:pPr>
        <w:ind w:left="1080"/>
        <w:jc w:val="both"/>
        <w:rPr>
          <w:rFonts w:ascii="Abadi" w:hAnsi="Abadi"/>
          <w:bCs/>
          <w:sz w:val="21"/>
          <w:szCs w:val="21"/>
          <w:lang w:val="es-MX" w:eastAsia="es-MX"/>
        </w:rPr>
      </w:pPr>
    </w:p>
    <w:p w14:paraId="509C6BAB" w14:textId="77777777" w:rsidR="008E76A4" w:rsidRPr="00877974" w:rsidRDefault="008E76A4" w:rsidP="005F1CEE">
      <w:pPr>
        <w:numPr>
          <w:ilvl w:val="0"/>
          <w:numId w:val="137"/>
        </w:numPr>
        <w:spacing w:after="160"/>
        <w:jc w:val="both"/>
        <w:rPr>
          <w:rFonts w:ascii="Abadi" w:hAnsi="Abadi"/>
          <w:sz w:val="21"/>
          <w:szCs w:val="21"/>
          <w:lang w:val="es-MX" w:eastAsia="es-MX"/>
        </w:rPr>
      </w:pPr>
      <w:r w:rsidRPr="00877974">
        <w:rPr>
          <w:rFonts w:ascii="Abadi" w:hAnsi="Abadi"/>
          <w:sz w:val="21"/>
          <w:szCs w:val="21"/>
          <w:lang w:val="es-MX" w:eastAsia="es-MX"/>
        </w:rPr>
        <w:t xml:space="preserve">Crear las disposiciones para preservar el orden público como requerimiento prioritario de la sociedad, en los aspectos de seguridad pública y patrimonial de los habitantes del municipio, salud pública, preservación del medio ambiente, vialidad, </w:t>
      </w:r>
      <w:r w:rsidRPr="00877974">
        <w:rPr>
          <w:rFonts w:ascii="Abadi" w:hAnsi="Abadi"/>
          <w:sz w:val="21"/>
          <w:szCs w:val="21"/>
          <w:lang w:val="es-MX" w:eastAsia="es-MX"/>
        </w:rPr>
        <w:t>esparcimiento, cultura y demás aspectos fundamentales de la vida comunitaria;</w:t>
      </w:r>
    </w:p>
    <w:p w14:paraId="1BDB5B6F" w14:textId="77777777" w:rsidR="008E76A4" w:rsidRPr="00877974" w:rsidRDefault="008E76A4" w:rsidP="008E76A4">
      <w:pPr>
        <w:jc w:val="both"/>
        <w:rPr>
          <w:rFonts w:ascii="Abadi" w:hAnsi="Abadi"/>
          <w:bCs/>
          <w:sz w:val="21"/>
          <w:szCs w:val="21"/>
          <w:lang w:val="es-MX" w:eastAsia="es-MX"/>
        </w:rPr>
      </w:pPr>
    </w:p>
    <w:p w14:paraId="494F82C5" w14:textId="77777777" w:rsidR="008E76A4" w:rsidRPr="00877974" w:rsidRDefault="008E76A4" w:rsidP="005F1CEE">
      <w:pPr>
        <w:numPr>
          <w:ilvl w:val="0"/>
          <w:numId w:val="137"/>
        </w:numPr>
        <w:spacing w:after="160"/>
        <w:jc w:val="both"/>
        <w:rPr>
          <w:rFonts w:ascii="Abadi" w:hAnsi="Abadi"/>
          <w:sz w:val="21"/>
          <w:szCs w:val="21"/>
          <w:lang w:val="es-MX" w:eastAsia="es-MX"/>
        </w:rPr>
      </w:pPr>
      <w:r w:rsidRPr="00877974">
        <w:rPr>
          <w:rFonts w:ascii="Abadi" w:hAnsi="Abadi"/>
          <w:sz w:val="21"/>
          <w:szCs w:val="21"/>
          <w:lang w:val="es-MX" w:eastAsia="es-MX"/>
        </w:rPr>
        <w:t>Establecer las bases para garantizar, en beneficio de la sociedad la más adecuada prestación de los servicios públicos municipales directamente por el Ayuntamiento o a través de sus concesionarios; y</w:t>
      </w:r>
    </w:p>
    <w:p w14:paraId="0A58AA6B" w14:textId="77777777" w:rsidR="008E76A4" w:rsidRPr="00877974" w:rsidRDefault="008E76A4" w:rsidP="008E76A4">
      <w:pPr>
        <w:jc w:val="both"/>
        <w:rPr>
          <w:rFonts w:ascii="Abadi" w:hAnsi="Abadi"/>
          <w:bCs/>
          <w:sz w:val="21"/>
          <w:szCs w:val="21"/>
          <w:lang w:val="es-MX" w:eastAsia="es-MX"/>
        </w:rPr>
      </w:pPr>
    </w:p>
    <w:p w14:paraId="068E7F1A" w14:textId="77777777" w:rsidR="008E76A4" w:rsidRPr="00877974" w:rsidRDefault="008E76A4" w:rsidP="005F1CEE">
      <w:pPr>
        <w:numPr>
          <w:ilvl w:val="0"/>
          <w:numId w:val="137"/>
        </w:numPr>
        <w:spacing w:after="160"/>
        <w:jc w:val="both"/>
        <w:rPr>
          <w:rFonts w:ascii="Abadi" w:hAnsi="Abadi"/>
          <w:bCs/>
          <w:sz w:val="21"/>
          <w:szCs w:val="21"/>
          <w:lang w:val="es-MX" w:eastAsia="es-MX"/>
        </w:rPr>
      </w:pPr>
      <w:r w:rsidRPr="00877974">
        <w:rPr>
          <w:rFonts w:ascii="Abadi" w:hAnsi="Abadi"/>
          <w:bCs/>
          <w:sz w:val="21"/>
          <w:szCs w:val="21"/>
          <w:lang w:val="es-MX" w:eastAsia="es-MX"/>
        </w:rPr>
        <w:t>Estimular la participación de la comunidad en la gestión municipal; particularmente los municipios y poblaciones que se rigen bajo el sistema de usos y costumbres.</w:t>
      </w:r>
    </w:p>
    <w:p w14:paraId="23AEACB6" w14:textId="77777777" w:rsidR="008E76A4" w:rsidRPr="00877974" w:rsidRDefault="008E76A4" w:rsidP="008E76A4">
      <w:pPr>
        <w:ind w:left="360"/>
        <w:jc w:val="both"/>
        <w:rPr>
          <w:rFonts w:ascii="Abadi" w:hAnsi="Abadi"/>
          <w:bCs/>
          <w:sz w:val="21"/>
          <w:szCs w:val="21"/>
          <w:lang w:val="es-MX" w:eastAsia="es-MX"/>
        </w:rPr>
      </w:pPr>
    </w:p>
    <w:p w14:paraId="7F2498A8"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Facultad de iniciativa</w:t>
      </w:r>
    </w:p>
    <w:p w14:paraId="3A015D5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308. </w:t>
      </w:r>
      <w:r w:rsidRPr="00877974">
        <w:rPr>
          <w:rFonts w:ascii="Abadi" w:hAnsi="Abadi"/>
          <w:sz w:val="21"/>
          <w:szCs w:val="21"/>
          <w:lang w:val="es-MX" w:eastAsia="es-MX"/>
        </w:rPr>
        <w:t>Están facultados para proponer la expedición de Bandos de Policía y Buen Gobierno y Reglamentos:</w:t>
      </w:r>
    </w:p>
    <w:p w14:paraId="6167AE32" w14:textId="77777777" w:rsidR="008E76A4" w:rsidRPr="00877974" w:rsidRDefault="008E76A4" w:rsidP="008E76A4">
      <w:pPr>
        <w:ind w:firstLine="709"/>
        <w:jc w:val="both"/>
        <w:rPr>
          <w:rFonts w:ascii="Abadi" w:hAnsi="Abadi"/>
          <w:sz w:val="21"/>
          <w:szCs w:val="21"/>
          <w:lang w:val="es-MX" w:eastAsia="es-MX"/>
        </w:rPr>
      </w:pPr>
    </w:p>
    <w:p w14:paraId="6192A634" w14:textId="77777777" w:rsidR="008E76A4" w:rsidRPr="00877974" w:rsidRDefault="008E76A4" w:rsidP="005F1CEE">
      <w:pPr>
        <w:numPr>
          <w:ilvl w:val="0"/>
          <w:numId w:val="138"/>
        </w:numPr>
        <w:spacing w:after="160"/>
        <w:jc w:val="both"/>
        <w:rPr>
          <w:rFonts w:ascii="Abadi" w:hAnsi="Abadi"/>
          <w:sz w:val="21"/>
          <w:szCs w:val="21"/>
          <w:lang w:val="es-MX" w:eastAsia="es-MX"/>
        </w:rPr>
      </w:pPr>
      <w:r w:rsidRPr="00877974">
        <w:rPr>
          <w:rFonts w:ascii="Abadi" w:hAnsi="Abadi"/>
          <w:sz w:val="21"/>
          <w:szCs w:val="21"/>
          <w:lang w:val="es-MX" w:eastAsia="es-MX"/>
        </w:rPr>
        <w:t>La persona titular de la presidencia municipal;</w:t>
      </w:r>
    </w:p>
    <w:p w14:paraId="51FF0443" w14:textId="77777777" w:rsidR="008E76A4" w:rsidRPr="00877974" w:rsidRDefault="008E76A4" w:rsidP="008E76A4">
      <w:pPr>
        <w:jc w:val="both"/>
        <w:rPr>
          <w:rFonts w:ascii="Abadi" w:hAnsi="Abadi"/>
          <w:sz w:val="21"/>
          <w:szCs w:val="21"/>
          <w:lang w:val="es-MX" w:eastAsia="es-MX"/>
        </w:rPr>
      </w:pPr>
    </w:p>
    <w:p w14:paraId="3F536358" w14:textId="77777777" w:rsidR="008E76A4" w:rsidRPr="00877974" w:rsidRDefault="008E76A4" w:rsidP="005F1CEE">
      <w:pPr>
        <w:numPr>
          <w:ilvl w:val="0"/>
          <w:numId w:val="138"/>
        </w:numPr>
        <w:spacing w:after="160"/>
        <w:jc w:val="both"/>
        <w:rPr>
          <w:rFonts w:ascii="Abadi" w:hAnsi="Abadi"/>
          <w:sz w:val="21"/>
          <w:szCs w:val="21"/>
          <w:lang w:val="es-MX" w:eastAsia="es-MX"/>
        </w:rPr>
      </w:pPr>
      <w:r w:rsidRPr="00877974">
        <w:rPr>
          <w:rFonts w:ascii="Abadi" w:hAnsi="Abadi"/>
          <w:sz w:val="21"/>
          <w:szCs w:val="21"/>
          <w:lang w:val="es-MX" w:eastAsia="es-MX"/>
        </w:rPr>
        <w:t>Las personas titulares de las regidurías; y</w:t>
      </w:r>
    </w:p>
    <w:p w14:paraId="7D16FB1C" w14:textId="77777777" w:rsidR="008E76A4" w:rsidRPr="00877974" w:rsidRDefault="008E76A4" w:rsidP="008E76A4">
      <w:pPr>
        <w:jc w:val="both"/>
        <w:rPr>
          <w:rFonts w:ascii="Abadi" w:hAnsi="Abadi"/>
          <w:sz w:val="21"/>
          <w:szCs w:val="21"/>
          <w:lang w:val="es-MX" w:eastAsia="es-MX"/>
        </w:rPr>
      </w:pPr>
    </w:p>
    <w:p w14:paraId="75AC60B2" w14:textId="77777777" w:rsidR="008E76A4" w:rsidRPr="00877974" w:rsidRDefault="008E76A4" w:rsidP="005F1CEE">
      <w:pPr>
        <w:numPr>
          <w:ilvl w:val="0"/>
          <w:numId w:val="138"/>
        </w:numPr>
        <w:spacing w:after="160"/>
        <w:jc w:val="both"/>
        <w:rPr>
          <w:rFonts w:ascii="Abadi" w:hAnsi="Abadi"/>
          <w:sz w:val="21"/>
          <w:szCs w:val="21"/>
          <w:lang w:val="es-MX" w:eastAsia="es-MX"/>
        </w:rPr>
      </w:pPr>
      <w:r w:rsidRPr="00877974">
        <w:rPr>
          <w:rFonts w:ascii="Abadi" w:hAnsi="Abadi"/>
          <w:sz w:val="21"/>
          <w:szCs w:val="21"/>
          <w:lang w:val="es-MX" w:eastAsia="es-MX"/>
        </w:rPr>
        <w:t xml:space="preserve">Las personas titulares de las Sindicaturas; </w:t>
      </w:r>
    </w:p>
    <w:p w14:paraId="710692DC" w14:textId="77777777" w:rsidR="008E76A4" w:rsidRPr="00877974" w:rsidRDefault="008E76A4" w:rsidP="008E76A4">
      <w:pPr>
        <w:jc w:val="both"/>
        <w:rPr>
          <w:rFonts w:ascii="Abadi" w:hAnsi="Abadi"/>
          <w:sz w:val="21"/>
          <w:szCs w:val="21"/>
          <w:lang w:val="es-MX" w:eastAsia="es-MX"/>
        </w:rPr>
      </w:pPr>
    </w:p>
    <w:p w14:paraId="243CE80D" w14:textId="77777777" w:rsidR="008E76A4" w:rsidRPr="00877974" w:rsidRDefault="008E76A4" w:rsidP="008E76A4">
      <w:pPr>
        <w:jc w:val="both"/>
        <w:rPr>
          <w:rFonts w:ascii="Abadi" w:hAnsi="Abadi"/>
          <w:b/>
          <w:bCs/>
          <w:sz w:val="21"/>
          <w:szCs w:val="21"/>
          <w:lang w:val="es-MX" w:eastAsia="es-MX"/>
        </w:rPr>
      </w:pPr>
    </w:p>
    <w:p w14:paraId="4F9F0460"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Facultad de presentar proyectos</w:t>
      </w:r>
    </w:p>
    <w:p w14:paraId="2277C5EC"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309. </w:t>
      </w:r>
      <w:r w:rsidRPr="00877974">
        <w:rPr>
          <w:rFonts w:ascii="Abadi" w:hAnsi="Abadi"/>
          <w:sz w:val="21"/>
          <w:szCs w:val="21"/>
          <w:lang w:val="es-MX" w:eastAsia="es-MX"/>
        </w:rPr>
        <w:t>Los titulares de las Dependencias y Paramunicipal de la Administración Pública Municipal tendrán la facultad para presentar proyectos de bandos de policía y buen gobierno, reglamentos, circulares y disposiciones administrativas de observancia general por conducto de la persona titular de la presidencia municipal.</w:t>
      </w:r>
    </w:p>
    <w:p w14:paraId="67F0A98D" w14:textId="77777777" w:rsidR="008E76A4" w:rsidRPr="00877974" w:rsidRDefault="008E76A4" w:rsidP="008E76A4">
      <w:pPr>
        <w:ind w:firstLine="709"/>
        <w:jc w:val="both"/>
        <w:rPr>
          <w:rFonts w:ascii="Abadi" w:hAnsi="Abadi"/>
          <w:b/>
          <w:bCs/>
          <w:sz w:val="21"/>
          <w:szCs w:val="21"/>
          <w:lang w:val="es-MX" w:eastAsia="es-MX"/>
        </w:rPr>
      </w:pPr>
    </w:p>
    <w:p w14:paraId="16A5769E" w14:textId="77777777" w:rsidR="008E76A4" w:rsidRPr="00877974" w:rsidRDefault="008E76A4" w:rsidP="008E76A4">
      <w:pPr>
        <w:ind w:firstLine="709"/>
        <w:jc w:val="right"/>
        <w:rPr>
          <w:rFonts w:ascii="Abadi" w:hAnsi="Abadi"/>
          <w:b/>
          <w:bCs/>
          <w:sz w:val="21"/>
          <w:szCs w:val="21"/>
          <w:lang w:val="es-MX" w:eastAsia="es-MX"/>
        </w:rPr>
      </w:pPr>
    </w:p>
    <w:p w14:paraId="64C4508E"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Fases o etapas del proceso reglamentario</w:t>
      </w:r>
      <w:r w:rsidRPr="00877974">
        <w:rPr>
          <w:rFonts w:ascii="Abadi" w:hAnsi="Abadi"/>
          <w:sz w:val="21"/>
          <w:szCs w:val="21"/>
          <w:lang w:val="es-MX" w:eastAsia="es-MX"/>
        </w:rPr>
        <w:t>.</w:t>
      </w:r>
    </w:p>
    <w:p w14:paraId="5A534A86" w14:textId="77777777" w:rsidR="008E76A4" w:rsidRPr="00877974" w:rsidRDefault="008E76A4" w:rsidP="008E76A4">
      <w:pPr>
        <w:ind w:left="426" w:firstLine="283"/>
        <w:jc w:val="both"/>
        <w:rPr>
          <w:rFonts w:ascii="Abadi" w:hAnsi="Abadi"/>
          <w:sz w:val="21"/>
          <w:szCs w:val="21"/>
          <w:lang w:val="es-MX" w:eastAsia="es-MX"/>
        </w:rPr>
      </w:pPr>
      <w:r w:rsidRPr="00877974">
        <w:rPr>
          <w:rFonts w:ascii="Abadi" w:hAnsi="Abadi"/>
          <w:b/>
          <w:bCs/>
          <w:sz w:val="21"/>
          <w:szCs w:val="21"/>
          <w:lang w:val="es-MX" w:eastAsia="es-MX"/>
        </w:rPr>
        <w:t xml:space="preserve">Artículo 310. </w:t>
      </w:r>
      <w:r w:rsidRPr="00877974">
        <w:rPr>
          <w:rFonts w:ascii="Abadi" w:hAnsi="Abadi"/>
          <w:sz w:val="21"/>
          <w:szCs w:val="21"/>
          <w:lang w:val="es-MX" w:eastAsia="es-MX"/>
        </w:rPr>
        <w:t xml:space="preserve">El proceso reglamentario o normativo municipal se compondrá de las siguientes etapas: </w:t>
      </w:r>
    </w:p>
    <w:p w14:paraId="485EE8F2" w14:textId="77777777" w:rsidR="008E76A4" w:rsidRPr="00877974" w:rsidRDefault="008E76A4" w:rsidP="008E76A4">
      <w:pPr>
        <w:ind w:left="426" w:firstLine="283"/>
        <w:jc w:val="both"/>
        <w:rPr>
          <w:rFonts w:ascii="Abadi" w:hAnsi="Abadi"/>
          <w:sz w:val="21"/>
          <w:szCs w:val="21"/>
          <w:lang w:val="es-MX" w:eastAsia="es-MX"/>
        </w:rPr>
      </w:pPr>
    </w:p>
    <w:p w14:paraId="7C1B65D3"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Iniciativa: Es la propuesta normativa de creación, reforma o modificación de Reglamento, Bando de Policía y Buen Gobierno, Circular y Disposición Administrativa de Observancia General, el cual deberá contener la exposición de motivos y la manifestación de impacto regulatorio que establece la Ley de Mejora Regulatoria para el Estado de Guanajuato.</w:t>
      </w:r>
    </w:p>
    <w:p w14:paraId="421E4EA8" w14:textId="77777777" w:rsidR="008E76A4" w:rsidRPr="00877974" w:rsidRDefault="008E76A4" w:rsidP="008E76A4">
      <w:pPr>
        <w:ind w:left="1276"/>
        <w:jc w:val="both"/>
        <w:rPr>
          <w:rFonts w:ascii="Abadi" w:hAnsi="Abadi"/>
          <w:sz w:val="21"/>
          <w:szCs w:val="21"/>
          <w:lang w:val="es-MX" w:eastAsia="es-MX"/>
        </w:rPr>
      </w:pPr>
    </w:p>
    <w:p w14:paraId="1FBC5860"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Análisis y discusión en comisión, en el que se asegurará la participación ciudadana.</w:t>
      </w:r>
    </w:p>
    <w:p w14:paraId="17973072" w14:textId="77777777" w:rsidR="008E76A4" w:rsidRPr="00877974" w:rsidRDefault="008E76A4" w:rsidP="008E76A4">
      <w:pPr>
        <w:ind w:left="1276" w:firstLine="283"/>
        <w:jc w:val="both"/>
        <w:rPr>
          <w:rFonts w:ascii="Abadi" w:hAnsi="Abadi"/>
          <w:sz w:val="21"/>
          <w:szCs w:val="21"/>
          <w:lang w:val="es-MX" w:eastAsia="es-MX"/>
        </w:rPr>
      </w:pPr>
    </w:p>
    <w:p w14:paraId="1E2A4987"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Dictamen; Es la opinión técnica no definitiva derivada del estudio o análisis jurídico que se realiza por parte de las comisiones sobre la propuesta de iniciativa, el cual se constituye por una parte expositiva y una parte conclusiva.</w:t>
      </w:r>
    </w:p>
    <w:p w14:paraId="575377CA" w14:textId="77777777" w:rsidR="008E76A4" w:rsidRPr="00877974" w:rsidRDefault="008E76A4" w:rsidP="008E76A4">
      <w:pPr>
        <w:ind w:left="426" w:firstLine="283"/>
        <w:jc w:val="both"/>
        <w:rPr>
          <w:rFonts w:ascii="Abadi" w:hAnsi="Abadi"/>
          <w:sz w:val="21"/>
          <w:szCs w:val="21"/>
          <w:lang w:val="es-MX" w:eastAsia="es-MX"/>
        </w:rPr>
      </w:pPr>
    </w:p>
    <w:p w14:paraId="38275F9E"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Discusión; Es el análisis y debate de los integrantes del Ayuntamiento en relación al dictamen.</w:t>
      </w:r>
    </w:p>
    <w:p w14:paraId="598C0511" w14:textId="77777777" w:rsidR="008E76A4" w:rsidRPr="00877974" w:rsidRDefault="008E76A4" w:rsidP="008E76A4">
      <w:pPr>
        <w:jc w:val="both"/>
        <w:rPr>
          <w:rFonts w:ascii="Abadi" w:hAnsi="Abadi"/>
          <w:sz w:val="21"/>
          <w:szCs w:val="21"/>
          <w:lang w:val="es-MX" w:eastAsia="es-MX"/>
        </w:rPr>
      </w:pPr>
    </w:p>
    <w:p w14:paraId="6BAB40C1"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Aprobación; Es la votación en sentido positivo del dictamen de bando de policía y buen gobierno, reglamentos, circulares y disposiciones administrativas de observancia general, de conformidad con lo estipulado en el artículo 313 de esta Ley.</w:t>
      </w:r>
    </w:p>
    <w:p w14:paraId="23E01551" w14:textId="77777777" w:rsidR="008E76A4" w:rsidRPr="00877974" w:rsidRDefault="008E76A4" w:rsidP="008E76A4">
      <w:pPr>
        <w:jc w:val="both"/>
        <w:rPr>
          <w:rFonts w:ascii="Abadi" w:hAnsi="Abadi"/>
          <w:b/>
          <w:sz w:val="21"/>
          <w:szCs w:val="21"/>
          <w:lang w:val="es-MX" w:eastAsia="es-MX"/>
        </w:rPr>
      </w:pPr>
    </w:p>
    <w:p w14:paraId="669E78CC"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 xml:space="preserve">Publicación; Es el acto administrativo que consiste en difundir en el Periódico Oficial del Gobierno del Estado de Guanajuato el Bando de Policía y Buen Gobierno, Circulares de Observancia General, Reglamentos y Disposiciones </w:t>
      </w:r>
      <w:r w:rsidRPr="00877974">
        <w:rPr>
          <w:rFonts w:ascii="Abadi" w:hAnsi="Abadi"/>
          <w:sz w:val="21"/>
          <w:szCs w:val="21"/>
          <w:lang w:val="es-MX" w:eastAsia="es-MX"/>
        </w:rPr>
        <w:t>Administrativas de Observancia general.</w:t>
      </w:r>
    </w:p>
    <w:p w14:paraId="688D2909" w14:textId="77777777" w:rsidR="008E76A4" w:rsidRPr="00877974" w:rsidRDefault="008E76A4" w:rsidP="008E76A4">
      <w:pPr>
        <w:ind w:left="349"/>
        <w:jc w:val="both"/>
        <w:rPr>
          <w:rFonts w:ascii="Abadi" w:hAnsi="Abadi"/>
          <w:sz w:val="21"/>
          <w:szCs w:val="21"/>
          <w:lang w:val="es-MX" w:eastAsia="es-MX"/>
        </w:rPr>
      </w:pPr>
    </w:p>
    <w:p w14:paraId="0A6C32F0" w14:textId="77777777" w:rsidR="008E76A4" w:rsidRPr="00877974" w:rsidRDefault="008E76A4" w:rsidP="005F1CEE">
      <w:pPr>
        <w:numPr>
          <w:ilvl w:val="0"/>
          <w:numId w:val="135"/>
        </w:numPr>
        <w:spacing w:after="160"/>
        <w:ind w:left="1276" w:hanging="567"/>
        <w:jc w:val="both"/>
        <w:rPr>
          <w:rFonts w:ascii="Abadi" w:hAnsi="Abadi"/>
          <w:sz w:val="21"/>
          <w:szCs w:val="21"/>
          <w:lang w:val="es-MX" w:eastAsia="es-MX"/>
        </w:rPr>
      </w:pPr>
      <w:r w:rsidRPr="00877974">
        <w:rPr>
          <w:rFonts w:ascii="Abadi" w:hAnsi="Abadi"/>
          <w:sz w:val="21"/>
          <w:szCs w:val="21"/>
          <w:lang w:val="es-MX" w:eastAsia="es-MX"/>
        </w:rPr>
        <w:t>Vigencia; Es la entrada en vigor del bando de policía y buen gobierno, circulares, reglamentos y disposiciones administrativas de observancia general.</w:t>
      </w:r>
    </w:p>
    <w:p w14:paraId="73EACD8B" w14:textId="77777777" w:rsidR="008E76A4" w:rsidRPr="00877974" w:rsidRDefault="008E76A4" w:rsidP="008E76A4">
      <w:pPr>
        <w:jc w:val="both"/>
        <w:rPr>
          <w:rFonts w:ascii="Abadi" w:hAnsi="Abadi"/>
          <w:sz w:val="21"/>
          <w:szCs w:val="21"/>
          <w:lang w:val="es-MX" w:eastAsia="es-MX"/>
        </w:rPr>
      </w:pPr>
    </w:p>
    <w:p w14:paraId="11DC3BB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Cada una de las etapas citadas en el presente artículo serán desarrollados en el reglamento municipal respectivo. </w:t>
      </w:r>
    </w:p>
    <w:p w14:paraId="48EBBCD0" w14:textId="77777777" w:rsidR="008E76A4" w:rsidRPr="00877974" w:rsidRDefault="008E76A4" w:rsidP="008E76A4">
      <w:pPr>
        <w:jc w:val="both"/>
        <w:rPr>
          <w:rFonts w:ascii="Abadi" w:hAnsi="Abadi"/>
          <w:b/>
          <w:bCs/>
          <w:sz w:val="21"/>
          <w:szCs w:val="21"/>
          <w:lang w:val="es-MX" w:eastAsia="es-MX"/>
        </w:rPr>
      </w:pPr>
    </w:p>
    <w:p w14:paraId="1172D153" w14:textId="77777777" w:rsidR="008E76A4" w:rsidRPr="00877974" w:rsidRDefault="008E76A4" w:rsidP="008E76A4">
      <w:pPr>
        <w:ind w:firstLine="709"/>
        <w:jc w:val="right"/>
        <w:rPr>
          <w:rFonts w:ascii="Abadi" w:hAnsi="Abadi"/>
          <w:b/>
          <w:bCs/>
          <w:sz w:val="21"/>
          <w:szCs w:val="21"/>
          <w:lang w:val="es-MX" w:eastAsia="es-MX"/>
        </w:rPr>
      </w:pPr>
    </w:p>
    <w:p w14:paraId="7CD52A7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Expedición y promulgación de reglamentos municipales </w:t>
      </w:r>
    </w:p>
    <w:p w14:paraId="18CB758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311. </w:t>
      </w:r>
      <w:r w:rsidRPr="00877974">
        <w:rPr>
          <w:rFonts w:ascii="Abadi" w:hAnsi="Abadi"/>
          <w:sz w:val="21"/>
          <w:szCs w:val="21"/>
          <w:lang w:val="es-MX" w:eastAsia="es-MX"/>
        </w:rPr>
        <w:t xml:space="preserve">Los Ayuntamientos podrán expedir entre otros, los siguientes reglamentos municipales: </w:t>
      </w:r>
    </w:p>
    <w:p w14:paraId="50692CA3" w14:textId="77777777" w:rsidR="008E76A4" w:rsidRPr="00877974" w:rsidRDefault="008E76A4" w:rsidP="008E76A4">
      <w:pPr>
        <w:jc w:val="both"/>
        <w:rPr>
          <w:rFonts w:ascii="Abadi" w:hAnsi="Abadi"/>
          <w:sz w:val="21"/>
          <w:szCs w:val="21"/>
          <w:lang w:val="es-MX" w:eastAsia="es-MX"/>
        </w:rPr>
      </w:pPr>
    </w:p>
    <w:p w14:paraId="6DE24C91" w14:textId="77777777" w:rsidR="008E76A4" w:rsidRPr="00877974" w:rsidRDefault="008E76A4" w:rsidP="005F1CEE">
      <w:pPr>
        <w:numPr>
          <w:ilvl w:val="0"/>
          <w:numId w:val="136"/>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Los derivados de una ley que expida el Congreso del Estado o el Congreso de la Unión;</w:t>
      </w:r>
    </w:p>
    <w:p w14:paraId="1DA05156" w14:textId="77777777" w:rsidR="008E76A4" w:rsidRPr="00877974" w:rsidRDefault="008E76A4" w:rsidP="008E76A4">
      <w:pPr>
        <w:ind w:left="425"/>
        <w:jc w:val="both"/>
        <w:rPr>
          <w:rFonts w:ascii="Abadi" w:hAnsi="Abadi"/>
          <w:sz w:val="21"/>
          <w:szCs w:val="21"/>
          <w:lang w:val="es-MX" w:eastAsia="es-MX"/>
        </w:rPr>
      </w:pPr>
    </w:p>
    <w:p w14:paraId="2A5D110F" w14:textId="77777777" w:rsidR="008E76A4" w:rsidRPr="00877974" w:rsidRDefault="008E76A4" w:rsidP="005F1CEE">
      <w:pPr>
        <w:numPr>
          <w:ilvl w:val="0"/>
          <w:numId w:val="136"/>
        </w:numPr>
        <w:spacing w:after="160"/>
        <w:ind w:left="1134" w:hanging="709"/>
        <w:jc w:val="both"/>
        <w:rPr>
          <w:rFonts w:ascii="Abadi" w:hAnsi="Abadi"/>
          <w:sz w:val="21"/>
          <w:szCs w:val="21"/>
          <w:lang w:val="es-MX" w:eastAsia="es-MX"/>
        </w:rPr>
      </w:pPr>
      <w:r w:rsidRPr="00877974">
        <w:rPr>
          <w:rFonts w:ascii="Abadi" w:hAnsi="Abadi"/>
          <w:sz w:val="21"/>
          <w:szCs w:val="21"/>
          <w:lang w:val="es-MX" w:eastAsia="es-MX"/>
        </w:rPr>
        <w:t>Los derivados de la fracción II del artículo 115 de la Constitución General, pudiendo ser entre otros, los siguientes:</w:t>
      </w:r>
    </w:p>
    <w:p w14:paraId="4F64247F" w14:textId="77777777" w:rsidR="008E76A4" w:rsidRPr="00877974" w:rsidRDefault="008E76A4" w:rsidP="008E76A4">
      <w:pPr>
        <w:jc w:val="both"/>
        <w:rPr>
          <w:rFonts w:ascii="Abadi" w:hAnsi="Abadi"/>
          <w:sz w:val="21"/>
          <w:szCs w:val="21"/>
          <w:lang w:val="es-MX" w:eastAsia="es-MX"/>
        </w:rPr>
      </w:pPr>
    </w:p>
    <w:p w14:paraId="4FD8F0E1" w14:textId="77777777" w:rsidR="008E76A4" w:rsidRPr="00877974" w:rsidRDefault="008E76A4" w:rsidP="005F1CEE">
      <w:pPr>
        <w:numPr>
          <w:ilvl w:val="1"/>
          <w:numId w:val="104"/>
        </w:numPr>
        <w:spacing w:after="160"/>
        <w:ind w:left="1843"/>
        <w:jc w:val="both"/>
        <w:rPr>
          <w:rFonts w:ascii="Abadi" w:hAnsi="Abadi"/>
          <w:sz w:val="21"/>
          <w:szCs w:val="21"/>
          <w:lang w:val="es-MX" w:eastAsia="es-MX"/>
        </w:rPr>
      </w:pPr>
      <w:r w:rsidRPr="00877974">
        <w:rPr>
          <w:rFonts w:ascii="Abadi" w:hAnsi="Abadi"/>
          <w:sz w:val="21"/>
          <w:szCs w:val="21"/>
          <w:lang w:val="es-MX" w:eastAsia="es-MX"/>
        </w:rPr>
        <w:t xml:space="preserve">Los que regulen las atribuciones, organización y funcionamiento del Ayuntamiento, en los términos de la Constitución General, la Constitución del Estado y esta Ley; </w:t>
      </w:r>
    </w:p>
    <w:p w14:paraId="509DD249" w14:textId="77777777" w:rsidR="008E76A4" w:rsidRPr="00877974" w:rsidRDefault="008E76A4" w:rsidP="008E76A4">
      <w:pPr>
        <w:ind w:left="1483"/>
        <w:jc w:val="both"/>
        <w:rPr>
          <w:rFonts w:ascii="Abadi" w:hAnsi="Abadi"/>
          <w:sz w:val="21"/>
          <w:szCs w:val="21"/>
          <w:lang w:val="es-MX" w:eastAsia="es-MX"/>
        </w:rPr>
      </w:pPr>
    </w:p>
    <w:p w14:paraId="51991F99" w14:textId="77777777" w:rsidR="008E76A4" w:rsidRPr="00877974" w:rsidRDefault="008E76A4" w:rsidP="005F1CEE">
      <w:pPr>
        <w:numPr>
          <w:ilvl w:val="1"/>
          <w:numId w:val="104"/>
        </w:numPr>
        <w:spacing w:after="160"/>
        <w:ind w:left="1843"/>
        <w:jc w:val="both"/>
        <w:rPr>
          <w:rFonts w:ascii="Abadi" w:hAnsi="Abadi"/>
          <w:sz w:val="21"/>
          <w:szCs w:val="21"/>
          <w:lang w:val="es-MX" w:eastAsia="es-MX"/>
        </w:rPr>
      </w:pPr>
      <w:r w:rsidRPr="00877974">
        <w:rPr>
          <w:rFonts w:ascii="Abadi" w:hAnsi="Abadi"/>
          <w:sz w:val="21"/>
          <w:szCs w:val="21"/>
          <w:lang w:val="es-MX" w:eastAsia="es-MX"/>
        </w:rPr>
        <w:t xml:space="preserve">Los que establezcan y regulen la estructura y atribuciones de la administración pública municipal centralizada y Paramunicipal; </w:t>
      </w:r>
    </w:p>
    <w:p w14:paraId="7A5E0BB1" w14:textId="77777777" w:rsidR="008E76A4" w:rsidRPr="00877974" w:rsidRDefault="008E76A4" w:rsidP="008E76A4">
      <w:pPr>
        <w:jc w:val="both"/>
        <w:rPr>
          <w:rFonts w:ascii="Abadi" w:hAnsi="Abadi"/>
          <w:sz w:val="21"/>
          <w:szCs w:val="21"/>
          <w:lang w:val="es-MX" w:eastAsia="es-MX"/>
        </w:rPr>
      </w:pPr>
    </w:p>
    <w:p w14:paraId="04F380B6" w14:textId="77777777" w:rsidR="008E76A4" w:rsidRPr="00877974" w:rsidRDefault="008E76A4" w:rsidP="005F1CEE">
      <w:pPr>
        <w:numPr>
          <w:ilvl w:val="1"/>
          <w:numId w:val="104"/>
        </w:numPr>
        <w:spacing w:after="160"/>
        <w:ind w:left="1843"/>
        <w:jc w:val="both"/>
        <w:rPr>
          <w:rFonts w:ascii="Abadi" w:hAnsi="Abadi"/>
          <w:sz w:val="21"/>
          <w:szCs w:val="21"/>
          <w:lang w:val="es-MX" w:eastAsia="es-MX"/>
        </w:rPr>
      </w:pPr>
      <w:r w:rsidRPr="00877974">
        <w:rPr>
          <w:rFonts w:ascii="Abadi" w:hAnsi="Abadi"/>
          <w:sz w:val="21"/>
          <w:szCs w:val="21"/>
          <w:lang w:val="es-MX" w:eastAsia="es-MX"/>
        </w:rPr>
        <w:t xml:space="preserve">Los que tiendan a asegurar la creación, funcionamiento y prestación de los </w:t>
      </w:r>
      <w:r w:rsidRPr="00877974">
        <w:rPr>
          <w:rFonts w:ascii="Abadi" w:hAnsi="Abadi"/>
          <w:sz w:val="21"/>
          <w:szCs w:val="21"/>
          <w:lang w:val="es-MX" w:eastAsia="es-MX"/>
        </w:rPr>
        <w:lastRenderedPageBreak/>
        <w:t xml:space="preserve">servicios públicos municipales y el ejercicio de las atribuciones que la Ley confiera al Municipio y al propio Ayuntamiento; </w:t>
      </w:r>
    </w:p>
    <w:p w14:paraId="0C9D7FE4" w14:textId="77777777" w:rsidR="008E76A4" w:rsidRPr="00877974" w:rsidRDefault="008E76A4" w:rsidP="008E76A4">
      <w:pPr>
        <w:jc w:val="both"/>
        <w:rPr>
          <w:rFonts w:ascii="Abadi" w:hAnsi="Abadi"/>
          <w:sz w:val="21"/>
          <w:szCs w:val="21"/>
          <w:lang w:val="es-MX" w:eastAsia="es-MX"/>
        </w:rPr>
      </w:pPr>
    </w:p>
    <w:p w14:paraId="11400308" w14:textId="77777777" w:rsidR="008E76A4" w:rsidRPr="00877974" w:rsidRDefault="008E76A4" w:rsidP="005F1CEE">
      <w:pPr>
        <w:numPr>
          <w:ilvl w:val="1"/>
          <w:numId w:val="104"/>
        </w:numPr>
        <w:spacing w:after="160"/>
        <w:ind w:left="1843"/>
        <w:jc w:val="both"/>
        <w:rPr>
          <w:rFonts w:ascii="Abadi" w:hAnsi="Abadi"/>
          <w:sz w:val="21"/>
          <w:szCs w:val="21"/>
          <w:lang w:val="es-MX" w:eastAsia="es-MX"/>
        </w:rPr>
      </w:pPr>
      <w:r w:rsidRPr="00877974">
        <w:rPr>
          <w:rFonts w:ascii="Abadi" w:hAnsi="Abadi"/>
          <w:sz w:val="21"/>
          <w:szCs w:val="21"/>
          <w:lang w:val="es-MX" w:eastAsia="es-MX"/>
        </w:rPr>
        <w:t>Los que se refieran a las facultades en materia de obra pública, desarrollo urbano, fraccionamientos y ecología;</w:t>
      </w:r>
    </w:p>
    <w:p w14:paraId="5FC0FC08" w14:textId="77777777" w:rsidR="008E76A4" w:rsidRPr="00877974" w:rsidRDefault="008E76A4" w:rsidP="008E76A4">
      <w:pPr>
        <w:jc w:val="both"/>
        <w:rPr>
          <w:rFonts w:ascii="Abadi" w:hAnsi="Abadi"/>
          <w:sz w:val="21"/>
          <w:szCs w:val="21"/>
          <w:lang w:val="es-MX" w:eastAsia="es-MX"/>
        </w:rPr>
      </w:pPr>
    </w:p>
    <w:p w14:paraId="0991AC9B" w14:textId="77777777" w:rsidR="008E76A4" w:rsidRPr="00877974" w:rsidRDefault="008E76A4" w:rsidP="005F1CEE">
      <w:pPr>
        <w:numPr>
          <w:ilvl w:val="1"/>
          <w:numId w:val="104"/>
        </w:numPr>
        <w:spacing w:after="160"/>
        <w:ind w:left="1843"/>
        <w:jc w:val="both"/>
        <w:rPr>
          <w:rFonts w:ascii="Abadi" w:hAnsi="Abadi"/>
          <w:sz w:val="21"/>
          <w:szCs w:val="21"/>
          <w:lang w:val="es-MX" w:eastAsia="es-MX"/>
        </w:rPr>
      </w:pPr>
      <w:r w:rsidRPr="00877974">
        <w:rPr>
          <w:rFonts w:ascii="Abadi" w:hAnsi="Abadi"/>
          <w:sz w:val="21"/>
          <w:szCs w:val="21"/>
          <w:lang w:val="es-MX" w:eastAsia="es-MX"/>
        </w:rPr>
        <w:t>Los que atiendan a la asistencia y salud pública; y</w:t>
      </w:r>
    </w:p>
    <w:p w14:paraId="349766CA" w14:textId="77777777" w:rsidR="008E76A4" w:rsidRPr="00877974" w:rsidRDefault="008E76A4" w:rsidP="008E76A4">
      <w:pPr>
        <w:ind w:left="1483"/>
        <w:jc w:val="both"/>
        <w:rPr>
          <w:rFonts w:ascii="Abadi" w:hAnsi="Abadi"/>
          <w:sz w:val="21"/>
          <w:szCs w:val="21"/>
          <w:lang w:val="es-MX" w:eastAsia="es-MX"/>
        </w:rPr>
      </w:pPr>
    </w:p>
    <w:p w14:paraId="2F4F1ADE" w14:textId="77777777" w:rsidR="008E76A4" w:rsidRPr="00877974" w:rsidRDefault="008E76A4" w:rsidP="005F1CEE">
      <w:pPr>
        <w:numPr>
          <w:ilvl w:val="1"/>
          <w:numId w:val="104"/>
        </w:numPr>
        <w:spacing w:after="160"/>
        <w:ind w:left="1843"/>
        <w:jc w:val="both"/>
        <w:rPr>
          <w:rFonts w:ascii="Abadi" w:hAnsi="Abadi"/>
          <w:sz w:val="21"/>
          <w:szCs w:val="21"/>
          <w:lang w:val="es-MX" w:eastAsia="es-MX"/>
        </w:rPr>
      </w:pPr>
      <w:r w:rsidRPr="00877974">
        <w:rPr>
          <w:rFonts w:ascii="Abadi" w:hAnsi="Abadi"/>
          <w:sz w:val="21"/>
          <w:szCs w:val="21"/>
          <w:lang w:val="es-MX" w:eastAsia="es-MX"/>
        </w:rPr>
        <w:t>Los que regulen las actividades de los habitantes del municipio, en un marco de respeto al derecho, la paz pública y la tranquilidad, que propicien el desarrollo de la vida comunitaria.</w:t>
      </w:r>
    </w:p>
    <w:p w14:paraId="08C67511" w14:textId="77777777" w:rsidR="008E76A4" w:rsidRPr="00877974" w:rsidRDefault="008E76A4" w:rsidP="008E76A4">
      <w:pPr>
        <w:jc w:val="both"/>
        <w:rPr>
          <w:rFonts w:ascii="Abadi" w:hAnsi="Abadi"/>
          <w:b/>
          <w:sz w:val="21"/>
          <w:szCs w:val="21"/>
          <w:lang w:val="es-MX" w:eastAsia="es-MX"/>
        </w:rPr>
      </w:pPr>
    </w:p>
    <w:p w14:paraId="4085CC6A" w14:textId="77777777" w:rsidR="008E76A4" w:rsidRPr="00877974" w:rsidRDefault="008E76A4" w:rsidP="008E76A4">
      <w:pPr>
        <w:ind w:firstLine="709"/>
        <w:jc w:val="right"/>
        <w:rPr>
          <w:rFonts w:ascii="Abadi" w:hAnsi="Abadi"/>
          <w:b/>
          <w:bCs/>
          <w:sz w:val="21"/>
          <w:szCs w:val="21"/>
          <w:lang w:val="es-MX" w:eastAsia="es-MX"/>
        </w:rPr>
      </w:pPr>
    </w:p>
    <w:p w14:paraId="67FFE40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Aprobación de normas</w:t>
      </w:r>
    </w:p>
    <w:p w14:paraId="5EDC0BD4" w14:textId="77777777" w:rsidR="008E76A4" w:rsidRPr="00877974" w:rsidRDefault="008E76A4" w:rsidP="008E76A4">
      <w:pPr>
        <w:spacing w:after="120"/>
        <w:ind w:firstLine="851"/>
        <w:jc w:val="both"/>
        <w:rPr>
          <w:rFonts w:ascii="Abadi" w:eastAsia="Calibri" w:hAnsi="Abadi"/>
          <w:sz w:val="21"/>
          <w:szCs w:val="21"/>
          <w:lang w:val="es-MX"/>
        </w:rPr>
      </w:pPr>
      <w:r w:rsidRPr="00877974">
        <w:rPr>
          <w:rFonts w:ascii="Abadi" w:eastAsia="Calibri" w:hAnsi="Abadi"/>
          <w:b/>
          <w:bCs/>
          <w:sz w:val="21"/>
          <w:szCs w:val="21"/>
          <w:lang w:val="es-MX"/>
        </w:rPr>
        <w:t xml:space="preserve">Artículo 312. </w:t>
      </w:r>
      <w:r w:rsidRPr="00877974">
        <w:rPr>
          <w:rFonts w:ascii="Abadi" w:eastAsia="Calibri" w:hAnsi="Abadi"/>
          <w:sz w:val="21"/>
          <w:szCs w:val="21"/>
          <w:lang w:val="es-MX"/>
        </w:rPr>
        <w:t>Los bandos de policía y buen gobierno, reglamentos, circulares y disposiciones administrativas de observancia general, para ser válidos, deberán ser aprobados por las dos terceras partes de los integrantes del Ayuntamiento.</w:t>
      </w:r>
    </w:p>
    <w:p w14:paraId="3ABEA6B2" w14:textId="77777777" w:rsidR="008E76A4" w:rsidRPr="00877974" w:rsidRDefault="008E76A4" w:rsidP="008E76A4">
      <w:pPr>
        <w:spacing w:after="120"/>
        <w:ind w:firstLine="851"/>
        <w:jc w:val="both"/>
        <w:rPr>
          <w:rFonts w:ascii="Abadi" w:eastAsia="Calibri" w:hAnsi="Abadi"/>
          <w:b/>
          <w:bCs/>
          <w:sz w:val="21"/>
          <w:szCs w:val="21"/>
          <w:lang w:val="es-MX"/>
        </w:rPr>
      </w:pPr>
      <w:r w:rsidRPr="00877974">
        <w:rPr>
          <w:rFonts w:ascii="Abadi" w:eastAsia="Calibri" w:hAnsi="Abadi"/>
          <w:sz w:val="21"/>
          <w:szCs w:val="21"/>
          <w:lang w:val="es-MX"/>
        </w:rPr>
        <w:t>Las disposiciones administrativas para el cobro de productos y aprovechamientos requerirán para su aprobación mayoría absoluta del Ayuntamiento.</w:t>
      </w:r>
    </w:p>
    <w:p w14:paraId="3F0DDCF8" w14:textId="77777777" w:rsidR="008E76A4" w:rsidRPr="00877974" w:rsidRDefault="008E76A4" w:rsidP="008E76A4">
      <w:pPr>
        <w:spacing w:after="120"/>
        <w:ind w:firstLine="708"/>
        <w:jc w:val="both"/>
        <w:rPr>
          <w:rFonts w:ascii="Abadi" w:eastAsia="Calibri" w:hAnsi="Abadi"/>
          <w:bCs/>
          <w:sz w:val="21"/>
          <w:szCs w:val="21"/>
          <w:lang w:val="es-MX"/>
        </w:rPr>
      </w:pPr>
      <w:r w:rsidRPr="00877974">
        <w:rPr>
          <w:rFonts w:ascii="Abadi" w:eastAsia="Calibri" w:hAnsi="Abadi"/>
          <w:bCs/>
          <w:sz w:val="21"/>
          <w:szCs w:val="21"/>
          <w:lang w:val="es-MX"/>
        </w:rPr>
        <w:t>Los instrumentos señalados en el presente artículo para su eficacia</w:t>
      </w:r>
      <w:r w:rsidRPr="00877974">
        <w:rPr>
          <w:rFonts w:ascii="Abadi" w:eastAsia="Calibri" w:hAnsi="Abadi"/>
          <w:b/>
          <w:sz w:val="21"/>
          <w:szCs w:val="21"/>
          <w:lang w:val="es-MX"/>
        </w:rPr>
        <w:t xml:space="preserve"> </w:t>
      </w:r>
      <w:r w:rsidRPr="00877974">
        <w:rPr>
          <w:rFonts w:ascii="Abadi" w:eastAsia="Calibri" w:hAnsi="Abadi"/>
          <w:bCs/>
          <w:sz w:val="21"/>
          <w:szCs w:val="21"/>
          <w:lang w:val="es-MX"/>
        </w:rPr>
        <w:t>deberán ser publicados en el Periódico Oficial del Gobierno del Estado.</w:t>
      </w:r>
    </w:p>
    <w:p w14:paraId="11E2FBED" w14:textId="77777777" w:rsidR="008E76A4" w:rsidRPr="00877974" w:rsidRDefault="008E76A4" w:rsidP="008E76A4">
      <w:pPr>
        <w:spacing w:after="120"/>
        <w:ind w:firstLine="851"/>
        <w:jc w:val="both"/>
        <w:rPr>
          <w:rFonts w:ascii="Abadi" w:eastAsia="Calibri" w:hAnsi="Abadi"/>
          <w:sz w:val="21"/>
          <w:szCs w:val="21"/>
          <w:lang w:val="es-MX"/>
        </w:rPr>
      </w:pPr>
    </w:p>
    <w:p w14:paraId="4BE760CE" w14:textId="77777777" w:rsidR="008E76A4" w:rsidRPr="00877974" w:rsidRDefault="008E76A4" w:rsidP="008E76A4">
      <w:pPr>
        <w:spacing w:after="120"/>
        <w:ind w:firstLine="709"/>
        <w:jc w:val="right"/>
        <w:rPr>
          <w:rFonts w:ascii="Abadi" w:eastAsia="Calibri" w:hAnsi="Abadi"/>
          <w:b/>
          <w:sz w:val="21"/>
          <w:szCs w:val="21"/>
          <w:lang w:val="es-MX"/>
        </w:rPr>
      </w:pPr>
      <w:r w:rsidRPr="00877974">
        <w:rPr>
          <w:rFonts w:ascii="Abadi" w:eastAsia="Calibri" w:hAnsi="Abadi"/>
          <w:b/>
          <w:sz w:val="21"/>
          <w:szCs w:val="21"/>
          <w:lang w:val="es-MX"/>
        </w:rPr>
        <w:t xml:space="preserve">Consulta previa a grupos vulnerables </w:t>
      </w:r>
    </w:p>
    <w:p w14:paraId="06799109" w14:textId="77777777" w:rsidR="008E76A4" w:rsidRPr="00877974" w:rsidRDefault="008E76A4" w:rsidP="008E76A4">
      <w:pPr>
        <w:tabs>
          <w:tab w:val="left" w:pos="567"/>
        </w:tabs>
        <w:jc w:val="both"/>
        <w:rPr>
          <w:rFonts w:ascii="Abadi" w:eastAsia="Calibri" w:hAnsi="Abadi"/>
          <w:sz w:val="21"/>
          <w:szCs w:val="21"/>
          <w:lang w:val="es-MX" w:eastAsia="es-MX"/>
        </w:rPr>
      </w:pPr>
      <w:r w:rsidRPr="00877974">
        <w:rPr>
          <w:rFonts w:ascii="Abadi" w:eastAsia="Calibri" w:hAnsi="Abadi"/>
          <w:b/>
          <w:sz w:val="21"/>
          <w:szCs w:val="21"/>
          <w:lang w:val="es-MX" w:eastAsia="es-MX"/>
        </w:rPr>
        <w:tab/>
      </w:r>
      <w:r w:rsidRPr="00877974">
        <w:rPr>
          <w:rFonts w:ascii="Abadi" w:eastAsia="Calibri" w:hAnsi="Abadi"/>
          <w:b/>
          <w:sz w:val="21"/>
          <w:szCs w:val="21"/>
          <w:lang w:val="es-MX" w:eastAsia="es-MX"/>
        </w:rPr>
        <w:tab/>
      </w:r>
      <w:r w:rsidRPr="00877974">
        <w:rPr>
          <w:rFonts w:ascii="Abadi" w:eastAsia="Calibri" w:hAnsi="Abadi"/>
          <w:b/>
          <w:bCs/>
          <w:sz w:val="21"/>
          <w:szCs w:val="21"/>
          <w:lang w:val="es-MX" w:eastAsia="es-MX"/>
        </w:rPr>
        <w:t>Artículo 313.</w:t>
      </w:r>
      <w:r w:rsidRPr="00877974">
        <w:rPr>
          <w:rFonts w:ascii="Abadi" w:eastAsia="Calibri" w:hAnsi="Abadi"/>
          <w:sz w:val="21"/>
          <w:szCs w:val="21"/>
          <w:lang w:val="es-MX" w:eastAsia="es-MX"/>
        </w:rPr>
        <w:t xml:space="preserve"> En la creación, o en su caso, reforma de los bandos de policía y buen gobierno, reglamentos y disposiciones administrativas de observancia general, que afecten directamente a los pueblos y comunidades indígenas o afromexicanos, y </w:t>
      </w:r>
      <w:r w:rsidRPr="00877974">
        <w:rPr>
          <w:rFonts w:ascii="Abadi" w:eastAsia="Calibri" w:hAnsi="Abadi"/>
          <w:sz w:val="21"/>
          <w:szCs w:val="21"/>
          <w:lang w:val="es-MX" w:eastAsia="es-MX"/>
        </w:rPr>
        <w:t xml:space="preserve">personas con discapacidad se deberá considerar su opinión a través de los mecanismos de consulta previa que establezcan las leyes y reglamentos respectivos.   </w:t>
      </w:r>
    </w:p>
    <w:p w14:paraId="00BDC3B7" w14:textId="77777777" w:rsidR="008E76A4" w:rsidRPr="00877974" w:rsidRDefault="008E76A4" w:rsidP="008E76A4">
      <w:pPr>
        <w:tabs>
          <w:tab w:val="left" w:pos="567"/>
        </w:tabs>
        <w:jc w:val="right"/>
        <w:rPr>
          <w:rFonts w:ascii="Abadi" w:eastAsia="Calibri" w:hAnsi="Abadi"/>
          <w:b/>
          <w:sz w:val="21"/>
          <w:szCs w:val="21"/>
          <w:lang w:val="es-MX" w:eastAsia="es-MX"/>
        </w:rPr>
      </w:pPr>
      <w:r w:rsidRPr="00877974">
        <w:rPr>
          <w:rFonts w:ascii="Abadi" w:eastAsia="Calibri" w:hAnsi="Abadi"/>
          <w:b/>
          <w:sz w:val="21"/>
          <w:szCs w:val="21"/>
          <w:lang w:val="es-MX" w:eastAsia="es-MX"/>
        </w:rPr>
        <w:t xml:space="preserve"> De las bases</w:t>
      </w:r>
    </w:p>
    <w:p w14:paraId="0B09F4DD" w14:textId="77777777" w:rsidR="008E76A4" w:rsidRPr="00877974" w:rsidRDefault="008E76A4" w:rsidP="008E76A4">
      <w:pPr>
        <w:tabs>
          <w:tab w:val="left" w:pos="567"/>
        </w:tabs>
        <w:jc w:val="both"/>
        <w:rPr>
          <w:rFonts w:ascii="Abadi" w:eastAsia="Calibri" w:hAnsi="Abadi"/>
          <w:bCs/>
          <w:sz w:val="21"/>
          <w:szCs w:val="21"/>
          <w:lang w:val="es-MX" w:eastAsia="es-MX"/>
        </w:rPr>
      </w:pPr>
      <w:r w:rsidRPr="00877974">
        <w:rPr>
          <w:rFonts w:ascii="Abadi" w:hAnsi="Abadi"/>
          <w:bCs/>
          <w:sz w:val="21"/>
          <w:szCs w:val="21"/>
          <w:lang w:val="es-MX" w:eastAsia="es-MX"/>
        </w:rPr>
        <w:tab/>
      </w:r>
      <w:r w:rsidRPr="00877974">
        <w:rPr>
          <w:rFonts w:ascii="Abadi" w:hAnsi="Abadi"/>
          <w:b/>
          <w:bCs/>
          <w:sz w:val="21"/>
          <w:szCs w:val="21"/>
          <w:lang w:val="es-MX" w:eastAsia="es-MX"/>
        </w:rPr>
        <w:t xml:space="preserve">Artículo 313. </w:t>
      </w:r>
      <w:r w:rsidRPr="00877974">
        <w:rPr>
          <w:rFonts w:ascii="Abadi" w:eastAsia="Calibri" w:hAnsi="Abadi"/>
          <w:bCs/>
          <w:sz w:val="21"/>
          <w:szCs w:val="21"/>
          <w:lang w:val="es-MX" w:eastAsia="es-MX"/>
        </w:rPr>
        <w:t>Los Ayuntamientos emitirán una convocatoria donde se fijarán las bases para llevar a cabo la participación a efecto de garantizar la consulta previa, libre, informada y de buena fe de la población para la expedición de los bandos de policía y buen gobierno, reglamentos y disposiciones administrativas de observancia general.</w:t>
      </w:r>
    </w:p>
    <w:p w14:paraId="18036A4D" w14:textId="77777777" w:rsidR="008E76A4" w:rsidRPr="00877974" w:rsidRDefault="008E76A4" w:rsidP="008E76A4">
      <w:pPr>
        <w:tabs>
          <w:tab w:val="center" w:pos="4419"/>
        </w:tabs>
        <w:jc w:val="both"/>
        <w:rPr>
          <w:rFonts w:ascii="Abadi" w:hAnsi="Abadi"/>
          <w:b/>
          <w:sz w:val="21"/>
          <w:szCs w:val="21"/>
          <w:lang w:val="es-MX" w:eastAsia="es-MX"/>
        </w:rPr>
      </w:pPr>
      <w:r w:rsidRPr="00877974">
        <w:rPr>
          <w:rFonts w:ascii="Abadi" w:hAnsi="Abadi"/>
          <w:b/>
          <w:sz w:val="21"/>
          <w:szCs w:val="21"/>
          <w:lang w:val="es-MX" w:eastAsia="es-MX"/>
        </w:rPr>
        <w:tab/>
      </w:r>
    </w:p>
    <w:p w14:paraId="5611CACD" w14:textId="77777777" w:rsidR="008E76A4" w:rsidRPr="00877974" w:rsidRDefault="008E76A4" w:rsidP="008E76A4">
      <w:pPr>
        <w:jc w:val="right"/>
        <w:rPr>
          <w:rFonts w:ascii="Abadi" w:hAnsi="Abadi"/>
          <w:b/>
          <w:sz w:val="21"/>
          <w:szCs w:val="21"/>
          <w:lang w:val="es-MX" w:eastAsia="es-MX"/>
        </w:rPr>
      </w:pPr>
      <w:bookmarkStart w:id="15" w:name="_Hlk115954276"/>
      <w:r w:rsidRPr="00877974">
        <w:rPr>
          <w:rFonts w:ascii="Abadi" w:hAnsi="Abadi"/>
          <w:b/>
          <w:sz w:val="21"/>
          <w:szCs w:val="21"/>
          <w:lang w:val="es-MX" w:eastAsia="es-MX"/>
        </w:rPr>
        <w:t>Consulta Ciudadana</w:t>
      </w:r>
    </w:p>
    <w:p w14:paraId="039DECDC"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Artículo 315</w:t>
      </w:r>
      <w:r w:rsidRPr="00877974">
        <w:rPr>
          <w:rFonts w:ascii="Abadi" w:hAnsi="Abadi"/>
          <w:sz w:val="21"/>
          <w:szCs w:val="21"/>
          <w:lang w:val="es-MX" w:eastAsia="es-MX"/>
        </w:rPr>
        <w:t xml:space="preserve">. </w:t>
      </w:r>
      <w:r w:rsidRPr="00877974">
        <w:rPr>
          <w:rFonts w:ascii="Abadi" w:eastAsia="Calibri" w:hAnsi="Abadi"/>
          <w:sz w:val="21"/>
          <w:szCs w:val="21"/>
          <w:lang w:val="es-MX" w:eastAsia="es-MX"/>
        </w:rPr>
        <w:t>Los Ayuntamientos llevarán a cabo la Consulta de la población para la expedición o modificación de los bandos de policía y buen gobierno, reglamentos y disposiciones administrativas de observancia general, atendiendo a los principios de transparencia y participación ciudadana.</w:t>
      </w:r>
    </w:p>
    <w:p w14:paraId="5C946F90" w14:textId="77777777" w:rsidR="008E76A4" w:rsidRPr="00877974" w:rsidRDefault="008E76A4" w:rsidP="008E76A4">
      <w:pPr>
        <w:ind w:firstLine="708"/>
        <w:jc w:val="both"/>
        <w:rPr>
          <w:rFonts w:ascii="Abadi" w:eastAsia="Calibri" w:hAnsi="Abadi"/>
          <w:bCs/>
          <w:sz w:val="21"/>
          <w:szCs w:val="21"/>
          <w:lang w:val="es-MX" w:eastAsia="es-MX"/>
        </w:rPr>
      </w:pPr>
    </w:p>
    <w:p w14:paraId="4588D7A1"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Para los efectos anteriores, se emitirá una convocatoria donde se fijarán las bases para garantizar la participación de las Asociaciones de habitantes o colonos y la sociedad en general, misma que se publicará en la Gaceta Municipal, en un diario de mayor circulación del municipio o en los medios electrónicos que se estimen pertinentes.</w:t>
      </w:r>
    </w:p>
    <w:bookmarkEnd w:id="15"/>
    <w:p w14:paraId="2DC5200B" w14:textId="77777777" w:rsidR="008E76A4" w:rsidRPr="00877974" w:rsidRDefault="008E76A4" w:rsidP="008E76A4">
      <w:pPr>
        <w:jc w:val="both"/>
        <w:rPr>
          <w:rFonts w:ascii="Abadi" w:eastAsia="Calibri" w:hAnsi="Abadi"/>
          <w:sz w:val="21"/>
          <w:szCs w:val="21"/>
          <w:lang w:val="es-MX" w:eastAsia="es-MX"/>
        </w:rPr>
      </w:pPr>
    </w:p>
    <w:p w14:paraId="7E6B16B1" w14:textId="77777777" w:rsidR="008E76A4" w:rsidRPr="00877974" w:rsidRDefault="008E76A4" w:rsidP="008E76A4">
      <w:pPr>
        <w:ind w:left="720"/>
        <w:jc w:val="both"/>
        <w:rPr>
          <w:rFonts w:ascii="Abadi" w:eastAsia="Calibri" w:hAnsi="Abadi"/>
          <w:sz w:val="21"/>
          <w:szCs w:val="21"/>
          <w:lang w:val="es-MX" w:eastAsia="es-MX"/>
        </w:rPr>
      </w:pPr>
    </w:p>
    <w:p w14:paraId="6D527630"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TITULO DÉCIMO OCTAVO </w:t>
      </w:r>
    </w:p>
    <w:p w14:paraId="0F8D133D"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MUNICIPIO ABIERTO</w:t>
      </w:r>
    </w:p>
    <w:p w14:paraId="3227D21E" w14:textId="77777777" w:rsidR="008E76A4" w:rsidRPr="00877974" w:rsidRDefault="008E76A4" w:rsidP="008E76A4">
      <w:pPr>
        <w:jc w:val="center"/>
        <w:rPr>
          <w:rFonts w:ascii="Abadi" w:hAnsi="Abadi"/>
          <w:b/>
          <w:sz w:val="21"/>
          <w:szCs w:val="21"/>
          <w:lang w:val="es-MX" w:eastAsia="es-MX"/>
        </w:rPr>
      </w:pPr>
    </w:p>
    <w:p w14:paraId="3CB4A34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78E81D6C"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TIPOS DE GOBIERNO</w:t>
      </w:r>
    </w:p>
    <w:p w14:paraId="7BBDC180"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Gobierno Abierto</w:t>
      </w:r>
    </w:p>
    <w:p w14:paraId="39B542B6"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316. El Gobierno Abierto </w:t>
      </w:r>
      <w:r w:rsidRPr="00877974">
        <w:rPr>
          <w:rFonts w:ascii="Abadi" w:hAnsi="Abadi"/>
          <w:sz w:val="21"/>
          <w:szCs w:val="21"/>
          <w:lang w:val="es-MX" w:eastAsia="es-MX"/>
        </w:rPr>
        <w:t xml:space="preserve">es un esquema de gestión y producción de políticas públicas orientado a la atención y solución colaborativa de los problemas públicos, con base en organismos colegiados y en cuyo trabajo, convergen la transparencia proactiva y la participación ciudadana como criterios básicos para generar un ambiente de rendición de cuentas e innovación social </w:t>
      </w:r>
    </w:p>
    <w:p w14:paraId="79CD19A7" w14:textId="77777777" w:rsidR="008E76A4" w:rsidRPr="00877974" w:rsidRDefault="008E76A4" w:rsidP="008E76A4">
      <w:pPr>
        <w:ind w:firstLine="708"/>
        <w:jc w:val="both"/>
        <w:rPr>
          <w:rFonts w:ascii="Abadi" w:hAnsi="Abadi"/>
          <w:b/>
          <w:sz w:val="21"/>
          <w:szCs w:val="21"/>
          <w:lang w:val="es-MX" w:eastAsia="es-MX"/>
        </w:rPr>
      </w:pPr>
    </w:p>
    <w:p w14:paraId="4C5E1E31" w14:textId="77777777" w:rsidR="008E76A4" w:rsidRPr="00877974" w:rsidRDefault="008E76A4" w:rsidP="008E76A4">
      <w:pPr>
        <w:ind w:firstLine="709"/>
        <w:jc w:val="both"/>
        <w:rPr>
          <w:rFonts w:ascii="Abadi" w:hAnsi="Abadi"/>
          <w:b/>
          <w:bCs/>
          <w:sz w:val="21"/>
          <w:szCs w:val="21"/>
          <w:lang w:val="es-MX" w:eastAsia="es-MX"/>
        </w:rPr>
      </w:pPr>
      <w:r w:rsidRPr="00877974">
        <w:rPr>
          <w:rFonts w:ascii="Abadi" w:hAnsi="Abadi"/>
          <w:sz w:val="21"/>
          <w:szCs w:val="21"/>
          <w:lang w:val="es-MX" w:eastAsia="es-MX"/>
        </w:rPr>
        <w:t xml:space="preserve">Los Ayuntamientos impulsarán la implementación de mejores prácticas de transparencia para alcanzar los principios contemplados en la presente Ley.             </w:t>
      </w:r>
    </w:p>
    <w:p w14:paraId="51B927D3" w14:textId="77777777" w:rsidR="008E76A4" w:rsidRPr="00877974" w:rsidRDefault="008E76A4" w:rsidP="008E76A4">
      <w:pPr>
        <w:jc w:val="right"/>
        <w:rPr>
          <w:rFonts w:ascii="Abadi" w:hAnsi="Abadi"/>
          <w:b/>
          <w:sz w:val="21"/>
          <w:szCs w:val="21"/>
          <w:lang w:val="es-MX" w:eastAsia="es-MX"/>
        </w:rPr>
      </w:pPr>
    </w:p>
    <w:p w14:paraId="4739A451"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lastRenderedPageBreak/>
        <w:t>Objeto del Gobierno Abierto</w:t>
      </w:r>
    </w:p>
    <w:p w14:paraId="0961890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317</w:t>
      </w:r>
      <w:r w:rsidRPr="00877974">
        <w:rPr>
          <w:rFonts w:ascii="Abadi" w:hAnsi="Abadi"/>
          <w:sz w:val="21"/>
          <w:szCs w:val="21"/>
          <w:lang w:val="es-MX" w:eastAsia="es-MX"/>
        </w:rPr>
        <w:t xml:space="preserve">. El Gobierno Abierto tiene como objeto que la ciudadanía participe en la creación y mejora de servicios públicos, así como apoyar en el fortalecimiento de la transparencia y rendición de cuentas. </w:t>
      </w:r>
    </w:p>
    <w:p w14:paraId="7DD27D99" w14:textId="77777777" w:rsidR="008E76A4" w:rsidRPr="00877974" w:rsidRDefault="008E76A4" w:rsidP="008E76A4">
      <w:pPr>
        <w:ind w:firstLine="709"/>
        <w:jc w:val="both"/>
        <w:rPr>
          <w:rFonts w:ascii="Abadi" w:hAnsi="Abadi"/>
          <w:sz w:val="21"/>
          <w:szCs w:val="21"/>
          <w:lang w:val="es-MX" w:eastAsia="es-MX"/>
        </w:rPr>
      </w:pPr>
    </w:p>
    <w:p w14:paraId="0F294F4B"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 xml:space="preserve">Principios rectores del Gobierno Abierto </w:t>
      </w:r>
    </w:p>
    <w:p w14:paraId="3ED3BBB3"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 xml:space="preserve">Artículo 318.  </w:t>
      </w:r>
      <w:r w:rsidRPr="00877974">
        <w:rPr>
          <w:rFonts w:ascii="Abadi" w:eastAsia="Calibri" w:hAnsi="Abadi"/>
          <w:sz w:val="21"/>
          <w:szCs w:val="21"/>
          <w:lang w:val="es-MX" w:eastAsia="es-MX"/>
        </w:rPr>
        <w:t>Los Ayuntamientos garantizarán la implementación del Gobierno Abierto que se regirá por los principios de transparencia de la información, rendición de cuentas, evaluación al desempeño del Ayuntamiento, participación ciudadana y uso de tecnologías de la información.</w:t>
      </w:r>
    </w:p>
    <w:p w14:paraId="5BD4987E" w14:textId="77777777" w:rsidR="008E76A4" w:rsidRPr="00877974" w:rsidRDefault="008E76A4" w:rsidP="008E76A4">
      <w:pPr>
        <w:spacing w:after="120"/>
        <w:ind w:right="-2" w:firstLine="851"/>
        <w:jc w:val="both"/>
        <w:rPr>
          <w:rFonts w:ascii="Abadi" w:eastAsia="Calibri" w:hAnsi="Abadi"/>
          <w:b/>
          <w:sz w:val="21"/>
          <w:szCs w:val="21"/>
          <w:lang w:val="es-MX"/>
        </w:rPr>
      </w:pPr>
    </w:p>
    <w:p w14:paraId="05EB0B25" w14:textId="77777777" w:rsidR="008E76A4" w:rsidRPr="00877974" w:rsidRDefault="008E76A4" w:rsidP="008E76A4">
      <w:pPr>
        <w:spacing w:after="120"/>
        <w:ind w:right="-2" w:firstLine="851"/>
        <w:jc w:val="right"/>
        <w:rPr>
          <w:rFonts w:ascii="Abadi" w:eastAsia="Calibri" w:hAnsi="Abadi"/>
          <w:b/>
          <w:sz w:val="21"/>
          <w:szCs w:val="21"/>
          <w:lang w:val="es-MX"/>
        </w:rPr>
      </w:pPr>
      <w:r w:rsidRPr="00877974">
        <w:rPr>
          <w:rFonts w:ascii="Abadi" w:eastAsia="Calibri" w:hAnsi="Abadi"/>
          <w:b/>
          <w:sz w:val="21"/>
          <w:szCs w:val="21"/>
          <w:lang w:val="es-MX"/>
        </w:rPr>
        <w:t>Fomento a la innovación tecnológica</w:t>
      </w:r>
    </w:p>
    <w:p w14:paraId="2517371A" w14:textId="77777777" w:rsidR="008E76A4" w:rsidRPr="00877974" w:rsidRDefault="008E76A4" w:rsidP="008E76A4">
      <w:pPr>
        <w:spacing w:after="120"/>
        <w:ind w:right="-2" w:firstLine="851"/>
        <w:jc w:val="both"/>
        <w:rPr>
          <w:rFonts w:ascii="Abadi" w:eastAsia="Calibri" w:hAnsi="Abadi"/>
          <w:sz w:val="21"/>
          <w:szCs w:val="21"/>
          <w:lang w:val="es-MX"/>
        </w:rPr>
      </w:pPr>
      <w:r w:rsidRPr="00877974">
        <w:rPr>
          <w:rFonts w:ascii="Abadi" w:eastAsia="Calibri" w:hAnsi="Abadi"/>
          <w:b/>
          <w:bCs/>
          <w:sz w:val="21"/>
          <w:szCs w:val="21"/>
          <w:lang w:val="es-MX"/>
        </w:rPr>
        <w:t>Artículo 319.</w:t>
      </w:r>
      <w:r w:rsidRPr="00877974">
        <w:rPr>
          <w:rFonts w:ascii="Abadi" w:eastAsia="Calibri" w:hAnsi="Abadi"/>
          <w:sz w:val="21"/>
          <w:szCs w:val="21"/>
          <w:lang w:val="es-MX"/>
        </w:rPr>
        <w:t xml:space="preserve"> Los Ayuntamientos establecerán políticas públicas que tengan por objeto implementar el fortalecimiento, desarrollo y fomento de la ciencia y la innovación tecnológica en la administración pública municipal.           </w:t>
      </w:r>
    </w:p>
    <w:p w14:paraId="06A99DD1" w14:textId="77777777" w:rsidR="008E76A4" w:rsidRPr="00877974" w:rsidRDefault="008E76A4" w:rsidP="008E76A4">
      <w:pPr>
        <w:rPr>
          <w:rFonts w:ascii="Abadi" w:hAnsi="Abadi"/>
          <w:b/>
          <w:sz w:val="21"/>
          <w:szCs w:val="21"/>
          <w:lang w:val="es-MX" w:eastAsia="es-MX"/>
        </w:rPr>
      </w:pPr>
    </w:p>
    <w:p w14:paraId="34180556"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 xml:space="preserve">Gobierno Electrónico </w:t>
      </w:r>
    </w:p>
    <w:p w14:paraId="189186BE" w14:textId="77777777" w:rsidR="008E76A4" w:rsidRPr="00877974" w:rsidRDefault="008E76A4" w:rsidP="008E76A4">
      <w:pPr>
        <w:jc w:val="both"/>
        <w:rPr>
          <w:rFonts w:ascii="Abadi" w:hAnsi="Abadi"/>
          <w:sz w:val="21"/>
          <w:szCs w:val="21"/>
          <w:lang w:val="es-MX" w:eastAsia="es-MX"/>
        </w:rPr>
      </w:pPr>
      <w:r w:rsidRPr="00877974">
        <w:rPr>
          <w:rFonts w:ascii="Abadi" w:hAnsi="Abadi"/>
          <w:sz w:val="21"/>
          <w:szCs w:val="21"/>
          <w:lang w:val="es-MX" w:eastAsia="es-MX"/>
        </w:rPr>
        <w:t xml:space="preserve">          </w:t>
      </w:r>
      <w:r w:rsidRPr="00877974">
        <w:rPr>
          <w:rFonts w:ascii="Abadi" w:hAnsi="Abadi"/>
          <w:b/>
          <w:bCs/>
          <w:sz w:val="21"/>
          <w:szCs w:val="21"/>
          <w:lang w:val="es-MX" w:eastAsia="es-MX"/>
        </w:rPr>
        <w:t>Artículo 320.</w:t>
      </w:r>
      <w:r w:rsidRPr="00877974">
        <w:rPr>
          <w:rFonts w:ascii="Abadi" w:hAnsi="Abadi"/>
          <w:sz w:val="21"/>
          <w:szCs w:val="21"/>
          <w:lang w:val="es-MX" w:eastAsia="es-MX"/>
        </w:rPr>
        <w:t xml:space="preserve">  Es la aplicación de las tecnologías de la información y comunicación en funcionamiento del sector público, con el objetivo de incrementar la eficiencia, la transparencia y la participación ciudadana.</w:t>
      </w:r>
    </w:p>
    <w:p w14:paraId="21EAD9FA" w14:textId="77777777" w:rsidR="008E76A4" w:rsidRPr="00877974" w:rsidRDefault="008E76A4" w:rsidP="008E76A4">
      <w:pPr>
        <w:jc w:val="both"/>
        <w:rPr>
          <w:rFonts w:ascii="Abadi" w:hAnsi="Abadi"/>
          <w:bCs/>
          <w:sz w:val="21"/>
          <w:szCs w:val="21"/>
          <w:lang w:val="es-MX" w:eastAsia="es-MX"/>
        </w:rPr>
      </w:pPr>
    </w:p>
    <w:p w14:paraId="49B91314"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El Ayuntamiento, deberá en atención a su capacidad presupuestaria agilizar, optimizar, flexibilizar, transparentar y abaratar procesos de la administración pública, utilizando mejores herramientas de gestión y modelos adecuados a las necesidades del municipio.</w:t>
      </w:r>
    </w:p>
    <w:p w14:paraId="5C1DB623" w14:textId="77777777" w:rsidR="008E76A4" w:rsidRPr="00877974" w:rsidRDefault="008E76A4" w:rsidP="008E76A4">
      <w:pPr>
        <w:rPr>
          <w:rFonts w:ascii="Abadi" w:hAnsi="Abadi"/>
          <w:b/>
          <w:bCs/>
          <w:sz w:val="21"/>
          <w:szCs w:val="21"/>
          <w:lang w:val="es-MX" w:eastAsia="es-MX"/>
        </w:rPr>
      </w:pPr>
    </w:p>
    <w:p w14:paraId="30944D9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TITULO DÉCIMO NOVENO </w:t>
      </w:r>
    </w:p>
    <w:p w14:paraId="4472692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GRUPOS VULNERABLES</w:t>
      </w:r>
    </w:p>
    <w:p w14:paraId="74391DA9" w14:textId="77777777" w:rsidR="008E76A4" w:rsidRPr="00877974" w:rsidRDefault="008E76A4" w:rsidP="008E76A4">
      <w:pPr>
        <w:jc w:val="center"/>
        <w:rPr>
          <w:rFonts w:ascii="Abadi" w:hAnsi="Abadi"/>
          <w:b/>
          <w:bCs/>
          <w:sz w:val="21"/>
          <w:szCs w:val="21"/>
          <w:lang w:val="es-MX" w:eastAsia="es-MX"/>
        </w:rPr>
      </w:pPr>
    </w:p>
    <w:p w14:paraId="4E33DF7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w:t>
      </w:r>
    </w:p>
    <w:p w14:paraId="370FE66A"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OBLIGACIÓN DEL AYUNTAMIENTO CON </w:t>
      </w:r>
    </w:p>
    <w:p w14:paraId="78074DB7"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RELACIÓN A LOS GRUPOS VULNERABLES </w:t>
      </w:r>
    </w:p>
    <w:p w14:paraId="4B3D642F" w14:textId="77777777" w:rsidR="008E76A4" w:rsidRPr="00877974" w:rsidRDefault="008E76A4" w:rsidP="008E76A4">
      <w:pPr>
        <w:jc w:val="center"/>
        <w:rPr>
          <w:rFonts w:ascii="Abadi" w:hAnsi="Abadi"/>
          <w:b/>
          <w:sz w:val="21"/>
          <w:szCs w:val="21"/>
          <w:lang w:val="es-MX" w:eastAsia="es-MX"/>
        </w:rPr>
      </w:pPr>
    </w:p>
    <w:p w14:paraId="0D393EE9"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Grupos vulnerables.</w:t>
      </w:r>
    </w:p>
    <w:p w14:paraId="682F3055" w14:textId="77777777" w:rsidR="008E76A4" w:rsidRPr="00877974" w:rsidRDefault="008E76A4" w:rsidP="008E76A4">
      <w:pPr>
        <w:jc w:val="both"/>
        <w:rPr>
          <w:rFonts w:ascii="Abadi" w:hAnsi="Abadi"/>
          <w:sz w:val="21"/>
          <w:szCs w:val="21"/>
          <w:lang w:val="es-MX" w:eastAsia="es-MX"/>
        </w:rPr>
      </w:pPr>
      <w:r w:rsidRPr="00877974">
        <w:rPr>
          <w:rFonts w:ascii="Abadi" w:hAnsi="Abadi"/>
          <w:b/>
          <w:sz w:val="21"/>
          <w:szCs w:val="21"/>
          <w:lang w:val="es-MX" w:eastAsia="es-MX"/>
        </w:rPr>
        <w:tab/>
      </w:r>
      <w:r w:rsidRPr="00877974">
        <w:rPr>
          <w:rFonts w:ascii="Abadi" w:hAnsi="Abadi"/>
          <w:b/>
          <w:bCs/>
          <w:sz w:val="21"/>
          <w:szCs w:val="21"/>
          <w:lang w:val="es-MX" w:eastAsia="es-MX"/>
        </w:rPr>
        <w:t xml:space="preserve">Artículo 321.  </w:t>
      </w:r>
      <w:r w:rsidRPr="00877974">
        <w:rPr>
          <w:rFonts w:ascii="Abadi" w:hAnsi="Abadi"/>
          <w:sz w:val="21"/>
          <w:szCs w:val="21"/>
          <w:lang w:val="es-MX" w:eastAsia="es-MX"/>
        </w:rPr>
        <w:t xml:space="preserve"> Son</w:t>
      </w:r>
      <w:r w:rsidRPr="00877974">
        <w:rPr>
          <w:rFonts w:ascii="Abadi" w:hAnsi="Abadi"/>
          <w:b/>
          <w:bCs/>
          <w:sz w:val="21"/>
          <w:szCs w:val="21"/>
          <w:lang w:val="es-MX" w:eastAsia="es-MX"/>
        </w:rPr>
        <w:t xml:space="preserve"> </w:t>
      </w:r>
      <w:r w:rsidRPr="00877974">
        <w:rPr>
          <w:rFonts w:ascii="Abadi" w:hAnsi="Abadi"/>
          <w:sz w:val="21"/>
          <w:szCs w:val="21"/>
          <w:lang w:val="es-MX" w:eastAsia="es-MX"/>
        </w:rPr>
        <w:t xml:space="preserve">grupos vulnerables aquellos que, por sus características de desventaja por edad, sexo, condición económica, nivel educativo, origen étnico, situación o condición física o mental; </w:t>
      </w:r>
      <w:r w:rsidRPr="00877974">
        <w:rPr>
          <w:rFonts w:ascii="Abadi" w:hAnsi="Abadi"/>
          <w:sz w:val="21"/>
          <w:szCs w:val="21"/>
          <w:lang w:val="es-MX" w:eastAsia="es-MX"/>
        </w:rPr>
        <w:t>requieren de un esfuerzo adicional para incorporarse al desarrollo y la convivencia.</w:t>
      </w:r>
    </w:p>
    <w:p w14:paraId="755E15DA" w14:textId="77777777" w:rsidR="008E76A4" w:rsidRPr="00877974" w:rsidRDefault="008E76A4" w:rsidP="008E76A4">
      <w:pPr>
        <w:jc w:val="both"/>
        <w:rPr>
          <w:rFonts w:ascii="Abadi" w:hAnsi="Abadi"/>
          <w:bCs/>
          <w:sz w:val="21"/>
          <w:szCs w:val="21"/>
          <w:lang w:val="es-MX" w:eastAsia="es-MX"/>
        </w:rPr>
      </w:pPr>
    </w:p>
    <w:p w14:paraId="35793865"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 xml:space="preserve">Además, son considerados grupos vulnerables aquellos que por sus condiciones sociales, económicas, culturales o psicológicas pueden sufrir violaciones a sus derechos humanos. </w:t>
      </w:r>
    </w:p>
    <w:p w14:paraId="06753943" w14:textId="77777777" w:rsidR="008E76A4" w:rsidRPr="00877974" w:rsidRDefault="008E76A4" w:rsidP="008E76A4">
      <w:pPr>
        <w:jc w:val="both"/>
        <w:rPr>
          <w:rFonts w:ascii="Abadi" w:hAnsi="Abadi"/>
          <w:bCs/>
          <w:sz w:val="21"/>
          <w:szCs w:val="21"/>
          <w:lang w:val="es-MX" w:eastAsia="es-MX"/>
        </w:rPr>
      </w:pPr>
    </w:p>
    <w:p w14:paraId="5A226627"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El Ayuntamiento deberá implementar las políticas públicas a efecto de garantizar el respecto de los derechos humanos de los grupos vulnerables, para su inclusión a las actividades productivas y culturales en los sectores público, privado y social.</w:t>
      </w:r>
    </w:p>
    <w:p w14:paraId="74B5C373" w14:textId="77777777" w:rsidR="008E76A4" w:rsidRPr="00877974" w:rsidRDefault="008E76A4" w:rsidP="008E76A4">
      <w:pPr>
        <w:jc w:val="both"/>
        <w:rPr>
          <w:rFonts w:ascii="Abadi" w:hAnsi="Abadi"/>
          <w:b/>
          <w:sz w:val="21"/>
          <w:szCs w:val="21"/>
          <w:lang w:val="es-MX" w:eastAsia="es-MX"/>
        </w:rPr>
      </w:pPr>
    </w:p>
    <w:p w14:paraId="7C181872"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436ECF6A"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LAS NIÑAS, NIÑOS Y ADOLESCENTES.</w:t>
      </w:r>
    </w:p>
    <w:p w14:paraId="0D17F50B" w14:textId="77777777" w:rsidR="008E76A4" w:rsidRPr="00877974" w:rsidRDefault="008E76A4" w:rsidP="008E76A4">
      <w:pPr>
        <w:jc w:val="both"/>
        <w:rPr>
          <w:rFonts w:ascii="Abadi" w:hAnsi="Abadi"/>
          <w:b/>
          <w:sz w:val="21"/>
          <w:szCs w:val="21"/>
          <w:lang w:val="es-MX" w:eastAsia="es-MX"/>
        </w:rPr>
      </w:pPr>
    </w:p>
    <w:p w14:paraId="6B20712C" w14:textId="77777777" w:rsidR="008E76A4" w:rsidRPr="00877974" w:rsidRDefault="008E76A4" w:rsidP="008E76A4">
      <w:pPr>
        <w:spacing w:after="120"/>
        <w:ind w:firstLine="851"/>
        <w:jc w:val="right"/>
        <w:rPr>
          <w:rFonts w:ascii="Abadi" w:eastAsia="Calibri" w:hAnsi="Abadi"/>
          <w:b/>
          <w:sz w:val="21"/>
          <w:szCs w:val="21"/>
          <w:lang w:val="es-MX"/>
        </w:rPr>
      </w:pPr>
      <w:r w:rsidRPr="00877974">
        <w:rPr>
          <w:rFonts w:ascii="Abadi" w:eastAsia="Calibri" w:hAnsi="Abadi"/>
          <w:b/>
          <w:sz w:val="21"/>
          <w:szCs w:val="21"/>
          <w:lang w:val="es-MX"/>
        </w:rPr>
        <w:t>Sistema Municipal de Protección</w:t>
      </w:r>
    </w:p>
    <w:p w14:paraId="56A29E71" w14:textId="77777777" w:rsidR="008E76A4" w:rsidRPr="00877974" w:rsidRDefault="008E76A4" w:rsidP="008E76A4">
      <w:pPr>
        <w:spacing w:after="120"/>
        <w:ind w:firstLine="851"/>
        <w:jc w:val="both"/>
        <w:rPr>
          <w:rFonts w:ascii="Abadi" w:eastAsia="Calibri" w:hAnsi="Abadi"/>
          <w:sz w:val="21"/>
          <w:szCs w:val="21"/>
          <w:lang w:val="es-MX"/>
        </w:rPr>
      </w:pPr>
      <w:r w:rsidRPr="00877974">
        <w:rPr>
          <w:rFonts w:ascii="Abadi" w:eastAsia="Calibri" w:hAnsi="Abadi"/>
          <w:b/>
          <w:bCs/>
          <w:sz w:val="21"/>
          <w:szCs w:val="21"/>
          <w:lang w:val="es-MX"/>
        </w:rPr>
        <w:t>Artículo 322.</w:t>
      </w:r>
      <w:r w:rsidRPr="00877974">
        <w:rPr>
          <w:rFonts w:ascii="Abadi" w:eastAsia="Calibri" w:hAnsi="Abadi"/>
          <w:sz w:val="21"/>
          <w:szCs w:val="21"/>
          <w:lang w:val="es-MX"/>
        </w:rPr>
        <w:t xml:space="preserve"> El Sistema Municipal de Protección de los Derechos de Niñas, Niños y Adolescentes es la instancia integrada por las dependencias, Paramunicipal de la administración pública municipal e instituciones, encargada de la protección de dichos derechos en los términos de lo dispuesto por la Ley General, la Ley local de la materia y su reglamento respectivo.</w:t>
      </w:r>
    </w:p>
    <w:p w14:paraId="37A53FD3" w14:textId="77777777" w:rsidR="008E76A4" w:rsidRPr="00877974" w:rsidRDefault="008E76A4" w:rsidP="008E76A4">
      <w:pPr>
        <w:jc w:val="both"/>
        <w:rPr>
          <w:rFonts w:ascii="Abadi" w:hAnsi="Abadi"/>
          <w:b/>
          <w:sz w:val="21"/>
          <w:szCs w:val="21"/>
          <w:lang w:val="es-MX" w:eastAsia="es-MX"/>
        </w:rPr>
      </w:pPr>
    </w:p>
    <w:p w14:paraId="598E5545" w14:textId="77777777" w:rsidR="008E76A4" w:rsidRPr="00877974" w:rsidRDefault="008E76A4" w:rsidP="008E76A4">
      <w:pPr>
        <w:spacing w:after="120"/>
        <w:ind w:firstLine="851"/>
        <w:jc w:val="right"/>
        <w:rPr>
          <w:rFonts w:ascii="Abadi" w:eastAsia="Calibri" w:hAnsi="Abadi"/>
          <w:b/>
          <w:sz w:val="21"/>
          <w:szCs w:val="21"/>
          <w:lang w:val="es-MX"/>
        </w:rPr>
      </w:pPr>
      <w:r w:rsidRPr="00877974">
        <w:rPr>
          <w:rFonts w:ascii="Abadi" w:eastAsia="Calibri" w:hAnsi="Abadi"/>
          <w:b/>
          <w:sz w:val="21"/>
          <w:szCs w:val="21"/>
          <w:lang w:val="es-MX"/>
        </w:rPr>
        <w:t>Cumplimiento de atribuciones</w:t>
      </w:r>
    </w:p>
    <w:p w14:paraId="446A2D2E"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323.</w:t>
      </w:r>
      <w:r w:rsidRPr="00877974">
        <w:rPr>
          <w:rFonts w:ascii="Abadi" w:eastAsia="Calibri" w:hAnsi="Abadi"/>
          <w:sz w:val="21"/>
          <w:szCs w:val="21"/>
          <w:lang w:val="es-MX" w:eastAsia="es-MX"/>
        </w:rPr>
        <w:t xml:space="preserve"> Para el cumplimiento de las atribuciones de los municipios, contenidas en las leyes de la materia, el Sistema Municipal de Protección de los Derechos de Niñas, Niños y Adolescentes, deberá contar con una Secretaría Ejecutiva, cuyo titular deberá poseer experiencia en materia de asistencia social.</w:t>
      </w:r>
    </w:p>
    <w:p w14:paraId="385413E1" w14:textId="77777777" w:rsidR="008E76A4" w:rsidRPr="00877974" w:rsidRDefault="008E76A4" w:rsidP="008E76A4">
      <w:pPr>
        <w:jc w:val="both"/>
        <w:rPr>
          <w:rFonts w:ascii="Abadi" w:hAnsi="Abadi"/>
          <w:b/>
          <w:sz w:val="21"/>
          <w:szCs w:val="21"/>
          <w:lang w:val="es-MX" w:eastAsia="es-MX"/>
        </w:rPr>
      </w:pPr>
    </w:p>
    <w:p w14:paraId="5CF6DEF0" w14:textId="77777777" w:rsidR="008E76A4" w:rsidRPr="00877974" w:rsidRDefault="008E76A4" w:rsidP="008E76A4">
      <w:pPr>
        <w:spacing w:after="120"/>
        <w:ind w:firstLine="851"/>
        <w:jc w:val="right"/>
        <w:rPr>
          <w:rFonts w:ascii="Abadi" w:eastAsia="Calibri" w:hAnsi="Abadi"/>
          <w:b/>
          <w:sz w:val="21"/>
          <w:szCs w:val="21"/>
          <w:lang w:val="es-MX"/>
        </w:rPr>
      </w:pPr>
      <w:r w:rsidRPr="00877974">
        <w:rPr>
          <w:rFonts w:ascii="Abadi" w:eastAsia="Calibri" w:hAnsi="Abadi"/>
          <w:b/>
          <w:sz w:val="21"/>
          <w:szCs w:val="21"/>
          <w:lang w:val="es-MX"/>
        </w:rPr>
        <w:t>Coordinación para la atención</w:t>
      </w:r>
    </w:p>
    <w:p w14:paraId="05D37F6C"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b/>
          <w:bCs/>
          <w:sz w:val="21"/>
          <w:szCs w:val="21"/>
          <w:lang w:val="es-MX"/>
        </w:rPr>
        <w:t>Artículo 324.</w:t>
      </w:r>
      <w:r w:rsidRPr="00877974">
        <w:rPr>
          <w:rFonts w:ascii="Abadi" w:eastAsia="Calibri" w:hAnsi="Abadi"/>
          <w:sz w:val="21"/>
          <w:szCs w:val="21"/>
          <w:lang w:val="es-MX"/>
        </w:rPr>
        <w:t xml:space="preserve"> Cuando en la operación, verificación y supervisión de las funciones y servicios públicos municipales se tenga conocimiento de casos de violación a los derechos de Niñas, Niños y Adolescentes, el Sistema Municipal de Protección de los Derechos de Niñas, Niños y Adolescentes, coordinará los esfuerzos para la atención inmediata de los derechos violados, asimismo dará vista a la Procuraduría Estatal de Protección de Niñas, Niños y Adolescentes, para su tratamiento.</w:t>
      </w:r>
    </w:p>
    <w:p w14:paraId="1DCC0ABC" w14:textId="77777777" w:rsidR="008E76A4" w:rsidRPr="00877974" w:rsidRDefault="008E76A4" w:rsidP="008E76A4">
      <w:pPr>
        <w:jc w:val="both"/>
        <w:rPr>
          <w:rFonts w:ascii="Abadi" w:hAnsi="Abadi"/>
          <w:b/>
          <w:sz w:val="21"/>
          <w:szCs w:val="21"/>
          <w:lang w:val="es-MX" w:eastAsia="es-MX"/>
        </w:rPr>
      </w:pPr>
    </w:p>
    <w:p w14:paraId="37C48020" w14:textId="77777777" w:rsidR="008E76A4" w:rsidRPr="00877974" w:rsidRDefault="008E76A4" w:rsidP="008E76A4">
      <w:pPr>
        <w:jc w:val="right"/>
        <w:rPr>
          <w:rFonts w:ascii="Abadi" w:eastAsia="Calibri" w:hAnsi="Abadi"/>
          <w:b/>
          <w:bCs/>
          <w:sz w:val="21"/>
          <w:szCs w:val="21"/>
          <w:lang w:val="es-MX"/>
        </w:rPr>
      </w:pPr>
      <w:r w:rsidRPr="00877974">
        <w:rPr>
          <w:rFonts w:ascii="Abadi" w:eastAsia="Calibri" w:hAnsi="Abadi"/>
          <w:b/>
          <w:bCs/>
          <w:sz w:val="21"/>
          <w:szCs w:val="21"/>
          <w:lang w:val="es-MX"/>
        </w:rPr>
        <w:lastRenderedPageBreak/>
        <w:t>Programas de Capacitación</w:t>
      </w:r>
    </w:p>
    <w:p w14:paraId="08741D73"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b/>
          <w:bCs/>
          <w:sz w:val="21"/>
          <w:szCs w:val="21"/>
          <w:lang w:val="es-MX"/>
        </w:rPr>
        <w:t>Artículo 325.</w:t>
      </w:r>
      <w:r w:rsidRPr="00877974">
        <w:rPr>
          <w:rFonts w:ascii="Abadi" w:eastAsia="Calibri" w:hAnsi="Abadi"/>
          <w:sz w:val="21"/>
          <w:szCs w:val="21"/>
          <w:lang w:val="es-MX"/>
        </w:rPr>
        <w:t xml:space="preserve"> Los Ayuntamientos deberán establecer los programas de capacitación a las personas servidoras públicas aplicando la perspectiva de inclusión impulsando el desarrollo integral de las personas con discapacidad y una cultura de inclusión. </w:t>
      </w:r>
    </w:p>
    <w:p w14:paraId="699A85BD" w14:textId="77777777" w:rsidR="008E76A4" w:rsidRPr="00877974" w:rsidRDefault="008E76A4" w:rsidP="008E76A4">
      <w:pPr>
        <w:ind w:firstLine="708"/>
        <w:jc w:val="both"/>
        <w:rPr>
          <w:rFonts w:ascii="Abadi" w:eastAsia="Calibri" w:hAnsi="Abadi"/>
          <w:sz w:val="21"/>
          <w:szCs w:val="21"/>
          <w:lang w:val="es-MX"/>
        </w:rPr>
      </w:pPr>
    </w:p>
    <w:p w14:paraId="68099001"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sz w:val="21"/>
          <w:szCs w:val="21"/>
          <w:lang w:val="es-MX"/>
        </w:rPr>
        <w:t>De igual forma deberá establecer políticas públicas tendientes a la equiparación de oportunidades.</w:t>
      </w:r>
    </w:p>
    <w:p w14:paraId="51E6693A" w14:textId="77777777" w:rsidR="008E76A4" w:rsidRPr="00877974" w:rsidRDefault="008E76A4" w:rsidP="008E76A4">
      <w:pPr>
        <w:jc w:val="both"/>
        <w:rPr>
          <w:rFonts w:ascii="Abadi" w:hAnsi="Abadi"/>
          <w:b/>
          <w:sz w:val="21"/>
          <w:szCs w:val="21"/>
          <w:lang w:val="es-MX" w:eastAsia="es-MX"/>
        </w:rPr>
      </w:pPr>
    </w:p>
    <w:p w14:paraId="0F5FC15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III</w:t>
      </w:r>
    </w:p>
    <w:p w14:paraId="678A112E"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LAS PERSONAS ADULTAS MAYORES</w:t>
      </w:r>
    </w:p>
    <w:p w14:paraId="36C21057" w14:textId="77777777" w:rsidR="008E76A4" w:rsidRPr="00877974" w:rsidRDefault="008E76A4" w:rsidP="008E76A4">
      <w:pPr>
        <w:jc w:val="both"/>
        <w:rPr>
          <w:rFonts w:ascii="Abadi" w:hAnsi="Abadi"/>
          <w:b/>
          <w:sz w:val="21"/>
          <w:szCs w:val="21"/>
          <w:lang w:val="es-MX" w:eastAsia="es-MX"/>
        </w:rPr>
      </w:pPr>
    </w:p>
    <w:p w14:paraId="4DF9B265"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los programas de atención</w:t>
      </w:r>
    </w:p>
    <w:p w14:paraId="7F3DAFE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326.</w:t>
      </w:r>
      <w:r w:rsidRPr="00877974">
        <w:rPr>
          <w:rFonts w:ascii="Abadi" w:eastAsia="Calibri" w:hAnsi="Abadi"/>
          <w:sz w:val="21"/>
          <w:szCs w:val="21"/>
          <w:lang w:val="es-MX" w:eastAsia="es-MX"/>
        </w:rPr>
        <w:t xml:space="preserve"> Los Ayuntamientos deberán formular y desarrollar programas de atención a las personas adultas mayores, en el marco de la política nacional o estatal conforme a los principios y objetivos de los planes de desarrollo federal, estatal y municipal.</w:t>
      </w:r>
    </w:p>
    <w:p w14:paraId="3AD9C58C" w14:textId="77777777" w:rsidR="008E76A4" w:rsidRPr="00877974" w:rsidRDefault="008E76A4" w:rsidP="008E76A4">
      <w:pPr>
        <w:jc w:val="right"/>
        <w:rPr>
          <w:rFonts w:ascii="Abadi" w:eastAsia="Calibri" w:hAnsi="Abadi"/>
          <w:b/>
          <w:bCs/>
          <w:sz w:val="21"/>
          <w:szCs w:val="21"/>
          <w:lang w:val="es-MX" w:eastAsia="es-MX"/>
        </w:rPr>
      </w:pPr>
    </w:p>
    <w:p w14:paraId="4F7C6E9E"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 xml:space="preserve">Consejo municipal </w:t>
      </w:r>
    </w:p>
    <w:p w14:paraId="73AC71C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327. </w:t>
      </w:r>
      <w:r w:rsidRPr="00877974">
        <w:rPr>
          <w:rFonts w:ascii="Abadi" w:eastAsia="Calibri" w:hAnsi="Abadi"/>
          <w:sz w:val="21"/>
          <w:szCs w:val="21"/>
          <w:lang w:val="es-MX" w:eastAsia="es-MX"/>
        </w:rPr>
        <w:t>Los Ayuntamientos</w:t>
      </w:r>
      <w:r w:rsidRPr="00877974">
        <w:rPr>
          <w:rFonts w:ascii="Abadi" w:eastAsia="Calibri" w:hAnsi="Abadi"/>
          <w:b/>
          <w:bCs/>
          <w:sz w:val="21"/>
          <w:szCs w:val="21"/>
          <w:lang w:val="es-MX" w:eastAsia="es-MX"/>
        </w:rPr>
        <w:t xml:space="preserve"> </w:t>
      </w:r>
      <w:r w:rsidRPr="00877974">
        <w:rPr>
          <w:rFonts w:ascii="Abadi" w:eastAsia="Calibri" w:hAnsi="Abadi"/>
          <w:sz w:val="21"/>
          <w:szCs w:val="21"/>
          <w:lang w:val="es-MX" w:eastAsia="es-MX"/>
        </w:rPr>
        <w:t>crearan un Consejo Municipales de Personas Adultas Mayores de conformidad con la Ley de los Derechos de las Personas Adultas Mayores para el Estado de Guanajuato.</w:t>
      </w:r>
    </w:p>
    <w:p w14:paraId="3995929F" w14:textId="77777777" w:rsidR="008E76A4" w:rsidRPr="00877974" w:rsidRDefault="008E76A4" w:rsidP="008E76A4">
      <w:pPr>
        <w:ind w:firstLine="708"/>
        <w:jc w:val="both"/>
        <w:rPr>
          <w:rFonts w:ascii="Abadi" w:eastAsia="Calibri" w:hAnsi="Abadi"/>
          <w:sz w:val="21"/>
          <w:szCs w:val="21"/>
          <w:lang w:val="es-MX" w:eastAsia="es-MX"/>
        </w:rPr>
      </w:pPr>
    </w:p>
    <w:p w14:paraId="3A26A193"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Prevalecerá la paridad de género, se incluirá a personas adultas mayores</w:t>
      </w:r>
    </w:p>
    <w:p w14:paraId="771146A3" w14:textId="77777777" w:rsidR="008E76A4" w:rsidRPr="00877974" w:rsidRDefault="008E76A4" w:rsidP="008E76A4">
      <w:pPr>
        <w:ind w:firstLine="708"/>
        <w:jc w:val="both"/>
        <w:rPr>
          <w:rFonts w:ascii="Abadi" w:eastAsia="Calibri" w:hAnsi="Abadi"/>
          <w:sz w:val="21"/>
          <w:szCs w:val="21"/>
          <w:highlight w:val="yellow"/>
          <w:lang w:val="es-MX" w:eastAsia="es-MX"/>
        </w:rPr>
      </w:pPr>
    </w:p>
    <w:p w14:paraId="6CCFCAEE" w14:textId="77777777" w:rsidR="008E76A4" w:rsidRPr="00877974" w:rsidRDefault="008E76A4" w:rsidP="008E76A4">
      <w:pPr>
        <w:ind w:firstLine="708"/>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la integración.</w:t>
      </w:r>
    </w:p>
    <w:p w14:paraId="7AA90611" w14:textId="77777777" w:rsidR="008E76A4" w:rsidRPr="00877974" w:rsidRDefault="008E76A4" w:rsidP="008E76A4">
      <w:pPr>
        <w:ind w:firstLine="708"/>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328. </w:t>
      </w:r>
      <w:r w:rsidRPr="00877974">
        <w:rPr>
          <w:rFonts w:ascii="Abadi" w:eastAsia="Calibri" w:hAnsi="Abadi"/>
          <w:sz w:val="21"/>
          <w:szCs w:val="21"/>
          <w:lang w:val="es-MX" w:eastAsia="es-MX"/>
        </w:rPr>
        <w:t>El consejo municipal estará integrado por lo menos con los siguientes:</w:t>
      </w:r>
    </w:p>
    <w:p w14:paraId="415AB2E3" w14:textId="77777777" w:rsidR="008E76A4" w:rsidRPr="00877974" w:rsidRDefault="008E76A4" w:rsidP="008E76A4">
      <w:pPr>
        <w:ind w:firstLine="708"/>
        <w:jc w:val="both"/>
        <w:rPr>
          <w:rFonts w:ascii="Abadi" w:eastAsia="Calibri" w:hAnsi="Abadi"/>
          <w:sz w:val="21"/>
          <w:szCs w:val="21"/>
          <w:lang w:val="es-MX" w:eastAsia="es-MX"/>
        </w:rPr>
      </w:pPr>
    </w:p>
    <w:p w14:paraId="4F8D79EB" w14:textId="77777777" w:rsidR="008E76A4" w:rsidRPr="00877974" w:rsidRDefault="008E76A4" w:rsidP="005F1CEE">
      <w:pPr>
        <w:numPr>
          <w:ilvl w:val="0"/>
          <w:numId w:val="175"/>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La persona titular de la presidencia municipal, quien lo presidirá;</w:t>
      </w:r>
    </w:p>
    <w:p w14:paraId="018B02D8" w14:textId="77777777" w:rsidR="008E76A4" w:rsidRPr="00877974" w:rsidRDefault="008E76A4" w:rsidP="005F1CEE">
      <w:pPr>
        <w:numPr>
          <w:ilvl w:val="0"/>
          <w:numId w:val="175"/>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La persona titular del Sistema para el Desarrollo Integral de la Familia municipal, quien fungirá como Secretario Técnico;</w:t>
      </w:r>
    </w:p>
    <w:p w14:paraId="4CF8BD1C" w14:textId="77777777" w:rsidR="008E76A4" w:rsidRPr="00877974" w:rsidRDefault="008E76A4" w:rsidP="005F1CEE">
      <w:pPr>
        <w:numPr>
          <w:ilvl w:val="0"/>
          <w:numId w:val="175"/>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La persona que presida la comisión de Derechos Humanos;</w:t>
      </w:r>
    </w:p>
    <w:p w14:paraId="7D7BAE31" w14:textId="77777777" w:rsidR="008E76A4" w:rsidRPr="00877974" w:rsidRDefault="008E76A4" w:rsidP="005F1CEE">
      <w:pPr>
        <w:numPr>
          <w:ilvl w:val="0"/>
          <w:numId w:val="175"/>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La persona que presida la comisión de Grupos Vulnerables;</w:t>
      </w:r>
    </w:p>
    <w:p w14:paraId="0CD67CFF" w14:textId="77777777" w:rsidR="008E76A4" w:rsidRPr="00877974" w:rsidRDefault="008E76A4" w:rsidP="005F1CEE">
      <w:pPr>
        <w:numPr>
          <w:ilvl w:val="0"/>
          <w:numId w:val="175"/>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Cuatro representantes de organizaciones de la sociedad civil que atiendan a personas adultas mayores; y</w:t>
      </w:r>
    </w:p>
    <w:p w14:paraId="1B860B65" w14:textId="77777777" w:rsidR="008E76A4" w:rsidRPr="00877974" w:rsidRDefault="008E76A4" w:rsidP="005F1CEE">
      <w:pPr>
        <w:numPr>
          <w:ilvl w:val="0"/>
          <w:numId w:val="175"/>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Un representante de la unidad municipal encargada de la atención a las mujeres; </w:t>
      </w:r>
    </w:p>
    <w:p w14:paraId="006FE37C" w14:textId="77777777" w:rsidR="008E76A4" w:rsidRPr="00877974" w:rsidRDefault="008E76A4" w:rsidP="008E76A4">
      <w:pPr>
        <w:jc w:val="both"/>
        <w:rPr>
          <w:rFonts w:ascii="Abadi" w:eastAsia="Calibri" w:hAnsi="Abadi"/>
          <w:sz w:val="21"/>
          <w:szCs w:val="21"/>
          <w:lang w:val="es-MX" w:eastAsia="es-MX"/>
        </w:rPr>
      </w:pPr>
    </w:p>
    <w:p w14:paraId="5F76AB97"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Políticas públicas</w:t>
      </w:r>
    </w:p>
    <w:p w14:paraId="66A1ABC0"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329. </w:t>
      </w:r>
      <w:r w:rsidRPr="00877974">
        <w:rPr>
          <w:rFonts w:ascii="Abadi" w:eastAsia="Calibri" w:hAnsi="Abadi"/>
          <w:sz w:val="21"/>
          <w:szCs w:val="21"/>
          <w:lang w:val="es-MX" w:eastAsia="es-MX"/>
        </w:rPr>
        <w:t>Los Ayuntamientos deberán promover políticas de estímulos fiscales en beneficio de las personas adultas mayores, garantizar el ejercicio de los derechos de las mismas y las demás obligaciones establecidas en la Ley de los Derechos de las Personas Adultas Mayores para el Estado de Guanajuato.</w:t>
      </w:r>
    </w:p>
    <w:p w14:paraId="6346DFA1" w14:textId="77777777" w:rsidR="008E76A4" w:rsidRPr="00877974" w:rsidRDefault="008E76A4" w:rsidP="008E76A4">
      <w:pPr>
        <w:jc w:val="both"/>
        <w:rPr>
          <w:rFonts w:ascii="Abadi" w:hAnsi="Abadi"/>
          <w:b/>
          <w:sz w:val="21"/>
          <w:szCs w:val="21"/>
          <w:lang w:val="es-MX" w:eastAsia="es-MX"/>
        </w:rPr>
      </w:pPr>
    </w:p>
    <w:p w14:paraId="200B1638" w14:textId="77777777" w:rsidR="008E76A4" w:rsidRPr="00877974" w:rsidRDefault="008E76A4" w:rsidP="008E76A4">
      <w:pPr>
        <w:jc w:val="right"/>
        <w:rPr>
          <w:rFonts w:ascii="Abadi" w:eastAsia="Calibri" w:hAnsi="Abadi"/>
          <w:b/>
          <w:bCs/>
          <w:sz w:val="21"/>
          <w:szCs w:val="21"/>
          <w:lang w:val="es-MX"/>
        </w:rPr>
      </w:pPr>
      <w:r w:rsidRPr="00877974">
        <w:rPr>
          <w:rFonts w:ascii="Abadi" w:eastAsia="Calibri" w:hAnsi="Abadi"/>
          <w:b/>
          <w:bCs/>
          <w:sz w:val="21"/>
          <w:szCs w:val="21"/>
          <w:lang w:val="es-MX"/>
        </w:rPr>
        <w:t>Programas de Capacitación</w:t>
      </w:r>
    </w:p>
    <w:p w14:paraId="646015F8"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b/>
          <w:bCs/>
          <w:sz w:val="21"/>
          <w:szCs w:val="21"/>
          <w:lang w:val="es-MX"/>
        </w:rPr>
        <w:t>Artículo 330.</w:t>
      </w:r>
      <w:r w:rsidRPr="00877974">
        <w:rPr>
          <w:rFonts w:ascii="Abadi" w:eastAsia="Calibri" w:hAnsi="Abadi"/>
          <w:sz w:val="21"/>
          <w:szCs w:val="21"/>
          <w:lang w:val="es-MX"/>
        </w:rPr>
        <w:t xml:space="preserve"> Los Ayuntamientos deberán establecer los programas de capacitación a las personas servidoras públicas aplicando la perspectiva de inclusión impulsando el desarrollo integral de las personas con discapacidad y una cultura de inclusión. </w:t>
      </w:r>
    </w:p>
    <w:p w14:paraId="5537AAB4" w14:textId="77777777" w:rsidR="008E76A4" w:rsidRPr="00877974" w:rsidRDefault="008E76A4" w:rsidP="008E76A4">
      <w:pPr>
        <w:ind w:firstLine="708"/>
        <w:jc w:val="both"/>
        <w:rPr>
          <w:rFonts w:ascii="Abadi" w:eastAsia="Calibri" w:hAnsi="Abadi"/>
          <w:sz w:val="21"/>
          <w:szCs w:val="21"/>
          <w:lang w:val="es-MX"/>
        </w:rPr>
      </w:pPr>
    </w:p>
    <w:p w14:paraId="539C8C89"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sz w:val="21"/>
          <w:szCs w:val="21"/>
          <w:lang w:val="es-MX"/>
        </w:rPr>
        <w:t>De igual forma deberá establecer políticas públicas tendientes a la equiparación de oportunidades.</w:t>
      </w:r>
    </w:p>
    <w:p w14:paraId="37C8591C" w14:textId="77777777" w:rsidR="008E76A4" w:rsidRPr="00877974" w:rsidRDefault="008E76A4" w:rsidP="008E76A4">
      <w:pPr>
        <w:jc w:val="center"/>
        <w:rPr>
          <w:rFonts w:ascii="Abadi" w:hAnsi="Abadi"/>
          <w:b/>
          <w:sz w:val="21"/>
          <w:szCs w:val="21"/>
          <w:lang w:val="es-MX" w:eastAsia="es-MX"/>
        </w:rPr>
      </w:pPr>
    </w:p>
    <w:p w14:paraId="559D7917"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IV</w:t>
      </w:r>
    </w:p>
    <w:p w14:paraId="153B452B"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LAS MUJERES, ADOLESCENTES Y NIÑAS</w:t>
      </w:r>
    </w:p>
    <w:p w14:paraId="1DD945FC" w14:textId="77777777" w:rsidR="008E76A4" w:rsidRPr="00877974" w:rsidRDefault="008E76A4" w:rsidP="008E76A4">
      <w:pPr>
        <w:jc w:val="both"/>
        <w:rPr>
          <w:rFonts w:ascii="Abadi" w:hAnsi="Abadi"/>
          <w:b/>
          <w:sz w:val="21"/>
          <w:szCs w:val="21"/>
          <w:lang w:val="es-MX" w:eastAsia="es-MX"/>
        </w:rPr>
      </w:pPr>
    </w:p>
    <w:p w14:paraId="335E9356"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las medidas presupuestales y administrativas</w:t>
      </w:r>
    </w:p>
    <w:p w14:paraId="4E472C53" w14:textId="77777777" w:rsidR="008E76A4" w:rsidRPr="00877974" w:rsidRDefault="008E76A4" w:rsidP="008E76A4">
      <w:pPr>
        <w:jc w:val="both"/>
        <w:rPr>
          <w:rFonts w:ascii="Abadi" w:eastAsia="Calibri" w:hAnsi="Abadi"/>
          <w:sz w:val="21"/>
          <w:szCs w:val="21"/>
          <w:lang w:val="es-MX" w:eastAsia="es-MX"/>
        </w:rPr>
      </w:pPr>
      <w:r w:rsidRPr="00877974">
        <w:rPr>
          <w:rFonts w:ascii="Abadi" w:eastAsia="Calibri" w:hAnsi="Abadi"/>
          <w:sz w:val="21"/>
          <w:szCs w:val="21"/>
          <w:lang w:val="es-MX" w:eastAsia="es-MX"/>
        </w:rPr>
        <w:tab/>
      </w:r>
      <w:r w:rsidRPr="00877974">
        <w:rPr>
          <w:rFonts w:ascii="Abadi" w:eastAsia="Calibri" w:hAnsi="Abadi"/>
          <w:b/>
          <w:bCs/>
          <w:sz w:val="21"/>
          <w:szCs w:val="21"/>
          <w:lang w:val="es-MX" w:eastAsia="es-MX"/>
        </w:rPr>
        <w:t xml:space="preserve">Artículo 331. </w:t>
      </w:r>
      <w:r w:rsidRPr="00877974">
        <w:rPr>
          <w:rFonts w:ascii="Abadi" w:eastAsia="Calibri" w:hAnsi="Abadi"/>
          <w:sz w:val="21"/>
          <w:szCs w:val="21"/>
          <w:lang w:val="es-MX" w:eastAsia="es-MX"/>
        </w:rPr>
        <w:t xml:space="preserve"> El Ayuntamiento, en el ámbito de sus respectivas competencias, expedirá y tomará las medidas presupuestales y administrativas correspondientes, para garantizar en todo momento el derecho de las mujeres, adolescentes y niñas a una vida libre de violencia.</w:t>
      </w:r>
    </w:p>
    <w:p w14:paraId="1B7C3D14" w14:textId="77777777" w:rsidR="008E76A4" w:rsidRPr="00877974" w:rsidRDefault="008E76A4" w:rsidP="008E76A4">
      <w:pPr>
        <w:jc w:val="both"/>
        <w:rPr>
          <w:rFonts w:ascii="Abadi" w:eastAsia="Calibri" w:hAnsi="Abadi"/>
          <w:sz w:val="21"/>
          <w:szCs w:val="21"/>
          <w:lang w:val="es-MX" w:eastAsia="es-MX"/>
        </w:rPr>
      </w:pPr>
    </w:p>
    <w:p w14:paraId="083FE257"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Unidad Administrativa Municipal</w:t>
      </w:r>
    </w:p>
    <w:p w14:paraId="15DACE51"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332.</w:t>
      </w:r>
      <w:r w:rsidRPr="00877974">
        <w:rPr>
          <w:rFonts w:ascii="Abadi" w:eastAsia="Calibri" w:hAnsi="Abadi"/>
          <w:sz w:val="21"/>
          <w:szCs w:val="21"/>
          <w:lang w:val="es-MX" w:eastAsia="es-MX"/>
        </w:rPr>
        <w:t xml:space="preserve"> El Ayuntamiento deberá contar con una unidad administrativa municipal de atención a la mujer, y proponer políticas públicas con perspectiva de género; así como, coadyuvar en la prevención y atención de la violencia contra las mujeres por razones de género.</w:t>
      </w:r>
    </w:p>
    <w:p w14:paraId="0629C170" w14:textId="77777777" w:rsidR="008E76A4" w:rsidRPr="00877974" w:rsidRDefault="008E76A4" w:rsidP="008E76A4">
      <w:pPr>
        <w:jc w:val="both"/>
        <w:rPr>
          <w:rFonts w:ascii="Abadi" w:eastAsia="Calibri" w:hAnsi="Abadi"/>
          <w:sz w:val="21"/>
          <w:szCs w:val="21"/>
          <w:lang w:val="es-MX" w:eastAsia="es-MX"/>
        </w:rPr>
      </w:pPr>
    </w:p>
    <w:p w14:paraId="0AEE8828"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las mujeres rurales e indígenas</w:t>
      </w:r>
    </w:p>
    <w:p w14:paraId="7BEA2F49"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lastRenderedPageBreak/>
        <w:t xml:space="preserve">Artículo 333. </w:t>
      </w:r>
      <w:r w:rsidRPr="00877974">
        <w:rPr>
          <w:rFonts w:ascii="Abadi" w:eastAsia="Calibri" w:hAnsi="Abadi"/>
          <w:sz w:val="21"/>
          <w:szCs w:val="21"/>
          <w:lang w:val="es-MX" w:eastAsia="es-MX"/>
        </w:rPr>
        <w:t>El Ayuntamiento deberá promover la participación económica, social y cultural de las mujeres rurales e indígenas o afromexicanas, así como su integración en los espacios de decisión de las organizaciones municipales, comunitarias, asociativas, de producción y de cualquier otra índole.</w:t>
      </w:r>
    </w:p>
    <w:p w14:paraId="6224EBAB" w14:textId="77777777" w:rsidR="008E76A4" w:rsidRPr="00877974" w:rsidRDefault="008E76A4" w:rsidP="008E76A4">
      <w:pPr>
        <w:jc w:val="right"/>
        <w:rPr>
          <w:rFonts w:ascii="Abadi" w:eastAsia="Calibri" w:hAnsi="Abadi"/>
          <w:b/>
          <w:bCs/>
          <w:sz w:val="21"/>
          <w:szCs w:val="21"/>
          <w:lang w:val="es-MX"/>
        </w:rPr>
      </w:pPr>
      <w:r w:rsidRPr="00877974">
        <w:rPr>
          <w:rFonts w:ascii="Abadi" w:eastAsia="Calibri" w:hAnsi="Abadi"/>
          <w:b/>
          <w:bCs/>
          <w:sz w:val="21"/>
          <w:szCs w:val="21"/>
          <w:lang w:val="es-MX"/>
        </w:rPr>
        <w:t>Programas de Capacitación</w:t>
      </w:r>
    </w:p>
    <w:p w14:paraId="3D71EB8B"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b/>
          <w:bCs/>
          <w:sz w:val="21"/>
          <w:szCs w:val="21"/>
          <w:lang w:val="es-MX"/>
        </w:rPr>
        <w:t>Artículo 334.</w:t>
      </w:r>
      <w:r w:rsidRPr="00877974">
        <w:rPr>
          <w:rFonts w:ascii="Abadi" w:eastAsia="Calibri" w:hAnsi="Abadi"/>
          <w:sz w:val="21"/>
          <w:szCs w:val="21"/>
          <w:lang w:val="es-MX"/>
        </w:rPr>
        <w:t xml:space="preserve"> Los Ayuntamientos deberán establecer los programas de capacitación a las personas servidoras públicas aplicando la perspectiva de inclusión impulsando el desarrollo integral de las personas con discapacidad y una cultura de inclusión. </w:t>
      </w:r>
    </w:p>
    <w:p w14:paraId="566606F7" w14:textId="77777777" w:rsidR="008E76A4" w:rsidRPr="00877974" w:rsidRDefault="008E76A4" w:rsidP="008E76A4">
      <w:pPr>
        <w:ind w:firstLine="708"/>
        <w:jc w:val="both"/>
        <w:rPr>
          <w:rFonts w:ascii="Abadi" w:eastAsia="Calibri" w:hAnsi="Abadi"/>
          <w:sz w:val="21"/>
          <w:szCs w:val="21"/>
          <w:lang w:val="es-MX"/>
        </w:rPr>
      </w:pPr>
    </w:p>
    <w:p w14:paraId="232618E9"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sz w:val="21"/>
          <w:szCs w:val="21"/>
          <w:lang w:val="es-MX"/>
        </w:rPr>
        <w:t>De igual forma deberá establecer políticas públicas tendientes a la equiparación de oportunidades.</w:t>
      </w:r>
    </w:p>
    <w:p w14:paraId="07965AB2" w14:textId="77777777" w:rsidR="008E76A4" w:rsidRPr="00877974" w:rsidRDefault="008E76A4" w:rsidP="008E76A4">
      <w:pPr>
        <w:ind w:firstLine="708"/>
        <w:jc w:val="both"/>
        <w:rPr>
          <w:rFonts w:ascii="Abadi" w:eastAsia="Calibri" w:hAnsi="Abadi"/>
          <w:sz w:val="21"/>
          <w:szCs w:val="21"/>
          <w:lang w:val="es-MX" w:eastAsia="es-MX"/>
        </w:rPr>
      </w:pPr>
    </w:p>
    <w:p w14:paraId="28213E9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V</w:t>
      </w:r>
    </w:p>
    <w:p w14:paraId="1E6A6898"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 xml:space="preserve">DE LAS PERSONAS CON DISCAPACIDAD </w:t>
      </w:r>
    </w:p>
    <w:p w14:paraId="733B44DD" w14:textId="77777777" w:rsidR="008E76A4" w:rsidRPr="00877974" w:rsidRDefault="008E76A4" w:rsidP="008E76A4">
      <w:pPr>
        <w:jc w:val="both"/>
        <w:rPr>
          <w:rFonts w:ascii="Abadi" w:hAnsi="Abadi"/>
          <w:b/>
          <w:sz w:val="21"/>
          <w:szCs w:val="21"/>
          <w:lang w:val="es-MX" w:eastAsia="es-MX"/>
        </w:rPr>
      </w:pPr>
    </w:p>
    <w:p w14:paraId="43CDD496"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Políticas Públicas</w:t>
      </w:r>
    </w:p>
    <w:p w14:paraId="4A615389" w14:textId="77777777" w:rsidR="008E76A4" w:rsidRPr="00877974" w:rsidRDefault="008E76A4" w:rsidP="008E76A4">
      <w:pPr>
        <w:jc w:val="both"/>
        <w:rPr>
          <w:rFonts w:ascii="Abadi" w:eastAsia="Calibri" w:hAnsi="Abadi"/>
          <w:sz w:val="21"/>
          <w:szCs w:val="21"/>
          <w:lang w:val="es-MX" w:eastAsia="es-MX"/>
        </w:rPr>
      </w:pPr>
      <w:r w:rsidRPr="00877974">
        <w:rPr>
          <w:rFonts w:ascii="Abadi" w:eastAsia="Calibri" w:hAnsi="Abadi"/>
          <w:sz w:val="21"/>
          <w:szCs w:val="21"/>
          <w:lang w:val="es-MX" w:eastAsia="es-MX"/>
        </w:rPr>
        <w:tab/>
      </w:r>
      <w:r w:rsidRPr="00877974">
        <w:rPr>
          <w:rFonts w:ascii="Abadi" w:eastAsia="Calibri" w:hAnsi="Abadi"/>
          <w:b/>
          <w:bCs/>
          <w:sz w:val="21"/>
          <w:szCs w:val="21"/>
          <w:lang w:val="es-MX" w:eastAsia="es-MX"/>
        </w:rPr>
        <w:t>Artículo 335.</w:t>
      </w:r>
      <w:r w:rsidRPr="00877974">
        <w:rPr>
          <w:rFonts w:ascii="Abadi" w:hAnsi="Abadi"/>
          <w:sz w:val="21"/>
          <w:szCs w:val="21"/>
          <w:lang w:val="es-MX"/>
        </w:rPr>
        <w:t xml:space="preserve"> El Ayuntamiento determinará las políticas públicas, las estratégicas, acciones y objetivos a que deberán sujetarse las dependencias y Paramunicipal de la administración pública municipal con la participación que corresponda a los sectores social y privado para equiparar oportunidades, generar condiciones de accesibilidad y propiciar el desarrollo integral en la inclusión social de todas las personas con discapacidad en el municipio</w:t>
      </w:r>
    </w:p>
    <w:p w14:paraId="12CE8ED5" w14:textId="77777777" w:rsidR="008E76A4" w:rsidRPr="00877974" w:rsidRDefault="008E76A4" w:rsidP="008E76A4">
      <w:pPr>
        <w:jc w:val="both"/>
        <w:rPr>
          <w:rFonts w:ascii="Abadi" w:eastAsia="Calibri" w:hAnsi="Abadi"/>
          <w:sz w:val="21"/>
          <w:szCs w:val="21"/>
          <w:lang w:val="es-MX"/>
        </w:rPr>
      </w:pPr>
    </w:p>
    <w:p w14:paraId="194A2F9D" w14:textId="77777777" w:rsidR="008E76A4" w:rsidRPr="00877974" w:rsidRDefault="008E76A4" w:rsidP="008E76A4">
      <w:pPr>
        <w:jc w:val="right"/>
        <w:rPr>
          <w:rFonts w:ascii="Abadi" w:eastAsia="Calibri" w:hAnsi="Abadi"/>
          <w:b/>
          <w:bCs/>
          <w:sz w:val="21"/>
          <w:szCs w:val="21"/>
          <w:lang w:val="es-MX"/>
        </w:rPr>
      </w:pPr>
      <w:r w:rsidRPr="00877974">
        <w:rPr>
          <w:rFonts w:ascii="Abadi" w:eastAsia="Calibri" w:hAnsi="Abadi"/>
          <w:b/>
          <w:bCs/>
          <w:sz w:val="21"/>
          <w:szCs w:val="21"/>
          <w:lang w:val="es-MX"/>
        </w:rPr>
        <w:t>Programas de Capacitación</w:t>
      </w:r>
    </w:p>
    <w:p w14:paraId="4E115048"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b/>
          <w:bCs/>
          <w:sz w:val="21"/>
          <w:szCs w:val="21"/>
          <w:lang w:val="es-MX"/>
        </w:rPr>
        <w:t>Artículo 336.</w:t>
      </w:r>
      <w:r w:rsidRPr="00877974">
        <w:rPr>
          <w:rFonts w:ascii="Abadi" w:eastAsia="Calibri" w:hAnsi="Abadi"/>
          <w:sz w:val="21"/>
          <w:szCs w:val="21"/>
          <w:lang w:val="es-MX"/>
        </w:rPr>
        <w:t xml:space="preserve"> Los Ayuntamientos deberán establecer los programas de capacitación a las personas servidoras públicas aplicando la perspectiva de inclusión impulsando el desarrollo integral de las personas con discapacidad y una cultura de inclusión. </w:t>
      </w:r>
    </w:p>
    <w:p w14:paraId="0941C77B" w14:textId="77777777" w:rsidR="008E76A4" w:rsidRPr="00877974" w:rsidRDefault="008E76A4" w:rsidP="008E76A4">
      <w:pPr>
        <w:ind w:firstLine="708"/>
        <w:jc w:val="both"/>
        <w:rPr>
          <w:rFonts w:ascii="Abadi" w:eastAsia="Calibri" w:hAnsi="Abadi"/>
          <w:sz w:val="21"/>
          <w:szCs w:val="21"/>
          <w:lang w:val="es-MX"/>
        </w:rPr>
      </w:pPr>
    </w:p>
    <w:p w14:paraId="3B8E6DAF"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sz w:val="21"/>
          <w:szCs w:val="21"/>
          <w:lang w:val="es-MX"/>
        </w:rPr>
        <w:t>De igual forma deberá establecer políticas públicas tendientes a la equiparación de oportunidades.</w:t>
      </w:r>
    </w:p>
    <w:p w14:paraId="6212AEA9" w14:textId="77777777" w:rsidR="008E76A4" w:rsidRPr="00877974" w:rsidRDefault="008E76A4" w:rsidP="008E76A4">
      <w:pPr>
        <w:jc w:val="both"/>
        <w:rPr>
          <w:rFonts w:ascii="Abadi" w:hAnsi="Abadi"/>
          <w:bCs/>
          <w:sz w:val="21"/>
          <w:szCs w:val="21"/>
          <w:lang w:val="es-MX" w:eastAsia="es-MX"/>
        </w:rPr>
      </w:pPr>
    </w:p>
    <w:p w14:paraId="01C36C4E" w14:textId="77777777" w:rsidR="008E76A4" w:rsidRPr="00877974" w:rsidRDefault="008E76A4" w:rsidP="008E76A4">
      <w:pPr>
        <w:ind w:firstLine="360"/>
        <w:jc w:val="center"/>
        <w:rPr>
          <w:rFonts w:ascii="Abadi" w:hAnsi="Abadi"/>
          <w:b/>
          <w:bCs/>
          <w:sz w:val="21"/>
          <w:szCs w:val="21"/>
          <w:lang w:val="es-MX" w:eastAsia="es-MX"/>
        </w:rPr>
      </w:pPr>
      <w:r w:rsidRPr="00877974">
        <w:rPr>
          <w:rFonts w:ascii="Abadi" w:hAnsi="Abadi"/>
          <w:b/>
          <w:bCs/>
          <w:sz w:val="21"/>
          <w:szCs w:val="21"/>
          <w:lang w:val="es-MX" w:eastAsia="es-MX"/>
        </w:rPr>
        <w:t>CAPÍTULO VI</w:t>
      </w:r>
    </w:p>
    <w:p w14:paraId="411E96D2" w14:textId="77777777" w:rsidR="008E76A4" w:rsidRPr="00877974" w:rsidRDefault="008E76A4" w:rsidP="008E76A4">
      <w:pPr>
        <w:ind w:firstLine="360"/>
        <w:jc w:val="center"/>
        <w:rPr>
          <w:rFonts w:ascii="Abadi" w:hAnsi="Abadi"/>
          <w:b/>
          <w:bCs/>
          <w:sz w:val="21"/>
          <w:szCs w:val="21"/>
          <w:lang w:val="es-MX" w:eastAsia="es-MX"/>
        </w:rPr>
      </w:pPr>
      <w:r w:rsidRPr="00877974">
        <w:rPr>
          <w:rFonts w:ascii="Abadi" w:hAnsi="Abadi"/>
          <w:b/>
          <w:bCs/>
          <w:sz w:val="21"/>
          <w:szCs w:val="21"/>
          <w:lang w:val="es-MX" w:eastAsia="es-MX"/>
        </w:rPr>
        <w:t>DE LOS PUEBLOS Y COMUNIDADES INDÍGENAS O AFROMEXICANOS</w:t>
      </w:r>
    </w:p>
    <w:p w14:paraId="4D8CCFC1" w14:textId="77777777" w:rsidR="008E76A4" w:rsidRPr="00877974" w:rsidRDefault="008E76A4" w:rsidP="008E76A4">
      <w:pPr>
        <w:ind w:firstLine="360"/>
        <w:jc w:val="both"/>
        <w:rPr>
          <w:rFonts w:ascii="Abadi" w:hAnsi="Abadi"/>
          <w:b/>
          <w:sz w:val="21"/>
          <w:szCs w:val="21"/>
          <w:lang w:val="es-MX" w:eastAsia="es-MX"/>
        </w:rPr>
      </w:pPr>
    </w:p>
    <w:p w14:paraId="2E0B0B50"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Promoción del desarrollo indígena </w:t>
      </w:r>
    </w:p>
    <w:p w14:paraId="78BDBAA0"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y afromexicano </w:t>
      </w:r>
    </w:p>
    <w:p w14:paraId="21AD7FAB" w14:textId="77777777" w:rsidR="008E76A4" w:rsidRPr="00877974" w:rsidRDefault="008E76A4" w:rsidP="008E76A4">
      <w:pPr>
        <w:spacing w:after="120"/>
        <w:ind w:firstLine="851"/>
        <w:jc w:val="both"/>
        <w:rPr>
          <w:rFonts w:ascii="Abadi" w:eastAsia="Calibri" w:hAnsi="Abadi"/>
          <w:sz w:val="21"/>
          <w:szCs w:val="21"/>
          <w:lang w:val="es-MX"/>
        </w:rPr>
      </w:pPr>
      <w:r w:rsidRPr="00877974">
        <w:rPr>
          <w:rFonts w:ascii="Abadi" w:eastAsia="Calibri" w:hAnsi="Abadi"/>
          <w:b/>
          <w:bCs/>
          <w:sz w:val="21"/>
          <w:szCs w:val="21"/>
          <w:lang w:val="es-MX"/>
        </w:rPr>
        <w:t xml:space="preserve">Artículo 337. </w:t>
      </w:r>
      <w:r w:rsidRPr="00877974">
        <w:rPr>
          <w:rFonts w:ascii="Abadi" w:eastAsia="Calibri" w:hAnsi="Abadi"/>
          <w:sz w:val="21"/>
          <w:szCs w:val="21"/>
          <w:lang w:val="es-MX"/>
        </w:rPr>
        <w:t xml:space="preserve">En los municipios donde se encuentren asentados pueblos y comunidades indígenas o afromexicanos, los Ayuntamientos, observando el principio de paridad de género, respetarán y protegerán la autonomía de los pueblos y comunidades referidos, conforme a sus usos y costumbres, para elegir a sus autoridades y representantes ante los Ayuntamientos. Asimismo, promoverán el desarrollo de sus lenguas, cultura, usos, costumbres, recursos naturales y sus formas específicas de organización social, atendiendo a lo dispuesto por la Constitución General. </w:t>
      </w:r>
    </w:p>
    <w:p w14:paraId="18077A32" w14:textId="77777777" w:rsidR="008E76A4" w:rsidRPr="00877974" w:rsidRDefault="008E76A4" w:rsidP="008E76A4">
      <w:pPr>
        <w:spacing w:after="120"/>
        <w:ind w:firstLine="851"/>
        <w:jc w:val="both"/>
        <w:rPr>
          <w:rFonts w:ascii="Abadi" w:eastAsia="Calibri" w:hAnsi="Abadi"/>
          <w:sz w:val="21"/>
          <w:szCs w:val="21"/>
          <w:lang w:val="es-MX"/>
        </w:rPr>
      </w:pPr>
      <w:r w:rsidRPr="00877974">
        <w:rPr>
          <w:rFonts w:ascii="Abadi" w:eastAsia="Calibri" w:hAnsi="Abadi"/>
          <w:sz w:val="21"/>
          <w:szCs w:val="21"/>
          <w:lang w:val="es-MX"/>
        </w:rPr>
        <w:t>También, contarán con una unidad administrativa en materia de los pueblos y comunidades indígenas o afromexicanos que atienda de manera directa los asuntos que les competan.</w:t>
      </w:r>
    </w:p>
    <w:p w14:paraId="71E7970B" w14:textId="77777777" w:rsidR="008E76A4" w:rsidRPr="00877974" w:rsidRDefault="008E76A4" w:rsidP="008E76A4">
      <w:pPr>
        <w:spacing w:after="120"/>
        <w:ind w:firstLine="851"/>
        <w:jc w:val="both"/>
        <w:rPr>
          <w:rFonts w:ascii="Abadi" w:eastAsia="Calibri" w:hAnsi="Abadi"/>
          <w:sz w:val="21"/>
          <w:szCs w:val="21"/>
          <w:lang w:val="es-MX"/>
        </w:rPr>
      </w:pPr>
      <w:r w:rsidRPr="00877974">
        <w:rPr>
          <w:rFonts w:ascii="Abadi" w:eastAsia="Calibri" w:hAnsi="Abadi"/>
          <w:sz w:val="21"/>
          <w:szCs w:val="21"/>
          <w:lang w:val="es-MX"/>
        </w:rPr>
        <w:t>Asimismo, promoverán que la educación básica y media superior que se imparta en las instituciones educativas de dichas comunidades sea tanto en idioma español como en la lengua indígena correspondiente.</w:t>
      </w:r>
    </w:p>
    <w:p w14:paraId="5C9A7AC1" w14:textId="77777777" w:rsidR="008E76A4" w:rsidRPr="00877974" w:rsidRDefault="008E76A4" w:rsidP="008E76A4">
      <w:pPr>
        <w:jc w:val="both"/>
        <w:rPr>
          <w:rFonts w:ascii="Abadi" w:hAnsi="Abadi"/>
          <w:b/>
          <w:sz w:val="21"/>
          <w:szCs w:val="21"/>
          <w:lang w:val="es-MX" w:eastAsia="es-MX"/>
        </w:rPr>
      </w:pPr>
    </w:p>
    <w:p w14:paraId="2D641E66" w14:textId="77777777" w:rsidR="008E76A4" w:rsidRPr="00877974" w:rsidRDefault="008E76A4" w:rsidP="008E76A4">
      <w:pPr>
        <w:spacing w:after="120"/>
        <w:ind w:firstLine="851"/>
        <w:jc w:val="right"/>
        <w:rPr>
          <w:rFonts w:ascii="Abadi" w:eastAsia="Calibri" w:hAnsi="Abadi"/>
          <w:b/>
          <w:sz w:val="21"/>
          <w:szCs w:val="21"/>
          <w:lang w:val="es-MX"/>
        </w:rPr>
      </w:pPr>
      <w:r w:rsidRPr="00877974">
        <w:rPr>
          <w:rFonts w:ascii="Abadi" w:eastAsia="Calibri" w:hAnsi="Abadi"/>
          <w:b/>
          <w:sz w:val="21"/>
          <w:szCs w:val="21"/>
          <w:lang w:val="es-MX"/>
        </w:rPr>
        <w:t xml:space="preserve">Participación de los pueblos indígenas </w:t>
      </w:r>
    </w:p>
    <w:p w14:paraId="74EEF230" w14:textId="77777777" w:rsidR="008E76A4" w:rsidRPr="00877974" w:rsidRDefault="008E76A4" w:rsidP="008E76A4">
      <w:pPr>
        <w:spacing w:after="120"/>
        <w:ind w:firstLine="851"/>
        <w:jc w:val="both"/>
        <w:rPr>
          <w:rFonts w:ascii="Abadi" w:eastAsia="Calibri" w:hAnsi="Abadi"/>
          <w:sz w:val="21"/>
          <w:szCs w:val="21"/>
          <w:lang w:val="es-MX"/>
        </w:rPr>
      </w:pPr>
      <w:r w:rsidRPr="00877974">
        <w:rPr>
          <w:rFonts w:ascii="Abadi" w:eastAsia="Calibri" w:hAnsi="Abadi"/>
          <w:b/>
          <w:bCs/>
          <w:sz w:val="21"/>
          <w:szCs w:val="21"/>
          <w:lang w:val="es-MX"/>
        </w:rPr>
        <w:t xml:space="preserve">Artículo 338. </w:t>
      </w:r>
      <w:r w:rsidRPr="00877974">
        <w:rPr>
          <w:rFonts w:ascii="Abadi" w:eastAsia="Calibri" w:hAnsi="Abadi"/>
          <w:sz w:val="21"/>
          <w:szCs w:val="21"/>
          <w:lang w:val="es-MX"/>
        </w:rPr>
        <w:t xml:space="preserve">El Ayuntamiento, a través del titular de la Secretaría, deberá convocar a las autoridades de la comunidad o pueblo indígena o Afromexicano, así como a sus autoridades, con noventa y seis horas de anticipación, a las sesiones del Ayuntamiento en las que se tratarán asuntos que afecten al pueblo o a la comunidad, con el fin de que estas pueda participar, con voz, en defensa de su libre determinación, intereses, sus derechos culturales y patrimoniales ancestrales de conformidad con la Constitución General, los Tratados Internacionales donde México sea parte  y la Constitución del Estado. </w:t>
      </w:r>
    </w:p>
    <w:p w14:paraId="0DCE120D"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Los acuerdos que afecten a los pueblos y a las comunidades indígenas o Afromexicanos, tomados en sesiones en las que no hayan participado las autoridades que refiere el párrafo anterior estarán afectados de nulidad.       </w:t>
      </w:r>
    </w:p>
    <w:p w14:paraId="359744E1" w14:textId="77777777" w:rsidR="008E76A4" w:rsidRPr="00877974" w:rsidRDefault="008E76A4" w:rsidP="008E76A4">
      <w:pPr>
        <w:jc w:val="both"/>
        <w:rPr>
          <w:rFonts w:ascii="Abadi" w:eastAsia="Calibri" w:hAnsi="Abadi"/>
          <w:bCs/>
          <w:sz w:val="21"/>
          <w:szCs w:val="21"/>
          <w:lang w:val="es-MX" w:eastAsia="es-MX"/>
        </w:rPr>
      </w:pPr>
    </w:p>
    <w:p w14:paraId="073A4282" w14:textId="77777777" w:rsidR="008E76A4" w:rsidRPr="00877974" w:rsidRDefault="008E76A4" w:rsidP="008E76A4">
      <w:pPr>
        <w:spacing w:after="120"/>
        <w:ind w:firstLine="709"/>
        <w:jc w:val="right"/>
        <w:rPr>
          <w:rFonts w:ascii="Abadi" w:eastAsia="Calibri" w:hAnsi="Abadi"/>
          <w:b/>
          <w:bCs/>
          <w:sz w:val="21"/>
          <w:szCs w:val="21"/>
          <w:lang w:val="es-MX"/>
        </w:rPr>
      </w:pPr>
      <w:r w:rsidRPr="00877974">
        <w:rPr>
          <w:rFonts w:ascii="Abadi" w:eastAsia="Calibri" w:hAnsi="Abadi"/>
          <w:b/>
          <w:sz w:val="21"/>
          <w:szCs w:val="21"/>
          <w:lang w:val="es-MX"/>
        </w:rPr>
        <w:t xml:space="preserve">Participación </w:t>
      </w:r>
      <w:r w:rsidRPr="00877974">
        <w:rPr>
          <w:rFonts w:ascii="Abadi" w:eastAsia="Calibri" w:hAnsi="Abadi"/>
          <w:b/>
          <w:bCs/>
          <w:sz w:val="21"/>
          <w:szCs w:val="21"/>
          <w:lang w:val="es-MX"/>
        </w:rPr>
        <w:t>en el Consejo Municipal de Consulta y Participación</w:t>
      </w:r>
    </w:p>
    <w:p w14:paraId="611635B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Artículo 339.</w:t>
      </w:r>
      <w:r w:rsidRPr="00877974">
        <w:rPr>
          <w:rFonts w:ascii="Abadi" w:hAnsi="Abadi"/>
          <w:sz w:val="21"/>
          <w:szCs w:val="21"/>
          <w:lang w:val="es-MX" w:eastAsia="es-MX"/>
        </w:rPr>
        <w:t xml:space="preserve"> Los pueblos y las comunidades indígenas o afromexicanos podrán participar en el Consejo Municipal de Consulta y Participación Ciudadana establecido en la Ley para la Prevención Social de la Violencia y la Delincuencia del Estado de Guanajuato y sus Municipios, a través de sus representantes que al efecto designen.</w:t>
      </w:r>
    </w:p>
    <w:p w14:paraId="2C187C90" w14:textId="77777777" w:rsidR="008E76A4" w:rsidRPr="00877974" w:rsidRDefault="008E76A4" w:rsidP="008E76A4">
      <w:pPr>
        <w:ind w:firstLine="709"/>
        <w:jc w:val="both"/>
        <w:rPr>
          <w:rFonts w:ascii="Abadi" w:hAnsi="Abadi"/>
          <w:sz w:val="21"/>
          <w:szCs w:val="21"/>
          <w:lang w:val="es-MX" w:eastAsia="es-MX"/>
        </w:rPr>
      </w:pPr>
    </w:p>
    <w:p w14:paraId="426F5F2D"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Acciones a favor de los pueblos y comunidades</w:t>
      </w:r>
    </w:p>
    <w:p w14:paraId="45A32A66"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340. </w:t>
      </w:r>
      <w:r w:rsidRPr="00877974">
        <w:rPr>
          <w:rFonts w:ascii="Abadi" w:eastAsia="Calibri" w:hAnsi="Abadi"/>
          <w:sz w:val="21"/>
          <w:szCs w:val="21"/>
          <w:lang w:val="es-MX" w:eastAsia="es-MX"/>
        </w:rPr>
        <w:t xml:space="preserve">Los instrumentos de planeación deberán contener acciones tendientes al crecimiento y bienestar de los pueblos y las comunidades indígenas o afromexicanos.  </w:t>
      </w:r>
    </w:p>
    <w:p w14:paraId="1F9E57DC" w14:textId="77777777" w:rsidR="008E76A4" w:rsidRPr="00877974" w:rsidRDefault="008E76A4" w:rsidP="008E76A4">
      <w:pPr>
        <w:ind w:firstLine="708"/>
        <w:jc w:val="both"/>
        <w:rPr>
          <w:rFonts w:ascii="Abadi" w:eastAsia="Calibri" w:hAnsi="Abadi"/>
          <w:sz w:val="21"/>
          <w:szCs w:val="21"/>
          <w:lang w:val="es-MX" w:eastAsia="es-MX"/>
        </w:rPr>
      </w:pPr>
    </w:p>
    <w:p w14:paraId="189D4D5E" w14:textId="77777777" w:rsidR="008E76A4" w:rsidRPr="00877974" w:rsidRDefault="008E76A4" w:rsidP="008E76A4">
      <w:pPr>
        <w:jc w:val="right"/>
        <w:rPr>
          <w:rFonts w:ascii="Abadi" w:eastAsia="Calibri" w:hAnsi="Abadi"/>
          <w:b/>
          <w:bCs/>
          <w:sz w:val="21"/>
          <w:szCs w:val="21"/>
          <w:lang w:val="es-MX"/>
        </w:rPr>
      </w:pPr>
      <w:r w:rsidRPr="00877974">
        <w:rPr>
          <w:rFonts w:ascii="Abadi" w:eastAsia="Calibri" w:hAnsi="Abadi"/>
          <w:b/>
          <w:bCs/>
          <w:sz w:val="21"/>
          <w:szCs w:val="21"/>
          <w:lang w:val="es-MX"/>
        </w:rPr>
        <w:t>Programas de Capacitación</w:t>
      </w:r>
    </w:p>
    <w:p w14:paraId="65ADDCB2"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b/>
          <w:bCs/>
          <w:sz w:val="21"/>
          <w:szCs w:val="21"/>
          <w:lang w:val="es-MX"/>
        </w:rPr>
        <w:t>Artículo 341.</w:t>
      </w:r>
      <w:r w:rsidRPr="00877974">
        <w:rPr>
          <w:rFonts w:ascii="Abadi" w:eastAsia="Calibri" w:hAnsi="Abadi"/>
          <w:sz w:val="21"/>
          <w:szCs w:val="21"/>
          <w:lang w:val="es-MX"/>
        </w:rPr>
        <w:t xml:space="preserve"> Los Ayuntamientos deberán establecer los programas de capacitación a las personas servidoras públicas aplicando la perspectiva de inclusión impulsando el desarrollo integral de las personas con discapacidad y una cultura de inclusión. </w:t>
      </w:r>
    </w:p>
    <w:p w14:paraId="59F898CA" w14:textId="77777777" w:rsidR="008E76A4" w:rsidRPr="00877974" w:rsidRDefault="008E76A4" w:rsidP="008E76A4">
      <w:pPr>
        <w:ind w:firstLine="708"/>
        <w:jc w:val="both"/>
        <w:rPr>
          <w:rFonts w:ascii="Abadi" w:eastAsia="Calibri" w:hAnsi="Abadi"/>
          <w:sz w:val="21"/>
          <w:szCs w:val="21"/>
          <w:lang w:val="es-MX"/>
        </w:rPr>
      </w:pPr>
    </w:p>
    <w:p w14:paraId="310A6E73" w14:textId="77777777" w:rsidR="008E76A4" w:rsidRPr="00877974" w:rsidRDefault="008E76A4" w:rsidP="008E76A4">
      <w:pPr>
        <w:ind w:firstLine="708"/>
        <w:jc w:val="both"/>
        <w:rPr>
          <w:rFonts w:ascii="Abadi" w:eastAsia="Calibri" w:hAnsi="Abadi"/>
          <w:sz w:val="21"/>
          <w:szCs w:val="21"/>
          <w:lang w:val="es-MX"/>
        </w:rPr>
      </w:pPr>
      <w:r w:rsidRPr="00877974">
        <w:rPr>
          <w:rFonts w:ascii="Abadi" w:eastAsia="Calibri" w:hAnsi="Abadi"/>
          <w:sz w:val="21"/>
          <w:szCs w:val="21"/>
          <w:lang w:val="es-MX"/>
        </w:rPr>
        <w:t>De igual forma deberá establecer políticas públicas tendientes a la equiparación de oportunidades.</w:t>
      </w:r>
    </w:p>
    <w:p w14:paraId="783C0F49" w14:textId="77777777" w:rsidR="008E76A4" w:rsidRPr="00877974" w:rsidRDefault="008E76A4" w:rsidP="008E76A4">
      <w:pPr>
        <w:jc w:val="both"/>
        <w:rPr>
          <w:rFonts w:ascii="Abadi" w:hAnsi="Abadi"/>
          <w:b/>
          <w:sz w:val="21"/>
          <w:szCs w:val="21"/>
          <w:lang w:val="es-MX" w:eastAsia="es-MX"/>
        </w:rPr>
      </w:pPr>
    </w:p>
    <w:p w14:paraId="332357BC"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TITULO VIGÉSIMO</w:t>
      </w:r>
    </w:p>
    <w:p w14:paraId="6DE996A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MECANISMOS DE CONSULTA Y PARTICIPACIÓN CIUDADANA</w:t>
      </w:r>
    </w:p>
    <w:p w14:paraId="35451F7E" w14:textId="77777777" w:rsidR="008E76A4" w:rsidRPr="00877974" w:rsidRDefault="008E76A4" w:rsidP="008E76A4">
      <w:pPr>
        <w:jc w:val="center"/>
        <w:rPr>
          <w:rFonts w:ascii="Abadi" w:hAnsi="Abadi"/>
          <w:b/>
          <w:bCs/>
          <w:sz w:val="21"/>
          <w:szCs w:val="21"/>
          <w:lang w:val="es-MX" w:eastAsia="es-MX"/>
        </w:rPr>
      </w:pPr>
    </w:p>
    <w:p w14:paraId="37D5FFD0"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CAPÍTULO I</w:t>
      </w:r>
    </w:p>
    <w:p w14:paraId="27C39CA4"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LA PARTICIPACIÓN SOCIAL</w:t>
      </w:r>
    </w:p>
    <w:p w14:paraId="165CFD66" w14:textId="77777777" w:rsidR="008E76A4" w:rsidRPr="00877974" w:rsidRDefault="008E76A4" w:rsidP="008E76A4">
      <w:pPr>
        <w:jc w:val="both"/>
        <w:rPr>
          <w:rFonts w:ascii="Abadi" w:hAnsi="Abadi"/>
          <w:b/>
          <w:sz w:val="21"/>
          <w:szCs w:val="21"/>
          <w:lang w:val="es-MX" w:eastAsia="es-MX"/>
        </w:rPr>
      </w:pPr>
    </w:p>
    <w:p w14:paraId="0871DFE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Democracia participativa </w:t>
      </w:r>
    </w:p>
    <w:p w14:paraId="13A7CDC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342. </w:t>
      </w:r>
      <w:r w:rsidRPr="00877974">
        <w:rPr>
          <w:rFonts w:ascii="Abadi" w:hAnsi="Abadi"/>
          <w:sz w:val="21"/>
          <w:szCs w:val="21"/>
          <w:lang w:val="es-MX" w:eastAsia="es-MX"/>
        </w:rPr>
        <w:t xml:space="preserve">Los ayuntamientos, promoverán la participación de sus habitantes atendiendo a lo establecido en la Ley de Participación Ciudadana para el Estado de Guanajuato. </w:t>
      </w:r>
    </w:p>
    <w:p w14:paraId="278E26DB" w14:textId="77777777" w:rsidR="008E76A4" w:rsidRPr="00877974" w:rsidRDefault="008E76A4" w:rsidP="008E76A4">
      <w:pPr>
        <w:jc w:val="both"/>
        <w:rPr>
          <w:rFonts w:ascii="Abadi" w:hAnsi="Abadi"/>
          <w:b/>
          <w:sz w:val="21"/>
          <w:szCs w:val="21"/>
          <w:lang w:val="es-MX" w:eastAsia="es-MX"/>
        </w:rPr>
      </w:pPr>
    </w:p>
    <w:p w14:paraId="1375780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Consultas </w:t>
      </w:r>
    </w:p>
    <w:p w14:paraId="1C8B520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343. </w:t>
      </w:r>
      <w:r w:rsidRPr="00877974">
        <w:rPr>
          <w:rFonts w:ascii="Abadi" w:hAnsi="Abadi"/>
          <w:sz w:val="21"/>
          <w:szCs w:val="21"/>
          <w:lang w:val="es-MX" w:eastAsia="es-MX"/>
        </w:rPr>
        <w:t xml:space="preserve">El Ayuntamiento podrá celebrar consultas, cuando se requiera tomar decisiones que por su naturaleza afecten el interés de la comunidad. </w:t>
      </w:r>
    </w:p>
    <w:p w14:paraId="27D7B9EE" w14:textId="77777777" w:rsidR="008E76A4" w:rsidRPr="00877974" w:rsidRDefault="008E76A4" w:rsidP="008E76A4">
      <w:pPr>
        <w:ind w:firstLine="709"/>
        <w:jc w:val="both"/>
        <w:rPr>
          <w:rFonts w:ascii="Abadi" w:hAnsi="Abadi"/>
          <w:sz w:val="21"/>
          <w:szCs w:val="21"/>
          <w:lang w:val="es-MX" w:eastAsia="es-MX"/>
        </w:rPr>
      </w:pPr>
    </w:p>
    <w:p w14:paraId="1A04A6F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Los habitantes podrán solicitar al Ayuntamiento, la realización de consultas con fines específicos que atiendan al interés público.</w:t>
      </w:r>
    </w:p>
    <w:p w14:paraId="3F855054" w14:textId="77777777" w:rsidR="008E76A4" w:rsidRPr="00877974" w:rsidRDefault="008E76A4" w:rsidP="008E76A4">
      <w:pPr>
        <w:ind w:firstLine="709"/>
        <w:jc w:val="both"/>
        <w:rPr>
          <w:rFonts w:ascii="Abadi" w:hAnsi="Abadi"/>
          <w:sz w:val="21"/>
          <w:szCs w:val="21"/>
          <w:lang w:val="es-MX" w:eastAsia="es-MX"/>
        </w:rPr>
      </w:pPr>
    </w:p>
    <w:p w14:paraId="78678C1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Lo anterior, de conformidad con lo establecido el reglamento municipal  </w:t>
      </w:r>
    </w:p>
    <w:p w14:paraId="3777406D" w14:textId="77777777" w:rsidR="008E76A4" w:rsidRPr="00877974" w:rsidRDefault="008E76A4" w:rsidP="008E76A4">
      <w:pPr>
        <w:tabs>
          <w:tab w:val="center" w:pos="4773"/>
        </w:tabs>
        <w:ind w:firstLine="709"/>
        <w:jc w:val="both"/>
        <w:rPr>
          <w:rFonts w:ascii="Abadi" w:hAnsi="Abadi"/>
          <w:sz w:val="21"/>
          <w:szCs w:val="21"/>
          <w:lang w:val="es-MX" w:eastAsia="es-MX"/>
        </w:rPr>
      </w:pPr>
    </w:p>
    <w:p w14:paraId="74EF743B" w14:textId="77777777" w:rsidR="008E76A4" w:rsidRPr="00877974" w:rsidRDefault="008E76A4" w:rsidP="008E76A4">
      <w:pPr>
        <w:tabs>
          <w:tab w:val="center" w:pos="4773"/>
        </w:tabs>
        <w:ind w:firstLine="709"/>
        <w:jc w:val="right"/>
        <w:rPr>
          <w:rFonts w:ascii="Abadi" w:hAnsi="Abadi"/>
          <w:b/>
          <w:bCs/>
          <w:color w:val="000000"/>
          <w:sz w:val="21"/>
          <w:szCs w:val="21"/>
          <w:lang w:val="es-MX" w:eastAsia="es-MX"/>
        </w:rPr>
      </w:pPr>
      <w:r w:rsidRPr="00877974">
        <w:rPr>
          <w:rFonts w:ascii="Abadi" w:hAnsi="Abadi"/>
          <w:b/>
          <w:bCs/>
          <w:color w:val="000000"/>
          <w:sz w:val="21"/>
          <w:szCs w:val="21"/>
          <w:lang w:val="es-MX" w:eastAsia="es-MX"/>
        </w:rPr>
        <w:t xml:space="preserve">Comité Municipal Ciudadano </w:t>
      </w:r>
    </w:p>
    <w:p w14:paraId="214AE516" w14:textId="77777777" w:rsidR="008E76A4" w:rsidRPr="00877974" w:rsidRDefault="008E76A4" w:rsidP="008E76A4">
      <w:pPr>
        <w:tabs>
          <w:tab w:val="center" w:pos="4773"/>
        </w:tabs>
        <w:ind w:firstLine="709"/>
        <w:jc w:val="both"/>
        <w:rPr>
          <w:rFonts w:ascii="Abadi" w:hAnsi="Abadi"/>
          <w:color w:val="000000"/>
          <w:sz w:val="21"/>
          <w:szCs w:val="21"/>
          <w:lang w:val="es-MX" w:eastAsia="es-MX"/>
        </w:rPr>
      </w:pPr>
      <w:r w:rsidRPr="00877974">
        <w:rPr>
          <w:rFonts w:ascii="Abadi" w:hAnsi="Abadi"/>
          <w:b/>
          <w:bCs/>
          <w:color w:val="000000"/>
          <w:sz w:val="21"/>
          <w:szCs w:val="21"/>
          <w:lang w:val="es-MX" w:eastAsia="es-MX"/>
        </w:rPr>
        <w:t xml:space="preserve">Artículo 344.  </w:t>
      </w:r>
      <w:r w:rsidRPr="00877974">
        <w:rPr>
          <w:rFonts w:ascii="Abadi" w:hAnsi="Abadi"/>
          <w:color w:val="000000"/>
          <w:sz w:val="21"/>
          <w:szCs w:val="21"/>
          <w:lang w:val="es-MX" w:eastAsia="es-MX"/>
        </w:rPr>
        <w:t xml:space="preserve"> Para la designación de Contralor Municipal y Juez Administrativo Municipal el Ayuntamiento constituirá un Comité Municipal Ciudadano integrado por cinco ciudadanos, su cargo será honorífico y durará cuatro años, no tendrán interés alguno con el Ayuntamiento y no podrán ser propuestos como candidatos al cargo de Contralor Municipal o Juez Administrativo Municipal por un periodo de un año contado a partir de la disolución del Comité Municipal Ciudadano. </w:t>
      </w:r>
    </w:p>
    <w:p w14:paraId="514334F7" w14:textId="77777777" w:rsidR="008E76A4" w:rsidRPr="00877974" w:rsidRDefault="008E76A4" w:rsidP="008E76A4">
      <w:pPr>
        <w:tabs>
          <w:tab w:val="center" w:pos="4773"/>
        </w:tabs>
        <w:jc w:val="both"/>
        <w:rPr>
          <w:rFonts w:ascii="Abadi" w:hAnsi="Abadi"/>
          <w:color w:val="000000"/>
          <w:sz w:val="21"/>
          <w:szCs w:val="21"/>
          <w:lang w:val="es-MX" w:eastAsia="es-MX"/>
        </w:rPr>
      </w:pPr>
    </w:p>
    <w:p w14:paraId="1A53B582" w14:textId="77777777" w:rsidR="008E76A4" w:rsidRPr="00877974" w:rsidRDefault="008E76A4" w:rsidP="008E76A4">
      <w:pPr>
        <w:tabs>
          <w:tab w:val="center" w:pos="4773"/>
        </w:tabs>
        <w:jc w:val="both"/>
        <w:rPr>
          <w:rFonts w:ascii="Abadi" w:hAnsi="Abadi"/>
          <w:color w:val="000000"/>
          <w:sz w:val="21"/>
          <w:szCs w:val="21"/>
          <w:lang w:val="es-MX" w:eastAsia="es-MX"/>
        </w:rPr>
      </w:pPr>
      <w:r w:rsidRPr="00877974">
        <w:rPr>
          <w:rFonts w:ascii="Abadi" w:hAnsi="Abadi"/>
          <w:color w:val="000000"/>
          <w:sz w:val="21"/>
          <w:szCs w:val="21"/>
          <w:lang w:val="es-MX" w:eastAsia="es-MX"/>
        </w:rPr>
        <w:t xml:space="preserve">En la conformación del Comité Municipal Ciudadano prevalecerá la paridad, de manera que en ningún caso podrán ser más de tres ciudadanos de un mismo género. </w:t>
      </w:r>
    </w:p>
    <w:p w14:paraId="18670489" w14:textId="77777777" w:rsidR="008E76A4" w:rsidRPr="00877974" w:rsidRDefault="008E76A4" w:rsidP="008E76A4">
      <w:pPr>
        <w:tabs>
          <w:tab w:val="center" w:pos="4773"/>
        </w:tabs>
        <w:jc w:val="both"/>
        <w:rPr>
          <w:rFonts w:ascii="Abadi" w:hAnsi="Abadi"/>
          <w:color w:val="000000"/>
          <w:sz w:val="21"/>
          <w:szCs w:val="21"/>
          <w:lang w:val="es-MX" w:eastAsia="es-MX"/>
        </w:rPr>
      </w:pPr>
    </w:p>
    <w:p w14:paraId="4325BA1C" w14:textId="77777777" w:rsidR="008E76A4" w:rsidRPr="00877974" w:rsidRDefault="008E76A4" w:rsidP="008E76A4">
      <w:pPr>
        <w:tabs>
          <w:tab w:val="center" w:pos="4773"/>
        </w:tabs>
        <w:jc w:val="both"/>
        <w:rPr>
          <w:rFonts w:ascii="Abadi" w:hAnsi="Abadi"/>
          <w:color w:val="000000"/>
          <w:sz w:val="21"/>
          <w:szCs w:val="21"/>
          <w:lang w:val="es-MX" w:eastAsia="es-MX"/>
        </w:rPr>
      </w:pPr>
      <w:r w:rsidRPr="00877974">
        <w:rPr>
          <w:rFonts w:ascii="Abadi" w:hAnsi="Abadi"/>
          <w:color w:val="000000"/>
          <w:sz w:val="21"/>
          <w:szCs w:val="21"/>
          <w:lang w:val="es-MX" w:eastAsia="es-MX"/>
        </w:rPr>
        <w:t xml:space="preserve">El Ayuntamiento convocará, preferentemente, a las instituciones de educación media superior y superior, así como a organizaciones de la sociedad civil del municipio y a la ciudadanía en general para proponer candidatos a fin de integrar el Comité Municipal Ciudadano. </w:t>
      </w:r>
    </w:p>
    <w:p w14:paraId="1961A2CF" w14:textId="77777777" w:rsidR="008E76A4" w:rsidRPr="00877974" w:rsidRDefault="008E76A4" w:rsidP="008E76A4">
      <w:pPr>
        <w:tabs>
          <w:tab w:val="center" w:pos="4773"/>
        </w:tabs>
        <w:jc w:val="both"/>
        <w:rPr>
          <w:rFonts w:ascii="Abadi" w:hAnsi="Abadi"/>
          <w:color w:val="000000"/>
          <w:sz w:val="21"/>
          <w:szCs w:val="21"/>
          <w:lang w:val="es-MX" w:eastAsia="es-MX"/>
        </w:rPr>
      </w:pPr>
    </w:p>
    <w:p w14:paraId="51AFA27C" w14:textId="77777777" w:rsidR="008E76A4" w:rsidRPr="00877974" w:rsidRDefault="008E76A4" w:rsidP="008E76A4">
      <w:pPr>
        <w:tabs>
          <w:tab w:val="center" w:pos="4773"/>
        </w:tabs>
        <w:ind w:firstLine="709"/>
        <w:jc w:val="right"/>
        <w:rPr>
          <w:rFonts w:ascii="Abadi" w:hAnsi="Abadi"/>
          <w:b/>
          <w:bCs/>
          <w:color w:val="000000"/>
          <w:sz w:val="21"/>
          <w:szCs w:val="21"/>
          <w:lang w:val="es-MX" w:eastAsia="es-MX"/>
        </w:rPr>
      </w:pPr>
      <w:r w:rsidRPr="00877974">
        <w:rPr>
          <w:rFonts w:ascii="Abadi" w:hAnsi="Abadi"/>
          <w:b/>
          <w:bCs/>
          <w:color w:val="000000"/>
          <w:sz w:val="21"/>
          <w:szCs w:val="21"/>
          <w:lang w:val="es-MX" w:eastAsia="es-MX"/>
        </w:rPr>
        <w:t>Requisitos de la convocatoria</w:t>
      </w:r>
    </w:p>
    <w:p w14:paraId="59F94D3B" w14:textId="77777777" w:rsidR="008E76A4" w:rsidRPr="00877974" w:rsidRDefault="008E76A4" w:rsidP="008E76A4">
      <w:pPr>
        <w:tabs>
          <w:tab w:val="center" w:pos="4773"/>
        </w:tabs>
        <w:ind w:firstLine="709"/>
        <w:jc w:val="both"/>
        <w:rPr>
          <w:rFonts w:ascii="Abadi" w:hAnsi="Abadi"/>
          <w:color w:val="000000"/>
          <w:sz w:val="21"/>
          <w:szCs w:val="21"/>
          <w:lang w:val="es-MX" w:eastAsia="es-MX"/>
        </w:rPr>
      </w:pPr>
      <w:r w:rsidRPr="00877974">
        <w:rPr>
          <w:rFonts w:ascii="Abadi" w:hAnsi="Abadi"/>
          <w:color w:val="000000"/>
          <w:sz w:val="21"/>
          <w:szCs w:val="21"/>
          <w:lang w:val="es-MX" w:eastAsia="es-MX"/>
        </w:rPr>
        <w:t xml:space="preserve"> </w:t>
      </w:r>
      <w:r w:rsidRPr="00877974">
        <w:rPr>
          <w:rFonts w:ascii="Abadi" w:hAnsi="Abadi"/>
          <w:b/>
          <w:bCs/>
          <w:color w:val="000000"/>
          <w:sz w:val="21"/>
          <w:szCs w:val="21"/>
          <w:lang w:val="es-MX" w:eastAsia="es-MX"/>
        </w:rPr>
        <w:t>Artículo 245.</w:t>
      </w:r>
      <w:r w:rsidRPr="00877974">
        <w:rPr>
          <w:rFonts w:ascii="Abadi" w:hAnsi="Abadi"/>
          <w:color w:val="000000"/>
          <w:sz w:val="21"/>
          <w:szCs w:val="21"/>
          <w:lang w:val="es-MX" w:eastAsia="es-MX"/>
        </w:rPr>
        <w:t xml:space="preserve"> La convocatoria para integrar el Comité Municipal Ciudadano se realizará cumpliendo al menos con las siguientes bases:</w:t>
      </w:r>
    </w:p>
    <w:p w14:paraId="4C14B6A3" w14:textId="77777777" w:rsidR="008E76A4" w:rsidRPr="00877974" w:rsidRDefault="008E76A4" w:rsidP="008E76A4">
      <w:pPr>
        <w:tabs>
          <w:tab w:val="center" w:pos="4773"/>
        </w:tabs>
        <w:ind w:firstLine="709"/>
        <w:jc w:val="both"/>
        <w:rPr>
          <w:rFonts w:ascii="Abadi" w:hAnsi="Abadi"/>
          <w:color w:val="000000"/>
          <w:sz w:val="21"/>
          <w:szCs w:val="21"/>
          <w:lang w:val="es-MX" w:eastAsia="es-MX"/>
        </w:rPr>
      </w:pPr>
    </w:p>
    <w:p w14:paraId="51AF5BC3" w14:textId="77777777" w:rsidR="008E76A4" w:rsidRPr="00877974" w:rsidRDefault="008E76A4" w:rsidP="005F1CEE">
      <w:pPr>
        <w:numPr>
          <w:ilvl w:val="1"/>
          <w:numId w:val="128"/>
        </w:numPr>
        <w:tabs>
          <w:tab w:val="center" w:pos="4773"/>
        </w:tabs>
        <w:spacing w:after="160"/>
        <w:ind w:left="1276"/>
        <w:jc w:val="both"/>
        <w:rPr>
          <w:rFonts w:ascii="Abadi" w:hAnsi="Abadi"/>
          <w:color w:val="000000"/>
          <w:sz w:val="21"/>
          <w:szCs w:val="21"/>
          <w:lang w:val="es-MX" w:eastAsia="es-MX"/>
        </w:rPr>
      </w:pPr>
      <w:r w:rsidRPr="00877974">
        <w:rPr>
          <w:rFonts w:ascii="Abadi" w:hAnsi="Abadi"/>
          <w:color w:val="000000"/>
          <w:sz w:val="21"/>
          <w:szCs w:val="21"/>
          <w:lang w:val="es-MX" w:eastAsia="es-MX"/>
        </w:rPr>
        <w:t>Los aspirantes deberán ser ciudadanos mexicanos;</w:t>
      </w:r>
    </w:p>
    <w:p w14:paraId="4F602BCB" w14:textId="77777777" w:rsidR="008E76A4" w:rsidRPr="00877974" w:rsidRDefault="008E76A4" w:rsidP="005F1CEE">
      <w:pPr>
        <w:numPr>
          <w:ilvl w:val="1"/>
          <w:numId w:val="128"/>
        </w:numPr>
        <w:tabs>
          <w:tab w:val="center" w:pos="4773"/>
        </w:tabs>
        <w:spacing w:after="160"/>
        <w:ind w:left="1276"/>
        <w:jc w:val="both"/>
        <w:rPr>
          <w:rFonts w:ascii="Abadi" w:hAnsi="Abadi"/>
          <w:b/>
          <w:bCs/>
          <w:sz w:val="21"/>
          <w:szCs w:val="21"/>
          <w:lang w:val="es-MX" w:eastAsia="es-MX"/>
        </w:rPr>
      </w:pPr>
      <w:r w:rsidRPr="00877974">
        <w:rPr>
          <w:rFonts w:ascii="Abadi" w:hAnsi="Abadi"/>
          <w:color w:val="000000"/>
          <w:sz w:val="21"/>
          <w:szCs w:val="21"/>
          <w:lang w:val="es-MX" w:eastAsia="es-MX"/>
        </w:rPr>
        <w:t xml:space="preserve"> Los interesados deberán entregar en un solo acto los siguientes documentos: copia de acta de nacimiento, copia de identificación oficial vigente, carta de residencia en el municipio y </w:t>
      </w:r>
      <w:proofErr w:type="spellStart"/>
      <w:r w:rsidRPr="00877974">
        <w:rPr>
          <w:rFonts w:ascii="Abadi" w:hAnsi="Abadi"/>
          <w:color w:val="000000"/>
          <w:sz w:val="21"/>
          <w:szCs w:val="21"/>
          <w:lang w:val="es-MX" w:eastAsia="es-MX"/>
        </w:rPr>
        <w:t>curriculum</w:t>
      </w:r>
      <w:proofErr w:type="spellEnd"/>
      <w:r w:rsidRPr="00877974">
        <w:rPr>
          <w:rFonts w:ascii="Abadi" w:hAnsi="Abadi"/>
          <w:color w:val="000000"/>
          <w:sz w:val="21"/>
          <w:szCs w:val="21"/>
          <w:lang w:val="es-MX" w:eastAsia="es-MX"/>
        </w:rPr>
        <w:t xml:space="preserve"> vitae, y </w:t>
      </w:r>
    </w:p>
    <w:p w14:paraId="377CF06D" w14:textId="77777777" w:rsidR="008E76A4" w:rsidRPr="00877974" w:rsidRDefault="008E76A4" w:rsidP="005F1CEE">
      <w:pPr>
        <w:numPr>
          <w:ilvl w:val="1"/>
          <w:numId w:val="128"/>
        </w:numPr>
        <w:tabs>
          <w:tab w:val="center" w:pos="4773"/>
        </w:tabs>
        <w:spacing w:after="160"/>
        <w:ind w:left="1276"/>
        <w:jc w:val="both"/>
        <w:rPr>
          <w:rFonts w:ascii="Abadi" w:hAnsi="Abadi"/>
          <w:b/>
          <w:bCs/>
          <w:sz w:val="21"/>
          <w:szCs w:val="21"/>
          <w:lang w:val="es-MX" w:eastAsia="es-MX"/>
        </w:rPr>
      </w:pPr>
      <w:r w:rsidRPr="00877974">
        <w:rPr>
          <w:rFonts w:ascii="Abadi" w:hAnsi="Abadi"/>
          <w:color w:val="000000"/>
          <w:sz w:val="21"/>
          <w:szCs w:val="21"/>
          <w:lang w:val="es-MX" w:eastAsia="es-MX"/>
        </w:rPr>
        <w:t xml:space="preserve">El Ayuntamiento revisará que se cumpla con los requisitos y evaluará que las personas propuestas cuenten con experiencia o hayan contribuido en las materias de justicia administrativa, participación ciudadana, rendición de </w:t>
      </w:r>
      <w:r w:rsidRPr="00877974">
        <w:rPr>
          <w:rFonts w:ascii="Abadi" w:hAnsi="Abadi"/>
          <w:color w:val="000000"/>
          <w:sz w:val="21"/>
          <w:szCs w:val="21"/>
          <w:lang w:val="es-MX" w:eastAsia="es-MX"/>
        </w:rPr>
        <w:lastRenderedPageBreak/>
        <w:t xml:space="preserve">cuentas, combate a la corrupción, fiscalización. </w:t>
      </w:r>
    </w:p>
    <w:p w14:paraId="4F204BBB" w14:textId="77777777" w:rsidR="008E76A4" w:rsidRPr="00877974" w:rsidRDefault="008E76A4" w:rsidP="008E76A4">
      <w:pPr>
        <w:tabs>
          <w:tab w:val="center" w:pos="4773"/>
        </w:tabs>
        <w:ind w:left="556"/>
        <w:jc w:val="both"/>
        <w:rPr>
          <w:rFonts w:ascii="Abadi" w:hAnsi="Abadi"/>
          <w:color w:val="000000"/>
          <w:sz w:val="21"/>
          <w:szCs w:val="21"/>
          <w:lang w:val="es-MX" w:eastAsia="es-MX"/>
        </w:rPr>
      </w:pPr>
    </w:p>
    <w:p w14:paraId="25061F60" w14:textId="77777777" w:rsidR="008E76A4" w:rsidRPr="00877974" w:rsidRDefault="008E76A4" w:rsidP="0013382B">
      <w:pPr>
        <w:tabs>
          <w:tab w:val="center" w:pos="4773"/>
        </w:tabs>
        <w:ind w:left="142"/>
        <w:jc w:val="both"/>
        <w:rPr>
          <w:rFonts w:ascii="Abadi" w:hAnsi="Abadi"/>
          <w:color w:val="000000"/>
          <w:sz w:val="21"/>
          <w:szCs w:val="21"/>
          <w:lang w:val="es-MX" w:eastAsia="es-MX"/>
        </w:rPr>
      </w:pPr>
      <w:r w:rsidRPr="00877974">
        <w:rPr>
          <w:rFonts w:ascii="Abadi" w:hAnsi="Abadi"/>
          <w:color w:val="000000"/>
          <w:sz w:val="21"/>
          <w:szCs w:val="21"/>
          <w:lang w:val="es-MX" w:eastAsia="es-MX"/>
        </w:rPr>
        <w:t>Lo no previsto en estas bases mínimas, será resuelto por el Ayuntamiento en los términos que señale el reglamento municipal.</w:t>
      </w:r>
    </w:p>
    <w:p w14:paraId="76EE6290" w14:textId="77777777" w:rsidR="008E76A4" w:rsidRPr="00877974" w:rsidRDefault="008E76A4" w:rsidP="0013382B">
      <w:pPr>
        <w:tabs>
          <w:tab w:val="center" w:pos="4773"/>
        </w:tabs>
        <w:ind w:left="142"/>
        <w:jc w:val="both"/>
        <w:rPr>
          <w:rFonts w:ascii="Abadi" w:hAnsi="Abadi"/>
          <w:color w:val="000000"/>
          <w:sz w:val="21"/>
          <w:szCs w:val="21"/>
          <w:lang w:val="es-MX" w:eastAsia="es-MX"/>
        </w:rPr>
      </w:pPr>
    </w:p>
    <w:p w14:paraId="32483376" w14:textId="77777777" w:rsidR="008E76A4" w:rsidRPr="00877974" w:rsidRDefault="008E76A4" w:rsidP="0013382B">
      <w:pPr>
        <w:tabs>
          <w:tab w:val="center" w:pos="4773"/>
        </w:tabs>
        <w:ind w:left="142"/>
        <w:jc w:val="both"/>
        <w:rPr>
          <w:rFonts w:ascii="Abadi" w:hAnsi="Abadi"/>
          <w:b/>
          <w:bCs/>
          <w:sz w:val="21"/>
          <w:szCs w:val="21"/>
          <w:lang w:val="es-MX" w:eastAsia="es-MX"/>
        </w:rPr>
      </w:pPr>
      <w:r w:rsidRPr="00877974">
        <w:rPr>
          <w:rFonts w:ascii="Abadi" w:hAnsi="Abadi"/>
          <w:color w:val="000000"/>
          <w:sz w:val="21"/>
          <w:szCs w:val="21"/>
          <w:lang w:val="es-MX" w:eastAsia="es-MX"/>
        </w:rPr>
        <w:t>La convocatoria se emitirá al menos con cuarenta y cinco días de anticipación a la fecha de conclusión del periodo del Comité Municipal Ciudadano.</w:t>
      </w:r>
    </w:p>
    <w:p w14:paraId="16EB072B" w14:textId="77777777" w:rsidR="008E76A4" w:rsidRPr="00877974" w:rsidRDefault="008E76A4" w:rsidP="0013382B">
      <w:pPr>
        <w:ind w:left="142"/>
        <w:jc w:val="both"/>
        <w:rPr>
          <w:rFonts w:ascii="Abadi" w:hAnsi="Abadi"/>
          <w:bCs/>
          <w:sz w:val="21"/>
          <w:szCs w:val="21"/>
          <w:lang w:val="es-MX" w:eastAsia="es-MX"/>
        </w:rPr>
      </w:pPr>
    </w:p>
    <w:p w14:paraId="517EB32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04AC5B7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ASOCIACIONES DE HABITANTES O COLONOS.</w:t>
      </w:r>
    </w:p>
    <w:p w14:paraId="633D3B05" w14:textId="77777777" w:rsidR="008E76A4" w:rsidRPr="00877974" w:rsidRDefault="008E76A4" w:rsidP="008E76A4">
      <w:pPr>
        <w:jc w:val="both"/>
        <w:rPr>
          <w:rFonts w:ascii="Abadi" w:hAnsi="Abadi"/>
          <w:b/>
          <w:bCs/>
          <w:sz w:val="21"/>
          <w:szCs w:val="21"/>
          <w:lang w:val="es-MX" w:eastAsia="es-MX"/>
        </w:rPr>
      </w:pPr>
    </w:p>
    <w:p w14:paraId="3F0E0C67"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Naturaleza de las asociaciones de habitantes o colonos</w:t>
      </w:r>
    </w:p>
    <w:p w14:paraId="18FEA03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346. </w:t>
      </w:r>
      <w:r w:rsidRPr="00877974">
        <w:rPr>
          <w:rFonts w:ascii="Abadi" w:hAnsi="Abadi"/>
          <w:sz w:val="21"/>
          <w:szCs w:val="21"/>
          <w:lang w:val="es-MX" w:eastAsia="es-MX"/>
        </w:rPr>
        <w:t xml:space="preserve">Las asociaciones de habitantes o colonos, serán organismos de participación y colaboración en la gestión de demandas y propuestas de interés general, de conformidad con el reglamento municipal que para tal efecto emita el Ayuntamiento. </w:t>
      </w:r>
    </w:p>
    <w:p w14:paraId="7B560F4F" w14:textId="77777777" w:rsidR="008E76A4" w:rsidRPr="00877974" w:rsidRDefault="008E76A4" w:rsidP="008E76A4">
      <w:pPr>
        <w:ind w:firstLine="708"/>
        <w:jc w:val="both"/>
        <w:rPr>
          <w:rFonts w:ascii="Abadi" w:hAnsi="Abadi"/>
          <w:b/>
          <w:bCs/>
          <w:sz w:val="21"/>
          <w:szCs w:val="21"/>
          <w:lang w:val="es-MX" w:eastAsia="es-MX"/>
        </w:rPr>
      </w:pPr>
    </w:p>
    <w:p w14:paraId="2F965105"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De las Asociaciones de habitantes o colonos</w:t>
      </w:r>
    </w:p>
    <w:p w14:paraId="34AF0874"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347.</w:t>
      </w:r>
      <w:r w:rsidRPr="00877974">
        <w:rPr>
          <w:rFonts w:ascii="Abadi" w:hAnsi="Abadi"/>
          <w:sz w:val="21"/>
          <w:szCs w:val="21"/>
          <w:lang w:val="es-MX" w:eastAsia="es-MX"/>
        </w:rPr>
        <w:t xml:space="preserve"> Las asociaciones de habitantes o colonos podrán participar y colaborar con las autoridades municipales en la consecución del bien común y coadyuvar en el mantenimiento de la tranquilidad, la seguridad y la salubridad pública, y en general del orden público.</w:t>
      </w:r>
    </w:p>
    <w:p w14:paraId="39E4299A" w14:textId="77777777" w:rsidR="008E76A4" w:rsidRPr="00877974" w:rsidRDefault="008E76A4" w:rsidP="008E76A4">
      <w:pPr>
        <w:jc w:val="both"/>
        <w:rPr>
          <w:rFonts w:ascii="Abadi" w:hAnsi="Abadi"/>
          <w:sz w:val="21"/>
          <w:szCs w:val="21"/>
          <w:lang w:val="es-MX" w:eastAsia="es-MX"/>
        </w:rPr>
      </w:pPr>
    </w:p>
    <w:p w14:paraId="011CBC29" w14:textId="77777777" w:rsidR="008E76A4" w:rsidRPr="00877974" w:rsidRDefault="008E76A4" w:rsidP="008E76A4">
      <w:pPr>
        <w:ind w:left="709"/>
        <w:jc w:val="right"/>
        <w:rPr>
          <w:rFonts w:ascii="Abadi" w:hAnsi="Abadi"/>
          <w:b/>
          <w:bCs/>
          <w:sz w:val="21"/>
          <w:szCs w:val="21"/>
          <w:lang w:val="es-MX" w:eastAsia="es-MX"/>
        </w:rPr>
      </w:pPr>
      <w:r w:rsidRPr="00877974">
        <w:rPr>
          <w:rFonts w:ascii="Abadi" w:hAnsi="Abadi"/>
          <w:b/>
          <w:bCs/>
          <w:sz w:val="21"/>
          <w:szCs w:val="21"/>
          <w:lang w:val="es-MX" w:eastAsia="es-MX"/>
        </w:rPr>
        <w:t>De la integración</w:t>
      </w:r>
    </w:p>
    <w:p w14:paraId="466B21BF"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Artículo</w:t>
      </w:r>
      <w:r w:rsidRPr="00877974">
        <w:rPr>
          <w:rFonts w:ascii="Abadi" w:hAnsi="Abadi"/>
          <w:sz w:val="21"/>
          <w:szCs w:val="21"/>
          <w:lang w:val="es-MX" w:eastAsia="es-MX"/>
        </w:rPr>
        <w:t xml:space="preserve"> </w:t>
      </w:r>
      <w:r w:rsidRPr="00877974">
        <w:rPr>
          <w:rFonts w:ascii="Abadi" w:hAnsi="Abadi"/>
          <w:b/>
          <w:bCs/>
          <w:sz w:val="21"/>
          <w:szCs w:val="21"/>
          <w:lang w:val="es-MX" w:eastAsia="es-MX"/>
        </w:rPr>
        <w:t>348.</w:t>
      </w:r>
      <w:r w:rsidRPr="00877974">
        <w:rPr>
          <w:rFonts w:ascii="Abadi" w:hAnsi="Abadi"/>
          <w:sz w:val="21"/>
          <w:szCs w:val="21"/>
          <w:lang w:val="es-MX" w:eastAsia="es-MX"/>
        </w:rPr>
        <w:t xml:space="preserve"> Las asociaciones de habitantes o colonos citadas en el artículo que antecede se integrarán por habitantes</w:t>
      </w:r>
      <w:r w:rsidRPr="00877974">
        <w:rPr>
          <w:rFonts w:ascii="Abadi" w:eastAsia="Calibri" w:hAnsi="Abadi"/>
          <w:sz w:val="21"/>
          <w:szCs w:val="21"/>
          <w:lang w:val="es-MX" w:eastAsia="es-MX"/>
        </w:rPr>
        <w:t xml:space="preserve"> de la demarcación territorial, en los términos que disponga el reglamento o convocatoria respectiva.</w:t>
      </w:r>
    </w:p>
    <w:p w14:paraId="16FA86B7" w14:textId="77777777" w:rsidR="008E76A4" w:rsidRPr="00877974" w:rsidRDefault="008E76A4" w:rsidP="008E76A4">
      <w:pPr>
        <w:ind w:firstLine="708"/>
        <w:jc w:val="both"/>
        <w:rPr>
          <w:rFonts w:ascii="Abadi" w:hAnsi="Abadi"/>
          <w:sz w:val="21"/>
          <w:szCs w:val="21"/>
          <w:lang w:val="es-MX" w:eastAsia="es-MX"/>
        </w:rPr>
      </w:pPr>
    </w:p>
    <w:p w14:paraId="240ECFC2" w14:textId="77777777" w:rsidR="008E76A4" w:rsidRPr="00877974" w:rsidRDefault="008E76A4" w:rsidP="008E76A4">
      <w:pPr>
        <w:ind w:firstLine="708"/>
        <w:jc w:val="right"/>
        <w:rPr>
          <w:rFonts w:ascii="Abadi" w:hAnsi="Abadi"/>
          <w:b/>
          <w:bCs/>
          <w:sz w:val="21"/>
          <w:szCs w:val="21"/>
          <w:lang w:val="es-MX" w:eastAsia="es-MX"/>
        </w:rPr>
      </w:pPr>
      <w:r w:rsidRPr="00877974">
        <w:rPr>
          <w:rFonts w:ascii="Abadi" w:hAnsi="Abadi"/>
          <w:b/>
          <w:bCs/>
          <w:sz w:val="21"/>
          <w:szCs w:val="21"/>
          <w:lang w:val="es-MX" w:eastAsia="es-MX"/>
        </w:rPr>
        <w:t>Requisitos para ser integrante</w:t>
      </w:r>
    </w:p>
    <w:p w14:paraId="6744FE92"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349.</w:t>
      </w:r>
      <w:r w:rsidRPr="00877974">
        <w:rPr>
          <w:rFonts w:ascii="Abadi" w:hAnsi="Abadi"/>
          <w:sz w:val="21"/>
          <w:szCs w:val="21"/>
          <w:lang w:val="es-MX" w:eastAsia="es-MX"/>
        </w:rPr>
        <w:t xml:space="preserve"> Para ser integrantes de la asociación de habitantes o colonos se requerirá al menos:</w:t>
      </w:r>
    </w:p>
    <w:p w14:paraId="5CE7109D" w14:textId="77777777" w:rsidR="008E76A4" w:rsidRPr="00877974" w:rsidRDefault="008E76A4" w:rsidP="008E76A4">
      <w:pPr>
        <w:ind w:firstLine="708"/>
        <w:jc w:val="both"/>
        <w:rPr>
          <w:rFonts w:ascii="Abadi" w:hAnsi="Abadi"/>
          <w:sz w:val="21"/>
          <w:szCs w:val="21"/>
          <w:lang w:val="es-MX" w:eastAsia="es-MX"/>
        </w:rPr>
      </w:pPr>
    </w:p>
    <w:p w14:paraId="27752E41" w14:textId="77777777" w:rsidR="008E76A4" w:rsidRPr="00877974" w:rsidRDefault="008E76A4" w:rsidP="005F1CEE">
      <w:pPr>
        <w:numPr>
          <w:ilvl w:val="1"/>
          <w:numId w:val="152"/>
        </w:numPr>
        <w:spacing w:after="160"/>
        <w:jc w:val="both"/>
        <w:rPr>
          <w:rFonts w:ascii="Abadi" w:hAnsi="Abadi"/>
          <w:sz w:val="21"/>
          <w:szCs w:val="21"/>
          <w:lang w:val="es-MX" w:eastAsia="es-MX"/>
        </w:rPr>
      </w:pPr>
      <w:r w:rsidRPr="00877974">
        <w:rPr>
          <w:rFonts w:ascii="Abadi" w:hAnsi="Abadi"/>
          <w:sz w:val="21"/>
          <w:szCs w:val="21"/>
          <w:lang w:val="es-MX" w:eastAsia="es-MX"/>
        </w:rPr>
        <w:t>Estar en pleno ejercicio de sus derechos civiles y políticos; y</w:t>
      </w:r>
    </w:p>
    <w:p w14:paraId="557C3792" w14:textId="77777777" w:rsidR="008E76A4" w:rsidRPr="00877974" w:rsidRDefault="008E76A4" w:rsidP="008E76A4">
      <w:pPr>
        <w:ind w:left="720"/>
        <w:contextualSpacing/>
        <w:rPr>
          <w:rFonts w:ascii="Abadi" w:hAnsi="Abadi"/>
          <w:sz w:val="21"/>
          <w:szCs w:val="21"/>
          <w:lang w:val="es-MX"/>
        </w:rPr>
      </w:pPr>
    </w:p>
    <w:p w14:paraId="196CD294" w14:textId="77777777" w:rsidR="008E76A4" w:rsidRPr="00877974" w:rsidRDefault="008E76A4" w:rsidP="005F1CEE">
      <w:pPr>
        <w:numPr>
          <w:ilvl w:val="1"/>
          <w:numId w:val="152"/>
        </w:numPr>
        <w:spacing w:after="160"/>
        <w:jc w:val="both"/>
        <w:rPr>
          <w:rFonts w:ascii="Abadi" w:hAnsi="Abadi"/>
          <w:sz w:val="21"/>
          <w:szCs w:val="21"/>
          <w:lang w:val="es-MX" w:eastAsia="es-MX"/>
        </w:rPr>
      </w:pPr>
      <w:r w:rsidRPr="00877974">
        <w:rPr>
          <w:rFonts w:ascii="Abadi" w:hAnsi="Abadi"/>
          <w:sz w:val="21"/>
          <w:szCs w:val="21"/>
          <w:lang w:val="es-MX" w:eastAsia="es-MX"/>
        </w:rPr>
        <w:t xml:space="preserve">Residir por lo menos seis meses de anterioridad a su designación en la </w:t>
      </w:r>
      <w:r w:rsidRPr="00877974">
        <w:rPr>
          <w:rFonts w:ascii="Abadi" w:hAnsi="Abadi"/>
          <w:sz w:val="21"/>
          <w:szCs w:val="21"/>
          <w:lang w:val="es-MX" w:eastAsia="es-MX"/>
        </w:rPr>
        <w:t>demarcación territorial correspondiente.</w:t>
      </w:r>
    </w:p>
    <w:p w14:paraId="27038EA8" w14:textId="77777777" w:rsidR="008E76A4" w:rsidRPr="00877974" w:rsidRDefault="008E76A4" w:rsidP="008E76A4">
      <w:pPr>
        <w:jc w:val="right"/>
        <w:rPr>
          <w:rFonts w:ascii="Abadi" w:hAnsi="Abadi"/>
          <w:b/>
          <w:bCs/>
          <w:sz w:val="21"/>
          <w:szCs w:val="21"/>
          <w:lang w:val="es-MX" w:eastAsia="es-MX"/>
        </w:rPr>
      </w:pPr>
    </w:p>
    <w:p w14:paraId="4E8488B7"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Cargos honoríficos</w:t>
      </w:r>
    </w:p>
    <w:p w14:paraId="4D7DAB79"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 xml:space="preserve">Artículo 350.  </w:t>
      </w:r>
      <w:r w:rsidRPr="00877974">
        <w:rPr>
          <w:rFonts w:ascii="Abadi" w:hAnsi="Abadi"/>
          <w:sz w:val="21"/>
          <w:szCs w:val="21"/>
          <w:lang w:val="es-MX" w:eastAsia="es-MX"/>
        </w:rPr>
        <w:t>El cargo de las personas integrantes de las asociaciones de habitantes o colonos será de carácter honorifico y no percibirán remuneración o emolumento alguno.</w:t>
      </w:r>
    </w:p>
    <w:p w14:paraId="69281660" w14:textId="77777777" w:rsidR="008E76A4" w:rsidRPr="00877974" w:rsidRDefault="008E76A4" w:rsidP="008E76A4">
      <w:pPr>
        <w:jc w:val="both"/>
        <w:rPr>
          <w:rFonts w:ascii="Abadi" w:hAnsi="Abadi"/>
          <w:b/>
          <w:bCs/>
          <w:sz w:val="21"/>
          <w:szCs w:val="21"/>
          <w:lang w:val="es-MX" w:eastAsia="es-MX"/>
        </w:rPr>
      </w:pPr>
    </w:p>
    <w:p w14:paraId="41EF3D69" w14:textId="77777777" w:rsidR="008E76A4" w:rsidRPr="00877974" w:rsidRDefault="008E76A4" w:rsidP="008E76A4">
      <w:pPr>
        <w:jc w:val="both"/>
        <w:rPr>
          <w:rFonts w:ascii="Abadi" w:hAnsi="Abadi"/>
          <w:b/>
          <w:bCs/>
          <w:sz w:val="21"/>
          <w:szCs w:val="21"/>
          <w:lang w:val="es-MX" w:eastAsia="es-MX"/>
        </w:rPr>
      </w:pPr>
    </w:p>
    <w:p w14:paraId="1213CB80"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Obligación de contar un padrón.</w:t>
      </w:r>
    </w:p>
    <w:p w14:paraId="1C72A5A0" w14:textId="77777777" w:rsidR="008E76A4" w:rsidRPr="00877974" w:rsidRDefault="008E76A4" w:rsidP="008E76A4">
      <w:pPr>
        <w:jc w:val="both"/>
        <w:rPr>
          <w:rFonts w:ascii="Abadi" w:hAnsi="Abadi"/>
          <w:b/>
          <w:bCs/>
          <w:sz w:val="21"/>
          <w:szCs w:val="21"/>
          <w:lang w:val="es-MX" w:eastAsia="es-MX"/>
        </w:rPr>
      </w:pPr>
    </w:p>
    <w:p w14:paraId="7548A079" w14:textId="77777777" w:rsidR="008E76A4" w:rsidRPr="00877974" w:rsidRDefault="008E76A4" w:rsidP="008E76A4">
      <w:pPr>
        <w:jc w:val="both"/>
        <w:rPr>
          <w:rFonts w:ascii="Abadi" w:hAnsi="Abadi"/>
          <w:sz w:val="21"/>
          <w:szCs w:val="21"/>
          <w:lang w:val="es-MX" w:eastAsia="es-MX"/>
        </w:rPr>
      </w:pPr>
      <w:r w:rsidRPr="00877974">
        <w:rPr>
          <w:rFonts w:ascii="Abadi" w:hAnsi="Abadi"/>
          <w:b/>
          <w:bCs/>
          <w:sz w:val="21"/>
          <w:szCs w:val="21"/>
          <w:lang w:val="es-MX" w:eastAsia="es-MX"/>
        </w:rPr>
        <w:tab/>
        <w:t xml:space="preserve">Artículo 351. </w:t>
      </w:r>
      <w:r w:rsidRPr="00877974">
        <w:rPr>
          <w:rFonts w:ascii="Abadi" w:hAnsi="Abadi"/>
          <w:sz w:val="21"/>
          <w:szCs w:val="21"/>
          <w:lang w:val="es-MX" w:eastAsia="es-MX"/>
        </w:rPr>
        <w:t>Los Ayuntamientos deberán contar con un padrón de las asociaciones de habitantes o colonos, misma que deberá ser actualizada periódicamente por la persona titular de la Secretaría de Ayuntamiento.</w:t>
      </w:r>
    </w:p>
    <w:p w14:paraId="7E412861" w14:textId="77777777" w:rsidR="008E76A4" w:rsidRPr="00877974" w:rsidRDefault="008E76A4" w:rsidP="008E76A4">
      <w:pPr>
        <w:jc w:val="both"/>
        <w:rPr>
          <w:rFonts w:ascii="Abadi" w:hAnsi="Abadi"/>
          <w:sz w:val="21"/>
          <w:szCs w:val="21"/>
          <w:lang w:val="es-MX" w:eastAsia="es-MX"/>
        </w:rPr>
      </w:pPr>
    </w:p>
    <w:p w14:paraId="24B71D22"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Integración de nuevas Asociaciones</w:t>
      </w:r>
    </w:p>
    <w:p w14:paraId="1FE559A0"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352. </w:t>
      </w:r>
      <w:r w:rsidRPr="00877974">
        <w:rPr>
          <w:rFonts w:ascii="Abadi" w:hAnsi="Abadi"/>
          <w:sz w:val="21"/>
          <w:szCs w:val="21"/>
          <w:lang w:val="es-MX" w:eastAsia="es-MX"/>
        </w:rPr>
        <w:t>Para la integración de las nuevas asociaciones de habitantes o colonos el Ayuntamiento convocará a los habitantes de la demarcación territorial que corresponda, dentro de los primeros quince días hábiles siguientes a la instalación de los ayuntamientos, para que en asamblea de ciudadanos que habrá de realizarse a más tardar dentro de los veinticinco días hábiles siguientes, se integre la asociación mediante el procedimiento que disponga el reglamento o la convocatoria respectiva.</w:t>
      </w:r>
    </w:p>
    <w:p w14:paraId="3CAC1269" w14:textId="77777777" w:rsidR="008E76A4" w:rsidRPr="00877974" w:rsidRDefault="008E76A4" w:rsidP="008E76A4">
      <w:pPr>
        <w:ind w:firstLine="708"/>
        <w:jc w:val="both"/>
        <w:rPr>
          <w:rFonts w:ascii="Abadi" w:hAnsi="Abadi"/>
          <w:sz w:val="21"/>
          <w:szCs w:val="21"/>
          <w:lang w:val="es-MX" w:eastAsia="es-MX"/>
        </w:rPr>
      </w:pPr>
    </w:p>
    <w:p w14:paraId="304B2455"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De la remoción</w:t>
      </w:r>
    </w:p>
    <w:p w14:paraId="4DBD90B8"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Artículo 353.</w:t>
      </w:r>
      <w:r w:rsidRPr="00877974">
        <w:rPr>
          <w:rFonts w:ascii="Abadi" w:hAnsi="Abadi"/>
          <w:sz w:val="21"/>
          <w:szCs w:val="21"/>
          <w:lang w:val="es-MX" w:eastAsia="es-MX"/>
        </w:rPr>
        <w:t xml:space="preserve"> Las personas integrantes de las asociaciones de habitantes o colonos, podrán ser removidos de su cargo de conformidad con el procedimiento que para tal efecto se establezca en el reglamento municipal respectivo, por:</w:t>
      </w:r>
    </w:p>
    <w:p w14:paraId="7C65B363" w14:textId="77777777" w:rsidR="008E76A4" w:rsidRPr="00877974" w:rsidRDefault="008E76A4" w:rsidP="008E76A4">
      <w:pPr>
        <w:ind w:firstLine="709"/>
        <w:jc w:val="both"/>
        <w:rPr>
          <w:rFonts w:ascii="Abadi" w:hAnsi="Abadi"/>
          <w:sz w:val="21"/>
          <w:szCs w:val="21"/>
          <w:lang w:val="es-MX" w:eastAsia="es-MX"/>
        </w:rPr>
      </w:pPr>
    </w:p>
    <w:p w14:paraId="649FE748" w14:textId="77777777" w:rsidR="008E76A4" w:rsidRPr="00877974" w:rsidRDefault="008E76A4" w:rsidP="005F1CEE">
      <w:pPr>
        <w:numPr>
          <w:ilvl w:val="0"/>
          <w:numId w:val="172"/>
        </w:numPr>
        <w:spacing w:after="160"/>
        <w:jc w:val="both"/>
        <w:rPr>
          <w:rFonts w:ascii="Abadi" w:hAnsi="Abadi"/>
          <w:sz w:val="21"/>
          <w:szCs w:val="21"/>
          <w:lang w:val="es-MX" w:eastAsia="es-MX"/>
        </w:rPr>
      </w:pPr>
      <w:r w:rsidRPr="00877974">
        <w:rPr>
          <w:rFonts w:ascii="Abadi" w:hAnsi="Abadi"/>
          <w:sz w:val="21"/>
          <w:szCs w:val="21"/>
          <w:lang w:val="es-MX" w:eastAsia="es-MX"/>
        </w:rPr>
        <w:t>Abandono de funciones por más de noventa días naturales;</w:t>
      </w:r>
    </w:p>
    <w:p w14:paraId="65789AFB" w14:textId="77777777" w:rsidR="008E76A4" w:rsidRPr="00877974" w:rsidRDefault="008E76A4" w:rsidP="008E76A4">
      <w:pPr>
        <w:ind w:left="708"/>
        <w:jc w:val="both"/>
        <w:rPr>
          <w:rFonts w:ascii="Abadi" w:hAnsi="Abadi"/>
          <w:sz w:val="21"/>
          <w:szCs w:val="21"/>
          <w:lang w:val="es-MX" w:eastAsia="es-MX"/>
        </w:rPr>
      </w:pPr>
    </w:p>
    <w:p w14:paraId="5EDE899D" w14:textId="77777777" w:rsidR="008E76A4" w:rsidRPr="00877974" w:rsidRDefault="008E76A4" w:rsidP="005F1CEE">
      <w:pPr>
        <w:numPr>
          <w:ilvl w:val="0"/>
          <w:numId w:val="172"/>
        </w:numPr>
        <w:spacing w:after="160"/>
        <w:jc w:val="both"/>
        <w:rPr>
          <w:rFonts w:ascii="Abadi" w:hAnsi="Abadi"/>
          <w:sz w:val="21"/>
          <w:szCs w:val="21"/>
          <w:lang w:val="es-MX" w:eastAsia="es-MX"/>
        </w:rPr>
      </w:pPr>
      <w:r w:rsidRPr="00877974">
        <w:rPr>
          <w:rFonts w:ascii="Abadi" w:hAnsi="Abadi"/>
          <w:sz w:val="21"/>
          <w:szCs w:val="21"/>
          <w:lang w:val="es-MX" w:eastAsia="es-MX"/>
        </w:rPr>
        <w:t>Causa grave; y</w:t>
      </w:r>
    </w:p>
    <w:p w14:paraId="1A524499" w14:textId="77777777" w:rsidR="008E76A4" w:rsidRPr="00877974" w:rsidRDefault="008E76A4" w:rsidP="008E76A4">
      <w:pPr>
        <w:jc w:val="both"/>
        <w:rPr>
          <w:rFonts w:ascii="Abadi" w:hAnsi="Abadi"/>
          <w:sz w:val="21"/>
          <w:szCs w:val="21"/>
          <w:lang w:val="es-MX" w:eastAsia="es-MX"/>
        </w:rPr>
      </w:pPr>
    </w:p>
    <w:p w14:paraId="611E5F06" w14:textId="77777777" w:rsidR="008E76A4" w:rsidRPr="00877974" w:rsidRDefault="008E76A4" w:rsidP="005F1CEE">
      <w:pPr>
        <w:numPr>
          <w:ilvl w:val="0"/>
          <w:numId w:val="172"/>
        </w:numPr>
        <w:spacing w:after="160"/>
        <w:jc w:val="both"/>
        <w:rPr>
          <w:rFonts w:ascii="Abadi" w:hAnsi="Abadi"/>
          <w:sz w:val="21"/>
          <w:szCs w:val="21"/>
          <w:lang w:val="es-MX" w:eastAsia="es-MX"/>
        </w:rPr>
      </w:pPr>
      <w:r w:rsidRPr="00877974">
        <w:rPr>
          <w:rFonts w:ascii="Abadi" w:hAnsi="Abadi"/>
          <w:sz w:val="21"/>
          <w:szCs w:val="21"/>
          <w:lang w:val="es-MX" w:eastAsia="es-MX"/>
        </w:rPr>
        <w:t>Incapacidad jurídica, física o mental decretada por la autoridad correspondiente.</w:t>
      </w:r>
    </w:p>
    <w:p w14:paraId="653040EB" w14:textId="77777777" w:rsidR="008E76A4" w:rsidRPr="00877974" w:rsidRDefault="008E76A4" w:rsidP="008E76A4">
      <w:pPr>
        <w:ind w:left="708"/>
        <w:jc w:val="both"/>
        <w:rPr>
          <w:rFonts w:ascii="Abadi" w:hAnsi="Abadi"/>
          <w:sz w:val="21"/>
          <w:szCs w:val="21"/>
          <w:lang w:val="es-MX" w:eastAsia="es-MX"/>
        </w:rPr>
      </w:pPr>
    </w:p>
    <w:p w14:paraId="07376C1D" w14:textId="77777777" w:rsidR="008E76A4" w:rsidRPr="00877974" w:rsidRDefault="008E76A4" w:rsidP="005F1CEE">
      <w:pPr>
        <w:numPr>
          <w:ilvl w:val="0"/>
          <w:numId w:val="172"/>
        </w:numPr>
        <w:spacing w:after="160"/>
        <w:jc w:val="both"/>
        <w:rPr>
          <w:rFonts w:ascii="Abadi" w:hAnsi="Abadi"/>
          <w:sz w:val="21"/>
          <w:szCs w:val="21"/>
          <w:lang w:val="es-MX" w:eastAsia="es-MX"/>
        </w:rPr>
      </w:pPr>
      <w:r w:rsidRPr="00877974">
        <w:rPr>
          <w:rFonts w:ascii="Abadi" w:hAnsi="Abadi"/>
          <w:sz w:val="21"/>
          <w:szCs w:val="21"/>
          <w:lang w:val="es-MX" w:eastAsia="es-MX"/>
        </w:rPr>
        <w:lastRenderedPageBreak/>
        <w:t>Las demás que se establezcan en el reglamento.</w:t>
      </w:r>
    </w:p>
    <w:p w14:paraId="743B47DC" w14:textId="77777777" w:rsidR="008E76A4" w:rsidRPr="00877974" w:rsidRDefault="008E76A4" w:rsidP="008E76A4">
      <w:pPr>
        <w:jc w:val="both"/>
        <w:rPr>
          <w:rFonts w:ascii="Abadi" w:hAnsi="Abadi"/>
          <w:sz w:val="21"/>
          <w:szCs w:val="21"/>
          <w:lang w:val="es-MX" w:eastAsia="es-MX"/>
        </w:rPr>
      </w:pPr>
    </w:p>
    <w:p w14:paraId="2140AD06"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sz w:val="21"/>
          <w:szCs w:val="21"/>
          <w:lang w:val="es-MX" w:eastAsia="es-MX"/>
        </w:rPr>
        <w:t>Para efectos de la fracción II son causas graves:</w:t>
      </w:r>
    </w:p>
    <w:p w14:paraId="493A7A73" w14:textId="77777777" w:rsidR="008E76A4" w:rsidRPr="00877974" w:rsidRDefault="008E76A4" w:rsidP="008E76A4">
      <w:pPr>
        <w:ind w:firstLine="708"/>
        <w:jc w:val="both"/>
        <w:rPr>
          <w:rFonts w:ascii="Abadi" w:hAnsi="Abadi"/>
          <w:sz w:val="21"/>
          <w:szCs w:val="21"/>
          <w:lang w:val="es-MX" w:eastAsia="es-MX"/>
        </w:rPr>
      </w:pPr>
    </w:p>
    <w:p w14:paraId="63785B40" w14:textId="77777777" w:rsidR="008E76A4" w:rsidRPr="00877974" w:rsidRDefault="008E76A4" w:rsidP="005F1CEE">
      <w:pPr>
        <w:numPr>
          <w:ilvl w:val="0"/>
          <w:numId w:val="173"/>
        </w:numPr>
        <w:spacing w:after="160"/>
        <w:jc w:val="both"/>
        <w:rPr>
          <w:rFonts w:ascii="Abadi" w:hAnsi="Abadi"/>
          <w:sz w:val="21"/>
          <w:szCs w:val="21"/>
          <w:lang w:val="es-MX" w:eastAsia="es-MX"/>
        </w:rPr>
      </w:pPr>
      <w:r w:rsidRPr="00877974">
        <w:rPr>
          <w:rFonts w:ascii="Abadi" w:hAnsi="Abadi"/>
          <w:sz w:val="21"/>
          <w:szCs w:val="21"/>
          <w:lang w:val="es-MX" w:eastAsia="es-MX"/>
        </w:rPr>
        <w:t>Utilizar la representación vecinal con fines políticos o religiosos; y</w:t>
      </w:r>
    </w:p>
    <w:p w14:paraId="1B519F69" w14:textId="77777777" w:rsidR="008E76A4" w:rsidRPr="00877974" w:rsidRDefault="008E76A4" w:rsidP="008E76A4">
      <w:pPr>
        <w:ind w:left="1068"/>
        <w:jc w:val="both"/>
        <w:rPr>
          <w:rFonts w:ascii="Abadi" w:hAnsi="Abadi"/>
          <w:sz w:val="21"/>
          <w:szCs w:val="21"/>
          <w:lang w:val="es-MX" w:eastAsia="es-MX"/>
        </w:rPr>
      </w:pPr>
    </w:p>
    <w:p w14:paraId="255D4DF9" w14:textId="77777777" w:rsidR="008E76A4" w:rsidRPr="00877974" w:rsidRDefault="008E76A4" w:rsidP="005F1CEE">
      <w:pPr>
        <w:numPr>
          <w:ilvl w:val="0"/>
          <w:numId w:val="173"/>
        </w:numPr>
        <w:spacing w:after="160"/>
        <w:jc w:val="both"/>
        <w:rPr>
          <w:rFonts w:ascii="Abadi" w:hAnsi="Abadi"/>
          <w:sz w:val="21"/>
          <w:szCs w:val="21"/>
          <w:lang w:val="es-MX" w:eastAsia="es-MX"/>
        </w:rPr>
      </w:pPr>
      <w:r w:rsidRPr="00877974">
        <w:rPr>
          <w:rFonts w:ascii="Abadi" w:hAnsi="Abadi"/>
          <w:sz w:val="21"/>
          <w:szCs w:val="21"/>
          <w:lang w:val="es-MX" w:eastAsia="es-MX"/>
        </w:rPr>
        <w:t>Utilizar su representación para beneficios o intereses propios o de terceros.</w:t>
      </w:r>
    </w:p>
    <w:p w14:paraId="0785003C" w14:textId="77777777" w:rsidR="008E76A4" w:rsidRPr="00877974" w:rsidRDefault="008E76A4" w:rsidP="008E76A4">
      <w:pPr>
        <w:ind w:left="348"/>
        <w:jc w:val="both"/>
        <w:rPr>
          <w:rFonts w:ascii="Abadi" w:hAnsi="Abadi"/>
          <w:sz w:val="21"/>
          <w:szCs w:val="21"/>
          <w:lang w:val="es-MX" w:eastAsia="es-MX"/>
        </w:rPr>
      </w:pPr>
    </w:p>
    <w:p w14:paraId="1466A8CF"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Rendición de cuentas.</w:t>
      </w:r>
    </w:p>
    <w:p w14:paraId="4166CAB7"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354.</w:t>
      </w:r>
      <w:r w:rsidRPr="00877974">
        <w:rPr>
          <w:rFonts w:ascii="Abadi" w:eastAsia="Calibri" w:hAnsi="Abadi"/>
          <w:sz w:val="21"/>
          <w:szCs w:val="21"/>
          <w:lang w:val="es-MX" w:eastAsia="es-MX"/>
        </w:rPr>
        <w:t xml:space="preserve"> Es obligación de los representantes de habitantes o colonos Informar semestralmente a sus representados sobre la administración de los recursos que en su caso tenga encomendados y del estado que guardan los asuntos a su cargo.</w:t>
      </w:r>
    </w:p>
    <w:p w14:paraId="1F7BAD31" w14:textId="77777777" w:rsidR="008E76A4" w:rsidRPr="00877974" w:rsidRDefault="008E76A4" w:rsidP="008E76A4">
      <w:pPr>
        <w:jc w:val="both"/>
        <w:rPr>
          <w:rFonts w:ascii="Abadi" w:hAnsi="Abadi"/>
          <w:sz w:val="21"/>
          <w:szCs w:val="21"/>
          <w:lang w:val="es-MX" w:eastAsia="es-MX"/>
        </w:rPr>
      </w:pPr>
    </w:p>
    <w:p w14:paraId="66AFFB0D"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 xml:space="preserve">Fines de las asociaciones </w:t>
      </w:r>
    </w:p>
    <w:p w14:paraId="083F2227"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de habitantes o colonos</w:t>
      </w:r>
    </w:p>
    <w:p w14:paraId="790DF261"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w:t>
      </w:r>
      <w:r w:rsidRPr="00877974">
        <w:rPr>
          <w:rFonts w:ascii="Abadi" w:hAnsi="Abadi"/>
          <w:sz w:val="21"/>
          <w:szCs w:val="21"/>
          <w:lang w:val="es-MX" w:eastAsia="es-MX"/>
        </w:rPr>
        <w:t xml:space="preserve"> </w:t>
      </w:r>
      <w:r w:rsidRPr="00877974">
        <w:rPr>
          <w:rFonts w:ascii="Abadi" w:hAnsi="Abadi"/>
          <w:b/>
          <w:bCs/>
          <w:sz w:val="21"/>
          <w:szCs w:val="21"/>
          <w:lang w:val="es-MX" w:eastAsia="es-MX"/>
        </w:rPr>
        <w:t>355.</w:t>
      </w:r>
      <w:r w:rsidRPr="00877974">
        <w:rPr>
          <w:rFonts w:ascii="Abadi" w:hAnsi="Abadi"/>
          <w:sz w:val="21"/>
          <w:szCs w:val="21"/>
          <w:lang w:val="es-MX" w:eastAsia="es-MX"/>
        </w:rPr>
        <w:t xml:space="preserve"> Las asociaciones de habitantes o colonos deberán generar un vínculo con la administración pública municipal para garantizar el bienestar de sus representados, de conformidad con el reglamento municipal correspondiente.</w:t>
      </w:r>
    </w:p>
    <w:p w14:paraId="271866A1" w14:textId="77777777" w:rsidR="008E76A4" w:rsidRPr="00877974" w:rsidRDefault="008E76A4" w:rsidP="008E76A4">
      <w:pPr>
        <w:ind w:left="4248"/>
        <w:jc w:val="both"/>
        <w:rPr>
          <w:rFonts w:ascii="Abadi" w:hAnsi="Abadi"/>
          <w:b/>
          <w:bCs/>
          <w:sz w:val="21"/>
          <w:szCs w:val="21"/>
          <w:lang w:val="es-MX" w:eastAsia="es-MX"/>
        </w:rPr>
      </w:pPr>
    </w:p>
    <w:p w14:paraId="6E25FDD6" w14:textId="77777777" w:rsidR="008E76A4" w:rsidRPr="00877974" w:rsidRDefault="008E76A4" w:rsidP="008E76A4">
      <w:pPr>
        <w:ind w:left="708"/>
        <w:jc w:val="right"/>
        <w:rPr>
          <w:rFonts w:ascii="Abadi" w:eastAsia="Calibri" w:hAnsi="Abadi"/>
          <w:b/>
          <w:bCs/>
          <w:sz w:val="21"/>
          <w:szCs w:val="21"/>
          <w:lang w:val="es-MX" w:eastAsia="es-MX"/>
        </w:rPr>
      </w:pPr>
      <w:r w:rsidRPr="00877974">
        <w:rPr>
          <w:rFonts w:ascii="Abadi" w:hAnsi="Abadi"/>
          <w:b/>
          <w:bCs/>
          <w:sz w:val="21"/>
          <w:szCs w:val="21"/>
          <w:lang w:val="es-MX" w:eastAsia="es-MX"/>
        </w:rPr>
        <w:t xml:space="preserve"> Responsabilidad de los representantes </w:t>
      </w:r>
      <w:r w:rsidRPr="00877974">
        <w:rPr>
          <w:rFonts w:ascii="Abadi" w:eastAsia="Calibri" w:hAnsi="Abadi"/>
          <w:b/>
          <w:bCs/>
          <w:sz w:val="21"/>
          <w:szCs w:val="21"/>
          <w:lang w:val="es-MX" w:eastAsia="es-MX"/>
        </w:rPr>
        <w:t xml:space="preserve">de las </w:t>
      </w:r>
    </w:p>
    <w:p w14:paraId="4287E24B" w14:textId="77777777" w:rsidR="008E76A4" w:rsidRPr="00877974" w:rsidRDefault="008E76A4" w:rsidP="008E76A4">
      <w:pPr>
        <w:jc w:val="right"/>
        <w:rPr>
          <w:rFonts w:ascii="Abadi" w:eastAsia="Calibri" w:hAnsi="Abadi"/>
          <w:b/>
          <w:bCs/>
          <w:sz w:val="21"/>
          <w:szCs w:val="21"/>
          <w:lang w:val="es-MX" w:eastAsia="es-MX"/>
        </w:rPr>
      </w:pPr>
      <w:r w:rsidRPr="00877974">
        <w:rPr>
          <w:rFonts w:ascii="Abadi" w:eastAsia="Calibri" w:hAnsi="Abadi"/>
          <w:b/>
          <w:bCs/>
          <w:sz w:val="21"/>
          <w:szCs w:val="21"/>
          <w:lang w:val="es-MX" w:eastAsia="es-MX"/>
        </w:rPr>
        <w:t>asociaciones de habitantes o colonos</w:t>
      </w:r>
    </w:p>
    <w:p w14:paraId="72013248"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356.</w:t>
      </w:r>
      <w:r w:rsidRPr="00877974">
        <w:rPr>
          <w:rFonts w:ascii="Abadi" w:hAnsi="Abadi"/>
          <w:sz w:val="21"/>
          <w:szCs w:val="21"/>
          <w:lang w:val="es-MX" w:eastAsia="es-MX"/>
        </w:rPr>
        <w:t xml:space="preserve"> Los representantes de las asociaciones de habitantes o colonos son responsables penal y civilmente de las conductas que realicen durante su administración.</w:t>
      </w:r>
    </w:p>
    <w:p w14:paraId="32F2E899" w14:textId="77777777" w:rsidR="008E76A4" w:rsidRPr="00877974" w:rsidRDefault="008E76A4" w:rsidP="008E76A4">
      <w:pPr>
        <w:ind w:firstLine="708"/>
        <w:jc w:val="both"/>
        <w:rPr>
          <w:rFonts w:ascii="Abadi" w:hAnsi="Abadi"/>
          <w:sz w:val="21"/>
          <w:szCs w:val="21"/>
          <w:lang w:val="es-MX" w:eastAsia="es-MX"/>
        </w:rPr>
      </w:pPr>
    </w:p>
    <w:p w14:paraId="2BD1F38D" w14:textId="77777777" w:rsidR="008E76A4" w:rsidRPr="00877974" w:rsidRDefault="008E76A4" w:rsidP="008E76A4">
      <w:pPr>
        <w:ind w:firstLine="708"/>
        <w:jc w:val="both"/>
        <w:rPr>
          <w:rFonts w:ascii="Abadi" w:hAnsi="Abadi"/>
          <w:sz w:val="21"/>
          <w:szCs w:val="21"/>
          <w:lang w:val="es-MX" w:eastAsia="es-MX"/>
        </w:rPr>
      </w:pPr>
    </w:p>
    <w:p w14:paraId="30792404" w14:textId="77777777" w:rsidR="008E76A4" w:rsidRPr="00877974" w:rsidRDefault="008E76A4" w:rsidP="008E76A4">
      <w:pPr>
        <w:ind w:firstLine="708"/>
        <w:jc w:val="both"/>
        <w:rPr>
          <w:rFonts w:ascii="Abadi" w:hAnsi="Abadi"/>
          <w:sz w:val="21"/>
          <w:szCs w:val="21"/>
          <w:lang w:val="es-MX" w:eastAsia="es-MX"/>
        </w:rPr>
      </w:pPr>
    </w:p>
    <w:p w14:paraId="32678558" w14:textId="77777777" w:rsidR="008E76A4" w:rsidRPr="00877974" w:rsidRDefault="008E76A4" w:rsidP="008E76A4">
      <w:pPr>
        <w:spacing w:after="200"/>
        <w:jc w:val="both"/>
        <w:rPr>
          <w:rFonts w:ascii="Abadi" w:hAnsi="Abadi"/>
          <w:sz w:val="21"/>
          <w:szCs w:val="21"/>
          <w:lang w:eastAsia="es-MX"/>
        </w:rPr>
      </w:pPr>
      <w:r w:rsidRPr="00877974">
        <w:rPr>
          <w:rFonts w:ascii="Abadi" w:hAnsi="Abadi"/>
          <w:b/>
          <w:sz w:val="21"/>
          <w:szCs w:val="21"/>
          <w:lang w:eastAsia="es-MX"/>
        </w:rPr>
        <w:t xml:space="preserve">Artículo 357. </w:t>
      </w:r>
      <w:r w:rsidRPr="00877974">
        <w:rPr>
          <w:rFonts w:ascii="Abadi" w:hAnsi="Abadi"/>
          <w:sz w:val="21"/>
          <w:szCs w:val="21"/>
          <w:lang w:eastAsia="es-MX"/>
        </w:rPr>
        <w:t>Los Ayuntamientos implementarán un mecanismo de participación denominado presupuesto participativo.</w:t>
      </w:r>
    </w:p>
    <w:p w14:paraId="0CCE649B" w14:textId="77777777" w:rsidR="008E76A4" w:rsidRPr="00877974" w:rsidRDefault="008E76A4" w:rsidP="008E76A4">
      <w:pPr>
        <w:spacing w:after="200"/>
        <w:jc w:val="both"/>
        <w:rPr>
          <w:rFonts w:ascii="Abadi" w:hAnsi="Abadi"/>
          <w:sz w:val="21"/>
          <w:szCs w:val="21"/>
          <w:lang w:eastAsia="es-MX"/>
        </w:rPr>
      </w:pPr>
      <w:r w:rsidRPr="00877974">
        <w:rPr>
          <w:rFonts w:ascii="Abadi" w:hAnsi="Abadi"/>
          <w:sz w:val="21"/>
          <w:szCs w:val="21"/>
          <w:lang w:eastAsia="es-MX"/>
        </w:rPr>
        <w:t>A través de dicho mecanismo, en los términos que así lo establezca el reglamento respectivo, los habitantes podrán participar en la planificación, determinación y evaluación de inversión pública aplicada en obras y acciones que el municipio ejecute con cargo al presupuesto de egresos del Municipio, para el desarrollo comunitario.</w:t>
      </w:r>
    </w:p>
    <w:p w14:paraId="58D31055" w14:textId="77777777" w:rsidR="008E76A4" w:rsidRPr="00877974" w:rsidRDefault="008E76A4" w:rsidP="008E76A4">
      <w:pPr>
        <w:spacing w:after="200"/>
        <w:jc w:val="both"/>
        <w:rPr>
          <w:rFonts w:ascii="Abadi" w:hAnsi="Abadi"/>
          <w:sz w:val="21"/>
          <w:szCs w:val="21"/>
          <w:lang w:eastAsia="es-MX"/>
        </w:rPr>
      </w:pPr>
      <w:r w:rsidRPr="00877974">
        <w:rPr>
          <w:rFonts w:ascii="Abadi" w:hAnsi="Abadi"/>
          <w:b/>
          <w:sz w:val="21"/>
          <w:szCs w:val="21"/>
          <w:lang w:eastAsia="es-MX"/>
        </w:rPr>
        <w:t xml:space="preserve">Artículo 358. </w:t>
      </w:r>
      <w:r w:rsidRPr="00877974">
        <w:rPr>
          <w:rFonts w:ascii="Abadi" w:hAnsi="Abadi"/>
          <w:sz w:val="21"/>
          <w:szCs w:val="21"/>
          <w:lang w:eastAsia="es-MX"/>
        </w:rPr>
        <w:t>Los ciudadanos, derivado de la implementación del mecanismo de presupuesto participativo, entre otros, podrán:</w:t>
      </w:r>
    </w:p>
    <w:p w14:paraId="43B7AA8E" w14:textId="77777777" w:rsidR="008E76A4" w:rsidRPr="00877974" w:rsidRDefault="008E76A4" w:rsidP="008E76A4">
      <w:pPr>
        <w:spacing w:after="200"/>
        <w:jc w:val="both"/>
        <w:rPr>
          <w:rFonts w:ascii="Abadi" w:hAnsi="Abadi"/>
          <w:sz w:val="21"/>
          <w:szCs w:val="21"/>
          <w:lang w:eastAsia="es-MX"/>
        </w:rPr>
      </w:pPr>
      <w:r w:rsidRPr="00877974">
        <w:rPr>
          <w:rFonts w:ascii="Abadi" w:hAnsi="Abadi"/>
          <w:b/>
          <w:sz w:val="21"/>
          <w:szCs w:val="21"/>
          <w:lang w:eastAsia="es-MX"/>
        </w:rPr>
        <w:t>l.</w:t>
      </w:r>
      <w:r w:rsidRPr="00877974">
        <w:rPr>
          <w:rFonts w:ascii="Abadi" w:hAnsi="Abadi"/>
          <w:b/>
          <w:sz w:val="21"/>
          <w:szCs w:val="21"/>
          <w:lang w:eastAsia="es-MX"/>
        </w:rPr>
        <w:tab/>
      </w:r>
      <w:r w:rsidRPr="00877974">
        <w:rPr>
          <w:rFonts w:ascii="Abadi" w:hAnsi="Abadi"/>
          <w:sz w:val="21"/>
          <w:szCs w:val="21"/>
          <w:lang w:eastAsia="es-MX"/>
        </w:rPr>
        <w:t>Formular propuestas de acuerdo con las necesidades de desarrollo comunitario;</w:t>
      </w:r>
    </w:p>
    <w:p w14:paraId="7816DB8E" w14:textId="77777777" w:rsidR="008E76A4" w:rsidRPr="00877974" w:rsidRDefault="008E76A4" w:rsidP="008E76A4">
      <w:pPr>
        <w:spacing w:after="200"/>
        <w:jc w:val="both"/>
        <w:rPr>
          <w:rFonts w:ascii="Abadi" w:hAnsi="Abadi"/>
          <w:sz w:val="21"/>
          <w:szCs w:val="21"/>
          <w:lang w:eastAsia="es-MX"/>
        </w:rPr>
      </w:pPr>
      <w:r w:rsidRPr="00877974">
        <w:rPr>
          <w:rFonts w:ascii="Abadi" w:hAnsi="Abadi"/>
          <w:b/>
          <w:sz w:val="21"/>
          <w:szCs w:val="21"/>
          <w:lang w:eastAsia="es-MX"/>
        </w:rPr>
        <w:t xml:space="preserve">II. </w:t>
      </w:r>
      <w:r w:rsidRPr="00877974">
        <w:rPr>
          <w:rFonts w:ascii="Abadi" w:hAnsi="Abadi"/>
          <w:sz w:val="21"/>
          <w:szCs w:val="21"/>
          <w:lang w:eastAsia="es-MX"/>
        </w:rPr>
        <w:t>Emitir opiniones y realizar propuestas respecto de políticas públicas e instrumentos de planeación aplicables en su lugar de residencia; y</w:t>
      </w:r>
    </w:p>
    <w:p w14:paraId="1FF1CBDA" w14:textId="77777777" w:rsidR="008E76A4" w:rsidRPr="00877974" w:rsidRDefault="008E76A4" w:rsidP="008E76A4">
      <w:pPr>
        <w:spacing w:after="200"/>
        <w:jc w:val="both"/>
        <w:rPr>
          <w:rFonts w:ascii="Abadi" w:hAnsi="Abadi"/>
          <w:sz w:val="21"/>
          <w:szCs w:val="21"/>
          <w:lang w:eastAsia="es-MX"/>
        </w:rPr>
      </w:pPr>
      <w:r w:rsidRPr="00877974">
        <w:rPr>
          <w:rFonts w:ascii="Abadi" w:hAnsi="Abadi"/>
          <w:b/>
          <w:sz w:val="21"/>
          <w:szCs w:val="21"/>
          <w:lang w:eastAsia="es-MX"/>
        </w:rPr>
        <w:t xml:space="preserve">III. </w:t>
      </w:r>
      <w:r w:rsidRPr="00877974">
        <w:rPr>
          <w:rFonts w:ascii="Abadi" w:hAnsi="Abadi"/>
          <w:sz w:val="21"/>
          <w:szCs w:val="21"/>
          <w:lang w:eastAsia="es-MX"/>
        </w:rPr>
        <w:t>Evaluar, revisar y dar seguimiento de los programas, ejecución de obras y la prestación de servicios públicos desarrollados en su lugar de residencia, así como, en su caso, hacer del conocimiento del Ayuntamiento o del órgano de control respectivo, las deficiencias en su implementación y ejecución.</w:t>
      </w:r>
    </w:p>
    <w:p w14:paraId="1A262804" w14:textId="77777777" w:rsidR="008E76A4" w:rsidRPr="00877974" w:rsidRDefault="008E76A4" w:rsidP="008E76A4">
      <w:pPr>
        <w:spacing w:after="200"/>
        <w:jc w:val="both"/>
        <w:rPr>
          <w:rFonts w:ascii="Abadi" w:hAnsi="Abadi"/>
          <w:sz w:val="21"/>
          <w:szCs w:val="21"/>
          <w:lang w:eastAsia="es-MX"/>
        </w:rPr>
      </w:pPr>
      <w:r w:rsidRPr="00877974">
        <w:rPr>
          <w:rFonts w:ascii="Abadi" w:hAnsi="Abadi"/>
          <w:sz w:val="21"/>
          <w:szCs w:val="21"/>
          <w:lang w:eastAsia="es-MX"/>
        </w:rPr>
        <w:t>La participación ciudadana se desarrollará de conformidad a lo establecido en el Reglamento municipal respectivo.</w:t>
      </w:r>
    </w:p>
    <w:p w14:paraId="72F2E9D4" w14:textId="77777777" w:rsidR="008E76A4" w:rsidRPr="00877974" w:rsidRDefault="008E76A4" w:rsidP="008E76A4">
      <w:pPr>
        <w:spacing w:after="200"/>
        <w:jc w:val="both"/>
        <w:rPr>
          <w:rFonts w:ascii="Abadi" w:hAnsi="Abadi"/>
          <w:sz w:val="21"/>
          <w:szCs w:val="21"/>
          <w:lang w:eastAsia="es-MX"/>
        </w:rPr>
      </w:pPr>
      <w:r w:rsidRPr="00877974">
        <w:rPr>
          <w:rFonts w:ascii="Abadi" w:hAnsi="Abadi"/>
          <w:b/>
          <w:sz w:val="21"/>
          <w:szCs w:val="21"/>
          <w:lang w:eastAsia="es-MX"/>
        </w:rPr>
        <w:t xml:space="preserve">Artículo 359. </w:t>
      </w:r>
      <w:r w:rsidRPr="00877974">
        <w:rPr>
          <w:rFonts w:ascii="Abadi" w:hAnsi="Abadi"/>
          <w:sz w:val="21"/>
          <w:szCs w:val="21"/>
          <w:lang w:eastAsia="es-MX"/>
        </w:rPr>
        <w:t>Los Ayuntamientos definirán las partidas presupuestales y programas específicos que se sujetarán al mecanismo de presupuesto participativo.</w:t>
      </w:r>
    </w:p>
    <w:p w14:paraId="0D96D532" w14:textId="77777777" w:rsidR="008E76A4" w:rsidRPr="00877974" w:rsidRDefault="008E76A4" w:rsidP="008E76A4">
      <w:pPr>
        <w:spacing w:after="200"/>
        <w:jc w:val="both"/>
        <w:rPr>
          <w:rFonts w:ascii="Abadi" w:hAnsi="Abadi"/>
          <w:sz w:val="21"/>
          <w:szCs w:val="21"/>
          <w:lang w:eastAsia="es-MX"/>
        </w:rPr>
      </w:pPr>
      <w:r w:rsidRPr="00877974">
        <w:rPr>
          <w:rFonts w:ascii="Abadi" w:hAnsi="Abadi"/>
          <w:sz w:val="21"/>
          <w:szCs w:val="21"/>
          <w:lang w:eastAsia="es-MX"/>
        </w:rPr>
        <w:t>Dichas partidas presupuestales y programas se publicitarán a través de la Gaceta Municipal.</w:t>
      </w:r>
    </w:p>
    <w:p w14:paraId="6E7D8E24" w14:textId="77777777" w:rsidR="008E76A4" w:rsidRPr="00877974" w:rsidRDefault="008E76A4" w:rsidP="008E76A4">
      <w:pPr>
        <w:spacing w:after="200"/>
        <w:jc w:val="both"/>
        <w:rPr>
          <w:rFonts w:ascii="Abadi" w:hAnsi="Abadi"/>
          <w:sz w:val="21"/>
          <w:szCs w:val="21"/>
          <w:lang w:eastAsia="es-MX"/>
        </w:rPr>
      </w:pPr>
      <w:r w:rsidRPr="00877974">
        <w:rPr>
          <w:rFonts w:ascii="Abadi" w:hAnsi="Abadi"/>
          <w:sz w:val="21"/>
          <w:szCs w:val="21"/>
          <w:lang w:eastAsia="es-MX"/>
        </w:rPr>
        <w:t xml:space="preserve">Los egresos que tengan el carácter de presupuesto participativo deben cumplir con las obligaciones fiscales y de fiscalización, así como de control administrativo que establezca la normativa respectiva. </w:t>
      </w:r>
    </w:p>
    <w:p w14:paraId="60802C61"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TÍTULO VIGÉSIMO PRIMERO </w:t>
      </w:r>
    </w:p>
    <w:p w14:paraId="30335C3B" w14:textId="77777777" w:rsidR="008E76A4" w:rsidRPr="00877974" w:rsidRDefault="008E76A4" w:rsidP="008E76A4">
      <w:pPr>
        <w:jc w:val="center"/>
        <w:rPr>
          <w:rFonts w:ascii="Abadi" w:hAnsi="Abadi"/>
          <w:b/>
          <w:sz w:val="21"/>
          <w:szCs w:val="21"/>
          <w:lang w:val="es-MX" w:eastAsia="es-MX"/>
        </w:rPr>
      </w:pPr>
      <w:r w:rsidRPr="00877974">
        <w:rPr>
          <w:rFonts w:ascii="Abadi" w:hAnsi="Abadi"/>
          <w:b/>
          <w:bCs/>
          <w:sz w:val="21"/>
          <w:szCs w:val="21"/>
          <w:lang w:val="es-MX" w:eastAsia="es-MX"/>
        </w:rPr>
        <w:t>COMBATE A LA CORRUPCIÓN</w:t>
      </w:r>
    </w:p>
    <w:p w14:paraId="3D6618DA" w14:textId="77777777" w:rsidR="008E76A4" w:rsidRPr="00877974" w:rsidRDefault="008E76A4" w:rsidP="008E76A4">
      <w:pPr>
        <w:jc w:val="center"/>
        <w:rPr>
          <w:rFonts w:ascii="Abadi" w:hAnsi="Abadi"/>
          <w:b/>
          <w:bCs/>
          <w:sz w:val="21"/>
          <w:szCs w:val="21"/>
          <w:lang w:val="es-MX" w:eastAsia="es-MX"/>
        </w:rPr>
      </w:pPr>
    </w:p>
    <w:p w14:paraId="10D43FBC"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ÚNICO</w:t>
      </w:r>
    </w:p>
    <w:p w14:paraId="399DCF49"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PARTICIPACIÓN DE LAS CONTRALORÍAS MUNICIPALES</w:t>
      </w:r>
    </w:p>
    <w:p w14:paraId="76260200" w14:textId="77777777" w:rsidR="008E76A4" w:rsidRPr="00877974" w:rsidRDefault="008E76A4" w:rsidP="008E76A4">
      <w:pPr>
        <w:jc w:val="center"/>
        <w:rPr>
          <w:rFonts w:ascii="Abadi" w:hAnsi="Abadi"/>
          <w:b/>
          <w:bCs/>
          <w:sz w:val="21"/>
          <w:szCs w:val="21"/>
          <w:lang w:val="es-MX" w:eastAsia="es-MX"/>
        </w:rPr>
      </w:pPr>
    </w:p>
    <w:p w14:paraId="2B27BC14"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Municipios parte del Sistema Estatal Anticorrupción</w:t>
      </w:r>
    </w:p>
    <w:p w14:paraId="2E670B5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360. </w:t>
      </w:r>
      <w:r w:rsidRPr="00877974">
        <w:rPr>
          <w:rFonts w:ascii="Abadi" w:hAnsi="Abadi"/>
          <w:sz w:val="21"/>
          <w:szCs w:val="21"/>
          <w:lang w:val="es-MX" w:eastAsia="es-MX"/>
        </w:rPr>
        <w:t>Los Municipios serán parte del Sistema Estatal Anticorrupción y concurrirán a través de sus Contralorías Municipales, de conformidad con el reglamento municipal correspondiente.</w:t>
      </w:r>
    </w:p>
    <w:p w14:paraId="422A7AF8" w14:textId="77777777" w:rsidR="008E76A4" w:rsidRPr="00877974" w:rsidRDefault="008E76A4" w:rsidP="008E76A4">
      <w:pPr>
        <w:ind w:firstLine="709"/>
        <w:jc w:val="both"/>
        <w:rPr>
          <w:rFonts w:ascii="Abadi" w:hAnsi="Abadi"/>
          <w:sz w:val="21"/>
          <w:szCs w:val="21"/>
          <w:lang w:val="es-MX" w:eastAsia="es-MX"/>
        </w:rPr>
      </w:pPr>
    </w:p>
    <w:p w14:paraId="72BC53AF"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Los titulares de las Contralorías Municipales del Estado se reunirán anualmente, previa convocatoria del Comité </w:t>
      </w:r>
      <w:r w:rsidRPr="00877974">
        <w:rPr>
          <w:rFonts w:ascii="Abadi" w:eastAsia="Calibri" w:hAnsi="Abadi"/>
          <w:sz w:val="21"/>
          <w:szCs w:val="21"/>
          <w:lang w:val="es-MX" w:eastAsia="es-MX"/>
        </w:rPr>
        <w:lastRenderedPageBreak/>
        <w:t xml:space="preserve">Coordinador del Sistema Estatal Anticorrupción, a efecto de designar o en su caso ratificar a los representantes de los órganos internos de control de cada región de conformidad con la Ley del Sistema Estatal Anticorrupción de Guanajuato. </w:t>
      </w:r>
    </w:p>
    <w:p w14:paraId="3DE34760" w14:textId="77777777" w:rsidR="008E76A4" w:rsidRPr="00877974" w:rsidRDefault="008E76A4" w:rsidP="008E76A4">
      <w:pPr>
        <w:jc w:val="both"/>
        <w:rPr>
          <w:rFonts w:ascii="Abadi" w:hAnsi="Abadi"/>
          <w:b/>
          <w:bCs/>
          <w:sz w:val="21"/>
          <w:szCs w:val="21"/>
          <w:lang w:val="es-MX" w:eastAsia="es-MX"/>
        </w:rPr>
      </w:pPr>
    </w:p>
    <w:p w14:paraId="53360FCE"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Cumplimiento a las normas del Sistema Estatal Anticorrupción</w:t>
      </w:r>
    </w:p>
    <w:p w14:paraId="5C093B2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361. </w:t>
      </w:r>
      <w:r w:rsidRPr="00877974">
        <w:rPr>
          <w:rFonts w:ascii="Abadi" w:hAnsi="Abadi"/>
          <w:sz w:val="21"/>
          <w:szCs w:val="21"/>
          <w:lang w:val="es-MX" w:eastAsia="es-MX"/>
        </w:rPr>
        <w:t>Las Contralorías Municipales darán cumplimiento a los lineamientos, bases, políticas, metodologías, principios, recomendaciones, requerimientos y demás instrumentos que emitan el Comité Coordinador del Sistema Estatal Anticorrupción y el Comité Rector del Sistema Estatal de Fiscalización.</w:t>
      </w:r>
    </w:p>
    <w:p w14:paraId="693062BF" w14:textId="77777777" w:rsidR="008E76A4" w:rsidRPr="00877974" w:rsidRDefault="008E76A4" w:rsidP="008E76A4">
      <w:pPr>
        <w:jc w:val="both"/>
        <w:rPr>
          <w:rFonts w:ascii="Abadi" w:hAnsi="Abadi"/>
          <w:b/>
          <w:sz w:val="21"/>
          <w:szCs w:val="21"/>
          <w:lang w:val="es-MX" w:eastAsia="es-MX"/>
        </w:rPr>
      </w:pPr>
    </w:p>
    <w:p w14:paraId="5491B752" w14:textId="77777777" w:rsidR="008E76A4" w:rsidRPr="00877974" w:rsidRDefault="008E76A4" w:rsidP="008E76A4">
      <w:pPr>
        <w:ind w:firstLine="709"/>
        <w:jc w:val="right"/>
        <w:rPr>
          <w:rFonts w:ascii="Abadi" w:hAnsi="Abadi"/>
          <w:b/>
          <w:sz w:val="21"/>
          <w:szCs w:val="21"/>
          <w:lang w:val="es-MX" w:eastAsia="es-MX"/>
        </w:rPr>
      </w:pPr>
      <w:r w:rsidRPr="00877974">
        <w:rPr>
          <w:rFonts w:ascii="Abadi" w:hAnsi="Abadi"/>
          <w:b/>
          <w:sz w:val="21"/>
          <w:szCs w:val="21"/>
          <w:lang w:val="es-MX" w:eastAsia="es-MX"/>
        </w:rPr>
        <w:t>Asociación de Contralores</w:t>
      </w:r>
    </w:p>
    <w:p w14:paraId="7532982A"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362. </w:t>
      </w:r>
      <w:r w:rsidRPr="00877974">
        <w:rPr>
          <w:rFonts w:ascii="Abadi" w:eastAsia="Calibri" w:hAnsi="Abadi"/>
          <w:sz w:val="21"/>
          <w:szCs w:val="21"/>
          <w:lang w:val="es-MX" w:eastAsia="es-MX"/>
        </w:rPr>
        <w:t>Las Contralorías Municipales del Estado, podrán constituirse en una asociación u organización con el propósito fundamental de establecer canales de comunicación continua entre las contralorías municipales  y entre  estas y el Sistema Estatal Anticorrupción, a fin de lograr cooperación, apoyo y unificación de criterios en el Sistema, buscando el intercambio de experiencia y conocimientos; proporcionándose entre sí, asesoría, capacitación y ayuda mutua, con el objetivo de fortalecer las actividades de la administración pública municipal.</w:t>
      </w:r>
    </w:p>
    <w:p w14:paraId="31046B56" w14:textId="77777777" w:rsidR="008E76A4" w:rsidRPr="00877974" w:rsidRDefault="008E76A4" w:rsidP="008E76A4">
      <w:pPr>
        <w:jc w:val="both"/>
        <w:rPr>
          <w:rFonts w:ascii="Abadi" w:hAnsi="Abadi"/>
          <w:sz w:val="21"/>
          <w:szCs w:val="21"/>
          <w:lang w:val="es-MX" w:eastAsia="es-MX"/>
        </w:rPr>
      </w:pPr>
    </w:p>
    <w:p w14:paraId="11968143" w14:textId="77777777" w:rsidR="008E76A4" w:rsidRPr="00877974" w:rsidRDefault="008E76A4" w:rsidP="0013382B">
      <w:pPr>
        <w:ind w:left="142" w:hanging="142"/>
        <w:jc w:val="right"/>
        <w:rPr>
          <w:rFonts w:ascii="Abadi" w:hAnsi="Abadi"/>
          <w:b/>
          <w:bCs/>
          <w:sz w:val="21"/>
          <w:szCs w:val="21"/>
          <w:lang w:val="es-MX" w:eastAsia="es-MX"/>
        </w:rPr>
      </w:pPr>
      <w:r w:rsidRPr="00877974">
        <w:rPr>
          <w:rFonts w:ascii="Abadi" w:hAnsi="Abadi"/>
          <w:b/>
          <w:bCs/>
          <w:sz w:val="21"/>
          <w:szCs w:val="21"/>
          <w:lang w:val="es-MX" w:eastAsia="es-MX"/>
        </w:rPr>
        <w:t xml:space="preserve">De la Declaración Patrimonial y de Intereses </w:t>
      </w:r>
    </w:p>
    <w:p w14:paraId="55E99199" w14:textId="77777777" w:rsidR="008E76A4" w:rsidRPr="00877974" w:rsidRDefault="008E76A4" w:rsidP="008E76A4">
      <w:pPr>
        <w:ind w:firstLine="708"/>
        <w:jc w:val="both"/>
        <w:rPr>
          <w:rFonts w:ascii="Abadi" w:hAnsi="Abadi"/>
          <w:b/>
          <w:bCs/>
          <w:sz w:val="21"/>
          <w:szCs w:val="21"/>
          <w:lang w:val="es-MX" w:eastAsia="es-MX"/>
        </w:rPr>
      </w:pPr>
      <w:r w:rsidRPr="00877974">
        <w:rPr>
          <w:rFonts w:ascii="Abadi" w:eastAsia="Calibri" w:hAnsi="Abadi"/>
          <w:b/>
          <w:bCs/>
          <w:sz w:val="21"/>
          <w:szCs w:val="21"/>
          <w:lang w:val="es-MX" w:eastAsia="es-MX"/>
        </w:rPr>
        <w:t>Artículo 363.</w:t>
      </w:r>
      <w:r w:rsidRPr="00877974">
        <w:rPr>
          <w:rFonts w:ascii="Abadi" w:eastAsia="Calibri" w:hAnsi="Abadi"/>
          <w:sz w:val="21"/>
          <w:szCs w:val="21"/>
          <w:lang w:val="es-MX" w:eastAsia="es-MX"/>
        </w:rPr>
        <w:t xml:space="preserve"> Los integrantes del Ayuntamiento estarán obligados a efectuar su declaración de situación patrimonial, y de intereses y la constancia de presentación de declaración fiscal, en los términos de la ley de la materia, ante la Contraloría Municipal.</w:t>
      </w:r>
    </w:p>
    <w:p w14:paraId="7C838580" w14:textId="77777777" w:rsidR="008E76A4" w:rsidRPr="00877974" w:rsidRDefault="008E76A4" w:rsidP="008E76A4">
      <w:pPr>
        <w:jc w:val="both"/>
        <w:rPr>
          <w:rFonts w:ascii="Abadi" w:hAnsi="Abadi"/>
          <w:bCs/>
          <w:sz w:val="21"/>
          <w:szCs w:val="21"/>
          <w:lang w:val="es-MX" w:eastAsia="es-MX"/>
        </w:rPr>
      </w:pPr>
    </w:p>
    <w:p w14:paraId="5CA5876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TÍTILO VIGÉSIMO SEGUNDO</w:t>
      </w:r>
    </w:p>
    <w:p w14:paraId="554900E4"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CONTROL DE CONSTITUCIONALIDAD LOCAL</w:t>
      </w:r>
    </w:p>
    <w:p w14:paraId="6CB40FAE" w14:textId="77777777" w:rsidR="008E76A4" w:rsidRPr="00877974" w:rsidRDefault="008E76A4" w:rsidP="008E76A4">
      <w:pPr>
        <w:jc w:val="center"/>
        <w:rPr>
          <w:rFonts w:ascii="Abadi" w:hAnsi="Abadi"/>
          <w:b/>
          <w:bCs/>
          <w:sz w:val="21"/>
          <w:szCs w:val="21"/>
          <w:lang w:val="es-MX" w:eastAsia="es-MX"/>
        </w:rPr>
      </w:pPr>
    </w:p>
    <w:p w14:paraId="52CA72C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CAPITULO ÚNICO </w:t>
      </w:r>
    </w:p>
    <w:p w14:paraId="3BA24423"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CONTROL DE CONSTITUCIONALIDAD</w:t>
      </w:r>
    </w:p>
    <w:p w14:paraId="5B1CD89E" w14:textId="77777777" w:rsidR="008E76A4" w:rsidRPr="00877974" w:rsidRDefault="008E76A4" w:rsidP="008E76A4">
      <w:pPr>
        <w:jc w:val="center"/>
        <w:rPr>
          <w:rFonts w:ascii="Abadi" w:hAnsi="Abadi"/>
          <w:b/>
          <w:bCs/>
          <w:sz w:val="21"/>
          <w:szCs w:val="21"/>
          <w:lang w:val="es-MX" w:eastAsia="es-MX"/>
        </w:rPr>
      </w:pPr>
    </w:p>
    <w:p w14:paraId="7CAF006F"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Controversias Legales</w:t>
      </w:r>
    </w:p>
    <w:p w14:paraId="60B096C3"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hAnsi="Abadi"/>
          <w:b/>
          <w:bCs/>
          <w:sz w:val="21"/>
          <w:szCs w:val="21"/>
          <w:lang w:val="es-MX" w:eastAsia="es-MX"/>
        </w:rPr>
        <w:t>Artículo 364.</w:t>
      </w:r>
      <w:r w:rsidRPr="00877974">
        <w:rPr>
          <w:rFonts w:ascii="Abadi" w:hAnsi="Abadi"/>
          <w:sz w:val="21"/>
          <w:szCs w:val="21"/>
          <w:lang w:val="es-MX" w:eastAsia="es-MX"/>
        </w:rPr>
        <w:t xml:space="preserve"> </w:t>
      </w:r>
      <w:r w:rsidRPr="00877974">
        <w:rPr>
          <w:rFonts w:ascii="Abadi" w:eastAsia="Calibri" w:hAnsi="Abadi"/>
          <w:sz w:val="21"/>
          <w:szCs w:val="21"/>
          <w:lang w:val="es-MX" w:eastAsia="es-MX"/>
        </w:rPr>
        <w:t>Los Ayuntamientos podrán promover las controversias legales ante el Pleno del Supremo Tribunal de Justicia a que se refieren los incisos a) y b) del apartado A de la fracción XV del artículo 88 de la Constitución del Estado, cuando se susciten entre:</w:t>
      </w:r>
    </w:p>
    <w:p w14:paraId="71949B2B" w14:textId="77777777" w:rsidR="008E76A4" w:rsidRPr="00877974" w:rsidRDefault="008E76A4" w:rsidP="008E76A4">
      <w:pPr>
        <w:ind w:firstLine="708"/>
        <w:jc w:val="both"/>
        <w:rPr>
          <w:rFonts w:ascii="Abadi" w:eastAsia="Calibri" w:hAnsi="Abadi"/>
          <w:sz w:val="21"/>
          <w:szCs w:val="21"/>
          <w:lang w:val="es-MX" w:eastAsia="es-MX"/>
        </w:rPr>
      </w:pPr>
    </w:p>
    <w:p w14:paraId="6D11A2C6" w14:textId="77777777" w:rsidR="008E76A4" w:rsidRPr="00877974" w:rsidRDefault="008E76A4" w:rsidP="005F1CEE">
      <w:pPr>
        <w:numPr>
          <w:ilvl w:val="1"/>
          <w:numId w:val="12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Dos o más municipios; </w:t>
      </w:r>
    </w:p>
    <w:p w14:paraId="589E8455" w14:textId="77777777" w:rsidR="008E76A4" w:rsidRPr="00877974" w:rsidRDefault="008E76A4" w:rsidP="008E76A4">
      <w:pPr>
        <w:ind w:left="1800"/>
        <w:jc w:val="both"/>
        <w:rPr>
          <w:rFonts w:ascii="Abadi" w:eastAsia="Calibri" w:hAnsi="Abadi"/>
          <w:sz w:val="21"/>
          <w:szCs w:val="21"/>
          <w:lang w:val="es-MX" w:eastAsia="es-MX"/>
        </w:rPr>
      </w:pPr>
    </w:p>
    <w:p w14:paraId="54479B34" w14:textId="77777777" w:rsidR="008E76A4" w:rsidRPr="00877974" w:rsidRDefault="008E76A4" w:rsidP="005F1CEE">
      <w:pPr>
        <w:numPr>
          <w:ilvl w:val="1"/>
          <w:numId w:val="12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Uno o más municipios y el Poder Ejecutivo o el Legislativo; y</w:t>
      </w:r>
    </w:p>
    <w:p w14:paraId="5A19EA10" w14:textId="77777777" w:rsidR="008E76A4" w:rsidRPr="00877974" w:rsidRDefault="008E76A4" w:rsidP="008E76A4">
      <w:pPr>
        <w:spacing w:after="160"/>
        <w:ind w:left="720"/>
        <w:contextualSpacing/>
        <w:rPr>
          <w:rFonts w:ascii="Abadi" w:eastAsia="Calibri" w:hAnsi="Abadi"/>
          <w:sz w:val="21"/>
          <w:szCs w:val="21"/>
          <w:lang w:val="es-MX"/>
        </w:rPr>
      </w:pPr>
    </w:p>
    <w:p w14:paraId="2F354F4A" w14:textId="77777777" w:rsidR="008E76A4" w:rsidRPr="00877974" w:rsidRDefault="008E76A4" w:rsidP="005F1CEE">
      <w:pPr>
        <w:numPr>
          <w:ilvl w:val="1"/>
          <w:numId w:val="128"/>
        </w:numPr>
        <w:spacing w:after="160"/>
        <w:jc w:val="both"/>
        <w:rPr>
          <w:rFonts w:ascii="Abadi" w:eastAsia="Calibri" w:hAnsi="Abadi"/>
          <w:sz w:val="21"/>
          <w:szCs w:val="21"/>
          <w:lang w:val="es-MX" w:eastAsia="es-MX"/>
        </w:rPr>
      </w:pPr>
      <w:r w:rsidRPr="00877974">
        <w:rPr>
          <w:rFonts w:ascii="Abadi" w:eastAsia="Calibri" w:hAnsi="Abadi"/>
          <w:sz w:val="21"/>
          <w:szCs w:val="21"/>
          <w:lang w:val="es-MX" w:eastAsia="es-MX"/>
        </w:rPr>
        <w:t>Los conflictos de límites territoriales que se originen entre los municipios del Estado.</w:t>
      </w:r>
    </w:p>
    <w:p w14:paraId="2B2F9DCE" w14:textId="77777777" w:rsidR="008E76A4" w:rsidRPr="00877974" w:rsidRDefault="008E76A4" w:rsidP="008E76A4">
      <w:pPr>
        <w:jc w:val="both"/>
        <w:rPr>
          <w:rFonts w:ascii="Abadi" w:eastAsia="Calibri" w:hAnsi="Abadi"/>
          <w:sz w:val="21"/>
          <w:szCs w:val="21"/>
          <w:lang w:val="es-MX" w:eastAsia="es-MX"/>
        </w:rPr>
      </w:pPr>
    </w:p>
    <w:p w14:paraId="5CC5AC1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Las controversias legales se desarrollarán de conformidad con lo dispuesto en la Ley Reglamentaria de la fracción XV del artículo 88 de la Constitución del Estado.</w:t>
      </w:r>
    </w:p>
    <w:p w14:paraId="266800C4" w14:textId="77777777" w:rsidR="008E76A4" w:rsidRPr="00877974" w:rsidRDefault="008E76A4" w:rsidP="008E76A4">
      <w:pPr>
        <w:jc w:val="both"/>
        <w:rPr>
          <w:rFonts w:ascii="Abadi" w:eastAsia="Calibri" w:hAnsi="Abadi"/>
          <w:sz w:val="21"/>
          <w:szCs w:val="21"/>
          <w:lang w:val="es-MX" w:eastAsia="es-MX"/>
        </w:rPr>
      </w:pPr>
    </w:p>
    <w:p w14:paraId="7EF23631" w14:textId="77777777" w:rsidR="008E76A4" w:rsidRPr="00877974" w:rsidRDefault="008E76A4" w:rsidP="008E76A4">
      <w:pPr>
        <w:jc w:val="both"/>
        <w:rPr>
          <w:rFonts w:ascii="Abadi" w:hAnsi="Abadi"/>
          <w:bCs/>
          <w:sz w:val="21"/>
          <w:szCs w:val="21"/>
          <w:lang w:val="es-MX" w:eastAsia="es-MX"/>
        </w:rPr>
      </w:pPr>
    </w:p>
    <w:p w14:paraId="2D15F195" w14:textId="77777777" w:rsidR="008E76A4" w:rsidRPr="00877974" w:rsidRDefault="008E76A4" w:rsidP="008E76A4">
      <w:pPr>
        <w:jc w:val="center"/>
        <w:rPr>
          <w:rFonts w:ascii="Abadi" w:hAnsi="Abadi"/>
          <w:b/>
          <w:bCs/>
          <w:sz w:val="21"/>
          <w:szCs w:val="21"/>
          <w:lang w:val="es-MX" w:eastAsia="es-MX"/>
        </w:rPr>
      </w:pPr>
    </w:p>
    <w:p w14:paraId="3DE1BDAA"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TITULO VIGÉSIMO TERCERO</w:t>
      </w:r>
    </w:p>
    <w:p w14:paraId="1836091D"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JUSTICIA ADMINISTRATIVA MUNICIPAL</w:t>
      </w:r>
    </w:p>
    <w:p w14:paraId="6C0855A7"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 </w:t>
      </w:r>
    </w:p>
    <w:p w14:paraId="16CAE9BF"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w:t>
      </w:r>
    </w:p>
    <w:p w14:paraId="01760474" w14:textId="77777777" w:rsidR="008E76A4" w:rsidRPr="00877974" w:rsidRDefault="008E76A4" w:rsidP="008E76A4">
      <w:pPr>
        <w:ind w:left="708"/>
        <w:jc w:val="center"/>
        <w:rPr>
          <w:rFonts w:ascii="Abadi" w:hAnsi="Abadi"/>
          <w:b/>
          <w:bCs/>
          <w:sz w:val="21"/>
          <w:szCs w:val="21"/>
          <w:lang w:val="es-MX" w:eastAsia="es-MX"/>
        </w:rPr>
      </w:pPr>
      <w:r w:rsidRPr="00877974">
        <w:rPr>
          <w:rFonts w:ascii="Abadi" w:hAnsi="Abadi"/>
          <w:b/>
          <w:bCs/>
          <w:sz w:val="21"/>
          <w:szCs w:val="21"/>
          <w:lang w:val="es-MX" w:eastAsia="es-MX"/>
        </w:rPr>
        <w:t>DE LA JUSTICIA ADMINISTRATIVA MUNICIPAL</w:t>
      </w:r>
    </w:p>
    <w:p w14:paraId="2795953B" w14:textId="77777777" w:rsidR="008E76A4" w:rsidRPr="00877974" w:rsidRDefault="008E76A4" w:rsidP="008E76A4">
      <w:pPr>
        <w:ind w:firstLine="709"/>
        <w:jc w:val="both"/>
        <w:rPr>
          <w:rFonts w:ascii="Abadi" w:hAnsi="Abadi"/>
          <w:b/>
          <w:bCs/>
          <w:sz w:val="21"/>
          <w:szCs w:val="21"/>
          <w:lang w:val="es-MX" w:eastAsia="es-MX"/>
        </w:rPr>
      </w:pPr>
    </w:p>
    <w:p w14:paraId="308AD007"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Impartición de justicia administrativa </w:t>
      </w:r>
    </w:p>
    <w:p w14:paraId="585B687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365. </w:t>
      </w:r>
      <w:r w:rsidRPr="00877974">
        <w:rPr>
          <w:rFonts w:ascii="Abadi" w:hAnsi="Abadi"/>
          <w:sz w:val="21"/>
          <w:szCs w:val="21"/>
          <w:lang w:val="es-MX" w:eastAsia="es-MX"/>
        </w:rPr>
        <w:t xml:space="preserve">La Justicia Administrativa en los municipios del Estado de Guanajuato se imparte a través de los Juzgados Administrativos Municipales, conforme a las disposiciones del Código de Procedimiento y Justicia Administrativa para el Estado y los Municipios de Guanajuato. </w:t>
      </w:r>
    </w:p>
    <w:p w14:paraId="45C42743" w14:textId="77777777" w:rsidR="008E76A4" w:rsidRPr="00877974" w:rsidRDefault="008E76A4" w:rsidP="008E76A4">
      <w:pPr>
        <w:ind w:firstLine="709"/>
        <w:jc w:val="both"/>
        <w:rPr>
          <w:rFonts w:ascii="Abadi" w:hAnsi="Abadi"/>
          <w:sz w:val="21"/>
          <w:szCs w:val="21"/>
          <w:lang w:val="es-MX" w:eastAsia="es-MX"/>
        </w:rPr>
      </w:pPr>
    </w:p>
    <w:p w14:paraId="11231F2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cada Municipio deberá contar con al menos un Juzgado Administrativo Municipal con el personal y los recursos materiales y presupuestales adecuados y necesarios para el ejercicio de su función, en los términos del presente Título.</w:t>
      </w:r>
    </w:p>
    <w:p w14:paraId="0B6E6DD7" w14:textId="77777777" w:rsidR="008E76A4" w:rsidRPr="00877974" w:rsidRDefault="008E76A4" w:rsidP="008E76A4">
      <w:pPr>
        <w:jc w:val="both"/>
        <w:rPr>
          <w:rFonts w:ascii="Abadi" w:hAnsi="Abadi"/>
          <w:b/>
          <w:bCs/>
          <w:sz w:val="21"/>
          <w:szCs w:val="21"/>
          <w:lang w:val="es-MX" w:eastAsia="es-MX"/>
        </w:rPr>
      </w:pPr>
    </w:p>
    <w:p w14:paraId="267888B4" w14:textId="77777777" w:rsidR="008E76A4" w:rsidRPr="00877974" w:rsidRDefault="008E76A4" w:rsidP="008E76A4">
      <w:pPr>
        <w:jc w:val="both"/>
        <w:rPr>
          <w:rFonts w:ascii="Abadi" w:hAnsi="Abadi"/>
          <w:b/>
          <w:sz w:val="21"/>
          <w:szCs w:val="21"/>
          <w:lang w:val="es-MX" w:eastAsia="es-MX"/>
        </w:rPr>
      </w:pPr>
    </w:p>
    <w:p w14:paraId="792132AF"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Asociación y coordinación </w:t>
      </w:r>
    </w:p>
    <w:p w14:paraId="09A266D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en materia de justicia administrativa </w:t>
      </w:r>
    </w:p>
    <w:p w14:paraId="365075A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366. </w:t>
      </w:r>
      <w:r w:rsidRPr="00877974">
        <w:rPr>
          <w:rFonts w:ascii="Abadi" w:hAnsi="Abadi"/>
          <w:sz w:val="21"/>
          <w:szCs w:val="21"/>
          <w:lang w:val="es-MX" w:eastAsia="es-MX"/>
        </w:rPr>
        <w:t xml:space="preserve">Dos o más municipios podrán asociarse y coordinarse entre sí, para crear un Juzgado Administrativo Regional, cuya jurisdicción abarcará al territorio de los municipios que acuerden su creación. En el convenio respectivo los municipios podrán acordar la creación de una Unidad de la Defensoría de Oficio Regional en materia </w:t>
      </w:r>
      <w:r w:rsidRPr="00877974">
        <w:rPr>
          <w:rFonts w:ascii="Abadi" w:hAnsi="Abadi"/>
          <w:sz w:val="21"/>
          <w:szCs w:val="21"/>
          <w:lang w:val="es-MX" w:eastAsia="es-MX"/>
        </w:rPr>
        <w:lastRenderedPageBreak/>
        <w:t xml:space="preserve">administrativa municipal, la que ejercerá sus funciones en la misma jurisdicción de aquél. </w:t>
      </w:r>
    </w:p>
    <w:p w14:paraId="47BEC4A3" w14:textId="77777777" w:rsidR="008E76A4" w:rsidRPr="00877974" w:rsidRDefault="008E76A4" w:rsidP="008E76A4">
      <w:pPr>
        <w:ind w:firstLine="709"/>
        <w:jc w:val="both"/>
        <w:rPr>
          <w:rFonts w:ascii="Abadi" w:hAnsi="Abadi"/>
          <w:sz w:val="21"/>
          <w:szCs w:val="21"/>
          <w:lang w:val="es-MX" w:eastAsia="es-MX"/>
        </w:rPr>
      </w:pPr>
    </w:p>
    <w:p w14:paraId="7C8A7ECC"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En el convenio de asociación y coordinación cuyo objeto sea el señalado en el párrafo anterior, los municipios que pretendan asociarse y coordinarse deberán estipular, además de lo dispuesto en el artículo 192 de esta Ley, lo siguiente: </w:t>
      </w:r>
    </w:p>
    <w:p w14:paraId="682F534A" w14:textId="77777777" w:rsidR="008E76A4" w:rsidRPr="00877974" w:rsidRDefault="008E76A4" w:rsidP="008E76A4">
      <w:pPr>
        <w:ind w:firstLine="709"/>
        <w:jc w:val="both"/>
        <w:rPr>
          <w:rFonts w:ascii="Abadi" w:hAnsi="Abadi"/>
          <w:sz w:val="21"/>
          <w:szCs w:val="21"/>
          <w:lang w:val="es-MX" w:eastAsia="es-MX"/>
        </w:rPr>
      </w:pPr>
    </w:p>
    <w:p w14:paraId="7A9B2F65" w14:textId="77777777" w:rsidR="008E76A4" w:rsidRPr="00877974" w:rsidRDefault="008E76A4" w:rsidP="005F1CEE">
      <w:pPr>
        <w:numPr>
          <w:ilvl w:val="0"/>
          <w:numId w:val="14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 aportación de recursos a cargo de cada Municipio para la creación y sostenimiento del Juzgado Administrativo Regional y el compromiso de que anualmente contemplarán en sus respectivos presupuestos de egresos las partidas necesarias para tal objeto, durante la vigencia del convenio; </w:t>
      </w:r>
    </w:p>
    <w:p w14:paraId="2E763D03" w14:textId="77777777" w:rsidR="008E76A4" w:rsidRPr="00877974" w:rsidRDefault="008E76A4" w:rsidP="008E76A4">
      <w:pPr>
        <w:ind w:left="709"/>
        <w:jc w:val="both"/>
        <w:rPr>
          <w:rFonts w:ascii="Abadi" w:hAnsi="Abadi"/>
          <w:sz w:val="21"/>
          <w:szCs w:val="21"/>
          <w:lang w:val="es-MX" w:eastAsia="es-MX"/>
        </w:rPr>
      </w:pPr>
    </w:p>
    <w:p w14:paraId="090F77BB" w14:textId="77777777" w:rsidR="008E76A4" w:rsidRPr="00877974" w:rsidRDefault="008E76A4" w:rsidP="005F1CEE">
      <w:pPr>
        <w:numPr>
          <w:ilvl w:val="0"/>
          <w:numId w:val="14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Municipio que fungirá como la sede del Juzgado Administrativo Regional. Esta sede será a su vez la que corresponda a la Unidad de la Defensoría de Oficio Regional en materia administrativa municipal. Los municipios que intervengan en el convenio podrán acordar que exista en cada uno de ellos, además, una oficialía de partes, para el sólo efecto de facilitar la presentación de promociones a los particulares que residan en alguno de los municipios asociados y coordinados; </w:t>
      </w:r>
    </w:p>
    <w:p w14:paraId="3170FA08" w14:textId="77777777" w:rsidR="008E76A4" w:rsidRPr="00877974" w:rsidRDefault="008E76A4" w:rsidP="008E76A4">
      <w:pPr>
        <w:ind w:left="709" w:hanging="709"/>
        <w:jc w:val="both"/>
        <w:rPr>
          <w:rFonts w:ascii="Abadi" w:hAnsi="Abadi"/>
          <w:sz w:val="21"/>
          <w:szCs w:val="21"/>
          <w:lang w:val="es-MX" w:eastAsia="es-MX"/>
        </w:rPr>
      </w:pPr>
    </w:p>
    <w:p w14:paraId="5634C81E" w14:textId="77777777" w:rsidR="008E76A4" w:rsidRPr="00877974" w:rsidRDefault="008E76A4" w:rsidP="005F1CEE">
      <w:pPr>
        <w:numPr>
          <w:ilvl w:val="0"/>
          <w:numId w:val="14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personal jurisdiccional y administrativo con el que deberá contar como mínimo, observando lo dispuesto en este Capítulo; </w:t>
      </w:r>
    </w:p>
    <w:p w14:paraId="41EDFE1D" w14:textId="77777777" w:rsidR="008E76A4" w:rsidRPr="00877974" w:rsidRDefault="008E76A4" w:rsidP="008E76A4">
      <w:pPr>
        <w:ind w:left="709"/>
        <w:jc w:val="both"/>
        <w:rPr>
          <w:rFonts w:ascii="Abadi" w:hAnsi="Abadi"/>
          <w:sz w:val="21"/>
          <w:szCs w:val="21"/>
          <w:lang w:val="es-MX" w:eastAsia="es-MX"/>
        </w:rPr>
      </w:pPr>
    </w:p>
    <w:p w14:paraId="623A88DB" w14:textId="77777777" w:rsidR="008E76A4" w:rsidRPr="00877974" w:rsidRDefault="008E76A4" w:rsidP="005F1CEE">
      <w:pPr>
        <w:numPr>
          <w:ilvl w:val="0"/>
          <w:numId w:val="14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procedimiento al que se sujetarán para la designación y nombramiento, así como la destitución del personal jurisdiccional y administrativo del Juzgado Administrativo Regional, observando lo que dispone esta Ley; </w:t>
      </w:r>
    </w:p>
    <w:p w14:paraId="7AA13018" w14:textId="77777777" w:rsidR="008E76A4" w:rsidRPr="00877974" w:rsidRDefault="008E76A4" w:rsidP="008E76A4">
      <w:pPr>
        <w:ind w:left="709" w:hanging="709"/>
        <w:jc w:val="both"/>
        <w:rPr>
          <w:rFonts w:ascii="Abadi" w:hAnsi="Abadi"/>
          <w:sz w:val="21"/>
          <w:szCs w:val="21"/>
          <w:lang w:val="es-MX" w:eastAsia="es-MX"/>
        </w:rPr>
      </w:pPr>
    </w:p>
    <w:p w14:paraId="14BEF033" w14:textId="77777777" w:rsidR="008E76A4" w:rsidRPr="00877974" w:rsidRDefault="008E76A4" w:rsidP="005F1CEE">
      <w:pPr>
        <w:numPr>
          <w:ilvl w:val="0"/>
          <w:numId w:val="14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El procedimiento a través del cual los municipios aprobarán las disposiciones reglamentarias y administrativas que regularán el funcionamiento del Juzgado Administrativo Regional; y </w:t>
      </w:r>
    </w:p>
    <w:p w14:paraId="7C118228" w14:textId="77777777" w:rsidR="008E76A4" w:rsidRPr="00877974" w:rsidRDefault="008E76A4" w:rsidP="008E76A4">
      <w:pPr>
        <w:ind w:left="709" w:hanging="709"/>
        <w:jc w:val="both"/>
        <w:rPr>
          <w:rFonts w:ascii="Abadi" w:hAnsi="Abadi"/>
          <w:sz w:val="21"/>
          <w:szCs w:val="21"/>
          <w:lang w:val="es-MX" w:eastAsia="es-MX"/>
        </w:rPr>
      </w:pPr>
    </w:p>
    <w:p w14:paraId="46BB2A1F" w14:textId="77777777" w:rsidR="008E76A4" w:rsidRPr="00877974" w:rsidRDefault="008E76A4" w:rsidP="005F1CEE">
      <w:pPr>
        <w:numPr>
          <w:ilvl w:val="0"/>
          <w:numId w:val="140"/>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Para regular las relaciones laborales, administrativas o civiles que deriven del nombramiento o la contratación del personal jurisdiccional y administrativo del Juzgado Administrativo Regional, los municipios acordarán cuál de ellos fungirá como representante común. Los municipios que intervengan en el convenio serán solidariamente responsables por las obligaciones que deriven de dichas relaciones, salvo lo que los municipios acuerden expresamente en el convenio al respecto. </w:t>
      </w:r>
    </w:p>
    <w:p w14:paraId="154BCF31" w14:textId="77777777" w:rsidR="008E76A4" w:rsidRPr="00877974" w:rsidRDefault="008E76A4" w:rsidP="008E76A4">
      <w:pPr>
        <w:rPr>
          <w:rFonts w:ascii="Abadi" w:hAnsi="Abadi"/>
          <w:b/>
          <w:sz w:val="21"/>
          <w:szCs w:val="21"/>
          <w:lang w:val="es-MX" w:eastAsia="es-MX"/>
        </w:rPr>
      </w:pPr>
    </w:p>
    <w:p w14:paraId="18583BCE"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CAPÍTULO II</w:t>
      </w:r>
    </w:p>
    <w:p w14:paraId="0BFB1FBC"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DE LOS JUZGADOS </w:t>
      </w:r>
    </w:p>
    <w:p w14:paraId="3BFD373B"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ADMINISTRATIVOS MUNICIPALES</w:t>
      </w:r>
    </w:p>
    <w:p w14:paraId="7C3C944B" w14:textId="77777777" w:rsidR="008E76A4" w:rsidRPr="00877974" w:rsidRDefault="008E76A4" w:rsidP="008E76A4">
      <w:pPr>
        <w:jc w:val="both"/>
        <w:rPr>
          <w:rFonts w:ascii="Abadi" w:hAnsi="Abadi"/>
          <w:b/>
          <w:bCs/>
          <w:sz w:val="21"/>
          <w:szCs w:val="21"/>
          <w:lang w:val="es-MX" w:eastAsia="es-MX"/>
        </w:rPr>
      </w:pPr>
    </w:p>
    <w:p w14:paraId="3B11F47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Juzgados administrativos municipales </w:t>
      </w:r>
    </w:p>
    <w:p w14:paraId="3ADD20F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367. </w:t>
      </w:r>
      <w:r w:rsidRPr="00877974">
        <w:rPr>
          <w:rFonts w:ascii="Abadi" w:hAnsi="Abadi"/>
          <w:sz w:val="21"/>
          <w:szCs w:val="21"/>
          <w:lang w:val="es-MX" w:eastAsia="es-MX"/>
        </w:rPr>
        <w:t xml:space="preserve">Los juzgados administrativos municipales son depositarios de la función jurisdiccional del Municipio, están dotados de plena autonomía para dictar sus fallos, así como de plena jurisdicción e imperio para hacer cumplir sus resoluciones, siendo órganos de control de legalidad que tienen a su cargo dirimir las controversias administrativas que se susciten entre la administración pública municipal y los gobernados. Su relación jurídica se establecerá directamente con el Ayuntamiento.  La persona titular de la presidencia municipal sólo podrá ejecutar sobre estos órganos jurisdiccionales municipales, los acuerdos e instrucciones que apruebe el Ayuntamiento. </w:t>
      </w:r>
    </w:p>
    <w:p w14:paraId="5046C7D3" w14:textId="77777777" w:rsidR="008E76A4" w:rsidRPr="00877974" w:rsidRDefault="008E76A4" w:rsidP="008E76A4">
      <w:pPr>
        <w:ind w:firstLine="709"/>
        <w:jc w:val="both"/>
        <w:rPr>
          <w:rFonts w:ascii="Abadi" w:hAnsi="Abadi"/>
          <w:sz w:val="21"/>
          <w:szCs w:val="21"/>
          <w:lang w:val="es-MX" w:eastAsia="es-MX"/>
        </w:rPr>
      </w:pPr>
    </w:p>
    <w:p w14:paraId="466CBB8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 actuación de los Juzgados Administrativos Municipales se sujetará a los principios de legalidad, publicidad, audiencia e igualdad.</w:t>
      </w:r>
    </w:p>
    <w:p w14:paraId="5463D827" w14:textId="77777777" w:rsidR="008E76A4" w:rsidRPr="00877974" w:rsidRDefault="008E76A4" w:rsidP="008E76A4">
      <w:pPr>
        <w:ind w:firstLine="709"/>
        <w:jc w:val="both"/>
        <w:rPr>
          <w:rFonts w:ascii="Abadi" w:hAnsi="Abadi"/>
          <w:sz w:val="21"/>
          <w:szCs w:val="21"/>
          <w:lang w:val="es-MX" w:eastAsia="es-MX"/>
        </w:rPr>
      </w:pPr>
    </w:p>
    <w:p w14:paraId="15683865" w14:textId="77777777" w:rsidR="008E76A4" w:rsidRPr="00877974" w:rsidRDefault="008E76A4" w:rsidP="008E76A4">
      <w:pPr>
        <w:jc w:val="right"/>
        <w:rPr>
          <w:rFonts w:ascii="Abadi" w:hAnsi="Abadi"/>
          <w:b/>
          <w:bCs/>
          <w:sz w:val="21"/>
          <w:szCs w:val="21"/>
          <w:lang w:val="es" w:eastAsia="es-MX"/>
        </w:rPr>
      </w:pPr>
    </w:p>
    <w:p w14:paraId="5A484791" w14:textId="77777777" w:rsidR="008E76A4" w:rsidRPr="00877974" w:rsidRDefault="008E76A4" w:rsidP="008E76A4">
      <w:pPr>
        <w:jc w:val="right"/>
        <w:rPr>
          <w:rFonts w:ascii="Abadi" w:eastAsia="Calibri" w:hAnsi="Abadi"/>
          <w:b/>
          <w:bCs/>
          <w:sz w:val="21"/>
          <w:szCs w:val="21"/>
          <w:lang w:val="es"/>
        </w:rPr>
      </w:pPr>
      <w:r w:rsidRPr="00877974">
        <w:rPr>
          <w:rFonts w:ascii="Abadi" w:hAnsi="Abadi"/>
          <w:b/>
          <w:bCs/>
          <w:sz w:val="21"/>
          <w:szCs w:val="21"/>
          <w:lang w:val="es" w:eastAsia="es-MX"/>
        </w:rPr>
        <w:t>Nombramiento y destitución</w:t>
      </w:r>
    </w:p>
    <w:p w14:paraId="21EE6D74" w14:textId="77777777" w:rsidR="008E76A4" w:rsidRPr="00877974" w:rsidRDefault="008E76A4" w:rsidP="008E76A4">
      <w:pPr>
        <w:ind w:firstLine="708"/>
        <w:jc w:val="both"/>
        <w:rPr>
          <w:rFonts w:ascii="Abadi" w:hAnsi="Abadi"/>
          <w:sz w:val="21"/>
          <w:szCs w:val="21"/>
          <w:lang w:val="es" w:eastAsia="es-MX"/>
        </w:rPr>
      </w:pPr>
      <w:r w:rsidRPr="00877974">
        <w:rPr>
          <w:rFonts w:ascii="Abadi" w:hAnsi="Abadi"/>
          <w:b/>
          <w:bCs/>
          <w:sz w:val="21"/>
          <w:szCs w:val="21"/>
          <w:lang w:val="es" w:eastAsia="es-MX"/>
        </w:rPr>
        <w:t>Artículo</w:t>
      </w:r>
      <w:r w:rsidRPr="00877974">
        <w:rPr>
          <w:rFonts w:ascii="Abadi" w:hAnsi="Abadi"/>
          <w:sz w:val="21"/>
          <w:szCs w:val="21"/>
          <w:lang w:val="es" w:eastAsia="es-MX"/>
        </w:rPr>
        <w:t xml:space="preserve"> </w:t>
      </w:r>
      <w:r w:rsidRPr="00877974">
        <w:rPr>
          <w:rFonts w:ascii="Abadi" w:hAnsi="Abadi"/>
          <w:b/>
          <w:bCs/>
          <w:sz w:val="21"/>
          <w:szCs w:val="21"/>
          <w:lang w:val="es" w:eastAsia="es-MX"/>
        </w:rPr>
        <w:t>368</w:t>
      </w:r>
      <w:r w:rsidRPr="00877974">
        <w:rPr>
          <w:rFonts w:ascii="Abadi" w:hAnsi="Abadi"/>
          <w:sz w:val="21"/>
          <w:szCs w:val="21"/>
          <w:lang w:val="es" w:eastAsia="es-MX"/>
        </w:rPr>
        <w:t>. Los jueces administrativos municipales durarán en su cargo cinco años, sin posibilidad de designación en el periodo inmediato, y serán nombrados por el Ayuntamiento, en lo aplicable, conforme al proceso señalado en el Título Noveno, Capítulos I y II de esta Ley.</w:t>
      </w:r>
    </w:p>
    <w:p w14:paraId="52E9C492" w14:textId="77777777" w:rsidR="008E76A4" w:rsidRPr="00877974" w:rsidRDefault="008E76A4" w:rsidP="008E76A4">
      <w:pPr>
        <w:ind w:firstLine="708"/>
        <w:jc w:val="both"/>
        <w:rPr>
          <w:rFonts w:ascii="Abadi" w:eastAsia="Calibri" w:hAnsi="Abadi"/>
          <w:sz w:val="21"/>
          <w:szCs w:val="21"/>
          <w:lang w:val="es"/>
        </w:rPr>
      </w:pPr>
    </w:p>
    <w:p w14:paraId="6D26EF2D" w14:textId="77777777" w:rsidR="008E76A4" w:rsidRPr="00877974" w:rsidRDefault="008E76A4" w:rsidP="008E76A4">
      <w:pPr>
        <w:spacing w:after="160"/>
        <w:ind w:firstLine="708"/>
        <w:jc w:val="both"/>
        <w:rPr>
          <w:rFonts w:ascii="Abadi" w:eastAsia="Calibri" w:hAnsi="Abadi"/>
          <w:sz w:val="21"/>
          <w:szCs w:val="21"/>
          <w:lang w:val="es"/>
        </w:rPr>
      </w:pPr>
      <w:r w:rsidRPr="00877974">
        <w:rPr>
          <w:rFonts w:ascii="Abadi" w:hAnsi="Abadi"/>
          <w:sz w:val="21"/>
          <w:szCs w:val="21"/>
          <w:lang w:val="es" w:eastAsia="es-MX"/>
        </w:rPr>
        <w:lastRenderedPageBreak/>
        <w:t>En el caso de ausencia definitiva del titular del Juzgado Administrativo Municipal, por causas diversas a la conclusión de su periodo, el Ayuntamiento designará al nuevo titular a más tardar cuarenta y cinco días posteriores a la fecha en se determine la vacante, en los términos del proceso de nombramiento previsto en el presente artículo.</w:t>
      </w:r>
    </w:p>
    <w:p w14:paraId="09B27EE5" w14:textId="77777777" w:rsidR="008E76A4" w:rsidRPr="00877974" w:rsidRDefault="008E76A4" w:rsidP="008E76A4">
      <w:pPr>
        <w:spacing w:after="160"/>
        <w:ind w:firstLine="708"/>
        <w:jc w:val="both"/>
        <w:rPr>
          <w:rFonts w:ascii="Abadi" w:eastAsia="Calibri" w:hAnsi="Abadi"/>
          <w:sz w:val="21"/>
          <w:szCs w:val="21"/>
          <w:lang w:val="es"/>
        </w:rPr>
      </w:pPr>
      <w:r w:rsidRPr="00877974">
        <w:rPr>
          <w:rFonts w:ascii="Abadi" w:hAnsi="Abadi"/>
          <w:sz w:val="21"/>
          <w:szCs w:val="21"/>
          <w:lang w:val="es" w:eastAsia="es-MX"/>
        </w:rPr>
        <w:t>Los Jueces Administrativos Municipales sólo podrán ser destituidos en los términos de la Ley de Responsabilidades.</w:t>
      </w:r>
    </w:p>
    <w:p w14:paraId="1FBAE040" w14:textId="77777777" w:rsidR="008E76A4" w:rsidRPr="00877974" w:rsidRDefault="008E76A4" w:rsidP="008E76A4">
      <w:pPr>
        <w:spacing w:after="160"/>
        <w:ind w:firstLine="708"/>
        <w:jc w:val="both"/>
        <w:rPr>
          <w:rFonts w:ascii="Abadi" w:hAnsi="Abadi"/>
          <w:sz w:val="21"/>
          <w:szCs w:val="21"/>
          <w:lang w:val="es" w:eastAsia="es-MX"/>
        </w:rPr>
      </w:pPr>
      <w:r w:rsidRPr="00877974">
        <w:rPr>
          <w:rFonts w:ascii="Abadi" w:hAnsi="Abadi"/>
          <w:sz w:val="21"/>
          <w:szCs w:val="21"/>
          <w:lang w:val="es" w:eastAsia="es-MX"/>
        </w:rPr>
        <w:t>El ayuntamiento deberá iniciar el proceso de nombramiento del Juez Administrativo Municipal, a más tardar cuarenta y cinco días previos a la conclusión del periodo por el que haya sido designado.</w:t>
      </w:r>
    </w:p>
    <w:p w14:paraId="5F39AE8C" w14:textId="77777777" w:rsidR="008E76A4" w:rsidRPr="00877974" w:rsidRDefault="008E76A4" w:rsidP="008E76A4">
      <w:pPr>
        <w:ind w:firstLine="709"/>
        <w:jc w:val="right"/>
        <w:rPr>
          <w:rFonts w:ascii="Abadi" w:hAnsi="Abadi"/>
          <w:b/>
          <w:bCs/>
          <w:sz w:val="21"/>
          <w:szCs w:val="21"/>
          <w:lang w:val="es-MX" w:eastAsia="es-MX"/>
        </w:rPr>
      </w:pPr>
    </w:p>
    <w:p w14:paraId="42EA0CA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de los juzgados administrativos municipales </w:t>
      </w:r>
    </w:p>
    <w:p w14:paraId="27F4035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369. </w:t>
      </w:r>
      <w:r w:rsidRPr="00877974">
        <w:rPr>
          <w:rFonts w:ascii="Abadi" w:hAnsi="Abadi"/>
          <w:sz w:val="21"/>
          <w:szCs w:val="21"/>
          <w:lang w:val="es-MX" w:eastAsia="es-MX"/>
        </w:rPr>
        <w:t xml:space="preserve">Los juzgados administrativos municipales se integran, como mínimo, de la siguiente manera: </w:t>
      </w:r>
    </w:p>
    <w:p w14:paraId="5730DB93" w14:textId="77777777" w:rsidR="008E76A4" w:rsidRPr="00877974" w:rsidRDefault="008E76A4" w:rsidP="008E76A4">
      <w:pPr>
        <w:ind w:firstLine="709"/>
        <w:jc w:val="both"/>
        <w:rPr>
          <w:rFonts w:ascii="Abadi" w:hAnsi="Abadi"/>
          <w:sz w:val="21"/>
          <w:szCs w:val="21"/>
          <w:lang w:val="es-MX" w:eastAsia="es-MX"/>
        </w:rPr>
      </w:pPr>
    </w:p>
    <w:p w14:paraId="08646E5F" w14:textId="77777777" w:rsidR="008E76A4" w:rsidRPr="00877974" w:rsidRDefault="008E76A4" w:rsidP="005F1CEE">
      <w:pPr>
        <w:numPr>
          <w:ilvl w:val="0"/>
          <w:numId w:val="141"/>
        </w:numPr>
        <w:spacing w:after="160"/>
        <w:jc w:val="both"/>
        <w:rPr>
          <w:rFonts w:ascii="Abadi" w:hAnsi="Abadi"/>
          <w:sz w:val="21"/>
          <w:szCs w:val="21"/>
          <w:lang w:val="es-MX" w:eastAsia="es-MX"/>
        </w:rPr>
      </w:pPr>
      <w:r w:rsidRPr="00877974">
        <w:rPr>
          <w:rFonts w:ascii="Abadi" w:hAnsi="Abadi"/>
          <w:sz w:val="21"/>
          <w:szCs w:val="21"/>
          <w:lang w:val="es-MX" w:eastAsia="es-MX"/>
        </w:rPr>
        <w:t xml:space="preserve">Con un juez administrativo municipal; </w:t>
      </w:r>
    </w:p>
    <w:p w14:paraId="0FEAEF6F" w14:textId="77777777" w:rsidR="008E76A4" w:rsidRPr="00877974" w:rsidRDefault="008E76A4" w:rsidP="008E76A4">
      <w:pPr>
        <w:ind w:left="709" w:hanging="709"/>
        <w:jc w:val="both"/>
        <w:rPr>
          <w:rFonts w:ascii="Abadi" w:hAnsi="Abadi"/>
          <w:sz w:val="21"/>
          <w:szCs w:val="21"/>
          <w:lang w:val="es-MX" w:eastAsia="es-MX"/>
        </w:rPr>
      </w:pPr>
    </w:p>
    <w:p w14:paraId="42F01C49" w14:textId="77777777" w:rsidR="008E76A4" w:rsidRPr="00877974" w:rsidRDefault="008E76A4" w:rsidP="005F1CEE">
      <w:pPr>
        <w:numPr>
          <w:ilvl w:val="0"/>
          <w:numId w:val="141"/>
        </w:numPr>
        <w:spacing w:after="160"/>
        <w:jc w:val="both"/>
        <w:rPr>
          <w:rFonts w:ascii="Abadi" w:hAnsi="Abadi"/>
          <w:sz w:val="21"/>
          <w:szCs w:val="21"/>
          <w:lang w:val="es-MX" w:eastAsia="es-MX"/>
        </w:rPr>
      </w:pPr>
      <w:r w:rsidRPr="00877974">
        <w:rPr>
          <w:rFonts w:ascii="Abadi" w:hAnsi="Abadi"/>
          <w:sz w:val="21"/>
          <w:szCs w:val="21"/>
          <w:lang w:val="es-MX" w:eastAsia="es-MX"/>
        </w:rPr>
        <w:t xml:space="preserve">Con un secretario de estudio y cuenta; </w:t>
      </w:r>
    </w:p>
    <w:p w14:paraId="107A07BF" w14:textId="77777777" w:rsidR="008E76A4" w:rsidRPr="00877974" w:rsidRDefault="008E76A4" w:rsidP="008E76A4">
      <w:pPr>
        <w:ind w:left="709" w:hanging="709"/>
        <w:jc w:val="both"/>
        <w:rPr>
          <w:rFonts w:ascii="Abadi" w:hAnsi="Abadi"/>
          <w:sz w:val="21"/>
          <w:szCs w:val="21"/>
          <w:lang w:val="es-MX" w:eastAsia="es-MX"/>
        </w:rPr>
      </w:pPr>
    </w:p>
    <w:p w14:paraId="3487DB17" w14:textId="77777777" w:rsidR="008E76A4" w:rsidRPr="00877974" w:rsidRDefault="008E76A4" w:rsidP="005F1CEE">
      <w:pPr>
        <w:numPr>
          <w:ilvl w:val="0"/>
          <w:numId w:val="141"/>
        </w:numPr>
        <w:spacing w:after="160"/>
        <w:jc w:val="both"/>
        <w:rPr>
          <w:rFonts w:ascii="Abadi" w:hAnsi="Abadi"/>
          <w:sz w:val="21"/>
          <w:szCs w:val="21"/>
          <w:lang w:val="es-MX" w:eastAsia="es-MX"/>
        </w:rPr>
      </w:pPr>
      <w:r w:rsidRPr="00877974">
        <w:rPr>
          <w:rFonts w:ascii="Abadi" w:hAnsi="Abadi"/>
          <w:sz w:val="21"/>
          <w:szCs w:val="21"/>
          <w:lang w:val="es-MX" w:eastAsia="es-MX"/>
        </w:rPr>
        <w:t xml:space="preserve">Con un actuario; y </w:t>
      </w:r>
    </w:p>
    <w:p w14:paraId="5AECDDBE" w14:textId="77777777" w:rsidR="008E76A4" w:rsidRPr="00877974" w:rsidRDefault="008E76A4" w:rsidP="008E76A4">
      <w:pPr>
        <w:ind w:left="709" w:hanging="709"/>
        <w:jc w:val="both"/>
        <w:rPr>
          <w:rFonts w:ascii="Abadi" w:hAnsi="Abadi"/>
          <w:sz w:val="21"/>
          <w:szCs w:val="21"/>
          <w:lang w:val="es-MX" w:eastAsia="es-MX"/>
        </w:rPr>
      </w:pPr>
    </w:p>
    <w:p w14:paraId="4C039A70" w14:textId="77777777" w:rsidR="008E76A4" w:rsidRPr="00877974" w:rsidRDefault="008E76A4" w:rsidP="005F1CEE">
      <w:pPr>
        <w:numPr>
          <w:ilvl w:val="0"/>
          <w:numId w:val="141"/>
        </w:numPr>
        <w:spacing w:after="160"/>
        <w:jc w:val="both"/>
        <w:rPr>
          <w:rFonts w:ascii="Abadi" w:hAnsi="Abadi"/>
          <w:sz w:val="21"/>
          <w:szCs w:val="21"/>
          <w:lang w:val="es-MX" w:eastAsia="es-MX"/>
        </w:rPr>
      </w:pPr>
      <w:r w:rsidRPr="00877974">
        <w:rPr>
          <w:rFonts w:ascii="Abadi" w:hAnsi="Abadi"/>
          <w:sz w:val="21"/>
          <w:szCs w:val="21"/>
          <w:lang w:val="es-MX" w:eastAsia="es-MX"/>
        </w:rPr>
        <w:t xml:space="preserve">Con el personal administrativo que autorice el presupuesto de egresos municipal. </w:t>
      </w:r>
    </w:p>
    <w:p w14:paraId="4148A16A" w14:textId="77777777" w:rsidR="008E76A4" w:rsidRPr="00877974" w:rsidRDefault="008E76A4" w:rsidP="008E76A4">
      <w:pPr>
        <w:jc w:val="both"/>
        <w:rPr>
          <w:rFonts w:ascii="Abadi" w:hAnsi="Abadi"/>
          <w:sz w:val="21"/>
          <w:szCs w:val="21"/>
          <w:lang w:val="es-MX" w:eastAsia="es-MX"/>
        </w:rPr>
      </w:pPr>
    </w:p>
    <w:p w14:paraId="1A653A79"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Las ausencias del juez administrativo municipal hasta por quince días, serán suplidas por el secretario de estudio y cuenta. En el caso de ausencia mayor a quince días, el Ayuntamiento designará un suplente. </w:t>
      </w:r>
    </w:p>
    <w:p w14:paraId="3880FB11" w14:textId="77777777" w:rsidR="008E76A4" w:rsidRPr="00877974" w:rsidRDefault="008E76A4" w:rsidP="008E76A4">
      <w:pPr>
        <w:ind w:firstLine="709"/>
        <w:jc w:val="both"/>
        <w:rPr>
          <w:rFonts w:ascii="Abadi" w:hAnsi="Abadi"/>
          <w:sz w:val="21"/>
          <w:szCs w:val="21"/>
          <w:lang w:val="es-MX" w:eastAsia="es-MX"/>
        </w:rPr>
      </w:pPr>
    </w:p>
    <w:p w14:paraId="472C7D1D" w14:textId="77777777" w:rsidR="008E76A4" w:rsidRPr="00877974" w:rsidRDefault="008E76A4" w:rsidP="008E76A4">
      <w:pPr>
        <w:tabs>
          <w:tab w:val="left" w:pos="6826"/>
        </w:tabs>
        <w:jc w:val="both"/>
        <w:rPr>
          <w:rFonts w:ascii="Abadi" w:eastAsia="Calibri" w:hAnsi="Abadi"/>
          <w:sz w:val="21"/>
          <w:szCs w:val="21"/>
          <w:lang w:val="es-MX" w:eastAsia="es-MX"/>
        </w:rPr>
      </w:pPr>
      <w:r w:rsidRPr="00877974">
        <w:rPr>
          <w:rFonts w:ascii="Abadi" w:eastAsia="Calibri" w:hAnsi="Abadi"/>
          <w:sz w:val="21"/>
          <w:szCs w:val="21"/>
          <w:lang w:val="es-MX" w:eastAsia="es-MX"/>
        </w:rPr>
        <w:t xml:space="preserve">          Las ausencias del secretario de estudio y cuenta, así como las del actuario hasta por seis meses serán suplidas por la persona que designe el juez administrativo municipal.</w:t>
      </w:r>
    </w:p>
    <w:p w14:paraId="10C89562" w14:textId="77777777" w:rsidR="008E76A4" w:rsidRPr="00877974" w:rsidRDefault="008E76A4" w:rsidP="008E76A4">
      <w:pPr>
        <w:tabs>
          <w:tab w:val="left" w:pos="6826"/>
        </w:tabs>
        <w:jc w:val="both"/>
        <w:rPr>
          <w:rFonts w:ascii="Abadi" w:eastAsia="Calibri" w:hAnsi="Abadi"/>
          <w:sz w:val="21"/>
          <w:szCs w:val="21"/>
          <w:lang w:val="es-MX" w:eastAsia="es-MX"/>
        </w:rPr>
      </w:pPr>
    </w:p>
    <w:p w14:paraId="7A178DE4"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Requisitos para ser titular de un juzgado, </w:t>
      </w:r>
    </w:p>
    <w:p w14:paraId="74AB53FE"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secretaría o ser nombrado como actuario </w:t>
      </w:r>
    </w:p>
    <w:p w14:paraId="6BC23454"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370. </w:t>
      </w:r>
      <w:r w:rsidRPr="00877974">
        <w:rPr>
          <w:rFonts w:ascii="Abadi" w:hAnsi="Abadi"/>
          <w:sz w:val="21"/>
          <w:szCs w:val="21"/>
          <w:lang w:val="es-MX" w:eastAsia="es-MX"/>
        </w:rPr>
        <w:t xml:space="preserve">Para ser titular de un juzgado, secretaría o ser nombrado como actuario deberán contar con los siguientes requisitos: </w:t>
      </w:r>
    </w:p>
    <w:p w14:paraId="145E5A80" w14:textId="77777777" w:rsidR="008E76A4" w:rsidRPr="00877974" w:rsidRDefault="008E76A4" w:rsidP="008E76A4">
      <w:pPr>
        <w:ind w:firstLine="709"/>
        <w:jc w:val="both"/>
        <w:rPr>
          <w:rFonts w:ascii="Abadi" w:hAnsi="Abadi"/>
          <w:sz w:val="21"/>
          <w:szCs w:val="21"/>
          <w:lang w:val="es-MX" w:eastAsia="es-MX"/>
        </w:rPr>
      </w:pPr>
    </w:p>
    <w:p w14:paraId="02C2AE34" w14:textId="77777777" w:rsidR="008E76A4" w:rsidRPr="00877974" w:rsidRDefault="008E76A4" w:rsidP="005F1CEE">
      <w:pPr>
        <w:numPr>
          <w:ilvl w:val="0"/>
          <w:numId w:val="14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Estar en pleno goce de sus derechos civiles y políticos;</w:t>
      </w:r>
    </w:p>
    <w:p w14:paraId="01A1C23B" w14:textId="77777777" w:rsidR="008E76A4" w:rsidRPr="00877974" w:rsidRDefault="008E76A4" w:rsidP="008E76A4">
      <w:pPr>
        <w:jc w:val="both"/>
        <w:rPr>
          <w:rFonts w:ascii="Abadi" w:hAnsi="Abadi"/>
          <w:sz w:val="21"/>
          <w:szCs w:val="21"/>
          <w:lang w:val="es-MX" w:eastAsia="es-MX"/>
        </w:rPr>
      </w:pPr>
    </w:p>
    <w:p w14:paraId="35A513E6" w14:textId="77777777" w:rsidR="008E76A4" w:rsidRPr="00877974" w:rsidRDefault="008E76A4" w:rsidP="005F1CEE">
      <w:pPr>
        <w:numPr>
          <w:ilvl w:val="0"/>
          <w:numId w:val="14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Contar con residencia efectiva en el Estado no menor de tres años anteriores a la fecha de designación; </w:t>
      </w:r>
    </w:p>
    <w:p w14:paraId="18F92D73" w14:textId="77777777" w:rsidR="008E76A4" w:rsidRPr="00877974" w:rsidRDefault="008E76A4" w:rsidP="008E76A4">
      <w:pPr>
        <w:ind w:left="709" w:hanging="709"/>
        <w:jc w:val="both"/>
        <w:rPr>
          <w:rFonts w:ascii="Abadi" w:hAnsi="Abadi"/>
          <w:sz w:val="21"/>
          <w:szCs w:val="21"/>
          <w:lang w:val="es-MX" w:eastAsia="es-MX"/>
        </w:rPr>
      </w:pPr>
    </w:p>
    <w:p w14:paraId="2A5165C7" w14:textId="77777777" w:rsidR="008E76A4" w:rsidRPr="00877974" w:rsidRDefault="008E76A4" w:rsidP="005F1CEE">
      <w:pPr>
        <w:numPr>
          <w:ilvl w:val="0"/>
          <w:numId w:val="14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Poseer, al día de su nombramiento, título profesional de licenciado en derecho o su equivalente académico legalmente expedido por la institución facultada para ello, y con la antigüedad mínima en su ejercicio de tres años; </w:t>
      </w:r>
    </w:p>
    <w:p w14:paraId="0FBA4456" w14:textId="77777777" w:rsidR="008E76A4" w:rsidRPr="00877974" w:rsidRDefault="008E76A4" w:rsidP="008E76A4">
      <w:pPr>
        <w:ind w:left="709" w:hanging="709"/>
        <w:jc w:val="both"/>
        <w:rPr>
          <w:rFonts w:ascii="Abadi" w:hAnsi="Abadi"/>
          <w:sz w:val="21"/>
          <w:szCs w:val="21"/>
          <w:lang w:val="es-MX" w:eastAsia="es-MX"/>
        </w:rPr>
      </w:pPr>
    </w:p>
    <w:p w14:paraId="77DC3DD4" w14:textId="77777777" w:rsidR="008E76A4" w:rsidRPr="00877974" w:rsidRDefault="008E76A4" w:rsidP="005F1CEE">
      <w:pPr>
        <w:numPr>
          <w:ilvl w:val="0"/>
          <w:numId w:val="14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Contar con experiencia profesional de cuando menos dos años en materia administrativa o fiscal;</w:t>
      </w:r>
    </w:p>
    <w:p w14:paraId="573CDCC2" w14:textId="77777777" w:rsidR="008E76A4" w:rsidRPr="00877974" w:rsidRDefault="008E76A4" w:rsidP="008E76A4">
      <w:pPr>
        <w:jc w:val="both"/>
        <w:rPr>
          <w:rFonts w:ascii="Abadi" w:hAnsi="Abadi"/>
          <w:sz w:val="21"/>
          <w:szCs w:val="21"/>
          <w:lang w:val="es-MX" w:eastAsia="es-MX"/>
        </w:rPr>
      </w:pPr>
    </w:p>
    <w:p w14:paraId="54EDEA4C" w14:textId="77777777" w:rsidR="008E76A4" w:rsidRPr="00877974" w:rsidRDefault="008E76A4" w:rsidP="005F1CEE">
      <w:pPr>
        <w:numPr>
          <w:ilvl w:val="0"/>
          <w:numId w:val="14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Preferentemente haber cursado la especialidad o maestría en materia administrativa, debiendo acreditarlo con la constancia respectiva, y</w:t>
      </w:r>
    </w:p>
    <w:p w14:paraId="46424E0F" w14:textId="77777777" w:rsidR="008E76A4" w:rsidRPr="00877974" w:rsidRDefault="008E76A4" w:rsidP="008E76A4">
      <w:pPr>
        <w:ind w:left="709"/>
        <w:jc w:val="both"/>
        <w:rPr>
          <w:rFonts w:ascii="Abadi" w:hAnsi="Abadi"/>
          <w:sz w:val="21"/>
          <w:szCs w:val="21"/>
          <w:lang w:val="es-MX" w:eastAsia="es-MX"/>
        </w:rPr>
      </w:pPr>
    </w:p>
    <w:p w14:paraId="78B9773A" w14:textId="77777777" w:rsidR="008E76A4" w:rsidRPr="00877974" w:rsidRDefault="008E76A4" w:rsidP="005F1CEE">
      <w:pPr>
        <w:numPr>
          <w:ilvl w:val="0"/>
          <w:numId w:val="145"/>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No haber sido integrante del ayuntamiento saliente. </w:t>
      </w:r>
    </w:p>
    <w:p w14:paraId="7E1FEDD8" w14:textId="77777777" w:rsidR="008E76A4" w:rsidRPr="00877974" w:rsidRDefault="008E76A4" w:rsidP="008E76A4">
      <w:pPr>
        <w:ind w:firstLine="709"/>
        <w:jc w:val="both"/>
        <w:rPr>
          <w:rFonts w:ascii="Abadi" w:hAnsi="Abadi"/>
          <w:sz w:val="21"/>
          <w:szCs w:val="21"/>
          <w:lang w:val="es-MX" w:eastAsia="es-MX"/>
        </w:rPr>
      </w:pPr>
    </w:p>
    <w:p w14:paraId="29F46863"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Las personas designadas como actuarios deberán satisfacer los requisitos señalados en las fracciones anteriores, con excepción de lo señalado en la fracción III, así como la antigüedad mínima en ejercicio de la profesión, indicada en la fracción IV, será de dos años.</w:t>
      </w:r>
    </w:p>
    <w:p w14:paraId="20556D9E" w14:textId="77777777" w:rsidR="008E76A4" w:rsidRPr="00877974" w:rsidRDefault="008E76A4" w:rsidP="008E76A4">
      <w:pPr>
        <w:jc w:val="both"/>
        <w:rPr>
          <w:rFonts w:ascii="Abadi" w:hAnsi="Abadi"/>
          <w:b/>
          <w:sz w:val="21"/>
          <w:szCs w:val="21"/>
          <w:lang w:val="es-MX" w:eastAsia="es-MX"/>
        </w:rPr>
      </w:pPr>
    </w:p>
    <w:p w14:paraId="085AFD1A" w14:textId="77777777" w:rsidR="008E76A4" w:rsidRPr="00877974" w:rsidRDefault="008E76A4" w:rsidP="008E76A4">
      <w:pPr>
        <w:ind w:firstLine="709"/>
        <w:jc w:val="right"/>
        <w:rPr>
          <w:rFonts w:ascii="Abadi" w:hAnsi="Abadi"/>
          <w:b/>
          <w:bCs/>
          <w:sz w:val="21"/>
          <w:szCs w:val="21"/>
          <w:lang w:val="es-MX" w:eastAsia="es-MX"/>
        </w:rPr>
      </w:pPr>
      <w:r w:rsidRPr="00877974">
        <w:rPr>
          <w:rFonts w:ascii="Abadi" w:hAnsi="Abadi"/>
          <w:b/>
          <w:bCs/>
          <w:sz w:val="21"/>
          <w:szCs w:val="21"/>
          <w:lang w:val="es-MX" w:eastAsia="es-MX"/>
        </w:rPr>
        <w:t xml:space="preserve">Facultades de las personas titulares de los Juzgado Administrativos Municipales </w:t>
      </w:r>
    </w:p>
    <w:p w14:paraId="25AC727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371. </w:t>
      </w:r>
      <w:r w:rsidRPr="00877974">
        <w:rPr>
          <w:rFonts w:ascii="Abadi" w:hAnsi="Abadi"/>
          <w:sz w:val="21"/>
          <w:szCs w:val="21"/>
          <w:lang w:val="es-MX" w:eastAsia="es-MX"/>
        </w:rPr>
        <w:t xml:space="preserve">Son facultades de las personas titulares de los Juzgado Administrativos Municipales las siguientes: </w:t>
      </w:r>
    </w:p>
    <w:p w14:paraId="63B0E70C" w14:textId="77777777" w:rsidR="008E76A4" w:rsidRPr="00877974" w:rsidRDefault="008E76A4" w:rsidP="008E76A4">
      <w:pPr>
        <w:ind w:firstLine="709"/>
        <w:jc w:val="both"/>
        <w:rPr>
          <w:rFonts w:ascii="Abadi" w:hAnsi="Abadi"/>
          <w:sz w:val="21"/>
          <w:szCs w:val="21"/>
          <w:lang w:val="es-MX" w:eastAsia="es-MX"/>
        </w:rPr>
      </w:pPr>
    </w:p>
    <w:p w14:paraId="149C95B2"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Conocer y resolver de los procesos administrativos; </w:t>
      </w:r>
    </w:p>
    <w:p w14:paraId="56279B70" w14:textId="77777777" w:rsidR="008E76A4" w:rsidRPr="00877974" w:rsidRDefault="008E76A4" w:rsidP="008E76A4">
      <w:pPr>
        <w:ind w:left="709" w:hanging="709"/>
        <w:jc w:val="both"/>
        <w:rPr>
          <w:rFonts w:ascii="Abadi" w:hAnsi="Abadi"/>
          <w:sz w:val="21"/>
          <w:szCs w:val="21"/>
          <w:lang w:val="es-MX" w:eastAsia="es-MX"/>
        </w:rPr>
      </w:pPr>
    </w:p>
    <w:p w14:paraId="4883065B"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Imponer las correcciones disciplinarias, así como hacer uso de </w:t>
      </w:r>
      <w:r w:rsidRPr="00877974">
        <w:rPr>
          <w:rFonts w:ascii="Abadi" w:hAnsi="Abadi"/>
          <w:sz w:val="21"/>
          <w:szCs w:val="21"/>
          <w:lang w:val="es-MX" w:eastAsia="es-MX"/>
        </w:rPr>
        <w:lastRenderedPageBreak/>
        <w:t xml:space="preserve">los medios de apremio que procedan, en el ámbito de su competencia; </w:t>
      </w:r>
    </w:p>
    <w:p w14:paraId="6597B5C3" w14:textId="77777777" w:rsidR="008E76A4" w:rsidRPr="00877974" w:rsidRDefault="008E76A4" w:rsidP="008E76A4">
      <w:pPr>
        <w:jc w:val="both"/>
        <w:rPr>
          <w:rFonts w:ascii="Abadi" w:hAnsi="Abadi"/>
          <w:sz w:val="21"/>
          <w:szCs w:val="21"/>
          <w:lang w:val="es-MX" w:eastAsia="es-MX"/>
        </w:rPr>
      </w:pPr>
    </w:p>
    <w:p w14:paraId="0824D87A"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Dirigir el desarrollo de las audiencias y mantener el orden en las mismas; </w:t>
      </w:r>
    </w:p>
    <w:p w14:paraId="0891839C" w14:textId="77777777" w:rsidR="008E76A4" w:rsidRPr="00877974" w:rsidRDefault="008E76A4" w:rsidP="008E76A4">
      <w:pPr>
        <w:ind w:left="709" w:hanging="709"/>
        <w:jc w:val="both"/>
        <w:rPr>
          <w:rFonts w:ascii="Abadi" w:hAnsi="Abadi"/>
          <w:b/>
          <w:sz w:val="21"/>
          <w:szCs w:val="21"/>
          <w:lang w:val="es-MX" w:eastAsia="es-MX"/>
        </w:rPr>
      </w:pPr>
    </w:p>
    <w:p w14:paraId="5172AF7E"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Dictar las medidas tendientes a la conservación del orden, el buen funcionamiento y la disciplina de su juzgado, exigiendo se guarde el respeto y consideración debidos; </w:t>
      </w:r>
    </w:p>
    <w:p w14:paraId="37C35AFA" w14:textId="77777777" w:rsidR="008E76A4" w:rsidRPr="00877974" w:rsidRDefault="008E76A4" w:rsidP="008E76A4">
      <w:pPr>
        <w:ind w:left="709" w:hanging="709"/>
        <w:jc w:val="both"/>
        <w:rPr>
          <w:rFonts w:ascii="Abadi" w:hAnsi="Abadi"/>
          <w:sz w:val="21"/>
          <w:szCs w:val="21"/>
          <w:lang w:val="es-MX" w:eastAsia="es-MX"/>
        </w:rPr>
      </w:pPr>
    </w:p>
    <w:p w14:paraId="5C85F95E"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Llevar la correspondencia del juzgado, autorizándola con su firma;</w:t>
      </w:r>
    </w:p>
    <w:p w14:paraId="1ABC6F1B" w14:textId="77777777" w:rsidR="008E76A4" w:rsidRPr="00877974" w:rsidRDefault="008E76A4" w:rsidP="008E76A4">
      <w:pPr>
        <w:ind w:left="709" w:hanging="709"/>
        <w:jc w:val="both"/>
        <w:rPr>
          <w:rFonts w:ascii="Abadi" w:hAnsi="Abadi"/>
          <w:b/>
          <w:sz w:val="21"/>
          <w:szCs w:val="21"/>
          <w:lang w:val="es-MX" w:eastAsia="es-MX"/>
        </w:rPr>
      </w:pPr>
    </w:p>
    <w:p w14:paraId="49FF1E1F"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Gestionar el apoyo técnico, administrativo y financiero necesario para el debido funcionamiento del juzgado; </w:t>
      </w:r>
    </w:p>
    <w:p w14:paraId="5B3377C2" w14:textId="77777777" w:rsidR="008E76A4" w:rsidRPr="00877974" w:rsidRDefault="008E76A4" w:rsidP="008E76A4">
      <w:pPr>
        <w:ind w:left="709" w:hanging="709"/>
        <w:jc w:val="both"/>
        <w:rPr>
          <w:rFonts w:ascii="Abadi" w:hAnsi="Abadi"/>
          <w:sz w:val="21"/>
          <w:szCs w:val="21"/>
          <w:lang w:val="es-MX" w:eastAsia="es-MX"/>
        </w:rPr>
      </w:pPr>
    </w:p>
    <w:p w14:paraId="608627EA"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Formular el anteproyecto anual de egresos de su juzgado, así como ejercer el presupuesto aprobado por el Ayuntamiento; </w:t>
      </w:r>
    </w:p>
    <w:p w14:paraId="15B61F11" w14:textId="77777777" w:rsidR="008E76A4" w:rsidRPr="00877974" w:rsidRDefault="008E76A4" w:rsidP="008E76A4">
      <w:pPr>
        <w:ind w:left="709" w:hanging="709"/>
        <w:jc w:val="both"/>
        <w:rPr>
          <w:rFonts w:ascii="Abadi" w:hAnsi="Abadi"/>
          <w:sz w:val="21"/>
          <w:szCs w:val="21"/>
          <w:lang w:val="es-MX" w:eastAsia="es-MX"/>
        </w:rPr>
      </w:pPr>
    </w:p>
    <w:p w14:paraId="06D2879A"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Conceder o negar licencias al personal adscrito a su juzgado; </w:t>
      </w:r>
    </w:p>
    <w:p w14:paraId="55A8C9CE" w14:textId="77777777" w:rsidR="008E76A4" w:rsidRPr="00877974" w:rsidRDefault="008E76A4" w:rsidP="008E76A4">
      <w:pPr>
        <w:ind w:left="709" w:hanging="709"/>
        <w:jc w:val="both"/>
        <w:rPr>
          <w:rFonts w:ascii="Abadi" w:hAnsi="Abadi"/>
          <w:sz w:val="21"/>
          <w:szCs w:val="21"/>
          <w:lang w:val="es-MX" w:eastAsia="es-MX"/>
        </w:rPr>
      </w:pPr>
    </w:p>
    <w:p w14:paraId="4752B9C7"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Rendir al Ayuntamiento un informe anual de labores; </w:t>
      </w:r>
    </w:p>
    <w:p w14:paraId="4BADEE3E" w14:textId="77777777" w:rsidR="008E76A4" w:rsidRPr="00877974" w:rsidRDefault="008E76A4" w:rsidP="008E76A4">
      <w:pPr>
        <w:ind w:left="709" w:hanging="709"/>
        <w:jc w:val="both"/>
        <w:rPr>
          <w:rFonts w:ascii="Abadi" w:hAnsi="Abadi"/>
          <w:sz w:val="21"/>
          <w:szCs w:val="21"/>
          <w:lang w:val="es-MX" w:eastAsia="es-MX"/>
        </w:rPr>
      </w:pPr>
      <w:r w:rsidRPr="00877974">
        <w:rPr>
          <w:rFonts w:ascii="Abadi" w:hAnsi="Abadi"/>
          <w:sz w:val="21"/>
          <w:szCs w:val="21"/>
          <w:lang w:val="es-MX" w:eastAsia="es-MX"/>
        </w:rPr>
        <w:t xml:space="preserve"> </w:t>
      </w:r>
    </w:p>
    <w:p w14:paraId="6A99B064"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Nombrar y remover al personal jurídico y administrativo aprobado en el presupuesto respectivo; </w:t>
      </w:r>
    </w:p>
    <w:p w14:paraId="2510CD70" w14:textId="77777777" w:rsidR="008E76A4" w:rsidRPr="00877974" w:rsidRDefault="008E76A4" w:rsidP="008E76A4">
      <w:pPr>
        <w:ind w:left="709" w:hanging="709"/>
        <w:jc w:val="both"/>
        <w:rPr>
          <w:rFonts w:ascii="Abadi" w:hAnsi="Abadi"/>
          <w:sz w:val="21"/>
          <w:szCs w:val="21"/>
          <w:lang w:val="es-MX" w:eastAsia="es-MX"/>
        </w:rPr>
      </w:pPr>
    </w:p>
    <w:p w14:paraId="10A604C0" w14:textId="77777777" w:rsidR="008E76A4" w:rsidRPr="00877974" w:rsidRDefault="008E76A4" w:rsidP="005F1CEE">
      <w:pPr>
        <w:numPr>
          <w:ilvl w:val="0"/>
          <w:numId w:val="142"/>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Expedir circulares para aclarar e informar aspectos del funcionamiento del Juzgado Administrativo; </w:t>
      </w:r>
    </w:p>
    <w:p w14:paraId="4C110308" w14:textId="77777777" w:rsidR="008E76A4" w:rsidRPr="00877974" w:rsidRDefault="008E76A4" w:rsidP="008E76A4">
      <w:pPr>
        <w:ind w:left="709" w:hanging="709"/>
        <w:jc w:val="both"/>
        <w:rPr>
          <w:rFonts w:ascii="Abadi" w:hAnsi="Abadi"/>
          <w:sz w:val="21"/>
          <w:szCs w:val="21"/>
          <w:lang w:val="es-MX" w:eastAsia="es-MX"/>
        </w:rPr>
      </w:pPr>
    </w:p>
    <w:p w14:paraId="43AE161C" w14:textId="77777777" w:rsidR="008E76A4" w:rsidRPr="00877974" w:rsidRDefault="008E76A4" w:rsidP="005F1CEE">
      <w:pPr>
        <w:numPr>
          <w:ilvl w:val="0"/>
          <w:numId w:val="142"/>
        </w:numPr>
        <w:ind w:left="709" w:hanging="709"/>
        <w:jc w:val="both"/>
        <w:rPr>
          <w:rFonts w:ascii="Abadi" w:hAnsi="Abadi"/>
          <w:sz w:val="21"/>
          <w:szCs w:val="21"/>
          <w:lang w:val="es-MX" w:eastAsia="es-MX"/>
        </w:rPr>
      </w:pPr>
      <w:r w:rsidRPr="00877974">
        <w:rPr>
          <w:rFonts w:ascii="Abadi" w:hAnsi="Abadi"/>
          <w:sz w:val="21"/>
          <w:szCs w:val="21"/>
          <w:lang w:val="es-MX" w:eastAsia="es-MX"/>
        </w:rPr>
        <w:t xml:space="preserve">Inhabilitar días y horas por días festivos, conforme al calendario oficial de su Municipio; y </w:t>
      </w:r>
    </w:p>
    <w:p w14:paraId="0892FF99" w14:textId="77777777" w:rsidR="008E76A4" w:rsidRPr="00877974" w:rsidRDefault="008E76A4" w:rsidP="008E76A4">
      <w:pPr>
        <w:ind w:left="709" w:hanging="709"/>
        <w:jc w:val="both"/>
        <w:rPr>
          <w:rFonts w:ascii="Abadi" w:hAnsi="Abadi"/>
          <w:sz w:val="21"/>
          <w:szCs w:val="21"/>
          <w:lang w:val="es-MX" w:eastAsia="es-MX"/>
        </w:rPr>
      </w:pPr>
    </w:p>
    <w:p w14:paraId="0A6458BE" w14:textId="77777777" w:rsidR="008E76A4" w:rsidRPr="00877974" w:rsidRDefault="008E76A4" w:rsidP="005F1CEE">
      <w:pPr>
        <w:numPr>
          <w:ilvl w:val="0"/>
          <w:numId w:val="142"/>
        </w:numPr>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que les confiera el Código de Procedimiento y Justicia Administrativa para el Estado y los Municipios de Guanajuato. </w:t>
      </w:r>
    </w:p>
    <w:p w14:paraId="46AD216D" w14:textId="77777777" w:rsidR="008E76A4" w:rsidRPr="00877974" w:rsidRDefault="008E76A4" w:rsidP="008E76A4">
      <w:pPr>
        <w:jc w:val="both"/>
        <w:rPr>
          <w:rFonts w:ascii="Abadi" w:hAnsi="Abadi"/>
          <w:b/>
          <w:sz w:val="21"/>
          <w:szCs w:val="21"/>
          <w:lang w:val="es-MX" w:eastAsia="es-MX"/>
        </w:rPr>
      </w:pPr>
    </w:p>
    <w:p w14:paraId="7AE83979"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Atribuciones de las personas titulares de las Secretarías de Estudio y Cuenta </w:t>
      </w:r>
    </w:p>
    <w:p w14:paraId="39F1BFD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372. </w:t>
      </w:r>
      <w:r w:rsidRPr="00877974">
        <w:rPr>
          <w:rFonts w:ascii="Abadi" w:hAnsi="Abadi"/>
          <w:sz w:val="21"/>
          <w:szCs w:val="21"/>
          <w:lang w:val="es-MX" w:eastAsia="es-MX"/>
        </w:rPr>
        <w:t xml:space="preserve">Corresponde las personas titulares de las Secretarías de Estudio y Cuenta las siguientes atribuciones: </w:t>
      </w:r>
    </w:p>
    <w:p w14:paraId="0A5A19CA" w14:textId="77777777" w:rsidR="008E76A4" w:rsidRPr="00877974" w:rsidRDefault="008E76A4" w:rsidP="008E76A4">
      <w:pPr>
        <w:ind w:firstLine="709"/>
        <w:jc w:val="both"/>
        <w:rPr>
          <w:rFonts w:ascii="Abadi" w:hAnsi="Abadi"/>
          <w:sz w:val="21"/>
          <w:szCs w:val="21"/>
          <w:lang w:val="es-MX" w:eastAsia="es-MX"/>
        </w:rPr>
      </w:pPr>
    </w:p>
    <w:p w14:paraId="3D9C1D12"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Integrar los expedientes y presentar proyectos de autos, acuerdos y resoluciones; </w:t>
      </w:r>
    </w:p>
    <w:p w14:paraId="29140858" w14:textId="77777777" w:rsidR="008E76A4" w:rsidRPr="00877974" w:rsidRDefault="008E76A4" w:rsidP="008E76A4">
      <w:pPr>
        <w:ind w:left="709"/>
        <w:jc w:val="both"/>
        <w:rPr>
          <w:rFonts w:ascii="Abadi" w:hAnsi="Abadi"/>
          <w:sz w:val="21"/>
          <w:szCs w:val="21"/>
          <w:lang w:val="es-MX" w:eastAsia="es-MX"/>
        </w:rPr>
      </w:pPr>
    </w:p>
    <w:p w14:paraId="0090D26B"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Autorizar con su firma las actuaciones que se realicen; </w:t>
      </w:r>
    </w:p>
    <w:p w14:paraId="4EE4FA0F" w14:textId="77777777" w:rsidR="008E76A4" w:rsidRPr="00877974" w:rsidRDefault="008E76A4" w:rsidP="008E76A4">
      <w:pPr>
        <w:ind w:left="709" w:hanging="709"/>
        <w:jc w:val="both"/>
        <w:rPr>
          <w:rFonts w:ascii="Abadi" w:hAnsi="Abadi"/>
          <w:sz w:val="21"/>
          <w:szCs w:val="21"/>
          <w:lang w:val="es-MX" w:eastAsia="es-MX"/>
        </w:rPr>
      </w:pPr>
    </w:p>
    <w:p w14:paraId="4159EB37"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Dar cuenta en las audiencias con los asuntos correspondientes; </w:t>
      </w:r>
    </w:p>
    <w:p w14:paraId="31A17326" w14:textId="77777777" w:rsidR="008E76A4" w:rsidRPr="00877974" w:rsidRDefault="008E76A4" w:rsidP="008E76A4">
      <w:pPr>
        <w:ind w:left="709" w:hanging="709"/>
        <w:jc w:val="both"/>
        <w:rPr>
          <w:rFonts w:ascii="Abadi" w:hAnsi="Abadi"/>
          <w:sz w:val="21"/>
          <w:szCs w:val="21"/>
          <w:lang w:val="es-MX" w:eastAsia="es-MX"/>
        </w:rPr>
      </w:pPr>
    </w:p>
    <w:p w14:paraId="19CB4E4D"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Redactar las actas correspondientes de las audiencias; </w:t>
      </w:r>
    </w:p>
    <w:p w14:paraId="27879D1E" w14:textId="77777777" w:rsidR="008E76A4" w:rsidRPr="00877974" w:rsidRDefault="008E76A4" w:rsidP="008E76A4">
      <w:pPr>
        <w:ind w:left="709" w:hanging="709"/>
        <w:jc w:val="both"/>
        <w:rPr>
          <w:rFonts w:ascii="Abadi" w:hAnsi="Abadi"/>
          <w:b/>
          <w:sz w:val="21"/>
          <w:szCs w:val="21"/>
          <w:lang w:val="es-MX" w:eastAsia="es-MX"/>
        </w:rPr>
      </w:pPr>
    </w:p>
    <w:p w14:paraId="18A343C5"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Dar cuenta al juez, de las promociones que presenten las partes; </w:t>
      </w:r>
    </w:p>
    <w:p w14:paraId="4A6B9510" w14:textId="77777777" w:rsidR="008E76A4" w:rsidRPr="00877974" w:rsidRDefault="008E76A4" w:rsidP="008E76A4">
      <w:pPr>
        <w:ind w:left="709"/>
        <w:jc w:val="both"/>
        <w:rPr>
          <w:rFonts w:ascii="Abadi" w:hAnsi="Abadi"/>
          <w:sz w:val="21"/>
          <w:szCs w:val="21"/>
          <w:lang w:val="es-MX" w:eastAsia="es-MX"/>
        </w:rPr>
      </w:pPr>
    </w:p>
    <w:p w14:paraId="1C425F01"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Expedir certificaciones de las constancias que obren en los expedientes a su cargo; </w:t>
      </w:r>
    </w:p>
    <w:p w14:paraId="39437B30" w14:textId="77777777" w:rsidR="008E76A4" w:rsidRPr="00877974" w:rsidRDefault="008E76A4" w:rsidP="008E76A4">
      <w:pPr>
        <w:ind w:left="709" w:hanging="709"/>
        <w:jc w:val="both"/>
        <w:rPr>
          <w:rFonts w:ascii="Abadi" w:hAnsi="Abadi"/>
          <w:sz w:val="21"/>
          <w:szCs w:val="21"/>
          <w:lang w:val="es-MX" w:eastAsia="es-MX"/>
        </w:rPr>
      </w:pPr>
    </w:p>
    <w:p w14:paraId="6CD9A166"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Practicar las diligencias que les competan; </w:t>
      </w:r>
    </w:p>
    <w:p w14:paraId="7411B266" w14:textId="77777777" w:rsidR="008E76A4" w:rsidRPr="00877974" w:rsidRDefault="008E76A4" w:rsidP="008E76A4">
      <w:pPr>
        <w:ind w:left="709" w:hanging="709"/>
        <w:jc w:val="both"/>
        <w:rPr>
          <w:rFonts w:ascii="Abadi" w:hAnsi="Abadi"/>
          <w:sz w:val="21"/>
          <w:szCs w:val="21"/>
          <w:lang w:val="es-MX" w:eastAsia="es-MX"/>
        </w:rPr>
      </w:pPr>
    </w:p>
    <w:p w14:paraId="65F5E611"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Turnar los asuntos para notificación a quien realice funciones de actuario; </w:t>
      </w:r>
    </w:p>
    <w:p w14:paraId="2588137D" w14:textId="77777777" w:rsidR="008E76A4" w:rsidRPr="00877974" w:rsidRDefault="008E76A4" w:rsidP="008E76A4">
      <w:pPr>
        <w:ind w:left="709"/>
        <w:jc w:val="both"/>
        <w:rPr>
          <w:rFonts w:ascii="Abadi" w:hAnsi="Abadi"/>
          <w:sz w:val="21"/>
          <w:szCs w:val="21"/>
          <w:lang w:val="es-MX" w:eastAsia="es-MX"/>
        </w:rPr>
      </w:pPr>
    </w:p>
    <w:p w14:paraId="706058CE"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Asentar las ratificaciones de las representaciones que otorguen los particulares; y </w:t>
      </w:r>
    </w:p>
    <w:p w14:paraId="3B3BD218" w14:textId="77777777" w:rsidR="008E76A4" w:rsidRPr="00877974" w:rsidRDefault="008E76A4" w:rsidP="008E76A4">
      <w:pPr>
        <w:ind w:left="709" w:hanging="709"/>
        <w:jc w:val="both"/>
        <w:rPr>
          <w:rFonts w:ascii="Abadi" w:hAnsi="Abadi"/>
          <w:sz w:val="21"/>
          <w:szCs w:val="21"/>
          <w:lang w:val="es-MX" w:eastAsia="es-MX"/>
        </w:rPr>
      </w:pPr>
    </w:p>
    <w:p w14:paraId="00F7B4EB" w14:textId="77777777" w:rsidR="008E76A4" w:rsidRPr="00877974" w:rsidRDefault="008E76A4" w:rsidP="005F1CEE">
      <w:pPr>
        <w:numPr>
          <w:ilvl w:val="0"/>
          <w:numId w:val="143"/>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atribuciones que les confiera esta Ley y el Código de Procedimiento y Justicia Administrativa para el Estado y los Municipios de Guanajuato. </w:t>
      </w:r>
    </w:p>
    <w:p w14:paraId="39E458D0" w14:textId="77777777" w:rsidR="008E76A4" w:rsidRPr="00877974" w:rsidRDefault="008E76A4" w:rsidP="008E76A4">
      <w:pPr>
        <w:jc w:val="both"/>
        <w:rPr>
          <w:rFonts w:ascii="Abadi" w:hAnsi="Abadi"/>
          <w:b/>
          <w:sz w:val="21"/>
          <w:szCs w:val="21"/>
          <w:lang w:val="es-MX" w:eastAsia="es-MX"/>
        </w:rPr>
      </w:pPr>
    </w:p>
    <w:p w14:paraId="082FFB4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Atribuciones de las personas designadas como actuarios </w:t>
      </w:r>
    </w:p>
    <w:p w14:paraId="33C8B92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3783. </w:t>
      </w:r>
      <w:r w:rsidRPr="00877974">
        <w:rPr>
          <w:rFonts w:ascii="Abadi" w:hAnsi="Abadi"/>
          <w:sz w:val="21"/>
          <w:szCs w:val="21"/>
          <w:lang w:val="es-MX" w:eastAsia="es-MX"/>
        </w:rPr>
        <w:t xml:space="preserve">Corresponde a las personas designadas como actuarios: </w:t>
      </w:r>
    </w:p>
    <w:p w14:paraId="3674C505" w14:textId="77777777" w:rsidR="008E76A4" w:rsidRPr="00877974" w:rsidRDefault="008E76A4" w:rsidP="008E76A4">
      <w:pPr>
        <w:ind w:firstLine="709"/>
        <w:jc w:val="both"/>
        <w:rPr>
          <w:rFonts w:ascii="Abadi" w:hAnsi="Abadi"/>
          <w:sz w:val="21"/>
          <w:szCs w:val="21"/>
          <w:lang w:val="es-MX" w:eastAsia="es-MX"/>
        </w:rPr>
      </w:pPr>
    </w:p>
    <w:p w14:paraId="38B72A35" w14:textId="77777777" w:rsidR="008E76A4" w:rsidRPr="00877974" w:rsidRDefault="008E76A4" w:rsidP="005F1CEE">
      <w:pPr>
        <w:numPr>
          <w:ilvl w:val="0"/>
          <w:numId w:val="14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lastRenderedPageBreak/>
        <w:t>Notificar las resoluciones recaídas en los expedientes que para tal efecto les sean turnados;</w:t>
      </w:r>
    </w:p>
    <w:p w14:paraId="65DB017A" w14:textId="77777777" w:rsidR="008E76A4" w:rsidRPr="00877974" w:rsidRDefault="008E76A4" w:rsidP="008E76A4">
      <w:pPr>
        <w:ind w:left="709" w:hanging="709"/>
        <w:jc w:val="both"/>
        <w:rPr>
          <w:rFonts w:ascii="Abadi" w:hAnsi="Abadi"/>
          <w:sz w:val="21"/>
          <w:szCs w:val="21"/>
          <w:lang w:val="es-MX" w:eastAsia="es-MX"/>
        </w:rPr>
      </w:pPr>
    </w:p>
    <w:p w14:paraId="1DD49770" w14:textId="77777777" w:rsidR="008E76A4" w:rsidRPr="00877974" w:rsidRDefault="008E76A4" w:rsidP="005F1CEE">
      <w:pPr>
        <w:numPr>
          <w:ilvl w:val="0"/>
          <w:numId w:val="14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Practicar las diligencias que se les encomiende;</w:t>
      </w:r>
    </w:p>
    <w:p w14:paraId="7FC26FA9" w14:textId="77777777" w:rsidR="008E76A4" w:rsidRPr="00877974" w:rsidRDefault="008E76A4" w:rsidP="008E76A4">
      <w:pPr>
        <w:ind w:left="709" w:hanging="709"/>
        <w:jc w:val="both"/>
        <w:rPr>
          <w:rFonts w:ascii="Abadi" w:hAnsi="Abadi"/>
          <w:sz w:val="21"/>
          <w:szCs w:val="21"/>
          <w:lang w:val="es-MX" w:eastAsia="es-MX"/>
        </w:rPr>
      </w:pPr>
    </w:p>
    <w:p w14:paraId="6142ADA3" w14:textId="77777777" w:rsidR="008E76A4" w:rsidRPr="00877974" w:rsidRDefault="008E76A4" w:rsidP="005F1CEE">
      <w:pPr>
        <w:numPr>
          <w:ilvl w:val="0"/>
          <w:numId w:val="14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Levantar las actas correspondientes a las diligencias que practiquen; y </w:t>
      </w:r>
    </w:p>
    <w:p w14:paraId="560C412C" w14:textId="77777777" w:rsidR="008E76A4" w:rsidRPr="00877974" w:rsidRDefault="008E76A4" w:rsidP="008E76A4">
      <w:pPr>
        <w:ind w:left="709" w:hanging="709"/>
        <w:jc w:val="both"/>
        <w:rPr>
          <w:rFonts w:ascii="Abadi" w:hAnsi="Abadi"/>
          <w:sz w:val="21"/>
          <w:szCs w:val="21"/>
          <w:lang w:val="es-MX" w:eastAsia="es-MX"/>
        </w:rPr>
      </w:pPr>
    </w:p>
    <w:p w14:paraId="2F2D1199" w14:textId="77777777" w:rsidR="008E76A4" w:rsidRPr="00877974" w:rsidRDefault="008E76A4" w:rsidP="005F1CEE">
      <w:pPr>
        <w:numPr>
          <w:ilvl w:val="0"/>
          <w:numId w:val="144"/>
        </w:numPr>
        <w:spacing w:after="160"/>
        <w:ind w:left="709" w:hanging="709"/>
        <w:jc w:val="both"/>
        <w:rPr>
          <w:rFonts w:ascii="Abadi" w:hAnsi="Abadi"/>
          <w:sz w:val="21"/>
          <w:szCs w:val="21"/>
          <w:lang w:val="es-MX" w:eastAsia="es-MX"/>
        </w:rPr>
      </w:pPr>
      <w:r w:rsidRPr="00877974">
        <w:rPr>
          <w:rFonts w:ascii="Abadi" w:hAnsi="Abadi"/>
          <w:sz w:val="21"/>
          <w:szCs w:val="21"/>
          <w:lang w:val="es-MX" w:eastAsia="es-MX"/>
        </w:rPr>
        <w:t xml:space="preserve">Las demás atribuciones que les confiera esta Ley y el Código de Procedimiento y Justicia Administrativa para el Estado y los Municipios de Guanajuato. </w:t>
      </w:r>
    </w:p>
    <w:p w14:paraId="6F08E189" w14:textId="77777777" w:rsidR="008E76A4" w:rsidRPr="00877974" w:rsidRDefault="008E76A4" w:rsidP="008E76A4">
      <w:pPr>
        <w:jc w:val="both"/>
        <w:rPr>
          <w:rFonts w:ascii="Abadi" w:hAnsi="Abadi"/>
          <w:b/>
          <w:sz w:val="21"/>
          <w:szCs w:val="21"/>
          <w:lang w:val="es-MX" w:eastAsia="es-MX"/>
        </w:rPr>
      </w:pPr>
    </w:p>
    <w:p w14:paraId="42C1457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Restricción para ejercer como abogado o abogada </w:t>
      </w:r>
    </w:p>
    <w:p w14:paraId="0B93F561"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374. </w:t>
      </w:r>
      <w:r w:rsidRPr="00877974">
        <w:rPr>
          <w:rFonts w:ascii="Abadi" w:hAnsi="Abadi"/>
          <w:sz w:val="21"/>
          <w:szCs w:val="21"/>
          <w:lang w:val="es-MX" w:eastAsia="es-MX"/>
        </w:rPr>
        <w:t xml:space="preserve">A las personas que tengan los cargos de jueces, secretarios de estudio y cuenta y actuarios, no podrán ejercer la profesión de abogado o abogada, sino en negocio propio, de su cónyuge, de sus ascendientes o descendientes, sin limitación de grado, ni desempeñar otro empleo o cargo público o privado, a excepción de los docentes. </w:t>
      </w:r>
    </w:p>
    <w:p w14:paraId="46392E5B" w14:textId="77777777" w:rsidR="008E76A4" w:rsidRPr="00877974" w:rsidRDefault="008E76A4" w:rsidP="008E76A4">
      <w:pPr>
        <w:jc w:val="both"/>
        <w:rPr>
          <w:rFonts w:ascii="Abadi" w:hAnsi="Abadi"/>
          <w:b/>
          <w:sz w:val="21"/>
          <w:szCs w:val="21"/>
          <w:lang w:val="es-MX" w:eastAsia="es-MX"/>
        </w:rPr>
      </w:pPr>
    </w:p>
    <w:p w14:paraId="1AB421A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Previsión presupuestaria </w:t>
      </w:r>
    </w:p>
    <w:p w14:paraId="0B7C50FA"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375. </w:t>
      </w:r>
      <w:r w:rsidRPr="00877974">
        <w:rPr>
          <w:rFonts w:ascii="Abadi" w:hAnsi="Abadi"/>
          <w:sz w:val="21"/>
          <w:szCs w:val="21"/>
          <w:lang w:val="es-MX" w:eastAsia="es-MX"/>
        </w:rPr>
        <w:t xml:space="preserve">En el presupuesto de egresos deberán preverse los recursos materiales y humanos necesarios y suficientes, con los que deberá contar el Juzgado Administrativo Municipal para el ejercicio de su función. </w:t>
      </w:r>
    </w:p>
    <w:p w14:paraId="3B3B2E9C" w14:textId="77777777" w:rsidR="008E76A4" w:rsidRPr="00877974" w:rsidRDefault="008E76A4" w:rsidP="008E76A4">
      <w:pPr>
        <w:jc w:val="both"/>
        <w:rPr>
          <w:rFonts w:ascii="Abadi" w:hAnsi="Abadi"/>
          <w:b/>
          <w:sz w:val="21"/>
          <w:szCs w:val="21"/>
          <w:lang w:val="es-MX" w:eastAsia="es-MX"/>
        </w:rPr>
      </w:pPr>
    </w:p>
    <w:p w14:paraId="6877DB7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Nombramiento y destitución de jueces </w:t>
      </w:r>
    </w:p>
    <w:p w14:paraId="592AE79A" w14:textId="77777777" w:rsidR="008E76A4" w:rsidRPr="00877974" w:rsidRDefault="008E76A4" w:rsidP="008E76A4">
      <w:pPr>
        <w:ind w:firstLine="709"/>
        <w:jc w:val="both"/>
        <w:rPr>
          <w:rFonts w:ascii="Abadi" w:hAnsi="Abadi"/>
          <w:color w:val="000000"/>
          <w:sz w:val="21"/>
          <w:szCs w:val="21"/>
          <w:lang w:val="es-MX" w:eastAsia="es-MX"/>
        </w:rPr>
      </w:pPr>
      <w:r w:rsidRPr="00877974">
        <w:rPr>
          <w:rFonts w:ascii="Abadi" w:hAnsi="Abadi"/>
          <w:b/>
          <w:bCs/>
          <w:sz w:val="21"/>
          <w:szCs w:val="21"/>
          <w:lang w:val="es-MX" w:eastAsia="es-MX"/>
        </w:rPr>
        <w:t>Artículo 376.</w:t>
      </w:r>
      <w:r w:rsidRPr="00877974">
        <w:rPr>
          <w:rFonts w:ascii="Abadi" w:hAnsi="Abadi"/>
          <w:sz w:val="21"/>
          <w:szCs w:val="21"/>
          <w:lang w:val="es-MX" w:eastAsia="es-MX"/>
        </w:rPr>
        <w:t xml:space="preserve"> L</w:t>
      </w:r>
      <w:r w:rsidRPr="00877974">
        <w:rPr>
          <w:rFonts w:ascii="Abadi" w:hAnsi="Abadi"/>
          <w:color w:val="000000"/>
          <w:sz w:val="21"/>
          <w:szCs w:val="21"/>
          <w:lang w:val="es-MX" w:eastAsia="es-MX"/>
        </w:rPr>
        <w:t xml:space="preserve">os jueces administrativos municipales durarán en su cargo cinco años, sin posibilidad de designación en el periodo inmediato, y serán nombrados por el Ayuntamiento, a partir de una terna formulada por un Comité Municipal Ciudadano previsto en el artículo 18-1 de la presente ley. En el caso de ausencia definitiva del titular del Juzgado Administrativo Municipal, por causas diversas a la conclusión de su periodo, el Ayuntamiento designará al nuevo titular a más tardar cuarenta y cinco días posteriores a la fecha en se determine la vacante, en los términos del proceso de </w:t>
      </w:r>
      <w:r w:rsidRPr="00877974">
        <w:rPr>
          <w:rFonts w:ascii="Abadi" w:hAnsi="Abadi"/>
          <w:color w:val="000000"/>
          <w:sz w:val="21"/>
          <w:szCs w:val="21"/>
          <w:lang w:val="es-MX" w:eastAsia="es-MX"/>
        </w:rPr>
        <w:t>nombramiento previsto en el presente artículo.</w:t>
      </w:r>
    </w:p>
    <w:p w14:paraId="5E03DF74" w14:textId="77777777" w:rsidR="008E76A4" w:rsidRPr="00877974" w:rsidRDefault="008E76A4" w:rsidP="008E76A4">
      <w:pPr>
        <w:ind w:firstLine="709"/>
        <w:jc w:val="both"/>
        <w:rPr>
          <w:rFonts w:ascii="Abadi" w:hAnsi="Abadi"/>
          <w:color w:val="000000"/>
          <w:sz w:val="21"/>
          <w:szCs w:val="21"/>
          <w:lang w:val="es-MX" w:eastAsia="es-MX"/>
        </w:rPr>
      </w:pPr>
    </w:p>
    <w:p w14:paraId="6CD06192" w14:textId="0AA6C5FA" w:rsidR="008E76A4" w:rsidRPr="00877974" w:rsidRDefault="008E76A4" w:rsidP="00F60FA5">
      <w:pPr>
        <w:ind w:firstLine="709"/>
        <w:jc w:val="both"/>
        <w:rPr>
          <w:rFonts w:ascii="Abadi" w:hAnsi="Abadi"/>
          <w:b/>
          <w:bCs/>
          <w:sz w:val="21"/>
          <w:szCs w:val="21"/>
          <w:lang w:val="es-MX" w:eastAsia="es-MX"/>
        </w:rPr>
      </w:pPr>
      <w:r w:rsidRPr="00877974">
        <w:rPr>
          <w:rFonts w:ascii="Abadi" w:hAnsi="Abadi"/>
          <w:sz w:val="21"/>
          <w:szCs w:val="21"/>
          <w:lang w:val="es-MX" w:eastAsia="es-MX"/>
        </w:rPr>
        <w:t xml:space="preserve">                  </w:t>
      </w:r>
      <w:r w:rsidRPr="00877974">
        <w:rPr>
          <w:rFonts w:ascii="Abadi" w:hAnsi="Abadi"/>
          <w:b/>
          <w:bCs/>
          <w:sz w:val="21"/>
          <w:szCs w:val="21"/>
          <w:lang w:val="es-MX" w:eastAsia="es-MX"/>
        </w:rPr>
        <w:t>CAPÍTULO III</w:t>
      </w:r>
    </w:p>
    <w:p w14:paraId="113C09B7"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DE LA PROCURACIÓN DE JUSTICIA EN MATERIA</w:t>
      </w:r>
    </w:p>
    <w:p w14:paraId="474D65B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ADMINISTRATIVA MUNICIPAL</w:t>
      </w:r>
    </w:p>
    <w:p w14:paraId="7F439B61" w14:textId="77777777" w:rsidR="008E76A4" w:rsidRPr="00877974" w:rsidRDefault="008E76A4" w:rsidP="008E76A4">
      <w:pPr>
        <w:jc w:val="both"/>
        <w:rPr>
          <w:rFonts w:ascii="Abadi" w:hAnsi="Abadi"/>
          <w:b/>
          <w:sz w:val="21"/>
          <w:szCs w:val="21"/>
          <w:lang w:val="es-MX" w:eastAsia="es-MX"/>
        </w:rPr>
      </w:pPr>
    </w:p>
    <w:p w14:paraId="5FACD524"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Defensorías de oficio </w:t>
      </w:r>
    </w:p>
    <w:p w14:paraId="0479BE7E"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377. </w:t>
      </w:r>
      <w:r w:rsidRPr="00877974">
        <w:rPr>
          <w:rFonts w:ascii="Abadi" w:hAnsi="Abadi"/>
          <w:sz w:val="21"/>
          <w:szCs w:val="21"/>
          <w:lang w:val="es-MX" w:eastAsia="es-MX"/>
        </w:rPr>
        <w:t xml:space="preserve">Las defensorías de oficio en materia administrativa municipal son los órganos técnico-especializados adscritos al Juzgado Administrativo Municipal, autónomas en su actividad, encargadas de asesorar y representar a los gobernados en las controversias administrativas y fiscales que se presenten contra las autoridades municipales, mediante el proceso ante los juzgados administrativos municipales. </w:t>
      </w:r>
    </w:p>
    <w:p w14:paraId="4D8D9747" w14:textId="77777777" w:rsidR="008E76A4" w:rsidRPr="00877974" w:rsidRDefault="008E76A4" w:rsidP="008E76A4">
      <w:pPr>
        <w:ind w:firstLine="709"/>
        <w:jc w:val="both"/>
        <w:rPr>
          <w:rFonts w:ascii="Abadi" w:hAnsi="Abadi"/>
          <w:sz w:val="21"/>
          <w:szCs w:val="21"/>
          <w:lang w:val="es-MX" w:eastAsia="es-MX"/>
        </w:rPr>
      </w:pPr>
    </w:p>
    <w:p w14:paraId="4BF15EC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En aquellos municipios donde existan Juzgados Administrativos Municipales Regionales podrán dos o más municipios asociarse y coordinarse entre sí, para crear una Unidad de Defensoría de Oficio Regional, con sujeción a lo establecido por el último párrafo del artículo 355 de esta Ley.</w:t>
      </w:r>
    </w:p>
    <w:p w14:paraId="05CDC5EC" w14:textId="77777777" w:rsidR="008E76A4" w:rsidRPr="00877974" w:rsidRDefault="008E76A4" w:rsidP="008E76A4">
      <w:pPr>
        <w:ind w:firstLine="709"/>
        <w:jc w:val="both"/>
        <w:rPr>
          <w:rFonts w:ascii="Abadi" w:hAnsi="Abadi"/>
          <w:sz w:val="21"/>
          <w:szCs w:val="21"/>
          <w:lang w:val="es-MX" w:eastAsia="es-MX"/>
        </w:rPr>
      </w:pPr>
    </w:p>
    <w:p w14:paraId="131A3765"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Integración de las defensorías </w:t>
      </w:r>
    </w:p>
    <w:p w14:paraId="6FCBD53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378. </w:t>
      </w:r>
      <w:r w:rsidRPr="00877974">
        <w:rPr>
          <w:rFonts w:ascii="Abadi" w:hAnsi="Abadi"/>
          <w:sz w:val="21"/>
          <w:szCs w:val="21"/>
          <w:lang w:val="es-MX" w:eastAsia="es-MX"/>
        </w:rPr>
        <w:t xml:space="preserve">Las defensorías de oficio en materia administrativa municipal se integran de la siguiente manera: </w:t>
      </w:r>
    </w:p>
    <w:p w14:paraId="79BF694E" w14:textId="77777777" w:rsidR="008E76A4" w:rsidRPr="00877974" w:rsidRDefault="008E76A4" w:rsidP="008E76A4">
      <w:pPr>
        <w:jc w:val="both"/>
        <w:rPr>
          <w:rFonts w:ascii="Abadi" w:eastAsia="Calibri" w:hAnsi="Abadi"/>
          <w:sz w:val="21"/>
          <w:szCs w:val="21"/>
          <w:lang w:val="es-MX"/>
        </w:rPr>
      </w:pPr>
    </w:p>
    <w:p w14:paraId="3F37DCBB" w14:textId="77777777" w:rsidR="008E76A4" w:rsidRPr="00877974" w:rsidRDefault="008E76A4" w:rsidP="005F1CEE">
      <w:pPr>
        <w:numPr>
          <w:ilvl w:val="0"/>
          <w:numId w:val="14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Con uno o varias personas defensoras de oficio; y </w:t>
      </w:r>
    </w:p>
    <w:p w14:paraId="5D1BD476" w14:textId="77777777" w:rsidR="008E76A4" w:rsidRPr="00877974" w:rsidRDefault="008E76A4" w:rsidP="008E76A4">
      <w:pPr>
        <w:ind w:left="1276"/>
        <w:jc w:val="both"/>
        <w:rPr>
          <w:rFonts w:ascii="Abadi" w:eastAsia="Calibri" w:hAnsi="Abadi"/>
          <w:sz w:val="21"/>
          <w:szCs w:val="21"/>
          <w:lang w:val="es-MX"/>
        </w:rPr>
      </w:pPr>
    </w:p>
    <w:p w14:paraId="0FB2AD9A" w14:textId="77777777" w:rsidR="008E76A4" w:rsidRPr="00877974" w:rsidRDefault="008E76A4" w:rsidP="005F1CEE">
      <w:pPr>
        <w:numPr>
          <w:ilvl w:val="0"/>
          <w:numId w:val="146"/>
        </w:numPr>
        <w:spacing w:after="160"/>
        <w:ind w:left="1276" w:hanging="709"/>
        <w:jc w:val="both"/>
        <w:rPr>
          <w:rFonts w:ascii="Abadi" w:hAnsi="Abadi"/>
          <w:sz w:val="21"/>
          <w:szCs w:val="21"/>
          <w:lang w:val="es-MX" w:eastAsia="es-MX"/>
        </w:rPr>
      </w:pPr>
      <w:r w:rsidRPr="00877974">
        <w:rPr>
          <w:rFonts w:ascii="Abadi" w:hAnsi="Abadi"/>
          <w:sz w:val="21"/>
          <w:szCs w:val="21"/>
          <w:lang w:val="es-MX" w:eastAsia="es-MX"/>
        </w:rPr>
        <w:t xml:space="preserve">Con el personal administrativo que autorice el presupuesto de egresos municipal. </w:t>
      </w:r>
    </w:p>
    <w:p w14:paraId="19B13DFE" w14:textId="77777777" w:rsidR="008E76A4" w:rsidRPr="00877974" w:rsidRDefault="008E76A4" w:rsidP="008E76A4">
      <w:pPr>
        <w:ind w:firstLine="709"/>
        <w:jc w:val="both"/>
        <w:rPr>
          <w:rFonts w:ascii="Abadi" w:hAnsi="Abadi"/>
          <w:sz w:val="21"/>
          <w:szCs w:val="21"/>
          <w:lang w:val="es-MX" w:eastAsia="es-MX"/>
        </w:rPr>
      </w:pPr>
    </w:p>
    <w:p w14:paraId="3FA3EC26"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Nombramiento y destitución de los defensores </w:t>
      </w:r>
    </w:p>
    <w:p w14:paraId="0EA75476"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379. </w:t>
      </w:r>
      <w:r w:rsidRPr="00877974">
        <w:rPr>
          <w:rFonts w:ascii="Abadi" w:hAnsi="Abadi"/>
          <w:sz w:val="21"/>
          <w:szCs w:val="21"/>
          <w:lang w:val="es-MX" w:eastAsia="es-MX"/>
        </w:rPr>
        <w:t xml:space="preserve">Las personas defensoras de oficio serán nombrados y removidos siguiendo el procedimiento previsto en esta Ley. </w:t>
      </w:r>
    </w:p>
    <w:p w14:paraId="445FE080" w14:textId="77777777" w:rsidR="008E76A4" w:rsidRPr="00877974" w:rsidRDefault="008E76A4" w:rsidP="008E76A4">
      <w:pPr>
        <w:jc w:val="both"/>
        <w:rPr>
          <w:rFonts w:ascii="Abadi" w:hAnsi="Abadi"/>
          <w:b/>
          <w:sz w:val="21"/>
          <w:szCs w:val="21"/>
          <w:lang w:val="es-MX" w:eastAsia="es-MX"/>
        </w:rPr>
      </w:pPr>
    </w:p>
    <w:p w14:paraId="2D3459BB"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Requisitos para ser defensor </w:t>
      </w:r>
    </w:p>
    <w:p w14:paraId="4C631C7F"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380. </w:t>
      </w:r>
      <w:r w:rsidRPr="00877974">
        <w:rPr>
          <w:rFonts w:ascii="Abadi" w:hAnsi="Abadi"/>
          <w:sz w:val="21"/>
          <w:szCs w:val="21"/>
          <w:lang w:val="es-MX" w:eastAsia="es-MX"/>
        </w:rPr>
        <w:t xml:space="preserve">Las personas defensoras de oficio deberán reunir los requisitos previstos para titulares de los juzgados administrativos municipales y secretarias de estudio y cuenta, establecidos en el artículo 360 de esta Ley. </w:t>
      </w:r>
    </w:p>
    <w:p w14:paraId="3A4B25C3" w14:textId="77777777" w:rsidR="008E76A4" w:rsidRPr="00877974" w:rsidRDefault="008E76A4" w:rsidP="008E76A4">
      <w:pPr>
        <w:jc w:val="both"/>
        <w:rPr>
          <w:rFonts w:ascii="Abadi" w:hAnsi="Abadi"/>
          <w:bCs/>
          <w:sz w:val="21"/>
          <w:szCs w:val="21"/>
          <w:lang w:val="es-MX" w:eastAsia="es-MX"/>
        </w:rPr>
      </w:pPr>
    </w:p>
    <w:p w14:paraId="6FF471C5" w14:textId="77777777" w:rsidR="008E76A4" w:rsidRPr="00877974" w:rsidRDefault="008E76A4" w:rsidP="008E76A4">
      <w:pPr>
        <w:ind w:left="720"/>
        <w:jc w:val="center"/>
        <w:rPr>
          <w:rFonts w:ascii="Abadi" w:hAnsi="Abadi"/>
          <w:b/>
          <w:bCs/>
          <w:sz w:val="21"/>
          <w:szCs w:val="21"/>
          <w:lang w:val="es-MX" w:eastAsia="es-MX"/>
        </w:rPr>
      </w:pPr>
      <w:r w:rsidRPr="00877974">
        <w:rPr>
          <w:rFonts w:ascii="Abadi" w:hAnsi="Abadi"/>
          <w:b/>
          <w:bCs/>
          <w:sz w:val="21"/>
          <w:szCs w:val="21"/>
          <w:lang w:val="es-MX" w:eastAsia="es-MX"/>
        </w:rPr>
        <w:t>CAPÍTULO IV</w:t>
      </w:r>
    </w:p>
    <w:p w14:paraId="0FBD7ACC" w14:textId="77777777" w:rsidR="008E76A4" w:rsidRPr="00877974" w:rsidRDefault="008E76A4" w:rsidP="008E76A4">
      <w:pPr>
        <w:jc w:val="center"/>
        <w:rPr>
          <w:rFonts w:ascii="Abadi" w:hAnsi="Abadi"/>
          <w:b/>
          <w:sz w:val="21"/>
          <w:szCs w:val="21"/>
          <w:lang w:val="es-MX" w:eastAsia="es-MX"/>
        </w:rPr>
      </w:pPr>
      <w:r w:rsidRPr="00877974">
        <w:rPr>
          <w:rFonts w:ascii="Abadi" w:hAnsi="Abadi"/>
          <w:b/>
          <w:sz w:val="21"/>
          <w:szCs w:val="21"/>
          <w:lang w:val="es-MX" w:eastAsia="es-MX"/>
        </w:rPr>
        <w:t>DE LOS JUZGADOS CÍVICOS.</w:t>
      </w:r>
    </w:p>
    <w:p w14:paraId="731C8AB2" w14:textId="77777777" w:rsidR="008E76A4" w:rsidRPr="00877974" w:rsidRDefault="008E76A4" w:rsidP="008E76A4">
      <w:pPr>
        <w:jc w:val="both"/>
        <w:rPr>
          <w:rFonts w:ascii="Abadi" w:hAnsi="Abadi"/>
          <w:bCs/>
          <w:sz w:val="21"/>
          <w:szCs w:val="21"/>
          <w:lang w:val="es-MX" w:eastAsia="es-MX"/>
        </w:rPr>
      </w:pPr>
    </w:p>
    <w:p w14:paraId="2901BD69"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sz w:val="21"/>
          <w:szCs w:val="21"/>
          <w:lang w:val="es-MX" w:eastAsia="es-MX"/>
        </w:rPr>
        <w:t>Justicia Cívica</w:t>
      </w:r>
    </w:p>
    <w:p w14:paraId="42CC2A9A"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381.</w:t>
      </w:r>
      <w:r w:rsidRPr="00877974">
        <w:rPr>
          <w:rFonts w:ascii="Abadi" w:hAnsi="Abadi"/>
          <w:sz w:val="21"/>
          <w:szCs w:val="21"/>
          <w:lang w:val="es-MX" w:eastAsia="es-MX"/>
        </w:rPr>
        <w:t xml:space="preserve">  La Justicia Cívica se entenderá como</w:t>
      </w:r>
      <w:r w:rsidRPr="00877974">
        <w:rPr>
          <w:rFonts w:ascii="Abadi" w:hAnsi="Abadi"/>
          <w:b/>
          <w:bCs/>
          <w:sz w:val="21"/>
          <w:szCs w:val="21"/>
          <w:lang w:val="es-MX" w:eastAsia="es-MX"/>
        </w:rPr>
        <w:t xml:space="preserve"> </w:t>
      </w:r>
      <w:r w:rsidRPr="00877974">
        <w:rPr>
          <w:rFonts w:ascii="Abadi" w:eastAsia="Calibri" w:hAnsi="Abadi"/>
          <w:sz w:val="21"/>
          <w:szCs w:val="21"/>
          <w:lang w:val="es-MX" w:eastAsia="es-MX"/>
        </w:rPr>
        <w:t>el conjunto de acciones realizadas por las autoridades, a fin de preservar la cultura cívica y resolver los conflictos individuales, vecinales o comunales.</w:t>
      </w:r>
    </w:p>
    <w:p w14:paraId="2D8B3E66" w14:textId="77777777" w:rsidR="008E76A4" w:rsidRPr="00877974" w:rsidRDefault="008E76A4" w:rsidP="008E76A4">
      <w:pPr>
        <w:ind w:firstLine="708"/>
        <w:jc w:val="both"/>
        <w:rPr>
          <w:rFonts w:ascii="Abadi" w:hAnsi="Abadi"/>
          <w:b/>
          <w:sz w:val="21"/>
          <w:szCs w:val="21"/>
          <w:lang w:val="es-MX" w:eastAsia="es-MX"/>
        </w:rPr>
      </w:pPr>
    </w:p>
    <w:p w14:paraId="51E58A79"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sz w:val="21"/>
          <w:szCs w:val="21"/>
          <w:lang w:val="es-MX" w:eastAsia="es-MX"/>
        </w:rPr>
        <w:t>Juzgados Cívicos</w:t>
      </w:r>
    </w:p>
    <w:p w14:paraId="6DFE1F5E"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382.</w:t>
      </w:r>
      <w:r w:rsidRPr="00877974">
        <w:rPr>
          <w:rFonts w:ascii="Abadi" w:hAnsi="Abadi"/>
          <w:sz w:val="21"/>
          <w:szCs w:val="21"/>
          <w:lang w:val="es-MX" w:eastAsia="es-MX"/>
        </w:rPr>
        <w:t xml:space="preserve"> Los Ayuntamientos deberán crear los Juzgados Cívicos de conformidad con su densidad poblacional, quienes serán los encargados de resolver conflictos entre particulares, vecinales y comunales, ello de conformidad con la Ley de Justicia Cívica del Estado de Guanajuato.</w:t>
      </w:r>
    </w:p>
    <w:p w14:paraId="49064A11" w14:textId="77777777" w:rsidR="008E76A4" w:rsidRPr="00877974" w:rsidRDefault="008E76A4" w:rsidP="008E76A4">
      <w:pPr>
        <w:jc w:val="both"/>
        <w:rPr>
          <w:rFonts w:ascii="Abadi" w:hAnsi="Abadi"/>
          <w:bCs/>
          <w:sz w:val="21"/>
          <w:szCs w:val="21"/>
          <w:lang w:val="es-MX" w:eastAsia="es-MX"/>
        </w:rPr>
      </w:pPr>
    </w:p>
    <w:p w14:paraId="11543DD4" w14:textId="77777777" w:rsidR="008E76A4" w:rsidRPr="00877974" w:rsidRDefault="008E76A4" w:rsidP="008E76A4">
      <w:pPr>
        <w:jc w:val="right"/>
        <w:rPr>
          <w:rFonts w:ascii="Abadi" w:hAnsi="Abadi"/>
          <w:b/>
          <w:bCs/>
          <w:sz w:val="21"/>
          <w:szCs w:val="21"/>
          <w:lang w:val="es-MX" w:eastAsia="es-MX"/>
        </w:rPr>
      </w:pPr>
      <w:r w:rsidRPr="00877974">
        <w:rPr>
          <w:rFonts w:ascii="Abadi" w:hAnsi="Abadi"/>
          <w:b/>
          <w:bCs/>
          <w:sz w:val="21"/>
          <w:szCs w:val="21"/>
          <w:lang w:val="es-MX" w:eastAsia="es-MX"/>
        </w:rPr>
        <w:t>Conformación del Juzgado Cívico</w:t>
      </w:r>
    </w:p>
    <w:p w14:paraId="67D4A4B6"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b/>
          <w:bCs/>
          <w:sz w:val="21"/>
          <w:szCs w:val="21"/>
          <w:lang w:val="es-MX"/>
        </w:rPr>
        <w:t xml:space="preserve">Artículo 383. </w:t>
      </w:r>
      <w:r w:rsidRPr="00877974">
        <w:rPr>
          <w:rFonts w:ascii="Abadi" w:eastAsia="Calibri" w:hAnsi="Abadi"/>
          <w:sz w:val="21"/>
          <w:szCs w:val="21"/>
          <w:lang w:val="es-MX"/>
        </w:rPr>
        <w:t xml:space="preserve"> El Juzgado Cívico deberá contar con la estructura siguiente:</w:t>
      </w:r>
    </w:p>
    <w:p w14:paraId="63BFCAE2"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Una persona titular del Juzgado de Justicia Cívica;</w:t>
      </w:r>
    </w:p>
    <w:p w14:paraId="4FD7281A" w14:textId="77777777" w:rsidR="008E76A4" w:rsidRPr="00877974" w:rsidRDefault="008E76A4" w:rsidP="008E76A4">
      <w:pPr>
        <w:ind w:left="1428"/>
        <w:contextualSpacing/>
        <w:jc w:val="both"/>
        <w:rPr>
          <w:rFonts w:ascii="Abadi" w:eastAsia="Calibri" w:hAnsi="Abadi"/>
          <w:sz w:val="21"/>
          <w:szCs w:val="21"/>
          <w:lang w:val="es-MX"/>
        </w:rPr>
      </w:pPr>
    </w:p>
    <w:p w14:paraId="0C2A4BC9"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Una persona designada con el cargo de Facilitador;</w:t>
      </w:r>
    </w:p>
    <w:p w14:paraId="4DAA056E" w14:textId="77777777" w:rsidR="008E76A4" w:rsidRPr="00877974" w:rsidRDefault="008E76A4" w:rsidP="008E76A4">
      <w:pPr>
        <w:jc w:val="both"/>
        <w:rPr>
          <w:rFonts w:ascii="Abadi" w:eastAsia="Calibri" w:hAnsi="Abadi"/>
          <w:sz w:val="21"/>
          <w:szCs w:val="21"/>
          <w:lang w:val="es-MX"/>
        </w:rPr>
      </w:pPr>
    </w:p>
    <w:p w14:paraId="0E9F3BA2"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Una persona titular de la Secretaría;</w:t>
      </w:r>
    </w:p>
    <w:p w14:paraId="0DBF7432" w14:textId="77777777" w:rsidR="008E76A4" w:rsidRPr="00877974" w:rsidRDefault="008E76A4" w:rsidP="008E76A4">
      <w:pPr>
        <w:jc w:val="both"/>
        <w:rPr>
          <w:rFonts w:ascii="Abadi" w:eastAsia="Calibri" w:hAnsi="Abadi"/>
          <w:sz w:val="21"/>
          <w:szCs w:val="21"/>
          <w:lang w:val="es-MX"/>
        </w:rPr>
      </w:pPr>
    </w:p>
    <w:p w14:paraId="04D95A70"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Una persona titular de la Defensoría de Oficio;</w:t>
      </w:r>
    </w:p>
    <w:p w14:paraId="216F3DFA" w14:textId="77777777" w:rsidR="008E76A4" w:rsidRPr="00877974" w:rsidRDefault="008E76A4" w:rsidP="008E76A4">
      <w:pPr>
        <w:jc w:val="both"/>
        <w:rPr>
          <w:rFonts w:ascii="Abadi" w:eastAsia="Calibri" w:hAnsi="Abadi"/>
          <w:sz w:val="21"/>
          <w:szCs w:val="21"/>
          <w:lang w:val="es-MX"/>
        </w:rPr>
      </w:pPr>
    </w:p>
    <w:p w14:paraId="43A957A4"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Una persona titular de la Unidad Médica;</w:t>
      </w:r>
    </w:p>
    <w:p w14:paraId="529414C8" w14:textId="77777777" w:rsidR="008E76A4" w:rsidRPr="00877974" w:rsidRDefault="008E76A4" w:rsidP="008E76A4">
      <w:pPr>
        <w:jc w:val="both"/>
        <w:rPr>
          <w:rFonts w:ascii="Abadi" w:eastAsia="Calibri" w:hAnsi="Abadi"/>
          <w:sz w:val="21"/>
          <w:szCs w:val="21"/>
          <w:lang w:val="es-MX"/>
        </w:rPr>
      </w:pPr>
    </w:p>
    <w:p w14:paraId="15EE0D35"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Los policías de custodio que se requieran para el desahogo de las funciones del Juzgado Cívico; y</w:t>
      </w:r>
    </w:p>
    <w:p w14:paraId="687D67D8" w14:textId="77777777" w:rsidR="008E76A4" w:rsidRPr="00877974" w:rsidRDefault="008E76A4" w:rsidP="008E76A4">
      <w:pPr>
        <w:jc w:val="both"/>
        <w:rPr>
          <w:rFonts w:ascii="Abadi" w:eastAsia="Calibri" w:hAnsi="Abadi"/>
          <w:sz w:val="21"/>
          <w:szCs w:val="21"/>
          <w:lang w:val="es-MX"/>
        </w:rPr>
      </w:pPr>
      <w:r w:rsidRPr="00877974">
        <w:rPr>
          <w:rFonts w:ascii="Abadi" w:eastAsia="Calibri" w:hAnsi="Abadi"/>
          <w:sz w:val="21"/>
          <w:szCs w:val="21"/>
          <w:lang w:val="es-MX"/>
        </w:rPr>
        <w:t xml:space="preserve"> </w:t>
      </w:r>
    </w:p>
    <w:p w14:paraId="2E05AF26" w14:textId="77777777" w:rsidR="008E76A4" w:rsidRPr="00877974" w:rsidRDefault="008E76A4" w:rsidP="005F1CEE">
      <w:pPr>
        <w:numPr>
          <w:ilvl w:val="0"/>
          <w:numId w:val="171"/>
        </w:numPr>
        <w:spacing w:after="160"/>
        <w:contextualSpacing/>
        <w:jc w:val="both"/>
        <w:rPr>
          <w:rFonts w:ascii="Abadi" w:eastAsia="Calibri" w:hAnsi="Abadi"/>
          <w:sz w:val="21"/>
          <w:szCs w:val="21"/>
          <w:lang w:val="es-MX"/>
        </w:rPr>
      </w:pPr>
      <w:r w:rsidRPr="00877974">
        <w:rPr>
          <w:rFonts w:ascii="Abadi" w:eastAsia="Calibri" w:hAnsi="Abadi"/>
          <w:sz w:val="21"/>
          <w:szCs w:val="21"/>
          <w:lang w:val="es-MX"/>
        </w:rPr>
        <w:t>El personal auxiliar que sea necesario para el buen funcionamiento de los Juzgados Cívicos.</w:t>
      </w:r>
    </w:p>
    <w:p w14:paraId="2B1D0AF0" w14:textId="77777777" w:rsidR="008E76A4" w:rsidRPr="00877974" w:rsidRDefault="008E76A4" w:rsidP="008E76A4">
      <w:pPr>
        <w:spacing w:after="160"/>
        <w:ind w:left="720"/>
        <w:contextualSpacing/>
        <w:rPr>
          <w:rFonts w:ascii="Abadi" w:eastAsia="Calibri" w:hAnsi="Abadi"/>
          <w:sz w:val="21"/>
          <w:szCs w:val="21"/>
          <w:lang w:val="es-MX"/>
        </w:rPr>
      </w:pPr>
    </w:p>
    <w:p w14:paraId="143973A1" w14:textId="77777777" w:rsidR="008E76A4" w:rsidRPr="00877974" w:rsidRDefault="008E76A4" w:rsidP="008E76A4">
      <w:pPr>
        <w:ind w:left="1428"/>
        <w:contextualSpacing/>
        <w:jc w:val="both"/>
        <w:rPr>
          <w:rFonts w:ascii="Abadi" w:eastAsia="Calibri" w:hAnsi="Abadi"/>
          <w:sz w:val="21"/>
          <w:szCs w:val="21"/>
          <w:lang w:val="es-MX"/>
        </w:rPr>
      </w:pPr>
    </w:p>
    <w:p w14:paraId="7B15A42D" w14:textId="77777777" w:rsidR="008E76A4" w:rsidRPr="00877974" w:rsidRDefault="008E76A4" w:rsidP="008E76A4">
      <w:pPr>
        <w:jc w:val="right"/>
        <w:rPr>
          <w:rFonts w:ascii="Abadi" w:hAnsi="Abadi"/>
          <w:b/>
          <w:sz w:val="21"/>
          <w:szCs w:val="21"/>
          <w:lang w:val="es-MX" w:eastAsia="es-MX"/>
        </w:rPr>
      </w:pPr>
      <w:r w:rsidRPr="00877974">
        <w:rPr>
          <w:rFonts w:ascii="Abadi" w:hAnsi="Abadi"/>
          <w:b/>
          <w:sz w:val="21"/>
          <w:szCs w:val="21"/>
          <w:lang w:val="es-MX" w:eastAsia="es-MX"/>
        </w:rPr>
        <w:t>Procedimiento de Integración</w:t>
      </w:r>
    </w:p>
    <w:p w14:paraId="08485780"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384.</w:t>
      </w:r>
      <w:r w:rsidRPr="00877974">
        <w:rPr>
          <w:rFonts w:ascii="Abadi" w:hAnsi="Abadi"/>
          <w:sz w:val="21"/>
          <w:szCs w:val="21"/>
          <w:lang w:val="es-MX" w:eastAsia="es-MX"/>
        </w:rPr>
        <w:t xml:space="preserve"> La Integración del Juzgado Cívico se deberá realizar de conformidad con lo establecido en la Ley de Justicia Cívica del Estado de Guanajuato.</w:t>
      </w:r>
    </w:p>
    <w:p w14:paraId="5A51746F" w14:textId="77777777" w:rsidR="008E76A4" w:rsidRPr="00877974" w:rsidRDefault="008E76A4" w:rsidP="008E76A4">
      <w:pPr>
        <w:ind w:firstLine="708"/>
        <w:jc w:val="both"/>
        <w:rPr>
          <w:rFonts w:ascii="Abadi" w:hAnsi="Abadi"/>
          <w:bCs/>
          <w:sz w:val="21"/>
          <w:szCs w:val="21"/>
          <w:lang w:val="es-MX" w:eastAsia="es-MX"/>
        </w:rPr>
      </w:pPr>
    </w:p>
    <w:p w14:paraId="01ECA33D" w14:textId="77777777" w:rsidR="008E76A4" w:rsidRPr="00877974" w:rsidRDefault="008E76A4" w:rsidP="008E76A4">
      <w:pPr>
        <w:spacing w:after="160"/>
        <w:ind w:firstLine="708"/>
        <w:jc w:val="right"/>
        <w:rPr>
          <w:rFonts w:ascii="Abadi" w:eastAsia="Calibri" w:hAnsi="Abadi"/>
          <w:b/>
          <w:sz w:val="21"/>
          <w:szCs w:val="21"/>
          <w:lang w:val="es-MX"/>
        </w:rPr>
      </w:pPr>
      <w:r w:rsidRPr="00877974">
        <w:rPr>
          <w:rFonts w:ascii="Abadi" w:eastAsia="Calibri" w:hAnsi="Abadi"/>
          <w:b/>
          <w:sz w:val="21"/>
          <w:szCs w:val="21"/>
          <w:lang w:val="es-MX"/>
        </w:rPr>
        <w:t xml:space="preserve">Competencia de los Juzgados Cívicos </w:t>
      </w:r>
    </w:p>
    <w:p w14:paraId="6E3F17A0"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b/>
          <w:bCs/>
          <w:sz w:val="21"/>
          <w:szCs w:val="21"/>
          <w:lang w:val="es-MX"/>
        </w:rPr>
        <w:t xml:space="preserve">Artículo 385. </w:t>
      </w:r>
      <w:r w:rsidRPr="00877974">
        <w:rPr>
          <w:rFonts w:ascii="Abadi" w:eastAsia="Calibri" w:hAnsi="Abadi"/>
          <w:sz w:val="21"/>
          <w:szCs w:val="21"/>
          <w:lang w:val="es-MX"/>
        </w:rPr>
        <w:t xml:space="preserve">Es competente para conocer de las infracciones o conflictos en materia de Justicia Cívica, así como imponer las sanciones correspondientes, el Juzgado Cívico del lugar donde estos hubieren tenido lugar. </w:t>
      </w:r>
    </w:p>
    <w:p w14:paraId="057A4560" w14:textId="77777777" w:rsidR="008E76A4" w:rsidRPr="00877974" w:rsidRDefault="008E76A4" w:rsidP="008E76A4">
      <w:pPr>
        <w:spacing w:after="160"/>
        <w:ind w:firstLine="708"/>
        <w:jc w:val="both"/>
        <w:rPr>
          <w:rFonts w:ascii="Abadi" w:eastAsia="Calibri" w:hAnsi="Abadi"/>
          <w:sz w:val="21"/>
          <w:szCs w:val="21"/>
          <w:lang w:val="es-MX"/>
        </w:rPr>
      </w:pPr>
      <w:r w:rsidRPr="00877974">
        <w:rPr>
          <w:rFonts w:ascii="Abadi" w:eastAsia="Calibri" w:hAnsi="Abadi"/>
          <w:sz w:val="21"/>
          <w:szCs w:val="21"/>
          <w:lang w:val="es-MX"/>
        </w:rPr>
        <w:t xml:space="preserve">Si un municipio contara con más de un Juzgado Cívico, corresponderá al Ayuntamiento determinar el ámbito de competencia territorial de cada uno. </w:t>
      </w:r>
    </w:p>
    <w:p w14:paraId="3EC41BD0" w14:textId="77777777" w:rsidR="008E76A4" w:rsidRPr="00877974" w:rsidRDefault="008E76A4" w:rsidP="008E76A4">
      <w:pPr>
        <w:ind w:firstLine="708"/>
        <w:jc w:val="both"/>
        <w:rPr>
          <w:rFonts w:ascii="Abadi" w:hAnsi="Abadi"/>
          <w:b/>
          <w:sz w:val="21"/>
          <w:szCs w:val="21"/>
          <w:lang w:val="es-MX" w:eastAsia="es-MX"/>
        </w:rPr>
      </w:pPr>
    </w:p>
    <w:p w14:paraId="36AF3160" w14:textId="77777777" w:rsidR="008E76A4" w:rsidRPr="00877974" w:rsidRDefault="008E76A4" w:rsidP="008E76A4">
      <w:pPr>
        <w:ind w:firstLine="708"/>
        <w:jc w:val="right"/>
        <w:rPr>
          <w:rFonts w:ascii="Abadi" w:hAnsi="Abadi"/>
          <w:b/>
          <w:sz w:val="21"/>
          <w:szCs w:val="21"/>
          <w:lang w:val="es-MX" w:eastAsia="es-MX"/>
        </w:rPr>
      </w:pPr>
      <w:r w:rsidRPr="00877974">
        <w:rPr>
          <w:rFonts w:ascii="Abadi" w:hAnsi="Abadi"/>
          <w:b/>
          <w:sz w:val="21"/>
          <w:szCs w:val="21"/>
          <w:lang w:val="es-MX" w:eastAsia="es-MX"/>
        </w:rPr>
        <w:t>Organización y funcionamiento de los Juzgados Cívicos</w:t>
      </w:r>
    </w:p>
    <w:p w14:paraId="7A061121" w14:textId="77777777" w:rsidR="008E76A4" w:rsidRPr="00877974" w:rsidRDefault="008E76A4" w:rsidP="008E76A4">
      <w:pPr>
        <w:ind w:firstLine="708"/>
        <w:jc w:val="both"/>
        <w:rPr>
          <w:rFonts w:ascii="Abadi" w:hAnsi="Abadi"/>
          <w:sz w:val="21"/>
          <w:szCs w:val="21"/>
          <w:lang w:val="es-MX" w:eastAsia="es-MX"/>
        </w:rPr>
      </w:pPr>
      <w:r w:rsidRPr="00877974">
        <w:rPr>
          <w:rFonts w:ascii="Abadi" w:hAnsi="Abadi"/>
          <w:b/>
          <w:bCs/>
          <w:sz w:val="21"/>
          <w:szCs w:val="21"/>
          <w:lang w:val="es-MX" w:eastAsia="es-MX"/>
        </w:rPr>
        <w:t>Artículo 386.</w:t>
      </w:r>
      <w:r w:rsidRPr="00877974">
        <w:rPr>
          <w:rFonts w:ascii="Abadi" w:hAnsi="Abadi"/>
          <w:sz w:val="21"/>
          <w:szCs w:val="21"/>
          <w:lang w:val="es-MX" w:eastAsia="es-MX"/>
        </w:rPr>
        <w:t xml:space="preserve">  La organización y funcionamiento de los Juzgados Cívicos, deberá ser de conformidad con lo establecido en la Ley de Justicia Cívica del Estado de Guanajuato y el reglamento respectivo.</w:t>
      </w:r>
    </w:p>
    <w:p w14:paraId="55CC1659" w14:textId="77777777" w:rsidR="008E76A4" w:rsidRPr="00877974" w:rsidRDefault="008E76A4" w:rsidP="008E76A4">
      <w:pPr>
        <w:jc w:val="both"/>
        <w:rPr>
          <w:rFonts w:ascii="Abadi" w:hAnsi="Abadi"/>
          <w:bCs/>
          <w:sz w:val="21"/>
          <w:szCs w:val="21"/>
          <w:lang w:val="es-MX" w:eastAsia="es-MX"/>
        </w:rPr>
      </w:pPr>
    </w:p>
    <w:p w14:paraId="66049185"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TITULO VIGÉSIMO CUARTO</w:t>
      </w:r>
    </w:p>
    <w:p w14:paraId="584F875D" w14:textId="77777777" w:rsidR="008E76A4" w:rsidRPr="00877974" w:rsidRDefault="008E76A4" w:rsidP="008E76A4">
      <w:pPr>
        <w:jc w:val="center"/>
        <w:rPr>
          <w:rFonts w:ascii="Abadi" w:hAnsi="Abadi"/>
          <w:b/>
          <w:sz w:val="21"/>
          <w:szCs w:val="21"/>
          <w:lang w:val="es-MX" w:eastAsia="es-MX"/>
        </w:rPr>
      </w:pPr>
      <w:r w:rsidRPr="00877974">
        <w:rPr>
          <w:rFonts w:ascii="Abadi" w:hAnsi="Abadi"/>
          <w:b/>
          <w:bCs/>
          <w:sz w:val="21"/>
          <w:szCs w:val="21"/>
          <w:lang w:val="es-MX" w:eastAsia="es-MX"/>
        </w:rPr>
        <w:t>MEDIOS DE IMPUGNACIÓN</w:t>
      </w:r>
    </w:p>
    <w:p w14:paraId="7E08D1C6" w14:textId="77777777" w:rsidR="008E76A4" w:rsidRPr="00877974" w:rsidRDefault="008E76A4" w:rsidP="008E76A4">
      <w:pPr>
        <w:jc w:val="center"/>
        <w:rPr>
          <w:rFonts w:ascii="Abadi" w:hAnsi="Abadi"/>
          <w:b/>
          <w:bCs/>
          <w:sz w:val="21"/>
          <w:szCs w:val="21"/>
          <w:lang w:val="es-MX" w:eastAsia="es-MX"/>
        </w:rPr>
      </w:pPr>
    </w:p>
    <w:p w14:paraId="336494B6"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 xml:space="preserve">CAPÍTULO I </w:t>
      </w:r>
    </w:p>
    <w:p w14:paraId="34A9E6A8" w14:textId="77777777" w:rsidR="008E76A4" w:rsidRPr="00877974" w:rsidRDefault="008E76A4" w:rsidP="008E76A4">
      <w:pPr>
        <w:jc w:val="center"/>
        <w:rPr>
          <w:rFonts w:ascii="Abadi" w:hAnsi="Abadi"/>
          <w:b/>
          <w:bCs/>
          <w:sz w:val="21"/>
          <w:szCs w:val="21"/>
          <w:lang w:val="es-MX" w:eastAsia="es-MX"/>
        </w:rPr>
      </w:pPr>
      <w:r w:rsidRPr="00877974">
        <w:rPr>
          <w:rFonts w:ascii="Abadi" w:hAnsi="Abadi"/>
          <w:b/>
          <w:bCs/>
          <w:sz w:val="21"/>
          <w:szCs w:val="21"/>
          <w:lang w:val="es-MX" w:eastAsia="es-MX"/>
        </w:rPr>
        <w:t>MEDIOS DE IMPUGNACIÓN</w:t>
      </w:r>
    </w:p>
    <w:p w14:paraId="75027B04" w14:textId="77777777" w:rsidR="008E76A4" w:rsidRPr="00877974" w:rsidRDefault="008E76A4" w:rsidP="008E76A4">
      <w:pPr>
        <w:jc w:val="both"/>
        <w:rPr>
          <w:rFonts w:ascii="Abadi" w:hAnsi="Abadi"/>
          <w:b/>
          <w:sz w:val="21"/>
          <w:szCs w:val="21"/>
          <w:lang w:val="es-MX" w:eastAsia="es-MX"/>
        </w:rPr>
      </w:pPr>
    </w:p>
    <w:p w14:paraId="7B364D4C"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Medios de impugnación </w:t>
      </w:r>
    </w:p>
    <w:p w14:paraId="6D405EC2" w14:textId="77777777" w:rsidR="008E76A4" w:rsidRPr="00877974" w:rsidRDefault="008E76A4" w:rsidP="008E76A4">
      <w:pPr>
        <w:ind w:firstLine="709"/>
        <w:jc w:val="both"/>
        <w:rPr>
          <w:rFonts w:ascii="Abadi" w:hAnsi="Abadi"/>
          <w:color w:val="000000"/>
          <w:sz w:val="21"/>
          <w:szCs w:val="21"/>
          <w:lang w:val="es-MX" w:eastAsia="es-MX"/>
        </w:rPr>
      </w:pPr>
      <w:r w:rsidRPr="00877974">
        <w:rPr>
          <w:rFonts w:ascii="Abadi" w:hAnsi="Abadi"/>
          <w:b/>
          <w:bCs/>
          <w:sz w:val="21"/>
          <w:szCs w:val="21"/>
          <w:lang w:val="es-MX" w:eastAsia="es-MX"/>
        </w:rPr>
        <w:t xml:space="preserve">Artículo 387. </w:t>
      </w:r>
      <w:r w:rsidRPr="00877974">
        <w:rPr>
          <w:rFonts w:ascii="Abadi" w:hAnsi="Abadi"/>
          <w:color w:val="000000"/>
          <w:sz w:val="21"/>
          <w:szCs w:val="21"/>
          <w:lang w:val="es-MX" w:eastAsia="es-MX"/>
        </w:rPr>
        <w:t xml:space="preserve">Los actos y resoluciones administrativas dictadas por el Ayuntamiento podrán ser impugnados ante el Tribunal de Justicia Administrativa cuando afecten intereses de los particulares. </w:t>
      </w:r>
    </w:p>
    <w:p w14:paraId="598025F2" w14:textId="77777777" w:rsidR="008E76A4" w:rsidRPr="00877974" w:rsidRDefault="008E76A4" w:rsidP="008E76A4">
      <w:pPr>
        <w:ind w:firstLine="709"/>
        <w:jc w:val="both"/>
        <w:rPr>
          <w:rFonts w:ascii="Abadi" w:hAnsi="Abadi"/>
          <w:color w:val="000000"/>
          <w:sz w:val="21"/>
          <w:szCs w:val="21"/>
          <w:lang w:val="es-MX" w:eastAsia="es-MX"/>
        </w:rPr>
      </w:pPr>
    </w:p>
    <w:p w14:paraId="243C9D4B" w14:textId="77777777" w:rsidR="008E76A4" w:rsidRPr="00877974" w:rsidRDefault="008E76A4" w:rsidP="008E76A4">
      <w:pPr>
        <w:ind w:firstLine="709"/>
        <w:jc w:val="both"/>
        <w:rPr>
          <w:rFonts w:ascii="Abadi" w:hAnsi="Abadi"/>
          <w:color w:val="000000"/>
          <w:sz w:val="21"/>
          <w:szCs w:val="21"/>
          <w:lang w:val="es-MX" w:eastAsia="es-MX"/>
        </w:rPr>
      </w:pPr>
      <w:r w:rsidRPr="00877974">
        <w:rPr>
          <w:rFonts w:ascii="Abadi" w:hAnsi="Abadi"/>
          <w:color w:val="000000"/>
          <w:sz w:val="21"/>
          <w:szCs w:val="21"/>
          <w:lang w:val="es-MX" w:eastAsia="es-MX"/>
        </w:rPr>
        <w:t xml:space="preserve">Los actos y resoluciones administrativas dictadas por el presidente municipal y por las dependencias y paramunicipales de la administración pública municipal podrán ser impugnados optativamente ante los juzgados administrativos municipales o ante el Tribunal de Justicia Administrativa, cuando afecten intereses de los particulares. Ejercida la acción ante cualquiera de ellos, no se podrá impugnar ante el otro el mismo acto. </w:t>
      </w:r>
    </w:p>
    <w:p w14:paraId="446AFAB2" w14:textId="77777777" w:rsidR="008E76A4" w:rsidRPr="00877974" w:rsidRDefault="008E76A4" w:rsidP="008E76A4">
      <w:pPr>
        <w:ind w:firstLine="709"/>
        <w:jc w:val="both"/>
        <w:rPr>
          <w:rFonts w:ascii="Abadi" w:hAnsi="Abadi"/>
          <w:b/>
          <w:color w:val="000000"/>
          <w:sz w:val="21"/>
          <w:szCs w:val="21"/>
          <w:lang w:val="es-MX" w:eastAsia="es-MX"/>
        </w:rPr>
      </w:pPr>
      <w:r w:rsidRPr="00877974">
        <w:rPr>
          <w:rFonts w:ascii="Abadi" w:hAnsi="Abadi"/>
          <w:color w:val="000000"/>
          <w:sz w:val="21"/>
          <w:szCs w:val="21"/>
          <w:lang w:val="es-MX" w:eastAsia="es-MX"/>
        </w:rPr>
        <w:t>Las resoluciones de los Juzgados Administrativos Municipales que pongan fin al proceso administrativo podrán ser impugnados por las partes, mediante el recurso de revisión ante las Salas del Tribunal de Justicia Administrativa.</w:t>
      </w:r>
    </w:p>
    <w:p w14:paraId="57205E32" w14:textId="77777777" w:rsidR="008E76A4" w:rsidRPr="00877974" w:rsidRDefault="008E76A4" w:rsidP="008E76A4">
      <w:pPr>
        <w:jc w:val="both"/>
        <w:rPr>
          <w:rFonts w:ascii="Abadi" w:eastAsia="Calibri" w:hAnsi="Abadi"/>
          <w:sz w:val="21"/>
          <w:szCs w:val="21"/>
          <w:lang w:val="es-MX" w:eastAsia="es-MX"/>
        </w:rPr>
      </w:pPr>
    </w:p>
    <w:p w14:paraId="69B7B6D9" w14:textId="77777777" w:rsidR="008E76A4" w:rsidRPr="00877974" w:rsidRDefault="008E76A4" w:rsidP="008E76A4">
      <w:pPr>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CAPÍTULO II</w:t>
      </w:r>
    </w:p>
    <w:p w14:paraId="47EE8D88" w14:textId="77777777" w:rsidR="008E76A4" w:rsidRPr="00877974" w:rsidRDefault="008E76A4" w:rsidP="008E76A4">
      <w:pPr>
        <w:ind w:firstLine="709"/>
        <w:jc w:val="center"/>
        <w:rPr>
          <w:rFonts w:ascii="Abadi" w:hAnsi="Abadi"/>
          <w:b/>
          <w:bCs/>
          <w:sz w:val="21"/>
          <w:szCs w:val="21"/>
          <w:lang w:val="es-MX" w:eastAsia="es-MX"/>
        </w:rPr>
      </w:pPr>
      <w:r w:rsidRPr="00877974">
        <w:rPr>
          <w:rFonts w:ascii="Abadi" w:hAnsi="Abadi"/>
          <w:b/>
          <w:bCs/>
          <w:sz w:val="21"/>
          <w:szCs w:val="21"/>
          <w:lang w:val="es-MX" w:eastAsia="es-MX"/>
        </w:rPr>
        <w:t>DE LAS INFRACCIONES Y SANCIONES</w:t>
      </w:r>
    </w:p>
    <w:p w14:paraId="25B8670F"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Sanciones </w:t>
      </w:r>
    </w:p>
    <w:p w14:paraId="2E567D52"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lastRenderedPageBreak/>
        <w:t xml:space="preserve">Artículo 388. </w:t>
      </w:r>
      <w:r w:rsidRPr="00877974">
        <w:rPr>
          <w:rFonts w:ascii="Abadi" w:hAnsi="Abadi"/>
          <w:sz w:val="21"/>
          <w:szCs w:val="21"/>
          <w:lang w:val="es-MX" w:eastAsia="es-MX"/>
        </w:rPr>
        <w:t xml:space="preserve">A quienes infrinjan las disposiciones contenidas en esta Ley, reglamentos, bandos de policía y buen gobierno, así como en otras disposiciones administrativas de observancia general en el Municipio, se les impondrá, en forma separada o conjunta, las siguientes sanciones: </w:t>
      </w:r>
    </w:p>
    <w:p w14:paraId="47128895" w14:textId="77777777" w:rsidR="008E76A4" w:rsidRPr="00877974" w:rsidRDefault="008E76A4" w:rsidP="008E76A4">
      <w:pPr>
        <w:ind w:left="1418" w:hanging="142"/>
        <w:jc w:val="both"/>
        <w:rPr>
          <w:rFonts w:ascii="Abadi" w:hAnsi="Abadi"/>
          <w:sz w:val="21"/>
          <w:szCs w:val="21"/>
          <w:lang w:val="es-MX" w:eastAsia="es-MX"/>
        </w:rPr>
      </w:pPr>
    </w:p>
    <w:p w14:paraId="2D0E9525" w14:textId="77777777" w:rsidR="008E76A4" w:rsidRPr="00877974" w:rsidRDefault="008E76A4" w:rsidP="005F1CEE">
      <w:pPr>
        <w:numPr>
          <w:ilvl w:val="0"/>
          <w:numId w:val="155"/>
        </w:numPr>
        <w:spacing w:after="160"/>
        <w:jc w:val="both"/>
        <w:rPr>
          <w:rFonts w:ascii="Abadi" w:hAnsi="Abadi"/>
          <w:sz w:val="21"/>
          <w:szCs w:val="21"/>
          <w:lang w:val="es-MX" w:eastAsia="es-MX"/>
        </w:rPr>
      </w:pPr>
      <w:r w:rsidRPr="00877974">
        <w:rPr>
          <w:rFonts w:ascii="Abadi" w:hAnsi="Abadi"/>
          <w:sz w:val="21"/>
          <w:szCs w:val="21"/>
          <w:lang w:val="es-MX" w:eastAsia="es-MX"/>
        </w:rPr>
        <w:t xml:space="preserve">Multa; </w:t>
      </w:r>
    </w:p>
    <w:p w14:paraId="7A01D7CB" w14:textId="77777777" w:rsidR="008E76A4" w:rsidRPr="00877974" w:rsidRDefault="008E76A4" w:rsidP="005F1CEE">
      <w:pPr>
        <w:numPr>
          <w:ilvl w:val="0"/>
          <w:numId w:val="155"/>
        </w:numPr>
        <w:spacing w:after="160"/>
        <w:jc w:val="both"/>
        <w:rPr>
          <w:rFonts w:ascii="Abadi" w:hAnsi="Abadi"/>
          <w:sz w:val="21"/>
          <w:szCs w:val="21"/>
          <w:lang w:val="es-MX" w:eastAsia="es-MX"/>
        </w:rPr>
      </w:pPr>
      <w:r w:rsidRPr="00877974">
        <w:rPr>
          <w:rFonts w:ascii="Abadi" w:hAnsi="Abadi"/>
          <w:sz w:val="21"/>
          <w:szCs w:val="21"/>
          <w:lang w:val="es-MX" w:eastAsia="es-MX"/>
        </w:rPr>
        <w:t xml:space="preserve">Arresto hasta por treinta y seis horas; </w:t>
      </w:r>
    </w:p>
    <w:p w14:paraId="79AA452E" w14:textId="77777777" w:rsidR="008E76A4" w:rsidRPr="00877974" w:rsidRDefault="008E76A4" w:rsidP="005F1CEE">
      <w:pPr>
        <w:numPr>
          <w:ilvl w:val="0"/>
          <w:numId w:val="155"/>
        </w:numPr>
        <w:spacing w:after="160"/>
        <w:jc w:val="both"/>
        <w:rPr>
          <w:rFonts w:ascii="Abadi" w:hAnsi="Abadi"/>
          <w:sz w:val="21"/>
          <w:szCs w:val="21"/>
          <w:lang w:val="es-MX" w:eastAsia="es-MX"/>
        </w:rPr>
      </w:pPr>
      <w:r w:rsidRPr="00877974">
        <w:rPr>
          <w:rFonts w:ascii="Abadi" w:hAnsi="Abadi"/>
          <w:sz w:val="21"/>
          <w:szCs w:val="21"/>
          <w:lang w:val="es-MX" w:eastAsia="es-MX"/>
        </w:rPr>
        <w:t xml:space="preserve">Suspensión; y </w:t>
      </w:r>
    </w:p>
    <w:p w14:paraId="1A5355A9" w14:textId="77777777" w:rsidR="008E76A4" w:rsidRPr="00877974" w:rsidRDefault="008E76A4" w:rsidP="005F1CEE">
      <w:pPr>
        <w:numPr>
          <w:ilvl w:val="0"/>
          <w:numId w:val="155"/>
        </w:numPr>
        <w:spacing w:after="160"/>
        <w:jc w:val="both"/>
        <w:rPr>
          <w:rFonts w:ascii="Abadi" w:hAnsi="Abadi"/>
          <w:sz w:val="21"/>
          <w:szCs w:val="21"/>
          <w:lang w:val="es-MX" w:eastAsia="es-MX"/>
        </w:rPr>
      </w:pPr>
      <w:r w:rsidRPr="00877974">
        <w:rPr>
          <w:rFonts w:ascii="Abadi" w:hAnsi="Abadi"/>
          <w:sz w:val="21"/>
          <w:szCs w:val="21"/>
          <w:lang w:val="es-MX" w:eastAsia="es-MX"/>
        </w:rPr>
        <w:t xml:space="preserve">Clausura. </w:t>
      </w:r>
    </w:p>
    <w:p w14:paraId="389B4CF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sz w:val="21"/>
          <w:szCs w:val="21"/>
          <w:lang w:val="es-MX" w:eastAsia="es-MX"/>
        </w:rPr>
        <w:t xml:space="preserve">Si el infractor fuese jornalero, obrero o trabajador, la multa no deberá exceder del importe de un día de salario. </w:t>
      </w:r>
    </w:p>
    <w:p w14:paraId="38E54872" w14:textId="77777777" w:rsidR="008E76A4" w:rsidRPr="00877974" w:rsidRDefault="008E76A4" w:rsidP="008E76A4">
      <w:pPr>
        <w:jc w:val="both"/>
        <w:rPr>
          <w:rFonts w:ascii="Abadi" w:hAnsi="Abadi"/>
          <w:b/>
          <w:sz w:val="21"/>
          <w:szCs w:val="21"/>
          <w:lang w:val="es-MX" w:eastAsia="es-MX"/>
        </w:rPr>
      </w:pPr>
    </w:p>
    <w:p w14:paraId="1252D6A1"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Delitos </w:t>
      </w:r>
    </w:p>
    <w:p w14:paraId="0F00AB4B"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389. </w:t>
      </w:r>
      <w:r w:rsidRPr="00877974">
        <w:rPr>
          <w:rFonts w:ascii="Abadi" w:hAnsi="Abadi"/>
          <w:sz w:val="21"/>
          <w:szCs w:val="21"/>
          <w:lang w:val="es-MX" w:eastAsia="es-MX"/>
        </w:rPr>
        <w:t xml:space="preserve">Si del expediente relativo y de la infracción cometida, se desprenden hechos constitutivos de delitos, se pondrá en conocimiento del agente del ministerio público. </w:t>
      </w:r>
    </w:p>
    <w:p w14:paraId="27B816B1" w14:textId="77777777" w:rsidR="008E76A4" w:rsidRPr="00877974" w:rsidRDefault="008E76A4" w:rsidP="008E76A4">
      <w:pPr>
        <w:jc w:val="both"/>
        <w:rPr>
          <w:rFonts w:ascii="Abadi" w:hAnsi="Abadi"/>
          <w:b/>
          <w:sz w:val="21"/>
          <w:szCs w:val="21"/>
          <w:lang w:val="es-MX" w:eastAsia="es-MX"/>
        </w:rPr>
      </w:pPr>
    </w:p>
    <w:p w14:paraId="5C4B51DA"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Garantía de audiencia </w:t>
      </w:r>
    </w:p>
    <w:p w14:paraId="508FF1F5"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390. </w:t>
      </w:r>
      <w:r w:rsidRPr="00877974">
        <w:rPr>
          <w:rFonts w:ascii="Abadi" w:hAnsi="Abadi"/>
          <w:sz w:val="21"/>
          <w:szCs w:val="21"/>
          <w:lang w:val="es-MX" w:eastAsia="es-MX"/>
        </w:rPr>
        <w:t xml:space="preserve">En el procedimiento de calificación de la infracción e imposición de la sanción correspondiente, se respetará la garantía de audiencia del infractor. </w:t>
      </w:r>
    </w:p>
    <w:p w14:paraId="3D423512" w14:textId="77777777" w:rsidR="008E76A4" w:rsidRPr="00877974" w:rsidRDefault="008E76A4" w:rsidP="008E76A4">
      <w:pPr>
        <w:jc w:val="both"/>
        <w:rPr>
          <w:rFonts w:ascii="Abadi" w:hAnsi="Abadi"/>
          <w:b/>
          <w:sz w:val="21"/>
          <w:szCs w:val="21"/>
          <w:lang w:val="es-MX" w:eastAsia="es-MX"/>
        </w:rPr>
      </w:pPr>
    </w:p>
    <w:p w14:paraId="2FFAD10D" w14:textId="77777777" w:rsidR="008E76A4" w:rsidRPr="00877974" w:rsidRDefault="008E76A4" w:rsidP="008E76A4">
      <w:pPr>
        <w:jc w:val="both"/>
        <w:rPr>
          <w:rFonts w:ascii="Abadi" w:hAnsi="Abadi"/>
          <w:b/>
          <w:sz w:val="21"/>
          <w:szCs w:val="21"/>
          <w:lang w:val="es-MX" w:eastAsia="es-MX"/>
        </w:rPr>
      </w:pPr>
    </w:p>
    <w:p w14:paraId="4432AD93"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Plazos para calificación e imposición </w:t>
      </w:r>
    </w:p>
    <w:p w14:paraId="6739AFAD"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391. </w:t>
      </w:r>
      <w:r w:rsidRPr="00877974">
        <w:rPr>
          <w:rFonts w:ascii="Abadi" w:hAnsi="Abadi"/>
          <w:sz w:val="21"/>
          <w:szCs w:val="21"/>
          <w:lang w:val="es-MX" w:eastAsia="es-MX"/>
        </w:rPr>
        <w:t xml:space="preserve">La calificación de la infracción y la imposición de la sanción deberá resolverse a más tardar, dentro de las veinticuatro horas siguientes a que se reciba el expediente relativo. </w:t>
      </w:r>
    </w:p>
    <w:p w14:paraId="2B15606F" w14:textId="77777777" w:rsidR="008E76A4" w:rsidRPr="00877974" w:rsidRDefault="008E76A4" w:rsidP="008E76A4">
      <w:pPr>
        <w:ind w:firstLine="709"/>
        <w:jc w:val="both"/>
        <w:rPr>
          <w:rFonts w:ascii="Abadi" w:hAnsi="Abadi"/>
          <w:sz w:val="21"/>
          <w:szCs w:val="21"/>
          <w:lang w:val="es-MX" w:eastAsia="es-MX"/>
        </w:rPr>
      </w:pPr>
    </w:p>
    <w:p w14:paraId="6E213AF8"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sz w:val="21"/>
          <w:szCs w:val="21"/>
          <w:lang w:val="es-MX" w:eastAsia="es-MX"/>
        </w:rPr>
        <w:t>En el caso de que la falta se sancione con arresto, la calificación se deberá resolver inmediatamente.</w:t>
      </w:r>
    </w:p>
    <w:p w14:paraId="0BE02239" w14:textId="77777777" w:rsidR="008E76A4" w:rsidRPr="00877974" w:rsidRDefault="008E76A4" w:rsidP="008E76A4">
      <w:pPr>
        <w:ind w:firstLine="709"/>
        <w:jc w:val="right"/>
        <w:rPr>
          <w:rFonts w:ascii="Abadi" w:hAnsi="Abadi"/>
          <w:b/>
          <w:bCs/>
          <w:sz w:val="21"/>
          <w:szCs w:val="21"/>
          <w:lang w:val="es-MX" w:eastAsia="es-MX"/>
        </w:rPr>
      </w:pPr>
    </w:p>
    <w:p w14:paraId="308DAE5D" w14:textId="77777777" w:rsidR="008E76A4" w:rsidRPr="00877974" w:rsidRDefault="008E76A4" w:rsidP="008E76A4">
      <w:pPr>
        <w:ind w:firstLine="709"/>
        <w:jc w:val="right"/>
        <w:rPr>
          <w:rFonts w:ascii="Abadi" w:hAnsi="Abadi"/>
          <w:sz w:val="21"/>
          <w:szCs w:val="21"/>
          <w:lang w:val="es-MX" w:eastAsia="es-MX"/>
        </w:rPr>
      </w:pPr>
      <w:r w:rsidRPr="00877974">
        <w:rPr>
          <w:rFonts w:ascii="Abadi" w:hAnsi="Abadi"/>
          <w:b/>
          <w:bCs/>
          <w:sz w:val="21"/>
          <w:szCs w:val="21"/>
          <w:lang w:val="es-MX" w:eastAsia="es-MX"/>
        </w:rPr>
        <w:t xml:space="preserve">Efectos y aplicación de las sanciones </w:t>
      </w:r>
    </w:p>
    <w:p w14:paraId="4666EE77" w14:textId="77777777" w:rsidR="008E76A4" w:rsidRPr="00877974" w:rsidRDefault="008E76A4" w:rsidP="008E76A4">
      <w:pPr>
        <w:ind w:firstLine="709"/>
        <w:jc w:val="both"/>
        <w:rPr>
          <w:rFonts w:ascii="Abadi" w:hAnsi="Abadi"/>
          <w:sz w:val="21"/>
          <w:szCs w:val="21"/>
          <w:lang w:val="es-MX" w:eastAsia="es-MX"/>
        </w:rPr>
      </w:pPr>
      <w:r w:rsidRPr="00877974">
        <w:rPr>
          <w:rFonts w:ascii="Abadi" w:hAnsi="Abadi"/>
          <w:b/>
          <w:bCs/>
          <w:sz w:val="21"/>
          <w:szCs w:val="21"/>
          <w:lang w:val="es-MX" w:eastAsia="es-MX"/>
        </w:rPr>
        <w:t xml:space="preserve">Artículo 392. </w:t>
      </w:r>
      <w:r w:rsidRPr="00877974">
        <w:rPr>
          <w:rFonts w:ascii="Abadi" w:hAnsi="Abadi"/>
          <w:sz w:val="21"/>
          <w:szCs w:val="21"/>
          <w:lang w:val="es-MX" w:eastAsia="es-MX"/>
        </w:rPr>
        <w:t xml:space="preserve">Para los efectos y aplicación de las sanciones, se atenderá a lo dispuesto por el reglamento, atendiendo a las circunstancias en que se cometió la infracción y a las condiciones económicas y personales del infractor. </w:t>
      </w:r>
    </w:p>
    <w:p w14:paraId="75D72C69" w14:textId="77777777" w:rsidR="008E76A4" w:rsidRPr="00877974" w:rsidRDefault="008E76A4" w:rsidP="008E76A4">
      <w:pPr>
        <w:jc w:val="both"/>
        <w:rPr>
          <w:rFonts w:ascii="Abadi" w:hAnsi="Abadi"/>
          <w:b/>
          <w:sz w:val="21"/>
          <w:szCs w:val="21"/>
          <w:lang w:val="es-MX" w:eastAsia="es-MX"/>
        </w:rPr>
      </w:pPr>
    </w:p>
    <w:p w14:paraId="6B817B4A" w14:textId="77777777" w:rsidR="008E76A4" w:rsidRPr="00877974" w:rsidRDefault="008E76A4" w:rsidP="008E76A4">
      <w:pPr>
        <w:jc w:val="center"/>
        <w:rPr>
          <w:rFonts w:ascii="Abadi" w:eastAsia="Calibri" w:hAnsi="Abadi"/>
          <w:b/>
          <w:bCs/>
          <w:sz w:val="21"/>
          <w:szCs w:val="21"/>
          <w:lang w:val="es-MX" w:eastAsia="es-MX"/>
        </w:rPr>
      </w:pPr>
      <w:r w:rsidRPr="00877974">
        <w:rPr>
          <w:rFonts w:ascii="Abadi" w:eastAsia="Calibri" w:hAnsi="Abadi"/>
          <w:b/>
          <w:bCs/>
          <w:sz w:val="21"/>
          <w:szCs w:val="21"/>
          <w:lang w:val="es-MX" w:eastAsia="es-MX"/>
        </w:rPr>
        <w:t>TRANSITORIOS</w:t>
      </w:r>
    </w:p>
    <w:p w14:paraId="6163B8D2" w14:textId="77777777" w:rsidR="008E76A4" w:rsidRPr="00877974" w:rsidRDefault="008E76A4" w:rsidP="008E76A4">
      <w:pPr>
        <w:ind w:left="720"/>
        <w:jc w:val="both"/>
        <w:rPr>
          <w:rFonts w:ascii="Abadi" w:eastAsia="Calibri" w:hAnsi="Abadi"/>
          <w:sz w:val="21"/>
          <w:szCs w:val="21"/>
          <w:lang w:val="es-MX" w:eastAsia="es-MX"/>
        </w:rPr>
      </w:pPr>
      <w:r w:rsidRPr="00877974">
        <w:rPr>
          <w:rFonts w:ascii="Abadi" w:eastAsia="Calibri" w:hAnsi="Abadi"/>
          <w:sz w:val="21"/>
          <w:szCs w:val="21"/>
          <w:lang w:val="es-MX" w:eastAsia="es-MX"/>
        </w:rPr>
        <w:tab/>
      </w:r>
    </w:p>
    <w:p w14:paraId="49B642B4" w14:textId="77777777" w:rsidR="008E76A4" w:rsidRPr="00877974" w:rsidRDefault="008E76A4" w:rsidP="008E76A4">
      <w:pPr>
        <w:ind w:firstLine="708"/>
        <w:jc w:val="both"/>
        <w:rPr>
          <w:rFonts w:ascii="Abadi" w:eastAsia="Calibri" w:hAnsi="Abadi"/>
          <w:sz w:val="21"/>
          <w:szCs w:val="21"/>
          <w:lang w:val="es-MX" w:eastAsia="es-MX"/>
        </w:rPr>
      </w:pPr>
    </w:p>
    <w:p w14:paraId="7029DB3D"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Primero</w:t>
      </w:r>
      <w:r w:rsidRPr="00877974">
        <w:rPr>
          <w:rFonts w:ascii="Abadi" w:eastAsia="Calibri" w:hAnsi="Abadi"/>
          <w:sz w:val="21"/>
          <w:szCs w:val="21"/>
          <w:lang w:val="es-MX" w:eastAsia="es-MX"/>
        </w:rPr>
        <w:t>. La presente Ley entrará en vigor al día siguiente de su publicación en el Periódico Oficial del Gobierno del Estado.</w:t>
      </w:r>
    </w:p>
    <w:p w14:paraId="10CCA9ED" w14:textId="77777777" w:rsidR="008E76A4" w:rsidRPr="00877974" w:rsidRDefault="008E76A4" w:rsidP="008E76A4">
      <w:pPr>
        <w:ind w:firstLine="708"/>
        <w:jc w:val="both"/>
        <w:rPr>
          <w:rFonts w:ascii="Abadi" w:eastAsia="Calibri" w:hAnsi="Abadi"/>
          <w:sz w:val="21"/>
          <w:szCs w:val="21"/>
          <w:lang w:val="es-MX" w:eastAsia="es-MX"/>
        </w:rPr>
      </w:pPr>
    </w:p>
    <w:p w14:paraId="169F98D4"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Segundo</w:t>
      </w:r>
      <w:r w:rsidRPr="00877974">
        <w:rPr>
          <w:rFonts w:ascii="Abadi" w:eastAsia="Calibri" w:hAnsi="Abadi"/>
          <w:sz w:val="21"/>
          <w:szCs w:val="21"/>
          <w:lang w:val="es-MX" w:eastAsia="es-MX"/>
        </w:rPr>
        <w:t>. Se abroga la Ley Orgánica Municipal para el estado de</w:t>
      </w:r>
      <w:r>
        <w:rPr>
          <w:rFonts w:ascii="Abadi" w:eastAsia="Calibri" w:hAnsi="Abadi"/>
          <w:sz w:val="21"/>
          <w:szCs w:val="21"/>
          <w:lang w:val="es-MX" w:eastAsia="es-MX"/>
        </w:rPr>
        <w:t xml:space="preserve"> </w:t>
      </w:r>
      <w:r w:rsidRPr="00877974">
        <w:rPr>
          <w:rFonts w:ascii="Abadi" w:eastAsia="Calibri" w:hAnsi="Abadi"/>
          <w:sz w:val="21"/>
          <w:szCs w:val="21"/>
          <w:lang w:val="es-MX" w:eastAsia="es-MX"/>
        </w:rPr>
        <w:t>Guanajuato, expedida mediante Decreto número 278, de fecha 30 de agosto de 2012, publicada en el Periódico Oficial del Gobierno del Estado, número 146, cuarta parte, de fecha 11 de septiembre de 2012.</w:t>
      </w:r>
    </w:p>
    <w:p w14:paraId="03B6CB8B" w14:textId="77777777" w:rsidR="008E76A4" w:rsidRPr="00877974" w:rsidRDefault="008E76A4" w:rsidP="008E76A4">
      <w:pPr>
        <w:ind w:firstLine="708"/>
        <w:rPr>
          <w:rFonts w:ascii="Abadi" w:eastAsia="Calibri" w:hAnsi="Abadi"/>
          <w:sz w:val="21"/>
          <w:szCs w:val="21"/>
          <w:lang w:val="es-MX" w:eastAsia="es-MX"/>
        </w:rPr>
      </w:pPr>
    </w:p>
    <w:p w14:paraId="16AB54C3" w14:textId="77777777" w:rsidR="008E76A4" w:rsidRPr="00877974" w:rsidRDefault="008E76A4" w:rsidP="008E76A4">
      <w:pPr>
        <w:ind w:firstLine="708"/>
        <w:jc w:val="both"/>
        <w:rPr>
          <w:rFonts w:ascii="Abadi" w:eastAsia="Calibri" w:hAnsi="Abadi"/>
          <w:sz w:val="21"/>
          <w:szCs w:val="21"/>
          <w:lang w:val="es-MX" w:eastAsia="es-MX"/>
        </w:rPr>
      </w:pPr>
    </w:p>
    <w:p w14:paraId="45DF7855"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Artículo Tercero</w:t>
      </w:r>
      <w:r w:rsidRPr="00877974">
        <w:rPr>
          <w:rFonts w:ascii="Abadi" w:eastAsia="Calibri" w:hAnsi="Abadi"/>
          <w:sz w:val="21"/>
          <w:szCs w:val="21"/>
          <w:lang w:val="es-MX" w:eastAsia="es-MX"/>
        </w:rPr>
        <w:t xml:space="preserve"> El Congreso del Estado contará con un plazo de ciento ochenta días para adecuar las disposiciones legales que contravengan lo dispuesto en esta Ley. </w:t>
      </w:r>
    </w:p>
    <w:p w14:paraId="29183743" w14:textId="77777777" w:rsidR="008E76A4" w:rsidRPr="00877974" w:rsidRDefault="008E76A4" w:rsidP="008E76A4">
      <w:pPr>
        <w:ind w:firstLine="708"/>
        <w:jc w:val="both"/>
        <w:rPr>
          <w:rFonts w:ascii="Abadi" w:eastAsia="Calibri" w:hAnsi="Abadi"/>
          <w:sz w:val="21"/>
          <w:szCs w:val="21"/>
          <w:lang w:val="es-MX" w:eastAsia="es-MX"/>
        </w:rPr>
      </w:pPr>
    </w:p>
    <w:p w14:paraId="210CCBC6" w14:textId="77777777" w:rsidR="008E76A4" w:rsidRPr="00877974" w:rsidRDefault="008E76A4" w:rsidP="008E76A4">
      <w:pPr>
        <w:ind w:firstLine="708"/>
        <w:jc w:val="both"/>
        <w:rPr>
          <w:rFonts w:ascii="Abadi" w:eastAsia="Calibri" w:hAnsi="Abadi"/>
          <w:sz w:val="21"/>
          <w:szCs w:val="21"/>
          <w:lang w:val="es-MX" w:eastAsia="es-MX"/>
        </w:rPr>
      </w:pPr>
      <w:r w:rsidRPr="00877974">
        <w:rPr>
          <w:rFonts w:ascii="Abadi" w:eastAsia="Calibri" w:hAnsi="Abadi"/>
          <w:b/>
          <w:bCs/>
          <w:sz w:val="21"/>
          <w:szCs w:val="21"/>
          <w:lang w:val="es-MX" w:eastAsia="es-MX"/>
        </w:rPr>
        <w:t xml:space="preserve">Artículo Cuarto. </w:t>
      </w:r>
      <w:r w:rsidRPr="00877974">
        <w:rPr>
          <w:rFonts w:ascii="Abadi" w:eastAsia="Calibri" w:hAnsi="Abadi"/>
          <w:sz w:val="21"/>
          <w:szCs w:val="21"/>
          <w:lang w:val="es-MX" w:eastAsia="es-MX"/>
        </w:rPr>
        <w:t>Los Ayuntamientos deberán realizar las adecuaciones a los reglamentos respectivos y expedir, dentro de los 180 días siguientes a la publicación del presente decreto, los correspondientes reglamentos en la materia.</w:t>
      </w:r>
    </w:p>
    <w:p w14:paraId="02F23AE2" w14:textId="77777777" w:rsidR="008E76A4" w:rsidRPr="00877974" w:rsidRDefault="008E76A4" w:rsidP="008E76A4">
      <w:pPr>
        <w:ind w:left="709" w:hanging="426"/>
        <w:jc w:val="both"/>
        <w:rPr>
          <w:rFonts w:ascii="Abadi" w:eastAsia="Calibri" w:hAnsi="Abadi"/>
          <w:sz w:val="21"/>
          <w:szCs w:val="21"/>
          <w:lang w:val="es-MX" w:eastAsia="es-MX"/>
        </w:rPr>
      </w:pPr>
    </w:p>
    <w:p w14:paraId="61A837AF" w14:textId="77777777" w:rsidR="008E76A4" w:rsidRPr="00877974" w:rsidRDefault="008E76A4" w:rsidP="008E76A4">
      <w:pPr>
        <w:ind w:left="1182" w:right="1176"/>
        <w:jc w:val="both"/>
        <w:rPr>
          <w:rFonts w:ascii="Abadi" w:hAnsi="Abadi"/>
          <w:spacing w:val="-2"/>
          <w:sz w:val="21"/>
          <w:szCs w:val="21"/>
        </w:rPr>
      </w:pPr>
    </w:p>
    <w:p w14:paraId="0D6D221F" w14:textId="77777777" w:rsidR="008E76A4" w:rsidRPr="00877974" w:rsidRDefault="008E76A4" w:rsidP="008E76A4">
      <w:pPr>
        <w:jc w:val="center"/>
        <w:rPr>
          <w:rFonts w:ascii="Abadi" w:hAnsi="Abadi"/>
          <w:sz w:val="21"/>
          <w:szCs w:val="21"/>
        </w:rPr>
      </w:pPr>
      <w:r w:rsidRPr="00877974">
        <w:rPr>
          <w:rFonts w:ascii="Abadi" w:hAnsi="Abadi"/>
          <w:sz w:val="21"/>
          <w:szCs w:val="21"/>
        </w:rPr>
        <w:t>Guanajuato,</w:t>
      </w:r>
      <w:r w:rsidRPr="00877974">
        <w:rPr>
          <w:rFonts w:ascii="Abadi" w:hAnsi="Abadi"/>
          <w:spacing w:val="-2"/>
          <w:sz w:val="21"/>
          <w:szCs w:val="21"/>
        </w:rPr>
        <w:t xml:space="preserve"> </w:t>
      </w:r>
      <w:r w:rsidRPr="00877974">
        <w:rPr>
          <w:rFonts w:ascii="Abadi" w:hAnsi="Abadi"/>
          <w:sz w:val="21"/>
          <w:szCs w:val="21"/>
        </w:rPr>
        <w:t>Guanajuato, a</w:t>
      </w:r>
      <w:r w:rsidRPr="00877974">
        <w:rPr>
          <w:rFonts w:ascii="Abadi" w:hAnsi="Abadi"/>
          <w:spacing w:val="-1"/>
          <w:sz w:val="21"/>
          <w:szCs w:val="21"/>
        </w:rPr>
        <w:t xml:space="preserve"> </w:t>
      </w:r>
      <w:r w:rsidRPr="00877974">
        <w:rPr>
          <w:rFonts w:ascii="Abadi" w:hAnsi="Abadi"/>
          <w:sz w:val="21"/>
          <w:szCs w:val="21"/>
        </w:rPr>
        <w:t>14</w:t>
      </w:r>
      <w:r w:rsidRPr="00877974">
        <w:rPr>
          <w:rFonts w:ascii="Abadi" w:hAnsi="Abadi"/>
          <w:spacing w:val="-1"/>
          <w:sz w:val="21"/>
          <w:szCs w:val="21"/>
        </w:rPr>
        <w:t xml:space="preserve"> </w:t>
      </w:r>
      <w:r w:rsidRPr="00877974">
        <w:rPr>
          <w:rFonts w:ascii="Abadi" w:hAnsi="Abadi"/>
          <w:sz w:val="21"/>
          <w:szCs w:val="21"/>
        </w:rPr>
        <w:t>de junio de</w:t>
      </w:r>
      <w:r w:rsidRPr="00877974">
        <w:rPr>
          <w:rFonts w:ascii="Abadi" w:hAnsi="Abadi"/>
          <w:spacing w:val="-2"/>
          <w:sz w:val="21"/>
          <w:szCs w:val="21"/>
        </w:rPr>
        <w:t xml:space="preserve"> 2</w:t>
      </w:r>
      <w:r w:rsidRPr="00877974">
        <w:rPr>
          <w:rFonts w:ascii="Abadi" w:hAnsi="Abadi"/>
          <w:sz w:val="21"/>
          <w:szCs w:val="21"/>
        </w:rPr>
        <w:t>023</w:t>
      </w:r>
    </w:p>
    <w:p w14:paraId="2EC2C82B" w14:textId="77777777" w:rsidR="008E76A4" w:rsidRPr="00877974" w:rsidRDefault="008E76A4" w:rsidP="008E76A4">
      <w:pPr>
        <w:jc w:val="center"/>
        <w:rPr>
          <w:rFonts w:ascii="Abadi" w:hAnsi="Abadi"/>
          <w:sz w:val="21"/>
          <w:szCs w:val="21"/>
        </w:rPr>
      </w:pPr>
    </w:p>
    <w:p w14:paraId="0185E959" w14:textId="77777777" w:rsidR="008E76A4" w:rsidRPr="00877974" w:rsidRDefault="008E76A4" w:rsidP="008E76A4">
      <w:pPr>
        <w:jc w:val="center"/>
        <w:rPr>
          <w:rFonts w:ascii="Abadi" w:hAnsi="Abadi"/>
          <w:b/>
          <w:bCs/>
          <w:sz w:val="21"/>
          <w:szCs w:val="21"/>
        </w:rPr>
      </w:pPr>
      <w:r w:rsidRPr="00877974">
        <w:rPr>
          <w:rFonts w:ascii="Abadi" w:hAnsi="Abadi"/>
          <w:b/>
          <w:bCs/>
          <w:sz w:val="21"/>
          <w:szCs w:val="21"/>
        </w:rPr>
        <w:t>Diputadas</w:t>
      </w:r>
      <w:r w:rsidRPr="00877974">
        <w:rPr>
          <w:rFonts w:ascii="Abadi" w:hAnsi="Abadi"/>
          <w:b/>
          <w:bCs/>
          <w:spacing w:val="-13"/>
          <w:sz w:val="21"/>
          <w:szCs w:val="21"/>
        </w:rPr>
        <w:t xml:space="preserve"> </w:t>
      </w:r>
      <w:r w:rsidRPr="00877974">
        <w:rPr>
          <w:rFonts w:ascii="Abadi" w:hAnsi="Abadi"/>
          <w:b/>
          <w:bCs/>
          <w:sz w:val="21"/>
          <w:szCs w:val="21"/>
        </w:rPr>
        <w:t>y</w:t>
      </w:r>
      <w:r w:rsidRPr="00877974">
        <w:rPr>
          <w:rFonts w:ascii="Abadi" w:hAnsi="Abadi"/>
          <w:b/>
          <w:bCs/>
          <w:spacing w:val="-11"/>
          <w:sz w:val="21"/>
          <w:szCs w:val="21"/>
        </w:rPr>
        <w:t xml:space="preserve"> </w:t>
      </w:r>
      <w:r w:rsidRPr="00877974">
        <w:rPr>
          <w:rFonts w:ascii="Abadi" w:hAnsi="Abadi"/>
          <w:b/>
          <w:bCs/>
          <w:sz w:val="21"/>
          <w:szCs w:val="21"/>
        </w:rPr>
        <w:t>Diputados</w:t>
      </w:r>
      <w:r w:rsidRPr="00877974">
        <w:rPr>
          <w:rFonts w:ascii="Abadi" w:hAnsi="Abadi"/>
          <w:b/>
          <w:bCs/>
          <w:spacing w:val="-12"/>
          <w:sz w:val="21"/>
          <w:szCs w:val="21"/>
        </w:rPr>
        <w:t xml:space="preserve"> </w:t>
      </w:r>
      <w:r w:rsidRPr="00877974">
        <w:rPr>
          <w:rFonts w:ascii="Abadi" w:hAnsi="Abadi"/>
          <w:b/>
          <w:bCs/>
          <w:sz w:val="21"/>
          <w:szCs w:val="21"/>
        </w:rPr>
        <w:t>integrantes</w:t>
      </w:r>
      <w:r w:rsidRPr="00877974">
        <w:rPr>
          <w:rFonts w:ascii="Abadi" w:hAnsi="Abadi"/>
          <w:b/>
          <w:bCs/>
          <w:spacing w:val="-14"/>
          <w:sz w:val="21"/>
          <w:szCs w:val="21"/>
        </w:rPr>
        <w:t xml:space="preserve"> </w:t>
      </w:r>
      <w:r w:rsidRPr="00877974">
        <w:rPr>
          <w:rFonts w:ascii="Abadi" w:hAnsi="Abadi"/>
          <w:b/>
          <w:bCs/>
          <w:spacing w:val="-5"/>
          <w:sz w:val="21"/>
          <w:szCs w:val="21"/>
        </w:rPr>
        <w:t xml:space="preserve">del </w:t>
      </w:r>
      <w:r w:rsidRPr="00877974">
        <w:rPr>
          <w:rFonts w:ascii="Abadi" w:hAnsi="Abadi"/>
          <w:b/>
          <w:bCs/>
          <w:sz w:val="21"/>
          <w:szCs w:val="21"/>
        </w:rPr>
        <w:t>Grupo</w:t>
      </w:r>
      <w:r w:rsidRPr="00877974">
        <w:rPr>
          <w:rFonts w:ascii="Abadi" w:hAnsi="Abadi"/>
          <w:b/>
          <w:bCs/>
          <w:spacing w:val="-4"/>
          <w:sz w:val="21"/>
          <w:szCs w:val="21"/>
        </w:rPr>
        <w:t xml:space="preserve"> </w:t>
      </w:r>
      <w:r w:rsidRPr="00877974">
        <w:rPr>
          <w:rFonts w:ascii="Abadi" w:hAnsi="Abadi"/>
          <w:b/>
          <w:bCs/>
          <w:sz w:val="21"/>
          <w:szCs w:val="21"/>
        </w:rPr>
        <w:t>Parlamentario</w:t>
      </w:r>
      <w:r w:rsidRPr="00877974">
        <w:rPr>
          <w:rFonts w:ascii="Abadi" w:hAnsi="Abadi"/>
          <w:b/>
          <w:bCs/>
          <w:spacing w:val="-5"/>
          <w:sz w:val="21"/>
          <w:szCs w:val="21"/>
        </w:rPr>
        <w:t xml:space="preserve"> </w:t>
      </w:r>
      <w:r w:rsidRPr="00877974">
        <w:rPr>
          <w:rFonts w:ascii="Abadi" w:hAnsi="Abadi"/>
          <w:b/>
          <w:bCs/>
          <w:sz w:val="21"/>
          <w:szCs w:val="21"/>
        </w:rPr>
        <w:t>del</w:t>
      </w:r>
      <w:r w:rsidRPr="00877974">
        <w:rPr>
          <w:rFonts w:ascii="Abadi" w:hAnsi="Abadi"/>
          <w:b/>
          <w:bCs/>
          <w:spacing w:val="-3"/>
          <w:sz w:val="21"/>
          <w:szCs w:val="21"/>
        </w:rPr>
        <w:t xml:space="preserve"> </w:t>
      </w:r>
      <w:r w:rsidRPr="00877974">
        <w:rPr>
          <w:rFonts w:ascii="Abadi" w:hAnsi="Abadi"/>
          <w:b/>
          <w:bCs/>
          <w:sz w:val="21"/>
          <w:szCs w:val="21"/>
        </w:rPr>
        <w:t>Partido</w:t>
      </w:r>
      <w:r w:rsidRPr="00877974">
        <w:rPr>
          <w:rFonts w:ascii="Abadi" w:hAnsi="Abadi"/>
          <w:b/>
          <w:bCs/>
          <w:spacing w:val="-4"/>
          <w:sz w:val="21"/>
          <w:szCs w:val="21"/>
        </w:rPr>
        <w:t xml:space="preserve"> </w:t>
      </w:r>
      <w:r w:rsidRPr="00877974">
        <w:rPr>
          <w:rFonts w:ascii="Abadi" w:hAnsi="Abadi"/>
          <w:b/>
          <w:bCs/>
          <w:sz w:val="21"/>
          <w:szCs w:val="21"/>
        </w:rPr>
        <w:t>Acción</w:t>
      </w:r>
      <w:r w:rsidRPr="00877974">
        <w:rPr>
          <w:rFonts w:ascii="Abadi" w:hAnsi="Abadi"/>
          <w:b/>
          <w:bCs/>
          <w:spacing w:val="-3"/>
          <w:sz w:val="21"/>
          <w:szCs w:val="21"/>
        </w:rPr>
        <w:t xml:space="preserve"> </w:t>
      </w:r>
      <w:r w:rsidRPr="00877974">
        <w:rPr>
          <w:rFonts w:ascii="Abadi" w:hAnsi="Abadi"/>
          <w:b/>
          <w:bCs/>
          <w:spacing w:val="-2"/>
          <w:sz w:val="21"/>
          <w:szCs w:val="21"/>
        </w:rPr>
        <w:t>Nacional</w:t>
      </w:r>
    </w:p>
    <w:p w14:paraId="0955B900" w14:textId="77777777" w:rsidR="008E76A4" w:rsidRPr="00877974" w:rsidRDefault="008E76A4" w:rsidP="008E76A4">
      <w:pPr>
        <w:jc w:val="center"/>
        <w:rPr>
          <w:rFonts w:ascii="Abadi" w:hAnsi="Abadi"/>
          <w:b/>
          <w:sz w:val="21"/>
          <w:szCs w:val="21"/>
        </w:rPr>
      </w:pPr>
    </w:p>
    <w:p w14:paraId="38A6FB49" w14:textId="77777777" w:rsidR="008E76A4" w:rsidRPr="00877974" w:rsidRDefault="008E76A4" w:rsidP="008E76A4">
      <w:pPr>
        <w:pStyle w:val="Textoindependiente"/>
        <w:rPr>
          <w:rFonts w:ascii="Abadi" w:hAnsi="Abadi"/>
          <w:b w:val="0"/>
          <w:sz w:val="21"/>
          <w:szCs w:val="21"/>
        </w:rPr>
      </w:pPr>
    </w:p>
    <w:p w14:paraId="7902ED08" w14:textId="77777777" w:rsidR="008E76A4" w:rsidRDefault="008E76A4" w:rsidP="008E76A4">
      <w:pPr>
        <w:pStyle w:val="Textoindependiente"/>
        <w:ind w:left="1116" w:right="1173"/>
        <w:jc w:val="center"/>
        <w:rPr>
          <w:rFonts w:ascii="Abadi" w:hAnsi="Abadi"/>
          <w:spacing w:val="-2"/>
          <w:sz w:val="21"/>
          <w:szCs w:val="21"/>
        </w:rPr>
      </w:pPr>
      <w:proofErr w:type="spellStart"/>
      <w:r w:rsidRPr="00877974">
        <w:rPr>
          <w:rFonts w:ascii="Abadi" w:hAnsi="Abadi"/>
          <w:sz w:val="21"/>
          <w:szCs w:val="21"/>
        </w:rPr>
        <w:t>Dip</w:t>
      </w:r>
      <w:proofErr w:type="spellEnd"/>
      <w:r w:rsidRPr="00877974">
        <w:rPr>
          <w:rFonts w:ascii="Abadi" w:hAnsi="Abadi"/>
          <w:sz w:val="21"/>
          <w:szCs w:val="21"/>
        </w:rPr>
        <w:t>.</w:t>
      </w:r>
      <w:r w:rsidRPr="00877974">
        <w:rPr>
          <w:rFonts w:ascii="Abadi" w:hAnsi="Abadi"/>
          <w:spacing w:val="-3"/>
          <w:sz w:val="21"/>
          <w:szCs w:val="21"/>
        </w:rPr>
        <w:t xml:space="preserve"> </w:t>
      </w:r>
      <w:r w:rsidRPr="00877974">
        <w:rPr>
          <w:rFonts w:ascii="Abadi" w:hAnsi="Abadi"/>
          <w:sz w:val="21"/>
          <w:szCs w:val="21"/>
        </w:rPr>
        <w:t>Ayala</w:t>
      </w:r>
      <w:r w:rsidRPr="00877974">
        <w:rPr>
          <w:rFonts w:ascii="Abadi" w:hAnsi="Abadi"/>
          <w:spacing w:val="-3"/>
          <w:sz w:val="21"/>
          <w:szCs w:val="21"/>
        </w:rPr>
        <w:t xml:space="preserve"> </w:t>
      </w:r>
      <w:r w:rsidRPr="00877974">
        <w:rPr>
          <w:rFonts w:ascii="Abadi" w:hAnsi="Abadi"/>
          <w:sz w:val="21"/>
          <w:szCs w:val="21"/>
        </w:rPr>
        <w:t>Torres</w:t>
      </w:r>
      <w:r w:rsidRPr="00877974">
        <w:rPr>
          <w:rFonts w:ascii="Abadi" w:hAnsi="Abadi"/>
          <w:spacing w:val="-3"/>
          <w:sz w:val="21"/>
          <w:szCs w:val="21"/>
        </w:rPr>
        <w:t xml:space="preserve"> </w:t>
      </w:r>
      <w:r w:rsidRPr="00877974">
        <w:rPr>
          <w:rFonts w:ascii="Abadi" w:hAnsi="Abadi"/>
          <w:sz w:val="21"/>
          <w:szCs w:val="21"/>
        </w:rPr>
        <w:t>Luis</w:t>
      </w:r>
      <w:r w:rsidRPr="00877974">
        <w:rPr>
          <w:rFonts w:ascii="Abadi" w:hAnsi="Abadi"/>
          <w:spacing w:val="-5"/>
          <w:sz w:val="21"/>
          <w:szCs w:val="21"/>
        </w:rPr>
        <w:t xml:space="preserve"> </w:t>
      </w:r>
      <w:r w:rsidRPr="00877974">
        <w:rPr>
          <w:rFonts w:ascii="Abadi" w:hAnsi="Abadi"/>
          <w:spacing w:val="-2"/>
          <w:sz w:val="21"/>
          <w:szCs w:val="21"/>
        </w:rPr>
        <w:t>Ernesto</w:t>
      </w:r>
    </w:p>
    <w:p w14:paraId="004C3569" w14:textId="77777777" w:rsidR="008E76A4" w:rsidRDefault="008E76A4" w:rsidP="008E76A4">
      <w:pPr>
        <w:pStyle w:val="Textoindependiente"/>
        <w:ind w:left="1116" w:right="1173"/>
        <w:jc w:val="center"/>
        <w:rPr>
          <w:rFonts w:ascii="Abadi" w:hAnsi="Abadi"/>
          <w:spacing w:val="-2"/>
          <w:sz w:val="21"/>
          <w:szCs w:val="21"/>
        </w:rPr>
      </w:pPr>
    </w:p>
    <w:p w14:paraId="06A9A709"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Rolando Fortino Alcántar Rojas </w:t>
      </w:r>
    </w:p>
    <w:p w14:paraId="3579A5FD"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Bricio Balderas Álvarez </w:t>
      </w:r>
    </w:p>
    <w:p w14:paraId="16E1B915"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Susana Bermúdez Cano </w:t>
      </w:r>
    </w:p>
    <w:p w14:paraId="6C8629FA"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José Alfonso Borja Pimentel </w:t>
      </w:r>
    </w:p>
    <w:p w14:paraId="7205435E"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Angélica Casilla Martínez </w:t>
      </w:r>
    </w:p>
    <w:p w14:paraId="4EF66E8D"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Martha Guadalupe Hernández Camarena </w:t>
      </w:r>
    </w:p>
    <w:p w14:paraId="5EFBE55F"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María de la Luz Hernández Martínez </w:t>
      </w:r>
    </w:p>
    <w:p w14:paraId="009B58AA"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César Larrondo Díaz </w:t>
      </w:r>
    </w:p>
    <w:p w14:paraId="62A51B7E"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Martín López Camacho </w:t>
      </w:r>
    </w:p>
    <w:p w14:paraId="731C9148"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Briseida Anabel Magdaleno González </w:t>
      </w:r>
    </w:p>
    <w:p w14:paraId="29FE5AAA"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Laura Cristina Márquez Alcalá </w:t>
      </w:r>
    </w:p>
    <w:p w14:paraId="1DE8E7A1"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Dp</w:t>
      </w:r>
      <w:proofErr w:type="spellEnd"/>
      <w:r w:rsidRPr="000930A1">
        <w:rPr>
          <w:rFonts w:ascii="Abadi" w:hAnsi="Abadi" w:cs="Arial"/>
          <w:b/>
          <w:bCs/>
          <w:sz w:val="21"/>
          <w:szCs w:val="21"/>
        </w:rPr>
        <w:t xml:space="preserve">. Aldo Iván Márquez Becerra </w:t>
      </w:r>
    </w:p>
    <w:p w14:paraId="0B0AC3FD"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Noemí Márquez </w:t>
      </w:r>
      <w:proofErr w:type="spellStart"/>
      <w:r w:rsidRPr="000930A1">
        <w:rPr>
          <w:rFonts w:ascii="Abadi" w:hAnsi="Abadi" w:cs="Arial"/>
          <w:b/>
          <w:bCs/>
          <w:sz w:val="21"/>
          <w:szCs w:val="21"/>
        </w:rPr>
        <w:t>Márquez</w:t>
      </w:r>
      <w:proofErr w:type="spellEnd"/>
      <w:r w:rsidRPr="000930A1">
        <w:rPr>
          <w:rFonts w:ascii="Abadi" w:hAnsi="Abadi" w:cs="Arial"/>
          <w:b/>
          <w:bCs/>
          <w:sz w:val="21"/>
          <w:szCs w:val="21"/>
        </w:rPr>
        <w:t xml:space="preserve"> </w:t>
      </w:r>
    </w:p>
    <w:p w14:paraId="370D72BD"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Janet Melanie Murillo Chávez </w:t>
      </w:r>
    </w:p>
    <w:p w14:paraId="19F78E7C"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Jorge Ortiz Ortega </w:t>
      </w:r>
    </w:p>
    <w:p w14:paraId="4921EC02"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Armando Daniel Hernández </w:t>
      </w:r>
    </w:p>
    <w:p w14:paraId="3567F513"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Lilia </w:t>
      </w:r>
      <w:proofErr w:type="gramStart"/>
      <w:r w:rsidRPr="000930A1">
        <w:rPr>
          <w:rFonts w:ascii="Abadi" w:hAnsi="Abadi" w:cs="Arial"/>
          <w:b/>
          <w:bCs/>
          <w:sz w:val="21"/>
          <w:szCs w:val="21"/>
        </w:rPr>
        <w:t>Margarita  Rionda</w:t>
      </w:r>
      <w:proofErr w:type="gramEnd"/>
      <w:r w:rsidRPr="000930A1">
        <w:rPr>
          <w:rFonts w:ascii="Abadi" w:hAnsi="Abadi" w:cs="Arial"/>
          <w:b/>
          <w:bCs/>
          <w:sz w:val="21"/>
          <w:szCs w:val="21"/>
        </w:rPr>
        <w:t xml:space="preserve"> Salas </w:t>
      </w:r>
    </w:p>
    <w:p w14:paraId="7031A667"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Miguel </w:t>
      </w:r>
      <w:proofErr w:type="gramStart"/>
      <w:r w:rsidRPr="000930A1">
        <w:rPr>
          <w:rFonts w:ascii="Abadi" w:hAnsi="Abadi" w:cs="Arial"/>
          <w:b/>
          <w:bCs/>
          <w:sz w:val="21"/>
          <w:szCs w:val="21"/>
        </w:rPr>
        <w:t>Ángel  Salim</w:t>
      </w:r>
      <w:proofErr w:type="gramEnd"/>
      <w:r w:rsidRPr="000930A1">
        <w:rPr>
          <w:rFonts w:ascii="Abadi" w:hAnsi="Abadi" w:cs="Arial"/>
          <w:b/>
          <w:bCs/>
          <w:sz w:val="21"/>
          <w:szCs w:val="21"/>
        </w:rPr>
        <w:t xml:space="preserve"> </w:t>
      </w:r>
      <w:proofErr w:type="spellStart"/>
      <w:r w:rsidRPr="000930A1">
        <w:rPr>
          <w:rFonts w:ascii="Abadi" w:hAnsi="Abadi" w:cs="Arial"/>
          <w:b/>
          <w:bCs/>
          <w:sz w:val="21"/>
          <w:szCs w:val="21"/>
        </w:rPr>
        <w:t>Alle</w:t>
      </w:r>
      <w:proofErr w:type="spellEnd"/>
      <w:r w:rsidRPr="000930A1">
        <w:rPr>
          <w:rFonts w:ascii="Abadi" w:hAnsi="Abadi" w:cs="Arial"/>
          <w:b/>
          <w:bCs/>
          <w:sz w:val="21"/>
          <w:szCs w:val="21"/>
        </w:rPr>
        <w:t xml:space="preserve"> </w:t>
      </w:r>
    </w:p>
    <w:p w14:paraId="3BC9A8B7" w14:textId="77777777" w:rsidR="008E76A4" w:rsidRPr="000930A1" w:rsidRDefault="008E76A4" w:rsidP="008E76A4">
      <w:pPr>
        <w:contextualSpacing/>
        <w:rPr>
          <w:rFonts w:ascii="Abadi" w:hAnsi="Abadi" w:cs="Arial"/>
          <w:b/>
          <w:bCs/>
          <w:sz w:val="21"/>
          <w:szCs w:val="21"/>
        </w:rPr>
      </w:pPr>
      <w:proofErr w:type="spellStart"/>
      <w:r w:rsidRPr="000930A1">
        <w:rPr>
          <w:rFonts w:ascii="Abadi" w:hAnsi="Abadi" w:cs="Arial"/>
          <w:b/>
          <w:bCs/>
          <w:sz w:val="21"/>
          <w:szCs w:val="21"/>
        </w:rPr>
        <w:t>Dip</w:t>
      </w:r>
      <w:proofErr w:type="spellEnd"/>
      <w:r w:rsidRPr="000930A1">
        <w:rPr>
          <w:rFonts w:ascii="Abadi" w:hAnsi="Abadi" w:cs="Arial"/>
          <w:b/>
          <w:bCs/>
          <w:sz w:val="21"/>
          <w:szCs w:val="21"/>
        </w:rPr>
        <w:t xml:space="preserve">. Katya Cristina   Soto Escamilla                                 </w:t>
      </w:r>
    </w:p>
    <w:p w14:paraId="5094E125" w14:textId="425A5284" w:rsidR="00E74CC1" w:rsidRDefault="008E76A4" w:rsidP="00EE27AE">
      <w:pPr>
        <w:pStyle w:val="Textoindependiente"/>
        <w:spacing w:before="10"/>
        <w:rPr>
          <w:rFonts w:ascii="Abadi" w:hAnsi="Abadi"/>
          <w:sz w:val="21"/>
          <w:szCs w:val="21"/>
        </w:rPr>
      </w:pPr>
      <w:proofErr w:type="spellStart"/>
      <w:r w:rsidRPr="000930A1">
        <w:rPr>
          <w:rFonts w:ascii="Abadi" w:hAnsi="Abadi"/>
          <w:sz w:val="21"/>
          <w:szCs w:val="21"/>
        </w:rPr>
        <w:lastRenderedPageBreak/>
        <w:t>Dip</w:t>
      </w:r>
      <w:proofErr w:type="spellEnd"/>
      <w:r w:rsidRPr="000930A1">
        <w:rPr>
          <w:rFonts w:ascii="Abadi" w:hAnsi="Abadi"/>
          <w:sz w:val="21"/>
          <w:szCs w:val="21"/>
        </w:rPr>
        <w:t>. Víctor Manuel Zanella Huerta</w:t>
      </w:r>
    </w:p>
    <w:p w14:paraId="4A9FABD8" w14:textId="77777777" w:rsidR="00EE27AE" w:rsidRDefault="00EE27AE" w:rsidP="00EE27AE">
      <w:pPr>
        <w:pStyle w:val="Textoindependiente"/>
        <w:spacing w:before="10"/>
        <w:rPr>
          <w:rFonts w:ascii="Abadi" w:hAnsi="Abadi"/>
          <w:sz w:val="21"/>
          <w:szCs w:val="21"/>
        </w:rPr>
      </w:pPr>
    </w:p>
    <w:p w14:paraId="3547520A" w14:textId="77777777" w:rsidR="00FE2C64" w:rsidRDefault="00FE2C64" w:rsidP="00FE2C64">
      <w:pPr>
        <w:ind w:firstLine="708"/>
        <w:jc w:val="both"/>
        <w:rPr>
          <w:rFonts w:ascii="Abadi" w:hAnsi="Abadi"/>
          <w:b/>
          <w:bCs/>
          <w:sz w:val="21"/>
          <w:szCs w:val="21"/>
        </w:rPr>
      </w:pPr>
      <w:r w:rsidRPr="00D26EFD">
        <w:rPr>
          <w:rFonts w:ascii="Abadi" w:hAnsi="Abadi"/>
          <w:b/>
          <w:bCs/>
          <w:sz w:val="21"/>
          <w:szCs w:val="21"/>
        </w:rPr>
        <w:t xml:space="preserve">- La </w:t>
      </w:r>
      <w:proofErr w:type="gramStart"/>
      <w:r w:rsidRPr="00D26EFD">
        <w:rPr>
          <w:rFonts w:ascii="Abadi" w:hAnsi="Abadi"/>
          <w:b/>
          <w:bCs/>
          <w:sz w:val="21"/>
          <w:szCs w:val="21"/>
        </w:rPr>
        <w:t>Presidencia.-</w:t>
      </w:r>
      <w:proofErr w:type="gramEnd"/>
      <w:r>
        <w:rPr>
          <w:rFonts w:ascii="Abadi" w:hAnsi="Abadi"/>
          <w:sz w:val="21"/>
          <w:szCs w:val="21"/>
        </w:rPr>
        <w:t xml:space="preserve"> A</w:t>
      </w:r>
      <w:r w:rsidRPr="00C6387A">
        <w:rPr>
          <w:rFonts w:ascii="Abadi" w:hAnsi="Abadi"/>
          <w:sz w:val="21"/>
          <w:szCs w:val="21"/>
        </w:rPr>
        <w:t xml:space="preserve"> continuación se pide el diputado </w:t>
      </w:r>
      <w:r>
        <w:rPr>
          <w:rFonts w:ascii="Abadi" w:hAnsi="Abadi"/>
          <w:sz w:val="21"/>
          <w:szCs w:val="21"/>
        </w:rPr>
        <w:t>A</w:t>
      </w:r>
      <w:r w:rsidRPr="00C6387A">
        <w:rPr>
          <w:rFonts w:ascii="Abadi" w:hAnsi="Abadi"/>
          <w:sz w:val="21"/>
          <w:szCs w:val="21"/>
        </w:rPr>
        <w:t xml:space="preserve">rmando </w:t>
      </w:r>
      <w:r>
        <w:rPr>
          <w:rFonts w:ascii="Abadi" w:hAnsi="Abadi"/>
          <w:sz w:val="21"/>
          <w:szCs w:val="21"/>
        </w:rPr>
        <w:t>Ra</w:t>
      </w:r>
      <w:r w:rsidRPr="00C6387A">
        <w:rPr>
          <w:rFonts w:ascii="Abadi" w:hAnsi="Abadi"/>
          <w:sz w:val="21"/>
          <w:szCs w:val="21"/>
        </w:rPr>
        <w:t xml:space="preserve">ngel </w:t>
      </w:r>
      <w:r>
        <w:rPr>
          <w:rFonts w:ascii="Abadi" w:hAnsi="Abadi"/>
          <w:sz w:val="21"/>
          <w:szCs w:val="21"/>
        </w:rPr>
        <w:t>H</w:t>
      </w:r>
      <w:r w:rsidRPr="00C6387A">
        <w:rPr>
          <w:rFonts w:ascii="Abadi" w:hAnsi="Abadi"/>
          <w:sz w:val="21"/>
          <w:szCs w:val="21"/>
        </w:rPr>
        <w:t>ernández dar lectura a la exposición de motivos de la iniciativa correspondiente al punto quinto del orden del día</w:t>
      </w:r>
      <w:r>
        <w:rPr>
          <w:rFonts w:ascii="Abadi" w:hAnsi="Abadi"/>
          <w:sz w:val="21"/>
          <w:szCs w:val="21"/>
        </w:rPr>
        <w:t xml:space="preserve">. </w:t>
      </w:r>
      <w:r w:rsidRPr="00DF0DC2">
        <w:rPr>
          <w:rFonts w:ascii="Abadi" w:hAnsi="Abadi"/>
          <w:b/>
          <w:bCs/>
          <w:sz w:val="21"/>
          <w:szCs w:val="21"/>
        </w:rPr>
        <w:t>(ELD 524/LXV-I)</w:t>
      </w:r>
    </w:p>
    <w:p w14:paraId="6114C682" w14:textId="77777777" w:rsidR="00FE2C64" w:rsidRPr="00DF0DC2" w:rsidRDefault="00FE2C64" w:rsidP="00FE2C64">
      <w:pPr>
        <w:ind w:firstLine="708"/>
        <w:jc w:val="both"/>
        <w:rPr>
          <w:rFonts w:ascii="Abadi" w:hAnsi="Abadi"/>
          <w:b/>
          <w:bCs/>
          <w:sz w:val="21"/>
          <w:szCs w:val="21"/>
        </w:rPr>
      </w:pPr>
    </w:p>
    <w:p w14:paraId="0C231F5B" w14:textId="77777777" w:rsidR="00FE2C64" w:rsidRDefault="00FE2C64" w:rsidP="00FE2C64">
      <w:pPr>
        <w:ind w:firstLine="708"/>
        <w:jc w:val="both"/>
        <w:rPr>
          <w:rFonts w:ascii="Abadi" w:hAnsi="Abadi"/>
          <w:sz w:val="21"/>
          <w:szCs w:val="21"/>
        </w:rPr>
      </w:pPr>
      <w:r>
        <w:rPr>
          <w:rFonts w:ascii="Abadi" w:hAnsi="Abadi"/>
          <w:sz w:val="21"/>
          <w:szCs w:val="21"/>
        </w:rPr>
        <w:t>- A</w:t>
      </w:r>
      <w:r w:rsidRPr="00C6387A">
        <w:rPr>
          <w:rFonts w:ascii="Abadi" w:hAnsi="Abadi"/>
          <w:sz w:val="21"/>
          <w:szCs w:val="21"/>
        </w:rPr>
        <w:t>delante diputado</w:t>
      </w:r>
      <w:r>
        <w:rPr>
          <w:rFonts w:ascii="Abadi" w:hAnsi="Abadi"/>
          <w:sz w:val="21"/>
          <w:szCs w:val="21"/>
        </w:rPr>
        <w:t xml:space="preserve">. </w:t>
      </w:r>
    </w:p>
    <w:p w14:paraId="0CB6839E" w14:textId="77777777" w:rsidR="00FE2C64" w:rsidRDefault="00FE2C64" w:rsidP="00FE2C64">
      <w:pPr>
        <w:ind w:firstLine="708"/>
        <w:jc w:val="both"/>
        <w:rPr>
          <w:rFonts w:ascii="Abadi" w:hAnsi="Abadi"/>
          <w:sz w:val="21"/>
          <w:szCs w:val="21"/>
        </w:rPr>
      </w:pPr>
    </w:p>
    <w:p w14:paraId="3A7691BE" w14:textId="0A090820" w:rsidR="00FE2C64" w:rsidRDefault="00FE2C64" w:rsidP="00FE2C64">
      <w:pPr>
        <w:jc w:val="both"/>
        <w:rPr>
          <w:rFonts w:ascii="Abadi" w:hAnsi="Abadi"/>
          <w:b/>
          <w:bCs/>
          <w:sz w:val="21"/>
          <w:szCs w:val="21"/>
        </w:rPr>
      </w:pPr>
      <w:r>
        <w:rPr>
          <w:noProof/>
        </w:rPr>
        <w:drawing>
          <wp:anchor distT="0" distB="0" distL="114300" distR="114300" simplePos="0" relativeHeight="251677696" behindDoc="1" locked="0" layoutInCell="1" allowOverlap="1" wp14:anchorId="6E0602C8" wp14:editId="18AD2A6B">
            <wp:simplePos x="0" y="0"/>
            <wp:positionH relativeFrom="column">
              <wp:posOffset>606672</wp:posOffset>
            </wp:positionH>
            <wp:positionV relativeFrom="paragraph">
              <wp:posOffset>826547</wp:posOffset>
            </wp:positionV>
            <wp:extent cx="1498022" cy="789537"/>
            <wp:effectExtent l="247650" t="228600" r="254635" b="772795"/>
            <wp:wrapTight wrapText="bothSides">
              <wp:wrapPolygon edited="0">
                <wp:start x="-3571" y="-6256"/>
                <wp:lineTo x="-3571" y="42227"/>
                <wp:lineTo x="24997" y="42227"/>
                <wp:lineTo x="24997" y="-6256"/>
                <wp:lineTo x="-3571" y="-6256"/>
              </wp:wrapPolygon>
            </wp:wrapTight>
            <wp:docPr id="41463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3125" name=""/>
                    <pic:cNvPicPr/>
                  </pic:nvPicPr>
                  <pic:blipFill rotWithShape="1">
                    <a:blip r:embed="rId20" cstate="print">
                      <a:extLst>
                        <a:ext uri="{28A0092B-C50C-407E-A947-70E740481C1C}">
                          <a14:useLocalDpi xmlns:a14="http://schemas.microsoft.com/office/drawing/2010/main" val="0"/>
                        </a:ext>
                      </a:extLst>
                    </a:blip>
                    <a:srcRect b="6295"/>
                    <a:stretch/>
                  </pic:blipFill>
                  <pic:spPr bwMode="auto">
                    <a:xfrm>
                      <a:off x="0" y="0"/>
                      <a:ext cx="1498022" cy="78953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9925FF">
        <w:rPr>
          <w:rFonts w:ascii="Abadi" w:hAnsi="Abadi"/>
          <w:b/>
          <w:bCs/>
          <w:sz w:val="21"/>
          <w:szCs w:val="21"/>
        </w:rPr>
        <w:t>(Sube a tribuna el diputado Armando Rangel Hernández, para dar lectura a la exposición de motivos de su iniciativa)</w:t>
      </w:r>
    </w:p>
    <w:p w14:paraId="71C1FBE3" w14:textId="77777777" w:rsidR="00FE2C64" w:rsidRDefault="00FE2C64" w:rsidP="00FE2C64">
      <w:pPr>
        <w:jc w:val="both"/>
        <w:rPr>
          <w:rFonts w:ascii="Abadi" w:hAnsi="Abadi"/>
          <w:b/>
          <w:bCs/>
          <w:sz w:val="21"/>
          <w:szCs w:val="21"/>
        </w:rPr>
      </w:pPr>
    </w:p>
    <w:p w14:paraId="39E939D0" w14:textId="624B9E69" w:rsidR="00FE2C64" w:rsidRPr="009925FF" w:rsidRDefault="00FE2C64" w:rsidP="00FE2C64">
      <w:pPr>
        <w:jc w:val="both"/>
        <w:rPr>
          <w:rFonts w:ascii="Abadi" w:hAnsi="Abadi"/>
          <w:b/>
          <w:bCs/>
          <w:sz w:val="21"/>
          <w:szCs w:val="21"/>
        </w:rPr>
      </w:pPr>
    </w:p>
    <w:p w14:paraId="435BAE43" w14:textId="77777777" w:rsidR="00FE2C64" w:rsidRDefault="00FE2C64" w:rsidP="00FE2C64">
      <w:pPr>
        <w:jc w:val="center"/>
        <w:rPr>
          <w:rFonts w:ascii="Abadi" w:hAnsi="Abadi"/>
          <w:b/>
          <w:bCs/>
          <w:sz w:val="21"/>
          <w:szCs w:val="21"/>
        </w:rPr>
      </w:pPr>
      <w:r>
        <w:rPr>
          <w:rFonts w:ascii="Abadi" w:hAnsi="Abadi"/>
          <w:b/>
          <w:bCs/>
          <w:sz w:val="21"/>
          <w:szCs w:val="21"/>
        </w:rPr>
        <w:t>D</w:t>
      </w:r>
      <w:r w:rsidRPr="009925FF">
        <w:rPr>
          <w:rFonts w:ascii="Abadi" w:hAnsi="Abadi"/>
          <w:b/>
          <w:bCs/>
          <w:sz w:val="21"/>
          <w:szCs w:val="21"/>
        </w:rPr>
        <w:t>iputado Armando Rangel Hernández</w:t>
      </w:r>
    </w:p>
    <w:p w14:paraId="0E7E7406" w14:textId="77777777" w:rsidR="00FE2C64" w:rsidRDefault="00FE2C64" w:rsidP="00FE2C64">
      <w:pPr>
        <w:jc w:val="both"/>
        <w:rPr>
          <w:rFonts w:ascii="Abadi" w:hAnsi="Abadi"/>
          <w:sz w:val="21"/>
          <w:szCs w:val="21"/>
        </w:rPr>
      </w:pPr>
    </w:p>
    <w:p w14:paraId="2F39280B" w14:textId="77777777" w:rsidR="00FE2C64" w:rsidRDefault="00FE2C64" w:rsidP="00FE2C64">
      <w:pPr>
        <w:jc w:val="both"/>
        <w:rPr>
          <w:rFonts w:ascii="Abadi" w:hAnsi="Abadi"/>
          <w:sz w:val="21"/>
          <w:szCs w:val="21"/>
        </w:rPr>
      </w:pPr>
      <w:r>
        <w:rPr>
          <w:rFonts w:ascii="Abadi" w:hAnsi="Abadi"/>
          <w:sz w:val="21"/>
          <w:szCs w:val="21"/>
        </w:rPr>
        <w:t>¡M</w:t>
      </w:r>
      <w:r w:rsidRPr="00C6387A">
        <w:rPr>
          <w:rFonts w:ascii="Abadi" w:hAnsi="Abadi"/>
          <w:sz w:val="21"/>
          <w:szCs w:val="21"/>
        </w:rPr>
        <w:t>uy buenos</w:t>
      </w:r>
      <w:r>
        <w:rPr>
          <w:rFonts w:ascii="Abadi" w:hAnsi="Abadi"/>
          <w:sz w:val="21"/>
          <w:szCs w:val="21"/>
        </w:rPr>
        <w:t>!</w:t>
      </w:r>
      <w:r w:rsidRPr="00C6387A">
        <w:rPr>
          <w:rFonts w:ascii="Abadi" w:hAnsi="Abadi"/>
          <w:sz w:val="21"/>
          <w:szCs w:val="21"/>
        </w:rPr>
        <w:t xml:space="preserve"> días a mis compañeras y a mis compañeros diputados</w:t>
      </w:r>
      <w:r>
        <w:rPr>
          <w:rFonts w:ascii="Abadi" w:hAnsi="Abadi"/>
          <w:sz w:val="21"/>
          <w:szCs w:val="21"/>
        </w:rPr>
        <w:t>,</w:t>
      </w:r>
      <w:r w:rsidRPr="00C6387A">
        <w:rPr>
          <w:rFonts w:ascii="Abadi" w:hAnsi="Abadi"/>
          <w:sz w:val="21"/>
          <w:szCs w:val="21"/>
        </w:rPr>
        <w:t xml:space="preserve"> al público que hoy nos acompaña muy buenos días especialmente a la escuela</w:t>
      </w:r>
      <w:r>
        <w:rPr>
          <w:rFonts w:ascii="Abadi" w:hAnsi="Abadi"/>
          <w:sz w:val="21"/>
          <w:szCs w:val="21"/>
        </w:rPr>
        <w:t xml:space="preserve"> U</w:t>
      </w:r>
      <w:r w:rsidRPr="00C6387A">
        <w:rPr>
          <w:rFonts w:ascii="Abadi" w:hAnsi="Abadi"/>
          <w:sz w:val="21"/>
          <w:szCs w:val="21"/>
        </w:rPr>
        <w:t xml:space="preserve">nidad San Luis de La Paz y al profesor Alberto </w:t>
      </w:r>
      <w:r>
        <w:rPr>
          <w:rFonts w:ascii="Abadi" w:hAnsi="Abadi"/>
          <w:sz w:val="21"/>
          <w:szCs w:val="21"/>
        </w:rPr>
        <w:t>C</w:t>
      </w:r>
      <w:r w:rsidRPr="00C6387A">
        <w:rPr>
          <w:rFonts w:ascii="Abadi" w:hAnsi="Abadi"/>
          <w:sz w:val="21"/>
          <w:szCs w:val="21"/>
        </w:rPr>
        <w:t xml:space="preserve">ruz </w:t>
      </w:r>
      <w:r>
        <w:rPr>
          <w:rFonts w:ascii="Abadi" w:hAnsi="Abadi"/>
          <w:sz w:val="21"/>
          <w:szCs w:val="21"/>
        </w:rPr>
        <w:t>O</w:t>
      </w:r>
      <w:r w:rsidRPr="00C6387A">
        <w:rPr>
          <w:rFonts w:ascii="Abadi" w:hAnsi="Abadi"/>
          <w:sz w:val="21"/>
          <w:szCs w:val="21"/>
        </w:rPr>
        <w:t>tero</w:t>
      </w:r>
      <w:r>
        <w:rPr>
          <w:rFonts w:ascii="Abadi" w:hAnsi="Abadi"/>
          <w:sz w:val="21"/>
          <w:szCs w:val="21"/>
        </w:rPr>
        <w:t>,</w:t>
      </w:r>
      <w:r w:rsidRPr="00C6387A">
        <w:rPr>
          <w:rFonts w:ascii="Abadi" w:hAnsi="Abadi"/>
          <w:sz w:val="21"/>
          <w:szCs w:val="21"/>
        </w:rPr>
        <w:t xml:space="preserve"> </w:t>
      </w:r>
      <w:r>
        <w:rPr>
          <w:rFonts w:ascii="Abadi" w:hAnsi="Abadi"/>
          <w:sz w:val="21"/>
          <w:szCs w:val="21"/>
        </w:rPr>
        <w:t>¡</w:t>
      </w:r>
      <w:r w:rsidRPr="00C6387A">
        <w:rPr>
          <w:rFonts w:ascii="Abadi" w:hAnsi="Abadi"/>
          <w:sz w:val="21"/>
          <w:szCs w:val="21"/>
        </w:rPr>
        <w:t>muchas gracias</w:t>
      </w:r>
      <w:r>
        <w:rPr>
          <w:rFonts w:ascii="Abadi" w:hAnsi="Abadi"/>
          <w:sz w:val="21"/>
          <w:szCs w:val="21"/>
        </w:rPr>
        <w:t>!</w:t>
      </w:r>
      <w:r w:rsidRPr="00C6387A">
        <w:rPr>
          <w:rFonts w:ascii="Abadi" w:hAnsi="Abadi"/>
          <w:sz w:val="21"/>
          <w:szCs w:val="21"/>
        </w:rPr>
        <w:t xml:space="preserve"> y bienvenidos tal como lo ha hecho la diputada presidenta</w:t>
      </w:r>
      <w:r>
        <w:rPr>
          <w:rFonts w:ascii="Abadi" w:hAnsi="Abadi"/>
          <w:sz w:val="21"/>
          <w:szCs w:val="21"/>
        </w:rPr>
        <w:t>,</w:t>
      </w:r>
      <w:r w:rsidRPr="00C6387A">
        <w:rPr>
          <w:rFonts w:ascii="Abadi" w:hAnsi="Abadi"/>
          <w:sz w:val="21"/>
          <w:szCs w:val="21"/>
        </w:rPr>
        <w:t xml:space="preserve"> con su permiso diputada presidenta</w:t>
      </w:r>
      <w:r>
        <w:rPr>
          <w:rFonts w:ascii="Abadi" w:hAnsi="Abadi"/>
          <w:sz w:val="21"/>
          <w:szCs w:val="21"/>
        </w:rPr>
        <w:t>,</w:t>
      </w:r>
      <w:r w:rsidRPr="00C6387A">
        <w:rPr>
          <w:rFonts w:ascii="Abadi" w:hAnsi="Abadi"/>
          <w:sz w:val="21"/>
          <w:szCs w:val="21"/>
        </w:rPr>
        <w:t xml:space="preserve"> quiero iniciar haciendo mío un ejercicio de honestidad y de congruencia que en días pasados tuvo mi compañero diputado David</w:t>
      </w:r>
      <w:r>
        <w:rPr>
          <w:rFonts w:ascii="Abadi" w:hAnsi="Abadi"/>
          <w:sz w:val="21"/>
          <w:szCs w:val="21"/>
        </w:rPr>
        <w:t>,</w:t>
      </w:r>
      <w:r w:rsidRPr="00C6387A">
        <w:rPr>
          <w:rFonts w:ascii="Abadi" w:hAnsi="Abadi"/>
          <w:sz w:val="21"/>
          <w:szCs w:val="21"/>
        </w:rPr>
        <w:t xml:space="preserve"> reconociendo a la gente que ha trabajado en un producto como este a nuestros asesores</w:t>
      </w:r>
      <w:r>
        <w:rPr>
          <w:rFonts w:ascii="Abadi" w:hAnsi="Abadi"/>
          <w:sz w:val="21"/>
          <w:szCs w:val="21"/>
        </w:rPr>
        <w:t xml:space="preserve">, más como </w:t>
      </w:r>
      <w:r w:rsidRPr="00C6387A">
        <w:rPr>
          <w:rFonts w:ascii="Abadi" w:hAnsi="Abadi"/>
          <w:sz w:val="21"/>
          <w:szCs w:val="21"/>
        </w:rPr>
        <w:t xml:space="preserve">un producto como el que el día de hoy nos ocupa que tiene sus inicios desde la legislatura anterior y que tuvo la participación decidida de nuestros entonces asesores Alejandro </w:t>
      </w:r>
      <w:r>
        <w:rPr>
          <w:rFonts w:ascii="Abadi" w:hAnsi="Abadi"/>
          <w:sz w:val="21"/>
          <w:szCs w:val="21"/>
        </w:rPr>
        <w:t>Si</w:t>
      </w:r>
      <w:r w:rsidRPr="00C6387A">
        <w:rPr>
          <w:rFonts w:ascii="Abadi" w:hAnsi="Abadi"/>
          <w:sz w:val="21"/>
          <w:szCs w:val="21"/>
        </w:rPr>
        <w:t>erra</w:t>
      </w:r>
      <w:r>
        <w:rPr>
          <w:rFonts w:ascii="Abadi" w:hAnsi="Abadi"/>
          <w:sz w:val="21"/>
          <w:szCs w:val="21"/>
        </w:rPr>
        <w:t>,</w:t>
      </w:r>
      <w:r w:rsidRPr="00C6387A">
        <w:rPr>
          <w:rFonts w:ascii="Abadi" w:hAnsi="Abadi"/>
          <w:sz w:val="21"/>
          <w:szCs w:val="21"/>
        </w:rPr>
        <w:t xml:space="preserve"> </w:t>
      </w:r>
      <w:r>
        <w:rPr>
          <w:rFonts w:ascii="Abadi" w:hAnsi="Abadi"/>
          <w:sz w:val="21"/>
          <w:szCs w:val="21"/>
        </w:rPr>
        <w:t>A</w:t>
      </w:r>
      <w:r w:rsidRPr="00C6387A">
        <w:rPr>
          <w:rFonts w:ascii="Abadi" w:hAnsi="Abadi"/>
          <w:sz w:val="21"/>
          <w:szCs w:val="21"/>
        </w:rPr>
        <w:t xml:space="preserve">ldo </w:t>
      </w:r>
      <w:r>
        <w:rPr>
          <w:rFonts w:ascii="Abadi" w:hAnsi="Abadi"/>
          <w:sz w:val="21"/>
          <w:szCs w:val="21"/>
        </w:rPr>
        <w:t>H</w:t>
      </w:r>
      <w:r w:rsidRPr="00C6387A">
        <w:rPr>
          <w:rFonts w:ascii="Abadi" w:hAnsi="Abadi"/>
          <w:sz w:val="21"/>
          <w:szCs w:val="21"/>
        </w:rPr>
        <w:t xml:space="preserve">ernández y que en esta legislatura se ha visto fortalecido con la participación del maestro Jorge Luis Jorge Luis </w:t>
      </w:r>
      <w:r>
        <w:rPr>
          <w:rFonts w:ascii="Abadi" w:hAnsi="Abadi"/>
          <w:sz w:val="21"/>
          <w:szCs w:val="21"/>
        </w:rPr>
        <w:t>H</w:t>
      </w:r>
      <w:r w:rsidRPr="00C6387A">
        <w:rPr>
          <w:rFonts w:ascii="Abadi" w:hAnsi="Abadi"/>
          <w:sz w:val="21"/>
          <w:szCs w:val="21"/>
        </w:rPr>
        <w:t>ernández</w:t>
      </w:r>
      <w:r>
        <w:rPr>
          <w:rFonts w:ascii="Abadi" w:hAnsi="Abadi"/>
          <w:sz w:val="21"/>
          <w:szCs w:val="21"/>
        </w:rPr>
        <w:t>,</w:t>
      </w:r>
      <w:r w:rsidRPr="00C6387A">
        <w:rPr>
          <w:rFonts w:ascii="Abadi" w:hAnsi="Abadi"/>
          <w:sz w:val="21"/>
          <w:szCs w:val="21"/>
        </w:rPr>
        <w:t xml:space="preserve">  muchas gracias a ellos</w:t>
      </w:r>
      <w:r>
        <w:rPr>
          <w:rFonts w:ascii="Abadi" w:hAnsi="Abadi"/>
          <w:sz w:val="21"/>
          <w:szCs w:val="21"/>
        </w:rPr>
        <w:t>,</w:t>
      </w:r>
      <w:r w:rsidRPr="00C6387A">
        <w:rPr>
          <w:rFonts w:ascii="Abadi" w:hAnsi="Abadi"/>
          <w:sz w:val="21"/>
          <w:szCs w:val="21"/>
        </w:rPr>
        <w:t xml:space="preserve"> por su apoyo muchas gracias a ellos por su participación y lo reconozco públicamente</w:t>
      </w:r>
      <w:r>
        <w:rPr>
          <w:rFonts w:ascii="Abadi" w:hAnsi="Abadi"/>
          <w:sz w:val="21"/>
          <w:szCs w:val="21"/>
        </w:rPr>
        <w:t>.</w:t>
      </w:r>
    </w:p>
    <w:p w14:paraId="4C5B0A9F" w14:textId="77777777" w:rsidR="00FE2C64" w:rsidRDefault="00FE2C64" w:rsidP="00FE2C64">
      <w:pPr>
        <w:jc w:val="both"/>
        <w:rPr>
          <w:rFonts w:ascii="Abadi" w:hAnsi="Abadi"/>
          <w:sz w:val="21"/>
          <w:szCs w:val="21"/>
        </w:rPr>
      </w:pPr>
    </w:p>
    <w:p w14:paraId="3EC1F075" w14:textId="77777777" w:rsidR="00FE2C64" w:rsidRDefault="00FE2C64" w:rsidP="00FE2C64">
      <w:pPr>
        <w:jc w:val="both"/>
        <w:rPr>
          <w:rFonts w:ascii="Abadi" w:hAnsi="Abadi"/>
          <w:sz w:val="21"/>
          <w:szCs w:val="21"/>
        </w:rPr>
      </w:pPr>
      <w:r>
        <w:rPr>
          <w:rFonts w:ascii="Abadi" w:hAnsi="Abadi"/>
          <w:sz w:val="21"/>
          <w:szCs w:val="21"/>
        </w:rPr>
        <w:t>- D</w:t>
      </w:r>
      <w:r w:rsidRPr="00C6387A">
        <w:rPr>
          <w:rFonts w:ascii="Abadi" w:hAnsi="Abadi"/>
          <w:sz w:val="21"/>
          <w:szCs w:val="21"/>
        </w:rPr>
        <w:t xml:space="preserve">iputadas y diputados integrantes de este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nos dirigimos a ustedes con representación de ellos y en base a los </w:t>
      </w:r>
      <w:r w:rsidRPr="00C6387A">
        <w:rPr>
          <w:rFonts w:ascii="Abadi" w:hAnsi="Abadi"/>
          <w:sz w:val="21"/>
          <w:szCs w:val="21"/>
        </w:rPr>
        <w:t xml:space="preserve">artículos 56 fracción </w:t>
      </w:r>
      <w:r>
        <w:rPr>
          <w:rFonts w:ascii="Abadi" w:hAnsi="Abadi"/>
          <w:sz w:val="21"/>
          <w:szCs w:val="21"/>
        </w:rPr>
        <w:t>II</w:t>
      </w:r>
      <w:r w:rsidRPr="00C6387A">
        <w:rPr>
          <w:rFonts w:ascii="Abadi" w:hAnsi="Abadi"/>
          <w:sz w:val="21"/>
          <w:szCs w:val="21"/>
        </w:rPr>
        <w:t xml:space="preserve"> de nuestra </w:t>
      </w:r>
      <w:r>
        <w:rPr>
          <w:rFonts w:ascii="Abadi" w:hAnsi="Abadi"/>
          <w:sz w:val="21"/>
          <w:szCs w:val="21"/>
        </w:rPr>
        <w:t>C</w:t>
      </w:r>
      <w:r w:rsidRPr="00C6387A">
        <w:rPr>
          <w:rFonts w:ascii="Abadi" w:hAnsi="Abadi"/>
          <w:sz w:val="21"/>
          <w:szCs w:val="21"/>
        </w:rPr>
        <w:t xml:space="preserve">onstitución </w:t>
      </w:r>
      <w:r>
        <w:rPr>
          <w:rFonts w:ascii="Abadi" w:hAnsi="Abadi"/>
          <w:sz w:val="21"/>
          <w:szCs w:val="21"/>
        </w:rPr>
        <w:t>P</w:t>
      </w:r>
      <w:r w:rsidRPr="00C6387A">
        <w:rPr>
          <w:rFonts w:ascii="Abadi" w:hAnsi="Abadi"/>
          <w:sz w:val="21"/>
          <w:szCs w:val="21"/>
        </w:rPr>
        <w:t xml:space="preserve">olítica al 167 fracción </w:t>
      </w:r>
      <w:r>
        <w:rPr>
          <w:rFonts w:ascii="Abadi" w:hAnsi="Abadi"/>
          <w:sz w:val="21"/>
          <w:szCs w:val="21"/>
        </w:rPr>
        <w:t>II</w:t>
      </w:r>
      <w:r w:rsidRPr="00C6387A">
        <w:rPr>
          <w:rFonts w:ascii="Abadi" w:hAnsi="Abadi"/>
          <w:sz w:val="21"/>
          <w:szCs w:val="21"/>
        </w:rPr>
        <w:t xml:space="preserve"> 168 y 209 la de nuestra </w:t>
      </w:r>
      <w:r>
        <w:rPr>
          <w:rFonts w:ascii="Abadi" w:hAnsi="Abadi"/>
          <w:sz w:val="21"/>
          <w:szCs w:val="21"/>
        </w:rPr>
        <w:t>L</w:t>
      </w:r>
      <w:r w:rsidRPr="00C6387A">
        <w:rPr>
          <w:rFonts w:ascii="Abadi" w:hAnsi="Abadi"/>
          <w:sz w:val="21"/>
          <w:szCs w:val="21"/>
        </w:rPr>
        <w:t xml:space="preserve">ey </w:t>
      </w:r>
      <w:r>
        <w:rPr>
          <w:rFonts w:ascii="Abadi" w:hAnsi="Abadi"/>
          <w:sz w:val="21"/>
          <w:szCs w:val="21"/>
        </w:rPr>
        <w:t>O</w:t>
      </w:r>
      <w:r w:rsidRPr="00C6387A">
        <w:rPr>
          <w:rFonts w:ascii="Abadi" w:hAnsi="Abadi"/>
          <w:sz w:val="21"/>
          <w:szCs w:val="21"/>
        </w:rPr>
        <w:t xml:space="preserve">rgánica a fin de presentar ante esta soberanía el presente decreto para expedir la </w:t>
      </w:r>
      <w:r>
        <w:rPr>
          <w:rFonts w:ascii="Abadi" w:hAnsi="Abadi"/>
          <w:sz w:val="21"/>
          <w:szCs w:val="21"/>
        </w:rPr>
        <w:t>L</w:t>
      </w:r>
      <w:r w:rsidRPr="00C6387A">
        <w:rPr>
          <w:rFonts w:ascii="Abadi" w:hAnsi="Abadi"/>
          <w:sz w:val="21"/>
          <w:szCs w:val="21"/>
        </w:rPr>
        <w:t xml:space="preserve">ey </w:t>
      </w:r>
      <w:r>
        <w:rPr>
          <w:rFonts w:ascii="Abadi" w:hAnsi="Abadi"/>
          <w:sz w:val="21"/>
          <w:szCs w:val="21"/>
        </w:rPr>
        <w:t>M</w:t>
      </w:r>
      <w:r w:rsidRPr="00C6387A">
        <w:rPr>
          <w:rFonts w:ascii="Abadi" w:hAnsi="Abadi"/>
          <w:sz w:val="21"/>
          <w:szCs w:val="21"/>
        </w:rPr>
        <w:t xml:space="preserve">unicipal para el </w:t>
      </w:r>
      <w:r>
        <w:rPr>
          <w:rFonts w:ascii="Abadi" w:hAnsi="Abadi"/>
          <w:sz w:val="21"/>
          <w:szCs w:val="21"/>
        </w:rPr>
        <w:t>E</w:t>
      </w:r>
      <w:r w:rsidRPr="00C6387A">
        <w:rPr>
          <w:rFonts w:ascii="Abadi" w:hAnsi="Abadi"/>
          <w:sz w:val="21"/>
          <w:szCs w:val="21"/>
        </w:rPr>
        <w:t>stado de Guanajuato</w:t>
      </w:r>
      <w:r>
        <w:rPr>
          <w:rFonts w:ascii="Abadi" w:hAnsi="Abadi"/>
          <w:sz w:val="21"/>
          <w:szCs w:val="21"/>
        </w:rPr>
        <w:t>,</w:t>
      </w:r>
      <w:r w:rsidRPr="00C6387A">
        <w:rPr>
          <w:rFonts w:ascii="Abadi" w:hAnsi="Abadi"/>
          <w:sz w:val="21"/>
          <w:szCs w:val="21"/>
        </w:rPr>
        <w:t xml:space="preserve"> bajo las siguientes consideraciones</w:t>
      </w:r>
      <w:r>
        <w:rPr>
          <w:rFonts w:ascii="Abadi" w:hAnsi="Abadi"/>
          <w:sz w:val="21"/>
          <w:szCs w:val="21"/>
        </w:rPr>
        <w:t>:</w:t>
      </w:r>
    </w:p>
    <w:p w14:paraId="080A63BE" w14:textId="77777777" w:rsidR="00FE2C64" w:rsidRDefault="00FE2C64" w:rsidP="00FE2C64">
      <w:pPr>
        <w:jc w:val="both"/>
        <w:rPr>
          <w:rFonts w:ascii="Abadi" w:hAnsi="Abadi"/>
          <w:sz w:val="21"/>
          <w:szCs w:val="21"/>
        </w:rPr>
      </w:pPr>
    </w:p>
    <w:p w14:paraId="313296C4" w14:textId="77777777" w:rsidR="00FE2C64" w:rsidRDefault="00FE2C64" w:rsidP="00FE2C64">
      <w:pPr>
        <w:jc w:val="both"/>
        <w:rPr>
          <w:rFonts w:ascii="Abadi" w:hAnsi="Abadi"/>
          <w:sz w:val="21"/>
          <w:szCs w:val="21"/>
        </w:rPr>
      </w:pPr>
      <w:r>
        <w:rPr>
          <w:rFonts w:ascii="Abadi" w:hAnsi="Abadi"/>
          <w:sz w:val="21"/>
          <w:szCs w:val="21"/>
        </w:rPr>
        <w:t>- D</w:t>
      </w:r>
      <w:r w:rsidRPr="00C6387A">
        <w:rPr>
          <w:rFonts w:ascii="Abadi" w:hAnsi="Abadi"/>
          <w:sz w:val="21"/>
          <w:szCs w:val="21"/>
        </w:rPr>
        <w:t>e manera muy cotidiana</w:t>
      </w:r>
      <w:r>
        <w:rPr>
          <w:rFonts w:ascii="Abadi" w:hAnsi="Abadi"/>
          <w:sz w:val="21"/>
          <w:szCs w:val="21"/>
        </w:rPr>
        <w:t xml:space="preserve"> </w:t>
      </w:r>
      <w:r w:rsidRPr="00C6387A">
        <w:rPr>
          <w:rFonts w:ascii="Abadi" w:hAnsi="Abadi"/>
          <w:sz w:val="21"/>
          <w:szCs w:val="21"/>
        </w:rPr>
        <w:t>todo mundo reconocemos al municipio como el orden de gobierno más cercano a la población</w:t>
      </w:r>
      <w:r>
        <w:rPr>
          <w:rFonts w:ascii="Abadi" w:hAnsi="Abadi"/>
          <w:sz w:val="21"/>
          <w:szCs w:val="21"/>
        </w:rPr>
        <w:t>,</w:t>
      </w:r>
      <w:r w:rsidRPr="00C6387A">
        <w:rPr>
          <w:rFonts w:ascii="Abadi" w:hAnsi="Abadi"/>
          <w:sz w:val="21"/>
          <w:szCs w:val="21"/>
        </w:rPr>
        <w:t xml:space="preserve"> pero el valor de esa cercanía no se refiere exclusivamente ni de manera prioritaria ni primordial a la situación geográfica</w:t>
      </w:r>
      <w:r>
        <w:rPr>
          <w:rFonts w:ascii="Abadi" w:hAnsi="Abadi"/>
          <w:sz w:val="21"/>
          <w:szCs w:val="21"/>
        </w:rPr>
        <w:t>,</w:t>
      </w:r>
      <w:r w:rsidRPr="00C6387A">
        <w:rPr>
          <w:rFonts w:ascii="Abadi" w:hAnsi="Abadi"/>
          <w:sz w:val="21"/>
          <w:szCs w:val="21"/>
        </w:rPr>
        <w:t xml:space="preserve"> a la cercanía espacial se refiere sobre todo a la cercanía que tiene en materia competencial los problemas que día a día tiene el ciudadano que lo acompañan a él y a su familia están dentro del ámbito de facultades del municipio problemas como el agua potable</w:t>
      </w:r>
      <w:r>
        <w:rPr>
          <w:rFonts w:ascii="Abadi" w:hAnsi="Abadi"/>
          <w:sz w:val="21"/>
          <w:szCs w:val="21"/>
        </w:rPr>
        <w:t>,</w:t>
      </w:r>
      <w:r w:rsidRPr="00C6387A">
        <w:rPr>
          <w:rFonts w:ascii="Abadi" w:hAnsi="Abadi"/>
          <w:sz w:val="21"/>
          <w:szCs w:val="21"/>
        </w:rPr>
        <w:t xml:space="preserve"> como la basura</w:t>
      </w:r>
      <w:r>
        <w:rPr>
          <w:rFonts w:ascii="Abadi" w:hAnsi="Abadi"/>
          <w:sz w:val="21"/>
          <w:szCs w:val="21"/>
        </w:rPr>
        <w:t>,</w:t>
      </w:r>
      <w:r w:rsidRPr="00C6387A">
        <w:rPr>
          <w:rFonts w:ascii="Abadi" w:hAnsi="Abadi"/>
          <w:sz w:val="21"/>
          <w:szCs w:val="21"/>
        </w:rPr>
        <w:t xml:space="preserve"> como el alumbrado público</w:t>
      </w:r>
      <w:r>
        <w:rPr>
          <w:rFonts w:ascii="Abadi" w:hAnsi="Abadi"/>
          <w:sz w:val="21"/>
          <w:szCs w:val="21"/>
        </w:rPr>
        <w:t>,</w:t>
      </w:r>
      <w:r w:rsidRPr="00C6387A">
        <w:rPr>
          <w:rFonts w:ascii="Abadi" w:hAnsi="Abadi"/>
          <w:sz w:val="21"/>
          <w:szCs w:val="21"/>
        </w:rPr>
        <w:t xml:space="preserve"> como la situación de su calle</w:t>
      </w:r>
      <w:r>
        <w:rPr>
          <w:rFonts w:ascii="Abadi" w:hAnsi="Abadi"/>
          <w:sz w:val="21"/>
          <w:szCs w:val="21"/>
        </w:rPr>
        <w:t>,</w:t>
      </w:r>
      <w:r w:rsidRPr="00C6387A">
        <w:rPr>
          <w:rFonts w:ascii="Abadi" w:hAnsi="Abadi"/>
          <w:sz w:val="21"/>
          <w:szCs w:val="21"/>
        </w:rPr>
        <w:t xml:space="preserve"> son necesariamente obligación constitucional cuya atención como decía corresponde al municipio</w:t>
      </w:r>
      <w:r>
        <w:rPr>
          <w:rFonts w:ascii="Abadi" w:hAnsi="Abadi"/>
          <w:sz w:val="21"/>
          <w:szCs w:val="21"/>
        </w:rPr>
        <w:t>.</w:t>
      </w:r>
    </w:p>
    <w:p w14:paraId="6F29282B" w14:textId="77777777" w:rsidR="00FE2C64" w:rsidRDefault="00FE2C64" w:rsidP="00FE2C64">
      <w:pPr>
        <w:jc w:val="both"/>
        <w:rPr>
          <w:rFonts w:ascii="Abadi" w:hAnsi="Abadi"/>
          <w:sz w:val="21"/>
          <w:szCs w:val="21"/>
        </w:rPr>
      </w:pPr>
    </w:p>
    <w:p w14:paraId="7CCEA402" w14:textId="77777777" w:rsidR="00FE2C64" w:rsidRDefault="00FE2C64" w:rsidP="00FE2C64">
      <w:pPr>
        <w:jc w:val="both"/>
        <w:rPr>
          <w:rFonts w:ascii="Abadi" w:hAnsi="Abadi"/>
          <w:sz w:val="21"/>
          <w:szCs w:val="21"/>
        </w:rPr>
      </w:pPr>
      <w:r>
        <w:rPr>
          <w:rFonts w:ascii="Abadi" w:hAnsi="Abadi"/>
          <w:sz w:val="21"/>
          <w:szCs w:val="21"/>
        </w:rPr>
        <w:t>- D</w:t>
      </w:r>
      <w:r w:rsidRPr="00C6387A">
        <w:rPr>
          <w:rFonts w:ascii="Abadi" w:hAnsi="Abadi"/>
          <w:sz w:val="21"/>
          <w:szCs w:val="21"/>
        </w:rPr>
        <w:t>e manera adicional este tipo de problemas y de necesidades evoluciona con el tiempo</w:t>
      </w:r>
      <w:r>
        <w:rPr>
          <w:rFonts w:ascii="Abadi" w:hAnsi="Abadi"/>
          <w:sz w:val="21"/>
          <w:szCs w:val="21"/>
        </w:rPr>
        <w:t>,</w:t>
      </w:r>
      <w:r w:rsidRPr="00C6387A">
        <w:rPr>
          <w:rFonts w:ascii="Abadi" w:hAnsi="Abadi"/>
          <w:sz w:val="21"/>
          <w:szCs w:val="21"/>
        </w:rPr>
        <w:t xml:space="preserve"> lo que en un día fue un problema de basura muy rápidamente puedas hacer un problema de disposición de desechos y después de separación de los mismos y ante este ejemplo</w:t>
      </w:r>
      <w:r>
        <w:rPr>
          <w:rFonts w:ascii="Abadi" w:hAnsi="Abadi"/>
          <w:sz w:val="21"/>
          <w:szCs w:val="21"/>
        </w:rPr>
        <w:t>,</w:t>
      </w:r>
      <w:r w:rsidRPr="00C6387A">
        <w:rPr>
          <w:rFonts w:ascii="Abadi" w:hAnsi="Abadi"/>
          <w:sz w:val="21"/>
          <w:szCs w:val="21"/>
        </w:rPr>
        <w:t xml:space="preserve"> sencillo</w:t>
      </w:r>
      <w:r>
        <w:rPr>
          <w:rFonts w:ascii="Abadi" w:hAnsi="Abadi"/>
          <w:sz w:val="21"/>
          <w:szCs w:val="21"/>
        </w:rPr>
        <w:t>,</w:t>
      </w:r>
      <w:r w:rsidRPr="00C6387A">
        <w:rPr>
          <w:rFonts w:ascii="Abadi" w:hAnsi="Abadi"/>
          <w:sz w:val="21"/>
          <w:szCs w:val="21"/>
        </w:rPr>
        <w:t xml:space="preserve"> otros asuntos de competencia municipal más complejos también evolucionan</w:t>
      </w:r>
      <w:r>
        <w:rPr>
          <w:rFonts w:ascii="Abadi" w:hAnsi="Abadi"/>
          <w:sz w:val="21"/>
          <w:szCs w:val="21"/>
        </w:rPr>
        <w:t>,</w:t>
      </w:r>
      <w:r w:rsidRPr="00C6387A">
        <w:rPr>
          <w:rFonts w:ascii="Abadi" w:hAnsi="Abadi"/>
          <w:sz w:val="21"/>
          <w:szCs w:val="21"/>
        </w:rPr>
        <w:t xml:space="preserve"> de tal manera que tanto esa necesidad de atender una necesidad propia del ciudadano como también estar actualizando ha hecho que los legisladores desde siempre volteemos a tratar de fortalecer la </w:t>
      </w:r>
      <w:r>
        <w:rPr>
          <w:rFonts w:ascii="Abadi" w:hAnsi="Abadi"/>
          <w:sz w:val="21"/>
          <w:szCs w:val="21"/>
        </w:rPr>
        <w:t>L</w:t>
      </w:r>
      <w:r w:rsidRPr="00C6387A">
        <w:rPr>
          <w:rFonts w:ascii="Abadi" w:hAnsi="Abadi"/>
          <w:sz w:val="21"/>
          <w:szCs w:val="21"/>
        </w:rPr>
        <w:t xml:space="preserve">ey </w:t>
      </w:r>
      <w:r>
        <w:rPr>
          <w:rFonts w:ascii="Abadi" w:hAnsi="Abadi"/>
          <w:sz w:val="21"/>
          <w:szCs w:val="21"/>
        </w:rPr>
        <w:t>O</w:t>
      </w:r>
      <w:r w:rsidRPr="00C6387A">
        <w:rPr>
          <w:rFonts w:ascii="Abadi" w:hAnsi="Abadi"/>
          <w:sz w:val="21"/>
          <w:szCs w:val="21"/>
        </w:rPr>
        <w:t xml:space="preserve">rgánica </w:t>
      </w:r>
      <w:r>
        <w:rPr>
          <w:rFonts w:ascii="Abadi" w:hAnsi="Abadi"/>
          <w:sz w:val="21"/>
          <w:szCs w:val="21"/>
        </w:rPr>
        <w:t>M</w:t>
      </w:r>
      <w:r w:rsidRPr="00C6387A">
        <w:rPr>
          <w:rFonts w:ascii="Abadi" w:hAnsi="Abadi"/>
          <w:sz w:val="21"/>
          <w:szCs w:val="21"/>
        </w:rPr>
        <w:t xml:space="preserve">unicipal y lo hemos hecho tanto que desde que nuestra </w:t>
      </w:r>
      <w:r>
        <w:rPr>
          <w:rFonts w:ascii="Abadi" w:hAnsi="Abadi"/>
          <w:sz w:val="21"/>
          <w:szCs w:val="21"/>
        </w:rPr>
        <w:t>L</w:t>
      </w:r>
      <w:r w:rsidRPr="00C6387A">
        <w:rPr>
          <w:rFonts w:ascii="Abadi" w:hAnsi="Abadi"/>
          <w:sz w:val="21"/>
          <w:szCs w:val="21"/>
        </w:rPr>
        <w:t xml:space="preserve">ey </w:t>
      </w:r>
      <w:r>
        <w:rPr>
          <w:rFonts w:ascii="Abadi" w:hAnsi="Abadi"/>
          <w:sz w:val="21"/>
          <w:szCs w:val="21"/>
        </w:rPr>
        <w:t>O</w:t>
      </w:r>
      <w:r w:rsidRPr="00C6387A">
        <w:rPr>
          <w:rFonts w:ascii="Abadi" w:hAnsi="Abadi"/>
          <w:sz w:val="21"/>
          <w:szCs w:val="21"/>
        </w:rPr>
        <w:t xml:space="preserve">rgánica </w:t>
      </w:r>
      <w:r>
        <w:rPr>
          <w:rFonts w:ascii="Abadi" w:hAnsi="Abadi"/>
          <w:sz w:val="21"/>
          <w:szCs w:val="21"/>
        </w:rPr>
        <w:t>M</w:t>
      </w:r>
      <w:r w:rsidRPr="00C6387A">
        <w:rPr>
          <w:rFonts w:ascii="Abadi" w:hAnsi="Abadi"/>
          <w:sz w:val="21"/>
          <w:szCs w:val="21"/>
        </w:rPr>
        <w:t>unicipal se promulgó en septiembre de 2012 este instrumento jurídico este instrumento legal</w:t>
      </w:r>
      <w:r>
        <w:rPr>
          <w:rFonts w:ascii="Abadi" w:hAnsi="Abadi"/>
          <w:sz w:val="21"/>
          <w:szCs w:val="21"/>
        </w:rPr>
        <w:t>,</w:t>
      </w:r>
      <w:r w:rsidRPr="00C6387A">
        <w:rPr>
          <w:rFonts w:ascii="Abadi" w:hAnsi="Abadi"/>
          <w:sz w:val="21"/>
          <w:szCs w:val="21"/>
        </w:rPr>
        <w:t xml:space="preserve"> ha sido el más modificado</w:t>
      </w:r>
      <w:r>
        <w:rPr>
          <w:rFonts w:ascii="Abadi" w:hAnsi="Abadi"/>
          <w:sz w:val="21"/>
          <w:szCs w:val="21"/>
        </w:rPr>
        <w:t>,</w:t>
      </w:r>
      <w:r w:rsidRPr="00C6387A">
        <w:rPr>
          <w:rFonts w:ascii="Abadi" w:hAnsi="Abadi"/>
          <w:sz w:val="21"/>
          <w:szCs w:val="21"/>
        </w:rPr>
        <w:t xml:space="preserve"> cada legislatura ha plasmado en él los intereses legítimos de los ciudadanos en atención a los intereses también legítimos de la de la población</w:t>
      </w:r>
      <w:r>
        <w:rPr>
          <w:rFonts w:ascii="Abadi" w:hAnsi="Abadi"/>
          <w:sz w:val="21"/>
          <w:szCs w:val="21"/>
        </w:rPr>
        <w:t>,</w:t>
      </w:r>
      <w:r w:rsidRPr="00C6387A">
        <w:rPr>
          <w:rFonts w:ascii="Abadi" w:hAnsi="Abadi"/>
          <w:sz w:val="21"/>
          <w:szCs w:val="21"/>
        </w:rPr>
        <w:t xml:space="preserve"> pero también tenemos que reconocer desde </w:t>
      </w:r>
      <w:r>
        <w:rPr>
          <w:rFonts w:ascii="Abadi" w:hAnsi="Abadi"/>
          <w:sz w:val="21"/>
          <w:szCs w:val="21"/>
        </w:rPr>
        <w:t>A</w:t>
      </w:r>
      <w:r w:rsidRPr="00C6387A">
        <w:rPr>
          <w:rFonts w:ascii="Abadi" w:hAnsi="Abadi"/>
          <w:sz w:val="21"/>
          <w:szCs w:val="21"/>
        </w:rPr>
        <w:t xml:space="preserve">cción </w:t>
      </w:r>
      <w:r>
        <w:rPr>
          <w:rFonts w:ascii="Abadi" w:hAnsi="Abadi"/>
          <w:sz w:val="21"/>
          <w:szCs w:val="21"/>
        </w:rPr>
        <w:t>N</w:t>
      </w:r>
      <w:r w:rsidRPr="00C6387A">
        <w:rPr>
          <w:rFonts w:ascii="Abadi" w:hAnsi="Abadi"/>
          <w:sz w:val="21"/>
          <w:szCs w:val="21"/>
        </w:rPr>
        <w:t>acional que esas modificaciones no han sido integrales que han sido parciales para atender diferentes puntos en particular y que esas modificaciones que no han sido parciales</w:t>
      </w:r>
      <w:r>
        <w:rPr>
          <w:rFonts w:ascii="Abadi" w:hAnsi="Abadi"/>
          <w:sz w:val="21"/>
          <w:szCs w:val="21"/>
        </w:rPr>
        <w:t>,</w:t>
      </w:r>
      <w:r w:rsidRPr="00C6387A">
        <w:rPr>
          <w:rFonts w:ascii="Abadi" w:hAnsi="Abadi"/>
          <w:sz w:val="21"/>
          <w:szCs w:val="21"/>
        </w:rPr>
        <w:t xml:space="preserve"> han acabado por perturbar</w:t>
      </w:r>
      <w:r>
        <w:rPr>
          <w:rFonts w:ascii="Abadi" w:hAnsi="Abadi"/>
          <w:sz w:val="21"/>
          <w:szCs w:val="21"/>
        </w:rPr>
        <w:t>,</w:t>
      </w:r>
      <w:r w:rsidRPr="00C6387A">
        <w:rPr>
          <w:rFonts w:ascii="Abadi" w:hAnsi="Abadi"/>
          <w:sz w:val="21"/>
          <w:szCs w:val="21"/>
        </w:rPr>
        <w:t xml:space="preserve"> </w:t>
      </w:r>
      <w:r>
        <w:rPr>
          <w:rFonts w:ascii="Abadi" w:hAnsi="Abadi"/>
          <w:sz w:val="21"/>
          <w:szCs w:val="21"/>
        </w:rPr>
        <w:t>¡</w:t>
      </w:r>
      <w:r w:rsidRPr="00C6387A">
        <w:rPr>
          <w:rFonts w:ascii="Abadi" w:hAnsi="Abadi"/>
          <w:sz w:val="21"/>
          <w:szCs w:val="21"/>
        </w:rPr>
        <w:t>perdón</w:t>
      </w:r>
      <w:r>
        <w:rPr>
          <w:rFonts w:ascii="Abadi" w:hAnsi="Abadi"/>
          <w:sz w:val="21"/>
          <w:szCs w:val="21"/>
        </w:rPr>
        <w:t>!</w:t>
      </w:r>
      <w:r w:rsidRPr="00C6387A">
        <w:rPr>
          <w:rFonts w:ascii="Abadi" w:hAnsi="Abadi"/>
          <w:sz w:val="21"/>
          <w:szCs w:val="21"/>
        </w:rPr>
        <w:t xml:space="preserve"> por perturbar l</w:t>
      </w:r>
      <w:r>
        <w:rPr>
          <w:rFonts w:ascii="Abadi" w:hAnsi="Abadi"/>
          <w:sz w:val="21"/>
          <w:szCs w:val="21"/>
        </w:rPr>
        <w:t xml:space="preserve">a estructura </w:t>
      </w:r>
      <w:r w:rsidRPr="00C6387A">
        <w:rPr>
          <w:rFonts w:ascii="Abadi" w:hAnsi="Abadi"/>
          <w:sz w:val="21"/>
          <w:szCs w:val="21"/>
        </w:rPr>
        <w:t>y la congruencia de esta importante ley</w:t>
      </w:r>
      <w:r>
        <w:rPr>
          <w:rFonts w:ascii="Abadi" w:hAnsi="Abadi"/>
          <w:sz w:val="21"/>
          <w:szCs w:val="21"/>
        </w:rPr>
        <w:t>.</w:t>
      </w:r>
    </w:p>
    <w:p w14:paraId="63388D8A" w14:textId="77777777" w:rsidR="00FE2C64" w:rsidRDefault="00FE2C64" w:rsidP="00FE2C64">
      <w:pPr>
        <w:jc w:val="both"/>
        <w:rPr>
          <w:rFonts w:ascii="Abadi" w:hAnsi="Abadi"/>
          <w:sz w:val="21"/>
          <w:szCs w:val="21"/>
        </w:rPr>
      </w:pPr>
    </w:p>
    <w:p w14:paraId="1E76D385" w14:textId="77777777" w:rsidR="00FE2C64" w:rsidRDefault="00FE2C64" w:rsidP="00FE2C64">
      <w:pPr>
        <w:jc w:val="both"/>
        <w:rPr>
          <w:rFonts w:ascii="Abadi" w:hAnsi="Abadi"/>
          <w:sz w:val="21"/>
          <w:szCs w:val="21"/>
        </w:rPr>
      </w:pPr>
      <w:r>
        <w:rPr>
          <w:rFonts w:ascii="Abadi" w:hAnsi="Abadi"/>
          <w:sz w:val="21"/>
          <w:szCs w:val="21"/>
        </w:rPr>
        <w:lastRenderedPageBreak/>
        <w:t>- S</w:t>
      </w:r>
      <w:r w:rsidRPr="00C6387A">
        <w:rPr>
          <w:rFonts w:ascii="Abadi" w:hAnsi="Abadi"/>
          <w:sz w:val="21"/>
          <w:szCs w:val="21"/>
        </w:rPr>
        <w:t>umado a ello</w:t>
      </w:r>
      <w:r>
        <w:rPr>
          <w:rFonts w:ascii="Abadi" w:hAnsi="Abadi"/>
          <w:sz w:val="21"/>
          <w:szCs w:val="21"/>
        </w:rPr>
        <w:t>,</w:t>
      </w:r>
      <w:r w:rsidRPr="00C6387A">
        <w:rPr>
          <w:rFonts w:ascii="Abadi" w:hAnsi="Abadi"/>
          <w:sz w:val="21"/>
          <w:szCs w:val="21"/>
        </w:rPr>
        <w:t xml:space="preserve"> persiste en la necesidad de seguir la modificando</w:t>
      </w:r>
      <w:r>
        <w:rPr>
          <w:rFonts w:ascii="Abadi" w:hAnsi="Abadi"/>
          <w:sz w:val="21"/>
          <w:szCs w:val="21"/>
        </w:rPr>
        <w:t>,</w:t>
      </w:r>
      <w:r w:rsidRPr="00C6387A">
        <w:rPr>
          <w:rFonts w:ascii="Abadi" w:hAnsi="Abadi"/>
          <w:sz w:val="21"/>
          <w:szCs w:val="21"/>
        </w:rPr>
        <w:t xml:space="preserve"> por tal razón es que hemos hecho un estudio jurídico un análisis detallado desde hace tiempo a fin de poder modernizar y actualizar este instrumento valioso para la sociedad y necesario para todos en Guanajuato</w:t>
      </w:r>
      <w:r>
        <w:rPr>
          <w:rFonts w:ascii="Abadi" w:hAnsi="Abadi"/>
          <w:sz w:val="21"/>
          <w:szCs w:val="21"/>
        </w:rPr>
        <w:t>,</w:t>
      </w:r>
      <w:r w:rsidRPr="00C6387A">
        <w:rPr>
          <w:rFonts w:ascii="Abadi" w:hAnsi="Abadi"/>
          <w:sz w:val="21"/>
          <w:szCs w:val="21"/>
        </w:rPr>
        <w:t xml:space="preserve"> en primera instancia como ustedes han podido ver</w:t>
      </w:r>
      <w:r>
        <w:rPr>
          <w:rFonts w:ascii="Abadi" w:hAnsi="Abadi"/>
          <w:sz w:val="21"/>
          <w:szCs w:val="21"/>
        </w:rPr>
        <w:t>,</w:t>
      </w:r>
      <w:r w:rsidRPr="00C6387A">
        <w:rPr>
          <w:rFonts w:ascii="Abadi" w:hAnsi="Abadi"/>
          <w:sz w:val="21"/>
          <w:szCs w:val="21"/>
        </w:rPr>
        <w:t xml:space="preserve"> esta modificación nos lleva a sugerir el cambio de nombre </w:t>
      </w:r>
      <w:r>
        <w:rPr>
          <w:rFonts w:ascii="Abadi" w:hAnsi="Abadi"/>
          <w:sz w:val="21"/>
          <w:szCs w:val="21"/>
        </w:rPr>
        <w:t>Le</w:t>
      </w:r>
      <w:r w:rsidRPr="00C6387A">
        <w:rPr>
          <w:rFonts w:ascii="Abadi" w:hAnsi="Abadi"/>
          <w:sz w:val="21"/>
          <w:szCs w:val="21"/>
        </w:rPr>
        <w:t xml:space="preserve">y </w:t>
      </w:r>
      <w:r>
        <w:rPr>
          <w:rFonts w:ascii="Abadi" w:hAnsi="Abadi"/>
          <w:sz w:val="21"/>
          <w:szCs w:val="21"/>
        </w:rPr>
        <w:t>O</w:t>
      </w:r>
      <w:r w:rsidRPr="00C6387A">
        <w:rPr>
          <w:rFonts w:ascii="Abadi" w:hAnsi="Abadi"/>
          <w:sz w:val="21"/>
          <w:szCs w:val="21"/>
        </w:rPr>
        <w:t xml:space="preserve">rgánica </w:t>
      </w:r>
      <w:r>
        <w:rPr>
          <w:rFonts w:ascii="Abadi" w:hAnsi="Abadi"/>
          <w:sz w:val="21"/>
          <w:szCs w:val="21"/>
        </w:rPr>
        <w:t>M</w:t>
      </w:r>
      <w:r w:rsidRPr="00C6387A">
        <w:rPr>
          <w:rFonts w:ascii="Abadi" w:hAnsi="Abadi"/>
          <w:sz w:val="21"/>
          <w:szCs w:val="21"/>
        </w:rPr>
        <w:t>unicipal desde un principio no se diseñó como un ente orgánico</w:t>
      </w:r>
      <w:r>
        <w:rPr>
          <w:rFonts w:ascii="Abadi" w:hAnsi="Abadi"/>
          <w:sz w:val="21"/>
          <w:szCs w:val="21"/>
        </w:rPr>
        <w:t>,</w:t>
      </w:r>
      <w:r w:rsidRPr="00C6387A">
        <w:rPr>
          <w:rFonts w:ascii="Abadi" w:hAnsi="Abadi"/>
          <w:sz w:val="21"/>
          <w:szCs w:val="21"/>
        </w:rPr>
        <w:t xml:space="preserve"> no regula exclusivamente la estructura del municipio las facultades de sus integrantes los procesos administrativos y de gobierno sino que pretende atenderla también las necesidades de la población de tal manera que si no era orgánico desde el principio menos ha sido orgánico con los cambios que se le han implementado</w:t>
      </w:r>
      <w:r>
        <w:rPr>
          <w:rFonts w:ascii="Abadi" w:hAnsi="Abadi"/>
          <w:sz w:val="21"/>
          <w:szCs w:val="21"/>
        </w:rPr>
        <w:t>,</w:t>
      </w:r>
      <w:r w:rsidRPr="00C6387A">
        <w:rPr>
          <w:rFonts w:ascii="Abadi" w:hAnsi="Abadi"/>
          <w:sz w:val="21"/>
          <w:szCs w:val="21"/>
        </w:rPr>
        <w:t xml:space="preserve"> atender los derechos de los ciudadanos</w:t>
      </w:r>
      <w:r>
        <w:rPr>
          <w:rFonts w:ascii="Abadi" w:hAnsi="Abadi"/>
          <w:sz w:val="21"/>
          <w:szCs w:val="21"/>
        </w:rPr>
        <w:t>,</w:t>
      </w:r>
      <w:r w:rsidRPr="00C6387A">
        <w:rPr>
          <w:rFonts w:ascii="Abadi" w:hAnsi="Abadi"/>
          <w:sz w:val="21"/>
          <w:szCs w:val="21"/>
        </w:rPr>
        <w:t xml:space="preserve"> atender la proyección del desarrollo del municipio deja de lado la parte orgánica y es necesario en aras a una mejor congruencia legislativa que el contenido describa perfectamente al continente por tanto</w:t>
      </w:r>
      <w:r>
        <w:rPr>
          <w:rFonts w:ascii="Abadi" w:hAnsi="Abadi"/>
          <w:sz w:val="21"/>
          <w:szCs w:val="21"/>
        </w:rPr>
        <w:t>,</w:t>
      </w:r>
      <w:r w:rsidRPr="00C6387A">
        <w:rPr>
          <w:rFonts w:ascii="Abadi" w:hAnsi="Abadi"/>
          <w:sz w:val="21"/>
          <w:szCs w:val="21"/>
        </w:rPr>
        <w:t xml:space="preserve"> buscamos que esta ley se denomine en lo sucesivo </w:t>
      </w:r>
      <w:r>
        <w:rPr>
          <w:rFonts w:ascii="Abadi" w:hAnsi="Abadi"/>
          <w:sz w:val="21"/>
          <w:szCs w:val="21"/>
        </w:rPr>
        <w:t>L</w:t>
      </w:r>
      <w:r w:rsidRPr="00C6387A">
        <w:rPr>
          <w:rFonts w:ascii="Abadi" w:hAnsi="Abadi"/>
          <w:sz w:val="21"/>
          <w:szCs w:val="21"/>
        </w:rPr>
        <w:t xml:space="preserve">ey </w:t>
      </w:r>
      <w:r>
        <w:rPr>
          <w:rFonts w:ascii="Abadi" w:hAnsi="Abadi"/>
          <w:sz w:val="21"/>
          <w:szCs w:val="21"/>
        </w:rPr>
        <w:t>M</w:t>
      </w:r>
      <w:r w:rsidRPr="00C6387A">
        <w:rPr>
          <w:rFonts w:ascii="Abadi" w:hAnsi="Abadi"/>
          <w:sz w:val="21"/>
          <w:szCs w:val="21"/>
        </w:rPr>
        <w:t xml:space="preserve">unicipal para el </w:t>
      </w:r>
      <w:r>
        <w:rPr>
          <w:rFonts w:ascii="Abadi" w:hAnsi="Abadi"/>
          <w:sz w:val="21"/>
          <w:szCs w:val="21"/>
        </w:rPr>
        <w:t>E</w:t>
      </w:r>
      <w:r w:rsidRPr="00C6387A">
        <w:rPr>
          <w:rFonts w:ascii="Abadi" w:hAnsi="Abadi"/>
          <w:sz w:val="21"/>
          <w:szCs w:val="21"/>
        </w:rPr>
        <w:t xml:space="preserve">stado de Guanajuato y </w:t>
      </w:r>
      <w:r>
        <w:rPr>
          <w:rFonts w:ascii="Abadi" w:hAnsi="Abadi"/>
          <w:sz w:val="21"/>
          <w:szCs w:val="21"/>
        </w:rPr>
        <w:t>en</w:t>
      </w:r>
      <w:r w:rsidRPr="00C6387A">
        <w:rPr>
          <w:rFonts w:ascii="Abadi" w:hAnsi="Abadi"/>
          <w:sz w:val="21"/>
          <w:szCs w:val="21"/>
        </w:rPr>
        <w:t xml:space="preserve"> atención </w:t>
      </w:r>
      <w:r>
        <w:rPr>
          <w:rFonts w:ascii="Abadi" w:hAnsi="Abadi"/>
          <w:sz w:val="21"/>
          <w:szCs w:val="21"/>
        </w:rPr>
        <w:t xml:space="preserve">a esa </w:t>
      </w:r>
      <w:r w:rsidRPr="00C6387A">
        <w:rPr>
          <w:rFonts w:ascii="Abadi" w:hAnsi="Abadi"/>
          <w:sz w:val="21"/>
          <w:szCs w:val="21"/>
        </w:rPr>
        <w:t>revisión en primera instancia estamos buscando también un acomodo interno de sus preceptos que no tengamos la necesidad de quienes recurrimos a ella para cualquier tipo de asunto de nuestro interés de estar brincando de un artículo a otro porque en el paso de esta serie de modificaciones hemos cambiado los temas de su lugar complicando su estudio y sobre todo su aplicación</w:t>
      </w:r>
      <w:r>
        <w:rPr>
          <w:rFonts w:ascii="Abadi" w:hAnsi="Abadi"/>
          <w:sz w:val="21"/>
          <w:szCs w:val="21"/>
        </w:rPr>
        <w:t xml:space="preserve">. </w:t>
      </w:r>
    </w:p>
    <w:p w14:paraId="532344B2" w14:textId="77777777" w:rsidR="00FE2C64" w:rsidRDefault="00FE2C64" w:rsidP="00FE2C64">
      <w:pPr>
        <w:jc w:val="both"/>
        <w:rPr>
          <w:rFonts w:ascii="Abadi" w:hAnsi="Abadi"/>
          <w:sz w:val="21"/>
          <w:szCs w:val="21"/>
        </w:rPr>
      </w:pPr>
    </w:p>
    <w:p w14:paraId="4F9D5348" w14:textId="77777777" w:rsidR="00FE2C64" w:rsidRDefault="00FE2C64" w:rsidP="00FE2C64">
      <w:pPr>
        <w:jc w:val="both"/>
        <w:rPr>
          <w:rFonts w:ascii="Abadi" w:hAnsi="Abadi"/>
          <w:sz w:val="21"/>
          <w:szCs w:val="21"/>
        </w:rPr>
      </w:pPr>
      <w:r>
        <w:rPr>
          <w:rFonts w:ascii="Abadi" w:hAnsi="Abadi"/>
          <w:sz w:val="21"/>
          <w:szCs w:val="21"/>
        </w:rPr>
        <w:t>- B</w:t>
      </w:r>
      <w:r w:rsidRPr="00C6387A">
        <w:rPr>
          <w:rFonts w:ascii="Abadi" w:hAnsi="Abadi"/>
          <w:sz w:val="21"/>
          <w:szCs w:val="21"/>
        </w:rPr>
        <w:t>uscamos también</w:t>
      </w:r>
      <w:r>
        <w:rPr>
          <w:rFonts w:ascii="Abadi" w:hAnsi="Abadi"/>
          <w:sz w:val="21"/>
          <w:szCs w:val="21"/>
        </w:rPr>
        <w:t>,</w:t>
      </w:r>
      <w:r w:rsidRPr="00C6387A">
        <w:rPr>
          <w:rFonts w:ascii="Abadi" w:hAnsi="Abadi"/>
          <w:sz w:val="21"/>
          <w:szCs w:val="21"/>
        </w:rPr>
        <w:t xml:space="preserve"> que esta normatividad sea clara que no demos sujeto a dudas que no tengamos necesidad de interpretarla</w:t>
      </w:r>
      <w:r>
        <w:rPr>
          <w:rFonts w:ascii="Abadi" w:hAnsi="Abadi"/>
          <w:sz w:val="21"/>
          <w:szCs w:val="21"/>
        </w:rPr>
        <w:t>,</w:t>
      </w:r>
      <w:r w:rsidRPr="00C6387A">
        <w:rPr>
          <w:rFonts w:ascii="Abadi" w:hAnsi="Abadi"/>
          <w:sz w:val="21"/>
          <w:szCs w:val="21"/>
        </w:rPr>
        <w:t xml:space="preserve"> porque al final de cuentas estamos hablando de obligaciones del gobernante y de derechos del ciudadano y lo mejor es que tanto para el gobernante como para el ciudadano la lectura de este mismo documento que tenga la claridad necesaria</w:t>
      </w:r>
      <w:r>
        <w:rPr>
          <w:rFonts w:ascii="Abadi" w:hAnsi="Abadi"/>
          <w:sz w:val="21"/>
          <w:szCs w:val="21"/>
        </w:rPr>
        <w:t>.</w:t>
      </w:r>
    </w:p>
    <w:p w14:paraId="4FD7C95B" w14:textId="77777777" w:rsidR="00FE2C64" w:rsidRDefault="00FE2C64" w:rsidP="00FE2C64">
      <w:pPr>
        <w:jc w:val="both"/>
        <w:rPr>
          <w:rFonts w:ascii="Abadi" w:hAnsi="Abadi"/>
          <w:sz w:val="21"/>
          <w:szCs w:val="21"/>
        </w:rPr>
      </w:pPr>
    </w:p>
    <w:p w14:paraId="6190D350" w14:textId="77777777" w:rsidR="00FE2C64" w:rsidRDefault="00FE2C64" w:rsidP="00FE2C64">
      <w:pPr>
        <w:jc w:val="both"/>
        <w:rPr>
          <w:rFonts w:ascii="Abadi" w:hAnsi="Abadi"/>
          <w:sz w:val="21"/>
          <w:szCs w:val="21"/>
        </w:rPr>
      </w:pPr>
      <w:r>
        <w:rPr>
          <w:rFonts w:ascii="Abadi" w:hAnsi="Abadi"/>
          <w:sz w:val="21"/>
          <w:szCs w:val="21"/>
        </w:rPr>
        <w:t>- S</w:t>
      </w:r>
      <w:r w:rsidRPr="00C6387A">
        <w:rPr>
          <w:rFonts w:ascii="Abadi" w:hAnsi="Abadi"/>
          <w:sz w:val="21"/>
          <w:szCs w:val="21"/>
        </w:rPr>
        <w:t>e hace un ejercicio compilatorio de manera que busquemos darle congruencia con n</w:t>
      </w:r>
      <w:r>
        <w:rPr>
          <w:rFonts w:ascii="Abadi" w:hAnsi="Abadi"/>
          <w:sz w:val="21"/>
          <w:szCs w:val="21"/>
        </w:rPr>
        <w:t xml:space="preserve">uestros </w:t>
      </w:r>
      <w:r w:rsidRPr="00C6387A">
        <w:rPr>
          <w:rFonts w:ascii="Abadi" w:hAnsi="Abadi"/>
          <w:sz w:val="21"/>
          <w:szCs w:val="21"/>
        </w:rPr>
        <w:t xml:space="preserve"> instrumentos jurídicos que lo compaginemos con otras leyes que están con de que tienen que ver también con el ámbito municipal sobre todo en materia de derechos humanos de los grupos vulnerables</w:t>
      </w:r>
      <w:r>
        <w:rPr>
          <w:rFonts w:ascii="Abadi" w:hAnsi="Abadi"/>
          <w:sz w:val="21"/>
          <w:szCs w:val="21"/>
        </w:rPr>
        <w:t>,</w:t>
      </w:r>
      <w:r w:rsidRPr="00C6387A">
        <w:rPr>
          <w:rFonts w:ascii="Abadi" w:hAnsi="Abadi"/>
          <w:sz w:val="21"/>
          <w:szCs w:val="21"/>
        </w:rPr>
        <w:t xml:space="preserve"> en materia de justicia cívica</w:t>
      </w:r>
      <w:r>
        <w:rPr>
          <w:rFonts w:ascii="Abadi" w:hAnsi="Abadi"/>
          <w:sz w:val="21"/>
          <w:szCs w:val="21"/>
        </w:rPr>
        <w:t>,</w:t>
      </w:r>
      <w:r w:rsidRPr="00C6387A">
        <w:rPr>
          <w:rFonts w:ascii="Abadi" w:hAnsi="Abadi"/>
          <w:sz w:val="21"/>
          <w:szCs w:val="21"/>
        </w:rPr>
        <w:t xml:space="preserve"> en materia de combate a la corrupción</w:t>
      </w:r>
      <w:r>
        <w:rPr>
          <w:rFonts w:ascii="Abadi" w:hAnsi="Abadi"/>
          <w:sz w:val="21"/>
          <w:szCs w:val="21"/>
        </w:rPr>
        <w:t>,</w:t>
      </w:r>
      <w:r w:rsidRPr="00C6387A">
        <w:rPr>
          <w:rFonts w:ascii="Abadi" w:hAnsi="Abadi"/>
          <w:sz w:val="21"/>
          <w:szCs w:val="21"/>
        </w:rPr>
        <w:t xml:space="preserve"> y en materia de </w:t>
      </w:r>
      <w:r w:rsidRPr="00C6387A">
        <w:rPr>
          <w:rFonts w:ascii="Abadi" w:hAnsi="Abadi"/>
          <w:sz w:val="21"/>
          <w:szCs w:val="21"/>
        </w:rPr>
        <w:t>muchas otras temas que son ley y que necesitamos también que se vean reflejados en sus principios pero avanzar en su desarrollo en esta nueva ley municipal</w:t>
      </w:r>
      <w:r>
        <w:rPr>
          <w:rFonts w:ascii="Abadi" w:hAnsi="Abadi"/>
          <w:sz w:val="21"/>
          <w:szCs w:val="21"/>
        </w:rPr>
        <w:t>.</w:t>
      </w:r>
    </w:p>
    <w:p w14:paraId="580E117A" w14:textId="77777777" w:rsidR="00FE2C64" w:rsidRDefault="00FE2C64" w:rsidP="00FE2C64">
      <w:pPr>
        <w:jc w:val="both"/>
        <w:rPr>
          <w:rFonts w:ascii="Abadi" w:hAnsi="Abadi"/>
          <w:sz w:val="21"/>
          <w:szCs w:val="21"/>
        </w:rPr>
      </w:pPr>
    </w:p>
    <w:p w14:paraId="0C077BF5" w14:textId="77777777" w:rsidR="00FE2C64" w:rsidRDefault="00FE2C64" w:rsidP="00FE2C64">
      <w:pPr>
        <w:jc w:val="both"/>
        <w:rPr>
          <w:rFonts w:ascii="Abadi" w:hAnsi="Abadi"/>
          <w:sz w:val="21"/>
          <w:szCs w:val="21"/>
        </w:rPr>
      </w:pPr>
      <w:r>
        <w:rPr>
          <w:rFonts w:ascii="Abadi" w:hAnsi="Abadi"/>
          <w:sz w:val="21"/>
          <w:szCs w:val="21"/>
        </w:rPr>
        <w:t>- E</w:t>
      </w:r>
      <w:r w:rsidRPr="00C6387A">
        <w:rPr>
          <w:rFonts w:ascii="Abadi" w:hAnsi="Abadi"/>
          <w:sz w:val="21"/>
          <w:szCs w:val="21"/>
        </w:rPr>
        <w:t>ste proyecto en su diseño normativo tiene también la obligación de no concebir al municipio como una instancia prestadora de servicios sino tenemos que ver al municipio también como una generadora y observadora de derechos y sobre todo como un detonador del desarrollo de la comunidad y eso implica también que dejemos de ver al ciudadano como solicitante y como demandante de servicios y lo veamos también como protagonista del desarrollo del gobierno por eso tiene un amplio principio de municipio libre</w:t>
      </w:r>
      <w:r>
        <w:rPr>
          <w:rFonts w:ascii="Abadi" w:hAnsi="Abadi"/>
          <w:sz w:val="21"/>
          <w:szCs w:val="21"/>
        </w:rPr>
        <w:t>,</w:t>
      </w:r>
      <w:r w:rsidRPr="00C6387A">
        <w:rPr>
          <w:rFonts w:ascii="Abadi" w:hAnsi="Abadi"/>
          <w:sz w:val="21"/>
          <w:szCs w:val="21"/>
        </w:rPr>
        <w:t xml:space="preserve"> está buscando que las necesidades que tienen los municipios para generar instrumentos de participación ciudadana se clarifiquen y se fortalezcan queremos ver al ciudadano participando en los procesos de planeación</w:t>
      </w:r>
      <w:r>
        <w:rPr>
          <w:rFonts w:ascii="Abadi" w:hAnsi="Abadi"/>
          <w:sz w:val="21"/>
          <w:szCs w:val="21"/>
        </w:rPr>
        <w:t>,</w:t>
      </w:r>
      <w:r w:rsidRPr="00C6387A">
        <w:rPr>
          <w:rFonts w:ascii="Abadi" w:hAnsi="Abadi"/>
          <w:sz w:val="21"/>
          <w:szCs w:val="21"/>
        </w:rPr>
        <w:t xml:space="preserve"> pero también en los procesos de presupuest</w:t>
      </w:r>
      <w:r>
        <w:rPr>
          <w:rFonts w:ascii="Abadi" w:hAnsi="Abadi"/>
          <w:sz w:val="21"/>
          <w:szCs w:val="21"/>
        </w:rPr>
        <w:t xml:space="preserve">ación, </w:t>
      </w:r>
      <w:r w:rsidRPr="00C6387A">
        <w:rPr>
          <w:rFonts w:ascii="Abadi" w:hAnsi="Abadi"/>
          <w:sz w:val="21"/>
          <w:szCs w:val="21"/>
        </w:rPr>
        <w:t>también en los procesos de ejecución de las acciones y muy importante en los procesos de fiscalización</w:t>
      </w:r>
      <w:r>
        <w:rPr>
          <w:rFonts w:ascii="Abadi" w:hAnsi="Abadi"/>
          <w:sz w:val="21"/>
          <w:szCs w:val="21"/>
        </w:rPr>
        <w:t>;</w:t>
      </w:r>
      <w:r w:rsidRPr="00C6387A">
        <w:rPr>
          <w:rFonts w:ascii="Abadi" w:hAnsi="Abadi"/>
          <w:sz w:val="21"/>
          <w:szCs w:val="21"/>
        </w:rPr>
        <w:t xml:space="preserve"> hoy buscamos que el ciudadano sea partícipe protagonista en el ámbito municipal en ese mismo ánimo</w:t>
      </w:r>
      <w:r>
        <w:rPr>
          <w:rFonts w:ascii="Abadi" w:hAnsi="Abadi"/>
          <w:sz w:val="21"/>
          <w:szCs w:val="21"/>
        </w:rPr>
        <w:t>,</w:t>
      </w:r>
      <w:r w:rsidRPr="00C6387A">
        <w:rPr>
          <w:rFonts w:ascii="Abadi" w:hAnsi="Abadi"/>
          <w:sz w:val="21"/>
          <w:szCs w:val="21"/>
        </w:rPr>
        <w:t xml:space="preserve"> buscamos también el otorgar al reconocer y el participar en la </w:t>
      </w:r>
      <w:r>
        <w:rPr>
          <w:rFonts w:ascii="Abadi" w:hAnsi="Abadi"/>
          <w:sz w:val="21"/>
          <w:szCs w:val="21"/>
        </w:rPr>
        <w:t>in</w:t>
      </w:r>
      <w:r w:rsidRPr="00C6387A">
        <w:rPr>
          <w:rFonts w:ascii="Abadi" w:hAnsi="Abadi"/>
          <w:sz w:val="21"/>
          <w:szCs w:val="21"/>
        </w:rPr>
        <w:t>clusión de los grupos vulnerables</w:t>
      </w:r>
      <w:r>
        <w:rPr>
          <w:rFonts w:ascii="Abadi" w:hAnsi="Abadi"/>
          <w:sz w:val="21"/>
          <w:szCs w:val="21"/>
        </w:rPr>
        <w:t>.</w:t>
      </w:r>
    </w:p>
    <w:p w14:paraId="2FA10AF7" w14:textId="77777777" w:rsidR="00FE2C64" w:rsidRDefault="00FE2C64" w:rsidP="00FE2C64">
      <w:pPr>
        <w:jc w:val="both"/>
        <w:rPr>
          <w:rFonts w:ascii="Abadi" w:hAnsi="Abadi"/>
          <w:sz w:val="21"/>
          <w:szCs w:val="21"/>
        </w:rPr>
      </w:pPr>
    </w:p>
    <w:p w14:paraId="162B1BF5" w14:textId="77777777" w:rsidR="00FE2C64" w:rsidRDefault="00FE2C64" w:rsidP="00FE2C64">
      <w:pPr>
        <w:jc w:val="both"/>
        <w:rPr>
          <w:rFonts w:ascii="Abadi" w:hAnsi="Abadi"/>
          <w:sz w:val="21"/>
          <w:szCs w:val="21"/>
        </w:rPr>
      </w:pPr>
      <w:r>
        <w:rPr>
          <w:rFonts w:ascii="Abadi" w:hAnsi="Abadi"/>
          <w:sz w:val="21"/>
          <w:szCs w:val="21"/>
        </w:rPr>
        <w:t>- E</w:t>
      </w:r>
      <w:r w:rsidRPr="00C6387A">
        <w:rPr>
          <w:rFonts w:ascii="Abadi" w:hAnsi="Abadi"/>
          <w:sz w:val="21"/>
          <w:szCs w:val="21"/>
        </w:rPr>
        <w:t>n materia de equidad incluimos una amplia y  fortalecimiento de la paridad</w:t>
      </w:r>
      <w:r>
        <w:rPr>
          <w:rFonts w:ascii="Abadi" w:hAnsi="Abadi"/>
          <w:sz w:val="21"/>
          <w:szCs w:val="21"/>
        </w:rPr>
        <w:t>,</w:t>
      </w:r>
      <w:r w:rsidRPr="00C6387A">
        <w:rPr>
          <w:rFonts w:ascii="Abadi" w:hAnsi="Abadi"/>
          <w:sz w:val="21"/>
          <w:szCs w:val="21"/>
        </w:rPr>
        <w:t xml:space="preserve"> iniciamos a lo mejor con lo más sencillo</w:t>
      </w:r>
      <w:r>
        <w:rPr>
          <w:rFonts w:ascii="Abadi" w:hAnsi="Abadi"/>
          <w:sz w:val="21"/>
          <w:szCs w:val="21"/>
        </w:rPr>
        <w:t>,</w:t>
      </w:r>
      <w:r w:rsidRPr="00C6387A">
        <w:rPr>
          <w:rFonts w:ascii="Abadi" w:hAnsi="Abadi"/>
          <w:sz w:val="21"/>
          <w:szCs w:val="21"/>
        </w:rPr>
        <w:t xml:space="preserve"> pero también con lo más apremiante</w:t>
      </w:r>
      <w:r>
        <w:rPr>
          <w:rFonts w:ascii="Abadi" w:hAnsi="Abadi"/>
          <w:sz w:val="21"/>
          <w:szCs w:val="21"/>
        </w:rPr>
        <w:t>,</w:t>
      </w:r>
      <w:r w:rsidRPr="00C6387A">
        <w:rPr>
          <w:rFonts w:ascii="Abadi" w:hAnsi="Abadi"/>
          <w:sz w:val="21"/>
          <w:szCs w:val="21"/>
        </w:rPr>
        <w:t xml:space="preserve"> con el propio lenguaje una sociedad se construye con la manera como nosotros nos expresamos y a lo largo de esta ley está plasmado un lenguaje inclusivo y un lenguaje no sexista que reconozca con su uso que es la mujer la que también está participando ya de manera activa en las labores de gobierno y que tiene que ser nombrada con el respeto y con el reconocimiento que se merece</w:t>
      </w:r>
      <w:r>
        <w:rPr>
          <w:rFonts w:ascii="Abadi" w:hAnsi="Abadi"/>
          <w:sz w:val="21"/>
          <w:szCs w:val="21"/>
        </w:rPr>
        <w:t>,</w:t>
      </w:r>
      <w:r w:rsidRPr="00C6387A">
        <w:rPr>
          <w:rFonts w:ascii="Abadi" w:hAnsi="Abadi"/>
          <w:sz w:val="21"/>
          <w:szCs w:val="21"/>
        </w:rPr>
        <w:t xml:space="preserve"> pero no queda en el en el en el propio lenguaje</w:t>
      </w:r>
      <w:r>
        <w:rPr>
          <w:rFonts w:ascii="Abadi" w:hAnsi="Abadi"/>
          <w:sz w:val="21"/>
          <w:szCs w:val="21"/>
        </w:rPr>
        <w:t>,</w:t>
      </w:r>
      <w:r w:rsidRPr="00C6387A">
        <w:rPr>
          <w:rFonts w:ascii="Abadi" w:hAnsi="Abadi"/>
          <w:sz w:val="21"/>
          <w:szCs w:val="21"/>
        </w:rPr>
        <w:t xml:space="preserve"> estamos también incluyendo que la paridad sea generalizada que no nada más la tengamos en la participación en la integración del ayuntamiento sino en las comisiones y en todos y cada uno de los órganos de gobierno y de los órganos municipales y paramunicipales y lo hacemos con la convicción de que no es un reconocimiento para un derecho nada más de la mujer va mucho más allá de esa convicción es la </w:t>
      </w:r>
      <w:r w:rsidRPr="00C6387A">
        <w:rPr>
          <w:rFonts w:ascii="Abadi" w:hAnsi="Abadi"/>
          <w:sz w:val="21"/>
          <w:szCs w:val="21"/>
        </w:rPr>
        <w:lastRenderedPageBreak/>
        <w:t>necesidad de convocarlas a ellas a que hagan lo que ya han empezado a hacer en base a esfuerzo</w:t>
      </w:r>
      <w:r>
        <w:rPr>
          <w:rFonts w:ascii="Abadi" w:hAnsi="Abadi"/>
          <w:sz w:val="21"/>
          <w:szCs w:val="21"/>
        </w:rPr>
        <w:t>, forzar</w:t>
      </w:r>
      <w:r w:rsidRPr="00C6387A">
        <w:rPr>
          <w:rFonts w:ascii="Abadi" w:hAnsi="Abadi"/>
          <w:sz w:val="21"/>
          <w:szCs w:val="21"/>
        </w:rPr>
        <w:t xml:space="preserve"> su talento</w:t>
      </w:r>
      <w:r>
        <w:rPr>
          <w:rFonts w:ascii="Abadi" w:hAnsi="Abadi"/>
          <w:sz w:val="21"/>
          <w:szCs w:val="21"/>
        </w:rPr>
        <w:t xml:space="preserve">, </w:t>
      </w:r>
      <w:r w:rsidRPr="00C6387A">
        <w:rPr>
          <w:rFonts w:ascii="Abadi" w:hAnsi="Abadi"/>
          <w:sz w:val="21"/>
          <w:szCs w:val="21"/>
        </w:rPr>
        <w:t>su compromiso</w:t>
      </w:r>
      <w:r>
        <w:rPr>
          <w:rFonts w:ascii="Abadi" w:hAnsi="Abadi"/>
          <w:sz w:val="21"/>
          <w:szCs w:val="21"/>
        </w:rPr>
        <w:t>,</w:t>
      </w:r>
      <w:r w:rsidRPr="00C6387A">
        <w:rPr>
          <w:rFonts w:ascii="Abadi" w:hAnsi="Abadi"/>
          <w:sz w:val="21"/>
          <w:szCs w:val="21"/>
        </w:rPr>
        <w:t xml:space="preserve"> su inteligencia para seguir fortaleciendo la labor de gobierno hoy en nuestros municipios</w:t>
      </w:r>
      <w:r>
        <w:rPr>
          <w:rFonts w:ascii="Abadi" w:hAnsi="Abadi"/>
          <w:sz w:val="21"/>
          <w:szCs w:val="21"/>
        </w:rPr>
        <w:t>.</w:t>
      </w:r>
    </w:p>
    <w:p w14:paraId="24906213" w14:textId="77777777" w:rsidR="00FE2C64" w:rsidRDefault="00FE2C64" w:rsidP="00FE2C64">
      <w:pPr>
        <w:jc w:val="both"/>
        <w:rPr>
          <w:rFonts w:ascii="Abadi" w:hAnsi="Abadi"/>
          <w:sz w:val="21"/>
          <w:szCs w:val="21"/>
        </w:rPr>
      </w:pPr>
    </w:p>
    <w:p w14:paraId="0EDC3117" w14:textId="77777777" w:rsidR="00FE2C64" w:rsidRDefault="00FE2C64" w:rsidP="00FE2C64">
      <w:pPr>
        <w:jc w:val="both"/>
        <w:rPr>
          <w:rFonts w:ascii="Abadi" w:hAnsi="Abadi"/>
          <w:sz w:val="21"/>
          <w:szCs w:val="21"/>
        </w:rPr>
      </w:pPr>
      <w:r>
        <w:rPr>
          <w:rFonts w:ascii="Abadi" w:hAnsi="Abadi"/>
          <w:sz w:val="21"/>
          <w:szCs w:val="21"/>
        </w:rPr>
        <w:t>- B</w:t>
      </w:r>
      <w:r w:rsidRPr="00C6387A">
        <w:rPr>
          <w:rFonts w:ascii="Abadi" w:hAnsi="Abadi"/>
          <w:sz w:val="21"/>
          <w:szCs w:val="21"/>
        </w:rPr>
        <w:t>uscamos también que la labor del ayuntamiento ante la necesidad de integrar a la mujer no se quede en la promoción</w:t>
      </w:r>
      <w:r>
        <w:rPr>
          <w:rFonts w:ascii="Abadi" w:hAnsi="Abadi"/>
          <w:sz w:val="21"/>
          <w:szCs w:val="21"/>
        </w:rPr>
        <w:t>,</w:t>
      </w:r>
      <w:r w:rsidRPr="00C6387A">
        <w:rPr>
          <w:rFonts w:ascii="Abadi" w:hAnsi="Abadi"/>
          <w:sz w:val="21"/>
          <w:szCs w:val="21"/>
        </w:rPr>
        <w:t xml:space="preserve"> ni tampoco en las palabras</w:t>
      </w:r>
      <w:r>
        <w:rPr>
          <w:rFonts w:ascii="Abadi" w:hAnsi="Abadi"/>
          <w:sz w:val="21"/>
          <w:szCs w:val="21"/>
        </w:rPr>
        <w:t>,</w:t>
      </w:r>
      <w:r w:rsidRPr="00C6387A">
        <w:rPr>
          <w:rFonts w:ascii="Abadi" w:hAnsi="Abadi"/>
          <w:sz w:val="21"/>
          <w:szCs w:val="21"/>
        </w:rPr>
        <w:t xml:space="preserve"> ni la integración que se vea también forzado a incluir presupuestos y acciones</w:t>
      </w:r>
      <w:r>
        <w:rPr>
          <w:rFonts w:ascii="Abadi" w:hAnsi="Abadi"/>
          <w:sz w:val="21"/>
          <w:szCs w:val="21"/>
        </w:rPr>
        <w:t>,</w:t>
      </w:r>
      <w:r w:rsidRPr="00C6387A">
        <w:rPr>
          <w:rFonts w:ascii="Abadi" w:hAnsi="Abadi"/>
          <w:sz w:val="21"/>
          <w:szCs w:val="21"/>
        </w:rPr>
        <w:t xml:space="preserve"> que permitan también que no nada más hacia afuera como dije sino sea la propia sociedad</w:t>
      </w:r>
      <w:r>
        <w:rPr>
          <w:rFonts w:ascii="Abadi" w:hAnsi="Abadi"/>
          <w:sz w:val="21"/>
          <w:szCs w:val="21"/>
        </w:rPr>
        <w:t>, que</w:t>
      </w:r>
      <w:r w:rsidRPr="00C6387A">
        <w:rPr>
          <w:rFonts w:ascii="Abadi" w:hAnsi="Abadi"/>
          <w:sz w:val="21"/>
          <w:szCs w:val="21"/>
        </w:rPr>
        <w:t xml:space="preserve"> la mujer guanajuatense adquiera la oportunidad de participar con el protagonismo que ha buscado mucho y que se merece desde siempre y que ha acreditado cuando lo tiene desempeñarlo de manera leal </w:t>
      </w:r>
      <w:r>
        <w:rPr>
          <w:rFonts w:ascii="Abadi" w:hAnsi="Abadi"/>
          <w:sz w:val="21"/>
          <w:szCs w:val="21"/>
        </w:rPr>
        <w:t>y c</w:t>
      </w:r>
      <w:r w:rsidRPr="00C6387A">
        <w:rPr>
          <w:rFonts w:ascii="Abadi" w:hAnsi="Abadi"/>
          <w:sz w:val="21"/>
          <w:szCs w:val="21"/>
        </w:rPr>
        <w:t>omprometida</w:t>
      </w:r>
      <w:r>
        <w:rPr>
          <w:rFonts w:ascii="Abadi" w:hAnsi="Abadi"/>
          <w:sz w:val="21"/>
          <w:szCs w:val="21"/>
        </w:rPr>
        <w:t>.</w:t>
      </w:r>
    </w:p>
    <w:p w14:paraId="4AF23374" w14:textId="77777777" w:rsidR="00FE2C64" w:rsidRDefault="00FE2C64" w:rsidP="00FE2C64">
      <w:pPr>
        <w:jc w:val="both"/>
        <w:rPr>
          <w:rFonts w:ascii="Abadi" w:hAnsi="Abadi"/>
          <w:sz w:val="21"/>
          <w:szCs w:val="21"/>
        </w:rPr>
      </w:pPr>
    </w:p>
    <w:p w14:paraId="305403D7" w14:textId="77777777" w:rsidR="00FE2C64" w:rsidRDefault="00FE2C64" w:rsidP="00FE2C64">
      <w:pPr>
        <w:jc w:val="both"/>
        <w:rPr>
          <w:rFonts w:ascii="Abadi" w:hAnsi="Abadi"/>
          <w:sz w:val="21"/>
          <w:szCs w:val="21"/>
        </w:rPr>
      </w:pPr>
      <w:r>
        <w:rPr>
          <w:rFonts w:ascii="Abadi" w:hAnsi="Abadi"/>
          <w:sz w:val="21"/>
          <w:szCs w:val="21"/>
        </w:rPr>
        <w:t>- P</w:t>
      </w:r>
      <w:r w:rsidRPr="00C6387A">
        <w:rPr>
          <w:rFonts w:ascii="Abadi" w:hAnsi="Abadi"/>
          <w:sz w:val="21"/>
          <w:szCs w:val="21"/>
        </w:rPr>
        <w:t>ara poder atender las necesidades de la población</w:t>
      </w:r>
      <w:r>
        <w:rPr>
          <w:rFonts w:ascii="Abadi" w:hAnsi="Abadi"/>
          <w:sz w:val="21"/>
          <w:szCs w:val="21"/>
        </w:rPr>
        <w:t>,</w:t>
      </w:r>
      <w:r w:rsidRPr="00C6387A">
        <w:rPr>
          <w:rFonts w:ascii="Abadi" w:hAnsi="Abadi"/>
          <w:sz w:val="21"/>
          <w:szCs w:val="21"/>
        </w:rPr>
        <w:t xml:space="preserve"> es menester también fortalecer más la autonomía del municipio y se fortalece la autonomía hacendaria</w:t>
      </w:r>
      <w:r>
        <w:rPr>
          <w:rFonts w:ascii="Abadi" w:hAnsi="Abadi"/>
          <w:sz w:val="21"/>
          <w:szCs w:val="21"/>
        </w:rPr>
        <w:t>,</w:t>
      </w:r>
      <w:r w:rsidRPr="00C6387A">
        <w:rPr>
          <w:rFonts w:ascii="Abadi" w:hAnsi="Abadi"/>
          <w:sz w:val="21"/>
          <w:szCs w:val="21"/>
        </w:rPr>
        <w:t xml:space="preserve"> se fortalece la autonomía regulatoria</w:t>
      </w:r>
      <w:r>
        <w:rPr>
          <w:rFonts w:ascii="Abadi" w:hAnsi="Abadi"/>
          <w:sz w:val="21"/>
          <w:szCs w:val="21"/>
        </w:rPr>
        <w:t>,</w:t>
      </w:r>
      <w:r w:rsidRPr="00C6387A">
        <w:rPr>
          <w:rFonts w:ascii="Abadi" w:hAnsi="Abadi"/>
          <w:sz w:val="21"/>
          <w:szCs w:val="21"/>
        </w:rPr>
        <w:t xml:space="preserve"> se le da más fortaleza su capacidad de elaborar reglamentos pero también se le reconoce como gobierno</w:t>
      </w:r>
      <w:r>
        <w:rPr>
          <w:rFonts w:ascii="Abadi" w:hAnsi="Abadi"/>
          <w:sz w:val="21"/>
          <w:szCs w:val="21"/>
        </w:rPr>
        <w:t>,</w:t>
      </w:r>
      <w:r w:rsidRPr="00C6387A">
        <w:rPr>
          <w:rFonts w:ascii="Abadi" w:hAnsi="Abadi"/>
          <w:sz w:val="21"/>
          <w:szCs w:val="21"/>
        </w:rPr>
        <w:t xml:space="preserve"> permitiendo que sea la gaceta municipal</w:t>
      </w:r>
      <w:r>
        <w:rPr>
          <w:rFonts w:ascii="Abadi" w:hAnsi="Abadi"/>
          <w:sz w:val="21"/>
          <w:szCs w:val="21"/>
        </w:rPr>
        <w:t>,</w:t>
      </w:r>
      <w:r w:rsidRPr="00C6387A">
        <w:rPr>
          <w:rFonts w:ascii="Abadi" w:hAnsi="Abadi"/>
          <w:sz w:val="21"/>
          <w:szCs w:val="21"/>
        </w:rPr>
        <w:t xml:space="preserve"> un órgano de promoción y de publicación de los acuerdos que tiene el municipio sin que este tenga la necesidad muchas veces de tener que esperar que el </w:t>
      </w:r>
      <w:r>
        <w:rPr>
          <w:rFonts w:ascii="Abadi" w:hAnsi="Abadi"/>
          <w:sz w:val="21"/>
          <w:szCs w:val="21"/>
        </w:rPr>
        <w:t>P</w:t>
      </w:r>
      <w:r w:rsidRPr="00C6387A">
        <w:rPr>
          <w:rFonts w:ascii="Abadi" w:hAnsi="Abadi"/>
          <w:sz w:val="21"/>
          <w:szCs w:val="21"/>
        </w:rPr>
        <w:t xml:space="preserve">eriódico </w:t>
      </w:r>
      <w:r>
        <w:rPr>
          <w:rFonts w:ascii="Abadi" w:hAnsi="Abadi"/>
          <w:sz w:val="21"/>
          <w:szCs w:val="21"/>
        </w:rPr>
        <w:t>O</w:t>
      </w:r>
      <w:r w:rsidRPr="00C6387A">
        <w:rPr>
          <w:rFonts w:ascii="Abadi" w:hAnsi="Abadi"/>
          <w:sz w:val="21"/>
          <w:szCs w:val="21"/>
        </w:rPr>
        <w:t xml:space="preserve">ficial de </w:t>
      </w:r>
      <w:r>
        <w:rPr>
          <w:rFonts w:ascii="Abadi" w:hAnsi="Abadi"/>
          <w:sz w:val="21"/>
          <w:szCs w:val="21"/>
        </w:rPr>
        <w:t>G</w:t>
      </w:r>
      <w:r w:rsidRPr="00C6387A">
        <w:rPr>
          <w:rFonts w:ascii="Abadi" w:hAnsi="Abadi"/>
          <w:sz w:val="21"/>
          <w:szCs w:val="21"/>
        </w:rPr>
        <w:t xml:space="preserve">obierno del </w:t>
      </w:r>
      <w:r>
        <w:rPr>
          <w:rFonts w:ascii="Abadi" w:hAnsi="Abadi"/>
          <w:sz w:val="21"/>
          <w:szCs w:val="21"/>
        </w:rPr>
        <w:t>E</w:t>
      </w:r>
      <w:r w:rsidRPr="00C6387A">
        <w:rPr>
          <w:rFonts w:ascii="Abadi" w:hAnsi="Abadi"/>
          <w:sz w:val="21"/>
          <w:szCs w:val="21"/>
        </w:rPr>
        <w:t>stado pueda validarlos y publicarlos</w:t>
      </w:r>
      <w:r>
        <w:rPr>
          <w:rFonts w:ascii="Abadi" w:hAnsi="Abadi"/>
          <w:sz w:val="21"/>
          <w:szCs w:val="21"/>
        </w:rPr>
        <w:t>.</w:t>
      </w:r>
    </w:p>
    <w:p w14:paraId="2031D49F" w14:textId="77777777" w:rsidR="00FE2C64" w:rsidRDefault="00FE2C64" w:rsidP="00FE2C64">
      <w:pPr>
        <w:jc w:val="both"/>
        <w:rPr>
          <w:rFonts w:ascii="Abadi" w:hAnsi="Abadi"/>
          <w:sz w:val="21"/>
          <w:szCs w:val="21"/>
        </w:rPr>
      </w:pPr>
    </w:p>
    <w:p w14:paraId="222429B2" w14:textId="77777777" w:rsidR="00FE2C64" w:rsidRDefault="00FE2C64" w:rsidP="00FE2C64">
      <w:pPr>
        <w:jc w:val="both"/>
        <w:rPr>
          <w:rFonts w:ascii="Abadi" w:hAnsi="Abadi"/>
          <w:sz w:val="21"/>
          <w:szCs w:val="21"/>
        </w:rPr>
      </w:pPr>
      <w:r>
        <w:rPr>
          <w:rFonts w:ascii="Abadi" w:hAnsi="Abadi"/>
          <w:sz w:val="21"/>
          <w:szCs w:val="21"/>
        </w:rPr>
        <w:t>- Se</w:t>
      </w:r>
      <w:r w:rsidRPr="00C6387A">
        <w:rPr>
          <w:rFonts w:ascii="Abadi" w:hAnsi="Abadi"/>
          <w:sz w:val="21"/>
          <w:szCs w:val="21"/>
        </w:rPr>
        <w:t xml:space="preserve"> fortalece la justicia cívica y en fin contiene una serie de elementos que hoy quedan a su consideración y que se compone a través de 24 títulos</w:t>
      </w:r>
      <w:r>
        <w:rPr>
          <w:rFonts w:ascii="Abadi" w:hAnsi="Abadi"/>
          <w:sz w:val="21"/>
          <w:szCs w:val="21"/>
        </w:rPr>
        <w:t>,</w:t>
      </w:r>
      <w:r w:rsidRPr="00C6387A">
        <w:rPr>
          <w:rFonts w:ascii="Abadi" w:hAnsi="Abadi"/>
          <w:sz w:val="21"/>
          <w:szCs w:val="21"/>
        </w:rPr>
        <w:t xml:space="preserve"> de 68 capítulos</w:t>
      </w:r>
      <w:r>
        <w:rPr>
          <w:rFonts w:ascii="Abadi" w:hAnsi="Abadi"/>
          <w:sz w:val="21"/>
          <w:szCs w:val="21"/>
        </w:rPr>
        <w:t>,</w:t>
      </w:r>
      <w:r w:rsidRPr="00C6387A">
        <w:rPr>
          <w:rFonts w:ascii="Abadi" w:hAnsi="Abadi"/>
          <w:sz w:val="21"/>
          <w:szCs w:val="21"/>
        </w:rPr>
        <w:t xml:space="preserve"> y 392 artículos en ellos se plasma el interés por consolidar el municipio libre y su organización</w:t>
      </w:r>
      <w:r>
        <w:rPr>
          <w:rFonts w:ascii="Abadi" w:hAnsi="Abadi"/>
          <w:sz w:val="21"/>
          <w:szCs w:val="21"/>
        </w:rPr>
        <w:t>,</w:t>
      </w:r>
      <w:r w:rsidRPr="00C6387A">
        <w:rPr>
          <w:rFonts w:ascii="Abadi" w:hAnsi="Abadi"/>
          <w:sz w:val="21"/>
          <w:szCs w:val="21"/>
        </w:rPr>
        <w:t xml:space="preserve"> la declaratoria de nuevas categorías políticas la positiva ficta como el mecanismo para buscar que los municipios agilicen la solución de problemas que le plantean los ciudadanos</w:t>
      </w:r>
      <w:r>
        <w:rPr>
          <w:rFonts w:ascii="Abadi" w:hAnsi="Abadi"/>
          <w:sz w:val="21"/>
          <w:szCs w:val="21"/>
        </w:rPr>
        <w:t>,</w:t>
      </w:r>
      <w:r w:rsidRPr="00C6387A">
        <w:rPr>
          <w:rFonts w:ascii="Abadi" w:hAnsi="Abadi"/>
          <w:sz w:val="21"/>
          <w:szCs w:val="21"/>
        </w:rPr>
        <w:t xml:space="preserve"> la suspensión o la revocación de mandato</w:t>
      </w:r>
      <w:r>
        <w:rPr>
          <w:rFonts w:ascii="Abadi" w:hAnsi="Abadi"/>
          <w:sz w:val="21"/>
          <w:szCs w:val="21"/>
        </w:rPr>
        <w:t>,</w:t>
      </w:r>
      <w:r w:rsidRPr="00C6387A">
        <w:rPr>
          <w:rFonts w:ascii="Abadi" w:hAnsi="Abadi"/>
          <w:sz w:val="21"/>
          <w:szCs w:val="21"/>
        </w:rPr>
        <w:t xml:space="preserve"> el fortalecimiento como dije de la gaceta municipal una reestructura también y mayor atención por parte del municipio a las comisiones municipales</w:t>
      </w:r>
      <w:r>
        <w:rPr>
          <w:rFonts w:ascii="Abadi" w:hAnsi="Abadi"/>
          <w:sz w:val="21"/>
          <w:szCs w:val="21"/>
        </w:rPr>
        <w:t>,</w:t>
      </w:r>
      <w:r w:rsidRPr="00C6387A">
        <w:rPr>
          <w:rFonts w:ascii="Abadi" w:hAnsi="Abadi"/>
          <w:sz w:val="21"/>
          <w:szCs w:val="21"/>
        </w:rPr>
        <w:t xml:space="preserve"> la característica de las </w:t>
      </w:r>
      <w:r>
        <w:rPr>
          <w:rFonts w:ascii="Abadi" w:hAnsi="Abadi"/>
          <w:sz w:val="21"/>
          <w:szCs w:val="21"/>
        </w:rPr>
        <w:t xml:space="preserve">votaciones, </w:t>
      </w:r>
      <w:r w:rsidRPr="00C6387A">
        <w:rPr>
          <w:rFonts w:ascii="Abadi" w:hAnsi="Abadi"/>
          <w:sz w:val="21"/>
          <w:szCs w:val="21"/>
        </w:rPr>
        <w:t>las autoridades auxiliares del ayuntamiento retomando la demanda de muchas compañeras y compañeros de que sea él delegado electo democráticamente</w:t>
      </w:r>
      <w:r>
        <w:rPr>
          <w:rFonts w:ascii="Abadi" w:hAnsi="Abadi"/>
          <w:sz w:val="21"/>
          <w:szCs w:val="21"/>
        </w:rPr>
        <w:t>,</w:t>
      </w:r>
      <w:r w:rsidRPr="00C6387A">
        <w:rPr>
          <w:rFonts w:ascii="Abadi" w:hAnsi="Abadi"/>
          <w:sz w:val="21"/>
          <w:szCs w:val="21"/>
        </w:rPr>
        <w:t xml:space="preserve"> pero también incluir a los consejos de participación social a los comités de colonos para hacerlos también elevar su rango de participación</w:t>
      </w:r>
      <w:r>
        <w:rPr>
          <w:rFonts w:ascii="Abadi" w:hAnsi="Abadi"/>
          <w:sz w:val="21"/>
          <w:szCs w:val="21"/>
        </w:rPr>
        <w:t>.</w:t>
      </w:r>
    </w:p>
    <w:p w14:paraId="60605C4A" w14:textId="77777777" w:rsidR="00FE2C64" w:rsidRDefault="00FE2C64" w:rsidP="00FE2C64">
      <w:pPr>
        <w:jc w:val="both"/>
        <w:rPr>
          <w:rFonts w:ascii="Abadi" w:hAnsi="Abadi"/>
          <w:sz w:val="21"/>
          <w:szCs w:val="21"/>
        </w:rPr>
      </w:pPr>
      <w:r>
        <w:rPr>
          <w:rFonts w:ascii="Abadi" w:hAnsi="Abadi"/>
          <w:sz w:val="21"/>
          <w:szCs w:val="21"/>
        </w:rPr>
        <w:t>- F</w:t>
      </w:r>
      <w:r w:rsidRPr="00C6387A">
        <w:rPr>
          <w:rFonts w:ascii="Abadi" w:hAnsi="Abadi"/>
          <w:sz w:val="21"/>
          <w:szCs w:val="21"/>
        </w:rPr>
        <w:t>ortalecer la contraloría municipal</w:t>
      </w:r>
      <w:r>
        <w:rPr>
          <w:rFonts w:ascii="Abadi" w:hAnsi="Abadi"/>
          <w:sz w:val="21"/>
          <w:szCs w:val="21"/>
        </w:rPr>
        <w:t>,</w:t>
      </w:r>
      <w:r w:rsidRPr="00C6387A">
        <w:rPr>
          <w:rFonts w:ascii="Abadi" w:hAnsi="Abadi"/>
          <w:sz w:val="21"/>
          <w:szCs w:val="21"/>
        </w:rPr>
        <w:t xml:space="preserve"> la facultad legislativa y reglamentaria del municipio el municipio al abierto</w:t>
      </w:r>
      <w:r>
        <w:rPr>
          <w:rFonts w:ascii="Abadi" w:hAnsi="Abadi"/>
          <w:sz w:val="21"/>
          <w:szCs w:val="21"/>
        </w:rPr>
        <w:t>,</w:t>
      </w:r>
      <w:r w:rsidRPr="00C6387A">
        <w:rPr>
          <w:rFonts w:ascii="Abadi" w:hAnsi="Abadi"/>
          <w:sz w:val="21"/>
          <w:szCs w:val="21"/>
        </w:rPr>
        <w:t xml:space="preserve"> mecanismos de consulta la justicia administrativa el fortalecimiento de los juzgados cívicos que el presupuesto participativo</w:t>
      </w:r>
      <w:r>
        <w:rPr>
          <w:rFonts w:ascii="Abadi" w:hAnsi="Abadi"/>
          <w:sz w:val="21"/>
          <w:szCs w:val="21"/>
        </w:rPr>
        <w:t>,</w:t>
      </w:r>
      <w:r w:rsidRPr="00C6387A">
        <w:rPr>
          <w:rFonts w:ascii="Abadi" w:hAnsi="Abadi"/>
          <w:sz w:val="21"/>
          <w:szCs w:val="21"/>
        </w:rPr>
        <w:t xml:space="preserve"> como sin duda han podido notar</w:t>
      </w:r>
      <w:r>
        <w:rPr>
          <w:rFonts w:ascii="Abadi" w:hAnsi="Abadi"/>
          <w:sz w:val="21"/>
          <w:szCs w:val="21"/>
        </w:rPr>
        <w:t>,</w:t>
      </w:r>
      <w:r w:rsidRPr="00C6387A">
        <w:rPr>
          <w:rFonts w:ascii="Abadi" w:hAnsi="Abadi"/>
          <w:sz w:val="21"/>
          <w:szCs w:val="21"/>
        </w:rPr>
        <w:t xml:space="preserve"> compañeras y compañeros en esta preparación de este instrumento hemos buscado recoger iniciativas de diputadas y de diputados tanto de esta legislatura como anteriores de todos los </w:t>
      </w:r>
      <w:r>
        <w:rPr>
          <w:rFonts w:ascii="Abadi" w:hAnsi="Abadi"/>
          <w:sz w:val="21"/>
          <w:szCs w:val="21"/>
        </w:rPr>
        <w:t>G</w:t>
      </w:r>
      <w:r w:rsidRPr="00C6387A">
        <w:rPr>
          <w:rFonts w:ascii="Abadi" w:hAnsi="Abadi"/>
          <w:sz w:val="21"/>
          <w:szCs w:val="21"/>
        </w:rPr>
        <w:t xml:space="preserve">rupos </w:t>
      </w:r>
      <w:r>
        <w:rPr>
          <w:rFonts w:ascii="Abadi" w:hAnsi="Abadi"/>
          <w:sz w:val="21"/>
          <w:szCs w:val="21"/>
        </w:rPr>
        <w:t>P</w:t>
      </w:r>
      <w:r w:rsidRPr="00C6387A">
        <w:rPr>
          <w:rFonts w:ascii="Abadi" w:hAnsi="Abadi"/>
          <w:sz w:val="21"/>
          <w:szCs w:val="21"/>
        </w:rPr>
        <w:t>arlamentarios y de las representaciones parlamentarias</w:t>
      </w:r>
      <w:r>
        <w:rPr>
          <w:rFonts w:ascii="Abadi" w:hAnsi="Abadi"/>
          <w:sz w:val="21"/>
          <w:szCs w:val="21"/>
        </w:rPr>
        <w:t>,</w:t>
      </w:r>
      <w:r w:rsidRPr="00C6387A">
        <w:rPr>
          <w:rFonts w:ascii="Abadi" w:hAnsi="Abadi"/>
          <w:sz w:val="21"/>
          <w:szCs w:val="21"/>
        </w:rPr>
        <w:t xml:space="preserve"> pero al someterla hoy a su consideración queremos ser muy claros de que no pretendemos presentar en este momento un documento acabado</w:t>
      </w:r>
      <w:r>
        <w:rPr>
          <w:rFonts w:ascii="Abadi" w:hAnsi="Abadi"/>
          <w:sz w:val="21"/>
          <w:szCs w:val="21"/>
        </w:rPr>
        <w:t>,</w:t>
      </w:r>
      <w:r w:rsidRPr="00C6387A">
        <w:rPr>
          <w:rFonts w:ascii="Abadi" w:hAnsi="Abadi"/>
          <w:sz w:val="21"/>
          <w:szCs w:val="21"/>
        </w:rPr>
        <w:t xml:space="preserve"> a esta propuesta se le acompaña con una convocatoria que hacemos desde esta tribuna a los partidos políticos para que la enriquezcan con sus críticas</w:t>
      </w:r>
      <w:r>
        <w:rPr>
          <w:rFonts w:ascii="Abadi" w:hAnsi="Abadi"/>
          <w:sz w:val="21"/>
          <w:szCs w:val="21"/>
        </w:rPr>
        <w:t>,</w:t>
      </w:r>
      <w:r w:rsidRPr="00C6387A">
        <w:rPr>
          <w:rFonts w:ascii="Abadi" w:hAnsi="Abadi"/>
          <w:sz w:val="21"/>
          <w:szCs w:val="21"/>
        </w:rPr>
        <w:t xml:space="preserve"> para que la enriquezcan con sus opiniones</w:t>
      </w:r>
      <w:r>
        <w:rPr>
          <w:rFonts w:ascii="Abadi" w:hAnsi="Abadi"/>
          <w:sz w:val="21"/>
          <w:szCs w:val="21"/>
        </w:rPr>
        <w:t>,</w:t>
      </w:r>
      <w:r w:rsidRPr="00C6387A">
        <w:rPr>
          <w:rFonts w:ascii="Abadi" w:hAnsi="Abadi"/>
          <w:sz w:val="21"/>
          <w:szCs w:val="21"/>
        </w:rPr>
        <w:t xml:space="preserve"> y para que la fortalezcan</w:t>
      </w:r>
      <w:r>
        <w:rPr>
          <w:rFonts w:ascii="Abadi" w:hAnsi="Abadi"/>
          <w:sz w:val="21"/>
          <w:szCs w:val="21"/>
        </w:rPr>
        <w:t>.</w:t>
      </w:r>
    </w:p>
    <w:p w14:paraId="23D6E8FE" w14:textId="77777777" w:rsidR="00FE2C64" w:rsidRDefault="00FE2C64" w:rsidP="00FE2C64">
      <w:pPr>
        <w:jc w:val="both"/>
        <w:rPr>
          <w:rFonts w:ascii="Abadi" w:hAnsi="Abadi"/>
          <w:sz w:val="21"/>
          <w:szCs w:val="21"/>
        </w:rPr>
      </w:pPr>
    </w:p>
    <w:p w14:paraId="6BC17FC9" w14:textId="77777777" w:rsidR="00FE2C64" w:rsidRDefault="00FE2C64" w:rsidP="00FE2C64">
      <w:pPr>
        <w:jc w:val="both"/>
        <w:rPr>
          <w:rFonts w:ascii="Abadi" w:hAnsi="Abadi"/>
          <w:sz w:val="21"/>
          <w:szCs w:val="21"/>
        </w:rPr>
      </w:pPr>
      <w:r>
        <w:rPr>
          <w:rFonts w:ascii="Abadi" w:hAnsi="Abadi"/>
          <w:sz w:val="21"/>
          <w:szCs w:val="21"/>
        </w:rPr>
        <w:t>- E</w:t>
      </w:r>
      <w:r w:rsidRPr="00C6387A">
        <w:rPr>
          <w:rFonts w:ascii="Abadi" w:hAnsi="Abadi"/>
          <w:sz w:val="21"/>
          <w:szCs w:val="21"/>
        </w:rPr>
        <w:t>stamos también buscando que a través de la pro</w:t>
      </w:r>
      <w:r>
        <w:rPr>
          <w:rFonts w:ascii="Abadi" w:hAnsi="Abadi"/>
          <w:sz w:val="21"/>
          <w:szCs w:val="21"/>
        </w:rPr>
        <w:t xml:space="preserve">cedimiento de la misma, </w:t>
      </w:r>
      <w:r w:rsidRPr="00C6387A">
        <w:rPr>
          <w:rFonts w:ascii="Abadi" w:hAnsi="Abadi"/>
          <w:sz w:val="21"/>
          <w:szCs w:val="21"/>
        </w:rPr>
        <w:t>propuesta podamos requerir también la participación completa de la sociedad organizada</w:t>
      </w:r>
      <w:r>
        <w:rPr>
          <w:rFonts w:ascii="Abadi" w:hAnsi="Abadi"/>
          <w:sz w:val="21"/>
          <w:szCs w:val="21"/>
        </w:rPr>
        <w:t>,</w:t>
      </w:r>
      <w:r w:rsidRPr="00C6387A">
        <w:rPr>
          <w:rFonts w:ascii="Abadi" w:hAnsi="Abadi"/>
          <w:sz w:val="21"/>
          <w:szCs w:val="21"/>
        </w:rPr>
        <w:t xml:space="preserve"> que no sean solo las autoridades municipales y los funcionarios municipales sino que sean los comités de colon</w:t>
      </w:r>
      <w:r>
        <w:rPr>
          <w:rFonts w:ascii="Abadi" w:hAnsi="Abadi"/>
          <w:sz w:val="21"/>
          <w:szCs w:val="21"/>
        </w:rPr>
        <w:t>os</w:t>
      </w:r>
      <w:r w:rsidRPr="00C6387A">
        <w:rPr>
          <w:rFonts w:ascii="Abadi" w:hAnsi="Abadi"/>
          <w:sz w:val="21"/>
          <w:szCs w:val="21"/>
        </w:rPr>
        <w:t xml:space="preserve"> las asociaciones civiles los académicos y toda la gente que tenga algo que criticar</w:t>
      </w:r>
      <w:r>
        <w:rPr>
          <w:rFonts w:ascii="Abadi" w:hAnsi="Abadi"/>
          <w:sz w:val="21"/>
          <w:szCs w:val="21"/>
        </w:rPr>
        <w:t xml:space="preserve">, o </w:t>
      </w:r>
      <w:r w:rsidRPr="00C6387A">
        <w:rPr>
          <w:rFonts w:ascii="Abadi" w:hAnsi="Abadi"/>
          <w:sz w:val="21"/>
          <w:szCs w:val="21"/>
        </w:rPr>
        <w:t>que aportar</w:t>
      </w:r>
      <w:r>
        <w:rPr>
          <w:rFonts w:ascii="Abadi" w:hAnsi="Abadi"/>
          <w:sz w:val="21"/>
          <w:szCs w:val="21"/>
        </w:rPr>
        <w:t>,</w:t>
      </w:r>
      <w:r w:rsidRPr="00C6387A">
        <w:rPr>
          <w:rFonts w:ascii="Abadi" w:hAnsi="Abadi"/>
          <w:sz w:val="21"/>
          <w:szCs w:val="21"/>
        </w:rPr>
        <w:t xml:space="preserve"> pueda también ser considerada</w:t>
      </w:r>
      <w:r>
        <w:rPr>
          <w:rFonts w:ascii="Abadi" w:hAnsi="Abadi"/>
          <w:sz w:val="21"/>
          <w:szCs w:val="21"/>
        </w:rPr>
        <w:t xml:space="preserve">, </w:t>
      </w:r>
      <w:r w:rsidRPr="00C6387A">
        <w:rPr>
          <w:rFonts w:ascii="Abadi" w:hAnsi="Abadi"/>
          <w:sz w:val="21"/>
          <w:szCs w:val="21"/>
        </w:rPr>
        <w:t xml:space="preserve"> yo </w:t>
      </w:r>
      <w:r>
        <w:rPr>
          <w:rFonts w:ascii="Abadi" w:hAnsi="Abadi"/>
          <w:sz w:val="21"/>
          <w:szCs w:val="21"/>
        </w:rPr>
        <w:t>si ac</w:t>
      </w:r>
      <w:r w:rsidRPr="00C6387A">
        <w:rPr>
          <w:rFonts w:ascii="Abadi" w:hAnsi="Abadi"/>
          <w:sz w:val="21"/>
          <w:szCs w:val="21"/>
        </w:rPr>
        <w:t>ierto que es el momento oportuno para buscar quitarle lo que con pasión creemos que tiene que quitarse pero también buscar ponerle con la misma pasión lo que sabemos desde nuestra posición política que hace falta todavía añadirle y queremos hacerlo de manera honesta</w:t>
      </w:r>
      <w:r>
        <w:rPr>
          <w:rFonts w:ascii="Abadi" w:hAnsi="Abadi"/>
          <w:sz w:val="21"/>
          <w:szCs w:val="21"/>
        </w:rPr>
        <w:t>,</w:t>
      </w:r>
      <w:r w:rsidRPr="00C6387A">
        <w:rPr>
          <w:rFonts w:ascii="Abadi" w:hAnsi="Abadi"/>
          <w:sz w:val="21"/>
          <w:szCs w:val="21"/>
        </w:rPr>
        <w:t xml:space="preserve"> porque sabemos muy bien que solamente con una invitación en la que participemos todos podemos al final de cuentas tener un instrumento mucho</w:t>
      </w:r>
      <w:r>
        <w:rPr>
          <w:rFonts w:ascii="Abadi" w:hAnsi="Abadi"/>
          <w:sz w:val="21"/>
          <w:szCs w:val="21"/>
        </w:rPr>
        <w:t>,</w:t>
      </w:r>
      <w:r w:rsidRPr="00C6387A">
        <w:rPr>
          <w:rFonts w:ascii="Abadi" w:hAnsi="Abadi"/>
          <w:sz w:val="21"/>
          <w:szCs w:val="21"/>
        </w:rPr>
        <w:t xml:space="preserve"> mejor que atienda con responsabilidad el fortalecimiento de un gobierno municipal que requerimos que sea mucho más eficaz en la consolidación de nuestros municipios y que en estos municipios los ciudadanos se encuentren el reflejo del trabajo productivo generoso de las y los diputados de esta legislatura</w:t>
      </w:r>
      <w:r>
        <w:rPr>
          <w:rFonts w:ascii="Abadi" w:hAnsi="Abadi"/>
          <w:sz w:val="21"/>
          <w:szCs w:val="21"/>
        </w:rPr>
        <w:t>,</w:t>
      </w:r>
      <w:r w:rsidRPr="00C6387A">
        <w:rPr>
          <w:rFonts w:ascii="Abadi" w:hAnsi="Abadi"/>
          <w:sz w:val="21"/>
          <w:szCs w:val="21"/>
        </w:rPr>
        <w:t xml:space="preserve"> le comento diputada presidente que el documento que hemos puesto a su consideración de acuerdo con el artículo 209 de la </w:t>
      </w:r>
      <w:r>
        <w:rPr>
          <w:rFonts w:ascii="Abadi" w:hAnsi="Abadi"/>
          <w:sz w:val="21"/>
          <w:szCs w:val="21"/>
        </w:rPr>
        <w:t>L</w:t>
      </w:r>
      <w:r w:rsidRPr="00C6387A">
        <w:rPr>
          <w:rFonts w:ascii="Abadi" w:hAnsi="Abadi"/>
          <w:sz w:val="21"/>
          <w:szCs w:val="21"/>
        </w:rPr>
        <w:t xml:space="preserve">ey </w:t>
      </w:r>
      <w:r>
        <w:rPr>
          <w:rFonts w:ascii="Abadi" w:hAnsi="Abadi"/>
          <w:sz w:val="21"/>
          <w:szCs w:val="21"/>
        </w:rPr>
        <w:t>O</w:t>
      </w:r>
      <w:r w:rsidRPr="00C6387A">
        <w:rPr>
          <w:rFonts w:ascii="Abadi" w:hAnsi="Abadi"/>
          <w:sz w:val="21"/>
          <w:szCs w:val="21"/>
        </w:rPr>
        <w:t>rgánica contiene las consideraciones jurídico administrativas presupuestales y sociales y de manera muy particular el impacto de género</w:t>
      </w:r>
      <w:r>
        <w:rPr>
          <w:rFonts w:ascii="Abadi" w:hAnsi="Abadi"/>
          <w:sz w:val="21"/>
          <w:szCs w:val="21"/>
        </w:rPr>
        <w:t>.</w:t>
      </w:r>
    </w:p>
    <w:p w14:paraId="7DB31CFE" w14:textId="77777777" w:rsidR="00FE2C64" w:rsidRDefault="00FE2C64" w:rsidP="00FE2C64">
      <w:pPr>
        <w:jc w:val="both"/>
        <w:rPr>
          <w:rFonts w:ascii="Abadi" w:hAnsi="Abadi"/>
          <w:sz w:val="21"/>
          <w:szCs w:val="21"/>
        </w:rPr>
      </w:pPr>
    </w:p>
    <w:p w14:paraId="79503A5A" w14:textId="77777777" w:rsidR="00FE2C64" w:rsidRDefault="00FE2C64" w:rsidP="00FE2C64">
      <w:pPr>
        <w:jc w:val="both"/>
        <w:rPr>
          <w:rFonts w:ascii="Abadi" w:hAnsi="Abadi"/>
          <w:sz w:val="21"/>
          <w:szCs w:val="21"/>
        </w:rPr>
      </w:pPr>
      <w:r>
        <w:rPr>
          <w:rFonts w:ascii="Abadi" w:hAnsi="Abadi"/>
          <w:sz w:val="21"/>
          <w:szCs w:val="21"/>
        </w:rPr>
        <w:lastRenderedPageBreak/>
        <w:t>- P</w:t>
      </w:r>
      <w:r w:rsidRPr="00C6387A">
        <w:rPr>
          <w:rFonts w:ascii="Abadi" w:hAnsi="Abadi"/>
          <w:sz w:val="21"/>
          <w:szCs w:val="21"/>
        </w:rPr>
        <w:t>or su atención compañeras y compañeros muchas gracias</w:t>
      </w:r>
      <w:r>
        <w:rPr>
          <w:rFonts w:ascii="Abadi" w:hAnsi="Abadi"/>
          <w:sz w:val="21"/>
          <w:szCs w:val="21"/>
        </w:rPr>
        <w:t xml:space="preserve">. </w:t>
      </w:r>
    </w:p>
    <w:p w14:paraId="6DDAD087" w14:textId="77777777" w:rsidR="00FE2C64" w:rsidRDefault="00FE2C64" w:rsidP="00FE2C64">
      <w:pPr>
        <w:jc w:val="both"/>
        <w:rPr>
          <w:rFonts w:ascii="Abadi" w:hAnsi="Abadi"/>
          <w:sz w:val="21"/>
          <w:szCs w:val="21"/>
        </w:rPr>
      </w:pPr>
    </w:p>
    <w:p w14:paraId="15DB841C" w14:textId="77777777" w:rsidR="00FE2C64" w:rsidRDefault="00FE2C64" w:rsidP="00FE2C64">
      <w:pPr>
        <w:jc w:val="both"/>
        <w:rPr>
          <w:rFonts w:ascii="Abadi" w:hAnsi="Abadi"/>
          <w:sz w:val="21"/>
          <w:szCs w:val="21"/>
        </w:rPr>
      </w:pPr>
      <w:r>
        <w:rPr>
          <w:rFonts w:ascii="Abadi" w:hAnsi="Abadi"/>
          <w:sz w:val="21"/>
          <w:szCs w:val="21"/>
        </w:rPr>
        <w:t>- Es cuánto.</w:t>
      </w:r>
    </w:p>
    <w:p w14:paraId="5E7C41E9" w14:textId="77777777" w:rsidR="00FE2C64" w:rsidRPr="00C6387A" w:rsidRDefault="00FE2C64" w:rsidP="00FE2C64">
      <w:pPr>
        <w:jc w:val="both"/>
        <w:rPr>
          <w:rFonts w:ascii="Abadi" w:hAnsi="Abadi"/>
          <w:sz w:val="21"/>
          <w:szCs w:val="21"/>
        </w:rPr>
      </w:pPr>
    </w:p>
    <w:p w14:paraId="2167F1ED" w14:textId="77777777" w:rsidR="00FE2C64" w:rsidRDefault="00FE2C64" w:rsidP="00FE2C64">
      <w:pPr>
        <w:jc w:val="both"/>
        <w:rPr>
          <w:rFonts w:ascii="Abadi" w:hAnsi="Abadi"/>
          <w:sz w:val="21"/>
          <w:szCs w:val="21"/>
        </w:rPr>
      </w:pPr>
      <w:r>
        <w:rPr>
          <w:rFonts w:ascii="Abadi" w:hAnsi="Abadi"/>
          <w:sz w:val="21"/>
          <w:szCs w:val="21"/>
        </w:rPr>
        <w:tab/>
      </w:r>
      <w:r w:rsidRPr="00361E2B">
        <w:rPr>
          <w:rFonts w:ascii="Abadi" w:hAnsi="Abadi"/>
          <w:b/>
          <w:bCs/>
          <w:sz w:val="21"/>
          <w:szCs w:val="21"/>
        </w:rPr>
        <w:t xml:space="preserve">- La </w:t>
      </w:r>
      <w:proofErr w:type="gramStart"/>
      <w:r w:rsidRPr="00361E2B">
        <w:rPr>
          <w:rFonts w:ascii="Abadi" w:hAnsi="Abadi"/>
          <w:b/>
          <w:bCs/>
          <w:sz w:val="21"/>
          <w:szCs w:val="21"/>
        </w:rPr>
        <w:t>Presidencia.-</w:t>
      </w:r>
      <w:proofErr w:type="gramEnd"/>
      <w:r>
        <w:rPr>
          <w:rFonts w:ascii="Abadi" w:hAnsi="Abadi"/>
          <w:sz w:val="21"/>
          <w:szCs w:val="21"/>
        </w:rPr>
        <w:t xml:space="preserve"> ¡M</w:t>
      </w:r>
      <w:r w:rsidRPr="00C6387A">
        <w:rPr>
          <w:rFonts w:ascii="Abadi" w:hAnsi="Abadi"/>
          <w:sz w:val="21"/>
          <w:szCs w:val="21"/>
        </w:rPr>
        <w:t>uchas gracias</w:t>
      </w:r>
      <w:r>
        <w:rPr>
          <w:rFonts w:ascii="Abadi" w:hAnsi="Abadi"/>
          <w:sz w:val="21"/>
          <w:szCs w:val="21"/>
        </w:rPr>
        <w:t>!</w:t>
      </w:r>
      <w:r w:rsidRPr="00C6387A">
        <w:rPr>
          <w:rFonts w:ascii="Abadi" w:hAnsi="Abadi"/>
          <w:sz w:val="21"/>
          <w:szCs w:val="21"/>
        </w:rPr>
        <w:t xml:space="preserve"> diputado</w:t>
      </w:r>
      <w:r>
        <w:rPr>
          <w:rFonts w:ascii="Abadi" w:hAnsi="Abadi"/>
          <w:sz w:val="21"/>
          <w:szCs w:val="21"/>
        </w:rPr>
        <w:t>.</w:t>
      </w:r>
    </w:p>
    <w:p w14:paraId="5EE94DA4" w14:textId="77777777" w:rsidR="00FE2C64" w:rsidRDefault="00FE2C64" w:rsidP="00FE2C64">
      <w:pPr>
        <w:jc w:val="both"/>
        <w:rPr>
          <w:rFonts w:ascii="Abadi" w:hAnsi="Abadi"/>
          <w:sz w:val="21"/>
          <w:szCs w:val="21"/>
        </w:rPr>
      </w:pPr>
    </w:p>
    <w:p w14:paraId="2BB8DD14" w14:textId="77777777" w:rsidR="00FE2C64" w:rsidRPr="00361E2B" w:rsidRDefault="00FE2C64" w:rsidP="00FE2C64">
      <w:pPr>
        <w:ind w:left="851" w:right="1183"/>
        <w:jc w:val="both"/>
        <w:rPr>
          <w:rFonts w:ascii="Abadi" w:hAnsi="Abadi"/>
          <w:b/>
          <w:bCs/>
          <w:i/>
          <w:iCs/>
          <w:sz w:val="21"/>
          <w:szCs w:val="21"/>
          <w:u w:val="single"/>
        </w:rPr>
      </w:pPr>
      <w:r w:rsidRPr="00361E2B">
        <w:rPr>
          <w:rFonts w:ascii="Abadi" w:hAnsi="Abadi"/>
          <w:b/>
          <w:bCs/>
          <w:i/>
          <w:iCs/>
          <w:sz w:val="21"/>
          <w:szCs w:val="21"/>
          <w:u w:val="single"/>
        </w:rPr>
        <w:t>Se turna a la Comisión de Asuntos Municipales con fundamento en el artículo 104 fracción I de nuestra Ley Orgánica para su estudio y dictamen.</w:t>
      </w:r>
    </w:p>
    <w:p w14:paraId="3F18FBDF" w14:textId="77777777" w:rsidR="00EE27AE" w:rsidRDefault="00EE27AE" w:rsidP="00EE27AE">
      <w:pPr>
        <w:pStyle w:val="Textoindependiente"/>
        <w:spacing w:before="10"/>
        <w:rPr>
          <w:rFonts w:ascii="Abadi" w:hAnsi="Abadi"/>
          <w:sz w:val="21"/>
          <w:szCs w:val="21"/>
        </w:rPr>
      </w:pPr>
    </w:p>
    <w:p w14:paraId="3FD4E228" w14:textId="77777777" w:rsidR="00802FF0" w:rsidRPr="00AB769F" w:rsidRDefault="00802FF0" w:rsidP="00600FBA">
      <w:pPr>
        <w:pStyle w:val="Textoindependiente"/>
        <w:spacing w:before="10"/>
        <w:ind w:left="284"/>
        <w:rPr>
          <w:rFonts w:ascii="Abadi" w:hAnsi="Abadi"/>
          <w:sz w:val="21"/>
          <w:szCs w:val="21"/>
        </w:rPr>
      </w:pPr>
    </w:p>
    <w:p w14:paraId="2B6B0905" w14:textId="1744724B" w:rsidR="00600FBA" w:rsidRPr="002E61B6" w:rsidRDefault="00600FBA" w:rsidP="00965425">
      <w:pPr>
        <w:pStyle w:val="Prrafodelista"/>
        <w:widowControl w:val="0"/>
        <w:numPr>
          <w:ilvl w:val="0"/>
          <w:numId w:val="8"/>
        </w:numPr>
        <w:tabs>
          <w:tab w:val="left" w:pos="2256"/>
        </w:tabs>
        <w:autoSpaceDE w:val="0"/>
        <w:autoSpaceDN w:val="0"/>
        <w:ind w:left="426" w:right="142"/>
        <w:jc w:val="both"/>
        <w:rPr>
          <w:rFonts w:ascii="Abadi" w:hAnsi="Abadi"/>
          <w:b/>
          <w:bCs/>
          <w:sz w:val="21"/>
          <w:szCs w:val="21"/>
        </w:rPr>
      </w:pPr>
      <w:r w:rsidRPr="00AB769F">
        <w:rPr>
          <w:rFonts w:ascii="Abadi" w:hAnsi="Abadi"/>
          <w:b/>
          <w:bCs/>
          <w:sz w:val="21"/>
          <w:szCs w:val="21"/>
        </w:rPr>
        <w:t>PRESENTACIÓN DE LA INICIATIVA SUSCRITA POR DIPUTADA Y DIPUTADOS INTEGRANTES DEL</w:t>
      </w:r>
      <w:r w:rsidRPr="00AB769F">
        <w:rPr>
          <w:rFonts w:ascii="Abadi" w:hAnsi="Abadi"/>
          <w:b/>
          <w:bCs/>
          <w:spacing w:val="-12"/>
          <w:sz w:val="21"/>
          <w:szCs w:val="21"/>
        </w:rPr>
        <w:t xml:space="preserve"> </w:t>
      </w:r>
      <w:r w:rsidRPr="00AB769F">
        <w:rPr>
          <w:rFonts w:ascii="Abadi" w:hAnsi="Abadi"/>
          <w:b/>
          <w:bCs/>
          <w:sz w:val="21"/>
          <w:szCs w:val="21"/>
        </w:rPr>
        <w:t>GRUPO</w:t>
      </w:r>
      <w:r w:rsidRPr="00AB769F">
        <w:rPr>
          <w:rFonts w:ascii="Abadi" w:hAnsi="Abadi"/>
          <w:b/>
          <w:bCs/>
          <w:spacing w:val="-12"/>
          <w:sz w:val="21"/>
          <w:szCs w:val="21"/>
        </w:rPr>
        <w:t xml:space="preserve"> </w:t>
      </w:r>
      <w:r w:rsidRPr="00AB769F">
        <w:rPr>
          <w:rFonts w:ascii="Abadi" w:hAnsi="Abadi"/>
          <w:b/>
          <w:bCs/>
          <w:sz w:val="21"/>
          <w:szCs w:val="21"/>
        </w:rPr>
        <w:t>PARLAMENTARIO</w:t>
      </w:r>
      <w:r w:rsidRPr="00AB769F">
        <w:rPr>
          <w:rFonts w:ascii="Abadi" w:hAnsi="Abadi"/>
          <w:b/>
          <w:bCs/>
          <w:spacing w:val="-12"/>
          <w:sz w:val="21"/>
          <w:szCs w:val="21"/>
        </w:rPr>
        <w:t xml:space="preserve"> </w:t>
      </w:r>
      <w:r w:rsidRPr="00AB769F">
        <w:rPr>
          <w:rFonts w:ascii="Abadi" w:hAnsi="Abadi"/>
          <w:b/>
          <w:bCs/>
          <w:sz w:val="21"/>
          <w:szCs w:val="21"/>
        </w:rPr>
        <w:t>DEL</w:t>
      </w:r>
      <w:r w:rsidRPr="00AB769F">
        <w:rPr>
          <w:rFonts w:ascii="Abadi" w:hAnsi="Abadi"/>
          <w:b/>
          <w:bCs/>
          <w:spacing w:val="-12"/>
          <w:sz w:val="21"/>
          <w:szCs w:val="21"/>
        </w:rPr>
        <w:t xml:space="preserve"> </w:t>
      </w:r>
      <w:r w:rsidRPr="00AB769F">
        <w:rPr>
          <w:rFonts w:ascii="Abadi" w:hAnsi="Abadi"/>
          <w:b/>
          <w:bCs/>
          <w:sz w:val="21"/>
          <w:szCs w:val="21"/>
        </w:rPr>
        <w:t>PARTIDO</w:t>
      </w:r>
      <w:r w:rsidRPr="00AB769F">
        <w:rPr>
          <w:rFonts w:ascii="Abadi" w:hAnsi="Abadi"/>
          <w:b/>
          <w:bCs/>
          <w:spacing w:val="-12"/>
          <w:sz w:val="21"/>
          <w:szCs w:val="21"/>
        </w:rPr>
        <w:t xml:space="preserve"> </w:t>
      </w:r>
      <w:r w:rsidRPr="00AB769F">
        <w:rPr>
          <w:rFonts w:ascii="Abadi" w:hAnsi="Abadi"/>
          <w:b/>
          <w:bCs/>
          <w:sz w:val="21"/>
          <w:szCs w:val="21"/>
        </w:rPr>
        <w:t>REVOLUCIONARIO</w:t>
      </w:r>
      <w:r w:rsidRPr="00AB769F">
        <w:rPr>
          <w:rFonts w:ascii="Abadi" w:hAnsi="Abadi"/>
          <w:b/>
          <w:bCs/>
          <w:spacing w:val="-12"/>
          <w:sz w:val="21"/>
          <w:szCs w:val="21"/>
        </w:rPr>
        <w:t xml:space="preserve"> </w:t>
      </w:r>
      <w:r w:rsidRPr="00AB769F">
        <w:rPr>
          <w:rFonts w:ascii="Abadi" w:hAnsi="Abadi"/>
          <w:b/>
          <w:bCs/>
          <w:sz w:val="21"/>
          <w:szCs w:val="21"/>
        </w:rPr>
        <w:t>INSTITUCIONAL</w:t>
      </w:r>
      <w:r w:rsidRPr="00AB769F">
        <w:rPr>
          <w:rFonts w:ascii="Abadi" w:hAnsi="Abadi"/>
          <w:b/>
          <w:bCs/>
          <w:spacing w:val="-12"/>
          <w:sz w:val="21"/>
          <w:szCs w:val="21"/>
        </w:rPr>
        <w:t xml:space="preserve"> </w:t>
      </w:r>
      <w:r w:rsidRPr="00AB769F">
        <w:rPr>
          <w:rFonts w:ascii="Abadi" w:hAnsi="Abadi"/>
          <w:b/>
          <w:bCs/>
          <w:sz w:val="21"/>
          <w:szCs w:val="21"/>
        </w:rPr>
        <w:t>A</w:t>
      </w:r>
      <w:r w:rsidRPr="00AB769F">
        <w:rPr>
          <w:rFonts w:ascii="Abadi" w:hAnsi="Abadi"/>
          <w:b/>
          <w:bCs/>
          <w:spacing w:val="-12"/>
          <w:sz w:val="21"/>
          <w:szCs w:val="21"/>
        </w:rPr>
        <w:t xml:space="preserve"> </w:t>
      </w:r>
      <w:r w:rsidRPr="00AB769F">
        <w:rPr>
          <w:rFonts w:ascii="Abadi" w:hAnsi="Abadi"/>
          <w:b/>
          <w:bCs/>
          <w:sz w:val="21"/>
          <w:szCs w:val="21"/>
        </w:rPr>
        <w:t>EFECTO</w:t>
      </w:r>
      <w:r w:rsidRPr="00AB769F">
        <w:rPr>
          <w:rFonts w:ascii="Abadi" w:hAnsi="Abadi"/>
          <w:b/>
          <w:bCs/>
          <w:spacing w:val="-12"/>
          <w:sz w:val="21"/>
          <w:szCs w:val="21"/>
        </w:rPr>
        <w:t xml:space="preserve"> </w:t>
      </w:r>
      <w:r w:rsidRPr="00AB769F">
        <w:rPr>
          <w:rFonts w:ascii="Abadi" w:hAnsi="Abadi"/>
          <w:b/>
          <w:bCs/>
          <w:sz w:val="21"/>
          <w:szCs w:val="21"/>
        </w:rPr>
        <w:t xml:space="preserve">DE REFORMAR LOS ARTÍCULOS 336 FRACCIÓN VII, 337 FRACCIÓN II Y 474-A PRIMERO, SEGUNDO Y CUARTO PÁRRAFOS; Y ADICIONAR UN TERCER PÁRRAFO AL ARTÍCULO 474-A RECORRIÉNDOSE LOS SUBSECUENTES DEL CÓDIGO CIVIL PARA EL ESTADO DE </w:t>
      </w:r>
      <w:r w:rsidRPr="00AB769F">
        <w:rPr>
          <w:rFonts w:ascii="Abadi" w:hAnsi="Abadi"/>
          <w:b/>
          <w:bCs/>
          <w:spacing w:val="-2"/>
          <w:sz w:val="21"/>
          <w:szCs w:val="21"/>
        </w:rPr>
        <w:t>GUANAJUATO.</w:t>
      </w:r>
      <w:r w:rsidR="001D72A9">
        <w:rPr>
          <w:rStyle w:val="Refdenotaalpie"/>
          <w:rFonts w:ascii="Abadi" w:hAnsi="Abadi"/>
          <w:b/>
          <w:bCs/>
          <w:spacing w:val="-2"/>
          <w:sz w:val="21"/>
          <w:szCs w:val="21"/>
        </w:rPr>
        <w:footnoteReference w:id="8"/>
      </w:r>
    </w:p>
    <w:p w14:paraId="6DB82682" w14:textId="77777777" w:rsidR="002E61B6" w:rsidRDefault="002E61B6" w:rsidP="002E61B6">
      <w:pPr>
        <w:widowControl w:val="0"/>
        <w:tabs>
          <w:tab w:val="left" w:pos="2256"/>
        </w:tabs>
        <w:autoSpaceDE w:val="0"/>
        <w:autoSpaceDN w:val="0"/>
        <w:ind w:right="142"/>
        <w:jc w:val="both"/>
        <w:rPr>
          <w:rFonts w:ascii="Abadi" w:hAnsi="Abadi"/>
          <w:b/>
          <w:bCs/>
          <w:sz w:val="21"/>
          <w:szCs w:val="21"/>
        </w:rPr>
      </w:pPr>
    </w:p>
    <w:p w14:paraId="3E7D6EE5" w14:textId="77777777" w:rsidR="00E40F63" w:rsidRPr="008324FC" w:rsidRDefault="00E40F63" w:rsidP="00E40F63">
      <w:pPr>
        <w:ind w:left="370" w:right="3" w:hanging="10"/>
        <w:jc w:val="both"/>
        <w:rPr>
          <w:rFonts w:ascii="Abadi" w:hAnsi="Abadi"/>
          <w:sz w:val="21"/>
          <w:szCs w:val="21"/>
        </w:rPr>
      </w:pPr>
      <w:r w:rsidRPr="008324FC">
        <w:rPr>
          <w:rFonts w:ascii="Abadi" w:eastAsia="Arial" w:hAnsi="Abadi" w:cs="Arial"/>
          <w:b/>
          <w:sz w:val="21"/>
          <w:szCs w:val="21"/>
        </w:rPr>
        <w:t xml:space="preserve">INICIATIVA CON PROYECTO DE DECRETO POR EL QUE SE REFORMAN Y ADICIONAN DIVERSAS DISPOSICIONES DEL CÓDIGO CIVIL PARA EL ESTADO DE GUNAJUATO EN MATERIA DE CONVIVENCIAS ENTRE NIÑAS, NIÑOS Y ADOLESCENTES Y SUS ASCENDIENTES.   </w:t>
      </w:r>
    </w:p>
    <w:p w14:paraId="6D14102B" w14:textId="77777777" w:rsidR="00E40F63" w:rsidRPr="008324FC" w:rsidRDefault="00E40F63" w:rsidP="00E40F63">
      <w:pPr>
        <w:ind w:left="360"/>
        <w:rPr>
          <w:rFonts w:ascii="Abadi" w:hAnsi="Abadi"/>
          <w:sz w:val="21"/>
          <w:szCs w:val="21"/>
        </w:rPr>
      </w:pPr>
      <w:r w:rsidRPr="008324FC">
        <w:rPr>
          <w:rFonts w:ascii="Abadi" w:eastAsia="Arial" w:hAnsi="Abadi" w:cs="Arial"/>
          <w:b/>
          <w:sz w:val="21"/>
          <w:szCs w:val="21"/>
        </w:rPr>
        <w:t xml:space="preserve"> </w:t>
      </w:r>
    </w:p>
    <w:p w14:paraId="35BD3EAD" w14:textId="3CA10146" w:rsidR="00E40F63" w:rsidRDefault="00E40F63" w:rsidP="00E40F63">
      <w:pPr>
        <w:ind w:left="370" w:right="3" w:hanging="10"/>
        <w:jc w:val="both"/>
        <w:rPr>
          <w:rFonts w:ascii="Abadi" w:eastAsia="Arial" w:hAnsi="Abadi" w:cs="Arial"/>
          <w:b/>
          <w:sz w:val="21"/>
          <w:szCs w:val="21"/>
        </w:rPr>
      </w:pPr>
      <w:r w:rsidRPr="008324FC">
        <w:rPr>
          <w:rFonts w:ascii="Abadi" w:eastAsia="Arial" w:hAnsi="Abadi" w:cs="Arial"/>
          <w:b/>
          <w:sz w:val="21"/>
          <w:szCs w:val="21"/>
        </w:rPr>
        <w:t xml:space="preserve">DIP. LAURA CRISTINA MÁRQUEZ ALCALÁ </w:t>
      </w:r>
      <w:r w:rsidR="00B60C89">
        <w:rPr>
          <w:rFonts w:ascii="Abadi" w:eastAsia="Arial" w:hAnsi="Abadi" w:cs="Arial"/>
          <w:b/>
          <w:sz w:val="21"/>
          <w:szCs w:val="21"/>
        </w:rPr>
        <w:t>PRESIDENTA DE LA MESA DIRECTIVA D</w:t>
      </w:r>
      <w:r w:rsidR="00F5736E">
        <w:rPr>
          <w:rFonts w:ascii="Abadi" w:eastAsia="Arial" w:hAnsi="Abadi" w:cs="Arial"/>
          <w:b/>
          <w:sz w:val="21"/>
          <w:szCs w:val="21"/>
        </w:rPr>
        <w:t>E LA LXV</w:t>
      </w:r>
    </w:p>
    <w:p w14:paraId="21632413" w14:textId="176B4D10" w:rsidR="00F5736E" w:rsidRPr="008324FC" w:rsidRDefault="00F5736E" w:rsidP="00E40F63">
      <w:pPr>
        <w:ind w:left="370" w:right="3" w:hanging="10"/>
        <w:jc w:val="both"/>
        <w:rPr>
          <w:rFonts w:ascii="Abadi" w:hAnsi="Abadi"/>
          <w:sz w:val="21"/>
          <w:szCs w:val="21"/>
        </w:rPr>
      </w:pPr>
      <w:r>
        <w:rPr>
          <w:rFonts w:ascii="Abadi" w:eastAsia="Arial" w:hAnsi="Abadi" w:cs="Arial"/>
          <w:b/>
          <w:sz w:val="21"/>
          <w:szCs w:val="21"/>
        </w:rPr>
        <w:t>LEGISLATURA DEL ESTADO DE GUANAJUAATO.</w:t>
      </w:r>
    </w:p>
    <w:p w14:paraId="64E88301" w14:textId="3BE63981" w:rsidR="00E40F63" w:rsidRPr="008324FC" w:rsidRDefault="00E40F63" w:rsidP="00F5736E">
      <w:pPr>
        <w:ind w:right="1984" w:firstLine="352"/>
        <w:rPr>
          <w:rFonts w:ascii="Abadi" w:hAnsi="Abadi"/>
          <w:sz w:val="21"/>
          <w:szCs w:val="21"/>
        </w:rPr>
      </w:pPr>
      <w:r w:rsidRPr="008324FC">
        <w:rPr>
          <w:rFonts w:ascii="Abadi" w:eastAsia="Arial" w:hAnsi="Abadi" w:cs="Arial"/>
          <w:b/>
          <w:sz w:val="21"/>
          <w:szCs w:val="21"/>
        </w:rPr>
        <w:t xml:space="preserve">P R E S E N T E. </w:t>
      </w:r>
    </w:p>
    <w:p w14:paraId="46F69E18" w14:textId="77777777" w:rsidR="00E40F63" w:rsidRPr="008324FC" w:rsidRDefault="00E40F63" w:rsidP="00E40F63">
      <w:pPr>
        <w:ind w:left="360"/>
        <w:rPr>
          <w:rFonts w:ascii="Abadi" w:hAnsi="Abadi"/>
          <w:sz w:val="21"/>
          <w:szCs w:val="21"/>
        </w:rPr>
      </w:pPr>
      <w:r w:rsidRPr="008324FC">
        <w:rPr>
          <w:rFonts w:ascii="Abadi" w:eastAsia="Arial" w:hAnsi="Abadi" w:cs="Arial"/>
          <w:sz w:val="21"/>
          <w:szCs w:val="21"/>
        </w:rPr>
        <w:t xml:space="preserve"> </w:t>
      </w:r>
    </w:p>
    <w:p w14:paraId="7E1BEBA9"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b/>
          <w:sz w:val="21"/>
          <w:szCs w:val="21"/>
        </w:rPr>
        <w:t xml:space="preserve">La proponente, </w:t>
      </w:r>
      <w:proofErr w:type="spellStart"/>
      <w:r w:rsidRPr="008324FC">
        <w:rPr>
          <w:rFonts w:ascii="Abadi" w:eastAsia="Arial" w:hAnsi="Abadi" w:cs="Arial"/>
          <w:b/>
          <w:sz w:val="21"/>
          <w:szCs w:val="21"/>
        </w:rPr>
        <w:t>Dip</w:t>
      </w:r>
      <w:proofErr w:type="spellEnd"/>
      <w:r w:rsidRPr="008324FC">
        <w:rPr>
          <w:rFonts w:ascii="Abadi" w:eastAsia="Arial" w:hAnsi="Abadi" w:cs="Arial"/>
          <w:b/>
          <w:sz w:val="21"/>
          <w:szCs w:val="21"/>
        </w:rPr>
        <w:t>. Ruth Noemí Tiscareño Agoitia y quienes con ella suscriben, Diputados Integrantes del Grupo Parlamentario del Partido Revolucionario Institucional</w:t>
      </w:r>
      <w:r w:rsidRPr="008324FC">
        <w:rPr>
          <w:rFonts w:ascii="Abadi" w:eastAsia="Arial" w:hAnsi="Abadi" w:cs="Arial"/>
          <w:sz w:val="21"/>
          <w:szCs w:val="21"/>
        </w:rPr>
        <w:t xml:space="preserve">, con fundamento en lo dispuesto en la fracción II del artículo 56 </w:t>
      </w:r>
      <w:r w:rsidRPr="008324FC">
        <w:rPr>
          <w:rFonts w:ascii="Abadi" w:eastAsia="Arial" w:hAnsi="Abadi" w:cs="Arial"/>
          <w:sz w:val="21"/>
          <w:szCs w:val="21"/>
        </w:rPr>
        <w:t>de la Constitución Política para el Estado de Guanajuato, así como en el artículo 167, fracción II de la Ley Orgánica del Poder Legislativo del Estado de Guanajuato, someto a consideración del Pleno para su aprobación, la siguiente propuesta por la que se reforman: la fracción VII del artículo 336; La fracción II del artículo 337; El primero y cuarto párrafo del artículo 474-A; y se adiciona: un Tercer párrafo al artículo 474-A recorriéndose los subsecuentes, todos del Código Civil del Estado de Guanajuato.</w:t>
      </w:r>
      <w:r w:rsidRPr="008324FC">
        <w:rPr>
          <w:rFonts w:ascii="Abadi" w:eastAsia="Arial" w:hAnsi="Abadi" w:cs="Arial"/>
          <w:b/>
          <w:sz w:val="21"/>
          <w:szCs w:val="21"/>
        </w:rPr>
        <w:t xml:space="preserve"> </w:t>
      </w:r>
    </w:p>
    <w:p w14:paraId="102CB6A5" w14:textId="77777777" w:rsidR="00E40F63" w:rsidRPr="008324FC" w:rsidRDefault="00E40F63" w:rsidP="00E40F63">
      <w:pPr>
        <w:ind w:left="360"/>
        <w:rPr>
          <w:rFonts w:ascii="Abadi" w:hAnsi="Abadi"/>
          <w:sz w:val="21"/>
          <w:szCs w:val="21"/>
        </w:rPr>
      </w:pPr>
      <w:r w:rsidRPr="008324FC">
        <w:rPr>
          <w:rFonts w:ascii="Abadi" w:eastAsia="Arial" w:hAnsi="Abadi" w:cs="Arial"/>
          <w:sz w:val="21"/>
          <w:szCs w:val="21"/>
        </w:rPr>
        <w:t xml:space="preserve"> </w:t>
      </w:r>
    </w:p>
    <w:p w14:paraId="1E67A259" w14:textId="77777777" w:rsidR="00E40F63" w:rsidRPr="008324FC" w:rsidRDefault="00E40F63" w:rsidP="00E40F63">
      <w:pPr>
        <w:ind w:left="1055" w:right="705" w:hanging="10"/>
        <w:jc w:val="center"/>
        <w:rPr>
          <w:rFonts w:ascii="Abadi" w:hAnsi="Abadi"/>
          <w:sz w:val="21"/>
          <w:szCs w:val="21"/>
        </w:rPr>
      </w:pPr>
      <w:r w:rsidRPr="008324FC">
        <w:rPr>
          <w:rFonts w:ascii="Abadi" w:eastAsia="Arial" w:hAnsi="Abadi" w:cs="Arial"/>
          <w:b/>
          <w:sz w:val="21"/>
          <w:szCs w:val="21"/>
        </w:rPr>
        <w:t xml:space="preserve">EXPOSICIÓN DE MOTIVOS: </w:t>
      </w:r>
    </w:p>
    <w:p w14:paraId="08CBF1F9" w14:textId="77777777" w:rsidR="00E40F63" w:rsidRPr="008324FC" w:rsidRDefault="00E40F63" w:rsidP="00E40F63">
      <w:pPr>
        <w:ind w:left="408"/>
        <w:jc w:val="center"/>
        <w:rPr>
          <w:rFonts w:ascii="Abadi" w:hAnsi="Abadi"/>
          <w:sz w:val="21"/>
          <w:szCs w:val="21"/>
        </w:rPr>
      </w:pPr>
      <w:r w:rsidRPr="008324FC">
        <w:rPr>
          <w:rFonts w:ascii="Abadi" w:eastAsia="Arial" w:hAnsi="Abadi" w:cs="Arial"/>
          <w:b/>
          <w:sz w:val="21"/>
          <w:szCs w:val="21"/>
        </w:rPr>
        <w:t xml:space="preserve"> </w:t>
      </w:r>
    </w:p>
    <w:p w14:paraId="130E956E" w14:textId="77777777" w:rsidR="00E40F63" w:rsidRPr="008324FC" w:rsidRDefault="00E40F63" w:rsidP="00E40F63">
      <w:pPr>
        <w:pStyle w:val="Prrafodelista"/>
        <w:numPr>
          <w:ilvl w:val="0"/>
          <w:numId w:val="46"/>
        </w:numPr>
        <w:ind w:right="3"/>
        <w:contextualSpacing/>
        <w:jc w:val="both"/>
        <w:rPr>
          <w:rFonts w:ascii="Abadi" w:eastAsia="Arial" w:hAnsi="Abadi" w:cs="Arial"/>
          <w:b/>
          <w:sz w:val="21"/>
          <w:szCs w:val="21"/>
        </w:rPr>
      </w:pPr>
      <w:r w:rsidRPr="008324FC">
        <w:rPr>
          <w:rFonts w:ascii="Abadi" w:eastAsia="Arial" w:hAnsi="Abadi" w:cs="Arial"/>
          <w:b/>
          <w:sz w:val="21"/>
          <w:szCs w:val="21"/>
        </w:rPr>
        <w:t xml:space="preserve">INTERES SUPERIOR DE LA NIÑEZ </w:t>
      </w:r>
    </w:p>
    <w:p w14:paraId="31876ABD" w14:textId="77777777" w:rsidR="00E40F63" w:rsidRPr="008324FC" w:rsidRDefault="00E40F63" w:rsidP="00E40F63">
      <w:pPr>
        <w:pStyle w:val="Prrafodelista"/>
        <w:ind w:left="345" w:right="3"/>
        <w:jc w:val="both"/>
        <w:rPr>
          <w:rFonts w:ascii="Abadi" w:hAnsi="Abadi"/>
          <w:sz w:val="21"/>
          <w:szCs w:val="21"/>
        </w:rPr>
      </w:pPr>
      <w:r w:rsidRPr="008324FC">
        <w:rPr>
          <w:rFonts w:ascii="Abadi" w:eastAsia="Arial" w:hAnsi="Abadi" w:cs="Arial"/>
          <w:b/>
          <w:sz w:val="21"/>
          <w:szCs w:val="21"/>
        </w:rPr>
        <w:t xml:space="preserve"> </w:t>
      </w:r>
    </w:p>
    <w:p w14:paraId="33169CF8"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 xml:space="preserve">Tutelado por diversos ordenamientos tanto en el ámbito internacional como nacional, el interés superior de las niñas, niños y adolescentes supone un ámbito de protección especial y de máxima aplicación respecto a los titulares de estos derechos, en virtud de la situación de vulnerabilidad que puede actualizarse respecto a este grupo ante las diversas circunstancias que atraviesan durante su desarrollo.  </w:t>
      </w:r>
    </w:p>
    <w:p w14:paraId="05909470" w14:textId="77777777" w:rsidR="00E40F63" w:rsidRDefault="00E40F63" w:rsidP="00E40F63">
      <w:pPr>
        <w:ind w:left="362" w:right="12" w:hanging="10"/>
        <w:jc w:val="both"/>
        <w:rPr>
          <w:rFonts w:ascii="Abadi" w:eastAsia="Arial" w:hAnsi="Abadi" w:cs="Arial"/>
          <w:sz w:val="21"/>
          <w:szCs w:val="21"/>
        </w:rPr>
      </w:pPr>
      <w:r w:rsidRPr="008324FC">
        <w:rPr>
          <w:rFonts w:ascii="Abadi" w:eastAsia="Arial" w:hAnsi="Abadi" w:cs="Arial"/>
          <w:sz w:val="21"/>
          <w:szCs w:val="21"/>
        </w:rPr>
        <w:t xml:space="preserve">Este principio consagrado en la Convención Sobre los Derechos del Niño busca el mayor grado de satisfacción de todas las necesidades de niñas, niños y adolescentes, en donde se procure y garantice el respeto y la protección de su dignidad e integridad física, psicológica y espiritual, supuestos fundamentales para el integral desarrollo de las personas que son menores de edad, en ese sentido el citado instrumento, establece en su artículo 1° que: </w:t>
      </w:r>
      <w:r w:rsidRPr="008324FC">
        <w:rPr>
          <w:rFonts w:ascii="Abadi" w:eastAsia="Arial" w:hAnsi="Abadi" w:cs="Arial"/>
          <w:b/>
          <w:i/>
          <w:sz w:val="21"/>
          <w:szCs w:val="21"/>
        </w:rPr>
        <w:t>“se entiende por niño todo ser humano menor de dieciocho años, salvo que, en virtud de la ley que le sea aplicable, haya alcanzado antes la mayoría de edad”.</w:t>
      </w:r>
      <w:r w:rsidRPr="008324FC">
        <w:rPr>
          <w:rFonts w:ascii="Abadi" w:eastAsia="Arial" w:hAnsi="Abadi" w:cs="Arial"/>
          <w:i/>
          <w:sz w:val="21"/>
          <w:szCs w:val="21"/>
        </w:rPr>
        <w:t xml:space="preserve"> </w:t>
      </w:r>
      <w:r w:rsidRPr="008324FC">
        <w:rPr>
          <w:rFonts w:ascii="Abadi" w:eastAsia="Arial" w:hAnsi="Abadi" w:cs="Arial"/>
          <w:sz w:val="21"/>
          <w:szCs w:val="21"/>
        </w:rPr>
        <w:t>Circunstancia que en nuestro país encuentra identidad conforme a nuestros ordenamientos civiles</w:t>
      </w:r>
      <w:r w:rsidRPr="008324FC">
        <w:rPr>
          <w:rFonts w:ascii="Abadi" w:eastAsia="Arial" w:hAnsi="Abadi" w:cs="Arial"/>
          <w:i/>
          <w:sz w:val="21"/>
          <w:szCs w:val="21"/>
        </w:rPr>
        <w:t xml:space="preserve">, </w:t>
      </w:r>
      <w:r w:rsidRPr="008324FC">
        <w:rPr>
          <w:rFonts w:ascii="Abadi" w:eastAsia="Arial" w:hAnsi="Abadi" w:cs="Arial"/>
          <w:sz w:val="21"/>
          <w:szCs w:val="21"/>
        </w:rPr>
        <w:t>pues en México</w:t>
      </w:r>
      <w:r w:rsidRPr="008324FC">
        <w:rPr>
          <w:rFonts w:ascii="Abadi" w:eastAsia="Arial" w:hAnsi="Abadi" w:cs="Arial"/>
          <w:i/>
          <w:sz w:val="21"/>
          <w:szCs w:val="21"/>
        </w:rPr>
        <w:t xml:space="preserve"> </w:t>
      </w:r>
      <w:r w:rsidRPr="008324FC">
        <w:rPr>
          <w:rFonts w:ascii="Abadi" w:eastAsia="Arial" w:hAnsi="Abadi" w:cs="Arial"/>
          <w:sz w:val="21"/>
          <w:szCs w:val="21"/>
        </w:rPr>
        <w:t xml:space="preserve">la mayoría de edad se alcanza una vez cumplidos los 18 años, obteniéndose así por la persona, la ciudadanía y la plena actitud de goce y ejercicio de sus derechos.  </w:t>
      </w:r>
    </w:p>
    <w:p w14:paraId="25E61DDE" w14:textId="77777777" w:rsidR="00F5617B" w:rsidRPr="008324FC" w:rsidRDefault="00F5617B" w:rsidP="00E40F63">
      <w:pPr>
        <w:ind w:left="362" w:right="12" w:hanging="10"/>
        <w:jc w:val="both"/>
        <w:rPr>
          <w:rFonts w:ascii="Abadi" w:hAnsi="Abadi"/>
          <w:sz w:val="21"/>
          <w:szCs w:val="21"/>
        </w:rPr>
      </w:pPr>
    </w:p>
    <w:p w14:paraId="169B44F6"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 xml:space="preserve">En ese orden de ideas, al ser el Estado Mexicano signante de la Convención Sobre los Derechos del Niño y acorde al artículo 1° de la Constitución Política de los Estados Unidos Mexicanos, se encuentra obligado, entre muchas otras cuestiones, a proteger los derechos relacionadas con la identidad y las relaciones familiares de las niñas, niños y adolescentes, así en la citada Convención se establece en su numeral 8, entre otros aspectos, que:  </w:t>
      </w:r>
    </w:p>
    <w:p w14:paraId="5DB154A7" w14:textId="77777777" w:rsidR="00E40F63" w:rsidRPr="008324FC" w:rsidRDefault="00E40F63" w:rsidP="00E40F63">
      <w:pPr>
        <w:numPr>
          <w:ilvl w:val="0"/>
          <w:numId w:val="42"/>
        </w:numPr>
        <w:ind w:right="14" w:hanging="10"/>
        <w:jc w:val="both"/>
        <w:rPr>
          <w:rFonts w:ascii="Abadi" w:hAnsi="Abadi"/>
          <w:sz w:val="21"/>
          <w:szCs w:val="21"/>
        </w:rPr>
      </w:pPr>
      <w:r w:rsidRPr="008324FC">
        <w:rPr>
          <w:rFonts w:ascii="Abadi" w:eastAsia="Arial" w:hAnsi="Abadi" w:cs="Arial"/>
          <w:i/>
          <w:sz w:val="21"/>
          <w:szCs w:val="21"/>
        </w:rPr>
        <w:t xml:space="preserve">Los Estados Parte se comprometen a respetar el derecho del niño a preservar su identidad, incluidos la nacionalidad, el nombre y </w:t>
      </w:r>
      <w:r w:rsidRPr="008324FC">
        <w:rPr>
          <w:rFonts w:ascii="Abadi" w:eastAsia="Arial" w:hAnsi="Abadi" w:cs="Arial"/>
          <w:b/>
          <w:i/>
          <w:sz w:val="21"/>
          <w:szCs w:val="21"/>
          <w:u w:val="single" w:color="000000"/>
        </w:rPr>
        <w:t>las relaciones familiares de conformidad</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con la ley sin injerencias ilícitas.</w:t>
      </w:r>
      <w:r w:rsidRPr="008324FC">
        <w:rPr>
          <w:rFonts w:ascii="Abadi" w:eastAsia="Arial" w:hAnsi="Abadi" w:cs="Arial"/>
          <w:b/>
          <w:i/>
          <w:sz w:val="21"/>
          <w:szCs w:val="21"/>
        </w:rPr>
        <w:t xml:space="preserve"> </w:t>
      </w:r>
    </w:p>
    <w:p w14:paraId="770968DA" w14:textId="77777777" w:rsidR="00E40F63" w:rsidRPr="008324FC" w:rsidRDefault="00E40F63" w:rsidP="00E40F63">
      <w:pPr>
        <w:numPr>
          <w:ilvl w:val="0"/>
          <w:numId w:val="42"/>
        </w:numPr>
        <w:ind w:right="14" w:hanging="10"/>
        <w:jc w:val="both"/>
        <w:rPr>
          <w:rFonts w:ascii="Abadi" w:hAnsi="Abadi"/>
          <w:sz w:val="21"/>
          <w:szCs w:val="21"/>
        </w:rPr>
      </w:pPr>
      <w:r w:rsidRPr="008324FC">
        <w:rPr>
          <w:rFonts w:ascii="Abadi" w:eastAsia="Arial" w:hAnsi="Abadi" w:cs="Arial"/>
          <w:i/>
          <w:sz w:val="21"/>
          <w:szCs w:val="21"/>
        </w:rPr>
        <w:t xml:space="preserve">Cuando un niño sea privado ilegalmente de algunos de los elementos de su identidad o de todos ellos, los Estados Parte deberán prestar la asistencia y protección apropiadas con miras a restablecer rápidamente su identidad. </w:t>
      </w:r>
    </w:p>
    <w:p w14:paraId="3F085966"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Asimismo y congruente a la esencia de la Convención y su ámbito de protección especial con relación a los derechos de las niñas, niños y adolescentes, en nuestro país, conforme a nuestro derecho interno tenemos diversos ordenamientos en donde se establecen los derechos reconocidos y que deben ser procurados para este sector de la población, dentro de los cuales se encuentran diversas prerrogativas que deben</w:t>
      </w:r>
      <w:r w:rsidRPr="008324FC">
        <w:rPr>
          <w:rFonts w:ascii="Abadi" w:eastAsia="Arial" w:hAnsi="Abadi" w:cs="Arial"/>
          <w:b/>
          <w:sz w:val="21"/>
          <w:szCs w:val="21"/>
        </w:rPr>
        <w:t xml:space="preserve"> </w:t>
      </w:r>
      <w:r w:rsidRPr="008324FC">
        <w:rPr>
          <w:rFonts w:ascii="Abadi" w:eastAsia="Arial" w:hAnsi="Abadi" w:cs="Arial"/>
          <w:sz w:val="21"/>
          <w:szCs w:val="21"/>
        </w:rPr>
        <w:t xml:space="preserve">resguardarse desde el orden familiar y las inherentes relaciones interpersonales de niñas, niños y adolescentes, en especial con su familia de origen y extendida, entendiéndose éstas las que se estatuyen respecto a los ascendientes y descendientes en diferentes grados,  que incluyen desde el derecho a tener relaciones familiares sanas y las correspondientes a su identidad, íntimamente ligadas al seno de crecimiento de los menores de edad, y que, son vitales para su pleno desarrollo, identidad y fortalecimiento de sus relaciones afectivas.  </w:t>
      </w:r>
    </w:p>
    <w:p w14:paraId="3E5A6E9A"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 xml:space="preserve">Así, conforme a lo anterior, la Ley General de los Derechos de las Niñas, Niños y </w:t>
      </w:r>
      <w:r w:rsidRPr="008324FC">
        <w:rPr>
          <w:rFonts w:ascii="Abadi" w:eastAsia="Arial" w:hAnsi="Abadi" w:cs="Arial"/>
          <w:sz w:val="21"/>
          <w:szCs w:val="21"/>
        </w:rPr>
        <w:t xml:space="preserve">Adolescentes señala, en las fracciones X y XI del artículo 4° que se entiende por:  </w:t>
      </w:r>
    </w:p>
    <w:p w14:paraId="2E51EDE7"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rPr>
        <w:t>X.- Familia de Origen:</w:t>
      </w:r>
      <w:r w:rsidRPr="008324FC">
        <w:rPr>
          <w:rFonts w:ascii="Abadi" w:eastAsia="Arial" w:hAnsi="Abadi" w:cs="Arial"/>
          <w:i/>
          <w:sz w:val="21"/>
          <w:szCs w:val="21"/>
        </w:rPr>
        <w:t xml:space="preserve"> Aquélla compuesta por titulares de la patria potestad, tutela, guarda o custodia, respecto de quienes niñas, niños y adolescentes tienen parentesco ascendente hasta segundo grado; y </w:t>
      </w:r>
    </w:p>
    <w:p w14:paraId="1820763C"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rPr>
        <w:t>XI.- Familia Extensa o Ampliada</w:t>
      </w:r>
      <w:r w:rsidRPr="008324FC">
        <w:rPr>
          <w:rFonts w:ascii="Abadi" w:eastAsia="Arial" w:hAnsi="Abadi" w:cs="Arial"/>
          <w:i/>
          <w:sz w:val="21"/>
          <w:szCs w:val="21"/>
        </w:rPr>
        <w:t xml:space="preserve">: Aquélla compuesta por los ascendientes de niñas, niños y adolescentes en línea recta sin limitación de grado, y los colaterales hasta el cuarto grado;  </w:t>
      </w:r>
    </w:p>
    <w:p w14:paraId="3064A1EE" w14:textId="77777777" w:rsidR="00E40F63" w:rsidRPr="008324FC" w:rsidRDefault="00E40F63" w:rsidP="00E40F63">
      <w:pPr>
        <w:ind w:left="1068"/>
        <w:rPr>
          <w:rFonts w:ascii="Abadi" w:hAnsi="Abadi"/>
          <w:sz w:val="21"/>
          <w:szCs w:val="21"/>
        </w:rPr>
      </w:pPr>
      <w:r w:rsidRPr="008324FC">
        <w:rPr>
          <w:rFonts w:ascii="Abadi" w:eastAsia="Arial" w:hAnsi="Abadi" w:cs="Arial"/>
          <w:i/>
          <w:sz w:val="21"/>
          <w:szCs w:val="21"/>
        </w:rPr>
        <w:t xml:space="preserve"> </w:t>
      </w:r>
    </w:p>
    <w:p w14:paraId="1FA501E7"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 xml:space="preserve">Reconociéndose, en dicha legislación el concepto de familia que debe entenderse respecto a las relaciones de niñas, niños y adolescentes, con sus ascendientes y descendientes,  en donde de acuerdo con lo expuesto,  se incluyen, además de los titulares de la patria potestad, originariamente los padres, a los ascendientes, por ello y armónicamente con dicho precepto, dicho ordenamiento establece en su artículo 13, fracciones III y IV, que son derechos de las niñas, niños y adolescentes, el derecho a la identidad, a vivir en familia y además,  en los correlativos numerales 19, 22 y 23, se contempla lo siguiente:  </w:t>
      </w:r>
    </w:p>
    <w:p w14:paraId="1846B79D" w14:textId="77777777" w:rsidR="00E40F63" w:rsidRPr="008324FC" w:rsidRDefault="00E40F63" w:rsidP="00E40F63">
      <w:pPr>
        <w:ind w:left="360"/>
        <w:rPr>
          <w:rFonts w:ascii="Abadi" w:hAnsi="Abadi"/>
          <w:sz w:val="21"/>
          <w:szCs w:val="21"/>
        </w:rPr>
      </w:pPr>
      <w:r w:rsidRPr="008324FC">
        <w:rPr>
          <w:rFonts w:ascii="Abadi" w:eastAsia="Arial" w:hAnsi="Abadi" w:cs="Arial"/>
          <w:b/>
          <w:i/>
          <w:sz w:val="21"/>
          <w:szCs w:val="21"/>
        </w:rPr>
        <w:t xml:space="preserve"> </w:t>
      </w:r>
    </w:p>
    <w:p w14:paraId="6BFEBA74" w14:textId="77777777" w:rsidR="00E40F63" w:rsidRPr="008324FC" w:rsidRDefault="00E40F63" w:rsidP="00E40F63">
      <w:pPr>
        <w:ind w:left="370" w:right="12" w:hanging="10"/>
        <w:jc w:val="both"/>
        <w:rPr>
          <w:rFonts w:ascii="Abadi" w:hAnsi="Abadi"/>
          <w:sz w:val="21"/>
          <w:szCs w:val="21"/>
        </w:rPr>
      </w:pPr>
      <w:r w:rsidRPr="008324FC">
        <w:rPr>
          <w:rFonts w:ascii="Abadi" w:eastAsia="Arial" w:hAnsi="Abadi" w:cs="Arial"/>
          <w:b/>
          <w:i/>
          <w:sz w:val="21"/>
          <w:szCs w:val="21"/>
        </w:rPr>
        <w:t xml:space="preserve">Artículo 19. Niñas, niños y adolescentes, en términos de la </w:t>
      </w:r>
      <w:r w:rsidRPr="008324FC">
        <w:rPr>
          <w:rFonts w:ascii="Abadi" w:eastAsia="Arial" w:hAnsi="Abadi" w:cs="Arial"/>
          <w:b/>
          <w:i/>
          <w:sz w:val="21"/>
          <w:szCs w:val="21"/>
          <w:u w:val="single" w:color="000000"/>
        </w:rPr>
        <w:t>legislación civil</w:t>
      </w:r>
      <w:r w:rsidRPr="008324FC">
        <w:rPr>
          <w:rFonts w:ascii="Abadi" w:eastAsia="Arial" w:hAnsi="Abadi" w:cs="Arial"/>
          <w:b/>
          <w:i/>
          <w:sz w:val="21"/>
          <w:szCs w:val="21"/>
        </w:rPr>
        <w:t xml:space="preserve"> aplicable, desde su nacimiento, tienen derecho a: </w:t>
      </w:r>
    </w:p>
    <w:p w14:paraId="2643EBBA" w14:textId="77777777" w:rsidR="00E40F63" w:rsidRPr="008324FC" w:rsidRDefault="00E40F63" w:rsidP="00E40F63">
      <w:pPr>
        <w:numPr>
          <w:ilvl w:val="0"/>
          <w:numId w:val="43"/>
        </w:numPr>
        <w:ind w:right="14" w:hanging="10"/>
        <w:jc w:val="both"/>
        <w:rPr>
          <w:rFonts w:ascii="Abadi" w:hAnsi="Abadi"/>
          <w:sz w:val="21"/>
          <w:szCs w:val="21"/>
        </w:rPr>
      </w:pPr>
      <w:r w:rsidRPr="008324FC">
        <w:rPr>
          <w:rFonts w:ascii="Abadi" w:eastAsia="Arial" w:hAnsi="Abadi" w:cs="Arial"/>
          <w:i/>
          <w:sz w:val="21"/>
          <w:szCs w:val="21"/>
        </w:rPr>
        <w:t xml:space="preserve">Contar con nombre y los apellidos que les correspondan, así como a ser inscritos en el Registro Civil respectivo de forma inmediata y gratuita, y a que se les expida en forma ágil y sin costo la primera copia certificada del acta correspondiente, en los términos de las disposiciones aplicables; </w:t>
      </w:r>
    </w:p>
    <w:p w14:paraId="16B71484" w14:textId="77777777" w:rsidR="00E40F63" w:rsidRPr="008324FC" w:rsidRDefault="00E40F63" w:rsidP="00E40F63">
      <w:pPr>
        <w:numPr>
          <w:ilvl w:val="0"/>
          <w:numId w:val="43"/>
        </w:numPr>
        <w:ind w:right="14" w:hanging="10"/>
        <w:jc w:val="both"/>
        <w:rPr>
          <w:rFonts w:ascii="Abadi" w:hAnsi="Abadi"/>
          <w:sz w:val="21"/>
          <w:szCs w:val="21"/>
        </w:rPr>
      </w:pPr>
      <w:r w:rsidRPr="008324FC">
        <w:rPr>
          <w:rFonts w:ascii="Abadi" w:eastAsia="Arial" w:hAnsi="Abadi" w:cs="Arial"/>
          <w:i/>
          <w:sz w:val="21"/>
          <w:szCs w:val="21"/>
        </w:rPr>
        <w:t xml:space="preserve">Contar con nacionalidad, de conformidad con lo dispuesto en la Constitución Política de los Estados Unidos Mexicanos y los tratados internacionales; </w:t>
      </w:r>
    </w:p>
    <w:p w14:paraId="089ACC8C" w14:textId="77777777" w:rsidR="00E40F63" w:rsidRPr="008324FC" w:rsidRDefault="00E40F63" w:rsidP="00E40F63">
      <w:pPr>
        <w:numPr>
          <w:ilvl w:val="0"/>
          <w:numId w:val="43"/>
        </w:numPr>
        <w:ind w:right="14" w:hanging="10"/>
        <w:jc w:val="both"/>
        <w:rPr>
          <w:rFonts w:ascii="Abadi" w:hAnsi="Abadi"/>
          <w:sz w:val="21"/>
          <w:szCs w:val="21"/>
        </w:rPr>
      </w:pPr>
      <w:r w:rsidRPr="008324FC">
        <w:rPr>
          <w:rFonts w:ascii="Abadi" w:eastAsia="Arial" w:hAnsi="Abadi" w:cs="Arial"/>
          <w:i/>
          <w:sz w:val="21"/>
          <w:szCs w:val="21"/>
          <w:u w:val="single" w:color="000000"/>
        </w:rPr>
        <w:t>Conocer su filiación y su origen, en la medida de lo posible y siempre que ello sea</w:t>
      </w:r>
      <w:r w:rsidRPr="008324FC">
        <w:rPr>
          <w:rFonts w:ascii="Abadi" w:eastAsia="Arial" w:hAnsi="Abadi" w:cs="Arial"/>
          <w:i/>
          <w:sz w:val="21"/>
          <w:szCs w:val="21"/>
        </w:rPr>
        <w:t xml:space="preserve"> </w:t>
      </w:r>
      <w:r w:rsidRPr="008324FC">
        <w:rPr>
          <w:rFonts w:ascii="Abadi" w:eastAsia="Arial" w:hAnsi="Abadi" w:cs="Arial"/>
          <w:i/>
          <w:sz w:val="21"/>
          <w:szCs w:val="21"/>
          <w:u w:val="single" w:color="000000"/>
        </w:rPr>
        <w:t>acorde con el interés superior de la niñez, y</w:t>
      </w:r>
      <w:r w:rsidRPr="008324FC">
        <w:rPr>
          <w:rFonts w:ascii="Abadi" w:eastAsia="Arial" w:hAnsi="Abadi" w:cs="Arial"/>
          <w:i/>
          <w:sz w:val="21"/>
          <w:szCs w:val="21"/>
        </w:rPr>
        <w:t xml:space="preserve"> </w:t>
      </w:r>
    </w:p>
    <w:p w14:paraId="35A5BA00" w14:textId="77777777" w:rsidR="00E40F63" w:rsidRPr="008324FC" w:rsidRDefault="00E40F63" w:rsidP="00E40F63">
      <w:pPr>
        <w:numPr>
          <w:ilvl w:val="0"/>
          <w:numId w:val="43"/>
        </w:numPr>
        <w:ind w:right="14" w:hanging="10"/>
        <w:jc w:val="both"/>
        <w:rPr>
          <w:rFonts w:ascii="Abadi" w:hAnsi="Abadi"/>
          <w:sz w:val="21"/>
          <w:szCs w:val="21"/>
        </w:rPr>
      </w:pPr>
      <w:r w:rsidRPr="008324FC">
        <w:rPr>
          <w:rFonts w:ascii="Abadi" w:eastAsia="Arial" w:hAnsi="Abadi" w:cs="Arial"/>
          <w:i/>
          <w:sz w:val="21"/>
          <w:szCs w:val="21"/>
        </w:rPr>
        <w:lastRenderedPageBreak/>
        <w:t xml:space="preserve">Preservar su identidad, incluidos el nombre, la nacionalidad y su pertenencia cultural, </w:t>
      </w:r>
      <w:r w:rsidRPr="008324FC">
        <w:rPr>
          <w:rFonts w:ascii="Abadi" w:eastAsia="Arial" w:hAnsi="Abadi" w:cs="Arial"/>
          <w:b/>
          <w:i/>
          <w:sz w:val="21"/>
          <w:szCs w:val="21"/>
          <w:u w:val="single" w:color="000000"/>
        </w:rPr>
        <w:t>así como sus relaciones familiares.</w:t>
      </w:r>
      <w:r w:rsidRPr="008324FC">
        <w:rPr>
          <w:rFonts w:ascii="Abadi" w:eastAsia="Arial" w:hAnsi="Abadi" w:cs="Arial"/>
          <w:b/>
          <w:i/>
          <w:sz w:val="21"/>
          <w:szCs w:val="21"/>
        </w:rPr>
        <w:t xml:space="preserve"> </w:t>
      </w:r>
    </w:p>
    <w:p w14:paraId="31DD731C" w14:textId="77777777" w:rsidR="00E40F63" w:rsidRPr="008324FC" w:rsidRDefault="00E40F63" w:rsidP="00E40F63">
      <w:pPr>
        <w:ind w:left="360"/>
        <w:rPr>
          <w:rFonts w:ascii="Abadi" w:hAnsi="Abadi"/>
          <w:sz w:val="21"/>
          <w:szCs w:val="21"/>
        </w:rPr>
      </w:pPr>
      <w:r w:rsidRPr="008324FC">
        <w:rPr>
          <w:rFonts w:ascii="Abadi" w:eastAsia="Arial" w:hAnsi="Abadi" w:cs="Arial"/>
          <w:b/>
          <w:i/>
          <w:sz w:val="21"/>
          <w:szCs w:val="21"/>
        </w:rPr>
        <w:t xml:space="preserve"> </w:t>
      </w:r>
    </w:p>
    <w:p w14:paraId="1795BC3C"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rPr>
        <w:t>Artículo 22.</w:t>
      </w:r>
      <w:r w:rsidRPr="008324FC">
        <w:rPr>
          <w:rFonts w:ascii="Abadi" w:eastAsia="Arial" w:hAnsi="Abadi" w:cs="Arial"/>
          <w:i/>
          <w:sz w:val="21"/>
          <w:szCs w:val="21"/>
        </w:rPr>
        <w:t xml:space="preserve"> Niñas, niños y adolescentes </w:t>
      </w:r>
      <w:r w:rsidRPr="008324FC">
        <w:rPr>
          <w:rFonts w:ascii="Abadi" w:eastAsia="Arial" w:hAnsi="Abadi" w:cs="Arial"/>
          <w:b/>
          <w:i/>
          <w:sz w:val="21"/>
          <w:szCs w:val="21"/>
          <w:u w:val="single" w:color="000000"/>
        </w:rPr>
        <w:t>tienen derecho a vivir en familia.</w:t>
      </w:r>
      <w:r w:rsidRPr="008324FC">
        <w:rPr>
          <w:rFonts w:ascii="Abadi" w:eastAsia="Arial" w:hAnsi="Abadi" w:cs="Arial"/>
          <w:i/>
          <w:sz w:val="21"/>
          <w:szCs w:val="21"/>
        </w:rPr>
        <w:t xml:space="preserve"> La falta de recursos no podrá considerarse motivo suficiente para separarlos de su familia de origen o de los familiares con los que convivan, ni causa para la pérdida de la patria potestad. </w:t>
      </w:r>
    </w:p>
    <w:p w14:paraId="66631313"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Niñas, niños y adolescentes no podrán ser separados de las personas que ejerzan la patria potestad o de sus tutores y, en términos de las disposiciones aplicables, de las personas que los tengan bajo su guarda y custodia, salvo que medie orden de autoridad competente, en la que se determine la procedencia de la separación, en cumplimiento a la preservación del interés superior de la niñez, de conformidad con las causas previstas en las leyes y mediante el debido proceso en el que se garantice el derecho de audiencia de todas las partes involucradas. En todos los casos, se tendrá en cuenta la opinión de niñas, niños y adolescentes conforme a su edad, desarrollo evolutivo, cognoscitivo y madurez. </w:t>
      </w:r>
    </w:p>
    <w:p w14:paraId="01DFB279"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Los casos en que las personas que ejerzan la patria potestad, por extrema pobreza o por necesidad de ganarse el sustento lejos del lugar de residencia, tengan dificultades para atender a niñas, niños y adolescentes de manera permanente, </w:t>
      </w:r>
      <w:r w:rsidRPr="008324FC">
        <w:rPr>
          <w:rFonts w:ascii="Abadi" w:eastAsia="Arial" w:hAnsi="Abadi" w:cs="Arial"/>
          <w:b/>
          <w:i/>
          <w:sz w:val="21"/>
          <w:szCs w:val="21"/>
          <w:u w:val="single" w:color="000000"/>
        </w:rPr>
        <w:t>no serán considerados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como supuestos de exposición o estado de abandono, siempre que los mantengan al</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cuidado de otras personas, libres de violencia y provean su subsistencia.</w:t>
      </w:r>
      <w:r w:rsidRPr="008324FC">
        <w:rPr>
          <w:rFonts w:ascii="Abadi" w:eastAsia="Arial" w:hAnsi="Abadi" w:cs="Arial"/>
          <w:b/>
          <w:i/>
          <w:sz w:val="21"/>
          <w:szCs w:val="21"/>
        </w:rPr>
        <w:t xml:space="preserve"> </w:t>
      </w:r>
    </w:p>
    <w:p w14:paraId="7DCE7504" w14:textId="77777777" w:rsidR="00E40F63" w:rsidRPr="008324FC" w:rsidRDefault="00E40F63" w:rsidP="00E40F63">
      <w:pPr>
        <w:ind w:left="1063" w:right="10" w:hanging="10"/>
        <w:jc w:val="both"/>
        <w:rPr>
          <w:rFonts w:ascii="Abadi" w:hAnsi="Abadi"/>
          <w:sz w:val="21"/>
          <w:szCs w:val="21"/>
        </w:rPr>
      </w:pPr>
      <w:r w:rsidRPr="008324FC">
        <w:rPr>
          <w:rFonts w:ascii="Abadi" w:eastAsia="Arial" w:hAnsi="Abadi" w:cs="Arial"/>
          <w:b/>
          <w:i/>
          <w:sz w:val="21"/>
          <w:szCs w:val="21"/>
          <w:u w:val="single" w:color="000000"/>
        </w:rPr>
        <w:t>Las autoridades federales, de las entidades federativas y municipales, en el ámbito de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 xml:space="preserve">sus respectivas competencias, </w:t>
      </w:r>
      <w:r w:rsidRPr="008324FC">
        <w:rPr>
          <w:rFonts w:ascii="Abadi" w:eastAsia="Arial" w:hAnsi="Abadi" w:cs="Arial"/>
          <w:b/>
          <w:i/>
          <w:sz w:val="21"/>
          <w:szCs w:val="21"/>
          <w:u w:val="single" w:color="000000"/>
        </w:rPr>
        <w:t>establecerán políticas de fortalecimiento familiar para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evitar la separación de niñas, niños y adolescentes de su entorno familiar y para que,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en su caso, sean atendidos a través de las medidas especiales de protección que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dispone el artículo 26.</w:t>
      </w:r>
      <w:r w:rsidRPr="008324FC">
        <w:rPr>
          <w:rFonts w:ascii="Abadi" w:eastAsia="Arial" w:hAnsi="Abadi" w:cs="Arial"/>
          <w:b/>
          <w:i/>
          <w:sz w:val="21"/>
          <w:szCs w:val="21"/>
        </w:rPr>
        <w:t xml:space="preserve"> </w:t>
      </w:r>
    </w:p>
    <w:p w14:paraId="746C08F9"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u w:val="single" w:color="000000"/>
        </w:rPr>
        <w:t>Artículo 23. Niñas, niños y adolescentes cuyas familias estén separadas, tendrán</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derecho a convivir o mantener relaciones personales y contacto directo con sus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familiares de modo regular,</w:t>
      </w:r>
      <w:r w:rsidRPr="008324FC">
        <w:rPr>
          <w:rFonts w:ascii="Abadi" w:eastAsia="Arial" w:hAnsi="Abadi" w:cs="Arial"/>
          <w:i/>
          <w:sz w:val="21"/>
          <w:szCs w:val="21"/>
        </w:rPr>
        <w:t xml:space="preserve"> excepto en los casos en que el órgano jurisdiccional competente determine que ello es contrario al interés superior de la niñez, sin perjuicio de las medidas cautelares y de protección que se dicten por las autoridades competentes en los procedimientos respectivos, en los que se deberá garantizar el derecho de audiencia de todas las partes involucradas, en especial de niñas, niños y adolescentes. </w:t>
      </w:r>
    </w:p>
    <w:p w14:paraId="6FA12639"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Asimismo, niñas, niños y adolescentes tienen derecho a convivir con sus familiares cuando éstos se encuentren privados de su libertad. Las autoridades competentes en materia jurisdiccional y penitenciaria deberán garantizar este derecho y establecer las condiciones necesarias para que esta convivencia se realice en forma adecuada, conforme a las disposiciones aplicables. Este derecho sólo podrá ser restringido por resolución del órgano jurisdiccional competente, siempre y cuando no sea contrario a su interés superior. </w:t>
      </w:r>
    </w:p>
    <w:p w14:paraId="14445CF5"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 xml:space="preserve">Por su parte, nuestra legislación local, la Ley de los Derechos de Niñas, Niños y Adolescentes del Estado de Guanajuato, en similares circunstancias a las referidas a la legislación General, estatuye:  </w:t>
      </w:r>
    </w:p>
    <w:p w14:paraId="1DAEED69"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rPr>
        <w:t>Artículo 4.</w:t>
      </w:r>
      <w:r w:rsidRPr="008324FC">
        <w:rPr>
          <w:rFonts w:ascii="Abadi" w:eastAsia="Arial" w:hAnsi="Abadi" w:cs="Arial"/>
          <w:i/>
          <w:sz w:val="21"/>
          <w:szCs w:val="21"/>
        </w:rPr>
        <w:t xml:space="preserve"> Para los efectos de esta Ley, son principios rectores, los siguientes: </w:t>
      </w:r>
    </w:p>
    <w:p w14:paraId="5AD696C8" w14:textId="77777777" w:rsidR="00E40F63" w:rsidRPr="008324FC" w:rsidRDefault="00E40F63" w:rsidP="00E40F63">
      <w:pPr>
        <w:numPr>
          <w:ilvl w:val="0"/>
          <w:numId w:val="44"/>
        </w:numPr>
        <w:ind w:right="10" w:hanging="221"/>
        <w:jc w:val="both"/>
        <w:rPr>
          <w:rFonts w:ascii="Abadi" w:hAnsi="Abadi"/>
          <w:sz w:val="21"/>
          <w:szCs w:val="21"/>
        </w:rPr>
      </w:pPr>
      <w:r w:rsidRPr="008324FC">
        <w:rPr>
          <w:rFonts w:ascii="Abadi" w:eastAsia="Arial" w:hAnsi="Abadi" w:cs="Arial"/>
          <w:b/>
          <w:i/>
          <w:sz w:val="21"/>
          <w:szCs w:val="21"/>
          <w:u w:val="single" w:color="000000"/>
        </w:rPr>
        <w:t>El interés superior de la niñez;</w:t>
      </w:r>
      <w:r w:rsidRPr="008324FC">
        <w:rPr>
          <w:rFonts w:ascii="Abadi" w:eastAsia="Arial" w:hAnsi="Abadi" w:cs="Arial"/>
          <w:b/>
          <w:i/>
          <w:sz w:val="21"/>
          <w:szCs w:val="21"/>
        </w:rPr>
        <w:t xml:space="preserve"> </w:t>
      </w:r>
    </w:p>
    <w:p w14:paraId="756354FD" w14:textId="77777777" w:rsidR="00E40F63" w:rsidRPr="008324FC" w:rsidRDefault="00E40F63" w:rsidP="00E40F63">
      <w:pPr>
        <w:numPr>
          <w:ilvl w:val="0"/>
          <w:numId w:val="44"/>
        </w:numPr>
        <w:ind w:right="10" w:hanging="221"/>
        <w:jc w:val="both"/>
        <w:rPr>
          <w:rFonts w:ascii="Abadi" w:hAnsi="Abadi"/>
          <w:sz w:val="21"/>
          <w:szCs w:val="21"/>
        </w:rPr>
      </w:pPr>
      <w:r w:rsidRPr="008324FC">
        <w:rPr>
          <w:rFonts w:ascii="Abadi" w:eastAsia="Arial" w:hAnsi="Abadi" w:cs="Arial"/>
          <w:b/>
          <w:i/>
          <w:sz w:val="21"/>
          <w:szCs w:val="21"/>
          <w:u w:val="single" w:color="000000"/>
        </w:rPr>
        <w:lastRenderedPageBreak/>
        <w:t>El de vivir en familia como espacio primordial de desarrollo;</w:t>
      </w:r>
      <w:r w:rsidRPr="008324FC">
        <w:rPr>
          <w:rFonts w:ascii="Abadi" w:eastAsia="Arial" w:hAnsi="Abadi" w:cs="Arial"/>
          <w:b/>
          <w:i/>
          <w:sz w:val="21"/>
          <w:szCs w:val="21"/>
        </w:rPr>
        <w:t xml:space="preserve"> </w:t>
      </w:r>
    </w:p>
    <w:p w14:paraId="7EC0620C"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Capítulo IV.- Derecho a la Identidad </w:t>
      </w:r>
    </w:p>
    <w:p w14:paraId="357E552E"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                                                                                                           Derecho a la identidad </w:t>
      </w:r>
    </w:p>
    <w:p w14:paraId="4A969210"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rPr>
        <w:t>Artículo 33.</w:t>
      </w:r>
      <w:r w:rsidRPr="008324FC">
        <w:rPr>
          <w:rFonts w:ascii="Abadi" w:eastAsia="Arial" w:hAnsi="Abadi" w:cs="Arial"/>
          <w:i/>
          <w:sz w:val="21"/>
          <w:szCs w:val="21"/>
        </w:rPr>
        <w:t xml:space="preserve"> Niñas, niños y adolescentes, en términos de la legislación civil, desde su nacimiento, tienen derecho a: </w:t>
      </w:r>
    </w:p>
    <w:p w14:paraId="0D6E4D2D"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I. Contar con nombre y los apellidos que les correspondan, así como a ser inscritos en el </w:t>
      </w:r>
    </w:p>
    <w:p w14:paraId="5B937743"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Registro Civil en la forma que señala el Código Civil para el Estado de Guanajuato; II. Contar con nacionalidad, de conformidad con lo dispuesto en la Constitución Política de los Estados Unidos Mexicanos y los tratados internacionales; </w:t>
      </w:r>
    </w:p>
    <w:p w14:paraId="43531CDB" w14:textId="77777777" w:rsidR="00E40F63" w:rsidRPr="008324FC" w:rsidRDefault="00E40F63" w:rsidP="00E40F63">
      <w:pPr>
        <w:numPr>
          <w:ilvl w:val="0"/>
          <w:numId w:val="45"/>
        </w:numPr>
        <w:ind w:right="10" w:hanging="10"/>
        <w:jc w:val="both"/>
        <w:rPr>
          <w:rFonts w:ascii="Abadi" w:hAnsi="Abadi"/>
          <w:sz w:val="21"/>
          <w:szCs w:val="21"/>
        </w:rPr>
      </w:pPr>
      <w:r w:rsidRPr="008324FC">
        <w:rPr>
          <w:rFonts w:ascii="Abadi" w:eastAsia="Arial" w:hAnsi="Abadi" w:cs="Arial"/>
          <w:b/>
          <w:i/>
          <w:sz w:val="21"/>
          <w:szCs w:val="21"/>
          <w:u w:val="single" w:color="000000"/>
        </w:rPr>
        <w:t>Conocer su filiación y su origen, en la medida de lo posible y siempre que ello sea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acorde con el interés superior de la niñez; y</w:t>
      </w:r>
      <w:r w:rsidRPr="008324FC">
        <w:rPr>
          <w:rFonts w:ascii="Abadi" w:eastAsia="Arial" w:hAnsi="Abadi" w:cs="Arial"/>
          <w:b/>
          <w:i/>
          <w:sz w:val="21"/>
          <w:szCs w:val="21"/>
        </w:rPr>
        <w:t xml:space="preserve"> </w:t>
      </w:r>
    </w:p>
    <w:p w14:paraId="6686DD64" w14:textId="77777777" w:rsidR="00E40F63" w:rsidRPr="008324FC" w:rsidRDefault="00E40F63" w:rsidP="00E40F63">
      <w:pPr>
        <w:numPr>
          <w:ilvl w:val="0"/>
          <w:numId w:val="45"/>
        </w:numPr>
        <w:ind w:right="10" w:hanging="10"/>
        <w:jc w:val="both"/>
        <w:rPr>
          <w:rFonts w:ascii="Abadi" w:hAnsi="Abadi"/>
          <w:sz w:val="21"/>
          <w:szCs w:val="21"/>
        </w:rPr>
      </w:pPr>
      <w:r w:rsidRPr="008324FC">
        <w:rPr>
          <w:rFonts w:ascii="Abadi" w:eastAsia="Arial" w:hAnsi="Abadi" w:cs="Arial"/>
          <w:b/>
          <w:i/>
          <w:sz w:val="21"/>
          <w:szCs w:val="21"/>
          <w:u w:val="single" w:color="000000"/>
        </w:rPr>
        <w:t>Preservar su identidad, incluidos el nombre, la nacionalidad y su pertenencia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cultural, así como sus relaciones familiares.</w:t>
      </w:r>
      <w:r w:rsidRPr="008324FC">
        <w:rPr>
          <w:rFonts w:ascii="Abadi" w:eastAsia="Arial" w:hAnsi="Abadi" w:cs="Arial"/>
          <w:b/>
          <w:i/>
          <w:sz w:val="21"/>
          <w:szCs w:val="21"/>
        </w:rPr>
        <w:t xml:space="preserve"> </w:t>
      </w:r>
    </w:p>
    <w:p w14:paraId="5EE82B61"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i/>
          <w:sz w:val="21"/>
          <w:szCs w:val="21"/>
        </w:rPr>
        <w:t xml:space="preserve">… </w:t>
      </w:r>
    </w:p>
    <w:p w14:paraId="0BD51137" w14:textId="77777777" w:rsidR="00E40F63" w:rsidRPr="008324FC" w:rsidRDefault="00E40F63" w:rsidP="00E40F63">
      <w:pPr>
        <w:ind w:left="1068"/>
        <w:rPr>
          <w:rFonts w:ascii="Abadi" w:hAnsi="Abadi"/>
          <w:sz w:val="21"/>
          <w:szCs w:val="21"/>
        </w:rPr>
      </w:pPr>
      <w:r w:rsidRPr="008324FC">
        <w:rPr>
          <w:rFonts w:ascii="Abadi" w:eastAsia="Arial" w:hAnsi="Abadi" w:cs="Arial"/>
          <w:i/>
          <w:sz w:val="21"/>
          <w:szCs w:val="21"/>
        </w:rPr>
        <w:t xml:space="preserve">                                          </w:t>
      </w:r>
    </w:p>
    <w:p w14:paraId="080230D1" w14:textId="77777777" w:rsidR="00E40F63" w:rsidRPr="008324FC" w:rsidRDefault="00E40F63" w:rsidP="00E40F63">
      <w:pPr>
        <w:ind w:left="1063" w:right="14" w:hanging="10"/>
        <w:jc w:val="both"/>
        <w:rPr>
          <w:rFonts w:ascii="Abadi" w:hAnsi="Abadi"/>
          <w:sz w:val="21"/>
          <w:szCs w:val="21"/>
        </w:rPr>
      </w:pPr>
      <w:r w:rsidRPr="008324FC">
        <w:rPr>
          <w:rFonts w:ascii="Abadi" w:eastAsia="Arial" w:hAnsi="Abadi" w:cs="Arial"/>
          <w:b/>
          <w:i/>
          <w:sz w:val="21"/>
          <w:szCs w:val="21"/>
        </w:rPr>
        <w:t>Artículo 35.</w:t>
      </w:r>
      <w:r w:rsidRPr="008324FC">
        <w:rPr>
          <w:rFonts w:ascii="Abadi" w:eastAsia="Arial" w:hAnsi="Abadi" w:cs="Arial"/>
          <w:i/>
          <w:sz w:val="21"/>
          <w:szCs w:val="21"/>
        </w:rPr>
        <w:t xml:space="preserve"> Niñas, niños y adolescentes </w:t>
      </w:r>
      <w:r w:rsidRPr="008324FC">
        <w:rPr>
          <w:rFonts w:ascii="Abadi" w:eastAsia="Arial" w:hAnsi="Abadi" w:cs="Arial"/>
          <w:b/>
          <w:i/>
          <w:sz w:val="21"/>
          <w:szCs w:val="21"/>
        </w:rPr>
        <w:t>tienen derecho a vivir en familia, y el padre</w:t>
      </w:r>
      <w:r w:rsidRPr="008324FC">
        <w:rPr>
          <w:rFonts w:ascii="Abadi" w:eastAsia="Arial" w:hAnsi="Abadi" w:cs="Arial"/>
          <w:i/>
          <w:sz w:val="21"/>
          <w:szCs w:val="21"/>
        </w:rPr>
        <w:t xml:space="preserve"> y la madre tienen la responsabilidad y el cuidado de éstos en un ambiente de afecto y de seguridad. La falta de recursos no imputable al deudor alimentario no podrá considerarse motivo suficiente para separarlos de su familia de origen o de los familiares con los que convivan, ni causa para la pérdida de la patria potestad. </w:t>
      </w:r>
    </w:p>
    <w:p w14:paraId="473DDA2E" w14:textId="77777777" w:rsidR="00E40F63" w:rsidRDefault="00E40F63" w:rsidP="00E40F63">
      <w:pPr>
        <w:ind w:left="1068" w:right="3667"/>
        <w:rPr>
          <w:rFonts w:ascii="Abadi" w:eastAsia="Arial" w:hAnsi="Abadi" w:cs="Arial"/>
          <w:i/>
          <w:sz w:val="21"/>
          <w:szCs w:val="21"/>
        </w:rPr>
      </w:pPr>
      <w:r w:rsidRPr="008324FC">
        <w:rPr>
          <w:rFonts w:ascii="Abadi" w:eastAsia="Arial" w:hAnsi="Abadi" w:cs="Arial"/>
          <w:i/>
          <w:sz w:val="21"/>
          <w:szCs w:val="21"/>
        </w:rPr>
        <w:t xml:space="preserve">…  </w:t>
      </w:r>
    </w:p>
    <w:p w14:paraId="4672612C" w14:textId="77777777" w:rsidR="000D2EBD" w:rsidRDefault="000D2EBD" w:rsidP="00E40F63">
      <w:pPr>
        <w:ind w:left="1068" w:right="3667"/>
        <w:rPr>
          <w:rFonts w:ascii="Abadi" w:eastAsia="Arial" w:hAnsi="Abadi" w:cs="Arial"/>
          <w:i/>
          <w:sz w:val="21"/>
          <w:szCs w:val="21"/>
        </w:rPr>
      </w:pPr>
    </w:p>
    <w:p w14:paraId="1CB17335" w14:textId="77777777" w:rsidR="00095170" w:rsidRPr="008324FC" w:rsidRDefault="00095170" w:rsidP="00095170">
      <w:pPr>
        <w:ind w:left="1068" w:right="3"/>
        <w:jc w:val="both"/>
        <w:rPr>
          <w:rFonts w:ascii="Abadi" w:hAnsi="Abadi"/>
          <w:sz w:val="21"/>
          <w:szCs w:val="21"/>
        </w:rPr>
      </w:pPr>
      <w:r w:rsidRPr="008324FC">
        <w:rPr>
          <w:rFonts w:ascii="Abadi" w:eastAsia="Arial" w:hAnsi="Abadi" w:cs="Arial"/>
          <w:b/>
          <w:i/>
          <w:sz w:val="21"/>
          <w:szCs w:val="21"/>
        </w:rPr>
        <w:t>Artículo 38.</w:t>
      </w:r>
      <w:r w:rsidRPr="008324FC">
        <w:rPr>
          <w:rFonts w:ascii="Abadi" w:eastAsia="Arial" w:hAnsi="Abadi" w:cs="Arial"/>
          <w:i/>
          <w:sz w:val="21"/>
          <w:szCs w:val="21"/>
        </w:rPr>
        <w:t xml:space="preserve"> </w:t>
      </w:r>
      <w:r w:rsidRPr="008324FC">
        <w:rPr>
          <w:rFonts w:ascii="Abadi" w:eastAsia="Arial" w:hAnsi="Abadi" w:cs="Arial"/>
          <w:b/>
          <w:i/>
          <w:sz w:val="21"/>
          <w:szCs w:val="21"/>
          <w:u w:val="single" w:color="000000"/>
        </w:rPr>
        <w:t>Niñas, niños y adolescentes cuyas familias estén separadas, tendrán</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derecho a convivir entre sí o mantener contacto directo con sus familiares de modo</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 xml:space="preserve">regular, </w:t>
      </w:r>
      <w:r w:rsidRPr="008324FC">
        <w:rPr>
          <w:rFonts w:ascii="Abadi" w:eastAsia="Arial" w:hAnsi="Abadi" w:cs="Arial"/>
          <w:i/>
          <w:sz w:val="21"/>
          <w:szCs w:val="21"/>
        </w:rPr>
        <w:t xml:space="preserve">excepto en los casos en que el </w:t>
      </w:r>
      <w:r w:rsidRPr="008324FC">
        <w:rPr>
          <w:rFonts w:ascii="Abadi" w:eastAsia="Arial" w:hAnsi="Abadi" w:cs="Arial"/>
          <w:i/>
          <w:sz w:val="21"/>
          <w:szCs w:val="21"/>
        </w:rPr>
        <w:t xml:space="preserve">órgano jurisdiccional competente determine que ello es contrario al interés de aquellos, sin perjuicio de las medidas cautelares y de protección que se dicten por las autoridades competentes en los procedimientos respectivos, en los que se deberá garantizar el derecho de audiencia de todas las partes involucradas, en especial de niñas, niños y adolescentes. </w:t>
      </w:r>
    </w:p>
    <w:p w14:paraId="5E9D87E7" w14:textId="77777777" w:rsidR="00095170" w:rsidRPr="008324FC" w:rsidRDefault="00095170" w:rsidP="00095170">
      <w:pPr>
        <w:ind w:left="1063" w:right="14" w:hanging="10"/>
        <w:jc w:val="both"/>
        <w:rPr>
          <w:rFonts w:ascii="Abadi" w:hAnsi="Abadi"/>
          <w:sz w:val="21"/>
          <w:szCs w:val="21"/>
        </w:rPr>
      </w:pPr>
      <w:r w:rsidRPr="008324FC">
        <w:rPr>
          <w:rFonts w:ascii="Abadi" w:eastAsia="Arial" w:hAnsi="Abadi" w:cs="Arial"/>
          <w:b/>
          <w:i/>
          <w:sz w:val="21"/>
          <w:szCs w:val="21"/>
          <w:u w:val="single" w:color="000000"/>
        </w:rPr>
        <w:t>Asimismo, niñas, niños y adolescentes tienen derecho a convivir con sus familiares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cuando éstos se encuentren privados de su libertad.</w:t>
      </w:r>
      <w:r w:rsidRPr="008324FC">
        <w:rPr>
          <w:rFonts w:ascii="Abadi" w:eastAsia="Arial" w:hAnsi="Abadi" w:cs="Arial"/>
          <w:i/>
          <w:sz w:val="21"/>
          <w:szCs w:val="21"/>
        </w:rPr>
        <w:t xml:space="preserve"> Las autoridades competentes en materia jurisdiccional y penitenciaria deberán garantizar este derecho y establecer las condiciones para que esta convivencia se realice en forma adecuada, conforme a las disposiciones aplicables. Este derecho sólo podrá ser restringido por resolución del órgano jurisdiccional competente, siempre y cuando no sea contrario a su interés superior. </w:t>
      </w:r>
    </w:p>
    <w:p w14:paraId="728D9BEB" w14:textId="77777777" w:rsidR="000D2EBD" w:rsidRDefault="000D2EBD" w:rsidP="00E40F63">
      <w:pPr>
        <w:ind w:left="1068" w:right="3667"/>
        <w:rPr>
          <w:rFonts w:ascii="Abadi" w:eastAsia="Arial" w:hAnsi="Abadi" w:cs="Arial"/>
          <w:i/>
          <w:sz w:val="21"/>
          <w:szCs w:val="21"/>
        </w:rPr>
      </w:pPr>
    </w:p>
    <w:p w14:paraId="5717807D" w14:textId="4AD4228A" w:rsidR="00E40F63" w:rsidRPr="008324FC" w:rsidRDefault="00E40F63" w:rsidP="00E40F63">
      <w:pPr>
        <w:ind w:left="1068" w:right="3667"/>
        <w:rPr>
          <w:rFonts w:ascii="Abadi" w:hAnsi="Abadi"/>
          <w:sz w:val="21"/>
          <w:szCs w:val="21"/>
        </w:rPr>
      </w:pPr>
      <w:r w:rsidRPr="008324FC">
        <w:rPr>
          <w:rFonts w:ascii="Abadi" w:eastAsia="Arial" w:hAnsi="Abadi" w:cs="Arial"/>
          <w:i/>
          <w:sz w:val="21"/>
          <w:szCs w:val="21"/>
        </w:rPr>
        <w:t xml:space="preserve">                                                                </w:t>
      </w:r>
    </w:p>
    <w:p w14:paraId="5D5E5C9F" w14:textId="77777777" w:rsidR="00E40F63" w:rsidRDefault="00E40F63" w:rsidP="00E40F63">
      <w:pPr>
        <w:ind w:left="362" w:right="12" w:hanging="10"/>
        <w:jc w:val="both"/>
        <w:rPr>
          <w:rFonts w:ascii="Abadi" w:eastAsia="Arial" w:hAnsi="Abadi" w:cs="Arial"/>
          <w:sz w:val="21"/>
          <w:szCs w:val="21"/>
        </w:rPr>
      </w:pPr>
      <w:r w:rsidRPr="008324FC">
        <w:rPr>
          <w:rFonts w:ascii="Abadi" w:eastAsia="Arial" w:hAnsi="Abadi" w:cs="Arial"/>
          <w:sz w:val="21"/>
          <w:szCs w:val="21"/>
        </w:rPr>
        <w:t xml:space="preserve">De lo anterior, podemos advertir que tanto la legislación general como la local, contemplan un amplio espectro de protección sobre las relaciones familiares de las niñas, niñas y adolescentes, incluso hasta en el supuesto de que alguno de sus familiares se encuentren privados de la libertad, ello, siempre y cuando, dichas relaciones sean benéficas para estos, asimismo, de dichos preceptos, se desprende que no deberá ni puede considerarse, como exposición ni abandono, la circunstancia de que quienes ejerzan la patria potestad tengan que radicar lejos de los menores por motivos laborales, siempre y cuando se dejen, al cuidado de otras personas, en donde debemos hacer énfasis, pues precisamente cuando ello acontece, aún, al grado de no tener que radicar lejos de los hijos, si no de mantenerlos en una situación temporal de cuidado, principalmente por la propia actividad laboral, son primariamente los abuelos quienes realizan, en gran medida, dicha contribución al seno familiar, al ser estos </w:t>
      </w:r>
      <w:r w:rsidRPr="008324FC">
        <w:rPr>
          <w:rFonts w:ascii="Abadi" w:eastAsia="Arial" w:hAnsi="Abadi" w:cs="Arial"/>
          <w:sz w:val="21"/>
          <w:szCs w:val="21"/>
        </w:rPr>
        <w:lastRenderedPageBreak/>
        <w:t xml:space="preserve">quienes habitualmente cuidan y contribuyen a la educación  de las, niñas, niños y adolescentes.  </w:t>
      </w:r>
    </w:p>
    <w:p w14:paraId="74A1E890" w14:textId="77777777" w:rsidR="00A7216B" w:rsidRPr="008324FC" w:rsidRDefault="00A7216B" w:rsidP="00E40F63">
      <w:pPr>
        <w:ind w:left="362" w:right="12" w:hanging="10"/>
        <w:jc w:val="both"/>
        <w:rPr>
          <w:rFonts w:ascii="Abadi" w:hAnsi="Abadi"/>
          <w:sz w:val="21"/>
          <w:szCs w:val="21"/>
        </w:rPr>
      </w:pPr>
    </w:p>
    <w:p w14:paraId="08141B67" w14:textId="77777777" w:rsidR="00E40F63" w:rsidRPr="008324FC" w:rsidRDefault="00E40F63" w:rsidP="00E40F63">
      <w:pPr>
        <w:ind w:left="362" w:right="12" w:hanging="10"/>
        <w:jc w:val="both"/>
        <w:rPr>
          <w:rFonts w:ascii="Abadi" w:hAnsi="Abadi"/>
          <w:sz w:val="21"/>
          <w:szCs w:val="21"/>
        </w:rPr>
      </w:pPr>
      <w:r w:rsidRPr="008324FC">
        <w:rPr>
          <w:rFonts w:ascii="Abadi" w:eastAsia="Arial" w:hAnsi="Abadi" w:cs="Arial"/>
          <w:sz w:val="21"/>
          <w:szCs w:val="21"/>
        </w:rPr>
        <w:t>La afirmación anterior, se confirma con los resultados de la Encuesta Nacional de Empleo y Seguridad Social 2017, ENESS 2017</w:t>
      </w:r>
      <w:r w:rsidRPr="008324FC">
        <w:rPr>
          <w:rFonts w:ascii="Abadi" w:eastAsia="Arial" w:hAnsi="Abadi" w:cs="Arial"/>
          <w:sz w:val="21"/>
          <w:szCs w:val="21"/>
          <w:vertAlign w:val="superscript"/>
        </w:rPr>
        <w:footnoteReference w:id="9"/>
      </w:r>
      <w:r w:rsidRPr="008324FC">
        <w:rPr>
          <w:rFonts w:ascii="Abadi" w:eastAsia="Arial" w:hAnsi="Abadi" w:cs="Arial"/>
          <w:sz w:val="21"/>
          <w:szCs w:val="21"/>
        </w:rPr>
        <w:t xml:space="preserve">, realizada por el Instituto Nacional de Estadística y Geografía, INEGI. En el que se destacan los siguientes resultados relacionados con el rubro, Conocimiento de la Población sobre el cuidado de niños, niñas del que se desprenden los siguientes resultados:  </w:t>
      </w:r>
    </w:p>
    <w:p w14:paraId="1E08A90C" w14:textId="77777777" w:rsidR="002E61B6" w:rsidRDefault="002E61B6" w:rsidP="002E61B6">
      <w:pPr>
        <w:widowControl w:val="0"/>
        <w:tabs>
          <w:tab w:val="left" w:pos="2256"/>
        </w:tabs>
        <w:autoSpaceDE w:val="0"/>
        <w:autoSpaceDN w:val="0"/>
        <w:ind w:right="142"/>
        <w:jc w:val="both"/>
        <w:rPr>
          <w:rFonts w:ascii="Abadi" w:hAnsi="Abadi"/>
          <w:b/>
          <w:bCs/>
          <w:sz w:val="21"/>
          <w:szCs w:val="21"/>
        </w:rPr>
      </w:pPr>
    </w:p>
    <w:p w14:paraId="6E111006" w14:textId="77777777" w:rsidR="000D070A" w:rsidRDefault="000D070A" w:rsidP="002E61B6">
      <w:pPr>
        <w:widowControl w:val="0"/>
        <w:tabs>
          <w:tab w:val="left" w:pos="2256"/>
        </w:tabs>
        <w:autoSpaceDE w:val="0"/>
        <w:autoSpaceDN w:val="0"/>
        <w:ind w:right="142"/>
        <w:jc w:val="both"/>
        <w:rPr>
          <w:rFonts w:ascii="Abadi" w:hAnsi="Abadi"/>
          <w:b/>
          <w:bCs/>
          <w:sz w:val="21"/>
          <w:szCs w:val="21"/>
        </w:rPr>
      </w:pPr>
    </w:p>
    <w:p w14:paraId="741158E1" w14:textId="588BA839" w:rsidR="000D070A" w:rsidRDefault="000D070A" w:rsidP="002E61B6">
      <w:pPr>
        <w:widowControl w:val="0"/>
        <w:tabs>
          <w:tab w:val="left" w:pos="2256"/>
        </w:tabs>
        <w:autoSpaceDE w:val="0"/>
        <w:autoSpaceDN w:val="0"/>
        <w:ind w:right="142"/>
        <w:jc w:val="both"/>
        <w:rPr>
          <w:rFonts w:ascii="Abadi" w:hAnsi="Abadi"/>
          <w:b/>
          <w:bCs/>
          <w:sz w:val="21"/>
          <w:szCs w:val="21"/>
        </w:rPr>
      </w:pPr>
      <w:r w:rsidRPr="008324FC">
        <w:rPr>
          <w:rFonts w:ascii="Abadi" w:hAnsi="Abadi"/>
          <w:noProof/>
          <w:sz w:val="21"/>
          <w:szCs w:val="21"/>
        </w:rPr>
        <w:drawing>
          <wp:inline distT="0" distB="0" distL="0" distR="0" wp14:anchorId="00C16F8C" wp14:editId="17E1035C">
            <wp:extent cx="2517569" cy="724395"/>
            <wp:effectExtent l="0" t="0" r="0" b="0"/>
            <wp:docPr id="1458" name="Picture 1458"/>
            <wp:cNvGraphicFramePr/>
            <a:graphic xmlns:a="http://schemas.openxmlformats.org/drawingml/2006/main">
              <a:graphicData uri="http://schemas.openxmlformats.org/drawingml/2006/picture">
                <pic:pic xmlns:pic="http://schemas.openxmlformats.org/drawingml/2006/picture">
                  <pic:nvPicPr>
                    <pic:cNvPr id="1458" name="Picture 1458"/>
                    <pic:cNvPicPr/>
                  </pic:nvPicPr>
                  <pic:blipFill>
                    <a:blip r:embed="rId21"/>
                    <a:stretch>
                      <a:fillRect/>
                    </a:stretch>
                  </pic:blipFill>
                  <pic:spPr>
                    <a:xfrm>
                      <a:off x="0" y="0"/>
                      <a:ext cx="2536022" cy="729705"/>
                    </a:xfrm>
                    <a:prstGeom prst="rect">
                      <a:avLst/>
                    </a:prstGeom>
                  </pic:spPr>
                </pic:pic>
              </a:graphicData>
            </a:graphic>
          </wp:inline>
        </w:drawing>
      </w:r>
    </w:p>
    <w:p w14:paraId="171ACA93" w14:textId="77777777" w:rsidR="000D070A" w:rsidRDefault="000D070A" w:rsidP="000D070A">
      <w:pPr>
        <w:ind w:right="12" w:hanging="10"/>
        <w:jc w:val="both"/>
        <w:rPr>
          <w:rFonts w:ascii="Abadi" w:eastAsia="Arial" w:hAnsi="Abadi" w:cs="Arial"/>
          <w:sz w:val="21"/>
          <w:szCs w:val="21"/>
        </w:rPr>
      </w:pPr>
    </w:p>
    <w:p w14:paraId="64535E07" w14:textId="06E194EC" w:rsidR="001A2820" w:rsidRPr="008324FC" w:rsidRDefault="001A2820" w:rsidP="000D070A">
      <w:pPr>
        <w:ind w:right="12" w:hanging="10"/>
        <w:jc w:val="both"/>
        <w:rPr>
          <w:rFonts w:ascii="Abadi" w:hAnsi="Abadi"/>
          <w:sz w:val="21"/>
          <w:szCs w:val="21"/>
        </w:rPr>
      </w:pPr>
      <w:r w:rsidRPr="008324FC">
        <w:rPr>
          <w:rFonts w:ascii="Abadi" w:eastAsia="Arial" w:hAnsi="Abadi" w:cs="Arial"/>
          <w:sz w:val="21"/>
          <w:szCs w:val="21"/>
        </w:rPr>
        <w:t xml:space="preserve">Es decir, de la mayoría de las niñas y niños de 0 a 6 años que no pueden estar al cuidado de sus madres por motivos laborales, en mayor medida y número, son cuidados por sus abuelos, haciéndose la precisión de que, si bien, el indicador solo refiere a la “abuela”, el mismo dentro de los tabuladores básicos que soportan el estudio, si hace diferencia entre hombre o mujer, siendo 939,892 Hombres y 984,403 Mujeres, los abuelos cuidadores. </w:t>
      </w:r>
    </w:p>
    <w:p w14:paraId="35391038" w14:textId="77777777" w:rsidR="001A2820" w:rsidRDefault="001A2820" w:rsidP="001A2820">
      <w:pPr>
        <w:ind w:right="12" w:hanging="10"/>
        <w:jc w:val="both"/>
        <w:rPr>
          <w:rFonts w:ascii="Abadi" w:eastAsia="Arial" w:hAnsi="Abadi" w:cs="Arial"/>
          <w:sz w:val="21"/>
          <w:szCs w:val="21"/>
        </w:rPr>
      </w:pPr>
      <w:r w:rsidRPr="008324FC">
        <w:rPr>
          <w:rFonts w:ascii="Abadi" w:eastAsia="Arial" w:hAnsi="Abadi" w:cs="Arial"/>
          <w:sz w:val="21"/>
          <w:szCs w:val="21"/>
        </w:rPr>
        <w:t xml:space="preserve">En tal tesitura, siendo la legislación civil la que establece las figuras jurídicas y los derechos y obligaciones que emanan de la patria potestad, custodia, tutela etc. es imprescindible que se precisen con mayor amplitud los alcances que las relaciones de las niñas, niños y adolescentes tienen con respecto a sus familiares, en especial con sus ascendientes en segundo grado, pues los mismos, en gran medida contribuyen al desarrollo, protección y cuidado de estos, sin que la legislación civil, en muchos casos, tome en consideración esta circunstancia, particularmente cuando se diluye la relación matrimonial o afectiva de hecho entre los progenitores de las niñas y niños. </w:t>
      </w:r>
    </w:p>
    <w:p w14:paraId="6D4B1765" w14:textId="2525C666" w:rsidR="001A2820" w:rsidRPr="008324FC" w:rsidRDefault="001A2820" w:rsidP="001A2820">
      <w:pPr>
        <w:ind w:right="12" w:hanging="10"/>
        <w:jc w:val="both"/>
        <w:rPr>
          <w:rFonts w:ascii="Abadi" w:hAnsi="Abadi"/>
          <w:sz w:val="21"/>
          <w:szCs w:val="21"/>
        </w:rPr>
      </w:pPr>
      <w:r w:rsidRPr="008324FC">
        <w:rPr>
          <w:rFonts w:ascii="Abadi" w:eastAsia="Arial" w:hAnsi="Abadi" w:cs="Arial"/>
          <w:sz w:val="21"/>
          <w:szCs w:val="21"/>
        </w:rPr>
        <w:t xml:space="preserve"> </w:t>
      </w:r>
    </w:p>
    <w:p w14:paraId="74CD6A42" w14:textId="77777777" w:rsidR="001A2820" w:rsidRDefault="001A2820" w:rsidP="001A2820">
      <w:pPr>
        <w:ind w:right="3" w:hanging="10"/>
        <w:jc w:val="both"/>
        <w:rPr>
          <w:rFonts w:ascii="Abadi" w:eastAsia="Arial" w:hAnsi="Abadi" w:cs="Arial"/>
          <w:b/>
          <w:sz w:val="21"/>
          <w:szCs w:val="21"/>
        </w:rPr>
      </w:pPr>
      <w:r w:rsidRPr="008324FC">
        <w:rPr>
          <w:rFonts w:ascii="Abadi" w:eastAsia="Arial" w:hAnsi="Abadi" w:cs="Arial"/>
          <w:b/>
          <w:sz w:val="21"/>
          <w:szCs w:val="21"/>
        </w:rPr>
        <w:t xml:space="preserve">2. DE LA PATRIA POTESTAD Y EL DERECHO DE CONVIVENCIAS.  </w:t>
      </w:r>
    </w:p>
    <w:p w14:paraId="747D28A8" w14:textId="77777777" w:rsidR="001A2820" w:rsidRPr="008324FC" w:rsidRDefault="001A2820" w:rsidP="001A2820">
      <w:pPr>
        <w:ind w:right="3" w:hanging="10"/>
        <w:jc w:val="both"/>
        <w:rPr>
          <w:rFonts w:ascii="Abadi" w:hAnsi="Abadi"/>
          <w:sz w:val="21"/>
          <w:szCs w:val="21"/>
        </w:rPr>
      </w:pPr>
    </w:p>
    <w:p w14:paraId="07726DD3" w14:textId="77777777" w:rsidR="001A2820" w:rsidRPr="008324FC" w:rsidRDefault="001A2820" w:rsidP="001A2820">
      <w:pPr>
        <w:ind w:right="12" w:hanging="10"/>
        <w:jc w:val="both"/>
        <w:rPr>
          <w:rFonts w:ascii="Abadi" w:hAnsi="Abadi"/>
          <w:sz w:val="21"/>
          <w:szCs w:val="21"/>
        </w:rPr>
      </w:pPr>
      <w:r w:rsidRPr="008324FC">
        <w:rPr>
          <w:rFonts w:ascii="Abadi" w:eastAsia="Arial" w:hAnsi="Abadi" w:cs="Arial"/>
          <w:sz w:val="21"/>
          <w:szCs w:val="21"/>
        </w:rPr>
        <w:t xml:space="preserve">Con relación a la guarda y custodia de los menores, nuestra legislación civil considera que la misma se origina de la figura jurídica de la patria potestad, así como los diversos derechos y obligaciones que poseen quienes la ejercen, originariamente los padres, o en su caso, los parientes más cercanos de las niñas, niños y adolescentes, a falta, incapacidad o ausencia de los padres, siendo las y los abuelos quienes tienen una obligación subsidiaria para con los menores de edad tal y como lo refiere la jurisprudencia con número de registro 20104474 que a continuación se cita:  </w:t>
      </w:r>
    </w:p>
    <w:p w14:paraId="2FCD4211" w14:textId="77777777" w:rsidR="001A2820" w:rsidRDefault="001A2820" w:rsidP="001A2820">
      <w:pPr>
        <w:ind w:left="1063" w:right="12" w:hanging="10"/>
        <w:jc w:val="both"/>
        <w:rPr>
          <w:rFonts w:ascii="Abadi" w:eastAsia="Arial" w:hAnsi="Abadi" w:cs="Arial"/>
          <w:b/>
          <w:i/>
          <w:sz w:val="21"/>
          <w:szCs w:val="21"/>
        </w:rPr>
      </w:pPr>
    </w:p>
    <w:p w14:paraId="4BEBF744" w14:textId="0EE9862E" w:rsidR="001A2820" w:rsidRPr="008324FC" w:rsidRDefault="001A2820" w:rsidP="001A2820">
      <w:pPr>
        <w:ind w:right="12" w:hanging="10"/>
        <w:jc w:val="both"/>
        <w:rPr>
          <w:rFonts w:ascii="Abadi" w:hAnsi="Abadi"/>
          <w:sz w:val="21"/>
          <w:szCs w:val="21"/>
        </w:rPr>
      </w:pPr>
      <w:r w:rsidRPr="008324FC">
        <w:rPr>
          <w:rFonts w:ascii="Abadi" w:eastAsia="Arial" w:hAnsi="Abadi" w:cs="Arial"/>
          <w:b/>
          <w:i/>
          <w:sz w:val="21"/>
          <w:szCs w:val="21"/>
        </w:rPr>
        <w:t xml:space="preserve">OBLIGACIÓN SUBSIDIARIA ALIMENTICIA A CARGO DE LOS ASCENDIENTES EN SEGUNDO GRADO (ABUELOS). SE ACTUALIZA EN LAS LÍNEAS PATERNA Y MATERNA, SÓLO ANTE LA FALTA O IMPOSIBILIDAD DE AMBOS PROGENITORES. </w:t>
      </w:r>
    </w:p>
    <w:p w14:paraId="3679CDB6" w14:textId="77777777" w:rsidR="001A2820" w:rsidRPr="008324FC" w:rsidRDefault="001A2820" w:rsidP="001A2820">
      <w:pPr>
        <w:ind w:right="14" w:hanging="10"/>
        <w:jc w:val="both"/>
        <w:rPr>
          <w:rFonts w:ascii="Abadi" w:hAnsi="Abadi"/>
          <w:sz w:val="21"/>
          <w:szCs w:val="21"/>
        </w:rPr>
      </w:pPr>
      <w:r w:rsidRPr="008324FC">
        <w:rPr>
          <w:rFonts w:ascii="Abadi" w:eastAsia="Arial" w:hAnsi="Abadi" w:cs="Arial"/>
          <w:i/>
          <w:sz w:val="21"/>
          <w:szCs w:val="21"/>
        </w:rPr>
        <w:t>La obligación alimenticia de los padres hacia sus hijos deriva directamente del ejercicio de la patria potestad, por lo que ambos están obligados a satisfacer el requerimiento alimentario de sus hijos de forma igualitaria y sin distinción de género, pues se trata de una obligación solidaria; en cambio, la obligación a cargo de los ascendientes en segundo o ulterior grado no deriva de la patria potestad, sino de un principio de solidaridad familiar, basado en una expectativa de asistencia recíproca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Así, cuando la ley establece una prelación de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deudores para satisfacer las necesidades de los acreedores alimentarios menores de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edad, es en los progenitores en quienes recae dicha obligación, de acuerdo con sus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posibilidades, y para que se actualice la obligación subsidiaria de los abuelos es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 xml:space="preserve">preciso que: i) falten los progenitores y principales obligados; o, </w:t>
      </w:r>
      <w:proofErr w:type="spellStart"/>
      <w:r w:rsidRPr="008324FC">
        <w:rPr>
          <w:rFonts w:ascii="Abadi" w:eastAsia="Arial" w:hAnsi="Abadi" w:cs="Arial"/>
          <w:b/>
          <w:i/>
          <w:sz w:val="21"/>
          <w:szCs w:val="21"/>
          <w:u w:val="single" w:color="000000"/>
        </w:rPr>
        <w:t>ii</w:t>
      </w:r>
      <w:proofErr w:type="spellEnd"/>
      <w:r w:rsidRPr="008324FC">
        <w:rPr>
          <w:rFonts w:ascii="Abadi" w:eastAsia="Arial" w:hAnsi="Abadi" w:cs="Arial"/>
          <w:b/>
          <w:i/>
          <w:sz w:val="21"/>
          <w:szCs w:val="21"/>
          <w:u w:val="single" w:color="000000"/>
        </w:rPr>
        <w:t>) se encuentren</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imposibilitados para proporcionar alimentos a sus menores hijos. Condiciones que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son independientes entre sí, pues la primera alude a una inconcurrencia de las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personas que de modo preferente tienen la obligación de suministrar alimentos, lo</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cual genera la imposibilidad fáctica de exigir su cumplimiento; esta condición puede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 xml:space="preserve">configurarse con el fallecimiento, la </w:t>
      </w:r>
      <w:r w:rsidRPr="008324FC">
        <w:rPr>
          <w:rFonts w:ascii="Abadi" w:eastAsia="Arial" w:hAnsi="Abadi" w:cs="Arial"/>
          <w:b/>
          <w:i/>
          <w:sz w:val="21"/>
          <w:szCs w:val="21"/>
          <w:u w:val="single" w:color="000000"/>
        </w:rPr>
        <w:lastRenderedPageBreak/>
        <w:t>desaparición o el desconocimiento del paradero</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de los padres</w:t>
      </w:r>
      <w:r w:rsidRPr="008324FC">
        <w:rPr>
          <w:rFonts w:ascii="Abadi" w:eastAsia="Arial" w:hAnsi="Abadi" w:cs="Arial"/>
          <w:b/>
          <w:i/>
          <w:sz w:val="21"/>
          <w:szCs w:val="21"/>
        </w:rPr>
        <w:t>.</w:t>
      </w:r>
      <w:r w:rsidRPr="008324FC">
        <w:rPr>
          <w:rFonts w:ascii="Abadi" w:eastAsia="Arial" w:hAnsi="Abadi" w:cs="Arial"/>
          <w:i/>
          <w:sz w:val="21"/>
          <w:szCs w:val="21"/>
        </w:rPr>
        <w:t xml:space="preserve"> Por su parte, la segunda condición implica la concurrencia de los progenitores, pero existe una imposibilidad absoluta por parte del obligado a cubrir los alimentos, la cual no debe entenderse desde un aspecto meramente material, pues las dificultades económicas o materiales que puedan enfrentar los deudores alimentarios, acorde con el principio de proporcionalidad, si bien puede conducir a reducir el monto de los alimentos, no extingue la obligación, ya que la "imposibilidad" está vinculada a los sujetos de esa obligación; por tanto, puede actualizarse cuando los progenitores padezcan alguna enfermedad grave, se encuentren inhabilitados para el trabajo o enfrenten un obstáculo absoluto para satisfacer las necesidades de sus descendientes; de ahí que cuando se alude a la imposibilidad, debe entenderse como un impedimento absoluto y de gran entidad que imposibilite a los padres a cubrir los alimentos de sus hijos; así, el hecho de que los progenitores no tengan trabajo, es insuficiente para actualizar la obligación subsidiaria de los abuelos, pues además de que pueden conseguir un empleo por medio del cual obtengan recursos para satisfacer las necesidades alimenticias de sus menores hijos y las suyas propias, en todo caso, también sería preciso verificar que no tienen bienes con los cuales satisfacer esas necesidades. Ahora bien, la falta o imposibilidad de los padres debe traducirse en escenarios en los cuales se encuentre plenamente justificada la carga alimentaria de los abuelos, esto es, esas condiciones deben presentarse en ambos progenitores y no sólo en uno, pues si uno de ellos no se encuentra en los supuestos referidos, en él reside la obligación por completo de proporcionar alimentos a sus menores hijos. Finalmente, de darse el supuesto, la obligación subsidiaria a cargo de los abuelos se actualiza en ambas líneas, es decir, paterna y materna, pues tienen la misma obligación; por ello, debe solicitarse el pago de alimentos a ambas, aun cuando atendiendo al principio de proporcionalidad, la pensión alimenticia que se imponga a cada una de ellas sea diversa. </w:t>
      </w:r>
    </w:p>
    <w:p w14:paraId="2B538CAD" w14:textId="77777777" w:rsidR="001A2820" w:rsidRDefault="001A2820" w:rsidP="001A2820">
      <w:pPr>
        <w:ind w:right="12" w:hanging="10"/>
        <w:jc w:val="both"/>
        <w:rPr>
          <w:rFonts w:ascii="Abadi" w:eastAsia="Arial" w:hAnsi="Abadi" w:cs="Arial"/>
          <w:sz w:val="21"/>
          <w:szCs w:val="21"/>
        </w:rPr>
      </w:pPr>
      <w:r w:rsidRPr="008324FC">
        <w:rPr>
          <w:rFonts w:ascii="Abadi" w:eastAsia="Arial" w:hAnsi="Abadi" w:cs="Arial"/>
          <w:sz w:val="21"/>
          <w:szCs w:val="21"/>
        </w:rPr>
        <w:t xml:space="preserve">Asimismo y conforme a lo anterior, debe considerarse también, el papel fundamental que tienen los abuelos, en muchos casos, respecto al apoyo que se brinda al núcleo familiar, no solo al estar al cuidado de sus </w:t>
      </w:r>
      <w:r w:rsidRPr="008324FC">
        <w:rPr>
          <w:rFonts w:ascii="Abadi" w:eastAsia="Arial" w:hAnsi="Abadi" w:cs="Arial"/>
          <w:sz w:val="21"/>
          <w:szCs w:val="21"/>
        </w:rPr>
        <w:t>nietos, también auxiliando a las necesidades de los padres de los menores supliendo en determinados casos sus obligaciones, al proporcionarles habitación, suministrar alimentos, auxiliar en la educación y cuidado de los hijos, incluso en etapas tempranas del desarrollo etc. sin que, dicha circunstancia deba de considerarse como una obligación, sino como un respaldo al núcleo familiar que nace del interés y vínculo afectivo de estos para con sus nietos e hijos, incluso al grado de sustituir por completo las obligaciones de uno o ambos padres, la presión anterior se robustece de lo expresado en la Tesis de Jurisprudencia con registro digital 2020771, que a continuación se cita:</w:t>
      </w:r>
    </w:p>
    <w:p w14:paraId="79D58911" w14:textId="3BAE5DDC" w:rsidR="001A2820" w:rsidRPr="008324FC" w:rsidRDefault="001A2820" w:rsidP="001A2820">
      <w:pPr>
        <w:ind w:left="362" w:right="12" w:hanging="10"/>
        <w:jc w:val="both"/>
        <w:rPr>
          <w:rFonts w:ascii="Abadi" w:hAnsi="Abadi"/>
          <w:sz w:val="21"/>
          <w:szCs w:val="21"/>
        </w:rPr>
      </w:pPr>
      <w:r w:rsidRPr="008324FC">
        <w:rPr>
          <w:rFonts w:ascii="Abadi" w:eastAsia="Arial" w:hAnsi="Abadi" w:cs="Arial"/>
          <w:sz w:val="21"/>
          <w:szCs w:val="21"/>
        </w:rPr>
        <w:t xml:space="preserve">  </w:t>
      </w:r>
    </w:p>
    <w:p w14:paraId="699AF523" w14:textId="3F08CED6" w:rsidR="001A2820" w:rsidRDefault="001A2820" w:rsidP="00B43270">
      <w:pPr>
        <w:ind w:left="10" w:right="12" w:hanging="10"/>
        <w:jc w:val="both"/>
        <w:rPr>
          <w:rFonts w:ascii="Abadi" w:eastAsia="Arial" w:hAnsi="Abadi" w:cs="Arial"/>
          <w:b/>
          <w:i/>
          <w:sz w:val="21"/>
          <w:szCs w:val="21"/>
        </w:rPr>
      </w:pPr>
      <w:r w:rsidRPr="008324FC">
        <w:rPr>
          <w:rFonts w:ascii="Abadi" w:eastAsia="Arial" w:hAnsi="Abadi" w:cs="Arial"/>
          <w:b/>
          <w:i/>
          <w:sz w:val="21"/>
          <w:szCs w:val="21"/>
        </w:rPr>
        <w:t xml:space="preserve">ALIMENTOS. CUANDO UNA PERSONA RESPECTO DE LA CUAL NO SE </w:t>
      </w:r>
      <w:proofErr w:type="gramStart"/>
      <w:r w:rsidRPr="008324FC">
        <w:rPr>
          <w:rFonts w:ascii="Abadi" w:eastAsia="Arial" w:hAnsi="Abadi" w:cs="Arial"/>
          <w:b/>
          <w:i/>
          <w:sz w:val="21"/>
          <w:szCs w:val="21"/>
        </w:rPr>
        <w:t xml:space="preserve">HA </w:t>
      </w:r>
      <w:r w:rsidR="00B43270">
        <w:rPr>
          <w:rFonts w:ascii="Abadi" w:eastAsia="Arial" w:hAnsi="Abadi" w:cs="Arial"/>
          <w:b/>
          <w:i/>
          <w:sz w:val="21"/>
          <w:szCs w:val="21"/>
        </w:rPr>
        <w:t xml:space="preserve"> </w:t>
      </w:r>
      <w:r w:rsidRPr="008324FC">
        <w:rPr>
          <w:rFonts w:ascii="Abadi" w:eastAsia="Arial" w:hAnsi="Abadi" w:cs="Arial"/>
          <w:b/>
          <w:i/>
          <w:sz w:val="21"/>
          <w:szCs w:val="21"/>
        </w:rPr>
        <w:t>ACTUALIZADO</w:t>
      </w:r>
      <w:proofErr w:type="gramEnd"/>
      <w:r w:rsidRPr="008324FC">
        <w:rPr>
          <w:rFonts w:ascii="Abadi" w:eastAsia="Arial" w:hAnsi="Abadi" w:cs="Arial"/>
          <w:b/>
          <w:i/>
          <w:sz w:val="21"/>
          <w:szCs w:val="21"/>
        </w:rPr>
        <w:t xml:space="preserve"> LA OBLIGACIÓN DE DARLOS A UN FAMILIAR, Y ASUME DE FORMA </w:t>
      </w:r>
      <w:r w:rsidR="00B43270">
        <w:rPr>
          <w:rFonts w:ascii="Abadi" w:eastAsia="Arial" w:hAnsi="Abadi" w:cs="Arial"/>
          <w:b/>
          <w:i/>
          <w:sz w:val="21"/>
          <w:szCs w:val="21"/>
        </w:rPr>
        <w:t xml:space="preserve"> </w:t>
      </w:r>
      <w:r w:rsidRPr="008324FC">
        <w:rPr>
          <w:rFonts w:ascii="Abadi" w:eastAsia="Arial" w:hAnsi="Abadi" w:cs="Arial"/>
          <w:b/>
          <w:i/>
          <w:sz w:val="21"/>
          <w:szCs w:val="21"/>
        </w:rPr>
        <w:t xml:space="preserve">ESPONTÁNEA O MEDIANTE CONVENIO DICHA CARGA, SE TRATA DE UN COMPROMISO MORAL O ÉTICO NO EXIGIBLE JUDICIALMENTE (LEGISLACIÓN DEL ESTADO DE VERACRUZ). </w:t>
      </w:r>
    </w:p>
    <w:p w14:paraId="205D0860" w14:textId="77777777" w:rsidR="001A2820" w:rsidRPr="008324FC" w:rsidRDefault="001A2820" w:rsidP="001A2820">
      <w:pPr>
        <w:ind w:left="1063" w:right="12" w:hanging="10"/>
        <w:jc w:val="both"/>
        <w:rPr>
          <w:rFonts w:ascii="Abadi" w:hAnsi="Abadi"/>
          <w:sz w:val="21"/>
          <w:szCs w:val="21"/>
        </w:rPr>
      </w:pPr>
    </w:p>
    <w:p w14:paraId="78BB3B45" w14:textId="77777777" w:rsidR="001A2820" w:rsidRDefault="001A2820" w:rsidP="00B43270">
      <w:pPr>
        <w:ind w:right="14" w:hanging="10"/>
        <w:jc w:val="both"/>
        <w:rPr>
          <w:rFonts w:ascii="Abadi" w:eastAsia="Arial" w:hAnsi="Abadi" w:cs="Arial"/>
          <w:i/>
          <w:sz w:val="21"/>
          <w:szCs w:val="21"/>
        </w:rPr>
      </w:pPr>
      <w:r w:rsidRPr="008324FC">
        <w:rPr>
          <w:rFonts w:ascii="Abadi" w:eastAsia="Arial" w:hAnsi="Abadi" w:cs="Arial"/>
          <w:i/>
          <w:sz w:val="21"/>
          <w:szCs w:val="21"/>
        </w:rPr>
        <w:t>Los artículos 234, 235 y 236 del Código Civil para el Estado de Veracruz establecen un orden de prelación sucesiva de sujetos a quienes corresponde la obligación de ministrar alimentos. En efecto, primero, a quienes corresponde ministrar alimentos a los hijos, en ejercicio de la patria potestad, es a sus progenitores. Por tanto, sólo ante su falta o imposibilidad para hacerlo, en atención al principio de solidaridad, en forma subsidiaria, se actualiza y es jurídicamente exigible la obligación de los ascendientes –abuelos y bisabuelos– y así sucesivamente, respecto a los demás sujetos que pudiesen ser deudores –descendientes, hermanos y parientes colaterales dentro del cuarto grado</w:t>
      </w:r>
      <w:r w:rsidRPr="008324FC">
        <w:rPr>
          <w:rFonts w:ascii="Abadi" w:eastAsia="Arial" w:hAnsi="Abadi" w:cs="Arial"/>
          <w:b/>
          <w:i/>
          <w:sz w:val="21"/>
          <w:szCs w:val="21"/>
          <w:u w:val="single" w:color="000000"/>
        </w:rPr>
        <w:t>–. En tales condiciones, cuando</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una persona respecto de la cual no se ha actualizado la obligación de dar alimentos,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y asume de forma espontánea o mediante convenio la carga de proporcionar</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alimentos a un familiar, al no serle aun jurídicamente exigible por existir un familiar</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más próximo –como pudieran ser los progenitores– que tenga la posibilidad para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ministrarlos; lo que en realidad está asumiendo no es un compromiso de carácter</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jurídico, sino uno moral o ético, derivado del vínculo consanguíneo o de afecto que le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 xml:space="preserve">impide abandonar en el desamparo a un </w:t>
      </w:r>
      <w:r w:rsidRPr="008324FC">
        <w:rPr>
          <w:rFonts w:ascii="Abadi" w:eastAsia="Arial" w:hAnsi="Abadi" w:cs="Arial"/>
          <w:b/>
          <w:i/>
          <w:sz w:val="21"/>
          <w:szCs w:val="21"/>
          <w:u w:val="single" w:color="000000"/>
        </w:rPr>
        <w:lastRenderedPageBreak/>
        <w:t>familiar que necesita ayuda. Por tanto, su</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pago o cumplimiento no es coactivamente exigible, sino que queda sometido a la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espontaneidad de la voluntad y posibilidades del obligado moralmente</w:t>
      </w:r>
      <w:r w:rsidRPr="008324FC">
        <w:rPr>
          <w:rFonts w:ascii="Abadi" w:eastAsia="Arial" w:hAnsi="Abadi" w:cs="Arial"/>
          <w:i/>
          <w:sz w:val="21"/>
          <w:szCs w:val="21"/>
        </w:rPr>
        <w:t xml:space="preserve">. Ello es así, porque a diferencia de las obligaciones de tipo jurídico, los compromisos de carácter moral o ético se asumen de forma unilateral en el fuero interno del individuo; además, estos últimos, por su propia naturaleza son incoercibles, por lo que su cumplimiento es espontáneo; de ahí que su incumplimiento no genere sanción alguna. Conforme a lo anterior, cuando una persona no obligada a ministrar alimentos a un familiar, judicial o extrajudicialmente, celebra un convenio en que asume espontáneamente dicha carga, si bien se rige por el principio de autonomía de la libertad contractual, lo cierto es que éste no opera en estricto rigor, pues atendiendo a que tiene su origen en una causa de carácter moral o ético y a las características de este tipo de obligaciones, el incumplimiento de la obligación asumida unilateralmente es incoercible, carente de sanción y, por ende, no es exigible judicialmente. Así es, atendiendo a que la causa del convenio es un compromiso de tipo moral o ético, aun cuando dicho acto jurídico pudiera reunir los requisitos para su existencia –consentimiento y objeto–, así como su validez –ausencia de vicios en el consentimiento y forma legal– no genera una obligación jurídica perfecta, sino natural, la cual no confiere al acreedor derecho para exigir su cumplimiento, pero una vez cumplida espontáneamente por el obligado, autoriza al acreedor para retener lo recibido en pago y la cual no es coercible; por tanto, dicho convenio no es eficaz para pedir judicialmente su cumplimiento. </w:t>
      </w:r>
    </w:p>
    <w:p w14:paraId="752BB940" w14:textId="77777777" w:rsidR="00B43270" w:rsidRPr="008324FC" w:rsidRDefault="00B43270" w:rsidP="00B43270">
      <w:pPr>
        <w:ind w:right="14" w:hanging="10"/>
        <w:jc w:val="both"/>
        <w:rPr>
          <w:rFonts w:ascii="Abadi" w:hAnsi="Abadi"/>
          <w:sz w:val="21"/>
          <w:szCs w:val="21"/>
        </w:rPr>
      </w:pPr>
    </w:p>
    <w:p w14:paraId="41DDB410"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No obstante y a pesar de ser relativamente común dicha circunstancia, debido a las dinámicas actuales de la familia, en donde en muchos casos ambos padres deben trabajar y se auxilian de sus padres para poder cuidar a sus hijos, nuestra legislación aún, posee deficiencias, con respecto a la protección de estos derechos de convivencia de los abuelos para con sus nietos, pues de modificarse las circunstancias en el núcleo familiar, ya sea por diferencias, conflictos, o desacuerdos entre los progenitores con sus ascendientes, queda al albedrio de estos la relación o vinculo que sus hijos poseen con sus abuelos, vulnerando en muchos casos los derechos de los menores, </w:t>
      </w:r>
      <w:r w:rsidRPr="008324FC">
        <w:rPr>
          <w:rFonts w:ascii="Abadi" w:eastAsia="Arial" w:hAnsi="Abadi" w:cs="Arial"/>
          <w:sz w:val="21"/>
          <w:szCs w:val="21"/>
        </w:rPr>
        <w:t xml:space="preserve">en donde, pueden producirse diversas afectaciones no solo para estos, sino también respecto a los abuelos por el distanciamiento o rompimiento de la relación entre ellos.  </w:t>
      </w:r>
    </w:p>
    <w:p w14:paraId="7E4E9E9D" w14:textId="77777777" w:rsidR="00B43270" w:rsidRPr="008324FC" w:rsidRDefault="00B43270" w:rsidP="00B43270">
      <w:pPr>
        <w:ind w:right="12" w:hanging="10"/>
        <w:jc w:val="both"/>
        <w:rPr>
          <w:rFonts w:ascii="Abadi" w:hAnsi="Abadi"/>
          <w:sz w:val="21"/>
          <w:szCs w:val="21"/>
        </w:rPr>
      </w:pPr>
    </w:p>
    <w:p w14:paraId="71519629" w14:textId="77777777" w:rsidR="001A2820" w:rsidRDefault="001A2820" w:rsidP="00B43270">
      <w:pPr>
        <w:ind w:right="17"/>
        <w:jc w:val="both"/>
        <w:rPr>
          <w:rFonts w:ascii="Abadi" w:eastAsia="Arial" w:hAnsi="Abadi" w:cs="Arial"/>
          <w:sz w:val="21"/>
          <w:szCs w:val="21"/>
        </w:rPr>
      </w:pPr>
      <w:r w:rsidRPr="008324FC">
        <w:rPr>
          <w:rFonts w:ascii="Abadi" w:eastAsia="Arial" w:hAnsi="Abadi" w:cs="Arial"/>
          <w:sz w:val="21"/>
          <w:szCs w:val="21"/>
        </w:rPr>
        <w:t xml:space="preserve">Así  los numerales 471, 474-A, establecen una serie de supuestos, relacionados con las obligaciones de quienes tienen a su cargo la patria potestad, así como el derecho de convivencia con los descendientes, estipulándose en el párrafo segundo del artículo 474-A, que: </w:t>
      </w:r>
      <w:r w:rsidRPr="008324FC">
        <w:rPr>
          <w:rFonts w:ascii="Abadi" w:eastAsia="Arial" w:hAnsi="Abadi" w:cs="Arial"/>
          <w:b/>
          <w:i/>
          <w:sz w:val="21"/>
          <w:szCs w:val="21"/>
        </w:rPr>
        <w:t>“No podrán impedirse, sin justa causa, las relaciones personales entre el menor y sus parientes, garantizándose en todo momento la convivencia con sus abuelos, En caso de oposición, a petición de cualquiera de ellos, el juez resolverá lo conducente previa audiencia del menor, en atención a su interés superior del menor”:</w:t>
      </w:r>
      <w:r w:rsidRPr="008324FC">
        <w:rPr>
          <w:rFonts w:ascii="Abadi" w:eastAsia="Arial" w:hAnsi="Abadi" w:cs="Arial"/>
          <w:sz w:val="21"/>
          <w:szCs w:val="21"/>
        </w:rPr>
        <w:t xml:space="preserve"> </w:t>
      </w:r>
    </w:p>
    <w:p w14:paraId="5042370E" w14:textId="77777777" w:rsidR="00B43270" w:rsidRPr="008324FC" w:rsidRDefault="00B43270" w:rsidP="00B43270">
      <w:pPr>
        <w:ind w:right="17"/>
        <w:jc w:val="both"/>
        <w:rPr>
          <w:rFonts w:ascii="Abadi" w:hAnsi="Abadi"/>
          <w:sz w:val="21"/>
          <w:szCs w:val="21"/>
        </w:rPr>
      </w:pPr>
    </w:p>
    <w:p w14:paraId="61FAA69E"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Art. 468. La patria potestad sobre los hijos de matrimonio se ejerce por el padre y la madre, o en su caso, por el supérstite. En caso de que éstos o éste fallezcan o pierdan la patria potestad, se estará a lo siguiente: </w:t>
      </w:r>
    </w:p>
    <w:p w14:paraId="67D6E1D3" w14:textId="77777777" w:rsidR="001A2820" w:rsidRPr="008324FC" w:rsidRDefault="001A2820" w:rsidP="00B43270">
      <w:pPr>
        <w:rPr>
          <w:rFonts w:ascii="Abadi" w:hAnsi="Abadi"/>
          <w:sz w:val="21"/>
          <w:szCs w:val="21"/>
        </w:rPr>
      </w:pPr>
      <w:r w:rsidRPr="008324FC">
        <w:rPr>
          <w:rFonts w:ascii="Abadi" w:eastAsia="Arial" w:hAnsi="Abadi" w:cs="Arial"/>
          <w:i/>
          <w:sz w:val="21"/>
          <w:szCs w:val="21"/>
        </w:rPr>
        <w:t xml:space="preserve"> </w:t>
      </w:r>
    </w:p>
    <w:p w14:paraId="39A2411B"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Art. 471. Quienes ejerzan la patria potestad, independientemente de que habiten en domicilios distintos, darán cumplimiento a las obligaciones a su cargo de manera coordinada y respetuosa. En caso de que no lo hicieren, el juez, oyendo a los padres, resolverá lo que creyere más conveniente a los intereses del menor </w:t>
      </w:r>
    </w:p>
    <w:p w14:paraId="20A88067" w14:textId="77777777" w:rsidR="001A2820" w:rsidRPr="008324FC" w:rsidRDefault="001A2820" w:rsidP="00B43270">
      <w:pPr>
        <w:rPr>
          <w:rFonts w:ascii="Abadi" w:hAnsi="Abadi"/>
          <w:sz w:val="21"/>
          <w:szCs w:val="21"/>
        </w:rPr>
      </w:pPr>
      <w:r w:rsidRPr="008324FC">
        <w:rPr>
          <w:rFonts w:ascii="Abadi" w:eastAsia="Arial" w:hAnsi="Abadi" w:cs="Arial"/>
          <w:i/>
          <w:sz w:val="21"/>
          <w:szCs w:val="21"/>
        </w:rPr>
        <w:t xml:space="preserve"> </w:t>
      </w:r>
    </w:p>
    <w:p w14:paraId="7B52AFDA"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Art. 474-A. Los que ejercen la patria potestad, aun cuando no tengan la custodia, tienen el derecho de convivencia con sus descendientes, salvo que resultare inconveniente para éstos. </w:t>
      </w:r>
    </w:p>
    <w:p w14:paraId="2E31467E" w14:textId="77777777" w:rsidR="001A2820" w:rsidRPr="008324FC" w:rsidRDefault="001A2820" w:rsidP="00B43270">
      <w:pPr>
        <w:rPr>
          <w:rFonts w:ascii="Abadi" w:hAnsi="Abadi"/>
          <w:sz w:val="21"/>
          <w:szCs w:val="21"/>
        </w:rPr>
      </w:pPr>
      <w:r w:rsidRPr="008324FC">
        <w:rPr>
          <w:rFonts w:ascii="Abadi" w:eastAsia="Arial" w:hAnsi="Abadi" w:cs="Arial"/>
          <w:i/>
          <w:sz w:val="21"/>
          <w:szCs w:val="21"/>
        </w:rPr>
        <w:t xml:space="preserve"> </w:t>
      </w:r>
    </w:p>
    <w:p w14:paraId="336A12D6"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b/>
          <w:i/>
          <w:sz w:val="21"/>
          <w:szCs w:val="21"/>
          <w:u w:val="single" w:color="000000"/>
        </w:rPr>
        <w:t>No podrán impedirse, sin justa causa, las relaciones personales entre el menor y sus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parientes, garantizándose en todo momento la convivencia con sus abuelos</w:t>
      </w:r>
      <w:r w:rsidRPr="008324FC">
        <w:rPr>
          <w:rFonts w:ascii="Abadi" w:eastAsia="Arial" w:hAnsi="Abadi" w:cs="Arial"/>
          <w:i/>
          <w:sz w:val="21"/>
          <w:szCs w:val="21"/>
        </w:rPr>
        <w:t xml:space="preserve">, </w:t>
      </w:r>
      <w:r w:rsidRPr="008324FC">
        <w:rPr>
          <w:rFonts w:ascii="Abadi" w:eastAsia="Arial" w:hAnsi="Abadi" w:cs="Arial"/>
          <w:b/>
          <w:i/>
          <w:sz w:val="21"/>
          <w:szCs w:val="21"/>
          <w:u w:val="single" w:color="000000"/>
        </w:rPr>
        <w:t>En caso</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de oposición, a petición de cualquiera de ellos</w:t>
      </w:r>
      <w:r w:rsidRPr="008324FC">
        <w:rPr>
          <w:rFonts w:ascii="Abadi" w:eastAsia="Arial" w:hAnsi="Abadi" w:cs="Arial"/>
          <w:i/>
          <w:sz w:val="21"/>
          <w:szCs w:val="21"/>
        </w:rPr>
        <w:t xml:space="preserve">, el juez resolverá lo conducente previa audiencia del menor, en atención a su interés superior del menor. Sólo por mandato judicial podrá limitarse, suspenderse o perderse el derecho de convivencia a que se refiere el párrafo anterior, así como en los casos de suspensión o pérdida de la. patria potestad, conforme a las modalidades que para su ejercicio se establezca en el convenio o resolución </w:t>
      </w:r>
      <w:r w:rsidRPr="008324FC">
        <w:rPr>
          <w:rFonts w:ascii="Abadi" w:eastAsia="Arial" w:hAnsi="Abadi" w:cs="Arial"/>
          <w:i/>
          <w:sz w:val="21"/>
          <w:szCs w:val="21"/>
        </w:rPr>
        <w:lastRenderedPageBreak/>
        <w:t xml:space="preserve">judicial. También será considerada como oposición la alienación parental. </w:t>
      </w:r>
    </w:p>
    <w:p w14:paraId="07616507" w14:textId="77777777" w:rsidR="001A2820" w:rsidRPr="008324FC" w:rsidRDefault="001A2820" w:rsidP="001A2820">
      <w:pPr>
        <w:ind w:left="1068"/>
        <w:rPr>
          <w:rFonts w:ascii="Abadi" w:hAnsi="Abadi"/>
          <w:sz w:val="21"/>
          <w:szCs w:val="21"/>
        </w:rPr>
      </w:pPr>
      <w:r w:rsidRPr="008324FC">
        <w:rPr>
          <w:rFonts w:ascii="Abadi" w:eastAsia="Arial" w:hAnsi="Abadi" w:cs="Arial"/>
          <w:i/>
          <w:sz w:val="21"/>
          <w:szCs w:val="21"/>
        </w:rPr>
        <w:t xml:space="preserve"> </w:t>
      </w:r>
    </w:p>
    <w:p w14:paraId="3E6D6362"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El juez aplicará las medidas previstas en el Código de Procedimientos Civiles e incluso podrá decretar el cambio de custodia de los menores previo el procedimiento respectivo, cuando quien tenga decretada judicialmente la custodia provisional o definitiva sobre ellos, impida injustificadamente de manera reiterada la convivencia de los menores con la persona o personas que tengan reconocido judicialmente su derecho a la misma. Art. 500. La patria potestad se suspende: </w:t>
      </w:r>
    </w:p>
    <w:p w14:paraId="058A7608" w14:textId="77777777" w:rsidR="001A2820" w:rsidRPr="008324FC" w:rsidRDefault="001A2820" w:rsidP="00B43270">
      <w:pPr>
        <w:rPr>
          <w:rFonts w:ascii="Abadi" w:hAnsi="Abadi"/>
          <w:sz w:val="21"/>
          <w:szCs w:val="21"/>
        </w:rPr>
      </w:pPr>
      <w:r w:rsidRPr="008324FC">
        <w:rPr>
          <w:rFonts w:ascii="Abadi" w:eastAsia="Arial" w:hAnsi="Abadi" w:cs="Arial"/>
          <w:i/>
          <w:sz w:val="21"/>
          <w:szCs w:val="21"/>
        </w:rPr>
        <w:t xml:space="preserve"> </w:t>
      </w:r>
    </w:p>
    <w:p w14:paraId="2BDEB2B3" w14:textId="77777777" w:rsidR="001A2820" w:rsidRPr="008324FC" w:rsidRDefault="001A2820" w:rsidP="00B43270">
      <w:pPr>
        <w:ind w:right="10" w:hanging="10"/>
        <w:jc w:val="both"/>
        <w:rPr>
          <w:rFonts w:ascii="Abadi" w:hAnsi="Abadi"/>
          <w:sz w:val="21"/>
          <w:szCs w:val="21"/>
        </w:rPr>
      </w:pPr>
      <w:r w:rsidRPr="008324FC">
        <w:rPr>
          <w:rFonts w:ascii="Abadi" w:eastAsia="Arial" w:hAnsi="Abadi" w:cs="Arial"/>
          <w:b/>
          <w:i/>
          <w:sz w:val="21"/>
          <w:szCs w:val="21"/>
          <w:u w:val="single" w:color="000000"/>
        </w:rPr>
        <w:t>V. Por no permitir que se lleven a cabo las convivencias decretadas por autoridad</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competente o en convenio aprobado judicialmente, sin causa justificada.</w:t>
      </w:r>
      <w:r w:rsidRPr="008324FC">
        <w:rPr>
          <w:rFonts w:ascii="Abadi" w:eastAsia="Arial" w:hAnsi="Abadi" w:cs="Arial"/>
          <w:b/>
          <w:i/>
          <w:sz w:val="21"/>
          <w:szCs w:val="21"/>
        </w:rPr>
        <w:t xml:space="preserve"> </w:t>
      </w:r>
    </w:p>
    <w:p w14:paraId="197A53CC" w14:textId="77777777" w:rsidR="001A2820" w:rsidRPr="008324FC" w:rsidRDefault="001A2820" w:rsidP="001A2820">
      <w:pPr>
        <w:ind w:left="1068"/>
        <w:rPr>
          <w:rFonts w:ascii="Abadi" w:hAnsi="Abadi"/>
          <w:sz w:val="21"/>
          <w:szCs w:val="21"/>
        </w:rPr>
      </w:pPr>
      <w:r w:rsidRPr="008324FC">
        <w:rPr>
          <w:rFonts w:ascii="Abadi" w:eastAsia="Arial" w:hAnsi="Abadi" w:cs="Arial"/>
          <w:b/>
          <w:i/>
          <w:sz w:val="21"/>
          <w:szCs w:val="21"/>
        </w:rPr>
        <w:t xml:space="preserve"> </w:t>
      </w:r>
    </w:p>
    <w:p w14:paraId="27D31B01" w14:textId="77777777" w:rsidR="00B4327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Si bien, nuestra legislación sustantiva civil, considera diversas hipótesis relacionadas, para garantizar el derecho de los menores a mantener las relaciones que poseen con sus familiares, la realidad es que la misma, se mantiene limitada, al considerar que no se puede, sin justa causa, impedir las relaciones de los menores, situación que comúnmente se encuentra sujeta, al criterio de quienes ejercen la patria potestad, lo que supone un grave estado de indefensión respecto a los menores, pues, basta con que dicho impedimento se establece por uno o ambos padres para actualizar dicha circunstancia, sin que, al respecto exista un pronunciamiento judicial en todos los casos, pues en ese sentido, quienes deberían exigir ese derecho ante la autoridad jurisdiccional deberían ser, los ascendientes en segundo grado (abuelos), en su caso, a través de una petición,  sin considerar ampliamente, que los abuelos, en mayor medida pertenecen a un sector que reviste vulnerabilidad, por su condición de ser personas adultas mayores, escenario que se agrava, pues la realidad de las cosas es que para que los mismos puedan instar en un procedimiento en el que de origen, en muchos casos, no son parte, complejiza realizar dicha petición, aunado a que pueda existir imposibilidad material o física de conocer la existencia  de algún procedimiento judicial previo, en donde solo ocurren como parte, los progenitores y como auxiliares, dependiendo del caso concreto, el Ministerio Público y La Procuraduría Estatal de Protección de los Derechos de las Niñas Niños y Adolescentes, </w:t>
      </w:r>
      <w:r w:rsidRPr="008324FC">
        <w:rPr>
          <w:rFonts w:ascii="Abadi" w:eastAsia="Arial" w:hAnsi="Abadi" w:cs="Arial"/>
          <w:sz w:val="21"/>
          <w:szCs w:val="21"/>
        </w:rPr>
        <w:t xml:space="preserve">en donde únicamente, se prevén las circunstancias expuestas por las partes, sin que, en su caso se motive, de origen o </w:t>
      </w:r>
      <w:proofErr w:type="spellStart"/>
      <w:r w:rsidRPr="008324FC">
        <w:rPr>
          <w:rFonts w:ascii="Abadi" w:eastAsia="Arial" w:hAnsi="Abadi" w:cs="Arial"/>
          <w:sz w:val="21"/>
          <w:szCs w:val="21"/>
        </w:rPr>
        <w:t>presuncionalmente</w:t>
      </w:r>
      <w:proofErr w:type="spellEnd"/>
      <w:r w:rsidRPr="008324FC">
        <w:rPr>
          <w:rFonts w:ascii="Abadi" w:eastAsia="Arial" w:hAnsi="Abadi" w:cs="Arial"/>
          <w:sz w:val="21"/>
          <w:szCs w:val="21"/>
        </w:rPr>
        <w:t xml:space="preserve"> el derecho de los menores a convivir con sus parientes, en especial con sus abuelos y abuelas, o bien iniciar un procedimiento jurisdiccional para lograr la convivencia con sus menores nietos, sin que se considere, las cargas económicas, temporales, emocionales, que esto generaría, al tener que ser los abuelos quienes contiendan, en contra de sus propios hijos o yernos, pues, si no hubiese resistencia de estos para que sus hijos convivan con sus abuelos, de origen no debería existir una litis. </w:t>
      </w:r>
    </w:p>
    <w:p w14:paraId="04ED79A0" w14:textId="01EACD50" w:rsidR="001A2820" w:rsidRPr="008324FC" w:rsidRDefault="001A2820" w:rsidP="00B43270">
      <w:pPr>
        <w:ind w:right="12" w:hanging="10"/>
        <w:jc w:val="both"/>
        <w:rPr>
          <w:rFonts w:ascii="Abadi" w:hAnsi="Abadi"/>
          <w:sz w:val="21"/>
          <w:szCs w:val="21"/>
        </w:rPr>
      </w:pPr>
      <w:r w:rsidRPr="008324FC">
        <w:rPr>
          <w:rFonts w:ascii="Abadi" w:eastAsia="Arial" w:hAnsi="Abadi" w:cs="Arial"/>
          <w:sz w:val="21"/>
          <w:szCs w:val="21"/>
        </w:rPr>
        <w:t xml:space="preserve"> </w:t>
      </w:r>
    </w:p>
    <w:p w14:paraId="255FB1AA" w14:textId="77777777" w:rsidR="001A2820" w:rsidRDefault="001A2820" w:rsidP="00B43270">
      <w:pPr>
        <w:ind w:right="12" w:hanging="10"/>
        <w:jc w:val="both"/>
        <w:rPr>
          <w:rFonts w:ascii="Abadi" w:eastAsia="Arial" w:hAnsi="Abadi" w:cs="Arial"/>
          <w:b/>
          <w:sz w:val="21"/>
          <w:szCs w:val="21"/>
        </w:rPr>
      </w:pPr>
      <w:r w:rsidRPr="008324FC">
        <w:rPr>
          <w:rFonts w:ascii="Abadi" w:eastAsia="Arial" w:hAnsi="Abadi" w:cs="Arial"/>
          <w:sz w:val="21"/>
          <w:szCs w:val="21"/>
        </w:rPr>
        <w:t>Así conforme a lo anterior, no debemos ser omisos, en que dicho impedimento,  actualizado por uno o ambos progenitores, debe entenderse que, son estos estos los que arbitrariamente están violentando los derechos de los menores a mantener sus relaciones afectivas con su familia, por lo que el derecho de visitas o convivencias no debe entenderse como una prerrogativa de quienes ejercen la patria potestad, sino como un derecho humano inherente a las niñas, niños y adolescentes, sirviendo como apoyo de lo anterior la tesis de jurisprudencia con número de registro 2004264.</w:t>
      </w:r>
      <w:r w:rsidRPr="008324FC">
        <w:rPr>
          <w:rFonts w:ascii="Abadi" w:eastAsia="Arial" w:hAnsi="Abadi" w:cs="Arial"/>
          <w:b/>
          <w:sz w:val="21"/>
          <w:szCs w:val="21"/>
        </w:rPr>
        <w:t xml:space="preserve"> </w:t>
      </w:r>
    </w:p>
    <w:p w14:paraId="1EE4E471" w14:textId="77777777" w:rsidR="00B43270" w:rsidRPr="008324FC" w:rsidRDefault="00B43270" w:rsidP="00B43270">
      <w:pPr>
        <w:ind w:right="12" w:hanging="10"/>
        <w:jc w:val="both"/>
        <w:rPr>
          <w:rFonts w:ascii="Abadi" w:hAnsi="Abadi"/>
          <w:sz w:val="21"/>
          <w:szCs w:val="21"/>
        </w:rPr>
      </w:pPr>
    </w:p>
    <w:p w14:paraId="632F859F" w14:textId="77777777" w:rsidR="001A2820" w:rsidRPr="008324FC" w:rsidRDefault="001A2820" w:rsidP="00B43270">
      <w:pPr>
        <w:ind w:right="12" w:hanging="10"/>
        <w:jc w:val="both"/>
        <w:rPr>
          <w:rFonts w:ascii="Abadi" w:hAnsi="Abadi"/>
          <w:sz w:val="21"/>
          <w:szCs w:val="21"/>
        </w:rPr>
      </w:pPr>
      <w:r w:rsidRPr="008324FC">
        <w:rPr>
          <w:rFonts w:ascii="Abadi" w:eastAsia="Arial" w:hAnsi="Abadi" w:cs="Arial"/>
          <w:b/>
          <w:i/>
          <w:sz w:val="21"/>
          <w:szCs w:val="21"/>
        </w:rPr>
        <w:t xml:space="preserve">MENORES DE EDAD. SU DERECHO A LA CONVIVENCIA CON LA FAMILIA AMPLIADA. </w:t>
      </w:r>
    </w:p>
    <w:p w14:paraId="31260DD0" w14:textId="77777777" w:rsidR="001A2820" w:rsidRDefault="001A2820" w:rsidP="00B43270">
      <w:pPr>
        <w:ind w:right="14" w:hanging="10"/>
        <w:jc w:val="both"/>
        <w:rPr>
          <w:rFonts w:ascii="Abadi" w:eastAsia="Arial" w:hAnsi="Abadi" w:cs="Arial"/>
          <w:i/>
          <w:sz w:val="21"/>
          <w:szCs w:val="21"/>
        </w:rPr>
      </w:pPr>
      <w:r w:rsidRPr="008324FC">
        <w:rPr>
          <w:rFonts w:ascii="Abadi" w:eastAsia="Arial" w:hAnsi="Abadi" w:cs="Arial"/>
          <w:i/>
          <w:sz w:val="21"/>
          <w:szCs w:val="21"/>
        </w:rPr>
        <w:t xml:space="preserve">El derecho de convivencia y visitas es una institución fundamental del derecho familiar en México, que tiene como finalidad regular, promover, evaluar, preservar y, en su caso, mejorar o reencausar la convivencia en el grupo familiar respecto de menores y, </w:t>
      </w:r>
      <w:r w:rsidRPr="008324FC">
        <w:rPr>
          <w:rFonts w:ascii="Abadi" w:eastAsia="Arial" w:hAnsi="Abadi" w:cs="Arial"/>
          <w:b/>
          <w:i/>
          <w:sz w:val="21"/>
          <w:szCs w:val="21"/>
          <w:u w:val="single" w:color="000000"/>
        </w:rPr>
        <w:t>por ello, se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encuentra por encima de la voluntad de la persona a cuyo cargo se encuentre la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custodia del menor, por tratarse de un derecho humano, principalmente dirigido 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éste, aunque también favorezca indirectamente a sus ascendientes y a quienes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conforman dicho grupo.</w:t>
      </w:r>
      <w:r w:rsidRPr="008324FC">
        <w:rPr>
          <w:rFonts w:ascii="Abadi" w:eastAsia="Arial" w:hAnsi="Abadi" w:cs="Arial"/>
          <w:i/>
          <w:sz w:val="21"/>
          <w:szCs w:val="21"/>
        </w:rPr>
        <w:t xml:space="preserve"> Por otra parte, en los artículos 5 y 8 de la Convención sobre los Derechos del Niño se prevé la existencia de la familia ampliada y en ella debe comprenderse al padre, la madre, los hermanos, los abuelos, etcétera. Asimismo, se establece que los menores tienen derecho a tener relaciones familiares. De los preceptos legales que anteceden, </w:t>
      </w:r>
      <w:r w:rsidRPr="008324FC">
        <w:rPr>
          <w:rFonts w:ascii="Abadi" w:eastAsia="Arial" w:hAnsi="Abadi" w:cs="Arial"/>
          <w:b/>
          <w:i/>
          <w:sz w:val="21"/>
          <w:szCs w:val="21"/>
          <w:u w:val="single" w:color="000000"/>
        </w:rPr>
        <w:t>se advierte que los sujetos titulares del derecho de convivir con los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parientes no son estos últimos</w:t>
      </w:r>
      <w:r w:rsidRPr="008324FC">
        <w:rPr>
          <w:rFonts w:ascii="Abadi" w:eastAsia="Arial" w:hAnsi="Abadi" w:cs="Arial"/>
          <w:i/>
          <w:sz w:val="21"/>
          <w:szCs w:val="21"/>
        </w:rPr>
        <w:t xml:space="preserve">, sino los </w:t>
      </w:r>
      <w:r w:rsidRPr="008324FC">
        <w:rPr>
          <w:rFonts w:ascii="Abadi" w:eastAsia="Arial" w:hAnsi="Abadi" w:cs="Arial"/>
          <w:i/>
          <w:sz w:val="21"/>
          <w:szCs w:val="21"/>
        </w:rPr>
        <w:lastRenderedPageBreak/>
        <w:t xml:space="preserve">menores, porque sólo de esta manera pueden existir situaciones o circunstancias que afiancen su desarrollo, dignidad y respeto a sus derechos, de modo que se garantice un entorno de seguridad, afecto y salud, que les permita realizarse como sujetos. Por tanto, cuando los parientes de los menores pretenden ejercer, a través de la vía judicial, el derecho de convivencia, el interés que debe privilegiarse es el de éstos, sobre la base de que se aseguren su desarrollo y dignidad, y esto último es lo que justifica el dictado de las medidas judiciales que correspondan para que su goce no sea ilusorio, insuficiente o ineficaz cuando se llegue a decidir la cuestión sustantiva en sentencia definitiva. Por tal motivo, si el órgano jurisdiccional competente llega a determinar en un juicio, que debe existir una convivencia entre los abuelos y los menores, esa decisión se encuentra justificada en atención al derecho de éstos a crecer en un entorno de afecto junto a su familia, debiéndose asegurar su goce efectivo. En </w:t>
      </w:r>
      <w:r w:rsidRPr="008324FC">
        <w:rPr>
          <w:rFonts w:ascii="Abadi" w:eastAsia="Arial" w:hAnsi="Abadi" w:cs="Arial"/>
          <w:b/>
          <w:i/>
          <w:sz w:val="21"/>
          <w:szCs w:val="21"/>
          <w:u w:val="single" w:color="000000"/>
        </w:rPr>
        <w:t>tales condiciones, queda de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manifiesto que uno de los derechos de los menores, es el de tener relaciones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familiares, como lo prevé el citado artículo 8. Por tal motivo, el Estado y en específico</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los órganos jurisdiccionales de cualquier materia, están obligados a dictar todas las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medidas necesarias, a fin de garantizar el real disfrute de ese derecho, ya que la familia</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es el grupo fundamental de la sociedad y el medio natural para el crecimiento y el</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bienestar de todos sus miembros, y en particular de los niños.</w:t>
      </w:r>
      <w:r w:rsidRPr="008324FC">
        <w:rPr>
          <w:rFonts w:ascii="Abadi" w:eastAsia="Arial" w:hAnsi="Abadi" w:cs="Arial"/>
          <w:i/>
          <w:sz w:val="21"/>
          <w:szCs w:val="21"/>
        </w:rPr>
        <w:t xml:space="preserve"> En efecto, corresponde a todos los órganos jurisdiccionales del Estado garantizar que los derechos relacionados con la salud física y de autonomía, como los referidos a la vinculación afectiva, interacción con adultos y niños y educación no formal no se restrinjan, desconozcan o se impida su realización, </w:t>
      </w:r>
      <w:r w:rsidRPr="008324FC">
        <w:rPr>
          <w:rFonts w:ascii="Abadi" w:eastAsia="Arial" w:hAnsi="Abadi" w:cs="Arial"/>
          <w:b/>
          <w:i/>
          <w:sz w:val="21"/>
          <w:szCs w:val="21"/>
          <w:u w:val="single" w:color="000000"/>
        </w:rPr>
        <w:t>por lo que deben tomar todo tipo de medidas que garanticen el interés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superior del menor, como las relativas a asegurar el derecho de los niños y las niñas</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a la convivencia y vinculación afectiva con sus padres, o bien, con los miembros de</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la familia, como lo refiere el artículo 5 de la Convención sobre los Derechos del Niño.</w:t>
      </w:r>
      <w:r w:rsidRPr="008324FC">
        <w:rPr>
          <w:rFonts w:ascii="Abadi" w:eastAsia="Arial" w:hAnsi="Abadi" w:cs="Arial"/>
          <w:i/>
          <w:sz w:val="21"/>
          <w:szCs w:val="21"/>
        </w:rPr>
        <w:t xml:space="preserve"> Ello es así, porque los sujetos titulares del derecho de convivir con los parientes no son éstos, sino las niñas y niños, porque sólo de esta manera pueden existir situaciones o circunstancias que afiancen su desarrollo, dignidad y respeto a sus derechos, de modo que se garantice un </w:t>
      </w:r>
      <w:r w:rsidRPr="008324FC">
        <w:rPr>
          <w:rFonts w:ascii="Abadi" w:eastAsia="Arial" w:hAnsi="Abadi" w:cs="Arial"/>
          <w:i/>
          <w:sz w:val="21"/>
          <w:szCs w:val="21"/>
        </w:rPr>
        <w:t xml:space="preserve">entorno de seguridad, afecto y salud que les permita realizarse como sujetos. Consecuentemente, las medidas judiciales que se dicten respecto del derecho de convivencia de los menores con su familia ampliada deben garantizar que su goce no sea ilusorio, insuficiente o ineficaz, porque el titular de ese derecho son éstos y no los padres o sus parientes. </w:t>
      </w:r>
    </w:p>
    <w:p w14:paraId="4C19E418" w14:textId="77777777" w:rsidR="00B43270" w:rsidRPr="008324FC" w:rsidRDefault="00B43270" w:rsidP="00B43270">
      <w:pPr>
        <w:ind w:right="14" w:hanging="10"/>
        <w:jc w:val="both"/>
        <w:rPr>
          <w:rFonts w:ascii="Abadi" w:hAnsi="Abadi"/>
          <w:sz w:val="21"/>
          <w:szCs w:val="21"/>
        </w:rPr>
      </w:pPr>
    </w:p>
    <w:p w14:paraId="1BECB15E"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En ese tenor, consideramos indispensable, que de oficio la autoridad jurisdiccional, posea las herramientas legislativas para pronunciarse con respecto a las relaciones de parentesco, específicamente con relación a los abuelos y abuelas, pues, siendo estos también, parte de un grupo que puede estar en situación de vulnerabilidad, debería, conforme a sus condiciones, procurarse entre estos y las niñas, niños y adolescentes el derecho de convivencia de ambos, siempre y cuando el mismo sea benéfico para las niñas y niños.  </w:t>
      </w:r>
    </w:p>
    <w:p w14:paraId="5D9DEBDE" w14:textId="77777777" w:rsidR="00B43270" w:rsidRPr="008324FC" w:rsidRDefault="00B43270" w:rsidP="001A2820">
      <w:pPr>
        <w:ind w:left="362" w:right="12" w:hanging="10"/>
        <w:jc w:val="both"/>
        <w:rPr>
          <w:rFonts w:ascii="Abadi" w:hAnsi="Abadi"/>
          <w:sz w:val="21"/>
          <w:szCs w:val="21"/>
        </w:rPr>
      </w:pPr>
    </w:p>
    <w:p w14:paraId="625D1D97" w14:textId="77777777" w:rsidR="001A2820" w:rsidRDefault="001A2820" w:rsidP="001A2820">
      <w:pPr>
        <w:ind w:left="-5" w:right="3" w:hanging="10"/>
        <w:jc w:val="both"/>
        <w:rPr>
          <w:rFonts w:ascii="Abadi" w:eastAsia="Arial" w:hAnsi="Abadi" w:cs="Arial"/>
          <w:b/>
          <w:sz w:val="21"/>
          <w:szCs w:val="21"/>
        </w:rPr>
      </w:pPr>
      <w:r w:rsidRPr="008324FC">
        <w:rPr>
          <w:rFonts w:ascii="Abadi" w:eastAsia="Arial" w:hAnsi="Abadi" w:cs="Arial"/>
          <w:b/>
          <w:sz w:val="21"/>
          <w:szCs w:val="21"/>
        </w:rPr>
        <w:t xml:space="preserve">3. EFECTOS DEL DIVORCIO CON RELACIÓN A LAS CONVIVENCIAS.  </w:t>
      </w:r>
    </w:p>
    <w:p w14:paraId="71237731" w14:textId="77777777" w:rsidR="00B43270" w:rsidRPr="008324FC" w:rsidRDefault="00B43270" w:rsidP="001A2820">
      <w:pPr>
        <w:ind w:left="-5" w:right="3" w:hanging="10"/>
        <w:jc w:val="both"/>
        <w:rPr>
          <w:rFonts w:ascii="Abadi" w:hAnsi="Abadi"/>
          <w:sz w:val="21"/>
          <w:szCs w:val="21"/>
        </w:rPr>
      </w:pPr>
    </w:p>
    <w:p w14:paraId="29451DC5" w14:textId="77777777" w:rsidR="001A2820" w:rsidRPr="008324FC" w:rsidRDefault="001A2820" w:rsidP="00B43270">
      <w:pPr>
        <w:ind w:right="12" w:hanging="10"/>
        <w:jc w:val="both"/>
        <w:rPr>
          <w:rFonts w:ascii="Abadi" w:hAnsi="Abadi"/>
          <w:sz w:val="21"/>
          <w:szCs w:val="21"/>
        </w:rPr>
      </w:pPr>
      <w:r w:rsidRPr="008324FC">
        <w:rPr>
          <w:rFonts w:ascii="Abadi" w:eastAsia="Arial" w:hAnsi="Abadi" w:cs="Arial"/>
          <w:sz w:val="21"/>
          <w:szCs w:val="21"/>
        </w:rPr>
        <w:t xml:space="preserve">Relacionado, con los dos apartados anteriores, debe considerarse también, en el presente estudio, la situación o el hecho de que quienes ejercen la patria potestad, diluyan su vínculo matrimonial o relación afectiva, situación que desvincula la relación entre la pareja (cónyuges, concubinos etc.), pero no la relación y derechos de estos hacia con sus hijos e hijas, en especial con aquellos con los que se sostiene la patria potestad, es decir, niñas, niños, adolescentes o hijos mayores incapaces.  </w:t>
      </w:r>
    </w:p>
    <w:p w14:paraId="5B93E854" w14:textId="77777777" w:rsidR="001A2820" w:rsidRPr="008324FC" w:rsidRDefault="001A2820" w:rsidP="00B43270">
      <w:pPr>
        <w:ind w:right="12" w:hanging="10"/>
        <w:jc w:val="both"/>
        <w:rPr>
          <w:rFonts w:ascii="Abadi" w:hAnsi="Abadi"/>
          <w:sz w:val="21"/>
          <w:szCs w:val="21"/>
        </w:rPr>
      </w:pPr>
      <w:r w:rsidRPr="008324FC">
        <w:rPr>
          <w:rFonts w:ascii="Abadi" w:eastAsia="Arial" w:hAnsi="Abadi" w:cs="Arial"/>
          <w:sz w:val="21"/>
          <w:szCs w:val="21"/>
        </w:rPr>
        <w:t xml:space="preserve">En tal tesitura, y con respecto al matrimonio, el divorcio, conforme al Código Civil para el Estado de Guanajuato, supone, la disolución del vínculo matrimonial entre los cónyuges, mismo que puede derivarse por la voluntad de ambos, o bien, por las diversas causales contenidas en el artículo 323 del Código Civil para el Estado de Guanajuato, mismo que, entre otras cosas genera consecuencias durante y una vez concluido el proceso.  </w:t>
      </w:r>
    </w:p>
    <w:p w14:paraId="5444CF95"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En ese sentido, mientras se lleva la tramitación de este, de acuerdo con el numeral 330 del ordenamiento citado, la legislación establece que, el juzgador autorizará la separación de los cónyuges y dictará las medidas necesarias para asegurar la subsistencia de los hijos, así </w:t>
      </w:r>
      <w:r w:rsidRPr="008324FC">
        <w:rPr>
          <w:rFonts w:ascii="Abadi" w:eastAsia="Arial" w:hAnsi="Abadi" w:cs="Arial"/>
          <w:sz w:val="21"/>
          <w:szCs w:val="21"/>
        </w:rPr>
        <w:lastRenderedPageBreak/>
        <w:t xml:space="preserve">como las relacionadas con los alimentos y los bienes de los cónyuges.  </w:t>
      </w:r>
    </w:p>
    <w:p w14:paraId="18CA691A" w14:textId="77777777" w:rsidR="00B43270" w:rsidRPr="008324FC" w:rsidRDefault="00B43270" w:rsidP="00B43270">
      <w:pPr>
        <w:ind w:right="12" w:hanging="10"/>
        <w:jc w:val="both"/>
        <w:rPr>
          <w:rFonts w:ascii="Abadi" w:hAnsi="Abadi"/>
          <w:sz w:val="21"/>
          <w:szCs w:val="21"/>
        </w:rPr>
      </w:pPr>
    </w:p>
    <w:p w14:paraId="6EDC64A3"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Asimismo, el artículo 336, señala que, admitida la demanda de divorcio o antes, si hubiere urgencia, entre otras cosas, el juzgador decretará mientras dure el juicio, poner a los hijos al cuidado de la persona que de común acuerdo hubieren designado los cónyuges, pudiendo ser uno de estos o ambos, En defecto de este acuerdo, el cónyuge que pida el divorcio propondrá la persona con quien deban quedar provisionalmente los hijos; el juez, resolverá lo conducente en los términos del Código de Procedimientos Civiles, tomando en cuenta la opinión del menor.  </w:t>
      </w:r>
    </w:p>
    <w:p w14:paraId="272716A7" w14:textId="77777777" w:rsidR="00B43270" w:rsidRPr="008324FC" w:rsidRDefault="00B43270" w:rsidP="00B43270">
      <w:pPr>
        <w:ind w:right="12" w:hanging="10"/>
        <w:jc w:val="both"/>
        <w:rPr>
          <w:rFonts w:ascii="Abadi" w:hAnsi="Abadi"/>
          <w:sz w:val="21"/>
          <w:szCs w:val="21"/>
        </w:rPr>
      </w:pPr>
    </w:p>
    <w:p w14:paraId="180DB56E"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Salvo riesgo para el normal desarrollo de los hijos, los menores de doce años quedarán al cuidado de la madre;  </w:t>
      </w:r>
    </w:p>
    <w:p w14:paraId="19C91622" w14:textId="77777777" w:rsidR="00B43270" w:rsidRPr="008324FC" w:rsidRDefault="00B43270" w:rsidP="00B43270">
      <w:pPr>
        <w:ind w:right="12" w:hanging="10"/>
        <w:jc w:val="both"/>
        <w:rPr>
          <w:rFonts w:ascii="Abadi" w:hAnsi="Abadi"/>
          <w:sz w:val="21"/>
          <w:szCs w:val="21"/>
        </w:rPr>
      </w:pPr>
    </w:p>
    <w:p w14:paraId="60F60C4F"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El Juez resolverá teniendo presente el interés superior de los hijos menores, quienes serán escuchados sobre las modalidades del derecho de visita o convivencia con sus padres;  </w:t>
      </w:r>
    </w:p>
    <w:p w14:paraId="36C54F12" w14:textId="77777777" w:rsidR="00B43270" w:rsidRPr="008324FC" w:rsidRDefault="00B43270" w:rsidP="00B43270">
      <w:pPr>
        <w:ind w:right="12" w:hanging="10"/>
        <w:jc w:val="both"/>
        <w:rPr>
          <w:rFonts w:ascii="Abadi" w:hAnsi="Abadi"/>
          <w:sz w:val="21"/>
          <w:szCs w:val="21"/>
        </w:rPr>
      </w:pPr>
    </w:p>
    <w:p w14:paraId="5A431A40"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A la par, el artículo 337, señala que, la sentencia de divorcio fijará la situación de los hijos conforme a las reglas siguientes:  </w:t>
      </w:r>
    </w:p>
    <w:p w14:paraId="5B5CE2B2" w14:textId="77777777" w:rsidR="00B43270" w:rsidRPr="008324FC" w:rsidRDefault="00B43270" w:rsidP="00B43270">
      <w:pPr>
        <w:ind w:right="12" w:hanging="10"/>
        <w:jc w:val="both"/>
        <w:rPr>
          <w:rFonts w:ascii="Abadi" w:hAnsi="Abadi"/>
          <w:sz w:val="21"/>
          <w:szCs w:val="21"/>
        </w:rPr>
      </w:pPr>
    </w:p>
    <w:p w14:paraId="5B52E423" w14:textId="77777777" w:rsidR="001A2820" w:rsidRPr="008324FC" w:rsidRDefault="001A2820" w:rsidP="00B43270">
      <w:pPr>
        <w:numPr>
          <w:ilvl w:val="0"/>
          <w:numId w:val="38"/>
        </w:numPr>
        <w:ind w:left="0" w:right="14" w:hanging="10"/>
        <w:jc w:val="both"/>
        <w:rPr>
          <w:rFonts w:ascii="Abadi" w:hAnsi="Abadi"/>
          <w:sz w:val="21"/>
          <w:szCs w:val="21"/>
        </w:rPr>
      </w:pPr>
      <w:r w:rsidRPr="008324FC">
        <w:rPr>
          <w:rFonts w:ascii="Abadi" w:eastAsia="Arial" w:hAnsi="Abadi" w:cs="Arial"/>
          <w:i/>
          <w:sz w:val="21"/>
          <w:szCs w:val="21"/>
        </w:rPr>
        <w:t xml:space="preserve">En todos los demás casos se estará a lo convenido por los cónyuges, siempre que, a juicio del Juez, no se atente contra los intereses del menor; y si no hubiere pacto al respecto, el Juez decidirá sobre los derechos y obligaciones inherentes a la patria potestad y a la custodia de los hijos menores de edad, determinando su conservación, pérdida o suspensión para uno o ambos cónyuges, independientemente del carácter de vencedor o perdedor en juicio, mirando sólo el beneficio de los menores. En su caso, y de conformidad con la fracción IV del artículo 468, llamará a quien legalmente corresponda el ejercicio de la patria potestad o designará tutor; </w:t>
      </w:r>
    </w:p>
    <w:p w14:paraId="1606F938" w14:textId="77777777" w:rsidR="001A2820" w:rsidRDefault="001A2820" w:rsidP="00B43270">
      <w:pPr>
        <w:ind w:right="14" w:hanging="10"/>
        <w:jc w:val="both"/>
        <w:rPr>
          <w:rFonts w:ascii="Abadi" w:eastAsia="Arial" w:hAnsi="Abadi" w:cs="Arial"/>
          <w:i/>
          <w:sz w:val="21"/>
          <w:szCs w:val="21"/>
        </w:rPr>
      </w:pPr>
      <w:r w:rsidRPr="008324FC">
        <w:rPr>
          <w:rFonts w:ascii="Abadi" w:eastAsia="Arial" w:hAnsi="Abadi" w:cs="Arial"/>
          <w:i/>
          <w:sz w:val="21"/>
          <w:szCs w:val="21"/>
        </w:rPr>
        <w:t xml:space="preserve">Cuando la causa de divorcio fuera por violencia intrafamiliar, el cónyuge culpable estará impedido para ejercer la guarda y custodia de los menores, así como restringido el régimen de visitas en los términos de la resolución judicial correspondiente, procurando que estas visitas sean supervisadas; y </w:t>
      </w:r>
    </w:p>
    <w:p w14:paraId="42F0A8FE" w14:textId="77777777" w:rsidR="00B43270" w:rsidRPr="008324FC" w:rsidRDefault="00B43270" w:rsidP="00B43270">
      <w:pPr>
        <w:ind w:right="14" w:hanging="10"/>
        <w:jc w:val="both"/>
        <w:rPr>
          <w:rFonts w:ascii="Abadi" w:hAnsi="Abadi"/>
          <w:sz w:val="21"/>
          <w:szCs w:val="21"/>
        </w:rPr>
      </w:pPr>
    </w:p>
    <w:p w14:paraId="24939F67" w14:textId="77777777" w:rsidR="001A2820" w:rsidRPr="008324FC" w:rsidRDefault="001A2820" w:rsidP="001A2820">
      <w:pPr>
        <w:ind w:left="1063" w:right="14" w:hanging="10"/>
        <w:jc w:val="both"/>
        <w:rPr>
          <w:rFonts w:ascii="Abadi" w:hAnsi="Abadi"/>
          <w:sz w:val="21"/>
          <w:szCs w:val="21"/>
        </w:rPr>
      </w:pPr>
      <w:r w:rsidRPr="008324FC">
        <w:rPr>
          <w:rFonts w:ascii="Abadi" w:eastAsia="Arial" w:hAnsi="Abadi" w:cs="Arial"/>
          <w:i/>
          <w:sz w:val="21"/>
          <w:szCs w:val="21"/>
        </w:rPr>
        <w:t xml:space="preserve">La legislación civil reconoce que, concluido el matrimonio de los cónyuges la sentencia que declaré el divorcio contendrá diversos efectos, dentro de los que se encuentras los relacionados con la guarda y custodia de los hijos que, dependiendo de la situación, deberá obedecer en primer término, a los mejores intereses de los menores.  </w:t>
      </w:r>
    </w:p>
    <w:p w14:paraId="4E5705E3" w14:textId="77777777" w:rsidR="001A2820" w:rsidRPr="008324FC" w:rsidRDefault="001A2820" w:rsidP="001A2820">
      <w:pPr>
        <w:numPr>
          <w:ilvl w:val="0"/>
          <w:numId w:val="38"/>
        </w:numPr>
        <w:ind w:right="14" w:hanging="10"/>
        <w:jc w:val="both"/>
        <w:rPr>
          <w:rFonts w:ascii="Abadi" w:hAnsi="Abadi"/>
          <w:sz w:val="21"/>
          <w:szCs w:val="21"/>
        </w:rPr>
      </w:pPr>
      <w:r w:rsidRPr="008324FC">
        <w:rPr>
          <w:rFonts w:ascii="Abadi" w:eastAsia="Arial" w:hAnsi="Abadi" w:cs="Arial"/>
          <w:i/>
          <w:sz w:val="21"/>
          <w:szCs w:val="21"/>
        </w:rPr>
        <w:t xml:space="preserve">En los casos de las fracciones VI y VII del artículo 323, los hijos quedarán bajo la custodia del cónyuge sano, pero el consorte enfermo conservará los demás derechos de la patria potestad. </w:t>
      </w:r>
    </w:p>
    <w:p w14:paraId="7B89BCA3" w14:textId="77777777" w:rsidR="001A2820" w:rsidRDefault="001A2820" w:rsidP="001A2820">
      <w:pPr>
        <w:ind w:left="1063" w:right="14" w:hanging="10"/>
        <w:jc w:val="both"/>
        <w:rPr>
          <w:rFonts w:ascii="Abadi" w:eastAsia="Arial" w:hAnsi="Abadi" w:cs="Arial"/>
          <w:i/>
          <w:sz w:val="21"/>
          <w:szCs w:val="21"/>
        </w:rPr>
      </w:pPr>
      <w:r w:rsidRPr="008324FC">
        <w:rPr>
          <w:rFonts w:ascii="Abadi" w:eastAsia="Arial" w:hAnsi="Abadi" w:cs="Arial"/>
          <w:i/>
          <w:sz w:val="21"/>
          <w:szCs w:val="21"/>
        </w:rPr>
        <w:t xml:space="preserve">Art. 338. Antes de que se provea definitivamente sobre la patria potestad o la tutela de los hijos, podrán acordar los tribunales, a petición de los abuelos, tíos o hermanos mayores, cualquiera providencia que se considere benéfica a los menores. </w:t>
      </w:r>
    </w:p>
    <w:p w14:paraId="35A68E98" w14:textId="77777777" w:rsidR="00B43270" w:rsidRPr="008324FC" w:rsidRDefault="00B43270" w:rsidP="001A2820">
      <w:pPr>
        <w:ind w:left="1063" w:right="14" w:hanging="10"/>
        <w:jc w:val="both"/>
        <w:rPr>
          <w:rFonts w:ascii="Abadi" w:hAnsi="Abadi"/>
          <w:sz w:val="21"/>
          <w:szCs w:val="21"/>
        </w:rPr>
      </w:pPr>
    </w:p>
    <w:p w14:paraId="6E16BDFC"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Es decir, si bien nuestra legislación impone tanto sustantiva como procesalmente, acciones tendientes a regular la situación de los menores durante el procedimiento judicial de divorcio, vinculadas principalmente respecto a las relaciones entre estos y sus progenitores, la misma no considera directamente otras relaciones familiares, como con relación a sus abuelos, pues, incluso durante dicho procedimiento, aunque el mismo sea llevado por voluntad de ambos cónyuges, es común que en la práctica, los convenios inherentes a este procedimiento, ausente de litis, se refieran únicamente a las convivencias con los progenitores, sin que, a pesar del derecho de los menores a mantener sus relaciones familiares, exista algún pronunciamiento especial de la autoridad jurisdiccional, respecto a éste régimen de convivencias o visitas, salvo que por parte de los descendientes o los mismos ascendientes exista petición expresa sobre dicha situación, lo que rara vez ocurre, en especial, si los descendientes son personas de bajos recursos económicos, dejando en estado de indefensión no sólo a los menores, por los beneficios que puede resultar el mantenimiento de sus relaciones familiares, también, a los abuelos y abuelos, que también </w:t>
      </w:r>
      <w:r w:rsidRPr="008324FC">
        <w:rPr>
          <w:rFonts w:ascii="Abadi" w:eastAsia="Arial" w:hAnsi="Abadi" w:cs="Arial"/>
          <w:sz w:val="21"/>
          <w:szCs w:val="21"/>
        </w:rPr>
        <w:lastRenderedPageBreak/>
        <w:t xml:space="preserve">pertenecen a un grupo considerado vulnerable.  </w:t>
      </w:r>
    </w:p>
    <w:p w14:paraId="51893AD1" w14:textId="77777777" w:rsidR="00B43270" w:rsidRPr="008324FC" w:rsidRDefault="00B43270" w:rsidP="00B43270">
      <w:pPr>
        <w:ind w:right="12" w:hanging="10"/>
        <w:jc w:val="both"/>
        <w:rPr>
          <w:rFonts w:ascii="Abadi" w:hAnsi="Abadi"/>
          <w:sz w:val="21"/>
          <w:szCs w:val="21"/>
        </w:rPr>
      </w:pPr>
    </w:p>
    <w:p w14:paraId="798367A7"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Por consiguiente, el derecho a la convivencia de los menores, con sus familiares no puede estar supeditada a la plena voluntad de los padres, como ya se precisó, sino que deben prevalecer los derechos de estos, para garantizar el máximo goce de estos y todos los aspectos que están involucrados, en concordancia con ello se Encuentra las Tesis de Jurisprudencia con número de registro 2025568 que a continuación se cita:  </w:t>
      </w:r>
    </w:p>
    <w:p w14:paraId="2F72599D" w14:textId="77777777" w:rsidR="00B43270" w:rsidRPr="008324FC" w:rsidRDefault="00B43270" w:rsidP="00B43270">
      <w:pPr>
        <w:ind w:right="12" w:hanging="10"/>
        <w:jc w:val="both"/>
        <w:rPr>
          <w:rFonts w:ascii="Abadi" w:hAnsi="Abadi"/>
          <w:sz w:val="21"/>
          <w:szCs w:val="21"/>
        </w:rPr>
      </w:pPr>
    </w:p>
    <w:p w14:paraId="5DDD6F01" w14:textId="6EBF0A1A" w:rsidR="001A2820" w:rsidRPr="008324FC" w:rsidRDefault="001A2820" w:rsidP="00B43270">
      <w:pPr>
        <w:ind w:right="12" w:hanging="10"/>
        <w:jc w:val="both"/>
        <w:rPr>
          <w:rFonts w:ascii="Abadi" w:hAnsi="Abadi"/>
          <w:sz w:val="21"/>
          <w:szCs w:val="21"/>
        </w:rPr>
      </w:pPr>
      <w:r w:rsidRPr="008324FC">
        <w:rPr>
          <w:rFonts w:ascii="Abadi" w:eastAsia="Arial" w:hAnsi="Abadi" w:cs="Arial"/>
          <w:b/>
          <w:i/>
          <w:sz w:val="21"/>
          <w:szCs w:val="21"/>
        </w:rPr>
        <w:t xml:space="preserve">CONVIVENCIA CON ABUELOS Y FAMILIA AMPLIADA. ESTE DERECHO DE NIÑAS, NIÑOS Y ADOLESCENTES EXIGE UN MAYOR NIVEL DE PROTECCIÓN EN CONTEXTOS EN LOS QUE EL RESPECTIVO PROGENITOR NO ESTÁ PRESENTE POR DIVERSAS RAZONES QUE IMPOSIBILITEN O DIFICULTEN EL CONTACTO FÍSICO. </w:t>
      </w:r>
    </w:p>
    <w:p w14:paraId="12F85754" w14:textId="77777777" w:rsidR="001A2820" w:rsidRPr="008324FC" w:rsidRDefault="001A2820" w:rsidP="00B43270">
      <w:pPr>
        <w:rPr>
          <w:rFonts w:ascii="Abadi" w:hAnsi="Abadi"/>
          <w:sz w:val="21"/>
          <w:szCs w:val="21"/>
        </w:rPr>
      </w:pPr>
      <w:r w:rsidRPr="008324FC">
        <w:rPr>
          <w:rFonts w:ascii="Abadi" w:eastAsia="Arial" w:hAnsi="Abadi" w:cs="Arial"/>
          <w:i/>
          <w:sz w:val="21"/>
          <w:szCs w:val="21"/>
        </w:rPr>
        <w:t xml:space="preserve"> </w:t>
      </w:r>
    </w:p>
    <w:p w14:paraId="5C3ADC73"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Hechos: La madre y el padre de una persona menor de edad fallecieron. Sus abuelos paternos y maternos reclamaron su guarda y custodia; mientras que una pareja de tíos paternos, quienes materialmente tenían bajo su cuidado a la infante, solicitaron su adopción plena. Luego de desahogarse diversas secuelas procesales, finalmente, en resoluciones emitidas en juicios de amparo directo resueltos por la Primera Sala de la Suprema Corte de Justicia de la Nación se determinó que la persona menor de edad seguiría bajo la guarda y custodia de sus tíos, quienes podrían tramitar su adopción plena, pero se conservaría el contacto con los abuelos maternos y la respectiva familia extendida, mediante un régimen de convivencia que fuere claro, amplio y suficiente, en aras de favorecer el derecho a la identidad de la persona menor de edad. La adopción de la niña fue decretada por resolución judicial; y respecto del régimen de convivencia con los abuelos maternos, el Juez del conocimiento estableció sus términos, los que fueron modificados en apelación. Contra esta última determinación los abuelos maternos promovieron juicio de amparo directo al que se adhirieron el padre y la madre adoptivos. El Tribunal Colegiado de Circuito del conocimiento negó el amparo a los quejosos principales y declaró sin materia el adhesivo, para ello, atribuyó determinados contenidos al derecho de convivencia de </w:t>
      </w:r>
      <w:r w:rsidRPr="008324FC">
        <w:rPr>
          <w:rFonts w:ascii="Abadi" w:eastAsia="Arial" w:hAnsi="Abadi" w:cs="Arial"/>
          <w:i/>
          <w:sz w:val="21"/>
          <w:szCs w:val="21"/>
        </w:rPr>
        <w:t xml:space="preserve">niñas, niños y adolescentes. Los abuelos maternos interpusieron amparo directo en revisión. </w:t>
      </w:r>
    </w:p>
    <w:p w14:paraId="592804B0" w14:textId="77777777" w:rsidR="001A2820" w:rsidRPr="008324FC" w:rsidRDefault="001A2820" w:rsidP="001A2820">
      <w:pPr>
        <w:ind w:left="1068"/>
        <w:rPr>
          <w:rFonts w:ascii="Abadi" w:hAnsi="Abadi"/>
          <w:sz w:val="21"/>
          <w:szCs w:val="21"/>
        </w:rPr>
      </w:pPr>
      <w:r w:rsidRPr="008324FC">
        <w:rPr>
          <w:rFonts w:ascii="Abadi" w:eastAsia="Arial" w:hAnsi="Abadi" w:cs="Arial"/>
          <w:i/>
          <w:sz w:val="21"/>
          <w:szCs w:val="21"/>
        </w:rPr>
        <w:t xml:space="preserve"> </w:t>
      </w:r>
    </w:p>
    <w:p w14:paraId="6F48B6C4"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Criterio jurídico: La Primera Sala de la Suprema Corte de Justicia de la Nación determina que el derecho de convivencia de niñas, niños y adolescentes con abuelos y familia ampliada, en contextos en que el respectivo progenitor no está presente, ya sea por circunstancias excepcionales como la distancia, por reclusión, o cualquier otra que implique imposibilidad o mayor dificultad de contacto físico o por fallecimiento, salvo prueba en contrario conforme a su interés superior, exige un mayor nivel de protección. </w:t>
      </w:r>
    </w:p>
    <w:p w14:paraId="53986D72" w14:textId="77777777" w:rsidR="001A2820" w:rsidRPr="008324FC" w:rsidRDefault="001A2820" w:rsidP="00B43270">
      <w:pPr>
        <w:rPr>
          <w:rFonts w:ascii="Abadi" w:hAnsi="Abadi"/>
          <w:sz w:val="21"/>
          <w:szCs w:val="21"/>
        </w:rPr>
      </w:pPr>
      <w:r w:rsidRPr="008324FC">
        <w:rPr>
          <w:rFonts w:ascii="Abadi" w:eastAsia="Arial" w:hAnsi="Abadi" w:cs="Arial"/>
          <w:i/>
          <w:sz w:val="21"/>
          <w:szCs w:val="21"/>
        </w:rPr>
        <w:t xml:space="preserve"> </w:t>
      </w:r>
    </w:p>
    <w:p w14:paraId="19AB8C27" w14:textId="77777777" w:rsidR="001A2820" w:rsidRPr="008324FC" w:rsidRDefault="001A2820" w:rsidP="00B43270">
      <w:pPr>
        <w:ind w:right="14" w:hanging="10"/>
        <w:jc w:val="both"/>
        <w:rPr>
          <w:rFonts w:ascii="Abadi" w:hAnsi="Abadi"/>
          <w:sz w:val="21"/>
          <w:szCs w:val="21"/>
        </w:rPr>
      </w:pPr>
      <w:r w:rsidRPr="008324FC">
        <w:rPr>
          <w:rFonts w:ascii="Abadi" w:eastAsia="Arial" w:hAnsi="Abadi" w:cs="Arial"/>
          <w:i/>
          <w:sz w:val="21"/>
          <w:szCs w:val="21"/>
        </w:rPr>
        <w:t xml:space="preserve">Justificación: Con base en el principio del interés superior de la infancia, el derecho a la protección y asistencia de la familia para la asunción de sus responsabilidades, el derecho de las personas menores de edad a vivir en familia y a mantener relación con sus progenitores, así como a preservar sus relaciones familiares sin injerencias ilícitas, los cuales encuentran alojo en los artículos 5, 7, 8 y 9 de la Convención sobre los Derechos del Niño y 4o. constitucional, la Primera Sala considera que el derecho de convivencia de niñas, niños y adolescentes con sus abuelos es un ejercicio importante que contribuye a su sano desarrollo integral, salvo prueba en contrario, pues estos ascendientes, por lo general, son un factor estabilizador y emocionalmente enriquecedor para ello, y se entienden parte del círculo familiar más cercano con el que las personas menores de edad suelen mantener un contacto frecuente y estrechar lazos afectivos que les permiten identificarse y desarrollar su pertenencia a determinado grupo familiar. La protección a esta convivencia se actualiza cuando existe un contexto de separación de los progenitores que dificulta el contacto frecuente con el que no ejerce la guarda y custodia y con ello, con la familia ampliada, pero se acentúa y exige mayor nivel de garantía, cuando se está en supuestos fácticos en los que el padre o madre respectivo no está presente, ya sea por circunstancias excepcionales de distancia, por reclusión, o cualquier otra que implique una imposibilidad o por lo menos una mayor dificultad de contacto físico, o bien, ante el fallecimiento, dado que en estas condiciones, si no se procura mantener y fortalecer las relaciones del infante con los ascendientes y </w:t>
      </w:r>
      <w:r w:rsidRPr="008324FC">
        <w:rPr>
          <w:rFonts w:ascii="Abadi" w:eastAsia="Arial" w:hAnsi="Abadi" w:cs="Arial"/>
          <w:i/>
          <w:sz w:val="21"/>
          <w:szCs w:val="21"/>
        </w:rPr>
        <w:lastRenderedPageBreak/>
        <w:t xml:space="preserve">demás familia de ese progenitor ausente, impedido o fallecido, o dichas relaciones se problematizan, se torna más factible que éstas se debiliten y desaparezcan con posible afectación a la persona menor de edad, quien verá reducido o destruido su vínculo con una parte de su grupo familiar. Por tanto, la convivencia con abuelos y familia extendida en estos últimos casos no debe ser vista, por sí misma, como negativa y disociada de la vida de la persona menor de edad con el núcleo primario en que se ejerce su guarda y custodia, sino con una vocación y propósito integradores de su vida familiar con presumible efecto positivo en su desarrollo, a menos que se demuestren circunstancias fácticas que evidencien que resulta contraria a su interés superior. Así, un régimen de convivencia con abuelos en los supuestos indicados, ha de establecerse: a) con la mayor regularidad posible para propiciar su efectividad en el fortalecimiento de los lazos afectivos, pues ello es un factor relevante para ese fin, en la medida en que los menores de edad requieren la constancia en el contacto personal para crear ese tipo de vínculos; b) pueden emplearse para la convivencia, además del contacto físico, cualquier medio que sea apropiado al caso, cuando se dificulta por razones de distancia o cuando se deba cuidar no distraer al niño, niña o adolescente de sus rutinas cotidianas (teléfono, correo y en general medios electrónicos); c) la temporalidad, espacio y demás modalizaciones que se establezcan para la convivencia, deben responder al bienestar del infante; y, d) una eventual negativa de éste a la convivencia con sus abuelos, debe ser cuidadosamente examinada y ponderada conforme a los criterios de escucha de los menores de edad en los asuntos que les conciernen, inclusive, sus causas deben ser indagadas y recabado el material probatorio necesario, para que la decisión judicial al respecto sea absolutamente acorde a su interés superior, sin injerencias extrañas o que jueguen en contra del mayor beneficio de aquél, dados los deberes de protección reforzada que exige ese derecho fundamental. </w:t>
      </w:r>
    </w:p>
    <w:p w14:paraId="652C708F" w14:textId="77777777" w:rsidR="001A2820" w:rsidRPr="008324FC" w:rsidRDefault="001A2820" w:rsidP="001A2820">
      <w:pPr>
        <w:ind w:left="360"/>
        <w:rPr>
          <w:rFonts w:ascii="Abadi" w:hAnsi="Abadi"/>
          <w:sz w:val="21"/>
          <w:szCs w:val="21"/>
        </w:rPr>
      </w:pPr>
      <w:r w:rsidRPr="008324FC">
        <w:rPr>
          <w:rFonts w:ascii="Abadi" w:eastAsia="Arial" w:hAnsi="Abadi" w:cs="Arial"/>
          <w:sz w:val="21"/>
          <w:szCs w:val="21"/>
        </w:rPr>
        <w:t xml:space="preserve"> </w:t>
      </w:r>
    </w:p>
    <w:p w14:paraId="74E70738" w14:textId="77777777" w:rsidR="001A2820" w:rsidRPr="008324FC" w:rsidRDefault="001A2820" w:rsidP="00B43270">
      <w:pPr>
        <w:ind w:right="12" w:hanging="10"/>
        <w:jc w:val="both"/>
        <w:rPr>
          <w:rFonts w:ascii="Abadi" w:hAnsi="Abadi"/>
          <w:sz w:val="21"/>
          <w:szCs w:val="21"/>
        </w:rPr>
      </w:pPr>
      <w:r w:rsidRPr="008324FC">
        <w:rPr>
          <w:rFonts w:ascii="Abadi" w:eastAsia="Arial" w:hAnsi="Abadi" w:cs="Arial"/>
          <w:sz w:val="21"/>
          <w:szCs w:val="21"/>
        </w:rPr>
        <w:t xml:space="preserve">Por tanto, estamos convencidos que, por parte de la autoridad judicial, debe de procurarse siempre que ello sea posible, que dentro de los juicios de divorcio se establezca la obligación del juzgador a considerar, no sólo, las circunstancias inherentes a los regímenes </w:t>
      </w:r>
      <w:r w:rsidRPr="008324FC">
        <w:rPr>
          <w:rFonts w:ascii="Abadi" w:eastAsia="Arial" w:hAnsi="Abadi" w:cs="Arial"/>
          <w:sz w:val="21"/>
          <w:szCs w:val="21"/>
        </w:rPr>
        <w:t xml:space="preserve">de visitan entre los menores y sus padres, también con su familia ampliada, en especial con sus abuelos y abuelas, sin que sea necesario en todos los casos instar a petición expresa de estos últimos, sino que al margen de lo ventilado en el procedimiento, así como la escucha del menor y en su caso la declaración de los ascendientes en segundo grado, el juzgador pueda establecer las medidas conducentes a proteger a plenitud el derecho de las niñas y niños a vivir y convivir en familia.  </w:t>
      </w:r>
    </w:p>
    <w:p w14:paraId="5E0CF769" w14:textId="77777777" w:rsidR="001A2820" w:rsidRPr="008324FC" w:rsidRDefault="001A2820" w:rsidP="001A2820">
      <w:pPr>
        <w:ind w:left="360"/>
        <w:rPr>
          <w:rFonts w:ascii="Abadi" w:hAnsi="Abadi"/>
          <w:sz w:val="21"/>
          <w:szCs w:val="21"/>
        </w:rPr>
      </w:pPr>
      <w:r w:rsidRPr="008324FC">
        <w:rPr>
          <w:rFonts w:ascii="Abadi" w:eastAsia="Arial" w:hAnsi="Abadi" w:cs="Arial"/>
          <w:i/>
          <w:sz w:val="21"/>
          <w:szCs w:val="21"/>
        </w:rPr>
        <w:t xml:space="preserve"> </w:t>
      </w:r>
    </w:p>
    <w:p w14:paraId="256327CB" w14:textId="77777777" w:rsidR="00B43270" w:rsidRDefault="001A2820" w:rsidP="001A2820">
      <w:pPr>
        <w:ind w:left="-5" w:right="3" w:hanging="10"/>
        <w:jc w:val="both"/>
        <w:rPr>
          <w:rFonts w:ascii="Abadi" w:eastAsia="Arial" w:hAnsi="Abadi" w:cs="Arial"/>
          <w:b/>
          <w:sz w:val="21"/>
          <w:szCs w:val="21"/>
        </w:rPr>
      </w:pPr>
      <w:r w:rsidRPr="008324FC">
        <w:rPr>
          <w:rFonts w:ascii="Abadi" w:eastAsia="Arial" w:hAnsi="Abadi" w:cs="Arial"/>
          <w:b/>
          <w:sz w:val="21"/>
          <w:szCs w:val="21"/>
        </w:rPr>
        <w:t>4. DERECHOS DE LOS ABUELOS.</w:t>
      </w:r>
    </w:p>
    <w:p w14:paraId="327C71F4" w14:textId="488EB283" w:rsidR="001A2820" w:rsidRPr="008324FC" w:rsidRDefault="001A2820" w:rsidP="001A2820">
      <w:pPr>
        <w:ind w:left="-5" w:right="3" w:hanging="10"/>
        <w:jc w:val="both"/>
        <w:rPr>
          <w:rFonts w:ascii="Abadi" w:hAnsi="Abadi"/>
          <w:sz w:val="21"/>
          <w:szCs w:val="21"/>
        </w:rPr>
      </w:pPr>
      <w:r w:rsidRPr="008324FC">
        <w:rPr>
          <w:rFonts w:ascii="Abadi" w:eastAsia="Arial" w:hAnsi="Abadi" w:cs="Arial"/>
          <w:b/>
          <w:sz w:val="21"/>
          <w:szCs w:val="21"/>
        </w:rPr>
        <w:t xml:space="preserve">  </w:t>
      </w:r>
    </w:p>
    <w:p w14:paraId="6B2C6C50" w14:textId="77777777" w:rsidR="001A2820" w:rsidRDefault="001A2820" w:rsidP="001A2820">
      <w:pPr>
        <w:ind w:left="362" w:right="12" w:hanging="10"/>
        <w:jc w:val="both"/>
        <w:rPr>
          <w:rFonts w:ascii="Abadi" w:eastAsia="Arial" w:hAnsi="Abadi" w:cs="Arial"/>
          <w:sz w:val="21"/>
          <w:szCs w:val="21"/>
        </w:rPr>
      </w:pPr>
      <w:r w:rsidRPr="008324FC">
        <w:rPr>
          <w:rFonts w:ascii="Abadi" w:eastAsia="Arial" w:hAnsi="Abadi" w:cs="Arial"/>
          <w:sz w:val="21"/>
          <w:szCs w:val="21"/>
        </w:rPr>
        <w:t xml:space="preserve">Si bien, en lo medular, la presente iniciativa se impone bajo un contexto primordial de protección a los derechos de las niñas, niños y adolescentes, la misma también involucra dentro de sí, derechos considerados para otro sector de la población que como ya se mencionan es considerado como un grupo vulnerable, por sus especiales característica, y por tanto sus derechos humanos deben ser procurados y garantizados considerando la situación de vulnerabilidad que pueden presentar.  </w:t>
      </w:r>
    </w:p>
    <w:p w14:paraId="5D238E3F" w14:textId="77777777" w:rsidR="00B43270" w:rsidRPr="008324FC" w:rsidRDefault="00B43270" w:rsidP="001A2820">
      <w:pPr>
        <w:ind w:left="362" w:right="12" w:hanging="10"/>
        <w:jc w:val="both"/>
        <w:rPr>
          <w:rFonts w:ascii="Abadi" w:hAnsi="Abadi"/>
          <w:sz w:val="21"/>
          <w:szCs w:val="21"/>
        </w:rPr>
      </w:pPr>
    </w:p>
    <w:p w14:paraId="22442EA1" w14:textId="77777777" w:rsidR="001A2820" w:rsidRDefault="001A2820" w:rsidP="001A2820">
      <w:pPr>
        <w:ind w:left="362" w:right="12" w:hanging="10"/>
        <w:jc w:val="both"/>
        <w:rPr>
          <w:rFonts w:ascii="Abadi" w:eastAsia="Arial" w:hAnsi="Abadi" w:cs="Arial"/>
          <w:sz w:val="21"/>
          <w:szCs w:val="21"/>
        </w:rPr>
      </w:pPr>
      <w:r w:rsidRPr="008324FC">
        <w:rPr>
          <w:rFonts w:ascii="Abadi" w:eastAsia="Arial" w:hAnsi="Abadi" w:cs="Arial"/>
          <w:sz w:val="21"/>
          <w:szCs w:val="21"/>
        </w:rPr>
        <w:t xml:space="preserve">En ese tenor, y con relación al grupo considerado como adultos mayores, la Ley de los Derechos de las Personas Adultas Mayores para el Estado de Guanajuato señala en su artículo 5° que se entenderá por: Personas adultas mayores. Aquellas que cuenten con sesenta años o más de edad y que se encuentren domiciliadas o en tránsito en el territorio nacional.  </w:t>
      </w:r>
    </w:p>
    <w:p w14:paraId="0324CE36" w14:textId="77777777" w:rsidR="00B43270" w:rsidRPr="008324FC" w:rsidRDefault="00B43270" w:rsidP="001A2820">
      <w:pPr>
        <w:ind w:left="362" w:right="12" w:hanging="10"/>
        <w:jc w:val="both"/>
        <w:rPr>
          <w:rFonts w:ascii="Abadi" w:hAnsi="Abadi"/>
          <w:sz w:val="21"/>
          <w:szCs w:val="21"/>
        </w:rPr>
      </w:pPr>
    </w:p>
    <w:p w14:paraId="40B18C68" w14:textId="77777777" w:rsidR="00B4327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Bajo dicha circunstancia, debemos considerar que, en nuestro país, si bien, no todas las personas que son abuelos o abuelas, deben considerarse como adultos mayores, si existe un gran número de este sector que dada la dinámica social, llegaran a la edad precisada, en el transcurso del crecimiento de sus nietos o nietas, comúnmente mientras estos aún tienen la minoría de edad, es por ello, que por el simple transcurso del tiempo y las afecciones que las personas presentan a lo largo de su vida o aparecen o se agravan por llegar a determinada edad, nuestra legislación establece un ámbito de protección respecto a las personas adultas mayores, en donde se establecen prerrogativas para este sector de la población, que muchas veces no son </w:t>
      </w:r>
      <w:r w:rsidRPr="008324FC">
        <w:rPr>
          <w:rFonts w:ascii="Abadi" w:eastAsia="Arial" w:hAnsi="Abadi" w:cs="Arial"/>
          <w:sz w:val="21"/>
          <w:szCs w:val="21"/>
        </w:rPr>
        <w:lastRenderedPageBreak/>
        <w:t xml:space="preserve">garantizadas ni procuradas por las autoridades o sus familiares, incluso al grado de ser estos últimos quienes cometen actos que actualizan violencia contra las personas adultas mayores. </w:t>
      </w:r>
    </w:p>
    <w:p w14:paraId="2CBD89D1" w14:textId="533F5BCC" w:rsidR="001A2820" w:rsidRPr="008324FC" w:rsidRDefault="001A2820" w:rsidP="00B43270">
      <w:pPr>
        <w:ind w:right="12" w:hanging="10"/>
        <w:jc w:val="both"/>
        <w:rPr>
          <w:rFonts w:ascii="Abadi" w:hAnsi="Abadi"/>
          <w:sz w:val="21"/>
          <w:szCs w:val="21"/>
        </w:rPr>
      </w:pPr>
      <w:r w:rsidRPr="008324FC">
        <w:rPr>
          <w:rFonts w:ascii="Abadi" w:eastAsia="Arial" w:hAnsi="Abadi" w:cs="Arial"/>
          <w:sz w:val="21"/>
          <w:szCs w:val="21"/>
        </w:rPr>
        <w:t xml:space="preserve"> </w:t>
      </w:r>
    </w:p>
    <w:p w14:paraId="7E5CDAA8" w14:textId="77777777" w:rsidR="001A2820" w:rsidRDefault="001A2820" w:rsidP="00B43270">
      <w:pPr>
        <w:ind w:right="12" w:hanging="10"/>
        <w:jc w:val="both"/>
        <w:rPr>
          <w:rFonts w:ascii="Abadi" w:eastAsia="Arial" w:hAnsi="Abadi" w:cs="Arial"/>
          <w:sz w:val="21"/>
          <w:szCs w:val="21"/>
        </w:rPr>
      </w:pPr>
      <w:r w:rsidRPr="008324FC">
        <w:rPr>
          <w:rFonts w:ascii="Abadi" w:eastAsia="Arial" w:hAnsi="Abadi" w:cs="Arial"/>
          <w:sz w:val="21"/>
          <w:szCs w:val="21"/>
        </w:rPr>
        <w:t xml:space="preserve">Así, debe entender que los tipos de violencia reconocidos, en este caso, por la legislación Ley de los Derechos de las Personas Adultas Mayores, corresponden al orden de la Violencia Psicológica, Física, económica, sexual, o cualquier otra que dañe la dignidad, integridad o libertad, asimismo, dicha legislación contempla en artículo 5 como derechos de las personas adultas mayores, entre otros, el de certeza jurídica, que se cita a continuación:  </w:t>
      </w:r>
    </w:p>
    <w:p w14:paraId="189834D4" w14:textId="77777777" w:rsidR="00B43270" w:rsidRPr="008324FC" w:rsidRDefault="00B43270" w:rsidP="00B43270">
      <w:pPr>
        <w:ind w:right="12" w:hanging="10"/>
        <w:jc w:val="both"/>
        <w:rPr>
          <w:rFonts w:ascii="Abadi" w:hAnsi="Abadi"/>
          <w:sz w:val="21"/>
          <w:szCs w:val="21"/>
        </w:rPr>
      </w:pPr>
    </w:p>
    <w:p w14:paraId="4B3D6707" w14:textId="77777777" w:rsidR="001A2820" w:rsidRPr="008324FC" w:rsidRDefault="001A2820" w:rsidP="001A2820">
      <w:pPr>
        <w:ind w:left="1063" w:right="14" w:hanging="10"/>
        <w:jc w:val="both"/>
        <w:rPr>
          <w:rFonts w:ascii="Abadi" w:hAnsi="Abadi"/>
          <w:sz w:val="21"/>
          <w:szCs w:val="21"/>
        </w:rPr>
      </w:pPr>
      <w:r w:rsidRPr="008324FC">
        <w:rPr>
          <w:rFonts w:ascii="Abadi" w:eastAsia="Arial" w:hAnsi="Abadi" w:cs="Arial"/>
          <w:b/>
          <w:i/>
          <w:sz w:val="21"/>
          <w:szCs w:val="21"/>
        </w:rPr>
        <w:t>Artículo 5o.</w:t>
      </w:r>
      <w:r w:rsidRPr="008324FC">
        <w:rPr>
          <w:rFonts w:ascii="Abadi" w:eastAsia="Arial" w:hAnsi="Abadi" w:cs="Arial"/>
          <w:i/>
          <w:sz w:val="21"/>
          <w:szCs w:val="21"/>
        </w:rPr>
        <w:t xml:space="preserve"> De manera enunciativa y no limitativa, esta Ley tiene por objeto garantizar a las personas adultas mayores los siguientes derechos: </w:t>
      </w:r>
    </w:p>
    <w:p w14:paraId="0DA64519" w14:textId="77777777" w:rsidR="001A2820" w:rsidRPr="008324FC" w:rsidRDefault="001A2820" w:rsidP="001A2820">
      <w:pPr>
        <w:ind w:left="1063" w:right="14" w:hanging="10"/>
        <w:jc w:val="both"/>
        <w:rPr>
          <w:rFonts w:ascii="Abadi" w:hAnsi="Abadi"/>
          <w:sz w:val="21"/>
          <w:szCs w:val="21"/>
        </w:rPr>
      </w:pPr>
      <w:r w:rsidRPr="008324FC">
        <w:rPr>
          <w:rFonts w:ascii="Abadi" w:eastAsia="Arial" w:hAnsi="Abadi" w:cs="Arial"/>
          <w:i/>
          <w:sz w:val="21"/>
          <w:szCs w:val="21"/>
        </w:rPr>
        <w:t xml:space="preserve">I… </w:t>
      </w:r>
    </w:p>
    <w:p w14:paraId="3EB5837C" w14:textId="77777777" w:rsidR="001A2820" w:rsidRPr="008324FC" w:rsidRDefault="001A2820" w:rsidP="001A2820">
      <w:pPr>
        <w:tabs>
          <w:tab w:val="center" w:pos="1151"/>
          <w:tab w:val="center" w:pos="2802"/>
        </w:tabs>
        <w:rPr>
          <w:rFonts w:ascii="Abadi" w:hAnsi="Abadi"/>
          <w:sz w:val="21"/>
          <w:szCs w:val="21"/>
        </w:rPr>
      </w:pPr>
      <w:r w:rsidRPr="008324FC">
        <w:rPr>
          <w:rFonts w:ascii="Abadi" w:hAnsi="Abadi"/>
          <w:sz w:val="21"/>
          <w:szCs w:val="21"/>
        </w:rPr>
        <w:tab/>
      </w:r>
      <w:r w:rsidRPr="008324FC">
        <w:rPr>
          <w:rFonts w:ascii="Abadi" w:eastAsia="Arial" w:hAnsi="Abadi" w:cs="Arial"/>
          <w:b/>
          <w:i/>
          <w:sz w:val="21"/>
          <w:szCs w:val="21"/>
        </w:rPr>
        <w:t xml:space="preserve">II.  </w:t>
      </w:r>
      <w:r w:rsidRPr="008324FC">
        <w:rPr>
          <w:rFonts w:ascii="Abadi" w:eastAsia="Arial" w:hAnsi="Abadi" w:cs="Arial"/>
          <w:b/>
          <w:i/>
          <w:sz w:val="21"/>
          <w:szCs w:val="21"/>
        </w:rPr>
        <w:tab/>
        <w:t xml:space="preserve">De la certeza jurídica: </w:t>
      </w:r>
    </w:p>
    <w:p w14:paraId="5481F6C0" w14:textId="77777777" w:rsidR="001A2820" w:rsidRPr="008324FC" w:rsidRDefault="001A2820" w:rsidP="001A2820">
      <w:pPr>
        <w:numPr>
          <w:ilvl w:val="0"/>
          <w:numId w:val="39"/>
        </w:numPr>
        <w:ind w:right="14" w:hanging="720"/>
        <w:jc w:val="both"/>
        <w:rPr>
          <w:rFonts w:ascii="Abadi" w:hAnsi="Abadi"/>
          <w:sz w:val="21"/>
          <w:szCs w:val="21"/>
        </w:rPr>
      </w:pPr>
      <w:r w:rsidRPr="008324FC">
        <w:rPr>
          <w:rFonts w:ascii="Abadi" w:eastAsia="Arial" w:hAnsi="Abadi" w:cs="Arial"/>
          <w:i/>
          <w:sz w:val="21"/>
          <w:szCs w:val="21"/>
        </w:rPr>
        <w:t xml:space="preserve">A recibir un trato digno y apropiado en cualquier procedimiento judicial que los involucre, ya sea en calidad de agraviados, indiciados o sentenciados. </w:t>
      </w:r>
    </w:p>
    <w:p w14:paraId="18E40143" w14:textId="77777777" w:rsidR="001A2820" w:rsidRPr="008324FC" w:rsidRDefault="001A2820" w:rsidP="001A2820">
      <w:pPr>
        <w:numPr>
          <w:ilvl w:val="0"/>
          <w:numId w:val="39"/>
        </w:numPr>
        <w:ind w:right="14" w:hanging="720"/>
        <w:jc w:val="both"/>
        <w:rPr>
          <w:rFonts w:ascii="Abadi" w:hAnsi="Abadi"/>
          <w:sz w:val="21"/>
          <w:szCs w:val="21"/>
        </w:rPr>
      </w:pPr>
      <w:r w:rsidRPr="008324FC">
        <w:rPr>
          <w:rFonts w:ascii="Abadi" w:eastAsia="Arial" w:hAnsi="Abadi" w:cs="Arial"/>
          <w:i/>
          <w:sz w:val="21"/>
          <w:szCs w:val="21"/>
        </w:rPr>
        <w:t xml:space="preserve">A recibir el apoyo de las instituciones federales, estatales y municipales en el ejercicio y respeto de sus derechos. </w:t>
      </w:r>
    </w:p>
    <w:p w14:paraId="7E113530" w14:textId="77777777" w:rsidR="001A2820" w:rsidRPr="008324FC" w:rsidRDefault="001A2820" w:rsidP="001A2820">
      <w:pPr>
        <w:numPr>
          <w:ilvl w:val="0"/>
          <w:numId w:val="39"/>
        </w:numPr>
        <w:ind w:right="14" w:hanging="720"/>
        <w:jc w:val="both"/>
        <w:rPr>
          <w:rFonts w:ascii="Abadi" w:hAnsi="Abadi"/>
          <w:sz w:val="21"/>
          <w:szCs w:val="21"/>
        </w:rPr>
      </w:pPr>
      <w:r w:rsidRPr="008324FC">
        <w:rPr>
          <w:rFonts w:ascii="Abadi" w:eastAsia="Arial" w:hAnsi="Abadi" w:cs="Arial"/>
          <w:i/>
          <w:sz w:val="21"/>
          <w:szCs w:val="21"/>
        </w:rPr>
        <w:t xml:space="preserve">A recibir asesoría jurídica en forma gratuita en los procedimientos administrativos o judiciales en que sea parte y contar con un representante legal cuando lo considere necesario. </w:t>
      </w:r>
    </w:p>
    <w:p w14:paraId="75326812" w14:textId="77777777" w:rsidR="001A2820" w:rsidRPr="008324FC" w:rsidRDefault="001A2820" w:rsidP="001A2820">
      <w:pPr>
        <w:numPr>
          <w:ilvl w:val="0"/>
          <w:numId w:val="39"/>
        </w:numPr>
        <w:ind w:right="14" w:hanging="720"/>
        <w:jc w:val="both"/>
        <w:rPr>
          <w:rFonts w:ascii="Abadi" w:hAnsi="Abadi"/>
          <w:sz w:val="21"/>
          <w:szCs w:val="21"/>
        </w:rPr>
      </w:pPr>
      <w:r w:rsidRPr="008324FC">
        <w:rPr>
          <w:rFonts w:ascii="Abadi" w:eastAsia="Arial" w:hAnsi="Abadi" w:cs="Arial"/>
          <w:i/>
          <w:sz w:val="21"/>
          <w:szCs w:val="21"/>
        </w:rPr>
        <w:t xml:space="preserve">En los procedimientos que señala el párrafo anterior, se deberá tener atención preferente en la protección de su patrimonio personal y familiar y cuando sea el caso, testar sin presiones ni violencia. </w:t>
      </w:r>
    </w:p>
    <w:p w14:paraId="26DAEE90" w14:textId="77777777" w:rsidR="004B0B69" w:rsidRDefault="001A2820" w:rsidP="001A2820">
      <w:pPr>
        <w:ind w:left="360" w:right="25"/>
        <w:jc w:val="both"/>
        <w:rPr>
          <w:rFonts w:ascii="Abadi" w:eastAsia="Arial" w:hAnsi="Abadi" w:cs="Arial"/>
          <w:sz w:val="21"/>
          <w:szCs w:val="21"/>
        </w:rPr>
      </w:pPr>
      <w:r w:rsidRPr="008324FC">
        <w:rPr>
          <w:rFonts w:ascii="Abadi" w:eastAsia="Arial" w:hAnsi="Abadi" w:cs="Arial"/>
          <w:sz w:val="21"/>
          <w:szCs w:val="21"/>
        </w:rPr>
        <w:t xml:space="preserve">Asimismo, dicho ordenamiento, en su título Tercero “De los Deberes del Estado, La Sociedad y la Familia, contempla en su capítulo único, los deberes que son inherentes a las familias con relación a las personas adultas mayores, en donde el artículo 9° establece lo siguiente: </w:t>
      </w:r>
    </w:p>
    <w:p w14:paraId="29CF81A3" w14:textId="7B091797" w:rsidR="001A2820" w:rsidRPr="008324FC" w:rsidRDefault="001A2820" w:rsidP="001A2820">
      <w:pPr>
        <w:ind w:left="360" w:right="25"/>
        <w:jc w:val="both"/>
        <w:rPr>
          <w:rFonts w:ascii="Abadi" w:hAnsi="Abadi"/>
          <w:sz w:val="21"/>
          <w:szCs w:val="21"/>
        </w:rPr>
      </w:pPr>
      <w:r w:rsidRPr="008324FC">
        <w:rPr>
          <w:rFonts w:ascii="Abadi" w:eastAsia="Arial" w:hAnsi="Abadi" w:cs="Arial"/>
          <w:sz w:val="21"/>
          <w:szCs w:val="21"/>
        </w:rPr>
        <w:t xml:space="preserve"> </w:t>
      </w:r>
    </w:p>
    <w:p w14:paraId="18AD10E0" w14:textId="77777777" w:rsidR="001A2820" w:rsidRPr="008324FC" w:rsidRDefault="001A2820" w:rsidP="001A2820">
      <w:pPr>
        <w:ind w:left="1063" w:right="14" w:hanging="10"/>
        <w:jc w:val="both"/>
        <w:rPr>
          <w:rFonts w:ascii="Abadi" w:hAnsi="Abadi"/>
          <w:sz w:val="21"/>
          <w:szCs w:val="21"/>
        </w:rPr>
      </w:pPr>
      <w:r w:rsidRPr="008324FC">
        <w:rPr>
          <w:rFonts w:ascii="Abadi" w:eastAsia="Arial" w:hAnsi="Abadi" w:cs="Arial"/>
          <w:b/>
          <w:i/>
          <w:sz w:val="21"/>
          <w:szCs w:val="21"/>
        </w:rPr>
        <w:t>Artículo 9o</w:t>
      </w:r>
      <w:r w:rsidRPr="008324FC">
        <w:rPr>
          <w:rFonts w:ascii="Abadi" w:eastAsia="Arial" w:hAnsi="Abadi" w:cs="Arial"/>
          <w:i/>
          <w:sz w:val="21"/>
          <w:szCs w:val="21"/>
        </w:rPr>
        <w:t xml:space="preserve">. La familia de la persona adulta mayor deberá cumplir su función social; por tanto, de manera constante y permanente deberá velar por cada una de las personas adultas mayores que formen parte de ella, siendo responsable de mantener y preservar su calidad de vida, así como proporcionar los satisfactores necesarios para su cuidado, atención y desarrollo integral y tendrá las siguientes obligaciones para con ellos:  </w:t>
      </w:r>
    </w:p>
    <w:p w14:paraId="426D1FDE" w14:textId="77777777" w:rsidR="001A2820" w:rsidRPr="008324FC" w:rsidRDefault="001A2820" w:rsidP="001A2820">
      <w:pPr>
        <w:numPr>
          <w:ilvl w:val="0"/>
          <w:numId w:val="40"/>
        </w:numPr>
        <w:ind w:right="14" w:hanging="720"/>
        <w:jc w:val="both"/>
        <w:rPr>
          <w:rFonts w:ascii="Abadi" w:hAnsi="Abadi"/>
          <w:sz w:val="21"/>
          <w:szCs w:val="21"/>
        </w:rPr>
      </w:pPr>
      <w:r w:rsidRPr="008324FC">
        <w:rPr>
          <w:rFonts w:ascii="Abadi" w:eastAsia="Arial" w:hAnsi="Abadi" w:cs="Arial"/>
          <w:i/>
          <w:sz w:val="21"/>
          <w:szCs w:val="21"/>
        </w:rPr>
        <w:t xml:space="preserve">Otorgar alimentos de conformidad con lo establecido en el Código Civil;  </w:t>
      </w:r>
    </w:p>
    <w:p w14:paraId="6F6C4DDB" w14:textId="77777777" w:rsidR="001A2820" w:rsidRPr="008324FC" w:rsidRDefault="001A2820" w:rsidP="001A2820">
      <w:pPr>
        <w:numPr>
          <w:ilvl w:val="0"/>
          <w:numId w:val="40"/>
        </w:numPr>
        <w:ind w:right="14" w:hanging="720"/>
        <w:jc w:val="both"/>
        <w:rPr>
          <w:rFonts w:ascii="Abadi" w:hAnsi="Abadi"/>
          <w:sz w:val="21"/>
          <w:szCs w:val="21"/>
        </w:rPr>
      </w:pPr>
      <w:r w:rsidRPr="008324FC">
        <w:rPr>
          <w:rFonts w:ascii="Abadi" w:eastAsia="Arial" w:hAnsi="Abadi" w:cs="Arial"/>
          <w:b/>
          <w:i/>
          <w:sz w:val="21"/>
          <w:szCs w:val="21"/>
          <w:u w:val="single" w:color="000000"/>
        </w:rPr>
        <w:t>Fomentar la convivencia familiar cotidiana, donde la persona adulta mayor</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participe activamente, y promover al mismo tiempo los valores que incidan en</w:t>
      </w:r>
      <w:r w:rsidRPr="008324FC">
        <w:rPr>
          <w:rFonts w:ascii="Abadi" w:eastAsia="Arial" w:hAnsi="Abadi" w:cs="Arial"/>
          <w:b/>
          <w:i/>
          <w:sz w:val="21"/>
          <w:szCs w:val="21"/>
        </w:rPr>
        <w:t xml:space="preserve"> </w:t>
      </w:r>
      <w:r w:rsidRPr="008324FC">
        <w:rPr>
          <w:rFonts w:ascii="Abadi" w:eastAsia="Arial" w:hAnsi="Abadi" w:cs="Arial"/>
          <w:b/>
          <w:i/>
          <w:sz w:val="21"/>
          <w:szCs w:val="21"/>
          <w:u w:val="single" w:color="000000"/>
        </w:rPr>
        <w:t>sus necesidades afectivas, de protección y de apoyo;</w:t>
      </w:r>
      <w:r w:rsidRPr="008324FC">
        <w:rPr>
          <w:rFonts w:ascii="Abadi" w:eastAsia="Arial" w:hAnsi="Abadi" w:cs="Arial"/>
          <w:b/>
          <w:i/>
          <w:sz w:val="21"/>
          <w:szCs w:val="21"/>
        </w:rPr>
        <w:t xml:space="preserve">  </w:t>
      </w:r>
    </w:p>
    <w:p w14:paraId="28F3ABF8" w14:textId="77777777" w:rsidR="001A2820" w:rsidRPr="008324FC" w:rsidRDefault="001A2820" w:rsidP="001A2820">
      <w:pPr>
        <w:numPr>
          <w:ilvl w:val="0"/>
          <w:numId w:val="40"/>
        </w:numPr>
        <w:ind w:right="14" w:hanging="720"/>
        <w:jc w:val="both"/>
        <w:rPr>
          <w:rFonts w:ascii="Abadi" w:hAnsi="Abadi"/>
          <w:sz w:val="21"/>
          <w:szCs w:val="21"/>
        </w:rPr>
      </w:pPr>
      <w:r w:rsidRPr="008324FC">
        <w:rPr>
          <w:rFonts w:ascii="Abadi" w:eastAsia="Arial" w:hAnsi="Abadi" w:cs="Arial"/>
          <w:i/>
          <w:sz w:val="21"/>
          <w:szCs w:val="21"/>
        </w:rPr>
        <w:t xml:space="preserve">Evitar que alguno de sus integrantes cometa cualquier acto de discriminación, abuso, explotación, </w:t>
      </w:r>
      <w:r w:rsidRPr="008324FC">
        <w:rPr>
          <w:rFonts w:ascii="Abadi" w:eastAsia="Arial" w:hAnsi="Abadi" w:cs="Arial"/>
          <w:b/>
          <w:i/>
          <w:sz w:val="21"/>
          <w:szCs w:val="21"/>
          <w:u w:val="single" w:color="000000"/>
        </w:rPr>
        <w:t>aislamiento</w:t>
      </w:r>
      <w:r w:rsidRPr="008324FC">
        <w:rPr>
          <w:rFonts w:ascii="Abadi" w:eastAsia="Arial" w:hAnsi="Abadi" w:cs="Arial"/>
          <w:i/>
          <w:sz w:val="21"/>
          <w:szCs w:val="21"/>
        </w:rPr>
        <w:t xml:space="preserve">, violencia y actos jurídicos que pongan en riesgo su persona, bienes y derechos, y  </w:t>
      </w:r>
    </w:p>
    <w:p w14:paraId="271901AB" w14:textId="77777777" w:rsidR="001A2820" w:rsidRPr="004B0B69" w:rsidRDefault="001A2820" w:rsidP="001A2820">
      <w:pPr>
        <w:numPr>
          <w:ilvl w:val="0"/>
          <w:numId w:val="40"/>
        </w:numPr>
        <w:ind w:right="14" w:hanging="720"/>
        <w:jc w:val="both"/>
        <w:rPr>
          <w:rFonts w:ascii="Abadi" w:hAnsi="Abadi"/>
          <w:sz w:val="21"/>
          <w:szCs w:val="21"/>
        </w:rPr>
      </w:pPr>
      <w:r w:rsidRPr="008324FC">
        <w:rPr>
          <w:rFonts w:ascii="Abadi" w:eastAsia="Arial" w:hAnsi="Abadi" w:cs="Arial"/>
          <w:i/>
          <w:sz w:val="21"/>
          <w:szCs w:val="21"/>
        </w:rPr>
        <w:t xml:space="preserve">Atender sus necesidades psicoemocionales cuando el adulto mayor se encuentre en alguna institución pública o privada, casa hogar, albergue, residencia de día o cualquier otro centro de atención a las personas adultas mayores </w:t>
      </w:r>
      <w:r w:rsidRPr="008324FC">
        <w:rPr>
          <w:rFonts w:ascii="Abadi" w:eastAsia="Arial" w:hAnsi="Abadi" w:cs="Arial"/>
          <w:i/>
          <w:sz w:val="21"/>
          <w:szCs w:val="21"/>
        </w:rPr>
        <w:lastRenderedPageBreak/>
        <w:t xml:space="preserve">a efecto de mantener los lazos familiares.  </w:t>
      </w:r>
    </w:p>
    <w:p w14:paraId="46C31204" w14:textId="77777777" w:rsidR="004B0B69" w:rsidRPr="008324FC" w:rsidRDefault="004B0B69" w:rsidP="004B0B69">
      <w:pPr>
        <w:ind w:left="1773" w:right="14"/>
        <w:jc w:val="both"/>
        <w:rPr>
          <w:rFonts w:ascii="Abadi" w:hAnsi="Abadi"/>
          <w:sz w:val="21"/>
          <w:szCs w:val="21"/>
        </w:rPr>
      </w:pPr>
    </w:p>
    <w:p w14:paraId="0561B5EC" w14:textId="77777777" w:rsidR="001A2820" w:rsidRPr="008324FC" w:rsidRDefault="001A2820" w:rsidP="004B0B69">
      <w:pPr>
        <w:ind w:right="12" w:hanging="10"/>
        <w:jc w:val="both"/>
        <w:rPr>
          <w:rFonts w:ascii="Abadi" w:hAnsi="Abadi"/>
          <w:sz w:val="21"/>
          <w:szCs w:val="21"/>
        </w:rPr>
      </w:pPr>
      <w:r w:rsidRPr="008324FC">
        <w:rPr>
          <w:rFonts w:ascii="Abadi" w:eastAsia="Arial" w:hAnsi="Abadi" w:cs="Arial"/>
          <w:sz w:val="21"/>
          <w:szCs w:val="21"/>
        </w:rPr>
        <w:t xml:space="preserve">No obstante, a lo señalado por dichos ordenamientos, la realidad es que, aunque no existe una cifra oficial respecto a las niñas, niños y adolescentes que son separados o distanciados de sus abuelos, comúnmente por diferencias entre los progenitores, dicha circunstancia es una realidad, en donde no sólo las niñas, niños y adolescentes ven violentados sus derechos, también los abuelos, máxime si se actualiza la circunstancia de ser adultos mayores, en donde se violentan sus derechos a la convivencia familiar, a no se ignorados, a cubrir sus necesidades afectivas y primordialmente a gozar de certeza jurídica, en este caso, cuando  de convivencias con sus nietos se trata, pues dicha situación ampara un beneficio de doble envergadura, pues por una parte se procura el derechos de las niñas y niños a sostener sus relaciones afectivas con sus abuelos y el derecho de estos a la convivencia familiar, sin olvidar que, al mismo tiempo y en muchas circunstancias se vela por la protección de dos grupos ,cuyas características puede revestir situaciones de vulnerabilidad. </w:t>
      </w:r>
    </w:p>
    <w:p w14:paraId="108CC613" w14:textId="77777777" w:rsidR="001A2820" w:rsidRPr="008324FC" w:rsidRDefault="001A2820" w:rsidP="004B0B69">
      <w:pPr>
        <w:ind w:right="12" w:hanging="10"/>
        <w:jc w:val="both"/>
        <w:rPr>
          <w:rFonts w:ascii="Abadi" w:hAnsi="Abadi"/>
          <w:sz w:val="21"/>
          <w:szCs w:val="21"/>
        </w:rPr>
      </w:pPr>
      <w:r w:rsidRPr="008324FC">
        <w:rPr>
          <w:rFonts w:ascii="Abadi" w:eastAsia="Arial" w:hAnsi="Abadi" w:cs="Arial"/>
          <w:sz w:val="21"/>
          <w:szCs w:val="21"/>
        </w:rPr>
        <w:t xml:space="preserve">Por tal motivo resulta indispensable que en nuestra legislación sustantiva civil se considere de forma expresa:  </w:t>
      </w:r>
    </w:p>
    <w:p w14:paraId="0397883E" w14:textId="77777777" w:rsidR="001A2820" w:rsidRPr="008324FC" w:rsidRDefault="001A2820" w:rsidP="004B0B69">
      <w:pPr>
        <w:numPr>
          <w:ilvl w:val="0"/>
          <w:numId w:val="41"/>
        </w:numPr>
        <w:ind w:hanging="360"/>
        <w:jc w:val="both"/>
        <w:rPr>
          <w:rFonts w:ascii="Abadi" w:hAnsi="Abadi"/>
          <w:sz w:val="21"/>
          <w:szCs w:val="21"/>
        </w:rPr>
      </w:pPr>
      <w:r w:rsidRPr="008324FC">
        <w:rPr>
          <w:rFonts w:ascii="Abadi" w:eastAsia="Arial" w:hAnsi="Abadi" w:cs="Arial"/>
          <w:sz w:val="21"/>
          <w:szCs w:val="21"/>
        </w:rPr>
        <w:t xml:space="preserve">Garantizar el derecho de visitas y convivencias de las niñas, niños y adolescentes con sus ascendientes en segundo grado, cuando existiere proceso judicial de divorcio.  </w:t>
      </w:r>
    </w:p>
    <w:p w14:paraId="675274FC" w14:textId="77777777" w:rsidR="001A2820" w:rsidRPr="008324FC" w:rsidRDefault="001A2820" w:rsidP="004B0B69">
      <w:pPr>
        <w:numPr>
          <w:ilvl w:val="0"/>
          <w:numId w:val="41"/>
        </w:numPr>
        <w:ind w:hanging="360"/>
        <w:jc w:val="both"/>
        <w:rPr>
          <w:rFonts w:ascii="Abadi" w:hAnsi="Abadi"/>
          <w:sz w:val="21"/>
          <w:szCs w:val="21"/>
        </w:rPr>
      </w:pPr>
      <w:r w:rsidRPr="008324FC">
        <w:rPr>
          <w:rFonts w:ascii="Abadi" w:eastAsia="Arial" w:hAnsi="Abadi" w:cs="Arial"/>
          <w:sz w:val="21"/>
          <w:szCs w:val="21"/>
        </w:rPr>
        <w:t xml:space="preserve">Establecer el derecho de visitas y convivencias de las niñas, niños y adolescentes con sus ascendientes en segundo grado, cuando estos así lo soliciten.  </w:t>
      </w:r>
    </w:p>
    <w:p w14:paraId="615EC5CE" w14:textId="77777777" w:rsidR="001A2820" w:rsidRPr="008324FC" w:rsidRDefault="001A2820" w:rsidP="004B0B69">
      <w:pPr>
        <w:numPr>
          <w:ilvl w:val="0"/>
          <w:numId w:val="41"/>
        </w:numPr>
        <w:ind w:hanging="360"/>
        <w:jc w:val="both"/>
        <w:rPr>
          <w:rFonts w:ascii="Abadi" w:hAnsi="Abadi"/>
          <w:sz w:val="21"/>
          <w:szCs w:val="21"/>
        </w:rPr>
      </w:pPr>
      <w:r w:rsidRPr="008324FC">
        <w:rPr>
          <w:rFonts w:ascii="Abadi" w:eastAsia="Arial" w:hAnsi="Abadi" w:cs="Arial"/>
          <w:sz w:val="21"/>
          <w:szCs w:val="21"/>
        </w:rPr>
        <w:t xml:space="preserve">Evitar que los progenitores, tutores o responsables del cuidado de los menores realicen actos de manipulación sobre hijas e hijos menores que generen rencor antipatía desagrado o miedo contra los descendientes.  </w:t>
      </w:r>
    </w:p>
    <w:p w14:paraId="0BD75D03" w14:textId="77777777" w:rsidR="001A2820" w:rsidRDefault="001A2820" w:rsidP="004B0B69">
      <w:pPr>
        <w:ind w:left="352" w:right="12" w:firstLine="708"/>
        <w:jc w:val="both"/>
        <w:rPr>
          <w:rFonts w:ascii="Abadi" w:eastAsia="Arial" w:hAnsi="Abadi" w:cs="Arial"/>
          <w:sz w:val="21"/>
          <w:szCs w:val="21"/>
        </w:rPr>
      </w:pPr>
      <w:r w:rsidRPr="008324FC">
        <w:rPr>
          <w:rFonts w:ascii="Abadi" w:eastAsia="Arial" w:hAnsi="Abadi" w:cs="Arial"/>
          <w:sz w:val="21"/>
          <w:szCs w:val="21"/>
        </w:rPr>
        <w:t xml:space="preserve">Con el propósito de facilitar el estudio de la propuesta que se somete a consideración, se presenta el siguiente cuadro comparativo:  </w:t>
      </w:r>
    </w:p>
    <w:p w14:paraId="3C7B1C6B" w14:textId="77777777" w:rsidR="001A2820" w:rsidRDefault="001A2820" w:rsidP="005C3D13">
      <w:pPr>
        <w:ind w:left="362" w:right="12" w:hanging="10"/>
        <w:jc w:val="both"/>
        <w:rPr>
          <w:rFonts w:ascii="Abadi" w:eastAsia="Arial" w:hAnsi="Abadi" w:cs="Arial"/>
          <w:sz w:val="21"/>
          <w:szCs w:val="21"/>
        </w:rPr>
      </w:pPr>
    </w:p>
    <w:tbl>
      <w:tblPr>
        <w:tblStyle w:val="Tablaconcuadrcula"/>
        <w:tblW w:w="0" w:type="auto"/>
        <w:tblInd w:w="362" w:type="dxa"/>
        <w:tblLook w:val="04A0" w:firstRow="1" w:lastRow="0" w:firstColumn="1" w:lastColumn="0" w:noHBand="0" w:noVBand="1"/>
      </w:tblPr>
      <w:tblGrid>
        <w:gridCol w:w="1767"/>
        <w:gridCol w:w="1972"/>
      </w:tblGrid>
      <w:tr w:rsidR="00421CC8" w14:paraId="129F195E" w14:textId="77777777" w:rsidTr="003C465D">
        <w:tc>
          <w:tcPr>
            <w:tcW w:w="3739" w:type="dxa"/>
            <w:gridSpan w:val="2"/>
          </w:tcPr>
          <w:p w14:paraId="698E494E" w14:textId="61BF2BEE" w:rsidR="00421CC8" w:rsidRDefault="007E3F94" w:rsidP="00DF7827">
            <w:pPr>
              <w:ind w:right="12"/>
              <w:jc w:val="center"/>
              <w:rPr>
                <w:rFonts w:ascii="Abadi" w:eastAsia="Arial" w:hAnsi="Abadi" w:cs="Arial"/>
                <w:sz w:val="21"/>
                <w:szCs w:val="21"/>
              </w:rPr>
            </w:pPr>
            <w:r w:rsidRPr="008324FC">
              <w:rPr>
                <w:rFonts w:ascii="Abadi" w:eastAsia="Arial" w:hAnsi="Abadi" w:cs="Arial"/>
                <w:b/>
                <w:sz w:val="21"/>
                <w:szCs w:val="21"/>
              </w:rPr>
              <w:t>COMPARATIVO</w:t>
            </w:r>
          </w:p>
        </w:tc>
      </w:tr>
      <w:tr w:rsidR="00DF7827" w14:paraId="55C54B21" w14:textId="77777777" w:rsidTr="008E38A9">
        <w:tc>
          <w:tcPr>
            <w:tcW w:w="1767" w:type="dxa"/>
          </w:tcPr>
          <w:p w14:paraId="7C9CF16E" w14:textId="257A4033" w:rsidR="00DF7827" w:rsidRDefault="00DF7827" w:rsidP="00DF7827">
            <w:pPr>
              <w:ind w:right="12"/>
              <w:jc w:val="both"/>
              <w:rPr>
                <w:rFonts w:ascii="Abadi" w:eastAsia="Arial" w:hAnsi="Abadi" w:cs="Arial"/>
                <w:sz w:val="21"/>
                <w:szCs w:val="21"/>
              </w:rPr>
            </w:pPr>
            <w:r w:rsidRPr="008324FC">
              <w:rPr>
                <w:rFonts w:ascii="Abadi" w:hAnsi="Abadi"/>
                <w:b/>
                <w:sz w:val="21"/>
                <w:szCs w:val="21"/>
              </w:rPr>
              <w:t xml:space="preserve">TEXTO VIGENTE </w:t>
            </w:r>
          </w:p>
        </w:tc>
        <w:tc>
          <w:tcPr>
            <w:tcW w:w="1972" w:type="dxa"/>
          </w:tcPr>
          <w:p w14:paraId="2BE6F156" w14:textId="1F40B458" w:rsidR="00DF7827" w:rsidRDefault="00DF7827" w:rsidP="00DF7827">
            <w:pPr>
              <w:ind w:right="12"/>
              <w:jc w:val="center"/>
              <w:rPr>
                <w:rFonts w:ascii="Abadi" w:eastAsia="Arial" w:hAnsi="Abadi" w:cs="Arial"/>
                <w:sz w:val="21"/>
                <w:szCs w:val="21"/>
              </w:rPr>
            </w:pPr>
            <w:r w:rsidRPr="008324FC">
              <w:rPr>
                <w:rFonts w:ascii="Abadi" w:hAnsi="Abadi"/>
                <w:b/>
                <w:sz w:val="21"/>
                <w:szCs w:val="21"/>
              </w:rPr>
              <w:t>TEXTO PROPUESTO.</w:t>
            </w:r>
          </w:p>
        </w:tc>
      </w:tr>
      <w:tr w:rsidR="008E38A9" w14:paraId="5E6378D9" w14:textId="77777777" w:rsidTr="008E38A9">
        <w:tc>
          <w:tcPr>
            <w:tcW w:w="1767" w:type="dxa"/>
          </w:tcPr>
          <w:p w14:paraId="0D2885FA" w14:textId="77777777" w:rsidR="008E38A9" w:rsidRPr="008324FC" w:rsidRDefault="008E38A9" w:rsidP="008E38A9">
            <w:pPr>
              <w:ind w:right="60"/>
              <w:jc w:val="both"/>
              <w:rPr>
                <w:rFonts w:ascii="Abadi" w:hAnsi="Abadi"/>
                <w:sz w:val="21"/>
                <w:szCs w:val="21"/>
              </w:rPr>
            </w:pPr>
            <w:r w:rsidRPr="008324FC">
              <w:rPr>
                <w:rFonts w:ascii="Abadi" w:eastAsia="Arial" w:hAnsi="Abadi" w:cs="Arial"/>
                <w:sz w:val="21"/>
                <w:szCs w:val="21"/>
              </w:rPr>
              <w:t xml:space="preserve">cualquiera de ellos, el juez resolverá lo conducente en atención al interés superior del menor. Sólo por mandato judicial podrá limitarse, suspenderse o perderse el derecho de convivencia a que se refiere el párrafo anterior, así como en los casos de suspensión o pérdida de la patria potestad, conforme a las modalidades que para su ejercicio se establezca en el convenio o resolución judicial. </w:t>
            </w:r>
          </w:p>
          <w:p w14:paraId="5CCCFF87" w14:textId="5530AC21"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3F73D2DB" w14:textId="77777777" w:rsidR="008E38A9" w:rsidRPr="008324FC" w:rsidRDefault="008E38A9" w:rsidP="008E38A9">
            <w:pPr>
              <w:jc w:val="both"/>
              <w:rPr>
                <w:rFonts w:ascii="Abadi" w:hAnsi="Abadi"/>
                <w:sz w:val="21"/>
                <w:szCs w:val="21"/>
              </w:rPr>
            </w:pPr>
            <w:r w:rsidRPr="008324FC">
              <w:rPr>
                <w:rFonts w:ascii="Abadi" w:eastAsia="Arial" w:hAnsi="Abadi" w:cs="Arial"/>
                <w:sz w:val="21"/>
                <w:szCs w:val="21"/>
              </w:rPr>
              <w:t xml:space="preserve">También será considerada como oposición la alienación parental. </w:t>
            </w:r>
          </w:p>
          <w:p w14:paraId="596CFC37"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4514AFF5" w14:textId="77777777" w:rsidR="008E38A9" w:rsidRPr="008324FC" w:rsidRDefault="008E38A9" w:rsidP="008E38A9">
            <w:pPr>
              <w:ind w:right="60"/>
              <w:jc w:val="both"/>
              <w:rPr>
                <w:rFonts w:ascii="Abadi" w:hAnsi="Abadi"/>
                <w:sz w:val="21"/>
                <w:szCs w:val="21"/>
              </w:rPr>
            </w:pPr>
            <w:r w:rsidRPr="008324FC">
              <w:rPr>
                <w:rFonts w:ascii="Abadi" w:eastAsia="Arial" w:hAnsi="Abadi" w:cs="Arial"/>
                <w:sz w:val="21"/>
                <w:szCs w:val="21"/>
              </w:rPr>
              <w:t xml:space="preserve">El juez aplicará las medidas previstas en el Código de Procedimientos Civiles e incluso podrá decretar el cambio de custodia de los menores previo el procedimiento respectivo, cuando quien tenga decretada judicialmente la custodia </w:t>
            </w:r>
            <w:r w:rsidRPr="008324FC">
              <w:rPr>
                <w:rFonts w:ascii="Abadi" w:eastAsia="Arial" w:hAnsi="Abadi" w:cs="Arial"/>
                <w:sz w:val="21"/>
                <w:szCs w:val="21"/>
              </w:rPr>
              <w:lastRenderedPageBreak/>
              <w:t xml:space="preserve">provisional o definitiva sobre ellos, impida injustificadamente de manera reiterada la convivencia de los menores con la persona o personas que tengan reconocido judicialmente su derecho a la misma o ejerza violencia vicaria. </w:t>
            </w:r>
          </w:p>
          <w:p w14:paraId="0CE0177E" w14:textId="45AF2C03" w:rsidR="008E38A9" w:rsidRDefault="008E38A9" w:rsidP="008E38A9">
            <w:pPr>
              <w:ind w:right="12"/>
              <w:jc w:val="both"/>
              <w:rPr>
                <w:rFonts w:ascii="Abadi" w:eastAsia="Arial" w:hAnsi="Abadi" w:cs="Arial"/>
                <w:sz w:val="21"/>
                <w:szCs w:val="21"/>
              </w:rPr>
            </w:pPr>
            <w:r w:rsidRPr="008324FC">
              <w:rPr>
                <w:rFonts w:ascii="Abadi" w:eastAsia="Arial" w:hAnsi="Abadi" w:cs="Arial"/>
                <w:i/>
                <w:sz w:val="21"/>
                <w:szCs w:val="21"/>
              </w:rPr>
              <w:t xml:space="preserve"> </w:t>
            </w:r>
          </w:p>
        </w:tc>
        <w:tc>
          <w:tcPr>
            <w:tcW w:w="1972" w:type="dxa"/>
          </w:tcPr>
          <w:p w14:paraId="61E0C023" w14:textId="77777777" w:rsidR="008E38A9" w:rsidRPr="008324FC" w:rsidRDefault="008E38A9" w:rsidP="008E38A9">
            <w:pPr>
              <w:jc w:val="both"/>
              <w:rPr>
                <w:rFonts w:ascii="Abadi" w:hAnsi="Abadi"/>
                <w:sz w:val="21"/>
                <w:szCs w:val="21"/>
              </w:rPr>
            </w:pPr>
            <w:r w:rsidRPr="008324FC">
              <w:rPr>
                <w:rFonts w:ascii="Abadi" w:eastAsia="Arial" w:hAnsi="Abadi" w:cs="Arial"/>
                <w:sz w:val="21"/>
                <w:szCs w:val="21"/>
              </w:rPr>
              <w:lastRenderedPageBreak/>
              <w:t xml:space="preserve">términos del artículo 468 de este Código, y si no lo hubiere se nombrará tutor; </w:t>
            </w:r>
          </w:p>
          <w:p w14:paraId="0637DCE7"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282249C2" w14:textId="77777777" w:rsidR="008E38A9" w:rsidRPr="008324FC" w:rsidRDefault="008E38A9" w:rsidP="005F1CEE">
            <w:pPr>
              <w:numPr>
                <w:ilvl w:val="0"/>
                <w:numId w:val="47"/>
              </w:numPr>
              <w:ind w:right="61"/>
              <w:jc w:val="both"/>
              <w:rPr>
                <w:rFonts w:ascii="Abadi" w:hAnsi="Abadi"/>
                <w:sz w:val="21"/>
                <w:szCs w:val="21"/>
              </w:rPr>
            </w:pPr>
            <w:r w:rsidRPr="008324FC">
              <w:rPr>
                <w:rFonts w:ascii="Abadi" w:eastAsia="Arial" w:hAnsi="Abadi" w:cs="Arial"/>
                <w:sz w:val="21"/>
                <w:szCs w:val="21"/>
              </w:rPr>
              <w:t xml:space="preserve">En todos los demás casos se estará a lo convenido por los cónyuges, siempre que a juicio del Juez, no se atente contra los intereses del menor, </w:t>
            </w:r>
            <w:r w:rsidRPr="008324FC">
              <w:rPr>
                <w:rFonts w:ascii="Abadi" w:eastAsia="Arial" w:hAnsi="Abadi" w:cs="Arial"/>
                <w:b/>
                <w:sz w:val="21"/>
                <w:szCs w:val="21"/>
                <w:u w:val="single" w:color="000000"/>
              </w:rPr>
              <w:t>considerando también las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convivencias y vistas con sus familiares,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especialmente con sus ascendientes en</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segundo grado en línea recta</w:t>
            </w:r>
            <w:r w:rsidRPr="008324FC">
              <w:rPr>
                <w:rFonts w:ascii="Abadi" w:eastAsia="Arial" w:hAnsi="Abadi" w:cs="Arial"/>
                <w:sz w:val="21"/>
                <w:szCs w:val="21"/>
              </w:rPr>
              <w:t xml:space="preserve">; y si no hubiere pacto al respecto, el Juez decidirá sobre los derechos y obligaciones inherentes a la patria potestad y a la custodia de los hijos menores de edad, determinando su conservación, pérdida o suspensión para uno o ambos cónyuges, independientemente del carácter de vencedor o perdedor en juicio, mirando sólo el beneficio de los menores. En su caso, y de conformidad con la fracción IV del artículo 468, </w:t>
            </w:r>
            <w:r w:rsidRPr="008324FC">
              <w:rPr>
                <w:rFonts w:ascii="Abadi" w:eastAsia="Arial" w:hAnsi="Abadi" w:cs="Arial"/>
                <w:sz w:val="21"/>
                <w:szCs w:val="21"/>
              </w:rPr>
              <w:lastRenderedPageBreak/>
              <w:t xml:space="preserve">llamará a quien legalmente corresponda el ejercicio de la patria potestad o designará tutor; </w:t>
            </w:r>
          </w:p>
          <w:p w14:paraId="7AC79221" w14:textId="24D60B4A" w:rsidR="008E38A9" w:rsidRPr="008324FC" w:rsidRDefault="008E38A9" w:rsidP="00284680">
            <w:pPr>
              <w:jc w:val="both"/>
              <w:rPr>
                <w:rFonts w:ascii="Abadi" w:hAnsi="Abadi"/>
                <w:sz w:val="21"/>
                <w:szCs w:val="21"/>
              </w:rPr>
            </w:pPr>
            <w:r w:rsidRPr="008324FC">
              <w:rPr>
                <w:rFonts w:ascii="Abadi" w:eastAsia="Arial" w:hAnsi="Abadi" w:cs="Arial"/>
                <w:sz w:val="21"/>
                <w:szCs w:val="21"/>
              </w:rPr>
              <w:t xml:space="preserve">Cuando la causa de divorcio fuera por violencia intrafamiliar, el cónyuge culpable estará impedido para ejercer la guarda y custodia de los menores, así como restringido el régimen de visitas en los términos de la resolución judicial correspondiente, procurando que estas visitas sean supervisadas; y </w:t>
            </w:r>
          </w:p>
          <w:p w14:paraId="553E0807" w14:textId="77777777" w:rsidR="008E38A9" w:rsidRPr="008324FC" w:rsidRDefault="008E38A9" w:rsidP="00284680">
            <w:pPr>
              <w:jc w:val="both"/>
              <w:rPr>
                <w:rFonts w:ascii="Abadi" w:hAnsi="Abadi"/>
                <w:sz w:val="21"/>
                <w:szCs w:val="21"/>
              </w:rPr>
            </w:pPr>
            <w:r w:rsidRPr="008324FC">
              <w:rPr>
                <w:rFonts w:ascii="Abadi" w:eastAsia="Arial" w:hAnsi="Abadi" w:cs="Arial"/>
                <w:sz w:val="21"/>
                <w:szCs w:val="21"/>
              </w:rPr>
              <w:t xml:space="preserve"> </w:t>
            </w:r>
          </w:p>
          <w:p w14:paraId="47C6E11D" w14:textId="77777777" w:rsidR="008E38A9" w:rsidRPr="008324FC" w:rsidRDefault="008E38A9" w:rsidP="005F1CEE">
            <w:pPr>
              <w:numPr>
                <w:ilvl w:val="0"/>
                <w:numId w:val="47"/>
              </w:numPr>
              <w:ind w:right="61"/>
              <w:jc w:val="both"/>
              <w:rPr>
                <w:rFonts w:ascii="Abadi" w:hAnsi="Abadi"/>
                <w:sz w:val="21"/>
                <w:szCs w:val="21"/>
              </w:rPr>
            </w:pPr>
            <w:r w:rsidRPr="008324FC">
              <w:rPr>
                <w:rFonts w:ascii="Abadi" w:eastAsia="Arial" w:hAnsi="Abadi" w:cs="Arial"/>
                <w:sz w:val="21"/>
                <w:szCs w:val="21"/>
              </w:rPr>
              <w:t xml:space="preserve">En los casos de las fracciones VI y VII del artículo 323, los hijos quedarán bajo la custodia del cónyuge sano, pero el consorte enfermo conservará los demás derechos de la patria potestad. </w:t>
            </w:r>
          </w:p>
          <w:p w14:paraId="33B6F6F1"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0D2C5A7D"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79982634" w14:textId="77777777" w:rsidR="008E38A9" w:rsidRPr="008324FC" w:rsidRDefault="008E38A9" w:rsidP="008E38A9">
            <w:pPr>
              <w:ind w:right="59"/>
              <w:jc w:val="both"/>
              <w:rPr>
                <w:rFonts w:ascii="Abadi" w:hAnsi="Abadi"/>
                <w:sz w:val="21"/>
                <w:szCs w:val="21"/>
              </w:rPr>
            </w:pPr>
            <w:r w:rsidRPr="008324FC">
              <w:rPr>
                <w:rFonts w:ascii="Abadi" w:eastAsia="Arial" w:hAnsi="Abadi" w:cs="Arial"/>
                <w:b/>
                <w:sz w:val="21"/>
                <w:szCs w:val="21"/>
              </w:rPr>
              <w:t>Art. 474-A.</w:t>
            </w:r>
            <w:r w:rsidRPr="008324FC">
              <w:rPr>
                <w:rFonts w:ascii="Abadi" w:eastAsia="Arial" w:hAnsi="Abadi" w:cs="Arial"/>
                <w:sz w:val="21"/>
                <w:szCs w:val="21"/>
              </w:rPr>
              <w:t xml:space="preserve"> Los que ejercen la patria potestad, aun cuando no tengan la custodia, tienen el derecho de convivencia con sus descendientes, </w:t>
            </w:r>
            <w:r w:rsidRPr="008324FC">
              <w:rPr>
                <w:rFonts w:ascii="Abadi" w:eastAsia="Arial" w:hAnsi="Abadi" w:cs="Arial"/>
                <w:b/>
                <w:sz w:val="21"/>
                <w:szCs w:val="21"/>
                <w:u w:val="single" w:color="000000"/>
              </w:rPr>
              <w:t>y en su caso, el juez, de oficio, ampliará este</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derecho con relación a los ascendientes en</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 xml:space="preserve">segundo grado en </w:t>
            </w:r>
            <w:r w:rsidRPr="008324FC">
              <w:rPr>
                <w:rFonts w:ascii="Abadi" w:eastAsia="Arial" w:hAnsi="Abadi" w:cs="Arial"/>
                <w:b/>
                <w:sz w:val="21"/>
                <w:szCs w:val="21"/>
                <w:u w:val="single" w:color="000000"/>
              </w:rPr>
              <w:t>línea recta</w:t>
            </w:r>
            <w:r w:rsidRPr="008324FC">
              <w:rPr>
                <w:rFonts w:ascii="Abadi" w:eastAsia="Arial" w:hAnsi="Abadi" w:cs="Arial"/>
                <w:sz w:val="21"/>
                <w:szCs w:val="21"/>
              </w:rPr>
              <w:t xml:space="preserve">, salvo que resultare inconveniente para los menores. </w:t>
            </w:r>
          </w:p>
          <w:p w14:paraId="5CFE8CF4"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2C72546B"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0BF202D6" w14:textId="391D564D" w:rsidR="008E38A9" w:rsidRDefault="008E38A9" w:rsidP="008E38A9">
            <w:pPr>
              <w:ind w:right="12"/>
              <w:jc w:val="both"/>
              <w:rPr>
                <w:rFonts w:ascii="Abadi" w:eastAsia="Arial" w:hAnsi="Abadi" w:cs="Arial"/>
                <w:sz w:val="21"/>
                <w:szCs w:val="21"/>
              </w:rPr>
            </w:pPr>
            <w:r w:rsidRPr="008324FC">
              <w:rPr>
                <w:rFonts w:ascii="Abadi" w:eastAsia="Arial" w:hAnsi="Abadi" w:cs="Arial"/>
                <w:sz w:val="21"/>
                <w:szCs w:val="21"/>
              </w:rPr>
              <w:t xml:space="preserve">No podrán impedirse, sin justa causa, las relaciones personales entre el menor y sus parientes. En caso de oposición, a petición de </w:t>
            </w:r>
          </w:p>
        </w:tc>
      </w:tr>
      <w:tr w:rsidR="008E38A9" w14:paraId="4C53D675" w14:textId="77777777" w:rsidTr="008E38A9">
        <w:tc>
          <w:tcPr>
            <w:tcW w:w="1767" w:type="dxa"/>
          </w:tcPr>
          <w:p w14:paraId="29200403" w14:textId="77777777" w:rsidR="008E38A9" w:rsidRDefault="008E38A9" w:rsidP="008E38A9">
            <w:pPr>
              <w:ind w:right="12"/>
              <w:jc w:val="both"/>
              <w:rPr>
                <w:rFonts w:ascii="Abadi" w:eastAsia="Arial" w:hAnsi="Abadi" w:cs="Arial"/>
                <w:sz w:val="21"/>
                <w:szCs w:val="21"/>
              </w:rPr>
            </w:pPr>
          </w:p>
        </w:tc>
        <w:tc>
          <w:tcPr>
            <w:tcW w:w="1972" w:type="dxa"/>
          </w:tcPr>
          <w:p w14:paraId="3584A21D" w14:textId="77777777" w:rsidR="008E38A9" w:rsidRPr="008324FC" w:rsidRDefault="008E38A9" w:rsidP="008E38A9">
            <w:pPr>
              <w:ind w:right="59"/>
              <w:jc w:val="both"/>
              <w:rPr>
                <w:rFonts w:ascii="Abadi" w:hAnsi="Abadi"/>
                <w:sz w:val="21"/>
                <w:szCs w:val="21"/>
              </w:rPr>
            </w:pPr>
            <w:r w:rsidRPr="008324FC">
              <w:rPr>
                <w:rFonts w:ascii="Abadi" w:eastAsia="Arial" w:hAnsi="Abadi" w:cs="Arial"/>
                <w:sz w:val="21"/>
                <w:szCs w:val="21"/>
              </w:rPr>
              <w:t xml:space="preserve">cualquiera de </w:t>
            </w:r>
            <w:r w:rsidRPr="008324FC">
              <w:rPr>
                <w:rFonts w:ascii="Abadi" w:eastAsia="Arial" w:hAnsi="Abadi" w:cs="Arial"/>
                <w:b/>
                <w:sz w:val="21"/>
                <w:szCs w:val="21"/>
                <w:u w:val="single" w:color="000000"/>
              </w:rPr>
              <w:t>ellos o de oficio en el caso de los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ascendientes en segundo grado en línea</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recta</w:t>
            </w:r>
            <w:r w:rsidRPr="008324FC">
              <w:rPr>
                <w:rFonts w:ascii="Abadi" w:eastAsia="Arial" w:hAnsi="Abadi" w:cs="Arial"/>
                <w:sz w:val="21"/>
                <w:szCs w:val="21"/>
              </w:rPr>
              <w:t xml:space="preserve">, el juez resolverá lo conducente en atención al interés superior del menor. Sólo por mandato judicial podrá limitarse, suspenderse o perderse el derecho de convivencia a que se refiere el párrafo anterior, así como en los casos de suspensión o pérdida de la patria potestad, conforme a las modalidades que para su ejercicio se establezca en el convenio o resolución judicial. </w:t>
            </w:r>
          </w:p>
          <w:p w14:paraId="3C4BF9B8"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49B7D0C0" w14:textId="77777777" w:rsidR="008E38A9" w:rsidRPr="008324FC" w:rsidRDefault="008E38A9" w:rsidP="008E38A9">
            <w:pPr>
              <w:ind w:right="59"/>
              <w:jc w:val="both"/>
              <w:rPr>
                <w:rFonts w:ascii="Abadi" w:hAnsi="Abadi"/>
                <w:sz w:val="21"/>
                <w:szCs w:val="21"/>
              </w:rPr>
            </w:pPr>
            <w:r w:rsidRPr="008324FC">
              <w:rPr>
                <w:rFonts w:ascii="Abadi" w:eastAsia="Arial" w:hAnsi="Abadi" w:cs="Arial"/>
                <w:b/>
                <w:sz w:val="21"/>
                <w:szCs w:val="21"/>
                <w:u w:val="single" w:color="000000"/>
              </w:rPr>
              <w:t>Los progenitores, tutores o responsables del</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cuidado de los menores deben evitar actos de</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manipulación sobre las hijas e hijos menores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 xml:space="preserve">de </w:t>
            </w:r>
            <w:r w:rsidRPr="008324FC">
              <w:rPr>
                <w:rFonts w:ascii="Abadi" w:eastAsia="Arial" w:hAnsi="Abadi" w:cs="Arial"/>
                <w:b/>
                <w:sz w:val="21"/>
                <w:szCs w:val="21"/>
                <w:u w:val="single" w:color="000000"/>
              </w:rPr>
              <w:lastRenderedPageBreak/>
              <w:t>edad, que generen rencor, antipatía,</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desagrado o temor contra los ascendientes.</w:t>
            </w:r>
            <w:r w:rsidRPr="008324FC">
              <w:rPr>
                <w:rFonts w:ascii="Abadi" w:eastAsia="Arial" w:hAnsi="Abadi" w:cs="Arial"/>
                <w:b/>
                <w:sz w:val="21"/>
                <w:szCs w:val="21"/>
              </w:rPr>
              <w:t xml:space="preserve"> </w:t>
            </w:r>
          </w:p>
          <w:p w14:paraId="2BD0257A"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6B3A76FC"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3CF38E32" w14:textId="77777777" w:rsidR="008E38A9" w:rsidRPr="008324FC" w:rsidRDefault="008E38A9" w:rsidP="008E38A9">
            <w:pPr>
              <w:jc w:val="both"/>
              <w:rPr>
                <w:rFonts w:ascii="Abadi" w:hAnsi="Abadi"/>
                <w:sz w:val="21"/>
                <w:szCs w:val="21"/>
              </w:rPr>
            </w:pPr>
            <w:r w:rsidRPr="008324FC">
              <w:rPr>
                <w:rFonts w:ascii="Abadi" w:eastAsia="Arial" w:hAnsi="Abadi" w:cs="Arial"/>
                <w:sz w:val="21"/>
                <w:szCs w:val="21"/>
              </w:rPr>
              <w:t xml:space="preserve">También será considerada como oposición la alienación parental. </w:t>
            </w:r>
          </w:p>
          <w:p w14:paraId="66A2D653" w14:textId="77777777" w:rsidR="008E38A9" w:rsidRPr="008324FC" w:rsidRDefault="008E38A9" w:rsidP="008E38A9">
            <w:pPr>
              <w:rPr>
                <w:rFonts w:ascii="Abadi" w:hAnsi="Abadi"/>
                <w:sz w:val="21"/>
                <w:szCs w:val="21"/>
              </w:rPr>
            </w:pPr>
            <w:r w:rsidRPr="008324FC">
              <w:rPr>
                <w:rFonts w:ascii="Abadi" w:eastAsia="Arial" w:hAnsi="Abadi" w:cs="Arial"/>
                <w:sz w:val="21"/>
                <w:szCs w:val="21"/>
              </w:rPr>
              <w:t xml:space="preserve"> </w:t>
            </w:r>
          </w:p>
          <w:p w14:paraId="4C469F23" w14:textId="100516E8" w:rsidR="008E38A9" w:rsidRDefault="008E38A9" w:rsidP="008E38A9">
            <w:pPr>
              <w:ind w:right="12"/>
              <w:jc w:val="both"/>
              <w:rPr>
                <w:rFonts w:ascii="Abadi" w:eastAsia="Arial" w:hAnsi="Abadi" w:cs="Arial"/>
                <w:sz w:val="21"/>
                <w:szCs w:val="21"/>
              </w:rPr>
            </w:pPr>
            <w:r w:rsidRPr="008324FC">
              <w:rPr>
                <w:rFonts w:ascii="Abadi" w:eastAsia="Arial" w:hAnsi="Abadi" w:cs="Arial"/>
                <w:sz w:val="21"/>
                <w:szCs w:val="21"/>
              </w:rPr>
              <w:t xml:space="preserve">El juez aplicará, </w:t>
            </w:r>
            <w:r w:rsidRPr="008324FC">
              <w:rPr>
                <w:rFonts w:ascii="Abadi" w:eastAsia="Arial" w:hAnsi="Abadi" w:cs="Arial"/>
                <w:b/>
                <w:sz w:val="21"/>
                <w:szCs w:val="21"/>
                <w:u w:val="single" w:color="000000"/>
              </w:rPr>
              <w:t>de oficio</w:t>
            </w:r>
            <w:r w:rsidRPr="008324FC">
              <w:rPr>
                <w:rFonts w:ascii="Abadi" w:eastAsia="Arial" w:hAnsi="Abadi" w:cs="Arial"/>
                <w:sz w:val="21"/>
                <w:szCs w:val="21"/>
                <w:u w:val="single" w:color="000000"/>
              </w:rPr>
              <w:t xml:space="preserve"> </w:t>
            </w:r>
            <w:r w:rsidRPr="008324FC">
              <w:rPr>
                <w:rFonts w:ascii="Abadi" w:eastAsia="Arial" w:hAnsi="Abadi" w:cs="Arial"/>
                <w:sz w:val="21"/>
                <w:szCs w:val="21"/>
              </w:rPr>
              <w:t xml:space="preserve">las medidas previstas en el Código de Procedimientos Civiles e incluso podrá decretar el cambio de custodia de los menores previo el procedimiento respectivo, cuando quien tenga decretada judicialmente la custodia provisional o definitiva sobre ellos, impida injustificadamente de manera reiterada la convivencia de los menores con la persona o personas que tengan reconocido judicialmente su derecho a la misma </w:t>
            </w:r>
            <w:r w:rsidRPr="008324FC">
              <w:rPr>
                <w:rFonts w:ascii="Abadi" w:eastAsia="Arial" w:hAnsi="Abadi" w:cs="Arial"/>
                <w:b/>
                <w:sz w:val="21"/>
                <w:szCs w:val="21"/>
                <w:u w:val="single" w:color="000000"/>
              </w:rPr>
              <w:t>o bien con sus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ascendientes, ejerza violencia vicaria o</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realice actos de manipulación sobre las hijas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e hijos menores de edad, que generen rencor,</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antipatía, desagrado o temor contra los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ascendientes.</w:t>
            </w:r>
            <w:r w:rsidRPr="008324FC">
              <w:rPr>
                <w:rFonts w:ascii="Abadi" w:eastAsia="Arial" w:hAnsi="Abadi" w:cs="Arial"/>
                <w:sz w:val="21"/>
                <w:szCs w:val="21"/>
              </w:rPr>
              <w:t xml:space="preserve"> </w:t>
            </w:r>
          </w:p>
        </w:tc>
      </w:tr>
    </w:tbl>
    <w:p w14:paraId="7FA18F27" w14:textId="77777777" w:rsidR="001A2820" w:rsidRDefault="001A2820" w:rsidP="005C3D13">
      <w:pPr>
        <w:ind w:left="362" w:right="12" w:hanging="10"/>
        <w:jc w:val="both"/>
        <w:rPr>
          <w:rFonts w:ascii="Abadi" w:eastAsia="Arial" w:hAnsi="Abadi" w:cs="Arial"/>
          <w:sz w:val="21"/>
          <w:szCs w:val="21"/>
        </w:rPr>
      </w:pPr>
    </w:p>
    <w:p w14:paraId="0079EF25" w14:textId="59FDFB61" w:rsidR="005C3D13" w:rsidRDefault="005C3D13" w:rsidP="005C3D13">
      <w:pPr>
        <w:ind w:left="362" w:right="12" w:hanging="10"/>
        <w:jc w:val="both"/>
        <w:rPr>
          <w:rFonts w:ascii="Abadi" w:eastAsia="Arial" w:hAnsi="Abadi" w:cs="Arial"/>
          <w:sz w:val="21"/>
          <w:szCs w:val="21"/>
        </w:rPr>
      </w:pPr>
      <w:r w:rsidRPr="00E34EB0">
        <w:rPr>
          <w:rFonts w:ascii="Abadi" w:eastAsia="Arial" w:hAnsi="Abadi" w:cs="Arial"/>
          <w:sz w:val="21"/>
          <w:szCs w:val="21"/>
        </w:rPr>
        <w:t>De</w:t>
      </w:r>
      <w:r w:rsidRPr="008324FC">
        <w:rPr>
          <w:rFonts w:ascii="Abadi" w:eastAsia="Arial" w:hAnsi="Abadi" w:cs="Arial"/>
          <w:sz w:val="21"/>
          <w:szCs w:val="21"/>
        </w:rPr>
        <w:t xml:space="preserve"> ser aprobada, la presente iniciativa tendrá los siguientes impactos de conformidad con el artículo 209 de la Ley Orgánica del Poder Legislativo del Estado de Guanajuato: </w:t>
      </w:r>
    </w:p>
    <w:p w14:paraId="19BE65C2" w14:textId="77777777" w:rsidR="005C3D13" w:rsidRPr="008324FC" w:rsidRDefault="005C3D13" w:rsidP="005C3D13">
      <w:pPr>
        <w:ind w:left="362" w:right="12" w:hanging="10"/>
        <w:jc w:val="both"/>
        <w:rPr>
          <w:rFonts w:ascii="Abadi" w:hAnsi="Abadi"/>
          <w:sz w:val="21"/>
          <w:szCs w:val="21"/>
        </w:rPr>
      </w:pPr>
    </w:p>
    <w:p w14:paraId="60D80C4C" w14:textId="77777777" w:rsidR="005C3D13" w:rsidRPr="008324FC" w:rsidRDefault="005C3D13" w:rsidP="004B0B69">
      <w:pPr>
        <w:numPr>
          <w:ilvl w:val="0"/>
          <w:numId w:val="37"/>
        </w:numPr>
        <w:ind w:right="12" w:hanging="360"/>
        <w:jc w:val="both"/>
        <w:rPr>
          <w:rFonts w:ascii="Abadi" w:hAnsi="Abadi"/>
          <w:sz w:val="21"/>
          <w:szCs w:val="21"/>
        </w:rPr>
      </w:pPr>
      <w:r w:rsidRPr="008324FC">
        <w:rPr>
          <w:rFonts w:ascii="Abadi" w:eastAsia="Arial" w:hAnsi="Abadi" w:cs="Arial"/>
          <w:b/>
          <w:sz w:val="21"/>
          <w:szCs w:val="21"/>
        </w:rPr>
        <w:t>Impacto jurídico:</w:t>
      </w:r>
      <w:r w:rsidRPr="008324FC">
        <w:rPr>
          <w:rFonts w:ascii="Abadi" w:eastAsia="Arial" w:hAnsi="Abadi" w:cs="Arial"/>
          <w:sz w:val="21"/>
          <w:szCs w:val="21"/>
        </w:rPr>
        <w:t xml:space="preserve"> Se reforman: </w:t>
      </w:r>
      <w:r w:rsidRPr="008324FC">
        <w:rPr>
          <w:rFonts w:ascii="Abadi" w:eastAsia="Arial" w:hAnsi="Abadi" w:cs="Arial"/>
          <w:b/>
          <w:sz w:val="21"/>
          <w:szCs w:val="21"/>
        </w:rPr>
        <w:t>la fracción VII del artículo 336</w:t>
      </w:r>
      <w:r w:rsidRPr="008324FC">
        <w:rPr>
          <w:rFonts w:ascii="Abadi" w:eastAsia="Arial" w:hAnsi="Abadi" w:cs="Arial"/>
          <w:sz w:val="21"/>
          <w:szCs w:val="21"/>
        </w:rPr>
        <w:t xml:space="preserve">; </w:t>
      </w:r>
      <w:r w:rsidRPr="008324FC">
        <w:rPr>
          <w:rFonts w:ascii="Abadi" w:eastAsia="Arial" w:hAnsi="Abadi" w:cs="Arial"/>
          <w:b/>
          <w:sz w:val="21"/>
          <w:szCs w:val="21"/>
        </w:rPr>
        <w:t>La fracción II del artículo 337</w:t>
      </w:r>
      <w:r w:rsidRPr="008324FC">
        <w:rPr>
          <w:rFonts w:ascii="Abadi" w:eastAsia="Arial" w:hAnsi="Abadi" w:cs="Arial"/>
          <w:sz w:val="21"/>
          <w:szCs w:val="21"/>
        </w:rPr>
        <w:t xml:space="preserve">; </w:t>
      </w:r>
      <w:r w:rsidRPr="008324FC">
        <w:rPr>
          <w:rFonts w:ascii="Abadi" w:eastAsia="Arial" w:hAnsi="Abadi" w:cs="Arial"/>
          <w:b/>
          <w:sz w:val="21"/>
          <w:szCs w:val="21"/>
        </w:rPr>
        <w:t>El primero y cuarto párrafo del artículo 474-A</w:t>
      </w:r>
      <w:r w:rsidRPr="008324FC">
        <w:rPr>
          <w:rFonts w:ascii="Abadi" w:eastAsia="Arial" w:hAnsi="Abadi" w:cs="Arial"/>
          <w:sz w:val="21"/>
          <w:szCs w:val="21"/>
        </w:rPr>
        <w:t xml:space="preserve">; y se </w:t>
      </w:r>
      <w:r w:rsidRPr="008324FC">
        <w:rPr>
          <w:rFonts w:ascii="Abadi" w:eastAsia="Arial" w:hAnsi="Abadi" w:cs="Arial"/>
          <w:b/>
          <w:sz w:val="21"/>
          <w:szCs w:val="21"/>
        </w:rPr>
        <w:t>adiciona un Tercer párrafo al artículo 474-A recorriéndose los subsecuentes</w:t>
      </w:r>
      <w:r w:rsidRPr="008324FC">
        <w:rPr>
          <w:rFonts w:ascii="Abadi" w:eastAsia="Arial" w:hAnsi="Abadi" w:cs="Arial"/>
          <w:sz w:val="21"/>
          <w:szCs w:val="21"/>
        </w:rPr>
        <w:t xml:space="preserve">, todos del Código Civil para el Estado de Guanajuato. </w:t>
      </w:r>
    </w:p>
    <w:p w14:paraId="5B5C9FBE" w14:textId="77777777" w:rsidR="005C3D13" w:rsidRPr="008324FC" w:rsidRDefault="005C3D13" w:rsidP="004B0B69">
      <w:pPr>
        <w:numPr>
          <w:ilvl w:val="0"/>
          <w:numId w:val="37"/>
        </w:numPr>
        <w:ind w:right="12" w:hanging="360"/>
        <w:jc w:val="both"/>
        <w:rPr>
          <w:rFonts w:ascii="Abadi" w:hAnsi="Abadi"/>
          <w:sz w:val="21"/>
          <w:szCs w:val="21"/>
        </w:rPr>
      </w:pPr>
      <w:r w:rsidRPr="008324FC">
        <w:rPr>
          <w:rFonts w:ascii="Abadi" w:eastAsia="Arial" w:hAnsi="Abadi" w:cs="Arial"/>
          <w:b/>
          <w:sz w:val="21"/>
          <w:szCs w:val="21"/>
        </w:rPr>
        <w:t xml:space="preserve">Impacto administrativo: </w:t>
      </w:r>
      <w:r w:rsidRPr="008324FC">
        <w:rPr>
          <w:rFonts w:ascii="Abadi" w:eastAsia="Arial" w:hAnsi="Abadi" w:cs="Arial"/>
          <w:sz w:val="21"/>
          <w:szCs w:val="21"/>
        </w:rPr>
        <w:t xml:space="preserve">La presente Iniciativa no posee impacto administrativo.  </w:t>
      </w:r>
    </w:p>
    <w:p w14:paraId="0B69230E" w14:textId="77777777" w:rsidR="005C3D13" w:rsidRPr="008324FC" w:rsidRDefault="005C3D13" w:rsidP="004B0B69">
      <w:pPr>
        <w:numPr>
          <w:ilvl w:val="0"/>
          <w:numId w:val="37"/>
        </w:numPr>
        <w:ind w:right="12" w:hanging="360"/>
        <w:jc w:val="both"/>
        <w:rPr>
          <w:rFonts w:ascii="Abadi" w:hAnsi="Abadi"/>
          <w:sz w:val="21"/>
          <w:szCs w:val="21"/>
        </w:rPr>
      </w:pPr>
      <w:r w:rsidRPr="008324FC">
        <w:rPr>
          <w:rFonts w:ascii="Abadi" w:eastAsia="Arial" w:hAnsi="Abadi" w:cs="Arial"/>
          <w:b/>
          <w:sz w:val="21"/>
          <w:szCs w:val="21"/>
        </w:rPr>
        <w:t xml:space="preserve">Impacto presupuestario: </w:t>
      </w:r>
      <w:r w:rsidRPr="008324FC">
        <w:rPr>
          <w:rFonts w:ascii="Abadi" w:hAnsi="Abadi"/>
          <w:sz w:val="21"/>
          <w:szCs w:val="21"/>
        </w:rPr>
        <w:t xml:space="preserve"> </w:t>
      </w:r>
      <w:r w:rsidRPr="008324FC">
        <w:rPr>
          <w:rFonts w:ascii="Abadi" w:eastAsia="Arial" w:hAnsi="Abadi" w:cs="Arial"/>
          <w:sz w:val="21"/>
          <w:szCs w:val="21"/>
        </w:rPr>
        <w:t xml:space="preserve">La presente Iniciativa no posee impacto presupuestario.  </w:t>
      </w:r>
    </w:p>
    <w:p w14:paraId="5B727A32" w14:textId="77777777" w:rsidR="005C3D13" w:rsidRPr="008324FC" w:rsidRDefault="005C3D13" w:rsidP="004B0B69">
      <w:pPr>
        <w:numPr>
          <w:ilvl w:val="0"/>
          <w:numId w:val="37"/>
        </w:numPr>
        <w:ind w:right="12" w:hanging="360"/>
        <w:jc w:val="both"/>
        <w:rPr>
          <w:rFonts w:ascii="Abadi" w:hAnsi="Abadi"/>
          <w:sz w:val="21"/>
          <w:szCs w:val="21"/>
        </w:rPr>
      </w:pPr>
      <w:r w:rsidRPr="008324FC">
        <w:rPr>
          <w:rFonts w:ascii="Abadi" w:eastAsia="Arial" w:hAnsi="Abadi" w:cs="Arial"/>
          <w:b/>
          <w:sz w:val="21"/>
          <w:szCs w:val="21"/>
        </w:rPr>
        <w:t>Impacto social:</w:t>
      </w:r>
      <w:r w:rsidRPr="008324FC">
        <w:rPr>
          <w:rFonts w:ascii="Abadi" w:eastAsia="Arial" w:hAnsi="Abadi" w:cs="Arial"/>
          <w:sz w:val="21"/>
          <w:szCs w:val="21"/>
        </w:rPr>
        <w:t xml:space="preserve"> Se protege y garantiza el derecho de las niñas, niños y adolescentes a que se les procuren las relaciones y convivencias con su familia ampliada, especialmente con sus abuelos, además, se protege el derecho de estos a vivir en familia y el fortalecimiento de las relaciones familiares, afectivas y todos los beneficios derivados de la misma entre, abuelos, abuelas, nietos y nietas.  </w:t>
      </w:r>
    </w:p>
    <w:p w14:paraId="51C6AD26" w14:textId="77777777" w:rsidR="005C3D13" w:rsidRPr="008324FC" w:rsidRDefault="005C3D13" w:rsidP="005C3D13">
      <w:pPr>
        <w:ind w:left="360"/>
        <w:rPr>
          <w:rFonts w:ascii="Abadi" w:hAnsi="Abadi"/>
          <w:sz w:val="21"/>
          <w:szCs w:val="21"/>
        </w:rPr>
      </w:pPr>
      <w:r w:rsidRPr="008324FC">
        <w:rPr>
          <w:rFonts w:ascii="Abadi" w:eastAsia="Arial" w:hAnsi="Abadi" w:cs="Arial"/>
          <w:sz w:val="21"/>
          <w:szCs w:val="21"/>
        </w:rPr>
        <w:t xml:space="preserve"> </w:t>
      </w:r>
    </w:p>
    <w:p w14:paraId="4DED749A" w14:textId="77777777" w:rsidR="005C3D13" w:rsidRPr="008324FC" w:rsidRDefault="005C3D13" w:rsidP="005C3D13">
      <w:pPr>
        <w:ind w:right="12" w:hanging="10"/>
        <w:jc w:val="both"/>
        <w:rPr>
          <w:rFonts w:ascii="Abadi" w:hAnsi="Abadi"/>
          <w:sz w:val="21"/>
          <w:szCs w:val="21"/>
        </w:rPr>
      </w:pPr>
      <w:r w:rsidRPr="008324FC">
        <w:rPr>
          <w:rFonts w:ascii="Abadi" w:eastAsia="Arial" w:hAnsi="Abadi" w:cs="Arial"/>
          <w:sz w:val="21"/>
          <w:szCs w:val="21"/>
        </w:rPr>
        <w:t xml:space="preserve">Por lo anteriormente expuesto, nos permitimos someter a la consideración de esta Honorable Asamblea, el siguiente proyecto de:  </w:t>
      </w:r>
    </w:p>
    <w:p w14:paraId="46DE8E63" w14:textId="77777777" w:rsidR="002D41FE" w:rsidRDefault="002D41FE" w:rsidP="002D41FE">
      <w:pPr>
        <w:widowControl w:val="0"/>
        <w:tabs>
          <w:tab w:val="left" w:pos="2256"/>
        </w:tabs>
        <w:autoSpaceDE w:val="0"/>
        <w:autoSpaceDN w:val="0"/>
        <w:ind w:right="142"/>
        <w:jc w:val="both"/>
        <w:rPr>
          <w:rFonts w:ascii="Abadi" w:hAnsi="Abadi"/>
          <w:b/>
          <w:bCs/>
          <w:sz w:val="21"/>
          <w:szCs w:val="21"/>
        </w:rPr>
      </w:pPr>
    </w:p>
    <w:p w14:paraId="055EEAE0" w14:textId="77777777" w:rsidR="002D41FE" w:rsidRDefault="002D41FE" w:rsidP="00325FEE">
      <w:pPr>
        <w:jc w:val="center"/>
        <w:rPr>
          <w:rFonts w:ascii="Abadi" w:eastAsia="Arial" w:hAnsi="Abadi" w:cs="Arial"/>
          <w:b/>
          <w:sz w:val="21"/>
          <w:szCs w:val="21"/>
        </w:rPr>
      </w:pPr>
      <w:r w:rsidRPr="008324FC">
        <w:rPr>
          <w:rFonts w:ascii="Abadi" w:eastAsia="Arial" w:hAnsi="Abadi" w:cs="Arial"/>
          <w:b/>
          <w:sz w:val="21"/>
          <w:szCs w:val="21"/>
        </w:rPr>
        <w:t xml:space="preserve">DECRETO. </w:t>
      </w:r>
    </w:p>
    <w:p w14:paraId="2446DCB7" w14:textId="77777777" w:rsidR="002E61B6" w:rsidRPr="008324FC" w:rsidRDefault="002E61B6" w:rsidP="002E61B6">
      <w:pPr>
        <w:ind w:right="706" w:hanging="10"/>
        <w:jc w:val="center"/>
        <w:rPr>
          <w:rFonts w:ascii="Abadi" w:hAnsi="Abadi"/>
          <w:sz w:val="21"/>
          <w:szCs w:val="21"/>
        </w:rPr>
      </w:pPr>
    </w:p>
    <w:p w14:paraId="256552B1"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b/>
          <w:sz w:val="21"/>
          <w:szCs w:val="21"/>
        </w:rPr>
        <w:t>Artículo Único.</w:t>
      </w:r>
      <w:r w:rsidRPr="008324FC">
        <w:rPr>
          <w:rFonts w:ascii="Abadi" w:eastAsia="Arial" w:hAnsi="Abadi" w:cs="Arial"/>
          <w:sz w:val="21"/>
          <w:szCs w:val="21"/>
        </w:rPr>
        <w:t xml:space="preserve"> Se reforman: la fracción VII del artículo 336; La fracción II del artículo 337; El primero y cuarto párrafo del artículo 474-A; y se adiciona: un Tercer párrafo al artículo 474-A recorriéndose los subsecuentes, todos del Código Civil para el Estado de Guanajuato. </w:t>
      </w:r>
    </w:p>
    <w:p w14:paraId="3B22166F"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25C37AC4"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b/>
          <w:sz w:val="21"/>
          <w:szCs w:val="21"/>
        </w:rPr>
        <w:t>Art. 336.</w:t>
      </w:r>
      <w:r w:rsidRPr="008324FC">
        <w:rPr>
          <w:rFonts w:ascii="Abadi" w:eastAsia="Arial" w:hAnsi="Abadi" w:cs="Arial"/>
          <w:sz w:val="21"/>
          <w:szCs w:val="21"/>
        </w:rPr>
        <w:t xml:space="preserve"> Al admitirse la demanda de divorcio o antes si hubiere urgencia, el juez bajo su responsabilidad, decretará provisionalmente y sólo mientras dure el juicio, lo siguiente: </w:t>
      </w:r>
    </w:p>
    <w:p w14:paraId="57496DE5"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3709C8FA" w14:textId="77777777" w:rsidR="002D41FE" w:rsidRPr="008324FC" w:rsidRDefault="002D41FE" w:rsidP="002E61B6">
      <w:pPr>
        <w:ind w:right="3" w:hanging="10"/>
        <w:jc w:val="both"/>
        <w:rPr>
          <w:rFonts w:ascii="Abadi" w:hAnsi="Abadi"/>
          <w:sz w:val="21"/>
          <w:szCs w:val="21"/>
        </w:rPr>
      </w:pPr>
      <w:r w:rsidRPr="008324FC">
        <w:rPr>
          <w:rFonts w:ascii="Abadi" w:eastAsia="Arial" w:hAnsi="Abadi" w:cs="Arial"/>
          <w:b/>
          <w:sz w:val="21"/>
          <w:szCs w:val="21"/>
        </w:rPr>
        <w:t xml:space="preserve">I a VI … </w:t>
      </w:r>
    </w:p>
    <w:p w14:paraId="0D6FF00C" w14:textId="77777777" w:rsidR="002D41FE" w:rsidRPr="008324FC" w:rsidRDefault="002D41FE" w:rsidP="002E61B6">
      <w:pPr>
        <w:rPr>
          <w:rFonts w:ascii="Abadi" w:hAnsi="Abadi"/>
          <w:sz w:val="21"/>
          <w:szCs w:val="21"/>
        </w:rPr>
      </w:pPr>
      <w:r w:rsidRPr="008324FC">
        <w:rPr>
          <w:rFonts w:ascii="Abadi" w:eastAsia="Arial" w:hAnsi="Abadi" w:cs="Arial"/>
          <w:sz w:val="21"/>
          <w:szCs w:val="21"/>
        </w:rPr>
        <w:lastRenderedPageBreak/>
        <w:t xml:space="preserve"> </w:t>
      </w:r>
    </w:p>
    <w:p w14:paraId="1A58ABF1"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b/>
          <w:sz w:val="21"/>
          <w:szCs w:val="21"/>
        </w:rPr>
        <w:t>VII.</w:t>
      </w:r>
      <w:r w:rsidRPr="008324FC">
        <w:rPr>
          <w:rFonts w:ascii="Abadi" w:eastAsia="Arial" w:hAnsi="Abadi" w:cs="Arial"/>
          <w:sz w:val="21"/>
          <w:szCs w:val="21"/>
        </w:rPr>
        <w:t xml:space="preserve"> El Juez resolverá teniendo presente el interés superior de los hijos menores, quienes serán escuchados sobre las modalidades del derecho de visita o convivencia con sus padres, </w:t>
      </w:r>
      <w:r w:rsidRPr="008324FC">
        <w:rPr>
          <w:rFonts w:ascii="Abadi" w:eastAsia="Arial" w:hAnsi="Abadi" w:cs="Arial"/>
          <w:b/>
          <w:sz w:val="21"/>
          <w:szCs w:val="21"/>
          <w:u w:val="single" w:color="000000"/>
        </w:rPr>
        <w:t>y en su caso, con sus ascendientes en segundo</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grado en línea recta.</w:t>
      </w:r>
      <w:r w:rsidRPr="008324FC">
        <w:rPr>
          <w:rFonts w:ascii="Abadi" w:eastAsia="Arial" w:hAnsi="Abadi" w:cs="Arial"/>
          <w:sz w:val="21"/>
          <w:szCs w:val="21"/>
        </w:rPr>
        <w:t xml:space="preserve">   </w:t>
      </w:r>
    </w:p>
    <w:p w14:paraId="56C8FD23" w14:textId="77777777" w:rsidR="002D41FE" w:rsidRPr="008324FC" w:rsidRDefault="002D41FE" w:rsidP="002D41FE">
      <w:pPr>
        <w:ind w:left="360"/>
        <w:rPr>
          <w:rFonts w:ascii="Abadi" w:hAnsi="Abadi"/>
          <w:sz w:val="21"/>
          <w:szCs w:val="21"/>
        </w:rPr>
      </w:pPr>
      <w:r w:rsidRPr="008324FC">
        <w:rPr>
          <w:rFonts w:ascii="Abadi" w:eastAsia="Arial" w:hAnsi="Abadi" w:cs="Arial"/>
          <w:sz w:val="21"/>
          <w:szCs w:val="21"/>
        </w:rPr>
        <w:t xml:space="preserve"> </w:t>
      </w:r>
    </w:p>
    <w:p w14:paraId="77A41794"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b/>
          <w:sz w:val="21"/>
          <w:szCs w:val="21"/>
        </w:rPr>
        <w:t>Art. 337.</w:t>
      </w:r>
      <w:r w:rsidRPr="008324FC">
        <w:rPr>
          <w:rFonts w:ascii="Abadi" w:eastAsia="Arial" w:hAnsi="Abadi" w:cs="Arial"/>
          <w:sz w:val="21"/>
          <w:szCs w:val="21"/>
        </w:rPr>
        <w:t xml:space="preserve"> La sentencia de divorcio fijará la situación de los hijos conforme a las reglas siguientes: </w:t>
      </w:r>
    </w:p>
    <w:p w14:paraId="6D29903C"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6E8F3738" w14:textId="77777777" w:rsidR="002D41FE" w:rsidRPr="008324FC" w:rsidRDefault="002D41FE" w:rsidP="002E61B6">
      <w:pPr>
        <w:numPr>
          <w:ilvl w:val="0"/>
          <w:numId w:val="36"/>
        </w:numPr>
        <w:ind w:left="0" w:right="12" w:hanging="10"/>
        <w:jc w:val="both"/>
        <w:rPr>
          <w:rFonts w:ascii="Abadi" w:hAnsi="Abadi"/>
          <w:sz w:val="21"/>
          <w:szCs w:val="21"/>
        </w:rPr>
      </w:pPr>
      <w:r w:rsidRPr="008324FC">
        <w:rPr>
          <w:rFonts w:ascii="Abadi" w:eastAsia="Arial" w:hAnsi="Abadi" w:cs="Arial"/>
          <w:sz w:val="21"/>
          <w:szCs w:val="21"/>
        </w:rPr>
        <w:t xml:space="preserve">Cuando la causa de divorcio estuviere comprendida en las fracciones III, V y XV del artículo 323, los hijos quedarán bajo la patria potestad del cónyuge no culpable. </w:t>
      </w:r>
    </w:p>
    <w:p w14:paraId="07464F11"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sz w:val="21"/>
          <w:szCs w:val="21"/>
        </w:rPr>
        <w:t xml:space="preserve">Si los dos fueren culpables, quedarán bajo la patria potestad del ascendiente que corresponda en los términos del artículo 468 de este Código, y si no lo hubiere se nombrará tutor; </w:t>
      </w:r>
    </w:p>
    <w:p w14:paraId="2F53EC0F"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4193CDB9" w14:textId="77777777" w:rsidR="002D41FE" w:rsidRPr="008324FC" w:rsidRDefault="002D41FE" w:rsidP="002E61B6">
      <w:pPr>
        <w:numPr>
          <w:ilvl w:val="0"/>
          <w:numId w:val="36"/>
        </w:numPr>
        <w:ind w:left="0" w:right="12" w:hanging="10"/>
        <w:jc w:val="both"/>
        <w:rPr>
          <w:rFonts w:ascii="Abadi" w:hAnsi="Abadi"/>
          <w:sz w:val="21"/>
          <w:szCs w:val="21"/>
        </w:rPr>
      </w:pPr>
      <w:r w:rsidRPr="008324FC">
        <w:rPr>
          <w:rFonts w:ascii="Abadi" w:eastAsia="Arial" w:hAnsi="Abadi" w:cs="Arial"/>
          <w:sz w:val="21"/>
          <w:szCs w:val="21"/>
        </w:rPr>
        <w:t xml:space="preserve">En todos los demás casos se estará a lo convenido por los cónyuges, siempre que a juicio del Juez, no se atente contra los intereses del menor, </w:t>
      </w:r>
      <w:r w:rsidRPr="008324FC">
        <w:rPr>
          <w:rFonts w:ascii="Abadi" w:eastAsia="Arial" w:hAnsi="Abadi" w:cs="Arial"/>
          <w:b/>
          <w:sz w:val="21"/>
          <w:szCs w:val="21"/>
          <w:u w:val="single" w:color="000000"/>
        </w:rPr>
        <w:t>considerando</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también las convivencias y vistas con sus familiares, especialmente con sus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ascendientes en segundo grado en línea recta</w:t>
      </w:r>
      <w:r w:rsidRPr="008324FC">
        <w:rPr>
          <w:rFonts w:ascii="Abadi" w:eastAsia="Arial" w:hAnsi="Abadi" w:cs="Arial"/>
          <w:sz w:val="21"/>
          <w:szCs w:val="21"/>
        </w:rPr>
        <w:t xml:space="preserve">; y si no hubiere pacto al respecto, el Juez decidirá sobre los derechos y obligaciones inherentes a la patria potestad y a la custodia de los hijos menores de edad, determinando su conservación, pérdida o suspensión para uno o ambos cónyuges, independientemente del carácter de vencedor o perdedor en juicio, mirando sólo el beneficio de los menores. En su caso, y de conformidad con la fracción IV del artículo 468, llamará a quien legalmente corresponda el ejercicio de la patria potestad o designará tutor; </w:t>
      </w:r>
    </w:p>
    <w:p w14:paraId="5E47F69D"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09CCDF06"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sz w:val="21"/>
          <w:szCs w:val="21"/>
        </w:rPr>
        <w:t xml:space="preserve">Cuando la causa de divorcio fuera por violencia intrafamiliar, el cónyuge culpable estará impedido para ejercer la guarda y custodia de los menores, así como restringido el régimen de visitas en los términos de la resolución judicial correspondiente, procurando que estas visitas sean supervisadas; y </w:t>
      </w:r>
    </w:p>
    <w:p w14:paraId="13949192" w14:textId="77777777" w:rsidR="002D41FE" w:rsidRPr="008324FC" w:rsidRDefault="002D41FE" w:rsidP="002D41FE">
      <w:pPr>
        <w:ind w:left="360"/>
        <w:rPr>
          <w:rFonts w:ascii="Abadi" w:hAnsi="Abadi"/>
          <w:sz w:val="21"/>
          <w:szCs w:val="21"/>
        </w:rPr>
      </w:pPr>
      <w:r w:rsidRPr="008324FC">
        <w:rPr>
          <w:rFonts w:ascii="Abadi" w:eastAsia="Arial" w:hAnsi="Abadi" w:cs="Arial"/>
          <w:sz w:val="21"/>
          <w:szCs w:val="21"/>
        </w:rPr>
        <w:t xml:space="preserve"> </w:t>
      </w:r>
    </w:p>
    <w:p w14:paraId="45A13DD8" w14:textId="77777777" w:rsidR="002D41FE" w:rsidRPr="008324FC" w:rsidRDefault="002D41FE" w:rsidP="002E61B6">
      <w:pPr>
        <w:numPr>
          <w:ilvl w:val="0"/>
          <w:numId w:val="36"/>
        </w:numPr>
        <w:ind w:left="0" w:right="12" w:hanging="10"/>
        <w:jc w:val="both"/>
        <w:rPr>
          <w:rFonts w:ascii="Abadi" w:hAnsi="Abadi"/>
          <w:sz w:val="21"/>
          <w:szCs w:val="21"/>
        </w:rPr>
      </w:pPr>
      <w:r w:rsidRPr="008324FC">
        <w:rPr>
          <w:rFonts w:ascii="Abadi" w:eastAsia="Arial" w:hAnsi="Abadi" w:cs="Arial"/>
          <w:sz w:val="21"/>
          <w:szCs w:val="21"/>
        </w:rPr>
        <w:t xml:space="preserve">En los casos de las fracciones VI y VII del artículo 323, los hijos quedarán bajo la custodia del cónyuge sano, pero el consorte </w:t>
      </w:r>
      <w:r w:rsidRPr="008324FC">
        <w:rPr>
          <w:rFonts w:ascii="Abadi" w:eastAsia="Arial" w:hAnsi="Abadi" w:cs="Arial"/>
          <w:sz w:val="21"/>
          <w:szCs w:val="21"/>
        </w:rPr>
        <w:t xml:space="preserve">enfermo conservará los demás derechos de la patria potestad. </w:t>
      </w:r>
    </w:p>
    <w:p w14:paraId="55CE5CF6"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68D12CDF"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b/>
          <w:sz w:val="21"/>
          <w:szCs w:val="21"/>
        </w:rPr>
        <w:t>Art. 474-A.</w:t>
      </w:r>
      <w:r w:rsidRPr="008324FC">
        <w:rPr>
          <w:rFonts w:ascii="Abadi" w:eastAsia="Arial" w:hAnsi="Abadi" w:cs="Arial"/>
          <w:sz w:val="21"/>
          <w:szCs w:val="21"/>
        </w:rPr>
        <w:t xml:space="preserve"> Los que ejercen la patria potestad, aun cuando no tengan la custodia, tienen el derecho de convivencia con sus descendientes, </w:t>
      </w:r>
      <w:r w:rsidRPr="008324FC">
        <w:rPr>
          <w:rFonts w:ascii="Abadi" w:eastAsia="Arial" w:hAnsi="Abadi" w:cs="Arial"/>
          <w:b/>
          <w:sz w:val="21"/>
          <w:szCs w:val="21"/>
          <w:u w:val="single" w:color="000000"/>
        </w:rPr>
        <w:t>y en su caso, el juez, de</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oficio, ampliará este derecho con relación a los ascendientes en segundo</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grado en línea recta</w:t>
      </w:r>
      <w:r w:rsidRPr="008324FC">
        <w:rPr>
          <w:rFonts w:ascii="Abadi" w:eastAsia="Arial" w:hAnsi="Abadi" w:cs="Arial"/>
          <w:sz w:val="21"/>
          <w:szCs w:val="21"/>
        </w:rPr>
        <w:t xml:space="preserve">, salvo que resultare inconveniente para los menores. </w:t>
      </w:r>
    </w:p>
    <w:p w14:paraId="3BB3493E"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680DAE61"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sz w:val="21"/>
          <w:szCs w:val="21"/>
        </w:rPr>
        <w:t xml:space="preserve">No podrán impedirse, sin justa causa, las relaciones personales entre el menor y sus parientes. En caso de oposición, a petición de cualquiera de </w:t>
      </w:r>
      <w:r w:rsidRPr="008324FC">
        <w:rPr>
          <w:rFonts w:ascii="Abadi" w:eastAsia="Arial" w:hAnsi="Abadi" w:cs="Arial"/>
          <w:b/>
          <w:sz w:val="21"/>
          <w:szCs w:val="21"/>
          <w:u w:val="single" w:color="000000"/>
        </w:rPr>
        <w:t>ellos o de oficio</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en el caso de los ascendientes en segundo grado en línea recta</w:t>
      </w:r>
      <w:r w:rsidRPr="008324FC">
        <w:rPr>
          <w:rFonts w:ascii="Abadi" w:eastAsia="Arial" w:hAnsi="Abadi" w:cs="Arial"/>
          <w:sz w:val="21"/>
          <w:szCs w:val="21"/>
        </w:rPr>
        <w:t xml:space="preserve">, el juez resolverá lo conducente en atención al interés superior del menor. Sólo por mandato judicial podrá limitarse, suspenderse o perderse el derecho de convivencia a que se refiere el párrafo anterior, así como en los casos de suspensión o pérdida de la patria potestad, conforme a las modalidades que para su ejercicio se establezca en el convenio o resolución judicial. </w:t>
      </w:r>
    </w:p>
    <w:p w14:paraId="6FE7BDCA"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2868E692" w14:textId="77777777" w:rsidR="002D41FE" w:rsidRPr="008324FC" w:rsidRDefault="002D41FE" w:rsidP="002E61B6">
      <w:pPr>
        <w:ind w:right="24"/>
        <w:jc w:val="both"/>
        <w:rPr>
          <w:rFonts w:ascii="Abadi" w:hAnsi="Abadi"/>
          <w:sz w:val="21"/>
          <w:szCs w:val="21"/>
        </w:rPr>
      </w:pPr>
      <w:r w:rsidRPr="008324FC">
        <w:rPr>
          <w:rFonts w:ascii="Abadi" w:eastAsia="Arial" w:hAnsi="Abadi" w:cs="Arial"/>
          <w:b/>
          <w:sz w:val="21"/>
          <w:szCs w:val="21"/>
          <w:u w:val="single" w:color="000000"/>
        </w:rPr>
        <w:t>Los progenitores, tutores o responsables del cuidado de los menores deben</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evitar actos de manipulación sobre las hijas e hijos menores de edad, que</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generen rencor, antipatía, desagrado o temor contra los ascendientes.</w:t>
      </w:r>
      <w:r w:rsidRPr="008324FC">
        <w:rPr>
          <w:rFonts w:ascii="Abadi" w:eastAsia="Arial" w:hAnsi="Abadi" w:cs="Arial"/>
          <w:b/>
          <w:sz w:val="21"/>
          <w:szCs w:val="21"/>
        </w:rPr>
        <w:t xml:space="preserve"> </w:t>
      </w:r>
    </w:p>
    <w:p w14:paraId="5B623000" w14:textId="77777777" w:rsidR="002D41FE" w:rsidRPr="008324FC" w:rsidRDefault="002D41FE" w:rsidP="002E61B6">
      <w:pPr>
        <w:rPr>
          <w:rFonts w:ascii="Abadi" w:hAnsi="Abadi"/>
          <w:sz w:val="21"/>
          <w:szCs w:val="21"/>
        </w:rPr>
      </w:pPr>
      <w:r w:rsidRPr="008324FC">
        <w:rPr>
          <w:rFonts w:ascii="Abadi" w:eastAsia="Arial" w:hAnsi="Abadi" w:cs="Arial"/>
          <w:b/>
          <w:sz w:val="21"/>
          <w:szCs w:val="21"/>
        </w:rPr>
        <w:t xml:space="preserve"> </w:t>
      </w:r>
    </w:p>
    <w:p w14:paraId="60D85C58"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sz w:val="21"/>
          <w:szCs w:val="21"/>
        </w:rPr>
        <w:t xml:space="preserve">También será considerada como oposición la alienación parental. </w:t>
      </w:r>
    </w:p>
    <w:p w14:paraId="675B8ED5" w14:textId="77777777" w:rsidR="002D41FE" w:rsidRPr="008324FC" w:rsidRDefault="002D41FE" w:rsidP="002D41FE">
      <w:pPr>
        <w:ind w:left="360"/>
        <w:rPr>
          <w:rFonts w:ascii="Abadi" w:hAnsi="Abadi"/>
          <w:sz w:val="21"/>
          <w:szCs w:val="21"/>
        </w:rPr>
      </w:pPr>
      <w:r w:rsidRPr="008324FC">
        <w:rPr>
          <w:rFonts w:ascii="Abadi" w:eastAsia="Arial" w:hAnsi="Abadi" w:cs="Arial"/>
          <w:sz w:val="21"/>
          <w:szCs w:val="21"/>
        </w:rPr>
        <w:t xml:space="preserve"> </w:t>
      </w:r>
    </w:p>
    <w:p w14:paraId="3E836CAD" w14:textId="77777777" w:rsidR="002D41FE" w:rsidRPr="008324FC" w:rsidRDefault="002D41FE" w:rsidP="002E61B6">
      <w:pPr>
        <w:ind w:right="12" w:hanging="10"/>
        <w:jc w:val="both"/>
        <w:rPr>
          <w:rFonts w:ascii="Abadi" w:hAnsi="Abadi"/>
          <w:sz w:val="21"/>
          <w:szCs w:val="21"/>
        </w:rPr>
      </w:pPr>
      <w:r w:rsidRPr="008324FC">
        <w:rPr>
          <w:rFonts w:ascii="Abadi" w:eastAsia="Arial" w:hAnsi="Abadi" w:cs="Arial"/>
          <w:sz w:val="21"/>
          <w:szCs w:val="21"/>
        </w:rPr>
        <w:t xml:space="preserve">El juez aplicará, </w:t>
      </w:r>
      <w:r w:rsidRPr="008324FC">
        <w:rPr>
          <w:rFonts w:ascii="Abadi" w:eastAsia="Arial" w:hAnsi="Abadi" w:cs="Arial"/>
          <w:b/>
          <w:sz w:val="21"/>
          <w:szCs w:val="21"/>
          <w:u w:val="single" w:color="000000"/>
        </w:rPr>
        <w:t>de oficio</w:t>
      </w:r>
      <w:r w:rsidRPr="008324FC">
        <w:rPr>
          <w:rFonts w:ascii="Abadi" w:eastAsia="Arial" w:hAnsi="Abadi" w:cs="Arial"/>
          <w:sz w:val="21"/>
          <w:szCs w:val="21"/>
          <w:u w:val="single" w:color="000000"/>
        </w:rPr>
        <w:t xml:space="preserve"> </w:t>
      </w:r>
      <w:r w:rsidRPr="008324FC">
        <w:rPr>
          <w:rFonts w:ascii="Abadi" w:eastAsia="Arial" w:hAnsi="Abadi" w:cs="Arial"/>
          <w:sz w:val="21"/>
          <w:szCs w:val="21"/>
        </w:rPr>
        <w:t xml:space="preserve">las medidas previstas en el Código de Procedimientos Civiles e incluso podrá decretar el cambio de custodia de los menores previo el procedimiento respectivo, cuando quien tenga decretada judicialmente la custodia provisional o definitiva sobre ellos, impida injustificadamente de manera reiterada la convivencia de los menores con la persona o personas que tengan reconocido judicialmente su derecho a la misma </w:t>
      </w:r>
      <w:r w:rsidRPr="008324FC">
        <w:rPr>
          <w:rFonts w:ascii="Abadi" w:eastAsia="Arial" w:hAnsi="Abadi" w:cs="Arial"/>
          <w:b/>
          <w:sz w:val="21"/>
          <w:szCs w:val="21"/>
          <w:u w:val="single" w:color="000000"/>
        </w:rPr>
        <w:t>o bien con sus ascendientes, ejerza</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violencia vicaria o realice actos de manipulación sobre las hijas e hijos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menores de edad, que generen rencor, antipatía, desagrado o temor contra los</w:t>
      </w:r>
      <w:r w:rsidRPr="008324FC">
        <w:rPr>
          <w:rFonts w:ascii="Abadi" w:eastAsia="Arial" w:hAnsi="Abadi" w:cs="Arial"/>
          <w:b/>
          <w:sz w:val="21"/>
          <w:szCs w:val="21"/>
        </w:rPr>
        <w:t xml:space="preserve"> </w:t>
      </w:r>
      <w:r w:rsidRPr="008324FC">
        <w:rPr>
          <w:rFonts w:ascii="Abadi" w:eastAsia="Arial" w:hAnsi="Abadi" w:cs="Arial"/>
          <w:b/>
          <w:sz w:val="21"/>
          <w:szCs w:val="21"/>
          <w:u w:val="single" w:color="000000"/>
        </w:rPr>
        <w:t>ascendientes.</w:t>
      </w:r>
      <w:r w:rsidRPr="008324FC">
        <w:rPr>
          <w:rFonts w:ascii="Abadi" w:eastAsia="Arial" w:hAnsi="Abadi" w:cs="Arial"/>
          <w:sz w:val="21"/>
          <w:szCs w:val="21"/>
        </w:rPr>
        <w:t xml:space="preserve"> </w:t>
      </w:r>
    </w:p>
    <w:p w14:paraId="52ED06E2" w14:textId="77777777" w:rsidR="002D41FE" w:rsidRPr="008324FC" w:rsidRDefault="002D41FE" w:rsidP="002E61B6">
      <w:pPr>
        <w:rPr>
          <w:rFonts w:ascii="Abadi" w:hAnsi="Abadi"/>
          <w:sz w:val="21"/>
          <w:szCs w:val="21"/>
        </w:rPr>
      </w:pPr>
      <w:r w:rsidRPr="008324FC">
        <w:rPr>
          <w:rFonts w:ascii="Abadi" w:eastAsia="Arial" w:hAnsi="Abadi" w:cs="Arial"/>
          <w:sz w:val="21"/>
          <w:szCs w:val="21"/>
        </w:rPr>
        <w:t xml:space="preserve"> </w:t>
      </w:r>
    </w:p>
    <w:p w14:paraId="6A2DE45D" w14:textId="77777777" w:rsidR="002D41FE" w:rsidRDefault="002D41FE" w:rsidP="002E61B6">
      <w:pPr>
        <w:ind w:left="1055" w:right="567" w:hanging="10"/>
        <w:jc w:val="center"/>
        <w:rPr>
          <w:rFonts w:ascii="Abadi" w:eastAsia="Arial" w:hAnsi="Abadi" w:cs="Arial"/>
          <w:b/>
          <w:sz w:val="21"/>
          <w:szCs w:val="21"/>
        </w:rPr>
      </w:pPr>
      <w:r w:rsidRPr="008324FC">
        <w:rPr>
          <w:rFonts w:ascii="Abadi" w:eastAsia="Arial" w:hAnsi="Abadi" w:cs="Arial"/>
          <w:b/>
          <w:sz w:val="21"/>
          <w:szCs w:val="21"/>
        </w:rPr>
        <w:t xml:space="preserve">TRANSITORIOS DEL DECRETO </w:t>
      </w:r>
    </w:p>
    <w:p w14:paraId="7D9EC2EF" w14:textId="77777777" w:rsidR="002D41FE" w:rsidRPr="008324FC" w:rsidRDefault="002D41FE" w:rsidP="002D41FE">
      <w:pPr>
        <w:ind w:left="362" w:right="12" w:hanging="10"/>
        <w:jc w:val="both"/>
        <w:rPr>
          <w:rFonts w:ascii="Abadi" w:hAnsi="Abadi"/>
          <w:sz w:val="21"/>
          <w:szCs w:val="21"/>
        </w:rPr>
      </w:pPr>
      <w:r w:rsidRPr="008324FC">
        <w:rPr>
          <w:rFonts w:ascii="Abadi" w:eastAsia="Arial" w:hAnsi="Abadi" w:cs="Arial"/>
          <w:b/>
          <w:sz w:val="21"/>
          <w:szCs w:val="21"/>
        </w:rPr>
        <w:lastRenderedPageBreak/>
        <w:t>Artículo Único. -</w:t>
      </w:r>
      <w:r w:rsidRPr="008324FC">
        <w:rPr>
          <w:rFonts w:ascii="Abadi" w:eastAsia="Arial" w:hAnsi="Abadi" w:cs="Arial"/>
          <w:sz w:val="21"/>
          <w:szCs w:val="21"/>
        </w:rPr>
        <w:t xml:space="preserve"> El presente Decreto entrará en vigor al día siguiente de su publicación en el Periódico Oficial del Estado.  </w:t>
      </w:r>
    </w:p>
    <w:p w14:paraId="4EA95464" w14:textId="77777777" w:rsidR="002D41FE" w:rsidRPr="008324FC" w:rsidRDefault="002D41FE" w:rsidP="002D41FE">
      <w:pPr>
        <w:ind w:left="360"/>
        <w:rPr>
          <w:rFonts w:ascii="Abadi" w:hAnsi="Abadi"/>
          <w:sz w:val="21"/>
          <w:szCs w:val="21"/>
        </w:rPr>
      </w:pPr>
      <w:r w:rsidRPr="008324FC">
        <w:rPr>
          <w:rFonts w:ascii="Abadi" w:eastAsia="Arial" w:hAnsi="Abadi" w:cs="Arial"/>
          <w:sz w:val="21"/>
          <w:szCs w:val="21"/>
        </w:rPr>
        <w:t xml:space="preserve"> </w:t>
      </w:r>
    </w:p>
    <w:p w14:paraId="51176D0C" w14:textId="77777777" w:rsidR="002D41FE" w:rsidRPr="008324FC" w:rsidRDefault="002D41FE" w:rsidP="002D41FE">
      <w:pPr>
        <w:ind w:left="352" w:right="1" w:hanging="10"/>
        <w:jc w:val="center"/>
        <w:rPr>
          <w:rFonts w:ascii="Abadi" w:hAnsi="Abadi"/>
          <w:sz w:val="21"/>
          <w:szCs w:val="21"/>
        </w:rPr>
      </w:pPr>
      <w:r w:rsidRPr="008324FC">
        <w:rPr>
          <w:rFonts w:ascii="Abadi" w:eastAsia="Arial" w:hAnsi="Abadi" w:cs="Arial"/>
          <w:sz w:val="21"/>
          <w:szCs w:val="21"/>
        </w:rPr>
        <w:t xml:space="preserve">Guanajuato, </w:t>
      </w:r>
      <w:proofErr w:type="spellStart"/>
      <w:r w:rsidRPr="008324FC">
        <w:rPr>
          <w:rFonts w:ascii="Abadi" w:eastAsia="Arial" w:hAnsi="Abadi" w:cs="Arial"/>
          <w:sz w:val="21"/>
          <w:szCs w:val="21"/>
        </w:rPr>
        <w:t>Gto</w:t>
      </w:r>
      <w:proofErr w:type="spellEnd"/>
      <w:r w:rsidRPr="008324FC">
        <w:rPr>
          <w:rFonts w:ascii="Abadi" w:eastAsia="Arial" w:hAnsi="Abadi" w:cs="Arial"/>
          <w:sz w:val="21"/>
          <w:szCs w:val="21"/>
        </w:rPr>
        <w:t xml:space="preserve">., a 15 de Junio de 2023. </w:t>
      </w:r>
    </w:p>
    <w:p w14:paraId="0ABF54B5" w14:textId="77777777" w:rsidR="002D41FE" w:rsidRPr="008324FC" w:rsidRDefault="002D41FE" w:rsidP="002D41FE">
      <w:pPr>
        <w:ind w:left="352" w:hanging="10"/>
        <w:jc w:val="center"/>
        <w:rPr>
          <w:rFonts w:ascii="Abadi" w:hAnsi="Abadi"/>
          <w:sz w:val="21"/>
          <w:szCs w:val="21"/>
        </w:rPr>
      </w:pPr>
      <w:r w:rsidRPr="008324FC">
        <w:rPr>
          <w:rFonts w:ascii="Abadi" w:eastAsia="Arial" w:hAnsi="Abadi" w:cs="Arial"/>
          <w:sz w:val="21"/>
          <w:szCs w:val="21"/>
        </w:rPr>
        <w:t xml:space="preserve">Diputada y Diputados integrantes del Grupo </w:t>
      </w:r>
    </w:p>
    <w:p w14:paraId="69215415" w14:textId="77777777" w:rsidR="002D41FE" w:rsidRPr="008324FC" w:rsidRDefault="002D41FE" w:rsidP="002D41FE">
      <w:pPr>
        <w:ind w:left="352" w:right="2" w:hanging="10"/>
        <w:jc w:val="center"/>
        <w:rPr>
          <w:rFonts w:ascii="Abadi" w:hAnsi="Abadi"/>
          <w:sz w:val="21"/>
          <w:szCs w:val="21"/>
        </w:rPr>
      </w:pPr>
      <w:r w:rsidRPr="008324FC">
        <w:rPr>
          <w:rFonts w:ascii="Abadi" w:eastAsia="Arial" w:hAnsi="Abadi" w:cs="Arial"/>
          <w:sz w:val="21"/>
          <w:szCs w:val="21"/>
        </w:rPr>
        <w:t xml:space="preserve">Parlamentario del Partido Revolucionario Institucional. </w:t>
      </w:r>
    </w:p>
    <w:p w14:paraId="3EA3898A" w14:textId="77777777" w:rsidR="002D41FE" w:rsidRPr="008324FC" w:rsidRDefault="002D41FE" w:rsidP="002D41FE">
      <w:pPr>
        <w:ind w:left="408"/>
        <w:jc w:val="center"/>
        <w:rPr>
          <w:rFonts w:ascii="Abadi" w:hAnsi="Abadi"/>
          <w:sz w:val="21"/>
          <w:szCs w:val="21"/>
        </w:rPr>
      </w:pPr>
      <w:r w:rsidRPr="008324FC">
        <w:rPr>
          <w:rFonts w:ascii="Abadi" w:eastAsia="Arial" w:hAnsi="Abadi" w:cs="Arial"/>
          <w:sz w:val="21"/>
          <w:szCs w:val="21"/>
        </w:rPr>
        <w:t xml:space="preserve"> </w:t>
      </w:r>
    </w:p>
    <w:p w14:paraId="22E039CB" w14:textId="0BD0F735" w:rsidR="002D41FE" w:rsidRPr="008324FC" w:rsidRDefault="002D41FE" w:rsidP="00FE2C64">
      <w:pPr>
        <w:ind w:right="3"/>
        <w:jc w:val="center"/>
        <w:rPr>
          <w:rFonts w:ascii="Abadi" w:hAnsi="Abadi"/>
          <w:sz w:val="21"/>
          <w:szCs w:val="21"/>
        </w:rPr>
      </w:pPr>
      <w:r w:rsidRPr="008324FC">
        <w:rPr>
          <w:rFonts w:ascii="Abadi" w:eastAsia="Arial" w:hAnsi="Abadi" w:cs="Arial"/>
          <w:b/>
          <w:sz w:val="21"/>
          <w:szCs w:val="21"/>
        </w:rPr>
        <w:t>DIP. RUTH NOEMÍ TISCAREÑO AGOITIA</w:t>
      </w:r>
    </w:p>
    <w:p w14:paraId="5521ED5E" w14:textId="6AA864AC" w:rsidR="002D41FE" w:rsidRPr="008324FC" w:rsidRDefault="002D41FE" w:rsidP="00FE2C64">
      <w:pPr>
        <w:jc w:val="center"/>
        <w:rPr>
          <w:rFonts w:ascii="Abadi" w:hAnsi="Abadi"/>
          <w:sz w:val="21"/>
          <w:szCs w:val="21"/>
        </w:rPr>
      </w:pPr>
      <w:r w:rsidRPr="008324FC">
        <w:rPr>
          <w:rFonts w:ascii="Abadi" w:eastAsia="Arial" w:hAnsi="Abadi" w:cs="Arial"/>
          <w:b/>
          <w:sz w:val="21"/>
          <w:szCs w:val="21"/>
        </w:rPr>
        <w:t>DIP. ALEJANDRO ARIAS ÁVILA</w:t>
      </w:r>
    </w:p>
    <w:p w14:paraId="2B33F686" w14:textId="592B1212" w:rsidR="002D41FE" w:rsidRDefault="002D41FE" w:rsidP="00FE2C64">
      <w:pPr>
        <w:ind w:right="3"/>
        <w:jc w:val="center"/>
        <w:rPr>
          <w:rFonts w:ascii="Abadi" w:eastAsia="Arial" w:hAnsi="Abadi" w:cs="Arial"/>
          <w:b/>
          <w:sz w:val="21"/>
          <w:szCs w:val="21"/>
        </w:rPr>
      </w:pPr>
      <w:r w:rsidRPr="008324FC">
        <w:rPr>
          <w:rFonts w:ascii="Abadi" w:eastAsia="Arial" w:hAnsi="Abadi" w:cs="Arial"/>
          <w:b/>
          <w:sz w:val="21"/>
          <w:szCs w:val="21"/>
        </w:rPr>
        <w:t>DIP. GUSTAVO ADOLFO ALFARO REYES</w:t>
      </w:r>
    </w:p>
    <w:p w14:paraId="49D2D719" w14:textId="77777777" w:rsidR="00FE2C64" w:rsidRDefault="00FE2C64" w:rsidP="00FE2C64">
      <w:pPr>
        <w:ind w:right="3"/>
        <w:jc w:val="both"/>
        <w:rPr>
          <w:rFonts w:ascii="Abadi" w:eastAsia="Arial" w:hAnsi="Abadi" w:cs="Arial"/>
          <w:b/>
          <w:sz w:val="21"/>
          <w:szCs w:val="21"/>
        </w:rPr>
      </w:pPr>
    </w:p>
    <w:p w14:paraId="109A5906" w14:textId="77777777" w:rsidR="00BA5C18" w:rsidRDefault="00BA5C18" w:rsidP="00BA5C18">
      <w:pPr>
        <w:ind w:firstLine="708"/>
        <w:jc w:val="both"/>
        <w:rPr>
          <w:rFonts w:ascii="Abadi" w:hAnsi="Abadi"/>
          <w:b/>
          <w:bCs/>
          <w:sz w:val="21"/>
          <w:szCs w:val="21"/>
        </w:rPr>
      </w:pPr>
      <w:r w:rsidRPr="009B4F43">
        <w:rPr>
          <w:rFonts w:ascii="Abadi" w:hAnsi="Abadi"/>
          <w:b/>
          <w:bCs/>
          <w:sz w:val="21"/>
          <w:szCs w:val="21"/>
        </w:rPr>
        <w:t xml:space="preserve">- La </w:t>
      </w:r>
      <w:proofErr w:type="gramStart"/>
      <w:r w:rsidRPr="009B4F43">
        <w:rPr>
          <w:rFonts w:ascii="Abadi" w:hAnsi="Abadi"/>
          <w:b/>
          <w:bCs/>
          <w:sz w:val="21"/>
          <w:szCs w:val="21"/>
        </w:rPr>
        <w:t>Presidencia.-</w:t>
      </w:r>
      <w:proofErr w:type="gramEnd"/>
      <w:r>
        <w:rPr>
          <w:rFonts w:ascii="Abadi" w:hAnsi="Abadi"/>
          <w:sz w:val="21"/>
          <w:szCs w:val="21"/>
        </w:rPr>
        <w:t xml:space="preserve"> E</w:t>
      </w:r>
      <w:r w:rsidRPr="00C6387A">
        <w:rPr>
          <w:rFonts w:ascii="Abadi" w:hAnsi="Abadi"/>
          <w:sz w:val="21"/>
          <w:szCs w:val="21"/>
        </w:rPr>
        <w:t>nseguida se pid</w:t>
      </w:r>
      <w:r>
        <w:rPr>
          <w:rFonts w:ascii="Abadi" w:hAnsi="Abadi"/>
          <w:sz w:val="21"/>
          <w:szCs w:val="21"/>
        </w:rPr>
        <w:t>e</w:t>
      </w:r>
      <w:r w:rsidRPr="00C6387A">
        <w:rPr>
          <w:rFonts w:ascii="Abadi" w:hAnsi="Abadi"/>
          <w:sz w:val="21"/>
          <w:szCs w:val="21"/>
        </w:rPr>
        <w:t xml:space="preserve"> la diputada </w:t>
      </w:r>
      <w:r>
        <w:rPr>
          <w:rFonts w:ascii="Abadi" w:hAnsi="Abadi"/>
          <w:sz w:val="21"/>
          <w:szCs w:val="21"/>
        </w:rPr>
        <w:t>R</w:t>
      </w:r>
      <w:r w:rsidRPr="00C6387A">
        <w:rPr>
          <w:rFonts w:ascii="Abadi" w:hAnsi="Abadi"/>
          <w:sz w:val="21"/>
          <w:szCs w:val="21"/>
        </w:rPr>
        <w:t xml:space="preserve">uth </w:t>
      </w:r>
      <w:r>
        <w:rPr>
          <w:rFonts w:ascii="Abadi" w:hAnsi="Abadi"/>
          <w:sz w:val="21"/>
          <w:szCs w:val="21"/>
        </w:rPr>
        <w:t>N</w:t>
      </w:r>
      <w:r w:rsidRPr="00C6387A">
        <w:rPr>
          <w:rFonts w:ascii="Abadi" w:hAnsi="Abadi"/>
          <w:sz w:val="21"/>
          <w:szCs w:val="21"/>
        </w:rPr>
        <w:t xml:space="preserve">oemí </w:t>
      </w:r>
      <w:r>
        <w:rPr>
          <w:rFonts w:ascii="Abadi" w:hAnsi="Abadi"/>
          <w:sz w:val="21"/>
          <w:szCs w:val="21"/>
        </w:rPr>
        <w:t>C</w:t>
      </w:r>
      <w:r w:rsidRPr="00C6387A">
        <w:rPr>
          <w:rFonts w:ascii="Abadi" w:hAnsi="Abadi"/>
          <w:sz w:val="21"/>
          <w:szCs w:val="21"/>
        </w:rPr>
        <w:t xml:space="preserve">arreño </w:t>
      </w:r>
      <w:r>
        <w:rPr>
          <w:rFonts w:ascii="Abadi" w:hAnsi="Abadi"/>
          <w:sz w:val="21"/>
          <w:szCs w:val="21"/>
        </w:rPr>
        <w:t>A</w:t>
      </w:r>
      <w:r w:rsidRPr="00C6387A">
        <w:rPr>
          <w:rFonts w:ascii="Abadi" w:hAnsi="Abadi"/>
          <w:sz w:val="21"/>
          <w:szCs w:val="21"/>
        </w:rPr>
        <w:t>goitia dar lectura a la exposición de motivos de la iniciativa correspondiente al punto sexto del orden del día</w:t>
      </w:r>
      <w:r>
        <w:rPr>
          <w:rFonts w:ascii="Abadi" w:hAnsi="Abadi"/>
          <w:sz w:val="21"/>
          <w:szCs w:val="21"/>
        </w:rPr>
        <w:t xml:space="preserve">. </w:t>
      </w:r>
      <w:r w:rsidRPr="00526AE5">
        <w:rPr>
          <w:rFonts w:ascii="Abadi" w:hAnsi="Abadi"/>
          <w:b/>
          <w:bCs/>
          <w:sz w:val="21"/>
          <w:szCs w:val="21"/>
        </w:rPr>
        <w:t>(ELD 525/LXV-I)</w:t>
      </w:r>
    </w:p>
    <w:p w14:paraId="77F9F4A5" w14:textId="77777777" w:rsidR="00BA5C18" w:rsidRPr="00526AE5" w:rsidRDefault="00BA5C18" w:rsidP="00BA5C18">
      <w:pPr>
        <w:ind w:firstLine="708"/>
        <w:jc w:val="both"/>
        <w:rPr>
          <w:rFonts w:ascii="Abadi" w:hAnsi="Abadi"/>
          <w:b/>
          <w:bCs/>
          <w:sz w:val="21"/>
          <w:szCs w:val="21"/>
        </w:rPr>
      </w:pPr>
    </w:p>
    <w:p w14:paraId="0C55F7E0" w14:textId="77777777" w:rsidR="00BA5C18" w:rsidRPr="00C6387A" w:rsidRDefault="00BA5C18" w:rsidP="00BA5C18">
      <w:pPr>
        <w:ind w:firstLine="708"/>
        <w:jc w:val="both"/>
        <w:rPr>
          <w:rFonts w:ascii="Abadi" w:hAnsi="Abadi"/>
          <w:sz w:val="21"/>
          <w:szCs w:val="21"/>
        </w:rPr>
      </w:pPr>
      <w:r>
        <w:rPr>
          <w:rFonts w:ascii="Abadi" w:hAnsi="Abadi"/>
          <w:sz w:val="21"/>
          <w:szCs w:val="21"/>
        </w:rPr>
        <w:t>- A</w:t>
      </w:r>
      <w:r w:rsidRPr="00C6387A">
        <w:rPr>
          <w:rFonts w:ascii="Abadi" w:hAnsi="Abadi"/>
          <w:sz w:val="21"/>
          <w:szCs w:val="21"/>
        </w:rPr>
        <w:t>delante diputada</w:t>
      </w:r>
      <w:r>
        <w:rPr>
          <w:rFonts w:ascii="Abadi" w:hAnsi="Abadi"/>
          <w:sz w:val="21"/>
          <w:szCs w:val="21"/>
        </w:rPr>
        <w:t>.</w:t>
      </w:r>
    </w:p>
    <w:p w14:paraId="591304CB" w14:textId="77777777" w:rsidR="00BA5C18" w:rsidRDefault="00BA5C18" w:rsidP="00BA5C18">
      <w:pPr>
        <w:jc w:val="both"/>
        <w:rPr>
          <w:rFonts w:ascii="Abadi" w:hAnsi="Abadi"/>
          <w:sz w:val="21"/>
          <w:szCs w:val="21"/>
        </w:rPr>
      </w:pPr>
    </w:p>
    <w:p w14:paraId="49ABD755" w14:textId="77777777" w:rsidR="00BA5C18" w:rsidRPr="00B37EB6" w:rsidRDefault="00BA5C18" w:rsidP="00BA5C18">
      <w:pPr>
        <w:jc w:val="both"/>
        <w:rPr>
          <w:rFonts w:ascii="Abadi" w:hAnsi="Abadi"/>
          <w:b/>
          <w:bCs/>
          <w:sz w:val="21"/>
          <w:szCs w:val="21"/>
        </w:rPr>
      </w:pPr>
      <w:r w:rsidRPr="00B37EB6">
        <w:rPr>
          <w:rFonts w:ascii="Abadi" w:hAnsi="Abadi"/>
          <w:b/>
          <w:bCs/>
          <w:sz w:val="21"/>
          <w:szCs w:val="21"/>
        </w:rPr>
        <w:t xml:space="preserve">(Sube a tribuna la diputada Ruth Noemí </w:t>
      </w:r>
      <w:r>
        <w:rPr>
          <w:rFonts w:ascii="Abadi" w:hAnsi="Abadi"/>
          <w:b/>
          <w:bCs/>
          <w:sz w:val="21"/>
          <w:szCs w:val="21"/>
        </w:rPr>
        <w:t>Tisc</w:t>
      </w:r>
      <w:r w:rsidRPr="00B37EB6">
        <w:rPr>
          <w:rFonts w:ascii="Abadi" w:hAnsi="Abadi"/>
          <w:b/>
          <w:bCs/>
          <w:sz w:val="21"/>
          <w:szCs w:val="21"/>
        </w:rPr>
        <w:t>areño Agoitia, para dar lectura a la exposición de motivos de la iniciativa en referencia)</w:t>
      </w:r>
    </w:p>
    <w:p w14:paraId="6070ADD2" w14:textId="77777777" w:rsidR="00BA5C18" w:rsidRDefault="00BA5C18" w:rsidP="00BA5C18">
      <w:pPr>
        <w:jc w:val="both"/>
        <w:rPr>
          <w:rFonts w:ascii="Abadi" w:hAnsi="Abadi"/>
          <w:b/>
          <w:bCs/>
          <w:sz w:val="21"/>
          <w:szCs w:val="21"/>
        </w:rPr>
      </w:pPr>
    </w:p>
    <w:p w14:paraId="5DC9383D" w14:textId="3C09C768" w:rsidR="00BA5C18" w:rsidRDefault="00BA5C18" w:rsidP="00BA5C18">
      <w:pPr>
        <w:jc w:val="both"/>
        <w:rPr>
          <w:rFonts w:ascii="Abadi" w:hAnsi="Abadi"/>
          <w:b/>
          <w:bCs/>
          <w:sz w:val="21"/>
          <w:szCs w:val="21"/>
        </w:rPr>
      </w:pPr>
      <w:r>
        <w:rPr>
          <w:noProof/>
        </w:rPr>
        <w:drawing>
          <wp:anchor distT="0" distB="0" distL="114300" distR="114300" simplePos="0" relativeHeight="251678720" behindDoc="1" locked="0" layoutInCell="1" allowOverlap="1" wp14:anchorId="054154B2" wp14:editId="782072EF">
            <wp:simplePos x="0" y="0"/>
            <wp:positionH relativeFrom="column">
              <wp:posOffset>737301</wp:posOffset>
            </wp:positionH>
            <wp:positionV relativeFrom="paragraph">
              <wp:posOffset>315125</wp:posOffset>
            </wp:positionV>
            <wp:extent cx="1371600" cy="724753"/>
            <wp:effectExtent l="247650" t="228600" r="247650" b="742315"/>
            <wp:wrapTight wrapText="bothSides">
              <wp:wrapPolygon edited="0">
                <wp:start x="-3900" y="-6815"/>
                <wp:lineTo x="-3900" y="43162"/>
                <wp:lineTo x="25200" y="43162"/>
                <wp:lineTo x="25200" y="-6815"/>
                <wp:lineTo x="-3900" y="-6815"/>
              </wp:wrapPolygon>
            </wp:wrapTight>
            <wp:docPr id="119131078"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1078" name="Imagen 1" descr="Interfaz de usuario gráfica, Aplicación, Teams&#10;&#10;Descripción generada automáticamente"/>
                    <pic:cNvPicPr/>
                  </pic:nvPicPr>
                  <pic:blipFill rotWithShape="1">
                    <a:blip r:embed="rId22" cstate="print">
                      <a:extLst>
                        <a:ext uri="{28A0092B-C50C-407E-A947-70E740481C1C}">
                          <a14:useLocalDpi xmlns:a14="http://schemas.microsoft.com/office/drawing/2010/main" val="0"/>
                        </a:ext>
                      </a:extLst>
                    </a:blip>
                    <a:srcRect b="6055"/>
                    <a:stretch/>
                  </pic:blipFill>
                  <pic:spPr bwMode="auto">
                    <a:xfrm>
                      <a:off x="0" y="0"/>
                      <a:ext cx="1371600" cy="72475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B7F6C08" w14:textId="7DEE5A43" w:rsidR="00BA5C18" w:rsidRDefault="00BA5C18" w:rsidP="00BA5C18">
      <w:pPr>
        <w:jc w:val="center"/>
        <w:rPr>
          <w:rFonts w:ascii="Abadi" w:hAnsi="Abadi"/>
          <w:b/>
          <w:bCs/>
          <w:sz w:val="21"/>
          <w:szCs w:val="21"/>
        </w:rPr>
      </w:pPr>
      <w:r w:rsidRPr="00B37EB6">
        <w:rPr>
          <w:rFonts w:ascii="Abadi" w:hAnsi="Abadi"/>
          <w:b/>
          <w:bCs/>
          <w:sz w:val="21"/>
          <w:szCs w:val="21"/>
        </w:rPr>
        <w:t>Diputada Ruth Noemí Carreño Agoitia</w:t>
      </w:r>
    </w:p>
    <w:p w14:paraId="326029A7" w14:textId="77777777" w:rsidR="00BA5C18" w:rsidRPr="00B37EB6" w:rsidRDefault="00BA5C18" w:rsidP="00BA5C18">
      <w:pPr>
        <w:jc w:val="both"/>
        <w:rPr>
          <w:rFonts w:ascii="Abadi" w:hAnsi="Abadi"/>
          <w:b/>
          <w:bCs/>
          <w:sz w:val="21"/>
          <w:szCs w:val="21"/>
        </w:rPr>
      </w:pPr>
    </w:p>
    <w:p w14:paraId="2E2AAEBB" w14:textId="77777777" w:rsidR="00BA5C18" w:rsidRDefault="00BA5C18" w:rsidP="00BA5C18">
      <w:pPr>
        <w:jc w:val="both"/>
        <w:rPr>
          <w:rFonts w:ascii="Abadi" w:hAnsi="Abadi"/>
          <w:sz w:val="21"/>
          <w:szCs w:val="21"/>
        </w:rPr>
      </w:pPr>
      <w:r>
        <w:rPr>
          <w:rFonts w:ascii="Abadi" w:hAnsi="Abadi"/>
          <w:sz w:val="21"/>
          <w:szCs w:val="21"/>
        </w:rPr>
        <w:t>¡B</w:t>
      </w:r>
      <w:r w:rsidRPr="00C6387A">
        <w:rPr>
          <w:rFonts w:ascii="Abadi" w:hAnsi="Abadi"/>
          <w:sz w:val="21"/>
          <w:szCs w:val="21"/>
        </w:rPr>
        <w:t>uenos días</w:t>
      </w:r>
      <w:r>
        <w:rPr>
          <w:rFonts w:ascii="Abadi" w:hAnsi="Abadi"/>
          <w:sz w:val="21"/>
          <w:szCs w:val="21"/>
        </w:rPr>
        <w:t>!</w:t>
      </w:r>
      <w:r w:rsidRPr="00C6387A">
        <w:rPr>
          <w:rFonts w:ascii="Abadi" w:hAnsi="Abadi"/>
          <w:sz w:val="21"/>
          <w:szCs w:val="21"/>
        </w:rPr>
        <w:t xml:space="preserve"> con el permiso de la presidencia saludo a mis compañeras y compañeros diputados el día de hoy asumo </w:t>
      </w:r>
      <w:r>
        <w:rPr>
          <w:rFonts w:ascii="Abadi" w:hAnsi="Abadi"/>
          <w:sz w:val="21"/>
          <w:szCs w:val="21"/>
        </w:rPr>
        <w:t xml:space="preserve">a </w:t>
      </w:r>
      <w:r w:rsidRPr="00C6387A">
        <w:rPr>
          <w:rFonts w:ascii="Abadi" w:hAnsi="Abadi"/>
          <w:sz w:val="21"/>
          <w:szCs w:val="21"/>
        </w:rPr>
        <w:t>esta tribuna para exponer la presente propuesta legislativa cuyo fin es el de garantizar la convivencia entre niñas niños y adolescentes con sus abuelas y abuelos conforme a la siguiente exposición de motivos el interés superior de la niñez busca el mayor grado de satisfacción de todas las necesidades de niñas niños y adolescentes</w:t>
      </w:r>
      <w:r>
        <w:rPr>
          <w:rFonts w:ascii="Abadi" w:hAnsi="Abadi"/>
          <w:sz w:val="21"/>
          <w:szCs w:val="21"/>
        </w:rPr>
        <w:t>,</w:t>
      </w:r>
      <w:r w:rsidRPr="00C6387A">
        <w:rPr>
          <w:rFonts w:ascii="Abadi" w:hAnsi="Abadi"/>
          <w:sz w:val="21"/>
          <w:szCs w:val="21"/>
        </w:rPr>
        <w:t xml:space="preserve"> en donde se procure y garantice el respeto y la protección de su dignidad</w:t>
      </w:r>
      <w:r>
        <w:rPr>
          <w:rFonts w:ascii="Abadi" w:hAnsi="Abadi"/>
          <w:sz w:val="21"/>
          <w:szCs w:val="21"/>
        </w:rPr>
        <w:t>,</w:t>
      </w:r>
      <w:r w:rsidRPr="00C6387A">
        <w:rPr>
          <w:rFonts w:ascii="Abadi" w:hAnsi="Abadi"/>
          <w:sz w:val="21"/>
          <w:szCs w:val="21"/>
        </w:rPr>
        <w:t xml:space="preserve"> integridad física</w:t>
      </w:r>
      <w:r>
        <w:rPr>
          <w:rFonts w:ascii="Abadi" w:hAnsi="Abadi"/>
          <w:sz w:val="21"/>
          <w:szCs w:val="21"/>
        </w:rPr>
        <w:t>,</w:t>
      </w:r>
      <w:r w:rsidRPr="00C6387A">
        <w:rPr>
          <w:rFonts w:ascii="Abadi" w:hAnsi="Abadi"/>
          <w:sz w:val="21"/>
          <w:szCs w:val="21"/>
        </w:rPr>
        <w:t xml:space="preserve"> y psicológica</w:t>
      </w:r>
      <w:r>
        <w:rPr>
          <w:rFonts w:ascii="Abadi" w:hAnsi="Abadi"/>
          <w:sz w:val="21"/>
          <w:szCs w:val="21"/>
        </w:rPr>
        <w:t>,</w:t>
      </w:r>
      <w:r w:rsidRPr="00C6387A">
        <w:rPr>
          <w:rFonts w:ascii="Abadi" w:hAnsi="Abadi"/>
          <w:sz w:val="21"/>
          <w:szCs w:val="21"/>
        </w:rPr>
        <w:t xml:space="preserve"> el estado mexicano se encuentra obligado a proteger </w:t>
      </w:r>
      <w:r w:rsidRPr="00C6387A">
        <w:rPr>
          <w:rFonts w:ascii="Abadi" w:hAnsi="Abadi"/>
          <w:sz w:val="21"/>
          <w:szCs w:val="21"/>
        </w:rPr>
        <w:t>los derechos relacionados con la identidad y las relaciones familiares de las niñas niños y adolescentes tal como lo establece el artículo octavo de la convención sobre los derechos de los niños</w:t>
      </w:r>
      <w:r>
        <w:rPr>
          <w:rFonts w:ascii="Abadi" w:hAnsi="Abadi"/>
          <w:sz w:val="21"/>
          <w:szCs w:val="21"/>
        </w:rPr>
        <w:t>,</w:t>
      </w:r>
      <w:r w:rsidRPr="00C6387A">
        <w:rPr>
          <w:rFonts w:ascii="Abadi" w:hAnsi="Abadi"/>
          <w:sz w:val="21"/>
          <w:szCs w:val="21"/>
        </w:rPr>
        <w:t xml:space="preserve"> así en nuestro derecho interno</w:t>
      </w:r>
      <w:r>
        <w:rPr>
          <w:rFonts w:ascii="Abadi" w:hAnsi="Abadi"/>
          <w:sz w:val="21"/>
          <w:szCs w:val="21"/>
        </w:rPr>
        <w:t>,</w:t>
      </w:r>
      <w:r w:rsidRPr="00C6387A">
        <w:rPr>
          <w:rFonts w:ascii="Abadi" w:hAnsi="Abadi"/>
          <w:sz w:val="21"/>
          <w:szCs w:val="21"/>
        </w:rPr>
        <w:t xml:space="preserve"> hay diversos ordenamientos que reconocen derechos que se vinculan a las relaciones familiares de la niñez en especial con su familia de origen y extendida</w:t>
      </w:r>
      <w:r>
        <w:rPr>
          <w:rFonts w:ascii="Abadi" w:hAnsi="Abadi"/>
          <w:sz w:val="21"/>
          <w:szCs w:val="21"/>
        </w:rPr>
        <w:t>,</w:t>
      </w:r>
      <w:r w:rsidRPr="00C6387A">
        <w:rPr>
          <w:rFonts w:ascii="Abadi" w:hAnsi="Abadi"/>
          <w:sz w:val="21"/>
          <w:szCs w:val="21"/>
        </w:rPr>
        <w:t xml:space="preserve"> uno de ellos el de es el de mantener contacto directo con sus familiares</w:t>
      </w:r>
      <w:r>
        <w:rPr>
          <w:rFonts w:ascii="Abadi" w:hAnsi="Abadi"/>
          <w:sz w:val="21"/>
          <w:szCs w:val="21"/>
        </w:rPr>
        <w:t>,</w:t>
      </w:r>
      <w:r w:rsidRPr="00C6387A">
        <w:rPr>
          <w:rFonts w:ascii="Abadi" w:hAnsi="Abadi"/>
          <w:sz w:val="21"/>
          <w:szCs w:val="21"/>
        </w:rPr>
        <w:t xml:space="preserve"> de esta manera es pertinente señalar que dentro de estas relaciones familiares son especialmente importantes las concernientes a los abuelos y abuelas</w:t>
      </w:r>
      <w:r>
        <w:rPr>
          <w:rFonts w:ascii="Abadi" w:hAnsi="Abadi"/>
          <w:sz w:val="21"/>
          <w:szCs w:val="21"/>
        </w:rPr>
        <w:t>,</w:t>
      </w:r>
      <w:r w:rsidRPr="00C6387A">
        <w:rPr>
          <w:rFonts w:ascii="Abadi" w:hAnsi="Abadi"/>
          <w:sz w:val="21"/>
          <w:szCs w:val="21"/>
        </w:rPr>
        <w:t xml:space="preserve"> pues son estos quienes en muchos casos en especial cuando los padres trabajan cuidan y atienden a los menores tal y como lo confirma la </w:t>
      </w:r>
      <w:r>
        <w:rPr>
          <w:rFonts w:ascii="Abadi" w:hAnsi="Abadi"/>
          <w:sz w:val="21"/>
          <w:szCs w:val="21"/>
        </w:rPr>
        <w:t>E</w:t>
      </w:r>
      <w:r w:rsidRPr="00C6387A">
        <w:rPr>
          <w:rFonts w:ascii="Abadi" w:hAnsi="Abadi"/>
          <w:sz w:val="21"/>
          <w:szCs w:val="21"/>
        </w:rPr>
        <w:t xml:space="preserve">ncuesta </w:t>
      </w:r>
      <w:r>
        <w:rPr>
          <w:rFonts w:ascii="Abadi" w:hAnsi="Abadi"/>
          <w:sz w:val="21"/>
          <w:szCs w:val="21"/>
        </w:rPr>
        <w:t>N</w:t>
      </w:r>
      <w:r w:rsidRPr="00C6387A">
        <w:rPr>
          <w:rFonts w:ascii="Abadi" w:hAnsi="Abadi"/>
          <w:sz w:val="21"/>
          <w:szCs w:val="21"/>
        </w:rPr>
        <w:t xml:space="preserve">acional de </w:t>
      </w:r>
      <w:r>
        <w:rPr>
          <w:rFonts w:ascii="Abadi" w:hAnsi="Abadi"/>
          <w:sz w:val="21"/>
          <w:szCs w:val="21"/>
        </w:rPr>
        <w:t>E</w:t>
      </w:r>
      <w:r w:rsidRPr="00C6387A">
        <w:rPr>
          <w:rFonts w:ascii="Abadi" w:hAnsi="Abadi"/>
          <w:sz w:val="21"/>
          <w:szCs w:val="21"/>
        </w:rPr>
        <w:t xml:space="preserve">mpleo y </w:t>
      </w:r>
      <w:r>
        <w:rPr>
          <w:rFonts w:ascii="Abadi" w:hAnsi="Abadi"/>
          <w:sz w:val="21"/>
          <w:szCs w:val="21"/>
        </w:rPr>
        <w:t>S</w:t>
      </w:r>
      <w:r w:rsidRPr="00C6387A">
        <w:rPr>
          <w:rFonts w:ascii="Abadi" w:hAnsi="Abadi"/>
          <w:sz w:val="21"/>
          <w:szCs w:val="21"/>
        </w:rPr>
        <w:t xml:space="preserve">eguridad </w:t>
      </w:r>
      <w:r>
        <w:rPr>
          <w:rFonts w:ascii="Abadi" w:hAnsi="Abadi"/>
          <w:sz w:val="21"/>
          <w:szCs w:val="21"/>
        </w:rPr>
        <w:t>S</w:t>
      </w:r>
      <w:r w:rsidRPr="00C6387A">
        <w:rPr>
          <w:rFonts w:ascii="Abadi" w:hAnsi="Abadi"/>
          <w:sz w:val="21"/>
          <w:szCs w:val="21"/>
        </w:rPr>
        <w:t>ocial 2017</w:t>
      </w:r>
      <w:r>
        <w:rPr>
          <w:rFonts w:ascii="Abadi" w:hAnsi="Abadi"/>
          <w:sz w:val="21"/>
          <w:szCs w:val="21"/>
        </w:rPr>
        <w:t xml:space="preserve">. </w:t>
      </w:r>
    </w:p>
    <w:p w14:paraId="5102AFCE" w14:textId="77777777" w:rsidR="00BA5C18" w:rsidRDefault="00BA5C18" w:rsidP="00BA5C18">
      <w:pPr>
        <w:jc w:val="both"/>
        <w:rPr>
          <w:rFonts w:ascii="Abadi" w:hAnsi="Abadi"/>
          <w:sz w:val="21"/>
          <w:szCs w:val="21"/>
        </w:rPr>
      </w:pPr>
    </w:p>
    <w:p w14:paraId="367E0537" w14:textId="77777777" w:rsidR="00BA5C18" w:rsidRDefault="00BA5C18" w:rsidP="00BA5C18">
      <w:pPr>
        <w:jc w:val="both"/>
        <w:rPr>
          <w:rFonts w:ascii="Abadi" w:hAnsi="Abadi"/>
          <w:sz w:val="21"/>
          <w:szCs w:val="21"/>
        </w:rPr>
      </w:pPr>
      <w:r>
        <w:rPr>
          <w:rFonts w:ascii="Abadi" w:hAnsi="Abadi"/>
          <w:sz w:val="21"/>
          <w:szCs w:val="21"/>
        </w:rPr>
        <w:t>- E</w:t>
      </w:r>
      <w:r w:rsidRPr="00C6387A">
        <w:rPr>
          <w:rFonts w:ascii="Abadi" w:hAnsi="Abadi"/>
          <w:sz w:val="21"/>
          <w:szCs w:val="21"/>
        </w:rPr>
        <w:t>n donde se evidencia</w:t>
      </w:r>
      <w:r>
        <w:rPr>
          <w:rFonts w:ascii="Abadi" w:hAnsi="Abadi"/>
          <w:sz w:val="21"/>
          <w:szCs w:val="21"/>
        </w:rPr>
        <w:t>,</w:t>
      </w:r>
      <w:r w:rsidRPr="00C6387A">
        <w:rPr>
          <w:rFonts w:ascii="Abadi" w:hAnsi="Abadi"/>
          <w:sz w:val="21"/>
          <w:szCs w:val="21"/>
        </w:rPr>
        <w:t xml:space="preserve"> que la mayoría de las niñas y niños de </w:t>
      </w:r>
      <w:r>
        <w:rPr>
          <w:rFonts w:ascii="Abadi" w:hAnsi="Abadi"/>
          <w:sz w:val="21"/>
          <w:szCs w:val="21"/>
        </w:rPr>
        <w:t xml:space="preserve">0 </w:t>
      </w:r>
      <w:r w:rsidRPr="00C6387A">
        <w:rPr>
          <w:rFonts w:ascii="Abadi" w:hAnsi="Abadi"/>
          <w:sz w:val="21"/>
          <w:szCs w:val="21"/>
        </w:rPr>
        <w:t>a 6 años que no pueden estar al cuidado de sus padres</w:t>
      </w:r>
      <w:r>
        <w:rPr>
          <w:rFonts w:ascii="Abadi" w:hAnsi="Abadi"/>
          <w:sz w:val="21"/>
          <w:szCs w:val="21"/>
        </w:rPr>
        <w:t>,</w:t>
      </w:r>
      <w:r w:rsidRPr="00C6387A">
        <w:rPr>
          <w:rFonts w:ascii="Abadi" w:hAnsi="Abadi"/>
          <w:sz w:val="21"/>
          <w:szCs w:val="21"/>
        </w:rPr>
        <w:t xml:space="preserve"> por motivos laborales en mayor medida y número son cuidados por sus abuelos</w:t>
      </w:r>
      <w:r>
        <w:rPr>
          <w:rFonts w:ascii="Abadi" w:hAnsi="Abadi"/>
          <w:sz w:val="21"/>
          <w:szCs w:val="21"/>
        </w:rPr>
        <w:t xml:space="preserve">, </w:t>
      </w:r>
      <w:r w:rsidRPr="00C6387A">
        <w:rPr>
          <w:rFonts w:ascii="Abadi" w:hAnsi="Abadi"/>
          <w:sz w:val="21"/>
          <w:szCs w:val="21"/>
        </w:rPr>
        <w:t xml:space="preserve"> en tal tesitura siendo la legislación civil la que establece las instituciones jurídicas y los derechos y obligaciones que emanan de la patria potestad</w:t>
      </w:r>
      <w:r>
        <w:rPr>
          <w:rFonts w:ascii="Abadi" w:hAnsi="Abadi"/>
          <w:sz w:val="21"/>
          <w:szCs w:val="21"/>
        </w:rPr>
        <w:t>,</w:t>
      </w:r>
      <w:r w:rsidRPr="00C6387A">
        <w:rPr>
          <w:rFonts w:ascii="Abadi" w:hAnsi="Abadi"/>
          <w:sz w:val="21"/>
          <w:szCs w:val="21"/>
        </w:rPr>
        <w:t xml:space="preserve"> la custodia</w:t>
      </w:r>
      <w:r>
        <w:rPr>
          <w:rFonts w:ascii="Abadi" w:hAnsi="Abadi"/>
          <w:sz w:val="21"/>
          <w:szCs w:val="21"/>
        </w:rPr>
        <w:t>,</w:t>
      </w:r>
      <w:r w:rsidRPr="00C6387A">
        <w:rPr>
          <w:rFonts w:ascii="Abadi" w:hAnsi="Abadi"/>
          <w:sz w:val="21"/>
          <w:szCs w:val="21"/>
        </w:rPr>
        <w:t xml:space="preserve"> la tutela</w:t>
      </w:r>
      <w:r>
        <w:rPr>
          <w:rFonts w:ascii="Abadi" w:hAnsi="Abadi"/>
          <w:sz w:val="21"/>
          <w:szCs w:val="21"/>
        </w:rPr>
        <w:t>,</w:t>
      </w:r>
      <w:r w:rsidRPr="00C6387A">
        <w:rPr>
          <w:rFonts w:ascii="Abadi" w:hAnsi="Abadi"/>
          <w:sz w:val="21"/>
          <w:szCs w:val="21"/>
        </w:rPr>
        <w:t xml:space="preserve"> etcétera</w:t>
      </w:r>
      <w:r>
        <w:rPr>
          <w:rFonts w:ascii="Abadi" w:hAnsi="Abadi"/>
          <w:sz w:val="21"/>
          <w:szCs w:val="21"/>
        </w:rPr>
        <w:t>,</w:t>
      </w:r>
      <w:r w:rsidRPr="00C6387A">
        <w:rPr>
          <w:rFonts w:ascii="Abadi" w:hAnsi="Abadi"/>
          <w:sz w:val="21"/>
          <w:szCs w:val="21"/>
        </w:rPr>
        <w:t xml:space="preserve"> es imprescindible que se precisen con mayor amplitud los alcances que las relaciones de las niñas niños y adolescentes tienen con respecto a sus familiares</w:t>
      </w:r>
      <w:r>
        <w:rPr>
          <w:rFonts w:ascii="Abadi" w:hAnsi="Abadi"/>
          <w:sz w:val="21"/>
          <w:szCs w:val="21"/>
        </w:rPr>
        <w:t>,</w:t>
      </w:r>
      <w:r w:rsidRPr="00C6387A">
        <w:rPr>
          <w:rFonts w:ascii="Abadi" w:hAnsi="Abadi"/>
          <w:sz w:val="21"/>
          <w:szCs w:val="21"/>
        </w:rPr>
        <w:t xml:space="preserve"> en especial con sus abuelos pues los mismos en gran medida contribuyen al desarrollo protección y cuidado de estos</w:t>
      </w:r>
      <w:r>
        <w:rPr>
          <w:rFonts w:ascii="Abadi" w:hAnsi="Abadi"/>
          <w:sz w:val="21"/>
          <w:szCs w:val="21"/>
        </w:rPr>
        <w:t>;</w:t>
      </w:r>
      <w:r w:rsidRPr="00C6387A">
        <w:rPr>
          <w:rFonts w:ascii="Abadi" w:hAnsi="Abadi"/>
          <w:sz w:val="21"/>
          <w:szCs w:val="21"/>
        </w:rPr>
        <w:t xml:space="preserve"> así debe considerarse también el papel fundamental que tienen los abuelos en muchos casos respecto al apoyo que brindan al núcleo familiar no solo al estar al cuidado de sus nietos también auxiliando a las necesidades de los padres de los menores que supliendo en no pocos casos determinados sus obligaciones al proporcionarles habitación</w:t>
      </w:r>
      <w:r>
        <w:rPr>
          <w:rFonts w:ascii="Abadi" w:hAnsi="Abadi"/>
          <w:sz w:val="21"/>
          <w:szCs w:val="21"/>
        </w:rPr>
        <w:t>,</w:t>
      </w:r>
      <w:r w:rsidRPr="00C6387A">
        <w:rPr>
          <w:rFonts w:ascii="Abadi" w:hAnsi="Abadi"/>
          <w:sz w:val="21"/>
          <w:szCs w:val="21"/>
        </w:rPr>
        <w:t xml:space="preserve"> alimento</w:t>
      </w:r>
      <w:r>
        <w:rPr>
          <w:rFonts w:ascii="Abadi" w:hAnsi="Abadi"/>
          <w:sz w:val="21"/>
          <w:szCs w:val="21"/>
        </w:rPr>
        <w:t>,</w:t>
      </w:r>
      <w:r w:rsidRPr="00C6387A">
        <w:rPr>
          <w:rFonts w:ascii="Abadi" w:hAnsi="Abadi"/>
          <w:sz w:val="21"/>
          <w:szCs w:val="21"/>
        </w:rPr>
        <w:t xml:space="preserve"> auxilio en la educación</w:t>
      </w:r>
      <w:r>
        <w:rPr>
          <w:rFonts w:ascii="Abadi" w:hAnsi="Abadi"/>
          <w:sz w:val="21"/>
          <w:szCs w:val="21"/>
        </w:rPr>
        <w:t>,</w:t>
      </w:r>
      <w:r w:rsidRPr="00C6387A">
        <w:rPr>
          <w:rFonts w:ascii="Abadi" w:hAnsi="Abadi"/>
          <w:sz w:val="21"/>
          <w:szCs w:val="21"/>
        </w:rPr>
        <w:t xml:space="preserve"> y cuidado de los hijos</w:t>
      </w:r>
      <w:r>
        <w:rPr>
          <w:rFonts w:ascii="Abadi" w:hAnsi="Abadi"/>
          <w:sz w:val="21"/>
          <w:szCs w:val="21"/>
        </w:rPr>
        <w:t>,</w:t>
      </w:r>
      <w:r w:rsidRPr="00C6387A">
        <w:rPr>
          <w:rFonts w:ascii="Abadi" w:hAnsi="Abadi"/>
          <w:sz w:val="21"/>
          <w:szCs w:val="21"/>
        </w:rPr>
        <w:t xml:space="preserve"> sin que dicha circunstancia debe de considerarse como una obligación</w:t>
      </w:r>
      <w:r>
        <w:rPr>
          <w:rFonts w:ascii="Abadi" w:hAnsi="Abadi"/>
          <w:sz w:val="21"/>
          <w:szCs w:val="21"/>
        </w:rPr>
        <w:t>,</w:t>
      </w:r>
      <w:r w:rsidRPr="00C6387A">
        <w:rPr>
          <w:rFonts w:ascii="Abadi" w:hAnsi="Abadi"/>
          <w:sz w:val="21"/>
          <w:szCs w:val="21"/>
        </w:rPr>
        <w:t xml:space="preserve"> sino como un respaldo al núcleo familiar que nace del interés y vínculo afectivo de estos para con sus nietos e hijos</w:t>
      </w:r>
      <w:r>
        <w:rPr>
          <w:rFonts w:ascii="Abadi" w:hAnsi="Abadi"/>
          <w:sz w:val="21"/>
          <w:szCs w:val="21"/>
        </w:rPr>
        <w:t>.</w:t>
      </w:r>
    </w:p>
    <w:p w14:paraId="20984726" w14:textId="77777777" w:rsidR="00BA5C18" w:rsidRDefault="00BA5C18" w:rsidP="00BA5C18">
      <w:pPr>
        <w:jc w:val="both"/>
        <w:rPr>
          <w:rFonts w:ascii="Abadi" w:hAnsi="Abadi"/>
          <w:sz w:val="21"/>
          <w:szCs w:val="21"/>
        </w:rPr>
      </w:pPr>
    </w:p>
    <w:p w14:paraId="1B9ADB2F" w14:textId="77777777" w:rsidR="00BA5C18" w:rsidRDefault="00BA5C18" w:rsidP="00BA5C18">
      <w:pPr>
        <w:jc w:val="both"/>
        <w:rPr>
          <w:rFonts w:ascii="Abadi" w:hAnsi="Abadi"/>
          <w:sz w:val="21"/>
          <w:szCs w:val="21"/>
        </w:rPr>
      </w:pPr>
      <w:r>
        <w:rPr>
          <w:rFonts w:ascii="Abadi" w:hAnsi="Abadi"/>
          <w:sz w:val="21"/>
          <w:szCs w:val="21"/>
        </w:rPr>
        <w:t>- N</w:t>
      </w:r>
      <w:r w:rsidRPr="00C6387A">
        <w:rPr>
          <w:rFonts w:ascii="Abadi" w:hAnsi="Abadi"/>
          <w:sz w:val="21"/>
          <w:szCs w:val="21"/>
        </w:rPr>
        <w:t>o obstante y a pesar de ser relativamente común dicha circunstancia nuestra legislación aún no posee deficiencias con respecto a la protección de estos derechos de convivencia entre los menores y sus abuelos principalmente cuando diferencias</w:t>
      </w:r>
      <w:r>
        <w:rPr>
          <w:rFonts w:ascii="Abadi" w:hAnsi="Abadi"/>
          <w:sz w:val="21"/>
          <w:szCs w:val="21"/>
        </w:rPr>
        <w:t>,</w:t>
      </w:r>
      <w:r w:rsidRPr="00C6387A">
        <w:rPr>
          <w:rFonts w:ascii="Abadi" w:hAnsi="Abadi"/>
          <w:sz w:val="21"/>
          <w:szCs w:val="21"/>
        </w:rPr>
        <w:t xml:space="preserve"> conflictos</w:t>
      </w:r>
      <w:r>
        <w:rPr>
          <w:rFonts w:ascii="Abadi" w:hAnsi="Abadi"/>
          <w:sz w:val="21"/>
          <w:szCs w:val="21"/>
        </w:rPr>
        <w:t>,</w:t>
      </w:r>
      <w:r w:rsidRPr="00C6387A">
        <w:rPr>
          <w:rFonts w:ascii="Abadi" w:hAnsi="Abadi"/>
          <w:sz w:val="21"/>
          <w:szCs w:val="21"/>
        </w:rPr>
        <w:t xml:space="preserve"> </w:t>
      </w:r>
      <w:r w:rsidRPr="00C6387A">
        <w:rPr>
          <w:rFonts w:ascii="Abadi" w:hAnsi="Abadi"/>
          <w:sz w:val="21"/>
          <w:szCs w:val="21"/>
        </w:rPr>
        <w:lastRenderedPageBreak/>
        <w:t>divorcios</w:t>
      </w:r>
      <w:r>
        <w:rPr>
          <w:rFonts w:ascii="Abadi" w:hAnsi="Abadi"/>
          <w:sz w:val="21"/>
          <w:szCs w:val="21"/>
        </w:rPr>
        <w:t>,</w:t>
      </w:r>
      <w:r w:rsidRPr="00C6387A">
        <w:rPr>
          <w:rFonts w:ascii="Abadi" w:hAnsi="Abadi"/>
          <w:sz w:val="21"/>
          <w:szCs w:val="21"/>
        </w:rPr>
        <w:t xml:space="preserve"> o modificaciones en la dinámica familiar estas convivencias se ven afectadas sin que se considere el derecho de las niñas niños y adolescentes a las convivencias con sus abuelas y abuelos</w:t>
      </w:r>
      <w:r>
        <w:rPr>
          <w:rFonts w:ascii="Abadi" w:hAnsi="Abadi"/>
          <w:sz w:val="21"/>
          <w:szCs w:val="21"/>
        </w:rPr>
        <w:t>.</w:t>
      </w:r>
    </w:p>
    <w:p w14:paraId="0EBB29FC" w14:textId="77777777" w:rsidR="00BA5C18" w:rsidRDefault="00BA5C18" w:rsidP="00BA5C18">
      <w:pPr>
        <w:jc w:val="both"/>
        <w:rPr>
          <w:rFonts w:ascii="Abadi" w:hAnsi="Abadi"/>
          <w:sz w:val="21"/>
          <w:szCs w:val="21"/>
        </w:rPr>
      </w:pPr>
    </w:p>
    <w:p w14:paraId="1ED76980" w14:textId="77777777" w:rsidR="00BA5C18" w:rsidRDefault="00BA5C18" w:rsidP="00BA5C18">
      <w:pPr>
        <w:jc w:val="both"/>
        <w:rPr>
          <w:rFonts w:ascii="Abadi" w:hAnsi="Abadi"/>
          <w:sz w:val="21"/>
          <w:szCs w:val="21"/>
        </w:rPr>
      </w:pPr>
      <w:r>
        <w:rPr>
          <w:rFonts w:ascii="Abadi" w:hAnsi="Abadi"/>
          <w:sz w:val="21"/>
          <w:szCs w:val="21"/>
        </w:rPr>
        <w:t>- S</w:t>
      </w:r>
      <w:r w:rsidRPr="00C6387A">
        <w:rPr>
          <w:rFonts w:ascii="Abadi" w:hAnsi="Abadi"/>
          <w:sz w:val="21"/>
          <w:szCs w:val="21"/>
        </w:rPr>
        <w:t>i bien la legislación sustantiva civil</w:t>
      </w:r>
      <w:r>
        <w:rPr>
          <w:rFonts w:ascii="Abadi" w:hAnsi="Abadi"/>
          <w:sz w:val="21"/>
          <w:szCs w:val="21"/>
        </w:rPr>
        <w:t>,</w:t>
      </w:r>
      <w:r w:rsidRPr="00C6387A">
        <w:rPr>
          <w:rFonts w:ascii="Abadi" w:hAnsi="Abadi"/>
          <w:sz w:val="21"/>
          <w:szCs w:val="21"/>
        </w:rPr>
        <w:t xml:space="preserve"> considera a diversas hipótesis cuyo objetivo es garantizar este derecho la realidad es que el mismo se sujeta al criterio de quienes ejercen la patria potestad</w:t>
      </w:r>
      <w:r>
        <w:rPr>
          <w:rFonts w:ascii="Abadi" w:hAnsi="Abadi"/>
          <w:sz w:val="21"/>
          <w:szCs w:val="21"/>
        </w:rPr>
        <w:t>,</w:t>
      </w:r>
      <w:r w:rsidRPr="00C6387A">
        <w:rPr>
          <w:rFonts w:ascii="Abadi" w:hAnsi="Abadi"/>
          <w:sz w:val="21"/>
          <w:szCs w:val="21"/>
        </w:rPr>
        <w:t xml:space="preserve"> sin que al respecto exista un pronunciamiento judicial en todos los casos</w:t>
      </w:r>
      <w:r>
        <w:rPr>
          <w:rFonts w:ascii="Abadi" w:hAnsi="Abadi"/>
          <w:sz w:val="21"/>
          <w:szCs w:val="21"/>
        </w:rPr>
        <w:t>,</w:t>
      </w:r>
      <w:r w:rsidRPr="00C6387A">
        <w:rPr>
          <w:rFonts w:ascii="Abadi" w:hAnsi="Abadi"/>
          <w:sz w:val="21"/>
          <w:szCs w:val="21"/>
        </w:rPr>
        <w:t xml:space="preserve"> pues en este sentido</w:t>
      </w:r>
      <w:r>
        <w:rPr>
          <w:rFonts w:ascii="Abadi" w:hAnsi="Abadi"/>
          <w:sz w:val="21"/>
          <w:szCs w:val="21"/>
        </w:rPr>
        <w:t>,</w:t>
      </w:r>
      <w:r w:rsidRPr="00C6387A">
        <w:rPr>
          <w:rFonts w:ascii="Abadi" w:hAnsi="Abadi"/>
          <w:sz w:val="21"/>
          <w:szCs w:val="21"/>
        </w:rPr>
        <w:t xml:space="preserve"> quienes deberían exigir ese derecho ante la autoridad jurisdiccional debería ser los abuelos</w:t>
      </w:r>
      <w:r>
        <w:rPr>
          <w:rFonts w:ascii="Abadi" w:hAnsi="Abadi"/>
          <w:sz w:val="21"/>
          <w:szCs w:val="21"/>
        </w:rPr>
        <w:t>,</w:t>
      </w:r>
      <w:r w:rsidRPr="00C6387A">
        <w:rPr>
          <w:rFonts w:ascii="Abadi" w:hAnsi="Abadi"/>
          <w:sz w:val="21"/>
          <w:szCs w:val="21"/>
        </w:rPr>
        <w:t xml:space="preserve"> sin considerar que estos en mayor medida pertenecen a un sector que reviste vulnerabilidad por su condición de ser personas adultas mayores</w:t>
      </w:r>
      <w:r>
        <w:rPr>
          <w:rFonts w:ascii="Abadi" w:hAnsi="Abadi"/>
          <w:sz w:val="21"/>
          <w:szCs w:val="21"/>
        </w:rPr>
        <w:t>,</w:t>
      </w:r>
      <w:r w:rsidRPr="00C6387A">
        <w:rPr>
          <w:rFonts w:ascii="Abadi" w:hAnsi="Abadi"/>
          <w:sz w:val="21"/>
          <w:szCs w:val="21"/>
        </w:rPr>
        <w:t xml:space="preserve"> este escenario se agrava pues se les obliga a instar en un procedimiento en que de origen no son parte</w:t>
      </w:r>
      <w:r>
        <w:rPr>
          <w:rFonts w:ascii="Abadi" w:hAnsi="Abadi"/>
          <w:sz w:val="21"/>
          <w:szCs w:val="21"/>
        </w:rPr>
        <w:t>,</w:t>
      </w:r>
      <w:r w:rsidRPr="00C6387A">
        <w:rPr>
          <w:rFonts w:ascii="Abadi" w:hAnsi="Abadi"/>
          <w:sz w:val="21"/>
          <w:szCs w:val="21"/>
        </w:rPr>
        <w:t xml:space="preserve"> sin contar con las imposibilidades físicas</w:t>
      </w:r>
      <w:r>
        <w:rPr>
          <w:rFonts w:ascii="Abadi" w:hAnsi="Abadi"/>
          <w:sz w:val="21"/>
          <w:szCs w:val="21"/>
        </w:rPr>
        <w:t>,</w:t>
      </w:r>
      <w:r w:rsidRPr="00C6387A">
        <w:rPr>
          <w:rFonts w:ascii="Abadi" w:hAnsi="Abadi"/>
          <w:sz w:val="21"/>
          <w:szCs w:val="21"/>
        </w:rPr>
        <w:t xml:space="preserve"> financieras</w:t>
      </w:r>
      <w:r>
        <w:rPr>
          <w:rFonts w:ascii="Abadi" w:hAnsi="Abadi"/>
          <w:sz w:val="21"/>
          <w:szCs w:val="21"/>
        </w:rPr>
        <w:t>,</w:t>
      </w:r>
      <w:r w:rsidRPr="00C6387A">
        <w:rPr>
          <w:rFonts w:ascii="Abadi" w:hAnsi="Abadi"/>
          <w:sz w:val="21"/>
          <w:szCs w:val="21"/>
        </w:rPr>
        <w:t xml:space="preserve"> o materiales de conocer la existencia de un procedimiento judicial previo en donde solo son parte los padres de los menores y en donde habitualmente sólo se exponen cuestiones inherentes a la relación de los progenitores</w:t>
      </w:r>
      <w:r>
        <w:rPr>
          <w:rFonts w:ascii="Abadi" w:hAnsi="Abadi"/>
          <w:sz w:val="21"/>
          <w:szCs w:val="21"/>
        </w:rPr>
        <w:t>,</w:t>
      </w:r>
      <w:r w:rsidRPr="00C6387A">
        <w:rPr>
          <w:rFonts w:ascii="Abadi" w:hAnsi="Abadi"/>
          <w:sz w:val="21"/>
          <w:szCs w:val="21"/>
        </w:rPr>
        <w:t xml:space="preserve"> sin que de origen se considere el derecho de los menores a convivir con sus parientes en especial con sus abuelos y abuelas o bien iniciar un procedimiento jurisdiccional para lograr la convivencia con los menores nietos</w:t>
      </w:r>
      <w:r>
        <w:rPr>
          <w:rFonts w:ascii="Abadi" w:hAnsi="Abadi"/>
          <w:sz w:val="21"/>
          <w:szCs w:val="21"/>
        </w:rPr>
        <w:t>,</w:t>
      </w:r>
      <w:r w:rsidRPr="00C6387A">
        <w:rPr>
          <w:rFonts w:ascii="Abadi" w:hAnsi="Abadi"/>
          <w:sz w:val="21"/>
          <w:szCs w:val="21"/>
        </w:rPr>
        <w:t xml:space="preserve"> sin que se considere las cargas económicas temporales emocionales que esto generaría al tener que ser los abuelos quienes contiendan En contra de sus propios hijos o yernos pues si no hubiese resistencia de estos para que sus hijos convivan con sus abuelos</w:t>
      </w:r>
      <w:r>
        <w:rPr>
          <w:rFonts w:ascii="Abadi" w:hAnsi="Abadi"/>
          <w:sz w:val="21"/>
          <w:szCs w:val="21"/>
        </w:rPr>
        <w:t>,</w:t>
      </w:r>
      <w:r w:rsidRPr="00C6387A">
        <w:rPr>
          <w:rFonts w:ascii="Abadi" w:hAnsi="Abadi"/>
          <w:sz w:val="21"/>
          <w:szCs w:val="21"/>
        </w:rPr>
        <w:t xml:space="preserve"> de origen no debería existir una litis</w:t>
      </w:r>
      <w:r>
        <w:rPr>
          <w:rFonts w:ascii="Abadi" w:hAnsi="Abadi"/>
          <w:sz w:val="21"/>
          <w:szCs w:val="21"/>
        </w:rPr>
        <w:t>,</w:t>
      </w:r>
      <w:r w:rsidRPr="00C6387A">
        <w:rPr>
          <w:rFonts w:ascii="Abadi" w:hAnsi="Abadi"/>
          <w:sz w:val="21"/>
          <w:szCs w:val="21"/>
        </w:rPr>
        <w:t xml:space="preserve"> así conforme a lo anterior no debemos ser omisos en que dicho impedimento actualizado por uno o por ambos progenitores debe entenderse que son estos los que arbitrariamente están violentando los derechos de los menores a mantener sus relaciones afectivas con su familia</w:t>
      </w:r>
      <w:r>
        <w:rPr>
          <w:rFonts w:ascii="Abadi" w:hAnsi="Abadi"/>
          <w:sz w:val="21"/>
          <w:szCs w:val="21"/>
        </w:rPr>
        <w:t>,</w:t>
      </w:r>
      <w:r w:rsidRPr="00C6387A">
        <w:rPr>
          <w:rFonts w:ascii="Abadi" w:hAnsi="Abadi"/>
          <w:sz w:val="21"/>
          <w:szCs w:val="21"/>
        </w:rPr>
        <w:t xml:space="preserve"> por lo que el derecho de visita o convivencia no debe entenderse como una prerrogativa de quienes ejercen la patria potestad</w:t>
      </w:r>
      <w:r>
        <w:rPr>
          <w:rFonts w:ascii="Abadi" w:hAnsi="Abadi"/>
          <w:sz w:val="21"/>
          <w:szCs w:val="21"/>
        </w:rPr>
        <w:t>,</w:t>
      </w:r>
      <w:r w:rsidRPr="00C6387A">
        <w:rPr>
          <w:rFonts w:ascii="Abadi" w:hAnsi="Abadi"/>
          <w:sz w:val="21"/>
          <w:szCs w:val="21"/>
        </w:rPr>
        <w:t xml:space="preserve"> sino como un derecho humano inherente</w:t>
      </w:r>
      <w:r>
        <w:rPr>
          <w:rFonts w:ascii="Abadi" w:hAnsi="Abadi"/>
          <w:sz w:val="21"/>
          <w:szCs w:val="21"/>
        </w:rPr>
        <w:t>,</w:t>
      </w:r>
      <w:r w:rsidRPr="00C6387A">
        <w:rPr>
          <w:rFonts w:ascii="Abadi" w:hAnsi="Abadi"/>
          <w:sz w:val="21"/>
          <w:szCs w:val="21"/>
        </w:rPr>
        <w:t xml:space="preserve"> a las niñas niños y adolescentes</w:t>
      </w:r>
      <w:r>
        <w:rPr>
          <w:rFonts w:ascii="Abadi" w:hAnsi="Abadi"/>
          <w:sz w:val="21"/>
          <w:szCs w:val="21"/>
        </w:rPr>
        <w:t>,</w:t>
      </w:r>
      <w:r w:rsidRPr="00C6387A">
        <w:rPr>
          <w:rFonts w:ascii="Abadi" w:hAnsi="Abadi"/>
          <w:sz w:val="21"/>
          <w:szCs w:val="21"/>
        </w:rPr>
        <w:t xml:space="preserve"> en ese tenor consideramos indispensable que de oficio la autoridad jurisdiccional posea las herramientas legislativas para pronunciarse con respecto a las relaciones de parentesco específicamente con relación a las abuelas y abuelos</w:t>
      </w:r>
      <w:r>
        <w:rPr>
          <w:rFonts w:ascii="Abadi" w:hAnsi="Abadi"/>
          <w:sz w:val="21"/>
          <w:szCs w:val="21"/>
        </w:rPr>
        <w:t>,</w:t>
      </w:r>
      <w:r w:rsidRPr="00C6387A">
        <w:rPr>
          <w:rFonts w:ascii="Abadi" w:hAnsi="Abadi"/>
          <w:sz w:val="21"/>
          <w:szCs w:val="21"/>
        </w:rPr>
        <w:t xml:space="preserve"> pues </w:t>
      </w:r>
      <w:r w:rsidRPr="00C6387A">
        <w:rPr>
          <w:rFonts w:ascii="Abadi" w:hAnsi="Abadi"/>
          <w:sz w:val="21"/>
          <w:szCs w:val="21"/>
        </w:rPr>
        <w:t>siendo estos también parte de un grupo que puede estar en situación de vulnerabilidad debería conforme a sus condiciones procurarse entre estos y las niñas niños y adolescentes el derecho de convivencia de ambos siempre y cuando el mismo sea en beneficio para las niñas y niños y adolescentes</w:t>
      </w:r>
      <w:r>
        <w:rPr>
          <w:rFonts w:ascii="Abadi" w:hAnsi="Abadi"/>
          <w:sz w:val="21"/>
          <w:szCs w:val="21"/>
        </w:rPr>
        <w:t xml:space="preserve">. </w:t>
      </w:r>
    </w:p>
    <w:p w14:paraId="2B14F0EE" w14:textId="77777777" w:rsidR="00BA5C18" w:rsidRDefault="00BA5C18" w:rsidP="00BA5C18">
      <w:pPr>
        <w:jc w:val="both"/>
        <w:rPr>
          <w:rFonts w:ascii="Abadi" w:hAnsi="Abadi"/>
          <w:sz w:val="21"/>
          <w:szCs w:val="21"/>
        </w:rPr>
      </w:pPr>
    </w:p>
    <w:p w14:paraId="48F71BA8" w14:textId="77777777" w:rsidR="00BA5C18" w:rsidRDefault="00BA5C18" w:rsidP="00BA5C18">
      <w:pPr>
        <w:jc w:val="both"/>
        <w:rPr>
          <w:rFonts w:ascii="Abadi" w:hAnsi="Abadi"/>
          <w:sz w:val="21"/>
          <w:szCs w:val="21"/>
        </w:rPr>
      </w:pPr>
      <w:r>
        <w:rPr>
          <w:rFonts w:ascii="Abadi" w:hAnsi="Abadi"/>
          <w:sz w:val="21"/>
          <w:szCs w:val="21"/>
        </w:rPr>
        <w:t>- P</w:t>
      </w:r>
      <w:r w:rsidRPr="00C6387A">
        <w:rPr>
          <w:rFonts w:ascii="Abadi" w:hAnsi="Abadi"/>
          <w:sz w:val="21"/>
          <w:szCs w:val="21"/>
        </w:rPr>
        <w:t>or otro lado no pasa desapercibido que aunque no existe una cifra oficial respecto a las niñas niños y adolescentes que son separados o distanciados de sus abuelos comúnmente por diferencias entre los progenitores dicha circunstancia es una realidad en donde no solo las niñas y niños y adolescentes ven violentados sus derechos</w:t>
      </w:r>
      <w:r>
        <w:rPr>
          <w:rFonts w:ascii="Abadi" w:hAnsi="Abadi"/>
          <w:sz w:val="21"/>
          <w:szCs w:val="21"/>
        </w:rPr>
        <w:t>,</w:t>
      </w:r>
      <w:r w:rsidRPr="00C6387A">
        <w:rPr>
          <w:rFonts w:ascii="Abadi" w:hAnsi="Abadi"/>
          <w:sz w:val="21"/>
          <w:szCs w:val="21"/>
        </w:rPr>
        <w:t xml:space="preserve"> </w:t>
      </w:r>
      <w:r>
        <w:rPr>
          <w:rFonts w:ascii="Abadi" w:hAnsi="Abadi"/>
          <w:sz w:val="21"/>
          <w:szCs w:val="21"/>
        </w:rPr>
        <w:t>¡</w:t>
      </w:r>
      <w:r w:rsidRPr="00C6387A">
        <w:rPr>
          <w:rFonts w:ascii="Abadi" w:hAnsi="Abadi"/>
          <w:sz w:val="21"/>
          <w:szCs w:val="21"/>
        </w:rPr>
        <w:t>también los abuelos</w:t>
      </w:r>
      <w:r>
        <w:rPr>
          <w:rFonts w:ascii="Abadi" w:hAnsi="Abadi"/>
          <w:sz w:val="21"/>
          <w:szCs w:val="21"/>
        </w:rPr>
        <w:t>!</w:t>
      </w:r>
      <w:r w:rsidRPr="00C6387A">
        <w:rPr>
          <w:rFonts w:ascii="Abadi" w:hAnsi="Abadi"/>
          <w:sz w:val="21"/>
          <w:szCs w:val="21"/>
        </w:rPr>
        <w:t xml:space="preserve"> máxime si se actualiza la circunstancia de ser adultos mayores en donde se violentan sus derechos a la convivencia familiar a no ser ignorados a cubrir sus necesidades afectivas y primordialmente a gozar de certeza jurídica en este caso cuando de convivencia con sus nietos se trata pues dicha situación ampara un beneficio de doble envergadura pues por una parte se procura el derecho de las niñas y niños a sostener sus relaciones afectivas con sus abuelos y el derecho a estos a la convivencia familiar sin olvidar que al mismo tiempo y en muchas circunstancias se vela por la protección de </w:t>
      </w:r>
      <w:r>
        <w:rPr>
          <w:rFonts w:ascii="Abadi" w:hAnsi="Abadi"/>
          <w:sz w:val="21"/>
          <w:szCs w:val="21"/>
        </w:rPr>
        <w:t>dos</w:t>
      </w:r>
      <w:r w:rsidRPr="00C6387A">
        <w:rPr>
          <w:rFonts w:ascii="Abadi" w:hAnsi="Abadi"/>
          <w:sz w:val="21"/>
          <w:szCs w:val="21"/>
        </w:rPr>
        <w:t xml:space="preserve"> grupos cuyas características pueden revestir situaciones de vulnerabilidad</w:t>
      </w:r>
      <w:r>
        <w:rPr>
          <w:rFonts w:ascii="Abadi" w:hAnsi="Abadi"/>
          <w:sz w:val="21"/>
          <w:szCs w:val="21"/>
        </w:rPr>
        <w:t>,</w:t>
      </w:r>
      <w:r w:rsidRPr="00C6387A">
        <w:rPr>
          <w:rFonts w:ascii="Abadi" w:hAnsi="Abadi"/>
          <w:sz w:val="21"/>
          <w:szCs w:val="21"/>
        </w:rPr>
        <w:t xml:space="preserve"> por tal motivo</w:t>
      </w:r>
      <w:r>
        <w:rPr>
          <w:rFonts w:ascii="Abadi" w:hAnsi="Abadi"/>
          <w:sz w:val="21"/>
          <w:szCs w:val="21"/>
        </w:rPr>
        <w:t>,</w:t>
      </w:r>
      <w:r w:rsidRPr="00C6387A">
        <w:rPr>
          <w:rFonts w:ascii="Abadi" w:hAnsi="Abadi"/>
          <w:sz w:val="21"/>
          <w:szCs w:val="21"/>
        </w:rPr>
        <w:t xml:space="preserve"> resulta indispensable que nuestra legislación sustantiva civil se considere de forma expresa lo que se propone siendo esto garantizar el derecho de las visitas y convivencias de las niñas niños y adolescentes con sus ascendientes en segundo grado cuando existiere proceso judicial de divorcio</w:t>
      </w:r>
      <w:r>
        <w:rPr>
          <w:rFonts w:ascii="Abadi" w:hAnsi="Abadi"/>
          <w:sz w:val="21"/>
          <w:szCs w:val="21"/>
        </w:rPr>
        <w:t>.</w:t>
      </w:r>
    </w:p>
    <w:p w14:paraId="2D59E434" w14:textId="77777777" w:rsidR="00BA5C18" w:rsidRDefault="00BA5C18" w:rsidP="00BA5C18">
      <w:pPr>
        <w:jc w:val="both"/>
        <w:rPr>
          <w:rFonts w:ascii="Abadi" w:hAnsi="Abadi"/>
          <w:sz w:val="21"/>
          <w:szCs w:val="21"/>
        </w:rPr>
      </w:pPr>
    </w:p>
    <w:p w14:paraId="4AECD2CC" w14:textId="77777777" w:rsidR="00BA5C18" w:rsidRDefault="00BA5C18" w:rsidP="00BA5C18">
      <w:pPr>
        <w:jc w:val="both"/>
        <w:rPr>
          <w:rFonts w:ascii="Abadi" w:hAnsi="Abadi"/>
          <w:sz w:val="21"/>
          <w:szCs w:val="21"/>
        </w:rPr>
      </w:pPr>
      <w:r>
        <w:rPr>
          <w:rFonts w:ascii="Abadi" w:hAnsi="Abadi"/>
          <w:sz w:val="21"/>
          <w:szCs w:val="21"/>
        </w:rPr>
        <w:t>- E</w:t>
      </w:r>
      <w:r w:rsidRPr="00C6387A">
        <w:rPr>
          <w:rFonts w:ascii="Abadi" w:hAnsi="Abadi"/>
          <w:sz w:val="21"/>
          <w:szCs w:val="21"/>
        </w:rPr>
        <w:t>stablecer el derecho de visitas y convivencias de las niñas niños y adolescentes con sus ascendientes en segundo gran grado</w:t>
      </w:r>
      <w:r>
        <w:rPr>
          <w:rFonts w:ascii="Abadi" w:hAnsi="Abadi"/>
          <w:sz w:val="21"/>
          <w:szCs w:val="21"/>
        </w:rPr>
        <w:t>,</w:t>
      </w:r>
      <w:r w:rsidRPr="00C6387A">
        <w:rPr>
          <w:rFonts w:ascii="Abadi" w:hAnsi="Abadi"/>
          <w:sz w:val="21"/>
          <w:szCs w:val="21"/>
        </w:rPr>
        <w:t xml:space="preserve"> cuando este estos así lo consideren</w:t>
      </w:r>
      <w:r>
        <w:rPr>
          <w:rFonts w:ascii="Abadi" w:hAnsi="Abadi"/>
          <w:sz w:val="21"/>
          <w:szCs w:val="21"/>
        </w:rPr>
        <w:t>,</w:t>
      </w:r>
      <w:r w:rsidRPr="00C6387A">
        <w:rPr>
          <w:rFonts w:ascii="Abadi" w:hAnsi="Abadi"/>
          <w:sz w:val="21"/>
          <w:szCs w:val="21"/>
        </w:rPr>
        <w:t xml:space="preserve"> evitar que los progenitores tutores o responsables del cuidado de los menores</w:t>
      </w:r>
      <w:r>
        <w:rPr>
          <w:rFonts w:ascii="Abadi" w:hAnsi="Abadi"/>
          <w:sz w:val="21"/>
          <w:szCs w:val="21"/>
        </w:rPr>
        <w:t>,</w:t>
      </w:r>
      <w:r w:rsidRPr="00C6387A">
        <w:rPr>
          <w:rFonts w:ascii="Abadi" w:hAnsi="Abadi"/>
          <w:sz w:val="21"/>
          <w:szCs w:val="21"/>
        </w:rPr>
        <w:t xml:space="preserve"> realicen actos de manipulación sobre hijas e hijos menores que generen rencor</w:t>
      </w:r>
      <w:r>
        <w:rPr>
          <w:rFonts w:ascii="Abadi" w:hAnsi="Abadi"/>
          <w:sz w:val="21"/>
          <w:szCs w:val="21"/>
        </w:rPr>
        <w:t>,</w:t>
      </w:r>
      <w:r w:rsidRPr="00C6387A">
        <w:rPr>
          <w:rFonts w:ascii="Abadi" w:hAnsi="Abadi"/>
          <w:sz w:val="21"/>
          <w:szCs w:val="21"/>
        </w:rPr>
        <w:t xml:space="preserve"> apatía</w:t>
      </w:r>
      <w:r>
        <w:rPr>
          <w:rFonts w:ascii="Abadi" w:hAnsi="Abadi"/>
          <w:sz w:val="21"/>
          <w:szCs w:val="21"/>
        </w:rPr>
        <w:t>,</w:t>
      </w:r>
      <w:r w:rsidRPr="00C6387A">
        <w:rPr>
          <w:rFonts w:ascii="Abadi" w:hAnsi="Abadi"/>
          <w:sz w:val="21"/>
          <w:szCs w:val="21"/>
        </w:rPr>
        <w:t xml:space="preserve"> desagrado o miedo</w:t>
      </w:r>
      <w:r>
        <w:rPr>
          <w:rFonts w:ascii="Abadi" w:hAnsi="Abadi"/>
          <w:sz w:val="21"/>
          <w:szCs w:val="21"/>
        </w:rPr>
        <w:t>,</w:t>
      </w:r>
      <w:r w:rsidRPr="00C6387A">
        <w:rPr>
          <w:rFonts w:ascii="Abadi" w:hAnsi="Abadi"/>
          <w:sz w:val="21"/>
          <w:szCs w:val="21"/>
        </w:rPr>
        <w:t xml:space="preserve"> contra los descendientes</w:t>
      </w:r>
      <w:r>
        <w:rPr>
          <w:rFonts w:ascii="Abadi" w:hAnsi="Abadi"/>
          <w:sz w:val="21"/>
          <w:szCs w:val="21"/>
        </w:rPr>
        <w:t>.</w:t>
      </w:r>
    </w:p>
    <w:p w14:paraId="131CDB52" w14:textId="77777777" w:rsidR="00BA5C18" w:rsidRDefault="00BA5C18" w:rsidP="00BA5C18">
      <w:pPr>
        <w:jc w:val="both"/>
        <w:rPr>
          <w:rFonts w:ascii="Abadi" w:hAnsi="Abadi"/>
          <w:sz w:val="21"/>
          <w:szCs w:val="21"/>
        </w:rPr>
      </w:pPr>
    </w:p>
    <w:p w14:paraId="7A5FC2FC" w14:textId="77777777" w:rsidR="00BA5C18" w:rsidRDefault="00BA5C18" w:rsidP="00BA5C18">
      <w:pPr>
        <w:jc w:val="both"/>
        <w:rPr>
          <w:rFonts w:ascii="Abadi" w:hAnsi="Abadi"/>
          <w:sz w:val="21"/>
          <w:szCs w:val="21"/>
        </w:rPr>
      </w:pPr>
      <w:r>
        <w:rPr>
          <w:rFonts w:ascii="Abadi" w:hAnsi="Abadi"/>
          <w:sz w:val="21"/>
          <w:szCs w:val="21"/>
        </w:rPr>
        <w:t>- E</w:t>
      </w:r>
      <w:r w:rsidRPr="00C6387A">
        <w:rPr>
          <w:rFonts w:ascii="Abadi" w:hAnsi="Abadi"/>
          <w:sz w:val="21"/>
          <w:szCs w:val="21"/>
        </w:rPr>
        <w:t>s cuanto president</w:t>
      </w:r>
      <w:r>
        <w:rPr>
          <w:rFonts w:ascii="Abadi" w:hAnsi="Abadi"/>
          <w:sz w:val="21"/>
          <w:szCs w:val="21"/>
        </w:rPr>
        <w:t>a.</w:t>
      </w:r>
    </w:p>
    <w:p w14:paraId="46C82672" w14:textId="77777777" w:rsidR="00BA5C18" w:rsidRDefault="00BA5C18" w:rsidP="00BA5C18">
      <w:pPr>
        <w:jc w:val="both"/>
        <w:rPr>
          <w:rFonts w:ascii="Abadi" w:hAnsi="Abadi"/>
          <w:sz w:val="21"/>
          <w:szCs w:val="21"/>
        </w:rPr>
      </w:pPr>
    </w:p>
    <w:p w14:paraId="0777C8A5" w14:textId="77777777" w:rsidR="00BA5C18" w:rsidRDefault="00BA5C18" w:rsidP="00BA5C18">
      <w:pPr>
        <w:jc w:val="both"/>
        <w:rPr>
          <w:rFonts w:ascii="Abadi" w:hAnsi="Abadi"/>
          <w:sz w:val="21"/>
          <w:szCs w:val="21"/>
        </w:rPr>
      </w:pPr>
      <w:r>
        <w:rPr>
          <w:rFonts w:ascii="Abadi" w:hAnsi="Abadi"/>
          <w:sz w:val="21"/>
          <w:szCs w:val="21"/>
        </w:rPr>
        <w:tab/>
      </w:r>
      <w:r w:rsidRPr="00C6387A">
        <w:rPr>
          <w:rFonts w:ascii="Abadi" w:hAnsi="Abadi"/>
          <w:sz w:val="21"/>
          <w:szCs w:val="21"/>
        </w:rPr>
        <w:t xml:space="preserve"> </w:t>
      </w:r>
      <w:r w:rsidRPr="00CF3B53">
        <w:rPr>
          <w:rFonts w:ascii="Abadi" w:hAnsi="Abadi"/>
          <w:b/>
          <w:bCs/>
          <w:sz w:val="21"/>
          <w:szCs w:val="21"/>
        </w:rPr>
        <w:t xml:space="preserve">- La </w:t>
      </w:r>
      <w:proofErr w:type="gramStart"/>
      <w:r w:rsidRPr="00CF3B53">
        <w:rPr>
          <w:rFonts w:ascii="Abadi" w:hAnsi="Abadi"/>
          <w:b/>
          <w:bCs/>
          <w:sz w:val="21"/>
          <w:szCs w:val="21"/>
        </w:rPr>
        <w:t>Presidencia.-</w:t>
      </w:r>
      <w:proofErr w:type="gramEnd"/>
      <w:r>
        <w:rPr>
          <w:rFonts w:ascii="Abadi" w:hAnsi="Abadi"/>
          <w:sz w:val="21"/>
          <w:szCs w:val="21"/>
        </w:rPr>
        <w:t xml:space="preserve"> G</w:t>
      </w:r>
      <w:r w:rsidRPr="00C6387A">
        <w:rPr>
          <w:rFonts w:ascii="Abadi" w:hAnsi="Abadi"/>
          <w:sz w:val="21"/>
          <w:szCs w:val="21"/>
        </w:rPr>
        <w:t>racias diputada</w:t>
      </w:r>
      <w:r>
        <w:rPr>
          <w:rFonts w:ascii="Abadi" w:hAnsi="Abadi"/>
          <w:sz w:val="21"/>
          <w:szCs w:val="21"/>
        </w:rPr>
        <w:t>.</w:t>
      </w:r>
    </w:p>
    <w:p w14:paraId="5EC4CAB7" w14:textId="77777777" w:rsidR="00BA5C18" w:rsidRDefault="00BA5C18" w:rsidP="00BA5C18">
      <w:pPr>
        <w:jc w:val="both"/>
        <w:rPr>
          <w:rFonts w:ascii="Abadi" w:hAnsi="Abadi"/>
          <w:sz w:val="21"/>
          <w:szCs w:val="21"/>
        </w:rPr>
      </w:pPr>
    </w:p>
    <w:p w14:paraId="195924A1" w14:textId="77777777" w:rsidR="00BA5C18" w:rsidRDefault="00BA5C18" w:rsidP="00BA5C18">
      <w:pPr>
        <w:ind w:left="1134" w:right="1041"/>
        <w:jc w:val="both"/>
        <w:rPr>
          <w:rFonts w:ascii="Abadi" w:hAnsi="Abadi"/>
          <w:b/>
          <w:bCs/>
          <w:i/>
          <w:iCs/>
          <w:sz w:val="21"/>
          <w:szCs w:val="21"/>
          <w:u w:val="single"/>
        </w:rPr>
      </w:pPr>
      <w:r w:rsidRPr="00FA0FA1">
        <w:rPr>
          <w:rFonts w:ascii="Abadi" w:hAnsi="Abadi"/>
          <w:b/>
          <w:bCs/>
          <w:i/>
          <w:iCs/>
          <w:sz w:val="21"/>
          <w:szCs w:val="21"/>
          <w:u w:val="single"/>
        </w:rPr>
        <w:lastRenderedPageBreak/>
        <w:t>Se turna a la Comisión de Justicia con fundamento en el artículo 113 fracción II de nuestra Ley Orgánica para su estudio y dictamen.</w:t>
      </w:r>
    </w:p>
    <w:p w14:paraId="05E59730" w14:textId="77777777" w:rsidR="00BA5C18" w:rsidRPr="00FA0FA1" w:rsidRDefault="00BA5C18" w:rsidP="00BA5C18">
      <w:pPr>
        <w:ind w:left="1134" w:right="1041"/>
        <w:jc w:val="both"/>
        <w:rPr>
          <w:rFonts w:ascii="Abadi" w:hAnsi="Abadi"/>
          <w:b/>
          <w:bCs/>
          <w:i/>
          <w:iCs/>
          <w:sz w:val="21"/>
          <w:szCs w:val="21"/>
          <w:u w:val="single"/>
        </w:rPr>
      </w:pPr>
    </w:p>
    <w:p w14:paraId="0BDF014B" w14:textId="77777777" w:rsidR="00BA5C18" w:rsidRPr="00C6387A" w:rsidRDefault="00BA5C18" w:rsidP="00BA5C18">
      <w:pPr>
        <w:jc w:val="both"/>
        <w:rPr>
          <w:rFonts w:ascii="Abadi" w:hAnsi="Abadi"/>
          <w:sz w:val="21"/>
          <w:szCs w:val="21"/>
        </w:rPr>
      </w:pPr>
      <w:r>
        <w:rPr>
          <w:rFonts w:ascii="Abadi" w:hAnsi="Abadi"/>
          <w:sz w:val="21"/>
          <w:szCs w:val="21"/>
        </w:rPr>
        <w:tab/>
      </w:r>
      <w:r w:rsidRPr="00F358F9">
        <w:rPr>
          <w:rFonts w:ascii="Abadi" w:hAnsi="Abadi"/>
          <w:b/>
          <w:bCs/>
          <w:sz w:val="21"/>
          <w:szCs w:val="21"/>
        </w:rPr>
        <w:t xml:space="preserve">- La </w:t>
      </w:r>
      <w:proofErr w:type="gramStart"/>
      <w:r w:rsidRPr="00F358F9">
        <w:rPr>
          <w:rFonts w:ascii="Abadi" w:hAnsi="Abadi"/>
          <w:b/>
          <w:bCs/>
          <w:sz w:val="21"/>
          <w:szCs w:val="21"/>
        </w:rPr>
        <w:t>Presidencia.-</w:t>
      </w:r>
      <w:proofErr w:type="gramEnd"/>
      <w:r>
        <w:rPr>
          <w:rFonts w:ascii="Abadi" w:hAnsi="Abadi"/>
          <w:sz w:val="21"/>
          <w:szCs w:val="21"/>
        </w:rPr>
        <w:t xml:space="preserve"> D</w:t>
      </w:r>
      <w:r w:rsidRPr="00C6387A">
        <w:rPr>
          <w:rFonts w:ascii="Abadi" w:hAnsi="Abadi"/>
          <w:sz w:val="21"/>
          <w:szCs w:val="21"/>
        </w:rPr>
        <w:t xml:space="preserve">amos cuenta de la incorporación a esta sesión de la diputada </w:t>
      </w:r>
      <w:r>
        <w:rPr>
          <w:rFonts w:ascii="Abadi" w:hAnsi="Abadi"/>
          <w:sz w:val="21"/>
          <w:szCs w:val="21"/>
        </w:rPr>
        <w:t>Hades Berenice Aguilar Castillo, así como de la diputada, M</w:t>
      </w:r>
      <w:r w:rsidRPr="00C6387A">
        <w:rPr>
          <w:rFonts w:ascii="Abadi" w:hAnsi="Abadi"/>
          <w:sz w:val="21"/>
          <w:szCs w:val="21"/>
        </w:rPr>
        <w:t xml:space="preserve">artha </w:t>
      </w:r>
      <w:r>
        <w:rPr>
          <w:rFonts w:ascii="Abadi" w:hAnsi="Abadi"/>
          <w:sz w:val="21"/>
          <w:szCs w:val="21"/>
        </w:rPr>
        <w:t>E</w:t>
      </w:r>
      <w:r w:rsidRPr="00C6387A">
        <w:rPr>
          <w:rFonts w:ascii="Abadi" w:hAnsi="Abadi"/>
          <w:sz w:val="21"/>
          <w:szCs w:val="21"/>
        </w:rPr>
        <w:t xml:space="preserve">dith </w:t>
      </w:r>
      <w:r>
        <w:rPr>
          <w:rFonts w:ascii="Abadi" w:hAnsi="Abadi"/>
          <w:sz w:val="21"/>
          <w:szCs w:val="21"/>
        </w:rPr>
        <w:t>M</w:t>
      </w:r>
      <w:r w:rsidRPr="00C6387A">
        <w:rPr>
          <w:rFonts w:ascii="Abadi" w:hAnsi="Abadi"/>
          <w:sz w:val="21"/>
          <w:szCs w:val="21"/>
        </w:rPr>
        <w:t>oreno Valencia</w:t>
      </w:r>
      <w:r>
        <w:rPr>
          <w:rFonts w:ascii="Abadi" w:hAnsi="Abadi"/>
          <w:sz w:val="21"/>
          <w:szCs w:val="21"/>
        </w:rPr>
        <w:t>.</w:t>
      </w:r>
      <w:r w:rsidRPr="00C6387A">
        <w:rPr>
          <w:rFonts w:ascii="Abadi" w:hAnsi="Abadi"/>
          <w:sz w:val="21"/>
          <w:szCs w:val="21"/>
        </w:rPr>
        <w:t xml:space="preserve"> </w:t>
      </w:r>
    </w:p>
    <w:p w14:paraId="7040C891" w14:textId="77777777" w:rsidR="00FE2C64" w:rsidRPr="008324FC" w:rsidRDefault="00FE2C64" w:rsidP="002E61B6">
      <w:pPr>
        <w:ind w:left="567" w:right="3"/>
        <w:jc w:val="both"/>
        <w:rPr>
          <w:rFonts w:ascii="Abadi" w:hAnsi="Abadi"/>
          <w:sz w:val="21"/>
          <w:szCs w:val="21"/>
        </w:rPr>
      </w:pPr>
    </w:p>
    <w:p w14:paraId="447139C8" w14:textId="77777777" w:rsidR="002D41FE" w:rsidRPr="002D41FE" w:rsidRDefault="002D41FE" w:rsidP="002D41FE">
      <w:pPr>
        <w:widowControl w:val="0"/>
        <w:tabs>
          <w:tab w:val="left" w:pos="2256"/>
        </w:tabs>
        <w:autoSpaceDE w:val="0"/>
        <w:autoSpaceDN w:val="0"/>
        <w:ind w:right="142"/>
        <w:jc w:val="both"/>
        <w:rPr>
          <w:rFonts w:ascii="Abadi" w:hAnsi="Abadi"/>
          <w:b/>
          <w:bCs/>
          <w:sz w:val="21"/>
          <w:szCs w:val="21"/>
        </w:rPr>
      </w:pPr>
    </w:p>
    <w:p w14:paraId="4484C6D8" w14:textId="001749D4" w:rsidR="00600FBA" w:rsidRPr="000B6028" w:rsidRDefault="00600FBA" w:rsidP="00965425">
      <w:pPr>
        <w:pStyle w:val="Prrafodelista"/>
        <w:widowControl w:val="0"/>
        <w:numPr>
          <w:ilvl w:val="0"/>
          <w:numId w:val="8"/>
        </w:numPr>
        <w:tabs>
          <w:tab w:val="left" w:pos="2256"/>
        </w:tabs>
        <w:autoSpaceDE w:val="0"/>
        <w:autoSpaceDN w:val="0"/>
        <w:ind w:left="426" w:right="142"/>
        <w:jc w:val="both"/>
        <w:rPr>
          <w:rFonts w:ascii="Abadi" w:hAnsi="Abadi"/>
          <w:b/>
          <w:bCs/>
          <w:sz w:val="21"/>
          <w:szCs w:val="21"/>
        </w:rPr>
      </w:pPr>
      <w:r w:rsidRPr="00AB769F">
        <w:rPr>
          <w:rFonts w:ascii="Abadi" w:hAnsi="Abadi"/>
          <w:b/>
          <w:bCs/>
          <w:sz w:val="21"/>
          <w:szCs w:val="21"/>
        </w:rPr>
        <w:t xml:space="preserve">PRESENTACIÓN DE LA INICIATIVA FORMULADA POR DIPUTADAS Y DIPUTADOS INTEGRANTES DEL GRUPO PARLAMENTARIO DEL PARTIDO ACCIÓN NACIONAL MEDIANTE LA CUAL SE REFORMA EL TERCER PÁRRAFO DEL ARTÍCULO 10 Y ADICIONAN UN INCISO B A LA FRACCIÓN II DEL ARTÍCULO 10, RECORRIÉNDOSE EN SU ORDEN LOS SUBSECUENTES Y EL ARTÍCULO 25 BIS A LA LEY ORGÁNICA DE LA FISCALÍA GENERAL DEL ESTADO DE </w:t>
      </w:r>
      <w:r w:rsidRPr="00AB769F">
        <w:rPr>
          <w:rFonts w:ascii="Abadi" w:hAnsi="Abadi"/>
          <w:b/>
          <w:bCs/>
          <w:spacing w:val="-2"/>
          <w:sz w:val="21"/>
          <w:szCs w:val="21"/>
        </w:rPr>
        <w:t>GUANAJUATO.</w:t>
      </w:r>
      <w:r w:rsidR="001D72A9">
        <w:rPr>
          <w:rStyle w:val="Refdenotaalpie"/>
          <w:rFonts w:ascii="Abadi" w:hAnsi="Abadi"/>
          <w:b/>
          <w:bCs/>
          <w:spacing w:val="-2"/>
          <w:sz w:val="21"/>
          <w:szCs w:val="21"/>
        </w:rPr>
        <w:footnoteReference w:id="10"/>
      </w:r>
    </w:p>
    <w:p w14:paraId="393CCD7C" w14:textId="77C630C2" w:rsidR="00F2049C" w:rsidRPr="000930A1" w:rsidRDefault="00F2049C" w:rsidP="00F2049C">
      <w:pPr>
        <w:contextualSpacing/>
        <w:rPr>
          <w:rFonts w:ascii="Abadi" w:hAnsi="Abadi" w:cs="Arial"/>
          <w:b/>
          <w:bCs/>
          <w:sz w:val="21"/>
          <w:szCs w:val="21"/>
        </w:rPr>
      </w:pPr>
    </w:p>
    <w:p w14:paraId="46F8A07D" w14:textId="77777777" w:rsidR="006762C5" w:rsidRDefault="006762C5" w:rsidP="006762C5">
      <w:pPr>
        <w:pStyle w:val="Ttulo"/>
        <w:spacing w:before="92"/>
        <w:jc w:val="both"/>
        <w:rPr>
          <w:rFonts w:ascii="Abadi" w:hAnsi="Abadi"/>
          <w:sz w:val="21"/>
          <w:szCs w:val="21"/>
        </w:rPr>
      </w:pPr>
      <w:r w:rsidRPr="00877974">
        <w:rPr>
          <w:rFonts w:ascii="Abadi" w:hAnsi="Abadi"/>
          <w:sz w:val="21"/>
          <w:szCs w:val="21"/>
        </w:rPr>
        <w:t>Diputada Laura Cristina Márquez Alcalá Presidenta</w:t>
      </w:r>
      <w:r w:rsidRPr="00877974">
        <w:rPr>
          <w:rFonts w:ascii="Abadi" w:hAnsi="Abadi"/>
          <w:spacing w:val="-9"/>
          <w:sz w:val="21"/>
          <w:szCs w:val="21"/>
        </w:rPr>
        <w:t xml:space="preserve"> </w:t>
      </w:r>
      <w:r w:rsidRPr="00877974">
        <w:rPr>
          <w:rFonts w:ascii="Abadi" w:hAnsi="Abadi"/>
          <w:sz w:val="21"/>
          <w:szCs w:val="21"/>
        </w:rPr>
        <w:t>del</w:t>
      </w:r>
      <w:r w:rsidRPr="00877974">
        <w:rPr>
          <w:rFonts w:ascii="Abadi" w:hAnsi="Abadi"/>
          <w:spacing w:val="-7"/>
          <w:sz w:val="21"/>
          <w:szCs w:val="21"/>
        </w:rPr>
        <w:t xml:space="preserve"> </w:t>
      </w:r>
      <w:r w:rsidRPr="00877974">
        <w:rPr>
          <w:rFonts w:ascii="Abadi" w:hAnsi="Abadi"/>
          <w:sz w:val="21"/>
          <w:szCs w:val="21"/>
        </w:rPr>
        <w:t>Congreso</w:t>
      </w:r>
      <w:r w:rsidRPr="00877974">
        <w:rPr>
          <w:rFonts w:ascii="Abadi" w:hAnsi="Abadi"/>
          <w:spacing w:val="-5"/>
          <w:sz w:val="21"/>
          <w:szCs w:val="21"/>
        </w:rPr>
        <w:t xml:space="preserve"> </w:t>
      </w:r>
      <w:r w:rsidRPr="00877974">
        <w:rPr>
          <w:rFonts w:ascii="Abadi" w:hAnsi="Abadi"/>
          <w:sz w:val="21"/>
          <w:szCs w:val="21"/>
        </w:rPr>
        <w:t>del</w:t>
      </w:r>
      <w:r w:rsidRPr="00877974">
        <w:rPr>
          <w:rFonts w:ascii="Abadi" w:hAnsi="Abadi"/>
          <w:spacing w:val="-4"/>
          <w:sz w:val="21"/>
          <w:szCs w:val="21"/>
        </w:rPr>
        <w:t xml:space="preserve"> </w:t>
      </w:r>
      <w:r w:rsidRPr="00877974">
        <w:rPr>
          <w:rFonts w:ascii="Abadi" w:hAnsi="Abadi"/>
          <w:sz w:val="21"/>
          <w:szCs w:val="21"/>
        </w:rPr>
        <w:t>Estado</w:t>
      </w:r>
      <w:r w:rsidRPr="00877974">
        <w:rPr>
          <w:rFonts w:ascii="Abadi" w:hAnsi="Abadi"/>
          <w:spacing w:val="-5"/>
          <w:sz w:val="21"/>
          <w:szCs w:val="21"/>
        </w:rPr>
        <w:t xml:space="preserve"> </w:t>
      </w:r>
      <w:r w:rsidRPr="00877974">
        <w:rPr>
          <w:rFonts w:ascii="Abadi" w:hAnsi="Abadi"/>
          <w:sz w:val="21"/>
          <w:szCs w:val="21"/>
        </w:rPr>
        <w:t>Libre</w:t>
      </w:r>
      <w:r w:rsidRPr="00877974">
        <w:rPr>
          <w:rFonts w:ascii="Abadi" w:hAnsi="Abadi"/>
          <w:spacing w:val="-7"/>
          <w:sz w:val="21"/>
          <w:szCs w:val="21"/>
        </w:rPr>
        <w:t xml:space="preserve"> </w:t>
      </w:r>
      <w:r w:rsidRPr="00877974">
        <w:rPr>
          <w:rFonts w:ascii="Abadi" w:hAnsi="Abadi"/>
          <w:sz w:val="21"/>
          <w:szCs w:val="21"/>
        </w:rPr>
        <w:t>y Soberano de Guanajuato, de la Sexagésima</w:t>
      </w:r>
      <w:r w:rsidRPr="00877974">
        <w:rPr>
          <w:rFonts w:ascii="Abadi" w:hAnsi="Abadi"/>
          <w:spacing w:val="-19"/>
          <w:sz w:val="21"/>
          <w:szCs w:val="21"/>
        </w:rPr>
        <w:t xml:space="preserve"> </w:t>
      </w:r>
      <w:r w:rsidRPr="00877974">
        <w:rPr>
          <w:rFonts w:ascii="Abadi" w:hAnsi="Abadi"/>
          <w:sz w:val="21"/>
          <w:szCs w:val="21"/>
        </w:rPr>
        <w:t>Quinta</w:t>
      </w:r>
      <w:r w:rsidRPr="00877974">
        <w:rPr>
          <w:rFonts w:ascii="Abadi" w:hAnsi="Abadi"/>
          <w:spacing w:val="-16"/>
          <w:sz w:val="21"/>
          <w:szCs w:val="21"/>
        </w:rPr>
        <w:t xml:space="preserve"> </w:t>
      </w:r>
      <w:r w:rsidRPr="00877974">
        <w:rPr>
          <w:rFonts w:ascii="Abadi" w:hAnsi="Abadi"/>
          <w:sz w:val="21"/>
          <w:szCs w:val="21"/>
        </w:rPr>
        <w:t>Legislatura</w:t>
      </w:r>
      <w:r>
        <w:rPr>
          <w:rFonts w:ascii="Abadi" w:hAnsi="Abadi"/>
          <w:sz w:val="21"/>
          <w:szCs w:val="21"/>
        </w:rPr>
        <w:t xml:space="preserve">  </w:t>
      </w:r>
    </w:p>
    <w:p w14:paraId="4B31A67D" w14:textId="77777777" w:rsidR="006762C5" w:rsidRPr="00877974" w:rsidRDefault="006762C5" w:rsidP="006762C5">
      <w:pPr>
        <w:pStyle w:val="Ttulo"/>
        <w:spacing w:before="92"/>
        <w:jc w:val="both"/>
        <w:rPr>
          <w:rFonts w:ascii="Abadi" w:hAnsi="Abadi"/>
          <w:sz w:val="21"/>
          <w:szCs w:val="21"/>
        </w:rPr>
      </w:pPr>
      <w:r w:rsidRPr="00877974">
        <w:rPr>
          <w:rFonts w:ascii="Abadi" w:hAnsi="Abadi"/>
          <w:sz w:val="21"/>
          <w:szCs w:val="21"/>
        </w:rPr>
        <w:t>P r e s e n t e</w:t>
      </w:r>
    </w:p>
    <w:p w14:paraId="21E62535" w14:textId="53803DE5" w:rsidR="001D1290" w:rsidRPr="009A7FF8" w:rsidRDefault="001D1290" w:rsidP="006762C5">
      <w:pPr>
        <w:spacing w:before="92"/>
        <w:ind w:right="5480"/>
        <w:rPr>
          <w:rFonts w:ascii="Abadi" w:hAnsi="Abadi"/>
          <w:b/>
          <w:sz w:val="21"/>
          <w:szCs w:val="21"/>
        </w:rPr>
      </w:pPr>
    </w:p>
    <w:p w14:paraId="152E32F4" w14:textId="77777777" w:rsidR="001D1290" w:rsidRPr="009A7FF8" w:rsidRDefault="001D1290" w:rsidP="001D1290">
      <w:pPr>
        <w:pStyle w:val="Textoindependiente"/>
        <w:rPr>
          <w:rFonts w:ascii="Abadi" w:hAnsi="Abadi"/>
          <w:b w:val="0"/>
          <w:sz w:val="21"/>
          <w:szCs w:val="21"/>
        </w:rPr>
      </w:pPr>
    </w:p>
    <w:p w14:paraId="2865862C" w14:textId="77777777" w:rsidR="001D1290" w:rsidRPr="009A7FF8" w:rsidRDefault="001D1290" w:rsidP="0039019C">
      <w:pPr>
        <w:jc w:val="both"/>
        <w:rPr>
          <w:rFonts w:ascii="Abadi" w:hAnsi="Abadi"/>
          <w:sz w:val="21"/>
          <w:szCs w:val="21"/>
        </w:rPr>
      </w:pPr>
      <w:r w:rsidRPr="009A7FF8">
        <w:rPr>
          <w:rFonts w:ascii="Abadi" w:hAnsi="Abadi"/>
          <w:sz w:val="21"/>
          <w:szCs w:val="21"/>
        </w:rPr>
        <w:t>Quienes</w:t>
      </w:r>
      <w:r w:rsidRPr="009A7FF8">
        <w:rPr>
          <w:rFonts w:ascii="Abadi" w:hAnsi="Abadi"/>
          <w:spacing w:val="-2"/>
          <w:sz w:val="21"/>
          <w:szCs w:val="21"/>
        </w:rPr>
        <w:t xml:space="preserve"> </w:t>
      </w:r>
      <w:r w:rsidRPr="009A7FF8">
        <w:rPr>
          <w:rFonts w:ascii="Abadi" w:hAnsi="Abadi"/>
          <w:sz w:val="21"/>
          <w:szCs w:val="21"/>
        </w:rPr>
        <w:t>integramos</w:t>
      </w:r>
      <w:r w:rsidRPr="009A7FF8">
        <w:rPr>
          <w:rFonts w:ascii="Abadi" w:hAnsi="Abadi"/>
          <w:spacing w:val="-2"/>
          <w:sz w:val="21"/>
          <w:szCs w:val="21"/>
        </w:rPr>
        <w:t xml:space="preserve"> </w:t>
      </w:r>
      <w:r w:rsidRPr="009A7FF8">
        <w:rPr>
          <w:rFonts w:ascii="Abadi" w:hAnsi="Abadi"/>
          <w:sz w:val="21"/>
          <w:szCs w:val="21"/>
        </w:rPr>
        <w:t>el</w:t>
      </w:r>
      <w:r w:rsidRPr="009A7FF8">
        <w:rPr>
          <w:rFonts w:ascii="Abadi" w:hAnsi="Abadi"/>
          <w:spacing w:val="-1"/>
          <w:sz w:val="21"/>
          <w:szCs w:val="21"/>
        </w:rPr>
        <w:t xml:space="preserve"> </w:t>
      </w:r>
      <w:r w:rsidRPr="009A7FF8">
        <w:rPr>
          <w:rFonts w:ascii="Abadi" w:hAnsi="Abadi"/>
          <w:sz w:val="21"/>
          <w:szCs w:val="21"/>
        </w:rPr>
        <w:t>Grupo</w:t>
      </w:r>
      <w:r w:rsidRPr="009A7FF8">
        <w:rPr>
          <w:rFonts w:ascii="Abadi" w:hAnsi="Abadi"/>
          <w:spacing w:val="-1"/>
          <w:sz w:val="21"/>
          <w:szCs w:val="21"/>
        </w:rPr>
        <w:t xml:space="preserve"> </w:t>
      </w:r>
      <w:r w:rsidRPr="009A7FF8">
        <w:rPr>
          <w:rFonts w:ascii="Abadi" w:hAnsi="Abadi"/>
          <w:sz w:val="21"/>
          <w:szCs w:val="21"/>
        </w:rPr>
        <w:t>Parlamentario</w:t>
      </w:r>
      <w:r w:rsidRPr="009A7FF8">
        <w:rPr>
          <w:rFonts w:ascii="Abadi" w:hAnsi="Abadi"/>
          <w:spacing w:val="-1"/>
          <w:sz w:val="21"/>
          <w:szCs w:val="21"/>
        </w:rPr>
        <w:t xml:space="preserve"> </w:t>
      </w:r>
      <w:r w:rsidRPr="009A7FF8">
        <w:rPr>
          <w:rFonts w:ascii="Abadi" w:hAnsi="Abadi"/>
          <w:sz w:val="21"/>
          <w:szCs w:val="21"/>
        </w:rPr>
        <w:t>del</w:t>
      </w:r>
      <w:r w:rsidRPr="009A7FF8">
        <w:rPr>
          <w:rFonts w:ascii="Abadi" w:hAnsi="Abadi"/>
          <w:spacing w:val="-6"/>
          <w:sz w:val="21"/>
          <w:szCs w:val="21"/>
        </w:rPr>
        <w:t xml:space="preserve"> </w:t>
      </w:r>
      <w:r w:rsidRPr="009A7FF8">
        <w:rPr>
          <w:rFonts w:ascii="Abadi" w:hAnsi="Abadi"/>
          <w:sz w:val="21"/>
          <w:szCs w:val="21"/>
        </w:rPr>
        <w:t>Partido</w:t>
      </w:r>
      <w:r w:rsidRPr="009A7FF8">
        <w:rPr>
          <w:rFonts w:ascii="Abadi" w:hAnsi="Abadi"/>
          <w:spacing w:val="-1"/>
          <w:sz w:val="21"/>
          <w:szCs w:val="21"/>
        </w:rPr>
        <w:t xml:space="preserve"> </w:t>
      </w:r>
      <w:r w:rsidRPr="009A7FF8">
        <w:rPr>
          <w:rFonts w:ascii="Abadi" w:hAnsi="Abadi"/>
          <w:sz w:val="21"/>
          <w:szCs w:val="21"/>
        </w:rPr>
        <w:t>Acción</w:t>
      </w:r>
      <w:r w:rsidRPr="009A7FF8">
        <w:rPr>
          <w:rFonts w:ascii="Abadi" w:hAnsi="Abadi"/>
          <w:spacing w:val="-1"/>
          <w:sz w:val="21"/>
          <w:szCs w:val="21"/>
        </w:rPr>
        <w:t xml:space="preserve"> </w:t>
      </w:r>
      <w:r w:rsidRPr="009A7FF8">
        <w:rPr>
          <w:rFonts w:ascii="Abadi" w:hAnsi="Abadi"/>
          <w:sz w:val="21"/>
          <w:szCs w:val="21"/>
        </w:rPr>
        <w:t>Nacional</w:t>
      </w:r>
      <w:r w:rsidRPr="009A7FF8">
        <w:rPr>
          <w:rFonts w:ascii="Abadi" w:hAnsi="Abadi"/>
          <w:spacing w:val="-1"/>
          <w:sz w:val="21"/>
          <w:szCs w:val="21"/>
        </w:rPr>
        <w:t xml:space="preserve"> </w:t>
      </w:r>
      <w:r w:rsidRPr="009A7FF8">
        <w:rPr>
          <w:rFonts w:ascii="Abadi" w:hAnsi="Abadi"/>
          <w:sz w:val="21"/>
          <w:szCs w:val="21"/>
        </w:rPr>
        <w:t>ante</w:t>
      </w:r>
      <w:r w:rsidRPr="009A7FF8">
        <w:rPr>
          <w:rFonts w:ascii="Abadi" w:hAnsi="Abadi"/>
          <w:spacing w:val="-1"/>
          <w:sz w:val="21"/>
          <w:szCs w:val="21"/>
        </w:rPr>
        <w:t xml:space="preserve"> </w:t>
      </w:r>
      <w:r w:rsidRPr="009A7FF8">
        <w:rPr>
          <w:rFonts w:ascii="Abadi" w:hAnsi="Abadi"/>
          <w:sz w:val="21"/>
          <w:szCs w:val="21"/>
        </w:rPr>
        <w:t>en</w:t>
      </w:r>
      <w:r w:rsidRPr="009A7FF8">
        <w:rPr>
          <w:rFonts w:ascii="Abadi" w:hAnsi="Abadi"/>
          <w:spacing w:val="-1"/>
          <w:sz w:val="21"/>
          <w:szCs w:val="21"/>
        </w:rPr>
        <w:t xml:space="preserve"> </w:t>
      </w:r>
      <w:r w:rsidRPr="009A7FF8">
        <w:rPr>
          <w:rFonts w:ascii="Abadi" w:hAnsi="Abadi"/>
          <w:sz w:val="21"/>
          <w:szCs w:val="21"/>
        </w:rPr>
        <w:t>la Sexagésima Quinta Legislatura del Congreso del Estado Libre y Soberano de Guanajuato, con fundamento en lo dispuesto por los artículos 56, fracción II, de la Constitución Política para el Estado de Guanajuato;</w:t>
      </w:r>
      <w:r w:rsidRPr="009A7FF8">
        <w:rPr>
          <w:rFonts w:ascii="Abadi" w:hAnsi="Abadi"/>
          <w:spacing w:val="-1"/>
          <w:sz w:val="21"/>
          <w:szCs w:val="21"/>
        </w:rPr>
        <w:t xml:space="preserve"> </w:t>
      </w:r>
      <w:r w:rsidRPr="009A7FF8">
        <w:rPr>
          <w:rFonts w:ascii="Abadi" w:hAnsi="Abadi"/>
          <w:sz w:val="21"/>
          <w:szCs w:val="21"/>
        </w:rPr>
        <w:t>y 167 fracción II,</w:t>
      </w:r>
      <w:r w:rsidRPr="009A7FF8">
        <w:rPr>
          <w:rFonts w:ascii="Abadi" w:hAnsi="Abadi"/>
          <w:spacing w:val="-1"/>
          <w:sz w:val="21"/>
          <w:szCs w:val="21"/>
        </w:rPr>
        <w:t xml:space="preserve"> </w:t>
      </w:r>
      <w:r w:rsidRPr="009A7FF8">
        <w:rPr>
          <w:rFonts w:ascii="Abadi" w:hAnsi="Abadi"/>
          <w:sz w:val="21"/>
          <w:szCs w:val="21"/>
        </w:rPr>
        <w:t>168 y 209 de la Ley Orgánica del Poder Legislativo del Estado de Guanajuato, nos permitimos someter</w:t>
      </w:r>
      <w:r w:rsidRPr="009A7FF8">
        <w:rPr>
          <w:rFonts w:ascii="Abadi" w:hAnsi="Abadi"/>
          <w:spacing w:val="-14"/>
          <w:sz w:val="21"/>
          <w:szCs w:val="21"/>
        </w:rPr>
        <w:t xml:space="preserve"> </w:t>
      </w:r>
      <w:r w:rsidRPr="009A7FF8">
        <w:rPr>
          <w:rFonts w:ascii="Abadi" w:hAnsi="Abadi"/>
          <w:sz w:val="21"/>
          <w:szCs w:val="21"/>
        </w:rPr>
        <w:t>a</w:t>
      </w:r>
      <w:r w:rsidRPr="009A7FF8">
        <w:rPr>
          <w:rFonts w:ascii="Abadi" w:hAnsi="Abadi"/>
          <w:spacing w:val="-13"/>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consideración</w:t>
      </w:r>
      <w:r w:rsidRPr="009A7FF8">
        <w:rPr>
          <w:rFonts w:ascii="Abadi" w:hAnsi="Abadi"/>
          <w:spacing w:val="-13"/>
          <w:sz w:val="21"/>
          <w:szCs w:val="21"/>
        </w:rPr>
        <w:t xml:space="preserve"> </w:t>
      </w: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esta</w:t>
      </w:r>
      <w:r w:rsidRPr="009A7FF8">
        <w:rPr>
          <w:rFonts w:ascii="Abadi" w:hAnsi="Abadi"/>
          <w:spacing w:val="-13"/>
          <w:sz w:val="21"/>
          <w:szCs w:val="21"/>
        </w:rPr>
        <w:t xml:space="preserve"> </w:t>
      </w:r>
      <w:r w:rsidRPr="009A7FF8">
        <w:rPr>
          <w:rFonts w:ascii="Abadi" w:hAnsi="Abadi"/>
          <w:sz w:val="21"/>
          <w:szCs w:val="21"/>
        </w:rPr>
        <w:t>Honorable</w:t>
      </w:r>
      <w:r w:rsidRPr="009A7FF8">
        <w:rPr>
          <w:rFonts w:ascii="Abadi" w:hAnsi="Abadi"/>
          <w:spacing w:val="-13"/>
          <w:sz w:val="21"/>
          <w:szCs w:val="21"/>
        </w:rPr>
        <w:t xml:space="preserve"> </w:t>
      </w:r>
      <w:r w:rsidRPr="009A7FF8">
        <w:rPr>
          <w:rFonts w:ascii="Abadi" w:hAnsi="Abadi"/>
          <w:sz w:val="21"/>
          <w:szCs w:val="21"/>
        </w:rPr>
        <w:t>Asamblea,</w:t>
      </w:r>
      <w:r w:rsidRPr="009A7FF8">
        <w:rPr>
          <w:rFonts w:ascii="Abadi" w:hAnsi="Abadi"/>
          <w:spacing w:val="-16"/>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presente</w:t>
      </w:r>
      <w:r w:rsidRPr="009A7FF8">
        <w:rPr>
          <w:rFonts w:ascii="Abadi" w:hAnsi="Abadi"/>
          <w:spacing w:val="-4"/>
          <w:sz w:val="21"/>
          <w:szCs w:val="21"/>
        </w:rPr>
        <w:t xml:space="preserve"> </w:t>
      </w:r>
      <w:r w:rsidRPr="009A7FF8">
        <w:rPr>
          <w:rFonts w:ascii="Abadi" w:hAnsi="Abadi"/>
          <w:b/>
          <w:sz w:val="21"/>
          <w:szCs w:val="21"/>
        </w:rPr>
        <w:t>Iniciativa</w:t>
      </w:r>
      <w:r w:rsidRPr="009A7FF8">
        <w:rPr>
          <w:rFonts w:ascii="Abadi" w:hAnsi="Abadi"/>
          <w:b/>
          <w:spacing w:val="-13"/>
          <w:sz w:val="21"/>
          <w:szCs w:val="21"/>
        </w:rPr>
        <w:t xml:space="preserve"> </w:t>
      </w:r>
      <w:r w:rsidRPr="009A7FF8">
        <w:rPr>
          <w:rFonts w:ascii="Abadi" w:hAnsi="Abadi"/>
          <w:b/>
          <w:sz w:val="21"/>
          <w:szCs w:val="21"/>
        </w:rPr>
        <w:t xml:space="preserve">con proyecto de decreto mediante la cual se reforma el tercer párrafo del artículo 10; y se adiciona al artículo 10, fracción II, el inciso b), recorriéndose los actuales incisos en su orden, así como el artículo 25 Bis, de la Ley </w:t>
      </w:r>
      <w:r w:rsidRPr="009A7FF8">
        <w:rPr>
          <w:rFonts w:ascii="Abadi" w:hAnsi="Abadi"/>
          <w:b/>
          <w:sz w:val="21"/>
          <w:szCs w:val="21"/>
        </w:rPr>
        <w:t>Orgánica de</w:t>
      </w:r>
      <w:r w:rsidRPr="009A7FF8">
        <w:rPr>
          <w:rFonts w:ascii="Abadi" w:hAnsi="Abadi"/>
          <w:b/>
          <w:spacing w:val="-17"/>
          <w:sz w:val="21"/>
          <w:szCs w:val="21"/>
        </w:rPr>
        <w:t xml:space="preserve"> </w:t>
      </w:r>
      <w:r w:rsidRPr="009A7FF8">
        <w:rPr>
          <w:rFonts w:ascii="Abadi" w:hAnsi="Abadi"/>
          <w:b/>
          <w:sz w:val="21"/>
          <w:szCs w:val="21"/>
        </w:rPr>
        <w:t>la</w:t>
      </w:r>
      <w:r w:rsidRPr="009A7FF8">
        <w:rPr>
          <w:rFonts w:ascii="Abadi" w:hAnsi="Abadi"/>
          <w:b/>
          <w:spacing w:val="-17"/>
          <w:sz w:val="21"/>
          <w:szCs w:val="21"/>
        </w:rPr>
        <w:t xml:space="preserve"> </w:t>
      </w:r>
      <w:r w:rsidRPr="009A7FF8">
        <w:rPr>
          <w:rFonts w:ascii="Abadi" w:hAnsi="Abadi"/>
          <w:b/>
          <w:sz w:val="21"/>
          <w:szCs w:val="21"/>
        </w:rPr>
        <w:t>Fiscalía</w:t>
      </w:r>
      <w:r w:rsidRPr="009A7FF8">
        <w:rPr>
          <w:rFonts w:ascii="Abadi" w:hAnsi="Abadi"/>
          <w:b/>
          <w:spacing w:val="-15"/>
          <w:sz w:val="21"/>
          <w:szCs w:val="21"/>
        </w:rPr>
        <w:t xml:space="preserve"> </w:t>
      </w:r>
      <w:r w:rsidRPr="009A7FF8">
        <w:rPr>
          <w:rFonts w:ascii="Abadi" w:hAnsi="Abadi"/>
          <w:b/>
          <w:sz w:val="21"/>
          <w:szCs w:val="21"/>
        </w:rPr>
        <w:t>General</w:t>
      </w:r>
      <w:r w:rsidRPr="009A7FF8">
        <w:rPr>
          <w:rFonts w:ascii="Abadi" w:hAnsi="Abadi"/>
          <w:b/>
          <w:spacing w:val="-17"/>
          <w:sz w:val="21"/>
          <w:szCs w:val="21"/>
        </w:rPr>
        <w:t xml:space="preserve"> </w:t>
      </w:r>
      <w:r w:rsidRPr="009A7FF8">
        <w:rPr>
          <w:rFonts w:ascii="Abadi" w:hAnsi="Abadi"/>
          <w:b/>
          <w:sz w:val="21"/>
          <w:szCs w:val="21"/>
        </w:rPr>
        <w:t>del</w:t>
      </w:r>
      <w:r w:rsidRPr="009A7FF8">
        <w:rPr>
          <w:rFonts w:ascii="Abadi" w:hAnsi="Abadi"/>
          <w:b/>
          <w:spacing w:val="-17"/>
          <w:sz w:val="21"/>
          <w:szCs w:val="21"/>
        </w:rPr>
        <w:t xml:space="preserve"> </w:t>
      </w:r>
      <w:r w:rsidRPr="009A7FF8">
        <w:rPr>
          <w:rFonts w:ascii="Abadi" w:hAnsi="Abadi"/>
          <w:b/>
          <w:sz w:val="21"/>
          <w:szCs w:val="21"/>
        </w:rPr>
        <w:t>Estado</w:t>
      </w:r>
      <w:r w:rsidRPr="009A7FF8">
        <w:rPr>
          <w:rFonts w:ascii="Abadi" w:hAnsi="Abadi"/>
          <w:b/>
          <w:spacing w:val="-14"/>
          <w:sz w:val="21"/>
          <w:szCs w:val="21"/>
        </w:rPr>
        <w:t xml:space="preserve"> </w:t>
      </w:r>
      <w:r w:rsidRPr="009A7FF8">
        <w:rPr>
          <w:rFonts w:ascii="Abadi" w:hAnsi="Abadi"/>
          <w:b/>
          <w:sz w:val="21"/>
          <w:szCs w:val="21"/>
        </w:rPr>
        <w:t>de</w:t>
      </w:r>
      <w:r w:rsidRPr="009A7FF8">
        <w:rPr>
          <w:rFonts w:ascii="Abadi" w:hAnsi="Abadi"/>
          <w:b/>
          <w:spacing w:val="-12"/>
          <w:sz w:val="21"/>
          <w:szCs w:val="21"/>
        </w:rPr>
        <w:t xml:space="preserve"> </w:t>
      </w:r>
      <w:r w:rsidRPr="009A7FF8">
        <w:rPr>
          <w:rFonts w:ascii="Abadi" w:hAnsi="Abadi"/>
          <w:b/>
          <w:sz w:val="21"/>
          <w:szCs w:val="21"/>
        </w:rPr>
        <w:t>Guanajuato,</w:t>
      </w:r>
      <w:r w:rsidRPr="009A7FF8">
        <w:rPr>
          <w:rFonts w:ascii="Abadi" w:hAnsi="Abadi"/>
          <w:b/>
          <w:spacing w:val="-17"/>
          <w:sz w:val="21"/>
          <w:szCs w:val="21"/>
        </w:rPr>
        <w:t xml:space="preserve"> </w:t>
      </w:r>
      <w:r w:rsidRPr="009A7FF8">
        <w:rPr>
          <w:rFonts w:ascii="Abadi" w:hAnsi="Abadi"/>
          <w:b/>
          <w:sz w:val="21"/>
          <w:szCs w:val="21"/>
        </w:rPr>
        <w:t>para</w:t>
      </w:r>
      <w:r w:rsidRPr="009A7FF8">
        <w:rPr>
          <w:rFonts w:ascii="Abadi" w:hAnsi="Abadi"/>
          <w:b/>
          <w:spacing w:val="-12"/>
          <w:sz w:val="21"/>
          <w:szCs w:val="21"/>
        </w:rPr>
        <w:t xml:space="preserve"> </w:t>
      </w:r>
      <w:r w:rsidRPr="009A7FF8">
        <w:rPr>
          <w:rFonts w:ascii="Abadi" w:hAnsi="Abadi"/>
          <w:b/>
          <w:sz w:val="21"/>
          <w:szCs w:val="21"/>
        </w:rPr>
        <w:t>quedar</w:t>
      </w:r>
      <w:r w:rsidRPr="009A7FF8">
        <w:rPr>
          <w:rFonts w:ascii="Abadi" w:hAnsi="Abadi"/>
          <w:b/>
          <w:spacing w:val="-17"/>
          <w:sz w:val="21"/>
          <w:szCs w:val="21"/>
        </w:rPr>
        <w:t xml:space="preserve"> </w:t>
      </w:r>
      <w:r w:rsidRPr="009A7FF8">
        <w:rPr>
          <w:rFonts w:ascii="Abadi" w:hAnsi="Abadi"/>
          <w:b/>
          <w:sz w:val="21"/>
          <w:szCs w:val="21"/>
        </w:rPr>
        <w:t>en</w:t>
      </w:r>
      <w:r w:rsidRPr="009A7FF8">
        <w:rPr>
          <w:rFonts w:ascii="Abadi" w:hAnsi="Abadi"/>
          <w:b/>
          <w:spacing w:val="-15"/>
          <w:sz w:val="21"/>
          <w:szCs w:val="21"/>
        </w:rPr>
        <w:t xml:space="preserve"> </w:t>
      </w:r>
      <w:r w:rsidRPr="009A7FF8">
        <w:rPr>
          <w:rFonts w:ascii="Abadi" w:hAnsi="Abadi"/>
          <w:b/>
          <w:sz w:val="21"/>
          <w:szCs w:val="21"/>
        </w:rPr>
        <w:t>los</w:t>
      </w:r>
      <w:r w:rsidRPr="009A7FF8">
        <w:rPr>
          <w:rFonts w:ascii="Abadi" w:hAnsi="Abadi"/>
          <w:b/>
          <w:spacing w:val="-17"/>
          <w:sz w:val="21"/>
          <w:szCs w:val="21"/>
        </w:rPr>
        <w:t xml:space="preserve"> </w:t>
      </w:r>
      <w:r w:rsidRPr="009A7FF8">
        <w:rPr>
          <w:rFonts w:ascii="Abadi" w:hAnsi="Abadi"/>
          <w:b/>
          <w:sz w:val="21"/>
          <w:szCs w:val="21"/>
        </w:rPr>
        <w:t xml:space="preserve">siguientes términos, </w:t>
      </w:r>
      <w:r w:rsidRPr="009A7FF8">
        <w:rPr>
          <w:rFonts w:ascii="Abadi" w:hAnsi="Abadi"/>
          <w:sz w:val="21"/>
          <w:szCs w:val="21"/>
        </w:rPr>
        <w:t>al tenor de la siguiente:</w:t>
      </w:r>
    </w:p>
    <w:p w14:paraId="59D8FD0E" w14:textId="77777777" w:rsidR="001D1290" w:rsidRPr="009A7FF8" w:rsidRDefault="001D1290" w:rsidP="001D1290">
      <w:pPr>
        <w:pStyle w:val="Textoindependiente"/>
        <w:rPr>
          <w:rFonts w:ascii="Abadi" w:hAnsi="Abadi"/>
          <w:sz w:val="21"/>
          <w:szCs w:val="21"/>
        </w:rPr>
      </w:pPr>
    </w:p>
    <w:p w14:paraId="7470EF54" w14:textId="77777777" w:rsidR="001D1290" w:rsidRPr="009A7FF8" w:rsidRDefault="001D1290" w:rsidP="001D1290">
      <w:pPr>
        <w:pStyle w:val="Textoindependiente"/>
        <w:spacing w:before="3"/>
        <w:rPr>
          <w:rFonts w:ascii="Abadi" w:hAnsi="Abadi"/>
          <w:sz w:val="21"/>
          <w:szCs w:val="21"/>
        </w:rPr>
      </w:pPr>
    </w:p>
    <w:p w14:paraId="2B9A6347" w14:textId="77777777" w:rsidR="001D1290" w:rsidRPr="009A7FF8" w:rsidRDefault="001D1290" w:rsidP="001D1290">
      <w:pPr>
        <w:ind w:right="4"/>
        <w:jc w:val="center"/>
        <w:rPr>
          <w:rFonts w:ascii="Abadi" w:hAnsi="Abadi"/>
          <w:b/>
          <w:sz w:val="21"/>
          <w:szCs w:val="21"/>
        </w:rPr>
      </w:pPr>
      <w:r w:rsidRPr="009A7FF8">
        <w:rPr>
          <w:rFonts w:ascii="Abadi" w:hAnsi="Abadi"/>
          <w:b/>
          <w:sz w:val="21"/>
          <w:szCs w:val="21"/>
        </w:rPr>
        <w:t>EXPOSICIÓN</w:t>
      </w:r>
      <w:r w:rsidRPr="009A7FF8">
        <w:rPr>
          <w:rFonts w:ascii="Abadi" w:hAnsi="Abadi"/>
          <w:b/>
          <w:spacing w:val="-7"/>
          <w:sz w:val="21"/>
          <w:szCs w:val="21"/>
        </w:rPr>
        <w:t xml:space="preserve"> </w:t>
      </w:r>
      <w:r w:rsidRPr="009A7FF8">
        <w:rPr>
          <w:rFonts w:ascii="Abadi" w:hAnsi="Abadi"/>
          <w:b/>
          <w:sz w:val="21"/>
          <w:szCs w:val="21"/>
        </w:rPr>
        <w:t>DE</w:t>
      </w:r>
      <w:r w:rsidRPr="009A7FF8">
        <w:rPr>
          <w:rFonts w:ascii="Abadi" w:hAnsi="Abadi"/>
          <w:b/>
          <w:spacing w:val="-8"/>
          <w:sz w:val="21"/>
          <w:szCs w:val="21"/>
        </w:rPr>
        <w:t xml:space="preserve"> </w:t>
      </w:r>
      <w:r w:rsidRPr="009A7FF8">
        <w:rPr>
          <w:rFonts w:ascii="Abadi" w:hAnsi="Abadi"/>
          <w:b/>
          <w:spacing w:val="-2"/>
          <w:sz w:val="21"/>
          <w:szCs w:val="21"/>
        </w:rPr>
        <w:t>MOTIVOS</w:t>
      </w:r>
    </w:p>
    <w:p w14:paraId="5CDF54B6" w14:textId="77777777" w:rsidR="001D1290" w:rsidRPr="009A7FF8" w:rsidRDefault="001D1290" w:rsidP="001D1290">
      <w:pPr>
        <w:pStyle w:val="Textoindependiente"/>
        <w:spacing w:before="10"/>
        <w:rPr>
          <w:rFonts w:ascii="Abadi" w:hAnsi="Abadi"/>
          <w:b w:val="0"/>
          <w:sz w:val="21"/>
          <w:szCs w:val="21"/>
        </w:rPr>
      </w:pPr>
    </w:p>
    <w:p w14:paraId="7EC1B39D" w14:textId="77777777" w:rsidR="001D1290" w:rsidRPr="009A7FF8" w:rsidRDefault="001D1290" w:rsidP="000D3B14">
      <w:pPr>
        <w:jc w:val="both"/>
        <w:rPr>
          <w:rFonts w:ascii="Abadi" w:hAnsi="Abadi"/>
          <w:sz w:val="21"/>
          <w:szCs w:val="21"/>
        </w:rPr>
      </w:pPr>
      <w:r w:rsidRPr="009A7FF8">
        <w:rPr>
          <w:rFonts w:ascii="Abadi" w:hAnsi="Abadi"/>
          <w:sz w:val="21"/>
          <w:szCs w:val="21"/>
        </w:rPr>
        <w:t>Los actos de violencia, en especial aquellos perpetrados en contra de Mujeres, Adolescentes y Niñas nos convocan a responder con acciones firmes, que se traduzcan</w:t>
      </w:r>
      <w:r w:rsidRPr="009A7FF8">
        <w:rPr>
          <w:rFonts w:ascii="Abadi" w:hAnsi="Abadi"/>
          <w:spacing w:val="-8"/>
          <w:sz w:val="21"/>
          <w:szCs w:val="21"/>
        </w:rPr>
        <w:t xml:space="preserve"> </w:t>
      </w:r>
      <w:r w:rsidRPr="009A7FF8">
        <w:rPr>
          <w:rFonts w:ascii="Abadi" w:hAnsi="Abadi"/>
          <w:sz w:val="21"/>
          <w:szCs w:val="21"/>
        </w:rPr>
        <w:t>en</w:t>
      </w:r>
      <w:r w:rsidRPr="009A7FF8">
        <w:rPr>
          <w:rFonts w:ascii="Abadi" w:hAnsi="Abadi"/>
          <w:spacing w:val="-3"/>
          <w:sz w:val="21"/>
          <w:szCs w:val="21"/>
        </w:rPr>
        <w:t xml:space="preserve"> </w:t>
      </w:r>
      <w:r w:rsidRPr="009A7FF8">
        <w:rPr>
          <w:rFonts w:ascii="Abadi" w:hAnsi="Abadi"/>
          <w:sz w:val="21"/>
          <w:szCs w:val="21"/>
        </w:rPr>
        <w:t>resultados</w:t>
      </w:r>
      <w:r w:rsidRPr="009A7FF8">
        <w:rPr>
          <w:rFonts w:ascii="Abadi" w:hAnsi="Abadi"/>
          <w:spacing w:val="-4"/>
          <w:sz w:val="21"/>
          <w:szCs w:val="21"/>
        </w:rPr>
        <w:t xml:space="preserve"> </w:t>
      </w:r>
      <w:r w:rsidRPr="009A7FF8">
        <w:rPr>
          <w:rFonts w:ascii="Abadi" w:hAnsi="Abadi"/>
          <w:sz w:val="21"/>
          <w:szCs w:val="21"/>
        </w:rPr>
        <w:t>concretos</w:t>
      </w:r>
      <w:r w:rsidRPr="009A7FF8">
        <w:rPr>
          <w:rFonts w:ascii="Abadi" w:hAnsi="Abadi"/>
          <w:spacing w:val="-9"/>
          <w:sz w:val="21"/>
          <w:szCs w:val="21"/>
        </w:rPr>
        <w:t xml:space="preserve"> </w:t>
      </w:r>
      <w:r w:rsidRPr="009A7FF8">
        <w:rPr>
          <w:rFonts w:ascii="Abadi" w:hAnsi="Abadi"/>
          <w:sz w:val="21"/>
          <w:szCs w:val="21"/>
        </w:rPr>
        <w:t>para</w:t>
      </w:r>
      <w:r w:rsidRPr="009A7FF8">
        <w:rPr>
          <w:rFonts w:ascii="Abadi" w:hAnsi="Abadi"/>
          <w:spacing w:val="-3"/>
          <w:sz w:val="21"/>
          <w:szCs w:val="21"/>
        </w:rPr>
        <w:t xml:space="preserve"> </w:t>
      </w:r>
      <w:r w:rsidRPr="009A7FF8">
        <w:rPr>
          <w:rFonts w:ascii="Abadi" w:hAnsi="Abadi"/>
          <w:sz w:val="21"/>
          <w:szCs w:val="21"/>
        </w:rPr>
        <w:t>transformar</w:t>
      </w:r>
      <w:r w:rsidRPr="009A7FF8">
        <w:rPr>
          <w:rFonts w:ascii="Abadi" w:hAnsi="Abadi"/>
          <w:spacing w:val="-4"/>
          <w:sz w:val="21"/>
          <w:szCs w:val="21"/>
        </w:rPr>
        <w:t xml:space="preserve"> </w:t>
      </w:r>
      <w:r w:rsidRPr="009A7FF8">
        <w:rPr>
          <w:rFonts w:ascii="Abadi" w:hAnsi="Abadi"/>
          <w:sz w:val="21"/>
          <w:szCs w:val="21"/>
        </w:rPr>
        <w:t>la</w:t>
      </w:r>
      <w:r w:rsidRPr="009A7FF8">
        <w:rPr>
          <w:rFonts w:ascii="Abadi" w:hAnsi="Abadi"/>
          <w:spacing w:val="-3"/>
          <w:sz w:val="21"/>
          <w:szCs w:val="21"/>
        </w:rPr>
        <w:t xml:space="preserve"> </w:t>
      </w:r>
      <w:r w:rsidRPr="009A7FF8">
        <w:rPr>
          <w:rFonts w:ascii="Abadi" w:hAnsi="Abadi"/>
          <w:sz w:val="21"/>
          <w:szCs w:val="21"/>
        </w:rPr>
        <w:t>realidad,</w:t>
      </w:r>
      <w:r w:rsidRPr="009A7FF8">
        <w:rPr>
          <w:rFonts w:ascii="Abadi" w:hAnsi="Abadi"/>
          <w:spacing w:val="-6"/>
          <w:sz w:val="21"/>
          <w:szCs w:val="21"/>
        </w:rPr>
        <w:t xml:space="preserve"> </w:t>
      </w:r>
      <w:r w:rsidRPr="009A7FF8">
        <w:rPr>
          <w:rFonts w:ascii="Abadi" w:hAnsi="Abadi"/>
          <w:sz w:val="21"/>
          <w:szCs w:val="21"/>
        </w:rPr>
        <w:t>por</w:t>
      </w:r>
      <w:r w:rsidRPr="009A7FF8">
        <w:rPr>
          <w:rFonts w:ascii="Abadi" w:hAnsi="Abadi"/>
          <w:spacing w:val="-9"/>
          <w:sz w:val="21"/>
          <w:szCs w:val="21"/>
        </w:rPr>
        <w:t xml:space="preserve"> </w:t>
      </w:r>
      <w:r w:rsidRPr="009A7FF8">
        <w:rPr>
          <w:rFonts w:ascii="Abadi" w:hAnsi="Abadi"/>
          <w:sz w:val="21"/>
          <w:szCs w:val="21"/>
        </w:rPr>
        <w:t>lo</w:t>
      </w:r>
      <w:r w:rsidRPr="009A7FF8">
        <w:rPr>
          <w:rFonts w:ascii="Abadi" w:hAnsi="Abadi"/>
          <w:spacing w:val="-3"/>
          <w:sz w:val="21"/>
          <w:szCs w:val="21"/>
        </w:rPr>
        <w:t xml:space="preserve"> </w:t>
      </w:r>
      <w:r w:rsidRPr="009A7FF8">
        <w:rPr>
          <w:rFonts w:ascii="Abadi" w:hAnsi="Abadi"/>
          <w:sz w:val="21"/>
          <w:szCs w:val="21"/>
        </w:rPr>
        <w:t>que</w:t>
      </w:r>
      <w:r w:rsidRPr="009A7FF8">
        <w:rPr>
          <w:rFonts w:ascii="Abadi" w:hAnsi="Abadi"/>
          <w:spacing w:val="-3"/>
          <w:sz w:val="21"/>
          <w:szCs w:val="21"/>
        </w:rPr>
        <w:t xml:space="preserve"> </w:t>
      </w:r>
      <w:r w:rsidRPr="009A7FF8">
        <w:rPr>
          <w:rFonts w:ascii="Abadi" w:hAnsi="Abadi"/>
          <w:sz w:val="21"/>
          <w:szCs w:val="21"/>
        </w:rPr>
        <w:t>desde</w:t>
      </w:r>
      <w:r w:rsidRPr="009A7FF8">
        <w:rPr>
          <w:rFonts w:ascii="Abadi" w:hAnsi="Abadi"/>
          <w:spacing w:val="-8"/>
          <w:sz w:val="21"/>
          <w:szCs w:val="21"/>
        </w:rPr>
        <w:t xml:space="preserve"> </w:t>
      </w:r>
      <w:r w:rsidRPr="009A7FF8">
        <w:rPr>
          <w:rFonts w:ascii="Abadi" w:hAnsi="Abadi"/>
          <w:sz w:val="21"/>
          <w:szCs w:val="21"/>
        </w:rPr>
        <w:t>el Grupo Parlamentario de Acción Nacional estamos convencidos que el deber y el compromiso con el acceso pleno a la justicia y a una vida libre de violencia para todas, exige ser prioridad en un Estado Democrático de Derecho, impulsando en todo momento la generación de una política integral orientada a la luz de los principios y criterios que promuevan, protejan y garanticen dichos derechos.</w:t>
      </w:r>
    </w:p>
    <w:p w14:paraId="681484A5" w14:textId="77777777" w:rsidR="001D1290" w:rsidRPr="009A7FF8" w:rsidRDefault="001D1290" w:rsidP="001D1290">
      <w:pPr>
        <w:pStyle w:val="Textoindependiente"/>
        <w:spacing w:before="2"/>
        <w:rPr>
          <w:rFonts w:ascii="Abadi" w:hAnsi="Abadi"/>
          <w:sz w:val="21"/>
          <w:szCs w:val="21"/>
        </w:rPr>
      </w:pPr>
    </w:p>
    <w:p w14:paraId="76319C75" w14:textId="77777777" w:rsidR="001D1290" w:rsidRPr="009A7FF8" w:rsidRDefault="001D1290" w:rsidP="000D3B14">
      <w:pPr>
        <w:jc w:val="both"/>
        <w:rPr>
          <w:rFonts w:ascii="Abadi" w:hAnsi="Abadi"/>
          <w:sz w:val="21"/>
          <w:szCs w:val="21"/>
        </w:rPr>
      </w:pPr>
      <w:r w:rsidRPr="009A7FF8">
        <w:rPr>
          <w:rFonts w:ascii="Abadi" w:hAnsi="Abadi"/>
          <w:sz w:val="21"/>
          <w:szCs w:val="21"/>
        </w:rPr>
        <w:t>En</w:t>
      </w:r>
      <w:r w:rsidRPr="009A7FF8">
        <w:rPr>
          <w:rFonts w:ascii="Abadi" w:hAnsi="Abadi"/>
          <w:spacing w:val="-14"/>
          <w:sz w:val="21"/>
          <w:szCs w:val="21"/>
        </w:rPr>
        <w:t xml:space="preserve"> </w:t>
      </w:r>
      <w:r w:rsidRPr="009A7FF8">
        <w:rPr>
          <w:rFonts w:ascii="Abadi" w:hAnsi="Abadi"/>
          <w:sz w:val="21"/>
          <w:szCs w:val="21"/>
        </w:rPr>
        <w:t>ese</w:t>
      </w:r>
      <w:r w:rsidRPr="009A7FF8">
        <w:rPr>
          <w:rFonts w:ascii="Abadi" w:hAnsi="Abadi"/>
          <w:spacing w:val="-13"/>
          <w:sz w:val="21"/>
          <w:szCs w:val="21"/>
        </w:rPr>
        <w:t xml:space="preserve"> </w:t>
      </w:r>
      <w:r w:rsidRPr="009A7FF8">
        <w:rPr>
          <w:rFonts w:ascii="Abadi" w:hAnsi="Abadi"/>
          <w:sz w:val="21"/>
          <w:szCs w:val="21"/>
        </w:rPr>
        <w:t>sentido,</w:t>
      </w:r>
      <w:r w:rsidRPr="009A7FF8">
        <w:rPr>
          <w:rFonts w:ascii="Abadi" w:hAnsi="Abadi"/>
          <w:spacing w:val="-15"/>
          <w:sz w:val="21"/>
          <w:szCs w:val="21"/>
        </w:rPr>
        <w:t xml:space="preserve"> </w:t>
      </w:r>
      <w:r w:rsidRPr="009A7FF8">
        <w:rPr>
          <w:rFonts w:ascii="Abadi" w:hAnsi="Abadi"/>
          <w:sz w:val="21"/>
          <w:szCs w:val="21"/>
        </w:rPr>
        <w:t>a</w:t>
      </w:r>
      <w:r w:rsidRPr="009A7FF8">
        <w:rPr>
          <w:rFonts w:ascii="Abadi" w:hAnsi="Abadi"/>
          <w:spacing w:val="-17"/>
          <w:sz w:val="21"/>
          <w:szCs w:val="21"/>
        </w:rPr>
        <w:t xml:space="preserve"> </w:t>
      </w:r>
      <w:r w:rsidRPr="009A7FF8">
        <w:rPr>
          <w:rFonts w:ascii="Abadi" w:hAnsi="Abadi"/>
          <w:sz w:val="21"/>
          <w:szCs w:val="21"/>
        </w:rPr>
        <w:t>nivel</w:t>
      </w:r>
      <w:r w:rsidRPr="009A7FF8">
        <w:rPr>
          <w:rFonts w:ascii="Abadi" w:hAnsi="Abadi"/>
          <w:spacing w:val="-12"/>
          <w:sz w:val="21"/>
          <w:szCs w:val="21"/>
        </w:rPr>
        <w:t xml:space="preserve"> </w:t>
      </w:r>
      <w:r w:rsidRPr="009A7FF8">
        <w:rPr>
          <w:rFonts w:ascii="Abadi" w:hAnsi="Abadi"/>
          <w:sz w:val="21"/>
          <w:szCs w:val="21"/>
        </w:rPr>
        <w:t>local</w:t>
      </w:r>
      <w:r w:rsidRPr="009A7FF8">
        <w:rPr>
          <w:rFonts w:ascii="Abadi" w:hAnsi="Abadi"/>
          <w:spacing w:val="-13"/>
          <w:sz w:val="21"/>
          <w:szCs w:val="21"/>
        </w:rPr>
        <w:t xml:space="preserve"> </w:t>
      </w:r>
      <w:r w:rsidRPr="009A7FF8">
        <w:rPr>
          <w:rFonts w:ascii="Abadi" w:hAnsi="Abadi"/>
          <w:sz w:val="21"/>
          <w:szCs w:val="21"/>
        </w:rPr>
        <w:t>se</w:t>
      </w:r>
      <w:r w:rsidRPr="009A7FF8">
        <w:rPr>
          <w:rFonts w:ascii="Abadi" w:hAnsi="Abadi"/>
          <w:spacing w:val="-17"/>
          <w:sz w:val="21"/>
          <w:szCs w:val="21"/>
        </w:rPr>
        <w:t xml:space="preserve"> </w:t>
      </w:r>
      <w:r w:rsidRPr="009A7FF8">
        <w:rPr>
          <w:rFonts w:ascii="Abadi" w:hAnsi="Abadi"/>
          <w:sz w:val="21"/>
          <w:szCs w:val="21"/>
        </w:rPr>
        <w:t>han</w:t>
      </w:r>
      <w:r w:rsidRPr="009A7FF8">
        <w:rPr>
          <w:rFonts w:ascii="Abadi" w:hAnsi="Abadi"/>
          <w:spacing w:val="-17"/>
          <w:sz w:val="21"/>
          <w:szCs w:val="21"/>
        </w:rPr>
        <w:t xml:space="preserve"> </w:t>
      </w:r>
      <w:r w:rsidRPr="009A7FF8">
        <w:rPr>
          <w:rFonts w:ascii="Abadi" w:hAnsi="Abadi"/>
          <w:sz w:val="21"/>
          <w:szCs w:val="21"/>
        </w:rPr>
        <w:t>dado</w:t>
      </w:r>
      <w:r w:rsidRPr="009A7FF8">
        <w:rPr>
          <w:rFonts w:ascii="Abadi" w:hAnsi="Abadi"/>
          <w:spacing w:val="-12"/>
          <w:sz w:val="21"/>
          <w:szCs w:val="21"/>
        </w:rPr>
        <w:t xml:space="preserve"> </w:t>
      </w:r>
      <w:r w:rsidRPr="009A7FF8">
        <w:rPr>
          <w:rFonts w:ascii="Abadi" w:hAnsi="Abadi"/>
          <w:sz w:val="21"/>
          <w:szCs w:val="21"/>
        </w:rPr>
        <w:t>pasos</w:t>
      </w:r>
      <w:r w:rsidRPr="009A7FF8">
        <w:rPr>
          <w:rFonts w:ascii="Abadi" w:hAnsi="Abadi"/>
          <w:spacing w:val="-14"/>
          <w:sz w:val="21"/>
          <w:szCs w:val="21"/>
        </w:rPr>
        <w:t xml:space="preserve"> </w:t>
      </w:r>
      <w:r w:rsidRPr="009A7FF8">
        <w:rPr>
          <w:rFonts w:ascii="Abadi" w:hAnsi="Abadi"/>
          <w:sz w:val="21"/>
          <w:szCs w:val="21"/>
        </w:rPr>
        <w:t>importantes</w:t>
      </w:r>
      <w:r w:rsidRPr="009A7FF8">
        <w:rPr>
          <w:rFonts w:ascii="Abadi" w:hAnsi="Abadi"/>
          <w:spacing w:val="-14"/>
          <w:sz w:val="21"/>
          <w:szCs w:val="21"/>
        </w:rPr>
        <w:t xml:space="preserve"> </w:t>
      </w:r>
      <w:r w:rsidRPr="009A7FF8">
        <w:rPr>
          <w:rFonts w:ascii="Abadi" w:hAnsi="Abadi"/>
          <w:sz w:val="21"/>
          <w:szCs w:val="21"/>
        </w:rPr>
        <w:t>en</w:t>
      </w:r>
      <w:r w:rsidRPr="009A7FF8">
        <w:rPr>
          <w:rFonts w:ascii="Abadi" w:hAnsi="Abadi"/>
          <w:spacing w:val="-13"/>
          <w:sz w:val="21"/>
          <w:szCs w:val="21"/>
        </w:rPr>
        <w:t xml:space="preserve"> </w:t>
      </w:r>
      <w:r w:rsidRPr="009A7FF8">
        <w:rPr>
          <w:rFonts w:ascii="Abadi" w:hAnsi="Abadi"/>
          <w:sz w:val="21"/>
          <w:szCs w:val="21"/>
        </w:rPr>
        <w:t>tal</w:t>
      </w:r>
      <w:r w:rsidRPr="009A7FF8">
        <w:rPr>
          <w:rFonts w:ascii="Abadi" w:hAnsi="Abadi"/>
          <w:spacing w:val="-13"/>
          <w:sz w:val="21"/>
          <w:szCs w:val="21"/>
        </w:rPr>
        <w:t xml:space="preserve"> </w:t>
      </w:r>
      <w:r w:rsidRPr="009A7FF8">
        <w:rPr>
          <w:rFonts w:ascii="Abadi" w:hAnsi="Abadi"/>
          <w:sz w:val="21"/>
          <w:szCs w:val="21"/>
        </w:rPr>
        <w:t>materia,</w:t>
      </w:r>
      <w:r w:rsidRPr="009A7FF8">
        <w:rPr>
          <w:rFonts w:ascii="Abadi" w:hAnsi="Abadi"/>
          <w:spacing w:val="-15"/>
          <w:sz w:val="21"/>
          <w:szCs w:val="21"/>
        </w:rPr>
        <w:t xml:space="preserve"> </w:t>
      </w:r>
      <w:r w:rsidRPr="009A7FF8">
        <w:rPr>
          <w:rFonts w:ascii="Abadi" w:hAnsi="Abadi"/>
          <w:sz w:val="21"/>
          <w:szCs w:val="21"/>
        </w:rPr>
        <w:t>con</w:t>
      </w:r>
      <w:r w:rsidRPr="009A7FF8">
        <w:rPr>
          <w:rFonts w:ascii="Abadi" w:hAnsi="Abadi"/>
          <w:spacing w:val="-17"/>
          <w:sz w:val="21"/>
          <w:szCs w:val="21"/>
        </w:rPr>
        <w:t xml:space="preserve"> </w:t>
      </w:r>
      <w:r w:rsidRPr="009A7FF8">
        <w:rPr>
          <w:rFonts w:ascii="Abadi" w:hAnsi="Abadi"/>
          <w:sz w:val="21"/>
          <w:szCs w:val="21"/>
        </w:rPr>
        <w:t>base en</w:t>
      </w:r>
      <w:r w:rsidRPr="009A7FF8">
        <w:rPr>
          <w:rFonts w:ascii="Abadi" w:hAnsi="Abadi"/>
          <w:spacing w:val="-1"/>
          <w:sz w:val="21"/>
          <w:szCs w:val="21"/>
        </w:rPr>
        <w:t xml:space="preserve"> </w:t>
      </w:r>
      <w:r w:rsidRPr="009A7FF8">
        <w:rPr>
          <w:rFonts w:ascii="Abadi" w:hAnsi="Abadi"/>
          <w:sz w:val="21"/>
          <w:szCs w:val="21"/>
        </w:rPr>
        <w:t>lo</w:t>
      </w:r>
      <w:r w:rsidRPr="009A7FF8">
        <w:rPr>
          <w:rFonts w:ascii="Abadi" w:hAnsi="Abadi"/>
          <w:spacing w:val="-1"/>
          <w:sz w:val="21"/>
          <w:szCs w:val="21"/>
        </w:rPr>
        <w:t xml:space="preserve"> </w:t>
      </w:r>
      <w:r w:rsidRPr="009A7FF8">
        <w:rPr>
          <w:rFonts w:ascii="Abadi" w:hAnsi="Abadi"/>
          <w:sz w:val="21"/>
          <w:szCs w:val="21"/>
        </w:rPr>
        <w:t>cual,</w:t>
      </w:r>
      <w:r w:rsidRPr="009A7FF8">
        <w:rPr>
          <w:rFonts w:ascii="Abadi" w:hAnsi="Abadi"/>
          <w:spacing w:val="-4"/>
          <w:sz w:val="21"/>
          <w:szCs w:val="21"/>
        </w:rPr>
        <w:t xml:space="preserve"> </w:t>
      </w:r>
      <w:r w:rsidRPr="009A7FF8">
        <w:rPr>
          <w:rFonts w:ascii="Abadi" w:hAnsi="Abadi"/>
          <w:sz w:val="21"/>
          <w:szCs w:val="21"/>
        </w:rPr>
        <w:t>atentos</w:t>
      </w:r>
      <w:r w:rsidRPr="009A7FF8">
        <w:rPr>
          <w:rFonts w:ascii="Abadi" w:hAnsi="Abadi"/>
          <w:spacing w:val="-2"/>
          <w:sz w:val="21"/>
          <w:szCs w:val="21"/>
        </w:rPr>
        <w:t xml:space="preserve"> </w:t>
      </w:r>
      <w:r w:rsidRPr="009A7FF8">
        <w:rPr>
          <w:rFonts w:ascii="Abadi" w:hAnsi="Abadi"/>
          <w:sz w:val="21"/>
          <w:szCs w:val="21"/>
        </w:rPr>
        <w:t>a</w:t>
      </w:r>
      <w:r w:rsidRPr="009A7FF8">
        <w:rPr>
          <w:rFonts w:ascii="Abadi" w:hAnsi="Abadi"/>
          <w:spacing w:val="-1"/>
          <w:sz w:val="21"/>
          <w:szCs w:val="21"/>
        </w:rPr>
        <w:t xml:space="preserve"> </w:t>
      </w:r>
      <w:r w:rsidRPr="009A7FF8">
        <w:rPr>
          <w:rFonts w:ascii="Abadi" w:hAnsi="Abadi"/>
          <w:sz w:val="21"/>
          <w:szCs w:val="21"/>
        </w:rPr>
        <w:t>una</w:t>
      </w:r>
      <w:r w:rsidRPr="009A7FF8">
        <w:rPr>
          <w:rFonts w:ascii="Abadi" w:hAnsi="Abadi"/>
          <w:spacing w:val="-1"/>
          <w:sz w:val="21"/>
          <w:szCs w:val="21"/>
        </w:rPr>
        <w:t xml:space="preserve"> </w:t>
      </w:r>
      <w:r w:rsidRPr="009A7FF8">
        <w:rPr>
          <w:rFonts w:ascii="Abadi" w:hAnsi="Abadi"/>
          <w:sz w:val="21"/>
          <w:szCs w:val="21"/>
        </w:rPr>
        <w:t>visión</w:t>
      </w:r>
      <w:r w:rsidRPr="009A7FF8">
        <w:rPr>
          <w:rFonts w:ascii="Abadi" w:hAnsi="Abadi"/>
          <w:spacing w:val="-1"/>
          <w:sz w:val="21"/>
          <w:szCs w:val="21"/>
        </w:rPr>
        <w:t xml:space="preserve"> </w:t>
      </w:r>
      <w:r w:rsidRPr="009A7FF8">
        <w:rPr>
          <w:rFonts w:ascii="Abadi" w:hAnsi="Abadi"/>
          <w:sz w:val="21"/>
          <w:szCs w:val="21"/>
        </w:rPr>
        <w:t>estadual</w:t>
      </w:r>
      <w:r w:rsidRPr="009A7FF8">
        <w:rPr>
          <w:rFonts w:ascii="Abadi" w:hAnsi="Abadi"/>
          <w:spacing w:val="-1"/>
          <w:sz w:val="21"/>
          <w:szCs w:val="21"/>
        </w:rPr>
        <w:t xml:space="preserve"> </w:t>
      </w:r>
      <w:r w:rsidRPr="009A7FF8">
        <w:rPr>
          <w:rFonts w:ascii="Abadi" w:hAnsi="Abadi"/>
          <w:sz w:val="21"/>
          <w:szCs w:val="21"/>
        </w:rPr>
        <w:t>basada</w:t>
      </w:r>
      <w:r w:rsidRPr="009A7FF8">
        <w:rPr>
          <w:rFonts w:ascii="Abadi" w:hAnsi="Abadi"/>
          <w:spacing w:val="-1"/>
          <w:sz w:val="21"/>
          <w:szCs w:val="21"/>
        </w:rPr>
        <w:t xml:space="preserve"> </w:t>
      </w:r>
      <w:r w:rsidRPr="009A7FF8">
        <w:rPr>
          <w:rFonts w:ascii="Abadi" w:hAnsi="Abadi"/>
          <w:sz w:val="21"/>
          <w:szCs w:val="21"/>
        </w:rPr>
        <w:t>en la</w:t>
      </w:r>
      <w:r w:rsidRPr="009A7FF8">
        <w:rPr>
          <w:rFonts w:ascii="Abadi" w:hAnsi="Abadi"/>
          <w:spacing w:val="-1"/>
          <w:sz w:val="21"/>
          <w:szCs w:val="21"/>
        </w:rPr>
        <w:t xml:space="preserve"> </w:t>
      </w:r>
      <w:r w:rsidRPr="009A7FF8">
        <w:rPr>
          <w:rFonts w:ascii="Abadi" w:hAnsi="Abadi"/>
          <w:sz w:val="21"/>
          <w:szCs w:val="21"/>
        </w:rPr>
        <w:t>eficacia</w:t>
      </w:r>
      <w:r w:rsidRPr="009A7FF8">
        <w:rPr>
          <w:rFonts w:ascii="Abadi" w:hAnsi="Abadi"/>
          <w:spacing w:val="-1"/>
          <w:sz w:val="21"/>
          <w:szCs w:val="21"/>
        </w:rPr>
        <w:t xml:space="preserve"> </w:t>
      </w:r>
      <w:r w:rsidRPr="009A7FF8">
        <w:rPr>
          <w:rFonts w:ascii="Abadi" w:hAnsi="Abadi"/>
          <w:sz w:val="21"/>
          <w:szCs w:val="21"/>
        </w:rPr>
        <w:t>y transversalidad</w:t>
      </w:r>
      <w:r w:rsidRPr="009A7FF8">
        <w:rPr>
          <w:rFonts w:ascii="Abadi" w:hAnsi="Abadi"/>
          <w:spacing w:val="-1"/>
          <w:sz w:val="21"/>
          <w:szCs w:val="21"/>
        </w:rPr>
        <w:t xml:space="preserve"> </w:t>
      </w:r>
      <w:r w:rsidRPr="009A7FF8">
        <w:rPr>
          <w:rFonts w:ascii="Abadi" w:hAnsi="Abadi"/>
          <w:sz w:val="21"/>
          <w:szCs w:val="21"/>
        </w:rPr>
        <w:t>en materia de acceso de las Mujeres a una vida y entornos libres de violencia, ha renovado estructuras organizacionales y de funcionamiento, creado y fortalecido disposiciones</w:t>
      </w:r>
      <w:r w:rsidRPr="009A7FF8">
        <w:rPr>
          <w:rFonts w:ascii="Abadi" w:hAnsi="Abadi"/>
          <w:spacing w:val="-15"/>
          <w:sz w:val="21"/>
          <w:szCs w:val="21"/>
        </w:rPr>
        <w:t xml:space="preserve"> </w:t>
      </w:r>
      <w:r w:rsidRPr="009A7FF8">
        <w:rPr>
          <w:rFonts w:ascii="Abadi" w:hAnsi="Abadi"/>
          <w:sz w:val="21"/>
          <w:szCs w:val="21"/>
        </w:rPr>
        <w:t>legales,</w:t>
      </w:r>
      <w:r w:rsidRPr="009A7FF8">
        <w:rPr>
          <w:rFonts w:ascii="Abadi" w:hAnsi="Abadi"/>
          <w:spacing w:val="-17"/>
          <w:sz w:val="21"/>
          <w:szCs w:val="21"/>
        </w:rPr>
        <w:t xml:space="preserve"> </w:t>
      </w:r>
      <w:r w:rsidRPr="009A7FF8">
        <w:rPr>
          <w:rFonts w:ascii="Abadi" w:hAnsi="Abadi"/>
          <w:sz w:val="21"/>
          <w:szCs w:val="21"/>
        </w:rPr>
        <w:t>consolidado</w:t>
      </w:r>
      <w:r w:rsidRPr="009A7FF8">
        <w:rPr>
          <w:rFonts w:ascii="Abadi" w:hAnsi="Abadi"/>
          <w:spacing w:val="-14"/>
          <w:sz w:val="21"/>
          <w:szCs w:val="21"/>
        </w:rPr>
        <w:t xml:space="preserve"> </w:t>
      </w:r>
      <w:r w:rsidRPr="009A7FF8">
        <w:rPr>
          <w:rFonts w:ascii="Abadi" w:hAnsi="Abadi"/>
          <w:sz w:val="21"/>
          <w:szCs w:val="21"/>
        </w:rPr>
        <w:t>espacios</w:t>
      </w:r>
      <w:r w:rsidRPr="009A7FF8">
        <w:rPr>
          <w:rFonts w:ascii="Abadi" w:hAnsi="Abadi"/>
          <w:spacing w:val="-15"/>
          <w:sz w:val="21"/>
          <w:szCs w:val="21"/>
        </w:rPr>
        <w:t xml:space="preserve"> </w:t>
      </w:r>
      <w:r w:rsidRPr="009A7FF8">
        <w:rPr>
          <w:rFonts w:ascii="Abadi" w:hAnsi="Abadi"/>
          <w:sz w:val="21"/>
          <w:szCs w:val="21"/>
        </w:rPr>
        <w:t>de</w:t>
      </w:r>
      <w:r w:rsidRPr="009A7FF8">
        <w:rPr>
          <w:rFonts w:ascii="Abadi" w:hAnsi="Abadi"/>
          <w:spacing w:val="-14"/>
          <w:sz w:val="21"/>
          <w:szCs w:val="21"/>
        </w:rPr>
        <w:t xml:space="preserve"> </w:t>
      </w:r>
      <w:r w:rsidRPr="009A7FF8">
        <w:rPr>
          <w:rFonts w:ascii="Abadi" w:hAnsi="Abadi"/>
          <w:sz w:val="21"/>
          <w:szCs w:val="21"/>
        </w:rPr>
        <w:t>atención</w:t>
      </w:r>
      <w:r w:rsidRPr="009A7FF8">
        <w:rPr>
          <w:rFonts w:ascii="Abadi" w:hAnsi="Abadi"/>
          <w:spacing w:val="-14"/>
          <w:sz w:val="21"/>
          <w:szCs w:val="21"/>
        </w:rPr>
        <w:t xml:space="preserve"> </w:t>
      </w:r>
      <w:r w:rsidRPr="009A7FF8">
        <w:rPr>
          <w:rFonts w:ascii="Abadi" w:hAnsi="Abadi"/>
          <w:sz w:val="21"/>
          <w:szCs w:val="21"/>
        </w:rPr>
        <w:t>institucional</w:t>
      </w:r>
      <w:r w:rsidRPr="009A7FF8">
        <w:rPr>
          <w:rFonts w:ascii="Abadi" w:hAnsi="Abadi"/>
          <w:spacing w:val="-14"/>
          <w:sz w:val="21"/>
          <w:szCs w:val="21"/>
        </w:rPr>
        <w:t xml:space="preserve"> </w:t>
      </w:r>
      <w:r w:rsidRPr="009A7FF8">
        <w:rPr>
          <w:rFonts w:ascii="Abadi" w:hAnsi="Abadi"/>
          <w:sz w:val="21"/>
          <w:szCs w:val="21"/>
        </w:rPr>
        <w:t>especializada, entre otras acciones de similar aspecto, todo ello dirigido a garantizar mejores condiciones para las Mujeres, Adolescentes y Niñas, y a la par, se tiene el claro objetivo</w:t>
      </w:r>
      <w:r w:rsidRPr="009A7FF8">
        <w:rPr>
          <w:rFonts w:ascii="Abadi" w:hAnsi="Abadi"/>
          <w:spacing w:val="57"/>
          <w:sz w:val="21"/>
          <w:szCs w:val="21"/>
        </w:rPr>
        <w:t xml:space="preserve"> </w:t>
      </w:r>
      <w:r w:rsidRPr="009A7FF8">
        <w:rPr>
          <w:rFonts w:ascii="Abadi" w:hAnsi="Abadi"/>
          <w:sz w:val="21"/>
          <w:szCs w:val="21"/>
        </w:rPr>
        <w:t>de</w:t>
      </w:r>
      <w:r w:rsidRPr="009A7FF8">
        <w:rPr>
          <w:rFonts w:ascii="Abadi" w:hAnsi="Abadi"/>
          <w:spacing w:val="57"/>
          <w:sz w:val="21"/>
          <w:szCs w:val="21"/>
        </w:rPr>
        <w:t xml:space="preserve"> </w:t>
      </w:r>
      <w:r w:rsidRPr="009A7FF8">
        <w:rPr>
          <w:rFonts w:ascii="Abadi" w:hAnsi="Abadi"/>
          <w:sz w:val="21"/>
          <w:szCs w:val="21"/>
        </w:rPr>
        <w:t>no</w:t>
      </w:r>
      <w:r w:rsidRPr="009A7FF8">
        <w:rPr>
          <w:rFonts w:ascii="Abadi" w:hAnsi="Abadi"/>
          <w:spacing w:val="57"/>
          <w:sz w:val="21"/>
          <w:szCs w:val="21"/>
        </w:rPr>
        <w:t xml:space="preserve"> </w:t>
      </w:r>
      <w:r w:rsidRPr="009A7FF8">
        <w:rPr>
          <w:rFonts w:ascii="Abadi" w:hAnsi="Abadi"/>
          <w:sz w:val="21"/>
          <w:szCs w:val="21"/>
        </w:rPr>
        <w:t>reservar</w:t>
      </w:r>
      <w:r w:rsidRPr="009A7FF8">
        <w:rPr>
          <w:rFonts w:ascii="Abadi" w:hAnsi="Abadi"/>
          <w:spacing w:val="57"/>
          <w:sz w:val="21"/>
          <w:szCs w:val="21"/>
        </w:rPr>
        <w:t xml:space="preserve"> </w:t>
      </w:r>
      <w:r w:rsidRPr="009A7FF8">
        <w:rPr>
          <w:rFonts w:ascii="Abadi" w:hAnsi="Abadi"/>
          <w:sz w:val="21"/>
          <w:szCs w:val="21"/>
        </w:rPr>
        <w:t>esfuerzo</w:t>
      </w:r>
      <w:r w:rsidRPr="009A7FF8">
        <w:rPr>
          <w:rFonts w:ascii="Abadi" w:hAnsi="Abadi"/>
          <w:spacing w:val="57"/>
          <w:sz w:val="21"/>
          <w:szCs w:val="21"/>
        </w:rPr>
        <w:t xml:space="preserve"> </w:t>
      </w:r>
      <w:r w:rsidRPr="009A7FF8">
        <w:rPr>
          <w:rFonts w:ascii="Abadi" w:hAnsi="Abadi"/>
          <w:sz w:val="21"/>
          <w:szCs w:val="21"/>
        </w:rPr>
        <w:t>alguno</w:t>
      </w:r>
      <w:r w:rsidRPr="009A7FF8">
        <w:rPr>
          <w:rFonts w:ascii="Abadi" w:hAnsi="Abadi"/>
          <w:spacing w:val="57"/>
          <w:sz w:val="21"/>
          <w:szCs w:val="21"/>
        </w:rPr>
        <w:t xml:space="preserve"> </w:t>
      </w:r>
      <w:r w:rsidRPr="009A7FF8">
        <w:rPr>
          <w:rFonts w:ascii="Abadi" w:hAnsi="Abadi"/>
          <w:sz w:val="21"/>
          <w:szCs w:val="21"/>
        </w:rPr>
        <w:t>en</w:t>
      </w:r>
      <w:r w:rsidRPr="009A7FF8">
        <w:rPr>
          <w:rFonts w:ascii="Abadi" w:hAnsi="Abadi"/>
          <w:spacing w:val="57"/>
          <w:sz w:val="21"/>
          <w:szCs w:val="21"/>
        </w:rPr>
        <w:t xml:space="preserve"> </w:t>
      </w:r>
      <w:r w:rsidRPr="009A7FF8">
        <w:rPr>
          <w:rFonts w:ascii="Abadi" w:hAnsi="Abadi"/>
          <w:sz w:val="21"/>
          <w:szCs w:val="21"/>
        </w:rPr>
        <w:t>la</w:t>
      </w:r>
      <w:r w:rsidRPr="009A7FF8">
        <w:rPr>
          <w:rFonts w:ascii="Abadi" w:hAnsi="Abadi"/>
          <w:spacing w:val="58"/>
          <w:sz w:val="21"/>
          <w:szCs w:val="21"/>
        </w:rPr>
        <w:t xml:space="preserve"> </w:t>
      </w:r>
      <w:r w:rsidRPr="009A7FF8">
        <w:rPr>
          <w:rFonts w:ascii="Abadi" w:hAnsi="Abadi"/>
          <w:sz w:val="21"/>
          <w:szCs w:val="21"/>
        </w:rPr>
        <w:t>consolidación</w:t>
      </w:r>
      <w:r w:rsidRPr="009A7FF8">
        <w:rPr>
          <w:rFonts w:ascii="Abadi" w:hAnsi="Abadi"/>
          <w:spacing w:val="57"/>
          <w:sz w:val="21"/>
          <w:szCs w:val="21"/>
        </w:rPr>
        <w:t xml:space="preserve"> </w:t>
      </w:r>
      <w:r w:rsidRPr="009A7FF8">
        <w:rPr>
          <w:rFonts w:ascii="Abadi" w:hAnsi="Abadi"/>
          <w:sz w:val="21"/>
          <w:szCs w:val="21"/>
        </w:rPr>
        <w:t>del</w:t>
      </w:r>
      <w:r w:rsidRPr="009A7FF8">
        <w:rPr>
          <w:rFonts w:ascii="Abadi" w:hAnsi="Abadi"/>
          <w:spacing w:val="57"/>
          <w:sz w:val="21"/>
          <w:szCs w:val="21"/>
        </w:rPr>
        <w:t xml:space="preserve"> </w:t>
      </w:r>
      <w:r w:rsidRPr="009A7FF8">
        <w:rPr>
          <w:rFonts w:ascii="Abadi" w:hAnsi="Abadi"/>
          <w:sz w:val="21"/>
          <w:szCs w:val="21"/>
        </w:rPr>
        <w:t>engranaje</w:t>
      </w:r>
      <w:r w:rsidRPr="009A7FF8">
        <w:rPr>
          <w:rFonts w:ascii="Abadi" w:hAnsi="Abadi"/>
          <w:spacing w:val="58"/>
          <w:sz w:val="21"/>
          <w:szCs w:val="21"/>
        </w:rPr>
        <w:t xml:space="preserve"> </w:t>
      </w:r>
      <w:r w:rsidRPr="009A7FF8">
        <w:rPr>
          <w:rFonts w:ascii="Abadi" w:hAnsi="Abadi"/>
          <w:spacing w:val="-5"/>
          <w:sz w:val="21"/>
          <w:szCs w:val="21"/>
        </w:rPr>
        <w:t>de</w:t>
      </w:r>
      <w:r>
        <w:rPr>
          <w:rFonts w:ascii="Abadi" w:hAnsi="Abadi"/>
          <w:spacing w:val="-5"/>
          <w:sz w:val="21"/>
          <w:szCs w:val="21"/>
        </w:rPr>
        <w:t xml:space="preserve"> </w:t>
      </w:r>
      <w:r w:rsidRPr="009A7FF8">
        <w:rPr>
          <w:rFonts w:ascii="Abadi" w:hAnsi="Abadi"/>
          <w:sz w:val="21"/>
          <w:szCs w:val="21"/>
        </w:rPr>
        <w:t>resguardo de las libertades, enfocados decididamente hacia una equidad plena, construida desde una plataforma integral, en la que se consideren, entre otros, los factores</w:t>
      </w:r>
      <w:r w:rsidRPr="009A7FF8">
        <w:rPr>
          <w:rFonts w:ascii="Abadi" w:hAnsi="Abadi"/>
          <w:spacing w:val="-5"/>
          <w:sz w:val="21"/>
          <w:szCs w:val="21"/>
        </w:rPr>
        <w:t xml:space="preserve"> </w:t>
      </w:r>
      <w:r w:rsidRPr="009A7FF8">
        <w:rPr>
          <w:rFonts w:ascii="Abadi" w:hAnsi="Abadi"/>
          <w:sz w:val="21"/>
          <w:szCs w:val="21"/>
        </w:rPr>
        <w:t>culturales,</w:t>
      </w:r>
      <w:r w:rsidRPr="009A7FF8">
        <w:rPr>
          <w:rFonts w:ascii="Abadi" w:hAnsi="Abadi"/>
          <w:spacing w:val="-7"/>
          <w:sz w:val="21"/>
          <w:szCs w:val="21"/>
        </w:rPr>
        <w:t xml:space="preserve"> </w:t>
      </w:r>
      <w:r w:rsidRPr="009A7FF8">
        <w:rPr>
          <w:rFonts w:ascii="Abadi" w:hAnsi="Abadi"/>
          <w:sz w:val="21"/>
          <w:szCs w:val="21"/>
        </w:rPr>
        <w:t>sociales,</w:t>
      </w:r>
      <w:r w:rsidRPr="009A7FF8">
        <w:rPr>
          <w:rFonts w:ascii="Abadi" w:hAnsi="Abadi"/>
          <w:spacing w:val="-7"/>
          <w:sz w:val="21"/>
          <w:szCs w:val="21"/>
        </w:rPr>
        <w:t xml:space="preserve"> </w:t>
      </w:r>
      <w:r w:rsidRPr="009A7FF8">
        <w:rPr>
          <w:rFonts w:ascii="Abadi" w:hAnsi="Abadi"/>
          <w:sz w:val="21"/>
          <w:szCs w:val="21"/>
        </w:rPr>
        <w:t>educativos,</w:t>
      </w:r>
      <w:r w:rsidRPr="009A7FF8">
        <w:rPr>
          <w:rFonts w:ascii="Abadi" w:hAnsi="Abadi"/>
          <w:spacing w:val="-7"/>
          <w:sz w:val="21"/>
          <w:szCs w:val="21"/>
        </w:rPr>
        <w:t xml:space="preserve"> </w:t>
      </w:r>
      <w:r w:rsidRPr="009A7FF8">
        <w:rPr>
          <w:rFonts w:ascii="Abadi" w:hAnsi="Abadi"/>
          <w:sz w:val="21"/>
          <w:szCs w:val="21"/>
        </w:rPr>
        <w:t>económicos</w:t>
      </w:r>
      <w:r w:rsidRPr="009A7FF8">
        <w:rPr>
          <w:rFonts w:ascii="Abadi" w:hAnsi="Abadi"/>
          <w:spacing w:val="-5"/>
          <w:sz w:val="21"/>
          <w:szCs w:val="21"/>
        </w:rPr>
        <w:t xml:space="preserve"> </w:t>
      </w:r>
      <w:r w:rsidRPr="009A7FF8">
        <w:rPr>
          <w:rFonts w:ascii="Abadi" w:hAnsi="Abadi"/>
          <w:sz w:val="21"/>
          <w:szCs w:val="21"/>
        </w:rPr>
        <w:t>y,</w:t>
      </w:r>
      <w:r w:rsidRPr="009A7FF8">
        <w:rPr>
          <w:rFonts w:ascii="Abadi" w:hAnsi="Abadi"/>
          <w:spacing w:val="-7"/>
          <w:sz w:val="21"/>
          <w:szCs w:val="21"/>
        </w:rPr>
        <w:t xml:space="preserve"> </w:t>
      </w:r>
      <w:r w:rsidRPr="009A7FF8">
        <w:rPr>
          <w:rFonts w:ascii="Abadi" w:hAnsi="Abadi"/>
          <w:sz w:val="21"/>
          <w:szCs w:val="21"/>
        </w:rPr>
        <w:t>particularmente,</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4"/>
          <w:sz w:val="21"/>
          <w:szCs w:val="21"/>
        </w:rPr>
        <w:t xml:space="preserve"> </w:t>
      </w:r>
      <w:r w:rsidRPr="009A7FF8">
        <w:rPr>
          <w:rFonts w:ascii="Abadi" w:hAnsi="Abadi"/>
          <w:sz w:val="21"/>
          <w:szCs w:val="21"/>
        </w:rPr>
        <w:t>acceso oportuno y efectivo a la justicia.</w:t>
      </w:r>
    </w:p>
    <w:p w14:paraId="684C31A2" w14:textId="77777777" w:rsidR="001D1290" w:rsidRPr="009A7FF8" w:rsidRDefault="001D1290" w:rsidP="001D1290">
      <w:pPr>
        <w:pStyle w:val="Textoindependiente"/>
        <w:rPr>
          <w:rFonts w:ascii="Abadi" w:hAnsi="Abadi"/>
          <w:sz w:val="21"/>
          <w:szCs w:val="21"/>
        </w:rPr>
      </w:pPr>
    </w:p>
    <w:p w14:paraId="4E18FAE1" w14:textId="77777777" w:rsidR="001D1290" w:rsidRPr="009A7FF8" w:rsidRDefault="001D1290" w:rsidP="000D3B14">
      <w:pPr>
        <w:jc w:val="both"/>
        <w:rPr>
          <w:rFonts w:ascii="Abadi" w:hAnsi="Abadi"/>
          <w:sz w:val="21"/>
          <w:szCs w:val="21"/>
        </w:rPr>
      </w:pPr>
      <w:r w:rsidRPr="009A7FF8">
        <w:rPr>
          <w:rFonts w:ascii="Abadi" w:hAnsi="Abadi"/>
          <w:sz w:val="21"/>
          <w:szCs w:val="21"/>
        </w:rPr>
        <w:t xml:space="preserve">Así pues, desde la agenda parlamentaria del Partido Acción Nacional, se tiene la firme convicción de sumar y multiplicar los esfuerzos a la fecha ejecutados desde las diversas trincheras de actuación, correspondiendo a nuestro ente político, en </w:t>
      </w:r>
      <w:r w:rsidRPr="009A7FF8">
        <w:rPr>
          <w:rFonts w:ascii="Abadi" w:hAnsi="Abadi"/>
          <w:sz w:val="21"/>
          <w:szCs w:val="21"/>
        </w:rPr>
        <w:lastRenderedPageBreak/>
        <w:t>este caso desde el ámbito legislativo, proponer una acción que fortalezca a la procuración de justicia en favor de las víctimas, consolidando un esquema de atención</w:t>
      </w:r>
      <w:r w:rsidRPr="009A7FF8">
        <w:rPr>
          <w:rFonts w:ascii="Abadi" w:hAnsi="Abadi"/>
          <w:spacing w:val="-6"/>
          <w:sz w:val="21"/>
          <w:szCs w:val="21"/>
        </w:rPr>
        <w:t xml:space="preserve"> </w:t>
      </w:r>
      <w:r w:rsidRPr="009A7FF8">
        <w:rPr>
          <w:rFonts w:ascii="Abadi" w:hAnsi="Abadi"/>
          <w:sz w:val="21"/>
          <w:szCs w:val="21"/>
        </w:rPr>
        <w:t>especializada</w:t>
      </w:r>
      <w:r w:rsidRPr="009A7FF8">
        <w:rPr>
          <w:rFonts w:ascii="Abadi" w:hAnsi="Abadi"/>
          <w:spacing w:val="-6"/>
          <w:sz w:val="21"/>
          <w:szCs w:val="21"/>
        </w:rPr>
        <w:t xml:space="preserve"> </w:t>
      </w:r>
      <w:r w:rsidRPr="009A7FF8">
        <w:rPr>
          <w:rFonts w:ascii="Abadi" w:hAnsi="Abadi"/>
          <w:sz w:val="21"/>
          <w:szCs w:val="21"/>
        </w:rPr>
        <w:t>para</w:t>
      </w:r>
      <w:r w:rsidRPr="009A7FF8">
        <w:rPr>
          <w:rFonts w:ascii="Abadi" w:hAnsi="Abadi"/>
          <w:spacing w:val="-6"/>
          <w:sz w:val="21"/>
          <w:szCs w:val="21"/>
        </w:rPr>
        <w:t xml:space="preserve"> </w:t>
      </w:r>
      <w:r w:rsidRPr="009A7FF8">
        <w:rPr>
          <w:rFonts w:ascii="Abadi" w:hAnsi="Abadi"/>
          <w:sz w:val="21"/>
          <w:szCs w:val="21"/>
        </w:rPr>
        <w:t>los</w:t>
      </w:r>
      <w:r w:rsidRPr="009A7FF8">
        <w:rPr>
          <w:rFonts w:ascii="Abadi" w:hAnsi="Abadi"/>
          <w:spacing w:val="-7"/>
          <w:sz w:val="21"/>
          <w:szCs w:val="21"/>
        </w:rPr>
        <w:t xml:space="preserve"> </w:t>
      </w:r>
      <w:r w:rsidRPr="009A7FF8">
        <w:rPr>
          <w:rFonts w:ascii="Abadi" w:hAnsi="Abadi"/>
          <w:sz w:val="21"/>
          <w:szCs w:val="21"/>
        </w:rPr>
        <w:t>delitos</w:t>
      </w:r>
      <w:r w:rsidRPr="009A7FF8">
        <w:rPr>
          <w:rFonts w:ascii="Abadi" w:hAnsi="Abadi"/>
          <w:spacing w:val="-7"/>
          <w:sz w:val="21"/>
          <w:szCs w:val="21"/>
        </w:rPr>
        <w:t xml:space="preserve"> </w:t>
      </w:r>
      <w:r w:rsidRPr="009A7FF8">
        <w:rPr>
          <w:rFonts w:ascii="Abadi" w:hAnsi="Abadi"/>
          <w:sz w:val="21"/>
          <w:szCs w:val="21"/>
        </w:rPr>
        <w:t>en</w:t>
      </w:r>
      <w:r w:rsidRPr="009A7FF8">
        <w:rPr>
          <w:rFonts w:ascii="Abadi" w:hAnsi="Abadi"/>
          <w:spacing w:val="-6"/>
          <w:sz w:val="21"/>
          <w:szCs w:val="21"/>
        </w:rPr>
        <w:t xml:space="preserve"> </w:t>
      </w:r>
      <w:r w:rsidRPr="009A7FF8">
        <w:rPr>
          <w:rFonts w:ascii="Abadi" w:hAnsi="Abadi"/>
          <w:sz w:val="21"/>
          <w:szCs w:val="21"/>
        </w:rPr>
        <w:t>contra</w:t>
      </w:r>
      <w:r w:rsidRPr="009A7FF8">
        <w:rPr>
          <w:rFonts w:ascii="Abadi" w:hAnsi="Abadi"/>
          <w:spacing w:val="-6"/>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Mujeres,</w:t>
      </w:r>
      <w:r w:rsidRPr="009A7FF8">
        <w:rPr>
          <w:rFonts w:ascii="Abadi" w:hAnsi="Abadi"/>
          <w:spacing w:val="-9"/>
          <w:sz w:val="21"/>
          <w:szCs w:val="21"/>
        </w:rPr>
        <w:t xml:space="preserve"> </w:t>
      </w:r>
      <w:r w:rsidRPr="009A7FF8">
        <w:rPr>
          <w:rFonts w:ascii="Abadi" w:hAnsi="Abadi"/>
          <w:sz w:val="21"/>
          <w:szCs w:val="21"/>
        </w:rPr>
        <w:t>Adolescentes</w:t>
      </w:r>
      <w:r w:rsidRPr="009A7FF8">
        <w:rPr>
          <w:rFonts w:ascii="Abadi" w:hAnsi="Abadi"/>
          <w:spacing w:val="-7"/>
          <w:sz w:val="21"/>
          <w:szCs w:val="21"/>
        </w:rPr>
        <w:t xml:space="preserve"> </w:t>
      </w:r>
      <w:r w:rsidRPr="009A7FF8">
        <w:rPr>
          <w:rFonts w:ascii="Abadi" w:hAnsi="Abadi"/>
          <w:sz w:val="21"/>
          <w:szCs w:val="21"/>
        </w:rPr>
        <w:t>y</w:t>
      </w:r>
      <w:r w:rsidRPr="009A7FF8">
        <w:rPr>
          <w:rFonts w:ascii="Abadi" w:hAnsi="Abadi"/>
          <w:spacing w:val="-7"/>
          <w:sz w:val="21"/>
          <w:szCs w:val="21"/>
        </w:rPr>
        <w:t xml:space="preserve"> </w:t>
      </w:r>
      <w:r w:rsidRPr="009A7FF8">
        <w:rPr>
          <w:rFonts w:ascii="Abadi" w:hAnsi="Abadi"/>
          <w:sz w:val="21"/>
          <w:szCs w:val="21"/>
        </w:rPr>
        <w:t>Niñas por razones de género.</w:t>
      </w:r>
    </w:p>
    <w:p w14:paraId="2F5D5A36" w14:textId="77777777" w:rsidR="001D1290" w:rsidRPr="009A7FF8" w:rsidRDefault="001D1290" w:rsidP="000D3B14">
      <w:pPr>
        <w:pStyle w:val="Textoindependiente"/>
        <w:spacing w:before="3"/>
        <w:rPr>
          <w:rFonts w:ascii="Abadi" w:hAnsi="Abadi"/>
          <w:sz w:val="21"/>
          <w:szCs w:val="21"/>
        </w:rPr>
      </w:pPr>
    </w:p>
    <w:p w14:paraId="2B5AA69B" w14:textId="77777777" w:rsidR="001D1290" w:rsidRPr="009A7FF8" w:rsidRDefault="001D1290" w:rsidP="000D3B14">
      <w:pPr>
        <w:jc w:val="both"/>
        <w:rPr>
          <w:rFonts w:ascii="Abadi" w:hAnsi="Abadi"/>
          <w:sz w:val="21"/>
          <w:szCs w:val="21"/>
        </w:rPr>
      </w:pPr>
      <w:r w:rsidRPr="009A7FF8">
        <w:rPr>
          <w:rFonts w:ascii="Abadi" w:hAnsi="Abadi"/>
          <w:sz w:val="21"/>
          <w:szCs w:val="21"/>
        </w:rPr>
        <w:t>Desde</w:t>
      </w:r>
      <w:r w:rsidRPr="009A7FF8">
        <w:rPr>
          <w:rFonts w:ascii="Abadi" w:hAnsi="Abadi"/>
          <w:spacing w:val="-1"/>
          <w:sz w:val="21"/>
          <w:szCs w:val="21"/>
        </w:rPr>
        <w:t xml:space="preserve"> </w:t>
      </w:r>
      <w:r w:rsidRPr="009A7FF8">
        <w:rPr>
          <w:rFonts w:ascii="Abadi" w:hAnsi="Abadi"/>
          <w:sz w:val="21"/>
          <w:szCs w:val="21"/>
        </w:rPr>
        <w:t>Acción</w:t>
      </w:r>
      <w:r w:rsidRPr="009A7FF8">
        <w:rPr>
          <w:rFonts w:ascii="Abadi" w:hAnsi="Abadi"/>
          <w:spacing w:val="-1"/>
          <w:sz w:val="21"/>
          <w:szCs w:val="21"/>
        </w:rPr>
        <w:t xml:space="preserve"> </w:t>
      </w:r>
      <w:r w:rsidRPr="009A7FF8">
        <w:rPr>
          <w:rFonts w:ascii="Abadi" w:hAnsi="Abadi"/>
          <w:sz w:val="21"/>
          <w:szCs w:val="21"/>
        </w:rPr>
        <w:t>Nacional</w:t>
      </w:r>
      <w:r w:rsidRPr="009A7FF8">
        <w:rPr>
          <w:rFonts w:ascii="Abadi" w:hAnsi="Abadi"/>
          <w:spacing w:val="-1"/>
          <w:sz w:val="21"/>
          <w:szCs w:val="21"/>
        </w:rPr>
        <w:t xml:space="preserve"> </w:t>
      </w:r>
      <w:r w:rsidRPr="009A7FF8">
        <w:rPr>
          <w:rFonts w:ascii="Abadi" w:hAnsi="Abadi"/>
          <w:sz w:val="21"/>
          <w:szCs w:val="21"/>
        </w:rPr>
        <w:t>estamos</w:t>
      </w:r>
      <w:r w:rsidRPr="009A7FF8">
        <w:rPr>
          <w:rFonts w:ascii="Abadi" w:hAnsi="Abadi"/>
          <w:spacing w:val="-2"/>
          <w:sz w:val="21"/>
          <w:szCs w:val="21"/>
        </w:rPr>
        <w:t xml:space="preserve"> </w:t>
      </w:r>
      <w:r w:rsidRPr="009A7FF8">
        <w:rPr>
          <w:rFonts w:ascii="Abadi" w:hAnsi="Abadi"/>
          <w:sz w:val="21"/>
          <w:szCs w:val="21"/>
        </w:rPr>
        <w:t>convencidas</w:t>
      </w:r>
      <w:r w:rsidRPr="009A7FF8">
        <w:rPr>
          <w:rFonts w:ascii="Abadi" w:hAnsi="Abadi"/>
          <w:spacing w:val="-2"/>
          <w:sz w:val="21"/>
          <w:szCs w:val="21"/>
        </w:rPr>
        <w:t xml:space="preserve"> </w:t>
      </w:r>
      <w:r w:rsidRPr="009A7FF8">
        <w:rPr>
          <w:rFonts w:ascii="Abadi" w:hAnsi="Abadi"/>
          <w:sz w:val="21"/>
          <w:szCs w:val="21"/>
        </w:rPr>
        <w:t>y</w:t>
      </w:r>
      <w:r w:rsidRPr="009A7FF8">
        <w:rPr>
          <w:rFonts w:ascii="Abadi" w:hAnsi="Abadi"/>
          <w:spacing w:val="-7"/>
          <w:sz w:val="21"/>
          <w:szCs w:val="21"/>
        </w:rPr>
        <w:t xml:space="preserve"> </w:t>
      </w:r>
      <w:r w:rsidRPr="009A7FF8">
        <w:rPr>
          <w:rFonts w:ascii="Abadi" w:hAnsi="Abadi"/>
          <w:sz w:val="21"/>
          <w:szCs w:val="21"/>
        </w:rPr>
        <w:t>convencidos,</w:t>
      </w:r>
      <w:r w:rsidRPr="009A7FF8">
        <w:rPr>
          <w:rFonts w:ascii="Abadi" w:hAnsi="Abadi"/>
          <w:spacing w:val="-4"/>
          <w:sz w:val="21"/>
          <w:szCs w:val="21"/>
        </w:rPr>
        <w:t xml:space="preserve"> </w:t>
      </w:r>
      <w:r w:rsidRPr="009A7FF8">
        <w:rPr>
          <w:rFonts w:ascii="Abadi" w:hAnsi="Abadi"/>
          <w:sz w:val="21"/>
          <w:szCs w:val="21"/>
        </w:rPr>
        <w:t>de</w:t>
      </w:r>
      <w:r w:rsidRPr="009A7FF8">
        <w:rPr>
          <w:rFonts w:ascii="Abadi" w:hAnsi="Abadi"/>
          <w:spacing w:val="-1"/>
          <w:sz w:val="21"/>
          <w:szCs w:val="21"/>
        </w:rPr>
        <w:t xml:space="preserve"> </w:t>
      </w:r>
      <w:r w:rsidRPr="009A7FF8">
        <w:rPr>
          <w:rFonts w:ascii="Abadi" w:hAnsi="Abadi"/>
          <w:sz w:val="21"/>
          <w:szCs w:val="21"/>
        </w:rPr>
        <w:t>que</w:t>
      </w:r>
      <w:r w:rsidRPr="009A7FF8">
        <w:rPr>
          <w:rFonts w:ascii="Abadi" w:hAnsi="Abadi"/>
          <w:spacing w:val="-1"/>
          <w:sz w:val="21"/>
          <w:szCs w:val="21"/>
        </w:rPr>
        <w:t xml:space="preserve"> </w:t>
      </w:r>
      <w:r w:rsidRPr="009A7FF8">
        <w:rPr>
          <w:rFonts w:ascii="Abadi" w:hAnsi="Abadi"/>
          <w:sz w:val="21"/>
          <w:szCs w:val="21"/>
        </w:rPr>
        <w:t>la</w:t>
      </w:r>
      <w:r w:rsidRPr="009A7FF8">
        <w:rPr>
          <w:rFonts w:ascii="Abadi" w:hAnsi="Abadi"/>
          <w:spacing w:val="-1"/>
          <w:sz w:val="21"/>
          <w:szCs w:val="21"/>
        </w:rPr>
        <w:t xml:space="preserve"> </w:t>
      </w:r>
      <w:r w:rsidRPr="009A7FF8">
        <w:rPr>
          <w:rFonts w:ascii="Abadi" w:hAnsi="Abadi"/>
          <w:sz w:val="21"/>
          <w:szCs w:val="21"/>
        </w:rPr>
        <w:t>demanda</w:t>
      </w:r>
      <w:r w:rsidRPr="009A7FF8">
        <w:rPr>
          <w:rFonts w:ascii="Abadi" w:hAnsi="Abadi"/>
          <w:spacing w:val="-1"/>
          <w:sz w:val="21"/>
          <w:szCs w:val="21"/>
        </w:rPr>
        <w:t xml:space="preserve"> </w:t>
      </w:r>
      <w:r w:rsidRPr="009A7FF8">
        <w:rPr>
          <w:rFonts w:ascii="Abadi" w:hAnsi="Abadi"/>
          <w:sz w:val="21"/>
          <w:szCs w:val="21"/>
        </w:rPr>
        <w:t>y la esperanza de justicia nos exhortan a proponer los ajustes, renovación o creaciones normativas que, por un lado, reconozcan e impulsen las tareas realizadas por las autoridades encargadas de prevenir, atender, sancionar y erradicar la violencia contra las Mujeres en el Estado y, por el otro, visibilicen y posibiliten espacios de redimensionamiento y, en consistencia, generar nuevas prerrogativas (normas) que coadyuven en esa permanente labor que nos convoca a todos los sectores sociales en favor de la erradicación y combate de dicha violencia creada por patrones y estereotipos de género.</w:t>
      </w:r>
    </w:p>
    <w:p w14:paraId="4FB64BBE" w14:textId="77777777" w:rsidR="001D1290" w:rsidRPr="009A7FF8" w:rsidRDefault="001D1290" w:rsidP="001D1290">
      <w:pPr>
        <w:pStyle w:val="Textoindependiente"/>
        <w:spacing w:before="1"/>
        <w:rPr>
          <w:rFonts w:ascii="Abadi" w:hAnsi="Abadi"/>
          <w:sz w:val="21"/>
          <w:szCs w:val="21"/>
        </w:rPr>
      </w:pPr>
    </w:p>
    <w:p w14:paraId="1F84A426" w14:textId="77777777" w:rsidR="001D1290" w:rsidRPr="009A7FF8" w:rsidRDefault="001D1290" w:rsidP="000D3B14">
      <w:pPr>
        <w:jc w:val="both"/>
        <w:rPr>
          <w:rFonts w:ascii="Abadi" w:hAnsi="Abadi"/>
          <w:sz w:val="21"/>
          <w:szCs w:val="21"/>
        </w:rPr>
      </w:pPr>
      <w:r w:rsidRPr="009A7FF8">
        <w:rPr>
          <w:rFonts w:ascii="Abadi" w:hAnsi="Abadi"/>
          <w:sz w:val="21"/>
          <w:szCs w:val="21"/>
        </w:rPr>
        <w:t>En</w:t>
      </w:r>
      <w:r w:rsidRPr="009A7FF8">
        <w:rPr>
          <w:rFonts w:ascii="Abadi" w:hAnsi="Abadi"/>
          <w:spacing w:val="-7"/>
          <w:sz w:val="21"/>
          <w:szCs w:val="21"/>
        </w:rPr>
        <w:t xml:space="preserve"> </w:t>
      </w:r>
      <w:r w:rsidRPr="009A7FF8">
        <w:rPr>
          <w:rFonts w:ascii="Abadi" w:hAnsi="Abadi"/>
          <w:sz w:val="21"/>
          <w:szCs w:val="21"/>
        </w:rPr>
        <w:t>tal</w:t>
      </w:r>
      <w:r w:rsidRPr="009A7FF8">
        <w:rPr>
          <w:rFonts w:ascii="Abadi" w:hAnsi="Abadi"/>
          <w:spacing w:val="-7"/>
          <w:sz w:val="21"/>
          <w:szCs w:val="21"/>
        </w:rPr>
        <w:t xml:space="preserve"> </w:t>
      </w:r>
      <w:r w:rsidRPr="009A7FF8">
        <w:rPr>
          <w:rFonts w:ascii="Abadi" w:hAnsi="Abadi"/>
          <w:sz w:val="21"/>
          <w:szCs w:val="21"/>
        </w:rPr>
        <w:t>línea</w:t>
      </w:r>
      <w:r w:rsidRPr="009A7FF8">
        <w:rPr>
          <w:rFonts w:ascii="Abadi" w:hAnsi="Abadi"/>
          <w:spacing w:val="-7"/>
          <w:sz w:val="21"/>
          <w:szCs w:val="21"/>
        </w:rPr>
        <w:t xml:space="preserve"> </w:t>
      </w:r>
      <w:r w:rsidRPr="009A7FF8">
        <w:rPr>
          <w:rFonts w:ascii="Abadi" w:hAnsi="Abadi"/>
          <w:sz w:val="21"/>
          <w:szCs w:val="21"/>
        </w:rPr>
        <w:t>expositiva,</w:t>
      </w:r>
      <w:r w:rsidRPr="009A7FF8">
        <w:rPr>
          <w:rFonts w:ascii="Abadi" w:hAnsi="Abadi"/>
          <w:spacing w:val="-10"/>
          <w:sz w:val="21"/>
          <w:szCs w:val="21"/>
        </w:rPr>
        <w:t xml:space="preserve"> </w:t>
      </w:r>
      <w:r w:rsidRPr="009A7FF8">
        <w:rPr>
          <w:rFonts w:ascii="Abadi" w:hAnsi="Abadi"/>
          <w:sz w:val="21"/>
          <w:szCs w:val="21"/>
        </w:rPr>
        <w:t>sin</w:t>
      </w:r>
      <w:r w:rsidRPr="009A7FF8">
        <w:rPr>
          <w:rFonts w:ascii="Abadi" w:hAnsi="Abadi"/>
          <w:spacing w:val="-7"/>
          <w:sz w:val="21"/>
          <w:szCs w:val="21"/>
        </w:rPr>
        <w:t xml:space="preserve"> </w:t>
      </w:r>
      <w:r w:rsidRPr="009A7FF8">
        <w:rPr>
          <w:rFonts w:ascii="Abadi" w:hAnsi="Abadi"/>
          <w:sz w:val="21"/>
          <w:szCs w:val="21"/>
        </w:rPr>
        <w:t>duda,</w:t>
      </w:r>
      <w:r w:rsidRPr="009A7FF8">
        <w:rPr>
          <w:rFonts w:ascii="Abadi" w:hAnsi="Abadi"/>
          <w:spacing w:val="-10"/>
          <w:sz w:val="21"/>
          <w:szCs w:val="21"/>
        </w:rPr>
        <w:t xml:space="preserve"> </w:t>
      </w:r>
      <w:r w:rsidRPr="009A7FF8">
        <w:rPr>
          <w:rFonts w:ascii="Abadi" w:hAnsi="Abadi"/>
          <w:sz w:val="21"/>
          <w:szCs w:val="21"/>
        </w:rPr>
        <w:t>el</w:t>
      </w:r>
      <w:r w:rsidRPr="009A7FF8">
        <w:rPr>
          <w:rFonts w:ascii="Abadi" w:hAnsi="Abadi"/>
          <w:spacing w:val="-7"/>
          <w:sz w:val="21"/>
          <w:szCs w:val="21"/>
        </w:rPr>
        <w:t xml:space="preserve"> </w:t>
      </w:r>
      <w:r w:rsidRPr="009A7FF8">
        <w:rPr>
          <w:rFonts w:ascii="Abadi" w:hAnsi="Abadi"/>
          <w:sz w:val="21"/>
          <w:szCs w:val="21"/>
        </w:rPr>
        <w:t>acceso</w:t>
      </w:r>
      <w:r w:rsidRPr="009A7FF8">
        <w:rPr>
          <w:rFonts w:ascii="Abadi" w:hAnsi="Abadi"/>
          <w:spacing w:val="-7"/>
          <w:sz w:val="21"/>
          <w:szCs w:val="21"/>
        </w:rPr>
        <w:t xml:space="preserve"> </w:t>
      </w:r>
      <w:r w:rsidRPr="009A7FF8">
        <w:rPr>
          <w:rFonts w:ascii="Abadi" w:hAnsi="Abadi"/>
          <w:sz w:val="21"/>
          <w:szCs w:val="21"/>
        </w:rPr>
        <w:t>a</w:t>
      </w:r>
      <w:r w:rsidRPr="009A7FF8">
        <w:rPr>
          <w:rFonts w:ascii="Abadi" w:hAnsi="Abadi"/>
          <w:spacing w:val="-7"/>
          <w:sz w:val="21"/>
          <w:szCs w:val="21"/>
        </w:rPr>
        <w:t xml:space="preserve"> </w:t>
      </w:r>
      <w:r w:rsidRPr="009A7FF8">
        <w:rPr>
          <w:rFonts w:ascii="Abadi" w:hAnsi="Abadi"/>
          <w:sz w:val="21"/>
          <w:szCs w:val="21"/>
        </w:rPr>
        <w:t>la</w:t>
      </w:r>
      <w:r w:rsidRPr="009A7FF8">
        <w:rPr>
          <w:rFonts w:ascii="Abadi" w:hAnsi="Abadi"/>
          <w:spacing w:val="-7"/>
          <w:sz w:val="21"/>
          <w:szCs w:val="21"/>
        </w:rPr>
        <w:t xml:space="preserve"> </w:t>
      </w:r>
      <w:r w:rsidRPr="009A7FF8">
        <w:rPr>
          <w:rFonts w:ascii="Abadi" w:hAnsi="Abadi"/>
          <w:sz w:val="21"/>
          <w:szCs w:val="21"/>
        </w:rPr>
        <w:t>justicia,</w:t>
      </w:r>
      <w:r w:rsidRPr="009A7FF8">
        <w:rPr>
          <w:rFonts w:ascii="Abadi" w:hAnsi="Abadi"/>
          <w:spacing w:val="-10"/>
          <w:sz w:val="21"/>
          <w:szCs w:val="21"/>
        </w:rPr>
        <w:t xml:space="preserve"> </w:t>
      </w:r>
      <w:r w:rsidRPr="009A7FF8">
        <w:rPr>
          <w:rFonts w:ascii="Abadi" w:hAnsi="Abadi"/>
          <w:sz w:val="21"/>
          <w:szCs w:val="21"/>
        </w:rPr>
        <w:t>como</w:t>
      </w:r>
      <w:r w:rsidRPr="009A7FF8">
        <w:rPr>
          <w:rFonts w:ascii="Abadi" w:hAnsi="Abadi"/>
          <w:spacing w:val="-7"/>
          <w:sz w:val="21"/>
          <w:szCs w:val="21"/>
        </w:rPr>
        <w:t xml:space="preserve"> </w:t>
      </w:r>
      <w:r w:rsidRPr="009A7FF8">
        <w:rPr>
          <w:rFonts w:ascii="Abadi" w:hAnsi="Abadi"/>
          <w:sz w:val="21"/>
          <w:szCs w:val="21"/>
        </w:rPr>
        <w:t>engranaje</w:t>
      </w:r>
      <w:r w:rsidRPr="009A7FF8">
        <w:rPr>
          <w:rFonts w:ascii="Abadi" w:hAnsi="Abadi"/>
          <w:spacing w:val="-7"/>
          <w:sz w:val="21"/>
          <w:szCs w:val="21"/>
        </w:rPr>
        <w:t xml:space="preserve"> </w:t>
      </w:r>
      <w:r w:rsidRPr="009A7FF8">
        <w:rPr>
          <w:rFonts w:ascii="Abadi" w:hAnsi="Abadi"/>
          <w:sz w:val="21"/>
          <w:szCs w:val="21"/>
        </w:rPr>
        <w:t>esencial</w:t>
      </w:r>
      <w:r w:rsidRPr="009A7FF8">
        <w:rPr>
          <w:rFonts w:ascii="Abadi" w:hAnsi="Abadi"/>
          <w:spacing w:val="-7"/>
          <w:sz w:val="21"/>
          <w:szCs w:val="21"/>
        </w:rPr>
        <w:t xml:space="preserve"> </w:t>
      </w:r>
      <w:r w:rsidRPr="009A7FF8">
        <w:rPr>
          <w:rFonts w:ascii="Abadi" w:hAnsi="Abadi"/>
          <w:sz w:val="21"/>
          <w:szCs w:val="21"/>
        </w:rPr>
        <w:t>de todo</w:t>
      </w:r>
      <w:r w:rsidRPr="009A7FF8">
        <w:rPr>
          <w:rFonts w:ascii="Abadi" w:hAnsi="Abadi"/>
          <w:spacing w:val="-17"/>
          <w:sz w:val="21"/>
          <w:szCs w:val="21"/>
        </w:rPr>
        <w:t xml:space="preserve"> </w:t>
      </w:r>
      <w:r w:rsidRPr="009A7FF8">
        <w:rPr>
          <w:rFonts w:ascii="Abadi" w:hAnsi="Abadi"/>
          <w:sz w:val="21"/>
          <w:szCs w:val="21"/>
        </w:rPr>
        <w:t>Estado</w:t>
      </w:r>
      <w:r w:rsidRPr="009A7FF8">
        <w:rPr>
          <w:rFonts w:ascii="Abadi" w:hAnsi="Abadi"/>
          <w:spacing w:val="-16"/>
          <w:sz w:val="21"/>
          <w:szCs w:val="21"/>
        </w:rPr>
        <w:t xml:space="preserve"> </w:t>
      </w:r>
      <w:r w:rsidRPr="009A7FF8">
        <w:rPr>
          <w:rFonts w:ascii="Abadi" w:hAnsi="Abadi"/>
          <w:sz w:val="21"/>
          <w:szCs w:val="21"/>
        </w:rPr>
        <w:t>Constitucional</w:t>
      </w:r>
      <w:r w:rsidRPr="009A7FF8">
        <w:rPr>
          <w:rFonts w:ascii="Abadi" w:hAnsi="Abadi"/>
          <w:spacing w:val="-16"/>
          <w:sz w:val="21"/>
          <w:szCs w:val="21"/>
        </w:rPr>
        <w:t xml:space="preserve"> </w:t>
      </w:r>
      <w:r w:rsidRPr="009A7FF8">
        <w:rPr>
          <w:rFonts w:ascii="Abadi" w:hAnsi="Abadi"/>
          <w:sz w:val="21"/>
          <w:szCs w:val="21"/>
        </w:rPr>
        <w:t>de</w:t>
      </w:r>
      <w:r w:rsidRPr="009A7FF8">
        <w:rPr>
          <w:rFonts w:ascii="Abadi" w:hAnsi="Abadi"/>
          <w:spacing w:val="-16"/>
          <w:sz w:val="21"/>
          <w:szCs w:val="21"/>
        </w:rPr>
        <w:t xml:space="preserve"> </w:t>
      </w:r>
      <w:r w:rsidRPr="009A7FF8">
        <w:rPr>
          <w:rFonts w:ascii="Abadi" w:hAnsi="Abadi"/>
          <w:sz w:val="21"/>
          <w:szCs w:val="21"/>
        </w:rPr>
        <w:t>Derecho,</w:t>
      </w:r>
      <w:r w:rsidRPr="009A7FF8">
        <w:rPr>
          <w:rFonts w:ascii="Abadi" w:hAnsi="Abadi"/>
          <w:spacing w:val="-17"/>
          <w:sz w:val="21"/>
          <w:szCs w:val="21"/>
        </w:rPr>
        <w:t xml:space="preserve"> </w:t>
      </w:r>
      <w:r w:rsidRPr="009A7FF8">
        <w:rPr>
          <w:rFonts w:ascii="Abadi" w:hAnsi="Abadi"/>
          <w:sz w:val="21"/>
          <w:szCs w:val="21"/>
        </w:rPr>
        <w:t>se</w:t>
      </w:r>
      <w:r w:rsidRPr="009A7FF8">
        <w:rPr>
          <w:rFonts w:ascii="Abadi" w:hAnsi="Abadi"/>
          <w:spacing w:val="-15"/>
          <w:sz w:val="21"/>
          <w:szCs w:val="21"/>
        </w:rPr>
        <w:t xml:space="preserve"> </w:t>
      </w:r>
      <w:r w:rsidRPr="009A7FF8">
        <w:rPr>
          <w:rFonts w:ascii="Abadi" w:hAnsi="Abadi"/>
          <w:sz w:val="21"/>
          <w:szCs w:val="21"/>
        </w:rPr>
        <w:t>convierte</w:t>
      </w:r>
      <w:r w:rsidRPr="009A7FF8">
        <w:rPr>
          <w:rFonts w:ascii="Abadi" w:hAnsi="Abadi"/>
          <w:spacing w:val="-16"/>
          <w:sz w:val="21"/>
          <w:szCs w:val="21"/>
        </w:rPr>
        <w:t xml:space="preserve"> </w:t>
      </w:r>
      <w:r w:rsidRPr="009A7FF8">
        <w:rPr>
          <w:rFonts w:ascii="Abadi" w:hAnsi="Abadi"/>
          <w:sz w:val="21"/>
          <w:szCs w:val="21"/>
        </w:rPr>
        <w:t>en</w:t>
      </w:r>
      <w:r w:rsidRPr="009A7FF8">
        <w:rPr>
          <w:rFonts w:ascii="Abadi" w:hAnsi="Abadi"/>
          <w:spacing w:val="-16"/>
          <w:sz w:val="21"/>
          <w:szCs w:val="21"/>
        </w:rPr>
        <w:t xml:space="preserve"> </w:t>
      </w:r>
      <w:r w:rsidRPr="009A7FF8">
        <w:rPr>
          <w:rFonts w:ascii="Abadi" w:hAnsi="Abadi"/>
          <w:sz w:val="21"/>
          <w:szCs w:val="21"/>
        </w:rPr>
        <w:t>un</w:t>
      </w:r>
      <w:r w:rsidRPr="009A7FF8">
        <w:rPr>
          <w:rFonts w:ascii="Abadi" w:hAnsi="Abadi"/>
          <w:spacing w:val="-16"/>
          <w:sz w:val="21"/>
          <w:szCs w:val="21"/>
        </w:rPr>
        <w:t xml:space="preserve"> </w:t>
      </w:r>
      <w:r w:rsidRPr="009A7FF8">
        <w:rPr>
          <w:rFonts w:ascii="Abadi" w:hAnsi="Abadi"/>
          <w:sz w:val="21"/>
          <w:szCs w:val="21"/>
        </w:rPr>
        <w:t>instrumento</w:t>
      </w:r>
      <w:r w:rsidRPr="009A7FF8">
        <w:rPr>
          <w:rFonts w:ascii="Abadi" w:hAnsi="Abadi"/>
          <w:spacing w:val="-16"/>
          <w:sz w:val="21"/>
          <w:szCs w:val="21"/>
        </w:rPr>
        <w:t xml:space="preserve"> </w:t>
      </w:r>
      <w:r w:rsidRPr="009A7FF8">
        <w:rPr>
          <w:rFonts w:ascii="Abadi" w:hAnsi="Abadi"/>
          <w:sz w:val="21"/>
          <w:szCs w:val="21"/>
        </w:rPr>
        <w:t>fundamental para</w:t>
      </w:r>
      <w:r w:rsidRPr="009A7FF8">
        <w:rPr>
          <w:rFonts w:ascii="Abadi" w:hAnsi="Abadi"/>
          <w:spacing w:val="-3"/>
          <w:sz w:val="21"/>
          <w:szCs w:val="21"/>
        </w:rPr>
        <w:t xml:space="preserve"> </w:t>
      </w:r>
      <w:r w:rsidRPr="009A7FF8">
        <w:rPr>
          <w:rFonts w:ascii="Abadi" w:hAnsi="Abadi"/>
          <w:sz w:val="21"/>
          <w:szCs w:val="21"/>
        </w:rPr>
        <w:t>que</w:t>
      </w:r>
      <w:r w:rsidRPr="009A7FF8">
        <w:rPr>
          <w:rFonts w:ascii="Abadi" w:hAnsi="Abadi"/>
          <w:spacing w:val="-3"/>
          <w:sz w:val="21"/>
          <w:szCs w:val="21"/>
        </w:rPr>
        <w:t xml:space="preserve"> </w:t>
      </w:r>
      <w:r w:rsidRPr="009A7FF8">
        <w:rPr>
          <w:rFonts w:ascii="Abadi" w:hAnsi="Abadi"/>
          <w:sz w:val="21"/>
          <w:szCs w:val="21"/>
        </w:rPr>
        <w:t>las</w:t>
      </w:r>
      <w:r w:rsidRPr="009A7FF8">
        <w:rPr>
          <w:rFonts w:ascii="Abadi" w:hAnsi="Abadi"/>
          <w:spacing w:val="-4"/>
          <w:sz w:val="21"/>
          <w:szCs w:val="21"/>
        </w:rPr>
        <w:t xml:space="preserve"> </w:t>
      </w:r>
      <w:r w:rsidRPr="009A7FF8">
        <w:rPr>
          <w:rFonts w:ascii="Abadi" w:hAnsi="Abadi"/>
          <w:sz w:val="21"/>
          <w:szCs w:val="21"/>
        </w:rPr>
        <w:t>Mujeres,</w:t>
      </w:r>
      <w:r w:rsidRPr="009A7FF8">
        <w:rPr>
          <w:rFonts w:ascii="Abadi" w:hAnsi="Abadi"/>
          <w:spacing w:val="-6"/>
          <w:sz w:val="21"/>
          <w:szCs w:val="21"/>
        </w:rPr>
        <w:t xml:space="preserve"> </w:t>
      </w:r>
      <w:r w:rsidRPr="009A7FF8">
        <w:rPr>
          <w:rFonts w:ascii="Abadi" w:hAnsi="Abadi"/>
          <w:sz w:val="21"/>
          <w:szCs w:val="21"/>
        </w:rPr>
        <w:t>Adolescentes</w:t>
      </w:r>
      <w:r w:rsidRPr="009A7FF8">
        <w:rPr>
          <w:rFonts w:ascii="Abadi" w:hAnsi="Abadi"/>
          <w:spacing w:val="-4"/>
          <w:sz w:val="21"/>
          <w:szCs w:val="21"/>
        </w:rPr>
        <w:t xml:space="preserve"> </w:t>
      </w:r>
      <w:r w:rsidRPr="009A7FF8">
        <w:rPr>
          <w:rFonts w:ascii="Abadi" w:hAnsi="Abadi"/>
          <w:sz w:val="21"/>
          <w:szCs w:val="21"/>
        </w:rPr>
        <w:t>y</w:t>
      </w:r>
      <w:r w:rsidRPr="009A7FF8">
        <w:rPr>
          <w:rFonts w:ascii="Abadi" w:hAnsi="Abadi"/>
          <w:spacing w:val="-4"/>
          <w:sz w:val="21"/>
          <w:szCs w:val="21"/>
        </w:rPr>
        <w:t xml:space="preserve"> </w:t>
      </w:r>
      <w:r w:rsidRPr="009A7FF8">
        <w:rPr>
          <w:rFonts w:ascii="Abadi" w:hAnsi="Abadi"/>
          <w:sz w:val="21"/>
          <w:szCs w:val="21"/>
        </w:rPr>
        <w:t>Niñas</w:t>
      </w:r>
      <w:r w:rsidRPr="009A7FF8">
        <w:rPr>
          <w:rFonts w:ascii="Abadi" w:hAnsi="Abadi"/>
          <w:spacing w:val="-9"/>
          <w:sz w:val="21"/>
          <w:szCs w:val="21"/>
        </w:rPr>
        <w:t xml:space="preserve"> </w:t>
      </w:r>
      <w:r w:rsidRPr="009A7FF8">
        <w:rPr>
          <w:rFonts w:ascii="Abadi" w:hAnsi="Abadi"/>
          <w:sz w:val="21"/>
          <w:szCs w:val="21"/>
        </w:rPr>
        <w:t>a</w:t>
      </w:r>
      <w:r w:rsidRPr="009A7FF8">
        <w:rPr>
          <w:rFonts w:ascii="Abadi" w:hAnsi="Abadi"/>
          <w:spacing w:val="-3"/>
          <w:sz w:val="21"/>
          <w:szCs w:val="21"/>
        </w:rPr>
        <w:t xml:space="preserve"> </w:t>
      </w:r>
      <w:r w:rsidRPr="009A7FF8">
        <w:rPr>
          <w:rFonts w:ascii="Abadi" w:hAnsi="Abadi"/>
          <w:sz w:val="21"/>
          <w:szCs w:val="21"/>
        </w:rPr>
        <w:t>las</w:t>
      </w:r>
      <w:r w:rsidRPr="009A7FF8">
        <w:rPr>
          <w:rFonts w:ascii="Abadi" w:hAnsi="Abadi"/>
          <w:spacing w:val="-4"/>
          <w:sz w:val="21"/>
          <w:szCs w:val="21"/>
        </w:rPr>
        <w:t xml:space="preserve"> </w:t>
      </w:r>
      <w:r w:rsidRPr="009A7FF8">
        <w:rPr>
          <w:rFonts w:ascii="Abadi" w:hAnsi="Abadi"/>
          <w:sz w:val="21"/>
          <w:szCs w:val="21"/>
        </w:rPr>
        <w:t>cuales</w:t>
      </w:r>
      <w:r w:rsidRPr="009A7FF8">
        <w:rPr>
          <w:rFonts w:ascii="Abadi" w:hAnsi="Abadi"/>
          <w:spacing w:val="-4"/>
          <w:sz w:val="21"/>
          <w:szCs w:val="21"/>
        </w:rPr>
        <w:t xml:space="preserve"> </w:t>
      </w:r>
      <w:r w:rsidRPr="009A7FF8">
        <w:rPr>
          <w:rFonts w:ascii="Abadi" w:hAnsi="Abadi"/>
          <w:sz w:val="21"/>
          <w:szCs w:val="21"/>
        </w:rPr>
        <w:t>les</w:t>
      </w:r>
      <w:r w:rsidRPr="009A7FF8">
        <w:rPr>
          <w:rFonts w:ascii="Abadi" w:hAnsi="Abadi"/>
          <w:spacing w:val="-4"/>
          <w:sz w:val="21"/>
          <w:szCs w:val="21"/>
        </w:rPr>
        <w:t xml:space="preserve"> </w:t>
      </w:r>
      <w:r w:rsidRPr="009A7FF8">
        <w:rPr>
          <w:rFonts w:ascii="Abadi" w:hAnsi="Abadi"/>
          <w:sz w:val="21"/>
          <w:szCs w:val="21"/>
        </w:rPr>
        <w:t>hayan</w:t>
      </w:r>
      <w:r w:rsidRPr="009A7FF8">
        <w:rPr>
          <w:rFonts w:ascii="Abadi" w:hAnsi="Abadi"/>
          <w:spacing w:val="-3"/>
          <w:sz w:val="21"/>
          <w:szCs w:val="21"/>
        </w:rPr>
        <w:t xml:space="preserve"> </w:t>
      </w:r>
      <w:r w:rsidRPr="009A7FF8">
        <w:rPr>
          <w:rFonts w:ascii="Abadi" w:hAnsi="Abadi"/>
          <w:sz w:val="21"/>
          <w:szCs w:val="21"/>
        </w:rPr>
        <w:t>sido</w:t>
      </w:r>
      <w:r w:rsidRPr="009A7FF8">
        <w:rPr>
          <w:rFonts w:ascii="Abadi" w:hAnsi="Abadi"/>
          <w:spacing w:val="-3"/>
          <w:sz w:val="21"/>
          <w:szCs w:val="21"/>
        </w:rPr>
        <w:t xml:space="preserve"> </w:t>
      </w:r>
      <w:r w:rsidRPr="009A7FF8">
        <w:rPr>
          <w:rFonts w:ascii="Abadi" w:hAnsi="Abadi"/>
          <w:sz w:val="21"/>
          <w:szCs w:val="21"/>
        </w:rPr>
        <w:t>vulnerados sus bienes jurídicos protegidos, tengan a su disposición y puedan realmente acceder a los mecanismos de protección reconocidos en los pactos constitucionales, internacionales y legales, y que una vez ejercido dicho derecho, se cuente con la garantía de que a través de las instancias del Estado (de procuración e impartición de justicia) sus demandas –convertidas en exigencias– sean un deber prioritario de debida atención, de forma eficaz, expedita y con la especialización que los hechos ameritan.</w:t>
      </w:r>
    </w:p>
    <w:p w14:paraId="3E99FD67" w14:textId="77777777" w:rsidR="001D1290" w:rsidRPr="009A7FF8" w:rsidRDefault="001D1290" w:rsidP="001D1290">
      <w:pPr>
        <w:pStyle w:val="Textoindependiente"/>
        <w:rPr>
          <w:rFonts w:ascii="Abadi" w:hAnsi="Abadi"/>
          <w:sz w:val="21"/>
          <w:szCs w:val="21"/>
        </w:rPr>
      </w:pPr>
    </w:p>
    <w:p w14:paraId="349B29B7" w14:textId="77777777" w:rsidR="001D1290" w:rsidRPr="009A7FF8" w:rsidRDefault="001D1290" w:rsidP="000D3B14">
      <w:pPr>
        <w:spacing w:before="1"/>
        <w:jc w:val="both"/>
        <w:rPr>
          <w:rFonts w:ascii="Abadi" w:hAnsi="Abadi"/>
          <w:sz w:val="21"/>
          <w:szCs w:val="21"/>
        </w:rPr>
      </w:pPr>
      <w:r w:rsidRPr="009A7FF8">
        <w:rPr>
          <w:rFonts w:ascii="Abadi" w:hAnsi="Abadi"/>
          <w:sz w:val="21"/>
          <w:szCs w:val="21"/>
        </w:rPr>
        <w:t>Bajo</w:t>
      </w:r>
      <w:r w:rsidRPr="009A7FF8">
        <w:rPr>
          <w:rFonts w:ascii="Abadi" w:hAnsi="Abadi"/>
          <w:spacing w:val="-6"/>
          <w:sz w:val="21"/>
          <w:szCs w:val="21"/>
        </w:rPr>
        <w:t xml:space="preserve"> </w:t>
      </w:r>
      <w:r w:rsidRPr="009A7FF8">
        <w:rPr>
          <w:rFonts w:ascii="Abadi" w:hAnsi="Abadi"/>
          <w:sz w:val="21"/>
          <w:szCs w:val="21"/>
        </w:rPr>
        <w:t>dicho</w:t>
      </w:r>
      <w:r w:rsidRPr="009A7FF8">
        <w:rPr>
          <w:rFonts w:ascii="Abadi" w:hAnsi="Abadi"/>
          <w:spacing w:val="-6"/>
          <w:sz w:val="21"/>
          <w:szCs w:val="21"/>
        </w:rPr>
        <w:t xml:space="preserve"> </w:t>
      </w:r>
      <w:r w:rsidRPr="009A7FF8">
        <w:rPr>
          <w:rFonts w:ascii="Abadi" w:hAnsi="Abadi"/>
          <w:sz w:val="21"/>
          <w:szCs w:val="21"/>
        </w:rPr>
        <w:t>compromiso,</w:t>
      </w:r>
      <w:r w:rsidRPr="009A7FF8">
        <w:rPr>
          <w:rFonts w:ascii="Abadi" w:hAnsi="Abadi"/>
          <w:spacing w:val="-9"/>
          <w:sz w:val="21"/>
          <w:szCs w:val="21"/>
        </w:rPr>
        <w:t xml:space="preserve"> </w:t>
      </w:r>
      <w:r w:rsidRPr="009A7FF8">
        <w:rPr>
          <w:rFonts w:ascii="Abadi" w:hAnsi="Abadi"/>
          <w:sz w:val="21"/>
          <w:szCs w:val="21"/>
        </w:rPr>
        <w:t>y</w:t>
      </w:r>
      <w:r w:rsidRPr="009A7FF8">
        <w:rPr>
          <w:rFonts w:ascii="Abadi" w:hAnsi="Abadi"/>
          <w:spacing w:val="-7"/>
          <w:sz w:val="21"/>
          <w:szCs w:val="21"/>
        </w:rPr>
        <w:t xml:space="preserve"> </w:t>
      </w:r>
      <w:r w:rsidRPr="009A7FF8">
        <w:rPr>
          <w:rFonts w:ascii="Abadi" w:hAnsi="Abadi"/>
          <w:sz w:val="21"/>
          <w:szCs w:val="21"/>
        </w:rPr>
        <w:t>particularmente</w:t>
      </w:r>
      <w:r w:rsidRPr="009A7FF8">
        <w:rPr>
          <w:rFonts w:ascii="Abadi" w:hAnsi="Abadi"/>
          <w:spacing w:val="-6"/>
          <w:sz w:val="21"/>
          <w:szCs w:val="21"/>
        </w:rPr>
        <w:t xml:space="preserve"> </w:t>
      </w:r>
      <w:r w:rsidRPr="009A7FF8">
        <w:rPr>
          <w:rFonts w:ascii="Abadi" w:hAnsi="Abadi"/>
          <w:sz w:val="21"/>
          <w:szCs w:val="21"/>
        </w:rPr>
        <w:t>al</w:t>
      </w:r>
      <w:r w:rsidRPr="009A7FF8">
        <w:rPr>
          <w:rFonts w:ascii="Abadi" w:hAnsi="Abadi"/>
          <w:spacing w:val="-6"/>
          <w:sz w:val="21"/>
          <w:szCs w:val="21"/>
        </w:rPr>
        <w:t xml:space="preserve"> </w:t>
      </w:r>
      <w:r w:rsidRPr="009A7FF8">
        <w:rPr>
          <w:rFonts w:ascii="Abadi" w:hAnsi="Abadi"/>
          <w:sz w:val="21"/>
          <w:szCs w:val="21"/>
        </w:rPr>
        <w:t>tener</w:t>
      </w:r>
      <w:r w:rsidRPr="009A7FF8">
        <w:rPr>
          <w:rFonts w:ascii="Abadi" w:hAnsi="Abadi"/>
          <w:spacing w:val="-7"/>
          <w:sz w:val="21"/>
          <w:szCs w:val="21"/>
        </w:rPr>
        <w:t xml:space="preserve"> </w:t>
      </w:r>
      <w:r w:rsidRPr="009A7FF8">
        <w:rPr>
          <w:rFonts w:ascii="Abadi" w:hAnsi="Abadi"/>
          <w:sz w:val="21"/>
          <w:szCs w:val="21"/>
        </w:rPr>
        <w:t>el</w:t>
      </w:r>
      <w:r w:rsidRPr="009A7FF8">
        <w:rPr>
          <w:rFonts w:ascii="Abadi" w:hAnsi="Abadi"/>
          <w:spacing w:val="-6"/>
          <w:sz w:val="21"/>
          <w:szCs w:val="21"/>
        </w:rPr>
        <w:t xml:space="preserve"> </w:t>
      </w:r>
      <w:r w:rsidRPr="009A7FF8">
        <w:rPr>
          <w:rFonts w:ascii="Abadi" w:hAnsi="Abadi"/>
          <w:sz w:val="21"/>
          <w:szCs w:val="21"/>
        </w:rPr>
        <w:t>Estado,</w:t>
      </w:r>
      <w:r w:rsidRPr="009A7FF8">
        <w:rPr>
          <w:rFonts w:ascii="Abadi" w:hAnsi="Abadi"/>
          <w:spacing w:val="-9"/>
          <w:sz w:val="21"/>
          <w:szCs w:val="21"/>
        </w:rPr>
        <w:t xml:space="preserve"> </w:t>
      </w:r>
      <w:r w:rsidRPr="009A7FF8">
        <w:rPr>
          <w:rFonts w:ascii="Abadi" w:hAnsi="Abadi"/>
          <w:sz w:val="21"/>
          <w:szCs w:val="21"/>
        </w:rPr>
        <w:t>a</w:t>
      </w:r>
      <w:r w:rsidRPr="009A7FF8">
        <w:rPr>
          <w:rFonts w:ascii="Abadi" w:hAnsi="Abadi"/>
          <w:spacing w:val="-1"/>
          <w:sz w:val="21"/>
          <w:szCs w:val="21"/>
        </w:rPr>
        <w:t xml:space="preserve"> </w:t>
      </w:r>
      <w:r w:rsidRPr="009A7FF8">
        <w:rPr>
          <w:rFonts w:ascii="Abadi" w:hAnsi="Abadi"/>
          <w:sz w:val="21"/>
          <w:szCs w:val="21"/>
        </w:rPr>
        <w:t>través</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1"/>
          <w:sz w:val="21"/>
          <w:szCs w:val="21"/>
        </w:rPr>
        <w:t xml:space="preserve"> </w:t>
      </w:r>
      <w:r w:rsidRPr="009A7FF8">
        <w:rPr>
          <w:rFonts w:ascii="Abadi" w:hAnsi="Abadi"/>
          <w:sz w:val="21"/>
          <w:szCs w:val="21"/>
        </w:rPr>
        <w:t>la</w:t>
      </w:r>
      <w:r w:rsidRPr="009A7FF8">
        <w:rPr>
          <w:rFonts w:ascii="Abadi" w:hAnsi="Abadi"/>
          <w:spacing w:val="-6"/>
          <w:sz w:val="21"/>
          <w:szCs w:val="21"/>
        </w:rPr>
        <w:t xml:space="preserve"> </w:t>
      </w:r>
      <w:r w:rsidRPr="009A7FF8">
        <w:rPr>
          <w:rFonts w:ascii="Abadi" w:hAnsi="Abadi"/>
          <w:sz w:val="21"/>
          <w:szCs w:val="21"/>
        </w:rPr>
        <w:t>Fiscalía General, la función de investigar y perseguir las conductas delictivas del fuero común relacionadas con hechos de violencia de género contra las Mujeres, Adolescentes y Niñas, con respeto a los derechos humanos, brindando a las víctimas directas e</w:t>
      </w:r>
      <w:r w:rsidRPr="009A7FF8">
        <w:rPr>
          <w:rFonts w:ascii="Abadi" w:hAnsi="Abadi"/>
          <w:spacing w:val="-4"/>
          <w:sz w:val="21"/>
          <w:szCs w:val="21"/>
        </w:rPr>
        <w:t xml:space="preserve"> </w:t>
      </w:r>
      <w:r w:rsidRPr="009A7FF8">
        <w:rPr>
          <w:rFonts w:ascii="Abadi" w:hAnsi="Abadi"/>
          <w:sz w:val="21"/>
          <w:szCs w:val="21"/>
        </w:rPr>
        <w:t xml:space="preserve">indirectas </w:t>
      </w:r>
      <w:r w:rsidRPr="009A7FF8">
        <w:rPr>
          <w:rFonts w:ascii="Abadi" w:hAnsi="Abadi"/>
          <w:sz w:val="21"/>
          <w:szCs w:val="21"/>
        </w:rPr>
        <w:t>la</w:t>
      </w:r>
      <w:r w:rsidRPr="009A7FF8">
        <w:rPr>
          <w:rFonts w:ascii="Abadi" w:hAnsi="Abadi"/>
          <w:spacing w:val="-4"/>
          <w:sz w:val="21"/>
          <w:szCs w:val="21"/>
        </w:rPr>
        <w:t xml:space="preserve"> </w:t>
      </w:r>
      <w:r w:rsidRPr="009A7FF8">
        <w:rPr>
          <w:rFonts w:ascii="Abadi" w:hAnsi="Abadi"/>
          <w:sz w:val="21"/>
          <w:szCs w:val="21"/>
        </w:rPr>
        <w:t>atención especializada que así</w:t>
      </w:r>
      <w:r w:rsidRPr="009A7FF8">
        <w:rPr>
          <w:rFonts w:ascii="Abadi" w:hAnsi="Abadi"/>
          <w:spacing w:val="-2"/>
          <w:sz w:val="21"/>
          <w:szCs w:val="21"/>
        </w:rPr>
        <w:t xml:space="preserve"> </w:t>
      </w:r>
      <w:r w:rsidRPr="009A7FF8">
        <w:rPr>
          <w:rFonts w:ascii="Abadi" w:hAnsi="Abadi"/>
          <w:sz w:val="21"/>
          <w:szCs w:val="21"/>
        </w:rPr>
        <w:t>resulte procedente, promoviendo</w:t>
      </w:r>
      <w:r w:rsidRPr="009A7FF8">
        <w:rPr>
          <w:rFonts w:ascii="Abadi" w:hAnsi="Abadi"/>
          <w:spacing w:val="14"/>
          <w:sz w:val="21"/>
          <w:szCs w:val="21"/>
        </w:rPr>
        <w:t xml:space="preserve"> </w:t>
      </w:r>
      <w:r w:rsidRPr="009A7FF8">
        <w:rPr>
          <w:rFonts w:ascii="Abadi" w:hAnsi="Abadi"/>
          <w:sz w:val="21"/>
          <w:szCs w:val="21"/>
        </w:rPr>
        <w:t>a</w:t>
      </w:r>
      <w:r w:rsidRPr="009A7FF8">
        <w:rPr>
          <w:rFonts w:ascii="Abadi" w:hAnsi="Abadi"/>
          <w:spacing w:val="14"/>
          <w:sz w:val="21"/>
          <w:szCs w:val="21"/>
        </w:rPr>
        <w:t xml:space="preserve"> </w:t>
      </w:r>
      <w:r w:rsidRPr="009A7FF8">
        <w:rPr>
          <w:rFonts w:ascii="Abadi" w:hAnsi="Abadi"/>
          <w:sz w:val="21"/>
          <w:szCs w:val="21"/>
        </w:rPr>
        <w:t>la</w:t>
      </w:r>
      <w:r w:rsidRPr="009A7FF8">
        <w:rPr>
          <w:rFonts w:ascii="Abadi" w:hAnsi="Abadi"/>
          <w:spacing w:val="14"/>
          <w:sz w:val="21"/>
          <w:szCs w:val="21"/>
        </w:rPr>
        <w:t xml:space="preserve"> </w:t>
      </w:r>
      <w:r w:rsidRPr="009A7FF8">
        <w:rPr>
          <w:rFonts w:ascii="Abadi" w:hAnsi="Abadi"/>
          <w:sz w:val="21"/>
          <w:szCs w:val="21"/>
        </w:rPr>
        <w:t>par</w:t>
      </w:r>
      <w:r w:rsidRPr="009A7FF8">
        <w:rPr>
          <w:rFonts w:ascii="Abadi" w:hAnsi="Abadi"/>
          <w:spacing w:val="13"/>
          <w:sz w:val="21"/>
          <w:szCs w:val="21"/>
        </w:rPr>
        <w:t xml:space="preserve"> </w:t>
      </w:r>
      <w:r w:rsidRPr="009A7FF8">
        <w:rPr>
          <w:rFonts w:ascii="Abadi" w:hAnsi="Abadi"/>
          <w:sz w:val="21"/>
          <w:szCs w:val="21"/>
        </w:rPr>
        <w:t>las</w:t>
      </w:r>
      <w:r w:rsidRPr="009A7FF8">
        <w:rPr>
          <w:rFonts w:ascii="Abadi" w:hAnsi="Abadi"/>
          <w:spacing w:val="13"/>
          <w:sz w:val="21"/>
          <w:szCs w:val="21"/>
        </w:rPr>
        <w:t xml:space="preserve"> </w:t>
      </w:r>
      <w:r w:rsidRPr="009A7FF8">
        <w:rPr>
          <w:rFonts w:ascii="Abadi" w:hAnsi="Abadi"/>
          <w:sz w:val="21"/>
          <w:szCs w:val="21"/>
        </w:rPr>
        <w:t>medidas</w:t>
      </w:r>
      <w:r w:rsidRPr="009A7FF8">
        <w:rPr>
          <w:rFonts w:ascii="Abadi" w:hAnsi="Abadi"/>
          <w:spacing w:val="13"/>
          <w:sz w:val="21"/>
          <w:szCs w:val="21"/>
        </w:rPr>
        <w:t xml:space="preserve"> </w:t>
      </w:r>
      <w:r w:rsidRPr="009A7FF8">
        <w:rPr>
          <w:rFonts w:ascii="Abadi" w:hAnsi="Abadi"/>
          <w:sz w:val="21"/>
          <w:szCs w:val="21"/>
        </w:rPr>
        <w:t>de</w:t>
      </w:r>
      <w:r w:rsidRPr="009A7FF8">
        <w:rPr>
          <w:rFonts w:ascii="Abadi" w:hAnsi="Abadi"/>
          <w:spacing w:val="14"/>
          <w:sz w:val="21"/>
          <w:szCs w:val="21"/>
        </w:rPr>
        <w:t xml:space="preserve"> </w:t>
      </w:r>
      <w:r w:rsidRPr="009A7FF8">
        <w:rPr>
          <w:rFonts w:ascii="Abadi" w:hAnsi="Abadi"/>
          <w:sz w:val="21"/>
          <w:szCs w:val="21"/>
        </w:rPr>
        <w:t>protección</w:t>
      </w:r>
      <w:r w:rsidRPr="009A7FF8">
        <w:rPr>
          <w:rFonts w:ascii="Abadi" w:hAnsi="Abadi"/>
          <w:spacing w:val="14"/>
          <w:sz w:val="21"/>
          <w:szCs w:val="21"/>
        </w:rPr>
        <w:t xml:space="preserve"> </w:t>
      </w:r>
      <w:r w:rsidRPr="009A7FF8">
        <w:rPr>
          <w:rFonts w:ascii="Abadi" w:hAnsi="Abadi"/>
          <w:sz w:val="21"/>
          <w:szCs w:val="21"/>
        </w:rPr>
        <w:t>respectivas,</w:t>
      </w:r>
      <w:r w:rsidRPr="009A7FF8">
        <w:rPr>
          <w:rFonts w:ascii="Abadi" w:hAnsi="Abadi"/>
          <w:spacing w:val="11"/>
          <w:sz w:val="21"/>
          <w:szCs w:val="21"/>
        </w:rPr>
        <w:t xml:space="preserve"> </w:t>
      </w:r>
      <w:r w:rsidRPr="009A7FF8">
        <w:rPr>
          <w:rFonts w:ascii="Abadi" w:hAnsi="Abadi"/>
          <w:sz w:val="21"/>
          <w:szCs w:val="21"/>
        </w:rPr>
        <w:t>todo</w:t>
      </w:r>
      <w:r w:rsidRPr="009A7FF8">
        <w:rPr>
          <w:rFonts w:ascii="Abadi" w:hAnsi="Abadi"/>
          <w:spacing w:val="14"/>
          <w:sz w:val="21"/>
          <w:szCs w:val="21"/>
        </w:rPr>
        <w:t xml:space="preserve"> </w:t>
      </w:r>
      <w:r w:rsidRPr="009A7FF8">
        <w:rPr>
          <w:rFonts w:ascii="Abadi" w:hAnsi="Abadi"/>
          <w:sz w:val="21"/>
          <w:szCs w:val="21"/>
        </w:rPr>
        <w:t>ello</w:t>
      </w:r>
      <w:r w:rsidRPr="009A7FF8">
        <w:rPr>
          <w:rFonts w:ascii="Abadi" w:hAnsi="Abadi"/>
          <w:spacing w:val="14"/>
          <w:sz w:val="21"/>
          <w:szCs w:val="21"/>
        </w:rPr>
        <w:t xml:space="preserve"> </w:t>
      </w:r>
      <w:r w:rsidRPr="009A7FF8">
        <w:rPr>
          <w:rFonts w:ascii="Abadi" w:hAnsi="Abadi"/>
          <w:sz w:val="21"/>
          <w:szCs w:val="21"/>
        </w:rPr>
        <w:t>para</w:t>
      </w:r>
      <w:r w:rsidRPr="009A7FF8">
        <w:rPr>
          <w:rFonts w:ascii="Abadi" w:hAnsi="Abadi"/>
          <w:spacing w:val="14"/>
          <w:sz w:val="21"/>
          <w:szCs w:val="21"/>
        </w:rPr>
        <w:t xml:space="preserve"> </w:t>
      </w:r>
      <w:r w:rsidRPr="009A7FF8">
        <w:rPr>
          <w:rFonts w:ascii="Abadi" w:hAnsi="Abadi"/>
          <w:sz w:val="21"/>
          <w:szCs w:val="21"/>
        </w:rPr>
        <w:t>en</w:t>
      </w:r>
      <w:r w:rsidRPr="009A7FF8">
        <w:rPr>
          <w:rFonts w:ascii="Abadi" w:hAnsi="Abadi"/>
          <w:spacing w:val="14"/>
          <w:sz w:val="21"/>
          <w:szCs w:val="21"/>
        </w:rPr>
        <w:t xml:space="preserve"> </w:t>
      </w:r>
      <w:r w:rsidRPr="009A7FF8">
        <w:rPr>
          <w:rFonts w:ascii="Abadi" w:hAnsi="Abadi"/>
          <w:spacing w:val="-5"/>
          <w:sz w:val="21"/>
          <w:szCs w:val="21"/>
        </w:rPr>
        <w:t>su</w:t>
      </w:r>
      <w:r>
        <w:rPr>
          <w:rFonts w:ascii="Abadi" w:hAnsi="Abadi"/>
          <w:spacing w:val="-5"/>
          <w:sz w:val="21"/>
          <w:szCs w:val="21"/>
        </w:rPr>
        <w:t xml:space="preserve"> </w:t>
      </w:r>
      <w:r>
        <w:rPr>
          <w:rFonts w:ascii="Abadi" w:hAnsi="Abadi"/>
          <w:sz w:val="21"/>
          <w:szCs w:val="21"/>
        </w:rPr>
        <w:t xml:space="preserve"> </w:t>
      </w:r>
      <w:r w:rsidRPr="009A7FF8">
        <w:rPr>
          <w:rFonts w:ascii="Abadi" w:hAnsi="Abadi"/>
          <w:sz w:val="21"/>
          <w:szCs w:val="21"/>
        </w:rPr>
        <w:t>momento</w:t>
      </w:r>
      <w:r w:rsidRPr="009A7FF8">
        <w:rPr>
          <w:rFonts w:ascii="Abadi" w:hAnsi="Abadi"/>
          <w:spacing w:val="-13"/>
          <w:sz w:val="21"/>
          <w:szCs w:val="21"/>
        </w:rPr>
        <w:t xml:space="preserve"> </w:t>
      </w:r>
      <w:r w:rsidRPr="009A7FF8">
        <w:rPr>
          <w:rFonts w:ascii="Abadi" w:hAnsi="Abadi"/>
          <w:sz w:val="21"/>
          <w:szCs w:val="21"/>
        </w:rPr>
        <w:t>se</w:t>
      </w:r>
      <w:r w:rsidRPr="009A7FF8">
        <w:rPr>
          <w:rFonts w:ascii="Abadi" w:hAnsi="Abadi"/>
          <w:spacing w:val="-12"/>
          <w:sz w:val="21"/>
          <w:szCs w:val="21"/>
        </w:rPr>
        <w:t xml:space="preserve"> </w:t>
      </w:r>
      <w:r w:rsidRPr="009A7FF8">
        <w:rPr>
          <w:rFonts w:ascii="Abadi" w:hAnsi="Abadi"/>
          <w:sz w:val="21"/>
          <w:szCs w:val="21"/>
        </w:rPr>
        <w:t>repare</w:t>
      </w:r>
      <w:r w:rsidRPr="009A7FF8">
        <w:rPr>
          <w:rFonts w:ascii="Abadi" w:hAnsi="Abadi"/>
          <w:spacing w:val="-12"/>
          <w:sz w:val="21"/>
          <w:szCs w:val="21"/>
        </w:rPr>
        <w:t xml:space="preserve"> </w:t>
      </w:r>
      <w:r w:rsidRPr="009A7FF8">
        <w:rPr>
          <w:rFonts w:ascii="Abadi" w:hAnsi="Abadi"/>
          <w:sz w:val="21"/>
          <w:szCs w:val="21"/>
        </w:rPr>
        <w:t>el</w:t>
      </w:r>
      <w:r w:rsidRPr="009A7FF8">
        <w:rPr>
          <w:rFonts w:ascii="Abadi" w:hAnsi="Abadi"/>
          <w:spacing w:val="-12"/>
          <w:sz w:val="21"/>
          <w:szCs w:val="21"/>
        </w:rPr>
        <w:t xml:space="preserve"> </w:t>
      </w:r>
      <w:r w:rsidRPr="009A7FF8">
        <w:rPr>
          <w:rFonts w:ascii="Abadi" w:hAnsi="Abadi"/>
          <w:sz w:val="21"/>
          <w:szCs w:val="21"/>
        </w:rPr>
        <w:t>daño</w:t>
      </w:r>
      <w:r w:rsidRPr="009A7FF8">
        <w:rPr>
          <w:rFonts w:ascii="Abadi" w:hAnsi="Abadi"/>
          <w:spacing w:val="-12"/>
          <w:sz w:val="21"/>
          <w:szCs w:val="21"/>
        </w:rPr>
        <w:t xml:space="preserve"> </w:t>
      </w:r>
      <w:r w:rsidRPr="009A7FF8">
        <w:rPr>
          <w:rFonts w:ascii="Abadi" w:hAnsi="Abadi"/>
          <w:sz w:val="21"/>
          <w:szCs w:val="21"/>
        </w:rPr>
        <w:t>a</w:t>
      </w:r>
      <w:r w:rsidRPr="009A7FF8">
        <w:rPr>
          <w:rFonts w:ascii="Abadi" w:hAnsi="Abadi"/>
          <w:spacing w:val="-12"/>
          <w:sz w:val="21"/>
          <w:szCs w:val="21"/>
        </w:rPr>
        <w:t xml:space="preserve"> </w:t>
      </w:r>
      <w:r w:rsidRPr="009A7FF8">
        <w:rPr>
          <w:rFonts w:ascii="Abadi" w:hAnsi="Abadi"/>
          <w:sz w:val="21"/>
          <w:szCs w:val="21"/>
        </w:rPr>
        <w:t>favor</w:t>
      </w:r>
      <w:r w:rsidRPr="009A7FF8">
        <w:rPr>
          <w:rFonts w:ascii="Abadi" w:hAnsi="Abadi"/>
          <w:spacing w:val="-17"/>
          <w:sz w:val="21"/>
          <w:szCs w:val="21"/>
        </w:rPr>
        <w:t xml:space="preserve"> </w:t>
      </w:r>
      <w:r w:rsidRPr="009A7FF8">
        <w:rPr>
          <w:rFonts w:ascii="Abadi" w:hAnsi="Abadi"/>
          <w:sz w:val="21"/>
          <w:szCs w:val="21"/>
        </w:rPr>
        <w:t>de</w:t>
      </w:r>
      <w:r w:rsidRPr="009A7FF8">
        <w:rPr>
          <w:rFonts w:ascii="Abadi" w:hAnsi="Abadi"/>
          <w:spacing w:val="-12"/>
          <w:sz w:val="21"/>
          <w:szCs w:val="21"/>
        </w:rPr>
        <w:t xml:space="preserve"> </w:t>
      </w:r>
      <w:r w:rsidRPr="009A7FF8">
        <w:rPr>
          <w:rFonts w:ascii="Abadi" w:hAnsi="Abadi"/>
          <w:sz w:val="21"/>
          <w:szCs w:val="21"/>
        </w:rPr>
        <w:t>la</w:t>
      </w:r>
      <w:r w:rsidRPr="009A7FF8">
        <w:rPr>
          <w:rFonts w:ascii="Abadi" w:hAnsi="Abadi"/>
          <w:spacing w:val="-12"/>
          <w:sz w:val="21"/>
          <w:szCs w:val="21"/>
        </w:rPr>
        <w:t xml:space="preserve"> </w:t>
      </w:r>
      <w:r w:rsidRPr="009A7FF8">
        <w:rPr>
          <w:rFonts w:ascii="Abadi" w:hAnsi="Abadi"/>
          <w:sz w:val="21"/>
          <w:szCs w:val="21"/>
        </w:rPr>
        <w:t>víctima</w:t>
      </w:r>
      <w:r w:rsidRPr="009A7FF8">
        <w:rPr>
          <w:rFonts w:ascii="Abadi" w:hAnsi="Abadi"/>
          <w:spacing w:val="-17"/>
          <w:sz w:val="21"/>
          <w:szCs w:val="21"/>
        </w:rPr>
        <w:t xml:space="preserve"> </w:t>
      </w:r>
      <w:r w:rsidRPr="009A7FF8">
        <w:rPr>
          <w:rFonts w:ascii="Abadi" w:hAnsi="Abadi"/>
          <w:sz w:val="21"/>
          <w:szCs w:val="21"/>
        </w:rPr>
        <w:t>y</w:t>
      </w:r>
      <w:r w:rsidRPr="009A7FF8">
        <w:rPr>
          <w:rFonts w:ascii="Abadi" w:hAnsi="Abadi"/>
          <w:spacing w:val="-13"/>
          <w:sz w:val="21"/>
          <w:szCs w:val="21"/>
        </w:rPr>
        <w:t xml:space="preserve"> </w:t>
      </w:r>
      <w:r w:rsidRPr="009A7FF8">
        <w:rPr>
          <w:rFonts w:ascii="Abadi" w:hAnsi="Abadi"/>
          <w:sz w:val="21"/>
          <w:szCs w:val="21"/>
        </w:rPr>
        <w:t>que</w:t>
      </w:r>
      <w:r w:rsidRPr="009A7FF8">
        <w:rPr>
          <w:rFonts w:ascii="Abadi" w:hAnsi="Abadi"/>
          <w:spacing w:val="-12"/>
          <w:sz w:val="21"/>
          <w:szCs w:val="21"/>
        </w:rPr>
        <w:t xml:space="preserve"> </w:t>
      </w:r>
      <w:r w:rsidRPr="009A7FF8">
        <w:rPr>
          <w:rFonts w:ascii="Abadi" w:hAnsi="Abadi"/>
          <w:sz w:val="21"/>
          <w:szCs w:val="21"/>
        </w:rPr>
        <w:t>el</w:t>
      </w:r>
      <w:r w:rsidRPr="009A7FF8">
        <w:rPr>
          <w:rFonts w:ascii="Abadi" w:hAnsi="Abadi"/>
          <w:spacing w:val="-12"/>
          <w:sz w:val="21"/>
          <w:szCs w:val="21"/>
        </w:rPr>
        <w:t xml:space="preserve"> </w:t>
      </w:r>
      <w:r w:rsidRPr="009A7FF8">
        <w:rPr>
          <w:rFonts w:ascii="Abadi" w:hAnsi="Abadi"/>
          <w:sz w:val="21"/>
          <w:szCs w:val="21"/>
        </w:rPr>
        <w:t>culpable</w:t>
      </w:r>
      <w:r w:rsidRPr="009A7FF8">
        <w:rPr>
          <w:rFonts w:ascii="Abadi" w:hAnsi="Abadi"/>
          <w:spacing w:val="-12"/>
          <w:sz w:val="21"/>
          <w:szCs w:val="21"/>
        </w:rPr>
        <w:t xml:space="preserve"> </w:t>
      </w:r>
      <w:r w:rsidRPr="009A7FF8">
        <w:rPr>
          <w:rFonts w:ascii="Abadi" w:hAnsi="Abadi"/>
          <w:sz w:val="21"/>
          <w:szCs w:val="21"/>
        </w:rPr>
        <w:t>no</w:t>
      </w:r>
      <w:r w:rsidRPr="009A7FF8">
        <w:rPr>
          <w:rFonts w:ascii="Abadi" w:hAnsi="Abadi"/>
          <w:spacing w:val="-12"/>
          <w:sz w:val="21"/>
          <w:szCs w:val="21"/>
        </w:rPr>
        <w:t xml:space="preserve"> </w:t>
      </w:r>
      <w:r w:rsidRPr="009A7FF8">
        <w:rPr>
          <w:rFonts w:ascii="Abadi" w:hAnsi="Abadi"/>
          <w:sz w:val="21"/>
          <w:szCs w:val="21"/>
        </w:rPr>
        <w:t>quede</w:t>
      </w:r>
      <w:r w:rsidRPr="009A7FF8">
        <w:rPr>
          <w:rFonts w:ascii="Abadi" w:hAnsi="Abadi"/>
          <w:spacing w:val="-12"/>
          <w:sz w:val="21"/>
          <w:szCs w:val="21"/>
        </w:rPr>
        <w:t xml:space="preserve"> </w:t>
      </w:r>
      <w:r w:rsidRPr="009A7FF8">
        <w:rPr>
          <w:rFonts w:ascii="Abadi" w:hAnsi="Abadi"/>
          <w:sz w:val="21"/>
          <w:szCs w:val="21"/>
        </w:rPr>
        <w:t>impune, esta iniciativa valora oportuno, en respaldo al trabajo implementado y, a la vez, a las voces sociales, realizar un razonable ejercicio de ponderación, a fin de potencializar el actual servicio otorgado en materia de investigación de las conductas delictivas cometidas en contra de Mujeres, Adolescentes y Niñas por razones</w:t>
      </w:r>
      <w:r w:rsidRPr="009A7FF8">
        <w:rPr>
          <w:rFonts w:ascii="Abadi" w:hAnsi="Abadi"/>
          <w:spacing w:val="-16"/>
          <w:sz w:val="21"/>
          <w:szCs w:val="21"/>
        </w:rPr>
        <w:t xml:space="preserve"> </w:t>
      </w:r>
      <w:r w:rsidRPr="009A7FF8">
        <w:rPr>
          <w:rFonts w:ascii="Abadi" w:hAnsi="Abadi"/>
          <w:sz w:val="21"/>
          <w:szCs w:val="21"/>
        </w:rPr>
        <w:t>de</w:t>
      </w:r>
      <w:r w:rsidRPr="009A7FF8">
        <w:rPr>
          <w:rFonts w:ascii="Abadi" w:hAnsi="Abadi"/>
          <w:spacing w:val="-15"/>
          <w:sz w:val="21"/>
          <w:szCs w:val="21"/>
        </w:rPr>
        <w:t xml:space="preserve"> </w:t>
      </w:r>
      <w:r w:rsidRPr="009A7FF8">
        <w:rPr>
          <w:rFonts w:ascii="Abadi" w:hAnsi="Abadi"/>
          <w:sz w:val="21"/>
          <w:szCs w:val="21"/>
        </w:rPr>
        <w:t>género,</w:t>
      </w:r>
      <w:r w:rsidRPr="009A7FF8">
        <w:rPr>
          <w:rFonts w:ascii="Abadi" w:hAnsi="Abadi"/>
          <w:spacing w:val="-18"/>
          <w:sz w:val="21"/>
          <w:szCs w:val="21"/>
        </w:rPr>
        <w:t xml:space="preserve"> </w:t>
      </w:r>
      <w:r w:rsidRPr="009A7FF8">
        <w:rPr>
          <w:rFonts w:ascii="Abadi" w:hAnsi="Abadi"/>
          <w:sz w:val="21"/>
          <w:szCs w:val="21"/>
        </w:rPr>
        <w:t>con</w:t>
      </w:r>
      <w:r w:rsidRPr="009A7FF8">
        <w:rPr>
          <w:rFonts w:ascii="Abadi" w:hAnsi="Abadi"/>
          <w:spacing w:val="-15"/>
          <w:sz w:val="21"/>
          <w:szCs w:val="21"/>
        </w:rPr>
        <w:t xml:space="preserve"> </w:t>
      </w:r>
      <w:r w:rsidRPr="009A7FF8">
        <w:rPr>
          <w:rFonts w:ascii="Abadi" w:hAnsi="Abadi"/>
          <w:sz w:val="21"/>
          <w:szCs w:val="21"/>
        </w:rPr>
        <w:t>miras</w:t>
      </w:r>
      <w:r w:rsidRPr="009A7FF8">
        <w:rPr>
          <w:rFonts w:ascii="Abadi" w:hAnsi="Abadi"/>
          <w:spacing w:val="-16"/>
          <w:sz w:val="21"/>
          <w:szCs w:val="21"/>
        </w:rPr>
        <w:t xml:space="preserve"> </w:t>
      </w:r>
      <w:r w:rsidRPr="009A7FF8">
        <w:rPr>
          <w:rFonts w:ascii="Abadi" w:hAnsi="Abadi"/>
          <w:sz w:val="21"/>
          <w:szCs w:val="21"/>
        </w:rPr>
        <w:t>a</w:t>
      </w:r>
      <w:r w:rsidRPr="009A7FF8">
        <w:rPr>
          <w:rFonts w:ascii="Abadi" w:hAnsi="Abadi"/>
          <w:spacing w:val="-15"/>
          <w:sz w:val="21"/>
          <w:szCs w:val="21"/>
        </w:rPr>
        <w:t xml:space="preserve"> </w:t>
      </w:r>
      <w:r w:rsidRPr="009A7FF8">
        <w:rPr>
          <w:rFonts w:ascii="Abadi" w:hAnsi="Abadi"/>
          <w:sz w:val="21"/>
          <w:szCs w:val="21"/>
        </w:rPr>
        <w:t>la</w:t>
      </w:r>
      <w:r w:rsidRPr="009A7FF8">
        <w:rPr>
          <w:rFonts w:ascii="Abadi" w:hAnsi="Abadi"/>
          <w:spacing w:val="-15"/>
          <w:sz w:val="21"/>
          <w:szCs w:val="21"/>
        </w:rPr>
        <w:t xml:space="preserve"> </w:t>
      </w:r>
      <w:r w:rsidRPr="009A7FF8">
        <w:rPr>
          <w:rFonts w:ascii="Abadi" w:hAnsi="Abadi"/>
          <w:sz w:val="21"/>
          <w:szCs w:val="21"/>
        </w:rPr>
        <w:t>amplificación</w:t>
      </w:r>
      <w:r w:rsidRPr="009A7FF8">
        <w:rPr>
          <w:rFonts w:ascii="Abadi" w:hAnsi="Abadi"/>
          <w:spacing w:val="-20"/>
          <w:sz w:val="21"/>
          <w:szCs w:val="21"/>
        </w:rPr>
        <w:t xml:space="preserve"> </w:t>
      </w:r>
      <w:r w:rsidRPr="009A7FF8">
        <w:rPr>
          <w:rFonts w:ascii="Abadi" w:hAnsi="Abadi"/>
          <w:sz w:val="21"/>
          <w:szCs w:val="21"/>
        </w:rPr>
        <w:t>y</w:t>
      </w:r>
      <w:r w:rsidRPr="009A7FF8">
        <w:rPr>
          <w:rFonts w:ascii="Abadi" w:hAnsi="Abadi"/>
          <w:spacing w:val="-16"/>
          <w:sz w:val="21"/>
          <w:szCs w:val="21"/>
        </w:rPr>
        <w:t xml:space="preserve"> </w:t>
      </w:r>
      <w:r w:rsidRPr="009A7FF8">
        <w:rPr>
          <w:rFonts w:ascii="Abadi" w:hAnsi="Abadi"/>
          <w:sz w:val="21"/>
          <w:szCs w:val="21"/>
        </w:rPr>
        <w:t>solidez</w:t>
      </w:r>
      <w:r w:rsidRPr="009A7FF8">
        <w:rPr>
          <w:rFonts w:ascii="Abadi" w:hAnsi="Abadi"/>
          <w:spacing w:val="-16"/>
          <w:sz w:val="21"/>
          <w:szCs w:val="21"/>
        </w:rPr>
        <w:t xml:space="preserve"> </w:t>
      </w:r>
      <w:r w:rsidRPr="009A7FF8">
        <w:rPr>
          <w:rFonts w:ascii="Abadi" w:hAnsi="Abadi"/>
          <w:sz w:val="21"/>
          <w:szCs w:val="21"/>
        </w:rPr>
        <w:t>evolutiva</w:t>
      </w:r>
      <w:r w:rsidRPr="009A7FF8">
        <w:rPr>
          <w:rFonts w:ascii="Abadi" w:hAnsi="Abadi"/>
          <w:spacing w:val="-15"/>
          <w:sz w:val="21"/>
          <w:szCs w:val="21"/>
        </w:rPr>
        <w:t xml:space="preserve"> </w:t>
      </w:r>
      <w:r w:rsidRPr="009A7FF8">
        <w:rPr>
          <w:rFonts w:ascii="Abadi" w:hAnsi="Abadi"/>
          <w:sz w:val="21"/>
          <w:szCs w:val="21"/>
        </w:rPr>
        <w:t>en</w:t>
      </w:r>
      <w:r w:rsidRPr="009A7FF8">
        <w:rPr>
          <w:rFonts w:ascii="Abadi" w:hAnsi="Abadi"/>
          <w:spacing w:val="-15"/>
          <w:sz w:val="21"/>
          <w:szCs w:val="21"/>
        </w:rPr>
        <w:t xml:space="preserve"> </w:t>
      </w:r>
      <w:r w:rsidRPr="009A7FF8">
        <w:rPr>
          <w:rFonts w:ascii="Abadi" w:hAnsi="Abadi"/>
          <w:sz w:val="21"/>
          <w:szCs w:val="21"/>
        </w:rPr>
        <w:t>tal</w:t>
      </w:r>
      <w:r w:rsidRPr="009A7FF8">
        <w:rPr>
          <w:rFonts w:ascii="Abadi" w:hAnsi="Abadi"/>
          <w:spacing w:val="-15"/>
          <w:sz w:val="21"/>
          <w:szCs w:val="21"/>
        </w:rPr>
        <w:t xml:space="preserve"> </w:t>
      </w:r>
      <w:r w:rsidRPr="009A7FF8">
        <w:rPr>
          <w:rFonts w:ascii="Abadi" w:hAnsi="Abadi"/>
          <w:sz w:val="21"/>
          <w:szCs w:val="21"/>
        </w:rPr>
        <w:t>asignatura.</w:t>
      </w:r>
    </w:p>
    <w:p w14:paraId="3F9C2E64" w14:textId="77777777" w:rsidR="001D1290" w:rsidRPr="009A7FF8" w:rsidRDefault="001D1290" w:rsidP="001D1290">
      <w:pPr>
        <w:pStyle w:val="Textoindependiente"/>
        <w:spacing w:before="3"/>
        <w:rPr>
          <w:rFonts w:ascii="Abadi" w:hAnsi="Abadi"/>
          <w:sz w:val="21"/>
          <w:szCs w:val="21"/>
        </w:rPr>
      </w:pPr>
    </w:p>
    <w:p w14:paraId="65AC9528" w14:textId="77777777" w:rsidR="001D1290" w:rsidRPr="009A7FF8" w:rsidRDefault="001D1290" w:rsidP="000D3B14">
      <w:pPr>
        <w:spacing w:before="1"/>
        <w:jc w:val="both"/>
        <w:rPr>
          <w:rFonts w:ascii="Abadi" w:hAnsi="Abadi"/>
          <w:sz w:val="21"/>
          <w:szCs w:val="21"/>
        </w:rPr>
      </w:pPr>
      <w:r w:rsidRPr="009A7FF8">
        <w:rPr>
          <w:rFonts w:ascii="Abadi" w:hAnsi="Abadi"/>
          <w:sz w:val="21"/>
          <w:szCs w:val="21"/>
        </w:rPr>
        <w:t>Así pues, la referencia y principal objeto de la presente Iniciativa respecto a la amplificación y redimensionamiento del esquema operado por la Fiscalía General del Estado (otrora Procuraduría General de Justicia), para la consolidación de estrategias que permitan el robustecimiento de las condiciones de protección y justicia para las Mujeres, Adolescentes y Niñas, se circunscribe al fortalecimiento legal</w:t>
      </w:r>
      <w:r w:rsidRPr="009A7FF8">
        <w:rPr>
          <w:rFonts w:ascii="Abadi" w:hAnsi="Abadi"/>
          <w:spacing w:val="-12"/>
          <w:sz w:val="21"/>
          <w:szCs w:val="21"/>
        </w:rPr>
        <w:t xml:space="preserve"> </w:t>
      </w:r>
      <w:r w:rsidRPr="009A7FF8">
        <w:rPr>
          <w:rFonts w:ascii="Abadi" w:hAnsi="Abadi"/>
          <w:sz w:val="21"/>
          <w:szCs w:val="21"/>
        </w:rPr>
        <w:t>del</w:t>
      </w:r>
      <w:r w:rsidRPr="009A7FF8">
        <w:rPr>
          <w:rFonts w:ascii="Abadi" w:hAnsi="Abadi"/>
          <w:spacing w:val="-12"/>
          <w:sz w:val="21"/>
          <w:szCs w:val="21"/>
        </w:rPr>
        <w:t xml:space="preserve"> </w:t>
      </w:r>
      <w:r w:rsidRPr="009A7FF8">
        <w:rPr>
          <w:rFonts w:ascii="Abadi" w:hAnsi="Abadi"/>
          <w:sz w:val="21"/>
          <w:szCs w:val="21"/>
        </w:rPr>
        <w:t>esquema</w:t>
      </w:r>
      <w:r w:rsidRPr="009A7FF8">
        <w:rPr>
          <w:rFonts w:ascii="Abadi" w:hAnsi="Abadi"/>
          <w:spacing w:val="-12"/>
          <w:sz w:val="21"/>
          <w:szCs w:val="21"/>
        </w:rPr>
        <w:t xml:space="preserve"> </w:t>
      </w:r>
      <w:r w:rsidRPr="009A7FF8">
        <w:rPr>
          <w:rFonts w:ascii="Abadi" w:hAnsi="Abadi"/>
          <w:sz w:val="21"/>
          <w:szCs w:val="21"/>
        </w:rPr>
        <w:t>de</w:t>
      </w:r>
      <w:r w:rsidRPr="009A7FF8">
        <w:rPr>
          <w:rFonts w:ascii="Abadi" w:hAnsi="Abadi"/>
          <w:spacing w:val="-12"/>
          <w:sz w:val="21"/>
          <w:szCs w:val="21"/>
        </w:rPr>
        <w:t xml:space="preserve"> </w:t>
      </w:r>
      <w:r w:rsidRPr="009A7FF8">
        <w:rPr>
          <w:rFonts w:ascii="Abadi" w:hAnsi="Abadi"/>
          <w:sz w:val="21"/>
          <w:szCs w:val="21"/>
        </w:rPr>
        <w:t>especialización</w:t>
      </w:r>
      <w:r w:rsidRPr="009A7FF8">
        <w:rPr>
          <w:rFonts w:ascii="Abadi" w:hAnsi="Abadi"/>
          <w:spacing w:val="-12"/>
          <w:sz w:val="21"/>
          <w:szCs w:val="21"/>
        </w:rPr>
        <w:t xml:space="preserve"> </w:t>
      </w:r>
      <w:r w:rsidRPr="009A7FF8">
        <w:rPr>
          <w:rFonts w:ascii="Abadi" w:hAnsi="Abadi"/>
          <w:sz w:val="21"/>
          <w:szCs w:val="21"/>
        </w:rPr>
        <w:t>operado</w:t>
      </w:r>
      <w:r w:rsidRPr="009A7FF8">
        <w:rPr>
          <w:rFonts w:ascii="Abadi" w:hAnsi="Abadi"/>
          <w:spacing w:val="-12"/>
          <w:sz w:val="21"/>
          <w:szCs w:val="21"/>
        </w:rPr>
        <w:t xml:space="preserve"> </w:t>
      </w:r>
      <w:r w:rsidRPr="009A7FF8">
        <w:rPr>
          <w:rFonts w:ascii="Abadi" w:hAnsi="Abadi"/>
          <w:sz w:val="21"/>
          <w:szCs w:val="21"/>
        </w:rPr>
        <w:t>y</w:t>
      </w:r>
      <w:r w:rsidRPr="009A7FF8">
        <w:rPr>
          <w:rFonts w:ascii="Abadi" w:hAnsi="Abadi"/>
          <w:spacing w:val="-13"/>
          <w:sz w:val="21"/>
          <w:szCs w:val="21"/>
        </w:rPr>
        <w:t xml:space="preserve"> </w:t>
      </w:r>
      <w:r w:rsidRPr="009A7FF8">
        <w:rPr>
          <w:rFonts w:ascii="Abadi" w:hAnsi="Abadi"/>
          <w:sz w:val="21"/>
          <w:szCs w:val="21"/>
        </w:rPr>
        <w:t>reconocido</w:t>
      </w:r>
      <w:r w:rsidRPr="009A7FF8">
        <w:rPr>
          <w:rFonts w:ascii="Abadi" w:hAnsi="Abadi"/>
          <w:spacing w:val="-12"/>
          <w:sz w:val="21"/>
          <w:szCs w:val="21"/>
        </w:rPr>
        <w:t xml:space="preserve"> </w:t>
      </w:r>
      <w:r w:rsidRPr="009A7FF8">
        <w:rPr>
          <w:rFonts w:ascii="Abadi" w:hAnsi="Abadi"/>
          <w:sz w:val="21"/>
          <w:szCs w:val="21"/>
        </w:rPr>
        <w:t>en</w:t>
      </w:r>
      <w:r w:rsidRPr="009A7FF8">
        <w:rPr>
          <w:rFonts w:ascii="Abadi" w:hAnsi="Abadi"/>
          <w:spacing w:val="-12"/>
          <w:sz w:val="21"/>
          <w:szCs w:val="21"/>
        </w:rPr>
        <w:t xml:space="preserve"> </w:t>
      </w:r>
      <w:r w:rsidRPr="009A7FF8">
        <w:rPr>
          <w:rFonts w:ascii="Abadi" w:hAnsi="Abadi"/>
          <w:sz w:val="21"/>
          <w:szCs w:val="21"/>
        </w:rPr>
        <w:t>la</w:t>
      </w:r>
      <w:r w:rsidRPr="009A7FF8">
        <w:rPr>
          <w:rFonts w:ascii="Abadi" w:hAnsi="Abadi"/>
          <w:spacing w:val="-12"/>
          <w:sz w:val="21"/>
          <w:szCs w:val="21"/>
        </w:rPr>
        <w:t xml:space="preserve"> </w:t>
      </w:r>
      <w:r w:rsidRPr="009A7FF8">
        <w:rPr>
          <w:rFonts w:ascii="Abadi" w:hAnsi="Abadi"/>
          <w:sz w:val="21"/>
          <w:szCs w:val="21"/>
        </w:rPr>
        <w:t>materia;</w:t>
      </w:r>
      <w:r w:rsidRPr="009A7FF8">
        <w:rPr>
          <w:rFonts w:ascii="Abadi" w:hAnsi="Abadi"/>
          <w:spacing w:val="-15"/>
          <w:sz w:val="21"/>
          <w:szCs w:val="21"/>
        </w:rPr>
        <w:t xml:space="preserve"> </w:t>
      </w:r>
      <w:r w:rsidRPr="009A7FF8">
        <w:rPr>
          <w:rFonts w:ascii="Abadi" w:hAnsi="Abadi"/>
          <w:sz w:val="21"/>
          <w:szCs w:val="21"/>
        </w:rPr>
        <w:t>en</w:t>
      </w:r>
      <w:r w:rsidRPr="009A7FF8">
        <w:rPr>
          <w:rFonts w:ascii="Abadi" w:hAnsi="Abadi"/>
          <w:spacing w:val="-12"/>
          <w:sz w:val="21"/>
          <w:szCs w:val="21"/>
        </w:rPr>
        <w:t xml:space="preserve"> </w:t>
      </w:r>
      <w:r w:rsidRPr="009A7FF8">
        <w:rPr>
          <w:rFonts w:ascii="Abadi" w:hAnsi="Abadi"/>
          <w:sz w:val="21"/>
          <w:szCs w:val="21"/>
        </w:rPr>
        <w:t>el</w:t>
      </w:r>
      <w:r w:rsidRPr="009A7FF8">
        <w:rPr>
          <w:rFonts w:ascii="Abadi" w:hAnsi="Abadi"/>
          <w:spacing w:val="-12"/>
          <w:sz w:val="21"/>
          <w:szCs w:val="21"/>
        </w:rPr>
        <w:t xml:space="preserve"> </w:t>
      </w:r>
      <w:r w:rsidRPr="009A7FF8">
        <w:rPr>
          <w:rFonts w:ascii="Abadi" w:hAnsi="Abadi"/>
          <w:sz w:val="21"/>
          <w:szCs w:val="21"/>
        </w:rPr>
        <w:t>cual se ha invertido recurso, capacitación, talento humano, equipamiento, infraestructura, entre otros elementos, para consolidar un modelo de atención especializado que abarca un andamiaje transversal, siendo en tal sentido, importante apuntar que, atentos al estudio de publicaciones oficiales, registros institucionales y rendición de Informes en diversos momentos, se identifica que desde</w:t>
      </w:r>
      <w:r w:rsidRPr="009A7FF8">
        <w:rPr>
          <w:rFonts w:ascii="Abadi" w:hAnsi="Abadi"/>
          <w:spacing w:val="-2"/>
          <w:sz w:val="21"/>
          <w:szCs w:val="21"/>
        </w:rPr>
        <w:t xml:space="preserve"> </w:t>
      </w:r>
      <w:r w:rsidRPr="009A7FF8">
        <w:rPr>
          <w:rFonts w:ascii="Abadi" w:hAnsi="Abadi"/>
          <w:sz w:val="21"/>
          <w:szCs w:val="21"/>
        </w:rPr>
        <w:t>el</w:t>
      </w:r>
      <w:r w:rsidRPr="009A7FF8">
        <w:rPr>
          <w:rFonts w:ascii="Abadi" w:hAnsi="Abadi"/>
          <w:spacing w:val="-2"/>
          <w:sz w:val="21"/>
          <w:szCs w:val="21"/>
        </w:rPr>
        <w:t xml:space="preserve"> </w:t>
      </w:r>
      <w:r w:rsidRPr="009A7FF8">
        <w:rPr>
          <w:rFonts w:ascii="Abadi" w:hAnsi="Abadi"/>
          <w:sz w:val="21"/>
          <w:szCs w:val="21"/>
        </w:rPr>
        <w:t>año</w:t>
      </w:r>
      <w:r w:rsidRPr="009A7FF8">
        <w:rPr>
          <w:rFonts w:ascii="Abadi" w:hAnsi="Abadi"/>
          <w:spacing w:val="-2"/>
          <w:sz w:val="21"/>
          <w:szCs w:val="21"/>
        </w:rPr>
        <w:t xml:space="preserve"> </w:t>
      </w:r>
      <w:r w:rsidRPr="009A7FF8">
        <w:rPr>
          <w:rFonts w:ascii="Abadi" w:hAnsi="Abadi"/>
          <w:sz w:val="21"/>
          <w:szCs w:val="21"/>
        </w:rPr>
        <w:t>2014</w:t>
      </w:r>
      <w:r w:rsidRPr="009A7FF8">
        <w:rPr>
          <w:rFonts w:ascii="Abadi" w:hAnsi="Abadi"/>
          <w:spacing w:val="-2"/>
          <w:sz w:val="21"/>
          <w:szCs w:val="21"/>
        </w:rPr>
        <w:t xml:space="preserve"> </w:t>
      </w:r>
      <w:r w:rsidRPr="009A7FF8">
        <w:rPr>
          <w:rFonts w:ascii="Abadi" w:hAnsi="Abadi"/>
          <w:sz w:val="21"/>
          <w:szCs w:val="21"/>
        </w:rPr>
        <w:t>se</w:t>
      </w:r>
      <w:r w:rsidRPr="009A7FF8">
        <w:rPr>
          <w:rFonts w:ascii="Abadi" w:hAnsi="Abadi"/>
          <w:spacing w:val="-7"/>
          <w:sz w:val="21"/>
          <w:szCs w:val="21"/>
        </w:rPr>
        <w:t xml:space="preserve"> </w:t>
      </w:r>
      <w:r w:rsidRPr="009A7FF8">
        <w:rPr>
          <w:rFonts w:ascii="Abadi" w:hAnsi="Abadi"/>
          <w:sz w:val="21"/>
          <w:szCs w:val="21"/>
        </w:rPr>
        <w:t>operan</w:t>
      </w:r>
      <w:r w:rsidRPr="009A7FF8">
        <w:rPr>
          <w:rFonts w:ascii="Abadi" w:hAnsi="Abadi"/>
          <w:spacing w:val="-2"/>
          <w:sz w:val="21"/>
          <w:szCs w:val="21"/>
        </w:rPr>
        <w:t xml:space="preserve"> </w:t>
      </w:r>
      <w:r w:rsidRPr="009A7FF8">
        <w:rPr>
          <w:rFonts w:ascii="Abadi" w:hAnsi="Abadi"/>
          <w:sz w:val="21"/>
          <w:szCs w:val="21"/>
        </w:rPr>
        <w:t>las</w:t>
      </w:r>
      <w:r w:rsidRPr="009A7FF8">
        <w:rPr>
          <w:rFonts w:ascii="Abadi" w:hAnsi="Abadi"/>
          <w:spacing w:val="-3"/>
          <w:sz w:val="21"/>
          <w:szCs w:val="21"/>
        </w:rPr>
        <w:t xml:space="preserve"> </w:t>
      </w:r>
      <w:r w:rsidRPr="009A7FF8">
        <w:rPr>
          <w:rFonts w:ascii="Abadi" w:hAnsi="Abadi"/>
          <w:sz w:val="21"/>
          <w:szCs w:val="21"/>
        </w:rPr>
        <w:t>denominadas</w:t>
      </w:r>
      <w:r w:rsidRPr="009A7FF8">
        <w:rPr>
          <w:rFonts w:ascii="Abadi" w:hAnsi="Abadi"/>
          <w:spacing w:val="-8"/>
          <w:sz w:val="21"/>
          <w:szCs w:val="21"/>
        </w:rPr>
        <w:t xml:space="preserve"> </w:t>
      </w:r>
      <w:r w:rsidRPr="009A7FF8">
        <w:rPr>
          <w:rFonts w:ascii="Abadi" w:hAnsi="Abadi"/>
          <w:sz w:val="21"/>
          <w:szCs w:val="21"/>
        </w:rPr>
        <w:t>Unidades</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Atención</w:t>
      </w:r>
      <w:r w:rsidRPr="009A7FF8">
        <w:rPr>
          <w:rFonts w:ascii="Abadi" w:hAnsi="Abadi"/>
          <w:spacing w:val="-2"/>
          <w:sz w:val="21"/>
          <w:szCs w:val="21"/>
        </w:rPr>
        <w:t xml:space="preserve"> </w:t>
      </w:r>
      <w:r w:rsidRPr="009A7FF8">
        <w:rPr>
          <w:rFonts w:ascii="Abadi" w:hAnsi="Abadi"/>
          <w:sz w:val="21"/>
          <w:szCs w:val="21"/>
        </w:rPr>
        <w:t>Integral</w:t>
      </w:r>
      <w:r w:rsidRPr="009A7FF8">
        <w:rPr>
          <w:rFonts w:ascii="Abadi" w:hAnsi="Abadi"/>
          <w:spacing w:val="-2"/>
          <w:sz w:val="21"/>
          <w:szCs w:val="21"/>
        </w:rPr>
        <w:t xml:space="preserve"> </w:t>
      </w:r>
      <w:r w:rsidRPr="009A7FF8">
        <w:rPr>
          <w:rFonts w:ascii="Abadi" w:hAnsi="Abadi"/>
          <w:sz w:val="21"/>
          <w:szCs w:val="21"/>
        </w:rPr>
        <w:t>a</w:t>
      </w:r>
      <w:r w:rsidRPr="009A7FF8">
        <w:rPr>
          <w:rFonts w:ascii="Abadi" w:hAnsi="Abadi"/>
          <w:spacing w:val="-7"/>
          <w:sz w:val="21"/>
          <w:szCs w:val="21"/>
        </w:rPr>
        <w:t xml:space="preserve"> </w:t>
      </w:r>
      <w:r w:rsidRPr="009A7FF8">
        <w:rPr>
          <w:rFonts w:ascii="Abadi" w:hAnsi="Abadi"/>
          <w:sz w:val="21"/>
          <w:szCs w:val="21"/>
        </w:rPr>
        <w:t>las Mujeres (UNAIM)</w:t>
      </w:r>
      <w:r>
        <w:rPr>
          <w:rStyle w:val="Refdenotaalpie"/>
          <w:rFonts w:ascii="Abadi" w:hAnsi="Abadi"/>
          <w:sz w:val="21"/>
          <w:szCs w:val="21"/>
        </w:rPr>
        <w:footnoteReference w:id="11"/>
      </w:r>
      <w:r w:rsidRPr="009A7FF8">
        <w:rPr>
          <w:rFonts w:ascii="Abadi" w:hAnsi="Abadi"/>
          <w:sz w:val="21"/>
          <w:szCs w:val="21"/>
        </w:rPr>
        <w:t xml:space="preserve">, como áreas especializadas de investigar con la perspectiva de género los delitos contra Mujeres cometidos por su condición o por razones de </w:t>
      </w:r>
      <w:r w:rsidRPr="009A7FF8">
        <w:rPr>
          <w:rFonts w:ascii="Abadi" w:hAnsi="Abadi"/>
          <w:spacing w:val="-2"/>
          <w:sz w:val="21"/>
          <w:szCs w:val="21"/>
        </w:rPr>
        <w:t>género.</w:t>
      </w:r>
    </w:p>
    <w:p w14:paraId="28E30FC7" w14:textId="77777777" w:rsidR="001D1290" w:rsidRPr="009A7FF8" w:rsidRDefault="001D1290" w:rsidP="001D1290">
      <w:pPr>
        <w:pStyle w:val="Textoindependiente"/>
        <w:rPr>
          <w:rFonts w:ascii="Abadi" w:hAnsi="Abadi"/>
          <w:sz w:val="21"/>
          <w:szCs w:val="21"/>
        </w:rPr>
      </w:pPr>
    </w:p>
    <w:p w14:paraId="29E0FC84" w14:textId="77777777" w:rsidR="001D1290" w:rsidRPr="009A7FF8" w:rsidRDefault="001D1290" w:rsidP="000D3B14">
      <w:pPr>
        <w:jc w:val="both"/>
        <w:rPr>
          <w:rFonts w:ascii="Abadi" w:hAnsi="Abadi"/>
          <w:sz w:val="21"/>
          <w:szCs w:val="21"/>
        </w:rPr>
      </w:pPr>
      <w:r w:rsidRPr="009A7FF8">
        <w:rPr>
          <w:rFonts w:ascii="Abadi" w:hAnsi="Abadi"/>
          <w:sz w:val="21"/>
          <w:szCs w:val="21"/>
        </w:rPr>
        <w:t xml:space="preserve">Tales UNAIM son espacios </w:t>
      </w:r>
      <w:r w:rsidRPr="009A7FF8">
        <w:rPr>
          <w:rFonts w:ascii="Abadi" w:hAnsi="Abadi"/>
          <w:i/>
          <w:sz w:val="21"/>
          <w:szCs w:val="21"/>
        </w:rPr>
        <w:t xml:space="preserve">ad hoc </w:t>
      </w:r>
      <w:r w:rsidRPr="009A7FF8">
        <w:rPr>
          <w:rFonts w:ascii="Abadi" w:hAnsi="Abadi"/>
          <w:sz w:val="21"/>
          <w:szCs w:val="21"/>
        </w:rPr>
        <w:t>de corte ministerial para la atención (investigación) de aquellas conductas delictivas realizadas en agravio de Mujeres, cometidas en su contra por su condición o pertenencia a tal género, tales como la violencia</w:t>
      </w:r>
      <w:r w:rsidRPr="009A7FF8">
        <w:rPr>
          <w:rFonts w:ascii="Abadi" w:hAnsi="Abadi"/>
          <w:spacing w:val="-9"/>
          <w:sz w:val="21"/>
          <w:szCs w:val="21"/>
        </w:rPr>
        <w:t xml:space="preserve"> </w:t>
      </w:r>
      <w:r w:rsidRPr="009A7FF8">
        <w:rPr>
          <w:rFonts w:ascii="Abadi" w:hAnsi="Abadi"/>
          <w:sz w:val="21"/>
          <w:szCs w:val="21"/>
        </w:rPr>
        <w:t>familiar,</w:t>
      </w:r>
      <w:r w:rsidRPr="009A7FF8">
        <w:rPr>
          <w:rFonts w:ascii="Abadi" w:hAnsi="Abadi"/>
          <w:spacing w:val="-12"/>
          <w:sz w:val="21"/>
          <w:szCs w:val="21"/>
        </w:rPr>
        <w:t xml:space="preserve"> </w:t>
      </w:r>
      <w:r w:rsidRPr="009A7FF8">
        <w:rPr>
          <w:rFonts w:ascii="Abadi" w:hAnsi="Abadi"/>
          <w:sz w:val="21"/>
          <w:szCs w:val="21"/>
        </w:rPr>
        <w:t>violación,</w:t>
      </w:r>
      <w:r w:rsidRPr="009A7FF8">
        <w:rPr>
          <w:rFonts w:ascii="Abadi" w:hAnsi="Abadi"/>
          <w:spacing w:val="-12"/>
          <w:sz w:val="21"/>
          <w:szCs w:val="21"/>
        </w:rPr>
        <w:t xml:space="preserve"> </w:t>
      </w:r>
      <w:r w:rsidRPr="009A7FF8">
        <w:rPr>
          <w:rFonts w:ascii="Abadi" w:hAnsi="Abadi"/>
          <w:sz w:val="21"/>
          <w:szCs w:val="21"/>
        </w:rPr>
        <w:t>abusos</w:t>
      </w:r>
      <w:r w:rsidRPr="009A7FF8">
        <w:rPr>
          <w:rFonts w:ascii="Abadi" w:hAnsi="Abadi"/>
          <w:spacing w:val="-10"/>
          <w:sz w:val="21"/>
          <w:szCs w:val="21"/>
        </w:rPr>
        <w:t xml:space="preserve"> </w:t>
      </w:r>
      <w:r w:rsidRPr="009A7FF8">
        <w:rPr>
          <w:rFonts w:ascii="Abadi" w:hAnsi="Abadi"/>
          <w:sz w:val="21"/>
          <w:szCs w:val="21"/>
        </w:rPr>
        <w:t>sexuales,</w:t>
      </w:r>
      <w:r w:rsidRPr="009A7FF8">
        <w:rPr>
          <w:rFonts w:ascii="Abadi" w:hAnsi="Abadi"/>
          <w:spacing w:val="-12"/>
          <w:sz w:val="21"/>
          <w:szCs w:val="21"/>
        </w:rPr>
        <w:t xml:space="preserve"> </w:t>
      </w:r>
      <w:r w:rsidRPr="009A7FF8">
        <w:rPr>
          <w:rFonts w:ascii="Abadi" w:hAnsi="Abadi"/>
          <w:sz w:val="21"/>
          <w:szCs w:val="21"/>
        </w:rPr>
        <w:t>lesiones</w:t>
      </w:r>
      <w:r w:rsidRPr="009A7FF8">
        <w:rPr>
          <w:rFonts w:ascii="Abadi" w:hAnsi="Abadi"/>
          <w:spacing w:val="-15"/>
          <w:sz w:val="21"/>
          <w:szCs w:val="21"/>
        </w:rPr>
        <w:t xml:space="preserve"> </w:t>
      </w:r>
      <w:r w:rsidRPr="009A7FF8">
        <w:rPr>
          <w:rFonts w:ascii="Abadi" w:hAnsi="Abadi"/>
          <w:sz w:val="21"/>
          <w:szCs w:val="21"/>
        </w:rPr>
        <w:t>dolosas</w:t>
      </w:r>
      <w:r w:rsidRPr="009A7FF8">
        <w:rPr>
          <w:rFonts w:ascii="Abadi" w:hAnsi="Abadi"/>
          <w:spacing w:val="-10"/>
          <w:sz w:val="21"/>
          <w:szCs w:val="21"/>
        </w:rPr>
        <w:t xml:space="preserve"> </w:t>
      </w:r>
      <w:r w:rsidRPr="009A7FF8">
        <w:rPr>
          <w:rFonts w:ascii="Abadi" w:hAnsi="Abadi"/>
          <w:sz w:val="21"/>
          <w:szCs w:val="21"/>
        </w:rPr>
        <w:t>infligidas</w:t>
      </w:r>
      <w:r w:rsidRPr="009A7FF8">
        <w:rPr>
          <w:rFonts w:ascii="Abadi" w:hAnsi="Abadi"/>
          <w:spacing w:val="-10"/>
          <w:sz w:val="21"/>
          <w:szCs w:val="21"/>
        </w:rPr>
        <w:t xml:space="preserve"> </w:t>
      </w:r>
      <w:r w:rsidRPr="009A7FF8">
        <w:rPr>
          <w:rFonts w:ascii="Abadi" w:hAnsi="Abadi"/>
          <w:sz w:val="21"/>
          <w:szCs w:val="21"/>
        </w:rPr>
        <w:t>con</w:t>
      </w:r>
      <w:r w:rsidRPr="009A7FF8">
        <w:rPr>
          <w:rFonts w:ascii="Abadi" w:hAnsi="Abadi"/>
          <w:spacing w:val="-9"/>
          <w:sz w:val="21"/>
          <w:szCs w:val="21"/>
        </w:rPr>
        <w:t xml:space="preserve"> </w:t>
      </w:r>
      <w:r w:rsidRPr="009A7FF8">
        <w:rPr>
          <w:rFonts w:ascii="Abadi" w:hAnsi="Abadi"/>
          <w:sz w:val="21"/>
          <w:szCs w:val="21"/>
        </w:rPr>
        <w:t xml:space="preserve">motivo de cuestiones de género, entre </w:t>
      </w:r>
      <w:r w:rsidRPr="009A7FF8">
        <w:rPr>
          <w:rFonts w:ascii="Abadi" w:hAnsi="Abadi"/>
          <w:sz w:val="21"/>
          <w:szCs w:val="21"/>
        </w:rPr>
        <w:lastRenderedPageBreak/>
        <w:t>otras, ello a la par de la emisión de órdenes de protección, de brindar el apoyo, asesoría, orientación, canalización, seguimiento y gestión</w:t>
      </w:r>
      <w:r w:rsidRPr="009A7FF8">
        <w:rPr>
          <w:rFonts w:ascii="Abadi" w:hAnsi="Abadi"/>
          <w:spacing w:val="-17"/>
          <w:sz w:val="21"/>
          <w:szCs w:val="21"/>
        </w:rPr>
        <w:t xml:space="preserve"> </w:t>
      </w:r>
      <w:r w:rsidRPr="009A7FF8">
        <w:rPr>
          <w:rFonts w:ascii="Abadi" w:hAnsi="Abadi"/>
          <w:sz w:val="21"/>
          <w:szCs w:val="21"/>
        </w:rPr>
        <w:t>que</w:t>
      </w:r>
      <w:r w:rsidRPr="009A7FF8">
        <w:rPr>
          <w:rFonts w:ascii="Abadi" w:hAnsi="Abadi"/>
          <w:spacing w:val="-17"/>
          <w:sz w:val="21"/>
          <w:szCs w:val="21"/>
        </w:rPr>
        <w:t xml:space="preserve"> </w:t>
      </w:r>
      <w:r w:rsidRPr="009A7FF8">
        <w:rPr>
          <w:rFonts w:ascii="Abadi" w:hAnsi="Abadi"/>
          <w:sz w:val="21"/>
          <w:szCs w:val="21"/>
        </w:rPr>
        <w:t>corresponda,</w:t>
      </w:r>
      <w:r w:rsidRPr="009A7FF8">
        <w:rPr>
          <w:rFonts w:ascii="Abadi" w:hAnsi="Abadi"/>
          <w:spacing w:val="-16"/>
          <w:sz w:val="21"/>
          <w:szCs w:val="21"/>
        </w:rPr>
        <w:t xml:space="preserve"> </w:t>
      </w:r>
      <w:r w:rsidRPr="009A7FF8">
        <w:rPr>
          <w:rFonts w:ascii="Abadi" w:hAnsi="Abadi"/>
          <w:sz w:val="21"/>
          <w:szCs w:val="21"/>
        </w:rPr>
        <w:t>a</w:t>
      </w:r>
      <w:r w:rsidRPr="009A7FF8">
        <w:rPr>
          <w:rFonts w:ascii="Abadi" w:hAnsi="Abadi"/>
          <w:spacing w:val="-17"/>
          <w:sz w:val="21"/>
          <w:szCs w:val="21"/>
        </w:rPr>
        <w:t xml:space="preserve"> </w:t>
      </w:r>
      <w:r w:rsidRPr="009A7FF8">
        <w:rPr>
          <w:rFonts w:ascii="Abadi" w:hAnsi="Abadi"/>
          <w:sz w:val="21"/>
          <w:szCs w:val="21"/>
        </w:rPr>
        <w:t>fin</w:t>
      </w:r>
      <w:r w:rsidRPr="009A7FF8">
        <w:rPr>
          <w:rFonts w:ascii="Abadi" w:hAnsi="Abadi"/>
          <w:spacing w:val="-17"/>
          <w:sz w:val="21"/>
          <w:szCs w:val="21"/>
        </w:rPr>
        <w:t xml:space="preserve"> </w:t>
      </w:r>
      <w:r w:rsidRPr="009A7FF8">
        <w:rPr>
          <w:rFonts w:ascii="Abadi" w:hAnsi="Abadi"/>
          <w:sz w:val="21"/>
          <w:szCs w:val="21"/>
        </w:rPr>
        <w:t>de</w:t>
      </w:r>
      <w:r w:rsidRPr="009A7FF8">
        <w:rPr>
          <w:rFonts w:ascii="Abadi" w:hAnsi="Abadi"/>
          <w:spacing w:val="-17"/>
          <w:sz w:val="21"/>
          <w:szCs w:val="21"/>
        </w:rPr>
        <w:t xml:space="preserve"> </w:t>
      </w:r>
      <w:r w:rsidRPr="009A7FF8">
        <w:rPr>
          <w:rFonts w:ascii="Abadi" w:hAnsi="Abadi"/>
          <w:sz w:val="21"/>
          <w:szCs w:val="21"/>
        </w:rPr>
        <w:t>que</w:t>
      </w:r>
      <w:r w:rsidRPr="009A7FF8">
        <w:rPr>
          <w:rFonts w:ascii="Abadi" w:hAnsi="Abadi"/>
          <w:spacing w:val="-16"/>
          <w:sz w:val="21"/>
          <w:szCs w:val="21"/>
        </w:rPr>
        <w:t xml:space="preserve"> </w:t>
      </w:r>
      <w:r w:rsidRPr="009A7FF8">
        <w:rPr>
          <w:rFonts w:ascii="Abadi" w:hAnsi="Abadi"/>
          <w:sz w:val="21"/>
          <w:szCs w:val="21"/>
        </w:rPr>
        <w:t>las</w:t>
      </w:r>
      <w:r w:rsidRPr="009A7FF8">
        <w:rPr>
          <w:rFonts w:ascii="Abadi" w:hAnsi="Abadi"/>
          <w:spacing w:val="-17"/>
          <w:sz w:val="21"/>
          <w:szCs w:val="21"/>
        </w:rPr>
        <w:t xml:space="preserve"> </w:t>
      </w:r>
      <w:r w:rsidRPr="009A7FF8">
        <w:rPr>
          <w:rFonts w:ascii="Abadi" w:hAnsi="Abadi"/>
          <w:sz w:val="21"/>
          <w:szCs w:val="21"/>
        </w:rPr>
        <w:t>Mujeres</w:t>
      </w:r>
      <w:r w:rsidRPr="009A7FF8">
        <w:rPr>
          <w:rFonts w:ascii="Abadi" w:hAnsi="Abadi"/>
          <w:spacing w:val="-17"/>
          <w:sz w:val="21"/>
          <w:szCs w:val="21"/>
        </w:rPr>
        <w:t xml:space="preserve"> </w:t>
      </w:r>
      <w:r w:rsidRPr="009A7FF8">
        <w:rPr>
          <w:rFonts w:ascii="Abadi" w:hAnsi="Abadi"/>
          <w:sz w:val="21"/>
          <w:szCs w:val="21"/>
        </w:rPr>
        <w:t>víctimas</w:t>
      </w:r>
      <w:r w:rsidRPr="009A7FF8">
        <w:rPr>
          <w:rFonts w:ascii="Abadi" w:hAnsi="Abadi"/>
          <w:spacing w:val="-16"/>
          <w:sz w:val="21"/>
          <w:szCs w:val="21"/>
        </w:rPr>
        <w:t xml:space="preserve"> </w:t>
      </w:r>
      <w:r w:rsidRPr="009A7FF8">
        <w:rPr>
          <w:rFonts w:ascii="Abadi" w:hAnsi="Abadi"/>
          <w:sz w:val="21"/>
          <w:szCs w:val="21"/>
        </w:rPr>
        <w:t>de</w:t>
      </w:r>
      <w:r w:rsidRPr="009A7FF8">
        <w:rPr>
          <w:rFonts w:ascii="Abadi" w:hAnsi="Abadi"/>
          <w:spacing w:val="-17"/>
          <w:sz w:val="21"/>
          <w:szCs w:val="21"/>
        </w:rPr>
        <w:t xml:space="preserve"> </w:t>
      </w:r>
      <w:r w:rsidRPr="009A7FF8">
        <w:rPr>
          <w:rFonts w:ascii="Abadi" w:hAnsi="Abadi"/>
          <w:sz w:val="21"/>
          <w:szCs w:val="21"/>
        </w:rPr>
        <w:t>delito</w:t>
      </w:r>
      <w:r w:rsidRPr="009A7FF8">
        <w:rPr>
          <w:rFonts w:ascii="Abadi" w:hAnsi="Abadi"/>
          <w:spacing w:val="-17"/>
          <w:sz w:val="21"/>
          <w:szCs w:val="21"/>
        </w:rPr>
        <w:t xml:space="preserve"> </w:t>
      </w:r>
      <w:r w:rsidRPr="009A7FF8">
        <w:rPr>
          <w:rFonts w:ascii="Abadi" w:hAnsi="Abadi"/>
          <w:sz w:val="21"/>
          <w:szCs w:val="21"/>
        </w:rPr>
        <w:t>por</w:t>
      </w:r>
      <w:r w:rsidRPr="009A7FF8">
        <w:rPr>
          <w:rFonts w:ascii="Abadi" w:hAnsi="Abadi"/>
          <w:spacing w:val="-16"/>
          <w:sz w:val="21"/>
          <w:szCs w:val="21"/>
        </w:rPr>
        <w:t xml:space="preserve"> </w:t>
      </w:r>
      <w:r w:rsidRPr="009A7FF8">
        <w:rPr>
          <w:rFonts w:ascii="Abadi" w:hAnsi="Abadi"/>
          <w:sz w:val="21"/>
          <w:szCs w:val="21"/>
        </w:rPr>
        <w:t>su</w:t>
      </w:r>
      <w:r w:rsidRPr="009A7FF8">
        <w:rPr>
          <w:rFonts w:ascii="Abadi" w:hAnsi="Abadi"/>
          <w:spacing w:val="-17"/>
          <w:sz w:val="21"/>
          <w:szCs w:val="21"/>
        </w:rPr>
        <w:t xml:space="preserve"> </w:t>
      </w:r>
      <w:r w:rsidRPr="009A7FF8">
        <w:rPr>
          <w:rFonts w:ascii="Abadi" w:hAnsi="Abadi"/>
          <w:sz w:val="21"/>
          <w:szCs w:val="21"/>
        </w:rPr>
        <w:t>condición o por razones de género, cuenten con atención integral, asistencia psicológica, médica, social, jurídica y de apoyo económico, cuando así proceda conforme a derecho, de manera efectiva y oportuna</w:t>
      </w:r>
      <w:r>
        <w:rPr>
          <w:rStyle w:val="Refdenotaalpie"/>
          <w:rFonts w:ascii="Abadi" w:hAnsi="Abadi"/>
          <w:sz w:val="21"/>
          <w:szCs w:val="21"/>
        </w:rPr>
        <w:footnoteReference w:id="12"/>
      </w:r>
      <w:r w:rsidRPr="009A7FF8">
        <w:rPr>
          <w:rFonts w:ascii="Abadi" w:hAnsi="Abadi"/>
          <w:sz w:val="21"/>
          <w:szCs w:val="21"/>
        </w:rPr>
        <w:t>.</w:t>
      </w:r>
    </w:p>
    <w:p w14:paraId="374428C6" w14:textId="77777777" w:rsidR="001D1290" w:rsidRPr="009A7FF8" w:rsidRDefault="001D1290" w:rsidP="000D3B14">
      <w:pPr>
        <w:spacing w:before="93"/>
        <w:jc w:val="both"/>
        <w:rPr>
          <w:rFonts w:ascii="Abadi" w:hAnsi="Abadi"/>
          <w:sz w:val="21"/>
          <w:szCs w:val="21"/>
        </w:rPr>
      </w:pP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manera</w:t>
      </w:r>
      <w:r w:rsidRPr="009A7FF8">
        <w:rPr>
          <w:rFonts w:ascii="Abadi" w:hAnsi="Abadi"/>
          <w:spacing w:val="-13"/>
          <w:sz w:val="21"/>
          <w:szCs w:val="21"/>
        </w:rPr>
        <w:t xml:space="preserve"> </w:t>
      </w:r>
      <w:r w:rsidRPr="009A7FF8">
        <w:rPr>
          <w:rFonts w:ascii="Abadi" w:hAnsi="Abadi"/>
          <w:sz w:val="21"/>
          <w:szCs w:val="21"/>
        </w:rPr>
        <w:t>adicional,</w:t>
      </w:r>
      <w:r w:rsidRPr="009A7FF8">
        <w:rPr>
          <w:rFonts w:ascii="Abadi" w:hAnsi="Abadi"/>
          <w:spacing w:val="-16"/>
          <w:sz w:val="21"/>
          <w:szCs w:val="21"/>
        </w:rPr>
        <w:t xml:space="preserve"> </w:t>
      </w:r>
      <w:r w:rsidRPr="009A7FF8">
        <w:rPr>
          <w:rFonts w:ascii="Abadi" w:hAnsi="Abadi"/>
          <w:sz w:val="21"/>
          <w:szCs w:val="21"/>
        </w:rPr>
        <w:t>destaca</w:t>
      </w:r>
      <w:r w:rsidRPr="009A7FF8">
        <w:rPr>
          <w:rFonts w:ascii="Abadi" w:hAnsi="Abadi"/>
          <w:spacing w:val="-13"/>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operación</w:t>
      </w:r>
      <w:r w:rsidRPr="009A7FF8">
        <w:rPr>
          <w:rFonts w:ascii="Abadi" w:hAnsi="Abadi"/>
          <w:spacing w:val="-13"/>
          <w:sz w:val="21"/>
          <w:szCs w:val="21"/>
        </w:rPr>
        <w:t xml:space="preserve"> </w:t>
      </w:r>
      <w:r w:rsidRPr="009A7FF8">
        <w:rPr>
          <w:rFonts w:ascii="Abadi" w:hAnsi="Abadi"/>
          <w:sz w:val="21"/>
          <w:szCs w:val="21"/>
        </w:rPr>
        <w:t>desde</w:t>
      </w:r>
      <w:r w:rsidRPr="009A7FF8">
        <w:rPr>
          <w:rFonts w:ascii="Abadi" w:hAnsi="Abadi"/>
          <w:spacing w:val="-13"/>
          <w:sz w:val="21"/>
          <w:szCs w:val="21"/>
        </w:rPr>
        <w:t xml:space="preserve"> </w:t>
      </w:r>
      <w:r w:rsidRPr="009A7FF8">
        <w:rPr>
          <w:rFonts w:ascii="Abadi" w:hAnsi="Abadi"/>
          <w:sz w:val="21"/>
          <w:szCs w:val="21"/>
        </w:rPr>
        <w:t>el</w:t>
      </w:r>
      <w:r w:rsidRPr="009A7FF8">
        <w:rPr>
          <w:rFonts w:ascii="Abadi" w:hAnsi="Abadi"/>
          <w:spacing w:val="-13"/>
          <w:sz w:val="21"/>
          <w:szCs w:val="21"/>
        </w:rPr>
        <w:t xml:space="preserve"> </w:t>
      </w:r>
      <w:r w:rsidRPr="009A7FF8">
        <w:rPr>
          <w:rFonts w:ascii="Abadi" w:hAnsi="Abadi"/>
          <w:sz w:val="21"/>
          <w:szCs w:val="21"/>
        </w:rPr>
        <w:t>año</w:t>
      </w:r>
      <w:r w:rsidRPr="009A7FF8">
        <w:rPr>
          <w:rFonts w:ascii="Abadi" w:hAnsi="Abadi"/>
          <w:spacing w:val="-13"/>
          <w:sz w:val="21"/>
          <w:szCs w:val="21"/>
        </w:rPr>
        <w:t xml:space="preserve"> </w:t>
      </w:r>
      <w:r w:rsidRPr="009A7FF8">
        <w:rPr>
          <w:rFonts w:ascii="Abadi" w:hAnsi="Abadi"/>
          <w:sz w:val="21"/>
          <w:szCs w:val="21"/>
        </w:rPr>
        <w:t>2016</w:t>
      </w:r>
      <w:r w:rsidRPr="009A7FF8">
        <w:rPr>
          <w:rFonts w:ascii="Abadi" w:hAnsi="Abadi"/>
          <w:spacing w:val="-13"/>
          <w:sz w:val="21"/>
          <w:szCs w:val="21"/>
        </w:rPr>
        <w:t xml:space="preserve"> </w:t>
      </w:r>
      <w:r w:rsidRPr="009A7FF8">
        <w:rPr>
          <w:rFonts w:ascii="Abadi" w:hAnsi="Abadi"/>
          <w:sz w:val="21"/>
          <w:szCs w:val="21"/>
        </w:rPr>
        <w:t>del</w:t>
      </w:r>
      <w:r w:rsidRPr="009A7FF8">
        <w:rPr>
          <w:rFonts w:ascii="Abadi" w:hAnsi="Abadi"/>
          <w:spacing w:val="-13"/>
          <w:sz w:val="21"/>
          <w:szCs w:val="21"/>
        </w:rPr>
        <w:t xml:space="preserve"> </w:t>
      </w:r>
      <w:r w:rsidRPr="009A7FF8">
        <w:rPr>
          <w:rFonts w:ascii="Abadi" w:hAnsi="Abadi"/>
          <w:sz w:val="21"/>
          <w:szCs w:val="21"/>
        </w:rPr>
        <w:t>Centro</w:t>
      </w:r>
      <w:r w:rsidRPr="009A7FF8">
        <w:rPr>
          <w:rFonts w:ascii="Abadi" w:hAnsi="Abadi"/>
          <w:spacing w:val="-13"/>
          <w:sz w:val="21"/>
          <w:szCs w:val="21"/>
        </w:rPr>
        <w:t xml:space="preserve"> </w:t>
      </w: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Justicia para las Mujeres (CJM)</w:t>
      </w:r>
      <w:r>
        <w:rPr>
          <w:rStyle w:val="Refdenotaalpie"/>
          <w:rFonts w:ascii="Abadi" w:hAnsi="Abadi"/>
          <w:sz w:val="21"/>
          <w:szCs w:val="21"/>
        </w:rPr>
        <w:footnoteReference w:id="13"/>
      </w:r>
      <w:r w:rsidRPr="009A7FF8">
        <w:rPr>
          <w:rFonts w:ascii="Abadi" w:hAnsi="Abadi"/>
          <w:sz w:val="21"/>
          <w:szCs w:val="21"/>
        </w:rPr>
        <w:t>, donde precisamente se prestan servicios especializados e integrales a través de diversas instancias, bajo cuatro ejes fundamentales: prevención,</w:t>
      </w:r>
      <w:r w:rsidRPr="009A7FF8">
        <w:rPr>
          <w:rFonts w:ascii="Abadi" w:hAnsi="Abadi"/>
          <w:spacing w:val="-16"/>
          <w:sz w:val="21"/>
          <w:szCs w:val="21"/>
        </w:rPr>
        <w:t xml:space="preserve"> </w:t>
      </w:r>
      <w:r w:rsidRPr="009A7FF8">
        <w:rPr>
          <w:rFonts w:ascii="Abadi" w:hAnsi="Abadi"/>
          <w:sz w:val="21"/>
          <w:szCs w:val="21"/>
        </w:rPr>
        <w:t>atención,</w:t>
      </w:r>
      <w:r w:rsidRPr="009A7FF8">
        <w:rPr>
          <w:rFonts w:ascii="Abadi" w:hAnsi="Abadi"/>
          <w:spacing w:val="-16"/>
          <w:sz w:val="21"/>
          <w:szCs w:val="21"/>
        </w:rPr>
        <w:t xml:space="preserve"> </w:t>
      </w:r>
      <w:r w:rsidRPr="009A7FF8">
        <w:rPr>
          <w:rFonts w:ascii="Abadi" w:hAnsi="Abadi"/>
          <w:sz w:val="21"/>
          <w:szCs w:val="21"/>
        </w:rPr>
        <w:t>acceso</w:t>
      </w:r>
      <w:r w:rsidRPr="009A7FF8">
        <w:rPr>
          <w:rFonts w:ascii="Abadi" w:hAnsi="Abadi"/>
          <w:spacing w:val="-13"/>
          <w:sz w:val="21"/>
          <w:szCs w:val="21"/>
        </w:rPr>
        <w:t xml:space="preserve"> </w:t>
      </w:r>
      <w:r w:rsidRPr="009A7FF8">
        <w:rPr>
          <w:rFonts w:ascii="Abadi" w:hAnsi="Abadi"/>
          <w:sz w:val="21"/>
          <w:szCs w:val="21"/>
        </w:rPr>
        <w:t>a</w:t>
      </w:r>
      <w:r w:rsidRPr="009A7FF8">
        <w:rPr>
          <w:rFonts w:ascii="Abadi" w:hAnsi="Abadi"/>
          <w:spacing w:val="-13"/>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justicia</w:t>
      </w:r>
      <w:r w:rsidRPr="009A7FF8">
        <w:rPr>
          <w:rFonts w:ascii="Abadi" w:hAnsi="Abadi"/>
          <w:spacing w:val="-13"/>
          <w:sz w:val="21"/>
          <w:szCs w:val="21"/>
        </w:rPr>
        <w:t xml:space="preserve"> </w:t>
      </w:r>
      <w:r w:rsidRPr="009A7FF8">
        <w:rPr>
          <w:rFonts w:ascii="Abadi" w:hAnsi="Abadi"/>
          <w:sz w:val="21"/>
          <w:szCs w:val="21"/>
        </w:rPr>
        <w:t>y</w:t>
      </w:r>
      <w:r w:rsidRPr="009A7FF8">
        <w:rPr>
          <w:rFonts w:ascii="Abadi" w:hAnsi="Abadi"/>
          <w:spacing w:val="-14"/>
          <w:sz w:val="21"/>
          <w:szCs w:val="21"/>
        </w:rPr>
        <w:t xml:space="preserve"> </w:t>
      </w:r>
      <w:r w:rsidRPr="009A7FF8">
        <w:rPr>
          <w:rFonts w:ascii="Abadi" w:hAnsi="Abadi"/>
          <w:sz w:val="21"/>
          <w:szCs w:val="21"/>
        </w:rPr>
        <w:t>empoderamiento,</w:t>
      </w:r>
      <w:r w:rsidRPr="009A7FF8">
        <w:rPr>
          <w:rFonts w:ascii="Abadi" w:hAnsi="Abadi"/>
          <w:spacing w:val="-16"/>
          <w:sz w:val="21"/>
          <w:szCs w:val="21"/>
        </w:rPr>
        <w:t xml:space="preserve"> </w:t>
      </w:r>
      <w:r w:rsidRPr="009A7FF8">
        <w:rPr>
          <w:rFonts w:ascii="Abadi" w:hAnsi="Abadi"/>
          <w:sz w:val="21"/>
          <w:szCs w:val="21"/>
        </w:rPr>
        <w:t>estableciéndose</w:t>
      </w:r>
      <w:r w:rsidRPr="009A7FF8">
        <w:rPr>
          <w:rFonts w:ascii="Abadi" w:hAnsi="Abadi"/>
          <w:spacing w:val="-13"/>
          <w:sz w:val="21"/>
          <w:szCs w:val="21"/>
        </w:rPr>
        <w:t xml:space="preserve"> </w:t>
      </w:r>
      <w:r w:rsidRPr="009A7FF8">
        <w:rPr>
          <w:rFonts w:ascii="Abadi" w:hAnsi="Abadi"/>
          <w:sz w:val="21"/>
          <w:szCs w:val="21"/>
        </w:rPr>
        <w:t xml:space="preserve">dicho Centro como una instancia </w:t>
      </w:r>
      <w:proofErr w:type="spellStart"/>
      <w:r w:rsidRPr="009A7FF8">
        <w:rPr>
          <w:rFonts w:ascii="Abadi" w:hAnsi="Abadi"/>
          <w:sz w:val="21"/>
          <w:szCs w:val="21"/>
        </w:rPr>
        <w:t>multiagencial</w:t>
      </w:r>
      <w:proofErr w:type="spellEnd"/>
      <w:r w:rsidRPr="009A7FF8">
        <w:rPr>
          <w:rFonts w:ascii="Abadi" w:hAnsi="Abadi"/>
          <w:sz w:val="21"/>
          <w:szCs w:val="21"/>
        </w:rPr>
        <w:t>, el cual se encuentra certificado y reconocido por la Comisión Nacional para Prevenir y Erradicar la Violencia contra las Mujeres vigente hasta el año 2022, con lo cual se ha dado cumplimiento al Acuerdo asumido al seno del Consejo Nacional de Seguridad Pública, referente a que los Centro de Justicia para las Mujeres de las Entidades Federativas deberán certificarse</w:t>
      </w:r>
      <w:r w:rsidRPr="009A7FF8">
        <w:rPr>
          <w:rFonts w:ascii="Abadi" w:hAnsi="Abadi"/>
          <w:spacing w:val="-12"/>
          <w:sz w:val="21"/>
          <w:szCs w:val="21"/>
        </w:rPr>
        <w:t xml:space="preserve"> </w:t>
      </w:r>
      <w:r w:rsidRPr="009A7FF8">
        <w:rPr>
          <w:rFonts w:ascii="Abadi" w:hAnsi="Abadi"/>
          <w:sz w:val="21"/>
          <w:szCs w:val="21"/>
        </w:rPr>
        <w:t>o</w:t>
      </w:r>
      <w:r w:rsidRPr="009A7FF8">
        <w:rPr>
          <w:rFonts w:ascii="Abadi" w:hAnsi="Abadi"/>
          <w:spacing w:val="-12"/>
          <w:sz w:val="21"/>
          <w:szCs w:val="21"/>
        </w:rPr>
        <w:t xml:space="preserve"> </w:t>
      </w:r>
      <w:r w:rsidRPr="009A7FF8">
        <w:rPr>
          <w:rFonts w:ascii="Abadi" w:hAnsi="Abadi"/>
          <w:sz w:val="21"/>
          <w:szCs w:val="21"/>
        </w:rPr>
        <w:t>renovar</w:t>
      </w:r>
      <w:r w:rsidRPr="009A7FF8">
        <w:rPr>
          <w:rFonts w:ascii="Abadi" w:hAnsi="Abadi"/>
          <w:spacing w:val="-13"/>
          <w:sz w:val="21"/>
          <w:szCs w:val="21"/>
        </w:rPr>
        <w:t xml:space="preserve"> </w:t>
      </w:r>
      <w:r w:rsidRPr="009A7FF8">
        <w:rPr>
          <w:rFonts w:ascii="Abadi" w:hAnsi="Abadi"/>
          <w:sz w:val="21"/>
          <w:szCs w:val="21"/>
        </w:rPr>
        <w:t>su</w:t>
      </w:r>
      <w:r w:rsidRPr="009A7FF8">
        <w:rPr>
          <w:rFonts w:ascii="Abadi" w:hAnsi="Abadi"/>
          <w:spacing w:val="-12"/>
          <w:sz w:val="21"/>
          <w:szCs w:val="21"/>
        </w:rPr>
        <w:t xml:space="preserve"> </w:t>
      </w:r>
      <w:r w:rsidRPr="009A7FF8">
        <w:rPr>
          <w:rFonts w:ascii="Abadi" w:hAnsi="Abadi"/>
          <w:sz w:val="21"/>
          <w:szCs w:val="21"/>
        </w:rPr>
        <w:t>certificación</w:t>
      </w:r>
      <w:r w:rsidRPr="009A7FF8">
        <w:rPr>
          <w:rFonts w:ascii="Abadi" w:hAnsi="Abadi"/>
          <w:spacing w:val="-12"/>
          <w:sz w:val="21"/>
          <w:szCs w:val="21"/>
        </w:rPr>
        <w:t xml:space="preserve"> </w:t>
      </w:r>
      <w:r w:rsidRPr="009A7FF8">
        <w:rPr>
          <w:rFonts w:ascii="Abadi" w:hAnsi="Abadi"/>
          <w:sz w:val="21"/>
          <w:szCs w:val="21"/>
        </w:rPr>
        <w:t>cada</w:t>
      </w:r>
      <w:r w:rsidRPr="009A7FF8">
        <w:rPr>
          <w:rFonts w:ascii="Abadi" w:hAnsi="Abadi"/>
          <w:spacing w:val="-12"/>
          <w:sz w:val="21"/>
          <w:szCs w:val="21"/>
        </w:rPr>
        <w:t xml:space="preserve"> </w:t>
      </w:r>
      <w:r w:rsidRPr="009A7FF8">
        <w:rPr>
          <w:rFonts w:ascii="Abadi" w:hAnsi="Abadi"/>
          <w:sz w:val="21"/>
          <w:szCs w:val="21"/>
        </w:rPr>
        <w:t>dos</w:t>
      </w:r>
      <w:r w:rsidRPr="009A7FF8">
        <w:rPr>
          <w:rFonts w:ascii="Abadi" w:hAnsi="Abadi"/>
          <w:spacing w:val="-13"/>
          <w:sz w:val="21"/>
          <w:szCs w:val="21"/>
        </w:rPr>
        <w:t xml:space="preserve"> </w:t>
      </w:r>
      <w:r w:rsidRPr="009A7FF8">
        <w:rPr>
          <w:rFonts w:ascii="Abadi" w:hAnsi="Abadi"/>
          <w:sz w:val="21"/>
          <w:szCs w:val="21"/>
        </w:rPr>
        <w:t>años,</w:t>
      </w:r>
      <w:r w:rsidRPr="009A7FF8">
        <w:rPr>
          <w:rFonts w:ascii="Abadi" w:hAnsi="Abadi"/>
          <w:spacing w:val="-15"/>
          <w:sz w:val="21"/>
          <w:szCs w:val="21"/>
        </w:rPr>
        <w:t xml:space="preserve"> </w:t>
      </w:r>
      <w:r w:rsidRPr="009A7FF8">
        <w:rPr>
          <w:rFonts w:ascii="Abadi" w:hAnsi="Abadi"/>
          <w:sz w:val="21"/>
          <w:szCs w:val="21"/>
        </w:rPr>
        <w:t>con</w:t>
      </w:r>
      <w:r w:rsidRPr="009A7FF8">
        <w:rPr>
          <w:rFonts w:ascii="Abadi" w:hAnsi="Abadi"/>
          <w:spacing w:val="-12"/>
          <w:sz w:val="21"/>
          <w:szCs w:val="21"/>
        </w:rPr>
        <w:t xml:space="preserve"> </w:t>
      </w:r>
      <w:r w:rsidRPr="009A7FF8">
        <w:rPr>
          <w:rFonts w:ascii="Abadi" w:hAnsi="Abadi"/>
          <w:sz w:val="21"/>
          <w:szCs w:val="21"/>
        </w:rPr>
        <w:t>base</w:t>
      </w:r>
      <w:r w:rsidRPr="009A7FF8">
        <w:rPr>
          <w:rFonts w:ascii="Abadi" w:hAnsi="Abadi"/>
          <w:spacing w:val="-12"/>
          <w:sz w:val="21"/>
          <w:szCs w:val="21"/>
        </w:rPr>
        <w:t xml:space="preserve"> </w:t>
      </w:r>
      <w:r w:rsidRPr="009A7FF8">
        <w:rPr>
          <w:rFonts w:ascii="Abadi" w:hAnsi="Abadi"/>
          <w:sz w:val="21"/>
          <w:szCs w:val="21"/>
        </w:rPr>
        <w:t>en</w:t>
      </w:r>
      <w:r w:rsidRPr="009A7FF8">
        <w:rPr>
          <w:rFonts w:ascii="Abadi" w:hAnsi="Abadi"/>
          <w:spacing w:val="-12"/>
          <w:sz w:val="21"/>
          <w:szCs w:val="21"/>
        </w:rPr>
        <w:t xml:space="preserve"> </w:t>
      </w:r>
      <w:r w:rsidRPr="009A7FF8">
        <w:rPr>
          <w:rFonts w:ascii="Abadi" w:hAnsi="Abadi"/>
          <w:sz w:val="21"/>
          <w:szCs w:val="21"/>
        </w:rPr>
        <w:t>los</w:t>
      </w:r>
      <w:r w:rsidRPr="009A7FF8">
        <w:rPr>
          <w:rFonts w:ascii="Abadi" w:hAnsi="Abadi"/>
          <w:spacing w:val="-13"/>
          <w:sz w:val="21"/>
          <w:szCs w:val="21"/>
        </w:rPr>
        <w:t xml:space="preserve"> </w:t>
      </w:r>
      <w:r w:rsidRPr="009A7FF8">
        <w:rPr>
          <w:rFonts w:ascii="Abadi" w:hAnsi="Abadi"/>
          <w:sz w:val="21"/>
          <w:szCs w:val="21"/>
        </w:rPr>
        <w:t>48</w:t>
      </w:r>
      <w:r w:rsidRPr="009A7FF8">
        <w:rPr>
          <w:rFonts w:ascii="Abadi" w:hAnsi="Abadi"/>
          <w:spacing w:val="-12"/>
          <w:sz w:val="21"/>
          <w:szCs w:val="21"/>
        </w:rPr>
        <w:t xml:space="preserve"> </w:t>
      </w:r>
      <w:r w:rsidRPr="009A7FF8">
        <w:rPr>
          <w:rFonts w:ascii="Abadi" w:hAnsi="Abadi"/>
          <w:sz w:val="21"/>
          <w:szCs w:val="21"/>
        </w:rPr>
        <w:t>indicadores del Sistema de Integridad Institucional.</w:t>
      </w:r>
      <w:r w:rsidRPr="009A7FF8">
        <w:rPr>
          <w:rFonts w:ascii="Abadi" w:hAnsi="Abadi"/>
          <w:spacing w:val="-3"/>
          <w:sz w:val="21"/>
          <w:szCs w:val="21"/>
        </w:rPr>
        <w:t xml:space="preserve"> </w:t>
      </w:r>
      <w:r>
        <w:rPr>
          <w:rStyle w:val="Refdenotaalpie"/>
          <w:rFonts w:ascii="Abadi" w:hAnsi="Abadi"/>
          <w:spacing w:val="-3"/>
          <w:sz w:val="21"/>
          <w:szCs w:val="21"/>
        </w:rPr>
        <w:footnoteReference w:id="14"/>
      </w:r>
    </w:p>
    <w:p w14:paraId="4CDCFF15" w14:textId="77777777" w:rsidR="001D1290" w:rsidRPr="009A7FF8" w:rsidRDefault="001D1290" w:rsidP="001D1290">
      <w:pPr>
        <w:pStyle w:val="Textoindependiente"/>
        <w:spacing w:before="4"/>
        <w:rPr>
          <w:rFonts w:ascii="Abadi" w:hAnsi="Abadi"/>
          <w:sz w:val="21"/>
          <w:szCs w:val="21"/>
        </w:rPr>
      </w:pPr>
    </w:p>
    <w:p w14:paraId="5532A996" w14:textId="77777777" w:rsidR="001D1290" w:rsidRPr="009A7FF8" w:rsidRDefault="001D1290" w:rsidP="000D3B14">
      <w:pPr>
        <w:jc w:val="both"/>
        <w:rPr>
          <w:rFonts w:ascii="Abadi" w:hAnsi="Abadi"/>
          <w:sz w:val="21"/>
          <w:szCs w:val="21"/>
        </w:rPr>
      </w:pPr>
      <w:r w:rsidRPr="009A7FF8">
        <w:rPr>
          <w:rFonts w:ascii="Abadi" w:hAnsi="Abadi"/>
          <w:sz w:val="21"/>
          <w:szCs w:val="21"/>
        </w:rPr>
        <w:t>La</w:t>
      </w:r>
      <w:r w:rsidRPr="009A7FF8">
        <w:rPr>
          <w:rFonts w:ascii="Abadi" w:hAnsi="Abadi"/>
          <w:spacing w:val="-3"/>
          <w:sz w:val="21"/>
          <w:szCs w:val="21"/>
        </w:rPr>
        <w:t xml:space="preserve"> </w:t>
      </w:r>
      <w:r w:rsidRPr="009A7FF8">
        <w:rPr>
          <w:rFonts w:ascii="Abadi" w:hAnsi="Abadi"/>
          <w:sz w:val="21"/>
          <w:szCs w:val="21"/>
        </w:rPr>
        <w:t>finalidad</w:t>
      </w:r>
      <w:r w:rsidRPr="009A7FF8">
        <w:rPr>
          <w:rFonts w:ascii="Abadi" w:hAnsi="Abadi"/>
          <w:spacing w:val="-3"/>
          <w:sz w:val="21"/>
          <w:szCs w:val="21"/>
        </w:rPr>
        <w:t xml:space="preserve"> </w:t>
      </w:r>
      <w:r w:rsidRPr="009A7FF8">
        <w:rPr>
          <w:rFonts w:ascii="Abadi" w:hAnsi="Abadi"/>
          <w:sz w:val="21"/>
          <w:szCs w:val="21"/>
        </w:rPr>
        <w:t>del</w:t>
      </w:r>
      <w:r w:rsidRPr="009A7FF8">
        <w:rPr>
          <w:rFonts w:ascii="Abadi" w:hAnsi="Abadi"/>
          <w:spacing w:val="-3"/>
          <w:sz w:val="21"/>
          <w:szCs w:val="21"/>
        </w:rPr>
        <w:t xml:space="preserve"> </w:t>
      </w:r>
      <w:r w:rsidRPr="009A7FF8">
        <w:rPr>
          <w:rFonts w:ascii="Abadi" w:hAnsi="Abadi"/>
          <w:sz w:val="21"/>
          <w:szCs w:val="21"/>
        </w:rPr>
        <w:t>CJM</w:t>
      </w:r>
      <w:r w:rsidRPr="009A7FF8">
        <w:rPr>
          <w:rFonts w:ascii="Abadi" w:hAnsi="Abadi"/>
          <w:spacing w:val="-10"/>
          <w:sz w:val="21"/>
          <w:szCs w:val="21"/>
        </w:rPr>
        <w:t xml:space="preserve"> </w:t>
      </w:r>
      <w:r w:rsidRPr="009A7FF8">
        <w:rPr>
          <w:rFonts w:ascii="Abadi" w:hAnsi="Abadi"/>
          <w:sz w:val="21"/>
          <w:szCs w:val="21"/>
        </w:rPr>
        <w:t>es</w:t>
      </w:r>
      <w:r w:rsidRPr="009A7FF8">
        <w:rPr>
          <w:rFonts w:ascii="Abadi" w:hAnsi="Abadi"/>
          <w:spacing w:val="-5"/>
          <w:sz w:val="21"/>
          <w:szCs w:val="21"/>
        </w:rPr>
        <w:t xml:space="preserve"> </w:t>
      </w:r>
      <w:r w:rsidRPr="009A7FF8">
        <w:rPr>
          <w:rFonts w:ascii="Abadi" w:hAnsi="Abadi"/>
          <w:sz w:val="21"/>
          <w:szCs w:val="21"/>
        </w:rPr>
        <w:t>prestar</w:t>
      </w:r>
      <w:r w:rsidRPr="009A7FF8">
        <w:rPr>
          <w:rFonts w:ascii="Abadi" w:hAnsi="Abadi"/>
          <w:spacing w:val="-5"/>
          <w:sz w:val="21"/>
          <w:szCs w:val="21"/>
        </w:rPr>
        <w:t xml:space="preserve"> </w:t>
      </w:r>
      <w:r w:rsidRPr="009A7FF8">
        <w:rPr>
          <w:rFonts w:ascii="Abadi" w:hAnsi="Abadi"/>
          <w:sz w:val="21"/>
          <w:szCs w:val="21"/>
        </w:rPr>
        <w:t>atención</w:t>
      </w:r>
      <w:r w:rsidRPr="009A7FF8">
        <w:rPr>
          <w:rFonts w:ascii="Abadi" w:hAnsi="Abadi"/>
          <w:spacing w:val="-9"/>
          <w:sz w:val="21"/>
          <w:szCs w:val="21"/>
        </w:rPr>
        <w:t xml:space="preserve"> </w:t>
      </w:r>
      <w:r w:rsidRPr="009A7FF8">
        <w:rPr>
          <w:rFonts w:ascii="Abadi" w:hAnsi="Abadi"/>
          <w:sz w:val="21"/>
          <w:szCs w:val="21"/>
        </w:rPr>
        <w:t>bajo</w:t>
      </w:r>
      <w:r w:rsidRPr="009A7FF8">
        <w:rPr>
          <w:rFonts w:ascii="Abadi" w:hAnsi="Abadi"/>
          <w:spacing w:val="-4"/>
          <w:sz w:val="21"/>
          <w:szCs w:val="21"/>
        </w:rPr>
        <w:t xml:space="preserve"> </w:t>
      </w:r>
      <w:r w:rsidRPr="009A7FF8">
        <w:rPr>
          <w:rFonts w:ascii="Abadi" w:hAnsi="Abadi"/>
          <w:sz w:val="21"/>
          <w:szCs w:val="21"/>
        </w:rPr>
        <w:t>un</w:t>
      </w:r>
      <w:r w:rsidRPr="009A7FF8">
        <w:rPr>
          <w:rFonts w:ascii="Abadi" w:hAnsi="Abadi"/>
          <w:spacing w:val="-4"/>
          <w:sz w:val="21"/>
          <w:szCs w:val="21"/>
        </w:rPr>
        <w:t xml:space="preserve"> </w:t>
      </w:r>
      <w:r w:rsidRPr="009A7FF8">
        <w:rPr>
          <w:rFonts w:ascii="Abadi" w:hAnsi="Abadi"/>
          <w:sz w:val="21"/>
          <w:szCs w:val="21"/>
        </w:rPr>
        <w:t>enfoque</w:t>
      </w:r>
      <w:r w:rsidRPr="009A7FF8">
        <w:rPr>
          <w:rFonts w:ascii="Abadi" w:hAnsi="Abadi"/>
          <w:spacing w:val="-4"/>
          <w:sz w:val="21"/>
          <w:szCs w:val="21"/>
        </w:rPr>
        <w:t xml:space="preserve"> </w:t>
      </w:r>
      <w:r w:rsidRPr="009A7FF8">
        <w:rPr>
          <w:rFonts w:ascii="Abadi" w:hAnsi="Abadi"/>
          <w:sz w:val="21"/>
          <w:szCs w:val="21"/>
        </w:rPr>
        <w:t>integral</w:t>
      </w:r>
      <w:r w:rsidRPr="009A7FF8">
        <w:rPr>
          <w:rFonts w:ascii="Abadi" w:hAnsi="Abadi"/>
          <w:spacing w:val="-4"/>
          <w:sz w:val="21"/>
          <w:szCs w:val="21"/>
        </w:rPr>
        <w:t xml:space="preserve"> </w:t>
      </w:r>
      <w:r w:rsidRPr="009A7FF8">
        <w:rPr>
          <w:rFonts w:ascii="Abadi" w:hAnsi="Abadi"/>
          <w:sz w:val="21"/>
          <w:szCs w:val="21"/>
        </w:rPr>
        <w:t>y</w:t>
      </w:r>
      <w:r w:rsidRPr="009A7FF8">
        <w:rPr>
          <w:rFonts w:ascii="Abadi" w:hAnsi="Abadi"/>
          <w:spacing w:val="-5"/>
          <w:sz w:val="21"/>
          <w:szCs w:val="21"/>
        </w:rPr>
        <w:t xml:space="preserve"> </w:t>
      </w:r>
      <w:r w:rsidRPr="009A7FF8">
        <w:rPr>
          <w:rFonts w:ascii="Abadi" w:hAnsi="Abadi"/>
          <w:sz w:val="21"/>
          <w:szCs w:val="21"/>
        </w:rPr>
        <w:t>con</w:t>
      </w:r>
      <w:r w:rsidRPr="009A7FF8">
        <w:rPr>
          <w:rFonts w:ascii="Abadi" w:hAnsi="Abadi"/>
          <w:spacing w:val="-9"/>
          <w:sz w:val="21"/>
          <w:szCs w:val="21"/>
        </w:rPr>
        <w:t xml:space="preserve"> </w:t>
      </w:r>
      <w:r w:rsidRPr="009A7FF8">
        <w:rPr>
          <w:rFonts w:ascii="Abadi" w:hAnsi="Abadi"/>
          <w:sz w:val="21"/>
          <w:szCs w:val="21"/>
        </w:rPr>
        <w:t>apego</w:t>
      </w:r>
      <w:r w:rsidRPr="009A7FF8">
        <w:rPr>
          <w:rFonts w:ascii="Abadi" w:hAnsi="Abadi"/>
          <w:spacing w:val="-9"/>
          <w:sz w:val="21"/>
          <w:szCs w:val="21"/>
        </w:rPr>
        <w:t xml:space="preserve"> </w:t>
      </w:r>
      <w:r w:rsidRPr="009A7FF8">
        <w:rPr>
          <w:rFonts w:ascii="Abadi" w:hAnsi="Abadi"/>
          <w:sz w:val="21"/>
          <w:szCs w:val="21"/>
        </w:rPr>
        <w:t>a</w:t>
      </w:r>
      <w:r w:rsidRPr="009A7FF8">
        <w:rPr>
          <w:rFonts w:ascii="Abadi" w:hAnsi="Abadi"/>
          <w:spacing w:val="-4"/>
          <w:sz w:val="21"/>
          <w:szCs w:val="21"/>
        </w:rPr>
        <w:t xml:space="preserve"> </w:t>
      </w:r>
      <w:r w:rsidRPr="009A7FF8">
        <w:rPr>
          <w:rFonts w:ascii="Abadi" w:hAnsi="Abadi"/>
          <w:sz w:val="21"/>
          <w:szCs w:val="21"/>
        </w:rPr>
        <w:t>los estándares internacionales en materia de derechos humanos de las Mujeres, a través</w:t>
      </w:r>
      <w:r w:rsidRPr="009A7FF8">
        <w:rPr>
          <w:rFonts w:ascii="Abadi" w:hAnsi="Abadi"/>
          <w:spacing w:val="-10"/>
          <w:sz w:val="21"/>
          <w:szCs w:val="21"/>
        </w:rPr>
        <w:t xml:space="preserve"> </w:t>
      </w:r>
      <w:r w:rsidRPr="009A7FF8">
        <w:rPr>
          <w:rFonts w:ascii="Abadi" w:hAnsi="Abadi"/>
          <w:sz w:val="21"/>
          <w:szCs w:val="21"/>
        </w:rPr>
        <w:t>de</w:t>
      </w:r>
      <w:r w:rsidRPr="009A7FF8">
        <w:rPr>
          <w:rFonts w:ascii="Abadi" w:hAnsi="Abadi"/>
          <w:spacing w:val="-9"/>
          <w:sz w:val="21"/>
          <w:szCs w:val="21"/>
        </w:rPr>
        <w:t xml:space="preserve"> </w:t>
      </w:r>
      <w:r w:rsidRPr="009A7FF8">
        <w:rPr>
          <w:rFonts w:ascii="Abadi" w:hAnsi="Abadi"/>
          <w:sz w:val="21"/>
          <w:szCs w:val="21"/>
        </w:rPr>
        <w:t>personal</w:t>
      </w:r>
      <w:r w:rsidRPr="009A7FF8">
        <w:rPr>
          <w:rFonts w:ascii="Abadi" w:hAnsi="Abadi"/>
          <w:spacing w:val="-9"/>
          <w:sz w:val="21"/>
          <w:szCs w:val="21"/>
        </w:rPr>
        <w:t xml:space="preserve"> </w:t>
      </w:r>
      <w:r w:rsidRPr="009A7FF8">
        <w:rPr>
          <w:rFonts w:ascii="Abadi" w:hAnsi="Abadi"/>
          <w:sz w:val="21"/>
          <w:szCs w:val="21"/>
        </w:rPr>
        <w:t>profesional</w:t>
      </w:r>
      <w:r w:rsidRPr="009A7FF8">
        <w:rPr>
          <w:rFonts w:ascii="Abadi" w:hAnsi="Abadi"/>
          <w:spacing w:val="-9"/>
          <w:sz w:val="21"/>
          <w:szCs w:val="21"/>
        </w:rPr>
        <w:t xml:space="preserve"> </w:t>
      </w:r>
      <w:r w:rsidRPr="009A7FF8">
        <w:rPr>
          <w:rFonts w:ascii="Abadi" w:hAnsi="Abadi"/>
          <w:sz w:val="21"/>
          <w:szCs w:val="21"/>
        </w:rPr>
        <w:t>y</w:t>
      </w:r>
      <w:r w:rsidRPr="009A7FF8">
        <w:rPr>
          <w:rFonts w:ascii="Abadi" w:hAnsi="Abadi"/>
          <w:spacing w:val="-10"/>
          <w:sz w:val="21"/>
          <w:szCs w:val="21"/>
        </w:rPr>
        <w:t xml:space="preserve"> </w:t>
      </w:r>
      <w:r w:rsidRPr="009A7FF8">
        <w:rPr>
          <w:rFonts w:ascii="Abadi" w:hAnsi="Abadi"/>
          <w:sz w:val="21"/>
          <w:szCs w:val="21"/>
        </w:rPr>
        <w:t>especializado,</w:t>
      </w:r>
      <w:r w:rsidRPr="009A7FF8">
        <w:rPr>
          <w:rFonts w:ascii="Abadi" w:hAnsi="Abadi"/>
          <w:spacing w:val="-12"/>
          <w:sz w:val="21"/>
          <w:szCs w:val="21"/>
        </w:rPr>
        <w:t xml:space="preserve"> </w:t>
      </w:r>
      <w:r w:rsidRPr="009A7FF8">
        <w:rPr>
          <w:rFonts w:ascii="Abadi" w:hAnsi="Abadi"/>
          <w:sz w:val="21"/>
          <w:szCs w:val="21"/>
        </w:rPr>
        <w:t>proporcionando</w:t>
      </w:r>
      <w:r w:rsidRPr="009A7FF8">
        <w:rPr>
          <w:rFonts w:ascii="Abadi" w:hAnsi="Abadi"/>
          <w:spacing w:val="-9"/>
          <w:sz w:val="21"/>
          <w:szCs w:val="21"/>
        </w:rPr>
        <w:t xml:space="preserve"> </w:t>
      </w:r>
      <w:r w:rsidRPr="009A7FF8">
        <w:rPr>
          <w:rFonts w:ascii="Abadi" w:hAnsi="Abadi"/>
          <w:sz w:val="21"/>
          <w:szCs w:val="21"/>
        </w:rPr>
        <w:t>atención</w:t>
      </w:r>
      <w:r w:rsidRPr="009A7FF8">
        <w:rPr>
          <w:rFonts w:ascii="Abadi" w:hAnsi="Abadi"/>
          <w:spacing w:val="-9"/>
          <w:sz w:val="21"/>
          <w:szCs w:val="21"/>
        </w:rPr>
        <w:t xml:space="preserve"> </w:t>
      </w:r>
      <w:r w:rsidRPr="009A7FF8">
        <w:rPr>
          <w:rFonts w:ascii="Abadi" w:hAnsi="Abadi"/>
          <w:sz w:val="21"/>
          <w:szCs w:val="21"/>
        </w:rPr>
        <w:t>integral</w:t>
      </w:r>
      <w:r w:rsidRPr="009A7FF8">
        <w:rPr>
          <w:rFonts w:ascii="Abadi" w:hAnsi="Abadi"/>
          <w:spacing w:val="-9"/>
          <w:sz w:val="21"/>
          <w:szCs w:val="21"/>
        </w:rPr>
        <w:t xml:space="preserve"> </w:t>
      </w:r>
      <w:r w:rsidRPr="009A7FF8">
        <w:rPr>
          <w:rFonts w:ascii="Abadi" w:hAnsi="Abadi"/>
          <w:sz w:val="21"/>
          <w:szCs w:val="21"/>
        </w:rPr>
        <w:t>en las modalidades médica, psicológica, de trabajo social, albergue, recepción de denuncias y empoderamiento económico, con base en un trato sensible, oportuno y</w:t>
      </w:r>
      <w:r w:rsidRPr="009A7FF8">
        <w:rPr>
          <w:rFonts w:ascii="Abadi" w:hAnsi="Abadi"/>
          <w:spacing w:val="-4"/>
          <w:sz w:val="21"/>
          <w:szCs w:val="21"/>
        </w:rPr>
        <w:t xml:space="preserve"> </w:t>
      </w:r>
      <w:r w:rsidRPr="009A7FF8">
        <w:rPr>
          <w:rFonts w:ascii="Abadi" w:hAnsi="Abadi"/>
          <w:sz w:val="21"/>
          <w:szCs w:val="21"/>
        </w:rPr>
        <w:t>cordial,</w:t>
      </w:r>
      <w:r w:rsidRPr="009A7FF8">
        <w:rPr>
          <w:rFonts w:ascii="Abadi" w:hAnsi="Abadi"/>
          <w:spacing w:val="-6"/>
          <w:sz w:val="21"/>
          <w:szCs w:val="21"/>
        </w:rPr>
        <w:t xml:space="preserve"> </w:t>
      </w:r>
      <w:r w:rsidRPr="009A7FF8">
        <w:rPr>
          <w:rFonts w:ascii="Abadi" w:hAnsi="Abadi"/>
          <w:sz w:val="21"/>
          <w:szCs w:val="21"/>
        </w:rPr>
        <w:t>buscando</w:t>
      </w:r>
      <w:r w:rsidRPr="009A7FF8">
        <w:rPr>
          <w:rFonts w:ascii="Abadi" w:hAnsi="Abadi"/>
          <w:spacing w:val="-3"/>
          <w:sz w:val="21"/>
          <w:szCs w:val="21"/>
        </w:rPr>
        <w:t xml:space="preserve"> </w:t>
      </w:r>
      <w:r w:rsidRPr="009A7FF8">
        <w:rPr>
          <w:rFonts w:ascii="Abadi" w:hAnsi="Abadi"/>
          <w:sz w:val="21"/>
          <w:szCs w:val="21"/>
        </w:rPr>
        <w:t>que las</w:t>
      </w:r>
      <w:r w:rsidRPr="009A7FF8">
        <w:rPr>
          <w:rFonts w:ascii="Abadi" w:hAnsi="Abadi"/>
          <w:spacing w:val="-4"/>
          <w:sz w:val="21"/>
          <w:szCs w:val="21"/>
        </w:rPr>
        <w:t xml:space="preserve"> </w:t>
      </w:r>
      <w:r w:rsidRPr="009A7FF8">
        <w:rPr>
          <w:rFonts w:ascii="Abadi" w:hAnsi="Abadi"/>
          <w:sz w:val="21"/>
          <w:szCs w:val="21"/>
        </w:rPr>
        <w:t>personas</w:t>
      </w:r>
      <w:r w:rsidRPr="009A7FF8">
        <w:rPr>
          <w:rFonts w:ascii="Abadi" w:hAnsi="Abadi"/>
          <w:spacing w:val="-4"/>
          <w:sz w:val="21"/>
          <w:szCs w:val="21"/>
        </w:rPr>
        <w:t xml:space="preserve"> </w:t>
      </w:r>
      <w:r w:rsidRPr="009A7FF8">
        <w:rPr>
          <w:rFonts w:ascii="Abadi" w:hAnsi="Abadi"/>
          <w:sz w:val="21"/>
          <w:szCs w:val="21"/>
        </w:rPr>
        <w:t>recibidas</w:t>
      </w:r>
      <w:r w:rsidRPr="009A7FF8">
        <w:rPr>
          <w:rFonts w:ascii="Abadi" w:hAnsi="Abadi"/>
          <w:spacing w:val="-9"/>
          <w:sz w:val="21"/>
          <w:szCs w:val="21"/>
        </w:rPr>
        <w:t xml:space="preserve"> </w:t>
      </w:r>
      <w:r w:rsidRPr="009A7FF8">
        <w:rPr>
          <w:rFonts w:ascii="Abadi" w:hAnsi="Abadi"/>
          <w:sz w:val="21"/>
          <w:szCs w:val="21"/>
        </w:rPr>
        <w:t>se</w:t>
      </w:r>
      <w:r w:rsidRPr="009A7FF8">
        <w:rPr>
          <w:rFonts w:ascii="Abadi" w:hAnsi="Abadi"/>
          <w:spacing w:val="-3"/>
          <w:sz w:val="21"/>
          <w:szCs w:val="21"/>
        </w:rPr>
        <w:t xml:space="preserve"> </w:t>
      </w:r>
      <w:r w:rsidRPr="009A7FF8">
        <w:rPr>
          <w:rFonts w:ascii="Abadi" w:hAnsi="Abadi"/>
          <w:sz w:val="21"/>
          <w:szCs w:val="21"/>
        </w:rPr>
        <w:t>sientan</w:t>
      </w:r>
      <w:r w:rsidRPr="009A7FF8">
        <w:rPr>
          <w:rFonts w:ascii="Abadi" w:hAnsi="Abadi"/>
          <w:spacing w:val="-3"/>
          <w:sz w:val="21"/>
          <w:szCs w:val="21"/>
        </w:rPr>
        <w:t xml:space="preserve"> </w:t>
      </w:r>
      <w:r w:rsidRPr="009A7FF8">
        <w:rPr>
          <w:rFonts w:ascii="Abadi" w:hAnsi="Abadi"/>
          <w:sz w:val="21"/>
          <w:szCs w:val="21"/>
        </w:rPr>
        <w:t>con</w:t>
      </w:r>
      <w:r w:rsidRPr="009A7FF8">
        <w:rPr>
          <w:rFonts w:ascii="Abadi" w:hAnsi="Abadi"/>
          <w:spacing w:val="-3"/>
          <w:sz w:val="21"/>
          <w:szCs w:val="21"/>
        </w:rPr>
        <w:t xml:space="preserve"> </w:t>
      </w:r>
      <w:r w:rsidRPr="009A7FF8">
        <w:rPr>
          <w:rFonts w:ascii="Abadi" w:hAnsi="Abadi"/>
          <w:sz w:val="21"/>
          <w:szCs w:val="21"/>
        </w:rPr>
        <w:t>el</w:t>
      </w:r>
      <w:r w:rsidRPr="009A7FF8">
        <w:rPr>
          <w:rFonts w:ascii="Abadi" w:hAnsi="Abadi"/>
          <w:spacing w:val="-3"/>
          <w:sz w:val="21"/>
          <w:szCs w:val="21"/>
        </w:rPr>
        <w:t xml:space="preserve"> </w:t>
      </w:r>
      <w:r w:rsidRPr="009A7FF8">
        <w:rPr>
          <w:rFonts w:ascii="Abadi" w:hAnsi="Abadi"/>
          <w:sz w:val="21"/>
          <w:szCs w:val="21"/>
        </w:rPr>
        <w:t>apoyo</w:t>
      </w:r>
      <w:r w:rsidRPr="009A7FF8">
        <w:rPr>
          <w:rFonts w:ascii="Abadi" w:hAnsi="Abadi"/>
          <w:spacing w:val="-3"/>
          <w:sz w:val="21"/>
          <w:szCs w:val="21"/>
        </w:rPr>
        <w:t xml:space="preserve"> </w:t>
      </w:r>
      <w:r w:rsidRPr="009A7FF8">
        <w:rPr>
          <w:rFonts w:ascii="Abadi" w:hAnsi="Abadi"/>
          <w:sz w:val="21"/>
          <w:szCs w:val="21"/>
        </w:rPr>
        <w:t>suficiente</w:t>
      </w:r>
      <w:r w:rsidRPr="009A7FF8">
        <w:rPr>
          <w:rFonts w:ascii="Abadi" w:hAnsi="Abadi"/>
          <w:spacing w:val="-3"/>
          <w:sz w:val="21"/>
          <w:szCs w:val="21"/>
        </w:rPr>
        <w:t xml:space="preserve"> </w:t>
      </w:r>
      <w:r w:rsidRPr="009A7FF8">
        <w:rPr>
          <w:rFonts w:ascii="Abadi" w:hAnsi="Abadi"/>
          <w:sz w:val="21"/>
          <w:szCs w:val="21"/>
        </w:rPr>
        <w:t>y la confianza para poder ayudarlas a superar la situación que viven.</w:t>
      </w:r>
    </w:p>
    <w:p w14:paraId="13A0BAFC" w14:textId="77777777" w:rsidR="001D1290" w:rsidRPr="009A7FF8" w:rsidRDefault="001D1290" w:rsidP="001D1290">
      <w:pPr>
        <w:pStyle w:val="Textoindependiente"/>
        <w:spacing w:before="10"/>
        <w:rPr>
          <w:rFonts w:ascii="Abadi" w:hAnsi="Abadi"/>
          <w:sz w:val="21"/>
          <w:szCs w:val="21"/>
        </w:rPr>
      </w:pPr>
    </w:p>
    <w:p w14:paraId="183200B5" w14:textId="77777777" w:rsidR="001D1290" w:rsidRDefault="001D1290" w:rsidP="000D3B14">
      <w:pPr>
        <w:jc w:val="both"/>
        <w:rPr>
          <w:rFonts w:ascii="Abadi" w:hAnsi="Abadi"/>
          <w:sz w:val="21"/>
          <w:szCs w:val="21"/>
        </w:rPr>
      </w:pPr>
      <w:r w:rsidRPr="009A7FF8">
        <w:rPr>
          <w:rFonts w:ascii="Abadi" w:hAnsi="Abadi"/>
          <w:sz w:val="21"/>
          <w:szCs w:val="21"/>
        </w:rPr>
        <w:t>Bajo tales referentes el CJM-</w:t>
      </w:r>
      <w:proofErr w:type="spellStart"/>
      <w:r w:rsidRPr="009A7FF8">
        <w:rPr>
          <w:rFonts w:ascii="Abadi" w:hAnsi="Abadi"/>
          <w:sz w:val="21"/>
          <w:szCs w:val="21"/>
        </w:rPr>
        <w:t>Gto</w:t>
      </w:r>
      <w:proofErr w:type="spellEnd"/>
      <w:r w:rsidRPr="009A7FF8">
        <w:rPr>
          <w:rFonts w:ascii="Abadi" w:hAnsi="Abadi"/>
          <w:sz w:val="21"/>
          <w:szCs w:val="21"/>
        </w:rPr>
        <w:t xml:space="preserve"> es una instancia que surgió ante la visión de generar un espacio donde se concentren los servicios de las instancias gubernamentales y de la sociedad civil, involucradas en la atención a </w:t>
      </w:r>
      <w:r w:rsidRPr="009A7FF8">
        <w:rPr>
          <w:rFonts w:ascii="Abadi" w:hAnsi="Abadi"/>
          <w:sz w:val="21"/>
          <w:szCs w:val="21"/>
        </w:rPr>
        <w:t>las Mujeres en situación de violencia, de manera coordinada y bajo el mismo techo, teniendo como</w:t>
      </w:r>
      <w:r w:rsidRPr="009A7FF8">
        <w:rPr>
          <w:rFonts w:ascii="Abadi" w:hAnsi="Abadi"/>
          <w:spacing w:val="-6"/>
          <w:sz w:val="21"/>
          <w:szCs w:val="21"/>
        </w:rPr>
        <w:t xml:space="preserve"> </w:t>
      </w:r>
      <w:r w:rsidRPr="009A7FF8">
        <w:rPr>
          <w:rFonts w:ascii="Abadi" w:hAnsi="Abadi"/>
          <w:sz w:val="21"/>
          <w:szCs w:val="21"/>
        </w:rPr>
        <w:t>objetivos</w:t>
      </w:r>
      <w:r w:rsidRPr="009A7FF8">
        <w:rPr>
          <w:rFonts w:ascii="Abadi" w:hAnsi="Abadi"/>
          <w:spacing w:val="-7"/>
          <w:sz w:val="21"/>
          <w:szCs w:val="21"/>
        </w:rPr>
        <w:t xml:space="preserve"> </w:t>
      </w:r>
      <w:r w:rsidRPr="009A7FF8">
        <w:rPr>
          <w:rFonts w:ascii="Abadi" w:hAnsi="Abadi"/>
          <w:sz w:val="21"/>
          <w:szCs w:val="21"/>
        </w:rPr>
        <w:t>específicos,</w:t>
      </w:r>
      <w:r w:rsidRPr="009A7FF8">
        <w:rPr>
          <w:rFonts w:ascii="Abadi" w:hAnsi="Abadi"/>
          <w:spacing w:val="-9"/>
          <w:sz w:val="21"/>
          <w:szCs w:val="21"/>
        </w:rPr>
        <w:t xml:space="preserve"> </w:t>
      </w:r>
      <w:r w:rsidRPr="009A7FF8">
        <w:rPr>
          <w:rFonts w:ascii="Abadi" w:hAnsi="Abadi"/>
          <w:sz w:val="21"/>
          <w:szCs w:val="21"/>
        </w:rPr>
        <w:t>entre</w:t>
      </w:r>
      <w:r w:rsidRPr="009A7FF8">
        <w:rPr>
          <w:rFonts w:ascii="Abadi" w:hAnsi="Abadi"/>
          <w:spacing w:val="-6"/>
          <w:sz w:val="21"/>
          <w:szCs w:val="21"/>
        </w:rPr>
        <w:t xml:space="preserve"> </w:t>
      </w:r>
      <w:r w:rsidRPr="009A7FF8">
        <w:rPr>
          <w:rFonts w:ascii="Abadi" w:hAnsi="Abadi"/>
          <w:sz w:val="21"/>
          <w:szCs w:val="21"/>
        </w:rPr>
        <w:t>otros:</w:t>
      </w:r>
      <w:r w:rsidRPr="009A7FF8">
        <w:rPr>
          <w:rFonts w:ascii="Abadi" w:hAnsi="Abadi"/>
          <w:spacing w:val="-9"/>
          <w:sz w:val="21"/>
          <w:szCs w:val="21"/>
        </w:rPr>
        <w:t xml:space="preserve"> </w:t>
      </w:r>
      <w:r w:rsidRPr="009A7FF8">
        <w:rPr>
          <w:rFonts w:ascii="Abadi" w:hAnsi="Abadi"/>
          <w:sz w:val="21"/>
          <w:szCs w:val="21"/>
        </w:rPr>
        <w:t>concentrar</w:t>
      </w:r>
      <w:r w:rsidRPr="009A7FF8">
        <w:rPr>
          <w:rFonts w:ascii="Abadi" w:hAnsi="Abadi"/>
          <w:spacing w:val="-7"/>
          <w:sz w:val="21"/>
          <w:szCs w:val="21"/>
        </w:rPr>
        <w:t xml:space="preserve"> </w:t>
      </w:r>
      <w:r w:rsidRPr="009A7FF8">
        <w:rPr>
          <w:rFonts w:ascii="Abadi" w:hAnsi="Abadi"/>
          <w:sz w:val="21"/>
          <w:szCs w:val="21"/>
        </w:rPr>
        <w:t>los</w:t>
      </w:r>
      <w:r w:rsidRPr="009A7FF8">
        <w:rPr>
          <w:rFonts w:ascii="Abadi" w:hAnsi="Abadi"/>
          <w:spacing w:val="-7"/>
          <w:sz w:val="21"/>
          <w:szCs w:val="21"/>
        </w:rPr>
        <w:t xml:space="preserve"> </w:t>
      </w:r>
      <w:r w:rsidRPr="009A7FF8">
        <w:rPr>
          <w:rFonts w:ascii="Abadi" w:hAnsi="Abadi"/>
          <w:sz w:val="21"/>
          <w:szCs w:val="21"/>
        </w:rPr>
        <w:t>diversos</w:t>
      </w:r>
      <w:r w:rsidRPr="009A7FF8">
        <w:rPr>
          <w:rFonts w:ascii="Abadi" w:hAnsi="Abadi"/>
          <w:spacing w:val="-7"/>
          <w:sz w:val="21"/>
          <w:szCs w:val="21"/>
        </w:rPr>
        <w:t xml:space="preserve"> </w:t>
      </w:r>
      <w:r w:rsidRPr="009A7FF8">
        <w:rPr>
          <w:rFonts w:ascii="Abadi" w:hAnsi="Abadi"/>
          <w:sz w:val="21"/>
          <w:szCs w:val="21"/>
        </w:rPr>
        <w:t>servicios</w:t>
      </w:r>
      <w:r w:rsidRPr="009A7FF8">
        <w:rPr>
          <w:rFonts w:ascii="Abadi" w:hAnsi="Abadi"/>
          <w:spacing w:val="-7"/>
          <w:sz w:val="21"/>
          <w:szCs w:val="21"/>
        </w:rPr>
        <w:t xml:space="preserve"> </w:t>
      </w:r>
      <w:r w:rsidRPr="009A7FF8">
        <w:rPr>
          <w:rFonts w:ascii="Abadi" w:hAnsi="Abadi"/>
          <w:sz w:val="21"/>
          <w:szCs w:val="21"/>
        </w:rPr>
        <w:t>a</w:t>
      </w:r>
      <w:r w:rsidRPr="009A7FF8">
        <w:rPr>
          <w:rFonts w:ascii="Abadi" w:hAnsi="Abadi"/>
          <w:spacing w:val="-6"/>
          <w:sz w:val="21"/>
          <w:szCs w:val="21"/>
        </w:rPr>
        <w:t xml:space="preserve"> </w:t>
      </w:r>
      <w:r w:rsidRPr="009A7FF8">
        <w:rPr>
          <w:rFonts w:ascii="Abadi" w:hAnsi="Abadi"/>
          <w:sz w:val="21"/>
          <w:szCs w:val="21"/>
        </w:rPr>
        <w:t>favor</w:t>
      </w:r>
      <w:r w:rsidRPr="009A7FF8">
        <w:rPr>
          <w:rFonts w:ascii="Abadi" w:hAnsi="Abadi"/>
          <w:spacing w:val="-7"/>
          <w:sz w:val="21"/>
          <w:szCs w:val="21"/>
        </w:rPr>
        <w:t xml:space="preserve"> </w:t>
      </w:r>
      <w:r w:rsidRPr="009A7FF8">
        <w:rPr>
          <w:rFonts w:ascii="Abadi" w:hAnsi="Abadi"/>
          <w:sz w:val="21"/>
          <w:szCs w:val="21"/>
        </w:rPr>
        <w:t>de las Mujeres en una misma sede; brindar un ambiente seguro, empático, sin estereotipos,</w:t>
      </w:r>
      <w:r w:rsidRPr="009A7FF8">
        <w:rPr>
          <w:rFonts w:ascii="Abadi" w:hAnsi="Abadi"/>
          <w:spacing w:val="-13"/>
          <w:sz w:val="21"/>
          <w:szCs w:val="21"/>
        </w:rPr>
        <w:t xml:space="preserve"> </w:t>
      </w:r>
      <w:r w:rsidRPr="009A7FF8">
        <w:rPr>
          <w:rFonts w:ascii="Abadi" w:hAnsi="Abadi"/>
          <w:sz w:val="21"/>
          <w:szCs w:val="21"/>
        </w:rPr>
        <w:t>con</w:t>
      </w:r>
      <w:r w:rsidRPr="009A7FF8">
        <w:rPr>
          <w:rFonts w:ascii="Abadi" w:hAnsi="Abadi"/>
          <w:spacing w:val="-10"/>
          <w:sz w:val="21"/>
          <w:szCs w:val="21"/>
        </w:rPr>
        <w:t xml:space="preserve"> </w:t>
      </w:r>
      <w:r w:rsidRPr="009A7FF8">
        <w:rPr>
          <w:rFonts w:ascii="Abadi" w:hAnsi="Abadi"/>
          <w:sz w:val="21"/>
          <w:szCs w:val="21"/>
        </w:rPr>
        <w:t>respeto</w:t>
      </w:r>
      <w:r w:rsidRPr="009A7FF8">
        <w:rPr>
          <w:rFonts w:ascii="Abadi" w:hAnsi="Abadi"/>
          <w:spacing w:val="-10"/>
          <w:sz w:val="21"/>
          <w:szCs w:val="21"/>
        </w:rPr>
        <w:t xml:space="preserve"> </w:t>
      </w:r>
      <w:r w:rsidRPr="009A7FF8">
        <w:rPr>
          <w:rFonts w:ascii="Abadi" w:hAnsi="Abadi"/>
          <w:sz w:val="21"/>
          <w:szCs w:val="21"/>
        </w:rPr>
        <w:t>a</w:t>
      </w:r>
      <w:r w:rsidRPr="009A7FF8">
        <w:rPr>
          <w:rFonts w:ascii="Abadi" w:hAnsi="Abadi"/>
          <w:spacing w:val="-10"/>
          <w:sz w:val="21"/>
          <w:szCs w:val="21"/>
        </w:rPr>
        <w:t xml:space="preserve"> </w:t>
      </w:r>
      <w:r w:rsidRPr="009A7FF8">
        <w:rPr>
          <w:rFonts w:ascii="Abadi" w:hAnsi="Abadi"/>
          <w:sz w:val="21"/>
          <w:szCs w:val="21"/>
        </w:rPr>
        <w:t>la</w:t>
      </w:r>
      <w:r w:rsidRPr="009A7FF8">
        <w:rPr>
          <w:rFonts w:ascii="Abadi" w:hAnsi="Abadi"/>
          <w:spacing w:val="-10"/>
          <w:sz w:val="21"/>
          <w:szCs w:val="21"/>
        </w:rPr>
        <w:t xml:space="preserve"> </w:t>
      </w:r>
      <w:r w:rsidRPr="009A7FF8">
        <w:rPr>
          <w:rFonts w:ascii="Abadi" w:hAnsi="Abadi"/>
          <w:sz w:val="21"/>
          <w:szCs w:val="21"/>
        </w:rPr>
        <w:t>dignidad</w:t>
      </w:r>
      <w:r w:rsidRPr="009A7FF8">
        <w:rPr>
          <w:rFonts w:ascii="Abadi" w:hAnsi="Abadi"/>
          <w:spacing w:val="-10"/>
          <w:sz w:val="21"/>
          <w:szCs w:val="21"/>
        </w:rPr>
        <w:t xml:space="preserve"> </w:t>
      </w:r>
      <w:r w:rsidRPr="009A7FF8">
        <w:rPr>
          <w:rFonts w:ascii="Abadi" w:hAnsi="Abadi"/>
          <w:sz w:val="21"/>
          <w:szCs w:val="21"/>
        </w:rPr>
        <w:t>y</w:t>
      </w:r>
      <w:r w:rsidRPr="009A7FF8">
        <w:rPr>
          <w:rFonts w:ascii="Abadi" w:hAnsi="Abadi"/>
          <w:spacing w:val="-11"/>
          <w:sz w:val="21"/>
          <w:szCs w:val="21"/>
        </w:rPr>
        <w:t xml:space="preserve"> </w:t>
      </w:r>
      <w:r w:rsidRPr="009A7FF8">
        <w:rPr>
          <w:rFonts w:ascii="Abadi" w:hAnsi="Abadi"/>
          <w:sz w:val="21"/>
          <w:szCs w:val="21"/>
        </w:rPr>
        <w:t>derechos</w:t>
      </w:r>
      <w:r w:rsidRPr="009A7FF8">
        <w:rPr>
          <w:rFonts w:ascii="Abadi" w:hAnsi="Abadi"/>
          <w:spacing w:val="-11"/>
          <w:sz w:val="21"/>
          <w:szCs w:val="21"/>
        </w:rPr>
        <w:t xml:space="preserve"> </w:t>
      </w:r>
      <w:r w:rsidRPr="009A7FF8">
        <w:rPr>
          <w:rFonts w:ascii="Abadi" w:hAnsi="Abadi"/>
          <w:sz w:val="21"/>
          <w:szCs w:val="21"/>
        </w:rPr>
        <w:t>humanos,</w:t>
      </w:r>
      <w:r w:rsidRPr="009A7FF8">
        <w:rPr>
          <w:rFonts w:ascii="Abadi" w:hAnsi="Abadi"/>
          <w:spacing w:val="-13"/>
          <w:sz w:val="21"/>
          <w:szCs w:val="21"/>
        </w:rPr>
        <w:t xml:space="preserve"> </w:t>
      </w:r>
      <w:r w:rsidRPr="009A7FF8">
        <w:rPr>
          <w:rFonts w:ascii="Abadi" w:hAnsi="Abadi"/>
          <w:sz w:val="21"/>
          <w:szCs w:val="21"/>
        </w:rPr>
        <w:t>perspectiva</w:t>
      </w:r>
      <w:r w:rsidRPr="009A7FF8">
        <w:rPr>
          <w:rFonts w:ascii="Abadi" w:hAnsi="Abadi"/>
          <w:spacing w:val="-10"/>
          <w:sz w:val="21"/>
          <w:szCs w:val="21"/>
        </w:rPr>
        <w:t xml:space="preserve"> </w:t>
      </w:r>
      <w:r w:rsidRPr="009A7FF8">
        <w:rPr>
          <w:rFonts w:ascii="Abadi" w:hAnsi="Abadi"/>
          <w:sz w:val="21"/>
          <w:szCs w:val="21"/>
        </w:rPr>
        <w:t>de</w:t>
      </w:r>
      <w:r w:rsidRPr="009A7FF8">
        <w:rPr>
          <w:rFonts w:ascii="Abadi" w:hAnsi="Abadi"/>
          <w:spacing w:val="-10"/>
          <w:sz w:val="21"/>
          <w:szCs w:val="21"/>
        </w:rPr>
        <w:t xml:space="preserve"> </w:t>
      </w:r>
      <w:r w:rsidRPr="009A7FF8">
        <w:rPr>
          <w:rFonts w:ascii="Abadi" w:hAnsi="Abadi"/>
          <w:sz w:val="21"/>
          <w:szCs w:val="21"/>
        </w:rPr>
        <w:t xml:space="preserve">género y confiables para las Mujeres usuarias y sus descendientes; fomentar la participación ciudadana por medio de la cultura de la legalidad; y apoyar a las Mujeres en su proyecto de vida, fortalecer su empoderamiento e impulsar su incorporación a los sectores productivos, siendo en ese sentido una instancia </w:t>
      </w:r>
      <w:proofErr w:type="spellStart"/>
      <w:r w:rsidRPr="009A7FF8">
        <w:rPr>
          <w:rFonts w:ascii="Abadi" w:hAnsi="Abadi"/>
          <w:sz w:val="21"/>
          <w:szCs w:val="21"/>
        </w:rPr>
        <w:t>multiagencial</w:t>
      </w:r>
      <w:proofErr w:type="spellEnd"/>
      <w:r w:rsidRPr="009A7FF8">
        <w:rPr>
          <w:rFonts w:ascii="Abadi" w:hAnsi="Abadi"/>
          <w:spacing w:val="-6"/>
          <w:sz w:val="21"/>
          <w:szCs w:val="21"/>
        </w:rPr>
        <w:t xml:space="preserve"> </w:t>
      </w:r>
      <w:r w:rsidRPr="009A7FF8">
        <w:rPr>
          <w:rFonts w:ascii="Abadi" w:hAnsi="Abadi"/>
          <w:sz w:val="21"/>
          <w:szCs w:val="21"/>
        </w:rPr>
        <w:t>que</w:t>
      </w:r>
      <w:r w:rsidRPr="009A7FF8">
        <w:rPr>
          <w:rFonts w:ascii="Abadi" w:hAnsi="Abadi"/>
          <w:spacing w:val="-6"/>
          <w:sz w:val="21"/>
          <w:szCs w:val="21"/>
        </w:rPr>
        <w:t xml:space="preserve"> </w:t>
      </w:r>
      <w:r w:rsidRPr="009A7FF8">
        <w:rPr>
          <w:rFonts w:ascii="Abadi" w:hAnsi="Abadi"/>
          <w:sz w:val="21"/>
          <w:szCs w:val="21"/>
        </w:rPr>
        <w:t>ha</w:t>
      </w:r>
      <w:r w:rsidRPr="009A7FF8">
        <w:rPr>
          <w:rFonts w:ascii="Abadi" w:hAnsi="Abadi"/>
          <w:spacing w:val="-6"/>
          <w:sz w:val="21"/>
          <w:szCs w:val="21"/>
        </w:rPr>
        <w:t xml:space="preserve"> </w:t>
      </w:r>
      <w:r w:rsidRPr="009A7FF8">
        <w:rPr>
          <w:rFonts w:ascii="Abadi" w:hAnsi="Abadi"/>
          <w:sz w:val="21"/>
          <w:szCs w:val="21"/>
        </w:rPr>
        <w:t>coadyuvado</w:t>
      </w:r>
      <w:r w:rsidRPr="009A7FF8">
        <w:rPr>
          <w:rFonts w:ascii="Abadi" w:hAnsi="Abadi"/>
          <w:spacing w:val="-6"/>
          <w:sz w:val="21"/>
          <w:szCs w:val="21"/>
        </w:rPr>
        <w:t xml:space="preserve"> </w:t>
      </w:r>
      <w:r w:rsidRPr="009A7FF8">
        <w:rPr>
          <w:rFonts w:ascii="Abadi" w:hAnsi="Abadi"/>
          <w:sz w:val="21"/>
          <w:szCs w:val="21"/>
        </w:rPr>
        <w:t>y</w:t>
      </w:r>
      <w:r w:rsidRPr="009A7FF8">
        <w:rPr>
          <w:rFonts w:ascii="Abadi" w:hAnsi="Abadi"/>
          <w:spacing w:val="-7"/>
          <w:sz w:val="21"/>
          <w:szCs w:val="21"/>
        </w:rPr>
        <w:t xml:space="preserve"> </w:t>
      </w:r>
      <w:r w:rsidRPr="009A7FF8">
        <w:rPr>
          <w:rFonts w:ascii="Abadi" w:hAnsi="Abadi"/>
          <w:sz w:val="21"/>
          <w:szCs w:val="21"/>
        </w:rPr>
        <w:t>facilitado</w:t>
      </w:r>
      <w:r w:rsidRPr="009A7FF8">
        <w:rPr>
          <w:rFonts w:ascii="Abadi" w:hAnsi="Abadi"/>
          <w:spacing w:val="-6"/>
          <w:sz w:val="21"/>
          <w:szCs w:val="21"/>
        </w:rPr>
        <w:t xml:space="preserve"> </w:t>
      </w:r>
      <w:r w:rsidRPr="009A7FF8">
        <w:rPr>
          <w:rFonts w:ascii="Abadi" w:hAnsi="Abadi"/>
          <w:sz w:val="21"/>
          <w:szCs w:val="21"/>
        </w:rPr>
        <w:t>el</w:t>
      </w:r>
      <w:r w:rsidRPr="009A7FF8">
        <w:rPr>
          <w:rFonts w:ascii="Abadi" w:hAnsi="Abadi"/>
          <w:spacing w:val="-6"/>
          <w:sz w:val="21"/>
          <w:szCs w:val="21"/>
        </w:rPr>
        <w:t xml:space="preserve"> </w:t>
      </w:r>
      <w:r w:rsidRPr="009A7FF8">
        <w:rPr>
          <w:rFonts w:ascii="Abadi" w:hAnsi="Abadi"/>
          <w:sz w:val="21"/>
          <w:szCs w:val="21"/>
        </w:rPr>
        <w:t>proceso</w:t>
      </w:r>
      <w:r w:rsidRPr="009A7FF8">
        <w:rPr>
          <w:rFonts w:ascii="Abadi" w:hAnsi="Abadi"/>
          <w:spacing w:val="-6"/>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prevención</w:t>
      </w:r>
      <w:r w:rsidRPr="009A7FF8">
        <w:rPr>
          <w:rFonts w:ascii="Abadi" w:hAnsi="Abadi"/>
          <w:spacing w:val="-6"/>
          <w:sz w:val="21"/>
          <w:szCs w:val="21"/>
        </w:rPr>
        <w:t xml:space="preserve"> </w:t>
      </w:r>
      <w:r w:rsidRPr="009A7FF8">
        <w:rPr>
          <w:rFonts w:ascii="Abadi" w:hAnsi="Abadi"/>
          <w:sz w:val="21"/>
          <w:szCs w:val="21"/>
        </w:rPr>
        <w:t>y</w:t>
      </w:r>
      <w:r w:rsidRPr="009A7FF8">
        <w:rPr>
          <w:rFonts w:ascii="Abadi" w:hAnsi="Abadi"/>
          <w:spacing w:val="-7"/>
          <w:sz w:val="21"/>
          <w:szCs w:val="21"/>
        </w:rPr>
        <w:t xml:space="preserve"> </w:t>
      </w:r>
      <w:r w:rsidRPr="009A7FF8">
        <w:rPr>
          <w:rFonts w:ascii="Abadi" w:hAnsi="Abadi"/>
          <w:sz w:val="21"/>
          <w:szCs w:val="21"/>
        </w:rPr>
        <w:t>atención</w:t>
      </w:r>
      <w:r w:rsidRPr="009A7FF8">
        <w:rPr>
          <w:rFonts w:ascii="Abadi" w:hAnsi="Abadi"/>
          <w:spacing w:val="-6"/>
          <w:sz w:val="21"/>
          <w:szCs w:val="21"/>
        </w:rPr>
        <w:t xml:space="preserve"> </w:t>
      </w:r>
      <w:r w:rsidRPr="009A7FF8">
        <w:rPr>
          <w:rFonts w:ascii="Abadi" w:hAnsi="Abadi"/>
          <w:sz w:val="21"/>
          <w:szCs w:val="21"/>
        </w:rPr>
        <w:t>a la violencia de género, y acceso a la justicia.</w:t>
      </w:r>
    </w:p>
    <w:p w14:paraId="78DA99FC" w14:textId="77777777" w:rsidR="003A75C7" w:rsidRDefault="003A75C7" w:rsidP="000B0C15">
      <w:pPr>
        <w:ind w:right="2"/>
        <w:jc w:val="center"/>
        <w:rPr>
          <w:rFonts w:ascii="Abadi" w:hAnsi="Abadi"/>
          <w:b/>
          <w:sz w:val="21"/>
          <w:szCs w:val="21"/>
        </w:rPr>
      </w:pPr>
    </w:p>
    <w:p w14:paraId="49C08148" w14:textId="77777777" w:rsidR="00FB1C29" w:rsidRPr="009A7FF8" w:rsidRDefault="00FB1C29" w:rsidP="000D3B14">
      <w:pPr>
        <w:spacing w:before="93"/>
        <w:jc w:val="both"/>
        <w:rPr>
          <w:rFonts w:ascii="Abadi" w:hAnsi="Abadi"/>
          <w:sz w:val="21"/>
          <w:szCs w:val="21"/>
        </w:rPr>
      </w:pPr>
      <w:r w:rsidRPr="009A7FF8">
        <w:rPr>
          <w:rFonts w:ascii="Abadi" w:hAnsi="Abadi"/>
          <w:sz w:val="21"/>
          <w:szCs w:val="21"/>
        </w:rPr>
        <w:t>Ahora</w:t>
      </w:r>
      <w:r w:rsidRPr="009A7FF8">
        <w:rPr>
          <w:rFonts w:ascii="Abadi" w:hAnsi="Abadi"/>
          <w:spacing w:val="-8"/>
          <w:sz w:val="21"/>
          <w:szCs w:val="21"/>
        </w:rPr>
        <w:t xml:space="preserve"> </w:t>
      </w:r>
      <w:r w:rsidRPr="009A7FF8">
        <w:rPr>
          <w:rFonts w:ascii="Abadi" w:hAnsi="Abadi"/>
          <w:sz w:val="21"/>
          <w:szCs w:val="21"/>
        </w:rPr>
        <w:t>bien,</w:t>
      </w:r>
      <w:r w:rsidRPr="009A7FF8">
        <w:rPr>
          <w:rFonts w:ascii="Abadi" w:hAnsi="Abadi"/>
          <w:spacing w:val="-11"/>
          <w:sz w:val="21"/>
          <w:szCs w:val="21"/>
        </w:rPr>
        <w:t xml:space="preserve"> </w:t>
      </w:r>
      <w:r w:rsidRPr="009A7FF8">
        <w:rPr>
          <w:rFonts w:ascii="Abadi" w:hAnsi="Abadi"/>
          <w:sz w:val="21"/>
          <w:szCs w:val="21"/>
        </w:rPr>
        <w:t>no</w:t>
      </w:r>
      <w:r w:rsidRPr="009A7FF8">
        <w:rPr>
          <w:rFonts w:ascii="Abadi" w:hAnsi="Abadi"/>
          <w:spacing w:val="-8"/>
          <w:sz w:val="21"/>
          <w:szCs w:val="21"/>
        </w:rPr>
        <w:t xml:space="preserve"> </w:t>
      </w:r>
      <w:r w:rsidRPr="009A7FF8">
        <w:rPr>
          <w:rFonts w:ascii="Abadi" w:hAnsi="Abadi"/>
          <w:sz w:val="21"/>
          <w:szCs w:val="21"/>
        </w:rPr>
        <w:t>obstante</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operación</w:t>
      </w:r>
      <w:r w:rsidRPr="009A7FF8">
        <w:rPr>
          <w:rFonts w:ascii="Abadi" w:hAnsi="Abadi"/>
          <w:spacing w:val="-8"/>
          <w:sz w:val="21"/>
          <w:szCs w:val="21"/>
        </w:rPr>
        <w:t xml:space="preserve"> </w:t>
      </w:r>
      <w:r w:rsidRPr="009A7FF8">
        <w:rPr>
          <w:rFonts w:ascii="Abadi" w:hAnsi="Abadi"/>
          <w:sz w:val="21"/>
          <w:szCs w:val="21"/>
        </w:rPr>
        <w:t>del</w:t>
      </w:r>
      <w:r w:rsidRPr="009A7FF8">
        <w:rPr>
          <w:rFonts w:ascii="Abadi" w:hAnsi="Abadi"/>
          <w:spacing w:val="-8"/>
          <w:sz w:val="21"/>
          <w:szCs w:val="21"/>
        </w:rPr>
        <w:t xml:space="preserve"> </w:t>
      </w:r>
      <w:r w:rsidRPr="009A7FF8">
        <w:rPr>
          <w:rFonts w:ascii="Abadi" w:hAnsi="Abadi"/>
          <w:sz w:val="21"/>
          <w:szCs w:val="21"/>
        </w:rPr>
        <w:t>citado</w:t>
      </w:r>
      <w:r w:rsidRPr="009A7FF8">
        <w:rPr>
          <w:rFonts w:ascii="Abadi" w:hAnsi="Abadi"/>
          <w:spacing w:val="-13"/>
          <w:sz w:val="21"/>
          <w:szCs w:val="21"/>
        </w:rPr>
        <w:t xml:space="preserve"> </w:t>
      </w:r>
      <w:r w:rsidRPr="009A7FF8">
        <w:rPr>
          <w:rFonts w:ascii="Abadi" w:hAnsi="Abadi"/>
          <w:sz w:val="21"/>
          <w:szCs w:val="21"/>
        </w:rPr>
        <w:t>CJM</w:t>
      </w:r>
      <w:r w:rsidRPr="009A7FF8">
        <w:rPr>
          <w:rFonts w:ascii="Abadi" w:hAnsi="Abadi"/>
          <w:spacing w:val="-9"/>
          <w:sz w:val="21"/>
          <w:szCs w:val="21"/>
        </w:rPr>
        <w:t xml:space="preserve"> </w:t>
      </w:r>
      <w:r w:rsidRPr="009A7FF8">
        <w:rPr>
          <w:rFonts w:ascii="Abadi" w:hAnsi="Abadi"/>
          <w:sz w:val="21"/>
          <w:szCs w:val="21"/>
        </w:rPr>
        <w:t>y</w:t>
      </w:r>
      <w:r w:rsidRPr="009A7FF8">
        <w:rPr>
          <w:rFonts w:ascii="Abadi" w:hAnsi="Abadi"/>
          <w:spacing w:val="-9"/>
          <w:sz w:val="21"/>
          <w:szCs w:val="21"/>
        </w:rPr>
        <w:t xml:space="preserve"> </w:t>
      </w: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las</w:t>
      </w:r>
      <w:r w:rsidRPr="009A7FF8">
        <w:rPr>
          <w:rFonts w:ascii="Abadi" w:hAnsi="Abadi"/>
          <w:spacing w:val="-9"/>
          <w:sz w:val="21"/>
          <w:szCs w:val="21"/>
        </w:rPr>
        <w:t xml:space="preserve"> </w:t>
      </w:r>
      <w:r w:rsidRPr="009A7FF8">
        <w:rPr>
          <w:rFonts w:ascii="Abadi" w:hAnsi="Abadi"/>
          <w:sz w:val="21"/>
          <w:szCs w:val="21"/>
        </w:rPr>
        <w:t>señaladas</w:t>
      </w:r>
      <w:r w:rsidRPr="009A7FF8">
        <w:rPr>
          <w:rFonts w:ascii="Abadi" w:hAnsi="Abadi"/>
          <w:spacing w:val="-14"/>
          <w:sz w:val="21"/>
          <w:szCs w:val="21"/>
        </w:rPr>
        <w:t xml:space="preserve"> </w:t>
      </w:r>
      <w:r w:rsidRPr="009A7FF8">
        <w:rPr>
          <w:rFonts w:ascii="Abadi" w:hAnsi="Abadi"/>
          <w:sz w:val="21"/>
          <w:szCs w:val="21"/>
        </w:rPr>
        <w:t>UNAIM</w:t>
      </w:r>
      <w:r w:rsidRPr="009A7FF8">
        <w:rPr>
          <w:rFonts w:ascii="Abadi" w:hAnsi="Abadi"/>
          <w:spacing w:val="-9"/>
          <w:sz w:val="21"/>
          <w:szCs w:val="21"/>
        </w:rPr>
        <w:t xml:space="preserve"> </w:t>
      </w:r>
      <w:r w:rsidRPr="009A7FF8">
        <w:rPr>
          <w:rFonts w:ascii="Abadi" w:hAnsi="Abadi"/>
          <w:sz w:val="21"/>
          <w:szCs w:val="21"/>
        </w:rPr>
        <w:t>que datan del año 2014 desde la anterior Procuraduría General del Estado y ahora vía la Fiscalía General, cuyo formato y esquema de actuación inclusive fue pionero a nivel nacional, puesto que diversas instituciones replicaron el mismo en sus respectivas</w:t>
      </w:r>
      <w:r w:rsidRPr="009A7FF8">
        <w:rPr>
          <w:rFonts w:ascii="Abadi" w:hAnsi="Abadi"/>
          <w:spacing w:val="-14"/>
          <w:sz w:val="21"/>
          <w:szCs w:val="21"/>
        </w:rPr>
        <w:t xml:space="preserve"> </w:t>
      </w:r>
      <w:r w:rsidRPr="009A7FF8">
        <w:rPr>
          <w:rFonts w:ascii="Abadi" w:hAnsi="Abadi"/>
          <w:sz w:val="21"/>
          <w:szCs w:val="21"/>
        </w:rPr>
        <w:t>instituciones,</w:t>
      </w:r>
      <w:r w:rsidRPr="009A7FF8">
        <w:rPr>
          <w:rFonts w:ascii="Abadi" w:hAnsi="Abadi"/>
          <w:spacing w:val="-16"/>
          <w:sz w:val="21"/>
          <w:szCs w:val="21"/>
        </w:rPr>
        <w:t xml:space="preserve"> </w:t>
      </w:r>
      <w:r w:rsidRPr="009A7FF8">
        <w:rPr>
          <w:rFonts w:ascii="Abadi" w:hAnsi="Abadi"/>
          <w:sz w:val="21"/>
          <w:szCs w:val="21"/>
        </w:rPr>
        <w:t>al</w:t>
      </w:r>
      <w:r w:rsidRPr="009A7FF8">
        <w:rPr>
          <w:rFonts w:ascii="Abadi" w:hAnsi="Abadi"/>
          <w:spacing w:val="-13"/>
          <w:sz w:val="21"/>
          <w:szCs w:val="21"/>
        </w:rPr>
        <w:t xml:space="preserve"> </w:t>
      </w:r>
      <w:r w:rsidRPr="009A7FF8">
        <w:rPr>
          <w:rFonts w:ascii="Abadi" w:hAnsi="Abadi"/>
          <w:sz w:val="21"/>
          <w:szCs w:val="21"/>
        </w:rPr>
        <w:t>tiempo</w:t>
      </w:r>
      <w:r w:rsidRPr="009A7FF8">
        <w:rPr>
          <w:rFonts w:ascii="Abadi" w:hAnsi="Abadi"/>
          <w:spacing w:val="-13"/>
          <w:sz w:val="21"/>
          <w:szCs w:val="21"/>
        </w:rPr>
        <w:t xml:space="preserve"> </w:t>
      </w: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reconocer</w:t>
      </w:r>
      <w:r w:rsidRPr="009A7FF8">
        <w:rPr>
          <w:rFonts w:ascii="Abadi" w:hAnsi="Abadi"/>
          <w:spacing w:val="-14"/>
          <w:sz w:val="21"/>
          <w:szCs w:val="21"/>
        </w:rPr>
        <w:t xml:space="preserve"> </w:t>
      </w:r>
      <w:r w:rsidRPr="009A7FF8">
        <w:rPr>
          <w:rFonts w:ascii="Abadi" w:hAnsi="Abadi"/>
          <w:sz w:val="21"/>
          <w:szCs w:val="21"/>
        </w:rPr>
        <w:t>que</w:t>
      </w:r>
      <w:r w:rsidRPr="009A7FF8">
        <w:rPr>
          <w:rFonts w:ascii="Abadi" w:hAnsi="Abadi"/>
          <w:spacing w:val="-13"/>
          <w:sz w:val="21"/>
          <w:szCs w:val="21"/>
        </w:rPr>
        <w:t xml:space="preserve"> </w:t>
      </w:r>
      <w:r w:rsidRPr="009A7FF8">
        <w:rPr>
          <w:rFonts w:ascii="Abadi" w:hAnsi="Abadi"/>
          <w:sz w:val="21"/>
          <w:szCs w:val="21"/>
        </w:rPr>
        <w:t>desde</w:t>
      </w:r>
      <w:r w:rsidRPr="009A7FF8">
        <w:rPr>
          <w:rFonts w:ascii="Abadi" w:hAnsi="Abadi"/>
          <w:spacing w:val="-13"/>
          <w:sz w:val="21"/>
          <w:szCs w:val="21"/>
        </w:rPr>
        <w:t xml:space="preserve"> </w:t>
      </w:r>
      <w:r w:rsidRPr="009A7FF8">
        <w:rPr>
          <w:rFonts w:ascii="Abadi" w:hAnsi="Abadi"/>
          <w:sz w:val="21"/>
          <w:szCs w:val="21"/>
        </w:rPr>
        <w:t>dicha</w:t>
      </w:r>
      <w:r w:rsidRPr="009A7FF8">
        <w:rPr>
          <w:rFonts w:ascii="Abadi" w:hAnsi="Abadi"/>
          <w:spacing w:val="-13"/>
          <w:sz w:val="21"/>
          <w:szCs w:val="21"/>
        </w:rPr>
        <w:t xml:space="preserve"> </w:t>
      </w:r>
      <w:r w:rsidRPr="009A7FF8">
        <w:rPr>
          <w:rFonts w:ascii="Abadi" w:hAnsi="Abadi"/>
          <w:sz w:val="21"/>
          <w:szCs w:val="21"/>
        </w:rPr>
        <w:t>data</w:t>
      </w:r>
      <w:r w:rsidRPr="009A7FF8">
        <w:rPr>
          <w:rFonts w:ascii="Abadi" w:hAnsi="Abadi"/>
          <w:spacing w:val="-13"/>
          <w:sz w:val="21"/>
          <w:szCs w:val="21"/>
        </w:rPr>
        <w:t xml:space="preserve"> </w:t>
      </w:r>
      <w:r w:rsidRPr="009A7FF8">
        <w:rPr>
          <w:rFonts w:ascii="Abadi" w:hAnsi="Abadi"/>
          <w:sz w:val="21"/>
          <w:szCs w:val="21"/>
        </w:rPr>
        <w:t>ya</w:t>
      </w:r>
      <w:r w:rsidRPr="009A7FF8">
        <w:rPr>
          <w:rFonts w:ascii="Abadi" w:hAnsi="Abadi"/>
          <w:spacing w:val="-13"/>
          <w:sz w:val="21"/>
          <w:szCs w:val="21"/>
        </w:rPr>
        <w:t xml:space="preserve"> </w:t>
      </w:r>
      <w:r w:rsidRPr="009A7FF8">
        <w:rPr>
          <w:rFonts w:ascii="Abadi" w:hAnsi="Abadi"/>
          <w:sz w:val="21"/>
          <w:szCs w:val="21"/>
        </w:rPr>
        <w:t>se</w:t>
      </w:r>
      <w:r w:rsidRPr="009A7FF8">
        <w:rPr>
          <w:rFonts w:ascii="Abadi" w:hAnsi="Abadi"/>
          <w:spacing w:val="-13"/>
          <w:sz w:val="21"/>
          <w:szCs w:val="21"/>
        </w:rPr>
        <w:t xml:space="preserve"> </w:t>
      </w:r>
      <w:r w:rsidRPr="009A7FF8">
        <w:rPr>
          <w:rFonts w:ascii="Abadi" w:hAnsi="Abadi"/>
          <w:sz w:val="21"/>
          <w:szCs w:val="21"/>
        </w:rPr>
        <w:t>cuenta en la Entidad con una estructura institucional dirigida a atender lo relativo a investigar,</w:t>
      </w:r>
      <w:r w:rsidRPr="009A7FF8">
        <w:rPr>
          <w:rFonts w:ascii="Abadi" w:hAnsi="Abadi"/>
          <w:spacing w:val="-5"/>
          <w:sz w:val="21"/>
          <w:szCs w:val="21"/>
        </w:rPr>
        <w:t xml:space="preserve"> </w:t>
      </w:r>
      <w:r w:rsidRPr="009A7FF8">
        <w:rPr>
          <w:rFonts w:ascii="Abadi" w:hAnsi="Abadi"/>
          <w:sz w:val="21"/>
          <w:szCs w:val="21"/>
        </w:rPr>
        <w:t>perseguir</w:t>
      </w:r>
      <w:r w:rsidRPr="009A7FF8">
        <w:rPr>
          <w:rFonts w:ascii="Abadi" w:hAnsi="Abadi"/>
          <w:spacing w:val="-3"/>
          <w:sz w:val="21"/>
          <w:szCs w:val="21"/>
        </w:rPr>
        <w:t xml:space="preserve"> </w:t>
      </w:r>
      <w:r w:rsidRPr="009A7FF8">
        <w:rPr>
          <w:rFonts w:ascii="Abadi" w:hAnsi="Abadi"/>
          <w:sz w:val="21"/>
          <w:szCs w:val="21"/>
        </w:rPr>
        <w:t>y</w:t>
      </w:r>
      <w:r w:rsidRPr="009A7FF8">
        <w:rPr>
          <w:rFonts w:ascii="Abadi" w:hAnsi="Abadi"/>
          <w:spacing w:val="-3"/>
          <w:sz w:val="21"/>
          <w:szCs w:val="21"/>
        </w:rPr>
        <w:t xml:space="preserve"> </w:t>
      </w:r>
      <w:r w:rsidRPr="009A7FF8">
        <w:rPr>
          <w:rFonts w:ascii="Abadi" w:hAnsi="Abadi"/>
          <w:sz w:val="21"/>
          <w:szCs w:val="21"/>
        </w:rPr>
        <w:t>sancionar</w:t>
      </w:r>
      <w:r w:rsidRPr="009A7FF8">
        <w:rPr>
          <w:rFonts w:ascii="Abadi" w:hAnsi="Abadi"/>
          <w:spacing w:val="-3"/>
          <w:sz w:val="21"/>
          <w:szCs w:val="21"/>
        </w:rPr>
        <w:t xml:space="preserve"> </w:t>
      </w:r>
      <w:r w:rsidRPr="009A7FF8">
        <w:rPr>
          <w:rFonts w:ascii="Abadi" w:hAnsi="Abadi"/>
          <w:sz w:val="21"/>
          <w:szCs w:val="21"/>
        </w:rPr>
        <w:t>los</w:t>
      </w:r>
      <w:r w:rsidRPr="009A7FF8">
        <w:rPr>
          <w:rFonts w:ascii="Abadi" w:hAnsi="Abadi"/>
          <w:spacing w:val="-3"/>
          <w:sz w:val="21"/>
          <w:szCs w:val="21"/>
        </w:rPr>
        <w:t xml:space="preserve"> </w:t>
      </w:r>
      <w:r w:rsidRPr="009A7FF8">
        <w:rPr>
          <w:rFonts w:ascii="Abadi" w:hAnsi="Abadi"/>
          <w:sz w:val="21"/>
          <w:szCs w:val="21"/>
        </w:rPr>
        <w:t>delitos</w:t>
      </w:r>
      <w:r w:rsidRPr="009A7FF8">
        <w:rPr>
          <w:rFonts w:ascii="Abadi" w:hAnsi="Abadi"/>
          <w:spacing w:val="-3"/>
          <w:sz w:val="21"/>
          <w:szCs w:val="21"/>
        </w:rPr>
        <w:t xml:space="preserve"> </w:t>
      </w:r>
      <w:r w:rsidRPr="009A7FF8">
        <w:rPr>
          <w:rFonts w:ascii="Abadi" w:hAnsi="Abadi"/>
          <w:sz w:val="21"/>
          <w:szCs w:val="21"/>
        </w:rPr>
        <w:t>por</w:t>
      </w:r>
      <w:r w:rsidRPr="009A7FF8">
        <w:rPr>
          <w:rFonts w:ascii="Abadi" w:hAnsi="Abadi"/>
          <w:spacing w:val="-8"/>
          <w:sz w:val="21"/>
          <w:szCs w:val="21"/>
        </w:rPr>
        <w:t xml:space="preserve"> </w:t>
      </w:r>
      <w:r w:rsidRPr="009A7FF8">
        <w:rPr>
          <w:rFonts w:ascii="Abadi" w:hAnsi="Abadi"/>
          <w:sz w:val="21"/>
          <w:szCs w:val="21"/>
        </w:rPr>
        <w:t>razones</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género,</w:t>
      </w:r>
      <w:r w:rsidRPr="009A7FF8">
        <w:rPr>
          <w:rFonts w:ascii="Abadi" w:hAnsi="Abadi"/>
          <w:spacing w:val="-5"/>
          <w:sz w:val="21"/>
          <w:szCs w:val="21"/>
        </w:rPr>
        <w:t xml:space="preserve"> </w:t>
      </w:r>
      <w:r w:rsidRPr="009A7FF8">
        <w:rPr>
          <w:rFonts w:ascii="Abadi" w:hAnsi="Abadi"/>
          <w:sz w:val="21"/>
          <w:szCs w:val="21"/>
        </w:rPr>
        <w:t>desde</w:t>
      </w:r>
      <w:r w:rsidRPr="009A7FF8">
        <w:rPr>
          <w:rFonts w:ascii="Abadi" w:hAnsi="Abadi"/>
          <w:spacing w:val="-2"/>
          <w:sz w:val="21"/>
          <w:szCs w:val="21"/>
        </w:rPr>
        <w:t xml:space="preserve"> </w:t>
      </w:r>
      <w:r w:rsidRPr="009A7FF8">
        <w:rPr>
          <w:rFonts w:ascii="Abadi" w:hAnsi="Abadi"/>
          <w:sz w:val="21"/>
          <w:szCs w:val="21"/>
        </w:rPr>
        <w:t>el</w:t>
      </w:r>
      <w:r w:rsidRPr="009A7FF8">
        <w:rPr>
          <w:rFonts w:ascii="Abadi" w:hAnsi="Abadi"/>
          <w:spacing w:val="-2"/>
          <w:sz w:val="21"/>
          <w:szCs w:val="21"/>
        </w:rPr>
        <w:t xml:space="preserve"> </w:t>
      </w:r>
      <w:r w:rsidRPr="009A7FF8">
        <w:rPr>
          <w:rFonts w:ascii="Abadi" w:hAnsi="Abadi"/>
          <w:sz w:val="21"/>
          <w:szCs w:val="21"/>
        </w:rPr>
        <w:t>Grupo Parlamentario del Partido Acción Nacional, se considera oportuno, al existir condiciones razonables y factibles, evolucionar acorde a los actuales estándares y potenciar desde nivel legal</w:t>
      </w:r>
      <w:r w:rsidRPr="009A7FF8">
        <w:rPr>
          <w:rFonts w:ascii="Abadi" w:hAnsi="Abadi"/>
          <w:spacing w:val="-3"/>
          <w:sz w:val="21"/>
          <w:szCs w:val="21"/>
        </w:rPr>
        <w:t xml:space="preserve"> </w:t>
      </w:r>
      <w:r w:rsidRPr="009A7FF8">
        <w:rPr>
          <w:rFonts w:ascii="Abadi" w:hAnsi="Abadi"/>
          <w:sz w:val="21"/>
          <w:szCs w:val="21"/>
        </w:rPr>
        <w:t>la transición de dichas Unidades,</w:t>
      </w:r>
      <w:r w:rsidRPr="009A7FF8">
        <w:rPr>
          <w:rFonts w:ascii="Abadi" w:hAnsi="Abadi"/>
          <w:spacing w:val="-1"/>
          <w:sz w:val="21"/>
          <w:szCs w:val="21"/>
        </w:rPr>
        <w:t xml:space="preserve"> </w:t>
      </w:r>
      <w:r w:rsidRPr="009A7FF8">
        <w:rPr>
          <w:rFonts w:ascii="Abadi" w:hAnsi="Abadi"/>
          <w:sz w:val="21"/>
          <w:szCs w:val="21"/>
        </w:rPr>
        <w:t>en aras de maximizar el servicio especializado de investigación de delitos contra las Mujeres, Adolescentes y Niñas por razones de género, dando paso a las respectivas Fiscalías Especializadas en Investigación de Delitos contra Mujeres por Razones de Género,</w:t>
      </w:r>
      <w:r w:rsidRPr="009A7FF8">
        <w:rPr>
          <w:rFonts w:ascii="Abadi" w:hAnsi="Abadi"/>
          <w:spacing w:val="-1"/>
          <w:sz w:val="21"/>
          <w:szCs w:val="21"/>
        </w:rPr>
        <w:t xml:space="preserve"> </w:t>
      </w:r>
      <w:r w:rsidRPr="009A7FF8">
        <w:rPr>
          <w:rFonts w:ascii="Abadi" w:hAnsi="Abadi"/>
          <w:sz w:val="21"/>
          <w:szCs w:val="21"/>
        </w:rPr>
        <w:t>las cuales mediante la presente Iniciativa se plantean,</w:t>
      </w:r>
      <w:r w:rsidRPr="009A7FF8">
        <w:rPr>
          <w:rFonts w:ascii="Abadi" w:hAnsi="Abadi"/>
          <w:spacing w:val="-1"/>
          <w:sz w:val="21"/>
          <w:szCs w:val="21"/>
        </w:rPr>
        <w:t xml:space="preserve"> </w:t>
      </w:r>
      <w:r w:rsidRPr="009A7FF8">
        <w:rPr>
          <w:rFonts w:ascii="Abadi" w:hAnsi="Abadi"/>
          <w:sz w:val="21"/>
          <w:szCs w:val="21"/>
        </w:rPr>
        <w:t>para</w:t>
      </w:r>
      <w:r w:rsidRPr="009A7FF8">
        <w:rPr>
          <w:rFonts w:ascii="Abadi" w:hAnsi="Abadi"/>
          <w:spacing w:val="-3"/>
          <w:sz w:val="21"/>
          <w:szCs w:val="21"/>
        </w:rPr>
        <w:t xml:space="preserve"> </w:t>
      </w:r>
      <w:r w:rsidRPr="009A7FF8">
        <w:rPr>
          <w:rFonts w:ascii="Abadi" w:hAnsi="Abadi"/>
          <w:sz w:val="21"/>
          <w:szCs w:val="21"/>
        </w:rPr>
        <w:t>la atención de delitos por razones de género que actualmente son del conocimiento de las citadas UNAIM.</w:t>
      </w:r>
    </w:p>
    <w:p w14:paraId="792C9526" w14:textId="77777777" w:rsidR="00FB1C29" w:rsidRPr="009A7FF8" w:rsidRDefault="00FB1C29" w:rsidP="00FB1C29">
      <w:pPr>
        <w:pStyle w:val="Textoindependiente"/>
        <w:spacing w:before="4"/>
        <w:rPr>
          <w:rFonts w:ascii="Abadi" w:hAnsi="Abadi"/>
          <w:sz w:val="21"/>
          <w:szCs w:val="21"/>
        </w:rPr>
      </w:pPr>
    </w:p>
    <w:p w14:paraId="3E62DC86" w14:textId="77777777" w:rsidR="00FB1C29" w:rsidRPr="009A7FF8" w:rsidRDefault="00FB1C29" w:rsidP="000D3B14">
      <w:pPr>
        <w:spacing w:before="1"/>
        <w:jc w:val="both"/>
        <w:rPr>
          <w:rFonts w:ascii="Abadi" w:hAnsi="Abadi"/>
          <w:sz w:val="21"/>
          <w:szCs w:val="21"/>
        </w:rPr>
      </w:pPr>
      <w:r w:rsidRPr="009A7FF8">
        <w:rPr>
          <w:rFonts w:ascii="Abadi" w:hAnsi="Abadi"/>
          <w:sz w:val="21"/>
          <w:szCs w:val="21"/>
        </w:rPr>
        <w:lastRenderedPageBreak/>
        <w:t>Sin</w:t>
      </w:r>
      <w:r w:rsidRPr="009A7FF8">
        <w:rPr>
          <w:rFonts w:ascii="Abadi" w:hAnsi="Abadi"/>
          <w:spacing w:val="-11"/>
          <w:sz w:val="21"/>
          <w:szCs w:val="21"/>
        </w:rPr>
        <w:t xml:space="preserve"> </w:t>
      </w:r>
      <w:r w:rsidRPr="009A7FF8">
        <w:rPr>
          <w:rFonts w:ascii="Abadi" w:hAnsi="Abadi"/>
          <w:sz w:val="21"/>
          <w:szCs w:val="21"/>
        </w:rPr>
        <w:t>desconocer</w:t>
      </w:r>
      <w:r w:rsidRPr="009A7FF8">
        <w:rPr>
          <w:rFonts w:ascii="Abadi" w:hAnsi="Abadi"/>
          <w:spacing w:val="-12"/>
          <w:sz w:val="21"/>
          <w:szCs w:val="21"/>
        </w:rPr>
        <w:t xml:space="preserve"> </w:t>
      </w:r>
      <w:r w:rsidRPr="009A7FF8">
        <w:rPr>
          <w:rFonts w:ascii="Abadi" w:hAnsi="Abadi"/>
          <w:sz w:val="21"/>
          <w:szCs w:val="21"/>
        </w:rPr>
        <w:t>las</w:t>
      </w:r>
      <w:r w:rsidRPr="009A7FF8">
        <w:rPr>
          <w:rFonts w:ascii="Abadi" w:hAnsi="Abadi"/>
          <w:spacing w:val="-12"/>
          <w:sz w:val="21"/>
          <w:szCs w:val="21"/>
        </w:rPr>
        <w:t xml:space="preserve"> </w:t>
      </w:r>
      <w:r w:rsidRPr="009A7FF8">
        <w:rPr>
          <w:rFonts w:ascii="Abadi" w:hAnsi="Abadi"/>
          <w:sz w:val="21"/>
          <w:szCs w:val="21"/>
        </w:rPr>
        <w:t>tareas</w:t>
      </w:r>
      <w:r w:rsidRPr="009A7FF8">
        <w:rPr>
          <w:rFonts w:ascii="Abadi" w:hAnsi="Abadi"/>
          <w:spacing w:val="-12"/>
          <w:sz w:val="21"/>
          <w:szCs w:val="21"/>
        </w:rPr>
        <w:t xml:space="preserve"> </w:t>
      </w:r>
      <w:r w:rsidRPr="009A7FF8">
        <w:rPr>
          <w:rFonts w:ascii="Abadi" w:hAnsi="Abadi"/>
          <w:sz w:val="21"/>
          <w:szCs w:val="21"/>
        </w:rPr>
        <w:t>que</w:t>
      </w:r>
      <w:r w:rsidRPr="009A7FF8">
        <w:rPr>
          <w:rFonts w:ascii="Abadi" w:hAnsi="Abadi"/>
          <w:spacing w:val="-11"/>
          <w:sz w:val="21"/>
          <w:szCs w:val="21"/>
        </w:rPr>
        <w:t xml:space="preserve"> </w:t>
      </w:r>
      <w:r w:rsidRPr="009A7FF8">
        <w:rPr>
          <w:rFonts w:ascii="Abadi" w:hAnsi="Abadi"/>
          <w:sz w:val="21"/>
          <w:szCs w:val="21"/>
        </w:rPr>
        <w:t>implicaría</w:t>
      </w:r>
      <w:r w:rsidRPr="009A7FF8">
        <w:rPr>
          <w:rFonts w:ascii="Abadi" w:hAnsi="Abadi"/>
          <w:spacing w:val="-11"/>
          <w:sz w:val="21"/>
          <w:szCs w:val="21"/>
        </w:rPr>
        <w:t xml:space="preserve"> </w:t>
      </w:r>
      <w:r w:rsidRPr="009A7FF8">
        <w:rPr>
          <w:rFonts w:ascii="Abadi" w:hAnsi="Abadi"/>
          <w:sz w:val="21"/>
          <w:szCs w:val="21"/>
        </w:rPr>
        <w:t>la</w:t>
      </w:r>
      <w:r w:rsidRPr="009A7FF8">
        <w:rPr>
          <w:rFonts w:ascii="Abadi" w:hAnsi="Abadi"/>
          <w:spacing w:val="-11"/>
          <w:sz w:val="21"/>
          <w:szCs w:val="21"/>
        </w:rPr>
        <w:t xml:space="preserve"> </w:t>
      </w:r>
      <w:r w:rsidRPr="009A7FF8">
        <w:rPr>
          <w:rFonts w:ascii="Abadi" w:hAnsi="Abadi"/>
          <w:sz w:val="21"/>
          <w:szCs w:val="21"/>
        </w:rPr>
        <w:t>transición</w:t>
      </w:r>
      <w:r w:rsidRPr="009A7FF8">
        <w:rPr>
          <w:rFonts w:ascii="Abadi" w:hAnsi="Abadi"/>
          <w:spacing w:val="-11"/>
          <w:sz w:val="21"/>
          <w:szCs w:val="21"/>
        </w:rPr>
        <w:t xml:space="preserve"> </w:t>
      </w:r>
      <w:r w:rsidRPr="009A7FF8">
        <w:rPr>
          <w:rFonts w:ascii="Abadi" w:hAnsi="Abadi"/>
          <w:sz w:val="21"/>
          <w:szCs w:val="21"/>
        </w:rPr>
        <w:t>a</w:t>
      </w:r>
      <w:r w:rsidRPr="009A7FF8">
        <w:rPr>
          <w:rFonts w:ascii="Abadi" w:hAnsi="Abadi"/>
          <w:spacing w:val="-11"/>
          <w:sz w:val="21"/>
          <w:szCs w:val="21"/>
        </w:rPr>
        <w:t xml:space="preserve"> </w:t>
      </w:r>
      <w:r w:rsidRPr="009A7FF8">
        <w:rPr>
          <w:rFonts w:ascii="Abadi" w:hAnsi="Abadi"/>
          <w:sz w:val="21"/>
          <w:szCs w:val="21"/>
        </w:rPr>
        <w:t>las</w:t>
      </w:r>
      <w:r w:rsidRPr="009A7FF8">
        <w:rPr>
          <w:rFonts w:ascii="Abadi" w:hAnsi="Abadi"/>
          <w:spacing w:val="-12"/>
          <w:sz w:val="21"/>
          <w:szCs w:val="21"/>
        </w:rPr>
        <w:t xml:space="preserve"> </w:t>
      </w:r>
      <w:r w:rsidRPr="009A7FF8">
        <w:rPr>
          <w:rFonts w:ascii="Abadi" w:hAnsi="Abadi"/>
          <w:sz w:val="21"/>
          <w:szCs w:val="21"/>
        </w:rPr>
        <w:t>Fiscalías</w:t>
      </w:r>
      <w:r w:rsidRPr="009A7FF8">
        <w:rPr>
          <w:rFonts w:ascii="Abadi" w:hAnsi="Abadi"/>
          <w:spacing w:val="-12"/>
          <w:sz w:val="21"/>
          <w:szCs w:val="21"/>
        </w:rPr>
        <w:t xml:space="preserve"> </w:t>
      </w:r>
      <w:r w:rsidRPr="009A7FF8">
        <w:rPr>
          <w:rFonts w:ascii="Abadi" w:hAnsi="Abadi"/>
          <w:sz w:val="21"/>
          <w:szCs w:val="21"/>
        </w:rPr>
        <w:t>Especializadas que se enuncian como principal objeto de la presente Iniciativa, al generarse con dicho</w:t>
      </w:r>
      <w:r w:rsidRPr="009A7FF8">
        <w:rPr>
          <w:rFonts w:ascii="Abadi" w:hAnsi="Abadi"/>
          <w:spacing w:val="-3"/>
          <w:sz w:val="21"/>
          <w:szCs w:val="21"/>
        </w:rPr>
        <w:t xml:space="preserve"> </w:t>
      </w:r>
      <w:r w:rsidRPr="009A7FF8">
        <w:rPr>
          <w:rFonts w:ascii="Abadi" w:hAnsi="Abadi"/>
          <w:sz w:val="21"/>
          <w:szCs w:val="21"/>
        </w:rPr>
        <w:t>ajuste</w:t>
      </w:r>
      <w:r w:rsidRPr="009A7FF8">
        <w:rPr>
          <w:rFonts w:ascii="Abadi" w:hAnsi="Abadi"/>
          <w:spacing w:val="-3"/>
          <w:sz w:val="21"/>
          <w:szCs w:val="21"/>
        </w:rPr>
        <w:t xml:space="preserve"> </w:t>
      </w:r>
      <w:r w:rsidRPr="009A7FF8">
        <w:rPr>
          <w:rFonts w:ascii="Abadi" w:hAnsi="Abadi"/>
          <w:sz w:val="21"/>
          <w:szCs w:val="21"/>
        </w:rPr>
        <w:t>orgánico</w:t>
      </w:r>
      <w:r w:rsidRPr="009A7FF8">
        <w:rPr>
          <w:rFonts w:ascii="Abadi" w:hAnsi="Abadi"/>
          <w:spacing w:val="-3"/>
          <w:sz w:val="21"/>
          <w:szCs w:val="21"/>
        </w:rPr>
        <w:t xml:space="preserve"> </w:t>
      </w:r>
      <w:r w:rsidRPr="009A7FF8">
        <w:rPr>
          <w:rFonts w:ascii="Abadi" w:hAnsi="Abadi"/>
          <w:sz w:val="21"/>
          <w:szCs w:val="21"/>
        </w:rPr>
        <w:t>diversas</w:t>
      </w:r>
      <w:r w:rsidRPr="009A7FF8">
        <w:rPr>
          <w:rFonts w:ascii="Abadi" w:hAnsi="Abadi"/>
          <w:spacing w:val="-4"/>
          <w:sz w:val="21"/>
          <w:szCs w:val="21"/>
        </w:rPr>
        <w:t xml:space="preserve"> </w:t>
      </w:r>
      <w:r w:rsidRPr="009A7FF8">
        <w:rPr>
          <w:rFonts w:ascii="Abadi" w:hAnsi="Abadi"/>
          <w:sz w:val="21"/>
          <w:szCs w:val="21"/>
        </w:rPr>
        <w:t>necesidades</w:t>
      </w:r>
      <w:r w:rsidRPr="009A7FF8">
        <w:rPr>
          <w:rFonts w:ascii="Abadi" w:hAnsi="Abadi"/>
          <w:spacing w:val="-4"/>
          <w:sz w:val="21"/>
          <w:szCs w:val="21"/>
        </w:rPr>
        <w:t xml:space="preserve"> </w:t>
      </w:r>
      <w:r w:rsidRPr="009A7FF8">
        <w:rPr>
          <w:rFonts w:ascii="Abadi" w:hAnsi="Abadi"/>
          <w:sz w:val="21"/>
          <w:szCs w:val="21"/>
        </w:rPr>
        <w:t>respecto</w:t>
      </w:r>
      <w:r w:rsidRPr="009A7FF8">
        <w:rPr>
          <w:rFonts w:ascii="Abadi" w:hAnsi="Abadi"/>
          <w:spacing w:val="-3"/>
          <w:sz w:val="21"/>
          <w:szCs w:val="21"/>
        </w:rPr>
        <w:t xml:space="preserve"> </w:t>
      </w:r>
      <w:r w:rsidRPr="009A7FF8">
        <w:rPr>
          <w:rFonts w:ascii="Abadi" w:hAnsi="Abadi"/>
          <w:sz w:val="21"/>
          <w:szCs w:val="21"/>
        </w:rPr>
        <w:t>a</w:t>
      </w:r>
      <w:r w:rsidRPr="009A7FF8">
        <w:rPr>
          <w:rFonts w:ascii="Abadi" w:hAnsi="Abadi"/>
          <w:spacing w:val="-3"/>
          <w:sz w:val="21"/>
          <w:szCs w:val="21"/>
        </w:rPr>
        <w:t xml:space="preserve"> </w:t>
      </w:r>
      <w:r w:rsidRPr="009A7FF8">
        <w:rPr>
          <w:rFonts w:ascii="Abadi" w:hAnsi="Abadi"/>
          <w:sz w:val="21"/>
          <w:szCs w:val="21"/>
        </w:rPr>
        <w:t>la</w:t>
      </w:r>
      <w:r w:rsidRPr="009A7FF8">
        <w:rPr>
          <w:rFonts w:ascii="Abadi" w:hAnsi="Abadi"/>
          <w:spacing w:val="-3"/>
          <w:sz w:val="21"/>
          <w:szCs w:val="21"/>
        </w:rPr>
        <w:t xml:space="preserve"> </w:t>
      </w:r>
      <w:r w:rsidRPr="009A7FF8">
        <w:rPr>
          <w:rFonts w:ascii="Abadi" w:hAnsi="Abadi"/>
          <w:sz w:val="21"/>
          <w:szCs w:val="21"/>
        </w:rPr>
        <w:t>operatividad,</w:t>
      </w:r>
      <w:r w:rsidRPr="009A7FF8">
        <w:rPr>
          <w:rFonts w:ascii="Abadi" w:hAnsi="Abadi"/>
          <w:spacing w:val="-6"/>
          <w:sz w:val="21"/>
          <w:szCs w:val="21"/>
        </w:rPr>
        <w:t xml:space="preserve"> </w:t>
      </w:r>
      <w:r w:rsidRPr="009A7FF8">
        <w:rPr>
          <w:rFonts w:ascii="Abadi" w:hAnsi="Abadi"/>
          <w:sz w:val="21"/>
          <w:szCs w:val="21"/>
        </w:rPr>
        <w:t>integración, organización,</w:t>
      </w:r>
      <w:r w:rsidRPr="009A7FF8">
        <w:rPr>
          <w:rFonts w:ascii="Abadi" w:hAnsi="Abadi"/>
          <w:spacing w:val="-9"/>
          <w:sz w:val="21"/>
          <w:szCs w:val="21"/>
        </w:rPr>
        <w:t xml:space="preserve"> </w:t>
      </w:r>
      <w:r w:rsidRPr="009A7FF8">
        <w:rPr>
          <w:rFonts w:ascii="Abadi" w:hAnsi="Abadi"/>
          <w:sz w:val="21"/>
          <w:szCs w:val="21"/>
        </w:rPr>
        <w:t>incluyendo</w:t>
      </w:r>
      <w:r w:rsidRPr="009A7FF8">
        <w:rPr>
          <w:rFonts w:ascii="Abadi" w:hAnsi="Abadi"/>
          <w:spacing w:val="-6"/>
          <w:sz w:val="21"/>
          <w:szCs w:val="21"/>
        </w:rPr>
        <w:t xml:space="preserve"> </w:t>
      </w:r>
      <w:r w:rsidRPr="009A7FF8">
        <w:rPr>
          <w:rFonts w:ascii="Abadi" w:hAnsi="Abadi"/>
          <w:sz w:val="21"/>
          <w:szCs w:val="21"/>
        </w:rPr>
        <w:t>en</w:t>
      </w:r>
      <w:r w:rsidRPr="009A7FF8">
        <w:rPr>
          <w:rFonts w:ascii="Abadi" w:hAnsi="Abadi"/>
          <w:spacing w:val="-6"/>
          <w:sz w:val="21"/>
          <w:szCs w:val="21"/>
        </w:rPr>
        <w:t xml:space="preserve"> </w:t>
      </w:r>
      <w:r w:rsidRPr="009A7FF8">
        <w:rPr>
          <w:rFonts w:ascii="Abadi" w:hAnsi="Abadi"/>
          <w:sz w:val="21"/>
          <w:szCs w:val="21"/>
        </w:rPr>
        <w:t>ello</w:t>
      </w:r>
      <w:r w:rsidRPr="009A7FF8">
        <w:rPr>
          <w:rFonts w:ascii="Abadi" w:hAnsi="Abadi"/>
          <w:spacing w:val="-6"/>
          <w:sz w:val="21"/>
          <w:szCs w:val="21"/>
        </w:rPr>
        <w:t xml:space="preserve"> </w:t>
      </w:r>
      <w:r w:rsidRPr="009A7FF8">
        <w:rPr>
          <w:rFonts w:ascii="Abadi" w:hAnsi="Abadi"/>
          <w:sz w:val="21"/>
          <w:szCs w:val="21"/>
        </w:rPr>
        <w:t>la</w:t>
      </w:r>
      <w:r w:rsidRPr="009A7FF8">
        <w:rPr>
          <w:rFonts w:ascii="Abadi" w:hAnsi="Abadi"/>
          <w:spacing w:val="-6"/>
          <w:sz w:val="21"/>
          <w:szCs w:val="21"/>
        </w:rPr>
        <w:t xml:space="preserve"> </w:t>
      </w:r>
      <w:r w:rsidRPr="009A7FF8">
        <w:rPr>
          <w:rFonts w:ascii="Abadi" w:hAnsi="Abadi"/>
          <w:sz w:val="21"/>
          <w:szCs w:val="21"/>
        </w:rPr>
        <w:t>necesidad</w:t>
      </w:r>
      <w:r w:rsidRPr="009A7FF8">
        <w:rPr>
          <w:rFonts w:ascii="Abadi" w:hAnsi="Abadi"/>
          <w:spacing w:val="-6"/>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mayor</w:t>
      </w:r>
      <w:r w:rsidRPr="009A7FF8">
        <w:rPr>
          <w:rFonts w:ascii="Abadi" w:hAnsi="Abadi"/>
          <w:spacing w:val="-7"/>
          <w:sz w:val="21"/>
          <w:szCs w:val="21"/>
        </w:rPr>
        <w:t xml:space="preserve"> </w:t>
      </w:r>
      <w:r w:rsidRPr="009A7FF8">
        <w:rPr>
          <w:rFonts w:ascii="Abadi" w:hAnsi="Abadi"/>
          <w:sz w:val="21"/>
          <w:szCs w:val="21"/>
        </w:rPr>
        <w:t>capital</w:t>
      </w:r>
      <w:r w:rsidRPr="009A7FF8">
        <w:rPr>
          <w:rFonts w:ascii="Abadi" w:hAnsi="Abadi"/>
          <w:spacing w:val="-6"/>
          <w:sz w:val="21"/>
          <w:szCs w:val="21"/>
        </w:rPr>
        <w:t xml:space="preserve"> </w:t>
      </w:r>
      <w:r w:rsidRPr="009A7FF8">
        <w:rPr>
          <w:rFonts w:ascii="Abadi" w:hAnsi="Abadi"/>
          <w:sz w:val="21"/>
          <w:szCs w:val="21"/>
        </w:rPr>
        <w:t>humano,</w:t>
      </w:r>
      <w:r w:rsidRPr="009A7FF8">
        <w:rPr>
          <w:rFonts w:ascii="Abadi" w:hAnsi="Abadi"/>
          <w:spacing w:val="-9"/>
          <w:sz w:val="21"/>
          <w:szCs w:val="21"/>
        </w:rPr>
        <w:t xml:space="preserve"> </w:t>
      </w:r>
      <w:r w:rsidRPr="009A7FF8">
        <w:rPr>
          <w:rFonts w:ascii="Abadi" w:hAnsi="Abadi"/>
          <w:sz w:val="21"/>
          <w:szCs w:val="21"/>
        </w:rPr>
        <w:t>entre</w:t>
      </w:r>
      <w:r w:rsidRPr="009A7FF8">
        <w:rPr>
          <w:rFonts w:ascii="Abadi" w:hAnsi="Abadi"/>
          <w:spacing w:val="-6"/>
          <w:sz w:val="21"/>
          <w:szCs w:val="21"/>
        </w:rPr>
        <w:t xml:space="preserve"> </w:t>
      </w:r>
      <w:r w:rsidRPr="009A7FF8">
        <w:rPr>
          <w:rFonts w:ascii="Abadi" w:hAnsi="Abadi"/>
          <w:sz w:val="21"/>
          <w:szCs w:val="21"/>
        </w:rPr>
        <w:t>otros aspectos de similar naturaleza, será necesario a la par disponer de los recursos presupuestales procedentes para lograr el redimensionamiento y fortalecimiento buscado, sin que ello implique la interrupción del servicio especializado, sino una transición natural y gradual acorde al modelo multidisciplinario actualmente instrumentado</w:t>
      </w:r>
      <w:r w:rsidRPr="009A7FF8">
        <w:rPr>
          <w:rFonts w:ascii="Abadi" w:hAnsi="Abadi"/>
          <w:spacing w:val="-3"/>
          <w:sz w:val="21"/>
          <w:szCs w:val="21"/>
        </w:rPr>
        <w:t xml:space="preserve"> </w:t>
      </w:r>
      <w:r w:rsidRPr="009A7FF8">
        <w:rPr>
          <w:rFonts w:ascii="Abadi" w:hAnsi="Abadi"/>
          <w:sz w:val="21"/>
          <w:szCs w:val="21"/>
        </w:rPr>
        <w:t>pero</w:t>
      </w:r>
      <w:r w:rsidRPr="009A7FF8">
        <w:rPr>
          <w:rFonts w:ascii="Abadi" w:hAnsi="Abadi"/>
          <w:spacing w:val="-3"/>
          <w:sz w:val="21"/>
          <w:szCs w:val="21"/>
        </w:rPr>
        <w:t xml:space="preserve"> </w:t>
      </w:r>
      <w:r w:rsidRPr="009A7FF8">
        <w:rPr>
          <w:rFonts w:ascii="Abadi" w:hAnsi="Abadi"/>
          <w:sz w:val="21"/>
          <w:szCs w:val="21"/>
        </w:rPr>
        <w:t>con</w:t>
      </w:r>
      <w:r w:rsidRPr="009A7FF8">
        <w:rPr>
          <w:rFonts w:ascii="Abadi" w:hAnsi="Abadi"/>
          <w:spacing w:val="-3"/>
          <w:sz w:val="21"/>
          <w:szCs w:val="21"/>
        </w:rPr>
        <w:t xml:space="preserve"> </w:t>
      </w:r>
      <w:r w:rsidRPr="009A7FF8">
        <w:rPr>
          <w:rFonts w:ascii="Abadi" w:hAnsi="Abadi"/>
          <w:sz w:val="21"/>
          <w:szCs w:val="21"/>
        </w:rPr>
        <w:t>miras</w:t>
      </w:r>
      <w:r w:rsidRPr="009A7FF8">
        <w:rPr>
          <w:rFonts w:ascii="Abadi" w:hAnsi="Abadi"/>
          <w:spacing w:val="-4"/>
          <w:sz w:val="21"/>
          <w:szCs w:val="21"/>
        </w:rPr>
        <w:t xml:space="preserve"> </w:t>
      </w:r>
      <w:r w:rsidRPr="009A7FF8">
        <w:rPr>
          <w:rFonts w:ascii="Abadi" w:hAnsi="Abadi"/>
          <w:sz w:val="21"/>
          <w:szCs w:val="21"/>
        </w:rPr>
        <w:t>a</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3"/>
          <w:sz w:val="21"/>
          <w:szCs w:val="21"/>
        </w:rPr>
        <w:t xml:space="preserve"> </w:t>
      </w:r>
      <w:r w:rsidRPr="009A7FF8">
        <w:rPr>
          <w:rFonts w:ascii="Abadi" w:hAnsi="Abadi"/>
          <w:sz w:val="21"/>
          <w:szCs w:val="21"/>
        </w:rPr>
        <w:t>evolución</w:t>
      </w:r>
      <w:r w:rsidRPr="009A7FF8">
        <w:rPr>
          <w:rFonts w:ascii="Abadi" w:hAnsi="Abadi"/>
          <w:spacing w:val="-3"/>
          <w:sz w:val="21"/>
          <w:szCs w:val="21"/>
        </w:rPr>
        <w:t xml:space="preserve"> </w:t>
      </w:r>
      <w:r w:rsidRPr="009A7FF8">
        <w:rPr>
          <w:rFonts w:ascii="Abadi" w:hAnsi="Abadi"/>
          <w:sz w:val="21"/>
          <w:szCs w:val="21"/>
        </w:rPr>
        <w:t>y</w:t>
      </w:r>
      <w:r w:rsidRPr="009A7FF8">
        <w:rPr>
          <w:rFonts w:ascii="Abadi" w:hAnsi="Abadi"/>
          <w:spacing w:val="-9"/>
          <w:sz w:val="21"/>
          <w:szCs w:val="21"/>
        </w:rPr>
        <w:t xml:space="preserve"> </w:t>
      </w:r>
      <w:r w:rsidRPr="009A7FF8">
        <w:rPr>
          <w:rFonts w:ascii="Abadi" w:hAnsi="Abadi"/>
          <w:sz w:val="21"/>
          <w:szCs w:val="21"/>
        </w:rPr>
        <w:t>afianzamiento</w:t>
      </w:r>
      <w:r w:rsidRPr="009A7FF8">
        <w:rPr>
          <w:rFonts w:ascii="Abadi" w:hAnsi="Abadi"/>
          <w:spacing w:val="-3"/>
          <w:sz w:val="21"/>
          <w:szCs w:val="21"/>
        </w:rPr>
        <w:t xml:space="preserve"> </w:t>
      </w:r>
      <w:r w:rsidRPr="009A7FF8">
        <w:rPr>
          <w:rFonts w:ascii="Abadi" w:hAnsi="Abadi"/>
          <w:sz w:val="21"/>
          <w:szCs w:val="21"/>
        </w:rPr>
        <w:t>continuo</w:t>
      </w:r>
      <w:r w:rsidRPr="009A7FF8">
        <w:rPr>
          <w:rFonts w:ascii="Abadi" w:hAnsi="Abadi"/>
          <w:spacing w:val="-8"/>
          <w:sz w:val="21"/>
          <w:szCs w:val="21"/>
        </w:rPr>
        <w:t xml:space="preserve"> </w:t>
      </w:r>
      <w:r w:rsidRPr="009A7FF8">
        <w:rPr>
          <w:rFonts w:ascii="Abadi" w:hAnsi="Abadi"/>
          <w:sz w:val="21"/>
          <w:szCs w:val="21"/>
        </w:rPr>
        <w:t>atentos</w:t>
      </w:r>
      <w:r w:rsidRPr="009A7FF8">
        <w:rPr>
          <w:rFonts w:ascii="Abadi" w:hAnsi="Abadi"/>
          <w:spacing w:val="-4"/>
          <w:sz w:val="21"/>
          <w:szCs w:val="21"/>
        </w:rPr>
        <w:t xml:space="preserve"> </w:t>
      </w:r>
      <w:r w:rsidRPr="009A7FF8">
        <w:rPr>
          <w:rFonts w:ascii="Abadi" w:hAnsi="Abadi"/>
          <w:sz w:val="21"/>
          <w:szCs w:val="21"/>
        </w:rPr>
        <w:t>a</w:t>
      </w:r>
      <w:r w:rsidRPr="009A7FF8">
        <w:rPr>
          <w:rFonts w:ascii="Abadi" w:hAnsi="Abadi"/>
          <w:spacing w:val="-8"/>
          <w:sz w:val="21"/>
          <w:szCs w:val="21"/>
        </w:rPr>
        <w:t xml:space="preserve"> </w:t>
      </w:r>
      <w:r w:rsidRPr="009A7FF8">
        <w:rPr>
          <w:rFonts w:ascii="Abadi" w:hAnsi="Abadi"/>
          <w:sz w:val="21"/>
          <w:szCs w:val="21"/>
        </w:rPr>
        <w:t>los postulados internacionales en la materia.</w:t>
      </w:r>
    </w:p>
    <w:p w14:paraId="71B2D51F" w14:textId="77777777" w:rsidR="00FB1C29" w:rsidRPr="009A7FF8" w:rsidRDefault="00FB1C29" w:rsidP="00FB1C29">
      <w:pPr>
        <w:pStyle w:val="Textoindependiente"/>
        <w:rPr>
          <w:rFonts w:ascii="Abadi" w:hAnsi="Abadi"/>
          <w:sz w:val="21"/>
          <w:szCs w:val="21"/>
        </w:rPr>
      </w:pPr>
    </w:p>
    <w:p w14:paraId="74A6FB4C" w14:textId="77777777" w:rsidR="00FB1C29" w:rsidRPr="009A7FF8" w:rsidRDefault="00FB1C29" w:rsidP="000D3B14">
      <w:pPr>
        <w:jc w:val="both"/>
        <w:rPr>
          <w:rFonts w:ascii="Abadi" w:hAnsi="Abadi"/>
          <w:sz w:val="21"/>
          <w:szCs w:val="21"/>
        </w:rPr>
      </w:pPr>
      <w:r w:rsidRPr="009A7FF8">
        <w:rPr>
          <w:rFonts w:ascii="Abadi" w:hAnsi="Abadi"/>
          <w:sz w:val="21"/>
          <w:szCs w:val="21"/>
        </w:rPr>
        <w:t>En</w:t>
      </w:r>
      <w:r w:rsidRPr="009A7FF8">
        <w:rPr>
          <w:rFonts w:ascii="Abadi" w:hAnsi="Abadi"/>
          <w:spacing w:val="-2"/>
          <w:sz w:val="21"/>
          <w:szCs w:val="21"/>
        </w:rPr>
        <w:t xml:space="preserve"> </w:t>
      </w:r>
      <w:r w:rsidRPr="009A7FF8">
        <w:rPr>
          <w:rFonts w:ascii="Abadi" w:hAnsi="Abadi"/>
          <w:sz w:val="21"/>
          <w:szCs w:val="21"/>
        </w:rPr>
        <w:t>tal</w:t>
      </w:r>
      <w:r w:rsidRPr="009A7FF8">
        <w:rPr>
          <w:rFonts w:ascii="Abadi" w:hAnsi="Abadi"/>
          <w:spacing w:val="-2"/>
          <w:sz w:val="21"/>
          <w:szCs w:val="21"/>
        </w:rPr>
        <w:t xml:space="preserve"> </w:t>
      </w:r>
      <w:r w:rsidRPr="009A7FF8">
        <w:rPr>
          <w:rFonts w:ascii="Abadi" w:hAnsi="Abadi"/>
          <w:sz w:val="21"/>
          <w:szCs w:val="21"/>
        </w:rPr>
        <w:t>sentido,</w:t>
      </w:r>
      <w:r w:rsidRPr="009A7FF8">
        <w:rPr>
          <w:rFonts w:ascii="Abadi" w:hAnsi="Abadi"/>
          <w:spacing w:val="-5"/>
          <w:sz w:val="21"/>
          <w:szCs w:val="21"/>
        </w:rPr>
        <w:t xml:space="preserve"> </w:t>
      </w:r>
      <w:r w:rsidRPr="009A7FF8">
        <w:rPr>
          <w:rFonts w:ascii="Abadi" w:hAnsi="Abadi"/>
          <w:sz w:val="21"/>
          <w:szCs w:val="21"/>
        </w:rPr>
        <w:t>se</w:t>
      </w:r>
      <w:r w:rsidRPr="009A7FF8">
        <w:rPr>
          <w:rFonts w:ascii="Abadi" w:hAnsi="Abadi"/>
          <w:spacing w:val="-2"/>
          <w:sz w:val="21"/>
          <w:szCs w:val="21"/>
        </w:rPr>
        <w:t xml:space="preserve"> </w:t>
      </w:r>
      <w:r w:rsidRPr="009A7FF8">
        <w:rPr>
          <w:rFonts w:ascii="Abadi" w:hAnsi="Abadi"/>
          <w:sz w:val="21"/>
          <w:szCs w:val="21"/>
        </w:rPr>
        <w:t>debe</w:t>
      </w:r>
      <w:r w:rsidRPr="009A7FF8">
        <w:rPr>
          <w:rFonts w:ascii="Abadi" w:hAnsi="Abadi"/>
          <w:spacing w:val="-7"/>
          <w:sz w:val="21"/>
          <w:szCs w:val="21"/>
        </w:rPr>
        <w:t xml:space="preserve"> </w:t>
      </w:r>
      <w:r w:rsidRPr="009A7FF8">
        <w:rPr>
          <w:rFonts w:ascii="Abadi" w:hAnsi="Abadi"/>
          <w:sz w:val="21"/>
          <w:szCs w:val="21"/>
        </w:rPr>
        <w:t>a</w:t>
      </w:r>
      <w:r w:rsidRPr="009A7FF8">
        <w:rPr>
          <w:rFonts w:ascii="Abadi" w:hAnsi="Abadi"/>
          <w:spacing w:val="-2"/>
          <w:sz w:val="21"/>
          <w:szCs w:val="21"/>
        </w:rPr>
        <w:t xml:space="preserve"> </w:t>
      </w:r>
      <w:r w:rsidRPr="009A7FF8">
        <w:rPr>
          <w:rFonts w:ascii="Abadi" w:hAnsi="Abadi"/>
          <w:sz w:val="21"/>
          <w:szCs w:val="21"/>
        </w:rPr>
        <w:t>la</w:t>
      </w:r>
      <w:r w:rsidRPr="009A7FF8">
        <w:rPr>
          <w:rFonts w:ascii="Abadi" w:hAnsi="Abadi"/>
          <w:spacing w:val="-7"/>
          <w:sz w:val="21"/>
          <w:szCs w:val="21"/>
        </w:rPr>
        <w:t xml:space="preserve"> </w:t>
      </w:r>
      <w:r w:rsidRPr="009A7FF8">
        <w:rPr>
          <w:rFonts w:ascii="Abadi" w:hAnsi="Abadi"/>
          <w:sz w:val="21"/>
          <w:szCs w:val="21"/>
        </w:rPr>
        <w:t>par</w:t>
      </w:r>
      <w:r w:rsidRPr="009A7FF8">
        <w:rPr>
          <w:rFonts w:ascii="Abadi" w:hAnsi="Abadi"/>
          <w:spacing w:val="-8"/>
          <w:sz w:val="21"/>
          <w:szCs w:val="21"/>
        </w:rPr>
        <w:t xml:space="preserve"> </w:t>
      </w:r>
      <w:r w:rsidRPr="009A7FF8">
        <w:rPr>
          <w:rFonts w:ascii="Abadi" w:hAnsi="Abadi"/>
          <w:sz w:val="21"/>
          <w:szCs w:val="21"/>
        </w:rPr>
        <w:t>ponderar</w:t>
      </w:r>
      <w:r w:rsidRPr="009A7FF8">
        <w:rPr>
          <w:rFonts w:ascii="Abadi" w:hAnsi="Abadi"/>
          <w:spacing w:val="-8"/>
          <w:sz w:val="21"/>
          <w:szCs w:val="21"/>
        </w:rPr>
        <w:t xml:space="preserve"> </w:t>
      </w:r>
      <w:r w:rsidRPr="009A7FF8">
        <w:rPr>
          <w:rFonts w:ascii="Abadi" w:hAnsi="Abadi"/>
          <w:sz w:val="21"/>
          <w:szCs w:val="21"/>
        </w:rPr>
        <w:t>el</w:t>
      </w:r>
      <w:r w:rsidRPr="009A7FF8">
        <w:rPr>
          <w:rFonts w:ascii="Abadi" w:hAnsi="Abadi"/>
          <w:spacing w:val="-2"/>
          <w:sz w:val="21"/>
          <w:szCs w:val="21"/>
        </w:rPr>
        <w:t xml:space="preserve"> </w:t>
      </w:r>
      <w:r w:rsidRPr="009A7FF8">
        <w:rPr>
          <w:rFonts w:ascii="Abadi" w:hAnsi="Abadi"/>
          <w:sz w:val="21"/>
          <w:szCs w:val="21"/>
        </w:rPr>
        <w:t>inicio</w:t>
      </w:r>
      <w:r w:rsidRPr="009A7FF8">
        <w:rPr>
          <w:rFonts w:ascii="Abadi" w:hAnsi="Abadi"/>
          <w:spacing w:val="-2"/>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operación</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las</w:t>
      </w:r>
      <w:r w:rsidRPr="009A7FF8">
        <w:rPr>
          <w:rFonts w:ascii="Abadi" w:hAnsi="Abadi"/>
          <w:spacing w:val="-3"/>
          <w:sz w:val="21"/>
          <w:szCs w:val="21"/>
        </w:rPr>
        <w:t xml:space="preserve"> </w:t>
      </w:r>
      <w:r w:rsidRPr="009A7FF8">
        <w:rPr>
          <w:rFonts w:ascii="Abadi" w:hAnsi="Abadi"/>
          <w:sz w:val="21"/>
          <w:szCs w:val="21"/>
        </w:rPr>
        <w:t>mismas,</w:t>
      </w:r>
      <w:r w:rsidRPr="009A7FF8">
        <w:rPr>
          <w:rFonts w:ascii="Abadi" w:hAnsi="Abadi"/>
          <w:spacing w:val="-10"/>
          <w:sz w:val="21"/>
          <w:szCs w:val="21"/>
        </w:rPr>
        <w:t xml:space="preserve"> </w:t>
      </w:r>
      <w:r w:rsidRPr="009A7FF8">
        <w:rPr>
          <w:rFonts w:ascii="Abadi" w:hAnsi="Abadi"/>
          <w:sz w:val="21"/>
          <w:szCs w:val="21"/>
        </w:rPr>
        <w:t>para lo</w:t>
      </w:r>
      <w:r w:rsidRPr="009A7FF8">
        <w:rPr>
          <w:rFonts w:ascii="Abadi" w:hAnsi="Abadi"/>
          <w:spacing w:val="-6"/>
          <w:sz w:val="21"/>
          <w:szCs w:val="21"/>
        </w:rPr>
        <w:t xml:space="preserve"> </w:t>
      </w:r>
      <w:r w:rsidRPr="009A7FF8">
        <w:rPr>
          <w:rFonts w:ascii="Abadi" w:hAnsi="Abadi"/>
          <w:sz w:val="21"/>
          <w:szCs w:val="21"/>
        </w:rPr>
        <w:t>cual,</w:t>
      </w:r>
      <w:r w:rsidRPr="009A7FF8">
        <w:rPr>
          <w:rFonts w:ascii="Abadi" w:hAnsi="Abadi"/>
          <w:spacing w:val="-9"/>
          <w:sz w:val="21"/>
          <w:szCs w:val="21"/>
        </w:rPr>
        <w:t xml:space="preserve"> </w:t>
      </w:r>
      <w:r w:rsidRPr="009A7FF8">
        <w:rPr>
          <w:rFonts w:ascii="Abadi" w:hAnsi="Abadi"/>
          <w:sz w:val="21"/>
          <w:szCs w:val="21"/>
        </w:rPr>
        <w:t>contemplando</w:t>
      </w:r>
      <w:r w:rsidRPr="009A7FF8">
        <w:rPr>
          <w:rFonts w:ascii="Abadi" w:hAnsi="Abadi"/>
          <w:spacing w:val="-6"/>
          <w:sz w:val="21"/>
          <w:szCs w:val="21"/>
        </w:rPr>
        <w:t xml:space="preserve"> </w:t>
      </w:r>
      <w:r w:rsidRPr="009A7FF8">
        <w:rPr>
          <w:rFonts w:ascii="Abadi" w:hAnsi="Abadi"/>
          <w:sz w:val="21"/>
          <w:szCs w:val="21"/>
        </w:rPr>
        <w:t>que</w:t>
      </w:r>
      <w:r w:rsidRPr="009A7FF8">
        <w:rPr>
          <w:rFonts w:ascii="Abadi" w:hAnsi="Abadi"/>
          <w:spacing w:val="-6"/>
          <w:sz w:val="21"/>
          <w:szCs w:val="21"/>
        </w:rPr>
        <w:t xml:space="preserve"> </w:t>
      </w:r>
      <w:r w:rsidRPr="009A7FF8">
        <w:rPr>
          <w:rFonts w:ascii="Abadi" w:hAnsi="Abadi"/>
          <w:sz w:val="21"/>
          <w:szCs w:val="21"/>
        </w:rPr>
        <w:t>serían</w:t>
      </w:r>
      <w:r w:rsidRPr="009A7FF8">
        <w:rPr>
          <w:rFonts w:ascii="Abadi" w:hAnsi="Abadi"/>
          <w:spacing w:val="-6"/>
          <w:sz w:val="21"/>
          <w:szCs w:val="21"/>
        </w:rPr>
        <w:t xml:space="preserve"> </w:t>
      </w:r>
      <w:r w:rsidRPr="009A7FF8">
        <w:rPr>
          <w:rFonts w:ascii="Abadi" w:hAnsi="Abadi"/>
          <w:sz w:val="21"/>
          <w:szCs w:val="21"/>
        </w:rPr>
        <w:t>una</w:t>
      </w:r>
      <w:r w:rsidRPr="009A7FF8">
        <w:rPr>
          <w:rFonts w:ascii="Abadi" w:hAnsi="Abadi"/>
          <w:spacing w:val="-6"/>
          <w:sz w:val="21"/>
          <w:szCs w:val="21"/>
        </w:rPr>
        <w:t xml:space="preserve"> </w:t>
      </w:r>
      <w:r w:rsidRPr="009A7FF8">
        <w:rPr>
          <w:rFonts w:ascii="Abadi" w:hAnsi="Abadi"/>
          <w:sz w:val="21"/>
          <w:szCs w:val="21"/>
        </w:rPr>
        <w:t>migración</w:t>
      </w:r>
      <w:r w:rsidRPr="009A7FF8">
        <w:rPr>
          <w:rFonts w:ascii="Abadi" w:hAnsi="Abadi"/>
          <w:spacing w:val="-11"/>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gran</w:t>
      </w:r>
      <w:r w:rsidRPr="009A7FF8">
        <w:rPr>
          <w:rFonts w:ascii="Abadi" w:hAnsi="Abadi"/>
          <w:spacing w:val="-6"/>
          <w:sz w:val="21"/>
          <w:szCs w:val="21"/>
        </w:rPr>
        <w:t xml:space="preserve"> </w:t>
      </w:r>
      <w:r w:rsidRPr="009A7FF8">
        <w:rPr>
          <w:rFonts w:ascii="Abadi" w:hAnsi="Abadi"/>
          <w:sz w:val="21"/>
          <w:szCs w:val="21"/>
        </w:rPr>
        <w:t>calado</w:t>
      </w:r>
      <w:r w:rsidRPr="009A7FF8">
        <w:rPr>
          <w:rFonts w:ascii="Abadi" w:hAnsi="Abadi"/>
          <w:spacing w:val="-6"/>
          <w:sz w:val="21"/>
          <w:szCs w:val="21"/>
        </w:rPr>
        <w:t xml:space="preserve"> </w:t>
      </w:r>
      <w:r w:rsidRPr="009A7FF8">
        <w:rPr>
          <w:rFonts w:ascii="Abadi" w:hAnsi="Abadi"/>
          <w:sz w:val="21"/>
          <w:szCs w:val="21"/>
        </w:rPr>
        <w:t>que</w:t>
      </w:r>
      <w:r w:rsidRPr="009A7FF8">
        <w:rPr>
          <w:rFonts w:ascii="Abadi" w:hAnsi="Abadi"/>
          <w:spacing w:val="-6"/>
          <w:sz w:val="21"/>
          <w:szCs w:val="21"/>
        </w:rPr>
        <w:t xml:space="preserve"> </w:t>
      </w:r>
      <w:r w:rsidRPr="009A7FF8">
        <w:rPr>
          <w:rFonts w:ascii="Abadi" w:hAnsi="Abadi"/>
          <w:sz w:val="21"/>
          <w:szCs w:val="21"/>
        </w:rPr>
        <w:t>se</w:t>
      </w:r>
      <w:r w:rsidRPr="009A7FF8">
        <w:rPr>
          <w:rFonts w:ascii="Abadi" w:hAnsi="Abadi"/>
          <w:spacing w:val="-6"/>
          <w:sz w:val="21"/>
          <w:szCs w:val="21"/>
        </w:rPr>
        <w:t xml:space="preserve"> </w:t>
      </w:r>
      <w:r w:rsidRPr="009A7FF8">
        <w:rPr>
          <w:rFonts w:ascii="Abadi" w:hAnsi="Abadi"/>
          <w:sz w:val="21"/>
          <w:szCs w:val="21"/>
        </w:rPr>
        <w:t>traducirá</w:t>
      </w:r>
      <w:r w:rsidRPr="009A7FF8">
        <w:rPr>
          <w:rFonts w:ascii="Abadi" w:hAnsi="Abadi"/>
          <w:spacing w:val="-6"/>
          <w:sz w:val="21"/>
          <w:szCs w:val="21"/>
        </w:rPr>
        <w:t xml:space="preserve"> </w:t>
      </w:r>
      <w:r w:rsidRPr="009A7FF8">
        <w:rPr>
          <w:rFonts w:ascii="Abadi" w:hAnsi="Abadi"/>
          <w:sz w:val="21"/>
          <w:szCs w:val="21"/>
        </w:rPr>
        <w:t>en diversas necesidades normativas –ajustes al Reglamento Interno de la Fiscalía General–</w:t>
      </w:r>
      <w:r w:rsidRPr="009A7FF8">
        <w:rPr>
          <w:rFonts w:ascii="Abadi" w:hAnsi="Abadi"/>
          <w:spacing w:val="-17"/>
          <w:sz w:val="21"/>
          <w:szCs w:val="21"/>
        </w:rPr>
        <w:t xml:space="preserve"> </w:t>
      </w:r>
      <w:r w:rsidRPr="009A7FF8">
        <w:rPr>
          <w:rFonts w:ascii="Abadi" w:hAnsi="Abadi"/>
          <w:sz w:val="21"/>
          <w:szCs w:val="21"/>
        </w:rPr>
        <w:t>y</w:t>
      </w:r>
      <w:r w:rsidRPr="009A7FF8">
        <w:rPr>
          <w:rFonts w:ascii="Abadi" w:hAnsi="Abadi"/>
          <w:spacing w:val="-17"/>
          <w:sz w:val="21"/>
          <w:szCs w:val="21"/>
        </w:rPr>
        <w:t xml:space="preserve"> </w:t>
      </w:r>
      <w:r w:rsidRPr="009A7FF8">
        <w:rPr>
          <w:rFonts w:ascii="Abadi" w:hAnsi="Abadi"/>
          <w:sz w:val="21"/>
          <w:szCs w:val="21"/>
        </w:rPr>
        <w:t>trámites</w:t>
      </w:r>
      <w:r w:rsidRPr="009A7FF8">
        <w:rPr>
          <w:rFonts w:ascii="Abadi" w:hAnsi="Abadi"/>
          <w:spacing w:val="-16"/>
          <w:sz w:val="21"/>
          <w:szCs w:val="21"/>
        </w:rPr>
        <w:t xml:space="preserve"> </w:t>
      </w:r>
      <w:r w:rsidRPr="009A7FF8">
        <w:rPr>
          <w:rFonts w:ascii="Abadi" w:hAnsi="Abadi"/>
          <w:sz w:val="21"/>
          <w:szCs w:val="21"/>
        </w:rPr>
        <w:t>de</w:t>
      </w:r>
      <w:r w:rsidRPr="009A7FF8">
        <w:rPr>
          <w:rFonts w:ascii="Abadi" w:hAnsi="Abadi"/>
          <w:spacing w:val="-17"/>
          <w:sz w:val="21"/>
          <w:szCs w:val="21"/>
        </w:rPr>
        <w:t xml:space="preserve"> </w:t>
      </w:r>
      <w:r w:rsidRPr="009A7FF8">
        <w:rPr>
          <w:rFonts w:ascii="Abadi" w:hAnsi="Abadi"/>
          <w:sz w:val="21"/>
          <w:szCs w:val="21"/>
        </w:rPr>
        <w:t>corte</w:t>
      </w:r>
      <w:r w:rsidRPr="009A7FF8">
        <w:rPr>
          <w:rFonts w:ascii="Abadi" w:hAnsi="Abadi"/>
          <w:spacing w:val="-17"/>
          <w:sz w:val="21"/>
          <w:szCs w:val="21"/>
        </w:rPr>
        <w:t xml:space="preserve"> </w:t>
      </w:r>
      <w:r w:rsidRPr="009A7FF8">
        <w:rPr>
          <w:rFonts w:ascii="Abadi" w:hAnsi="Abadi"/>
          <w:sz w:val="21"/>
          <w:szCs w:val="21"/>
        </w:rPr>
        <w:t>diverso,</w:t>
      </w:r>
      <w:r w:rsidRPr="009A7FF8">
        <w:rPr>
          <w:rFonts w:ascii="Abadi" w:hAnsi="Abadi"/>
          <w:spacing w:val="-17"/>
          <w:sz w:val="21"/>
          <w:szCs w:val="21"/>
        </w:rPr>
        <w:t xml:space="preserve"> </w:t>
      </w:r>
      <w:r w:rsidRPr="009A7FF8">
        <w:rPr>
          <w:rFonts w:ascii="Abadi" w:hAnsi="Abadi"/>
          <w:sz w:val="21"/>
          <w:szCs w:val="21"/>
        </w:rPr>
        <w:t>se</w:t>
      </w:r>
      <w:r w:rsidRPr="009A7FF8">
        <w:rPr>
          <w:rFonts w:ascii="Abadi" w:hAnsi="Abadi"/>
          <w:spacing w:val="-16"/>
          <w:sz w:val="21"/>
          <w:szCs w:val="21"/>
        </w:rPr>
        <w:t xml:space="preserve"> </w:t>
      </w:r>
      <w:r w:rsidRPr="009A7FF8">
        <w:rPr>
          <w:rFonts w:ascii="Abadi" w:hAnsi="Abadi"/>
          <w:sz w:val="21"/>
          <w:szCs w:val="21"/>
        </w:rPr>
        <w:t>contempla</w:t>
      </w:r>
      <w:r w:rsidRPr="009A7FF8">
        <w:rPr>
          <w:rFonts w:ascii="Abadi" w:hAnsi="Abadi"/>
          <w:spacing w:val="-17"/>
          <w:sz w:val="21"/>
          <w:szCs w:val="21"/>
        </w:rPr>
        <w:t xml:space="preserve"> </w:t>
      </w:r>
      <w:r w:rsidRPr="009A7FF8">
        <w:rPr>
          <w:rFonts w:ascii="Abadi" w:hAnsi="Abadi"/>
          <w:sz w:val="21"/>
          <w:szCs w:val="21"/>
        </w:rPr>
        <w:t>a</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6"/>
          <w:sz w:val="21"/>
          <w:szCs w:val="21"/>
        </w:rPr>
        <w:t xml:space="preserve"> </w:t>
      </w:r>
      <w:r w:rsidRPr="009A7FF8">
        <w:rPr>
          <w:rFonts w:ascii="Abadi" w:hAnsi="Abadi"/>
          <w:sz w:val="21"/>
          <w:szCs w:val="21"/>
        </w:rPr>
        <w:t>par</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7"/>
          <w:sz w:val="21"/>
          <w:szCs w:val="21"/>
        </w:rPr>
        <w:t xml:space="preserve"> </w:t>
      </w:r>
      <w:proofErr w:type="spellStart"/>
      <w:r w:rsidRPr="009A7FF8">
        <w:rPr>
          <w:rFonts w:ascii="Abadi" w:hAnsi="Abadi"/>
          <w:i/>
          <w:sz w:val="21"/>
          <w:szCs w:val="21"/>
        </w:rPr>
        <w:t>vacatio</w:t>
      </w:r>
      <w:proofErr w:type="spellEnd"/>
      <w:r w:rsidRPr="009A7FF8">
        <w:rPr>
          <w:rFonts w:ascii="Abadi" w:hAnsi="Abadi"/>
          <w:i/>
          <w:spacing w:val="-16"/>
          <w:sz w:val="21"/>
          <w:szCs w:val="21"/>
        </w:rPr>
        <w:t xml:space="preserve"> </w:t>
      </w:r>
      <w:proofErr w:type="spellStart"/>
      <w:r w:rsidRPr="009A7FF8">
        <w:rPr>
          <w:rFonts w:ascii="Abadi" w:hAnsi="Abadi"/>
          <w:i/>
          <w:sz w:val="21"/>
          <w:szCs w:val="21"/>
        </w:rPr>
        <w:t>legis</w:t>
      </w:r>
      <w:proofErr w:type="spellEnd"/>
      <w:r w:rsidRPr="009A7FF8">
        <w:rPr>
          <w:rFonts w:ascii="Abadi" w:hAnsi="Abadi"/>
          <w:i/>
          <w:spacing w:val="-17"/>
          <w:sz w:val="21"/>
          <w:szCs w:val="21"/>
        </w:rPr>
        <w:t xml:space="preserve"> </w:t>
      </w:r>
      <w:r w:rsidRPr="009A7FF8">
        <w:rPr>
          <w:rFonts w:ascii="Abadi" w:hAnsi="Abadi"/>
          <w:sz w:val="21"/>
          <w:szCs w:val="21"/>
        </w:rPr>
        <w:t xml:space="preserve">necesaria con base en la cual se permita la procedente implementación de la reforma reglamentaria para el debido cumplimiento de lo dispuesto en el Decreto que se </w:t>
      </w:r>
      <w:r w:rsidRPr="009A7FF8">
        <w:rPr>
          <w:rFonts w:ascii="Abadi" w:hAnsi="Abadi"/>
          <w:spacing w:val="-2"/>
          <w:sz w:val="21"/>
          <w:szCs w:val="21"/>
        </w:rPr>
        <w:t>propone.</w:t>
      </w:r>
    </w:p>
    <w:p w14:paraId="45038852" w14:textId="77777777" w:rsidR="00FB1C29" w:rsidRPr="009A7FF8" w:rsidRDefault="00FB1C29" w:rsidP="00FB1C29">
      <w:pPr>
        <w:pStyle w:val="Textoindependiente"/>
        <w:spacing w:before="9"/>
        <w:rPr>
          <w:rFonts w:ascii="Abadi" w:hAnsi="Abadi"/>
          <w:sz w:val="21"/>
          <w:szCs w:val="21"/>
        </w:rPr>
      </w:pPr>
    </w:p>
    <w:p w14:paraId="3391996A" w14:textId="77777777" w:rsidR="00FB1C29" w:rsidRPr="009A7FF8" w:rsidRDefault="00FB1C29" w:rsidP="000D3B14">
      <w:pPr>
        <w:spacing w:before="1"/>
        <w:jc w:val="both"/>
        <w:rPr>
          <w:rFonts w:ascii="Abadi" w:hAnsi="Abadi"/>
          <w:sz w:val="21"/>
          <w:szCs w:val="21"/>
        </w:rPr>
      </w:pPr>
      <w:r w:rsidRPr="009A7FF8">
        <w:rPr>
          <w:rFonts w:ascii="Abadi" w:hAnsi="Abadi"/>
          <w:sz w:val="21"/>
          <w:szCs w:val="21"/>
        </w:rPr>
        <w:t>Lo anterior,</w:t>
      </w:r>
      <w:r w:rsidRPr="009A7FF8">
        <w:rPr>
          <w:rFonts w:ascii="Abadi" w:hAnsi="Abadi"/>
          <w:spacing w:val="-1"/>
          <w:sz w:val="21"/>
          <w:szCs w:val="21"/>
        </w:rPr>
        <w:t xml:space="preserve"> </w:t>
      </w:r>
      <w:r w:rsidRPr="009A7FF8">
        <w:rPr>
          <w:rFonts w:ascii="Abadi" w:hAnsi="Abadi"/>
          <w:sz w:val="21"/>
          <w:szCs w:val="21"/>
        </w:rPr>
        <w:t xml:space="preserve">indudablemente se inserta y encuentra respaldo en las diversas bases </w:t>
      </w:r>
      <w:r w:rsidRPr="009A7FF8">
        <w:rPr>
          <w:rFonts w:ascii="Abadi" w:hAnsi="Abadi"/>
          <w:spacing w:val="-2"/>
          <w:sz w:val="21"/>
          <w:szCs w:val="21"/>
        </w:rPr>
        <w:t>Internacionales,</w:t>
      </w:r>
      <w:r w:rsidRPr="009A7FF8">
        <w:rPr>
          <w:rFonts w:ascii="Abadi" w:hAnsi="Abadi"/>
          <w:spacing w:val="-9"/>
          <w:sz w:val="21"/>
          <w:szCs w:val="21"/>
        </w:rPr>
        <w:t xml:space="preserve"> </w:t>
      </w:r>
      <w:r w:rsidRPr="009A7FF8">
        <w:rPr>
          <w:rFonts w:ascii="Abadi" w:hAnsi="Abadi"/>
          <w:spacing w:val="-2"/>
          <w:sz w:val="21"/>
          <w:szCs w:val="21"/>
        </w:rPr>
        <w:t>en</w:t>
      </w:r>
      <w:r w:rsidRPr="009A7FF8">
        <w:rPr>
          <w:rFonts w:ascii="Abadi" w:hAnsi="Abadi"/>
          <w:spacing w:val="-5"/>
          <w:sz w:val="21"/>
          <w:szCs w:val="21"/>
        </w:rPr>
        <w:t xml:space="preserve"> </w:t>
      </w:r>
      <w:r w:rsidRPr="009A7FF8">
        <w:rPr>
          <w:rFonts w:ascii="Abadi" w:hAnsi="Abadi"/>
          <w:spacing w:val="-2"/>
          <w:sz w:val="21"/>
          <w:szCs w:val="21"/>
        </w:rPr>
        <w:t>las</w:t>
      </w:r>
      <w:r w:rsidRPr="009A7FF8">
        <w:rPr>
          <w:rFonts w:ascii="Abadi" w:hAnsi="Abadi"/>
          <w:spacing w:val="-6"/>
          <w:sz w:val="21"/>
          <w:szCs w:val="21"/>
        </w:rPr>
        <w:t xml:space="preserve"> </w:t>
      </w:r>
      <w:r w:rsidRPr="009A7FF8">
        <w:rPr>
          <w:rFonts w:ascii="Abadi" w:hAnsi="Abadi"/>
          <w:spacing w:val="-2"/>
          <w:sz w:val="21"/>
          <w:szCs w:val="21"/>
        </w:rPr>
        <w:t>que,</w:t>
      </w:r>
      <w:r w:rsidRPr="009A7FF8">
        <w:rPr>
          <w:rFonts w:ascii="Abadi" w:hAnsi="Abadi"/>
          <w:spacing w:val="-9"/>
          <w:sz w:val="21"/>
          <w:szCs w:val="21"/>
        </w:rPr>
        <w:t xml:space="preserve"> </w:t>
      </w:r>
      <w:r w:rsidRPr="009A7FF8">
        <w:rPr>
          <w:rFonts w:ascii="Abadi" w:hAnsi="Abadi"/>
          <w:spacing w:val="-2"/>
          <w:sz w:val="21"/>
          <w:szCs w:val="21"/>
        </w:rPr>
        <w:t>el</w:t>
      </w:r>
      <w:r w:rsidRPr="009A7FF8">
        <w:rPr>
          <w:rFonts w:ascii="Abadi" w:hAnsi="Abadi"/>
          <w:spacing w:val="-5"/>
          <w:sz w:val="21"/>
          <w:szCs w:val="21"/>
        </w:rPr>
        <w:t xml:space="preserve"> </w:t>
      </w:r>
      <w:r w:rsidRPr="009A7FF8">
        <w:rPr>
          <w:rFonts w:ascii="Abadi" w:hAnsi="Abadi"/>
          <w:spacing w:val="-2"/>
          <w:sz w:val="21"/>
          <w:szCs w:val="21"/>
        </w:rPr>
        <w:t>eliminar</w:t>
      </w:r>
      <w:r w:rsidRPr="009A7FF8">
        <w:rPr>
          <w:rFonts w:ascii="Abadi" w:hAnsi="Abadi"/>
          <w:spacing w:val="-6"/>
          <w:sz w:val="21"/>
          <w:szCs w:val="21"/>
        </w:rPr>
        <w:t xml:space="preserve"> </w:t>
      </w:r>
      <w:r w:rsidRPr="009A7FF8">
        <w:rPr>
          <w:rFonts w:ascii="Abadi" w:hAnsi="Abadi"/>
          <w:spacing w:val="-2"/>
          <w:sz w:val="21"/>
          <w:szCs w:val="21"/>
        </w:rPr>
        <w:t>todas</w:t>
      </w:r>
      <w:r w:rsidRPr="009A7FF8">
        <w:rPr>
          <w:rFonts w:ascii="Abadi" w:hAnsi="Abadi"/>
          <w:spacing w:val="-12"/>
          <w:sz w:val="21"/>
          <w:szCs w:val="21"/>
        </w:rPr>
        <w:t xml:space="preserve"> </w:t>
      </w:r>
      <w:r w:rsidRPr="009A7FF8">
        <w:rPr>
          <w:rFonts w:ascii="Abadi" w:hAnsi="Abadi"/>
          <w:spacing w:val="-2"/>
          <w:sz w:val="21"/>
          <w:szCs w:val="21"/>
        </w:rPr>
        <w:t>las</w:t>
      </w:r>
      <w:r w:rsidRPr="009A7FF8">
        <w:rPr>
          <w:rFonts w:ascii="Abadi" w:hAnsi="Abadi"/>
          <w:spacing w:val="-12"/>
          <w:sz w:val="21"/>
          <w:szCs w:val="21"/>
        </w:rPr>
        <w:t xml:space="preserve"> </w:t>
      </w:r>
      <w:r w:rsidRPr="009A7FF8">
        <w:rPr>
          <w:rFonts w:ascii="Abadi" w:hAnsi="Abadi"/>
          <w:spacing w:val="-2"/>
          <w:sz w:val="21"/>
          <w:szCs w:val="21"/>
        </w:rPr>
        <w:t>formas</w:t>
      </w:r>
      <w:r w:rsidRPr="009A7FF8">
        <w:rPr>
          <w:rFonts w:ascii="Abadi" w:hAnsi="Abadi"/>
          <w:spacing w:val="-6"/>
          <w:sz w:val="21"/>
          <w:szCs w:val="21"/>
        </w:rPr>
        <w:t xml:space="preserve"> </w:t>
      </w:r>
      <w:r w:rsidRPr="009A7FF8">
        <w:rPr>
          <w:rFonts w:ascii="Abadi" w:hAnsi="Abadi"/>
          <w:spacing w:val="-2"/>
          <w:sz w:val="21"/>
          <w:szCs w:val="21"/>
        </w:rPr>
        <w:t>de</w:t>
      </w:r>
      <w:r w:rsidRPr="009A7FF8">
        <w:rPr>
          <w:rFonts w:ascii="Abadi" w:hAnsi="Abadi"/>
          <w:spacing w:val="-5"/>
          <w:sz w:val="21"/>
          <w:szCs w:val="21"/>
        </w:rPr>
        <w:t xml:space="preserve"> </w:t>
      </w:r>
      <w:r w:rsidRPr="009A7FF8">
        <w:rPr>
          <w:rFonts w:ascii="Abadi" w:hAnsi="Abadi"/>
          <w:spacing w:val="-2"/>
          <w:sz w:val="21"/>
          <w:szCs w:val="21"/>
        </w:rPr>
        <w:t>violencia</w:t>
      </w:r>
      <w:r w:rsidRPr="009A7FF8">
        <w:rPr>
          <w:rFonts w:ascii="Abadi" w:hAnsi="Abadi"/>
          <w:spacing w:val="-5"/>
          <w:sz w:val="21"/>
          <w:szCs w:val="21"/>
        </w:rPr>
        <w:t xml:space="preserve"> </w:t>
      </w:r>
      <w:r w:rsidRPr="009A7FF8">
        <w:rPr>
          <w:rFonts w:ascii="Abadi" w:hAnsi="Abadi"/>
          <w:spacing w:val="-2"/>
          <w:sz w:val="21"/>
          <w:szCs w:val="21"/>
        </w:rPr>
        <w:t>y</w:t>
      </w:r>
      <w:r w:rsidRPr="009A7FF8">
        <w:rPr>
          <w:rFonts w:ascii="Abadi" w:hAnsi="Abadi"/>
          <w:spacing w:val="-6"/>
          <w:sz w:val="21"/>
          <w:szCs w:val="21"/>
        </w:rPr>
        <w:t xml:space="preserve"> </w:t>
      </w:r>
      <w:r w:rsidRPr="009A7FF8">
        <w:rPr>
          <w:rFonts w:ascii="Abadi" w:hAnsi="Abadi"/>
          <w:spacing w:val="-2"/>
          <w:sz w:val="21"/>
          <w:szCs w:val="21"/>
        </w:rPr>
        <w:t xml:space="preserve">discriminación </w:t>
      </w:r>
      <w:r w:rsidRPr="009A7FF8">
        <w:rPr>
          <w:rFonts w:ascii="Abadi" w:hAnsi="Abadi"/>
          <w:sz w:val="21"/>
          <w:szCs w:val="21"/>
        </w:rPr>
        <w:t>contra</w:t>
      </w:r>
      <w:r w:rsidRPr="009A7FF8">
        <w:rPr>
          <w:rFonts w:ascii="Abadi" w:hAnsi="Abadi"/>
          <w:spacing w:val="25"/>
          <w:sz w:val="21"/>
          <w:szCs w:val="21"/>
        </w:rPr>
        <w:t xml:space="preserve"> </w:t>
      </w:r>
      <w:r w:rsidRPr="009A7FF8">
        <w:rPr>
          <w:rFonts w:ascii="Abadi" w:hAnsi="Abadi"/>
          <w:sz w:val="21"/>
          <w:szCs w:val="21"/>
        </w:rPr>
        <w:t>Mujeres,</w:t>
      </w:r>
      <w:r w:rsidRPr="009A7FF8">
        <w:rPr>
          <w:rFonts w:ascii="Abadi" w:hAnsi="Abadi"/>
          <w:spacing w:val="22"/>
          <w:sz w:val="21"/>
          <w:szCs w:val="21"/>
        </w:rPr>
        <w:t xml:space="preserve"> </w:t>
      </w:r>
      <w:r w:rsidRPr="009A7FF8">
        <w:rPr>
          <w:rFonts w:ascii="Abadi" w:hAnsi="Abadi"/>
          <w:sz w:val="21"/>
          <w:szCs w:val="21"/>
        </w:rPr>
        <w:t>Adolescentes</w:t>
      </w:r>
      <w:r w:rsidRPr="009A7FF8">
        <w:rPr>
          <w:rFonts w:ascii="Abadi" w:hAnsi="Abadi"/>
          <w:spacing w:val="24"/>
          <w:sz w:val="21"/>
          <w:szCs w:val="21"/>
        </w:rPr>
        <w:t xml:space="preserve"> </w:t>
      </w:r>
      <w:r w:rsidRPr="009A7FF8">
        <w:rPr>
          <w:rFonts w:ascii="Abadi" w:hAnsi="Abadi"/>
          <w:sz w:val="21"/>
          <w:szCs w:val="21"/>
        </w:rPr>
        <w:t>y</w:t>
      </w:r>
      <w:r w:rsidRPr="009A7FF8">
        <w:rPr>
          <w:rFonts w:ascii="Abadi" w:hAnsi="Abadi"/>
          <w:spacing w:val="24"/>
          <w:sz w:val="21"/>
          <w:szCs w:val="21"/>
        </w:rPr>
        <w:t xml:space="preserve"> </w:t>
      </w:r>
      <w:r w:rsidRPr="009A7FF8">
        <w:rPr>
          <w:rFonts w:ascii="Abadi" w:hAnsi="Abadi"/>
          <w:sz w:val="21"/>
          <w:szCs w:val="21"/>
        </w:rPr>
        <w:t>Niñas</w:t>
      </w:r>
      <w:r w:rsidRPr="009A7FF8">
        <w:rPr>
          <w:rFonts w:ascii="Abadi" w:hAnsi="Abadi"/>
          <w:spacing w:val="24"/>
          <w:sz w:val="21"/>
          <w:szCs w:val="21"/>
        </w:rPr>
        <w:t xml:space="preserve"> </w:t>
      </w:r>
      <w:r w:rsidRPr="009A7FF8">
        <w:rPr>
          <w:rFonts w:ascii="Abadi" w:hAnsi="Abadi"/>
          <w:sz w:val="21"/>
          <w:szCs w:val="21"/>
        </w:rPr>
        <w:t>en</w:t>
      </w:r>
      <w:r w:rsidRPr="009A7FF8">
        <w:rPr>
          <w:rFonts w:ascii="Abadi" w:hAnsi="Abadi"/>
          <w:spacing w:val="25"/>
          <w:sz w:val="21"/>
          <w:szCs w:val="21"/>
        </w:rPr>
        <w:t xml:space="preserve"> </w:t>
      </w:r>
      <w:r w:rsidRPr="009A7FF8">
        <w:rPr>
          <w:rFonts w:ascii="Abadi" w:hAnsi="Abadi"/>
          <w:sz w:val="21"/>
          <w:szCs w:val="21"/>
        </w:rPr>
        <w:t>todas</w:t>
      </w:r>
      <w:r w:rsidRPr="009A7FF8">
        <w:rPr>
          <w:rFonts w:ascii="Abadi" w:hAnsi="Abadi"/>
          <w:spacing w:val="24"/>
          <w:sz w:val="21"/>
          <w:szCs w:val="21"/>
        </w:rPr>
        <w:t xml:space="preserve"> </w:t>
      </w:r>
      <w:r w:rsidRPr="009A7FF8">
        <w:rPr>
          <w:rFonts w:ascii="Abadi" w:hAnsi="Abadi"/>
          <w:sz w:val="21"/>
          <w:szCs w:val="21"/>
        </w:rPr>
        <w:t>partes</w:t>
      </w:r>
      <w:r w:rsidRPr="009A7FF8">
        <w:rPr>
          <w:rFonts w:ascii="Abadi" w:hAnsi="Abadi"/>
          <w:spacing w:val="24"/>
          <w:sz w:val="21"/>
          <w:szCs w:val="21"/>
        </w:rPr>
        <w:t xml:space="preserve"> </w:t>
      </w:r>
      <w:r w:rsidRPr="009A7FF8">
        <w:rPr>
          <w:rFonts w:ascii="Abadi" w:hAnsi="Abadi"/>
          <w:sz w:val="21"/>
          <w:szCs w:val="21"/>
        </w:rPr>
        <w:t>del</w:t>
      </w:r>
      <w:r w:rsidRPr="009A7FF8">
        <w:rPr>
          <w:rFonts w:ascii="Abadi" w:hAnsi="Abadi"/>
          <w:spacing w:val="25"/>
          <w:sz w:val="21"/>
          <w:szCs w:val="21"/>
        </w:rPr>
        <w:t xml:space="preserve"> </w:t>
      </w:r>
      <w:r w:rsidRPr="009A7FF8">
        <w:rPr>
          <w:rFonts w:ascii="Abadi" w:hAnsi="Abadi"/>
          <w:sz w:val="21"/>
          <w:szCs w:val="21"/>
        </w:rPr>
        <w:t>mundo,</w:t>
      </w:r>
      <w:r w:rsidRPr="009A7FF8">
        <w:rPr>
          <w:rFonts w:ascii="Abadi" w:hAnsi="Abadi"/>
          <w:spacing w:val="22"/>
          <w:sz w:val="21"/>
          <w:szCs w:val="21"/>
        </w:rPr>
        <w:t xml:space="preserve"> </w:t>
      </w:r>
      <w:r w:rsidRPr="009A7FF8">
        <w:rPr>
          <w:rFonts w:ascii="Abadi" w:hAnsi="Abadi"/>
          <w:sz w:val="21"/>
          <w:szCs w:val="21"/>
        </w:rPr>
        <w:t>es</w:t>
      </w:r>
      <w:r w:rsidRPr="009A7FF8">
        <w:rPr>
          <w:rFonts w:ascii="Abadi" w:hAnsi="Abadi"/>
          <w:spacing w:val="25"/>
          <w:sz w:val="21"/>
          <w:szCs w:val="21"/>
        </w:rPr>
        <w:t xml:space="preserve"> </w:t>
      </w:r>
      <w:r w:rsidRPr="009A7FF8">
        <w:rPr>
          <w:rFonts w:ascii="Abadi" w:hAnsi="Abadi"/>
          <w:sz w:val="21"/>
          <w:szCs w:val="21"/>
        </w:rPr>
        <w:t>uno</w:t>
      </w:r>
      <w:r w:rsidRPr="009A7FF8">
        <w:rPr>
          <w:rFonts w:ascii="Abadi" w:hAnsi="Abadi"/>
          <w:spacing w:val="25"/>
          <w:sz w:val="21"/>
          <w:szCs w:val="21"/>
        </w:rPr>
        <w:t xml:space="preserve"> </w:t>
      </w:r>
      <w:r w:rsidRPr="009A7FF8">
        <w:rPr>
          <w:rFonts w:ascii="Abadi" w:hAnsi="Abadi"/>
          <w:sz w:val="21"/>
          <w:szCs w:val="21"/>
        </w:rPr>
        <w:t>de</w:t>
      </w:r>
      <w:r w:rsidRPr="009A7FF8">
        <w:rPr>
          <w:rFonts w:ascii="Abadi" w:hAnsi="Abadi"/>
          <w:spacing w:val="25"/>
          <w:sz w:val="21"/>
          <w:szCs w:val="21"/>
        </w:rPr>
        <w:t xml:space="preserve"> </w:t>
      </w:r>
      <w:r w:rsidRPr="009A7FF8">
        <w:rPr>
          <w:rFonts w:ascii="Abadi" w:hAnsi="Abadi"/>
          <w:spacing w:val="-5"/>
          <w:sz w:val="21"/>
          <w:szCs w:val="21"/>
        </w:rPr>
        <w:t>los</w:t>
      </w:r>
      <w:r>
        <w:rPr>
          <w:rFonts w:ascii="Abadi" w:hAnsi="Abadi"/>
          <w:spacing w:val="-5"/>
          <w:sz w:val="21"/>
          <w:szCs w:val="21"/>
        </w:rPr>
        <w:t xml:space="preserve"> </w:t>
      </w:r>
      <w:r w:rsidRPr="009A7FF8">
        <w:rPr>
          <w:rFonts w:ascii="Abadi" w:hAnsi="Abadi"/>
          <w:sz w:val="21"/>
          <w:szCs w:val="21"/>
        </w:rPr>
        <w:t>objetivos establecidos por la comunidad internacional en la Agenda de Desarrollo Sostenible,</w:t>
      </w:r>
      <w:r w:rsidRPr="009A7FF8">
        <w:rPr>
          <w:rFonts w:ascii="Abadi" w:hAnsi="Abadi"/>
          <w:spacing w:val="-17"/>
          <w:sz w:val="21"/>
          <w:szCs w:val="21"/>
        </w:rPr>
        <w:t xml:space="preserve"> </w:t>
      </w:r>
      <w:r w:rsidRPr="009A7FF8">
        <w:rPr>
          <w:rFonts w:ascii="Abadi" w:hAnsi="Abadi"/>
          <w:sz w:val="21"/>
          <w:szCs w:val="21"/>
        </w:rPr>
        <w:t>a</w:t>
      </w:r>
      <w:r w:rsidRPr="009A7FF8">
        <w:rPr>
          <w:rFonts w:ascii="Abadi" w:hAnsi="Abadi"/>
          <w:spacing w:val="-17"/>
          <w:sz w:val="21"/>
          <w:szCs w:val="21"/>
        </w:rPr>
        <w:t xml:space="preserve"> </w:t>
      </w:r>
      <w:r w:rsidRPr="009A7FF8">
        <w:rPr>
          <w:rFonts w:ascii="Abadi" w:hAnsi="Abadi"/>
          <w:sz w:val="21"/>
          <w:szCs w:val="21"/>
        </w:rPr>
        <w:t>alcanzar</w:t>
      </w:r>
      <w:r w:rsidRPr="009A7FF8">
        <w:rPr>
          <w:rFonts w:ascii="Abadi" w:hAnsi="Abadi"/>
          <w:spacing w:val="-16"/>
          <w:sz w:val="21"/>
          <w:szCs w:val="21"/>
        </w:rPr>
        <w:t xml:space="preserve"> </w:t>
      </w:r>
      <w:r w:rsidRPr="009A7FF8">
        <w:rPr>
          <w:rFonts w:ascii="Abadi" w:hAnsi="Abadi"/>
          <w:sz w:val="21"/>
          <w:szCs w:val="21"/>
        </w:rPr>
        <w:t>en</w:t>
      </w:r>
      <w:r w:rsidRPr="009A7FF8">
        <w:rPr>
          <w:rFonts w:ascii="Abadi" w:hAnsi="Abadi"/>
          <w:spacing w:val="-17"/>
          <w:sz w:val="21"/>
          <w:szCs w:val="21"/>
        </w:rPr>
        <w:t xml:space="preserve"> </w:t>
      </w:r>
      <w:r w:rsidRPr="009A7FF8">
        <w:rPr>
          <w:rFonts w:ascii="Abadi" w:hAnsi="Abadi"/>
          <w:sz w:val="21"/>
          <w:szCs w:val="21"/>
        </w:rPr>
        <w:t>2030.</w:t>
      </w:r>
      <w:r w:rsidRPr="009A7FF8">
        <w:rPr>
          <w:rFonts w:ascii="Abadi" w:hAnsi="Abadi"/>
          <w:spacing w:val="-17"/>
          <w:sz w:val="21"/>
          <w:szCs w:val="21"/>
        </w:rPr>
        <w:t xml:space="preserve"> </w:t>
      </w:r>
      <w:r w:rsidRPr="009A7FF8">
        <w:rPr>
          <w:rFonts w:ascii="Abadi" w:hAnsi="Abadi"/>
          <w:sz w:val="21"/>
          <w:szCs w:val="21"/>
        </w:rPr>
        <w:t>México</w:t>
      </w:r>
      <w:r w:rsidRPr="009A7FF8">
        <w:rPr>
          <w:rFonts w:ascii="Abadi" w:hAnsi="Abadi"/>
          <w:spacing w:val="-17"/>
          <w:sz w:val="21"/>
          <w:szCs w:val="21"/>
        </w:rPr>
        <w:t xml:space="preserve"> </w:t>
      </w:r>
      <w:r w:rsidRPr="009A7FF8">
        <w:rPr>
          <w:rFonts w:ascii="Abadi" w:hAnsi="Abadi"/>
          <w:sz w:val="21"/>
          <w:szCs w:val="21"/>
        </w:rPr>
        <w:t>ha</w:t>
      </w:r>
      <w:r w:rsidRPr="009A7FF8">
        <w:rPr>
          <w:rFonts w:ascii="Abadi" w:hAnsi="Abadi"/>
          <w:spacing w:val="-16"/>
          <w:sz w:val="21"/>
          <w:szCs w:val="21"/>
        </w:rPr>
        <w:t xml:space="preserve"> </w:t>
      </w:r>
      <w:r w:rsidRPr="009A7FF8">
        <w:rPr>
          <w:rFonts w:ascii="Abadi" w:hAnsi="Abadi"/>
          <w:sz w:val="21"/>
          <w:szCs w:val="21"/>
        </w:rPr>
        <w:t>firmado</w:t>
      </w:r>
      <w:r w:rsidRPr="009A7FF8">
        <w:rPr>
          <w:rFonts w:ascii="Abadi" w:hAnsi="Abadi"/>
          <w:spacing w:val="-17"/>
          <w:sz w:val="21"/>
          <w:szCs w:val="21"/>
        </w:rPr>
        <w:t xml:space="preserve"> </w:t>
      </w:r>
      <w:r w:rsidRPr="009A7FF8">
        <w:rPr>
          <w:rFonts w:ascii="Abadi" w:hAnsi="Abadi"/>
          <w:sz w:val="21"/>
          <w:szCs w:val="21"/>
        </w:rPr>
        <w:t>y</w:t>
      </w:r>
      <w:r w:rsidRPr="009A7FF8">
        <w:rPr>
          <w:rFonts w:ascii="Abadi" w:hAnsi="Abadi"/>
          <w:spacing w:val="-17"/>
          <w:sz w:val="21"/>
          <w:szCs w:val="21"/>
        </w:rPr>
        <w:t xml:space="preserve"> </w:t>
      </w:r>
      <w:r w:rsidRPr="009A7FF8">
        <w:rPr>
          <w:rFonts w:ascii="Abadi" w:hAnsi="Abadi"/>
          <w:sz w:val="21"/>
          <w:szCs w:val="21"/>
        </w:rPr>
        <w:t>ratificado</w:t>
      </w:r>
      <w:r w:rsidRPr="009A7FF8">
        <w:rPr>
          <w:rFonts w:ascii="Abadi" w:hAnsi="Abadi"/>
          <w:spacing w:val="-16"/>
          <w:sz w:val="21"/>
          <w:szCs w:val="21"/>
        </w:rPr>
        <w:t xml:space="preserve"> </w:t>
      </w:r>
      <w:r w:rsidRPr="009A7FF8">
        <w:rPr>
          <w:rFonts w:ascii="Abadi" w:hAnsi="Abadi"/>
          <w:sz w:val="21"/>
          <w:szCs w:val="21"/>
        </w:rPr>
        <w:t>diversos</w:t>
      </w:r>
      <w:r w:rsidRPr="009A7FF8">
        <w:rPr>
          <w:rFonts w:ascii="Abadi" w:hAnsi="Abadi"/>
          <w:spacing w:val="-17"/>
          <w:sz w:val="21"/>
          <w:szCs w:val="21"/>
        </w:rPr>
        <w:t xml:space="preserve"> </w:t>
      </w:r>
      <w:r w:rsidRPr="009A7FF8">
        <w:rPr>
          <w:rFonts w:ascii="Abadi" w:hAnsi="Abadi"/>
          <w:sz w:val="21"/>
          <w:szCs w:val="21"/>
        </w:rPr>
        <w:t>instrumentos que</w:t>
      </w:r>
      <w:r w:rsidRPr="009A7FF8">
        <w:rPr>
          <w:rFonts w:ascii="Abadi" w:hAnsi="Abadi"/>
          <w:spacing w:val="-14"/>
          <w:sz w:val="21"/>
          <w:szCs w:val="21"/>
        </w:rPr>
        <w:t xml:space="preserve"> </w:t>
      </w:r>
      <w:r w:rsidRPr="009A7FF8">
        <w:rPr>
          <w:rFonts w:ascii="Abadi" w:hAnsi="Abadi"/>
          <w:sz w:val="21"/>
          <w:szCs w:val="21"/>
        </w:rPr>
        <w:t>buscan</w:t>
      </w:r>
      <w:r w:rsidRPr="009A7FF8">
        <w:rPr>
          <w:rFonts w:ascii="Abadi" w:hAnsi="Abadi"/>
          <w:spacing w:val="-12"/>
          <w:sz w:val="21"/>
          <w:szCs w:val="21"/>
        </w:rPr>
        <w:t xml:space="preserve"> </w:t>
      </w:r>
      <w:r w:rsidRPr="009A7FF8">
        <w:rPr>
          <w:rFonts w:ascii="Abadi" w:hAnsi="Abadi"/>
          <w:sz w:val="21"/>
          <w:szCs w:val="21"/>
        </w:rPr>
        <w:t>el</w:t>
      </w:r>
      <w:r w:rsidRPr="009A7FF8">
        <w:rPr>
          <w:rFonts w:ascii="Abadi" w:hAnsi="Abadi"/>
          <w:spacing w:val="-12"/>
          <w:sz w:val="21"/>
          <w:szCs w:val="21"/>
        </w:rPr>
        <w:t xml:space="preserve"> </w:t>
      </w:r>
      <w:r w:rsidRPr="009A7FF8">
        <w:rPr>
          <w:rFonts w:ascii="Abadi" w:hAnsi="Abadi"/>
          <w:sz w:val="21"/>
          <w:szCs w:val="21"/>
        </w:rPr>
        <w:t>fortalecimiento</w:t>
      </w:r>
      <w:r w:rsidRPr="009A7FF8">
        <w:rPr>
          <w:rFonts w:ascii="Abadi" w:hAnsi="Abadi"/>
          <w:spacing w:val="-12"/>
          <w:sz w:val="21"/>
          <w:szCs w:val="21"/>
        </w:rPr>
        <w:t xml:space="preserve"> </w:t>
      </w:r>
      <w:r w:rsidRPr="009A7FF8">
        <w:rPr>
          <w:rFonts w:ascii="Abadi" w:hAnsi="Abadi"/>
          <w:sz w:val="21"/>
          <w:szCs w:val="21"/>
        </w:rPr>
        <w:t>de</w:t>
      </w:r>
      <w:r w:rsidRPr="009A7FF8">
        <w:rPr>
          <w:rFonts w:ascii="Abadi" w:hAnsi="Abadi"/>
          <w:spacing w:val="-12"/>
          <w:sz w:val="21"/>
          <w:szCs w:val="21"/>
        </w:rPr>
        <w:t xml:space="preserve"> </w:t>
      </w:r>
      <w:r w:rsidRPr="009A7FF8">
        <w:rPr>
          <w:rFonts w:ascii="Abadi" w:hAnsi="Abadi"/>
          <w:sz w:val="21"/>
          <w:szCs w:val="21"/>
        </w:rPr>
        <w:t>los</w:t>
      </w:r>
      <w:r w:rsidRPr="009A7FF8">
        <w:rPr>
          <w:rFonts w:ascii="Abadi" w:hAnsi="Abadi"/>
          <w:spacing w:val="-17"/>
          <w:sz w:val="21"/>
          <w:szCs w:val="21"/>
        </w:rPr>
        <w:t xml:space="preserve"> </w:t>
      </w:r>
      <w:r w:rsidRPr="009A7FF8">
        <w:rPr>
          <w:rFonts w:ascii="Abadi" w:hAnsi="Abadi"/>
          <w:sz w:val="21"/>
          <w:szCs w:val="21"/>
        </w:rPr>
        <w:t>Derechos</w:t>
      </w:r>
      <w:r w:rsidRPr="009A7FF8">
        <w:rPr>
          <w:rFonts w:ascii="Abadi" w:hAnsi="Abadi"/>
          <w:spacing w:val="-13"/>
          <w:sz w:val="21"/>
          <w:szCs w:val="21"/>
        </w:rPr>
        <w:t xml:space="preserve"> </w:t>
      </w:r>
      <w:r w:rsidRPr="009A7FF8">
        <w:rPr>
          <w:rFonts w:ascii="Abadi" w:hAnsi="Abadi"/>
          <w:sz w:val="21"/>
          <w:szCs w:val="21"/>
        </w:rPr>
        <w:t>Humanos</w:t>
      </w:r>
      <w:r w:rsidRPr="009A7FF8">
        <w:rPr>
          <w:rFonts w:ascii="Abadi" w:hAnsi="Abadi"/>
          <w:spacing w:val="-13"/>
          <w:sz w:val="21"/>
          <w:szCs w:val="21"/>
        </w:rPr>
        <w:t xml:space="preserve"> </w:t>
      </w:r>
      <w:r w:rsidRPr="009A7FF8">
        <w:rPr>
          <w:rFonts w:ascii="Abadi" w:hAnsi="Abadi"/>
          <w:sz w:val="21"/>
          <w:szCs w:val="21"/>
        </w:rPr>
        <w:t>de</w:t>
      </w:r>
      <w:r w:rsidRPr="009A7FF8">
        <w:rPr>
          <w:rFonts w:ascii="Abadi" w:hAnsi="Abadi"/>
          <w:spacing w:val="-12"/>
          <w:sz w:val="21"/>
          <w:szCs w:val="21"/>
        </w:rPr>
        <w:t xml:space="preserve"> </w:t>
      </w:r>
      <w:r w:rsidRPr="009A7FF8">
        <w:rPr>
          <w:rFonts w:ascii="Abadi" w:hAnsi="Abadi"/>
          <w:sz w:val="21"/>
          <w:szCs w:val="21"/>
        </w:rPr>
        <w:t>las</w:t>
      </w:r>
      <w:r w:rsidRPr="009A7FF8">
        <w:rPr>
          <w:rFonts w:ascii="Abadi" w:hAnsi="Abadi"/>
          <w:spacing w:val="-13"/>
          <w:sz w:val="21"/>
          <w:szCs w:val="21"/>
        </w:rPr>
        <w:t xml:space="preserve"> </w:t>
      </w:r>
      <w:r w:rsidRPr="009A7FF8">
        <w:rPr>
          <w:rFonts w:ascii="Abadi" w:hAnsi="Abadi"/>
          <w:sz w:val="21"/>
          <w:szCs w:val="21"/>
        </w:rPr>
        <w:t>Mujeres,</w:t>
      </w:r>
      <w:r w:rsidRPr="009A7FF8">
        <w:rPr>
          <w:rFonts w:ascii="Abadi" w:hAnsi="Abadi"/>
          <w:spacing w:val="-15"/>
          <w:sz w:val="21"/>
          <w:szCs w:val="21"/>
        </w:rPr>
        <w:t xml:space="preserve"> </w:t>
      </w:r>
      <w:r w:rsidRPr="009A7FF8">
        <w:rPr>
          <w:rFonts w:ascii="Abadi" w:hAnsi="Abadi"/>
          <w:sz w:val="21"/>
          <w:szCs w:val="21"/>
        </w:rPr>
        <w:t>verbigracia la Convención sobre la Eliminación de Todas las Formas de Discriminación contra la Mujer (CEDAW,</w:t>
      </w:r>
      <w:r w:rsidRPr="009A7FF8">
        <w:rPr>
          <w:rFonts w:ascii="Abadi" w:hAnsi="Abadi"/>
          <w:spacing w:val="-1"/>
          <w:sz w:val="21"/>
          <w:szCs w:val="21"/>
        </w:rPr>
        <w:t xml:space="preserve"> </w:t>
      </w:r>
      <w:r w:rsidRPr="009A7FF8">
        <w:rPr>
          <w:rFonts w:ascii="Abadi" w:hAnsi="Abadi"/>
          <w:sz w:val="21"/>
          <w:szCs w:val="21"/>
        </w:rPr>
        <w:t>1979) y la</w:t>
      </w:r>
      <w:r w:rsidRPr="009A7FF8">
        <w:rPr>
          <w:rFonts w:ascii="Abadi" w:hAnsi="Abadi"/>
          <w:spacing w:val="-4"/>
          <w:sz w:val="21"/>
          <w:szCs w:val="21"/>
        </w:rPr>
        <w:t xml:space="preserve"> </w:t>
      </w:r>
      <w:r w:rsidRPr="009A7FF8">
        <w:rPr>
          <w:rFonts w:ascii="Abadi" w:hAnsi="Abadi"/>
          <w:sz w:val="21"/>
          <w:szCs w:val="21"/>
        </w:rPr>
        <w:t>Convención Interamericana para Prevenir,</w:t>
      </w:r>
      <w:r w:rsidRPr="009A7FF8">
        <w:rPr>
          <w:rFonts w:ascii="Abadi" w:hAnsi="Abadi"/>
          <w:spacing w:val="-1"/>
          <w:sz w:val="21"/>
          <w:szCs w:val="21"/>
        </w:rPr>
        <w:t xml:space="preserve"> </w:t>
      </w:r>
      <w:r w:rsidRPr="009A7FF8">
        <w:rPr>
          <w:rFonts w:ascii="Abadi" w:hAnsi="Abadi"/>
          <w:sz w:val="21"/>
          <w:szCs w:val="21"/>
        </w:rPr>
        <w:t>Sancionar y Erradicar la Violencia contra la Mujer (Convención de Belém do Pará, 1995).</w:t>
      </w:r>
    </w:p>
    <w:p w14:paraId="73B7595D" w14:textId="77777777" w:rsidR="00FB1C29" w:rsidRPr="009A7FF8" w:rsidRDefault="00FB1C29" w:rsidP="00FB1C29">
      <w:pPr>
        <w:pStyle w:val="Textoindependiente"/>
        <w:spacing w:before="11"/>
        <w:rPr>
          <w:rFonts w:ascii="Abadi" w:hAnsi="Abadi"/>
          <w:sz w:val="21"/>
          <w:szCs w:val="21"/>
        </w:rPr>
      </w:pPr>
    </w:p>
    <w:p w14:paraId="5BEC272A" w14:textId="77777777" w:rsidR="00FB1C29" w:rsidRPr="009A7FF8" w:rsidRDefault="00FB1C29" w:rsidP="000D3B14">
      <w:pPr>
        <w:jc w:val="both"/>
        <w:rPr>
          <w:rFonts w:ascii="Abadi" w:hAnsi="Abadi"/>
          <w:sz w:val="21"/>
          <w:szCs w:val="21"/>
        </w:rPr>
      </w:pP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forma</w:t>
      </w:r>
      <w:r w:rsidRPr="009A7FF8">
        <w:rPr>
          <w:rFonts w:ascii="Abadi" w:hAnsi="Abadi"/>
          <w:spacing w:val="-8"/>
          <w:sz w:val="21"/>
          <w:szCs w:val="21"/>
        </w:rPr>
        <w:t xml:space="preserve"> </w:t>
      </w:r>
      <w:r w:rsidRPr="009A7FF8">
        <w:rPr>
          <w:rFonts w:ascii="Abadi" w:hAnsi="Abadi"/>
          <w:sz w:val="21"/>
          <w:szCs w:val="21"/>
        </w:rPr>
        <w:t>tal</w:t>
      </w:r>
      <w:r w:rsidRPr="009A7FF8">
        <w:rPr>
          <w:rFonts w:ascii="Abadi" w:hAnsi="Abadi"/>
          <w:spacing w:val="-8"/>
          <w:sz w:val="21"/>
          <w:szCs w:val="21"/>
        </w:rPr>
        <w:t xml:space="preserve"> </w:t>
      </w:r>
      <w:r w:rsidRPr="009A7FF8">
        <w:rPr>
          <w:rFonts w:ascii="Abadi" w:hAnsi="Abadi"/>
          <w:sz w:val="21"/>
          <w:szCs w:val="21"/>
        </w:rPr>
        <w:t>que</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CEDAW,</w:t>
      </w:r>
      <w:r w:rsidRPr="009A7FF8">
        <w:rPr>
          <w:rFonts w:ascii="Abadi" w:hAnsi="Abadi"/>
          <w:spacing w:val="-11"/>
          <w:sz w:val="21"/>
          <w:szCs w:val="21"/>
        </w:rPr>
        <w:t xml:space="preserve"> </w:t>
      </w:r>
      <w:r w:rsidRPr="009A7FF8">
        <w:rPr>
          <w:rFonts w:ascii="Abadi" w:hAnsi="Abadi"/>
          <w:sz w:val="21"/>
          <w:szCs w:val="21"/>
        </w:rPr>
        <w:t>se</w:t>
      </w:r>
      <w:r w:rsidRPr="009A7FF8">
        <w:rPr>
          <w:rFonts w:ascii="Abadi" w:hAnsi="Abadi"/>
          <w:spacing w:val="-8"/>
          <w:sz w:val="21"/>
          <w:szCs w:val="21"/>
        </w:rPr>
        <w:t xml:space="preserve"> </w:t>
      </w:r>
      <w:r w:rsidRPr="009A7FF8">
        <w:rPr>
          <w:rFonts w:ascii="Abadi" w:hAnsi="Abadi"/>
          <w:sz w:val="21"/>
          <w:szCs w:val="21"/>
        </w:rPr>
        <w:t>configura</w:t>
      </w:r>
      <w:r w:rsidRPr="009A7FF8">
        <w:rPr>
          <w:rFonts w:ascii="Abadi" w:hAnsi="Abadi"/>
          <w:spacing w:val="-8"/>
          <w:sz w:val="21"/>
          <w:szCs w:val="21"/>
        </w:rPr>
        <w:t xml:space="preserve"> </w:t>
      </w:r>
      <w:r w:rsidRPr="009A7FF8">
        <w:rPr>
          <w:rFonts w:ascii="Abadi" w:hAnsi="Abadi"/>
          <w:sz w:val="21"/>
          <w:szCs w:val="21"/>
        </w:rPr>
        <w:t>como</w:t>
      </w:r>
      <w:r w:rsidRPr="009A7FF8">
        <w:rPr>
          <w:rFonts w:ascii="Abadi" w:hAnsi="Abadi"/>
          <w:spacing w:val="-8"/>
          <w:sz w:val="21"/>
          <w:szCs w:val="21"/>
        </w:rPr>
        <w:t xml:space="preserve"> </w:t>
      </w:r>
      <w:r w:rsidRPr="009A7FF8">
        <w:rPr>
          <w:rFonts w:ascii="Abadi" w:hAnsi="Abadi"/>
          <w:sz w:val="21"/>
          <w:szCs w:val="21"/>
        </w:rPr>
        <w:t>uno</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los</w:t>
      </w:r>
      <w:r w:rsidRPr="009A7FF8">
        <w:rPr>
          <w:rFonts w:ascii="Abadi" w:hAnsi="Abadi"/>
          <w:spacing w:val="-9"/>
          <w:sz w:val="21"/>
          <w:szCs w:val="21"/>
        </w:rPr>
        <w:t xml:space="preserve"> </w:t>
      </w:r>
      <w:r w:rsidRPr="009A7FF8">
        <w:rPr>
          <w:rFonts w:ascii="Abadi" w:hAnsi="Abadi"/>
          <w:sz w:val="21"/>
          <w:szCs w:val="21"/>
        </w:rPr>
        <w:t>principales</w:t>
      </w:r>
      <w:r w:rsidRPr="009A7FF8">
        <w:rPr>
          <w:rFonts w:ascii="Abadi" w:hAnsi="Abadi"/>
          <w:spacing w:val="-9"/>
          <w:sz w:val="21"/>
          <w:szCs w:val="21"/>
        </w:rPr>
        <w:t xml:space="preserve"> </w:t>
      </w:r>
      <w:r w:rsidRPr="009A7FF8">
        <w:rPr>
          <w:rFonts w:ascii="Abadi" w:hAnsi="Abadi"/>
          <w:sz w:val="21"/>
          <w:szCs w:val="21"/>
        </w:rPr>
        <w:t>instrumentos internacionales</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7"/>
          <w:sz w:val="21"/>
          <w:szCs w:val="21"/>
        </w:rPr>
        <w:t xml:space="preserve"> </w:t>
      </w:r>
      <w:r w:rsidRPr="009A7FF8">
        <w:rPr>
          <w:rFonts w:ascii="Abadi" w:hAnsi="Abadi"/>
          <w:sz w:val="21"/>
          <w:szCs w:val="21"/>
        </w:rPr>
        <w:t>los</w:t>
      </w:r>
      <w:r w:rsidRPr="009A7FF8">
        <w:rPr>
          <w:rFonts w:ascii="Abadi" w:hAnsi="Abadi"/>
          <w:spacing w:val="-8"/>
          <w:sz w:val="21"/>
          <w:szCs w:val="21"/>
        </w:rPr>
        <w:t xml:space="preserve"> </w:t>
      </w:r>
      <w:r w:rsidRPr="009A7FF8">
        <w:rPr>
          <w:rFonts w:ascii="Abadi" w:hAnsi="Abadi"/>
          <w:sz w:val="21"/>
          <w:szCs w:val="21"/>
        </w:rPr>
        <w:t>que</w:t>
      </w:r>
      <w:r w:rsidRPr="009A7FF8">
        <w:rPr>
          <w:rFonts w:ascii="Abadi" w:hAnsi="Abadi"/>
          <w:spacing w:val="-7"/>
          <w:sz w:val="21"/>
          <w:szCs w:val="21"/>
        </w:rPr>
        <w:t xml:space="preserve"> </w:t>
      </w:r>
      <w:r w:rsidRPr="009A7FF8">
        <w:rPr>
          <w:rFonts w:ascii="Abadi" w:hAnsi="Abadi"/>
          <w:sz w:val="21"/>
          <w:szCs w:val="21"/>
        </w:rPr>
        <w:t>México</w:t>
      </w:r>
      <w:r w:rsidRPr="009A7FF8">
        <w:rPr>
          <w:rFonts w:ascii="Abadi" w:hAnsi="Abadi"/>
          <w:spacing w:val="-7"/>
          <w:sz w:val="21"/>
          <w:szCs w:val="21"/>
        </w:rPr>
        <w:t xml:space="preserve"> </w:t>
      </w:r>
      <w:r w:rsidRPr="009A7FF8">
        <w:rPr>
          <w:rFonts w:ascii="Abadi" w:hAnsi="Abadi"/>
          <w:sz w:val="21"/>
          <w:szCs w:val="21"/>
        </w:rPr>
        <w:t>forma</w:t>
      </w:r>
      <w:r w:rsidRPr="009A7FF8">
        <w:rPr>
          <w:rFonts w:ascii="Abadi" w:hAnsi="Abadi"/>
          <w:spacing w:val="-7"/>
          <w:sz w:val="21"/>
          <w:szCs w:val="21"/>
        </w:rPr>
        <w:t xml:space="preserve"> </w:t>
      </w:r>
      <w:r w:rsidRPr="009A7FF8">
        <w:rPr>
          <w:rFonts w:ascii="Abadi" w:hAnsi="Abadi"/>
          <w:sz w:val="21"/>
          <w:szCs w:val="21"/>
        </w:rPr>
        <w:t>parte</w:t>
      </w:r>
      <w:r w:rsidRPr="009A7FF8">
        <w:rPr>
          <w:rFonts w:ascii="Abadi" w:hAnsi="Abadi"/>
          <w:spacing w:val="-7"/>
          <w:sz w:val="21"/>
          <w:szCs w:val="21"/>
        </w:rPr>
        <w:t xml:space="preserve"> </w:t>
      </w:r>
      <w:r w:rsidRPr="009A7FF8">
        <w:rPr>
          <w:rFonts w:ascii="Abadi" w:hAnsi="Abadi"/>
          <w:sz w:val="21"/>
          <w:szCs w:val="21"/>
        </w:rPr>
        <w:t>en</w:t>
      </w:r>
      <w:r w:rsidRPr="009A7FF8">
        <w:rPr>
          <w:rFonts w:ascii="Abadi" w:hAnsi="Abadi"/>
          <w:spacing w:val="-7"/>
          <w:sz w:val="21"/>
          <w:szCs w:val="21"/>
        </w:rPr>
        <w:t xml:space="preserve"> </w:t>
      </w:r>
      <w:r w:rsidRPr="009A7FF8">
        <w:rPr>
          <w:rFonts w:ascii="Abadi" w:hAnsi="Abadi"/>
          <w:sz w:val="21"/>
          <w:szCs w:val="21"/>
        </w:rPr>
        <w:t>materia</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7"/>
          <w:sz w:val="21"/>
          <w:szCs w:val="21"/>
        </w:rPr>
        <w:t xml:space="preserve"> </w:t>
      </w:r>
      <w:r w:rsidRPr="009A7FF8">
        <w:rPr>
          <w:rFonts w:ascii="Abadi" w:hAnsi="Abadi"/>
          <w:sz w:val="21"/>
          <w:szCs w:val="21"/>
        </w:rPr>
        <w:t>derechos</w:t>
      </w:r>
      <w:r w:rsidRPr="009A7FF8">
        <w:rPr>
          <w:rFonts w:ascii="Abadi" w:hAnsi="Abadi"/>
          <w:spacing w:val="-8"/>
          <w:sz w:val="21"/>
          <w:szCs w:val="21"/>
        </w:rPr>
        <w:t xml:space="preserve"> </w:t>
      </w:r>
      <w:r w:rsidRPr="009A7FF8">
        <w:rPr>
          <w:rFonts w:ascii="Abadi" w:hAnsi="Abadi"/>
          <w:sz w:val="21"/>
          <w:szCs w:val="21"/>
        </w:rPr>
        <w:t>humanos</w:t>
      </w:r>
      <w:r w:rsidRPr="009A7FF8">
        <w:rPr>
          <w:rFonts w:ascii="Abadi" w:hAnsi="Abadi"/>
          <w:spacing w:val="-8"/>
          <w:sz w:val="21"/>
          <w:szCs w:val="21"/>
        </w:rPr>
        <w:t xml:space="preserve"> </w:t>
      </w:r>
      <w:r w:rsidRPr="009A7FF8">
        <w:rPr>
          <w:rFonts w:ascii="Abadi" w:hAnsi="Abadi"/>
          <w:sz w:val="21"/>
          <w:szCs w:val="21"/>
        </w:rPr>
        <w:t xml:space="preserve">de Mujeres. </w:t>
      </w:r>
      <w:r w:rsidRPr="009A7FF8">
        <w:rPr>
          <w:rFonts w:ascii="Abadi" w:hAnsi="Abadi"/>
          <w:sz w:val="21"/>
          <w:szCs w:val="21"/>
        </w:rPr>
        <w:t>Dicha Convención, establece explícitamente en su artículo 3 que «</w:t>
      </w:r>
      <w:r w:rsidRPr="009A7FF8">
        <w:rPr>
          <w:rFonts w:ascii="Abadi" w:hAnsi="Abadi"/>
          <w:i/>
          <w:sz w:val="21"/>
          <w:szCs w:val="21"/>
        </w:rPr>
        <w:t xml:space="preserve">Los </w:t>
      </w:r>
      <w:proofErr w:type="gramStart"/>
      <w:r w:rsidRPr="009A7FF8">
        <w:rPr>
          <w:rFonts w:ascii="Abadi" w:hAnsi="Abadi"/>
          <w:i/>
          <w:sz w:val="21"/>
          <w:szCs w:val="21"/>
        </w:rPr>
        <w:t>Estados</w:t>
      </w:r>
      <w:r w:rsidRPr="009A7FF8">
        <w:rPr>
          <w:rFonts w:ascii="Abadi" w:hAnsi="Abadi"/>
          <w:i/>
          <w:spacing w:val="-7"/>
          <w:sz w:val="21"/>
          <w:szCs w:val="21"/>
        </w:rPr>
        <w:t xml:space="preserve"> </w:t>
      </w:r>
      <w:r w:rsidRPr="009A7FF8">
        <w:rPr>
          <w:rFonts w:ascii="Abadi" w:hAnsi="Abadi"/>
          <w:i/>
          <w:sz w:val="21"/>
          <w:szCs w:val="21"/>
        </w:rPr>
        <w:t>Partes</w:t>
      </w:r>
      <w:proofErr w:type="gramEnd"/>
      <w:r w:rsidRPr="009A7FF8">
        <w:rPr>
          <w:rFonts w:ascii="Abadi" w:hAnsi="Abadi"/>
          <w:i/>
          <w:spacing w:val="-7"/>
          <w:sz w:val="21"/>
          <w:szCs w:val="21"/>
        </w:rPr>
        <w:t xml:space="preserve"> </w:t>
      </w:r>
      <w:r w:rsidRPr="009A7FF8">
        <w:rPr>
          <w:rFonts w:ascii="Abadi" w:hAnsi="Abadi"/>
          <w:i/>
          <w:sz w:val="21"/>
          <w:szCs w:val="21"/>
        </w:rPr>
        <w:t>tomarán</w:t>
      </w:r>
      <w:r w:rsidRPr="009A7FF8">
        <w:rPr>
          <w:rFonts w:ascii="Abadi" w:hAnsi="Abadi"/>
          <w:i/>
          <w:spacing w:val="-6"/>
          <w:sz w:val="21"/>
          <w:szCs w:val="21"/>
        </w:rPr>
        <w:t xml:space="preserve"> </w:t>
      </w:r>
      <w:r w:rsidRPr="009A7FF8">
        <w:rPr>
          <w:rFonts w:ascii="Abadi" w:hAnsi="Abadi"/>
          <w:i/>
          <w:sz w:val="21"/>
          <w:szCs w:val="21"/>
        </w:rPr>
        <w:t>en</w:t>
      </w:r>
      <w:r w:rsidRPr="009A7FF8">
        <w:rPr>
          <w:rFonts w:ascii="Abadi" w:hAnsi="Abadi"/>
          <w:i/>
          <w:spacing w:val="-6"/>
          <w:sz w:val="21"/>
          <w:szCs w:val="21"/>
        </w:rPr>
        <w:t xml:space="preserve"> </w:t>
      </w:r>
      <w:r w:rsidRPr="009A7FF8">
        <w:rPr>
          <w:rFonts w:ascii="Abadi" w:hAnsi="Abadi"/>
          <w:i/>
          <w:sz w:val="21"/>
          <w:szCs w:val="21"/>
        </w:rPr>
        <w:t>todas</w:t>
      </w:r>
      <w:r w:rsidRPr="009A7FF8">
        <w:rPr>
          <w:rFonts w:ascii="Abadi" w:hAnsi="Abadi"/>
          <w:i/>
          <w:spacing w:val="-7"/>
          <w:sz w:val="21"/>
          <w:szCs w:val="21"/>
        </w:rPr>
        <w:t xml:space="preserve"> </w:t>
      </w:r>
      <w:r w:rsidRPr="009A7FF8">
        <w:rPr>
          <w:rFonts w:ascii="Abadi" w:hAnsi="Abadi"/>
          <w:i/>
          <w:sz w:val="21"/>
          <w:szCs w:val="21"/>
        </w:rPr>
        <w:t>las</w:t>
      </w:r>
      <w:r w:rsidRPr="009A7FF8">
        <w:rPr>
          <w:rFonts w:ascii="Abadi" w:hAnsi="Abadi"/>
          <w:i/>
          <w:spacing w:val="-7"/>
          <w:sz w:val="21"/>
          <w:szCs w:val="21"/>
        </w:rPr>
        <w:t xml:space="preserve"> </w:t>
      </w:r>
      <w:r w:rsidRPr="009A7FF8">
        <w:rPr>
          <w:rFonts w:ascii="Abadi" w:hAnsi="Abadi"/>
          <w:i/>
          <w:sz w:val="21"/>
          <w:szCs w:val="21"/>
        </w:rPr>
        <w:t>esferas,</w:t>
      </w:r>
      <w:r w:rsidRPr="009A7FF8">
        <w:rPr>
          <w:rFonts w:ascii="Abadi" w:hAnsi="Abadi"/>
          <w:i/>
          <w:spacing w:val="-9"/>
          <w:sz w:val="21"/>
          <w:szCs w:val="21"/>
        </w:rPr>
        <w:t xml:space="preserve"> </w:t>
      </w:r>
      <w:r w:rsidRPr="009A7FF8">
        <w:rPr>
          <w:rFonts w:ascii="Abadi" w:hAnsi="Abadi"/>
          <w:i/>
          <w:sz w:val="21"/>
          <w:szCs w:val="21"/>
        </w:rPr>
        <w:t>y</w:t>
      </w:r>
      <w:r w:rsidRPr="009A7FF8">
        <w:rPr>
          <w:rFonts w:ascii="Abadi" w:hAnsi="Abadi"/>
          <w:i/>
          <w:spacing w:val="-2"/>
          <w:sz w:val="21"/>
          <w:szCs w:val="21"/>
        </w:rPr>
        <w:t xml:space="preserve"> </w:t>
      </w:r>
      <w:r w:rsidRPr="009A7FF8">
        <w:rPr>
          <w:rFonts w:ascii="Abadi" w:hAnsi="Abadi"/>
          <w:i/>
          <w:sz w:val="21"/>
          <w:szCs w:val="21"/>
        </w:rPr>
        <w:t>en</w:t>
      </w:r>
      <w:r w:rsidRPr="009A7FF8">
        <w:rPr>
          <w:rFonts w:ascii="Abadi" w:hAnsi="Abadi"/>
          <w:i/>
          <w:spacing w:val="-6"/>
          <w:sz w:val="21"/>
          <w:szCs w:val="21"/>
        </w:rPr>
        <w:t xml:space="preserve"> </w:t>
      </w:r>
      <w:r w:rsidRPr="009A7FF8">
        <w:rPr>
          <w:rFonts w:ascii="Abadi" w:hAnsi="Abadi"/>
          <w:i/>
          <w:sz w:val="21"/>
          <w:szCs w:val="21"/>
        </w:rPr>
        <w:t>particular</w:t>
      </w:r>
      <w:r w:rsidRPr="009A7FF8">
        <w:rPr>
          <w:rFonts w:ascii="Abadi" w:hAnsi="Abadi"/>
          <w:i/>
          <w:spacing w:val="-7"/>
          <w:sz w:val="21"/>
          <w:szCs w:val="21"/>
        </w:rPr>
        <w:t xml:space="preserve"> </w:t>
      </w:r>
      <w:r w:rsidRPr="009A7FF8">
        <w:rPr>
          <w:rFonts w:ascii="Abadi" w:hAnsi="Abadi"/>
          <w:i/>
          <w:sz w:val="21"/>
          <w:szCs w:val="21"/>
        </w:rPr>
        <w:t>en</w:t>
      </w:r>
      <w:r w:rsidRPr="009A7FF8">
        <w:rPr>
          <w:rFonts w:ascii="Abadi" w:hAnsi="Abadi"/>
          <w:i/>
          <w:spacing w:val="-6"/>
          <w:sz w:val="21"/>
          <w:szCs w:val="21"/>
        </w:rPr>
        <w:t xml:space="preserve"> </w:t>
      </w:r>
      <w:r w:rsidRPr="009A7FF8">
        <w:rPr>
          <w:rFonts w:ascii="Abadi" w:hAnsi="Abadi"/>
          <w:i/>
          <w:sz w:val="21"/>
          <w:szCs w:val="21"/>
        </w:rPr>
        <w:t>las</w:t>
      </w:r>
      <w:r w:rsidRPr="009A7FF8">
        <w:rPr>
          <w:rFonts w:ascii="Abadi" w:hAnsi="Abadi"/>
          <w:i/>
          <w:spacing w:val="-7"/>
          <w:sz w:val="21"/>
          <w:szCs w:val="21"/>
        </w:rPr>
        <w:t xml:space="preserve"> </w:t>
      </w:r>
      <w:r w:rsidRPr="009A7FF8">
        <w:rPr>
          <w:rFonts w:ascii="Abadi" w:hAnsi="Abadi"/>
          <w:i/>
          <w:sz w:val="21"/>
          <w:szCs w:val="21"/>
        </w:rPr>
        <w:t>esferas</w:t>
      </w:r>
      <w:r w:rsidRPr="009A7FF8">
        <w:rPr>
          <w:rFonts w:ascii="Abadi" w:hAnsi="Abadi"/>
          <w:i/>
          <w:spacing w:val="-7"/>
          <w:sz w:val="21"/>
          <w:szCs w:val="21"/>
        </w:rPr>
        <w:t xml:space="preserve"> </w:t>
      </w:r>
      <w:r w:rsidRPr="009A7FF8">
        <w:rPr>
          <w:rFonts w:ascii="Abadi" w:hAnsi="Abadi"/>
          <w:i/>
          <w:sz w:val="21"/>
          <w:szCs w:val="21"/>
        </w:rPr>
        <w:t>política, social, económica y cultural, todas las medidas apropiadas, incluso de carácter legislativo, para asegurar el pleno desarrollo y adelanto de la mujer, con el objeto de garantizarle el ejercicio y el goce de los derechos humanos y las libertades fundamentales en igualdad de condiciones con el hombre»</w:t>
      </w:r>
      <w:r w:rsidRPr="009A7FF8">
        <w:rPr>
          <w:rFonts w:ascii="Abadi" w:hAnsi="Abadi"/>
          <w:sz w:val="21"/>
          <w:szCs w:val="21"/>
        </w:rPr>
        <w:t>.</w:t>
      </w:r>
    </w:p>
    <w:p w14:paraId="02BA8D04" w14:textId="77777777" w:rsidR="00FB1C29" w:rsidRDefault="00FB1C29" w:rsidP="000D3B14">
      <w:pPr>
        <w:jc w:val="center"/>
        <w:rPr>
          <w:rFonts w:ascii="Abadi" w:hAnsi="Abadi"/>
          <w:b/>
          <w:sz w:val="21"/>
          <w:szCs w:val="21"/>
        </w:rPr>
      </w:pPr>
    </w:p>
    <w:p w14:paraId="7E02A299" w14:textId="77777777" w:rsidR="000D3744" w:rsidRPr="009A7FF8" w:rsidRDefault="000D3744" w:rsidP="000D3B14">
      <w:pPr>
        <w:jc w:val="both"/>
        <w:rPr>
          <w:rFonts w:ascii="Abadi" w:hAnsi="Abadi"/>
          <w:sz w:val="21"/>
          <w:szCs w:val="21"/>
        </w:rPr>
      </w:pPr>
      <w:r w:rsidRPr="009A7FF8">
        <w:rPr>
          <w:rFonts w:ascii="Abadi" w:hAnsi="Abadi"/>
          <w:sz w:val="21"/>
          <w:szCs w:val="21"/>
        </w:rPr>
        <w:t xml:space="preserve">Por su parte, la Convención de Belém do Pará, reconoce en sus artículos 3 y 4 el derecho que toda mujer tiene </w:t>
      </w:r>
      <w:r w:rsidRPr="009A7FF8">
        <w:rPr>
          <w:rFonts w:ascii="Abadi" w:hAnsi="Abadi"/>
          <w:i/>
          <w:sz w:val="21"/>
          <w:szCs w:val="21"/>
        </w:rPr>
        <w:t>«a una vida libre de violencia, tanto en el ámbito público como en el privado»</w:t>
      </w:r>
      <w:r w:rsidRPr="009A7FF8">
        <w:rPr>
          <w:rFonts w:ascii="Abadi" w:hAnsi="Abadi"/>
          <w:sz w:val="21"/>
          <w:szCs w:val="21"/>
        </w:rPr>
        <w:t>, así como «</w:t>
      </w:r>
      <w:r w:rsidRPr="009A7FF8">
        <w:rPr>
          <w:rFonts w:ascii="Abadi" w:hAnsi="Abadi"/>
          <w:i/>
          <w:sz w:val="21"/>
          <w:szCs w:val="21"/>
        </w:rPr>
        <w:t>al reconocimiento, goce, ejercicio y protección de todos los derechos humanos y a las libertades consagradas por los instrumentos</w:t>
      </w:r>
      <w:r w:rsidRPr="009A7FF8">
        <w:rPr>
          <w:rFonts w:ascii="Abadi" w:hAnsi="Abadi"/>
          <w:i/>
          <w:spacing w:val="-5"/>
          <w:sz w:val="21"/>
          <w:szCs w:val="21"/>
        </w:rPr>
        <w:t xml:space="preserve"> </w:t>
      </w:r>
      <w:r w:rsidRPr="009A7FF8">
        <w:rPr>
          <w:rFonts w:ascii="Abadi" w:hAnsi="Abadi"/>
          <w:i/>
          <w:sz w:val="21"/>
          <w:szCs w:val="21"/>
        </w:rPr>
        <w:t>regionales</w:t>
      </w:r>
      <w:r w:rsidRPr="009A7FF8">
        <w:rPr>
          <w:rFonts w:ascii="Abadi" w:hAnsi="Abadi"/>
          <w:i/>
          <w:spacing w:val="-5"/>
          <w:sz w:val="21"/>
          <w:szCs w:val="21"/>
        </w:rPr>
        <w:t xml:space="preserve"> </w:t>
      </w:r>
      <w:r w:rsidRPr="009A7FF8">
        <w:rPr>
          <w:rFonts w:ascii="Abadi" w:hAnsi="Abadi"/>
          <w:i/>
          <w:sz w:val="21"/>
          <w:szCs w:val="21"/>
        </w:rPr>
        <w:t>e</w:t>
      </w:r>
      <w:r w:rsidRPr="009A7FF8">
        <w:rPr>
          <w:rFonts w:ascii="Abadi" w:hAnsi="Abadi"/>
          <w:i/>
          <w:spacing w:val="-9"/>
          <w:sz w:val="21"/>
          <w:szCs w:val="21"/>
        </w:rPr>
        <w:t xml:space="preserve"> </w:t>
      </w:r>
      <w:r w:rsidRPr="009A7FF8">
        <w:rPr>
          <w:rFonts w:ascii="Abadi" w:hAnsi="Abadi"/>
          <w:i/>
          <w:sz w:val="21"/>
          <w:szCs w:val="21"/>
        </w:rPr>
        <w:t>internacionales</w:t>
      </w:r>
      <w:r w:rsidRPr="009A7FF8">
        <w:rPr>
          <w:rFonts w:ascii="Abadi" w:hAnsi="Abadi"/>
          <w:i/>
          <w:spacing w:val="-5"/>
          <w:sz w:val="21"/>
          <w:szCs w:val="21"/>
        </w:rPr>
        <w:t xml:space="preserve"> </w:t>
      </w:r>
      <w:r w:rsidRPr="009A7FF8">
        <w:rPr>
          <w:rFonts w:ascii="Abadi" w:hAnsi="Abadi"/>
          <w:i/>
          <w:sz w:val="21"/>
          <w:szCs w:val="21"/>
        </w:rPr>
        <w:t>sobre</w:t>
      </w:r>
      <w:r w:rsidRPr="009A7FF8">
        <w:rPr>
          <w:rFonts w:ascii="Abadi" w:hAnsi="Abadi"/>
          <w:i/>
          <w:spacing w:val="-9"/>
          <w:sz w:val="21"/>
          <w:szCs w:val="21"/>
        </w:rPr>
        <w:t xml:space="preserve"> </w:t>
      </w:r>
      <w:r w:rsidRPr="009A7FF8">
        <w:rPr>
          <w:rFonts w:ascii="Abadi" w:hAnsi="Abadi"/>
          <w:i/>
          <w:sz w:val="21"/>
          <w:szCs w:val="21"/>
        </w:rPr>
        <w:t>derechos</w:t>
      </w:r>
      <w:r w:rsidRPr="009A7FF8">
        <w:rPr>
          <w:rFonts w:ascii="Abadi" w:hAnsi="Abadi"/>
          <w:i/>
          <w:spacing w:val="-5"/>
          <w:sz w:val="21"/>
          <w:szCs w:val="21"/>
        </w:rPr>
        <w:t xml:space="preserve"> </w:t>
      </w:r>
      <w:r w:rsidRPr="009A7FF8">
        <w:rPr>
          <w:rFonts w:ascii="Abadi" w:hAnsi="Abadi"/>
          <w:i/>
          <w:sz w:val="21"/>
          <w:szCs w:val="21"/>
        </w:rPr>
        <w:t>humanos»</w:t>
      </w:r>
      <w:r w:rsidRPr="009A7FF8">
        <w:rPr>
          <w:rFonts w:ascii="Abadi" w:hAnsi="Abadi"/>
          <w:sz w:val="21"/>
          <w:szCs w:val="21"/>
        </w:rPr>
        <w:t>;</w:t>
      </w:r>
      <w:r w:rsidRPr="009A7FF8">
        <w:rPr>
          <w:rFonts w:ascii="Abadi" w:hAnsi="Abadi"/>
          <w:spacing w:val="-7"/>
          <w:sz w:val="21"/>
          <w:szCs w:val="21"/>
        </w:rPr>
        <w:t xml:space="preserve"> </w:t>
      </w:r>
      <w:r w:rsidRPr="009A7FF8">
        <w:rPr>
          <w:rFonts w:ascii="Abadi" w:hAnsi="Abadi"/>
          <w:sz w:val="21"/>
          <w:szCs w:val="21"/>
        </w:rPr>
        <w:t>entre</w:t>
      </w:r>
      <w:r w:rsidRPr="009A7FF8">
        <w:rPr>
          <w:rFonts w:ascii="Abadi" w:hAnsi="Abadi"/>
          <w:spacing w:val="-4"/>
          <w:sz w:val="21"/>
          <w:szCs w:val="21"/>
        </w:rPr>
        <w:t xml:space="preserve"> </w:t>
      </w:r>
      <w:r w:rsidRPr="009A7FF8">
        <w:rPr>
          <w:rFonts w:ascii="Abadi" w:hAnsi="Abadi"/>
          <w:sz w:val="21"/>
          <w:szCs w:val="21"/>
        </w:rPr>
        <w:t>los</w:t>
      </w:r>
      <w:r w:rsidRPr="009A7FF8">
        <w:rPr>
          <w:rFonts w:ascii="Abadi" w:hAnsi="Abadi"/>
          <w:spacing w:val="-5"/>
          <w:sz w:val="21"/>
          <w:szCs w:val="21"/>
        </w:rPr>
        <w:t xml:space="preserve"> </w:t>
      </w:r>
      <w:r w:rsidRPr="009A7FF8">
        <w:rPr>
          <w:rFonts w:ascii="Abadi" w:hAnsi="Abadi"/>
          <w:sz w:val="21"/>
          <w:szCs w:val="21"/>
        </w:rPr>
        <w:t>que comprende el derecho a que se respete su vida.</w:t>
      </w:r>
    </w:p>
    <w:p w14:paraId="4624CF47" w14:textId="77777777" w:rsidR="000D3744" w:rsidRPr="009A7FF8" w:rsidRDefault="000D3744" w:rsidP="000D3B14">
      <w:pPr>
        <w:pStyle w:val="Textoindependiente"/>
        <w:spacing w:before="6"/>
        <w:rPr>
          <w:rFonts w:ascii="Abadi" w:hAnsi="Abadi"/>
          <w:sz w:val="21"/>
          <w:szCs w:val="21"/>
        </w:rPr>
      </w:pPr>
    </w:p>
    <w:p w14:paraId="0D30AED6" w14:textId="77777777" w:rsidR="000D3744" w:rsidRDefault="000D3744" w:rsidP="000D3B14">
      <w:pPr>
        <w:jc w:val="both"/>
        <w:rPr>
          <w:rFonts w:ascii="Abadi" w:hAnsi="Abadi"/>
          <w:spacing w:val="-4"/>
          <w:sz w:val="21"/>
          <w:szCs w:val="21"/>
        </w:rPr>
      </w:pPr>
      <w:r w:rsidRPr="009A7FF8">
        <w:rPr>
          <w:rFonts w:ascii="Abadi" w:hAnsi="Abadi"/>
          <w:sz w:val="21"/>
          <w:szCs w:val="21"/>
        </w:rPr>
        <w:t>De</w:t>
      </w:r>
      <w:r w:rsidRPr="009A7FF8">
        <w:rPr>
          <w:rFonts w:ascii="Abadi" w:hAnsi="Abadi"/>
          <w:spacing w:val="-3"/>
          <w:sz w:val="21"/>
          <w:szCs w:val="21"/>
        </w:rPr>
        <w:t xml:space="preserve"> </w:t>
      </w:r>
      <w:r w:rsidRPr="009A7FF8">
        <w:rPr>
          <w:rFonts w:ascii="Abadi" w:hAnsi="Abadi"/>
          <w:sz w:val="21"/>
          <w:szCs w:val="21"/>
        </w:rPr>
        <w:t>igual</w:t>
      </w:r>
      <w:r w:rsidRPr="009A7FF8">
        <w:rPr>
          <w:rFonts w:ascii="Abadi" w:hAnsi="Abadi"/>
          <w:spacing w:val="-2"/>
          <w:sz w:val="21"/>
          <w:szCs w:val="21"/>
        </w:rPr>
        <w:t xml:space="preserve"> </w:t>
      </w:r>
      <w:r w:rsidRPr="009A7FF8">
        <w:rPr>
          <w:rFonts w:ascii="Abadi" w:hAnsi="Abadi"/>
          <w:sz w:val="21"/>
          <w:szCs w:val="21"/>
        </w:rPr>
        <w:t>forma,</w:t>
      </w:r>
      <w:r w:rsidRPr="009A7FF8">
        <w:rPr>
          <w:rFonts w:ascii="Abadi" w:hAnsi="Abadi"/>
          <w:spacing w:val="-5"/>
          <w:sz w:val="21"/>
          <w:szCs w:val="21"/>
        </w:rPr>
        <w:t xml:space="preserve"> </w:t>
      </w:r>
      <w:r w:rsidRPr="009A7FF8">
        <w:rPr>
          <w:rFonts w:ascii="Abadi" w:hAnsi="Abadi"/>
          <w:sz w:val="21"/>
          <w:szCs w:val="21"/>
        </w:rPr>
        <w:t>tal</w:t>
      </w:r>
      <w:r w:rsidRPr="009A7FF8">
        <w:rPr>
          <w:rFonts w:ascii="Abadi" w:hAnsi="Abadi"/>
          <w:spacing w:val="-3"/>
          <w:sz w:val="21"/>
          <w:szCs w:val="21"/>
        </w:rPr>
        <w:t xml:space="preserve"> </w:t>
      </w:r>
      <w:r w:rsidRPr="009A7FF8">
        <w:rPr>
          <w:rFonts w:ascii="Abadi" w:hAnsi="Abadi"/>
          <w:sz w:val="21"/>
          <w:szCs w:val="21"/>
        </w:rPr>
        <w:t>Convención</w:t>
      </w:r>
      <w:r w:rsidRPr="009A7FF8">
        <w:rPr>
          <w:rFonts w:ascii="Abadi" w:hAnsi="Abadi"/>
          <w:spacing w:val="-2"/>
          <w:sz w:val="21"/>
          <w:szCs w:val="21"/>
        </w:rPr>
        <w:t xml:space="preserve"> </w:t>
      </w:r>
      <w:r w:rsidRPr="009A7FF8">
        <w:rPr>
          <w:rFonts w:ascii="Abadi" w:hAnsi="Abadi"/>
          <w:sz w:val="21"/>
          <w:szCs w:val="21"/>
        </w:rPr>
        <w:t>también</w:t>
      </w:r>
      <w:r w:rsidRPr="009A7FF8">
        <w:rPr>
          <w:rFonts w:ascii="Abadi" w:hAnsi="Abadi"/>
          <w:spacing w:val="-3"/>
          <w:sz w:val="21"/>
          <w:szCs w:val="21"/>
        </w:rPr>
        <w:t xml:space="preserve"> </w:t>
      </w:r>
      <w:r w:rsidRPr="009A7FF8">
        <w:rPr>
          <w:rFonts w:ascii="Abadi" w:hAnsi="Abadi"/>
          <w:sz w:val="21"/>
          <w:szCs w:val="21"/>
        </w:rPr>
        <w:t>prevé</w:t>
      </w:r>
      <w:r w:rsidRPr="009A7FF8">
        <w:rPr>
          <w:rFonts w:ascii="Abadi" w:hAnsi="Abadi"/>
          <w:spacing w:val="-2"/>
          <w:sz w:val="21"/>
          <w:szCs w:val="21"/>
        </w:rPr>
        <w:t xml:space="preserve"> </w:t>
      </w:r>
      <w:r w:rsidRPr="009A7FF8">
        <w:rPr>
          <w:rFonts w:ascii="Abadi" w:hAnsi="Abadi"/>
          <w:sz w:val="21"/>
          <w:szCs w:val="21"/>
        </w:rPr>
        <w:t>en</w:t>
      </w:r>
      <w:r w:rsidRPr="009A7FF8">
        <w:rPr>
          <w:rFonts w:ascii="Abadi" w:hAnsi="Abadi"/>
          <w:spacing w:val="-2"/>
          <w:sz w:val="21"/>
          <w:szCs w:val="21"/>
        </w:rPr>
        <w:t xml:space="preserve"> </w:t>
      </w:r>
      <w:r w:rsidRPr="009A7FF8">
        <w:rPr>
          <w:rFonts w:ascii="Abadi" w:hAnsi="Abadi"/>
          <w:sz w:val="21"/>
          <w:szCs w:val="21"/>
        </w:rPr>
        <w:t>el</w:t>
      </w:r>
      <w:r w:rsidRPr="009A7FF8">
        <w:rPr>
          <w:rFonts w:ascii="Abadi" w:hAnsi="Abadi"/>
          <w:spacing w:val="-3"/>
          <w:sz w:val="21"/>
          <w:szCs w:val="21"/>
        </w:rPr>
        <w:t xml:space="preserve"> </w:t>
      </w:r>
      <w:r w:rsidRPr="009A7FF8">
        <w:rPr>
          <w:rFonts w:ascii="Abadi" w:hAnsi="Abadi"/>
          <w:sz w:val="21"/>
          <w:szCs w:val="21"/>
        </w:rPr>
        <w:t>Artículo</w:t>
      </w:r>
      <w:r w:rsidRPr="009A7FF8">
        <w:rPr>
          <w:rFonts w:ascii="Abadi" w:hAnsi="Abadi"/>
          <w:spacing w:val="-2"/>
          <w:sz w:val="21"/>
          <w:szCs w:val="21"/>
        </w:rPr>
        <w:t xml:space="preserve"> </w:t>
      </w:r>
      <w:r w:rsidRPr="009A7FF8">
        <w:rPr>
          <w:rFonts w:ascii="Abadi" w:hAnsi="Abadi"/>
          <w:sz w:val="21"/>
          <w:szCs w:val="21"/>
        </w:rPr>
        <w:t>7</w:t>
      </w:r>
      <w:r w:rsidRPr="009A7FF8">
        <w:rPr>
          <w:rFonts w:ascii="Abadi" w:hAnsi="Abadi"/>
          <w:spacing w:val="-2"/>
          <w:sz w:val="21"/>
          <w:szCs w:val="21"/>
        </w:rPr>
        <w:t xml:space="preserve"> </w:t>
      </w:r>
      <w:r w:rsidRPr="009A7FF8">
        <w:rPr>
          <w:rFonts w:ascii="Abadi" w:hAnsi="Abadi"/>
          <w:spacing w:val="-4"/>
          <w:sz w:val="21"/>
          <w:szCs w:val="21"/>
        </w:rPr>
        <w:t>que:</w:t>
      </w:r>
    </w:p>
    <w:p w14:paraId="5F331A62" w14:textId="77777777" w:rsidR="000D3B14" w:rsidRPr="009A7FF8" w:rsidRDefault="000D3B14" w:rsidP="000D3B14">
      <w:pPr>
        <w:jc w:val="both"/>
        <w:rPr>
          <w:rFonts w:ascii="Abadi" w:hAnsi="Abadi"/>
          <w:sz w:val="21"/>
          <w:szCs w:val="21"/>
        </w:rPr>
      </w:pPr>
    </w:p>
    <w:p w14:paraId="1FB00BA1" w14:textId="77777777" w:rsidR="000D3744" w:rsidRPr="009A7FF8" w:rsidRDefault="000D3744" w:rsidP="000D3B14">
      <w:pPr>
        <w:spacing w:before="44"/>
        <w:jc w:val="both"/>
        <w:rPr>
          <w:rFonts w:ascii="Abadi" w:hAnsi="Abadi"/>
          <w:i/>
          <w:sz w:val="21"/>
          <w:szCs w:val="21"/>
        </w:rPr>
      </w:pPr>
      <w:r w:rsidRPr="009A7FF8">
        <w:rPr>
          <w:rFonts w:ascii="Abadi" w:hAnsi="Abadi"/>
          <w:i/>
          <w:sz w:val="21"/>
          <w:szCs w:val="21"/>
        </w:rPr>
        <w:t>«Los Estados Partes condenan todas las formas de violencia contra la mujer y con vienen</w:t>
      </w:r>
      <w:r w:rsidRPr="009A7FF8">
        <w:rPr>
          <w:rFonts w:ascii="Abadi" w:hAnsi="Abadi"/>
          <w:i/>
          <w:spacing w:val="-1"/>
          <w:sz w:val="21"/>
          <w:szCs w:val="21"/>
        </w:rPr>
        <w:t xml:space="preserve"> </w:t>
      </w:r>
      <w:r w:rsidRPr="009A7FF8">
        <w:rPr>
          <w:rFonts w:ascii="Abadi" w:hAnsi="Abadi"/>
          <w:i/>
          <w:sz w:val="21"/>
          <w:szCs w:val="21"/>
        </w:rPr>
        <w:t>en</w:t>
      </w:r>
      <w:r w:rsidRPr="009A7FF8">
        <w:rPr>
          <w:rFonts w:ascii="Abadi" w:hAnsi="Abadi"/>
          <w:i/>
          <w:spacing w:val="-2"/>
          <w:sz w:val="21"/>
          <w:szCs w:val="21"/>
        </w:rPr>
        <w:t xml:space="preserve"> </w:t>
      </w:r>
      <w:r w:rsidRPr="009A7FF8">
        <w:rPr>
          <w:rFonts w:ascii="Abadi" w:hAnsi="Abadi"/>
          <w:i/>
          <w:sz w:val="21"/>
          <w:szCs w:val="21"/>
        </w:rPr>
        <w:t>adoptar,</w:t>
      </w:r>
      <w:r w:rsidRPr="009A7FF8">
        <w:rPr>
          <w:rFonts w:ascii="Abadi" w:hAnsi="Abadi"/>
          <w:i/>
          <w:spacing w:val="-4"/>
          <w:sz w:val="21"/>
          <w:szCs w:val="21"/>
        </w:rPr>
        <w:t xml:space="preserve"> </w:t>
      </w:r>
      <w:r w:rsidRPr="009A7FF8">
        <w:rPr>
          <w:rFonts w:ascii="Abadi" w:hAnsi="Abadi"/>
          <w:i/>
          <w:sz w:val="21"/>
          <w:szCs w:val="21"/>
        </w:rPr>
        <w:t>por</w:t>
      </w:r>
      <w:r w:rsidRPr="009A7FF8">
        <w:rPr>
          <w:rFonts w:ascii="Abadi" w:hAnsi="Abadi"/>
          <w:i/>
          <w:spacing w:val="-3"/>
          <w:sz w:val="21"/>
          <w:szCs w:val="21"/>
        </w:rPr>
        <w:t xml:space="preserve"> </w:t>
      </w:r>
      <w:r w:rsidRPr="009A7FF8">
        <w:rPr>
          <w:rFonts w:ascii="Abadi" w:hAnsi="Abadi"/>
          <w:i/>
          <w:sz w:val="21"/>
          <w:szCs w:val="21"/>
        </w:rPr>
        <w:t>todos</w:t>
      </w:r>
      <w:r w:rsidRPr="009A7FF8">
        <w:rPr>
          <w:rFonts w:ascii="Abadi" w:hAnsi="Abadi"/>
          <w:i/>
          <w:spacing w:val="-3"/>
          <w:sz w:val="21"/>
          <w:szCs w:val="21"/>
        </w:rPr>
        <w:t xml:space="preserve"> </w:t>
      </w:r>
      <w:r w:rsidRPr="009A7FF8">
        <w:rPr>
          <w:rFonts w:ascii="Abadi" w:hAnsi="Abadi"/>
          <w:i/>
          <w:sz w:val="21"/>
          <w:szCs w:val="21"/>
        </w:rPr>
        <w:t>los</w:t>
      </w:r>
      <w:r w:rsidRPr="009A7FF8">
        <w:rPr>
          <w:rFonts w:ascii="Abadi" w:hAnsi="Abadi"/>
          <w:i/>
          <w:spacing w:val="-3"/>
          <w:sz w:val="21"/>
          <w:szCs w:val="21"/>
        </w:rPr>
        <w:t xml:space="preserve"> </w:t>
      </w:r>
      <w:r w:rsidRPr="009A7FF8">
        <w:rPr>
          <w:rFonts w:ascii="Abadi" w:hAnsi="Abadi"/>
          <w:i/>
          <w:sz w:val="21"/>
          <w:szCs w:val="21"/>
        </w:rPr>
        <w:t>medios</w:t>
      </w:r>
      <w:r w:rsidRPr="009A7FF8">
        <w:rPr>
          <w:rFonts w:ascii="Abadi" w:hAnsi="Abadi"/>
          <w:i/>
          <w:spacing w:val="-2"/>
          <w:sz w:val="21"/>
          <w:szCs w:val="21"/>
        </w:rPr>
        <w:t xml:space="preserve"> </w:t>
      </w:r>
      <w:r w:rsidRPr="009A7FF8">
        <w:rPr>
          <w:rFonts w:ascii="Abadi" w:hAnsi="Abadi"/>
          <w:i/>
          <w:sz w:val="21"/>
          <w:szCs w:val="21"/>
        </w:rPr>
        <w:t>apropiados</w:t>
      </w:r>
      <w:r w:rsidRPr="009A7FF8">
        <w:rPr>
          <w:rFonts w:ascii="Abadi" w:hAnsi="Abadi"/>
          <w:i/>
          <w:spacing w:val="-2"/>
          <w:sz w:val="21"/>
          <w:szCs w:val="21"/>
        </w:rPr>
        <w:t xml:space="preserve"> </w:t>
      </w:r>
      <w:r w:rsidRPr="009A7FF8">
        <w:rPr>
          <w:rFonts w:ascii="Abadi" w:hAnsi="Abadi"/>
          <w:i/>
          <w:sz w:val="21"/>
          <w:szCs w:val="21"/>
        </w:rPr>
        <w:t>y</w:t>
      </w:r>
      <w:r w:rsidRPr="009A7FF8">
        <w:rPr>
          <w:rFonts w:ascii="Abadi" w:hAnsi="Abadi"/>
          <w:i/>
          <w:spacing w:val="-3"/>
          <w:sz w:val="21"/>
          <w:szCs w:val="21"/>
        </w:rPr>
        <w:t xml:space="preserve"> </w:t>
      </w:r>
      <w:r w:rsidRPr="009A7FF8">
        <w:rPr>
          <w:rFonts w:ascii="Abadi" w:hAnsi="Abadi"/>
          <w:i/>
          <w:sz w:val="21"/>
          <w:szCs w:val="21"/>
        </w:rPr>
        <w:t>sin</w:t>
      </w:r>
      <w:r w:rsidRPr="009A7FF8">
        <w:rPr>
          <w:rFonts w:ascii="Abadi" w:hAnsi="Abadi"/>
          <w:i/>
          <w:spacing w:val="-1"/>
          <w:sz w:val="21"/>
          <w:szCs w:val="21"/>
        </w:rPr>
        <w:t xml:space="preserve"> </w:t>
      </w:r>
      <w:r w:rsidRPr="009A7FF8">
        <w:rPr>
          <w:rFonts w:ascii="Abadi" w:hAnsi="Abadi"/>
          <w:i/>
          <w:sz w:val="21"/>
          <w:szCs w:val="21"/>
        </w:rPr>
        <w:t>dilaciones,</w:t>
      </w:r>
      <w:r w:rsidRPr="009A7FF8">
        <w:rPr>
          <w:rFonts w:ascii="Abadi" w:hAnsi="Abadi"/>
          <w:i/>
          <w:spacing w:val="-3"/>
          <w:sz w:val="21"/>
          <w:szCs w:val="21"/>
        </w:rPr>
        <w:t xml:space="preserve"> </w:t>
      </w:r>
      <w:r w:rsidRPr="009A7FF8">
        <w:rPr>
          <w:rFonts w:ascii="Abadi" w:hAnsi="Abadi"/>
          <w:i/>
          <w:sz w:val="21"/>
          <w:szCs w:val="21"/>
        </w:rPr>
        <w:t>políticas</w:t>
      </w:r>
      <w:r w:rsidRPr="009A7FF8">
        <w:rPr>
          <w:rFonts w:ascii="Abadi" w:hAnsi="Abadi"/>
          <w:i/>
          <w:spacing w:val="-2"/>
          <w:sz w:val="21"/>
          <w:szCs w:val="21"/>
        </w:rPr>
        <w:t xml:space="preserve"> </w:t>
      </w:r>
      <w:r w:rsidRPr="009A7FF8">
        <w:rPr>
          <w:rFonts w:ascii="Abadi" w:hAnsi="Abadi"/>
          <w:i/>
          <w:sz w:val="21"/>
          <w:szCs w:val="21"/>
        </w:rPr>
        <w:t>orientadas</w:t>
      </w:r>
      <w:r w:rsidRPr="009A7FF8">
        <w:rPr>
          <w:rFonts w:ascii="Abadi" w:hAnsi="Abadi"/>
          <w:i/>
          <w:spacing w:val="-2"/>
          <w:sz w:val="21"/>
          <w:szCs w:val="21"/>
        </w:rPr>
        <w:t xml:space="preserve"> </w:t>
      </w:r>
      <w:r w:rsidRPr="009A7FF8">
        <w:rPr>
          <w:rFonts w:ascii="Abadi" w:hAnsi="Abadi"/>
          <w:i/>
          <w:sz w:val="21"/>
          <w:szCs w:val="21"/>
        </w:rPr>
        <w:t>a</w:t>
      </w:r>
      <w:r w:rsidRPr="009A7FF8">
        <w:rPr>
          <w:rFonts w:ascii="Abadi" w:hAnsi="Abadi"/>
          <w:i/>
          <w:spacing w:val="-2"/>
          <w:sz w:val="21"/>
          <w:szCs w:val="21"/>
        </w:rPr>
        <w:t xml:space="preserve"> </w:t>
      </w:r>
      <w:r w:rsidRPr="009A7FF8">
        <w:rPr>
          <w:rFonts w:ascii="Abadi" w:hAnsi="Abadi"/>
          <w:i/>
          <w:sz w:val="21"/>
          <w:szCs w:val="21"/>
        </w:rPr>
        <w:t>prevenir,</w:t>
      </w:r>
      <w:r w:rsidRPr="009A7FF8">
        <w:rPr>
          <w:rFonts w:ascii="Abadi" w:hAnsi="Abadi"/>
          <w:i/>
          <w:spacing w:val="-4"/>
          <w:sz w:val="21"/>
          <w:szCs w:val="21"/>
        </w:rPr>
        <w:t xml:space="preserve"> </w:t>
      </w:r>
      <w:r w:rsidRPr="009A7FF8">
        <w:rPr>
          <w:rFonts w:ascii="Abadi" w:hAnsi="Abadi"/>
          <w:i/>
          <w:sz w:val="21"/>
          <w:szCs w:val="21"/>
        </w:rPr>
        <w:t>sancionar</w:t>
      </w:r>
      <w:r w:rsidRPr="009A7FF8">
        <w:rPr>
          <w:rFonts w:ascii="Abadi" w:hAnsi="Abadi"/>
          <w:i/>
          <w:spacing w:val="-3"/>
          <w:sz w:val="21"/>
          <w:szCs w:val="21"/>
        </w:rPr>
        <w:t xml:space="preserve"> </w:t>
      </w:r>
      <w:r w:rsidRPr="009A7FF8">
        <w:rPr>
          <w:rFonts w:ascii="Abadi" w:hAnsi="Abadi"/>
          <w:i/>
          <w:sz w:val="21"/>
          <w:szCs w:val="21"/>
        </w:rPr>
        <w:t>y</w:t>
      </w:r>
      <w:r w:rsidRPr="009A7FF8">
        <w:rPr>
          <w:rFonts w:ascii="Abadi" w:hAnsi="Abadi"/>
          <w:i/>
          <w:spacing w:val="-3"/>
          <w:sz w:val="21"/>
          <w:szCs w:val="21"/>
        </w:rPr>
        <w:t xml:space="preserve"> </w:t>
      </w:r>
      <w:r w:rsidRPr="009A7FF8">
        <w:rPr>
          <w:rFonts w:ascii="Abadi" w:hAnsi="Abadi"/>
          <w:i/>
          <w:sz w:val="21"/>
          <w:szCs w:val="21"/>
        </w:rPr>
        <w:t>erradicar</w:t>
      </w:r>
      <w:r w:rsidRPr="009A7FF8">
        <w:rPr>
          <w:rFonts w:ascii="Abadi" w:hAnsi="Abadi"/>
          <w:i/>
          <w:spacing w:val="-2"/>
          <w:sz w:val="21"/>
          <w:szCs w:val="21"/>
        </w:rPr>
        <w:t xml:space="preserve"> </w:t>
      </w:r>
      <w:r w:rsidRPr="009A7FF8">
        <w:rPr>
          <w:rFonts w:ascii="Abadi" w:hAnsi="Abadi"/>
          <w:i/>
          <w:sz w:val="21"/>
          <w:szCs w:val="21"/>
        </w:rPr>
        <w:t>dicha</w:t>
      </w:r>
      <w:r w:rsidRPr="009A7FF8">
        <w:rPr>
          <w:rFonts w:ascii="Abadi" w:hAnsi="Abadi"/>
          <w:i/>
          <w:spacing w:val="-1"/>
          <w:sz w:val="21"/>
          <w:szCs w:val="21"/>
        </w:rPr>
        <w:t xml:space="preserve"> </w:t>
      </w:r>
      <w:r w:rsidRPr="009A7FF8">
        <w:rPr>
          <w:rFonts w:ascii="Abadi" w:hAnsi="Abadi"/>
          <w:i/>
          <w:sz w:val="21"/>
          <w:szCs w:val="21"/>
        </w:rPr>
        <w:t>violencia</w:t>
      </w:r>
      <w:r w:rsidRPr="009A7FF8">
        <w:rPr>
          <w:rFonts w:ascii="Abadi" w:hAnsi="Abadi"/>
          <w:i/>
          <w:spacing w:val="-1"/>
          <w:sz w:val="21"/>
          <w:szCs w:val="21"/>
        </w:rPr>
        <w:t xml:space="preserve"> </w:t>
      </w:r>
      <w:r w:rsidRPr="009A7FF8">
        <w:rPr>
          <w:rFonts w:ascii="Abadi" w:hAnsi="Abadi"/>
          <w:i/>
          <w:sz w:val="21"/>
          <w:szCs w:val="21"/>
        </w:rPr>
        <w:t>y</w:t>
      </w:r>
      <w:r w:rsidRPr="009A7FF8">
        <w:rPr>
          <w:rFonts w:ascii="Abadi" w:hAnsi="Abadi"/>
          <w:i/>
          <w:spacing w:val="-3"/>
          <w:sz w:val="21"/>
          <w:szCs w:val="21"/>
        </w:rPr>
        <w:t xml:space="preserve"> </w:t>
      </w:r>
      <w:r w:rsidRPr="009A7FF8">
        <w:rPr>
          <w:rFonts w:ascii="Abadi" w:hAnsi="Abadi"/>
          <w:i/>
          <w:sz w:val="21"/>
          <w:szCs w:val="21"/>
        </w:rPr>
        <w:t>en</w:t>
      </w:r>
      <w:r w:rsidRPr="009A7FF8">
        <w:rPr>
          <w:rFonts w:ascii="Abadi" w:hAnsi="Abadi"/>
          <w:i/>
          <w:spacing w:val="-1"/>
          <w:sz w:val="21"/>
          <w:szCs w:val="21"/>
        </w:rPr>
        <w:t xml:space="preserve"> </w:t>
      </w:r>
      <w:r w:rsidRPr="009A7FF8">
        <w:rPr>
          <w:rFonts w:ascii="Abadi" w:hAnsi="Abadi"/>
          <w:i/>
          <w:sz w:val="21"/>
          <w:szCs w:val="21"/>
        </w:rPr>
        <w:t>llevar</w:t>
      </w:r>
      <w:r w:rsidRPr="009A7FF8">
        <w:rPr>
          <w:rFonts w:ascii="Abadi" w:hAnsi="Abadi"/>
          <w:i/>
          <w:spacing w:val="-3"/>
          <w:sz w:val="21"/>
          <w:szCs w:val="21"/>
        </w:rPr>
        <w:t xml:space="preserve"> </w:t>
      </w:r>
      <w:r w:rsidRPr="009A7FF8">
        <w:rPr>
          <w:rFonts w:ascii="Abadi" w:hAnsi="Abadi"/>
          <w:i/>
          <w:sz w:val="21"/>
          <w:szCs w:val="21"/>
        </w:rPr>
        <w:t>a</w:t>
      </w:r>
      <w:r w:rsidRPr="009A7FF8">
        <w:rPr>
          <w:rFonts w:ascii="Abadi" w:hAnsi="Abadi"/>
          <w:i/>
          <w:spacing w:val="-2"/>
          <w:sz w:val="21"/>
          <w:szCs w:val="21"/>
        </w:rPr>
        <w:t xml:space="preserve"> </w:t>
      </w:r>
      <w:r w:rsidRPr="009A7FF8">
        <w:rPr>
          <w:rFonts w:ascii="Abadi" w:hAnsi="Abadi"/>
          <w:i/>
          <w:sz w:val="21"/>
          <w:szCs w:val="21"/>
        </w:rPr>
        <w:t>cabo</w:t>
      </w:r>
      <w:r w:rsidRPr="009A7FF8">
        <w:rPr>
          <w:rFonts w:ascii="Abadi" w:hAnsi="Abadi"/>
          <w:i/>
          <w:spacing w:val="-1"/>
          <w:sz w:val="21"/>
          <w:szCs w:val="21"/>
        </w:rPr>
        <w:t xml:space="preserve"> </w:t>
      </w:r>
      <w:r w:rsidRPr="009A7FF8">
        <w:rPr>
          <w:rFonts w:ascii="Abadi" w:hAnsi="Abadi"/>
          <w:i/>
          <w:sz w:val="21"/>
          <w:szCs w:val="21"/>
        </w:rPr>
        <w:t>lo</w:t>
      </w:r>
      <w:r w:rsidRPr="009A7FF8">
        <w:rPr>
          <w:rFonts w:ascii="Abadi" w:hAnsi="Abadi"/>
          <w:i/>
          <w:spacing w:val="-2"/>
          <w:sz w:val="21"/>
          <w:szCs w:val="21"/>
        </w:rPr>
        <w:t xml:space="preserve"> </w:t>
      </w:r>
      <w:r w:rsidRPr="009A7FF8">
        <w:rPr>
          <w:rFonts w:ascii="Abadi" w:hAnsi="Abadi"/>
          <w:i/>
          <w:sz w:val="21"/>
          <w:szCs w:val="21"/>
        </w:rPr>
        <w:t>siguiente:</w:t>
      </w:r>
      <w:r w:rsidRPr="009A7FF8">
        <w:rPr>
          <w:rFonts w:ascii="Abadi" w:hAnsi="Abadi"/>
          <w:i/>
          <w:spacing w:val="40"/>
          <w:sz w:val="21"/>
          <w:szCs w:val="21"/>
        </w:rPr>
        <w:t xml:space="preserve"> </w:t>
      </w:r>
      <w:r w:rsidRPr="009A7FF8">
        <w:rPr>
          <w:rFonts w:ascii="Abadi" w:hAnsi="Abadi"/>
          <w:i/>
          <w:sz w:val="21"/>
          <w:szCs w:val="21"/>
        </w:rPr>
        <w:t>a.</w:t>
      </w:r>
      <w:r w:rsidRPr="009A7FF8">
        <w:rPr>
          <w:rFonts w:ascii="Abadi" w:hAnsi="Abadi"/>
          <w:i/>
          <w:spacing w:val="-2"/>
          <w:sz w:val="21"/>
          <w:szCs w:val="21"/>
        </w:rPr>
        <w:t xml:space="preserve"> </w:t>
      </w:r>
      <w:r w:rsidRPr="009A7FF8">
        <w:rPr>
          <w:rFonts w:ascii="Abadi" w:hAnsi="Abadi"/>
          <w:i/>
          <w:sz w:val="21"/>
          <w:szCs w:val="21"/>
        </w:rPr>
        <w:t>abstenerse de cualquier acción o práctica</w:t>
      </w:r>
      <w:r w:rsidRPr="009A7FF8">
        <w:rPr>
          <w:rFonts w:ascii="Abadi" w:hAnsi="Abadi"/>
          <w:i/>
          <w:spacing w:val="-3"/>
          <w:sz w:val="21"/>
          <w:szCs w:val="21"/>
        </w:rPr>
        <w:t xml:space="preserve"> </w:t>
      </w:r>
      <w:r w:rsidRPr="009A7FF8">
        <w:rPr>
          <w:rFonts w:ascii="Abadi" w:hAnsi="Abadi"/>
          <w:i/>
          <w:sz w:val="21"/>
          <w:szCs w:val="21"/>
        </w:rPr>
        <w:t>de violencia contra la mujer y velar por que las autoridades, sus funcionarios, personal y agentes e instituciones se comporten</w:t>
      </w:r>
      <w:r w:rsidRPr="009A7FF8">
        <w:rPr>
          <w:rFonts w:ascii="Abadi" w:hAnsi="Abadi"/>
          <w:i/>
          <w:spacing w:val="-2"/>
          <w:sz w:val="21"/>
          <w:szCs w:val="21"/>
        </w:rPr>
        <w:t xml:space="preserve"> </w:t>
      </w:r>
      <w:r w:rsidRPr="009A7FF8">
        <w:rPr>
          <w:rFonts w:ascii="Abadi" w:hAnsi="Abadi"/>
          <w:i/>
          <w:sz w:val="21"/>
          <w:szCs w:val="21"/>
        </w:rPr>
        <w:t>de</w:t>
      </w:r>
      <w:r w:rsidRPr="009A7FF8">
        <w:rPr>
          <w:rFonts w:ascii="Abadi" w:hAnsi="Abadi"/>
          <w:i/>
          <w:spacing w:val="-2"/>
          <w:sz w:val="21"/>
          <w:szCs w:val="21"/>
        </w:rPr>
        <w:t xml:space="preserve"> </w:t>
      </w:r>
      <w:r w:rsidRPr="009A7FF8">
        <w:rPr>
          <w:rFonts w:ascii="Abadi" w:hAnsi="Abadi"/>
          <w:i/>
          <w:sz w:val="21"/>
          <w:szCs w:val="21"/>
        </w:rPr>
        <w:t>conformidad</w:t>
      </w:r>
      <w:r w:rsidRPr="009A7FF8">
        <w:rPr>
          <w:rFonts w:ascii="Abadi" w:hAnsi="Abadi"/>
          <w:i/>
          <w:spacing w:val="-2"/>
          <w:sz w:val="21"/>
          <w:szCs w:val="21"/>
        </w:rPr>
        <w:t xml:space="preserve"> </w:t>
      </w:r>
      <w:r w:rsidRPr="009A7FF8">
        <w:rPr>
          <w:rFonts w:ascii="Abadi" w:hAnsi="Abadi"/>
          <w:i/>
          <w:sz w:val="21"/>
          <w:szCs w:val="21"/>
        </w:rPr>
        <w:t>con</w:t>
      </w:r>
      <w:r w:rsidRPr="009A7FF8">
        <w:rPr>
          <w:rFonts w:ascii="Abadi" w:hAnsi="Abadi"/>
          <w:i/>
          <w:spacing w:val="-3"/>
          <w:sz w:val="21"/>
          <w:szCs w:val="21"/>
        </w:rPr>
        <w:t xml:space="preserve"> </w:t>
      </w:r>
      <w:r w:rsidRPr="009A7FF8">
        <w:rPr>
          <w:rFonts w:ascii="Abadi" w:hAnsi="Abadi"/>
          <w:i/>
          <w:sz w:val="21"/>
          <w:szCs w:val="21"/>
        </w:rPr>
        <w:t>esta</w:t>
      </w:r>
      <w:r w:rsidRPr="009A7FF8">
        <w:rPr>
          <w:rFonts w:ascii="Abadi" w:hAnsi="Abadi"/>
          <w:i/>
          <w:spacing w:val="-3"/>
          <w:sz w:val="21"/>
          <w:szCs w:val="21"/>
        </w:rPr>
        <w:t xml:space="preserve"> </w:t>
      </w:r>
      <w:r w:rsidRPr="009A7FF8">
        <w:rPr>
          <w:rFonts w:ascii="Abadi" w:hAnsi="Abadi"/>
          <w:i/>
          <w:sz w:val="21"/>
          <w:szCs w:val="21"/>
        </w:rPr>
        <w:t>obligación;</w:t>
      </w:r>
      <w:r w:rsidRPr="009A7FF8">
        <w:rPr>
          <w:rFonts w:ascii="Abadi" w:hAnsi="Abadi"/>
          <w:i/>
          <w:spacing w:val="40"/>
          <w:sz w:val="21"/>
          <w:szCs w:val="21"/>
        </w:rPr>
        <w:t xml:space="preserve"> </w:t>
      </w:r>
      <w:r w:rsidRPr="009A7FF8">
        <w:rPr>
          <w:rFonts w:ascii="Abadi" w:hAnsi="Abadi"/>
          <w:i/>
          <w:sz w:val="21"/>
          <w:szCs w:val="21"/>
        </w:rPr>
        <w:t>b.</w:t>
      </w:r>
      <w:r w:rsidRPr="009A7FF8">
        <w:rPr>
          <w:rFonts w:ascii="Abadi" w:hAnsi="Abadi"/>
          <w:i/>
          <w:spacing w:val="-6"/>
          <w:sz w:val="21"/>
          <w:szCs w:val="21"/>
        </w:rPr>
        <w:t xml:space="preserve"> </w:t>
      </w:r>
      <w:r w:rsidRPr="009A7FF8">
        <w:rPr>
          <w:rFonts w:ascii="Abadi" w:hAnsi="Abadi"/>
          <w:i/>
          <w:sz w:val="21"/>
          <w:szCs w:val="21"/>
        </w:rPr>
        <w:t>actuar</w:t>
      </w:r>
      <w:r w:rsidRPr="009A7FF8">
        <w:rPr>
          <w:rFonts w:ascii="Abadi" w:hAnsi="Abadi"/>
          <w:i/>
          <w:spacing w:val="-4"/>
          <w:sz w:val="21"/>
          <w:szCs w:val="21"/>
        </w:rPr>
        <w:t xml:space="preserve"> </w:t>
      </w:r>
      <w:r w:rsidRPr="009A7FF8">
        <w:rPr>
          <w:rFonts w:ascii="Abadi" w:hAnsi="Abadi"/>
          <w:i/>
          <w:sz w:val="21"/>
          <w:szCs w:val="21"/>
        </w:rPr>
        <w:t>con</w:t>
      </w:r>
      <w:r w:rsidRPr="009A7FF8">
        <w:rPr>
          <w:rFonts w:ascii="Abadi" w:hAnsi="Abadi"/>
          <w:i/>
          <w:spacing w:val="-2"/>
          <w:sz w:val="21"/>
          <w:szCs w:val="21"/>
        </w:rPr>
        <w:t xml:space="preserve"> </w:t>
      </w:r>
      <w:r w:rsidRPr="009A7FF8">
        <w:rPr>
          <w:rFonts w:ascii="Abadi" w:hAnsi="Abadi"/>
          <w:i/>
          <w:sz w:val="21"/>
          <w:szCs w:val="21"/>
        </w:rPr>
        <w:t>la</w:t>
      </w:r>
      <w:r w:rsidRPr="009A7FF8">
        <w:rPr>
          <w:rFonts w:ascii="Abadi" w:hAnsi="Abadi"/>
          <w:i/>
          <w:spacing w:val="-3"/>
          <w:sz w:val="21"/>
          <w:szCs w:val="21"/>
        </w:rPr>
        <w:t xml:space="preserve"> </w:t>
      </w:r>
      <w:r w:rsidRPr="009A7FF8">
        <w:rPr>
          <w:rFonts w:ascii="Abadi" w:hAnsi="Abadi"/>
          <w:i/>
          <w:sz w:val="21"/>
          <w:szCs w:val="21"/>
        </w:rPr>
        <w:t>debida</w:t>
      </w:r>
      <w:r w:rsidRPr="009A7FF8">
        <w:rPr>
          <w:rFonts w:ascii="Abadi" w:hAnsi="Abadi"/>
          <w:i/>
          <w:spacing w:val="-1"/>
          <w:sz w:val="21"/>
          <w:szCs w:val="21"/>
        </w:rPr>
        <w:t xml:space="preserve"> </w:t>
      </w:r>
      <w:r w:rsidRPr="009A7FF8">
        <w:rPr>
          <w:rFonts w:ascii="Abadi" w:hAnsi="Abadi"/>
          <w:i/>
          <w:sz w:val="21"/>
          <w:szCs w:val="21"/>
        </w:rPr>
        <w:t>diligencia</w:t>
      </w:r>
      <w:r w:rsidRPr="009A7FF8">
        <w:rPr>
          <w:rFonts w:ascii="Abadi" w:hAnsi="Abadi"/>
          <w:i/>
          <w:spacing w:val="-1"/>
          <w:sz w:val="21"/>
          <w:szCs w:val="21"/>
        </w:rPr>
        <w:t xml:space="preserve"> </w:t>
      </w:r>
      <w:r w:rsidRPr="009A7FF8">
        <w:rPr>
          <w:rFonts w:ascii="Abadi" w:hAnsi="Abadi"/>
          <w:i/>
          <w:sz w:val="21"/>
          <w:szCs w:val="21"/>
        </w:rPr>
        <w:t>par a prevenir, investigar y sancionar la violencia contra la mujer;</w:t>
      </w:r>
      <w:r w:rsidRPr="009A7FF8">
        <w:rPr>
          <w:rFonts w:ascii="Abadi" w:hAnsi="Abadi"/>
          <w:i/>
          <w:spacing w:val="40"/>
          <w:sz w:val="21"/>
          <w:szCs w:val="21"/>
        </w:rPr>
        <w:t xml:space="preserve"> </w:t>
      </w:r>
      <w:r w:rsidRPr="009A7FF8">
        <w:rPr>
          <w:rFonts w:ascii="Abadi" w:hAnsi="Abadi"/>
          <w:i/>
          <w:sz w:val="21"/>
          <w:szCs w:val="21"/>
        </w:rPr>
        <w:t>c.</w:t>
      </w:r>
      <w:r w:rsidRPr="009A7FF8">
        <w:rPr>
          <w:rFonts w:ascii="Abadi" w:hAnsi="Abadi"/>
          <w:i/>
          <w:spacing w:val="-2"/>
          <w:sz w:val="21"/>
          <w:szCs w:val="21"/>
        </w:rPr>
        <w:t xml:space="preserve"> </w:t>
      </w:r>
      <w:r w:rsidRPr="009A7FF8">
        <w:rPr>
          <w:rFonts w:ascii="Abadi" w:hAnsi="Abadi"/>
          <w:i/>
          <w:sz w:val="21"/>
          <w:szCs w:val="21"/>
        </w:rPr>
        <w:t>incluir en su legislación</w:t>
      </w:r>
      <w:r w:rsidRPr="009A7FF8">
        <w:rPr>
          <w:rFonts w:ascii="Abadi" w:hAnsi="Abadi"/>
          <w:i/>
          <w:spacing w:val="-1"/>
          <w:sz w:val="21"/>
          <w:szCs w:val="21"/>
        </w:rPr>
        <w:t xml:space="preserve"> </w:t>
      </w:r>
      <w:r w:rsidRPr="009A7FF8">
        <w:rPr>
          <w:rFonts w:ascii="Abadi" w:hAnsi="Abadi"/>
          <w:i/>
          <w:sz w:val="21"/>
          <w:szCs w:val="21"/>
        </w:rPr>
        <w:t>interna</w:t>
      </w:r>
      <w:r w:rsidRPr="009A7FF8">
        <w:rPr>
          <w:rFonts w:ascii="Abadi" w:hAnsi="Abadi"/>
          <w:i/>
          <w:spacing w:val="-1"/>
          <w:sz w:val="21"/>
          <w:szCs w:val="21"/>
        </w:rPr>
        <w:t xml:space="preserve"> </w:t>
      </w:r>
      <w:r w:rsidRPr="009A7FF8">
        <w:rPr>
          <w:rFonts w:ascii="Abadi" w:hAnsi="Abadi"/>
          <w:i/>
          <w:sz w:val="21"/>
          <w:szCs w:val="21"/>
        </w:rPr>
        <w:t>normas</w:t>
      </w:r>
      <w:r w:rsidRPr="009A7FF8">
        <w:rPr>
          <w:rFonts w:ascii="Abadi" w:hAnsi="Abadi"/>
          <w:i/>
          <w:spacing w:val="-3"/>
          <w:sz w:val="21"/>
          <w:szCs w:val="21"/>
        </w:rPr>
        <w:t xml:space="preserve"> </w:t>
      </w:r>
      <w:r w:rsidRPr="009A7FF8">
        <w:rPr>
          <w:rFonts w:ascii="Abadi" w:hAnsi="Abadi"/>
          <w:i/>
          <w:sz w:val="21"/>
          <w:szCs w:val="21"/>
        </w:rPr>
        <w:t>penales,</w:t>
      </w:r>
      <w:r w:rsidRPr="009A7FF8">
        <w:rPr>
          <w:rFonts w:ascii="Abadi" w:hAnsi="Abadi"/>
          <w:i/>
          <w:spacing w:val="-4"/>
          <w:sz w:val="21"/>
          <w:szCs w:val="21"/>
        </w:rPr>
        <w:t xml:space="preserve"> </w:t>
      </w:r>
      <w:r w:rsidRPr="009A7FF8">
        <w:rPr>
          <w:rFonts w:ascii="Abadi" w:hAnsi="Abadi"/>
          <w:i/>
          <w:sz w:val="21"/>
          <w:szCs w:val="21"/>
        </w:rPr>
        <w:t>civiles</w:t>
      </w:r>
      <w:r w:rsidRPr="009A7FF8">
        <w:rPr>
          <w:rFonts w:ascii="Abadi" w:hAnsi="Abadi"/>
          <w:i/>
          <w:spacing w:val="-2"/>
          <w:sz w:val="21"/>
          <w:szCs w:val="21"/>
        </w:rPr>
        <w:t xml:space="preserve"> </w:t>
      </w:r>
      <w:r w:rsidRPr="009A7FF8">
        <w:rPr>
          <w:rFonts w:ascii="Abadi" w:hAnsi="Abadi"/>
          <w:i/>
          <w:sz w:val="21"/>
          <w:szCs w:val="21"/>
        </w:rPr>
        <w:t>y</w:t>
      </w:r>
      <w:r w:rsidRPr="009A7FF8">
        <w:rPr>
          <w:rFonts w:ascii="Abadi" w:hAnsi="Abadi"/>
          <w:i/>
          <w:spacing w:val="-3"/>
          <w:sz w:val="21"/>
          <w:szCs w:val="21"/>
        </w:rPr>
        <w:t xml:space="preserve"> </w:t>
      </w:r>
      <w:r w:rsidRPr="009A7FF8">
        <w:rPr>
          <w:rFonts w:ascii="Abadi" w:hAnsi="Abadi"/>
          <w:i/>
          <w:sz w:val="21"/>
          <w:szCs w:val="21"/>
        </w:rPr>
        <w:t>administrativas,</w:t>
      </w:r>
      <w:r w:rsidRPr="009A7FF8">
        <w:rPr>
          <w:rFonts w:ascii="Abadi" w:hAnsi="Abadi"/>
          <w:i/>
          <w:spacing w:val="-3"/>
          <w:sz w:val="21"/>
          <w:szCs w:val="21"/>
        </w:rPr>
        <w:t xml:space="preserve"> </w:t>
      </w:r>
      <w:r w:rsidRPr="009A7FF8">
        <w:rPr>
          <w:rFonts w:ascii="Abadi" w:hAnsi="Abadi"/>
          <w:i/>
          <w:sz w:val="21"/>
          <w:szCs w:val="21"/>
        </w:rPr>
        <w:t>así</w:t>
      </w:r>
      <w:r w:rsidRPr="009A7FF8">
        <w:rPr>
          <w:rFonts w:ascii="Abadi" w:hAnsi="Abadi"/>
          <w:i/>
          <w:spacing w:val="-4"/>
          <w:sz w:val="21"/>
          <w:szCs w:val="21"/>
        </w:rPr>
        <w:t xml:space="preserve"> </w:t>
      </w:r>
      <w:r w:rsidRPr="009A7FF8">
        <w:rPr>
          <w:rFonts w:ascii="Abadi" w:hAnsi="Abadi"/>
          <w:i/>
          <w:sz w:val="21"/>
          <w:szCs w:val="21"/>
        </w:rPr>
        <w:t>como</w:t>
      </w:r>
      <w:r w:rsidRPr="009A7FF8">
        <w:rPr>
          <w:rFonts w:ascii="Abadi" w:hAnsi="Abadi"/>
          <w:i/>
          <w:spacing w:val="-1"/>
          <w:sz w:val="21"/>
          <w:szCs w:val="21"/>
        </w:rPr>
        <w:t xml:space="preserve"> </w:t>
      </w:r>
      <w:r w:rsidRPr="009A7FF8">
        <w:rPr>
          <w:rFonts w:ascii="Abadi" w:hAnsi="Abadi"/>
          <w:i/>
          <w:sz w:val="21"/>
          <w:szCs w:val="21"/>
        </w:rPr>
        <w:t>las</w:t>
      </w:r>
      <w:r w:rsidRPr="009A7FF8">
        <w:rPr>
          <w:rFonts w:ascii="Abadi" w:hAnsi="Abadi"/>
          <w:i/>
          <w:spacing w:val="-3"/>
          <w:sz w:val="21"/>
          <w:szCs w:val="21"/>
        </w:rPr>
        <w:t xml:space="preserve"> </w:t>
      </w:r>
      <w:r w:rsidRPr="009A7FF8">
        <w:rPr>
          <w:rFonts w:ascii="Abadi" w:hAnsi="Abadi"/>
          <w:i/>
          <w:sz w:val="21"/>
          <w:szCs w:val="21"/>
        </w:rPr>
        <w:t>de</w:t>
      </w:r>
      <w:r w:rsidRPr="009A7FF8">
        <w:rPr>
          <w:rFonts w:ascii="Abadi" w:hAnsi="Abadi"/>
          <w:i/>
          <w:spacing w:val="-2"/>
          <w:sz w:val="21"/>
          <w:szCs w:val="21"/>
        </w:rPr>
        <w:t xml:space="preserve"> </w:t>
      </w:r>
      <w:r w:rsidRPr="009A7FF8">
        <w:rPr>
          <w:rFonts w:ascii="Abadi" w:hAnsi="Abadi"/>
          <w:i/>
          <w:sz w:val="21"/>
          <w:szCs w:val="21"/>
        </w:rPr>
        <w:t>otra</w:t>
      </w:r>
      <w:r w:rsidRPr="009A7FF8">
        <w:rPr>
          <w:rFonts w:ascii="Abadi" w:hAnsi="Abadi"/>
          <w:i/>
          <w:spacing w:val="-1"/>
          <w:sz w:val="21"/>
          <w:szCs w:val="21"/>
        </w:rPr>
        <w:t xml:space="preserve"> </w:t>
      </w:r>
      <w:r w:rsidRPr="009A7FF8">
        <w:rPr>
          <w:rFonts w:ascii="Abadi" w:hAnsi="Abadi"/>
          <w:i/>
          <w:sz w:val="21"/>
          <w:szCs w:val="21"/>
        </w:rPr>
        <w:t>naturaleza</w:t>
      </w:r>
      <w:r w:rsidRPr="009A7FF8">
        <w:rPr>
          <w:rFonts w:ascii="Abadi" w:hAnsi="Abadi"/>
          <w:i/>
          <w:spacing w:val="-1"/>
          <w:sz w:val="21"/>
          <w:szCs w:val="21"/>
        </w:rPr>
        <w:t xml:space="preserve"> </w:t>
      </w:r>
      <w:r w:rsidRPr="009A7FF8">
        <w:rPr>
          <w:rFonts w:ascii="Abadi" w:hAnsi="Abadi"/>
          <w:i/>
          <w:sz w:val="21"/>
          <w:szCs w:val="21"/>
        </w:rPr>
        <w:t>que</w:t>
      </w:r>
      <w:r w:rsidRPr="009A7FF8">
        <w:rPr>
          <w:rFonts w:ascii="Abadi" w:hAnsi="Abadi"/>
          <w:i/>
          <w:spacing w:val="-2"/>
          <w:sz w:val="21"/>
          <w:szCs w:val="21"/>
        </w:rPr>
        <w:t xml:space="preserve"> </w:t>
      </w:r>
      <w:r w:rsidRPr="009A7FF8">
        <w:rPr>
          <w:rFonts w:ascii="Abadi" w:hAnsi="Abadi"/>
          <w:i/>
          <w:sz w:val="21"/>
          <w:szCs w:val="21"/>
        </w:rPr>
        <w:t>sean</w:t>
      </w:r>
      <w:r w:rsidRPr="009A7FF8">
        <w:rPr>
          <w:rFonts w:ascii="Abadi" w:hAnsi="Abadi"/>
          <w:i/>
          <w:spacing w:val="-1"/>
          <w:sz w:val="21"/>
          <w:szCs w:val="21"/>
        </w:rPr>
        <w:t xml:space="preserve"> </w:t>
      </w:r>
      <w:r w:rsidRPr="009A7FF8">
        <w:rPr>
          <w:rFonts w:ascii="Abadi" w:hAnsi="Abadi"/>
          <w:i/>
          <w:sz w:val="21"/>
          <w:szCs w:val="21"/>
        </w:rPr>
        <w:t>necesarias</w:t>
      </w:r>
      <w:r w:rsidRPr="009A7FF8">
        <w:rPr>
          <w:rFonts w:ascii="Abadi" w:hAnsi="Abadi"/>
          <w:i/>
          <w:spacing w:val="-2"/>
          <w:sz w:val="21"/>
          <w:szCs w:val="21"/>
        </w:rPr>
        <w:t xml:space="preserve"> </w:t>
      </w:r>
      <w:r w:rsidRPr="009A7FF8">
        <w:rPr>
          <w:rFonts w:ascii="Abadi" w:hAnsi="Abadi"/>
          <w:i/>
          <w:sz w:val="21"/>
          <w:szCs w:val="21"/>
        </w:rPr>
        <w:t>para</w:t>
      </w:r>
      <w:r w:rsidRPr="009A7FF8">
        <w:rPr>
          <w:rFonts w:ascii="Abadi" w:hAnsi="Abadi"/>
          <w:i/>
          <w:spacing w:val="-1"/>
          <w:sz w:val="21"/>
          <w:szCs w:val="21"/>
        </w:rPr>
        <w:t xml:space="preserve"> </w:t>
      </w:r>
      <w:r w:rsidRPr="009A7FF8">
        <w:rPr>
          <w:rFonts w:ascii="Abadi" w:hAnsi="Abadi"/>
          <w:i/>
          <w:sz w:val="21"/>
          <w:szCs w:val="21"/>
        </w:rPr>
        <w:t>prevenir,</w:t>
      </w:r>
      <w:r w:rsidRPr="009A7FF8">
        <w:rPr>
          <w:rFonts w:ascii="Abadi" w:hAnsi="Abadi"/>
          <w:i/>
          <w:spacing w:val="-3"/>
          <w:sz w:val="21"/>
          <w:szCs w:val="21"/>
        </w:rPr>
        <w:t xml:space="preserve"> </w:t>
      </w:r>
      <w:r w:rsidRPr="009A7FF8">
        <w:rPr>
          <w:rFonts w:ascii="Abadi" w:hAnsi="Abadi"/>
          <w:i/>
          <w:sz w:val="21"/>
          <w:szCs w:val="21"/>
        </w:rPr>
        <w:t>sancionar</w:t>
      </w:r>
      <w:r w:rsidRPr="009A7FF8">
        <w:rPr>
          <w:rFonts w:ascii="Abadi" w:hAnsi="Abadi"/>
          <w:i/>
          <w:spacing w:val="-2"/>
          <w:sz w:val="21"/>
          <w:szCs w:val="21"/>
        </w:rPr>
        <w:t xml:space="preserve"> </w:t>
      </w:r>
      <w:r w:rsidRPr="009A7FF8">
        <w:rPr>
          <w:rFonts w:ascii="Abadi" w:hAnsi="Abadi"/>
          <w:i/>
          <w:sz w:val="21"/>
          <w:szCs w:val="21"/>
        </w:rPr>
        <w:t>y</w:t>
      </w:r>
      <w:r w:rsidRPr="009A7FF8">
        <w:rPr>
          <w:rFonts w:ascii="Abadi" w:hAnsi="Abadi"/>
          <w:i/>
          <w:spacing w:val="-3"/>
          <w:sz w:val="21"/>
          <w:szCs w:val="21"/>
        </w:rPr>
        <w:t xml:space="preserve"> </w:t>
      </w:r>
      <w:r w:rsidRPr="009A7FF8">
        <w:rPr>
          <w:rFonts w:ascii="Abadi" w:hAnsi="Abadi"/>
          <w:i/>
          <w:sz w:val="21"/>
          <w:szCs w:val="21"/>
        </w:rPr>
        <w:t>erradicar</w:t>
      </w:r>
      <w:r w:rsidRPr="009A7FF8">
        <w:rPr>
          <w:rFonts w:ascii="Abadi" w:hAnsi="Abadi"/>
          <w:i/>
          <w:spacing w:val="-2"/>
          <w:sz w:val="21"/>
          <w:szCs w:val="21"/>
        </w:rPr>
        <w:t xml:space="preserve"> </w:t>
      </w:r>
      <w:r w:rsidRPr="009A7FF8">
        <w:rPr>
          <w:rFonts w:ascii="Abadi" w:hAnsi="Abadi"/>
          <w:i/>
          <w:sz w:val="21"/>
          <w:szCs w:val="21"/>
        </w:rPr>
        <w:t>la</w:t>
      </w:r>
      <w:r w:rsidRPr="009A7FF8">
        <w:rPr>
          <w:rFonts w:ascii="Abadi" w:hAnsi="Abadi"/>
          <w:i/>
          <w:spacing w:val="-2"/>
          <w:sz w:val="21"/>
          <w:szCs w:val="21"/>
        </w:rPr>
        <w:t xml:space="preserve"> </w:t>
      </w:r>
      <w:r w:rsidRPr="009A7FF8">
        <w:rPr>
          <w:rFonts w:ascii="Abadi" w:hAnsi="Abadi"/>
          <w:i/>
          <w:sz w:val="21"/>
          <w:szCs w:val="21"/>
        </w:rPr>
        <w:t>violencia contra</w:t>
      </w:r>
      <w:r w:rsidRPr="009A7FF8">
        <w:rPr>
          <w:rFonts w:ascii="Abadi" w:hAnsi="Abadi"/>
          <w:i/>
          <w:spacing w:val="-1"/>
          <w:sz w:val="21"/>
          <w:szCs w:val="21"/>
        </w:rPr>
        <w:t xml:space="preserve"> </w:t>
      </w:r>
      <w:r w:rsidRPr="009A7FF8">
        <w:rPr>
          <w:rFonts w:ascii="Abadi" w:hAnsi="Abadi"/>
          <w:i/>
          <w:sz w:val="21"/>
          <w:szCs w:val="21"/>
        </w:rPr>
        <w:t>la mujer y adoptar las medidas administrativas apropiadas que sean del caso; d. adoptar</w:t>
      </w:r>
      <w:r w:rsidRPr="009A7FF8">
        <w:rPr>
          <w:rFonts w:ascii="Abadi" w:hAnsi="Abadi"/>
          <w:i/>
          <w:spacing w:val="-4"/>
          <w:sz w:val="21"/>
          <w:szCs w:val="21"/>
        </w:rPr>
        <w:t xml:space="preserve"> </w:t>
      </w:r>
      <w:r w:rsidRPr="009A7FF8">
        <w:rPr>
          <w:rFonts w:ascii="Abadi" w:hAnsi="Abadi"/>
          <w:i/>
          <w:sz w:val="21"/>
          <w:szCs w:val="21"/>
        </w:rPr>
        <w:t>medidas</w:t>
      </w:r>
      <w:r w:rsidRPr="009A7FF8">
        <w:rPr>
          <w:rFonts w:ascii="Abadi" w:hAnsi="Abadi"/>
          <w:i/>
          <w:spacing w:val="-1"/>
          <w:sz w:val="21"/>
          <w:szCs w:val="21"/>
        </w:rPr>
        <w:t xml:space="preserve"> </w:t>
      </w:r>
      <w:r w:rsidRPr="009A7FF8">
        <w:rPr>
          <w:rFonts w:ascii="Abadi" w:hAnsi="Abadi"/>
          <w:i/>
          <w:sz w:val="21"/>
          <w:szCs w:val="21"/>
        </w:rPr>
        <w:t>jurídicas</w:t>
      </w:r>
      <w:r w:rsidRPr="009A7FF8">
        <w:rPr>
          <w:rFonts w:ascii="Abadi" w:hAnsi="Abadi"/>
          <w:i/>
          <w:spacing w:val="-2"/>
          <w:sz w:val="21"/>
          <w:szCs w:val="21"/>
        </w:rPr>
        <w:t xml:space="preserve"> </w:t>
      </w:r>
      <w:r w:rsidRPr="009A7FF8">
        <w:rPr>
          <w:rFonts w:ascii="Abadi" w:hAnsi="Abadi"/>
          <w:i/>
          <w:sz w:val="21"/>
          <w:szCs w:val="21"/>
        </w:rPr>
        <w:t>para conminar</w:t>
      </w:r>
      <w:r w:rsidRPr="009A7FF8">
        <w:rPr>
          <w:rFonts w:ascii="Abadi" w:hAnsi="Abadi"/>
          <w:i/>
          <w:spacing w:val="-1"/>
          <w:sz w:val="21"/>
          <w:szCs w:val="21"/>
        </w:rPr>
        <w:t xml:space="preserve"> </w:t>
      </w:r>
      <w:r w:rsidRPr="009A7FF8">
        <w:rPr>
          <w:rFonts w:ascii="Abadi" w:hAnsi="Abadi"/>
          <w:i/>
          <w:sz w:val="21"/>
          <w:szCs w:val="21"/>
        </w:rPr>
        <w:t>al</w:t>
      </w:r>
      <w:r w:rsidRPr="009A7FF8">
        <w:rPr>
          <w:rFonts w:ascii="Abadi" w:hAnsi="Abadi"/>
          <w:i/>
          <w:spacing w:val="-1"/>
          <w:sz w:val="21"/>
          <w:szCs w:val="21"/>
        </w:rPr>
        <w:t xml:space="preserve"> </w:t>
      </w:r>
      <w:r w:rsidRPr="009A7FF8">
        <w:rPr>
          <w:rFonts w:ascii="Abadi" w:hAnsi="Abadi"/>
          <w:i/>
          <w:sz w:val="21"/>
          <w:szCs w:val="21"/>
        </w:rPr>
        <w:t>agresor</w:t>
      </w:r>
      <w:r w:rsidRPr="009A7FF8">
        <w:rPr>
          <w:rFonts w:ascii="Abadi" w:hAnsi="Abadi"/>
          <w:i/>
          <w:spacing w:val="-6"/>
          <w:sz w:val="21"/>
          <w:szCs w:val="21"/>
        </w:rPr>
        <w:t xml:space="preserve"> </w:t>
      </w:r>
      <w:r w:rsidRPr="009A7FF8">
        <w:rPr>
          <w:rFonts w:ascii="Abadi" w:hAnsi="Abadi"/>
          <w:i/>
          <w:sz w:val="21"/>
          <w:szCs w:val="21"/>
        </w:rPr>
        <w:t>a</w:t>
      </w:r>
      <w:r w:rsidRPr="009A7FF8">
        <w:rPr>
          <w:rFonts w:ascii="Abadi" w:hAnsi="Abadi"/>
          <w:i/>
          <w:spacing w:val="-1"/>
          <w:sz w:val="21"/>
          <w:szCs w:val="21"/>
        </w:rPr>
        <w:t xml:space="preserve"> </w:t>
      </w:r>
      <w:r w:rsidRPr="009A7FF8">
        <w:rPr>
          <w:rFonts w:ascii="Abadi" w:hAnsi="Abadi"/>
          <w:i/>
          <w:sz w:val="21"/>
          <w:szCs w:val="21"/>
        </w:rPr>
        <w:t>abstenerse</w:t>
      </w:r>
      <w:r w:rsidRPr="009A7FF8">
        <w:rPr>
          <w:rFonts w:ascii="Abadi" w:hAnsi="Abadi"/>
          <w:i/>
          <w:spacing w:val="-1"/>
          <w:sz w:val="21"/>
          <w:szCs w:val="21"/>
        </w:rPr>
        <w:t xml:space="preserve"> </w:t>
      </w:r>
      <w:r w:rsidRPr="009A7FF8">
        <w:rPr>
          <w:rFonts w:ascii="Abadi" w:hAnsi="Abadi"/>
          <w:i/>
          <w:sz w:val="21"/>
          <w:szCs w:val="21"/>
        </w:rPr>
        <w:t>de</w:t>
      </w:r>
      <w:r w:rsidRPr="009A7FF8">
        <w:rPr>
          <w:rFonts w:ascii="Abadi" w:hAnsi="Abadi"/>
          <w:i/>
          <w:spacing w:val="-1"/>
          <w:sz w:val="21"/>
          <w:szCs w:val="21"/>
        </w:rPr>
        <w:t xml:space="preserve"> </w:t>
      </w:r>
      <w:r w:rsidRPr="009A7FF8">
        <w:rPr>
          <w:rFonts w:ascii="Abadi" w:hAnsi="Abadi"/>
          <w:i/>
          <w:sz w:val="21"/>
          <w:szCs w:val="21"/>
        </w:rPr>
        <w:t>hostigar,</w:t>
      </w:r>
      <w:r w:rsidRPr="009A7FF8">
        <w:rPr>
          <w:rFonts w:ascii="Abadi" w:hAnsi="Abadi"/>
          <w:i/>
          <w:spacing w:val="-3"/>
          <w:sz w:val="21"/>
          <w:szCs w:val="21"/>
        </w:rPr>
        <w:t xml:space="preserve"> </w:t>
      </w:r>
      <w:r w:rsidRPr="009A7FF8">
        <w:rPr>
          <w:rFonts w:ascii="Abadi" w:hAnsi="Abadi"/>
          <w:i/>
          <w:spacing w:val="-2"/>
          <w:sz w:val="21"/>
          <w:szCs w:val="21"/>
        </w:rPr>
        <w:t>intimidar</w:t>
      </w:r>
      <w:r w:rsidRPr="009A7FF8">
        <w:rPr>
          <w:rFonts w:ascii="Abadi" w:hAnsi="Abadi"/>
          <w:i/>
          <w:sz w:val="21"/>
          <w:szCs w:val="21"/>
        </w:rPr>
        <w:t>, amenazar, dañar o poner en peligro la vida de</w:t>
      </w:r>
      <w:r w:rsidRPr="009A7FF8">
        <w:rPr>
          <w:rFonts w:ascii="Abadi" w:hAnsi="Abadi"/>
          <w:i/>
          <w:spacing w:val="-1"/>
          <w:sz w:val="21"/>
          <w:szCs w:val="21"/>
        </w:rPr>
        <w:t xml:space="preserve"> </w:t>
      </w:r>
      <w:r w:rsidRPr="009A7FF8">
        <w:rPr>
          <w:rFonts w:ascii="Abadi" w:hAnsi="Abadi"/>
          <w:i/>
          <w:sz w:val="21"/>
          <w:szCs w:val="21"/>
        </w:rPr>
        <w:t>la mujer de cualquier forma que at ente contra su integridad o perjudique su propiedad;</w:t>
      </w:r>
      <w:r w:rsidRPr="009A7FF8">
        <w:rPr>
          <w:rFonts w:ascii="Abadi" w:hAnsi="Abadi"/>
          <w:i/>
          <w:spacing w:val="40"/>
          <w:sz w:val="21"/>
          <w:szCs w:val="21"/>
        </w:rPr>
        <w:t xml:space="preserve"> </w:t>
      </w:r>
      <w:r w:rsidRPr="009A7FF8">
        <w:rPr>
          <w:rFonts w:ascii="Abadi" w:hAnsi="Abadi"/>
          <w:i/>
          <w:sz w:val="21"/>
          <w:szCs w:val="21"/>
        </w:rPr>
        <w:t>e.</w:t>
      </w:r>
      <w:r w:rsidRPr="009A7FF8">
        <w:rPr>
          <w:rFonts w:ascii="Abadi" w:hAnsi="Abadi"/>
          <w:i/>
          <w:spacing w:val="-1"/>
          <w:sz w:val="21"/>
          <w:szCs w:val="21"/>
        </w:rPr>
        <w:t xml:space="preserve"> </w:t>
      </w:r>
      <w:r w:rsidRPr="009A7FF8">
        <w:rPr>
          <w:rFonts w:ascii="Abadi" w:hAnsi="Abadi"/>
          <w:i/>
          <w:sz w:val="21"/>
          <w:szCs w:val="21"/>
        </w:rPr>
        <w:t>tomar todas las medidas apropiadas,</w:t>
      </w:r>
      <w:r w:rsidRPr="009A7FF8">
        <w:rPr>
          <w:rFonts w:ascii="Abadi" w:hAnsi="Abadi"/>
          <w:i/>
          <w:spacing w:val="-4"/>
          <w:sz w:val="21"/>
          <w:szCs w:val="21"/>
        </w:rPr>
        <w:t xml:space="preserve"> </w:t>
      </w:r>
      <w:r w:rsidRPr="009A7FF8">
        <w:rPr>
          <w:rFonts w:ascii="Abadi" w:hAnsi="Abadi"/>
          <w:i/>
          <w:sz w:val="21"/>
          <w:szCs w:val="21"/>
        </w:rPr>
        <w:t>incluyendo medidas</w:t>
      </w:r>
      <w:r w:rsidRPr="009A7FF8">
        <w:rPr>
          <w:rFonts w:ascii="Abadi" w:hAnsi="Abadi"/>
          <w:i/>
          <w:spacing w:val="-2"/>
          <w:sz w:val="21"/>
          <w:szCs w:val="21"/>
        </w:rPr>
        <w:t xml:space="preserve"> </w:t>
      </w:r>
      <w:r w:rsidRPr="009A7FF8">
        <w:rPr>
          <w:rFonts w:ascii="Abadi" w:hAnsi="Abadi"/>
          <w:i/>
          <w:sz w:val="21"/>
          <w:szCs w:val="21"/>
        </w:rPr>
        <w:t>de</w:t>
      </w:r>
      <w:r w:rsidRPr="009A7FF8">
        <w:rPr>
          <w:rFonts w:ascii="Abadi" w:hAnsi="Abadi"/>
          <w:i/>
          <w:spacing w:val="-1"/>
          <w:sz w:val="21"/>
          <w:szCs w:val="21"/>
        </w:rPr>
        <w:t xml:space="preserve"> </w:t>
      </w:r>
      <w:r w:rsidRPr="009A7FF8">
        <w:rPr>
          <w:rFonts w:ascii="Abadi" w:hAnsi="Abadi"/>
          <w:i/>
          <w:sz w:val="21"/>
          <w:szCs w:val="21"/>
        </w:rPr>
        <w:t>tipo</w:t>
      </w:r>
      <w:r w:rsidRPr="009A7FF8">
        <w:rPr>
          <w:rFonts w:ascii="Abadi" w:hAnsi="Abadi"/>
          <w:i/>
          <w:spacing w:val="-1"/>
          <w:sz w:val="21"/>
          <w:szCs w:val="21"/>
        </w:rPr>
        <w:t xml:space="preserve"> </w:t>
      </w:r>
      <w:r w:rsidRPr="009A7FF8">
        <w:rPr>
          <w:rFonts w:ascii="Abadi" w:hAnsi="Abadi"/>
          <w:i/>
          <w:sz w:val="21"/>
          <w:szCs w:val="21"/>
        </w:rPr>
        <w:t>legislativo,</w:t>
      </w:r>
      <w:r w:rsidRPr="009A7FF8">
        <w:rPr>
          <w:rFonts w:ascii="Abadi" w:hAnsi="Abadi"/>
          <w:i/>
          <w:spacing w:val="-3"/>
          <w:sz w:val="21"/>
          <w:szCs w:val="21"/>
        </w:rPr>
        <w:t xml:space="preserve"> </w:t>
      </w:r>
      <w:r w:rsidRPr="009A7FF8">
        <w:rPr>
          <w:rFonts w:ascii="Abadi" w:hAnsi="Abadi"/>
          <w:i/>
          <w:sz w:val="21"/>
          <w:szCs w:val="21"/>
        </w:rPr>
        <w:t>para</w:t>
      </w:r>
      <w:r w:rsidRPr="009A7FF8">
        <w:rPr>
          <w:rFonts w:ascii="Abadi" w:hAnsi="Abadi"/>
          <w:i/>
          <w:spacing w:val="-1"/>
          <w:sz w:val="21"/>
          <w:szCs w:val="21"/>
        </w:rPr>
        <w:t xml:space="preserve"> </w:t>
      </w:r>
      <w:r w:rsidRPr="009A7FF8">
        <w:rPr>
          <w:rFonts w:ascii="Abadi" w:hAnsi="Abadi"/>
          <w:i/>
          <w:sz w:val="21"/>
          <w:szCs w:val="21"/>
        </w:rPr>
        <w:t>modificar</w:t>
      </w:r>
      <w:r w:rsidRPr="009A7FF8">
        <w:rPr>
          <w:rFonts w:ascii="Abadi" w:hAnsi="Abadi"/>
          <w:i/>
          <w:spacing w:val="-2"/>
          <w:sz w:val="21"/>
          <w:szCs w:val="21"/>
        </w:rPr>
        <w:t xml:space="preserve"> </w:t>
      </w:r>
      <w:r w:rsidRPr="009A7FF8">
        <w:rPr>
          <w:rFonts w:ascii="Abadi" w:hAnsi="Abadi"/>
          <w:i/>
          <w:sz w:val="21"/>
          <w:szCs w:val="21"/>
        </w:rPr>
        <w:t>o</w:t>
      </w:r>
      <w:r w:rsidRPr="009A7FF8">
        <w:rPr>
          <w:rFonts w:ascii="Abadi" w:hAnsi="Abadi"/>
          <w:i/>
          <w:spacing w:val="-2"/>
          <w:sz w:val="21"/>
          <w:szCs w:val="21"/>
        </w:rPr>
        <w:t xml:space="preserve"> </w:t>
      </w:r>
      <w:r w:rsidRPr="009A7FF8">
        <w:rPr>
          <w:rFonts w:ascii="Abadi" w:hAnsi="Abadi"/>
          <w:i/>
          <w:sz w:val="21"/>
          <w:szCs w:val="21"/>
        </w:rPr>
        <w:t>abolir</w:t>
      </w:r>
      <w:r w:rsidRPr="009A7FF8">
        <w:rPr>
          <w:rFonts w:ascii="Abadi" w:hAnsi="Abadi"/>
          <w:i/>
          <w:spacing w:val="-2"/>
          <w:sz w:val="21"/>
          <w:szCs w:val="21"/>
        </w:rPr>
        <w:t xml:space="preserve"> </w:t>
      </w:r>
      <w:r w:rsidRPr="009A7FF8">
        <w:rPr>
          <w:rFonts w:ascii="Abadi" w:hAnsi="Abadi"/>
          <w:i/>
          <w:sz w:val="21"/>
          <w:szCs w:val="21"/>
        </w:rPr>
        <w:t>leyes</w:t>
      </w:r>
      <w:r w:rsidRPr="009A7FF8">
        <w:rPr>
          <w:rFonts w:ascii="Abadi" w:hAnsi="Abadi"/>
          <w:i/>
          <w:spacing w:val="-3"/>
          <w:sz w:val="21"/>
          <w:szCs w:val="21"/>
        </w:rPr>
        <w:t xml:space="preserve"> </w:t>
      </w:r>
      <w:r w:rsidRPr="009A7FF8">
        <w:rPr>
          <w:rFonts w:ascii="Abadi" w:hAnsi="Abadi"/>
          <w:i/>
          <w:sz w:val="21"/>
          <w:szCs w:val="21"/>
        </w:rPr>
        <w:t>y</w:t>
      </w:r>
      <w:r w:rsidRPr="009A7FF8">
        <w:rPr>
          <w:rFonts w:ascii="Abadi" w:hAnsi="Abadi"/>
          <w:i/>
          <w:spacing w:val="-3"/>
          <w:sz w:val="21"/>
          <w:szCs w:val="21"/>
        </w:rPr>
        <w:t xml:space="preserve"> </w:t>
      </w:r>
      <w:r w:rsidRPr="009A7FF8">
        <w:rPr>
          <w:rFonts w:ascii="Abadi" w:hAnsi="Abadi"/>
          <w:i/>
          <w:sz w:val="21"/>
          <w:szCs w:val="21"/>
        </w:rPr>
        <w:t xml:space="preserve">reglamentos vigentes, o para modificar </w:t>
      </w:r>
      <w:r w:rsidRPr="009A7FF8">
        <w:rPr>
          <w:rFonts w:ascii="Abadi" w:hAnsi="Abadi"/>
          <w:i/>
          <w:sz w:val="21"/>
          <w:szCs w:val="21"/>
        </w:rPr>
        <w:lastRenderedPageBreak/>
        <w:t>prácticas jurídicas o consuetudinarias que respalden la persistencia o la tolerancia de la violencia contra la mujer;</w:t>
      </w:r>
      <w:r w:rsidRPr="009A7FF8">
        <w:rPr>
          <w:rFonts w:ascii="Abadi" w:hAnsi="Abadi"/>
          <w:i/>
          <w:spacing w:val="40"/>
          <w:sz w:val="21"/>
          <w:szCs w:val="21"/>
        </w:rPr>
        <w:t xml:space="preserve"> </w:t>
      </w:r>
      <w:r w:rsidRPr="009A7FF8">
        <w:rPr>
          <w:rFonts w:ascii="Abadi" w:hAnsi="Abadi"/>
          <w:i/>
          <w:sz w:val="21"/>
          <w:szCs w:val="21"/>
        </w:rPr>
        <w:t>f. establecer procedimientos legales justos</w:t>
      </w:r>
      <w:r w:rsidRPr="009A7FF8">
        <w:rPr>
          <w:rFonts w:ascii="Abadi" w:hAnsi="Abadi"/>
          <w:i/>
          <w:spacing w:val="-1"/>
          <w:sz w:val="21"/>
          <w:szCs w:val="21"/>
        </w:rPr>
        <w:t xml:space="preserve"> </w:t>
      </w:r>
      <w:r w:rsidRPr="009A7FF8">
        <w:rPr>
          <w:rFonts w:ascii="Abadi" w:hAnsi="Abadi"/>
          <w:i/>
          <w:sz w:val="21"/>
          <w:szCs w:val="21"/>
        </w:rPr>
        <w:t>y</w:t>
      </w:r>
      <w:r w:rsidRPr="009A7FF8">
        <w:rPr>
          <w:rFonts w:ascii="Abadi" w:hAnsi="Abadi"/>
          <w:i/>
          <w:spacing w:val="-1"/>
          <w:sz w:val="21"/>
          <w:szCs w:val="21"/>
        </w:rPr>
        <w:t xml:space="preserve"> </w:t>
      </w:r>
      <w:r w:rsidRPr="009A7FF8">
        <w:rPr>
          <w:rFonts w:ascii="Abadi" w:hAnsi="Abadi"/>
          <w:i/>
          <w:sz w:val="21"/>
          <w:szCs w:val="21"/>
        </w:rPr>
        <w:t>eficaces para la</w:t>
      </w:r>
      <w:r w:rsidRPr="009A7FF8">
        <w:rPr>
          <w:rFonts w:ascii="Abadi" w:hAnsi="Abadi"/>
          <w:i/>
          <w:spacing w:val="-5"/>
          <w:sz w:val="21"/>
          <w:szCs w:val="21"/>
        </w:rPr>
        <w:t xml:space="preserve"> </w:t>
      </w:r>
      <w:r w:rsidRPr="009A7FF8">
        <w:rPr>
          <w:rFonts w:ascii="Abadi" w:hAnsi="Abadi"/>
          <w:i/>
          <w:sz w:val="21"/>
          <w:szCs w:val="21"/>
        </w:rPr>
        <w:t>mujer</w:t>
      </w:r>
      <w:r w:rsidRPr="009A7FF8">
        <w:rPr>
          <w:rFonts w:ascii="Abadi" w:hAnsi="Abadi"/>
          <w:i/>
          <w:spacing w:val="-1"/>
          <w:sz w:val="21"/>
          <w:szCs w:val="21"/>
        </w:rPr>
        <w:t xml:space="preserve"> </w:t>
      </w:r>
      <w:r w:rsidRPr="009A7FF8">
        <w:rPr>
          <w:rFonts w:ascii="Abadi" w:hAnsi="Abadi"/>
          <w:i/>
          <w:sz w:val="21"/>
          <w:szCs w:val="21"/>
        </w:rPr>
        <w:t>que haya sido sometida a violencia, que incluyan, entre otros, medidas de protección, un juicio oportuno y el acceso efectivo a tales procedimientos;</w:t>
      </w:r>
      <w:r w:rsidRPr="009A7FF8">
        <w:rPr>
          <w:rFonts w:ascii="Abadi" w:hAnsi="Abadi"/>
          <w:i/>
          <w:spacing w:val="40"/>
          <w:sz w:val="21"/>
          <w:szCs w:val="21"/>
        </w:rPr>
        <w:t xml:space="preserve"> </w:t>
      </w:r>
      <w:r w:rsidRPr="009A7FF8">
        <w:rPr>
          <w:rFonts w:ascii="Abadi" w:hAnsi="Abadi"/>
          <w:i/>
          <w:sz w:val="21"/>
          <w:szCs w:val="21"/>
        </w:rPr>
        <w:t>g.</w:t>
      </w:r>
      <w:r w:rsidRPr="009A7FF8">
        <w:rPr>
          <w:rFonts w:ascii="Abadi" w:hAnsi="Abadi"/>
          <w:i/>
          <w:spacing w:val="-2"/>
          <w:sz w:val="21"/>
          <w:szCs w:val="21"/>
        </w:rPr>
        <w:t xml:space="preserve"> </w:t>
      </w:r>
      <w:r w:rsidRPr="009A7FF8">
        <w:rPr>
          <w:rFonts w:ascii="Abadi" w:hAnsi="Abadi"/>
          <w:i/>
          <w:sz w:val="21"/>
          <w:szCs w:val="21"/>
        </w:rPr>
        <w:t>establecer los mecanismos judiciales y administrativos necesarios</w:t>
      </w:r>
      <w:r w:rsidRPr="009A7FF8">
        <w:rPr>
          <w:rFonts w:ascii="Abadi" w:hAnsi="Abadi"/>
          <w:i/>
          <w:spacing w:val="-2"/>
          <w:sz w:val="21"/>
          <w:szCs w:val="21"/>
        </w:rPr>
        <w:t xml:space="preserve"> </w:t>
      </w:r>
      <w:r w:rsidRPr="009A7FF8">
        <w:rPr>
          <w:rFonts w:ascii="Abadi" w:hAnsi="Abadi"/>
          <w:i/>
          <w:sz w:val="21"/>
          <w:szCs w:val="21"/>
        </w:rPr>
        <w:t>para asegurar</w:t>
      </w:r>
      <w:r w:rsidRPr="009A7FF8">
        <w:rPr>
          <w:rFonts w:ascii="Abadi" w:hAnsi="Abadi"/>
          <w:i/>
          <w:spacing w:val="-2"/>
          <w:sz w:val="21"/>
          <w:szCs w:val="21"/>
        </w:rPr>
        <w:t xml:space="preserve"> </w:t>
      </w:r>
      <w:r w:rsidRPr="009A7FF8">
        <w:rPr>
          <w:rFonts w:ascii="Abadi" w:hAnsi="Abadi"/>
          <w:i/>
          <w:sz w:val="21"/>
          <w:szCs w:val="21"/>
        </w:rPr>
        <w:t>que</w:t>
      </w:r>
      <w:r w:rsidRPr="009A7FF8">
        <w:rPr>
          <w:rFonts w:ascii="Abadi" w:hAnsi="Abadi"/>
          <w:i/>
          <w:spacing w:val="-1"/>
          <w:sz w:val="21"/>
          <w:szCs w:val="21"/>
        </w:rPr>
        <w:t xml:space="preserve"> </w:t>
      </w:r>
      <w:r w:rsidRPr="009A7FF8">
        <w:rPr>
          <w:rFonts w:ascii="Abadi" w:hAnsi="Abadi"/>
          <w:i/>
          <w:sz w:val="21"/>
          <w:szCs w:val="21"/>
        </w:rPr>
        <w:t>la</w:t>
      </w:r>
      <w:r w:rsidRPr="009A7FF8">
        <w:rPr>
          <w:rFonts w:ascii="Abadi" w:hAnsi="Abadi"/>
          <w:i/>
          <w:spacing w:val="-1"/>
          <w:sz w:val="21"/>
          <w:szCs w:val="21"/>
        </w:rPr>
        <w:t xml:space="preserve"> </w:t>
      </w:r>
      <w:r w:rsidRPr="009A7FF8">
        <w:rPr>
          <w:rFonts w:ascii="Abadi" w:hAnsi="Abadi"/>
          <w:i/>
          <w:sz w:val="21"/>
          <w:szCs w:val="21"/>
        </w:rPr>
        <w:t>mujer</w:t>
      </w:r>
      <w:r w:rsidRPr="009A7FF8">
        <w:rPr>
          <w:rFonts w:ascii="Abadi" w:hAnsi="Abadi"/>
          <w:i/>
          <w:spacing w:val="-2"/>
          <w:sz w:val="21"/>
          <w:szCs w:val="21"/>
        </w:rPr>
        <w:t xml:space="preserve"> </w:t>
      </w:r>
      <w:r w:rsidRPr="009A7FF8">
        <w:rPr>
          <w:rFonts w:ascii="Abadi" w:hAnsi="Abadi"/>
          <w:i/>
          <w:sz w:val="21"/>
          <w:szCs w:val="21"/>
        </w:rPr>
        <w:t>objeto</w:t>
      </w:r>
      <w:r w:rsidRPr="009A7FF8">
        <w:rPr>
          <w:rFonts w:ascii="Abadi" w:hAnsi="Abadi"/>
          <w:i/>
          <w:spacing w:val="-1"/>
          <w:sz w:val="21"/>
          <w:szCs w:val="21"/>
        </w:rPr>
        <w:t xml:space="preserve"> </w:t>
      </w:r>
      <w:r w:rsidRPr="009A7FF8">
        <w:rPr>
          <w:rFonts w:ascii="Abadi" w:hAnsi="Abadi"/>
          <w:i/>
          <w:sz w:val="21"/>
          <w:szCs w:val="21"/>
        </w:rPr>
        <w:t>de</w:t>
      </w:r>
      <w:r w:rsidRPr="009A7FF8">
        <w:rPr>
          <w:rFonts w:ascii="Abadi" w:hAnsi="Abadi"/>
          <w:i/>
          <w:spacing w:val="-1"/>
          <w:sz w:val="21"/>
          <w:szCs w:val="21"/>
        </w:rPr>
        <w:t xml:space="preserve"> </w:t>
      </w:r>
      <w:r w:rsidRPr="009A7FF8">
        <w:rPr>
          <w:rFonts w:ascii="Abadi" w:hAnsi="Abadi"/>
          <w:i/>
          <w:sz w:val="21"/>
          <w:szCs w:val="21"/>
        </w:rPr>
        <w:t>violencia tenga</w:t>
      </w:r>
      <w:r w:rsidRPr="009A7FF8">
        <w:rPr>
          <w:rFonts w:ascii="Abadi" w:hAnsi="Abadi"/>
          <w:i/>
          <w:spacing w:val="-1"/>
          <w:sz w:val="21"/>
          <w:szCs w:val="21"/>
        </w:rPr>
        <w:t xml:space="preserve"> </w:t>
      </w:r>
      <w:r w:rsidRPr="009A7FF8">
        <w:rPr>
          <w:rFonts w:ascii="Abadi" w:hAnsi="Abadi"/>
          <w:i/>
          <w:sz w:val="21"/>
          <w:szCs w:val="21"/>
        </w:rPr>
        <w:t>acceso</w:t>
      </w:r>
      <w:r w:rsidRPr="009A7FF8">
        <w:rPr>
          <w:rFonts w:ascii="Abadi" w:hAnsi="Abadi"/>
          <w:i/>
          <w:spacing w:val="-3"/>
          <w:sz w:val="21"/>
          <w:szCs w:val="21"/>
        </w:rPr>
        <w:t xml:space="preserve"> </w:t>
      </w:r>
      <w:r w:rsidRPr="009A7FF8">
        <w:rPr>
          <w:rFonts w:ascii="Abadi" w:hAnsi="Abadi"/>
          <w:i/>
          <w:sz w:val="21"/>
          <w:szCs w:val="21"/>
        </w:rPr>
        <w:t>efectivo</w:t>
      </w:r>
      <w:r w:rsidRPr="009A7FF8">
        <w:rPr>
          <w:rFonts w:ascii="Abadi" w:hAnsi="Abadi"/>
          <w:i/>
          <w:spacing w:val="-3"/>
          <w:sz w:val="21"/>
          <w:szCs w:val="21"/>
        </w:rPr>
        <w:t xml:space="preserve"> </w:t>
      </w:r>
      <w:r w:rsidRPr="009A7FF8">
        <w:rPr>
          <w:rFonts w:ascii="Abadi" w:hAnsi="Abadi"/>
          <w:i/>
          <w:sz w:val="21"/>
          <w:szCs w:val="21"/>
        </w:rPr>
        <w:t>a</w:t>
      </w:r>
      <w:r w:rsidRPr="009A7FF8">
        <w:rPr>
          <w:rFonts w:ascii="Abadi" w:hAnsi="Abadi"/>
          <w:i/>
          <w:spacing w:val="-4"/>
          <w:sz w:val="21"/>
          <w:szCs w:val="21"/>
        </w:rPr>
        <w:t xml:space="preserve"> </w:t>
      </w:r>
      <w:r w:rsidRPr="009A7FF8">
        <w:rPr>
          <w:rFonts w:ascii="Abadi" w:hAnsi="Abadi"/>
          <w:i/>
          <w:sz w:val="21"/>
          <w:szCs w:val="21"/>
        </w:rPr>
        <w:t>resarcimiento,</w:t>
      </w:r>
      <w:r w:rsidRPr="009A7FF8">
        <w:rPr>
          <w:rFonts w:ascii="Abadi" w:hAnsi="Abadi"/>
          <w:i/>
          <w:spacing w:val="-5"/>
          <w:sz w:val="21"/>
          <w:szCs w:val="21"/>
        </w:rPr>
        <w:t xml:space="preserve"> </w:t>
      </w:r>
      <w:r w:rsidRPr="009A7FF8">
        <w:rPr>
          <w:rFonts w:ascii="Abadi" w:hAnsi="Abadi"/>
          <w:i/>
          <w:sz w:val="21"/>
          <w:szCs w:val="21"/>
        </w:rPr>
        <w:t>reparación</w:t>
      </w:r>
      <w:r w:rsidRPr="009A7FF8">
        <w:rPr>
          <w:rFonts w:ascii="Abadi" w:hAnsi="Abadi"/>
          <w:i/>
          <w:spacing w:val="-3"/>
          <w:sz w:val="21"/>
          <w:szCs w:val="21"/>
        </w:rPr>
        <w:t xml:space="preserve"> </w:t>
      </w:r>
      <w:r w:rsidRPr="009A7FF8">
        <w:rPr>
          <w:rFonts w:ascii="Abadi" w:hAnsi="Abadi"/>
          <w:i/>
          <w:sz w:val="21"/>
          <w:szCs w:val="21"/>
        </w:rPr>
        <w:t>del</w:t>
      </w:r>
      <w:r w:rsidRPr="009A7FF8">
        <w:rPr>
          <w:rFonts w:ascii="Abadi" w:hAnsi="Abadi"/>
          <w:i/>
          <w:spacing w:val="-3"/>
          <w:sz w:val="21"/>
          <w:szCs w:val="21"/>
        </w:rPr>
        <w:t xml:space="preserve"> </w:t>
      </w:r>
      <w:r w:rsidRPr="009A7FF8">
        <w:rPr>
          <w:rFonts w:ascii="Abadi" w:hAnsi="Abadi"/>
          <w:i/>
          <w:sz w:val="21"/>
          <w:szCs w:val="21"/>
        </w:rPr>
        <w:t>daño</w:t>
      </w:r>
      <w:r w:rsidRPr="009A7FF8">
        <w:rPr>
          <w:rFonts w:ascii="Abadi" w:hAnsi="Abadi"/>
          <w:i/>
          <w:spacing w:val="-3"/>
          <w:sz w:val="21"/>
          <w:szCs w:val="21"/>
        </w:rPr>
        <w:t xml:space="preserve"> </w:t>
      </w:r>
      <w:r w:rsidRPr="009A7FF8">
        <w:rPr>
          <w:rFonts w:ascii="Abadi" w:hAnsi="Abadi"/>
          <w:i/>
          <w:sz w:val="21"/>
          <w:szCs w:val="21"/>
        </w:rPr>
        <w:t>u</w:t>
      </w:r>
      <w:r w:rsidRPr="009A7FF8">
        <w:rPr>
          <w:rFonts w:ascii="Abadi" w:hAnsi="Abadi"/>
          <w:i/>
          <w:spacing w:val="-4"/>
          <w:sz w:val="21"/>
          <w:szCs w:val="21"/>
        </w:rPr>
        <w:t xml:space="preserve"> </w:t>
      </w:r>
      <w:r w:rsidRPr="009A7FF8">
        <w:rPr>
          <w:rFonts w:ascii="Abadi" w:hAnsi="Abadi"/>
          <w:i/>
          <w:sz w:val="21"/>
          <w:szCs w:val="21"/>
        </w:rPr>
        <w:t>otros</w:t>
      </w:r>
      <w:r w:rsidRPr="009A7FF8">
        <w:rPr>
          <w:rFonts w:ascii="Abadi" w:hAnsi="Abadi"/>
          <w:i/>
          <w:spacing w:val="-5"/>
          <w:sz w:val="21"/>
          <w:szCs w:val="21"/>
        </w:rPr>
        <w:t xml:space="preserve"> </w:t>
      </w:r>
      <w:r w:rsidRPr="009A7FF8">
        <w:rPr>
          <w:rFonts w:ascii="Abadi" w:hAnsi="Abadi"/>
          <w:i/>
          <w:sz w:val="21"/>
          <w:szCs w:val="21"/>
        </w:rPr>
        <w:t>medios</w:t>
      </w:r>
      <w:r w:rsidRPr="009A7FF8">
        <w:rPr>
          <w:rFonts w:ascii="Abadi" w:hAnsi="Abadi"/>
          <w:i/>
          <w:spacing w:val="-4"/>
          <w:sz w:val="21"/>
          <w:szCs w:val="21"/>
        </w:rPr>
        <w:t xml:space="preserve"> </w:t>
      </w:r>
      <w:r w:rsidRPr="009A7FF8">
        <w:rPr>
          <w:rFonts w:ascii="Abadi" w:hAnsi="Abadi"/>
          <w:i/>
          <w:sz w:val="21"/>
          <w:szCs w:val="21"/>
        </w:rPr>
        <w:t>de</w:t>
      </w:r>
      <w:r w:rsidRPr="009A7FF8">
        <w:rPr>
          <w:rFonts w:ascii="Abadi" w:hAnsi="Abadi"/>
          <w:i/>
          <w:spacing w:val="-3"/>
          <w:sz w:val="21"/>
          <w:szCs w:val="21"/>
        </w:rPr>
        <w:t xml:space="preserve"> </w:t>
      </w:r>
      <w:r w:rsidRPr="009A7FF8">
        <w:rPr>
          <w:rFonts w:ascii="Abadi" w:hAnsi="Abadi"/>
          <w:i/>
          <w:sz w:val="21"/>
          <w:szCs w:val="21"/>
        </w:rPr>
        <w:t>compensación justos y eficaces, y</w:t>
      </w:r>
      <w:r w:rsidRPr="009A7FF8">
        <w:rPr>
          <w:rFonts w:ascii="Abadi" w:hAnsi="Abadi"/>
          <w:i/>
          <w:spacing w:val="40"/>
          <w:sz w:val="21"/>
          <w:szCs w:val="21"/>
        </w:rPr>
        <w:t xml:space="preserve"> </w:t>
      </w:r>
      <w:r w:rsidRPr="009A7FF8">
        <w:rPr>
          <w:rFonts w:ascii="Abadi" w:hAnsi="Abadi"/>
          <w:i/>
          <w:sz w:val="21"/>
          <w:szCs w:val="21"/>
        </w:rPr>
        <w:t>h. adoptar las disposiciones legislativas o de otra índole que sean necesarias para hacer efectiva esta Convención.»</w:t>
      </w:r>
    </w:p>
    <w:p w14:paraId="3FBAE8B2" w14:textId="77777777" w:rsidR="000D3744" w:rsidRPr="009A7FF8" w:rsidRDefault="000D3744" w:rsidP="000D3744">
      <w:pPr>
        <w:pStyle w:val="Textoindependiente"/>
        <w:spacing w:before="1"/>
        <w:rPr>
          <w:rFonts w:ascii="Abadi" w:hAnsi="Abadi"/>
          <w:i/>
          <w:sz w:val="21"/>
          <w:szCs w:val="21"/>
        </w:rPr>
      </w:pPr>
    </w:p>
    <w:p w14:paraId="007DB9E7" w14:textId="77777777" w:rsidR="000D3744" w:rsidRPr="009A7FF8" w:rsidRDefault="000D3744" w:rsidP="000D3B14">
      <w:pPr>
        <w:jc w:val="both"/>
        <w:rPr>
          <w:rFonts w:ascii="Abadi" w:hAnsi="Abadi"/>
          <w:sz w:val="21"/>
          <w:szCs w:val="21"/>
        </w:rPr>
      </w:pPr>
      <w:r w:rsidRPr="009A7FF8">
        <w:rPr>
          <w:rFonts w:ascii="Abadi" w:hAnsi="Abadi"/>
          <w:sz w:val="21"/>
          <w:szCs w:val="21"/>
        </w:rPr>
        <w:t>No se omite mencionar que México como parte integrante de la Convención Americana sobre Derechos Humanos, de la Convención Interamericana para Prevenir,</w:t>
      </w:r>
      <w:r w:rsidRPr="009A7FF8">
        <w:rPr>
          <w:rFonts w:ascii="Abadi" w:hAnsi="Abadi"/>
          <w:spacing w:val="-13"/>
          <w:sz w:val="21"/>
          <w:szCs w:val="21"/>
        </w:rPr>
        <w:t xml:space="preserve"> </w:t>
      </w:r>
      <w:r w:rsidRPr="009A7FF8">
        <w:rPr>
          <w:rFonts w:ascii="Abadi" w:hAnsi="Abadi"/>
          <w:sz w:val="21"/>
          <w:szCs w:val="21"/>
        </w:rPr>
        <w:t>Sancionar</w:t>
      </w:r>
      <w:r w:rsidRPr="009A7FF8">
        <w:rPr>
          <w:rFonts w:ascii="Abadi" w:hAnsi="Abadi"/>
          <w:spacing w:val="-8"/>
          <w:sz w:val="21"/>
          <w:szCs w:val="21"/>
        </w:rPr>
        <w:t xml:space="preserve"> </w:t>
      </w:r>
      <w:r w:rsidRPr="009A7FF8">
        <w:rPr>
          <w:rFonts w:ascii="Abadi" w:hAnsi="Abadi"/>
          <w:sz w:val="21"/>
          <w:szCs w:val="21"/>
        </w:rPr>
        <w:t>y</w:t>
      </w:r>
      <w:r w:rsidRPr="009A7FF8">
        <w:rPr>
          <w:rFonts w:ascii="Abadi" w:hAnsi="Abadi"/>
          <w:spacing w:val="-8"/>
          <w:sz w:val="21"/>
          <w:szCs w:val="21"/>
        </w:rPr>
        <w:t xml:space="preserve"> </w:t>
      </w:r>
      <w:r w:rsidRPr="009A7FF8">
        <w:rPr>
          <w:rFonts w:ascii="Abadi" w:hAnsi="Abadi"/>
          <w:sz w:val="21"/>
          <w:szCs w:val="21"/>
        </w:rPr>
        <w:t>Erradicar</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7"/>
          <w:sz w:val="21"/>
          <w:szCs w:val="21"/>
        </w:rPr>
        <w:t xml:space="preserve"> </w:t>
      </w:r>
      <w:r w:rsidRPr="009A7FF8">
        <w:rPr>
          <w:rFonts w:ascii="Abadi" w:hAnsi="Abadi"/>
          <w:sz w:val="21"/>
          <w:szCs w:val="21"/>
        </w:rPr>
        <w:t>Violencia</w:t>
      </w:r>
      <w:r w:rsidRPr="009A7FF8">
        <w:rPr>
          <w:rFonts w:ascii="Abadi" w:hAnsi="Abadi"/>
          <w:spacing w:val="-7"/>
          <w:sz w:val="21"/>
          <w:szCs w:val="21"/>
        </w:rPr>
        <w:t xml:space="preserve"> </w:t>
      </w:r>
      <w:r w:rsidRPr="009A7FF8">
        <w:rPr>
          <w:rFonts w:ascii="Abadi" w:hAnsi="Abadi"/>
          <w:sz w:val="21"/>
          <w:szCs w:val="21"/>
        </w:rPr>
        <w:t>contra</w:t>
      </w:r>
      <w:r w:rsidRPr="009A7FF8">
        <w:rPr>
          <w:rFonts w:ascii="Abadi" w:hAnsi="Abadi"/>
          <w:spacing w:val="-6"/>
          <w:sz w:val="21"/>
          <w:szCs w:val="21"/>
        </w:rPr>
        <w:t xml:space="preserve"> </w:t>
      </w:r>
      <w:r w:rsidRPr="009A7FF8">
        <w:rPr>
          <w:rFonts w:ascii="Abadi" w:hAnsi="Abadi"/>
          <w:sz w:val="21"/>
          <w:szCs w:val="21"/>
        </w:rPr>
        <w:t>la</w:t>
      </w:r>
      <w:r w:rsidRPr="009A7FF8">
        <w:rPr>
          <w:rFonts w:ascii="Abadi" w:hAnsi="Abadi"/>
          <w:spacing w:val="-7"/>
          <w:sz w:val="21"/>
          <w:szCs w:val="21"/>
        </w:rPr>
        <w:t xml:space="preserve"> </w:t>
      </w:r>
      <w:r w:rsidRPr="009A7FF8">
        <w:rPr>
          <w:rFonts w:ascii="Abadi" w:hAnsi="Abadi"/>
          <w:sz w:val="21"/>
          <w:szCs w:val="21"/>
        </w:rPr>
        <w:t>Mujer,</w:t>
      </w:r>
      <w:r w:rsidRPr="009A7FF8">
        <w:rPr>
          <w:rFonts w:ascii="Abadi" w:hAnsi="Abadi"/>
          <w:spacing w:val="-9"/>
          <w:sz w:val="21"/>
          <w:szCs w:val="21"/>
        </w:rPr>
        <w:t xml:space="preserve"> </w:t>
      </w:r>
      <w:r w:rsidRPr="009A7FF8">
        <w:rPr>
          <w:rFonts w:ascii="Abadi" w:hAnsi="Abadi"/>
          <w:sz w:val="21"/>
          <w:szCs w:val="21"/>
        </w:rPr>
        <w:t>de</w:t>
      </w:r>
      <w:r w:rsidRPr="009A7FF8">
        <w:rPr>
          <w:rFonts w:ascii="Abadi" w:hAnsi="Abadi"/>
          <w:spacing w:val="-7"/>
          <w:sz w:val="21"/>
          <w:szCs w:val="21"/>
        </w:rPr>
        <w:t xml:space="preserve"> </w:t>
      </w:r>
      <w:r w:rsidRPr="009A7FF8">
        <w:rPr>
          <w:rFonts w:ascii="Abadi" w:hAnsi="Abadi"/>
          <w:sz w:val="21"/>
          <w:szCs w:val="21"/>
        </w:rPr>
        <w:t>la</w:t>
      </w:r>
      <w:r w:rsidRPr="009A7FF8">
        <w:rPr>
          <w:rFonts w:ascii="Abadi" w:hAnsi="Abadi"/>
          <w:spacing w:val="-17"/>
          <w:sz w:val="21"/>
          <w:szCs w:val="21"/>
        </w:rPr>
        <w:t xml:space="preserve"> </w:t>
      </w:r>
      <w:r w:rsidRPr="009A7FF8">
        <w:rPr>
          <w:rFonts w:ascii="Abadi" w:hAnsi="Abadi"/>
          <w:sz w:val="21"/>
          <w:szCs w:val="21"/>
        </w:rPr>
        <w:t>Convención</w:t>
      </w:r>
      <w:r w:rsidRPr="009A7FF8">
        <w:rPr>
          <w:rFonts w:ascii="Abadi" w:hAnsi="Abadi"/>
          <w:spacing w:val="-7"/>
          <w:sz w:val="21"/>
          <w:szCs w:val="21"/>
        </w:rPr>
        <w:t xml:space="preserve"> </w:t>
      </w:r>
      <w:r w:rsidRPr="009A7FF8">
        <w:rPr>
          <w:rFonts w:ascii="Abadi" w:hAnsi="Abadi"/>
          <w:sz w:val="21"/>
          <w:szCs w:val="21"/>
        </w:rPr>
        <w:t>sobre la Eliminación de todas las formas de Discriminación contra la Mujer, en términos del</w:t>
      </w:r>
      <w:r w:rsidRPr="009A7FF8">
        <w:rPr>
          <w:rFonts w:ascii="Abadi" w:hAnsi="Abadi"/>
          <w:spacing w:val="-1"/>
          <w:sz w:val="21"/>
          <w:szCs w:val="21"/>
        </w:rPr>
        <w:t xml:space="preserve"> </w:t>
      </w:r>
      <w:r w:rsidRPr="009A7FF8">
        <w:rPr>
          <w:rFonts w:ascii="Abadi" w:hAnsi="Abadi"/>
          <w:sz w:val="21"/>
          <w:szCs w:val="21"/>
        </w:rPr>
        <w:t>artículo</w:t>
      </w:r>
      <w:r w:rsidRPr="009A7FF8">
        <w:rPr>
          <w:rFonts w:ascii="Abadi" w:hAnsi="Abadi"/>
          <w:spacing w:val="-1"/>
          <w:sz w:val="21"/>
          <w:szCs w:val="21"/>
        </w:rPr>
        <w:t xml:space="preserve"> </w:t>
      </w:r>
      <w:r w:rsidRPr="009A7FF8">
        <w:rPr>
          <w:rFonts w:ascii="Abadi" w:hAnsi="Abadi"/>
          <w:sz w:val="21"/>
          <w:szCs w:val="21"/>
        </w:rPr>
        <w:t>133</w:t>
      </w:r>
      <w:r w:rsidRPr="009A7FF8">
        <w:rPr>
          <w:rFonts w:ascii="Abadi" w:hAnsi="Abadi"/>
          <w:spacing w:val="-6"/>
          <w:sz w:val="21"/>
          <w:szCs w:val="21"/>
        </w:rPr>
        <w:t xml:space="preserve"> </w:t>
      </w:r>
      <w:r w:rsidRPr="009A7FF8">
        <w:rPr>
          <w:rFonts w:ascii="Abadi" w:hAnsi="Abadi"/>
          <w:sz w:val="21"/>
          <w:szCs w:val="21"/>
        </w:rPr>
        <w:t>de</w:t>
      </w:r>
      <w:r w:rsidRPr="009A7FF8">
        <w:rPr>
          <w:rFonts w:ascii="Abadi" w:hAnsi="Abadi"/>
          <w:spacing w:val="-1"/>
          <w:sz w:val="21"/>
          <w:szCs w:val="21"/>
        </w:rPr>
        <w:t xml:space="preserve"> </w:t>
      </w:r>
      <w:r w:rsidRPr="009A7FF8">
        <w:rPr>
          <w:rFonts w:ascii="Abadi" w:hAnsi="Abadi"/>
          <w:sz w:val="21"/>
          <w:szCs w:val="21"/>
        </w:rPr>
        <w:t>la</w:t>
      </w:r>
      <w:r w:rsidRPr="009A7FF8">
        <w:rPr>
          <w:rFonts w:ascii="Abadi" w:hAnsi="Abadi"/>
          <w:spacing w:val="-1"/>
          <w:sz w:val="21"/>
          <w:szCs w:val="21"/>
        </w:rPr>
        <w:t xml:space="preserve"> </w:t>
      </w:r>
      <w:r w:rsidRPr="009A7FF8">
        <w:rPr>
          <w:rFonts w:ascii="Abadi" w:hAnsi="Abadi"/>
          <w:sz w:val="21"/>
          <w:szCs w:val="21"/>
        </w:rPr>
        <w:t>Constitución</w:t>
      </w:r>
      <w:r w:rsidRPr="009A7FF8">
        <w:rPr>
          <w:rFonts w:ascii="Abadi" w:hAnsi="Abadi"/>
          <w:spacing w:val="-1"/>
          <w:sz w:val="21"/>
          <w:szCs w:val="21"/>
        </w:rPr>
        <w:t xml:space="preserve"> </w:t>
      </w:r>
      <w:r w:rsidRPr="009A7FF8">
        <w:rPr>
          <w:rFonts w:ascii="Abadi" w:hAnsi="Abadi"/>
          <w:sz w:val="21"/>
          <w:szCs w:val="21"/>
        </w:rPr>
        <w:t>Política de</w:t>
      </w:r>
      <w:r w:rsidRPr="009A7FF8">
        <w:rPr>
          <w:rFonts w:ascii="Abadi" w:hAnsi="Abadi"/>
          <w:spacing w:val="-1"/>
          <w:sz w:val="21"/>
          <w:szCs w:val="21"/>
        </w:rPr>
        <w:t xml:space="preserve"> </w:t>
      </w:r>
      <w:r w:rsidRPr="009A7FF8">
        <w:rPr>
          <w:rFonts w:ascii="Abadi" w:hAnsi="Abadi"/>
          <w:sz w:val="21"/>
          <w:szCs w:val="21"/>
        </w:rPr>
        <w:t>los</w:t>
      </w:r>
      <w:r w:rsidRPr="009A7FF8">
        <w:rPr>
          <w:rFonts w:ascii="Abadi" w:hAnsi="Abadi"/>
          <w:spacing w:val="-1"/>
          <w:sz w:val="21"/>
          <w:szCs w:val="21"/>
        </w:rPr>
        <w:t xml:space="preserve"> </w:t>
      </w:r>
      <w:r w:rsidRPr="009A7FF8">
        <w:rPr>
          <w:rFonts w:ascii="Abadi" w:hAnsi="Abadi"/>
          <w:sz w:val="21"/>
          <w:szCs w:val="21"/>
        </w:rPr>
        <w:t>Estados</w:t>
      </w:r>
      <w:r w:rsidRPr="009A7FF8">
        <w:rPr>
          <w:rFonts w:ascii="Abadi" w:hAnsi="Abadi"/>
          <w:spacing w:val="-1"/>
          <w:sz w:val="21"/>
          <w:szCs w:val="21"/>
        </w:rPr>
        <w:t xml:space="preserve"> </w:t>
      </w:r>
      <w:r w:rsidRPr="009A7FF8">
        <w:rPr>
          <w:rFonts w:ascii="Abadi" w:hAnsi="Abadi"/>
          <w:sz w:val="21"/>
          <w:szCs w:val="21"/>
        </w:rPr>
        <w:t>Unidos</w:t>
      </w:r>
      <w:r w:rsidRPr="009A7FF8">
        <w:rPr>
          <w:rFonts w:ascii="Abadi" w:hAnsi="Abadi"/>
          <w:spacing w:val="-1"/>
          <w:sz w:val="21"/>
          <w:szCs w:val="21"/>
        </w:rPr>
        <w:t xml:space="preserve"> </w:t>
      </w:r>
      <w:r w:rsidRPr="009A7FF8">
        <w:rPr>
          <w:rFonts w:ascii="Abadi" w:hAnsi="Abadi"/>
          <w:sz w:val="21"/>
          <w:szCs w:val="21"/>
        </w:rPr>
        <w:t>Mexicanos,</w:t>
      </w:r>
      <w:r w:rsidRPr="009A7FF8">
        <w:rPr>
          <w:rFonts w:ascii="Abadi" w:hAnsi="Abadi"/>
          <w:spacing w:val="-3"/>
          <w:sz w:val="21"/>
          <w:szCs w:val="21"/>
        </w:rPr>
        <w:t xml:space="preserve"> </w:t>
      </w:r>
      <w:r w:rsidRPr="009A7FF8">
        <w:rPr>
          <w:rFonts w:ascii="Abadi" w:hAnsi="Abadi"/>
          <w:sz w:val="21"/>
          <w:szCs w:val="21"/>
        </w:rPr>
        <w:t>se ha comprometido ante la</w:t>
      </w:r>
      <w:r w:rsidRPr="009A7FF8">
        <w:rPr>
          <w:rFonts w:ascii="Abadi" w:hAnsi="Abadi"/>
          <w:spacing w:val="-7"/>
          <w:sz w:val="21"/>
          <w:szCs w:val="21"/>
        </w:rPr>
        <w:t xml:space="preserve"> </w:t>
      </w:r>
      <w:r w:rsidRPr="009A7FF8">
        <w:rPr>
          <w:rFonts w:ascii="Abadi" w:hAnsi="Abadi"/>
          <w:sz w:val="21"/>
          <w:szCs w:val="21"/>
        </w:rPr>
        <w:t>comunidad internacional</w:t>
      </w:r>
      <w:r w:rsidRPr="009A7FF8">
        <w:rPr>
          <w:rFonts w:ascii="Abadi" w:hAnsi="Abadi"/>
          <w:spacing w:val="-1"/>
          <w:sz w:val="21"/>
          <w:szCs w:val="21"/>
        </w:rPr>
        <w:t xml:space="preserve"> </w:t>
      </w:r>
      <w:r w:rsidRPr="009A7FF8">
        <w:rPr>
          <w:rFonts w:ascii="Abadi" w:hAnsi="Abadi"/>
          <w:sz w:val="21"/>
          <w:szCs w:val="21"/>
        </w:rPr>
        <w:t xml:space="preserve">a vigilar el respeto a los derechos y libertades de las Mujeres, en especial a garantizar el derecho a una vida libre de </w:t>
      </w:r>
      <w:r w:rsidRPr="009A7FF8">
        <w:rPr>
          <w:rFonts w:ascii="Abadi" w:hAnsi="Abadi"/>
          <w:spacing w:val="-2"/>
          <w:sz w:val="21"/>
          <w:szCs w:val="21"/>
        </w:rPr>
        <w:t>violencia.</w:t>
      </w:r>
    </w:p>
    <w:p w14:paraId="72518019" w14:textId="77777777" w:rsidR="000D3744" w:rsidRPr="009A7FF8" w:rsidRDefault="000D3744" w:rsidP="000D3744">
      <w:pPr>
        <w:pStyle w:val="Textoindependiente"/>
        <w:spacing w:before="7"/>
        <w:rPr>
          <w:rFonts w:ascii="Abadi" w:hAnsi="Abadi"/>
          <w:sz w:val="21"/>
          <w:szCs w:val="21"/>
        </w:rPr>
      </w:pPr>
    </w:p>
    <w:p w14:paraId="3BAC2D3A" w14:textId="77777777" w:rsidR="000D3744" w:rsidRPr="009A7FF8" w:rsidRDefault="000D3744" w:rsidP="000D3B14">
      <w:pPr>
        <w:jc w:val="both"/>
        <w:rPr>
          <w:rFonts w:ascii="Abadi" w:hAnsi="Abadi"/>
          <w:sz w:val="21"/>
          <w:szCs w:val="21"/>
        </w:rPr>
      </w:pPr>
      <w:r w:rsidRPr="009A7FF8">
        <w:rPr>
          <w:rFonts w:ascii="Abadi" w:hAnsi="Abadi"/>
          <w:sz w:val="21"/>
          <w:szCs w:val="21"/>
        </w:rPr>
        <w:t>Desde el ámbito normativo nacional, la ratificación de los tratados internacionales, en</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segunda</w:t>
      </w:r>
      <w:r w:rsidRPr="009A7FF8">
        <w:rPr>
          <w:rFonts w:ascii="Abadi" w:hAnsi="Abadi"/>
          <w:spacing w:val="-8"/>
          <w:sz w:val="21"/>
          <w:szCs w:val="21"/>
        </w:rPr>
        <w:t xml:space="preserve"> </w:t>
      </w:r>
      <w:r w:rsidRPr="009A7FF8">
        <w:rPr>
          <w:rFonts w:ascii="Abadi" w:hAnsi="Abadi"/>
          <w:sz w:val="21"/>
          <w:szCs w:val="21"/>
        </w:rPr>
        <w:t>mitad</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década</w:t>
      </w:r>
      <w:r w:rsidRPr="009A7FF8">
        <w:rPr>
          <w:rFonts w:ascii="Abadi" w:hAnsi="Abadi"/>
          <w:spacing w:val="-4"/>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los</w:t>
      </w:r>
      <w:r w:rsidRPr="009A7FF8">
        <w:rPr>
          <w:rFonts w:ascii="Abadi" w:hAnsi="Abadi"/>
          <w:spacing w:val="-14"/>
          <w:sz w:val="21"/>
          <w:szCs w:val="21"/>
        </w:rPr>
        <w:t xml:space="preserve"> </w:t>
      </w:r>
      <w:r w:rsidRPr="009A7FF8">
        <w:rPr>
          <w:rFonts w:ascii="Abadi" w:hAnsi="Abadi"/>
          <w:sz w:val="21"/>
          <w:szCs w:val="21"/>
        </w:rPr>
        <w:t>noventa</w:t>
      </w:r>
      <w:r w:rsidRPr="009A7FF8">
        <w:rPr>
          <w:rFonts w:ascii="Abadi" w:hAnsi="Abadi"/>
          <w:spacing w:val="-8"/>
          <w:sz w:val="21"/>
          <w:szCs w:val="21"/>
        </w:rPr>
        <w:t xml:space="preserve"> </w:t>
      </w:r>
      <w:r w:rsidRPr="009A7FF8">
        <w:rPr>
          <w:rFonts w:ascii="Abadi" w:hAnsi="Abadi"/>
          <w:sz w:val="21"/>
          <w:szCs w:val="21"/>
        </w:rPr>
        <w:t>del</w:t>
      </w:r>
      <w:r w:rsidRPr="009A7FF8">
        <w:rPr>
          <w:rFonts w:ascii="Abadi" w:hAnsi="Abadi"/>
          <w:spacing w:val="-8"/>
          <w:sz w:val="21"/>
          <w:szCs w:val="21"/>
        </w:rPr>
        <w:t xml:space="preserve"> </w:t>
      </w:r>
      <w:r w:rsidRPr="009A7FF8">
        <w:rPr>
          <w:rFonts w:ascii="Abadi" w:hAnsi="Abadi"/>
          <w:sz w:val="21"/>
          <w:szCs w:val="21"/>
        </w:rPr>
        <w:t>siglo</w:t>
      </w:r>
      <w:r w:rsidRPr="009A7FF8">
        <w:rPr>
          <w:rFonts w:ascii="Abadi" w:hAnsi="Abadi"/>
          <w:spacing w:val="-8"/>
          <w:sz w:val="21"/>
          <w:szCs w:val="21"/>
        </w:rPr>
        <w:t xml:space="preserve"> </w:t>
      </w:r>
      <w:r w:rsidRPr="009A7FF8">
        <w:rPr>
          <w:rFonts w:ascii="Abadi" w:hAnsi="Abadi"/>
          <w:sz w:val="21"/>
          <w:szCs w:val="21"/>
        </w:rPr>
        <w:t>pasado,</w:t>
      </w:r>
      <w:r w:rsidRPr="009A7FF8">
        <w:rPr>
          <w:rFonts w:ascii="Abadi" w:hAnsi="Abadi"/>
          <w:spacing w:val="-11"/>
          <w:sz w:val="21"/>
          <w:szCs w:val="21"/>
        </w:rPr>
        <w:t xml:space="preserve"> </w:t>
      </w:r>
      <w:r w:rsidRPr="009A7FF8">
        <w:rPr>
          <w:rFonts w:ascii="Abadi" w:hAnsi="Abadi"/>
          <w:sz w:val="21"/>
          <w:szCs w:val="21"/>
        </w:rPr>
        <w:t>México</w:t>
      </w:r>
      <w:r w:rsidRPr="009A7FF8">
        <w:rPr>
          <w:rFonts w:ascii="Abadi" w:hAnsi="Abadi"/>
          <w:spacing w:val="-8"/>
          <w:sz w:val="21"/>
          <w:szCs w:val="21"/>
        </w:rPr>
        <w:t xml:space="preserve"> </w:t>
      </w:r>
      <w:r w:rsidRPr="009A7FF8">
        <w:rPr>
          <w:rFonts w:ascii="Abadi" w:hAnsi="Abadi"/>
          <w:sz w:val="21"/>
          <w:szCs w:val="21"/>
        </w:rPr>
        <w:t>pasó</w:t>
      </w:r>
      <w:r w:rsidRPr="009A7FF8">
        <w:rPr>
          <w:rFonts w:ascii="Abadi" w:hAnsi="Abadi"/>
          <w:spacing w:val="-8"/>
          <w:sz w:val="21"/>
          <w:szCs w:val="21"/>
        </w:rPr>
        <w:t xml:space="preserve"> </w:t>
      </w:r>
      <w:r w:rsidRPr="009A7FF8">
        <w:rPr>
          <w:rFonts w:ascii="Abadi" w:hAnsi="Abadi"/>
          <w:sz w:val="21"/>
          <w:szCs w:val="21"/>
        </w:rPr>
        <w:t>por un proceso de creación y actualización legislativa en materia de promoción, protección y garantía de los derechos humanos</w:t>
      </w:r>
      <w:r w:rsidRPr="009A7FF8">
        <w:rPr>
          <w:rFonts w:ascii="Abadi" w:hAnsi="Abadi"/>
          <w:spacing w:val="-1"/>
          <w:sz w:val="21"/>
          <w:szCs w:val="21"/>
        </w:rPr>
        <w:t xml:space="preserve"> </w:t>
      </w:r>
      <w:r w:rsidRPr="009A7FF8">
        <w:rPr>
          <w:rFonts w:ascii="Abadi" w:hAnsi="Abadi"/>
          <w:sz w:val="21"/>
          <w:szCs w:val="21"/>
        </w:rPr>
        <w:t>de la Mujer, ejemplo de lo anterior es que en 2007, con la publicación de la Ley General de Acceso de las Mujeres a una</w:t>
      </w:r>
      <w:r w:rsidRPr="009A7FF8">
        <w:rPr>
          <w:rFonts w:ascii="Abadi" w:hAnsi="Abadi"/>
          <w:spacing w:val="-8"/>
          <w:sz w:val="21"/>
          <w:szCs w:val="21"/>
        </w:rPr>
        <w:t xml:space="preserve"> </w:t>
      </w:r>
      <w:r w:rsidRPr="009A7FF8">
        <w:rPr>
          <w:rFonts w:ascii="Abadi" w:hAnsi="Abadi"/>
          <w:sz w:val="21"/>
          <w:szCs w:val="21"/>
        </w:rPr>
        <w:t>Vida</w:t>
      </w:r>
      <w:r w:rsidRPr="009A7FF8">
        <w:rPr>
          <w:rFonts w:ascii="Abadi" w:hAnsi="Abadi"/>
          <w:spacing w:val="-8"/>
          <w:sz w:val="21"/>
          <w:szCs w:val="21"/>
        </w:rPr>
        <w:t xml:space="preserve"> </w:t>
      </w:r>
      <w:r w:rsidRPr="009A7FF8">
        <w:rPr>
          <w:rFonts w:ascii="Abadi" w:hAnsi="Abadi"/>
          <w:sz w:val="21"/>
          <w:szCs w:val="21"/>
        </w:rPr>
        <w:t>Libre</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Violencia,</w:t>
      </w:r>
      <w:r w:rsidRPr="009A7FF8">
        <w:rPr>
          <w:rFonts w:ascii="Abadi" w:hAnsi="Abadi"/>
          <w:spacing w:val="-11"/>
          <w:sz w:val="21"/>
          <w:szCs w:val="21"/>
        </w:rPr>
        <w:t xml:space="preserve"> </w:t>
      </w:r>
      <w:r w:rsidRPr="009A7FF8">
        <w:rPr>
          <w:rFonts w:ascii="Abadi" w:hAnsi="Abadi"/>
          <w:sz w:val="21"/>
          <w:szCs w:val="21"/>
        </w:rPr>
        <w:t>a</w:t>
      </w:r>
      <w:r w:rsidRPr="009A7FF8">
        <w:rPr>
          <w:rFonts w:ascii="Abadi" w:hAnsi="Abadi"/>
          <w:spacing w:val="-8"/>
          <w:sz w:val="21"/>
          <w:szCs w:val="21"/>
        </w:rPr>
        <w:t xml:space="preserve"> </w:t>
      </w:r>
      <w:r w:rsidRPr="009A7FF8">
        <w:rPr>
          <w:rFonts w:ascii="Abadi" w:hAnsi="Abadi"/>
          <w:sz w:val="21"/>
          <w:szCs w:val="21"/>
        </w:rPr>
        <w:t>nivel</w:t>
      </w:r>
      <w:r w:rsidRPr="009A7FF8">
        <w:rPr>
          <w:rFonts w:ascii="Abadi" w:hAnsi="Abadi"/>
          <w:spacing w:val="-8"/>
          <w:sz w:val="21"/>
          <w:szCs w:val="21"/>
        </w:rPr>
        <w:t xml:space="preserve"> </w:t>
      </w:r>
      <w:r w:rsidRPr="009A7FF8">
        <w:rPr>
          <w:rFonts w:ascii="Abadi" w:hAnsi="Abadi"/>
          <w:sz w:val="21"/>
          <w:szCs w:val="21"/>
        </w:rPr>
        <w:t>nacional,</w:t>
      </w:r>
      <w:r w:rsidRPr="009A7FF8">
        <w:rPr>
          <w:rFonts w:ascii="Abadi" w:hAnsi="Abadi"/>
          <w:spacing w:val="-11"/>
          <w:sz w:val="21"/>
          <w:szCs w:val="21"/>
        </w:rPr>
        <w:t xml:space="preserve"> </w:t>
      </w:r>
      <w:r w:rsidRPr="009A7FF8">
        <w:rPr>
          <w:rFonts w:ascii="Abadi" w:hAnsi="Abadi"/>
          <w:sz w:val="21"/>
          <w:szCs w:val="21"/>
        </w:rPr>
        <w:t>se</w:t>
      </w:r>
      <w:r w:rsidRPr="009A7FF8">
        <w:rPr>
          <w:rFonts w:ascii="Abadi" w:hAnsi="Abadi"/>
          <w:spacing w:val="-13"/>
          <w:sz w:val="21"/>
          <w:szCs w:val="21"/>
        </w:rPr>
        <w:t xml:space="preserve"> </w:t>
      </w:r>
      <w:r w:rsidRPr="009A7FF8">
        <w:rPr>
          <w:rFonts w:ascii="Abadi" w:hAnsi="Abadi"/>
          <w:sz w:val="21"/>
          <w:szCs w:val="21"/>
        </w:rPr>
        <w:t>definió</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violencia</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género</w:t>
      </w:r>
      <w:r w:rsidRPr="009A7FF8">
        <w:rPr>
          <w:rFonts w:ascii="Abadi" w:hAnsi="Abadi"/>
          <w:spacing w:val="-8"/>
          <w:sz w:val="21"/>
          <w:szCs w:val="21"/>
        </w:rPr>
        <w:t xml:space="preserve"> </w:t>
      </w:r>
      <w:r w:rsidRPr="009A7FF8">
        <w:rPr>
          <w:rFonts w:ascii="Abadi" w:hAnsi="Abadi"/>
          <w:sz w:val="21"/>
          <w:szCs w:val="21"/>
        </w:rPr>
        <w:t>como</w:t>
      </w:r>
    </w:p>
    <w:p w14:paraId="574FEFE6" w14:textId="77777777" w:rsidR="000D3744" w:rsidRPr="009A7FF8" w:rsidRDefault="000D3744" w:rsidP="000D3B14">
      <w:pPr>
        <w:ind w:left="142"/>
        <w:jc w:val="both"/>
        <w:rPr>
          <w:rFonts w:ascii="Abadi" w:hAnsi="Abadi"/>
          <w:sz w:val="21"/>
          <w:szCs w:val="21"/>
        </w:rPr>
      </w:pPr>
      <w:r w:rsidRPr="009A7FF8">
        <w:rPr>
          <w:rFonts w:ascii="Abadi" w:hAnsi="Abadi"/>
          <w:sz w:val="21"/>
          <w:szCs w:val="21"/>
        </w:rPr>
        <w:t>«</w:t>
      </w:r>
      <w:r w:rsidRPr="009A7FF8">
        <w:rPr>
          <w:rFonts w:ascii="Abadi" w:hAnsi="Abadi"/>
          <w:i/>
          <w:sz w:val="21"/>
          <w:szCs w:val="21"/>
        </w:rPr>
        <w:t xml:space="preserve">Cualquier acción u omisión, basada en su género, que les cause daño o sufrimiento psicológico, físico, patrimonial, económico, sexual o la muerte tanto en el ámbito privado como en el público» </w:t>
      </w:r>
      <w:r w:rsidRPr="009A7FF8">
        <w:rPr>
          <w:rFonts w:ascii="Abadi" w:hAnsi="Abadi"/>
          <w:sz w:val="21"/>
          <w:szCs w:val="21"/>
        </w:rPr>
        <w:t>(artículo 5, fracción IV).</w:t>
      </w:r>
    </w:p>
    <w:p w14:paraId="30B31EA0" w14:textId="77777777" w:rsidR="000D3744" w:rsidRPr="009A7FF8" w:rsidRDefault="000D3744" w:rsidP="000D3B14">
      <w:pPr>
        <w:pStyle w:val="Textoindependiente"/>
        <w:spacing w:before="4"/>
        <w:ind w:left="142"/>
        <w:rPr>
          <w:rFonts w:ascii="Abadi" w:hAnsi="Abadi"/>
          <w:sz w:val="21"/>
          <w:szCs w:val="21"/>
        </w:rPr>
      </w:pPr>
    </w:p>
    <w:p w14:paraId="62AAB252" w14:textId="77777777" w:rsidR="000D3744" w:rsidRPr="009A7FF8" w:rsidRDefault="000D3744" w:rsidP="000D3B14">
      <w:pPr>
        <w:ind w:left="142"/>
        <w:jc w:val="both"/>
        <w:rPr>
          <w:rFonts w:ascii="Abadi" w:hAnsi="Abadi"/>
          <w:sz w:val="21"/>
          <w:szCs w:val="21"/>
        </w:rPr>
      </w:pPr>
      <w:r w:rsidRPr="009A7FF8">
        <w:rPr>
          <w:rFonts w:ascii="Abadi" w:hAnsi="Abadi"/>
          <w:sz w:val="21"/>
          <w:szCs w:val="21"/>
        </w:rPr>
        <w:t>Por su parte, a nivel local, en el Estado de Guanajuato, contamos con la Ley de Acceso de las Mujeres a</w:t>
      </w:r>
      <w:r w:rsidRPr="009A7FF8">
        <w:rPr>
          <w:rFonts w:ascii="Abadi" w:hAnsi="Abadi"/>
          <w:spacing w:val="-3"/>
          <w:sz w:val="21"/>
          <w:szCs w:val="21"/>
        </w:rPr>
        <w:t xml:space="preserve"> </w:t>
      </w:r>
      <w:r w:rsidRPr="009A7FF8">
        <w:rPr>
          <w:rFonts w:ascii="Abadi" w:hAnsi="Abadi"/>
          <w:sz w:val="21"/>
          <w:szCs w:val="21"/>
        </w:rPr>
        <w:t>una Vida Libre</w:t>
      </w:r>
      <w:r w:rsidRPr="009A7FF8">
        <w:rPr>
          <w:rFonts w:ascii="Abadi" w:hAnsi="Abadi"/>
          <w:spacing w:val="-3"/>
          <w:sz w:val="21"/>
          <w:szCs w:val="21"/>
        </w:rPr>
        <w:t xml:space="preserve"> </w:t>
      </w:r>
      <w:r w:rsidRPr="009A7FF8">
        <w:rPr>
          <w:rFonts w:ascii="Abadi" w:hAnsi="Abadi"/>
          <w:sz w:val="21"/>
          <w:szCs w:val="21"/>
        </w:rPr>
        <w:t>de Violencia,</w:t>
      </w:r>
      <w:r w:rsidRPr="009A7FF8">
        <w:rPr>
          <w:rFonts w:ascii="Abadi" w:hAnsi="Abadi"/>
          <w:spacing w:val="-1"/>
          <w:sz w:val="21"/>
          <w:szCs w:val="21"/>
        </w:rPr>
        <w:t xml:space="preserve"> </w:t>
      </w:r>
      <w:r w:rsidRPr="009A7FF8">
        <w:rPr>
          <w:rFonts w:ascii="Abadi" w:hAnsi="Abadi"/>
          <w:sz w:val="21"/>
          <w:szCs w:val="21"/>
        </w:rPr>
        <w:t>cuyo</w:t>
      </w:r>
      <w:r w:rsidRPr="009A7FF8">
        <w:rPr>
          <w:rFonts w:ascii="Abadi" w:hAnsi="Abadi"/>
          <w:spacing w:val="-3"/>
          <w:sz w:val="21"/>
          <w:szCs w:val="21"/>
        </w:rPr>
        <w:t xml:space="preserve"> </w:t>
      </w:r>
      <w:r w:rsidRPr="009A7FF8">
        <w:rPr>
          <w:rFonts w:ascii="Abadi" w:hAnsi="Abadi"/>
          <w:sz w:val="21"/>
          <w:szCs w:val="21"/>
        </w:rPr>
        <w:t>propósito está alineado con</w:t>
      </w:r>
      <w:r w:rsidRPr="009A7FF8">
        <w:rPr>
          <w:rFonts w:ascii="Abadi" w:hAnsi="Abadi"/>
          <w:spacing w:val="34"/>
          <w:sz w:val="21"/>
          <w:szCs w:val="21"/>
        </w:rPr>
        <w:t xml:space="preserve"> </w:t>
      </w:r>
      <w:r w:rsidRPr="009A7FF8">
        <w:rPr>
          <w:rFonts w:ascii="Abadi" w:hAnsi="Abadi"/>
          <w:sz w:val="21"/>
          <w:szCs w:val="21"/>
        </w:rPr>
        <w:t>la</w:t>
      </w:r>
      <w:r w:rsidRPr="009A7FF8">
        <w:rPr>
          <w:rFonts w:ascii="Abadi" w:hAnsi="Abadi"/>
          <w:spacing w:val="35"/>
          <w:sz w:val="21"/>
          <w:szCs w:val="21"/>
        </w:rPr>
        <w:t xml:space="preserve"> </w:t>
      </w:r>
      <w:r w:rsidRPr="009A7FF8">
        <w:rPr>
          <w:rFonts w:ascii="Abadi" w:hAnsi="Abadi"/>
          <w:sz w:val="21"/>
          <w:szCs w:val="21"/>
        </w:rPr>
        <w:t>legislación</w:t>
      </w:r>
      <w:r w:rsidRPr="009A7FF8">
        <w:rPr>
          <w:rFonts w:ascii="Abadi" w:hAnsi="Abadi"/>
          <w:spacing w:val="35"/>
          <w:sz w:val="21"/>
          <w:szCs w:val="21"/>
        </w:rPr>
        <w:t xml:space="preserve"> </w:t>
      </w:r>
      <w:r w:rsidRPr="009A7FF8">
        <w:rPr>
          <w:rFonts w:ascii="Abadi" w:hAnsi="Abadi"/>
          <w:sz w:val="21"/>
          <w:szCs w:val="21"/>
        </w:rPr>
        <w:t>federal</w:t>
      </w:r>
      <w:r w:rsidRPr="009A7FF8">
        <w:rPr>
          <w:rFonts w:ascii="Abadi" w:hAnsi="Abadi"/>
          <w:spacing w:val="35"/>
          <w:sz w:val="21"/>
          <w:szCs w:val="21"/>
        </w:rPr>
        <w:t xml:space="preserve"> </w:t>
      </w:r>
      <w:r w:rsidRPr="009A7FF8">
        <w:rPr>
          <w:rFonts w:ascii="Abadi" w:hAnsi="Abadi"/>
          <w:sz w:val="21"/>
          <w:szCs w:val="21"/>
        </w:rPr>
        <w:t>mencionada</w:t>
      </w:r>
      <w:r w:rsidRPr="009A7FF8">
        <w:rPr>
          <w:rFonts w:ascii="Abadi" w:hAnsi="Abadi"/>
          <w:spacing w:val="34"/>
          <w:sz w:val="21"/>
          <w:szCs w:val="21"/>
        </w:rPr>
        <w:t xml:space="preserve"> </w:t>
      </w:r>
      <w:r w:rsidRPr="009A7FF8">
        <w:rPr>
          <w:rFonts w:ascii="Abadi" w:hAnsi="Abadi"/>
          <w:sz w:val="21"/>
          <w:szCs w:val="21"/>
        </w:rPr>
        <w:t>anteriormente,</w:t>
      </w:r>
      <w:r w:rsidRPr="009A7FF8">
        <w:rPr>
          <w:rFonts w:ascii="Abadi" w:hAnsi="Abadi"/>
          <w:spacing w:val="32"/>
          <w:sz w:val="21"/>
          <w:szCs w:val="21"/>
        </w:rPr>
        <w:t xml:space="preserve"> </w:t>
      </w:r>
      <w:r w:rsidRPr="009A7FF8">
        <w:rPr>
          <w:rFonts w:ascii="Abadi" w:hAnsi="Abadi"/>
          <w:sz w:val="21"/>
          <w:szCs w:val="21"/>
        </w:rPr>
        <w:t>estableciendo</w:t>
      </w:r>
      <w:r w:rsidRPr="009A7FF8">
        <w:rPr>
          <w:rFonts w:ascii="Abadi" w:hAnsi="Abadi"/>
          <w:spacing w:val="35"/>
          <w:sz w:val="21"/>
          <w:szCs w:val="21"/>
        </w:rPr>
        <w:t xml:space="preserve"> </w:t>
      </w:r>
      <w:r w:rsidRPr="009A7FF8">
        <w:rPr>
          <w:rFonts w:ascii="Abadi" w:hAnsi="Abadi"/>
          <w:sz w:val="21"/>
          <w:szCs w:val="21"/>
        </w:rPr>
        <w:t>para</w:t>
      </w:r>
      <w:r w:rsidRPr="009A7FF8">
        <w:rPr>
          <w:rFonts w:ascii="Abadi" w:hAnsi="Abadi"/>
          <w:spacing w:val="35"/>
          <w:sz w:val="21"/>
          <w:szCs w:val="21"/>
        </w:rPr>
        <w:t xml:space="preserve"> </w:t>
      </w:r>
      <w:r w:rsidRPr="009A7FF8">
        <w:rPr>
          <w:rFonts w:ascii="Abadi" w:hAnsi="Abadi"/>
          <w:sz w:val="21"/>
          <w:szCs w:val="21"/>
        </w:rPr>
        <w:t>ello</w:t>
      </w:r>
      <w:r w:rsidRPr="009A7FF8">
        <w:rPr>
          <w:rFonts w:ascii="Abadi" w:hAnsi="Abadi"/>
          <w:spacing w:val="35"/>
          <w:sz w:val="21"/>
          <w:szCs w:val="21"/>
        </w:rPr>
        <w:t xml:space="preserve"> </w:t>
      </w:r>
      <w:r w:rsidRPr="009A7FF8">
        <w:rPr>
          <w:rFonts w:ascii="Abadi" w:hAnsi="Abadi"/>
          <w:spacing w:val="-5"/>
          <w:sz w:val="21"/>
          <w:szCs w:val="21"/>
        </w:rPr>
        <w:t>un</w:t>
      </w:r>
      <w:r>
        <w:rPr>
          <w:rFonts w:ascii="Abadi" w:hAnsi="Abadi"/>
          <w:spacing w:val="-5"/>
          <w:sz w:val="21"/>
          <w:szCs w:val="21"/>
        </w:rPr>
        <w:t xml:space="preserve"> </w:t>
      </w:r>
      <w:r w:rsidRPr="009A7FF8">
        <w:rPr>
          <w:rFonts w:ascii="Abadi" w:hAnsi="Abadi"/>
          <w:sz w:val="21"/>
          <w:szCs w:val="21"/>
        </w:rPr>
        <w:t>mecanismo local para Prevenir, Atender, Sancionar y Erradicar la Violencia contra las Mujeres.</w:t>
      </w:r>
    </w:p>
    <w:p w14:paraId="452A2CBA" w14:textId="77777777" w:rsidR="000D3744" w:rsidRDefault="000D3744" w:rsidP="000D3B14">
      <w:pPr>
        <w:ind w:left="142"/>
        <w:jc w:val="center"/>
        <w:rPr>
          <w:rFonts w:ascii="Abadi" w:hAnsi="Abadi"/>
          <w:b/>
          <w:sz w:val="21"/>
          <w:szCs w:val="21"/>
        </w:rPr>
      </w:pPr>
    </w:p>
    <w:p w14:paraId="34569872" w14:textId="77777777" w:rsidR="00167148" w:rsidRPr="009A7FF8" w:rsidRDefault="00167148" w:rsidP="000D3B14">
      <w:pPr>
        <w:ind w:left="142"/>
        <w:jc w:val="both"/>
        <w:rPr>
          <w:rFonts w:ascii="Abadi" w:hAnsi="Abadi"/>
          <w:sz w:val="21"/>
          <w:szCs w:val="21"/>
        </w:rPr>
      </w:pPr>
      <w:r w:rsidRPr="009A7FF8">
        <w:rPr>
          <w:rFonts w:ascii="Abadi" w:hAnsi="Abadi"/>
          <w:sz w:val="21"/>
          <w:szCs w:val="21"/>
        </w:rPr>
        <w:t>Dicha</w:t>
      </w:r>
      <w:r w:rsidRPr="009A7FF8">
        <w:rPr>
          <w:rFonts w:ascii="Abadi" w:hAnsi="Abadi"/>
          <w:spacing w:val="-6"/>
          <w:sz w:val="21"/>
          <w:szCs w:val="21"/>
        </w:rPr>
        <w:t xml:space="preserve"> </w:t>
      </w:r>
      <w:r w:rsidRPr="009A7FF8">
        <w:rPr>
          <w:rFonts w:ascii="Abadi" w:hAnsi="Abadi"/>
          <w:sz w:val="21"/>
          <w:szCs w:val="21"/>
        </w:rPr>
        <w:t>legislación</w:t>
      </w:r>
      <w:r w:rsidRPr="009A7FF8">
        <w:rPr>
          <w:rFonts w:ascii="Abadi" w:hAnsi="Abadi"/>
          <w:spacing w:val="-6"/>
          <w:sz w:val="21"/>
          <w:szCs w:val="21"/>
        </w:rPr>
        <w:t xml:space="preserve"> </w:t>
      </w:r>
      <w:r w:rsidRPr="009A7FF8">
        <w:rPr>
          <w:rFonts w:ascii="Abadi" w:hAnsi="Abadi"/>
          <w:sz w:val="21"/>
          <w:szCs w:val="21"/>
        </w:rPr>
        <w:t>local</w:t>
      </w:r>
      <w:r w:rsidRPr="009A7FF8">
        <w:rPr>
          <w:rFonts w:ascii="Abadi" w:hAnsi="Abadi"/>
          <w:spacing w:val="-6"/>
          <w:sz w:val="21"/>
          <w:szCs w:val="21"/>
        </w:rPr>
        <w:t xml:space="preserve"> </w:t>
      </w:r>
      <w:r w:rsidRPr="009A7FF8">
        <w:rPr>
          <w:rFonts w:ascii="Abadi" w:hAnsi="Abadi"/>
          <w:sz w:val="21"/>
          <w:szCs w:val="21"/>
        </w:rPr>
        <w:t>en</w:t>
      </w:r>
      <w:r w:rsidRPr="009A7FF8">
        <w:rPr>
          <w:rFonts w:ascii="Abadi" w:hAnsi="Abadi"/>
          <w:spacing w:val="-6"/>
          <w:sz w:val="21"/>
          <w:szCs w:val="21"/>
        </w:rPr>
        <w:t xml:space="preserve"> </w:t>
      </w:r>
      <w:r w:rsidRPr="009A7FF8">
        <w:rPr>
          <w:rFonts w:ascii="Abadi" w:hAnsi="Abadi"/>
          <w:sz w:val="21"/>
          <w:szCs w:val="21"/>
        </w:rPr>
        <w:t>su</w:t>
      </w:r>
      <w:r w:rsidRPr="009A7FF8">
        <w:rPr>
          <w:rFonts w:ascii="Abadi" w:hAnsi="Abadi"/>
          <w:spacing w:val="-6"/>
          <w:sz w:val="21"/>
          <w:szCs w:val="21"/>
        </w:rPr>
        <w:t xml:space="preserve"> </w:t>
      </w:r>
      <w:r w:rsidRPr="009A7FF8">
        <w:rPr>
          <w:rFonts w:ascii="Abadi" w:hAnsi="Abadi"/>
          <w:sz w:val="21"/>
          <w:szCs w:val="21"/>
        </w:rPr>
        <w:t>artículo</w:t>
      </w:r>
      <w:r w:rsidRPr="009A7FF8">
        <w:rPr>
          <w:rFonts w:ascii="Abadi" w:hAnsi="Abadi"/>
          <w:spacing w:val="-6"/>
          <w:sz w:val="21"/>
          <w:szCs w:val="21"/>
        </w:rPr>
        <w:t xml:space="preserve"> </w:t>
      </w:r>
      <w:r w:rsidRPr="009A7FF8">
        <w:rPr>
          <w:rFonts w:ascii="Abadi" w:hAnsi="Abadi"/>
          <w:sz w:val="21"/>
          <w:szCs w:val="21"/>
        </w:rPr>
        <w:t>5,</w:t>
      </w:r>
      <w:r w:rsidRPr="009A7FF8">
        <w:rPr>
          <w:rFonts w:ascii="Abadi" w:hAnsi="Abadi"/>
          <w:spacing w:val="-9"/>
          <w:sz w:val="21"/>
          <w:szCs w:val="21"/>
        </w:rPr>
        <w:t xml:space="preserve"> </w:t>
      </w:r>
      <w:r w:rsidRPr="009A7FF8">
        <w:rPr>
          <w:rFonts w:ascii="Abadi" w:hAnsi="Abadi"/>
          <w:sz w:val="21"/>
          <w:szCs w:val="21"/>
        </w:rPr>
        <w:t>dispone</w:t>
      </w:r>
      <w:r w:rsidRPr="009A7FF8">
        <w:rPr>
          <w:rFonts w:ascii="Abadi" w:hAnsi="Abadi"/>
          <w:spacing w:val="-11"/>
          <w:sz w:val="21"/>
          <w:szCs w:val="21"/>
        </w:rPr>
        <w:t xml:space="preserve"> </w:t>
      </w:r>
      <w:r w:rsidRPr="009A7FF8">
        <w:rPr>
          <w:rFonts w:ascii="Abadi" w:hAnsi="Abadi"/>
          <w:sz w:val="21"/>
          <w:szCs w:val="21"/>
        </w:rPr>
        <w:t>que</w:t>
      </w:r>
      <w:r w:rsidRPr="009A7FF8">
        <w:rPr>
          <w:rFonts w:ascii="Abadi" w:hAnsi="Abadi"/>
          <w:spacing w:val="-6"/>
          <w:sz w:val="21"/>
          <w:szCs w:val="21"/>
        </w:rPr>
        <w:t xml:space="preserve"> </w:t>
      </w:r>
      <w:r w:rsidRPr="009A7FF8">
        <w:rPr>
          <w:rFonts w:ascii="Abadi" w:hAnsi="Abadi"/>
          <w:sz w:val="21"/>
          <w:szCs w:val="21"/>
        </w:rPr>
        <w:t>los</w:t>
      </w:r>
      <w:r w:rsidRPr="009A7FF8">
        <w:rPr>
          <w:rFonts w:ascii="Abadi" w:hAnsi="Abadi"/>
          <w:spacing w:val="-7"/>
          <w:sz w:val="21"/>
          <w:szCs w:val="21"/>
        </w:rPr>
        <w:t xml:space="preserve"> </w:t>
      </w:r>
      <w:r w:rsidRPr="009A7FF8">
        <w:rPr>
          <w:rFonts w:ascii="Abadi" w:hAnsi="Abadi"/>
          <w:sz w:val="21"/>
          <w:szCs w:val="21"/>
        </w:rPr>
        <w:t>tipos</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violencia</w:t>
      </w:r>
      <w:r w:rsidRPr="009A7FF8">
        <w:rPr>
          <w:rFonts w:ascii="Abadi" w:hAnsi="Abadi"/>
          <w:spacing w:val="-6"/>
          <w:sz w:val="21"/>
          <w:szCs w:val="21"/>
        </w:rPr>
        <w:t xml:space="preserve"> </w:t>
      </w:r>
      <w:r w:rsidRPr="009A7FF8">
        <w:rPr>
          <w:rFonts w:ascii="Abadi" w:hAnsi="Abadi"/>
          <w:sz w:val="21"/>
          <w:szCs w:val="21"/>
        </w:rPr>
        <w:t>contra</w:t>
      </w:r>
      <w:r w:rsidRPr="009A7FF8">
        <w:rPr>
          <w:rFonts w:ascii="Abadi" w:hAnsi="Abadi"/>
          <w:spacing w:val="-6"/>
          <w:sz w:val="21"/>
          <w:szCs w:val="21"/>
        </w:rPr>
        <w:t xml:space="preserve"> </w:t>
      </w:r>
      <w:r w:rsidRPr="009A7FF8">
        <w:rPr>
          <w:rFonts w:ascii="Abadi" w:hAnsi="Abadi"/>
          <w:sz w:val="21"/>
          <w:szCs w:val="21"/>
        </w:rPr>
        <w:t xml:space="preserve">las Mujeres son: psicológica, física, patrimonial, económica, sexual, laboral, docente, obstétrica, Feminicida, política, acoso, digital, institucional, simbólica, mediática y </w:t>
      </w:r>
      <w:r w:rsidRPr="009A7FF8">
        <w:rPr>
          <w:rFonts w:ascii="Abadi" w:hAnsi="Abadi"/>
          <w:spacing w:val="-2"/>
          <w:sz w:val="21"/>
          <w:szCs w:val="21"/>
        </w:rPr>
        <w:t>vicaria.</w:t>
      </w:r>
    </w:p>
    <w:p w14:paraId="79231E42" w14:textId="77777777" w:rsidR="00167148" w:rsidRPr="009A7FF8" w:rsidRDefault="00167148" w:rsidP="000D3B14">
      <w:pPr>
        <w:pStyle w:val="Textoindependiente"/>
        <w:ind w:left="142"/>
        <w:rPr>
          <w:rFonts w:ascii="Abadi" w:hAnsi="Abadi"/>
          <w:sz w:val="21"/>
          <w:szCs w:val="21"/>
        </w:rPr>
      </w:pPr>
    </w:p>
    <w:p w14:paraId="534CC9CE" w14:textId="77777777" w:rsidR="00167148" w:rsidRPr="009A7FF8" w:rsidRDefault="00167148" w:rsidP="000D3B14">
      <w:pPr>
        <w:ind w:left="142"/>
        <w:jc w:val="both"/>
        <w:rPr>
          <w:rFonts w:ascii="Abadi" w:hAnsi="Abadi"/>
          <w:i/>
          <w:sz w:val="21"/>
          <w:szCs w:val="21"/>
        </w:rPr>
      </w:pPr>
      <w:r w:rsidRPr="009A7FF8">
        <w:rPr>
          <w:rFonts w:ascii="Abadi" w:hAnsi="Abadi"/>
          <w:sz w:val="21"/>
          <w:szCs w:val="21"/>
        </w:rPr>
        <w:t>Ahora,</w:t>
      </w:r>
      <w:r w:rsidRPr="009A7FF8">
        <w:rPr>
          <w:rFonts w:ascii="Abadi" w:hAnsi="Abadi"/>
          <w:spacing w:val="-5"/>
          <w:sz w:val="21"/>
          <w:szCs w:val="21"/>
        </w:rPr>
        <w:t xml:space="preserve"> </w:t>
      </w:r>
      <w:r w:rsidRPr="009A7FF8">
        <w:rPr>
          <w:rFonts w:ascii="Abadi" w:hAnsi="Abadi"/>
          <w:sz w:val="21"/>
          <w:szCs w:val="21"/>
        </w:rPr>
        <w:t>respecto</w:t>
      </w:r>
      <w:r w:rsidRPr="009A7FF8">
        <w:rPr>
          <w:rFonts w:ascii="Abadi" w:hAnsi="Abadi"/>
          <w:spacing w:val="-2"/>
          <w:sz w:val="21"/>
          <w:szCs w:val="21"/>
        </w:rPr>
        <w:t xml:space="preserve"> </w:t>
      </w:r>
      <w:r w:rsidRPr="009A7FF8">
        <w:rPr>
          <w:rFonts w:ascii="Abadi" w:hAnsi="Abadi"/>
          <w:sz w:val="21"/>
          <w:szCs w:val="21"/>
        </w:rPr>
        <w:t>al</w:t>
      </w:r>
      <w:r w:rsidRPr="009A7FF8">
        <w:rPr>
          <w:rFonts w:ascii="Abadi" w:hAnsi="Abadi"/>
          <w:spacing w:val="-2"/>
          <w:sz w:val="21"/>
          <w:szCs w:val="21"/>
        </w:rPr>
        <w:t xml:space="preserve"> </w:t>
      </w:r>
      <w:r w:rsidRPr="009A7FF8">
        <w:rPr>
          <w:rFonts w:ascii="Abadi" w:hAnsi="Abadi"/>
          <w:sz w:val="21"/>
          <w:szCs w:val="21"/>
        </w:rPr>
        <w:t>tema</w:t>
      </w:r>
      <w:r w:rsidRPr="009A7FF8">
        <w:rPr>
          <w:rFonts w:ascii="Abadi" w:hAnsi="Abadi"/>
          <w:spacing w:val="-2"/>
          <w:sz w:val="21"/>
          <w:szCs w:val="21"/>
        </w:rPr>
        <w:t xml:space="preserve"> </w:t>
      </w:r>
      <w:r w:rsidRPr="009A7FF8">
        <w:rPr>
          <w:rFonts w:ascii="Abadi" w:hAnsi="Abadi"/>
          <w:sz w:val="21"/>
          <w:szCs w:val="21"/>
        </w:rPr>
        <w:t>específico</w:t>
      </w:r>
      <w:r w:rsidRPr="009A7FF8">
        <w:rPr>
          <w:rFonts w:ascii="Abadi" w:hAnsi="Abadi"/>
          <w:spacing w:val="-2"/>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la</w:t>
      </w:r>
      <w:r w:rsidRPr="009A7FF8">
        <w:rPr>
          <w:rFonts w:ascii="Abadi" w:hAnsi="Abadi"/>
          <w:spacing w:val="-2"/>
          <w:sz w:val="21"/>
          <w:szCs w:val="21"/>
        </w:rPr>
        <w:t xml:space="preserve"> </w:t>
      </w:r>
      <w:r w:rsidRPr="009A7FF8">
        <w:rPr>
          <w:rFonts w:ascii="Abadi" w:hAnsi="Abadi"/>
          <w:sz w:val="21"/>
          <w:szCs w:val="21"/>
        </w:rPr>
        <w:t>Violencia</w:t>
      </w:r>
      <w:r w:rsidRPr="009A7FF8">
        <w:rPr>
          <w:rFonts w:ascii="Abadi" w:hAnsi="Abadi"/>
          <w:spacing w:val="-2"/>
          <w:sz w:val="21"/>
          <w:szCs w:val="21"/>
        </w:rPr>
        <w:t xml:space="preserve"> </w:t>
      </w:r>
      <w:r w:rsidRPr="009A7FF8">
        <w:rPr>
          <w:rFonts w:ascii="Abadi" w:hAnsi="Abadi"/>
          <w:sz w:val="21"/>
          <w:szCs w:val="21"/>
        </w:rPr>
        <w:t>contra</w:t>
      </w:r>
      <w:r w:rsidRPr="009A7FF8">
        <w:rPr>
          <w:rFonts w:ascii="Abadi" w:hAnsi="Abadi"/>
          <w:spacing w:val="-2"/>
          <w:sz w:val="21"/>
          <w:szCs w:val="21"/>
        </w:rPr>
        <w:t xml:space="preserve"> </w:t>
      </w:r>
      <w:r w:rsidRPr="009A7FF8">
        <w:rPr>
          <w:rFonts w:ascii="Abadi" w:hAnsi="Abadi"/>
          <w:sz w:val="21"/>
          <w:szCs w:val="21"/>
        </w:rPr>
        <w:t>la</w:t>
      </w:r>
      <w:r w:rsidRPr="009A7FF8">
        <w:rPr>
          <w:rFonts w:ascii="Abadi" w:hAnsi="Abadi"/>
          <w:spacing w:val="-2"/>
          <w:sz w:val="21"/>
          <w:szCs w:val="21"/>
        </w:rPr>
        <w:t xml:space="preserve"> </w:t>
      </w:r>
      <w:r w:rsidRPr="009A7FF8">
        <w:rPr>
          <w:rFonts w:ascii="Abadi" w:hAnsi="Abadi"/>
          <w:sz w:val="21"/>
          <w:szCs w:val="21"/>
        </w:rPr>
        <w:t>Mujer,</w:t>
      </w:r>
      <w:r w:rsidRPr="009A7FF8">
        <w:rPr>
          <w:rFonts w:ascii="Abadi" w:hAnsi="Abadi"/>
          <w:spacing w:val="-5"/>
          <w:sz w:val="21"/>
          <w:szCs w:val="21"/>
        </w:rPr>
        <w:t xml:space="preserve"> </w:t>
      </w:r>
      <w:r w:rsidRPr="009A7FF8">
        <w:rPr>
          <w:rFonts w:ascii="Abadi" w:hAnsi="Abadi"/>
          <w:sz w:val="21"/>
          <w:szCs w:val="21"/>
        </w:rPr>
        <w:t>y</w:t>
      </w:r>
      <w:r w:rsidRPr="009A7FF8">
        <w:rPr>
          <w:rFonts w:ascii="Abadi" w:hAnsi="Abadi"/>
          <w:spacing w:val="-3"/>
          <w:sz w:val="21"/>
          <w:szCs w:val="21"/>
        </w:rPr>
        <w:t xml:space="preserve"> </w:t>
      </w:r>
      <w:r w:rsidRPr="009A7FF8">
        <w:rPr>
          <w:rFonts w:ascii="Abadi" w:hAnsi="Abadi"/>
          <w:sz w:val="21"/>
          <w:szCs w:val="21"/>
        </w:rPr>
        <w:t>como</w:t>
      </w:r>
      <w:r w:rsidRPr="009A7FF8">
        <w:rPr>
          <w:rFonts w:ascii="Abadi" w:hAnsi="Abadi"/>
          <w:spacing w:val="-2"/>
          <w:sz w:val="21"/>
          <w:szCs w:val="21"/>
        </w:rPr>
        <w:t xml:space="preserve"> </w:t>
      </w:r>
      <w:r w:rsidRPr="009A7FF8">
        <w:rPr>
          <w:rFonts w:ascii="Abadi" w:hAnsi="Abadi"/>
          <w:sz w:val="21"/>
          <w:szCs w:val="21"/>
        </w:rPr>
        <w:t>parte</w:t>
      </w:r>
      <w:r w:rsidRPr="009A7FF8">
        <w:rPr>
          <w:rFonts w:ascii="Abadi" w:hAnsi="Abadi"/>
          <w:spacing w:val="-2"/>
          <w:sz w:val="21"/>
          <w:szCs w:val="21"/>
        </w:rPr>
        <w:t xml:space="preserve"> </w:t>
      </w:r>
      <w:r w:rsidRPr="009A7FF8">
        <w:rPr>
          <w:rFonts w:ascii="Abadi" w:hAnsi="Abadi"/>
          <w:sz w:val="21"/>
          <w:szCs w:val="21"/>
        </w:rPr>
        <w:t>de las</w:t>
      </w:r>
      <w:r w:rsidRPr="009A7FF8">
        <w:rPr>
          <w:rFonts w:ascii="Abadi" w:hAnsi="Abadi"/>
          <w:spacing w:val="-9"/>
          <w:sz w:val="21"/>
          <w:szCs w:val="21"/>
        </w:rPr>
        <w:t xml:space="preserve"> </w:t>
      </w:r>
      <w:r w:rsidRPr="009A7FF8">
        <w:rPr>
          <w:rFonts w:ascii="Abadi" w:hAnsi="Abadi"/>
          <w:sz w:val="21"/>
          <w:szCs w:val="21"/>
        </w:rPr>
        <w:t>bases</w:t>
      </w:r>
      <w:r w:rsidRPr="009A7FF8">
        <w:rPr>
          <w:rFonts w:ascii="Abadi" w:hAnsi="Abadi"/>
          <w:spacing w:val="-9"/>
          <w:sz w:val="21"/>
          <w:szCs w:val="21"/>
        </w:rPr>
        <w:t xml:space="preserve"> </w:t>
      </w:r>
      <w:r w:rsidRPr="009A7FF8">
        <w:rPr>
          <w:rFonts w:ascii="Abadi" w:hAnsi="Abadi"/>
          <w:sz w:val="21"/>
          <w:szCs w:val="21"/>
        </w:rPr>
        <w:t>normativas,</w:t>
      </w:r>
      <w:r w:rsidRPr="009A7FF8">
        <w:rPr>
          <w:rFonts w:ascii="Abadi" w:hAnsi="Abadi"/>
          <w:spacing w:val="-11"/>
          <w:sz w:val="21"/>
          <w:szCs w:val="21"/>
        </w:rPr>
        <w:t xml:space="preserve"> </w:t>
      </w:r>
      <w:r w:rsidRPr="009A7FF8">
        <w:rPr>
          <w:rFonts w:ascii="Abadi" w:hAnsi="Abadi"/>
          <w:sz w:val="21"/>
          <w:szCs w:val="21"/>
        </w:rPr>
        <w:t>programáticas</w:t>
      </w:r>
      <w:r w:rsidRPr="009A7FF8">
        <w:rPr>
          <w:rFonts w:ascii="Abadi" w:hAnsi="Abadi"/>
          <w:spacing w:val="-14"/>
          <w:sz w:val="21"/>
          <w:szCs w:val="21"/>
        </w:rPr>
        <w:t xml:space="preserve"> </w:t>
      </w:r>
      <w:r w:rsidRPr="009A7FF8">
        <w:rPr>
          <w:rFonts w:ascii="Abadi" w:hAnsi="Abadi"/>
          <w:sz w:val="21"/>
          <w:szCs w:val="21"/>
        </w:rPr>
        <w:t>o</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políticas</w:t>
      </w:r>
      <w:r w:rsidRPr="009A7FF8">
        <w:rPr>
          <w:rFonts w:ascii="Abadi" w:hAnsi="Abadi"/>
          <w:spacing w:val="-9"/>
          <w:sz w:val="21"/>
          <w:szCs w:val="21"/>
        </w:rPr>
        <w:t xml:space="preserve"> </w:t>
      </w:r>
      <w:r w:rsidRPr="009A7FF8">
        <w:rPr>
          <w:rFonts w:ascii="Abadi" w:hAnsi="Abadi"/>
          <w:sz w:val="21"/>
          <w:szCs w:val="21"/>
        </w:rPr>
        <w:t>públicas,</w:t>
      </w:r>
      <w:r w:rsidRPr="009A7FF8">
        <w:rPr>
          <w:rFonts w:ascii="Abadi" w:hAnsi="Abadi"/>
          <w:spacing w:val="-11"/>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Declaración</w:t>
      </w:r>
      <w:r w:rsidRPr="009A7FF8">
        <w:rPr>
          <w:rFonts w:ascii="Abadi" w:hAnsi="Abadi"/>
          <w:spacing w:val="-8"/>
          <w:sz w:val="21"/>
          <w:szCs w:val="21"/>
        </w:rPr>
        <w:t xml:space="preserve"> </w:t>
      </w:r>
      <w:r w:rsidRPr="009A7FF8">
        <w:rPr>
          <w:rFonts w:ascii="Abadi" w:hAnsi="Abadi"/>
          <w:sz w:val="21"/>
          <w:szCs w:val="21"/>
        </w:rPr>
        <w:t>sobre</w:t>
      </w:r>
      <w:r w:rsidRPr="009A7FF8">
        <w:rPr>
          <w:rFonts w:ascii="Abadi" w:hAnsi="Abadi"/>
          <w:spacing w:val="-8"/>
          <w:sz w:val="21"/>
          <w:szCs w:val="21"/>
        </w:rPr>
        <w:t xml:space="preserve"> </w:t>
      </w:r>
      <w:r w:rsidRPr="009A7FF8">
        <w:rPr>
          <w:rFonts w:ascii="Abadi" w:hAnsi="Abadi"/>
          <w:sz w:val="21"/>
          <w:szCs w:val="21"/>
        </w:rPr>
        <w:t>la Eliminación de la Violencia contra la Mujer (1993), establece que por violencia contra</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4"/>
          <w:sz w:val="21"/>
          <w:szCs w:val="21"/>
        </w:rPr>
        <w:t xml:space="preserve"> </w:t>
      </w:r>
      <w:r w:rsidRPr="009A7FF8">
        <w:rPr>
          <w:rFonts w:ascii="Abadi" w:hAnsi="Abadi"/>
          <w:sz w:val="21"/>
          <w:szCs w:val="21"/>
        </w:rPr>
        <w:t>mujer</w:t>
      </w:r>
      <w:r w:rsidRPr="009A7FF8">
        <w:rPr>
          <w:rFonts w:ascii="Abadi" w:hAnsi="Abadi"/>
          <w:spacing w:val="-16"/>
          <w:sz w:val="21"/>
          <w:szCs w:val="21"/>
        </w:rPr>
        <w:t xml:space="preserve"> </w:t>
      </w:r>
      <w:r w:rsidRPr="009A7FF8">
        <w:rPr>
          <w:rFonts w:ascii="Abadi" w:hAnsi="Abadi"/>
          <w:sz w:val="21"/>
          <w:szCs w:val="21"/>
        </w:rPr>
        <w:t>se</w:t>
      </w:r>
      <w:r w:rsidRPr="009A7FF8">
        <w:rPr>
          <w:rFonts w:ascii="Abadi" w:hAnsi="Abadi"/>
          <w:spacing w:val="-15"/>
          <w:sz w:val="21"/>
          <w:szCs w:val="21"/>
        </w:rPr>
        <w:t xml:space="preserve"> </w:t>
      </w:r>
      <w:r w:rsidRPr="009A7FF8">
        <w:rPr>
          <w:rFonts w:ascii="Abadi" w:hAnsi="Abadi"/>
          <w:sz w:val="21"/>
          <w:szCs w:val="21"/>
        </w:rPr>
        <w:t>entiende</w:t>
      </w:r>
      <w:r w:rsidRPr="009A7FF8">
        <w:rPr>
          <w:rFonts w:ascii="Abadi" w:hAnsi="Abadi"/>
          <w:spacing w:val="-11"/>
          <w:sz w:val="21"/>
          <w:szCs w:val="21"/>
        </w:rPr>
        <w:t xml:space="preserve"> </w:t>
      </w:r>
      <w:r w:rsidRPr="009A7FF8">
        <w:rPr>
          <w:rFonts w:ascii="Abadi" w:hAnsi="Abadi"/>
          <w:i/>
          <w:sz w:val="21"/>
          <w:szCs w:val="21"/>
        </w:rPr>
        <w:t>«todo</w:t>
      </w:r>
      <w:r w:rsidRPr="009A7FF8">
        <w:rPr>
          <w:rFonts w:ascii="Abadi" w:hAnsi="Abadi"/>
          <w:i/>
          <w:spacing w:val="-15"/>
          <w:sz w:val="21"/>
          <w:szCs w:val="21"/>
        </w:rPr>
        <w:t xml:space="preserve"> </w:t>
      </w:r>
      <w:r w:rsidRPr="009A7FF8">
        <w:rPr>
          <w:rFonts w:ascii="Abadi" w:hAnsi="Abadi"/>
          <w:i/>
          <w:sz w:val="21"/>
          <w:szCs w:val="21"/>
        </w:rPr>
        <w:t>acto</w:t>
      </w:r>
      <w:r w:rsidRPr="009A7FF8">
        <w:rPr>
          <w:rFonts w:ascii="Abadi" w:hAnsi="Abadi"/>
          <w:i/>
          <w:spacing w:val="-15"/>
          <w:sz w:val="21"/>
          <w:szCs w:val="21"/>
        </w:rPr>
        <w:t xml:space="preserve"> </w:t>
      </w:r>
      <w:r w:rsidRPr="009A7FF8">
        <w:rPr>
          <w:rFonts w:ascii="Abadi" w:hAnsi="Abadi"/>
          <w:i/>
          <w:sz w:val="21"/>
          <w:szCs w:val="21"/>
        </w:rPr>
        <w:t>de</w:t>
      </w:r>
      <w:r w:rsidRPr="009A7FF8">
        <w:rPr>
          <w:rFonts w:ascii="Abadi" w:hAnsi="Abadi"/>
          <w:i/>
          <w:spacing w:val="-15"/>
          <w:sz w:val="21"/>
          <w:szCs w:val="21"/>
        </w:rPr>
        <w:t xml:space="preserve"> </w:t>
      </w:r>
      <w:r w:rsidRPr="009A7FF8">
        <w:rPr>
          <w:rFonts w:ascii="Abadi" w:hAnsi="Abadi"/>
          <w:i/>
          <w:sz w:val="21"/>
          <w:szCs w:val="21"/>
        </w:rPr>
        <w:t>violencia</w:t>
      </w:r>
      <w:r w:rsidRPr="009A7FF8">
        <w:rPr>
          <w:rFonts w:ascii="Abadi" w:hAnsi="Abadi"/>
          <w:i/>
          <w:spacing w:val="-15"/>
          <w:sz w:val="21"/>
          <w:szCs w:val="21"/>
        </w:rPr>
        <w:t xml:space="preserve"> </w:t>
      </w:r>
      <w:r w:rsidRPr="009A7FF8">
        <w:rPr>
          <w:rFonts w:ascii="Abadi" w:hAnsi="Abadi"/>
          <w:i/>
          <w:sz w:val="21"/>
          <w:szCs w:val="21"/>
        </w:rPr>
        <w:t>basado</w:t>
      </w:r>
      <w:r w:rsidRPr="009A7FF8">
        <w:rPr>
          <w:rFonts w:ascii="Abadi" w:hAnsi="Abadi"/>
          <w:i/>
          <w:spacing w:val="-17"/>
          <w:sz w:val="21"/>
          <w:szCs w:val="21"/>
        </w:rPr>
        <w:t xml:space="preserve"> </w:t>
      </w:r>
      <w:r w:rsidRPr="009A7FF8">
        <w:rPr>
          <w:rFonts w:ascii="Abadi" w:hAnsi="Abadi"/>
          <w:i/>
          <w:sz w:val="21"/>
          <w:szCs w:val="21"/>
        </w:rPr>
        <w:t>en</w:t>
      </w:r>
      <w:r w:rsidRPr="009A7FF8">
        <w:rPr>
          <w:rFonts w:ascii="Abadi" w:hAnsi="Abadi"/>
          <w:i/>
          <w:spacing w:val="-14"/>
          <w:sz w:val="21"/>
          <w:szCs w:val="21"/>
        </w:rPr>
        <w:t xml:space="preserve"> </w:t>
      </w:r>
      <w:r w:rsidRPr="009A7FF8">
        <w:rPr>
          <w:rFonts w:ascii="Abadi" w:hAnsi="Abadi"/>
          <w:i/>
          <w:sz w:val="21"/>
          <w:szCs w:val="21"/>
        </w:rPr>
        <w:t>la</w:t>
      </w:r>
      <w:r w:rsidRPr="009A7FF8">
        <w:rPr>
          <w:rFonts w:ascii="Abadi" w:hAnsi="Abadi"/>
          <w:i/>
          <w:spacing w:val="-15"/>
          <w:sz w:val="21"/>
          <w:szCs w:val="21"/>
        </w:rPr>
        <w:t xml:space="preserve"> </w:t>
      </w:r>
      <w:r w:rsidRPr="009A7FF8">
        <w:rPr>
          <w:rFonts w:ascii="Abadi" w:hAnsi="Abadi"/>
          <w:i/>
          <w:sz w:val="21"/>
          <w:szCs w:val="21"/>
        </w:rPr>
        <w:t>pertenencia</w:t>
      </w:r>
      <w:r w:rsidRPr="009A7FF8">
        <w:rPr>
          <w:rFonts w:ascii="Abadi" w:hAnsi="Abadi"/>
          <w:i/>
          <w:spacing w:val="-15"/>
          <w:sz w:val="21"/>
          <w:szCs w:val="21"/>
        </w:rPr>
        <w:t xml:space="preserve"> </w:t>
      </w:r>
      <w:r w:rsidRPr="009A7FF8">
        <w:rPr>
          <w:rFonts w:ascii="Abadi" w:hAnsi="Abadi"/>
          <w:i/>
          <w:sz w:val="21"/>
          <w:szCs w:val="21"/>
        </w:rPr>
        <w:t>al</w:t>
      </w:r>
      <w:r w:rsidRPr="009A7FF8">
        <w:rPr>
          <w:rFonts w:ascii="Abadi" w:hAnsi="Abadi"/>
          <w:i/>
          <w:spacing w:val="-15"/>
          <w:sz w:val="21"/>
          <w:szCs w:val="21"/>
        </w:rPr>
        <w:t xml:space="preserve"> </w:t>
      </w:r>
      <w:r w:rsidRPr="009A7FF8">
        <w:rPr>
          <w:rFonts w:ascii="Abadi" w:hAnsi="Abadi"/>
          <w:i/>
          <w:sz w:val="21"/>
          <w:szCs w:val="21"/>
        </w:rPr>
        <w:t>sexo femenino que tenga o pueda tener como resultado un daño o sufrimiento físico, sexual</w:t>
      </w:r>
      <w:r w:rsidRPr="009A7FF8">
        <w:rPr>
          <w:rFonts w:ascii="Abadi" w:hAnsi="Abadi"/>
          <w:i/>
          <w:spacing w:val="-17"/>
          <w:sz w:val="21"/>
          <w:szCs w:val="21"/>
        </w:rPr>
        <w:t xml:space="preserve"> </w:t>
      </w:r>
      <w:r w:rsidRPr="009A7FF8">
        <w:rPr>
          <w:rFonts w:ascii="Abadi" w:hAnsi="Abadi"/>
          <w:i/>
          <w:sz w:val="21"/>
          <w:szCs w:val="21"/>
        </w:rPr>
        <w:t>o</w:t>
      </w:r>
      <w:r w:rsidRPr="009A7FF8">
        <w:rPr>
          <w:rFonts w:ascii="Abadi" w:hAnsi="Abadi"/>
          <w:i/>
          <w:spacing w:val="-14"/>
          <w:sz w:val="21"/>
          <w:szCs w:val="21"/>
        </w:rPr>
        <w:t xml:space="preserve"> </w:t>
      </w:r>
      <w:r w:rsidRPr="009A7FF8">
        <w:rPr>
          <w:rFonts w:ascii="Abadi" w:hAnsi="Abadi"/>
          <w:i/>
          <w:sz w:val="21"/>
          <w:szCs w:val="21"/>
        </w:rPr>
        <w:t>sicológico</w:t>
      </w:r>
      <w:r w:rsidRPr="009A7FF8">
        <w:rPr>
          <w:rFonts w:ascii="Abadi" w:hAnsi="Abadi"/>
          <w:i/>
          <w:spacing w:val="-15"/>
          <w:sz w:val="21"/>
          <w:szCs w:val="21"/>
        </w:rPr>
        <w:t xml:space="preserve"> </w:t>
      </w:r>
      <w:r w:rsidRPr="009A7FF8">
        <w:rPr>
          <w:rFonts w:ascii="Abadi" w:hAnsi="Abadi"/>
          <w:i/>
          <w:sz w:val="21"/>
          <w:szCs w:val="21"/>
        </w:rPr>
        <w:t>para</w:t>
      </w:r>
      <w:r w:rsidRPr="009A7FF8">
        <w:rPr>
          <w:rFonts w:ascii="Abadi" w:hAnsi="Abadi"/>
          <w:i/>
          <w:spacing w:val="-15"/>
          <w:sz w:val="21"/>
          <w:szCs w:val="21"/>
        </w:rPr>
        <w:t xml:space="preserve"> </w:t>
      </w:r>
      <w:r w:rsidRPr="009A7FF8">
        <w:rPr>
          <w:rFonts w:ascii="Abadi" w:hAnsi="Abadi"/>
          <w:i/>
          <w:sz w:val="21"/>
          <w:szCs w:val="21"/>
        </w:rPr>
        <w:t>la</w:t>
      </w:r>
      <w:r w:rsidRPr="009A7FF8">
        <w:rPr>
          <w:rFonts w:ascii="Abadi" w:hAnsi="Abadi"/>
          <w:i/>
          <w:spacing w:val="-15"/>
          <w:sz w:val="21"/>
          <w:szCs w:val="21"/>
        </w:rPr>
        <w:t xml:space="preserve"> </w:t>
      </w:r>
      <w:r w:rsidRPr="009A7FF8">
        <w:rPr>
          <w:rFonts w:ascii="Abadi" w:hAnsi="Abadi"/>
          <w:i/>
          <w:sz w:val="21"/>
          <w:szCs w:val="21"/>
        </w:rPr>
        <w:t>mujer,</w:t>
      </w:r>
      <w:r w:rsidRPr="009A7FF8">
        <w:rPr>
          <w:rFonts w:ascii="Abadi" w:hAnsi="Abadi"/>
          <w:i/>
          <w:spacing w:val="-17"/>
          <w:sz w:val="21"/>
          <w:szCs w:val="21"/>
        </w:rPr>
        <w:t xml:space="preserve"> </w:t>
      </w:r>
      <w:r w:rsidRPr="009A7FF8">
        <w:rPr>
          <w:rFonts w:ascii="Abadi" w:hAnsi="Abadi"/>
          <w:i/>
          <w:sz w:val="21"/>
          <w:szCs w:val="21"/>
        </w:rPr>
        <w:t>así</w:t>
      </w:r>
      <w:r w:rsidRPr="009A7FF8">
        <w:rPr>
          <w:rFonts w:ascii="Abadi" w:hAnsi="Abadi"/>
          <w:i/>
          <w:spacing w:val="-17"/>
          <w:sz w:val="21"/>
          <w:szCs w:val="21"/>
        </w:rPr>
        <w:t xml:space="preserve"> </w:t>
      </w:r>
      <w:r w:rsidRPr="009A7FF8">
        <w:rPr>
          <w:rFonts w:ascii="Abadi" w:hAnsi="Abadi"/>
          <w:i/>
          <w:sz w:val="21"/>
          <w:szCs w:val="21"/>
        </w:rPr>
        <w:t>como</w:t>
      </w:r>
      <w:r w:rsidRPr="009A7FF8">
        <w:rPr>
          <w:rFonts w:ascii="Abadi" w:hAnsi="Abadi"/>
          <w:i/>
          <w:spacing w:val="-14"/>
          <w:sz w:val="21"/>
          <w:szCs w:val="21"/>
        </w:rPr>
        <w:t xml:space="preserve"> </w:t>
      </w:r>
      <w:r w:rsidRPr="009A7FF8">
        <w:rPr>
          <w:rFonts w:ascii="Abadi" w:hAnsi="Abadi"/>
          <w:i/>
          <w:sz w:val="21"/>
          <w:szCs w:val="21"/>
        </w:rPr>
        <w:t>las</w:t>
      </w:r>
      <w:r w:rsidRPr="009A7FF8">
        <w:rPr>
          <w:rFonts w:ascii="Abadi" w:hAnsi="Abadi"/>
          <w:i/>
          <w:spacing w:val="-16"/>
          <w:sz w:val="21"/>
          <w:szCs w:val="21"/>
        </w:rPr>
        <w:t xml:space="preserve"> </w:t>
      </w:r>
      <w:r w:rsidRPr="009A7FF8">
        <w:rPr>
          <w:rFonts w:ascii="Abadi" w:hAnsi="Abadi"/>
          <w:i/>
          <w:sz w:val="21"/>
          <w:szCs w:val="21"/>
        </w:rPr>
        <w:t>amenazas</w:t>
      </w:r>
      <w:r w:rsidRPr="009A7FF8">
        <w:rPr>
          <w:rFonts w:ascii="Abadi" w:hAnsi="Abadi"/>
          <w:i/>
          <w:spacing w:val="-16"/>
          <w:sz w:val="21"/>
          <w:szCs w:val="21"/>
        </w:rPr>
        <w:t xml:space="preserve"> </w:t>
      </w:r>
      <w:r w:rsidRPr="009A7FF8">
        <w:rPr>
          <w:rFonts w:ascii="Abadi" w:hAnsi="Abadi"/>
          <w:i/>
          <w:sz w:val="21"/>
          <w:szCs w:val="21"/>
        </w:rPr>
        <w:t>de</w:t>
      </w:r>
      <w:r w:rsidRPr="009A7FF8">
        <w:rPr>
          <w:rFonts w:ascii="Abadi" w:hAnsi="Abadi"/>
          <w:i/>
          <w:spacing w:val="-15"/>
          <w:sz w:val="21"/>
          <w:szCs w:val="21"/>
        </w:rPr>
        <w:t xml:space="preserve"> </w:t>
      </w:r>
      <w:r w:rsidRPr="009A7FF8">
        <w:rPr>
          <w:rFonts w:ascii="Abadi" w:hAnsi="Abadi"/>
          <w:i/>
          <w:sz w:val="21"/>
          <w:szCs w:val="21"/>
        </w:rPr>
        <w:t>tales</w:t>
      </w:r>
      <w:r w:rsidRPr="009A7FF8">
        <w:rPr>
          <w:rFonts w:ascii="Abadi" w:hAnsi="Abadi"/>
          <w:i/>
          <w:spacing w:val="-16"/>
          <w:sz w:val="21"/>
          <w:szCs w:val="21"/>
        </w:rPr>
        <w:t xml:space="preserve"> </w:t>
      </w:r>
      <w:r w:rsidRPr="009A7FF8">
        <w:rPr>
          <w:rFonts w:ascii="Abadi" w:hAnsi="Abadi"/>
          <w:i/>
          <w:sz w:val="21"/>
          <w:szCs w:val="21"/>
        </w:rPr>
        <w:t>actos,</w:t>
      </w:r>
      <w:r w:rsidRPr="009A7FF8">
        <w:rPr>
          <w:rFonts w:ascii="Abadi" w:hAnsi="Abadi"/>
          <w:i/>
          <w:spacing w:val="-17"/>
          <w:sz w:val="21"/>
          <w:szCs w:val="21"/>
        </w:rPr>
        <w:t xml:space="preserve"> </w:t>
      </w:r>
      <w:r w:rsidRPr="009A7FF8">
        <w:rPr>
          <w:rFonts w:ascii="Abadi" w:hAnsi="Abadi"/>
          <w:i/>
          <w:sz w:val="21"/>
          <w:szCs w:val="21"/>
        </w:rPr>
        <w:t>la</w:t>
      </w:r>
      <w:r w:rsidRPr="009A7FF8">
        <w:rPr>
          <w:rFonts w:ascii="Abadi" w:hAnsi="Abadi"/>
          <w:i/>
          <w:spacing w:val="-14"/>
          <w:sz w:val="21"/>
          <w:szCs w:val="21"/>
        </w:rPr>
        <w:t xml:space="preserve"> </w:t>
      </w:r>
      <w:r w:rsidRPr="009A7FF8">
        <w:rPr>
          <w:rFonts w:ascii="Abadi" w:hAnsi="Abadi"/>
          <w:i/>
          <w:sz w:val="21"/>
          <w:szCs w:val="21"/>
        </w:rPr>
        <w:t>coacción o la privación arbitraria de la libertad, tanto si se producen en la vida pública como en la vida privada».</w:t>
      </w:r>
    </w:p>
    <w:p w14:paraId="43E6B92E" w14:textId="77777777" w:rsidR="00167148" w:rsidRPr="009A7FF8" w:rsidRDefault="00167148" w:rsidP="00167148">
      <w:pPr>
        <w:pStyle w:val="Textoindependiente"/>
        <w:spacing w:before="7"/>
        <w:rPr>
          <w:rFonts w:ascii="Abadi" w:hAnsi="Abadi"/>
          <w:i/>
          <w:sz w:val="21"/>
          <w:szCs w:val="21"/>
        </w:rPr>
      </w:pPr>
    </w:p>
    <w:p w14:paraId="055AEF48" w14:textId="77777777" w:rsidR="00167148" w:rsidRPr="009A7FF8" w:rsidRDefault="00167148" w:rsidP="000D3B14">
      <w:pPr>
        <w:jc w:val="both"/>
        <w:rPr>
          <w:rFonts w:ascii="Abadi" w:hAnsi="Abadi"/>
          <w:sz w:val="21"/>
          <w:szCs w:val="21"/>
        </w:rPr>
      </w:pPr>
      <w:r w:rsidRPr="009A7FF8">
        <w:rPr>
          <w:rFonts w:ascii="Abadi" w:hAnsi="Abadi"/>
          <w:sz w:val="21"/>
          <w:szCs w:val="21"/>
        </w:rPr>
        <w:t>Bajo tales plataformas normativas e instrumentos internacionales es importante mencionar que reconocer que la violencia contra la mujer puede acontecer en el ámbito privado, tiene como consecuencia un impacto muy significativo para la garantía</w:t>
      </w:r>
      <w:r w:rsidRPr="009A7FF8">
        <w:rPr>
          <w:rFonts w:ascii="Abadi" w:hAnsi="Abadi"/>
          <w:spacing w:val="-1"/>
          <w:sz w:val="21"/>
          <w:szCs w:val="21"/>
        </w:rPr>
        <w:t xml:space="preserve"> </w:t>
      </w:r>
      <w:r w:rsidRPr="009A7FF8">
        <w:rPr>
          <w:rFonts w:ascii="Abadi" w:hAnsi="Abadi"/>
          <w:sz w:val="21"/>
          <w:szCs w:val="21"/>
        </w:rPr>
        <w:t>efectiva</w:t>
      </w:r>
      <w:r w:rsidRPr="009A7FF8">
        <w:rPr>
          <w:rFonts w:ascii="Abadi" w:hAnsi="Abadi"/>
          <w:spacing w:val="-6"/>
          <w:sz w:val="21"/>
          <w:szCs w:val="21"/>
        </w:rPr>
        <w:t xml:space="preserve"> </w:t>
      </w:r>
      <w:r w:rsidRPr="009A7FF8">
        <w:rPr>
          <w:rFonts w:ascii="Abadi" w:hAnsi="Abadi"/>
          <w:sz w:val="21"/>
          <w:szCs w:val="21"/>
        </w:rPr>
        <w:t>del</w:t>
      </w:r>
      <w:r w:rsidRPr="009A7FF8">
        <w:rPr>
          <w:rFonts w:ascii="Abadi" w:hAnsi="Abadi"/>
          <w:spacing w:val="-6"/>
          <w:sz w:val="21"/>
          <w:szCs w:val="21"/>
        </w:rPr>
        <w:t xml:space="preserve"> </w:t>
      </w:r>
      <w:r w:rsidRPr="009A7FF8">
        <w:rPr>
          <w:rFonts w:ascii="Abadi" w:hAnsi="Abadi"/>
          <w:sz w:val="21"/>
          <w:szCs w:val="21"/>
        </w:rPr>
        <w:t>derecho</w:t>
      </w:r>
      <w:r w:rsidRPr="009A7FF8">
        <w:rPr>
          <w:rFonts w:ascii="Abadi" w:hAnsi="Abadi"/>
          <w:spacing w:val="-1"/>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las</w:t>
      </w:r>
      <w:r w:rsidRPr="009A7FF8">
        <w:rPr>
          <w:rFonts w:ascii="Abadi" w:hAnsi="Abadi"/>
          <w:spacing w:val="-2"/>
          <w:sz w:val="21"/>
          <w:szCs w:val="21"/>
        </w:rPr>
        <w:t xml:space="preserve"> </w:t>
      </w:r>
      <w:r w:rsidRPr="009A7FF8">
        <w:rPr>
          <w:rFonts w:ascii="Abadi" w:hAnsi="Abadi"/>
          <w:sz w:val="21"/>
          <w:szCs w:val="21"/>
        </w:rPr>
        <w:t>mujeres</w:t>
      </w:r>
      <w:r w:rsidRPr="009A7FF8">
        <w:rPr>
          <w:rFonts w:ascii="Abadi" w:hAnsi="Abadi"/>
          <w:spacing w:val="-2"/>
          <w:sz w:val="21"/>
          <w:szCs w:val="21"/>
        </w:rPr>
        <w:t xml:space="preserve"> </w:t>
      </w:r>
      <w:r w:rsidRPr="009A7FF8">
        <w:rPr>
          <w:rFonts w:ascii="Abadi" w:hAnsi="Abadi"/>
          <w:sz w:val="21"/>
          <w:szCs w:val="21"/>
        </w:rPr>
        <w:t>a</w:t>
      </w:r>
      <w:r w:rsidRPr="009A7FF8">
        <w:rPr>
          <w:rFonts w:ascii="Abadi" w:hAnsi="Abadi"/>
          <w:spacing w:val="-6"/>
          <w:sz w:val="21"/>
          <w:szCs w:val="21"/>
        </w:rPr>
        <w:t xml:space="preserve"> </w:t>
      </w:r>
      <w:r w:rsidRPr="009A7FF8">
        <w:rPr>
          <w:rFonts w:ascii="Abadi" w:hAnsi="Abadi"/>
          <w:sz w:val="21"/>
          <w:szCs w:val="21"/>
        </w:rPr>
        <w:t>una</w:t>
      </w:r>
      <w:r w:rsidRPr="009A7FF8">
        <w:rPr>
          <w:rFonts w:ascii="Abadi" w:hAnsi="Abadi"/>
          <w:spacing w:val="-1"/>
          <w:sz w:val="21"/>
          <w:szCs w:val="21"/>
        </w:rPr>
        <w:t xml:space="preserve"> </w:t>
      </w:r>
      <w:r w:rsidRPr="009A7FF8">
        <w:rPr>
          <w:rFonts w:ascii="Abadi" w:hAnsi="Abadi"/>
          <w:sz w:val="21"/>
          <w:szCs w:val="21"/>
        </w:rPr>
        <w:t>vida</w:t>
      </w:r>
      <w:r w:rsidRPr="009A7FF8">
        <w:rPr>
          <w:rFonts w:ascii="Abadi" w:hAnsi="Abadi"/>
          <w:spacing w:val="-6"/>
          <w:sz w:val="21"/>
          <w:szCs w:val="21"/>
        </w:rPr>
        <w:t xml:space="preserve"> </w:t>
      </w:r>
      <w:r w:rsidRPr="009A7FF8">
        <w:rPr>
          <w:rFonts w:ascii="Abadi" w:hAnsi="Abadi"/>
          <w:sz w:val="21"/>
          <w:szCs w:val="21"/>
        </w:rPr>
        <w:t>libre</w:t>
      </w:r>
      <w:r w:rsidRPr="009A7FF8">
        <w:rPr>
          <w:rFonts w:ascii="Abadi" w:hAnsi="Abadi"/>
          <w:spacing w:val="-1"/>
          <w:sz w:val="21"/>
          <w:szCs w:val="21"/>
        </w:rPr>
        <w:t xml:space="preserve"> </w:t>
      </w:r>
      <w:r w:rsidRPr="009A7FF8">
        <w:rPr>
          <w:rFonts w:ascii="Abadi" w:hAnsi="Abadi"/>
          <w:sz w:val="21"/>
          <w:szCs w:val="21"/>
        </w:rPr>
        <w:t>de</w:t>
      </w:r>
      <w:r w:rsidRPr="009A7FF8">
        <w:rPr>
          <w:rFonts w:ascii="Abadi" w:hAnsi="Abadi"/>
          <w:spacing w:val="-1"/>
          <w:sz w:val="21"/>
          <w:szCs w:val="21"/>
        </w:rPr>
        <w:t xml:space="preserve"> </w:t>
      </w:r>
      <w:r w:rsidRPr="009A7FF8">
        <w:rPr>
          <w:rFonts w:ascii="Abadi" w:hAnsi="Abadi"/>
          <w:sz w:val="21"/>
          <w:szCs w:val="21"/>
        </w:rPr>
        <w:t>violencia,</w:t>
      </w:r>
      <w:r w:rsidRPr="009A7FF8">
        <w:rPr>
          <w:rFonts w:ascii="Abadi" w:hAnsi="Abadi"/>
          <w:spacing w:val="-4"/>
          <w:sz w:val="21"/>
          <w:szCs w:val="21"/>
        </w:rPr>
        <w:t xml:space="preserve"> </w:t>
      </w:r>
      <w:r w:rsidRPr="009A7FF8">
        <w:rPr>
          <w:rFonts w:ascii="Abadi" w:hAnsi="Abadi"/>
          <w:sz w:val="21"/>
          <w:szCs w:val="21"/>
        </w:rPr>
        <w:t>ya</w:t>
      </w:r>
      <w:r w:rsidRPr="009A7FF8">
        <w:rPr>
          <w:rFonts w:ascii="Abadi" w:hAnsi="Abadi"/>
          <w:spacing w:val="-6"/>
          <w:sz w:val="21"/>
          <w:szCs w:val="21"/>
        </w:rPr>
        <w:t xml:space="preserve"> </w:t>
      </w:r>
      <w:r w:rsidRPr="009A7FF8">
        <w:rPr>
          <w:rFonts w:ascii="Abadi" w:hAnsi="Abadi"/>
          <w:sz w:val="21"/>
          <w:szCs w:val="21"/>
        </w:rPr>
        <w:t>que</w:t>
      </w:r>
      <w:r w:rsidRPr="009A7FF8">
        <w:rPr>
          <w:rFonts w:ascii="Abadi" w:hAnsi="Abadi"/>
          <w:spacing w:val="-1"/>
          <w:sz w:val="21"/>
          <w:szCs w:val="21"/>
        </w:rPr>
        <w:t xml:space="preserve"> </w:t>
      </w:r>
      <w:r w:rsidRPr="009A7FF8">
        <w:rPr>
          <w:rFonts w:ascii="Abadi" w:hAnsi="Abadi"/>
          <w:sz w:val="21"/>
          <w:szCs w:val="21"/>
        </w:rPr>
        <w:t>el Estado no sólo se encuentra obligado a prevenir, investigar, sancionar y reparar la violencia</w:t>
      </w:r>
      <w:r w:rsidRPr="009A7FF8">
        <w:rPr>
          <w:rFonts w:ascii="Abadi" w:hAnsi="Abadi"/>
          <w:spacing w:val="-6"/>
          <w:sz w:val="21"/>
          <w:szCs w:val="21"/>
        </w:rPr>
        <w:t xml:space="preserve"> </w:t>
      </w:r>
      <w:r w:rsidRPr="009A7FF8">
        <w:rPr>
          <w:rFonts w:ascii="Abadi" w:hAnsi="Abadi"/>
          <w:sz w:val="21"/>
          <w:szCs w:val="21"/>
        </w:rPr>
        <w:t>contra</w:t>
      </w:r>
      <w:r w:rsidRPr="009A7FF8">
        <w:rPr>
          <w:rFonts w:ascii="Abadi" w:hAnsi="Abadi"/>
          <w:spacing w:val="-6"/>
          <w:sz w:val="21"/>
          <w:szCs w:val="21"/>
        </w:rPr>
        <w:t xml:space="preserve"> </w:t>
      </w:r>
      <w:r w:rsidRPr="009A7FF8">
        <w:rPr>
          <w:rFonts w:ascii="Abadi" w:hAnsi="Abadi"/>
          <w:sz w:val="21"/>
          <w:szCs w:val="21"/>
        </w:rPr>
        <w:t>las</w:t>
      </w:r>
      <w:r w:rsidRPr="009A7FF8">
        <w:rPr>
          <w:rFonts w:ascii="Abadi" w:hAnsi="Abadi"/>
          <w:spacing w:val="-7"/>
          <w:sz w:val="21"/>
          <w:szCs w:val="21"/>
        </w:rPr>
        <w:t xml:space="preserve"> </w:t>
      </w:r>
      <w:r w:rsidRPr="009A7FF8">
        <w:rPr>
          <w:rFonts w:ascii="Abadi" w:hAnsi="Abadi"/>
          <w:sz w:val="21"/>
          <w:szCs w:val="21"/>
        </w:rPr>
        <w:t>Mujeres</w:t>
      </w:r>
      <w:r w:rsidRPr="009A7FF8">
        <w:rPr>
          <w:rFonts w:ascii="Abadi" w:hAnsi="Abadi"/>
          <w:spacing w:val="-7"/>
          <w:sz w:val="21"/>
          <w:szCs w:val="21"/>
        </w:rPr>
        <w:t xml:space="preserve"> </w:t>
      </w:r>
      <w:r w:rsidRPr="009A7FF8">
        <w:rPr>
          <w:rFonts w:ascii="Abadi" w:hAnsi="Abadi"/>
          <w:sz w:val="21"/>
          <w:szCs w:val="21"/>
        </w:rPr>
        <w:t>cometida</w:t>
      </w:r>
      <w:r w:rsidRPr="009A7FF8">
        <w:rPr>
          <w:rFonts w:ascii="Abadi" w:hAnsi="Abadi"/>
          <w:spacing w:val="-6"/>
          <w:sz w:val="21"/>
          <w:szCs w:val="21"/>
        </w:rPr>
        <w:t xml:space="preserve"> </w:t>
      </w:r>
      <w:r w:rsidRPr="009A7FF8">
        <w:rPr>
          <w:rFonts w:ascii="Abadi" w:hAnsi="Abadi"/>
          <w:sz w:val="21"/>
          <w:szCs w:val="21"/>
        </w:rPr>
        <w:t>en</w:t>
      </w:r>
      <w:r w:rsidRPr="009A7FF8">
        <w:rPr>
          <w:rFonts w:ascii="Abadi" w:hAnsi="Abadi"/>
          <w:spacing w:val="-6"/>
          <w:sz w:val="21"/>
          <w:szCs w:val="21"/>
        </w:rPr>
        <w:t xml:space="preserve"> </w:t>
      </w:r>
      <w:r w:rsidRPr="009A7FF8">
        <w:rPr>
          <w:rFonts w:ascii="Abadi" w:hAnsi="Abadi"/>
          <w:sz w:val="21"/>
          <w:szCs w:val="21"/>
        </w:rPr>
        <w:t>el</w:t>
      </w:r>
      <w:r w:rsidRPr="009A7FF8">
        <w:rPr>
          <w:rFonts w:ascii="Abadi" w:hAnsi="Abadi"/>
          <w:spacing w:val="-6"/>
          <w:sz w:val="21"/>
          <w:szCs w:val="21"/>
        </w:rPr>
        <w:t xml:space="preserve"> </w:t>
      </w:r>
      <w:r w:rsidRPr="009A7FF8">
        <w:rPr>
          <w:rFonts w:ascii="Abadi" w:hAnsi="Abadi"/>
          <w:sz w:val="21"/>
          <w:szCs w:val="21"/>
        </w:rPr>
        <w:t>ámbito</w:t>
      </w:r>
      <w:r w:rsidRPr="009A7FF8">
        <w:rPr>
          <w:rFonts w:ascii="Abadi" w:hAnsi="Abadi"/>
          <w:spacing w:val="-6"/>
          <w:sz w:val="21"/>
          <w:szCs w:val="21"/>
        </w:rPr>
        <w:t xml:space="preserve"> </w:t>
      </w:r>
      <w:r w:rsidRPr="009A7FF8">
        <w:rPr>
          <w:rFonts w:ascii="Abadi" w:hAnsi="Abadi"/>
          <w:sz w:val="21"/>
          <w:szCs w:val="21"/>
        </w:rPr>
        <w:t>público</w:t>
      </w:r>
      <w:r w:rsidRPr="009A7FF8">
        <w:rPr>
          <w:rFonts w:ascii="Abadi" w:hAnsi="Abadi"/>
          <w:spacing w:val="-6"/>
          <w:sz w:val="21"/>
          <w:szCs w:val="21"/>
        </w:rPr>
        <w:t xml:space="preserve"> </w:t>
      </w:r>
      <w:r w:rsidRPr="009A7FF8">
        <w:rPr>
          <w:rFonts w:ascii="Abadi" w:hAnsi="Abadi"/>
          <w:sz w:val="21"/>
          <w:szCs w:val="21"/>
        </w:rPr>
        <w:t>por</w:t>
      </w:r>
      <w:r w:rsidRPr="009A7FF8">
        <w:rPr>
          <w:rFonts w:ascii="Abadi" w:hAnsi="Abadi"/>
          <w:spacing w:val="-7"/>
          <w:sz w:val="21"/>
          <w:szCs w:val="21"/>
        </w:rPr>
        <w:t xml:space="preserve"> </w:t>
      </w:r>
      <w:r w:rsidRPr="009A7FF8">
        <w:rPr>
          <w:rFonts w:ascii="Abadi" w:hAnsi="Abadi"/>
          <w:sz w:val="21"/>
          <w:szCs w:val="21"/>
        </w:rPr>
        <w:t>funcionarios</w:t>
      </w:r>
      <w:r w:rsidRPr="009A7FF8">
        <w:rPr>
          <w:rFonts w:ascii="Abadi" w:hAnsi="Abadi"/>
          <w:spacing w:val="-7"/>
          <w:sz w:val="21"/>
          <w:szCs w:val="21"/>
        </w:rPr>
        <w:t xml:space="preserve"> </w:t>
      </w:r>
      <w:r w:rsidRPr="009A7FF8">
        <w:rPr>
          <w:rFonts w:ascii="Abadi" w:hAnsi="Abadi"/>
          <w:sz w:val="21"/>
          <w:szCs w:val="21"/>
        </w:rPr>
        <w:t>o</w:t>
      </w:r>
      <w:r w:rsidRPr="009A7FF8">
        <w:rPr>
          <w:rFonts w:ascii="Abadi" w:hAnsi="Abadi"/>
          <w:spacing w:val="-6"/>
          <w:sz w:val="21"/>
          <w:szCs w:val="21"/>
        </w:rPr>
        <w:t xml:space="preserve"> </w:t>
      </w:r>
      <w:r w:rsidRPr="009A7FF8">
        <w:rPr>
          <w:rFonts w:ascii="Abadi" w:hAnsi="Abadi"/>
          <w:sz w:val="21"/>
          <w:szCs w:val="21"/>
        </w:rPr>
        <w:t>con</w:t>
      </w:r>
      <w:r w:rsidRPr="009A7FF8">
        <w:rPr>
          <w:rFonts w:ascii="Abadi" w:hAnsi="Abadi"/>
          <w:spacing w:val="-6"/>
          <w:sz w:val="21"/>
          <w:szCs w:val="21"/>
        </w:rPr>
        <w:t xml:space="preserve"> </w:t>
      </w:r>
      <w:r w:rsidRPr="009A7FF8">
        <w:rPr>
          <w:rFonts w:ascii="Abadi" w:hAnsi="Abadi"/>
          <w:sz w:val="21"/>
          <w:szCs w:val="21"/>
        </w:rPr>
        <w:t>el conocimiento de estos, sino también la cometida en el ámbito privado, como la familia</w:t>
      </w:r>
      <w:r w:rsidRPr="009A7FF8">
        <w:rPr>
          <w:rFonts w:ascii="Abadi" w:hAnsi="Abadi"/>
          <w:spacing w:val="-17"/>
          <w:sz w:val="21"/>
          <w:szCs w:val="21"/>
        </w:rPr>
        <w:t xml:space="preserve"> </w:t>
      </w:r>
      <w:r w:rsidRPr="009A7FF8">
        <w:rPr>
          <w:rFonts w:ascii="Abadi" w:hAnsi="Abadi"/>
          <w:sz w:val="21"/>
          <w:szCs w:val="21"/>
        </w:rPr>
        <w:t>y</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5"/>
          <w:sz w:val="21"/>
          <w:szCs w:val="21"/>
        </w:rPr>
        <w:t xml:space="preserve"> </w:t>
      </w:r>
      <w:r w:rsidRPr="009A7FF8">
        <w:rPr>
          <w:rFonts w:ascii="Abadi" w:hAnsi="Abadi"/>
          <w:sz w:val="21"/>
          <w:szCs w:val="21"/>
        </w:rPr>
        <w:t>pareja.</w:t>
      </w:r>
      <w:r w:rsidRPr="009A7FF8">
        <w:rPr>
          <w:rFonts w:ascii="Abadi" w:hAnsi="Abadi"/>
          <w:spacing w:val="-17"/>
          <w:sz w:val="21"/>
          <w:szCs w:val="21"/>
        </w:rPr>
        <w:t xml:space="preserve"> </w:t>
      </w:r>
      <w:r w:rsidRPr="009A7FF8">
        <w:rPr>
          <w:rFonts w:ascii="Abadi" w:hAnsi="Abadi"/>
          <w:sz w:val="21"/>
          <w:szCs w:val="21"/>
        </w:rPr>
        <w:t>En</w:t>
      </w:r>
      <w:r w:rsidRPr="009A7FF8">
        <w:rPr>
          <w:rFonts w:ascii="Abadi" w:hAnsi="Abadi"/>
          <w:spacing w:val="-15"/>
          <w:sz w:val="21"/>
          <w:szCs w:val="21"/>
        </w:rPr>
        <w:t xml:space="preserve"> </w:t>
      </w:r>
      <w:r w:rsidRPr="009A7FF8">
        <w:rPr>
          <w:rFonts w:ascii="Abadi" w:hAnsi="Abadi"/>
          <w:sz w:val="21"/>
          <w:szCs w:val="21"/>
        </w:rPr>
        <w:t>ese</w:t>
      </w:r>
      <w:r w:rsidRPr="009A7FF8">
        <w:rPr>
          <w:rFonts w:ascii="Abadi" w:hAnsi="Abadi"/>
          <w:spacing w:val="-15"/>
          <w:sz w:val="21"/>
          <w:szCs w:val="21"/>
        </w:rPr>
        <w:t xml:space="preserve"> </w:t>
      </w:r>
      <w:r w:rsidRPr="009A7FF8">
        <w:rPr>
          <w:rFonts w:ascii="Abadi" w:hAnsi="Abadi"/>
          <w:sz w:val="21"/>
          <w:szCs w:val="21"/>
        </w:rPr>
        <w:t>sentido,</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5"/>
          <w:sz w:val="21"/>
          <w:szCs w:val="21"/>
        </w:rPr>
        <w:t xml:space="preserve"> </w:t>
      </w:r>
      <w:r w:rsidRPr="009A7FF8">
        <w:rPr>
          <w:rFonts w:ascii="Abadi" w:hAnsi="Abadi"/>
          <w:sz w:val="21"/>
          <w:szCs w:val="21"/>
        </w:rPr>
        <w:t>Ley</w:t>
      </w:r>
      <w:r w:rsidRPr="009A7FF8">
        <w:rPr>
          <w:rFonts w:ascii="Abadi" w:hAnsi="Abadi"/>
          <w:spacing w:val="-16"/>
          <w:sz w:val="21"/>
          <w:szCs w:val="21"/>
        </w:rPr>
        <w:t xml:space="preserve"> </w:t>
      </w:r>
      <w:r w:rsidRPr="009A7FF8">
        <w:rPr>
          <w:rFonts w:ascii="Abadi" w:hAnsi="Abadi"/>
          <w:sz w:val="21"/>
          <w:szCs w:val="21"/>
        </w:rPr>
        <w:t>en</w:t>
      </w:r>
      <w:r w:rsidRPr="009A7FF8">
        <w:rPr>
          <w:rFonts w:ascii="Abadi" w:hAnsi="Abadi"/>
          <w:spacing w:val="-15"/>
          <w:sz w:val="21"/>
          <w:szCs w:val="21"/>
        </w:rPr>
        <w:t xml:space="preserve"> </w:t>
      </w:r>
      <w:r w:rsidRPr="009A7FF8">
        <w:rPr>
          <w:rFonts w:ascii="Abadi" w:hAnsi="Abadi"/>
          <w:sz w:val="21"/>
          <w:szCs w:val="21"/>
        </w:rPr>
        <w:t>cita</w:t>
      </w:r>
      <w:r w:rsidRPr="009A7FF8">
        <w:rPr>
          <w:rFonts w:ascii="Abadi" w:hAnsi="Abadi"/>
          <w:spacing w:val="-15"/>
          <w:sz w:val="21"/>
          <w:szCs w:val="21"/>
        </w:rPr>
        <w:t xml:space="preserve"> </w:t>
      </w:r>
      <w:r w:rsidRPr="009A7FF8">
        <w:rPr>
          <w:rFonts w:ascii="Abadi" w:hAnsi="Abadi"/>
          <w:sz w:val="21"/>
          <w:szCs w:val="21"/>
        </w:rPr>
        <w:t>señala</w:t>
      </w:r>
      <w:r w:rsidRPr="009A7FF8">
        <w:rPr>
          <w:rFonts w:ascii="Abadi" w:hAnsi="Abadi"/>
          <w:spacing w:val="-15"/>
          <w:sz w:val="21"/>
          <w:szCs w:val="21"/>
        </w:rPr>
        <w:t xml:space="preserve"> </w:t>
      </w:r>
      <w:r w:rsidRPr="009A7FF8">
        <w:rPr>
          <w:rFonts w:ascii="Abadi" w:hAnsi="Abadi"/>
          <w:sz w:val="21"/>
          <w:szCs w:val="21"/>
        </w:rPr>
        <w:t>que</w:t>
      </w:r>
      <w:r w:rsidRPr="009A7FF8">
        <w:rPr>
          <w:rFonts w:ascii="Abadi" w:hAnsi="Abadi"/>
          <w:spacing w:val="-15"/>
          <w:sz w:val="21"/>
          <w:szCs w:val="21"/>
        </w:rPr>
        <w:t xml:space="preserve"> </w:t>
      </w:r>
      <w:r w:rsidRPr="009A7FF8">
        <w:rPr>
          <w:rFonts w:ascii="Abadi" w:hAnsi="Abadi"/>
          <w:sz w:val="21"/>
          <w:szCs w:val="21"/>
        </w:rPr>
        <w:t>los</w:t>
      </w:r>
      <w:r w:rsidRPr="009A7FF8">
        <w:rPr>
          <w:rFonts w:ascii="Abadi" w:hAnsi="Abadi"/>
          <w:spacing w:val="-16"/>
          <w:sz w:val="21"/>
          <w:szCs w:val="21"/>
        </w:rPr>
        <w:t xml:space="preserve"> </w:t>
      </w:r>
      <w:r w:rsidRPr="009A7FF8">
        <w:rPr>
          <w:rFonts w:ascii="Abadi" w:hAnsi="Abadi"/>
          <w:sz w:val="21"/>
          <w:szCs w:val="21"/>
        </w:rPr>
        <w:t>ámbitos</w:t>
      </w:r>
      <w:r w:rsidRPr="009A7FF8">
        <w:rPr>
          <w:rFonts w:ascii="Abadi" w:hAnsi="Abadi"/>
          <w:spacing w:val="-16"/>
          <w:sz w:val="21"/>
          <w:szCs w:val="21"/>
        </w:rPr>
        <w:t xml:space="preserve"> </w:t>
      </w:r>
      <w:r w:rsidRPr="009A7FF8">
        <w:rPr>
          <w:rFonts w:ascii="Abadi" w:hAnsi="Abadi"/>
          <w:sz w:val="21"/>
          <w:szCs w:val="21"/>
        </w:rPr>
        <w:t>de</w:t>
      </w:r>
      <w:r w:rsidRPr="009A7FF8">
        <w:rPr>
          <w:rFonts w:ascii="Abadi" w:hAnsi="Abadi"/>
          <w:spacing w:val="-15"/>
          <w:sz w:val="21"/>
          <w:szCs w:val="21"/>
        </w:rPr>
        <w:t xml:space="preserve"> </w:t>
      </w:r>
      <w:r w:rsidRPr="009A7FF8">
        <w:rPr>
          <w:rFonts w:ascii="Abadi" w:hAnsi="Abadi"/>
          <w:sz w:val="21"/>
          <w:szCs w:val="21"/>
        </w:rPr>
        <w:t>violencia, son, en el familiar, en el noviazgo, laboral y docente; en la comunidad, el institucional, en la comunidad digital y en los medios de comunicación.</w:t>
      </w:r>
    </w:p>
    <w:p w14:paraId="0C9A6145" w14:textId="77777777" w:rsidR="00167148" w:rsidRPr="009A7FF8" w:rsidRDefault="00167148" w:rsidP="00167148">
      <w:pPr>
        <w:pStyle w:val="Textoindependiente"/>
        <w:rPr>
          <w:rFonts w:ascii="Abadi" w:hAnsi="Abadi"/>
          <w:sz w:val="21"/>
          <w:szCs w:val="21"/>
        </w:rPr>
      </w:pPr>
    </w:p>
    <w:p w14:paraId="19924BD1" w14:textId="77777777" w:rsidR="00167148" w:rsidRPr="009A7FF8" w:rsidRDefault="00167148" w:rsidP="000D3B14">
      <w:pPr>
        <w:jc w:val="both"/>
        <w:rPr>
          <w:rFonts w:ascii="Abadi" w:hAnsi="Abadi"/>
          <w:sz w:val="21"/>
          <w:szCs w:val="21"/>
        </w:rPr>
      </w:pPr>
      <w:r w:rsidRPr="009A7FF8">
        <w:rPr>
          <w:rFonts w:ascii="Abadi" w:hAnsi="Abadi"/>
          <w:sz w:val="21"/>
          <w:szCs w:val="21"/>
        </w:rPr>
        <w:t>Además, no hay que olvidar que la violencia contra las Mujeres tiene su origen en la</w:t>
      </w:r>
      <w:r w:rsidRPr="009A7FF8">
        <w:rPr>
          <w:rFonts w:ascii="Abadi" w:hAnsi="Abadi"/>
          <w:spacing w:val="-4"/>
          <w:sz w:val="21"/>
          <w:szCs w:val="21"/>
        </w:rPr>
        <w:t xml:space="preserve"> </w:t>
      </w:r>
      <w:r w:rsidRPr="009A7FF8">
        <w:rPr>
          <w:rFonts w:ascii="Abadi" w:hAnsi="Abadi"/>
          <w:sz w:val="21"/>
          <w:szCs w:val="21"/>
        </w:rPr>
        <w:t>desigualdad</w:t>
      </w:r>
      <w:r w:rsidRPr="009A7FF8">
        <w:rPr>
          <w:rFonts w:ascii="Abadi" w:hAnsi="Abadi"/>
          <w:spacing w:val="-4"/>
          <w:sz w:val="21"/>
          <w:szCs w:val="21"/>
        </w:rPr>
        <w:t xml:space="preserve"> </w:t>
      </w:r>
      <w:r w:rsidRPr="009A7FF8">
        <w:rPr>
          <w:rFonts w:ascii="Abadi" w:hAnsi="Abadi"/>
          <w:sz w:val="21"/>
          <w:szCs w:val="21"/>
        </w:rPr>
        <w:t>de</w:t>
      </w:r>
      <w:r w:rsidRPr="009A7FF8">
        <w:rPr>
          <w:rFonts w:ascii="Abadi" w:hAnsi="Abadi"/>
          <w:spacing w:val="-9"/>
          <w:sz w:val="21"/>
          <w:szCs w:val="21"/>
        </w:rPr>
        <w:t xml:space="preserve"> </w:t>
      </w:r>
      <w:r w:rsidRPr="009A7FF8">
        <w:rPr>
          <w:rFonts w:ascii="Abadi" w:hAnsi="Abadi"/>
          <w:sz w:val="21"/>
          <w:szCs w:val="21"/>
        </w:rPr>
        <w:t>género,</w:t>
      </w:r>
      <w:r w:rsidRPr="009A7FF8">
        <w:rPr>
          <w:rFonts w:ascii="Abadi" w:hAnsi="Abadi"/>
          <w:spacing w:val="-7"/>
          <w:sz w:val="21"/>
          <w:szCs w:val="21"/>
        </w:rPr>
        <w:t xml:space="preserve"> </w:t>
      </w:r>
      <w:r w:rsidRPr="009A7FF8">
        <w:rPr>
          <w:rFonts w:ascii="Abadi" w:hAnsi="Abadi"/>
          <w:sz w:val="21"/>
          <w:szCs w:val="21"/>
        </w:rPr>
        <w:t>es</w:t>
      </w:r>
      <w:r w:rsidRPr="009A7FF8">
        <w:rPr>
          <w:rFonts w:ascii="Abadi" w:hAnsi="Abadi"/>
          <w:spacing w:val="-1"/>
          <w:sz w:val="21"/>
          <w:szCs w:val="21"/>
        </w:rPr>
        <w:t xml:space="preserve"> </w:t>
      </w:r>
      <w:r w:rsidRPr="009A7FF8">
        <w:rPr>
          <w:rFonts w:ascii="Abadi" w:hAnsi="Abadi"/>
          <w:sz w:val="21"/>
          <w:szCs w:val="21"/>
        </w:rPr>
        <w:t>decir,</w:t>
      </w:r>
      <w:r w:rsidRPr="009A7FF8">
        <w:rPr>
          <w:rFonts w:ascii="Abadi" w:hAnsi="Abadi"/>
          <w:spacing w:val="-7"/>
          <w:sz w:val="21"/>
          <w:szCs w:val="21"/>
        </w:rPr>
        <w:t xml:space="preserve"> </w:t>
      </w:r>
      <w:r w:rsidRPr="009A7FF8">
        <w:rPr>
          <w:rFonts w:ascii="Abadi" w:hAnsi="Abadi"/>
          <w:sz w:val="21"/>
          <w:szCs w:val="21"/>
        </w:rPr>
        <w:t>en</w:t>
      </w:r>
      <w:r w:rsidRPr="009A7FF8">
        <w:rPr>
          <w:rFonts w:ascii="Abadi" w:hAnsi="Abadi"/>
          <w:spacing w:val="-9"/>
          <w:sz w:val="21"/>
          <w:szCs w:val="21"/>
        </w:rPr>
        <w:t xml:space="preserve"> </w:t>
      </w:r>
      <w:r w:rsidRPr="009A7FF8">
        <w:rPr>
          <w:rFonts w:ascii="Abadi" w:hAnsi="Abadi"/>
          <w:sz w:val="21"/>
          <w:szCs w:val="21"/>
        </w:rPr>
        <w:t>la</w:t>
      </w:r>
      <w:r w:rsidRPr="009A7FF8">
        <w:rPr>
          <w:rFonts w:ascii="Abadi" w:hAnsi="Abadi"/>
          <w:spacing w:val="-4"/>
          <w:sz w:val="21"/>
          <w:szCs w:val="21"/>
        </w:rPr>
        <w:t xml:space="preserve"> </w:t>
      </w:r>
      <w:r w:rsidRPr="009A7FF8">
        <w:rPr>
          <w:rFonts w:ascii="Abadi" w:hAnsi="Abadi"/>
          <w:sz w:val="21"/>
          <w:szCs w:val="21"/>
        </w:rPr>
        <w:t>posición</w:t>
      </w:r>
      <w:r w:rsidRPr="009A7FF8">
        <w:rPr>
          <w:rFonts w:ascii="Abadi" w:hAnsi="Abadi"/>
          <w:spacing w:val="-4"/>
          <w:sz w:val="21"/>
          <w:szCs w:val="21"/>
        </w:rPr>
        <w:t xml:space="preserve"> </w:t>
      </w:r>
      <w:r w:rsidRPr="009A7FF8">
        <w:rPr>
          <w:rFonts w:ascii="Abadi" w:hAnsi="Abadi"/>
          <w:sz w:val="21"/>
          <w:szCs w:val="21"/>
        </w:rPr>
        <w:t>de</w:t>
      </w:r>
      <w:r w:rsidRPr="009A7FF8">
        <w:rPr>
          <w:rFonts w:ascii="Abadi" w:hAnsi="Abadi"/>
          <w:spacing w:val="-4"/>
          <w:sz w:val="21"/>
          <w:szCs w:val="21"/>
        </w:rPr>
        <w:t xml:space="preserve"> </w:t>
      </w:r>
      <w:r w:rsidRPr="009A7FF8">
        <w:rPr>
          <w:rFonts w:ascii="Abadi" w:hAnsi="Abadi"/>
          <w:sz w:val="21"/>
          <w:szCs w:val="21"/>
        </w:rPr>
        <w:t>subordinación,</w:t>
      </w:r>
      <w:r w:rsidRPr="009A7FF8">
        <w:rPr>
          <w:rFonts w:ascii="Abadi" w:hAnsi="Abadi"/>
          <w:spacing w:val="-7"/>
          <w:sz w:val="21"/>
          <w:szCs w:val="21"/>
        </w:rPr>
        <w:t xml:space="preserve"> </w:t>
      </w:r>
      <w:r w:rsidRPr="009A7FF8">
        <w:rPr>
          <w:rFonts w:ascii="Abadi" w:hAnsi="Abadi"/>
          <w:sz w:val="21"/>
          <w:szCs w:val="21"/>
        </w:rPr>
        <w:t>marginalidad</w:t>
      </w:r>
      <w:r w:rsidRPr="009A7FF8">
        <w:rPr>
          <w:rFonts w:ascii="Abadi" w:hAnsi="Abadi"/>
          <w:spacing w:val="-4"/>
          <w:sz w:val="21"/>
          <w:szCs w:val="21"/>
        </w:rPr>
        <w:t xml:space="preserve"> </w:t>
      </w:r>
      <w:r w:rsidRPr="009A7FF8">
        <w:rPr>
          <w:rFonts w:ascii="Abadi" w:hAnsi="Abadi"/>
          <w:sz w:val="21"/>
          <w:szCs w:val="21"/>
        </w:rPr>
        <w:t xml:space="preserve">y riesgo en el cual éstas se encuentran respecto de los hombres. La violencia de género en contra de las Mujeres se ha visto en el acontecer </w:t>
      </w:r>
      <w:r w:rsidRPr="009A7FF8">
        <w:rPr>
          <w:rFonts w:ascii="Abadi" w:hAnsi="Abadi"/>
          <w:sz w:val="21"/>
          <w:szCs w:val="21"/>
        </w:rPr>
        <w:lastRenderedPageBreak/>
        <w:t>histórico como algo “normal” y cotidiano, mientras sigamos viendo como “normal” acciones claramente violatorias</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los</w:t>
      </w:r>
      <w:r w:rsidRPr="009A7FF8">
        <w:rPr>
          <w:rFonts w:ascii="Abadi" w:hAnsi="Abadi"/>
          <w:spacing w:val="-3"/>
          <w:sz w:val="21"/>
          <w:szCs w:val="21"/>
        </w:rPr>
        <w:t xml:space="preserve"> </w:t>
      </w:r>
      <w:r w:rsidRPr="009A7FF8">
        <w:rPr>
          <w:rFonts w:ascii="Abadi" w:hAnsi="Abadi"/>
          <w:sz w:val="21"/>
          <w:szCs w:val="21"/>
        </w:rPr>
        <w:t>derechos</w:t>
      </w:r>
      <w:r w:rsidRPr="009A7FF8">
        <w:rPr>
          <w:rFonts w:ascii="Abadi" w:hAnsi="Abadi"/>
          <w:spacing w:val="-3"/>
          <w:sz w:val="21"/>
          <w:szCs w:val="21"/>
        </w:rPr>
        <w:t xml:space="preserve"> </w:t>
      </w:r>
      <w:r w:rsidRPr="009A7FF8">
        <w:rPr>
          <w:rFonts w:ascii="Abadi" w:hAnsi="Abadi"/>
          <w:sz w:val="21"/>
          <w:szCs w:val="21"/>
        </w:rPr>
        <w:t>humanos,</w:t>
      </w:r>
      <w:r w:rsidRPr="009A7FF8">
        <w:rPr>
          <w:rFonts w:ascii="Abadi" w:hAnsi="Abadi"/>
          <w:spacing w:val="-5"/>
          <w:sz w:val="21"/>
          <w:szCs w:val="21"/>
        </w:rPr>
        <w:t xml:space="preserve"> </w:t>
      </w:r>
      <w:r w:rsidRPr="009A7FF8">
        <w:rPr>
          <w:rFonts w:ascii="Abadi" w:hAnsi="Abadi"/>
          <w:sz w:val="21"/>
          <w:szCs w:val="21"/>
        </w:rPr>
        <w:t>no</w:t>
      </w:r>
      <w:r w:rsidRPr="009A7FF8">
        <w:rPr>
          <w:rFonts w:ascii="Abadi" w:hAnsi="Abadi"/>
          <w:spacing w:val="-7"/>
          <w:sz w:val="21"/>
          <w:szCs w:val="21"/>
        </w:rPr>
        <w:t xml:space="preserve"> </w:t>
      </w:r>
      <w:r w:rsidRPr="009A7FF8">
        <w:rPr>
          <w:rFonts w:ascii="Abadi" w:hAnsi="Abadi"/>
          <w:sz w:val="21"/>
          <w:szCs w:val="21"/>
        </w:rPr>
        <w:t>avanzaremos</w:t>
      </w:r>
      <w:r w:rsidRPr="009A7FF8">
        <w:rPr>
          <w:rFonts w:ascii="Abadi" w:hAnsi="Abadi"/>
          <w:spacing w:val="-3"/>
          <w:sz w:val="21"/>
          <w:szCs w:val="21"/>
        </w:rPr>
        <w:t xml:space="preserve"> </w:t>
      </w:r>
      <w:r w:rsidRPr="009A7FF8">
        <w:rPr>
          <w:rFonts w:ascii="Abadi" w:hAnsi="Abadi"/>
          <w:sz w:val="21"/>
          <w:szCs w:val="21"/>
        </w:rPr>
        <w:t>en</w:t>
      </w:r>
      <w:r w:rsidRPr="009A7FF8">
        <w:rPr>
          <w:rFonts w:ascii="Abadi" w:hAnsi="Abadi"/>
          <w:spacing w:val="-2"/>
          <w:sz w:val="21"/>
          <w:szCs w:val="21"/>
        </w:rPr>
        <w:t xml:space="preserve"> </w:t>
      </w:r>
      <w:r w:rsidRPr="009A7FF8">
        <w:rPr>
          <w:rFonts w:ascii="Abadi" w:hAnsi="Abadi"/>
          <w:sz w:val="21"/>
          <w:szCs w:val="21"/>
        </w:rPr>
        <w:t>la</w:t>
      </w:r>
      <w:r w:rsidRPr="009A7FF8">
        <w:rPr>
          <w:rFonts w:ascii="Abadi" w:hAnsi="Abadi"/>
          <w:spacing w:val="-2"/>
          <w:sz w:val="21"/>
          <w:szCs w:val="21"/>
        </w:rPr>
        <w:t xml:space="preserve"> </w:t>
      </w:r>
      <w:r w:rsidRPr="009A7FF8">
        <w:rPr>
          <w:rFonts w:ascii="Abadi" w:hAnsi="Abadi"/>
          <w:sz w:val="21"/>
          <w:szCs w:val="21"/>
        </w:rPr>
        <w:t>dirección</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la</w:t>
      </w:r>
      <w:r w:rsidRPr="009A7FF8">
        <w:rPr>
          <w:rFonts w:ascii="Abadi" w:hAnsi="Abadi"/>
          <w:spacing w:val="-2"/>
          <w:sz w:val="21"/>
          <w:szCs w:val="21"/>
        </w:rPr>
        <w:t xml:space="preserve"> </w:t>
      </w:r>
      <w:r w:rsidRPr="009A7FF8">
        <w:rPr>
          <w:rFonts w:ascii="Abadi" w:hAnsi="Abadi"/>
          <w:sz w:val="21"/>
          <w:szCs w:val="21"/>
        </w:rPr>
        <w:t>igualad y</w:t>
      </w:r>
      <w:r w:rsidRPr="009A7FF8">
        <w:rPr>
          <w:rFonts w:ascii="Abadi" w:hAnsi="Abadi"/>
          <w:spacing w:val="-12"/>
          <w:sz w:val="21"/>
          <w:szCs w:val="21"/>
        </w:rPr>
        <w:t xml:space="preserve"> </w:t>
      </w:r>
      <w:r w:rsidRPr="009A7FF8">
        <w:rPr>
          <w:rFonts w:ascii="Abadi" w:hAnsi="Abadi"/>
          <w:sz w:val="21"/>
          <w:szCs w:val="21"/>
        </w:rPr>
        <w:t>la</w:t>
      </w:r>
      <w:r w:rsidRPr="009A7FF8">
        <w:rPr>
          <w:rFonts w:ascii="Abadi" w:hAnsi="Abadi"/>
          <w:spacing w:val="-11"/>
          <w:sz w:val="21"/>
          <w:szCs w:val="21"/>
        </w:rPr>
        <w:t xml:space="preserve"> </w:t>
      </w:r>
      <w:r w:rsidRPr="009A7FF8">
        <w:rPr>
          <w:rFonts w:ascii="Abadi" w:hAnsi="Abadi"/>
          <w:sz w:val="21"/>
          <w:szCs w:val="21"/>
        </w:rPr>
        <w:t>equidad.</w:t>
      </w:r>
      <w:r w:rsidRPr="009A7FF8">
        <w:rPr>
          <w:rFonts w:ascii="Abadi" w:hAnsi="Abadi"/>
          <w:spacing w:val="-13"/>
          <w:sz w:val="21"/>
          <w:szCs w:val="21"/>
        </w:rPr>
        <w:t xml:space="preserve"> </w:t>
      </w:r>
      <w:r w:rsidRPr="009A7FF8">
        <w:rPr>
          <w:rFonts w:ascii="Abadi" w:hAnsi="Abadi"/>
          <w:sz w:val="21"/>
          <w:szCs w:val="21"/>
        </w:rPr>
        <w:t>Así,</w:t>
      </w:r>
      <w:r w:rsidRPr="009A7FF8">
        <w:rPr>
          <w:rFonts w:ascii="Abadi" w:hAnsi="Abadi"/>
          <w:spacing w:val="-9"/>
          <w:sz w:val="21"/>
          <w:szCs w:val="21"/>
        </w:rPr>
        <w:t xml:space="preserve"> </w:t>
      </w:r>
      <w:r w:rsidRPr="009A7FF8">
        <w:rPr>
          <w:rFonts w:ascii="Abadi" w:hAnsi="Abadi"/>
          <w:sz w:val="21"/>
          <w:szCs w:val="21"/>
        </w:rPr>
        <w:t>diversos</w:t>
      </w:r>
      <w:r w:rsidRPr="009A7FF8">
        <w:rPr>
          <w:rFonts w:ascii="Abadi" w:hAnsi="Abadi"/>
          <w:spacing w:val="-12"/>
          <w:sz w:val="21"/>
          <w:szCs w:val="21"/>
        </w:rPr>
        <w:t xml:space="preserve"> </w:t>
      </w:r>
      <w:r w:rsidRPr="009A7FF8">
        <w:rPr>
          <w:rFonts w:ascii="Abadi" w:hAnsi="Abadi"/>
          <w:sz w:val="21"/>
          <w:szCs w:val="21"/>
        </w:rPr>
        <w:t>estudios</w:t>
      </w:r>
      <w:r w:rsidRPr="009A7FF8">
        <w:rPr>
          <w:rFonts w:ascii="Abadi" w:hAnsi="Abadi"/>
          <w:spacing w:val="-11"/>
          <w:sz w:val="21"/>
          <w:szCs w:val="21"/>
        </w:rPr>
        <w:t xml:space="preserve"> </w:t>
      </w:r>
      <w:r w:rsidRPr="009A7FF8">
        <w:rPr>
          <w:rFonts w:ascii="Abadi" w:hAnsi="Abadi"/>
          <w:sz w:val="21"/>
          <w:szCs w:val="21"/>
        </w:rPr>
        <w:t>han</w:t>
      </w:r>
      <w:r w:rsidRPr="009A7FF8">
        <w:rPr>
          <w:rFonts w:ascii="Abadi" w:hAnsi="Abadi"/>
          <w:spacing w:val="-11"/>
          <w:sz w:val="21"/>
          <w:szCs w:val="21"/>
        </w:rPr>
        <w:t xml:space="preserve"> </w:t>
      </w:r>
      <w:r w:rsidRPr="009A7FF8">
        <w:rPr>
          <w:rFonts w:ascii="Abadi" w:hAnsi="Abadi"/>
          <w:sz w:val="21"/>
          <w:szCs w:val="21"/>
        </w:rPr>
        <w:t>mostrado</w:t>
      </w:r>
      <w:r w:rsidRPr="009A7FF8">
        <w:rPr>
          <w:rFonts w:ascii="Abadi" w:hAnsi="Abadi"/>
          <w:spacing w:val="-10"/>
          <w:sz w:val="21"/>
          <w:szCs w:val="21"/>
        </w:rPr>
        <w:t xml:space="preserve"> </w:t>
      </w:r>
      <w:r w:rsidRPr="009A7FF8">
        <w:rPr>
          <w:rFonts w:ascii="Abadi" w:hAnsi="Abadi"/>
          <w:sz w:val="21"/>
          <w:szCs w:val="21"/>
        </w:rPr>
        <w:t>que</w:t>
      </w:r>
      <w:r w:rsidRPr="009A7FF8">
        <w:rPr>
          <w:rFonts w:ascii="Abadi" w:hAnsi="Abadi"/>
          <w:spacing w:val="-11"/>
          <w:sz w:val="21"/>
          <w:szCs w:val="21"/>
        </w:rPr>
        <w:t xml:space="preserve"> </w:t>
      </w:r>
      <w:r w:rsidRPr="009A7FF8">
        <w:rPr>
          <w:rFonts w:ascii="Abadi" w:hAnsi="Abadi"/>
          <w:sz w:val="21"/>
          <w:szCs w:val="21"/>
        </w:rPr>
        <w:t>la</w:t>
      </w:r>
      <w:r w:rsidRPr="009A7FF8">
        <w:rPr>
          <w:rFonts w:ascii="Abadi" w:hAnsi="Abadi"/>
          <w:spacing w:val="-11"/>
          <w:sz w:val="21"/>
          <w:szCs w:val="21"/>
        </w:rPr>
        <w:t xml:space="preserve"> </w:t>
      </w:r>
      <w:r w:rsidRPr="009A7FF8">
        <w:rPr>
          <w:rFonts w:ascii="Abadi" w:hAnsi="Abadi"/>
          <w:sz w:val="21"/>
          <w:szCs w:val="21"/>
        </w:rPr>
        <w:t>violencia</w:t>
      </w:r>
      <w:r w:rsidRPr="009A7FF8">
        <w:rPr>
          <w:rFonts w:ascii="Abadi" w:hAnsi="Abadi"/>
          <w:spacing w:val="-10"/>
          <w:sz w:val="21"/>
          <w:szCs w:val="21"/>
        </w:rPr>
        <w:t xml:space="preserve"> </w:t>
      </w:r>
      <w:r w:rsidRPr="009A7FF8">
        <w:rPr>
          <w:rFonts w:ascii="Abadi" w:hAnsi="Abadi"/>
          <w:sz w:val="21"/>
          <w:szCs w:val="21"/>
        </w:rPr>
        <w:t>de</w:t>
      </w:r>
      <w:r w:rsidRPr="009A7FF8">
        <w:rPr>
          <w:rFonts w:ascii="Abadi" w:hAnsi="Abadi"/>
          <w:spacing w:val="-11"/>
          <w:sz w:val="21"/>
          <w:szCs w:val="21"/>
        </w:rPr>
        <w:t xml:space="preserve"> </w:t>
      </w:r>
      <w:r w:rsidRPr="009A7FF8">
        <w:rPr>
          <w:rFonts w:ascii="Abadi" w:hAnsi="Abadi"/>
          <w:sz w:val="21"/>
          <w:szCs w:val="21"/>
        </w:rPr>
        <w:t>género</w:t>
      </w:r>
      <w:r w:rsidRPr="009A7FF8">
        <w:rPr>
          <w:rFonts w:ascii="Abadi" w:hAnsi="Abadi"/>
          <w:spacing w:val="-10"/>
          <w:sz w:val="21"/>
          <w:szCs w:val="21"/>
        </w:rPr>
        <w:t xml:space="preserve"> </w:t>
      </w:r>
      <w:r w:rsidRPr="009A7FF8">
        <w:rPr>
          <w:rFonts w:ascii="Abadi" w:hAnsi="Abadi"/>
          <w:spacing w:val="-2"/>
          <w:sz w:val="21"/>
          <w:szCs w:val="21"/>
        </w:rPr>
        <w:t>resulta</w:t>
      </w:r>
      <w:r>
        <w:rPr>
          <w:rFonts w:ascii="Abadi" w:hAnsi="Abadi"/>
          <w:spacing w:val="-2"/>
          <w:sz w:val="21"/>
          <w:szCs w:val="21"/>
        </w:rPr>
        <w:t xml:space="preserve"> </w:t>
      </w:r>
      <w:r w:rsidRPr="009A7FF8">
        <w:rPr>
          <w:rFonts w:ascii="Abadi" w:hAnsi="Abadi"/>
          <w:sz w:val="21"/>
          <w:szCs w:val="21"/>
        </w:rPr>
        <w:t>de</w:t>
      </w:r>
      <w:r w:rsidRPr="009A7FF8">
        <w:rPr>
          <w:rFonts w:ascii="Abadi" w:hAnsi="Abadi"/>
          <w:spacing w:val="-7"/>
          <w:sz w:val="21"/>
          <w:szCs w:val="21"/>
        </w:rPr>
        <w:t xml:space="preserve"> </w:t>
      </w:r>
      <w:r w:rsidRPr="009A7FF8">
        <w:rPr>
          <w:rFonts w:ascii="Abadi" w:hAnsi="Abadi"/>
          <w:sz w:val="21"/>
          <w:szCs w:val="21"/>
        </w:rPr>
        <w:t>la</w:t>
      </w:r>
      <w:r w:rsidRPr="009A7FF8">
        <w:rPr>
          <w:rFonts w:ascii="Abadi" w:hAnsi="Abadi"/>
          <w:spacing w:val="-7"/>
          <w:sz w:val="21"/>
          <w:szCs w:val="21"/>
        </w:rPr>
        <w:t xml:space="preserve"> </w:t>
      </w:r>
      <w:r w:rsidRPr="009A7FF8">
        <w:rPr>
          <w:rFonts w:ascii="Abadi" w:hAnsi="Abadi"/>
          <w:sz w:val="21"/>
          <w:szCs w:val="21"/>
        </w:rPr>
        <w:t>construcción</w:t>
      </w:r>
      <w:r w:rsidRPr="009A7FF8">
        <w:rPr>
          <w:rFonts w:ascii="Abadi" w:hAnsi="Abadi"/>
          <w:spacing w:val="-7"/>
          <w:sz w:val="21"/>
          <w:szCs w:val="21"/>
        </w:rPr>
        <w:t xml:space="preserve"> </w:t>
      </w:r>
      <w:r w:rsidRPr="009A7FF8">
        <w:rPr>
          <w:rFonts w:ascii="Abadi" w:hAnsi="Abadi"/>
          <w:sz w:val="21"/>
          <w:szCs w:val="21"/>
        </w:rPr>
        <w:t>social</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7"/>
          <w:sz w:val="21"/>
          <w:szCs w:val="21"/>
        </w:rPr>
        <w:t xml:space="preserve"> </w:t>
      </w:r>
      <w:r w:rsidRPr="009A7FF8">
        <w:rPr>
          <w:rFonts w:ascii="Abadi" w:hAnsi="Abadi"/>
          <w:sz w:val="21"/>
          <w:szCs w:val="21"/>
        </w:rPr>
        <w:t>los</w:t>
      </w:r>
      <w:r w:rsidRPr="009A7FF8">
        <w:rPr>
          <w:rFonts w:ascii="Abadi" w:hAnsi="Abadi"/>
          <w:spacing w:val="-8"/>
          <w:sz w:val="21"/>
          <w:szCs w:val="21"/>
        </w:rPr>
        <w:t xml:space="preserve"> </w:t>
      </w:r>
      <w:r w:rsidRPr="009A7FF8">
        <w:rPr>
          <w:rFonts w:ascii="Abadi" w:hAnsi="Abadi"/>
          <w:sz w:val="21"/>
          <w:szCs w:val="21"/>
        </w:rPr>
        <w:t>géneros</w:t>
      </w:r>
      <w:r w:rsidRPr="009A7FF8">
        <w:rPr>
          <w:rFonts w:ascii="Abadi" w:hAnsi="Abadi"/>
          <w:spacing w:val="-8"/>
          <w:sz w:val="21"/>
          <w:szCs w:val="21"/>
        </w:rPr>
        <w:t xml:space="preserve"> </w:t>
      </w:r>
      <w:r w:rsidRPr="009A7FF8">
        <w:rPr>
          <w:rFonts w:ascii="Abadi" w:hAnsi="Abadi"/>
          <w:sz w:val="21"/>
          <w:szCs w:val="21"/>
        </w:rPr>
        <w:t>que,</w:t>
      </w:r>
      <w:r w:rsidRPr="009A7FF8">
        <w:rPr>
          <w:rFonts w:ascii="Abadi" w:hAnsi="Abadi"/>
          <w:spacing w:val="-10"/>
          <w:sz w:val="21"/>
          <w:szCs w:val="21"/>
        </w:rPr>
        <w:t xml:space="preserve"> </w:t>
      </w:r>
      <w:r w:rsidRPr="009A7FF8">
        <w:rPr>
          <w:rFonts w:ascii="Abadi" w:hAnsi="Abadi"/>
          <w:sz w:val="21"/>
          <w:szCs w:val="21"/>
        </w:rPr>
        <w:t>por</w:t>
      </w:r>
      <w:r w:rsidRPr="009A7FF8">
        <w:rPr>
          <w:rFonts w:ascii="Abadi" w:hAnsi="Abadi"/>
          <w:spacing w:val="-2"/>
          <w:sz w:val="21"/>
          <w:szCs w:val="21"/>
        </w:rPr>
        <w:t xml:space="preserve"> </w:t>
      </w:r>
      <w:r w:rsidRPr="009A7FF8">
        <w:rPr>
          <w:rFonts w:ascii="Abadi" w:hAnsi="Abadi"/>
          <w:sz w:val="21"/>
          <w:szCs w:val="21"/>
        </w:rPr>
        <w:t>un</w:t>
      </w:r>
      <w:r w:rsidRPr="009A7FF8">
        <w:rPr>
          <w:rFonts w:ascii="Abadi" w:hAnsi="Abadi"/>
          <w:spacing w:val="-7"/>
          <w:sz w:val="21"/>
          <w:szCs w:val="21"/>
        </w:rPr>
        <w:t xml:space="preserve"> </w:t>
      </w:r>
      <w:r w:rsidRPr="009A7FF8">
        <w:rPr>
          <w:rFonts w:ascii="Abadi" w:hAnsi="Abadi"/>
          <w:sz w:val="21"/>
          <w:szCs w:val="21"/>
        </w:rPr>
        <w:t>lado,</w:t>
      </w:r>
      <w:r w:rsidRPr="009A7FF8">
        <w:rPr>
          <w:rFonts w:ascii="Abadi" w:hAnsi="Abadi"/>
          <w:spacing w:val="-10"/>
          <w:sz w:val="21"/>
          <w:szCs w:val="21"/>
        </w:rPr>
        <w:t xml:space="preserve"> </w:t>
      </w:r>
      <w:r w:rsidRPr="009A7FF8">
        <w:rPr>
          <w:rFonts w:ascii="Abadi" w:hAnsi="Abadi"/>
          <w:sz w:val="21"/>
          <w:szCs w:val="21"/>
        </w:rPr>
        <w:t>ubica</w:t>
      </w:r>
      <w:r w:rsidRPr="009A7FF8">
        <w:rPr>
          <w:rFonts w:ascii="Abadi" w:hAnsi="Abadi"/>
          <w:spacing w:val="-7"/>
          <w:sz w:val="21"/>
          <w:szCs w:val="21"/>
        </w:rPr>
        <w:t xml:space="preserve"> </w:t>
      </w:r>
      <w:r w:rsidRPr="009A7FF8">
        <w:rPr>
          <w:rFonts w:ascii="Abadi" w:hAnsi="Abadi"/>
          <w:sz w:val="21"/>
          <w:szCs w:val="21"/>
        </w:rPr>
        <w:t>a</w:t>
      </w:r>
      <w:r w:rsidRPr="009A7FF8">
        <w:rPr>
          <w:rFonts w:ascii="Abadi" w:hAnsi="Abadi"/>
          <w:spacing w:val="-7"/>
          <w:sz w:val="21"/>
          <w:szCs w:val="21"/>
        </w:rPr>
        <w:t xml:space="preserve"> </w:t>
      </w:r>
      <w:r w:rsidRPr="009A7FF8">
        <w:rPr>
          <w:rFonts w:ascii="Abadi" w:hAnsi="Abadi"/>
          <w:sz w:val="21"/>
          <w:szCs w:val="21"/>
        </w:rPr>
        <w:t>las</w:t>
      </w:r>
      <w:r w:rsidRPr="009A7FF8">
        <w:rPr>
          <w:rFonts w:ascii="Abadi" w:hAnsi="Abadi"/>
          <w:spacing w:val="-8"/>
          <w:sz w:val="21"/>
          <w:szCs w:val="21"/>
        </w:rPr>
        <w:t xml:space="preserve"> </w:t>
      </w:r>
      <w:r w:rsidRPr="009A7FF8">
        <w:rPr>
          <w:rFonts w:ascii="Abadi" w:hAnsi="Abadi"/>
          <w:sz w:val="21"/>
          <w:szCs w:val="21"/>
        </w:rPr>
        <w:t>mujeres</w:t>
      </w:r>
      <w:r w:rsidRPr="009A7FF8">
        <w:rPr>
          <w:rFonts w:ascii="Abadi" w:hAnsi="Abadi"/>
          <w:spacing w:val="-8"/>
          <w:sz w:val="21"/>
          <w:szCs w:val="21"/>
        </w:rPr>
        <w:t xml:space="preserve"> </w:t>
      </w:r>
      <w:r w:rsidRPr="009A7FF8">
        <w:rPr>
          <w:rFonts w:ascii="Abadi" w:hAnsi="Abadi"/>
          <w:sz w:val="21"/>
          <w:szCs w:val="21"/>
        </w:rPr>
        <w:t>como merecedoras de cualquier tipo de maltrato, y por otro lado, a los varones como perpetradores de actos violentos.</w:t>
      </w:r>
    </w:p>
    <w:p w14:paraId="1C7349CD" w14:textId="77777777" w:rsidR="00167148" w:rsidRPr="009A7FF8" w:rsidRDefault="00167148" w:rsidP="000D3B14">
      <w:pPr>
        <w:pStyle w:val="Textoindependiente"/>
        <w:spacing w:before="8"/>
        <w:rPr>
          <w:rFonts w:ascii="Abadi" w:hAnsi="Abadi"/>
          <w:sz w:val="21"/>
          <w:szCs w:val="21"/>
        </w:rPr>
      </w:pPr>
    </w:p>
    <w:p w14:paraId="0DE2EBC8" w14:textId="77777777" w:rsidR="00167148" w:rsidRPr="009A7FF8" w:rsidRDefault="00167148" w:rsidP="000D3B14">
      <w:pPr>
        <w:jc w:val="both"/>
        <w:rPr>
          <w:rFonts w:ascii="Abadi" w:hAnsi="Abadi"/>
          <w:sz w:val="21"/>
          <w:szCs w:val="21"/>
        </w:rPr>
      </w:pP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conformidad</w:t>
      </w:r>
      <w:r w:rsidRPr="009A7FF8">
        <w:rPr>
          <w:rFonts w:ascii="Abadi" w:hAnsi="Abadi"/>
          <w:spacing w:val="-8"/>
          <w:sz w:val="21"/>
          <w:szCs w:val="21"/>
        </w:rPr>
        <w:t xml:space="preserve"> </w:t>
      </w:r>
      <w:r w:rsidRPr="009A7FF8">
        <w:rPr>
          <w:rFonts w:ascii="Abadi" w:hAnsi="Abadi"/>
          <w:sz w:val="21"/>
          <w:szCs w:val="21"/>
        </w:rPr>
        <w:t>con</w:t>
      </w:r>
      <w:r w:rsidRPr="009A7FF8">
        <w:rPr>
          <w:rFonts w:ascii="Abadi" w:hAnsi="Abadi"/>
          <w:spacing w:val="-8"/>
          <w:sz w:val="21"/>
          <w:szCs w:val="21"/>
        </w:rPr>
        <w:t xml:space="preserve"> </w:t>
      </w:r>
      <w:r w:rsidRPr="009A7FF8">
        <w:rPr>
          <w:rFonts w:ascii="Abadi" w:hAnsi="Abadi"/>
          <w:sz w:val="21"/>
          <w:szCs w:val="21"/>
        </w:rPr>
        <w:t>lo</w:t>
      </w:r>
      <w:r w:rsidRPr="009A7FF8">
        <w:rPr>
          <w:rFonts w:ascii="Abadi" w:hAnsi="Abadi"/>
          <w:spacing w:val="-8"/>
          <w:sz w:val="21"/>
          <w:szCs w:val="21"/>
        </w:rPr>
        <w:t xml:space="preserve"> </w:t>
      </w:r>
      <w:r w:rsidRPr="009A7FF8">
        <w:rPr>
          <w:rFonts w:ascii="Abadi" w:hAnsi="Abadi"/>
          <w:sz w:val="21"/>
          <w:szCs w:val="21"/>
        </w:rPr>
        <w:t>anterior,</w:t>
      </w:r>
      <w:r w:rsidRPr="009A7FF8">
        <w:rPr>
          <w:rFonts w:ascii="Abadi" w:hAnsi="Abadi"/>
          <w:spacing w:val="-12"/>
          <w:sz w:val="21"/>
          <w:szCs w:val="21"/>
        </w:rPr>
        <w:t xml:space="preserve"> </w:t>
      </w:r>
      <w:r w:rsidRPr="009A7FF8">
        <w:rPr>
          <w:rFonts w:ascii="Abadi" w:hAnsi="Abadi"/>
          <w:sz w:val="21"/>
          <w:szCs w:val="21"/>
        </w:rPr>
        <w:t>resulta</w:t>
      </w:r>
      <w:r w:rsidRPr="009A7FF8">
        <w:rPr>
          <w:rFonts w:ascii="Abadi" w:hAnsi="Abadi"/>
          <w:spacing w:val="-9"/>
          <w:sz w:val="21"/>
          <w:szCs w:val="21"/>
        </w:rPr>
        <w:t xml:space="preserve"> </w:t>
      </w:r>
      <w:r w:rsidRPr="009A7FF8">
        <w:rPr>
          <w:rFonts w:ascii="Abadi" w:hAnsi="Abadi"/>
          <w:sz w:val="21"/>
          <w:szCs w:val="21"/>
        </w:rPr>
        <w:t>atinente</w:t>
      </w:r>
      <w:r w:rsidRPr="009A7FF8">
        <w:rPr>
          <w:rFonts w:ascii="Abadi" w:hAnsi="Abadi"/>
          <w:spacing w:val="-14"/>
          <w:sz w:val="21"/>
          <w:szCs w:val="21"/>
        </w:rPr>
        <w:t xml:space="preserve"> </w:t>
      </w:r>
      <w:r w:rsidRPr="009A7FF8">
        <w:rPr>
          <w:rFonts w:ascii="Abadi" w:hAnsi="Abadi"/>
          <w:sz w:val="21"/>
          <w:szCs w:val="21"/>
        </w:rPr>
        <w:t>y</w:t>
      </w:r>
      <w:r w:rsidRPr="009A7FF8">
        <w:rPr>
          <w:rFonts w:ascii="Abadi" w:hAnsi="Abadi"/>
          <w:spacing w:val="-10"/>
          <w:sz w:val="21"/>
          <w:szCs w:val="21"/>
        </w:rPr>
        <w:t xml:space="preserve"> </w:t>
      </w:r>
      <w:r w:rsidRPr="009A7FF8">
        <w:rPr>
          <w:rFonts w:ascii="Abadi" w:hAnsi="Abadi"/>
          <w:sz w:val="21"/>
          <w:szCs w:val="21"/>
        </w:rPr>
        <w:t>se</w:t>
      </w:r>
      <w:r w:rsidRPr="009A7FF8">
        <w:rPr>
          <w:rFonts w:ascii="Abadi" w:hAnsi="Abadi"/>
          <w:spacing w:val="-9"/>
          <w:sz w:val="21"/>
          <w:szCs w:val="21"/>
        </w:rPr>
        <w:t xml:space="preserve"> </w:t>
      </w:r>
      <w:r w:rsidRPr="009A7FF8">
        <w:rPr>
          <w:rFonts w:ascii="Abadi" w:hAnsi="Abadi"/>
          <w:sz w:val="21"/>
          <w:szCs w:val="21"/>
        </w:rPr>
        <w:t>avanza</w:t>
      </w:r>
      <w:r w:rsidRPr="009A7FF8">
        <w:rPr>
          <w:rFonts w:ascii="Abadi" w:hAnsi="Abadi"/>
          <w:spacing w:val="-9"/>
          <w:sz w:val="21"/>
          <w:szCs w:val="21"/>
        </w:rPr>
        <w:t xml:space="preserve"> </w:t>
      </w:r>
      <w:r w:rsidRPr="009A7FF8">
        <w:rPr>
          <w:rFonts w:ascii="Abadi" w:hAnsi="Abadi"/>
          <w:sz w:val="21"/>
          <w:szCs w:val="21"/>
        </w:rPr>
        <w:t>en</w:t>
      </w:r>
      <w:r w:rsidRPr="009A7FF8">
        <w:rPr>
          <w:rFonts w:ascii="Abadi" w:hAnsi="Abadi"/>
          <w:spacing w:val="-9"/>
          <w:sz w:val="21"/>
          <w:szCs w:val="21"/>
        </w:rPr>
        <w:t xml:space="preserve"> </w:t>
      </w:r>
      <w:r w:rsidRPr="009A7FF8">
        <w:rPr>
          <w:rFonts w:ascii="Abadi" w:hAnsi="Abadi"/>
          <w:sz w:val="21"/>
          <w:szCs w:val="21"/>
        </w:rPr>
        <w:t>el</w:t>
      </w:r>
      <w:r w:rsidRPr="009A7FF8">
        <w:rPr>
          <w:rFonts w:ascii="Abadi" w:hAnsi="Abadi"/>
          <w:spacing w:val="-9"/>
          <w:sz w:val="21"/>
          <w:szCs w:val="21"/>
        </w:rPr>
        <w:t xml:space="preserve"> </w:t>
      </w:r>
      <w:r w:rsidRPr="009A7FF8">
        <w:rPr>
          <w:rFonts w:ascii="Abadi" w:hAnsi="Abadi"/>
          <w:sz w:val="21"/>
          <w:szCs w:val="21"/>
        </w:rPr>
        <w:t>fortalecimiento</w:t>
      </w:r>
      <w:r w:rsidRPr="009A7FF8">
        <w:rPr>
          <w:rFonts w:ascii="Abadi" w:hAnsi="Abadi"/>
          <w:spacing w:val="-9"/>
          <w:sz w:val="21"/>
          <w:szCs w:val="21"/>
        </w:rPr>
        <w:t xml:space="preserve"> </w:t>
      </w:r>
      <w:r w:rsidRPr="009A7FF8">
        <w:rPr>
          <w:rFonts w:ascii="Abadi" w:hAnsi="Abadi"/>
          <w:sz w:val="21"/>
          <w:szCs w:val="21"/>
        </w:rPr>
        <w:t>de las herramientas e instancias operadas actualmente por la Fiscalía General del Estado</w:t>
      </w:r>
      <w:r w:rsidRPr="009A7FF8">
        <w:rPr>
          <w:rFonts w:ascii="Abadi" w:hAnsi="Abadi"/>
          <w:spacing w:val="-5"/>
          <w:sz w:val="21"/>
          <w:szCs w:val="21"/>
        </w:rPr>
        <w:t xml:space="preserve"> </w:t>
      </w:r>
      <w:r w:rsidRPr="009A7FF8">
        <w:rPr>
          <w:rFonts w:ascii="Abadi" w:hAnsi="Abadi"/>
          <w:sz w:val="21"/>
          <w:szCs w:val="21"/>
        </w:rPr>
        <w:t>de</w:t>
      </w:r>
      <w:r w:rsidRPr="009A7FF8">
        <w:rPr>
          <w:rFonts w:ascii="Abadi" w:hAnsi="Abadi"/>
          <w:spacing w:val="-5"/>
          <w:sz w:val="21"/>
          <w:szCs w:val="21"/>
        </w:rPr>
        <w:t xml:space="preserve"> </w:t>
      </w:r>
      <w:r w:rsidRPr="009A7FF8">
        <w:rPr>
          <w:rFonts w:ascii="Abadi" w:hAnsi="Abadi"/>
          <w:sz w:val="21"/>
          <w:szCs w:val="21"/>
        </w:rPr>
        <w:t>Guanajuato,</w:t>
      </w:r>
      <w:r w:rsidRPr="009A7FF8">
        <w:rPr>
          <w:rFonts w:ascii="Abadi" w:hAnsi="Abadi"/>
          <w:spacing w:val="-8"/>
          <w:sz w:val="21"/>
          <w:szCs w:val="21"/>
        </w:rPr>
        <w:t xml:space="preserve"> </w:t>
      </w:r>
      <w:r w:rsidRPr="009A7FF8">
        <w:rPr>
          <w:rFonts w:ascii="Abadi" w:hAnsi="Abadi"/>
          <w:sz w:val="21"/>
          <w:szCs w:val="21"/>
        </w:rPr>
        <w:t>para</w:t>
      </w:r>
      <w:r w:rsidRPr="009A7FF8">
        <w:rPr>
          <w:rFonts w:ascii="Abadi" w:hAnsi="Abadi"/>
          <w:spacing w:val="-5"/>
          <w:sz w:val="21"/>
          <w:szCs w:val="21"/>
        </w:rPr>
        <w:t xml:space="preserve"> </w:t>
      </w:r>
      <w:r w:rsidRPr="009A7FF8">
        <w:rPr>
          <w:rFonts w:ascii="Abadi" w:hAnsi="Abadi"/>
          <w:sz w:val="21"/>
          <w:szCs w:val="21"/>
        </w:rPr>
        <w:t>que,</w:t>
      </w:r>
      <w:r w:rsidRPr="009A7FF8">
        <w:rPr>
          <w:rFonts w:ascii="Abadi" w:hAnsi="Abadi"/>
          <w:spacing w:val="-8"/>
          <w:sz w:val="21"/>
          <w:szCs w:val="21"/>
        </w:rPr>
        <w:t xml:space="preserve"> </w:t>
      </w:r>
      <w:r w:rsidRPr="009A7FF8">
        <w:rPr>
          <w:rFonts w:ascii="Abadi" w:hAnsi="Abadi"/>
          <w:sz w:val="21"/>
          <w:szCs w:val="21"/>
        </w:rPr>
        <w:t>en</w:t>
      </w:r>
      <w:r w:rsidRPr="009A7FF8">
        <w:rPr>
          <w:rFonts w:ascii="Abadi" w:hAnsi="Abadi"/>
          <w:spacing w:val="-5"/>
          <w:sz w:val="21"/>
          <w:szCs w:val="21"/>
        </w:rPr>
        <w:t xml:space="preserve"> </w:t>
      </w:r>
      <w:r w:rsidRPr="009A7FF8">
        <w:rPr>
          <w:rFonts w:ascii="Abadi" w:hAnsi="Abadi"/>
          <w:sz w:val="21"/>
          <w:szCs w:val="21"/>
        </w:rPr>
        <w:t>el</w:t>
      </w:r>
      <w:r w:rsidRPr="009A7FF8">
        <w:rPr>
          <w:rFonts w:ascii="Abadi" w:hAnsi="Abadi"/>
          <w:spacing w:val="-5"/>
          <w:sz w:val="21"/>
          <w:szCs w:val="21"/>
        </w:rPr>
        <w:t xml:space="preserve"> </w:t>
      </w:r>
      <w:r w:rsidRPr="009A7FF8">
        <w:rPr>
          <w:rFonts w:ascii="Abadi" w:hAnsi="Abadi"/>
          <w:sz w:val="21"/>
          <w:szCs w:val="21"/>
        </w:rPr>
        <w:t>ámbito</w:t>
      </w:r>
      <w:r w:rsidRPr="009A7FF8">
        <w:rPr>
          <w:rFonts w:ascii="Abadi" w:hAnsi="Abadi"/>
          <w:spacing w:val="-5"/>
          <w:sz w:val="21"/>
          <w:szCs w:val="21"/>
        </w:rPr>
        <w:t xml:space="preserve"> </w:t>
      </w:r>
      <w:r w:rsidRPr="009A7FF8">
        <w:rPr>
          <w:rFonts w:ascii="Abadi" w:hAnsi="Abadi"/>
          <w:sz w:val="21"/>
          <w:szCs w:val="21"/>
        </w:rPr>
        <w:t>de</w:t>
      </w:r>
      <w:r w:rsidRPr="009A7FF8">
        <w:rPr>
          <w:rFonts w:ascii="Abadi" w:hAnsi="Abadi"/>
          <w:spacing w:val="-5"/>
          <w:sz w:val="21"/>
          <w:szCs w:val="21"/>
        </w:rPr>
        <w:t xml:space="preserve"> </w:t>
      </w:r>
      <w:r w:rsidRPr="009A7FF8">
        <w:rPr>
          <w:rFonts w:ascii="Abadi" w:hAnsi="Abadi"/>
          <w:sz w:val="21"/>
          <w:szCs w:val="21"/>
        </w:rPr>
        <w:t>sus</w:t>
      </w:r>
      <w:r w:rsidRPr="009A7FF8">
        <w:rPr>
          <w:rFonts w:ascii="Abadi" w:hAnsi="Abadi"/>
          <w:spacing w:val="-6"/>
          <w:sz w:val="21"/>
          <w:szCs w:val="21"/>
        </w:rPr>
        <w:t xml:space="preserve"> </w:t>
      </w:r>
      <w:r w:rsidRPr="009A7FF8">
        <w:rPr>
          <w:rFonts w:ascii="Abadi" w:hAnsi="Abadi"/>
          <w:sz w:val="21"/>
          <w:szCs w:val="21"/>
        </w:rPr>
        <w:t>respectivas</w:t>
      </w:r>
      <w:r w:rsidRPr="009A7FF8">
        <w:rPr>
          <w:rFonts w:ascii="Abadi" w:hAnsi="Abadi"/>
          <w:spacing w:val="-6"/>
          <w:sz w:val="21"/>
          <w:szCs w:val="21"/>
        </w:rPr>
        <w:t xml:space="preserve"> </w:t>
      </w:r>
      <w:r w:rsidRPr="009A7FF8">
        <w:rPr>
          <w:rFonts w:ascii="Abadi" w:hAnsi="Abadi"/>
          <w:sz w:val="21"/>
          <w:szCs w:val="21"/>
        </w:rPr>
        <w:t>competencias,</w:t>
      </w:r>
      <w:r w:rsidRPr="009A7FF8">
        <w:rPr>
          <w:rFonts w:ascii="Abadi" w:hAnsi="Abadi"/>
          <w:spacing w:val="-8"/>
          <w:sz w:val="21"/>
          <w:szCs w:val="21"/>
        </w:rPr>
        <w:t xml:space="preserve"> </w:t>
      </w:r>
      <w:r w:rsidRPr="009A7FF8">
        <w:rPr>
          <w:rFonts w:ascii="Abadi" w:hAnsi="Abadi"/>
          <w:sz w:val="21"/>
          <w:szCs w:val="21"/>
        </w:rPr>
        <w:t>se potencie la atención a los hechos</w:t>
      </w:r>
      <w:r w:rsidRPr="009A7FF8">
        <w:rPr>
          <w:rFonts w:ascii="Abadi" w:hAnsi="Abadi"/>
          <w:spacing w:val="-9"/>
          <w:sz w:val="21"/>
          <w:szCs w:val="21"/>
        </w:rPr>
        <w:t xml:space="preserve"> </w:t>
      </w:r>
      <w:r w:rsidRPr="009A7FF8">
        <w:rPr>
          <w:rFonts w:ascii="Abadi" w:hAnsi="Abadi"/>
          <w:sz w:val="21"/>
          <w:szCs w:val="21"/>
        </w:rPr>
        <w:t>de violencia de género en contra de las Mujeres, atentos a las políticas institucionales.</w:t>
      </w:r>
    </w:p>
    <w:p w14:paraId="557C14DF" w14:textId="77777777" w:rsidR="00167148" w:rsidRPr="009A7FF8" w:rsidRDefault="00167148" w:rsidP="000D3B14">
      <w:pPr>
        <w:pStyle w:val="Textoindependiente"/>
        <w:spacing w:before="11"/>
        <w:rPr>
          <w:rFonts w:ascii="Abadi" w:hAnsi="Abadi"/>
          <w:sz w:val="21"/>
          <w:szCs w:val="21"/>
        </w:rPr>
      </w:pPr>
    </w:p>
    <w:p w14:paraId="14399837" w14:textId="77777777" w:rsidR="00167148" w:rsidRPr="009A7FF8" w:rsidRDefault="00167148" w:rsidP="000D3B14">
      <w:pPr>
        <w:jc w:val="both"/>
        <w:rPr>
          <w:rFonts w:ascii="Abadi" w:hAnsi="Abadi"/>
          <w:sz w:val="21"/>
          <w:szCs w:val="21"/>
        </w:rPr>
      </w:pPr>
      <w:r w:rsidRPr="009A7FF8">
        <w:rPr>
          <w:rFonts w:ascii="Abadi" w:hAnsi="Abadi"/>
          <w:sz w:val="21"/>
          <w:szCs w:val="21"/>
        </w:rPr>
        <w:t>Por ello, en el Grupo Parlamentario del Partido Acción Nacional, impulsamos nuestras</w:t>
      </w:r>
      <w:r w:rsidRPr="009A7FF8">
        <w:rPr>
          <w:rFonts w:ascii="Abadi" w:hAnsi="Abadi"/>
          <w:spacing w:val="-11"/>
          <w:sz w:val="21"/>
          <w:szCs w:val="21"/>
        </w:rPr>
        <w:t xml:space="preserve"> </w:t>
      </w:r>
      <w:r w:rsidRPr="009A7FF8">
        <w:rPr>
          <w:rFonts w:ascii="Abadi" w:hAnsi="Abadi"/>
          <w:sz w:val="21"/>
          <w:szCs w:val="21"/>
        </w:rPr>
        <w:t>Acciones</w:t>
      </w:r>
      <w:r w:rsidRPr="009A7FF8">
        <w:rPr>
          <w:rFonts w:ascii="Abadi" w:hAnsi="Abadi"/>
          <w:spacing w:val="-7"/>
          <w:sz w:val="21"/>
          <w:szCs w:val="21"/>
        </w:rPr>
        <w:t xml:space="preserve"> </w:t>
      </w:r>
      <w:r w:rsidRPr="009A7FF8">
        <w:rPr>
          <w:rFonts w:ascii="Abadi" w:hAnsi="Abadi"/>
          <w:sz w:val="21"/>
          <w:szCs w:val="21"/>
        </w:rPr>
        <w:t>Legislativas,</w:t>
      </w:r>
      <w:r w:rsidRPr="009A7FF8">
        <w:rPr>
          <w:rFonts w:ascii="Abadi" w:hAnsi="Abadi"/>
          <w:spacing w:val="-8"/>
          <w:sz w:val="21"/>
          <w:szCs w:val="21"/>
        </w:rPr>
        <w:t xml:space="preserve"> </w:t>
      </w:r>
      <w:r w:rsidRPr="009A7FF8">
        <w:rPr>
          <w:rFonts w:ascii="Abadi" w:hAnsi="Abadi"/>
          <w:sz w:val="21"/>
          <w:szCs w:val="21"/>
        </w:rPr>
        <w:t>siendo</w:t>
      </w:r>
      <w:r w:rsidRPr="009A7FF8">
        <w:rPr>
          <w:rFonts w:ascii="Abadi" w:hAnsi="Abadi"/>
          <w:spacing w:val="-6"/>
          <w:sz w:val="21"/>
          <w:szCs w:val="21"/>
        </w:rPr>
        <w:t xml:space="preserve"> </w:t>
      </w:r>
      <w:r w:rsidRPr="009A7FF8">
        <w:rPr>
          <w:rFonts w:ascii="Abadi" w:hAnsi="Abadi"/>
          <w:sz w:val="21"/>
          <w:szCs w:val="21"/>
        </w:rPr>
        <w:t>que</w:t>
      </w:r>
      <w:r w:rsidRPr="009A7FF8">
        <w:rPr>
          <w:rFonts w:ascii="Abadi" w:hAnsi="Abadi"/>
          <w:spacing w:val="-7"/>
          <w:sz w:val="21"/>
          <w:szCs w:val="21"/>
        </w:rPr>
        <w:t xml:space="preserve"> </w:t>
      </w:r>
      <w:r w:rsidRPr="009A7FF8">
        <w:rPr>
          <w:rFonts w:ascii="Abadi" w:hAnsi="Abadi"/>
          <w:sz w:val="21"/>
          <w:szCs w:val="21"/>
        </w:rPr>
        <w:t>la</w:t>
      </w:r>
      <w:r w:rsidRPr="009A7FF8">
        <w:rPr>
          <w:rFonts w:ascii="Abadi" w:hAnsi="Abadi"/>
          <w:spacing w:val="-6"/>
          <w:sz w:val="21"/>
          <w:szCs w:val="21"/>
        </w:rPr>
        <w:t xml:space="preserve"> </w:t>
      </w:r>
      <w:r w:rsidRPr="009A7FF8">
        <w:rPr>
          <w:rFonts w:ascii="Abadi" w:hAnsi="Abadi"/>
          <w:sz w:val="21"/>
          <w:szCs w:val="21"/>
        </w:rPr>
        <w:t>presente</w:t>
      </w:r>
      <w:r w:rsidRPr="009A7FF8">
        <w:rPr>
          <w:rFonts w:ascii="Abadi" w:hAnsi="Abadi"/>
          <w:spacing w:val="-6"/>
          <w:sz w:val="21"/>
          <w:szCs w:val="21"/>
        </w:rPr>
        <w:t xml:space="preserve"> </w:t>
      </w:r>
      <w:r w:rsidRPr="009A7FF8">
        <w:rPr>
          <w:rFonts w:ascii="Abadi" w:hAnsi="Abadi"/>
          <w:sz w:val="21"/>
          <w:szCs w:val="21"/>
        </w:rPr>
        <w:t>Iniciativa</w:t>
      </w:r>
      <w:r w:rsidRPr="009A7FF8">
        <w:rPr>
          <w:rFonts w:ascii="Abadi" w:hAnsi="Abadi"/>
          <w:spacing w:val="-5"/>
          <w:sz w:val="21"/>
          <w:szCs w:val="21"/>
        </w:rPr>
        <w:t xml:space="preserve"> </w:t>
      </w:r>
      <w:r w:rsidRPr="009A7FF8">
        <w:rPr>
          <w:rFonts w:ascii="Abadi" w:hAnsi="Abadi"/>
          <w:sz w:val="21"/>
          <w:szCs w:val="21"/>
        </w:rPr>
        <w:t>encuadra</w:t>
      </w:r>
      <w:r w:rsidRPr="009A7FF8">
        <w:rPr>
          <w:rFonts w:ascii="Abadi" w:hAnsi="Abadi"/>
          <w:spacing w:val="-6"/>
          <w:sz w:val="21"/>
          <w:szCs w:val="21"/>
        </w:rPr>
        <w:t xml:space="preserve"> </w:t>
      </w:r>
      <w:r w:rsidRPr="009A7FF8">
        <w:rPr>
          <w:rFonts w:ascii="Abadi" w:hAnsi="Abadi"/>
          <w:sz w:val="21"/>
          <w:szCs w:val="21"/>
        </w:rPr>
        <w:t>en</w:t>
      </w:r>
      <w:r w:rsidRPr="009A7FF8">
        <w:rPr>
          <w:rFonts w:ascii="Abadi" w:hAnsi="Abadi"/>
          <w:spacing w:val="-7"/>
          <w:sz w:val="21"/>
          <w:szCs w:val="21"/>
        </w:rPr>
        <w:t xml:space="preserve"> </w:t>
      </w:r>
      <w:r w:rsidRPr="009A7FF8">
        <w:rPr>
          <w:rFonts w:ascii="Abadi" w:hAnsi="Abadi"/>
          <w:sz w:val="21"/>
          <w:szCs w:val="21"/>
        </w:rPr>
        <w:t>el</w:t>
      </w:r>
      <w:r w:rsidRPr="009A7FF8">
        <w:rPr>
          <w:rFonts w:ascii="Abadi" w:hAnsi="Abadi"/>
          <w:spacing w:val="-6"/>
          <w:sz w:val="21"/>
          <w:szCs w:val="21"/>
        </w:rPr>
        <w:t xml:space="preserve"> </w:t>
      </w:r>
      <w:r w:rsidRPr="009A7FF8">
        <w:rPr>
          <w:rFonts w:ascii="Abadi" w:hAnsi="Abadi"/>
          <w:sz w:val="21"/>
          <w:szCs w:val="21"/>
        </w:rPr>
        <w:t>eje Paz,</w:t>
      </w:r>
      <w:r w:rsidRPr="009A7FF8">
        <w:rPr>
          <w:rFonts w:ascii="Abadi" w:hAnsi="Abadi"/>
          <w:spacing w:val="-16"/>
          <w:sz w:val="21"/>
          <w:szCs w:val="21"/>
        </w:rPr>
        <w:t xml:space="preserve"> </w:t>
      </w:r>
      <w:r w:rsidRPr="009A7FF8">
        <w:rPr>
          <w:rFonts w:ascii="Abadi" w:hAnsi="Abadi"/>
          <w:sz w:val="21"/>
          <w:szCs w:val="21"/>
        </w:rPr>
        <w:t>Democracia</w:t>
      </w:r>
      <w:r w:rsidRPr="009A7FF8">
        <w:rPr>
          <w:rFonts w:ascii="Abadi" w:hAnsi="Abadi"/>
          <w:spacing w:val="-11"/>
          <w:sz w:val="21"/>
          <w:szCs w:val="21"/>
        </w:rPr>
        <w:t xml:space="preserve"> </w:t>
      </w:r>
      <w:r w:rsidRPr="009A7FF8">
        <w:rPr>
          <w:rFonts w:ascii="Abadi" w:hAnsi="Abadi"/>
          <w:sz w:val="21"/>
          <w:szCs w:val="21"/>
        </w:rPr>
        <w:t>e</w:t>
      </w:r>
      <w:r w:rsidRPr="009A7FF8">
        <w:rPr>
          <w:rFonts w:ascii="Abadi" w:hAnsi="Abadi"/>
          <w:spacing w:val="-13"/>
          <w:sz w:val="21"/>
          <w:szCs w:val="21"/>
        </w:rPr>
        <w:t xml:space="preserve"> </w:t>
      </w:r>
      <w:r w:rsidRPr="009A7FF8">
        <w:rPr>
          <w:rFonts w:ascii="Abadi" w:hAnsi="Abadi"/>
          <w:sz w:val="21"/>
          <w:szCs w:val="21"/>
        </w:rPr>
        <w:t>Instituciones</w:t>
      </w:r>
      <w:r w:rsidRPr="009A7FF8">
        <w:rPr>
          <w:rFonts w:ascii="Abadi" w:hAnsi="Abadi"/>
          <w:spacing w:val="-13"/>
          <w:sz w:val="21"/>
          <w:szCs w:val="21"/>
        </w:rPr>
        <w:t xml:space="preserve"> </w:t>
      </w:r>
      <w:r w:rsidRPr="009A7FF8">
        <w:rPr>
          <w:rFonts w:ascii="Abadi" w:hAnsi="Abadi"/>
          <w:sz w:val="21"/>
          <w:szCs w:val="21"/>
        </w:rPr>
        <w:t>Fuertes,</w:t>
      </w:r>
      <w:r w:rsidRPr="009A7FF8">
        <w:rPr>
          <w:rFonts w:ascii="Abadi" w:hAnsi="Abadi"/>
          <w:spacing w:val="-15"/>
          <w:sz w:val="21"/>
          <w:szCs w:val="21"/>
        </w:rPr>
        <w:t xml:space="preserve"> </w:t>
      </w:r>
      <w:r w:rsidRPr="009A7FF8">
        <w:rPr>
          <w:rFonts w:ascii="Abadi" w:hAnsi="Abadi"/>
          <w:sz w:val="21"/>
          <w:szCs w:val="21"/>
        </w:rPr>
        <w:t>porque</w:t>
      </w:r>
      <w:r w:rsidRPr="009A7FF8">
        <w:rPr>
          <w:rFonts w:ascii="Abadi" w:hAnsi="Abadi"/>
          <w:spacing w:val="-12"/>
          <w:sz w:val="21"/>
          <w:szCs w:val="21"/>
        </w:rPr>
        <w:t xml:space="preserve"> </w:t>
      </w:r>
      <w:r w:rsidRPr="009A7FF8">
        <w:rPr>
          <w:rFonts w:ascii="Abadi" w:hAnsi="Abadi"/>
          <w:sz w:val="21"/>
          <w:szCs w:val="21"/>
        </w:rPr>
        <w:t>pasamos</w:t>
      </w:r>
      <w:r w:rsidRPr="009A7FF8">
        <w:rPr>
          <w:rFonts w:ascii="Abadi" w:hAnsi="Abadi"/>
          <w:spacing w:val="-13"/>
          <w:sz w:val="21"/>
          <w:szCs w:val="21"/>
        </w:rPr>
        <w:t xml:space="preserve"> </w:t>
      </w:r>
      <w:r w:rsidRPr="009A7FF8">
        <w:rPr>
          <w:rFonts w:ascii="Abadi" w:hAnsi="Abadi"/>
          <w:sz w:val="21"/>
          <w:szCs w:val="21"/>
        </w:rPr>
        <w:t>de</w:t>
      </w:r>
      <w:r w:rsidRPr="009A7FF8">
        <w:rPr>
          <w:rFonts w:ascii="Abadi" w:hAnsi="Abadi"/>
          <w:spacing w:val="-13"/>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palabra</w:t>
      </w:r>
      <w:r w:rsidRPr="009A7FF8">
        <w:rPr>
          <w:rFonts w:ascii="Abadi" w:hAnsi="Abadi"/>
          <w:spacing w:val="-12"/>
          <w:sz w:val="21"/>
          <w:szCs w:val="21"/>
        </w:rPr>
        <w:t xml:space="preserve"> </w:t>
      </w:r>
      <w:r w:rsidRPr="009A7FF8">
        <w:rPr>
          <w:rFonts w:ascii="Abadi" w:hAnsi="Abadi"/>
          <w:sz w:val="21"/>
          <w:szCs w:val="21"/>
        </w:rPr>
        <w:t>a</w:t>
      </w:r>
      <w:r w:rsidRPr="009A7FF8">
        <w:rPr>
          <w:rFonts w:ascii="Abadi" w:hAnsi="Abadi"/>
          <w:spacing w:val="-13"/>
          <w:sz w:val="21"/>
          <w:szCs w:val="21"/>
        </w:rPr>
        <w:t xml:space="preserve"> </w:t>
      </w:r>
      <w:r w:rsidRPr="009A7FF8">
        <w:rPr>
          <w:rFonts w:ascii="Abadi" w:hAnsi="Abadi"/>
          <w:sz w:val="21"/>
          <w:szCs w:val="21"/>
        </w:rPr>
        <w:t>la</w:t>
      </w:r>
      <w:r w:rsidRPr="009A7FF8">
        <w:rPr>
          <w:rFonts w:ascii="Abadi" w:hAnsi="Abadi"/>
          <w:spacing w:val="-13"/>
          <w:sz w:val="21"/>
          <w:szCs w:val="21"/>
        </w:rPr>
        <w:t xml:space="preserve"> </w:t>
      </w:r>
      <w:r w:rsidRPr="009A7FF8">
        <w:rPr>
          <w:rFonts w:ascii="Abadi" w:hAnsi="Abadi"/>
          <w:sz w:val="21"/>
          <w:szCs w:val="21"/>
        </w:rPr>
        <w:t>acción, siempre firmes en la promoción de la cultura de la paz basada en el respeto, los derechos humanos y la legalidad.</w:t>
      </w:r>
    </w:p>
    <w:p w14:paraId="00912A5C" w14:textId="77777777" w:rsidR="00167148" w:rsidRPr="009A7FF8" w:rsidRDefault="00167148" w:rsidP="00167148">
      <w:pPr>
        <w:pStyle w:val="Textoindependiente"/>
        <w:spacing w:before="8"/>
        <w:rPr>
          <w:rFonts w:ascii="Abadi" w:hAnsi="Abadi"/>
          <w:sz w:val="21"/>
          <w:szCs w:val="21"/>
        </w:rPr>
      </w:pPr>
    </w:p>
    <w:p w14:paraId="5C12BD9F" w14:textId="77777777" w:rsidR="00167148" w:rsidRPr="009A7FF8" w:rsidRDefault="00167148" w:rsidP="000D3B14">
      <w:pPr>
        <w:jc w:val="both"/>
        <w:rPr>
          <w:rFonts w:ascii="Abadi" w:hAnsi="Abadi"/>
          <w:sz w:val="21"/>
          <w:szCs w:val="21"/>
        </w:rPr>
      </w:pPr>
      <w:r w:rsidRPr="009A7FF8">
        <w:rPr>
          <w:rFonts w:ascii="Abadi" w:hAnsi="Abadi"/>
          <w:sz w:val="21"/>
          <w:szCs w:val="21"/>
        </w:rPr>
        <w:t>Nuestro trabajo como legisladores siempre será de enorme importancia para la construcción</w:t>
      </w:r>
      <w:r w:rsidRPr="009A7FF8">
        <w:rPr>
          <w:rFonts w:ascii="Abadi" w:hAnsi="Abadi"/>
          <w:spacing w:val="-5"/>
          <w:sz w:val="21"/>
          <w:szCs w:val="21"/>
        </w:rPr>
        <w:t xml:space="preserve"> </w:t>
      </w:r>
      <w:r w:rsidRPr="009A7FF8">
        <w:rPr>
          <w:rFonts w:ascii="Abadi" w:hAnsi="Abadi"/>
          <w:sz w:val="21"/>
          <w:szCs w:val="21"/>
        </w:rPr>
        <w:t>de</w:t>
      </w:r>
      <w:r w:rsidRPr="009A7FF8">
        <w:rPr>
          <w:rFonts w:ascii="Abadi" w:hAnsi="Abadi"/>
          <w:spacing w:val="-7"/>
          <w:sz w:val="21"/>
          <w:szCs w:val="21"/>
        </w:rPr>
        <w:t xml:space="preserve"> </w:t>
      </w:r>
      <w:r w:rsidRPr="009A7FF8">
        <w:rPr>
          <w:rFonts w:ascii="Abadi" w:hAnsi="Abadi"/>
          <w:sz w:val="21"/>
          <w:szCs w:val="21"/>
        </w:rPr>
        <w:t>una</w:t>
      </w:r>
      <w:r w:rsidRPr="009A7FF8">
        <w:rPr>
          <w:rFonts w:ascii="Abadi" w:hAnsi="Abadi"/>
          <w:spacing w:val="-7"/>
          <w:sz w:val="21"/>
          <w:szCs w:val="21"/>
        </w:rPr>
        <w:t xml:space="preserve"> </w:t>
      </w:r>
      <w:r w:rsidRPr="009A7FF8">
        <w:rPr>
          <w:rFonts w:ascii="Abadi" w:hAnsi="Abadi"/>
          <w:sz w:val="21"/>
          <w:szCs w:val="21"/>
        </w:rPr>
        <w:t>propuesta</w:t>
      </w:r>
      <w:r w:rsidRPr="009A7FF8">
        <w:rPr>
          <w:rFonts w:ascii="Abadi" w:hAnsi="Abadi"/>
          <w:spacing w:val="-1"/>
          <w:sz w:val="21"/>
          <w:szCs w:val="21"/>
        </w:rPr>
        <w:t xml:space="preserve"> </w:t>
      </w:r>
      <w:r w:rsidRPr="009A7FF8">
        <w:rPr>
          <w:rFonts w:ascii="Abadi" w:hAnsi="Abadi"/>
          <w:sz w:val="21"/>
          <w:szCs w:val="21"/>
        </w:rPr>
        <w:t>legislativa</w:t>
      </w:r>
      <w:r w:rsidRPr="009A7FF8">
        <w:rPr>
          <w:rFonts w:ascii="Abadi" w:hAnsi="Abadi"/>
          <w:spacing w:val="-5"/>
          <w:sz w:val="21"/>
          <w:szCs w:val="21"/>
        </w:rPr>
        <w:t xml:space="preserve"> </w:t>
      </w:r>
      <w:r w:rsidRPr="009A7FF8">
        <w:rPr>
          <w:rFonts w:ascii="Abadi" w:hAnsi="Abadi"/>
          <w:sz w:val="21"/>
          <w:szCs w:val="21"/>
        </w:rPr>
        <w:t>que</w:t>
      </w:r>
      <w:r w:rsidRPr="009A7FF8">
        <w:rPr>
          <w:rFonts w:ascii="Abadi" w:hAnsi="Abadi"/>
          <w:spacing w:val="-6"/>
          <w:sz w:val="21"/>
          <w:szCs w:val="21"/>
        </w:rPr>
        <w:t xml:space="preserve"> </w:t>
      </w:r>
      <w:r w:rsidRPr="009A7FF8">
        <w:rPr>
          <w:rFonts w:ascii="Abadi" w:hAnsi="Abadi"/>
          <w:sz w:val="21"/>
          <w:szCs w:val="21"/>
        </w:rPr>
        <w:t>pueda</w:t>
      </w:r>
      <w:r w:rsidRPr="009A7FF8">
        <w:rPr>
          <w:rFonts w:ascii="Abadi" w:hAnsi="Abadi"/>
          <w:spacing w:val="-1"/>
          <w:sz w:val="21"/>
          <w:szCs w:val="21"/>
        </w:rPr>
        <w:t xml:space="preserve"> </w:t>
      </w:r>
      <w:r w:rsidRPr="009A7FF8">
        <w:rPr>
          <w:rFonts w:ascii="Abadi" w:hAnsi="Abadi"/>
          <w:sz w:val="21"/>
          <w:szCs w:val="21"/>
        </w:rPr>
        <w:t>responder</w:t>
      </w:r>
      <w:r w:rsidRPr="009A7FF8">
        <w:rPr>
          <w:rFonts w:ascii="Abadi" w:hAnsi="Abadi"/>
          <w:spacing w:val="-7"/>
          <w:sz w:val="21"/>
          <w:szCs w:val="21"/>
        </w:rPr>
        <w:t xml:space="preserve"> </w:t>
      </w:r>
      <w:r w:rsidRPr="009A7FF8">
        <w:rPr>
          <w:rFonts w:ascii="Abadi" w:hAnsi="Abadi"/>
          <w:sz w:val="21"/>
          <w:szCs w:val="21"/>
        </w:rPr>
        <w:t>de</w:t>
      </w:r>
      <w:r w:rsidRPr="009A7FF8">
        <w:rPr>
          <w:rFonts w:ascii="Abadi" w:hAnsi="Abadi"/>
          <w:spacing w:val="-1"/>
          <w:sz w:val="21"/>
          <w:szCs w:val="21"/>
        </w:rPr>
        <w:t xml:space="preserve"> </w:t>
      </w:r>
      <w:r w:rsidRPr="009A7FF8">
        <w:rPr>
          <w:rFonts w:ascii="Abadi" w:hAnsi="Abadi"/>
          <w:sz w:val="21"/>
          <w:szCs w:val="21"/>
        </w:rPr>
        <w:t>manera</w:t>
      </w:r>
      <w:r w:rsidRPr="009A7FF8">
        <w:rPr>
          <w:rFonts w:ascii="Abadi" w:hAnsi="Abadi"/>
          <w:spacing w:val="-8"/>
          <w:sz w:val="21"/>
          <w:szCs w:val="21"/>
        </w:rPr>
        <w:t xml:space="preserve"> </w:t>
      </w:r>
      <w:r w:rsidRPr="009A7FF8">
        <w:rPr>
          <w:rFonts w:ascii="Abadi" w:hAnsi="Abadi"/>
          <w:sz w:val="21"/>
          <w:szCs w:val="21"/>
        </w:rPr>
        <w:t>efectiva a la realidad de nuestro país y nuestro Estado, para proteger a las mujeres, para recuperar</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7"/>
          <w:sz w:val="21"/>
          <w:szCs w:val="21"/>
        </w:rPr>
        <w:t xml:space="preserve"> </w:t>
      </w:r>
      <w:r w:rsidRPr="009A7FF8">
        <w:rPr>
          <w:rFonts w:ascii="Abadi" w:hAnsi="Abadi"/>
          <w:sz w:val="21"/>
          <w:szCs w:val="21"/>
        </w:rPr>
        <w:t>tranquilidad</w:t>
      </w:r>
      <w:r w:rsidRPr="009A7FF8">
        <w:rPr>
          <w:rFonts w:ascii="Abadi" w:hAnsi="Abadi"/>
          <w:spacing w:val="-16"/>
          <w:sz w:val="21"/>
          <w:szCs w:val="21"/>
        </w:rPr>
        <w:t xml:space="preserve"> </w:t>
      </w:r>
      <w:r w:rsidRPr="009A7FF8">
        <w:rPr>
          <w:rFonts w:ascii="Abadi" w:hAnsi="Abadi"/>
          <w:sz w:val="21"/>
          <w:szCs w:val="21"/>
        </w:rPr>
        <w:t>de</w:t>
      </w:r>
      <w:r w:rsidRPr="009A7FF8">
        <w:rPr>
          <w:rFonts w:ascii="Abadi" w:hAnsi="Abadi"/>
          <w:spacing w:val="-16"/>
          <w:sz w:val="21"/>
          <w:szCs w:val="21"/>
        </w:rPr>
        <w:t xml:space="preserve"> </w:t>
      </w:r>
      <w:r w:rsidRPr="009A7FF8">
        <w:rPr>
          <w:rFonts w:ascii="Abadi" w:hAnsi="Abadi"/>
          <w:sz w:val="21"/>
          <w:szCs w:val="21"/>
        </w:rPr>
        <w:t>las</w:t>
      </w:r>
      <w:r w:rsidRPr="009A7FF8">
        <w:rPr>
          <w:rFonts w:ascii="Abadi" w:hAnsi="Abadi"/>
          <w:spacing w:val="-17"/>
          <w:sz w:val="21"/>
          <w:szCs w:val="21"/>
        </w:rPr>
        <w:t xml:space="preserve"> </w:t>
      </w:r>
      <w:r w:rsidRPr="009A7FF8">
        <w:rPr>
          <w:rFonts w:ascii="Abadi" w:hAnsi="Abadi"/>
          <w:sz w:val="21"/>
          <w:szCs w:val="21"/>
        </w:rPr>
        <w:t>familias</w:t>
      </w:r>
      <w:r w:rsidRPr="009A7FF8">
        <w:rPr>
          <w:rFonts w:ascii="Abadi" w:hAnsi="Abadi"/>
          <w:spacing w:val="-16"/>
          <w:sz w:val="21"/>
          <w:szCs w:val="21"/>
        </w:rPr>
        <w:t xml:space="preserve"> </w:t>
      </w:r>
      <w:r w:rsidRPr="009A7FF8">
        <w:rPr>
          <w:rFonts w:ascii="Abadi" w:hAnsi="Abadi"/>
          <w:sz w:val="21"/>
          <w:szCs w:val="21"/>
        </w:rPr>
        <w:t>y</w:t>
      </w:r>
      <w:r w:rsidRPr="009A7FF8">
        <w:rPr>
          <w:rFonts w:ascii="Abadi" w:hAnsi="Abadi"/>
          <w:spacing w:val="-17"/>
          <w:sz w:val="21"/>
          <w:szCs w:val="21"/>
        </w:rPr>
        <w:t xml:space="preserve"> </w:t>
      </w:r>
      <w:r w:rsidRPr="009A7FF8">
        <w:rPr>
          <w:rFonts w:ascii="Abadi" w:hAnsi="Abadi"/>
          <w:sz w:val="21"/>
          <w:szCs w:val="21"/>
        </w:rPr>
        <w:t>para</w:t>
      </w:r>
      <w:r w:rsidRPr="009A7FF8">
        <w:rPr>
          <w:rFonts w:ascii="Abadi" w:hAnsi="Abadi"/>
          <w:spacing w:val="-15"/>
          <w:sz w:val="21"/>
          <w:szCs w:val="21"/>
        </w:rPr>
        <w:t xml:space="preserve"> </w:t>
      </w:r>
      <w:r w:rsidRPr="009A7FF8">
        <w:rPr>
          <w:rFonts w:ascii="Abadi" w:hAnsi="Abadi"/>
          <w:sz w:val="21"/>
          <w:szCs w:val="21"/>
        </w:rPr>
        <w:t>que</w:t>
      </w:r>
      <w:r w:rsidRPr="009A7FF8">
        <w:rPr>
          <w:rFonts w:ascii="Abadi" w:hAnsi="Abadi"/>
          <w:spacing w:val="-16"/>
          <w:sz w:val="21"/>
          <w:szCs w:val="21"/>
        </w:rPr>
        <w:t xml:space="preserve"> </w:t>
      </w:r>
      <w:r w:rsidRPr="009A7FF8">
        <w:rPr>
          <w:rFonts w:ascii="Abadi" w:hAnsi="Abadi"/>
          <w:sz w:val="21"/>
          <w:szCs w:val="21"/>
        </w:rPr>
        <w:t>el</w:t>
      </w:r>
      <w:r w:rsidRPr="009A7FF8">
        <w:rPr>
          <w:rFonts w:ascii="Abadi" w:hAnsi="Abadi"/>
          <w:spacing w:val="-15"/>
          <w:sz w:val="21"/>
          <w:szCs w:val="21"/>
        </w:rPr>
        <w:t xml:space="preserve"> </w:t>
      </w:r>
      <w:r w:rsidRPr="009A7FF8">
        <w:rPr>
          <w:rFonts w:ascii="Abadi" w:hAnsi="Abadi"/>
          <w:sz w:val="21"/>
          <w:szCs w:val="21"/>
        </w:rPr>
        <w:t>Estado</w:t>
      </w:r>
      <w:r w:rsidRPr="009A7FF8">
        <w:rPr>
          <w:rFonts w:ascii="Abadi" w:hAnsi="Abadi"/>
          <w:spacing w:val="-15"/>
          <w:sz w:val="21"/>
          <w:szCs w:val="21"/>
        </w:rPr>
        <w:t xml:space="preserve"> </w:t>
      </w:r>
      <w:r w:rsidRPr="009A7FF8">
        <w:rPr>
          <w:rFonts w:ascii="Abadi" w:hAnsi="Abadi"/>
          <w:sz w:val="21"/>
          <w:szCs w:val="21"/>
        </w:rPr>
        <w:t>de</w:t>
      </w:r>
      <w:r w:rsidRPr="009A7FF8">
        <w:rPr>
          <w:rFonts w:ascii="Abadi" w:hAnsi="Abadi"/>
          <w:spacing w:val="-15"/>
          <w:sz w:val="21"/>
          <w:szCs w:val="21"/>
        </w:rPr>
        <w:t xml:space="preserve"> </w:t>
      </w:r>
      <w:r w:rsidRPr="009A7FF8">
        <w:rPr>
          <w:rFonts w:ascii="Abadi" w:hAnsi="Abadi"/>
          <w:sz w:val="21"/>
          <w:szCs w:val="21"/>
        </w:rPr>
        <w:t>Derecho</w:t>
      </w:r>
      <w:r w:rsidRPr="009A7FF8">
        <w:rPr>
          <w:rFonts w:ascii="Abadi" w:hAnsi="Abadi"/>
          <w:spacing w:val="-15"/>
          <w:sz w:val="21"/>
          <w:szCs w:val="21"/>
        </w:rPr>
        <w:t xml:space="preserve"> </w:t>
      </w:r>
      <w:r w:rsidRPr="009A7FF8">
        <w:rPr>
          <w:rFonts w:ascii="Abadi" w:hAnsi="Abadi"/>
          <w:sz w:val="21"/>
          <w:szCs w:val="21"/>
        </w:rPr>
        <w:t>siga</w:t>
      </w:r>
      <w:r w:rsidRPr="009A7FF8">
        <w:rPr>
          <w:rFonts w:ascii="Abadi" w:hAnsi="Abadi"/>
          <w:spacing w:val="-15"/>
          <w:sz w:val="21"/>
          <w:szCs w:val="21"/>
        </w:rPr>
        <w:t xml:space="preserve"> </w:t>
      </w:r>
      <w:r w:rsidRPr="009A7FF8">
        <w:rPr>
          <w:rFonts w:ascii="Abadi" w:hAnsi="Abadi"/>
          <w:sz w:val="21"/>
          <w:szCs w:val="21"/>
        </w:rPr>
        <w:t>siendo la plataforma en la que el talento y el trabajo de nuestra gente nos impulsan a un futuro mejor.</w:t>
      </w:r>
    </w:p>
    <w:p w14:paraId="5601716D" w14:textId="77777777" w:rsidR="00167148" w:rsidRPr="009A7FF8" w:rsidRDefault="00167148" w:rsidP="00167148">
      <w:pPr>
        <w:pStyle w:val="Textoindependiente"/>
        <w:rPr>
          <w:rFonts w:ascii="Abadi" w:hAnsi="Abadi"/>
          <w:sz w:val="21"/>
          <w:szCs w:val="21"/>
        </w:rPr>
      </w:pPr>
    </w:p>
    <w:p w14:paraId="0EC5A3C5" w14:textId="582D8D2B" w:rsidR="001B2C3A" w:rsidRPr="009A7FF8" w:rsidRDefault="00167148" w:rsidP="000D3B14">
      <w:pPr>
        <w:ind w:right="2"/>
        <w:jc w:val="both"/>
        <w:rPr>
          <w:rFonts w:ascii="Abadi" w:hAnsi="Abadi"/>
          <w:sz w:val="21"/>
          <w:szCs w:val="21"/>
        </w:rPr>
      </w:pPr>
      <w:r w:rsidRPr="009A7FF8">
        <w:rPr>
          <w:rFonts w:ascii="Abadi" w:hAnsi="Abadi"/>
          <w:sz w:val="21"/>
          <w:szCs w:val="21"/>
        </w:rPr>
        <w:t>Así</w:t>
      </w:r>
      <w:r w:rsidRPr="009A7FF8">
        <w:rPr>
          <w:rFonts w:ascii="Abadi" w:hAnsi="Abadi"/>
          <w:spacing w:val="-10"/>
          <w:sz w:val="21"/>
          <w:szCs w:val="21"/>
        </w:rPr>
        <w:t xml:space="preserve"> </w:t>
      </w:r>
      <w:r w:rsidRPr="009A7FF8">
        <w:rPr>
          <w:rFonts w:ascii="Abadi" w:hAnsi="Abadi"/>
          <w:sz w:val="21"/>
          <w:szCs w:val="21"/>
        </w:rPr>
        <w:t>pues,</w:t>
      </w:r>
      <w:r w:rsidRPr="009A7FF8">
        <w:rPr>
          <w:rFonts w:ascii="Abadi" w:hAnsi="Abadi"/>
          <w:spacing w:val="-10"/>
          <w:sz w:val="21"/>
          <w:szCs w:val="21"/>
        </w:rPr>
        <w:t xml:space="preserve"> </w:t>
      </w:r>
      <w:r w:rsidRPr="009A7FF8">
        <w:rPr>
          <w:rFonts w:ascii="Abadi" w:hAnsi="Abadi"/>
          <w:sz w:val="21"/>
          <w:szCs w:val="21"/>
        </w:rPr>
        <w:t>desde</w:t>
      </w:r>
      <w:r w:rsidRPr="009A7FF8">
        <w:rPr>
          <w:rFonts w:ascii="Abadi" w:hAnsi="Abadi"/>
          <w:spacing w:val="-7"/>
          <w:sz w:val="21"/>
          <w:szCs w:val="21"/>
        </w:rPr>
        <w:t xml:space="preserve"> </w:t>
      </w:r>
      <w:r w:rsidRPr="009A7FF8">
        <w:rPr>
          <w:rFonts w:ascii="Abadi" w:hAnsi="Abadi"/>
          <w:sz w:val="21"/>
          <w:szCs w:val="21"/>
        </w:rPr>
        <w:t>el</w:t>
      </w:r>
      <w:r w:rsidRPr="009A7FF8">
        <w:rPr>
          <w:rFonts w:ascii="Abadi" w:hAnsi="Abadi"/>
          <w:spacing w:val="-7"/>
          <w:sz w:val="21"/>
          <w:szCs w:val="21"/>
        </w:rPr>
        <w:t xml:space="preserve"> </w:t>
      </w:r>
      <w:r w:rsidRPr="009A7FF8">
        <w:rPr>
          <w:rFonts w:ascii="Abadi" w:hAnsi="Abadi"/>
          <w:sz w:val="21"/>
          <w:szCs w:val="21"/>
        </w:rPr>
        <w:t>Grupo</w:t>
      </w:r>
      <w:r w:rsidRPr="009A7FF8">
        <w:rPr>
          <w:rFonts w:ascii="Abadi" w:hAnsi="Abadi"/>
          <w:spacing w:val="-7"/>
          <w:sz w:val="21"/>
          <w:szCs w:val="21"/>
        </w:rPr>
        <w:t xml:space="preserve"> </w:t>
      </w:r>
      <w:r w:rsidRPr="009A7FF8">
        <w:rPr>
          <w:rFonts w:ascii="Abadi" w:hAnsi="Abadi"/>
          <w:sz w:val="21"/>
          <w:szCs w:val="21"/>
        </w:rPr>
        <w:t>Parlamentario</w:t>
      </w:r>
      <w:r w:rsidRPr="009A7FF8">
        <w:rPr>
          <w:rFonts w:ascii="Abadi" w:hAnsi="Abadi"/>
          <w:spacing w:val="-7"/>
          <w:sz w:val="21"/>
          <w:szCs w:val="21"/>
        </w:rPr>
        <w:t xml:space="preserve"> </w:t>
      </w:r>
      <w:r w:rsidRPr="009A7FF8">
        <w:rPr>
          <w:rFonts w:ascii="Abadi" w:hAnsi="Abadi"/>
          <w:sz w:val="21"/>
          <w:szCs w:val="21"/>
        </w:rPr>
        <w:t>del</w:t>
      </w:r>
      <w:r w:rsidRPr="009A7FF8">
        <w:rPr>
          <w:rFonts w:ascii="Abadi" w:hAnsi="Abadi"/>
          <w:spacing w:val="-7"/>
          <w:sz w:val="21"/>
          <w:szCs w:val="21"/>
        </w:rPr>
        <w:t xml:space="preserve"> </w:t>
      </w:r>
      <w:r w:rsidRPr="009A7FF8">
        <w:rPr>
          <w:rFonts w:ascii="Abadi" w:hAnsi="Abadi"/>
          <w:sz w:val="21"/>
          <w:szCs w:val="21"/>
        </w:rPr>
        <w:t>Partido</w:t>
      </w:r>
      <w:r w:rsidRPr="009A7FF8">
        <w:rPr>
          <w:rFonts w:ascii="Abadi" w:hAnsi="Abadi"/>
          <w:spacing w:val="-7"/>
          <w:sz w:val="21"/>
          <w:szCs w:val="21"/>
        </w:rPr>
        <w:t xml:space="preserve"> </w:t>
      </w:r>
      <w:r w:rsidRPr="009A7FF8">
        <w:rPr>
          <w:rFonts w:ascii="Abadi" w:hAnsi="Abadi"/>
          <w:sz w:val="21"/>
          <w:szCs w:val="21"/>
        </w:rPr>
        <w:t>Acción</w:t>
      </w:r>
      <w:r w:rsidRPr="009A7FF8">
        <w:rPr>
          <w:rFonts w:ascii="Abadi" w:hAnsi="Abadi"/>
          <w:spacing w:val="-7"/>
          <w:sz w:val="21"/>
          <w:szCs w:val="21"/>
        </w:rPr>
        <w:t xml:space="preserve"> </w:t>
      </w:r>
      <w:r w:rsidRPr="009A7FF8">
        <w:rPr>
          <w:rFonts w:ascii="Abadi" w:hAnsi="Abadi"/>
          <w:sz w:val="21"/>
          <w:szCs w:val="21"/>
        </w:rPr>
        <w:t>Nacional</w:t>
      </w:r>
      <w:r w:rsidRPr="009A7FF8">
        <w:rPr>
          <w:rFonts w:ascii="Abadi" w:hAnsi="Abadi"/>
          <w:spacing w:val="-7"/>
          <w:sz w:val="21"/>
          <w:szCs w:val="21"/>
        </w:rPr>
        <w:t xml:space="preserve"> </w:t>
      </w:r>
      <w:r w:rsidRPr="009A7FF8">
        <w:rPr>
          <w:rFonts w:ascii="Abadi" w:hAnsi="Abadi"/>
          <w:sz w:val="21"/>
          <w:szCs w:val="21"/>
        </w:rPr>
        <w:t>destacamos</w:t>
      </w:r>
      <w:r w:rsidRPr="009A7FF8">
        <w:rPr>
          <w:rFonts w:ascii="Abadi" w:hAnsi="Abadi"/>
          <w:spacing w:val="-8"/>
          <w:sz w:val="21"/>
          <w:szCs w:val="21"/>
        </w:rPr>
        <w:t xml:space="preserve"> </w:t>
      </w:r>
      <w:r w:rsidRPr="009A7FF8">
        <w:rPr>
          <w:rFonts w:ascii="Abadi" w:hAnsi="Abadi"/>
          <w:sz w:val="21"/>
          <w:szCs w:val="21"/>
        </w:rPr>
        <w:t>la trascendencia</w:t>
      </w:r>
      <w:r w:rsidRPr="009A7FF8">
        <w:rPr>
          <w:rFonts w:ascii="Abadi" w:hAnsi="Abadi"/>
          <w:spacing w:val="-8"/>
          <w:sz w:val="21"/>
          <w:szCs w:val="21"/>
        </w:rPr>
        <w:t xml:space="preserve"> </w:t>
      </w:r>
      <w:r w:rsidRPr="009A7FF8">
        <w:rPr>
          <w:rFonts w:ascii="Abadi" w:hAnsi="Abadi"/>
          <w:sz w:val="21"/>
          <w:szCs w:val="21"/>
        </w:rPr>
        <w:t>del</w:t>
      </w:r>
      <w:r w:rsidRPr="009A7FF8">
        <w:rPr>
          <w:rFonts w:ascii="Abadi" w:hAnsi="Abadi"/>
          <w:spacing w:val="-8"/>
          <w:sz w:val="21"/>
          <w:szCs w:val="21"/>
        </w:rPr>
        <w:t xml:space="preserve"> </w:t>
      </w:r>
      <w:r w:rsidRPr="009A7FF8">
        <w:rPr>
          <w:rFonts w:ascii="Abadi" w:hAnsi="Abadi"/>
          <w:sz w:val="21"/>
          <w:szCs w:val="21"/>
        </w:rPr>
        <w:t>impulso</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políticas</w:t>
      </w:r>
      <w:r w:rsidRPr="009A7FF8">
        <w:rPr>
          <w:rFonts w:ascii="Abadi" w:hAnsi="Abadi"/>
          <w:spacing w:val="-9"/>
          <w:sz w:val="21"/>
          <w:szCs w:val="21"/>
        </w:rPr>
        <w:t xml:space="preserve"> </w:t>
      </w:r>
      <w:r w:rsidRPr="009A7FF8">
        <w:rPr>
          <w:rFonts w:ascii="Abadi" w:hAnsi="Abadi"/>
          <w:sz w:val="21"/>
          <w:szCs w:val="21"/>
        </w:rPr>
        <w:t>integrales</w:t>
      </w:r>
      <w:r w:rsidRPr="009A7FF8">
        <w:rPr>
          <w:rFonts w:ascii="Abadi" w:hAnsi="Abadi"/>
          <w:spacing w:val="-9"/>
          <w:sz w:val="21"/>
          <w:szCs w:val="21"/>
        </w:rPr>
        <w:t xml:space="preserve"> </w:t>
      </w:r>
      <w:r w:rsidRPr="009A7FF8">
        <w:rPr>
          <w:rFonts w:ascii="Abadi" w:hAnsi="Abadi"/>
          <w:sz w:val="21"/>
          <w:szCs w:val="21"/>
        </w:rPr>
        <w:t>sustentadas</w:t>
      </w:r>
      <w:r w:rsidRPr="009A7FF8">
        <w:rPr>
          <w:rFonts w:ascii="Abadi" w:hAnsi="Abadi"/>
          <w:spacing w:val="-9"/>
          <w:sz w:val="21"/>
          <w:szCs w:val="21"/>
        </w:rPr>
        <w:t xml:space="preserve"> </w:t>
      </w:r>
      <w:r w:rsidRPr="009A7FF8">
        <w:rPr>
          <w:rFonts w:ascii="Abadi" w:hAnsi="Abadi"/>
          <w:sz w:val="21"/>
          <w:szCs w:val="21"/>
        </w:rPr>
        <w:t>en</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base</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“cero tolerancia” a cualquier manifestación de vulneración de las prerrogativas de las Mujeres, Adolescentes y Niñas,</w:t>
      </w:r>
      <w:r w:rsidR="000D3B14">
        <w:rPr>
          <w:rFonts w:ascii="Abadi" w:hAnsi="Abadi"/>
          <w:sz w:val="21"/>
          <w:szCs w:val="21"/>
        </w:rPr>
        <w:t xml:space="preserve"> </w:t>
      </w:r>
      <w:r w:rsidR="001B2C3A" w:rsidRPr="009A7FF8">
        <w:rPr>
          <w:rFonts w:ascii="Abadi" w:hAnsi="Abadi"/>
          <w:sz w:val="21"/>
          <w:szCs w:val="21"/>
        </w:rPr>
        <w:t>impulsadas desde distintos frentes para prevenir, atender, sancionar y erradicar la violencia en su contra, haciendo hincapié en este particular caso,</w:t>
      </w:r>
      <w:r w:rsidR="001B2C3A" w:rsidRPr="009A7FF8">
        <w:rPr>
          <w:rFonts w:ascii="Abadi" w:hAnsi="Abadi"/>
          <w:spacing w:val="-1"/>
          <w:sz w:val="21"/>
          <w:szCs w:val="21"/>
        </w:rPr>
        <w:t xml:space="preserve"> </w:t>
      </w:r>
      <w:r w:rsidR="001B2C3A" w:rsidRPr="009A7FF8">
        <w:rPr>
          <w:rFonts w:ascii="Abadi" w:hAnsi="Abadi"/>
          <w:sz w:val="21"/>
          <w:szCs w:val="21"/>
        </w:rPr>
        <w:t xml:space="preserve">en disponer a la sociedad de un sistema de procuración de justicia especializado y con un </w:t>
      </w:r>
      <w:r w:rsidR="001B2C3A" w:rsidRPr="009A7FF8">
        <w:rPr>
          <w:rFonts w:ascii="Abadi" w:hAnsi="Abadi"/>
          <w:sz w:val="21"/>
          <w:szCs w:val="21"/>
        </w:rPr>
        <w:t>mayor compromiso, a través del cual se abone a erradicar la impunidad y que haga posible acabar con la exclusión y discriminación de las Mujeres,</w:t>
      </w:r>
      <w:r w:rsidR="001B2C3A" w:rsidRPr="009A7FF8">
        <w:rPr>
          <w:rFonts w:ascii="Abadi" w:hAnsi="Abadi"/>
          <w:spacing w:val="-8"/>
          <w:sz w:val="21"/>
          <w:szCs w:val="21"/>
        </w:rPr>
        <w:t xml:space="preserve"> </w:t>
      </w:r>
      <w:r w:rsidR="001B2C3A" w:rsidRPr="009A7FF8">
        <w:rPr>
          <w:rFonts w:ascii="Abadi" w:hAnsi="Abadi"/>
          <w:sz w:val="21"/>
          <w:szCs w:val="21"/>
        </w:rPr>
        <w:t>garantizando</w:t>
      </w:r>
      <w:r w:rsidR="001B2C3A" w:rsidRPr="009A7FF8">
        <w:rPr>
          <w:rFonts w:ascii="Abadi" w:hAnsi="Abadi"/>
          <w:spacing w:val="-4"/>
          <w:sz w:val="21"/>
          <w:szCs w:val="21"/>
        </w:rPr>
        <w:t xml:space="preserve"> </w:t>
      </w:r>
      <w:r w:rsidR="001B2C3A" w:rsidRPr="009A7FF8">
        <w:rPr>
          <w:rFonts w:ascii="Abadi" w:hAnsi="Abadi"/>
          <w:sz w:val="21"/>
          <w:szCs w:val="21"/>
        </w:rPr>
        <w:t>cuando</w:t>
      </w:r>
      <w:r w:rsidR="001B2C3A" w:rsidRPr="009A7FF8">
        <w:rPr>
          <w:rFonts w:ascii="Abadi" w:hAnsi="Abadi"/>
          <w:spacing w:val="-4"/>
          <w:sz w:val="21"/>
          <w:szCs w:val="21"/>
        </w:rPr>
        <w:t xml:space="preserve"> </w:t>
      </w:r>
      <w:r w:rsidR="001B2C3A" w:rsidRPr="009A7FF8">
        <w:rPr>
          <w:rFonts w:ascii="Abadi" w:hAnsi="Abadi"/>
          <w:sz w:val="21"/>
          <w:szCs w:val="21"/>
        </w:rPr>
        <w:t>así</w:t>
      </w:r>
      <w:r w:rsidR="001B2C3A" w:rsidRPr="009A7FF8">
        <w:rPr>
          <w:rFonts w:ascii="Abadi" w:hAnsi="Abadi"/>
          <w:spacing w:val="-8"/>
          <w:sz w:val="21"/>
          <w:szCs w:val="21"/>
        </w:rPr>
        <w:t xml:space="preserve"> </w:t>
      </w:r>
      <w:r w:rsidR="001B2C3A" w:rsidRPr="009A7FF8">
        <w:rPr>
          <w:rFonts w:ascii="Abadi" w:hAnsi="Abadi"/>
          <w:sz w:val="21"/>
          <w:szCs w:val="21"/>
        </w:rPr>
        <w:t>lo</w:t>
      </w:r>
      <w:r w:rsidR="001B2C3A" w:rsidRPr="009A7FF8">
        <w:rPr>
          <w:rFonts w:ascii="Abadi" w:hAnsi="Abadi"/>
          <w:spacing w:val="-4"/>
          <w:sz w:val="21"/>
          <w:szCs w:val="21"/>
        </w:rPr>
        <w:t xml:space="preserve"> </w:t>
      </w:r>
      <w:r w:rsidR="001B2C3A" w:rsidRPr="009A7FF8">
        <w:rPr>
          <w:rFonts w:ascii="Abadi" w:hAnsi="Abadi"/>
          <w:sz w:val="21"/>
          <w:szCs w:val="21"/>
        </w:rPr>
        <w:t>necesiten,</w:t>
      </w:r>
      <w:r w:rsidR="001B2C3A" w:rsidRPr="009A7FF8">
        <w:rPr>
          <w:rFonts w:ascii="Abadi" w:hAnsi="Abadi"/>
          <w:spacing w:val="-8"/>
          <w:sz w:val="21"/>
          <w:szCs w:val="21"/>
        </w:rPr>
        <w:t xml:space="preserve"> </w:t>
      </w:r>
      <w:r w:rsidR="001B2C3A" w:rsidRPr="009A7FF8">
        <w:rPr>
          <w:rFonts w:ascii="Abadi" w:hAnsi="Abadi"/>
          <w:sz w:val="21"/>
          <w:szCs w:val="21"/>
        </w:rPr>
        <w:t>un</w:t>
      </w:r>
      <w:r w:rsidR="001B2C3A" w:rsidRPr="009A7FF8">
        <w:rPr>
          <w:rFonts w:ascii="Abadi" w:hAnsi="Abadi"/>
          <w:spacing w:val="-4"/>
          <w:sz w:val="21"/>
          <w:szCs w:val="21"/>
        </w:rPr>
        <w:t xml:space="preserve"> </w:t>
      </w:r>
      <w:r w:rsidR="001B2C3A" w:rsidRPr="009A7FF8">
        <w:rPr>
          <w:rFonts w:ascii="Abadi" w:hAnsi="Abadi"/>
          <w:sz w:val="21"/>
          <w:szCs w:val="21"/>
        </w:rPr>
        <w:t>auténtico</w:t>
      </w:r>
      <w:r w:rsidR="001B2C3A" w:rsidRPr="009A7FF8">
        <w:rPr>
          <w:rFonts w:ascii="Abadi" w:hAnsi="Abadi"/>
          <w:spacing w:val="-4"/>
          <w:sz w:val="21"/>
          <w:szCs w:val="21"/>
        </w:rPr>
        <w:t xml:space="preserve"> </w:t>
      </w:r>
      <w:r w:rsidR="001B2C3A" w:rsidRPr="009A7FF8">
        <w:rPr>
          <w:rFonts w:ascii="Abadi" w:hAnsi="Abadi"/>
          <w:sz w:val="21"/>
          <w:szCs w:val="21"/>
        </w:rPr>
        <w:t>acceso</w:t>
      </w:r>
      <w:r w:rsidR="001B2C3A" w:rsidRPr="009A7FF8">
        <w:rPr>
          <w:rFonts w:ascii="Abadi" w:hAnsi="Abadi"/>
          <w:spacing w:val="-4"/>
          <w:sz w:val="21"/>
          <w:szCs w:val="21"/>
        </w:rPr>
        <w:t xml:space="preserve"> </w:t>
      </w:r>
      <w:r w:rsidR="001B2C3A" w:rsidRPr="009A7FF8">
        <w:rPr>
          <w:rFonts w:ascii="Abadi" w:hAnsi="Abadi"/>
          <w:sz w:val="21"/>
          <w:szCs w:val="21"/>
        </w:rPr>
        <w:t>a</w:t>
      </w:r>
      <w:r w:rsidR="001B2C3A" w:rsidRPr="009A7FF8">
        <w:rPr>
          <w:rFonts w:ascii="Abadi" w:hAnsi="Abadi"/>
          <w:spacing w:val="-4"/>
          <w:sz w:val="21"/>
          <w:szCs w:val="21"/>
        </w:rPr>
        <w:t xml:space="preserve"> </w:t>
      </w:r>
      <w:r w:rsidR="001B2C3A" w:rsidRPr="009A7FF8">
        <w:rPr>
          <w:rFonts w:ascii="Abadi" w:hAnsi="Abadi"/>
          <w:sz w:val="21"/>
          <w:szCs w:val="21"/>
        </w:rPr>
        <w:t>la</w:t>
      </w:r>
      <w:r w:rsidR="001B2C3A" w:rsidRPr="009A7FF8">
        <w:rPr>
          <w:rFonts w:ascii="Abadi" w:hAnsi="Abadi"/>
          <w:spacing w:val="-4"/>
          <w:sz w:val="21"/>
          <w:szCs w:val="21"/>
        </w:rPr>
        <w:t xml:space="preserve"> </w:t>
      </w:r>
      <w:r w:rsidR="001B2C3A" w:rsidRPr="009A7FF8">
        <w:rPr>
          <w:rFonts w:ascii="Abadi" w:hAnsi="Abadi"/>
          <w:sz w:val="21"/>
          <w:szCs w:val="21"/>
        </w:rPr>
        <w:t>justicia</w:t>
      </w:r>
      <w:r w:rsidR="001B2C3A" w:rsidRPr="009A7FF8">
        <w:rPr>
          <w:rFonts w:ascii="Abadi" w:hAnsi="Abadi"/>
          <w:spacing w:val="-4"/>
          <w:sz w:val="21"/>
          <w:szCs w:val="21"/>
        </w:rPr>
        <w:t xml:space="preserve"> </w:t>
      </w:r>
      <w:r w:rsidR="001B2C3A" w:rsidRPr="009A7FF8">
        <w:rPr>
          <w:rFonts w:ascii="Abadi" w:hAnsi="Abadi"/>
          <w:sz w:val="21"/>
          <w:szCs w:val="21"/>
        </w:rPr>
        <w:t>y</w:t>
      </w:r>
      <w:r w:rsidR="001B2C3A" w:rsidRPr="009A7FF8">
        <w:rPr>
          <w:rFonts w:ascii="Abadi" w:hAnsi="Abadi"/>
          <w:spacing w:val="-5"/>
          <w:sz w:val="21"/>
          <w:szCs w:val="21"/>
        </w:rPr>
        <w:t xml:space="preserve"> </w:t>
      </w:r>
      <w:r w:rsidR="001B2C3A" w:rsidRPr="009A7FF8">
        <w:rPr>
          <w:rFonts w:ascii="Abadi" w:hAnsi="Abadi"/>
          <w:sz w:val="21"/>
          <w:szCs w:val="21"/>
        </w:rPr>
        <w:t>a una vida libre de violencia.</w:t>
      </w:r>
    </w:p>
    <w:p w14:paraId="4F2878CF" w14:textId="77777777" w:rsidR="001B2C3A" w:rsidRPr="009A7FF8" w:rsidRDefault="001B2C3A" w:rsidP="001B2C3A">
      <w:pPr>
        <w:pStyle w:val="Textoindependiente"/>
        <w:spacing w:before="5"/>
        <w:rPr>
          <w:rFonts w:ascii="Abadi" w:hAnsi="Abadi"/>
          <w:sz w:val="21"/>
          <w:szCs w:val="21"/>
        </w:rPr>
      </w:pPr>
    </w:p>
    <w:p w14:paraId="432F0DA7" w14:textId="20A38543" w:rsidR="001B2C3A" w:rsidRDefault="001B2C3A" w:rsidP="000D3B14">
      <w:pPr>
        <w:ind w:right="2"/>
        <w:jc w:val="both"/>
        <w:rPr>
          <w:rFonts w:ascii="Abadi" w:hAnsi="Abadi"/>
          <w:spacing w:val="-2"/>
          <w:sz w:val="21"/>
          <w:szCs w:val="21"/>
        </w:rPr>
      </w:pPr>
      <w:r w:rsidRPr="009A7FF8">
        <w:rPr>
          <w:rFonts w:ascii="Abadi" w:hAnsi="Abadi"/>
          <w:sz w:val="21"/>
          <w:szCs w:val="21"/>
        </w:rPr>
        <w:t>Por</w:t>
      </w:r>
      <w:r w:rsidRPr="009A7FF8">
        <w:rPr>
          <w:rFonts w:ascii="Abadi" w:hAnsi="Abadi"/>
          <w:spacing w:val="-4"/>
          <w:sz w:val="21"/>
          <w:szCs w:val="21"/>
        </w:rPr>
        <w:t xml:space="preserve"> </w:t>
      </w:r>
      <w:r w:rsidRPr="009A7FF8">
        <w:rPr>
          <w:rFonts w:ascii="Abadi" w:hAnsi="Abadi"/>
          <w:sz w:val="21"/>
          <w:szCs w:val="21"/>
        </w:rPr>
        <w:t>otro</w:t>
      </w:r>
      <w:r w:rsidRPr="009A7FF8">
        <w:rPr>
          <w:rFonts w:ascii="Abadi" w:hAnsi="Abadi"/>
          <w:spacing w:val="-3"/>
          <w:sz w:val="21"/>
          <w:szCs w:val="21"/>
        </w:rPr>
        <w:t xml:space="preserve"> </w:t>
      </w:r>
      <w:r w:rsidRPr="009A7FF8">
        <w:rPr>
          <w:rFonts w:ascii="Abadi" w:hAnsi="Abadi"/>
          <w:sz w:val="21"/>
          <w:szCs w:val="21"/>
        </w:rPr>
        <w:t>lado,</w:t>
      </w:r>
      <w:r w:rsidRPr="009A7FF8">
        <w:rPr>
          <w:rFonts w:ascii="Abadi" w:hAnsi="Abadi"/>
          <w:spacing w:val="-6"/>
          <w:sz w:val="21"/>
          <w:szCs w:val="21"/>
        </w:rPr>
        <w:t xml:space="preserve"> </w:t>
      </w:r>
      <w:r w:rsidRPr="009A7FF8">
        <w:rPr>
          <w:rFonts w:ascii="Abadi" w:hAnsi="Abadi"/>
          <w:sz w:val="21"/>
          <w:szCs w:val="21"/>
        </w:rPr>
        <w:t>manifestamos</w:t>
      </w:r>
      <w:r w:rsidRPr="009A7FF8">
        <w:rPr>
          <w:rFonts w:ascii="Abadi" w:hAnsi="Abadi"/>
          <w:spacing w:val="-4"/>
          <w:sz w:val="21"/>
          <w:szCs w:val="21"/>
        </w:rPr>
        <w:t xml:space="preserve"> </w:t>
      </w:r>
      <w:r w:rsidRPr="009A7FF8">
        <w:rPr>
          <w:rFonts w:ascii="Abadi" w:hAnsi="Abadi"/>
          <w:sz w:val="21"/>
          <w:szCs w:val="21"/>
        </w:rPr>
        <w:t>que</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3"/>
          <w:sz w:val="21"/>
          <w:szCs w:val="21"/>
        </w:rPr>
        <w:t xml:space="preserve"> </w:t>
      </w:r>
      <w:proofErr w:type="gramStart"/>
      <w:r w:rsidRPr="009A7FF8">
        <w:rPr>
          <w:rFonts w:ascii="Abadi" w:hAnsi="Abadi"/>
          <w:sz w:val="21"/>
          <w:szCs w:val="21"/>
        </w:rPr>
        <w:t>acuerdo</w:t>
      </w:r>
      <w:r w:rsidR="000D3B14">
        <w:rPr>
          <w:rFonts w:ascii="Abadi" w:hAnsi="Abadi"/>
          <w:sz w:val="21"/>
          <w:szCs w:val="21"/>
        </w:rPr>
        <w:t xml:space="preserve">  </w:t>
      </w:r>
      <w:r w:rsidRPr="009A7FF8">
        <w:rPr>
          <w:rFonts w:ascii="Abadi" w:hAnsi="Abadi"/>
          <w:sz w:val="21"/>
          <w:szCs w:val="21"/>
        </w:rPr>
        <w:t>con</w:t>
      </w:r>
      <w:proofErr w:type="gramEnd"/>
      <w:r w:rsidRPr="009A7FF8">
        <w:rPr>
          <w:rFonts w:ascii="Abadi" w:hAnsi="Abadi"/>
          <w:spacing w:val="-3"/>
          <w:sz w:val="21"/>
          <w:szCs w:val="21"/>
        </w:rPr>
        <w:t xml:space="preserve"> </w:t>
      </w:r>
      <w:r w:rsidRPr="009A7FF8">
        <w:rPr>
          <w:rFonts w:ascii="Abadi" w:hAnsi="Abadi"/>
          <w:sz w:val="21"/>
          <w:szCs w:val="21"/>
        </w:rPr>
        <w:t>el</w:t>
      </w:r>
      <w:r w:rsidRPr="009A7FF8">
        <w:rPr>
          <w:rFonts w:ascii="Abadi" w:hAnsi="Abadi"/>
          <w:spacing w:val="-3"/>
          <w:sz w:val="21"/>
          <w:szCs w:val="21"/>
        </w:rPr>
        <w:t xml:space="preserve"> </w:t>
      </w:r>
      <w:r w:rsidRPr="009A7FF8">
        <w:rPr>
          <w:rFonts w:ascii="Abadi" w:hAnsi="Abadi"/>
          <w:sz w:val="21"/>
          <w:szCs w:val="21"/>
        </w:rPr>
        <w:t>artículo</w:t>
      </w:r>
      <w:r w:rsidRPr="009A7FF8">
        <w:rPr>
          <w:rFonts w:ascii="Abadi" w:hAnsi="Abadi"/>
          <w:spacing w:val="-3"/>
          <w:sz w:val="21"/>
          <w:szCs w:val="21"/>
        </w:rPr>
        <w:t xml:space="preserve"> </w:t>
      </w:r>
      <w:r w:rsidRPr="009A7FF8">
        <w:rPr>
          <w:rFonts w:ascii="Abadi" w:hAnsi="Abadi"/>
          <w:sz w:val="21"/>
          <w:szCs w:val="21"/>
        </w:rPr>
        <w:t>209</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3"/>
          <w:sz w:val="21"/>
          <w:szCs w:val="21"/>
        </w:rPr>
        <w:t xml:space="preserve"> </w:t>
      </w:r>
      <w:r w:rsidRPr="009A7FF8">
        <w:rPr>
          <w:rFonts w:ascii="Abadi" w:hAnsi="Abadi"/>
          <w:sz w:val="21"/>
          <w:szCs w:val="21"/>
        </w:rPr>
        <w:t>la</w:t>
      </w:r>
      <w:r w:rsidRPr="009A7FF8">
        <w:rPr>
          <w:rFonts w:ascii="Abadi" w:hAnsi="Abadi"/>
          <w:spacing w:val="-3"/>
          <w:sz w:val="21"/>
          <w:szCs w:val="21"/>
        </w:rPr>
        <w:t xml:space="preserve"> </w:t>
      </w:r>
      <w:r w:rsidRPr="009A7FF8">
        <w:rPr>
          <w:rFonts w:ascii="Abadi" w:hAnsi="Abadi"/>
          <w:sz w:val="21"/>
          <w:szCs w:val="21"/>
        </w:rPr>
        <w:t>Ley</w:t>
      </w:r>
      <w:r w:rsidRPr="009A7FF8">
        <w:rPr>
          <w:rFonts w:ascii="Abadi" w:hAnsi="Abadi"/>
          <w:spacing w:val="-4"/>
          <w:sz w:val="21"/>
          <w:szCs w:val="21"/>
        </w:rPr>
        <w:t xml:space="preserve"> </w:t>
      </w:r>
      <w:r w:rsidRPr="009A7FF8">
        <w:rPr>
          <w:rFonts w:ascii="Abadi" w:hAnsi="Abadi"/>
          <w:sz w:val="21"/>
          <w:szCs w:val="21"/>
        </w:rPr>
        <w:t>Orgánica del</w:t>
      </w:r>
      <w:r w:rsidRPr="009A7FF8">
        <w:rPr>
          <w:rFonts w:ascii="Abadi" w:hAnsi="Abadi"/>
          <w:spacing w:val="-9"/>
          <w:sz w:val="21"/>
          <w:szCs w:val="21"/>
        </w:rPr>
        <w:t xml:space="preserve"> </w:t>
      </w:r>
      <w:r w:rsidRPr="009A7FF8">
        <w:rPr>
          <w:rFonts w:ascii="Abadi" w:hAnsi="Abadi"/>
          <w:sz w:val="21"/>
          <w:szCs w:val="21"/>
        </w:rPr>
        <w:t>Poder</w:t>
      </w:r>
      <w:r w:rsidRPr="009A7FF8">
        <w:rPr>
          <w:rFonts w:ascii="Abadi" w:hAnsi="Abadi"/>
          <w:spacing w:val="-10"/>
          <w:sz w:val="21"/>
          <w:szCs w:val="21"/>
        </w:rPr>
        <w:t xml:space="preserve"> </w:t>
      </w:r>
      <w:r w:rsidRPr="009A7FF8">
        <w:rPr>
          <w:rFonts w:ascii="Abadi" w:hAnsi="Abadi"/>
          <w:sz w:val="21"/>
          <w:szCs w:val="21"/>
        </w:rPr>
        <w:t>Legislativo</w:t>
      </w:r>
      <w:r w:rsidRPr="009A7FF8">
        <w:rPr>
          <w:rFonts w:ascii="Abadi" w:hAnsi="Abadi"/>
          <w:spacing w:val="-9"/>
          <w:sz w:val="21"/>
          <w:szCs w:val="21"/>
        </w:rPr>
        <w:t xml:space="preserve"> </w:t>
      </w:r>
      <w:r w:rsidRPr="009A7FF8">
        <w:rPr>
          <w:rFonts w:ascii="Abadi" w:hAnsi="Abadi"/>
          <w:sz w:val="21"/>
          <w:szCs w:val="21"/>
        </w:rPr>
        <w:t>del</w:t>
      </w:r>
      <w:r w:rsidRPr="009A7FF8">
        <w:rPr>
          <w:rFonts w:ascii="Abadi" w:hAnsi="Abadi"/>
          <w:spacing w:val="-9"/>
          <w:sz w:val="21"/>
          <w:szCs w:val="21"/>
        </w:rPr>
        <w:t xml:space="preserve"> </w:t>
      </w:r>
      <w:r w:rsidRPr="009A7FF8">
        <w:rPr>
          <w:rFonts w:ascii="Abadi" w:hAnsi="Abadi"/>
          <w:sz w:val="21"/>
          <w:szCs w:val="21"/>
        </w:rPr>
        <w:t>Estado</w:t>
      </w:r>
      <w:r w:rsidRPr="009A7FF8">
        <w:rPr>
          <w:rFonts w:ascii="Abadi" w:hAnsi="Abadi"/>
          <w:spacing w:val="-9"/>
          <w:sz w:val="21"/>
          <w:szCs w:val="21"/>
        </w:rPr>
        <w:t xml:space="preserve"> </w:t>
      </w:r>
      <w:r w:rsidRPr="009A7FF8">
        <w:rPr>
          <w:rFonts w:ascii="Abadi" w:hAnsi="Abadi"/>
          <w:sz w:val="21"/>
          <w:szCs w:val="21"/>
        </w:rPr>
        <w:t>de</w:t>
      </w:r>
      <w:r w:rsidRPr="009A7FF8">
        <w:rPr>
          <w:rFonts w:ascii="Abadi" w:hAnsi="Abadi"/>
          <w:spacing w:val="-9"/>
          <w:sz w:val="21"/>
          <w:szCs w:val="21"/>
        </w:rPr>
        <w:t xml:space="preserve"> </w:t>
      </w:r>
      <w:r w:rsidRPr="009A7FF8">
        <w:rPr>
          <w:rFonts w:ascii="Abadi" w:hAnsi="Abadi"/>
          <w:sz w:val="21"/>
          <w:szCs w:val="21"/>
        </w:rPr>
        <w:t>Guanajuato,</w:t>
      </w:r>
      <w:r w:rsidRPr="009A7FF8">
        <w:rPr>
          <w:rFonts w:ascii="Abadi" w:hAnsi="Abadi"/>
          <w:spacing w:val="-12"/>
          <w:sz w:val="21"/>
          <w:szCs w:val="21"/>
        </w:rPr>
        <w:t xml:space="preserve"> </w:t>
      </w:r>
      <w:r w:rsidRPr="009A7FF8">
        <w:rPr>
          <w:rFonts w:ascii="Abadi" w:hAnsi="Abadi"/>
          <w:sz w:val="21"/>
          <w:szCs w:val="21"/>
        </w:rPr>
        <w:t>la</w:t>
      </w:r>
      <w:r w:rsidRPr="009A7FF8">
        <w:rPr>
          <w:rFonts w:ascii="Abadi" w:hAnsi="Abadi"/>
          <w:spacing w:val="-9"/>
          <w:sz w:val="21"/>
          <w:szCs w:val="21"/>
        </w:rPr>
        <w:t xml:space="preserve"> </w:t>
      </w:r>
      <w:r w:rsidRPr="009A7FF8">
        <w:rPr>
          <w:rFonts w:ascii="Abadi" w:hAnsi="Abadi"/>
          <w:sz w:val="21"/>
          <w:szCs w:val="21"/>
        </w:rPr>
        <w:t>iniciativa</w:t>
      </w:r>
      <w:r w:rsidRPr="009A7FF8">
        <w:rPr>
          <w:rFonts w:ascii="Abadi" w:hAnsi="Abadi"/>
          <w:spacing w:val="-9"/>
          <w:sz w:val="21"/>
          <w:szCs w:val="21"/>
        </w:rPr>
        <w:t xml:space="preserve"> </w:t>
      </w:r>
      <w:r w:rsidRPr="009A7FF8">
        <w:rPr>
          <w:rFonts w:ascii="Abadi" w:hAnsi="Abadi"/>
          <w:sz w:val="21"/>
          <w:szCs w:val="21"/>
        </w:rPr>
        <w:t>presenta</w:t>
      </w:r>
      <w:r w:rsidRPr="009A7FF8">
        <w:rPr>
          <w:rFonts w:ascii="Abadi" w:hAnsi="Abadi"/>
          <w:spacing w:val="-9"/>
          <w:sz w:val="21"/>
          <w:szCs w:val="21"/>
        </w:rPr>
        <w:t xml:space="preserve"> </w:t>
      </w:r>
      <w:r w:rsidRPr="009A7FF8">
        <w:rPr>
          <w:rFonts w:ascii="Abadi" w:hAnsi="Abadi"/>
          <w:sz w:val="21"/>
          <w:szCs w:val="21"/>
        </w:rPr>
        <w:t>los</w:t>
      </w:r>
      <w:r w:rsidRPr="009A7FF8">
        <w:rPr>
          <w:rFonts w:ascii="Abadi" w:hAnsi="Abadi"/>
          <w:spacing w:val="-10"/>
          <w:sz w:val="21"/>
          <w:szCs w:val="21"/>
        </w:rPr>
        <w:t xml:space="preserve"> </w:t>
      </w:r>
      <w:r w:rsidRPr="009A7FF8">
        <w:rPr>
          <w:rFonts w:ascii="Abadi" w:hAnsi="Abadi"/>
          <w:sz w:val="21"/>
          <w:szCs w:val="21"/>
        </w:rPr>
        <w:t xml:space="preserve">siguientes </w:t>
      </w:r>
      <w:r w:rsidRPr="009A7FF8">
        <w:rPr>
          <w:rFonts w:ascii="Abadi" w:hAnsi="Abadi"/>
          <w:spacing w:val="-2"/>
          <w:sz w:val="21"/>
          <w:szCs w:val="21"/>
        </w:rPr>
        <w:t>impactos:</w:t>
      </w:r>
    </w:p>
    <w:p w14:paraId="7CE6125C" w14:textId="77777777" w:rsidR="000A7427" w:rsidRDefault="000A7427" w:rsidP="001B2C3A">
      <w:pPr>
        <w:ind w:right="2"/>
        <w:jc w:val="center"/>
        <w:rPr>
          <w:rFonts w:ascii="Abadi" w:hAnsi="Abadi"/>
          <w:spacing w:val="-2"/>
          <w:sz w:val="21"/>
          <w:szCs w:val="21"/>
        </w:rPr>
      </w:pPr>
    </w:p>
    <w:p w14:paraId="71AE978D" w14:textId="77777777" w:rsidR="000A7427" w:rsidRPr="009A7FF8" w:rsidRDefault="000A7427" w:rsidP="005F1CEE">
      <w:pPr>
        <w:pStyle w:val="Prrafodelista"/>
        <w:widowControl w:val="0"/>
        <w:numPr>
          <w:ilvl w:val="0"/>
          <w:numId w:val="49"/>
        </w:numPr>
        <w:autoSpaceDE w:val="0"/>
        <w:autoSpaceDN w:val="0"/>
        <w:ind w:left="426"/>
        <w:jc w:val="both"/>
        <w:rPr>
          <w:rFonts w:ascii="Abadi" w:hAnsi="Abadi"/>
          <w:sz w:val="21"/>
          <w:szCs w:val="21"/>
        </w:rPr>
      </w:pPr>
      <w:r w:rsidRPr="009A7FF8">
        <w:rPr>
          <w:rFonts w:ascii="Abadi" w:hAnsi="Abadi"/>
          <w:b/>
          <w:sz w:val="21"/>
          <w:szCs w:val="21"/>
        </w:rPr>
        <w:t>Impacto</w:t>
      </w:r>
      <w:r w:rsidRPr="009A7FF8">
        <w:rPr>
          <w:rFonts w:ascii="Abadi" w:hAnsi="Abadi"/>
          <w:b/>
          <w:spacing w:val="-1"/>
          <w:sz w:val="21"/>
          <w:szCs w:val="21"/>
        </w:rPr>
        <w:t xml:space="preserve"> </w:t>
      </w:r>
      <w:r w:rsidRPr="009A7FF8">
        <w:rPr>
          <w:rFonts w:ascii="Abadi" w:hAnsi="Abadi"/>
          <w:b/>
          <w:sz w:val="21"/>
          <w:szCs w:val="21"/>
        </w:rPr>
        <w:t xml:space="preserve">Jurídico. </w:t>
      </w:r>
      <w:r w:rsidRPr="009A7FF8">
        <w:rPr>
          <w:rFonts w:ascii="Abadi" w:hAnsi="Abadi"/>
          <w:sz w:val="21"/>
          <w:szCs w:val="21"/>
        </w:rPr>
        <w:t>Modificaciones</w:t>
      </w:r>
      <w:r w:rsidRPr="009A7FF8">
        <w:rPr>
          <w:rFonts w:ascii="Abadi" w:hAnsi="Abadi"/>
          <w:spacing w:val="-4"/>
          <w:sz w:val="21"/>
          <w:szCs w:val="21"/>
        </w:rPr>
        <w:t xml:space="preserve"> </w:t>
      </w:r>
      <w:r w:rsidRPr="009A7FF8">
        <w:rPr>
          <w:rFonts w:ascii="Abadi" w:hAnsi="Abadi"/>
          <w:sz w:val="21"/>
          <w:szCs w:val="21"/>
        </w:rPr>
        <w:t>al contenido</w:t>
      </w:r>
      <w:r w:rsidRPr="009A7FF8">
        <w:rPr>
          <w:rFonts w:ascii="Abadi" w:hAnsi="Abadi"/>
          <w:spacing w:val="-3"/>
          <w:sz w:val="21"/>
          <w:szCs w:val="21"/>
        </w:rPr>
        <w:t xml:space="preserve"> </w:t>
      </w:r>
      <w:r w:rsidRPr="009A7FF8">
        <w:rPr>
          <w:rFonts w:ascii="Abadi" w:hAnsi="Abadi"/>
          <w:sz w:val="21"/>
          <w:szCs w:val="21"/>
        </w:rPr>
        <w:t>de la</w:t>
      </w:r>
      <w:r w:rsidRPr="009A7FF8">
        <w:rPr>
          <w:rFonts w:ascii="Abadi" w:hAnsi="Abadi"/>
          <w:spacing w:val="-3"/>
          <w:sz w:val="21"/>
          <w:szCs w:val="21"/>
        </w:rPr>
        <w:t xml:space="preserve"> </w:t>
      </w:r>
      <w:r w:rsidRPr="009A7FF8">
        <w:rPr>
          <w:rFonts w:ascii="Abadi" w:hAnsi="Abadi"/>
          <w:sz w:val="21"/>
          <w:szCs w:val="21"/>
        </w:rPr>
        <w:t>Ley Orgánica de la Fiscalía</w:t>
      </w:r>
      <w:r w:rsidRPr="009A7FF8">
        <w:rPr>
          <w:rFonts w:ascii="Abadi" w:hAnsi="Abadi"/>
          <w:spacing w:val="-12"/>
          <w:sz w:val="21"/>
          <w:szCs w:val="21"/>
        </w:rPr>
        <w:t xml:space="preserve"> </w:t>
      </w:r>
      <w:r w:rsidRPr="009A7FF8">
        <w:rPr>
          <w:rFonts w:ascii="Abadi" w:hAnsi="Abadi"/>
          <w:sz w:val="21"/>
          <w:szCs w:val="21"/>
        </w:rPr>
        <w:t>General</w:t>
      </w:r>
      <w:r w:rsidRPr="009A7FF8">
        <w:rPr>
          <w:rFonts w:ascii="Abadi" w:hAnsi="Abadi"/>
          <w:spacing w:val="-12"/>
          <w:sz w:val="21"/>
          <w:szCs w:val="21"/>
        </w:rPr>
        <w:t xml:space="preserve"> </w:t>
      </w:r>
      <w:r w:rsidRPr="009A7FF8">
        <w:rPr>
          <w:rFonts w:ascii="Abadi" w:hAnsi="Abadi"/>
          <w:sz w:val="21"/>
          <w:szCs w:val="21"/>
        </w:rPr>
        <w:t>del</w:t>
      </w:r>
      <w:r w:rsidRPr="009A7FF8">
        <w:rPr>
          <w:rFonts w:ascii="Abadi" w:hAnsi="Abadi"/>
          <w:spacing w:val="-10"/>
          <w:sz w:val="21"/>
          <w:szCs w:val="21"/>
        </w:rPr>
        <w:t xml:space="preserve"> </w:t>
      </w:r>
      <w:r w:rsidRPr="009A7FF8">
        <w:rPr>
          <w:rFonts w:ascii="Abadi" w:hAnsi="Abadi"/>
          <w:sz w:val="21"/>
          <w:szCs w:val="21"/>
        </w:rPr>
        <w:t>Estado</w:t>
      </w:r>
      <w:r w:rsidRPr="009A7FF8">
        <w:rPr>
          <w:rFonts w:ascii="Abadi" w:hAnsi="Abadi"/>
          <w:spacing w:val="-12"/>
          <w:sz w:val="21"/>
          <w:szCs w:val="21"/>
        </w:rPr>
        <w:t xml:space="preserve"> </w:t>
      </w:r>
      <w:r w:rsidRPr="009A7FF8">
        <w:rPr>
          <w:rFonts w:ascii="Abadi" w:hAnsi="Abadi"/>
          <w:sz w:val="21"/>
          <w:szCs w:val="21"/>
        </w:rPr>
        <w:t>de</w:t>
      </w:r>
      <w:r w:rsidRPr="009A7FF8">
        <w:rPr>
          <w:rFonts w:ascii="Abadi" w:hAnsi="Abadi"/>
          <w:spacing w:val="-12"/>
          <w:sz w:val="21"/>
          <w:szCs w:val="21"/>
        </w:rPr>
        <w:t xml:space="preserve"> </w:t>
      </w:r>
      <w:r w:rsidRPr="009A7FF8">
        <w:rPr>
          <w:rFonts w:ascii="Abadi" w:hAnsi="Abadi"/>
          <w:sz w:val="21"/>
          <w:szCs w:val="21"/>
        </w:rPr>
        <w:t>Guanajuato,</w:t>
      </w:r>
      <w:r w:rsidRPr="009A7FF8">
        <w:rPr>
          <w:rFonts w:ascii="Abadi" w:hAnsi="Abadi"/>
          <w:spacing w:val="-15"/>
          <w:sz w:val="21"/>
          <w:szCs w:val="21"/>
        </w:rPr>
        <w:t xml:space="preserve"> </w:t>
      </w:r>
      <w:r w:rsidRPr="009A7FF8">
        <w:rPr>
          <w:rFonts w:ascii="Abadi" w:hAnsi="Abadi"/>
          <w:sz w:val="21"/>
          <w:szCs w:val="21"/>
        </w:rPr>
        <w:t>concretamente</w:t>
      </w:r>
      <w:r w:rsidRPr="009A7FF8">
        <w:rPr>
          <w:rFonts w:ascii="Abadi" w:hAnsi="Abadi"/>
          <w:spacing w:val="-12"/>
          <w:sz w:val="21"/>
          <w:szCs w:val="21"/>
        </w:rPr>
        <w:t xml:space="preserve"> </w:t>
      </w:r>
      <w:r w:rsidRPr="009A7FF8">
        <w:rPr>
          <w:rFonts w:ascii="Abadi" w:hAnsi="Abadi"/>
          <w:sz w:val="21"/>
          <w:szCs w:val="21"/>
        </w:rPr>
        <w:t>la</w:t>
      </w:r>
      <w:r w:rsidRPr="009A7FF8">
        <w:rPr>
          <w:rFonts w:ascii="Abadi" w:hAnsi="Abadi"/>
          <w:spacing w:val="-12"/>
          <w:sz w:val="21"/>
          <w:szCs w:val="21"/>
        </w:rPr>
        <w:t xml:space="preserve"> </w:t>
      </w:r>
      <w:r w:rsidRPr="009A7FF8">
        <w:rPr>
          <w:rFonts w:ascii="Abadi" w:hAnsi="Abadi"/>
          <w:sz w:val="21"/>
          <w:szCs w:val="21"/>
        </w:rPr>
        <w:t>adición</w:t>
      </w:r>
      <w:r w:rsidRPr="009A7FF8">
        <w:rPr>
          <w:rFonts w:ascii="Abadi" w:hAnsi="Abadi"/>
          <w:spacing w:val="-12"/>
          <w:sz w:val="21"/>
          <w:szCs w:val="21"/>
        </w:rPr>
        <w:t xml:space="preserve"> </w:t>
      </w:r>
      <w:r w:rsidRPr="009A7FF8">
        <w:rPr>
          <w:rFonts w:ascii="Abadi" w:hAnsi="Abadi"/>
          <w:sz w:val="21"/>
          <w:szCs w:val="21"/>
        </w:rPr>
        <w:t>del inciso b) a la fracción II del artículo 10, la reforma al tercer párrafo de dicho numeral, así como la adición del diverso 25 Bis, a fin de potencializar el modelo en materia de investigación de las conductas delictivas cometidas en contra de Mujeres, Adolescentes y Niñas por razones</w:t>
      </w:r>
      <w:r w:rsidRPr="009A7FF8">
        <w:rPr>
          <w:rFonts w:ascii="Abadi" w:hAnsi="Abadi"/>
          <w:spacing w:val="-17"/>
          <w:sz w:val="21"/>
          <w:szCs w:val="21"/>
        </w:rPr>
        <w:t xml:space="preserve"> </w:t>
      </w:r>
      <w:r w:rsidRPr="009A7FF8">
        <w:rPr>
          <w:rFonts w:ascii="Abadi" w:hAnsi="Abadi"/>
          <w:sz w:val="21"/>
          <w:szCs w:val="21"/>
        </w:rPr>
        <w:t>de</w:t>
      </w:r>
      <w:r w:rsidRPr="009A7FF8">
        <w:rPr>
          <w:rFonts w:ascii="Abadi" w:hAnsi="Abadi"/>
          <w:spacing w:val="-14"/>
          <w:sz w:val="21"/>
          <w:szCs w:val="21"/>
        </w:rPr>
        <w:t xml:space="preserve"> </w:t>
      </w:r>
      <w:r w:rsidRPr="009A7FF8">
        <w:rPr>
          <w:rFonts w:ascii="Abadi" w:hAnsi="Abadi"/>
          <w:sz w:val="21"/>
          <w:szCs w:val="21"/>
        </w:rPr>
        <w:t>género,</w:t>
      </w:r>
      <w:r w:rsidRPr="009A7FF8">
        <w:rPr>
          <w:rFonts w:ascii="Abadi" w:hAnsi="Abadi"/>
          <w:spacing w:val="-17"/>
          <w:sz w:val="21"/>
          <w:szCs w:val="21"/>
        </w:rPr>
        <w:t xml:space="preserve"> </w:t>
      </w:r>
      <w:r w:rsidRPr="009A7FF8">
        <w:rPr>
          <w:rFonts w:ascii="Abadi" w:hAnsi="Abadi"/>
          <w:sz w:val="21"/>
          <w:szCs w:val="21"/>
        </w:rPr>
        <w:t>ajustando</w:t>
      </w:r>
      <w:r w:rsidRPr="009A7FF8">
        <w:rPr>
          <w:rFonts w:ascii="Abadi" w:hAnsi="Abadi"/>
          <w:spacing w:val="-17"/>
          <w:sz w:val="21"/>
          <w:szCs w:val="21"/>
        </w:rPr>
        <w:t xml:space="preserve"> </w:t>
      </w:r>
      <w:r w:rsidRPr="009A7FF8">
        <w:rPr>
          <w:rFonts w:ascii="Abadi" w:hAnsi="Abadi"/>
          <w:sz w:val="21"/>
          <w:szCs w:val="21"/>
        </w:rPr>
        <w:t>la</w:t>
      </w:r>
      <w:r w:rsidRPr="009A7FF8">
        <w:rPr>
          <w:rFonts w:ascii="Abadi" w:hAnsi="Abadi"/>
          <w:spacing w:val="-14"/>
          <w:sz w:val="21"/>
          <w:szCs w:val="21"/>
        </w:rPr>
        <w:t xml:space="preserve"> </w:t>
      </w:r>
      <w:r w:rsidRPr="009A7FF8">
        <w:rPr>
          <w:rFonts w:ascii="Abadi" w:hAnsi="Abadi"/>
          <w:sz w:val="21"/>
          <w:szCs w:val="21"/>
        </w:rPr>
        <w:t>estructura</w:t>
      </w:r>
      <w:r w:rsidRPr="009A7FF8">
        <w:rPr>
          <w:rFonts w:ascii="Abadi" w:hAnsi="Abadi"/>
          <w:spacing w:val="-14"/>
          <w:sz w:val="21"/>
          <w:szCs w:val="21"/>
        </w:rPr>
        <w:t xml:space="preserve"> </w:t>
      </w:r>
      <w:r w:rsidRPr="009A7FF8">
        <w:rPr>
          <w:rFonts w:ascii="Abadi" w:hAnsi="Abadi"/>
          <w:sz w:val="21"/>
          <w:szCs w:val="21"/>
        </w:rPr>
        <w:t>orgánica-corporativa</w:t>
      </w:r>
      <w:r w:rsidRPr="009A7FF8">
        <w:rPr>
          <w:rFonts w:ascii="Abadi" w:hAnsi="Abadi"/>
          <w:spacing w:val="-14"/>
          <w:sz w:val="21"/>
          <w:szCs w:val="21"/>
        </w:rPr>
        <w:t xml:space="preserve"> </w:t>
      </w:r>
      <w:r w:rsidRPr="009A7FF8">
        <w:rPr>
          <w:rFonts w:ascii="Abadi" w:hAnsi="Abadi"/>
          <w:sz w:val="21"/>
          <w:szCs w:val="21"/>
        </w:rPr>
        <w:t>de</w:t>
      </w:r>
      <w:r w:rsidRPr="009A7FF8">
        <w:rPr>
          <w:rFonts w:ascii="Abadi" w:hAnsi="Abadi"/>
          <w:spacing w:val="-14"/>
          <w:sz w:val="21"/>
          <w:szCs w:val="21"/>
        </w:rPr>
        <w:t xml:space="preserve"> </w:t>
      </w:r>
      <w:r w:rsidRPr="009A7FF8">
        <w:rPr>
          <w:rFonts w:ascii="Abadi" w:hAnsi="Abadi"/>
          <w:sz w:val="21"/>
          <w:szCs w:val="21"/>
        </w:rPr>
        <w:t>dicha Representación</w:t>
      </w:r>
      <w:r w:rsidRPr="009A7FF8">
        <w:rPr>
          <w:rFonts w:ascii="Abadi" w:hAnsi="Abadi"/>
          <w:spacing w:val="-7"/>
          <w:sz w:val="21"/>
          <w:szCs w:val="21"/>
        </w:rPr>
        <w:t xml:space="preserve"> </w:t>
      </w:r>
      <w:r w:rsidRPr="009A7FF8">
        <w:rPr>
          <w:rFonts w:ascii="Abadi" w:hAnsi="Abadi"/>
          <w:sz w:val="21"/>
          <w:szCs w:val="21"/>
        </w:rPr>
        <w:t>Social,</w:t>
      </w:r>
      <w:r w:rsidRPr="009A7FF8">
        <w:rPr>
          <w:rFonts w:ascii="Abadi" w:hAnsi="Abadi"/>
          <w:spacing w:val="-10"/>
          <w:sz w:val="21"/>
          <w:szCs w:val="21"/>
        </w:rPr>
        <w:t xml:space="preserve"> </w:t>
      </w:r>
      <w:r w:rsidRPr="009A7FF8">
        <w:rPr>
          <w:rFonts w:ascii="Abadi" w:hAnsi="Abadi"/>
          <w:sz w:val="21"/>
          <w:szCs w:val="21"/>
        </w:rPr>
        <w:t>ahora</w:t>
      </w:r>
      <w:r w:rsidRPr="009A7FF8">
        <w:rPr>
          <w:rFonts w:ascii="Abadi" w:hAnsi="Abadi"/>
          <w:spacing w:val="-7"/>
          <w:sz w:val="21"/>
          <w:szCs w:val="21"/>
        </w:rPr>
        <w:t xml:space="preserve"> </w:t>
      </w:r>
      <w:r w:rsidRPr="009A7FF8">
        <w:rPr>
          <w:rFonts w:ascii="Abadi" w:hAnsi="Abadi"/>
          <w:sz w:val="21"/>
          <w:szCs w:val="21"/>
        </w:rPr>
        <w:t>con</w:t>
      </w:r>
      <w:r w:rsidRPr="009A7FF8">
        <w:rPr>
          <w:rFonts w:ascii="Abadi" w:hAnsi="Abadi"/>
          <w:spacing w:val="-7"/>
          <w:sz w:val="21"/>
          <w:szCs w:val="21"/>
        </w:rPr>
        <w:t xml:space="preserve"> </w:t>
      </w:r>
      <w:r w:rsidRPr="009A7FF8">
        <w:rPr>
          <w:rFonts w:ascii="Abadi" w:hAnsi="Abadi"/>
          <w:sz w:val="21"/>
          <w:szCs w:val="21"/>
        </w:rPr>
        <w:t>la</w:t>
      </w:r>
      <w:r w:rsidRPr="009A7FF8">
        <w:rPr>
          <w:rFonts w:ascii="Abadi" w:hAnsi="Abadi"/>
          <w:spacing w:val="-7"/>
          <w:sz w:val="21"/>
          <w:szCs w:val="21"/>
        </w:rPr>
        <w:t xml:space="preserve"> </w:t>
      </w:r>
      <w:r w:rsidRPr="009A7FF8">
        <w:rPr>
          <w:rFonts w:ascii="Abadi" w:hAnsi="Abadi"/>
          <w:sz w:val="21"/>
          <w:szCs w:val="21"/>
        </w:rPr>
        <w:t>amplificación</w:t>
      </w:r>
      <w:r w:rsidRPr="009A7FF8">
        <w:rPr>
          <w:rFonts w:ascii="Abadi" w:hAnsi="Abadi"/>
          <w:spacing w:val="-7"/>
          <w:sz w:val="21"/>
          <w:szCs w:val="21"/>
        </w:rPr>
        <w:t xml:space="preserve"> </w:t>
      </w:r>
      <w:r w:rsidRPr="009A7FF8">
        <w:rPr>
          <w:rFonts w:ascii="Abadi" w:hAnsi="Abadi"/>
          <w:sz w:val="21"/>
          <w:szCs w:val="21"/>
        </w:rPr>
        <w:t>y</w:t>
      </w:r>
      <w:r w:rsidRPr="009A7FF8">
        <w:rPr>
          <w:rFonts w:ascii="Abadi" w:hAnsi="Abadi"/>
          <w:spacing w:val="-8"/>
          <w:sz w:val="21"/>
          <w:szCs w:val="21"/>
        </w:rPr>
        <w:t xml:space="preserve"> </w:t>
      </w:r>
      <w:r w:rsidRPr="009A7FF8">
        <w:rPr>
          <w:rFonts w:ascii="Abadi" w:hAnsi="Abadi"/>
          <w:sz w:val="21"/>
          <w:szCs w:val="21"/>
        </w:rPr>
        <w:t>redimensionamiento a nivel legal de Fiscalías Especializadas en Investigación de Delitos contra Mujeres por Razones de Género;</w:t>
      </w:r>
    </w:p>
    <w:p w14:paraId="51F8E50C" w14:textId="77777777" w:rsidR="000A7427" w:rsidRPr="009A7FF8" w:rsidRDefault="000A7427" w:rsidP="000A7427">
      <w:pPr>
        <w:pStyle w:val="Textoindependiente"/>
        <w:spacing w:before="1"/>
        <w:rPr>
          <w:rFonts w:ascii="Abadi" w:hAnsi="Abadi"/>
          <w:sz w:val="21"/>
          <w:szCs w:val="21"/>
        </w:rPr>
      </w:pPr>
    </w:p>
    <w:p w14:paraId="5477DBB1" w14:textId="77777777" w:rsidR="000A7427" w:rsidRPr="009A7FF8" w:rsidRDefault="000A7427" w:rsidP="005F1CEE">
      <w:pPr>
        <w:pStyle w:val="Prrafodelista"/>
        <w:widowControl w:val="0"/>
        <w:numPr>
          <w:ilvl w:val="0"/>
          <w:numId w:val="49"/>
        </w:numPr>
        <w:autoSpaceDE w:val="0"/>
        <w:autoSpaceDN w:val="0"/>
        <w:ind w:left="426"/>
        <w:jc w:val="both"/>
        <w:rPr>
          <w:rFonts w:ascii="Abadi" w:hAnsi="Abadi"/>
          <w:sz w:val="21"/>
          <w:szCs w:val="21"/>
        </w:rPr>
      </w:pPr>
      <w:r w:rsidRPr="009A7FF8">
        <w:rPr>
          <w:rFonts w:ascii="Abadi" w:hAnsi="Abadi"/>
          <w:b/>
          <w:sz w:val="21"/>
          <w:szCs w:val="21"/>
        </w:rPr>
        <w:t xml:space="preserve">Impacto administrativo. </w:t>
      </w:r>
      <w:r w:rsidRPr="009A7FF8">
        <w:rPr>
          <w:rFonts w:ascii="Abadi" w:hAnsi="Abadi"/>
          <w:sz w:val="21"/>
          <w:szCs w:val="21"/>
        </w:rPr>
        <w:t xml:space="preserve">Se deberá realizar al interior de la Fiscalía General del Estado el reajuste organizacional conducente, consistente en la migración de las actuales atribuciones de las UNAIM hacia las Fiscalías Especializadas en Investigación de Delitos contra Mujeres por Razones de Género, incluyendo con ello los del personal que en ellas prestan sus servicios, así como del diverso que habrá de adscribirse a las mismas, incluyendo en tal mecanismo administrativo, el debido tratamiento de los archivos, equipamiento y demás de naturaleza </w:t>
      </w:r>
      <w:r w:rsidRPr="009A7FF8">
        <w:rPr>
          <w:rFonts w:ascii="Abadi" w:hAnsi="Abadi"/>
          <w:spacing w:val="-2"/>
          <w:sz w:val="21"/>
          <w:szCs w:val="21"/>
        </w:rPr>
        <w:t>análoga;</w:t>
      </w:r>
    </w:p>
    <w:p w14:paraId="15340971" w14:textId="77777777" w:rsidR="000A7427" w:rsidRPr="009A7FF8" w:rsidRDefault="000A7427" w:rsidP="000A7427">
      <w:pPr>
        <w:pStyle w:val="Textoindependiente"/>
        <w:spacing w:before="10"/>
        <w:rPr>
          <w:rFonts w:ascii="Abadi" w:hAnsi="Abadi"/>
          <w:sz w:val="21"/>
          <w:szCs w:val="21"/>
        </w:rPr>
      </w:pPr>
    </w:p>
    <w:p w14:paraId="085AFC5C" w14:textId="77777777" w:rsidR="000A7427" w:rsidRDefault="000A7427" w:rsidP="005F1CEE">
      <w:pPr>
        <w:pStyle w:val="Prrafodelista"/>
        <w:widowControl w:val="0"/>
        <w:numPr>
          <w:ilvl w:val="0"/>
          <w:numId w:val="49"/>
        </w:numPr>
        <w:autoSpaceDE w:val="0"/>
        <w:autoSpaceDN w:val="0"/>
        <w:spacing w:before="1"/>
        <w:ind w:left="426"/>
        <w:jc w:val="both"/>
        <w:rPr>
          <w:rFonts w:ascii="Abadi" w:hAnsi="Abadi"/>
          <w:sz w:val="21"/>
          <w:szCs w:val="21"/>
        </w:rPr>
      </w:pPr>
      <w:r w:rsidRPr="009A7FF8">
        <w:rPr>
          <w:rFonts w:ascii="Abadi" w:hAnsi="Abadi"/>
          <w:b/>
          <w:sz w:val="21"/>
          <w:szCs w:val="21"/>
        </w:rPr>
        <w:t xml:space="preserve">Impacto presupuestario. </w:t>
      </w:r>
      <w:r w:rsidRPr="009A7FF8">
        <w:rPr>
          <w:rFonts w:ascii="Abadi" w:hAnsi="Abadi"/>
          <w:sz w:val="21"/>
          <w:szCs w:val="21"/>
        </w:rPr>
        <w:t>Derivado de la potencialización del modelo y estructura operada y consolidada en la Fiscalía General del Estado (otrora Procuraduría General de Justicia), será necesario en el proceso de integración del presupuesto general de egresos para el año fiscal 2024,</w:t>
      </w:r>
      <w:r w:rsidRPr="009A7FF8">
        <w:rPr>
          <w:rFonts w:ascii="Abadi" w:hAnsi="Abadi"/>
          <w:spacing w:val="-4"/>
          <w:sz w:val="21"/>
          <w:szCs w:val="21"/>
        </w:rPr>
        <w:t xml:space="preserve"> </w:t>
      </w:r>
      <w:r w:rsidRPr="009A7FF8">
        <w:rPr>
          <w:rFonts w:ascii="Abadi" w:hAnsi="Abadi"/>
          <w:sz w:val="21"/>
          <w:szCs w:val="21"/>
        </w:rPr>
        <w:t>la</w:t>
      </w:r>
      <w:r w:rsidRPr="009A7FF8">
        <w:rPr>
          <w:rFonts w:ascii="Abadi" w:hAnsi="Abadi"/>
          <w:spacing w:val="-1"/>
          <w:sz w:val="21"/>
          <w:szCs w:val="21"/>
        </w:rPr>
        <w:t xml:space="preserve"> </w:t>
      </w:r>
      <w:r w:rsidRPr="009A7FF8">
        <w:rPr>
          <w:rFonts w:ascii="Abadi" w:hAnsi="Abadi"/>
          <w:sz w:val="21"/>
          <w:szCs w:val="21"/>
        </w:rPr>
        <w:t>asignación</w:t>
      </w:r>
      <w:r w:rsidRPr="009A7FF8">
        <w:rPr>
          <w:rFonts w:ascii="Abadi" w:hAnsi="Abadi"/>
          <w:spacing w:val="-1"/>
          <w:sz w:val="21"/>
          <w:szCs w:val="21"/>
        </w:rPr>
        <w:t xml:space="preserve"> </w:t>
      </w:r>
      <w:r w:rsidRPr="009A7FF8">
        <w:rPr>
          <w:rFonts w:ascii="Abadi" w:hAnsi="Abadi"/>
          <w:sz w:val="21"/>
          <w:szCs w:val="21"/>
        </w:rPr>
        <w:t>de</w:t>
      </w:r>
      <w:r w:rsidRPr="009A7FF8">
        <w:rPr>
          <w:rFonts w:ascii="Abadi" w:hAnsi="Abadi"/>
          <w:spacing w:val="-1"/>
          <w:sz w:val="21"/>
          <w:szCs w:val="21"/>
        </w:rPr>
        <w:t xml:space="preserve"> </w:t>
      </w:r>
      <w:r w:rsidRPr="009A7FF8">
        <w:rPr>
          <w:rFonts w:ascii="Abadi" w:hAnsi="Abadi"/>
          <w:sz w:val="21"/>
          <w:szCs w:val="21"/>
        </w:rPr>
        <w:t>los</w:t>
      </w:r>
      <w:r w:rsidRPr="009A7FF8">
        <w:rPr>
          <w:rFonts w:ascii="Abadi" w:hAnsi="Abadi"/>
          <w:spacing w:val="-2"/>
          <w:sz w:val="21"/>
          <w:szCs w:val="21"/>
        </w:rPr>
        <w:t xml:space="preserve"> </w:t>
      </w:r>
      <w:r w:rsidRPr="009A7FF8">
        <w:rPr>
          <w:rFonts w:ascii="Abadi" w:hAnsi="Abadi"/>
          <w:sz w:val="21"/>
          <w:szCs w:val="21"/>
        </w:rPr>
        <w:t>recursos</w:t>
      </w:r>
      <w:r w:rsidRPr="009A7FF8">
        <w:rPr>
          <w:rFonts w:ascii="Abadi" w:hAnsi="Abadi"/>
          <w:spacing w:val="-2"/>
          <w:sz w:val="21"/>
          <w:szCs w:val="21"/>
        </w:rPr>
        <w:t xml:space="preserve"> </w:t>
      </w:r>
      <w:r w:rsidRPr="009A7FF8">
        <w:rPr>
          <w:rFonts w:ascii="Abadi" w:hAnsi="Abadi"/>
          <w:sz w:val="21"/>
          <w:szCs w:val="21"/>
        </w:rPr>
        <w:lastRenderedPageBreak/>
        <w:t>financieros</w:t>
      </w:r>
      <w:r w:rsidRPr="009A7FF8">
        <w:rPr>
          <w:rFonts w:ascii="Abadi" w:hAnsi="Abadi"/>
          <w:spacing w:val="-7"/>
          <w:sz w:val="21"/>
          <w:szCs w:val="21"/>
        </w:rPr>
        <w:t xml:space="preserve"> </w:t>
      </w:r>
      <w:r w:rsidRPr="009A7FF8">
        <w:rPr>
          <w:rFonts w:ascii="Abadi" w:hAnsi="Abadi"/>
          <w:sz w:val="21"/>
          <w:szCs w:val="21"/>
        </w:rPr>
        <w:t>necesarios</w:t>
      </w:r>
      <w:r w:rsidRPr="009A7FF8">
        <w:rPr>
          <w:rFonts w:ascii="Abadi" w:hAnsi="Abadi"/>
          <w:spacing w:val="-2"/>
          <w:sz w:val="21"/>
          <w:szCs w:val="21"/>
        </w:rPr>
        <w:t xml:space="preserve"> </w:t>
      </w:r>
      <w:r w:rsidRPr="009A7FF8">
        <w:rPr>
          <w:rFonts w:ascii="Abadi" w:hAnsi="Abadi"/>
          <w:sz w:val="21"/>
          <w:szCs w:val="21"/>
        </w:rPr>
        <w:t>que</w:t>
      </w:r>
      <w:r w:rsidRPr="009A7FF8">
        <w:rPr>
          <w:rFonts w:ascii="Abadi" w:hAnsi="Abadi"/>
          <w:spacing w:val="-1"/>
          <w:sz w:val="21"/>
          <w:szCs w:val="21"/>
        </w:rPr>
        <w:t xml:space="preserve"> </w:t>
      </w:r>
      <w:r w:rsidRPr="009A7FF8">
        <w:rPr>
          <w:rFonts w:ascii="Abadi" w:hAnsi="Abadi"/>
          <w:sz w:val="21"/>
          <w:szCs w:val="21"/>
        </w:rPr>
        <w:t>permitan el mayor y adecuado fortalecimiento de las nuevas Fiscalías Especializadas en Investigación de Delitos contra Mujeres por Razones de Género, requerido para prestar sus servicios de manera adecuada y acorde a lo que se busca con la presente reforma; y</w:t>
      </w:r>
    </w:p>
    <w:p w14:paraId="7EF4F22A" w14:textId="77777777" w:rsidR="000D3B14" w:rsidRPr="000D3B14" w:rsidRDefault="000D3B14" w:rsidP="000D3B14">
      <w:pPr>
        <w:pStyle w:val="Prrafodelista"/>
        <w:rPr>
          <w:rFonts w:ascii="Abadi" w:hAnsi="Abadi"/>
          <w:sz w:val="21"/>
          <w:szCs w:val="21"/>
        </w:rPr>
      </w:pPr>
    </w:p>
    <w:p w14:paraId="05CE867D" w14:textId="77777777" w:rsidR="000D3B14" w:rsidRPr="000D3B14" w:rsidRDefault="000D3B14" w:rsidP="005F1CEE">
      <w:pPr>
        <w:pStyle w:val="Prrafodelista"/>
        <w:numPr>
          <w:ilvl w:val="0"/>
          <w:numId w:val="49"/>
        </w:numPr>
        <w:ind w:left="426" w:right="2"/>
        <w:jc w:val="both"/>
        <w:rPr>
          <w:rFonts w:ascii="Abadi" w:hAnsi="Abadi"/>
          <w:sz w:val="21"/>
          <w:szCs w:val="21"/>
        </w:rPr>
      </w:pPr>
      <w:r w:rsidRPr="000D3B14">
        <w:rPr>
          <w:rFonts w:ascii="Abadi" w:hAnsi="Abadi"/>
          <w:b/>
          <w:sz w:val="21"/>
          <w:szCs w:val="21"/>
        </w:rPr>
        <w:t xml:space="preserve">Impacto social. </w:t>
      </w:r>
      <w:r w:rsidRPr="000D3B14">
        <w:rPr>
          <w:rFonts w:ascii="Abadi" w:hAnsi="Abadi"/>
          <w:sz w:val="21"/>
          <w:szCs w:val="21"/>
        </w:rPr>
        <w:t>Permitirá la amplificación orgánica y focalización especializada</w:t>
      </w:r>
      <w:r w:rsidRPr="000D3B14">
        <w:rPr>
          <w:rFonts w:ascii="Abadi" w:hAnsi="Abadi"/>
          <w:spacing w:val="-5"/>
          <w:sz w:val="21"/>
          <w:szCs w:val="21"/>
        </w:rPr>
        <w:t xml:space="preserve"> </w:t>
      </w:r>
      <w:r w:rsidRPr="000D3B14">
        <w:rPr>
          <w:rFonts w:ascii="Abadi" w:hAnsi="Abadi"/>
          <w:sz w:val="21"/>
          <w:szCs w:val="21"/>
        </w:rPr>
        <w:t>de</w:t>
      </w:r>
      <w:r w:rsidRPr="000D3B14">
        <w:rPr>
          <w:rFonts w:ascii="Abadi" w:hAnsi="Abadi"/>
          <w:spacing w:val="-5"/>
          <w:sz w:val="21"/>
          <w:szCs w:val="21"/>
        </w:rPr>
        <w:t xml:space="preserve"> </w:t>
      </w:r>
      <w:r w:rsidRPr="000D3B14">
        <w:rPr>
          <w:rFonts w:ascii="Abadi" w:hAnsi="Abadi"/>
          <w:sz w:val="21"/>
          <w:szCs w:val="21"/>
        </w:rPr>
        <w:t>las</w:t>
      </w:r>
      <w:r w:rsidRPr="000D3B14">
        <w:rPr>
          <w:rFonts w:ascii="Abadi" w:hAnsi="Abadi"/>
          <w:spacing w:val="-6"/>
          <w:sz w:val="21"/>
          <w:szCs w:val="21"/>
        </w:rPr>
        <w:t xml:space="preserve"> </w:t>
      </w:r>
      <w:r w:rsidRPr="000D3B14">
        <w:rPr>
          <w:rFonts w:ascii="Abadi" w:hAnsi="Abadi"/>
          <w:sz w:val="21"/>
          <w:szCs w:val="21"/>
        </w:rPr>
        <w:t>acciones</w:t>
      </w:r>
      <w:r w:rsidRPr="000D3B14">
        <w:rPr>
          <w:rFonts w:ascii="Abadi" w:hAnsi="Abadi"/>
          <w:spacing w:val="-6"/>
          <w:sz w:val="21"/>
          <w:szCs w:val="21"/>
        </w:rPr>
        <w:t xml:space="preserve"> </w:t>
      </w:r>
      <w:r w:rsidRPr="000D3B14">
        <w:rPr>
          <w:rFonts w:ascii="Abadi" w:hAnsi="Abadi"/>
          <w:sz w:val="21"/>
          <w:szCs w:val="21"/>
        </w:rPr>
        <w:t>en</w:t>
      </w:r>
      <w:r w:rsidRPr="000D3B14">
        <w:rPr>
          <w:rFonts w:ascii="Abadi" w:hAnsi="Abadi"/>
          <w:spacing w:val="-5"/>
          <w:sz w:val="21"/>
          <w:szCs w:val="21"/>
        </w:rPr>
        <w:t xml:space="preserve"> </w:t>
      </w:r>
      <w:r w:rsidRPr="000D3B14">
        <w:rPr>
          <w:rFonts w:ascii="Abadi" w:hAnsi="Abadi"/>
          <w:sz w:val="21"/>
          <w:szCs w:val="21"/>
        </w:rPr>
        <w:t>materia</w:t>
      </w:r>
      <w:r w:rsidRPr="000D3B14">
        <w:rPr>
          <w:rFonts w:ascii="Abadi" w:hAnsi="Abadi"/>
          <w:spacing w:val="-5"/>
          <w:sz w:val="21"/>
          <w:szCs w:val="21"/>
        </w:rPr>
        <w:t xml:space="preserve"> </w:t>
      </w:r>
      <w:r w:rsidRPr="000D3B14">
        <w:rPr>
          <w:rFonts w:ascii="Abadi" w:hAnsi="Abadi"/>
          <w:sz w:val="21"/>
          <w:szCs w:val="21"/>
        </w:rPr>
        <w:t>de</w:t>
      </w:r>
      <w:r w:rsidRPr="000D3B14">
        <w:rPr>
          <w:rFonts w:ascii="Abadi" w:hAnsi="Abadi"/>
          <w:spacing w:val="-5"/>
          <w:sz w:val="21"/>
          <w:szCs w:val="21"/>
        </w:rPr>
        <w:t xml:space="preserve"> </w:t>
      </w:r>
      <w:r w:rsidRPr="000D3B14">
        <w:rPr>
          <w:rFonts w:ascii="Abadi" w:hAnsi="Abadi"/>
          <w:sz w:val="21"/>
          <w:szCs w:val="21"/>
        </w:rPr>
        <w:t>procuración</w:t>
      </w:r>
      <w:r w:rsidRPr="000D3B14">
        <w:rPr>
          <w:rFonts w:ascii="Abadi" w:hAnsi="Abadi"/>
          <w:spacing w:val="-5"/>
          <w:sz w:val="21"/>
          <w:szCs w:val="21"/>
        </w:rPr>
        <w:t xml:space="preserve"> </w:t>
      </w:r>
      <w:r w:rsidRPr="000D3B14">
        <w:rPr>
          <w:rFonts w:ascii="Abadi" w:hAnsi="Abadi"/>
          <w:sz w:val="21"/>
          <w:szCs w:val="21"/>
        </w:rPr>
        <w:t>de</w:t>
      </w:r>
      <w:r w:rsidRPr="000D3B14">
        <w:rPr>
          <w:rFonts w:ascii="Abadi" w:hAnsi="Abadi"/>
          <w:spacing w:val="-5"/>
          <w:sz w:val="21"/>
          <w:szCs w:val="21"/>
        </w:rPr>
        <w:t xml:space="preserve"> </w:t>
      </w:r>
      <w:r w:rsidRPr="000D3B14">
        <w:rPr>
          <w:rFonts w:ascii="Abadi" w:hAnsi="Abadi"/>
          <w:sz w:val="21"/>
          <w:szCs w:val="21"/>
        </w:rPr>
        <w:t>justicia</w:t>
      </w:r>
      <w:r w:rsidRPr="000D3B14">
        <w:rPr>
          <w:rFonts w:ascii="Abadi" w:hAnsi="Abadi"/>
          <w:spacing w:val="-5"/>
          <w:sz w:val="21"/>
          <w:szCs w:val="21"/>
        </w:rPr>
        <w:t xml:space="preserve"> </w:t>
      </w:r>
      <w:r w:rsidRPr="000D3B14">
        <w:rPr>
          <w:rFonts w:ascii="Abadi" w:hAnsi="Abadi"/>
          <w:sz w:val="21"/>
          <w:szCs w:val="21"/>
        </w:rPr>
        <w:t>para la</w:t>
      </w:r>
      <w:r w:rsidRPr="000D3B14">
        <w:rPr>
          <w:rFonts w:ascii="Abadi" w:hAnsi="Abadi"/>
          <w:spacing w:val="-2"/>
          <w:sz w:val="21"/>
          <w:szCs w:val="21"/>
        </w:rPr>
        <w:t xml:space="preserve"> </w:t>
      </w:r>
      <w:r w:rsidRPr="000D3B14">
        <w:rPr>
          <w:rFonts w:ascii="Abadi" w:hAnsi="Abadi"/>
          <w:sz w:val="21"/>
          <w:szCs w:val="21"/>
        </w:rPr>
        <w:t>atención</w:t>
      </w:r>
      <w:r w:rsidRPr="000D3B14">
        <w:rPr>
          <w:rFonts w:ascii="Abadi" w:hAnsi="Abadi"/>
          <w:spacing w:val="-2"/>
          <w:sz w:val="21"/>
          <w:szCs w:val="21"/>
        </w:rPr>
        <w:t xml:space="preserve"> </w:t>
      </w:r>
      <w:r w:rsidRPr="000D3B14">
        <w:rPr>
          <w:rFonts w:ascii="Abadi" w:hAnsi="Abadi"/>
          <w:sz w:val="21"/>
          <w:szCs w:val="21"/>
        </w:rPr>
        <w:t>de</w:t>
      </w:r>
      <w:r w:rsidRPr="000D3B14">
        <w:rPr>
          <w:rFonts w:ascii="Abadi" w:hAnsi="Abadi"/>
          <w:spacing w:val="-2"/>
          <w:sz w:val="21"/>
          <w:szCs w:val="21"/>
        </w:rPr>
        <w:t xml:space="preserve"> </w:t>
      </w:r>
      <w:r w:rsidRPr="000D3B14">
        <w:rPr>
          <w:rFonts w:ascii="Abadi" w:hAnsi="Abadi"/>
          <w:sz w:val="21"/>
          <w:szCs w:val="21"/>
        </w:rPr>
        <w:t>los</w:t>
      </w:r>
      <w:r w:rsidRPr="000D3B14">
        <w:rPr>
          <w:rFonts w:ascii="Abadi" w:hAnsi="Abadi"/>
          <w:spacing w:val="-3"/>
          <w:sz w:val="21"/>
          <w:szCs w:val="21"/>
        </w:rPr>
        <w:t xml:space="preserve"> </w:t>
      </w:r>
      <w:r w:rsidRPr="000D3B14">
        <w:rPr>
          <w:rFonts w:ascii="Abadi" w:hAnsi="Abadi"/>
          <w:sz w:val="21"/>
          <w:szCs w:val="21"/>
        </w:rPr>
        <w:t>delitos</w:t>
      </w:r>
      <w:r w:rsidRPr="000D3B14">
        <w:rPr>
          <w:rFonts w:ascii="Abadi" w:hAnsi="Abadi"/>
          <w:spacing w:val="-3"/>
          <w:sz w:val="21"/>
          <w:szCs w:val="21"/>
        </w:rPr>
        <w:t xml:space="preserve"> </w:t>
      </w:r>
      <w:r w:rsidRPr="000D3B14">
        <w:rPr>
          <w:rFonts w:ascii="Abadi" w:hAnsi="Abadi"/>
          <w:sz w:val="21"/>
          <w:szCs w:val="21"/>
        </w:rPr>
        <w:t>cometidos</w:t>
      </w:r>
      <w:r w:rsidRPr="000D3B14">
        <w:rPr>
          <w:rFonts w:ascii="Abadi" w:hAnsi="Abadi"/>
          <w:spacing w:val="-3"/>
          <w:sz w:val="21"/>
          <w:szCs w:val="21"/>
        </w:rPr>
        <w:t xml:space="preserve"> </w:t>
      </w:r>
      <w:r w:rsidRPr="000D3B14">
        <w:rPr>
          <w:rFonts w:ascii="Abadi" w:hAnsi="Abadi"/>
          <w:sz w:val="21"/>
          <w:szCs w:val="21"/>
        </w:rPr>
        <w:t>en</w:t>
      </w:r>
      <w:r w:rsidRPr="000D3B14">
        <w:rPr>
          <w:rFonts w:ascii="Abadi" w:hAnsi="Abadi"/>
          <w:spacing w:val="-2"/>
          <w:sz w:val="21"/>
          <w:szCs w:val="21"/>
        </w:rPr>
        <w:t xml:space="preserve"> </w:t>
      </w:r>
      <w:r w:rsidRPr="000D3B14">
        <w:rPr>
          <w:rFonts w:ascii="Abadi" w:hAnsi="Abadi"/>
          <w:sz w:val="21"/>
          <w:szCs w:val="21"/>
        </w:rPr>
        <w:t>contra</w:t>
      </w:r>
      <w:r w:rsidRPr="000D3B14">
        <w:rPr>
          <w:rFonts w:ascii="Abadi" w:hAnsi="Abadi"/>
          <w:spacing w:val="-2"/>
          <w:sz w:val="21"/>
          <w:szCs w:val="21"/>
        </w:rPr>
        <w:t xml:space="preserve"> </w:t>
      </w:r>
      <w:r w:rsidRPr="000D3B14">
        <w:rPr>
          <w:rFonts w:ascii="Abadi" w:hAnsi="Abadi"/>
          <w:sz w:val="21"/>
          <w:szCs w:val="21"/>
        </w:rPr>
        <w:t>de</w:t>
      </w:r>
      <w:r w:rsidRPr="000D3B14">
        <w:rPr>
          <w:rFonts w:ascii="Abadi" w:hAnsi="Abadi"/>
          <w:spacing w:val="-2"/>
          <w:sz w:val="21"/>
          <w:szCs w:val="21"/>
        </w:rPr>
        <w:t xml:space="preserve"> </w:t>
      </w:r>
      <w:r w:rsidRPr="000D3B14">
        <w:rPr>
          <w:rFonts w:ascii="Abadi" w:hAnsi="Abadi"/>
          <w:sz w:val="21"/>
          <w:szCs w:val="21"/>
        </w:rPr>
        <w:t>Mujeres,</w:t>
      </w:r>
      <w:r w:rsidRPr="000D3B14">
        <w:rPr>
          <w:rFonts w:ascii="Abadi" w:hAnsi="Abadi"/>
          <w:spacing w:val="-5"/>
          <w:sz w:val="21"/>
          <w:szCs w:val="21"/>
        </w:rPr>
        <w:t xml:space="preserve"> </w:t>
      </w:r>
      <w:r w:rsidRPr="000D3B14">
        <w:rPr>
          <w:rFonts w:ascii="Abadi" w:hAnsi="Abadi"/>
          <w:sz w:val="21"/>
          <w:szCs w:val="21"/>
        </w:rPr>
        <w:t>Adolescentes y</w:t>
      </w:r>
      <w:r w:rsidRPr="000D3B14">
        <w:rPr>
          <w:rFonts w:ascii="Abadi" w:hAnsi="Abadi"/>
          <w:spacing w:val="-3"/>
          <w:sz w:val="21"/>
          <w:szCs w:val="21"/>
        </w:rPr>
        <w:t xml:space="preserve"> </w:t>
      </w:r>
      <w:r w:rsidRPr="000D3B14">
        <w:rPr>
          <w:rFonts w:ascii="Abadi" w:hAnsi="Abadi"/>
          <w:sz w:val="21"/>
          <w:szCs w:val="21"/>
        </w:rPr>
        <w:t>Niñas</w:t>
      </w:r>
      <w:r w:rsidRPr="000D3B14">
        <w:rPr>
          <w:rFonts w:ascii="Abadi" w:hAnsi="Abadi"/>
          <w:spacing w:val="-3"/>
          <w:sz w:val="21"/>
          <w:szCs w:val="21"/>
        </w:rPr>
        <w:t xml:space="preserve"> </w:t>
      </w:r>
      <w:r w:rsidRPr="000D3B14">
        <w:rPr>
          <w:rFonts w:ascii="Abadi" w:hAnsi="Abadi"/>
          <w:sz w:val="21"/>
          <w:szCs w:val="21"/>
        </w:rPr>
        <w:t>por</w:t>
      </w:r>
      <w:r w:rsidRPr="000D3B14">
        <w:rPr>
          <w:rFonts w:ascii="Abadi" w:hAnsi="Abadi"/>
          <w:spacing w:val="-3"/>
          <w:sz w:val="21"/>
          <w:szCs w:val="21"/>
        </w:rPr>
        <w:t xml:space="preserve"> </w:t>
      </w:r>
      <w:r w:rsidRPr="000D3B14">
        <w:rPr>
          <w:rFonts w:ascii="Abadi" w:hAnsi="Abadi"/>
          <w:sz w:val="21"/>
          <w:szCs w:val="21"/>
        </w:rPr>
        <w:t>razones</w:t>
      </w:r>
      <w:r w:rsidRPr="000D3B14">
        <w:rPr>
          <w:rFonts w:ascii="Abadi" w:hAnsi="Abadi"/>
          <w:spacing w:val="-3"/>
          <w:sz w:val="21"/>
          <w:szCs w:val="21"/>
        </w:rPr>
        <w:t xml:space="preserve"> </w:t>
      </w:r>
      <w:r w:rsidRPr="000D3B14">
        <w:rPr>
          <w:rFonts w:ascii="Abadi" w:hAnsi="Abadi"/>
          <w:sz w:val="21"/>
          <w:szCs w:val="21"/>
        </w:rPr>
        <w:t>de</w:t>
      </w:r>
      <w:r w:rsidRPr="000D3B14">
        <w:rPr>
          <w:rFonts w:ascii="Abadi" w:hAnsi="Abadi"/>
          <w:spacing w:val="-2"/>
          <w:sz w:val="21"/>
          <w:szCs w:val="21"/>
        </w:rPr>
        <w:t xml:space="preserve"> </w:t>
      </w:r>
      <w:r w:rsidRPr="000D3B14">
        <w:rPr>
          <w:rFonts w:ascii="Abadi" w:hAnsi="Abadi"/>
          <w:sz w:val="21"/>
          <w:szCs w:val="21"/>
        </w:rPr>
        <w:t>género</w:t>
      </w:r>
      <w:r w:rsidRPr="000D3B14">
        <w:rPr>
          <w:rFonts w:ascii="Abadi" w:hAnsi="Abadi"/>
          <w:spacing w:val="-2"/>
          <w:sz w:val="21"/>
          <w:szCs w:val="21"/>
        </w:rPr>
        <w:t xml:space="preserve"> </w:t>
      </w:r>
      <w:r w:rsidRPr="000D3B14">
        <w:rPr>
          <w:rFonts w:ascii="Abadi" w:hAnsi="Abadi"/>
          <w:sz w:val="21"/>
          <w:szCs w:val="21"/>
        </w:rPr>
        <w:t>en</w:t>
      </w:r>
      <w:r w:rsidRPr="000D3B14">
        <w:rPr>
          <w:rFonts w:ascii="Abadi" w:hAnsi="Abadi"/>
          <w:spacing w:val="-2"/>
          <w:sz w:val="21"/>
          <w:szCs w:val="21"/>
        </w:rPr>
        <w:t xml:space="preserve"> </w:t>
      </w:r>
      <w:r w:rsidRPr="000D3B14">
        <w:rPr>
          <w:rFonts w:ascii="Abadi" w:hAnsi="Abadi"/>
          <w:sz w:val="21"/>
          <w:szCs w:val="21"/>
        </w:rPr>
        <w:t>el</w:t>
      </w:r>
      <w:r w:rsidRPr="000D3B14">
        <w:rPr>
          <w:rFonts w:ascii="Abadi" w:hAnsi="Abadi"/>
          <w:spacing w:val="-2"/>
          <w:sz w:val="21"/>
          <w:szCs w:val="21"/>
        </w:rPr>
        <w:t xml:space="preserve"> </w:t>
      </w:r>
      <w:r w:rsidRPr="000D3B14">
        <w:rPr>
          <w:rFonts w:ascii="Abadi" w:hAnsi="Abadi"/>
          <w:sz w:val="21"/>
          <w:szCs w:val="21"/>
        </w:rPr>
        <w:t>territorio</w:t>
      </w:r>
      <w:r w:rsidRPr="000D3B14">
        <w:rPr>
          <w:rFonts w:ascii="Abadi" w:hAnsi="Abadi"/>
          <w:spacing w:val="-2"/>
          <w:sz w:val="21"/>
          <w:szCs w:val="21"/>
        </w:rPr>
        <w:t xml:space="preserve"> </w:t>
      </w:r>
      <w:r w:rsidRPr="000D3B14">
        <w:rPr>
          <w:rFonts w:ascii="Abadi" w:hAnsi="Abadi"/>
          <w:sz w:val="21"/>
          <w:szCs w:val="21"/>
        </w:rPr>
        <w:t>estatal,</w:t>
      </w:r>
      <w:r w:rsidRPr="000D3B14">
        <w:rPr>
          <w:rFonts w:ascii="Abadi" w:hAnsi="Abadi"/>
          <w:spacing w:val="-5"/>
          <w:sz w:val="21"/>
          <w:szCs w:val="21"/>
        </w:rPr>
        <w:t xml:space="preserve"> </w:t>
      </w:r>
      <w:r w:rsidRPr="000D3B14">
        <w:rPr>
          <w:rFonts w:ascii="Abadi" w:hAnsi="Abadi"/>
          <w:sz w:val="21"/>
          <w:szCs w:val="21"/>
        </w:rPr>
        <w:t>lo</w:t>
      </w:r>
      <w:r w:rsidRPr="000D3B14">
        <w:rPr>
          <w:rFonts w:ascii="Abadi" w:hAnsi="Abadi"/>
          <w:spacing w:val="-2"/>
          <w:sz w:val="21"/>
          <w:szCs w:val="21"/>
        </w:rPr>
        <w:t xml:space="preserve"> </w:t>
      </w:r>
      <w:r w:rsidRPr="000D3B14">
        <w:rPr>
          <w:rFonts w:ascii="Abadi" w:hAnsi="Abadi"/>
          <w:sz w:val="21"/>
          <w:szCs w:val="21"/>
        </w:rPr>
        <w:t>que</w:t>
      </w:r>
      <w:r w:rsidRPr="000D3B14">
        <w:rPr>
          <w:rFonts w:ascii="Abadi" w:hAnsi="Abadi"/>
          <w:spacing w:val="-2"/>
          <w:sz w:val="21"/>
          <w:szCs w:val="21"/>
        </w:rPr>
        <w:t xml:space="preserve"> </w:t>
      </w:r>
      <w:r w:rsidRPr="000D3B14">
        <w:rPr>
          <w:rFonts w:ascii="Abadi" w:hAnsi="Abadi"/>
          <w:sz w:val="21"/>
          <w:szCs w:val="21"/>
        </w:rPr>
        <w:t>se</w:t>
      </w:r>
      <w:r w:rsidRPr="000D3B14">
        <w:rPr>
          <w:rFonts w:ascii="Abadi" w:hAnsi="Abadi"/>
          <w:spacing w:val="-2"/>
          <w:sz w:val="21"/>
          <w:szCs w:val="21"/>
        </w:rPr>
        <w:t xml:space="preserve"> </w:t>
      </w:r>
      <w:r w:rsidRPr="000D3B14">
        <w:rPr>
          <w:rFonts w:ascii="Abadi" w:hAnsi="Abadi"/>
          <w:sz w:val="21"/>
          <w:szCs w:val="21"/>
        </w:rPr>
        <w:t>traducirá en un natural, decidido y continuo fortalecimiento de las acciones en tal rubro y por ende, generar una nueva era de combate decidido a sus generadores</w:t>
      </w:r>
      <w:r w:rsidRPr="000D3B14">
        <w:rPr>
          <w:rFonts w:ascii="Abadi" w:hAnsi="Abadi"/>
          <w:spacing w:val="-6"/>
          <w:sz w:val="21"/>
          <w:szCs w:val="21"/>
        </w:rPr>
        <w:t xml:space="preserve"> </w:t>
      </w:r>
      <w:r w:rsidRPr="000D3B14">
        <w:rPr>
          <w:rFonts w:ascii="Abadi" w:hAnsi="Abadi"/>
          <w:sz w:val="21"/>
          <w:szCs w:val="21"/>
        </w:rPr>
        <w:t>y</w:t>
      </w:r>
      <w:r w:rsidRPr="000D3B14">
        <w:rPr>
          <w:rFonts w:ascii="Abadi" w:hAnsi="Abadi"/>
          <w:spacing w:val="-6"/>
          <w:sz w:val="21"/>
          <w:szCs w:val="21"/>
        </w:rPr>
        <w:t xml:space="preserve"> </w:t>
      </w:r>
      <w:r w:rsidRPr="000D3B14">
        <w:rPr>
          <w:rFonts w:ascii="Abadi" w:hAnsi="Abadi"/>
          <w:sz w:val="21"/>
          <w:szCs w:val="21"/>
        </w:rPr>
        <w:t>a</w:t>
      </w:r>
      <w:r w:rsidRPr="000D3B14">
        <w:rPr>
          <w:rFonts w:ascii="Abadi" w:hAnsi="Abadi"/>
          <w:spacing w:val="-5"/>
          <w:sz w:val="21"/>
          <w:szCs w:val="21"/>
        </w:rPr>
        <w:t xml:space="preserve"> </w:t>
      </w:r>
      <w:r w:rsidRPr="000D3B14">
        <w:rPr>
          <w:rFonts w:ascii="Abadi" w:hAnsi="Abadi"/>
          <w:sz w:val="21"/>
          <w:szCs w:val="21"/>
        </w:rPr>
        <w:t>la</w:t>
      </w:r>
      <w:r w:rsidRPr="000D3B14">
        <w:rPr>
          <w:rFonts w:ascii="Abadi" w:hAnsi="Abadi"/>
          <w:spacing w:val="-5"/>
          <w:sz w:val="21"/>
          <w:szCs w:val="21"/>
        </w:rPr>
        <w:t xml:space="preserve"> </w:t>
      </w:r>
      <w:r w:rsidRPr="000D3B14">
        <w:rPr>
          <w:rFonts w:ascii="Abadi" w:hAnsi="Abadi"/>
          <w:sz w:val="21"/>
          <w:szCs w:val="21"/>
        </w:rPr>
        <w:t>impunidad,</w:t>
      </w:r>
      <w:r w:rsidRPr="000D3B14">
        <w:rPr>
          <w:rFonts w:ascii="Abadi" w:hAnsi="Abadi"/>
          <w:spacing w:val="-8"/>
          <w:sz w:val="21"/>
          <w:szCs w:val="21"/>
        </w:rPr>
        <w:t xml:space="preserve"> </w:t>
      </w:r>
      <w:r w:rsidRPr="000D3B14">
        <w:rPr>
          <w:rFonts w:ascii="Abadi" w:hAnsi="Abadi"/>
          <w:sz w:val="21"/>
          <w:szCs w:val="21"/>
        </w:rPr>
        <w:t>así</w:t>
      </w:r>
      <w:r w:rsidRPr="000D3B14">
        <w:rPr>
          <w:rFonts w:ascii="Abadi" w:hAnsi="Abadi"/>
          <w:spacing w:val="-8"/>
          <w:sz w:val="21"/>
          <w:szCs w:val="21"/>
        </w:rPr>
        <w:t xml:space="preserve"> </w:t>
      </w:r>
      <w:r w:rsidRPr="000D3B14">
        <w:rPr>
          <w:rFonts w:ascii="Abadi" w:hAnsi="Abadi"/>
          <w:sz w:val="21"/>
          <w:szCs w:val="21"/>
        </w:rPr>
        <w:t>como</w:t>
      </w:r>
      <w:r w:rsidRPr="000D3B14">
        <w:rPr>
          <w:rFonts w:ascii="Abadi" w:hAnsi="Abadi"/>
          <w:spacing w:val="-5"/>
          <w:sz w:val="21"/>
          <w:szCs w:val="21"/>
        </w:rPr>
        <w:t xml:space="preserve"> </w:t>
      </w:r>
      <w:r w:rsidRPr="000D3B14">
        <w:rPr>
          <w:rFonts w:ascii="Abadi" w:hAnsi="Abadi"/>
          <w:sz w:val="21"/>
          <w:szCs w:val="21"/>
        </w:rPr>
        <w:t>a</w:t>
      </w:r>
      <w:r w:rsidRPr="000D3B14">
        <w:rPr>
          <w:rFonts w:ascii="Abadi" w:hAnsi="Abadi"/>
          <w:spacing w:val="-5"/>
          <w:sz w:val="21"/>
          <w:szCs w:val="21"/>
        </w:rPr>
        <w:t xml:space="preserve"> </w:t>
      </w:r>
      <w:r w:rsidRPr="000D3B14">
        <w:rPr>
          <w:rFonts w:ascii="Abadi" w:hAnsi="Abadi"/>
          <w:sz w:val="21"/>
          <w:szCs w:val="21"/>
        </w:rPr>
        <w:t>la</w:t>
      </w:r>
      <w:r w:rsidRPr="000D3B14">
        <w:rPr>
          <w:rFonts w:ascii="Abadi" w:hAnsi="Abadi"/>
          <w:spacing w:val="-5"/>
          <w:sz w:val="21"/>
          <w:szCs w:val="21"/>
        </w:rPr>
        <w:t xml:space="preserve"> </w:t>
      </w:r>
      <w:r w:rsidRPr="000D3B14">
        <w:rPr>
          <w:rFonts w:ascii="Abadi" w:hAnsi="Abadi"/>
          <w:sz w:val="21"/>
          <w:szCs w:val="21"/>
        </w:rPr>
        <w:t>protección</w:t>
      </w:r>
      <w:r w:rsidRPr="000D3B14">
        <w:rPr>
          <w:rFonts w:ascii="Abadi" w:hAnsi="Abadi"/>
          <w:spacing w:val="-5"/>
          <w:sz w:val="21"/>
          <w:szCs w:val="21"/>
        </w:rPr>
        <w:t xml:space="preserve"> </w:t>
      </w:r>
      <w:r w:rsidRPr="000D3B14">
        <w:rPr>
          <w:rFonts w:ascii="Abadi" w:hAnsi="Abadi"/>
          <w:sz w:val="21"/>
          <w:szCs w:val="21"/>
        </w:rPr>
        <w:t>de</w:t>
      </w:r>
      <w:r w:rsidRPr="000D3B14">
        <w:rPr>
          <w:rFonts w:ascii="Abadi" w:hAnsi="Abadi"/>
          <w:spacing w:val="-5"/>
          <w:sz w:val="21"/>
          <w:szCs w:val="21"/>
        </w:rPr>
        <w:t xml:space="preserve"> </w:t>
      </w:r>
      <w:r w:rsidRPr="000D3B14">
        <w:rPr>
          <w:rFonts w:ascii="Abadi" w:hAnsi="Abadi"/>
          <w:sz w:val="21"/>
          <w:szCs w:val="21"/>
        </w:rPr>
        <w:t>la</w:t>
      </w:r>
      <w:r w:rsidRPr="000D3B14">
        <w:rPr>
          <w:rFonts w:ascii="Abadi" w:hAnsi="Abadi"/>
          <w:spacing w:val="-5"/>
          <w:sz w:val="21"/>
          <w:szCs w:val="21"/>
        </w:rPr>
        <w:t xml:space="preserve"> </w:t>
      </w:r>
      <w:r w:rsidRPr="000D3B14">
        <w:rPr>
          <w:rFonts w:ascii="Abadi" w:hAnsi="Abadi"/>
          <w:sz w:val="21"/>
          <w:szCs w:val="21"/>
        </w:rPr>
        <w:t>víctima</w:t>
      </w:r>
      <w:r w:rsidRPr="000D3B14">
        <w:rPr>
          <w:rFonts w:ascii="Abadi" w:hAnsi="Abadi"/>
          <w:spacing w:val="-5"/>
          <w:sz w:val="21"/>
          <w:szCs w:val="21"/>
        </w:rPr>
        <w:t xml:space="preserve"> </w:t>
      </w:r>
      <w:r w:rsidRPr="000D3B14">
        <w:rPr>
          <w:rFonts w:ascii="Abadi" w:hAnsi="Abadi"/>
          <w:sz w:val="21"/>
          <w:szCs w:val="21"/>
        </w:rPr>
        <w:t>y</w:t>
      </w:r>
      <w:r w:rsidRPr="000D3B14">
        <w:rPr>
          <w:rFonts w:ascii="Abadi" w:hAnsi="Abadi"/>
          <w:spacing w:val="-6"/>
          <w:sz w:val="21"/>
          <w:szCs w:val="21"/>
        </w:rPr>
        <w:t xml:space="preserve"> </w:t>
      </w:r>
      <w:r w:rsidRPr="000D3B14">
        <w:rPr>
          <w:rFonts w:ascii="Abadi" w:hAnsi="Abadi"/>
          <w:sz w:val="21"/>
          <w:szCs w:val="21"/>
        </w:rPr>
        <w:t>la garantía de sus derechos.</w:t>
      </w:r>
    </w:p>
    <w:p w14:paraId="259013C4" w14:textId="77777777" w:rsidR="000A7427" w:rsidRPr="009A7FF8" w:rsidRDefault="000A7427" w:rsidP="000A7427">
      <w:pPr>
        <w:pStyle w:val="Textoindependiente"/>
        <w:spacing w:before="10"/>
        <w:rPr>
          <w:rFonts w:ascii="Abadi" w:hAnsi="Abadi"/>
          <w:sz w:val="21"/>
          <w:szCs w:val="21"/>
        </w:rPr>
      </w:pPr>
    </w:p>
    <w:p w14:paraId="09ACAD5D" w14:textId="77777777" w:rsidR="00B81D5B" w:rsidRDefault="00B81D5B" w:rsidP="000A7427">
      <w:pPr>
        <w:ind w:right="2"/>
        <w:jc w:val="center"/>
        <w:rPr>
          <w:rFonts w:ascii="Abadi" w:hAnsi="Abadi"/>
          <w:sz w:val="21"/>
          <w:szCs w:val="21"/>
        </w:rPr>
      </w:pPr>
    </w:p>
    <w:p w14:paraId="711A2E0B" w14:textId="77777777" w:rsidR="00B81D5B" w:rsidRPr="009A7FF8" w:rsidRDefault="00B81D5B" w:rsidP="00B81D5B">
      <w:pPr>
        <w:spacing w:before="1"/>
        <w:ind w:right="142"/>
        <w:jc w:val="both"/>
        <w:rPr>
          <w:rFonts w:ascii="Abadi" w:hAnsi="Abadi"/>
          <w:sz w:val="21"/>
          <w:szCs w:val="21"/>
        </w:rPr>
      </w:pPr>
      <w:r w:rsidRPr="009A7FF8">
        <w:rPr>
          <w:rFonts w:ascii="Abadi" w:hAnsi="Abadi"/>
          <w:sz w:val="21"/>
          <w:szCs w:val="21"/>
        </w:rPr>
        <w:t>Por</w:t>
      </w:r>
      <w:r w:rsidRPr="009A7FF8">
        <w:rPr>
          <w:rFonts w:ascii="Abadi" w:hAnsi="Abadi"/>
          <w:spacing w:val="40"/>
          <w:sz w:val="21"/>
          <w:szCs w:val="21"/>
        </w:rPr>
        <w:t xml:space="preserve"> </w:t>
      </w:r>
      <w:r w:rsidRPr="009A7FF8">
        <w:rPr>
          <w:rFonts w:ascii="Abadi" w:hAnsi="Abadi"/>
          <w:sz w:val="21"/>
          <w:szCs w:val="21"/>
        </w:rPr>
        <w:t>lo</w:t>
      </w:r>
      <w:r w:rsidRPr="009A7FF8">
        <w:rPr>
          <w:rFonts w:ascii="Abadi" w:hAnsi="Abadi"/>
          <w:spacing w:val="40"/>
          <w:sz w:val="21"/>
          <w:szCs w:val="21"/>
        </w:rPr>
        <w:t xml:space="preserve"> </w:t>
      </w:r>
      <w:r w:rsidRPr="009A7FF8">
        <w:rPr>
          <w:rFonts w:ascii="Abadi" w:hAnsi="Abadi"/>
          <w:sz w:val="21"/>
          <w:szCs w:val="21"/>
        </w:rPr>
        <w:t>anteriormente</w:t>
      </w:r>
      <w:r w:rsidRPr="009A7FF8">
        <w:rPr>
          <w:rFonts w:ascii="Abadi" w:hAnsi="Abadi"/>
          <w:spacing w:val="40"/>
          <w:sz w:val="21"/>
          <w:szCs w:val="21"/>
        </w:rPr>
        <w:t xml:space="preserve"> </w:t>
      </w:r>
      <w:r w:rsidRPr="009A7FF8">
        <w:rPr>
          <w:rFonts w:ascii="Abadi" w:hAnsi="Abadi"/>
          <w:sz w:val="21"/>
          <w:szCs w:val="21"/>
        </w:rPr>
        <w:t>expuesto</w:t>
      </w:r>
      <w:r w:rsidRPr="009A7FF8">
        <w:rPr>
          <w:rFonts w:ascii="Abadi" w:hAnsi="Abadi"/>
          <w:spacing w:val="40"/>
          <w:sz w:val="21"/>
          <w:szCs w:val="21"/>
        </w:rPr>
        <w:t xml:space="preserve"> </w:t>
      </w:r>
      <w:r w:rsidRPr="009A7FF8">
        <w:rPr>
          <w:rFonts w:ascii="Abadi" w:hAnsi="Abadi"/>
          <w:sz w:val="21"/>
          <w:szCs w:val="21"/>
        </w:rPr>
        <w:t>me</w:t>
      </w:r>
      <w:r w:rsidRPr="009A7FF8">
        <w:rPr>
          <w:rFonts w:ascii="Abadi" w:hAnsi="Abadi"/>
          <w:spacing w:val="40"/>
          <w:sz w:val="21"/>
          <w:szCs w:val="21"/>
        </w:rPr>
        <w:t xml:space="preserve"> </w:t>
      </w:r>
      <w:r w:rsidRPr="009A7FF8">
        <w:rPr>
          <w:rFonts w:ascii="Abadi" w:hAnsi="Abadi"/>
          <w:sz w:val="21"/>
          <w:szCs w:val="21"/>
        </w:rPr>
        <w:t>permito</w:t>
      </w:r>
      <w:r w:rsidRPr="009A7FF8">
        <w:rPr>
          <w:rFonts w:ascii="Abadi" w:hAnsi="Abadi"/>
          <w:spacing w:val="40"/>
          <w:sz w:val="21"/>
          <w:szCs w:val="21"/>
        </w:rPr>
        <w:t xml:space="preserve"> </w:t>
      </w:r>
      <w:r w:rsidRPr="009A7FF8">
        <w:rPr>
          <w:rFonts w:ascii="Abadi" w:hAnsi="Abadi"/>
          <w:sz w:val="21"/>
          <w:szCs w:val="21"/>
        </w:rPr>
        <w:t>someter</w:t>
      </w:r>
      <w:r w:rsidRPr="009A7FF8">
        <w:rPr>
          <w:rFonts w:ascii="Abadi" w:hAnsi="Abadi"/>
          <w:spacing w:val="40"/>
          <w:sz w:val="21"/>
          <w:szCs w:val="21"/>
        </w:rPr>
        <w:t xml:space="preserve"> </w:t>
      </w:r>
      <w:r w:rsidRPr="009A7FF8">
        <w:rPr>
          <w:rFonts w:ascii="Abadi" w:hAnsi="Abadi"/>
          <w:sz w:val="21"/>
          <w:szCs w:val="21"/>
        </w:rPr>
        <w:t>a</w:t>
      </w:r>
      <w:r w:rsidRPr="009A7FF8">
        <w:rPr>
          <w:rFonts w:ascii="Abadi" w:hAnsi="Abadi"/>
          <w:spacing w:val="40"/>
          <w:sz w:val="21"/>
          <w:szCs w:val="21"/>
        </w:rPr>
        <w:t xml:space="preserve"> </w:t>
      </w:r>
      <w:r w:rsidRPr="009A7FF8">
        <w:rPr>
          <w:rFonts w:ascii="Abadi" w:hAnsi="Abadi"/>
          <w:sz w:val="21"/>
          <w:szCs w:val="21"/>
        </w:rPr>
        <w:t>la</w:t>
      </w:r>
      <w:r w:rsidRPr="009A7FF8">
        <w:rPr>
          <w:rFonts w:ascii="Abadi" w:hAnsi="Abadi"/>
          <w:spacing w:val="40"/>
          <w:sz w:val="21"/>
          <w:szCs w:val="21"/>
        </w:rPr>
        <w:t xml:space="preserve"> </w:t>
      </w:r>
      <w:r w:rsidRPr="009A7FF8">
        <w:rPr>
          <w:rFonts w:ascii="Abadi" w:hAnsi="Abadi"/>
          <w:sz w:val="21"/>
          <w:szCs w:val="21"/>
        </w:rPr>
        <w:t>consideración</w:t>
      </w:r>
      <w:r w:rsidRPr="009A7FF8">
        <w:rPr>
          <w:rFonts w:ascii="Abadi" w:hAnsi="Abadi"/>
          <w:spacing w:val="40"/>
          <w:sz w:val="21"/>
          <w:szCs w:val="21"/>
        </w:rPr>
        <w:t xml:space="preserve"> </w:t>
      </w:r>
      <w:r w:rsidRPr="009A7FF8">
        <w:rPr>
          <w:rFonts w:ascii="Abadi" w:hAnsi="Abadi"/>
          <w:sz w:val="21"/>
          <w:szCs w:val="21"/>
        </w:rPr>
        <w:t>de</w:t>
      </w:r>
      <w:r w:rsidRPr="009A7FF8">
        <w:rPr>
          <w:rFonts w:ascii="Abadi" w:hAnsi="Abadi"/>
          <w:spacing w:val="40"/>
          <w:sz w:val="21"/>
          <w:szCs w:val="21"/>
        </w:rPr>
        <w:t xml:space="preserve"> </w:t>
      </w:r>
      <w:r w:rsidRPr="009A7FF8">
        <w:rPr>
          <w:rFonts w:ascii="Abadi" w:hAnsi="Abadi"/>
          <w:sz w:val="21"/>
          <w:szCs w:val="21"/>
        </w:rPr>
        <w:t>esa Asamblea, el siguiente proyecto de:</w:t>
      </w:r>
    </w:p>
    <w:p w14:paraId="10BE56F2" w14:textId="77777777" w:rsidR="00B81D5B" w:rsidRDefault="00B81D5B" w:rsidP="000A7427">
      <w:pPr>
        <w:ind w:right="2"/>
        <w:jc w:val="center"/>
        <w:rPr>
          <w:rFonts w:ascii="Abadi" w:hAnsi="Abadi"/>
          <w:b/>
          <w:sz w:val="21"/>
          <w:szCs w:val="21"/>
        </w:rPr>
      </w:pPr>
    </w:p>
    <w:p w14:paraId="7182C252" w14:textId="77777777" w:rsidR="003A75C7" w:rsidRDefault="003A75C7" w:rsidP="000B0C15">
      <w:pPr>
        <w:ind w:right="2"/>
        <w:jc w:val="center"/>
        <w:rPr>
          <w:rFonts w:ascii="Abadi" w:hAnsi="Abadi"/>
          <w:b/>
          <w:sz w:val="21"/>
          <w:szCs w:val="21"/>
        </w:rPr>
      </w:pPr>
    </w:p>
    <w:p w14:paraId="24B28DFB" w14:textId="75524DE2" w:rsidR="000B0C15" w:rsidRPr="009A7FF8" w:rsidRDefault="000B0C15" w:rsidP="000B0C15">
      <w:pPr>
        <w:ind w:right="2"/>
        <w:jc w:val="center"/>
        <w:rPr>
          <w:rFonts w:ascii="Abadi" w:hAnsi="Abadi"/>
          <w:b/>
          <w:sz w:val="21"/>
          <w:szCs w:val="21"/>
        </w:rPr>
      </w:pPr>
      <w:r w:rsidRPr="009A7FF8">
        <w:rPr>
          <w:rFonts w:ascii="Abadi" w:hAnsi="Abadi"/>
          <w:b/>
          <w:sz w:val="21"/>
          <w:szCs w:val="21"/>
        </w:rPr>
        <w:t>D</w:t>
      </w:r>
      <w:r w:rsidRPr="009A7FF8">
        <w:rPr>
          <w:rFonts w:ascii="Abadi" w:hAnsi="Abadi"/>
          <w:b/>
          <w:spacing w:val="-2"/>
          <w:sz w:val="21"/>
          <w:szCs w:val="21"/>
        </w:rPr>
        <w:t xml:space="preserve"> </w:t>
      </w:r>
      <w:r w:rsidRPr="009A7FF8">
        <w:rPr>
          <w:rFonts w:ascii="Abadi" w:hAnsi="Abadi"/>
          <w:b/>
          <w:sz w:val="21"/>
          <w:szCs w:val="21"/>
        </w:rPr>
        <w:t>E</w:t>
      </w:r>
      <w:r w:rsidRPr="009A7FF8">
        <w:rPr>
          <w:rFonts w:ascii="Abadi" w:hAnsi="Abadi"/>
          <w:b/>
          <w:spacing w:val="-3"/>
          <w:sz w:val="21"/>
          <w:szCs w:val="21"/>
        </w:rPr>
        <w:t xml:space="preserve"> </w:t>
      </w:r>
      <w:r w:rsidRPr="009A7FF8">
        <w:rPr>
          <w:rFonts w:ascii="Abadi" w:hAnsi="Abadi"/>
          <w:b/>
          <w:sz w:val="21"/>
          <w:szCs w:val="21"/>
        </w:rPr>
        <w:t>C</w:t>
      </w:r>
      <w:r w:rsidRPr="009A7FF8">
        <w:rPr>
          <w:rFonts w:ascii="Abadi" w:hAnsi="Abadi"/>
          <w:b/>
          <w:spacing w:val="-2"/>
          <w:sz w:val="21"/>
          <w:szCs w:val="21"/>
        </w:rPr>
        <w:t xml:space="preserve"> </w:t>
      </w:r>
      <w:r w:rsidRPr="009A7FF8">
        <w:rPr>
          <w:rFonts w:ascii="Abadi" w:hAnsi="Abadi"/>
          <w:b/>
          <w:sz w:val="21"/>
          <w:szCs w:val="21"/>
        </w:rPr>
        <w:t>R</w:t>
      </w:r>
      <w:r w:rsidRPr="009A7FF8">
        <w:rPr>
          <w:rFonts w:ascii="Abadi" w:hAnsi="Abadi"/>
          <w:b/>
          <w:spacing w:val="-2"/>
          <w:sz w:val="21"/>
          <w:szCs w:val="21"/>
        </w:rPr>
        <w:t xml:space="preserve"> </w:t>
      </w:r>
      <w:r w:rsidRPr="009A7FF8">
        <w:rPr>
          <w:rFonts w:ascii="Abadi" w:hAnsi="Abadi"/>
          <w:b/>
          <w:sz w:val="21"/>
          <w:szCs w:val="21"/>
        </w:rPr>
        <w:t>E</w:t>
      </w:r>
      <w:r w:rsidRPr="009A7FF8">
        <w:rPr>
          <w:rFonts w:ascii="Abadi" w:hAnsi="Abadi"/>
          <w:b/>
          <w:spacing w:val="-3"/>
          <w:sz w:val="21"/>
          <w:szCs w:val="21"/>
        </w:rPr>
        <w:t xml:space="preserve"> </w:t>
      </w:r>
      <w:r w:rsidRPr="009A7FF8">
        <w:rPr>
          <w:rFonts w:ascii="Abadi" w:hAnsi="Abadi"/>
          <w:b/>
          <w:sz w:val="21"/>
          <w:szCs w:val="21"/>
        </w:rPr>
        <w:t xml:space="preserve">T </w:t>
      </w:r>
      <w:r w:rsidRPr="009A7FF8">
        <w:rPr>
          <w:rFonts w:ascii="Abadi" w:hAnsi="Abadi"/>
          <w:b/>
          <w:spacing w:val="-10"/>
          <w:sz w:val="21"/>
          <w:szCs w:val="21"/>
        </w:rPr>
        <w:t>O</w:t>
      </w:r>
    </w:p>
    <w:p w14:paraId="7776D411" w14:textId="77777777" w:rsidR="000B0C15" w:rsidRDefault="000B0C15" w:rsidP="00956883">
      <w:pPr>
        <w:pStyle w:val="Textoindependiente"/>
        <w:spacing w:before="1"/>
        <w:ind w:left="426"/>
        <w:rPr>
          <w:rFonts w:ascii="Abadi" w:hAnsi="Abadi"/>
          <w:sz w:val="21"/>
          <w:szCs w:val="21"/>
        </w:rPr>
      </w:pPr>
    </w:p>
    <w:p w14:paraId="0A209E22" w14:textId="77777777" w:rsidR="00D40BD3" w:rsidRDefault="00D40BD3" w:rsidP="000D3B14">
      <w:pPr>
        <w:spacing w:before="1"/>
        <w:ind w:right="142" w:firstLine="710"/>
        <w:jc w:val="both"/>
        <w:rPr>
          <w:rFonts w:ascii="Abadi" w:hAnsi="Abadi"/>
          <w:sz w:val="21"/>
          <w:szCs w:val="21"/>
        </w:rPr>
      </w:pPr>
      <w:r w:rsidRPr="009A7FF8">
        <w:rPr>
          <w:rFonts w:ascii="Abadi" w:hAnsi="Abadi"/>
          <w:b/>
          <w:sz w:val="21"/>
          <w:szCs w:val="21"/>
        </w:rPr>
        <w:t xml:space="preserve">ARTÍCULO ÚNICO. </w:t>
      </w:r>
      <w:r w:rsidRPr="009A7FF8">
        <w:rPr>
          <w:rFonts w:ascii="Abadi" w:hAnsi="Abadi"/>
          <w:sz w:val="21"/>
          <w:szCs w:val="21"/>
        </w:rPr>
        <w:t xml:space="preserve">Se </w:t>
      </w:r>
      <w:r w:rsidRPr="009A7FF8">
        <w:rPr>
          <w:rFonts w:ascii="Abadi" w:hAnsi="Abadi"/>
          <w:b/>
          <w:sz w:val="21"/>
          <w:szCs w:val="21"/>
        </w:rPr>
        <w:t xml:space="preserve">reforma </w:t>
      </w:r>
      <w:r w:rsidRPr="009A7FF8">
        <w:rPr>
          <w:rFonts w:ascii="Abadi" w:hAnsi="Abadi"/>
          <w:sz w:val="21"/>
          <w:szCs w:val="21"/>
        </w:rPr>
        <w:t xml:space="preserve">el tercer párrafo del artículo 10; y se </w:t>
      </w:r>
      <w:r w:rsidRPr="009A7FF8">
        <w:rPr>
          <w:rFonts w:ascii="Abadi" w:hAnsi="Abadi"/>
          <w:b/>
          <w:sz w:val="21"/>
          <w:szCs w:val="21"/>
        </w:rPr>
        <w:t>adiciona</w:t>
      </w:r>
      <w:r w:rsidRPr="009A7FF8">
        <w:rPr>
          <w:rFonts w:ascii="Abadi" w:hAnsi="Abadi"/>
          <w:b/>
          <w:spacing w:val="-6"/>
          <w:sz w:val="21"/>
          <w:szCs w:val="21"/>
        </w:rPr>
        <w:t xml:space="preserve"> </w:t>
      </w:r>
      <w:r w:rsidRPr="009A7FF8">
        <w:rPr>
          <w:rFonts w:ascii="Abadi" w:hAnsi="Abadi"/>
          <w:sz w:val="21"/>
          <w:szCs w:val="21"/>
        </w:rPr>
        <w:t>al</w:t>
      </w:r>
      <w:r w:rsidRPr="009A7FF8">
        <w:rPr>
          <w:rFonts w:ascii="Abadi" w:hAnsi="Abadi"/>
          <w:spacing w:val="-12"/>
          <w:sz w:val="21"/>
          <w:szCs w:val="21"/>
        </w:rPr>
        <w:t xml:space="preserve"> </w:t>
      </w:r>
      <w:r w:rsidRPr="009A7FF8">
        <w:rPr>
          <w:rFonts w:ascii="Abadi" w:hAnsi="Abadi"/>
          <w:sz w:val="21"/>
          <w:szCs w:val="21"/>
        </w:rPr>
        <w:t>artículo</w:t>
      </w:r>
      <w:r w:rsidRPr="009A7FF8">
        <w:rPr>
          <w:rFonts w:ascii="Abadi" w:hAnsi="Abadi"/>
          <w:spacing w:val="-12"/>
          <w:sz w:val="21"/>
          <w:szCs w:val="21"/>
        </w:rPr>
        <w:t xml:space="preserve"> </w:t>
      </w:r>
      <w:r w:rsidRPr="009A7FF8">
        <w:rPr>
          <w:rFonts w:ascii="Abadi" w:hAnsi="Abadi"/>
          <w:sz w:val="21"/>
          <w:szCs w:val="21"/>
        </w:rPr>
        <w:t>10,</w:t>
      </w:r>
      <w:r w:rsidRPr="009A7FF8">
        <w:rPr>
          <w:rFonts w:ascii="Abadi" w:hAnsi="Abadi"/>
          <w:spacing w:val="-10"/>
          <w:sz w:val="21"/>
          <w:szCs w:val="21"/>
        </w:rPr>
        <w:t xml:space="preserve"> </w:t>
      </w:r>
      <w:r w:rsidRPr="009A7FF8">
        <w:rPr>
          <w:rFonts w:ascii="Abadi" w:hAnsi="Abadi"/>
          <w:sz w:val="21"/>
          <w:szCs w:val="21"/>
        </w:rPr>
        <w:t>fracción</w:t>
      </w:r>
      <w:r w:rsidRPr="009A7FF8">
        <w:rPr>
          <w:rFonts w:ascii="Abadi" w:hAnsi="Abadi"/>
          <w:spacing w:val="-12"/>
          <w:sz w:val="21"/>
          <w:szCs w:val="21"/>
        </w:rPr>
        <w:t xml:space="preserve"> </w:t>
      </w:r>
      <w:r w:rsidRPr="009A7FF8">
        <w:rPr>
          <w:rFonts w:ascii="Abadi" w:hAnsi="Abadi"/>
          <w:sz w:val="21"/>
          <w:szCs w:val="21"/>
        </w:rPr>
        <w:t>II,</w:t>
      </w:r>
      <w:r w:rsidRPr="009A7FF8">
        <w:rPr>
          <w:rFonts w:ascii="Abadi" w:hAnsi="Abadi"/>
          <w:spacing w:val="-10"/>
          <w:sz w:val="21"/>
          <w:szCs w:val="21"/>
        </w:rPr>
        <w:t xml:space="preserve"> </w:t>
      </w:r>
      <w:r w:rsidRPr="009A7FF8">
        <w:rPr>
          <w:rFonts w:ascii="Abadi" w:hAnsi="Abadi"/>
          <w:sz w:val="21"/>
          <w:szCs w:val="21"/>
        </w:rPr>
        <w:t>el</w:t>
      </w:r>
      <w:r w:rsidRPr="009A7FF8">
        <w:rPr>
          <w:rFonts w:ascii="Abadi" w:hAnsi="Abadi"/>
          <w:spacing w:val="-12"/>
          <w:sz w:val="21"/>
          <w:szCs w:val="21"/>
        </w:rPr>
        <w:t xml:space="preserve"> </w:t>
      </w:r>
      <w:r w:rsidRPr="009A7FF8">
        <w:rPr>
          <w:rFonts w:ascii="Abadi" w:hAnsi="Abadi"/>
          <w:sz w:val="21"/>
          <w:szCs w:val="21"/>
        </w:rPr>
        <w:t>inciso</w:t>
      </w:r>
      <w:r w:rsidRPr="009A7FF8">
        <w:rPr>
          <w:rFonts w:ascii="Abadi" w:hAnsi="Abadi"/>
          <w:spacing w:val="-12"/>
          <w:sz w:val="21"/>
          <w:szCs w:val="21"/>
        </w:rPr>
        <w:t xml:space="preserve"> </w:t>
      </w:r>
      <w:r w:rsidRPr="009A7FF8">
        <w:rPr>
          <w:rFonts w:ascii="Abadi" w:hAnsi="Abadi"/>
          <w:sz w:val="21"/>
          <w:szCs w:val="21"/>
        </w:rPr>
        <w:t>b),</w:t>
      </w:r>
      <w:r w:rsidRPr="009A7FF8">
        <w:rPr>
          <w:rFonts w:ascii="Abadi" w:hAnsi="Abadi"/>
          <w:spacing w:val="-10"/>
          <w:sz w:val="21"/>
          <w:szCs w:val="21"/>
        </w:rPr>
        <w:t xml:space="preserve"> </w:t>
      </w:r>
      <w:r w:rsidRPr="009A7FF8">
        <w:rPr>
          <w:rFonts w:ascii="Abadi" w:hAnsi="Abadi"/>
          <w:sz w:val="21"/>
          <w:szCs w:val="21"/>
        </w:rPr>
        <w:t>recorriéndose</w:t>
      </w:r>
      <w:r w:rsidRPr="009A7FF8">
        <w:rPr>
          <w:rFonts w:ascii="Abadi" w:hAnsi="Abadi"/>
          <w:spacing w:val="-12"/>
          <w:sz w:val="21"/>
          <w:szCs w:val="21"/>
        </w:rPr>
        <w:t xml:space="preserve"> </w:t>
      </w:r>
      <w:r w:rsidRPr="009A7FF8">
        <w:rPr>
          <w:rFonts w:ascii="Abadi" w:hAnsi="Abadi"/>
          <w:sz w:val="21"/>
          <w:szCs w:val="21"/>
        </w:rPr>
        <w:t>los</w:t>
      </w:r>
      <w:r w:rsidRPr="009A7FF8">
        <w:rPr>
          <w:rFonts w:ascii="Abadi" w:hAnsi="Abadi"/>
          <w:spacing w:val="-13"/>
          <w:sz w:val="21"/>
          <w:szCs w:val="21"/>
        </w:rPr>
        <w:t xml:space="preserve"> </w:t>
      </w:r>
      <w:r w:rsidRPr="009A7FF8">
        <w:rPr>
          <w:rFonts w:ascii="Abadi" w:hAnsi="Abadi"/>
          <w:sz w:val="21"/>
          <w:szCs w:val="21"/>
        </w:rPr>
        <w:t>actuales</w:t>
      </w:r>
      <w:r w:rsidRPr="009A7FF8">
        <w:rPr>
          <w:rFonts w:ascii="Abadi" w:hAnsi="Abadi"/>
          <w:spacing w:val="-13"/>
          <w:sz w:val="21"/>
          <w:szCs w:val="21"/>
        </w:rPr>
        <w:t xml:space="preserve"> </w:t>
      </w:r>
      <w:r w:rsidRPr="009A7FF8">
        <w:rPr>
          <w:rFonts w:ascii="Abadi" w:hAnsi="Abadi"/>
          <w:sz w:val="21"/>
          <w:szCs w:val="21"/>
        </w:rPr>
        <w:t>incisos</w:t>
      </w:r>
      <w:r w:rsidRPr="009A7FF8">
        <w:rPr>
          <w:rFonts w:ascii="Abadi" w:hAnsi="Abadi"/>
          <w:spacing w:val="-13"/>
          <w:sz w:val="21"/>
          <w:szCs w:val="21"/>
        </w:rPr>
        <w:t xml:space="preserve"> </w:t>
      </w:r>
      <w:r w:rsidRPr="009A7FF8">
        <w:rPr>
          <w:rFonts w:ascii="Abadi" w:hAnsi="Abadi"/>
          <w:sz w:val="21"/>
          <w:szCs w:val="21"/>
        </w:rPr>
        <w:t xml:space="preserve">en su orden, así como el artículo 25 Bis, </w:t>
      </w:r>
      <w:r w:rsidRPr="009A7FF8">
        <w:rPr>
          <w:rFonts w:ascii="Abadi" w:hAnsi="Abadi"/>
          <w:b/>
          <w:sz w:val="21"/>
          <w:szCs w:val="21"/>
        </w:rPr>
        <w:t>de la Ley Orgánica de la Fiscalía General del Estado de Guanajuato</w:t>
      </w:r>
      <w:r w:rsidRPr="009A7FF8">
        <w:rPr>
          <w:rFonts w:ascii="Abadi" w:hAnsi="Abadi"/>
          <w:sz w:val="21"/>
          <w:szCs w:val="21"/>
        </w:rPr>
        <w:t>, para quedar en los siguientes términos:</w:t>
      </w:r>
    </w:p>
    <w:p w14:paraId="12DA2081" w14:textId="77777777" w:rsidR="00D13E64" w:rsidRDefault="00D13E64" w:rsidP="00D40BD3">
      <w:pPr>
        <w:spacing w:before="1"/>
        <w:ind w:left="567" w:right="142" w:firstLine="710"/>
        <w:jc w:val="both"/>
        <w:rPr>
          <w:rFonts w:ascii="Abadi" w:hAnsi="Abadi"/>
          <w:sz w:val="21"/>
          <w:szCs w:val="21"/>
        </w:rPr>
      </w:pPr>
    </w:p>
    <w:p w14:paraId="620AD2A4" w14:textId="2C8741AF" w:rsidR="00C66B34" w:rsidRDefault="00C66B34" w:rsidP="00D40BD3">
      <w:pPr>
        <w:spacing w:before="1"/>
        <w:ind w:left="567" w:right="142" w:firstLine="710"/>
        <w:jc w:val="both"/>
        <w:rPr>
          <w:rFonts w:ascii="Abadi" w:hAnsi="Abadi"/>
          <w:b/>
          <w:sz w:val="21"/>
          <w:szCs w:val="21"/>
        </w:rPr>
      </w:pPr>
      <w:r>
        <w:rPr>
          <w:rFonts w:ascii="Abadi" w:hAnsi="Abadi"/>
          <w:b/>
          <w:sz w:val="21"/>
          <w:szCs w:val="21"/>
        </w:rPr>
        <w:t>“Integrac</w:t>
      </w:r>
      <w:r w:rsidR="00D13E64">
        <w:rPr>
          <w:rFonts w:ascii="Abadi" w:hAnsi="Abadi"/>
          <w:b/>
          <w:sz w:val="21"/>
          <w:szCs w:val="21"/>
        </w:rPr>
        <w:t>ión de la…</w:t>
      </w:r>
    </w:p>
    <w:p w14:paraId="4D08FC83" w14:textId="77777777" w:rsidR="009F0639" w:rsidRDefault="009F0639" w:rsidP="00D40BD3">
      <w:pPr>
        <w:spacing w:before="1"/>
        <w:ind w:left="567" w:right="142" w:firstLine="710"/>
        <w:jc w:val="both"/>
        <w:rPr>
          <w:rFonts w:ascii="Abadi" w:hAnsi="Abadi"/>
          <w:b/>
          <w:sz w:val="21"/>
          <w:szCs w:val="21"/>
        </w:rPr>
      </w:pPr>
    </w:p>
    <w:p w14:paraId="2C7FEECB" w14:textId="77777777" w:rsidR="009F0639" w:rsidRPr="009A7FF8" w:rsidRDefault="009F0639" w:rsidP="009F0639">
      <w:pPr>
        <w:rPr>
          <w:rFonts w:ascii="Abadi" w:hAnsi="Abadi"/>
          <w:sz w:val="21"/>
          <w:szCs w:val="21"/>
        </w:rPr>
      </w:pPr>
      <w:r w:rsidRPr="009A7FF8">
        <w:rPr>
          <w:rFonts w:ascii="Abadi" w:hAnsi="Abadi"/>
          <w:b/>
          <w:sz w:val="21"/>
          <w:szCs w:val="21"/>
        </w:rPr>
        <w:t>Artículo</w:t>
      </w:r>
      <w:r w:rsidRPr="009A7FF8">
        <w:rPr>
          <w:rFonts w:ascii="Abadi" w:hAnsi="Abadi"/>
          <w:b/>
          <w:spacing w:val="-5"/>
          <w:sz w:val="21"/>
          <w:szCs w:val="21"/>
        </w:rPr>
        <w:t xml:space="preserve"> </w:t>
      </w:r>
      <w:r w:rsidRPr="009A7FF8">
        <w:rPr>
          <w:rFonts w:ascii="Abadi" w:hAnsi="Abadi"/>
          <w:b/>
          <w:sz w:val="21"/>
          <w:szCs w:val="21"/>
        </w:rPr>
        <w:t>10.</w:t>
      </w:r>
      <w:r w:rsidRPr="009A7FF8">
        <w:rPr>
          <w:rFonts w:ascii="Abadi" w:hAnsi="Abadi"/>
          <w:b/>
          <w:spacing w:val="-3"/>
          <w:sz w:val="21"/>
          <w:szCs w:val="21"/>
        </w:rPr>
        <w:t xml:space="preserve"> </w:t>
      </w:r>
      <w:r w:rsidRPr="009A7FF8">
        <w:rPr>
          <w:rFonts w:ascii="Abadi" w:hAnsi="Abadi"/>
          <w:sz w:val="21"/>
          <w:szCs w:val="21"/>
        </w:rPr>
        <w:t>La</w:t>
      </w:r>
      <w:r w:rsidRPr="009A7FF8">
        <w:rPr>
          <w:rFonts w:ascii="Abadi" w:hAnsi="Abadi"/>
          <w:spacing w:val="-2"/>
          <w:sz w:val="21"/>
          <w:szCs w:val="21"/>
        </w:rPr>
        <w:t xml:space="preserve"> </w:t>
      </w:r>
      <w:r w:rsidRPr="009A7FF8">
        <w:rPr>
          <w:rFonts w:ascii="Abadi" w:hAnsi="Abadi"/>
          <w:sz w:val="21"/>
          <w:szCs w:val="21"/>
        </w:rPr>
        <w:t>Fiscalía</w:t>
      </w:r>
      <w:r w:rsidRPr="009A7FF8">
        <w:rPr>
          <w:rFonts w:ascii="Abadi" w:hAnsi="Abadi"/>
          <w:spacing w:val="-1"/>
          <w:sz w:val="21"/>
          <w:szCs w:val="21"/>
        </w:rPr>
        <w:t xml:space="preserve"> </w:t>
      </w:r>
      <w:r w:rsidRPr="009A7FF8">
        <w:rPr>
          <w:rFonts w:ascii="Abadi" w:hAnsi="Abadi"/>
          <w:sz w:val="21"/>
          <w:szCs w:val="21"/>
        </w:rPr>
        <w:t>General</w:t>
      </w:r>
      <w:r w:rsidRPr="009A7FF8">
        <w:rPr>
          <w:rFonts w:ascii="Abadi" w:hAnsi="Abadi"/>
          <w:spacing w:val="-2"/>
          <w:sz w:val="21"/>
          <w:szCs w:val="21"/>
        </w:rPr>
        <w:t xml:space="preserve"> </w:t>
      </w:r>
      <w:r w:rsidRPr="009A7FF8">
        <w:rPr>
          <w:rFonts w:ascii="Abadi" w:hAnsi="Abadi"/>
          <w:spacing w:val="-10"/>
          <w:sz w:val="21"/>
          <w:szCs w:val="21"/>
        </w:rPr>
        <w:t>…</w:t>
      </w:r>
    </w:p>
    <w:p w14:paraId="42F8BFB5" w14:textId="77777777" w:rsidR="009F0639" w:rsidRPr="009A7FF8" w:rsidRDefault="009F0639" w:rsidP="009F0639">
      <w:pPr>
        <w:pStyle w:val="Textoindependiente"/>
        <w:spacing w:before="3"/>
        <w:rPr>
          <w:rFonts w:ascii="Abadi" w:hAnsi="Abadi"/>
          <w:sz w:val="21"/>
          <w:szCs w:val="21"/>
        </w:rPr>
      </w:pPr>
    </w:p>
    <w:p w14:paraId="5BDF540D" w14:textId="77777777" w:rsidR="009F0639" w:rsidRPr="009A7FF8" w:rsidRDefault="009F0639" w:rsidP="005F1CEE">
      <w:pPr>
        <w:pStyle w:val="Prrafodelista"/>
        <w:widowControl w:val="0"/>
        <w:numPr>
          <w:ilvl w:val="0"/>
          <w:numId w:val="48"/>
        </w:numPr>
        <w:autoSpaceDE w:val="0"/>
        <w:autoSpaceDN w:val="0"/>
        <w:ind w:left="284"/>
        <w:rPr>
          <w:rFonts w:ascii="Abadi" w:hAnsi="Abadi"/>
          <w:sz w:val="21"/>
          <w:szCs w:val="21"/>
        </w:rPr>
      </w:pPr>
      <w:r w:rsidRPr="009A7FF8">
        <w:rPr>
          <w:rFonts w:ascii="Abadi" w:hAnsi="Abadi"/>
          <w:sz w:val="21"/>
          <w:szCs w:val="21"/>
        </w:rPr>
        <w:t>…</w:t>
      </w:r>
    </w:p>
    <w:p w14:paraId="21A853A3" w14:textId="77777777" w:rsidR="009F0639" w:rsidRPr="009A7FF8" w:rsidRDefault="009F0639" w:rsidP="009F0639">
      <w:pPr>
        <w:pStyle w:val="Textoindependiente"/>
        <w:spacing w:before="10"/>
        <w:ind w:left="284"/>
        <w:rPr>
          <w:rFonts w:ascii="Abadi" w:hAnsi="Abadi"/>
          <w:sz w:val="21"/>
          <w:szCs w:val="21"/>
        </w:rPr>
      </w:pPr>
    </w:p>
    <w:p w14:paraId="519D50AE" w14:textId="77777777" w:rsidR="009F0639" w:rsidRPr="009A7FF8" w:rsidRDefault="009F0639" w:rsidP="005F1CEE">
      <w:pPr>
        <w:pStyle w:val="Prrafodelista"/>
        <w:widowControl w:val="0"/>
        <w:numPr>
          <w:ilvl w:val="0"/>
          <w:numId w:val="48"/>
        </w:numPr>
        <w:tabs>
          <w:tab w:val="left" w:pos="2152"/>
        </w:tabs>
        <w:autoSpaceDE w:val="0"/>
        <w:autoSpaceDN w:val="0"/>
        <w:ind w:left="284"/>
        <w:rPr>
          <w:rFonts w:ascii="Abadi" w:hAnsi="Abadi"/>
          <w:sz w:val="21"/>
          <w:szCs w:val="21"/>
        </w:rPr>
      </w:pPr>
      <w:r w:rsidRPr="009A7FF8">
        <w:rPr>
          <w:rFonts w:ascii="Abadi" w:hAnsi="Abadi"/>
          <w:sz w:val="21"/>
          <w:szCs w:val="21"/>
        </w:rPr>
        <w:t>Las</w:t>
      </w:r>
      <w:r w:rsidRPr="009A7FF8">
        <w:rPr>
          <w:rFonts w:ascii="Abadi" w:hAnsi="Abadi"/>
          <w:spacing w:val="1"/>
          <w:sz w:val="21"/>
          <w:szCs w:val="21"/>
        </w:rPr>
        <w:t xml:space="preserve"> </w:t>
      </w:r>
      <w:r w:rsidRPr="009A7FF8">
        <w:rPr>
          <w:rFonts w:ascii="Abadi" w:hAnsi="Abadi"/>
          <w:sz w:val="21"/>
          <w:szCs w:val="21"/>
        </w:rPr>
        <w:t>siguientes</w:t>
      </w:r>
      <w:r w:rsidRPr="009A7FF8">
        <w:rPr>
          <w:rFonts w:ascii="Abadi" w:hAnsi="Abadi"/>
          <w:spacing w:val="2"/>
          <w:sz w:val="21"/>
          <w:szCs w:val="21"/>
        </w:rPr>
        <w:t xml:space="preserve"> </w:t>
      </w:r>
      <w:r w:rsidRPr="009A7FF8">
        <w:rPr>
          <w:rFonts w:ascii="Abadi" w:hAnsi="Abadi"/>
          <w:spacing w:val="-10"/>
          <w:sz w:val="21"/>
          <w:szCs w:val="21"/>
        </w:rPr>
        <w:t>…</w:t>
      </w:r>
    </w:p>
    <w:p w14:paraId="1B2D1375" w14:textId="77777777" w:rsidR="009F0639" w:rsidRPr="009A7FF8" w:rsidRDefault="009F0639" w:rsidP="009F0639">
      <w:pPr>
        <w:pStyle w:val="Textoindependiente"/>
        <w:spacing w:before="3"/>
        <w:rPr>
          <w:rFonts w:ascii="Abadi" w:hAnsi="Abadi"/>
          <w:sz w:val="21"/>
          <w:szCs w:val="21"/>
        </w:rPr>
      </w:pPr>
    </w:p>
    <w:p w14:paraId="2B5026BA" w14:textId="77777777" w:rsidR="009F0639" w:rsidRPr="009A7FF8" w:rsidRDefault="009F0639" w:rsidP="005F1CEE">
      <w:pPr>
        <w:pStyle w:val="Prrafodelista"/>
        <w:widowControl w:val="0"/>
        <w:numPr>
          <w:ilvl w:val="1"/>
          <w:numId w:val="48"/>
        </w:numPr>
        <w:autoSpaceDE w:val="0"/>
        <w:autoSpaceDN w:val="0"/>
        <w:ind w:left="426" w:hanging="281"/>
        <w:rPr>
          <w:rFonts w:ascii="Abadi" w:hAnsi="Abadi"/>
          <w:sz w:val="21"/>
          <w:szCs w:val="21"/>
        </w:rPr>
      </w:pPr>
      <w:r w:rsidRPr="009A7FF8">
        <w:rPr>
          <w:rFonts w:ascii="Abadi" w:hAnsi="Abadi"/>
          <w:sz w:val="21"/>
          <w:szCs w:val="21"/>
        </w:rPr>
        <w:t>…</w:t>
      </w:r>
    </w:p>
    <w:p w14:paraId="3CEA8264" w14:textId="77777777" w:rsidR="009F0639" w:rsidRPr="009A7FF8" w:rsidRDefault="009F0639" w:rsidP="009F0639">
      <w:pPr>
        <w:pStyle w:val="Textoindependiente"/>
        <w:spacing w:before="9"/>
        <w:rPr>
          <w:rFonts w:ascii="Abadi" w:hAnsi="Abadi"/>
          <w:sz w:val="21"/>
          <w:szCs w:val="21"/>
        </w:rPr>
      </w:pPr>
    </w:p>
    <w:p w14:paraId="0B99017C" w14:textId="77777777" w:rsidR="009F0639" w:rsidRPr="009A7FF8" w:rsidRDefault="009F0639" w:rsidP="005F1CEE">
      <w:pPr>
        <w:pStyle w:val="Prrafodelista"/>
        <w:widowControl w:val="0"/>
        <w:numPr>
          <w:ilvl w:val="1"/>
          <w:numId w:val="48"/>
        </w:numPr>
        <w:autoSpaceDE w:val="0"/>
        <w:autoSpaceDN w:val="0"/>
        <w:spacing w:before="93"/>
        <w:ind w:left="142" w:right="142" w:firstLine="0"/>
        <w:jc w:val="both"/>
        <w:rPr>
          <w:rFonts w:ascii="Abadi" w:hAnsi="Abadi"/>
          <w:b/>
          <w:sz w:val="21"/>
          <w:szCs w:val="21"/>
        </w:rPr>
      </w:pPr>
      <w:r w:rsidRPr="009A7FF8">
        <w:rPr>
          <w:rFonts w:ascii="Abadi" w:hAnsi="Abadi"/>
          <w:b/>
          <w:sz w:val="21"/>
          <w:szCs w:val="21"/>
        </w:rPr>
        <w:t>Fiscalías</w:t>
      </w:r>
      <w:r w:rsidRPr="009A7FF8">
        <w:rPr>
          <w:rFonts w:ascii="Abadi" w:hAnsi="Abadi"/>
          <w:b/>
          <w:spacing w:val="-17"/>
          <w:sz w:val="21"/>
          <w:szCs w:val="21"/>
        </w:rPr>
        <w:t xml:space="preserve"> </w:t>
      </w:r>
      <w:r w:rsidRPr="009A7FF8">
        <w:rPr>
          <w:rFonts w:ascii="Abadi" w:hAnsi="Abadi"/>
          <w:b/>
          <w:sz w:val="21"/>
          <w:szCs w:val="21"/>
        </w:rPr>
        <w:t>Especializadas</w:t>
      </w:r>
      <w:r w:rsidRPr="009A7FF8">
        <w:rPr>
          <w:rFonts w:ascii="Abadi" w:hAnsi="Abadi"/>
          <w:b/>
          <w:spacing w:val="-17"/>
          <w:sz w:val="21"/>
          <w:szCs w:val="21"/>
        </w:rPr>
        <w:t xml:space="preserve"> </w:t>
      </w:r>
      <w:r w:rsidRPr="009A7FF8">
        <w:rPr>
          <w:rFonts w:ascii="Abadi" w:hAnsi="Abadi"/>
          <w:b/>
          <w:sz w:val="21"/>
          <w:szCs w:val="21"/>
        </w:rPr>
        <w:t>en</w:t>
      </w:r>
      <w:r w:rsidRPr="009A7FF8">
        <w:rPr>
          <w:rFonts w:ascii="Abadi" w:hAnsi="Abadi"/>
          <w:b/>
          <w:spacing w:val="-16"/>
          <w:sz w:val="21"/>
          <w:szCs w:val="21"/>
        </w:rPr>
        <w:t xml:space="preserve"> </w:t>
      </w:r>
      <w:r w:rsidRPr="009A7FF8">
        <w:rPr>
          <w:rFonts w:ascii="Abadi" w:hAnsi="Abadi"/>
          <w:b/>
          <w:sz w:val="21"/>
          <w:szCs w:val="21"/>
        </w:rPr>
        <w:t>Investigación</w:t>
      </w:r>
      <w:r w:rsidRPr="009A7FF8">
        <w:rPr>
          <w:rFonts w:ascii="Abadi" w:hAnsi="Abadi"/>
          <w:b/>
          <w:spacing w:val="-17"/>
          <w:sz w:val="21"/>
          <w:szCs w:val="21"/>
        </w:rPr>
        <w:t xml:space="preserve"> </w:t>
      </w:r>
      <w:r w:rsidRPr="009A7FF8">
        <w:rPr>
          <w:rFonts w:ascii="Abadi" w:hAnsi="Abadi"/>
          <w:b/>
          <w:sz w:val="21"/>
          <w:szCs w:val="21"/>
        </w:rPr>
        <w:t>de</w:t>
      </w:r>
      <w:r w:rsidRPr="009A7FF8">
        <w:rPr>
          <w:rFonts w:ascii="Abadi" w:hAnsi="Abadi"/>
          <w:b/>
          <w:spacing w:val="-17"/>
          <w:sz w:val="21"/>
          <w:szCs w:val="21"/>
        </w:rPr>
        <w:t xml:space="preserve"> </w:t>
      </w:r>
      <w:r w:rsidRPr="009A7FF8">
        <w:rPr>
          <w:rFonts w:ascii="Abadi" w:hAnsi="Abadi"/>
          <w:b/>
          <w:sz w:val="21"/>
          <w:szCs w:val="21"/>
        </w:rPr>
        <w:t>Delitos</w:t>
      </w:r>
      <w:r w:rsidRPr="009A7FF8">
        <w:rPr>
          <w:rFonts w:ascii="Abadi" w:hAnsi="Abadi"/>
          <w:b/>
          <w:spacing w:val="-17"/>
          <w:sz w:val="21"/>
          <w:szCs w:val="21"/>
        </w:rPr>
        <w:t xml:space="preserve"> </w:t>
      </w:r>
      <w:r w:rsidRPr="009A7FF8">
        <w:rPr>
          <w:rFonts w:ascii="Abadi" w:hAnsi="Abadi"/>
          <w:b/>
          <w:sz w:val="21"/>
          <w:szCs w:val="21"/>
        </w:rPr>
        <w:t>cometidos en contra de Mujeres por Razones de Género;</w:t>
      </w:r>
    </w:p>
    <w:p w14:paraId="07DAACA5" w14:textId="77777777" w:rsidR="009F0639" w:rsidRPr="009A7FF8" w:rsidRDefault="009F0639" w:rsidP="009F0639">
      <w:pPr>
        <w:pStyle w:val="Textoindependiente"/>
        <w:spacing w:before="2"/>
        <w:rPr>
          <w:rFonts w:ascii="Abadi" w:hAnsi="Abadi"/>
          <w:b w:val="0"/>
          <w:sz w:val="21"/>
          <w:szCs w:val="21"/>
        </w:rPr>
      </w:pPr>
    </w:p>
    <w:p w14:paraId="6B1DEB10" w14:textId="77777777" w:rsidR="009F0639" w:rsidRPr="009A7FF8" w:rsidRDefault="009F0639" w:rsidP="005F1CEE">
      <w:pPr>
        <w:pStyle w:val="Prrafodelista"/>
        <w:widowControl w:val="0"/>
        <w:numPr>
          <w:ilvl w:val="1"/>
          <w:numId w:val="48"/>
        </w:numPr>
        <w:autoSpaceDE w:val="0"/>
        <w:autoSpaceDN w:val="0"/>
        <w:ind w:left="426" w:hanging="266"/>
        <w:jc w:val="both"/>
        <w:rPr>
          <w:rFonts w:ascii="Abadi" w:hAnsi="Abadi"/>
          <w:sz w:val="21"/>
          <w:szCs w:val="21"/>
        </w:rPr>
      </w:pPr>
      <w:r w:rsidRPr="009A7FF8">
        <w:rPr>
          <w:rFonts w:ascii="Abadi" w:hAnsi="Abadi"/>
          <w:sz w:val="21"/>
          <w:szCs w:val="21"/>
        </w:rPr>
        <w:t>Fiscalía</w:t>
      </w:r>
      <w:r w:rsidRPr="009A7FF8">
        <w:rPr>
          <w:rFonts w:ascii="Abadi" w:hAnsi="Abadi"/>
          <w:spacing w:val="-3"/>
          <w:sz w:val="21"/>
          <w:szCs w:val="21"/>
        </w:rPr>
        <w:t xml:space="preserve"> </w:t>
      </w:r>
      <w:r w:rsidRPr="009A7FF8">
        <w:rPr>
          <w:rFonts w:ascii="Abadi" w:hAnsi="Abadi"/>
          <w:sz w:val="21"/>
          <w:szCs w:val="21"/>
        </w:rPr>
        <w:t>Especializada</w:t>
      </w:r>
      <w:r w:rsidRPr="009A7FF8">
        <w:rPr>
          <w:rFonts w:ascii="Abadi" w:hAnsi="Abadi"/>
          <w:spacing w:val="-2"/>
          <w:sz w:val="21"/>
          <w:szCs w:val="21"/>
        </w:rPr>
        <w:t xml:space="preserve"> </w:t>
      </w:r>
      <w:r w:rsidRPr="009A7FF8">
        <w:rPr>
          <w:rFonts w:ascii="Abadi" w:hAnsi="Abadi"/>
          <w:sz w:val="21"/>
          <w:szCs w:val="21"/>
        </w:rPr>
        <w:t>en</w:t>
      </w:r>
      <w:r w:rsidRPr="009A7FF8">
        <w:rPr>
          <w:rFonts w:ascii="Abadi" w:hAnsi="Abadi"/>
          <w:spacing w:val="-2"/>
          <w:sz w:val="21"/>
          <w:szCs w:val="21"/>
        </w:rPr>
        <w:t xml:space="preserve"> </w:t>
      </w:r>
      <w:r w:rsidRPr="009A7FF8">
        <w:rPr>
          <w:rFonts w:ascii="Abadi" w:hAnsi="Abadi"/>
          <w:sz w:val="21"/>
          <w:szCs w:val="21"/>
        </w:rPr>
        <w:t>Combate</w:t>
      </w:r>
      <w:r w:rsidRPr="009A7FF8">
        <w:rPr>
          <w:rFonts w:ascii="Abadi" w:hAnsi="Abadi"/>
          <w:spacing w:val="-2"/>
          <w:sz w:val="21"/>
          <w:szCs w:val="21"/>
        </w:rPr>
        <w:t xml:space="preserve"> </w:t>
      </w:r>
      <w:r w:rsidRPr="009A7FF8">
        <w:rPr>
          <w:rFonts w:ascii="Abadi" w:hAnsi="Abadi"/>
          <w:sz w:val="21"/>
          <w:szCs w:val="21"/>
        </w:rPr>
        <w:t>a</w:t>
      </w:r>
      <w:r w:rsidRPr="009A7FF8">
        <w:rPr>
          <w:rFonts w:ascii="Abadi" w:hAnsi="Abadi"/>
          <w:spacing w:val="-2"/>
          <w:sz w:val="21"/>
          <w:szCs w:val="21"/>
        </w:rPr>
        <w:t xml:space="preserve"> </w:t>
      </w:r>
      <w:r w:rsidRPr="009A7FF8">
        <w:rPr>
          <w:rFonts w:ascii="Abadi" w:hAnsi="Abadi"/>
          <w:sz w:val="21"/>
          <w:szCs w:val="21"/>
        </w:rPr>
        <w:t>la</w:t>
      </w:r>
      <w:r w:rsidRPr="009A7FF8">
        <w:rPr>
          <w:rFonts w:ascii="Abadi" w:hAnsi="Abadi"/>
          <w:spacing w:val="-2"/>
          <w:sz w:val="21"/>
          <w:szCs w:val="21"/>
        </w:rPr>
        <w:t xml:space="preserve"> Corrupción;</w:t>
      </w:r>
    </w:p>
    <w:p w14:paraId="75CFBCB2" w14:textId="77777777" w:rsidR="009F0639" w:rsidRPr="009A7FF8" w:rsidRDefault="009F0639" w:rsidP="009F0639">
      <w:pPr>
        <w:pStyle w:val="Textoindependiente"/>
        <w:spacing w:before="10"/>
        <w:rPr>
          <w:rFonts w:ascii="Abadi" w:hAnsi="Abadi"/>
          <w:sz w:val="21"/>
          <w:szCs w:val="21"/>
        </w:rPr>
      </w:pPr>
    </w:p>
    <w:p w14:paraId="3D86EA7B" w14:textId="77777777" w:rsidR="009F0639" w:rsidRPr="009A7FF8" w:rsidRDefault="009F0639" w:rsidP="005F1CEE">
      <w:pPr>
        <w:pStyle w:val="Prrafodelista"/>
        <w:widowControl w:val="0"/>
        <w:numPr>
          <w:ilvl w:val="1"/>
          <w:numId w:val="48"/>
        </w:numPr>
        <w:autoSpaceDE w:val="0"/>
        <w:autoSpaceDN w:val="0"/>
        <w:ind w:left="426" w:hanging="281"/>
        <w:jc w:val="both"/>
        <w:rPr>
          <w:rFonts w:ascii="Abadi" w:hAnsi="Abadi"/>
          <w:sz w:val="21"/>
          <w:szCs w:val="21"/>
        </w:rPr>
      </w:pPr>
      <w:r w:rsidRPr="009A7FF8">
        <w:rPr>
          <w:rFonts w:ascii="Abadi" w:hAnsi="Abadi"/>
          <w:sz w:val="21"/>
          <w:szCs w:val="21"/>
        </w:rPr>
        <w:t>Fiscalía</w:t>
      </w:r>
      <w:r w:rsidRPr="009A7FF8">
        <w:rPr>
          <w:rFonts w:ascii="Abadi" w:hAnsi="Abadi"/>
          <w:spacing w:val="-3"/>
          <w:sz w:val="21"/>
          <w:szCs w:val="21"/>
        </w:rPr>
        <w:t xml:space="preserve"> </w:t>
      </w:r>
      <w:r w:rsidRPr="009A7FF8">
        <w:rPr>
          <w:rFonts w:ascii="Abadi" w:hAnsi="Abadi"/>
          <w:sz w:val="21"/>
          <w:szCs w:val="21"/>
        </w:rPr>
        <w:t>Especializada</w:t>
      </w:r>
      <w:r w:rsidRPr="009A7FF8">
        <w:rPr>
          <w:rFonts w:ascii="Abadi" w:hAnsi="Abadi"/>
          <w:spacing w:val="-2"/>
          <w:sz w:val="21"/>
          <w:szCs w:val="21"/>
        </w:rPr>
        <w:t xml:space="preserve"> </w:t>
      </w:r>
      <w:r w:rsidRPr="009A7FF8">
        <w:rPr>
          <w:rFonts w:ascii="Abadi" w:hAnsi="Abadi"/>
          <w:sz w:val="21"/>
          <w:szCs w:val="21"/>
        </w:rPr>
        <w:t>en</w:t>
      </w:r>
      <w:r w:rsidRPr="009A7FF8">
        <w:rPr>
          <w:rFonts w:ascii="Abadi" w:hAnsi="Abadi"/>
          <w:spacing w:val="-2"/>
          <w:sz w:val="21"/>
          <w:szCs w:val="21"/>
        </w:rPr>
        <w:t xml:space="preserve"> </w:t>
      </w:r>
      <w:r w:rsidRPr="009A7FF8">
        <w:rPr>
          <w:rFonts w:ascii="Abadi" w:hAnsi="Abadi"/>
          <w:sz w:val="21"/>
          <w:szCs w:val="21"/>
        </w:rPr>
        <w:t>Investigación</w:t>
      </w:r>
      <w:r w:rsidRPr="009A7FF8">
        <w:rPr>
          <w:rFonts w:ascii="Abadi" w:hAnsi="Abadi"/>
          <w:spacing w:val="-2"/>
          <w:sz w:val="21"/>
          <w:szCs w:val="21"/>
        </w:rPr>
        <w:t xml:space="preserve"> </w:t>
      </w:r>
      <w:r w:rsidRPr="009A7FF8">
        <w:rPr>
          <w:rFonts w:ascii="Abadi" w:hAnsi="Abadi"/>
          <w:sz w:val="21"/>
          <w:szCs w:val="21"/>
        </w:rPr>
        <w:t>de</w:t>
      </w:r>
      <w:r w:rsidRPr="009A7FF8">
        <w:rPr>
          <w:rFonts w:ascii="Abadi" w:hAnsi="Abadi"/>
          <w:spacing w:val="-3"/>
          <w:sz w:val="21"/>
          <w:szCs w:val="21"/>
        </w:rPr>
        <w:t xml:space="preserve"> </w:t>
      </w:r>
      <w:r w:rsidRPr="009A7FF8">
        <w:rPr>
          <w:rFonts w:ascii="Abadi" w:hAnsi="Abadi"/>
          <w:sz w:val="21"/>
          <w:szCs w:val="21"/>
        </w:rPr>
        <w:t>Delitos</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2"/>
          <w:sz w:val="21"/>
          <w:szCs w:val="21"/>
        </w:rPr>
        <w:t xml:space="preserve"> </w:t>
      </w:r>
      <w:r w:rsidRPr="009A7FF8">
        <w:rPr>
          <w:rFonts w:ascii="Abadi" w:hAnsi="Abadi"/>
          <w:sz w:val="21"/>
          <w:szCs w:val="21"/>
        </w:rPr>
        <w:t>Alto</w:t>
      </w:r>
      <w:r w:rsidRPr="009A7FF8">
        <w:rPr>
          <w:rFonts w:ascii="Abadi" w:hAnsi="Abadi"/>
          <w:spacing w:val="-2"/>
          <w:sz w:val="21"/>
          <w:szCs w:val="21"/>
        </w:rPr>
        <w:t xml:space="preserve"> Impacto;</w:t>
      </w:r>
    </w:p>
    <w:p w14:paraId="7BDE4739" w14:textId="77777777" w:rsidR="009F0639" w:rsidRPr="009A7FF8" w:rsidRDefault="009F0639" w:rsidP="009F0639">
      <w:pPr>
        <w:pStyle w:val="Textoindependiente"/>
        <w:spacing w:before="9"/>
        <w:rPr>
          <w:rFonts w:ascii="Abadi" w:hAnsi="Abadi"/>
          <w:sz w:val="21"/>
          <w:szCs w:val="21"/>
        </w:rPr>
      </w:pPr>
    </w:p>
    <w:p w14:paraId="195F4E0B" w14:textId="77777777" w:rsidR="009F0639" w:rsidRPr="009A7FF8" w:rsidRDefault="009F0639" w:rsidP="005F1CEE">
      <w:pPr>
        <w:pStyle w:val="Prrafodelista"/>
        <w:widowControl w:val="0"/>
        <w:numPr>
          <w:ilvl w:val="1"/>
          <w:numId w:val="48"/>
        </w:numPr>
        <w:autoSpaceDE w:val="0"/>
        <w:autoSpaceDN w:val="0"/>
        <w:ind w:left="142" w:firstLine="0"/>
        <w:jc w:val="both"/>
        <w:rPr>
          <w:rFonts w:ascii="Abadi" w:hAnsi="Abadi"/>
          <w:sz w:val="21"/>
          <w:szCs w:val="21"/>
        </w:rPr>
      </w:pPr>
      <w:r w:rsidRPr="009A7FF8">
        <w:rPr>
          <w:rFonts w:ascii="Abadi" w:hAnsi="Abadi"/>
          <w:sz w:val="21"/>
          <w:szCs w:val="21"/>
        </w:rPr>
        <w:t>Fiscalía</w:t>
      </w:r>
      <w:r w:rsidRPr="009A7FF8">
        <w:rPr>
          <w:rFonts w:ascii="Abadi" w:hAnsi="Abadi"/>
          <w:spacing w:val="-1"/>
          <w:sz w:val="21"/>
          <w:szCs w:val="21"/>
        </w:rPr>
        <w:t xml:space="preserve"> </w:t>
      </w:r>
      <w:r w:rsidRPr="009A7FF8">
        <w:rPr>
          <w:rFonts w:ascii="Abadi" w:hAnsi="Abadi"/>
          <w:sz w:val="21"/>
          <w:szCs w:val="21"/>
        </w:rPr>
        <w:t>Especializada</w:t>
      </w:r>
      <w:r w:rsidRPr="009A7FF8">
        <w:rPr>
          <w:rFonts w:ascii="Abadi" w:hAnsi="Abadi"/>
          <w:spacing w:val="-1"/>
          <w:sz w:val="21"/>
          <w:szCs w:val="21"/>
        </w:rPr>
        <w:t xml:space="preserve"> </w:t>
      </w:r>
      <w:r w:rsidRPr="009A7FF8">
        <w:rPr>
          <w:rFonts w:ascii="Abadi" w:hAnsi="Abadi"/>
          <w:sz w:val="21"/>
          <w:szCs w:val="21"/>
        </w:rPr>
        <w:t>en</w:t>
      </w:r>
      <w:r w:rsidRPr="009A7FF8">
        <w:rPr>
          <w:rFonts w:ascii="Abadi" w:hAnsi="Abadi"/>
          <w:spacing w:val="-1"/>
          <w:sz w:val="21"/>
          <w:szCs w:val="21"/>
        </w:rPr>
        <w:t xml:space="preserve"> </w:t>
      </w:r>
      <w:r w:rsidRPr="009A7FF8">
        <w:rPr>
          <w:rFonts w:ascii="Abadi" w:hAnsi="Abadi"/>
          <w:sz w:val="21"/>
          <w:szCs w:val="21"/>
        </w:rPr>
        <w:t>Investigación</w:t>
      </w:r>
      <w:r w:rsidRPr="009A7FF8">
        <w:rPr>
          <w:rFonts w:ascii="Abadi" w:hAnsi="Abadi"/>
          <w:spacing w:val="-1"/>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Delitos</w:t>
      </w:r>
      <w:r w:rsidRPr="009A7FF8">
        <w:rPr>
          <w:rFonts w:ascii="Abadi" w:hAnsi="Abadi"/>
          <w:spacing w:val="-2"/>
          <w:sz w:val="21"/>
          <w:szCs w:val="21"/>
        </w:rPr>
        <w:t xml:space="preserve"> </w:t>
      </w:r>
      <w:r w:rsidRPr="009A7FF8">
        <w:rPr>
          <w:rFonts w:ascii="Abadi" w:hAnsi="Abadi"/>
          <w:sz w:val="21"/>
          <w:szCs w:val="21"/>
        </w:rPr>
        <w:t>de</w:t>
      </w:r>
      <w:r w:rsidRPr="009A7FF8">
        <w:rPr>
          <w:rFonts w:ascii="Abadi" w:hAnsi="Abadi"/>
          <w:spacing w:val="-6"/>
          <w:sz w:val="21"/>
          <w:szCs w:val="21"/>
        </w:rPr>
        <w:t xml:space="preserve"> </w:t>
      </w:r>
      <w:r w:rsidRPr="009A7FF8">
        <w:rPr>
          <w:rFonts w:ascii="Abadi" w:hAnsi="Abadi"/>
          <w:sz w:val="21"/>
          <w:szCs w:val="21"/>
        </w:rPr>
        <w:t>Desaparición Forzada y Desaparición cometida por particulares;</w:t>
      </w:r>
    </w:p>
    <w:p w14:paraId="7841CB0B" w14:textId="77777777" w:rsidR="009F0639" w:rsidRPr="009A7FF8" w:rsidRDefault="009F0639" w:rsidP="009F0639">
      <w:pPr>
        <w:pStyle w:val="Textoindependiente"/>
        <w:spacing w:before="9"/>
        <w:rPr>
          <w:rFonts w:ascii="Abadi" w:hAnsi="Abadi"/>
          <w:sz w:val="21"/>
          <w:szCs w:val="21"/>
        </w:rPr>
      </w:pPr>
    </w:p>
    <w:p w14:paraId="0F17570A" w14:textId="77777777" w:rsidR="009F0639" w:rsidRPr="009A7FF8" w:rsidRDefault="009F0639" w:rsidP="005F1CEE">
      <w:pPr>
        <w:pStyle w:val="Prrafodelista"/>
        <w:widowControl w:val="0"/>
        <w:numPr>
          <w:ilvl w:val="1"/>
          <w:numId w:val="48"/>
        </w:numPr>
        <w:autoSpaceDE w:val="0"/>
        <w:autoSpaceDN w:val="0"/>
        <w:ind w:left="426" w:hanging="211"/>
        <w:jc w:val="both"/>
        <w:rPr>
          <w:rFonts w:ascii="Abadi" w:hAnsi="Abadi"/>
          <w:sz w:val="21"/>
          <w:szCs w:val="21"/>
        </w:rPr>
      </w:pPr>
      <w:r w:rsidRPr="009A7FF8">
        <w:rPr>
          <w:rFonts w:ascii="Abadi" w:hAnsi="Abadi"/>
          <w:sz w:val="21"/>
          <w:szCs w:val="21"/>
        </w:rPr>
        <w:t>Fiscalía</w:t>
      </w:r>
      <w:r w:rsidRPr="009A7FF8">
        <w:rPr>
          <w:rFonts w:ascii="Abadi" w:hAnsi="Abadi"/>
          <w:spacing w:val="-3"/>
          <w:sz w:val="21"/>
          <w:szCs w:val="21"/>
        </w:rPr>
        <w:t xml:space="preserve"> </w:t>
      </w:r>
      <w:r w:rsidRPr="009A7FF8">
        <w:rPr>
          <w:rFonts w:ascii="Abadi" w:hAnsi="Abadi"/>
          <w:sz w:val="21"/>
          <w:szCs w:val="21"/>
        </w:rPr>
        <w:t>Especial</w:t>
      </w:r>
      <w:r w:rsidRPr="009A7FF8">
        <w:rPr>
          <w:rFonts w:ascii="Abadi" w:hAnsi="Abadi"/>
          <w:spacing w:val="-3"/>
          <w:sz w:val="21"/>
          <w:szCs w:val="21"/>
        </w:rPr>
        <w:t xml:space="preserve"> </w:t>
      </w:r>
      <w:r w:rsidRPr="009A7FF8">
        <w:rPr>
          <w:rFonts w:ascii="Abadi" w:hAnsi="Abadi"/>
          <w:sz w:val="21"/>
          <w:szCs w:val="21"/>
        </w:rPr>
        <w:t>para</w:t>
      </w:r>
      <w:r w:rsidRPr="009A7FF8">
        <w:rPr>
          <w:rFonts w:ascii="Abadi" w:hAnsi="Abadi"/>
          <w:spacing w:val="-3"/>
          <w:sz w:val="21"/>
          <w:szCs w:val="21"/>
        </w:rPr>
        <w:t xml:space="preserve"> </w:t>
      </w:r>
      <w:r w:rsidRPr="009A7FF8">
        <w:rPr>
          <w:rFonts w:ascii="Abadi" w:hAnsi="Abadi"/>
          <w:sz w:val="21"/>
          <w:szCs w:val="21"/>
        </w:rPr>
        <w:t>la</w:t>
      </w:r>
      <w:r w:rsidRPr="009A7FF8">
        <w:rPr>
          <w:rFonts w:ascii="Abadi" w:hAnsi="Abadi"/>
          <w:spacing w:val="-2"/>
          <w:sz w:val="21"/>
          <w:szCs w:val="21"/>
        </w:rPr>
        <w:t xml:space="preserve"> </w:t>
      </w:r>
      <w:r w:rsidRPr="009A7FF8">
        <w:rPr>
          <w:rFonts w:ascii="Abadi" w:hAnsi="Abadi"/>
          <w:sz w:val="21"/>
          <w:szCs w:val="21"/>
        </w:rPr>
        <w:t>Investigación</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3"/>
          <w:sz w:val="21"/>
          <w:szCs w:val="21"/>
        </w:rPr>
        <w:t xml:space="preserve"> </w:t>
      </w:r>
      <w:r w:rsidRPr="009A7FF8">
        <w:rPr>
          <w:rFonts w:ascii="Abadi" w:hAnsi="Abadi"/>
          <w:sz w:val="21"/>
          <w:szCs w:val="21"/>
        </w:rPr>
        <w:t>Delitos</w:t>
      </w:r>
      <w:r w:rsidRPr="009A7FF8">
        <w:rPr>
          <w:rFonts w:ascii="Abadi" w:hAnsi="Abadi"/>
          <w:spacing w:val="-4"/>
          <w:sz w:val="21"/>
          <w:szCs w:val="21"/>
        </w:rPr>
        <w:t xml:space="preserve"> </w:t>
      </w:r>
      <w:r w:rsidRPr="009A7FF8">
        <w:rPr>
          <w:rFonts w:ascii="Abadi" w:hAnsi="Abadi"/>
          <w:sz w:val="21"/>
          <w:szCs w:val="21"/>
        </w:rPr>
        <w:t>de</w:t>
      </w:r>
      <w:r w:rsidRPr="009A7FF8">
        <w:rPr>
          <w:rFonts w:ascii="Abadi" w:hAnsi="Abadi"/>
          <w:spacing w:val="-2"/>
          <w:sz w:val="21"/>
          <w:szCs w:val="21"/>
        </w:rPr>
        <w:t xml:space="preserve"> Tortura;</w:t>
      </w:r>
    </w:p>
    <w:p w14:paraId="0D72DFCC" w14:textId="77777777" w:rsidR="009F0639" w:rsidRPr="009A7FF8" w:rsidRDefault="009F0639" w:rsidP="009F0639">
      <w:pPr>
        <w:pStyle w:val="Textoindependiente"/>
        <w:spacing w:before="9"/>
        <w:ind w:left="426"/>
        <w:rPr>
          <w:rFonts w:ascii="Abadi" w:hAnsi="Abadi"/>
          <w:sz w:val="21"/>
          <w:szCs w:val="21"/>
        </w:rPr>
      </w:pPr>
    </w:p>
    <w:p w14:paraId="0B003B54" w14:textId="77777777" w:rsidR="009F0639" w:rsidRPr="009A7FF8" w:rsidRDefault="009F0639" w:rsidP="005F1CEE">
      <w:pPr>
        <w:pStyle w:val="Prrafodelista"/>
        <w:widowControl w:val="0"/>
        <w:numPr>
          <w:ilvl w:val="1"/>
          <w:numId w:val="48"/>
        </w:numPr>
        <w:tabs>
          <w:tab w:val="left" w:pos="2882"/>
        </w:tabs>
        <w:autoSpaceDE w:val="0"/>
        <w:autoSpaceDN w:val="0"/>
        <w:spacing w:before="1"/>
        <w:ind w:left="426" w:hanging="281"/>
        <w:jc w:val="both"/>
        <w:rPr>
          <w:rFonts w:ascii="Abadi" w:hAnsi="Abadi"/>
          <w:sz w:val="21"/>
          <w:szCs w:val="21"/>
        </w:rPr>
      </w:pPr>
      <w:r w:rsidRPr="009A7FF8">
        <w:rPr>
          <w:rFonts w:ascii="Abadi" w:hAnsi="Abadi"/>
          <w:sz w:val="21"/>
          <w:szCs w:val="21"/>
        </w:rPr>
        <w:t>Fiscalía</w:t>
      </w:r>
      <w:r w:rsidRPr="009A7FF8">
        <w:rPr>
          <w:rFonts w:ascii="Abadi" w:hAnsi="Abadi"/>
          <w:spacing w:val="-3"/>
          <w:sz w:val="21"/>
          <w:szCs w:val="21"/>
        </w:rPr>
        <w:t xml:space="preserve"> </w:t>
      </w:r>
      <w:r w:rsidRPr="009A7FF8">
        <w:rPr>
          <w:rFonts w:ascii="Abadi" w:hAnsi="Abadi"/>
          <w:sz w:val="21"/>
          <w:szCs w:val="21"/>
        </w:rPr>
        <w:t>Especializada</w:t>
      </w:r>
      <w:r w:rsidRPr="009A7FF8">
        <w:rPr>
          <w:rFonts w:ascii="Abadi" w:hAnsi="Abadi"/>
          <w:spacing w:val="-3"/>
          <w:sz w:val="21"/>
          <w:szCs w:val="21"/>
        </w:rPr>
        <w:t xml:space="preserve"> </w:t>
      </w:r>
      <w:r w:rsidRPr="009A7FF8">
        <w:rPr>
          <w:rFonts w:ascii="Abadi" w:hAnsi="Abadi"/>
          <w:sz w:val="21"/>
          <w:szCs w:val="21"/>
        </w:rPr>
        <w:t>en</w:t>
      </w:r>
      <w:r w:rsidRPr="009A7FF8">
        <w:rPr>
          <w:rFonts w:ascii="Abadi" w:hAnsi="Abadi"/>
          <w:spacing w:val="-3"/>
          <w:sz w:val="21"/>
          <w:szCs w:val="21"/>
        </w:rPr>
        <w:t xml:space="preserve"> </w:t>
      </w:r>
      <w:r w:rsidRPr="009A7FF8">
        <w:rPr>
          <w:rFonts w:ascii="Abadi" w:hAnsi="Abadi"/>
          <w:sz w:val="21"/>
          <w:szCs w:val="21"/>
        </w:rPr>
        <w:t>Investigación</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3"/>
          <w:sz w:val="21"/>
          <w:szCs w:val="21"/>
        </w:rPr>
        <w:t xml:space="preserve"> </w:t>
      </w:r>
      <w:r w:rsidRPr="009A7FF8">
        <w:rPr>
          <w:rFonts w:ascii="Abadi" w:hAnsi="Abadi"/>
          <w:sz w:val="21"/>
          <w:szCs w:val="21"/>
        </w:rPr>
        <w:t>Delitos</w:t>
      </w:r>
      <w:r w:rsidRPr="009A7FF8">
        <w:rPr>
          <w:rFonts w:ascii="Abadi" w:hAnsi="Abadi"/>
          <w:spacing w:val="-4"/>
          <w:sz w:val="21"/>
          <w:szCs w:val="21"/>
        </w:rPr>
        <w:t xml:space="preserve"> </w:t>
      </w:r>
      <w:r w:rsidRPr="009A7FF8">
        <w:rPr>
          <w:rFonts w:ascii="Abadi" w:hAnsi="Abadi"/>
          <w:spacing w:val="-2"/>
          <w:sz w:val="21"/>
          <w:szCs w:val="21"/>
        </w:rPr>
        <w:t>Electorales;</w:t>
      </w:r>
    </w:p>
    <w:p w14:paraId="22F0AB0F" w14:textId="77777777" w:rsidR="009F0639" w:rsidRPr="009A7FF8" w:rsidRDefault="009F0639" w:rsidP="009F0639">
      <w:pPr>
        <w:pStyle w:val="Textoindependiente"/>
        <w:spacing w:before="2"/>
        <w:ind w:left="426"/>
        <w:rPr>
          <w:rFonts w:ascii="Abadi" w:hAnsi="Abadi"/>
          <w:sz w:val="21"/>
          <w:szCs w:val="21"/>
        </w:rPr>
      </w:pPr>
    </w:p>
    <w:p w14:paraId="05DF1201" w14:textId="77777777" w:rsidR="009F0639" w:rsidRPr="009A7FF8" w:rsidRDefault="009F0639" w:rsidP="005F1CEE">
      <w:pPr>
        <w:pStyle w:val="Prrafodelista"/>
        <w:widowControl w:val="0"/>
        <w:numPr>
          <w:ilvl w:val="1"/>
          <w:numId w:val="48"/>
        </w:numPr>
        <w:tabs>
          <w:tab w:val="left" w:pos="2882"/>
        </w:tabs>
        <w:autoSpaceDE w:val="0"/>
        <w:autoSpaceDN w:val="0"/>
        <w:spacing w:before="93"/>
        <w:ind w:left="426" w:hanging="281"/>
        <w:jc w:val="both"/>
        <w:rPr>
          <w:rFonts w:ascii="Abadi" w:hAnsi="Abadi"/>
          <w:sz w:val="21"/>
          <w:szCs w:val="21"/>
        </w:rPr>
      </w:pPr>
      <w:r w:rsidRPr="009A7FF8">
        <w:rPr>
          <w:rFonts w:ascii="Abadi" w:hAnsi="Abadi"/>
          <w:sz w:val="21"/>
          <w:szCs w:val="21"/>
        </w:rPr>
        <w:t>Fiscalía</w:t>
      </w:r>
      <w:r w:rsidRPr="009A7FF8">
        <w:rPr>
          <w:rFonts w:ascii="Abadi" w:hAnsi="Abadi"/>
          <w:spacing w:val="-4"/>
          <w:sz w:val="21"/>
          <w:szCs w:val="21"/>
        </w:rPr>
        <w:t xml:space="preserve"> </w:t>
      </w:r>
      <w:r w:rsidRPr="009A7FF8">
        <w:rPr>
          <w:rFonts w:ascii="Abadi" w:hAnsi="Abadi"/>
          <w:sz w:val="21"/>
          <w:szCs w:val="21"/>
        </w:rPr>
        <w:t>Especializada</w:t>
      </w:r>
      <w:r w:rsidRPr="009A7FF8">
        <w:rPr>
          <w:rFonts w:ascii="Abadi" w:hAnsi="Abadi"/>
          <w:spacing w:val="-3"/>
          <w:sz w:val="21"/>
          <w:szCs w:val="21"/>
        </w:rPr>
        <w:t xml:space="preserve"> </w:t>
      </w:r>
      <w:r w:rsidRPr="009A7FF8">
        <w:rPr>
          <w:rFonts w:ascii="Abadi" w:hAnsi="Abadi"/>
          <w:sz w:val="21"/>
          <w:szCs w:val="21"/>
        </w:rPr>
        <w:t>en</w:t>
      </w:r>
      <w:r w:rsidRPr="009A7FF8">
        <w:rPr>
          <w:rFonts w:ascii="Abadi" w:hAnsi="Abadi"/>
          <w:spacing w:val="-3"/>
          <w:sz w:val="21"/>
          <w:szCs w:val="21"/>
        </w:rPr>
        <w:t xml:space="preserve"> </w:t>
      </w:r>
      <w:r w:rsidRPr="009A7FF8">
        <w:rPr>
          <w:rFonts w:ascii="Abadi" w:hAnsi="Abadi"/>
          <w:sz w:val="21"/>
          <w:szCs w:val="21"/>
        </w:rPr>
        <w:t>materia</w:t>
      </w:r>
      <w:r w:rsidRPr="009A7FF8">
        <w:rPr>
          <w:rFonts w:ascii="Abadi" w:hAnsi="Abadi"/>
          <w:spacing w:val="-3"/>
          <w:sz w:val="21"/>
          <w:szCs w:val="21"/>
        </w:rPr>
        <w:t xml:space="preserve"> </w:t>
      </w:r>
      <w:r w:rsidRPr="009A7FF8">
        <w:rPr>
          <w:rFonts w:ascii="Abadi" w:hAnsi="Abadi"/>
          <w:sz w:val="21"/>
          <w:szCs w:val="21"/>
        </w:rPr>
        <w:t>de</w:t>
      </w:r>
      <w:r w:rsidRPr="009A7FF8">
        <w:rPr>
          <w:rFonts w:ascii="Abadi" w:hAnsi="Abadi"/>
          <w:spacing w:val="-3"/>
          <w:sz w:val="21"/>
          <w:szCs w:val="21"/>
        </w:rPr>
        <w:t xml:space="preserve"> </w:t>
      </w:r>
      <w:r w:rsidRPr="009A7FF8">
        <w:rPr>
          <w:rFonts w:ascii="Abadi" w:hAnsi="Abadi"/>
          <w:sz w:val="21"/>
          <w:szCs w:val="21"/>
        </w:rPr>
        <w:t>Derechos</w:t>
      </w:r>
      <w:r w:rsidRPr="009A7FF8">
        <w:rPr>
          <w:rFonts w:ascii="Abadi" w:hAnsi="Abadi"/>
          <w:spacing w:val="-4"/>
          <w:sz w:val="21"/>
          <w:szCs w:val="21"/>
        </w:rPr>
        <w:t xml:space="preserve"> </w:t>
      </w:r>
      <w:r w:rsidRPr="009A7FF8">
        <w:rPr>
          <w:rFonts w:ascii="Abadi" w:hAnsi="Abadi"/>
          <w:sz w:val="21"/>
          <w:szCs w:val="21"/>
        </w:rPr>
        <w:t>Humanos;</w:t>
      </w:r>
      <w:r w:rsidRPr="009A7FF8">
        <w:rPr>
          <w:rFonts w:ascii="Abadi" w:hAnsi="Abadi"/>
          <w:spacing w:val="-6"/>
          <w:sz w:val="21"/>
          <w:szCs w:val="21"/>
        </w:rPr>
        <w:t xml:space="preserve"> </w:t>
      </w:r>
      <w:r w:rsidRPr="009A7FF8">
        <w:rPr>
          <w:rFonts w:ascii="Abadi" w:hAnsi="Abadi"/>
          <w:spacing w:val="-10"/>
          <w:sz w:val="21"/>
          <w:szCs w:val="21"/>
        </w:rPr>
        <w:t>y</w:t>
      </w:r>
    </w:p>
    <w:p w14:paraId="59C262A4" w14:textId="77777777" w:rsidR="009F0639" w:rsidRPr="009A7FF8" w:rsidRDefault="009F0639" w:rsidP="009F0639">
      <w:pPr>
        <w:pStyle w:val="Textoindependiente"/>
        <w:spacing w:before="3"/>
        <w:ind w:left="426"/>
        <w:rPr>
          <w:rFonts w:ascii="Abadi" w:hAnsi="Abadi"/>
          <w:sz w:val="21"/>
          <w:szCs w:val="21"/>
        </w:rPr>
      </w:pPr>
    </w:p>
    <w:p w14:paraId="10FF8E76" w14:textId="70B99600" w:rsidR="009F0639" w:rsidRDefault="009F0639" w:rsidP="005F1CEE">
      <w:pPr>
        <w:pStyle w:val="Prrafodelista"/>
        <w:widowControl w:val="0"/>
        <w:numPr>
          <w:ilvl w:val="1"/>
          <w:numId w:val="48"/>
        </w:numPr>
        <w:autoSpaceDE w:val="0"/>
        <w:autoSpaceDN w:val="0"/>
        <w:spacing w:before="10"/>
        <w:ind w:left="426" w:hanging="201"/>
        <w:jc w:val="both"/>
        <w:rPr>
          <w:rFonts w:ascii="Abadi" w:hAnsi="Abadi"/>
          <w:sz w:val="21"/>
          <w:szCs w:val="21"/>
        </w:rPr>
      </w:pPr>
      <w:r w:rsidRPr="002674CB">
        <w:rPr>
          <w:rFonts w:ascii="Abadi" w:hAnsi="Abadi"/>
          <w:sz w:val="21"/>
          <w:szCs w:val="21"/>
        </w:rPr>
        <w:t>Las</w:t>
      </w:r>
      <w:r w:rsidRPr="002674CB">
        <w:rPr>
          <w:rFonts w:ascii="Abadi" w:hAnsi="Abadi"/>
          <w:spacing w:val="-4"/>
          <w:sz w:val="21"/>
          <w:szCs w:val="21"/>
        </w:rPr>
        <w:t xml:space="preserve"> </w:t>
      </w:r>
      <w:r w:rsidRPr="002674CB">
        <w:rPr>
          <w:rFonts w:ascii="Abadi" w:hAnsi="Abadi"/>
          <w:sz w:val="21"/>
          <w:szCs w:val="21"/>
        </w:rPr>
        <w:t>demás</w:t>
      </w:r>
      <w:r w:rsidRPr="002674CB">
        <w:rPr>
          <w:rFonts w:ascii="Abadi" w:hAnsi="Abadi"/>
          <w:spacing w:val="-4"/>
          <w:sz w:val="21"/>
          <w:szCs w:val="21"/>
        </w:rPr>
        <w:t xml:space="preserve"> </w:t>
      </w:r>
      <w:r w:rsidRPr="002674CB">
        <w:rPr>
          <w:rFonts w:ascii="Abadi" w:hAnsi="Abadi"/>
          <w:sz w:val="21"/>
          <w:szCs w:val="21"/>
        </w:rPr>
        <w:t>que</w:t>
      </w:r>
      <w:r w:rsidRPr="002674CB">
        <w:rPr>
          <w:rFonts w:ascii="Abadi" w:hAnsi="Abadi"/>
          <w:spacing w:val="-2"/>
          <w:sz w:val="21"/>
          <w:szCs w:val="21"/>
        </w:rPr>
        <w:t xml:space="preserve"> </w:t>
      </w:r>
      <w:r w:rsidRPr="002674CB">
        <w:rPr>
          <w:rFonts w:ascii="Abadi" w:hAnsi="Abadi"/>
          <w:sz w:val="21"/>
          <w:szCs w:val="21"/>
        </w:rPr>
        <w:t>establezca</w:t>
      </w:r>
      <w:r w:rsidRPr="002674CB">
        <w:rPr>
          <w:rFonts w:ascii="Abadi" w:hAnsi="Abadi"/>
          <w:spacing w:val="-3"/>
          <w:sz w:val="21"/>
          <w:szCs w:val="21"/>
        </w:rPr>
        <w:t xml:space="preserve"> </w:t>
      </w:r>
      <w:r w:rsidRPr="002674CB">
        <w:rPr>
          <w:rFonts w:ascii="Abadi" w:hAnsi="Abadi"/>
          <w:sz w:val="21"/>
          <w:szCs w:val="21"/>
        </w:rPr>
        <w:t>la</w:t>
      </w:r>
      <w:r w:rsidRPr="002674CB">
        <w:rPr>
          <w:rFonts w:ascii="Abadi" w:hAnsi="Abadi"/>
          <w:spacing w:val="-2"/>
          <w:sz w:val="21"/>
          <w:szCs w:val="21"/>
        </w:rPr>
        <w:t xml:space="preserve"> </w:t>
      </w:r>
      <w:r w:rsidRPr="002674CB">
        <w:rPr>
          <w:rFonts w:ascii="Abadi" w:hAnsi="Abadi"/>
          <w:sz w:val="21"/>
          <w:szCs w:val="21"/>
        </w:rPr>
        <w:t>reglamentación</w:t>
      </w:r>
      <w:r w:rsidRPr="002674CB">
        <w:rPr>
          <w:rFonts w:ascii="Abadi" w:hAnsi="Abadi"/>
          <w:spacing w:val="-3"/>
          <w:sz w:val="21"/>
          <w:szCs w:val="21"/>
        </w:rPr>
        <w:t xml:space="preserve"> </w:t>
      </w:r>
      <w:r w:rsidRPr="002674CB">
        <w:rPr>
          <w:rFonts w:ascii="Abadi" w:hAnsi="Abadi"/>
          <w:spacing w:val="-2"/>
          <w:sz w:val="21"/>
          <w:szCs w:val="21"/>
        </w:rPr>
        <w:t xml:space="preserve">correspondiente; </w:t>
      </w:r>
    </w:p>
    <w:p w14:paraId="1A598CDA" w14:textId="77777777" w:rsidR="002674CB" w:rsidRPr="002674CB" w:rsidRDefault="002674CB" w:rsidP="002674CB">
      <w:pPr>
        <w:pStyle w:val="Prrafodelista"/>
        <w:rPr>
          <w:rFonts w:ascii="Abadi" w:hAnsi="Abadi"/>
          <w:sz w:val="21"/>
          <w:szCs w:val="21"/>
        </w:rPr>
      </w:pPr>
    </w:p>
    <w:p w14:paraId="4A7C3712" w14:textId="502826C9" w:rsidR="002674CB" w:rsidRDefault="002674CB" w:rsidP="005F1CEE">
      <w:pPr>
        <w:pStyle w:val="Prrafodelista"/>
        <w:widowControl w:val="0"/>
        <w:numPr>
          <w:ilvl w:val="0"/>
          <w:numId w:val="48"/>
        </w:numPr>
        <w:autoSpaceDE w:val="0"/>
        <w:autoSpaceDN w:val="0"/>
        <w:spacing w:before="10"/>
        <w:ind w:left="426"/>
        <w:jc w:val="both"/>
        <w:rPr>
          <w:rFonts w:ascii="Abadi" w:hAnsi="Abadi"/>
          <w:sz w:val="21"/>
          <w:szCs w:val="21"/>
        </w:rPr>
      </w:pPr>
      <w:r>
        <w:rPr>
          <w:rFonts w:ascii="Abadi" w:hAnsi="Abadi"/>
          <w:sz w:val="21"/>
          <w:szCs w:val="21"/>
        </w:rPr>
        <w:t xml:space="preserve">…. </w:t>
      </w:r>
      <w:r w:rsidR="00267477">
        <w:rPr>
          <w:rFonts w:ascii="Abadi" w:hAnsi="Abadi"/>
          <w:sz w:val="21"/>
          <w:szCs w:val="21"/>
        </w:rPr>
        <w:t xml:space="preserve">A XV. …  Asimismo, la </w:t>
      </w:r>
    </w:p>
    <w:p w14:paraId="49500A88" w14:textId="33DC0155" w:rsidR="00267477" w:rsidRPr="002674CB" w:rsidRDefault="00267477" w:rsidP="00267477">
      <w:pPr>
        <w:pStyle w:val="Prrafodelista"/>
        <w:widowControl w:val="0"/>
        <w:autoSpaceDE w:val="0"/>
        <w:autoSpaceDN w:val="0"/>
        <w:spacing w:before="10"/>
        <w:ind w:left="284"/>
        <w:jc w:val="both"/>
        <w:rPr>
          <w:rFonts w:ascii="Abadi" w:hAnsi="Abadi"/>
          <w:sz w:val="21"/>
          <w:szCs w:val="21"/>
        </w:rPr>
      </w:pPr>
      <w:r>
        <w:rPr>
          <w:rFonts w:ascii="Abadi" w:hAnsi="Abadi"/>
          <w:sz w:val="21"/>
          <w:szCs w:val="21"/>
        </w:rPr>
        <w:t>Fiscalía…</w:t>
      </w:r>
    </w:p>
    <w:p w14:paraId="6E14048D" w14:textId="77777777" w:rsidR="009F0639" w:rsidRPr="009F0639" w:rsidRDefault="009F0639" w:rsidP="009F0639">
      <w:pPr>
        <w:pStyle w:val="Prrafodelista"/>
        <w:widowControl w:val="0"/>
        <w:autoSpaceDE w:val="0"/>
        <w:autoSpaceDN w:val="0"/>
        <w:spacing w:before="10"/>
        <w:ind w:left="426"/>
        <w:jc w:val="both"/>
        <w:rPr>
          <w:rFonts w:ascii="Abadi" w:hAnsi="Abadi"/>
          <w:sz w:val="21"/>
          <w:szCs w:val="21"/>
        </w:rPr>
      </w:pPr>
    </w:p>
    <w:p w14:paraId="4285DC52" w14:textId="74819EE0" w:rsidR="009F0639" w:rsidRDefault="00267477" w:rsidP="000D3B14">
      <w:pPr>
        <w:jc w:val="both"/>
        <w:rPr>
          <w:rFonts w:ascii="Abadi" w:hAnsi="Abadi"/>
          <w:sz w:val="21"/>
          <w:szCs w:val="21"/>
        </w:rPr>
      </w:pPr>
      <w:r>
        <w:rPr>
          <w:rFonts w:ascii="Abadi" w:hAnsi="Abadi"/>
          <w:sz w:val="21"/>
          <w:szCs w:val="21"/>
        </w:rPr>
        <w:t xml:space="preserve">Las Fiscalías </w:t>
      </w:r>
      <w:r w:rsidR="009F0639" w:rsidRPr="009A7FF8">
        <w:rPr>
          <w:rFonts w:ascii="Abadi" w:hAnsi="Abadi"/>
          <w:sz w:val="21"/>
          <w:szCs w:val="21"/>
        </w:rPr>
        <w:t xml:space="preserve">Regionales tendrán a su cargo los Módulos de Atención Primaria, las Direcciones y Jefaturas Ministeriales correspondientes, las Unidades de Asesoría Jurídica Penal a Víctimas y Ofendidos del Delito, las Unidades de Supervisión de Medidas Cautelares y de la Suspensión Condicional del Proceso y las </w:t>
      </w:r>
      <w:r w:rsidR="009F0639" w:rsidRPr="009A7FF8">
        <w:rPr>
          <w:rFonts w:ascii="Abadi" w:hAnsi="Abadi"/>
          <w:b/>
          <w:sz w:val="21"/>
          <w:szCs w:val="21"/>
        </w:rPr>
        <w:t xml:space="preserve">respectivas Fiscalías y </w:t>
      </w:r>
      <w:r w:rsidR="009F0639" w:rsidRPr="009A7FF8">
        <w:rPr>
          <w:rFonts w:ascii="Abadi" w:hAnsi="Abadi"/>
          <w:sz w:val="21"/>
          <w:szCs w:val="21"/>
        </w:rPr>
        <w:t>Unidades Especializadas de Investigación.</w:t>
      </w:r>
    </w:p>
    <w:p w14:paraId="655B98FF" w14:textId="77777777" w:rsidR="005C2288" w:rsidRDefault="005C2288" w:rsidP="00267477">
      <w:pPr>
        <w:ind w:left="284"/>
        <w:jc w:val="both"/>
        <w:rPr>
          <w:rFonts w:ascii="Abadi" w:hAnsi="Abadi"/>
          <w:sz w:val="21"/>
          <w:szCs w:val="21"/>
        </w:rPr>
      </w:pPr>
    </w:p>
    <w:p w14:paraId="16300308" w14:textId="0A80D532" w:rsidR="005C2288" w:rsidRDefault="005C2288" w:rsidP="005C2288">
      <w:pPr>
        <w:ind w:left="567"/>
        <w:jc w:val="both"/>
        <w:rPr>
          <w:rFonts w:ascii="Abadi" w:hAnsi="Abadi"/>
          <w:sz w:val="21"/>
          <w:szCs w:val="21"/>
        </w:rPr>
      </w:pPr>
      <w:r>
        <w:rPr>
          <w:rFonts w:ascii="Abadi" w:hAnsi="Abadi"/>
          <w:sz w:val="21"/>
          <w:szCs w:val="21"/>
        </w:rPr>
        <w:t>La Fiscalía Especializada … La</w:t>
      </w:r>
    </w:p>
    <w:p w14:paraId="377FD6E2" w14:textId="3191B31E" w:rsidR="005C2288" w:rsidRDefault="005C2288" w:rsidP="005C2288">
      <w:pPr>
        <w:ind w:left="567"/>
        <w:jc w:val="both"/>
        <w:rPr>
          <w:rFonts w:ascii="Abadi" w:hAnsi="Abadi"/>
          <w:sz w:val="21"/>
          <w:szCs w:val="21"/>
        </w:rPr>
      </w:pPr>
      <w:r>
        <w:rPr>
          <w:rFonts w:ascii="Abadi" w:hAnsi="Abadi"/>
          <w:sz w:val="21"/>
          <w:szCs w:val="21"/>
        </w:rPr>
        <w:t>Reglamentación de …</w:t>
      </w:r>
    </w:p>
    <w:p w14:paraId="0D51E47E" w14:textId="14712864" w:rsidR="005C2288" w:rsidRDefault="005C2288" w:rsidP="005C2288">
      <w:pPr>
        <w:ind w:left="567"/>
        <w:jc w:val="both"/>
        <w:rPr>
          <w:rFonts w:ascii="Abadi" w:hAnsi="Abadi"/>
          <w:sz w:val="21"/>
          <w:szCs w:val="21"/>
        </w:rPr>
      </w:pPr>
      <w:r>
        <w:rPr>
          <w:rFonts w:ascii="Abadi" w:hAnsi="Abadi"/>
          <w:sz w:val="21"/>
          <w:szCs w:val="21"/>
        </w:rPr>
        <w:t>El reglamento y …</w:t>
      </w:r>
    </w:p>
    <w:p w14:paraId="2384A7E3" w14:textId="77777777" w:rsidR="00802EE3" w:rsidRDefault="00802EE3" w:rsidP="005C2288">
      <w:pPr>
        <w:ind w:left="567"/>
        <w:jc w:val="both"/>
        <w:rPr>
          <w:rFonts w:ascii="Abadi" w:hAnsi="Abadi"/>
          <w:sz w:val="21"/>
          <w:szCs w:val="21"/>
        </w:rPr>
      </w:pPr>
    </w:p>
    <w:p w14:paraId="57523760" w14:textId="65B0D355" w:rsidR="00802EE3" w:rsidRDefault="00802EE3" w:rsidP="00802EE3">
      <w:pPr>
        <w:jc w:val="both"/>
        <w:rPr>
          <w:rFonts w:ascii="Abadi" w:hAnsi="Abadi"/>
          <w:sz w:val="21"/>
          <w:szCs w:val="21"/>
        </w:rPr>
      </w:pPr>
      <w:r>
        <w:rPr>
          <w:rFonts w:ascii="Abadi" w:hAnsi="Abadi"/>
          <w:sz w:val="21"/>
          <w:szCs w:val="21"/>
        </w:rPr>
        <w:t xml:space="preserve">Fiscalías Especializadas en Investigación </w:t>
      </w:r>
      <w:r w:rsidR="00151D1E">
        <w:rPr>
          <w:rFonts w:ascii="Abadi" w:hAnsi="Abadi"/>
          <w:sz w:val="21"/>
          <w:szCs w:val="21"/>
        </w:rPr>
        <w:t>de Delitos contr</w:t>
      </w:r>
      <w:r w:rsidR="00772663">
        <w:rPr>
          <w:rFonts w:ascii="Abadi" w:hAnsi="Abadi"/>
          <w:sz w:val="21"/>
          <w:szCs w:val="21"/>
        </w:rPr>
        <w:t>a Mujeres por Razones de Género</w:t>
      </w:r>
    </w:p>
    <w:p w14:paraId="0B08BE21" w14:textId="77777777" w:rsidR="00772663" w:rsidRDefault="00772663" w:rsidP="00802EE3">
      <w:pPr>
        <w:jc w:val="both"/>
        <w:rPr>
          <w:rFonts w:ascii="Abadi" w:hAnsi="Abadi"/>
          <w:sz w:val="21"/>
          <w:szCs w:val="21"/>
        </w:rPr>
      </w:pPr>
    </w:p>
    <w:p w14:paraId="214819B8" w14:textId="77777777" w:rsidR="00893D30" w:rsidRDefault="00772663" w:rsidP="00893D30">
      <w:pPr>
        <w:ind w:firstLine="710"/>
        <w:jc w:val="both"/>
        <w:rPr>
          <w:rFonts w:ascii="Abadi" w:hAnsi="Abadi"/>
          <w:sz w:val="21"/>
          <w:szCs w:val="21"/>
        </w:rPr>
      </w:pPr>
      <w:r w:rsidRPr="004561FF">
        <w:rPr>
          <w:rFonts w:ascii="Abadi" w:hAnsi="Abadi"/>
          <w:b/>
          <w:bCs/>
          <w:sz w:val="21"/>
          <w:szCs w:val="21"/>
        </w:rPr>
        <w:t>Artículo 25 Bis.</w:t>
      </w:r>
      <w:r>
        <w:rPr>
          <w:rFonts w:ascii="Abadi" w:hAnsi="Abadi"/>
          <w:sz w:val="21"/>
          <w:szCs w:val="21"/>
        </w:rPr>
        <w:t xml:space="preserve"> Las Fiscalías Especializadas de Investigación</w:t>
      </w:r>
      <w:r w:rsidR="00893D30">
        <w:rPr>
          <w:rFonts w:ascii="Abadi" w:hAnsi="Abadi"/>
          <w:sz w:val="21"/>
          <w:szCs w:val="21"/>
        </w:rPr>
        <w:t xml:space="preserve"> </w:t>
      </w:r>
      <w:r w:rsidR="00893D30" w:rsidRPr="009A7FF8">
        <w:rPr>
          <w:rFonts w:ascii="Abadi" w:hAnsi="Abadi"/>
          <w:sz w:val="21"/>
          <w:szCs w:val="21"/>
        </w:rPr>
        <w:t>de Delitos contra</w:t>
      </w:r>
      <w:r w:rsidR="00893D30" w:rsidRPr="009A7FF8">
        <w:rPr>
          <w:rFonts w:ascii="Abadi" w:hAnsi="Abadi"/>
          <w:spacing w:val="-6"/>
          <w:sz w:val="21"/>
          <w:szCs w:val="21"/>
        </w:rPr>
        <w:t xml:space="preserve"> </w:t>
      </w:r>
      <w:r w:rsidR="00893D30" w:rsidRPr="009A7FF8">
        <w:rPr>
          <w:rFonts w:ascii="Abadi" w:hAnsi="Abadi"/>
          <w:sz w:val="21"/>
          <w:szCs w:val="21"/>
        </w:rPr>
        <w:t>Mujeres</w:t>
      </w:r>
      <w:r w:rsidR="00893D30" w:rsidRPr="009A7FF8">
        <w:rPr>
          <w:rFonts w:ascii="Abadi" w:hAnsi="Abadi"/>
          <w:spacing w:val="-7"/>
          <w:sz w:val="21"/>
          <w:szCs w:val="21"/>
        </w:rPr>
        <w:t xml:space="preserve"> </w:t>
      </w:r>
      <w:r w:rsidR="00893D30" w:rsidRPr="009A7FF8">
        <w:rPr>
          <w:rFonts w:ascii="Abadi" w:hAnsi="Abadi"/>
          <w:sz w:val="21"/>
          <w:szCs w:val="21"/>
        </w:rPr>
        <w:t>por</w:t>
      </w:r>
      <w:r w:rsidR="00893D30" w:rsidRPr="009A7FF8">
        <w:rPr>
          <w:rFonts w:ascii="Abadi" w:hAnsi="Abadi"/>
          <w:spacing w:val="-7"/>
          <w:sz w:val="21"/>
          <w:szCs w:val="21"/>
        </w:rPr>
        <w:t xml:space="preserve"> </w:t>
      </w:r>
      <w:r w:rsidR="00893D30" w:rsidRPr="009A7FF8">
        <w:rPr>
          <w:rFonts w:ascii="Abadi" w:hAnsi="Abadi"/>
          <w:sz w:val="21"/>
          <w:szCs w:val="21"/>
        </w:rPr>
        <w:t>Razones</w:t>
      </w:r>
      <w:r w:rsidR="00893D30" w:rsidRPr="009A7FF8">
        <w:rPr>
          <w:rFonts w:ascii="Abadi" w:hAnsi="Abadi"/>
          <w:spacing w:val="-7"/>
          <w:sz w:val="21"/>
          <w:szCs w:val="21"/>
        </w:rPr>
        <w:t xml:space="preserve"> </w:t>
      </w:r>
      <w:r w:rsidR="00893D30" w:rsidRPr="009A7FF8">
        <w:rPr>
          <w:rFonts w:ascii="Abadi" w:hAnsi="Abadi"/>
          <w:sz w:val="21"/>
          <w:szCs w:val="21"/>
        </w:rPr>
        <w:t>de</w:t>
      </w:r>
      <w:r w:rsidR="00893D30" w:rsidRPr="009A7FF8">
        <w:rPr>
          <w:rFonts w:ascii="Abadi" w:hAnsi="Abadi"/>
          <w:spacing w:val="-6"/>
          <w:sz w:val="21"/>
          <w:szCs w:val="21"/>
        </w:rPr>
        <w:t xml:space="preserve"> </w:t>
      </w:r>
      <w:r w:rsidR="00893D30" w:rsidRPr="009A7FF8">
        <w:rPr>
          <w:rFonts w:ascii="Abadi" w:hAnsi="Abadi"/>
          <w:sz w:val="21"/>
          <w:szCs w:val="21"/>
        </w:rPr>
        <w:t>Género,</w:t>
      </w:r>
      <w:r w:rsidR="00893D30" w:rsidRPr="009A7FF8">
        <w:rPr>
          <w:rFonts w:ascii="Abadi" w:hAnsi="Abadi"/>
          <w:spacing w:val="-9"/>
          <w:sz w:val="21"/>
          <w:szCs w:val="21"/>
        </w:rPr>
        <w:t xml:space="preserve"> </w:t>
      </w:r>
      <w:r w:rsidR="00893D30" w:rsidRPr="009A7FF8">
        <w:rPr>
          <w:rFonts w:ascii="Abadi" w:hAnsi="Abadi"/>
          <w:sz w:val="21"/>
          <w:szCs w:val="21"/>
        </w:rPr>
        <w:t>tienen</w:t>
      </w:r>
      <w:r w:rsidR="00893D30" w:rsidRPr="009A7FF8">
        <w:rPr>
          <w:rFonts w:ascii="Abadi" w:hAnsi="Abadi"/>
          <w:spacing w:val="-6"/>
          <w:sz w:val="21"/>
          <w:szCs w:val="21"/>
        </w:rPr>
        <w:t xml:space="preserve"> </w:t>
      </w:r>
      <w:r w:rsidR="00893D30" w:rsidRPr="009A7FF8">
        <w:rPr>
          <w:rFonts w:ascii="Abadi" w:hAnsi="Abadi"/>
          <w:sz w:val="21"/>
          <w:szCs w:val="21"/>
        </w:rPr>
        <w:t>por</w:t>
      </w:r>
      <w:r w:rsidR="00893D30" w:rsidRPr="009A7FF8">
        <w:rPr>
          <w:rFonts w:ascii="Abadi" w:hAnsi="Abadi"/>
          <w:spacing w:val="-7"/>
          <w:sz w:val="21"/>
          <w:szCs w:val="21"/>
        </w:rPr>
        <w:t xml:space="preserve"> </w:t>
      </w:r>
      <w:r w:rsidR="00893D30" w:rsidRPr="009A7FF8">
        <w:rPr>
          <w:rFonts w:ascii="Abadi" w:hAnsi="Abadi"/>
          <w:sz w:val="21"/>
          <w:szCs w:val="21"/>
        </w:rPr>
        <w:t>objeto</w:t>
      </w:r>
      <w:r w:rsidR="00893D30" w:rsidRPr="009A7FF8">
        <w:rPr>
          <w:rFonts w:ascii="Abadi" w:hAnsi="Abadi"/>
          <w:spacing w:val="-6"/>
          <w:sz w:val="21"/>
          <w:szCs w:val="21"/>
        </w:rPr>
        <w:t xml:space="preserve"> </w:t>
      </w:r>
      <w:r w:rsidR="00893D30" w:rsidRPr="009A7FF8">
        <w:rPr>
          <w:rFonts w:ascii="Abadi" w:hAnsi="Abadi"/>
          <w:sz w:val="21"/>
          <w:szCs w:val="21"/>
        </w:rPr>
        <w:t>investigar,</w:t>
      </w:r>
      <w:r w:rsidR="00893D30" w:rsidRPr="009A7FF8">
        <w:rPr>
          <w:rFonts w:ascii="Abadi" w:hAnsi="Abadi"/>
          <w:spacing w:val="-9"/>
          <w:sz w:val="21"/>
          <w:szCs w:val="21"/>
        </w:rPr>
        <w:t xml:space="preserve"> </w:t>
      </w:r>
      <w:r w:rsidR="00893D30" w:rsidRPr="009A7FF8">
        <w:rPr>
          <w:rFonts w:ascii="Abadi" w:hAnsi="Abadi"/>
          <w:sz w:val="21"/>
          <w:szCs w:val="21"/>
        </w:rPr>
        <w:t>a</w:t>
      </w:r>
      <w:r w:rsidR="00893D30" w:rsidRPr="009A7FF8">
        <w:rPr>
          <w:rFonts w:ascii="Abadi" w:hAnsi="Abadi"/>
          <w:spacing w:val="-6"/>
          <w:sz w:val="21"/>
          <w:szCs w:val="21"/>
        </w:rPr>
        <w:t xml:space="preserve"> </w:t>
      </w:r>
      <w:r w:rsidR="00893D30" w:rsidRPr="009A7FF8">
        <w:rPr>
          <w:rFonts w:ascii="Abadi" w:hAnsi="Abadi"/>
          <w:sz w:val="21"/>
          <w:szCs w:val="21"/>
        </w:rPr>
        <w:t>través</w:t>
      </w:r>
      <w:r w:rsidR="00893D30" w:rsidRPr="009A7FF8">
        <w:rPr>
          <w:rFonts w:ascii="Abadi" w:hAnsi="Abadi"/>
          <w:spacing w:val="-7"/>
          <w:sz w:val="21"/>
          <w:szCs w:val="21"/>
        </w:rPr>
        <w:t xml:space="preserve"> </w:t>
      </w:r>
      <w:r w:rsidR="00893D30" w:rsidRPr="009A7FF8">
        <w:rPr>
          <w:rFonts w:ascii="Abadi" w:hAnsi="Abadi"/>
          <w:sz w:val="21"/>
          <w:szCs w:val="21"/>
        </w:rPr>
        <w:t>de</w:t>
      </w:r>
      <w:r w:rsidR="00893D30" w:rsidRPr="009A7FF8">
        <w:rPr>
          <w:rFonts w:ascii="Abadi" w:hAnsi="Abadi"/>
          <w:spacing w:val="-6"/>
          <w:sz w:val="21"/>
          <w:szCs w:val="21"/>
        </w:rPr>
        <w:t xml:space="preserve"> </w:t>
      </w:r>
      <w:r w:rsidR="00893D30" w:rsidRPr="009A7FF8">
        <w:rPr>
          <w:rFonts w:ascii="Abadi" w:hAnsi="Abadi"/>
          <w:sz w:val="21"/>
          <w:szCs w:val="21"/>
        </w:rPr>
        <w:t>un enfoque multidisciplinario e integral, sustentado en la perspectiva de género, los delitos contra Mujeres cometidos por su condición o por razones de género, conforme al marco jurídico aplicable y políticas institucionales.”</w:t>
      </w:r>
    </w:p>
    <w:p w14:paraId="31485DA8" w14:textId="77777777" w:rsidR="00821B2B" w:rsidRDefault="00821B2B" w:rsidP="00893D30">
      <w:pPr>
        <w:ind w:firstLine="710"/>
        <w:jc w:val="both"/>
        <w:rPr>
          <w:rFonts w:ascii="Abadi" w:hAnsi="Abadi"/>
          <w:sz w:val="21"/>
          <w:szCs w:val="21"/>
        </w:rPr>
      </w:pPr>
    </w:p>
    <w:p w14:paraId="57BEBA46" w14:textId="05FD5821" w:rsidR="00821B2B" w:rsidRDefault="00821B2B" w:rsidP="00893D30">
      <w:pPr>
        <w:ind w:firstLine="710"/>
        <w:jc w:val="both"/>
        <w:rPr>
          <w:rFonts w:ascii="Abadi" w:hAnsi="Abadi"/>
          <w:b/>
          <w:bCs/>
          <w:sz w:val="21"/>
          <w:szCs w:val="21"/>
        </w:rPr>
      </w:pPr>
      <w:r w:rsidRPr="00821B2B">
        <w:rPr>
          <w:rFonts w:ascii="Abadi" w:hAnsi="Abadi"/>
          <w:b/>
          <w:bCs/>
          <w:sz w:val="21"/>
          <w:szCs w:val="21"/>
        </w:rPr>
        <w:t>ART</w:t>
      </w:r>
      <w:r>
        <w:rPr>
          <w:rFonts w:ascii="Abadi" w:hAnsi="Abadi"/>
          <w:b/>
          <w:bCs/>
          <w:sz w:val="21"/>
          <w:szCs w:val="21"/>
        </w:rPr>
        <w:t>Í</w:t>
      </w:r>
      <w:r w:rsidRPr="00821B2B">
        <w:rPr>
          <w:rFonts w:ascii="Abadi" w:hAnsi="Abadi"/>
          <w:b/>
          <w:bCs/>
          <w:sz w:val="21"/>
          <w:szCs w:val="21"/>
        </w:rPr>
        <w:t>C</w:t>
      </w:r>
      <w:r>
        <w:rPr>
          <w:rFonts w:ascii="Abadi" w:hAnsi="Abadi"/>
          <w:b/>
          <w:bCs/>
          <w:sz w:val="21"/>
          <w:szCs w:val="21"/>
        </w:rPr>
        <w:t>U</w:t>
      </w:r>
      <w:r w:rsidRPr="00821B2B">
        <w:rPr>
          <w:rFonts w:ascii="Abadi" w:hAnsi="Abadi"/>
          <w:b/>
          <w:bCs/>
          <w:sz w:val="21"/>
          <w:szCs w:val="21"/>
        </w:rPr>
        <w:t>LOS TRANSITORIOS</w:t>
      </w:r>
    </w:p>
    <w:p w14:paraId="2CE41569" w14:textId="77777777" w:rsidR="00135A14" w:rsidRDefault="00135A14" w:rsidP="00403C76">
      <w:pPr>
        <w:ind w:right="142" w:firstLine="710"/>
        <w:jc w:val="both"/>
        <w:rPr>
          <w:rFonts w:ascii="Abadi" w:hAnsi="Abadi"/>
          <w:b/>
          <w:bCs/>
          <w:sz w:val="21"/>
          <w:szCs w:val="21"/>
        </w:rPr>
      </w:pPr>
    </w:p>
    <w:p w14:paraId="31756D3F" w14:textId="310F7E24" w:rsidR="00135A14" w:rsidRPr="00135A14" w:rsidRDefault="00135A14" w:rsidP="00135A14">
      <w:pPr>
        <w:ind w:firstLine="710"/>
        <w:jc w:val="right"/>
        <w:rPr>
          <w:rFonts w:ascii="Abadi" w:hAnsi="Abadi"/>
          <w:b/>
          <w:bCs/>
          <w:i/>
          <w:iCs/>
          <w:sz w:val="21"/>
          <w:szCs w:val="21"/>
        </w:rPr>
      </w:pPr>
      <w:r w:rsidRPr="00135A14">
        <w:rPr>
          <w:rFonts w:ascii="Abadi" w:hAnsi="Abadi"/>
          <w:b/>
          <w:bCs/>
          <w:i/>
          <w:iCs/>
          <w:sz w:val="21"/>
          <w:szCs w:val="21"/>
        </w:rPr>
        <w:t>Inicio de Vigencia</w:t>
      </w:r>
    </w:p>
    <w:p w14:paraId="73F91AA2" w14:textId="77777777" w:rsidR="00821B2B" w:rsidRDefault="00821B2B" w:rsidP="00893D30">
      <w:pPr>
        <w:ind w:firstLine="710"/>
        <w:jc w:val="both"/>
        <w:rPr>
          <w:rFonts w:ascii="Abadi" w:hAnsi="Abadi"/>
          <w:b/>
          <w:bCs/>
          <w:sz w:val="21"/>
          <w:szCs w:val="21"/>
        </w:rPr>
      </w:pPr>
    </w:p>
    <w:p w14:paraId="213C39FD" w14:textId="77777777" w:rsidR="00DF1E0D" w:rsidRDefault="00821B2B" w:rsidP="00DF4A7B">
      <w:pPr>
        <w:spacing w:before="39"/>
        <w:ind w:firstLine="710"/>
        <w:jc w:val="both"/>
        <w:rPr>
          <w:rFonts w:ascii="Abadi" w:hAnsi="Abadi"/>
          <w:sz w:val="21"/>
          <w:szCs w:val="21"/>
        </w:rPr>
      </w:pPr>
      <w:r>
        <w:rPr>
          <w:rFonts w:ascii="Abadi" w:hAnsi="Abadi"/>
          <w:b/>
          <w:bCs/>
          <w:sz w:val="21"/>
          <w:szCs w:val="21"/>
        </w:rPr>
        <w:t xml:space="preserve">Artículo Primero. </w:t>
      </w:r>
      <w:r w:rsidR="00DF1E0D" w:rsidRPr="009A7FF8">
        <w:rPr>
          <w:rFonts w:ascii="Abadi" w:hAnsi="Abadi"/>
          <w:sz w:val="21"/>
          <w:szCs w:val="21"/>
        </w:rPr>
        <w:t>El</w:t>
      </w:r>
      <w:r w:rsidR="00DF1E0D" w:rsidRPr="009A7FF8">
        <w:rPr>
          <w:rFonts w:ascii="Abadi" w:hAnsi="Abadi"/>
          <w:spacing w:val="-3"/>
          <w:sz w:val="21"/>
          <w:szCs w:val="21"/>
        </w:rPr>
        <w:t xml:space="preserve"> </w:t>
      </w:r>
      <w:r w:rsidR="00DF1E0D" w:rsidRPr="009A7FF8">
        <w:rPr>
          <w:rFonts w:ascii="Abadi" w:hAnsi="Abadi"/>
          <w:sz w:val="21"/>
          <w:szCs w:val="21"/>
        </w:rPr>
        <w:t>presente</w:t>
      </w:r>
      <w:r w:rsidR="00DF1E0D" w:rsidRPr="009A7FF8">
        <w:rPr>
          <w:rFonts w:ascii="Abadi" w:hAnsi="Abadi"/>
          <w:spacing w:val="-3"/>
          <w:sz w:val="21"/>
          <w:szCs w:val="21"/>
        </w:rPr>
        <w:t xml:space="preserve"> </w:t>
      </w:r>
      <w:r w:rsidR="00DF1E0D" w:rsidRPr="009A7FF8">
        <w:rPr>
          <w:rFonts w:ascii="Abadi" w:hAnsi="Abadi"/>
          <w:sz w:val="21"/>
          <w:szCs w:val="21"/>
        </w:rPr>
        <w:t>Decreto</w:t>
      </w:r>
      <w:r w:rsidR="00DF1E0D" w:rsidRPr="009A7FF8">
        <w:rPr>
          <w:rFonts w:ascii="Abadi" w:hAnsi="Abadi"/>
          <w:spacing w:val="-8"/>
          <w:sz w:val="21"/>
          <w:szCs w:val="21"/>
        </w:rPr>
        <w:t xml:space="preserve"> </w:t>
      </w:r>
      <w:r w:rsidR="00DF1E0D" w:rsidRPr="009A7FF8">
        <w:rPr>
          <w:rFonts w:ascii="Abadi" w:hAnsi="Abadi"/>
          <w:sz w:val="21"/>
          <w:szCs w:val="21"/>
        </w:rPr>
        <w:t>entrará</w:t>
      </w:r>
      <w:r w:rsidR="00DF1E0D" w:rsidRPr="009A7FF8">
        <w:rPr>
          <w:rFonts w:ascii="Abadi" w:hAnsi="Abadi"/>
          <w:spacing w:val="-8"/>
          <w:sz w:val="21"/>
          <w:szCs w:val="21"/>
        </w:rPr>
        <w:t xml:space="preserve"> </w:t>
      </w:r>
      <w:r w:rsidR="00DF1E0D" w:rsidRPr="009A7FF8">
        <w:rPr>
          <w:rFonts w:ascii="Abadi" w:hAnsi="Abadi"/>
          <w:sz w:val="21"/>
          <w:szCs w:val="21"/>
        </w:rPr>
        <w:t>en</w:t>
      </w:r>
      <w:r w:rsidR="00DF1E0D" w:rsidRPr="009A7FF8">
        <w:rPr>
          <w:rFonts w:ascii="Abadi" w:hAnsi="Abadi"/>
          <w:spacing w:val="-3"/>
          <w:sz w:val="21"/>
          <w:szCs w:val="21"/>
        </w:rPr>
        <w:t xml:space="preserve"> </w:t>
      </w:r>
      <w:r w:rsidR="00DF1E0D" w:rsidRPr="009A7FF8">
        <w:rPr>
          <w:rFonts w:ascii="Abadi" w:hAnsi="Abadi"/>
          <w:sz w:val="21"/>
          <w:szCs w:val="21"/>
        </w:rPr>
        <w:t>vigor</w:t>
      </w:r>
      <w:r w:rsidR="00DF1E0D" w:rsidRPr="009A7FF8">
        <w:rPr>
          <w:rFonts w:ascii="Abadi" w:hAnsi="Abadi"/>
          <w:spacing w:val="-4"/>
          <w:sz w:val="21"/>
          <w:szCs w:val="21"/>
        </w:rPr>
        <w:t xml:space="preserve"> </w:t>
      </w:r>
      <w:r w:rsidR="00DF1E0D" w:rsidRPr="009A7FF8">
        <w:rPr>
          <w:rFonts w:ascii="Abadi" w:hAnsi="Abadi"/>
          <w:sz w:val="21"/>
          <w:szCs w:val="21"/>
        </w:rPr>
        <w:t>el</w:t>
      </w:r>
      <w:r w:rsidR="00DF1E0D" w:rsidRPr="009A7FF8">
        <w:rPr>
          <w:rFonts w:ascii="Abadi" w:hAnsi="Abadi"/>
          <w:spacing w:val="-8"/>
          <w:sz w:val="21"/>
          <w:szCs w:val="21"/>
        </w:rPr>
        <w:t xml:space="preserve"> </w:t>
      </w:r>
      <w:r w:rsidR="00DF1E0D" w:rsidRPr="009A7FF8">
        <w:rPr>
          <w:rFonts w:ascii="Abadi" w:hAnsi="Abadi"/>
          <w:sz w:val="21"/>
          <w:szCs w:val="21"/>
        </w:rPr>
        <w:t>día</w:t>
      </w:r>
      <w:r w:rsidR="00DF1E0D" w:rsidRPr="009A7FF8">
        <w:rPr>
          <w:rFonts w:ascii="Abadi" w:hAnsi="Abadi"/>
          <w:spacing w:val="-3"/>
          <w:sz w:val="21"/>
          <w:szCs w:val="21"/>
        </w:rPr>
        <w:t xml:space="preserve"> </w:t>
      </w:r>
      <w:r w:rsidR="00DF1E0D" w:rsidRPr="009A7FF8">
        <w:rPr>
          <w:rFonts w:ascii="Abadi" w:hAnsi="Abadi"/>
          <w:sz w:val="21"/>
          <w:szCs w:val="21"/>
        </w:rPr>
        <w:t>siguiente</w:t>
      </w:r>
      <w:r w:rsidR="00DF1E0D" w:rsidRPr="009A7FF8">
        <w:rPr>
          <w:rFonts w:ascii="Abadi" w:hAnsi="Abadi"/>
          <w:spacing w:val="-8"/>
          <w:sz w:val="21"/>
          <w:szCs w:val="21"/>
        </w:rPr>
        <w:t xml:space="preserve"> </w:t>
      </w:r>
      <w:r w:rsidR="00DF1E0D" w:rsidRPr="009A7FF8">
        <w:rPr>
          <w:rFonts w:ascii="Abadi" w:hAnsi="Abadi"/>
          <w:sz w:val="21"/>
          <w:szCs w:val="21"/>
        </w:rPr>
        <w:t>al</w:t>
      </w:r>
      <w:r w:rsidR="00DF1E0D" w:rsidRPr="009A7FF8">
        <w:rPr>
          <w:rFonts w:ascii="Abadi" w:hAnsi="Abadi"/>
          <w:spacing w:val="-3"/>
          <w:sz w:val="21"/>
          <w:szCs w:val="21"/>
        </w:rPr>
        <w:t xml:space="preserve"> </w:t>
      </w:r>
      <w:r w:rsidR="00DF1E0D" w:rsidRPr="009A7FF8">
        <w:rPr>
          <w:rFonts w:ascii="Abadi" w:hAnsi="Abadi"/>
          <w:sz w:val="21"/>
          <w:szCs w:val="21"/>
        </w:rPr>
        <w:t>de su publicación en el Periódico Oficial del Gobierno del Estado.</w:t>
      </w:r>
    </w:p>
    <w:p w14:paraId="4550D428" w14:textId="0A9D0F82" w:rsidR="00DF4A7B" w:rsidRPr="00DF4A7B" w:rsidRDefault="00DF4A7B" w:rsidP="00DF4A7B">
      <w:pPr>
        <w:spacing w:before="39"/>
        <w:ind w:left="1414" w:right="-142" w:firstLine="710"/>
        <w:jc w:val="both"/>
        <w:rPr>
          <w:rFonts w:ascii="Abadi" w:hAnsi="Abadi"/>
          <w:b/>
          <w:bCs/>
          <w:i/>
          <w:iCs/>
          <w:sz w:val="21"/>
          <w:szCs w:val="21"/>
        </w:rPr>
      </w:pPr>
      <w:r w:rsidRPr="00DF4A7B">
        <w:rPr>
          <w:rFonts w:ascii="Abadi" w:hAnsi="Abadi"/>
          <w:b/>
          <w:bCs/>
          <w:i/>
          <w:iCs/>
          <w:sz w:val="21"/>
          <w:szCs w:val="21"/>
        </w:rPr>
        <w:t>Ajustes reglamentarios</w:t>
      </w:r>
    </w:p>
    <w:p w14:paraId="06C09EBA" w14:textId="77777777" w:rsidR="007821F5" w:rsidRPr="009A7FF8" w:rsidRDefault="007821F5" w:rsidP="00403C76">
      <w:pPr>
        <w:spacing w:before="93"/>
        <w:ind w:firstLine="710"/>
        <w:jc w:val="both"/>
        <w:rPr>
          <w:rFonts w:ascii="Abadi" w:hAnsi="Abadi"/>
          <w:sz w:val="21"/>
          <w:szCs w:val="21"/>
        </w:rPr>
      </w:pPr>
      <w:r w:rsidRPr="009A7FF8">
        <w:rPr>
          <w:rFonts w:ascii="Abadi" w:hAnsi="Abadi"/>
          <w:b/>
          <w:sz w:val="21"/>
          <w:szCs w:val="21"/>
        </w:rPr>
        <w:t>Artículo</w:t>
      </w:r>
      <w:r w:rsidRPr="009A7FF8">
        <w:rPr>
          <w:rFonts w:ascii="Abadi" w:hAnsi="Abadi"/>
          <w:b/>
          <w:spacing w:val="-11"/>
          <w:sz w:val="21"/>
          <w:szCs w:val="21"/>
        </w:rPr>
        <w:t xml:space="preserve"> </w:t>
      </w:r>
      <w:r w:rsidRPr="009A7FF8">
        <w:rPr>
          <w:rFonts w:ascii="Abadi" w:hAnsi="Abadi"/>
          <w:b/>
          <w:sz w:val="21"/>
          <w:szCs w:val="21"/>
        </w:rPr>
        <w:t>Segundo.</w:t>
      </w:r>
      <w:r w:rsidRPr="009A7FF8">
        <w:rPr>
          <w:rFonts w:ascii="Abadi" w:hAnsi="Abadi"/>
          <w:b/>
          <w:spacing w:val="-9"/>
          <w:sz w:val="21"/>
          <w:szCs w:val="21"/>
        </w:rPr>
        <w:t xml:space="preserve"> </w:t>
      </w:r>
      <w:r w:rsidRPr="009A7FF8">
        <w:rPr>
          <w:rFonts w:ascii="Abadi" w:hAnsi="Abadi"/>
          <w:sz w:val="21"/>
          <w:szCs w:val="21"/>
        </w:rPr>
        <w:t>La</w:t>
      </w:r>
      <w:r w:rsidRPr="009A7FF8">
        <w:rPr>
          <w:rFonts w:ascii="Abadi" w:hAnsi="Abadi"/>
          <w:spacing w:val="-8"/>
          <w:sz w:val="21"/>
          <w:szCs w:val="21"/>
        </w:rPr>
        <w:t xml:space="preserve"> </w:t>
      </w:r>
      <w:r w:rsidRPr="009A7FF8">
        <w:rPr>
          <w:rFonts w:ascii="Abadi" w:hAnsi="Abadi"/>
          <w:sz w:val="21"/>
          <w:szCs w:val="21"/>
        </w:rPr>
        <w:t>Fiscalía</w:t>
      </w:r>
      <w:r w:rsidRPr="009A7FF8">
        <w:rPr>
          <w:rFonts w:ascii="Abadi" w:hAnsi="Abadi"/>
          <w:spacing w:val="-8"/>
          <w:sz w:val="21"/>
          <w:szCs w:val="21"/>
        </w:rPr>
        <w:t xml:space="preserve"> </w:t>
      </w:r>
      <w:r w:rsidRPr="009A7FF8">
        <w:rPr>
          <w:rFonts w:ascii="Abadi" w:hAnsi="Abadi"/>
          <w:sz w:val="21"/>
          <w:szCs w:val="21"/>
        </w:rPr>
        <w:t>General</w:t>
      </w:r>
      <w:r w:rsidRPr="009A7FF8">
        <w:rPr>
          <w:rFonts w:ascii="Abadi" w:hAnsi="Abadi"/>
          <w:spacing w:val="-8"/>
          <w:sz w:val="21"/>
          <w:szCs w:val="21"/>
        </w:rPr>
        <w:t xml:space="preserve"> </w:t>
      </w:r>
      <w:r w:rsidRPr="009A7FF8">
        <w:rPr>
          <w:rFonts w:ascii="Abadi" w:hAnsi="Abadi"/>
          <w:sz w:val="21"/>
          <w:szCs w:val="21"/>
        </w:rPr>
        <w:t>del</w:t>
      </w:r>
      <w:r w:rsidRPr="009A7FF8">
        <w:rPr>
          <w:rFonts w:ascii="Abadi" w:hAnsi="Abadi"/>
          <w:spacing w:val="-8"/>
          <w:sz w:val="21"/>
          <w:szCs w:val="21"/>
        </w:rPr>
        <w:t xml:space="preserve"> </w:t>
      </w:r>
      <w:r w:rsidRPr="009A7FF8">
        <w:rPr>
          <w:rFonts w:ascii="Abadi" w:hAnsi="Abadi"/>
          <w:sz w:val="21"/>
          <w:szCs w:val="21"/>
        </w:rPr>
        <w:t>Estado,</w:t>
      </w:r>
      <w:r w:rsidRPr="009A7FF8">
        <w:rPr>
          <w:rFonts w:ascii="Abadi" w:hAnsi="Abadi"/>
          <w:spacing w:val="-11"/>
          <w:sz w:val="21"/>
          <w:szCs w:val="21"/>
        </w:rPr>
        <w:t xml:space="preserve"> </w:t>
      </w:r>
      <w:r w:rsidRPr="009A7FF8">
        <w:rPr>
          <w:rFonts w:ascii="Abadi" w:hAnsi="Abadi"/>
          <w:sz w:val="21"/>
          <w:szCs w:val="21"/>
        </w:rPr>
        <w:t>dentro</w:t>
      </w:r>
      <w:r w:rsidRPr="009A7FF8">
        <w:rPr>
          <w:rFonts w:ascii="Abadi" w:hAnsi="Abadi"/>
          <w:spacing w:val="-8"/>
          <w:sz w:val="21"/>
          <w:szCs w:val="21"/>
        </w:rPr>
        <w:t xml:space="preserve"> </w:t>
      </w:r>
      <w:r w:rsidRPr="009A7FF8">
        <w:rPr>
          <w:rFonts w:ascii="Abadi" w:hAnsi="Abadi"/>
          <w:sz w:val="21"/>
          <w:szCs w:val="21"/>
        </w:rPr>
        <w:t>de</w:t>
      </w:r>
      <w:r w:rsidRPr="009A7FF8">
        <w:rPr>
          <w:rFonts w:ascii="Abadi" w:hAnsi="Abadi"/>
          <w:spacing w:val="-8"/>
          <w:sz w:val="21"/>
          <w:szCs w:val="21"/>
        </w:rPr>
        <w:t xml:space="preserve"> </w:t>
      </w:r>
      <w:r w:rsidRPr="009A7FF8">
        <w:rPr>
          <w:rFonts w:ascii="Abadi" w:hAnsi="Abadi"/>
          <w:sz w:val="21"/>
          <w:szCs w:val="21"/>
        </w:rPr>
        <w:t>los</w:t>
      </w:r>
      <w:r w:rsidRPr="009A7FF8">
        <w:rPr>
          <w:rFonts w:ascii="Abadi" w:hAnsi="Abadi"/>
          <w:spacing w:val="-9"/>
          <w:sz w:val="21"/>
          <w:szCs w:val="21"/>
        </w:rPr>
        <w:t xml:space="preserve"> </w:t>
      </w:r>
      <w:r w:rsidRPr="009A7FF8">
        <w:rPr>
          <w:rFonts w:ascii="Abadi" w:hAnsi="Abadi"/>
          <w:sz w:val="21"/>
          <w:szCs w:val="21"/>
        </w:rPr>
        <w:t>treinta</w:t>
      </w:r>
      <w:r w:rsidRPr="009A7FF8">
        <w:rPr>
          <w:rFonts w:ascii="Abadi" w:hAnsi="Abadi"/>
          <w:spacing w:val="-8"/>
          <w:sz w:val="21"/>
          <w:szCs w:val="21"/>
        </w:rPr>
        <w:t xml:space="preserve"> </w:t>
      </w:r>
      <w:r w:rsidRPr="009A7FF8">
        <w:rPr>
          <w:rFonts w:ascii="Abadi" w:hAnsi="Abadi"/>
          <w:sz w:val="21"/>
          <w:szCs w:val="21"/>
        </w:rPr>
        <w:t>días hábiles siguientes a la entrada en vigor del presente Decreto, deberá realizar los ajustes correspondientes a su Reglamento Interior.</w:t>
      </w:r>
    </w:p>
    <w:p w14:paraId="540A5D94" w14:textId="77777777" w:rsidR="00403C76" w:rsidRPr="009A7FF8" w:rsidRDefault="00403C76" w:rsidP="00403C76">
      <w:pPr>
        <w:spacing w:before="219"/>
        <w:jc w:val="both"/>
        <w:rPr>
          <w:rFonts w:ascii="Abadi" w:hAnsi="Abadi"/>
          <w:sz w:val="21"/>
          <w:szCs w:val="21"/>
        </w:rPr>
      </w:pPr>
      <w:r w:rsidRPr="009A7FF8">
        <w:rPr>
          <w:rFonts w:ascii="Abadi" w:hAnsi="Abadi"/>
          <w:sz w:val="21"/>
          <w:szCs w:val="21"/>
        </w:rPr>
        <w:t>En razón de lo anteriormente expuesto y fundado, solicito a Usted dar a esta Iniciativa</w:t>
      </w:r>
      <w:r w:rsidRPr="009A7FF8">
        <w:rPr>
          <w:rFonts w:ascii="Abadi" w:hAnsi="Abadi"/>
          <w:spacing w:val="-12"/>
          <w:sz w:val="21"/>
          <w:szCs w:val="21"/>
        </w:rPr>
        <w:t xml:space="preserve"> </w:t>
      </w:r>
      <w:r w:rsidRPr="009A7FF8">
        <w:rPr>
          <w:rFonts w:ascii="Abadi" w:hAnsi="Abadi"/>
          <w:sz w:val="21"/>
          <w:szCs w:val="21"/>
        </w:rPr>
        <w:t>el</w:t>
      </w:r>
      <w:r w:rsidRPr="009A7FF8">
        <w:rPr>
          <w:rFonts w:ascii="Abadi" w:hAnsi="Abadi"/>
          <w:spacing w:val="-10"/>
          <w:sz w:val="21"/>
          <w:szCs w:val="21"/>
        </w:rPr>
        <w:t xml:space="preserve"> </w:t>
      </w:r>
      <w:r w:rsidRPr="009A7FF8">
        <w:rPr>
          <w:rFonts w:ascii="Abadi" w:hAnsi="Abadi"/>
          <w:sz w:val="21"/>
          <w:szCs w:val="21"/>
        </w:rPr>
        <w:t>trámite</w:t>
      </w:r>
      <w:r w:rsidRPr="009A7FF8">
        <w:rPr>
          <w:rFonts w:ascii="Abadi" w:hAnsi="Abadi"/>
          <w:spacing w:val="-12"/>
          <w:sz w:val="21"/>
          <w:szCs w:val="21"/>
        </w:rPr>
        <w:t xml:space="preserve"> </w:t>
      </w:r>
      <w:r w:rsidRPr="009A7FF8">
        <w:rPr>
          <w:rFonts w:ascii="Abadi" w:hAnsi="Abadi"/>
          <w:sz w:val="21"/>
          <w:szCs w:val="21"/>
        </w:rPr>
        <w:t>señalado</w:t>
      </w:r>
      <w:r w:rsidRPr="009A7FF8">
        <w:rPr>
          <w:rFonts w:ascii="Abadi" w:hAnsi="Abadi"/>
          <w:spacing w:val="-8"/>
          <w:sz w:val="21"/>
          <w:szCs w:val="21"/>
        </w:rPr>
        <w:t xml:space="preserve"> </w:t>
      </w:r>
      <w:r w:rsidRPr="009A7FF8">
        <w:rPr>
          <w:rFonts w:ascii="Abadi" w:hAnsi="Abadi"/>
          <w:sz w:val="21"/>
          <w:szCs w:val="21"/>
        </w:rPr>
        <w:t>en</w:t>
      </w:r>
      <w:r w:rsidRPr="009A7FF8">
        <w:rPr>
          <w:rFonts w:ascii="Abadi" w:hAnsi="Abadi"/>
          <w:spacing w:val="-10"/>
          <w:sz w:val="21"/>
          <w:szCs w:val="21"/>
        </w:rPr>
        <w:t xml:space="preserve"> </w:t>
      </w:r>
      <w:r w:rsidRPr="009A7FF8">
        <w:rPr>
          <w:rFonts w:ascii="Abadi" w:hAnsi="Abadi"/>
          <w:sz w:val="21"/>
          <w:szCs w:val="21"/>
        </w:rPr>
        <w:t>la</w:t>
      </w:r>
      <w:r w:rsidRPr="009A7FF8">
        <w:rPr>
          <w:rFonts w:ascii="Abadi" w:hAnsi="Abadi"/>
          <w:spacing w:val="-10"/>
          <w:sz w:val="21"/>
          <w:szCs w:val="21"/>
        </w:rPr>
        <w:t xml:space="preserve"> </w:t>
      </w:r>
      <w:r w:rsidRPr="009A7FF8">
        <w:rPr>
          <w:rFonts w:ascii="Abadi" w:hAnsi="Abadi"/>
          <w:sz w:val="21"/>
          <w:szCs w:val="21"/>
        </w:rPr>
        <w:t>Ley</w:t>
      </w:r>
      <w:r w:rsidRPr="009A7FF8">
        <w:rPr>
          <w:rFonts w:ascii="Abadi" w:hAnsi="Abadi"/>
          <w:spacing w:val="-12"/>
          <w:sz w:val="21"/>
          <w:szCs w:val="21"/>
        </w:rPr>
        <w:t xml:space="preserve"> </w:t>
      </w:r>
      <w:r w:rsidRPr="009A7FF8">
        <w:rPr>
          <w:rFonts w:ascii="Abadi" w:hAnsi="Abadi"/>
          <w:sz w:val="21"/>
          <w:szCs w:val="21"/>
        </w:rPr>
        <w:t>Orgánica</w:t>
      </w:r>
      <w:r w:rsidRPr="009A7FF8">
        <w:rPr>
          <w:rFonts w:ascii="Abadi" w:hAnsi="Abadi"/>
          <w:spacing w:val="-9"/>
          <w:sz w:val="21"/>
          <w:szCs w:val="21"/>
        </w:rPr>
        <w:t xml:space="preserve"> </w:t>
      </w:r>
      <w:r w:rsidRPr="009A7FF8">
        <w:rPr>
          <w:rFonts w:ascii="Abadi" w:hAnsi="Abadi"/>
          <w:sz w:val="21"/>
          <w:szCs w:val="21"/>
        </w:rPr>
        <w:t>del</w:t>
      </w:r>
      <w:r w:rsidRPr="009A7FF8">
        <w:rPr>
          <w:rFonts w:ascii="Abadi" w:hAnsi="Abadi"/>
          <w:spacing w:val="-10"/>
          <w:sz w:val="21"/>
          <w:szCs w:val="21"/>
        </w:rPr>
        <w:t xml:space="preserve"> </w:t>
      </w:r>
      <w:r w:rsidRPr="009A7FF8">
        <w:rPr>
          <w:rFonts w:ascii="Abadi" w:hAnsi="Abadi"/>
          <w:sz w:val="21"/>
          <w:szCs w:val="21"/>
        </w:rPr>
        <w:t>Poder</w:t>
      </w:r>
      <w:r w:rsidRPr="009A7FF8">
        <w:rPr>
          <w:rFonts w:ascii="Abadi" w:hAnsi="Abadi"/>
          <w:spacing w:val="-10"/>
          <w:sz w:val="21"/>
          <w:szCs w:val="21"/>
        </w:rPr>
        <w:t xml:space="preserve"> </w:t>
      </w:r>
      <w:r w:rsidRPr="009A7FF8">
        <w:rPr>
          <w:rFonts w:ascii="Abadi" w:hAnsi="Abadi"/>
          <w:sz w:val="21"/>
          <w:szCs w:val="21"/>
        </w:rPr>
        <w:t>Legislativo</w:t>
      </w:r>
      <w:r w:rsidRPr="009A7FF8">
        <w:rPr>
          <w:rFonts w:ascii="Abadi" w:hAnsi="Abadi"/>
          <w:spacing w:val="-9"/>
          <w:sz w:val="21"/>
          <w:szCs w:val="21"/>
        </w:rPr>
        <w:t xml:space="preserve"> </w:t>
      </w:r>
      <w:r w:rsidRPr="009A7FF8">
        <w:rPr>
          <w:rFonts w:ascii="Abadi" w:hAnsi="Abadi"/>
          <w:sz w:val="21"/>
          <w:szCs w:val="21"/>
        </w:rPr>
        <w:t>del</w:t>
      </w:r>
      <w:r w:rsidRPr="009A7FF8">
        <w:rPr>
          <w:rFonts w:ascii="Abadi" w:hAnsi="Abadi"/>
          <w:spacing w:val="-9"/>
          <w:sz w:val="21"/>
          <w:szCs w:val="21"/>
        </w:rPr>
        <w:t xml:space="preserve"> </w:t>
      </w:r>
      <w:r w:rsidRPr="009A7FF8">
        <w:rPr>
          <w:rFonts w:ascii="Abadi" w:hAnsi="Abadi"/>
          <w:sz w:val="21"/>
          <w:szCs w:val="21"/>
        </w:rPr>
        <w:t>Estado</w:t>
      </w:r>
      <w:r w:rsidRPr="009A7FF8">
        <w:rPr>
          <w:rFonts w:ascii="Abadi" w:hAnsi="Abadi"/>
          <w:spacing w:val="-9"/>
          <w:sz w:val="21"/>
          <w:szCs w:val="21"/>
        </w:rPr>
        <w:t xml:space="preserve"> </w:t>
      </w:r>
      <w:r w:rsidRPr="009A7FF8">
        <w:rPr>
          <w:rFonts w:ascii="Abadi" w:hAnsi="Abadi"/>
          <w:sz w:val="21"/>
          <w:szCs w:val="21"/>
        </w:rPr>
        <w:t xml:space="preserve">de </w:t>
      </w:r>
      <w:r w:rsidRPr="009A7FF8">
        <w:rPr>
          <w:rFonts w:ascii="Abadi" w:hAnsi="Abadi"/>
          <w:spacing w:val="-2"/>
          <w:sz w:val="21"/>
          <w:szCs w:val="21"/>
        </w:rPr>
        <w:t>Guanajuato.</w:t>
      </w:r>
    </w:p>
    <w:p w14:paraId="2CB4D819" w14:textId="77777777" w:rsidR="00403C76" w:rsidRPr="009A7FF8" w:rsidRDefault="00403C76" w:rsidP="00403C76">
      <w:pPr>
        <w:pStyle w:val="Textoindependiente"/>
        <w:rPr>
          <w:rFonts w:ascii="Abadi" w:hAnsi="Abadi"/>
          <w:sz w:val="21"/>
          <w:szCs w:val="21"/>
        </w:rPr>
      </w:pPr>
    </w:p>
    <w:p w14:paraId="168AD727" w14:textId="77777777" w:rsidR="00583AD6" w:rsidRPr="009A7FF8" w:rsidRDefault="00583AD6" w:rsidP="00583AD6">
      <w:pPr>
        <w:spacing w:before="206"/>
        <w:ind w:right="2"/>
        <w:jc w:val="center"/>
        <w:rPr>
          <w:rFonts w:ascii="Abadi" w:hAnsi="Abadi"/>
          <w:b/>
          <w:sz w:val="21"/>
          <w:szCs w:val="21"/>
        </w:rPr>
      </w:pPr>
      <w:r w:rsidRPr="009A7FF8">
        <w:rPr>
          <w:rFonts w:ascii="Abadi" w:hAnsi="Abadi"/>
          <w:b/>
          <w:sz w:val="21"/>
          <w:szCs w:val="21"/>
        </w:rPr>
        <w:t xml:space="preserve">Guanajuato, </w:t>
      </w:r>
      <w:proofErr w:type="spellStart"/>
      <w:r w:rsidRPr="009A7FF8">
        <w:rPr>
          <w:rFonts w:ascii="Abadi" w:hAnsi="Abadi"/>
          <w:b/>
          <w:sz w:val="21"/>
          <w:szCs w:val="21"/>
        </w:rPr>
        <w:t>Gto</w:t>
      </w:r>
      <w:proofErr w:type="spellEnd"/>
      <w:r w:rsidRPr="009A7FF8">
        <w:rPr>
          <w:rFonts w:ascii="Abadi" w:hAnsi="Abadi"/>
          <w:b/>
          <w:sz w:val="21"/>
          <w:szCs w:val="21"/>
        </w:rPr>
        <w:t>.,</w:t>
      </w:r>
      <w:r w:rsidRPr="009A7FF8">
        <w:rPr>
          <w:rFonts w:ascii="Abadi" w:hAnsi="Abadi"/>
          <w:b/>
          <w:spacing w:val="-5"/>
          <w:sz w:val="21"/>
          <w:szCs w:val="21"/>
        </w:rPr>
        <w:t xml:space="preserve"> </w:t>
      </w:r>
      <w:r w:rsidRPr="009A7FF8">
        <w:rPr>
          <w:rFonts w:ascii="Abadi" w:hAnsi="Abadi"/>
          <w:b/>
          <w:sz w:val="21"/>
          <w:szCs w:val="21"/>
        </w:rPr>
        <w:t>a</w:t>
      </w:r>
      <w:r w:rsidRPr="009A7FF8">
        <w:rPr>
          <w:rFonts w:ascii="Abadi" w:hAnsi="Abadi"/>
          <w:b/>
          <w:spacing w:val="-3"/>
          <w:sz w:val="21"/>
          <w:szCs w:val="21"/>
        </w:rPr>
        <w:t xml:space="preserve"> </w:t>
      </w:r>
      <w:r w:rsidRPr="009A7FF8">
        <w:rPr>
          <w:rFonts w:ascii="Abadi" w:hAnsi="Abadi"/>
          <w:b/>
          <w:sz w:val="21"/>
          <w:szCs w:val="21"/>
        </w:rPr>
        <w:t>fecha</w:t>
      </w:r>
      <w:r w:rsidRPr="009A7FF8">
        <w:rPr>
          <w:rFonts w:ascii="Abadi" w:hAnsi="Abadi"/>
          <w:b/>
          <w:spacing w:val="-2"/>
          <w:sz w:val="21"/>
          <w:szCs w:val="21"/>
        </w:rPr>
        <w:t xml:space="preserve"> </w:t>
      </w:r>
      <w:r w:rsidRPr="009A7FF8">
        <w:rPr>
          <w:rFonts w:ascii="Abadi" w:hAnsi="Abadi"/>
          <w:b/>
          <w:sz w:val="21"/>
          <w:szCs w:val="21"/>
        </w:rPr>
        <w:t>de</w:t>
      </w:r>
      <w:r w:rsidRPr="009A7FF8">
        <w:rPr>
          <w:rFonts w:ascii="Abadi" w:hAnsi="Abadi"/>
          <w:b/>
          <w:spacing w:val="-3"/>
          <w:sz w:val="21"/>
          <w:szCs w:val="21"/>
        </w:rPr>
        <w:t xml:space="preserve"> </w:t>
      </w:r>
      <w:r w:rsidRPr="009A7FF8">
        <w:rPr>
          <w:rFonts w:ascii="Abadi" w:hAnsi="Abadi"/>
          <w:b/>
          <w:sz w:val="21"/>
          <w:szCs w:val="21"/>
        </w:rPr>
        <w:t xml:space="preserve">su </w:t>
      </w:r>
      <w:r w:rsidRPr="009A7FF8">
        <w:rPr>
          <w:rFonts w:ascii="Abadi" w:hAnsi="Abadi"/>
          <w:b/>
          <w:spacing w:val="-2"/>
          <w:sz w:val="21"/>
          <w:szCs w:val="21"/>
        </w:rPr>
        <w:t>presentación.</w:t>
      </w:r>
    </w:p>
    <w:p w14:paraId="13E98443" w14:textId="660F7073" w:rsidR="00772663" w:rsidRPr="009A7FF8" w:rsidRDefault="00772663" w:rsidP="00893D30">
      <w:pPr>
        <w:jc w:val="both"/>
        <w:rPr>
          <w:rFonts w:ascii="Abadi" w:hAnsi="Abadi"/>
          <w:sz w:val="21"/>
          <w:szCs w:val="21"/>
        </w:rPr>
      </w:pPr>
    </w:p>
    <w:p w14:paraId="25069F79" w14:textId="77777777" w:rsidR="00D40BD3" w:rsidRDefault="00D40BD3" w:rsidP="00956883">
      <w:pPr>
        <w:pStyle w:val="Textoindependiente"/>
        <w:spacing w:before="1"/>
        <w:ind w:left="426"/>
        <w:rPr>
          <w:rFonts w:ascii="Abadi" w:hAnsi="Abadi"/>
          <w:sz w:val="21"/>
          <w:szCs w:val="21"/>
        </w:rPr>
      </w:pPr>
    </w:p>
    <w:p w14:paraId="3799957E" w14:textId="1A32FBA9" w:rsidR="00DD6408" w:rsidRDefault="00DD6408" w:rsidP="00BA74BB">
      <w:pPr>
        <w:pStyle w:val="Textoindependiente"/>
        <w:spacing w:before="1"/>
        <w:ind w:left="426"/>
        <w:jc w:val="center"/>
        <w:rPr>
          <w:rFonts w:ascii="Abadi" w:hAnsi="Abadi"/>
          <w:sz w:val="21"/>
          <w:szCs w:val="21"/>
        </w:rPr>
      </w:pPr>
      <w:r>
        <w:rPr>
          <w:rFonts w:ascii="Abadi" w:hAnsi="Abadi"/>
          <w:sz w:val="21"/>
          <w:szCs w:val="21"/>
        </w:rPr>
        <w:t xml:space="preserve">Diputadas y </w:t>
      </w:r>
      <w:proofErr w:type="gramStart"/>
      <w:r>
        <w:rPr>
          <w:rFonts w:ascii="Abadi" w:hAnsi="Abadi"/>
          <w:sz w:val="21"/>
          <w:szCs w:val="21"/>
        </w:rPr>
        <w:t>Diputados  integrantes</w:t>
      </w:r>
      <w:proofErr w:type="gramEnd"/>
      <w:r>
        <w:rPr>
          <w:rFonts w:ascii="Abadi" w:hAnsi="Abadi"/>
          <w:sz w:val="21"/>
          <w:szCs w:val="21"/>
        </w:rPr>
        <w:t xml:space="preserve"> del Grupo Parlamentario del Partido Acción Nacional.</w:t>
      </w:r>
    </w:p>
    <w:p w14:paraId="129CCA4C" w14:textId="27F7C806" w:rsidR="00C0659D" w:rsidRDefault="00C0659D" w:rsidP="00C0659D">
      <w:pPr>
        <w:spacing w:before="163"/>
        <w:jc w:val="center"/>
        <w:rPr>
          <w:rFonts w:ascii="Abadi" w:hAnsi="Abadi"/>
          <w:b/>
          <w:sz w:val="21"/>
          <w:szCs w:val="21"/>
        </w:rPr>
      </w:pPr>
      <w:proofErr w:type="spellStart"/>
      <w:r w:rsidRPr="009A7FF8">
        <w:rPr>
          <w:rFonts w:ascii="Abadi" w:hAnsi="Abadi"/>
          <w:b/>
          <w:sz w:val="21"/>
          <w:szCs w:val="21"/>
        </w:rPr>
        <w:t>Dip</w:t>
      </w:r>
      <w:proofErr w:type="spellEnd"/>
      <w:r w:rsidRPr="009A7FF8">
        <w:rPr>
          <w:rFonts w:ascii="Abadi" w:hAnsi="Abadi"/>
          <w:b/>
          <w:sz w:val="21"/>
          <w:szCs w:val="21"/>
        </w:rPr>
        <w:t>.</w:t>
      </w:r>
      <w:r w:rsidRPr="009A7FF8">
        <w:rPr>
          <w:rFonts w:ascii="Abadi" w:hAnsi="Abadi"/>
          <w:b/>
          <w:spacing w:val="-12"/>
          <w:sz w:val="21"/>
          <w:szCs w:val="21"/>
        </w:rPr>
        <w:t xml:space="preserve"> </w:t>
      </w:r>
      <w:r w:rsidRPr="009A7FF8">
        <w:rPr>
          <w:rFonts w:ascii="Abadi" w:hAnsi="Abadi"/>
          <w:b/>
          <w:sz w:val="21"/>
          <w:szCs w:val="21"/>
        </w:rPr>
        <w:t>Luis</w:t>
      </w:r>
      <w:r w:rsidRPr="009A7FF8">
        <w:rPr>
          <w:rFonts w:ascii="Abadi" w:hAnsi="Abadi"/>
          <w:b/>
          <w:spacing w:val="-9"/>
          <w:sz w:val="21"/>
          <w:szCs w:val="21"/>
        </w:rPr>
        <w:t xml:space="preserve"> </w:t>
      </w:r>
      <w:r w:rsidRPr="009A7FF8">
        <w:rPr>
          <w:rFonts w:ascii="Abadi" w:hAnsi="Abadi"/>
          <w:b/>
          <w:sz w:val="21"/>
          <w:szCs w:val="21"/>
        </w:rPr>
        <w:t>Ernesto</w:t>
      </w:r>
      <w:r w:rsidRPr="009A7FF8">
        <w:rPr>
          <w:rFonts w:ascii="Abadi" w:hAnsi="Abadi"/>
          <w:b/>
          <w:spacing w:val="-12"/>
          <w:sz w:val="21"/>
          <w:szCs w:val="21"/>
        </w:rPr>
        <w:t xml:space="preserve"> </w:t>
      </w:r>
      <w:r w:rsidRPr="009A7FF8">
        <w:rPr>
          <w:rFonts w:ascii="Abadi" w:hAnsi="Abadi"/>
          <w:b/>
          <w:sz w:val="21"/>
          <w:szCs w:val="21"/>
        </w:rPr>
        <w:t>Ayala</w:t>
      </w:r>
      <w:r w:rsidRPr="009A7FF8">
        <w:rPr>
          <w:rFonts w:ascii="Abadi" w:hAnsi="Abadi"/>
          <w:b/>
          <w:spacing w:val="-9"/>
          <w:sz w:val="21"/>
          <w:szCs w:val="21"/>
        </w:rPr>
        <w:t xml:space="preserve"> </w:t>
      </w:r>
      <w:r w:rsidRPr="009A7FF8">
        <w:rPr>
          <w:rFonts w:ascii="Abadi" w:hAnsi="Abadi"/>
          <w:b/>
          <w:sz w:val="21"/>
          <w:szCs w:val="21"/>
        </w:rPr>
        <w:t>Torres</w:t>
      </w:r>
    </w:p>
    <w:p w14:paraId="2545FA1E" w14:textId="77777777" w:rsidR="00BA74BB" w:rsidRDefault="00C0659D" w:rsidP="002547B9">
      <w:pPr>
        <w:spacing w:before="163"/>
        <w:jc w:val="center"/>
        <w:rPr>
          <w:rFonts w:ascii="Abadi" w:hAnsi="Abadi"/>
          <w:b/>
          <w:spacing w:val="-2"/>
          <w:sz w:val="21"/>
          <w:szCs w:val="21"/>
        </w:rPr>
      </w:pPr>
      <w:r w:rsidRPr="009A7FF8">
        <w:rPr>
          <w:rFonts w:ascii="Abadi" w:hAnsi="Abadi"/>
          <w:b/>
          <w:spacing w:val="-2"/>
          <w:sz w:val="21"/>
          <w:szCs w:val="21"/>
        </w:rPr>
        <w:t>Coordinador</w:t>
      </w:r>
    </w:p>
    <w:p w14:paraId="2AC5D8EE" w14:textId="08990D5F" w:rsidR="002547B9" w:rsidRPr="002547B9" w:rsidRDefault="00BA74BB" w:rsidP="00BA74BB">
      <w:pPr>
        <w:spacing w:before="163"/>
        <w:rPr>
          <w:rFonts w:ascii="Abadi" w:hAnsi="Abadi"/>
          <w:b/>
          <w:spacing w:val="-2"/>
          <w:sz w:val="21"/>
          <w:szCs w:val="21"/>
        </w:rPr>
      </w:pPr>
      <w:proofErr w:type="spellStart"/>
      <w:r>
        <w:rPr>
          <w:rFonts w:ascii="Abadi" w:hAnsi="Abadi"/>
          <w:b/>
          <w:spacing w:val="-2"/>
          <w:sz w:val="21"/>
          <w:szCs w:val="21"/>
        </w:rPr>
        <w:t>D</w:t>
      </w:r>
      <w:r w:rsidR="002547B9" w:rsidRPr="002547B9">
        <w:rPr>
          <w:rFonts w:ascii="Abadi" w:hAnsi="Abadi"/>
          <w:b/>
          <w:spacing w:val="-2"/>
          <w:sz w:val="21"/>
          <w:szCs w:val="21"/>
        </w:rPr>
        <w:t>ip</w:t>
      </w:r>
      <w:proofErr w:type="spellEnd"/>
      <w:r w:rsidR="002547B9" w:rsidRPr="002547B9">
        <w:rPr>
          <w:rFonts w:ascii="Abadi" w:hAnsi="Abadi"/>
          <w:b/>
          <w:spacing w:val="-2"/>
          <w:sz w:val="21"/>
          <w:szCs w:val="21"/>
        </w:rPr>
        <w:t xml:space="preserve">. Rolando Fortino Alcántar Rojas </w:t>
      </w:r>
    </w:p>
    <w:p w14:paraId="031FFD34"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Bricio Balderas Álvarez </w:t>
      </w:r>
    </w:p>
    <w:p w14:paraId="7D416617"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Susana Bermúdez Cano </w:t>
      </w:r>
    </w:p>
    <w:p w14:paraId="50F67505"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José Alfonso Borja Pimentel </w:t>
      </w:r>
    </w:p>
    <w:p w14:paraId="19F42A8B"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Angélica Casilla Martínez </w:t>
      </w:r>
    </w:p>
    <w:p w14:paraId="4710D549"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Martha Guadalupe Hernández Camarena </w:t>
      </w:r>
    </w:p>
    <w:p w14:paraId="6BD33399"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María de la Luz Hernández Martínez </w:t>
      </w:r>
    </w:p>
    <w:p w14:paraId="206F6BDF"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César Larrondo Díaz </w:t>
      </w:r>
    </w:p>
    <w:p w14:paraId="6D8A0414"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Martín López Camacho </w:t>
      </w:r>
    </w:p>
    <w:p w14:paraId="62CB6AB3"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Briseida Anabel Magdaleno González </w:t>
      </w:r>
    </w:p>
    <w:p w14:paraId="30C9438C"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Laura Cristina Márquez Alcalá </w:t>
      </w:r>
    </w:p>
    <w:p w14:paraId="343128A1"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Dp</w:t>
      </w:r>
      <w:proofErr w:type="spellEnd"/>
      <w:r w:rsidRPr="002547B9">
        <w:rPr>
          <w:rFonts w:ascii="Abadi" w:hAnsi="Abadi"/>
          <w:b/>
          <w:spacing w:val="-2"/>
          <w:sz w:val="21"/>
          <w:szCs w:val="21"/>
        </w:rPr>
        <w:t xml:space="preserve">. Aldo Iván Márquez Becerra </w:t>
      </w:r>
    </w:p>
    <w:p w14:paraId="5CF06900"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Noemí Márquez </w:t>
      </w:r>
      <w:proofErr w:type="spellStart"/>
      <w:r w:rsidRPr="002547B9">
        <w:rPr>
          <w:rFonts w:ascii="Abadi" w:hAnsi="Abadi"/>
          <w:b/>
          <w:spacing w:val="-2"/>
          <w:sz w:val="21"/>
          <w:szCs w:val="21"/>
        </w:rPr>
        <w:t>Márquez</w:t>
      </w:r>
      <w:proofErr w:type="spellEnd"/>
      <w:r w:rsidRPr="002547B9">
        <w:rPr>
          <w:rFonts w:ascii="Abadi" w:hAnsi="Abadi"/>
          <w:b/>
          <w:spacing w:val="-2"/>
          <w:sz w:val="21"/>
          <w:szCs w:val="21"/>
        </w:rPr>
        <w:t xml:space="preserve"> </w:t>
      </w:r>
    </w:p>
    <w:p w14:paraId="0DF90DE7"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Janet Melanie Murillo Chávez </w:t>
      </w:r>
    </w:p>
    <w:p w14:paraId="269715C9"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Jorge Ortiz Ortega </w:t>
      </w:r>
    </w:p>
    <w:p w14:paraId="0D2B82B6"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Armando Daniel Hernández </w:t>
      </w:r>
    </w:p>
    <w:p w14:paraId="5942268E"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Lilia </w:t>
      </w:r>
      <w:proofErr w:type="gramStart"/>
      <w:r w:rsidRPr="002547B9">
        <w:rPr>
          <w:rFonts w:ascii="Abadi" w:hAnsi="Abadi"/>
          <w:b/>
          <w:spacing w:val="-2"/>
          <w:sz w:val="21"/>
          <w:szCs w:val="21"/>
        </w:rPr>
        <w:t>Margarita  Rionda</w:t>
      </w:r>
      <w:proofErr w:type="gramEnd"/>
      <w:r w:rsidRPr="002547B9">
        <w:rPr>
          <w:rFonts w:ascii="Abadi" w:hAnsi="Abadi"/>
          <w:b/>
          <w:spacing w:val="-2"/>
          <w:sz w:val="21"/>
          <w:szCs w:val="21"/>
        </w:rPr>
        <w:t xml:space="preserve"> Salas </w:t>
      </w:r>
    </w:p>
    <w:p w14:paraId="59CDF664" w14:textId="77777777" w:rsidR="002547B9" w:rsidRPr="002547B9" w:rsidRDefault="002547B9" w:rsidP="002547B9">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Miguel </w:t>
      </w:r>
      <w:proofErr w:type="gramStart"/>
      <w:r w:rsidRPr="002547B9">
        <w:rPr>
          <w:rFonts w:ascii="Abadi" w:hAnsi="Abadi"/>
          <w:b/>
          <w:spacing w:val="-2"/>
          <w:sz w:val="21"/>
          <w:szCs w:val="21"/>
        </w:rPr>
        <w:t>Ángel  Salim</w:t>
      </w:r>
      <w:proofErr w:type="gramEnd"/>
      <w:r w:rsidRPr="002547B9">
        <w:rPr>
          <w:rFonts w:ascii="Abadi" w:hAnsi="Abadi"/>
          <w:b/>
          <w:spacing w:val="-2"/>
          <w:sz w:val="21"/>
          <w:szCs w:val="21"/>
        </w:rPr>
        <w:t xml:space="preserve"> </w:t>
      </w:r>
      <w:proofErr w:type="spellStart"/>
      <w:r w:rsidRPr="002547B9">
        <w:rPr>
          <w:rFonts w:ascii="Abadi" w:hAnsi="Abadi"/>
          <w:b/>
          <w:spacing w:val="-2"/>
          <w:sz w:val="21"/>
          <w:szCs w:val="21"/>
        </w:rPr>
        <w:t>Alle</w:t>
      </w:r>
      <w:proofErr w:type="spellEnd"/>
      <w:r w:rsidRPr="002547B9">
        <w:rPr>
          <w:rFonts w:ascii="Abadi" w:hAnsi="Abadi"/>
          <w:b/>
          <w:spacing w:val="-2"/>
          <w:sz w:val="21"/>
          <w:szCs w:val="21"/>
        </w:rPr>
        <w:t xml:space="preserve"> </w:t>
      </w:r>
    </w:p>
    <w:p w14:paraId="4D724E3E" w14:textId="77777777" w:rsidR="002547B9" w:rsidRPr="002547B9" w:rsidRDefault="002547B9" w:rsidP="00761D2B">
      <w:pPr>
        <w:contextualSpacing/>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xml:space="preserve">. Katya Cristina   Soto Escamilla                                 </w:t>
      </w:r>
    </w:p>
    <w:p w14:paraId="1B82D125" w14:textId="35307A4A" w:rsidR="002547B9" w:rsidRPr="002547B9" w:rsidRDefault="002547B9" w:rsidP="00761D2B">
      <w:pPr>
        <w:spacing w:before="163"/>
        <w:rPr>
          <w:rFonts w:ascii="Abadi" w:hAnsi="Abadi"/>
          <w:b/>
          <w:spacing w:val="-2"/>
          <w:sz w:val="21"/>
          <w:szCs w:val="21"/>
        </w:rPr>
      </w:pPr>
      <w:proofErr w:type="spellStart"/>
      <w:r w:rsidRPr="002547B9">
        <w:rPr>
          <w:rFonts w:ascii="Abadi" w:hAnsi="Abadi"/>
          <w:b/>
          <w:spacing w:val="-2"/>
          <w:sz w:val="21"/>
          <w:szCs w:val="21"/>
        </w:rPr>
        <w:t>Dip</w:t>
      </w:r>
      <w:proofErr w:type="spellEnd"/>
      <w:r w:rsidRPr="002547B9">
        <w:rPr>
          <w:rFonts w:ascii="Abadi" w:hAnsi="Abadi"/>
          <w:b/>
          <w:spacing w:val="-2"/>
          <w:sz w:val="21"/>
          <w:szCs w:val="21"/>
        </w:rPr>
        <w:t>. Víctor Manuel Zanella Huerta</w:t>
      </w:r>
    </w:p>
    <w:p w14:paraId="78B861A4" w14:textId="77777777" w:rsidR="00DD6408" w:rsidRPr="002547B9" w:rsidRDefault="00DD6408" w:rsidP="00956883">
      <w:pPr>
        <w:pStyle w:val="Textoindependiente"/>
        <w:spacing w:before="1"/>
        <w:ind w:left="426"/>
        <w:rPr>
          <w:rFonts w:ascii="Abadi" w:hAnsi="Abadi" w:cs="Times New Roman"/>
          <w:bCs w:val="0"/>
          <w:spacing w:val="-2"/>
          <w:sz w:val="21"/>
          <w:szCs w:val="21"/>
        </w:rPr>
      </w:pPr>
    </w:p>
    <w:p w14:paraId="272D3ED7" w14:textId="77777777" w:rsidR="00074962" w:rsidRPr="00B82A91" w:rsidRDefault="00074962" w:rsidP="00074962">
      <w:pPr>
        <w:ind w:firstLine="708"/>
        <w:jc w:val="both"/>
        <w:rPr>
          <w:rFonts w:ascii="Abadi" w:hAnsi="Abadi"/>
          <w:b/>
          <w:bCs/>
          <w:sz w:val="21"/>
          <w:szCs w:val="21"/>
        </w:rPr>
      </w:pPr>
      <w:r w:rsidRPr="00402879">
        <w:rPr>
          <w:rFonts w:ascii="Abadi" w:hAnsi="Abadi"/>
          <w:b/>
          <w:bCs/>
          <w:sz w:val="21"/>
          <w:szCs w:val="21"/>
        </w:rPr>
        <w:t xml:space="preserve">- La </w:t>
      </w:r>
      <w:proofErr w:type="gramStart"/>
      <w:r w:rsidRPr="00402879">
        <w:rPr>
          <w:rFonts w:ascii="Abadi" w:hAnsi="Abadi"/>
          <w:b/>
          <w:bCs/>
          <w:sz w:val="21"/>
          <w:szCs w:val="21"/>
        </w:rPr>
        <w:t>Presidencia.-</w:t>
      </w:r>
      <w:proofErr w:type="gramEnd"/>
      <w:r>
        <w:rPr>
          <w:rFonts w:ascii="Abadi" w:hAnsi="Abadi"/>
          <w:sz w:val="21"/>
          <w:szCs w:val="21"/>
        </w:rPr>
        <w:t xml:space="preserve"> S</w:t>
      </w:r>
      <w:r w:rsidRPr="00C6387A">
        <w:rPr>
          <w:rFonts w:ascii="Abadi" w:hAnsi="Abadi"/>
          <w:sz w:val="21"/>
          <w:szCs w:val="21"/>
        </w:rPr>
        <w:t>e solicita la diputada Laura Cristina Márquez Alcalá</w:t>
      </w:r>
      <w:r>
        <w:rPr>
          <w:rFonts w:ascii="Abadi" w:hAnsi="Abadi"/>
          <w:sz w:val="21"/>
          <w:szCs w:val="21"/>
        </w:rPr>
        <w:t>,</w:t>
      </w:r>
      <w:r w:rsidRPr="00C6387A">
        <w:rPr>
          <w:rFonts w:ascii="Abadi" w:hAnsi="Abadi"/>
          <w:sz w:val="21"/>
          <w:szCs w:val="21"/>
        </w:rPr>
        <w:t xml:space="preserve"> dar lectura a la exposición de motivos de la iniciativa referida en el punto 7 del orden del día</w:t>
      </w:r>
      <w:r>
        <w:rPr>
          <w:rFonts w:ascii="Abadi" w:hAnsi="Abadi"/>
          <w:sz w:val="21"/>
          <w:szCs w:val="21"/>
        </w:rPr>
        <w:t>.</w:t>
      </w:r>
      <w:r w:rsidRPr="00B82A91">
        <w:rPr>
          <w:rFonts w:ascii="Helvetica" w:hAnsi="Helvetica"/>
          <w:color w:val="333333"/>
          <w:sz w:val="21"/>
          <w:szCs w:val="21"/>
          <w:shd w:val="clear" w:color="auto" w:fill="F9F9F9"/>
        </w:rPr>
        <w:t xml:space="preserve"> </w:t>
      </w:r>
      <w:r w:rsidRPr="00B82A91">
        <w:rPr>
          <w:rFonts w:ascii="Abadi" w:hAnsi="Abadi"/>
          <w:b/>
          <w:bCs/>
          <w:sz w:val="21"/>
          <w:szCs w:val="21"/>
        </w:rPr>
        <w:t>(ELD 526/LXV-I)</w:t>
      </w:r>
    </w:p>
    <w:p w14:paraId="0DD08F55" w14:textId="77777777" w:rsidR="00074962" w:rsidRPr="00C6387A" w:rsidRDefault="00074962" w:rsidP="00074962">
      <w:pPr>
        <w:jc w:val="both"/>
        <w:rPr>
          <w:rFonts w:ascii="Abadi" w:hAnsi="Abadi"/>
          <w:sz w:val="21"/>
          <w:szCs w:val="21"/>
        </w:rPr>
      </w:pPr>
    </w:p>
    <w:p w14:paraId="15175F76" w14:textId="77777777" w:rsidR="00074962" w:rsidRDefault="00074962" w:rsidP="00074962">
      <w:pPr>
        <w:jc w:val="both"/>
        <w:rPr>
          <w:rFonts w:ascii="Abadi" w:hAnsi="Abadi"/>
          <w:b/>
          <w:bCs/>
          <w:sz w:val="21"/>
          <w:szCs w:val="21"/>
        </w:rPr>
      </w:pPr>
      <w:r w:rsidRPr="00E02D77">
        <w:rPr>
          <w:rFonts w:ascii="Abadi" w:hAnsi="Abadi"/>
          <w:b/>
          <w:bCs/>
          <w:sz w:val="21"/>
          <w:szCs w:val="21"/>
        </w:rPr>
        <w:t>(Sube a tribuna la diputada Laura Cristina Márquez Alcalá, para dar lectura a la exposición de motivos de la iniciativa en referencia)</w:t>
      </w:r>
    </w:p>
    <w:p w14:paraId="099D35DF" w14:textId="77777777" w:rsidR="00074962" w:rsidRDefault="00074962" w:rsidP="00074962">
      <w:pPr>
        <w:jc w:val="both"/>
        <w:rPr>
          <w:rFonts w:ascii="Abadi" w:hAnsi="Abadi"/>
          <w:b/>
          <w:bCs/>
          <w:sz w:val="21"/>
          <w:szCs w:val="21"/>
        </w:rPr>
      </w:pPr>
    </w:p>
    <w:p w14:paraId="3CB5F275" w14:textId="7441E9E7" w:rsidR="00074962" w:rsidRPr="00E02D77" w:rsidRDefault="00074962" w:rsidP="00074962">
      <w:pPr>
        <w:jc w:val="both"/>
        <w:rPr>
          <w:rFonts w:ascii="Abadi" w:hAnsi="Abadi"/>
          <w:b/>
          <w:bCs/>
          <w:sz w:val="21"/>
          <w:szCs w:val="21"/>
        </w:rPr>
      </w:pPr>
      <w:r>
        <w:rPr>
          <w:noProof/>
        </w:rPr>
        <w:drawing>
          <wp:anchor distT="0" distB="0" distL="114300" distR="114300" simplePos="0" relativeHeight="251679744" behindDoc="1" locked="0" layoutInCell="1" allowOverlap="1" wp14:anchorId="58551F96" wp14:editId="38372389">
            <wp:simplePos x="0" y="0"/>
            <wp:positionH relativeFrom="column">
              <wp:posOffset>722663</wp:posOffset>
            </wp:positionH>
            <wp:positionV relativeFrom="paragraph">
              <wp:posOffset>261686</wp:posOffset>
            </wp:positionV>
            <wp:extent cx="1366480" cy="721426"/>
            <wp:effectExtent l="247650" t="228600" r="253365" b="745490"/>
            <wp:wrapTight wrapText="bothSides">
              <wp:wrapPolygon edited="0">
                <wp:start x="-3916" y="-6845"/>
                <wp:lineTo x="-3916" y="43352"/>
                <wp:lineTo x="25305" y="43352"/>
                <wp:lineTo x="25305" y="-6845"/>
                <wp:lineTo x="-3916" y="-6845"/>
              </wp:wrapPolygon>
            </wp:wrapTight>
            <wp:docPr id="159371035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10352" name="Imagen 1" descr="Texto&#10;&#10;Descripción generada automáticamente"/>
                    <pic:cNvPicPr/>
                  </pic:nvPicPr>
                  <pic:blipFill rotWithShape="1">
                    <a:blip r:embed="rId23" cstate="print">
                      <a:extLst>
                        <a:ext uri="{28A0092B-C50C-407E-A947-70E740481C1C}">
                          <a14:useLocalDpi xmlns:a14="http://schemas.microsoft.com/office/drawing/2010/main" val="0"/>
                        </a:ext>
                      </a:extLst>
                    </a:blip>
                    <a:srcRect b="6136"/>
                    <a:stretch/>
                  </pic:blipFill>
                  <pic:spPr bwMode="auto">
                    <a:xfrm>
                      <a:off x="0" y="0"/>
                      <a:ext cx="1366480" cy="72142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B233C03" w14:textId="5D3FD101" w:rsidR="00074962" w:rsidRPr="00E02D77" w:rsidRDefault="00074962" w:rsidP="00074962">
      <w:pPr>
        <w:jc w:val="both"/>
        <w:rPr>
          <w:rFonts w:ascii="Abadi" w:hAnsi="Abadi"/>
          <w:b/>
          <w:bCs/>
          <w:sz w:val="21"/>
          <w:szCs w:val="21"/>
        </w:rPr>
      </w:pPr>
      <w:r w:rsidRPr="00E02D77">
        <w:rPr>
          <w:rFonts w:ascii="Abadi" w:hAnsi="Abadi"/>
          <w:b/>
          <w:bCs/>
          <w:sz w:val="21"/>
          <w:szCs w:val="21"/>
        </w:rPr>
        <w:t xml:space="preserve">Diputada Laura Cristina Márquez Alcalá </w:t>
      </w:r>
    </w:p>
    <w:p w14:paraId="01C1F9D6" w14:textId="77777777" w:rsidR="00074962" w:rsidRPr="00C6387A" w:rsidRDefault="00074962" w:rsidP="00074962">
      <w:pPr>
        <w:jc w:val="both"/>
        <w:rPr>
          <w:rFonts w:ascii="Abadi" w:hAnsi="Abadi"/>
          <w:sz w:val="21"/>
          <w:szCs w:val="21"/>
        </w:rPr>
      </w:pPr>
    </w:p>
    <w:p w14:paraId="099A49CF" w14:textId="77777777" w:rsidR="00074962" w:rsidRDefault="00074962" w:rsidP="00074962">
      <w:pPr>
        <w:jc w:val="both"/>
        <w:rPr>
          <w:rFonts w:ascii="Abadi" w:hAnsi="Abadi"/>
          <w:sz w:val="21"/>
          <w:szCs w:val="21"/>
        </w:rPr>
      </w:pPr>
      <w:r>
        <w:rPr>
          <w:rFonts w:ascii="Abadi" w:hAnsi="Abadi"/>
          <w:sz w:val="21"/>
          <w:szCs w:val="21"/>
        </w:rPr>
        <w:t>- G</w:t>
      </w:r>
      <w:r w:rsidRPr="00C6387A">
        <w:rPr>
          <w:rFonts w:ascii="Abadi" w:hAnsi="Abadi"/>
          <w:sz w:val="21"/>
          <w:szCs w:val="21"/>
        </w:rPr>
        <w:t>racias diputada presidenta</w:t>
      </w:r>
      <w:r>
        <w:rPr>
          <w:rFonts w:ascii="Abadi" w:hAnsi="Abadi"/>
          <w:sz w:val="21"/>
          <w:szCs w:val="21"/>
        </w:rPr>
        <w:t>,</w:t>
      </w:r>
      <w:r w:rsidRPr="00C6387A">
        <w:rPr>
          <w:rFonts w:ascii="Abadi" w:hAnsi="Abadi"/>
          <w:sz w:val="21"/>
          <w:szCs w:val="21"/>
        </w:rPr>
        <w:t xml:space="preserve"> saludo con mucho gusto a quienes hoy nos acompañan en los trabajos de esta sesión y antes que nada quiero manifestar mi total solidaridad </w:t>
      </w:r>
      <w:r>
        <w:rPr>
          <w:rFonts w:ascii="Abadi" w:hAnsi="Abadi"/>
          <w:sz w:val="21"/>
          <w:szCs w:val="21"/>
        </w:rPr>
        <w:t xml:space="preserve">con las </w:t>
      </w:r>
      <w:r w:rsidRPr="00C6387A">
        <w:rPr>
          <w:rFonts w:ascii="Abadi" w:hAnsi="Abadi"/>
          <w:sz w:val="21"/>
          <w:szCs w:val="21"/>
        </w:rPr>
        <w:t>familias de víctimas de la violencia feminicida que ha habido en el estado y también a lo largo y ancho de nuestro país</w:t>
      </w:r>
      <w:r>
        <w:rPr>
          <w:rFonts w:ascii="Abadi" w:hAnsi="Abadi"/>
          <w:sz w:val="21"/>
          <w:szCs w:val="21"/>
        </w:rPr>
        <w:t>,</w:t>
      </w:r>
      <w:r w:rsidRPr="00C6387A">
        <w:rPr>
          <w:rFonts w:ascii="Abadi" w:hAnsi="Abadi"/>
          <w:sz w:val="21"/>
          <w:szCs w:val="21"/>
        </w:rPr>
        <w:t xml:space="preserve"> </w:t>
      </w:r>
      <w:r>
        <w:rPr>
          <w:rFonts w:ascii="Abadi" w:hAnsi="Abadi"/>
          <w:sz w:val="21"/>
          <w:szCs w:val="21"/>
        </w:rPr>
        <w:t>A</w:t>
      </w:r>
      <w:r w:rsidRPr="00C6387A">
        <w:rPr>
          <w:rFonts w:ascii="Abadi" w:hAnsi="Abadi"/>
          <w:sz w:val="21"/>
          <w:szCs w:val="21"/>
        </w:rPr>
        <w:t xml:space="preserve">urora en </w:t>
      </w:r>
      <w:r>
        <w:rPr>
          <w:rFonts w:ascii="Abadi" w:hAnsi="Abadi"/>
          <w:sz w:val="21"/>
          <w:szCs w:val="21"/>
        </w:rPr>
        <w:t>S</w:t>
      </w:r>
      <w:r w:rsidRPr="00C6387A">
        <w:rPr>
          <w:rFonts w:ascii="Abadi" w:hAnsi="Abadi"/>
          <w:sz w:val="21"/>
          <w:szCs w:val="21"/>
        </w:rPr>
        <w:t>ilao</w:t>
      </w:r>
      <w:r>
        <w:rPr>
          <w:rFonts w:ascii="Abadi" w:hAnsi="Abadi"/>
          <w:sz w:val="21"/>
          <w:szCs w:val="21"/>
        </w:rPr>
        <w:t>,</w:t>
      </w:r>
      <w:r w:rsidRPr="00C6387A">
        <w:rPr>
          <w:rFonts w:ascii="Abadi" w:hAnsi="Abadi"/>
          <w:sz w:val="21"/>
          <w:szCs w:val="21"/>
        </w:rPr>
        <w:t xml:space="preserve"> Ángela en León</w:t>
      </w:r>
      <w:r>
        <w:rPr>
          <w:rFonts w:ascii="Abadi" w:hAnsi="Abadi"/>
          <w:sz w:val="21"/>
          <w:szCs w:val="21"/>
        </w:rPr>
        <w:t>,</w:t>
      </w:r>
      <w:r w:rsidRPr="00C6387A">
        <w:rPr>
          <w:rFonts w:ascii="Abadi" w:hAnsi="Abadi"/>
          <w:sz w:val="21"/>
          <w:szCs w:val="21"/>
        </w:rPr>
        <w:t xml:space="preserve"> </w:t>
      </w:r>
      <w:r>
        <w:rPr>
          <w:rFonts w:ascii="Abadi" w:hAnsi="Abadi"/>
          <w:sz w:val="21"/>
          <w:szCs w:val="21"/>
        </w:rPr>
        <w:t>A</w:t>
      </w:r>
      <w:r w:rsidRPr="00C6387A">
        <w:rPr>
          <w:rFonts w:ascii="Abadi" w:hAnsi="Abadi"/>
          <w:sz w:val="21"/>
          <w:szCs w:val="21"/>
        </w:rPr>
        <w:t>bril también en León</w:t>
      </w:r>
      <w:r>
        <w:rPr>
          <w:rFonts w:ascii="Abadi" w:hAnsi="Abadi"/>
          <w:sz w:val="21"/>
          <w:szCs w:val="21"/>
        </w:rPr>
        <w:t>,</w:t>
      </w:r>
      <w:r w:rsidRPr="00C6387A">
        <w:rPr>
          <w:rFonts w:ascii="Abadi" w:hAnsi="Abadi"/>
          <w:sz w:val="21"/>
          <w:szCs w:val="21"/>
        </w:rPr>
        <w:t xml:space="preserve"> Claudia y </w:t>
      </w:r>
      <w:r>
        <w:rPr>
          <w:rFonts w:ascii="Abadi" w:hAnsi="Abadi"/>
          <w:sz w:val="21"/>
          <w:szCs w:val="21"/>
        </w:rPr>
        <w:t xml:space="preserve">Paola ahora en </w:t>
      </w:r>
      <w:r w:rsidRPr="00C6387A">
        <w:rPr>
          <w:rFonts w:ascii="Abadi" w:hAnsi="Abadi"/>
          <w:sz w:val="21"/>
          <w:szCs w:val="21"/>
        </w:rPr>
        <w:t xml:space="preserve"> Celaya</w:t>
      </w:r>
      <w:r>
        <w:rPr>
          <w:rFonts w:ascii="Abadi" w:hAnsi="Abadi"/>
          <w:sz w:val="21"/>
          <w:szCs w:val="21"/>
        </w:rPr>
        <w:t>,</w:t>
      </w:r>
      <w:r w:rsidRPr="00C6387A">
        <w:rPr>
          <w:rFonts w:ascii="Abadi" w:hAnsi="Abadi"/>
          <w:sz w:val="21"/>
          <w:szCs w:val="21"/>
        </w:rPr>
        <w:t xml:space="preserve"> por ellas por sus familias y por todas las mujeres que hoy nos faltan es que hoy el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del </w:t>
      </w:r>
      <w:r>
        <w:rPr>
          <w:rFonts w:ascii="Abadi" w:hAnsi="Abadi"/>
          <w:sz w:val="21"/>
          <w:szCs w:val="21"/>
        </w:rPr>
        <w:t>P</w:t>
      </w:r>
      <w:r w:rsidRPr="00C6387A">
        <w:rPr>
          <w:rFonts w:ascii="Abadi" w:hAnsi="Abadi"/>
          <w:sz w:val="21"/>
          <w:szCs w:val="21"/>
        </w:rPr>
        <w:t xml:space="preserve">artido </w:t>
      </w:r>
      <w:r>
        <w:rPr>
          <w:rFonts w:ascii="Abadi" w:hAnsi="Abadi"/>
          <w:sz w:val="21"/>
          <w:szCs w:val="21"/>
        </w:rPr>
        <w:t>A</w:t>
      </w:r>
      <w:r w:rsidRPr="00C6387A">
        <w:rPr>
          <w:rFonts w:ascii="Abadi" w:hAnsi="Abadi"/>
          <w:sz w:val="21"/>
          <w:szCs w:val="21"/>
        </w:rPr>
        <w:t xml:space="preserve">cción </w:t>
      </w:r>
      <w:r>
        <w:rPr>
          <w:rFonts w:ascii="Abadi" w:hAnsi="Abadi"/>
          <w:sz w:val="21"/>
          <w:szCs w:val="21"/>
        </w:rPr>
        <w:t>N</w:t>
      </w:r>
      <w:r w:rsidRPr="00C6387A">
        <w:rPr>
          <w:rFonts w:ascii="Abadi" w:hAnsi="Abadi"/>
          <w:sz w:val="21"/>
          <w:szCs w:val="21"/>
        </w:rPr>
        <w:t>acional presenta esta iniciativa porque la violencia contra las mujeres y las niñas es una de las violaciones de los derechos humanos más recurrente reiterada y extendida</w:t>
      </w:r>
      <w:r>
        <w:rPr>
          <w:rFonts w:ascii="Abadi" w:hAnsi="Abadi"/>
          <w:sz w:val="21"/>
          <w:szCs w:val="21"/>
        </w:rPr>
        <w:t>,</w:t>
      </w:r>
      <w:r w:rsidRPr="00C6387A">
        <w:rPr>
          <w:rFonts w:ascii="Abadi" w:hAnsi="Abadi"/>
          <w:sz w:val="21"/>
          <w:szCs w:val="21"/>
        </w:rPr>
        <w:t xml:space="preserve"> es una forma de discriminación que impide su acceso a oportunidades socava el ejercicio de sus derechos fundamentales y tiene consecuencias en la salud la libertad la seguridad y la vida de las mujeres y niñas</w:t>
      </w:r>
      <w:r>
        <w:rPr>
          <w:rFonts w:ascii="Abadi" w:hAnsi="Abadi"/>
          <w:sz w:val="21"/>
          <w:szCs w:val="21"/>
        </w:rPr>
        <w:t>.</w:t>
      </w:r>
    </w:p>
    <w:p w14:paraId="5F02B365" w14:textId="77777777" w:rsidR="00074962" w:rsidRDefault="00074962" w:rsidP="00074962">
      <w:pPr>
        <w:jc w:val="both"/>
        <w:rPr>
          <w:rFonts w:ascii="Abadi" w:hAnsi="Abadi"/>
          <w:sz w:val="21"/>
          <w:szCs w:val="21"/>
        </w:rPr>
      </w:pPr>
    </w:p>
    <w:p w14:paraId="7F0E2D1D" w14:textId="77777777" w:rsidR="00074962" w:rsidRDefault="00074962" w:rsidP="00074962">
      <w:pPr>
        <w:jc w:val="both"/>
        <w:rPr>
          <w:rFonts w:ascii="Abadi" w:hAnsi="Abadi"/>
          <w:sz w:val="21"/>
          <w:szCs w:val="21"/>
        </w:rPr>
      </w:pPr>
      <w:r>
        <w:rPr>
          <w:rFonts w:ascii="Abadi" w:hAnsi="Abadi"/>
          <w:sz w:val="21"/>
          <w:szCs w:val="21"/>
        </w:rPr>
        <w:t>- A</w:t>
      </w:r>
      <w:r w:rsidRPr="00C6387A">
        <w:rPr>
          <w:rFonts w:ascii="Abadi" w:hAnsi="Abadi"/>
          <w:sz w:val="21"/>
          <w:szCs w:val="21"/>
        </w:rPr>
        <w:t>demás tiene un terrible impacto en el desarrollo de los países y lastima a toda a toda la sociedad niñas mujeres jóvenes adultas y mujeres mayores viven en riesgo constante de sufrir algún tipo de violencia los feminicidios son la manifestación más extensa y más extrema de los actos sistemáticos de violencia contra las mujeres y las niñas por el hecho de ser mujeres</w:t>
      </w:r>
      <w:r>
        <w:rPr>
          <w:rFonts w:ascii="Abadi" w:hAnsi="Abadi"/>
          <w:sz w:val="21"/>
          <w:szCs w:val="21"/>
        </w:rPr>
        <w:t>,</w:t>
      </w:r>
      <w:r w:rsidRPr="00C6387A">
        <w:rPr>
          <w:rFonts w:ascii="Abadi" w:hAnsi="Abadi"/>
          <w:sz w:val="21"/>
          <w:szCs w:val="21"/>
        </w:rPr>
        <w:t xml:space="preserve"> una constante de estos asesinatos es la brutalidad y la impunidad que los acompañan estos crímenes constituyen la negación del derecho fundamental a la vida y de la integridad de las mujeres y por ello los actos de violencia en especial son aquellos </w:t>
      </w:r>
      <w:r w:rsidRPr="00C6387A">
        <w:rPr>
          <w:rFonts w:ascii="Abadi" w:hAnsi="Abadi"/>
          <w:sz w:val="21"/>
          <w:szCs w:val="21"/>
        </w:rPr>
        <w:lastRenderedPageBreak/>
        <w:t>perpetrados en contra de mujeres adolescentes y niñas y nos convocan a responder con acciones firmes que se traduzcan en resultados concretos para transformar la realidad</w:t>
      </w:r>
      <w:r>
        <w:rPr>
          <w:rFonts w:ascii="Abadi" w:hAnsi="Abadi"/>
          <w:sz w:val="21"/>
          <w:szCs w:val="21"/>
        </w:rPr>
        <w:t xml:space="preserve">, </w:t>
      </w:r>
      <w:r w:rsidRPr="00C6387A">
        <w:rPr>
          <w:rFonts w:ascii="Abadi" w:hAnsi="Abadi"/>
          <w:sz w:val="21"/>
          <w:szCs w:val="21"/>
        </w:rPr>
        <w:t xml:space="preserve">desde el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del </w:t>
      </w:r>
      <w:r>
        <w:rPr>
          <w:rFonts w:ascii="Abadi" w:hAnsi="Abadi"/>
          <w:sz w:val="21"/>
          <w:szCs w:val="21"/>
        </w:rPr>
        <w:t xml:space="preserve">PAN, </w:t>
      </w:r>
      <w:r w:rsidRPr="00C6387A">
        <w:rPr>
          <w:rFonts w:ascii="Abadi" w:hAnsi="Abadi"/>
          <w:sz w:val="21"/>
          <w:szCs w:val="21"/>
        </w:rPr>
        <w:t xml:space="preserve"> estamos convencidos que el deber y el compromiso con el acceso pleno a la justicia y a una vida libre de violencia para todas</w:t>
      </w:r>
      <w:r>
        <w:rPr>
          <w:rFonts w:ascii="Abadi" w:hAnsi="Abadi"/>
          <w:sz w:val="21"/>
          <w:szCs w:val="21"/>
        </w:rPr>
        <w:t>,</w:t>
      </w:r>
      <w:r w:rsidRPr="00C6387A">
        <w:rPr>
          <w:rFonts w:ascii="Abadi" w:hAnsi="Abadi"/>
          <w:sz w:val="21"/>
          <w:szCs w:val="21"/>
        </w:rPr>
        <w:t xml:space="preserve"> exige ser prioridad en un estado democrático de derecho impulsando en todo momento la generación de una política integral orientada a la luz de los principios y criterios que promuevan</w:t>
      </w:r>
      <w:r>
        <w:rPr>
          <w:rFonts w:ascii="Abadi" w:hAnsi="Abadi"/>
          <w:sz w:val="21"/>
          <w:szCs w:val="21"/>
        </w:rPr>
        <w:t>,</w:t>
      </w:r>
      <w:r w:rsidRPr="00C6387A">
        <w:rPr>
          <w:rFonts w:ascii="Abadi" w:hAnsi="Abadi"/>
          <w:sz w:val="21"/>
          <w:szCs w:val="21"/>
        </w:rPr>
        <w:t xml:space="preserve"> protejan</w:t>
      </w:r>
      <w:r>
        <w:rPr>
          <w:rFonts w:ascii="Abadi" w:hAnsi="Abadi"/>
          <w:sz w:val="21"/>
          <w:szCs w:val="21"/>
        </w:rPr>
        <w:t>,</w:t>
      </w:r>
      <w:r w:rsidRPr="00C6387A">
        <w:rPr>
          <w:rFonts w:ascii="Abadi" w:hAnsi="Abadi"/>
          <w:sz w:val="21"/>
          <w:szCs w:val="21"/>
        </w:rPr>
        <w:t xml:space="preserve"> y garanticen dichos derechos desde </w:t>
      </w:r>
      <w:r>
        <w:rPr>
          <w:rFonts w:ascii="Abadi" w:hAnsi="Abadi"/>
          <w:sz w:val="21"/>
          <w:szCs w:val="21"/>
        </w:rPr>
        <w:t>A</w:t>
      </w:r>
      <w:r w:rsidRPr="00C6387A">
        <w:rPr>
          <w:rFonts w:ascii="Abadi" w:hAnsi="Abadi"/>
          <w:sz w:val="21"/>
          <w:szCs w:val="21"/>
        </w:rPr>
        <w:t xml:space="preserve">cción </w:t>
      </w:r>
      <w:r>
        <w:rPr>
          <w:rFonts w:ascii="Abadi" w:hAnsi="Abadi"/>
          <w:sz w:val="21"/>
          <w:szCs w:val="21"/>
        </w:rPr>
        <w:t>N</w:t>
      </w:r>
      <w:r w:rsidRPr="00C6387A">
        <w:rPr>
          <w:rFonts w:ascii="Abadi" w:hAnsi="Abadi"/>
          <w:sz w:val="21"/>
          <w:szCs w:val="21"/>
        </w:rPr>
        <w:t>acional</w:t>
      </w:r>
      <w:r>
        <w:rPr>
          <w:rFonts w:ascii="Abadi" w:hAnsi="Abadi"/>
          <w:sz w:val="21"/>
          <w:szCs w:val="21"/>
        </w:rPr>
        <w:t>,</w:t>
      </w:r>
      <w:r w:rsidRPr="00C6387A">
        <w:rPr>
          <w:rFonts w:ascii="Abadi" w:hAnsi="Abadi"/>
          <w:sz w:val="21"/>
          <w:szCs w:val="21"/>
        </w:rPr>
        <w:t xml:space="preserve"> estamos seguros de que la demanda y la esperanza de justicia nos exhortan a proponer los ajustes renovación o creaciones normativas por un lado que reconozcan e impulsan las tareas realizadas por las autoridades encargadas de prevenir</w:t>
      </w:r>
      <w:r>
        <w:rPr>
          <w:rFonts w:ascii="Abadi" w:hAnsi="Abadi"/>
          <w:sz w:val="21"/>
          <w:szCs w:val="21"/>
        </w:rPr>
        <w:t>,</w:t>
      </w:r>
      <w:r w:rsidRPr="00C6387A">
        <w:rPr>
          <w:rFonts w:ascii="Abadi" w:hAnsi="Abadi"/>
          <w:sz w:val="21"/>
          <w:szCs w:val="21"/>
        </w:rPr>
        <w:t xml:space="preserve"> atender</w:t>
      </w:r>
      <w:r>
        <w:rPr>
          <w:rFonts w:ascii="Abadi" w:hAnsi="Abadi"/>
          <w:sz w:val="21"/>
          <w:szCs w:val="21"/>
        </w:rPr>
        <w:t>,</w:t>
      </w:r>
      <w:r w:rsidRPr="00C6387A">
        <w:rPr>
          <w:rFonts w:ascii="Abadi" w:hAnsi="Abadi"/>
          <w:sz w:val="21"/>
          <w:szCs w:val="21"/>
        </w:rPr>
        <w:t xml:space="preserve"> sancionar y erradicar la violencia contra las mujeres en el estado</w:t>
      </w:r>
      <w:r>
        <w:rPr>
          <w:rFonts w:ascii="Abadi" w:hAnsi="Abadi"/>
          <w:sz w:val="21"/>
          <w:szCs w:val="21"/>
        </w:rPr>
        <w:t>,</w:t>
      </w:r>
      <w:r w:rsidRPr="00C6387A">
        <w:rPr>
          <w:rFonts w:ascii="Abadi" w:hAnsi="Abadi"/>
          <w:sz w:val="21"/>
          <w:szCs w:val="21"/>
        </w:rPr>
        <w:t xml:space="preserve"> y por el otro que visibilicen y posibiliten espacios de redimensionamiento y en consistencia generar nuevas normas que coadyuven en esa permanente labor que nos convoca a todos los sectores sociales en favor de la erradicación y combate de la violencia creada por patrones y por estereotipos de género bajo dicho compromiso y particularmente al tener el estado a través de la </w:t>
      </w:r>
      <w:r>
        <w:rPr>
          <w:rFonts w:ascii="Abadi" w:hAnsi="Abadi"/>
          <w:sz w:val="21"/>
          <w:szCs w:val="21"/>
        </w:rPr>
        <w:t>F</w:t>
      </w:r>
      <w:r w:rsidRPr="00C6387A">
        <w:rPr>
          <w:rFonts w:ascii="Abadi" w:hAnsi="Abadi"/>
          <w:sz w:val="21"/>
          <w:szCs w:val="21"/>
        </w:rPr>
        <w:t xml:space="preserve">iscalía </w:t>
      </w:r>
      <w:r>
        <w:rPr>
          <w:rFonts w:ascii="Abadi" w:hAnsi="Abadi"/>
          <w:sz w:val="21"/>
          <w:szCs w:val="21"/>
        </w:rPr>
        <w:t>G</w:t>
      </w:r>
      <w:r w:rsidRPr="00C6387A">
        <w:rPr>
          <w:rFonts w:ascii="Abadi" w:hAnsi="Abadi"/>
          <w:sz w:val="21"/>
          <w:szCs w:val="21"/>
        </w:rPr>
        <w:t>eneral</w:t>
      </w:r>
      <w:r>
        <w:rPr>
          <w:rFonts w:ascii="Abadi" w:hAnsi="Abadi"/>
          <w:sz w:val="21"/>
          <w:szCs w:val="21"/>
        </w:rPr>
        <w:t xml:space="preserve">, </w:t>
      </w:r>
      <w:r w:rsidRPr="00C6387A">
        <w:rPr>
          <w:rFonts w:ascii="Abadi" w:hAnsi="Abadi"/>
          <w:sz w:val="21"/>
          <w:szCs w:val="21"/>
        </w:rPr>
        <w:t>la función de investigar y perseguir las conductas delictivas del fuero común relacionadas con hechos de violencia de género contra mujeres</w:t>
      </w:r>
      <w:r>
        <w:rPr>
          <w:rFonts w:ascii="Abadi" w:hAnsi="Abadi"/>
          <w:sz w:val="21"/>
          <w:szCs w:val="21"/>
        </w:rPr>
        <w:t>,</w:t>
      </w:r>
      <w:r w:rsidRPr="00C6387A">
        <w:rPr>
          <w:rFonts w:ascii="Abadi" w:hAnsi="Abadi"/>
          <w:sz w:val="21"/>
          <w:szCs w:val="21"/>
        </w:rPr>
        <w:t xml:space="preserve"> adolescentes y niñas</w:t>
      </w:r>
      <w:r>
        <w:rPr>
          <w:rFonts w:ascii="Abadi" w:hAnsi="Abadi"/>
          <w:sz w:val="21"/>
          <w:szCs w:val="21"/>
        </w:rPr>
        <w:t>,</w:t>
      </w:r>
      <w:r w:rsidRPr="00C6387A">
        <w:rPr>
          <w:rFonts w:ascii="Abadi" w:hAnsi="Abadi"/>
          <w:sz w:val="21"/>
          <w:szCs w:val="21"/>
        </w:rPr>
        <w:t xml:space="preserve"> con respeto </w:t>
      </w:r>
      <w:r>
        <w:rPr>
          <w:rFonts w:ascii="Abadi" w:hAnsi="Abadi"/>
          <w:sz w:val="21"/>
          <w:szCs w:val="21"/>
        </w:rPr>
        <w:t>¡</w:t>
      </w:r>
      <w:r w:rsidRPr="00C6387A">
        <w:rPr>
          <w:rFonts w:ascii="Abadi" w:hAnsi="Abadi"/>
          <w:sz w:val="21"/>
          <w:szCs w:val="21"/>
        </w:rPr>
        <w:t>siempre con respeto</w:t>
      </w:r>
      <w:r>
        <w:rPr>
          <w:rFonts w:ascii="Abadi" w:hAnsi="Abadi"/>
          <w:sz w:val="21"/>
          <w:szCs w:val="21"/>
        </w:rPr>
        <w:t>!</w:t>
      </w:r>
      <w:r w:rsidRPr="00C6387A">
        <w:rPr>
          <w:rFonts w:ascii="Abadi" w:hAnsi="Abadi"/>
          <w:sz w:val="21"/>
          <w:szCs w:val="21"/>
        </w:rPr>
        <w:t xml:space="preserve"> a los derechos humanos brindando a las víctimas directas e indirectas atención especializada que resulte procedente promoviendo la par las medidas de protección respectivas que sean necesarias y urgentes</w:t>
      </w:r>
      <w:r>
        <w:rPr>
          <w:rFonts w:ascii="Abadi" w:hAnsi="Abadi"/>
          <w:sz w:val="21"/>
          <w:szCs w:val="21"/>
        </w:rPr>
        <w:t>,</w:t>
      </w:r>
      <w:r w:rsidRPr="00C6387A">
        <w:rPr>
          <w:rFonts w:ascii="Abadi" w:hAnsi="Abadi"/>
          <w:sz w:val="21"/>
          <w:szCs w:val="21"/>
        </w:rPr>
        <w:t xml:space="preserve"> todo ello para en su momento reparar el daño</w:t>
      </w:r>
      <w:r>
        <w:rPr>
          <w:rFonts w:ascii="Abadi" w:hAnsi="Abadi"/>
          <w:sz w:val="21"/>
          <w:szCs w:val="21"/>
        </w:rPr>
        <w:t>,</w:t>
      </w:r>
      <w:r w:rsidRPr="00C6387A">
        <w:rPr>
          <w:rFonts w:ascii="Abadi" w:hAnsi="Abadi"/>
          <w:sz w:val="21"/>
          <w:szCs w:val="21"/>
        </w:rPr>
        <w:t xml:space="preserve"> tratar de reparar el daño</w:t>
      </w:r>
      <w:r>
        <w:rPr>
          <w:rFonts w:ascii="Abadi" w:hAnsi="Abadi"/>
          <w:sz w:val="21"/>
          <w:szCs w:val="21"/>
        </w:rPr>
        <w:t>,</w:t>
      </w:r>
      <w:r w:rsidRPr="00C6387A">
        <w:rPr>
          <w:rFonts w:ascii="Abadi" w:hAnsi="Abadi"/>
          <w:sz w:val="21"/>
          <w:szCs w:val="21"/>
        </w:rPr>
        <w:t xml:space="preserve"> a favor de la víctima y que el culpable no quede impune</w:t>
      </w:r>
      <w:r>
        <w:rPr>
          <w:rFonts w:ascii="Abadi" w:hAnsi="Abadi"/>
          <w:sz w:val="21"/>
          <w:szCs w:val="21"/>
        </w:rPr>
        <w:t>.</w:t>
      </w:r>
    </w:p>
    <w:p w14:paraId="42E4A874" w14:textId="77777777" w:rsidR="00074962" w:rsidRDefault="00074962" w:rsidP="00074962">
      <w:pPr>
        <w:jc w:val="both"/>
        <w:rPr>
          <w:rFonts w:ascii="Abadi" w:hAnsi="Abadi"/>
          <w:sz w:val="21"/>
          <w:szCs w:val="21"/>
        </w:rPr>
      </w:pPr>
    </w:p>
    <w:p w14:paraId="5DE5BB18" w14:textId="77777777" w:rsidR="00074962" w:rsidRDefault="00074962" w:rsidP="00074962">
      <w:pPr>
        <w:jc w:val="both"/>
        <w:rPr>
          <w:rFonts w:ascii="Abadi" w:hAnsi="Abadi"/>
          <w:sz w:val="21"/>
          <w:szCs w:val="21"/>
        </w:rPr>
      </w:pPr>
      <w:r>
        <w:rPr>
          <w:rFonts w:ascii="Abadi" w:hAnsi="Abadi"/>
          <w:sz w:val="21"/>
          <w:szCs w:val="21"/>
        </w:rPr>
        <w:t>- A</w:t>
      </w:r>
      <w:r w:rsidRPr="00C6387A">
        <w:rPr>
          <w:rFonts w:ascii="Abadi" w:hAnsi="Abadi"/>
          <w:sz w:val="21"/>
          <w:szCs w:val="21"/>
        </w:rPr>
        <w:t xml:space="preserve">sí compañeras y compañeros es importante mencionar que la </w:t>
      </w:r>
      <w:r>
        <w:rPr>
          <w:rFonts w:ascii="Abadi" w:hAnsi="Abadi"/>
          <w:sz w:val="21"/>
          <w:szCs w:val="21"/>
        </w:rPr>
        <w:t>F</w:t>
      </w:r>
      <w:r w:rsidRPr="00C6387A">
        <w:rPr>
          <w:rFonts w:ascii="Abadi" w:hAnsi="Abadi"/>
          <w:sz w:val="21"/>
          <w:szCs w:val="21"/>
        </w:rPr>
        <w:t xml:space="preserve">iscalía </w:t>
      </w:r>
      <w:r>
        <w:rPr>
          <w:rFonts w:ascii="Abadi" w:hAnsi="Abadi"/>
          <w:sz w:val="21"/>
          <w:szCs w:val="21"/>
        </w:rPr>
        <w:t>G</w:t>
      </w:r>
      <w:r w:rsidRPr="00C6387A">
        <w:rPr>
          <w:rFonts w:ascii="Abadi" w:hAnsi="Abadi"/>
          <w:sz w:val="21"/>
          <w:szCs w:val="21"/>
        </w:rPr>
        <w:t xml:space="preserve">eneral del </w:t>
      </w:r>
      <w:r>
        <w:rPr>
          <w:rFonts w:ascii="Abadi" w:hAnsi="Abadi"/>
          <w:sz w:val="21"/>
          <w:szCs w:val="21"/>
        </w:rPr>
        <w:t>E</w:t>
      </w:r>
      <w:r w:rsidRPr="00C6387A">
        <w:rPr>
          <w:rFonts w:ascii="Abadi" w:hAnsi="Abadi"/>
          <w:sz w:val="21"/>
          <w:szCs w:val="21"/>
        </w:rPr>
        <w:t>stado</w:t>
      </w:r>
      <w:r>
        <w:rPr>
          <w:rFonts w:ascii="Abadi" w:hAnsi="Abadi"/>
          <w:sz w:val="21"/>
          <w:szCs w:val="21"/>
        </w:rPr>
        <w:t>,</w:t>
      </w:r>
      <w:r w:rsidRPr="00C6387A">
        <w:rPr>
          <w:rFonts w:ascii="Abadi" w:hAnsi="Abadi"/>
          <w:sz w:val="21"/>
          <w:szCs w:val="21"/>
        </w:rPr>
        <w:t xml:space="preserve"> ha invertido recurso</w:t>
      </w:r>
      <w:r>
        <w:rPr>
          <w:rFonts w:ascii="Abadi" w:hAnsi="Abadi"/>
          <w:sz w:val="21"/>
          <w:szCs w:val="21"/>
        </w:rPr>
        <w:t>,</w:t>
      </w:r>
      <w:r w:rsidRPr="00C6387A">
        <w:rPr>
          <w:rFonts w:ascii="Abadi" w:hAnsi="Abadi"/>
          <w:sz w:val="21"/>
          <w:szCs w:val="21"/>
        </w:rPr>
        <w:t xml:space="preserve"> capacitación</w:t>
      </w:r>
      <w:r>
        <w:rPr>
          <w:rFonts w:ascii="Abadi" w:hAnsi="Abadi"/>
          <w:sz w:val="21"/>
          <w:szCs w:val="21"/>
        </w:rPr>
        <w:t>,</w:t>
      </w:r>
      <w:r w:rsidRPr="00C6387A">
        <w:rPr>
          <w:rFonts w:ascii="Abadi" w:hAnsi="Abadi"/>
          <w:sz w:val="21"/>
          <w:szCs w:val="21"/>
        </w:rPr>
        <w:t xml:space="preserve"> talento humano</w:t>
      </w:r>
      <w:r>
        <w:rPr>
          <w:rFonts w:ascii="Abadi" w:hAnsi="Abadi"/>
          <w:sz w:val="21"/>
          <w:szCs w:val="21"/>
        </w:rPr>
        <w:t>,</w:t>
      </w:r>
      <w:r w:rsidRPr="00C6387A">
        <w:rPr>
          <w:rFonts w:ascii="Abadi" w:hAnsi="Abadi"/>
          <w:sz w:val="21"/>
          <w:szCs w:val="21"/>
        </w:rPr>
        <w:t xml:space="preserve"> equipamiento infraestructura entre otros muchos elementos para consolidar un modelo de atención especializado que abarca un andamiaje transversal siendo en tal sentido importante señalar que se identifica desde el año 2014 la operación de las denominadas unidades de atención integral a las mujeres como áreas especializadas de investigar con </w:t>
      </w:r>
      <w:r w:rsidRPr="00C6387A">
        <w:rPr>
          <w:rFonts w:ascii="Abadi" w:hAnsi="Abadi"/>
          <w:sz w:val="21"/>
          <w:szCs w:val="21"/>
        </w:rPr>
        <w:t>perspectiva de género los delitos contra las mujeres cometidos por su condición o por razones de género</w:t>
      </w:r>
      <w:r>
        <w:rPr>
          <w:rFonts w:ascii="Abadi" w:hAnsi="Abadi"/>
          <w:sz w:val="21"/>
          <w:szCs w:val="21"/>
        </w:rPr>
        <w:t>.</w:t>
      </w:r>
    </w:p>
    <w:p w14:paraId="1FD601FA" w14:textId="77777777" w:rsidR="00074962" w:rsidRDefault="00074962" w:rsidP="00074962">
      <w:pPr>
        <w:jc w:val="both"/>
        <w:rPr>
          <w:rFonts w:ascii="Abadi" w:hAnsi="Abadi"/>
          <w:sz w:val="21"/>
          <w:szCs w:val="21"/>
        </w:rPr>
      </w:pPr>
    </w:p>
    <w:p w14:paraId="5147654E" w14:textId="77777777" w:rsidR="00074962" w:rsidRDefault="00074962" w:rsidP="00074962">
      <w:pPr>
        <w:jc w:val="both"/>
        <w:rPr>
          <w:rFonts w:ascii="Abadi" w:hAnsi="Abadi"/>
          <w:sz w:val="21"/>
          <w:szCs w:val="21"/>
        </w:rPr>
      </w:pPr>
      <w:r>
        <w:rPr>
          <w:rFonts w:ascii="Abadi" w:hAnsi="Abadi"/>
          <w:sz w:val="21"/>
          <w:szCs w:val="21"/>
        </w:rPr>
        <w:t>- T</w:t>
      </w:r>
      <w:r w:rsidRPr="00C6387A">
        <w:rPr>
          <w:rFonts w:ascii="Abadi" w:hAnsi="Abadi"/>
          <w:sz w:val="21"/>
          <w:szCs w:val="21"/>
        </w:rPr>
        <w:t xml:space="preserve">ales unidades de atención integral en las mujeres son espacios a </w:t>
      </w:r>
      <w:proofErr w:type="spellStart"/>
      <w:r w:rsidRPr="00C6387A">
        <w:rPr>
          <w:rFonts w:ascii="Abadi" w:hAnsi="Abadi"/>
          <w:sz w:val="21"/>
          <w:szCs w:val="21"/>
        </w:rPr>
        <w:t>dog</w:t>
      </w:r>
      <w:proofErr w:type="spellEnd"/>
      <w:r w:rsidRPr="00C6387A">
        <w:rPr>
          <w:rFonts w:ascii="Abadi" w:hAnsi="Abadi"/>
          <w:sz w:val="21"/>
          <w:szCs w:val="21"/>
        </w:rPr>
        <w:t xml:space="preserve"> de corte ministerial para la atención</w:t>
      </w:r>
      <w:r>
        <w:rPr>
          <w:rFonts w:ascii="Abadi" w:hAnsi="Abadi"/>
          <w:sz w:val="21"/>
          <w:szCs w:val="21"/>
        </w:rPr>
        <w:t>,</w:t>
      </w:r>
      <w:r w:rsidRPr="00C6387A">
        <w:rPr>
          <w:rFonts w:ascii="Abadi" w:hAnsi="Abadi"/>
          <w:sz w:val="21"/>
          <w:szCs w:val="21"/>
        </w:rPr>
        <w:t xml:space="preserve"> precisando para la investigación de aquellas conductas delictivas realizadas en agravio de mujeres cometidas en contra</w:t>
      </w:r>
      <w:r>
        <w:rPr>
          <w:rFonts w:ascii="Abadi" w:hAnsi="Abadi"/>
          <w:sz w:val="21"/>
          <w:szCs w:val="21"/>
        </w:rPr>
        <w:t>,</w:t>
      </w:r>
      <w:r w:rsidRPr="00C6387A">
        <w:rPr>
          <w:rFonts w:ascii="Abadi" w:hAnsi="Abadi"/>
          <w:sz w:val="21"/>
          <w:szCs w:val="21"/>
        </w:rPr>
        <w:t xml:space="preserve"> en su contra por la por su condición y pertenencia a tal género tales como violencia familiar</w:t>
      </w:r>
      <w:r>
        <w:rPr>
          <w:rFonts w:ascii="Abadi" w:hAnsi="Abadi"/>
          <w:sz w:val="21"/>
          <w:szCs w:val="21"/>
        </w:rPr>
        <w:t>,</w:t>
      </w:r>
      <w:r w:rsidRPr="00C6387A">
        <w:rPr>
          <w:rFonts w:ascii="Abadi" w:hAnsi="Abadi"/>
          <w:sz w:val="21"/>
          <w:szCs w:val="21"/>
        </w:rPr>
        <w:t xml:space="preserve"> familiar</w:t>
      </w:r>
      <w:r>
        <w:rPr>
          <w:rFonts w:ascii="Abadi" w:hAnsi="Abadi"/>
          <w:sz w:val="21"/>
          <w:szCs w:val="21"/>
        </w:rPr>
        <w:t>,</w:t>
      </w:r>
      <w:r w:rsidRPr="00C6387A">
        <w:rPr>
          <w:rFonts w:ascii="Abadi" w:hAnsi="Abadi"/>
          <w:sz w:val="21"/>
          <w:szCs w:val="21"/>
        </w:rPr>
        <w:t xml:space="preserve"> violación</w:t>
      </w:r>
      <w:r>
        <w:rPr>
          <w:rFonts w:ascii="Abadi" w:hAnsi="Abadi"/>
          <w:sz w:val="21"/>
          <w:szCs w:val="21"/>
        </w:rPr>
        <w:t>,</w:t>
      </w:r>
      <w:r w:rsidRPr="00C6387A">
        <w:rPr>
          <w:rFonts w:ascii="Abadi" w:hAnsi="Abadi"/>
          <w:sz w:val="21"/>
          <w:szCs w:val="21"/>
        </w:rPr>
        <w:t xml:space="preserve"> abusos sexuales</w:t>
      </w:r>
      <w:r>
        <w:rPr>
          <w:rFonts w:ascii="Abadi" w:hAnsi="Abadi"/>
          <w:sz w:val="21"/>
          <w:szCs w:val="21"/>
        </w:rPr>
        <w:t>,</w:t>
      </w:r>
      <w:r w:rsidRPr="00C6387A">
        <w:rPr>
          <w:rFonts w:ascii="Abadi" w:hAnsi="Abadi"/>
          <w:sz w:val="21"/>
          <w:szCs w:val="21"/>
        </w:rPr>
        <w:t xml:space="preserve"> lesiones dolosas infligidas con motivo de cuestiones de género</w:t>
      </w:r>
      <w:r>
        <w:rPr>
          <w:rFonts w:ascii="Abadi" w:hAnsi="Abadi"/>
          <w:sz w:val="21"/>
          <w:szCs w:val="21"/>
        </w:rPr>
        <w:t>,</w:t>
      </w:r>
      <w:r w:rsidRPr="00C6387A">
        <w:rPr>
          <w:rFonts w:ascii="Abadi" w:hAnsi="Abadi"/>
          <w:sz w:val="21"/>
          <w:szCs w:val="21"/>
        </w:rPr>
        <w:t xml:space="preserve"> entre otras muchas</w:t>
      </w:r>
      <w:r>
        <w:rPr>
          <w:rFonts w:ascii="Abadi" w:hAnsi="Abadi"/>
          <w:sz w:val="21"/>
          <w:szCs w:val="21"/>
        </w:rPr>
        <w:t>,</w:t>
      </w:r>
      <w:r w:rsidRPr="00C6387A">
        <w:rPr>
          <w:rFonts w:ascii="Abadi" w:hAnsi="Abadi"/>
          <w:sz w:val="21"/>
          <w:szCs w:val="21"/>
        </w:rPr>
        <w:t xml:space="preserve"> ello a la par de la emisión de órdenes de protección para brindar el apoyo la asesoría</w:t>
      </w:r>
      <w:r>
        <w:rPr>
          <w:rFonts w:ascii="Abadi" w:hAnsi="Abadi"/>
          <w:sz w:val="21"/>
          <w:szCs w:val="21"/>
        </w:rPr>
        <w:t>,</w:t>
      </w:r>
      <w:r w:rsidRPr="00C6387A">
        <w:rPr>
          <w:rFonts w:ascii="Abadi" w:hAnsi="Abadi"/>
          <w:sz w:val="21"/>
          <w:szCs w:val="21"/>
        </w:rPr>
        <w:t xml:space="preserve"> orientación</w:t>
      </w:r>
      <w:r>
        <w:rPr>
          <w:rFonts w:ascii="Abadi" w:hAnsi="Abadi"/>
          <w:sz w:val="21"/>
          <w:szCs w:val="21"/>
        </w:rPr>
        <w:t>,</w:t>
      </w:r>
      <w:r w:rsidRPr="00C6387A">
        <w:rPr>
          <w:rFonts w:ascii="Abadi" w:hAnsi="Abadi"/>
          <w:sz w:val="21"/>
          <w:szCs w:val="21"/>
        </w:rPr>
        <w:t xml:space="preserve"> canalización</w:t>
      </w:r>
      <w:r>
        <w:rPr>
          <w:rFonts w:ascii="Abadi" w:hAnsi="Abadi"/>
          <w:sz w:val="21"/>
          <w:szCs w:val="21"/>
        </w:rPr>
        <w:t>,</w:t>
      </w:r>
      <w:r w:rsidRPr="00C6387A">
        <w:rPr>
          <w:rFonts w:ascii="Abadi" w:hAnsi="Abadi"/>
          <w:sz w:val="21"/>
          <w:szCs w:val="21"/>
        </w:rPr>
        <w:t xml:space="preserve"> seguimiento y gestión que corresponda a fin de que las mujeres que hayan sido víctimas del delito por razones de género cuenten con la atención integral</w:t>
      </w:r>
      <w:r>
        <w:rPr>
          <w:rFonts w:ascii="Abadi" w:hAnsi="Abadi"/>
          <w:sz w:val="21"/>
          <w:szCs w:val="21"/>
        </w:rPr>
        <w:t>,</w:t>
      </w:r>
      <w:r w:rsidRPr="00C6387A">
        <w:rPr>
          <w:rFonts w:ascii="Abadi" w:hAnsi="Abadi"/>
          <w:sz w:val="21"/>
          <w:szCs w:val="21"/>
        </w:rPr>
        <w:t xml:space="preserve"> asistencia psicológica</w:t>
      </w:r>
      <w:r>
        <w:rPr>
          <w:rFonts w:ascii="Abadi" w:hAnsi="Abadi"/>
          <w:sz w:val="21"/>
          <w:szCs w:val="21"/>
        </w:rPr>
        <w:t>,</w:t>
      </w:r>
      <w:r w:rsidRPr="00C6387A">
        <w:rPr>
          <w:rFonts w:ascii="Abadi" w:hAnsi="Abadi"/>
          <w:sz w:val="21"/>
          <w:szCs w:val="21"/>
        </w:rPr>
        <w:t xml:space="preserve"> médica</w:t>
      </w:r>
      <w:r>
        <w:rPr>
          <w:rFonts w:ascii="Abadi" w:hAnsi="Abadi"/>
          <w:sz w:val="21"/>
          <w:szCs w:val="21"/>
        </w:rPr>
        <w:t>,</w:t>
      </w:r>
      <w:r w:rsidRPr="00C6387A">
        <w:rPr>
          <w:rFonts w:ascii="Abadi" w:hAnsi="Abadi"/>
          <w:sz w:val="21"/>
          <w:szCs w:val="21"/>
        </w:rPr>
        <w:t xml:space="preserve"> social</w:t>
      </w:r>
      <w:r>
        <w:rPr>
          <w:rFonts w:ascii="Abadi" w:hAnsi="Abadi"/>
          <w:sz w:val="21"/>
          <w:szCs w:val="21"/>
        </w:rPr>
        <w:t>,</w:t>
      </w:r>
      <w:r w:rsidRPr="00C6387A">
        <w:rPr>
          <w:rFonts w:ascii="Abadi" w:hAnsi="Abadi"/>
          <w:sz w:val="21"/>
          <w:szCs w:val="21"/>
        </w:rPr>
        <w:t xml:space="preserve"> jurídica y por supuesto el apoyo económico cuando así proceda conforme a derecho de manera efectiva y oportuna</w:t>
      </w:r>
      <w:r>
        <w:rPr>
          <w:rFonts w:ascii="Abadi" w:hAnsi="Abadi"/>
          <w:sz w:val="21"/>
          <w:szCs w:val="21"/>
        </w:rPr>
        <w:t>,</w:t>
      </w:r>
      <w:r w:rsidRPr="00C6387A">
        <w:rPr>
          <w:rFonts w:ascii="Abadi" w:hAnsi="Abadi"/>
          <w:sz w:val="21"/>
          <w:szCs w:val="21"/>
        </w:rPr>
        <w:t xml:space="preserve"> de manera adicional</w:t>
      </w:r>
      <w:r>
        <w:rPr>
          <w:rFonts w:ascii="Abadi" w:hAnsi="Abadi"/>
          <w:sz w:val="21"/>
          <w:szCs w:val="21"/>
        </w:rPr>
        <w:t>,</w:t>
      </w:r>
      <w:r w:rsidRPr="00C6387A">
        <w:rPr>
          <w:rFonts w:ascii="Abadi" w:hAnsi="Abadi"/>
          <w:sz w:val="21"/>
          <w:szCs w:val="21"/>
        </w:rPr>
        <w:t xml:space="preserve"> destacamos la operación desde el año 2016 del centro de justicia para mujeres donde precisamente se prestan servicios especializados e integrales a través de diversas instancias bajo cuatro ejes fundamentales</w:t>
      </w:r>
      <w:r>
        <w:rPr>
          <w:rFonts w:ascii="Abadi" w:hAnsi="Abadi"/>
          <w:sz w:val="21"/>
          <w:szCs w:val="21"/>
        </w:rPr>
        <w:t>,</w:t>
      </w:r>
      <w:r w:rsidRPr="00C6387A">
        <w:rPr>
          <w:rFonts w:ascii="Abadi" w:hAnsi="Abadi"/>
          <w:sz w:val="21"/>
          <w:szCs w:val="21"/>
        </w:rPr>
        <w:t xml:space="preserve"> prevención</w:t>
      </w:r>
      <w:r>
        <w:rPr>
          <w:rFonts w:ascii="Abadi" w:hAnsi="Abadi"/>
          <w:sz w:val="21"/>
          <w:szCs w:val="21"/>
        </w:rPr>
        <w:t>,</w:t>
      </w:r>
      <w:r w:rsidRPr="00C6387A">
        <w:rPr>
          <w:rFonts w:ascii="Abadi" w:hAnsi="Abadi"/>
          <w:sz w:val="21"/>
          <w:szCs w:val="21"/>
        </w:rPr>
        <w:t xml:space="preserve"> atención</w:t>
      </w:r>
      <w:r>
        <w:rPr>
          <w:rFonts w:ascii="Abadi" w:hAnsi="Abadi"/>
          <w:sz w:val="21"/>
          <w:szCs w:val="21"/>
        </w:rPr>
        <w:t>,</w:t>
      </w:r>
      <w:r w:rsidRPr="00C6387A">
        <w:rPr>
          <w:rFonts w:ascii="Abadi" w:hAnsi="Abadi"/>
          <w:sz w:val="21"/>
          <w:szCs w:val="21"/>
        </w:rPr>
        <w:t xml:space="preserve"> acceso a la justicia y empoderamiento</w:t>
      </w:r>
      <w:r>
        <w:rPr>
          <w:rFonts w:ascii="Abadi" w:hAnsi="Abadi"/>
          <w:sz w:val="21"/>
          <w:szCs w:val="21"/>
        </w:rPr>
        <w:t>,</w:t>
      </w:r>
      <w:r w:rsidRPr="00C6387A">
        <w:rPr>
          <w:rFonts w:ascii="Abadi" w:hAnsi="Abadi"/>
          <w:sz w:val="21"/>
          <w:szCs w:val="21"/>
        </w:rPr>
        <w:t xml:space="preserve"> estableciéndose dicho centro como una instancia multi agencia</w:t>
      </w:r>
      <w:r>
        <w:rPr>
          <w:rFonts w:ascii="Abadi" w:hAnsi="Abadi"/>
          <w:sz w:val="21"/>
          <w:szCs w:val="21"/>
        </w:rPr>
        <w:t>l</w:t>
      </w:r>
      <w:r w:rsidRPr="00C6387A">
        <w:rPr>
          <w:rFonts w:ascii="Abadi" w:hAnsi="Abadi"/>
          <w:sz w:val="21"/>
          <w:szCs w:val="21"/>
        </w:rPr>
        <w:t xml:space="preserve"> la finalidad de este centro es prestar la atención bajo un enfoque integral y con apego a los estándares internacionales en materia de derechos humanos</w:t>
      </w:r>
      <w:r>
        <w:rPr>
          <w:rFonts w:ascii="Abadi" w:hAnsi="Abadi"/>
          <w:sz w:val="21"/>
          <w:szCs w:val="21"/>
        </w:rPr>
        <w:t>.</w:t>
      </w:r>
    </w:p>
    <w:p w14:paraId="18C80304" w14:textId="77777777" w:rsidR="00074962" w:rsidRDefault="00074962" w:rsidP="00074962">
      <w:pPr>
        <w:jc w:val="both"/>
        <w:rPr>
          <w:rFonts w:ascii="Abadi" w:hAnsi="Abadi"/>
          <w:sz w:val="21"/>
          <w:szCs w:val="21"/>
        </w:rPr>
      </w:pPr>
    </w:p>
    <w:p w14:paraId="3B063628" w14:textId="77777777" w:rsidR="00074962" w:rsidRDefault="00074962" w:rsidP="00074962">
      <w:pPr>
        <w:jc w:val="both"/>
        <w:rPr>
          <w:rFonts w:ascii="Abadi" w:hAnsi="Abadi"/>
          <w:sz w:val="21"/>
          <w:szCs w:val="21"/>
        </w:rPr>
      </w:pPr>
      <w:r>
        <w:rPr>
          <w:rFonts w:ascii="Abadi" w:hAnsi="Abadi"/>
          <w:sz w:val="21"/>
          <w:szCs w:val="21"/>
        </w:rPr>
        <w:t>- A</w:t>
      </w:r>
      <w:r w:rsidRPr="00C6387A">
        <w:rPr>
          <w:rFonts w:ascii="Abadi" w:hAnsi="Abadi"/>
          <w:sz w:val="21"/>
          <w:szCs w:val="21"/>
        </w:rPr>
        <w:t xml:space="preserve"> través del personal que sea profesional</w:t>
      </w:r>
      <w:r>
        <w:rPr>
          <w:rFonts w:ascii="Abadi" w:hAnsi="Abadi"/>
          <w:sz w:val="21"/>
          <w:szCs w:val="21"/>
        </w:rPr>
        <w:t>,</w:t>
      </w:r>
      <w:r w:rsidRPr="00C6387A">
        <w:rPr>
          <w:rFonts w:ascii="Abadi" w:hAnsi="Abadi"/>
          <w:sz w:val="21"/>
          <w:szCs w:val="21"/>
        </w:rPr>
        <w:t xml:space="preserve"> especializado</w:t>
      </w:r>
      <w:r>
        <w:rPr>
          <w:rFonts w:ascii="Abadi" w:hAnsi="Abadi"/>
          <w:sz w:val="21"/>
          <w:szCs w:val="21"/>
        </w:rPr>
        <w:t>,</w:t>
      </w:r>
      <w:r w:rsidRPr="00C6387A">
        <w:rPr>
          <w:rFonts w:ascii="Abadi" w:hAnsi="Abadi"/>
          <w:sz w:val="21"/>
          <w:szCs w:val="21"/>
        </w:rPr>
        <w:t xml:space="preserve"> sensible capacitado en perspectiva de género</w:t>
      </w:r>
      <w:r>
        <w:rPr>
          <w:rFonts w:ascii="Abadi" w:hAnsi="Abadi"/>
          <w:sz w:val="21"/>
          <w:szCs w:val="21"/>
        </w:rPr>
        <w:t>,</w:t>
      </w:r>
      <w:r w:rsidRPr="00C6387A">
        <w:rPr>
          <w:rFonts w:ascii="Abadi" w:hAnsi="Abadi"/>
          <w:sz w:val="21"/>
          <w:szCs w:val="21"/>
        </w:rPr>
        <w:t xml:space="preserve"> proporcionando la atención que se requiere en modalidades médicas psicológica de trabajo social</w:t>
      </w:r>
      <w:r>
        <w:rPr>
          <w:rFonts w:ascii="Abadi" w:hAnsi="Abadi"/>
          <w:sz w:val="21"/>
          <w:szCs w:val="21"/>
        </w:rPr>
        <w:t>,</w:t>
      </w:r>
      <w:r w:rsidRPr="00C6387A">
        <w:rPr>
          <w:rFonts w:ascii="Abadi" w:hAnsi="Abadi"/>
          <w:sz w:val="21"/>
          <w:szCs w:val="21"/>
        </w:rPr>
        <w:t xml:space="preserve"> albergue por supuesto</w:t>
      </w:r>
      <w:r>
        <w:rPr>
          <w:rFonts w:ascii="Abadi" w:hAnsi="Abadi"/>
          <w:sz w:val="21"/>
          <w:szCs w:val="21"/>
        </w:rPr>
        <w:t>,</w:t>
      </w:r>
      <w:r w:rsidRPr="00C6387A">
        <w:rPr>
          <w:rFonts w:ascii="Abadi" w:hAnsi="Abadi"/>
          <w:sz w:val="21"/>
          <w:szCs w:val="21"/>
        </w:rPr>
        <w:t xml:space="preserve"> la recepción de denuncias el empoderamiento económico la atención de las hijas e hijos que les puedan estar acompañando</w:t>
      </w:r>
      <w:r>
        <w:rPr>
          <w:rFonts w:ascii="Abadi" w:hAnsi="Abadi"/>
          <w:sz w:val="21"/>
          <w:szCs w:val="21"/>
        </w:rPr>
        <w:t>,</w:t>
      </w:r>
      <w:r w:rsidRPr="00C6387A">
        <w:rPr>
          <w:rFonts w:ascii="Abadi" w:hAnsi="Abadi"/>
          <w:sz w:val="21"/>
          <w:szCs w:val="21"/>
        </w:rPr>
        <w:t xml:space="preserve"> buscando que las personas recibidas se sientan apoyadas suficientemente y con la confianza para poder ser ayudadas y superar la situación por la que están atravesando </w:t>
      </w:r>
      <w:r>
        <w:rPr>
          <w:rFonts w:ascii="Abadi" w:hAnsi="Abadi"/>
          <w:sz w:val="21"/>
          <w:szCs w:val="21"/>
        </w:rPr>
        <w:t>¡</w:t>
      </w:r>
      <w:r w:rsidRPr="00C6387A">
        <w:rPr>
          <w:rFonts w:ascii="Abadi" w:hAnsi="Abadi"/>
          <w:sz w:val="21"/>
          <w:szCs w:val="21"/>
        </w:rPr>
        <w:t>ahora bien</w:t>
      </w:r>
      <w:r>
        <w:rPr>
          <w:rFonts w:ascii="Abadi" w:hAnsi="Abadi"/>
          <w:sz w:val="21"/>
          <w:szCs w:val="21"/>
        </w:rPr>
        <w:t>!</w:t>
      </w:r>
      <w:r w:rsidRPr="00C6387A">
        <w:rPr>
          <w:rFonts w:ascii="Abadi" w:hAnsi="Abadi"/>
          <w:sz w:val="21"/>
          <w:szCs w:val="21"/>
        </w:rPr>
        <w:t xml:space="preserve"> no obstante la operación del citado centro y de las señaladas unidades de atención cuyo formato y esquema de actuación incluso ha sido pionero a nivel nacional</w:t>
      </w:r>
      <w:r>
        <w:rPr>
          <w:rFonts w:ascii="Abadi" w:hAnsi="Abadi"/>
          <w:sz w:val="21"/>
          <w:szCs w:val="21"/>
        </w:rPr>
        <w:t>,</w:t>
      </w:r>
      <w:r w:rsidRPr="00C6387A">
        <w:rPr>
          <w:rFonts w:ascii="Abadi" w:hAnsi="Abadi"/>
          <w:sz w:val="21"/>
          <w:szCs w:val="21"/>
        </w:rPr>
        <w:t xml:space="preserve"> desde el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del </w:t>
      </w:r>
      <w:r>
        <w:rPr>
          <w:rFonts w:ascii="Abadi" w:hAnsi="Abadi"/>
          <w:sz w:val="21"/>
          <w:szCs w:val="21"/>
        </w:rPr>
        <w:t>PAN,</w:t>
      </w:r>
      <w:r w:rsidRPr="00C6387A">
        <w:rPr>
          <w:rFonts w:ascii="Abadi" w:hAnsi="Abadi"/>
          <w:sz w:val="21"/>
          <w:szCs w:val="21"/>
        </w:rPr>
        <w:t xml:space="preserve"> se considera oportuno ya que existen condiciones razonables y factibles pero </w:t>
      </w:r>
      <w:r w:rsidRPr="00C6387A">
        <w:rPr>
          <w:rFonts w:ascii="Abadi" w:hAnsi="Abadi"/>
          <w:sz w:val="21"/>
          <w:szCs w:val="21"/>
        </w:rPr>
        <w:lastRenderedPageBreak/>
        <w:t>además urgentes que nos exigen y nos mueven a la acción de evolucionar acorde a los actuales estándares y potenciar el nivel</w:t>
      </w:r>
      <w:r>
        <w:rPr>
          <w:rFonts w:ascii="Abadi" w:hAnsi="Abadi"/>
          <w:sz w:val="21"/>
          <w:szCs w:val="21"/>
        </w:rPr>
        <w:t xml:space="preserve">, </w:t>
      </w:r>
      <w:r w:rsidRPr="00C6387A">
        <w:rPr>
          <w:rFonts w:ascii="Abadi" w:hAnsi="Abadi"/>
          <w:sz w:val="21"/>
          <w:szCs w:val="21"/>
        </w:rPr>
        <w:t>desde el nivel legal la transición de dichas unidades en aras de maximizar el servicio especializado de investigación en delitos contra las mujeres</w:t>
      </w:r>
      <w:r>
        <w:rPr>
          <w:rFonts w:ascii="Abadi" w:hAnsi="Abadi"/>
          <w:sz w:val="21"/>
          <w:szCs w:val="21"/>
        </w:rPr>
        <w:t>,</w:t>
      </w:r>
      <w:r w:rsidRPr="00C6387A">
        <w:rPr>
          <w:rFonts w:ascii="Abadi" w:hAnsi="Abadi"/>
          <w:sz w:val="21"/>
          <w:szCs w:val="21"/>
        </w:rPr>
        <w:t xml:space="preserve"> adolescentes y niñas</w:t>
      </w:r>
      <w:r>
        <w:rPr>
          <w:rFonts w:ascii="Abadi" w:hAnsi="Abadi"/>
          <w:sz w:val="21"/>
          <w:szCs w:val="21"/>
        </w:rPr>
        <w:t>,</w:t>
      </w:r>
      <w:r w:rsidRPr="00C6387A">
        <w:rPr>
          <w:rFonts w:ascii="Abadi" w:hAnsi="Abadi"/>
          <w:sz w:val="21"/>
          <w:szCs w:val="21"/>
        </w:rPr>
        <w:t xml:space="preserve"> por razones de género</w:t>
      </w:r>
      <w:r>
        <w:rPr>
          <w:rFonts w:ascii="Abadi" w:hAnsi="Abadi"/>
          <w:sz w:val="21"/>
          <w:szCs w:val="21"/>
        </w:rPr>
        <w:t>,</w:t>
      </w:r>
      <w:r w:rsidRPr="00C6387A">
        <w:rPr>
          <w:rFonts w:ascii="Abadi" w:hAnsi="Abadi"/>
          <w:sz w:val="21"/>
          <w:szCs w:val="21"/>
        </w:rPr>
        <w:t xml:space="preserve"> dando paso a las respectivas fiscalías especializadas en investigación de delitos contra mujeres por razones de género</w:t>
      </w:r>
      <w:r>
        <w:rPr>
          <w:rFonts w:ascii="Abadi" w:hAnsi="Abadi"/>
          <w:sz w:val="21"/>
          <w:szCs w:val="21"/>
        </w:rPr>
        <w:t xml:space="preserve">, </w:t>
      </w:r>
      <w:r w:rsidRPr="00C6387A">
        <w:rPr>
          <w:rFonts w:ascii="Abadi" w:hAnsi="Abadi"/>
          <w:sz w:val="21"/>
          <w:szCs w:val="21"/>
        </w:rPr>
        <w:t>las cuales mediante la presente iniciativa buscan la atención de delitos por razones de género que actualmente son del conocimiento de las unidades y que desde el establecimiento formal de las fiscalías especializadas en la atención de estos horrendos</w:t>
      </w:r>
      <w:r>
        <w:rPr>
          <w:rFonts w:ascii="Abadi" w:hAnsi="Abadi"/>
          <w:sz w:val="21"/>
          <w:szCs w:val="21"/>
        </w:rPr>
        <w:t>,</w:t>
      </w:r>
      <w:r w:rsidRPr="00C6387A">
        <w:rPr>
          <w:rFonts w:ascii="Abadi" w:hAnsi="Abadi"/>
          <w:sz w:val="21"/>
          <w:szCs w:val="21"/>
        </w:rPr>
        <w:t xml:space="preserve"> lacerantes</w:t>
      </w:r>
      <w:r>
        <w:rPr>
          <w:rFonts w:ascii="Abadi" w:hAnsi="Abadi"/>
          <w:sz w:val="21"/>
          <w:szCs w:val="21"/>
        </w:rPr>
        <w:t>,</w:t>
      </w:r>
      <w:r w:rsidRPr="00C6387A">
        <w:rPr>
          <w:rFonts w:ascii="Abadi" w:hAnsi="Abadi"/>
          <w:sz w:val="21"/>
          <w:szCs w:val="21"/>
        </w:rPr>
        <w:t xml:space="preserve"> delitos que flagelan a la sociedad</w:t>
      </w:r>
      <w:r>
        <w:rPr>
          <w:rFonts w:ascii="Abadi" w:hAnsi="Abadi"/>
          <w:sz w:val="21"/>
          <w:szCs w:val="21"/>
        </w:rPr>
        <w:t>,</w:t>
      </w:r>
      <w:r w:rsidRPr="00C6387A">
        <w:rPr>
          <w:rFonts w:ascii="Abadi" w:hAnsi="Abadi"/>
          <w:sz w:val="21"/>
          <w:szCs w:val="21"/>
        </w:rPr>
        <w:t xml:space="preserve"> es necesario</w:t>
      </w:r>
      <w:r>
        <w:rPr>
          <w:rFonts w:ascii="Abadi" w:hAnsi="Abadi"/>
          <w:sz w:val="21"/>
          <w:szCs w:val="21"/>
        </w:rPr>
        <w:t>,</w:t>
      </w:r>
      <w:r w:rsidRPr="00C6387A">
        <w:rPr>
          <w:rFonts w:ascii="Abadi" w:hAnsi="Abadi"/>
          <w:sz w:val="21"/>
          <w:szCs w:val="21"/>
        </w:rPr>
        <w:t xml:space="preserve"> seguir avanzando</w:t>
      </w:r>
      <w:r>
        <w:rPr>
          <w:rFonts w:ascii="Abadi" w:hAnsi="Abadi"/>
          <w:sz w:val="21"/>
          <w:szCs w:val="21"/>
        </w:rPr>
        <w:t>,</w:t>
      </w:r>
      <w:r w:rsidRPr="00C6387A">
        <w:rPr>
          <w:rFonts w:ascii="Abadi" w:hAnsi="Abadi"/>
          <w:sz w:val="21"/>
          <w:szCs w:val="21"/>
        </w:rPr>
        <w:t xml:space="preserve"> fortaleciendo a las instituciones</w:t>
      </w:r>
      <w:r>
        <w:rPr>
          <w:rFonts w:ascii="Abadi" w:hAnsi="Abadi"/>
          <w:sz w:val="21"/>
          <w:szCs w:val="21"/>
        </w:rPr>
        <w:t>,</w:t>
      </w:r>
      <w:r w:rsidRPr="00C6387A">
        <w:rPr>
          <w:rFonts w:ascii="Abadi" w:hAnsi="Abadi"/>
          <w:sz w:val="21"/>
          <w:szCs w:val="21"/>
        </w:rPr>
        <w:t xml:space="preserve"> dotándoles de las herramientas necesarias</w:t>
      </w:r>
      <w:r>
        <w:rPr>
          <w:rFonts w:ascii="Abadi" w:hAnsi="Abadi"/>
          <w:sz w:val="21"/>
          <w:szCs w:val="21"/>
        </w:rPr>
        <w:t>,</w:t>
      </w:r>
      <w:r w:rsidRPr="00C6387A">
        <w:rPr>
          <w:rFonts w:ascii="Abadi" w:hAnsi="Abadi"/>
          <w:sz w:val="21"/>
          <w:szCs w:val="21"/>
        </w:rPr>
        <w:t xml:space="preserve"> esperando que sea un elemento que permita avanzar en el combate a la impunidad cuando existan delitos en razón de género</w:t>
      </w:r>
      <w:r>
        <w:rPr>
          <w:rFonts w:ascii="Abadi" w:hAnsi="Abadi"/>
          <w:sz w:val="21"/>
          <w:szCs w:val="21"/>
        </w:rPr>
        <w:t>.</w:t>
      </w:r>
    </w:p>
    <w:p w14:paraId="70335C47" w14:textId="77777777" w:rsidR="00074962" w:rsidRDefault="00074962" w:rsidP="00074962">
      <w:pPr>
        <w:jc w:val="both"/>
        <w:rPr>
          <w:rFonts w:ascii="Abadi" w:hAnsi="Abadi"/>
          <w:sz w:val="21"/>
          <w:szCs w:val="21"/>
        </w:rPr>
      </w:pPr>
    </w:p>
    <w:p w14:paraId="785867AE" w14:textId="77777777" w:rsidR="00074962" w:rsidRDefault="00074962" w:rsidP="00074962">
      <w:pPr>
        <w:jc w:val="both"/>
        <w:rPr>
          <w:rFonts w:ascii="Abadi" w:hAnsi="Abadi"/>
          <w:sz w:val="21"/>
          <w:szCs w:val="21"/>
        </w:rPr>
      </w:pPr>
      <w:r>
        <w:rPr>
          <w:rFonts w:ascii="Abadi" w:hAnsi="Abadi"/>
          <w:sz w:val="21"/>
          <w:szCs w:val="21"/>
        </w:rPr>
        <w:t>- L</w:t>
      </w:r>
      <w:r w:rsidRPr="00C6387A">
        <w:rPr>
          <w:rFonts w:ascii="Abadi" w:hAnsi="Abadi"/>
          <w:sz w:val="21"/>
          <w:szCs w:val="21"/>
        </w:rPr>
        <w:t>o anterior</w:t>
      </w:r>
      <w:r>
        <w:rPr>
          <w:rFonts w:ascii="Abadi" w:hAnsi="Abadi"/>
          <w:sz w:val="21"/>
          <w:szCs w:val="21"/>
        </w:rPr>
        <w:t>,</w:t>
      </w:r>
      <w:r w:rsidRPr="00C6387A">
        <w:rPr>
          <w:rFonts w:ascii="Abadi" w:hAnsi="Abadi"/>
          <w:sz w:val="21"/>
          <w:szCs w:val="21"/>
        </w:rPr>
        <w:t xml:space="preserve"> indudablemente es inserta y encuentra respaldo en diversas bases internacionales en las que el eliminar todas las formas de violencia y discriminación contra mujeres</w:t>
      </w:r>
      <w:r>
        <w:rPr>
          <w:rFonts w:ascii="Abadi" w:hAnsi="Abadi"/>
          <w:sz w:val="21"/>
          <w:szCs w:val="21"/>
        </w:rPr>
        <w:t>,</w:t>
      </w:r>
      <w:r w:rsidRPr="00C6387A">
        <w:rPr>
          <w:rFonts w:ascii="Abadi" w:hAnsi="Abadi"/>
          <w:sz w:val="21"/>
          <w:szCs w:val="21"/>
        </w:rPr>
        <w:t xml:space="preserve"> adolescentes y niñas</w:t>
      </w:r>
      <w:r>
        <w:rPr>
          <w:rFonts w:ascii="Abadi" w:hAnsi="Abadi"/>
          <w:sz w:val="21"/>
          <w:szCs w:val="21"/>
        </w:rPr>
        <w:t>,</w:t>
      </w:r>
      <w:r w:rsidRPr="00C6387A">
        <w:rPr>
          <w:rFonts w:ascii="Abadi" w:hAnsi="Abadi"/>
          <w:sz w:val="21"/>
          <w:szCs w:val="21"/>
        </w:rPr>
        <w:t xml:space="preserve"> como uno de los objetivos establecidos por la comunidad internacional en la agenda del desarrollo sostenible a alcanzar en 2030 así como en la </w:t>
      </w:r>
      <w:r>
        <w:rPr>
          <w:rFonts w:ascii="Abadi" w:hAnsi="Abadi"/>
          <w:sz w:val="21"/>
          <w:szCs w:val="21"/>
        </w:rPr>
        <w:t>SEDAHU</w:t>
      </w:r>
      <w:r w:rsidRPr="00C6387A">
        <w:rPr>
          <w:rFonts w:ascii="Abadi" w:hAnsi="Abadi"/>
          <w:sz w:val="21"/>
          <w:szCs w:val="21"/>
        </w:rPr>
        <w:t xml:space="preserve"> y la convención de </w:t>
      </w:r>
      <w:r>
        <w:rPr>
          <w:rFonts w:ascii="Abadi" w:hAnsi="Abadi"/>
          <w:sz w:val="21"/>
          <w:szCs w:val="21"/>
        </w:rPr>
        <w:t>B</w:t>
      </w:r>
      <w:r w:rsidRPr="00C6387A">
        <w:rPr>
          <w:rFonts w:ascii="Abadi" w:hAnsi="Abadi"/>
          <w:sz w:val="21"/>
          <w:szCs w:val="21"/>
        </w:rPr>
        <w:t>elém do pará diputadas y diputados la violencia contra las mujeres tiene su origen la desigualdad de género</w:t>
      </w:r>
      <w:r>
        <w:rPr>
          <w:rFonts w:ascii="Abadi" w:hAnsi="Abadi"/>
          <w:sz w:val="21"/>
          <w:szCs w:val="21"/>
        </w:rPr>
        <w:t>,</w:t>
      </w:r>
      <w:r w:rsidRPr="00C6387A">
        <w:rPr>
          <w:rFonts w:ascii="Abadi" w:hAnsi="Abadi"/>
          <w:sz w:val="21"/>
          <w:szCs w:val="21"/>
        </w:rPr>
        <w:t xml:space="preserve"> quiero decir</w:t>
      </w:r>
      <w:r>
        <w:rPr>
          <w:rFonts w:ascii="Abadi" w:hAnsi="Abadi"/>
          <w:sz w:val="21"/>
          <w:szCs w:val="21"/>
        </w:rPr>
        <w:t>,</w:t>
      </w:r>
      <w:r w:rsidRPr="00C6387A">
        <w:rPr>
          <w:rFonts w:ascii="Abadi" w:hAnsi="Abadi"/>
          <w:sz w:val="21"/>
          <w:szCs w:val="21"/>
        </w:rPr>
        <w:t xml:space="preserve"> en la posición de subordinación marginalidad y riesgo en el cual estas se encuentran respecto de los hombres</w:t>
      </w:r>
      <w:r>
        <w:rPr>
          <w:rFonts w:ascii="Abadi" w:hAnsi="Abadi"/>
          <w:sz w:val="21"/>
          <w:szCs w:val="21"/>
        </w:rPr>
        <w:t>,</w:t>
      </w:r>
      <w:r w:rsidRPr="00C6387A">
        <w:rPr>
          <w:rFonts w:ascii="Abadi" w:hAnsi="Abadi"/>
          <w:sz w:val="21"/>
          <w:szCs w:val="21"/>
        </w:rPr>
        <w:t xml:space="preserve"> la violencia de género en contra de las mujeres</w:t>
      </w:r>
      <w:r>
        <w:rPr>
          <w:rFonts w:ascii="Abadi" w:hAnsi="Abadi"/>
          <w:sz w:val="21"/>
          <w:szCs w:val="21"/>
        </w:rPr>
        <w:t>,</w:t>
      </w:r>
      <w:r w:rsidRPr="00C6387A">
        <w:rPr>
          <w:rFonts w:ascii="Abadi" w:hAnsi="Abadi"/>
          <w:sz w:val="21"/>
          <w:szCs w:val="21"/>
        </w:rPr>
        <w:t xml:space="preserve"> se ha visto como el acontecer histórico</w:t>
      </w:r>
      <w:r>
        <w:rPr>
          <w:rFonts w:ascii="Abadi" w:hAnsi="Abadi"/>
          <w:sz w:val="21"/>
          <w:szCs w:val="21"/>
        </w:rPr>
        <w:t>,</w:t>
      </w:r>
      <w:r w:rsidRPr="00C6387A">
        <w:rPr>
          <w:rFonts w:ascii="Abadi" w:hAnsi="Abadi"/>
          <w:sz w:val="21"/>
          <w:szCs w:val="21"/>
        </w:rPr>
        <w:t xml:space="preserve"> como normal</w:t>
      </w:r>
      <w:r>
        <w:rPr>
          <w:rFonts w:ascii="Abadi" w:hAnsi="Abadi"/>
          <w:sz w:val="21"/>
          <w:szCs w:val="21"/>
        </w:rPr>
        <w:t>,</w:t>
      </w:r>
      <w:r w:rsidRPr="00C6387A">
        <w:rPr>
          <w:rFonts w:ascii="Abadi" w:hAnsi="Abadi"/>
          <w:sz w:val="21"/>
          <w:szCs w:val="21"/>
        </w:rPr>
        <w:t xml:space="preserve"> como cotidiano</w:t>
      </w:r>
      <w:r>
        <w:rPr>
          <w:rFonts w:ascii="Abadi" w:hAnsi="Abadi"/>
          <w:sz w:val="21"/>
          <w:szCs w:val="21"/>
        </w:rPr>
        <w:t>,</w:t>
      </w:r>
      <w:r w:rsidRPr="00C6387A">
        <w:rPr>
          <w:rFonts w:ascii="Abadi" w:hAnsi="Abadi"/>
          <w:sz w:val="21"/>
          <w:szCs w:val="21"/>
        </w:rPr>
        <w:t xml:space="preserve"> y mientras sigamos viéndolo como lo normal</w:t>
      </w:r>
      <w:r>
        <w:rPr>
          <w:rFonts w:ascii="Abadi" w:hAnsi="Abadi"/>
          <w:sz w:val="21"/>
          <w:szCs w:val="21"/>
        </w:rPr>
        <w:t>,</w:t>
      </w:r>
      <w:r w:rsidRPr="00C6387A">
        <w:rPr>
          <w:rFonts w:ascii="Abadi" w:hAnsi="Abadi"/>
          <w:sz w:val="21"/>
          <w:szCs w:val="21"/>
        </w:rPr>
        <w:t xml:space="preserve"> como lo de todos los días</w:t>
      </w:r>
      <w:r>
        <w:rPr>
          <w:rFonts w:ascii="Abadi" w:hAnsi="Abadi"/>
          <w:sz w:val="21"/>
          <w:szCs w:val="21"/>
        </w:rPr>
        <w:t>,</w:t>
      </w:r>
      <w:r w:rsidRPr="00C6387A">
        <w:rPr>
          <w:rFonts w:ascii="Abadi" w:hAnsi="Abadi"/>
          <w:sz w:val="21"/>
          <w:szCs w:val="21"/>
        </w:rPr>
        <w:t xml:space="preserve"> estaremos avalando claramente acciones violatorias de derechos humanos y siendo cómplices</w:t>
      </w:r>
      <w:r>
        <w:rPr>
          <w:rFonts w:ascii="Abadi" w:hAnsi="Abadi"/>
          <w:sz w:val="21"/>
          <w:szCs w:val="21"/>
        </w:rPr>
        <w:t>,</w:t>
      </w:r>
      <w:r w:rsidRPr="00C6387A">
        <w:rPr>
          <w:rFonts w:ascii="Abadi" w:hAnsi="Abadi"/>
          <w:sz w:val="21"/>
          <w:szCs w:val="21"/>
        </w:rPr>
        <w:t xml:space="preserve"> no avanzaremos sin duda en la dirección de la igualdad y la equidad</w:t>
      </w:r>
      <w:r>
        <w:rPr>
          <w:rFonts w:ascii="Abadi" w:hAnsi="Abadi"/>
          <w:sz w:val="21"/>
          <w:szCs w:val="21"/>
        </w:rPr>
        <w:t>,</w:t>
      </w:r>
      <w:r w:rsidRPr="00C6387A">
        <w:rPr>
          <w:rFonts w:ascii="Abadi" w:hAnsi="Abadi"/>
          <w:sz w:val="21"/>
          <w:szCs w:val="21"/>
        </w:rPr>
        <w:t xml:space="preserve"> este es un llamado</w:t>
      </w:r>
      <w:r>
        <w:rPr>
          <w:rFonts w:ascii="Abadi" w:hAnsi="Abadi"/>
          <w:sz w:val="21"/>
          <w:szCs w:val="21"/>
        </w:rPr>
        <w:t>,</w:t>
      </w:r>
      <w:r w:rsidRPr="00C6387A">
        <w:rPr>
          <w:rFonts w:ascii="Abadi" w:hAnsi="Abadi"/>
          <w:sz w:val="21"/>
          <w:szCs w:val="21"/>
        </w:rPr>
        <w:t xml:space="preserve"> a que sigamos trabajando de la mano como sociedad y como gobierno para abatir</w:t>
      </w:r>
      <w:r>
        <w:rPr>
          <w:rFonts w:ascii="Abadi" w:hAnsi="Abadi"/>
          <w:sz w:val="21"/>
          <w:szCs w:val="21"/>
        </w:rPr>
        <w:t>,</w:t>
      </w:r>
      <w:r w:rsidRPr="00C6387A">
        <w:rPr>
          <w:rFonts w:ascii="Abadi" w:hAnsi="Abadi"/>
          <w:sz w:val="21"/>
          <w:szCs w:val="21"/>
        </w:rPr>
        <w:t xml:space="preserve"> el lacerante daño</w:t>
      </w:r>
      <w:r>
        <w:rPr>
          <w:rFonts w:ascii="Abadi" w:hAnsi="Abadi"/>
          <w:sz w:val="21"/>
          <w:szCs w:val="21"/>
        </w:rPr>
        <w:t>,</w:t>
      </w:r>
      <w:r w:rsidRPr="00C6387A">
        <w:rPr>
          <w:rFonts w:ascii="Abadi" w:hAnsi="Abadi"/>
          <w:sz w:val="21"/>
          <w:szCs w:val="21"/>
        </w:rPr>
        <w:t xml:space="preserve"> que nos genera</w:t>
      </w:r>
      <w:r>
        <w:rPr>
          <w:rFonts w:ascii="Abadi" w:hAnsi="Abadi"/>
          <w:sz w:val="21"/>
          <w:szCs w:val="21"/>
        </w:rPr>
        <w:t>,</w:t>
      </w:r>
      <w:r w:rsidRPr="00C6387A">
        <w:rPr>
          <w:rFonts w:ascii="Abadi" w:hAnsi="Abadi"/>
          <w:sz w:val="21"/>
          <w:szCs w:val="21"/>
        </w:rPr>
        <w:t xml:space="preserve"> la desigualdad</w:t>
      </w:r>
      <w:r>
        <w:rPr>
          <w:rFonts w:ascii="Abadi" w:hAnsi="Abadi"/>
          <w:sz w:val="21"/>
          <w:szCs w:val="21"/>
        </w:rPr>
        <w:t>,</w:t>
      </w:r>
      <w:r w:rsidRPr="00C6387A">
        <w:rPr>
          <w:rFonts w:ascii="Abadi" w:hAnsi="Abadi"/>
          <w:sz w:val="21"/>
          <w:szCs w:val="21"/>
        </w:rPr>
        <w:t xml:space="preserve"> y la violencia de género</w:t>
      </w:r>
      <w:r>
        <w:rPr>
          <w:rFonts w:ascii="Abadi" w:hAnsi="Abadi"/>
          <w:sz w:val="21"/>
          <w:szCs w:val="21"/>
        </w:rPr>
        <w:t>.</w:t>
      </w:r>
    </w:p>
    <w:p w14:paraId="44607534" w14:textId="77777777" w:rsidR="00074962" w:rsidRDefault="00074962" w:rsidP="00074962">
      <w:pPr>
        <w:jc w:val="both"/>
        <w:rPr>
          <w:rFonts w:ascii="Abadi" w:hAnsi="Abadi"/>
          <w:sz w:val="21"/>
          <w:szCs w:val="21"/>
        </w:rPr>
      </w:pPr>
    </w:p>
    <w:p w14:paraId="728E8587" w14:textId="77777777" w:rsidR="00074962" w:rsidRPr="00C6387A" w:rsidRDefault="00074962" w:rsidP="00074962">
      <w:pPr>
        <w:jc w:val="both"/>
        <w:rPr>
          <w:rFonts w:ascii="Abadi" w:hAnsi="Abadi"/>
          <w:sz w:val="21"/>
          <w:szCs w:val="21"/>
        </w:rPr>
      </w:pPr>
      <w:r>
        <w:rPr>
          <w:rFonts w:ascii="Abadi" w:hAnsi="Abadi"/>
          <w:sz w:val="21"/>
          <w:szCs w:val="21"/>
        </w:rPr>
        <w:t>- P</w:t>
      </w:r>
      <w:r w:rsidRPr="00C6387A">
        <w:rPr>
          <w:rFonts w:ascii="Abadi" w:hAnsi="Abadi"/>
          <w:sz w:val="21"/>
          <w:szCs w:val="21"/>
        </w:rPr>
        <w:t xml:space="preserve">or ello en el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del </w:t>
      </w:r>
      <w:r>
        <w:rPr>
          <w:rFonts w:ascii="Abadi" w:hAnsi="Abadi"/>
          <w:sz w:val="21"/>
          <w:szCs w:val="21"/>
        </w:rPr>
        <w:t>P</w:t>
      </w:r>
      <w:r w:rsidRPr="00C6387A">
        <w:rPr>
          <w:rFonts w:ascii="Abadi" w:hAnsi="Abadi"/>
          <w:sz w:val="21"/>
          <w:szCs w:val="21"/>
        </w:rPr>
        <w:t xml:space="preserve">artido </w:t>
      </w:r>
      <w:r>
        <w:rPr>
          <w:rFonts w:ascii="Abadi" w:hAnsi="Abadi"/>
          <w:sz w:val="21"/>
          <w:szCs w:val="21"/>
        </w:rPr>
        <w:t>A</w:t>
      </w:r>
      <w:r w:rsidRPr="00C6387A">
        <w:rPr>
          <w:rFonts w:ascii="Abadi" w:hAnsi="Abadi"/>
          <w:sz w:val="21"/>
          <w:szCs w:val="21"/>
        </w:rPr>
        <w:t xml:space="preserve">cción </w:t>
      </w:r>
      <w:r>
        <w:rPr>
          <w:rFonts w:ascii="Abadi" w:hAnsi="Abadi"/>
          <w:sz w:val="21"/>
          <w:szCs w:val="21"/>
        </w:rPr>
        <w:t>N</w:t>
      </w:r>
      <w:r w:rsidRPr="00C6387A">
        <w:rPr>
          <w:rFonts w:ascii="Abadi" w:hAnsi="Abadi"/>
          <w:sz w:val="21"/>
          <w:szCs w:val="21"/>
        </w:rPr>
        <w:t>acional trabajaremos arduamente para sumar en la construcción de una propuesta legislativa que pueda responder de manera efectiva la realidad de nuestro país y nuestro estado para proteger a las mujeres</w:t>
      </w:r>
      <w:r>
        <w:rPr>
          <w:rFonts w:ascii="Abadi" w:hAnsi="Abadi"/>
          <w:sz w:val="21"/>
          <w:szCs w:val="21"/>
        </w:rPr>
        <w:t>,</w:t>
      </w:r>
      <w:r w:rsidRPr="00C6387A">
        <w:rPr>
          <w:rFonts w:ascii="Abadi" w:hAnsi="Abadi"/>
          <w:sz w:val="21"/>
          <w:szCs w:val="21"/>
        </w:rPr>
        <w:t xml:space="preserve"> para recuperar la tranquilidad de las familias y para que el estado de derecho siga siendo la plataforma en la que el talento y el trabajo de nuestra gente nos impulsen en la construcción de un futuro mejor más próspero donde las mujeres podamos abrazarnos y caminar seguras</w:t>
      </w:r>
      <w:r>
        <w:rPr>
          <w:rFonts w:ascii="Abadi" w:hAnsi="Abadi"/>
          <w:sz w:val="21"/>
          <w:szCs w:val="21"/>
        </w:rPr>
        <w:t>.</w:t>
      </w:r>
    </w:p>
    <w:p w14:paraId="60A58E0B" w14:textId="77777777" w:rsidR="00074962" w:rsidRPr="00C6387A" w:rsidRDefault="00074962" w:rsidP="00074962">
      <w:pPr>
        <w:jc w:val="both"/>
        <w:rPr>
          <w:rFonts w:ascii="Abadi" w:hAnsi="Abadi"/>
          <w:sz w:val="21"/>
          <w:szCs w:val="21"/>
        </w:rPr>
      </w:pPr>
    </w:p>
    <w:p w14:paraId="4A471B88" w14:textId="77777777" w:rsidR="00074962" w:rsidRPr="001645CD" w:rsidRDefault="00074962" w:rsidP="00074962">
      <w:pPr>
        <w:ind w:left="709" w:right="758"/>
        <w:jc w:val="both"/>
        <w:rPr>
          <w:rFonts w:ascii="Abadi" w:hAnsi="Abadi"/>
          <w:b/>
          <w:bCs/>
          <w:i/>
          <w:iCs/>
          <w:sz w:val="21"/>
          <w:szCs w:val="21"/>
          <w:u w:val="single"/>
        </w:rPr>
      </w:pPr>
      <w:r w:rsidRPr="001645CD">
        <w:rPr>
          <w:rFonts w:ascii="Abadi" w:hAnsi="Abadi"/>
          <w:b/>
          <w:bCs/>
          <w:i/>
          <w:iCs/>
          <w:sz w:val="21"/>
          <w:szCs w:val="21"/>
          <w:u w:val="single"/>
        </w:rPr>
        <w:t>Se turna a la Comisión de Justicia con fundamento en el artículo 113 fracción III de nuestra Ley Orgánica para su estudio y dictamen.</w:t>
      </w:r>
    </w:p>
    <w:p w14:paraId="24F7FA96" w14:textId="77777777" w:rsidR="00074962" w:rsidRPr="001645CD" w:rsidRDefault="00074962" w:rsidP="00074962">
      <w:pPr>
        <w:ind w:left="709" w:right="758"/>
        <w:jc w:val="both"/>
        <w:rPr>
          <w:rFonts w:ascii="Abadi" w:hAnsi="Abadi"/>
          <w:b/>
          <w:bCs/>
          <w:i/>
          <w:iCs/>
          <w:sz w:val="21"/>
          <w:szCs w:val="21"/>
          <w:u w:val="single"/>
        </w:rPr>
      </w:pPr>
      <w:r w:rsidRPr="001645CD">
        <w:rPr>
          <w:rFonts w:ascii="Abadi" w:hAnsi="Abadi"/>
          <w:b/>
          <w:bCs/>
          <w:i/>
          <w:iCs/>
          <w:sz w:val="21"/>
          <w:szCs w:val="21"/>
          <w:u w:val="single"/>
        </w:rPr>
        <w:t>De igual forma se remite para opinión a la Comisión para la Igualdad de Género con fundamento en el artículo 59 fracción décima segundo párrafo y 116 fracción V todos de nuestra Ley Orgánica.</w:t>
      </w:r>
    </w:p>
    <w:p w14:paraId="5FFFD9E5" w14:textId="77777777" w:rsidR="00C6254C" w:rsidRDefault="00C6254C" w:rsidP="00956883">
      <w:pPr>
        <w:pStyle w:val="Textoindependiente"/>
        <w:spacing w:before="1"/>
        <w:ind w:left="426"/>
        <w:rPr>
          <w:rFonts w:ascii="Abadi" w:hAnsi="Abadi"/>
          <w:sz w:val="21"/>
          <w:szCs w:val="21"/>
        </w:rPr>
      </w:pPr>
    </w:p>
    <w:p w14:paraId="261E74D4" w14:textId="77777777" w:rsidR="00C6254C" w:rsidRDefault="00C6254C" w:rsidP="00956883">
      <w:pPr>
        <w:pStyle w:val="Textoindependiente"/>
        <w:spacing w:before="1"/>
        <w:ind w:left="426"/>
        <w:rPr>
          <w:rFonts w:ascii="Abadi" w:hAnsi="Abadi"/>
          <w:sz w:val="21"/>
          <w:szCs w:val="21"/>
        </w:rPr>
      </w:pPr>
    </w:p>
    <w:p w14:paraId="5C77EAC3" w14:textId="77777777" w:rsidR="0043629F" w:rsidRPr="00AB769F" w:rsidRDefault="0043629F" w:rsidP="005F1CEE">
      <w:pPr>
        <w:pStyle w:val="Textoindependiente"/>
        <w:numPr>
          <w:ilvl w:val="0"/>
          <w:numId w:val="179"/>
        </w:numPr>
        <w:spacing w:before="4"/>
        <w:ind w:left="426"/>
        <w:rPr>
          <w:rFonts w:ascii="Abadi" w:hAnsi="Abadi"/>
          <w:b w:val="0"/>
          <w:bCs w:val="0"/>
          <w:sz w:val="21"/>
          <w:szCs w:val="21"/>
        </w:rPr>
      </w:pPr>
      <w:r w:rsidRPr="00AB769F">
        <w:rPr>
          <w:rFonts w:ascii="Abadi" w:hAnsi="Abadi"/>
          <w:sz w:val="21"/>
          <w:szCs w:val="21"/>
        </w:rPr>
        <w:t>PRESENTACIÓN DE LA INICIATIVA SUSCRITA POR LA DIPUTADA Y EL DIPUTADO INTEGRANTES</w:t>
      </w:r>
      <w:r w:rsidRPr="00AB769F">
        <w:rPr>
          <w:rFonts w:ascii="Abadi" w:hAnsi="Abadi"/>
          <w:spacing w:val="-17"/>
          <w:sz w:val="21"/>
          <w:szCs w:val="21"/>
        </w:rPr>
        <w:t xml:space="preserve"> </w:t>
      </w:r>
      <w:r w:rsidRPr="00AB769F">
        <w:rPr>
          <w:rFonts w:ascii="Abadi" w:hAnsi="Abadi"/>
          <w:sz w:val="21"/>
          <w:szCs w:val="21"/>
        </w:rPr>
        <w:t>DEL</w:t>
      </w:r>
      <w:r w:rsidRPr="00AB769F">
        <w:rPr>
          <w:rFonts w:ascii="Abadi" w:hAnsi="Abadi"/>
          <w:spacing w:val="-18"/>
          <w:sz w:val="21"/>
          <w:szCs w:val="21"/>
        </w:rPr>
        <w:t xml:space="preserve"> </w:t>
      </w:r>
      <w:r w:rsidRPr="00AB769F">
        <w:rPr>
          <w:rFonts w:ascii="Abadi" w:hAnsi="Abadi"/>
          <w:sz w:val="21"/>
          <w:szCs w:val="21"/>
        </w:rPr>
        <w:t>GRUPO</w:t>
      </w:r>
      <w:r w:rsidRPr="00AB769F">
        <w:rPr>
          <w:rFonts w:ascii="Abadi" w:hAnsi="Abadi"/>
          <w:spacing w:val="-17"/>
          <w:sz w:val="21"/>
          <w:szCs w:val="21"/>
        </w:rPr>
        <w:t xml:space="preserve"> </w:t>
      </w:r>
      <w:r w:rsidRPr="00AB769F">
        <w:rPr>
          <w:rFonts w:ascii="Abadi" w:hAnsi="Abadi"/>
          <w:sz w:val="21"/>
          <w:szCs w:val="21"/>
        </w:rPr>
        <w:t>PARLAMENTARIO</w:t>
      </w:r>
      <w:r w:rsidRPr="00AB769F">
        <w:rPr>
          <w:rFonts w:ascii="Abadi" w:hAnsi="Abadi"/>
          <w:spacing w:val="-18"/>
          <w:sz w:val="21"/>
          <w:szCs w:val="21"/>
        </w:rPr>
        <w:t xml:space="preserve"> </w:t>
      </w:r>
      <w:r w:rsidRPr="00AB769F">
        <w:rPr>
          <w:rFonts w:ascii="Abadi" w:hAnsi="Abadi"/>
          <w:sz w:val="21"/>
          <w:szCs w:val="21"/>
        </w:rPr>
        <w:t>DEL</w:t>
      </w:r>
      <w:r w:rsidRPr="00AB769F">
        <w:rPr>
          <w:rFonts w:ascii="Abadi" w:hAnsi="Abadi"/>
          <w:spacing w:val="-18"/>
          <w:sz w:val="21"/>
          <w:szCs w:val="21"/>
        </w:rPr>
        <w:t xml:space="preserve"> </w:t>
      </w:r>
      <w:r w:rsidRPr="00AB769F">
        <w:rPr>
          <w:rFonts w:ascii="Abadi" w:hAnsi="Abadi"/>
          <w:sz w:val="21"/>
          <w:szCs w:val="21"/>
        </w:rPr>
        <w:t>PARTIDO</w:t>
      </w:r>
      <w:r w:rsidRPr="00AB769F">
        <w:rPr>
          <w:rFonts w:ascii="Abadi" w:hAnsi="Abadi"/>
          <w:spacing w:val="-18"/>
          <w:sz w:val="21"/>
          <w:szCs w:val="21"/>
        </w:rPr>
        <w:t xml:space="preserve"> </w:t>
      </w:r>
      <w:r w:rsidRPr="00AB769F">
        <w:rPr>
          <w:rFonts w:ascii="Abadi" w:hAnsi="Abadi"/>
          <w:sz w:val="21"/>
          <w:szCs w:val="21"/>
        </w:rPr>
        <w:t>VERDE</w:t>
      </w:r>
      <w:r w:rsidRPr="00AB769F">
        <w:rPr>
          <w:rFonts w:ascii="Abadi" w:hAnsi="Abadi"/>
          <w:spacing w:val="-18"/>
          <w:sz w:val="21"/>
          <w:szCs w:val="21"/>
        </w:rPr>
        <w:t xml:space="preserve"> </w:t>
      </w:r>
      <w:r w:rsidRPr="00AB769F">
        <w:rPr>
          <w:rFonts w:ascii="Abadi" w:hAnsi="Abadi"/>
          <w:sz w:val="21"/>
          <w:szCs w:val="21"/>
        </w:rPr>
        <w:t>ECOLOGISTA</w:t>
      </w:r>
      <w:r w:rsidRPr="00AB769F">
        <w:rPr>
          <w:rFonts w:ascii="Abadi" w:hAnsi="Abadi"/>
          <w:spacing w:val="-18"/>
          <w:sz w:val="21"/>
          <w:szCs w:val="21"/>
        </w:rPr>
        <w:t xml:space="preserve"> </w:t>
      </w:r>
      <w:r w:rsidRPr="00AB769F">
        <w:rPr>
          <w:rFonts w:ascii="Abadi" w:hAnsi="Abadi"/>
          <w:sz w:val="21"/>
          <w:szCs w:val="21"/>
        </w:rPr>
        <w:t>DE</w:t>
      </w:r>
      <w:r w:rsidRPr="00AB769F">
        <w:rPr>
          <w:rFonts w:ascii="Abadi" w:hAnsi="Abadi"/>
          <w:spacing w:val="-18"/>
          <w:sz w:val="21"/>
          <w:szCs w:val="21"/>
        </w:rPr>
        <w:t xml:space="preserve"> </w:t>
      </w:r>
      <w:r w:rsidRPr="00AB769F">
        <w:rPr>
          <w:rFonts w:ascii="Abadi" w:hAnsi="Abadi"/>
          <w:sz w:val="21"/>
          <w:szCs w:val="21"/>
        </w:rPr>
        <w:t>MÉXICO A</w:t>
      </w:r>
      <w:r w:rsidRPr="00AB769F">
        <w:rPr>
          <w:rFonts w:ascii="Abadi" w:hAnsi="Abadi"/>
          <w:spacing w:val="-11"/>
          <w:sz w:val="21"/>
          <w:szCs w:val="21"/>
        </w:rPr>
        <w:t xml:space="preserve"> </w:t>
      </w:r>
      <w:r w:rsidRPr="00AB769F">
        <w:rPr>
          <w:rFonts w:ascii="Abadi" w:hAnsi="Abadi"/>
          <w:sz w:val="21"/>
          <w:szCs w:val="21"/>
        </w:rPr>
        <w:t>EFECTO</w:t>
      </w:r>
      <w:r w:rsidRPr="00AB769F">
        <w:rPr>
          <w:rFonts w:ascii="Abadi" w:hAnsi="Abadi"/>
          <w:spacing w:val="-11"/>
          <w:sz w:val="21"/>
          <w:szCs w:val="21"/>
        </w:rPr>
        <w:t xml:space="preserve"> </w:t>
      </w:r>
      <w:r w:rsidRPr="00AB769F">
        <w:rPr>
          <w:rFonts w:ascii="Abadi" w:hAnsi="Abadi"/>
          <w:sz w:val="21"/>
          <w:szCs w:val="21"/>
        </w:rPr>
        <w:t>DE</w:t>
      </w:r>
      <w:r w:rsidRPr="00AB769F">
        <w:rPr>
          <w:rFonts w:ascii="Abadi" w:hAnsi="Abadi"/>
          <w:spacing w:val="-11"/>
          <w:sz w:val="21"/>
          <w:szCs w:val="21"/>
        </w:rPr>
        <w:t xml:space="preserve"> </w:t>
      </w:r>
      <w:r w:rsidRPr="00AB769F">
        <w:rPr>
          <w:rFonts w:ascii="Abadi" w:hAnsi="Abadi"/>
          <w:sz w:val="21"/>
          <w:szCs w:val="21"/>
        </w:rPr>
        <w:t>ADICIONAR</w:t>
      </w:r>
      <w:r w:rsidRPr="00AB769F">
        <w:rPr>
          <w:rFonts w:ascii="Abadi" w:hAnsi="Abadi"/>
          <w:spacing w:val="-11"/>
          <w:sz w:val="21"/>
          <w:szCs w:val="21"/>
        </w:rPr>
        <w:t xml:space="preserve"> </w:t>
      </w:r>
      <w:r w:rsidRPr="00AB769F">
        <w:rPr>
          <w:rFonts w:ascii="Abadi" w:hAnsi="Abadi"/>
          <w:sz w:val="21"/>
          <w:szCs w:val="21"/>
        </w:rPr>
        <w:t>LA</w:t>
      </w:r>
      <w:r w:rsidRPr="00AB769F">
        <w:rPr>
          <w:rFonts w:ascii="Abadi" w:hAnsi="Abadi"/>
          <w:spacing w:val="-11"/>
          <w:sz w:val="21"/>
          <w:szCs w:val="21"/>
        </w:rPr>
        <w:t xml:space="preserve"> </w:t>
      </w:r>
      <w:r w:rsidRPr="00AB769F">
        <w:rPr>
          <w:rFonts w:ascii="Abadi" w:hAnsi="Abadi"/>
          <w:sz w:val="21"/>
          <w:szCs w:val="21"/>
        </w:rPr>
        <w:t>FRACCIÓN</w:t>
      </w:r>
      <w:r w:rsidRPr="00AB769F">
        <w:rPr>
          <w:rFonts w:ascii="Abadi" w:hAnsi="Abadi"/>
          <w:spacing w:val="-11"/>
          <w:sz w:val="21"/>
          <w:szCs w:val="21"/>
        </w:rPr>
        <w:t xml:space="preserve"> </w:t>
      </w:r>
      <w:r w:rsidRPr="00AB769F">
        <w:rPr>
          <w:rFonts w:ascii="Abadi" w:hAnsi="Abadi"/>
          <w:sz w:val="21"/>
          <w:szCs w:val="21"/>
        </w:rPr>
        <w:t>X</w:t>
      </w:r>
      <w:r w:rsidRPr="00AB769F">
        <w:rPr>
          <w:rFonts w:ascii="Abadi" w:hAnsi="Abadi"/>
          <w:spacing w:val="-11"/>
          <w:sz w:val="21"/>
          <w:szCs w:val="21"/>
        </w:rPr>
        <w:t xml:space="preserve"> </w:t>
      </w:r>
      <w:r w:rsidRPr="00AB769F">
        <w:rPr>
          <w:rFonts w:ascii="Abadi" w:hAnsi="Abadi"/>
          <w:sz w:val="21"/>
          <w:szCs w:val="21"/>
        </w:rPr>
        <w:t>AL</w:t>
      </w:r>
      <w:r w:rsidRPr="00AB769F">
        <w:rPr>
          <w:rFonts w:ascii="Abadi" w:hAnsi="Abadi"/>
          <w:spacing w:val="-11"/>
          <w:sz w:val="21"/>
          <w:szCs w:val="21"/>
        </w:rPr>
        <w:t xml:space="preserve"> </w:t>
      </w:r>
      <w:r w:rsidRPr="00AB769F">
        <w:rPr>
          <w:rFonts w:ascii="Abadi" w:hAnsi="Abadi"/>
          <w:sz w:val="21"/>
          <w:szCs w:val="21"/>
        </w:rPr>
        <w:t>ARTÍCULO</w:t>
      </w:r>
      <w:r w:rsidRPr="00AB769F">
        <w:rPr>
          <w:rFonts w:ascii="Abadi" w:hAnsi="Abadi"/>
          <w:spacing w:val="-11"/>
          <w:sz w:val="21"/>
          <w:szCs w:val="21"/>
        </w:rPr>
        <w:t xml:space="preserve"> </w:t>
      </w:r>
      <w:r w:rsidRPr="00AB769F">
        <w:rPr>
          <w:rFonts w:ascii="Abadi" w:hAnsi="Abadi"/>
          <w:sz w:val="21"/>
          <w:szCs w:val="21"/>
        </w:rPr>
        <w:t>49,</w:t>
      </w:r>
      <w:r w:rsidRPr="00AB769F">
        <w:rPr>
          <w:rFonts w:ascii="Abadi" w:hAnsi="Abadi"/>
          <w:spacing w:val="-11"/>
          <w:sz w:val="21"/>
          <w:szCs w:val="21"/>
        </w:rPr>
        <w:t xml:space="preserve"> </w:t>
      </w:r>
      <w:r w:rsidRPr="00AB769F">
        <w:rPr>
          <w:rFonts w:ascii="Abadi" w:hAnsi="Abadi"/>
          <w:sz w:val="21"/>
          <w:szCs w:val="21"/>
        </w:rPr>
        <w:t>RECORRIENDO</w:t>
      </w:r>
      <w:r w:rsidRPr="00AB769F">
        <w:rPr>
          <w:rFonts w:ascii="Abadi" w:hAnsi="Abadi"/>
          <w:spacing w:val="-11"/>
          <w:sz w:val="21"/>
          <w:szCs w:val="21"/>
        </w:rPr>
        <w:t xml:space="preserve"> </w:t>
      </w:r>
      <w:r w:rsidRPr="00AB769F">
        <w:rPr>
          <w:rFonts w:ascii="Abadi" w:hAnsi="Abadi"/>
          <w:sz w:val="21"/>
          <w:szCs w:val="21"/>
        </w:rPr>
        <w:t>EN</w:t>
      </w:r>
      <w:r w:rsidRPr="00AB769F">
        <w:rPr>
          <w:rFonts w:ascii="Abadi" w:hAnsi="Abadi"/>
          <w:spacing w:val="-11"/>
          <w:sz w:val="21"/>
          <w:szCs w:val="21"/>
        </w:rPr>
        <w:t xml:space="preserve"> </w:t>
      </w:r>
      <w:r w:rsidRPr="00AB769F">
        <w:rPr>
          <w:rFonts w:ascii="Abadi" w:hAnsi="Abadi"/>
          <w:sz w:val="21"/>
          <w:szCs w:val="21"/>
        </w:rPr>
        <w:t>SU</w:t>
      </w:r>
      <w:r w:rsidRPr="00AB769F">
        <w:rPr>
          <w:rFonts w:ascii="Abadi" w:hAnsi="Abadi"/>
          <w:spacing w:val="-11"/>
          <w:sz w:val="21"/>
          <w:szCs w:val="21"/>
        </w:rPr>
        <w:t xml:space="preserve"> </w:t>
      </w:r>
      <w:r w:rsidRPr="00AB769F">
        <w:rPr>
          <w:rFonts w:ascii="Abadi" w:hAnsi="Abadi"/>
          <w:sz w:val="21"/>
          <w:szCs w:val="21"/>
        </w:rPr>
        <w:t>ORDEN</w:t>
      </w:r>
      <w:r w:rsidRPr="00AB769F">
        <w:rPr>
          <w:rFonts w:ascii="Abadi" w:hAnsi="Abadi"/>
          <w:spacing w:val="-11"/>
          <w:sz w:val="21"/>
          <w:szCs w:val="21"/>
        </w:rPr>
        <w:t xml:space="preserve"> </w:t>
      </w:r>
      <w:r w:rsidRPr="00AB769F">
        <w:rPr>
          <w:rFonts w:ascii="Abadi" w:hAnsi="Abadi"/>
          <w:sz w:val="21"/>
          <w:szCs w:val="21"/>
        </w:rPr>
        <w:t>LAS SUBSECUENTES</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LA</w:t>
      </w:r>
      <w:r w:rsidRPr="00AB769F">
        <w:rPr>
          <w:rFonts w:ascii="Abadi" w:hAnsi="Abadi"/>
          <w:spacing w:val="-8"/>
          <w:sz w:val="21"/>
          <w:szCs w:val="21"/>
        </w:rPr>
        <w:t xml:space="preserve"> </w:t>
      </w:r>
      <w:r w:rsidRPr="00AB769F">
        <w:rPr>
          <w:rFonts w:ascii="Abadi" w:hAnsi="Abadi"/>
          <w:sz w:val="21"/>
          <w:szCs w:val="21"/>
        </w:rPr>
        <w:t>LEY</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CAMBIO</w:t>
      </w:r>
      <w:r w:rsidRPr="00AB769F">
        <w:rPr>
          <w:rFonts w:ascii="Abadi" w:hAnsi="Abadi"/>
          <w:spacing w:val="-8"/>
          <w:sz w:val="21"/>
          <w:szCs w:val="21"/>
        </w:rPr>
        <w:t xml:space="preserve"> </w:t>
      </w:r>
      <w:r w:rsidRPr="00AB769F">
        <w:rPr>
          <w:rFonts w:ascii="Abadi" w:hAnsi="Abadi"/>
          <w:sz w:val="21"/>
          <w:szCs w:val="21"/>
        </w:rPr>
        <w:t>CLIMÁTICO</w:t>
      </w:r>
      <w:r w:rsidRPr="00AB769F">
        <w:rPr>
          <w:rFonts w:ascii="Abadi" w:hAnsi="Abadi"/>
          <w:spacing w:val="-8"/>
          <w:sz w:val="21"/>
          <w:szCs w:val="21"/>
        </w:rPr>
        <w:t xml:space="preserve"> </w:t>
      </w:r>
      <w:r w:rsidRPr="00AB769F">
        <w:rPr>
          <w:rFonts w:ascii="Abadi" w:hAnsi="Abadi"/>
          <w:sz w:val="21"/>
          <w:szCs w:val="21"/>
        </w:rPr>
        <w:t>PARA</w:t>
      </w:r>
      <w:r w:rsidRPr="00AB769F">
        <w:rPr>
          <w:rFonts w:ascii="Abadi" w:hAnsi="Abadi"/>
          <w:spacing w:val="-8"/>
          <w:sz w:val="21"/>
          <w:szCs w:val="21"/>
        </w:rPr>
        <w:t xml:space="preserve"> </w:t>
      </w:r>
      <w:r w:rsidRPr="00AB769F">
        <w:rPr>
          <w:rFonts w:ascii="Abadi" w:hAnsi="Abadi"/>
          <w:sz w:val="21"/>
          <w:szCs w:val="21"/>
        </w:rPr>
        <w:t>EL</w:t>
      </w:r>
      <w:r w:rsidRPr="00AB769F">
        <w:rPr>
          <w:rFonts w:ascii="Abadi" w:hAnsi="Abadi"/>
          <w:spacing w:val="-8"/>
          <w:sz w:val="21"/>
          <w:szCs w:val="21"/>
        </w:rPr>
        <w:t xml:space="preserve"> </w:t>
      </w:r>
      <w:r w:rsidRPr="00AB769F">
        <w:rPr>
          <w:rFonts w:ascii="Abadi" w:hAnsi="Abadi"/>
          <w:sz w:val="21"/>
          <w:szCs w:val="21"/>
        </w:rPr>
        <w:t>ESTADO</w:t>
      </w:r>
      <w:r w:rsidRPr="00AB769F">
        <w:rPr>
          <w:rFonts w:ascii="Abadi" w:hAnsi="Abadi"/>
          <w:spacing w:val="-8"/>
          <w:sz w:val="21"/>
          <w:szCs w:val="21"/>
        </w:rPr>
        <w:t xml:space="preserve"> </w:t>
      </w:r>
      <w:r w:rsidRPr="00AB769F">
        <w:rPr>
          <w:rFonts w:ascii="Abadi" w:hAnsi="Abadi"/>
          <w:sz w:val="21"/>
          <w:szCs w:val="21"/>
        </w:rPr>
        <w:t>DE</w:t>
      </w:r>
      <w:r w:rsidRPr="00AB769F">
        <w:rPr>
          <w:rFonts w:ascii="Abadi" w:hAnsi="Abadi"/>
          <w:spacing w:val="-8"/>
          <w:sz w:val="21"/>
          <w:szCs w:val="21"/>
        </w:rPr>
        <w:t xml:space="preserve"> </w:t>
      </w:r>
      <w:r w:rsidRPr="00AB769F">
        <w:rPr>
          <w:rFonts w:ascii="Abadi" w:hAnsi="Abadi"/>
          <w:sz w:val="21"/>
          <w:szCs w:val="21"/>
        </w:rPr>
        <w:t>GUANAJUATO Y SUS MUNICIPIOS.</w:t>
      </w:r>
      <w:r>
        <w:rPr>
          <w:rStyle w:val="Refdenotaalpie"/>
          <w:rFonts w:ascii="Abadi" w:hAnsi="Abadi"/>
          <w:sz w:val="21"/>
          <w:szCs w:val="21"/>
        </w:rPr>
        <w:footnoteReference w:id="15"/>
      </w:r>
    </w:p>
    <w:p w14:paraId="732E90DA" w14:textId="77777777" w:rsidR="0043629F" w:rsidRDefault="0043629F" w:rsidP="00956883">
      <w:pPr>
        <w:pStyle w:val="Textoindependiente"/>
        <w:spacing w:before="1"/>
        <w:ind w:left="426"/>
        <w:rPr>
          <w:rFonts w:ascii="Abadi" w:hAnsi="Abadi"/>
          <w:sz w:val="21"/>
          <w:szCs w:val="21"/>
        </w:rPr>
      </w:pPr>
    </w:p>
    <w:p w14:paraId="69C04F14" w14:textId="77777777" w:rsidR="0043629F" w:rsidRDefault="0043629F" w:rsidP="00956883">
      <w:pPr>
        <w:pStyle w:val="Textoindependiente"/>
        <w:spacing w:before="1"/>
        <w:ind w:left="426"/>
        <w:rPr>
          <w:rFonts w:ascii="Abadi" w:hAnsi="Abadi"/>
          <w:sz w:val="21"/>
          <w:szCs w:val="21"/>
        </w:rPr>
      </w:pPr>
    </w:p>
    <w:p w14:paraId="7ACD8A50" w14:textId="77777777" w:rsidR="00412AC4" w:rsidRPr="00623A7B" w:rsidRDefault="00412AC4" w:rsidP="00412AC4">
      <w:pPr>
        <w:pStyle w:val="Ttulo1"/>
        <w:ind w:firstLine="0"/>
        <w:jc w:val="left"/>
        <w:rPr>
          <w:rFonts w:ascii="Abadi" w:hAnsi="Abadi"/>
          <w:sz w:val="21"/>
          <w:szCs w:val="21"/>
        </w:rPr>
      </w:pPr>
      <w:bookmarkStart w:id="16" w:name="_Hlk111733781"/>
      <w:bookmarkEnd w:id="16"/>
      <w:r w:rsidRPr="00623A7B">
        <w:rPr>
          <w:rFonts w:ascii="Abadi" w:hAnsi="Abadi"/>
          <w:sz w:val="21"/>
          <w:szCs w:val="21"/>
        </w:rPr>
        <w:t>DIPUTADA LAURA CRISTINA MÁRQUEZ ALCALÁ</w:t>
      </w:r>
    </w:p>
    <w:p w14:paraId="3A4020D7" w14:textId="77777777" w:rsidR="00412AC4" w:rsidRPr="00623A7B" w:rsidRDefault="00412AC4" w:rsidP="00412AC4">
      <w:pPr>
        <w:jc w:val="both"/>
        <w:rPr>
          <w:rFonts w:ascii="Abadi" w:hAnsi="Abadi" w:cs="Arial"/>
          <w:b/>
          <w:bCs/>
          <w:sz w:val="21"/>
          <w:szCs w:val="21"/>
        </w:rPr>
      </w:pPr>
      <w:r w:rsidRPr="00623A7B">
        <w:rPr>
          <w:rFonts w:ascii="Abadi" w:hAnsi="Abadi" w:cs="Arial"/>
          <w:b/>
          <w:bCs/>
          <w:sz w:val="21"/>
          <w:szCs w:val="21"/>
        </w:rPr>
        <w:t>PRESIDENTA DEL H. CONGRESO DEL ESTADO DE GUANAJUATO</w:t>
      </w:r>
    </w:p>
    <w:p w14:paraId="4938B10C" w14:textId="77777777" w:rsidR="00412AC4" w:rsidRPr="00623A7B" w:rsidRDefault="00412AC4" w:rsidP="00412AC4">
      <w:pPr>
        <w:jc w:val="both"/>
        <w:rPr>
          <w:rFonts w:ascii="Abadi" w:hAnsi="Abadi" w:cs="Arial"/>
          <w:b/>
          <w:bCs/>
          <w:sz w:val="21"/>
          <w:szCs w:val="21"/>
        </w:rPr>
      </w:pPr>
      <w:r w:rsidRPr="00623A7B">
        <w:rPr>
          <w:rFonts w:ascii="Abadi" w:hAnsi="Abadi" w:cs="Arial"/>
          <w:b/>
          <w:bCs/>
          <w:sz w:val="21"/>
          <w:szCs w:val="21"/>
        </w:rPr>
        <w:t>SEXAGÉSIMA QUINTA LEGISLATURA</w:t>
      </w:r>
    </w:p>
    <w:p w14:paraId="1EECE424" w14:textId="77777777" w:rsidR="00412AC4" w:rsidRPr="00623A7B" w:rsidRDefault="00412AC4" w:rsidP="00412AC4">
      <w:pPr>
        <w:jc w:val="both"/>
        <w:rPr>
          <w:rFonts w:ascii="Abadi" w:hAnsi="Abadi" w:cs="Arial"/>
          <w:b/>
          <w:bCs/>
          <w:sz w:val="21"/>
          <w:szCs w:val="21"/>
        </w:rPr>
      </w:pPr>
      <w:r w:rsidRPr="00623A7B">
        <w:rPr>
          <w:rFonts w:ascii="Abadi" w:hAnsi="Abadi" w:cs="Arial"/>
          <w:b/>
          <w:bCs/>
          <w:sz w:val="21"/>
          <w:szCs w:val="21"/>
        </w:rPr>
        <w:t>P R E S E N T E</w:t>
      </w:r>
    </w:p>
    <w:p w14:paraId="6049E3EE" w14:textId="77777777" w:rsidR="00643097" w:rsidRDefault="00643097" w:rsidP="00956883">
      <w:pPr>
        <w:pStyle w:val="Textoindependiente"/>
        <w:spacing w:before="1"/>
        <w:ind w:left="426"/>
        <w:rPr>
          <w:rFonts w:ascii="Abadi" w:hAnsi="Abadi"/>
          <w:sz w:val="21"/>
          <w:szCs w:val="21"/>
        </w:rPr>
      </w:pPr>
    </w:p>
    <w:p w14:paraId="2B4D88AF" w14:textId="77777777" w:rsidR="00742E05" w:rsidRDefault="00742E05" w:rsidP="00742E05">
      <w:pPr>
        <w:jc w:val="both"/>
        <w:rPr>
          <w:rFonts w:ascii="Abadi" w:hAnsi="Abadi" w:cs="Arial"/>
          <w:iCs/>
          <w:sz w:val="21"/>
          <w:szCs w:val="21"/>
        </w:rPr>
      </w:pPr>
      <w:r w:rsidRPr="00623A7B">
        <w:rPr>
          <w:rFonts w:ascii="Abadi" w:hAnsi="Abadi" w:cs="Arial"/>
          <w:sz w:val="21"/>
          <w:szCs w:val="21"/>
        </w:rPr>
        <w:t xml:space="preserve">Quienes suscribimos, la diputada y el diputado integrantes del Grupo Parlamentario del Partido Verde Ecologista de México, en la Sexagésima Quinta Legislatura del Congreso del Estado de Guanajuato, con fundamento en </w:t>
      </w:r>
      <w:r w:rsidRPr="00623A7B">
        <w:rPr>
          <w:rFonts w:ascii="Abadi" w:hAnsi="Abadi" w:cs="Arial"/>
          <w:sz w:val="21"/>
          <w:szCs w:val="21"/>
        </w:rPr>
        <w:lastRenderedPageBreak/>
        <w:t xml:space="preserve">lo dispuesto en los artículos 56, fracción II de la Constitución Política para el Estado de Guanajuato; y 167, fracción II de la Ley Orgánica del Poder Legislativo del Estado de Guanajuato, nos permitimos someter a la consideración de esta Asamblea, la presente </w:t>
      </w:r>
      <w:r w:rsidRPr="00623A7B">
        <w:rPr>
          <w:rFonts w:ascii="Abadi" w:hAnsi="Abadi" w:cs="Arial"/>
          <w:b/>
          <w:bCs/>
          <w:i/>
          <w:sz w:val="21"/>
          <w:szCs w:val="21"/>
        </w:rPr>
        <w:t xml:space="preserve">iniciativa de </w:t>
      </w:r>
      <w:bookmarkStart w:id="17" w:name="_Hlk117868340"/>
      <w:r w:rsidRPr="00623A7B">
        <w:rPr>
          <w:rFonts w:ascii="Abadi" w:hAnsi="Abadi" w:cs="Arial"/>
          <w:b/>
          <w:bCs/>
          <w:i/>
          <w:iCs/>
          <w:sz w:val="21"/>
          <w:szCs w:val="21"/>
        </w:rPr>
        <w:t>que adiciona un segundo párrafo y reforma el artículo 49 de la Ley de Cambio climático del Estado de Guanajuato y sus Municipios</w:t>
      </w:r>
      <w:r w:rsidRPr="00623A7B">
        <w:rPr>
          <w:rFonts w:ascii="Abadi" w:hAnsi="Abadi" w:cs="Arial"/>
          <w:b/>
          <w:bCs/>
          <w:i/>
          <w:sz w:val="21"/>
          <w:szCs w:val="21"/>
        </w:rPr>
        <w:t xml:space="preserve">, </w:t>
      </w:r>
      <w:r w:rsidRPr="00623A7B">
        <w:rPr>
          <w:rFonts w:ascii="Abadi" w:hAnsi="Abadi" w:cs="Arial"/>
          <w:b/>
          <w:bCs/>
          <w:i/>
          <w:sz w:val="21"/>
          <w:szCs w:val="21"/>
          <w:u w:val="single"/>
        </w:rPr>
        <w:t xml:space="preserve">con el objeto de </w:t>
      </w:r>
      <w:bookmarkEnd w:id="17"/>
      <w:r w:rsidRPr="00623A7B">
        <w:rPr>
          <w:rFonts w:ascii="Abadi" w:hAnsi="Abadi" w:cs="Arial"/>
          <w:b/>
          <w:bCs/>
          <w:i/>
          <w:sz w:val="21"/>
          <w:szCs w:val="21"/>
          <w:u w:val="single"/>
        </w:rPr>
        <w:t xml:space="preserve">que los tres Poderes del Estado, así como los 46 municipios, sustituyan y </w:t>
      </w:r>
      <w:r w:rsidRPr="00623A7B">
        <w:rPr>
          <w:rFonts w:ascii="Abadi" w:hAnsi="Abadi" w:cs="Arial"/>
          <w:b/>
          <w:bCs/>
          <w:i/>
          <w:iCs/>
          <w:sz w:val="21"/>
          <w:szCs w:val="21"/>
          <w:u w:val="single"/>
        </w:rPr>
        <w:t xml:space="preserve">renueven su parque vehicular por vehículos eléctricos, híbridos o de bajas emisiones </w:t>
      </w:r>
      <w:r w:rsidRPr="00623A7B">
        <w:rPr>
          <w:rFonts w:ascii="Abadi" w:hAnsi="Abadi" w:cs="Arial"/>
          <w:b/>
          <w:bCs/>
          <w:i/>
          <w:sz w:val="21"/>
          <w:szCs w:val="21"/>
        </w:rPr>
        <w:t xml:space="preserve">, </w:t>
      </w:r>
      <w:r w:rsidRPr="00623A7B">
        <w:rPr>
          <w:rFonts w:ascii="Abadi" w:hAnsi="Abadi" w:cs="Arial"/>
          <w:iCs/>
          <w:sz w:val="21"/>
          <w:szCs w:val="21"/>
        </w:rPr>
        <w:t>de conformidad con la siguiente:</w:t>
      </w:r>
    </w:p>
    <w:p w14:paraId="5A55632A" w14:textId="77777777" w:rsidR="000C341E" w:rsidRDefault="000C341E" w:rsidP="00742E05">
      <w:pPr>
        <w:jc w:val="both"/>
        <w:rPr>
          <w:rFonts w:ascii="Abadi" w:hAnsi="Abadi" w:cs="Arial"/>
          <w:iCs/>
          <w:sz w:val="21"/>
          <w:szCs w:val="21"/>
        </w:rPr>
      </w:pPr>
    </w:p>
    <w:p w14:paraId="676B6B0C" w14:textId="77777777" w:rsidR="000C341E" w:rsidRPr="00623A7B" w:rsidRDefault="000C341E" w:rsidP="000C341E">
      <w:pPr>
        <w:jc w:val="center"/>
        <w:rPr>
          <w:rFonts w:ascii="Abadi" w:hAnsi="Abadi" w:cs="Arial"/>
          <w:b/>
          <w:bCs/>
          <w:sz w:val="21"/>
          <w:szCs w:val="21"/>
        </w:rPr>
      </w:pPr>
      <w:r w:rsidRPr="00623A7B">
        <w:rPr>
          <w:rFonts w:ascii="Abadi" w:hAnsi="Abadi" w:cs="Arial"/>
          <w:b/>
          <w:bCs/>
          <w:sz w:val="21"/>
          <w:szCs w:val="21"/>
        </w:rPr>
        <w:t>EXPOSICIÓN DE MOTIVOS</w:t>
      </w:r>
    </w:p>
    <w:p w14:paraId="3BEFFB90" w14:textId="77777777" w:rsidR="00241820" w:rsidRDefault="00241820" w:rsidP="00241820">
      <w:pPr>
        <w:jc w:val="both"/>
        <w:rPr>
          <w:rFonts w:ascii="Abadi" w:hAnsi="Abadi" w:cs="Arial"/>
          <w:b/>
          <w:bCs/>
          <w:sz w:val="21"/>
          <w:szCs w:val="21"/>
        </w:rPr>
      </w:pPr>
    </w:p>
    <w:p w14:paraId="11B998EE" w14:textId="77777777" w:rsidR="00241820" w:rsidRDefault="00241820" w:rsidP="00241820">
      <w:pPr>
        <w:jc w:val="both"/>
        <w:rPr>
          <w:rFonts w:ascii="Abadi" w:hAnsi="Abadi" w:cs="Arial"/>
          <w:b/>
          <w:bCs/>
          <w:sz w:val="21"/>
          <w:szCs w:val="21"/>
        </w:rPr>
      </w:pPr>
    </w:p>
    <w:p w14:paraId="345DABC8" w14:textId="00929061" w:rsidR="00241820" w:rsidRPr="00623A7B" w:rsidRDefault="00241820" w:rsidP="00241820">
      <w:pPr>
        <w:jc w:val="both"/>
        <w:rPr>
          <w:rFonts w:ascii="Abadi" w:hAnsi="Abadi" w:cs="Arial"/>
          <w:b/>
          <w:bCs/>
          <w:sz w:val="21"/>
          <w:szCs w:val="21"/>
        </w:rPr>
      </w:pPr>
      <w:r w:rsidRPr="00623A7B">
        <w:rPr>
          <w:rFonts w:ascii="Abadi" w:hAnsi="Abadi" w:cs="Arial"/>
          <w:b/>
          <w:bCs/>
          <w:sz w:val="21"/>
          <w:szCs w:val="21"/>
        </w:rPr>
        <w:t>Contexto internacional</w:t>
      </w:r>
    </w:p>
    <w:p w14:paraId="20CC4CE8" w14:textId="77777777" w:rsidR="000C341E" w:rsidRPr="00623A7B" w:rsidRDefault="000C341E" w:rsidP="00742E05">
      <w:pPr>
        <w:jc w:val="both"/>
        <w:rPr>
          <w:rFonts w:ascii="Abadi" w:hAnsi="Abadi" w:cs="Arial"/>
          <w:b/>
          <w:bCs/>
          <w:i/>
          <w:sz w:val="21"/>
          <w:szCs w:val="21"/>
          <w:u w:val="single"/>
        </w:rPr>
      </w:pPr>
    </w:p>
    <w:p w14:paraId="408A438F" w14:textId="77777777" w:rsidR="00CB0DF9" w:rsidRDefault="00CB0DF9" w:rsidP="00CB0DF9">
      <w:pPr>
        <w:jc w:val="both"/>
        <w:rPr>
          <w:rFonts w:ascii="Abadi" w:hAnsi="Abadi" w:cs="Arial"/>
          <w:sz w:val="21"/>
          <w:szCs w:val="21"/>
        </w:rPr>
      </w:pPr>
      <w:r w:rsidRPr="00623A7B">
        <w:rPr>
          <w:rFonts w:ascii="Abadi" w:hAnsi="Abadi" w:cs="Arial"/>
          <w:sz w:val="21"/>
          <w:szCs w:val="21"/>
        </w:rPr>
        <w:t>Hablar de cambio climático, calentamiento global, biodiversidad, sustentabilidad y gestión sostenible de los recursos, no implica solamente conocer sus términos y alcances; es hablar desde la conciencia, del compromiso y la acción, del planteamiento de soluciones innovadoras con un enfoque integral y de fondo.</w:t>
      </w:r>
    </w:p>
    <w:p w14:paraId="1CEBF8FC" w14:textId="77777777" w:rsidR="00CB0DF9" w:rsidRPr="00623A7B" w:rsidRDefault="00CB0DF9" w:rsidP="00CB0DF9">
      <w:pPr>
        <w:jc w:val="both"/>
        <w:rPr>
          <w:rFonts w:ascii="Abadi" w:hAnsi="Abadi" w:cs="Arial"/>
          <w:sz w:val="21"/>
          <w:szCs w:val="21"/>
        </w:rPr>
      </w:pPr>
    </w:p>
    <w:p w14:paraId="134E8A43" w14:textId="77777777" w:rsidR="00CB0DF9" w:rsidRDefault="00CB0DF9" w:rsidP="00CB0DF9">
      <w:pPr>
        <w:jc w:val="both"/>
        <w:rPr>
          <w:rFonts w:ascii="Abadi" w:hAnsi="Abadi" w:cs="Arial"/>
          <w:sz w:val="21"/>
          <w:szCs w:val="21"/>
        </w:rPr>
      </w:pPr>
      <w:r w:rsidRPr="00623A7B">
        <w:rPr>
          <w:rFonts w:ascii="Abadi" w:hAnsi="Abadi" w:cs="Arial"/>
          <w:sz w:val="21"/>
          <w:szCs w:val="21"/>
        </w:rPr>
        <w:t>Con el Informe "Nuestro futuro común" de 1987, realizado por la Asamblea General de la Organización de las Naciones Unidas (ONU), se convino la preponderancia y la necesidad de considerar la protección del ambiente y el desarrollo económico como una sola cuestión. Este hecho sentó́ las bases para que se acuñara el concepto de desarrollo sostenible entendido "como la satisfacción de las necesidades de la generación presente sin comprometer la capacidad de las generaciones futuras para satisfacer sus propias necesidades", el cual emergió́ como el principio rector para el desarrollo mundial a largo plazo. Esta definici</w:t>
      </w:r>
      <w:r w:rsidRPr="00623A7B">
        <w:rPr>
          <w:rFonts w:ascii="Abadi" w:hAnsi="Abadi" w:cs="Abadi"/>
          <w:sz w:val="21"/>
          <w:szCs w:val="21"/>
        </w:rPr>
        <w:t>ó</w:t>
      </w:r>
      <w:r w:rsidRPr="00623A7B">
        <w:rPr>
          <w:rFonts w:ascii="Abadi" w:hAnsi="Abadi" w:cs="Arial"/>
          <w:sz w:val="21"/>
          <w:szCs w:val="21"/>
        </w:rPr>
        <w:t>n consta de tres pilares fundamentales que buscan lograr de manera equilibrada, el desarrollo econ</w:t>
      </w:r>
      <w:r w:rsidRPr="00623A7B">
        <w:rPr>
          <w:rFonts w:ascii="Abadi" w:hAnsi="Abadi" w:cs="Abadi"/>
          <w:sz w:val="21"/>
          <w:szCs w:val="21"/>
        </w:rPr>
        <w:t>ó</w:t>
      </w:r>
      <w:r w:rsidRPr="00623A7B">
        <w:rPr>
          <w:rFonts w:ascii="Abadi" w:hAnsi="Abadi" w:cs="Arial"/>
          <w:sz w:val="21"/>
          <w:szCs w:val="21"/>
        </w:rPr>
        <w:t>mico, el desarrollo social y la protecci</w:t>
      </w:r>
      <w:r w:rsidRPr="00623A7B">
        <w:rPr>
          <w:rFonts w:ascii="Abadi" w:hAnsi="Abadi" w:cs="Abadi"/>
          <w:sz w:val="21"/>
          <w:szCs w:val="21"/>
        </w:rPr>
        <w:t>ó</w:t>
      </w:r>
      <w:r w:rsidRPr="00623A7B">
        <w:rPr>
          <w:rFonts w:ascii="Abadi" w:hAnsi="Abadi" w:cs="Arial"/>
          <w:sz w:val="21"/>
          <w:szCs w:val="21"/>
        </w:rPr>
        <w:t>n del medio ambiente</w:t>
      </w:r>
      <w:r w:rsidRPr="00623A7B">
        <w:rPr>
          <w:rStyle w:val="Refdenotaalpie"/>
          <w:rFonts w:ascii="Abadi" w:hAnsi="Abadi" w:cs="Arial"/>
          <w:sz w:val="21"/>
          <w:szCs w:val="21"/>
        </w:rPr>
        <w:footnoteReference w:id="16"/>
      </w:r>
      <w:r w:rsidRPr="00623A7B">
        <w:rPr>
          <w:rFonts w:ascii="Abadi" w:hAnsi="Abadi" w:cs="Arial"/>
          <w:sz w:val="21"/>
          <w:szCs w:val="21"/>
        </w:rPr>
        <w:t xml:space="preserve">. </w:t>
      </w:r>
    </w:p>
    <w:p w14:paraId="1B70A0F8" w14:textId="77777777" w:rsidR="00CB0DF9" w:rsidRPr="00623A7B" w:rsidRDefault="00CB0DF9" w:rsidP="00CB0DF9">
      <w:pPr>
        <w:jc w:val="both"/>
        <w:rPr>
          <w:rFonts w:ascii="Abadi" w:hAnsi="Abadi" w:cs="Arial"/>
          <w:sz w:val="21"/>
          <w:szCs w:val="21"/>
        </w:rPr>
      </w:pPr>
    </w:p>
    <w:p w14:paraId="471AE07D" w14:textId="77777777" w:rsidR="00CB0DF9" w:rsidRDefault="00CB0DF9" w:rsidP="00CB0DF9">
      <w:pPr>
        <w:jc w:val="both"/>
        <w:rPr>
          <w:rFonts w:ascii="Abadi" w:hAnsi="Abadi" w:cs="Arial"/>
          <w:sz w:val="21"/>
          <w:szCs w:val="21"/>
        </w:rPr>
      </w:pPr>
      <w:r w:rsidRPr="00623A7B">
        <w:rPr>
          <w:rFonts w:ascii="Abadi" w:hAnsi="Abadi" w:cs="Arial"/>
          <w:sz w:val="21"/>
          <w:szCs w:val="21"/>
        </w:rPr>
        <w:t>A partir de este momento se inició a escala global el cuidado y manejo ambiental. En poco más de 33 años se ha dado origen a una larga lista de acuerdos, convenios, tratados, pactos, leyes, conferencias, cumbres y metas en materia de salud, impacto ambiental, pobreza, hábitat, población y desarrollo, comercio y medio ambiente, agricultura y seguridad alimentaria, atmósfera, diversidad, contaminación del agua, mares y mantos freáticos, protección animal, alteraciones biológicas, desertificación, tratamiento de residuos peligrosos, seguridad nuclear y océanos, por mencionar algunos.</w:t>
      </w:r>
    </w:p>
    <w:p w14:paraId="7522B5A1" w14:textId="77777777" w:rsidR="00CB0DF9" w:rsidRPr="00623A7B" w:rsidRDefault="00CB0DF9" w:rsidP="00CB0DF9">
      <w:pPr>
        <w:jc w:val="both"/>
        <w:rPr>
          <w:rFonts w:ascii="Abadi" w:hAnsi="Abadi" w:cs="Arial"/>
          <w:sz w:val="21"/>
          <w:szCs w:val="21"/>
        </w:rPr>
      </w:pPr>
    </w:p>
    <w:p w14:paraId="6D23056E" w14:textId="77777777" w:rsidR="00CB0DF9" w:rsidRPr="00623A7B" w:rsidRDefault="00CB0DF9" w:rsidP="00CB0DF9">
      <w:pPr>
        <w:jc w:val="both"/>
        <w:rPr>
          <w:rFonts w:ascii="Abadi" w:hAnsi="Abadi" w:cs="Arial"/>
          <w:sz w:val="21"/>
          <w:szCs w:val="21"/>
        </w:rPr>
      </w:pPr>
      <w:r w:rsidRPr="00623A7B">
        <w:rPr>
          <w:rFonts w:ascii="Abadi" w:hAnsi="Abadi" w:cs="Arial"/>
          <w:sz w:val="21"/>
          <w:szCs w:val="21"/>
        </w:rPr>
        <w:t>Bajo este enfoque, surge la Agenda 2030 adoptada el 25 de septiembre de 2015, que actualiza y sintetiza una nueva agenda de desarrollo ambiental, derivada de los Objetivos de Desarrollo del Milenio adoptados en el año 2000, y propone un nuevo plan de acción a favor de las personas, el planeta, la justicia, la paz y un crecimiento igualitario.</w:t>
      </w:r>
    </w:p>
    <w:p w14:paraId="3748B856" w14:textId="77777777" w:rsidR="00643097" w:rsidRDefault="00643097" w:rsidP="00956883">
      <w:pPr>
        <w:pStyle w:val="Textoindependiente"/>
        <w:spacing w:before="1"/>
        <w:ind w:left="426"/>
        <w:rPr>
          <w:rFonts w:ascii="Abadi" w:hAnsi="Abadi"/>
          <w:sz w:val="21"/>
          <w:szCs w:val="21"/>
        </w:rPr>
      </w:pPr>
    </w:p>
    <w:p w14:paraId="26902AFB" w14:textId="77777777" w:rsidR="00643097" w:rsidRDefault="00643097" w:rsidP="00956883">
      <w:pPr>
        <w:pStyle w:val="Textoindependiente"/>
        <w:spacing w:before="1"/>
        <w:ind w:left="426"/>
        <w:rPr>
          <w:rFonts w:ascii="Abadi" w:hAnsi="Abadi"/>
          <w:sz w:val="21"/>
          <w:szCs w:val="21"/>
        </w:rPr>
      </w:pPr>
    </w:p>
    <w:p w14:paraId="72501A13" w14:textId="77777777" w:rsidR="004D593F" w:rsidRDefault="004D593F" w:rsidP="004D593F">
      <w:pPr>
        <w:jc w:val="both"/>
        <w:rPr>
          <w:rFonts w:ascii="Abadi" w:hAnsi="Abadi" w:cs="Arial"/>
          <w:sz w:val="21"/>
          <w:szCs w:val="21"/>
        </w:rPr>
      </w:pPr>
      <w:r w:rsidRPr="00623A7B">
        <w:rPr>
          <w:rFonts w:ascii="Abadi" w:hAnsi="Abadi" w:cs="Arial"/>
          <w:sz w:val="21"/>
          <w:szCs w:val="21"/>
        </w:rPr>
        <w:t>La Agenda plantea 17 Objetivos para el Desarrollo Sostenible (ODS) con 169 metas de carácter integrado e indivisible que abarcan las esferas económica, social y ambiental. La nueva estrategia integra y direcciona los programas de desarrollo mundial durante los próximos 15 años donde los Estados están comprometidos a movilizar los medios necesarios para su implementación, en función de los retos específicos y necesidades de cada país y su agenda para desarrollo sostenible, sus objetivos y metas</w:t>
      </w:r>
      <w:r w:rsidRPr="00623A7B">
        <w:rPr>
          <w:rStyle w:val="Refdenotaalpie"/>
          <w:rFonts w:ascii="Abadi" w:hAnsi="Abadi" w:cs="Arial"/>
          <w:sz w:val="21"/>
          <w:szCs w:val="21"/>
        </w:rPr>
        <w:footnoteReference w:id="17"/>
      </w:r>
      <w:r w:rsidRPr="00623A7B">
        <w:rPr>
          <w:rFonts w:ascii="Abadi" w:hAnsi="Abadi" w:cs="Arial"/>
          <w:sz w:val="21"/>
          <w:szCs w:val="21"/>
        </w:rPr>
        <w:t>.</w:t>
      </w:r>
    </w:p>
    <w:p w14:paraId="2CD9A404" w14:textId="77777777" w:rsidR="004D593F" w:rsidRPr="00623A7B" w:rsidRDefault="004D593F" w:rsidP="004D593F">
      <w:pPr>
        <w:jc w:val="both"/>
        <w:rPr>
          <w:rFonts w:ascii="Abadi" w:hAnsi="Abadi" w:cs="Arial"/>
          <w:sz w:val="21"/>
          <w:szCs w:val="21"/>
        </w:rPr>
      </w:pPr>
    </w:p>
    <w:p w14:paraId="0605523A" w14:textId="77777777" w:rsidR="004D593F" w:rsidRDefault="004D593F" w:rsidP="004D593F">
      <w:pPr>
        <w:jc w:val="both"/>
        <w:rPr>
          <w:rFonts w:ascii="Abadi" w:hAnsi="Abadi" w:cs="Arial"/>
          <w:sz w:val="21"/>
          <w:szCs w:val="21"/>
        </w:rPr>
      </w:pPr>
      <w:r w:rsidRPr="00623A7B">
        <w:rPr>
          <w:rFonts w:ascii="Abadi" w:hAnsi="Abadi" w:cs="Arial"/>
          <w:sz w:val="21"/>
          <w:szCs w:val="21"/>
        </w:rPr>
        <w:t>Uno de los temas principales que tiene que ver con el cambio climático es la reducción de gases de efecto invernadero. Esta meta está contemplada en el “Objetivo 13: Adoptar medidas urgentes para combatir el cambio climático y sus efectos” que propone una de sus principales metas la incorporación de medidas relativas al cambio climático en las políticas, estrategias y planes nacionales (Meta 13.2)</w:t>
      </w:r>
      <w:r w:rsidRPr="00623A7B">
        <w:rPr>
          <w:rStyle w:val="Refdenotaalpie"/>
          <w:rFonts w:ascii="Abadi" w:hAnsi="Abadi" w:cs="Arial"/>
          <w:sz w:val="21"/>
          <w:szCs w:val="21"/>
        </w:rPr>
        <w:footnoteReference w:id="18"/>
      </w:r>
      <w:r w:rsidRPr="00623A7B">
        <w:rPr>
          <w:rFonts w:ascii="Abadi" w:hAnsi="Abadi" w:cs="Arial"/>
          <w:sz w:val="21"/>
          <w:szCs w:val="21"/>
        </w:rPr>
        <w:t>.</w:t>
      </w:r>
    </w:p>
    <w:p w14:paraId="2C173B8B" w14:textId="77777777" w:rsidR="004D593F" w:rsidRPr="00623A7B" w:rsidRDefault="004D593F" w:rsidP="004D593F">
      <w:pPr>
        <w:jc w:val="both"/>
        <w:rPr>
          <w:rFonts w:ascii="Abadi" w:hAnsi="Abadi" w:cs="Arial"/>
          <w:sz w:val="21"/>
          <w:szCs w:val="21"/>
        </w:rPr>
      </w:pPr>
    </w:p>
    <w:p w14:paraId="15303059" w14:textId="77777777" w:rsidR="004D593F" w:rsidRDefault="004D593F" w:rsidP="004D593F">
      <w:pPr>
        <w:jc w:val="both"/>
        <w:rPr>
          <w:rFonts w:ascii="Abadi" w:hAnsi="Abadi" w:cs="Arial"/>
          <w:sz w:val="21"/>
          <w:szCs w:val="21"/>
        </w:rPr>
      </w:pPr>
      <w:r w:rsidRPr="00623A7B">
        <w:rPr>
          <w:rFonts w:ascii="Abadi" w:hAnsi="Abadi" w:cs="Arial"/>
          <w:sz w:val="21"/>
          <w:szCs w:val="21"/>
        </w:rPr>
        <w:t>Datos de la ONU refieren que el 2019 fue el segundo año más caluroso de todos los tiempos y marcó el final de la década más calurosa (2010-2019) que se haya registrado jamás. En el mismo año, los niveles de dióxido de carbono (CO2) y de otros gases de efecto invernadero en la atmósfera aumentaron en niveles récord. De acuerdo con el Organismo, a pesar de que se estima que las emisiones de gases de efecto invernadero caigan alrededor de un 6 % en 2020 debido a las restricciones de movimiento y las recesiones económicas derivadas de la pandemia de la COVID19, esta mejora es solo temporal.</w:t>
      </w:r>
    </w:p>
    <w:p w14:paraId="3F7D8359" w14:textId="77777777" w:rsidR="004D593F" w:rsidRPr="00623A7B" w:rsidRDefault="004D593F" w:rsidP="004D593F">
      <w:pPr>
        <w:jc w:val="both"/>
        <w:rPr>
          <w:rFonts w:ascii="Abadi" w:hAnsi="Abadi" w:cs="Arial"/>
          <w:sz w:val="21"/>
          <w:szCs w:val="21"/>
        </w:rPr>
      </w:pPr>
    </w:p>
    <w:p w14:paraId="74BB7F6D" w14:textId="77777777" w:rsidR="004D593F" w:rsidRDefault="004D593F" w:rsidP="004D593F">
      <w:pPr>
        <w:jc w:val="both"/>
        <w:rPr>
          <w:rFonts w:ascii="Abadi" w:hAnsi="Abadi" w:cs="Arial"/>
          <w:sz w:val="21"/>
          <w:szCs w:val="21"/>
        </w:rPr>
      </w:pPr>
      <w:r w:rsidRPr="00623A7B">
        <w:rPr>
          <w:rFonts w:ascii="Abadi" w:hAnsi="Abadi" w:cs="Arial"/>
          <w:sz w:val="21"/>
          <w:szCs w:val="21"/>
        </w:rPr>
        <w:t>En este contexto, el Secretario General de las Naciones Unidas propone seis medidas favorables para el clima que los Gobiernos pueden adoptar paralelamente a sus planes para reconstruir sus economías:</w:t>
      </w:r>
    </w:p>
    <w:p w14:paraId="1419D5C4" w14:textId="77777777" w:rsidR="004D593F" w:rsidRPr="00623A7B" w:rsidRDefault="004D593F" w:rsidP="004D593F">
      <w:pPr>
        <w:jc w:val="both"/>
        <w:rPr>
          <w:rFonts w:ascii="Abadi" w:hAnsi="Abadi" w:cs="Arial"/>
          <w:sz w:val="21"/>
          <w:szCs w:val="21"/>
        </w:rPr>
      </w:pPr>
    </w:p>
    <w:p w14:paraId="5814622C" w14:textId="77777777" w:rsidR="004D593F" w:rsidRPr="00623A7B" w:rsidRDefault="004D593F" w:rsidP="00EE0B83">
      <w:pPr>
        <w:pStyle w:val="Prrafodelista"/>
        <w:numPr>
          <w:ilvl w:val="0"/>
          <w:numId w:val="202"/>
        </w:numPr>
        <w:spacing w:after="160" w:line="259" w:lineRule="auto"/>
        <w:contextualSpacing/>
        <w:jc w:val="both"/>
        <w:rPr>
          <w:rFonts w:ascii="Abadi" w:hAnsi="Abadi" w:cs="Arial"/>
          <w:sz w:val="21"/>
          <w:szCs w:val="21"/>
        </w:rPr>
      </w:pPr>
      <w:r w:rsidRPr="00623A7B">
        <w:rPr>
          <w:rFonts w:ascii="Abadi" w:hAnsi="Abadi" w:cs="Arial"/>
          <w:sz w:val="21"/>
          <w:szCs w:val="21"/>
        </w:rPr>
        <w:t xml:space="preserve">Transición verde: las inversiones deben acelerar la descarbonización de todos los aspectos de nuestra economía. </w:t>
      </w:r>
    </w:p>
    <w:p w14:paraId="21070947" w14:textId="77777777" w:rsidR="004D593F" w:rsidRPr="00623A7B" w:rsidRDefault="004D593F" w:rsidP="00EE0B83">
      <w:pPr>
        <w:pStyle w:val="Prrafodelista"/>
        <w:numPr>
          <w:ilvl w:val="0"/>
          <w:numId w:val="202"/>
        </w:numPr>
        <w:spacing w:after="160" w:line="259" w:lineRule="auto"/>
        <w:contextualSpacing/>
        <w:jc w:val="both"/>
        <w:rPr>
          <w:rFonts w:ascii="Abadi" w:hAnsi="Abadi" w:cs="Arial"/>
          <w:sz w:val="21"/>
          <w:szCs w:val="21"/>
        </w:rPr>
      </w:pPr>
      <w:r w:rsidRPr="00623A7B">
        <w:rPr>
          <w:rFonts w:ascii="Abadi" w:hAnsi="Abadi" w:cs="Arial"/>
          <w:sz w:val="21"/>
          <w:szCs w:val="21"/>
        </w:rPr>
        <w:t xml:space="preserve">Empleos verdes y crecimiento sostenible e inclusivo. </w:t>
      </w:r>
    </w:p>
    <w:p w14:paraId="25FBB3B9" w14:textId="77777777" w:rsidR="004D593F" w:rsidRPr="00623A7B" w:rsidRDefault="004D593F" w:rsidP="00EE0B83">
      <w:pPr>
        <w:pStyle w:val="Prrafodelista"/>
        <w:numPr>
          <w:ilvl w:val="0"/>
          <w:numId w:val="202"/>
        </w:numPr>
        <w:spacing w:after="160" w:line="259" w:lineRule="auto"/>
        <w:contextualSpacing/>
        <w:jc w:val="both"/>
        <w:rPr>
          <w:rFonts w:ascii="Abadi" w:hAnsi="Abadi" w:cs="Arial"/>
          <w:sz w:val="21"/>
          <w:szCs w:val="21"/>
        </w:rPr>
      </w:pPr>
      <w:r w:rsidRPr="00623A7B">
        <w:rPr>
          <w:rFonts w:ascii="Abadi" w:hAnsi="Abadi" w:cs="Arial"/>
          <w:sz w:val="21"/>
          <w:szCs w:val="21"/>
        </w:rPr>
        <w:t>Economía verde: hacer que las sociedades y los pueblos sean más resilientes mediante una transición justa para todos y que no deje a nadie atrás.</w:t>
      </w:r>
      <w:r w:rsidRPr="00623A7B">
        <w:rPr>
          <w:rFonts w:ascii="Abadi" w:hAnsi="Abadi"/>
          <w:sz w:val="21"/>
          <w:szCs w:val="21"/>
        </w:rPr>
        <w:t xml:space="preserve"> </w:t>
      </w:r>
    </w:p>
    <w:p w14:paraId="442A8C42" w14:textId="77777777" w:rsidR="004D593F" w:rsidRPr="00623A7B" w:rsidRDefault="004D593F" w:rsidP="00EE0B83">
      <w:pPr>
        <w:pStyle w:val="Prrafodelista"/>
        <w:numPr>
          <w:ilvl w:val="0"/>
          <w:numId w:val="202"/>
        </w:numPr>
        <w:spacing w:after="160" w:line="259" w:lineRule="auto"/>
        <w:contextualSpacing/>
        <w:jc w:val="both"/>
        <w:rPr>
          <w:rFonts w:ascii="Abadi" w:hAnsi="Abadi" w:cs="Arial"/>
          <w:sz w:val="21"/>
          <w:szCs w:val="21"/>
        </w:rPr>
      </w:pPr>
      <w:r w:rsidRPr="00623A7B">
        <w:rPr>
          <w:rFonts w:ascii="Abadi" w:hAnsi="Abadi" w:cs="Arial"/>
          <w:sz w:val="21"/>
          <w:szCs w:val="21"/>
        </w:rPr>
        <w:t xml:space="preserve">Invertir en soluciones sostenibles: los subsidios a los combustibles fósiles deben desaparecer y los contaminadores deben pagar por su contaminación. </w:t>
      </w:r>
    </w:p>
    <w:p w14:paraId="2F53A7D4" w14:textId="77777777" w:rsidR="004D593F" w:rsidRPr="00623A7B" w:rsidRDefault="004D593F" w:rsidP="00EE0B83">
      <w:pPr>
        <w:pStyle w:val="Prrafodelista"/>
        <w:numPr>
          <w:ilvl w:val="0"/>
          <w:numId w:val="202"/>
        </w:numPr>
        <w:spacing w:after="160" w:line="259" w:lineRule="auto"/>
        <w:contextualSpacing/>
        <w:jc w:val="both"/>
        <w:rPr>
          <w:rFonts w:ascii="Abadi" w:hAnsi="Abadi" w:cs="Arial"/>
          <w:sz w:val="21"/>
          <w:szCs w:val="21"/>
        </w:rPr>
      </w:pPr>
      <w:r w:rsidRPr="00623A7B">
        <w:rPr>
          <w:rFonts w:ascii="Abadi" w:hAnsi="Abadi" w:cs="Arial"/>
          <w:sz w:val="21"/>
          <w:szCs w:val="21"/>
        </w:rPr>
        <w:t xml:space="preserve">Afrontar todos los riesgos climáticos. </w:t>
      </w:r>
    </w:p>
    <w:p w14:paraId="375A406A" w14:textId="77777777" w:rsidR="004D593F" w:rsidRPr="00623A7B" w:rsidRDefault="004D593F" w:rsidP="00EE0B83">
      <w:pPr>
        <w:pStyle w:val="Prrafodelista"/>
        <w:numPr>
          <w:ilvl w:val="0"/>
          <w:numId w:val="202"/>
        </w:numPr>
        <w:spacing w:after="160" w:line="259" w:lineRule="auto"/>
        <w:contextualSpacing/>
        <w:jc w:val="both"/>
        <w:rPr>
          <w:rFonts w:ascii="Abadi" w:hAnsi="Abadi" w:cs="Arial"/>
          <w:sz w:val="21"/>
          <w:szCs w:val="21"/>
        </w:rPr>
      </w:pPr>
      <w:r w:rsidRPr="00623A7B">
        <w:rPr>
          <w:rFonts w:ascii="Abadi" w:hAnsi="Abadi" w:cs="Arial"/>
          <w:sz w:val="21"/>
          <w:szCs w:val="21"/>
        </w:rPr>
        <w:t xml:space="preserve">Cooperación: ningún país puede triunfar por sí solo. </w:t>
      </w:r>
    </w:p>
    <w:p w14:paraId="1C65F887" w14:textId="77777777" w:rsidR="004D593F" w:rsidRDefault="004D593F" w:rsidP="004D593F">
      <w:pPr>
        <w:jc w:val="both"/>
        <w:rPr>
          <w:rFonts w:ascii="Abadi" w:hAnsi="Abadi" w:cs="Arial"/>
          <w:sz w:val="21"/>
          <w:szCs w:val="21"/>
        </w:rPr>
      </w:pPr>
      <w:r w:rsidRPr="00623A7B">
        <w:rPr>
          <w:rFonts w:ascii="Abadi" w:hAnsi="Abadi" w:cs="Arial"/>
          <w:sz w:val="21"/>
          <w:szCs w:val="21"/>
        </w:rPr>
        <w:t>De lo anterior, destacamos el punto 1 y 4, materia de esta iniciativa, que proponen una transición verde para la descarbonización de todos los aspectos las economías y las soluciones sostenibles mediante medidas para desincentivar el uso de combustibles fósiles.</w:t>
      </w:r>
    </w:p>
    <w:p w14:paraId="00734B8E" w14:textId="77777777" w:rsidR="004D593F" w:rsidRPr="00623A7B" w:rsidRDefault="004D593F" w:rsidP="004D593F">
      <w:pPr>
        <w:jc w:val="both"/>
        <w:rPr>
          <w:rFonts w:ascii="Abadi" w:hAnsi="Abadi" w:cs="Arial"/>
          <w:sz w:val="21"/>
          <w:szCs w:val="21"/>
        </w:rPr>
      </w:pPr>
    </w:p>
    <w:p w14:paraId="0EFC1A9A" w14:textId="77777777" w:rsidR="004D593F" w:rsidRDefault="004D593F" w:rsidP="004D593F">
      <w:pPr>
        <w:jc w:val="both"/>
        <w:rPr>
          <w:rFonts w:ascii="Abadi" w:hAnsi="Abadi" w:cs="Arial"/>
          <w:b/>
          <w:bCs/>
          <w:sz w:val="21"/>
          <w:szCs w:val="21"/>
        </w:rPr>
      </w:pPr>
      <w:r w:rsidRPr="00623A7B">
        <w:rPr>
          <w:rFonts w:ascii="Abadi" w:hAnsi="Abadi" w:cs="Arial"/>
          <w:b/>
          <w:bCs/>
          <w:sz w:val="21"/>
          <w:szCs w:val="21"/>
        </w:rPr>
        <w:t>Contaminación en Guanajuato</w:t>
      </w:r>
    </w:p>
    <w:p w14:paraId="7051C0B0" w14:textId="77777777" w:rsidR="004D593F" w:rsidRPr="00623A7B" w:rsidRDefault="004D593F" w:rsidP="004D593F">
      <w:pPr>
        <w:jc w:val="both"/>
        <w:rPr>
          <w:rFonts w:ascii="Abadi" w:hAnsi="Abadi" w:cs="Arial"/>
          <w:b/>
          <w:bCs/>
          <w:sz w:val="21"/>
          <w:szCs w:val="21"/>
        </w:rPr>
      </w:pPr>
    </w:p>
    <w:p w14:paraId="78954B53" w14:textId="77777777" w:rsidR="004D593F" w:rsidRPr="00623A7B" w:rsidRDefault="004D593F" w:rsidP="004D593F">
      <w:pPr>
        <w:jc w:val="both"/>
        <w:rPr>
          <w:rFonts w:ascii="Abadi" w:hAnsi="Abadi" w:cs="Arial"/>
          <w:sz w:val="21"/>
          <w:szCs w:val="21"/>
        </w:rPr>
      </w:pPr>
      <w:r w:rsidRPr="00623A7B">
        <w:rPr>
          <w:rFonts w:ascii="Abadi" w:hAnsi="Abadi" w:cs="Arial"/>
          <w:sz w:val="21"/>
          <w:szCs w:val="21"/>
        </w:rPr>
        <w:t xml:space="preserve">Como un contexto general, en Guanajuato tenemos problemas en diversos sectores, desde los irremediables daños a la salud provocados por la mala calidad del aire en todo el territorio estatal, la contaminación de la biodiversidad por los contaminantes emitidos por el sector industria y minero, hasta los daños ecosistémicos por la sequía que ha azotado nuestro territorio y la contaminación de los mantos freáticos y acuíferos que aún nos quedan. </w:t>
      </w:r>
    </w:p>
    <w:p w14:paraId="05D2B1C5" w14:textId="77777777" w:rsidR="00643097" w:rsidRDefault="00643097" w:rsidP="00956883">
      <w:pPr>
        <w:pStyle w:val="Textoindependiente"/>
        <w:spacing w:before="1"/>
        <w:ind w:left="426"/>
        <w:rPr>
          <w:rFonts w:ascii="Abadi" w:hAnsi="Abadi"/>
          <w:sz w:val="21"/>
          <w:szCs w:val="21"/>
        </w:rPr>
      </w:pPr>
    </w:p>
    <w:p w14:paraId="4E366D7E" w14:textId="77777777" w:rsidR="003752E2" w:rsidRDefault="003752E2" w:rsidP="003752E2">
      <w:pPr>
        <w:jc w:val="both"/>
        <w:rPr>
          <w:rFonts w:ascii="Abadi" w:hAnsi="Abadi" w:cs="Arial"/>
          <w:sz w:val="21"/>
          <w:szCs w:val="21"/>
        </w:rPr>
      </w:pPr>
      <w:r w:rsidRPr="00623A7B">
        <w:rPr>
          <w:rFonts w:ascii="Abadi" w:hAnsi="Abadi" w:cs="Arial"/>
          <w:sz w:val="21"/>
          <w:szCs w:val="21"/>
        </w:rPr>
        <w:t xml:space="preserve">Como Partido Verde, tenemos claro que todo lo mencionado en supra líneas representan particularmente un problema que debe ser atendido, sin embargo, en la presente iniciativa nos enfocaremos en la contaminación atmosférica derivada de la contaminación del aire. </w:t>
      </w:r>
    </w:p>
    <w:p w14:paraId="09A26E85" w14:textId="77777777" w:rsidR="005849B2" w:rsidRPr="00623A7B" w:rsidRDefault="005849B2" w:rsidP="003752E2">
      <w:pPr>
        <w:jc w:val="both"/>
        <w:rPr>
          <w:rFonts w:ascii="Abadi" w:hAnsi="Abadi" w:cs="Arial"/>
          <w:sz w:val="21"/>
          <w:szCs w:val="21"/>
        </w:rPr>
      </w:pPr>
    </w:p>
    <w:p w14:paraId="1913610E" w14:textId="77777777" w:rsidR="003752E2" w:rsidRPr="00623A7B" w:rsidRDefault="003752E2" w:rsidP="003752E2">
      <w:pPr>
        <w:jc w:val="both"/>
        <w:rPr>
          <w:rFonts w:ascii="Abadi" w:hAnsi="Abadi" w:cs="Arial"/>
          <w:sz w:val="21"/>
          <w:szCs w:val="21"/>
        </w:rPr>
      </w:pPr>
      <w:r w:rsidRPr="00623A7B">
        <w:rPr>
          <w:rFonts w:ascii="Abadi" w:hAnsi="Abadi" w:cs="Arial"/>
          <w:sz w:val="21"/>
          <w:szCs w:val="21"/>
        </w:rPr>
        <w:t>Derivado de ello, sabemos que garantizar la calidad del aire es de vital importancia, ya que lo contrario tiene como consecuencia una gran cantidad de enfermedades y padecimientos en la población, según el boletín epidemiológico que publica la secretaria de Salud Federal, se informó que, en 2023 hasta el 17 de febrero, en la entidad se reportaron 77 300 casos de infecciones respiratorias agudas, siendo las mujeres las más afectadas con 43 775 casos, mientras que, en cuanto a neumonía y bronconeumonía, se registraron 533 casos totales</w:t>
      </w:r>
      <w:r w:rsidRPr="00623A7B">
        <w:rPr>
          <w:rStyle w:val="Refdenotaalpie"/>
          <w:rFonts w:ascii="Abadi" w:hAnsi="Abadi" w:cs="Arial"/>
          <w:sz w:val="21"/>
          <w:szCs w:val="21"/>
        </w:rPr>
        <w:footnoteReference w:id="19"/>
      </w:r>
      <w:r w:rsidRPr="00623A7B">
        <w:rPr>
          <w:rFonts w:ascii="Abadi" w:hAnsi="Abadi" w:cs="Arial"/>
          <w:sz w:val="21"/>
          <w:szCs w:val="21"/>
        </w:rPr>
        <w:t xml:space="preserve">. </w:t>
      </w:r>
    </w:p>
    <w:p w14:paraId="177F073E" w14:textId="77777777" w:rsidR="003752E2" w:rsidRDefault="003752E2" w:rsidP="003752E2">
      <w:pPr>
        <w:jc w:val="both"/>
        <w:rPr>
          <w:rFonts w:ascii="Abadi" w:hAnsi="Abadi" w:cs="Arial"/>
          <w:sz w:val="21"/>
          <w:szCs w:val="21"/>
        </w:rPr>
      </w:pPr>
      <w:r w:rsidRPr="00623A7B">
        <w:rPr>
          <w:rFonts w:ascii="Abadi" w:hAnsi="Abadi" w:cs="Arial"/>
          <w:sz w:val="21"/>
          <w:szCs w:val="21"/>
        </w:rPr>
        <w:t>Son diversos los agentes generadores de la contaminación del aire, la quema de esquilmos, los gases que expiden los hornos ladrilleros, la quema desmedida de pirotecnia, pero entre ellos, destaca el uso de vehículos de combustión interna, como principales generadores de contaminación.</w:t>
      </w:r>
    </w:p>
    <w:p w14:paraId="7857B167" w14:textId="77777777" w:rsidR="002442BF" w:rsidRPr="00623A7B" w:rsidRDefault="002442BF" w:rsidP="003752E2">
      <w:pPr>
        <w:jc w:val="both"/>
        <w:rPr>
          <w:rFonts w:ascii="Abadi" w:hAnsi="Abadi" w:cs="Arial"/>
          <w:sz w:val="21"/>
          <w:szCs w:val="21"/>
        </w:rPr>
      </w:pPr>
    </w:p>
    <w:p w14:paraId="7F458EFD" w14:textId="77777777" w:rsidR="003752E2" w:rsidRDefault="003752E2" w:rsidP="003752E2">
      <w:pPr>
        <w:jc w:val="both"/>
        <w:rPr>
          <w:rFonts w:ascii="Abadi" w:hAnsi="Abadi" w:cs="Arial"/>
          <w:sz w:val="21"/>
          <w:szCs w:val="21"/>
        </w:rPr>
      </w:pPr>
      <w:r w:rsidRPr="00623A7B">
        <w:rPr>
          <w:rFonts w:ascii="Abadi" w:hAnsi="Abadi" w:cs="Arial"/>
          <w:sz w:val="21"/>
          <w:szCs w:val="21"/>
        </w:rPr>
        <w:t>En 2020, con la incorporación de la aplicación móvil IGNIS desarrollada por la Universidad de Guanajuato y con la atención de la brigada contra quema a pie de carretera, los reportes de quemas a cielo abierto se incrementaron a 15 mil 182, siendo el pastizal el de mayor incidencia con el 57 por ciento, las casas, vehículos y empresas en 18 por ciento, basura con el 8 por ciento. Los municipios con mayor número de quemas fueron: Celaya con 23 por ciento, seguido de León con 20 por ciento, San Francisco del Rincón con 16 por ciento,</w:t>
      </w:r>
      <w:r w:rsidRPr="00623A7B">
        <w:rPr>
          <w:rFonts w:ascii="Abadi" w:hAnsi="Abadi"/>
          <w:sz w:val="21"/>
          <w:szCs w:val="21"/>
        </w:rPr>
        <w:t xml:space="preserve"> </w:t>
      </w:r>
      <w:r w:rsidRPr="00623A7B">
        <w:rPr>
          <w:rFonts w:ascii="Abadi" w:hAnsi="Abadi" w:cs="Arial"/>
          <w:sz w:val="21"/>
          <w:szCs w:val="21"/>
        </w:rPr>
        <w:lastRenderedPageBreak/>
        <w:t xml:space="preserve">Salamanca con 9 por ciento, Salvatierra 8 por ciento, </w:t>
      </w:r>
      <w:proofErr w:type="spellStart"/>
      <w:r w:rsidRPr="00623A7B">
        <w:rPr>
          <w:rFonts w:ascii="Abadi" w:hAnsi="Abadi" w:cs="Arial"/>
          <w:sz w:val="21"/>
          <w:szCs w:val="21"/>
        </w:rPr>
        <w:t>lrapuato</w:t>
      </w:r>
      <w:proofErr w:type="spellEnd"/>
      <w:r w:rsidRPr="00623A7B">
        <w:rPr>
          <w:rFonts w:ascii="Abadi" w:hAnsi="Abadi" w:cs="Arial"/>
          <w:sz w:val="21"/>
          <w:szCs w:val="21"/>
        </w:rPr>
        <w:t xml:space="preserve"> con 7 por ciento y Purísima del Rincón con 6 por ciento. </w:t>
      </w:r>
    </w:p>
    <w:p w14:paraId="75E4783B" w14:textId="77777777" w:rsidR="002442BF" w:rsidRPr="00623A7B" w:rsidRDefault="002442BF" w:rsidP="003752E2">
      <w:pPr>
        <w:jc w:val="both"/>
        <w:rPr>
          <w:rFonts w:ascii="Abadi" w:hAnsi="Abadi" w:cs="Arial"/>
          <w:sz w:val="21"/>
          <w:szCs w:val="21"/>
        </w:rPr>
      </w:pPr>
    </w:p>
    <w:p w14:paraId="2A8B8C54" w14:textId="77777777" w:rsidR="003752E2" w:rsidRPr="00623A7B" w:rsidRDefault="003752E2" w:rsidP="003752E2">
      <w:pPr>
        <w:jc w:val="both"/>
        <w:rPr>
          <w:rFonts w:ascii="Abadi" w:hAnsi="Abadi" w:cs="Arial"/>
          <w:sz w:val="21"/>
          <w:szCs w:val="21"/>
        </w:rPr>
      </w:pPr>
      <w:r w:rsidRPr="00623A7B">
        <w:rPr>
          <w:rFonts w:ascii="Abadi" w:hAnsi="Abadi" w:cs="Arial"/>
          <w:sz w:val="21"/>
          <w:szCs w:val="21"/>
        </w:rPr>
        <w:t>La flota vehicular del Estado de acuerdo al Inventario de Emisiones de Contaminantes Criterio y Precursores del Estado de Guanajuato año base 2017, aporta el 33.26 por ciento y alrededor del 8 por ciento de las emisiones totales (de origen antropogénico) de óxidos de nitrógeno (NOX) y compuestos orgánicos volátiles (COV) respectivamente, ambos contaminantes precursores del ozono (O3). A 2022, se tiene un registro en el estado de poco más de 1.7 millones de vehículos, de los cuales 58 por ciento se concentra en los municipios del corredor industrial: León, Silao de la Victoria, Irapuato, Salamanca y Celaya. La antigüedad promedio del parque vehicular es de 19 años, por lo que, gran parte de estos vehículos no cuentan con convertidor catalítico para el control de emisiones atmosféricas, o bien, por su kilometraje debería ser reemplazado</w:t>
      </w:r>
      <w:r w:rsidRPr="00623A7B">
        <w:rPr>
          <w:rStyle w:val="Refdenotaalpie"/>
          <w:rFonts w:ascii="Abadi" w:hAnsi="Abadi" w:cs="Arial"/>
          <w:sz w:val="21"/>
          <w:szCs w:val="21"/>
        </w:rPr>
        <w:footnoteReference w:id="20"/>
      </w:r>
      <w:r w:rsidRPr="00623A7B">
        <w:rPr>
          <w:rFonts w:ascii="Abadi" w:hAnsi="Abadi" w:cs="Arial"/>
          <w:sz w:val="21"/>
          <w:szCs w:val="21"/>
        </w:rPr>
        <w:t>.</w:t>
      </w:r>
    </w:p>
    <w:p w14:paraId="0C164A8B" w14:textId="0C5B2B0E" w:rsidR="003752E2" w:rsidRDefault="00AC7AB2" w:rsidP="00956883">
      <w:pPr>
        <w:pStyle w:val="Textoindependiente"/>
        <w:spacing w:before="1"/>
        <w:ind w:left="426"/>
        <w:rPr>
          <w:rFonts w:ascii="Abadi" w:hAnsi="Abadi"/>
          <w:sz w:val="21"/>
          <w:szCs w:val="21"/>
        </w:rPr>
      </w:pPr>
      <w:r w:rsidRPr="00867E7F">
        <w:rPr>
          <w:rFonts w:ascii="Abadi" w:hAnsi="Abadi"/>
          <w:noProof/>
          <w:sz w:val="21"/>
          <w:szCs w:val="21"/>
        </w:rPr>
        <w:drawing>
          <wp:anchor distT="0" distB="0" distL="114300" distR="114300" simplePos="0" relativeHeight="251663360" behindDoc="1" locked="0" layoutInCell="1" allowOverlap="1" wp14:anchorId="280678BD" wp14:editId="79719597">
            <wp:simplePos x="0" y="0"/>
            <wp:positionH relativeFrom="column">
              <wp:posOffset>267195</wp:posOffset>
            </wp:positionH>
            <wp:positionV relativeFrom="paragraph">
              <wp:posOffset>189857</wp:posOffset>
            </wp:positionV>
            <wp:extent cx="2218690" cy="1068705"/>
            <wp:effectExtent l="0" t="0" r="0" b="0"/>
            <wp:wrapTight wrapText="bothSides">
              <wp:wrapPolygon edited="0">
                <wp:start x="0" y="0"/>
                <wp:lineTo x="0" y="21176"/>
                <wp:lineTo x="21328" y="21176"/>
                <wp:lineTo x="21328" y="0"/>
                <wp:lineTo x="0" y="0"/>
              </wp:wrapPolygon>
            </wp:wrapTight>
            <wp:docPr id="19" name="Imagen 18" descr="Interfaz de usuario gráfica, Aplicación, Word&#10;&#10;Descripción generada automáticamente">
              <a:extLst xmlns:a="http://schemas.openxmlformats.org/drawingml/2006/main">
                <a:ext uri="{FF2B5EF4-FFF2-40B4-BE49-F238E27FC236}">
                  <a16:creationId xmlns:a16="http://schemas.microsoft.com/office/drawing/2014/main" id="{0A06B5FA-A6B9-9A41-25F0-BF17DAA246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nterfaz de usuario gráfica, Aplicación, Word&#10;&#10;Descripción generada automáticamente">
                      <a:extLst>
                        <a:ext uri="{FF2B5EF4-FFF2-40B4-BE49-F238E27FC236}">
                          <a16:creationId xmlns:a16="http://schemas.microsoft.com/office/drawing/2014/main" id="{0A06B5FA-A6B9-9A41-25F0-BF17DAA24631}"/>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22500" t="34694" r="29669" b="24354"/>
                    <a:stretch/>
                  </pic:blipFill>
                  <pic:spPr>
                    <a:xfrm>
                      <a:off x="0" y="0"/>
                      <a:ext cx="2218690" cy="1068705"/>
                    </a:xfrm>
                    <a:prstGeom prst="rect">
                      <a:avLst/>
                    </a:prstGeom>
                  </pic:spPr>
                </pic:pic>
              </a:graphicData>
            </a:graphic>
            <wp14:sizeRelH relativeFrom="margin">
              <wp14:pctWidth>0</wp14:pctWidth>
            </wp14:sizeRelH>
            <wp14:sizeRelV relativeFrom="margin">
              <wp14:pctHeight>0</wp14:pctHeight>
            </wp14:sizeRelV>
          </wp:anchor>
        </w:drawing>
      </w:r>
    </w:p>
    <w:p w14:paraId="0D1EDB43" w14:textId="24BA0C2F" w:rsidR="00867E7F" w:rsidRDefault="00867E7F" w:rsidP="00956883">
      <w:pPr>
        <w:pStyle w:val="Textoindependiente"/>
        <w:spacing w:before="1"/>
        <w:ind w:left="426"/>
        <w:rPr>
          <w:rFonts w:ascii="Abadi" w:hAnsi="Abadi"/>
          <w:sz w:val="21"/>
          <w:szCs w:val="21"/>
        </w:rPr>
      </w:pPr>
    </w:p>
    <w:p w14:paraId="30606428" w14:textId="77777777" w:rsidR="00A94E71" w:rsidRDefault="00A94E71" w:rsidP="00A94E71">
      <w:pPr>
        <w:jc w:val="both"/>
        <w:rPr>
          <w:rFonts w:ascii="Abadi" w:hAnsi="Abadi" w:cs="Arial"/>
          <w:sz w:val="21"/>
          <w:szCs w:val="21"/>
        </w:rPr>
      </w:pPr>
      <w:r w:rsidRPr="00623A7B">
        <w:rPr>
          <w:rFonts w:ascii="Abadi" w:hAnsi="Abadi" w:cs="Arial"/>
          <w:sz w:val="21"/>
          <w:szCs w:val="21"/>
        </w:rPr>
        <w:t>Con base en lo anterior, se tiene un índice de motorización de 350 vehículos particulares por cada 1,000 habitantes. El crecimiento del parque vehicular se da en mayor proporción que la población y se estima que para el año 2025 habrá tres millones de unidades, con una tasa de crecimiento anual de motorización de siete por ciento</w:t>
      </w:r>
      <w:r w:rsidRPr="00623A7B">
        <w:rPr>
          <w:rStyle w:val="Refdenotaalpie"/>
          <w:rFonts w:ascii="Abadi" w:hAnsi="Abadi" w:cs="Arial"/>
          <w:sz w:val="21"/>
          <w:szCs w:val="21"/>
        </w:rPr>
        <w:footnoteReference w:id="21"/>
      </w:r>
      <w:r w:rsidRPr="00623A7B">
        <w:rPr>
          <w:rFonts w:ascii="Abadi" w:hAnsi="Abadi" w:cs="Arial"/>
          <w:sz w:val="21"/>
          <w:szCs w:val="21"/>
        </w:rPr>
        <w:t>.</w:t>
      </w:r>
    </w:p>
    <w:p w14:paraId="18CCEE57" w14:textId="77777777" w:rsidR="00A94E71" w:rsidRPr="00623A7B" w:rsidRDefault="00A94E71" w:rsidP="00A94E71">
      <w:pPr>
        <w:jc w:val="both"/>
        <w:rPr>
          <w:rFonts w:ascii="Abadi" w:hAnsi="Abadi" w:cs="Arial"/>
          <w:sz w:val="21"/>
          <w:szCs w:val="21"/>
        </w:rPr>
      </w:pPr>
    </w:p>
    <w:p w14:paraId="7CEF1FC7" w14:textId="77777777" w:rsidR="00A94E71" w:rsidRDefault="00A94E71" w:rsidP="00A94E71">
      <w:pPr>
        <w:jc w:val="both"/>
        <w:rPr>
          <w:rFonts w:ascii="Abadi" w:hAnsi="Abadi" w:cs="Arial"/>
          <w:sz w:val="21"/>
          <w:szCs w:val="21"/>
        </w:rPr>
      </w:pPr>
      <w:r w:rsidRPr="00623A7B">
        <w:rPr>
          <w:rFonts w:ascii="Abadi" w:hAnsi="Abadi" w:cs="Arial"/>
          <w:sz w:val="21"/>
          <w:szCs w:val="21"/>
        </w:rPr>
        <w:t xml:space="preserve">Sin duda, dentro del porcentaje de crecimiento acelerado del parque vehicular, se encuentran los vehículos propiedad de los municipios y de los poderes del Estado que, anualmente, destinan una gran cantidad presupuestaria para la adquisición de nuevas unidades, acrecentando así, la huella de carbono de cada ente. </w:t>
      </w:r>
    </w:p>
    <w:p w14:paraId="2473199D" w14:textId="77777777" w:rsidR="00A94E71" w:rsidRPr="00623A7B" w:rsidRDefault="00A94E71" w:rsidP="00A94E71">
      <w:pPr>
        <w:jc w:val="both"/>
        <w:rPr>
          <w:rFonts w:ascii="Abadi" w:hAnsi="Abadi" w:cs="Arial"/>
          <w:sz w:val="21"/>
          <w:szCs w:val="21"/>
        </w:rPr>
      </w:pPr>
    </w:p>
    <w:p w14:paraId="7CA31FE8" w14:textId="77777777" w:rsidR="00A94E71" w:rsidRDefault="00A94E71" w:rsidP="00A94E71">
      <w:pPr>
        <w:jc w:val="both"/>
        <w:rPr>
          <w:rFonts w:ascii="Abadi" w:hAnsi="Abadi" w:cs="Arial"/>
          <w:sz w:val="21"/>
          <w:szCs w:val="21"/>
        </w:rPr>
      </w:pPr>
      <w:r w:rsidRPr="00623A7B">
        <w:rPr>
          <w:rFonts w:ascii="Abadi" w:hAnsi="Abadi" w:cs="Arial"/>
          <w:sz w:val="21"/>
          <w:szCs w:val="21"/>
        </w:rPr>
        <w:t xml:space="preserve">Lo anterior, toda vez que se siguen adquiriendo vehículos de combustión interna por su bajo costo a comparación de los vehículos eléctricos, híbridos o de bajas emisiones que utilizan energías limpias. </w:t>
      </w:r>
    </w:p>
    <w:p w14:paraId="25FDB5E5" w14:textId="77777777" w:rsidR="00A94E71" w:rsidRPr="00623A7B" w:rsidRDefault="00A94E71" w:rsidP="00A94E71">
      <w:pPr>
        <w:jc w:val="both"/>
        <w:rPr>
          <w:rFonts w:ascii="Abadi" w:hAnsi="Abadi" w:cs="Arial"/>
          <w:sz w:val="21"/>
          <w:szCs w:val="21"/>
        </w:rPr>
      </w:pPr>
    </w:p>
    <w:p w14:paraId="190C08FC" w14:textId="77777777" w:rsidR="00A94E71" w:rsidRDefault="00A94E71" w:rsidP="00A94E71">
      <w:pPr>
        <w:jc w:val="both"/>
        <w:rPr>
          <w:rFonts w:ascii="Abadi" w:hAnsi="Abadi" w:cs="Arial"/>
          <w:sz w:val="21"/>
          <w:szCs w:val="21"/>
        </w:rPr>
      </w:pPr>
      <w:r w:rsidRPr="00623A7B">
        <w:rPr>
          <w:rFonts w:ascii="Abadi" w:hAnsi="Abadi" w:cs="Arial"/>
          <w:sz w:val="21"/>
          <w:szCs w:val="21"/>
        </w:rPr>
        <w:t>Por otro lado, se ha identificado un incremento en la emisiones</w:t>
      </w:r>
      <w:r w:rsidRPr="00623A7B">
        <w:rPr>
          <w:rFonts w:ascii="Abadi" w:hAnsi="Abadi"/>
          <w:sz w:val="21"/>
          <w:szCs w:val="21"/>
        </w:rPr>
        <w:t xml:space="preserve"> </w:t>
      </w:r>
      <w:r w:rsidRPr="00623A7B">
        <w:rPr>
          <w:rFonts w:ascii="Abadi" w:hAnsi="Abadi" w:cs="Arial"/>
          <w:sz w:val="21"/>
          <w:szCs w:val="21"/>
        </w:rPr>
        <w:t>de partículas gruesas en ciertas épocas del año y/o ubicaciones geográficas, en temporada invernal, corredor industrial, etc.; también se observa una flota vehicular obsoleta, la existencia del sector ladrillero con actividades no reguladas y que la generación de energía eléctrica e industria petrolera y petroquímica contribuyen muy significativamente para que los valores de los contaminantes anteriormente mencionados se encuentren por encima de los permisible.</w:t>
      </w:r>
    </w:p>
    <w:p w14:paraId="5BC1BC9F" w14:textId="77777777" w:rsidR="00A94E71" w:rsidRPr="00623A7B" w:rsidRDefault="00A94E71" w:rsidP="00A94E71">
      <w:pPr>
        <w:jc w:val="both"/>
        <w:rPr>
          <w:rFonts w:ascii="Abadi" w:hAnsi="Abadi" w:cs="Arial"/>
          <w:sz w:val="21"/>
          <w:szCs w:val="21"/>
        </w:rPr>
      </w:pPr>
    </w:p>
    <w:p w14:paraId="7DC16F34" w14:textId="77777777" w:rsidR="00A94E71" w:rsidRDefault="00A94E71" w:rsidP="00A94E71">
      <w:pPr>
        <w:jc w:val="both"/>
        <w:rPr>
          <w:rFonts w:ascii="Abadi" w:hAnsi="Abadi" w:cs="Arial"/>
          <w:bCs/>
          <w:iCs/>
          <w:sz w:val="21"/>
          <w:szCs w:val="21"/>
        </w:rPr>
      </w:pPr>
      <w:r w:rsidRPr="00623A7B">
        <w:rPr>
          <w:rFonts w:ascii="Abadi" w:hAnsi="Abadi" w:cs="Arial"/>
          <w:sz w:val="21"/>
          <w:szCs w:val="21"/>
        </w:rPr>
        <w:t>L</w:t>
      </w:r>
      <w:r w:rsidRPr="00623A7B">
        <w:rPr>
          <w:rFonts w:ascii="Abadi" w:hAnsi="Abadi" w:cs="Arial"/>
          <w:bCs/>
          <w:iCs/>
          <w:sz w:val="21"/>
          <w:szCs w:val="21"/>
        </w:rPr>
        <w:t xml:space="preserve">a directora del Departamento de Salud Pública y Medio ambiente de la Organización Mundial de la Salud mencionó que, “los riesgos de la contaminación del aire son actualmente mucho más grandes de lo que se creía o entendía hasta ahora, particularmente para las enfermedades cardiacas y accidentes cerebro vasculares. </w:t>
      </w:r>
    </w:p>
    <w:p w14:paraId="42D35AAC" w14:textId="77777777" w:rsidR="00A94E71" w:rsidRPr="00623A7B" w:rsidRDefault="00A94E71" w:rsidP="00A94E71">
      <w:pPr>
        <w:jc w:val="both"/>
        <w:rPr>
          <w:rFonts w:ascii="Abadi" w:hAnsi="Abadi" w:cs="Arial"/>
          <w:bCs/>
          <w:iCs/>
          <w:sz w:val="21"/>
          <w:szCs w:val="21"/>
        </w:rPr>
      </w:pPr>
    </w:p>
    <w:p w14:paraId="32691B5D" w14:textId="3B3639DD" w:rsidR="004B5883" w:rsidRPr="004B5883" w:rsidRDefault="00A94E71" w:rsidP="004B5883">
      <w:pPr>
        <w:pStyle w:val="Textoindependiente"/>
        <w:spacing w:before="1"/>
        <w:rPr>
          <w:rFonts w:ascii="Abadi" w:hAnsi="Abadi"/>
          <w:b w:val="0"/>
          <w:bCs w:val="0"/>
          <w:iCs/>
          <w:sz w:val="21"/>
          <w:szCs w:val="21"/>
        </w:rPr>
      </w:pPr>
      <w:r w:rsidRPr="00A94E71">
        <w:rPr>
          <w:rFonts w:ascii="Abadi" w:hAnsi="Abadi"/>
          <w:b w:val="0"/>
          <w:bCs w:val="0"/>
          <w:iCs/>
          <w:sz w:val="21"/>
          <w:szCs w:val="21"/>
        </w:rPr>
        <w:t>Los efectos de la contaminación del aire se encuentran ampliamente documentados alrededor del mundo. La OMS estima que la</w:t>
      </w:r>
      <w:r w:rsidRPr="00623A7B">
        <w:rPr>
          <w:rFonts w:ascii="Abadi" w:hAnsi="Abadi"/>
          <w:iCs/>
          <w:sz w:val="21"/>
          <w:szCs w:val="21"/>
        </w:rPr>
        <w:t xml:space="preserve"> </w:t>
      </w:r>
      <w:r w:rsidRPr="00A94E71">
        <w:rPr>
          <w:rFonts w:ascii="Abadi" w:hAnsi="Abadi"/>
          <w:b w:val="0"/>
          <w:bCs w:val="0"/>
          <w:iCs/>
          <w:sz w:val="21"/>
          <w:szCs w:val="21"/>
        </w:rPr>
        <w:t>contaminación del aire es responsable a nivel mundial de 1.4% de las muertes y del 0.8% de los años de vida ajustados según la discapacidad. Asimismo, se ha</w:t>
      </w:r>
      <w:r w:rsidR="004B5883">
        <w:rPr>
          <w:rFonts w:ascii="Abadi" w:hAnsi="Abadi"/>
          <w:b w:val="0"/>
          <w:bCs w:val="0"/>
          <w:iCs/>
          <w:sz w:val="21"/>
          <w:szCs w:val="21"/>
        </w:rPr>
        <w:t xml:space="preserve"> </w:t>
      </w:r>
      <w:r w:rsidR="004B5883" w:rsidRPr="004B5883">
        <w:rPr>
          <w:rFonts w:ascii="Abadi" w:hAnsi="Abadi"/>
          <w:b w:val="0"/>
          <w:bCs w:val="0"/>
          <w:iCs/>
          <w:sz w:val="21"/>
          <w:szCs w:val="21"/>
        </w:rPr>
        <w:t>puesto en evidencia que hay un incremento de la esperanza de vida al mejorar la calidad del aire que se respira.</w:t>
      </w:r>
    </w:p>
    <w:p w14:paraId="552828B0" w14:textId="77777777" w:rsidR="004B5883" w:rsidRPr="00623A7B" w:rsidRDefault="004B5883" w:rsidP="004B5883">
      <w:pPr>
        <w:jc w:val="both"/>
        <w:rPr>
          <w:rFonts w:ascii="Abadi" w:hAnsi="Abadi" w:cs="Arial"/>
          <w:bCs/>
          <w:iCs/>
          <w:sz w:val="21"/>
          <w:szCs w:val="21"/>
        </w:rPr>
      </w:pPr>
    </w:p>
    <w:p w14:paraId="054B8D3D" w14:textId="77777777" w:rsidR="004B5883" w:rsidRPr="00623A7B" w:rsidRDefault="004B5883" w:rsidP="004B5883">
      <w:pPr>
        <w:jc w:val="both"/>
        <w:rPr>
          <w:rFonts w:ascii="Abadi" w:hAnsi="Abadi" w:cs="Arial"/>
          <w:bCs/>
          <w:iCs/>
          <w:sz w:val="21"/>
          <w:szCs w:val="21"/>
        </w:rPr>
      </w:pPr>
      <w:r w:rsidRPr="00623A7B">
        <w:rPr>
          <w:rFonts w:ascii="Abadi" w:hAnsi="Abadi" w:cs="Arial"/>
          <w:bCs/>
          <w:iCs/>
          <w:sz w:val="21"/>
          <w:szCs w:val="21"/>
        </w:rPr>
        <w:t>La exposición aguda y crónica a la contaminación del aire se asocia con el incremento en la mortalidad y morbilidad por problemas cardiovasculares y respiratorios, algunos tipos de cáncer, efectos reproductivos y del desarrollo y efectos neurológicos. Las exposiciones a la contaminación del aire durante el embarazo y durante los periodos tempranos de vida se han asociado nacimiento, prematuro retraso, bajo peso al nacer, síndrome de muerte temprana y mortalidad infantil</w:t>
      </w:r>
      <w:r w:rsidRPr="00623A7B">
        <w:rPr>
          <w:rStyle w:val="Refdenotaalpie"/>
          <w:rFonts w:ascii="Abadi" w:hAnsi="Abadi" w:cs="Arial"/>
          <w:bCs/>
          <w:iCs/>
          <w:sz w:val="21"/>
          <w:szCs w:val="21"/>
        </w:rPr>
        <w:footnoteReference w:id="22"/>
      </w:r>
      <w:r w:rsidRPr="00623A7B">
        <w:rPr>
          <w:rFonts w:ascii="Abadi" w:hAnsi="Abadi" w:cs="Arial"/>
          <w:bCs/>
          <w:iCs/>
          <w:sz w:val="21"/>
          <w:szCs w:val="21"/>
        </w:rPr>
        <w:t>.</w:t>
      </w:r>
    </w:p>
    <w:p w14:paraId="3EF6DE07" w14:textId="77777777" w:rsidR="004B5883" w:rsidRDefault="004B5883" w:rsidP="004B5883">
      <w:pPr>
        <w:jc w:val="both"/>
        <w:rPr>
          <w:rFonts w:ascii="Abadi" w:hAnsi="Abadi" w:cs="Arial"/>
          <w:b/>
          <w:iCs/>
          <w:sz w:val="21"/>
          <w:szCs w:val="21"/>
        </w:rPr>
      </w:pPr>
    </w:p>
    <w:p w14:paraId="3E761774" w14:textId="0973EA79" w:rsidR="004B5883" w:rsidRDefault="004B5883" w:rsidP="004B5883">
      <w:pPr>
        <w:jc w:val="both"/>
        <w:rPr>
          <w:rFonts w:ascii="Abadi" w:hAnsi="Abadi" w:cs="Arial"/>
          <w:b/>
          <w:iCs/>
          <w:sz w:val="21"/>
          <w:szCs w:val="21"/>
        </w:rPr>
      </w:pPr>
      <w:r w:rsidRPr="00623A7B">
        <w:rPr>
          <w:rFonts w:ascii="Abadi" w:hAnsi="Abadi" w:cs="Arial"/>
          <w:b/>
          <w:iCs/>
          <w:sz w:val="21"/>
          <w:szCs w:val="21"/>
        </w:rPr>
        <w:t>Problemática</w:t>
      </w:r>
    </w:p>
    <w:p w14:paraId="01C54EFD" w14:textId="77777777" w:rsidR="004B5883" w:rsidRPr="00623A7B" w:rsidRDefault="004B5883" w:rsidP="004B5883">
      <w:pPr>
        <w:jc w:val="both"/>
        <w:rPr>
          <w:rFonts w:ascii="Abadi" w:hAnsi="Abadi" w:cs="Arial"/>
          <w:b/>
          <w:iCs/>
          <w:sz w:val="21"/>
          <w:szCs w:val="21"/>
        </w:rPr>
      </w:pPr>
    </w:p>
    <w:p w14:paraId="536EA31E" w14:textId="77777777" w:rsidR="004B5883" w:rsidRDefault="004B5883" w:rsidP="004B5883">
      <w:pPr>
        <w:jc w:val="both"/>
        <w:rPr>
          <w:rFonts w:ascii="Abadi" w:hAnsi="Abadi" w:cs="Arial"/>
          <w:sz w:val="21"/>
          <w:szCs w:val="21"/>
        </w:rPr>
      </w:pPr>
      <w:r w:rsidRPr="00623A7B">
        <w:rPr>
          <w:rFonts w:ascii="Abadi" w:hAnsi="Abadi" w:cs="Arial"/>
          <w:sz w:val="21"/>
          <w:szCs w:val="21"/>
        </w:rPr>
        <w:t>Como legisladores no podemos quedarnos de brazos cruzados, la realidad nos esta alcanzado y no debemos ser omisos ante nuestra obligación atenderlo de manera integral y buscando siempre garantizar desde nuestra trinchera la salud y bienestar de las y los guanajuatenses.</w:t>
      </w:r>
    </w:p>
    <w:p w14:paraId="2CC6738E" w14:textId="77777777" w:rsidR="004B5883" w:rsidRPr="00623A7B" w:rsidRDefault="004B5883" w:rsidP="004B5883">
      <w:pPr>
        <w:jc w:val="both"/>
        <w:rPr>
          <w:rFonts w:ascii="Abadi" w:hAnsi="Abadi" w:cs="Arial"/>
          <w:sz w:val="21"/>
          <w:szCs w:val="21"/>
        </w:rPr>
      </w:pPr>
    </w:p>
    <w:p w14:paraId="567497E7" w14:textId="77777777" w:rsidR="004B5883" w:rsidRDefault="004B5883" w:rsidP="004B5883">
      <w:pPr>
        <w:jc w:val="both"/>
        <w:rPr>
          <w:rFonts w:ascii="Abadi" w:hAnsi="Abadi" w:cs="Arial"/>
          <w:sz w:val="21"/>
          <w:szCs w:val="21"/>
        </w:rPr>
      </w:pPr>
      <w:r w:rsidRPr="00623A7B">
        <w:rPr>
          <w:rFonts w:ascii="Abadi" w:hAnsi="Abadi" w:cs="Arial"/>
          <w:sz w:val="21"/>
          <w:szCs w:val="21"/>
        </w:rPr>
        <w:t xml:space="preserve">Es indispensable y urgente que detengamos el daño ambiental ocasionado por la contaminación de los vehículos de combustión interna, por ello, necesitamos diseñar mecanismos y herramientas para incentivar el uso de los automóviles verdes, que cumplan con estándares internacionales, para así, evitar un daño mayor a nuestro medio ambiente y poder disminuir los altos costos sociales y económico que esto representa. </w:t>
      </w:r>
    </w:p>
    <w:p w14:paraId="2A327A16" w14:textId="77777777" w:rsidR="004B5883" w:rsidRPr="00623A7B" w:rsidRDefault="004B5883" w:rsidP="004B5883">
      <w:pPr>
        <w:jc w:val="both"/>
        <w:rPr>
          <w:rFonts w:ascii="Abadi" w:hAnsi="Abadi" w:cs="Arial"/>
          <w:sz w:val="21"/>
          <w:szCs w:val="21"/>
        </w:rPr>
      </w:pPr>
    </w:p>
    <w:p w14:paraId="51F4693C" w14:textId="77777777" w:rsidR="004B5883" w:rsidRDefault="004B5883" w:rsidP="004B5883">
      <w:pPr>
        <w:jc w:val="both"/>
        <w:rPr>
          <w:rFonts w:ascii="Abadi" w:hAnsi="Abadi" w:cs="Arial"/>
          <w:sz w:val="21"/>
          <w:szCs w:val="21"/>
        </w:rPr>
      </w:pPr>
      <w:r w:rsidRPr="00623A7B">
        <w:rPr>
          <w:rFonts w:ascii="Abadi" w:hAnsi="Abadi" w:cs="Arial"/>
          <w:sz w:val="21"/>
          <w:szCs w:val="21"/>
        </w:rPr>
        <w:t xml:space="preserve">Dentro de las acciones que se han realizado, el 15 de mayo de 2019 se publicó en el Periódico Oficial el DECRETO Número 62 expedido por la Sexagésima Cuarta Legislatura Constitucional del Congreso del Estado Libre y Soberano de Guanajuato, mediante el cual se reforma el artículo 128 de la Ley de Movilidad del Estado de Guanajuato y sus Municipios, donde se estableció la obligación del poder ejecutivo del estado, de implementar los programas y campañas para renovar el parque vehicular de los servicios públicos y especial de transporte, esto, a través de la unidad administrativa de transporte y de los municipios. </w:t>
      </w:r>
    </w:p>
    <w:p w14:paraId="589CD118" w14:textId="77777777" w:rsidR="004B5883" w:rsidRPr="00623A7B" w:rsidRDefault="004B5883" w:rsidP="004B5883">
      <w:pPr>
        <w:jc w:val="both"/>
        <w:rPr>
          <w:rFonts w:ascii="Abadi" w:hAnsi="Abadi" w:cs="Arial"/>
          <w:sz w:val="21"/>
          <w:szCs w:val="21"/>
        </w:rPr>
      </w:pPr>
    </w:p>
    <w:p w14:paraId="2876075A" w14:textId="77777777" w:rsidR="004B5883" w:rsidRDefault="004B5883" w:rsidP="004B5883">
      <w:pPr>
        <w:jc w:val="both"/>
        <w:rPr>
          <w:rFonts w:ascii="Abadi" w:hAnsi="Abadi" w:cs="Arial"/>
          <w:sz w:val="21"/>
          <w:szCs w:val="21"/>
        </w:rPr>
      </w:pPr>
      <w:r w:rsidRPr="00623A7B">
        <w:rPr>
          <w:rFonts w:ascii="Abadi" w:hAnsi="Abadi" w:cs="Arial"/>
          <w:sz w:val="21"/>
          <w:szCs w:val="21"/>
        </w:rPr>
        <w:t xml:space="preserve">Una reforma que, sin duda es trascendental para la transición hacia la movilidad sustentable en Guanajuato, sin embargo, respecto de la renovación del parque vehicular de los poderes y gobiernos municipales, nos encontramos con un triste panorama. </w:t>
      </w:r>
    </w:p>
    <w:p w14:paraId="5AC97013" w14:textId="77777777" w:rsidR="004B5883" w:rsidRPr="00623A7B" w:rsidRDefault="004B5883" w:rsidP="004B5883">
      <w:pPr>
        <w:jc w:val="both"/>
        <w:rPr>
          <w:rFonts w:ascii="Abadi" w:hAnsi="Abadi" w:cs="Arial"/>
          <w:sz w:val="21"/>
          <w:szCs w:val="21"/>
        </w:rPr>
      </w:pPr>
    </w:p>
    <w:p w14:paraId="5304D864" w14:textId="77777777" w:rsidR="004B5883" w:rsidRDefault="004B5883" w:rsidP="004B5883">
      <w:pPr>
        <w:jc w:val="both"/>
        <w:rPr>
          <w:rFonts w:ascii="Abadi" w:hAnsi="Abadi" w:cs="Arial"/>
          <w:sz w:val="21"/>
          <w:szCs w:val="21"/>
        </w:rPr>
      </w:pPr>
      <w:r w:rsidRPr="00623A7B">
        <w:rPr>
          <w:rFonts w:ascii="Abadi" w:hAnsi="Abadi" w:cs="Arial"/>
          <w:sz w:val="21"/>
          <w:szCs w:val="21"/>
        </w:rPr>
        <w:t xml:space="preserve">Por mencionar algunos datos, respecto del Poder Ejecutivo, de la revisión de los sistemas de su sistema se identificó que en el padrón vehicular de Gobierno del Estado de Guanajuato se integran solamente 9 vehículos híbridos, los cuales fueron adquiridos en el año 2022, dejando claro que no se realizaron adquisiciones en los años 2020 y 2021. </w:t>
      </w:r>
    </w:p>
    <w:p w14:paraId="75A6980A" w14:textId="77777777" w:rsidR="004B5883" w:rsidRPr="00623A7B" w:rsidRDefault="004B5883" w:rsidP="004B5883">
      <w:pPr>
        <w:jc w:val="both"/>
        <w:rPr>
          <w:rFonts w:ascii="Abadi" w:hAnsi="Abadi" w:cs="Arial"/>
          <w:sz w:val="21"/>
          <w:szCs w:val="21"/>
        </w:rPr>
      </w:pPr>
    </w:p>
    <w:p w14:paraId="7BEE6637" w14:textId="77777777" w:rsidR="004B5883" w:rsidRDefault="004B5883" w:rsidP="004B5883">
      <w:pPr>
        <w:jc w:val="both"/>
        <w:rPr>
          <w:rFonts w:ascii="Abadi" w:hAnsi="Abadi" w:cs="Arial"/>
          <w:sz w:val="21"/>
          <w:szCs w:val="21"/>
        </w:rPr>
      </w:pPr>
      <w:r w:rsidRPr="00623A7B">
        <w:rPr>
          <w:rFonts w:ascii="Abadi" w:hAnsi="Abadi" w:cs="Arial"/>
          <w:sz w:val="21"/>
          <w:szCs w:val="21"/>
        </w:rPr>
        <w:t xml:space="preserve">Y respecto de programas y campañas para la sustitución de vehículos por eléctricos, </w:t>
      </w:r>
      <w:r w:rsidRPr="00623A7B">
        <w:rPr>
          <w:rFonts w:ascii="Abadi" w:hAnsi="Abadi" w:cs="Arial"/>
          <w:sz w:val="21"/>
          <w:szCs w:val="21"/>
        </w:rPr>
        <w:t>híbridos o de bajas emisiones, de la solicitud realizada al ejecutivo del estado, nos fue contestado lo siguiente:</w:t>
      </w:r>
    </w:p>
    <w:p w14:paraId="78A1E48C" w14:textId="77777777" w:rsidR="004B5883" w:rsidRPr="00623A7B" w:rsidRDefault="004B5883" w:rsidP="004B5883">
      <w:pPr>
        <w:jc w:val="both"/>
        <w:rPr>
          <w:rFonts w:ascii="Abadi" w:hAnsi="Abadi" w:cs="Arial"/>
          <w:sz w:val="21"/>
          <w:szCs w:val="21"/>
        </w:rPr>
      </w:pPr>
    </w:p>
    <w:p w14:paraId="03D44FC9" w14:textId="77777777" w:rsidR="004B5883" w:rsidRDefault="004B5883" w:rsidP="004B5883">
      <w:pPr>
        <w:ind w:left="142" w:right="191"/>
        <w:jc w:val="both"/>
        <w:rPr>
          <w:rFonts w:ascii="Abadi" w:hAnsi="Abadi" w:cs="Arial"/>
          <w:b/>
          <w:bCs/>
          <w:i/>
          <w:iCs/>
          <w:sz w:val="21"/>
          <w:szCs w:val="21"/>
        </w:rPr>
      </w:pPr>
      <w:r w:rsidRPr="00623A7B">
        <w:rPr>
          <w:rFonts w:ascii="Abadi" w:hAnsi="Abadi" w:cs="Arial"/>
          <w:b/>
          <w:bCs/>
          <w:i/>
          <w:iCs/>
          <w:sz w:val="21"/>
          <w:szCs w:val="21"/>
        </w:rPr>
        <w:t xml:space="preserve">“La Secretaria de Medio Ambiente y Ordenamiento Territorial brinda el trámite de Otorgamiento de la constancia y distintivo de verificación vehicular tipo “Exento” para todos aquellos vehículos eléctricos originales de fábrica e híbridos categorías I y II registrados en el Estado de Guanajuato, que por su tecnología limpia no requieren ser verificados”. </w:t>
      </w:r>
    </w:p>
    <w:p w14:paraId="5695B31D" w14:textId="77777777" w:rsidR="004B5883" w:rsidRPr="00623A7B" w:rsidRDefault="004B5883" w:rsidP="004B5883">
      <w:pPr>
        <w:ind w:left="142" w:right="191"/>
        <w:jc w:val="both"/>
        <w:rPr>
          <w:rFonts w:ascii="Abadi" w:hAnsi="Abadi" w:cs="Arial"/>
          <w:b/>
          <w:bCs/>
          <w:i/>
          <w:iCs/>
          <w:sz w:val="21"/>
          <w:szCs w:val="21"/>
        </w:rPr>
      </w:pPr>
    </w:p>
    <w:p w14:paraId="0305729E" w14:textId="77777777" w:rsidR="004B5883" w:rsidRDefault="004B5883" w:rsidP="004B5883">
      <w:pPr>
        <w:ind w:right="191"/>
        <w:jc w:val="both"/>
        <w:rPr>
          <w:rFonts w:ascii="Abadi" w:hAnsi="Abadi" w:cs="Arial"/>
          <w:sz w:val="21"/>
          <w:szCs w:val="21"/>
        </w:rPr>
      </w:pPr>
      <w:r w:rsidRPr="00623A7B">
        <w:rPr>
          <w:rFonts w:ascii="Abadi" w:hAnsi="Abadi" w:cs="Arial"/>
          <w:sz w:val="21"/>
          <w:szCs w:val="21"/>
        </w:rPr>
        <w:t>Siendo esta la única campaña implementada.</w:t>
      </w:r>
    </w:p>
    <w:p w14:paraId="0B546B1A" w14:textId="77777777" w:rsidR="004B5883" w:rsidRPr="00623A7B" w:rsidRDefault="004B5883" w:rsidP="004B5883">
      <w:pPr>
        <w:ind w:right="191"/>
        <w:jc w:val="both"/>
        <w:rPr>
          <w:rFonts w:ascii="Abadi" w:hAnsi="Abadi" w:cs="Arial"/>
          <w:sz w:val="21"/>
          <w:szCs w:val="21"/>
        </w:rPr>
      </w:pPr>
    </w:p>
    <w:p w14:paraId="030ACB67" w14:textId="77777777" w:rsidR="004B5883" w:rsidRPr="00623A7B" w:rsidRDefault="004B5883" w:rsidP="004B5883">
      <w:pPr>
        <w:jc w:val="both"/>
        <w:rPr>
          <w:rFonts w:ascii="Abadi" w:hAnsi="Abadi" w:cs="Arial"/>
          <w:sz w:val="21"/>
          <w:szCs w:val="21"/>
        </w:rPr>
      </w:pPr>
      <w:r w:rsidRPr="00623A7B">
        <w:rPr>
          <w:rFonts w:ascii="Abadi" w:hAnsi="Abadi" w:cs="Arial"/>
          <w:sz w:val="21"/>
          <w:szCs w:val="21"/>
        </w:rPr>
        <w:t xml:space="preserve">Nos queda claro que los poderes Ejecutivo, Legislativo y Judicial del Estado de Guanajuato y los gobiernos municipales no tienen contemplado dentro de sus objetivos a mediano plazo acciones para lograr la transición a un parque vehicular amigable con el medio ambiente y ser un ejemplo para el resto del país. </w:t>
      </w:r>
    </w:p>
    <w:p w14:paraId="4A85B532" w14:textId="3C5F3CD0" w:rsidR="00867E7F" w:rsidRDefault="00867E7F" w:rsidP="00956883">
      <w:pPr>
        <w:pStyle w:val="Textoindependiente"/>
        <w:spacing w:before="1"/>
        <w:ind w:left="426"/>
        <w:rPr>
          <w:rFonts w:ascii="Abadi" w:hAnsi="Abadi"/>
          <w:sz w:val="21"/>
          <w:szCs w:val="21"/>
        </w:rPr>
      </w:pPr>
    </w:p>
    <w:p w14:paraId="215CA0CA" w14:textId="77777777" w:rsidR="00964321" w:rsidRDefault="00964321" w:rsidP="00956883">
      <w:pPr>
        <w:pStyle w:val="Textoindependiente"/>
        <w:spacing w:before="1"/>
        <w:ind w:left="426"/>
        <w:rPr>
          <w:rFonts w:ascii="Abadi" w:hAnsi="Abadi"/>
          <w:sz w:val="21"/>
          <w:szCs w:val="21"/>
        </w:rPr>
      </w:pPr>
    </w:p>
    <w:p w14:paraId="339F0228" w14:textId="77777777" w:rsidR="00964321" w:rsidRPr="00623A7B" w:rsidRDefault="00964321" w:rsidP="00964321">
      <w:pPr>
        <w:jc w:val="both"/>
        <w:rPr>
          <w:rFonts w:ascii="Abadi" w:hAnsi="Abadi" w:cs="Arial"/>
          <w:sz w:val="21"/>
          <w:szCs w:val="21"/>
        </w:rPr>
      </w:pPr>
      <w:r w:rsidRPr="00623A7B">
        <w:rPr>
          <w:rFonts w:ascii="Abadi" w:hAnsi="Abadi" w:cs="Arial"/>
          <w:sz w:val="21"/>
          <w:szCs w:val="21"/>
        </w:rPr>
        <w:t xml:space="preserve">Por otro lado, dentro de las acciones a destacar por parte de este congreso, el pasado 26 de enero se llevó a cabo el panel </w:t>
      </w:r>
      <w:r w:rsidRPr="00623A7B">
        <w:rPr>
          <w:rFonts w:ascii="Abadi" w:hAnsi="Abadi" w:cs="Arial"/>
          <w:b/>
          <w:bCs/>
          <w:i/>
          <w:iCs/>
          <w:sz w:val="21"/>
          <w:szCs w:val="21"/>
        </w:rPr>
        <w:t>“Deja huella: 5 compromisos por el medio ambiente”</w:t>
      </w:r>
      <w:r w:rsidRPr="00623A7B">
        <w:rPr>
          <w:rFonts w:ascii="Abadi" w:hAnsi="Abadi" w:cs="Arial"/>
          <w:sz w:val="21"/>
          <w:szCs w:val="21"/>
        </w:rPr>
        <w:t>, evento que tuvo como finalidad que en cada una de las áreas del Congreso se promuevan activamente hábitos ecológicos que impulsen a seguir construyendo una cultura responsable con el medio ambiente.</w:t>
      </w:r>
    </w:p>
    <w:p w14:paraId="76228FE5" w14:textId="495DBD73" w:rsidR="00964321" w:rsidRDefault="00964321" w:rsidP="00964321">
      <w:pPr>
        <w:jc w:val="both"/>
        <w:rPr>
          <w:rFonts w:ascii="Abadi" w:hAnsi="Abadi" w:cs="Arial"/>
          <w:sz w:val="21"/>
          <w:szCs w:val="21"/>
        </w:rPr>
      </w:pPr>
      <w:r w:rsidRPr="00623A7B">
        <w:rPr>
          <w:rFonts w:ascii="Abadi" w:hAnsi="Abadi" w:cs="Arial"/>
          <w:sz w:val="21"/>
          <w:szCs w:val="21"/>
        </w:rPr>
        <w:t xml:space="preserve">Dentro de estos 5 compromisos, </w:t>
      </w:r>
      <w:r>
        <w:rPr>
          <w:rFonts w:ascii="Abadi" w:hAnsi="Abadi" w:cs="Arial"/>
          <w:sz w:val="21"/>
          <w:szCs w:val="21"/>
        </w:rPr>
        <w:t>i</w:t>
      </w:r>
      <w:r w:rsidRPr="00623A7B">
        <w:rPr>
          <w:rFonts w:ascii="Abadi" w:hAnsi="Abadi" w:cs="Arial"/>
          <w:sz w:val="21"/>
          <w:szCs w:val="21"/>
        </w:rPr>
        <w:t>dentificamos 2 que pueden ser la base para esta propuesta.</w:t>
      </w:r>
    </w:p>
    <w:p w14:paraId="037CC9B5" w14:textId="77777777" w:rsidR="00964321" w:rsidRPr="00623A7B" w:rsidRDefault="00964321" w:rsidP="00964321">
      <w:pPr>
        <w:rPr>
          <w:rFonts w:ascii="Abadi" w:hAnsi="Abadi" w:cs="Arial"/>
          <w:sz w:val="21"/>
          <w:szCs w:val="21"/>
        </w:rPr>
      </w:pPr>
    </w:p>
    <w:p w14:paraId="26F73C74" w14:textId="77777777" w:rsidR="00964321" w:rsidRPr="00623A7B" w:rsidRDefault="00964321" w:rsidP="00964321">
      <w:pPr>
        <w:ind w:left="284" w:right="191"/>
        <w:rPr>
          <w:rFonts w:ascii="Abadi" w:hAnsi="Abadi" w:cs="Arial"/>
          <w:b/>
          <w:bCs/>
          <w:i/>
          <w:iCs/>
          <w:sz w:val="21"/>
          <w:szCs w:val="21"/>
        </w:rPr>
      </w:pPr>
      <w:r w:rsidRPr="00623A7B">
        <w:rPr>
          <w:rFonts w:ascii="Abadi" w:hAnsi="Abadi" w:cs="Arial"/>
          <w:b/>
          <w:bCs/>
          <w:i/>
          <w:iCs/>
          <w:sz w:val="21"/>
          <w:szCs w:val="21"/>
        </w:rPr>
        <w:t>“Acción 2. Adoptar medidas urgentes para combatir el cambio climático y sus efectos.”</w:t>
      </w:r>
    </w:p>
    <w:p w14:paraId="75D6F625" w14:textId="77777777" w:rsidR="00964321" w:rsidRPr="00623A7B" w:rsidRDefault="00964321" w:rsidP="00964321">
      <w:pPr>
        <w:ind w:left="284" w:right="191"/>
        <w:rPr>
          <w:rFonts w:ascii="Abadi" w:hAnsi="Abadi" w:cs="Arial"/>
          <w:b/>
          <w:bCs/>
          <w:i/>
          <w:iCs/>
          <w:sz w:val="21"/>
          <w:szCs w:val="21"/>
        </w:rPr>
      </w:pPr>
      <w:r w:rsidRPr="00623A7B">
        <w:rPr>
          <w:rFonts w:ascii="Abadi" w:hAnsi="Abadi" w:cs="Arial"/>
          <w:b/>
          <w:bCs/>
          <w:i/>
          <w:iCs/>
          <w:sz w:val="21"/>
          <w:szCs w:val="21"/>
        </w:rPr>
        <w:t>“Acción 5. Acceso a energía segura, sostenible y moderna para todos.”</w:t>
      </w:r>
    </w:p>
    <w:p w14:paraId="4491FA5B" w14:textId="77777777" w:rsidR="00964321" w:rsidRDefault="00964321" w:rsidP="00964321">
      <w:pPr>
        <w:jc w:val="both"/>
        <w:rPr>
          <w:rFonts w:ascii="Abadi" w:hAnsi="Abadi" w:cs="Arial"/>
          <w:b/>
          <w:bCs/>
          <w:sz w:val="21"/>
          <w:szCs w:val="21"/>
        </w:rPr>
      </w:pPr>
    </w:p>
    <w:p w14:paraId="52ADD8A2" w14:textId="62146C77" w:rsidR="00964321" w:rsidRPr="00623A7B" w:rsidRDefault="00964321" w:rsidP="00964321">
      <w:pPr>
        <w:jc w:val="both"/>
        <w:rPr>
          <w:rFonts w:ascii="Abadi" w:hAnsi="Abadi" w:cs="Arial"/>
          <w:sz w:val="21"/>
          <w:szCs w:val="21"/>
        </w:rPr>
      </w:pPr>
      <w:r w:rsidRPr="00623A7B">
        <w:rPr>
          <w:rFonts w:ascii="Abadi" w:hAnsi="Abadi" w:cs="Arial"/>
          <w:b/>
          <w:bCs/>
          <w:sz w:val="21"/>
          <w:szCs w:val="21"/>
        </w:rPr>
        <w:t>Propuesta</w:t>
      </w:r>
    </w:p>
    <w:p w14:paraId="725CADF8" w14:textId="77777777" w:rsidR="00964321" w:rsidRPr="00623A7B" w:rsidRDefault="00964321" w:rsidP="00964321">
      <w:pPr>
        <w:jc w:val="both"/>
        <w:rPr>
          <w:rFonts w:ascii="Abadi" w:hAnsi="Abadi" w:cs="Arial"/>
          <w:sz w:val="21"/>
          <w:szCs w:val="21"/>
        </w:rPr>
      </w:pPr>
      <w:r w:rsidRPr="00623A7B">
        <w:rPr>
          <w:rFonts w:ascii="Abadi" w:hAnsi="Abadi" w:cs="Arial"/>
          <w:sz w:val="21"/>
          <w:szCs w:val="21"/>
        </w:rPr>
        <w:t xml:space="preserve">Con la finalidad de dar cumplimiento a las metas nacionales para reducir los gases efecto invernadero, fomentar la descarbonización de todos los aspectos y contribuir a la transición verde priorizando la transferencia tecnológica, quienes integramos el Grupo Parlamentario del Partido Verde, consideramos necesario realizar adecuaciones al </w:t>
      </w:r>
      <w:r w:rsidRPr="00623A7B">
        <w:rPr>
          <w:rFonts w:ascii="Abadi" w:hAnsi="Abadi" w:cs="Arial"/>
          <w:b/>
          <w:bCs/>
          <w:i/>
          <w:iCs/>
          <w:sz w:val="21"/>
          <w:szCs w:val="21"/>
        </w:rPr>
        <w:t>artículo 49 de la Ley de Cambio climático del Estado de Guanajuato y sus Municipios</w:t>
      </w:r>
      <w:r w:rsidRPr="00623A7B">
        <w:rPr>
          <w:rFonts w:ascii="Abadi" w:hAnsi="Abadi" w:cs="Arial"/>
          <w:sz w:val="21"/>
          <w:szCs w:val="21"/>
        </w:rPr>
        <w:t xml:space="preserve">, con la siguiente finalidad: </w:t>
      </w:r>
    </w:p>
    <w:p w14:paraId="3D6C8F6B" w14:textId="77777777" w:rsidR="00964321" w:rsidRDefault="00964321" w:rsidP="00964321">
      <w:pPr>
        <w:ind w:left="284" w:right="333"/>
        <w:jc w:val="both"/>
        <w:rPr>
          <w:rFonts w:ascii="Abadi" w:hAnsi="Abadi" w:cs="Arial"/>
          <w:b/>
          <w:bCs/>
          <w:sz w:val="21"/>
          <w:szCs w:val="21"/>
        </w:rPr>
      </w:pPr>
    </w:p>
    <w:p w14:paraId="688AEB3E" w14:textId="2C39B8A0" w:rsidR="00964321" w:rsidRDefault="00964321" w:rsidP="00964321">
      <w:pPr>
        <w:ind w:left="284" w:right="333"/>
        <w:jc w:val="both"/>
        <w:rPr>
          <w:rFonts w:ascii="Abadi" w:hAnsi="Abadi" w:cs="Arial"/>
          <w:sz w:val="21"/>
          <w:szCs w:val="21"/>
        </w:rPr>
      </w:pPr>
      <w:r w:rsidRPr="00623A7B">
        <w:rPr>
          <w:rFonts w:ascii="Abadi" w:hAnsi="Abadi" w:cs="Arial"/>
          <w:b/>
          <w:bCs/>
          <w:sz w:val="21"/>
          <w:szCs w:val="21"/>
        </w:rPr>
        <w:t xml:space="preserve">UNICO. </w:t>
      </w:r>
      <w:r w:rsidRPr="00623A7B">
        <w:rPr>
          <w:rFonts w:ascii="Abadi" w:hAnsi="Abadi" w:cs="Arial"/>
          <w:sz w:val="21"/>
          <w:szCs w:val="21"/>
        </w:rPr>
        <w:t xml:space="preserve">Establecer dentro de la política estatal de mitigación de cambio climático, la renovación paulatina del parque vehicular de uso oficial de los tres poderes de estado, así como el de los 46 municipios, esto, sin importar los años de vida útil de los vehículos que hasta la entrada en vigor de esta iniciativa se tengan registrados. </w:t>
      </w:r>
    </w:p>
    <w:p w14:paraId="6B035396" w14:textId="77777777" w:rsidR="00964321" w:rsidRPr="00623A7B" w:rsidRDefault="00964321" w:rsidP="00964321">
      <w:pPr>
        <w:ind w:left="284" w:right="333"/>
        <w:jc w:val="both"/>
        <w:rPr>
          <w:rFonts w:ascii="Abadi" w:hAnsi="Abadi" w:cs="Arial"/>
          <w:sz w:val="21"/>
          <w:szCs w:val="21"/>
        </w:rPr>
      </w:pPr>
    </w:p>
    <w:p w14:paraId="346F95F2" w14:textId="77777777" w:rsidR="00964321" w:rsidRDefault="00964321" w:rsidP="00964321">
      <w:pPr>
        <w:ind w:left="284" w:right="333"/>
        <w:jc w:val="both"/>
        <w:rPr>
          <w:rFonts w:ascii="Abadi" w:hAnsi="Abadi" w:cs="Arial"/>
          <w:sz w:val="21"/>
          <w:szCs w:val="21"/>
        </w:rPr>
      </w:pPr>
      <w:r w:rsidRPr="00623A7B">
        <w:rPr>
          <w:rFonts w:ascii="Abadi" w:hAnsi="Abadi" w:cs="Arial"/>
          <w:sz w:val="21"/>
          <w:szCs w:val="21"/>
        </w:rPr>
        <w:t xml:space="preserve">Para lo anterior, se deberá </w:t>
      </w:r>
      <w:bookmarkStart w:id="18" w:name="_Hlk137567742"/>
      <w:r w:rsidRPr="00623A7B">
        <w:rPr>
          <w:rFonts w:ascii="Abadi" w:hAnsi="Abadi" w:cs="Arial"/>
          <w:sz w:val="21"/>
          <w:szCs w:val="21"/>
        </w:rPr>
        <w:t xml:space="preserve">considerar lo establecido por la fracción V del artículo 5 de la multicitada norma, con la finalidad de que se </w:t>
      </w:r>
      <w:bookmarkStart w:id="19" w:name="_Hlk127757701"/>
      <w:r w:rsidRPr="00623A7B">
        <w:rPr>
          <w:rFonts w:ascii="Abadi" w:hAnsi="Abadi" w:cs="Arial"/>
          <w:sz w:val="21"/>
          <w:szCs w:val="21"/>
        </w:rPr>
        <w:t>contemple por parte Ejecutivo del Estado la suficiencia presupuestal</w:t>
      </w:r>
      <w:bookmarkEnd w:id="19"/>
      <w:r w:rsidRPr="00623A7B">
        <w:rPr>
          <w:rFonts w:ascii="Abadi" w:hAnsi="Abadi" w:cs="Arial"/>
          <w:sz w:val="21"/>
          <w:szCs w:val="21"/>
        </w:rPr>
        <w:t xml:space="preserve"> necesaria para dicha renovación. </w:t>
      </w:r>
    </w:p>
    <w:p w14:paraId="1FBFACB9" w14:textId="77777777" w:rsidR="00964321" w:rsidRPr="00623A7B" w:rsidRDefault="00964321" w:rsidP="00964321">
      <w:pPr>
        <w:ind w:left="284" w:right="333"/>
        <w:jc w:val="both"/>
        <w:rPr>
          <w:rFonts w:ascii="Abadi" w:hAnsi="Abadi" w:cs="Arial"/>
          <w:sz w:val="21"/>
          <w:szCs w:val="21"/>
        </w:rPr>
      </w:pPr>
    </w:p>
    <w:bookmarkEnd w:id="18"/>
    <w:p w14:paraId="37D83863" w14:textId="77777777" w:rsidR="00964321" w:rsidRDefault="00964321" w:rsidP="00964321">
      <w:pPr>
        <w:jc w:val="both"/>
        <w:rPr>
          <w:rFonts w:ascii="Abadi" w:hAnsi="Abadi" w:cs="Arial"/>
          <w:sz w:val="21"/>
          <w:szCs w:val="21"/>
        </w:rPr>
      </w:pPr>
      <w:r w:rsidRPr="00623A7B">
        <w:rPr>
          <w:rFonts w:ascii="Abadi" w:hAnsi="Abadi" w:cs="Arial"/>
          <w:sz w:val="21"/>
          <w:szCs w:val="21"/>
        </w:rPr>
        <w:t xml:space="preserve">Con esta propuesta se logrará reducir significativamente la emisión de los gases de efecto invernadero que se generan de los vehículos con motores de combustión interna y con ella, la huella de carbono que generan los poderes Ejecutivo y Legislativo, así como los municipios de nuestro estado. </w:t>
      </w:r>
    </w:p>
    <w:p w14:paraId="5D63AE4C" w14:textId="77777777" w:rsidR="00964321" w:rsidRPr="00623A7B" w:rsidRDefault="00964321" w:rsidP="00964321">
      <w:pPr>
        <w:jc w:val="both"/>
        <w:rPr>
          <w:rFonts w:ascii="Abadi" w:hAnsi="Abadi" w:cs="Arial"/>
          <w:sz w:val="21"/>
          <w:szCs w:val="21"/>
        </w:rPr>
      </w:pPr>
    </w:p>
    <w:p w14:paraId="7CF7EEC6" w14:textId="77777777" w:rsidR="00964321" w:rsidRDefault="00964321" w:rsidP="00964321">
      <w:pPr>
        <w:jc w:val="both"/>
        <w:rPr>
          <w:rFonts w:ascii="Abadi" w:hAnsi="Abadi" w:cs="Arial"/>
          <w:b/>
          <w:bCs/>
          <w:kern w:val="2"/>
          <w:sz w:val="21"/>
          <w:szCs w:val="21"/>
        </w:rPr>
      </w:pPr>
      <w:r w:rsidRPr="00623A7B">
        <w:rPr>
          <w:rFonts w:ascii="Abadi" w:hAnsi="Abadi" w:cs="Arial"/>
          <w:b/>
          <w:bCs/>
          <w:kern w:val="2"/>
          <w:sz w:val="21"/>
          <w:szCs w:val="21"/>
        </w:rPr>
        <w:t>Fundamento Legal</w:t>
      </w:r>
    </w:p>
    <w:p w14:paraId="490450D4" w14:textId="77777777" w:rsidR="00964321" w:rsidRPr="00623A7B" w:rsidRDefault="00964321" w:rsidP="00964321">
      <w:pPr>
        <w:jc w:val="both"/>
        <w:rPr>
          <w:rFonts w:ascii="Abadi" w:hAnsi="Abadi" w:cs="Arial"/>
          <w:b/>
          <w:bCs/>
          <w:kern w:val="2"/>
          <w:sz w:val="21"/>
          <w:szCs w:val="21"/>
        </w:rPr>
      </w:pPr>
    </w:p>
    <w:p w14:paraId="4E9026B4" w14:textId="77777777" w:rsidR="00964321" w:rsidRPr="00623A7B" w:rsidRDefault="00964321" w:rsidP="00964321">
      <w:pPr>
        <w:jc w:val="both"/>
        <w:rPr>
          <w:rFonts w:ascii="Abadi" w:hAnsi="Abadi" w:cs="Arial"/>
          <w:kern w:val="2"/>
          <w:sz w:val="21"/>
          <w:szCs w:val="21"/>
        </w:rPr>
      </w:pPr>
      <w:r w:rsidRPr="00623A7B">
        <w:rPr>
          <w:rFonts w:ascii="Abadi" w:hAnsi="Abadi" w:cs="Arial"/>
          <w:kern w:val="2"/>
          <w:sz w:val="21"/>
          <w:szCs w:val="21"/>
        </w:rPr>
        <w:tab/>
        <w:t xml:space="preserve">En primera instancia, la </w:t>
      </w:r>
      <w:r w:rsidRPr="00623A7B">
        <w:rPr>
          <w:rFonts w:ascii="Abadi" w:hAnsi="Abadi" w:cs="Arial"/>
          <w:b/>
          <w:bCs/>
          <w:kern w:val="2"/>
          <w:sz w:val="21"/>
          <w:szCs w:val="21"/>
        </w:rPr>
        <w:t>Constitución Política de los Estados Unidos Mexicanos</w:t>
      </w:r>
      <w:r w:rsidRPr="00623A7B">
        <w:rPr>
          <w:rFonts w:ascii="Abadi" w:hAnsi="Abadi" w:cs="Arial"/>
          <w:kern w:val="2"/>
          <w:sz w:val="21"/>
          <w:szCs w:val="21"/>
        </w:rPr>
        <w:t xml:space="preserve"> establece el derecho humano a un medio ambiente sano y la obligación del Estado de garantizarlo. </w:t>
      </w:r>
    </w:p>
    <w:p w14:paraId="0B299C23" w14:textId="77777777" w:rsidR="00964321" w:rsidRPr="00623A7B" w:rsidRDefault="00964321" w:rsidP="00964321">
      <w:pPr>
        <w:ind w:left="284" w:right="333"/>
        <w:jc w:val="both"/>
        <w:rPr>
          <w:rFonts w:ascii="Abadi" w:hAnsi="Abadi" w:cs="Arial"/>
          <w:i/>
          <w:iCs/>
          <w:kern w:val="2"/>
          <w:sz w:val="21"/>
          <w:szCs w:val="21"/>
        </w:rPr>
      </w:pPr>
      <w:r w:rsidRPr="00623A7B">
        <w:rPr>
          <w:rFonts w:ascii="Abadi" w:hAnsi="Abadi" w:cs="Arial"/>
          <w:i/>
          <w:iCs/>
          <w:kern w:val="2"/>
          <w:sz w:val="21"/>
          <w:szCs w:val="21"/>
        </w:rPr>
        <w:t>Artículo 4º. …</w:t>
      </w:r>
    </w:p>
    <w:p w14:paraId="5657AEE6" w14:textId="77777777" w:rsidR="00964321" w:rsidRDefault="00964321" w:rsidP="00964321">
      <w:pPr>
        <w:ind w:left="284" w:right="333"/>
        <w:jc w:val="both"/>
        <w:rPr>
          <w:rFonts w:ascii="Abadi" w:hAnsi="Abadi" w:cs="Arial"/>
          <w:i/>
          <w:iCs/>
          <w:kern w:val="2"/>
          <w:sz w:val="21"/>
          <w:szCs w:val="21"/>
        </w:rPr>
      </w:pPr>
      <w:r w:rsidRPr="00623A7B">
        <w:rPr>
          <w:rFonts w:ascii="Abadi" w:hAnsi="Abadi" w:cs="Arial"/>
          <w:i/>
          <w:iCs/>
          <w:kern w:val="2"/>
          <w:sz w:val="21"/>
          <w:szCs w:val="21"/>
        </w:rPr>
        <w:t xml:space="preserve">Toda persona tiene derecho a un </w:t>
      </w:r>
      <w:r w:rsidRPr="00623A7B">
        <w:rPr>
          <w:rFonts w:ascii="Abadi" w:hAnsi="Abadi" w:cs="Arial"/>
          <w:b/>
          <w:bCs/>
          <w:i/>
          <w:iCs/>
          <w:kern w:val="2"/>
          <w:sz w:val="21"/>
          <w:szCs w:val="21"/>
        </w:rPr>
        <w:t>medio ambiente sano</w:t>
      </w:r>
      <w:r w:rsidRPr="00623A7B">
        <w:rPr>
          <w:rFonts w:ascii="Abadi" w:hAnsi="Abadi" w:cs="Arial"/>
          <w:i/>
          <w:iCs/>
          <w:kern w:val="2"/>
          <w:sz w:val="21"/>
          <w:szCs w:val="21"/>
        </w:rPr>
        <w:t xml:space="preserve"> para su desarrollo y bienestar. El </w:t>
      </w:r>
      <w:r w:rsidRPr="00623A7B">
        <w:rPr>
          <w:rFonts w:ascii="Abadi" w:hAnsi="Abadi" w:cs="Arial"/>
          <w:b/>
          <w:bCs/>
          <w:i/>
          <w:iCs/>
          <w:kern w:val="2"/>
          <w:sz w:val="21"/>
          <w:szCs w:val="21"/>
        </w:rPr>
        <w:t>Estado garantizará el respeto a este derecho</w:t>
      </w:r>
      <w:r w:rsidRPr="00623A7B">
        <w:rPr>
          <w:rFonts w:ascii="Abadi" w:hAnsi="Abadi" w:cs="Arial"/>
          <w:i/>
          <w:iCs/>
          <w:kern w:val="2"/>
          <w:sz w:val="21"/>
          <w:szCs w:val="21"/>
        </w:rPr>
        <w:t xml:space="preserve">. El daño y deterioro ambiental generará responsabilidad para quien lo provoque en términos de lo dispuesto por la ley. </w:t>
      </w:r>
    </w:p>
    <w:p w14:paraId="4D2D1A86" w14:textId="77777777" w:rsidR="00964321" w:rsidRPr="00623A7B" w:rsidRDefault="00964321" w:rsidP="00964321">
      <w:pPr>
        <w:ind w:left="284" w:right="333"/>
        <w:jc w:val="both"/>
        <w:rPr>
          <w:rFonts w:ascii="Abadi" w:hAnsi="Abadi" w:cs="Arial"/>
          <w:i/>
          <w:iCs/>
          <w:kern w:val="2"/>
          <w:sz w:val="21"/>
          <w:szCs w:val="21"/>
        </w:rPr>
      </w:pPr>
    </w:p>
    <w:p w14:paraId="7CDD92A1" w14:textId="77777777" w:rsidR="00964321" w:rsidRDefault="00964321" w:rsidP="00964321">
      <w:pPr>
        <w:ind w:firstLine="284"/>
        <w:jc w:val="both"/>
        <w:rPr>
          <w:rFonts w:ascii="Abadi" w:hAnsi="Abadi" w:cs="Arial"/>
          <w:iCs/>
          <w:kern w:val="2"/>
          <w:sz w:val="21"/>
          <w:szCs w:val="21"/>
        </w:rPr>
      </w:pPr>
      <w:r w:rsidRPr="00623A7B">
        <w:rPr>
          <w:rFonts w:ascii="Abadi" w:hAnsi="Abadi" w:cs="Arial"/>
          <w:iCs/>
          <w:kern w:val="2"/>
          <w:sz w:val="21"/>
          <w:szCs w:val="21"/>
        </w:rPr>
        <w:t xml:space="preserve">Por su parte, la </w:t>
      </w:r>
      <w:r w:rsidRPr="00623A7B">
        <w:rPr>
          <w:rFonts w:ascii="Abadi" w:hAnsi="Abadi" w:cs="Arial"/>
          <w:b/>
          <w:bCs/>
          <w:iCs/>
          <w:kern w:val="2"/>
          <w:sz w:val="21"/>
          <w:szCs w:val="21"/>
        </w:rPr>
        <w:t>Constitución Política del Estado de Guanajuato</w:t>
      </w:r>
      <w:r w:rsidRPr="00623A7B">
        <w:rPr>
          <w:rFonts w:ascii="Abadi" w:hAnsi="Abadi" w:cs="Arial"/>
          <w:iCs/>
          <w:kern w:val="2"/>
          <w:sz w:val="21"/>
          <w:szCs w:val="21"/>
        </w:rPr>
        <w:t xml:space="preserve">, establece de manera clara para los poderes de estado, la responsabilidad garantista de atender el correcto desarrollo y bienestar social mediante un medio ambiente sano. </w:t>
      </w:r>
    </w:p>
    <w:p w14:paraId="24629BDA" w14:textId="77777777" w:rsidR="00964321" w:rsidRPr="00623A7B" w:rsidRDefault="00964321" w:rsidP="00964321">
      <w:pPr>
        <w:ind w:firstLine="284"/>
        <w:jc w:val="both"/>
        <w:rPr>
          <w:rFonts w:ascii="Abadi" w:hAnsi="Abadi" w:cs="Arial"/>
          <w:iCs/>
          <w:kern w:val="2"/>
          <w:sz w:val="21"/>
          <w:szCs w:val="21"/>
        </w:rPr>
      </w:pPr>
    </w:p>
    <w:p w14:paraId="5B4F2BF7" w14:textId="77777777" w:rsidR="00964321" w:rsidRPr="00623A7B" w:rsidRDefault="00964321" w:rsidP="00964321">
      <w:pPr>
        <w:ind w:left="284" w:right="333"/>
        <w:jc w:val="both"/>
        <w:rPr>
          <w:rFonts w:ascii="Abadi" w:hAnsi="Abadi" w:cs="Arial"/>
          <w:i/>
          <w:iCs/>
          <w:sz w:val="21"/>
          <w:szCs w:val="21"/>
        </w:rPr>
      </w:pPr>
      <w:r w:rsidRPr="00623A7B">
        <w:rPr>
          <w:rFonts w:ascii="Abadi" w:hAnsi="Abadi" w:cs="Arial"/>
          <w:i/>
          <w:iCs/>
          <w:sz w:val="21"/>
          <w:szCs w:val="21"/>
        </w:rPr>
        <w:t xml:space="preserve">ARTICULO 1.-… </w:t>
      </w:r>
    </w:p>
    <w:p w14:paraId="075677C7" w14:textId="77777777" w:rsidR="00964321" w:rsidRDefault="00964321" w:rsidP="00964321">
      <w:pPr>
        <w:ind w:left="284" w:right="333"/>
        <w:jc w:val="both"/>
        <w:rPr>
          <w:rFonts w:ascii="Abadi" w:hAnsi="Abadi" w:cs="Arial"/>
          <w:sz w:val="21"/>
          <w:szCs w:val="21"/>
        </w:rPr>
      </w:pPr>
      <w:r w:rsidRPr="00623A7B">
        <w:rPr>
          <w:rFonts w:ascii="Abadi" w:hAnsi="Abadi" w:cs="Arial"/>
          <w:i/>
          <w:iCs/>
          <w:sz w:val="21"/>
          <w:szCs w:val="21"/>
        </w:rPr>
        <w:t xml:space="preserve">Toda persona tiene derecho a un medio ambiente sano para su desarrollo y bienestar. El Estado garantizará el respeto a este derecho. El daño y </w:t>
      </w:r>
      <w:r w:rsidRPr="00623A7B">
        <w:rPr>
          <w:rFonts w:ascii="Abadi" w:hAnsi="Abadi" w:cs="Arial"/>
          <w:i/>
          <w:iCs/>
          <w:sz w:val="21"/>
          <w:szCs w:val="21"/>
        </w:rPr>
        <w:t>deterioro ambiental generará responsabilidad para quien lo provoque en términos de lo dispuesto por la ley</w:t>
      </w:r>
      <w:r w:rsidRPr="00623A7B">
        <w:rPr>
          <w:rFonts w:ascii="Abadi" w:hAnsi="Abadi" w:cs="Arial"/>
          <w:sz w:val="21"/>
          <w:szCs w:val="21"/>
        </w:rPr>
        <w:t>.</w:t>
      </w:r>
    </w:p>
    <w:p w14:paraId="5A550933" w14:textId="77777777" w:rsidR="00964321" w:rsidRPr="00623A7B" w:rsidRDefault="00964321" w:rsidP="00964321">
      <w:pPr>
        <w:ind w:left="284" w:right="333"/>
        <w:jc w:val="both"/>
        <w:rPr>
          <w:rFonts w:ascii="Abadi" w:hAnsi="Abadi" w:cs="Arial"/>
          <w:sz w:val="21"/>
          <w:szCs w:val="21"/>
        </w:rPr>
      </w:pPr>
    </w:p>
    <w:p w14:paraId="1B3DC6FE" w14:textId="77777777" w:rsidR="00964321" w:rsidRPr="00623A7B" w:rsidRDefault="00964321" w:rsidP="00964321">
      <w:pPr>
        <w:ind w:left="284" w:right="333"/>
        <w:jc w:val="both"/>
        <w:rPr>
          <w:rFonts w:ascii="Abadi" w:hAnsi="Abadi" w:cs="Arial"/>
          <w:i/>
          <w:iCs/>
          <w:sz w:val="21"/>
          <w:szCs w:val="21"/>
        </w:rPr>
      </w:pPr>
      <w:r w:rsidRPr="00623A7B">
        <w:rPr>
          <w:rFonts w:ascii="Abadi" w:hAnsi="Abadi" w:cs="Arial"/>
          <w:i/>
          <w:iCs/>
          <w:sz w:val="21"/>
          <w:szCs w:val="21"/>
        </w:rPr>
        <w:t>ARTICULO 63.- Son facultades del Congreso del Estado:</w:t>
      </w:r>
    </w:p>
    <w:p w14:paraId="53530977" w14:textId="77777777" w:rsidR="00964321" w:rsidRDefault="00964321" w:rsidP="00956883">
      <w:pPr>
        <w:pStyle w:val="Textoindependiente"/>
        <w:spacing w:before="1"/>
        <w:ind w:left="426"/>
        <w:rPr>
          <w:rFonts w:ascii="Abadi" w:hAnsi="Abadi"/>
          <w:sz w:val="21"/>
          <w:szCs w:val="21"/>
        </w:rPr>
      </w:pPr>
    </w:p>
    <w:p w14:paraId="40001AF6" w14:textId="77777777" w:rsidR="0043629F" w:rsidRDefault="0043629F" w:rsidP="00956883">
      <w:pPr>
        <w:pStyle w:val="Textoindependiente"/>
        <w:spacing w:before="1"/>
        <w:ind w:left="426"/>
        <w:rPr>
          <w:rFonts w:ascii="Abadi" w:hAnsi="Abadi"/>
          <w:sz w:val="21"/>
          <w:szCs w:val="21"/>
        </w:rPr>
      </w:pPr>
    </w:p>
    <w:p w14:paraId="1FCF62FE" w14:textId="77777777" w:rsidR="00781E77" w:rsidRDefault="00781E77" w:rsidP="00956883">
      <w:pPr>
        <w:pStyle w:val="Textoindependiente"/>
        <w:spacing w:before="1"/>
        <w:ind w:left="426"/>
        <w:rPr>
          <w:rFonts w:ascii="Abadi" w:hAnsi="Abadi"/>
          <w:sz w:val="21"/>
          <w:szCs w:val="21"/>
        </w:rPr>
      </w:pPr>
    </w:p>
    <w:p w14:paraId="09FB86F9" w14:textId="77777777" w:rsidR="00781E77" w:rsidRPr="00623A7B" w:rsidRDefault="00781E77" w:rsidP="00EE0B83">
      <w:pPr>
        <w:pStyle w:val="Prrafodelista"/>
        <w:numPr>
          <w:ilvl w:val="0"/>
          <w:numId w:val="203"/>
        </w:numPr>
        <w:spacing w:after="160" w:line="259" w:lineRule="auto"/>
        <w:ind w:right="333"/>
        <w:contextualSpacing/>
        <w:jc w:val="both"/>
        <w:rPr>
          <w:rFonts w:ascii="Abadi" w:hAnsi="Abadi" w:cs="Arial"/>
          <w:i/>
          <w:iCs/>
          <w:sz w:val="21"/>
          <w:szCs w:val="21"/>
        </w:rPr>
      </w:pPr>
      <w:r w:rsidRPr="00623A7B">
        <w:rPr>
          <w:rFonts w:ascii="Abadi" w:hAnsi="Abadi" w:cs="Arial"/>
          <w:i/>
          <w:iCs/>
          <w:sz w:val="21"/>
          <w:szCs w:val="21"/>
        </w:rPr>
        <w:t xml:space="preserve">Expedir, reformar y adicionar cuantas leyes o decretos sean conducentes al gobierno y administración en todos los ramos que comprenden y que no estén, de manera exclusiva, reservados a la federación; así como aquellos que resulten conducentes al cumplimiento de la resolución derivada de un proceso de referéndum. </w:t>
      </w:r>
    </w:p>
    <w:p w14:paraId="1175BFF3" w14:textId="77777777" w:rsidR="00781E77" w:rsidRDefault="00781E77" w:rsidP="00781E77">
      <w:pPr>
        <w:jc w:val="both"/>
        <w:rPr>
          <w:rFonts w:ascii="Abadi" w:hAnsi="Abadi" w:cs="Arial"/>
          <w:sz w:val="21"/>
          <w:szCs w:val="21"/>
        </w:rPr>
      </w:pPr>
      <w:r w:rsidRPr="00623A7B">
        <w:rPr>
          <w:rFonts w:ascii="Abadi" w:hAnsi="Abadi" w:cs="Arial"/>
          <w:sz w:val="21"/>
          <w:szCs w:val="21"/>
        </w:rPr>
        <w:t xml:space="preserve">Con esta iniciativa, estaríamos contribuyendo al cumplimiento de la </w:t>
      </w:r>
      <w:r w:rsidRPr="00623A7B">
        <w:rPr>
          <w:rFonts w:ascii="Abadi" w:hAnsi="Abadi" w:cs="Arial"/>
          <w:b/>
          <w:bCs/>
          <w:i/>
          <w:iCs/>
          <w:sz w:val="21"/>
          <w:szCs w:val="21"/>
        </w:rPr>
        <w:t>“Agenda 2030 para el Desarrollo Sostenible”</w:t>
      </w:r>
      <w:r w:rsidRPr="00623A7B">
        <w:rPr>
          <w:rFonts w:ascii="Abadi" w:hAnsi="Abadi" w:cs="Arial"/>
          <w:sz w:val="21"/>
          <w:szCs w:val="21"/>
        </w:rPr>
        <w:t xml:space="preserve"> de la Organización de las Naciones Unidas, a través de su objetivo 11 </w:t>
      </w:r>
      <w:r w:rsidRPr="00623A7B">
        <w:rPr>
          <w:rFonts w:ascii="Abadi" w:hAnsi="Abadi" w:cs="Arial"/>
          <w:b/>
          <w:bCs/>
          <w:i/>
          <w:iCs/>
          <w:sz w:val="21"/>
          <w:szCs w:val="21"/>
        </w:rPr>
        <w:t>“Lograr que las ciudades sean más inclusivas, seguras, resilientes y sostenibles”</w:t>
      </w:r>
      <w:r w:rsidRPr="00623A7B">
        <w:rPr>
          <w:rFonts w:ascii="Abadi" w:hAnsi="Abadi" w:cs="Arial"/>
          <w:sz w:val="21"/>
          <w:szCs w:val="21"/>
        </w:rPr>
        <w:t xml:space="preserve"> para cumplir la meta </w:t>
      </w:r>
      <w:r w:rsidRPr="00623A7B">
        <w:rPr>
          <w:rFonts w:ascii="Abadi" w:hAnsi="Abadi" w:cs="Arial"/>
          <w:b/>
          <w:bCs/>
          <w:sz w:val="21"/>
          <w:szCs w:val="21"/>
        </w:rPr>
        <w:t>11.b</w:t>
      </w:r>
      <w:r w:rsidRPr="00623A7B">
        <w:rPr>
          <w:rFonts w:ascii="Abadi" w:hAnsi="Abadi" w:cs="Arial"/>
          <w:sz w:val="21"/>
          <w:szCs w:val="21"/>
        </w:rPr>
        <w:t xml:space="preserve"> sobre </w:t>
      </w:r>
      <w:r w:rsidRPr="00623A7B">
        <w:rPr>
          <w:rFonts w:ascii="Abadi" w:hAnsi="Abadi" w:cs="Arial"/>
          <w:b/>
          <w:bCs/>
          <w:sz w:val="21"/>
          <w:szCs w:val="21"/>
        </w:rPr>
        <w:t>“Adoptar e implementar políticas y planes integrados para promover la inclusión, el uso eficiente de los recursos, la mitigación del cambio climático y la adaptación a él”.</w:t>
      </w:r>
      <w:r w:rsidRPr="00623A7B">
        <w:rPr>
          <w:rFonts w:ascii="Abadi" w:hAnsi="Abadi" w:cs="Arial"/>
          <w:sz w:val="21"/>
          <w:szCs w:val="21"/>
        </w:rPr>
        <w:t xml:space="preserve"> </w:t>
      </w:r>
    </w:p>
    <w:p w14:paraId="38B7DFD6" w14:textId="77777777" w:rsidR="00667119" w:rsidRDefault="00667119" w:rsidP="00781E77">
      <w:pPr>
        <w:jc w:val="both"/>
        <w:rPr>
          <w:rFonts w:ascii="Abadi" w:hAnsi="Abadi" w:cs="Arial"/>
          <w:b/>
          <w:bCs/>
          <w:sz w:val="21"/>
          <w:szCs w:val="21"/>
        </w:rPr>
      </w:pPr>
    </w:p>
    <w:p w14:paraId="6D51774F" w14:textId="711E7693" w:rsidR="00781E77" w:rsidRDefault="00781E77" w:rsidP="00781E77">
      <w:pPr>
        <w:jc w:val="both"/>
        <w:rPr>
          <w:rFonts w:ascii="Abadi" w:hAnsi="Abadi" w:cs="Arial"/>
          <w:b/>
          <w:bCs/>
          <w:sz w:val="21"/>
          <w:szCs w:val="21"/>
        </w:rPr>
      </w:pPr>
      <w:r w:rsidRPr="00623A7B">
        <w:rPr>
          <w:rFonts w:ascii="Abadi" w:hAnsi="Abadi" w:cs="Arial"/>
          <w:b/>
          <w:bCs/>
          <w:sz w:val="21"/>
          <w:szCs w:val="21"/>
        </w:rPr>
        <w:t>Cuadro comparativo</w:t>
      </w:r>
    </w:p>
    <w:p w14:paraId="5FDCA618" w14:textId="77777777" w:rsidR="00667119" w:rsidRDefault="00667119" w:rsidP="00781E77">
      <w:pPr>
        <w:jc w:val="both"/>
        <w:rPr>
          <w:rFonts w:ascii="Abadi" w:hAnsi="Abadi" w:cs="Arial"/>
          <w:b/>
          <w:bCs/>
          <w:sz w:val="21"/>
          <w:szCs w:val="21"/>
        </w:rPr>
      </w:pPr>
    </w:p>
    <w:tbl>
      <w:tblPr>
        <w:tblStyle w:val="Tablaconcuadrcula"/>
        <w:tblW w:w="0" w:type="auto"/>
        <w:tblLook w:val="04A0" w:firstRow="1" w:lastRow="0" w:firstColumn="1" w:lastColumn="0" w:noHBand="0" w:noVBand="1"/>
      </w:tblPr>
      <w:tblGrid>
        <w:gridCol w:w="2022"/>
        <w:gridCol w:w="2079"/>
      </w:tblGrid>
      <w:tr w:rsidR="00667119" w:rsidRPr="00623A7B" w14:paraId="4EED1513" w14:textId="77777777" w:rsidTr="00FF6A52">
        <w:trPr>
          <w:trHeight w:val="234"/>
        </w:trPr>
        <w:tc>
          <w:tcPr>
            <w:tcW w:w="4823" w:type="dxa"/>
            <w:gridSpan w:val="2"/>
            <w:shd w:val="clear" w:color="auto" w:fill="FFFFFF" w:themeFill="background1"/>
          </w:tcPr>
          <w:p w14:paraId="0112F27B" w14:textId="77777777" w:rsidR="00667119" w:rsidRPr="00623A7B" w:rsidRDefault="00667119" w:rsidP="00FF6A52">
            <w:pPr>
              <w:jc w:val="center"/>
              <w:rPr>
                <w:rFonts w:ascii="Abadi" w:hAnsi="Abadi" w:cs="Arial"/>
                <w:b/>
                <w:bCs/>
                <w:i/>
                <w:iCs/>
                <w:sz w:val="21"/>
                <w:szCs w:val="21"/>
              </w:rPr>
            </w:pPr>
            <w:r w:rsidRPr="00623A7B">
              <w:rPr>
                <w:rFonts w:ascii="Abadi" w:hAnsi="Abadi" w:cs="Arial"/>
                <w:b/>
                <w:bCs/>
                <w:i/>
                <w:iCs/>
                <w:sz w:val="21"/>
                <w:szCs w:val="21"/>
              </w:rPr>
              <w:t>CUADRO COMPARATIVO</w:t>
            </w:r>
          </w:p>
        </w:tc>
      </w:tr>
      <w:tr w:rsidR="00667119" w:rsidRPr="00623A7B" w14:paraId="723FA284" w14:textId="77777777" w:rsidTr="00FF6A52">
        <w:trPr>
          <w:trHeight w:val="222"/>
        </w:trPr>
        <w:tc>
          <w:tcPr>
            <w:tcW w:w="4823" w:type="dxa"/>
            <w:gridSpan w:val="2"/>
            <w:shd w:val="clear" w:color="auto" w:fill="DDD9C3" w:themeFill="background2" w:themeFillShade="E6"/>
          </w:tcPr>
          <w:p w14:paraId="784E632D" w14:textId="77777777" w:rsidR="00667119" w:rsidRPr="00623A7B" w:rsidRDefault="00667119" w:rsidP="00FF6A52">
            <w:pPr>
              <w:jc w:val="center"/>
              <w:rPr>
                <w:rFonts w:ascii="Abadi" w:hAnsi="Abadi" w:cs="Arial"/>
                <w:b/>
                <w:bCs/>
                <w:i/>
                <w:iCs/>
                <w:sz w:val="21"/>
                <w:szCs w:val="21"/>
              </w:rPr>
            </w:pPr>
            <w:r w:rsidRPr="00623A7B">
              <w:rPr>
                <w:rFonts w:ascii="Abadi" w:hAnsi="Abadi" w:cs="Arial"/>
                <w:b/>
                <w:bCs/>
                <w:i/>
                <w:iCs/>
                <w:sz w:val="21"/>
                <w:szCs w:val="21"/>
              </w:rPr>
              <w:t>Ley de Cambio Climático para el Estado de Guanajuato y sus Municipios</w:t>
            </w:r>
          </w:p>
        </w:tc>
      </w:tr>
      <w:tr w:rsidR="00667119" w:rsidRPr="00623A7B" w14:paraId="3F0AA59D" w14:textId="77777777" w:rsidTr="00FF6A52">
        <w:trPr>
          <w:trHeight w:val="234"/>
        </w:trPr>
        <w:tc>
          <w:tcPr>
            <w:tcW w:w="2411" w:type="dxa"/>
          </w:tcPr>
          <w:p w14:paraId="0E4A94D2" w14:textId="77777777" w:rsidR="00667119" w:rsidRPr="00623A7B" w:rsidRDefault="00667119" w:rsidP="00FF6A52">
            <w:pPr>
              <w:jc w:val="center"/>
              <w:rPr>
                <w:rFonts w:ascii="Abadi" w:hAnsi="Abadi" w:cs="Arial"/>
                <w:b/>
                <w:bCs/>
                <w:i/>
                <w:iCs/>
                <w:sz w:val="21"/>
                <w:szCs w:val="21"/>
              </w:rPr>
            </w:pPr>
            <w:r w:rsidRPr="00623A7B">
              <w:rPr>
                <w:rFonts w:ascii="Abadi" w:hAnsi="Abadi" w:cs="Arial"/>
                <w:b/>
                <w:bCs/>
                <w:i/>
                <w:iCs/>
                <w:sz w:val="21"/>
                <w:szCs w:val="21"/>
              </w:rPr>
              <w:t>Vigente</w:t>
            </w:r>
          </w:p>
        </w:tc>
        <w:tc>
          <w:tcPr>
            <w:tcW w:w="2411" w:type="dxa"/>
          </w:tcPr>
          <w:p w14:paraId="5E3C014C" w14:textId="77777777" w:rsidR="00667119" w:rsidRPr="00623A7B" w:rsidRDefault="00667119" w:rsidP="00FF6A52">
            <w:pPr>
              <w:jc w:val="center"/>
              <w:rPr>
                <w:rFonts w:ascii="Abadi" w:hAnsi="Abadi" w:cs="Arial"/>
                <w:b/>
                <w:bCs/>
                <w:i/>
                <w:iCs/>
                <w:sz w:val="21"/>
                <w:szCs w:val="21"/>
              </w:rPr>
            </w:pPr>
            <w:r w:rsidRPr="00623A7B">
              <w:rPr>
                <w:rFonts w:ascii="Abadi" w:hAnsi="Abadi" w:cs="Arial"/>
                <w:b/>
                <w:bCs/>
                <w:i/>
                <w:iCs/>
                <w:sz w:val="21"/>
                <w:szCs w:val="21"/>
              </w:rPr>
              <w:t>Iniciativa</w:t>
            </w:r>
          </w:p>
        </w:tc>
      </w:tr>
      <w:tr w:rsidR="00667119" w:rsidRPr="00623A7B" w14:paraId="095431FD" w14:textId="77777777" w:rsidTr="00FF6A52">
        <w:trPr>
          <w:trHeight w:val="4137"/>
        </w:trPr>
        <w:tc>
          <w:tcPr>
            <w:tcW w:w="2411" w:type="dxa"/>
          </w:tcPr>
          <w:p w14:paraId="16804C2F" w14:textId="77777777" w:rsidR="00667119" w:rsidRPr="00623A7B" w:rsidRDefault="00667119" w:rsidP="00FF6A52">
            <w:pPr>
              <w:jc w:val="right"/>
              <w:rPr>
                <w:rFonts w:ascii="Abadi" w:hAnsi="Abadi" w:cs="Arial"/>
                <w:b/>
                <w:bCs/>
                <w:sz w:val="21"/>
                <w:szCs w:val="21"/>
              </w:rPr>
            </w:pPr>
            <w:r w:rsidRPr="00623A7B">
              <w:rPr>
                <w:rFonts w:ascii="Abadi" w:hAnsi="Abadi" w:cs="Arial"/>
                <w:b/>
                <w:bCs/>
                <w:sz w:val="21"/>
                <w:szCs w:val="21"/>
              </w:rPr>
              <w:lastRenderedPageBreak/>
              <w:t>Objetivos</w:t>
            </w:r>
          </w:p>
          <w:p w14:paraId="52F759E0" w14:textId="77777777" w:rsidR="00667119" w:rsidRPr="00623A7B" w:rsidRDefault="00667119" w:rsidP="00FF6A52">
            <w:pPr>
              <w:rPr>
                <w:rFonts w:ascii="Abadi" w:hAnsi="Abadi" w:cs="Arial"/>
                <w:sz w:val="21"/>
                <w:szCs w:val="21"/>
              </w:rPr>
            </w:pPr>
            <w:r w:rsidRPr="00623A7B">
              <w:rPr>
                <w:rFonts w:ascii="Abadi" w:hAnsi="Abadi" w:cs="Arial"/>
                <w:sz w:val="21"/>
                <w:szCs w:val="21"/>
              </w:rPr>
              <w:t>Artículo 49. Los objetivos de la política estatal de mitigación son:</w:t>
            </w:r>
          </w:p>
          <w:p w14:paraId="763FC60E" w14:textId="77777777" w:rsidR="00667119" w:rsidRPr="00623A7B" w:rsidRDefault="00667119" w:rsidP="00FF6A52">
            <w:pPr>
              <w:rPr>
                <w:rFonts w:ascii="Abadi" w:hAnsi="Abadi" w:cs="Arial"/>
                <w:sz w:val="21"/>
                <w:szCs w:val="21"/>
              </w:rPr>
            </w:pPr>
            <w:r w:rsidRPr="00623A7B">
              <w:rPr>
                <w:rFonts w:ascii="Abadi" w:hAnsi="Abadi" w:cs="Arial"/>
                <w:sz w:val="21"/>
                <w:szCs w:val="21"/>
              </w:rPr>
              <w:t>I. a XIII. …</w:t>
            </w:r>
          </w:p>
          <w:p w14:paraId="079E0592" w14:textId="77777777" w:rsidR="00667119" w:rsidRPr="00623A7B" w:rsidRDefault="00667119" w:rsidP="00FF6A52">
            <w:pPr>
              <w:jc w:val="both"/>
              <w:rPr>
                <w:rFonts w:ascii="Abadi" w:hAnsi="Abadi" w:cs="Arial"/>
                <w:b/>
                <w:bCs/>
                <w:i/>
                <w:iCs/>
                <w:sz w:val="21"/>
                <w:szCs w:val="21"/>
              </w:rPr>
            </w:pPr>
          </w:p>
        </w:tc>
        <w:tc>
          <w:tcPr>
            <w:tcW w:w="2411" w:type="dxa"/>
          </w:tcPr>
          <w:p w14:paraId="54485687" w14:textId="77777777" w:rsidR="00667119" w:rsidRPr="00623A7B" w:rsidRDefault="00667119" w:rsidP="00FF6A52">
            <w:pPr>
              <w:jc w:val="right"/>
              <w:rPr>
                <w:rFonts w:ascii="Abadi" w:hAnsi="Abadi" w:cs="Arial"/>
                <w:b/>
                <w:bCs/>
                <w:sz w:val="21"/>
                <w:szCs w:val="21"/>
              </w:rPr>
            </w:pPr>
            <w:r w:rsidRPr="00623A7B">
              <w:rPr>
                <w:rFonts w:ascii="Abadi" w:hAnsi="Abadi" w:cs="Arial"/>
                <w:b/>
                <w:bCs/>
                <w:sz w:val="21"/>
                <w:szCs w:val="21"/>
              </w:rPr>
              <w:t>Objetivos</w:t>
            </w:r>
          </w:p>
          <w:p w14:paraId="762C647D" w14:textId="77777777" w:rsidR="00667119" w:rsidRPr="00623A7B" w:rsidRDefault="00667119" w:rsidP="00FF6A52">
            <w:pPr>
              <w:rPr>
                <w:rFonts w:ascii="Abadi" w:hAnsi="Abadi" w:cs="Arial"/>
                <w:sz w:val="21"/>
                <w:szCs w:val="21"/>
              </w:rPr>
            </w:pPr>
            <w:r w:rsidRPr="00623A7B">
              <w:rPr>
                <w:rFonts w:ascii="Abadi" w:hAnsi="Abadi" w:cs="Arial"/>
                <w:sz w:val="21"/>
                <w:szCs w:val="21"/>
              </w:rPr>
              <w:t>Artículo 49. Los objetivos de la política estatal de mitigación son:</w:t>
            </w:r>
          </w:p>
          <w:p w14:paraId="2017FB62" w14:textId="77777777" w:rsidR="00667119" w:rsidRPr="00623A7B" w:rsidRDefault="00667119" w:rsidP="00FF6A52">
            <w:pPr>
              <w:rPr>
                <w:rFonts w:ascii="Abadi" w:hAnsi="Abadi" w:cs="Arial"/>
                <w:sz w:val="21"/>
                <w:szCs w:val="21"/>
              </w:rPr>
            </w:pPr>
            <w:r w:rsidRPr="00623A7B">
              <w:rPr>
                <w:rFonts w:ascii="Abadi" w:hAnsi="Abadi" w:cs="Arial"/>
                <w:sz w:val="21"/>
                <w:szCs w:val="21"/>
              </w:rPr>
              <w:t>I. a IX. …</w:t>
            </w:r>
          </w:p>
          <w:p w14:paraId="5313AEB3" w14:textId="77777777" w:rsidR="00667119" w:rsidRPr="00623A7B" w:rsidRDefault="00667119" w:rsidP="00FF6A52">
            <w:pPr>
              <w:rPr>
                <w:rFonts w:ascii="Abadi" w:hAnsi="Abadi" w:cs="Arial"/>
                <w:sz w:val="21"/>
                <w:szCs w:val="21"/>
              </w:rPr>
            </w:pPr>
          </w:p>
          <w:p w14:paraId="3521E989" w14:textId="77777777" w:rsidR="00667119" w:rsidRPr="00623A7B" w:rsidRDefault="00667119" w:rsidP="00FF6A52">
            <w:pPr>
              <w:jc w:val="both"/>
              <w:rPr>
                <w:rFonts w:ascii="Abadi" w:hAnsi="Abadi" w:cs="Arial"/>
                <w:i/>
                <w:iCs/>
                <w:sz w:val="21"/>
                <w:szCs w:val="21"/>
              </w:rPr>
            </w:pPr>
            <w:r w:rsidRPr="00623A7B">
              <w:rPr>
                <w:rFonts w:ascii="Abadi" w:hAnsi="Abadi" w:cs="Arial"/>
                <w:sz w:val="21"/>
                <w:szCs w:val="21"/>
              </w:rPr>
              <w:t xml:space="preserve">X. </w:t>
            </w:r>
            <w:r w:rsidRPr="00623A7B">
              <w:rPr>
                <w:rFonts w:ascii="Abadi" w:hAnsi="Abadi" w:cs="Arial"/>
                <w:i/>
                <w:iCs/>
                <w:sz w:val="21"/>
                <w:szCs w:val="21"/>
              </w:rPr>
              <w:t xml:space="preserve">Implementar programas y campañas para la renovación del parque vehicular de uso oficial del poder Ejecutivo, Legislativo y Judicial del Estado de Guanajuato, así como de los gobiernos municipales, por </w:t>
            </w:r>
            <w:bookmarkStart w:id="20" w:name="_Hlk137585681"/>
            <w:r w:rsidRPr="00623A7B">
              <w:rPr>
                <w:rFonts w:ascii="Abadi" w:hAnsi="Abadi" w:cs="Arial"/>
                <w:i/>
                <w:iCs/>
                <w:sz w:val="21"/>
                <w:szCs w:val="21"/>
              </w:rPr>
              <w:t>vehículos eléctricos, híbridos o de bajas emisiones que utilicen energías limpias</w:t>
            </w:r>
            <w:bookmarkEnd w:id="20"/>
            <w:r w:rsidRPr="00623A7B">
              <w:rPr>
                <w:rFonts w:ascii="Abadi" w:hAnsi="Abadi" w:cs="Arial"/>
                <w:i/>
                <w:iCs/>
                <w:sz w:val="21"/>
                <w:szCs w:val="21"/>
              </w:rPr>
              <w:t xml:space="preserve"> atendiendo al orden público, la eficiencia y calidad de estos, así como de uso de tecnología sustentable.</w:t>
            </w:r>
          </w:p>
          <w:p w14:paraId="710904CF" w14:textId="77777777" w:rsidR="00667119" w:rsidRPr="00623A7B" w:rsidRDefault="00667119" w:rsidP="00FF6A52">
            <w:pPr>
              <w:jc w:val="both"/>
              <w:rPr>
                <w:rFonts w:ascii="Abadi" w:hAnsi="Abadi" w:cs="Arial"/>
                <w:i/>
                <w:iCs/>
                <w:sz w:val="21"/>
                <w:szCs w:val="21"/>
              </w:rPr>
            </w:pPr>
          </w:p>
          <w:p w14:paraId="020A6374" w14:textId="77777777" w:rsidR="00667119" w:rsidRPr="00623A7B" w:rsidRDefault="00667119" w:rsidP="00FF6A52">
            <w:pPr>
              <w:jc w:val="both"/>
              <w:rPr>
                <w:rFonts w:ascii="Abadi" w:hAnsi="Abadi" w:cs="Arial"/>
                <w:i/>
                <w:iCs/>
                <w:sz w:val="21"/>
                <w:szCs w:val="21"/>
              </w:rPr>
            </w:pPr>
            <w:r w:rsidRPr="00623A7B">
              <w:rPr>
                <w:rFonts w:ascii="Abadi" w:hAnsi="Abadi" w:cs="Arial"/>
                <w:i/>
                <w:iCs/>
                <w:sz w:val="21"/>
                <w:szCs w:val="21"/>
              </w:rPr>
              <w:t>XI. a XIV. …</w:t>
            </w:r>
          </w:p>
          <w:p w14:paraId="6395FC21" w14:textId="77777777" w:rsidR="00667119" w:rsidRPr="00623A7B" w:rsidRDefault="00667119" w:rsidP="00FF6A52">
            <w:pPr>
              <w:jc w:val="both"/>
              <w:rPr>
                <w:rFonts w:ascii="Abadi" w:hAnsi="Abadi" w:cs="Arial"/>
                <w:i/>
                <w:iCs/>
                <w:sz w:val="21"/>
                <w:szCs w:val="21"/>
              </w:rPr>
            </w:pPr>
          </w:p>
          <w:p w14:paraId="0BF67787" w14:textId="77777777" w:rsidR="00667119" w:rsidRPr="00623A7B" w:rsidRDefault="00667119" w:rsidP="00FF6A52">
            <w:pPr>
              <w:jc w:val="both"/>
              <w:rPr>
                <w:rFonts w:ascii="Abadi" w:hAnsi="Abadi" w:cs="Arial"/>
                <w:b/>
                <w:bCs/>
                <w:i/>
                <w:iCs/>
                <w:sz w:val="21"/>
                <w:szCs w:val="21"/>
              </w:rPr>
            </w:pPr>
          </w:p>
        </w:tc>
      </w:tr>
    </w:tbl>
    <w:p w14:paraId="667AB81E" w14:textId="77777777" w:rsidR="00667119" w:rsidRDefault="00667119" w:rsidP="00781E77">
      <w:pPr>
        <w:jc w:val="both"/>
        <w:rPr>
          <w:rFonts w:ascii="Abadi" w:hAnsi="Abadi" w:cs="Arial"/>
          <w:b/>
          <w:bCs/>
          <w:sz w:val="21"/>
          <w:szCs w:val="21"/>
        </w:rPr>
      </w:pPr>
    </w:p>
    <w:p w14:paraId="64DC7A22" w14:textId="77777777" w:rsidR="007A47B8" w:rsidRPr="00623A7B" w:rsidRDefault="007A47B8" w:rsidP="007A47B8">
      <w:pPr>
        <w:jc w:val="both"/>
        <w:rPr>
          <w:rFonts w:ascii="Abadi" w:hAnsi="Abadi" w:cs="Arial"/>
          <w:sz w:val="21"/>
          <w:szCs w:val="21"/>
        </w:rPr>
      </w:pPr>
      <w:r w:rsidRPr="00623A7B">
        <w:rPr>
          <w:rFonts w:ascii="Abadi" w:hAnsi="Abadi" w:cs="Arial"/>
          <w:sz w:val="21"/>
          <w:szCs w:val="21"/>
        </w:rPr>
        <w:t xml:space="preserve">Finalmente, la presente iniciativa, en atención a lo establecido en el </w:t>
      </w:r>
      <w:r w:rsidRPr="00623A7B">
        <w:rPr>
          <w:rFonts w:ascii="Abadi" w:hAnsi="Abadi" w:cs="Arial"/>
          <w:b/>
          <w:bCs/>
          <w:i/>
          <w:iCs/>
          <w:sz w:val="21"/>
          <w:szCs w:val="21"/>
        </w:rPr>
        <w:t>artículo 209 de la Ley Orgánica del Poder Legislativo para el Estado de Guanajuato</w:t>
      </w:r>
      <w:r w:rsidRPr="00623A7B">
        <w:rPr>
          <w:rFonts w:ascii="Abadi" w:hAnsi="Abadi" w:cs="Arial"/>
          <w:sz w:val="21"/>
          <w:szCs w:val="21"/>
        </w:rPr>
        <w:t xml:space="preserve"> y para dar cumplimiento, se establecen los impactos siguientes:</w:t>
      </w:r>
    </w:p>
    <w:p w14:paraId="79464802" w14:textId="77777777" w:rsidR="007A47B8" w:rsidRPr="00623A7B" w:rsidRDefault="007A47B8" w:rsidP="007A47B8">
      <w:pPr>
        <w:jc w:val="both"/>
        <w:rPr>
          <w:rFonts w:ascii="Abadi" w:hAnsi="Abadi" w:cs="Arial"/>
          <w:sz w:val="21"/>
          <w:szCs w:val="21"/>
        </w:rPr>
      </w:pPr>
    </w:p>
    <w:p w14:paraId="184576E1" w14:textId="77777777" w:rsidR="007A47B8" w:rsidRPr="00A57077" w:rsidRDefault="007A47B8" w:rsidP="00EE0B83">
      <w:pPr>
        <w:numPr>
          <w:ilvl w:val="0"/>
          <w:numId w:val="204"/>
        </w:numPr>
        <w:jc w:val="both"/>
        <w:rPr>
          <w:rFonts w:ascii="Abadi" w:hAnsi="Abadi" w:cs="Arial"/>
          <w:b/>
          <w:i/>
          <w:sz w:val="21"/>
          <w:szCs w:val="21"/>
        </w:rPr>
      </w:pPr>
      <w:r w:rsidRPr="00623A7B">
        <w:rPr>
          <w:rFonts w:ascii="Abadi" w:hAnsi="Abadi" w:cs="Arial"/>
          <w:b/>
          <w:i/>
          <w:sz w:val="21"/>
          <w:szCs w:val="21"/>
        </w:rPr>
        <w:t>Impacto jurídico.</w:t>
      </w:r>
      <w:r w:rsidRPr="00623A7B">
        <w:rPr>
          <w:rFonts w:ascii="Abadi" w:hAnsi="Abadi" w:cs="Arial"/>
          <w:bCs/>
          <w:iCs/>
          <w:sz w:val="21"/>
          <w:szCs w:val="21"/>
        </w:rPr>
        <w:t xml:space="preserve"> </w:t>
      </w:r>
      <w:r w:rsidRPr="00623A7B">
        <w:rPr>
          <w:rFonts w:ascii="Abadi" w:hAnsi="Abadi" w:cs="Arial"/>
          <w:iCs/>
          <w:sz w:val="21"/>
          <w:szCs w:val="21"/>
        </w:rPr>
        <w:t>Se adiciona una fracción X del artículo 49 de la Ley de Cambio Climático para el Estado de Guanajuato y sus Municipios, recorriendo en su orden los subsecuentes.</w:t>
      </w:r>
      <w:r w:rsidRPr="00623A7B">
        <w:rPr>
          <w:rFonts w:ascii="Abadi" w:hAnsi="Abadi" w:cs="Arial"/>
          <w:sz w:val="21"/>
          <w:szCs w:val="21"/>
        </w:rPr>
        <w:t xml:space="preserve"> </w:t>
      </w:r>
    </w:p>
    <w:p w14:paraId="44FB03E9" w14:textId="77777777" w:rsidR="00A57077" w:rsidRDefault="00A57077" w:rsidP="00A57077">
      <w:pPr>
        <w:jc w:val="both"/>
        <w:rPr>
          <w:rFonts w:ascii="Abadi" w:hAnsi="Abadi" w:cs="Arial"/>
          <w:b/>
          <w:i/>
          <w:sz w:val="21"/>
          <w:szCs w:val="21"/>
        </w:rPr>
      </w:pPr>
    </w:p>
    <w:p w14:paraId="67538CC1" w14:textId="77777777" w:rsidR="00A57077" w:rsidRPr="00623A7B" w:rsidRDefault="00A57077" w:rsidP="00EE0B83">
      <w:pPr>
        <w:numPr>
          <w:ilvl w:val="0"/>
          <w:numId w:val="204"/>
        </w:numPr>
        <w:jc w:val="both"/>
        <w:rPr>
          <w:rFonts w:ascii="Abadi" w:hAnsi="Abadi" w:cs="Arial"/>
          <w:b/>
          <w:i/>
          <w:sz w:val="21"/>
          <w:szCs w:val="21"/>
        </w:rPr>
      </w:pPr>
      <w:r w:rsidRPr="00623A7B">
        <w:rPr>
          <w:rFonts w:ascii="Abadi" w:hAnsi="Abadi" w:cs="Arial"/>
          <w:b/>
          <w:i/>
          <w:sz w:val="21"/>
          <w:szCs w:val="21"/>
        </w:rPr>
        <w:t>Impacto administrativo.</w:t>
      </w:r>
      <w:r w:rsidRPr="00623A7B">
        <w:rPr>
          <w:rFonts w:ascii="Abadi" w:hAnsi="Abadi" w:cs="Arial"/>
          <w:sz w:val="21"/>
          <w:szCs w:val="21"/>
        </w:rPr>
        <w:t xml:space="preserve"> Se deberán diseñar los procesos necesarios en las diversas dependencias y entidades estatales, para la implementación de los programas y campañas, así como para la adquisición y renovación de los parques vehiculares</w:t>
      </w:r>
      <w:r w:rsidRPr="00623A7B">
        <w:rPr>
          <w:rFonts w:ascii="Abadi" w:hAnsi="Abadi" w:cs="Arial"/>
          <w:i/>
          <w:iCs/>
          <w:sz w:val="21"/>
          <w:szCs w:val="21"/>
        </w:rPr>
        <w:t>.</w:t>
      </w:r>
      <w:r w:rsidRPr="00623A7B">
        <w:rPr>
          <w:rFonts w:ascii="Abadi" w:hAnsi="Abadi" w:cs="Arial"/>
          <w:b/>
          <w:bCs/>
          <w:i/>
          <w:iCs/>
          <w:sz w:val="21"/>
          <w:szCs w:val="21"/>
        </w:rPr>
        <w:t xml:space="preserve"> </w:t>
      </w:r>
    </w:p>
    <w:p w14:paraId="0B4BBBF5" w14:textId="77777777" w:rsidR="00A57077" w:rsidRPr="00623A7B" w:rsidRDefault="00A57077" w:rsidP="00A57077">
      <w:pPr>
        <w:ind w:left="720"/>
        <w:jc w:val="both"/>
        <w:rPr>
          <w:rFonts w:ascii="Abadi" w:hAnsi="Abadi" w:cs="Arial"/>
          <w:b/>
          <w:bCs/>
          <w:i/>
          <w:iCs/>
          <w:sz w:val="21"/>
          <w:szCs w:val="21"/>
        </w:rPr>
      </w:pPr>
    </w:p>
    <w:p w14:paraId="7376526F" w14:textId="77777777" w:rsidR="00A57077" w:rsidRPr="00623A7B" w:rsidRDefault="00A57077" w:rsidP="00EE0B83">
      <w:pPr>
        <w:numPr>
          <w:ilvl w:val="0"/>
          <w:numId w:val="204"/>
        </w:numPr>
        <w:jc w:val="both"/>
        <w:rPr>
          <w:rFonts w:ascii="Abadi" w:hAnsi="Abadi" w:cs="Arial"/>
          <w:b/>
          <w:bCs/>
          <w:i/>
          <w:iCs/>
          <w:sz w:val="21"/>
          <w:szCs w:val="21"/>
        </w:rPr>
      </w:pPr>
      <w:r w:rsidRPr="00623A7B">
        <w:rPr>
          <w:rFonts w:ascii="Abadi" w:hAnsi="Abadi" w:cs="Arial"/>
          <w:b/>
          <w:i/>
          <w:sz w:val="21"/>
          <w:szCs w:val="21"/>
        </w:rPr>
        <w:t>Impacto presupuestario</w:t>
      </w:r>
      <w:r w:rsidRPr="00623A7B">
        <w:rPr>
          <w:rFonts w:ascii="Abadi" w:hAnsi="Abadi" w:cs="Arial"/>
          <w:sz w:val="21"/>
          <w:szCs w:val="21"/>
        </w:rPr>
        <w:t xml:space="preserve">: </w:t>
      </w:r>
    </w:p>
    <w:p w14:paraId="1D456184" w14:textId="77777777" w:rsidR="00A57077" w:rsidRPr="00623A7B" w:rsidRDefault="00A57077" w:rsidP="00A57077">
      <w:pPr>
        <w:ind w:left="720"/>
        <w:jc w:val="both"/>
        <w:rPr>
          <w:rFonts w:ascii="Abadi" w:hAnsi="Abadi" w:cs="Arial"/>
          <w:b/>
          <w:bCs/>
          <w:i/>
          <w:iCs/>
          <w:sz w:val="21"/>
          <w:szCs w:val="21"/>
        </w:rPr>
      </w:pPr>
    </w:p>
    <w:p w14:paraId="09BABBBB" w14:textId="77777777" w:rsidR="00A57077" w:rsidRPr="00623A7B" w:rsidRDefault="00A57077" w:rsidP="00A57077">
      <w:pPr>
        <w:ind w:left="720"/>
        <w:jc w:val="both"/>
        <w:rPr>
          <w:rFonts w:ascii="Abadi" w:hAnsi="Abadi" w:cs="Arial"/>
          <w:sz w:val="21"/>
          <w:szCs w:val="21"/>
        </w:rPr>
      </w:pPr>
      <w:r w:rsidRPr="00623A7B">
        <w:rPr>
          <w:rFonts w:ascii="Abadi" w:hAnsi="Abadi" w:cs="Arial"/>
          <w:b/>
          <w:bCs/>
          <w:sz w:val="21"/>
          <w:szCs w:val="21"/>
        </w:rPr>
        <w:t>PRIMERO.</w:t>
      </w:r>
      <w:r w:rsidRPr="00623A7B">
        <w:rPr>
          <w:rFonts w:ascii="Abadi" w:hAnsi="Abadi" w:cs="Arial"/>
          <w:sz w:val="21"/>
          <w:szCs w:val="21"/>
        </w:rPr>
        <w:t xml:space="preserve"> Impactara en el presupuesto de Egreso del Estado de Guanajuato, por la implementación de los incentivos y apoyos para la sustitución de sus vehículos por vehículos eléctricos, híbridos o de bajas emisiones y a su vez para la renovación y sustitución de su propio parque vehicular.</w:t>
      </w:r>
    </w:p>
    <w:p w14:paraId="5BC09FF1" w14:textId="77777777" w:rsidR="00A57077" w:rsidRPr="00623A7B" w:rsidRDefault="00A57077" w:rsidP="00A57077">
      <w:pPr>
        <w:ind w:left="720"/>
        <w:jc w:val="both"/>
        <w:rPr>
          <w:rFonts w:ascii="Abadi" w:hAnsi="Abadi" w:cs="Arial"/>
          <w:sz w:val="21"/>
          <w:szCs w:val="21"/>
        </w:rPr>
      </w:pPr>
    </w:p>
    <w:p w14:paraId="07C4C46F" w14:textId="77777777" w:rsidR="00A57077" w:rsidRPr="00623A7B" w:rsidRDefault="00A57077" w:rsidP="00A57077">
      <w:pPr>
        <w:ind w:left="720"/>
        <w:jc w:val="both"/>
        <w:rPr>
          <w:rFonts w:ascii="Abadi" w:hAnsi="Abadi" w:cs="Arial"/>
          <w:sz w:val="21"/>
          <w:szCs w:val="21"/>
        </w:rPr>
      </w:pPr>
      <w:r w:rsidRPr="00623A7B">
        <w:rPr>
          <w:rFonts w:ascii="Abadi" w:hAnsi="Abadi" w:cs="Arial"/>
          <w:b/>
          <w:bCs/>
          <w:sz w:val="21"/>
          <w:szCs w:val="21"/>
        </w:rPr>
        <w:t>SEGUNDO.</w:t>
      </w:r>
      <w:r w:rsidRPr="00623A7B">
        <w:rPr>
          <w:rFonts w:ascii="Abadi" w:hAnsi="Abadi" w:cs="Arial"/>
          <w:b/>
          <w:bCs/>
          <w:i/>
          <w:iCs/>
          <w:sz w:val="21"/>
          <w:szCs w:val="21"/>
        </w:rPr>
        <w:t xml:space="preserve"> </w:t>
      </w:r>
      <w:r w:rsidRPr="00623A7B">
        <w:rPr>
          <w:rFonts w:ascii="Abadi" w:hAnsi="Abadi" w:cs="Arial"/>
          <w:sz w:val="21"/>
          <w:szCs w:val="21"/>
        </w:rPr>
        <w:t>El poder Legislativo deberá contemplar el presupuesto necesario para la sustitución y renovación de sus vehículos por vehículos eléctricos, híbridos o de bajas emisiones.</w:t>
      </w:r>
    </w:p>
    <w:p w14:paraId="22B08EAC" w14:textId="77777777" w:rsidR="00A57077" w:rsidRPr="00623A7B" w:rsidRDefault="00A57077" w:rsidP="00A57077">
      <w:pPr>
        <w:ind w:left="720"/>
        <w:jc w:val="both"/>
        <w:rPr>
          <w:rFonts w:ascii="Abadi" w:hAnsi="Abadi" w:cs="Arial"/>
          <w:sz w:val="21"/>
          <w:szCs w:val="21"/>
        </w:rPr>
      </w:pPr>
    </w:p>
    <w:p w14:paraId="6A5E26BC" w14:textId="77777777" w:rsidR="00A57077" w:rsidRPr="00623A7B" w:rsidRDefault="00A57077" w:rsidP="00A57077">
      <w:pPr>
        <w:ind w:left="720"/>
        <w:jc w:val="both"/>
        <w:rPr>
          <w:rFonts w:ascii="Abadi" w:hAnsi="Abadi" w:cs="Arial"/>
          <w:sz w:val="21"/>
          <w:szCs w:val="21"/>
        </w:rPr>
      </w:pPr>
      <w:r w:rsidRPr="00623A7B">
        <w:rPr>
          <w:rFonts w:ascii="Abadi" w:hAnsi="Abadi" w:cs="Arial"/>
          <w:b/>
          <w:bCs/>
          <w:sz w:val="21"/>
          <w:szCs w:val="21"/>
        </w:rPr>
        <w:t xml:space="preserve">TERCERO. </w:t>
      </w:r>
      <w:r w:rsidRPr="00623A7B">
        <w:rPr>
          <w:rFonts w:ascii="Abadi" w:hAnsi="Abadi" w:cs="Arial"/>
          <w:sz w:val="21"/>
          <w:szCs w:val="21"/>
        </w:rPr>
        <w:t>El poder Judicial deberá contemplar el presupuesto necesario para la sustitución y renovación de sus vehículos por vehículos eléctricos, híbridos o de bajas emisiones.</w:t>
      </w:r>
    </w:p>
    <w:p w14:paraId="3900FABA" w14:textId="77777777" w:rsidR="00A57077" w:rsidRPr="00623A7B" w:rsidRDefault="00A57077" w:rsidP="00A57077">
      <w:pPr>
        <w:ind w:left="720"/>
        <w:jc w:val="both"/>
        <w:rPr>
          <w:rFonts w:ascii="Abadi" w:hAnsi="Abadi" w:cs="Arial"/>
          <w:b/>
          <w:bCs/>
          <w:sz w:val="21"/>
          <w:szCs w:val="21"/>
        </w:rPr>
      </w:pPr>
    </w:p>
    <w:p w14:paraId="759F71C8" w14:textId="77777777" w:rsidR="00A57077" w:rsidRPr="00623A7B" w:rsidRDefault="00A57077" w:rsidP="00A57077">
      <w:pPr>
        <w:ind w:left="720"/>
        <w:jc w:val="both"/>
        <w:rPr>
          <w:rFonts w:ascii="Abadi" w:hAnsi="Abadi" w:cs="Arial"/>
          <w:sz w:val="21"/>
          <w:szCs w:val="21"/>
        </w:rPr>
      </w:pPr>
      <w:r w:rsidRPr="00623A7B">
        <w:rPr>
          <w:rFonts w:ascii="Abadi" w:hAnsi="Abadi" w:cs="Arial"/>
          <w:b/>
          <w:bCs/>
          <w:sz w:val="21"/>
          <w:szCs w:val="21"/>
        </w:rPr>
        <w:t xml:space="preserve">CUARTO. </w:t>
      </w:r>
      <w:r w:rsidRPr="00623A7B">
        <w:rPr>
          <w:rFonts w:ascii="Abadi" w:hAnsi="Abadi" w:cs="Arial"/>
          <w:sz w:val="21"/>
          <w:szCs w:val="21"/>
        </w:rPr>
        <w:t>Los 46 municipios del Estado de Guanajuato deberán contemplar el presupuesto necesario para la sustitución y renovación de sus vehículos por vehículos eléctricos, híbridos o de bajas emisiones.</w:t>
      </w:r>
    </w:p>
    <w:p w14:paraId="00DCF90D" w14:textId="77777777" w:rsidR="00A57077" w:rsidRPr="00623A7B" w:rsidRDefault="00A57077" w:rsidP="00A57077">
      <w:pPr>
        <w:ind w:left="720"/>
        <w:jc w:val="both"/>
        <w:rPr>
          <w:rFonts w:ascii="Abadi" w:hAnsi="Abadi" w:cs="Arial"/>
          <w:b/>
          <w:bCs/>
          <w:sz w:val="21"/>
          <w:szCs w:val="21"/>
        </w:rPr>
      </w:pPr>
    </w:p>
    <w:p w14:paraId="384B10B6" w14:textId="77777777" w:rsidR="00A57077" w:rsidRPr="00623A7B" w:rsidRDefault="00A57077" w:rsidP="00EE0B83">
      <w:pPr>
        <w:numPr>
          <w:ilvl w:val="0"/>
          <w:numId w:val="204"/>
        </w:numPr>
        <w:jc w:val="both"/>
        <w:rPr>
          <w:rFonts w:ascii="Abadi" w:hAnsi="Abadi" w:cs="Arial"/>
          <w:b/>
          <w:bCs/>
          <w:sz w:val="21"/>
          <w:szCs w:val="21"/>
        </w:rPr>
      </w:pPr>
      <w:r w:rsidRPr="00623A7B">
        <w:rPr>
          <w:rFonts w:ascii="Abadi" w:hAnsi="Abadi" w:cs="Arial"/>
          <w:b/>
          <w:bCs/>
          <w:i/>
          <w:iCs/>
          <w:sz w:val="21"/>
          <w:szCs w:val="21"/>
        </w:rPr>
        <w:t>Impacto social</w:t>
      </w:r>
      <w:r w:rsidRPr="00623A7B">
        <w:rPr>
          <w:rFonts w:ascii="Abadi" w:hAnsi="Abadi" w:cs="Arial"/>
          <w:sz w:val="21"/>
          <w:szCs w:val="21"/>
        </w:rPr>
        <w:t xml:space="preserve">. Se busca reducir la emisión de los gases de efecto invernadero generados por los vehículos de transporte público, especial y de uso oficial, que se traduce en beneficios económicos, ambientales y de salud para las y los guanajuatenses.   </w:t>
      </w:r>
    </w:p>
    <w:p w14:paraId="32CCD74F" w14:textId="77777777" w:rsidR="00A57077" w:rsidRPr="00623A7B" w:rsidRDefault="00A57077" w:rsidP="00A57077">
      <w:pPr>
        <w:ind w:firstLine="360"/>
        <w:jc w:val="both"/>
        <w:rPr>
          <w:rFonts w:ascii="Abadi" w:hAnsi="Abadi" w:cs="Arial"/>
          <w:sz w:val="21"/>
          <w:szCs w:val="21"/>
        </w:rPr>
      </w:pPr>
    </w:p>
    <w:p w14:paraId="776CB1AF" w14:textId="77777777" w:rsidR="00A57077" w:rsidRDefault="00A57077" w:rsidP="00A57077">
      <w:pPr>
        <w:jc w:val="both"/>
        <w:rPr>
          <w:rFonts w:ascii="Abadi" w:hAnsi="Abadi" w:cs="Arial"/>
          <w:sz w:val="21"/>
          <w:szCs w:val="21"/>
        </w:rPr>
      </w:pPr>
      <w:r w:rsidRPr="00623A7B">
        <w:rPr>
          <w:rFonts w:ascii="Abadi" w:hAnsi="Abadi" w:cs="Arial"/>
          <w:sz w:val="21"/>
          <w:szCs w:val="21"/>
        </w:rPr>
        <w:t>Por lo anteriormente expuesto, nos permitimos someter a consideración de esta Soberanía el siguiente:</w:t>
      </w:r>
    </w:p>
    <w:p w14:paraId="7AB5B8CD" w14:textId="77777777" w:rsidR="000376B5" w:rsidRDefault="000376B5" w:rsidP="00A57077">
      <w:pPr>
        <w:jc w:val="both"/>
        <w:rPr>
          <w:rFonts w:ascii="Abadi" w:hAnsi="Abadi" w:cs="Arial"/>
          <w:sz w:val="21"/>
          <w:szCs w:val="21"/>
        </w:rPr>
      </w:pPr>
    </w:p>
    <w:p w14:paraId="3F8DBDCD" w14:textId="77777777" w:rsidR="000376B5" w:rsidRPr="00623A7B" w:rsidRDefault="000376B5" w:rsidP="00A57077">
      <w:pPr>
        <w:jc w:val="both"/>
        <w:rPr>
          <w:rFonts w:ascii="Abadi" w:hAnsi="Abadi" w:cs="Arial"/>
          <w:sz w:val="21"/>
          <w:szCs w:val="21"/>
        </w:rPr>
      </w:pPr>
    </w:p>
    <w:p w14:paraId="1FE98B6D" w14:textId="77777777" w:rsidR="00A57077" w:rsidRDefault="00A57077" w:rsidP="00A57077">
      <w:pPr>
        <w:jc w:val="center"/>
        <w:rPr>
          <w:rFonts w:ascii="Abadi" w:hAnsi="Abadi" w:cs="Arial"/>
          <w:b/>
          <w:bCs/>
          <w:sz w:val="21"/>
          <w:szCs w:val="21"/>
        </w:rPr>
      </w:pPr>
      <w:r w:rsidRPr="00623A7B">
        <w:rPr>
          <w:rFonts w:ascii="Abadi" w:hAnsi="Abadi" w:cs="Arial"/>
          <w:b/>
          <w:bCs/>
          <w:sz w:val="21"/>
          <w:szCs w:val="21"/>
        </w:rPr>
        <w:t>DECRETO</w:t>
      </w:r>
    </w:p>
    <w:p w14:paraId="7EF56308" w14:textId="77777777" w:rsidR="000376B5" w:rsidRPr="00623A7B" w:rsidRDefault="000376B5" w:rsidP="00A57077">
      <w:pPr>
        <w:jc w:val="center"/>
        <w:rPr>
          <w:rFonts w:ascii="Abadi" w:hAnsi="Abadi" w:cs="Arial"/>
          <w:b/>
          <w:bCs/>
          <w:sz w:val="21"/>
          <w:szCs w:val="21"/>
        </w:rPr>
      </w:pPr>
    </w:p>
    <w:p w14:paraId="7339CF35" w14:textId="77777777" w:rsidR="00A57077" w:rsidRPr="00623A7B" w:rsidRDefault="00A57077" w:rsidP="000376B5">
      <w:pPr>
        <w:jc w:val="both"/>
        <w:rPr>
          <w:rFonts w:ascii="Abadi" w:hAnsi="Abadi" w:cs="Arial"/>
          <w:b/>
          <w:bCs/>
          <w:i/>
          <w:iCs/>
          <w:sz w:val="21"/>
          <w:szCs w:val="21"/>
        </w:rPr>
      </w:pPr>
      <w:r w:rsidRPr="00623A7B">
        <w:rPr>
          <w:rFonts w:ascii="Abadi" w:hAnsi="Abadi" w:cs="Arial"/>
          <w:b/>
          <w:bCs/>
          <w:sz w:val="21"/>
          <w:szCs w:val="21"/>
        </w:rPr>
        <w:t>ÚNICO.</w:t>
      </w:r>
      <w:r w:rsidRPr="00623A7B">
        <w:rPr>
          <w:rFonts w:ascii="Abadi" w:hAnsi="Abadi" w:cs="Arial"/>
          <w:b/>
          <w:bCs/>
          <w:i/>
          <w:iCs/>
          <w:sz w:val="21"/>
          <w:szCs w:val="21"/>
        </w:rPr>
        <w:t xml:space="preserve"> Se reforma la fracción X del </w:t>
      </w:r>
      <w:bookmarkStart w:id="21" w:name="_Hlk127757772"/>
      <w:r w:rsidRPr="00623A7B">
        <w:rPr>
          <w:rFonts w:ascii="Abadi" w:hAnsi="Abadi" w:cs="Arial"/>
          <w:b/>
          <w:bCs/>
          <w:i/>
          <w:iCs/>
          <w:sz w:val="21"/>
          <w:szCs w:val="21"/>
        </w:rPr>
        <w:t xml:space="preserve">artículo 49 de la </w:t>
      </w:r>
      <w:bookmarkEnd w:id="21"/>
      <w:r w:rsidRPr="00623A7B">
        <w:rPr>
          <w:rFonts w:ascii="Abadi" w:hAnsi="Abadi" w:cs="Arial"/>
          <w:b/>
          <w:bCs/>
          <w:i/>
          <w:iCs/>
          <w:sz w:val="21"/>
          <w:szCs w:val="21"/>
        </w:rPr>
        <w:t>Ley de Cambio Climático para el Estado de Guanajuato y sus Municipios, recorriendo en su orden los subsecuentes</w:t>
      </w:r>
      <w:r w:rsidRPr="00623A7B">
        <w:rPr>
          <w:rFonts w:ascii="Abadi" w:hAnsi="Abadi" w:cs="Arial"/>
          <w:sz w:val="21"/>
          <w:szCs w:val="21"/>
        </w:rPr>
        <w:t>, para quedar en los términos siguientes:</w:t>
      </w:r>
    </w:p>
    <w:p w14:paraId="0BCF2BF4" w14:textId="77777777" w:rsidR="00A57077" w:rsidRPr="00623A7B" w:rsidRDefault="00A57077" w:rsidP="000376B5">
      <w:pPr>
        <w:jc w:val="right"/>
        <w:rPr>
          <w:rFonts w:ascii="Abadi" w:hAnsi="Abadi" w:cs="Arial"/>
          <w:b/>
          <w:bCs/>
          <w:sz w:val="21"/>
          <w:szCs w:val="21"/>
        </w:rPr>
      </w:pPr>
      <w:r w:rsidRPr="00623A7B">
        <w:rPr>
          <w:rFonts w:ascii="Abadi" w:hAnsi="Abadi" w:cs="Arial"/>
          <w:b/>
          <w:bCs/>
          <w:sz w:val="21"/>
          <w:szCs w:val="21"/>
        </w:rPr>
        <w:t>Objetivos</w:t>
      </w:r>
    </w:p>
    <w:p w14:paraId="25D5E152" w14:textId="77777777" w:rsidR="00A57077" w:rsidRPr="00623A7B" w:rsidRDefault="00A57077" w:rsidP="000376B5">
      <w:pPr>
        <w:rPr>
          <w:rFonts w:ascii="Abadi" w:hAnsi="Abadi" w:cs="Arial"/>
          <w:sz w:val="21"/>
          <w:szCs w:val="21"/>
        </w:rPr>
      </w:pPr>
      <w:r w:rsidRPr="00623A7B">
        <w:rPr>
          <w:rFonts w:ascii="Abadi" w:hAnsi="Abadi" w:cs="Arial"/>
          <w:b/>
          <w:bCs/>
          <w:sz w:val="21"/>
          <w:szCs w:val="21"/>
        </w:rPr>
        <w:t>Artículo 49.</w:t>
      </w:r>
      <w:r w:rsidRPr="00623A7B">
        <w:rPr>
          <w:rFonts w:ascii="Abadi" w:hAnsi="Abadi" w:cs="Arial"/>
          <w:sz w:val="21"/>
          <w:szCs w:val="21"/>
        </w:rPr>
        <w:t xml:space="preserve"> Los objetivos de la política estatal de mitigación son:</w:t>
      </w:r>
    </w:p>
    <w:p w14:paraId="1931CAAD" w14:textId="77777777" w:rsidR="00A57077" w:rsidRPr="00623A7B" w:rsidRDefault="00A57077" w:rsidP="000376B5">
      <w:pPr>
        <w:rPr>
          <w:rFonts w:ascii="Abadi" w:hAnsi="Abadi" w:cs="Arial"/>
          <w:sz w:val="21"/>
          <w:szCs w:val="21"/>
        </w:rPr>
      </w:pPr>
      <w:r w:rsidRPr="00623A7B">
        <w:rPr>
          <w:rFonts w:ascii="Abadi" w:hAnsi="Abadi" w:cs="Arial"/>
          <w:sz w:val="21"/>
          <w:szCs w:val="21"/>
        </w:rPr>
        <w:lastRenderedPageBreak/>
        <w:t>I. a IX. …</w:t>
      </w:r>
    </w:p>
    <w:p w14:paraId="2639180E" w14:textId="77777777" w:rsidR="00A57077" w:rsidRPr="00623A7B" w:rsidRDefault="00A57077" w:rsidP="000376B5">
      <w:pPr>
        <w:rPr>
          <w:rFonts w:ascii="Abadi" w:hAnsi="Abadi" w:cs="Arial"/>
          <w:sz w:val="21"/>
          <w:szCs w:val="21"/>
        </w:rPr>
      </w:pPr>
    </w:p>
    <w:p w14:paraId="775C9651" w14:textId="77777777" w:rsidR="00A57077" w:rsidRPr="00623A7B" w:rsidRDefault="00A57077" w:rsidP="000376B5">
      <w:pPr>
        <w:jc w:val="both"/>
        <w:rPr>
          <w:rFonts w:ascii="Abadi" w:hAnsi="Abadi" w:cs="Arial"/>
          <w:i/>
          <w:iCs/>
          <w:sz w:val="21"/>
          <w:szCs w:val="21"/>
        </w:rPr>
      </w:pPr>
      <w:r w:rsidRPr="00623A7B">
        <w:rPr>
          <w:rFonts w:ascii="Abadi" w:hAnsi="Abadi" w:cs="Arial"/>
          <w:sz w:val="21"/>
          <w:szCs w:val="21"/>
        </w:rPr>
        <w:t>X.</w:t>
      </w:r>
      <w:r w:rsidRPr="00623A7B">
        <w:rPr>
          <w:rFonts w:ascii="Abadi" w:hAnsi="Abadi" w:cs="Arial"/>
          <w:i/>
          <w:iCs/>
          <w:sz w:val="21"/>
          <w:szCs w:val="21"/>
        </w:rPr>
        <w:t xml:space="preserve"> Implementar programas y campañas para la renovación del parque vehicular de uso oficial de los tres poderes del estado, así como de los 46 municipios, por vehículos eléctricos, híbridos o de bajas emisiones que utilicen energías limpias atendiendo al orden público, la eficiencia y calidad de estos, así como de uso de tecnología sustentable. </w:t>
      </w:r>
    </w:p>
    <w:p w14:paraId="35FF9B56" w14:textId="77777777" w:rsidR="00A57077" w:rsidRPr="00623A7B" w:rsidRDefault="00A57077" w:rsidP="000376B5">
      <w:pPr>
        <w:jc w:val="both"/>
        <w:rPr>
          <w:rFonts w:ascii="Abadi" w:hAnsi="Abadi" w:cs="Arial"/>
          <w:i/>
          <w:iCs/>
          <w:sz w:val="21"/>
          <w:szCs w:val="21"/>
        </w:rPr>
      </w:pPr>
    </w:p>
    <w:p w14:paraId="29F6FA1A" w14:textId="77777777" w:rsidR="00A57077" w:rsidRDefault="00A57077" w:rsidP="000376B5">
      <w:pPr>
        <w:jc w:val="both"/>
        <w:rPr>
          <w:rFonts w:ascii="Abadi" w:hAnsi="Abadi" w:cs="Arial"/>
          <w:i/>
          <w:iCs/>
          <w:sz w:val="21"/>
          <w:szCs w:val="21"/>
        </w:rPr>
      </w:pPr>
      <w:r w:rsidRPr="00623A7B">
        <w:rPr>
          <w:rFonts w:ascii="Abadi" w:hAnsi="Abadi" w:cs="Arial"/>
          <w:i/>
          <w:iCs/>
          <w:sz w:val="21"/>
          <w:szCs w:val="21"/>
        </w:rPr>
        <w:t>XI. a XIV. …</w:t>
      </w:r>
    </w:p>
    <w:p w14:paraId="448B7E01" w14:textId="77777777" w:rsidR="00F2630D" w:rsidRPr="00623A7B" w:rsidRDefault="00F2630D" w:rsidP="000376B5">
      <w:pPr>
        <w:jc w:val="both"/>
        <w:rPr>
          <w:rFonts w:ascii="Abadi" w:hAnsi="Abadi" w:cs="Arial"/>
          <w:i/>
          <w:iCs/>
          <w:sz w:val="21"/>
          <w:szCs w:val="21"/>
        </w:rPr>
      </w:pPr>
    </w:p>
    <w:p w14:paraId="02E57258" w14:textId="77777777" w:rsidR="00A57077" w:rsidRDefault="00A57077" w:rsidP="000376B5">
      <w:pPr>
        <w:jc w:val="center"/>
        <w:rPr>
          <w:rFonts w:ascii="Abadi" w:hAnsi="Abadi" w:cs="Arial"/>
          <w:b/>
          <w:bCs/>
          <w:i/>
          <w:iCs/>
          <w:sz w:val="21"/>
          <w:szCs w:val="21"/>
        </w:rPr>
      </w:pPr>
      <w:r w:rsidRPr="00623A7B">
        <w:rPr>
          <w:rFonts w:ascii="Abadi" w:hAnsi="Abadi" w:cs="Arial"/>
          <w:b/>
          <w:bCs/>
          <w:i/>
          <w:iCs/>
          <w:sz w:val="21"/>
          <w:szCs w:val="21"/>
        </w:rPr>
        <w:t>TRANSITORIOS</w:t>
      </w:r>
    </w:p>
    <w:p w14:paraId="34CB979D" w14:textId="77777777" w:rsidR="00F2630D" w:rsidRPr="00623A7B" w:rsidRDefault="00F2630D" w:rsidP="000376B5">
      <w:pPr>
        <w:jc w:val="center"/>
        <w:rPr>
          <w:rFonts w:ascii="Abadi" w:hAnsi="Abadi" w:cs="Arial"/>
          <w:b/>
          <w:bCs/>
          <w:i/>
          <w:iCs/>
          <w:sz w:val="21"/>
          <w:szCs w:val="21"/>
        </w:rPr>
      </w:pPr>
    </w:p>
    <w:p w14:paraId="3760449B" w14:textId="77777777" w:rsidR="00A57077" w:rsidRPr="00623A7B" w:rsidRDefault="00A57077" w:rsidP="000376B5">
      <w:pPr>
        <w:jc w:val="both"/>
        <w:rPr>
          <w:rFonts w:ascii="Abadi" w:hAnsi="Abadi" w:cs="Arial"/>
          <w:i/>
          <w:iCs/>
          <w:sz w:val="21"/>
          <w:szCs w:val="21"/>
        </w:rPr>
      </w:pPr>
      <w:r w:rsidRPr="00623A7B">
        <w:rPr>
          <w:rFonts w:ascii="Abadi" w:hAnsi="Abadi" w:cs="Arial"/>
          <w:b/>
          <w:bCs/>
          <w:i/>
          <w:iCs/>
          <w:sz w:val="21"/>
          <w:szCs w:val="21"/>
        </w:rPr>
        <w:t>ARTICULO PRIMERO. - </w:t>
      </w:r>
      <w:r w:rsidRPr="00623A7B">
        <w:rPr>
          <w:rFonts w:ascii="Abadi" w:hAnsi="Abadi" w:cs="Arial"/>
          <w:i/>
          <w:iCs/>
          <w:sz w:val="21"/>
          <w:szCs w:val="21"/>
        </w:rPr>
        <w:t>El presente Decreto iniciará su vigencia el día siguiente al de su publicación en el Diario Oficial del Estado de Guanajuato.</w:t>
      </w:r>
    </w:p>
    <w:p w14:paraId="487C65A0" w14:textId="77777777" w:rsidR="00A57077" w:rsidRPr="00623A7B" w:rsidRDefault="00A57077" w:rsidP="000376B5">
      <w:pPr>
        <w:jc w:val="both"/>
        <w:rPr>
          <w:rFonts w:ascii="Abadi" w:hAnsi="Abadi" w:cs="Arial"/>
          <w:b/>
          <w:i/>
          <w:sz w:val="21"/>
          <w:szCs w:val="21"/>
        </w:rPr>
      </w:pPr>
    </w:p>
    <w:p w14:paraId="6013E227" w14:textId="77777777" w:rsidR="00667119" w:rsidRDefault="00667119" w:rsidP="00781E77">
      <w:pPr>
        <w:jc w:val="both"/>
        <w:rPr>
          <w:rFonts w:ascii="Abadi" w:hAnsi="Abadi" w:cs="Arial"/>
          <w:b/>
          <w:bCs/>
          <w:sz w:val="21"/>
          <w:szCs w:val="21"/>
        </w:rPr>
      </w:pPr>
    </w:p>
    <w:p w14:paraId="2EB86C38" w14:textId="77777777" w:rsidR="00A0474D" w:rsidRPr="00623A7B" w:rsidRDefault="00A0474D" w:rsidP="00A0474D">
      <w:pPr>
        <w:tabs>
          <w:tab w:val="left" w:pos="7938"/>
          <w:tab w:val="left" w:pos="8080"/>
          <w:tab w:val="left" w:pos="8222"/>
        </w:tabs>
        <w:ind w:left="567" w:right="-93"/>
        <w:jc w:val="center"/>
        <w:rPr>
          <w:rFonts w:ascii="Abadi" w:hAnsi="Abadi" w:cs="Arial"/>
          <w:b/>
          <w:bCs/>
          <w:sz w:val="21"/>
          <w:szCs w:val="21"/>
        </w:rPr>
      </w:pPr>
      <w:r w:rsidRPr="00623A7B">
        <w:rPr>
          <w:rFonts w:ascii="Abadi" w:hAnsi="Abadi" w:cs="Arial"/>
          <w:b/>
          <w:bCs/>
          <w:sz w:val="21"/>
          <w:szCs w:val="21"/>
        </w:rPr>
        <w:t xml:space="preserve">Guanajuato, </w:t>
      </w:r>
      <w:proofErr w:type="spellStart"/>
      <w:r w:rsidRPr="00623A7B">
        <w:rPr>
          <w:rFonts w:ascii="Abadi" w:hAnsi="Abadi" w:cs="Arial"/>
          <w:b/>
          <w:bCs/>
          <w:sz w:val="21"/>
          <w:szCs w:val="21"/>
        </w:rPr>
        <w:t>Gto</w:t>
      </w:r>
      <w:proofErr w:type="spellEnd"/>
      <w:r w:rsidRPr="00623A7B">
        <w:rPr>
          <w:rFonts w:ascii="Abadi" w:hAnsi="Abadi" w:cs="Arial"/>
          <w:b/>
          <w:bCs/>
          <w:sz w:val="21"/>
          <w:szCs w:val="21"/>
        </w:rPr>
        <w:t>., 15 de junio de 2023</w:t>
      </w:r>
    </w:p>
    <w:p w14:paraId="741C6580" w14:textId="77777777" w:rsidR="00A0474D" w:rsidRPr="00623A7B" w:rsidRDefault="00A0474D" w:rsidP="00A0474D">
      <w:pPr>
        <w:tabs>
          <w:tab w:val="left" w:pos="7938"/>
          <w:tab w:val="left" w:pos="8080"/>
          <w:tab w:val="left" w:pos="8222"/>
        </w:tabs>
        <w:ind w:left="567" w:right="-93"/>
        <w:jc w:val="both"/>
        <w:rPr>
          <w:rFonts w:ascii="Abadi" w:hAnsi="Abadi" w:cs="Arial"/>
          <w:sz w:val="21"/>
          <w:szCs w:val="21"/>
        </w:rPr>
      </w:pPr>
    </w:p>
    <w:p w14:paraId="006ED272" w14:textId="77777777" w:rsidR="00A0474D" w:rsidRPr="00623A7B" w:rsidRDefault="00A0474D" w:rsidP="00A0474D">
      <w:pPr>
        <w:jc w:val="both"/>
        <w:rPr>
          <w:rFonts w:ascii="Abadi" w:hAnsi="Abadi" w:cs="Arial"/>
          <w:sz w:val="21"/>
          <w:szCs w:val="21"/>
        </w:rPr>
      </w:pPr>
    </w:p>
    <w:p w14:paraId="368C051B" w14:textId="77777777" w:rsidR="00A0474D" w:rsidRPr="00623A7B" w:rsidRDefault="00A0474D" w:rsidP="00A0474D">
      <w:pPr>
        <w:jc w:val="center"/>
        <w:rPr>
          <w:rFonts w:ascii="Abadi" w:hAnsi="Abadi" w:cs="Arial"/>
          <w:b/>
          <w:sz w:val="21"/>
          <w:szCs w:val="21"/>
        </w:rPr>
      </w:pPr>
      <w:r w:rsidRPr="00623A7B">
        <w:rPr>
          <w:rFonts w:ascii="Abadi" w:hAnsi="Abadi" w:cs="Arial"/>
          <w:b/>
          <w:sz w:val="21"/>
          <w:szCs w:val="21"/>
        </w:rPr>
        <w:t>El Diputado y la Diputada integrantes del Grupo Parlamentario del</w:t>
      </w:r>
    </w:p>
    <w:p w14:paraId="34AC9E4C" w14:textId="77777777" w:rsidR="00A0474D" w:rsidRPr="00623A7B" w:rsidRDefault="00A0474D" w:rsidP="00A0474D">
      <w:pPr>
        <w:jc w:val="center"/>
        <w:rPr>
          <w:rFonts w:ascii="Abadi" w:hAnsi="Abadi" w:cs="Arial"/>
          <w:b/>
          <w:sz w:val="21"/>
          <w:szCs w:val="21"/>
        </w:rPr>
      </w:pPr>
      <w:r w:rsidRPr="00623A7B">
        <w:rPr>
          <w:rFonts w:ascii="Abadi" w:hAnsi="Abadi" w:cs="Arial"/>
          <w:b/>
          <w:sz w:val="21"/>
          <w:szCs w:val="21"/>
        </w:rPr>
        <w:t>Partido Verde Ecologista de México</w:t>
      </w:r>
    </w:p>
    <w:p w14:paraId="5D41A578" w14:textId="77777777" w:rsidR="00A0474D" w:rsidRPr="00623A7B" w:rsidRDefault="00A0474D" w:rsidP="00A0474D">
      <w:pPr>
        <w:jc w:val="both"/>
        <w:rPr>
          <w:rFonts w:ascii="Abadi" w:hAnsi="Abadi" w:cs="Arial"/>
          <w:b/>
          <w:sz w:val="21"/>
          <w:szCs w:val="21"/>
        </w:rPr>
      </w:pPr>
    </w:p>
    <w:p w14:paraId="4E84BB8C" w14:textId="77777777" w:rsidR="00A0474D" w:rsidRPr="00623A7B" w:rsidRDefault="00A0474D" w:rsidP="00A0474D">
      <w:pPr>
        <w:rPr>
          <w:rFonts w:ascii="Abadi" w:hAnsi="Abadi"/>
          <w:sz w:val="21"/>
          <w:szCs w:val="21"/>
        </w:rPr>
      </w:pPr>
      <w:proofErr w:type="spellStart"/>
      <w:r w:rsidRPr="00623A7B">
        <w:rPr>
          <w:rFonts w:ascii="Abadi" w:hAnsi="Abadi" w:cs="Arial"/>
          <w:b/>
          <w:bCs/>
          <w:sz w:val="21"/>
          <w:szCs w:val="21"/>
        </w:rPr>
        <w:t>Dip</w:t>
      </w:r>
      <w:proofErr w:type="spellEnd"/>
      <w:r w:rsidRPr="00623A7B">
        <w:rPr>
          <w:rFonts w:ascii="Abadi" w:hAnsi="Abadi" w:cs="Arial"/>
          <w:b/>
          <w:bCs/>
          <w:sz w:val="21"/>
          <w:szCs w:val="21"/>
        </w:rPr>
        <w:t xml:space="preserve">. Gerardo Fernández González               </w:t>
      </w:r>
      <w:proofErr w:type="spellStart"/>
      <w:r w:rsidRPr="00623A7B">
        <w:rPr>
          <w:rFonts w:ascii="Abadi" w:hAnsi="Abadi" w:cs="Arial"/>
          <w:b/>
          <w:bCs/>
          <w:sz w:val="21"/>
          <w:szCs w:val="21"/>
        </w:rPr>
        <w:t>Dip</w:t>
      </w:r>
      <w:proofErr w:type="spellEnd"/>
      <w:r w:rsidRPr="00623A7B">
        <w:rPr>
          <w:rFonts w:ascii="Abadi" w:hAnsi="Abadi" w:cs="Arial"/>
          <w:b/>
          <w:bCs/>
          <w:sz w:val="21"/>
          <w:szCs w:val="21"/>
        </w:rPr>
        <w:t>. Martha Lourdes Ortega Roque</w:t>
      </w:r>
    </w:p>
    <w:p w14:paraId="1A75A7F0" w14:textId="77777777" w:rsidR="00A0474D" w:rsidRDefault="00A0474D" w:rsidP="00781E77">
      <w:pPr>
        <w:jc w:val="both"/>
        <w:rPr>
          <w:rFonts w:ascii="Abadi" w:hAnsi="Abadi" w:cs="Arial"/>
          <w:b/>
          <w:bCs/>
          <w:sz w:val="21"/>
          <w:szCs w:val="21"/>
        </w:rPr>
      </w:pPr>
    </w:p>
    <w:p w14:paraId="72EB5F4F" w14:textId="77777777" w:rsidR="00870E9A" w:rsidRDefault="00870E9A" w:rsidP="00956883">
      <w:pPr>
        <w:pStyle w:val="Textoindependiente"/>
        <w:spacing w:before="1"/>
        <w:ind w:left="426"/>
        <w:rPr>
          <w:rFonts w:ascii="Abadi" w:hAnsi="Abadi"/>
          <w:sz w:val="21"/>
          <w:szCs w:val="21"/>
        </w:rPr>
      </w:pPr>
    </w:p>
    <w:p w14:paraId="20307FF5" w14:textId="77777777" w:rsidR="00CD33B9" w:rsidRDefault="00CD33B9" w:rsidP="00CD33B9">
      <w:pPr>
        <w:ind w:firstLine="708"/>
        <w:jc w:val="both"/>
        <w:rPr>
          <w:rFonts w:ascii="Abadi" w:hAnsi="Abadi"/>
          <w:b/>
          <w:bCs/>
          <w:sz w:val="21"/>
          <w:szCs w:val="21"/>
        </w:rPr>
      </w:pPr>
      <w:r w:rsidRPr="001645CD">
        <w:rPr>
          <w:rFonts w:ascii="Abadi" w:hAnsi="Abadi"/>
          <w:b/>
          <w:bCs/>
          <w:sz w:val="21"/>
          <w:szCs w:val="21"/>
        </w:rPr>
        <w:t xml:space="preserve">- La </w:t>
      </w:r>
      <w:proofErr w:type="gramStart"/>
      <w:r w:rsidRPr="001645CD">
        <w:rPr>
          <w:rFonts w:ascii="Abadi" w:hAnsi="Abadi"/>
          <w:b/>
          <w:bCs/>
          <w:sz w:val="21"/>
          <w:szCs w:val="21"/>
        </w:rPr>
        <w:t>Presidencia.-</w:t>
      </w:r>
      <w:proofErr w:type="gramEnd"/>
      <w:r>
        <w:rPr>
          <w:rFonts w:ascii="Abadi" w:hAnsi="Abadi"/>
          <w:sz w:val="21"/>
          <w:szCs w:val="21"/>
        </w:rPr>
        <w:t xml:space="preserve"> E</w:t>
      </w:r>
      <w:r w:rsidRPr="00C6387A">
        <w:rPr>
          <w:rFonts w:ascii="Abadi" w:hAnsi="Abadi"/>
          <w:sz w:val="21"/>
          <w:szCs w:val="21"/>
        </w:rPr>
        <w:t xml:space="preserve">nseguida se pide la diputada </w:t>
      </w:r>
      <w:r>
        <w:rPr>
          <w:rFonts w:ascii="Abadi" w:hAnsi="Abadi"/>
          <w:sz w:val="21"/>
          <w:szCs w:val="21"/>
        </w:rPr>
        <w:t>M</w:t>
      </w:r>
      <w:r w:rsidRPr="00C6387A">
        <w:rPr>
          <w:rFonts w:ascii="Abadi" w:hAnsi="Abadi"/>
          <w:sz w:val="21"/>
          <w:szCs w:val="21"/>
        </w:rPr>
        <w:t xml:space="preserve">artha </w:t>
      </w:r>
      <w:r>
        <w:rPr>
          <w:rFonts w:ascii="Abadi" w:hAnsi="Abadi"/>
          <w:sz w:val="21"/>
          <w:szCs w:val="21"/>
        </w:rPr>
        <w:t>L</w:t>
      </w:r>
      <w:r w:rsidRPr="00C6387A">
        <w:rPr>
          <w:rFonts w:ascii="Abadi" w:hAnsi="Abadi"/>
          <w:sz w:val="21"/>
          <w:szCs w:val="21"/>
        </w:rPr>
        <w:t xml:space="preserve">ourdes </w:t>
      </w:r>
      <w:r>
        <w:rPr>
          <w:rFonts w:ascii="Abadi" w:hAnsi="Abadi"/>
          <w:sz w:val="21"/>
          <w:szCs w:val="21"/>
        </w:rPr>
        <w:t>O</w:t>
      </w:r>
      <w:r w:rsidRPr="00C6387A">
        <w:rPr>
          <w:rFonts w:ascii="Abadi" w:hAnsi="Abadi"/>
          <w:sz w:val="21"/>
          <w:szCs w:val="21"/>
        </w:rPr>
        <w:t xml:space="preserve">rtega </w:t>
      </w:r>
      <w:r>
        <w:rPr>
          <w:rFonts w:ascii="Abadi" w:hAnsi="Abadi"/>
          <w:sz w:val="21"/>
          <w:szCs w:val="21"/>
        </w:rPr>
        <w:t>R</w:t>
      </w:r>
      <w:r w:rsidRPr="00C6387A">
        <w:rPr>
          <w:rFonts w:ascii="Abadi" w:hAnsi="Abadi"/>
          <w:sz w:val="21"/>
          <w:szCs w:val="21"/>
        </w:rPr>
        <w:t>oque</w:t>
      </w:r>
      <w:r>
        <w:rPr>
          <w:rFonts w:ascii="Abadi" w:hAnsi="Abadi"/>
          <w:sz w:val="21"/>
          <w:szCs w:val="21"/>
        </w:rPr>
        <w:t>,</w:t>
      </w:r>
      <w:r w:rsidRPr="00C6387A">
        <w:rPr>
          <w:rFonts w:ascii="Abadi" w:hAnsi="Abadi"/>
          <w:sz w:val="21"/>
          <w:szCs w:val="21"/>
        </w:rPr>
        <w:t xml:space="preserve"> dar lectura a la exposición de motivos de la iniciativa relativa al punto 8 del orden del día</w:t>
      </w:r>
      <w:r>
        <w:rPr>
          <w:rFonts w:ascii="Abadi" w:hAnsi="Abadi"/>
          <w:sz w:val="21"/>
          <w:szCs w:val="21"/>
        </w:rPr>
        <w:t xml:space="preserve">. </w:t>
      </w:r>
      <w:r>
        <w:rPr>
          <w:rFonts w:ascii="Helvetica" w:hAnsi="Helvetica"/>
          <w:color w:val="333333"/>
          <w:sz w:val="21"/>
          <w:szCs w:val="21"/>
          <w:shd w:val="clear" w:color="auto" w:fill="FFFFFF"/>
        </w:rPr>
        <w:t> </w:t>
      </w:r>
      <w:r w:rsidRPr="009649E3">
        <w:rPr>
          <w:rFonts w:ascii="Abadi" w:hAnsi="Abadi"/>
          <w:b/>
          <w:bCs/>
          <w:sz w:val="21"/>
          <w:szCs w:val="21"/>
        </w:rPr>
        <w:t>(ELD 527/LXV-I)</w:t>
      </w:r>
    </w:p>
    <w:p w14:paraId="7BCA40F2" w14:textId="77777777" w:rsidR="00CD33B9" w:rsidRPr="009649E3" w:rsidRDefault="00CD33B9" w:rsidP="00CD33B9">
      <w:pPr>
        <w:jc w:val="both"/>
        <w:rPr>
          <w:rFonts w:ascii="Abadi" w:hAnsi="Abadi"/>
          <w:b/>
          <w:bCs/>
          <w:sz w:val="21"/>
          <w:szCs w:val="21"/>
        </w:rPr>
      </w:pPr>
    </w:p>
    <w:p w14:paraId="7FA98AC7" w14:textId="46E4D282" w:rsidR="00CD33B9" w:rsidRDefault="00CD33B9" w:rsidP="00CD33B9">
      <w:pPr>
        <w:jc w:val="both"/>
        <w:rPr>
          <w:rFonts w:ascii="Abadi" w:hAnsi="Abadi"/>
          <w:b/>
          <w:bCs/>
          <w:sz w:val="21"/>
          <w:szCs w:val="21"/>
        </w:rPr>
      </w:pPr>
      <w:r w:rsidRPr="00326EF2">
        <w:rPr>
          <w:rFonts w:ascii="Abadi" w:hAnsi="Abadi"/>
          <w:b/>
          <w:bCs/>
          <w:sz w:val="21"/>
          <w:szCs w:val="21"/>
        </w:rPr>
        <w:t>(Sube a tribuna la diputada Martha Lourdes Ortega Roque, dar lectura a la exposición de motivos de la iniciativa en referencia)</w:t>
      </w:r>
    </w:p>
    <w:p w14:paraId="263DFE03" w14:textId="6A0348EA" w:rsidR="00CD33B9" w:rsidRDefault="00CD33B9" w:rsidP="00CD33B9">
      <w:pPr>
        <w:jc w:val="both"/>
        <w:rPr>
          <w:rFonts w:ascii="Abadi" w:hAnsi="Abadi"/>
          <w:b/>
          <w:bCs/>
          <w:sz w:val="21"/>
          <w:szCs w:val="21"/>
        </w:rPr>
      </w:pPr>
      <w:r>
        <w:rPr>
          <w:noProof/>
        </w:rPr>
        <w:drawing>
          <wp:anchor distT="0" distB="0" distL="114300" distR="114300" simplePos="0" relativeHeight="251680768" behindDoc="1" locked="0" layoutInCell="1" allowOverlap="1" wp14:anchorId="7D54AEB1" wp14:editId="1159BB36">
            <wp:simplePos x="0" y="0"/>
            <wp:positionH relativeFrom="column">
              <wp:posOffset>559171</wp:posOffset>
            </wp:positionH>
            <wp:positionV relativeFrom="paragraph">
              <wp:posOffset>421293</wp:posOffset>
            </wp:positionV>
            <wp:extent cx="1688027" cy="884040"/>
            <wp:effectExtent l="247650" t="228600" r="255270" b="811530"/>
            <wp:wrapTight wrapText="bothSides">
              <wp:wrapPolygon edited="0">
                <wp:start x="-3169" y="-5586"/>
                <wp:lineTo x="-3169" y="40966"/>
                <wp:lineTo x="24623" y="40966"/>
                <wp:lineTo x="24623" y="-5586"/>
                <wp:lineTo x="-3169" y="-5586"/>
              </wp:wrapPolygon>
            </wp:wrapTight>
            <wp:docPr id="35190323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03231" name="Imagen 1" descr="Interfaz de usuario gráfica&#10;&#10;Descripción generada automáticamente"/>
                    <pic:cNvPicPr/>
                  </pic:nvPicPr>
                  <pic:blipFill rotWithShape="1">
                    <a:blip r:embed="rId25" cstate="print">
                      <a:extLst>
                        <a:ext uri="{28A0092B-C50C-407E-A947-70E740481C1C}">
                          <a14:useLocalDpi xmlns:a14="http://schemas.microsoft.com/office/drawing/2010/main" val="0"/>
                        </a:ext>
                      </a:extLst>
                    </a:blip>
                    <a:srcRect b="6888"/>
                    <a:stretch/>
                  </pic:blipFill>
                  <pic:spPr bwMode="auto">
                    <a:xfrm>
                      <a:off x="0" y="0"/>
                      <a:ext cx="1688027" cy="8840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3468D89" w14:textId="7219FCC7" w:rsidR="00CD33B9" w:rsidRPr="00326EF2" w:rsidRDefault="00CD33B9" w:rsidP="00CD33B9">
      <w:pPr>
        <w:jc w:val="both"/>
        <w:rPr>
          <w:rFonts w:ascii="Abadi" w:hAnsi="Abadi"/>
          <w:b/>
          <w:bCs/>
          <w:sz w:val="21"/>
          <w:szCs w:val="21"/>
        </w:rPr>
      </w:pPr>
    </w:p>
    <w:p w14:paraId="34B08F72" w14:textId="77777777" w:rsidR="00CD33B9" w:rsidRDefault="00CD33B9" w:rsidP="00CD33B9">
      <w:pPr>
        <w:jc w:val="both"/>
        <w:rPr>
          <w:rFonts w:ascii="Abadi" w:hAnsi="Abadi"/>
          <w:b/>
          <w:bCs/>
          <w:sz w:val="21"/>
          <w:szCs w:val="21"/>
        </w:rPr>
      </w:pPr>
      <w:r w:rsidRPr="00326EF2">
        <w:rPr>
          <w:rFonts w:ascii="Abadi" w:hAnsi="Abadi"/>
          <w:b/>
          <w:bCs/>
          <w:sz w:val="21"/>
          <w:szCs w:val="21"/>
        </w:rPr>
        <w:t>Diputada Martha Lourdes Ortega Roque</w:t>
      </w:r>
    </w:p>
    <w:p w14:paraId="3111007A" w14:textId="77777777" w:rsidR="00CD33B9" w:rsidRPr="00326EF2" w:rsidRDefault="00CD33B9" w:rsidP="00CD33B9">
      <w:pPr>
        <w:jc w:val="both"/>
        <w:rPr>
          <w:rFonts w:ascii="Abadi" w:hAnsi="Abadi"/>
          <w:b/>
          <w:bCs/>
          <w:sz w:val="21"/>
          <w:szCs w:val="21"/>
        </w:rPr>
      </w:pPr>
    </w:p>
    <w:p w14:paraId="747BD79C" w14:textId="77777777" w:rsidR="00CD33B9" w:rsidRDefault="00CD33B9" w:rsidP="00CD33B9">
      <w:pPr>
        <w:jc w:val="both"/>
        <w:rPr>
          <w:rFonts w:ascii="Abadi" w:hAnsi="Abadi"/>
          <w:sz w:val="21"/>
          <w:szCs w:val="21"/>
        </w:rPr>
      </w:pPr>
      <w:r>
        <w:rPr>
          <w:rFonts w:ascii="Abadi" w:hAnsi="Abadi"/>
          <w:sz w:val="21"/>
          <w:szCs w:val="21"/>
        </w:rPr>
        <w:t>¡M</w:t>
      </w:r>
      <w:r w:rsidRPr="00C6387A">
        <w:rPr>
          <w:rFonts w:ascii="Abadi" w:hAnsi="Abadi"/>
          <w:sz w:val="21"/>
          <w:szCs w:val="21"/>
        </w:rPr>
        <w:t>uchas gracias</w:t>
      </w:r>
      <w:r>
        <w:rPr>
          <w:rFonts w:ascii="Abadi" w:hAnsi="Abadi"/>
          <w:sz w:val="21"/>
          <w:szCs w:val="21"/>
        </w:rPr>
        <w:t>!</w:t>
      </w:r>
      <w:r w:rsidRPr="00C6387A">
        <w:rPr>
          <w:rFonts w:ascii="Abadi" w:hAnsi="Abadi"/>
          <w:sz w:val="21"/>
          <w:szCs w:val="21"/>
        </w:rPr>
        <w:t xml:space="preserve"> con el permiso de la presidencia saludo a mis compañeras diputadas y diputados también a todas las personas que </w:t>
      </w:r>
      <w:r>
        <w:rPr>
          <w:rFonts w:ascii="Abadi" w:hAnsi="Abadi"/>
          <w:sz w:val="21"/>
          <w:szCs w:val="21"/>
        </w:rPr>
        <w:t xml:space="preserve">se encuentran </w:t>
      </w:r>
      <w:r w:rsidRPr="00C6387A">
        <w:rPr>
          <w:rFonts w:ascii="Abadi" w:hAnsi="Abadi"/>
          <w:sz w:val="21"/>
          <w:szCs w:val="21"/>
        </w:rPr>
        <w:t>hoy en este recinto y también a todos los guanajuatenses que nos acompañan a través de diferentes plataformas</w:t>
      </w:r>
      <w:r>
        <w:rPr>
          <w:rFonts w:ascii="Abadi" w:hAnsi="Abadi"/>
          <w:sz w:val="21"/>
          <w:szCs w:val="21"/>
        </w:rPr>
        <w:t xml:space="preserve">, </w:t>
      </w:r>
      <w:r w:rsidRPr="00C6387A">
        <w:rPr>
          <w:rFonts w:ascii="Abadi" w:hAnsi="Abadi"/>
          <w:sz w:val="21"/>
          <w:szCs w:val="21"/>
        </w:rPr>
        <w:t xml:space="preserve">quienes hoy suscribimos la diputada y el diputado integrantes del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del </w:t>
      </w:r>
      <w:r>
        <w:rPr>
          <w:rFonts w:ascii="Abadi" w:hAnsi="Abadi"/>
          <w:sz w:val="21"/>
          <w:szCs w:val="21"/>
        </w:rPr>
        <w:t>P</w:t>
      </w:r>
      <w:r w:rsidRPr="00C6387A">
        <w:rPr>
          <w:rFonts w:ascii="Abadi" w:hAnsi="Abadi"/>
          <w:sz w:val="21"/>
          <w:szCs w:val="21"/>
        </w:rPr>
        <w:t xml:space="preserve">artido </w:t>
      </w:r>
      <w:r>
        <w:rPr>
          <w:rFonts w:ascii="Abadi" w:hAnsi="Abadi"/>
          <w:sz w:val="21"/>
          <w:szCs w:val="21"/>
        </w:rPr>
        <w:t>V</w:t>
      </w:r>
      <w:r w:rsidRPr="00C6387A">
        <w:rPr>
          <w:rFonts w:ascii="Abadi" w:hAnsi="Abadi"/>
          <w:sz w:val="21"/>
          <w:szCs w:val="21"/>
        </w:rPr>
        <w:t xml:space="preserve">erde </w:t>
      </w:r>
      <w:r>
        <w:rPr>
          <w:rFonts w:ascii="Abadi" w:hAnsi="Abadi"/>
          <w:sz w:val="21"/>
          <w:szCs w:val="21"/>
        </w:rPr>
        <w:t>E</w:t>
      </w:r>
      <w:r w:rsidRPr="00C6387A">
        <w:rPr>
          <w:rFonts w:ascii="Abadi" w:hAnsi="Abadi"/>
          <w:sz w:val="21"/>
          <w:szCs w:val="21"/>
        </w:rPr>
        <w:t xml:space="preserve">cologista de esta </w:t>
      </w:r>
      <w:r>
        <w:rPr>
          <w:rFonts w:ascii="Abadi" w:hAnsi="Abadi"/>
          <w:sz w:val="21"/>
          <w:szCs w:val="21"/>
        </w:rPr>
        <w:t>Sexagésima Quinta Le</w:t>
      </w:r>
      <w:r w:rsidRPr="00C6387A">
        <w:rPr>
          <w:rFonts w:ascii="Abadi" w:hAnsi="Abadi"/>
          <w:sz w:val="21"/>
          <w:szCs w:val="21"/>
        </w:rPr>
        <w:t>gislatura</w:t>
      </w:r>
      <w:r>
        <w:rPr>
          <w:rFonts w:ascii="Abadi" w:hAnsi="Abadi"/>
          <w:sz w:val="21"/>
          <w:szCs w:val="21"/>
        </w:rPr>
        <w:t>,</w:t>
      </w:r>
      <w:r w:rsidRPr="00C6387A">
        <w:rPr>
          <w:rFonts w:ascii="Abadi" w:hAnsi="Abadi"/>
          <w:sz w:val="21"/>
          <w:szCs w:val="21"/>
        </w:rPr>
        <w:t xml:space="preserve"> nos permitimos someter a la consideración de esta </w:t>
      </w:r>
      <w:r>
        <w:rPr>
          <w:rFonts w:ascii="Abadi" w:hAnsi="Abadi"/>
          <w:sz w:val="21"/>
          <w:szCs w:val="21"/>
        </w:rPr>
        <w:t>A</w:t>
      </w:r>
      <w:r w:rsidRPr="00C6387A">
        <w:rPr>
          <w:rFonts w:ascii="Abadi" w:hAnsi="Abadi"/>
          <w:sz w:val="21"/>
          <w:szCs w:val="21"/>
        </w:rPr>
        <w:t xml:space="preserve">samblea la presente iniciativa de reforma al artículo 49 de la </w:t>
      </w:r>
      <w:r>
        <w:rPr>
          <w:rFonts w:ascii="Abadi" w:hAnsi="Abadi"/>
          <w:sz w:val="21"/>
          <w:szCs w:val="21"/>
        </w:rPr>
        <w:t>L</w:t>
      </w:r>
      <w:r w:rsidRPr="00C6387A">
        <w:rPr>
          <w:rFonts w:ascii="Abadi" w:hAnsi="Abadi"/>
          <w:sz w:val="21"/>
          <w:szCs w:val="21"/>
        </w:rPr>
        <w:t xml:space="preserve">ey de </w:t>
      </w:r>
      <w:r>
        <w:rPr>
          <w:rFonts w:ascii="Abadi" w:hAnsi="Abadi"/>
          <w:sz w:val="21"/>
          <w:szCs w:val="21"/>
        </w:rPr>
        <w:t>C</w:t>
      </w:r>
      <w:r w:rsidRPr="00C6387A">
        <w:rPr>
          <w:rFonts w:ascii="Abadi" w:hAnsi="Abadi"/>
          <w:sz w:val="21"/>
          <w:szCs w:val="21"/>
        </w:rPr>
        <w:t xml:space="preserve">ambio </w:t>
      </w:r>
      <w:r>
        <w:rPr>
          <w:rFonts w:ascii="Abadi" w:hAnsi="Abadi"/>
          <w:sz w:val="21"/>
          <w:szCs w:val="21"/>
        </w:rPr>
        <w:t>C</w:t>
      </w:r>
      <w:r w:rsidRPr="00C6387A">
        <w:rPr>
          <w:rFonts w:ascii="Abadi" w:hAnsi="Abadi"/>
          <w:sz w:val="21"/>
          <w:szCs w:val="21"/>
        </w:rPr>
        <w:t>limático para el estado de Guanajuato y sus municipios</w:t>
      </w:r>
      <w:r>
        <w:rPr>
          <w:rFonts w:ascii="Abadi" w:hAnsi="Abadi"/>
          <w:sz w:val="21"/>
          <w:szCs w:val="21"/>
        </w:rPr>
        <w:t>.</w:t>
      </w:r>
    </w:p>
    <w:p w14:paraId="1D4FDEA9" w14:textId="77777777" w:rsidR="00CD33B9" w:rsidRDefault="00CD33B9" w:rsidP="00CD33B9">
      <w:pPr>
        <w:jc w:val="both"/>
        <w:rPr>
          <w:rFonts w:ascii="Abadi" w:hAnsi="Abadi"/>
          <w:sz w:val="21"/>
          <w:szCs w:val="21"/>
        </w:rPr>
      </w:pPr>
    </w:p>
    <w:p w14:paraId="4E0B7BA6" w14:textId="77777777" w:rsidR="00CD33B9" w:rsidRDefault="00CD33B9" w:rsidP="00CD33B9">
      <w:pPr>
        <w:jc w:val="both"/>
        <w:rPr>
          <w:rFonts w:ascii="Abadi" w:hAnsi="Abadi"/>
          <w:sz w:val="21"/>
          <w:szCs w:val="21"/>
        </w:rPr>
      </w:pPr>
      <w:r>
        <w:rPr>
          <w:rFonts w:ascii="Abadi" w:hAnsi="Abadi"/>
          <w:sz w:val="21"/>
          <w:szCs w:val="21"/>
        </w:rPr>
        <w:t>- C</w:t>
      </w:r>
      <w:r w:rsidRPr="00C6387A">
        <w:rPr>
          <w:rFonts w:ascii="Abadi" w:hAnsi="Abadi"/>
          <w:sz w:val="21"/>
          <w:szCs w:val="21"/>
        </w:rPr>
        <w:t xml:space="preserve">on el objeto de que los </w:t>
      </w:r>
      <w:r>
        <w:rPr>
          <w:rFonts w:ascii="Abadi" w:hAnsi="Abadi"/>
          <w:sz w:val="21"/>
          <w:szCs w:val="21"/>
        </w:rPr>
        <w:t>tres</w:t>
      </w:r>
      <w:r w:rsidRPr="00C6387A">
        <w:rPr>
          <w:rFonts w:ascii="Abadi" w:hAnsi="Abadi"/>
          <w:sz w:val="21"/>
          <w:szCs w:val="21"/>
        </w:rPr>
        <w:t xml:space="preserve"> poderes del estado</w:t>
      </w:r>
      <w:r>
        <w:rPr>
          <w:rFonts w:ascii="Abadi" w:hAnsi="Abadi"/>
          <w:sz w:val="21"/>
          <w:szCs w:val="21"/>
        </w:rPr>
        <w:t>,</w:t>
      </w:r>
      <w:r w:rsidRPr="00C6387A">
        <w:rPr>
          <w:rFonts w:ascii="Abadi" w:hAnsi="Abadi"/>
          <w:sz w:val="21"/>
          <w:szCs w:val="21"/>
        </w:rPr>
        <w:t xml:space="preserve"> así como los ayuntamientos renueven su parque vehicular me refiero a los de uso oficial</w:t>
      </w:r>
      <w:r>
        <w:rPr>
          <w:rFonts w:ascii="Abadi" w:hAnsi="Abadi"/>
          <w:sz w:val="21"/>
          <w:szCs w:val="21"/>
        </w:rPr>
        <w:t>,</w:t>
      </w:r>
      <w:r w:rsidRPr="00C6387A">
        <w:rPr>
          <w:rFonts w:ascii="Abadi" w:hAnsi="Abadi"/>
          <w:sz w:val="21"/>
          <w:szCs w:val="21"/>
        </w:rPr>
        <w:t xml:space="preserve"> de conformidad con la siguiente exposición de motivos</w:t>
      </w:r>
      <w:r>
        <w:rPr>
          <w:rFonts w:ascii="Abadi" w:hAnsi="Abadi"/>
          <w:sz w:val="21"/>
          <w:szCs w:val="21"/>
        </w:rPr>
        <w:t>:</w:t>
      </w:r>
    </w:p>
    <w:p w14:paraId="23608344" w14:textId="77777777" w:rsidR="00CD33B9" w:rsidRDefault="00CD33B9" w:rsidP="00CD33B9">
      <w:pPr>
        <w:jc w:val="both"/>
        <w:rPr>
          <w:rFonts w:ascii="Abadi" w:hAnsi="Abadi"/>
          <w:sz w:val="21"/>
          <w:szCs w:val="21"/>
        </w:rPr>
      </w:pPr>
    </w:p>
    <w:p w14:paraId="29937270" w14:textId="77777777" w:rsidR="00CD33B9" w:rsidRDefault="00CD33B9" w:rsidP="00CD33B9">
      <w:pPr>
        <w:jc w:val="both"/>
        <w:rPr>
          <w:rFonts w:ascii="Abadi" w:hAnsi="Abadi"/>
          <w:sz w:val="21"/>
          <w:szCs w:val="21"/>
        </w:rPr>
      </w:pPr>
      <w:r>
        <w:rPr>
          <w:rFonts w:ascii="Abadi" w:hAnsi="Abadi"/>
          <w:sz w:val="21"/>
          <w:szCs w:val="21"/>
        </w:rPr>
        <w:t>- H</w:t>
      </w:r>
      <w:r w:rsidRPr="00C6387A">
        <w:rPr>
          <w:rFonts w:ascii="Abadi" w:hAnsi="Abadi"/>
          <w:sz w:val="21"/>
          <w:szCs w:val="21"/>
        </w:rPr>
        <w:t>ablar de cambio climático</w:t>
      </w:r>
      <w:r>
        <w:rPr>
          <w:rFonts w:ascii="Abadi" w:hAnsi="Abadi"/>
          <w:sz w:val="21"/>
          <w:szCs w:val="21"/>
        </w:rPr>
        <w:t>,</w:t>
      </w:r>
      <w:r w:rsidRPr="00C6387A">
        <w:rPr>
          <w:rFonts w:ascii="Abadi" w:hAnsi="Abadi"/>
          <w:sz w:val="21"/>
          <w:szCs w:val="21"/>
        </w:rPr>
        <w:t xml:space="preserve"> calentamiento global</w:t>
      </w:r>
      <w:r>
        <w:rPr>
          <w:rFonts w:ascii="Abadi" w:hAnsi="Abadi"/>
          <w:sz w:val="21"/>
          <w:szCs w:val="21"/>
        </w:rPr>
        <w:t>,</w:t>
      </w:r>
      <w:r w:rsidRPr="00C6387A">
        <w:rPr>
          <w:rFonts w:ascii="Abadi" w:hAnsi="Abadi"/>
          <w:sz w:val="21"/>
          <w:szCs w:val="21"/>
        </w:rPr>
        <w:t xml:space="preserve"> biodiversidad</w:t>
      </w:r>
      <w:r>
        <w:rPr>
          <w:rFonts w:ascii="Abadi" w:hAnsi="Abadi"/>
          <w:sz w:val="21"/>
          <w:szCs w:val="21"/>
        </w:rPr>
        <w:t>,</w:t>
      </w:r>
      <w:r w:rsidRPr="00C6387A">
        <w:rPr>
          <w:rFonts w:ascii="Abadi" w:hAnsi="Abadi"/>
          <w:sz w:val="21"/>
          <w:szCs w:val="21"/>
        </w:rPr>
        <w:t xml:space="preserve"> sustentabilidad y gestión sostenible de los recursos no implica solamente conocer sus términos y los alcances que estos tienen</w:t>
      </w:r>
      <w:r>
        <w:rPr>
          <w:rFonts w:ascii="Abadi" w:hAnsi="Abadi"/>
          <w:sz w:val="21"/>
          <w:szCs w:val="21"/>
        </w:rPr>
        <w:t>,</w:t>
      </w:r>
      <w:r w:rsidRPr="00C6387A">
        <w:rPr>
          <w:rFonts w:ascii="Abadi" w:hAnsi="Abadi"/>
          <w:sz w:val="21"/>
          <w:szCs w:val="21"/>
        </w:rPr>
        <w:t xml:space="preserve"> es hablar de la conciencia</w:t>
      </w:r>
      <w:r>
        <w:rPr>
          <w:rFonts w:ascii="Abadi" w:hAnsi="Abadi"/>
          <w:sz w:val="21"/>
          <w:szCs w:val="21"/>
        </w:rPr>
        <w:t>,</w:t>
      </w:r>
      <w:r w:rsidRPr="00C6387A">
        <w:rPr>
          <w:rFonts w:ascii="Abadi" w:hAnsi="Abadi"/>
          <w:sz w:val="21"/>
          <w:szCs w:val="21"/>
        </w:rPr>
        <w:t xml:space="preserve"> del compromiso</w:t>
      </w:r>
      <w:r>
        <w:rPr>
          <w:rFonts w:ascii="Abadi" w:hAnsi="Abadi"/>
          <w:sz w:val="21"/>
          <w:szCs w:val="21"/>
        </w:rPr>
        <w:t>,</w:t>
      </w:r>
      <w:r w:rsidRPr="00C6387A">
        <w:rPr>
          <w:rFonts w:ascii="Abadi" w:hAnsi="Abadi"/>
          <w:sz w:val="21"/>
          <w:szCs w:val="21"/>
        </w:rPr>
        <w:t xml:space="preserve"> y la acción del planteamiento de soluciones innovadoras con un enfoque integral y de fondo</w:t>
      </w:r>
      <w:r>
        <w:rPr>
          <w:rFonts w:ascii="Abadi" w:hAnsi="Abadi"/>
          <w:sz w:val="21"/>
          <w:szCs w:val="21"/>
        </w:rPr>
        <w:t>,</w:t>
      </w:r>
      <w:r w:rsidRPr="00C6387A">
        <w:rPr>
          <w:rFonts w:ascii="Abadi" w:hAnsi="Abadi"/>
          <w:sz w:val="21"/>
          <w:szCs w:val="21"/>
        </w:rPr>
        <w:t xml:space="preserve"> con un informe</w:t>
      </w:r>
      <w:r>
        <w:rPr>
          <w:rFonts w:ascii="Abadi" w:hAnsi="Abadi"/>
          <w:sz w:val="21"/>
          <w:szCs w:val="21"/>
        </w:rPr>
        <w:t>,</w:t>
      </w:r>
      <w:r w:rsidRPr="00C6387A">
        <w:rPr>
          <w:rFonts w:ascii="Abadi" w:hAnsi="Abadi"/>
          <w:sz w:val="21"/>
          <w:szCs w:val="21"/>
        </w:rPr>
        <w:t xml:space="preserve"> nuestro futuro común de 1987 realizado por la </w:t>
      </w:r>
      <w:r>
        <w:rPr>
          <w:rFonts w:ascii="Abadi" w:hAnsi="Abadi"/>
          <w:sz w:val="21"/>
          <w:szCs w:val="21"/>
        </w:rPr>
        <w:t>A</w:t>
      </w:r>
      <w:r w:rsidRPr="00C6387A">
        <w:rPr>
          <w:rFonts w:ascii="Abadi" w:hAnsi="Abadi"/>
          <w:sz w:val="21"/>
          <w:szCs w:val="21"/>
        </w:rPr>
        <w:t xml:space="preserve">samblea </w:t>
      </w:r>
      <w:r>
        <w:rPr>
          <w:rFonts w:ascii="Abadi" w:hAnsi="Abadi"/>
          <w:sz w:val="21"/>
          <w:szCs w:val="21"/>
        </w:rPr>
        <w:t>G</w:t>
      </w:r>
      <w:r w:rsidRPr="00C6387A">
        <w:rPr>
          <w:rFonts w:ascii="Abadi" w:hAnsi="Abadi"/>
          <w:sz w:val="21"/>
          <w:szCs w:val="21"/>
        </w:rPr>
        <w:t xml:space="preserve">eneral de las </w:t>
      </w:r>
      <w:r>
        <w:rPr>
          <w:rFonts w:ascii="Abadi" w:hAnsi="Abadi"/>
          <w:sz w:val="21"/>
          <w:szCs w:val="21"/>
        </w:rPr>
        <w:t>O</w:t>
      </w:r>
      <w:r w:rsidRPr="00C6387A">
        <w:rPr>
          <w:rFonts w:ascii="Abadi" w:hAnsi="Abadi"/>
          <w:sz w:val="21"/>
          <w:szCs w:val="21"/>
        </w:rPr>
        <w:t xml:space="preserve">rganizaciones de las </w:t>
      </w:r>
      <w:r>
        <w:rPr>
          <w:rFonts w:ascii="Abadi" w:hAnsi="Abadi"/>
          <w:sz w:val="21"/>
          <w:szCs w:val="21"/>
        </w:rPr>
        <w:t>N</w:t>
      </w:r>
      <w:r w:rsidRPr="00C6387A">
        <w:rPr>
          <w:rFonts w:ascii="Abadi" w:hAnsi="Abadi"/>
          <w:sz w:val="21"/>
          <w:szCs w:val="21"/>
        </w:rPr>
        <w:t xml:space="preserve">aciones </w:t>
      </w:r>
      <w:r>
        <w:rPr>
          <w:rFonts w:ascii="Abadi" w:hAnsi="Abadi"/>
          <w:sz w:val="21"/>
          <w:szCs w:val="21"/>
        </w:rPr>
        <w:t>U</w:t>
      </w:r>
      <w:r w:rsidRPr="00C6387A">
        <w:rPr>
          <w:rFonts w:ascii="Abadi" w:hAnsi="Abadi"/>
          <w:sz w:val="21"/>
          <w:szCs w:val="21"/>
        </w:rPr>
        <w:t>nidas se convirtió la preponderancia y la necesidad de considerar la protección del ambiente y el desarrollo económico en una sola cuestión</w:t>
      </w:r>
      <w:r>
        <w:rPr>
          <w:rFonts w:ascii="Abadi" w:hAnsi="Abadi"/>
          <w:sz w:val="21"/>
          <w:szCs w:val="21"/>
        </w:rPr>
        <w:t>,</w:t>
      </w:r>
      <w:r w:rsidRPr="00C6387A">
        <w:rPr>
          <w:rFonts w:ascii="Abadi" w:hAnsi="Abadi"/>
          <w:sz w:val="21"/>
          <w:szCs w:val="21"/>
        </w:rPr>
        <w:t xml:space="preserve"> bajo este enfoque surge la agenda 2030 adoptada el 25/09/2015 que actualiza y sintetiza una nueva agenda de desarrollo ambiental derivada de los objetivos de desarrollo del milenio adoptados en el año 2000 y propone un nuevo plan de acción a favor de las personas el planeta la justicia</w:t>
      </w:r>
      <w:r>
        <w:rPr>
          <w:rFonts w:ascii="Abadi" w:hAnsi="Abadi"/>
          <w:sz w:val="21"/>
          <w:szCs w:val="21"/>
        </w:rPr>
        <w:t>,</w:t>
      </w:r>
      <w:r w:rsidRPr="00C6387A">
        <w:rPr>
          <w:rFonts w:ascii="Abadi" w:hAnsi="Abadi"/>
          <w:sz w:val="21"/>
          <w:szCs w:val="21"/>
        </w:rPr>
        <w:t xml:space="preserve"> </w:t>
      </w:r>
      <w:r>
        <w:rPr>
          <w:rFonts w:ascii="Abadi" w:hAnsi="Abadi"/>
          <w:sz w:val="21"/>
          <w:szCs w:val="21"/>
        </w:rPr>
        <w:t>l</w:t>
      </w:r>
      <w:r w:rsidRPr="00C6387A">
        <w:rPr>
          <w:rFonts w:ascii="Abadi" w:hAnsi="Abadi"/>
          <w:sz w:val="21"/>
          <w:szCs w:val="21"/>
        </w:rPr>
        <w:t xml:space="preserve">a </w:t>
      </w:r>
      <w:r>
        <w:rPr>
          <w:rFonts w:ascii="Abadi" w:hAnsi="Abadi"/>
          <w:sz w:val="21"/>
          <w:szCs w:val="21"/>
        </w:rPr>
        <w:t>p</w:t>
      </w:r>
      <w:r w:rsidRPr="00C6387A">
        <w:rPr>
          <w:rFonts w:ascii="Abadi" w:hAnsi="Abadi"/>
          <w:sz w:val="21"/>
          <w:szCs w:val="21"/>
        </w:rPr>
        <w:t>az y un crecimiento igualitario</w:t>
      </w:r>
      <w:r>
        <w:rPr>
          <w:rFonts w:ascii="Abadi" w:hAnsi="Abadi"/>
          <w:sz w:val="21"/>
          <w:szCs w:val="21"/>
        </w:rPr>
        <w:t>.</w:t>
      </w:r>
    </w:p>
    <w:p w14:paraId="3BCDDE0B" w14:textId="77777777" w:rsidR="00CD33B9" w:rsidRDefault="00CD33B9" w:rsidP="00CD33B9">
      <w:pPr>
        <w:jc w:val="both"/>
        <w:rPr>
          <w:rFonts w:ascii="Abadi" w:hAnsi="Abadi"/>
          <w:sz w:val="21"/>
          <w:szCs w:val="21"/>
        </w:rPr>
      </w:pPr>
    </w:p>
    <w:p w14:paraId="1899F214" w14:textId="77777777" w:rsidR="00CD33B9" w:rsidRDefault="00CD33B9" w:rsidP="00CD33B9">
      <w:pPr>
        <w:jc w:val="both"/>
        <w:rPr>
          <w:rFonts w:ascii="Abadi" w:hAnsi="Abadi"/>
          <w:sz w:val="21"/>
          <w:szCs w:val="21"/>
        </w:rPr>
      </w:pPr>
      <w:r>
        <w:rPr>
          <w:rFonts w:ascii="Abadi" w:hAnsi="Abadi"/>
          <w:sz w:val="21"/>
          <w:szCs w:val="21"/>
        </w:rPr>
        <w:t>- L</w:t>
      </w:r>
      <w:r w:rsidRPr="00C6387A">
        <w:rPr>
          <w:rFonts w:ascii="Abadi" w:hAnsi="Abadi"/>
          <w:sz w:val="21"/>
          <w:szCs w:val="21"/>
        </w:rPr>
        <w:t>a agenda plantea 17 objetivos para el desarrollo sostenible con 169 metas de carácter integrado e indivisible que abarcan las esferas económica social y ambiental la nueva estrategia integra y direcciona los programas de desarrollo mundial durante los próximos 15 años donde los estados están comprometidos a movilizar los medios necesarios para su implementación</w:t>
      </w:r>
      <w:r>
        <w:rPr>
          <w:rFonts w:ascii="Abadi" w:hAnsi="Abadi"/>
          <w:sz w:val="21"/>
          <w:szCs w:val="21"/>
        </w:rPr>
        <w:t>,</w:t>
      </w:r>
      <w:r w:rsidRPr="00C6387A">
        <w:rPr>
          <w:rFonts w:ascii="Abadi" w:hAnsi="Abadi"/>
          <w:sz w:val="21"/>
          <w:szCs w:val="21"/>
        </w:rPr>
        <w:t xml:space="preserve"> uno de los </w:t>
      </w:r>
      <w:r w:rsidRPr="00C6387A">
        <w:rPr>
          <w:rFonts w:ascii="Abadi" w:hAnsi="Abadi"/>
          <w:sz w:val="21"/>
          <w:szCs w:val="21"/>
        </w:rPr>
        <w:lastRenderedPageBreak/>
        <w:t>temas principales que tiene que ver con el cambio climático es la reducción de los gases de efecto invernadero</w:t>
      </w:r>
      <w:r>
        <w:rPr>
          <w:rFonts w:ascii="Abadi" w:hAnsi="Abadi"/>
          <w:sz w:val="21"/>
          <w:szCs w:val="21"/>
        </w:rPr>
        <w:t>,</w:t>
      </w:r>
      <w:r w:rsidRPr="00C6387A">
        <w:rPr>
          <w:rFonts w:ascii="Abadi" w:hAnsi="Abadi"/>
          <w:sz w:val="21"/>
          <w:szCs w:val="21"/>
        </w:rPr>
        <w:t xml:space="preserve"> esta meta</w:t>
      </w:r>
      <w:r>
        <w:rPr>
          <w:rFonts w:ascii="Abadi" w:hAnsi="Abadi"/>
          <w:sz w:val="21"/>
          <w:szCs w:val="21"/>
        </w:rPr>
        <w:t>,</w:t>
      </w:r>
      <w:r w:rsidRPr="00C6387A">
        <w:rPr>
          <w:rFonts w:ascii="Abadi" w:hAnsi="Abadi"/>
          <w:sz w:val="21"/>
          <w:szCs w:val="21"/>
        </w:rPr>
        <w:t xml:space="preserve"> está contemplada en el objetivo número 13 adopta medidas urgentes para combatir el cambio climático y sus efectos</w:t>
      </w:r>
      <w:r>
        <w:rPr>
          <w:rFonts w:ascii="Abadi" w:hAnsi="Abadi"/>
          <w:sz w:val="21"/>
          <w:szCs w:val="21"/>
        </w:rPr>
        <w:t>,</w:t>
      </w:r>
      <w:r w:rsidRPr="00C6387A">
        <w:rPr>
          <w:rFonts w:ascii="Abadi" w:hAnsi="Abadi"/>
          <w:sz w:val="21"/>
          <w:szCs w:val="21"/>
        </w:rPr>
        <w:t xml:space="preserve"> que propone una de sus principales metas la incorporación de medidas relativas al cambio climático en las políticas estrategias y planes nacionales</w:t>
      </w:r>
      <w:r>
        <w:rPr>
          <w:rFonts w:ascii="Abadi" w:hAnsi="Abadi"/>
          <w:sz w:val="21"/>
          <w:szCs w:val="21"/>
        </w:rPr>
        <w:t>,</w:t>
      </w:r>
      <w:r w:rsidRPr="00C6387A">
        <w:rPr>
          <w:rFonts w:ascii="Abadi" w:hAnsi="Abadi"/>
          <w:sz w:val="21"/>
          <w:szCs w:val="21"/>
        </w:rPr>
        <w:t xml:space="preserve"> datos de la ONU refieren que el 2019 fue el segundo año más caluroso de todos los tiempos</w:t>
      </w:r>
      <w:r>
        <w:rPr>
          <w:rFonts w:ascii="Abadi" w:hAnsi="Abadi"/>
          <w:sz w:val="21"/>
          <w:szCs w:val="21"/>
        </w:rPr>
        <w:t>,</w:t>
      </w:r>
      <w:r w:rsidRPr="00C6387A">
        <w:rPr>
          <w:rFonts w:ascii="Abadi" w:hAnsi="Abadi"/>
          <w:sz w:val="21"/>
          <w:szCs w:val="21"/>
        </w:rPr>
        <w:t xml:space="preserve"> en el mismo año los niveles de dióxido de carbono y de otros gases de efecto invernadero en la atmósfera aumentaron a niveles récord derivado de la</w:t>
      </w:r>
      <w:r>
        <w:rPr>
          <w:rFonts w:ascii="Abadi" w:hAnsi="Abadi"/>
          <w:sz w:val="21"/>
          <w:szCs w:val="21"/>
        </w:rPr>
        <w:t>,</w:t>
      </w:r>
      <w:r w:rsidRPr="00C6387A">
        <w:rPr>
          <w:rFonts w:ascii="Abadi" w:hAnsi="Abadi"/>
          <w:sz w:val="21"/>
          <w:szCs w:val="21"/>
        </w:rPr>
        <w:t xml:space="preserve"> de lo anterior el </w:t>
      </w:r>
      <w:r>
        <w:rPr>
          <w:rFonts w:ascii="Abadi" w:hAnsi="Abadi"/>
          <w:sz w:val="21"/>
          <w:szCs w:val="21"/>
        </w:rPr>
        <w:t>S</w:t>
      </w:r>
      <w:r w:rsidRPr="00C6387A">
        <w:rPr>
          <w:rFonts w:ascii="Abadi" w:hAnsi="Abadi"/>
          <w:sz w:val="21"/>
          <w:szCs w:val="21"/>
        </w:rPr>
        <w:t xml:space="preserve">ecretario </w:t>
      </w:r>
      <w:r>
        <w:rPr>
          <w:rFonts w:ascii="Abadi" w:hAnsi="Abadi"/>
          <w:sz w:val="21"/>
          <w:szCs w:val="21"/>
        </w:rPr>
        <w:t>G</w:t>
      </w:r>
      <w:r w:rsidRPr="00C6387A">
        <w:rPr>
          <w:rFonts w:ascii="Abadi" w:hAnsi="Abadi"/>
          <w:sz w:val="21"/>
          <w:szCs w:val="21"/>
        </w:rPr>
        <w:t xml:space="preserve">eneral de las </w:t>
      </w:r>
      <w:r>
        <w:rPr>
          <w:rFonts w:ascii="Abadi" w:hAnsi="Abadi"/>
          <w:sz w:val="21"/>
          <w:szCs w:val="21"/>
        </w:rPr>
        <w:t>N</w:t>
      </w:r>
      <w:r w:rsidRPr="00C6387A">
        <w:rPr>
          <w:rFonts w:ascii="Abadi" w:hAnsi="Abadi"/>
          <w:sz w:val="21"/>
          <w:szCs w:val="21"/>
        </w:rPr>
        <w:t xml:space="preserve">aciones </w:t>
      </w:r>
      <w:r>
        <w:rPr>
          <w:rFonts w:ascii="Abadi" w:hAnsi="Abadi"/>
          <w:sz w:val="21"/>
          <w:szCs w:val="21"/>
        </w:rPr>
        <w:t>U</w:t>
      </w:r>
      <w:r w:rsidRPr="00C6387A">
        <w:rPr>
          <w:rFonts w:ascii="Abadi" w:hAnsi="Abadi"/>
          <w:sz w:val="21"/>
          <w:szCs w:val="21"/>
        </w:rPr>
        <w:t>nidas propuso 6 medidas favorables para el clima que los gobiernos deben adoptar entre las que se encuentran la transición verde</w:t>
      </w:r>
      <w:r>
        <w:rPr>
          <w:rFonts w:ascii="Abadi" w:hAnsi="Abadi"/>
          <w:sz w:val="21"/>
          <w:szCs w:val="21"/>
        </w:rPr>
        <w:t>,</w:t>
      </w:r>
      <w:r w:rsidRPr="00C6387A">
        <w:rPr>
          <w:rFonts w:ascii="Abadi" w:hAnsi="Abadi"/>
          <w:sz w:val="21"/>
          <w:szCs w:val="21"/>
        </w:rPr>
        <w:t xml:space="preserve"> para acelerar la des carbonización y la medida de invertir en soluciones sostenibles </w:t>
      </w:r>
      <w:r>
        <w:rPr>
          <w:rFonts w:ascii="Abadi" w:hAnsi="Abadi"/>
          <w:sz w:val="21"/>
          <w:szCs w:val="21"/>
        </w:rPr>
        <w:t>¿</w:t>
      </w:r>
      <w:r w:rsidRPr="00C6387A">
        <w:rPr>
          <w:rFonts w:ascii="Abadi" w:hAnsi="Abadi"/>
          <w:sz w:val="21"/>
          <w:szCs w:val="21"/>
        </w:rPr>
        <w:t>pero por qué es necesario tomar estas medidas en Guanajuato</w:t>
      </w:r>
      <w:r>
        <w:rPr>
          <w:rFonts w:ascii="Abadi" w:hAnsi="Abadi"/>
          <w:sz w:val="21"/>
          <w:szCs w:val="21"/>
        </w:rPr>
        <w:t>?</w:t>
      </w:r>
      <w:r w:rsidRPr="00C6387A">
        <w:rPr>
          <w:rFonts w:ascii="Abadi" w:hAnsi="Abadi"/>
          <w:sz w:val="21"/>
          <w:szCs w:val="21"/>
        </w:rPr>
        <w:t xml:space="preserve"> Bueno</w:t>
      </w:r>
      <w:r>
        <w:rPr>
          <w:rFonts w:ascii="Abadi" w:hAnsi="Abadi"/>
          <w:sz w:val="21"/>
          <w:szCs w:val="21"/>
        </w:rPr>
        <w:t>,</w:t>
      </w:r>
      <w:r w:rsidRPr="00C6387A">
        <w:rPr>
          <w:rFonts w:ascii="Abadi" w:hAnsi="Abadi"/>
          <w:sz w:val="21"/>
          <w:szCs w:val="21"/>
        </w:rPr>
        <w:t xml:space="preserve"> en un contexto general en Guanajuato tenemos graves problemas</w:t>
      </w:r>
      <w:r>
        <w:rPr>
          <w:rFonts w:ascii="Abadi" w:hAnsi="Abadi"/>
          <w:sz w:val="21"/>
          <w:szCs w:val="21"/>
        </w:rPr>
        <w:t>,</w:t>
      </w:r>
      <w:r w:rsidRPr="00C6387A">
        <w:rPr>
          <w:rFonts w:ascii="Abadi" w:hAnsi="Abadi"/>
          <w:sz w:val="21"/>
          <w:szCs w:val="21"/>
        </w:rPr>
        <w:t xml:space="preserve"> en diversos sectores desde los irremediables daños a la salud provocados por la mala calidad del aire en todo el territorio estatal la contaminación de la biodiversidad por contaminantes emitidos por el sector industrial y minero</w:t>
      </w:r>
      <w:r>
        <w:rPr>
          <w:rFonts w:ascii="Abadi" w:hAnsi="Abadi"/>
          <w:sz w:val="21"/>
          <w:szCs w:val="21"/>
        </w:rPr>
        <w:t>,</w:t>
      </w:r>
      <w:r w:rsidRPr="00C6387A">
        <w:rPr>
          <w:rFonts w:ascii="Abadi" w:hAnsi="Abadi"/>
          <w:sz w:val="21"/>
          <w:szCs w:val="21"/>
        </w:rPr>
        <w:t xml:space="preserve"> hasta los daños eco sistémicos por la sequía que ha azotado nuestro territorio y la contaminación de los mantos freáticos y acuíferos que aún nos quedan</w:t>
      </w:r>
      <w:r>
        <w:rPr>
          <w:rFonts w:ascii="Abadi" w:hAnsi="Abadi"/>
          <w:sz w:val="21"/>
          <w:szCs w:val="21"/>
        </w:rPr>
        <w:t>,</w:t>
      </w:r>
      <w:r w:rsidRPr="00C6387A">
        <w:rPr>
          <w:rFonts w:ascii="Abadi" w:hAnsi="Abadi"/>
          <w:sz w:val="21"/>
          <w:szCs w:val="21"/>
        </w:rPr>
        <w:t xml:space="preserve"> de lo anterior para esta iniciativa nos enfocamos en la contaminación del aire ubicamos que son diversos los agentes generadores de este</w:t>
      </w:r>
      <w:r>
        <w:rPr>
          <w:rFonts w:ascii="Abadi" w:hAnsi="Abadi"/>
          <w:sz w:val="21"/>
          <w:szCs w:val="21"/>
        </w:rPr>
        <w:t xml:space="preserve">, </w:t>
      </w:r>
      <w:r w:rsidRPr="00C6387A">
        <w:rPr>
          <w:rFonts w:ascii="Abadi" w:hAnsi="Abadi"/>
          <w:sz w:val="21"/>
          <w:szCs w:val="21"/>
        </w:rPr>
        <w:t>la quema de esquilmos</w:t>
      </w:r>
      <w:r>
        <w:rPr>
          <w:rFonts w:ascii="Abadi" w:hAnsi="Abadi"/>
          <w:sz w:val="21"/>
          <w:szCs w:val="21"/>
        </w:rPr>
        <w:t>,</w:t>
      </w:r>
      <w:r w:rsidRPr="00C6387A">
        <w:rPr>
          <w:rFonts w:ascii="Abadi" w:hAnsi="Abadi"/>
          <w:sz w:val="21"/>
          <w:szCs w:val="21"/>
        </w:rPr>
        <w:t xml:space="preserve"> </w:t>
      </w:r>
      <w:r>
        <w:rPr>
          <w:rFonts w:ascii="Abadi" w:hAnsi="Abadi"/>
          <w:sz w:val="21"/>
          <w:szCs w:val="21"/>
        </w:rPr>
        <w:t>l</w:t>
      </w:r>
      <w:r w:rsidRPr="00C6387A">
        <w:rPr>
          <w:rFonts w:ascii="Abadi" w:hAnsi="Abadi"/>
          <w:sz w:val="21"/>
          <w:szCs w:val="21"/>
        </w:rPr>
        <w:t>os gases que expiden los hornos</w:t>
      </w:r>
      <w:r>
        <w:rPr>
          <w:rFonts w:ascii="Abadi" w:hAnsi="Abadi"/>
          <w:sz w:val="21"/>
          <w:szCs w:val="21"/>
        </w:rPr>
        <w:t>,</w:t>
      </w:r>
      <w:r w:rsidRPr="00C6387A">
        <w:rPr>
          <w:rFonts w:ascii="Abadi" w:hAnsi="Abadi"/>
          <w:sz w:val="21"/>
          <w:szCs w:val="21"/>
        </w:rPr>
        <w:t xml:space="preserve"> los hornos ladrilleros</w:t>
      </w:r>
      <w:r>
        <w:rPr>
          <w:rFonts w:ascii="Abadi" w:hAnsi="Abadi"/>
          <w:sz w:val="21"/>
          <w:szCs w:val="21"/>
        </w:rPr>
        <w:t>,</w:t>
      </w:r>
      <w:r w:rsidRPr="00C6387A">
        <w:rPr>
          <w:rFonts w:ascii="Abadi" w:hAnsi="Abadi"/>
          <w:sz w:val="21"/>
          <w:szCs w:val="21"/>
        </w:rPr>
        <w:t xml:space="preserve"> la quema desmedida de pirotecnia entre</w:t>
      </w:r>
      <w:r>
        <w:rPr>
          <w:rFonts w:ascii="Abadi" w:hAnsi="Abadi"/>
          <w:sz w:val="21"/>
          <w:szCs w:val="21"/>
        </w:rPr>
        <w:t>,</w:t>
      </w:r>
      <w:r w:rsidRPr="00C6387A">
        <w:rPr>
          <w:rFonts w:ascii="Abadi" w:hAnsi="Abadi"/>
          <w:sz w:val="21"/>
          <w:szCs w:val="21"/>
        </w:rPr>
        <w:t xml:space="preserve"> pero entre ellos destaca el uso de vehículos de combustión interna como principales generadores de contaminación</w:t>
      </w:r>
      <w:r>
        <w:rPr>
          <w:rFonts w:ascii="Abadi" w:hAnsi="Abadi"/>
          <w:sz w:val="21"/>
          <w:szCs w:val="21"/>
        </w:rPr>
        <w:t>.</w:t>
      </w:r>
    </w:p>
    <w:p w14:paraId="29055DBA" w14:textId="77777777" w:rsidR="00CD33B9" w:rsidRDefault="00CD33B9" w:rsidP="00CD33B9">
      <w:pPr>
        <w:jc w:val="both"/>
        <w:rPr>
          <w:rFonts w:ascii="Abadi" w:hAnsi="Abadi"/>
          <w:sz w:val="21"/>
          <w:szCs w:val="21"/>
        </w:rPr>
      </w:pPr>
    </w:p>
    <w:p w14:paraId="64E8B65D" w14:textId="77777777" w:rsidR="00CD33B9" w:rsidRDefault="00CD33B9" w:rsidP="00CD33B9">
      <w:pPr>
        <w:jc w:val="both"/>
        <w:rPr>
          <w:rFonts w:ascii="Abadi" w:hAnsi="Abadi"/>
          <w:sz w:val="21"/>
          <w:szCs w:val="21"/>
        </w:rPr>
      </w:pPr>
      <w:r>
        <w:rPr>
          <w:rFonts w:ascii="Abadi" w:hAnsi="Abadi"/>
          <w:sz w:val="21"/>
          <w:szCs w:val="21"/>
        </w:rPr>
        <w:t>- D</w:t>
      </w:r>
      <w:r w:rsidRPr="00C6387A">
        <w:rPr>
          <w:rFonts w:ascii="Abadi" w:hAnsi="Abadi"/>
          <w:sz w:val="21"/>
          <w:szCs w:val="21"/>
        </w:rPr>
        <w:t>e acuerdo con el inventario de emisiones contaminantes del estado de Guanajuato</w:t>
      </w:r>
      <w:r>
        <w:rPr>
          <w:rFonts w:ascii="Abadi" w:hAnsi="Abadi"/>
          <w:sz w:val="21"/>
          <w:szCs w:val="21"/>
        </w:rPr>
        <w:t>,</w:t>
      </w:r>
      <w:r w:rsidRPr="00C6387A">
        <w:rPr>
          <w:rFonts w:ascii="Abadi" w:hAnsi="Abadi"/>
          <w:sz w:val="21"/>
          <w:szCs w:val="21"/>
        </w:rPr>
        <w:t xml:space="preserve"> la flota vehicular de nuestro estado aporta el 33.26% de las emisiones totales de óxidos de nitrógeno a partir del 2022 se tiene un registro en el estado de poco más de 1.7 millones de vehículos de los cuales 58% se concentran en los municipios del corredor industrial que es León</w:t>
      </w:r>
      <w:r>
        <w:rPr>
          <w:rFonts w:ascii="Abadi" w:hAnsi="Abadi"/>
          <w:sz w:val="21"/>
          <w:szCs w:val="21"/>
        </w:rPr>
        <w:t>,</w:t>
      </w:r>
      <w:r w:rsidRPr="00C6387A">
        <w:rPr>
          <w:rFonts w:ascii="Abadi" w:hAnsi="Abadi"/>
          <w:sz w:val="21"/>
          <w:szCs w:val="21"/>
        </w:rPr>
        <w:t xml:space="preserve"> </w:t>
      </w:r>
      <w:r>
        <w:rPr>
          <w:rFonts w:ascii="Abadi" w:hAnsi="Abadi"/>
          <w:sz w:val="21"/>
          <w:szCs w:val="21"/>
        </w:rPr>
        <w:t>Si</w:t>
      </w:r>
      <w:r w:rsidRPr="00C6387A">
        <w:rPr>
          <w:rFonts w:ascii="Abadi" w:hAnsi="Abadi"/>
          <w:sz w:val="21"/>
          <w:szCs w:val="21"/>
        </w:rPr>
        <w:t xml:space="preserve">lao de la </w:t>
      </w:r>
      <w:r>
        <w:rPr>
          <w:rFonts w:ascii="Abadi" w:hAnsi="Abadi"/>
          <w:sz w:val="21"/>
          <w:szCs w:val="21"/>
        </w:rPr>
        <w:t>V</w:t>
      </w:r>
      <w:r w:rsidRPr="00C6387A">
        <w:rPr>
          <w:rFonts w:ascii="Abadi" w:hAnsi="Abadi"/>
          <w:sz w:val="21"/>
          <w:szCs w:val="21"/>
        </w:rPr>
        <w:t>ictoria</w:t>
      </w:r>
      <w:r>
        <w:rPr>
          <w:rFonts w:ascii="Abadi" w:hAnsi="Abadi"/>
          <w:sz w:val="21"/>
          <w:szCs w:val="21"/>
        </w:rPr>
        <w:t>,</w:t>
      </w:r>
      <w:r w:rsidRPr="00C6387A">
        <w:rPr>
          <w:rFonts w:ascii="Abadi" w:hAnsi="Abadi"/>
          <w:sz w:val="21"/>
          <w:szCs w:val="21"/>
        </w:rPr>
        <w:t xml:space="preserve"> Irapuato</w:t>
      </w:r>
      <w:r>
        <w:rPr>
          <w:rFonts w:ascii="Abadi" w:hAnsi="Abadi"/>
          <w:sz w:val="21"/>
          <w:szCs w:val="21"/>
        </w:rPr>
        <w:t>,</w:t>
      </w:r>
      <w:r w:rsidRPr="00C6387A">
        <w:rPr>
          <w:rFonts w:ascii="Abadi" w:hAnsi="Abadi"/>
          <w:sz w:val="21"/>
          <w:szCs w:val="21"/>
        </w:rPr>
        <w:t xml:space="preserve"> </w:t>
      </w:r>
      <w:r>
        <w:rPr>
          <w:rFonts w:ascii="Abadi" w:hAnsi="Abadi"/>
          <w:sz w:val="21"/>
          <w:szCs w:val="21"/>
        </w:rPr>
        <w:t>S</w:t>
      </w:r>
      <w:r w:rsidRPr="00C6387A">
        <w:rPr>
          <w:rFonts w:ascii="Abadi" w:hAnsi="Abadi"/>
          <w:sz w:val="21"/>
          <w:szCs w:val="21"/>
        </w:rPr>
        <w:t>alamanca y el municipio de Celaya</w:t>
      </w:r>
      <w:r>
        <w:rPr>
          <w:rFonts w:ascii="Abadi" w:hAnsi="Abadi"/>
          <w:sz w:val="21"/>
          <w:szCs w:val="21"/>
        </w:rPr>
        <w:t>,</w:t>
      </w:r>
      <w:r w:rsidRPr="00C6387A">
        <w:rPr>
          <w:rFonts w:ascii="Abadi" w:hAnsi="Abadi"/>
          <w:sz w:val="21"/>
          <w:szCs w:val="21"/>
        </w:rPr>
        <w:t xml:space="preserve"> la antigüedad promedio del parque vehicular es de 19 años por lo que gran parte de estos vehículos no cuentan con convertidor </w:t>
      </w:r>
      <w:r w:rsidRPr="00C6387A">
        <w:rPr>
          <w:rFonts w:ascii="Abadi" w:hAnsi="Abadi"/>
          <w:sz w:val="21"/>
          <w:szCs w:val="21"/>
        </w:rPr>
        <w:t>catalítico para el control de emisiones atmosféricas</w:t>
      </w:r>
      <w:r>
        <w:rPr>
          <w:rFonts w:ascii="Abadi" w:hAnsi="Abadi"/>
          <w:sz w:val="21"/>
          <w:szCs w:val="21"/>
        </w:rPr>
        <w:t>,</w:t>
      </w:r>
      <w:r w:rsidRPr="00C6387A">
        <w:rPr>
          <w:rFonts w:ascii="Abadi" w:hAnsi="Abadi"/>
          <w:sz w:val="21"/>
          <w:szCs w:val="21"/>
        </w:rPr>
        <w:t xml:space="preserve"> por lo que se tiene un índice motorizado de 350 vehículos particulares por cada 1000 habitantes</w:t>
      </w:r>
      <w:r>
        <w:rPr>
          <w:rFonts w:ascii="Abadi" w:hAnsi="Abadi"/>
          <w:sz w:val="21"/>
          <w:szCs w:val="21"/>
        </w:rPr>
        <w:t>,</w:t>
      </w:r>
      <w:r w:rsidRPr="00C6387A">
        <w:rPr>
          <w:rFonts w:ascii="Abadi" w:hAnsi="Abadi"/>
          <w:sz w:val="21"/>
          <w:szCs w:val="21"/>
        </w:rPr>
        <w:t xml:space="preserve"> se estima que para el año 2025 habrá 3</w:t>
      </w:r>
      <w:r>
        <w:rPr>
          <w:rFonts w:ascii="Abadi" w:hAnsi="Abadi"/>
          <w:sz w:val="21"/>
          <w:szCs w:val="21"/>
        </w:rPr>
        <w:t xml:space="preserve"> millones de unidades, </w:t>
      </w:r>
      <w:r w:rsidRPr="00C6387A">
        <w:rPr>
          <w:rFonts w:ascii="Abadi" w:hAnsi="Abadi"/>
          <w:sz w:val="21"/>
          <w:szCs w:val="21"/>
        </w:rPr>
        <w:t>lo que nos hace pensar que dentro de los porcentajes de crecimiento acelerado del parque vehicular se encuentra los vehículos propiedad de los municipios y de los poderes del estado que anualmente destinan una gran cantidad presupuestal para la adquisición de nuevas unidades</w:t>
      </w:r>
      <w:r>
        <w:rPr>
          <w:rFonts w:ascii="Abadi" w:hAnsi="Abadi"/>
          <w:sz w:val="21"/>
          <w:szCs w:val="21"/>
        </w:rPr>
        <w:t>,</w:t>
      </w:r>
      <w:r w:rsidRPr="00C6387A">
        <w:rPr>
          <w:rFonts w:ascii="Abadi" w:hAnsi="Abadi"/>
          <w:sz w:val="21"/>
          <w:szCs w:val="21"/>
        </w:rPr>
        <w:t xml:space="preserve"> acrecentando así</w:t>
      </w:r>
      <w:r>
        <w:rPr>
          <w:rFonts w:ascii="Abadi" w:hAnsi="Abadi"/>
          <w:sz w:val="21"/>
          <w:szCs w:val="21"/>
        </w:rPr>
        <w:t>,</w:t>
      </w:r>
      <w:r w:rsidRPr="00C6387A">
        <w:rPr>
          <w:rFonts w:ascii="Abadi" w:hAnsi="Abadi"/>
          <w:sz w:val="21"/>
          <w:szCs w:val="21"/>
        </w:rPr>
        <w:t xml:space="preserve"> la huella de carbono de cada ente</w:t>
      </w:r>
      <w:r>
        <w:rPr>
          <w:rFonts w:ascii="Abadi" w:hAnsi="Abadi"/>
          <w:sz w:val="21"/>
          <w:szCs w:val="21"/>
        </w:rPr>
        <w:t>.</w:t>
      </w:r>
    </w:p>
    <w:p w14:paraId="10A49A2F" w14:textId="77777777" w:rsidR="00CD33B9" w:rsidRDefault="00CD33B9" w:rsidP="00CD33B9">
      <w:pPr>
        <w:jc w:val="both"/>
        <w:rPr>
          <w:rFonts w:ascii="Abadi" w:hAnsi="Abadi"/>
          <w:sz w:val="21"/>
          <w:szCs w:val="21"/>
        </w:rPr>
      </w:pPr>
    </w:p>
    <w:p w14:paraId="4EA90A77" w14:textId="77777777" w:rsidR="00CD33B9" w:rsidRDefault="00CD33B9" w:rsidP="00CD33B9">
      <w:pPr>
        <w:jc w:val="both"/>
        <w:rPr>
          <w:rFonts w:ascii="Abadi" w:hAnsi="Abadi"/>
          <w:sz w:val="21"/>
          <w:szCs w:val="21"/>
        </w:rPr>
      </w:pPr>
      <w:r>
        <w:rPr>
          <w:rFonts w:ascii="Abadi" w:hAnsi="Abadi"/>
          <w:sz w:val="21"/>
          <w:szCs w:val="21"/>
        </w:rPr>
        <w:t>- L</w:t>
      </w:r>
      <w:r w:rsidRPr="00C6387A">
        <w:rPr>
          <w:rFonts w:ascii="Abadi" w:hAnsi="Abadi"/>
          <w:sz w:val="21"/>
          <w:szCs w:val="21"/>
        </w:rPr>
        <w:t>o anterior toda vez que se siguen adquiriendo vehículos de combustión interna por su bajo costo a comparación de los vehículos eléctricos o los híbridos o de bajas emisiones que utilizan energías limpias los efectos de la contaminación del aire se encuentran ampliamente documentados</w:t>
      </w:r>
      <w:r>
        <w:rPr>
          <w:rFonts w:ascii="Abadi" w:hAnsi="Abadi"/>
          <w:sz w:val="21"/>
          <w:szCs w:val="21"/>
        </w:rPr>
        <w:t>, l</w:t>
      </w:r>
      <w:r w:rsidRPr="00C6387A">
        <w:rPr>
          <w:rFonts w:ascii="Abadi" w:hAnsi="Abadi"/>
          <w:sz w:val="21"/>
          <w:szCs w:val="21"/>
        </w:rPr>
        <w:t>a OMS estima que la contaminación del aire es responsable</w:t>
      </w:r>
      <w:r>
        <w:rPr>
          <w:rFonts w:ascii="Abadi" w:hAnsi="Abadi"/>
          <w:sz w:val="21"/>
          <w:szCs w:val="21"/>
        </w:rPr>
        <w:t>,</w:t>
      </w:r>
      <w:r w:rsidRPr="00C6387A">
        <w:rPr>
          <w:rFonts w:ascii="Abadi" w:hAnsi="Abadi"/>
          <w:sz w:val="21"/>
          <w:szCs w:val="21"/>
        </w:rPr>
        <w:t xml:space="preserve"> es responsable a nivel mundial de 1.4 de muertes</w:t>
      </w:r>
      <w:r>
        <w:rPr>
          <w:rFonts w:ascii="Abadi" w:hAnsi="Abadi"/>
          <w:sz w:val="21"/>
          <w:szCs w:val="21"/>
        </w:rPr>
        <w:t>,</w:t>
      </w:r>
      <w:r w:rsidRPr="00C6387A">
        <w:rPr>
          <w:rFonts w:ascii="Abadi" w:hAnsi="Abadi"/>
          <w:sz w:val="21"/>
          <w:szCs w:val="21"/>
        </w:rPr>
        <w:t xml:space="preserve"> la exposición aguda y crónica a la contaminación del aire se asocia con el crecimiento o incremento de la mortalidad y morbilidad por problemas cardiovasculares y respiratorios algunos tipos de cáncer efectos en la reproducción y del desarrollo de efectos neurológicos aunado a que la exposición de la contaminación del aire durante el embarazo y durante los periodos tempranos de vida se han asociado con síndromes de muerte temprana y también a la mortalidad infantil como legisladores no podemos quedarnos de brazos cruzados la realidad nos ha alcanzado y no debemos ser omisos ante una obligación de atender de manera integral y buscando siempre garantizar desde nuestra trinchera la salud y el bienestar de todas y de todos los guanajuatenses</w:t>
      </w:r>
      <w:r>
        <w:rPr>
          <w:rFonts w:ascii="Abadi" w:hAnsi="Abadi"/>
          <w:sz w:val="21"/>
          <w:szCs w:val="21"/>
        </w:rPr>
        <w:t>,</w:t>
      </w:r>
      <w:r w:rsidRPr="00C6387A">
        <w:rPr>
          <w:rFonts w:ascii="Abadi" w:hAnsi="Abadi"/>
          <w:sz w:val="21"/>
          <w:szCs w:val="21"/>
        </w:rPr>
        <w:t xml:space="preserve"> es indispensable y urgente que tengamos que tengamos el daño ambiental ocasionado por la contaminación de los vehículos de combustión interna por ello necesitamos diseñar mecanismos y herramientas para incentivar el uso de automóviles verdes que cumplan con estándares internacionales para así evitar un daño mayor a nuestro medio ambiente y poder disminuir los altos costos sociales y económicos que esta contaminación representa</w:t>
      </w:r>
      <w:r>
        <w:rPr>
          <w:rFonts w:ascii="Abadi" w:hAnsi="Abadi"/>
          <w:sz w:val="21"/>
          <w:szCs w:val="21"/>
        </w:rPr>
        <w:t>,</w:t>
      </w:r>
      <w:r w:rsidRPr="00C6387A">
        <w:rPr>
          <w:rFonts w:ascii="Abadi" w:hAnsi="Abadi"/>
          <w:sz w:val="21"/>
          <w:szCs w:val="21"/>
        </w:rPr>
        <w:t xml:space="preserve"> lamentablemente han sido pocos los esfuerzos por cambiar esta realidad ya que identificamos que el padrón vehicular del gobierno del estado solamente cuenta con 9 </w:t>
      </w:r>
      <w:r w:rsidRPr="00C6387A">
        <w:rPr>
          <w:rFonts w:ascii="Abadi" w:hAnsi="Abadi"/>
          <w:sz w:val="21"/>
          <w:szCs w:val="21"/>
        </w:rPr>
        <w:lastRenderedPageBreak/>
        <w:t xml:space="preserve">vehículos híbridos los cuales fueron adquiridos en el año 2022 dejando </w:t>
      </w:r>
      <w:r>
        <w:rPr>
          <w:rFonts w:ascii="Abadi" w:hAnsi="Abadi"/>
          <w:sz w:val="21"/>
          <w:szCs w:val="21"/>
        </w:rPr>
        <w:t>c</w:t>
      </w:r>
      <w:r w:rsidRPr="00C6387A">
        <w:rPr>
          <w:rFonts w:ascii="Abadi" w:hAnsi="Abadi"/>
          <w:sz w:val="21"/>
          <w:szCs w:val="21"/>
        </w:rPr>
        <w:t>laro</w:t>
      </w:r>
      <w:r>
        <w:rPr>
          <w:rFonts w:ascii="Abadi" w:hAnsi="Abadi"/>
          <w:sz w:val="21"/>
          <w:szCs w:val="21"/>
        </w:rPr>
        <w:t>,</w:t>
      </w:r>
      <w:r w:rsidRPr="00C6387A">
        <w:rPr>
          <w:rFonts w:ascii="Abadi" w:hAnsi="Abadi"/>
          <w:sz w:val="21"/>
          <w:szCs w:val="21"/>
        </w:rPr>
        <w:t xml:space="preserve"> que no se realizaron adquisiciones en los años 2020 y 2021 nos queda </w:t>
      </w:r>
      <w:r>
        <w:rPr>
          <w:rFonts w:ascii="Abadi" w:hAnsi="Abadi"/>
          <w:sz w:val="21"/>
          <w:szCs w:val="21"/>
        </w:rPr>
        <w:t>c</w:t>
      </w:r>
      <w:r w:rsidRPr="00C6387A">
        <w:rPr>
          <w:rFonts w:ascii="Abadi" w:hAnsi="Abadi"/>
          <w:sz w:val="21"/>
          <w:szCs w:val="21"/>
        </w:rPr>
        <w:t>laro</w:t>
      </w:r>
      <w:r>
        <w:rPr>
          <w:rFonts w:ascii="Abadi" w:hAnsi="Abadi"/>
          <w:sz w:val="21"/>
          <w:szCs w:val="21"/>
        </w:rPr>
        <w:t>,</w:t>
      </w:r>
      <w:r w:rsidRPr="00C6387A">
        <w:rPr>
          <w:rFonts w:ascii="Abadi" w:hAnsi="Abadi"/>
          <w:sz w:val="21"/>
          <w:szCs w:val="21"/>
        </w:rPr>
        <w:t xml:space="preserve"> que los poderes ejecutivos legislativo y judicial del estado de Guanajuato y también los gobiernos municipales no tienen contemplado dentro de sus objetivos a mediano plazo acciones para lograr esta transición a un parque vehicular amigable con el medio ambiente y ser un ejemplo para el resto de todo el país</w:t>
      </w:r>
      <w:r>
        <w:rPr>
          <w:rFonts w:ascii="Abadi" w:hAnsi="Abadi"/>
          <w:sz w:val="21"/>
          <w:szCs w:val="21"/>
        </w:rPr>
        <w:t>.</w:t>
      </w:r>
    </w:p>
    <w:p w14:paraId="5DD552DB" w14:textId="77777777" w:rsidR="00CD33B9" w:rsidRDefault="00CD33B9" w:rsidP="00CD33B9">
      <w:pPr>
        <w:jc w:val="both"/>
        <w:rPr>
          <w:rFonts w:ascii="Abadi" w:hAnsi="Abadi"/>
          <w:sz w:val="21"/>
          <w:szCs w:val="21"/>
        </w:rPr>
      </w:pPr>
    </w:p>
    <w:p w14:paraId="46035AA9" w14:textId="77777777" w:rsidR="00CD33B9" w:rsidRDefault="00CD33B9" w:rsidP="00CD33B9">
      <w:pPr>
        <w:jc w:val="both"/>
        <w:rPr>
          <w:rFonts w:ascii="Abadi" w:hAnsi="Abadi"/>
          <w:sz w:val="21"/>
          <w:szCs w:val="21"/>
        </w:rPr>
      </w:pPr>
      <w:r>
        <w:rPr>
          <w:rFonts w:ascii="Abadi" w:hAnsi="Abadi"/>
          <w:sz w:val="21"/>
          <w:szCs w:val="21"/>
        </w:rPr>
        <w:t>- P</w:t>
      </w:r>
      <w:r w:rsidRPr="00C6387A">
        <w:rPr>
          <w:rFonts w:ascii="Abadi" w:hAnsi="Abadi"/>
          <w:sz w:val="21"/>
          <w:szCs w:val="21"/>
        </w:rPr>
        <w:t>or lo anteriormente expuesto y con la finalidad de dar cumplimiento a las metas nacionales para reducir los gases de efecto invernadero fomentar la des carbonización de todos los aspectos y contribuir a la transición verde priorizando la transferencia tecnológica que integran</w:t>
      </w:r>
      <w:r>
        <w:rPr>
          <w:rFonts w:ascii="Abadi" w:hAnsi="Abadi"/>
          <w:sz w:val="21"/>
          <w:szCs w:val="21"/>
        </w:rPr>
        <w:t>,</w:t>
      </w:r>
      <w:r w:rsidRPr="00C6387A">
        <w:rPr>
          <w:rFonts w:ascii="Abadi" w:hAnsi="Abadi"/>
          <w:sz w:val="21"/>
          <w:szCs w:val="21"/>
        </w:rPr>
        <w:t xml:space="preserve"> los quienes integramos el </w:t>
      </w:r>
      <w:r>
        <w:rPr>
          <w:rFonts w:ascii="Abadi" w:hAnsi="Abadi"/>
          <w:sz w:val="21"/>
          <w:szCs w:val="21"/>
        </w:rPr>
        <w:t>G</w:t>
      </w:r>
      <w:r w:rsidRPr="00C6387A">
        <w:rPr>
          <w:rFonts w:ascii="Abadi" w:hAnsi="Abadi"/>
          <w:sz w:val="21"/>
          <w:szCs w:val="21"/>
        </w:rPr>
        <w:t xml:space="preserve">rupo </w:t>
      </w:r>
      <w:r>
        <w:rPr>
          <w:rFonts w:ascii="Abadi" w:hAnsi="Abadi"/>
          <w:sz w:val="21"/>
          <w:szCs w:val="21"/>
        </w:rPr>
        <w:t>P</w:t>
      </w:r>
      <w:r w:rsidRPr="00C6387A">
        <w:rPr>
          <w:rFonts w:ascii="Abadi" w:hAnsi="Abadi"/>
          <w:sz w:val="21"/>
          <w:szCs w:val="21"/>
        </w:rPr>
        <w:t xml:space="preserve">arlamentario del </w:t>
      </w:r>
      <w:r>
        <w:rPr>
          <w:rFonts w:ascii="Abadi" w:hAnsi="Abadi"/>
          <w:sz w:val="21"/>
          <w:szCs w:val="21"/>
        </w:rPr>
        <w:t>P</w:t>
      </w:r>
      <w:r w:rsidRPr="00C6387A">
        <w:rPr>
          <w:rFonts w:ascii="Abadi" w:hAnsi="Abadi"/>
          <w:sz w:val="21"/>
          <w:szCs w:val="21"/>
        </w:rPr>
        <w:t xml:space="preserve">artido </w:t>
      </w:r>
      <w:r>
        <w:rPr>
          <w:rFonts w:ascii="Abadi" w:hAnsi="Abadi"/>
          <w:sz w:val="21"/>
          <w:szCs w:val="21"/>
        </w:rPr>
        <w:t>V</w:t>
      </w:r>
      <w:r w:rsidRPr="00C6387A">
        <w:rPr>
          <w:rFonts w:ascii="Abadi" w:hAnsi="Abadi"/>
          <w:sz w:val="21"/>
          <w:szCs w:val="21"/>
        </w:rPr>
        <w:t xml:space="preserve">erde consideramos necesario realizar estas adecuaciones al artículo 49 de la </w:t>
      </w:r>
      <w:r>
        <w:rPr>
          <w:rFonts w:ascii="Abadi" w:hAnsi="Abadi"/>
          <w:sz w:val="21"/>
          <w:szCs w:val="21"/>
        </w:rPr>
        <w:t>L</w:t>
      </w:r>
      <w:r w:rsidRPr="00C6387A">
        <w:rPr>
          <w:rFonts w:ascii="Abadi" w:hAnsi="Abadi"/>
          <w:sz w:val="21"/>
          <w:szCs w:val="21"/>
        </w:rPr>
        <w:t xml:space="preserve">ey del </w:t>
      </w:r>
      <w:r>
        <w:rPr>
          <w:rFonts w:ascii="Abadi" w:hAnsi="Abadi"/>
          <w:sz w:val="21"/>
          <w:szCs w:val="21"/>
        </w:rPr>
        <w:t>C</w:t>
      </w:r>
      <w:r w:rsidRPr="00C6387A">
        <w:rPr>
          <w:rFonts w:ascii="Abadi" w:hAnsi="Abadi"/>
          <w:sz w:val="21"/>
          <w:szCs w:val="21"/>
        </w:rPr>
        <w:t xml:space="preserve">ambio </w:t>
      </w:r>
      <w:r>
        <w:rPr>
          <w:rFonts w:ascii="Abadi" w:hAnsi="Abadi"/>
          <w:sz w:val="21"/>
          <w:szCs w:val="21"/>
        </w:rPr>
        <w:t>C</w:t>
      </w:r>
      <w:r w:rsidRPr="00C6387A">
        <w:rPr>
          <w:rFonts w:ascii="Abadi" w:hAnsi="Abadi"/>
          <w:sz w:val="21"/>
          <w:szCs w:val="21"/>
        </w:rPr>
        <w:t xml:space="preserve">limático del </w:t>
      </w:r>
      <w:r>
        <w:rPr>
          <w:rFonts w:ascii="Abadi" w:hAnsi="Abadi"/>
          <w:sz w:val="21"/>
          <w:szCs w:val="21"/>
        </w:rPr>
        <w:t>E</w:t>
      </w:r>
      <w:r w:rsidRPr="00C6387A">
        <w:rPr>
          <w:rFonts w:ascii="Abadi" w:hAnsi="Abadi"/>
          <w:sz w:val="21"/>
          <w:szCs w:val="21"/>
        </w:rPr>
        <w:t xml:space="preserve">stado de Guanajuato y sus municipios con la finalidad de establecer dentro de la política estatal de mitigación al cambio climático la renovación paulatina del parque vehicular de uso oficial de los </w:t>
      </w:r>
      <w:r>
        <w:rPr>
          <w:rFonts w:ascii="Abadi" w:hAnsi="Abadi"/>
          <w:sz w:val="21"/>
          <w:szCs w:val="21"/>
        </w:rPr>
        <w:t>tres</w:t>
      </w:r>
      <w:r w:rsidRPr="00C6387A">
        <w:rPr>
          <w:rFonts w:ascii="Abadi" w:hAnsi="Abadi"/>
          <w:sz w:val="21"/>
          <w:szCs w:val="21"/>
        </w:rPr>
        <w:t xml:space="preserve"> poderes del estado así como de los 46 municipios con esta propuesta se logrará reducir significativamente la emisión de los gases de efecto invernadero que se generan de los vehículos con motores de combustión interna y con ella la huella de carbono que generan los </w:t>
      </w:r>
      <w:r>
        <w:rPr>
          <w:rFonts w:ascii="Abadi" w:hAnsi="Abadi"/>
          <w:sz w:val="21"/>
          <w:szCs w:val="21"/>
        </w:rPr>
        <w:t>tres</w:t>
      </w:r>
      <w:r w:rsidRPr="00C6387A">
        <w:rPr>
          <w:rFonts w:ascii="Abadi" w:hAnsi="Abadi"/>
          <w:sz w:val="21"/>
          <w:szCs w:val="21"/>
        </w:rPr>
        <w:t xml:space="preserve"> poderes del estado</w:t>
      </w:r>
      <w:r>
        <w:rPr>
          <w:rFonts w:ascii="Abadi" w:hAnsi="Abadi"/>
          <w:sz w:val="21"/>
          <w:szCs w:val="21"/>
        </w:rPr>
        <w:t>.</w:t>
      </w:r>
    </w:p>
    <w:p w14:paraId="1DF3AF80" w14:textId="77777777" w:rsidR="00CD33B9" w:rsidRDefault="00CD33B9" w:rsidP="00CD33B9">
      <w:pPr>
        <w:jc w:val="both"/>
        <w:rPr>
          <w:rFonts w:ascii="Abadi" w:hAnsi="Abadi"/>
          <w:sz w:val="21"/>
          <w:szCs w:val="21"/>
        </w:rPr>
      </w:pPr>
    </w:p>
    <w:p w14:paraId="09B9E0A9" w14:textId="77777777" w:rsidR="00CD33B9" w:rsidRDefault="00CD33B9" w:rsidP="00CD33B9">
      <w:pPr>
        <w:jc w:val="both"/>
        <w:rPr>
          <w:rFonts w:ascii="Abadi" w:hAnsi="Abadi"/>
          <w:sz w:val="21"/>
          <w:szCs w:val="21"/>
        </w:rPr>
      </w:pPr>
      <w:r>
        <w:rPr>
          <w:rFonts w:ascii="Abadi" w:hAnsi="Abadi"/>
          <w:sz w:val="21"/>
          <w:szCs w:val="21"/>
        </w:rPr>
        <w:t>- P</w:t>
      </w:r>
      <w:r w:rsidRPr="00C6387A">
        <w:rPr>
          <w:rFonts w:ascii="Abadi" w:hAnsi="Abadi"/>
          <w:sz w:val="21"/>
          <w:szCs w:val="21"/>
        </w:rPr>
        <w:t>or lo anteriormente expuesto nos permitimos someter a la consideración de esta soberanía la presente iniciativa</w:t>
      </w:r>
      <w:r>
        <w:rPr>
          <w:rFonts w:ascii="Abadi" w:hAnsi="Abadi"/>
          <w:sz w:val="21"/>
          <w:szCs w:val="21"/>
        </w:rPr>
        <w:t>.</w:t>
      </w:r>
    </w:p>
    <w:p w14:paraId="30245BF1" w14:textId="77777777" w:rsidR="00CD33B9" w:rsidRDefault="00CD33B9" w:rsidP="00CD33B9">
      <w:pPr>
        <w:jc w:val="both"/>
        <w:rPr>
          <w:rFonts w:ascii="Abadi" w:hAnsi="Abadi"/>
          <w:sz w:val="21"/>
          <w:szCs w:val="21"/>
        </w:rPr>
      </w:pPr>
    </w:p>
    <w:p w14:paraId="3AEC7003" w14:textId="77777777" w:rsidR="00CD33B9" w:rsidRDefault="00CD33B9" w:rsidP="00CD33B9">
      <w:pPr>
        <w:jc w:val="both"/>
        <w:rPr>
          <w:rFonts w:ascii="Abadi" w:hAnsi="Abadi"/>
          <w:sz w:val="21"/>
          <w:szCs w:val="21"/>
        </w:rPr>
      </w:pPr>
      <w:r>
        <w:rPr>
          <w:rFonts w:ascii="Abadi" w:hAnsi="Abadi"/>
          <w:sz w:val="21"/>
          <w:szCs w:val="21"/>
        </w:rPr>
        <w:t>- E</w:t>
      </w:r>
      <w:r w:rsidRPr="00C6387A">
        <w:rPr>
          <w:rFonts w:ascii="Abadi" w:hAnsi="Abadi"/>
          <w:sz w:val="21"/>
          <w:szCs w:val="21"/>
        </w:rPr>
        <w:t>s cuánto</w:t>
      </w:r>
      <w:r>
        <w:rPr>
          <w:rFonts w:ascii="Abadi" w:hAnsi="Abadi"/>
          <w:sz w:val="21"/>
          <w:szCs w:val="21"/>
        </w:rPr>
        <w:t xml:space="preserve"> Mesa Directiva.</w:t>
      </w:r>
    </w:p>
    <w:p w14:paraId="44E8EE70" w14:textId="77777777" w:rsidR="00CD33B9" w:rsidRDefault="00CD33B9" w:rsidP="00CD33B9">
      <w:pPr>
        <w:jc w:val="both"/>
        <w:rPr>
          <w:rFonts w:ascii="Abadi" w:hAnsi="Abadi"/>
          <w:sz w:val="21"/>
          <w:szCs w:val="21"/>
        </w:rPr>
      </w:pPr>
    </w:p>
    <w:p w14:paraId="1B91FAE9" w14:textId="77777777" w:rsidR="00CD33B9" w:rsidRDefault="00CD33B9" w:rsidP="00CD33B9">
      <w:pPr>
        <w:jc w:val="both"/>
        <w:rPr>
          <w:rFonts w:ascii="Abadi" w:hAnsi="Abadi"/>
          <w:sz w:val="21"/>
          <w:szCs w:val="21"/>
        </w:rPr>
      </w:pPr>
      <w:r w:rsidRPr="00C6387A">
        <w:rPr>
          <w:rFonts w:ascii="Abadi" w:hAnsi="Abadi"/>
          <w:sz w:val="21"/>
          <w:szCs w:val="21"/>
        </w:rPr>
        <w:t xml:space="preserve"> </w:t>
      </w:r>
      <w:r>
        <w:rPr>
          <w:rFonts w:ascii="Abadi" w:hAnsi="Abadi"/>
          <w:sz w:val="21"/>
          <w:szCs w:val="21"/>
        </w:rPr>
        <w:tab/>
      </w:r>
      <w:r w:rsidRPr="003611DB">
        <w:rPr>
          <w:rFonts w:ascii="Abadi" w:hAnsi="Abadi"/>
          <w:b/>
          <w:bCs/>
          <w:sz w:val="21"/>
          <w:szCs w:val="21"/>
        </w:rPr>
        <w:t xml:space="preserve">- La </w:t>
      </w:r>
      <w:proofErr w:type="gramStart"/>
      <w:r w:rsidRPr="003611DB">
        <w:rPr>
          <w:rFonts w:ascii="Abadi" w:hAnsi="Abadi"/>
          <w:b/>
          <w:bCs/>
          <w:sz w:val="21"/>
          <w:szCs w:val="21"/>
        </w:rPr>
        <w:t>Presidencia.-</w:t>
      </w:r>
      <w:proofErr w:type="gramEnd"/>
      <w:r>
        <w:rPr>
          <w:rFonts w:ascii="Abadi" w:hAnsi="Abadi"/>
          <w:sz w:val="21"/>
          <w:szCs w:val="21"/>
        </w:rPr>
        <w:t xml:space="preserve"> ¡M</w:t>
      </w:r>
      <w:r w:rsidRPr="00C6387A">
        <w:rPr>
          <w:rFonts w:ascii="Abadi" w:hAnsi="Abadi"/>
          <w:sz w:val="21"/>
          <w:szCs w:val="21"/>
        </w:rPr>
        <w:t>uchas gracias</w:t>
      </w:r>
      <w:r>
        <w:rPr>
          <w:rFonts w:ascii="Abadi" w:hAnsi="Abadi"/>
          <w:sz w:val="21"/>
          <w:szCs w:val="21"/>
        </w:rPr>
        <w:t>!</w:t>
      </w:r>
      <w:r w:rsidRPr="00C6387A">
        <w:rPr>
          <w:rFonts w:ascii="Abadi" w:hAnsi="Abadi"/>
          <w:sz w:val="21"/>
          <w:szCs w:val="21"/>
        </w:rPr>
        <w:t xml:space="preserve"> </w:t>
      </w:r>
    </w:p>
    <w:p w14:paraId="7EDD4C79" w14:textId="77777777" w:rsidR="00CD33B9" w:rsidRDefault="00CD33B9" w:rsidP="00CD33B9">
      <w:pPr>
        <w:jc w:val="both"/>
        <w:rPr>
          <w:rFonts w:ascii="Abadi" w:hAnsi="Abadi"/>
          <w:sz w:val="21"/>
          <w:szCs w:val="21"/>
        </w:rPr>
      </w:pPr>
    </w:p>
    <w:p w14:paraId="4A536BA0" w14:textId="77777777" w:rsidR="00CD33B9" w:rsidRDefault="00CD33B9" w:rsidP="00CD33B9">
      <w:pPr>
        <w:ind w:left="851" w:right="1041"/>
        <w:jc w:val="both"/>
        <w:rPr>
          <w:rFonts w:ascii="Abadi" w:hAnsi="Abadi"/>
          <w:b/>
          <w:bCs/>
          <w:i/>
          <w:iCs/>
          <w:sz w:val="21"/>
          <w:szCs w:val="21"/>
          <w:u w:val="single"/>
        </w:rPr>
      </w:pPr>
      <w:r w:rsidRPr="00DC6FF7">
        <w:rPr>
          <w:rFonts w:ascii="Abadi" w:hAnsi="Abadi"/>
          <w:b/>
          <w:bCs/>
          <w:i/>
          <w:iCs/>
          <w:sz w:val="21"/>
          <w:szCs w:val="21"/>
          <w:u w:val="single"/>
        </w:rPr>
        <w:t>Se turna a la Comisión de Medio Ambiente con fundamento en el artículo 115 fracción primer</w:t>
      </w:r>
      <w:r>
        <w:rPr>
          <w:rFonts w:ascii="Abadi" w:hAnsi="Abadi"/>
          <w:b/>
          <w:bCs/>
          <w:i/>
          <w:iCs/>
          <w:sz w:val="21"/>
          <w:szCs w:val="21"/>
          <w:u w:val="single"/>
        </w:rPr>
        <w:t>a de nuestra Ley Orgánica p</w:t>
      </w:r>
      <w:r w:rsidRPr="00DC6FF7">
        <w:rPr>
          <w:rFonts w:ascii="Abadi" w:hAnsi="Abadi"/>
          <w:b/>
          <w:bCs/>
          <w:i/>
          <w:iCs/>
          <w:sz w:val="21"/>
          <w:szCs w:val="21"/>
          <w:u w:val="single"/>
        </w:rPr>
        <w:t>ara su estudio y di</w:t>
      </w:r>
      <w:r>
        <w:rPr>
          <w:rFonts w:ascii="Abadi" w:hAnsi="Abadi"/>
          <w:b/>
          <w:bCs/>
          <w:i/>
          <w:iCs/>
          <w:sz w:val="21"/>
          <w:szCs w:val="21"/>
          <w:u w:val="single"/>
        </w:rPr>
        <w:t>c</w:t>
      </w:r>
      <w:r w:rsidRPr="00DC6FF7">
        <w:rPr>
          <w:rFonts w:ascii="Abadi" w:hAnsi="Abadi"/>
          <w:b/>
          <w:bCs/>
          <w:i/>
          <w:iCs/>
          <w:sz w:val="21"/>
          <w:szCs w:val="21"/>
          <w:u w:val="single"/>
        </w:rPr>
        <w:t>taminación</w:t>
      </w:r>
    </w:p>
    <w:p w14:paraId="025476FB" w14:textId="77777777" w:rsidR="00870E9A" w:rsidRDefault="00870E9A" w:rsidP="00956883">
      <w:pPr>
        <w:pStyle w:val="Textoindependiente"/>
        <w:spacing w:before="1"/>
        <w:ind w:left="426"/>
        <w:rPr>
          <w:rFonts w:ascii="Abadi" w:hAnsi="Abadi"/>
          <w:sz w:val="21"/>
          <w:szCs w:val="21"/>
        </w:rPr>
      </w:pPr>
    </w:p>
    <w:p w14:paraId="42096225" w14:textId="77777777" w:rsidR="00CD33B9" w:rsidRDefault="00CD33B9" w:rsidP="00956883">
      <w:pPr>
        <w:pStyle w:val="Textoindependiente"/>
        <w:spacing w:before="1"/>
        <w:ind w:left="426"/>
        <w:rPr>
          <w:rFonts w:ascii="Abadi" w:hAnsi="Abadi"/>
          <w:sz w:val="21"/>
          <w:szCs w:val="21"/>
        </w:rPr>
      </w:pPr>
    </w:p>
    <w:p w14:paraId="1256897E" w14:textId="77777777" w:rsidR="00CD33B9" w:rsidRDefault="00CD33B9" w:rsidP="00956883">
      <w:pPr>
        <w:pStyle w:val="Textoindependiente"/>
        <w:spacing w:before="1"/>
        <w:ind w:left="426"/>
        <w:rPr>
          <w:rFonts w:ascii="Abadi" w:hAnsi="Abadi"/>
          <w:sz w:val="21"/>
          <w:szCs w:val="21"/>
        </w:rPr>
      </w:pPr>
    </w:p>
    <w:p w14:paraId="274B0956" w14:textId="77777777" w:rsidR="00CD33B9" w:rsidRDefault="00CD33B9" w:rsidP="00956883">
      <w:pPr>
        <w:pStyle w:val="Textoindependiente"/>
        <w:spacing w:before="1"/>
        <w:ind w:left="426"/>
        <w:rPr>
          <w:rFonts w:ascii="Abadi" w:hAnsi="Abadi"/>
          <w:sz w:val="21"/>
          <w:szCs w:val="21"/>
        </w:rPr>
      </w:pPr>
    </w:p>
    <w:p w14:paraId="38749A6D" w14:textId="77777777" w:rsidR="00CD33B9" w:rsidRPr="00AB769F" w:rsidRDefault="00CD33B9" w:rsidP="00956883">
      <w:pPr>
        <w:pStyle w:val="Textoindependiente"/>
        <w:spacing w:before="1"/>
        <w:ind w:left="426"/>
        <w:rPr>
          <w:rFonts w:ascii="Abadi" w:hAnsi="Abadi"/>
          <w:sz w:val="21"/>
          <w:szCs w:val="21"/>
        </w:rPr>
      </w:pPr>
    </w:p>
    <w:p w14:paraId="3649773D" w14:textId="67FD4B36" w:rsidR="00600FBA" w:rsidRDefault="00600FBA" w:rsidP="00CD33B9">
      <w:pPr>
        <w:pStyle w:val="Prrafodelista"/>
        <w:widowControl w:val="0"/>
        <w:numPr>
          <w:ilvl w:val="0"/>
          <w:numId w:val="8"/>
        </w:numPr>
        <w:autoSpaceDE w:val="0"/>
        <w:autoSpaceDN w:val="0"/>
        <w:ind w:left="426" w:right="141"/>
        <w:jc w:val="both"/>
        <w:rPr>
          <w:rFonts w:ascii="Abadi" w:hAnsi="Abadi"/>
          <w:b/>
          <w:bCs/>
          <w:sz w:val="21"/>
          <w:szCs w:val="21"/>
        </w:rPr>
      </w:pPr>
      <w:r w:rsidRPr="00AB769F">
        <w:rPr>
          <w:rFonts w:ascii="Abadi" w:hAnsi="Abadi"/>
          <w:b/>
          <w:bCs/>
          <w:sz w:val="21"/>
          <w:szCs w:val="21"/>
        </w:rPr>
        <w:t>PRESENTACIÓN</w:t>
      </w:r>
      <w:r w:rsidRPr="00AB769F">
        <w:rPr>
          <w:rFonts w:ascii="Abadi" w:hAnsi="Abadi"/>
          <w:b/>
          <w:bCs/>
          <w:spacing w:val="-9"/>
          <w:sz w:val="21"/>
          <w:szCs w:val="21"/>
        </w:rPr>
        <w:t xml:space="preserve"> </w:t>
      </w:r>
      <w:r w:rsidRPr="00AB769F">
        <w:rPr>
          <w:rFonts w:ascii="Abadi" w:hAnsi="Abadi"/>
          <w:b/>
          <w:bCs/>
          <w:sz w:val="21"/>
          <w:szCs w:val="21"/>
        </w:rPr>
        <w:t>DE</w:t>
      </w:r>
      <w:r w:rsidRPr="00AB769F">
        <w:rPr>
          <w:rFonts w:ascii="Abadi" w:hAnsi="Abadi"/>
          <w:b/>
          <w:bCs/>
          <w:spacing w:val="-10"/>
          <w:sz w:val="21"/>
          <w:szCs w:val="21"/>
        </w:rPr>
        <w:t xml:space="preserve"> </w:t>
      </w:r>
      <w:r w:rsidRPr="00AB769F">
        <w:rPr>
          <w:rFonts w:ascii="Abadi" w:hAnsi="Abadi"/>
          <w:b/>
          <w:bCs/>
          <w:sz w:val="21"/>
          <w:szCs w:val="21"/>
        </w:rPr>
        <w:t>LA</w:t>
      </w:r>
      <w:r w:rsidRPr="00AB769F">
        <w:rPr>
          <w:rFonts w:ascii="Abadi" w:hAnsi="Abadi"/>
          <w:b/>
          <w:bCs/>
          <w:spacing w:val="-10"/>
          <w:sz w:val="21"/>
          <w:szCs w:val="21"/>
        </w:rPr>
        <w:t xml:space="preserve"> </w:t>
      </w:r>
      <w:r w:rsidRPr="00AB769F">
        <w:rPr>
          <w:rFonts w:ascii="Abadi" w:hAnsi="Abadi"/>
          <w:b/>
          <w:bCs/>
          <w:sz w:val="21"/>
          <w:szCs w:val="21"/>
        </w:rPr>
        <w:t>INICIATIVA</w:t>
      </w:r>
      <w:r w:rsidRPr="00AB769F">
        <w:rPr>
          <w:rFonts w:ascii="Abadi" w:hAnsi="Abadi"/>
          <w:b/>
          <w:bCs/>
          <w:spacing w:val="-10"/>
          <w:sz w:val="21"/>
          <w:szCs w:val="21"/>
        </w:rPr>
        <w:t xml:space="preserve"> </w:t>
      </w:r>
      <w:r w:rsidRPr="00AB769F">
        <w:rPr>
          <w:rFonts w:ascii="Abadi" w:hAnsi="Abadi"/>
          <w:b/>
          <w:bCs/>
          <w:sz w:val="21"/>
          <w:szCs w:val="21"/>
        </w:rPr>
        <w:t>FORMULADA</w:t>
      </w:r>
      <w:r w:rsidRPr="00AB769F">
        <w:rPr>
          <w:rFonts w:ascii="Abadi" w:hAnsi="Abadi"/>
          <w:b/>
          <w:bCs/>
          <w:spacing w:val="-9"/>
          <w:sz w:val="21"/>
          <w:szCs w:val="21"/>
        </w:rPr>
        <w:t xml:space="preserve"> </w:t>
      </w:r>
      <w:r w:rsidRPr="00AB769F">
        <w:rPr>
          <w:rFonts w:ascii="Abadi" w:hAnsi="Abadi"/>
          <w:b/>
          <w:bCs/>
          <w:sz w:val="21"/>
          <w:szCs w:val="21"/>
        </w:rPr>
        <w:t>POR</w:t>
      </w:r>
      <w:r w:rsidRPr="00AB769F">
        <w:rPr>
          <w:rFonts w:ascii="Abadi" w:hAnsi="Abadi"/>
          <w:b/>
          <w:bCs/>
          <w:spacing w:val="-10"/>
          <w:sz w:val="21"/>
          <w:szCs w:val="21"/>
        </w:rPr>
        <w:t xml:space="preserve"> </w:t>
      </w:r>
      <w:r w:rsidRPr="00AB769F">
        <w:rPr>
          <w:rFonts w:ascii="Abadi" w:hAnsi="Abadi"/>
          <w:b/>
          <w:bCs/>
          <w:sz w:val="21"/>
          <w:szCs w:val="21"/>
        </w:rPr>
        <w:t>DIPUTADA</w:t>
      </w:r>
      <w:r w:rsidRPr="00AB769F">
        <w:rPr>
          <w:rFonts w:ascii="Abadi" w:hAnsi="Abadi"/>
          <w:b/>
          <w:bCs/>
          <w:spacing w:val="-10"/>
          <w:sz w:val="21"/>
          <w:szCs w:val="21"/>
        </w:rPr>
        <w:t xml:space="preserve"> </w:t>
      </w:r>
      <w:r w:rsidRPr="00AB769F">
        <w:rPr>
          <w:rFonts w:ascii="Abadi" w:hAnsi="Abadi"/>
          <w:b/>
          <w:bCs/>
          <w:sz w:val="21"/>
          <w:szCs w:val="21"/>
        </w:rPr>
        <w:t>Y</w:t>
      </w:r>
      <w:r w:rsidRPr="00AB769F">
        <w:rPr>
          <w:rFonts w:ascii="Abadi" w:hAnsi="Abadi"/>
          <w:b/>
          <w:bCs/>
          <w:spacing w:val="-9"/>
          <w:sz w:val="21"/>
          <w:szCs w:val="21"/>
        </w:rPr>
        <w:t xml:space="preserve"> </w:t>
      </w:r>
      <w:r w:rsidRPr="00AB769F">
        <w:rPr>
          <w:rFonts w:ascii="Abadi" w:hAnsi="Abadi"/>
          <w:b/>
          <w:bCs/>
          <w:sz w:val="21"/>
          <w:szCs w:val="21"/>
        </w:rPr>
        <w:t>DIPUTADOS</w:t>
      </w:r>
      <w:r w:rsidRPr="00AB769F">
        <w:rPr>
          <w:rFonts w:ascii="Abadi" w:hAnsi="Abadi"/>
          <w:b/>
          <w:bCs/>
          <w:spacing w:val="-10"/>
          <w:sz w:val="21"/>
          <w:szCs w:val="21"/>
        </w:rPr>
        <w:t xml:space="preserve"> </w:t>
      </w:r>
      <w:r w:rsidRPr="00AB769F">
        <w:rPr>
          <w:rFonts w:ascii="Abadi" w:hAnsi="Abadi"/>
          <w:b/>
          <w:bCs/>
          <w:sz w:val="21"/>
          <w:szCs w:val="21"/>
        </w:rPr>
        <w:t>INTEGRANTES DEL</w:t>
      </w:r>
      <w:r w:rsidRPr="00AB769F">
        <w:rPr>
          <w:rFonts w:ascii="Abadi" w:hAnsi="Abadi"/>
          <w:b/>
          <w:bCs/>
          <w:spacing w:val="-12"/>
          <w:sz w:val="21"/>
          <w:szCs w:val="21"/>
        </w:rPr>
        <w:t xml:space="preserve"> </w:t>
      </w:r>
      <w:r w:rsidRPr="00AB769F">
        <w:rPr>
          <w:rFonts w:ascii="Abadi" w:hAnsi="Abadi"/>
          <w:b/>
          <w:bCs/>
          <w:sz w:val="21"/>
          <w:szCs w:val="21"/>
        </w:rPr>
        <w:t>GRUPO</w:t>
      </w:r>
      <w:r w:rsidRPr="00AB769F">
        <w:rPr>
          <w:rFonts w:ascii="Abadi" w:hAnsi="Abadi"/>
          <w:b/>
          <w:bCs/>
          <w:spacing w:val="-12"/>
          <w:sz w:val="21"/>
          <w:szCs w:val="21"/>
        </w:rPr>
        <w:t xml:space="preserve"> </w:t>
      </w:r>
      <w:r w:rsidRPr="00AB769F">
        <w:rPr>
          <w:rFonts w:ascii="Abadi" w:hAnsi="Abadi"/>
          <w:b/>
          <w:bCs/>
          <w:sz w:val="21"/>
          <w:szCs w:val="21"/>
        </w:rPr>
        <w:t>PARLAMENTARIO</w:t>
      </w:r>
      <w:r w:rsidRPr="00AB769F">
        <w:rPr>
          <w:rFonts w:ascii="Abadi" w:hAnsi="Abadi"/>
          <w:b/>
          <w:bCs/>
          <w:spacing w:val="-12"/>
          <w:sz w:val="21"/>
          <w:szCs w:val="21"/>
        </w:rPr>
        <w:t xml:space="preserve"> </w:t>
      </w:r>
      <w:r w:rsidRPr="00AB769F">
        <w:rPr>
          <w:rFonts w:ascii="Abadi" w:hAnsi="Abadi"/>
          <w:b/>
          <w:bCs/>
          <w:sz w:val="21"/>
          <w:szCs w:val="21"/>
        </w:rPr>
        <w:t>DEL</w:t>
      </w:r>
      <w:r w:rsidRPr="00AB769F">
        <w:rPr>
          <w:rFonts w:ascii="Abadi" w:hAnsi="Abadi"/>
          <w:b/>
          <w:bCs/>
          <w:spacing w:val="-12"/>
          <w:sz w:val="21"/>
          <w:szCs w:val="21"/>
        </w:rPr>
        <w:t xml:space="preserve"> </w:t>
      </w:r>
      <w:r w:rsidRPr="00AB769F">
        <w:rPr>
          <w:rFonts w:ascii="Abadi" w:hAnsi="Abadi"/>
          <w:b/>
          <w:bCs/>
          <w:sz w:val="21"/>
          <w:szCs w:val="21"/>
        </w:rPr>
        <w:t>PARTIDO</w:t>
      </w:r>
      <w:r w:rsidRPr="00AB769F">
        <w:rPr>
          <w:rFonts w:ascii="Abadi" w:hAnsi="Abadi"/>
          <w:b/>
          <w:bCs/>
          <w:spacing w:val="-12"/>
          <w:sz w:val="21"/>
          <w:szCs w:val="21"/>
        </w:rPr>
        <w:t xml:space="preserve"> </w:t>
      </w:r>
      <w:r w:rsidRPr="00AB769F">
        <w:rPr>
          <w:rFonts w:ascii="Abadi" w:hAnsi="Abadi"/>
          <w:b/>
          <w:bCs/>
          <w:sz w:val="21"/>
          <w:szCs w:val="21"/>
        </w:rPr>
        <w:t>REVOLUCIONARIO</w:t>
      </w:r>
      <w:r w:rsidRPr="00AB769F">
        <w:rPr>
          <w:rFonts w:ascii="Abadi" w:hAnsi="Abadi"/>
          <w:b/>
          <w:bCs/>
          <w:spacing w:val="-12"/>
          <w:sz w:val="21"/>
          <w:szCs w:val="21"/>
        </w:rPr>
        <w:t xml:space="preserve"> </w:t>
      </w:r>
      <w:r w:rsidRPr="00AB769F">
        <w:rPr>
          <w:rFonts w:ascii="Abadi" w:hAnsi="Abadi"/>
          <w:b/>
          <w:bCs/>
          <w:sz w:val="21"/>
          <w:szCs w:val="21"/>
        </w:rPr>
        <w:t>INSTITUCIONAL</w:t>
      </w:r>
      <w:r w:rsidRPr="00AB769F">
        <w:rPr>
          <w:rFonts w:ascii="Abadi" w:hAnsi="Abadi"/>
          <w:b/>
          <w:bCs/>
          <w:spacing w:val="-7"/>
          <w:sz w:val="21"/>
          <w:szCs w:val="21"/>
        </w:rPr>
        <w:t xml:space="preserve"> </w:t>
      </w:r>
      <w:r w:rsidRPr="00AB769F">
        <w:rPr>
          <w:rFonts w:ascii="Abadi" w:hAnsi="Abadi"/>
          <w:b/>
          <w:bCs/>
          <w:sz w:val="21"/>
          <w:szCs w:val="21"/>
        </w:rPr>
        <w:t>A</w:t>
      </w:r>
      <w:r w:rsidRPr="00AB769F">
        <w:rPr>
          <w:rFonts w:ascii="Abadi" w:hAnsi="Abadi"/>
          <w:b/>
          <w:bCs/>
          <w:spacing w:val="-12"/>
          <w:sz w:val="21"/>
          <w:szCs w:val="21"/>
        </w:rPr>
        <w:t xml:space="preserve"> </w:t>
      </w:r>
      <w:r w:rsidRPr="00AB769F">
        <w:rPr>
          <w:rFonts w:ascii="Abadi" w:hAnsi="Abadi"/>
          <w:b/>
          <w:bCs/>
          <w:sz w:val="21"/>
          <w:szCs w:val="21"/>
        </w:rPr>
        <w:t>EFECTO</w:t>
      </w:r>
      <w:r w:rsidRPr="00AB769F">
        <w:rPr>
          <w:rFonts w:ascii="Abadi" w:hAnsi="Abadi"/>
          <w:b/>
          <w:bCs/>
          <w:spacing w:val="-12"/>
          <w:sz w:val="21"/>
          <w:szCs w:val="21"/>
        </w:rPr>
        <w:t xml:space="preserve"> </w:t>
      </w:r>
      <w:r w:rsidRPr="00AB769F">
        <w:rPr>
          <w:rFonts w:ascii="Abadi" w:hAnsi="Abadi"/>
          <w:b/>
          <w:bCs/>
          <w:sz w:val="21"/>
          <w:szCs w:val="21"/>
        </w:rPr>
        <w:t>DE REFORMAR LA FRACCIÓN III DEL ARTÍCULO 6 DE LA LEY DE ACCESO DE LAS MUJERES A UNA VIDA LIBRE DE VIOLENCIA PARA EL ESTADO DE GUANAJUATO.</w:t>
      </w:r>
      <w:r w:rsidR="000F39FD">
        <w:rPr>
          <w:rStyle w:val="Refdenotaalpie"/>
          <w:rFonts w:ascii="Abadi" w:hAnsi="Abadi"/>
          <w:b/>
          <w:bCs/>
          <w:sz w:val="21"/>
          <w:szCs w:val="21"/>
        </w:rPr>
        <w:footnoteReference w:id="23"/>
      </w:r>
    </w:p>
    <w:p w14:paraId="040C521B" w14:textId="77777777" w:rsidR="00187EB2" w:rsidRDefault="00187EB2" w:rsidP="00187EB2">
      <w:pPr>
        <w:ind w:left="422" w:right="3"/>
        <w:jc w:val="both"/>
        <w:rPr>
          <w:rFonts w:ascii="Abadi" w:hAnsi="Abadi"/>
          <w:sz w:val="21"/>
          <w:szCs w:val="21"/>
        </w:rPr>
      </w:pPr>
    </w:p>
    <w:p w14:paraId="74ED79CC" w14:textId="77777777" w:rsidR="005F1CEE" w:rsidRDefault="005F1CEE" w:rsidP="00187EB2">
      <w:pPr>
        <w:ind w:left="422" w:right="3"/>
        <w:jc w:val="both"/>
        <w:rPr>
          <w:rFonts w:ascii="Abadi" w:hAnsi="Abadi"/>
          <w:sz w:val="21"/>
          <w:szCs w:val="21"/>
        </w:rPr>
      </w:pPr>
    </w:p>
    <w:p w14:paraId="0095B453"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INICIATIVA CON PROYECTO DE DECRETO POR EL QUE SE PROPONE LA</w:t>
      </w:r>
      <w:r w:rsidRPr="002B3983">
        <w:rPr>
          <w:rFonts w:ascii="Abadi" w:hAnsi="Abadi" w:cs="Arial"/>
          <w:b/>
          <w:i/>
          <w:sz w:val="21"/>
          <w:szCs w:val="21"/>
        </w:rPr>
        <w:t xml:space="preserve"> </w:t>
      </w:r>
      <w:r w:rsidRPr="002B3983">
        <w:rPr>
          <w:rFonts w:ascii="Abadi" w:hAnsi="Abadi" w:cs="Arial"/>
          <w:b/>
          <w:sz w:val="21"/>
          <w:szCs w:val="21"/>
        </w:rPr>
        <w:t xml:space="preserve">REFORMA A LA FRACCIÓN III, DEL ARTÍCULO 6 DE LA LEY DE ACCESO DE LAS MUJERES A UNA VIDA LIBRE DE VIOLENCIA PARA EL ESTADO DE GUANAJUATO, PARA AMPLIAR LOS ÁMBITOS DONDE SE PRESENTA LA VIOLENCIA LABORAL Y DOCENTE, CON LA FINALIDAD DE UNA MAYOR PROTECCIÓN DE LA MUJER EN EL SECTOR PÚBLICO Y PRIVADO, ASÍ COMO EN CUALQUIER NIVEL EDUCATIVO EN EL ESTADO DE GUANAJUATO.    </w:t>
      </w:r>
    </w:p>
    <w:p w14:paraId="0A33932C"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cs="Arial"/>
          <w:b/>
          <w:sz w:val="21"/>
          <w:szCs w:val="21"/>
        </w:rPr>
        <w:t xml:space="preserve"> </w:t>
      </w:r>
    </w:p>
    <w:p w14:paraId="105503FC" w14:textId="77777777" w:rsidR="005F1CEE" w:rsidRDefault="005F1CEE" w:rsidP="005F1CEE">
      <w:pPr>
        <w:spacing w:line="268" w:lineRule="auto"/>
        <w:ind w:left="422"/>
        <w:jc w:val="both"/>
        <w:rPr>
          <w:rFonts w:ascii="Abadi" w:hAnsi="Abadi" w:cs="Arial"/>
          <w:b/>
          <w:sz w:val="21"/>
          <w:szCs w:val="21"/>
        </w:rPr>
      </w:pPr>
      <w:r w:rsidRPr="002B3983">
        <w:rPr>
          <w:rFonts w:ascii="Abadi" w:hAnsi="Abadi" w:cs="Arial"/>
          <w:b/>
          <w:sz w:val="21"/>
          <w:szCs w:val="21"/>
        </w:rPr>
        <w:t>C. DIPUTADA LAURA CRISTINA MÁRQUEZ ALCALÁ</w:t>
      </w:r>
      <w:r>
        <w:rPr>
          <w:rFonts w:ascii="Abadi" w:hAnsi="Abadi" w:cs="Arial"/>
          <w:b/>
          <w:sz w:val="21"/>
          <w:szCs w:val="21"/>
        </w:rPr>
        <w:t xml:space="preserve"> </w:t>
      </w:r>
    </w:p>
    <w:p w14:paraId="0FE6A5F3" w14:textId="643CECCB"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 xml:space="preserve">PRESIDENTA DE LA MESA DIRECTIVA DE LA LXV LEGISLATURA DEL ESTADO </w:t>
      </w:r>
      <w:proofErr w:type="gramStart"/>
      <w:r w:rsidRPr="002B3983">
        <w:rPr>
          <w:rFonts w:ascii="Abadi" w:hAnsi="Abadi" w:cs="Arial"/>
          <w:b/>
          <w:sz w:val="21"/>
          <w:szCs w:val="21"/>
        </w:rPr>
        <w:t>DE  GUANAJUATO</w:t>
      </w:r>
      <w:proofErr w:type="gramEnd"/>
      <w:r w:rsidRPr="002B3983">
        <w:rPr>
          <w:rFonts w:ascii="Abadi" w:hAnsi="Abadi" w:cs="Arial"/>
          <w:b/>
          <w:sz w:val="21"/>
          <w:szCs w:val="21"/>
        </w:rPr>
        <w:t xml:space="preserve">.  </w:t>
      </w:r>
    </w:p>
    <w:p w14:paraId="1E79253C"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 xml:space="preserve">P R E S E N T E. </w:t>
      </w:r>
    </w:p>
    <w:p w14:paraId="28962CFD"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14924A34" w14:textId="3FF3F1F1" w:rsidR="005F1CEE" w:rsidRPr="002B3983" w:rsidRDefault="005F1CEE" w:rsidP="005F1CEE">
      <w:pPr>
        <w:ind w:left="422" w:right="3"/>
        <w:jc w:val="both"/>
        <w:rPr>
          <w:rFonts w:ascii="Abadi" w:hAnsi="Abadi"/>
          <w:sz w:val="21"/>
          <w:szCs w:val="21"/>
        </w:rPr>
      </w:pPr>
      <w:r w:rsidRPr="002B3983">
        <w:rPr>
          <w:rFonts w:ascii="Abadi" w:hAnsi="Abadi" w:cs="Arial"/>
          <w:b/>
          <w:sz w:val="21"/>
          <w:szCs w:val="21"/>
        </w:rPr>
        <w:t>GUSTAVO ADOLFO ALFARO REYES</w:t>
      </w:r>
      <w:r w:rsidRPr="002B3983">
        <w:rPr>
          <w:rFonts w:ascii="Abadi" w:hAnsi="Abadi"/>
          <w:sz w:val="21"/>
          <w:szCs w:val="21"/>
        </w:rPr>
        <w:t xml:space="preserve"> proponente y quienes suscriben</w:t>
      </w:r>
      <w:r w:rsidRPr="002B3983">
        <w:rPr>
          <w:rFonts w:ascii="Abadi" w:hAnsi="Abadi" w:cs="Arial"/>
          <w:b/>
          <w:sz w:val="21"/>
          <w:szCs w:val="21"/>
        </w:rPr>
        <w:t xml:space="preserve">, </w:t>
      </w:r>
      <w:r w:rsidRPr="002B3983">
        <w:rPr>
          <w:rFonts w:ascii="Abadi" w:hAnsi="Abadi"/>
          <w:sz w:val="21"/>
          <w:szCs w:val="21"/>
        </w:rPr>
        <w:t xml:space="preserve">Diputada y </w:t>
      </w:r>
      <w:r w:rsidR="00CD33B9">
        <w:rPr>
          <w:rFonts w:ascii="Abadi" w:hAnsi="Abadi"/>
          <w:sz w:val="21"/>
          <w:szCs w:val="21"/>
        </w:rPr>
        <w:t xml:space="preserve"> </w:t>
      </w:r>
      <w:r w:rsidRPr="002B3983">
        <w:rPr>
          <w:rFonts w:ascii="Abadi" w:hAnsi="Abadi"/>
          <w:sz w:val="21"/>
          <w:szCs w:val="21"/>
        </w:rPr>
        <w:t>Diputados integrantes de la LXV Legislatura del H. Congreso del Estado de Guanajuato y del Grupo 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w:t>
      </w:r>
      <w:r w:rsidRPr="002B3983">
        <w:rPr>
          <w:rFonts w:ascii="Abadi" w:hAnsi="Abadi" w:cs="Arial"/>
          <w:b/>
          <w:sz w:val="21"/>
          <w:szCs w:val="21"/>
        </w:rPr>
        <w:t xml:space="preserve"> PROPONE REFORMA A LA </w:t>
      </w:r>
      <w:r w:rsidRPr="002B3983">
        <w:rPr>
          <w:rFonts w:ascii="Abadi" w:hAnsi="Abadi" w:cs="Arial"/>
          <w:b/>
          <w:sz w:val="21"/>
          <w:szCs w:val="21"/>
        </w:rPr>
        <w:lastRenderedPageBreak/>
        <w:t xml:space="preserve">FRACCIÓN III, DEL ARTÍCULO 6 DE LA LEY DE ACCESO DE LAS MUJERES A UNA VIDA LIBRE DE VIOLENCIA PARA EL ESTADO DE GUANAJUATO, PARA AMPLIAR LOS ÁMBITOS DONDE SE PRESENTA LA VIOLENCIA LABORAL Y DOCENTE, CON LA FINALIDAD DE UNA MAYOR PROTECCIÓN HACÍA LA MUJER EN EL SECTOR PÚBLICO Y PRIVADO, ASÍ COMO EN CUALQUIER NIVEL EDUCATIVO EN EL ESTADO DE GUANAJUATO, </w:t>
      </w:r>
      <w:r w:rsidRPr="002B3983">
        <w:rPr>
          <w:rFonts w:ascii="Abadi" w:hAnsi="Abadi"/>
          <w:sz w:val="21"/>
          <w:szCs w:val="21"/>
        </w:rPr>
        <w:t xml:space="preserve">conforme a la siguiente: </w:t>
      </w:r>
    </w:p>
    <w:p w14:paraId="4B3563F6"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3438776E" w14:textId="407D2D36" w:rsidR="005F1CEE" w:rsidRDefault="005F1CEE" w:rsidP="00761D2B">
      <w:pPr>
        <w:spacing w:line="259" w:lineRule="auto"/>
        <w:ind w:left="427"/>
        <w:jc w:val="both"/>
        <w:rPr>
          <w:rFonts w:ascii="Abadi" w:hAnsi="Abadi" w:cs="Arial"/>
          <w:b/>
          <w:sz w:val="21"/>
          <w:szCs w:val="21"/>
        </w:rPr>
      </w:pPr>
      <w:r w:rsidRPr="002B3983">
        <w:rPr>
          <w:rFonts w:ascii="Abadi" w:hAnsi="Abadi"/>
          <w:sz w:val="21"/>
          <w:szCs w:val="21"/>
        </w:rPr>
        <w:t xml:space="preserve"> </w:t>
      </w:r>
      <w:r w:rsidRPr="002B3983">
        <w:rPr>
          <w:rFonts w:ascii="Abadi" w:eastAsia="Calibri" w:hAnsi="Abadi" w:cs="Calibri"/>
          <w:sz w:val="21"/>
          <w:szCs w:val="21"/>
        </w:rPr>
        <w:tab/>
      </w:r>
      <w:r w:rsidRPr="002B3983">
        <w:rPr>
          <w:rFonts w:ascii="Abadi" w:hAnsi="Abadi"/>
          <w:sz w:val="21"/>
          <w:szCs w:val="21"/>
        </w:rPr>
        <w:t xml:space="preserve">  </w:t>
      </w:r>
      <w:r w:rsidRPr="002B3983">
        <w:rPr>
          <w:rFonts w:ascii="Abadi" w:hAnsi="Abadi"/>
          <w:sz w:val="21"/>
          <w:szCs w:val="21"/>
        </w:rPr>
        <w:tab/>
      </w:r>
      <w:r w:rsidRPr="002B3983">
        <w:rPr>
          <w:rFonts w:ascii="Abadi" w:hAnsi="Abadi" w:cs="Arial"/>
          <w:b/>
          <w:sz w:val="21"/>
          <w:szCs w:val="21"/>
        </w:rPr>
        <w:t xml:space="preserve">EXPOSICION DE MOTIVOS. </w:t>
      </w:r>
    </w:p>
    <w:p w14:paraId="64FDB137" w14:textId="77777777" w:rsidR="00761D2B" w:rsidRPr="002B3983" w:rsidRDefault="00761D2B" w:rsidP="005F1CEE">
      <w:pPr>
        <w:tabs>
          <w:tab w:val="center" w:pos="427"/>
          <w:tab w:val="center" w:pos="1135"/>
          <w:tab w:val="center" w:pos="1843"/>
          <w:tab w:val="center" w:pos="2551"/>
          <w:tab w:val="center" w:pos="4955"/>
        </w:tabs>
        <w:spacing w:line="268" w:lineRule="auto"/>
        <w:jc w:val="both"/>
        <w:rPr>
          <w:rFonts w:ascii="Abadi" w:hAnsi="Abadi"/>
          <w:sz w:val="21"/>
          <w:szCs w:val="21"/>
        </w:rPr>
      </w:pPr>
    </w:p>
    <w:p w14:paraId="754A972A"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La violencia laboral es uno de los problemas de actualidad, tanto para hombres como para mujeres. Aun cuando la presente iniciativa esta direccionada a la protección de las mujeres, no por ello debemos olvidar que el problema es integral porque los trabajadores jóvenes están particularmente expuestos a la violencia en el trabajo debido a que a menudo ocupan puestos subordinados, mientras que las trabajadoras jóvenes están más expuestas a la violencia sexual. </w:t>
      </w:r>
    </w:p>
    <w:p w14:paraId="49962F27"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6F12B8B5" w14:textId="68336E17" w:rsidR="005F1CEE" w:rsidRDefault="005F1CEE" w:rsidP="00854044">
      <w:pPr>
        <w:spacing w:line="259" w:lineRule="auto"/>
        <w:ind w:left="427"/>
        <w:jc w:val="both"/>
        <w:rPr>
          <w:rFonts w:ascii="Abadi" w:hAnsi="Abadi"/>
          <w:sz w:val="21"/>
          <w:szCs w:val="21"/>
        </w:rPr>
      </w:pPr>
      <w:r w:rsidRPr="002B3983">
        <w:rPr>
          <w:rFonts w:ascii="Abadi" w:hAnsi="Abadi"/>
          <w:sz w:val="21"/>
          <w:szCs w:val="21"/>
        </w:rPr>
        <w:t xml:space="preserve"> Así, la violencia contra los hombres se dirige sobre todo a aquellos que no se ajustan a los estereotipos masculinos predominantes, tanto en el entorno laboral como fuera de él. Los hombres que trabajan en climas laborales altamente violentos o peligrosos y donde las mujeres son minoría o se las excluye por completo. </w:t>
      </w:r>
    </w:p>
    <w:p w14:paraId="3BB046D8" w14:textId="77777777" w:rsidR="00854044" w:rsidRPr="002B3983" w:rsidRDefault="00854044" w:rsidP="00854044">
      <w:pPr>
        <w:spacing w:line="259" w:lineRule="auto"/>
        <w:ind w:left="427"/>
        <w:jc w:val="both"/>
        <w:rPr>
          <w:rFonts w:ascii="Abadi" w:hAnsi="Abadi"/>
          <w:sz w:val="21"/>
          <w:szCs w:val="21"/>
        </w:rPr>
      </w:pPr>
    </w:p>
    <w:p w14:paraId="3B51161E" w14:textId="6D904D9B" w:rsidR="005F1CEE" w:rsidRDefault="005F1CEE" w:rsidP="005F1CEE">
      <w:pPr>
        <w:ind w:left="422" w:right="3"/>
        <w:jc w:val="both"/>
        <w:rPr>
          <w:rFonts w:ascii="Abadi" w:hAnsi="Abadi"/>
          <w:sz w:val="21"/>
          <w:szCs w:val="21"/>
        </w:rPr>
      </w:pPr>
      <w:r w:rsidRPr="002B3983">
        <w:rPr>
          <w:rFonts w:ascii="Abadi" w:hAnsi="Abadi"/>
          <w:sz w:val="21"/>
          <w:szCs w:val="21"/>
        </w:rPr>
        <w:t xml:space="preserve">Por lo que, es importante para esta Fracción Parlamentaria del Partido Revolucionario Institucional hacer especial mención en la violencia o acoso laboral cometido en contra de las mujeres, incluidas niñas u adolescentes en el estado de Guanajuato, dado que incluso, la instalación de nuevos centros de trabajo creados derivado de las atracciones de inversión, han generado lo que conocemos como ciudades industriales, donde se cupa un gran porcentaje de mujeres obreras, que están expuestas en forma constante a la violencia laboral, por superiores, compañeros o bien, por subordinados </w:t>
      </w:r>
      <w:r w:rsidRPr="002B3983">
        <w:rPr>
          <w:rFonts w:ascii="Abadi" w:hAnsi="Abadi"/>
          <w:sz w:val="21"/>
          <w:szCs w:val="21"/>
        </w:rPr>
        <w:t xml:space="preserve">suyos dentro o fuera del centro laboral, así como dentro de la administración pública en los ámbitos estatal y municipal,  comprendiendo las entidades gubernamentales descentralizadas y desconcentradas. </w:t>
      </w:r>
    </w:p>
    <w:p w14:paraId="05F482CD" w14:textId="77777777" w:rsidR="00761D2B" w:rsidRPr="002B3983" w:rsidRDefault="00761D2B" w:rsidP="005F1CEE">
      <w:pPr>
        <w:ind w:left="422" w:right="3"/>
        <w:jc w:val="both"/>
        <w:rPr>
          <w:rFonts w:ascii="Abadi" w:hAnsi="Abadi"/>
          <w:sz w:val="21"/>
          <w:szCs w:val="21"/>
        </w:rPr>
      </w:pPr>
    </w:p>
    <w:p w14:paraId="30CA40A3" w14:textId="77777777" w:rsidR="005F1CEE" w:rsidRDefault="005F1CEE" w:rsidP="005F1CEE">
      <w:pPr>
        <w:ind w:left="422" w:right="3"/>
        <w:jc w:val="both"/>
        <w:rPr>
          <w:rFonts w:ascii="Abadi" w:hAnsi="Abadi"/>
          <w:sz w:val="21"/>
          <w:szCs w:val="21"/>
        </w:rPr>
      </w:pPr>
      <w:r w:rsidRPr="002B3983">
        <w:rPr>
          <w:rFonts w:ascii="Abadi" w:hAnsi="Abadi"/>
          <w:sz w:val="21"/>
          <w:szCs w:val="21"/>
        </w:rPr>
        <w:t xml:space="preserve">En tal orden de ideas, es en estos ámbitos de realización de la violencia laboral, en que debe ser abordado y considerado en esta iniciativa para quedar integrados en la actual Ley de Acceso de las Mujeres a una Vida Libre de Violencia para el Estado de Guanajuato. </w:t>
      </w:r>
    </w:p>
    <w:p w14:paraId="2BD649A1" w14:textId="77777777" w:rsidR="00761D2B" w:rsidRPr="002B3983" w:rsidRDefault="00761D2B" w:rsidP="005F1CEE">
      <w:pPr>
        <w:ind w:left="422" w:right="3"/>
        <w:jc w:val="both"/>
        <w:rPr>
          <w:rFonts w:ascii="Abadi" w:hAnsi="Abadi"/>
          <w:sz w:val="21"/>
          <w:szCs w:val="21"/>
        </w:rPr>
      </w:pPr>
    </w:p>
    <w:p w14:paraId="5A1E687B"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Igual ocurre con la violencia docente, en la que también debe ser estimados los ámbitos donde se presenta este tipo de violencia que está dirigida por los profesores o profesoras hacia mujeres alumnas, en todos los niveles escolares, aun cuando el legislador decidió establecer en forma conjunta con la violencia laboral en el artículo 6, fracción III de la referida ley, al señalar en forma textual: </w:t>
      </w:r>
    </w:p>
    <w:p w14:paraId="5B9B2A85"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6ABB2979" w14:textId="77777777" w:rsidR="005F1CEE" w:rsidRPr="002B3983" w:rsidRDefault="005F1CEE" w:rsidP="005F1CEE">
      <w:pPr>
        <w:spacing w:line="254" w:lineRule="auto"/>
        <w:ind w:left="412"/>
        <w:jc w:val="both"/>
        <w:rPr>
          <w:rFonts w:ascii="Abadi" w:hAnsi="Abadi"/>
          <w:sz w:val="21"/>
          <w:szCs w:val="21"/>
        </w:rPr>
      </w:pPr>
      <w:r w:rsidRPr="002B3983">
        <w:rPr>
          <w:rFonts w:ascii="Abadi" w:hAnsi="Abadi" w:cs="Arial"/>
          <w:i/>
          <w:sz w:val="21"/>
          <w:szCs w:val="21"/>
        </w:rPr>
        <w:t xml:space="preserve">“Artículo 6. Los ámbitos en donde se presenta violencia contra las mujeres son: </w:t>
      </w:r>
    </w:p>
    <w:p w14:paraId="2932FC26" w14:textId="77777777" w:rsidR="005F1CEE" w:rsidRPr="002B3983" w:rsidRDefault="005F1CEE" w:rsidP="005F1CEE">
      <w:pPr>
        <w:spacing w:line="254" w:lineRule="auto"/>
        <w:ind w:left="1517" w:hanging="730"/>
        <w:jc w:val="both"/>
        <w:rPr>
          <w:rFonts w:ascii="Abadi" w:hAnsi="Abadi"/>
          <w:sz w:val="21"/>
          <w:szCs w:val="21"/>
        </w:rPr>
      </w:pPr>
      <w:r w:rsidRPr="002B3983">
        <w:rPr>
          <w:rFonts w:ascii="Abadi" w:hAnsi="Abadi" w:cs="Arial"/>
          <w:i/>
          <w:sz w:val="21"/>
          <w:szCs w:val="21"/>
        </w:rPr>
        <w:t xml:space="preserve">III. Laboral y docente: es la que se ejerce por las personas que tienen un vínculo laboral, docente o análogo con la víctima, independientemente de la relación jerárquica. Puede consistir en un solo evento dañino o en una serie de eventos cuya suma produce el daño. También incluye el acoso y el hostigamiento </w:t>
      </w:r>
      <w:proofErr w:type="gramStart"/>
      <w:r w:rsidRPr="002B3983">
        <w:rPr>
          <w:rFonts w:ascii="Abadi" w:hAnsi="Abadi" w:cs="Arial"/>
          <w:i/>
          <w:sz w:val="21"/>
          <w:szCs w:val="21"/>
        </w:rPr>
        <w:t>sexual;...</w:t>
      </w:r>
      <w:proofErr w:type="gramEnd"/>
      <w:r w:rsidRPr="002B3983">
        <w:rPr>
          <w:rFonts w:ascii="Abadi" w:hAnsi="Abadi" w:cs="Arial"/>
          <w:i/>
          <w:sz w:val="21"/>
          <w:szCs w:val="21"/>
        </w:rPr>
        <w:t xml:space="preserve">” </w:t>
      </w:r>
    </w:p>
    <w:p w14:paraId="23FFF494"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2D56A324"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Es importante destacar que, el artículo 5 de la referida Ley de acceso establece las definiciones de los tipos de violencia que regula esta ley. En tanto, este numeral 6 transcrito, se refiere a los ámbitos donde se presenta la violencia contra las mujeres, por lo que consideramos importante abrir los espectros legales de protección de los ámbitos, lo cual es el objeto de la presente iniciativa. </w:t>
      </w:r>
    </w:p>
    <w:p w14:paraId="6FBD5997"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4E22FAED"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lastRenderedPageBreak/>
        <w:t xml:space="preserve">Sin embargo, antes de formular la propuesta, para justificar nuestra iniciativa consideramos necesario exponer a grandes rasgos los aspectos que estimamos más trascendentes de la violencia o acoso laboral o también conocido como </w:t>
      </w:r>
      <w:proofErr w:type="spellStart"/>
      <w:proofErr w:type="gramStart"/>
      <w:r w:rsidRPr="002B3983">
        <w:rPr>
          <w:rFonts w:ascii="Abadi" w:hAnsi="Abadi"/>
          <w:sz w:val="21"/>
          <w:szCs w:val="21"/>
        </w:rPr>
        <w:t>mobbing</w:t>
      </w:r>
      <w:proofErr w:type="spellEnd"/>
      <w:proofErr w:type="gramEnd"/>
      <w:r w:rsidRPr="002B3983">
        <w:rPr>
          <w:rFonts w:ascii="Abadi" w:hAnsi="Abadi"/>
          <w:sz w:val="21"/>
          <w:szCs w:val="21"/>
        </w:rPr>
        <w:t xml:space="preserve"> laboral, exponiendo sus elementos, características, tipología, formas de expresión, daños que produce, Derechos Humanos que violenta, así como hacer referencia a un ejemplo expuesto por la Suprema Corte de Justicia de la Nación.   </w:t>
      </w:r>
    </w:p>
    <w:p w14:paraId="2F0146B7"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Por ello, exponemos:  </w:t>
      </w:r>
    </w:p>
    <w:p w14:paraId="5F02B48B"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La disciplina jurídica ofrece su definición del acoso laboral a través de la Organización Internacional del Trabajo (OIT) como: “</w:t>
      </w:r>
      <w:r w:rsidRPr="002B3983">
        <w:rPr>
          <w:rFonts w:ascii="Abadi" w:hAnsi="Abadi" w:cs="Arial"/>
          <w:i/>
          <w:sz w:val="21"/>
          <w:szCs w:val="21"/>
        </w:rPr>
        <w:t>la acción verbal o psicológica de índole sistemática, repetida o persistente por la que, en el lugar de trabajo o en conexión con el trabajo, una persona o un grupo de personas hiere a una víctima, la humilla, ofende o amedrenta</w:t>
      </w:r>
      <w:r w:rsidRPr="002B3983">
        <w:rPr>
          <w:rFonts w:ascii="Abadi" w:hAnsi="Abadi"/>
          <w:sz w:val="21"/>
          <w:szCs w:val="21"/>
        </w:rPr>
        <w:t xml:space="preserve">”, en su material Promover la igualdad entre mujeres y hombres en el trabajo: Una cuestión de principios. </w:t>
      </w:r>
    </w:p>
    <w:p w14:paraId="05D51F14"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5C15E8ED"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Asimismo, la Ley Federal del Trabajo en México, en el artículo 3 Bis, se refiere al hostigamiento y agrega otros elementos: a. Que el tipo de hostigamiento es vertical descendente en el ámbito laboral y b. Que se expresa en conductas verbales, físicas o ambas. </w:t>
      </w:r>
    </w:p>
    <w:p w14:paraId="4F95C1CF"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3F3909C0"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Por ello, la expresión </w:t>
      </w:r>
      <w:proofErr w:type="spellStart"/>
      <w:proofErr w:type="gramStart"/>
      <w:r w:rsidRPr="002B3983">
        <w:rPr>
          <w:rFonts w:ascii="Abadi" w:hAnsi="Abadi"/>
          <w:sz w:val="21"/>
          <w:szCs w:val="21"/>
        </w:rPr>
        <w:t>mobbing</w:t>
      </w:r>
      <w:proofErr w:type="spellEnd"/>
      <w:proofErr w:type="gramEnd"/>
      <w:r w:rsidRPr="002B3983">
        <w:rPr>
          <w:rFonts w:ascii="Abadi" w:hAnsi="Abadi"/>
          <w:sz w:val="21"/>
          <w:szCs w:val="21"/>
          <w:vertAlign w:val="superscript"/>
        </w:rPr>
        <w:footnoteReference w:id="24"/>
      </w:r>
      <w:r w:rsidRPr="002B3983">
        <w:rPr>
          <w:rFonts w:ascii="Abadi" w:hAnsi="Abadi"/>
          <w:sz w:val="21"/>
          <w:szCs w:val="21"/>
        </w:rPr>
        <w:t xml:space="preserve"> es un término implementado en los ochenta por Leymann, se utiliza en los casos de “persecución psicológica y de acoso laboral” a una víctima para ocasionar un daño psicológico, y así, la exclusión de un grupo laboral o del lugar de trabajo como se puede ver en Marie-France Hirigoyen. El acoso moral en el trabajo. Distinguir lo verdadero de lo falso. Barcelona, Paidós, 2001 y Miguel Ángel Maza, “El </w:t>
      </w:r>
      <w:proofErr w:type="spellStart"/>
      <w:proofErr w:type="gramStart"/>
      <w:r w:rsidRPr="002B3983">
        <w:rPr>
          <w:rFonts w:ascii="Abadi" w:hAnsi="Abadi"/>
          <w:sz w:val="21"/>
          <w:szCs w:val="21"/>
        </w:rPr>
        <w:t>mobbing</w:t>
      </w:r>
      <w:proofErr w:type="spellEnd"/>
      <w:proofErr w:type="gramEnd"/>
      <w:r w:rsidRPr="002B3983">
        <w:rPr>
          <w:rFonts w:ascii="Abadi" w:hAnsi="Abadi"/>
          <w:sz w:val="21"/>
          <w:szCs w:val="21"/>
        </w:rPr>
        <w:t xml:space="preserve">, la violencia laboral y las condiciones dignas de trabajo”, Revista de Derecho Laboral, Buenos Aires, 2009-1. </w:t>
      </w:r>
    </w:p>
    <w:p w14:paraId="0A37E5A4"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1D7184B8"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 xml:space="preserve">Los elementos del acoso laboral. </w:t>
      </w:r>
    </w:p>
    <w:p w14:paraId="26FD4CE7"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cs="Arial"/>
          <w:b/>
          <w:sz w:val="21"/>
          <w:szCs w:val="21"/>
        </w:rPr>
        <w:t xml:space="preserve"> </w:t>
      </w:r>
    </w:p>
    <w:p w14:paraId="5E7C0D63" w14:textId="77777777" w:rsidR="005F1CEE" w:rsidRPr="002B3983" w:rsidRDefault="005F1CEE" w:rsidP="005F1CEE">
      <w:pPr>
        <w:ind w:left="422" w:right="3"/>
        <w:jc w:val="both"/>
        <w:rPr>
          <w:rFonts w:ascii="Abadi" w:hAnsi="Abadi"/>
          <w:sz w:val="21"/>
          <w:szCs w:val="21"/>
        </w:rPr>
      </w:pPr>
      <w:proofErr w:type="gramStart"/>
      <w:r w:rsidRPr="002B3983">
        <w:rPr>
          <w:rFonts w:ascii="Abadi" w:hAnsi="Abadi"/>
          <w:sz w:val="21"/>
          <w:szCs w:val="21"/>
        </w:rPr>
        <w:t>Los componentes a evidenciar</w:t>
      </w:r>
      <w:proofErr w:type="gramEnd"/>
      <w:r w:rsidRPr="002B3983">
        <w:rPr>
          <w:rFonts w:ascii="Abadi" w:hAnsi="Abadi"/>
          <w:sz w:val="21"/>
          <w:szCs w:val="21"/>
        </w:rPr>
        <w:t xml:space="preserve"> en caso de iniciar una acción jurídica por acoso laboral se establecen en la Tesis 1a. CCLI/2014 (10a.) de la Primera Sala de la Suprema Corte de Justicia de la Nación en México y son los siguientes: </w:t>
      </w:r>
    </w:p>
    <w:p w14:paraId="581A7624" w14:textId="42127741" w:rsidR="005F1CEE" w:rsidRPr="002B3983" w:rsidRDefault="005F1CEE" w:rsidP="005F1CEE">
      <w:pPr>
        <w:spacing w:line="259" w:lineRule="auto"/>
        <w:ind w:left="427"/>
        <w:jc w:val="both"/>
        <w:rPr>
          <w:rFonts w:ascii="Abadi" w:hAnsi="Abadi"/>
          <w:sz w:val="21"/>
          <w:szCs w:val="21"/>
        </w:rPr>
      </w:pPr>
      <w:r w:rsidRPr="002B3983">
        <w:rPr>
          <w:rFonts w:ascii="Abadi" w:eastAsia="Calibri" w:hAnsi="Abadi" w:cs="Calibri"/>
          <w:sz w:val="21"/>
          <w:szCs w:val="21"/>
        </w:rPr>
        <w:t xml:space="preserve"> </w:t>
      </w:r>
    </w:p>
    <w:p w14:paraId="0A33217E" w14:textId="77777777" w:rsidR="005F1CEE" w:rsidRPr="002B3983" w:rsidRDefault="005F1CEE" w:rsidP="005F1CEE">
      <w:pPr>
        <w:numPr>
          <w:ilvl w:val="0"/>
          <w:numId w:val="186"/>
        </w:numPr>
        <w:spacing w:line="257" w:lineRule="auto"/>
        <w:ind w:right="3" w:hanging="360"/>
        <w:jc w:val="both"/>
        <w:rPr>
          <w:rFonts w:ascii="Abadi" w:hAnsi="Abadi"/>
          <w:sz w:val="21"/>
          <w:szCs w:val="21"/>
        </w:rPr>
      </w:pPr>
      <w:r w:rsidRPr="002B3983">
        <w:rPr>
          <w:rFonts w:ascii="Abadi" w:hAnsi="Abadi"/>
          <w:sz w:val="21"/>
          <w:szCs w:val="21"/>
        </w:rPr>
        <w:t xml:space="preserve">El objetivo de intimidar, opacar, aplanar, amedrentar o consumir emocional o intelectualmente (o moralmente) al demandante, con miras a excluirlo de la organización o satisfacer la necesidad, por parte del hostigador, de agredir, controlar y destruir. Es necesario mencionar, que se ha llegado a denominar acoso moral al acoso laboral, cuando se trata de otra vertiente de afectación y daño en la esfera ético moral de cada persona, diferenciable del psicológico que viola el derecho a la salud. El acoso moral incluye un trato objetivamente humillante, que afecta la integridad moral y que causa un perjuicio moral. </w:t>
      </w:r>
    </w:p>
    <w:p w14:paraId="66988D27"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056BFBB8"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Además, también se presenta el acoso por razón de sexo en donde “</w:t>
      </w:r>
      <w:r w:rsidRPr="002B3983">
        <w:rPr>
          <w:rFonts w:ascii="Abadi" w:hAnsi="Abadi" w:cs="Arial"/>
          <w:i/>
          <w:sz w:val="21"/>
          <w:szCs w:val="21"/>
        </w:rPr>
        <w:t>el elemento determinante es que la conducta acosadora se realice en función del sexo de la víctima</w:t>
      </w:r>
      <w:r w:rsidRPr="002B3983">
        <w:rPr>
          <w:rFonts w:ascii="Abadi" w:hAnsi="Abadi"/>
          <w:sz w:val="21"/>
          <w:szCs w:val="21"/>
        </w:rPr>
        <w:t xml:space="preserve">”, conforme a la jurisprudencia española, citada por María Teresa Velasco Portero, </w:t>
      </w:r>
      <w:proofErr w:type="spellStart"/>
      <w:r w:rsidRPr="002B3983">
        <w:rPr>
          <w:rFonts w:ascii="Abadi" w:hAnsi="Abadi"/>
          <w:sz w:val="21"/>
          <w:szCs w:val="21"/>
        </w:rPr>
        <w:t>dir.</w:t>
      </w:r>
      <w:proofErr w:type="spellEnd"/>
      <w:r w:rsidRPr="002B3983">
        <w:rPr>
          <w:rFonts w:ascii="Abadi" w:hAnsi="Abadi"/>
          <w:sz w:val="21"/>
          <w:szCs w:val="21"/>
        </w:rPr>
        <w:t xml:space="preserve">, </w:t>
      </w:r>
      <w:proofErr w:type="spellStart"/>
      <w:proofErr w:type="gramStart"/>
      <w:r w:rsidRPr="002B3983">
        <w:rPr>
          <w:rFonts w:ascii="Abadi" w:hAnsi="Abadi"/>
          <w:sz w:val="21"/>
          <w:szCs w:val="21"/>
        </w:rPr>
        <w:t>Mobbing</w:t>
      </w:r>
      <w:proofErr w:type="spellEnd"/>
      <w:proofErr w:type="gramEnd"/>
      <w:r w:rsidRPr="002B3983">
        <w:rPr>
          <w:rFonts w:ascii="Abadi" w:hAnsi="Abadi"/>
          <w:sz w:val="21"/>
          <w:szCs w:val="21"/>
        </w:rPr>
        <w:t xml:space="preserve">, acoso laboral y acoso por razón de sexo: guía para la empresa y las personas trabajadoras. Madrid, Tecnos, 2010. </w:t>
      </w:r>
    </w:p>
    <w:p w14:paraId="1AA48090"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33E4C910" w14:textId="77777777" w:rsidR="005F1CEE" w:rsidRPr="002B3983" w:rsidRDefault="005F1CEE" w:rsidP="005F1CEE">
      <w:pPr>
        <w:numPr>
          <w:ilvl w:val="0"/>
          <w:numId w:val="186"/>
        </w:numPr>
        <w:spacing w:line="257" w:lineRule="auto"/>
        <w:ind w:right="3" w:hanging="360"/>
        <w:jc w:val="both"/>
        <w:rPr>
          <w:rFonts w:ascii="Abadi" w:hAnsi="Abadi"/>
          <w:sz w:val="21"/>
          <w:szCs w:val="21"/>
        </w:rPr>
      </w:pPr>
      <w:r w:rsidRPr="002B3983">
        <w:rPr>
          <w:rFonts w:ascii="Abadi" w:hAnsi="Abadi"/>
          <w:sz w:val="21"/>
          <w:szCs w:val="21"/>
        </w:rPr>
        <w:t xml:space="preserve">Que esa agresividad o el hostigamiento laboral ocurra, bien entre compañeros del ambiente del trabajo, o por parte de sus superiores jerárquicos. </w:t>
      </w:r>
    </w:p>
    <w:p w14:paraId="6B023FDB"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5058949E" w14:textId="77777777" w:rsidR="005F1CEE" w:rsidRPr="002B3983" w:rsidRDefault="005F1CEE" w:rsidP="005F1CEE">
      <w:pPr>
        <w:numPr>
          <w:ilvl w:val="0"/>
          <w:numId w:val="186"/>
        </w:numPr>
        <w:spacing w:line="257" w:lineRule="auto"/>
        <w:ind w:right="3" w:hanging="360"/>
        <w:jc w:val="both"/>
        <w:rPr>
          <w:rFonts w:ascii="Abadi" w:hAnsi="Abadi"/>
          <w:sz w:val="21"/>
          <w:szCs w:val="21"/>
        </w:rPr>
      </w:pPr>
      <w:r w:rsidRPr="002B3983">
        <w:rPr>
          <w:rFonts w:ascii="Abadi" w:hAnsi="Abadi"/>
          <w:sz w:val="21"/>
          <w:szCs w:val="21"/>
        </w:rPr>
        <w:t xml:space="preserve">Que esas conductas se hayan presentado sistemáticamente, es decir, a partir de una serie de actos o comportamientos hostiles, pues un acto aislado no puede constituir acoso. Aunque en relación a la sistematicidad, es necesario analizar cada </w:t>
      </w:r>
      <w:r w:rsidRPr="002B3983">
        <w:rPr>
          <w:rFonts w:ascii="Abadi" w:hAnsi="Abadi"/>
          <w:sz w:val="21"/>
          <w:szCs w:val="21"/>
        </w:rPr>
        <w:lastRenderedPageBreak/>
        <w:t xml:space="preserve">caso, en las regulaciones de Canadá, Colombia y Francia un solo acto puede constituir acoso laboral atendiendo a la gravedad del mismo y/o al daño causado. </w:t>
      </w:r>
    </w:p>
    <w:p w14:paraId="714A4624"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4971BDA0" w14:textId="77777777" w:rsidR="005F1CEE" w:rsidRPr="002B3983" w:rsidRDefault="005F1CEE" w:rsidP="005F1CEE">
      <w:pPr>
        <w:numPr>
          <w:ilvl w:val="0"/>
          <w:numId w:val="186"/>
        </w:numPr>
        <w:spacing w:line="257" w:lineRule="auto"/>
        <w:ind w:right="3" w:hanging="360"/>
        <w:jc w:val="both"/>
        <w:rPr>
          <w:rFonts w:ascii="Abadi" w:hAnsi="Abadi"/>
          <w:sz w:val="21"/>
          <w:szCs w:val="21"/>
        </w:rPr>
      </w:pPr>
      <w:r w:rsidRPr="002B3983">
        <w:rPr>
          <w:rFonts w:ascii="Abadi" w:hAnsi="Abadi"/>
          <w:sz w:val="21"/>
          <w:szCs w:val="21"/>
        </w:rPr>
        <w:t xml:space="preserve">Que la dinámica en la conducta hostil se desarrolle según los hechos relevantes descritos en la demanda. </w:t>
      </w:r>
    </w:p>
    <w:p w14:paraId="2B84885B"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166FCDBF"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 xml:space="preserve">De tales elementos se desprenden las siguientes características: </w:t>
      </w:r>
    </w:p>
    <w:p w14:paraId="5A34E530"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cs="Arial"/>
          <w:b/>
          <w:sz w:val="21"/>
          <w:szCs w:val="21"/>
        </w:rPr>
        <w:t xml:space="preserve"> </w:t>
      </w:r>
    </w:p>
    <w:p w14:paraId="3A49433F" w14:textId="77777777" w:rsidR="005F1CEE" w:rsidRPr="002B3983" w:rsidRDefault="005F1CEE" w:rsidP="005F1CEE">
      <w:pPr>
        <w:numPr>
          <w:ilvl w:val="0"/>
          <w:numId w:val="187"/>
        </w:numPr>
        <w:spacing w:line="257" w:lineRule="auto"/>
        <w:ind w:right="3" w:hanging="360"/>
        <w:jc w:val="both"/>
        <w:rPr>
          <w:rFonts w:ascii="Abadi" w:hAnsi="Abadi"/>
          <w:sz w:val="21"/>
          <w:szCs w:val="21"/>
        </w:rPr>
      </w:pPr>
      <w:r w:rsidRPr="002B3983">
        <w:rPr>
          <w:rFonts w:ascii="Abadi" w:hAnsi="Abadi"/>
          <w:sz w:val="21"/>
          <w:szCs w:val="21"/>
        </w:rPr>
        <w:t xml:space="preserve">Es intencional. </w:t>
      </w:r>
    </w:p>
    <w:p w14:paraId="27A59570"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1662C374" w14:textId="77777777" w:rsidR="005F1CEE" w:rsidRPr="002B3983" w:rsidRDefault="005F1CEE" w:rsidP="005F1CEE">
      <w:pPr>
        <w:numPr>
          <w:ilvl w:val="0"/>
          <w:numId w:val="187"/>
        </w:numPr>
        <w:spacing w:line="257" w:lineRule="auto"/>
        <w:ind w:right="3" w:hanging="360"/>
        <w:jc w:val="both"/>
        <w:rPr>
          <w:rFonts w:ascii="Abadi" w:hAnsi="Abadi"/>
          <w:sz w:val="21"/>
          <w:szCs w:val="21"/>
        </w:rPr>
      </w:pPr>
      <w:r w:rsidRPr="002B3983">
        <w:rPr>
          <w:rFonts w:ascii="Abadi" w:hAnsi="Abadi"/>
          <w:sz w:val="21"/>
          <w:szCs w:val="21"/>
        </w:rPr>
        <w:t xml:space="preserve">Es horizontal o vertical. </w:t>
      </w:r>
    </w:p>
    <w:p w14:paraId="65F103D8"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6A2D52FA" w14:textId="77777777" w:rsidR="005F1CEE" w:rsidRPr="002B3983" w:rsidRDefault="005F1CEE" w:rsidP="005F1CEE">
      <w:pPr>
        <w:numPr>
          <w:ilvl w:val="0"/>
          <w:numId w:val="187"/>
        </w:numPr>
        <w:spacing w:line="257" w:lineRule="auto"/>
        <w:ind w:right="3" w:hanging="360"/>
        <w:jc w:val="both"/>
        <w:rPr>
          <w:rFonts w:ascii="Abadi" w:hAnsi="Abadi"/>
          <w:sz w:val="21"/>
          <w:szCs w:val="21"/>
        </w:rPr>
      </w:pPr>
      <w:r w:rsidRPr="002B3983">
        <w:rPr>
          <w:rFonts w:ascii="Abadi" w:hAnsi="Abadi"/>
          <w:sz w:val="21"/>
          <w:szCs w:val="21"/>
        </w:rPr>
        <w:t xml:space="preserve">Son conductas ordenadas y relacionadas.  </w:t>
      </w:r>
    </w:p>
    <w:p w14:paraId="67D53508"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7960698A" w14:textId="77777777" w:rsidR="005F1CEE" w:rsidRPr="002B3983" w:rsidRDefault="005F1CEE" w:rsidP="005F1CEE">
      <w:pPr>
        <w:numPr>
          <w:ilvl w:val="0"/>
          <w:numId w:val="187"/>
        </w:numPr>
        <w:spacing w:line="257" w:lineRule="auto"/>
        <w:ind w:right="3" w:hanging="360"/>
        <w:jc w:val="both"/>
        <w:rPr>
          <w:rFonts w:ascii="Abadi" w:hAnsi="Abadi"/>
          <w:sz w:val="21"/>
          <w:szCs w:val="21"/>
        </w:rPr>
      </w:pPr>
      <w:r w:rsidRPr="002B3983">
        <w:rPr>
          <w:rFonts w:ascii="Abadi" w:hAnsi="Abadi"/>
          <w:sz w:val="21"/>
          <w:szCs w:val="21"/>
        </w:rPr>
        <w:t xml:space="preserve">Los hechos vertidos en la demanda coinciden con la dinámica de hostilidad. </w:t>
      </w:r>
    </w:p>
    <w:p w14:paraId="02BDDA15"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7FFA3F6B" w14:textId="03B15791"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3E5FF19E"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La tipología del acoso laboral.</w:t>
      </w:r>
      <w:r w:rsidRPr="002B3983">
        <w:rPr>
          <w:rFonts w:ascii="Abadi" w:hAnsi="Abadi" w:cs="Arial"/>
          <w:b/>
          <w:sz w:val="21"/>
          <w:szCs w:val="21"/>
          <w:vertAlign w:val="superscript"/>
        </w:rPr>
        <w:footnoteReference w:id="25"/>
      </w:r>
      <w:r w:rsidRPr="002B3983">
        <w:rPr>
          <w:rFonts w:ascii="Abadi" w:hAnsi="Abadi" w:cs="Arial"/>
          <w:b/>
          <w:sz w:val="21"/>
          <w:szCs w:val="21"/>
        </w:rPr>
        <w:t xml:space="preserve"> </w:t>
      </w:r>
    </w:p>
    <w:p w14:paraId="01C51D15"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cs="Arial"/>
          <w:b/>
          <w:sz w:val="21"/>
          <w:szCs w:val="21"/>
        </w:rPr>
        <w:t xml:space="preserve"> </w:t>
      </w:r>
    </w:p>
    <w:p w14:paraId="01F96A93"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La tesis 1a. CCLII/2014 (10a.) de la Primera Sala de la Suprema Corte de Justicia de la Nación en México, clasifica el acoso laboral en tres niveles conforme al sujeto activo: </w:t>
      </w:r>
    </w:p>
    <w:p w14:paraId="587A48DE"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664A57B7" w14:textId="77777777" w:rsidR="005F1CEE" w:rsidRPr="002B3983" w:rsidRDefault="005F1CEE" w:rsidP="005F1CEE">
      <w:pPr>
        <w:numPr>
          <w:ilvl w:val="0"/>
          <w:numId w:val="188"/>
        </w:numPr>
        <w:spacing w:line="257" w:lineRule="auto"/>
        <w:ind w:right="3" w:hanging="425"/>
        <w:jc w:val="both"/>
        <w:rPr>
          <w:rFonts w:ascii="Abadi" w:hAnsi="Abadi"/>
          <w:sz w:val="21"/>
          <w:szCs w:val="21"/>
        </w:rPr>
      </w:pPr>
      <w:r w:rsidRPr="002B3983">
        <w:rPr>
          <w:rFonts w:ascii="Abadi" w:hAnsi="Abadi" w:cs="Arial"/>
          <w:b/>
          <w:sz w:val="21"/>
          <w:szCs w:val="21"/>
        </w:rPr>
        <w:t>Horizontal</w:t>
      </w:r>
      <w:r w:rsidRPr="002B3983">
        <w:rPr>
          <w:rFonts w:ascii="Abadi" w:hAnsi="Abadi"/>
          <w:sz w:val="21"/>
          <w:szCs w:val="21"/>
        </w:rPr>
        <w:t xml:space="preserve">, cuando se realiza entre compañeros del ambiente de trabajo, los sujetos activo y pasivo tienen la misma jerarquía ocupacional.  </w:t>
      </w:r>
    </w:p>
    <w:p w14:paraId="4D13EF55"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10D16048" w14:textId="77777777" w:rsidR="005F1CEE" w:rsidRPr="002B3983" w:rsidRDefault="005F1CEE" w:rsidP="005F1CEE">
      <w:pPr>
        <w:numPr>
          <w:ilvl w:val="0"/>
          <w:numId w:val="188"/>
        </w:numPr>
        <w:spacing w:line="257" w:lineRule="auto"/>
        <w:ind w:right="3" w:hanging="425"/>
        <w:jc w:val="both"/>
        <w:rPr>
          <w:rFonts w:ascii="Abadi" w:hAnsi="Abadi"/>
          <w:sz w:val="21"/>
          <w:szCs w:val="21"/>
        </w:rPr>
      </w:pPr>
      <w:r w:rsidRPr="002B3983">
        <w:rPr>
          <w:rFonts w:ascii="Abadi" w:hAnsi="Abadi" w:cs="Arial"/>
          <w:b/>
          <w:sz w:val="21"/>
          <w:szCs w:val="21"/>
        </w:rPr>
        <w:t>Vertical descendente</w:t>
      </w:r>
      <w:r w:rsidRPr="002B3983">
        <w:rPr>
          <w:rFonts w:ascii="Abadi" w:hAnsi="Abadi"/>
          <w:sz w:val="21"/>
          <w:szCs w:val="21"/>
        </w:rPr>
        <w:t xml:space="preserve">, cuando ocurre por un superior jerárquico de la víctima. </w:t>
      </w:r>
    </w:p>
    <w:p w14:paraId="4B6759CF"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56ED481E" w14:textId="77777777" w:rsidR="005F1CEE" w:rsidRPr="002B3983" w:rsidRDefault="005F1CEE" w:rsidP="005F1CEE">
      <w:pPr>
        <w:numPr>
          <w:ilvl w:val="0"/>
          <w:numId w:val="188"/>
        </w:numPr>
        <w:spacing w:line="257" w:lineRule="auto"/>
        <w:ind w:right="3" w:hanging="425"/>
        <w:jc w:val="both"/>
        <w:rPr>
          <w:rFonts w:ascii="Abadi" w:hAnsi="Abadi"/>
          <w:sz w:val="21"/>
          <w:szCs w:val="21"/>
        </w:rPr>
      </w:pPr>
      <w:r w:rsidRPr="002B3983">
        <w:rPr>
          <w:rFonts w:ascii="Abadi" w:hAnsi="Abadi" w:cs="Arial"/>
          <w:b/>
          <w:sz w:val="21"/>
          <w:szCs w:val="21"/>
        </w:rPr>
        <w:t>Vertical ascendente</w:t>
      </w:r>
      <w:r w:rsidRPr="002B3983">
        <w:rPr>
          <w:rFonts w:ascii="Abadi" w:hAnsi="Abadi"/>
          <w:sz w:val="21"/>
          <w:szCs w:val="21"/>
        </w:rPr>
        <w:t xml:space="preserve">, éste ocurre con menor frecuencia y se refiere al hostigamiento laboral que se realiza entre quienes ocupan puestos subalternos respecto del jefe victimizado. </w:t>
      </w:r>
    </w:p>
    <w:p w14:paraId="67F492A5"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2CAAA56D"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 xml:space="preserve">Formas de expresión del acoso laboral. </w:t>
      </w:r>
    </w:p>
    <w:p w14:paraId="29990623"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cs="Arial"/>
          <w:b/>
          <w:sz w:val="21"/>
          <w:szCs w:val="21"/>
        </w:rPr>
        <w:t xml:space="preserve"> </w:t>
      </w:r>
    </w:p>
    <w:p w14:paraId="6E8D47C0" w14:textId="77777777" w:rsidR="005F1CEE" w:rsidRPr="002B3983" w:rsidRDefault="005F1CEE" w:rsidP="005F1CEE">
      <w:pPr>
        <w:ind w:left="422" w:right="3"/>
        <w:jc w:val="both"/>
        <w:rPr>
          <w:rFonts w:ascii="Abadi" w:hAnsi="Abadi"/>
          <w:sz w:val="21"/>
          <w:szCs w:val="21"/>
        </w:rPr>
      </w:pPr>
      <w:r w:rsidRPr="002B3983">
        <w:rPr>
          <w:rFonts w:ascii="Abadi" w:hAnsi="Abadi"/>
          <w:sz w:val="21"/>
          <w:szCs w:val="21"/>
        </w:rPr>
        <w:t xml:space="preserve">La realización del acoso laboral, ha sido identificado por distintas instancias, tales como, la Primera Sala de la Suprema Corte de Justicia de la Nación en México con la Tesis 1a. CCLI/2014 (10a.), y la Segunda Sala de la Corte Suprema de Justicia del Gobierno de la República de Costa Rica en la Resolución 2005-0655, del 3 de agosto de 2005, entre otras acciones, por medio de las siguientes: </w:t>
      </w:r>
    </w:p>
    <w:p w14:paraId="3D068530"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3E3066C4" w14:textId="77777777" w:rsidR="005F1CEE" w:rsidRPr="002B3983" w:rsidRDefault="005F1CEE" w:rsidP="005F1CEE">
      <w:pPr>
        <w:spacing w:line="268" w:lineRule="auto"/>
        <w:ind w:left="422"/>
        <w:jc w:val="both"/>
        <w:rPr>
          <w:rFonts w:ascii="Abadi" w:hAnsi="Abadi"/>
          <w:sz w:val="21"/>
          <w:szCs w:val="21"/>
        </w:rPr>
      </w:pPr>
      <w:r w:rsidRPr="002B3983">
        <w:rPr>
          <w:rFonts w:ascii="Abadi" w:hAnsi="Abadi" w:cs="Arial"/>
          <w:b/>
          <w:sz w:val="21"/>
          <w:szCs w:val="21"/>
        </w:rPr>
        <w:t xml:space="preserve">a. Medidas organizacionales. </w:t>
      </w:r>
    </w:p>
    <w:p w14:paraId="61E34F5C"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cs="Arial"/>
          <w:b/>
          <w:sz w:val="21"/>
          <w:szCs w:val="21"/>
        </w:rPr>
        <w:t xml:space="preserve"> </w:t>
      </w:r>
    </w:p>
    <w:p w14:paraId="68685450" w14:textId="77777777" w:rsidR="005F1CEE" w:rsidRPr="002B3983" w:rsidRDefault="005F1CEE" w:rsidP="005F1CEE">
      <w:pPr>
        <w:numPr>
          <w:ilvl w:val="0"/>
          <w:numId w:val="189"/>
        </w:numPr>
        <w:spacing w:line="257" w:lineRule="auto"/>
        <w:ind w:right="3" w:hanging="360"/>
        <w:jc w:val="both"/>
        <w:rPr>
          <w:rFonts w:ascii="Abadi" w:hAnsi="Abadi"/>
          <w:sz w:val="21"/>
          <w:szCs w:val="21"/>
        </w:rPr>
      </w:pPr>
      <w:r w:rsidRPr="002B3983">
        <w:rPr>
          <w:rFonts w:ascii="Abadi" w:hAnsi="Abadi"/>
          <w:sz w:val="21"/>
          <w:szCs w:val="21"/>
        </w:rPr>
        <w:t xml:space="preserve">Designar los trabajos peores o más degradantes. </w:t>
      </w:r>
    </w:p>
    <w:p w14:paraId="05775D61"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4F45FD52" w14:textId="77777777" w:rsidR="005F1CEE" w:rsidRPr="002B3983" w:rsidRDefault="005F1CEE" w:rsidP="005F1CEE">
      <w:pPr>
        <w:numPr>
          <w:ilvl w:val="0"/>
          <w:numId w:val="189"/>
        </w:numPr>
        <w:spacing w:line="257" w:lineRule="auto"/>
        <w:ind w:right="3" w:hanging="360"/>
        <w:jc w:val="both"/>
        <w:rPr>
          <w:rFonts w:ascii="Abadi" w:hAnsi="Abadi"/>
          <w:sz w:val="21"/>
          <w:szCs w:val="21"/>
        </w:rPr>
      </w:pPr>
      <w:r w:rsidRPr="002B3983">
        <w:rPr>
          <w:rFonts w:ascii="Abadi" w:hAnsi="Abadi"/>
          <w:sz w:val="21"/>
          <w:szCs w:val="21"/>
        </w:rPr>
        <w:t xml:space="preserve">Designar trabajos innecesarios, monótonos o repetitivos, sin valor o utilidad alguna. </w:t>
      </w:r>
    </w:p>
    <w:p w14:paraId="4B141DA3"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5DC1D0CD" w14:textId="77777777" w:rsidR="005F1CEE" w:rsidRPr="002B3983" w:rsidRDefault="005F1CEE" w:rsidP="005F1CEE">
      <w:pPr>
        <w:numPr>
          <w:ilvl w:val="0"/>
          <w:numId w:val="189"/>
        </w:numPr>
        <w:spacing w:line="257" w:lineRule="auto"/>
        <w:ind w:right="3" w:hanging="360"/>
        <w:jc w:val="both"/>
        <w:rPr>
          <w:rFonts w:ascii="Abadi" w:hAnsi="Abadi"/>
          <w:sz w:val="21"/>
          <w:szCs w:val="21"/>
        </w:rPr>
      </w:pPr>
      <w:r w:rsidRPr="002B3983">
        <w:rPr>
          <w:rFonts w:ascii="Abadi" w:hAnsi="Abadi"/>
          <w:sz w:val="21"/>
          <w:szCs w:val="21"/>
        </w:rPr>
        <w:t xml:space="preserve">Designar tareas por debajo de sus cualificaciones, habilidades o competencias habituales. </w:t>
      </w:r>
    </w:p>
    <w:p w14:paraId="6F743976"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58CD60C5" w14:textId="77777777" w:rsidR="005F1CEE" w:rsidRPr="002B3983" w:rsidRDefault="005F1CEE" w:rsidP="005F1CEE">
      <w:pPr>
        <w:numPr>
          <w:ilvl w:val="0"/>
          <w:numId w:val="189"/>
        </w:numPr>
        <w:spacing w:line="257" w:lineRule="auto"/>
        <w:ind w:right="3" w:hanging="360"/>
        <w:jc w:val="both"/>
        <w:rPr>
          <w:rFonts w:ascii="Abadi" w:hAnsi="Abadi"/>
          <w:sz w:val="21"/>
          <w:szCs w:val="21"/>
        </w:rPr>
      </w:pPr>
      <w:r w:rsidRPr="002B3983">
        <w:rPr>
          <w:rFonts w:ascii="Abadi" w:hAnsi="Abadi"/>
          <w:sz w:val="21"/>
          <w:szCs w:val="21"/>
        </w:rPr>
        <w:t xml:space="preserve">No asignar ningún tipo de trabajo. </w:t>
      </w:r>
    </w:p>
    <w:p w14:paraId="5A065DFA"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415015B0" w14:textId="77777777" w:rsidR="005F1CEE" w:rsidRPr="002B3983" w:rsidRDefault="005F1CEE" w:rsidP="005F1CEE">
      <w:pPr>
        <w:numPr>
          <w:ilvl w:val="0"/>
          <w:numId w:val="189"/>
        </w:numPr>
        <w:spacing w:line="257" w:lineRule="auto"/>
        <w:ind w:right="3" w:hanging="360"/>
        <w:jc w:val="both"/>
        <w:rPr>
          <w:rFonts w:ascii="Abadi" w:hAnsi="Abadi"/>
          <w:sz w:val="21"/>
          <w:szCs w:val="21"/>
        </w:rPr>
      </w:pPr>
      <w:r w:rsidRPr="002B3983">
        <w:rPr>
          <w:rFonts w:ascii="Abadi" w:hAnsi="Abadi"/>
          <w:sz w:val="21"/>
          <w:szCs w:val="21"/>
        </w:rPr>
        <w:t xml:space="preserve">Exceso de trabajo (presión injustificada o establecer plazos imposibles de cumplir). </w:t>
      </w:r>
    </w:p>
    <w:p w14:paraId="385CE0EC" w14:textId="77777777" w:rsidR="005F1CEE" w:rsidRPr="002B3983" w:rsidRDefault="005F1CEE" w:rsidP="005F1CEE">
      <w:pPr>
        <w:spacing w:line="259" w:lineRule="auto"/>
        <w:ind w:left="427"/>
        <w:jc w:val="both"/>
        <w:rPr>
          <w:rFonts w:ascii="Abadi" w:hAnsi="Abadi"/>
          <w:sz w:val="21"/>
          <w:szCs w:val="21"/>
        </w:rPr>
      </w:pPr>
      <w:r w:rsidRPr="002B3983">
        <w:rPr>
          <w:rFonts w:ascii="Abadi" w:hAnsi="Abadi"/>
          <w:sz w:val="21"/>
          <w:szCs w:val="21"/>
        </w:rPr>
        <w:t xml:space="preserve"> </w:t>
      </w:r>
    </w:p>
    <w:p w14:paraId="5E2D8B5C" w14:textId="77777777" w:rsidR="005F1CEE" w:rsidRPr="002B3983" w:rsidRDefault="005F1CEE" w:rsidP="005F1CEE">
      <w:pPr>
        <w:numPr>
          <w:ilvl w:val="0"/>
          <w:numId w:val="189"/>
        </w:numPr>
        <w:spacing w:line="257" w:lineRule="auto"/>
        <w:ind w:right="3" w:hanging="360"/>
        <w:jc w:val="both"/>
        <w:rPr>
          <w:rFonts w:ascii="Abadi" w:hAnsi="Abadi"/>
          <w:sz w:val="21"/>
          <w:szCs w:val="21"/>
        </w:rPr>
      </w:pPr>
      <w:r w:rsidRPr="002B3983">
        <w:rPr>
          <w:rFonts w:ascii="Abadi" w:hAnsi="Abadi"/>
          <w:sz w:val="21"/>
          <w:szCs w:val="21"/>
        </w:rPr>
        <w:t xml:space="preserve">Tácticas de desestabilización: cambios de puesto sin previo aviso, intentos persistentes de desmoralizar o retirar ámbitos de responsabilidad sin justificación. </w:t>
      </w:r>
    </w:p>
    <w:p w14:paraId="57C6CC3A" w14:textId="77777777" w:rsidR="005F1CEE" w:rsidRDefault="005F1CEE" w:rsidP="00187EB2">
      <w:pPr>
        <w:ind w:left="422" w:right="3"/>
        <w:jc w:val="both"/>
        <w:rPr>
          <w:rFonts w:ascii="Abadi" w:hAnsi="Abadi"/>
          <w:sz w:val="21"/>
          <w:szCs w:val="21"/>
        </w:rPr>
      </w:pPr>
    </w:p>
    <w:p w14:paraId="5ACC2D75"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b. Aislamiento social. </w:t>
      </w:r>
    </w:p>
    <w:p w14:paraId="65F8D03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1559EC90" w14:textId="77777777" w:rsidR="001E0C21" w:rsidRPr="002B3983" w:rsidRDefault="001E0C21" w:rsidP="005F1CEE">
      <w:pPr>
        <w:numPr>
          <w:ilvl w:val="0"/>
          <w:numId w:val="181"/>
        </w:numPr>
        <w:spacing w:line="257" w:lineRule="auto"/>
        <w:ind w:right="3" w:hanging="360"/>
        <w:jc w:val="both"/>
        <w:rPr>
          <w:rFonts w:ascii="Abadi" w:hAnsi="Abadi"/>
          <w:sz w:val="21"/>
          <w:szCs w:val="21"/>
        </w:rPr>
      </w:pPr>
      <w:r w:rsidRPr="002B3983">
        <w:rPr>
          <w:rFonts w:ascii="Abadi" w:hAnsi="Abadi"/>
          <w:sz w:val="21"/>
          <w:szCs w:val="21"/>
        </w:rPr>
        <w:t xml:space="preserve">Restringir las posibilidades de comunicación por parte del superior o de los compañeros. </w:t>
      </w:r>
    </w:p>
    <w:p w14:paraId="35D50477"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48190CE4" w14:textId="77777777" w:rsidR="001E0C21" w:rsidRPr="002B3983" w:rsidRDefault="001E0C21" w:rsidP="005F1CEE">
      <w:pPr>
        <w:numPr>
          <w:ilvl w:val="0"/>
          <w:numId w:val="181"/>
        </w:numPr>
        <w:spacing w:line="257" w:lineRule="auto"/>
        <w:ind w:right="3" w:hanging="360"/>
        <w:jc w:val="both"/>
        <w:rPr>
          <w:rFonts w:ascii="Abadi" w:hAnsi="Abadi"/>
          <w:sz w:val="21"/>
          <w:szCs w:val="21"/>
        </w:rPr>
      </w:pPr>
      <w:r w:rsidRPr="002B3983">
        <w:rPr>
          <w:rFonts w:ascii="Abadi" w:hAnsi="Abadi"/>
          <w:sz w:val="21"/>
          <w:szCs w:val="21"/>
        </w:rPr>
        <w:t xml:space="preserve">Traslado a un puesto de trabajo aislado. </w:t>
      </w:r>
    </w:p>
    <w:p w14:paraId="0410617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lastRenderedPageBreak/>
        <w:t xml:space="preserve"> </w:t>
      </w:r>
    </w:p>
    <w:p w14:paraId="0378F060" w14:textId="77777777" w:rsidR="001E0C21" w:rsidRPr="002B3983" w:rsidRDefault="001E0C21" w:rsidP="005F1CEE">
      <w:pPr>
        <w:numPr>
          <w:ilvl w:val="0"/>
          <w:numId w:val="181"/>
        </w:numPr>
        <w:spacing w:line="257" w:lineRule="auto"/>
        <w:ind w:right="3" w:hanging="360"/>
        <w:jc w:val="both"/>
        <w:rPr>
          <w:rFonts w:ascii="Abadi" w:hAnsi="Abadi"/>
          <w:sz w:val="21"/>
          <w:szCs w:val="21"/>
        </w:rPr>
      </w:pPr>
      <w:r w:rsidRPr="002B3983">
        <w:rPr>
          <w:rFonts w:ascii="Abadi" w:hAnsi="Abadi"/>
          <w:sz w:val="21"/>
          <w:szCs w:val="21"/>
        </w:rPr>
        <w:t xml:space="preserve">Ignorar a la persona o no dirigirle la palabra. </w:t>
      </w:r>
    </w:p>
    <w:p w14:paraId="51AA3EE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0B3D292D" w14:textId="77777777" w:rsidR="001E0C21" w:rsidRPr="002B3983" w:rsidRDefault="001E0C21" w:rsidP="005F1CEE">
      <w:pPr>
        <w:numPr>
          <w:ilvl w:val="0"/>
          <w:numId w:val="181"/>
        </w:numPr>
        <w:spacing w:line="257" w:lineRule="auto"/>
        <w:ind w:right="3" w:hanging="360"/>
        <w:jc w:val="both"/>
        <w:rPr>
          <w:rFonts w:ascii="Abadi" w:hAnsi="Abadi"/>
          <w:sz w:val="21"/>
          <w:szCs w:val="21"/>
        </w:rPr>
      </w:pPr>
      <w:r w:rsidRPr="002B3983">
        <w:rPr>
          <w:rFonts w:ascii="Abadi" w:hAnsi="Abadi"/>
          <w:sz w:val="21"/>
          <w:szCs w:val="21"/>
        </w:rPr>
        <w:t xml:space="preserve">División entre compañeros de trabajo al enfrentarlos o confrontarlos. </w:t>
      </w:r>
    </w:p>
    <w:p w14:paraId="4461485D"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6321E748"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c. Ataques a la vida privada de la persona.  </w:t>
      </w:r>
    </w:p>
    <w:p w14:paraId="26B2AAA5"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2F494E97"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Críticas constantes a la vida privada o íntima de la víctima. </w:t>
      </w:r>
    </w:p>
    <w:p w14:paraId="2A58B7B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88DD967"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Terror a través de llamadas telefónicas. </w:t>
      </w:r>
    </w:p>
    <w:p w14:paraId="64DA150A"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1D660B8F"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Atribución de fallos psicológicos y de falsas enfermedades. </w:t>
      </w:r>
    </w:p>
    <w:p w14:paraId="6ED62824"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Burlarse de algún defecto personal. </w:t>
      </w:r>
    </w:p>
    <w:p w14:paraId="28CED9F3"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28C1645"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Imitar los gestos o la voz de la víctima. </w:t>
      </w:r>
    </w:p>
    <w:p w14:paraId="733F2A7B"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94DB395"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Ataques a las actitudes y creencias políticas y/o religiosas. </w:t>
      </w:r>
    </w:p>
    <w:p w14:paraId="14EF418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39B2CA0A" w14:textId="77777777" w:rsidR="001E0C21" w:rsidRPr="002B3983" w:rsidRDefault="001E0C21" w:rsidP="005F1CEE">
      <w:pPr>
        <w:numPr>
          <w:ilvl w:val="0"/>
          <w:numId w:val="182"/>
        </w:numPr>
        <w:spacing w:line="257" w:lineRule="auto"/>
        <w:ind w:right="3" w:hanging="720"/>
        <w:jc w:val="both"/>
        <w:rPr>
          <w:rFonts w:ascii="Abadi" w:hAnsi="Abadi"/>
          <w:sz w:val="21"/>
          <w:szCs w:val="21"/>
        </w:rPr>
      </w:pPr>
      <w:r w:rsidRPr="002B3983">
        <w:rPr>
          <w:rFonts w:ascii="Abadi" w:hAnsi="Abadi"/>
          <w:sz w:val="21"/>
          <w:szCs w:val="21"/>
        </w:rPr>
        <w:t xml:space="preserve">La descalificación de la apariencia, forma de arreglo y de vestir de la persona con gestos de reprobación o verbalmente. </w:t>
      </w:r>
    </w:p>
    <w:p w14:paraId="1AFDB93A"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12B7A683"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d. Violencia física. </w:t>
      </w:r>
    </w:p>
    <w:p w14:paraId="2A7BAB29"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656206E1" w14:textId="77777777" w:rsidR="001E0C21" w:rsidRPr="002B3983" w:rsidRDefault="001E0C21" w:rsidP="005F1CEE">
      <w:pPr>
        <w:numPr>
          <w:ilvl w:val="0"/>
          <w:numId w:val="183"/>
        </w:numPr>
        <w:spacing w:line="257" w:lineRule="auto"/>
        <w:ind w:right="3" w:hanging="360"/>
        <w:jc w:val="both"/>
        <w:rPr>
          <w:rFonts w:ascii="Abadi" w:hAnsi="Abadi"/>
          <w:sz w:val="21"/>
          <w:szCs w:val="21"/>
        </w:rPr>
      </w:pPr>
      <w:r w:rsidRPr="002B3983">
        <w:rPr>
          <w:rFonts w:ascii="Abadi" w:hAnsi="Abadi"/>
          <w:sz w:val="21"/>
          <w:szCs w:val="21"/>
        </w:rPr>
        <w:t xml:space="preserve">Amenazas de violencia física. </w:t>
      </w:r>
    </w:p>
    <w:p w14:paraId="7CAECE69"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93188D4" w14:textId="77777777" w:rsidR="001E0C21" w:rsidRPr="002B3983" w:rsidRDefault="001E0C21" w:rsidP="005F1CEE">
      <w:pPr>
        <w:numPr>
          <w:ilvl w:val="0"/>
          <w:numId w:val="183"/>
        </w:numPr>
        <w:spacing w:line="257" w:lineRule="auto"/>
        <w:ind w:right="3" w:hanging="360"/>
        <w:jc w:val="both"/>
        <w:rPr>
          <w:rFonts w:ascii="Abadi" w:hAnsi="Abadi"/>
          <w:sz w:val="21"/>
          <w:szCs w:val="21"/>
        </w:rPr>
      </w:pPr>
      <w:r w:rsidRPr="002B3983">
        <w:rPr>
          <w:rFonts w:ascii="Abadi" w:hAnsi="Abadi"/>
          <w:sz w:val="21"/>
          <w:szCs w:val="21"/>
        </w:rPr>
        <w:t xml:space="preserve">Maltrato físico. </w:t>
      </w:r>
    </w:p>
    <w:p w14:paraId="5C5B226D"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F44A1A4"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e. Agresiones verbales. </w:t>
      </w:r>
    </w:p>
    <w:p w14:paraId="76F9D596"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6983C07E" w14:textId="77777777" w:rsidR="001E0C21" w:rsidRPr="002B3983" w:rsidRDefault="001E0C21" w:rsidP="005F1CEE">
      <w:pPr>
        <w:numPr>
          <w:ilvl w:val="0"/>
          <w:numId w:val="184"/>
        </w:numPr>
        <w:spacing w:line="257" w:lineRule="auto"/>
        <w:ind w:right="3" w:hanging="360"/>
        <w:jc w:val="both"/>
        <w:rPr>
          <w:rFonts w:ascii="Abadi" w:hAnsi="Abadi"/>
          <w:sz w:val="21"/>
          <w:szCs w:val="21"/>
        </w:rPr>
      </w:pPr>
      <w:r w:rsidRPr="002B3983">
        <w:rPr>
          <w:rFonts w:ascii="Abadi" w:hAnsi="Abadi"/>
          <w:sz w:val="21"/>
          <w:szCs w:val="21"/>
        </w:rPr>
        <w:t xml:space="preserve">Gritar o insultar. </w:t>
      </w:r>
    </w:p>
    <w:p w14:paraId="7E7C9C47"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0D844F53" w14:textId="77777777" w:rsidR="001E0C21" w:rsidRPr="002B3983" w:rsidRDefault="001E0C21" w:rsidP="005F1CEE">
      <w:pPr>
        <w:numPr>
          <w:ilvl w:val="0"/>
          <w:numId w:val="184"/>
        </w:numPr>
        <w:spacing w:line="257" w:lineRule="auto"/>
        <w:ind w:right="3" w:hanging="360"/>
        <w:jc w:val="both"/>
        <w:rPr>
          <w:rFonts w:ascii="Abadi" w:hAnsi="Abadi"/>
          <w:sz w:val="21"/>
          <w:szCs w:val="21"/>
        </w:rPr>
      </w:pPr>
      <w:r w:rsidRPr="002B3983">
        <w:rPr>
          <w:rFonts w:ascii="Abadi" w:hAnsi="Abadi"/>
          <w:sz w:val="21"/>
          <w:szCs w:val="21"/>
        </w:rPr>
        <w:t xml:space="preserve">Críticas permanentes al trabajo de las personas. </w:t>
      </w:r>
    </w:p>
    <w:p w14:paraId="27E3DCA0"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6B93A5D0" w14:textId="77777777" w:rsidR="001E0C21" w:rsidRPr="002B3983" w:rsidRDefault="001E0C21" w:rsidP="005F1CEE">
      <w:pPr>
        <w:numPr>
          <w:ilvl w:val="0"/>
          <w:numId w:val="184"/>
        </w:numPr>
        <w:spacing w:line="257" w:lineRule="auto"/>
        <w:ind w:right="3" w:hanging="360"/>
        <w:jc w:val="both"/>
        <w:rPr>
          <w:rFonts w:ascii="Abadi" w:hAnsi="Abadi"/>
          <w:sz w:val="21"/>
          <w:szCs w:val="21"/>
        </w:rPr>
      </w:pPr>
      <w:r w:rsidRPr="002B3983">
        <w:rPr>
          <w:rFonts w:ascii="Abadi" w:hAnsi="Abadi"/>
          <w:sz w:val="21"/>
          <w:szCs w:val="21"/>
        </w:rPr>
        <w:t xml:space="preserve">Amenazas verbales. </w:t>
      </w:r>
    </w:p>
    <w:p w14:paraId="1A4D058A"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17DA450B"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f. Agresiones psicológicas.  </w:t>
      </w:r>
    </w:p>
    <w:p w14:paraId="2B977C88"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6D913675"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Mortificar a otros miembros del personal con críticas negativas incesantes o privar de </w:t>
      </w:r>
      <w:r w:rsidRPr="002B3983">
        <w:rPr>
          <w:rFonts w:ascii="Abadi" w:hAnsi="Abadi"/>
          <w:sz w:val="21"/>
          <w:szCs w:val="21"/>
        </w:rPr>
        <w:t xml:space="preserve">responsabilidades a los trabajadores que muestren grandes competencias o aptitudes profesionales. </w:t>
      </w:r>
    </w:p>
    <w:p w14:paraId="76E32A86"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03E358FC"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Evaluar su trabajo de forma inequitativa o de forma sesgada. </w:t>
      </w:r>
    </w:p>
    <w:p w14:paraId="43D96A3A"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06CD1322"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Desvalorizar sistemáticamente su esfuerzo o éxito profesional o atribuirlo a otros factores o a terceros. </w:t>
      </w:r>
    </w:p>
    <w:p w14:paraId="0463AD96"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7F0709BD"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Amplificar y dramatizar de manera injustificada errores pequeños o intrascendentes. </w:t>
      </w:r>
    </w:p>
    <w:p w14:paraId="4C0D84FB"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3DB36B9F"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Menospreciar o menoscabar personal o profesionalmente a la persona. </w:t>
      </w:r>
    </w:p>
    <w:p w14:paraId="273495D2"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76451B6"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Ningunear, ignorar, excluir, fingir no verle o hacerle “invisible”. </w:t>
      </w:r>
    </w:p>
    <w:p w14:paraId="4E9F8457"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8A4D38C"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La descalificación en privado y en público de cualquier cosa trascendente o intrascendente que diga la persona acosada. • La constante invitación a desarrollar otra actividad en otro centro de trabajo. </w:t>
      </w:r>
    </w:p>
    <w:p w14:paraId="465488D0"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34115D11" w14:textId="77777777" w:rsidR="001E0C21" w:rsidRPr="002B3983" w:rsidRDefault="001E0C21" w:rsidP="005F1CEE">
      <w:pPr>
        <w:numPr>
          <w:ilvl w:val="0"/>
          <w:numId w:val="185"/>
        </w:numPr>
        <w:spacing w:line="257" w:lineRule="auto"/>
        <w:ind w:right="3" w:hanging="360"/>
        <w:jc w:val="both"/>
        <w:rPr>
          <w:rFonts w:ascii="Abadi" w:hAnsi="Abadi"/>
          <w:sz w:val="21"/>
          <w:szCs w:val="21"/>
        </w:rPr>
      </w:pPr>
      <w:r w:rsidRPr="002B3983">
        <w:rPr>
          <w:rFonts w:ascii="Abadi" w:hAnsi="Abadi"/>
          <w:sz w:val="21"/>
          <w:szCs w:val="21"/>
        </w:rPr>
        <w:t xml:space="preserve">Las sesiones de amplia duración, dos horas mensual o bimestralmente, en las que se tensiona a la víctima de acoso en todo sentido, con frases como “no sirves para el trabajo”, “qué haces aquí”, que cuando te mandan llamar ya sabes para qué y cuánto va a durar, con lo que te discapacitan laboralmente. </w:t>
      </w:r>
    </w:p>
    <w:p w14:paraId="192C3649"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02B5194"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Daños por el acoso laboral que afectan a las víctimas, físicos y psíquicos. </w:t>
      </w:r>
    </w:p>
    <w:p w14:paraId="28E58A69"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08FBAA5A" w14:textId="77777777" w:rsidR="001E0C21" w:rsidRPr="002B3983" w:rsidRDefault="001E0C21" w:rsidP="001E0C21">
      <w:pPr>
        <w:ind w:left="422" w:right="3"/>
        <w:jc w:val="both"/>
        <w:rPr>
          <w:rFonts w:ascii="Abadi" w:hAnsi="Abadi"/>
          <w:sz w:val="21"/>
          <w:szCs w:val="21"/>
        </w:rPr>
      </w:pPr>
      <w:r w:rsidRPr="002B3983">
        <w:rPr>
          <w:rFonts w:ascii="Abadi" w:hAnsi="Abadi"/>
          <w:sz w:val="21"/>
          <w:szCs w:val="21"/>
        </w:rPr>
        <w:t xml:space="preserve">Estrés, ansiedad, depresión, frustración, impotencia, insomnio, fatiga, disminución de la autoestima, humillación, cambios en el comportamiento, aislamiento, deterioro de las relaciones sociales, enfermedades físicas y mentales, úlcera, suicidio, hábitos adictivos, entre otras, de acuerdo a Género, salud y seguridad en el trabajo. Hoja Informativa 4. El hostigamiento o acoso sexual. OIT, 2013 y Tesis 1a. CCLII/2014 (10a.) de la </w:t>
      </w:r>
      <w:r w:rsidRPr="002B3983">
        <w:rPr>
          <w:rFonts w:ascii="Abadi" w:hAnsi="Abadi"/>
          <w:sz w:val="21"/>
          <w:szCs w:val="21"/>
        </w:rPr>
        <w:lastRenderedPageBreak/>
        <w:t xml:space="preserve">Primera Sala de la Suprema Corte de Justicia de la Nación en México. </w:t>
      </w:r>
    </w:p>
    <w:p w14:paraId="4747AE9E" w14:textId="74F49AA3"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402CA47"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Sociales. </w:t>
      </w:r>
    </w:p>
    <w:p w14:paraId="1A16C855"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771023BE" w14:textId="77777777" w:rsidR="001E0C21" w:rsidRPr="002B3983" w:rsidRDefault="001E0C21" w:rsidP="001E0C21">
      <w:pPr>
        <w:ind w:left="422" w:right="3"/>
        <w:jc w:val="both"/>
        <w:rPr>
          <w:rFonts w:ascii="Abadi" w:hAnsi="Abadi"/>
          <w:sz w:val="21"/>
          <w:szCs w:val="21"/>
        </w:rPr>
      </w:pPr>
      <w:r w:rsidRPr="002B3983">
        <w:rPr>
          <w:rFonts w:ascii="Abadi" w:hAnsi="Abadi"/>
          <w:sz w:val="21"/>
          <w:szCs w:val="21"/>
        </w:rPr>
        <w:t xml:space="preserve">Aislamiento, deterioro de las relaciones sociales, sufrimiento de un estereotipo negativo, ausentismo, despido en el trabajo, renuncia al trabajo, mal desempeño y disminución de la productividad, discapacidad laboral, entre otras. </w:t>
      </w:r>
    </w:p>
    <w:p w14:paraId="41381913"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026BADB"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Que afectan a los empleadores. </w:t>
      </w:r>
    </w:p>
    <w:p w14:paraId="08DB2BF1"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5B3181DC" w14:textId="77777777" w:rsidR="001E0C21" w:rsidRPr="002B3983" w:rsidRDefault="001E0C21" w:rsidP="001E0C21">
      <w:pPr>
        <w:ind w:left="422" w:right="3"/>
        <w:jc w:val="both"/>
        <w:rPr>
          <w:rFonts w:ascii="Abadi" w:hAnsi="Abadi"/>
          <w:sz w:val="21"/>
          <w:szCs w:val="21"/>
        </w:rPr>
      </w:pPr>
      <w:r w:rsidRPr="002B3983">
        <w:rPr>
          <w:rFonts w:ascii="Abadi" w:hAnsi="Abadi"/>
          <w:sz w:val="21"/>
          <w:szCs w:val="21"/>
        </w:rPr>
        <w:t xml:space="preserve">Disminución de la productividad por dificultad para trabajar individualmente o en equipo, desmotivación y ausentismo, alta rotación de los recursos humanos, deterioro de las relaciones laborales, gastos por procedimientos administrativos, jurisdiccionales e indemnizaciones, conforme a Género, salud y seguridad en el trabajo. El hostigamiento o acoso sexual, OIT, 2013. </w:t>
      </w:r>
    </w:p>
    <w:p w14:paraId="154FAF70"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D0A1F59"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Que afectan a la sociedad. </w:t>
      </w:r>
    </w:p>
    <w:p w14:paraId="786173FE"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4DABCF3C" w14:textId="77777777" w:rsidR="001E0C21" w:rsidRPr="002B3983" w:rsidRDefault="001E0C21" w:rsidP="001E0C21">
      <w:pPr>
        <w:ind w:left="422" w:right="3"/>
        <w:jc w:val="both"/>
        <w:rPr>
          <w:rFonts w:ascii="Abadi" w:hAnsi="Abadi"/>
          <w:sz w:val="21"/>
          <w:szCs w:val="21"/>
        </w:rPr>
      </w:pPr>
      <w:r w:rsidRPr="002B3983">
        <w:rPr>
          <w:rFonts w:ascii="Abadi" w:hAnsi="Abadi"/>
          <w:sz w:val="21"/>
          <w:szCs w:val="21"/>
        </w:rPr>
        <w:t xml:space="preserve">Costos a largo plazo para la reintegración de las víctimas, incremento de la violencia laboral, 15 discriminación en el empleo, gastos en procesos administrativos y jurisdiccionales, según Género, salud y seguridad en el trabajo. El hostigamiento o acoso sexual. OIT, 2013. </w:t>
      </w:r>
    </w:p>
    <w:p w14:paraId="533A034B"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739D2D8F"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Derechos humanos que se violentan con el acoso laboral. </w:t>
      </w:r>
    </w:p>
    <w:p w14:paraId="6FE9B491"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 xml:space="preserve"> </w:t>
      </w:r>
    </w:p>
    <w:p w14:paraId="73C114FC"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El derecho a la vida:</w:t>
      </w:r>
      <w:r w:rsidRPr="002B3983">
        <w:rPr>
          <w:rFonts w:ascii="Abadi" w:hAnsi="Abadi"/>
          <w:sz w:val="21"/>
          <w:szCs w:val="21"/>
        </w:rPr>
        <w:t xml:space="preserve"> Porque un acoso laboral que genera una crisis psicológica o un trastorno mental causa una afectación a la integridad física o psicológica al alterar la salud, y pueden poner en riesgo la vida. </w:t>
      </w:r>
    </w:p>
    <w:p w14:paraId="514F008E"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ED52EE9"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El derecho a la integridad física, psicológica y moral:</w:t>
      </w:r>
      <w:r w:rsidRPr="002B3983">
        <w:rPr>
          <w:rFonts w:ascii="Abadi" w:hAnsi="Abadi"/>
          <w:sz w:val="21"/>
          <w:szCs w:val="21"/>
        </w:rPr>
        <w:t xml:space="preserve"> Porque ese tipo de acciones pueden causar alteraciones a la naturaleza corpórea y mental, así como causar un perjuicio moral ante una acción objetivamente humillante. </w:t>
      </w:r>
    </w:p>
    <w:p w14:paraId="33758CFE"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3FAEB8C7"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El libre desarrollo de la personalidad:</w:t>
      </w:r>
      <w:r w:rsidRPr="002B3983">
        <w:rPr>
          <w:rFonts w:ascii="Abadi" w:hAnsi="Abadi"/>
          <w:sz w:val="21"/>
          <w:szCs w:val="21"/>
        </w:rPr>
        <w:t xml:space="preserve"> El concepto de la vida privada engloba aspectos como la identidad física y social que incluyen la autonomía y desarrollo personal, así como el derecho a establecer y desarrollar relaciones con otros, cuando una persona es acosada laboralmente se impide la obtención de una calidad de vida ante la situación hostil que vive y el riesgo de perder su trabajo, cuando su auto proyección y la que desea mostrar a los demás se altera por el estigma que le genera el acoso laboral, con lo cual también se ven mermadas sus relaciones sociales.  </w:t>
      </w:r>
    </w:p>
    <w:p w14:paraId="2CF36F3A"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11FEE21C"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El acceso a una vida libre de violencia:</w:t>
      </w:r>
      <w:r w:rsidRPr="002B3983">
        <w:rPr>
          <w:rFonts w:ascii="Abadi" w:hAnsi="Abadi"/>
          <w:sz w:val="21"/>
          <w:szCs w:val="21"/>
        </w:rPr>
        <w:t xml:space="preserve"> Porque la vulnerabilidad del sujeto pasivo de la que es parte el acosador, intensifica la violencia por el tipo de daño que puede generar para conseguir su objetivo, el abandono del puesto laboral o la auto afirmación de su condición de poder.  </w:t>
      </w:r>
    </w:p>
    <w:p w14:paraId="7A34FE12"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E03F7B1"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La prohibición de la discriminación:</w:t>
      </w:r>
      <w:r w:rsidRPr="002B3983">
        <w:rPr>
          <w:rFonts w:ascii="Abadi" w:hAnsi="Abadi"/>
          <w:sz w:val="21"/>
          <w:szCs w:val="21"/>
        </w:rPr>
        <w:t xml:space="preserve"> Porque el acoso laboral constituye una forma de discriminación al atentar contra la dignidad de la persona. Entre los principios y derechos fundamentales en el trabajo se encuentran: “La eliminación de la discriminación en materia de empleo y ocupación”, como dispone la Conferencia Internacional del Trabajo en la Declaración de la Organización Internacional del Trabajo relativa a los principios y derechos fundados en el trabajo, por lo que al provocarla se incurre en acoso laboral. </w:t>
      </w:r>
    </w:p>
    <w:p w14:paraId="59422494"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9823574"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El trato digno:</w:t>
      </w:r>
      <w:r w:rsidRPr="002B3983">
        <w:rPr>
          <w:rFonts w:ascii="Abadi" w:hAnsi="Abadi"/>
          <w:sz w:val="21"/>
          <w:szCs w:val="21"/>
        </w:rPr>
        <w:t xml:space="preserve"> Porque ese tipo de conductas desconocen a la víctima como persona con derechos humanos y por lo tanto la cosifican y la maltratan. </w:t>
      </w:r>
    </w:p>
    <w:p w14:paraId="73498E5C"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67E75CDA"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El derecho a la honra:</w:t>
      </w:r>
      <w:r w:rsidRPr="002B3983">
        <w:rPr>
          <w:rFonts w:ascii="Abadi" w:hAnsi="Abadi"/>
          <w:sz w:val="21"/>
          <w:szCs w:val="21"/>
        </w:rPr>
        <w:t xml:space="preserve"> Nadie puede ser objeto de injerencias en su persona, vida privada y reputación, el acoso laboral lo violenta. El derecho al trabajo: Porque ese tipo de conductas ponen en riesgo la conservación y estabilidad del trabajo, de hecho, el objetivo principal es que la persona abandone el trabajo. </w:t>
      </w:r>
    </w:p>
    <w:p w14:paraId="31E1F3BC"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44503349"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lastRenderedPageBreak/>
        <w:t>El medio ambiente laboral sano:</w:t>
      </w:r>
      <w:r w:rsidRPr="002B3983">
        <w:rPr>
          <w:rFonts w:ascii="Abadi" w:hAnsi="Abadi"/>
          <w:sz w:val="21"/>
          <w:szCs w:val="21"/>
        </w:rPr>
        <w:t xml:space="preserve"> Porque la prestación de los servicios laborales en un ambiente o condiciones de trabajo viciados por la manipulación de la organización del trabajo en contra de una persona, pueden acarrear estrés u otros trastornos psicológicos o mentales convirtiéndose en insalubre.  </w:t>
      </w:r>
    </w:p>
    <w:p w14:paraId="53CC5601"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610C4013"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Las condiciones justas de trabajo:</w:t>
      </w:r>
      <w:r w:rsidRPr="002B3983">
        <w:rPr>
          <w:rFonts w:ascii="Abadi" w:hAnsi="Abadi"/>
          <w:sz w:val="21"/>
          <w:szCs w:val="21"/>
        </w:rPr>
        <w:t xml:space="preserve"> El desarrollo de un trabajo en un ambiente o condiciones de trabajo no sanas afectan el derecho a la salud y el derecho al trabajo. </w:t>
      </w:r>
    </w:p>
    <w:p w14:paraId="2E02FF55"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440A1EF8" w14:textId="77777777" w:rsidR="001E0C21" w:rsidRPr="002B3983" w:rsidRDefault="001E0C21" w:rsidP="001E0C21">
      <w:pPr>
        <w:ind w:left="422" w:right="3"/>
        <w:jc w:val="both"/>
        <w:rPr>
          <w:rFonts w:ascii="Abadi" w:hAnsi="Abadi"/>
          <w:sz w:val="21"/>
          <w:szCs w:val="21"/>
        </w:rPr>
      </w:pPr>
      <w:r w:rsidRPr="002B3983">
        <w:rPr>
          <w:rFonts w:ascii="Abadi" w:hAnsi="Abadi" w:cs="Arial"/>
          <w:b/>
          <w:sz w:val="21"/>
          <w:szCs w:val="21"/>
        </w:rPr>
        <w:t>La igualdad ante la ley:</w:t>
      </w:r>
      <w:r w:rsidRPr="002B3983">
        <w:rPr>
          <w:rFonts w:ascii="Abadi" w:hAnsi="Abadi"/>
          <w:sz w:val="21"/>
          <w:szCs w:val="21"/>
        </w:rPr>
        <w:t xml:space="preserve"> Cuando el acoso laboral está dirigido a una persona específica respecto a las demás, o bien, a ciertos grupos de personas como mujeres, comunidad LGBTTTI u otros, son colocados en una desigualdad antijurídica y por tanto discriminados. </w:t>
      </w:r>
    </w:p>
    <w:p w14:paraId="5352E7A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2E8F0B61"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cs="Arial"/>
          <w:b/>
          <w:sz w:val="21"/>
          <w:szCs w:val="21"/>
        </w:rPr>
        <w:t>El nivel de vida adecuado:</w:t>
      </w:r>
      <w:r w:rsidRPr="002B3983">
        <w:rPr>
          <w:rFonts w:ascii="Abadi" w:hAnsi="Abadi"/>
          <w:sz w:val="21"/>
          <w:szCs w:val="21"/>
        </w:rPr>
        <w:t xml:space="preserve"> Con ese tipo de conductas se pone en riesgo el trabajo y con ello la obtención de ingreso para conseguir otros satisfactores, entre ellos, los que constituyen el nivel de vida adecuado al coartar su acceso. </w:t>
      </w:r>
    </w:p>
    <w:p w14:paraId="40B443CE"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p>
    <w:p w14:paraId="5E9A1F2F" w14:textId="77777777" w:rsidR="001E0C21" w:rsidRPr="002B3983" w:rsidRDefault="001E0C21" w:rsidP="001E0C21">
      <w:pPr>
        <w:spacing w:line="259" w:lineRule="auto"/>
        <w:ind w:left="427"/>
        <w:jc w:val="both"/>
        <w:rPr>
          <w:rFonts w:ascii="Abadi" w:hAnsi="Abadi"/>
          <w:sz w:val="21"/>
          <w:szCs w:val="21"/>
        </w:rPr>
      </w:pPr>
      <w:r w:rsidRPr="002B3983">
        <w:rPr>
          <w:rFonts w:ascii="Abadi" w:hAnsi="Abadi"/>
          <w:sz w:val="21"/>
          <w:szCs w:val="21"/>
        </w:rPr>
        <w:t xml:space="preserve">  </w:t>
      </w:r>
      <w:r w:rsidRPr="002B3983">
        <w:rPr>
          <w:rFonts w:ascii="Abadi" w:hAnsi="Abadi" w:cs="Arial"/>
          <w:b/>
          <w:sz w:val="21"/>
          <w:szCs w:val="21"/>
        </w:rPr>
        <w:t>Caso práctico examinado por la SCJN</w:t>
      </w:r>
      <w:r w:rsidRPr="002B3983">
        <w:rPr>
          <w:rFonts w:ascii="Abadi" w:hAnsi="Abadi" w:cs="Arial"/>
          <w:b/>
          <w:sz w:val="21"/>
          <w:szCs w:val="21"/>
          <w:vertAlign w:val="superscript"/>
        </w:rPr>
        <w:footnoteReference w:id="26"/>
      </w:r>
      <w:r w:rsidRPr="002B3983">
        <w:rPr>
          <w:rFonts w:ascii="Abadi" w:hAnsi="Abadi" w:cs="Arial"/>
          <w:b/>
          <w:sz w:val="21"/>
          <w:szCs w:val="21"/>
        </w:rPr>
        <w:t xml:space="preserve"> </w:t>
      </w:r>
    </w:p>
    <w:p w14:paraId="59AB36BF" w14:textId="77777777" w:rsidR="001E0C21" w:rsidRPr="002B3983" w:rsidRDefault="001E0C21" w:rsidP="001E0C21">
      <w:pPr>
        <w:ind w:left="422" w:right="3"/>
        <w:jc w:val="both"/>
        <w:rPr>
          <w:rFonts w:ascii="Abadi" w:hAnsi="Abadi"/>
          <w:sz w:val="21"/>
          <w:szCs w:val="21"/>
        </w:rPr>
      </w:pPr>
      <w:r w:rsidRPr="002B3983">
        <w:rPr>
          <w:rFonts w:ascii="Abadi" w:hAnsi="Abadi"/>
          <w:sz w:val="21"/>
          <w:szCs w:val="21"/>
        </w:rPr>
        <w:t xml:space="preserve">Una persona ingresó a laborar a la Junta Local de Conciliación y Arbitraje del Valle de Toluca, Estado de México desde el 1° de septiembre de 1998, con el cargo de Secretaría de Acuerdos y que hasta la fecha de la presentación de la demanda de amparo tenía la categoría de auxiliar dictaminador. Posteriormente, en febrero de 2010, se modificó su jornada de trabajo la cual aumentó en una hora y media diaria, sin embargo, su salario no sufrió ninguna modificación. Ante tal situación, la demandante comentó a otra persona que no había recibido la gratificación económica correspondiente, incluso, que era procedente el reclamo de tiempo extraordinario. En atención a dicha conversación –dijo la actora– su jefa directa cometió hostigamiento en su </w:t>
      </w:r>
      <w:r w:rsidRPr="002B3983">
        <w:rPr>
          <w:rFonts w:ascii="Abadi" w:hAnsi="Abadi"/>
          <w:sz w:val="21"/>
          <w:szCs w:val="21"/>
        </w:rPr>
        <w:t xml:space="preserve">contra ya que se le asignaron funciones excesivas, además sostuvo que se le reasignó al área de fotocopiado lo cual le causó un daño moral, pues consistió en un trato denigrante ante sus compañeros, agregó que, dicha reubicación le causó un perjuicio en su salud, dado el estrés y ansiedad que le generó, toda vez que no constituía un área adecuada para el estudio de expedientes y elaboración de dictámenes. Así las cosas, en un juicio ordinario civil, la promovente demandó de la Junta Local de Conciliación y Arbitraje de la entidad ya citada y de otros, el pago de una indemnización por concepto de reparación del daño. Funcionario adscrito a la Unidad de Crónicas de la Dirección General de Casas de la Cultura Jurídica. - 2 - por acoso laboral, discriminación y marginación derivado de la relación laboral desempeñada en su centro de trabajo, además de otras prestaciones. </w:t>
      </w:r>
    </w:p>
    <w:p w14:paraId="18603413" w14:textId="77777777" w:rsidR="001E0C21" w:rsidRPr="002B3983" w:rsidRDefault="001E0C21" w:rsidP="001E0C21">
      <w:pPr>
        <w:spacing w:line="268" w:lineRule="auto"/>
        <w:ind w:left="422"/>
        <w:jc w:val="both"/>
        <w:rPr>
          <w:rFonts w:ascii="Abadi" w:hAnsi="Abadi"/>
          <w:sz w:val="21"/>
          <w:szCs w:val="21"/>
        </w:rPr>
      </w:pPr>
      <w:r w:rsidRPr="002B3983">
        <w:rPr>
          <w:rFonts w:ascii="Abadi" w:hAnsi="Abadi" w:cs="Arial"/>
          <w:b/>
          <w:sz w:val="21"/>
          <w:szCs w:val="21"/>
        </w:rPr>
        <w:t xml:space="preserve">En cuanto a la violencia laboral y docente en lo general: </w:t>
      </w:r>
    </w:p>
    <w:p w14:paraId="3DBA8BF4" w14:textId="77777777" w:rsidR="001E0C21" w:rsidRPr="002B3983" w:rsidRDefault="001E0C21" w:rsidP="001E0C21">
      <w:pPr>
        <w:ind w:left="422" w:right="3"/>
        <w:jc w:val="both"/>
        <w:rPr>
          <w:rFonts w:ascii="Abadi" w:hAnsi="Abadi"/>
          <w:sz w:val="21"/>
          <w:szCs w:val="21"/>
        </w:rPr>
      </w:pPr>
      <w:r w:rsidRPr="002B3983">
        <w:rPr>
          <w:rFonts w:ascii="Abadi" w:hAnsi="Abadi"/>
          <w:sz w:val="21"/>
          <w:szCs w:val="21"/>
        </w:rPr>
        <w:t xml:space="preserve">El Grupo Parlamentario del Partido Revolucionario Institucional considera pertinente establecer en la presente iniciativa de reforma a la fracción III del artículo 6 de la Ley de Acceso de las Mujeres a una Vida Libre de Violencia para el Estado de Guanajuato, para que se adicione que los ámbitos donde ambas se presentan es tanto el sector de la administración pública, estatal o municipal y organismos de la Administración Pública estatal o municipal, así como en el ámbito privado o denominado sector empresarial o de producción de bienes o servicios y cualquier otro centro de trabajo, así como incluso en el seno de una familia que cuente con trabajadoras. </w:t>
      </w:r>
    </w:p>
    <w:p w14:paraId="60394D24" w14:textId="77777777" w:rsidR="00187EB2" w:rsidRDefault="00187EB2" w:rsidP="00187EB2">
      <w:pPr>
        <w:ind w:left="422" w:right="3"/>
        <w:jc w:val="both"/>
        <w:rPr>
          <w:rFonts w:ascii="Abadi" w:hAnsi="Abadi"/>
          <w:sz w:val="21"/>
          <w:szCs w:val="21"/>
        </w:rPr>
      </w:pPr>
    </w:p>
    <w:p w14:paraId="155A627D" w14:textId="67B685D6" w:rsidR="00187EB2" w:rsidRPr="002B3983" w:rsidRDefault="00187EB2" w:rsidP="00187EB2">
      <w:pPr>
        <w:ind w:left="422" w:right="3"/>
        <w:jc w:val="both"/>
        <w:rPr>
          <w:rFonts w:ascii="Abadi" w:hAnsi="Abadi"/>
          <w:sz w:val="21"/>
          <w:szCs w:val="21"/>
        </w:rPr>
      </w:pPr>
      <w:r w:rsidRPr="002B3983">
        <w:rPr>
          <w:rFonts w:ascii="Abadi" w:hAnsi="Abadi"/>
          <w:sz w:val="21"/>
          <w:szCs w:val="21"/>
        </w:rPr>
        <w:t xml:space="preserve">En la actualidad para nadie es desconocido que la violencia tanto laboral, como docente, se puede producir por la orientación sexual de la mujer, lo cual debe ser abarcado con independencia de que exista la violencia sexual, dado que todos los tipos de </w:t>
      </w:r>
      <w:r w:rsidRPr="002B3983">
        <w:rPr>
          <w:rFonts w:ascii="Abadi" w:hAnsi="Abadi"/>
          <w:sz w:val="21"/>
          <w:szCs w:val="21"/>
        </w:rPr>
        <w:lastRenderedPageBreak/>
        <w:t xml:space="preserve">violencia se encuentra interrelacionadas. Ante esto, debemos incluir este ámbito de producción, en la presente iniciativa. </w:t>
      </w:r>
    </w:p>
    <w:p w14:paraId="478123A3" w14:textId="77777777" w:rsidR="00187EB2" w:rsidRDefault="00187EB2" w:rsidP="00187EB2">
      <w:pPr>
        <w:spacing w:line="268" w:lineRule="auto"/>
        <w:ind w:left="422"/>
        <w:jc w:val="both"/>
        <w:rPr>
          <w:rFonts w:ascii="Abadi" w:hAnsi="Abadi" w:cs="Arial"/>
          <w:b/>
          <w:sz w:val="21"/>
          <w:szCs w:val="21"/>
        </w:rPr>
      </w:pPr>
      <w:r w:rsidRPr="002B3983">
        <w:rPr>
          <w:rFonts w:ascii="Abadi" w:hAnsi="Abadi" w:cs="Arial"/>
          <w:b/>
          <w:sz w:val="21"/>
          <w:szCs w:val="21"/>
        </w:rPr>
        <w:t xml:space="preserve">En cuanto a la violencia laboral: </w:t>
      </w:r>
    </w:p>
    <w:p w14:paraId="2A115E4C" w14:textId="77777777" w:rsidR="00187EB2" w:rsidRPr="002B3983" w:rsidRDefault="00187EB2" w:rsidP="00187EB2">
      <w:pPr>
        <w:spacing w:line="268" w:lineRule="auto"/>
        <w:ind w:left="422"/>
        <w:jc w:val="both"/>
        <w:rPr>
          <w:rFonts w:ascii="Abadi" w:hAnsi="Abadi"/>
          <w:sz w:val="21"/>
          <w:szCs w:val="21"/>
        </w:rPr>
      </w:pPr>
    </w:p>
    <w:p w14:paraId="4040EFF8" w14:textId="77777777" w:rsidR="00187EB2" w:rsidRDefault="00187EB2" w:rsidP="00187EB2">
      <w:pPr>
        <w:ind w:left="422" w:right="3"/>
        <w:jc w:val="both"/>
        <w:rPr>
          <w:rFonts w:ascii="Abadi" w:hAnsi="Abadi"/>
          <w:sz w:val="21"/>
          <w:szCs w:val="21"/>
        </w:rPr>
      </w:pPr>
      <w:r w:rsidRPr="002B3983">
        <w:rPr>
          <w:rFonts w:ascii="Abadi" w:hAnsi="Abadi"/>
          <w:sz w:val="21"/>
          <w:szCs w:val="21"/>
        </w:rPr>
        <w:t xml:space="preserve">Los iniciantes hemos analizado los aspectos primordiales, considerando las opiniones de organismos internacionales, instrumentos y criterios y manuales de la Comisión Nacional de Derechos Humanos, para poder proponer que la violencia laboral se presenta en ámbitos en los que se produce un exceso o modificación de la jornada laboral, sin remuneración, con la sola finalidad de mantener a la trabajadora más tiempo y lograr su desequilibrio emocional, familiar y a veces hasta psicológico y económico, puesto que, por ejemplo tendrá que pagar taxi por la limitación en ciertos lugares del transporte público colectivo, que es más económico. Este modo de presión busca que la trabajadora por sí misma renuncie ante la desventajosa situación, pues no recibe el pago adicional correspondiente, máxime la que es madre soltera o aun casada pero que tiene a su cuidado hijos menores de edad. </w:t>
      </w:r>
    </w:p>
    <w:p w14:paraId="6CFBDD60" w14:textId="77777777" w:rsidR="00187EB2" w:rsidRPr="002B3983" w:rsidRDefault="00187EB2" w:rsidP="00187EB2">
      <w:pPr>
        <w:ind w:left="422" w:right="3"/>
        <w:jc w:val="both"/>
        <w:rPr>
          <w:rFonts w:ascii="Abadi" w:hAnsi="Abadi"/>
          <w:sz w:val="21"/>
          <w:szCs w:val="21"/>
        </w:rPr>
      </w:pPr>
    </w:p>
    <w:p w14:paraId="1642C913" w14:textId="77777777" w:rsidR="00187EB2" w:rsidRDefault="00187EB2" w:rsidP="00187EB2">
      <w:pPr>
        <w:ind w:left="422" w:right="3"/>
        <w:jc w:val="both"/>
        <w:rPr>
          <w:rFonts w:ascii="Abadi" w:hAnsi="Abadi"/>
          <w:sz w:val="21"/>
          <w:szCs w:val="21"/>
        </w:rPr>
      </w:pPr>
      <w:r w:rsidRPr="002B3983">
        <w:rPr>
          <w:rFonts w:ascii="Abadi" w:hAnsi="Abadi"/>
          <w:sz w:val="21"/>
          <w:szCs w:val="21"/>
        </w:rPr>
        <w:t xml:space="preserve">Así, en los ámbitos público y privado se presenta la violencia laboral contra la mujer, al serle asignadas actividades denigrantes, es decir, desapegadas a su perfil laboral o profesional. La asignación de tareas que son objetivamente innecesarias a la institución o empresa, o bien, los superiores jerárquicos le asignan tareas personales, como hacer mandados a pie, realizar compras personales, cuidar a los hijos del funcionario o del jefe en la iniciativa privada, fuera de perfil profesional o laboral para el que fue contratado, ello con la finalidad de “enfadar” a la trabajadora. </w:t>
      </w:r>
    </w:p>
    <w:p w14:paraId="0F77A46F" w14:textId="77777777" w:rsidR="00187EB2" w:rsidRPr="002B3983" w:rsidRDefault="00187EB2" w:rsidP="00187EB2">
      <w:pPr>
        <w:ind w:left="422" w:right="3"/>
        <w:jc w:val="both"/>
        <w:rPr>
          <w:rFonts w:ascii="Abadi" w:hAnsi="Abadi"/>
          <w:sz w:val="21"/>
          <w:szCs w:val="21"/>
        </w:rPr>
      </w:pPr>
    </w:p>
    <w:p w14:paraId="1B28986D" w14:textId="77777777" w:rsidR="00187EB2" w:rsidRDefault="00187EB2" w:rsidP="00187EB2">
      <w:pPr>
        <w:ind w:left="422" w:right="3"/>
        <w:jc w:val="both"/>
        <w:rPr>
          <w:rFonts w:ascii="Abadi" w:hAnsi="Abadi"/>
          <w:sz w:val="21"/>
          <w:szCs w:val="21"/>
        </w:rPr>
      </w:pPr>
      <w:r w:rsidRPr="002B3983">
        <w:rPr>
          <w:rFonts w:ascii="Abadi" w:hAnsi="Abadi"/>
          <w:sz w:val="21"/>
          <w:szCs w:val="21"/>
        </w:rPr>
        <w:t xml:space="preserve">Por otro lado, es común que otro ámbito donde se presente la violencia laboral es en los cambios de puesto repentimos, sobre todo, cuando son de menor importancia, sin justificación alguna, o la no asignación de tareas que es conocido como “ley del hielo”, o bien asignar tareas fuera de función en exceso, y de </w:t>
      </w:r>
      <w:r w:rsidRPr="002B3983">
        <w:rPr>
          <w:rFonts w:ascii="Abadi" w:hAnsi="Abadi"/>
          <w:sz w:val="21"/>
          <w:szCs w:val="21"/>
        </w:rPr>
        <w:t xml:space="preserve">dificultad manifiesta al perfil laboral o profesional de contratación. </w:t>
      </w:r>
    </w:p>
    <w:p w14:paraId="241093AC" w14:textId="77777777" w:rsidR="00187EB2" w:rsidRPr="002B3983" w:rsidRDefault="00187EB2" w:rsidP="00187EB2">
      <w:pPr>
        <w:ind w:left="422" w:right="3"/>
        <w:jc w:val="both"/>
        <w:rPr>
          <w:rFonts w:ascii="Abadi" w:hAnsi="Abadi"/>
          <w:sz w:val="21"/>
          <w:szCs w:val="21"/>
        </w:rPr>
      </w:pPr>
    </w:p>
    <w:p w14:paraId="7F6C3BC0" w14:textId="77777777" w:rsidR="00187EB2" w:rsidRPr="002B3983" w:rsidRDefault="00187EB2" w:rsidP="00187EB2">
      <w:pPr>
        <w:ind w:left="422" w:right="3"/>
        <w:jc w:val="both"/>
        <w:rPr>
          <w:rFonts w:ascii="Abadi" w:hAnsi="Abadi"/>
          <w:sz w:val="21"/>
          <w:szCs w:val="21"/>
        </w:rPr>
      </w:pPr>
      <w:r w:rsidRPr="002B3983">
        <w:rPr>
          <w:rFonts w:ascii="Abadi" w:hAnsi="Abadi"/>
          <w:sz w:val="21"/>
          <w:szCs w:val="21"/>
        </w:rPr>
        <w:t xml:space="preserve">Tanto en la iniciativa privada como en la administración pública, es común que un ámbito de aplicación de la violencia laboral sea el tema de los turnos, es decir, asignarle siempre a la mujer turnos nocturnos o de fines de semana, que le complican su vida familiar, con la finalidad de buscar que renuncia por sí misma. </w:t>
      </w:r>
    </w:p>
    <w:p w14:paraId="763D30C1" w14:textId="77777777" w:rsidR="00187EB2" w:rsidRPr="002B3983" w:rsidRDefault="00187EB2" w:rsidP="00187EB2">
      <w:pPr>
        <w:spacing w:line="259" w:lineRule="auto"/>
        <w:ind w:left="427"/>
        <w:jc w:val="both"/>
        <w:rPr>
          <w:rFonts w:ascii="Abadi" w:hAnsi="Abadi"/>
          <w:sz w:val="21"/>
          <w:szCs w:val="21"/>
        </w:rPr>
      </w:pPr>
      <w:r w:rsidRPr="002B3983">
        <w:rPr>
          <w:rFonts w:ascii="Abadi" w:hAnsi="Abadi"/>
          <w:sz w:val="21"/>
          <w:szCs w:val="21"/>
        </w:rPr>
        <w:t xml:space="preserve"> </w:t>
      </w:r>
    </w:p>
    <w:p w14:paraId="02A2FA86" w14:textId="7A21DF18" w:rsidR="00187EB2" w:rsidRPr="002B3983" w:rsidRDefault="00187EB2" w:rsidP="00187EB2">
      <w:pPr>
        <w:spacing w:line="259" w:lineRule="auto"/>
        <w:ind w:left="427"/>
        <w:jc w:val="both"/>
        <w:rPr>
          <w:rFonts w:ascii="Abadi" w:hAnsi="Abadi"/>
          <w:sz w:val="21"/>
          <w:szCs w:val="21"/>
        </w:rPr>
      </w:pPr>
      <w:r w:rsidRPr="002B3983">
        <w:rPr>
          <w:rFonts w:ascii="Abadi" w:hAnsi="Abadi"/>
          <w:sz w:val="21"/>
          <w:szCs w:val="21"/>
        </w:rPr>
        <w:t xml:space="preserve"> Y finalmente, la asignación de turnos que representan, sobre todo en la iniciativa privada, riesgos de traslado para la mujer por los horarios, el transporte, el lugar de ubicación del centro de trabajo, y que, en su caso, la empresa no cuenta con transporte de trabajadores.  </w:t>
      </w:r>
    </w:p>
    <w:p w14:paraId="4171A2C6" w14:textId="77777777" w:rsidR="00187EB2" w:rsidRPr="002B3983" w:rsidRDefault="00187EB2" w:rsidP="00187EB2">
      <w:pPr>
        <w:spacing w:line="259" w:lineRule="auto"/>
        <w:ind w:left="427"/>
        <w:jc w:val="both"/>
        <w:rPr>
          <w:rFonts w:ascii="Abadi" w:hAnsi="Abadi"/>
          <w:sz w:val="21"/>
          <w:szCs w:val="21"/>
        </w:rPr>
      </w:pPr>
      <w:r w:rsidRPr="002B3983">
        <w:rPr>
          <w:rFonts w:ascii="Abadi" w:hAnsi="Abadi"/>
          <w:sz w:val="21"/>
          <w:szCs w:val="21"/>
        </w:rPr>
        <w:t xml:space="preserve"> </w:t>
      </w:r>
    </w:p>
    <w:p w14:paraId="3F7E5355" w14:textId="77777777" w:rsidR="00187EB2" w:rsidRPr="002B3983" w:rsidRDefault="00187EB2" w:rsidP="00187EB2">
      <w:pPr>
        <w:ind w:right="3"/>
        <w:jc w:val="both"/>
        <w:rPr>
          <w:rFonts w:ascii="Abadi" w:hAnsi="Abadi"/>
          <w:sz w:val="21"/>
          <w:szCs w:val="21"/>
        </w:rPr>
      </w:pPr>
      <w:r w:rsidRPr="002B3983">
        <w:rPr>
          <w:rFonts w:ascii="Abadi" w:hAnsi="Abadi"/>
          <w:sz w:val="21"/>
          <w:szCs w:val="21"/>
        </w:rPr>
        <w:t xml:space="preserve">Estos son pues lo ámbitos que consideramos deben ser expresados en la ley a efecto de clarificar y ampliar el espectro de los ámbitos en los que se presente con mayor frecuencia la violencia laboral en contra de las mujeres. </w:t>
      </w:r>
    </w:p>
    <w:p w14:paraId="6C4FC6B5" w14:textId="77777777" w:rsidR="00187EB2" w:rsidRPr="002B3983" w:rsidRDefault="00187EB2" w:rsidP="00187EB2">
      <w:pPr>
        <w:spacing w:line="259" w:lineRule="auto"/>
        <w:jc w:val="both"/>
        <w:rPr>
          <w:rFonts w:ascii="Abadi" w:hAnsi="Abadi"/>
          <w:sz w:val="21"/>
          <w:szCs w:val="21"/>
        </w:rPr>
      </w:pPr>
      <w:r w:rsidRPr="002B3983">
        <w:rPr>
          <w:rFonts w:ascii="Abadi" w:hAnsi="Abadi"/>
          <w:sz w:val="21"/>
          <w:szCs w:val="21"/>
        </w:rPr>
        <w:t xml:space="preserve"> </w:t>
      </w:r>
    </w:p>
    <w:p w14:paraId="4B86FDFF" w14:textId="77777777" w:rsidR="00187EB2" w:rsidRPr="002B3983" w:rsidRDefault="00187EB2" w:rsidP="00187EB2">
      <w:pPr>
        <w:spacing w:line="268" w:lineRule="auto"/>
        <w:jc w:val="both"/>
        <w:rPr>
          <w:rFonts w:ascii="Abadi" w:hAnsi="Abadi"/>
          <w:sz w:val="21"/>
          <w:szCs w:val="21"/>
        </w:rPr>
      </w:pPr>
      <w:r w:rsidRPr="002B3983">
        <w:rPr>
          <w:rFonts w:ascii="Abadi" w:hAnsi="Abadi" w:cs="Arial"/>
          <w:b/>
          <w:sz w:val="21"/>
          <w:szCs w:val="21"/>
        </w:rPr>
        <w:t xml:space="preserve">En cuanto a la violencia docente: </w:t>
      </w:r>
    </w:p>
    <w:p w14:paraId="14CAFD60" w14:textId="77777777" w:rsidR="00187EB2" w:rsidRPr="002B3983" w:rsidRDefault="00187EB2" w:rsidP="00187EB2">
      <w:pPr>
        <w:spacing w:line="259" w:lineRule="auto"/>
        <w:jc w:val="both"/>
        <w:rPr>
          <w:rFonts w:ascii="Abadi" w:hAnsi="Abadi"/>
          <w:sz w:val="21"/>
          <w:szCs w:val="21"/>
        </w:rPr>
      </w:pPr>
      <w:r w:rsidRPr="002B3983">
        <w:rPr>
          <w:rFonts w:ascii="Abadi" w:hAnsi="Abadi" w:cs="Arial"/>
          <w:b/>
          <w:sz w:val="21"/>
          <w:szCs w:val="21"/>
        </w:rPr>
        <w:t xml:space="preserve"> </w:t>
      </w:r>
    </w:p>
    <w:p w14:paraId="4A670844" w14:textId="77777777" w:rsidR="00187EB2" w:rsidRPr="002B3983" w:rsidRDefault="00187EB2" w:rsidP="00187EB2">
      <w:pPr>
        <w:ind w:right="3"/>
        <w:jc w:val="both"/>
        <w:rPr>
          <w:rFonts w:ascii="Abadi" w:hAnsi="Abadi"/>
          <w:sz w:val="21"/>
          <w:szCs w:val="21"/>
        </w:rPr>
      </w:pPr>
      <w:r w:rsidRPr="002B3983">
        <w:rPr>
          <w:rFonts w:ascii="Abadi" w:hAnsi="Abadi"/>
          <w:sz w:val="21"/>
          <w:szCs w:val="21"/>
        </w:rPr>
        <w:t xml:space="preserve">En igual forma, destacar que es posible que se dé o actualice en los ámbitos privado o público.  </w:t>
      </w:r>
    </w:p>
    <w:p w14:paraId="6DB501FA" w14:textId="77777777" w:rsidR="00187EB2" w:rsidRPr="002B3983" w:rsidRDefault="00187EB2" w:rsidP="00187EB2">
      <w:pPr>
        <w:spacing w:line="259" w:lineRule="auto"/>
        <w:jc w:val="both"/>
        <w:rPr>
          <w:rFonts w:ascii="Abadi" w:hAnsi="Abadi"/>
          <w:sz w:val="21"/>
          <w:szCs w:val="21"/>
        </w:rPr>
      </w:pPr>
      <w:r w:rsidRPr="002B3983">
        <w:rPr>
          <w:rFonts w:ascii="Abadi" w:hAnsi="Abadi"/>
          <w:sz w:val="21"/>
          <w:szCs w:val="21"/>
        </w:rPr>
        <w:t xml:space="preserve"> </w:t>
      </w:r>
    </w:p>
    <w:p w14:paraId="5419B587" w14:textId="77777777" w:rsidR="00187EB2" w:rsidRPr="002B3983" w:rsidRDefault="00187EB2" w:rsidP="00187EB2">
      <w:pPr>
        <w:ind w:right="3"/>
        <w:jc w:val="both"/>
        <w:rPr>
          <w:rFonts w:ascii="Abadi" w:hAnsi="Abadi"/>
          <w:sz w:val="21"/>
          <w:szCs w:val="21"/>
        </w:rPr>
      </w:pPr>
      <w:r w:rsidRPr="002B3983">
        <w:rPr>
          <w:rFonts w:ascii="Abadi" w:hAnsi="Abadi"/>
          <w:sz w:val="21"/>
          <w:szCs w:val="21"/>
        </w:rPr>
        <w:t>Además, que se presente en cualquier nivel de educación, es decir, desde el nivel inicial o preescolar (</w:t>
      </w:r>
      <w:proofErr w:type="spellStart"/>
      <w:r w:rsidRPr="002B3983">
        <w:rPr>
          <w:rFonts w:ascii="Abadi" w:hAnsi="Abadi"/>
          <w:sz w:val="21"/>
          <w:szCs w:val="21"/>
        </w:rPr>
        <w:t>kinder</w:t>
      </w:r>
      <w:proofErr w:type="spellEnd"/>
      <w:r w:rsidRPr="002B3983">
        <w:rPr>
          <w:rFonts w:ascii="Abadi" w:hAnsi="Abadi"/>
          <w:sz w:val="21"/>
          <w:szCs w:val="21"/>
        </w:rPr>
        <w:t xml:space="preserve">) hasta el nivel profesional y de posgrado. Dado que es común que, dependiendo del nivel educativo, la calificación se asigne debido a exigencias del docente (regalos, cuotas, participaciones, etc.) o bien, condicionar, con invitaciones a salir, comer, cenar, verificar o citas con la alumna a efecto de otorgar la calificación, hasta la agresión verbal o el acoso por vía telefónica o cualquier otro medio de comunicación de la maestra o maestro con las alumnas. Y finalmente, cuando no se accede, se procede a discriminación dentro del grupo, en clase, equipos, prácticas, laboratorios o eventos académicos, etc. Por ello, consideramos importante incluirlos en la propuesta que se presenta. </w:t>
      </w:r>
    </w:p>
    <w:p w14:paraId="7955D07C" w14:textId="77777777" w:rsidR="00187EB2" w:rsidRPr="002B3983" w:rsidRDefault="00187EB2" w:rsidP="00187EB2">
      <w:pPr>
        <w:spacing w:line="259" w:lineRule="auto"/>
        <w:jc w:val="both"/>
        <w:rPr>
          <w:rFonts w:ascii="Abadi" w:hAnsi="Abadi"/>
          <w:sz w:val="21"/>
          <w:szCs w:val="21"/>
        </w:rPr>
      </w:pPr>
      <w:r w:rsidRPr="002B3983">
        <w:rPr>
          <w:rFonts w:ascii="Abadi" w:hAnsi="Abadi"/>
          <w:sz w:val="21"/>
          <w:szCs w:val="21"/>
        </w:rPr>
        <w:t xml:space="preserve"> </w:t>
      </w:r>
    </w:p>
    <w:p w14:paraId="6C2C1A15" w14:textId="77777777" w:rsidR="00187EB2" w:rsidRPr="002B3983" w:rsidRDefault="00187EB2" w:rsidP="00187EB2">
      <w:pPr>
        <w:ind w:right="3"/>
        <w:jc w:val="both"/>
        <w:rPr>
          <w:rFonts w:ascii="Abadi" w:hAnsi="Abadi"/>
          <w:sz w:val="21"/>
          <w:szCs w:val="21"/>
        </w:rPr>
      </w:pPr>
      <w:r w:rsidRPr="002B3983">
        <w:rPr>
          <w:rFonts w:ascii="Abadi" w:hAnsi="Abadi"/>
          <w:sz w:val="21"/>
          <w:szCs w:val="21"/>
        </w:rPr>
        <w:lastRenderedPageBreak/>
        <w:t xml:space="preserve">De ser aprobada, la presente iniciativa, tendrá los siguientes impactos, de conformidad con el artículo 209 de la Ley Orgánica del Poder Legislativo del Estado de Guanajuato: </w:t>
      </w:r>
    </w:p>
    <w:p w14:paraId="384CF294" w14:textId="77777777" w:rsidR="00EB0A27" w:rsidRDefault="00EB0A27" w:rsidP="00187EB2">
      <w:pPr>
        <w:pStyle w:val="Prrafodelista"/>
        <w:spacing w:line="268" w:lineRule="auto"/>
        <w:ind w:left="0" w:right="2388"/>
        <w:jc w:val="both"/>
        <w:rPr>
          <w:rFonts w:ascii="Abadi" w:hAnsi="Abadi" w:cs="Arial"/>
          <w:b/>
          <w:sz w:val="21"/>
          <w:szCs w:val="21"/>
        </w:rPr>
      </w:pPr>
    </w:p>
    <w:p w14:paraId="72A40A8A" w14:textId="77777777" w:rsidR="00EB0A27" w:rsidRPr="002B3983" w:rsidRDefault="00EB0A27" w:rsidP="005F1CEE">
      <w:pPr>
        <w:numPr>
          <w:ilvl w:val="0"/>
          <w:numId w:val="180"/>
        </w:numPr>
        <w:spacing w:line="257" w:lineRule="auto"/>
        <w:ind w:left="1169" w:right="3" w:hanging="360"/>
        <w:jc w:val="both"/>
        <w:rPr>
          <w:rFonts w:ascii="Abadi" w:hAnsi="Abadi"/>
          <w:sz w:val="21"/>
          <w:szCs w:val="21"/>
        </w:rPr>
      </w:pPr>
      <w:r w:rsidRPr="002B3983">
        <w:rPr>
          <w:rFonts w:ascii="Abadi" w:hAnsi="Abadi" w:cs="Arial"/>
          <w:b/>
          <w:sz w:val="21"/>
          <w:szCs w:val="21"/>
        </w:rPr>
        <w:t xml:space="preserve">Impacto jurídico: </w:t>
      </w:r>
      <w:r w:rsidRPr="002B3983">
        <w:rPr>
          <w:rFonts w:ascii="Abadi" w:hAnsi="Abadi"/>
          <w:sz w:val="21"/>
          <w:szCs w:val="21"/>
        </w:rPr>
        <w:t xml:space="preserve"> Con la presente iniciativa se perfeccionan y amplia el espectro del ámbito donde se presentan la violencia laboral y la violencia docente, en sector público y privado, así como en todos los niveles del sistema educativo en el estado de Guanajuato.  </w:t>
      </w:r>
    </w:p>
    <w:p w14:paraId="1A3555A8" w14:textId="77777777" w:rsidR="00EB0A27" w:rsidRPr="002B3983" w:rsidRDefault="00EB0A27" w:rsidP="00EB0A27">
      <w:pPr>
        <w:spacing w:line="259" w:lineRule="auto"/>
        <w:ind w:left="1147"/>
        <w:jc w:val="both"/>
        <w:rPr>
          <w:rFonts w:ascii="Abadi" w:hAnsi="Abadi"/>
          <w:sz w:val="21"/>
          <w:szCs w:val="21"/>
        </w:rPr>
      </w:pPr>
      <w:r w:rsidRPr="002B3983">
        <w:rPr>
          <w:rFonts w:ascii="Abadi" w:hAnsi="Abadi"/>
          <w:sz w:val="21"/>
          <w:szCs w:val="21"/>
        </w:rPr>
        <w:t xml:space="preserve">  </w:t>
      </w:r>
    </w:p>
    <w:p w14:paraId="0B23DBE3" w14:textId="77777777" w:rsidR="00EB0A27" w:rsidRPr="002B3983" w:rsidRDefault="00EB0A27" w:rsidP="005F1CEE">
      <w:pPr>
        <w:numPr>
          <w:ilvl w:val="0"/>
          <w:numId w:val="180"/>
        </w:numPr>
        <w:spacing w:line="257" w:lineRule="auto"/>
        <w:ind w:left="1169" w:right="3" w:hanging="360"/>
        <w:jc w:val="both"/>
        <w:rPr>
          <w:rFonts w:ascii="Abadi" w:hAnsi="Abadi"/>
          <w:sz w:val="21"/>
          <w:szCs w:val="21"/>
        </w:rPr>
      </w:pPr>
      <w:r w:rsidRPr="002B3983">
        <w:rPr>
          <w:rFonts w:ascii="Abadi" w:hAnsi="Abadi" w:cs="Arial"/>
          <w:b/>
          <w:sz w:val="21"/>
          <w:szCs w:val="21"/>
        </w:rPr>
        <w:t xml:space="preserve">Impacto administrativo: </w:t>
      </w:r>
      <w:r w:rsidRPr="002B3983">
        <w:rPr>
          <w:rFonts w:ascii="Abadi" w:hAnsi="Abadi"/>
          <w:sz w:val="21"/>
          <w:szCs w:val="21"/>
        </w:rPr>
        <w:t xml:space="preserve">No se aprecia impacto administrativo. </w:t>
      </w:r>
    </w:p>
    <w:p w14:paraId="79B73C5F" w14:textId="77777777" w:rsidR="00EB0A27" w:rsidRPr="002B3983" w:rsidRDefault="00EB0A27" w:rsidP="00EB0A27">
      <w:pPr>
        <w:spacing w:line="259" w:lineRule="auto"/>
        <w:ind w:left="427"/>
        <w:jc w:val="both"/>
        <w:rPr>
          <w:rFonts w:ascii="Abadi" w:hAnsi="Abadi"/>
          <w:sz w:val="21"/>
          <w:szCs w:val="21"/>
        </w:rPr>
      </w:pPr>
      <w:r w:rsidRPr="002B3983">
        <w:rPr>
          <w:rFonts w:ascii="Abadi" w:hAnsi="Abadi"/>
          <w:sz w:val="21"/>
          <w:szCs w:val="21"/>
        </w:rPr>
        <w:t xml:space="preserve"> </w:t>
      </w:r>
    </w:p>
    <w:p w14:paraId="05940F76" w14:textId="77777777" w:rsidR="00EB0A27" w:rsidRPr="002B3983" w:rsidRDefault="00EB0A27" w:rsidP="00EB0A27">
      <w:pPr>
        <w:spacing w:line="259" w:lineRule="auto"/>
        <w:ind w:left="427"/>
        <w:jc w:val="both"/>
        <w:rPr>
          <w:rFonts w:ascii="Abadi" w:hAnsi="Abadi"/>
          <w:sz w:val="21"/>
          <w:szCs w:val="21"/>
        </w:rPr>
      </w:pPr>
      <w:r w:rsidRPr="002B3983">
        <w:rPr>
          <w:rFonts w:ascii="Abadi" w:hAnsi="Abadi"/>
          <w:sz w:val="21"/>
          <w:szCs w:val="21"/>
        </w:rPr>
        <w:t xml:space="preserve">  </w:t>
      </w:r>
    </w:p>
    <w:p w14:paraId="1C21DA97" w14:textId="77777777" w:rsidR="00EB0A27" w:rsidRPr="002B3983" w:rsidRDefault="00EB0A27" w:rsidP="005F1CEE">
      <w:pPr>
        <w:numPr>
          <w:ilvl w:val="0"/>
          <w:numId w:val="180"/>
        </w:numPr>
        <w:spacing w:line="257" w:lineRule="auto"/>
        <w:ind w:left="1169" w:right="3" w:hanging="360"/>
        <w:jc w:val="both"/>
        <w:rPr>
          <w:rFonts w:ascii="Abadi" w:hAnsi="Abadi"/>
          <w:sz w:val="21"/>
          <w:szCs w:val="21"/>
        </w:rPr>
      </w:pPr>
      <w:r w:rsidRPr="002B3983">
        <w:rPr>
          <w:rFonts w:ascii="Abadi" w:hAnsi="Abadi" w:cs="Arial"/>
          <w:b/>
          <w:sz w:val="21"/>
          <w:szCs w:val="21"/>
        </w:rPr>
        <w:t xml:space="preserve">Impacto presupuestario: </w:t>
      </w:r>
      <w:r w:rsidRPr="002B3983">
        <w:rPr>
          <w:rFonts w:ascii="Abadi" w:hAnsi="Abadi"/>
          <w:sz w:val="21"/>
          <w:szCs w:val="21"/>
        </w:rPr>
        <w:t xml:space="preserve">No se aprecia impacto presupuestario. </w:t>
      </w:r>
    </w:p>
    <w:p w14:paraId="59CB9996" w14:textId="77777777" w:rsidR="00EB0A27" w:rsidRPr="002B3983" w:rsidRDefault="00EB0A27" w:rsidP="00EB0A27">
      <w:pPr>
        <w:spacing w:line="259" w:lineRule="auto"/>
        <w:ind w:left="1147"/>
        <w:jc w:val="both"/>
        <w:rPr>
          <w:rFonts w:ascii="Abadi" w:hAnsi="Abadi"/>
          <w:sz w:val="21"/>
          <w:szCs w:val="21"/>
        </w:rPr>
      </w:pPr>
      <w:r w:rsidRPr="002B3983">
        <w:rPr>
          <w:rFonts w:ascii="Abadi" w:hAnsi="Abadi"/>
          <w:sz w:val="21"/>
          <w:szCs w:val="21"/>
        </w:rPr>
        <w:t xml:space="preserve">  </w:t>
      </w:r>
    </w:p>
    <w:p w14:paraId="72CFFB50" w14:textId="77777777" w:rsidR="00EB0A27" w:rsidRPr="002B3983" w:rsidRDefault="00EB0A27" w:rsidP="005F1CEE">
      <w:pPr>
        <w:numPr>
          <w:ilvl w:val="0"/>
          <w:numId w:val="180"/>
        </w:numPr>
        <w:spacing w:line="257" w:lineRule="auto"/>
        <w:ind w:left="1169" w:right="3" w:hanging="360"/>
        <w:jc w:val="both"/>
        <w:rPr>
          <w:rFonts w:ascii="Abadi" w:hAnsi="Abadi"/>
          <w:sz w:val="21"/>
          <w:szCs w:val="21"/>
        </w:rPr>
      </w:pPr>
      <w:r w:rsidRPr="002B3983">
        <w:rPr>
          <w:rFonts w:ascii="Abadi" w:hAnsi="Abadi" w:cs="Arial"/>
          <w:b/>
          <w:sz w:val="21"/>
          <w:szCs w:val="21"/>
        </w:rPr>
        <w:t xml:space="preserve">Impacto social: </w:t>
      </w:r>
      <w:r w:rsidRPr="002B3983">
        <w:rPr>
          <w:rFonts w:ascii="Abadi" w:hAnsi="Abadi"/>
          <w:sz w:val="21"/>
          <w:szCs w:val="21"/>
        </w:rPr>
        <w:t xml:space="preserve">Con esta iniciativa, se protegen ámbitos donde se presenta la violencia laboral o docente, para que la mujer tenga herramienta legal a efecto de evitar que se siga realizando estos tipos de violencia traducida en ámbitos que se expresan en la iniciativa. </w:t>
      </w:r>
    </w:p>
    <w:p w14:paraId="2FE91484" w14:textId="77777777" w:rsidR="00EB0A27" w:rsidRPr="002B3983" w:rsidRDefault="00EB0A27" w:rsidP="00EB0A27">
      <w:pPr>
        <w:spacing w:line="259" w:lineRule="auto"/>
        <w:ind w:left="427"/>
        <w:jc w:val="both"/>
        <w:rPr>
          <w:rFonts w:ascii="Abadi" w:hAnsi="Abadi"/>
          <w:sz w:val="21"/>
          <w:szCs w:val="21"/>
        </w:rPr>
      </w:pPr>
      <w:r w:rsidRPr="002B3983">
        <w:rPr>
          <w:rFonts w:ascii="Abadi" w:hAnsi="Abadi"/>
          <w:sz w:val="21"/>
          <w:szCs w:val="21"/>
        </w:rPr>
        <w:t xml:space="preserve"> </w:t>
      </w:r>
    </w:p>
    <w:p w14:paraId="3C6E684C" w14:textId="1BC4C786" w:rsidR="00EB0A27" w:rsidRDefault="00EB0A27" w:rsidP="002308B5">
      <w:pPr>
        <w:pStyle w:val="Prrafodelista"/>
        <w:spacing w:line="268" w:lineRule="auto"/>
        <w:ind w:left="0"/>
        <w:jc w:val="both"/>
        <w:rPr>
          <w:rFonts w:ascii="Abadi" w:hAnsi="Abadi"/>
          <w:sz w:val="21"/>
          <w:szCs w:val="21"/>
        </w:rPr>
      </w:pPr>
      <w:r w:rsidRPr="002B3983">
        <w:rPr>
          <w:rFonts w:ascii="Abadi" w:hAnsi="Abadi"/>
          <w:sz w:val="21"/>
          <w:szCs w:val="21"/>
        </w:rPr>
        <w:t>Por lo anteriormente expuesto, someto a la consideración de este H. Congreso del Estado de Guanajuato el siguiente:</w:t>
      </w:r>
    </w:p>
    <w:p w14:paraId="1A8F8578" w14:textId="77777777" w:rsidR="002308B5" w:rsidRDefault="002308B5" w:rsidP="002308B5">
      <w:pPr>
        <w:pStyle w:val="Prrafodelista"/>
        <w:spacing w:line="268" w:lineRule="auto"/>
        <w:ind w:left="0"/>
        <w:jc w:val="both"/>
        <w:rPr>
          <w:rFonts w:ascii="Abadi" w:hAnsi="Abadi" w:cs="Arial"/>
          <w:b/>
          <w:sz w:val="21"/>
          <w:szCs w:val="21"/>
        </w:rPr>
      </w:pPr>
    </w:p>
    <w:p w14:paraId="2E2F01ED" w14:textId="1EF9D22F" w:rsidR="00157117" w:rsidRPr="00157117" w:rsidRDefault="00157117" w:rsidP="00157117">
      <w:pPr>
        <w:pStyle w:val="Prrafodelista"/>
        <w:spacing w:line="268" w:lineRule="auto"/>
        <w:ind w:left="0"/>
        <w:jc w:val="center"/>
        <w:rPr>
          <w:rFonts w:ascii="Abadi" w:hAnsi="Abadi"/>
          <w:sz w:val="21"/>
          <w:szCs w:val="21"/>
        </w:rPr>
      </w:pPr>
      <w:r w:rsidRPr="00157117">
        <w:rPr>
          <w:rFonts w:ascii="Abadi" w:hAnsi="Abadi" w:cs="Arial"/>
          <w:b/>
          <w:sz w:val="21"/>
          <w:szCs w:val="21"/>
        </w:rPr>
        <w:t>DECRETO.</w:t>
      </w:r>
    </w:p>
    <w:p w14:paraId="4059646D" w14:textId="77777777" w:rsidR="00157117" w:rsidRPr="00157117" w:rsidRDefault="00157117" w:rsidP="00157117">
      <w:pPr>
        <w:widowControl w:val="0"/>
        <w:tabs>
          <w:tab w:val="left" w:pos="2256"/>
        </w:tabs>
        <w:autoSpaceDE w:val="0"/>
        <w:autoSpaceDN w:val="0"/>
        <w:ind w:right="141"/>
        <w:jc w:val="both"/>
        <w:rPr>
          <w:rFonts w:ascii="Abadi" w:hAnsi="Abadi"/>
          <w:b/>
          <w:bCs/>
          <w:sz w:val="21"/>
          <w:szCs w:val="21"/>
        </w:rPr>
      </w:pPr>
    </w:p>
    <w:p w14:paraId="109AC01D" w14:textId="77777777" w:rsidR="00EB5756" w:rsidRPr="00EB5756" w:rsidRDefault="00EB5756" w:rsidP="00EB5756">
      <w:pPr>
        <w:widowControl w:val="0"/>
        <w:tabs>
          <w:tab w:val="left" w:pos="2256"/>
        </w:tabs>
        <w:autoSpaceDE w:val="0"/>
        <w:autoSpaceDN w:val="0"/>
        <w:ind w:right="141"/>
        <w:jc w:val="both"/>
        <w:rPr>
          <w:rFonts w:ascii="Abadi" w:hAnsi="Abadi"/>
          <w:b/>
          <w:bCs/>
          <w:sz w:val="21"/>
          <w:szCs w:val="21"/>
        </w:rPr>
      </w:pPr>
    </w:p>
    <w:p w14:paraId="373C93F4" w14:textId="77777777" w:rsidR="00A84BA2" w:rsidRPr="002B3983" w:rsidRDefault="00A84BA2" w:rsidP="002308B5">
      <w:pPr>
        <w:ind w:right="3"/>
        <w:jc w:val="both"/>
        <w:rPr>
          <w:rFonts w:ascii="Abadi" w:hAnsi="Abadi"/>
          <w:sz w:val="21"/>
          <w:szCs w:val="21"/>
        </w:rPr>
      </w:pPr>
      <w:r w:rsidRPr="002B3983">
        <w:rPr>
          <w:rFonts w:ascii="Abadi" w:hAnsi="Abadi" w:cs="Arial"/>
          <w:b/>
          <w:sz w:val="21"/>
          <w:szCs w:val="21"/>
        </w:rPr>
        <w:t xml:space="preserve">ÚNICO: </w:t>
      </w:r>
      <w:r w:rsidRPr="002B3983">
        <w:rPr>
          <w:rFonts w:ascii="Abadi" w:hAnsi="Abadi"/>
          <w:sz w:val="21"/>
          <w:szCs w:val="21"/>
        </w:rPr>
        <w:t xml:space="preserve">Se reforma la fracción III del artículo 6 de la Ley de Acceso de las Mujeres a una Vida Libre de Violencia para el Estado de Guanajuato, para quedar como sigue: </w:t>
      </w:r>
    </w:p>
    <w:p w14:paraId="2A04BC34" w14:textId="77777777" w:rsidR="00A84BA2" w:rsidRPr="002B3983" w:rsidRDefault="00A84BA2" w:rsidP="002308B5">
      <w:pPr>
        <w:spacing w:line="259" w:lineRule="auto"/>
        <w:ind w:right="3"/>
        <w:jc w:val="both"/>
        <w:rPr>
          <w:rFonts w:ascii="Abadi" w:hAnsi="Abadi"/>
          <w:sz w:val="21"/>
          <w:szCs w:val="21"/>
        </w:rPr>
      </w:pPr>
      <w:r w:rsidRPr="002B3983">
        <w:rPr>
          <w:rFonts w:ascii="Abadi" w:hAnsi="Abadi"/>
          <w:sz w:val="21"/>
          <w:szCs w:val="21"/>
        </w:rPr>
        <w:t xml:space="preserve"> </w:t>
      </w:r>
    </w:p>
    <w:p w14:paraId="12B4D216" w14:textId="77777777" w:rsidR="00A84BA2" w:rsidRPr="002B3983" w:rsidRDefault="00A84BA2" w:rsidP="002308B5">
      <w:pPr>
        <w:spacing w:line="244" w:lineRule="auto"/>
        <w:ind w:right="3"/>
        <w:jc w:val="both"/>
        <w:rPr>
          <w:rFonts w:ascii="Abadi" w:hAnsi="Abadi"/>
          <w:sz w:val="21"/>
          <w:szCs w:val="21"/>
        </w:rPr>
      </w:pPr>
      <w:r w:rsidRPr="002B3983">
        <w:rPr>
          <w:rFonts w:ascii="Abadi" w:hAnsi="Abadi" w:cs="Arial"/>
          <w:b/>
          <w:i/>
          <w:sz w:val="21"/>
          <w:szCs w:val="21"/>
        </w:rPr>
        <w:t xml:space="preserve">“Artículo 6. Los ámbitos en donde se presenta violencia contra las mujeres son: </w:t>
      </w:r>
    </w:p>
    <w:p w14:paraId="3DEC5C80" w14:textId="77777777" w:rsidR="00A84BA2" w:rsidRPr="002B3983" w:rsidRDefault="00A84BA2" w:rsidP="00A84BA2">
      <w:pPr>
        <w:spacing w:line="259" w:lineRule="auto"/>
        <w:ind w:left="427"/>
        <w:jc w:val="both"/>
        <w:rPr>
          <w:rFonts w:ascii="Abadi" w:hAnsi="Abadi"/>
          <w:sz w:val="21"/>
          <w:szCs w:val="21"/>
        </w:rPr>
      </w:pPr>
      <w:r w:rsidRPr="002B3983">
        <w:rPr>
          <w:rFonts w:ascii="Abadi" w:hAnsi="Abadi" w:cs="Arial"/>
          <w:b/>
          <w:i/>
          <w:sz w:val="21"/>
          <w:szCs w:val="21"/>
        </w:rPr>
        <w:t xml:space="preserve"> </w:t>
      </w:r>
    </w:p>
    <w:p w14:paraId="2FA5716B" w14:textId="753CD2EF" w:rsidR="00A84BA2" w:rsidRPr="002B3983" w:rsidRDefault="00A84BA2" w:rsidP="00854044">
      <w:pPr>
        <w:spacing w:line="244" w:lineRule="auto"/>
        <w:ind w:left="284" w:right="-7" w:hanging="284"/>
        <w:jc w:val="both"/>
        <w:rPr>
          <w:rFonts w:ascii="Abadi" w:hAnsi="Abadi"/>
          <w:sz w:val="21"/>
          <w:szCs w:val="21"/>
        </w:rPr>
      </w:pPr>
      <w:r w:rsidRPr="002B3983">
        <w:rPr>
          <w:rFonts w:ascii="Abadi" w:hAnsi="Abadi" w:cs="Arial"/>
          <w:b/>
          <w:sz w:val="21"/>
          <w:szCs w:val="21"/>
        </w:rPr>
        <w:t>III. Laboral y docente</w:t>
      </w:r>
      <w:r w:rsidRPr="002B3983">
        <w:rPr>
          <w:rFonts w:ascii="Abadi" w:hAnsi="Abadi"/>
          <w:sz w:val="21"/>
          <w:szCs w:val="21"/>
        </w:rPr>
        <w:t xml:space="preserve">: es la que se ejerce </w:t>
      </w:r>
      <w:r w:rsidRPr="002B3983">
        <w:rPr>
          <w:rFonts w:ascii="Abadi" w:hAnsi="Abadi" w:cs="Arial"/>
          <w:b/>
          <w:sz w:val="21"/>
          <w:szCs w:val="21"/>
        </w:rPr>
        <w:t>en el ámbito público o privado</w:t>
      </w:r>
      <w:r w:rsidRPr="002B3983">
        <w:rPr>
          <w:rFonts w:ascii="Abadi" w:hAnsi="Abadi"/>
          <w:sz w:val="21"/>
          <w:szCs w:val="21"/>
        </w:rPr>
        <w:t xml:space="preserve">, por las personas que tienen un vínculo laboral, docente o análogo con la víctima, independientemente de la relación jerárquica. Puede consistir en un solo evento dañino o en una serie de eventos </w:t>
      </w:r>
      <w:r w:rsidR="009209D6">
        <w:rPr>
          <w:noProof/>
        </w:rPr>
        <w:drawing>
          <wp:anchor distT="0" distB="0" distL="114300" distR="114300" simplePos="0" relativeHeight="251681792" behindDoc="1" locked="0" layoutInCell="1" allowOverlap="1" wp14:anchorId="22F747EB" wp14:editId="2B5BC32C">
            <wp:simplePos x="0" y="0"/>
            <wp:positionH relativeFrom="column">
              <wp:posOffset>3607435</wp:posOffset>
            </wp:positionH>
            <wp:positionV relativeFrom="paragraph">
              <wp:posOffset>306705</wp:posOffset>
            </wp:positionV>
            <wp:extent cx="1492885" cy="786130"/>
            <wp:effectExtent l="247650" t="228600" r="240665" b="775970"/>
            <wp:wrapTight wrapText="bothSides">
              <wp:wrapPolygon edited="0">
                <wp:start x="-3583" y="-6281"/>
                <wp:lineTo x="-3583" y="42397"/>
                <wp:lineTo x="24806" y="42397"/>
                <wp:lineTo x="24806" y="-6281"/>
                <wp:lineTo x="-3583" y="-6281"/>
              </wp:wrapPolygon>
            </wp:wrapTight>
            <wp:docPr id="712568300" name="Imagen 1" descr="Un hombre con un traje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68300" name="Imagen 1" descr="Un hombre con un traje de color negro&#10;&#10;Descripción generada automáticamente con confianza media"/>
                    <pic:cNvPicPr/>
                  </pic:nvPicPr>
                  <pic:blipFill rotWithShape="1">
                    <a:blip r:embed="rId26" cstate="print">
                      <a:extLst>
                        <a:ext uri="{28A0092B-C50C-407E-A947-70E740481C1C}">
                          <a14:useLocalDpi xmlns:a14="http://schemas.microsoft.com/office/drawing/2010/main" val="0"/>
                        </a:ext>
                      </a:extLst>
                    </a:blip>
                    <a:srcRect b="6325"/>
                    <a:stretch/>
                  </pic:blipFill>
                  <pic:spPr bwMode="auto">
                    <a:xfrm>
                      <a:off x="0" y="0"/>
                      <a:ext cx="1492885" cy="7861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2B3983">
        <w:rPr>
          <w:rFonts w:ascii="Abadi" w:hAnsi="Abadi"/>
          <w:sz w:val="21"/>
          <w:szCs w:val="21"/>
        </w:rPr>
        <w:t xml:space="preserve">cuya suma produce el daño, </w:t>
      </w:r>
      <w:r w:rsidRPr="002B3983">
        <w:rPr>
          <w:rFonts w:ascii="Abadi" w:hAnsi="Abadi" w:cs="Arial"/>
          <w:b/>
          <w:i/>
          <w:sz w:val="21"/>
          <w:szCs w:val="21"/>
        </w:rPr>
        <w:t>por su orientación sexual, exceso o modificación de la jornada laboral sin pago adicional, asignación de actividades denigrantes, innecesarias, personales, sin utilidad, fuera de su perfil de competencias o ante la reasignación de actividad sin justificación, exceso o no asignación de trabajo, asignación de turnos que representan riesgo de seguridad para su traslado; así como en cualquier nivel de educación, el condicionamiento para otorgar calificaciones, agresiones verbales o discriminación grupal o por orientación sexual</w:t>
      </w:r>
      <w:r w:rsidRPr="002B3983">
        <w:rPr>
          <w:rFonts w:ascii="Abadi" w:hAnsi="Abadi"/>
          <w:sz w:val="21"/>
          <w:szCs w:val="21"/>
        </w:rPr>
        <w:t xml:space="preserve">. También incluye el acoso y el hostigamiento </w:t>
      </w:r>
      <w:proofErr w:type="gramStart"/>
      <w:r w:rsidRPr="002B3983">
        <w:rPr>
          <w:rFonts w:ascii="Abadi" w:hAnsi="Abadi"/>
          <w:sz w:val="21"/>
          <w:szCs w:val="21"/>
        </w:rPr>
        <w:t>sexual;...</w:t>
      </w:r>
      <w:proofErr w:type="gramEnd"/>
      <w:r w:rsidRPr="002B3983">
        <w:rPr>
          <w:rFonts w:ascii="Abadi" w:hAnsi="Abadi"/>
          <w:sz w:val="21"/>
          <w:szCs w:val="21"/>
        </w:rPr>
        <w:t xml:space="preserve">” </w:t>
      </w:r>
    </w:p>
    <w:p w14:paraId="3B701DE0" w14:textId="77777777" w:rsidR="00600FBA" w:rsidRDefault="00600FBA" w:rsidP="00600FBA">
      <w:pPr>
        <w:pStyle w:val="Textoindependiente"/>
        <w:spacing w:before="8"/>
        <w:ind w:left="284"/>
        <w:rPr>
          <w:rFonts w:ascii="Abadi" w:hAnsi="Abadi"/>
          <w:sz w:val="21"/>
          <w:szCs w:val="21"/>
        </w:rPr>
      </w:pPr>
    </w:p>
    <w:p w14:paraId="7872C706" w14:textId="77777777" w:rsidR="00993C16" w:rsidRDefault="00993C16" w:rsidP="00993C16">
      <w:pPr>
        <w:spacing w:line="268" w:lineRule="auto"/>
        <w:ind w:left="1276"/>
        <w:jc w:val="both"/>
        <w:rPr>
          <w:rFonts w:ascii="Abadi" w:hAnsi="Abadi" w:cs="Arial"/>
          <w:b/>
          <w:sz w:val="21"/>
          <w:szCs w:val="21"/>
        </w:rPr>
      </w:pPr>
      <w:r w:rsidRPr="002B3983">
        <w:rPr>
          <w:rFonts w:ascii="Abadi" w:hAnsi="Abadi" w:cs="Arial"/>
          <w:b/>
          <w:sz w:val="21"/>
          <w:szCs w:val="21"/>
        </w:rPr>
        <w:t xml:space="preserve">TRANSITORIOS. </w:t>
      </w:r>
    </w:p>
    <w:p w14:paraId="6D5F5415" w14:textId="77777777" w:rsidR="00993C16" w:rsidRPr="002B3983" w:rsidRDefault="00993C16" w:rsidP="00993C16">
      <w:pPr>
        <w:spacing w:line="268" w:lineRule="auto"/>
        <w:ind w:left="1276"/>
        <w:jc w:val="both"/>
        <w:rPr>
          <w:rFonts w:ascii="Abadi" w:hAnsi="Abadi"/>
          <w:sz w:val="21"/>
          <w:szCs w:val="21"/>
        </w:rPr>
      </w:pPr>
    </w:p>
    <w:p w14:paraId="664A276A" w14:textId="77777777" w:rsidR="00993C16" w:rsidRPr="002B3983" w:rsidRDefault="00993C16" w:rsidP="00993C16">
      <w:pPr>
        <w:ind w:right="3"/>
        <w:jc w:val="both"/>
        <w:rPr>
          <w:rFonts w:ascii="Abadi" w:hAnsi="Abadi"/>
          <w:sz w:val="21"/>
          <w:szCs w:val="21"/>
        </w:rPr>
      </w:pPr>
      <w:r w:rsidRPr="002B3983">
        <w:rPr>
          <w:rFonts w:ascii="Abadi" w:hAnsi="Abadi" w:cs="Arial"/>
          <w:b/>
          <w:sz w:val="21"/>
          <w:szCs w:val="21"/>
        </w:rPr>
        <w:t xml:space="preserve">Artículo Único. </w:t>
      </w:r>
      <w:r w:rsidRPr="002B3983">
        <w:rPr>
          <w:rFonts w:ascii="Abadi" w:hAnsi="Abadi"/>
          <w:sz w:val="21"/>
          <w:szCs w:val="21"/>
        </w:rPr>
        <w:t xml:space="preserve">El presente Decreto entrará en vigor al día siguiente de su publicación en el Periódico Oficial del Estado de Guanajuato.  </w:t>
      </w:r>
    </w:p>
    <w:p w14:paraId="45D6FFA0" w14:textId="77777777" w:rsidR="00993C16" w:rsidRPr="002B3983" w:rsidRDefault="00993C16" w:rsidP="00993C16">
      <w:pPr>
        <w:spacing w:line="259" w:lineRule="auto"/>
        <w:ind w:left="489"/>
        <w:jc w:val="both"/>
        <w:rPr>
          <w:rFonts w:ascii="Abadi" w:hAnsi="Abadi"/>
          <w:sz w:val="21"/>
          <w:szCs w:val="21"/>
        </w:rPr>
      </w:pPr>
      <w:r w:rsidRPr="002B3983">
        <w:rPr>
          <w:rFonts w:ascii="Abadi" w:hAnsi="Abadi" w:cs="Arial"/>
          <w:b/>
          <w:sz w:val="21"/>
          <w:szCs w:val="21"/>
        </w:rPr>
        <w:t xml:space="preserve"> </w:t>
      </w:r>
    </w:p>
    <w:p w14:paraId="6419691A" w14:textId="2C05B355" w:rsidR="00993C16" w:rsidRPr="002B3983" w:rsidRDefault="00993C16" w:rsidP="00993C16">
      <w:pPr>
        <w:spacing w:line="268" w:lineRule="auto"/>
        <w:jc w:val="center"/>
        <w:rPr>
          <w:rFonts w:ascii="Abadi" w:hAnsi="Abadi"/>
          <w:sz w:val="21"/>
          <w:szCs w:val="21"/>
        </w:rPr>
      </w:pPr>
      <w:r w:rsidRPr="002B3983">
        <w:rPr>
          <w:rFonts w:ascii="Abadi" w:hAnsi="Abadi" w:cs="Arial"/>
          <w:b/>
          <w:sz w:val="21"/>
          <w:szCs w:val="21"/>
        </w:rPr>
        <w:t xml:space="preserve">Guanajuato, </w:t>
      </w:r>
      <w:proofErr w:type="spellStart"/>
      <w:r w:rsidRPr="002B3983">
        <w:rPr>
          <w:rFonts w:ascii="Abadi" w:hAnsi="Abadi" w:cs="Arial"/>
          <w:b/>
          <w:sz w:val="21"/>
          <w:szCs w:val="21"/>
        </w:rPr>
        <w:t>Gto</w:t>
      </w:r>
      <w:proofErr w:type="spellEnd"/>
      <w:r w:rsidRPr="002B3983">
        <w:rPr>
          <w:rFonts w:ascii="Abadi" w:hAnsi="Abadi" w:cs="Arial"/>
          <w:b/>
          <w:sz w:val="21"/>
          <w:szCs w:val="21"/>
        </w:rPr>
        <w:t>., a 13 de junio de 2023.</w:t>
      </w:r>
    </w:p>
    <w:p w14:paraId="3DE1EB54" w14:textId="71BD9D1E" w:rsidR="00993C16" w:rsidRPr="002B3983" w:rsidRDefault="00993C16" w:rsidP="00993C16">
      <w:pPr>
        <w:spacing w:line="268" w:lineRule="auto"/>
        <w:jc w:val="center"/>
        <w:rPr>
          <w:rFonts w:ascii="Abadi" w:hAnsi="Abadi"/>
          <w:sz w:val="21"/>
          <w:szCs w:val="21"/>
        </w:rPr>
      </w:pPr>
      <w:r w:rsidRPr="002B3983">
        <w:rPr>
          <w:rFonts w:ascii="Abadi" w:hAnsi="Abadi" w:cs="Arial"/>
          <w:b/>
          <w:sz w:val="21"/>
          <w:szCs w:val="21"/>
        </w:rPr>
        <w:t>Diputadas y Diputados integrantes del Grupo Parlamentario del Partido Revolucionario Institucional.</w:t>
      </w:r>
    </w:p>
    <w:p w14:paraId="1F0DCA09" w14:textId="77777777" w:rsidR="00993C16" w:rsidRPr="002B3983" w:rsidRDefault="00993C16" w:rsidP="00993C16">
      <w:pPr>
        <w:spacing w:line="259" w:lineRule="auto"/>
        <w:ind w:left="427"/>
        <w:jc w:val="both"/>
        <w:rPr>
          <w:rFonts w:ascii="Abadi" w:hAnsi="Abadi"/>
          <w:sz w:val="21"/>
          <w:szCs w:val="21"/>
        </w:rPr>
      </w:pPr>
      <w:r w:rsidRPr="002B3983">
        <w:rPr>
          <w:rFonts w:ascii="Abadi" w:hAnsi="Abadi" w:cs="Arial"/>
          <w:b/>
          <w:sz w:val="21"/>
          <w:szCs w:val="21"/>
        </w:rPr>
        <w:t xml:space="preserve"> </w:t>
      </w:r>
    </w:p>
    <w:p w14:paraId="6F0C90E9" w14:textId="77777777" w:rsidR="00993C16" w:rsidRPr="002B3983" w:rsidRDefault="00993C16" w:rsidP="00993C16">
      <w:pPr>
        <w:spacing w:line="268" w:lineRule="auto"/>
        <w:ind w:left="422"/>
        <w:jc w:val="both"/>
        <w:rPr>
          <w:rFonts w:ascii="Abadi" w:hAnsi="Abadi"/>
          <w:sz w:val="21"/>
          <w:szCs w:val="21"/>
        </w:rPr>
      </w:pPr>
      <w:r w:rsidRPr="002B3983">
        <w:rPr>
          <w:rFonts w:ascii="Abadi" w:hAnsi="Abadi" w:cs="Arial"/>
          <w:b/>
          <w:sz w:val="21"/>
          <w:szCs w:val="21"/>
        </w:rPr>
        <w:t xml:space="preserve">DIP. GUSTAVO ADOLFO ALFARO REYES. </w:t>
      </w:r>
    </w:p>
    <w:p w14:paraId="7D482221" w14:textId="632DF52A" w:rsidR="00993C16" w:rsidRPr="002B3983" w:rsidRDefault="00993C16" w:rsidP="00FB6E5D">
      <w:pPr>
        <w:spacing w:line="259" w:lineRule="auto"/>
        <w:ind w:left="427"/>
        <w:jc w:val="both"/>
        <w:rPr>
          <w:rFonts w:ascii="Abadi" w:hAnsi="Abadi"/>
          <w:sz w:val="21"/>
          <w:szCs w:val="21"/>
        </w:rPr>
      </w:pPr>
      <w:r w:rsidRPr="002B3983">
        <w:rPr>
          <w:rFonts w:ascii="Abadi" w:hAnsi="Abadi" w:cs="Arial"/>
          <w:b/>
          <w:sz w:val="21"/>
          <w:szCs w:val="21"/>
        </w:rPr>
        <w:t xml:space="preserve">DIP. RUTH NOEMÍ TISCAREÑO AGOITIA. </w:t>
      </w:r>
    </w:p>
    <w:p w14:paraId="147605D4" w14:textId="7523312F" w:rsidR="00993C16" w:rsidRPr="002B3983" w:rsidRDefault="00993C16" w:rsidP="00FB6E5D">
      <w:pPr>
        <w:spacing w:line="259" w:lineRule="auto"/>
        <w:ind w:left="427"/>
        <w:jc w:val="both"/>
        <w:rPr>
          <w:rFonts w:ascii="Abadi" w:hAnsi="Abadi"/>
          <w:sz w:val="21"/>
          <w:szCs w:val="21"/>
        </w:rPr>
      </w:pPr>
      <w:r w:rsidRPr="002B3983">
        <w:rPr>
          <w:rFonts w:ascii="Abadi" w:hAnsi="Abadi" w:cs="Arial"/>
          <w:b/>
          <w:sz w:val="21"/>
          <w:szCs w:val="21"/>
        </w:rPr>
        <w:t>DIP. ALEJANDRO ARIAS ÁVILA.</w:t>
      </w:r>
      <w:r w:rsidRPr="002B3983">
        <w:rPr>
          <w:rFonts w:ascii="Abadi" w:hAnsi="Abadi"/>
          <w:sz w:val="21"/>
          <w:szCs w:val="21"/>
        </w:rPr>
        <w:t xml:space="preserve"> </w:t>
      </w:r>
    </w:p>
    <w:p w14:paraId="1B8FD889" w14:textId="77777777" w:rsidR="00993C16" w:rsidRDefault="00993C16" w:rsidP="00600FBA">
      <w:pPr>
        <w:pStyle w:val="Textoindependiente"/>
        <w:spacing w:before="8"/>
        <w:ind w:left="284"/>
        <w:rPr>
          <w:rFonts w:ascii="Abadi" w:hAnsi="Abadi"/>
          <w:sz w:val="21"/>
          <w:szCs w:val="21"/>
        </w:rPr>
      </w:pPr>
    </w:p>
    <w:p w14:paraId="481E78BE" w14:textId="77777777" w:rsidR="009209D6" w:rsidRDefault="009209D6" w:rsidP="009209D6">
      <w:pPr>
        <w:ind w:firstLine="427"/>
        <w:jc w:val="both"/>
        <w:rPr>
          <w:rFonts w:ascii="Abadi" w:hAnsi="Abadi"/>
          <w:b/>
          <w:bCs/>
          <w:sz w:val="21"/>
          <w:szCs w:val="21"/>
        </w:rPr>
      </w:pPr>
      <w:r w:rsidRPr="00F932A6">
        <w:rPr>
          <w:rFonts w:ascii="Abadi" w:hAnsi="Abadi"/>
          <w:b/>
          <w:bCs/>
          <w:sz w:val="21"/>
          <w:szCs w:val="21"/>
        </w:rPr>
        <w:t xml:space="preserve">- La </w:t>
      </w:r>
      <w:proofErr w:type="gramStart"/>
      <w:r w:rsidRPr="00F932A6">
        <w:rPr>
          <w:rFonts w:ascii="Abadi" w:hAnsi="Abadi"/>
          <w:b/>
          <w:bCs/>
          <w:sz w:val="21"/>
          <w:szCs w:val="21"/>
        </w:rPr>
        <w:t>Presidencia.-</w:t>
      </w:r>
      <w:proofErr w:type="gramEnd"/>
      <w:r>
        <w:rPr>
          <w:rFonts w:ascii="Abadi" w:hAnsi="Abadi"/>
          <w:sz w:val="21"/>
          <w:szCs w:val="21"/>
        </w:rPr>
        <w:t xml:space="preserve"> A continuación se pide al diputado Gustavo </w:t>
      </w:r>
      <w:r w:rsidRPr="00D65F44">
        <w:rPr>
          <w:rFonts w:ascii="Abadi" w:hAnsi="Abadi"/>
          <w:sz w:val="21"/>
          <w:szCs w:val="21"/>
        </w:rPr>
        <w:t>A</w:t>
      </w:r>
      <w:r>
        <w:rPr>
          <w:rFonts w:ascii="Abadi" w:hAnsi="Abadi"/>
          <w:sz w:val="21"/>
          <w:szCs w:val="21"/>
        </w:rPr>
        <w:t xml:space="preserve">dolfo Reyes para dar lectura, a la exposición de motivos, de la iniciativa correspondiente al punto nueve del orden del día. </w:t>
      </w:r>
      <w:r w:rsidRPr="0071613A">
        <w:rPr>
          <w:rFonts w:ascii="Abadi" w:hAnsi="Abadi"/>
          <w:b/>
          <w:bCs/>
          <w:sz w:val="21"/>
          <w:szCs w:val="21"/>
        </w:rPr>
        <w:t>(ELD 528/LXV-I)</w:t>
      </w:r>
    </w:p>
    <w:p w14:paraId="06F6C253" w14:textId="77777777" w:rsidR="009209D6" w:rsidRDefault="009209D6" w:rsidP="009209D6">
      <w:pPr>
        <w:jc w:val="both"/>
        <w:rPr>
          <w:rFonts w:ascii="Abadi" w:hAnsi="Abadi"/>
          <w:b/>
          <w:bCs/>
          <w:sz w:val="21"/>
          <w:szCs w:val="21"/>
        </w:rPr>
      </w:pPr>
    </w:p>
    <w:p w14:paraId="540AFB7F" w14:textId="77777777" w:rsidR="009209D6" w:rsidRDefault="009209D6" w:rsidP="009209D6">
      <w:pPr>
        <w:ind w:firstLine="708"/>
        <w:jc w:val="both"/>
        <w:rPr>
          <w:rFonts w:ascii="Abadi" w:hAnsi="Abadi"/>
          <w:sz w:val="21"/>
          <w:szCs w:val="21"/>
        </w:rPr>
      </w:pPr>
      <w:r w:rsidRPr="00D1348A">
        <w:rPr>
          <w:rFonts w:ascii="Abadi" w:hAnsi="Abadi"/>
          <w:sz w:val="21"/>
          <w:szCs w:val="21"/>
        </w:rPr>
        <w:t>- Adelante diputado.</w:t>
      </w:r>
    </w:p>
    <w:p w14:paraId="120C342E" w14:textId="77777777" w:rsidR="009209D6" w:rsidRDefault="009209D6" w:rsidP="009209D6">
      <w:pPr>
        <w:ind w:firstLine="708"/>
        <w:jc w:val="both"/>
        <w:rPr>
          <w:rFonts w:ascii="Abadi" w:hAnsi="Abadi"/>
          <w:sz w:val="21"/>
          <w:szCs w:val="21"/>
        </w:rPr>
      </w:pPr>
    </w:p>
    <w:p w14:paraId="445F153F" w14:textId="77777777" w:rsidR="009209D6" w:rsidRDefault="009209D6" w:rsidP="009209D6">
      <w:pPr>
        <w:jc w:val="both"/>
        <w:rPr>
          <w:rFonts w:ascii="Abadi" w:hAnsi="Abadi"/>
          <w:b/>
          <w:bCs/>
          <w:sz w:val="21"/>
          <w:szCs w:val="21"/>
        </w:rPr>
      </w:pPr>
      <w:r w:rsidRPr="00D1348A">
        <w:rPr>
          <w:rFonts w:ascii="Abadi" w:hAnsi="Abadi"/>
          <w:b/>
          <w:bCs/>
          <w:sz w:val="21"/>
          <w:szCs w:val="21"/>
        </w:rPr>
        <w:t>(Sube a tribuna el diputado Gustavo Adolfo Alfaro Reyes, para dar lectura a la exposición de motivos de la iniciativa en referencia)</w:t>
      </w:r>
    </w:p>
    <w:p w14:paraId="0EBEF120" w14:textId="77777777" w:rsidR="009209D6" w:rsidRDefault="009209D6" w:rsidP="009209D6">
      <w:pPr>
        <w:jc w:val="both"/>
        <w:rPr>
          <w:rFonts w:ascii="Abadi" w:hAnsi="Abadi"/>
          <w:b/>
          <w:bCs/>
          <w:sz w:val="21"/>
          <w:szCs w:val="21"/>
        </w:rPr>
      </w:pPr>
    </w:p>
    <w:p w14:paraId="4E3506EE" w14:textId="422BE1DB" w:rsidR="009209D6" w:rsidRPr="00D1348A" w:rsidRDefault="009209D6" w:rsidP="009209D6">
      <w:pPr>
        <w:jc w:val="both"/>
        <w:rPr>
          <w:rFonts w:ascii="Abadi" w:hAnsi="Abadi"/>
          <w:b/>
          <w:bCs/>
          <w:sz w:val="21"/>
          <w:szCs w:val="21"/>
        </w:rPr>
      </w:pPr>
    </w:p>
    <w:p w14:paraId="6357BC0A" w14:textId="77777777" w:rsidR="009209D6" w:rsidRDefault="009209D6" w:rsidP="009209D6">
      <w:pPr>
        <w:jc w:val="both"/>
        <w:rPr>
          <w:rFonts w:ascii="Abadi" w:hAnsi="Abadi"/>
          <w:b/>
          <w:bCs/>
          <w:sz w:val="21"/>
          <w:szCs w:val="21"/>
        </w:rPr>
      </w:pPr>
      <w:r w:rsidRPr="00D1348A">
        <w:rPr>
          <w:rFonts w:ascii="Abadi" w:hAnsi="Abadi"/>
          <w:b/>
          <w:bCs/>
          <w:sz w:val="21"/>
          <w:szCs w:val="21"/>
        </w:rPr>
        <w:t>Diputado Gustavo Adolfo Alfaro Reyes.</w:t>
      </w:r>
    </w:p>
    <w:p w14:paraId="37D5B4D5" w14:textId="77777777" w:rsidR="009209D6" w:rsidRPr="008D2CE5" w:rsidRDefault="009209D6" w:rsidP="009209D6">
      <w:pPr>
        <w:jc w:val="both"/>
        <w:rPr>
          <w:rFonts w:ascii="Abadi" w:hAnsi="Abadi"/>
          <w:sz w:val="21"/>
          <w:szCs w:val="21"/>
        </w:rPr>
      </w:pPr>
      <w:r>
        <w:rPr>
          <w:rFonts w:ascii="Abadi" w:hAnsi="Abadi"/>
          <w:sz w:val="21"/>
          <w:szCs w:val="21"/>
        </w:rPr>
        <w:t xml:space="preserve">- </w:t>
      </w:r>
      <w:r w:rsidRPr="008D2CE5">
        <w:rPr>
          <w:rFonts w:ascii="Abadi" w:hAnsi="Abadi"/>
          <w:sz w:val="21"/>
          <w:szCs w:val="21"/>
        </w:rPr>
        <w:t xml:space="preserve">Gracias presidenta con su permiso saludo con mucho gusto a mis compañeras, </w:t>
      </w:r>
      <w:r w:rsidRPr="008D2CE5">
        <w:rPr>
          <w:rFonts w:ascii="Abadi" w:hAnsi="Abadi"/>
          <w:sz w:val="21"/>
          <w:szCs w:val="21"/>
        </w:rPr>
        <w:lastRenderedPageBreak/>
        <w:t>compañeros diputados de igual manera, a las estudiantes y estudiantes que nos acompañan, en esta casa legislativa a las personas que de igual forma están aquí acompañándonos el día de hoy.</w:t>
      </w:r>
    </w:p>
    <w:p w14:paraId="5D302690" w14:textId="77777777" w:rsidR="009209D6" w:rsidRDefault="009209D6" w:rsidP="009209D6">
      <w:pPr>
        <w:jc w:val="both"/>
        <w:rPr>
          <w:rFonts w:ascii="Abadi" w:hAnsi="Abadi"/>
          <w:sz w:val="21"/>
          <w:szCs w:val="21"/>
        </w:rPr>
      </w:pPr>
    </w:p>
    <w:p w14:paraId="271FEF2C" w14:textId="77777777" w:rsidR="009209D6" w:rsidRDefault="009209D6" w:rsidP="009209D6">
      <w:pPr>
        <w:jc w:val="both"/>
        <w:rPr>
          <w:rFonts w:ascii="Abadi" w:hAnsi="Abadi"/>
          <w:sz w:val="21"/>
          <w:szCs w:val="21"/>
        </w:rPr>
      </w:pPr>
    </w:p>
    <w:p w14:paraId="6FC78CFD" w14:textId="77777777" w:rsidR="009209D6" w:rsidRDefault="009209D6" w:rsidP="009209D6">
      <w:pPr>
        <w:jc w:val="both"/>
        <w:rPr>
          <w:rFonts w:ascii="Abadi" w:hAnsi="Abadi"/>
          <w:sz w:val="21"/>
          <w:szCs w:val="21"/>
        </w:rPr>
      </w:pPr>
    </w:p>
    <w:p w14:paraId="10A66E4A" w14:textId="77777777" w:rsidR="009209D6" w:rsidRDefault="009209D6" w:rsidP="009209D6">
      <w:pPr>
        <w:jc w:val="both"/>
        <w:rPr>
          <w:rFonts w:ascii="Abadi" w:hAnsi="Abadi"/>
          <w:sz w:val="21"/>
          <w:szCs w:val="21"/>
        </w:rPr>
      </w:pPr>
    </w:p>
    <w:p w14:paraId="7F74F164" w14:textId="77777777" w:rsidR="009209D6" w:rsidRDefault="009209D6" w:rsidP="009209D6">
      <w:pPr>
        <w:jc w:val="both"/>
        <w:rPr>
          <w:rFonts w:ascii="Abadi" w:hAnsi="Abadi"/>
          <w:sz w:val="21"/>
          <w:szCs w:val="21"/>
        </w:rPr>
      </w:pPr>
    </w:p>
    <w:p w14:paraId="530D5C9B" w14:textId="77777777" w:rsidR="009209D6" w:rsidRDefault="009209D6" w:rsidP="009209D6">
      <w:pPr>
        <w:jc w:val="both"/>
        <w:rPr>
          <w:rFonts w:ascii="Abadi" w:hAnsi="Abadi"/>
          <w:sz w:val="21"/>
          <w:szCs w:val="21"/>
        </w:rPr>
      </w:pPr>
    </w:p>
    <w:p w14:paraId="071C342A" w14:textId="77777777" w:rsidR="009209D6" w:rsidRDefault="009209D6" w:rsidP="009209D6">
      <w:pPr>
        <w:jc w:val="both"/>
        <w:rPr>
          <w:rFonts w:ascii="Abadi" w:hAnsi="Abadi"/>
          <w:sz w:val="21"/>
          <w:szCs w:val="21"/>
        </w:rPr>
      </w:pPr>
    </w:p>
    <w:p w14:paraId="7569022F" w14:textId="77777777" w:rsidR="009209D6" w:rsidRDefault="009209D6" w:rsidP="009209D6">
      <w:pPr>
        <w:jc w:val="both"/>
        <w:rPr>
          <w:rFonts w:ascii="Abadi" w:hAnsi="Abadi"/>
          <w:sz w:val="21"/>
          <w:szCs w:val="21"/>
        </w:rPr>
      </w:pPr>
    </w:p>
    <w:p w14:paraId="1BE8C968" w14:textId="77777777" w:rsidR="009209D6" w:rsidRDefault="009209D6" w:rsidP="009209D6">
      <w:pPr>
        <w:jc w:val="both"/>
        <w:rPr>
          <w:rFonts w:ascii="Abadi" w:hAnsi="Abadi"/>
          <w:sz w:val="21"/>
          <w:szCs w:val="21"/>
        </w:rPr>
      </w:pPr>
    </w:p>
    <w:p w14:paraId="65CB1B39" w14:textId="77777777" w:rsidR="009209D6" w:rsidRDefault="009209D6" w:rsidP="009209D6">
      <w:pPr>
        <w:jc w:val="both"/>
        <w:rPr>
          <w:rFonts w:ascii="Abadi" w:hAnsi="Abadi"/>
          <w:sz w:val="21"/>
          <w:szCs w:val="21"/>
        </w:rPr>
      </w:pPr>
    </w:p>
    <w:p w14:paraId="25231CA4" w14:textId="77777777" w:rsidR="009209D6" w:rsidRDefault="009209D6" w:rsidP="009209D6">
      <w:pPr>
        <w:jc w:val="both"/>
        <w:rPr>
          <w:rFonts w:ascii="Abadi" w:hAnsi="Abadi"/>
          <w:sz w:val="21"/>
          <w:szCs w:val="21"/>
        </w:rPr>
      </w:pPr>
    </w:p>
    <w:p w14:paraId="7DFB1139" w14:textId="77777777" w:rsidR="009209D6" w:rsidRDefault="009209D6" w:rsidP="009209D6">
      <w:pPr>
        <w:jc w:val="both"/>
        <w:rPr>
          <w:rFonts w:ascii="Abadi" w:hAnsi="Abadi"/>
          <w:sz w:val="21"/>
          <w:szCs w:val="21"/>
        </w:rPr>
      </w:pPr>
    </w:p>
    <w:p w14:paraId="15A2C00F" w14:textId="77777777" w:rsidR="009209D6" w:rsidRDefault="009209D6" w:rsidP="009209D6">
      <w:pPr>
        <w:jc w:val="both"/>
        <w:rPr>
          <w:rFonts w:ascii="Abadi" w:hAnsi="Abadi"/>
          <w:sz w:val="21"/>
          <w:szCs w:val="21"/>
        </w:rPr>
      </w:pPr>
    </w:p>
    <w:p w14:paraId="0B132B48" w14:textId="77777777" w:rsidR="009209D6" w:rsidRDefault="009209D6" w:rsidP="009209D6">
      <w:pPr>
        <w:jc w:val="both"/>
        <w:rPr>
          <w:rFonts w:ascii="Abadi" w:hAnsi="Abadi"/>
          <w:sz w:val="21"/>
          <w:szCs w:val="21"/>
        </w:rPr>
      </w:pPr>
    </w:p>
    <w:p w14:paraId="1C872A1F" w14:textId="1FAEAC42" w:rsidR="009209D6" w:rsidRDefault="009209D6" w:rsidP="009209D6">
      <w:pPr>
        <w:jc w:val="both"/>
        <w:rPr>
          <w:rFonts w:ascii="Abadi" w:hAnsi="Abadi"/>
          <w:sz w:val="21"/>
          <w:szCs w:val="21"/>
        </w:rPr>
      </w:pPr>
      <w:r>
        <w:rPr>
          <w:rFonts w:ascii="Abadi" w:hAnsi="Abadi"/>
          <w:sz w:val="21"/>
          <w:szCs w:val="21"/>
        </w:rPr>
        <w:t xml:space="preserve">- </w:t>
      </w:r>
      <w:r w:rsidRPr="008D2CE5">
        <w:rPr>
          <w:rFonts w:ascii="Abadi" w:hAnsi="Abadi"/>
          <w:sz w:val="21"/>
          <w:szCs w:val="21"/>
        </w:rPr>
        <w:t>Acudo a esta soberanía a presentar la siguiente iniciativa con proyecto de decreto</w:t>
      </w:r>
      <w:r>
        <w:rPr>
          <w:rFonts w:ascii="Abadi" w:hAnsi="Abadi"/>
          <w:sz w:val="21"/>
          <w:szCs w:val="21"/>
        </w:rPr>
        <w:t>,</w:t>
      </w:r>
      <w:r w:rsidRPr="008D2CE5">
        <w:rPr>
          <w:rFonts w:ascii="Abadi" w:hAnsi="Abadi"/>
          <w:sz w:val="21"/>
          <w:szCs w:val="21"/>
        </w:rPr>
        <w:t xml:space="preserve"> por el que se propone la reforma la fracción </w:t>
      </w:r>
      <w:r>
        <w:rPr>
          <w:rFonts w:ascii="Abadi" w:hAnsi="Abadi"/>
          <w:sz w:val="21"/>
          <w:szCs w:val="21"/>
        </w:rPr>
        <w:t xml:space="preserve">III </w:t>
      </w:r>
      <w:r w:rsidRPr="008D2CE5">
        <w:rPr>
          <w:rFonts w:ascii="Abadi" w:hAnsi="Abadi"/>
          <w:sz w:val="21"/>
          <w:szCs w:val="21"/>
        </w:rPr>
        <w:t>del</w:t>
      </w:r>
      <w:r w:rsidRPr="00D65F44">
        <w:rPr>
          <w:rFonts w:ascii="Abadi" w:hAnsi="Abadi"/>
          <w:sz w:val="21"/>
          <w:szCs w:val="21"/>
        </w:rPr>
        <w:t xml:space="preserve"> artículo 6 de la </w:t>
      </w:r>
      <w:r>
        <w:rPr>
          <w:rFonts w:ascii="Abadi" w:hAnsi="Abadi"/>
          <w:sz w:val="21"/>
          <w:szCs w:val="21"/>
        </w:rPr>
        <w:t>L</w:t>
      </w:r>
      <w:r w:rsidRPr="00D65F44">
        <w:rPr>
          <w:rFonts w:ascii="Abadi" w:hAnsi="Abadi"/>
          <w:sz w:val="21"/>
          <w:szCs w:val="21"/>
        </w:rPr>
        <w:t xml:space="preserve">ey de </w:t>
      </w:r>
      <w:r>
        <w:rPr>
          <w:rFonts w:ascii="Abadi" w:hAnsi="Abadi"/>
          <w:sz w:val="21"/>
          <w:szCs w:val="21"/>
        </w:rPr>
        <w:t>A</w:t>
      </w:r>
      <w:r w:rsidRPr="00D65F44">
        <w:rPr>
          <w:rFonts w:ascii="Abadi" w:hAnsi="Abadi"/>
          <w:sz w:val="21"/>
          <w:szCs w:val="21"/>
        </w:rPr>
        <w:t xml:space="preserve">cceso de las </w:t>
      </w:r>
      <w:r>
        <w:rPr>
          <w:rFonts w:ascii="Abadi" w:hAnsi="Abadi"/>
          <w:sz w:val="21"/>
          <w:szCs w:val="21"/>
        </w:rPr>
        <w:t>M</w:t>
      </w:r>
      <w:r w:rsidRPr="00D65F44">
        <w:rPr>
          <w:rFonts w:ascii="Abadi" w:hAnsi="Abadi"/>
          <w:sz w:val="21"/>
          <w:szCs w:val="21"/>
        </w:rPr>
        <w:t xml:space="preserve">ujeres a una </w:t>
      </w:r>
      <w:r>
        <w:rPr>
          <w:rFonts w:ascii="Abadi" w:hAnsi="Abadi"/>
          <w:sz w:val="21"/>
          <w:szCs w:val="21"/>
        </w:rPr>
        <w:t>V</w:t>
      </w:r>
      <w:r w:rsidRPr="00D65F44">
        <w:rPr>
          <w:rFonts w:ascii="Abadi" w:hAnsi="Abadi"/>
          <w:sz w:val="21"/>
          <w:szCs w:val="21"/>
        </w:rPr>
        <w:t xml:space="preserve">ida </w:t>
      </w:r>
      <w:r>
        <w:rPr>
          <w:rFonts w:ascii="Abadi" w:hAnsi="Abadi"/>
          <w:sz w:val="21"/>
          <w:szCs w:val="21"/>
        </w:rPr>
        <w:t>L</w:t>
      </w:r>
      <w:r w:rsidRPr="00D65F44">
        <w:rPr>
          <w:rFonts w:ascii="Abadi" w:hAnsi="Abadi"/>
          <w:sz w:val="21"/>
          <w:szCs w:val="21"/>
        </w:rPr>
        <w:t xml:space="preserve">ibre de </w:t>
      </w:r>
      <w:r>
        <w:rPr>
          <w:rFonts w:ascii="Abadi" w:hAnsi="Abadi"/>
          <w:sz w:val="21"/>
          <w:szCs w:val="21"/>
        </w:rPr>
        <w:t>V</w:t>
      </w:r>
      <w:r w:rsidRPr="00D65F44">
        <w:rPr>
          <w:rFonts w:ascii="Abadi" w:hAnsi="Abadi"/>
          <w:sz w:val="21"/>
          <w:szCs w:val="21"/>
        </w:rPr>
        <w:t xml:space="preserve">iolencia para el </w:t>
      </w:r>
      <w:r>
        <w:rPr>
          <w:rFonts w:ascii="Abadi" w:hAnsi="Abadi"/>
          <w:sz w:val="21"/>
          <w:szCs w:val="21"/>
        </w:rPr>
        <w:t>E</w:t>
      </w:r>
      <w:r w:rsidRPr="00D65F44">
        <w:rPr>
          <w:rFonts w:ascii="Abadi" w:hAnsi="Abadi"/>
          <w:sz w:val="21"/>
          <w:szCs w:val="21"/>
        </w:rPr>
        <w:t>stado de Guanajuato para ampliar los ámbitos donde se presenta la violencia laboral y docente con la finalidad de una mayor protección de la mujer en el sector público y privado así como en cualquier nivel educativo en el estado de Guanajuato conforme a la siguiente exposición de motivos la violencia laboral es uno de los problemas de actualidad tanto para hombres como para mujeres</w:t>
      </w:r>
      <w:r>
        <w:rPr>
          <w:rFonts w:ascii="Abadi" w:hAnsi="Abadi"/>
          <w:sz w:val="21"/>
          <w:szCs w:val="21"/>
        </w:rPr>
        <w:t>,</w:t>
      </w:r>
      <w:r w:rsidRPr="00D65F44">
        <w:rPr>
          <w:rFonts w:ascii="Abadi" w:hAnsi="Abadi"/>
          <w:sz w:val="21"/>
          <w:szCs w:val="21"/>
        </w:rPr>
        <w:t xml:space="preserve"> aun cuando la presente iniciativa está direccionada a la protección de las mujeres no por ello debemos olvidar que el problema es integral porque los trabajadores jóvenes están particularmente expuestos a la violencia en el trabajo debido a que </w:t>
      </w:r>
      <w:r>
        <w:rPr>
          <w:rFonts w:ascii="Abadi" w:hAnsi="Abadi"/>
          <w:sz w:val="21"/>
          <w:szCs w:val="21"/>
        </w:rPr>
        <w:t>a m</w:t>
      </w:r>
      <w:r w:rsidRPr="00D65F44">
        <w:rPr>
          <w:rFonts w:ascii="Abadi" w:hAnsi="Abadi"/>
          <w:sz w:val="21"/>
          <w:szCs w:val="21"/>
        </w:rPr>
        <w:t>enudo ocupan puestos subordinados mientras que las trabajadoras jóvenes están más expuestas a la violencia laboral y sexual por lo que para los iniciantes resulta importante hacer especial mención en la violencia o acoso laboral cometida en contra de mujeres incluidas niñas y adolescentes en el estado</w:t>
      </w:r>
      <w:r>
        <w:rPr>
          <w:rFonts w:ascii="Abadi" w:hAnsi="Abadi"/>
          <w:sz w:val="21"/>
          <w:szCs w:val="21"/>
        </w:rPr>
        <w:t>,</w:t>
      </w:r>
      <w:r w:rsidRPr="00D65F44">
        <w:rPr>
          <w:rFonts w:ascii="Abadi" w:hAnsi="Abadi"/>
          <w:sz w:val="21"/>
          <w:szCs w:val="21"/>
        </w:rPr>
        <w:t xml:space="preserve"> porque la instalación de nuevos centros de trabajo creados derivado de las atracciones de inversión han</w:t>
      </w:r>
      <w:r>
        <w:rPr>
          <w:rFonts w:ascii="Abadi" w:hAnsi="Abadi"/>
          <w:sz w:val="21"/>
          <w:szCs w:val="21"/>
        </w:rPr>
        <w:t xml:space="preserve"> generado lo que conocemos como ciudades industriales donde se ocupa, un gran porcentaje de mujeres obreras considerando otro sector invisible en cuanto a la protección  y atención, ámbito en el que están expuestas reformas, constante a la violencia laboral, sobre todo las jóvenes que presentan perfiles de urgente necesidad de </w:t>
      </w:r>
      <w:r>
        <w:rPr>
          <w:rFonts w:ascii="Abadi" w:hAnsi="Abadi"/>
          <w:sz w:val="21"/>
          <w:szCs w:val="21"/>
        </w:rPr>
        <w:t>trabajo al provenir de zonas de cierta marginación económica, o social, situación que es aprovechada por superiores, compañeros subordinados o bien dentro o fuera de centro laboral, para ejercer dicha violencia,  por lo que este sector debe de estar en la ley, lo anterior no significa que se deja atrás a la mujer que labora dentro de la administración pública, en los ámbitos estatal y municipal, comprendiendo entidades gubernamentales, descentralizadas, o desconcentrada, las que están expuestas a sufrir esta misma violencia, así como las que se desarrollan en el espacio escolar, como alumnas dentro del sistema educativo estatal, en tal orden de ideas en esos ámbitos  de realización de la mujer donde están expuestas la violencia laboral o docente donde se encuentra nuestra atención en la presente iniciativa considerando que dichos ámbitos deben de ser incluidos, con mayor expansividad protectora en la L</w:t>
      </w:r>
      <w:r w:rsidRPr="00D65F44">
        <w:rPr>
          <w:rFonts w:ascii="Abadi" w:hAnsi="Abadi"/>
          <w:sz w:val="21"/>
          <w:szCs w:val="21"/>
        </w:rPr>
        <w:t xml:space="preserve">ey de </w:t>
      </w:r>
      <w:r>
        <w:rPr>
          <w:rFonts w:ascii="Abadi" w:hAnsi="Abadi"/>
          <w:sz w:val="21"/>
          <w:szCs w:val="21"/>
        </w:rPr>
        <w:t>A</w:t>
      </w:r>
      <w:r w:rsidRPr="00D65F44">
        <w:rPr>
          <w:rFonts w:ascii="Abadi" w:hAnsi="Abadi"/>
          <w:sz w:val="21"/>
          <w:szCs w:val="21"/>
        </w:rPr>
        <w:t xml:space="preserve">cceso de las </w:t>
      </w:r>
      <w:r>
        <w:rPr>
          <w:rFonts w:ascii="Abadi" w:hAnsi="Abadi"/>
          <w:sz w:val="21"/>
          <w:szCs w:val="21"/>
        </w:rPr>
        <w:t>M</w:t>
      </w:r>
      <w:r w:rsidRPr="00D65F44">
        <w:rPr>
          <w:rFonts w:ascii="Abadi" w:hAnsi="Abadi"/>
          <w:sz w:val="21"/>
          <w:szCs w:val="21"/>
        </w:rPr>
        <w:t xml:space="preserve">ujeres a una </w:t>
      </w:r>
      <w:r>
        <w:rPr>
          <w:rFonts w:ascii="Abadi" w:hAnsi="Abadi"/>
          <w:sz w:val="21"/>
          <w:szCs w:val="21"/>
        </w:rPr>
        <w:t>V</w:t>
      </w:r>
      <w:r w:rsidRPr="00D65F44">
        <w:rPr>
          <w:rFonts w:ascii="Abadi" w:hAnsi="Abadi"/>
          <w:sz w:val="21"/>
          <w:szCs w:val="21"/>
        </w:rPr>
        <w:t xml:space="preserve">ida </w:t>
      </w:r>
      <w:r>
        <w:rPr>
          <w:rFonts w:ascii="Abadi" w:hAnsi="Abadi"/>
          <w:sz w:val="21"/>
          <w:szCs w:val="21"/>
        </w:rPr>
        <w:t>L</w:t>
      </w:r>
      <w:r w:rsidRPr="00D65F44">
        <w:rPr>
          <w:rFonts w:ascii="Abadi" w:hAnsi="Abadi"/>
          <w:sz w:val="21"/>
          <w:szCs w:val="21"/>
        </w:rPr>
        <w:t xml:space="preserve">ibre de </w:t>
      </w:r>
      <w:r>
        <w:rPr>
          <w:rFonts w:ascii="Abadi" w:hAnsi="Abadi"/>
          <w:sz w:val="21"/>
          <w:szCs w:val="21"/>
        </w:rPr>
        <w:t>V</w:t>
      </w:r>
      <w:r w:rsidRPr="00D65F44">
        <w:rPr>
          <w:rFonts w:ascii="Abadi" w:hAnsi="Abadi"/>
          <w:sz w:val="21"/>
          <w:szCs w:val="21"/>
        </w:rPr>
        <w:t xml:space="preserve">iolencia para el </w:t>
      </w:r>
      <w:r>
        <w:rPr>
          <w:rFonts w:ascii="Abadi" w:hAnsi="Abadi"/>
          <w:sz w:val="21"/>
          <w:szCs w:val="21"/>
        </w:rPr>
        <w:t>E</w:t>
      </w:r>
      <w:r w:rsidRPr="00D65F44">
        <w:rPr>
          <w:rFonts w:ascii="Abadi" w:hAnsi="Abadi"/>
          <w:sz w:val="21"/>
          <w:szCs w:val="21"/>
        </w:rPr>
        <w:t>stado de Guanajuato</w:t>
      </w:r>
      <w:r>
        <w:rPr>
          <w:rFonts w:ascii="Abadi" w:hAnsi="Abadi"/>
          <w:sz w:val="21"/>
          <w:szCs w:val="21"/>
        </w:rPr>
        <w:t xml:space="preserve">. </w:t>
      </w:r>
    </w:p>
    <w:p w14:paraId="379B36D7" w14:textId="77777777" w:rsidR="009209D6" w:rsidRDefault="009209D6" w:rsidP="009209D6">
      <w:pPr>
        <w:jc w:val="both"/>
        <w:rPr>
          <w:rFonts w:ascii="Abadi" w:hAnsi="Abadi"/>
          <w:sz w:val="21"/>
          <w:szCs w:val="21"/>
        </w:rPr>
      </w:pPr>
    </w:p>
    <w:p w14:paraId="08679978" w14:textId="77777777" w:rsidR="009209D6" w:rsidRDefault="009209D6" w:rsidP="009209D6">
      <w:pPr>
        <w:jc w:val="both"/>
        <w:rPr>
          <w:rFonts w:ascii="Abadi" w:hAnsi="Abadi"/>
          <w:sz w:val="21"/>
          <w:szCs w:val="21"/>
        </w:rPr>
      </w:pPr>
      <w:r>
        <w:rPr>
          <w:rFonts w:ascii="Abadi" w:hAnsi="Abadi"/>
          <w:sz w:val="21"/>
          <w:szCs w:val="21"/>
        </w:rPr>
        <w:t xml:space="preserve">- Para ello, los iniciante hemos considerado la opiniones de organismos internacionales, instrumentos, criterios de la Suprema Corte de justicia de la Nación y manuales de las Comisiones de Derechos Humanos, para contar con una base </w:t>
      </w:r>
      <w:proofErr w:type="spellStart"/>
      <w:r>
        <w:rPr>
          <w:rFonts w:ascii="Abadi" w:hAnsi="Abadi"/>
          <w:sz w:val="21"/>
          <w:szCs w:val="21"/>
        </w:rPr>
        <w:t>solida</w:t>
      </w:r>
      <w:proofErr w:type="spellEnd"/>
      <w:r>
        <w:rPr>
          <w:rFonts w:ascii="Abadi" w:hAnsi="Abadi"/>
          <w:sz w:val="21"/>
          <w:szCs w:val="21"/>
        </w:rPr>
        <w:t xml:space="preserve"> y proponer que la violencia laboral se presentara en ámbitos diferentes que deben de ser incluidos en la actual Legislación Local, tales como en el ámbito laboral, cuando se produce un exceso o modificación de la jornada laboral, sin remuneración con la sola finalidad de mantener a la trabajadora más tiempo, o lograr su desequilibrio emocional, familiar y a veces, hasta psicológico o económico, así como hacerle asignadas actividades denigrantes, es decir, desapegadas a su perfil laboral o profesional o bien ordenarles tareas que son objetivamente innecesarias, o de carácter personal, siendo la orientación sexual, también ámbito laboral.</w:t>
      </w:r>
    </w:p>
    <w:p w14:paraId="4C41AB11" w14:textId="77777777" w:rsidR="009209D6" w:rsidRDefault="009209D6" w:rsidP="009209D6">
      <w:pPr>
        <w:jc w:val="both"/>
        <w:rPr>
          <w:rFonts w:ascii="Abadi" w:hAnsi="Abadi"/>
          <w:sz w:val="21"/>
          <w:szCs w:val="21"/>
        </w:rPr>
      </w:pPr>
    </w:p>
    <w:p w14:paraId="09773889" w14:textId="77777777" w:rsidR="009209D6" w:rsidRDefault="009209D6" w:rsidP="009209D6">
      <w:pPr>
        <w:jc w:val="both"/>
        <w:rPr>
          <w:rFonts w:ascii="Abadi" w:hAnsi="Abadi"/>
          <w:sz w:val="21"/>
          <w:szCs w:val="21"/>
        </w:rPr>
      </w:pPr>
      <w:r>
        <w:rPr>
          <w:rFonts w:ascii="Abadi" w:hAnsi="Abadi"/>
          <w:sz w:val="21"/>
          <w:szCs w:val="21"/>
        </w:rPr>
        <w:t xml:space="preserve">- También dicha violencia opera cuando se ordenan cambio de puesto repentinos sin justificación alguna, así como la no asignación de tareas, conocida como ley del hielo, o bien trabajo en exceso, fuera de su función o de dificultad manifiesta que no es coincidente con el perfil laboral o profesional de la trabajadora, otra forma de violencia es la asignación de turnos nocturnos o de fines de </w:t>
      </w:r>
      <w:r>
        <w:rPr>
          <w:rFonts w:ascii="Abadi" w:hAnsi="Abadi"/>
          <w:sz w:val="21"/>
          <w:szCs w:val="21"/>
        </w:rPr>
        <w:lastRenderedPageBreak/>
        <w:t xml:space="preserve">semana, que complican a la mujer su vida familiar, sobre todo cuando </w:t>
      </w:r>
      <w:proofErr w:type="spellStart"/>
      <w:r>
        <w:rPr>
          <w:rFonts w:ascii="Abadi" w:hAnsi="Abadi"/>
          <w:sz w:val="21"/>
          <w:szCs w:val="21"/>
        </w:rPr>
        <w:t>esta</w:t>
      </w:r>
      <w:proofErr w:type="spellEnd"/>
      <w:r>
        <w:rPr>
          <w:rFonts w:ascii="Abadi" w:hAnsi="Abadi"/>
          <w:sz w:val="21"/>
          <w:szCs w:val="21"/>
        </w:rPr>
        <w:t xml:space="preserve"> a cargos de hijos menores de edad, o que le puede representar riesgos de traslado al centro laboral. </w:t>
      </w:r>
    </w:p>
    <w:p w14:paraId="3DC08C21" w14:textId="77777777" w:rsidR="009209D6" w:rsidRDefault="009209D6" w:rsidP="009209D6">
      <w:pPr>
        <w:jc w:val="both"/>
        <w:rPr>
          <w:rFonts w:ascii="Abadi" w:hAnsi="Abadi"/>
          <w:sz w:val="21"/>
          <w:szCs w:val="21"/>
        </w:rPr>
      </w:pPr>
      <w:r>
        <w:rPr>
          <w:rFonts w:ascii="Abadi" w:hAnsi="Abadi"/>
          <w:sz w:val="21"/>
          <w:szCs w:val="21"/>
        </w:rPr>
        <w:t xml:space="preserve">- En el ámbito docente que se presente en cualquier nivel educativo, desde en nivel preescolar hasta el nivel profesional y de posgrado, ambos en el que una calificación alta o aprobatoria se le asigna a alguna alumna solo si cumple, ciertas exigencias del docente, regalos u otras participaciones, etc., o bien se condiciona a la aceptación o no por parte de la alumna a  invitaciones de los profesores o profesoras, fuera de los horarios, o días de clase, pudiendo llegar a la violencia o hasta la agresión verbal, o a coso por vía telefónica o cualquier otro medio,  de comunicación así como la discriminación dentro del grupo incluso por la orientación sexual de la alumna. </w:t>
      </w:r>
    </w:p>
    <w:p w14:paraId="602F002E" w14:textId="77777777" w:rsidR="009209D6" w:rsidRDefault="009209D6" w:rsidP="009209D6">
      <w:pPr>
        <w:jc w:val="both"/>
        <w:rPr>
          <w:rFonts w:ascii="Abadi" w:hAnsi="Abadi"/>
          <w:sz w:val="21"/>
          <w:szCs w:val="21"/>
        </w:rPr>
      </w:pPr>
    </w:p>
    <w:p w14:paraId="1ECC95D9" w14:textId="77777777" w:rsidR="009209D6" w:rsidRDefault="009209D6" w:rsidP="009209D6">
      <w:pPr>
        <w:jc w:val="both"/>
        <w:rPr>
          <w:rFonts w:ascii="Abadi" w:hAnsi="Abadi"/>
          <w:sz w:val="21"/>
          <w:szCs w:val="21"/>
        </w:rPr>
      </w:pPr>
      <w:r>
        <w:rPr>
          <w:rFonts w:ascii="Abadi" w:hAnsi="Abadi"/>
          <w:sz w:val="21"/>
          <w:szCs w:val="21"/>
        </w:rPr>
        <w:t>- Por lo antes señalado, esta fracción parlamentaria, del Partido Revolucionario Institucional, estima que el problema de la violencia laboral y docente en los ámbitos planteados deben de ser incluidos en la L</w:t>
      </w:r>
      <w:r w:rsidRPr="00D65F44">
        <w:rPr>
          <w:rFonts w:ascii="Abadi" w:hAnsi="Abadi"/>
          <w:sz w:val="21"/>
          <w:szCs w:val="21"/>
        </w:rPr>
        <w:t xml:space="preserve">ey de </w:t>
      </w:r>
      <w:r>
        <w:rPr>
          <w:rFonts w:ascii="Abadi" w:hAnsi="Abadi"/>
          <w:sz w:val="21"/>
          <w:szCs w:val="21"/>
        </w:rPr>
        <w:t>A</w:t>
      </w:r>
      <w:r w:rsidRPr="00D65F44">
        <w:rPr>
          <w:rFonts w:ascii="Abadi" w:hAnsi="Abadi"/>
          <w:sz w:val="21"/>
          <w:szCs w:val="21"/>
        </w:rPr>
        <w:t xml:space="preserve">cceso de las </w:t>
      </w:r>
      <w:r>
        <w:rPr>
          <w:rFonts w:ascii="Abadi" w:hAnsi="Abadi"/>
          <w:sz w:val="21"/>
          <w:szCs w:val="21"/>
        </w:rPr>
        <w:t>M</w:t>
      </w:r>
      <w:r w:rsidRPr="00D65F44">
        <w:rPr>
          <w:rFonts w:ascii="Abadi" w:hAnsi="Abadi"/>
          <w:sz w:val="21"/>
          <w:szCs w:val="21"/>
        </w:rPr>
        <w:t xml:space="preserve">ujeres a una </w:t>
      </w:r>
      <w:r>
        <w:rPr>
          <w:rFonts w:ascii="Abadi" w:hAnsi="Abadi"/>
          <w:sz w:val="21"/>
          <w:szCs w:val="21"/>
        </w:rPr>
        <w:t>V</w:t>
      </w:r>
      <w:r w:rsidRPr="00D65F44">
        <w:rPr>
          <w:rFonts w:ascii="Abadi" w:hAnsi="Abadi"/>
          <w:sz w:val="21"/>
          <w:szCs w:val="21"/>
        </w:rPr>
        <w:t xml:space="preserve">ida </w:t>
      </w:r>
      <w:r>
        <w:rPr>
          <w:rFonts w:ascii="Abadi" w:hAnsi="Abadi"/>
          <w:sz w:val="21"/>
          <w:szCs w:val="21"/>
        </w:rPr>
        <w:t>L</w:t>
      </w:r>
      <w:r w:rsidRPr="00D65F44">
        <w:rPr>
          <w:rFonts w:ascii="Abadi" w:hAnsi="Abadi"/>
          <w:sz w:val="21"/>
          <w:szCs w:val="21"/>
        </w:rPr>
        <w:t xml:space="preserve">ibre de </w:t>
      </w:r>
      <w:r>
        <w:rPr>
          <w:rFonts w:ascii="Abadi" w:hAnsi="Abadi"/>
          <w:sz w:val="21"/>
          <w:szCs w:val="21"/>
        </w:rPr>
        <w:t>V</w:t>
      </w:r>
      <w:r w:rsidRPr="00D65F44">
        <w:rPr>
          <w:rFonts w:ascii="Abadi" w:hAnsi="Abadi"/>
          <w:sz w:val="21"/>
          <w:szCs w:val="21"/>
        </w:rPr>
        <w:t xml:space="preserve">iolencia para el </w:t>
      </w:r>
      <w:r>
        <w:rPr>
          <w:rFonts w:ascii="Abadi" w:hAnsi="Abadi"/>
          <w:sz w:val="21"/>
          <w:szCs w:val="21"/>
        </w:rPr>
        <w:t>E</w:t>
      </w:r>
      <w:r w:rsidRPr="00D65F44">
        <w:rPr>
          <w:rFonts w:ascii="Abadi" w:hAnsi="Abadi"/>
          <w:sz w:val="21"/>
          <w:szCs w:val="21"/>
        </w:rPr>
        <w:t>stado de Guanajuato</w:t>
      </w:r>
      <w:r>
        <w:rPr>
          <w:rFonts w:ascii="Abadi" w:hAnsi="Abadi"/>
          <w:sz w:val="21"/>
          <w:szCs w:val="21"/>
        </w:rPr>
        <w:t xml:space="preserve">, a efecto de contar con un mayor </w:t>
      </w:r>
      <w:proofErr w:type="spellStart"/>
      <w:r>
        <w:rPr>
          <w:rFonts w:ascii="Abadi" w:hAnsi="Abadi"/>
          <w:sz w:val="21"/>
          <w:szCs w:val="21"/>
        </w:rPr>
        <w:t>aspectro</w:t>
      </w:r>
      <w:proofErr w:type="spellEnd"/>
      <w:r>
        <w:rPr>
          <w:rFonts w:ascii="Abadi" w:hAnsi="Abadi"/>
          <w:sz w:val="21"/>
          <w:szCs w:val="21"/>
        </w:rPr>
        <w:t xml:space="preserve"> de protección hacia la mujer por lo que consideramos se coadyuba a contar con una herramienta legal que evite el daño laboral y docente, así como hacer efectivo el derecho a una vida libre de violencia. </w:t>
      </w:r>
    </w:p>
    <w:p w14:paraId="2EC56812" w14:textId="77777777" w:rsidR="009209D6" w:rsidRDefault="009209D6" w:rsidP="009209D6">
      <w:pPr>
        <w:jc w:val="both"/>
        <w:rPr>
          <w:rFonts w:ascii="Abadi" w:hAnsi="Abadi"/>
          <w:sz w:val="21"/>
          <w:szCs w:val="21"/>
        </w:rPr>
      </w:pPr>
    </w:p>
    <w:p w14:paraId="299D60BA" w14:textId="77777777" w:rsidR="009209D6" w:rsidRDefault="009209D6" w:rsidP="009209D6">
      <w:pPr>
        <w:jc w:val="both"/>
        <w:rPr>
          <w:rFonts w:ascii="Abadi" w:hAnsi="Abadi"/>
          <w:sz w:val="21"/>
          <w:szCs w:val="21"/>
        </w:rPr>
      </w:pPr>
      <w:r>
        <w:rPr>
          <w:rFonts w:ascii="Abadi" w:hAnsi="Abadi"/>
          <w:sz w:val="21"/>
          <w:szCs w:val="21"/>
        </w:rPr>
        <w:t xml:space="preserve">- La Presente iniciativa, cumple, con los requisitos establecido por los artículos 209 de la Ley Orgánica del Poder Legislativo del Estado de Guanajuato. </w:t>
      </w:r>
    </w:p>
    <w:p w14:paraId="04B667CF" w14:textId="77777777" w:rsidR="009209D6" w:rsidRDefault="009209D6" w:rsidP="009209D6">
      <w:pPr>
        <w:jc w:val="both"/>
        <w:rPr>
          <w:rFonts w:ascii="Abadi" w:hAnsi="Abadi"/>
          <w:sz w:val="21"/>
          <w:szCs w:val="21"/>
        </w:rPr>
      </w:pPr>
    </w:p>
    <w:p w14:paraId="15949092" w14:textId="77777777" w:rsidR="009209D6" w:rsidRDefault="009209D6" w:rsidP="009209D6">
      <w:pPr>
        <w:jc w:val="both"/>
        <w:rPr>
          <w:rFonts w:ascii="Abadi" w:hAnsi="Abadi"/>
          <w:sz w:val="21"/>
          <w:szCs w:val="21"/>
        </w:rPr>
      </w:pPr>
      <w:r>
        <w:rPr>
          <w:rFonts w:ascii="Abadi" w:hAnsi="Abadi"/>
          <w:sz w:val="21"/>
          <w:szCs w:val="21"/>
        </w:rPr>
        <w:t xml:space="preserve">- Por lo anteriormente expuesto someto a consideración de </w:t>
      </w:r>
      <w:proofErr w:type="gramStart"/>
      <w:r>
        <w:rPr>
          <w:rFonts w:ascii="Abadi" w:hAnsi="Abadi"/>
          <w:sz w:val="21"/>
          <w:szCs w:val="21"/>
        </w:rPr>
        <w:t>este  Honorable</w:t>
      </w:r>
      <w:proofErr w:type="gramEnd"/>
      <w:r>
        <w:rPr>
          <w:rFonts w:ascii="Abadi" w:hAnsi="Abadi"/>
          <w:sz w:val="21"/>
          <w:szCs w:val="21"/>
        </w:rPr>
        <w:t xml:space="preserve"> Congreso el siguiente decreto:</w:t>
      </w:r>
    </w:p>
    <w:p w14:paraId="311473A7" w14:textId="77777777" w:rsidR="009209D6" w:rsidRDefault="009209D6" w:rsidP="009209D6">
      <w:pPr>
        <w:jc w:val="both"/>
        <w:rPr>
          <w:rFonts w:ascii="Abadi" w:hAnsi="Abadi"/>
          <w:sz w:val="21"/>
          <w:szCs w:val="21"/>
        </w:rPr>
      </w:pPr>
    </w:p>
    <w:p w14:paraId="7F7AF213" w14:textId="77777777" w:rsidR="009209D6" w:rsidRDefault="009209D6" w:rsidP="009209D6">
      <w:pPr>
        <w:jc w:val="both"/>
        <w:rPr>
          <w:rFonts w:ascii="Abadi" w:hAnsi="Abadi"/>
          <w:sz w:val="21"/>
          <w:szCs w:val="21"/>
        </w:rPr>
      </w:pPr>
      <w:r>
        <w:rPr>
          <w:rFonts w:ascii="Abadi" w:hAnsi="Abadi"/>
          <w:sz w:val="21"/>
          <w:szCs w:val="21"/>
        </w:rPr>
        <w:t xml:space="preserve">- Único, se reforma la fracción III, del artículo 6 de </w:t>
      </w:r>
      <w:proofErr w:type="gramStart"/>
      <w:r>
        <w:rPr>
          <w:rFonts w:ascii="Abadi" w:hAnsi="Abadi"/>
          <w:sz w:val="21"/>
          <w:szCs w:val="21"/>
        </w:rPr>
        <w:t>la  L</w:t>
      </w:r>
      <w:r w:rsidRPr="00D65F44">
        <w:rPr>
          <w:rFonts w:ascii="Abadi" w:hAnsi="Abadi"/>
          <w:sz w:val="21"/>
          <w:szCs w:val="21"/>
        </w:rPr>
        <w:t>ey</w:t>
      </w:r>
      <w:proofErr w:type="gramEnd"/>
      <w:r w:rsidRPr="00D65F44">
        <w:rPr>
          <w:rFonts w:ascii="Abadi" w:hAnsi="Abadi"/>
          <w:sz w:val="21"/>
          <w:szCs w:val="21"/>
        </w:rPr>
        <w:t xml:space="preserve"> de </w:t>
      </w:r>
      <w:r>
        <w:rPr>
          <w:rFonts w:ascii="Abadi" w:hAnsi="Abadi"/>
          <w:sz w:val="21"/>
          <w:szCs w:val="21"/>
        </w:rPr>
        <w:t>A</w:t>
      </w:r>
      <w:r w:rsidRPr="00D65F44">
        <w:rPr>
          <w:rFonts w:ascii="Abadi" w:hAnsi="Abadi"/>
          <w:sz w:val="21"/>
          <w:szCs w:val="21"/>
        </w:rPr>
        <w:t xml:space="preserve">cceso de las </w:t>
      </w:r>
      <w:r>
        <w:rPr>
          <w:rFonts w:ascii="Abadi" w:hAnsi="Abadi"/>
          <w:sz w:val="21"/>
          <w:szCs w:val="21"/>
        </w:rPr>
        <w:t>M</w:t>
      </w:r>
      <w:r w:rsidRPr="00D65F44">
        <w:rPr>
          <w:rFonts w:ascii="Abadi" w:hAnsi="Abadi"/>
          <w:sz w:val="21"/>
          <w:szCs w:val="21"/>
        </w:rPr>
        <w:t xml:space="preserve">ujeres a una </w:t>
      </w:r>
      <w:r>
        <w:rPr>
          <w:rFonts w:ascii="Abadi" w:hAnsi="Abadi"/>
          <w:sz w:val="21"/>
          <w:szCs w:val="21"/>
        </w:rPr>
        <w:t>V</w:t>
      </w:r>
      <w:r w:rsidRPr="00D65F44">
        <w:rPr>
          <w:rFonts w:ascii="Abadi" w:hAnsi="Abadi"/>
          <w:sz w:val="21"/>
          <w:szCs w:val="21"/>
        </w:rPr>
        <w:t xml:space="preserve">ida </w:t>
      </w:r>
      <w:r>
        <w:rPr>
          <w:rFonts w:ascii="Abadi" w:hAnsi="Abadi"/>
          <w:sz w:val="21"/>
          <w:szCs w:val="21"/>
        </w:rPr>
        <w:t>L</w:t>
      </w:r>
      <w:r w:rsidRPr="00D65F44">
        <w:rPr>
          <w:rFonts w:ascii="Abadi" w:hAnsi="Abadi"/>
          <w:sz w:val="21"/>
          <w:szCs w:val="21"/>
        </w:rPr>
        <w:t xml:space="preserve">ibre de </w:t>
      </w:r>
      <w:r>
        <w:rPr>
          <w:rFonts w:ascii="Abadi" w:hAnsi="Abadi"/>
          <w:sz w:val="21"/>
          <w:szCs w:val="21"/>
        </w:rPr>
        <w:t>V</w:t>
      </w:r>
      <w:r w:rsidRPr="00D65F44">
        <w:rPr>
          <w:rFonts w:ascii="Abadi" w:hAnsi="Abadi"/>
          <w:sz w:val="21"/>
          <w:szCs w:val="21"/>
        </w:rPr>
        <w:t xml:space="preserve">iolencia para el </w:t>
      </w:r>
      <w:r>
        <w:rPr>
          <w:rFonts w:ascii="Abadi" w:hAnsi="Abadi"/>
          <w:sz w:val="21"/>
          <w:szCs w:val="21"/>
        </w:rPr>
        <w:t>E</w:t>
      </w:r>
      <w:r w:rsidRPr="00D65F44">
        <w:rPr>
          <w:rFonts w:ascii="Abadi" w:hAnsi="Abadi"/>
          <w:sz w:val="21"/>
          <w:szCs w:val="21"/>
        </w:rPr>
        <w:t>stado de Guanajuato</w:t>
      </w:r>
      <w:r>
        <w:rPr>
          <w:rFonts w:ascii="Abadi" w:hAnsi="Abadi"/>
          <w:sz w:val="21"/>
          <w:szCs w:val="21"/>
        </w:rPr>
        <w:t xml:space="preserve"> para quedar como sigue:</w:t>
      </w:r>
    </w:p>
    <w:p w14:paraId="29163670" w14:textId="77777777" w:rsidR="009209D6" w:rsidRDefault="009209D6" w:rsidP="009209D6">
      <w:pPr>
        <w:jc w:val="both"/>
        <w:rPr>
          <w:rFonts w:ascii="Abadi" w:hAnsi="Abadi"/>
          <w:sz w:val="21"/>
          <w:szCs w:val="21"/>
        </w:rPr>
      </w:pPr>
    </w:p>
    <w:p w14:paraId="4900BD9A" w14:textId="77777777" w:rsidR="009209D6" w:rsidRDefault="009209D6" w:rsidP="009209D6">
      <w:pPr>
        <w:jc w:val="both"/>
        <w:rPr>
          <w:rFonts w:ascii="Abadi" w:hAnsi="Abadi"/>
          <w:sz w:val="21"/>
          <w:szCs w:val="21"/>
        </w:rPr>
      </w:pPr>
      <w:r>
        <w:rPr>
          <w:rFonts w:ascii="Abadi" w:hAnsi="Abadi"/>
          <w:sz w:val="21"/>
          <w:szCs w:val="21"/>
        </w:rPr>
        <w:tab/>
        <w:t xml:space="preserve">- Artículo 6, los ámbitos en donde se presenta violencia contra las mujeres fracción III, laboral y docente es la que se ejerce, en el ámbito público o privado, por las personas que tienen un vínculo laboral docente o análogo con la víctima independientemente de </w:t>
      </w:r>
      <w:r>
        <w:rPr>
          <w:rFonts w:ascii="Abadi" w:hAnsi="Abadi"/>
          <w:sz w:val="21"/>
          <w:szCs w:val="21"/>
        </w:rPr>
        <w:t>la relación jerárquica, puede constituir en el solo evento dañino en una serie de eventos cuya suma produce el daño, o su orientación sexual, exceso modificación  de la jornada laboral sin pago adicional, asignación de actividades denigrantes, innecesarias, personales sin utilidad, fuera de su perfil de competencia, o ante la reasignación de actividades sin justificación, exceso o no actividades de trabajo, asignación de turnos que representan riesgos de seguridad para su traslado, así como en cualquier nivel de educación, el condicionamiento para otorgar, calificaciones agresiones verbales o discriminación grupal o por orientación sexual, también incluye el acoso y el hostigamiento sexual.</w:t>
      </w:r>
    </w:p>
    <w:p w14:paraId="2AA5B638" w14:textId="54332434" w:rsidR="009209D6" w:rsidRDefault="009209D6" w:rsidP="009209D6">
      <w:pPr>
        <w:jc w:val="both"/>
        <w:rPr>
          <w:rFonts w:ascii="Abadi" w:hAnsi="Abadi"/>
          <w:sz w:val="21"/>
          <w:szCs w:val="21"/>
        </w:rPr>
      </w:pPr>
      <w:r>
        <w:rPr>
          <w:rFonts w:ascii="Abadi" w:hAnsi="Abadi"/>
          <w:sz w:val="21"/>
          <w:szCs w:val="21"/>
        </w:rPr>
        <w:t xml:space="preserve"> </w:t>
      </w:r>
    </w:p>
    <w:p w14:paraId="324C4ACD" w14:textId="77777777" w:rsidR="009209D6" w:rsidRDefault="009209D6" w:rsidP="009209D6">
      <w:pPr>
        <w:jc w:val="both"/>
        <w:rPr>
          <w:rFonts w:ascii="Abadi" w:hAnsi="Abadi"/>
          <w:sz w:val="21"/>
          <w:szCs w:val="21"/>
        </w:rPr>
      </w:pPr>
      <w:r>
        <w:rPr>
          <w:rFonts w:ascii="Abadi" w:hAnsi="Abadi"/>
          <w:sz w:val="21"/>
          <w:szCs w:val="21"/>
        </w:rPr>
        <w:t xml:space="preserve">- Transitorio. </w:t>
      </w:r>
    </w:p>
    <w:p w14:paraId="2A2D8998" w14:textId="77777777" w:rsidR="009209D6" w:rsidRDefault="009209D6" w:rsidP="009209D6">
      <w:pPr>
        <w:jc w:val="both"/>
        <w:rPr>
          <w:rFonts w:ascii="Abadi" w:hAnsi="Abadi"/>
          <w:sz w:val="21"/>
          <w:szCs w:val="21"/>
        </w:rPr>
      </w:pPr>
    </w:p>
    <w:p w14:paraId="33DE66C0" w14:textId="77777777" w:rsidR="009209D6" w:rsidRDefault="009209D6" w:rsidP="009209D6">
      <w:pPr>
        <w:jc w:val="both"/>
        <w:rPr>
          <w:rFonts w:ascii="Abadi" w:hAnsi="Abadi"/>
          <w:sz w:val="21"/>
          <w:szCs w:val="21"/>
        </w:rPr>
      </w:pPr>
      <w:r>
        <w:rPr>
          <w:rFonts w:ascii="Abadi" w:hAnsi="Abadi"/>
          <w:sz w:val="21"/>
          <w:szCs w:val="21"/>
        </w:rPr>
        <w:t>- Artículo único, el presente decreto entrara en vigor, al día siguiente de su publicación en el Periódico Oficial del Estado de Guanajuato.</w:t>
      </w:r>
    </w:p>
    <w:p w14:paraId="2FF50B5A" w14:textId="77777777" w:rsidR="009209D6" w:rsidRDefault="009209D6" w:rsidP="009209D6">
      <w:pPr>
        <w:jc w:val="both"/>
        <w:rPr>
          <w:rFonts w:ascii="Abadi" w:hAnsi="Abadi"/>
          <w:sz w:val="21"/>
          <w:szCs w:val="21"/>
        </w:rPr>
      </w:pPr>
    </w:p>
    <w:p w14:paraId="7618AA24" w14:textId="77777777" w:rsidR="009209D6" w:rsidRDefault="009209D6" w:rsidP="009209D6">
      <w:pPr>
        <w:jc w:val="both"/>
        <w:rPr>
          <w:rFonts w:ascii="Abadi" w:hAnsi="Abadi"/>
          <w:sz w:val="21"/>
          <w:szCs w:val="21"/>
        </w:rPr>
      </w:pPr>
      <w:r>
        <w:rPr>
          <w:rFonts w:ascii="Abadi" w:hAnsi="Abadi"/>
          <w:sz w:val="21"/>
          <w:szCs w:val="21"/>
        </w:rPr>
        <w:t>- Es cuanto Presidenta.</w:t>
      </w:r>
    </w:p>
    <w:p w14:paraId="2068CC8D" w14:textId="77777777" w:rsidR="009209D6" w:rsidRDefault="009209D6" w:rsidP="009209D6">
      <w:pPr>
        <w:jc w:val="both"/>
        <w:rPr>
          <w:rFonts w:ascii="Abadi" w:hAnsi="Abadi"/>
          <w:sz w:val="21"/>
          <w:szCs w:val="21"/>
        </w:rPr>
      </w:pPr>
    </w:p>
    <w:p w14:paraId="2B44117A" w14:textId="77777777" w:rsidR="009209D6" w:rsidRDefault="009209D6" w:rsidP="009209D6">
      <w:pPr>
        <w:jc w:val="both"/>
        <w:rPr>
          <w:rFonts w:ascii="Abadi" w:hAnsi="Abadi"/>
          <w:sz w:val="21"/>
          <w:szCs w:val="21"/>
        </w:rPr>
      </w:pPr>
      <w:r>
        <w:rPr>
          <w:rFonts w:ascii="Abadi" w:hAnsi="Abadi"/>
          <w:sz w:val="21"/>
          <w:szCs w:val="21"/>
        </w:rPr>
        <w:t xml:space="preserve">- ¡Muchas gracias diputado! </w:t>
      </w:r>
    </w:p>
    <w:p w14:paraId="00F612E5" w14:textId="77777777" w:rsidR="009209D6" w:rsidRDefault="009209D6" w:rsidP="009209D6">
      <w:pPr>
        <w:jc w:val="both"/>
        <w:rPr>
          <w:rFonts w:ascii="Abadi" w:hAnsi="Abadi"/>
          <w:sz w:val="21"/>
          <w:szCs w:val="21"/>
        </w:rPr>
      </w:pPr>
    </w:p>
    <w:p w14:paraId="6D5F4C76" w14:textId="04FC2F0E" w:rsidR="009209D6" w:rsidRDefault="009209D6" w:rsidP="009209D6">
      <w:pPr>
        <w:ind w:left="567" w:right="1183"/>
        <w:jc w:val="both"/>
        <w:rPr>
          <w:rFonts w:ascii="Abadi" w:hAnsi="Abadi"/>
          <w:b/>
          <w:bCs/>
          <w:i/>
          <w:iCs/>
          <w:sz w:val="21"/>
          <w:szCs w:val="21"/>
          <w:u w:val="single"/>
        </w:rPr>
      </w:pPr>
      <w:r w:rsidRPr="00794E3D">
        <w:rPr>
          <w:rFonts w:ascii="Abadi" w:hAnsi="Abadi"/>
          <w:b/>
          <w:bCs/>
          <w:i/>
          <w:iCs/>
          <w:sz w:val="21"/>
          <w:szCs w:val="21"/>
          <w:u w:val="single"/>
        </w:rPr>
        <w:t>Se turna a la Comisión para la Igualdad de Género, con fundamento en el artículo 116 fracción III, de nuestra Ley Orgánica, para su estudio y dictaminación</w:t>
      </w:r>
      <w:r>
        <w:rPr>
          <w:rFonts w:ascii="Abadi" w:hAnsi="Abadi"/>
          <w:b/>
          <w:bCs/>
          <w:i/>
          <w:iCs/>
          <w:sz w:val="21"/>
          <w:szCs w:val="21"/>
          <w:u w:val="single"/>
        </w:rPr>
        <w:t>.</w:t>
      </w:r>
    </w:p>
    <w:p w14:paraId="4D5A29F0" w14:textId="77777777" w:rsidR="009209D6" w:rsidRPr="00794E3D" w:rsidRDefault="009209D6" w:rsidP="009209D6">
      <w:pPr>
        <w:ind w:left="567" w:right="1183"/>
        <w:jc w:val="both"/>
        <w:rPr>
          <w:rFonts w:ascii="Abadi" w:hAnsi="Abadi"/>
          <w:b/>
          <w:bCs/>
          <w:i/>
          <w:iCs/>
          <w:sz w:val="21"/>
          <w:szCs w:val="21"/>
          <w:u w:val="single"/>
        </w:rPr>
      </w:pPr>
    </w:p>
    <w:p w14:paraId="7C052E38" w14:textId="77777777" w:rsidR="009209D6" w:rsidRDefault="009209D6" w:rsidP="009209D6">
      <w:pPr>
        <w:jc w:val="both"/>
        <w:rPr>
          <w:rFonts w:ascii="Abadi" w:hAnsi="Abadi"/>
          <w:sz w:val="21"/>
          <w:szCs w:val="21"/>
        </w:rPr>
      </w:pPr>
      <w:r>
        <w:rPr>
          <w:rFonts w:ascii="Abadi" w:hAnsi="Abadi"/>
          <w:sz w:val="21"/>
          <w:szCs w:val="21"/>
        </w:rPr>
        <w:tab/>
      </w:r>
      <w:r w:rsidRPr="00794E3D">
        <w:rPr>
          <w:rFonts w:ascii="Abadi" w:hAnsi="Abadi"/>
          <w:b/>
          <w:bCs/>
          <w:sz w:val="21"/>
          <w:szCs w:val="21"/>
        </w:rPr>
        <w:t xml:space="preserve">- La </w:t>
      </w:r>
      <w:proofErr w:type="gramStart"/>
      <w:r w:rsidRPr="00794E3D">
        <w:rPr>
          <w:rFonts w:ascii="Abadi" w:hAnsi="Abadi"/>
          <w:b/>
          <w:bCs/>
          <w:sz w:val="21"/>
          <w:szCs w:val="21"/>
        </w:rPr>
        <w:t>Presidencia.-</w:t>
      </w:r>
      <w:proofErr w:type="gramEnd"/>
      <w:r>
        <w:rPr>
          <w:rFonts w:ascii="Abadi" w:hAnsi="Abadi"/>
          <w:sz w:val="21"/>
          <w:szCs w:val="21"/>
        </w:rPr>
        <w:t xml:space="preserve"> </w:t>
      </w:r>
      <w:r w:rsidRPr="00D65F44">
        <w:rPr>
          <w:rFonts w:ascii="Abadi" w:hAnsi="Abadi"/>
          <w:sz w:val="21"/>
          <w:szCs w:val="21"/>
        </w:rPr>
        <w:t xml:space="preserve">Se da la más cordial bienvenida a los alumnos docentes del </w:t>
      </w:r>
      <w:r>
        <w:rPr>
          <w:rFonts w:ascii="Abadi" w:hAnsi="Abadi"/>
          <w:sz w:val="21"/>
          <w:szCs w:val="21"/>
        </w:rPr>
        <w:t>C</w:t>
      </w:r>
      <w:r w:rsidRPr="00D65F44">
        <w:rPr>
          <w:rFonts w:ascii="Abadi" w:hAnsi="Abadi"/>
          <w:sz w:val="21"/>
          <w:szCs w:val="21"/>
        </w:rPr>
        <w:t xml:space="preserve">entro de </w:t>
      </w:r>
      <w:r>
        <w:rPr>
          <w:rFonts w:ascii="Abadi" w:hAnsi="Abadi"/>
          <w:sz w:val="21"/>
          <w:szCs w:val="21"/>
        </w:rPr>
        <w:t>B</w:t>
      </w:r>
      <w:r w:rsidRPr="00D65F44">
        <w:rPr>
          <w:rFonts w:ascii="Abadi" w:hAnsi="Abadi"/>
          <w:sz w:val="21"/>
          <w:szCs w:val="21"/>
        </w:rPr>
        <w:t xml:space="preserve">achillerato </w:t>
      </w:r>
      <w:r>
        <w:rPr>
          <w:rFonts w:ascii="Abadi" w:hAnsi="Abadi"/>
          <w:sz w:val="21"/>
          <w:szCs w:val="21"/>
        </w:rPr>
        <w:t>T</w:t>
      </w:r>
      <w:r w:rsidRPr="00D65F44">
        <w:rPr>
          <w:rFonts w:ascii="Abadi" w:hAnsi="Abadi"/>
          <w:sz w:val="21"/>
          <w:szCs w:val="21"/>
        </w:rPr>
        <w:t xml:space="preserve">ecnológico </w:t>
      </w:r>
      <w:r>
        <w:rPr>
          <w:rFonts w:ascii="Abadi" w:hAnsi="Abadi"/>
          <w:sz w:val="21"/>
          <w:szCs w:val="21"/>
        </w:rPr>
        <w:t>A</w:t>
      </w:r>
      <w:r w:rsidRPr="00D65F44">
        <w:rPr>
          <w:rFonts w:ascii="Abadi" w:hAnsi="Abadi"/>
          <w:sz w:val="21"/>
          <w:szCs w:val="21"/>
        </w:rPr>
        <w:t xml:space="preserve">gropecuario número 220 del municipio de Irapuato invitados a este </w:t>
      </w:r>
      <w:r>
        <w:rPr>
          <w:rFonts w:ascii="Abadi" w:hAnsi="Abadi"/>
          <w:sz w:val="21"/>
          <w:szCs w:val="21"/>
        </w:rPr>
        <w:t>C</w:t>
      </w:r>
      <w:r w:rsidRPr="00D65F44">
        <w:rPr>
          <w:rFonts w:ascii="Abadi" w:hAnsi="Abadi"/>
          <w:sz w:val="21"/>
          <w:szCs w:val="21"/>
        </w:rPr>
        <w:t>ongreso</w:t>
      </w:r>
      <w:r>
        <w:rPr>
          <w:rFonts w:ascii="Abadi" w:hAnsi="Abadi"/>
          <w:sz w:val="21"/>
          <w:szCs w:val="21"/>
        </w:rPr>
        <w:t>;</w:t>
      </w:r>
      <w:r w:rsidRPr="00D65F44">
        <w:rPr>
          <w:rFonts w:ascii="Abadi" w:hAnsi="Abadi"/>
          <w:sz w:val="21"/>
          <w:szCs w:val="21"/>
        </w:rPr>
        <w:t xml:space="preserve"> y</w:t>
      </w:r>
    </w:p>
    <w:p w14:paraId="4B254CFE" w14:textId="77777777" w:rsidR="009209D6" w:rsidRDefault="009209D6" w:rsidP="009209D6">
      <w:pPr>
        <w:jc w:val="both"/>
        <w:rPr>
          <w:rFonts w:ascii="Abadi" w:hAnsi="Abadi"/>
          <w:sz w:val="21"/>
          <w:szCs w:val="21"/>
        </w:rPr>
      </w:pPr>
    </w:p>
    <w:p w14:paraId="6DCB1526" w14:textId="77777777" w:rsidR="009209D6" w:rsidRDefault="009209D6" w:rsidP="009209D6">
      <w:pPr>
        <w:jc w:val="both"/>
        <w:rPr>
          <w:rFonts w:ascii="Abadi" w:hAnsi="Abadi"/>
          <w:sz w:val="21"/>
          <w:szCs w:val="21"/>
        </w:rPr>
      </w:pPr>
      <w:r>
        <w:rPr>
          <w:rFonts w:ascii="Abadi" w:hAnsi="Abadi"/>
          <w:sz w:val="21"/>
          <w:szCs w:val="21"/>
        </w:rPr>
        <w:tab/>
        <w:t>-T</w:t>
      </w:r>
      <w:r w:rsidRPr="00D65F44">
        <w:rPr>
          <w:rFonts w:ascii="Abadi" w:hAnsi="Abadi"/>
          <w:sz w:val="21"/>
          <w:szCs w:val="21"/>
        </w:rPr>
        <w:t xml:space="preserve">ambién se da la más cordial bienvenida a </w:t>
      </w:r>
      <w:r>
        <w:rPr>
          <w:rFonts w:ascii="Abadi" w:hAnsi="Abadi"/>
          <w:sz w:val="21"/>
          <w:szCs w:val="21"/>
        </w:rPr>
        <w:t>m</w:t>
      </w:r>
      <w:r w:rsidRPr="00D65F44">
        <w:rPr>
          <w:rFonts w:ascii="Abadi" w:hAnsi="Abadi"/>
          <w:sz w:val="21"/>
          <w:szCs w:val="21"/>
        </w:rPr>
        <w:t xml:space="preserve">ilitantes de </w:t>
      </w:r>
      <w:r>
        <w:rPr>
          <w:rFonts w:ascii="Abadi" w:hAnsi="Abadi"/>
          <w:sz w:val="21"/>
          <w:szCs w:val="21"/>
        </w:rPr>
        <w:t>M</w:t>
      </w:r>
      <w:r w:rsidRPr="00D65F44">
        <w:rPr>
          <w:rFonts w:ascii="Abadi" w:hAnsi="Abadi"/>
          <w:sz w:val="21"/>
          <w:szCs w:val="21"/>
        </w:rPr>
        <w:t>orena de los municipios de Guanajuato</w:t>
      </w:r>
      <w:r>
        <w:rPr>
          <w:rFonts w:ascii="Abadi" w:hAnsi="Abadi"/>
          <w:sz w:val="21"/>
          <w:szCs w:val="21"/>
        </w:rPr>
        <w:t>,</w:t>
      </w:r>
      <w:r w:rsidRPr="00D65F44">
        <w:rPr>
          <w:rFonts w:ascii="Abadi" w:hAnsi="Abadi"/>
          <w:sz w:val="21"/>
          <w:szCs w:val="21"/>
        </w:rPr>
        <w:t xml:space="preserve"> San Francisco del rincón</w:t>
      </w:r>
      <w:r>
        <w:rPr>
          <w:rFonts w:ascii="Abadi" w:hAnsi="Abadi"/>
          <w:sz w:val="21"/>
          <w:szCs w:val="21"/>
        </w:rPr>
        <w:t>,</w:t>
      </w:r>
      <w:r w:rsidRPr="00D65F44">
        <w:rPr>
          <w:rFonts w:ascii="Abadi" w:hAnsi="Abadi"/>
          <w:sz w:val="21"/>
          <w:szCs w:val="21"/>
        </w:rPr>
        <w:t xml:space="preserve"> santa cruz de </w:t>
      </w:r>
      <w:r>
        <w:rPr>
          <w:rFonts w:ascii="Abadi" w:hAnsi="Abadi"/>
          <w:sz w:val="21"/>
          <w:szCs w:val="21"/>
        </w:rPr>
        <w:t>Juventino,</w:t>
      </w:r>
      <w:r w:rsidRPr="00D65F44">
        <w:rPr>
          <w:rFonts w:ascii="Abadi" w:hAnsi="Abadi"/>
          <w:sz w:val="21"/>
          <w:szCs w:val="21"/>
        </w:rPr>
        <w:t xml:space="preserve"> Irapuato</w:t>
      </w:r>
      <w:r>
        <w:rPr>
          <w:rFonts w:ascii="Abadi" w:hAnsi="Abadi"/>
          <w:sz w:val="21"/>
          <w:szCs w:val="21"/>
        </w:rPr>
        <w:t>,</w:t>
      </w:r>
      <w:r w:rsidRPr="00D65F44">
        <w:rPr>
          <w:rFonts w:ascii="Abadi" w:hAnsi="Abadi"/>
          <w:sz w:val="21"/>
          <w:szCs w:val="21"/>
        </w:rPr>
        <w:t xml:space="preserve"> san Miguel de allende</w:t>
      </w:r>
      <w:r>
        <w:rPr>
          <w:rFonts w:ascii="Abadi" w:hAnsi="Abadi"/>
          <w:sz w:val="21"/>
          <w:szCs w:val="21"/>
        </w:rPr>
        <w:t>,</w:t>
      </w:r>
      <w:r w:rsidRPr="00D65F44">
        <w:rPr>
          <w:rFonts w:ascii="Abadi" w:hAnsi="Abadi"/>
          <w:sz w:val="21"/>
          <w:szCs w:val="21"/>
        </w:rPr>
        <w:t xml:space="preserve"> Celaya</w:t>
      </w:r>
      <w:r>
        <w:rPr>
          <w:rFonts w:ascii="Abadi" w:hAnsi="Abadi"/>
          <w:sz w:val="21"/>
          <w:szCs w:val="21"/>
        </w:rPr>
        <w:t>,</w:t>
      </w:r>
      <w:r w:rsidRPr="00D65F44">
        <w:rPr>
          <w:rFonts w:ascii="Abadi" w:hAnsi="Abadi"/>
          <w:sz w:val="21"/>
          <w:szCs w:val="21"/>
        </w:rPr>
        <w:t xml:space="preserve"> </w:t>
      </w:r>
      <w:r>
        <w:rPr>
          <w:rFonts w:ascii="Abadi" w:hAnsi="Abadi"/>
          <w:sz w:val="21"/>
          <w:szCs w:val="21"/>
        </w:rPr>
        <w:t>Comonfort,</w:t>
      </w:r>
      <w:r w:rsidRPr="00D65F44">
        <w:rPr>
          <w:rFonts w:ascii="Abadi" w:hAnsi="Abadi"/>
          <w:sz w:val="21"/>
          <w:szCs w:val="21"/>
        </w:rPr>
        <w:t xml:space="preserve"> </w:t>
      </w:r>
      <w:r>
        <w:rPr>
          <w:rFonts w:ascii="Abadi" w:hAnsi="Abadi"/>
          <w:sz w:val="21"/>
          <w:szCs w:val="21"/>
        </w:rPr>
        <w:t>V</w:t>
      </w:r>
      <w:r w:rsidRPr="00D65F44">
        <w:rPr>
          <w:rFonts w:ascii="Abadi" w:hAnsi="Abadi"/>
          <w:sz w:val="21"/>
          <w:szCs w:val="21"/>
        </w:rPr>
        <w:t xml:space="preserve">illagrán y Cuerámaro muchas gracias sean ustedes bienvenidos </w:t>
      </w:r>
    </w:p>
    <w:p w14:paraId="3F83CEA7" w14:textId="77777777" w:rsidR="00FB6E5D" w:rsidRPr="00AB769F" w:rsidRDefault="00FB6E5D" w:rsidP="00600FBA">
      <w:pPr>
        <w:pStyle w:val="Textoindependiente"/>
        <w:spacing w:before="8"/>
        <w:ind w:left="284"/>
        <w:rPr>
          <w:rFonts w:ascii="Abadi" w:hAnsi="Abadi"/>
          <w:sz w:val="21"/>
          <w:szCs w:val="21"/>
        </w:rPr>
      </w:pPr>
    </w:p>
    <w:p w14:paraId="5736F57D" w14:textId="6474CC89" w:rsidR="00600FBA" w:rsidRPr="00AB769F" w:rsidRDefault="00600FBA" w:rsidP="00965425">
      <w:pPr>
        <w:pStyle w:val="Prrafodelista"/>
        <w:widowControl w:val="0"/>
        <w:numPr>
          <w:ilvl w:val="0"/>
          <w:numId w:val="8"/>
        </w:numPr>
        <w:tabs>
          <w:tab w:val="left" w:pos="2256"/>
        </w:tabs>
        <w:autoSpaceDE w:val="0"/>
        <w:autoSpaceDN w:val="0"/>
        <w:ind w:left="426" w:right="142"/>
        <w:jc w:val="both"/>
        <w:rPr>
          <w:rFonts w:ascii="Abadi" w:hAnsi="Abadi"/>
          <w:b/>
          <w:bCs/>
          <w:sz w:val="21"/>
          <w:szCs w:val="21"/>
        </w:rPr>
      </w:pPr>
      <w:r w:rsidRPr="00AB769F">
        <w:rPr>
          <w:rFonts w:ascii="Abadi" w:hAnsi="Abadi"/>
          <w:b/>
          <w:bCs/>
          <w:sz w:val="21"/>
          <w:szCs w:val="21"/>
        </w:rPr>
        <w:t xml:space="preserve">PRESENTACIÓN DE LA INICIATIVA SUSCRITA POR DIPUTADAS Y DIPUTADOS INTEGRANTES DEL GRUPO PARLAMENTARIO DEL PARTIDO MORENA MEDIANTE LA CUAL SE </w:t>
      </w:r>
      <w:r w:rsidRPr="00AB769F">
        <w:rPr>
          <w:rFonts w:ascii="Abadi" w:hAnsi="Abadi"/>
          <w:b/>
          <w:bCs/>
          <w:sz w:val="21"/>
          <w:szCs w:val="21"/>
        </w:rPr>
        <w:lastRenderedPageBreak/>
        <w:t>EXPIDE LA LEY DE COMUNICACIÓN SOCIAL PARA EL ESTADO Y LOS MUNICIPIOS DE GUANAJUATO Y SE REFORMA LA FRACCIÓN IX DEL ARTÍCULO 7 DE LA LEY DE CONTRATACIONES PÚBLICAS PARA EL ESTADO DE GUANAJUATO.</w:t>
      </w:r>
      <w:r w:rsidR="000F39FD">
        <w:rPr>
          <w:rStyle w:val="Refdenotaalpie"/>
          <w:rFonts w:ascii="Abadi" w:hAnsi="Abadi"/>
          <w:b/>
          <w:bCs/>
          <w:sz w:val="21"/>
          <w:szCs w:val="21"/>
        </w:rPr>
        <w:footnoteReference w:id="27"/>
      </w:r>
    </w:p>
    <w:p w14:paraId="72749173" w14:textId="77777777" w:rsidR="00600FBA" w:rsidRDefault="00600FBA" w:rsidP="00956883">
      <w:pPr>
        <w:pStyle w:val="Textoindependiente"/>
        <w:ind w:left="426"/>
        <w:rPr>
          <w:rFonts w:ascii="Abadi" w:hAnsi="Abadi"/>
          <w:sz w:val="21"/>
          <w:szCs w:val="21"/>
        </w:rPr>
      </w:pPr>
    </w:p>
    <w:p w14:paraId="547D2DEF" w14:textId="77777777" w:rsidR="00E21CCF" w:rsidRDefault="00E21CCF" w:rsidP="00956883">
      <w:pPr>
        <w:pStyle w:val="Textoindependiente"/>
        <w:ind w:left="426"/>
        <w:rPr>
          <w:rFonts w:ascii="Abadi" w:hAnsi="Abadi"/>
          <w:sz w:val="21"/>
          <w:szCs w:val="21"/>
        </w:rPr>
      </w:pPr>
    </w:p>
    <w:p w14:paraId="5C8D94D9" w14:textId="77777777" w:rsidR="003D144E" w:rsidRPr="004F3875" w:rsidRDefault="003D144E" w:rsidP="003D144E">
      <w:pPr>
        <w:kinsoku w:val="0"/>
        <w:overflowPunct w:val="0"/>
        <w:autoSpaceDE w:val="0"/>
        <w:autoSpaceDN w:val="0"/>
        <w:adjustRightInd w:val="0"/>
        <w:ind w:left="39"/>
        <w:jc w:val="both"/>
        <w:rPr>
          <w:rFonts w:ascii="Abadi" w:hAnsi="Abadi" w:cs="*Cambria-11024-Identity-H"/>
          <w:color w:val="292829"/>
          <w:sz w:val="21"/>
          <w:szCs w:val="21"/>
        </w:rPr>
      </w:pPr>
      <w:r w:rsidRPr="004F3875">
        <w:rPr>
          <w:rFonts w:ascii="Abadi" w:hAnsi="Abadi" w:cs="*Cambria-11024-Identity-H"/>
          <w:color w:val="292829"/>
          <w:sz w:val="21"/>
          <w:szCs w:val="21"/>
        </w:rPr>
        <w:t>Diputada Laura Cristina Márquez Alcalá</w:t>
      </w:r>
    </w:p>
    <w:p w14:paraId="3E942CDD" w14:textId="77777777" w:rsidR="003D144E" w:rsidRPr="004F3875" w:rsidRDefault="003D144E" w:rsidP="003D144E">
      <w:pPr>
        <w:kinsoku w:val="0"/>
        <w:overflowPunct w:val="0"/>
        <w:autoSpaceDE w:val="0"/>
        <w:autoSpaceDN w:val="0"/>
        <w:adjustRightInd w:val="0"/>
        <w:ind w:left="39"/>
        <w:jc w:val="both"/>
        <w:rPr>
          <w:rFonts w:ascii="Abadi" w:hAnsi="Abadi" w:cs="*Cambria-11024-Identity-H"/>
          <w:color w:val="292829"/>
          <w:sz w:val="21"/>
          <w:szCs w:val="21"/>
        </w:rPr>
      </w:pPr>
      <w:r w:rsidRPr="004F3875">
        <w:rPr>
          <w:rFonts w:ascii="Abadi" w:hAnsi="Abadi" w:cs="*Cambria-11024-Identity-H"/>
          <w:color w:val="292829"/>
          <w:sz w:val="21"/>
          <w:szCs w:val="21"/>
        </w:rPr>
        <w:t>Presidenta de la Mesa Directiva de la</w:t>
      </w:r>
    </w:p>
    <w:p w14:paraId="5589E091" w14:textId="77777777" w:rsidR="003D144E" w:rsidRPr="004F3875" w:rsidRDefault="003D144E" w:rsidP="003D144E">
      <w:pPr>
        <w:kinsoku w:val="0"/>
        <w:overflowPunct w:val="0"/>
        <w:autoSpaceDE w:val="0"/>
        <w:autoSpaceDN w:val="0"/>
        <w:adjustRightInd w:val="0"/>
        <w:ind w:left="40"/>
        <w:jc w:val="both"/>
        <w:rPr>
          <w:rFonts w:ascii="Abadi" w:hAnsi="Abadi" w:cs="*Cambria-11024-Identity-H"/>
          <w:color w:val="292829"/>
          <w:sz w:val="21"/>
          <w:szCs w:val="21"/>
        </w:rPr>
      </w:pPr>
      <w:r w:rsidRPr="004F3875">
        <w:rPr>
          <w:rFonts w:ascii="Abadi" w:hAnsi="Abadi" w:cs="*Cambria-11024-Identity-H"/>
          <w:color w:val="292829"/>
          <w:sz w:val="21"/>
          <w:szCs w:val="21"/>
        </w:rPr>
        <w:t>LXV Legislatura del Estado de Guanajuato.</w:t>
      </w:r>
    </w:p>
    <w:p w14:paraId="2579030E" w14:textId="77777777" w:rsidR="003D144E" w:rsidRPr="004F3875" w:rsidRDefault="003D144E" w:rsidP="003D144E">
      <w:pPr>
        <w:kinsoku w:val="0"/>
        <w:overflowPunct w:val="0"/>
        <w:autoSpaceDE w:val="0"/>
        <w:autoSpaceDN w:val="0"/>
        <w:adjustRightInd w:val="0"/>
        <w:ind w:left="39"/>
        <w:jc w:val="both"/>
        <w:rPr>
          <w:rFonts w:ascii="Abadi" w:hAnsi="Abadi" w:cs="*Cambria-11024-Identity-H"/>
          <w:color w:val="292829"/>
          <w:sz w:val="21"/>
          <w:szCs w:val="21"/>
        </w:rPr>
      </w:pPr>
      <w:r w:rsidRPr="004F3875">
        <w:rPr>
          <w:rFonts w:ascii="Abadi" w:hAnsi="Abadi" w:cs="*Cambria-11024-Identity-H"/>
          <w:color w:val="292829"/>
          <w:sz w:val="21"/>
          <w:szCs w:val="21"/>
        </w:rPr>
        <w:t>PRESENTE:</w:t>
      </w:r>
    </w:p>
    <w:p w14:paraId="2E76E48A" w14:textId="77777777" w:rsidR="003D144E" w:rsidRPr="0070113B" w:rsidRDefault="003D144E" w:rsidP="003D144E">
      <w:pPr>
        <w:jc w:val="both"/>
        <w:rPr>
          <w:rFonts w:ascii="Abadi" w:hAnsi="Abadi" w:cs="*Cambria-11024-Identity-H"/>
          <w:color w:val="292829"/>
          <w:sz w:val="21"/>
          <w:szCs w:val="21"/>
        </w:rPr>
      </w:pPr>
    </w:p>
    <w:p w14:paraId="222A3B4E" w14:textId="77777777" w:rsidR="003D144E" w:rsidRPr="0070113B" w:rsidRDefault="003D144E" w:rsidP="003D144E">
      <w:pPr>
        <w:jc w:val="both"/>
        <w:rPr>
          <w:rFonts w:ascii="Abadi" w:hAnsi="Abadi" w:cs="*Cambria-11024-Identity-H"/>
          <w:color w:val="292829"/>
          <w:sz w:val="21"/>
          <w:szCs w:val="21"/>
        </w:rPr>
      </w:pPr>
    </w:p>
    <w:p w14:paraId="1AD8400D" w14:textId="20A80FA1" w:rsidR="003D144E" w:rsidRPr="0070113B" w:rsidRDefault="003D144E" w:rsidP="0070113B">
      <w:pPr>
        <w:pStyle w:val="Textoindependiente"/>
        <w:kinsoku w:val="0"/>
        <w:overflowPunct w:val="0"/>
        <w:ind w:left="46"/>
        <w:rPr>
          <w:rFonts w:ascii="Abadi" w:hAnsi="Abadi" w:cs="*Cambria-11024-Identity-H"/>
          <w:b w:val="0"/>
          <w:bCs w:val="0"/>
          <w:color w:val="292829"/>
          <w:sz w:val="21"/>
          <w:szCs w:val="21"/>
        </w:rPr>
      </w:pPr>
      <w:r w:rsidRPr="0070113B">
        <w:rPr>
          <w:rFonts w:ascii="Abadi" w:hAnsi="Abadi" w:cs="*Cambria-11024-Identity-H"/>
          <w:b w:val="0"/>
          <w:bCs w:val="0"/>
          <w:color w:val="292829"/>
          <w:sz w:val="21"/>
          <w:szCs w:val="21"/>
        </w:rPr>
        <w:t>Diputadas y Diputados integrantes del Grupo Parlamentario de MORENA en la LXV Legislatura del Congreso del Estado de Guanajuato, con fundamento en lo dispuesto en los artículos 56, fracción II de la Constitución Política para el Estado de Guanajuato, y el artículo 167 fracción II de la Ley Orgánica del Poder Legislativo del Estado de Guanajuato, nos permitimos poner a consideración de la Asamblea la siguiente propuesta de iniciativa con proyecto de decreto por virtud de la cual se expide la Ley de Comunicación Social para el Estado y los Municipios de Guanajuato y se reforma la Ley de Contrataciones Públicas para el Estado de Guanajuato, al</w:t>
      </w:r>
      <w:r w:rsidR="0070113B">
        <w:rPr>
          <w:rFonts w:ascii="Abadi" w:hAnsi="Abadi" w:cs="*Cambria-11024-Identity-H"/>
          <w:b w:val="0"/>
          <w:bCs w:val="0"/>
          <w:color w:val="292829"/>
          <w:sz w:val="21"/>
          <w:szCs w:val="21"/>
        </w:rPr>
        <w:t xml:space="preserve"> </w:t>
      </w:r>
      <w:r w:rsidRPr="0070113B">
        <w:rPr>
          <w:rFonts w:ascii="Abadi" w:hAnsi="Abadi" w:cs="*Cambria-11024-Identity-H"/>
          <w:b w:val="0"/>
          <w:bCs w:val="0"/>
          <w:color w:val="292829"/>
          <w:sz w:val="21"/>
          <w:szCs w:val="21"/>
        </w:rPr>
        <w:t>tenor de la siguiente:</w:t>
      </w:r>
    </w:p>
    <w:p w14:paraId="751DF70E" w14:textId="77777777" w:rsidR="003D144E" w:rsidRPr="0070113B" w:rsidRDefault="003D144E" w:rsidP="003D144E">
      <w:pPr>
        <w:pStyle w:val="Textoindependiente"/>
        <w:kinsoku w:val="0"/>
        <w:overflowPunct w:val="0"/>
        <w:rPr>
          <w:rFonts w:ascii="Abadi" w:hAnsi="Abadi" w:cs="*Cambria-11024-Identity-H"/>
          <w:b w:val="0"/>
          <w:bCs w:val="0"/>
          <w:color w:val="292829"/>
          <w:sz w:val="21"/>
          <w:szCs w:val="21"/>
        </w:rPr>
      </w:pPr>
    </w:p>
    <w:p w14:paraId="199BC71B" w14:textId="77777777" w:rsidR="003D144E" w:rsidRPr="0070113B" w:rsidRDefault="003D144E" w:rsidP="003D144E">
      <w:pPr>
        <w:pStyle w:val="Textoindependiente"/>
        <w:kinsoku w:val="0"/>
        <w:overflowPunct w:val="0"/>
        <w:jc w:val="center"/>
        <w:rPr>
          <w:rFonts w:ascii="Abadi" w:hAnsi="Abadi" w:cs="*Cambria-11024-Identity-H"/>
          <w:b w:val="0"/>
          <w:bCs w:val="0"/>
          <w:color w:val="292829"/>
          <w:sz w:val="21"/>
          <w:szCs w:val="21"/>
        </w:rPr>
      </w:pPr>
      <w:r w:rsidRPr="0070113B">
        <w:rPr>
          <w:rFonts w:ascii="Abadi" w:hAnsi="Abadi" w:cs="*Cambria-11024-Identity-H"/>
          <w:b w:val="0"/>
          <w:bCs w:val="0"/>
          <w:color w:val="292829"/>
          <w:sz w:val="21"/>
          <w:szCs w:val="21"/>
        </w:rPr>
        <w:t>EXPOSICIÓN DE MOTIVOS</w:t>
      </w:r>
    </w:p>
    <w:p w14:paraId="08320365" w14:textId="77777777" w:rsidR="003D144E" w:rsidRPr="0070113B" w:rsidRDefault="003D144E" w:rsidP="003D144E">
      <w:pPr>
        <w:pStyle w:val="Textoindependiente"/>
        <w:kinsoku w:val="0"/>
        <w:overflowPunct w:val="0"/>
        <w:rPr>
          <w:rFonts w:ascii="Abadi" w:hAnsi="Abadi" w:cs="*Cambria-11024-Identity-H"/>
          <w:b w:val="0"/>
          <w:bCs w:val="0"/>
          <w:color w:val="292829"/>
          <w:sz w:val="21"/>
          <w:szCs w:val="21"/>
        </w:rPr>
      </w:pPr>
    </w:p>
    <w:p w14:paraId="01B8F018" w14:textId="547FF515" w:rsidR="003D144E" w:rsidRPr="00823FB7" w:rsidRDefault="003D144E" w:rsidP="003D144E">
      <w:pPr>
        <w:autoSpaceDE w:val="0"/>
        <w:autoSpaceDN w:val="0"/>
        <w:adjustRightInd w:val="0"/>
        <w:jc w:val="both"/>
        <w:rPr>
          <w:rFonts w:ascii="Abadi" w:hAnsi="Abadi" w:cs="*Cambria-11024-Identity-H"/>
          <w:color w:val="292829"/>
          <w:sz w:val="21"/>
          <w:szCs w:val="21"/>
        </w:rPr>
      </w:pPr>
      <w:r w:rsidRPr="00823FB7">
        <w:rPr>
          <w:rFonts w:ascii="Abadi" w:hAnsi="Abadi" w:cs="*Cambria-11024-Identity-H"/>
          <w:color w:val="292829"/>
          <w:sz w:val="21"/>
          <w:szCs w:val="21"/>
        </w:rPr>
        <w:t xml:space="preserve">Regulación de recursos de comunicación social </w:t>
      </w:r>
      <w:r w:rsidR="00823FB7">
        <w:rPr>
          <w:rFonts w:ascii="Abadi" w:hAnsi="Abadi" w:cs="*Cambria-11024-Identity-H"/>
          <w:color w:val="292829"/>
          <w:sz w:val="21"/>
          <w:szCs w:val="21"/>
        </w:rPr>
        <w:t xml:space="preserve"> </w:t>
      </w:r>
    </w:p>
    <w:p w14:paraId="2EDF7740" w14:textId="77777777" w:rsidR="003D144E" w:rsidRPr="0070113B" w:rsidRDefault="003D144E" w:rsidP="003D144E">
      <w:pPr>
        <w:autoSpaceDE w:val="0"/>
        <w:autoSpaceDN w:val="0"/>
        <w:adjustRightInd w:val="0"/>
        <w:jc w:val="both"/>
        <w:rPr>
          <w:rFonts w:ascii="Abadi" w:hAnsi="Abadi" w:cs="*Cambria-11024-Identity-H"/>
          <w:color w:val="292829"/>
          <w:sz w:val="21"/>
          <w:szCs w:val="21"/>
        </w:rPr>
      </w:pPr>
      <w:r w:rsidRPr="00823FB7">
        <w:rPr>
          <w:rFonts w:ascii="Abadi" w:hAnsi="Abadi" w:cs="*Cambria-11024-Identity-H"/>
          <w:color w:val="292829"/>
          <w:sz w:val="21"/>
          <w:szCs w:val="21"/>
        </w:rPr>
        <w:t>En nuestro país la administración de recursos públicos debe regirse por los principios constitucionales de eficiencia, eficacia, economía. transparencia y honradez</w:t>
      </w:r>
      <w:r w:rsidRPr="0070113B">
        <w:rPr>
          <w:rFonts w:cs="*Cambria-11024-Identity-H"/>
          <w:color w:val="292829"/>
        </w:rPr>
        <w:footnoteReference w:id="28"/>
      </w:r>
      <w:r w:rsidRPr="0070113B">
        <w:rPr>
          <w:rFonts w:ascii="Abadi" w:hAnsi="Abadi" w:cs="*Cambria-11024-Identity-H"/>
          <w:color w:val="292829"/>
          <w:sz w:val="21"/>
          <w:szCs w:val="21"/>
        </w:rPr>
        <w:t xml:space="preserve"> . Estos principios, que se han replicado en el orden jurídico local</w:t>
      </w:r>
      <w:r w:rsidRPr="0070113B">
        <w:rPr>
          <w:rFonts w:cs="*Cambria-11024-Identity-H"/>
          <w:color w:val="292829"/>
        </w:rPr>
        <w:footnoteReference w:id="29"/>
      </w:r>
      <w:r w:rsidRPr="0070113B">
        <w:rPr>
          <w:rFonts w:ascii="Abadi" w:hAnsi="Abadi" w:cs="*Cambria-11024-Identity-H"/>
          <w:color w:val="292829"/>
          <w:sz w:val="21"/>
          <w:szCs w:val="21"/>
        </w:rPr>
        <w:t xml:space="preserve"> , buscan orientar el gasto público para evitar excesos y generar un adecuado y sistemático uso del mismo.</w:t>
      </w:r>
    </w:p>
    <w:p w14:paraId="4DEEA460" w14:textId="77777777" w:rsidR="003D144E" w:rsidRPr="0070113B" w:rsidRDefault="003D144E" w:rsidP="003D144E">
      <w:pPr>
        <w:autoSpaceDE w:val="0"/>
        <w:autoSpaceDN w:val="0"/>
        <w:adjustRightInd w:val="0"/>
        <w:jc w:val="both"/>
        <w:rPr>
          <w:rFonts w:ascii="Abadi" w:hAnsi="Abadi" w:cs="*Cambria-11024-Identity-H"/>
          <w:color w:val="292829"/>
          <w:sz w:val="21"/>
          <w:szCs w:val="21"/>
        </w:rPr>
      </w:pPr>
    </w:p>
    <w:p w14:paraId="5724C45A" w14:textId="77777777" w:rsidR="003D144E" w:rsidRPr="0070113B" w:rsidRDefault="003D144E" w:rsidP="0070113B">
      <w:pPr>
        <w:pStyle w:val="Textoindependiente"/>
        <w:kinsoku w:val="0"/>
        <w:overflowPunct w:val="0"/>
        <w:ind w:left="41"/>
        <w:rPr>
          <w:rFonts w:ascii="Abadi" w:hAnsi="Abadi" w:cs="*Cambria-11024-Identity-H"/>
          <w:b w:val="0"/>
          <w:bCs w:val="0"/>
          <w:color w:val="292829"/>
          <w:sz w:val="21"/>
          <w:szCs w:val="21"/>
        </w:rPr>
      </w:pPr>
      <w:r w:rsidRPr="0070113B">
        <w:rPr>
          <w:rFonts w:ascii="Abadi" w:hAnsi="Abadi" w:cs="*Cambria-11024-Identity-H"/>
          <w:b w:val="0"/>
          <w:bCs w:val="0"/>
          <w:color w:val="292829"/>
          <w:sz w:val="21"/>
          <w:szCs w:val="21"/>
        </w:rPr>
        <w:t xml:space="preserve">Asimismo, se cuenta con dispositivos como la Ley de Disciplina Financiera de las Entidades Federativas y los Municipios, en la que se </w:t>
      </w:r>
      <w:r w:rsidRPr="0070113B">
        <w:rPr>
          <w:rFonts w:ascii="Abadi" w:hAnsi="Abadi" w:cs="*Cambria-11024-Identity-H"/>
          <w:b w:val="0"/>
          <w:bCs w:val="0"/>
          <w:color w:val="292829"/>
          <w:sz w:val="21"/>
          <w:szCs w:val="21"/>
        </w:rPr>
        <w:t>establecen disposiciones orientadas hacia el manejo sostenible de las finanzas y la administración de recursos con base en los principios de legalidad, eficacia, eficiencia, economía, racionalidad, austeridad, transparencia, control y rendición de cuentas</w:t>
      </w:r>
      <w:r w:rsidRPr="0070113B">
        <w:rPr>
          <w:rFonts w:ascii="Abadi" w:hAnsi="Abadi" w:cs="*Cambria-11024-Identity-H"/>
          <w:b w:val="0"/>
          <w:bCs w:val="0"/>
          <w:color w:val="292829"/>
          <w:sz w:val="12"/>
          <w:szCs w:val="12"/>
        </w:rPr>
        <w:footnoteReference w:id="30"/>
      </w:r>
      <w:r w:rsidRPr="0070113B">
        <w:rPr>
          <w:rFonts w:ascii="Abadi" w:hAnsi="Abadi" w:cs="*Cambria-11024-Identity-H"/>
          <w:b w:val="0"/>
          <w:bCs w:val="0"/>
          <w:color w:val="292829"/>
          <w:sz w:val="21"/>
          <w:szCs w:val="21"/>
        </w:rPr>
        <w:t>.</w:t>
      </w:r>
    </w:p>
    <w:p w14:paraId="388D837E" w14:textId="77777777" w:rsidR="003D144E" w:rsidRPr="0070113B" w:rsidRDefault="003D144E" w:rsidP="003D144E">
      <w:pPr>
        <w:pStyle w:val="Textoindependiente"/>
        <w:kinsoku w:val="0"/>
        <w:overflowPunct w:val="0"/>
        <w:spacing w:before="4"/>
        <w:rPr>
          <w:rFonts w:ascii="Abadi" w:hAnsi="Abadi" w:cs="*Cambria-11024-Identity-H"/>
          <w:b w:val="0"/>
          <w:bCs w:val="0"/>
          <w:color w:val="292829"/>
          <w:sz w:val="21"/>
          <w:szCs w:val="21"/>
        </w:rPr>
      </w:pPr>
    </w:p>
    <w:p w14:paraId="27FA479A" w14:textId="77777777" w:rsidR="003D144E" w:rsidRPr="0070113B" w:rsidRDefault="003D144E" w:rsidP="003D144E">
      <w:pPr>
        <w:pStyle w:val="Textoindependiente"/>
        <w:kinsoku w:val="0"/>
        <w:overflowPunct w:val="0"/>
        <w:ind w:right="132" w:hanging="2"/>
        <w:rPr>
          <w:rFonts w:ascii="Abadi" w:hAnsi="Abadi" w:cs="*Cambria-11024-Identity-H"/>
          <w:b w:val="0"/>
          <w:bCs w:val="0"/>
          <w:color w:val="292829"/>
          <w:sz w:val="21"/>
          <w:szCs w:val="21"/>
        </w:rPr>
      </w:pPr>
      <w:r w:rsidRPr="0070113B">
        <w:rPr>
          <w:rFonts w:ascii="Abadi" w:hAnsi="Abadi" w:cs="*Cambria-11024-Identity-H"/>
          <w:b w:val="0"/>
          <w:bCs w:val="0"/>
          <w:color w:val="292829"/>
          <w:sz w:val="21"/>
          <w:szCs w:val="21"/>
        </w:rPr>
        <w:t>Adicionalmente, se cuenta con la Ley para el Ejercicio y Control de los Recursos Públicos para el Estado y los Municipios de Guanajuato, en la cual se establecen algunas disposiciones para el ejercicio, control y seguimiento del gasto público.</w:t>
      </w:r>
    </w:p>
    <w:p w14:paraId="479995B8" w14:textId="77777777" w:rsidR="003D144E" w:rsidRPr="0070113B" w:rsidRDefault="003D144E" w:rsidP="003D144E">
      <w:pPr>
        <w:pStyle w:val="Textoindependiente"/>
        <w:kinsoku w:val="0"/>
        <w:overflowPunct w:val="0"/>
        <w:spacing w:before="1"/>
        <w:rPr>
          <w:rFonts w:ascii="Abadi" w:hAnsi="Abadi" w:cs="*Cambria-11024-Identity-H"/>
          <w:b w:val="0"/>
          <w:bCs w:val="0"/>
          <w:color w:val="292829"/>
          <w:sz w:val="21"/>
          <w:szCs w:val="21"/>
        </w:rPr>
      </w:pPr>
    </w:p>
    <w:p w14:paraId="6A118537" w14:textId="77777777" w:rsidR="003D144E" w:rsidRPr="0070113B" w:rsidRDefault="003D144E" w:rsidP="003D144E">
      <w:pPr>
        <w:pStyle w:val="Textoindependiente"/>
        <w:kinsoku w:val="0"/>
        <w:overflowPunct w:val="0"/>
        <w:ind w:right="130" w:firstLine="5"/>
        <w:rPr>
          <w:rFonts w:ascii="Abadi" w:hAnsi="Abadi" w:cs="*Cambria-11024-Identity-H"/>
          <w:b w:val="0"/>
          <w:bCs w:val="0"/>
          <w:color w:val="292829"/>
          <w:sz w:val="21"/>
          <w:szCs w:val="21"/>
        </w:rPr>
      </w:pPr>
      <w:r w:rsidRPr="0070113B">
        <w:rPr>
          <w:rFonts w:ascii="Abadi" w:hAnsi="Abadi" w:cs="*Cambria-11024-Identity-H"/>
          <w:b w:val="0"/>
          <w:bCs w:val="0"/>
          <w:color w:val="292829"/>
          <w:sz w:val="21"/>
          <w:szCs w:val="21"/>
        </w:rPr>
        <w:t>En el ámbito de la comunicación social y publicidad, a nivel federal se cuenta con la Ley General de Comunicación Social, publicada en mayo de 2018 con la finalidad de reglamentar el párrafo octavo del artículo 134 constitucional relativo a la propaganda bajo cualquier modalidad de comunicación social.</w:t>
      </w:r>
    </w:p>
    <w:p w14:paraId="3D3072DC" w14:textId="77777777" w:rsidR="003D144E" w:rsidRPr="0070113B" w:rsidRDefault="003D144E" w:rsidP="003D144E">
      <w:pPr>
        <w:pStyle w:val="Textoindependiente"/>
        <w:kinsoku w:val="0"/>
        <w:overflowPunct w:val="0"/>
        <w:spacing w:before="6"/>
        <w:rPr>
          <w:rFonts w:ascii="Abadi" w:hAnsi="Abadi" w:cs="*Cambria-11024-Identity-H"/>
          <w:b w:val="0"/>
          <w:bCs w:val="0"/>
          <w:color w:val="292829"/>
          <w:sz w:val="21"/>
          <w:szCs w:val="21"/>
        </w:rPr>
      </w:pPr>
    </w:p>
    <w:p w14:paraId="06B340A3" w14:textId="77777777" w:rsidR="003D144E" w:rsidRPr="0070113B" w:rsidRDefault="003D144E" w:rsidP="003D144E">
      <w:pPr>
        <w:pStyle w:val="Textoindependiente"/>
        <w:kinsoku w:val="0"/>
        <w:overflowPunct w:val="0"/>
        <w:ind w:right="143" w:firstLine="13"/>
        <w:rPr>
          <w:rFonts w:ascii="Abadi" w:hAnsi="Abadi" w:cs="*Cambria-11024-Identity-H"/>
          <w:b w:val="0"/>
          <w:bCs w:val="0"/>
          <w:color w:val="292829"/>
          <w:sz w:val="21"/>
          <w:szCs w:val="21"/>
        </w:rPr>
      </w:pPr>
      <w:r w:rsidRPr="0070113B">
        <w:rPr>
          <w:rFonts w:ascii="Abadi" w:hAnsi="Abadi" w:cs="*Cambria-11024-Identity-H"/>
          <w:b w:val="0"/>
          <w:bCs w:val="0"/>
          <w:color w:val="292829"/>
          <w:sz w:val="21"/>
          <w:szCs w:val="21"/>
        </w:rPr>
        <w:t>En este sentido, la Ley General de Comunicación Social distribuye competencias en la materia para las entidades federativas, entre las que se encuentran:</w:t>
      </w:r>
    </w:p>
    <w:p w14:paraId="25C3511C" w14:textId="77777777" w:rsidR="003D144E" w:rsidRPr="004F3875" w:rsidRDefault="003D144E" w:rsidP="003D144E">
      <w:pPr>
        <w:pStyle w:val="Textoindependiente"/>
        <w:kinsoku w:val="0"/>
        <w:overflowPunct w:val="0"/>
        <w:spacing w:before="4"/>
        <w:rPr>
          <w:rFonts w:ascii="Abadi" w:hAnsi="Abadi"/>
          <w:color w:val="1D1D1F"/>
          <w:w w:val="90"/>
          <w:sz w:val="21"/>
          <w:szCs w:val="21"/>
        </w:rPr>
      </w:pPr>
    </w:p>
    <w:p w14:paraId="510B52DF" w14:textId="77777777" w:rsidR="003D144E" w:rsidRPr="009A0C8E" w:rsidRDefault="003D144E" w:rsidP="003D144E">
      <w:pPr>
        <w:pStyle w:val="Prrafodelista"/>
        <w:numPr>
          <w:ilvl w:val="0"/>
          <w:numId w:val="190"/>
        </w:numPr>
        <w:tabs>
          <w:tab w:val="left" w:pos="901"/>
        </w:tabs>
        <w:kinsoku w:val="0"/>
        <w:overflowPunct w:val="0"/>
        <w:autoSpaceDE w:val="0"/>
        <w:autoSpaceDN w:val="0"/>
        <w:adjustRightInd w:val="0"/>
        <w:ind w:left="900" w:hanging="359"/>
        <w:rPr>
          <w:rFonts w:ascii="Abadi" w:hAnsi="Abadi" w:cs="*Cambria-11024-Identity-H"/>
          <w:color w:val="292829"/>
          <w:sz w:val="21"/>
          <w:szCs w:val="21"/>
        </w:rPr>
      </w:pPr>
      <w:r w:rsidRPr="009A0C8E">
        <w:rPr>
          <w:rFonts w:ascii="Abadi" w:hAnsi="Abadi" w:cs="*Cambria-11024-Identity-H"/>
          <w:color w:val="292829"/>
          <w:sz w:val="21"/>
          <w:szCs w:val="21"/>
        </w:rPr>
        <w:t>Determinar el límite del gasto en la materia</w:t>
      </w:r>
      <w:r w:rsidRPr="00823FB7">
        <w:rPr>
          <w:rFonts w:ascii="Abadi" w:hAnsi="Abadi" w:cs="*Cambria-11024-Identity-H"/>
          <w:color w:val="292829"/>
          <w:sz w:val="12"/>
          <w:szCs w:val="12"/>
        </w:rPr>
        <w:footnoteReference w:id="31"/>
      </w:r>
      <w:r w:rsidRPr="00823FB7">
        <w:rPr>
          <w:rFonts w:ascii="Abadi" w:hAnsi="Abadi" w:cs="*Cambria-11024-Identity-H"/>
          <w:color w:val="292829"/>
          <w:sz w:val="12"/>
          <w:szCs w:val="12"/>
        </w:rPr>
        <w:t>;</w:t>
      </w:r>
    </w:p>
    <w:p w14:paraId="3A771B97" w14:textId="77777777" w:rsidR="003D144E" w:rsidRPr="009A0C8E" w:rsidRDefault="003D144E" w:rsidP="003D144E">
      <w:pPr>
        <w:pStyle w:val="Prrafodelista"/>
        <w:numPr>
          <w:ilvl w:val="0"/>
          <w:numId w:val="190"/>
        </w:numPr>
        <w:tabs>
          <w:tab w:val="left" w:pos="900"/>
        </w:tabs>
        <w:kinsoku w:val="0"/>
        <w:overflowPunct w:val="0"/>
        <w:autoSpaceDE w:val="0"/>
        <w:autoSpaceDN w:val="0"/>
        <w:adjustRightInd w:val="0"/>
        <w:spacing w:before="144"/>
        <w:ind w:right="119" w:hanging="354"/>
        <w:rPr>
          <w:rFonts w:ascii="Abadi" w:hAnsi="Abadi" w:cs="*Cambria-11024-Identity-H"/>
          <w:color w:val="292829"/>
          <w:sz w:val="21"/>
          <w:szCs w:val="21"/>
        </w:rPr>
      </w:pPr>
      <w:r w:rsidRPr="009A0C8E">
        <w:rPr>
          <w:rFonts w:ascii="Abadi" w:hAnsi="Abadi" w:cs="*Cambria-11024-Identity-H"/>
          <w:color w:val="292829"/>
          <w:sz w:val="21"/>
          <w:szCs w:val="21"/>
        </w:rPr>
        <w:t>Establecer disposiciones para que las dependencias y entidades remitan propuestas de estrategias. programas y campañas de comunicación</w:t>
      </w:r>
      <w:r w:rsidRPr="00823FB7">
        <w:rPr>
          <w:rFonts w:ascii="Abadi" w:hAnsi="Abadi" w:cs="*Cambria-11024-Identity-H"/>
          <w:color w:val="292829"/>
          <w:sz w:val="12"/>
          <w:szCs w:val="12"/>
        </w:rPr>
        <w:footnoteReference w:id="32"/>
      </w:r>
      <w:r w:rsidRPr="009A0C8E">
        <w:rPr>
          <w:rFonts w:ascii="Abadi" w:hAnsi="Abadi" w:cs="*Cambria-11024-Identity-H"/>
          <w:color w:val="292829"/>
          <w:sz w:val="21"/>
          <w:szCs w:val="21"/>
        </w:rPr>
        <w:t>; y</w:t>
      </w:r>
    </w:p>
    <w:p w14:paraId="066A3CE3" w14:textId="77777777" w:rsidR="003D144E" w:rsidRPr="009A0C8E" w:rsidRDefault="003D144E" w:rsidP="003D144E">
      <w:pPr>
        <w:pStyle w:val="Prrafodelista"/>
        <w:numPr>
          <w:ilvl w:val="0"/>
          <w:numId w:val="190"/>
        </w:numPr>
        <w:tabs>
          <w:tab w:val="left" w:pos="906"/>
        </w:tabs>
        <w:kinsoku w:val="0"/>
        <w:overflowPunct w:val="0"/>
        <w:autoSpaceDE w:val="0"/>
        <w:autoSpaceDN w:val="0"/>
        <w:adjustRightInd w:val="0"/>
        <w:spacing w:before="18"/>
        <w:ind w:left="895" w:right="105" w:hanging="348"/>
        <w:jc w:val="both"/>
        <w:rPr>
          <w:rFonts w:ascii="Abadi" w:hAnsi="Abadi" w:cs="*Cambria-11024-Identity-H"/>
          <w:color w:val="292829"/>
          <w:sz w:val="21"/>
          <w:szCs w:val="21"/>
        </w:rPr>
      </w:pPr>
      <w:r w:rsidRPr="009A0C8E">
        <w:rPr>
          <w:rFonts w:ascii="Abadi" w:hAnsi="Abadi" w:cs="*Cambria-11024-Identity-H"/>
          <w:color w:val="292829"/>
          <w:sz w:val="21"/>
          <w:szCs w:val="21"/>
        </w:rPr>
        <w:t>Establecer un sistema público de registro y seguimiento a los gastos de comunicación social y publicidad</w:t>
      </w:r>
      <w:r w:rsidRPr="00823FB7">
        <w:rPr>
          <w:rFonts w:ascii="Abadi" w:hAnsi="Abadi" w:cs="*Cambria-11024-Identity-H"/>
          <w:color w:val="292829"/>
          <w:sz w:val="12"/>
          <w:szCs w:val="12"/>
        </w:rPr>
        <w:footnoteReference w:id="33"/>
      </w:r>
      <w:r w:rsidRPr="009A0C8E">
        <w:rPr>
          <w:rFonts w:ascii="Abadi" w:hAnsi="Abadi" w:cs="*Cambria-11024-Identity-H"/>
          <w:color w:val="292829"/>
          <w:sz w:val="21"/>
          <w:szCs w:val="21"/>
        </w:rPr>
        <w:t>, entre otras.</w:t>
      </w:r>
    </w:p>
    <w:p w14:paraId="34AE7974" w14:textId="77777777" w:rsidR="003D144E" w:rsidRPr="004F3875" w:rsidRDefault="003D144E" w:rsidP="003D144E">
      <w:pPr>
        <w:pStyle w:val="Textoindependiente"/>
        <w:kinsoku w:val="0"/>
        <w:overflowPunct w:val="0"/>
        <w:spacing w:before="288"/>
        <w:ind w:left="193"/>
        <w:rPr>
          <w:rFonts w:ascii="Abadi" w:hAnsi="Abadi" w:cs="*Cambria-11024-Identity-H"/>
          <w:color w:val="292829"/>
          <w:sz w:val="21"/>
          <w:szCs w:val="21"/>
        </w:rPr>
      </w:pPr>
      <w:r w:rsidRPr="004F3875">
        <w:rPr>
          <w:rFonts w:ascii="Abadi" w:hAnsi="Abadi" w:cs="*Cambria-11024-Identity-H"/>
          <w:color w:val="292829"/>
          <w:sz w:val="21"/>
          <w:szCs w:val="21"/>
        </w:rPr>
        <w:t>Derecho a la información y a la libertad de expresión</w:t>
      </w:r>
    </w:p>
    <w:p w14:paraId="24761855" w14:textId="77777777" w:rsidR="003D144E" w:rsidRPr="004F3875" w:rsidRDefault="003D144E" w:rsidP="003D144E">
      <w:pPr>
        <w:pStyle w:val="Textoindependiente"/>
        <w:kinsoku w:val="0"/>
        <w:overflowPunct w:val="0"/>
        <w:spacing w:before="3"/>
        <w:rPr>
          <w:rFonts w:ascii="Abadi" w:hAnsi="Abadi" w:cs="*Cambria-11024-Identity-H"/>
          <w:color w:val="292829"/>
          <w:sz w:val="21"/>
          <w:szCs w:val="21"/>
        </w:rPr>
      </w:pPr>
    </w:p>
    <w:p w14:paraId="61902967" w14:textId="77777777" w:rsidR="003D144E" w:rsidRPr="004F3875" w:rsidRDefault="003D144E" w:rsidP="003D144E">
      <w:pPr>
        <w:autoSpaceDE w:val="0"/>
        <w:autoSpaceDN w:val="0"/>
        <w:adjustRightInd w:val="0"/>
        <w:jc w:val="both"/>
        <w:rPr>
          <w:rFonts w:ascii="Abadi" w:hAnsi="Abadi" w:cs="*Cambria-11024-Identity-H"/>
          <w:color w:val="292829"/>
          <w:sz w:val="21"/>
          <w:szCs w:val="21"/>
        </w:rPr>
      </w:pPr>
      <w:r w:rsidRPr="004F3875">
        <w:rPr>
          <w:rFonts w:ascii="Abadi" w:hAnsi="Abadi" w:cs="*Cambria-11024-Identity-H"/>
          <w:color w:val="292829"/>
          <w:sz w:val="21"/>
          <w:szCs w:val="21"/>
        </w:rPr>
        <w:t xml:space="preserve">Con este marco regulativo de administración de recursos públicos en la materia, conviven y </w:t>
      </w:r>
      <w:r w:rsidRPr="004F3875">
        <w:rPr>
          <w:rFonts w:ascii="Abadi" w:hAnsi="Abadi" w:cs="*Cambria-11024-Identity-H"/>
          <w:color w:val="292829"/>
          <w:sz w:val="21"/>
          <w:szCs w:val="21"/>
        </w:rPr>
        <w:lastRenderedPageBreak/>
        <w:t>se configuran el derecho a la información plural y oportuna</w:t>
      </w:r>
      <w:r>
        <w:rPr>
          <w:rStyle w:val="Refdenotaalpie"/>
          <w:rFonts w:ascii="Abadi" w:hAnsi="Abadi" w:cs="*Cambria-11024-Identity-H"/>
          <w:color w:val="292829"/>
          <w:sz w:val="21"/>
          <w:szCs w:val="21"/>
        </w:rPr>
        <w:footnoteReference w:id="34"/>
      </w:r>
      <w:r w:rsidRPr="004F3875">
        <w:rPr>
          <w:rFonts w:ascii="Abadi" w:hAnsi="Abadi" w:cs="*Cambria-11024-Identity-H"/>
          <w:color w:val="292829"/>
          <w:sz w:val="21"/>
          <w:szCs w:val="21"/>
        </w:rPr>
        <w:t>, incluyendo el derecho a recibir información y opiniones</w:t>
      </w:r>
      <w:r>
        <w:rPr>
          <w:rStyle w:val="Refdenotaalpie"/>
          <w:rFonts w:ascii="Abadi" w:hAnsi="Abadi" w:cs="*Cambria-11024-Identity-H"/>
          <w:color w:val="292829"/>
          <w:sz w:val="21"/>
          <w:szCs w:val="21"/>
        </w:rPr>
        <w:footnoteReference w:id="35"/>
      </w:r>
      <w:r w:rsidRPr="004F3875">
        <w:rPr>
          <w:rFonts w:ascii="Abadi" w:hAnsi="Abadi" w:cs="*Cambria-11024-Identity-H"/>
          <w:color w:val="292829"/>
          <w:sz w:val="21"/>
          <w:szCs w:val="21"/>
        </w:rPr>
        <w:t>, así como mecanismos para salvaguardarlo como la prohibición de toda propaganda de apología del odio por</w:t>
      </w:r>
      <w:r>
        <w:rPr>
          <w:rFonts w:ascii="Abadi" w:hAnsi="Abadi" w:cs="*Cambria-11024-Identity-H"/>
          <w:color w:val="292829"/>
          <w:sz w:val="21"/>
          <w:szCs w:val="21"/>
        </w:rPr>
        <w:t xml:space="preserve"> </w:t>
      </w:r>
      <w:r w:rsidRPr="004F3875">
        <w:rPr>
          <w:rFonts w:ascii="Abadi" w:hAnsi="Abadi" w:cs="*Cambria-11024-Identity-H"/>
          <w:color w:val="292829"/>
          <w:sz w:val="21"/>
          <w:szCs w:val="21"/>
        </w:rPr>
        <w:t>raza, religión, color, idioma, origen, entre otros</w:t>
      </w:r>
      <w:r>
        <w:rPr>
          <w:rStyle w:val="Refdenotaalpie"/>
          <w:rFonts w:ascii="Abadi" w:hAnsi="Abadi" w:cs="*Cambria-11024-Identity-H"/>
          <w:color w:val="292829"/>
          <w:sz w:val="21"/>
          <w:szCs w:val="21"/>
        </w:rPr>
        <w:footnoteReference w:id="36"/>
      </w:r>
      <w:r>
        <w:rPr>
          <w:rFonts w:ascii="Abadi" w:hAnsi="Abadi" w:cs="*Cambria-11024-Identity-H"/>
          <w:color w:val="292829"/>
          <w:sz w:val="21"/>
          <w:szCs w:val="21"/>
        </w:rPr>
        <w:t>.</w:t>
      </w:r>
    </w:p>
    <w:p w14:paraId="72913AEB" w14:textId="77777777" w:rsidR="003D144E" w:rsidRPr="004F3875" w:rsidRDefault="003D144E" w:rsidP="003D144E">
      <w:pPr>
        <w:autoSpaceDE w:val="0"/>
        <w:autoSpaceDN w:val="0"/>
        <w:adjustRightInd w:val="0"/>
        <w:jc w:val="both"/>
        <w:rPr>
          <w:rFonts w:ascii="Abadi" w:hAnsi="Abadi" w:cs="*Microsoft Sans Serif-11023-Ide"/>
          <w:color w:val="292829"/>
          <w:sz w:val="21"/>
          <w:szCs w:val="21"/>
        </w:rPr>
      </w:pPr>
    </w:p>
    <w:p w14:paraId="488E35CB" w14:textId="77777777" w:rsidR="003D144E" w:rsidRDefault="003D144E" w:rsidP="003D144E">
      <w:pPr>
        <w:autoSpaceDE w:val="0"/>
        <w:autoSpaceDN w:val="0"/>
        <w:adjustRightInd w:val="0"/>
        <w:jc w:val="both"/>
        <w:rPr>
          <w:rFonts w:ascii="Abadi" w:hAnsi="Abadi" w:cs="*Comic Sans MS-11018-Identity-H"/>
          <w:color w:val="272628"/>
          <w:sz w:val="21"/>
          <w:szCs w:val="21"/>
        </w:rPr>
      </w:pPr>
      <w:r w:rsidRPr="004F3875">
        <w:rPr>
          <w:rFonts w:ascii="Abadi" w:hAnsi="Abadi" w:cs="*Cambria-11024-Identity-H"/>
          <w:color w:val="272628"/>
          <w:sz w:val="21"/>
          <w:szCs w:val="21"/>
        </w:rPr>
        <w:t>Por lo anterior, es claro que la comunicación social y la publicidad oficial deben</w:t>
      </w:r>
      <w:r>
        <w:rPr>
          <w:rFonts w:ascii="Abadi" w:hAnsi="Abadi" w:cs="*Cambria-11024-Identity-H"/>
          <w:color w:val="272628"/>
          <w:sz w:val="21"/>
          <w:szCs w:val="21"/>
        </w:rPr>
        <w:t xml:space="preserve"> </w:t>
      </w:r>
      <w:r w:rsidRPr="004F3875">
        <w:rPr>
          <w:rFonts w:ascii="Abadi" w:hAnsi="Abadi" w:cs="*Cambria-11024-Identity-H"/>
          <w:color w:val="272628"/>
          <w:sz w:val="21"/>
          <w:szCs w:val="21"/>
        </w:rPr>
        <w:t>cumplir con objetivos claros, precisos y legítimos, con un propósito de utilidad</w:t>
      </w:r>
      <w:r>
        <w:rPr>
          <w:rFonts w:ascii="Abadi" w:hAnsi="Abadi" w:cs="*Cambria-11024-Identity-H"/>
          <w:color w:val="272628"/>
          <w:sz w:val="21"/>
          <w:szCs w:val="21"/>
        </w:rPr>
        <w:t xml:space="preserve"> </w:t>
      </w:r>
      <w:r w:rsidRPr="004F3875">
        <w:rPr>
          <w:rFonts w:ascii="Abadi" w:hAnsi="Abadi" w:cs="*Cambria-11024-Identity-H"/>
          <w:color w:val="272628"/>
          <w:sz w:val="21"/>
          <w:szCs w:val="21"/>
        </w:rPr>
        <w:t xml:space="preserve">pública y no ser arbitraria para evitar la censura indirecta </w:t>
      </w:r>
      <w:r>
        <w:rPr>
          <w:rStyle w:val="Refdenotaalpie"/>
          <w:rFonts w:ascii="Abadi" w:hAnsi="Abadi" w:cs="*Cambria-11024-Identity-H"/>
          <w:color w:val="272628"/>
          <w:sz w:val="21"/>
          <w:szCs w:val="21"/>
        </w:rPr>
        <w:footnoteReference w:id="37"/>
      </w:r>
      <w:r w:rsidRPr="004F3875">
        <w:rPr>
          <w:rFonts w:ascii="Abadi" w:hAnsi="Abadi" w:cs="*Comic Sans MS-11018-Identity-H"/>
          <w:color w:val="272628"/>
          <w:sz w:val="21"/>
          <w:szCs w:val="21"/>
        </w:rPr>
        <w:t>.</w:t>
      </w:r>
    </w:p>
    <w:p w14:paraId="12B2804B" w14:textId="77777777" w:rsidR="003D144E" w:rsidRPr="004F3875" w:rsidRDefault="003D144E" w:rsidP="003D144E">
      <w:pPr>
        <w:autoSpaceDE w:val="0"/>
        <w:autoSpaceDN w:val="0"/>
        <w:adjustRightInd w:val="0"/>
        <w:jc w:val="both"/>
        <w:rPr>
          <w:rFonts w:ascii="Abadi" w:hAnsi="Abadi" w:cs="*Comic Sans MS-11018-Identity-H"/>
          <w:color w:val="272628"/>
          <w:sz w:val="21"/>
          <w:szCs w:val="21"/>
        </w:rPr>
      </w:pPr>
    </w:p>
    <w:p w14:paraId="64F08507" w14:textId="77777777" w:rsidR="003D144E" w:rsidRDefault="003D144E" w:rsidP="003D144E">
      <w:pPr>
        <w:autoSpaceDE w:val="0"/>
        <w:autoSpaceDN w:val="0"/>
        <w:adjustRightInd w:val="0"/>
        <w:jc w:val="both"/>
        <w:rPr>
          <w:rFonts w:ascii="Abadi" w:hAnsi="Abadi" w:cs="*Comic Sans MS-11017-Identity-H"/>
          <w:color w:val="252526"/>
          <w:sz w:val="21"/>
          <w:szCs w:val="21"/>
        </w:rPr>
      </w:pPr>
      <w:r w:rsidRPr="004F3875">
        <w:rPr>
          <w:rFonts w:ascii="Abadi" w:hAnsi="Abadi" w:cs="*Cambria-11024-Identity-H"/>
          <w:color w:val="252526"/>
          <w:sz w:val="21"/>
          <w:szCs w:val="21"/>
        </w:rPr>
        <w:t>Lo anterior supone evitar que los gastos en comunicación social y publicidad sean</w:t>
      </w:r>
      <w:r>
        <w:rPr>
          <w:rFonts w:ascii="Abadi" w:hAnsi="Abadi" w:cs="*Cambria-11024-Identity-H"/>
          <w:color w:val="252526"/>
          <w:sz w:val="21"/>
          <w:szCs w:val="21"/>
        </w:rPr>
        <w:t xml:space="preserve"> </w:t>
      </w:r>
      <w:r w:rsidRPr="004F3875">
        <w:rPr>
          <w:rFonts w:ascii="Abadi" w:hAnsi="Abadi" w:cs="*Cambria-11024-Identity-H"/>
          <w:color w:val="252526"/>
          <w:sz w:val="21"/>
          <w:szCs w:val="21"/>
        </w:rPr>
        <w:t>usados como "una forma de presión que actúe como premio o castigo que tenga por</w:t>
      </w:r>
      <w:r>
        <w:rPr>
          <w:rFonts w:ascii="Abadi" w:hAnsi="Abadi" w:cs="*Cambria-11024-Identity-H"/>
          <w:color w:val="252526"/>
          <w:sz w:val="21"/>
          <w:szCs w:val="21"/>
        </w:rPr>
        <w:t xml:space="preserve"> </w:t>
      </w:r>
      <w:r w:rsidRPr="004F3875">
        <w:rPr>
          <w:rFonts w:ascii="Abadi" w:hAnsi="Abadi" w:cs="*Cambria-11024-Identity-H"/>
          <w:color w:val="252526"/>
          <w:sz w:val="21"/>
          <w:szCs w:val="21"/>
        </w:rPr>
        <w:t>objeto condicionar la línea editorial de un medio según la voluntad de quien ejer</w:t>
      </w:r>
      <w:r>
        <w:rPr>
          <w:rFonts w:ascii="Abadi" w:hAnsi="Abadi" w:cs="*Cambria-11024-Identity-H"/>
          <w:color w:val="252526"/>
          <w:sz w:val="21"/>
          <w:szCs w:val="21"/>
        </w:rPr>
        <w:t>c</w:t>
      </w:r>
      <w:r w:rsidRPr="004F3875">
        <w:rPr>
          <w:rFonts w:ascii="Abadi" w:hAnsi="Abadi" w:cs="*Cambria-11024-Identity-H"/>
          <w:color w:val="252526"/>
          <w:sz w:val="21"/>
          <w:szCs w:val="21"/>
        </w:rPr>
        <w:t>e</w:t>
      </w:r>
      <w:r>
        <w:rPr>
          <w:rFonts w:ascii="Abadi" w:hAnsi="Abadi" w:cs="*Cambria-11024-Identity-H"/>
          <w:color w:val="252526"/>
          <w:sz w:val="21"/>
          <w:szCs w:val="21"/>
        </w:rPr>
        <w:t xml:space="preserve"> </w:t>
      </w:r>
      <w:r w:rsidRPr="004F3875">
        <w:rPr>
          <w:rFonts w:ascii="Abadi" w:hAnsi="Abadi" w:cs="*Cambria-11024-Identity-H"/>
          <w:color w:val="252526"/>
          <w:sz w:val="21"/>
          <w:szCs w:val="21"/>
        </w:rPr>
        <w:t xml:space="preserve">la presión" </w:t>
      </w:r>
      <w:r>
        <w:rPr>
          <w:rStyle w:val="Refdenotaalpie"/>
          <w:rFonts w:ascii="Abadi" w:hAnsi="Abadi" w:cs="*Cambria-11024-Identity-H"/>
          <w:color w:val="252526"/>
          <w:sz w:val="21"/>
          <w:szCs w:val="21"/>
        </w:rPr>
        <w:footnoteReference w:id="38"/>
      </w:r>
      <w:r w:rsidRPr="004F3875">
        <w:rPr>
          <w:rFonts w:ascii="Abadi" w:hAnsi="Abadi" w:cs="*Comic Sans MS-11017-Identity-H"/>
          <w:color w:val="252526"/>
          <w:sz w:val="21"/>
          <w:szCs w:val="21"/>
        </w:rPr>
        <w:t>.</w:t>
      </w:r>
    </w:p>
    <w:p w14:paraId="7A2C37D4" w14:textId="77777777" w:rsidR="003D144E" w:rsidRPr="004F3875" w:rsidRDefault="003D144E" w:rsidP="003D144E">
      <w:pPr>
        <w:autoSpaceDE w:val="0"/>
        <w:autoSpaceDN w:val="0"/>
        <w:adjustRightInd w:val="0"/>
        <w:jc w:val="both"/>
        <w:rPr>
          <w:rFonts w:ascii="Abadi" w:hAnsi="Abadi" w:cs="*Comic Sans MS-11017-Identity-H"/>
          <w:color w:val="252526"/>
          <w:sz w:val="21"/>
          <w:szCs w:val="21"/>
        </w:rPr>
      </w:pPr>
    </w:p>
    <w:p w14:paraId="0D66BB80" w14:textId="77777777" w:rsidR="003D144E" w:rsidRDefault="003D144E" w:rsidP="003D144E">
      <w:pPr>
        <w:autoSpaceDE w:val="0"/>
        <w:autoSpaceDN w:val="0"/>
        <w:adjustRightInd w:val="0"/>
        <w:jc w:val="both"/>
        <w:rPr>
          <w:rFonts w:ascii="Abadi" w:hAnsi="Abadi" w:cs="*Cambria-11024-Identity-H"/>
          <w:color w:val="101012"/>
          <w:sz w:val="21"/>
          <w:szCs w:val="21"/>
        </w:rPr>
      </w:pPr>
      <w:r w:rsidRPr="004F3875">
        <w:rPr>
          <w:rFonts w:ascii="Abadi" w:hAnsi="Abadi" w:cs="*Cambria-11024-Identity-H"/>
          <w:color w:val="101012"/>
          <w:sz w:val="21"/>
          <w:szCs w:val="21"/>
        </w:rPr>
        <w:t>Antecedentes legislativos</w:t>
      </w:r>
    </w:p>
    <w:p w14:paraId="3933DE2A" w14:textId="77777777" w:rsidR="003D144E" w:rsidRPr="004F3875" w:rsidRDefault="003D144E" w:rsidP="003D144E">
      <w:pPr>
        <w:autoSpaceDE w:val="0"/>
        <w:autoSpaceDN w:val="0"/>
        <w:adjustRightInd w:val="0"/>
        <w:jc w:val="both"/>
        <w:rPr>
          <w:rFonts w:ascii="Abadi" w:hAnsi="Abadi" w:cs="*Cambria-11024-Identity-H"/>
          <w:color w:val="101012"/>
          <w:sz w:val="21"/>
          <w:szCs w:val="21"/>
        </w:rPr>
      </w:pPr>
    </w:p>
    <w:p w14:paraId="15DEC1BC"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Anteriormente, desde el propio Grupo Parlamentario de MORENA se han</w:t>
      </w:r>
      <w:r>
        <w:rPr>
          <w:rFonts w:ascii="Abadi" w:hAnsi="Abadi" w:cs="*Cambria-11024-Identity-H"/>
          <w:color w:val="262626"/>
          <w:sz w:val="21"/>
          <w:szCs w:val="21"/>
        </w:rPr>
        <w:t xml:space="preserve"> </w:t>
      </w:r>
      <w:r w:rsidRPr="004F3875">
        <w:rPr>
          <w:rFonts w:ascii="Abadi" w:hAnsi="Abadi" w:cs="*Cambria-11024-Identity-H"/>
          <w:color w:val="262626"/>
          <w:sz w:val="21"/>
          <w:szCs w:val="21"/>
        </w:rPr>
        <w:t>presentado esfuerzos por fortalecer la regulación en gasto de comunicación social y</w:t>
      </w:r>
      <w:r>
        <w:rPr>
          <w:rFonts w:ascii="Abadi" w:hAnsi="Abadi" w:cs="*Cambria-11024-Identity-H"/>
          <w:color w:val="262626"/>
          <w:sz w:val="21"/>
          <w:szCs w:val="21"/>
        </w:rPr>
        <w:t xml:space="preserve"> </w:t>
      </w:r>
      <w:r w:rsidRPr="004F3875">
        <w:rPr>
          <w:rFonts w:ascii="Abadi" w:hAnsi="Abadi" w:cs="*Cambria-11024-Identity-H"/>
          <w:color w:val="262626"/>
          <w:sz w:val="21"/>
          <w:szCs w:val="21"/>
        </w:rPr>
        <w:t>publicidad del Gobierno del Estado de Guanajuato. Ejemplo de esto es la iniciativa</w:t>
      </w:r>
      <w:r>
        <w:rPr>
          <w:rFonts w:ascii="Abadi" w:hAnsi="Abadi" w:cs="*Cambria-11024-Identity-H"/>
          <w:color w:val="262626"/>
          <w:sz w:val="21"/>
          <w:szCs w:val="21"/>
        </w:rPr>
        <w:t xml:space="preserve"> </w:t>
      </w:r>
      <w:r w:rsidRPr="004F3875">
        <w:rPr>
          <w:rFonts w:ascii="Abadi" w:hAnsi="Abadi" w:cs="*Cambria-11024-Identity-H"/>
          <w:color w:val="262626"/>
          <w:sz w:val="21"/>
          <w:szCs w:val="21"/>
        </w:rPr>
        <w:t>mediante la cual se buscó modificar la Ley de Contrataciones Públicas para el Estado</w:t>
      </w:r>
      <w:r>
        <w:rPr>
          <w:rFonts w:ascii="Abadi" w:hAnsi="Abadi" w:cs="*Cambria-11024-Identity-H"/>
          <w:color w:val="262626"/>
          <w:sz w:val="21"/>
          <w:szCs w:val="21"/>
        </w:rPr>
        <w:t xml:space="preserve"> </w:t>
      </w:r>
      <w:r w:rsidRPr="004F3875">
        <w:rPr>
          <w:rFonts w:ascii="Abadi" w:hAnsi="Abadi" w:cs="*Cambria-11024-Identity-H"/>
          <w:color w:val="262626"/>
          <w:sz w:val="21"/>
          <w:szCs w:val="21"/>
        </w:rPr>
        <w:t>de Guanajuato y la Ley para el Ejercicio y Control de los Recursos Públicos para el</w:t>
      </w:r>
      <w:r>
        <w:rPr>
          <w:rFonts w:ascii="Abadi" w:hAnsi="Abadi" w:cs="*Cambria-11024-Identity-H"/>
          <w:color w:val="262626"/>
          <w:sz w:val="21"/>
          <w:szCs w:val="21"/>
        </w:rPr>
        <w:t xml:space="preserve"> </w:t>
      </w:r>
      <w:r w:rsidRPr="004F3875">
        <w:rPr>
          <w:rFonts w:ascii="Abadi" w:hAnsi="Abadi" w:cs="*Cambria-11024-Identity-H"/>
          <w:color w:val="262626"/>
          <w:sz w:val="21"/>
          <w:szCs w:val="21"/>
        </w:rPr>
        <w:t>Estado y los Municipios de Guanajuato, presentada en febrero de 2022.</w:t>
      </w:r>
    </w:p>
    <w:p w14:paraId="1DBAFFEC" w14:textId="77777777" w:rsidR="003D144E" w:rsidRDefault="003D144E" w:rsidP="003D144E">
      <w:pPr>
        <w:autoSpaceDE w:val="0"/>
        <w:autoSpaceDN w:val="0"/>
        <w:adjustRightInd w:val="0"/>
        <w:jc w:val="both"/>
        <w:rPr>
          <w:rFonts w:ascii="Abadi" w:hAnsi="Abadi" w:cs="*Cambria-11024-Identity-H"/>
          <w:color w:val="262628"/>
          <w:sz w:val="21"/>
          <w:szCs w:val="21"/>
        </w:rPr>
      </w:pPr>
      <w:r w:rsidRPr="004F3875">
        <w:rPr>
          <w:rFonts w:ascii="Abadi" w:hAnsi="Abadi" w:cs="*Cambria-11024-Identity-H"/>
          <w:color w:val="262628"/>
          <w:sz w:val="21"/>
          <w:szCs w:val="21"/>
        </w:rPr>
        <w:t>En aquél intento, que buscaba eliminar la discrecionalidad del Ejecutivo para ampliar</w:t>
      </w:r>
      <w:r>
        <w:rPr>
          <w:rFonts w:ascii="Abadi" w:hAnsi="Abadi" w:cs="*Cambria-11024-Identity-H"/>
          <w:color w:val="262628"/>
          <w:sz w:val="21"/>
          <w:szCs w:val="21"/>
        </w:rPr>
        <w:t xml:space="preserve"> </w:t>
      </w:r>
      <w:r w:rsidRPr="004F3875">
        <w:rPr>
          <w:rFonts w:ascii="Abadi" w:hAnsi="Abadi" w:cs="*Cambria-11024-Identity-H"/>
          <w:color w:val="262628"/>
          <w:sz w:val="21"/>
          <w:szCs w:val="21"/>
        </w:rPr>
        <w:t>los gastos en publicidad y en comunicación social, así como eliminar la excepción</w:t>
      </w:r>
      <w:r>
        <w:rPr>
          <w:rFonts w:ascii="Abadi" w:hAnsi="Abadi" w:cs="*Cambria-11024-Identity-H"/>
          <w:color w:val="262628"/>
          <w:sz w:val="21"/>
          <w:szCs w:val="21"/>
        </w:rPr>
        <w:t xml:space="preserve"> </w:t>
      </w:r>
      <w:r w:rsidRPr="004F3875">
        <w:rPr>
          <w:rFonts w:ascii="Abadi" w:hAnsi="Abadi" w:cs="*Cambria-11024-Identity-H"/>
          <w:color w:val="262628"/>
          <w:sz w:val="21"/>
          <w:szCs w:val="21"/>
        </w:rPr>
        <w:t>que actualmente libera los gastos en la materia de sujetarse a la respectiva Ley de</w:t>
      </w:r>
      <w:r>
        <w:rPr>
          <w:rFonts w:ascii="Abadi" w:hAnsi="Abadi" w:cs="*Cambria-11024-Identity-H"/>
          <w:color w:val="262628"/>
          <w:sz w:val="21"/>
          <w:szCs w:val="21"/>
        </w:rPr>
        <w:t xml:space="preserve"> </w:t>
      </w:r>
      <w:r w:rsidRPr="004F3875">
        <w:rPr>
          <w:rFonts w:ascii="Abadi" w:hAnsi="Abadi" w:cs="*Cambria-11024-Identity-H"/>
          <w:color w:val="262628"/>
          <w:sz w:val="21"/>
          <w:szCs w:val="21"/>
        </w:rPr>
        <w:t>Contrataciones Públicas.</w:t>
      </w:r>
    </w:p>
    <w:p w14:paraId="29F8C42C" w14:textId="77777777" w:rsidR="003D144E" w:rsidRDefault="003D144E" w:rsidP="003D144E">
      <w:pPr>
        <w:autoSpaceDE w:val="0"/>
        <w:autoSpaceDN w:val="0"/>
        <w:adjustRightInd w:val="0"/>
        <w:jc w:val="both"/>
        <w:rPr>
          <w:rFonts w:ascii="Abadi" w:hAnsi="Abadi" w:cs="*Cambria-11024-Identity-H"/>
          <w:color w:val="262628"/>
          <w:sz w:val="21"/>
          <w:szCs w:val="21"/>
        </w:rPr>
      </w:pPr>
    </w:p>
    <w:p w14:paraId="478A91BE" w14:textId="77777777" w:rsidR="003D144E" w:rsidRDefault="003D144E" w:rsidP="003D144E">
      <w:pPr>
        <w:autoSpaceDE w:val="0"/>
        <w:autoSpaceDN w:val="0"/>
        <w:adjustRightInd w:val="0"/>
        <w:rPr>
          <w:rFonts w:ascii="Abadi" w:hAnsi="Abadi" w:cs="*Cambria-11024-Identity-H"/>
          <w:color w:val="101012"/>
          <w:sz w:val="21"/>
          <w:szCs w:val="21"/>
        </w:rPr>
      </w:pPr>
      <w:r w:rsidRPr="004F3875">
        <w:rPr>
          <w:rFonts w:ascii="Abadi" w:hAnsi="Abadi" w:cs="*Cambria-11024-Identity-H"/>
          <w:color w:val="101012"/>
          <w:sz w:val="21"/>
          <w:szCs w:val="21"/>
        </w:rPr>
        <w:t>Antecedentes legislativos</w:t>
      </w:r>
    </w:p>
    <w:p w14:paraId="2A0603FC" w14:textId="77777777" w:rsidR="003D144E" w:rsidRPr="004F3875" w:rsidRDefault="003D144E" w:rsidP="003D144E">
      <w:pPr>
        <w:autoSpaceDE w:val="0"/>
        <w:autoSpaceDN w:val="0"/>
        <w:adjustRightInd w:val="0"/>
        <w:rPr>
          <w:rFonts w:ascii="Abadi" w:hAnsi="Abadi" w:cs="*Cambria-11024-Identity-H"/>
          <w:color w:val="101012"/>
          <w:sz w:val="21"/>
          <w:szCs w:val="21"/>
        </w:rPr>
      </w:pPr>
    </w:p>
    <w:p w14:paraId="43D3ABD8"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Anteriormente, desde el propio Grupo Parlamentario de MORENA se han</w:t>
      </w:r>
      <w:r>
        <w:rPr>
          <w:rFonts w:ascii="Abadi" w:hAnsi="Abadi" w:cs="*Cambria-11024-Identity-H"/>
          <w:color w:val="262626"/>
          <w:sz w:val="21"/>
          <w:szCs w:val="21"/>
        </w:rPr>
        <w:t xml:space="preserve"> </w:t>
      </w:r>
      <w:r w:rsidRPr="004F3875">
        <w:rPr>
          <w:rFonts w:ascii="Abadi" w:hAnsi="Abadi" w:cs="*Cambria-11024-Identity-H"/>
          <w:color w:val="262626"/>
          <w:sz w:val="21"/>
          <w:szCs w:val="21"/>
        </w:rPr>
        <w:t xml:space="preserve">presentado esfuerzos por fortalecer la regulación en gasto </w:t>
      </w:r>
      <w:r w:rsidRPr="004F3875">
        <w:rPr>
          <w:rFonts w:ascii="Abadi" w:hAnsi="Abadi" w:cs="*Cambria-11024-Identity-H"/>
          <w:color w:val="262626"/>
          <w:sz w:val="21"/>
          <w:szCs w:val="21"/>
        </w:rPr>
        <w:t>de comunicación social y</w:t>
      </w:r>
      <w:r>
        <w:rPr>
          <w:rFonts w:ascii="Abadi" w:hAnsi="Abadi" w:cs="*Cambria-11024-Identity-H"/>
          <w:color w:val="262626"/>
          <w:sz w:val="21"/>
          <w:szCs w:val="21"/>
        </w:rPr>
        <w:t xml:space="preserve"> </w:t>
      </w:r>
      <w:r w:rsidRPr="004F3875">
        <w:rPr>
          <w:rFonts w:ascii="Abadi" w:hAnsi="Abadi" w:cs="*Cambria-11024-Identity-H"/>
          <w:color w:val="262626"/>
          <w:sz w:val="21"/>
          <w:szCs w:val="21"/>
        </w:rPr>
        <w:t>publicidad del Gobierno del Estado de Guanajuato. Ejemplo de esto es la iniciativa</w:t>
      </w:r>
      <w:r>
        <w:rPr>
          <w:rFonts w:ascii="Abadi" w:hAnsi="Abadi" w:cs="*Cambria-11024-Identity-H"/>
          <w:color w:val="262626"/>
          <w:sz w:val="21"/>
          <w:szCs w:val="21"/>
        </w:rPr>
        <w:t xml:space="preserve"> </w:t>
      </w:r>
      <w:r w:rsidRPr="004F3875">
        <w:rPr>
          <w:rFonts w:ascii="Abadi" w:hAnsi="Abadi" w:cs="*Cambria-11024-Identity-H"/>
          <w:color w:val="262626"/>
          <w:sz w:val="21"/>
          <w:szCs w:val="21"/>
        </w:rPr>
        <w:t>mediante la cual se buscó modificar la Ley de Contrataciones Públicas para el Estado</w:t>
      </w:r>
      <w:r>
        <w:rPr>
          <w:rFonts w:ascii="Abadi" w:hAnsi="Abadi" w:cs="*Cambria-11024-Identity-H"/>
          <w:color w:val="262626"/>
          <w:sz w:val="21"/>
          <w:szCs w:val="21"/>
        </w:rPr>
        <w:t xml:space="preserve"> </w:t>
      </w:r>
      <w:r w:rsidRPr="004F3875">
        <w:rPr>
          <w:rFonts w:ascii="Abadi" w:hAnsi="Abadi" w:cs="*Cambria-11024-Identity-H"/>
          <w:color w:val="262626"/>
          <w:sz w:val="21"/>
          <w:szCs w:val="21"/>
        </w:rPr>
        <w:t>de Guanajuato y la Ley para el Ejercicio y Control de los Recursos Públicos para el</w:t>
      </w:r>
      <w:r>
        <w:rPr>
          <w:rFonts w:ascii="Abadi" w:hAnsi="Abadi" w:cs="*Cambria-11024-Identity-H"/>
          <w:color w:val="262626"/>
          <w:sz w:val="21"/>
          <w:szCs w:val="21"/>
        </w:rPr>
        <w:t xml:space="preserve"> </w:t>
      </w:r>
      <w:r w:rsidRPr="004F3875">
        <w:rPr>
          <w:rFonts w:ascii="Abadi" w:hAnsi="Abadi" w:cs="*Cambria-11024-Identity-H"/>
          <w:color w:val="262626"/>
          <w:sz w:val="21"/>
          <w:szCs w:val="21"/>
        </w:rPr>
        <w:t>Estado y los Municipios de Guanajuato, presentada en febrero de 2022.</w:t>
      </w:r>
    </w:p>
    <w:p w14:paraId="2A745A62"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8"/>
          <w:sz w:val="21"/>
          <w:szCs w:val="21"/>
        </w:rPr>
        <w:t>En aquél intento, que buscaba eliminar la discrecionalidad del Ejecutivo para ampliar</w:t>
      </w:r>
      <w:r>
        <w:rPr>
          <w:rFonts w:ascii="Abadi" w:hAnsi="Abadi" w:cs="*Cambria-11024-Identity-H"/>
          <w:color w:val="262628"/>
          <w:sz w:val="21"/>
          <w:szCs w:val="21"/>
        </w:rPr>
        <w:t xml:space="preserve"> </w:t>
      </w:r>
      <w:r w:rsidRPr="004F3875">
        <w:rPr>
          <w:rFonts w:ascii="Abadi" w:hAnsi="Abadi" w:cs="*Cambria-11024-Identity-H"/>
          <w:color w:val="262626"/>
          <w:sz w:val="21"/>
          <w:szCs w:val="21"/>
        </w:rPr>
        <w:t>los gastos en publicidad y en comunicación social, así como eliminar la excepción</w:t>
      </w:r>
      <w:r>
        <w:rPr>
          <w:rFonts w:ascii="Abadi" w:hAnsi="Abadi" w:cs="*Cambria-11024-Identity-H"/>
          <w:color w:val="262626"/>
          <w:sz w:val="21"/>
          <w:szCs w:val="21"/>
        </w:rPr>
        <w:t xml:space="preserve"> </w:t>
      </w:r>
      <w:r w:rsidRPr="004F3875">
        <w:rPr>
          <w:rFonts w:ascii="Abadi" w:hAnsi="Abadi" w:cs="*Cambria-11024-Identity-H"/>
          <w:color w:val="262626"/>
          <w:sz w:val="21"/>
          <w:szCs w:val="21"/>
        </w:rPr>
        <w:t>que actualmente libera los gastos en la materia de sujetarse a la respectiva Ley de</w:t>
      </w:r>
      <w:r>
        <w:rPr>
          <w:rFonts w:ascii="Abadi" w:hAnsi="Abadi" w:cs="*Cambria-11024-Identity-H"/>
          <w:color w:val="262626"/>
          <w:sz w:val="21"/>
          <w:szCs w:val="21"/>
        </w:rPr>
        <w:t xml:space="preserve"> </w:t>
      </w:r>
      <w:r w:rsidRPr="004F3875">
        <w:rPr>
          <w:rFonts w:ascii="Abadi" w:hAnsi="Abadi" w:cs="*Cambria-11024-Identity-H"/>
          <w:color w:val="262626"/>
          <w:sz w:val="21"/>
          <w:szCs w:val="21"/>
        </w:rPr>
        <w:t>Contrataciones Públicas.</w:t>
      </w:r>
    </w:p>
    <w:p w14:paraId="4CBC1E11" w14:textId="77777777" w:rsidR="003D144E" w:rsidRDefault="003D144E" w:rsidP="003D144E">
      <w:pPr>
        <w:autoSpaceDE w:val="0"/>
        <w:autoSpaceDN w:val="0"/>
        <w:adjustRightInd w:val="0"/>
        <w:jc w:val="both"/>
        <w:rPr>
          <w:rFonts w:ascii="Abadi" w:hAnsi="Abadi" w:cs="*Cambria-11024-Identity-H"/>
          <w:color w:val="262626"/>
          <w:sz w:val="21"/>
          <w:szCs w:val="21"/>
        </w:rPr>
      </w:pPr>
    </w:p>
    <w:p w14:paraId="67DA626B"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En su momento, se dictaminó archivar dicha iniciativa</w:t>
      </w:r>
      <w:r>
        <w:rPr>
          <w:rStyle w:val="Refdenotaalpie"/>
          <w:rFonts w:ascii="Abadi" w:hAnsi="Abadi" w:cs="*Cambria-11024-Identity-H"/>
          <w:color w:val="262626"/>
          <w:sz w:val="21"/>
          <w:szCs w:val="21"/>
        </w:rPr>
        <w:footnoteReference w:id="39"/>
      </w:r>
      <w:r>
        <w:rPr>
          <w:rFonts w:ascii="Abadi" w:hAnsi="Abadi" w:cs="*Cambria-11024-Identity-H"/>
          <w:color w:val="262626"/>
          <w:sz w:val="21"/>
          <w:szCs w:val="21"/>
        </w:rPr>
        <w:t xml:space="preserve"> </w:t>
      </w:r>
      <w:r w:rsidRPr="004F3875">
        <w:rPr>
          <w:rFonts w:ascii="Abadi" w:hAnsi="Abadi" w:cs="*Cambria-11024-Identity-H"/>
          <w:color w:val="262626"/>
          <w:sz w:val="21"/>
          <w:szCs w:val="21"/>
        </w:rPr>
        <w:t>argumentando que los</w:t>
      </w:r>
      <w:r>
        <w:rPr>
          <w:rFonts w:ascii="Abadi" w:hAnsi="Abadi" w:cs="*Cambria-11024-Identity-H"/>
          <w:color w:val="262626"/>
          <w:sz w:val="21"/>
          <w:szCs w:val="21"/>
        </w:rPr>
        <w:t xml:space="preserve"> </w:t>
      </w:r>
      <w:r w:rsidRPr="004F3875">
        <w:rPr>
          <w:rFonts w:ascii="Abadi" w:hAnsi="Abadi" w:cs="*Cambria-11024-Identity-H"/>
          <w:color w:val="262626"/>
          <w:sz w:val="21"/>
          <w:szCs w:val="21"/>
        </w:rPr>
        <w:t>gastos en comunicación social están sujetos al análisis y dictaminación de los</w:t>
      </w:r>
      <w:r>
        <w:rPr>
          <w:rFonts w:ascii="Abadi" w:hAnsi="Abadi" w:cs="*Cambria-11024-Identity-H"/>
          <w:color w:val="262626"/>
          <w:sz w:val="21"/>
          <w:szCs w:val="21"/>
        </w:rPr>
        <w:t xml:space="preserve"> </w:t>
      </w:r>
      <w:r w:rsidRPr="004F3875">
        <w:rPr>
          <w:rFonts w:ascii="Abadi" w:hAnsi="Abadi" w:cs="*Cambria-11024-Identity-H"/>
          <w:color w:val="262626"/>
          <w:sz w:val="21"/>
          <w:szCs w:val="21"/>
        </w:rPr>
        <w:t>paquetes fiscales, así como que no existe un problema de falta de transparencia en</w:t>
      </w:r>
      <w:r>
        <w:rPr>
          <w:rFonts w:ascii="Abadi" w:hAnsi="Abadi" w:cs="*Cambria-11024-Identity-H"/>
          <w:color w:val="262626"/>
          <w:sz w:val="21"/>
          <w:szCs w:val="21"/>
        </w:rPr>
        <w:t xml:space="preserve"> </w:t>
      </w:r>
      <w:r w:rsidRPr="004F3875">
        <w:rPr>
          <w:rFonts w:ascii="Abadi" w:hAnsi="Abadi" w:cs="*Cambria-11024-Identity-H"/>
          <w:color w:val="262626"/>
          <w:sz w:val="21"/>
          <w:szCs w:val="21"/>
        </w:rPr>
        <w:t>la materia. Pese a que dichos argumentos no se sostenían en referencia a la iniciativa,</w:t>
      </w:r>
      <w:r>
        <w:rPr>
          <w:rFonts w:ascii="Abadi" w:hAnsi="Abadi" w:cs="*Cambria-11024-Identity-H"/>
          <w:color w:val="262626"/>
          <w:sz w:val="21"/>
          <w:szCs w:val="21"/>
        </w:rPr>
        <w:t xml:space="preserve"> </w:t>
      </w:r>
      <w:r w:rsidRPr="004F3875">
        <w:rPr>
          <w:rFonts w:ascii="Abadi" w:hAnsi="Abadi" w:cs="*Cambria-11024-Identity-H"/>
          <w:color w:val="262626"/>
          <w:sz w:val="21"/>
          <w:szCs w:val="21"/>
        </w:rPr>
        <w:t>esto no evitó el voto de archivo por parte de la mayoría legislativa de este Congreso.</w:t>
      </w:r>
    </w:p>
    <w:p w14:paraId="3FFE8075"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p>
    <w:p w14:paraId="2192DD53"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De esta manera, el gasto en comunicación se ha mantenido con regulaciones</w:t>
      </w:r>
      <w:r>
        <w:rPr>
          <w:rFonts w:ascii="Abadi" w:hAnsi="Abadi" w:cs="*Cambria-11024-Identity-H"/>
          <w:color w:val="262626"/>
          <w:sz w:val="21"/>
          <w:szCs w:val="21"/>
        </w:rPr>
        <w:t xml:space="preserve"> </w:t>
      </w:r>
      <w:r w:rsidRPr="004F3875">
        <w:rPr>
          <w:rFonts w:ascii="Abadi" w:hAnsi="Abadi" w:cs="*Cambria-11024-Identity-H"/>
          <w:color w:val="262626"/>
          <w:sz w:val="21"/>
          <w:szCs w:val="21"/>
        </w:rPr>
        <w:t>mínimas, reducidas a lineamientos internos de los entes, que no logran evitar los</w:t>
      </w:r>
      <w:r>
        <w:rPr>
          <w:rFonts w:ascii="Abadi" w:hAnsi="Abadi" w:cs="*Cambria-11024-Identity-H"/>
          <w:color w:val="262626"/>
          <w:sz w:val="21"/>
          <w:szCs w:val="21"/>
        </w:rPr>
        <w:t xml:space="preserve"> </w:t>
      </w:r>
      <w:r w:rsidRPr="004F3875">
        <w:rPr>
          <w:rFonts w:ascii="Abadi" w:hAnsi="Abadi" w:cs="*Cambria-11024-Identity-H"/>
          <w:color w:val="262626"/>
          <w:sz w:val="21"/>
          <w:szCs w:val="21"/>
        </w:rPr>
        <w:t>malos usos y abusos del presupuesto en materia de comunicación social y</w:t>
      </w:r>
      <w:r>
        <w:rPr>
          <w:rFonts w:ascii="Abadi" w:hAnsi="Abadi" w:cs="*Cambria-11024-Identity-H"/>
          <w:color w:val="262626"/>
          <w:sz w:val="21"/>
          <w:szCs w:val="21"/>
        </w:rPr>
        <w:t xml:space="preserve"> </w:t>
      </w:r>
      <w:r w:rsidRPr="004F3875">
        <w:rPr>
          <w:rFonts w:ascii="Abadi" w:hAnsi="Abadi" w:cs="*Cambria-11024-Identity-H"/>
          <w:color w:val="262626"/>
          <w:sz w:val="21"/>
          <w:szCs w:val="21"/>
        </w:rPr>
        <w:t>publicidad.</w:t>
      </w:r>
    </w:p>
    <w:p w14:paraId="1A41844F"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p>
    <w:p w14:paraId="5E7D854B"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Usos y abusos de los gastos de comunicación social y publicidad</w:t>
      </w:r>
      <w:r>
        <w:rPr>
          <w:rFonts w:ascii="Abadi" w:hAnsi="Abadi" w:cs="*Cambria-11024-Identity-H"/>
          <w:color w:val="262626"/>
          <w:sz w:val="21"/>
          <w:szCs w:val="21"/>
        </w:rPr>
        <w:t xml:space="preserve"> </w:t>
      </w:r>
      <w:r w:rsidRPr="004F3875">
        <w:rPr>
          <w:rFonts w:ascii="Abadi" w:hAnsi="Abadi" w:cs="*Cambria-11024-Identity-H"/>
          <w:color w:val="262626"/>
          <w:sz w:val="21"/>
          <w:szCs w:val="21"/>
        </w:rPr>
        <w:t>En el estado de Guanajuato, los gastos en comunicación social y publicidad han sido</w:t>
      </w:r>
      <w:r>
        <w:rPr>
          <w:rFonts w:ascii="Abadi" w:hAnsi="Abadi" w:cs="*Cambria-11024-Identity-H"/>
          <w:color w:val="262626"/>
          <w:sz w:val="21"/>
          <w:szCs w:val="21"/>
        </w:rPr>
        <w:t xml:space="preserve"> </w:t>
      </w:r>
      <w:r w:rsidRPr="004F3875">
        <w:rPr>
          <w:rFonts w:ascii="Abadi" w:hAnsi="Abadi" w:cs="*Cambria-11024-Identity-H"/>
          <w:color w:val="262626"/>
          <w:sz w:val="21"/>
          <w:szCs w:val="21"/>
        </w:rPr>
        <w:t>usados de forma sistemáticamente abusiva. Ejemplo de esto puede hallarse en la</w:t>
      </w:r>
      <w:r>
        <w:rPr>
          <w:rFonts w:ascii="Abadi" w:hAnsi="Abadi" w:cs="*Cambria-11024-Identity-H"/>
          <w:color w:val="262626"/>
          <w:sz w:val="21"/>
          <w:szCs w:val="21"/>
        </w:rPr>
        <w:t xml:space="preserve"> </w:t>
      </w:r>
      <w:r w:rsidRPr="004F3875">
        <w:rPr>
          <w:rFonts w:ascii="Abadi" w:hAnsi="Abadi" w:cs="*Cambria-11024-Identity-H"/>
          <w:color w:val="262626"/>
          <w:sz w:val="21"/>
          <w:szCs w:val="21"/>
        </w:rPr>
        <w:t>cuenta pública según se muestra a continuación:</w:t>
      </w:r>
    </w:p>
    <w:p w14:paraId="106F69BD" w14:textId="77777777" w:rsidR="003D144E" w:rsidRDefault="003D144E" w:rsidP="003D144E">
      <w:pPr>
        <w:autoSpaceDE w:val="0"/>
        <w:autoSpaceDN w:val="0"/>
        <w:adjustRightInd w:val="0"/>
        <w:jc w:val="both"/>
        <w:rPr>
          <w:rFonts w:ascii="Abadi" w:hAnsi="Abadi" w:cs="*Cambria-11024-Identity-H"/>
          <w:color w:val="262626"/>
          <w:sz w:val="21"/>
          <w:szCs w:val="21"/>
        </w:rPr>
      </w:pPr>
    </w:p>
    <w:p w14:paraId="1D3822D2"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noProof/>
          <w:color w:val="262626"/>
          <w:sz w:val="21"/>
          <w:szCs w:val="21"/>
        </w:rPr>
        <w:lastRenderedPageBreak/>
        <w:drawing>
          <wp:inline distT="0" distB="0" distL="0" distR="0" wp14:anchorId="6593EB24" wp14:editId="76B0B990">
            <wp:extent cx="3111335" cy="1263506"/>
            <wp:effectExtent l="0" t="0" r="0" b="0"/>
            <wp:docPr id="1539424802" name="Imagen 1539424802" descr="Tabla&#10;&#10;Descripción generada automáticamente">
              <a:extLst xmlns:a="http://schemas.openxmlformats.org/drawingml/2006/main">
                <a:ext uri="{FF2B5EF4-FFF2-40B4-BE49-F238E27FC236}">
                  <a16:creationId xmlns:a16="http://schemas.microsoft.com/office/drawing/2014/main" id="{0C69092A-5360-9CCF-EFC0-BF03D85D74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Tabla&#10;&#10;Descripción generada automáticamente">
                      <a:extLst>
                        <a:ext uri="{FF2B5EF4-FFF2-40B4-BE49-F238E27FC236}">
                          <a16:creationId xmlns:a16="http://schemas.microsoft.com/office/drawing/2014/main" id="{0C69092A-5360-9CCF-EFC0-BF03D85D74D6}"/>
                        </a:ext>
                      </a:extLst>
                    </pic:cNvPr>
                    <pic:cNvPicPr>
                      <a:picLocks noChangeAspect="1"/>
                    </pic:cNvPicPr>
                  </pic:nvPicPr>
                  <pic:blipFill rotWithShape="1">
                    <a:blip r:embed="rId27"/>
                    <a:srcRect l="11225" t="29354" r="15124" b="17475"/>
                    <a:stretch/>
                  </pic:blipFill>
                  <pic:spPr>
                    <a:xfrm>
                      <a:off x="0" y="0"/>
                      <a:ext cx="3119664" cy="1266888"/>
                    </a:xfrm>
                    <a:prstGeom prst="rect">
                      <a:avLst/>
                    </a:prstGeom>
                  </pic:spPr>
                </pic:pic>
              </a:graphicData>
            </a:graphic>
          </wp:inline>
        </w:drawing>
      </w:r>
    </w:p>
    <w:p w14:paraId="0D9C9DBF" w14:textId="77777777" w:rsidR="003D144E" w:rsidRDefault="003D144E" w:rsidP="003D144E">
      <w:pPr>
        <w:autoSpaceDE w:val="0"/>
        <w:autoSpaceDN w:val="0"/>
        <w:adjustRightInd w:val="0"/>
        <w:jc w:val="both"/>
        <w:rPr>
          <w:rFonts w:ascii="Abadi" w:hAnsi="Abadi" w:cs="*Cambria-11024-Identity-H"/>
          <w:color w:val="262626"/>
          <w:sz w:val="21"/>
          <w:szCs w:val="21"/>
        </w:rPr>
      </w:pPr>
    </w:p>
    <w:p w14:paraId="4C5C587E"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Como puede observarse, el objeto del gasto de comunicación social y publicidad del</w:t>
      </w:r>
      <w:r>
        <w:rPr>
          <w:rFonts w:ascii="Abadi" w:hAnsi="Abadi" w:cs="*Cambria-11024-Identity-H"/>
          <w:color w:val="262626"/>
          <w:sz w:val="21"/>
          <w:szCs w:val="21"/>
        </w:rPr>
        <w:t xml:space="preserve"> </w:t>
      </w:r>
      <w:r w:rsidRPr="004F3875">
        <w:rPr>
          <w:rFonts w:ascii="Abadi" w:hAnsi="Abadi" w:cs="*Cambria-11024-Identity-H"/>
          <w:color w:val="262626"/>
          <w:sz w:val="21"/>
          <w:szCs w:val="21"/>
        </w:rPr>
        <w:t>Gobierno del Estado de Guanajuato ha tendido a tener incrementos por fuera de los</w:t>
      </w:r>
      <w:r>
        <w:rPr>
          <w:rFonts w:ascii="Abadi" w:hAnsi="Abadi" w:cs="*Cambria-11024-Identity-H"/>
          <w:color w:val="262626"/>
          <w:sz w:val="21"/>
          <w:szCs w:val="21"/>
        </w:rPr>
        <w:t xml:space="preserve"> </w:t>
      </w:r>
      <w:r w:rsidRPr="004F3875">
        <w:rPr>
          <w:rFonts w:ascii="Abadi" w:hAnsi="Abadi" w:cs="*Cambria-11024-Identity-H"/>
          <w:color w:val="262626"/>
          <w:sz w:val="21"/>
          <w:szCs w:val="21"/>
        </w:rPr>
        <w:t>parámetros establecidos inicialmente en las respectivas leyes de los presupuestos</w:t>
      </w:r>
      <w:r>
        <w:rPr>
          <w:rFonts w:ascii="Abadi" w:hAnsi="Abadi" w:cs="*Cambria-11024-Identity-H"/>
          <w:color w:val="262626"/>
          <w:sz w:val="21"/>
          <w:szCs w:val="21"/>
        </w:rPr>
        <w:t xml:space="preserve"> </w:t>
      </w:r>
      <w:r w:rsidRPr="004F3875">
        <w:rPr>
          <w:rFonts w:ascii="Abadi" w:hAnsi="Abadi" w:cs="*Cambria-11024-Identity-H"/>
          <w:color w:val="262626"/>
          <w:sz w:val="21"/>
          <w:szCs w:val="21"/>
        </w:rPr>
        <w:t>generales de egresos del estado de Guanajuato para cada ejercicio fiscal. Las cifras</w:t>
      </w:r>
      <w:r>
        <w:rPr>
          <w:rFonts w:ascii="Abadi" w:hAnsi="Abadi" w:cs="*Cambria-11024-Identity-H"/>
          <w:color w:val="262626"/>
          <w:sz w:val="21"/>
          <w:szCs w:val="21"/>
        </w:rPr>
        <w:t xml:space="preserve"> </w:t>
      </w:r>
      <w:r w:rsidRPr="004F3875">
        <w:rPr>
          <w:rFonts w:ascii="Abadi" w:hAnsi="Abadi" w:cs="*Cambria-11024-Identity-H"/>
          <w:color w:val="262626"/>
          <w:sz w:val="21"/>
          <w:szCs w:val="21"/>
        </w:rPr>
        <w:t xml:space="preserve">son claras: al menos desde 2019, cada año el Gobierno del Estado tiene </w:t>
      </w:r>
      <w:proofErr w:type="spellStart"/>
      <w:r w:rsidRPr="004F3875">
        <w:rPr>
          <w:rFonts w:ascii="Abadi" w:hAnsi="Abadi" w:cs="*Cambria-11024-Identity-H"/>
          <w:color w:val="262626"/>
          <w:sz w:val="21"/>
          <w:szCs w:val="21"/>
        </w:rPr>
        <w:t>sobreejercicios</w:t>
      </w:r>
      <w:proofErr w:type="spellEnd"/>
      <w:r>
        <w:rPr>
          <w:rFonts w:ascii="Abadi" w:hAnsi="Abadi" w:cs="*Cambria-11024-Identity-H"/>
          <w:color w:val="262626"/>
          <w:sz w:val="21"/>
          <w:szCs w:val="21"/>
        </w:rPr>
        <w:t xml:space="preserve"> </w:t>
      </w:r>
      <w:r w:rsidRPr="004F3875">
        <w:rPr>
          <w:rFonts w:ascii="Abadi" w:hAnsi="Abadi" w:cs="*Cambria-11024-Identity-H"/>
          <w:color w:val="262626"/>
          <w:sz w:val="21"/>
          <w:szCs w:val="21"/>
        </w:rPr>
        <w:t>de entre 120% y 307% por encima de lo aprobado.</w:t>
      </w:r>
    </w:p>
    <w:p w14:paraId="0DBBA4C8"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p>
    <w:p w14:paraId="72AD3950"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Este tipo de gasto está desproporcionado, pues el ejercicio tiende a ser 0.5% del total</w:t>
      </w:r>
      <w:r>
        <w:rPr>
          <w:rFonts w:ascii="Abadi" w:hAnsi="Abadi" w:cs="*Cambria-11024-Identity-H"/>
          <w:color w:val="262626"/>
          <w:sz w:val="21"/>
          <w:szCs w:val="21"/>
        </w:rPr>
        <w:t xml:space="preserve"> </w:t>
      </w:r>
      <w:r w:rsidRPr="004F3875">
        <w:rPr>
          <w:rFonts w:ascii="Abadi" w:hAnsi="Abadi" w:cs="*Cambria-11024-Identity-H"/>
          <w:color w:val="262626"/>
          <w:sz w:val="21"/>
          <w:szCs w:val="21"/>
        </w:rPr>
        <w:t>de presupuesto estatal ejercido. Al compararse con lo que sucede en otras instancias</w:t>
      </w:r>
      <w:r>
        <w:rPr>
          <w:rFonts w:ascii="Abadi" w:hAnsi="Abadi" w:cs="*Cambria-11024-Identity-H"/>
          <w:color w:val="262626"/>
          <w:sz w:val="21"/>
          <w:szCs w:val="21"/>
        </w:rPr>
        <w:t xml:space="preserve"> </w:t>
      </w:r>
      <w:r w:rsidRPr="004F3875">
        <w:rPr>
          <w:rFonts w:ascii="Abadi" w:hAnsi="Abadi" w:cs="*Cambria-11024-Identity-H"/>
          <w:color w:val="262626"/>
          <w:sz w:val="21"/>
          <w:szCs w:val="21"/>
        </w:rPr>
        <w:t>como es el Gobierno Federal, se evidencia que Guanajuato gasta una proporción de</w:t>
      </w:r>
      <w:r>
        <w:rPr>
          <w:rFonts w:ascii="Abadi" w:hAnsi="Abadi" w:cs="*Cambria-11024-Identity-H"/>
          <w:color w:val="262626"/>
          <w:sz w:val="21"/>
          <w:szCs w:val="21"/>
        </w:rPr>
        <w:t xml:space="preserve"> </w:t>
      </w:r>
      <w:r w:rsidRPr="004F3875">
        <w:rPr>
          <w:rFonts w:ascii="Abadi" w:hAnsi="Abadi" w:cs="*Cambria-11024-Identity-H"/>
          <w:color w:val="262626"/>
          <w:sz w:val="21"/>
          <w:szCs w:val="21"/>
        </w:rPr>
        <w:t>recursos mucho más alta que la Federación.</w:t>
      </w:r>
    </w:p>
    <w:p w14:paraId="7A7C95CA" w14:textId="77777777" w:rsidR="003D144E" w:rsidRDefault="003D144E" w:rsidP="003D144E">
      <w:pPr>
        <w:autoSpaceDE w:val="0"/>
        <w:autoSpaceDN w:val="0"/>
        <w:adjustRightInd w:val="0"/>
        <w:jc w:val="both"/>
        <w:rPr>
          <w:rFonts w:ascii="Abadi" w:hAnsi="Abadi" w:cs="*Cambria-11024-Identity-H"/>
          <w:color w:val="262626"/>
          <w:sz w:val="21"/>
          <w:szCs w:val="21"/>
        </w:rPr>
      </w:pPr>
    </w:p>
    <w:p w14:paraId="188B5D99" w14:textId="77777777" w:rsidR="003D144E" w:rsidRDefault="003D144E" w:rsidP="003D144E">
      <w:pPr>
        <w:autoSpaceDE w:val="0"/>
        <w:autoSpaceDN w:val="0"/>
        <w:adjustRightInd w:val="0"/>
        <w:jc w:val="both"/>
        <w:rPr>
          <w:rFonts w:ascii="Abadi" w:hAnsi="Abadi" w:cs="*Cambria-11024-Identity-H"/>
          <w:color w:val="262626"/>
          <w:sz w:val="21"/>
          <w:szCs w:val="21"/>
        </w:rPr>
      </w:pPr>
    </w:p>
    <w:p w14:paraId="359269C2" w14:textId="77777777" w:rsidR="003D144E" w:rsidRDefault="003D144E" w:rsidP="003D144E">
      <w:pPr>
        <w:autoSpaceDE w:val="0"/>
        <w:autoSpaceDN w:val="0"/>
        <w:adjustRightInd w:val="0"/>
        <w:jc w:val="both"/>
        <w:rPr>
          <w:rFonts w:ascii="Abadi" w:hAnsi="Abadi" w:cs="*Cambria-11024-Identity-H"/>
          <w:color w:val="262626"/>
          <w:sz w:val="21"/>
          <w:szCs w:val="21"/>
        </w:rPr>
      </w:pPr>
    </w:p>
    <w:p w14:paraId="4CF013A3" w14:textId="77777777"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noProof/>
          <w:color w:val="262626"/>
          <w:sz w:val="21"/>
          <w:szCs w:val="21"/>
        </w:rPr>
        <w:drawing>
          <wp:inline distT="0" distB="0" distL="0" distR="0" wp14:anchorId="74CBC252" wp14:editId="1F6E0378">
            <wp:extent cx="2505693" cy="1509757"/>
            <wp:effectExtent l="0" t="0" r="9525" b="0"/>
            <wp:docPr id="1386328040" name="Imagen 1386328040" descr="Gráfico, Gráfico de líneas&#10;&#10;Descripción generada automáticamente">
              <a:extLst xmlns:a="http://schemas.openxmlformats.org/drawingml/2006/main">
                <a:ext uri="{FF2B5EF4-FFF2-40B4-BE49-F238E27FC236}">
                  <a16:creationId xmlns:a16="http://schemas.microsoft.com/office/drawing/2014/main" id="{008B5F23-0869-E815-26CC-54A7A46D1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Gráfico, Gráfico de líneas&#10;&#10;Descripción generada automáticamente">
                      <a:extLst>
                        <a:ext uri="{FF2B5EF4-FFF2-40B4-BE49-F238E27FC236}">
                          <a16:creationId xmlns:a16="http://schemas.microsoft.com/office/drawing/2014/main" id="{008B5F23-0869-E815-26CC-54A7A46D1F0F}"/>
                        </a:ext>
                      </a:extLst>
                    </pic:cNvPr>
                    <pic:cNvPicPr>
                      <a:picLocks noChangeAspect="1"/>
                    </pic:cNvPicPr>
                  </pic:nvPicPr>
                  <pic:blipFill rotWithShape="1">
                    <a:blip r:embed="rId28"/>
                    <a:srcRect l="12500" t="19939" r="16812" b="4342"/>
                    <a:stretch/>
                  </pic:blipFill>
                  <pic:spPr>
                    <a:xfrm>
                      <a:off x="0" y="0"/>
                      <a:ext cx="2527914" cy="1523146"/>
                    </a:xfrm>
                    <a:prstGeom prst="rect">
                      <a:avLst/>
                    </a:prstGeom>
                  </pic:spPr>
                </pic:pic>
              </a:graphicData>
            </a:graphic>
          </wp:inline>
        </w:drawing>
      </w:r>
    </w:p>
    <w:p w14:paraId="312E3E17" w14:textId="77777777" w:rsidR="003D144E" w:rsidRDefault="003D144E" w:rsidP="003D144E">
      <w:pPr>
        <w:autoSpaceDE w:val="0"/>
        <w:autoSpaceDN w:val="0"/>
        <w:adjustRightInd w:val="0"/>
        <w:jc w:val="both"/>
        <w:rPr>
          <w:rFonts w:ascii="Abadi" w:hAnsi="Abadi" w:cs="*Cambria-11024-Identity-H"/>
          <w:color w:val="262626"/>
          <w:sz w:val="21"/>
          <w:szCs w:val="21"/>
        </w:rPr>
      </w:pPr>
    </w:p>
    <w:p w14:paraId="5610C515" w14:textId="0DBADF1E" w:rsidR="003D144E"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Adicionalmente, la escasa regulación en la materia con excepciones injustificadas</w:t>
      </w:r>
      <w:r>
        <w:rPr>
          <w:rFonts w:ascii="Abadi" w:hAnsi="Abadi" w:cs="*Cambria-11024-Identity-H"/>
          <w:color w:val="262626"/>
          <w:sz w:val="21"/>
          <w:szCs w:val="21"/>
        </w:rPr>
        <w:t xml:space="preserve"> </w:t>
      </w:r>
      <w:r w:rsidRPr="004F3875">
        <w:rPr>
          <w:rFonts w:ascii="Abadi" w:hAnsi="Abadi" w:cs="*Cambria-11024-Identity-H"/>
          <w:color w:val="262626"/>
          <w:sz w:val="21"/>
          <w:szCs w:val="21"/>
        </w:rPr>
        <w:t>como la que se puede encontrar en la fracción IX del artículo 7 de la Ley de</w:t>
      </w:r>
      <w:r>
        <w:rPr>
          <w:rFonts w:ascii="Abadi" w:hAnsi="Abadi" w:cs="*Cambria-11024-Identity-H"/>
          <w:color w:val="262626"/>
          <w:sz w:val="21"/>
          <w:szCs w:val="21"/>
        </w:rPr>
        <w:t xml:space="preserve"> </w:t>
      </w:r>
      <w:r w:rsidRPr="004F3875">
        <w:rPr>
          <w:rFonts w:ascii="Abadi" w:hAnsi="Abadi" w:cs="*Cambria-11024-Identity-H"/>
          <w:color w:val="262626"/>
          <w:sz w:val="21"/>
          <w:szCs w:val="21"/>
        </w:rPr>
        <w:t>Contrataciones Públicas para el Estado de Guanajuato, dan un alto grado de</w:t>
      </w:r>
      <w:r>
        <w:rPr>
          <w:rFonts w:ascii="Abadi" w:hAnsi="Abadi" w:cs="*Cambria-11024-Identity-H"/>
          <w:color w:val="262626"/>
          <w:sz w:val="21"/>
          <w:szCs w:val="21"/>
        </w:rPr>
        <w:t xml:space="preserve"> </w:t>
      </w:r>
      <w:r w:rsidRPr="004F3875">
        <w:rPr>
          <w:rFonts w:ascii="Abadi" w:hAnsi="Abadi" w:cs="*Cambria-11024-Identity-H"/>
          <w:color w:val="262626"/>
          <w:sz w:val="21"/>
          <w:szCs w:val="21"/>
        </w:rPr>
        <w:t>discrecionalidad en el uso de recursos públicos orientados hacia la comunicación</w:t>
      </w:r>
      <w:r>
        <w:rPr>
          <w:rFonts w:ascii="Abadi" w:hAnsi="Abadi" w:cs="*Cambria-11024-Identity-H"/>
          <w:color w:val="262626"/>
          <w:sz w:val="21"/>
          <w:szCs w:val="21"/>
        </w:rPr>
        <w:t xml:space="preserve"> </w:t>
      </w:r>
      <w:r w:rsidRPr="004F3875">
        <w:rPr>
          <w:rFonts w:ascii="Abadi" w:hAnsi="Abadi" w:cs="*Cambria-11024-Identity-H"/>
          <w:color w:val="262626"/>
          <w:sz w:val="21"/>
          <w:szCs w:val="21"/>
        </w:rPr>
        <w:t>social y propaganda.</w:t>
      </w:r>
    </w:p>
    <w:p w14:paraId="5C659077" w14:textId="77777777" w:rsidR="003D144E" w:rsidRDefault="003D144E" w:rsidP="003D144E">
      <w:pPr>
        <w:autoSpaceDE w:val="0"/>
        <w:autoSpaceDN w:val="0"/>
        <w:adjustRightInd w:val="0"/>
        <w:jc w:val="both"/>
        <w:rPr>
          <w:rFonts w:ascii="Abadi" w:hAnsi="Abadi" w:cs="*Cambria-11024-Identity-H"/>
          <w:color w:val="262626"/>
          <w:sz w:val="21"/>
          <w:szCs w:val="21"/>
        </w:rPr>
      </w:pPr>
    </w:p>
    <w:p w14:paraId="3F641D44"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r w:rsidRPr="004F3875">
        <w:rPr>
          <w:rFonts w:ascii="Abadi" w:hAnsi="Abadi" w:cs="*Cambria-11024-Identity-H"/>
          <w:color w:val="262626"/>
          <w:sz w:val="21"/>
          <w:szCs w:val="21"/>
        </w:rPr>
        <w:t>Ejemplo de lo anterior es que entre 2021 y el cierre del primer trimestre de 2023, el</w:t>
      </w:r>
      <w:r>
        <w:rPr>
          <w:rFonts w:ascii="Abadi" w:hAnsi="Abadi" w:cs="*Cambria-11024-Identity-H"/>
          <w:color w:val="262626"/>
          <w:sz w:val="21"/>
          <w:szCs w:val="21"/>
        </w:rPr>
        <w:t xml:space="preserve"> </w:t>
      </w:r>
      <w:r w:rsidRPr="004F3875">
        <w:rPr>
          <w:rFonts w:ascii="Abadi" w:hAnsi="Abadi" w:cs="*Cambria-11024-Identity-H"/>
          <w:color w:val="262626"/>
          <w:sz w:val="21"/>
          <w:szCs w:val="21"/>
        </w:rPr>
        <w:t>Poder</w:t>
      </w:r>
      <w:r>
        <w:rPr>
          <w:rFonts w:ascii="Abadi" w:hAnsi="Abadi" w:cs="*Cambria-11024-Identity-H"/>
          <w:color w:val="262626"/>
          <w:sz w:val="21"/>
          <w:szCs w:val="21"/>
        </w:rPr>
        <w:t xml:space="preserve"> </w:t>
      </w:r>
      <w:r w:rsidRPr="004F3875">
        <w:rPr>
          <w:rFonts w:ascii="Abadi" w:hAnsi="Abadi" w:cs="*Cambria-11024-Identity-H"/>
          <w:color w:val="262626"/>
          <w:sz w:val="21"/>
          <w:szCs w:val="21"/>
        </w:rPr>
        <w:t xml:space="preserve">Ejecutivo del Estado de Guanajuato no ha </w:t>
      </w:r>
      <w:r w:rsidRPr="004F3875">
        <w:rPr>
          <w:rFonts w:ascii="Abadi" w:hAnsi="Abadi" w:cs="*Cambria-11024-Identity-H"/>
          <w:color w:val="262626"/>
          <w:sz w:val="21"/>
          <w:szCs w:val="21"/>
        </w:rPr>
        <w:t>reportado contratos en 4,460 pagos</w:t>
      </w:r>
      <w:r>
        <w:rPr>
          <w:rFonts w:ascii="Abadi" w:hAnsi="Abadi" w:cs="*Cambria-11024-Identity-H"/>
          <w:color w:val="262626"/>
          <w:sz w:val="21"/>
          <w:szCs w:val="21"/>
        </w:rPr>
        <w:t xml:space="preserve"> </w:t>
      </w:r>
      <w:r w:rsidRPr="004F3875">
        <w:rPr>
          <w:rFonts w:ascii="Abadi" w:hAnsi="Abadi" w:cs="*Cambria-11024-Identity-H"/>
          <w:color w:val="262626"/>
          <w:sz w:val="21"/>
          <w:szCs w:val="21"/>
        </w:rPr>
        <w:t>de servicios de comunicación social y publicidad por un monto total de 378.4</w:t>
      </w:r>
      <w:r>
        <w:rPr>
          <w:rFonts w:ascii="Abadi" w:hAnsi="Abadi" w:cs="*Cambria-11024-Identity-H"/>
          <w:color w:val="262626"/>
          <w:sz w:val="21"/>
          <w:szCs w:val="21"/>
        </w:rPr>
        <w:t xml:space="preserve"> </w:t>
      </w:r>
      <w:r w:rsidRPr="004F3875">
        <w:rPr>
          <w:rFonts w:ascii="Abadi" w:hAnsi="Abadi" w:cs="*Cambria-11024-Identity-H"/>
          <w:color w:val="262626"/>
          <w:sz w:val="21"/>
          <w:szCs w:val="21"/>
        </w:rPr>
        <w:t>millones de pesos, de acuerdo con lo siguiente:</w:t>
      </w:r>
    </w:p>
    <w:p w14:paraId="7EC39317" w14:textId="77777777" w:rsidR="003D144E" w:rsidRDefault="003D144E" w:rsidP="003D144E">
      <w:pPr>
        <w:autoSpaceDE w:val="0"/>
        <w:autoSpaceDN w:val="0"/>
        <w:adjustRightInd w:val="0"/>
        <w:jc w:val="both"/>
        <w:rPr>
          <w:rFonts w:ascii="*Cambria-11952-Identity-H" w:hAnsi="*Cambria-11952-Identity-H" w:cs="*Cambria-11952-Identity-H"/>
          <w:color w:val="282829"/>
          <w:sz w:val="28"/>
          <w:szCs w:val="28"/>
        </w:rPr>
      </w:pPr>
    </w:p>
    <w:p w14:paraId="2FEECDF2" w14:textId="77777777" w:rsidR="003D144E" w:rsidRPr="004F3875" w:rsidRDefault="003D144E" w:rsidP="003D144E">
      <w:pPr>
        <w:autoSpaceDE w:val="0"/>
        <w:autoSpaceDN w:val="0"/>
        <w:adjustRightInd w:val="0"/>
        <w:rPr>
          <w:rFonts w:ascii="Abadi" w:hAnsi="Abadi" w:cs="*Cambria-11024-Identity-H"/>
          <w:color w:val="262626"/>
          <w:sz w:val="21"/>
          <w:szCs w:val="21"/>
        </w:rPr>
      </w:pPr>
      <w:r w:rsidRPr="004F3875">
        <w:rPr>
          <w:rFonts w:ascii="Abadi" w:hAnsi="Abadi" w:cs="*Cambria-11024-Identity-H"/>
          <w:noProof/>
          <w:color w:val="262626"/>
          <w:sz w:val="21"/>
          <w:szCs w:val="21"/>
        </w:rPr>
        <w:drawing>
          <wp:inline distT="0" distB="0" distL="0" distR="0" wp14:anchorId="10B363F6" wp14:editId="29CD03AB">
            <wp:extent cx="2718167" cy="1377537"/>
            <wp:effectExtent l="0" t="0" r="6350" b="0"/>
            <wp:docPr id="1919167106" name="Imagen 1919167106">
              <a:extLst xmlns:a="http://schemas.openxmlformats.org/drawingml/2006/main">
                <a:ext uri="{FF2B5EF4-FFF2-40B4-BE49-F238E27FC236}">
                  <a16:creationId xmlns:a16="http://schemas.microsoft.com/office/drawing/2014/main" id="{6098BF3E-49B9-A236-D721-E4BD787CD2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6098BF3E-49B9-A236-D721-E4BD787CD20A}"/>
                        </a:ext>
                      </a:extLst>
                    </pic:cNvPr>
                    <pic:cNvPicPr>
                      <a:picLocks noChangeAspect="1"/>
                    </pic:cNvPicPr>
                  </pic:nvPicPr>
                  <pic:blipFill rotWithShape="1">
                    <a:blip r:embed="rId29"/>
                    <a:srcRect l="20299" t="30336" r="24449" b="19878"/>
                    <a:stretch/>
                  </pic:blipFill>
                  <pic:spPr>
                    <a:xfrm>
                      <a:off x="0" y="0"/>
                      <a:ext cx="2734054" cy="1385588"/>
                    </a:xfrm>
                    <a:prstGeom prst="rect">
                      <a:avLst/>
                    </a:prstGeom>
                  </pic:spPr>
                </pic:pic>
              </a:graphicData>
            </a:graphic>
          </wp:inline>
        </w:drawing>
      </w:r>
    </w:p>
    <w:p w14:paraId="775F88AA" w14:textId="77777777" w:rsidR="003D144E" w:rsidRPr="004F3875" w:rsidRDefault="003D144E" w:rsidP="003D144E">
      <w:pPr>
        <w:autoSpaceDE w:val="0"/>
        <w:autoSpaceDN w:val="0"/>
        <w:adjustRightInd w:val="0"/>
        <w:jc w:val="both"/>
        <w:rPr>
          <w:rFonts w:ascii="Abadi" w:hAnsi="Abadi" w:cs="*Cambria-11024-Identity-H"/>
          <w:color w:val="262626"/>
          <w:sz w:val="21"/>
          <w:szCs w:val="21"/>
        </w:rPr>
      </w:pPr>
    </w:p>
    <w:p w14:paraId="270AD41A" w14:textId="77777777" w:rsidR="003D144E" w:rsidRDefault="003D144E" w:rsidP="003D144E">
      <w:pPr>
        <w:autoSpaceDE w:val="0"/>
        <w:autoSpaceDN w:val="0"/>
        <w:adjustRightInd w:val="0"/>
        <w:jc w:val="both"/>
        <w:rPr>
          <w:rFonts w:ascii="Abadi" w:hAnsi="Abadi" w:cs="*Cambria-11952-Identity-H"/>
          <w:color w:val="242425"/>
          <w:sz w:val="21"/>
          <w:szCs w:val="21"/>
        </w:rPr>
      </w:pPr>
      <w:r w:rsidRPr="004F3875">
        <w:rPr>
          <w:rFonts w:ascii="Abadi" w:hAnsi="Abadi" w:cs="*Cambria-11952-Identity-H"/>
          <w:color w:val="242425"/>
          <w:sz w:val="21"/>
          <w:szCs w:val="21"/>
        </w:rPr>
        <w:t>Evidentemente, todo lo anterior es el caldo de cultivo perfecto para el uso irregular</w:t>
      </w:r>
      <w:r>
        <w:rPr>
          <w:rFonts w:ascii="Abadi" w:hAnsi="Abadi" w:cs="*Cambria-11952-Identity-H"/>
          <w:color w:val="242425"/>
          <w:sz w:val="21"/>
          <w:szCs w:val="21"/>
        </w:rPr>
        <w:t xml:space="preserve"> </w:t>
      </w:r>
      <w:r w:rsidRPr="004F3875">
        <w:rPr>
          <w:rFonts w:ascii="Abadi" w:hAnsi="Abadi" w:cs="*Cambria-11952-Identity-H"/>
          <w:color w:val="242425"/>
          <w:sz w:val="21"/>
          <w:szCs w:val="21"/>
        </w:rPr>
        <w:t>de recursos públicos, tal como se reflejó en la auditoría específica realizada en 2018</w:t>
      </w:r>
      <w:r>
        <w:rPr>
          <w:rFonts w:ascii="Abadi" w:hAnsi="Abadi" w:cs="*Cambria-11952-Identity-H"/>
          <w:color w:val="242425"/>
          <w:sz w:val="21"/>
          <w:szCs w:val="21"/>
        </w:rPr>
        <w:t xml:space="preserve"> </w:t>
      </w:r>
      <w:r w:rsidRPr="004F3875">
        <w:rPr>
          <w:rFonts w:ascii="Abadi" w:hAnsi="Abadi" w:cs="*Cambria-11952-Identity-H"/>
          <w:color w:val="242425"/>
          <w:sz w:val="21"/>
          <w:szCs w:val="21"/>
        </w:rPr>
        <w:t>por la Auditoría Superior del Estado de Guanajuato (ASEG) a las operaciones</w:t>
      </w:r>
      <w:r>
        <w:rPr>
          <w:rFonts w:ascii="Abadi" w:hAnsi="Abadi" w:cs="*Cambria-11952-Identity-H"/>
          <w:color w:val="242425"/>
          <w:sz w:val="21"/>
          <w:szCs w:val="21"/>
        </w:rPr>
        <w:t xml:space="preserve"> </w:t>
      </w:r>
      <w:r w:rsidRPr="004F3875">
        <w:rPr>
          <w:rFonts w:ascii="Abadi" w:hAnsi="Abadi" w:cs="*Cambria-11952-Identity-H"/>
          <w:color w:val="242425"/>
          <w:sz w:val="21"/>
          <w:szCs w:val="21"/>
        </w:rPr>
        <w:t>realizadas por la Coordinación General de Comunicación Social, entre otras</w:t>
      </w:r>
      <w:r>
        <w:rPr>
          <w:rFonts w:ascii="Abadi" w:hAnsi="Abadi" w:cs="*Cambria-11952-Identity-H"/>
          <w:color w:val="242425"/>
          <w:sz w:val="21"/>
          <w:szCs w:val="21"/>
        </w:rPr>
        <w:t xml:space="preserve"> </w:t>
      </w:r>
      <w:r w:rsidRPr="004F3875">
        <w:rPr>
          <w:rFonts w:ascii="Abadi" w:hAnsi="Abadi" w:cs="*Cambria-11952-Identity-H"/>
          <w:color w:val="242425"/>
          <w:sz w:val="21"/>
          <w:szCs w:val="21"/>
        </w:rPr>
        <w:t>dependencias.</w:t>
      </w:r>
    </w:p>
    <w:p w14:paraId="6577A41D" w14:textId="77777777" w:rsidR="003D144E" w:rsidRPr="004F3875" w:rsidRDefault="003D144E" w:rsidP="003D144E">
      <w:pPr>
        <w:autoSpaceDE w:val="0"/>
        <w:autoSpaceDN w:val="0"/>
        <w:adjustRightInd w:val="0"/>
        <w:jc w:val="both"/>
        <w:rPr>
          <w:rFonts w:ascii="Abadi" w:hAnsi="Abadi" w:cs="*Cambria-11952-Identity-H"/>
          <w:color w:val="242425"/>
          <w:sz w:val="21"/>
          <w:szCs w:val="21"/>
        </w:rPr>
      </w:pPr>
    </w:p>
    <w:p w14:paraId="39DFCEFE" w14:textId="77777777" w:rsidR="003D144E" w:rsidRDefault="003D144E" w:rsidP="003D144E">
      <w:pPr>
        <w:autoSpaceDE w:val="0"/>
        <w:autoSpaceDN w:val="0"/>
        <w:adjustRightInd w:val="0"/>
        <w:jc w:val="both"/>
        <w:rPr>
          <w:rFonts w:ascii="Abadi" w:hAnsi="Abadi" w:cs="*Cambria-11952-Identity-H"/>
          <w:color w:val="262627"/>
          <w:sz w:val="21"/>
          <w:szCs w:val="21"/>
        </w:rPr>
      </w:pPr>
      <w:r w:rsidRPr="004F3875">
        <w:rPr>
          <w:rFonts w:ascii="Abadi" w:hAnsi="Abadi" w:cs="*Cambria-11952-Identity-H"/>
          <w:color w:val="262627"/>
          <w:sz w:val="21"/>
          <w:szCs w:val="21"/>
        </w:rPr>
        <w:t>De dicha auditoría, surgieron 13 observaciones sobre irregularidades relacionadas</w:t>
      </w:r>
      <w:r>
        <w:rPr>
          <w:rFonts w:ascii="Abadi" w:hAnsi="Abadi" w:cs="*Cambria-11952-Identity-H"/>
          <w:color w:val="262627"/>
          <w:sz w:val="21"/>
          <w:szCs w:val="21"/>
        </w:rPr>
        <w:t xml:space="preserve"> </w:t>
      </w:r>
      <w:r w:rsidRPr="004F3875">
        <w:rPr>
          <w:rFonts w:ascii="Abadi" w:hAnsi="Abadi" w:cs="*Cambria-11952-Identity-H"/>
          <w:color w:val="262627"/>
          <w:sz w:val="21"/>
          <w:szCs w:val="21"/>
        </w:rPr>
        <w:t>con los gastos en comunicación social y publicidad, mismas que -siguiendo el</w:t>
      </w:r>
      <w:r>
        <w:rPr>
          <w:rFonts w:ascii="Abadi" w:hAnsi="Abadi" w:cs="*Cambria-11952-Identity-H"/>
          <w:color w:val="262627"/>
          <w:sz w:val="21"/>
          <w:szCs w:val="21"/>
        </w:rPr>
        <w:t xml:space="preserve"> </w:t>
      </w:r>
      <w:r w:rsidRPr="004F3875">
        <w:rPr>
          <w:rFonts w:ascii="Abadi" w:hAnsi="Abadi" w:cs="*Cambria-11952-Identity-H"/>
          <w:color w:val="262627"/>
          <w:sz w:val="21"/>
          <w:szCs w:val="21"/>
        </w:rPr>
        <w:t>informe de resultados de la revisión- tuvieron un impacto cuantificado en 30.4</w:t>
      </w:r>
      <w:r>
        <w:rPr>
          <w:rFonts w:ascii="Abadi" w:hAnsi="Abadi" w:cs="*Cambria-11952-Identity-H"/>
          <w:color w:val="262627"/>
          <w:sz w:val="21"/>
          <w:szCs w:val="21"/>
        </w:rPr>
        <w:t xml:space="preserve"> </w:t>
      </w:r>
      <w:r w:rsidRPr="004F3875">
        <w:rPr>
          <w:rFonts w:ascii="Abadi" w:hAnsi="Abadi" w:cs="*Cambria-11952-Identity-H"/>
          <w:color w:val="262627"/>
          <w:sz w:val="21"/>
          <w:szCs w:val="21"/>
        </w:rPr>
        <w:t>millones de pesos.</w:t>
      </w:r>
    </w:p>
    <w:p w14:paraId="5A14B3AC" w14:textId="77777777" w:rsidR="003D144E" w:rsidRPr="004F3875" w:rsidRDefault="003D144E" w:rsidP="003D144E">
      <w:pPr>
        <w:autoSpaceDE w:val="0"/>
        <w:autoSpaceDN w:val="0"/>
        <w:adjustRightInd w:val="0"/>
        <w:jc w:val="both"/>
        <w:rPr>
          <w:rFonts w:ascii="Abadi" w:hAnsi="Abadi" w:cs="*Cambria-11952-Identity-H"/>
          <w:color w:val="262627"/>
          <w:sz w:val="21"/>
          <w:szCs w:val="21"/>
        </w:rPr>
      </w:pPr>
    </w:p>
    <w:p w14:paraId="673DBFAC" w14:textId="77777777" w:rsidR="003D144E" w:rsidRDefault="003D144E" w:rsidP="003D144E">
      <w:pPr>
        <w:autoSpaceDE w:val="0"/>
        <w:autoSpaceDN w:val="0"/>
        <w:adjustRightInd w:val="0"/>
        <w:jc w:val="both"/>
        <w:rPr>
          <w:rFonts w:ascii="Abadi" w:hAnsi="Abadi" w:cs="*Cambria-11952-Identity-H"/>
          <w:color w:val="2A292B"/>
          <w:sz w:val="21"/>
          <w:szCs w:val="21"/>
        </w:rPr>
      </w:pPr>
      <w:r w:rsidRPr="004F3875">
        <w:rPr>
          <w:rFonts w:ascii="Abadi" w:hAnsi="Abadi" w:cs="*Cambria-11952-Identity-H"/>
          <w:color w:val="2A292B"/>
          <w:sz w:val="21"/>
          <w:szCs w:val="21"/>
        </w:rPr>
        <w:t>Entre las principales observaciones, se encuentran las siguientes:</w:t>
      </w:r>
    </w:p>
    <w:p w14:paraId="46EF22CB" w14:textId="77777777" w:rsidR="003D144E" w:rsidRPr="004F3875" w:rsidRDefault="003D144E" w:rsidP="003D144E">
      <w:pPr>
        <w:autoSpaceDE w:val="0"/>
        <w:autoSpaceDN w:val="0"/>
        <w:adjustRightInd w:val="0"/>
        <w:jc w:val="both"/>
        <w:rPr>
          <w:rFonts w:ascii="Abadi" w:hAnsi="Abadi" w:cs="*Cambria-11952-Identity-H"/>
          <w:color w:val="2A292B"/>
          <w:sz w:val="21"/>
          <w:szCs w:val="21"/>
        </w:rPr>
      </w:pPr>
    </w:p>
    <w:p w14:paraId="02652A20" w14:textId="778A6BAA" w:rsidR="003D144E" w:rsidRDefault="003D144E" w:rsidP="003D144E">
      <w:pPr>
        <w:autoSpaceDE w:val="0"/>
        <w:autoSpaceDN w:val="0"/>
        <w:adjustRightInd w:val="0"/>
        <w:jc w:val="both"/>
        <w:rPr>
          <w:rFonts w:ascii="Abadi" w:hAnsi="Abadi" w:cs="*Cambria-7567-Identity-H"/>
          <w:color w:val="282729"/>
          <w:sz w:val="21"/>
          <w:szCs w:val="21"/>
        </w:rPr>
      </w:pPr>
      <w:r w:rsidRPr="004F3875">
        <w:rPr>
          <w:rFonts w:ascii="Abadi" w:hAnsi="Abadi" w:cs="*Cambria-11952-Identity-H"/>
          <w:color w:val="29292A"/>
          <w:sz w:val="21"/>
          <w:szCs w:val="21"/>
        </w:rPr>
        <w:t>• Se observó que en erogaciones por 22.6 millones de pesos a favor de la</w:t>
      </w:r>
      <w:r>
        <w:rPr>
          <w:rFonts w:ascii="Abadi" w:hAnsi="Abadi" w:cs="*Cambria-11952-Identity-H"/>
          <w:color w:val="29292A"/>
          <w:sz w:val="21"/>
          <w:szCs w:val="21"/>
        </w:rPr>
        <w:t xml:space="preserve"> </w:t>
      </w:r>
      <w:r w:rsidRPr="004F3875">
        <w:rPr>
          <w:rFonts w:ascii="Abadi" w:hAnsi="Abadi" w:cs="*Cambria-11952-Identity-H"/>
          <w:color w:val="29292A"/>
          <w:sz w:val="21"/>
          <w:szCs w:val="21"/>
        </w:rPr>
        <w:t xml:space="preserve">empresa </w:t>
      </w:r>
      <w:r w:rsidRPr="004F3875">
        <w:rPr>
          <w:rFonts w:ascii="Abadi" w:hAnsi="Abadi" w:cs="*Cambria-Italic-11953-Identity-"/>
          <w:i/>
          <w:iCs/>
          <w:color w:val="29292A"/>
          <w:sz w:val="21"/>
          <w:szCs w:val="21"/>
        </w:rPr>
        <w:t>Internationa</w:t>
      </w:r>
      <w:r>
        <w:rPr>
          <w:rFonts w:ascii="Abadi" w:hAnsi="Abadi" w:cs="*Cambria-Italic-11953-Identity-"/>
          <w:i/>
          <w:iCs/>
          <w:color w:val="29292A"/>
          <w:sz w:val="21"/>
          <w:szCs w:val="21"/>
        </w:rPr>
        <w:t>l</w:t>
      </w:r>
      <w:r w:rsidRPr="004F3875">
        <w:rPr>
          <w:rFonts w:ascii="Abadi" w:hAnsi="Abadi" w:cs="*Cambria-Italic-11953-Identity-"/>
          <w:i/>
          <w:iCs/>
          <w:color w:val="29292A"/>
          <w:sz w:val="21"/>
          <w:szCs w:val="21"/>
        </w:rPr>
        <w:t xml:space="preserve"> News Media LLC </w:t>
      </w:r>
      <w:r w:rsidRPr="004F3875">
        <w:rPr>
          <w:rFonts w:ascii="Abadi" w:hAnsi="Abadi" w:cs="*Cambria-11952-Identity-H"/>
          <w:color w:val="29292A"/>
          <w:sz w:val="21"/>
          <w:szCs w:val="21"/>
        </w:rPr>
        <w:t>no se acreditó la prestación del servicio</w:t>
      </w:r>
      <w:r>
        <w:rPr>
          <w:rFonts w:ascii="Abadi" w:hAnsi="Abadi" w:cs="*Cambria-11952-Identity-H"/>
          <w:color w:val="29292A"/>
          <w:sz w:val="21"/>
          <w:szCs w:val="21"/>
        </w:rPr>
        <w:t xml:space="preserve"> </w:t>
      </w:r>
      <w:r w:rsidRPr="004F3875">
        <w:rPr>
          <w:rFonts w:ascii="Abadi" w:hAnsi="Abadi" w:cs="*Cambria-7567-Identity-H"/>
          <w:color w:val="282729"/>
          <w:sz w:val="21"/>
          <w:szCs w:val="21"/>
        </w:rPr>
        <w:t>de publicidad en revistas. La ASEG llevó a cabo compulsas para comparar las</w:t>
      </w:r>
      <w:r>
        <w:rPr>
          <w:rFonts w:ascii="Abadi" w:hAnsi="Abadi" w:cs="*Cambria-7567-Identity-H"/>
          <w:color w:val="282729"/>
          <w:sz w:val="21"/>
          <w:szCs w:val="21"/>
        </w:rPr>
        <w:t xml:space="preserve"> </w:t>
      </w:r>
      <w:r w:rsidRPr="004F3875">
        <w:rPr>
          <w:rFonts w:ascii="Abadi" w:hAnsi="Abadi" w:cs="*Cambria-7567-Identity-H"/>
          <w:color w:val="282729"/>
          <w:sz w:val="21"/>
          <w:szCs w:val="21"/>
        </w:rPr>
        <w:t>revistas proporcionadas por el Gobierno del Estado con aquellas que estaban</w:t>
      </w:r>
      <w:r>
        <w:rPr>
          <w:rFonts w:ascii="Abadi" w:hAnsi="Abadi" w:cs="*Cambria-7567-Identity-H"/>
          <w:color w:val="282729"/>
          <w:sz w:val="21"/>
          <w:szCs w:val="21"/>
        </w:rPr>
        <w:t xml:space="preserve"> </w:t>
      </w:r>
      <w:r w:rsidRPr="004F3875">
        <w:rPr>
          <w:rFonts w:ascii="Abadi" w:hAnsi="Abadi" w:cs="*Cambria-7567-Identity-H"/>
          <w:color w:val="282729"/>
          <w:sz w:val="21"/>
          <w:szCs w:val="21"/>
        </w:rPr>
        <w:t>circulando en el mercado: el resultado fue que, en las ofertadas en el mercado,</w:t>
      </w:r>
      <w:r w:rsidR="00651CD5">
        <w:rPr>
          <w:rFonts w:ascii="Abadi" w:hAnsi="Abadi" w:cs="*Cambria-7567-Identity-H"/>
          <w:color w:val="282729"/>
          <w:sz w:val="21"/>
          <w:szCs w:val="21"/>
        </w:rPr>
        <w:t xml:space="preserve"> </w:t>
      </w:r>
      <w:r w:rsidRPr="004F3875">
        <w:rPr>
          <w:rFonts w:ascii="Abadi" w:hAnsi="Abadi" w:cs="*Cambria-7567-Identity-H"/>
          <w:color w:val="282729"/>
          <w:sz w:val="21"/>
          <w:szCs w:val="21"/>
        </w:rPr>
        <w:t>no se contenía la publicidad contratada. De igual forma se halló que se</w:t>
      </w:r>
      <w:r>
        <w:rPr>
          <w:rFonts w:ascii="Abadi" w:hAnsi="Abadi" w:cs="*Cambria-7567-Identity-H"/>
          <w:color w:val="282729"/>
          <w:sz w:val="21"/>
          <w:szCs w:val="21"/>
        </w:rPr>
        <w:t xml:space="preserve"> </w:t>
      </w:r>
      <w:r w:rsidRPr="004F3875">
        <w:rPr>
          <w:rFonts w:ascii="Abadi" w:hAnsi="Abadi" w:cs="*Cambria-7567-Identity-H"/>
          <w:color w:val="282729"/>
          <w:sz w:val="21"/>
          <w:szCs w:val="21"/>
        </w:rPr>
        <w:t>contrataron diversos espectaculares con dicha empresa que no se pudieron</w:t>
      </w:r>
      <w:r>
        <w:rPr>
          <w:rFonts w:ascii="Abadi" w:hAnsi="Abadi" w:cs="*Cambria-7567-Identity-H"/>
          <w:color w:val="282729"/>
          <w:sz w:val="21"/>
          <w:szCs w:val="21"/>
        </w:rPr>
        <w:t xml:space="preserve"> </w:t>
      </w:r>
      <w:r w:rsidRPr="004F3875">
        <w:rPr>
          <w:rFonts w:ascii="Abadi" w:hAnsi="Abadi" w:cs="*Cambria-7567-Identity-H"/>
          <w:color w:val="282729"/>
          <w:sz w:val="21"/>
          <w:szCs w:val="21"/>
        </w:rPr>
        <w:t>localizar.</w:t>
      </w:r>
    </w:p>
    <w:p w14:paraId="7E0DB961" w14:textId="77777777" w:rsidR="003D144E" w:rsidRPr="004F3875" w:rsidRDefault="003D144E" w:rsidP="003D144E">
      <w:pPr>
        <w:autoSpaceDE w:val="0"/>
        <w:autoSpaceDN w:val="0"/>
        <w:adjustRightInd w:val="0"/>
        <w:jc w:val="both"/>
        <w:rPr>
          <w:rFonts w:ascii="Abadi" w:hAnsi="Abadi" w:cs="*Cambria-7567-Identity-H"/>
          <w:color w:val="282729"/>
          <w:sz w:val="21"/>
          <w:szCs w:val="21"/>
        </w:rPr>
      </w:pPr>
    </w:p>
    <w:p w14:paraId="6F8DC170" w14:textId="77777777" w:rsidR="003D144E" w:rsidRDefault="003D144E" w:rsidP="003D144E">
      <w:pPr>
        <w:autoSpaceDE w:val="0"/>
        <w:autoSpaceDN w:val="0"/>
        <w:adjustRightInd w:val="0"/>
        <w:jc w:val="both"/>
        <w:rPr>
          <w:rFonts w:ascii="Abadi" w:hAnsi="Abadi" w:cs="*Cambria-7567-Identity-H"/>
          <w:color w:val="262627"/>
          <w:sz w:val="21"/>
          <w:szCs w:val="21"/>
        </w:rPr>
      </w:pPr>
      <w:r w:rsidRPr="004F3875">
        <w:rPr>
          <w:rFonts w:ascii="Abadi" w:hAnsi="Abadi" w:cs="*Cambria-7567-Identity-H"/>
          <w:color w:val="262627"/>
          <w:sz w:val="21"/>
          <w:szCs w:val="21"/>
        </w:rPr>
        <w:t xml:space="preserve">• Se observó que se pagó 1.8 millones de pesos a las empresas </w:t>
      </w:r>
      <w:r w:rsidRPr="004F3875">
        <w:rPr>
          <w:rFonts w:ascii="Abadi" w:hAnsi="Abadi" w:cs="*Cambria-Italic-7568-Identity-H"/>
          <w:i/>
          <w:iCs/>
          <w:color w:val="262627"/>
          <w:sz w:val="21"/>
          <w:szCs w:val="21"/>
        </w:rPr>
        <w:t>Red Pi Publicidad</w:t>
      </w:r>
      <w:r>
        <w:rPr>
          <w:rFonts w:ascii="Abadi" w:hAnsi="Abadi" w:cs="*Cambria-Italic-7568-Identity-H"/>
          <w:i/>
          <w:iCs/>
          <w:color w:val="262627"/>
          <w:sz w:val="21"/>
          <w:szCs w:val="21"/>
        </w:rPr>
        <w:t xml:space="preserve"> </w:t>
      </w:r>
      <w:r w:rsidRPr="004F3875">
        <w:rPr>
          <w:rFonts w:ascii="Abadi" w:hAnsi="Abadi" w:cs="*Cambria-Italic-7568-Identity-H"/>
          <w:i/>
          <w:iCs/>
          <w:color w:val="262627"/>
          <w:sz w:val="21"/>
          <w:szCs w:val="21"/>
        </w:rPr>
        <w:t xml:space="preserve">S.A. de C. </w:t>
      </w:r>
      <w:r w:rsidRPr="004F3875">
        <w:rPr>
          <w:rFonts w:ascii="Abadi" w:hAnsi="Abadi" w:cs="*Times New Roman-Italic-7560-Id"/>
          <w:i/>
          <w:iCs/>
          <w:color w:val="262627"/>
          <w:sz w:val="21"/>
          <w:szCs w:val="21"/>
        </w:rPr>
        <w:t xml:space="preserve">V. </w:t>
      </w:r>
      <w:r w:rsidRPr="004F3875">
        <w:rPr>
          <w:rFonts w:ascii="Abadi" w:hAnsi="Abadi" w:cs="*Cambria-7567-Identity-H"/>
          <w:color w:val="262627"/>
          <w:sz w:val="21"/>
          <w:szCs w:val="21"/>
        </w:rPr>
        <w:t xml:space="preserve">y </w:t>
      </w:r>
      <w:proofErr w:type="spellStart"/>
      <w:r w:rsidRPr="004F3875">
        <w:rPr>
          <w:rFonts w:ascii="Abadi" w:hAnsi="Abadi" w:cs="*Cambria-Italic-7568-Identity-H"/>
          <w:i/>
          <w:iCs/>
          <w:color w:val="262627"/>
          <w:sz w:val="21"/>
          <w:szCs w:val="21"/>
        </w:rPr>
        <w:t>Heelix</w:t>
      </w:r>
      <w:proofErr w:type="spellEnd"/>
      <w:r w:rsidRPr="004F3875">
        <w:rPr>
          <w:rFonts w:ascii="Abadi" w:hAnsi="Abadi" w:cs="*Cambria-Italic-7568-Identity-H"/>
          <w:i/>
          <w:iCs/>
          <w:color w:val="262627"/>
          <w:sz w:val="21"/>
          <w:szCs w:val="21"/>
        </w:rPr>
        <w:t xml:space="preserve"> Diseños S.A. de C. V </w:t>
      </w:r>
      <w:r w:rsidRPr="004F3875">
        <w:rPr>
          <w:rFonts w:ascii="Abadi" w:hAnsi="Abadi" w:cs="*Cambria-7567-Identity-H"/>
          <w:color w:val="262627"/>
          <w:sz w:val="21"/>
          <w:szCs w:val="21"/>
        </w:rPr>
        <w:t>por concepto de difusión en páginas</w:t>
      </w:r>
      <w:r>
        <w:rPr>
          <w:rFonts w:ascii="Abadi" w:hAnsi="Abadi" w:cs="*Cambria-7567-Identity-H"/>
          <w:color w:val="262627"/>
          <w:sz w:val="21"/>
          <w:szCs w:val="21"/>
        </w:rPr>
        <w:t xml:space="preserve"> </w:t>
      </w:r>
      <w:r w:rsidRPr="004F3875">
        <w:rPr>
          <w:rFonts w:ascii="Abadi" w:hAnsi="Abadi" w:cs="*Cambria-7567-Identity-H"/>
          <w:color w:val="262627"/>
          <w:sz w:val="21"/>
          <w:szCs w:val="21"/>
        </w:rPr>
        <w:t>web sin que se acreditara que se prestaran los servicios. Además, las facturas</w:t>
      </w:r>
      <w:r>
        <w:rPr>
          <w:rFonts w:ascii="Abadi" w:hAnsi="Abadi" w:cs="*Cambria-7567-Identity-H"/>
          <w:color w:val="262627"/>
          <w:sz w:val="21"/>
          <w:szCs w:val="21"/>
        </w:rPr>
        <w:t xml:space="preserve"> </w:t>
      </w:r>
      <w:r w:rsidRPr="004F3875">
        <w:rPr>
          <w:rFonts w:ascii="Abadi" w:hAnsi="Abadi" w:cs="*Cambria-7567-Identity-H"/>
          <w:color w:val="262627"/>
          <w:sz w:val="21"/>
          <w:szCs w:val="21"/>
        </w:rPr>
        <w:t xml:space="preserve">emitidas por los servicios </w:t>
      </w:r>
      <w:r w:rsidRPr="004F3875">
        <w:rPr>
          <w:rFonts w:ascii="Abadi" w:hAnsi="Abadi" w:cs="*Cambria-7567-Identity-H"/>
          <w:color w:val="262627"/>
          <w:sz w:val="21"/>
          <w:szCs w:val="21"/>
        </w:rPr>
        <w:lastRenderedPageBreak/>
        <w:t>fueron canceladas menos de 2 minutos después de</w:t>
      </w:r>
      <w:r>
        <w:rPr>
          <w:rFonts w:ascii="Abadi" w:hAnsi="Abadi" w:cs="*Cambria-7567-Identity-H"/>
          <w:color w:val="262627"/>
          <w:sz w:val="21"/>
          <w:szCs w:val="21"/>
        </w:rPr>
        <w:t xml:space="preserve"> </w:t>
      </w:r>
      <w:r w:rsidRPr="004F3875">
        <w:rPr>
          <w:rFonts w:ascii="Abadi" w:hAnsi="Abadi" w:cs="*Cambria-7567-Identity-H"/>
          <w:color w:val="262627"/>
          <w:sz w:val="21"/>
          <w:szCs w:val="21"/>
        </w:rPr>
        <w:t>haberse emitido.</w:t>
      </w:r>
    </w:p>
    <w:p w14:paraId="2C42D88E" w14:textId="77777777" w:rsidR="003D144E" w:rsidRPr="004F3875" w:rsidRDefault="003D144E" w:rsidP="003D144E">
      <w:pPr>
        <w:autoSpaceDE w:val="0"/>
        <w:autoSpaceDN w:val="0"/>
        <w:adjustRightInd w:val="0"/>
        <w:jc w:val="both"/>
        <w:rPr>
          <w:rFonts w:ascii="Abadi" w:hAnsi="Abadi" w:cs="*Cambria-7567-Identity-H"/>
          <w:color w:val="262627"/>
          <w:sz w:val="21"/>
          <w:szCs w:val="21"/>
        </w:rPr>
      </w:pPr>
    </w:p>
    <w:p w14:paraId="1B7A8499" w14:textId="77777777" w:rsidR="003D144E" w:rsidRDefault="003D144E" w:rsidP="003D144E">
      <w:pPr>
        <w:autoSpaceDE w:val="0"/>
        <w:autoSpaceDN w:val="0"/>
        <w:adjustRightInd w:val="0"/>
        <w:jc w:val="both"/>
        <w:rPr>
          <w:rFonts w:ascii="Abadi" w:hAnsi="Abadi" w:cs="*Cambria-7567-Identity-H"/>
          <w:color w:val="272728"/>
          <w:sz w:val="21"/>
          <w:szCs w:val="21"/>
        </w:rPr>
      </w:pPr>
      <w:r w:rsidRPr="004F3875">
        <w:rPr>
          <w:rFonts w:ascii="Abadi" w:hAnsi="Abadi" w:cs="*Cambria-7567-Identity-H"/>
          <w:color w:val="272728"/>
          <w:sz w:val="21"/>
          <w:szCs w:val="21"/>
        </w:rPr>
        <w:t xml:space="preserve">• Se observó que se pagaron 6 millones de pesos a las mismas empresas </w:t>
      </w:r>
      <w:r w:rsidRPr="004F3875">
        <w:rPr>
          <w:rFonts w:ascii="Abadi" w:hAnsi="Abadi" w:cs="*Cambria-Italic-7568-Identity-H"/>
          <w:i/>
          <w:iCs/>
          <w:color w:val="272728"/>
          <w:sz w:val="21"/>
          <w:szCs w:val="21"/>
        </w:rPr>
        <w:t>(Red</w:t>
      </w:r>
      <w:r>
        <w:rPr>
          <w:rFonts w:ascii="Abadi" w:hAnsi="Abadi" w:cs="*Cambria-Italic-7568-Identity-H"/>
          <w:i/>
          <w:iCs/>
          <w:color w:val="272728"/>
          <w:sz w:val="21"/>
          <w:szCs w:val="21"/>
        </w:rPr>
        <w:t xml:space="preserve"> </w:t>
      </w:r>
      <w:r w:rsidRPr="004F3875">
        <w:rPr>
          <w:rFonts w:ascii="Abadi" w:hAnsi="Abadi" w:cs="*Cambria-Italic-7568-Identity-H"/>
          <w:i/>
          <w:iCs/>
          <w:color w:val="272728"/>
          <w:sz w:val="21"/>
          <w:szCs w:val="21"/>
        </w:rPr>
        <w:t xml:space="preserve">Pi Publicidad S.A. de C. V </w:t>
      </w:r>
      <w:r w:rsidRPr="004F3875">
        <w:rPr>
          <w:rFonts w:ascii="Abadi" w:hAnsi="Abadi" w:cs="*Cambria-7567-Identity-H"/>
          <w:color w:val="272728"/>
          <w:sz w:val="21"/>
          <w:szCs w:val="21"/>
        </w:rPr>
        <w:t xml:space="preserve">y </w:t>
      </w:r>
      <w:proofErr w:type="spellStart"/>
      <w:r w:rsidRPr="004F3875">
        <w:rPr>
          <w:rFonts w:ascii="Abadi" w:hAnsi="Abadi" w:cs="*Cambria-Italic-7568-Identity-H"/>
          <w:i/>
          <w:iCs/>
          <w:color w:val="272728"/>
          <w:sz w:val="21"/>
          <w:szCs w:val="21"/>
        </w:rPr>
        <w:t>Heelix</w:t>
      </w:r>
      <w:proofErr w:type="spellEnd"/>
      <w:r w:rsidRPr="004F3875">
        <w:rPr>
          <w:rFonts w:ascii="Abadi" w:hAnsi="Abadi" w:cs="*Cambria-Italic-7568-Identity-H"/>
          <w:i/>
          <w:iCs/>
          <w:color w:val="272728"/>
          <w:sz w:val="21"/>
          <w:szCs w:val="21"/>
        </w:rPr>
        <w:t xml:space="preserve"> Diseños S.A. de C. </w:t>
      </w:r>
      <w:r w:rsidRPr="004F3875">
        <w:rPr>
          <w:rFonts w:ascii="Abadi" w:hAnsi="Abadi" w:cs="*Times New Roman-Italic-7560-Id"/>
          <w:i/>
          <w:iCs/>
          <w:color w:val="272728"/>
          <w:sz w:val="21"/>
          <w:szCs w:val="21"/>
        </w:rPr>
        <w:t xml:space="preserve">V.) </w:t>
      </w:r>
      <w:r w:rsidRPr="004F3875">
        <w:rPr>
          <w:rFonts w:ascii="Abadi" w:hAnsi="Abadi" w:cs="*Cambria-7567-Identity-H"/>
          <w:color w:val="272728"/>
          <w:sz w:val="21"/>
          <w:szCs w:val="21"/>
        </w:rPr>
        <w:t>por servicios con</w:t>
      </w:r>
      <w:r>
        <w:rPr>
          <w:rFonts w:ascii="Abadi" w:hAnsi="Abadi" w:cs="*Cambria-7567-Identity-H"/>
          <w:color w:val="272728"/>
          <w:sz w:val="21"/>
          <w:szCs w:val="21"/>
        </w:rPr>
        <w:t xml:space="preserve"> </w:t>
      </w:r>
      <w:r w:rsidRPr="004F3875">
        <w:rPr>
          <w:rFonts w:ascii="Abadi" w:hAnsi="Abadi" w:cs="*Cambria-7567-Identity-H"/>
          <w:color w:val="272728"/>
          <w:sz w:val="21"/>
          <w:szCs w:val="21"/>
        </w:rPr>
        <w:t>inconsistencias: imágenes de evidencia editadas, sin historial de difusión,</w:t>
      </w:r>
      <w:r>
        <w:rPr>
          <w:rFonts w:ascii="Abadi" w:hAnsi="Abadi" w:cs="*Cambria-7567-Identity-H"/>
          <w:color w:val="272728"/>
          <w:sz w:val="21"/>
          <w:szCs w:val="21"/>
        </w:rPr>
        <w:t xml:space="preserve"> </w:t>
      </w:r>
      <w:r w:rsidRPr="004F3875">
        <w:rPr>
          <w:rFonts w:ascii="Abadi" w:hAnsi="Abadi" w:cs="*Cambria-7567-Identity-H"/>
          <w:color w:val="272728"/>
          <w:sz w:val="21"/>
          <w:szCs w:val="21"/>
        </w:rPr>
        <w:t>páginas sin evidencia en el código web de haber contenido la publicidad</w:t>
      </w:r>
      <w:r>
        <w:rPr>
          <w:rFonts w:ascii="Abadi" w:hAnsi="Abadi" w:cs="*Cambria-7567-Identity-H"/>
          <w:color w:val="272728"/>
          <w:sz w:val="21"/>
          <w:szCs w:val="21"/>
        </w:rPr>
        <w:t xml:space="preserve"> </w:t>
      </w:r>
      <w:r w:rsidRPr="004F3875">
        <w:rPr>
          <w:rFonts w:ascii="Abadi" w:hAnsi="Abadi" w:cs="*Cambria-7567-Identity-H"/>
          <w:color w:val="272728"/>
          <w:sz w:val="21"/>
          <w:szCs w:val="21"/>
        </w:rPr>
        <w:t>pagada, etc.</w:t>
      </w:r>
    </w:p>
    <w:p w14:paraId="463DA039" w14:textId="77777777" w:rsidR="003D144E" w:rsidRPr="004F3875" w:rsidRDefault="003D144E" w:rsidP="003D144E">
      <w:pPr>
        <w:autoSpaceDE w:val="0"/>
        <w:autoSpaceDN w:val="0"/>
        <w:adjustRightInd w:val="0"/>
        <w:jc w:val="both"/>
        <w:rPr>
          <w:rFonts w:ascii="Abadi" w:hAnsi="Abadi" w:cs="*Cambria-7567-Identity-H"/>
          <w:color w:val="272728"/>
          <w:sz w:val="21"/>
          <w:szCs w:val="21"/>
        </w:rPr>
      </w:pPr>
    </w:p>
    <w:p w14:paraId="45387EDA" w14:textId="77777777" w:rsidR="003D144E" w:rsidRDefault="003D144E" w:rsidP="003D144E">
      <w:pPr>
        <w:autoSpaceDE w:val="0"/>
        <w:autoSpaceDN w:val="0"/>
        <w:adjustRightInd w:val="0"/>
        <w:jc w:val="both"/>
        <w:rPr>
          <w:rFonts w:ascii="Abadi" w:hAnsi="Abadi" w:cs="*Cambria-7567-Identity-H"/>
          <w:color w:val="262627"/>
          <w:sz w:val="21"/>
          <w:szCs w:val="21"/>
        </w:rPr>
      </w:pPr>
      <w:r w:rsidRPr="004F3875">
        <w:rPr>
          <w:rFonts w:ascii="Abadi" w:hAnsi="Abadi" w:cs="*Cambria-7567-Identity-H"/>
          <w:color w:val="262627"/>
          <w:sz w:val="21"/>
          <w:szCs w:val="21"/>
        </w:rPr>
        <w:t>Lo anterior, sin ser exhaustivo evidencia un problema público en los usos y abusos</w:t>
      </w:r>
      <w:r>
        <w:rPr>
          <w:rFonts w:ascii="Abadi" w:hAnsi="Abadi" w:cs="*Cambria-7567-Identity-H"/>
          <w:color w:val="262627"/>
          <w:sz w:val="21"/>
          <w:szCs w:val="21"/>
        </w:rPr>
        <w:t xml:space="preserve"> </w:t>
      </w:r>
      <w:r w:rsidRPr="004F3875">
        <w:rPr>
          <w:rFonts w:ascii="Abadi" w:hAnsi="Abadi" w:cs="*Cambria-7567-Identity-H"/>
          <w:color w:val="262627"/>
          <w:sz w:val="21"/>
          <w:szCs w:val="21"/>
        </w:rPr>
        <w:t>del presupuesto destinado a la comunicación social y publicidad. Evidentemente,</w:t>
      </w:r>
      <w:r>
        <w:rPr>
          <w:rFonts w:ascii="Abadi" w:hAnsi="Abadi" w:cs="*Cambria-7567-Identity-H"/>
          <w:color w:val="262627"/>
          <w:sz w:val="21"/>
          <w:szCs w:val="21"/>
        </w:rPr>
        <w:t xml:space="preserve"> </w:t>
      </w:r>
      <w:r w:rsidRPr="004F3875">
        <w:rPr>
          <w:rFonts w:ascii="Abadi" w:hAnsi="Abadi" w:cs="*Cambria-7567-Identity-H"/>
          <w:color w:val="262627"/>
          <w:sz w:val="21"/>
          <w:szCs w:val="21"/>
        </w:rPr>
        <w:t>queda un largo trecho por recorrer en la regulación sobre la materia, por lo cual es</w:t>
      </w:r>
      <w:r>
        <w:rPr>
          <w:rFonts w:ascii="Abadi" w:hAnsi="Abadi" w:cs="*Cambria-7567-Identity-H"/>
          <w:color w:val="262627"/>
          <w:sz w:val="21"/>
          <w:szCs w:val="21"/>
        </w:rPr>
        <w:t xml:space="preserve"> </w:t>
      </w:r>
      <w:r w:rsidRPr="004F3875">
        <w:rPr>
          <w:rFonts w:ascii="Abadi" w:hAnsi="Abadi" w:cs="*Cambria-7567-Identity-H"/>
          <w:color w:val="262627"/>
          <w:sz w:val="21"/>
          <w:szCs w:val="21"/>
        </w:rPr>
        <w:t>impostergable que este Congreso legisle para garantizar el derecho a la información</w:t>
      </w:r>
      <w:r>
        <w:rPr>
          <w:rFonts w:ascii="Abadi" w:hAnsi="Abadi" w:cs="*Cambria-7567-Identity-H"/>
          <w:color w:val="262627"/>
          <w:sz w:val="21"/>
          <w:szCs w:val="21"/>
        </w:rPr>
        <w:t xml:space="preserve"> </w:t>
      </w:r>
      <w:r w:rsidRPr="004F3875">
        <w:rPr>
          <w:rFonts w:ascii="Abadi" w:hAnsi="Abadi" w:cs="*Cambria-7567-Identity-H"/>
          <w:color w:val="262627"/>
          <w:sz w:val="21"/>
          <w:szCs w:val="21"/>
        </w:rPr>
        <w:t>y a la libertad de expresión.</w:t>
      </w:r>
    </w:p>
    <w:p w14:paraId="23674A5D" w14:textId="77777777" w:rsidR="003D144E" w:rsidRPr="004F3875" w:rsidRDefault="003D144E" w:rsidP="003D144E">
      <w:pPr>
        <w:autoSpaceDE w:val="0"/>
        <w:autoSpaceDN w:val="0"/>
        <w:adjustRightInd w:val="0"/>
        <w:jc w:val="both"/>
        <w:rPr>
          <w:rFonts w:ascii="Abadi" w:hAnsi="Abadi" w:cs="*Cambria-7567-Identity-H"/>
          <w:color w:val="262627"/>
          <w:sz w:val="21"/>
          <w:szCs w:val="21"/>
        </w:rPr>
      </w:pPr>
    </w:p>
    <w:p w14:paraId="4C9C8B1B" w14:textId="77777777" w:rsidR="003D144E" w:rsidRDefault="003D144E" w:rsidP="003D144E">
      <w:pPr>
        <w:autoSpaceDE w:val="0"/>
        <w:autoSpaceDN w:val="0"/>
        <w:adjustRightInd w:val="0"/>
        <w:jc w:val="both"/>
        <w:rPr>
          <w:rFonts w:ascii="Abadi" w:hAnsi="Abadi" w:cs="*Cambria-7567-Identity-H"/>
          <w:color w:val="111112"/>
          <w:sz w:val="21"/>
          <w:szCs w:val="21"/>
        </w:rPr>
      </w:pPr>
      <w:r w:rsidRPr="004F3875">
        <w:rPr>
          <w:rFonts w:ascii="Abadi" w:hAnsi="Abadi" w:cs="*Cambria-7567-Identity-H"/>
          <w:color w:val="111112"/>
          <w:sz w:val="21"/>
          <w:szCs w:val="21"/>
        </w:rPr>
        <w:t>Propuesta</w:t>
      </w:r>
    </w:p>
    <w:p w14:paraId="2C9162ED" w14:textId="77777777" w:rsidR="003D144E" w:rsidRPr="004F3875" w:rsidRDefault="003D144E" w:rsidP="003D144E">
      <w:pPr>
        <w:autoSpaceDE w:val="0"/>
        <w:autoSpaceDN w:val="0"/>
        <w:adjustRightInd w:val="0"/>
        <w:jc w:val="both"/>
        <w:rPr>
          <w:rFonts w:ascii="Abadi" w:hAnsi="Abadi" w:cs="*Cambria-7567-Identity-H"/>
          <w:color w:val="111112"/>
          <w:sz w:val="21"/>
          <w:szCs w:val="21"/>
        </w:rPr>
      </w:pPr>
    </w:p>
    <w:p w14:paraId="608CE8F3" w14:textId="77777777" w:rsidR="003D144E" w:rsidRDefault="003D144E" w:rsidP="003D144E">
      <w:pPr>
        <w:autoSpaceDE w:val="0"/>
        <w:autoSpaceDN w:val="0"/>
        <w:adjustRightInd w:val="0"/>
        <w:jc w:val="both"/>
        <w:rPr>
          <w:rFonts w:ascii="Abadi" w:hAnsi="Abadi" w:cs="*Cambria-7567-Identity-H"/>
          <w:color w:val="282829"/>
          <w:sz w:val="21"/>
          <w:szCs w:val="21"/>
        </w:rPr>
      </w:pPr>
      <w:r w:rsidRPr="004F3875">
        <w:rPr>
          <w:rFonts w:ascii="Abadi" w:hAnsi="Abadi" w:cs="*Cambria-7567-Identity-H"/>
          <w:color w:val="282829"/>
          <w:sz w:val="21"/>
          <w:szCs w:val="21"/>
        </w:rPr>
        <w:t>Por todo lo anterior, la presente propuesta pone sobre la mesa la necesidad de una</w:t>
      </w:r>
      <w:r>
        <w:rPr>
          <w:rFonts w:ascii="Abadi" w:hAnsi="Abadi" w:cs="*Cambria-7567-Identity-H"/>
          <w:color w:val="282829"/>
          <w:sz w:val="21"/>
          <w:szCs w:val="21"/>
        </w:rPr>
        <w:t xml:space="preserve"> </w:t>
      </w:r>
      <w:r w:rsidRPr="004F3875">
        <w:rPr>
          <w:rFonts w:ascii="Abadi" w:hAnsi="Abadi" w:cs="*Cambria-7567-Identity-H"/>
          <w:color w:val="282829"/>
          <w:sz w:val="21"/>
          <w:szCs w:val="21"/>
        </w:rPr>
        <w:t>Ley de Comunicación Social para el Estado y los Municipios de Guanajuato.</w:t>
      </w:r>
      <w:r>
        <w:rPr>
          <w:rFonts w:ascii="Abadi" w:hAnsi="Abadi" w:cs="*Cambria-7567-Identity-H"/>
          <w:color w:val="282829"/>
          <w:sz w:val="21"/>
          <w:szCs w:val="21"/>
        </w:rPr>
        <w:t xml:space="preserve"> </w:t>
      </w:r>
    </w:p>
    <w:p w14:paraId="18D19DBA" w14:textId="77777777" w:rsidR="003D144E" w:rsidRDefault="003D144E" w:rsidP="003D144E">
      <w:pPr>
        <w:autoSpaceDE w:val="0"/>
        <w:autoSpaceDN w:val="0"/>
        <w:adjustRightInd w:val="0"/>
        <w:jc w:val="both"/>
        <w:rPr>
          <w:rFonts w:ascii="Abadi" w:hAnsi="Abadi" w:cs="*Cambria-7567-Identity-H"/>
          <w:color w:val="282829"/>
          <w:sz w:val="21"/>
          <w:szCs w:val="21"/>
        </w:rPr>
      </w:pPr>
    </w:p>
    <w:p w14:paraId="3C9CAE2E" w14:textId="77777777" w:rsidR="003D144E" w:rsidRDefault="003D144E" w:rsidP="003D144E">
      <w:pPr>
        <w:autoSpaceDE w:val="0"/>
        <w:autoSpaceDN w:val="0"/>
        <w:adjustRightInd w:val="0"/>
        <w:jc w:val="both"/>
        <w:rPr>
          <w:rFonts w:ascii="Abadi" w:hAnsi="Abadi" w:cs="*Cambria-10654-Identity-H"/>
          <w:color w:val="2A2A2B"/>
          <w:sz w:val="21"/>
          <w:szCs w:val="21"/>
        </w:rPr>
      </w:pPr>
      <w:r w:rsidRPr="004F3875">
        <w:rPr>
          <w:rFonts w:ascii="Abadi" w:hAnsi="Abadi" w:cs="*Cambria-10654-Identity-H"/>
          <w:color w:val="2A2A2B"/>
          <w:sz w:val="21"/>
          <w:szCs w:val="21"/>
        </w:rPr>
        <w:t>Para lograrlo, es necesario recordar que la Ley General de Comunicación Social</w:t>
      </w:r>
      <w:r>
        <w:rPr>
          <w:rFonts w:ascii="Abadi" w:hAnsi="Abadi" w:cs="*Cambria-10654-Identity-H"/>
          <w:color w:val="2A2A2B"/>
          <w:sz w:val="21"/>
          <w:szCs w:val="21"/>
        </w:rPr>
        <w:t xml:space="preserve"> </w:t>
      </w:r>
      <w:r w:rsidRPr="004F3875">
        <w:rPr>
          <w:rFonts w:ascii="Abadi" w:hAnsi="Abadi" w:cs="*Cambria-10654-Identity-H"/>
          <w:color w:val="2A2A2B"/>
          <w:sz w:val="21"/>
          <w:szCs w:val="21"/>
        </w:rPr>
        <w:t>constituye la Ley marco en la materia. Por esto, pese a que como Ley General</w:t>
      </w:r>
      <w:r>
        <w:rPr>
          <w:rFonts w:ascii="Abadi" w:hAnsi="Abadi" w:cs="*Cambria-10654-Identity-H"/>
          <w:color w:val="2A2A2B"/>
          <w:sz w:val="21"/>
          <w:szCs w:val="21"/>
        </w:rPr>
        <w:t xml:space="preserve"> </w:t>
      </w:r>
      <w:r w:rsidRPr="004F3875">
        <w:rPr>
          <w:rFonts w:ascii="Abadi" w:hAnsi="Abadi" w:cs="*Cambria-10654-Identity-H"/>
          <w:color w:val="2A2A2B"/>
          <w:sz w:val="21"/>
          <w:szCs w:val="21"/>
        </w:rPr>
        <w:t>distribuye competencias entre la Federación y el Estado, también es cierto que</w:t>
      </w:r>
      <w:r>
        <w:rPr>
          <w:rFonts w:ascii="Abadi" w:hAnsi="Abadi" w:cs="*Cambria-10654-Identity-H"/>
          <w:color w:val="2A2A2B"/>
          <w:sz w:val="21"/>
          <w:szCs w:val="21"/>
        </w:rPr>
        <w:t xml:space="preserve"> </w:t>
      </w:r>
    </w:p>
    <w:p w14:paraId="61D2EABC" w14:textId="77777777" w:rsidR="003D144E" w:rsidRDefault="003D144E" w:rsidP="003D144E">
      <w:pPr>
        <w:autoSpaceDE w:val="0"/>
        <w:autoSpaceDN w:val="0"/>
        <w:adjustRightInd w:val="0"/>
        <w:jc w:val="both"/>
        <w:rPr>
          <w:rFonts w:ascii="Abadi" w:hAnsi="Abadi" w:cs="*Cambria-10654-Identity-H"/>
          <w:color w:val="2A2A2B"/>
          <w:sz w:val="21"/>
          <w:szCs w:val="21"/>
        </w:rPr>
      </w:pPr>
    </w:p>
    <w:p w14:paraId="738407D5" w14:textId="77777777" w:rsidR="003D144E" w:rsidRPr="004F3875" w:rsidRDefault="003D144E" w:rsidP="003D144E">
      <w:pPr>
        <w:autoSpaceDE w:val="0"/>
        <w:autoSpaceDN w:val="0"/>
        <w:adjustRightInd w:val="0"/>
        <w:ind w:left="851" w:right="1183"/>
        <w:jc w:val="both"/>
        <w:rPr>
          <w:rFonts w:ascii="Abadi" w:hAnsi="Abadi" w:cs="*Times New Roman-10640-Identity"/>
          <w:i/>
          <w:iCs/>
          <w:color w:val="111114"/>
          <w:sz w:val="21"/>
          <w:szCs w:val="21"/>
        </w:rPr>
      </w:pPr>
      <w:r w:rsidRPr="004F3875">
        <w:rPr>
          <w:rFonts w:ascii="Abadi" w:hAnsi="Abadi" w:cs="*Cambria-10654-Identity-H"/>
          <w:i/>
          <w:iCs/>
          <w:color w:val="2A2A2B"/>
          <w:sz w:val="21"/>
          <w:szCs w:val="21"/>
        </w:rPr>
        <w:t xml:space="preserve">Cuando se está en presencia de aquel ámbito en que la ley general no prescribe de manera clara la obligación de legislar por parte de la entidad federativa sino, por el contrario, en aquel otro ámbito del que se advierte que, en el ejercicio de la facultad concurrente respectiva, se le ha dotado de cierta autonomía, entonces, la facultad </w:t>
      </w:r>
      <w:r w:rsidRPr="004F3875">
        <w:rPr>
          <w:rFonts w:ascii="Abadi" w:hAnsi="Abadi" w:cs="*Cambria-10654-Identity-H"/>
          <w:i/>
          <w:iCs/>
          <w:color w:val="111114"/>
          <w:sz w:val="21"/>
          <w:szCs w:val="21"/>
        </w:rPr>
        <w:t xml:space="preserve">de legislar está imbíbita </w:t>
      </w:r>
      <w:r w:rsidRPr="004F3875">
        <w:rPr>
          <w:rFonts w:ascii="Abadi" w:hAnsi="Abadi" w:cs="*Cambria-10654-Identity-H"/>
          <w:i/>
          <w:iCs/>
          <w:color w:val="111114"/>
          <w:sz w:val="21"/>
          <w:szCs w:val="21"/>
        </w:rPr>
        <w:t xml:space="preserve">en un ejercicio potestativo de libertad de configuración </w:t>
      </w:r>
      <w:r>
        <w:rPr>
          <w:rStyle w:val="Refdenotaalpie"/>
          <w:rFonts w:ascii="Abadi" w:hAnsi="Abadi" w:cs="*Times New Roman-10640-Identity"/>
          <w:i/>
          <w:iCs/>
          <w:color w:val="111114"/>
          <w:sz w:val="21"/>
          <w:szCs w:val="21"/>
        </w:rPr>
        <w:footnoteReference w:id="40"/>
      </w:r>
    </w:p>
    <w:p w14:paraId="2B2D78E8" w14:textId="77777777" w:rsidR="003D144E" w:rsidRPr="004F3875" w:rsidRDefault="003D144E" w:rsidP="003D144E">
      <w:pPr>
        <w:autoSpaceDE w:val="0"/>
        <w:autoSpaceDN w:val="0"/>
        <w:adjustRightInd w:val="0"/>
        <w:jc w:val="both"/>
        <w:rPr>
          <w:rFonts w:ascii="Abadi" w:hAnsi="Abadi" w:cs="*Times New Roman-10641-Identity"/>
          <w:color w:val="111114"/>
          <w:sz w:val="21"/>
          <w:szCs w:val="21"/>
        </w:rPr>
      </w:pPr>
    </w:p>
    <w:p w14:paraId="0A841FF2" w14:textId="77777777" w:rsidR="003D144E" w:rsidRDefault="003D144E" w:rsidP="003D144E">
      <w:pPr>
        <w:autoSpaceDE w:val="0"/>
        <w:autoSpaceDN w:val="0"/>
        <w:adjustRightInd w:val="0"/>
        <w:jc w:val="both"/>
        <w:rPr>
          <w:rFonts w:ascii="Abadi" w:hAnsi="Abadi" w:cs="*Cambria-10654-Identity-H"/>
          <w:color w:val="252526"/>
          <w:sz w:val="21"/>
          <w:szCs w:val="21"/>
        </w:rPr>
      </w:pPr>
      <w:r w:rsidRPr="004F3875">
        <w:rPr>
          <w:rFonts w:ascii="Abadi" w:hAnsi="Abadi" w:cs="*Cambria-10654-Identity-H"/>
          <w:color w:val="252526"/>
          <w:sz w:val="21"/>
          <w:szCs w:val="21"/>
        </w:rPr>
        <w:t xml:space="preserve">Pese a ser una ley marco, la Ley General en la materia no sirve como límite </w:t>
      </w:r>
      <w:r w:rsidRPr="004F3875">
        <w:rPr>
          <w:rFonts w:ascii="Abadi" w:hAnsi="Abadi" w:cs="*Tahoma-Italic-10655-Identity-H"/>
          <w:i/>
          <w:iCs/>
          <w:color w:val="252526"/>
          <w:sz w:val="21"/>
          <w:szCs w:val="21"/>
        </w:rPr>
        <w:t>último</w:t>
      </w:r>
      <w:r>
        <w:rPr>
          <w:rFonts w:ascii="Abadi" w:hAnsi="Abadi" w:cs="*Tahoma-Italic-10655-Identity-H"/>
          <w:i/>
          <w:iCs/>
          <w:color w:val="252526"/>
          <w:sz w:val="21"/>
          <w:szCs w:val="21"/>
        </w:rPr>
        <w:t xml:space="preserve"> </w:t>
      </w:r>
      <w:r w:rsidRPr="004F3875">
        <w:rPr>
          <w:rFonts w:ascii="Abadi" w:hAnsi="Abadi" w:cs="*Cambria-10654-Identity-H"/>
          <w:color w:val="252526"/>
          <w:sz w:val="21"/>
          <w:szCs w:val="21"/>
        </w:rPr>
        <w:t>para legislar en la materia. Todo lo contrario, establece principios y bases para el</w:t>
      </w:r>
      <w:r>
        <w:rPr>
          <w:rFonts w:ascii="Abadi" w:hAnsi="Abadi" w:cs="*Cambria-10654-Identity-H"/>
          <w:color w:val="252526"/>
          <w:sz w:val="21"/>
          <w:szCs w:val="21"/>
        </w:rPr>
        <w:t xml:space="preserve"> </w:t>
      </w:r>
      <w:r w:rsidRPr="004F3875">
        <w:rPr>
          <w:rFonts w:ascii="Abadi" w:hAnsi="Abadi" w:cs="*Cambria-10654-Identity-H"/>
          <w:color w:val="252526"/>
          <w:sz w:val="21"/>
          <w:szCs w:val="21"/>
        </w:rPr>
        <w:t>desarrollo de leyes locales correlativas, mismas que pueden configurarse en atención</w:t>
      </w:r>
      <w:r>
        <w:rPr>
          <w:rFonts w:ascii="Abadi" w:hAnsi="Abadi" w:cs="*Cambria-10654-Identity-H"/>
          <w:color w:val="252526"/>
          <w:sz w:val="21"/>
          <w:szCs w:val="21"/>
        </w:rPr>
        <w:t xml:space="preserve"> </w:t>
      </w:r>
      <w:r w:rsidRPr="004F3875">
        <w:rPr>
          <w:rFonts w:ascii="Abadi" w:hAnsi="Abadi" w:cs="*Cambria-10654-Identity-H"/>
          <w:color w:val="252526"/>
          <w:sz w:val="21"/>
          <w:szCs w:val="21"/>
        </w:rPr>
        <w:t>a la realidad local.</w:t>
      </w:r>
    </w:p>
    <w:p w14:paraId="09CA3B38" w14:textId="77777777" w:rsidR="003D144E" w:rsidRPr="004F3875" w:rsidRDefault="003D144E" w:rsidP="003D144E">
      <w:pPr>
        <w:autoSpaceDE w:val="0"/>
        <w:autoSpaceDN w:val="0"/>
        <w:adjustRightInd w:val="0"/>
        <w:jc w:val="both"/>
        <w:rPr>
          <w:rFonts w:ascii="Abadi" w:hAnsi="Abadi" w:cs="*Cambria-10654-Identity-H"/>
          <w:color w:val="252526"/>
          <w:sz w:val="21"/>
          <w:szCs w:val="21"/>
        </w:rPr>
      </w:pPr>
    </w:p>
    <w:p w14:paraId="2E4E7E94" w14:textId="77777777" w:rsidR="003D144E" w:rsidRDefault="003D144E" w:rsidP="003D144E">
      <w:pPr>
        <w:autoSpaceDE w:val="0"/>
        <w:autoSpaceDN w:val="0"/>
        <w:adjustRightInd w:val="0"/>
        <w:jc w:val="both"/>
        <w:rPr>
          <w:rFonts w:ascii="Abadi" w:hAnsi="Abadi" w:cs="*Cambria-10654-Identity-H"/>
          <w:color w:val="272627"/>
          <w:sz w:val="21"/>
          <w:szCs w:val="21"/>
        </w:rPr>
      </w:pPr>
      <w:r w:rsidRPr="004F3875">
        <w:rPr>
          <w:rFonts w:ascii="Abadi" w:hAnsi="Abadi" w:cs="*Cambria-10654-Identity-H"/>
          <w:color w:val="272627"/>
          <w:sz w:val="21"/>
          <w:szCs w:val="21"/>
        </w:rPr>
        <w:t>Por esto, se propone no sólo emitir una Ley de Comunicación Social para el Estado</w:t>
      </w:r>
      <w:r>
        <w:rPr>
          <w:rFonts w:ascii="Abadi" w:hAnsi="Abadi" w:cs="*Cambria-10654-Identity-H"/>
          <w:color w:val="272627"/>
          <w:sz w:val="21"/>
          <w:szCs w:val="21"/>
        </w:rPr>
        <w:t xml:space="preserve"> </w:t>
      </w:r>
      <w:r w:rsidRPr="004F3875">
        <w:rPr>
          <w:rFonts w:ascii="Abadi" w:hAnsi="Abadi" w:cs="*Cambria-10654-Identity-H"/>
          <w:color w:val="272627"/>
          <w:sz w:val="21"/>
          <w:szCs w:val="21"/>
        </w:rPr>
        <w:t>y los Municipios, sino que la misma incorpore elementos adicionales a la Ley General</w:t>
      </w:r>
      <w:r>
        <w:rPr>
          <w:rFonts w:ascii="Abadi" w:hAnsi="Abadi" w:cs="*Cambria-10654-Identity-H"/>
          <w:color w:val="272627"/>
          <w:sz w:val="21"/>
          <w:szCs w:val="21"/>
        </w:rPr>
        <w:t xml:space="preserve"> </w:t>
      </w:r>
      <w:r w:rsidRPr="004F3875">
        <w:rPr>
          <w:rFonts w:ascii="Abadi" w:hAnsi="Abadi" w:cs="*Cambria-10654-Identity-H"/>
          <w:color w:val="272627"/>
          <w:sz w:val="21"/>
          <w:szCs w:val="21"/>
        </w:rPr>
        <w:t>que permitan atender el contexto de usos y abusos de los gastos en la materia en</w:t>
      </w:r>
      <w:r>
        <w:rPr>
          <w:rFonts w:ascii="Abadi" w:hAnsi="Abadi" w:cs="*Cambria-10654-Identity-H"/>
          <w:color w:val="272627"/>
          <w:sz w:val="21"/>
          <w:szCs w:val="21"/>
        </w:rPr>
        <w:t xml:space="preserve"> </w:t>
      </w:r>
      <w:r w:rsidRPr="004F3875">
        <w:rPr>
          <w:rFonts w:ascii="Abadi" w:hAnsi="Abadi" w:cs="*Cambria-10654-Identity-H"/>
          <w:color w:val="272627"/>
          <w:sz w:val="21"/>
          <w:szCs w:val="21"/>
        </w:rPr>
        <w:t>nuestra entidad. En este mismo sentido, se propone derogar la excepción que la Ley</w:t>
      </w:r>
      <w:r>
        <w:rPr>
          <w:rFonts w:ascii="Abadi" w:hAnsi="Abadi" w:cs="*Cambria-10654-Identity-H"/>
          <w:color w:val="272627"/>
          <w:sz w:val="21"/>
          <w:szCs w:val="21"/>
        </w:rPr>
        <w:t xml:space="preserve"> </w:t>
      </w:r>
      <w:r w:rsidRPr="004F3875">
        <w:rPr>
          <w:rFonts w:ascii="Abadi" w:hAnsi="Abadi" w:cs="*Cambria-10654-Identity-H"/>
          <w:color w:val="272627"/>
          <w:sz w:val="21"/>
          <w:szCs w:val="21"/>
        </w:rPr>
        <w:t>de Contrataciones Públicas del Estado de Guanajuato otorga a los gastos en</w:t>
      </w:r>
      <w:r>
        <w:rPr>
          <w:rFonts w:ascii="Abadi" w:hAnsi="Abadi" w:cs="*Cambria-10654-Identity-H"/>
          <w:color w:val="272627"/>
          <w:sz w:val="21"/>
          <w:szCs w:val="21"/>
        </w:rPr>
        <w:t xml:space="preserve"> </w:t>
      </w:r>
      <w:r w:rsidRPr="004F3875">
        <w:rPr>
          <w:rFonts w:ascii="Abadi" w:hAnsi="Abadi" w:cs="*Cambria-10654-Identity-H"/>
          <w:color w:val="272627"/>
          <w:sz w:val="21"/>
          <w:szCs w:val="21"/>
        </w:rPr>
        <w:t>comunicación social.</w:t>
      </w:r>
    </w:p>
    <w:p w14:paraId="145AC631" w14:textId="77777777" w:rsidR="003D144E" w:rsidRPr="004F3875" w:rsidRDefault="003D144E" w:rsidP="003D144E">
      <w:pPr>
        <w:autoSpaceDE w:val="0"/>
        <w:autoSpaceDN w:val="0"/>
        <w:adjustRightInd w:val="0"/>
        <w:jc w:val="both"/>
        <w:rPr>
          <w:rFonts w:ascii="Abadi" w:hAnsi="Abadi" w:cs="*Cambria-10654-Identity-H"/>
          <w:color w:val="272627"/>
          <w:sz w:val="21"/>
          <w:szCs w:val="21"/>
        </w:rPr>
      </w:pPr>
    </w:p>
    <w:p w14:paraId="7971F1C8" w14:textId="77777777" w:rsidR="003D144E" w:rsidRDefault="003D144E" w:rsidP="003D144E">
      <w:pPr>
        <w:autoSpaceDE w:val="0"/>
        <w:autoSpaceDN w:val="0"/>
        <w:adjustRightInd w:val="0"/>
        <w:jc w:val="both"/>
        <w:rPr>
          <w:rFonts w:ascii="Abadi" w:hAnsi="Abadi" w:cs="*Cambria-10654-Identity-H"/>
          <w:color w:val="28272A"/>
          <w:sz w:val="21"/>
          <w:szCs w:val="21"/>
        </w:rPr>
      </w:pPr>
      <w:r w:rsidRPr="004F3875">
        <w:rPr>
          <w:rFonts w:ascii="Abadi" w:hAnsi="Abadi" w:cs="*Cambria-10654-Identity-H"/>
          <w:color w:val="28272A"/>
          <w:sz w:val="21"/>
          <w:szCs w:val="21"/>
        </w:rPr>
        <w:t>Entre estas últimas, se encuentran:</w:t>
      </w:r>
    </w:p>
    <w:p w14:paraId="23557766" w14:textId="77777777" w:rsidR="003D144E" w:rsidRPr="004F3875" w:rsidRDefault="003D144E" w:rsidP="003D144E">
      <w:pPr>
        <w:autoSpaceDE w:val="0"/>
        <w:autoSpaceDN w:val="0"/>
        <w:adjustRightInd w:val="0"/>
        <w:jc w:val="both"/>
        <w:rPr>
          <w:rFonts w:ascii="Abadi" w:hAnsi="Abadi" w:cs="*Cambria-10654-Identity-H"/>
          <w:color w:val="28272A"/>
          <w:sz w:val="21"/>
          <w:szCs w:val="21"/>
        </w:rPr>
      </w:pPr>
    </w:p>
    <w:p w14:paraId="20D253B5" w14:textId="77777777" w:rsidR="003D144E" w:rsidRPr="004F3875" w:rsidRDefault="003D144E" w:rsidP="003D144E">
      <w:pPr>
        <w:pStyle w:val="Prrafodelista"/>
        <w:numPr>
          <w:ilvl w:val="0"/>
          <w:numId w:val="191"/>
        </w:numPr>
        <w:autoSpaceDE w:val="0"/>
        <w:autoSpaceDN w:val="0"/>
        <w:adjustRightInd w:val="0"/>
        <w:jc w:val="both"/>
        <w:rPr>
          <w:rFonts w:ascii="Abadi" w:hAnsi="Abadi" w:cs="*Cambria-10654-Identity-H"/>
          <w:color w:val="2A292B"/>
          <w:sz w:val="21"/>
          <w:szCs w:val="21"/>
        </w:rPr>
      </w:pPr>
      <w:r w:rsidRPr="004F3875">
        <w:rPr>
          <w:rFonts w:ascii="Abadi" w:hAnsi="Abadi" w:cs="*Cambria-10654-Identity-H"/>
          <w:color w:val="2A292B"/>
          <w:sz w:val="21"/>
          <w:szCs w:val="21"/>
        </w:rPr>
        <w:t>El establecimiento del 0.1 por ciento del presupuesto de egresos anual correspondiente como límite del gasto en el programa anual de comunicación social;</w:t>
      </w:r>
    </w:p>
    <w:p w14:paraId="3FE1FD74" w14:textId="77777777" w:rsidR="003D144E" w:rsidRPr="004F3875" w:rsidRDefault="003D144E" w:rsidP="003D144E">
      <w:pPr>
        <w:autoSpaceDE w:val="0"/>
        <w:autoSpaceDN w:val="0"/>
        <w:adjustRightInd w:val="0"/>
        <w:jc w:val="both"/>
        <w:rPr>
          <w:rFonts w:ascii="Abadi" w:hAnsi="Abadi" w:cs="*Cambria-10654-Identity-H"/>
          <w:color w:val="2A292B"/>
          <w:sz w:val="21"/>
          <w:szCs w:val="21"/>
        </w:rPr>
      </w:pPr>
    </w:p>
    <w:p w14:paraId="5BC5158B" w14:textId="77777777" w:rsidR="003D144E" w:rsidRPr="004F3875" w:rsidRDefault="003D144E" w:rsidP="003D144E">
      <w:pPr>
        <w:pStyle w:val="Prrafodelista"/>
        <w:numPr>
          <w:ilvl w:val="0"/>
          <w:numId w:val="191"/>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Que ningún medio de comunicación pueda recibir, por sí mismo o a través de un tercero o empresa asociada, más del 15 por ciento de los recursos de comunicación de cada ente público;</w:t>
      </w:r>
    </w:p>
    <w:p w14:paraId="32D85D7F" w14:textId="77777777" w:rsidR="003D144E" w:rsidRDefault="003D144E" w:rsidP="003D144E">
      <w:pPr>
        <w:autoSpaceDE w:val="0"/>
        <w:autoSpaceDN w:val="0"/>
        <w:adjustRightInd w:val="0"/>
        <w:jc w:val="both"/>
        <w:rPr>
          <w:rFonts w:ascii="Abadi" w:hAnsi="Abadi" w:cs="*Cambria-10654-Identity-H"/>
          <w:color w:val="282828"/>
          <w:sz w:val="21"/>
          <w:szCs w:val="21"/>
        </w:rPr>
      </w:pPr>
    </w:p>
    <w:p w14:paraId="3187AF79" w14:textId="77777777" w:rsidR="003D144E" w:rsidRPr="004F3875" w:rsidRDefault="003D144E" w:rsidP="003D144E">
      <w:pPr>
        <w:pStyle w:val="Prrafodelista"/>
        <w:numPr>
          <w:ilvl w:val="0"/>
          <w:numId w:val="191"/>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La prohibición de que se adjudique a un solo medio de comunicación un porcentaje</w:t>
      </w:r>
      <w:r>
        <w:rPr>
          <w:rFonts w:ascii="Abadi" w:hAnsi="Abadi" w:cs="*Cambria-10654-Identity-H"/>
          <w:color w:val="282828"/>
          <w:sz w:val="21"/>
          <w:szCs w:val="21"/>
        </w:rPr>
        <w:t xml:space="preserve"> m</w:t>
      </w:r>
      <w:r w:rsidRPr="004F3875">
        <w:rPr>
          <w:rFonts w:ascii="Abadi" w:hAnsi="Abadi" w:cs="*Cambria-10654-Identity-H"/>
          <w:color w:val="282828"/>
          <w:sz w:val="21"/>
          <w:szCs w:val="21"/>
        </w:rPr>
        <w:t>ayor al 25 por ciento de la totalidad de los servicios asociados a cada campaña;</w:t>
      </w:r>
    </w:p>
    <w:p w14:paraId="3D6382BC"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2D9B2E9B" w14:textId="77777777" w:rsidR="003D144E" w:rsidRPr="004F3875" w:rsidRDefault="003D144E" w:rsidP="003D144E">
      <w:pPr>
        <w:pStyle w:val="Prrafodelista"/>
        <w:numPr>
          <w:ilvl w:val="0"/>
          <w:numId w:val="191"/>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La prohibición de que se excluya de la contratación a medios de comunicación que reúnan las características análogas a otros medios contratados para una campaña; y</w:t>
      </w:r>
    </w:p>
    <w:p w14:paraId="3557AEA6"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7FD3F4F0" w14:textId="77777777" w:rsidR="003D144E" w:rsidRDefault="003D144E" w:rsidP="003D144E">
      <w:pPr>
        <w:pStyle w:val="Prrafodelista"/>
        <w:numPr>
          <w:ilvl w:val="0"/>
          <w:numId w:val="191"/>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lastRenderedPageBreak/>
        <w:t>Una ampliación del contenido que deben tener los informes de los gastos en comunicación social.</w:t>
      </w:r>
    </w:p>
    <w:p w14:paraId="016884D7" w14:textId="77777777" w:rsidR="003D144E" w:rsidRDefault="003D144E" w:rsidP="003D144E">
      <w:pPr>
        <w:autoSpaceDE w:val="0"/>
        <w:autoSpaceDN w:val="0"/>
        <w:adjustRightInd w:val="0"/>
        <w:rPr>
          <w:rFonts w:ascii="Abadi" w:hAnsi="Abadi" w:cs="*Cambria-10654-Identity-H"/>
          <w:color w:val="282828"/>
          <w:sz w:val="21"/>
          <w:szCs w:val="21"/>
        </w:rPr>
      </w:pPr>
      <w:r>
        <w:rPr>
          <w:rFonts w:ascii="Abadi" w:hAnsi="Abadi" w:cs="*Cambria-10654-Identity-H"/>
          <w:color w:val="282828"/>
          <w:sz w:val="21"/>
          <w:szCs w:val="21"/>
        </w:rPr>
        <w:t xml:space="preserve"> </w:t>
      </w:r>
    </w:p>
    <w:p w14:paraId="21BCE414" w14:textId="77777777" w:rsidR="003D144E" w:rsidRDefault="003D144E" w:rsidP="003D144E">
      <w:pPr>
        <w:autoSpaceDE w:val="0"/>
        <w:autoSpaceDN w:val="0"/>
        <w:adjustRightInd w:val="0"/>
        <w:jc w:val="both"/>
        <w:rPr>
          <w:rFonts w:ascii="Abadi" w:hAnsi="Abadi" w:cs="*Cambria-10654-Identity-H"/>
          <w:color w:val="282828"/>
          <w:sz w:val="21"/>
          <w:szCs w:val="21"/>
        </w:rPr>
      </w:pPr>
      <w:r>
        <w:rPr>
          <w:rFonts w:ascii="Abadi" w:hAnsi="Abadi" w:cs="*Cambria-10654-Identity-H"/>
          <w:color w:val="282828"/>
          <w:sz w:val="21"/>
          <w:szCs w:val="21"/>
        </w:rPr>
        <w:t xml:space="preserve">Al </w:t>
      </w:r>
      <w:r w:rsidRPr="004F3875">
        <w:rPr>
          <w:rFonts w:ascii="Abadi" w:hAnsi="Abadi" w:cs="*Cambria-10654-Identity-H"/>
          <w:color w:val="282828"/>
          <w:sz w:val="21"/>
          <w:szCs w:val="21"/>
        </w:rPr>
        <w:t>mismo tiempo, se propone eliminar la excepción de Ley de Contrataciones</w:t>
      </w:r>
      <w:r>
        <w:rPr>
          <w:rFonts w:ascii="Abadi" w:hAnsi="Abadi" w:cs="*Cambria-10654-Identity-H"/>
          <w:color w:val="282828"/>
          <w:sz w:val="21"/>
          <w:szCs w:val="21"/>
        </w:rPr>
        <w:t xml:space="preserve"> </w:t>
      </w:r>
      <w:r w:rsidRPr="004F3875">
        <w:rPr>
          <w:rFonts w:ascii="Abadi" w:hAnsi="Abadi" w:cs="*Cambria-10654-Identity-H"/>
          <w:color w:val="282828"/>
          <w:sz w:val="21"/>
          <w:szCs w:val="21"/>
        </w:rPr>
        <w:t>Públicas para el</w:t>
      </w:r>
      <w:r>
        <w:rPr>
          <w:rFonts w:ascii="Abadi" w:hAnsi="Abadi" w:cs="*Cambria-10654-Identity-H"/>
          <w:color w:val="282828"/>
          <w:sz w:val="21"/>
          <w:szCs w:val="21"/>
        </w:rPr>
        <w:t xml:space="preserve"> </w:t>
      </w:r>
      <w:r w:rsidRPr="004F3875">
        <w:rPr>
          <w:rFonts w:ascii="Abadi" w:hAnsi="Abadi" w:cs="*Cambria-10654-Identity-H"/>
          <w:color w:val="282828"/>
          <w:sz w:val="21"/>
          <w:szCs w:val="21"/>
        </w:rPr>
        <w:t>Estado de Guanajuato por medio de la cual se excluye a los gastos</w:t>
      </w:r>
      <w:r>
        <w:rPr>
          <w:rFonts w:ascii="Abadi" w:hAnsi="Abadi" w:cs="*Cambria-10654-Identity-H"/>
          <w:color w:val="282828"/>
          <w:sz w:val="21"/>
          <w:szCs w:val="21"/>
        </w:rPr>
        <w:t xml:space="preserve"> </w:t>
      </w:r>
      <w:r w:rsidRPr="004F3875">
        <w:rPr>
          <w:rFonts w:ascii="Abadi" w:hAnsi="Abadi" w:cs="*Cambria-10654-Identity-H"/>
          <w:color w:val="282828"/>
          <w:sz w:val="21"/>
          <w:szCs w:val="21"/>
        </w:rPr>
        <w:t>de comunicación social de la aplicación de la norma.</w:t>
      </w:r>
    </w:p>
    <w:p w14:paraId="6686A10A"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55DCF6CD"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Proceso legislativo</w:t>
      </w:r>
    </w:p>
    <w:p w14:paraId="18F509DD"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Una propuesta de Ley como la que se propone requiere un diálogo abierto con</w:t>
      </w:r>
      <w:r>
        <w:rPr>
          <w:rFonts w:ascii="Abadi" w:hAnsi="Abadi" w:cs="*Cambria-10654-Identity-H"/>
          <w:color w:val="282828"/>
          <w:sz w:val="21"/>
          <w:szCs w:val="21"/>
        </w:rPr>
        <w:t xml:space="preserve"> </w:t>
      </w:r>
      <w:r w:rsidRPr="004F3875">
        <w:rPr>
          <w:rFonts w:ascii="Abadi" w:hAnsi="Abadi" w:cs="*Cambria-10654-Identity-H"/>
          <w:color w:val="282828"/>
          <w:sz w:val="21"/>
          <w:szCs w:val="21"/>
        </w:rPr>
        <w:t>medios de</w:t>
      </w:r>
      <w:r>
        <w:rPr>
          <w:rFonts w:ascii="Abadi" w:hAnsi="Abadi" w:cs="*Cambria-10654-Identity-H"/>
          <w:color w:val="282828"/>
          <w:sz w:val="21"/>
          <w:szCs w:val="21"/>
        </w:rPr>
        <w:t xml:space="preserve"> </w:t>
      </w:r>
      <w:r w:rsidRPr="004F3875">
        <w:rPr>
          <w:rFonts w:ascii="Abadi" w:hAnsi="Abadi" w:cs="*Cambria-10654-Identity-H"/>
          <w:color w:val="282828"/>
          <w:sz w:val="21"/>
          <w:szCs w:val="21"/>
        </w:rPr>
        <w:t>comunicación y ciudadanía, por lo cual el planteamiento de las y los</w:t>
      </w:r>
      <w:r>
        <w:rPr>
          <w:rFonts w:ascii="Abadi" w:hAnsi="Abadi" w:cs="*Cambria-10654-Identity-H"/>
          <w:color w:val="282828"/>
          <w:sz w:val="21"/>
          <w:szCs w:val="21"/>
        </w:rPr>
        <w:t xml:space="preserve"> </w:t>
      </w:r>
      <w:r w:rsidRPr="004F3875">
        <w:rPr>
          <w:rFonts w:ascii="Abadi" w:hAnsi="Abadi" w:cs="*Cambria-10654-Identity-H"/>
          <w:color w:val="282828"/>
          <w:sz w:val="21"/>
          <w:szCs w:val="21"/>
        </w:rPr>
        <w:t>iniciantes es que durante el proceso legislativo deben llevarse a cabo actividades de</w:t>
      </w:r>
      <w:r>
        <w:rPr>
          <w:rFonts w:ascii="Abadi" w:hAnsi="Abadi" w:cs="*Cambria-10654-Identity-H"/>
          <w:color w:val="282828"/>
          <w:sz w:val="21"/>
          <w:szCs w:val="21"/>
        </w:rPr>
        <w:t xml:space="preserve"> </w:t>
      </w:r>
      <w:r w:rsidRPr="004F3875">
        <w:rPr>
          <w:rFonts w:ascii="Abadi" w:hAnsi="Abadi" w:cs="*Cambria-10654-Identity-H"/>
          <w:color w:val="282828"/>
          <w:sz w:val="21"/>
          <w:szCs w:val="21"/>
        </w:rPr>
        <w:t>parlamento abierto que permitan construir ejercicios deliberativos capaces de</w:t>
      </w:r>
      <w:r>
        <w:rPr>
          <w:rFonts w:ascii="Abadi" w:hAnsi="Abadi" w:cs="*Cambria-10654-Identity-H"/>
          <w:color w:val="282828"/>
          <w:sz w:val="21"/>
          <w:szCs w:val="21"/>
        </w:rPr>
        <w:t xml:space="preserve"> </w:t>
      </w:r>
      <w:r w:rsidRPr="004F3875">
        <w:rPr>
          <w:rFonts w:ascii="Abadi" w:hAnsi="Abadi" w:cs="*Cambria-10654-Identity-H"/>
          <w:color w:val="282828"/>
          <w:sz w:val="21"/>
          <w:szCs w:val="21"/>
        </w:rPr>
        <w:t>puntualizar la pertinencia de la presente, su alcance y sus aspectos susceptibles de</w:t>
      </w:r>
      <w:r>
        <w:rPr>
          <w:rFonts w:ascii="Abadi" w:hAnsi="Abadi" w:cs="*Cambria-10654-Identity-H"/>
          <w:color w:val="282828"/>
          <w:sz w:val="21"/>
          <w:szCs w:val="21"/>
        </w:rPr>
        <w:t xml:space="preserve"> </w:t>
      </w:r>
      <w:r w:rsidRPr="004F3875">
        <w:rPr>
          <w:rFonts w:ascii="Abadi" w:hAnsi="Abadi" w:cs="*Cambria-10654-Identity-H"/>
          <w:color w:val="282828"/>
          <w:sz w:val="21"/>
          <w:szCs w:val="21"/>
        </w:rPr>
        <w:t>mejora.</w:t>
      </w:r>
    </w:p>
    <w:p w14:paraId="0B8832A3" w14:textId="77777777" w:rsidR="003D144E" w:rsidRDefault="003D144E" w:rsidP="003D144E">
      <w:pPr>
        <w:autoSpaceDE w:val="0"/>
        <w:autoSpaceDN w:val="0"/>
        <w:adjustRightInd w:val="0"/>
        <w:jc w:val="both"/>
        <w:rPr>
          <w:rFonts w:ascii="Abadi" w:hAnsi="Abadi" w:cs="*Cambria-10654-Identity-H"/>
          <w:color w:val="282828"/>
          <w:sz w:val="21"/>
          <w:szCs w:val="21"/>
        </w:rPr>
      </w:pPr>
    </w:p>
    <w:p w14:paraId="030B5868" w14:textId="77777777" w:rsidR="003D144E" w:rsidRDefault="003D144E" w:rsidP="003D144E">
      <w:p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Impacto</w:t>
      </w:r>
    </w:p>
    <w:p w14:paraId="654B424E" w14:textId="77777777" w:rsidR="003D144E" w:rsidRDefault="003D144E" w:rsidP="003D144E">
      <w:p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De conformidad con el artículo 209, se precisan los siguientes impactos:</w:t>
      </w:r>
    </w:p>
    <w:p w14:paraId="133B90D8"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6F30652A" w14:textId="77777777" w:rsidR="003D144E" w:rsidRPr="004F3875" w:rsidRDefault="003D144E" w:rsidP="00822C1A">
      <w:pPr>
        <w:pStyle w:val="Prrafodelista"/>
        <w:numPr>
          <w:ilvl w:val="0"/>
          <w:numId w:val="192"/>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Jurídico: se expide la Ley de Comunicación Social para el Estado y los Municipios de Guanajuato, al mismo tiempo que se modifica la Ley de Contrataciones Públicas para el Estado de Guanajuato:</w:t>
      </w:r>
    </w:p>
    <w:p w14:paraId="2EA5ED07" w14:textId="77777777" w:rsidR="003D144E" w:rsidRDefault="003D144E" w:rsidP="003D144E">
      <w:pPr>
        <w:pStyle w:val="Prrafodelista"/>
        <w:ind w:left="720"/>
        <w:rPr>
          <w:rFonts w:ascii="Abadi" w:hAnsi="Abadi" w:cs="*Cambria-10654-Identity-H"/>
          <w:color w:val="282828"/>
          <w:sz w:val="21"/>
          <w:szCs w:val="21"/>
        </w:rPr>
      </w:pPr>
    </w:p>
    <w:p w14:paraId="2E82E742" w14:textId="77777777" w:rsidR="003D144E" w:rsidRPr="004F3875" w:rsidRDefault="003D144E" w:rsidP="00822C1A">
      <w:pPr>
        <w:pStyle w:val="Prrafodelista"/>
        <w:numPr>
          <w:ilvl w:val="0"/>
          <w:numId w:val="192"/>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Administrativo: la presente propuesta de decreto crearía un sistema público de registro y seguimiento del gasto en comunicación, así como una estructura de regulación en materia de comunicación social y publicidad;</w:t>
      </w:r>
    </w:p>
    <w:p w14:paraId="6EEE8DEA"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50C73A06" w14:textId="77777777" w:rsidR="003D144E" w:rsidRPr="004F3875" w:rsidRDefault="003D144E" w:rsidP="00822C1A">
      <w:pPr>
        <w:pStyle w:val="Prrafodelista"/>
        <w:numPr>
          <w:ilvl w:val="0"/>
          <w:numId w:val="192"/>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Presupuestario: la presente propuesta de decreto supone una mejor administración del gasto, limitando la discrecionalidad y, en ese sentido, orientándolo a los principios constitucionales del artículo 134 de la Constitución Política de los Estados Unidos Mexicanos y del artículo 122 de la Constitución Política del Estado Libre y Soberano de Guanajuato; y</w:t>
      </w:r>
    </w:p>
    <w:p w14:paraId="0609E74D"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44FB36C2" w14:textId="77777777" w:rsidR="003D144E" w:rsidRPr="004F3875" w:rsidRDefault="003D144E" w:rsidP="00822C1A">
      <w:pPr>
        <w:pStyle w:val="Prrafodelista"/>
        <w:numPr>
          <w:ilvl w:val="0"/>
          <w:numId w:val="192"/>
        </w:num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 xml:space="preserve">Social: la presente propuesta de decreto contribuiría a garantizar el derecho a la información y a la libertad de expresión, al tiempo que </w:t>
      </w:r>
      <w:r w:rsidRPr="004F3875">
        <w:rPr>
          <w:rFonts w:ascii="Abadi" w:hAnsi="Abadi" w:cs="*Cambria-10654-Identity-H"/>
          <w:color w:val="282828"/>
          <w:sz w:val="21"/>
          <w:szCs w:val="21"/>
        </w:rPr>
        <w:t>se reduce la discrecionalidad y se establece que la comunicación social y la publicidad oficial deben cumplir con objetivos claros, precisos y legítimos, con un propósito de utilidad pública y evitando la arbitrariedad.</w:t>
      </w:r>
    </w:p>
    <w:p w14:paraId="74709CBF" w14:textId="77777777" w:rsidR="003D144E" w:rsidRDefault="003D144E" w:rsidP="003D144E">
      <w:pPr>
        <w:autoSpaceDE w:val="0"/>
        <w:autoSpaceDN w:val="0"/>
        <w:adjustRightInd w:val="0"/>
        <w:rPr>
          <w:rFonts w:ascii="Abadi" w:hAnsi="Abadi" w:cs="*Cambria-10654-Identity-H"/>
          <w:color w:val="282828"/>
          <w:sz w:val="21"/>
          <w:szCs w:val="21"/>
        </w:rPr>
      </w:pPr>
    </w:p>
    <w:p w14:paraId="1F3A3749" w14:textId="77777777" w:rsidR="003D144E" w:rsidRPr="004F3875" w:rsidRDefault="003D144E" w:rsidP="00651CD5">
      <w:p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Decreto</w:t>
      </w:r>
    </w:p>
    <w:p w14:paraId="1767B494" w14:textId="77777777" w:rsidR="003D144E" w:rsidRPr="004F3875" w:rsidRDefault="003D144E" w:rsidP="00651CD5">
      <w:pPr>
        <w:autoSpaceDE w:val="0"/>
        <w:autoSpaceDN w:val="0"/>
        <w:adjustRightInd w:val="0"/>
        <w:jc w:val="both"/>
        <w:rPr>
          <w:rFonts w:ascii="Abadi" w:hAnsi="Abadi" w:cs="*Cambria-10654-Identity-H"/>
          <w:color w:val="282828"/>
          <w:sz w:val="21"/>
          <w:szCs w:val="21"/>
        </w:rPr>
      </w:pPr>
      <w:r w:rsidRPr="004F3875">
        <w:rPr>
          <w:rFonts w:ascii="Abadi" w:hAnsi="Abadi" w:cs="*Cambria-10654-Identity-H"/>
          <w:color w:val="282828"/>
          <w:sz w:val="21"/>
          <w:szCs w:val="21"/>
        </w:rPr>
        <w:t>Artículo Primero. Se expide la Ley de Comunicación Social para el Estado y los</w:t>
      </w:r>
      <w:r>
        <w:rPr>
          <w:rFonts w:ascii="Abadi" w:hAnsi="Abadi" w:cs="*Cambria-10654-Identity-H"/>
          <w:color w:val="282828"/>
          <w:sz w:val="21"/>
          <w:szCs w:val="21"/>
        </w:rPr>
        <w:t xml:space="preserve"> </w:t>
      </w:r>
      <w:r w:rsidRPr="004F3875">
        <w:rPr>
          <w:rFonts w:ascii="Abadi" w:hAnsi="Abadi" w:cs="*Cambria-10654-Identity-H"/>
          <w:color w:val="282828"/>
          <w:sz w:val="21"/>
          <w:szCs w:val="21"/>
        </w:rPr>
        <w:t>Municipios de Guanajuato, en los siguientes términos:</w:t>
      </w:r>
    </w:p>
    <w:p w14:paraId="00874911" w14:textId="77777777" w:rsidR="003D144E" w:rsidRDefault="003D144E" w:rsidP="003D144E">
      <w:pPr>
        <w:autoSpaceDE w:val="0"/>
        <w:autoSpaceDN w:val="0"/>
        <w:adjustRightInd w:val="0"/>
        <w:rPr>
          <w:rFonts w:ascii="Abadi" w:hAnsi="Abadi" w:cs="*Cambria-10654-Identity-H"/>
          <w:color w:val="282828"/>
          <w:sz w:val="21"/>
          <w:szCs w:val="21"/>
        </w:rPr>
      </w:pPr>
    </w:p>
    <w:p w14:paraId="610AC699" w14:textId="77777777" w:rsidR="003D144E" w:rsidRPr="004F3875" w:rsidRDefault="003D144E" w:rsidP="003D144E">
      <w:pPr>
        <w:autoSpaceDE w:val="0"/>
        <w:autoSpaceDN w:val="0"/>
        <w:adjustRightInd w:val="0"/>
        <w:jc w:val="center"/>
        <w:rPr>
          <w:rFonts w:ascii="Abadi" w:hAnsi="Abadi" w:cs="*Cambria-10654-Identity-H"/>
          <w:b/>
          <w:bCs/>
          <w:color w:val="282828"/>
          <w:sz w:val="21"/>
          <w:szCs w:val="21"/>
        </w:rPr>
      </w:pPr>
      <w:r w:rsidRPr="004F3875">
        <w:rPr>
          <w:rFonts w:ascii="Abadi" w:hAnsi="Abadi" w:cs="*Cambria-10654-Identity-H"/>
          <w:b/>
          <w:bCs/>
          <w:color w:val="282828"/>
          <w:sz w:val="21"/>
          <w:szCs w:val="21"/>
        </w:rPr>
        <w:t>LEY DE COMUNICACIÓN SOCIAL PARA EL ESTADO Y LOS MUNICIPIOS</w:t>
      </w:r>
    </w:p>
    <w:p w14:paraId="7571C8FA" w14:textId="77777777" w:rsidR="003D144E" w:rsidRPr="004F3875" w:rsidRDefault="003D144E" w:rsidP="003D144E">
      <w:pPr>
        <w:autoSpaceDE w:val="0"/>
        <w:autoSpaceDN w:val="0"/>
        <w:adjustRightInd w:val="0"/>
        <w:jc w:val="center"/>
        <w:rPr>
          <w:rFonts w:ascii="Abadi" w:hAnsi="Abadi" w:cs="*Cambria-10654-Identity-H"/>
          <w:b/>
          <w:bCs/>
          <w:color w:val="282828"/>
          <w:sz w:val="21"/>
          <w:szCs w:val="21"/>
        </w:rPr>
      </w:pPr>
      <w:r w:rsidRPr="004F3875">
        <w:rPr>
          <w:rFonts w:ascii="Abadi" w:hAnsi="Abadi" w:cs="*Cambria-10654-Identity-H"/>
          <w:b/>
          <w:bCs/>
          <w:color w:val="282828"/>
          <w:sz w:val="21"/>
          <w:szCs w:val="21"/>
        </w:rPr>
        <w:t>DE GUANAJUATO</w:t>
      </w:r>
    </w:p>
    <w:p w14:paraId="29380B9E" w14:textId="77777777" w:rsidR="003D144E" w:rsidRPr="004F3875" w:rsidRDefault="003D144E" w:rsidP="003D144E">
      <w:pPr>
        <w:autoSpaceDE w:val="0"/>
        <w:autoSpaceDN w:val="0"/>
        <w:adjustRightInd w:val="0"/>
        <w:jc w:val="center"/>
        <w:rPr>
          <w:rFonts w:ascii="Abadi" w:hAnsi="Abadi" w:cs="*Cambria-10654-Identity-H"/>
          <w:b/>
          <w:bCs/>
          <w:color w:val="282828"/>
          <w:sz w:val="21"/>
          <w:szCs w:val="21"/>
        </w:rPr>
      </w:pPr>
      <w:r w:rsidRPr="004F3875">
        <w:rPr>
          <w:rFonts w:ascii="Abadi" w:hAnsi="Abadi" w:cs="*Cambria-10654-Identity-H"/>
          <w:b/>
          <w:bCs/>
          <w:color w:val="282828"/>
          <w:sz w:val="21"/>
          <w:szCs w:val="21"/>
        </w:rPr>
        <w:t>TÍTULO PRIMERO</w:t>
      </w:r>
    </w:p>
    <w:p w14:paraId="66227C58" w14:textId="77777777" w:rsidR="003D144E" w:rsidRPr="004F3875" w:rsidRDefault="003D144E" w:rsidP="003D144E">
      <w:pPr>
        <w:autoSpaceDE w:val="0"/>
        <w:autoSpaceDN w:val="0"/>
        <w:adjustRightInd w:val="0"/>
        <w:jc w:val="center"/>
        <w:rPr>
          <w:rFonts w:ascii="Abadi" w:hAnsi="Abadi" w:cs="*Cambria-10654-Identity-H"/>
          <w:b/>
          <w:bCs/>
          <w:color w:val="282828"/>
          <w:sz w:val="21"/>
          <w:szCs w:val="21"/>
        </w:rPr>
      </w:pPr>
      <w:r w:rsidRPr="004F3875">
        <w:rPr>
          <w:rFonts w:ascii="Abadi" w:hAnsi="Abadi" w:cs="*Cambria-10654-Identity-H"/>
          <w:b/>
          <w:bCs/>
          <w:color w:val="282828"/>
          <w:sz w:val="21"/>
          <w:szCs w:val="21"/>
        </w:rPr>
        <w:t>DISPOSICIONES GENERALES</w:t>
      </w:r>
    </w:p>
    <w:p w14:paraId="540934E7" w14:textId="77777777" w:rsidR="003D144E" w:rsidRPr="004F3875" w:rsidRDefault="003D144E" w:rsidP="003D144E">
      <w:pPr>
        <w:autoSpaceDE w:val="0"/>
        <w:autoSpaceDN w:val="0"/>
        <w:adjustRightInd w:val="0"/>
        <w:jc w:val="center"/>
        <w:rPr>
          <w:rFonts w:ascii="Abadi" w:hAnsi="Abadi" w:cs="*Cambria-10654-Identity-H"/>
          <w:b/>
          <w:bCs/>
          <w:color w:val="282828"/>
          <w:sz w:val="21"/>
          <w:szCs w:val="21"/>
        </w:rPr>
      </w:pPr>
      <w:r w:rsidRPr="004F3875">
        <w:rPr>
          <w:rFonts w:ascii="Abadi" w:hAnsi="Abadi" w:cs="*Cambria-10654-Identity-H"/>
          <w:b/>
          <w:bCs/>
          <w:color w:val="282828"/>
          <w:sz w:val="21"/>
          <w:szCs w:val="21"/>
        </w:rPr>
        <w:t>Capítulo Único</w:t>
      </w:r>
    </w:p>
    <w:p w14:paraId="003F6234" w14:textId="77777777" w:rsidR="003D144E" w:rsidRPr="004F3875" w:rsidRDefault="003D144E" w:rsidP="003D144E">
      <w:pPr>
        <w:autoSpaceDE w:val="0"/>
        <w:autoSpaceDN w:val="0"/>
        <w:adjustRightInd w:val="0"/>
        <w:jc w:val="center"/>
        <w:rPr>
          <w:rFonts w:ascii="Abadi" w:hAnsi="Abadi" w:cs="*Cambria-10654-Identity-H"/>
          <w:b/>
          <w:bCs/>
          <w:color w:val="282828"/>
          <w:sz w:val="21"/>
          <w:szCs w:val="21"/>
        </w:rPr>
      </w:pPr>
      <w:r w:rsidRPr="004F3875">
        <w:rPr>
          <w:rFonts w:ascii="Abadi" w:hAnsi="Abadi" w:cs="*Cambria-10654-Identity-H"/>
          <w:b/>
          <w:bCs/>
          <w:color w:val="282828"/>
          <w:sz w:val="21"/>
          <w:szCs w:val="21"/>
        </w:rPr>
        <w:t>De las Disposiciones Generales</w:t>
      </w:r>
    </w:p>
    <w:p w14:paraId="1AA72807" w14:textId="77777777" w:rsidR="003D144E" w:rsidRDefault="003D144E" w:rsidP="003D144E">
      <w:pPr>
        <w:autoSpaceDE w:val="0"/>
        <w:autoSpaceDN w:val="0"/>
        <w:adjustRightInd w:val="0"/>
        <w:rPr>
          <w:rFonts w:ascii="Abadi" w:hAnsi="Abadi" w:cs="*Cambria-10654-Identity-H"/>
          <w:color w:val="282828"/>
          <w:sz w:val="21"/>
          <w:szCs w:val="21"/>
        </w:rPr>
      </w:pPr>
    </w:p>
    <w:p w14:paraId="19B764CC"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roofErr w:type="spellStart"/>
      <w:r w:rsidRPr="004F3875">
        <w:rPr>
          <w:rFonts w:ascii="Abadi" w:hAnsi="Abadi" w:cs="*Cambria-10654-Identity-H"/>
          <w:color w:val="282828"/>
          <w:sz w:val="21"/>
          <w:szCs w:val="21"/>
        </w:rPr>
        <w:t>Articulo</w:t>
      </w:r>
      <w:proofErr w:type="spellEnd"/>
      <w:r w:rsidRPr="004F3875">
        <w:rPr>
          <w:rFonts w:ascii="Abadi" w:hAnsi="Abadi" w:cs="*Cambria-10654-Identity-H"/>
          <w:color w:val="282828"/>
          <w:sz w:val="21"/>
          <w:szCs w:val="21"/>
        </w:rPr>
        <w:t xml:space="preserve"> </w:t>
      </w:r>
      <w:r>
        <w:rPr>
          <w:rFonts w:ascii="Abadi" w:hAnsi="Abadi" w:cs="*Cambria-10654-Identity-H"/>
          <w:color w:val="282828"/>
          <w:sz w:val="21"/>
          <w:szCs w:val="21"/>
        </w:rPr>
        <w:t>1</w:t>
      </w:r>
      <w:r w:rsidRPr="004F3875">
        <w:rPr>
          <w:rFonts w:ascii="Abadi" w:hAnsi="Abadi" w:cs="*Cambria-10654-Identity-H"/>
          <w:color w:val="282828"/>
          <w:sz w:val="21"/>
          <w:szCs w:val="21"/>
        </w:rPr>
        <w:t>. La presente Ley es de orden público e interés social, y tiene por objeto establecer las bases para:</w:t>
      </w:r>
    </w:p>
    <w:p w14:paraId="2BA29632" w14:textId="77777777" w:rsidR="003D144E" w:rsidRPr="004F3875" w:rsidRDefault="003D144E" w:rsidP="003D144E">
      <w:pPr>
        <w:autoSpaceDE w:val="0"/>
        <w:autoSpaceDN w:val="0"/>
        <w:adjustRightInd w:val="0"/>
        <w:jc w:val="both"/>
        <w:rPr>
          <w:rFonts w:ascii="Abadi" w:hAnsi="Abadi" w:cs="*Cambria-10654-Identity-H"/>
          <w:color w:val="282828"/>
          <w:sz w:val="21"/>
          <w:szCs w:val="21"/>
        </w:rPr>
      </w:pPr>
    </w:p>
    <w:p w14:paraId="1768CF05" w14:textId="77777777" w:rsidR="003D144E" w:rsidRDefault="003D144E" w:rsidP="003D144E">
      <w:pPr>
        <w:autoSpaceDE w:val="0"/>
        <w:autoSpaceDN w:val="0"/>
        <w:adjustRightInd w:val="0"/>
        <w:jc w:val="both"/>
        <w:rPr>
          <w:rFonts w:ascii="Abadi" w:hAnsi="Abadi" w:cs="*Cambria-8552-Identity-H"/>
          <w:color w:val="2B2B2C"/>
          <w:sz w:val="21"/>
          <w:szCs w:val="21"/>
        </w:rPr>
      </w:pPr>
      <w:r w:rsidRPr="004F3875">
        <w:rPr>
          <w:rFonts w:ascii="Abadi" w:hAnsi="Abadi" w:cs="*Cambria-8552-Identity-H"/>
          <w:color w:val="2B2B2C"/>
          <w:sz w:val="21"/>
          <w:szCs w:val="21"/>
        </w:rPr>
        <w:t>I. Dar cumplimiento al párrafo tercero del artículo 122 de la Constitución Política del</w:t>
      </w:r>
      <w:r>
        <w:rPr>
          <w:rFonts w:ascii="Abadi" w:hAnsi="Abadi" w:cs="*Cambria-8552-Identity-H"/>
          <w:color w:val="2B2B2C"/>
          <w:sz w:val="21"/>
          <w:szCs w:val="21"/>
        </w:rPr>
        <w:t xml:space="preserve"> </w:t>
      </w:r>
      <w:r w:rsidRPr="004F3875">
        <w:rPr>
          <w:rFonts w:ascii="Abadi" w:hAnsi="Abadi" w:cs="*Cambria-8552-Identity-H"/>
          <w:color w:val="2B2B2C"/>
          <w:sz w:val="21"/>
          <w:szCs w:val="21"/>
        </w:rPr>
        <w:t>Estado Libre y Soberano de Guanajuato, relativo a la propaganda bajo cualquier</w:t>
      </w:r>
      <w:r>
        <w:rPr>
          <w:rFonts w:ascii="Abadi" w:hAnsi="Abadi" w:cs="*Cambria-8552-Identity-H"/>
          <w:color w:val="2B2B2C"/>
          <w:sz w:val="21"/>
          <w:szCs w:val="21"/>
        </w:rPr>
        <w:t xml:space="preserve"> </w:t>
      </w:r>
      <w:r w:rsidRPr="004F3875">
        <w:rPr>
          <w:rFonts w:ascii="Abadi" w:hAnsi="Abadi" w:cs="*Cambria-8552-Identity-H"/>
          <w:color w:val="2B2B2C"/>
          <w:sz w:val="21"/>
          <w:szCs w:val="21"/>
        </w:rPr>
        <w:t>modalidad de comunicación social, así como al párrafo octavo del artículo 134 de la</w:t>
      </w:r>
      <w:r>
        <w:rPr>
          <w:rFonts w:ascii="Abadi" w:hAnsi="Abadi" w:cs="*Cambria-8552-Identity-H"/>
          <w:color w:val="2B2B2C"/>
          <w:sz w:val="21"/>
          <w:szCs w:val="21"/>
        </w:rPr>
        <w:t xml:space="preserve"> </w:t>
      </w:r>
      <w:r w:rsidRPr="004F3875">
        <w:rPr>
          <w:rFonts w:ascii="Abadi" w:hAnsi="Abadi" w:cs="*Cambria-8552-Identity-H"/>
          <w:color w:val="2B2B2C"/>
          <w:sz w:val="21"/>
          <w:szCs w:val="21"/>
        </w:rPr>
        <w:t>Constitución Política de los Estados Unidos Mexicanos y a la Ley General de</w:t>
      </w:r>
      <w:r>
        <w:rPr>
          <w:rFonts w:ascii="Abadi" w:hAnsi="Abadi" w:cs="*Cambria-8552-Identity-H"/>
          <w:color w:val="2B2B2C"/>
          <w:sz w:val="21"/>
          <w:szCs w:val="21"/>
        </w:rPr>
        <w:t xml:space="preserve"> </w:t>
      </w:r>
      <w:r w:rsidRPr="004F3875">
        <w:rPr>
          <w:rFonts w:ascii="Abadi" w:hAnsi="Abadi" w:cs="*Cambria-8552-Identity-H"/>
          <w:color w:val="2B2B2C"/>
          <w:sz w:val="21"/>
          <w:szCs w:val="21"/>
        </w:rPr>
        <w:t>Comunicación Social;</w:t>
      </w:r>
    </w:p>
    <w:p w14:paraId="2ADAAA1D" w14:textId="77777777" w:rsidR="003D144E" w:rsidRPr="004F3875" w:rsidRDefault="003D144E" w:rsidP="003D144E">
      <w:pPr>
        <w:autoSpaceDE w:val="0"/>
        <w:autoSpaceDN w:val="0"/>
        <w:adjustRightInd w:val="0"/>
        <w:jc w:val="both"/>
        <w:rPr>
          <w:rFonts w:ascii="Abadi" w:hAnsi="Abadi" w:cs="*Cambria-8552-Identity-H"/>
          <w:color w:val="2B2B2C"/>
          <w:sz w:val="21"/>
          <w:szCs w:val="21"/>
        </w:rPr>
      </w:pPr>
    </w:p>
    <w:p w14:paraId="21BCF653" w14:textId="77777777" w:rsidR="003D144E" w:rsidRDefault="003D144E" w:rsidP="003D144E">
      <w:pPr>
        <w:autoSpaceDE w:val="0"/>
        <w:autoSpaceDN w:val="0"/>
        <w:adjustRightInd w:val="0"/>
        <w:jc w:val="both"/>
        <w:rPr>
          <w:rFonts w:ascii="Abadi" w:hAnsi="Abadi" w:cs="*Cambria-8552-Identity-H"/>
          <w:color w:val="2B2A2C"/>
          <w:sz w:val="21"/>
          <w:szCs w:val="21"/>
        </w:rPr>
      </w:pPr>
      <w:r>
        <w:rPr>
          <w:rFonts w:ascii="Abadi" w:hAnsi="Abadi" w:cs="*Cambria-8552-Identity-H"/>
          <w:color w:val="2B2A2C"/>
          <w:sz w:val="21"/>
          <w:szCs w:val="21"/>
        </w:rPr>
        <w:t>II</w:t>
      </w:r>
      <w:r w:rsidRPr="004F3875">
        <w:rPr>
          <w:rFonts w:ascii="Abadi" w:hAnsi="Abadi" w:cs="*Cambria-8552-Identity-H"/>
          <w:color w:val="2B2A2C"/>
          <w:sz w:val="21"/>
          <w:szCs w:val="21"/>
        </w:rPr>
        <w:t xml:space="preserve">. Establecer normas y criterios a los que deben sujetarse los entes públicos a fin </w:t>
      </w:r>
      <w:proofErr w:type="gramStart"/>
      <w:r w:rsidRPr="004F3875">
        <w:rPr>
          <w:rFonts w:ascii="Abadi" w:hAnsi="Abadi" w:cs="*Cambria-8552-Identity-H"/>
          <w:color w:val="2B2A2C"/>
          <w:sz w:val="21"/>
          <w:szCs w:val="21"/>
        </w:rPr>
        <w:t>de</w:t>
      </w:r>
      <w:r>
        <w:rPr>
          <w:rFonts w:ascii="Abadi" w:hAnsi="Abadi" w:cs="*Cambria-8552-Identity-H"/>
          <w:color w:val="2B2A2C"/>
          <w:sz w:val="21"/>
          <w:szCs w:val="21"/>
        </w:rPr>
        <w:t xml:space="preserve">  </w:t>
      </w:r>
      <w:r w:rsidRPr="004F3875">
        <w:rPr>
          <w:rFonts w:ascii="Abadi" w:hAnsi="Abadi" w:cs="*Cambria-8552-Identity-H"/>
          <w:color w:val="2B2A2C"/>
          <w:sz w:val="21"/>
          <w:szCs w:val="21"/>
        </w:rPr>
        <w:t>garantizar</w:t>
      </w:r>
      <w:proofErr w:type="gramEnd"/>
      <w:r w:rsidRPr="004F3875">
        <w:rPr>
          <w:rFonts w:ascii="Abadi" w:hAnsi="Abadi" w:cs="*Cambria-8552-Identity-H"/>
          <w:color w:val="2B2A2C"/>
          <w:sz w:val="21"/>
          <w:szCs w:val="21"/>
        </w:rPr>
        <w:t xml:space="preserve"> que los gastos en propaganda bajo cualquier modalidad de comunicación</w:t>
      </w:r>
      <w:r>
        <w:rPr>
          <w:rFonts w:ascii="Abadi" w:hAnsi="Abadi" w:cs="*Cambria-8552-Identity-H"/>
          <w:color w:val="2B2A2C"/>
          <w:sz w:val="21"/>
          <w:szCs w:val="21"/>
        </w:rPr>
        <w:t xml:space="preserve"> </w:t>
      </w:r>
      <w:r w:rsidRPr="004F3875">
        <w:rPr>
          <w:rFonts w:ascii="Abadi" w:hAnsi="Abadi" w:cs="*Cambria-8552-Identity-H"/>
          <w:color w:val="2B2A2C"/>
          <w:sz w:val="21"/>
          <w:szCs w:val="21"/>
        </w:rPr>
        <w:t>social cumplan con los criterios de eficiencia. eficacia, economía, transparencia y</w:t>
      </w:r>
      <w:r>
        <w:rPr>
          <w:rFonts w:ascii="Abadi" w:hAnsi="Abadi" w:cs="*Cambria-8552-Identity-H"/>
          <w:color w:val="2B2A2C"/>
          <w:sz w:val="21"/>
          <w:szCs w:val="21"/>
        </w:rPr>
        <w:t xml:space="preserve"> </w:t>
      </w:r>
      <w:r w:rsidRPr="004F3875">
        <w:rPr>
          <w:rFonts w:ascii="Abadi" w:hAnsi="Abadi" w:cs="*Cambria-8552-Identity-H"/>
          <w:color w:val="2B2A2C"/>
          <w:sz w:val="21"/>
          <w:szCs w:val="21"/>
        </w:rPr>
        <w:t>honradez, a la vez que respete topes presupuestales, límites y condiciones de</w:t>
      </w:r>
      <w:r>
        <w:rPr>
          <w:rFonts w:ascii="Abadi" w:hAnsi="Abadi" w:cs="*Cambria-8552-Identity-H"/>
          <w:color w:val="2B2A2C"/>
          <w:sz w:val="21"/>
          <w:szCs w:val="21"/>
        </w:rPr>
        <w:t xml:space="preserve"> </w:t>
      </w:r>
      <w:r w:rsidRPr="004F3875">
        <w:rPr>
          <w:rFonts w:ascii="Abadi" w:hAnsi="Abadi" w:cs="*Cambria-8552-Identity-H"/>
          <w:color w:val="2B2A2C"/>
          <w:sz w:val="21"/>
          <w:szCs w:val="21"/>
        </w:rPr>
        <w:t>ejercicio que establezcan los presupuestos de egresos respectivos; y</w:t>
      </w:r>
    </w:p>
    <w:p w14:paraId="6942952F" w14:textId="77777777" w:rsidR="003D144E" w:rsidRPr="004F3875" w:rsidRDefault="003D144E" w:rsidP="003D144E">
      <w:pPr>
        <w:autoSpaceDE w:val="0"/>
        <w:autoSpaceDN w:val="0"/>
        <w:adjustRightInd w:val="0"/>
        <w:jc w:val="both"/>
        <w:rPr>
          <w:rFonts w:ascii="Abadi" w:hAnsi="Abadi" w:cs="*Cambria-8552-Identity-H"/>
          <w:color w:val="2B2A2C"/>
          <w:sz w:val="21"/>
          <w:szCs w:val="21"/>
        </w:rPr>
      </w:pPr>
    </w:p>
    <w:p w14:paraId="3A620D68" w14:textId="77777777" w:rsidR="003D144E" w:rsidRDefault="003D144E" w:rsidP="003D144E">
      <w:pPr>
        <w:autoSpaceDE w:val="0"/>
        <w:autoSpaceDN w:val="0"/>
        <w:adjustRightInd w:val="0"/>
        <w:jc w:val="both"/>
        <w:rPr>
          <w:rFonts w:ascii="Abadi" w:hAnsi="Abadi" w:cs="*Cambria-8552-Identity-H"/>
          <w:color w:val="282829"/>
          <w:sz w:val="21"/>
          <w:szCs w:val="21"/>
        </w:rPr>
      </w:pPr>
      <w:r w:rsidRPr="004F3875">
        <w:rPr>
          <w:rFonts w:ascii="Abadi" w:hAnsi="Abadi" w:cs="*Cambria-8552-Identity-H"/>
          <w:color w:val="282829"/>
          <w:sz w:val="21"/>
          <w:szCs w:val="21"/>
        </w:rPr>
        <w:t>III. Garantizar el derecho de la ciudadanía a la información sobre la actuación y</w:t>
      </w:r>
      <w:r>
        <w:rPr>
          <w:rFonts w:ascii="Abadi" w:hAnsi="Abadi" w:cs="*Cambria-8552-Identity-H"/>
          <w:color w:val="282829"/>
          <w:sz w:val="21"/>
          <w:szCs w:val="21"/>
        </w:rPr>
        <w:t xml:space="preserve"> </w:t>
      </w:r>
      <w:r w:rsidRPr="004F3875">
        <w:rPr>
          <w:rFonts w:ascii="Abadi" w:hAnsi="Abadi" w:cs="*Cambria-8552-Identity-H"/>
          <w:color w:val="282829"/>
          <w:sz w:val="21"/>
          <w:szCs w:val="21"/>
        </w:rPr>
        <w:t>rendición de cuentas de los entes públicos a través de la propaganda bajo cualquier</w:t>
      </w:r>
      <w:r>
        <w:rPr>
          <w:rFonts w:ascii="Abadi" w:hAnsi="Abadi" w:cs="*Cambria-8552-Identity-H"/>
          <w:color w:val="282829"/>
          <w:sz w:val="21"/>
          <w:szCs w:val="21"/>
        </w:rPr>
        <w:t xml:space="preserve"> </w:t>
      </w:r>
      <w:r w:rsidRPr="004F3875">
        <w:rPr>
          <w:rFonts w:ascii="Abadi" w:hAnsi="Abadi" w:cs="*Cambria-8552-Identity-H"/>
          <w:color w:val="282829"/>
          <w:sz w:val="21"/>
          <w:szCs w:val="21"/>
        </w:rPr>
        <w:t>modalidad de comunicación social.</w:t>
      </w:r>
    </w:p>
    <w:p w14:paraId="5EA926BF" w14:textId="77777777" w:rsidR="003D144E" w:rsidRPr="004F3875" w:rsidRDefault="003D144E" w:rsidP="003D144E">
      <w:pPr>
        <w:autoSpaceDE w:val="0"/>
        <w:autoSpaceDN w:val="0"/>
        <w:adjustRightInd w:val="0"/>
        <w:jc w:val="both"/>
        <w:rPr>
          <w:rFonts w:ascii="Abadi" w:hAnsi="Abadi" w:cs="*Cambria-8552-Identity-H"/>
          <w:color w:val="282829"/>
          <w:sz w:val="21"/>
          <w:szCs w:val="21"/>
        </w:rPr>
      </w:pPr>
    </w:p>
    <w:p w14:paraId="1A4050AB" w14:textId="77777777" w:rsidR="003D144E" w:rsidRDefault="003D144E" w:rsidP="003D144E">
      <w:pPr>
        <w:autoSpaceDE w:val="0"/>
        <w:autoSpaceDN w:val="0"/>
        <w:adjustRightInd w:val="0"/>
        <w:jc w:val="both"/>
        <w:rPr>
          <w:rFonts w:ascii="Abadi" w:hAnsi="Abadi" w:cs="*Cambria-8552-Identity-H"/>
          <w:color w:val="252426"/>
          <w:sz w:val="21"/>
          <w:szCs w:val="21"/>
        </w:rPr>
      </w:pPr>
      <w:r w:rsidRPr="004F3875">
        <w:rPr>
          <w:rFonts w:ascii="Abadi" w:hAnsi="Abadi" w:cs="*Cambria-8552-Identity-H"/>
          <w:color w:val="252426"/>
          <w:sz w:val="21"/>
          <w:szCs w:val="21"/>
        </w:rPr>
        <w:t>Artículo 2. Para efectos de esta Ley, se entenderá por:</w:t>
      </w:r>
    </w:p>
    <w:p w14:paraId="30637D73" w14:textId="77777777" w:rsidR="003D144E" w:rsidRPr="004F3875" w:rsidRDefault="003D144E" w:rsidP="003D144E">
      <w:pPr>
        <w:autoSpaceDE w:val="0"/>
        <w:autoSpaceDN w:val="0"/>
        <w:adjustRightInd w:val="0"/>
        <w:jc w:val="both"/>
        <w:rPr>
          <w:rFonts w:ascii="Abadi" w:hAnsi="Abadi" w:cs="*Cambria-8552-Identity-H"/>
          <w:color w:val="252426"/>
          <w:sz w:val="21"/>
          <w:szCs w:val="21"/>
        </w:rPr>
      </w:pPr>
    </w:p>
    <w:p w14:paraId="73D069A2" w14:textId="77777777" w:rsidR="003D144E" w:rsidRDefault="003D144E" w:rsidP="003D144E">
      <w:pPr>
        <w:autoSpaceDE w:val="0"/>
        <w:autoSpaceDN w:val="0"/>
        <w:adjustRightInd w:val="0"/>
        <w:jc w:val="both"/>
        <w:rPr>
          <w:rFonts w:ascii="Abadi" w:hAnsi="Abadi" w:cs="*Cambria-8552-Identity-H"/>
          <w:color w:val="29292A"/>
          <w:sz w:val="21"/>
          <w:szCs w:val="21"/>
        </w:rPr>
      </w:pPr>
      <w:r w:rsidRPr="004F3875">
        <w:rPr>
          <w:rFonts w:ascii="Abadi" w:hAnsi="Abadi" w:cs="*Cambria-8552-Identity-H"/>
          <w:color w:val="29292A"/>
          <w:sz w:val="21"/>
          <w:szCs w:val="21"/>
        </w:rPr>
        <w:lastRenderedPageBreak/>
        <w:t>l. Campañas de comunicación social: conjunto de acciones específicamente</w:t>
      </w:r>
      <w:r>
        <w:rPr>
          <w:rFonts w:ascii="Abadi" w:hAnsi="Abadi" w:cs="*Cambria-8552-Identity-H"/>
          <w:color w:val="29292A"/>
          <w:sz w:val="21"/>
          <w:szCs w:val="21"/>
        </w:rPr>
        <w:t xml:space="preserve"> </w:t>
      </w:r>
      <w:r w:rsidRPr="004F3875">
        <w:rPr>
          <w:rFonts w:ascii="Abadi" w:hAnsi="Abadi" w:cs="*Cambria-8552-Identity-H"/>
          <w:color w:val="29292A"/>
          <w:sz w:val="21"/>
          <w:szCs w:val="21"/>
        </w:rPr>
        <w:t>diseñadas y ejecutadas por los Entes Públicos en diversos medios de comunicación</w:t>
      </w:r>
      <w:r>
        <w:rPr>
          <w:rFonts w:ascii="Abadi" w:hAnsi="Abadi" w:cs="*Cambria-8552-Identity-H"/>
          <w:color w:val="29292A"/>
          <w:sz w:val="21"/>
          <w:szCs w:val="21"/>
        </w:rPr>
        <w:t xml:space="preserve"> </w:t>
      </w:r>
      <w:r w:rsidRPr="004F3875">
        <w:rPr>
          <w:rFonts w:ascii="Abadi" w:hAnsi="Abadi" w:cs="*Cambria-8552-Identity-H"/>
          <w:color w:val="29292A"/>
          <w:sz w:val="21"/>
          <w:szCs w:val="21"/>
        </w:rPr>
        <w:t>para promocionar e informar sobre los servicios públicos, programas, obras, normas</w:t>
      </w:r>
      <w:r>
        <w:rPr>
          <w:rFonts w:ascii="Abadi" w:hAnsi="Abadi" w:cs="*Cambria-8552-Identity-H"/>
          <w:color w:val="29292A"/>
          <w:sz w:val="21"/>
          <w:szCs w:val="21"/>
        </w:rPr>
        <w:t xml:space="preserve"> </w:t>
      </w:r>
      <w:r w:rsidRPr="004F3875">
        <w:rPr>
          <w:rFonts w:ascii="Abadi" w:hAnsi="Abadi" w:cs="*Cambria-8552-Identity-H"/>
          <w:color w:val="29292A"/>
          <w:sz w:val="21"/>
          <w:szCs w:val="21"/>
        </w:rPr>
        <w:t>y demás acciones relevantes para la población de conformidad con el derecho a la</w:t>
      </w:r>
      <w:r>
        <w:rPr>
          <w:rFonts w:ascii="Abadi" w:hAnsi="Abadi" w:cs="*Cambria-8552-Identity-H"/>
          <w:color w:val="29292A"/>
          <w:sz w:val="21"/>
          <w:szCs w:val="21"/>
        </w:rPr>
        <w:t xml:space="preserve"> </w:t>
      </w:r>
      <w:r w:rsidRPr="004F3875">
        <w:rPr>
          <w:rFonts w:ascii="Abadi" w:hAnsi="Abadi" w:cs="*Cambria-8552-Identity-H"/>
          <w:color w:val="29292A"/>
          <w:sz w:val="21"/>
          <w:szCs w:val="21"/>
        </w:rPr>
        <w:t>información pública;</w:t>
      </w:r>
      <w:r>
        <w:rPr>
          <w:rFonts w:ascii="Abadi" w:hAnsi="Abadi" w:cs="*Cambria-8552-Identity-H"/>
          <w:color w:val="29292A"/>
          <w:sz w:val="21"/>
          <w:szCs w:val="21"/>
        </w:rPr>
        <w:t xml:space="preserve"> </w:t>
      </w:r>
    </w:p>
    <w:p w14:paraId="1D716949" w14:textId="77777777" w:rsidR="003D144E" w:rsidRDefault="003D144E" w:rsidP="003D144E">
      <w:pPr>
        <w:autoSpaceDE w:val="0"/>
        <w:autoSpaceDN w:val="0"/>
        <w:adjustRightInd w:val="0"/>
        <w:jc w:val="both"/>
        <w:rPr>
          <w:rFonts w:ascii="Abadi" w:hAnsi="Abadi" w:cs="*Cambria-8552-Identity-H"/>
          <w:color w:val="29292A"/>
          <w:sz w:val="21"/>
          <w:szCs w:val="21"/>
        </w:rPr>
      </w:pPr>
    </w:p>
    <w:p w14:paraId="22E0CBB2" w14:textId="77777777" w:rsidR="003D144E" w:rsidRDefault="003D144E" w:rsidP="003D144E">
      <w:pPr>
        <w:autoSpaceDE w:val="0"/>
        <w:autoSpaceDN w:val="0"/>
        <w:adjustRightInd w:val="0"/>
        <w:jc w:val="both"/>
        <w:rPr>
          <w:rFonts w:ascii="Abadi" w:hAnsi="Abadi" w:cs="*Cambria-8552-Identity-H"/>
          <w:color w:val="29292B"/>
          <w:sz w:val="21"/>
          <w:szCs w:val="21"/>
        </w:rPr>
      </w:pPr>
      <w:r w:rsidRPr="004F3875">
        <w:rPr>
          <w:rFonts w:ascii="Abadi" w:hAnsi="Abadi" w:cs="*Cambria-8552-Identity-H"/>
          <w:color w:val="29292B"/>
          <w:sz w:val="21"/>
          <w:szCs w:val="21"/>
        </w:rPr>
        <w:t>II. Comisión de campaña: la difusión de una campaña de comunicación social en</w:t>
      </w:r>
      <w:r>
        <w:rPr>
          <w:rFonts w:ascii="Abadi" w:hAnsi="Abadi" w:cs="*Cambria-8552-Identity-H"/>
          <w:color w:val="29292B"/>
          <w:sz w:val="21"/>
          <w:szCs w:val="21"/>
        </w:rPr>
        <w:t xml:space="preserve"> </w:t>
      </w:r>
      <w:r w:rsidRPr="004F3875">
        <w:rPr>
          <w:rFonts w:ascii="Abadi" w:hAnsi="Abadi" w:cs="*Cambria-8552-Identity-H"/>
          <w:color w:val="29292B"/>
          <w:sz w:val="21"/>
          <w:szCs w:val="21"/>
        </w:rPr>
        <w:t>la que participan de manera coordinada, con cargo a sus respectivos recursos</w:t>
      </w:r>
      <w:r>
        <w:rPr>
          <w:rFonts w:ascii="Abadi" w:hAnsi="Abadi" w:cs="*Cambria-8552-Identity-H"/>
          <w:color w:val="29292B"/>
          <w:sz w:val="21"/>
          <w:szCs w:val="21"/>
        </w:rPr>
        <w:t xml:space="preserve"> </w:t>
      </w:r>
      <w:r w:rsidRPr="004F3875">
        <w:rPr>
          <w:rFonts w:ascii="Abadi" w:hAnsi="Abadi" w:cs="*Cambria-8552-Identity-H"/>
          <w:color w:val="29292B"/>
          <w:sz w:val="21"/>
          <w:szCs w:val="21"/>
        </w:rPr>
        <w:t>presupuestarios, dos o más entes públicos que tienen temas afines o líneas de acción</w:t>
      </w:r>
      <w:r>
        <w:rPr>
          <w:rFonts w:ascii="Abadi" w:hAnsi="Abadi" w:cs="*Cambria-8552-Identity-H"/>
          <w:color w:val="29292B"/>
          <w:sz w:val="21"/>
          <w:szCs w:val="21"/>
        </w:rPr>
        <w:t xml:space="preserve"> </w:t>
      </w:r>
      <w:r w:rsidRPr="004F3875">
        <w:rPr>
          <w:rFonts w:ascii="Abadi" w:hAnsi="Abadi" w:cs="*Cambria-8552-Identity-H"/>
          <w:color w:val="29292B"/>
          <w:sz w:val="21"/>
          <w:szCs w:val="21"/>
        </w:rPr>
        <w:t>compartidas;</w:t>
      </w:r>
    </w:p>
    <w:p w14:paraId="24F32BA8" w14:textId="77777777" w:rsidR="003D144E" w:rsidRDefault="003D144E" w:rsidP="003D144E">
      <w:pPr>
        <w:autoSpaceDE w:val="0"/>
        <w:autoSpaceDN w:val="0"/>
        <w:adjustRightInd w:val="0"/>
        <w:jc w:val="both"/>
        <w:rPr>
          <w:rFonts w:ascii="Abadi" w:hAnsi="Abadi" w:cs="*Cambria-8552-Identity-H"/>
          <w:color w:val="2B2B2C"/>
          <w:sz w:val="21"/>
          <w:szCs w:val="21"/>
        </w:rPr>
      </w:pPr>
      <w:r w:rsidRPr="004F3875">
        <w:rPr>
          <w:rFonts w:ascii="Abadi" w:hAnsi="Abadi" w:cs="*Cambria-8552-Identity-H"/>
          <w:color w:val="2B2B2C"/>
          <w:sz w:val="21"/>
          <w:szCs w:val="21"/>
        </w:rPr>
        <w:t>III. Entes públicos: en singular o plural, los poderes del Estado, los municipios. Así</w:t>
      </w:r>
      <w:r>
        <w:rPr>
          <w:rFonts w:ascii="Abadi" w:hAnsi="Abadi" w:cs="*Cambria-8552-Identity-H"/>
          <w:color w:val="2B2B2C"/>
          <w:sz w:val="21"/>
          <w:szCs w:val="21"/>
        </w:rPr>
        <w:t xml:space="preserve"> </w:t>
      </w:r>
      <w:r w:rsidRPr="004F3875">
        <w:rPr>
          <w:rFonts w:ascii="Abadi" w:hAnsi="Abadi" w:cs="*Cambria-8552-Identity-H"/>
          <w:color w:val="2B2B2C"/>
          <w:sz w:val="21"/>
          <w:szCs w:val="21"/>
        </w:rPr>
        <w:t>como los órganos constitucionales autónomos y cualquier otra dependencia o</w:t>
      </w:r>
      <w:r>
        <w:rPr>
          <w:rFonts w:ascii="Abadi" w:hAnsi="Abadi" w:cs="*Cambria-8552-Identity-H"/>
          <w:color w:val="2B2B2C"/>
          <w:sz w:val="21"/>
          <w:szCs w:val="21"/>
        </w:rPr>
        <w:t xml:space="preserve"> </w:t>
      </w:r>
      <w:r w:rsidRPr="004F3875">
        <w:rPr>
          <w:rFonts w:ascii="Abadi" w:hAnsi="Abadi" w:cs="*Cambria-8552-Identity-H"/>
          <w:color w:val="2B2B2C"/>
          <w:sz w:val="21"/>
          <w:szCs w:val="21"/>
        </w:rPr>
        <w:t>entidad de carácter público;</w:t>
      </w:r>
    </w:p>
    <w:p w14:paraId="1FDE8428" w14:textId="77777777" w:rsidR="003D144E" w:rsidRPr="004F3875" w:rsidRDefault="003D144E" w:rsidP="003D144E">
      <w:pPr>
        <w:autoSpaceDE w:val="0"/>
        <w:autoSpaceDN w:val="0"/>
        <w:adjustRightInd w:val="0"/>
        <w:jc w:val="both"/>
        <w:rPr>
          <w:rFonts w:ascii="Abadi" w:hAnsi="Abadi" w:cs="*Cambria-8552-Identity-H"/>
          <w:color w:val="2B2B2C"/>
          <w:sz w:val="21"/>
          <w:szCs w:val="21"/>
        </w:rPr>
      </w:pPr>
    </w:p>
    <w:p w14:paraId="3680A7E2" w14:textId="77777777" w:rsidR="003D144E" w:rsidRDefault="003D144E" w:rsidP="003D144E">
      <w:pPr>
        <w:autoSpaceDE w:val="0"/>
        <w:autoSpaceDN w:val="0"/>
        <w:adjustRightInd w:val="0"/>
        <w:jc w:val="both"/>
        <w:rPr>
          <w:rFonts w:ascii="Abadi" w:hAnsi="Abadi" w:cs="*Cambria-8552-Identity-H"/>
          <w:color w:val="2A2A2B"/>
          <w:sz w:val="21"/>
          <w:szCs w:val="21"/>
        </w:rPr>
      </w:pPr>
      <w:r w:rsidRPr="004F3875">
        <w:rPr>
          <w:rFonts w:ascii="Abadi" w:hAnsi="Abadi" w:cs="*Cambria-8552-Identity-H"/>
          <w:color w:val="2A2A2B"/>
          <w:sz w:val="21"/>
          <w:szCs w:val="21"/>
        </w:rPr>
        <w:t>IV. Estado: el Estado Libre y Soberano de Guanajuato;</w:t>
      </w:r>
    </w:p>
    <w:p w14:paraId="00B5492B" w14:textId="77777777" w:rsidR="003D144E" w:rsidRPr="004F3875" w:rsidRDefault="003D144E" w:rsidP="003D144E">
      <w:pPr>
        <w:autoSpaceDE w:val="0"/>
        <w:autoSpaceDN w:val="0"/>
        <w:adjustRightInd w:val="0"/>
        <w:jc w:val="both"/>
        <w:rPr>
          <w:rFonts w:ascii="Abadi" w:hAnsi="Abadi" w:cs="*Cambria-8552-Identity-H"/>
          <w:color w:val="2A2A2B"/>
          <w:sz w:val="21"/>
          <w:szCs w:val="21"/>
        </w:rPr>
      </w:pPr>
    </w:p>
    <w:p w14:paraId="45C4B5B6" w14:textId="77777777" w:rsidR="003D144E" w:rsidRDefault="003D144E" w:rsidP="003D144E">
      <w:pPr>
        <w:autoSpaceDE w:val="0"/>
        <w:autoSpaceDN w:val="0"/>
        <w:adjustRightInd w:val="0"/>
        <w:jc w:val="both"/>
        <w:rPr>
          <w:rFonts w:ascii="Abadi" w:hAnsi="Abadi" w:cs="*Cambria-7960-Identity-H"/>
          <w:color w:val="2E2E2F"/>
          <w:sz w:val="21"/>
          <w:szCs w:val="21"/>
        </w:rPr>
      </w:pPr>
      <w:r w:rsidRPr="004F3875">
        <w:rPr>
          <w:rFonts w:ascii="Abadi" w:hAnsi="Abadi" w:cs="*Cambria-7960-Identity-H"/>
          <w:color w:val="2E2E2F"/>
          <w:sz w:val="21"/>
          <w:szCs w:val="21"/>
        </w:rPr>
        <w:t>V. Estrategia anual: instrumento de planeación que expresa los temas</w:t>
      </w:r>
      <w:r>
        <w:rPr>
          <w:rFonts w:ascii="Abadi" w:hAnsi="Abadi" w:cs="*Cambria-7960-Identity-H"/>
          <w:color w:val="2E2E2F"/>
          <w:sz w:val="21"/>
          <w:szCs w:val="21"/>
        </w:rPr>
        <w:t xml:space="preserve"> </w:t>
      </w:r>
      <w:r w:rsidRPr="004F3875">
        <w:rPr>
          <w:rFonts w:ascii="Abadi" w:hAnsi="Abadi" w:cs="*Cambria-7960-Identity-H"/>
          <w:color w:val="2E2E2F"/>
          <w:sz w:val="21"/>
          <w:szCs w:val="21"/>
        </w:rPr>
        <w:t>gubernamentales prioritarios a ser difundidos durante el ejercicio fiscal por los entes</w:t>
      </w:r>
      <w:r>
        <w:rPr>
          <w:rFonts w:ascii="Abadi" w:hAnsi="Abadi" w:cs="*Cambria-7960-Identity-H"/>
          <w:color w:val="2E2E2F"/>
          <w:sz w:val="21"/>
          <w:szCs w:val="21"/>
        </w:rPr>
        <w:t xml:space="preserve"> </w:t>
      </w:r>
      <w:r w:rsidRPr="004F3875">
        <w:rPr>
          <w:rFonts w:ascii="Abadi" w:hAnsi="Abadi" w:cs="*Cambria-7960-Identity-H"/>
          <w:color w:val="2E2E2F"/>
          <w:sz w:val="21"/>
          <w:szCs w:val="21"/>
        </w:rPr>
        <w:t>públicos;</w:t>
      </w:r>
    </w:p>
    <w:p w14:paraId="267BDEB6" w14:textId="77777777" w:rsidR="003D144E" w:rsidRPr="004F3875" w:rsidRDefault="003D144E" w:rsidP="003D144E">
      <w:pPr>
        <w:autoSpaceDE w:val="0"/>
        <w:autoSpaceDN w:val="0"/>
        <w:adjustRightInd w:val="0"/>
        <w:jc w:val="both"/>
        <w:rPr>
          <w:rFonts w:ascii="Abadi" w:hAnsi="Abadi" w:cs="*Cambria-7960-Identity-H"/>
          <w:color w:val="2E2E2F"/>
          <w:sz w:val="21"/>
          <w:szCs w:val="21"/>
        </w:rPr>
      </w:pPr>
    </w:p>
    <w:p w14:paraId="791BB804" w14:textId="77777777" w:rsidR="003D144E" w:rsidRDefault="003D144E" w:rsidP="003D144E">
      <w:pPr>
        <w:autoSpaceDE w:val="0"/>
        <w:autoSpaceDN w:val="0"/>
        <w:adjustRightInd w:val="0"/>
        <w:jc w:val="both"/>
        <w:rPr>
          <w:rFonts w:ascii="Abadi" w:hAnsi="Abadi" w:cs="*Cambria-7960-Identity-H"/>
          <w:color w:val="2A2A2B"/>
          <w:sz w:val="21"/>
          <w:szCs w:val="21"/>
        </w:rPr>
      </w:pPr>
      <w:r w:rsidRPr="004F3875">
        <w:rPr>
          <w:rFonts w:ascii="Abadi" w:hAnsi="Abadi" w:cs="*Cambria-7960-Identity-H"/>
          <w:color w:val="2A2A2B"/>
          <w:sz w:val="21"/>
          <w:szCs w:val="21"/>
        </w:rPr>
        <w:t>VI. Medios de comunicación: canales o instrumentos que pueden ser captados</w:t>
      </w:r>
      <w:r>
        <w:rPr>
          <w:rFonts w:ascii="Abadi" w:hAnsi="Abadi" w:cs="*Cambria-7960-Identity-H"/>
          <w:color w:val="2A2A2B"/>
          <w:sz w:val="21"/>
          <w:szCs w:val="21"/>
        </w:rPr>
        <w:t xml:space="preserve"> </w:t>
      </w:r>
      <w:r w:rsidRPr="004F3875">
        <w:rPr>
          <w:rFonts w:ascii="Abadi" w:hAnsi="Abadi" w:cs="*Cambria-7960-Identity-H"/>
          <w:color w:val="2A2A2B"/>
          <w:sz w:val="21"/>
          <w:szCs w:val="21"/>
        </w:rPr>
        <w:t>simultáneamente por conjunto amplio de personas. Se entenderán como tales a los</w:t>
      </w:r>
      <w:r>
        <w:rPr>
          <w:rFonts w:ascii="Abadi" w:hAnsi="Abadi" w:cs="*Cambria-7960-Identity-H"/>
          <w:color w:val="2A2A2B"/>
          <w:sz w:val="21"/>
          <w:szCs w:val="21"/>
        </w:rPr>
        <w:t xml:space="preserve"> </w:t>
      </w:r>
      <w:r w:rsidRPr="004F3875">
        <w:rPr>
          <w:rFonts w:ascii="Abadi" w:hAnsi="Abadi" w:cs="*Cambria-7960-Identity-H"/>
          <w:color w:val="2A2A2B"/>
          <w:sz w:val="21"/>
          <w:szCs w:val="21"/>
        </w:rPr>
        <w:t>medios electrónicos, impresos, complementarios y digitales, ya sean de carácter</w:t>
      </w:r>
      <w:r>
        <w:rPr>
          <w:rFonts w:ascii="Abadi" w:hAnsi="Abadi" w:cs="*Cambria-7960-Identity-H"/>
          <w:color w:val="2A2A2B"/>
          <w:sz w:val="21"/>
          <w:szCs w:val="21"/>
        </w:rPr>
        <w:t xml:space="preserve"> </w:t>
      </w:r>
      <w:r w:rsidRPr="004F3875">
        <w:rPr>
          <w:rFonts w:ascii="Abadi" w:hAnsi="Abadi" w:cs="*Cambria-7960-Identity-H"/>
          <w:color w:val="2A2A2B"/>
          <w:sz w:val="21"/>
          <w:szCs w:val="21"/>
        </w:rPr>
        <w:t>público, privado o social;</w:t>
      </w:r>
    </w:p>
    <w:p w14:paraId="376F71BB" w14:textId="77777777" w:rsidR="003D144E" w:rsidRPr="004F3875" w:rsidRDefault="003D144E" w:rsidP="003D144E">
      <w:pPr>
        <w:autoSpaceDE w:val="0"/>
        <w:autoSpaceDN w:val="0"/>
        <w:adjustRightInd w:val="0"/>
        <w:jc w:val="both"/>
        <w:rPr>
          <w:rFonts w:ascii="Abadi" w:hAnsi="Abadi" w:cs="*Cambria-7960-Identity-H"/>
          <w:color w:val="2A2A2B"/>
          <w:sz w:val="21"/>
          <w:szCs w:val="21"/>
        </w:rPr>
      </w:pPr>
    </w:p>
    <w:p w14:paraId="496AEB93" w14:textId="77777777" w:rsidR="003D144E" w:rsidRDefault="003D144E" w:rsidP="003D144E">
      <w:pPr>
        <w:autoSpaceDE w:val="0"/>
        <w:autoSpaceDN w:val="0"/>
        <w:adjustRightInd w:val="0"/>
        <w:jc w:val="both"/>
        <w:rPr>
          <w:rFonts w:ascii="Abadi" w:hAnsi="Abadi" w:cs="*Cambria-7960-Identity-H"/>
          <w:color w:val="282729"/>
          <w:sz w:val="21"/>
          <w:szCs w:val="21"/>
        </w:rPr>
      </w:pPr>
      <w:r w:rsidRPr="004F3875">
        <w:rPr>
          <w:rFonts w:ascii="Abadi" w:hAnsi="Abadi" w:cs="*Cambria-7960-Identity-H"/>
          <w:color w:val="282729"/>
          <w:sz w:val="21"/>
          <w:szCs w:val="21"/>
        </w:rPr>
        <w:t>VI</w:t>
      </w:r>
      <w:r>
        <w:rPr>
          <w:rFonts w:ascii="Abadi" w:hAnsi="Abadi" w:cs="*Cambria-7960-Identity-H"/>
          <w:color w:val="282729"/>
          <w:sz w:val="21"/>
          <w:szCs w:val="21"/>
        </w:rPr>
        <w:t>I</w:t>
      </w:r>
      <w:r w:rsidRPr="004F3875">
        <w:rPr>
          <w:rFonts w:ascii="Abadi" w:hAnsi="Abadi" w:cs="*Cambria-7960-Identity-H"/>
          <w:color w:val="282729"/>
          <w:sz w:val="21"/>
          <w:szCs w:val="21"/>
        </w:rPr>
        <w:t xml:space="preserve"> Padrón Estatal: el Padrón Estatal de Medios de Comunicación;</w:t>
      </w:r>
    </w:p>
    <w:p w14:paraId="25DC3BAC" w14:textId="77777777" w:rsidR="003D144E" w:rsidRPr="004F3875" w:rsidRDefault="003D144E" w:rsidP="003D144E">
      <w:pPr>
        <w:autoSpaceDE w:val="0"/>
        <w:autoSpaceDN w:val="0"/>
        <w:adjustRightInd w:val="0"/>
        <w:jc w:val="both"/>
        <w:rPr>
          <w:rFonts w:ascii="Abadi" w:hAnsi="Abadi" w:cs="*Cambria-7960-Identity-H"/>
          <w:color w:val="282729"/>
          <w:sz w:val="21"/>
          <w:szCs w:val="21"/>
        </w:rPr>
      </w:pPr>
    </w:p>
    <w:p w14:paraId="0CEA0416" w14:textId="77777777" w:rsidR="003D144E" w:rsidRDefault="003D144E" w:rsidP="003D144E">
      <w:pPr>
        <w:autoSpaceDE w:val="0"/>
        <w:autoSpaceDN w:val="0"/>
        <w:adjustRightInd w:val="0"/>
        <w:jc w:val="both"/>
        <w:rPr>
          <w:rFonts w:ascii="Abadi" w:hAnsi="Abadi" w:cs="*Cambria-7960-Identity-H"/>
          <w:color w:val="29292A"/>
          <w:sz w:val="21"/>
          <w:szCs w:val="21"/>
        </w:rPr>
      </w:pPr>
      <w:r w:rsidRPr="004F3875">
        <w:rPr>
          <w:rFonts w:ascii="Abadi" w:hAnsi="Abadi" w:cs="*Cambria-7960-Identity-H"/>
          <w:color w:val="29292A"/>
          <w:sz w:val="21"/>
          <w:szCs w:val="21"/>
        </w:rPr>
        <w:t>VIII. Programa anual: el conjunto de Campañas de Comunicación Social a difundir se</w:t>
      </w:r>
      <w:r>
        <w:rPr>
          <w:rFonts w:ascii="Abadi" w:hAnsi="Abadi" w:cs="*Cambria-7960-Identity-H"/>
          <w:color w:val="29292A"/>
          <w:sz w:val="21"/>
          <w:szCs w:val="21"/>
        </w:rPr>
        <w:t xml:space="preserve"> </w:t>
      </w:r>
      <w:r w:rsidRPr="004F3875">
        <w:rPr>
          <w:rFonts w:ascii="Abadi" w:hAnsi="Abadi" w:cs="*Cambria-7960-Identity-H"/>
          <w:color w:val="29292A"/>
          <w:sz w:val="21"/>
          <w:szCs w:val="21"/>
        </w:rPr>
        <w:t>en un ejercicio fiscal, derivadas de la Estrategia de Comunicación Social del ente</w:t>
      </w:r>
      <w:r>
        <w:rPr>
          <w:rFonts w:ascii="Abadi" w:hAnsi="Abadi" w:cs="*Cambria-7960-Identity-H"/>
          <w:color w:val="29292A"/>
          <w:sz w:val="21"/>
          <w:szCs w:val="21"/>
        </w:rPr>
        <w:t xml:space="preserve"> </w:t>
      </w:r>
      <w:r w:rsidRPr="004F3875">
        <w:rPr>
          <w:rFonts w:ascii="Abadi" w:hAnsi="Abadi" w:cs="*Cambria-7960-Identity-H"/>
          <w:color w:val="29292A"/>
          <w:sz w:val="21"/>
          <w:szCs w:val="21"/>
        </w:rPr>
        <w:t>público, encaminadas al cumplimiento de sus atribuciones y que se costean con</w:t>
      </w:r>
      <w:r>
        <w:rPr>
          <w:rFonts w:ascii="Abadi" w:hAnsi="Abadi" w:cs="*Cambria-7960-Identity-H"/>
          <w:color w:val="29292A"/>
          <w:sz w:val="21"/>
          <w:szCs w:val="21"/>
        </w:rPr>
        <w:t xml:space="preserve"> </w:t>
      </w:r>
      <w:r w:rsidRPr="004F3875">
        <w:rPr>
          <w:rFonts w:ascii="Abadi" w:hAnsi="Abadi" w:cs="*Cambria-7960-Identity-H"/>
          <w:color w:val="29292A"/>
          <w:sz w:val="21"/>
          <w:szCs w:val="21"/>
        </w:rPr>
        <w:t>cargo a sus recursos públicos;</w:t>
      </w:r>
    </w:p>
    <w:p w14:paraId="08AB883A" w14:textId="77777777" w:rsidR="003D144E" w:rsidRPr="004F3875" w:rsidRDefault="003D144E" w:rsidP="003D144E">
      <w:pPr>
        <w:autoSpaceDE w:val="0"/>
        <w:autoSpaceDN w:val="0"/>
        <w:adjustRightInd w:val="0"/>
        <w:jc w:val="both"/>
        <w:rPr>
          <w:rFonts w:ascii="Abadi" w:hAnsi="Abadi" w:cs="*Cambria-7960-Identity-H"/>
          <w:color w:val="29292A"/>
          <w:sz w:val="21"/>
          <w:szCs w:val="21"/>
        </w:rPr>
      </w:pPr>
    </w:p>
    <w:p w14:paraId="3795D071" w14:textId="77777777" w:rsidR="003D144E" w:rsidRPr="004F3875" w:rsidRDefault="003D144E" w:rsidP="003D144E">
      <w:pPr>
        <w:autoSpaceDE w:val="0"/>
        <w:autoSpaceDN w:val="0"/>
        <w:adjustRightInd w:val="0"/>
        <w:jc w:val="both"/>
        <w:rPr>
          <w:rFonts w:ascii="Abadi" w:hAnsi="Abadi" w:cs="*Cambria-7960-Identity-H"/>
          <w:color w:val="2A2A2B"/>
          <w:sz w:val="21"/>
          <w:szCs w:val="21"/>
        </w:rPr>
      </w:pPr>
      <w:r w:rsidRPr="004F3875">
        <w:rPr>
          <w:rFonts w:ascii="Abadi" w:hAnsi="Abadi" w:cs="*Cambria-7960-Identity-H"/>
          <w:color w:val="2A2A2B"/>
          <w:sz w:val="21"/>
          <w:szCs w:val="21"/>
        </w:rPr>
        <w:t>IX. Propaganda gubernamental: conjunto de escritos, publicaciones. imágenes,</w:t>
      </w:r>
      <w:r>
        <w:rPr>
          <w:rFonts w:ascii="Abadi" w:hAnsi="Abadi" w:cs="*Cambria-7960-Identity-H"/>
          <w:color w:val="2A2A2B"/>
          <w:sz w:val="21"/>
          <w:szCs w:val="21"/>
        </w:rPr>
        <w:t xml:space="preserve"> </w:t>
      </w:r>
      <w:r w:rsidRPr="004F3875">
        <w:rPr>
          <w:rFonts w:ascii="Abadi" w:hAnsi="Abadi" w:cs="*Cambria-7960-Identity-H"/>
          <w:color w:val="2A2A2B"/>
          <w:sz w:val="21"/>
          <w:szCs w:val="21"/>
        </w:rPr>
        <w:t>grabaciones y proyecciones difundidas con cargo al presupuesto público, etiquetado</w:t>
      </w:r>
      <w:r>
        <w:rPr>
          <w:rFonts w:ascii="Abadi" w:hAnsi="Abadi" w:cs="*Cambria-7960-Identity-H"/>
          <w:color w:val="2A2A2B"/>
          <w:sz w:val="21"/>
          <w:szCs w:val="21"/>
        </w:rPr>
        <w:t xml:space="preserve"> </w:t>
      </w:r>
      <w:r w:rsidRPr="004F3875">
        <w:rPr>
          <w:rFonts w:ascii="Abadi" w:hAnsi="Abadi" w:cs="*Cambria-7960-Identity-H"/>
          <w:color w:val="2A2A2B"/>
          <w:sz w:val="21"/>
          <w:szCs w:val="21"/>
        </w:rPr>
        <w:t>de manera específica para ese fin, o mediante el uso de tiempos oficiales, por un</w:t>
      </w:r>
      <w:r>
        <w:rPr>
          <w:rFonts w:ascii="Abadi" w:hAnsi="Abadi" w:cs="*Cambria-7960-Identity-H"/>
          <w:color w:val="2A2A2B"/>
          <w:sz w:val="21"/>
          <w:szCs w:val="21"/>
        </w:rPr>
        <w:t xml:space="preserve"> </w:t>
      </w:r>
      <w:r w:rsidRPr="004F3875">
        <w:rPr>
          <w:rFonts w:ascii="Abadi" w:hAnsi="Abadi" w:cs="*Cambria-7960-Identity-H"/>
          <w:color w:val="2A2A2B"/>
          <w:sz w:val="21"/>
          <w:szCs w:val="21"/>
        </w:rPr>
        <w:t>Ente Público, con el objeto de difundir el quehacer, las acciones o los logros</w:t>
      </w:r>
      <w:r>
        <w:rPr>
          <w:rFonts w:ascii="Abadi" w:hAnsi="Abadi" w:cs="*Cambria-7960-Identity-H"/>
          <w:color w:val="2A2A2B"/>
          <w:sz w:val="21"/>
          <w:szCs w:val="21"/>
        </w:rPr>
        <w:t xml:space="preserve"> </w:t>
      </w:r>
      <w:r w:rsidRPr="004F3875">
        <w:rPr>
          <w:rFonts w:ascii="Abadi" w:hAnsi="Abadi" w:cs="*Cambria-7960-Identity-H"/>
          <w:color w:val="2A2A2B"/>
          <w:sz w:val="21"/>
          <w:szCs w:val="21"/>
        </w:rPr>
        <w:t xml:space="preserve">relacionados con sus </w:t>
      </w:r>
      <w:r w:rsidRPr="004F3875">
        <w:rPr>
          <w:rFonts w:ascii="Abadi" w:hAnsi="Abadi" w:cs="*Cambria-7960-Identity-H"/>
          <w:color w:val="2A2A2B"/>
          <w:sz w:val="21"/>
          <w:szCs w:val="21"/>
        </w:rPr>
        <w:t>fines; información de interés público tendiente al bienestar de</w:t>
      </w:r>
      <w:r>
        <w:rPr>
          <w:rFonts w:ascii="Abadi" w:hAnsi="Abadi" w:cs="*Cambria-7960-Identity-H"/>
          <w:color w:val="2A2A2B"/>
          <w:sz w:val="21"/>
          <w:szCs w:val="21"/>
        </w:rPr>
        <w:t xml:space="preserve"> </w:t>
      </w:r>
      <w:r w:rsidRPr="004F3875">
        <w:rPr>
          <w:rFonts w:ascii="Abadi" w:hAnsi="Abadi" w:cs="*Cambria-7960-Identity-H"/>
          <w:color w:val="2A2A2B"/>
          <w:sz w:val="21"/>
          <w:szCs w:val="21"/>
        </w:rPr>
        <w:t>la población o a estimular acciones de la ciudadanía para ejercer derechos,</w:t>
      </w:r>
    </w:p>
    <w:p w14:paraId="096A61CF" w14:textId="77777777" w:rsidR="003D144E" w:rsidRDefault="003D144E" w:rsidP="003D144E">
      <w:pPr>
        <w:autoSpaceDE w:val="0"/>
        <w:autoSpaceDN w:val="0"/>
        <w:adjustRightInd w:val="0"/>
        <w:jc w:val="both"/>
        <w:rPr>
          <w:rFonts w:ascii="Abadi" w:hAnsi="Abadi" w:cs="*Cambria-7960-Identity-H"/>
          <w:color w:val="2A2A2B"/>
          <w:sz w:val="21"/>
          <w:szCs w:val="21"/>
        </w:rPr>
      </w:pPr>
      <w:r w:rsidRPr="004F3875">
        <w:rPr>
          <w:rFonts w:ascii="Abadi" w:hAnsi="Abadi" w:cs="*Cambria-7960-Identity-H"/>
          <w:color w:val="2A2A2B"/>
          <w:sz w:val="21"/>
          <w:szCs w:val="21"/>
        </w:rPr>
        <w:t>obligaciones o acceder a beneficios, bienes o servicios públicos, a través de cualquier</w:t>
      </w:r>
      <w:r>
        <w:rPr>
          <w:rFonts w:ascii="Abadi" w:hAnsi="Abadi" w:cs="*Cambria-7960-Identity-H"/>
          <w:color w:val="2A2A2B"/>
          <w:sz w:val="21"/>
          <w:szCs w:val="21"/>
        </w:rPr>
        <w:t xml:space="preserve"> </w:t>
      </w:r>
      <w:r w:rsidRPr="004F3875">
        <w:rPr>
          <w:rFonts w:ascii="Abadi" w:hAnsi="Abadi" w:cs="*Cambria-7960-Identity-H"/>
          <w:color w:val="2A2A2B"/>
          <w:sz w:val="21"/>
          <w:szCs w:val="21"/>
        </w:rPr>
        <w:t>medio de comunicación. Sus características deben ajustarse a lo señalado en el</w:t>
      </w:r>
      <w:r>
        <w:rPr>
          <w:rFonts w:ascii="Abadi" w:hAnsi="Abadi" w:cs="*Cambria-7960-Identity-H"/>
          <w:color w:val="2A2A2B"/>
          <w:sz w:val="21"/>
          <w:szCs w:val="21"/>
        </w:rPr>
        <w:t xml:space="preserve"> </w:t>
      </w:r>
      <w:r w:rsidRPr="004F3875">
        <w:rPr>
          <w:rFonts w:ascii="Abadi" w:hAnsi="Abadi" w:cs="*Cambria-7960-Identity-H"/>
          <w:color w:val="2A2A2B"/>
          <w:sz w:val="21"/>
          <w:szCs w:val="21"/>
        </w:rPr>
        <w:t>artículo 134, párrafo octavo, de la Constitución Política de los Estados Unidos</w:t>
      </w:r>
      <w:r>
        <w:rPr>
          <w:rFonts w:ascii="Abadi" w:hAnsi="Abadi" w:cs="*Cambria-7960-Identity-H"/>
          <w:color w:val="2A2A2B"/>
          <w:sz w:val="21"/>
          <w:szCs w:val="21"/>
        </w:rPr>
        <w:t xml:space="preserve"> </w:t>
      </w:r>
      <w:r w:rsidRPr="004F3875">
        <w:rPr>
          <w:rFonts w:ascii="Abadi" w:hAnsi="Abadi" w:cs="*Cambria-7960-Identity-H"/>
          <w:color w:val="2A2A2B"/>
          <w:sz w:val="21"/>
          <w:szCs w:val="21"/>
        </w:rPr>
        <w:t>Mexicanos, así como a lo señalado por el artículo 122, párrafo tercero, de la</w:t>
      </w:r>
      <w:r>
        <w:rPr>
          <w:rFonts w:ascii="Abadi" w:hAnsi="Abadi" w:cs="*Cambria-7960-Identity-H"/>
          <w:color w:val="2A2A2B"/>
          <w:sz w:val="21"/>
          <w:szCs w:val="21"/>
        </w:rPr>
        <w:t xml:space="preserve"> </w:t>
      </w:r>
      <w:r w:rsidRPr="004F3875">
        <w:rPr>
          <w:rFonts w:ascii="Abadi" w:hAnsi="Abadi" w:cs="*Cambria-7960-Identity-H"/>
          <w:color w:val="2A2A2B"/>
          <w:sz w:val="21"/>
          <w:szCs w:val="21"/>
        </w:rPr>
        <w:t>Constitución Política del Estado Libre y Soberano de Guanajuato.</w:t>
      </w:r>
    </w:p>
    <w:p w14:paraId="5137051C" w14:textId="77777777" w:rsidR="003D144E" w:rsidRPr="004F3875" w:rsidRDefault="003D144E" w:rsidP="003D144E">
      <w:pPr>
        <w:autoSpaceDE w:val="0"/>
        <w:autoSpaceDN w:val="0"/>
        <w:adjustRightInd w:val="0"/>
        <w:jc w:val="both"/>
        <w:rPr>
          <w:rFonts w:ascii="Abadi" w:hAnsi="Abadi" w:cs="*Cambria-7960-Identity-H"/>
          <w:color w:val="2A2A2B"/>
          <w:sz w:val="21"/>
          <w:szCs w:val="21"/>
        </w:rPr>
      </w:pPr>
    </w:p>
    <w:p w14:paraId="46CBE4E1" w14:textId="77777777" w:rsidR="003D144E" w:rsidRDefault="003D144E" w:rsidP="003D144E">
      <w:pPr>
        <w:autoSpaceDE w:val="0"/>
        <w:autoSpaceDN w:val="0"/>
        <w:adjustRightInd w:val="0"/>
        <w:jc w:val="both"/>
        <w:rPr>
          <w:rFonts w:ascii="Abadi" w:hAnsi="Abadi" w:cs="*Cambria-7960-Identity-H"/>
          <w:color w:val="2C2C2C"/>
          <w:sz w:val="21"/>
          <w:szCs w:val="21"/>
        </w:rPr>
      </w:pPr>
      <w:r w:rsidRPr="004F3875">
        <w:rPr>
          <w:rFonts w:ascii="Abadi" w:hAnsi="Abadi" w:cs="*Cambria-7960-Identity-H"/>
          <w:color w:val="2C2C2C"/>
          <w:sz w:val="21"/>
          <w:szCs w:val="21"/>
        </w:rPr>
        <w:t>No constituyen Propaganda gubernamental las manifestaciones de las personas</w:t>
      </w:r>
      <w:r>
        <w:rPr>
          <w:rFonts w:ascii="Abadi" w:hAnsi="Abadi" w:cs="*Cambria-7960-Identity-H"/>
          <w:color w:val="2C2C2C"/>
          <w:sz w:val="21"/>
          <w:szCs w:val="21"/>
        </w:rPr>
        <w:t xml:space="preserve"> </w:t>
      </w:r>
      <w:r w:rsidRPr="004F3875">
        <w:rPr>
          <w:rFonts w:ascii="Abadi" w:hAnsi="Abadi" w:cs="*Cambria-7960-Identity-H"/>
          <w:color w:val="2C2C2C"/>
          <w:sz w:val="21"/>
          <w:szCs w:val="21"/>
        </w:rPr>
        <w:t>servidoras públicas que realicen en uso de su libertad de expresión y en el ejercicio</w:t>
      </w:r>
      <w:r>
        <w:rPr>
          <w:rFonts w:ascii="Abadi" w:hAnsi="Abadi" w:cs="*Cambria-7960-Identity-H"/>
          <w:color w:val="2C2C2C"/>
          <w:sz w:val="21"/>
          <w:szCs w:val="21"/>
        </w:rPr>
        <w:t xml:space="preserve"> </w:t>
      </w:r>
      <w:r w:rsidRPr="004F3875">
        <w:rPr>
          <w:rFonts w:ascii="Abadi" w:hAnsi="Abadi" w:cs="*Cambria-7960-Identity-H"/>
          <w:color w:val="2C2C2C"/>
          <w:sz w:val="21"/>
          <w:szCs w:val="21"/>
        </w:rPr>
        <w:t>de sus funciones públicas;</w:t>
      </w:r>
    </w:p>
    <w:p w14:paraId="1718602F" w14:textId="77777777" w:rsidR="003D144E" w:rsidRPr="004F3875" w:rsidRDefault="003D144E" w:rsidP="003D144E">
      <w:pPr>
        <w:autoSpaceDE w:val="0"/>
        <w:autoSpaceDN w:val="0"/>
        <w:adjustRightInd w:val="0"/>
        <w:jc w:val="both"/>
        <w:rPr>
          <w:rFonts w:ascii="Abadi" w:hAnsi="Abadi" w:cs="*Cambria-7960-Identity-H"/>
          <w:color w:val="2C2C2C"/>
          <w:sz w:val="21"/>
          <w:szCs w:val="21"/>
        </w:rPr>
      </w:pPr>
    </w:p>
    <w:p w14:paraId="1D2EB9C0" w14:textId="77777777" w:rsidR="003D144E" w:rsidRDefault="003D144E" w:rsidP="003D144E">
      <w:pPr>
        <w:autoSpaceDE w:val="0"/>
        <w:autoSpaceDN w:val="0"/>
        <w:adjustRightInd w:val="0"/>
        <w:jc w:val="both"/>
        <w:rPr>
          <w:rFonts w:ascii="Abadi" w:hAnsi="Abadi" w:cs="*Cambria-8183-Identity-H"/>
          <w:color w:val="2F2E2F"/>
          <w:sz w:val="21"/>
          <w:szCs w:val="21"/>
        </w:rPr>
      </w:pPr>
      <w:r w:rsidRPr="004F3875">
        <w:rPr>
          <w:rFonts w:ascii="Abadi" w:hAnsi="Abadi" w:cs="*Cambria-7960-Identity-H"/>
          <w:color w:val="2D2D2E"/>
          <w:sz w:val="21"/>
          <w:szCs w:val="21"/>
        </w:rPr>
        <w:t>X. Recursos presupuestarios de comunicación: el presupuesto autorizado para gasto</w:t>
      </w:r>
      <w:r>
        <w:rPr>
          <w:rFonts w:ascii="Abadi" w:hAnsi="Abadi" w:cs="*Cambria-7960-Identity-H"/>
          <w:color w:val="2D2D2E"/>
          <w:sz w:val="21"/>
          <w:szCs w:val="21"/>
        </w:rPr>
        <w:t xml:space="preserve"> </w:t>
      </w:r>
      <w:r w:rsidRPr="004F3875">
        <w:rPr>
          <w:rFonts w:ascii="Abadi" w:hAnsi="Abadi" w:cs="*Cambria-7960-Identity-H"/>
          <w:color w:val="2D2D2E"/>
          <w:sz w:val="21"/>
          <w:szCs w:val="21"/>
        </w:rPr>
        <w:t>en materia de comunicación social para el ente público de conformidad con lo</w:t>
      </w:r>
      <w:r>
        <w:rPr>
          <w:rFonts w:ascii="Abadi" w:hAnsi="Abadi" w:cs="*Cambria-7960-Identity-H"/>
          <w:color w:val="2D2D2E"/>
          <w:sz w:val="21"/>
          <w:szCs w:val="21"/>
        </w:rPr>
        <w:t xml:space="preserve"> </w:t>
      </w:r>
      <w:r w:rsidRPr="004F3875">
        <w:rPr>
          <w:rFonts w:ascii="Abadi" w:hAnsi="Abadi" w:cs="*Cambria-8183-Identity-H"/>
          <w:color w:val="2F2E2F"/>
          <w:sz w:val="21"/>
          <w:szCs w:val="21"/>
        </w:rPr>
        <w:t>previsto en el presupuesto de egresos para el ejercicio fiscal correspondiente, así</w:t>
      </w:r>
      <w:r>
        <w:rPr>
          <w:rFonts w:ascii="Abadi" w:hAnsi="Abadi" w:cs="*Cambria-8183-Identity-H"/>
          <w:color w:val="2F2E2F"/>
          <w:sz w:val="21"/>
          <w:szCs w:val="21"/>
        </w:rPr>
        <w:t xml:space="preserve"> </w:t>
      </w:r>
      <w:r w:rsidRPr="004F3875">
        <w:rPr>
          <w:rFonts w:ascii="Abadi" w:hAnsi="Abadi" w:cs="*Cambria-8183-Identity-H"/>
          <w:color w:val="2F2E2F"/>
          <w:sz w:val="21"/>
          <w:szCs w:val="21"/>
        </w:rPr>
        <w:t>como las ampliaciones presupuestales en la materia que se dete</w:t>
      </w:r>
      <w:r>
        <w:rPr>
          <w:rFonts w:ascii="Abadi" w:hAnsi="Abadi" w:cs="*Cambria-8183-Identity-H"/>
          <w:color w:val="2F2E2F"/>
          <w:sz w:val="21"/>
          <w:szCs w:val="21"/>
        </w:rPr>
        <w:t>rminen</w:t>
      </w:r>
      <w:r w:rsidRPr="004F3875">
        <w:rPr>
          <w:rFonts w:ascii="Abadi" w:hAnsi="Abadi" w:cs="*Cambria-8183-Identity-H"/>
          <w:color w:val="2F2E2F"/>
          <w:sz w:val="21"/>
          <w:szCs w:val="21"/>
        </w:rPr>
        <w:t xml:space="preserve"> a lo largo de</w:t>
      </w:r>
      <w:r>
        <w:rPr>
          <w:rFonts w:ascii="Abadi" w:hAnsi="Abadi" w:cs="*Cambria-8183-Identity-H"/>
          <w:color w:val="2F2E2F"/>
          <w:sz w:val="21"/>
          <w:szCs w:val="21"/>
        </w:rPr>
        <w:t xml:space="preserve"> </w:t>
      </w:r>
      <w:r w:rsidRPr="004F3875">
        <w:rPr>
          <w:rFonts w:ascii="Abadi" w:hAnsi="Abadi" w:cs="*Cambria-8183-Identity-H"/>
          <w:color w:val="2F2E2F"/>
          <w:sz w:val="21"/>
          <w:szCs w:val="21"/>
        </w:rPr>
        <w:t>cada ejercicio fiscal;</w:t>
      </w:r>
    </w:p>
    <w:p w14:paraId="2498C9F4" w14:textId="77777777" w:rsidR="003D144E" w:rsidRPr="004F3875" w:rsidRDefault="003D144E" w:rsidP="003D144E">
      <w:pPr>
        <w:autoSpaceDE w:val="0"/>
        <w:autoSpaceDN w:val="0"/>
        <w:adjustRightInd w:val="0"/>
        <w:jc w:val="both"/>
        <w:rPr>
          <w:rFonts w:ascii="Abadi" w:hAnsi="Abadi" w:cs="*Cambria-8183-Identity-H"/>
          <w:color w:val="2F2E2F"/>
          <w:sz w:val="21"/>
          <w:szCs w:val="21"/>
        </w:rPr>
      </w:pPr>
    </w:p>
    <w:p w14:paraId="148848E5" w14:textId="77777777" w:rsidR="003D144E" w:rsidRDefault="003D144E" w:rsidP="003D144E">
      <w:pPr>
        <w:autoSpaceDE w:val="0"/>
        <w:autoSpaceDN w:val="0"/>
        <w:adjustRightInd w:val="0"/>
        <w:jc w:val="both"/>
        <w:rPr>
          <w:rFonts w:ascii="Abadi" w:hAnsi="Abadi" w:cs="*Cambria-8183-Identity-H"/>
          <w:color w:val="2B2B2D"/>
          <w:sz w:val="21"/>
          <w:szCs w:val="21"/>
        </w:rPr>
      </w:pPr>
      <w:r w:rsidRPr="004F3875">
        <w:rPr>
          <w:rFonts w:ascii="Abadi" w:hAnsi="Abadi" w:cs="*Cambria-8183-Identity-H"/>
          <w:color w:val="2B2B2D"/>
          <w:sz w:val="21"/>
          <w:szCs w:val="21"/>
        </w:rPr>
        <w:t>XI. Sistema Público: en singular o plural, se refiere al sistema que es administrado</w:t>
      </w:r>
      <w:r>
        <w:rPr>
          <w:rFonts w:ascii="Abadi" w:hAnsi="Abadi" w:cs="*Cambria-8183-Identity-H"/>
          <w:color w:val="2B2B2D"/>
          <w:sz w:val="21"/>
          <w:szCs w:val="21"/>
        </w:rPr>
        <w:t xml:space="preserve"> </w:t>
      </w:r>
      <w:r w:rsidRPr="004F3875">
        <w:rPr>
          <w:rFonts w:ascii="Abadi" w:hAnsi="Abadi" w:cs="*Cambria-8183-Identity-H"/>
          <w:color w:val="2B2B2D"/>
          <w:sz w:val="21"/>
          <w:szCs w:val="21"/>
        </w:rPr>
        <w:t>por la Secretaría de Transparencia y Rendición de Cuentas, así como los órganos</w:t>
      </w:r>
      <w:r>
        <w:rPr>
          <w:rFonts w:ascii="Abadi" w:hAnsi="Abadi" w:cs="*Cambria-8183-Identity-H"/>
          <w:color w:val="2B2B2D"/>
          <w:sz w:val="21"/>
          <w:szCs w:val="21"/>
        </w:rPr>
        <w:t xml:space="preserve"> </w:t>
      </w:r>
      <w:r w:rsidRPr="004F3875">
        <w:rPr>
          <w:rFonts w:ascii="Abadi" w:hAnsi="Abadi" w:cs="*Cambria-8183-Identity-H"/>
          <w:color w:val="2B2B2D"/>
          <w:sz w:val="21"/>
          <w:szCs w:val="21"/>
        </w:rPr>
        <w:t>internos de control de los municipios y demás entes públicos, mediante el cual se</w:t>
      </w:r>
      <w:r>
        <w:rPr>
          <w:rFonts w:ascii="Abadi" w:hAnsi="Abadi" w:cs="*Cambria-8183-Identity-H"/>
          <w:color w:val="2B2B2D"/>
          <w:sz w:val="21"/>
          <w:szCs w:val="21"/>
        </w:rPr>
        <w:t xml:space="preserve"> </w:t>
      </w:r>
      <w:r w:rsidRPr="004F3875">
        <w:rPr>
          <w:rFonts w:ascii="Abadi" w:hAnsi="Abadi" w:cs="*Cambria-8183-Identity-H"/>
          <w:color w:val="2B2B2D"/>
          <w:sz w:val="21"/>
          <w:szCs w:val="21"/>
        </w:rPr>
        <w:t>registra y se da seguimiento a las erogaciones que realizan las dependencias y</w:t>
      </w:r>
      <w:r>
        <w:rPr>
          <w:rFonts w:ascii="Abadi" w:hAnsi="Abadi" w:cs="*Cambria-8183-Identity-H"/>
          <w:color w:val="2B2B2D"/>
          <w:sz w:val="21"/>
          <w:szCs w:val="21"/>
        </w:rPr>
        <w:t xml:space="preserve"> </w:t>
      </w:r>
      <w:r w:rsidRPr="004F3875">
        <w:rPr>
          <w:rFonts w:ascii="Abadi" w:hAnsi="Abadi" w:cs="*Cambria-8183-Identity-H"/>
          <w:color w:val="2B2B2D"/>
          <w:sz w:val="21"/>
          <w:szCs w:val="21"/>
        </w:rPr>
        <w:t>entidades en materia de comunicación social;</w:t>
      </w:r>
    </w:p>
    <w:p w14:paraId="4B6135F5" w14:textId="77777777" w:rsidR="003D144E" w:rsidRPr="004F3875" w:rsidRDefault="003D144E" w:rsidP="003D144E">
      <w:pPr>
        <w:autoSpaceDE w:val="0"/>
        <w:autoSpaceDN w:val="0"/>
        <w:adjustRightInd w:val="0"/>
        <w:jc w:val="both"/>
        <w:rPr>
          <w:rFonts w:ascii="Abadi" w:hAnsi="Abadi" w:cs="*Cambria-8183-Identity-H"/>
          <w:color w:val="2B2B2D"/>
          <w:sz w:val="21"/>
          <w:szCs w:val="21"/>
        </w:rPr>
      </w:pPr>
    </w:p>
    <w:p w14:paraId="6B5FDDC1" w14:textId="77777777" w:rsidR="003D144E" w:rsidRPr="004F3875" w:rsidRDefault="003D144E" w:rsidP="003D144E">
      <w:pPr>
        <w:autoSpaceDE w:val="0"/>
        <w:autoSpaceDN w:val="0"/>
        <w:adjustRightInd w:val="0"/>
        <w:jc w:val="both"/>
        <w:rPr>
          <w:rFonts w:ascii="Abadi" w:hAnsi="Abadi" w:cs="*Cambria-8183-Identity-H"/>
          <w:color w:val="29292B"/>
          <w:sz w:val="21"/>
          <w:szCs w:val="21"/>
        </w:rPr>
      </w:pPr>
      <w:r w:rsidRPr="004F3875">
        <w:rPr>
          <w:rFonts w:ascii="Abadi" w:hAnsi="Abadi" w:cs="*Cambria-8183-Identity-H"/>
          <w:color w:val="29292B"/>
          <w:sz w:val="21"/>
          <w:szCs w:val="21"/>
        </w:rPr>
        <w:t>XIII. Sistema de info</w:t>
      </w:r>
      <w:r>
        <w:rPr>
          <w:rFonts w:ascii="Abadi" w:hAnsi="Abadi" w:cs="*Cambria-8183-Identity-H"/>
          <w:color w:val="29292B"/>
          <w:sz w:val="21"/>
          <w:szCs w:val="21"/>
        </w:rPr>
        <w:t>rmac</w:t>
      </w:r>
      <w:r w:rsidRPr="004F3875">
        <w:rPr>
          <w:rFonts w:ascii="Abadi" w:hAnsi="Abadi" w:cs="*Cambria-8183-Identity-H"/>
          <w:color w:val="29292B"/>
          <w:sz w:val="21"/>
          <w:szCs w:val="21"/>
        </w:rPr>
        <w:t>ión de no</w:t>
      </w:r>
      <w:r>
        <w:rPr>
          <w:rFonts w:ascii="Abadi" w:hAnsi="Abadi" w:cs="*Cambria-8183-Identity-H"/>
          <w:color w:val="29292B"/>
          <w:sz w:val="21"/>
          <w:szCs w:val="21"/>
        </w:rPr>
        <w:t>rmatividad</w:t>
      </w:r>
      <w:r w:rsidRPr="004F3875">
        <w:rPr>
          <w:rFonts w:ascii="Abadi" w:hAnsi="Abadi" w:cs="*Cambria-8183-Identity-H"/>
          <w:color w:val="29292B"/>
          <w:sz w:val="21"/>
          <w:szCs w:val="21"/>
        </w:rPr>
        <w:t xml:space="preserve"> en Comunicación: el sistema a cargo</w:t>
      </w:r>
      <w:r>
        <w:rPr>
          <w:rFonts w:ascii="Abadi" w:hAnsi="Abadi" w:cs="*Cambria-8183-Identity-H"/>
          <w:color w:val="29292B"/>
          <w:sz w:val="21"/>
          <w:szCs w:val="21"/>
        </w:rPr>
        <w:t xml:space="preserve"> </w:t>
      </w:r>
      <w:r w:rsidRPr="004F3875">
        <w:rPr>
          <w:rFonts w:ascii="Abadi" w:hAnsi="Abadi" w:cs="*Cambria-8183-Identity-H"/>
          <w:color w:val="29292B"/>
          <w:sz w:val="21"/>
          <w:szCs w:val="21"/>
        </w:rPr>
        <w:t>de la unidad administradora mediante el cual se registran los programas anuales de</w:t>
      </w:r>
      <w:r>
        <w:rPr>
          <w:rFonts w:ascii="Abadi" w:hAnsi="Abadi" w:cs="*Cambria-8183-Identity-H"/>
          <w:color w:val="29292B"/>
          <w:sz w:val="21"/>
          <w:szCs w:val="21"/>
        </w:rPr>
        <w:t xml:space="preserve"> </w:t>
      </w:r>
      <w:r w:rsidRPr="004F3875">
        <w:rPr>
          <w:rFonts w:ascii="Abadi" w:hAnsi="Abadi" w:cs="*Cambria-8183-Identity-H"/>
          <w:color w:val="29292B"/>
          <w:sz w:val="21"/>
          <w:szCs w:val="21"/>
        </w:rPr>
        <w:t>comunicación social, a través de fo</w:t>
      </w:r>
      <w:r>
        <w:rPr>
          <w:rFonts w:ascii="Abadi" w:hAnsi="Abadi" w:cs="*Cambria-8183-Identity-H"/>
          <w:color w:val="29292B"/>
          <w:sz w:val="21"/>
          <w:szCs w:val="21"/>
        </w:rPr>
        <w:t>rmat</w:t>
      </w:r>
      <w:r w:rsidRPr="004F3875">
        <w:rPr>
          <w:rFonts w:ascii="Abadi" w:hAnsi="Abadi" w:cs="*Cambria-8183-Identity-H"/>
          <w:color w:val="29292B"/>
          <w:sz w:val="21"/>
          <w:szCs w:val="21"/>
        </w:rPr>
        <w:t>os preestablecidos y contraseñas de acceso;</w:t>
      </w:r>
    </w:p>
    <w:p w14:paraId="57CB2894" w14:textId="55855039" w:rsidR="003D144E" w:rsidRDefault="00651CD5" w:rsidP="003D144E">
      <w:pPr>
        <w:autoSpaceDE w:val="0"/>
        <w:autoSpaceDN w:val="0"/>
        <w:adjustRightInd w:val="0"/>
        <w:jc w:val="both"/>
        <w:rPr>
          <w:rFonts w:ascii="Abadi" w:hAnsi="Abadi" w:cs="*Cambria-8183-Identity-H"/>
          <w:color w:val="29292B"/>
          <w:sz w:val="21"/>
          <w:szCs w:val="21"/>
        </w:rPr>
      </w:pPr>
      <w:r w:rsidRPr="004F3875">
        <w:rPr>
          <w:rFonts w:ascii="Abadi" w:hAnsi="Abadi" w:cs="*Cambria-8183-Identity-H"/>
          <w:color w:val="29292B"/>
          <w:sz w:val="21"/>
          <w:szCs w:val="21"/>
        </w:rPr>
        <w:t>Y</w:t>
      </w:r>
    </w:p>
    <w:p w14:paraId="140F05DC" w14:textId="77777777" w:rsidR="00651CD5" w:rsidRPr="004F3875" w:rsidRDefault="00651CD5" w:rsidP="003D144E">
      <w:pPr>
        <w:autoSpaceDE w:val="0"/>
        <w:autoSpaceDN w:val="0"/>
        <w:adjustRightInd w:val="0"/>
        <w:jc w:val="both"/>
        <w:rPr>
          <w:rFonts w:ascii="Abadi" w:hAnsi="Abadi" w:cs="*Cambria-8183-Identity-H"/>
          <w:color w:val="29292B"/>
          <w:sz w:val="21"/>
          <w:szCs w:val="21"/>
        </w:rPr>
      </w:pPr>
    </w:p>
    <w:p w14:paraId="27E08C29" w14:textId="77777777" w:rsidR="003D144E" w:rsidRDefault="003D144E" w:rsidP="003D144E">
      <w:pPr>
        <w:autoSpaceDE w:val="0"/>
        <w:autoSpaceDN w:val="0"/>
        <w:adjustRightInd w:val="0"/>
        <w:jc w:val="both"/>
        <w:rPr>
          <w:rFonts w:ascii="Abadi" w:hAnsi="Abadi" w:cs="*Cambria-8183-Identity-H"/>
          <w:color w:val="2B2A2C"/>
          <w:sz w:val="21"/>
          <w:szCs w:val="21"/>
        </w:rPr>
      </w:pPr>
      <w:r w:rsidRPr="004F3875">
        <w:rPr>
          <w:rFonts w:ascii="Abadi" w:hAnsi="Abadi" w:cs="*Cambria-8183-Identity-H"/>
          <w:color w:val="2B2A2C"/>
          <w:sz w:val="21"/>
          <w:szCs w:val="21"/>
        </w:rPr>
        <w:t>XIV. Unidad administradora: el órgano competente en materia de Comunicación</w:t>
      </w:r>
      <w:r>
        <w:rPr>
          <w:rFonts w:ascii="Abadi" w:hAnsi="Abadi" w:cs="*Cambria-8183-Identity-H"/>
          <w:color w:val="2B2A2C"/>
          <w:sz w:val="21"/>
          <w:szCs w:val="21"/>
        </w:rPr>
        <w:t xml:space="preserve"> </w:t>
      </w:r>
      <w:r w:rsidRPr="004F3875">
        <w:rPr>
          <w:rFonts w:ascii="Abadi" w:hAnsi="Abadi" w:cs="*Cambria-8183-Identity-H"/>
          <w:color w:val="2B2A2C"/>
          <w:sz w:val="21"/>
          <w:szCs w:val="21"/>
        </w:rPr>
        <w:t>Social del Poder Ejecutivo, así como las áreas o unidades administrativas con</w:t>
      </w:r>
      <w:r>
        <w:rPr>
          <w:rFonts w:ascii="Abadi" w:hAnsi="Abadi" w:cs="*Cambria-8183-Identity-H"/>
          <w:color w:val="2B2A2C"/>
          <w:sz w:val="21"/>
          <w:szCs w:val="21"/>
        </w:rPr>
        <w:t xml:space="preserve"> </w:t>
      </w:r>
      <w:r w:rsidRPr="004F3875">
        <w:rPr>
          <w:rFonts w:ascii="Abadi" w:hAnsi="Abadi" w:cs="*Cambria-8183-Identity-H"/>
          <w:color w:val="2B2A2C"/>
          <w:sz w:val="21"/>
          <w:szCs w:val="21"/>
        </w:rPr>
        <w:t>funciones o atribuciones equivalentes o similares que determinen el resto de los</w:t>
      </w:r>
      <w:r>
        <w:rPr>
          <w:rFonts w:ascii="Abadi" w:hAnsi="Abadi" w:cs="*Cambria-8183-Identity-H"/>
          <w:color w:val="2B2A2C"/>
          <w:sz w:val="21"/>
          <w:szCs w:val="21"/>
        </w:rPr>
        <w:t xml:space="preserve"> </w:t>
      </w:r>
      <w:r w:rsidRPr="004F3875">
        <w:rPr>
          <w:rFonts w:ascii="Abadi" w:hAnsi="Abadi" w:cs="*Cambria-8183-Identity-H"/>
          <w:color w:val="2B2A2C"/>
          <w:sz w:val="21"/>
          <w:szCs w:val="21"/>
        </w:rPr>
        <w:t>entes públicos, o encargadas de regular el gasto en comunicación social.</w:t>
      </w:r>
      <w:r>
        <w:rPr>
          <w:rFonts w:ascii="Abadi" w:hAnsi="Abadi" w:cs="*Cambria-8183-Identity-H"/>
          <w:color w:val="2B2A2C"/>
          <w:sz w:val="21"/>
          <w:szCs w:val="21"/>
        </w:rPr>
        <w:t xml:space="preserve"> </w:t>
      </w:r>
    </w:p>
    <w:p w14:paraId="6C6DC4ED" w14:textId="77777777" w:rsidR="003D144E" w:rsidRPr="004F3875" w:rsidRDefault="003D144E" w:rsidP="003D144E">
      <w:pPr>
        <w:autoSpaceDE w:val="0"/>
        <w:autoSpaceDN w:val="0"/>
        <w:adjustRightInd w:val="0"/>
        <w:jc w:val="both"/>
        <w:rPr>
          <w:rFonts w:ascii="Abadi" w:hAnsi="Abadi" w:cs="*Cambria-8183-Identity-H"/>
          <w:color w:val="2B2A2C"/>
          <w:sz w:val="21"/>
          <w:szCs w:val="21"/>
        </w:rPr>
      </w:pPr>
    </w:p>
    <w:p w14:paraId="4A28B59A" w14:textId="77777777" w:rsidR="003D144E" w:rsidRDefault="003D144E" w:rsidP="003D144E">
      <w:pPr>
        <w:autoSpaceDE w:val="0"/>
        <w:autoSpaceDN w:val="0"/>
        <w:adjustRightInd w:val="0"/>
        <w:jc w:val="both"/>
        <w:rPr>
          <w:rFonts w:ascii="Abadi" w:hAnsi="Abadi" w:cs="*Cambria-8183-Identity-H"/>
          <w:color w:val="29292A"/>
          <w:sz w:val="21"/>
          <w:szCs w:val="21"/>
        </w:rPr>
      </w:pPr>
      <w:r w:rsidRPr="004F3875">
        <w:rPr>
          <w:rFonts w:ascii="Abadi" w:hAnsi="Abadi" w:cs="*Cambria-8183-Identity-H"/>
          <w:color w:val="29292A"/>
          <w:sz w:val="21"/>
          <w:szCs w:val="21"/>
        </w:rPr>
        <w:lastRenderedPageBreak/>
        <w:t>Artículo 3. Son aplicables de manera supletoria a la presente Ley, la Ley para el</w:t>
      </w:r>
      <w:r>
        <w:rPr>
          <w:rFonts w:ascii="Abadi" w:hAnsi="Abadi" w:cs="*Cambria-8183-Identity-H"/>
          <w:color w:val="29292A"/>
          <w:sz w:val="21"/>
          <w:szCs w:val="21"/>
        </w:rPr>
        <w:t xml:space="preserve"> </w:t>
      </w:r>
      <w:r w:rsidRPr="004F3875">
        <w:rPr>
          <w:rFonts w:ascii="Abadi" w:hAnsi="Abadi" w:cs="*Cambria-8183-Identity-H"/>
          <w:color w:val="29292A"/>
          <w:sz w:val="21"/>
          <w:szCs w:val="21"/>
        </w:rPr>
        <w:t>Ejercicio y Control de los Recursos Públicos para el Estado y los Municipios de</w:t>
      </w:r>
      <w:r>
        <w:rPr>
          <w:rFonts w:ascii="Abadi" w:hAnsi="Abadi" w:cs="*Cambria-8183-Identity-H"/>
          <w:color w:val="29292A"/>
          <w:sz w:val="21"/>
          <w:szCs w:val="21"/>
        </w:rPr>
        <w:t xml:space="preserve"> </w:t>
      </w:r>
      <w:r w:rsidRPr="004F3875">
        <w:rPr>
          <w:rFonts w:ascii="Abadi" w:hAnsi="Abadi" w:cs="*Cambria-8183-Identity-H"/>
          <w:color w:val="29292A"/>
          <w:sz w:val="21"/>
          <w:szCs w:val="21"/>
        </w:rPr>
        <w:t>Guanajuato, la Ley de Fiscalización Superior para el Estado de Guanajuato, la Ley</w:t>
      </w:r>
      <w:r>
        <w:rPr>
          <w:rFonts w:ascii="Abadi" w:hAnsi="Abadi" w:cs="*Cambria-8183-Identity-H"/>
          <w:color w:val="29292A"/>
          <w:sz w:val="21"/>
          <w:szCs w:val="21"/>
        </w:rPr>
        <w:t xml:space="preserve"> </w:t>
      </w:r>
      <w:r w:rsidRPr="004F3875">
        <w:rPr>
          <w:rFonts w:ascii="Abadi" w:hAnsi="Abadi" w:cs="*Cambria-8183-Identity-H"/>
          <w:color w:val="29292A"/>
          <w:sz w:val="21"/>
          <w:szCs w:val="21"/>
        </w:rPr>
        <w:t>de Contrataciones Públicas para el Estado de Guanajuato, la Ley de Transparencia</w:t>
      </w:r>
      <w:r>
        <w:rPr>
          <w:rFonts w:ascii="Abadi" w:hAnsi="Abadi" w:cs="*Cambria-8183-Identity-H"/>
          <w:color w:val="29292A"/>
          <w:sz w:val="21"/>
          <w:szCs w:val="21"/>
        </w:rPr>
        <w:t xml:space="preserve"> </w:t>
      </w:r>
      <w:r w:rsidRPr="004F3875">
        <w:rPr>
          <w:rFonts w:ascii="Abadi" w:hAnsi="Abadi" w:cs="*Cambria-8183-Identity-H"/>
          <w:color w:val="29292A"/>
          <w:sz w:val="21"/>
          <w:szCs w:val="21"/>
        </w:rPr>
        <w:t>y Acceso a la Información Pública para el Estado de Guanajuato, y la Ley de</w:t>
      </w:r>
      <w:r>
        <w:rPr>
          <w:rFonts w:ascii="Abadi" w:hAnsi="Abadi" w:cs="*Cambria-8183-Identity-H"/>
          <w:color w:val="29292A"/>
          <w:sz w:val="21"/>
          <w:szCs w:val="21"/>
        </w:rPr>
        <w:t xml:space="preserve"> </w:t>
      </w:r>
      <w:r w:rsidRPr="004F3875">
        <w:rPr>
          <w:rFonts w:ascii="Abadi" w:hAnsi="Abadi" w:cs="*Cambria-8183-Identity-H"/>
          <w:color w:val="29292A"/>
          <w:sz w:val="21"/>
          <w:szCs w:val="21"/>
        </w:rPr>
        <w:t>Instituciones y Procedimientos Electorales para el Estado de Guanajuato.</w:t>
      </w:r>
    </w:p>
    <w:p w14:paraId="16CBB861" w14:textId="77777777" w:rsidR="003D144E" w:rsidRPr="004F3875" w:rsidRDefault="003D144E" w:rsidP="003D144E">
      <w:pPr>
        <w:autoSpaceDE w:val="0"/>
        <w:autoSpaceDN w:val="0"/>
        <w:adjustRightInd w:val="0"/>
        <w:jc w:val="both"/>
        <w:rPr>
          <w:rFonts w:ascii="Abadi" w:hAnsi="Abadi" w:cs="*Cambria-8183-Identity-H"/>
          <w:color w:val="29292A"/>
          <w:sz w:val="21"/>
          <w:szCs w:val="21"/>
        </w:rPr>
      </w:pPr>
    </w:p>
    <w:p w14:paraId="206D1624" w14:textId="77777777" w:rsidR="003D144E" w:rsidRPr="004F3875" w:rsidRDefault="003D144E" w:rsidP="003D144E">
      <w:pPr>
        <w:autoSpaceDE w:val="0"/>
        <w:autoSpaceDN w:val="0"/>
        <w:adjustRightInd w:val="0"/>
        <w:jc w:val="both"/>
        <w:rPr>
          <w:rFonts w:ascii="Abadi" w:hAnsi="Abadi" w:cs="*Cambria-8183-Identity-H"/>
          <w:color w:val="2C2C2D"/>
          <w:sz w:val="21"/>
          <w:szCs w:val="21"/>
        </w:rPr>
      </w:pPr>
      <w:r w:rsidRPr="004F3875">
        <w:rPr>
          <w:rFonts w:ascii="Abadi" w:hAnsi="Abadi" w:cs="*Cambria-8183-Identity-H"/>
          <w:color w:val="2C2C2D"/>
          <w:sz w:val="21"/>
          <w:szCs w:val="21"/>
        </w:rPr>
        <w:t>Los medios de comunicación tienen garantizado el pleno ejercicio de la libertad de</w:t>
      </w:r>
      <w:r>
        <w:rPr>
          <w:rFonts w:ascii="Abadi" w:hAnsi="Abadi" w:cs="*Cambria-8183-Identity-H"/>
          <w:color w:val="2C2C2D"/>
          <w:sz w:val="21"/>
          <w:szCs w:val="21"/>
        </w:rPr>
        <w:t xml:space="preserve"> </w:t>
      </w:r>
      <w:r w:rsidRPr="004F3875">
        <w:rPr>
          <w:rFonts w:ascii="Abadi" w:hAnsi="Abadi" w:cs="*Cambria-8183-Identity-H"/>
          <w:color w:val="2C2C2D"/>
          <w:sz w:val="21"/>
          <w:szCs w:val="21"/>
        </w:rPr>
        <w:t>expresión, que permite el establecimiento un espacio abierto informativo esencial</w:t>
      </w:r>
      <w:r>
        <w:rPr>
          <w:rFonts w:ascii="Abadi" w:hAnsi="Abadi" w:cs="*Cambria-8183-Identity-H"/>
          <w:color w:val="2C2C2D"/>
          <w:sz w:val="21"/>
          <w:szCs w:val="21"/>
        </w:rPr>
        <w:t xml:space="preserve"> </w:t>
      </w:r>
      <w:r w:rsidRPr="004F3875">
        <w:rPr>
          <w:rFonts w:ascii="Abadi" w:hAnsi="Abadi" w:cs="*Cambria-8183-Identity-H"/>
          <w:color w:val="2C2C2D"/>
          <w:sz w:val="21"/>
          <w:szCs w:val="21"/>
        </w:rPr>
        <w:t>para fo</w:t>
      </w:r>
      <w:r>
        <w:rPr>
          <w:rFonts w:ascii="Abadi" w:hAnsi="Abadi" w:cs="*Cambria-8183-Identity-H"/>
          <w:color w:val="2C2C2D"/>
          <w:sz w:val="21"/>
          <w:szCs w:val="21"/>
        </w:rPr>
        <w:t>rmación</w:t>
      </w:r>
      <w:r w:rsidRPr="004F3875">
        <w:rPr>
          <w:rFonts w:ascii="Abadi" w:hAnsi="Abadi" w:cs="*Cambria-8183-Identity-H"/>
          <w:color w:val="2C2C2D"/>
          <w:sz w:val="21"/>
          <w:szCs w:val="21"/>
        </w:rPr>
        <w:t xml:space="preserve"> y mantenimiento de una opinión pública independiente y bien</w:t>
      </w:r>
      <w:r>
        <w:rPr>
          <w:rFonts w:ascii="Abadi" w:hAnsi="Abadi" w:cs="*Cambria-8183-Identity-H"/>
          <w:color w:val="2C2C2D"/>
          <w:sz w:val="21"/>
          <w:szCs w:val="21"/>
        </w:rPr>
        <w:t xml:space="preserve"> </w:t>
      </w:r>
      <w:r w:rsidRPr="004F3875">
        <w:rPr>
          <w:rFonts w:ascii="Abadi" w:hAnsi="Abadi" w:cs="*Cambria-8183-Identity-H"/>
          <w:color w:val="2C2C2D"/>
          <w:sz w:val="21"/>
          <w:szCs w:val="21"/>
        </w:rPr>
        <w:t>info</w:t>
      </w:r>
      <w:r>
        <w:rPr>
          <w:rFonts w:ascii="Abadi" w:hAnsi="Abadi" w:cs="*Cambria-8183-Identity-H"/>
          <w:color w:val="2C2C2D"/>
          <w:sz w:val="21"/>
          <w:szCs w:val="21"/>
        </w:rPr>
        <w:t>rm</w:t>
      </w:r>
      <w:r w:rsidRPr="004F3875">
        <w:rPr>
          <w:rFonts w:ascii="Abadi" w:hAnsi="Abadi" w:cs="*Cambria-8183-Identity-H"/>
          <w:color w:val="2C2C2D"/>
          <w:sz w:val="21"/>
          <w:szCs w:val="21"/>
        </w:rPr>
        <w:t>ada, en té</w:t>
      </w:r>
      <w:r>
        <w:rPr>
          <w:rFonts w:ascii="Abadi" w:hAnsi="Abadi" w:cs="*Cambria-8183-Identity-H"/>
          <w:color w:val="2C2C2D"/>
          <w:sz w:val="21"/>
          <w:szCs w:val="21"/>
        </w:rPr>
        <w:t>rmi</w:t>
      </w:r>
      <w:r w:rsidRPr="004F3875">
        <w:rPr>
          <w:rFonts w:ascii="Abadi" w:hAnsi="Abadi" w:cs="*Cambria-8183-Identity-H"/>
          <w:color w:val="2C2C2D"/>
          <w:sz w:val="21"/>
          <w:szCs w:val="21"/>
        </w:rPr>
        <w:t>nos de los artículos 6 y 7 de la Constitución Política de los</w:t>
      </w:r>
      <w:r>
        <w:rPr>
          <w:rFonts w:ascii="Abadi" w:hAnsi="Abadi" w:cs="*Cambria-8183-Identity-H"/>
          <w:color w:val="2C2C2D"/>
          <w:sz w:val="21"/>
          <w:szCs w:val="21"/>
        </w:rPr>
        <w:t xml:space="preserve"> </w:t>
      </w:r>
      <w:r w:rsidRPr="004F3875">
        <w:rPr>
          <w:rFonts w:ascii="Abadi" w:hAnsi="Abadi" w:cs="*Cambria-8183-Identity-H"/>
          <w:color w:val="2C2C2D"/>
          <w:sz w:val="21"/>
          <w:szCs w:val="21"/>
        </w:rPr>
        <w:t>Estados Unidos Mexicanos.</w:t>
      </w:r>
    </w:p>
    <w:p w14:paraId="13F71FB3" w14:textId="77777777" w:rsidR="003D144E" w:rsidRPr="004F3875" w:rsidRDefault="003D144E" w:rsidP="003D144E">
      <w:pPr>
        <w:autoSpaceDE w:val="0"/>
        <w:autoSpaceDN w:val="0"/>
        <w:adjustRightInd w:val="0"/>
        <w:jc w:val="both"/>
        <w:rPr>
          <w:rFonts w:ascii="Abadi" w:hAnsi="Abadi" w:cs="*Cambria-8183-Identity-H"/>
          <w:color w:val="2C2C2D"/>
          <w:sz w:val="21"/>
          <w:szCs w:val="21"/>
        </w:rPr>
      </w:pPr>
    </w:p>
    <w:p w14:paraId="0A87C77C" w14:textId="77777777" w:rsidR="003D144E" w:rsidRDefault="003D144E" w:rsidP="003D144E">
      <w:pPr>
        <w:autoSpaceDE w:val="0"/>
        <w:autoSpaceDN w:val="0"/>
        <w:adjustRightInd w:val="0"/>
        <w:jc w:val="both"/>
        <w:rPr>
          <w:rFonts w:ascii="Abadi" w:hAnsi="Abadi" w:cs="*Cambria-8350-Identity-H"/>
          <w:color w:val="2A2A2C"/>
          <w:sz w:val="21"/>
          <w:szCs w:val="21"/>
        </w:rPr>
      </w:pPr>
      <w:r w:rsidRPr="004F3875">
        <w:rPr>
          <w:rFonts w:ascii="Abadi" w:hAnsi="Abadi" w:cs="*Cambria-8350-Identity-H"/>
          <w:color w:val="2A2A2C"/>
          <w:sz w:val="21"/>
          <w:szCs w:val="21"/>
        </w:rPr>
        <w:t>Artículo 4. Esta Ley es aplicable a cualquier campaña de comunicación social, así</w:t>
      </w:r>
      <w:r>
        <w:rPr>
          <w:rFonts w:ascii="Abadi" w:hAnsi="Abadi" w:cs="*Cambria-8350-Identity-H"/>
          <w:color w:val="2A2A2C"/>
          <w:sz w:val="21"/>
          <w:szCs w:val="21"/>
        </w:rPr>
        <w:t xml:space="preserve"> </w:t>
      </w:r>
      <w:r w:rsidRPr="004F3875">
        <w:rPr>
          <w:rFonts w:ascii="Abadi" w:hAnsi="Abadi" w:cs="*Cambria-8350-Identity-H"/>
          <w:color w:val="2A2A2C"/>
          <w:sz w:val="21"/>
          <w:szCs w:val="21"/>
        </w:rPr>
        <w:t>como a cualquier acción financiada con recursos presupuestarios de comunicación.</w:t>
      </w:r>
      <w:r>
        <w:rPr>
          <w:rFonts w:ascii="Abadi" w:hAnsi="Abadi" w:cs="*Cambria-8350-Identity-H"/>
          <w:color w:val="2A2A2C"/>
          <w:sz w:val="21"/>
          <w:szCs w:val="21"/>
        </w:rPr>
        <w:t xml:space="preserve"> </w:t>
      </w:r>
    </w:p>
    <w:p w14:paraId="15FC8F08" w14:textId="77777777" w:rsidR="003D144E" w:rsidRDefault="003D144E" w:rsidP="003D144E">
      <w:pPr>
        <w:autoSpaceDE w:val="0"/>
        <w:autoSpaceDN w:val="0"/>
        <w:adjustRightInd w:val="0"/>
        <w:jc w:val="both"/>
        <w:rPr>
          <w:rFonts w:ascii="Abadi" w:hAnsi="Abadi" w:cs="*Cambria-8350-Identity-H"/>
          <w:color w:val="2A2A2C"/>
          <w:sz w:val="21"/>
          <w:szCs w:val="21"/>
        </w:rPr>
      </w:pPr>
    </w:p>
    <w:p w14:paraId="1507D51D" w14:textId="77777777" w:rsidR="003D144E" w:rsidRDefault="003D144E" w:rsidP="003D144E">
      <w:pPr>
        <w:autoSpaceDE w:val="0"/>
        <w:autoSpaceDN w:val="0"/>
        <w:adjustRightInd w:val="0"/>
        <w:jc w:val="both"/>
        <w:rPr>
          <w:rFonts w:ascii="Abadi" w:hAnsi="Abadi" w:cs="*Cambria-8350-Identity-H"/>
          <w:color w:val="2C2C2D"/>
          <w:sz w:val="21"/>
          <w:szCs w:val="21"/>
        </w:rPr>
      </w:pPr>
      <w:r w:rsidRPr="004F3875">
        <w:rPr>
          <w:rFonts w:ascii="Abadi" w:hAnsi="Abadi" w:cs="*Cambria-8350-Identity-H"/>
          <w:color w:val="2C2C2D"/>
          <w:sz w:val="21"/>
          <w:szCs w:val="21"/>
        </w:rPr>
        <w:t>Se exceptúan de la aplicación de esta Ley los casos de aquellas disposiciones,</w:t>
      </w:r>
      <w:r>
        <w:rPr>
          <w:rFonts w:ascii="Abadi" w:hAnsi="Abadi" w:cs="*Cambria-8350-Identity-H"/>
          <w:color w:val="2C2C2D"/>
          <w:sz w:val="21"/>
          <w:szCs w:val="21"/>
        </w:rPr>
        <w:t xml:space="preserve"> </w:t>
      </w:r>
      <w:r w:rsidRPr="004F3875">
        <w:rPr>
          <w:rFonts w:ascii="Abadi" w:hAnsi="Abadi" w:cs="*Cambria-8350-Identity-H"/>
          <w:color w:val="2C2C2D"/>
          <w:sz w:val="21"/>
          <w:szCs w:val="21"/>
        </w:rPr>
        <w:t>resoluciones y actos administrativos o judiciales y demás información sobre las</w:t>
      </w:r>
      <w:r>
        <w:rPr>
          <w:rFonts w:ascii="Abadi" w:hAnsi="Abadi" w:cs="*Cambria-8350-Identity-H"/>
          <w:color w:val="2C2C2D"/>
          <w:sz w:val="21"/>
          <w:szCs w:val="21"/>
        </w:rPr>
        <w:t xml:space="preserve"> </w:t>
      </w:r>
      <w:r w:rsidRPr="004F3875">
        <w:rPr>
          <w:rFonts w:ascii="Abadi" w:hAnsi="Abadi" w:cs="*Cambria-8350-Identity-H"/>
          <w:color w:val="2C2C2D"/>
          <w:sz w:val="21"/>
          <w:szCs w:val="21"/>
        </w:rPr>
        <w:t>actuaciones gubernamentales que deban publicarse o difundirse por mandato legal.</w:t>
      </w:r>
    </w:p>
    <w:p w14:paraId="68877DA5" w14:textId="77777777" w:rsidR="003D144E" w:rsidRDefault="003D144E" w:rsidP="003D144E">
      <w:pPr>
        <w:autoSpaceDE w:val="0"/>
        <w:autoSpaceDN w:val="0"/>
        <w:adjustRightInd w:val="0"/>
        <w:jc w:val="both"/>
        <w:rPr>
          <w:rFonts w:ascii="Abadi" w:hAnsi="Abadi" w:cs="*Cambria-8350-Identity-H"/>
          <w:color w:val="2C2C2D"/>
          <w:sz w:val="21"/>
          <w:szCs w:val="21"/>
        </w:rPr>
      </w:pPr>
    </w:p>
    <w:p w14:paraId="30EC010D" w14:textId="77777777" w:rsidR="003D144E" w:rsidRDefault="003D144E" w:rsidP="003D144E">
      <w:pPr>
        <w:autoSpaceDE w:val="0"/>
        <w:autoSpaceDN w:val="0"/>
        <w:adjustRightInd w:val="0"/>
        <w:jc w:val="both"/>
        <w:rPr>
          <w:rFonts w:ascii="Abadi" w:hAnsi="Abadi" w:cs="*Cambria-8350-Identity-H"/>
          <w:color w:val="29282A"/>
          <w:sz w:val="21"/>
          <w:szCs w:val="21"/>
        </w:rPr>
      </w:pPr>
      <w:r w:rsidRPr="004F3875">
        <w:rPr>
          <w:rFonts w:ascii="Abadi" w:hAnsi="Abadi" w:cs="*Cambria-8350-Identity-H"/>
          <w:color w:val="29282A"/>
          <w:sz w:val="21"/>
          <w:szCs w:val="21"/>
        </w:rPr>
        <w:t>Artículo 5. En el ejercicio de los recursos presupuestarios de comunicación, los entes</w:t>
      </w:r>
      <w:r>
        <w:rPr>
          <w:rFonts w:ascii="Abadi" w:hAnsi="Abadi" w:cs="*Cambria-8350-Identity-H"/>
          <w:color w:val="29282A"/>
          <w:sz w:val="21"/>
          <w:szCs w:val="21"/>
        </w:rPr>
        <w:t xml:space="preserve"> </w:t>
      </w:r>
      <w:r w:rsidRPr="004F3875">
        <w:rPr>
          <w:rFonts w:ascii="Abadi" w:hAnsi="Abadi" w:cs="*Cambria-8350-Identity-H"/>
          <w:color w:val="29282A"/>
          <w:sz w:val="21"/>
          <w:szCs w:val="21"/>
        </w:rPr>
        <w:t>públicos deberán observar los siguientes principios rectores:</w:t>
      </w:r>
    </w:p>
    <w:p w14:paraId="68F12EF4" w14:textId="77777777" w:rsidR="003D144E" w:rsidRPr="004F3875" w:rsidRDefault="003D144E" w:rsidP="003D144E">
      <w:pPr>
        <w:autoSpaceDE w:val="0"/>
        <w:autoSpaceDN w:val="0"/>
        <w:adjustRightInd w:val="0"/>
        <w:jc w:val="both"/>
        <w:rPr>
          <w:rFonts w:ascii="Abadi" w:hAnsi="Abadi" w:cs="*Cambria-8350-Identity-H"/>
          <w:color w:val="29282A"/>
          <w:sz w:val="21"/>
          <w:szCs w:val="21"/>
        </w:rPr>
      </w:pPr>
    </w:p>
    <w:p w14:paraId="07A341AD" w14:textId="77777777" w:rsidR="003D144E" w:rsidRDefault="003D144E" w:rsidP="003D144E">
      <w:pPr>
        <w:autoSpaceDE w:val="0"/>
        <w:autoSpaceDN w:val="0"/>
        <w:adjustRightInd w:val="0"/>
        <w:jc w:val="both"/>
        <w:rPr>
          <w:rFonts w:ascii="Abadi" w:hAnsi="Abadi" w:cs="*Cambria-8350-Identity-H"/>
          <w:color w:val="28282A"/>
          <w:sz w:val="21"/>
          <w:szCs w:val="21"/>
        </w:rPr>
      </w:pPr>
      <w:r w:rsidRPr="004F3875">
        <w:rPr>
          <w:rFonts w:ascii="Abadi" w:hAnsi="Abadi" w:cs="*Cambria-8350-Identity-H"/>
          <w:color w:val="28282A"/>
          <w:sz w:val="21"/>
          <w:szCs w:val="21"/>
        </w:rPr>
        <w:t>I. Eficiencia: selección de medios de comunicación buscando el cumplimiento de los</w:t>
      </w:r>
      <w:r>
        <w:rPr>
          <w:rFonts w:ascii="Abadi" w:hAnsi="Abadi" w:cs="*Cambria-8350-Identity-H"/>
          <w:color w:val="28282A"/>
          <w:sz w:val="21"/>
          <w:szCs w:val="21"/>
        </w:rPr>
        <w:t xml:space="preserve"> </w:t>
      </w:r>
      <w:r w:rsidRPr="004F3875">
        <w:rPr>
          <w:rFonts w:ascii="Abadi" w:hAnsi="Abadi" w:cs="*Cambria-8350-Identity-H"/>
          <w:color w:val="28282A"/>
          <w:sz w:val="21"/>
          <w:szCs w:val="21"/>
        </w:rPr>
        <w:t>fines de comunicación social al menor costo posible o, en su caso, que ofrezcan las</w:t>
      </w:r>
      <w:r>
        <w:rPr>
          <w:rFonts w:ascii="Abadi" w:hAnsi="Abadi" w:cs="*Cambria-8350-Identity-H"/>
          <w:color w:val="28282A"/>
          <w:sz w:val="21"/>
          <w:szCs w:val="21"/>
        </w:rPr>
        <w:t xml:space="preserve"> </w:t>
      </w:r>
      <w:r w:rsidRPr="004F3875">
        <w:rPr>
          <w:rFonts w:ascii="Abadi" w:hAnsi="Abadi" w:cs="*Cambria-8350-Identity-H"/>
          <w:color w:val="28282A"/>
          <w:sz w:val="21"/>
          <w:szCs w:val="21"/>
        </w:rPr>
        <w:t>mejores condiciones para el ente público;</w:t>
      </w:r>
    </w:p>
    <w:p w14:paraId="1D1B4711" w14:textId="77777777" w:rsidR="003D144E" w:rsidRPr="004F3875" w:rsidRDefault="003D144E" w:rsidP="003D144E">
      <w:pPr>
        <w:autoSpaceDE w:val="0"/>
        <w:autoSpaceDN w:val="0"/>
        <w:adjustRightInd w:val="0"/>
        <w:jc w:val="both"/>
        <w:rPr>
          <w:rFonts w:ascii="Abadi" w:hAnsi="Abadi" w:cs="*Cambria-8350-Identity-H"/>
          <w:color w:val="28282A"/>
          <w:sz w:val="21"/>
          <w:szCs w:val="21"/>
        </w:rPr>
      </w:pPr>
    </w:p>
    <w:p w14:paraId="3A821A03" w14:textId="77777777" w:rsidR="003D144E" w:rsidRDefault="003D144E" w:rsidP="003D144E">
      <w:pPr>
        <w:autoSpaceDE w:val="0"/>
        <w:autoSpaceDN w:val="0"/>
        <w:adjustRightInd w:val="0"/>
        <w:jc w:val="both"/>
        <w:rPr>
          <w:rFonts w:ascii="Abadi" w:hAnsi="Abadi" w:cs="*Cambria-8350-Identity-H"/>
          <w:color w:val="282729"/>
          <w:sz w:val="21"/>
          <w:szCs w:val="21"/>
        </w:rPr>
      </w:pPr>
      <w:r w:rsidRPr="004F3875">
        <w:rPr>
          <w:rFonts w:ascii="Abadi" w:hAnsi="Abadi" w:cs="*Cambria-8350-Identity-H"/>
          <w:color w:val="282729"/>
          <w:sz w:val="21"/>
          <w:szCs w:val="21"/>
        </w:rPr>
        <w:t>II. Eficacia: capacidad de hacer llegar el contenido de la comunicación social al</w:t>
      </w:r>
      <w:r>
        <w:rPr>
          <w:rFonts w:ascii="Abadi" w:hAnsi="Abadi" w:cs="*Cambria-8350-Identity-H"/>
          <w:color w:val="282729"/>
          <w:sz w:val="21"/>
          <w:szCs w:val="21"/>
        </w:rPr>
        <w:t xml:space="preserve"> </w:t>
      </w:r>
      <w:r w:rsidRPr="004F3875">
        <w:rPr>
          <w:rFonts w:ascii="Abadi" w:hAnsi="Abadi" w:cs="*Cambria-8350-Identity-H"/>
          <w:color w:val="282729"/>
          <w:sz w:val="21"/>
          <w:szCs w:val="21"/>
        </w:rPr>
        <w:t>público al que va dirigido;</w:t>
      </w:r>
    </w:p>
    <w:p w14:paraId="2C2CBFD4" w14:textId="77777777" w:rsidR="003D144E" w:rsidRPr="004F3875" w:rsidRDefault="003D144E" w:rsidP="003D144E">
      <w:pPr>
        <w:autoSpaceDE w:val="0"/>
        <w:autoSpaceDN w:val="0"/>
        <w:adjustRightInd w:val="0"/>
        <w:jc w:val="both"/>
        <w:rPr>
          <w:rFonts w:ascii="Abadi" w:hAnsi="Abadi" w:cs="*Cambria-8350-Identity-H"/>
          <w:color w:val="282729"/>
          <w:sz w:val="21"/>
          <w:szCs w:val="21"/>
        </w:rPr>
      </w:pPr>
    </w:p>
    <w:p w14:paraId="4BC80095" w14:textId="77777777" w:rsidR="003D144E" w:rsidRDefault="003D144E" w:rsidP="003D144E">
      <w:pPr>
        <w:autoSpaceDE w:val="0"/>
        <w:autoSpaceDN w:val="0"/>
        <w:adjustRightInd w:val="0"/>
        <w:jc w:val="both"/>
        <w:rPr>
          <w:rFonts w:ascii="Abadi" w:hAnsi="Abadi" w:cs="*Cambria-8350-Identity-H"/>
          <w:color w:val="2B2B2C"/>
          <w:sz w:val="21"/>
          <w:szCs w:val="21"/>
        </w:rPr>
      </w:pPr>
      <w:r w:rsidRPr="004F3875">
        <w:rPr>
          <w:rFonts w:ascii="Abadi" w:hAnsi="Abadi" w:cs="*Cambria-8350-Identity-H"/>
          <w:color w:val="2B2B2C"/>
          <w:sz w:val="21"/>
          <w:szCs w:val="21"/>
        </w:rPr>
        <w:t>III. Transparencia: difusión de la información relativa al gasto en materia de</w:t>
      </w:r>
      <w:r>
        <w:rPr>
          <w:rFonts w:ascii="Abadi" w:hAnsi="Abadi" w:cs="*Cambria-8350-Identity-H"/>
          <w:color w:val="2B2B2C"/>
          <w:sz w:val="21"/>
          <w:szCs w:val="21"/>
        </w:rPr>
        <w:t xml:space="preserve"> </w:t>
      </w:r>
      <w:r w:rsidRPr="004F3875">
        <w:rPr>
          <w:rFonts w:ascii="Abadi" w:hAnsi="Abadi" w:cs="*Cambria-8350-Identity-H"/>
          <w:color w:val="2B2B2C"/>
          <w:sz w:val="21"/>
          <w:szCs w:val="21"/>
        </w:rPr>
        <w:t>comunicación social a través de sistemas y registros de datos abiertos, públicos,</w:t>
      </w:r>
      <w:r>
        <w:rPr>
          <w:rFonts w:ascii="Abadi" w:hAnsi="Abadi" w:cs="*Cambria-8350-Identity-H"/>
          <w:color w:val="2B2B2C"/>
          <w:sz w:val="21"/>
          <w:szCs w:val="21"/>
        </w:rPr>
        <w:t xml:space="preserve"> </w:t>
      </w:r>
      <w:r w:rsidRPr="004F3875">
        <w:rPr>
          <w:rFonts w:ascii="Abadi" w:hAnsi="Abadi" w:cs="*Cambria-8350-Identity-H"/>
          <w:color w:val="2B2B2C"/>
          <w:sz w:val="21"/>
          <w:szCs w:val="21"/>
        </w:rPr>
        <w:t>accesibles, conforme al principio de máxima publicidad y las disposiciones jurídicas</w:t>
      </w:r>
      <w:r>
        <w:rPr>
          <w:rFonts w:ascii="Abadi" w:hAnsi="Abadi" w:cs="*Cambria-8350-Identity-H"/>
          <w:color w:val="2B2B2C"/>
          <w:sz w:val="21"/>
          <w:szCs w:val="21"/>
        </w:rPr>
        <w:t xml:space="preserve"> </w:t>
      </w:r>
      <w:r w:rsidRPr="004F3875">
        <w:rPr>
          <w:rFonts w:ascii="Abadi" w:hAnsi="Abadi" w:cs="*Cambria-8350-Identity-H"/>
          <w:color w:val="2B2B2C"/>
          <w:sz w:val="21"/>
          <w:szCs w:val="21"/>
        </w:rPr>
        <w:t>aplicables;</w:t>
      </w:r>
    </w:p>
    <w:p w14:paraId="52CB226E" w14:textId="77777777" w:rsidR="003D144E" w:rsidRPr="004F3875" w:rsidRDefault="003D144E" w:rsidP="003D144E">
      <w:pPr>
        <w:autoSpaceDE w:val="0"/>
        <w:autoSpaceDN w:val="0"/>
        <w:adjustRightInd w:val="0"/>
        <w:jc w:val="both"/>
        <w:rPr>
          <w:rFonts w:ascii="Abadi" w:hAnsi="Abadi" w:cs="*Cambria-8350-Identity-H"/>
          <w:color w:val="2B2B2C"/>
          <w:sz w:val="21"/>
          <w:szCs w:val="21"/>
        </w:rPr>
      </w:pPr>
    </w:p>
    <w:p w14:paraId="55F4A8AE" w14:textId="77777777" w:rsidR="003D144E" w:rsidRPr="004F3875" w:rsidRDefault="003D144E" w:rsidP="003D144E">
      <w:pPr>
        <w:autoSpaceDE w:val="0"/>
        <w:autoSpaceDN w:val="0"/>
        <w:adjustRightInd w:val="0"/>
        <w:jc w:val="both"/>
        <w:rPr>
          <w:rFonts w:ascii="Abadi" w:hAnsi="Abadi" w:cs="*Cambria-8350-Identity-H"/>
          <w:color w:val="2B2A2C"/>
          <w:sz w:val="21"/>
          <w:szCs w:val="21"/>
        </w:rPr>
      </w:pPr>
      <w:r w:rsidRPr="004F3875">
        <w:rPr>
          <w:rFonts w:ascii="Abadi" w:hAnsi="Abadi" w:cs="*Cambria-8350-Identity-H"/>
          <w:color w:val="2B2A2C"/>
          <w:sz w:val="21"/>
          <w:szCs w:val="21"/>
        </w:rPr>
        <w:t>IV. Honradez: abstención de utilizar un cargo en el servicio público para obtener</w:t>
      </w:r>
      <w:r>
        <w:rPr>
          <w:rFonts w:ascii="Abadi" w:hAnsi="Abadi" w:cs="*Cambria-8350-Identity-H"/>
          <w:color w:val="2B2A2C"/>
          <w:sz w:val="21"/>
          <w:szCs w:val="21"/>
        </w:rPr>
        <w:t xml:space="preserve"> </w:t>
      </w:r>
      <w:r w:rsidRPr="004F3875">
        <w:rPr>
          <w:rFonts w:ascii="Abadi" w:hAnsi="Abadi" w:cs="*Cambria-8350-Identity-H"/>
          <w:color w:val="2B2A2C"/>
          <w:sz w:val="21"/>
          <w:szCs w:val="21"/>
        </w:rPr>
        <w:t>provecho o ventaja personal o a favor de terceros, mediante criterios de selección</w:t>
      </w:r>
      <w:r>
        <w:rPr>
          <w:rFonts w:ascii="Abadi" w:hAnsi="Abadi" w:cs="*Cambria-8350-Identity-H"/>
          <w:color w:val="2B2A2C"/>
          <w:sz w:val="21"/>
          <w:szCs w:val="21"/>
        </w:rPr>
        <w:t xml:space="preserve"> </w:t>
      </w:r>
      <w:r w:rsidRPr="004F3875">
        <w:rPr>
          <w:rFonts w:ascii="Abadi" w:hAnsi="Abadi" w:cs="*Cambria-8350-Identity-H"/>
          <w:color w:val="2B2A2C"/>
          <w:sz w:val="21"/>
          <w:szCs w:val="21"/>
        </w:rPr>
        <w:t>de medios de comunicación que impidan actos de corrupción. Que en las</w:t>
      </w:r>
      <w:r>
        <w:rPr>
          <w:rFonts w:ascii="Abadi" w:hAnsi="Abadi" w:cs="*Cambria-8350-Identity-H"/>
          <w:color w:val="2B2A2C"/>
          <w:sz w:val="21"/>
          <w:szCs w:val="21"/>
        </w:rPr>
        <w:t xml:space="preserve"> </w:t>
      </w:r>
      <w:r w:rsidRPr="004F3875">
        <w:rPr>
          <w:rFonts w:ascii="Abadi" w:hAnsi="Abadi" w:cs="*Cambria-8350-Identity-H"/>
          <w:color w:val="2B2A2C"/>
          <w:sz w:val="21"/>
          <w:szCs w:val="21"/>
        </w:rPr>
        <w:t>contrataciones de servicios de comunicación social se evite asignar recursos</w:t>
      </w:r>
      <w:r>
        <w:rPr>
          <w:rFonts w:ascii="Abadi" w:hAnsi="Abadi" w:cs="*Cambria-8350-Identity-H"/>
          <w:color w:val="2B2A2C"/>
          <w:sz w:val="21"/>
          <w:szCs w:val="21"/>
        </w:rPr>
        <w:t xml:space="preserve"> </w:t>
      </w:r>
      <w:r w:rsidRPr="004F3875">
        <w:rPr>
          <w:rFonts w:ascii="Abadi" w:hAnsi="Abadi" w:cs="*Cambria-8350-Identity-H"/>
          <w:color w:val="2B2A2C"/>
          <w:sz w:val="21"/>
          <w:szCs w:val="21"/>
        </w:rPr>
        <w:t>presupuestarios de comunicación a personas físicas o morales que sean servidores</w:t>
      </w:r>
    </w:p>
    <w:p w14:paraId="25F8096F" w14:textId="77777777" w:rsidR="003D144E" w:rsidRDefault="003D144E" w:rsidP="003D144E">
      <w:pPr>
        <w:autoSpaceDE w:val="0"/>
        <w:autoSpaceDN w:val="0"/>
        <w:adjustRightInd w:val="0"/>
        <w:jc w:val="both"/>
        <w:rPr>
          <w:rFonts w:ascii="Abadi" w:hAnsi="Abadi" w:cs="*Cambria-8350-Identity-H"/>
          <w:color w:val="2B2A2C"/>
          <w:sz w:val="21"/>
          <w:szCs w:val="21"/>
        </w:rPr>
      </w:pPr>
      <w:r w:rsidRPr="004F3875">
        <w:rPr>
          <w:rFonts w:ascii="Abadi" w:hAnsi="Abadi" w:cs="*Cambria-8350-Identity-H"/>
          <w:color w:val="2B2A2C"/>
          <w:sz w:val="21"/>
          <w:szCs w:val="21"/>
        </w:rPr>
        <w:t>públicos o tengan relación familiar con los entes públicos contratantes;</w:t>
      </w:r>
    </w:p>
    <w:p w14:paraId="378EA238" w14:textId="77777777" w:rsidR="003D144E" w:rsidRPr="004F3875" w:rsidRDefault="003D144E" w:rsidP="003D144E">
      <w:pPr>
        <w:autoSpaceDE w:val="0"/>
        <w:autoSpaceDN w:val="0"/>
        <w:adjustRightInd w:val="0"/>
        <w:jc w:val="both"/>
        <w:rPr>
          <w:rFonts w:ascii="Abadi" w:hAnsi="Abadi" w:cs="*Cambria-8350-Identity-H"/>
          <w:color w:val="2B2A2C"/>
          <w:sz w:val="21"/>
          <w:szCs w:val="21"/>
        </w:rPr>
      </w:pPr>
    </w:p>
    <w:p w14:paraId="75F20F57" w14:textId="77777777" w:rsidR="003D144E" w:rsidRDefault="003D144E" w:rsidP="003D144E">
      <w:pPr>
        <w:autoSpaceDE w:val="0"/>
        <w:autoSpaceDN w:val="0"/>
        <w:adjustRightInd w:val="0"/>
        <w:jc w:val="both"/>
        <w:rPr>
          <w:rFonts w:ascii="Abadi" w:hAnsi="Abadi" w:cs="*Cambria-7519-Identity-H"/>
          <w:color w:val="2C2C2D"/>
          <w:sz w:val="21"/>
          <w:szCs w:val="21"/>
        </w:rPr>
      </w:pPr>
      <w:r w:rsidRPr="004F3875">
        <w:rPr>
          <w:rFonts w:ascii="Abadi" w:hAnsi="Abadi" w:cs="*Cambria-8350-Identity-H"/>
          <w:color w:val="2B2B2D"/>
          <w:sz w:val="21"/>
          <w:szCs w:val="21"/>
        </w:rPr>
        <w:t xml:space="preserve">V. Objetividad </w:t>
      </w:r>
      <w:r w:rsidRPr="004F3875">
        <w:rPr>
          <w:rFonts w:ascii="Abadi" w:hAnsi="Abadi" w:cs="*Times New Roman-Italic-8340-Id"/>
          <w:i/>
          <w:iCs/>
          <w:color w:val="2B2B2D"/>
          <w:sz w:val="21"/>
          <w:szCs w:val="21"/>
        </w:rPr>
        <w:t xml:space="preserve">e </w:t>
      </w:r>
      <w:r w:rsidRPr="004F3875">
        <w:rPr>
          <w:rFonts w:ascii="Abadi" w:hAnsi="Abadi" w:cs="*Cambria-8350-Identity-H"/>
          <w:color w:val="2B2B2D"/>
          <w:sz w:val="21"/>
          <w:szCs w:val="21"/>
        </w:rPr>
        <w:t>imparcialidad: asignación del gasto de Comunicación Social en</w:t>
      </w:r>
      <w:r>
        <w:rPr>
          <w:rFonts w:ascii="Abadi" w:hAnsi="Abadi" w:cs="*Cambria-8350-Identity-H"/>
          <w:color w:val="2B2B2D"/>
          <w:sz w:val="21"/>
          <w:szCs w:val="21"/>
        </w:rPr>
        <w:t xml:space="preserve"> </w:t>
      </w:r>
      <w:r w:rsidRPr="004F3875">
        <w:rPr>
          <w:rFonts w:ascii="Abadi" w:hAnsi="Abadi" w:cs="*Cambria-8350-Identity-H"/>
          <w:color w:val="2B2B2D"/>
          <w:sz w:val="21"/>
          <w:szCs w:val="21"/>
        </w:rPr>
        <w:t>congruencia con los principios de no discriminación, eficacia y eficiencia, así como</w:t>
      </w:r>
      <w:r>
        <w:rPr>
          <w:rFonts w:ascii="Abadi" w:hAnsi="Abadi" w:cs="*Cambria-8350-Identity-H"/>
          <w:color w:val="2B2B2D"/>
          <w:sz w:val="21"/>
          <w:szCs w:val="21"/>
        </w:rPr>
        <w:t xml:space="preserve"> </w:t>
      </w:r>
      <w:r w:rsidRPr="004F3875">
        <w:rPr>
          <w:rFonts w:ascii="Abadi" w:hAnsi="Abadi" w:cs="*Cambria-8350-Identity-H"/>
          <w:color w:val="2B2B2D"/>
          <w:sz w:val="21"/>
          <w:szCs w:val="21"/>
        </w:rPr>
        <w:t>de respeto al pluralismo, la diversidad de opiniones y la libertad de expresión. Del</w:t>
      </w:r>
      <w:r>
        <w:rPr>
          <w:rFonts w:ascii="Abadi" w:hAnsi="Abadi" w:cs="*Cambria-8350-Identity-H"/>
          <w:color w:val="2B2B2D"/>
          <w:sz w:val="21"/>
          <w:szCs w:val="21"/>
        </w:rPr>
        <w:t xml:space="preserve"> </w:t>
      </w:r>
      <w:r w:rsidRPr="004F3875">
        <w:rPr>
          <w:rFonts w:ascii="Abadi" w:hAnsi="Abadi" w:cs="*Cambria-8350-Identity-H"/>
          <w:color w:val="2B2B2D"/>
          <w:sz w:val="21"/>
          <w:szCs w:val="21"/>
        </w:rPr>
        <w:t xml:space="preserve">mismo modo, que la comunicación social en los procesos electorales no esté dirigida </w:t>
      </w:r>
      <w:r w:rsidRPr="004F3875">
        <w:rPr>
          <w:rFonts w:ascii="Abadi" w:hAnsi="Abadi" w:cs="*Cambria-7519-Identity-H"/>
          <w:color w:val="2C2C2D"/>
          <w:sz w:val="21"/>
          <w:szCs w:val="21"/>
        </w:rPr>
        <w:t>a influir en la equidad de la competencia entre opciones, partidos, precandidatos y</w:t>
      </w:r>
      <w:r>
        <w:rPr>
          <w:rFonts w:ascii="Abadi" w:hAnsi="Abadi" w:cs="*Cambria-7519-Identity-H"/>
          <w:color w:val="2C2C2D"/>
          <w:sz w:val="21"/>
          <w:szCs w:val="21"/>
        </w:rPr>
        <w:t xml:space="preserve"> </w:t>
      </w:r>
      <w:r w:rsidRPr="004F3875">
        <w:rPr>
          <w:rFonts w:ascii="Abadi" w:hAnsi="Abadi" w:cs="*Cambria-7519-Identity-H"/>
          <w:color w:val="2C2C2D"/>
          <w:sz w:val="21"/>
          <w:szCs w:val="21"/>
        </w:rPr>
        <w:t>candidatos;</w:t>
      </w:r>
    </w:p>
    <w:p w14:paraId="62436401" w14:textId="77777777" w:rsidR="003D144E" w:rsidRPr="004F3875" w:rsidRDefault="003D144E" w:rsidP="003D144E">
      <w:pPr>
        <w:autoSpaceDE w:val="0"/>
        <w:autoSpaceDN w:val="0"/>
        <w:adjustRightInd w:val="0"/>
        <w:jc w:val="both"/>
        <w:rPr>
          <w:rFonts w:ascii="Abadi" w:hAnsi="Abadi" w:cs="*Cambria-7519-Identity-H"/>
          <w:color w:val="2C2C2D"/>
          <w:sz w:val="21"/>
          <w:szCs w:val="21"/>
        </w:rPr>
      </w:pPr>
    </w:p>
    <w:p w14:paraId="4E606DAD" w14:textId="77777777" w:rsidR="003D144E" w:rsidRDefault="003D144E" w:rsidP="003D144E">
      <w:pPr>
        <w:autoSpaceDE w:val="0"/>
        <w:autoSpaceDN w:val="0"/>
        <w:adjustRightInd w:val="0"/>
        <w:jc w:val="both"/>
        <w:rPr>
          <w:rFonts w:ascii="Abadi" w:hAnsi="Abadi" w:cs="*Cambria-7519-Identity-H"/>
          <w:color w:val="2A2A2B"/>
          <w:sz w:val="21"/>
          <w:szCs w:val="21"/>
        </w:rPr>
      </w:pPr>
      <w:r w:rsidRPr="004F3875">
        <w:rPr>
          <w:rFonts w:ascii="Abadi" w:hAnsi="Abadi" w:cs="*Cambria-7519-Identity-H"/>
          <w:color w:val="2A2A2B"/>
          <w:sz w:val="21"/>
          <w:szCs w:val="21"/>
        </w:rPr>
        <w:t>VI. Institucionalidad: contratación de campañas de Comunicación Social adecuadas</w:t>
      </w:r>
      <w:r>
        <w:rPr>
          <w:rFonts w:ascii="Abadi" w:hAnsi="Abadi" w:cs="*Cambria-7519-Identity-H"/>
          <w:color w:val="2A2A2B"/>
          <w:sz w:val="21"/>
          <w:szCs w:val="21"/>
        </w:rPr>
        <w:t xml:space="preserve"> </w:t>
      </w:r>
      <w:r w:rsidRPr="004F3875">
        <w:rPr>
          <w:rFonts w:ascii="Abadi" w:hAnsi="Abadi" w:cs="*Cambria-7519-Identity-H"/>
          <w:color w:val="2A2A2B"/>
          <w:sz w:val="21"/>
          <w:szCs w:val="21"/>
        </w:rPr>
        <w:t>al objeto, programas y fines del ente público;</w:t>
      </w:r>
    </w:p>
    <w:p w14:paraId="645C7497" w14:textId="77777777" w:rsidR="003D144E" w:rsidRPr="004F3875" w:rsidRDefault="003D144E" w:rsidP="003D144E">
      <w:pPr>
        <w:autoSpaceDE w:val="0"/>
        <w:autoSpaceDN w:val="0"/>
        <w:adjustRightInd w:val="0"/>
        <w:jc w:val="both"/>
        <w:rPr>
          <w:rFonts w:ascii="Abadi" w:hAnsi="Abadi" w:cs="*Cambria-7519-Identity-H"/>
          <w:color w:val="2A2A2B"/>
          <w:sz w:val="21"/>
          <w:szCs w:val="21"/>
        </w:rPr>
      </w:pPr>
    </w:p>
    <w:p w14:paraId="49F1B087" w14:textId="77777777" w:rsidR="003D144E" w:rsidRDefault="003D144E" w:rsidP="003D144E">
      <w:pPr>
        <w:autoSpaceDE w:val="0"/>
        <w:autoSpaceDN w:val="0"/>
        <w:adjustRightInd w:val="0"/>
        <w:jc w:val="both"/>
        <w:rPr>
          <w:rFonts w:ascii="Abadi" w:hAnsi="Abadi" w:cs="*Cambria-7519-Identity-H"/>
          <w:color w:val="2B2A2B"/>
          <w:sz w:val="21"/>
          <w:szCs w:val="21"/>
        </w:rPr>
      </w:pPr>
      <w:r w:rsidRPr="004F3875">
        <w:rPr>
          <w:rFonts w:ascii="Abadi" w:hAnsi="Abadi" w:cs="*Cambria-7519-Identity-H"/>
          <w:color w:val="2B2A2B"/>
          <w:sz w:val="21"/>
          <w:szCs w:val="21"/>
        </w:rPr>
        <w:t>VII. Necesidad: justificación de la campaña de comunicación social con base en</w:t>
      </w:r>
      <w:r>
        <w:rPr>
          <w:rFonts w:ascii="Abadi" w:hAnsi="Abadi" w:cs="*Cambria-7519-Identity-H"/>
          <w:color w:val="2B2A2B"/>
          <w:sz w:val="21"/>
          <w:szCs w:val="21"/>
        </w:rPr>
        <w:t xml:space="preserve"> </w:t>
      </w:r>
      <w:r w:rsidRPr="004F3875">
        <w:rPr>
          <w:rFonts w:ascii="Abadi" w:hAnsi="Abadi" w:cs="*Cambria-7519-Identity-H"/>
          <w:color w:val="2B2A2B"/>
          <w:sz w:val="21"/>
          <w:szCs w:val="21"/>
        </w:rPr>
        <w:t>der</w:t>
      </w:r>
      <w:r>
        <w:rPr>
          <w:rFonts w:ascii="Abadi" w:hAnsi="Abadi" w:cs="*Cambria-7519-Identity-H"/>
          <w:color w:val="2B2A2B"/>
          <w:sz w:val="21"/>
          <w:szCs w:val="21"/>
        </w:rPr>
        <w:t>e</w:t>
      </w:r>
      <w:r w:rsidRPr="004F3875">
        <w:rPr>
          <w:rFonts w:ascii="Abadi" w:hAnsi="Abadi" w:cs="*Cambria-7519-Identity-H"/>
          <w:color w:val="2B2A2B"/>
          <w:sz w:val="21"/>
          <w:szCs w:val="21"/>
        </w:rPr>
        <w:t>chos y servicios públicos para la población;</w:t>
      </w:r>
    </w:p>
    <w:p w14:paraId="580E058E" w14:textId="77777777" w:rsidR="003D144E" w:rsidRPr="004F3875" w:rsidRDefault="003D144E" w:rsidP="003D144E">
      <w:pPr>
        <w:autoSpaceDE w:val="0"/>
        <w:autoSpaceDN w:val="0"/>
        <w:adjustRightInd w:val="0"/>
        <w:jc w:val="both"/>
        <w:rPr>
          <w:rFonts w:ascii="Abadi" w:hAnsi="Abadi" w:cs="*Cambria-7519-Identity-H"/>
          <w:color w:val="2B2A2B"/>
          <w:sz w:val="21"/>
          <w:szCs w:val="21"/>
        </w:rPr>
      </w:pPr>
    </w:p>
    <w:p w14:paraId="2CF8029C" w14:textId="77777777" w:rsidR="003D144E" w:rsidRDefault="003D144E" w:rsidP="003D144E">
      <w:pPr>
        <w:autoSpaceDE w:val="0"/>
        <w:autoSpaceDN w:val="0"/>
        <w:adjustRightInd w:val="0"/>
        <w:jc w:val="both"/>
        <w:rPr>
          <w:rFonts w:ascii="Abadi" w:hAnsi="Abadi" w:cs="*Cambria-7519-Identity-H"/>
          <w:color w:val="29292B"/>
          <w:sz w:val="21"/>
          <w:szCs w:val="21"/>
        </w:rPr>
      </w:pPr>
      <w:r w:rsidRPr="004F3875">
        <w:rPr>
          <w:rFonts w:ascii="Abadi" w:hAnsi="Abadi" w:cs="*Cambria-7519-Identity-H"/>
          <w:color w:val="29292B"/>
          <w:sz w:val="21"/>
          <w:szCs w:val="21"/>
        </w:rPr>
        <w:t>VIII. Congruencia: alineación del contenido del mensaje con objetivos</w:t>
      </w:r>
      <w:r>
        <w:rPr>
          <w:rFonts w:ascii="Abadi" w:hAnsi="Abadi" w:cs="*Cambria-7519-Identity-H"/>
          <w:color w:val="29292B"/>
          <w:sz w:val="21"/>
          <w:szCs w:val="21"/>
        </w:rPr>
        <w:t xml:space="preserve"> </w:t>
      </w:r>
      <w:r w:rsidRPr="004F3875">
        <w:rPr>
          <w:rFonts w:ascii="Abadi" w:hAnsi="Abadi" w:cs="*Cambria-7519-Identity-H"/>
          <w:color w:val="29292B"/>
          <w:sz w:val="21"/>
          <w:szCs w:val="21"/>
        </w:rPr>
        <w:t>programáticos del ente público, derechos humanos, el fin de la campaña de</w:t>
      </w:r>
      <w:r>
        <w:rPr>
          <w:rFonts w:ascii="Abadi" w:hAnsi="Abadi" w:cs="*Cambria-7519-Identity-H"/>
          <w:color w:val="29292B"/>
          <w:sz w:val="21"/>
          <w:szCs w:val="21"/>
        </w:rPr>
        <w:t xml:space="preserve"> </w:t>
      </w:r>
      <w:r w:rsidRPr="004F3875">
        <w:rPr>
          <w:rFonts w:ascii="Abadi" w:hAnsi="Abadi" w:cs="*Cambria-7519-Identity-H"/>
          <w:color w:val="29292B"/>
          <w:sz w:val="21"/>
          <w:szCs w:val="21"/>
        </w:rPr>
        <w:t xml:space="preserve">comunicación social </w:t>
      </w:r>
      <w:r w:rsidRPr="004F3875">
        <w:rPr>
          <w:rFonts w:ascii="Abadi" w:hAnsi="Abadi" w:cs="*Times New Roman-Italic-7512-Id"/>
          <w:i/>
          <w:iCs/>
          <w:color w:val="29292B"/>
          <w:sz w:val="21"/>
          <w:szCs w:val="21"/>
        </w:rPr>
        <w:t xml:space="preserve">y </w:t>
      </w:r>
      <w:r w:rsidRPr="004F3875">
        <w:rPr>
          <w:rFonts w:ascii="Abadi" w:hAnsi="Abadi" w:cs="*Cambria-7519-Identity-H"/>
          <w:color w:val="29292B"/>
          <w:sz w:val="21"/>
          <w:szCs w:val="21"/>
        </w:rPr>
        <w:t>la población objetivo;</w:t>
      </w:r>
    </w:p>
    <w:p w14:paraId="4188F556" w14:textId="77777777" w:rsidR="003D144E" w:rsidRPr="004F3875" w:rsidRDefault="003D144E" w:rsidP="003D144E">
      <w:pPr>
        <w:autoSpaceDE w:val="0"/>
        <w:autoSpaceDN w:val="0"/>
        <w:adjustRightInd w:val="0"/>
        <w:jc w:val="both"/>
        <w:rPr>
          <w:rFonts w:ascii="Abadi" w:hAnsi="Abadi" w:cs="*Cambria-7519-Identity-H"/>
          <w:color w:val="29292B"/>
          <w:sz w:val="21"/>
          <w:szCs w:val="21"/>
        </w:rPr>
      </w:pPr>
    </w:p>
    <w:p w14:paraId="3E38B5D7" w14:textId="77777777" w:rsidR="003D144E" w:rsidRDefault="003D144E" w:rsidP="003D144E">
      <w:pPr>
        <w:autoSpaceDE w:val="0"/>
        <w:autoSpaceDN w:val="0"/>
        <w:adjustRightInd w:val="0"/>
        <w:jc w:val="both"/>
        <w:rPr>
          <w:rFonts w:ascii="Abadi" w:hAnsi="Abadi" w:cs="*Cambria-7519-Identity-H"/>
          <w:color w:val="2D2D2E"/>
          <w:sz w:val="21"/>
          <w:szCs w:val="21"/>
        </w:rPr>
      </w:pPr>
      <w:r w:rsidRPr="004F3875">
        <w:rPr>
          <w:rFonts w:ascii="Abadi" w:hAnsi="Abadi" w:cs="*Cambria-7519-Identity-H"/>
          <w:color w:val="2D2D2E"/>
          <w:sz w:val="21"/>
          <w:szCs w:val="21"/>
        </w:rPr>
        <w:t>IX. Veracidad: respeto al derecho de las personas a recibir información pública</w:t>
      </w:r>
      <w:r>
        <w:rPr>
          <w:rFonts w:ascii="Abadi" w:hAnsi="Abadi" w:cs="*Cambria-7519-Identity-H"/>
          <w:color w:val="2D2D2E"/>
          <w:sz w:val="21"/>
          <w:szCs w:val="21"/>
        </w:rPr>
        <w:t xml:space="preserve"> </w:t>
      </w:r>
      <w:r w:rsidRPr="004F3875">
        <w:rPr>
          <w:rFonts w:ascii="Abadi" w:hAnsi="Abadi" w:cs="*Cambria-7519-Identity-H"/>
          <w:color w:val="2D2D2E"/>
          <w:sz w:val="21"/>
          <w:szCs w:val="21"/>
        </w:rPr>
        <w:t>cierta;</w:t>
      </w:r>
    </w:p>
    <w:p w14:paraId="20A4CB87" w14:textId="77777777" w:rsidR="003D144E" w:rsidRPr="004F3875" w:rsidRDefault="003D144E" w:rsidP="003D144E">
      <w:pPr>
        <w:autoSpaceDE w:val="0"/>
        <w:autoSpaceDN w:val="0"/>
        <w:adjustRightInd w:val="0"/>
        <w:jc w:val="both"/>
        <w:rPr>
          <w:rFonts w:ascii="Abadi" w:hAnsi="Abadi" w:cs="*Cambria-7519-Identity-H"/>
          <w:color w:val="2D2D2E"/>
          <w:sz w:val="21"/>
          <w:szCs w:val="21"/>
        </w:rPr>
      </w:pPr>
    </w:p>
    <w:p w14:paraId="6D20CC63" w14:textId="77777777" w:rsidR="003D144E" w:rsidRDefault="003D144E" w:rsidP="003D144E">
      <w:pPr>
        <w:autoSpaceDE w:val="0"/>
        <w:autoSpaceDN w:val="0"/>
        <w:adjustRightInd w:val="0"/>
        <w:jc w:val="both"/>
        <w:rPr>
          <w:rFonts w:ascii="Abadi" w:hAnsi="Abadi" w:cs="*Cambria-7519-Identity-H"/>
          <w:color w:val="2A2A2C"/>
          <w:sz w:val="21"/>
          <w:szCs w:val="21"/>
        </w:rPr>
      </w:pPr>
      <w:r w:rsidRPr="004F3875">
        <w:rPr>
          <w:rFonts w:ascii="Abadi" w:hAnsi="Abadi" w:cs="*Cambria-7519-Identity-H"/>
          <w:color w:val="2A2A2C"/>
          <w:sz w:val="21"/>
          <w:szCs w:val="21"/>
        </w:rPr>
        <w:t>X. No discriminación: el contenido deberá observar la no discriminación motivada</w:t>
      </w:r>
      <w:r>
        <w:rPr>
          <w:rFonts w:ascii="Abadi" w:hAnsi="Abadi" w:cs="*Cambria-7519-Identity-H"/>
          <w:color w:val="2A2A2C"/>
          <w:sz w:val="21"/>
          <w:szCs w:val="21"/>
        </w:rPr>
        <w:t xml:space="preserve"> </w:t>
      </w:r>
      <w:r w:rsidRPr="004F3875">
        <w:rPr>
          <w:rFonts w:ascii="Abadi" w:hAnsi="Abadi" w:cs="*Cambria-7519-Identity-H"/>
          <w:color w:val="2A2A2C"/>
          <w:sz w:val="21"/>
          <w:szCs w:val="21"/>
        </w:rPr>
        <w:t>por origen étnico, sexo, género, edad, discapacidad, condición social o de salud,</w:t>
      </w:r>
      <w:r>
        <w:rPr>
          <w:rFonts w:ascii="Abadi" w:hAnsi="Abadi" w:cs="*Cambria-7519-Identity-H"/>
          <w:color w:val="2A2A2C"/>
          <w:sz w:val="21"/>
          <w:szCs w:val="21"/>
        </w:rPr>
        <w:t xml:space="preserve"> </w:t>
      </w:r>
      <w:r w:rsidRPr="004F3875">
        <w:rPr>
          <w:rFonts w:ascii="Abadi" w:hAnsi="Abadi" w:cs="*Cambria-7519-Identity-H"/>
          <w:color w:val="2A2A2C"/>
          <w:sz w:val="21"/>
          <w:szCs w:val="21"/>
        </w:rPr>
        <w:t>religión, opiniones, orientación sexual, estado civil o cualquier otra que atente contra</w:t>
      </w:r>
      <w:r>
        <w:rPr>
          <w:rFonts w:ascii="Abadi" w:hAnsi="Abadi" w:cs="*Cambria-7519-Identity-H"/>
          <w:color w:val="2A2A2C"/>
          <w:sz w:val="21"/>
          <w:szCs w:val="21"/>
        </w:rPr>
        <w:t xml:space="preserve"> </w:t>
      </w:r>
      <w:r w:rsidRPr="004F3875">
        <w:rPr>
          <w:rFonts w:ascii="Abadi" w:hAnsi="Abadi" w:cs="*Cambria-7519-Identity-H"/>
          <w:color w:val="2A2A2C"/>
          <w:sz w:val="21"/>
          <w:szCs w:val="21"/>
        </w:rPr>
        <w:t>la dignidad humana y que favorezca anular o menoscabar derechos y libertades de</w:t>
      </w:r>
      <w:r>
        <w:rPr>
          <w:rFonts w:ascii="Abadi" w:hAnsi="Abadi" w:cs="*Cambria-7519-Identity-H"/>
          <w:color w:val="2A2A2C"/>
          <w:sz w:val="21"/>
          <w:szCs w:val="21"/>
        </w:rPr>
        <w:t xml:space="preserve"> </w:t>
      </w:r>
      <w:r w:rsidRPr="004F3875">
        <w:rPr>
          <w:rFonts w:ascii="Abadi" w:hAnsi="Abadi" w:cs="*Cambria-7519-Identity-H"/>
          <w:color w:val="2A2A2C"/>
          <w:sz w:val="21"/>
          <w:szCs w:val="21"/>
        </w:rPr>
        <w:t>las personas;</w:t>
      </w:r>
    </w:p>
    <w:p w14:paraId="1E4DE3B5" w14:textId="77777777" w:rsidR="003D144E" w:rsidRPr="004F3875" w:rsidRDefault="003D144E" w:rsidP="003D144E">
      <w:pPr>
        <w:autoSpaceDE w:val="0"/>
        <w:autoSpaceDN w:val="0"/>
        <w:adjustRightInd w:val="0"/>
        <w:jc w:val="both"/>
        <w:rPr>
          <w:rFonts w:ascii="Abadi" w:hAnsi="Abadi" w:cs="*Cambria-7519-Identity-H"/>
          <w:color w:val="2A2A2C"/>
          <w:sz w:val="21"/>
          <w:szCs w:val="21"/>
        </w:rPr>
      </w:pPr>
    </w:p>
    <w:p w14:paraId="2D256667" w14:textId="77777777" w:rsidR="003D144E" w:rsidRDefault="003D144E" w:rsidP="003D144E">
      <w:pPr>
        <w:autoSpaceDE w:val="0"/>
        <w:autoSpaceDN w:val="0"/>
        <w:adjustRightInd w:val="0"/>
        <w:jc w:val="both"/>
        <w:rPr>
          <w:rFonts w:ascii="Abadi" w:hAnsi="Abadi" w:cs="*Cambria-7519-Identity-H"/>
          <w:color w:val="2B2B2C"/>
          <w:sz w:val="21"/>
          <w:szCs w:val="21"/>
        </w:rPr>
      </w:pPr>
      <w:r w:rsidRPr="004F3875">
        <w:rPr>
          <w:rFonts w:ascii="Abadi" w:hAnsi="Abadi" w:cs="*Cambria-7519-Identity-H"/>
          <w:color w:val="2B2A2C"/>
          <w:sz w:val="21"/>
          <w:szCs w:val="21"/>
        </w:rPr>
        <w:t>XI. Claridad: la propaganda gubernamental debe utilizar lenguaje inclusivo de fácil</w:t>
      </w:r>
      <w:r>
        <w:rPr>
          <w:rFonts w:ascii="Abadi" w:hAnsi="Abadi" w:cs="*Cambria-7519-Identity-H"/>
          <w:color w:val="2B2A2C"/>
          <w:sz w:val="21"/>
          <w:szCs w:val="21"/>
        </w:rPr>
        <w:t xml:space="preserve"> </w:t>
      </w:r>
      <w:r w:rsidRPr="004F3875">
        <w:rPr>
          <w:rFonts w:ascii="Abadi" w:hAnsi="Abadi" w:cs="*Cambria-7519-Identity-H"/>
          <w:color w:val="2B2A2C"/>
          <w:sz w:val="21"/>
          <w:szCs w:val="21"/>
        </w:rPr>
        <w:t>comprensión, accesible para la gama más amplia de la población, considerando en</w:t>
      </w:r>
      <w:r>
        <w:rPr>
          <w:rFonts w:ascii="Abadi" w:hAnsi="Abadi" w:cs="*Cambria-7519-Identity-H"/>
          <w:color w:val="2B2A2C"/>
          <w:sz w:val="21"/>
          <w:szCs w:val="21"/>
        </w:rPr>
        <w:t xml:space="preserve"> </w:t>
      </w:r>
      <w:r w:rsidRPr="004F3875">
        <w:rPr>
          <w:rFonts w:ascii="Abadi" w:hAnsi="Abadi" w:cs="*Cambria-7519-Identity-H"/>
          <w:color w:val="2B2A2C"/>
          <w:sz w:val="21"/>
          <w:szCs w:val="21"/>
        </w:rPr>
        <w:t xml:space="preserve">todo momento las condiciones sociales, </w:t>
      </w:r>
      <w:r w:rsidRPr="004F3875">
        <w:rPr>
          <w:rFonts w:ascii="Abadi" w:hAnsi="Abadi" w:cs="*Cambria-7519-Identity-H"/>
          <w:color w:val="2B2A2C"/>
          <w:sz w:val="21"/>
          <w:szCs w:val="21"/>
        </w:rPr>
        <w:lastRenderedPageBreak/>
        <w:t>económicas y culturales de cada región; y</w:t>
      </w:r>
      <w:r>
        <w:rPr>
          <w:rFonts w:ascii="Abadi" w:hAnsi="Abadi" w:cs="*Cambria-7519-Identity-H"/>
          <w:color w:val="2B2A2C"/>
          <w:sz w:val="21"/>
          <w:szCs w:val="21"/>
        </w:rPr>
        <w:t xml:space="preserve"> </w:t>
      </w:r>
      <w:r w:rsidRPr="004F3875">
        <w:rPr>
          <w:rFonts w:ascii="Abadi" w:hAnsi="Abadi" w:cs="*Cambria-7519-Identity-H"/>
          <w:color w:val="2B2B2C"/>
          <w:sz w:val="21"/>
          <w:szCs w:val="21"/>
        </w:rPr>
        <w:t>XII. Interculturalidad: el contenido deberá observar la convivencia armónica entre</w:t>
      </w:r>
      <w:r>
        <w:rPr>
          <w:rFonts w:ascii="Abadi" w:hAnsi="Abadi" w:cs="*Cambria-7519-Identity-H"/>
          <w:color w:val="2B2B2C"/>
          <w:sz w:val="21"/>
          <w:szCs w:val="21"/>
        </w:rPr>
        <w:t xml:space="preserve"> </w:t>
      </w:r>
      <w:r w:rsidRPr="004F3875">
        <w:rPr>
          <w:rFonts w:ascii="Abadi" w:hAnsi="Abadi" w:cs="*Cambria-7519-Identity-H"/>
          <w:color w:val="2B2B2C"/>
          <w:sz w:val="21"/>
          <w:szCs w:val="21"/>
        </w:rPr>
        <w:t>personas y comunidades para el respeto y reconocimiento de sus diferencias y</w:t>
      </w:r>
      <w:r>
        <w:rPr>
          <w:rFonts w:ascii="Abadi" w:hAnsi="Abadi" w:cs="*Cambria-7519-Identity-H"/>
          <w:color w:val="2B2B2C"/>
          <w:sz w:val="21"/>
          <w:szCs w:val="21"/>
        </w:rPr>
        <w:t xml:space="preserve"> </w:t>
      </w:r>
      <w:r w:rsidRPr="004F3875">
        <w:rPr>
          <w:rFonts w:ascii="Abadi" w:hAnsi="Abadi" w:cs="*Cambria-7519-Identity-H"/>
          <w:color w:val="2B2B2C"/>
          <w:sz w:val="21"/>
          <w:szCs w:val="21"/>
        </w:rPr>
        <w:t>derechos, en un marco de inclusión social.</w:t>
      </w:r>
    </w:p>
    <w:p w14:paraId="0ED65A7B" w14:textId="77777777" w:rsidR="003D144E" w:rsidRPr="004F3875" w:rsidRDefault="003D144E" w:rsidP="003D144E">
      <w:pPr>
        <w:autoSpaceDE w:val="0"/>
        <w:autoSpaceDN w:val="0"/>
        <w:adjustRightInd w:val="0"/>
        <w:jc w:val="both"/>
        <w:rPr>
          <w:rFonts w:ascii="Abadi" w:hAnsi="Abadi" w:cs="*Cambria-7519-Identity-H"/>
          <w:color w:val="2B2B2C"/>
          <w:sz w:val="21"/>
          <w:szCs w:val="21"/>
        </w:rPr>
      </w:pPr>
    </w:p>
    <w:p w14:paraId="5059EB16" w14:textId="77777777" w:rsidR="003D144E" w:rsidRPr="004F3875" w:rsidRDefault="003D144E" w:rsidP="003D144E">
      <w:pPr>
        <w:autoSpaceDE w:val="0"/>
        <w:autoSpaceDN w:val="0"/>
        <w:adjustRightInd w:val="0"/>
        <w:jc w:val="both"/>
        <w:rPr>
          <w:rFonts w:ascii="Abadi" w:hAnsi="Abadi" w:cs="*Cambria-7519-Identity-H"/>
          <w:color w:val="2C2C2D"/>
          <w:sz w:val="21"/>
          <w:szCs w:val="21"/>
        </w:rPr>
      </w:pPr>
      <w:r w:rsidRPr="004F3875">
        <w:rPr>
          <w:rFonts w:ascii="Abadi" w:hAnsi="Abadi" w:cs="*Cambria-7519-Identity-H"/>
          <w:color w:val="2C2C2D"/>
          <w:sz w:val="21"/>
          <w:szCs w:val="21"/>
        </w:rPr>
        <w:t>La Unidad Administradora debe prever, en los Lineamientos que emita, los criterios</w:t>
      </w:r>
      <w:r>
        <w:rPr>
          <w:rFonts w:ascii="Abadi" w:hAnsi="Abadi" w:cs="*Cambria-7519-Identity-H"/>
          <w:color w:val="2C2C2D"/>
          <w:sz w:val="21"/>
          <w:szCs w:val="21"/>
        </w:rPr>
        <w:t xml:space="preserve"> </w:t>
      </w:r>
      <w:r w:rsidRPr="004F3875">
        <w:rPr>
          <w:rFonts w:ascii="Abadi" w:hAnsi="Abadi" w:cs="*Cambria-7519-Identity-H"/>
          <w:color w:val="2C2C2D"/>
          <w:sz w:val="21"/>
          <w:szCs w:val="21"/>
        </w:rPr>
        <w:t>de selección del medio de comunicación correspondiente. a fin de garantizar el</w:t>
      </w:r>
      <w:r>
        <w:rPr>
          <w:rFonts w:ascii="Abadi" w:hAnsi="Abadi" w:cs="*Cambria-7519-Identity-H"/>
          <w:color w:val="2C2C2D"/>
          <w:sz w:val="21"/>
          <w:szCs w:val="21"/>
        </w:rPr>
        <w:t xml:space="preserve"> </w:t>
      </w:r>
      <w:r w:rsidRPr="004F3875">
        <w:rPr>
          <w:rFonts w:ascii="Abadi" w:hAnsi="Abadi" w:cs="*Cambria-7519-Identity-H"/>
          <w:color w:val="2C2C2D"/>
          <w:sz w:val="21"/>
          <w:szCs w:val="21"/>
        </w:rPr>
        <w:t>cumplimiento de los principios previstos en el presente artículo.</w:t>
      </w:r>
    </w:p>
    <w:p w14:paraId="249C92FF" w14:textId="77777777" w:rsidR="003D144E" w:rsidRPr="004F3875" w:rsidRDefault="003D144E" w:rsidP="003D144E">
      <w:pPr>
        <w:autoSpaceDE w:val="0"/>
        <w:autoSpaceDN w:val="0"/>
        <w:adjustRightInd w:val="0"/>
        <w:jc w:val="both"/>
        <w:rPr>
          <w:rFonts w:ascii="Abadi" w:hAnsi="Abadi" w:cs="*Cambria-7519-Identity-H"/>
          <w:color w:val="2C2C2D"/>
          <w:sz w:val="21"/>
          <w:szCs w:val="21"/>
        </w:rPr>
      </w:pPr>
    </w:p>
    <w:p w14:paraId="25BFF89C" w14:textId="77777777" w:rsidR="003D144E" w:rsidRDefault="003D144E" w:rsidP="003D144E">
      <w:pPr>
        <w:autoSpaceDE w:val="0"/>
        <w:autoSpaceDN w:val="0"/>
        <w:adjustRightInd w:val="0"/>
        <w:jc w:val="both"/>
        <w:rPr>
          <w:rFonts w:ascii="Abadi" w:hAnsi="Abadi" w:cs="*Calibri-7375-Identity-H"/>
          <w:color w:val="2D2D2E"/>
          <w:sz w:val="21"/>
          <w:szCs w:val="21"/>
        </w:rPr>
      </w:pPr>
      <w:r w:rsidRPr="004F3875">
        <w:rPr>
          <w:rFonts w:ascii="Abadi" w:hAnsi="Abadi" w:cs="*Calibri-7375-Identity-H"/>
          <w:color w:val="2D2D2E"/>
          <w:sz w:val="21"/>
          <w:szCs w:val="21"/>
        </w:rPr>
        <w:t>Artículo 6. Los criterios de aplicación de los recursos presupuestarios de</w:t>
      </w:r>
      <w:r>
        <w:rPr>
          <w:rFonts w:ascii="Abadi" w:hAnsi="Abadi" w:cs="*Calibri-7375-Identity-H"/>
          <w:color w:val="2D2D2E"/>
          <w:sz w:val="21"/>
          <w:szCs w:val="21"/>
        </w:rPr>
        <w:t xml:space="preserve"> </w:t>
      </w:r>
      <w:r w:rsidRPr="004F3875">
        <w:rPr>
          <w:rFonts w:ascii="Abadi" w:hAnsi="Abadi" w:cs="*Calibri-7375-Identity-H"/>
          <w:color w:val="2D2D2E"/>
          <w:sz w:val="21"/>
          <w:szCs w:val="21"/>
        </w:rPr>
        <w:t>comunicación, conforme a los principios señalados en el artículo anterior, serán los</w:t>
      </w:r>
      <w:r>
        <w:rPr>
          <w:rFonts w:ascii="Abadi" w:hAnsi="Abadi" w:cs="*Calibri-7375-Identity-H"/>
          <w:color w:val="2D2D2E"/>
          <w:sz w:val="21"/>
          <w:szCs w:val="21"/>
        </w:rPr>
        <w:t xml:space="preserve"> </w:t>
      </w:r>
      <w:r w:rsidRPr="004F3875">
        <w:rPr>
          <w:rFonts w:ascii="Abadi" w:hAnsi="Abadi" w:cs="*Calibri-7375-Identity-H"/>
          <w:color w:val="2D2D2E"/>
          <w:sz w:val="21"/>
          <w:szCs w:val="21"/>
        </w:rPr>
        <w:t>siguientes:</w:t>
      </w:r>
    </w:p>
    <w:p w14:paraId="50B14672" w14:textId="77777777" w:rsidR="003D144E" w:rsidRPr="004F3875" w:rsidRDefault="003D144E" w:rsidP="003D144E">
      <w:pPr>
        <w:autoSpaceDE w:val="0"/>
        <w:autoSpaceDN w:val="0"/>
        <w:adjustRightInd w:val="0"/>
        <w:jc w:val="both"/>
        <w:rPr>
          <w:rFonts w:ascii="Abadi" w:hAnsi="Abadi" w:cs="*Calibri-7375-Identity-H"/>
          <w:color w:val="2D2D2E"/>
          <w:sz w:val="21"/>
          <w:szCs w:val="21"/>
        </w:rPr>
      </w:pPr>
    </w:p>
    <w:p w14:paraId="3BE87215" w14:textId="77777777" w:rsidR="003D144E" w:rsidRDefault="003D144E" w:rsidP="003D144E">
      <w:pPr>
        <w:autoSpaceDE w:val="0"/>
        <w:autoSpaceDN w:val="0"/>
        <w:adjustRightInd w:val="0"/>
        <w:jc w:val="both"/>
        <w:rPr>
          <w:rFonts w:ascii="Abadi" w:hAnsi="Abadi" w:cs="*Calibri-7375-Identity-H"/>
          <w:color w:val="2B2B2C"/>
          <w:sz w:val="21"/>
          <w:szCs w:val="21"/>
        </w:rPr>
      </w:pPr>
      <w:r w:rsidRPr="004F3875">
        <w:rPr>
          <w:rFonts w:ascii="Abadi" w:hAnsi="Abadi" w:cs="*Calibri-7375-Identity-H"/>
          <w:color w:val="2B2B2C"/>
          <w:sz w:val="21"/>
          <w:szCs w:val="21"/>
        </w:rPr>
        <w:t>l. Economía y racionalidad: programación y ejercicio de recursos presupuestarios de</w:t>
      </w:r>
      <w:r>
        <w:rPr>
          <w:rFonts w:ascii="Abadi" w:hAnsi="Abadi" w:cs="*Calibri-7375-Identity-H"/>
          <w:color w:val="2B2B2C"/>
          <w:sz w:val="21"/>
          <w:szCs w:val="21"/>
        </w:rPr>
        <w:t xml:space="preserve"> </w:t>
      </w:r>
      <w:r w:rsidRPr="004F3875">
        <w:rPr>
          <w:rFonts w:ascii="Abadi" w:hAnsi="Abadi" w:cs="*Calibri-7375-Identity-H"/>
          <w:color w:val="2B2B2C"/>
          <w:sz w:val="21"/>
          <w:szCs w:val="21"/>
        </w:rPr>
        <w:t>comunicación buscando disminuir los costos publicitarios, mejorar la planificación y</w:t>
      </w:r>
      <w:r>
        <w:rPr>
          <w:rFonts w:ascii="Abadi" w:hAnsi="Abadi" w:cs="*Calibri-7375-Identity-H"/>
          <w:color w:val="2B2B2C"/>
          <w:sz w:val="21"/>
          <w:szCs w:val="21"/>
        </w:rPr>
        <w:t xml:space="preserve"> </w:t>
      </w:r>
      <w:r w:rsidRPr="004F3875">
        <w:rPr>
          <w:rFonts w:ascii="Abadi" w:hAnsi="Abadi" w:cs="*Calibri-7375-Identity-H"/>
          <w:color w:val="2B2B2C"/>
          <w:sz w:val="21"/>
          <w:szCs w:val="21"/>
        </w:rPr>
        <w:t>la toma de decisiones para alcanzar objetivos estratégicos, observando los topes</w:t>
      </w:r>
      <w:r>
        <w:rPr>
          <w:rFonts w:ascii="Abadi" w:hAnsi="Abadi" w:cs="*Calibri-7375-Identity-H"/>
          <w:color w:val="2B2B2C"/>
          <w:sz w:val="21"/>
          <w:szCs w:val="21"/>
        </w:rPr>
        <w:t xml:space="preserve"> </w:t>
      </w:r>
      <w:r w:rsidRPr="004F3875">
        <w:rPr>
          <w:rFonts w:ascii="Abadi" w:hAnsi="Abadi" w:cs="*Calibri-7375-Identity-H"/>
          <w:color w:val="2B2B2C"/>
          <w:sz w:val="21"/>
          <w:szCs w:val="21"/>
        </w:rPr>
        <w:t>presupuestales establecidos para cada ejercicio fiscal.</w:t>
      </w:r>
    </w:p>
    <w:p w14:paraId="5F6D7455" w14:textId="77777777" w:rsidR="003D144E" w:rsidRPr="004F3875" w:rsidRDefault="003D144E" w:rsidP="003D144E">
      <w:pPr>
        <w:autoSpaceDE w:val="0"/>
        <w:autoSpaceDN w:val="0"/>
        <w:adjustRightInd w:val="0"/>
        <w:jc w:val="both"/>
        <w:rPr>
          <w:rFonts w:ascii="Abadi" w:hAnsi="Abadi" w:cs="*Calibri-7375-Identity-H"/>
          <w:color w:val="2B2B2C"/>
          <w:sz w:val="21"/>
          <w:szCs w:val="21"/>
        </w:rPr>
      </w:pPr>
    </w:p>
    <w:p w14:paraId="0514BF84" w14:textId="77777777" w:rsidR="003D144E" w:rsidRDefault="003D144E" w:rsidP="003D144E">
      <w:pPr>
        <w:autoSpaceDE w:val="0"/>
        <w:autoSpaceDN w:val="0"/>
        <w:adjustRightInd w:val="0"/>
        <w:jc w:val="both"/>
        <w:rPr>
          <w:rFonts w:ascii="Abadi" w:hAnsi="Abadi" w:cs="*Calibri-7375-Identity-H"/>
          <w:color w:val="29292A"/>
          <w:sz w:val="21"/>
          <w:szCs w:val="21"/>
        </w:rPr>
      </w:pPr>
      <w:r w:rsidRPr="004F3875">
        <w:rPr>
          <w:rFonts w:ascii="Abadi" w:hAnsi="Abadi" w:cs="*Calibri-7375-Identity-H"/>
          <w:color w:val="29292A"/>
          <w:sz w:val="21"/>
          <w:szCs w:val="21"/>
        </w:rPr>
        <w:t>Los entes públicos no podrán reclasificar el gasto público en materia de</w:t>
      </w:r>
      <w:r>
        <w:rPr>
          <w:rFonts w:ascii="Abadi" w:hAnsi="Abadi" w:cs="*Calibri-7375-Identity-H"/>
          <w:color w:val="29292A"/>
          <w:sz w:val="21"/>
          <w:szCs w:val="21"/>
        </w:rPr>
        <w:t xml:space="preserve"> </w:t>
      </w:r>
      <w:r w:rsidRPr="004F3875">
        <w:rPr>
          <w:rFonts w:ascii="Abadi" w:hAnsi="Abadi" w:cs="*Calibri-7375-Identity-H"/>
          <w:color w:val="29292A"/>
          <w:sz w:val="21"/>
          <w:szCs w:val="21"/>
        </w:rPr>
        <w:t>Comunicación Social de una manera distinta a la aprobada en el presupuesto de</w:t>
      </w:r>
      <w:r>
        <w:rPr>
          <w:rFonts w:ascii="Abadi" w:hAnsi="Abadi" w:cs="*Calibri-7375-Identity-H"/>
          <w:color w:val="29292A"/>
          <w:sz w:val="21"/>
          <w:szCs w:val="21"/>
        </w:rPr>
        <w:t xml:space="preserve"> </w:t>
      </w:r>
      <w:r w:rsidRPr="004F3875">
        <w:rPr>
          <w:rFonts w:ascii="Abadi" w:hAnsi="Abadi" w:cs="*Calibri-7375-Identity-H"/>
          <w:color w:val="29292A"/>
          <w:sz w:val="21"/>
          <w:szCs w:val="21"/>
        </w:rPr>
        <w:t>egresos respectivo, salvo en los casos que sean autorizados por las autoridades</w:t>
      </w:r>
      <w:r>
        <w:rPr>
          <w:rFonts w:ascii="Abadi" w:hAnsi="Abadi" w:cs="*Calibri-7375-Identity-H"/>
          <w:color w:val="29292A"/>
          <w:sz w:val="21"/>
          <w:szCs w:val="21"/>
        </w:rPr>
        <w:t xml:space="preserve"> </w:t>
      </w:r>
      <w:r w:rsidRPr="004F3875">
        <w:rPr>
          <w:rFonts w:ascii="Abadi" w:hAnsi="Abadi" w:cs="*Calibri-7375-Identity-H"/>
          <w:color w:val="29292A"/>
          <w:sz w:val="21"/>
          <w:szCs w:val="21"/>
        </w:rPr>
        <w:t>correspondientes.</w:t>
      </w:r>
    </w:p>
    <w:p w14:paraId="0803EE3E" w14:textId="77777777" w:rsidR="003D144E" w:rsidRPr="004F3875" w:rsidRDefault="003D144E" w:rsidP="003D144E">
      <w:pPr>
        <w:autoSpaceDE w:val="0"/>
        <w:autoSpaceDN w:val="0"/>
        <w:adjustRightInd w:val="0"/>
        <w:jc w:val="both"/>
        <w:rPr>
          <w:rFonts w:ascii="Abadi" w:hAnsi="Abadi" w:cs="*Calibri-7375-Identity-H"/>
          <w:color w:val="29292A"/>
          <w:sz w:val="21"/>
          <w:szCs w:val="21"/>
        </w:rPr>
      </w:pPr>
    </w:p>
    <w:p w14:paraId="19D77859" w14:textId="77777777" w:rsidR="003D144E" w:rsidRDefault="003D144E" w:rsidP="003D144E">
      <w:pPr>
        <w:autoSpaceDE w:val="0"/>
        <w:autoSpaceDN w:val="0"/>
        <w:adjustRightInd w:val="0"/>
        <w:jc w:val="both"/>
        <w:rPr>
          <w:rFonts w:ascii="Abadi" w:hAnsi="Abadi" w:cs="*Calibri-7375-Identity-H"/>
          <w:color w:val="2A2A2A"/>
          <w:sz w:val="21"/>
          <w:szCs w:val="21"/>
        </w:rPr>
      </w:pPr>
      <w:r w:rsidRPr="004F3875">
        <w:rPr>
          <w:rFonts w:ascii="Abadi" w:hAnsi="Abadi" w:cs="*Calibri-7375-Identity-H"/>
          <w:color w:val="2A2A2A"/>
          <w:sz w:val="21"/>
          <w:szCs w:val="21"/>
        </w:rPr>
        <w:t>Se prohíbe contratar campañas de comunicación social a precios superiores a los</w:t>
      </w:r>
      <w:r>
        <w:rPr>
          <w:rFonts w:ascii="Abadi" w:hAnsi="Abadi" w:cs="*Calibri-7375-Identity-H"/>
          <w:color w:val="2A2A2A"/>
          <w:sz w:val="21"/>
          <w:szCs w:val="21"/>
        </w:rPr>
        <w:t xml:space="preserve"> </w:t>
      </w:r>
      <w:r w:rsidRPr="004F3875">
        <w:rPr>
          <w:rFonts w:ascii="Abadi" w:hAnsi="Abadi" w:cs="*Calibri-7375-Identity-H"/>
          <w:color w:val="2A2A2A"/>
          <w:sz w:val="21"/>
          <w:szCs w:val="21"/>
        </w:rPr>
        <w:t>que pagan anunciantes privados.</w:t>
      </w:r>
    </w:p>
    <w:p w14:paraId="7A30AE2B" w14:textId="77777777" w:rsidR="003D144E" w:rsidRPr="004F3875" w:rsidRDefault="003D144E" w:rsidP="003D144E">
      <w:pPr>
        <w:autoSpaceDE w:val="0"/>
        <w:autoSpaceDN w:val="0"/>
        <w:adjustRightInd w:val="0"/>
        <w:jc w:val="both"/>
        <w:rPr>
          <w:rFonts w:ascii="Abadi" w:hAnsi="Abadi" w:cs="*Calibri-7375-Identity-H"/>
          <w:color w:val="2A2A2A"/>
          <w:sz w:val="21"/>
          <w:szCs w:val="21"/>
        </w:rPr>
      </w:pPr>
    </w:p>
    <w:p w14:paraId="38969E88" w14:textId="77777777" w:rsidR="003D144E" w:rsidRDefault="003D144E" w:rsidP="003D144E">
      <w:pPr>
        <w:autoSpaceDE w:val="0"/>
        <w:autoSpaceDN w:val="0"/>
        <w:adjustRightInd w:val="0"/>
        <w:jc w:val="both"/>
        <w:rPr>
          <w:rFonts w:ascii="Abadi" w:hAnsi="Abadi" w:cs="*Calibri-7375-Identity-H"/>
          <w:color w:val="29282A"/>
          <w:sz w:val="21"/>
          <w:szCs w:val="21"/>
        </w:rPr>
      </w:pPr>
      <w:r w:rsidRPr="004F3875">
        <w:rPr>
          <w:rFonts w:ascii="Abadi" w:hAnsi="Abadi" w:cs="*Calibri-7375-Identity-H"/>
          <w:color w:val="29282A"/>
          <w:sz w:val="21"/>
          <w:szCs w:val="21"/>
        </w:rPr>
        <w:t>II. Finalidad: beneficio informativo que genera a la población en términos de la</w:t>
      </w:r>
      <w:r>
        <w:rPr>
          <w:rFonts w:ascii="Abadi" w:hAnsi="Abadi" w:cs="*Calibri-7375-Identity-H"/>
          <w:color w:val="29282A"/>
          <w:sz w:val="21"/>
          <w:szCs w:val="21"/>
        </w:rPr>
        <w:t xml:space="preserve"> </w:t>
      </w:r>
      <w:r w:rsidRPr="004F3875">
        <w:rPr>
          <w:rFonts w:ascii="Abadi" w:hAnsi="Abadi" w:cs="*Calibri-7375-Identity-H"/>
          <w:color w:val="29282A"/>
          <w:sz w:val="21"/>
          <w:szCs w:val="21"/>
        </w:rPr>
        <w:t>fracción X del artículo 2 de la presente Ley;</w:t>
      </w:r>
    </w:p>
    <w:p w14:paraId="054CAB70" w14:textId="77777777" w:rsidR="003D144E" w:rsidRPr="004F3875" w:rsidRDefault="003D144E" w:rsidP="003D144E">
      <w:pPr>
        <w:autoSpaceDE w:val="0"/>
        <w:autoSpaceDN w:val="0"/>
        <w:adjustRightInd w:val="0"/>
        <w:jc w:val="both"/>
        <w:rPr>
          <w:rFonts w:ascii="Abadi" w:hAnsi="Abadi" w:cs="*Calibri-7375-Identity-H"/>
          <w:color w:val="29282A"/>
          <w:sz w:val="21"/>
          <w:szCs w:val="21"/>
        </w:rPr>
      </w:pPr>
    </w:p>
    <w:p w14:paraId="6959ADF8" w14:textId="77777777" w:rsidR="003D144E" w:rsidRDefault="003D144E" w:rsidP="003D144E">
      <w:pPr>
        <w:autoSpaceDE w:val="0"/>
        <w:autoSpaceDN w:val="0"/>
        <w:adjustRightInd w:val="0"/>
        <w:jc w:val="both"/>
        <w:rPr>
          <w:rFonts w:ascii="Abadi" w:hAnsi="Abadi" w:cs="*Calibri-7375-Identity-H"/>
          <w:color w:val="282729"/>
          <w:sz w:val="21"/>
          <w:szCs w:val="21"/>
        </w:rPr>
      </w:pPr>
      <w:r w:rsidRPr="004F3875">
        <w:rPr>
          <w:rFonts w:ascii="Abadi" w:hAnsi="Abadi" w:cs="*Calibri-7375-Identity-H"/>
          <w:color w:val="282729"/>
          <w:sz w:val="21"/>
          <w:szCs w:val="21"/>
        </w:rPr>
        <w:t>III. Oportunidad: relación de contenidos de interés general y atención prioritaria en</w:t>
      </w:r>
      <w:r>
        <w:rPr>
          <w:rFonts w:ascii="Abadi" w:hAnsi="Abadi" w:cs="*Calibri-7375-Identity-H"/>
          <w:color w:val="282729"/>
          <w:sz w:val="21"/>
          <w:szCs w:val="21"/>
        </w:rPr>
        <w:t xml:space="preserve"> </w:t>
      </w:r>
      <w:r w:rsidRPr="004F3875">
        <w:rPr>
          <w:rFonts w:ascii="Abadi" w:hAnsi="Abadi" w:cs="*Calibri-7375-Identity-H"/>
          <w:color w:val="282729"/>
          <w:sz w:val="21"/>
          <w:szCs w:val="21"/>
        </w:rPr>
        <w:t>un momento determinado; y</w:t>
      </w:r>
    </w:p>
    <w:p w14:paraId="3073EB78" w14:textId="77777777" w:rsidR="003D144E" w:rsidRPr="004F3875" w:rsidRDefault="003D144E" w:rsidP="003D144E">
      <w:pPr>
        <w:autoSpaceDE w:val="0"/>
        <w:autoSpaceDN w:val="0"/>
        <w:adjustRightInd w:val="0"/>
        <w:jc w:val="both"/>
        <w:rPr>
          <w:rFonts w:ascii="Abadi" w:hAnsi="Abadi" w:cs="*Calibri-7375-Identity-H"/>
          <w:color w:val="282729"/>
          <w:sz w:val="21"/>
          <w:szCs w:val="21"/>
        </w:rPr>
      </w:pPr>
    </w:p>
    <w:p w14:paraId="6A1D3568" w14:textId="77777777" w:rsidR="003D144E" w:rsidRDefault="003D144E" w:rsidP="003D144E">
      <w:pPr>
        <w:autoSpaceDE w:val="0"/>
        <w:autoSpaceDN w:val="0"/>
        <w:adjustRightInd w:val="0"/>
        <w:jc w:val="both"/>
        <w:rPr>
          <w:rFonts w:ascii="Abadi" w:hAnsi="Abadi" w:cs="*Calibri-7375-Identity-H"/>
          <w:color w:val="2A292B"/>
          <w:sz w:val="21"/>
          <w:szCs w:val="21"/>
        </w:rPr>
      </w:pPr>
      <w:r w:rsidRPr="004F3875">
        <w:rPr>
          <w:rFonts w:ascii="Abadi" w:hAnsi="Abadi" w:cs="*Calibri-7375-Identity-H"/>
          <w:color w:val="2A292B"/>
          <w:sz w:val="21"/>
          <w:szCs w:val="21"/>
        </w:rPr>
        <w:t>IV. Territorialidad: área geográfica donde se difunde la información atiende la</w:t>
      </w:r>
      <w:r>
        <w:rPr>
          <w:rFonts w:ascii="Abadi" w:hAnsi="Abadi" w:cs="*Calibri-7375-Identity-H"/>
          <w:color w:val="2A292B"/>
          <w:sz w:val="21"/>
          <w:szCs w:val="21"/>
        </w:rPr>
        <w:t xml:space="preserve"> </w:t>
      </w:r>
      <w:r w:rsidRPr="004F3875">
        <w:rPr>
          <w:rFonts w:ascii="Abadi" w:hAnsi="Abadi" w:cs="*Calibri-7375-Identity-H"/>
          <w:color w:val="2A292B"/>
          <w:sz w:val="21"/>
          <w:szCs w:val="21"/>
        </w:rPr>
        <w:t>competencia territorial de los entes públicos.</w:t>
      </w:r>
    </w:p>
    <w:p w14:paraId="7D96B650" w14:textId="77777777" w:rsidR="003D144E" w:rsidRPr="004F3875" w:rsidRDefault="003D144E" w:rsidP="003D144E">
      <w:pPr>
        <w:autoSpaceDE w:val="0"/>
        <w:autoSpaceDN w:val="0"/>
        <w:adjustRightInd w:val="0"/>
        <w:jc w:val="both"/>
        <w:rPr>
          <w:rFonts w:ascii="Abadi" w:hAnsi="Abadi" w:cs="*Calibri-7375-Identity-H"/>
          <w:color w:val="2A292B"/>
          <w:sz w:val="21"/>
          <w:szCs w:val="21"/>
        </w:rPr>
      </w:pPr>
    </w:p>
    <w:p w14:paraId="19DD0B9C" w14:textId="77777777" w:rsidR="003D144E" w:rsidRPr="004F3875" w:rsidRDefault="003D144E" w:rsidP="003D144E">
      <w:pPr>
        <w:autoSpaceDE w:val="0"/>
        <w:autoSpaceDN w:val="0"/>
        <w:adjustRightInd w:val="0"/>
        <w:jc w:val="center"/>
        <w:rPr>
          <w:rFonts w:ascii="Abadi" w:hAnsi="Abadi" w:cs="*Calibri-7375-Identity-H"/>
          <w:b/>
          <w:bCs/>
          <w:color w:val="101012"/>
          <w:sz w:val="21"/>
          <w:szCs w:val="21"/>
        </w:rPr>
      </w:pPr>
      <w:r w:rsidRPr="004F3875">
        <w:rPr>
          <w:rFonts w:ascii="Abadi" w:hAnsi="Abadi" w:cs="*Calibri-7375-Identity-H"/>
          <w:b/>
          <w:bCs/>
          <w:color w:val="101012"/>
          <w:sz w:val="21"/>
          <w:szCs w:val="21"/>
        </w:rPr>
        <w:t>TÍTULO SEGUNDO</w:t>
      </w:r>
    </w:p>
    <w:p w14:paraId="50130C8E" w14:textId="77777777" w:rsidR="003D144E" w:rsidRPr="004F3875" w:rsidRDefault="003D144E" w:rsidP="003D144E">
      <w:pPr>
        <w:autoSpaceDE w:val="0"/>
        <w:autoSpaceDN w:val="0"/>
        <w:adjustRightInd w:val="0"/>
        <w:jc w:val="center"/>
        <w:rPr>
          <w:rFonts w:ascii="Abadi" w:hAnsi="Abadi" w:cs="*Calibri-7375-Identity-H"/>
          <w:b/>
          <w:bCs/>
          <w:color w:val="0C0C0D"/>
          <w:sz w:val="21"/>
          <w:szCs w:val="21"/>
        </w:rPr>
      </w:pPr>
      <w:r w:rsidRPr="004F3875">
        <w:rPr>
          <w:rFonts w:ascii="Abadi" w:hAnsi="Abadi" w:cs="*Calibri-7375-Identity-H"/>
          <w:b/>
          <w:bCs/>
          <w:color w:val="0C0C0D"/>
          <w:sz w:val="21"/>
          <w:szCs w:val="21"/>
        </w:rPr>
        <w:t>DE LA COMUNICACIÓN SOCIAL DE LOS ENTES PÚBLICOS</w:t>
      </w:r>
    </w:p>
    <w:p w14:paraId="05D575DC" w14:textId="77777777" w:rsidR="003D144E" w:rsidRPr="004F3875" w:rsidRDefault="003D144E" w:rsidP="003D144E">
      <w:pPr>
        <w:autoSpaceDE w:val="0"/>
        <w:autoSpaceDN w:val="0"/>
        <w:adjustRightInd w:val="0"/>
        <w:jc w:val="center"/>
        <w:rPr>
          <w:rFonts w:ascii="Abadi" w:hAnsi="Abadi" w:cs="*Calibri-7375-Identity-H"/>
          <w:b/>
          <w:bCs/>
          <w:color w:val="0F0F10"/>
          <w:sz w:val="21"/>
          <w:szCs w:val="21"/>
        </w:rPr>
      </w:pPr>
      <w:r w:rsidRPr="004F3875">
        <w:rPr>
          <w:rFonts w:ascii="Abadi" w:hAnsi="Abadi" w:cs="*Calibri-7375-Identity-H"/>
          <w:b/>
          <w:bCs/>
          <w:color w:val="0F0F10"/>
          <w:sz w:val="21"/>
          <w:szCs w:val="21"/>
        </w:rPr>
        <w:t>Capítulo I</w:t>
      </w:r>
    </w:p>
    <w:p w14:paraId="6F712F2E" w14:textId="77777777" w:rsidR="00651CD5" w:rsidRDefault="00651CD5" w:rsidP="00651CD5">
      <w:pPr>
        <w:autoSpaceDE w:val="0"/>
        <w:autoSpaceDN w:val="0"/>
        <w:adjustRightInd w:val="0"/>
        <w:jc w:val="both"/>
        <w:rPr>
          <w:rFonts w:ascii="Abadi" w:hAnsi="Abadi" w:cs="*Calibri-7375-Identity-H"/>
          <w:b/>
          <w:bCs/>
          <w:color w:val="0F0F10"/>
          <w:sz w:val="21"/>
          <w:szCs w:val="21"/>
        </w:rPr>
      </w:pPr>
    </w:p>
    <w:p w14:paraId="030F7D93" w14:textId="77777777" w:rsidR="00651CD5" w:rsidRDefault="00651CD5" w:rsidP="00651CD5">
      <w:pPr>
        <w:autoSpaceDE w:val="0"/>
        <w:autoSpaceDN w:val="0"/>
        <w:adjustRightInd w:val="0"/>
        <w:jc w:val="both"/>
        <w:rPr>
          <w:rFonts w:ascii="Abadi" w:hAnsi="Abadi" w:cs="*Calibri-7375-Identity-H"/>
          <w:b/>
          <w:bCs/>
          <w:color w:val="0F0F10"/>
          <w:sz w:val="21"/>
          <w:szCs w:val="21"/>
        </w:rPr>
      </w:pPr>
    </w:p>
    <w:p w14:paraId="3B98B980" w14:textId="642BE57B" w:rsidR="003D144E" w:rsidRPr="004F3875" w:rsidRDefault="003D144E" w:rsidP="00651CD5">
      <w:pPr>
        <w:autoSpaceDE w:val="0"/>
        <w:autoSpaceDN w:val="0"/>
        <w:adjustRightInd w:val="0"/>
        <w:jc w:val="both"/>
        <w:rPr>
          <w:rFonts w:ascii="Abadi" w:hAnsi="Abadi" w:cs="*Calibri-7375-Identity-H"/>
          <w:b/>
          <w:bCs/>
          <w:color w:val="151517"/>
          <w:sz w:val="21"/>
          <w:szCs w:val="21"/>
        </w:rPr>
      </w:pPr>
      <w:r w:rsidRPr="004F3875">
        <w:rPr>
          <w:rFonts w:ascii="Abadi" w:hAnsi="Abadi" w:cs="*Calibri-7375-Identity-H"/>
          <w:b/>
          <w:bCs/>
          <w:color w:val="151517"/>
          <w:sz w:val="21"/>
          <w:szCs w:val="21"/>
        </w:rPr>
        <w:t>De las reglas de la Comunicación Social</w:t>
      </w:r>
    </w:p>
    <w:p w14:paraId="6D11323F" w14:textId="77777777" w:rsidR="003D144E" w:rsidRPr="004F3875" w:rsidRDefault="003D144E" w:rsidP="003D144E">
      <w:pPr>
        <w:autoSpaceDE w:val="0"/>
        <w:autoSpaceDN w:val="0"/>
        <w:adjustRightInd w:val="0"/>
        <w:ind w:left="1416" w:firstLine="708"/>
        <w:jc w:val="both"/>
        <w:rPr>
          <w:rFonts w:ascii="Abadi" w:hAnsi="Abadi" w:cs="*Calibri-7375-Identity-H"/>
          <w:color w:val="151517"/>
          <w:sz w:val="21"/>
          <w:szCs w:val="21"/>
        </w:rPr>
      </w:pPr>
      <w:r>
        <w:rPr>
          <w:rFonts w:ascii="Abadi" w:hAnsi="Abadi" w:cs="*Calibri-7375-Identity-H"/>
          <w:color w:val="151517"/>
          <w:sz w:val="21"/>
          <w:szCs w:val="21"/>
        </w:rPr>
        <w:tab/>
      </w:r>
    </w:p>
    <w:p w14:paraId="47C1976B" w14:textId="77777777" w:rsidR="003D144E" w:rsidRDefault="003D144E" w:rsidP="003D144E">
      <w:pPr>
        <w:autoSpaceDE w:val="0"/>
        <w:autoSpaceDN w:val="0"/>
        <w:adjustRightInd w:val="0"/>
        <w:jc w:val="both"/>
        <w:rPr>
          <w:rFonts w:ascii="Abadi" w:hAnsi="Abadi" w:cs="*Calibri-7375-Identity-H"/>
          <w:color w:val="262527"/>
          <w:sz w:val="21"/>
          <w:szCs w:val="21"/>
        </w:rPr>
      </w:pPr>
      <w:r w:rsidRPr="004F3875">
        <w:rPr>
          <w:rFonts w:ascii="Abadi" w:hAnsi="Abadi" w:cs="*Calibri-7375-Identity-H"/>
          <w:color w:val="262527"/>
          <w:sz w:val="21"/>
          <w:szCs w:val="21"/>
        </w:rPr>
        <w:t xml:space="preserve">Artículo 7. Las campañas </w:t>
      </w:r>
      <w:r w:rsidRPr="004F3875">
        <w:rPr>
          <w:rFonts w:ascii="Abadi" w:hAnsi="Abadi" w:cs="*Times New Roman-Italic-7371-Id"/>
          <w:i/>
          <w:iCs/>
          <w:color w:val="262527"/>
          <w:sz w:val="21"/>
          <w:szCs w:val="21"/>
        </w:rPr>
        <w:t xml:space="preserve">de </w:t>
      </w:r>
      <w:r w:rsidRPr="004F3875">
        <w:rPr>
          <w:rFonts w:ascii="Abadi" w:hAnsi="Abadi" w:cs="*Calibri-7375-Identity-H"/>
          <w:color w:val="262527"/>
          <w:sz w:val="21"/>
          <w:szCs w:val="21"/>
        </w:rPr>
        <w:t>comunicación social deben:</w:t>
      </w:r>
    </w:p>
    <w:p w14:paraId="68DAB983" w14:textId="77777777" w:rsidR="003D144E" w:rsidRPr="004F3875" w:rsidRDefault="003D144E" w:rsidP="003D144E">
      <w:pPr>
        <w:autoSpaceDE w:val="0"/>
        <w:autoSpaceDN w:val="0"/>
        <w:adjustRightInd w:val="0"/>
        <w:jc w:val="both"/>
        <w:rPr>
          <w:rFonts w:ascii="Abadi" w:hAnsi="Abadi" w:cs="*Calibri-7375-Identity-H"/>
          <w:color w:val="262527"/>
          <w:sz w:val="21"/>
          <w:szCs w:val="21"/>
        </w:rPr>
      </w:pPr>
    </w:p>
    <w:p w14:paraId="2A0BC808" w14:textId="77777777" w:rsidR="003D144E" w:rsidRDefault="003D144E" w:rsidP="003D144E">
      <w:pPr>
        <w:autoSpaceDE w:val="0"/>
        <w:autoSpaceDN w:val="0"/>
        <w:adjustRightInd w:val="0"/>
        <w:jc w:val="both"/>
        <w:rPr>
          <w:rFonts w:ascii="Abadi" w:hAnsi="Abadi" w:cs="*Calibri-7375-Identity-H"/>
          <w:color w:val="2B2B2C"/>
          <w:sz w:val="21"/>
          <w:szCs w:val="21"/>
        </w:rPr>
      </w:pPr>
      <w:r w:rsidRPr="004F3875">
        <w:rPr>
          <w:rFonts w:ascii="Abadi" w:hAnsi="Abadi" w:cs="*Calibri-7375-Identity-H"/>
          <w:color w:val="2B2B2C"/>
          <w:sz w:val="21"/>
          <w:szCs w:val="21"/>
        </w:rPr>
        <w:t>l. Promover la difusión y conocimiento de los valores, principios y derechos</w:t>
      </w:r>
      <w:r>
        <w:rPr>
          <w:rFonts w:ascii="Abadi" w:hAnsi="Abadi" w:cs="*Calibri-7375-Identity-H"/>
          <w:color w:val="2B2B2C"/>
          <w:sz w:val="21"/>
          <w:szCs w:val="21"/>
        </w:rPr>
        <w:t xml:space="preserve"> </w:t>
      </w:r>
      <w:r w:rsidRPr="004F3875">
        <w:rPr>
          <w:rFonts w:ascii="Abadi" w:hAnsi="Abadi" w:cs="*Calibri-7375-Identity-H"/>
          <w:color w:val="2B2B2C"/>
          <w:sz w:val="21"/>
          <w:szCs w:val="21"/>
        </w:rPr>
        <w:t>constitucionales;</w:t>
      </w:r>
    </w:p>
    <w:p w14:paraId="2105B4E6" w14:textId="77777777" w:rsidR="003D144E" w:rsidRPr="004F3875" w:rsidRDefault="003D144E" w:rsidP="003D144E">
      <w:pPr>
        <w:autoSpaceDE w:val="0"/>
        <w:autoSpaceDN w:val="0"/>
        <w:adjustRightInd w:val="0"/>
        <w:jc w:val="both"/>
        <w:rPr>
          <w:rFonts w:ascii="Abadi" w:hAnsi="Abadi" w:cs="*Calibri-7375-Identity-H"/>
          <w:color w:val="2B2B2C"/>
          <w:sz w:val="21"/>
          <w:szCs w:val="21"/>
        </w:rPr>
      </w:pPr>
    </w:p>
    <w:p w14:paraId="72F994CC" w14:textId="77777777" w:rsidR="003D144E" w:rsidRDefault="003D144E" w:rsidP="003D144E">
      <w:pPr>
        <w:autoSpaceDE w:val="0"/>
        <w:autoSpaceDN w:val="0"/>
        <w:adjustRightInd w:val="0"/>
        <w:jc w:val="both"/>
        <w:rPr>
          <w:rFonts w:ascii="Abadi" w:hAnsi="Abadi" w:cs="*Cambria-7200-Identity-H"/>
          <w:color w:val="2C2C2D"/>
          <w:sz w:val="21"/>
          <w:szCs w:val="21"/>
        </w:rPr>
      </w:pPr>
      <w:r w:rsidRPr="004F3875">
        <w:rPr>
          <w:rFonts w:ascii="Abadi" w:hAnsi="Abadi" w:cs="*Cambria-7200-Identity-H"/>
          <w:color w:val="2C2C2D"/>
          <w:sz w:val="21"/>
          <w:szCs w:val="21"/>
        </w:rPr>
        <w:t>II. Promover campañas de turismo, educación, salud y protección civil, entre otras;</w:t>
      </w:r>
    </w:p>
    <w:p w14:paraId="6BCE4D9E" w14:textId="77777777" w:rsidR="003D144E" w:rsidRPr="004F3875" w:rsidRDefault="003D144E" w:rsidP="003D144E">
      <w:pPr>
        <w:autoSpaceDE w:val="0"/>
        <w:autoSpaceDN w:val="0"/>
        <w:adjustRightInd w:val="0"/>
        <w:jc w:val="both"/>
        <w:rPr>
          <w:rFonts w:ascii="Abadi" w:hAnsi="Abadi" w:cs="*Cambria-7200-Identity-H"/>
          <w:color w:val="2C2C2D"/>
          <w:sz w:val="21"/>
          <w:szCs w:val="21"/>
        </w:rPr>
      </w:pPr>
    </w:p>
    <w:p w14:paraId="64849BCF" w14:textId="77777777" w:rsidR="003D144E" w:rsidRDefault="003D144E" w:rsidP="003D144E">
      <w:pPr>
        <w:autoSpaceDE w:val="0"/>
        <w:autoSpaceDN w:val="0"/>
        <w:adjustRightInd w:val="0"/>
        <w:jc w:val="both"/>
        <w:rPr>
          <w:rFonts w:ascii="Abadi" w:hAnsi="Abadi" w:cs="*Cambria-7200-Identity-H"/>
          <w:color w:val="2C2C2D"/>
          <w:sz w:val="21"/>
          <w:szCs w:val="21"/>
        </w:rPr>
      </w:pPr>
      <w:r w:rsidRPr="004F3875">
        <w:rPr>
          <w:rFonts w:ascii="Abadi" w:hAnsi="Abadi" w:cs="*Cambria-7200-Identity-H"/>
          <w:color w:val="2C2C2D"/>
          <w:sz w:val="21"/>
          <w:szCs w:val="21"/>
        </w:rPr>
        <w:t>III. Informar a la ciudadanía de sus derechos y obligaciones de aspectos relevantes</w:t>
      </w:r>
      <w:r>
        <w:rPr>
          <w:rFonts w:ascii="Abadi" w:hAnsi="Abadi" w:cs="*Cambria-7200-Identity-H"/>
          <w:color w:val="2C2C2D"/>
          <w:sz w:val="21"/>
          <w:szCs w:val="21"/>
        </w:rPr>
        <w:t xml:space="preserve"> </w:t>
      </w:r>
      <w:r w:rsidRPr="004F3875">
        <w:rPr>
          <w:rFonts w:ascii="Abadi" w:hAnsi="Abadi" w:cs="*Cambria-7200-Identity-H"/>
          <w:color w:val="2C2C2D"/>
          <w:sz w:val="21"/>
          <w:szCs w:val="21"/>
        </w:rPr>
        <w:t>del funcionamiento de los entes públicos, y de las condiciones de acceso y uso de</w:t>
      </w:r>
      <w:r>
        <w:rPr>
          <w:rFonts w:ascii="Abadi" w:hAnsi="Abadi" w:cs="*Cambria-7200-Identity-H"/>
          <w:color w:val="2C2C2D"/>
          <w:sz w:val="21"/>
          <w:szCs w:val="21"/>
        </w:rPr>
        <w:t xml:space="preserve"> </w:t>
      </w:r>
      <w:r w:rsidRPr="004F3875">
        <w:rPr>
          <w:rFonts w:ascii="Abadi" w:hAnsi="Abadi" w:cs="*Cambria-7200-Identity-H"/>
          <w:color w:val="2C2C2D"/>
          <w:sz w:val="21"/>
          <w:szCs w:val="21"/>
        </w:rPr>
        <w:t>los espacios y servicios públicos;</w:t>
      </w:r>
    </w:p>
    <w:p w14:paraId="4E5A4651" w14:textId="77777777" w:rsidR="003D144E" w:rsidRPr="004F3875" w:rsidRDefault="003D144E" w:rsidP="003D144E">
      <w:pPr>
        <w:autoSpaceDE w:val="0"/>
        <w:autoSpaceDN w:val="0"/>
        <w:adjustRightInd w:val="0"/>
        <w:jc w:val="both"/>
        <w:rPr>
          <w:rFonts w:ascii="Abadi" w:hAnsi="Abadi" w:cs="*Cambria-7200-Identity-H"/>
          <w:color w:val="2C2C2D"/>
          <w:sz w:val="21"/>
          <w:szCs w:val="21"/>
        </w:rPr>
      </w:pPr>
    </w:p>
    <w:p w14:paraId="78485D66" w14:textId="77777777" w:rsidR="003D144E" w:rsidRPr="004F3875" w:rsidRDefault="003D144E" w:rsidP="003D144E">
      <w:pPr>
        <w:autoSpaceDE w:val="0"/>
        <w:autoSpaceDN w:val="0"/>
        <w:adjustRightInd w:val="0"/>
        <w:jc w:val="both"/>
        <w:rPr>
          <w:rFonts w:ascii="Abadi" w:hAnsi="Abadi" w:cs="*Cambria-7200-Identity-H"/>
          <w:color w:val="29292B"/>
          <w:sz w:val="21"/>
          <w:szCs w:val="21"/>
        </w:rPr>
      </w:pPr>
      <w:r w:rsidRPr="004F3875">
        <w:rPr>
          <w:rFonts w:ascii="Abadi" w:hAnsi="Abadi" w:cs="*Cambria-7200-Identity-H"/>
          <w:color w:val="29292B"/>
          <w:sz w:val="21"/>
          <w:szCs w:val="21"/>
        </w:rPr>
        <w:t>IV. Cumplir con las obligaciones que en materia electoral establezca la legislación</w:t>
      </w:r>
      <w:r>
        <w:rPr>
          <w:rFonts w:ascii="Abadi" w:hAnsi="Abadi" w:cs="*Cambria-7200-Identity-H"/>
          <w:color w:val="29292B"/>
          <w:sz w:val="21"/>
          <w:szCs w:val="21"/>
        </w:rPr>
        <w:t xml:space="preserve"> </w:t>
      </w:r>
      <w:r w:rsidRPr="004F3875">
        <w:rPr>
          <w:rFonts w:ascii="Abadi" w:hAnsi="Abadi" w:cs="*Cambria-7200-Identity-H"/>
          <w:color w:val="29292B"/>
          <w:sz w:val="21"/>
          <w:szCs w:val="21"/>
        </w:rPr>
        <w:t>aplicable;</w:t>
      </w:r>
    </w:p>
    <w:p w14:paraId="0B34194E" w14:textId="77777777" w:rsidR="003D144E" w:rsidRPr="004F3875" w:rsidRDefault="003D144E" w:rsidP="003D144E">
      <w:pPr>
        <w:autoSpaceDE w:val="0"/>
        <w:autoSpaceDN w:val="0"/>
        <w:adjustRightInd w:val="0"/>
        <w:jc w:val="both"/>
        <w:rPr>
          <w:rFonts w:ascii="Abadi" w:hAnsi="Abadi" w:cs="*Cambria-7200-Identity-H"/>
          <w:color w:val="29292B"/>
          <w:sz w:val="21"/>
          <w:szCs w:val="21"/>
        </w:rPr>
      </w:pPr>
      <w:r w:rsidRPr="004F3875">
        <w:rPr>
          <w:rFonts w:ascii="Abadi" w:hAnsi="Abadi" w:cs="*Cambria-7200-Identity-H"/>
          <w:color w:val="29292B"/>
          <w:sz w:val="21"/>
          <w:szCs w:val="21"/>
        </w:rPr>
        <w:t>V. Anunciar medidas preventivas de riesgos o que contribuyan a la eliminación de</w:t>
      </w:r>
      <w:r>
        <w:rPr>
          <w:rFonts w:ascii="Abadi" w:hAnsi="Abadi" w:cs="*Cambria-7200-Identity-H"/>
          <w:color w:val="29292B"/>
          <w:sz w:val="21"/>
          <w:szCs w:val="21"/>
        </w:rPr>
        <w:t xml:space="preserve"> </w:t>
      </w:r>
      <w:r w:rsidRPr="004F3875">
        <w:rPr>
          <w:rFonts w:ascii="Abadi" w:hAnsi="Abadi" w:cs="*Cambria-7200-Identity-H"/>
          <w:color w:val="29292B"/>
          <w:sz w:val="21"/>
          <w:szCs w:val="21"/>
        </w:rPr>
        <w:t>daños de cualquier naturaleza para la salud de las personas o el equilibrio ecológico</w:t>
      </w:r>
      <w:r>
        <w:rPr>
          <w:rFonts w:ascii="Abadi" w:hAnsi="Abadi" w:cs="*Cambria-7200-Identity-H"/>
          <w:color w:val="29292B"/>
          <w:sz w:val="21"/>
          <w:szCs w:val="21"/>
        </w:rPr>
        <w:t xml:space="preserve"> </w:t>
      </w:r>
      <w:r w:rsidRPr="004F3875">
        <w:rPr>
          <w:rFonts w:ascii="Abadi" w:hAnsi="Abadi" w:cs="*Cambria-7200-Identity-H"/>
          <w:color w:val="29292B"/>
          <w:sz w:val="21"/>
          <w:szCs w:val="21"/>
        </w:rPr>
        <w:t>y protección al ambiente;</w:t>
      </w:r>
    </w:p>
    <w:p w14:paraId="68BB7391" w14:textId="77777777" w:rsidR="003D144E" w:rsidRDefault="003D144E" w:rsidP="003D144E">
      <w:pPr>
        <w:autoSpaceDE w:val="0"/>
        <w:autoSpaceDN w:val="0"/>
        <w:adjustRightInd w:val="0"/>
        <w:jc w:val="both"/>
        <w:rPr>
          <w:rFonts w:ascii="Abadi" w:hAnsi="Abadi" w:cs="*Cambria-7200-Identity-H"/>
          <w:color w:val="29292B"/>
          <w:sz w:val="21"/>
          <w:szCs w:val="21"/>
        </w:rPr>
      </w:pPr>
      <w:r w:rsidRPr="004F3875">
        <w:rPr>
          <w:rFonts w:ascii="Abadi" w:hAnsi="Abadi" w:cs="*Cambria-7200-Identity-H"/>
          <w:color w:val="29292B"/>
          <w:sz w:val="21"/>
          <w:szCs w:val="21"/>
        </w:rPr>
        <w:t>VI. Difundir las lenguas nacionales y el patrimonio histórico del Estado;</w:t>
      </w:r>
    </w:p>
    <w:p w14:paraId="7A4D5E49" w14:textId="77777777" w:rsidR="003D144E" w:rsidRPr="004F3875" w:rsidRDefault="003D144E" w:rsidP="003D144E">
      <w:pPr>
        <w:autoSpaceDE w:val="0"/>
        <w:autoSpaceDN w:val="0"/>
        <w:adjustRightInd w:val="0"/>
        <w:jc w:val="both"/>
        <w:rPr>
          <w:rFonts w:ascii="Abadi" w:hAnsi="Abadi" w:cs="*Cambria-7200-Identity-H"/>
          <w:color w:val="29292B"/>
          <w:sz w:val="21"/>
          <w:szCs w:val="21"/>
        </w:rPr>
      </w:pPr>
    </w:p>
    <w:p w14:paraId="052703D8" w14:textId="77777777" w:rsidR="003D144E" w:rsidRPr="004F3875" w:rsidRDefault="003D144E" w:rsidP="003D144E">
      <w:pPr>
        <w:autoSpaceDE w:val="0"/>
        <w:autoSpaceDN w:val="0"/>
        <w:adjustRightInd w:val="0"/>
        <w:jc w:val="both"/>
        <w:rPr>
          <w:rFonts w:ascii="Abadi" w:hAnsi="Abadi" w:cs="*Cambria-7200-Identity-H"/>
          <w:color w:val="29292A"/>
          <w:sz w:val="21"/>
          <w:szCs w:val="21"/>
        </w:rPr>
      </w:pPr>
      <w:r w:rsidRPr="004F3875">
        <w:rPr>
          <w:rFonts w:ascii="Abadi" w:hAnsi="Abadi" w:cs="*Cambria-7200-Identity-H"/>
          <w:color w:val="29292A"/>
          <w:sz w:val="21"/>
          <w:szCs w:val="21"/>
        </w:rPr>
        <w:t>VII. Utilizar un lenguaje inclusivo, libre de discriminación eliminando cualquier tipo</w:t>
      </w:r>
    </w:p>
    <w:p w14:paraId="44CB298B" w14:textId="77777777" w:rsidR="003D144E" w:rsidRDefault="003D144E" w:rsidP="003D144E">
      <w:pPr>
        <w:autoSpaceDE w:val="0"/>
        <w:autoSpaceDN w:val="0"/>
        <w:adjustRightInd w:val="0"/>
        <w:jc w:val="both"/>
        <w:rPr>
          <w:rFonts w:ascii="Abadi" w:hAnsi="Abadi" w:cs="*Cambria-7200-Identity-H"/>
          <w:color w:val="29292A"/>
          <w:sz w:val="21"/>
          <w:szCs w:val="21"/>
        </w:rPr>
      </w:pPr>
      <w:r w:rsidRPr="004F3875">
        <w:rPr>
          <w:rFonts w:ascii="Abadi" w:hAnsi="Abadi" w:cs="*Cambria-7200-Identity-H"/>
          <w:color w:val="29292A"/>
          <w:sz w:val="21"/>
          <w:szCs w:val="21"/>
        </w:rPr>
        <w:t>de violencia en contra de las mujeres;</w:t>
      </w:r>
    </w:p>
    <w:p w14:paraId="41059C8D" w14:textId="77777777" w:rsidR="003D144E" w:rsidRPr="004F3875" w:rsidRDefault="003D144E" w:rsidP="003D144E">
      <w:pPr>
        <w:autoSpaceDE w:val="0"/>
        <w:autoSpaceDN w:val="0"/>
        <w:adjustRightInd w:val="0"/>
        <w:jc w:val="both"/>
        <w:rPr>
          <w:rFonts w:ascii="Abadi" w:hAnsi="Abadi" w:cs="*Cambria-7200-Identity-H"/>
          <w:color w:val="29292A"/>
          <w:sz w:val="21"/>
          <w:szCs w:val="21"/>
        </w:rPr>
      </w:pPr>
    </w:p>
    <w:p w14:paraId="0F53AC03" w14:textId="77777777" w:rsidR="003D144E" w:rsidRDefault="003D144E" w:rsidP="003D144E">
      <w:pPr>
        <w:autoSpaceDE w:val="0"/>
        <w:autoSpaceDN w:val="0"/>
        <w:adjustRightInd w:val="0"/>
        <w:jc w:val="both"/>
        <w:rPr>
          <w:rFonts w:ascii="Abadi" w:hAnsi="Abadi" w:cs="*Cambria-7200-Identity-H"/>
          <w:color w:val="28282A"/>
          <w:sz w:val="21"/>
          <w:szCs w:val="21"/>
        </w:rPr>
      </w:pPr>
      <w:r w:rsidRPr="004F3875">
        <w:rPr>
          <w:rFonts w:ascii="Abadi" w:hAnsi="Abadi" w:cs="*Cambria-7200-Identity-H"/>
          <w:color w:val="28282A"/>
          <w:sz w:val="21"/>
          <w:szCs w:val="21"/>
        </w:rPr>
        <w:t>VIII. Comunicar programas y actuaciones públicas; y</w:t>
      </w:r>
    </w:p>
    <w:p w14:paraId="17FA99F4" w14:textId="77777777" w:rsidR="003D144E" w:rsidRPr="004F3875" w:rsidRDefault="003D144E" w:rsidP="003D144E">
      <w:pPr>
        <w:autoSpaceDE w:val="0"/>
        <w:autoSpaceDN w:val="0"/>
        <w:adjustRightInd w:val="0"/>
        <w:jc w:val="both"/>
        <w:rPr>
          <w:rFonts w:ascii="Abadi" w:hAnsi="Abadi" w:cs="*Cambria-7200-Identity-H"/>
          <w:color w:val="28282A"/>
          <w:sz w:val="21"/>
          <w:szCs w:val="21"/>
        </w:rPr>
      </w:pPr>
    </w:p>
    <w:p w14:paraId="03F0D539" w14:textId="77777777" w:rsidR="003D144E" w:rsidRDefault="003D144E" w:rsidP="003D144E">
      <w:pPr>
        <w:autoSpaceDE w:val="0"/>
        <w:autoSpaceDN w:val="0"/>
        <w:adjustRightInd w:val="0"/>
        <w:jc w:val="both"/>
        <w:rPr>
          <w:rFonts w:ascii="Abadi" w:hAnsi="Abadi" w:cs="*Cambria-7200-Identity-H"/>
          <w:color w:val="29292A"/>
          <w:sz w:val="21"/>
          <w:szCs w:val="21"/>
        </w:rPr>
      </w:pPr>
      <w:r w:rsidRPr="004F3875">
        <w:rPr>
          <w:rFonts w:ascii="Abadi" w:hAnsi="Abadi" w:cs="*Cambria-7200-Identity-H"/>
          <w:color w:val="29292A"/>
          <w:sz w:val="21"/>
          <w:szCs w:val="21"/>
        </w:rPr>
        <w:t>IX. Cumplir cualquier otro objetivo señalado en las demás disposiciones jurídicas</w:t>
      </w:r>
      <w:r>
        <w:rPr>
          <w:rFonts w:ascii="Abadi" w:hAnsi="Abadi" w:cs="*Cambria-7200-Identity-H"/>
          <w:color w:val="29292A"/>
          <w:sz w:val="21"/>
          <w:szCs w:val="21"/>
        </w:rPr>
        <w:t xml:space="preserve"> </w:t>
      </w:r>
      <w:r w:rsidRPr="004F3875">
        <w:rPr>
          <w:rFonts w:ascii="Abadi" w:hAnsi="Abadi" w:cs="*Cambria-7200-Identity-H"/>
          <w:color w:val="29292A"/>
          <w:sz w:val="21"/>
          <w:szCs w:val="21"/>
        </w:rPr>
        <w:t>aplicables.</w:t>
      </w:r>
    </w:p>
    <w:p w14:paraId="4930AC4C" w14:textId="77777777" w:rsidR="003D144E" w:rsidRPr="004F3875" w:rsidRDefault="003D144E" w:rsidP="003D144E">
      <w:pPr>
        <w:autoSpaceDE w:val="0"/>
        <w:autoSpaceDN w:val="0"/>
        <w:adjustRightInd w:val="0"/>
        <w:jc w:val="both"/>
        <w:rPr>
          <w:rFonts w:ascii="Abadi" w:hAnsi="Abadi" w:cs="*Cambria-7200-Identity-H"/>
          <w:color w:val="29292A"/>
          <w:sz w:val="21"/>
          <w:szCs w:val="21"/>
        </w:rPr>
      </w:pPr>
    </w:p>
    <w:p w14:paraId="6B4EA91D" w14:textId="77777777" w:rsidR="003D144E" w:rsidRPr="004F3875" w:rsidRDefault="003D144E" w:rsidP="003D144E">
      <w:pPr>
        <w:autoSpaceDE w:val="0"/>
        <w:autoSpaceDN w:val="0"/>
        <w:adjustRightInd w:val="0"/>
        <w:jc w:val="both"/>
        <w:rPr>
          <w:rFonts w:ascii="Abadi" w:hAnsi="Abadi" w:cs="*Cambria-7200-Identity-H"/>
          <w:color w:val="242425"/>
          <w:sz w:val="21"/>
          <w:szCs w:val="21"/>
        </w:rPr>
      </w:pPr>
      <w:r w:rsidRPr="004F3875">
        <w:rPr>
          <w:rFonts w:ascii="Abadi" w:hAnsi="Abadi" w:cs="*Cambria-7200-Identity-H"/>
          <w:color w:val="242425"/>
          <w:sz w:val="21"/>
          <w:szCs w:val="21"/>
        </w:rPr>
        <w:t>Artículo 8. Queda prohibido difundir campañas de comunicación social:</w:t>
      </w:r>
    </w:p>
    <w:p w14:paraId="43BA9EA4" w14:textId="77777777" w:rsidR="003D144E" w:rsidRDefault="003D144E" w:rsidP="003D144E">
      <w:pPr>
        <w:autoSpaceDE w:val="0"/>
        <w:autoSpaceDN w:val="0"/>
        <w:adjustRightInd w:val="0"/>
        <w:jc w:val="both"/>
        <w:rPr>
          <w:rFonts w:ascii="Abadi" w:hAnsi="Abadi" w:cs="*Cambria-7200-Identity-H"/>
          <w:color w:val="242425"/>
          <w:sz w:val="21"/>
          <w:szCs w:val="21"/>
        </w:rPr>
      </w:pPr>
      <w:r w:rsidRPr="004F3875">
        <w:rPr>
          <w:rFonts w:ascii="Abadi" w:hAnsi="Abadi" w:cs="*Cambria-7200-Identity-H"/>
          <w:color w:val="242425"/>
          <w:sz w:val="21"/>
          <w:szCs w:val="21"/>
        </w:rPr>
        <w:t>l. Cuyo contenido:</w:t>
      </w:r>
    </w:p>
    <w:p w14:paraId="6964E300" w14:textId="77777777" w:rsidR="003D144E" w:rsidRPr="004F3875" w:rsidRDefault="003D144E" w:rsidP="003D144E">
      <w:pPr>
        <w:autoSpaceDE w:val="0"/>
        <w:autoSpaceDN w:val="0"/>
        <w:adjustRightInd w:val="0"/>
        <w:jc w:val="both"/>
        <w:rPr>
          <w:rFonts w:ascii="Abadi" w:hAnsi="Abadi" w:cs="*Cambria-7200-Identity-H"/>
          <w:color w:val="242425"/>
          <w:sz w:val="21"/>
          <w:szCs w:val="21"/>
        </w:rPr>
      </w:pPr>
    </w:p>
    <w:p w14:paraId="5E6566A4" w14:textId="77777777" w:rsidR="003D144E" w:rsidRPr="004F3875" w:rsidRDefault="003D144E" w:rsidP="003D144E">
      <w:pPr>
        <w:autoSpaceDE w:val="0"/>
        <w:autoSpaceDN w:val="0"/>
        <w:adjustRightInd w:val="0"/>
        <w:jc w:val="both"/>
        <w:rPr>
          <w:rFonts w:ascii="Abadi" w:hAnsi="Abadi" w:cs="*Cambria-7200-Identity-H"/>
          <w:color w:val="2B2B2B"/>
          <w:sz w:val="21"/>
          <w:szCs w:val="21"/>
        </w:rPr>
      </w:pPr>
      <w:r w:rsidRPr="004F3875">
        <w:rPr>
          <w:rFonts w:ascii="Abadi" w:hAnsi="Abadi" w:cs="*Cambria-7200-Identity-H"/>
          <w:color w:val="2B2B2B"/>
          <w:sz w:val="21"/>
          <w:szCs w:val="21"/>
        </w:rPr>
        <w:t>a) Tenga por finalidad destacar, de manera personalizada, nombres, imágenes, voces</w:t>
      </w:r>
      <w:r>
        <w:rPr>
          <w:rFonts w:ascii="Abadi" w:hAnsi="Abadi" w:cs="*Cambria-7200-Identity-H"/>
          <w:color w:val="2B2B2B"/>
          <w:sz w:val="21"/>
          <w:szCs w:val="21"/>
        </w:rPr>
        <w:t xml:space="preserve"> </w:t>
      </w:r>
      <w:r w:rsidRPr="004F3875">
        <w:rPr>
          <w:rFonts w:ascii="Abadi" w:hAnsi="Abadi" w:cs="*Cambria-7200-Identity-H"/>
          <w:color w:val="2B2B2B"/>
          <w:sz w:val="21"/>
          <w:szCs w:val="21"/>
        </w:rPr>
        <w:t>o símbolos de cualquier persona servidora pública, con excepción de lo previsto en</w:t>
      </w:r>
      <w:r>
        <w:rPr>
          <w:rFonts w:ascii="Abadi" w:hAnsi="Abadi" w:cs="*Cambria-7200-Identity-H"/>
          <w:color w:val="2B2B2B"/>
          <w:sz w:val="21"/>
          <w:szCs w:val="21"/>
        </w:rPr>
        <w:t xml:space="preserve"> </w:t>
      </w:r>
      <w:r w:rsidRPr="004F3875">
        <w:rPr>
          <w:rFonts w:ascii="Abadi" w:hAnsi="Abadi" w:cs="*Cambria-7200-Identity-H"/>
          <w:color w:val="2B2B2B"/>
          <w:sz w:val="21"/>
          <w:szCs w:val="21"/>
        </w:rPr>
        <w:t>el artículo 13 de esta Ley;</w:t>
      </w:r>
    </w:p>
    <w:p w14:paraId="731F9424" w14:textId="77777777" w:rsidR="003D144E" w:rsidRDefault="003D144E" w:rsidP="003D144E">
      <w:pPr>
        <w:autoSpaceDE w:val="0"/>
        <w:autoSpaceDN w:val="0"/>
        <w:adjustRightInd w:val="0"/>
        <w:jc w:val="both"/>
        <w:rPr>
          <w:rFonts w:ascii="Abadi" w:hAnsi="Abadi" w:cs="*Cambria-7200-Identity-H"/>
          <w:color w:val="2C2C2F"/>
          <w:sz w:val="21"/>
          <w:szCs w:val="21"/>
        </w:rPr>
      </w:pPr>
    </w:p>
    <w:p w14:paraId="1D831EDE" w14:textId="77777777" w:rsidR="003D144E" w:rsidRPr="004F3875" w:rsidRDefault="003D144E" w:rsidP="003D144E">
      <w:pPr>
        <w:autoSpaceDE w:val="0"/>
        <w:autoSpaceDN w:val="0"/>
        <w:adjustRightInd w:val="0"/>
        <w:jc w:val="both"/>
        <w:rPr>
          <w:rFonts w:ascii="Abadi" w:hAnsi="Abadi" w:cs="*Cambria-7200-Identity-H"/>
          <w:color w:val="2C2C2F"/>
          <w:sz w:val="21"/>
          <w:szCs w:val="21"/>
        </w:rPr>
      </w:pPr>
      <w:r w:rsidRPr="004F3875">
        <w:rPr>
          <w:rFonts w:ascii="Abadi" w:hAnsi="Abadi" w:cs="*Cambria-7200-Identity-H"/>
          <w:color w:val="2C2C2F"/>
          <w:sz w:val="21"/>
          <w:szCs w:val="21"/>
        </w:rPr>
        <w:t>b) Incluya mensajes discriminatorios, estigmatizantes, sexistas, o contrarios a los</w:t>
      </w:r>
      <w:r>
        <w:rPr>
          <w:rFonts w:ascii="Abadi" w:hAnsi="Abadi" w:cs="*Cambria-7200-Identity-H"/>
          <w:color w:val="2C2C2F"/>
          <w:sz w:val="21"/>
          <w:szCs w:val="21"/>
        </w:rPr>
        <w:t xml:space="preserve"> </w:t>
      </w:r>
      <w:r w:rsidRPr="004F3875">
        <w:rPr>
          <w:rFonts w:ascii="Abadi" w:hAnsi="Abadi" w:cs="*Cambria-7200-Identity-H"/>
          <w:color w:val="2C2C2F"/>
          <w:sz w:val="21"/>
          <w:szCs w:val="21"/>
        </w:rPr>
        <w:t>valores, principios constitucionales y derechos humanos;</w:t>
      </w:r>
    </w:p>
    <w:p w14:paraId="4A43F2CE" w14:textId="77777777" w:rsidR="003D144E" w:rsidRDefault="003D144E" w:rsidP="003D144E">
      <w:pPr>
        <w:autoSpaceDE w:val="0"/>
        <w:autoSpaceDN w:val="0"/>
        <w:adjustRightInd w:val="0"/>
        <w:jc w:val="both"/>
        <w:rPr>
          <w:rFonts w:ascii="Abadi" w:hAnsi="Abadi" w:cs="*Cambria-7200-Identity-H"/>
          <w:color w:val="2A2A2B"/>
          <w:sz w:val="21"/>
          <w:szCs w:val="21"/>
        </w:rPr>
      </w:pPr>
    </w:p>
    <w:p w14:paraId="2BC69F9B" w14:textId="77777777" w:rsidR="003D144E" w:rsidRPr="004F3875" w:rsidRDefault="003D144E" w:rsidP="003D144E">
      <w:pPr>
        <w:autoSpaceDE w:val="0"/>
        <w:autoSpaceDN w:val="0"/>
        <w:adjustRightInd w:val="0"/>
        <w:jc w:val="both"/>
        <w:rPr>
          <w:rFonts w:ascii="Abadi" w:hAnsi="Abadi" w:cs="*Cambria-7200-Identity-H"/>
          <w:color w:val="2A2A2B"/>
          <w:sz w:val="21"/>
          <w:szCs w:val="21"/>
        </w:rPr>
      </w:pPr>
      <w:r w:rsidRPr="004F3875">
        <w:rPr>
          <w:rFonts w:ascii="Abadi" w:hAnsi="Abadi" w:cs="*Cambria-7200-Identity-H"/>
          <w:color w:val="2A2A2B"/>
          <w:sz w:val="21"/>
          <w:szCs w:val="21"/>
        </w:rPr>
        <w:lastRenderedPageBreak/>
        <w:t>c) Incite, de fo</w:t>
      </w:r>
      <w:r>
        <w:rPr>
          <w:rFonts w:ascii="Abadi" w:hAnsi="Abadi" w:cs="*Cambria-7200-Identity-H"/>
          <w:color w:val="2A2A2B"/>
          <w:sz w:val="21"/>
          <w:szCs w:val="21"/>
        </w:rPr>
        <w:t>rma</w:t>
      </w:r>
      <w:r w:rsidRPr="004F3875">
        <w:rPr>
          <w:rFonts w:ascii="Abadi" w:hAnsi="Abadi" w:cs="*Cambria-7200-Identity-H"/>
          <w:color w:val="2A2A2B"/>
          <w:sz w:val="21"/>
          <w:szCs w:val="21"/>
        </w:rPr>
        <w:t xml:space="preserve"> directa o indirecta, al odio, la violencia, o a comportamientos</w:t>
      </w:r>
      <w:r>
        <w:rPr>
          <w:rFonts w:ascii="Abadi" w:hAnsi="Abadi" w:cs="*Cambria-7200-Identity-H"/>
          <w:color w:val="2A2A2B"/>
          <w:sz w:val="21"/>
          <w:szCs w:val="21"/>
        </w:rPr>
        <w:t xml:space="preserve"> </w:t>
      </w:r>
      <w:r w:rsidRPr="004F3875">
        <w:rPr>
          <w:rFonts w:ascii="Abadi" w:hAnsi="Abadi" w:cs="*Cambria-7200-Identity-H"/>
          <w:color w:val="2A2A2B"/>
          <w:sz w:val="21"/>
          <w:szCs w:val="21"/>
        </w:rPr>
        <w:t>contrarios al ordenamiento jurídico;</w:t>
      </w:r>
    </w:p>
    <w:p w14:paraId="7DE5BDD2" w14:textId="77777777" w:rsidR="003D144E" w:rsidRDefault="003D144E" w:rsidP="003D144E">
      <w:pPr>
        <w:autoSpaceDE w:val="0"/>
        <w:autoSpaceDN w:val="0"/>
        <w:adjustRightInd w:val="0"/>
        <w:jc w:val="both"/>
        <w:rPr>
          <w:rFonts w:ascii="Abadi" w:hAnsi="Abadi" w:cs="*Cambria-7552-Identity-H"/>
          <w:color w:val="2C2C2D"/>
          <w:sz w:val="21"/>
          <w:szCs w:val="21"/>
        </w:rPr>
      </w:pPr>
    </w:p>
    <w:p w14:paraId="71B00A30" w14:textId="77777777" w:rsidR="003D144E" w:rsidRDefault="003D144E" w:rsidP="003D144E">
      <w:pPr>
        <w:autoSpaceDE w:val="0"/>
        <w:autoSpaceDN w:val="0"/>
        <w:adjustRightInd w:val="0"/>
        <w:jc w:val="both"/>
        <w:rPr>
          <w:rFonts w:ascii="Abadi" w:hAnsi="Abadi" w:cs="*Cambria-7552-Identity-H"/>
          <w:color w:val="2C2C2D"/>
          <w:sz w:val="21"/>
          <w:szCs w:val="21"/>
        </w:rPr>
      </w:pPr>
      <w:r w:rsidRPr="004F3875">
        <w:rPr>
          <w:rFonts w:ascii="Abadi" w:hAnsi="Abadi" w:cs="*Cambria-7552-Identity-H"/>
          <w:color w:val="2C2C2D"/>
          <w:sz w:val="21"/>
          <w:szCs w:val="21"/>
        </w:rPr>
        <w:t>d) Induzca a la confusión utilizando símbolos, ideas, expresiones, diseños o imágenes</w:t>
      </w:r>
      <w:r>
        <w:rPr>
          <w:rFonts w:ascii="Abadi" w:hAnsi="Abadi" w:cs="*Cambria-7552-Identity-H"/>
          <w:color w:val="2C2C2D"/>
          <w:sz w:val="21"/>
          <w:szCs w:val="21"/>
        </w:rPr>
        <w:t xml:space="preserve"> </w:t>
      </w:r>
      <w:r w:rsidRPr="004F3875">
        <w:rPr>
          <w:rFonts w:ascii="Abadi" w:hAnsi="Abadi" w:cs="*Cambria-7552-Identity-H"/>
          <w:color w:val="2C2C2D"/>
          <w:sz w:val="21"/>
          <w:szCs w:val="21"/>
        </w:rPr>
        <w:t>empleadas por cualquier organización política o social;</w:t>
      </w:r>
    </w:p>
    <w:p w14:paraId="0983B8AB" w14:textId="77777777" w:rsidR="003D144E" w:rsidRPr="004F3875" w:rsidRDefault="003D144E" w:rsidP="003D144E">
      <w:pPr>
        <w:autoSpaceDE w:val="0"/>
        <w:autoSpaceDN w:val="0"/>
        <w:adjustRightInd w:val="0"/>
        <w:jc w:val="both"/>
        <w:rPr>
          <w:rFonts w:ascii="Abadi" w:hAnsi="Abadi" w:cs="*Cambria-7552-Identity-H"/>
          <w:color w:val="2C2C2D"/>
          <w:sz w:val="21"/>
          <w:szCs w:val="21"/>
        </w:rPr>
      </w:pPr>
    </w:p>
    <w:p w14:paraId="1D503AE2" w14:textId="77777777" w:rsidR="003D144E" w:rsidRDefault="003D144E" w:rsidP="003D144E">
      <w:pPr>
        <w:autoSpaceDE w:val="0"/>
        <w:autoSpaceDN w:val="0"/>
        <w:adjustRightInd w:val="0"/>
        <w:jc w:val="both"/>
        <w:rPr>
          <w:rFonts w:ascii="Abadi" w:hAnsi="Abadi" w:cs="*Cambria-7552-Identity-H"/>
          <w:color w:val="2E2E2F"/>
          <w:sz w:val="21"/>
          <w:szCs w:val="21"/>
        </w:rPr>
      </w:pPr>
      <w:r w:rsidRPr="004F3875">
        <w:rPr>
          <w:rFonts w:ascii="Abadi" w:hAnsi="Abadi" w:cs="*Cambria-7552-Identity-H"/>
          <w:color w:val="2E2E2F"/>
          <w:sz w:val="21"/>
          <w:szCs w:val="21"/>
        </w:rPr>
        <w:t>e) Presente como información con fines periodísticos menciones, notas, entrevistas</w:t>
      </w:r>
      <w:r>
        <w:rPr>
          <w:rFonts w:ascii="Abadi" w:hAnsi="Abadi" w:cs="*Cambria-7552-Identity-H"/>
          <w:color w:val="2E2E2F"/>
          <w:sz w:val="21"/>
          <w:szCs w:val="21"/>
        </w:rPr>
        <w:t xml:space="preserve"> </w:t>
      </w:r>
      <w:r w:rsidRPr="004F3875">
        <w:rPr>
          <w:rFonts w:ascii="Abadi" w:hAnsi="Abadi" w:cs="*Cambria-7552-Identity-H"/>
          <w:color w:val="2E2E2F"/>
          <w:sz w:val="21"/>
          <w:szCs w:val="21"/>
        </w:rPr>
        <w:t>o imágenes pagadas con recursos públicos; y</w:t>
      </w:r>
    </w:p>
    <w:p w14:paraId="29EFC3E0" w14:textId="77777777" w:rsidR="003D144E" w:rsidRPr="004F3875" w:rsidRDefault="003D144E" w:rsidP="003D144E">
      <w:pPr>
        <w:autoSpaceDE w:val="0"/>
        <w:autoSpaceDN w:val="0"/>
        <w:adjustRightInd w:val="0"/>
        <w:jc w:val="both"/>
        <w:rPr>
          <w:rFonts w:ascii="Abadi" w:hAnsi="Abadi" w:cs="*Cambria-7552-Identity-H"/>
          <w:color w:val="2E2E2F"/>
          <w:sz w:val="21"/>
          <w:szCs w:val="21"/>
        </w:rPr>
      </w:pPr>
    </w:p>
    <w:p w14:paraId="6E3A1EB2" w14:textId="77777777" w:rsidR="003D144E" w:rsidRDefault="003D144E" w:rsidP="003D144E">
      <w:pPr>
        <w:autoSpaceDE w:val="0"/>
        <w:autoSpaceDN w:val="0"/>
        <w:adjustRightInd w:val="0"/>
        <w:jc w:val="both"/>
        <w:rPr>
          <w:rFonts w:ascii="Abadi" w:hAnsi="Abadi" w:cs="*Cambria-7552-Identity-H"/>
          <w:color w:val="29292A"/>
          <w:sz w:val="21"/>
          <w:szCs w:val="21"/>
        </w:rPr>
      </w:pPr>
      <w:r w:rsidRPr="004F3875">
        <w:rPr>
          <w:rFonts w:ascii="Abadi" w:hAnsi="Abadi" w:cs="*Cambria-7552-Identity-H"/>
          <w:color w:val="29292A"/>
          <w:sz w:val="21"/>
          <w:szCs w:val="21"/>
        </w:rPr>
        <w:t>f) Se dirija a influir en la competencia entre los partidos políticos, o personas</w:t>
      </w:r>
      <w:r>
        <w:rPr>
          <w:rFonts w:ascii="Abadi" w:hAnsi="Abadi" w:cs="*Cambria-7552-Identity-H"/>
          <w:color w:val="29292A"/>
          <w:sz w:val="21"/>
          <w:szCs w:val="21"/>
        </w:rPr>
        <w:t xml:space="preserve"> </w:t>
      </w:r>
      <w:r w:rsidRPr="004F3875">
        <w:rPr>
          <w:rFonts w:ascii="Abadi" w:hAnsi="Abadi" w:cs="*Cambria-7552-Identity-H"/>
          <w:color w:val="29292A"/>
          <w:sz w:val="21"/>
          <w:szCs w:val="21"/>
        </w:rPr>
        <w:t>precandidatas o candidatas, en periodo electoral y no electoral.</w:t>
      </w:r>
    </w:p>
    <w:p w14:paraId="46B886F4" w14:textId="77777777" w:rsidR="003D144E" w:rsidRPr="004F3875" w:rsidRDefault="003D144E" w:rsidP="003D144E">
      <w:pPr>
        <w:autoSpaceDE w:val="0"/>
        <w:autoSpaceDN w:val="0"/>
        <w:adjustRightInd w:val="0"/>
        <w:jc w:val="both"/>
        <w:rPr>
          <w:rFonts w:ascii="Abadi" w:hAnsi="Abadi" w:cs="*Cambria-7552-Identity-H"/>
          <w:color w:val="29292A"/>
          <w:sz w:val="21"/>
          <w:szCs w:val="21"/>
        </w:rPr>
      </w:pPr>
    </w:p>
    <w:p w14:paraId="301E14E2" w14:textId="77777777" w:rsidR="003D144E" w:rsidRDefault="003D144E" w:rsidP="003D144E">
      <w:pPr>
        <w:autoSpaceDE w:val="0"/>
        <w:autoSpaceDN w:val="0"/>
        <w:adjustRightInd w:val="0"/>
        <w:jc w:val="both"/>
        <w:rPr>
          <w:rFonts w:ascii="Abadi" w:hAnsi="Abadi" w:cs="*Cambria-7552-Identity-H"/>
          <w:color w:val="282829"/>
          <w:sz w:val="21"/>
          <w:szCs w:val="21"/>
        </w:rPr>
      </w:pPr>
      <w:r w:rsidRPr="004F3875">
        <w:rPr>
          <w:rFonts w:ascii="Abadi" w:hAnsi="Abadi" w:cs="*Cambria-7552-Identity-H"/>
          <w:color w:val="282829"/>
          <w:sz w:val="21"/>
          <w:szCs w:val="21"/>
        </w:rPr>
        <w:t>II. Sea utilizada para:</w:t>
      </w:r>
    </w:p>
    <w:p w14:paraId="0D13FE91" w14:textId="77777777" w:rsidR="003D144E" w:rsidRPr="004F3875" w:rsidRDefault="003D144E" w:rsidP="003D144E">
      <w:pPr>
        <w:autoSpaceDE w:val="0"/>
        <w:autoSpaceDN w:val="0"/>
        <w:adjustRightInd w:val="0"/>
        <w:jc w:val="both"/>
        <w:rPr>
          <w:rFonts w:ascii="Abadi" w:hAnsi="Abadi" w:cs="*Cambria-7552-Identity-H"/>
          <w:color w:val="282829"/>
          <w:sz w:val="21"/>
          <w:szCs w:val="21"/>
        </w:rPr>
      </w:pPr>
    </w:p>
    <w:p w14:paraId="5319B9B2" w14:textId="77777777" w:rsidR="003D144E" w:rsidRPr="004F3875" w:rsidRDefault="003D144E" w:rsidP="003D144E">
      <w:pPr>
        <w:autoSpaceDE w:val="0"/>
        <w:autoSpaceDN w:val="0"/>
        <w:adjustRightInd w:val="0"/>
        <w:jc w:val="both"/>
        <w:rPr>
          <w:rFonts w:ascii="Abadi" w:hAnsi="Abadi" w:cs="*Cambria-7552-Identity-H"/>
          <w:color w:val="28282B"/>
          <w:sz w:val="21"/>
          <w:szCs w:val="21"/>
        </w:rPr>
      </w:pPr>
      <w:r w:rsidRPr="004F3875">
        <w:rPr>
          <w:rFonts w:ascii="Abadi" w:hAnsi="Abadi" w:cs="*Cambria-7552-Identity-H"/>
          <w:color w:val="28282B"/>
          <w:sz w:val="21"/>
          <w:szCs w:val="21"/>
        </w:rPr>
        <w:t>a) Presionar. castigar, premiar, privilegiar o coaccionar a comunicadores o medios</w:t>
      </w:r>
    </w:p>
    <w:p w14:paraId="1CF5C446" w14:textId="77777777" w:rsidR="003D144E" w:rsidRDefault="003D144E" w:rsidP="003D144E">
      <w:pPr>
        <w:autoSpaceDE w:val="0"/>
        <w:autoSpaceDN w:val="0"/>
        <w:adjustRightInd w:val="0"/>
        <w:jc w:val="both"/>
        <w:rPr>
          <w:rFonts w:ascii="Abadi" w:hAnsi="Abadi" w:cs="*Cambria-7552-Identity-H"/>
          <w:color w:val="28282B"/>
          <w:sz w:val="21"/>
          <w:szCs w:val="21"/>
        </w:rPr>
      </w:pPr>
      <w:r w:rsidRPr="004F3875">
        <w:rPr>
          <w:rFonts w:ascii="Abadi" w:hAnsi="Abadi" w:cs="*Cambria-7552-Identity-H"/>
          <w:color w:val="28282B"/>
          <w:sz w:val="21"/>
          <w:szCs w:val="21"/>
        </w:rPr>
        <w:t>de comunicación determinados:</w:t>
      </w:r>
    </w:p>
    <w:p w14:paraId="1B776668" w14:textId="77777777" w:rsidR="003D144E" w:rsidRPr="004F3875" w:rsidRDefault="003D144E" w:rsidP="003D144E">
      <w:pPr>
        <w:autoSpaceDE w:val="0"/>
        <w:autoSpaceDN w:val="0"/>
        <w:adjustRightInd w:val="0"/>
        <w:jc w:val="both"/>
        <w:rPr>
          <w:rFonts w:ascii="Abadi" w:hAnsi="Abadi" w:cs="*Cambria-7552-Identity-H"/>
          <w:color w:val="28282B"/>
          <w:sz w:val="21"/>
          <w:szCs w:val="21"/>
        </w:rPr>
      </w:pPr>
    </w:p>
    <w:p w14:paraId="4EA0675E" w14:textId="77777777" w:rsidR="003D144E" w:rsidRPr="004F3875" w:rsidRDefault="003D144E" w:rsidP="003D144E">
      <w:pPr>
        <w:autoSpaceDE w:val="0"/>
        <w:autoSpaceDN w:val="0"/>
        <w:adjustRightInd w:val="0"/>
        <w:jc w:val="both"/>
        <w:rPr>
          <w:rFonts w:ascii="Abadi" w:hAnsi="Abadi" w:cs="*Cambria-7552-Identity-H"/>
          <w:color w:val="2A2A2B"/>
          <w:sz w:val="21"/>
          <w:szCs w:val="21"/>
        </w:rPr>
      </w:pPr>
      <w:r w:rsidRPr="004F3875">
        <w:rPr>
          <w:rFonts w:ascii="Abadi" w:hAnsi="Abadi" w:cs="*Cambria-7552-Identity-H"/>
          <w:color w:val="2A2A2B"/>
          <w:sz w:val="21"/>
          <w:szCs w:val="21"/>
        </w:rPr>
        <w:t>b) Otorgar recursos públicos encubiertos que beneficien, directa o indirectamente, a</w:t>
      </w:r>
    </w:p>
    <w:p w14:paraId="7AAA54D7" w14:textId="77777777" w:rsidR="003D144E" w:rsidRDefault="003D144E" w:rsidP="003D144E">
      <w:pPr>
        <w:autoSpaceDE w:val="0"/>
        <w:autoSpaceDN w:val="0"/>
        <w:adjustRightInd w:val="0"/>
        <w:jc w:val="both"/>
        <w:rPr>
          <w:rFonts w:ascii="Abadi" w:hAnsi="Abadi" w:cs="*Cambria-7552-Identity-H"/>
          <w:color w:val="2A2A2B"/>
          <w:sz w:val="21"/>
          <w:szCs w:val="21"/>
        </w:rPr>
      </w:pPr>
      <w:r w:rsidRPr="004F3875">
        <w:rPr>
          <w:rFonts w:ascii="Abadi" w:hAnsi="Abadi" w:cs="*Cambria-7552-Identity-H"/>
          <w:color w:val="2A2A2B"/>
          <w:sz w:val="21"/>
          <w:szCs w:val="21"/>
        </w:rPr>
        <w:t>medios de comunicación o a terceras personas; y</w:t>
      </w:r>
    </w:p>
    <w:p w14:paraId="7385B82F" w14:textId="77777777" w:rsidR="003D144E" w:rsidRPr="004F3875" w:rsidRDefault="003D144E" w:rsidP="003D144E">
      <w:pPr>
        <w:autoSpaceDE w:val="0"/>
        <w:autoSpaceDN w:val="0"/>
        <w:adjustRightInd w:val="0"/>
        <w:jc w:val="both"/>
        <w:rPr>
          <w:rFonts w:ascii="Abadi" w:hAnsi="Abadi" w:cs="*Cambria-7552-Identity-H"/>
          <w:color w:val="2A2A2B"/>
          <w:sz w:val="21"/>
          <w:szCs w:val="21"/>
        </w:rPr>
      </w:pPr>
    </w:p>
    <w:p w14:paraId="6BF7DB7B" w14:textId="77777777" w:rsidR="003D144E" w:rsidRPr="004F3875" w:rsidRDefault="003D144E" w:rsidP="003D144E">
      <w:pPr>
        <w:autoSpaceDE w:val="0"/>
        <w:autoSpaceDN w:val="0"/>
        <w:adjustRightInd w:val="0"/>
        <w:jc w:val="both"/>
        <w:rPr>
          <w:rFonts w:ascii="Abadi" w:hAnsi="Abadi" w:cs="*Cambria-7552-Identity-H"/>
          <w:color w:val="29282A"/>
          <w:sz w:val="21"/>
          <w:szCs w:val="21"/>
        </w:rPr>
      </w:pPr>
      <w:r w:rsidRPr="004F3875">
        <w:rPr>
          <w:rFonts w:ascii="Abadi" w:hAnsi="Abadi" w:cs="*Cambria-7552-Identity-H"/>
          <w:color w:val="29282A"/>
          <w:sz w:val="21"/>
          <w:szCs w:val="21"/>
        </w:rPr>
        <w:t>c) Difundir publicidad con contenidos y demás fines prohibidos por las disposiciones</w:t>
      </w:r>
    </w:p>
    <w:p w14:paraId="1EABF9FE" w14:textId="77777777" w:rsidR="003D144E" w:rsidRDefault="003D144E" w:rsidP="003D144E">
      <w:pPr>
        <w:autoSpaceDE w:val="0"/>
        <w:autoSpaceDN w:val="0"/>
        <w:adjustRightInd w:val="0"/>
        <w:jc w:val="both"/>
        <w:rPr>
          <w:rFonts w:ascii="Abadi" w:hAnsi="Abadi" w:cs="*Cambria-7552-Identity-H"/>
          <w:color w:val="29282A"/>
          <w:sz w:val="21"/>
          <w:szCs w:val="21"/>
        </w:rPr>
      </w:pPr>
      <w:r w:rsidRPr="004F3875">
        <w:rPr>
          <w:rFonts w:ascii="Abadi" w:hAnsi="Abadi" w:cs="*Cambria-7552-Identity-H"/>
          <w:color w:val="29282A"/>
          <w:sz w:val="21"/>
          <w:szCs w:val="21"/>
        </w:rPr>
        <w:t>jurídicas aplicables.</w:t>
      </w:r>
    </w:p>
    <w:p w14:paraId="46A245F0" w14:textId="77777777" w:rsidR="003D144E" w:rsidRPr="004F3875" w:rsidRDefault="003D144E" w:rsidP="003D144E">
      <w:pPr>
        <w:autoSpaceDE w:val="0"/>
        <w:autoSpaceDN w:val="0"/>
        <w:adjustRightInd w:val="0"/>
        <w:jc w:val="both"/>
        <w:rPr>
          <w:rFonts w:ascii="Abadi" w:hAnsi="Abadi" w:cs="*Cambria-7552-Identity-H"/>
          <w:color w:val="29282A"/>
          <w:sz w:val="21"/>
          <w:szCs w:val="21"/>
        </w:rPr>
      </w:pPr>
    </w:p>
    <w:p w14:paraId="5A61D8A9" w14:textId="77777777" w:rsidR="003D144E" w:rsidRDefault="003D144E" w:rsidP="003D144E">
      <w:pPr>
        <w:autoSpaceDE w:val="0"/>
        <w:autoSpaceDN w:val="0"/>
        <w:adjustRightInd w:val="0"/>
        <w:jc w:val="both"/>
        <w:rPr>
          <w:rFonts w:ascii="Abadi" w:hAnsi="Abadi" w:cs="*Cambria-7552-Identity-H"/>
          <w:color w:val="272628"/>
          <w:sz w:val="21"/>
          <w:szCs w:val="21"/>
        </w:rPr>
      </w:pPr>
      <w:r w:rsidRPr="004F3875">
        <w:rPr>
          <w:rFonts w:ascii="Abadi" w:hAnsi="Abadi" w:cs="*Cambria-7552-Identity-H"/>
          <w:color w:val="272628"/>
          <w:sz w:val="21"/>
          <w:szCs w:val="21"/>
        </w:rPr>
        <w:t>Artículo 9. Por ningún motivo el contenido de la propaganda gubernamental que</w:t>
      </w:r>
      <w:r>
        <w:rPr>
          <w:rFonts w:ascii="Abadi" w:hAnsi="Abadi" w:cs="*Cambria-7552-Identity-H"/>
          <w:color w:val="272628"/>
          <w:sz w:val="21"/>
          <w:szCs w:val="21"/>
        </w:rPr>
        <w:t xml:space="preserve"> </w:t>
      </w:r>
      <w:r w:rsidRPr="004F3875">
        <w:rPr>
          <w:rFonts w:ascii="Abadi" w:hAnsi="Abadi" w:cs="*Cambria-7552-Identity-H"/>
          <w:color w:val="272628"/>
          <w:sz w:val="21"/>
          <w:szCs w:val="21"/>
        </w:rPr>
        <w:t>difundan los entes públicos puede incluir mensajes que impliquen un ataque a la</w:t>
      </w:r>
      <w:r>
        <w:rPr>
          <w:rFonts w:ascii="Abadi" w:hAnsi="Abadi" w:cs="*Cambria-7552-Identity-H"/>
          <w:color w:val="272628"/>
          <w:sz w:val="21"/>
          <w:szCs w:val="21"/>
        </w:rPr>
        <w:t xml:space="preserve"> </w:t>
      </w:r>
      <w:r w:rsidRPr="004F3875">
        <w:rPr>
          <w:rFonts w:ascii="Abadi" w:hAnsi="Abadi" w:cs="*Cambria-7552-Identity-H"/>
          <w:color w:val="272628"/>
          <w:sz w:val="21"/>
          <w:szCs w:val="21"/>
        </w:rPr>
        <w:t>moral, a la vida privada o los derechos de terceras personas, provoque algún delito</w:t>
      </w:r>
      <w:r>
        <w:rPr>
          <w:rFonts w:ascii="Abadi" w:hAnsi="Abadi" w:cs="*Cambria-7552-Identity-H"/>
          <w:color w:val="272628"/>
          <w:sz w:val="21"/>
          <w:szCs w:val="21"/>
        </w:rPr>
        <w:t xml:space="preserve"> </w:t>
      </w:r>
      <w:r w:rsidRPr="004F3875">
        <w:rPr>
          <w:rFonts w:ascii="Abadi" w:hAnsi="Abadi" w:cs="*Cambria-7552-Identity-H"/>
          <w:color w:val="272628"/>
          <w:sz w:val="21"/>
          <w:szCs w:val="21"/>
        </w:rPr>
        <w:t>o perturben el orden público.</w:t>
      </w:r>
    </w:p>
    <w:p w14:paraId="76C1A861" w14:textId="77777777" w:rsidR="003D144E" w:rsidRPr="004F3875" w:rsidRDefault="003D144E" w:rsidP="003D144E">
      <w:pPr>
        <w:autoSpaceDE w:val="0"/>
        <w:autoSpaceDN w:val="0"/>
        <w:adjustRightInd w:val="0"/>
        <w:jc w:val="both"/>
        <w:rPr>
          <w:rFonts w:ascii="Abadi" w:hAnsi="Abadi" w:cs="*Cambria-7552-Identity-H"/>
          <w:color w:val="272628"/>
          <w:sz w:val="21"/>
          <w:szCs w:val="21"/>
        </w:rPr>
      </w:pPr>
    </w:p>
    <w:p w14:paraId="7E657B09" w14:textId="77777777" w:rsidR="003D144E" w:rsidRDefault="003D144E" w:rsidP="003D144E">
      <w:pPr>
        <w:autoSpaceDE w:val="0"/>
        <w:autoSpaceDN w:val="0"/>
        <w:adjustRightInd w:val="0"/>
        <w:jc w:val="both"/>
        <w:rPr>
          <w:rFonts w:ascii="Abadi" w:hAnsi="Abadi" w:cs="*Cambria-7552-Identity-H"/>
          <w:color w:val="29292A"/>
          <w:sz w:val="21"/>
          <w:szCs w:val="21"/>
        </w:rPr>
      </w:pPr>
      <w:r w:rsidRPr="004F3875">
        <w:rPr>
          <w:rFonts w:ascii="Abadi" w:hAnsi="Abadi" w:cs="*Cambria-7552-Identity-H"/>
          <w:color w:val="29292A"/>
          <w:sz w:val="21"/>
          <w:szCs w:val="21"/>
        </w:rPr>
        <w:t>Artículo 1 O. La Comunicación Social que difunda programas que otorguen subsidios</w:t>
      </w:r>
      <w:r>
        <w:rPr>
          <w:rFonts w:ascii="Abadi" w:hAnsi="Abadi" w:cs="*Cambria-7552-Identity-H"/>
          <w:color w:val="29292A"/>
          <w:sz w:val="21"/>
          <w:szCs w:val="21"/>
        </w:rPr>
        <w:t xml:space="preserve"> </w:t>
      </w:r>
      <w:r w:rsidRPr="004F3875">
        <w:rPr>
          <w:rFonts w:ascii="Abadi" w:hAnsi="Abadi" w:cs="*Cambria-7552-Identity-H"/>
          <w:color w:val="29292A"/>
          <w:sz w:val="21"/>
          <w:szCs w:val="21"/>
        </w:rPr>
        <w:t>o beneficios directos a la población, deberán incluir de manera visible o audible, la</w:t>
      </w:r>
      <w:r>
        <w:rPr>
          <w:rFonts w:ascii="Abadi" w:hAnsi="Abadi" w:cs="*Cambria-7552-Identity-H"/>
          <w:color w:val="29292A"/>
          <w:sz w:val="21"/>
          <w:szCs w:val="21"/>
        </w:rPr>
        <w:t xml:space="preserve"> </w:t>
      </w:r>
      <w:r w:rsidRPr="004F3875">
        <w:rPr>
          <w:rFonts w:ascii="Abadi" w:hAnsi="Abadi" w:cs="*Cambria-7552-Identity-H"/>
          <w:color w:val="29292A"/>
          <w:sz w:val="21"/>
          <w:szCs w:val="21"/>
        </w:rPr>
        <w:t>siguiente leyenda "Este programa es público, ajeno a cualquier partido político.</w:t>
      </w:r>
      <w:r>
        <w:rPr>
          <w:rFonts w:ascii="Abadi" w:hAnsi="Abadi" w:cs="*Cambria-7552-Identity-H"/>
          <w:color w:val="29292A"/>
          <w:sz w:val="21"/>
          <w:szCs w:val="21"/>
        </w:rPr>
        <w:t xml:space="preserve"> </w:t>
      </w:r>
      <w:r w:rsidRPr="004F3875">
        <w:rPr>
          <w:rFonts w:ascii="Abadi" w:hAnsi="Abadi" w:cs="*Cambria-7552-Identity-H"/>
          <w:color w:val="29292A"/>
          <w:sz w:val="21"/>
          <w:szCs w:val="21"/>
        </w:rPr>
        <w:t>Queda prohibido el uso para fines distintos a los establecidos en el programa".</w:t>
      </w:r>
    </w:p>
    <w:p w14:paraId="162DF465" w14:textId="77777777" w:rsidR="003D144E" w:rsidRPr="004F3875" w:rsidRDefault="003D144E" w:rsidP="003D144E">
      <w:pPr>
        <w:autoSpaceDE w:val="0"/>
        <w:autoSpaceDN w:val="0"/>
        <w:adjustRightInd w:val="0"/>
        <w:jc w:val="both"/>
        <w:rPr>
          <w:rFonts w:ascii="Abadi" w:hAnsi="Abadi" w:cs="*Cambria-7552-Identity-H"/>
          <w:color w:val="29292A"/>
          <w:sz w:val="21"/>
          <w:szCs w:val="21"/>
        </w:rPr>
      </w:pPr>
    </w:p>
    <w:p w14:paraId="7C057E5C" w14:textId="77777777" w:rsidR="003D144E" w:rsidRPr="004F3875" w:rsidRDefault="003D144E" w:rsidP="003D144E">
      <w:pPr>
        <w:autoSpaceDE w:val="0"/>
        <w:autoSpaceDN w:val="0"/>
        <w:adjustRightInd w:val="0"/>
        <w:jc w:val="both"/>
        <w:rPr>
          <w:rFonts w:ascii="Abadi" w:hAnsi="Abadi" w:cs="*Cambria-7552-Identity-H"/>
          <w:color w:val="2C2C2D"/>
          <w:sz w:val="21"/>
          <w:szCs w:val="21"/>
        </w:rPr>
      </w:pPr>
      <w:r w:rsidRPr="004F3875">
        <w:rPr>
          <w:rFonts w:ascii="Abadi" w:hAnsi="Abadi" w:cs="*Cambria-7552-Identity-H"/>
          <w:color w:val="2C2C2D"/>
          <w:sz w:val="21"/>
          <w:szCs w:val="21"/>
        </w:rPr>
        <w:t>Para lo anterior, deberán considerarse las características de cada Medio de</w:t>
      </w:r>
      <w:r>
        <w:rPr>
          <w:rFonts w:ascii="Abadi" w:hAnsi="Abadi" w:cs="*Cambria-7552-Identity-H"/>
          <w:color w:val="2C2C2D"/>
          <w:sz w:val="21"/>
          <w:szCs w:val="21"/>
        </w:rPr>
        <w:t xml:space="preserve"> </w:t>
      </w:r>
      <w:r w:rsidRPr="004F3875">
        <w:rPr>
          <w:rFonts w:ascii="Abadi" w:hAnsi="Abadi" w:cs="*Cambria-7552-Identity-H"/>
          <w:color w:val="2C2C2D"/>
          <w:sz w:val="21"/>
          <w:szCs w:val="21"/>
        </w:rPr>
        <w:t>Comunicación. En los casos de los programas de desarrollo social deberá atenerse</w:t>
      </w:r>
      <w:r>
        <w:rPr>
          <w:rFonts w:ascii="Abadi" w:hAnsi="Abadi" w:cs="*Cambria-7552-Identity-H"/>
          <w:color w:val="2C2C2D"/>
          <w:sz w:val="21"/>
          <w:szCs w:val="21"/>
        </w:rPr>
        <w:t xml:space="preserve"> </w:t>
      </w:r>
      <w:r w:rsidRPr="004F3875">
        <w:rPr>
          <w:rFonts w:ascii="Abadi" w:hAnsi="Abadi" w:cs="*Cambria-7552-Identity-H"/>
          <w:color w:val="2C2C2D"/>
          <w:sz w:val="21"/>
          <w:szCs w:val="21"/>
        </w:rPr>
        <w:t>a lo señalado por el artículo 20 de la Ley de Desarrollo Social y Humano para el</w:t>
      </w:r>
      <w:r>
        <w:rPr>
          <w:rFonts w:ascii="Abadi" w:hAnsi="Abadi" w:cs="*Cambria-7552-Identity-H"/>
          <w:color w:val="2C2C2D"/>
          <w:sz w:val="21"/>
          <w:szCs w:val="21"/>
        </w:rPr>
        <w:t xml:space="preserve"> </w:t>
      </w:r>
      <w:r w:rsidRPr="004F3875">
        <w:rPr>
          <w:rFonts w:ascii="Abadi" w:hAnsi="Abadi" w:cs="*Cambria-7552-Identity-H"/>
          <w:color w:val="2C2C2D"/>
          <w:sz w:val="21"/>
          <w:szCs w:val="21"/>
        </w:rPr>
        <w:t>Estado y los Municipios de Guanajuato.</w:t>
      </w:r>
    </w:p>
    <w:p w14:paraId="79CD8E0C" w14:textId="77777777" w:rsidR="003D144E" w:rsidRPr="004F3875" w:rsidRDefault="003D144E" w:rsidP="003D144E">
      <w:pPr>
        <w:autoSpaceDE w:val="0"/>
        <w:autoSpaceDN w:val="0"/>
        <w:adjustRightInd w:val="0"/>
        <w:jc w:val="both"/>
        <w:rPr>
          <w:rFonts w:ascii="Abadi" w:hAnsi="Abadi" w:cs="*Cambria-7552-Identity-H"/>
          <w:color w:val="2C2C2D"/>
          <w:sz w:val="21"/>
          <w:szCs w:val="21"/>
        </w:rPr>
      </w:pPr>
    </w:p>
    <w:p w14:paraId="5DCF61A9" w14:textId="77777777" w:rsidR="003D144E" w:rsidRPr="004F3875" w:rsidRDefault="003D144E" w:rsidP="003D144E">
      <w:pPr>
        <w:autoSpaceDE w:val="0"/>
        <w:autoSpaceDN w:val="0"/>
        <w:adjustRightInd w:val="0"/>
        <w:jc w:val="both"/>
        <w:rPr>
          <w:rFonts w:ascii="Abadi" w:hAnsi="Abadi" w:cs="*Cambria-8213-Identity-H"/>
          <w:color w:val="2B2B2D"/>
          <w:sz w:val="21"/>
          <w:szCs w:val="21"/>
        </w:rPr>
      </w:pPr>
      <w:r w:rsidRPr="004F3875">
        <w:rPr>
          <w:rFonts w:ascii="Abadi" w:hAnsi="Abadi" w:cs="*Cambria-8213-Identity-H"/>
          <w:color w:val="2B2B2D"/>
          <w:sz w:val="21"/>
          <w:szCs w:val="21"/>
        </w:rPr>
        <w:t>En ningún caso los partidos políticos podrán emplear o referir estos programas en</w:t>
      </w:r>
    </w:p>
    <w:p w14:paraId="77E2819C" w14:textId="77777777" w:rsidR="003D144E" w:rsidRDefault="003D144E" w:rsidP="003D144E">
      <w:pPr>
        <w:autoSpaceDE w:val="0"/>
        <w:autoSpaceDN w:val="0"/>
        <w:adjustRightInd w:val="0"/>
        <w:jc w:val="both"/>
        <w:rPr>
          <w:rFonts w:ascii="Abadi" w:hAnsi="Abadi" w:cs="*Cambria-8213-Identity-H"/>
          <w:color w:val="2B2B2D"/>
          <w:sz w:val="21"/>
          <w:szCs w:val="21"/>
        </w:rPr>
      </w:pPr>
      <w:r w:rsidRPr="004F3875">
        <w:rPr>
          <w:rFonts w:ascii="Abadi" w:hAnsi="Abadi" w:cs="*Cambria-8213-Identity-H"/>
          <w:color w:val="2B2B2D"/>
          <w:sz w:val="21"/>
          <w:szCs w:val="21"/>
        </w:rPr>
        <w:t>su propaganda o Comunicación Social.</w:t>
      </w:r>
    </w:p>
    <w:p w14:paraId="4793291E" w14:textId="77777777" w:rsidR="003D144E" w:rsidRPr="004F3875" w:rsidRDefault="003D144E" w:rsidP="003D144E">
      <w:pPr>
        <w:autoSpaceDE w:val="0"/>
        <w:autoSpaceDN w:val="0"/>
        <w:adjustRightInd w:val="0"/>
        <w:jc w:val="both"/>
        <w:rPr>
          <w:rFonts w:ascii="Abadi" w:hAnsi="Abadi" w:cs="*Cambria-8213-Identity-H"/>
          <w:color w:val="2B2B2D"/>
          <w:sz w:val="21"/>
          <w:szCs w:val="21"/>
        </w:rPr>
      </w:pPr>
    </w:p>
    <w:p w14:paraId="739D5004" w14:textId="77777777" w:rsidR="003D144E" w:rsidRDefault="003D144E" w:rsidP="003D144E">
      <w:pPr>
        <w:autoSpaceDE w:val="0"/>
        <w:autoSpaceDN w:val="0"/>
        <w:adjustRightInd w:val="0"/>
        <w:jc w:val="both"/>
        <w:rPr>
          <w:rFonts w:ascii="Abadi" w:hAnsi="Abadi" w:cs="*Cambria-8213-Identity-H"/>
          <w:color w:val="2A2A2B"/>
          <w:sz w:val="21"/>
          <w:szCs w:val="21"/>
        </w:rPr>
      </w:pPr>
      <w:r w:rsidRPr="004F3875">
        <w:rPr>
          <w:rFonts w:ascii="Abadi" w:hAnsi="Abadi" w:cs="*Cambria-8213-Identity-H"/>
          <w:color w:val="2A2A2B"/>
          <w:sz w:val="21"/>
          <w:szCs w:val="21"/>
        </w:rPr>
        <w:t>Artículo 11. Se procurará que las Campañas de Comunicación Social se transmitan</w:t>
      </w:r>
      <w:r>
        <w:rPr>
          <w:rFonts w:ascii="Abadi" w:hAnsi="Abadi" w:cs="*Cambria-8213-Identity-H"/>
          <w:color w:val="2A2A2B"/>
          <w:sz w:val="21"/>
          <w:szCs w:val="21"/>
        </w:rPr>
        <w:t xml:space="preserve"> </w:t>
      </w:r>
      <w:r w:rsidRPr="004F3875">
        <w:rPr>
          <w:rFonts w:ascii="Abadi" w:hAnsi="Abadi" w:cs="*Cambria-8213-Identity-H"/>
          <w:color w:val="2A2A2B"/>
          <w:sz w:val="21"/>
          <w:szCs w:val="21"/>
        </w:rPr>
        <w:t>en versiones y formatos accesibles para personas con discapacidad.</w:t>
      </w:r>
    </w:p>
    <w:p w14:paraId="7513ADC6" w14:textId="77777777" w:rsidR="003D144E" w:rsidRPr="004F3875" w:rsidRDefault="003D144E" w:rsidP="003D144E">
      <w:pPr>
        <w:autoSpaceDE w:val="0"/>
        <w:autoSpaceDN w:val="0"/>
        <w:adjustRightInd w:val="0"/>
        <w:jc w:val="both"/>
        <w:rPr>
          <w:rFonts w:ascii="Abadi" w:hAnsi="Abadi" w:cs="*Cambria-8213-Identity-H"/>
          <w:color w:val="2A2A2B"/>
          <w:sz w:val="21"/>
          <w:szCs w:val="21"/>
        </w:rPr>
      </w:pPr>
    </w:p>
    <w:p w14:paraId="0EFE7CBE" w14:textId="77777777" w:rsidR="003D144E" w:rsidRDefault="003D144E" w:rsidP="003D144E">
      <w:pPr>
        <w:autoSpaceDE w:val="0"/>
        <w:autoSpaceDN w:val="0"/>
        <w:adjustRightInd w:val="0"/>
        <w:jc w:val="both"/>
        <w:rPr>
          <w:rFonts w:ascii="Abadi" w:hAnsi="Abadi" w:cs="*Cambria-8213-Identity-H"/>
          <w:color w:val="29292B"/>
          <w:sz w:val="21"/>
          <w:szCs w:val="21"/>
        </w:rPr>
      </w:pPr>
      <w:r w:rsidRPr="004F3875">
        <w:rPr>
          <w:rFonts w:ascii="Abadi" w:hAnsi="Abadi" w:cs="*Cambria-8213-Identity-H"/>
          <w:color w:val="29292B"/>
          <w:sz w:val="21"/>
          <w:szCs w:val="21"/>
        </w:rPr>
        <w:t xml:space="preserve">Las Campañas de Comunicación Social deberán considerar el uso de la lengua </w:t>
      </w:r>
      <w:r w:rsidRPr="004F3875">
        <w:rPr>
          <w:rFonts w:ascii="Abadi" w:hAnsi="Abadi" w:cs="*Times New Roman-Italic-8200-Id"/>
          <w:i/>
          <w:iCs/>
          <w:color w:val="29292B"/>
          <w:sz w:val="21"/>
          <w:szCs w:val="21"/>
        </w:rPr>
        <w:t>de</w:t>
      </w:r>
      <w:r>
        <w:rPr>
          <w:rFonts w:ascii="Abadi" w:hAnsi="Abadi" w:cs="*Times New Roman-Italic-8200-Id"/>
          <w:i/>
          <w:iCs/>
          <w:color w:val="29292B"/>
          <w:sz w:val="21"/>
          <w:szCs w:val="21"/>
        </w:rPr>
        <w:t xml:space="preserve"> </w:t>
      </w:r>
      <w:r w:rsidRPr="004F3875">
        <w:rPr>
          <w:rFonts w:ascii="Abadi" w:hAnsi="Abadi" w:cs="*Cambria-8213-Identity-H"/>
          <w:color w:val="29292B"/>
          <w:sz w:val="21"/>
          <w:szCs w:val="21"/>
        </w:rPr>
        <w:t xml:space="preserve">señas mexicanas por medio de un intérprete, </w:t>
      </w:r>
      <w:proofErr w:type="spellStart"/>
      <w:r w:rsidRPr="004F3875">
        <w:rPr>
          <w:rFonts w:ascii="Abadi" w:hAnsi="Abadi" w:cs="*Cambria-8213-Identity-H"/>
          <w:color w:val="29292B"/>
          <w:sz w:val="21"/>
          <w:szCs w:val="21"/>
        </w:rPr>
        <w:t>subtitulaje</w:t>
      </w:r>
      <w:proofErr w:type="spellEnd"/>
      <w:r w:rsidRPr="004F3875">
        <w:rPr>
          <w:rFonts w:ascii="Abadi" w:hAnsi="Abadi" w:cs="*Cambria-8213-Identity-H"/>
          <w:color w:val="29292B"/>
          <w:sz w:val="21"/>
          <w:szCs w:val="21"/>
        </w:rPr>
        <w:t>, así como de textos o</w:t>
      </w:r>
      <w:r>
        <w:rPr>
          <w:rFonts w:ascii="Abadi" w:hAnsi="Abadi" w:cs="*Cambria-8213-Identity-H"/>
          <w:color w:val="29292B"/>
          <w:sz w:val="21"/>
          <w:szCs w:val="21"/>
        </w:rPr>
        <w:t xml:space="preserve"> </w:t>
      </w:r>
      <w:r w:rsidRPr="004F3875">
        <w:rPr>
          <w:rFonts w:ascii="Abadi" w:hAnsi="Abadi" w:cs="*Cambria-8213-Identity-H"/>
          <w:color w:val="29292B"/>
          <w:sz w:val="21"/>
          <w:szCs w:val="21"/>
        </w:rPr>
        <w:t>tecnologías que permitan el acceso a los contenidos de Comunicación Social para</w:t>
      </w:r>
      <w:r>
        <w:rPr>
          <w:rFonts w:ascii="Abadi" w:hAnsi="Abadi" w:cs="*Cambria-8213-Identity-H"/>
          <w:color w:val="29292B"/>
          <w:sz w:val="21"/>
          <w:szCs w:val="21"/>
        </w:rPr>
        <w:t xml:space="preserve"> </w:t>
      </w:r>
      <w:r w:rsidRPr="004F3875">
        <w:rPr>
          <w:rFonts w:ascii="Abadi" w:hAnsi="Abadi" w:cs="*Cambria-8213-Identity-H"/>
          <w:color w:val="29292B"/>
          <w:sz w:val="21"/>
          <w:szCs w:val="21"/>
        </w:rPr>
        <w:t>las personas con discapacidad auditiva.</w:t>
      </w:r>
    </w:p>
    <w:p w14:paraId="54044995" w14:textId="77777777" w:rsidR="003D144E" w:rsidRPr="004F3875" w:rsidRDefault="003D144E" w:rsidP="003D144E">
      <w:pPr>
        <w:autoSpaceDE w:val="0"/>
        <w:autoSpaceDN w:val="0"/>
        <w:adjustRightInd w:val="0"/>
        <w:jc w:val="both"/>
        <w:rPr>
          <w:rFonts w:ascii="Abadi" w:hAnsi="Abadi" w:cs="*Cambria-8213-Identity-H"/>
          <w:color w:val="29292B"/>
          <w:sz w:val="21"/>
          <w:szCs w:val="21"/>
        </w:rPr>
      </w:pPr>
    </w:p>
    <w:p w14:paraId="4387BAB0" w14:textId="77777777" w:rsidR="003D144E" w:rsidRDefault="003D144E" w:rsidP="003D144E">
      <w:pPr>
        <w:autoSpaceDE w:val="0"/>
        <w:autoSpaceDN w:val="0"/>
        <w:adjustRightInd w:val="0"/>
        <w:jc w:val="both"/>
        <w:rPr>
          <w:rFonts w:ascii="Abadi" w:hAnsi="Abadi" w:cs="*Cambria-8213-Identity-H"/>
          <w:color w:val="29292A"/>
          <w:sz w:val="21"/>
          <w:szCs w:val="21"/>
        </w:rPr>
      </w:pPr>
      <w:r w:rsidRPr="004F3875">
        <w:rPr>
          <w:rFonts w:ascii="Abadi" w:hAnsi="Abadi" w:cs="*Cambria-8213-Identity-H"/>
          <w:color w:val="29292A"/>
          <w:sz w:val="21"/>
          <w:szCs w:val="21"/>
        </w:rPr>
        <w:t>En comunidades indígenas, se procurará que las Campañas de Comunicación Social</w:t>
      </w:r>
      <w:r>
        <w:rPr>
          <w:rFonts w:ascii="Abadi" w:hAnsi="Abadi" w:cs="*Cambria-8213-Identity-H"/>
          <w:color w:val="29292A"/>
          <w:sz w:val="21"/>
          <w:szCs w:val="21"/>
        </w:rPr>
        <w:t xml:space="preserve"> </w:t>
      </w:r>
      <w:r w:rsidRPr="004F3875">
        <w:rPr>
          <w:rFonts w:ascii="Abadi" w:hAnsi="Abadi" w:cs="*Cambria-8213-Identity-H"/>
          <w:color w:val="29292A"/>
          <w:sz w:val="21"/>
          <w:szCs w:val="21"/>
        </w:rPr>
        <w:t>se difundan en la lengua o las lenguas correspondientes.</w:t>
      </w:r>
    </w:p>
    <w:p w14:paraId="4911B872" w14:textId="77777777" w:rsidR="003D144E" w:rsidRPr="004F3875" w:rsidRDefault="003D144E" w:rsidP="003D144E">
      <w:pPr>
        <w:autoSpaceDE w:val="0"/>
        <w:autoSpaceDN w:val="0"/>
        <w:adjustRightInd w:val="0"/>
        <w:jc w:val="both"/>
        <w:rPr>
          <w:rFonts w:ascii="Abadi" w:hAnsi="Abadi" w:cs="*Cambria-8213-Identity-H"/>
          <w:color w:val="29292A"/>
          <w:sz w:val="21"/>
          <w:szCs w:val="21"/>
        </w:rPr>
      </w:pPr>
    </w:p>
    <w:p w14:paraId="47DDC455" w14:textId="77777777" w:rsidR="003D144E" w:rsidRDefault="003D144E" w:rsidP="003D144E">
      <w:pPr>
        <w:autoSpaceDE w:val="0"/>
        <w:autoSpaceDN w:val="0"/>
        <w:adjustRightInd w:val="0"/>
        <w:jc w:val="both"/>
        <w:rPr>
          <w:rFonts w:ascii="Abadi" w:hAnsi="Abadi" w:cs="*Cambria-8213-Identity-H"/>
          <w:color w:val="2A2A2B"/>
          <w:sz w:val="21"/>
          <w:szCs w:val="21"/>
        </w:rPr>
      </w:pPr>
      <w:r w:rsidRPr="004F3875">
        <w:rPr>
          <w:rFonts w:ascii="Abadi" w:hAnsi="Abadi" w:cs="*Cambria-8213-Identity-H"/>
          <w:color w:val="2A2A2B"/>
          <w:sz w:val="21"/>
          <w:szCs w:val="21"/>
        </w:rPr>
        <w:t>Artículo 12. La propaganda electoral se sujetará a las disposiciones legales y</w:t>
      </w:r>
      <w:r>
        <w:rPr>
          <w:rFonts w:ascii="Abadi" w:hAnsi="Abadi" w:cs="*Cambria-8213-Identity-H"/>
          <w:color w:val="2A2A2B"/>
          <w:sz w:val="21"/>
          <w:szCs w:val="21"/>
        </w:rPr>
        <w:t xml:space="preserve"> </w:t>
      </w:r>
      <w:r w:rsidRPr="004F3875">
        <w:rPr>
          <w:rFonts w:ascii="Abadi" w:hAnsi="Abadi" w:cs="*Cambria-8213-Identity-H"/>
          <w:color w:val="2A2A2B"/>
          <w:sz w:val="21"/>
          <w:szCs w:val="21"/>
        </w:rPr>
        <w:t>normativas en materia electoral, por lo que su revisión y fiscalización no se sujeta a</w:t>
      </w:r>
      <w:r>
        <w:rPr>
          <w:rFonts w:ascii="Abadi" w:hAnsi="Abadi" w:cs="*Cambria-8213-Identity-H"/>
          <w:color w:val="2A2A2B"/>
          <w:sz w:val="21"/>
          <w:szCs w:val="21"/>
        </w:rPr>
        <w:t xml:space="preserve"> </w:t>
      </w:r>
      <w:r w:rsidRPr="004F3875">
        <w:rPr>
          <w:rFonts w:ascii="Abadi" w:hAnsi="Abadi" w:cs="*Cambria-8213-Identity-H"/>
          <w:color w:val="2A2A2B"/>
          <w:sz w:val="21"/>
          <w:szCs w:val="21"/>
        </w:rPr>
        <w:t>la presente Ley.</w:t>
      </w:r>
    </w:p>
    <w:p w14:paraId="21C1BF55" w14:textId="77777777" w:rsidR="003D144E" w:rsidRPr="004F3875" w:rsidRDefault="003D144E" w:rsidP="003D144E">
      <w:pPr>
        <w:autoSpaceDE w:val="0"/>
        <w:autoSpaceDN w:val="0"/>
        <w:adjustRightInd w:val="0"/>
        <w:jc w:val="both"/>
        <w:rPr>
          <w:rFonts w:ascii="Abadi" w:hAnsi="Abadi" w:cs="*Cambria-8213-Identity-H"/>
          <w:color w:val="2A2A2B"/>
          <w:sz w:val="21"/>
          <w:szCs w:val="21"/>
        </w:rPr>
      </w:pPr>
    </w:p>
    <w:p w14:paraId="20D5DA2D" w14:textId="77777777" w:rsidR="003D144E" w:rsidRDefault="003D144E" w:rsidP="003D144E">
      <w:pPr>
        <w:autoSpaceDE w:val="0"/>
        <w:autoSpaceDN w:val="0"/>
        <w:adjustRightInd w:val="0"/>
        <w:jc w:val="both"/>
        <w:rPr>
          <w:rFonts w:ascii="Abadi" w:hAnsi="Abadi" w:cs="*Cambria-8213-Identity-H"/>
          <w:color w:val="29292A"/>
          <w:sz w:val="21"/>
          <w:szCs w:val="21"/>
        </w:rPr>
      </w:pPr>
      <w:r w:rsidRPr="004F3875">
        <w:rPr>
          <w:rFonts w:ascii="Abadi" w:hAnsi="Abadi" w:cs="*Cambria-8213-Identity-H"/>
          <w:color w:val="29292A"/>
          <w:sz w:val="21"/>
          <w:szCs w:val="21"/>
        </w:rPr>
        <w:t>Artículo 13. El informe anual de labores o gestión de las personas servidoras</w:t>
      </w:r>
      <w:r>
        <w:rPr>
          <w:rFonts w:ascii="Abadi" w:hAnsi="Abadi" w:cs="*Cambria-8213-Identity-H"/>
          <w:color w:val="29292A"/>
          <w:sz w:val="21"/>
          <w:szCs w:val="21"/>
        </w:rPr>
        <w:t xml:space="preserve"> </w:t>
      </w:r>
      <w:r w:rsidRPr="004F3875">
        <w:rPr>
          <w:rFonts w:ascii="Abadi" w:hAnsi="Abadi" w:cs="*Cambria-8213-Identity-H"/>
          <w:color w:val="29292A"/>
          <w:sz w:val="21"/>
          <w:szCs w:val="21"/>
        </w:rPr>
        <w:t>públicas, así como los mensajes que para darlos a conocer se difundan en canales</w:t>
      </w:r>
      <w:r>
        <w:rPr>
          <w:rFonts w:ascii="Abadi" w:hAnsi="Abadi" w:cs="*Cambria-8213-Identity-H"/>
          <w:color w:val="29292A"/>
          <w:sz w:val="21"/>
          <w:szCs w:val="21"/>
        </w:rPr>
        <w:t xml:space="preserve"> </w:t>
      </w:r>
      <w:r w:rsidRPr="004F3875">
        <w:rPr>
          <w:rFonts w:ascii="Abadi" w:hAnsi="Abadi" w:cs="*Cambria-8213-Identity-H"/>
          <w:color w:val="29292A"/>
          <w:sz w:val="21"/>
          <w:szCs w:val="21"/>
        </w:rPr>
        <w:t>de televisión y estaciones de radio, deben cumplir con lo que resulte aplicable de</w:t>
      </w:r>
      <w:r>
        <w:rPr>
          <w:rFonts w:ascii="Abadi" w:hAnsi="Abadi" w:cs="*Cambria-8213-Identity-H"/>
          <w:color w:val="29292A"/>
          <w:sz w:val="21"/>
          <w:szCs w:val="21"/>
        </w:rPr>
        <w:t xml:space="preserve"> </w:t>
      </w:r>
      <w:r w:rsidRPr="004F3875">
        <w:rPr>
          <w:rFonts w:ascii="Abadi" w:hAnsi="Abadi" w:cs="*Cambria-8213-Identity-H"/>
          <w:color w:val="29292A"/>
          <w:sz w:val="21"/>
          <w:szCs w:val="21"/>
        </w:rPr>
        <w:t>esta Ley y con la Ley General de Instituciones y Procedimientos Electorales.</w:t>
      </w:r>
      <w:r>
        <w:rPr>
          <w:rFonts w:ascii="Abadi" w:hAnsi="Abadi" w:cs="*Cambria-8213-Identity-H"/>
          <w:color w:val="29292A"/>
          <w:sz w:val="21"/>
          <w:szCs w:val="21"/>
        </w:rPr>
        <w:t xml:space="preserve"> </w:t>
      </w:r>
    </w:p>
    <w:p w14:paraId="471FAFF6" w14:textId="77777777" w:rsidR="003D144E" w:rsidRDefault="003D144E" w:rsidP="003D144E">
      <w:pPr>
        <w:autoSpaceDE w:val="0"/>
        <w:autoSpaceDN w:val="0"/>
        <w:adjustRightInd w:val="0"/>
        <w:jc w:val="both"/>
        <w:rPr>
          <w:rFonts w:ascii="Abadi" w:hAnsi="Abadi" w:cs="*Cambria-8213-Identity-H"/>
          <w:color w:val="29292A"/>
          <w:sz w:val="21"/>
          <w:szCs w:val="21"/>
        </w:rPr>
      </w:pPr>
    </w:p>
    <w:p w14:paraId="25AE5260" w14:textId="77777777" w:rsidR="003D144E" w:rsidRDefault="003D144E" w:rsidP="003D144E">
      <w:pPr>
        <w:autoSpaceDE w:val="0"/>
        <w:autoSpaceDN w:val="0"/>
        <w:adjustRightInd w:val="0"/>
        <w:jc w:val="both"/>
        <w:rPr>
          <w:rFonts w:ascii="Abadi" w:hAnsi="Abadi" w:cs="*Cambria-8213-Identity-H"/>
          <w:color w:val="29292A"/>
          <w:sz w:val="21"/>
          <w:szCs w:val="21"/>
        </w:rPr>
      </w:pPr>
      <w:r w:rsidRPr="004F3875">
        <w:rPr>
          <w:rFonts w:ascii="Abadi" w:hAnsi="Abadi" w:cs="*Cambria-8213-Identity-H"/>
          <w:color w:val="29292A"/>
          <w:sz w:val="21"/>
          <w:szCs w:val="21"/>
        </w:rPr>
        <w:t>Artículo 14. Las Unidades Administradoras deben vincular las Campañas de</w:t>
      </w:r>
      <w:r>
        <w:rPr>
          <w:rFonts w:ascii="Abadi" w:hAnsi="Abadi" w:cs="*Cambria-8213-Identity-H"/>
          <w:color w:val="29292A"/>
          <w:sz w:val="21"/>
          <w:szCs w:val="21"/>
        </w:rPr>
        <w:t xml:space="preserve"> </w:t>
      </w:r>
      <w:r w:rsidRPr="004F3875">
        <w:rPr>
          <w:rFonts w:ascii="Abadi" w:hAnsi="Abadi" w:cs="*Cambria-8213-Identity-H"/>
          <w:color w:val="29292A"/>
          <w:sz w:val="21"/>
          <w:szCs w:val="21"/>
        </w:rPr>
        <w:t>Comunicación Social de los Entes Públicos que consideren temas afines o líneas de</w:t>
      </w:r>
      <w:r>
        <w:rPr>
          <w:rFonts w:ascii="Abadi" w:hAnsi="Abadi" w:cs="*Cambria-8213-Identity-H"/>
          <w:color w:val="29292A"/>
          <w:sz w:val="21"/>
          <w:szCs w:val="21"/>
        </w:rPr>
        <w:t xml:space="preserve"> </w:t>
      </w:r>
      <w:r w:rsidRPr="004F3875">
        <w:rPr>
          <w:rFonts w:ascii="Abadi" w:hAnsi="Abadi" w:cs="*Cambria-8213-Identity-H"/>
          <w:color w:val="29292A"/>
          <w:sz w:val="21"/>
          <w:szCs w:val="21"/>
        </w:rPr>
        <w:t>acción compartidas en el marco de sus respectivas competencias, y señalar al o a</w:t>
      </w:r>
      <w:r>
        <w:rPr>
          <w:rFonts w:ascii="Abadi" w:hAnsi="Abadi" w:cs="*Cambria-8213-Identity-H"/>
          <w:color w:val="29292A"/>
          <w:sz w:val="21"/>
          <w:szCs w:val="21"/>
        </w:rPr>
        <w:t xml:space="preserve"> </w:t>
      </w:r>
      <w:r w:rsidRPr="004F3875">
        <w:rPr>
          <w:rFonts w:ascii="Abadi" w:hAnsi="Abadi" w:cs="*Cambria-8213-Identity-H"/>
          <w:color w:val="29292A"/>
          <w:sz w:val="21"/>
          <w:szCs w:val="21"/>
        </w:rPr>
        <w:t>los entes públicos que participen en la comisión de campaña.</w:t>
      </w:r>
    </w:p>
    <w:p w14:paraId="2B9AF6D5" w14:textId="77777777" w:rsidR="003D144E" w:rsidRPr="004F3875" w:rsidRDefault="003D144E" w:rsidP="003D144E">
      <w:pPr>
        <w:autoSpaceDE w:val="0"/>
        <w:autoSpaceDN w:val="0"/>
        <w:adjustRightInd w:val="0"/>
        <w:jc w:val="both"/>
        <w:rPr>
          <w:rFonts w:ascii="Abadi" w:hAnsi="Abadi" w:cs="*Cambria-8213-Identity-H"/>
          <w:color w:val="29292A"/>
          <w:sz w:val="21"/>
          <w:szCs w:val="21"/>
        </w:rPr>
      </w:pPr>
    </w:p>
    <w:p w14:paraId="72FC0791" w14:textId="77777777" w:rsidR="003D144E" w:rsidRDefault="003D144E" w:rsidP="003D144E">
      <w:pPr>
        <w:autoSpaceDE w:val="0"/>
        <w:autoSpaceDN w:val="0"/>
        <w:adjustRightInd w:val="0"/>
        <w:jc w:val="both"/>
        <w:rPr>
          <w:rFonts w:ascii="Abadi" w:hAnsi="Abadi" w:cs="*Cambria-8213-Identity-H"/>
          <w:color w:val="2B2B2C"/>
          <w:sz w:val="21"/>
          <w:szCs w:val="21"/>
        </w:rPr>
      </w:pPr>
      <w:r w:rsidRPr="004F3875">
        <w:rPr>
          <w:rFonts w:ascii="Abadi" w:hAnsi="Abadi" w:cs="*Cambria-8213-Identity-H"/>
          <w:color w:val="2B2B2C"/>
          <w:sz w:val="21"/>
          <w:szCs w:val="21"/>
        </w:rPr>
        <w:t>Corresponde a la Unidad Administradora coordinar y dar seguimiento a la</w:t>
      </w:r>
      <w:r>
        <w:rPr>
          <w:rFonts w:ascii="Abadi" w:hAnsi="Abadi" w:cs="*Cambria-8213-Identity-H"/>
          <w:color w:val="2B2B2C"/>
          <w:sz w:val="21"/>
          <w:szCs w:val="21"/>
        </w:rPr>
        <w:t xml:space="preserve"> </w:t>
      </w:r>
      <w:r w:rsidRPr="004F3875">
        <w:rPr>
          <w:rFonts w:ascii="Abadi" w:hAnsi="Abadi" w:cs="*Cambria-8213-Identity-H"/>
          <w:color w:val="2B2B2C"/>
          <w:sz w:val="21"/>
          <w:szCs w:val="21"/>
        </w:rPr>
        <w:t>vinculación de los esfuerzos comunicacionales con base en las estrategias y</w:t>
      </w:r>
      <w:r>
        <w:rPr>
          <w:rFonts w:ascii="Abadi" w:hAnsi="Abadi" w:cs="*Cambria-8213-Identity-H"/>
          <w:color w:val="2B2B2C"/>
          <w:sz w:val="21"/>
          <w:szCs w:val="21"/>
        </w:rPr>
        <w:t xml:space="preserve"> </w:t>
      </w:r>
      <w:r w:rsidRPr="004F3875">
        <w:rPr>
          <w:rFonts w:ascii="Abadi" w:hAnsi="Abadi" w:cs="*Cambria-8213-Identity-H"/>
          <w:color w:val="2B2B2C"/>
          <w:sz w:val="21"/>
          <w:szCs w:val="21"/>
        </w:rPr>
        <w:t>programas anuales presentados por los entes públicos.</w:t>
      </w:r>
    </w:p>
    <w:p w14:paraId="49BB3CBD" w14:textId="77777777" w:rsidR="003D144E" w:rsidRPr="004F3875" w:rsidRDefault="003D144E" w:rsidP="003D144E">
      <w:pPr>
        <w:autoSpaceDE w:val="0"/>
        <w:autoSpaceDN w:val="0"/>
        <w:adjustRightInd w:val="0"/>
        <w:jc w:val="both"/>
        <w:rPr>
          <w:rFonts w:ascii="Abadi" w:hAnsi="Abadi" w:cs="*Cambria-8213-Identity-H"/>
          <w:color w:val="2B2B2C"/>
          <w:sz w:val="21"/>
          <w:szCs w:val="21"/>
        </w:rPr>
      </w:pPr>
    </w:p>
    <w:p w14:paraId="2F15EA44" w14:textId="77777777" w:rsidR="003D144E" w:rsidRPr="004F3875" w:rsidRDefault="003D144E" w:rsidP="003D144E">
      <w:pPr>
        <w:autoSpaceDE w:val="0"/>
        <w:autoSpaceDN w:val="0"/>
        <w:adjustRightInd w:val="0"/>
        <w:jc w:val="center"/>
        <w:rPr>
          <w:rFonts w:ascii="Abadi" w:hAnsi="Abadi" w:cs="*Cambria-8213-Identity-H"/>
          <w:color w:val="0D0D0E"/>
          <w:sz w:val="21"/>
          <w:szCs w:val="21"/>
        </w:rPr>
      </w:pPr>
      <w:r w:rsidRPr="004F3875">
        <w:rPr>
          <w:rFonts w:ascii="Abadi" w:hAnsi="Abadi" w:cs="*Cambria-8213-Identity-H"/>
          <w:color w:val="0D0D0E"/>
          <w:sz w:val="21"/>
          <w:szCs w:val="21"/>
        </w:rPr>
        <w:t>Capitulo II</w:t>
      </w:r>
    </w:p>
    <w:p w14:paraId="76C8F0BE" w14:textId="77777777" w:rsidR="003D144E" w:rsidRDefault="003D144E" w:rsidP="003D144E">
      <w:pPr>
        <w:autoSpaceDE w:val="0"/>
        <w:autoSpaceDN w:val="0"/>
        <w:adjustRightInd w:val="0"/>
        <w:jc w:val="center"/>
        <w:rPr>
          <w:rFonts w:ascii="Abadi" w:hAnsi="Abadi" w:cs="*Cambria-8213-Identity-H"/>
          <w:color w:val="151417"/>
          <w:sz w:val="21"/>
          <w:szCs w:val="21"/>
        </w:rPr>
      </w:pPr>
      <w:r w:rsidRPr="004F3875">
        <w:rPr>
          <w:rFonts w:ascii="Abadi" w:hAnsi="Abadi" w:cs="*Cambria-8213-Identity-H"/>
          <w:color w:val="151417"/>
          <w:sz w:val="21"/>
          <w:szCs w:val="21"/>
        </w:rPr>
        <w:t>De los Recursos Presupuestarios en Comunicación</w:t>
      </w:r>
    </w:p>
    <w:p w14:paraId="15C89227" w14:textId="77777777" w:rsidR="003D144E" w:rsidRDefault="003D144E" w:rsidP="003D144E">
      <w:pPr>
        <w:autoSpaceDE w:val="0"/>
        <w:autoSpaceDN w:val="0"/>
        <w:adjustRightInd w:val="0"/>
        <w:jc w:val="both"/>
        <w:rPr>
          <w:rFonts w:ascii="Abadi" w:hAnsi="Abadi" w:cs="*Cambria-8213-Identity-H"/>
          <w:color w:val="151417"/>
          <w:sz w:val="21"/>
          <w:szCs w:val="21"/>
        </w:rPr>
      </w:pPr>
    </w:p>
    <w:p w14:paraId="4A9B8FA6" w14:textId="77777777" w:rsidR="003D144E" w:rsidRDefault="003D144E" w:rsidP="003D144E">
      <w:pPr>
        <w:autoSpaceDE w:val="0"/>
        <w:autoSpaceDN w:val="0"/>
        <w:adjustRightInd w:val="0"/>
        <w:jc w:val="both"/>
        <w:rPr>
          <w:rFonts w:ascii="Abadi" w:hAnsi="Abadi" w:cs="*Cambria-7404-Identity-H"/>
          <w:color w:val="2E2D2F"/>
          <w:sz w:val="21"/>
          <w:szCs w:val="21"/>
        </w:rPr>
      </w:pPr>
      <w:r w:rsidRPr="004F3875">
        <w:rPr>
          <w:rFonts w:ascii="Abadi" w:hAnsi="Abadi" w:cs="*Cambria-8213-Identity-H"/>
          <w:color w:val="282729"/>
          <w:sz w:val="21"/>
          <w:szCs w:val="21"/>
        </w:rPr>
        <w:lastRenderedPageBreak/>
        <w:t xml:space="preserve">Artículo 15. Los entes públicos, para la difusión de campañas de comunicación social </w:t>
      </w:r>
      <w:r w:rsidRPr="004F3875">
        <w:rPr>
          <w:rFonts w:ascii="Abadi" w:hAnsi="Abadi" w:cs="*Cambria-7404-Identity-H"/>
          <w:color w:val="2E2D2F"/>
          <w:sz w:val="21"/>
          <w:szCs w:val="21"/>
        </w:rPr>
        <w:t>y de mensajes para atender situaciones de carácter contingente, deberán sujetarse a</w:t>
      </w:r>
      <w:r>
        <w:rPr>
          <w:rFonts w:ascii="Abadi" w:hAnsi="Abadi" w:cs="*Cambria-7404-Identity-H"/>
          <w:color w:val="2E2D2F"/>
          <w:sz w:val="21"/>
          <w:szCs w:val="21"/>
        </w:rPr>
        <w:t xml:space="preserve"> </w:t>
      </w:r>
      <w:r w:rsidRPr="004F3875">
        <w:rPr>
          <w:rFonts w:ascii="Abadi" w:hAnsi="Abadi" w:cs="*Cambria-7404-Identity-H"/>
          <w:color w:val="2E2D2F"/>
          <w:sz w:val="21"/>
          <w:szCs w:val="21"/>
        </w:rPr>
        <w:t>las disposiciones del presupuesto de egresos correspondiente, así como a su</w:t>
      </w:r>
      <w:r>
        <w:rPr>
          <w:rFonts w:ascii="Abadi" w:hAnsi="Abadi" w:cs="*Cambria-7404-Identity-H"/>
          <w:color w:val="2E2D2F"/>
          <w:sz w:val="21"/>
          <w:szCs w:val="21"/>
        </w:rPr>
        <w:t xml:space="preserve"> </w:t>
      </w:r>
      <w:r w:rsidRPr="004F3875">
        <w:rPr>
          <w:rFonts w:ascii="Abadi" w:hAnsi="Abadi" w:cs="*Cambria-7404-Identity-H"/>
          <w:color w:val="2E2D2F"/>
          <w:sz w:val="21"/>
          <w:szCs w:val="21"/>
        </w:rPr>
        <w:t>programa anual de comunicación social.</w:t>
      </w:r>
    </w:p>
    <w:p w14:paraId="4CE2B6F5" w14:textId="77777777" w:rsidR="003D144E" w:rsidRPr="004F3875" w:rsidRDefault="003D144E" w:rsidP="003D144E">
      <w:pPr>
        <w:autoSpaceDE w:val="0"/>
        <w:autoSpaceDN w:val="0"/>
        <w:adjustRightInd w:val="0"/>
        <w:jc w:val="both"/>
        <w:rPr>
          <w:rFonts w:ascii="Abadi" w:hAnsi="Abadi" w:cs="*Cambria-7404-Identity-H"/>
          <w:color w:val="2E2D2F"/>
          <w:sz w:val="21"/>
          <w:szCs w:val="21"/>
        </w:rPr>
      </w:pPr>
    </w:p>
    <w:p w14:paraId="3091C52C" w14:textId="77777777" w:rsidR="003D144E" w:rsidRDefault="003D144E" w:rsidP="003D144E">
      <w:pPr>
        <w:autoSpaceDE w:val="0"/>
        <w:autoSpaceDN w:val="0"/>
        <w:adjustRightInd w:val="0"/>
        <w:jc w:val="both"/>
        <w:rPr>
          <w:rFonts w:ascii="Abadi" w:hAnsi="Abadi" w:cs="*Cambria-7404-Identity-H"/>
          <w:color w:val="2A2A2B"/>
          <w:sz w:val="21"/>
          <w:szCs w:val="21"/>
        </w:rPr>
      </w:pPr>
      <w:r w:rsidRPr="004F3875">
        <w:rPr>
          <w:rFonts w:ascii="Abadi" w:hAnsi="Abadi" w:cs="*Cambria-7404-Identity-H"/>
          <w:color w:val="2A2A2B"/>
          <w:sz w:val="21"/>
          <w:szCs w:val="21"/>
        </w:rPr>
        <w:t>Los Entes Públicos no podrán convenir el pago de créditos fiscales, ni de cualquier</w:t>
      </w:r>
      <w:r>
        <w:rPr>
          <w:rFonts w:ascii="Abadi" w:hAnsi="Abadi" w:cs="*Cambria-7404-Identity-H"/>
          <w:color w:val="2A2A2B"/>
          <w:sz w:val="21"/>
          <w:szCs w:val="21"/>
        </w:rPr>
        <w:t xml:space="preserve"> </w:t>
      </w:r>
      <w:r w:rsidRPr="004F3875">
        <w:rPr>
          <w:rFonts w:ascii="Abadi" w:hAnsi="Abadi" w:cs="*Cambria-7404-Identity-H"/>
          <w:color w:val="2A2A2B"/>
          <w:sz w:val="21"/>
          <w:szCs w:val="21"/>
        </w:rPr>
        <w:t>otra obligación de pago a favor de la autoridad, a través de la prestación de servicios</w:t>
      </w:r>
      <w:r>
        <w:rPr>
          <w:rFonts w:ascii="Abadi" w:hAnsi="Abadi" w:cs="*Cambria-7404-Identity-H"/>
          <w:color w:val="2A2A2B"/>
          <w:sz w:val="21"/>
          <w:szCs w:val="21"/>
        </w:rPr>
        <w:t xml:space="preserve"> </w:t>
      </w:r>
      <w:r w:rsidRPr="004F3875">
        <w:rPr>
          <w:rFonts w:ascii="Abadi" w:hAnsi="Abadi" w:cs="*Cambria-7404-Identity-H"/>
          <w:color w:val="2A2A2B"/>
          <w:sz w:val="21"/>
          <w:szCs w:val="21"/>
        </w:rPr>
        <w:t>de publicidad. impresiones, inserciones y demás actividades en materia de</w:t>
      </w:r>
      <w:r>
        <w:rPr>
          <w:rFonts w:ascii="Abadi" w:hAnsi="Abadi" w:cs="*Cambria-7404-Identity-H"/>
          <w:color w:val="2A2A2B"/>
          <w:sz w:val="21"/>
          <w:szCs w:val="21"/>
        </w:rPr>
        <w:t xml:space="preserve"> </w:t>
      </w:r>
      <w:r w:rsidRPr="004F3875">
        <w:rPr>
          <w:rFonts w:ascii="Abadi" w:hAnsi="Abadi" w:cs="*Cambria-7404-Identity-H"/>
          <w:color w:val="2A2A2B"/>
          <w:sz w:val="21"/>
          <w:szCs w:val="21"/>
        </w:rPr>
        <w:t>Comunicación Social.</w:t>
      </w:r>
    </w:p>
    <w:p w14:paraId="6345FF9A" w14:textId="77777777" w:rsidR="003D144E" w:rsidRPr="004F3875" w:rsidRDefault="003D144E" w:rsidP="003D144E">
      <w:pPr>
        <w:autoSpaceDE w:val="0"/>
        <w:autoSpaceDN w:val="0"/>
        <w:adjustRightInd w:val="0"/>
        <w:jc w:val="both"/>
        <w:rPr>
          <w:rFonts w:ascii="Abadi" w:hAnsi="Abadi" w:cs="*Cambria-7404-Identity-H"/>
          <w:color w:val="2A2A2B"/>
          <w:sz w:val="21"/>
          <w:szCs w:val="21"/>
        </w:rPr>
      </w:pPr>
    </w:p>
    <w:p w14:paraId="0F6B8FE3" w14:textId="77777777" w:rsidR="003D144E" w:rsidRDefault="003D144E" w:rsidP="003D144E">
      <w:pPr>
        <w:autoSpaceDE w:val="0"/>
        <w:autoSpaceDN w:val="0"/>
        <w:adjustRightInd w:val="0"/>
        <w:jc w:val="both"/>
        <w:rPr>
          <w:rFonts w:ascii="Abadi" w:hAnsi="Abadi" w:cs="*Cambria-7404-Identity-H"/>
          <w:color w:val="29292A"/>
          <w:sz w:val="21"/>
          <w:szCs w:val="21"/>
        </w:rPr>
      </w:pPr>
      <w:r w:rsidRPr="004F3875">
        <w:rPr>
          <w:rFonts w:ascii="Abadi" w:hAnsi="Abadi" w:cs="*Cambria-7404-Identity-H"/>
          <w:color w:val="29292A"/>
          <w:sz w:val="21"/>
          <w:szCs w:val="21"/>
        </w:rPr>
        <w:t>Los medios de difusión del sector público podrán convenir con los del sector privado</w:t>
      </w:r>
      <w:r>
        <w:rPr>
          <w:rFonts w:ascii="Abadi" w:hAnsi="Abadi" w:cs="*Cambria-7404-Identity-H"/>
          <w:color w:val="29292A"/>
          <w:sz w:val="21"/>
          <w:szCs w:val="21"/>
        </w:rPr>
        <w:t xml:space="preserve"> </w:t>
      </w:r>
      <w:r w:rsidRPr="004F3875">
        <w:rPr>
          <w:rFonts w:ascii="Abadi" w:hAnsi="Abadi" w:cs="*Cambria-7404-Identity-H"/>
          <w:color w:val="29292A"/>
          <w:sz w:val="21"/>
          <w:szCs w:val="21"/>
        </w:rPr>
        <w:t>la prestación recíproca de servicios de publicidad.</w:t>
      </w:r>
    </w:p>
    <w:p w14:paraId="2C7BC23F" w14:textId="77777777" w:rsidR="003D144E" w:rsidRPr="004F3875" w:rsidRDefault="003D144E" w:rsidP="003D144E">
      <w:pPr>
        <w:autoSpaceDE w:val="0"/>
        <w:autoSpaceDN w:val="0"/>
        <w:adjustRightInd w:val="0"/>
        <w:jc w:val="both"/>
        <w:rPr>
          <w:rFonts w:ascii="Abadi" w:hAnsi="Abadi" w:cs="*Cambria-7404-Identity-H"/>
          <w:color w:val="29292A"/>
          <w:sz w:val="21"/>
          <w:szCs w:val="21"/>
        </w:rPr>
      </w:pPr>
    </w:p>
    <w:p w14:paraId="22D7A901" w14:textId="77777777" w:rsidR="003D144E" w:rsidRDefault="003D144E" w:rsidP="003D144E">
      <w:pPr>
        <w:autoSpaceDE w:val="0"/>
        <w:autoSpaceDN w:val="0"/>
        <w:adjustRightInd w:val="0"/>
        <w:jc w:val="both"/>
        <w:rPr>
          <w:rFonts w:ascii="Abadi" w:hAnsi="Abadi" w:cs="*Cambria-7404-Identity-H"/>
          <w:color w:val="282829"/>
          <w:sz w:val="21"/>
          <w:szCs w:val="21"/>
        </w:rPr>
      </w:pPr>
      <w:r w:rsidRPr="004F3875">
        <w:rPr>
          <w:rFonts w:ascii="Abadi" w:hAnsi="Abadi" w:cs="*Cambria-7404-Identity-H"/>
          <w:color w:val="282829"/>
          <w:sz w:val="21"/>
          <w:szCs w:val="21"/>
        </w:rPr>
        <w:t>Artículo 16. Sin perjuicio de los principios rectores y criterios establecidos en esta</w:t>
      </w:r>
      <w:r>
        <w:rPr>
          <w:rFonts w:ascii="Abadi" w:hAnsi="Abadi" w:cs="*Cambria-7404-Identity-H"/>
          <w:color w:val="282829"/>
          <w:sz w:val="21"/>
          <w:szCs w:val="21"/>
        </w:rPr>
        <w:t xml:space="preserve"> </w:t>
      </w:r>
      <w:r w:rsidRPr="004F3875">
        <w:rPr>
          <w:rFonts w:ascii="Abadi" w:hAnsi="Abadi" w:cs="*Cambria-7404-Identity-H"/>
          <w:color w:val="282829"/>
          <w:sz w:val="21"/>
          <w:szCs w:val="21"/>
        </w:rPr>
        <w:t>Ley, los Entes Públicos deben cumplir las siguientes reglas de asignación de</w:t>
      </w:r>
      <w:r>
        <w:rPr>
          <w:rFonts w:ascii="Abadi" w:hAnsi="Abadi" w:cs="*Cambria-7404-Identity-H"/>
          <w:color w:val="282829"/>
          <w:sz w:val="21"/>
          <w:szCs w:val="21"/>
        </w:rPr>
        <w:t xml:space="preserve"> </w:t>
      </w:r>
      <w:r w:rsidRPr="004F3875">
        <w:rPr>
          <w:rFonts w:ascii="Abadi" w:hAnsi="Abadi" w:cs="*Cambria-7404-Identity-H"/>
          <w:color w:val="282829"/>
          <w:sz w:val="21"/>
          <w:szCs w:val="21"/>
        </w:rPr>
        <w:t>Campañas de Comunicación Social:</w:t>
      </w:r>
    </w:p>
    <w:p w14:paraId="467B5518" w14:textId="77777777" w:rsidR="003D144E" w:rsidRPr="004F3875" w:rsidRDefault="003D144E" w:rsidP="003D144E">
      <w:pPr>
        <w:autoSpaceDE w:val="0"/>
        <w:autoSpaceDN w:val="0"/>
        <w:adjustRightInd w:val="0"/>
        <w:jc w:val="both"/>
        <w:rPr>
          <w:rFonts w:ascii="Abadi" w:hAnsi="Abadi" w:cs="*Cambria-7404-Identity-H"/>
          <w:color w:val="282829"/>
          <w:sz w:val="21"/>
          <w:szCs w:val="21"/>
        </w:rPr>
      </w:pPr>
    </w:p>
    <w:p w14:paraId="047C495F" w14:textId="77777777" w:rsidR="003D144E" w:rsidRDefault="003D144E" w:rsidP="003D144E">
      <w:pPr>
        <w:autoSpaceDE w:val="0"/>
        <w:autoSpaceDN w:val="0"/>
        <w:adjustRightInd w:val="0"/>
        <w:jc w:val="both"/>
        <w:rPr>
          <w:rFonts w:ascii="Abadi" w:hAnsi="Abadi" w:cs="*Cambria-7404-Identity-H"/>
          <w:color w:val="272728"/>
          <w:sz w:val="21"/>
          <w:szCs w:val="21"/>
        </w:rPr>
      </w:pPr>
      <w:r w:rsidRPr="004F3875">
        <w:rPr>
          <w:rFonts w:ascii="Abadi" w:hAnsi="Abadi" w:cs="*Cambria-7404-Identity-H"/>
          <w:color w:val="272728"/>
          <w:sz w:val="21"/>
          <w:szCs w:val="21"/>
        </w:rPr>
        <w:t>I. Verificar la idoneidad del Medio de Comunicación para difundir un mensaje</w:t>
      </w:r>
      <w:r>
        <w:rPr>
          <w:rFonts w:ascii="Abadi" w:hAnsi="Abadi" w:cs="*Cambria-7404-Identity-H"/>
          <w:color w:val="272728"/>
          <w:sz w:val="21"/>
          <w:szCs w:val="21"/>
        </w:rPr>
        <w:t xml:space="preserve"> </w:t>
      </w:r>
      <w:r w:rsidRPr="004F3875">
        <w:rPr>
          <w:rFonts w:ascii="Abadi" w:hAnsi="Abadi" w:cs="*Cambria-7404-Identity-H"/>
          <w:color w:val="272728"/>
          <w:sz w:val="21"/>
          <w:szCs w:val="21"/>
        </w:rPr>
        <w:t>determinado en una población objetivo;</w:t>
      </w:r>
    </w:p>
    <w:p w14:paraId="2F177836" w14:textId="77777777" w:rsidR="003D144E" w:rsidRPr="004F3875" w:rsidRDefault="003D144E" w:rsidP="003D144E">
      <w:pPr>
        <w:autoSpaceDE w:val="0"/>
        <w:autoSpaceDN w:val="0"/>
        <w:adjustRightInd w:val="0"/>
        <w:jc w:val="both"/>
        <w:rPr>
          <w:rFonts w:ascii="Abadi" w:hAnsi="Abadi" w:cs="*Cambria-7404-Identity-H"/>
          <w:color w:val="272728"/>
          <w:sz w:val="21"/>
          <w:szCs w:val="21"/>
        </w:rPr>
      </w:pPr>
    </w:p>
    <w:p w14:paraId="326B7A06" w14:textId="77777777" w:rsidR="003D144E" w:rsidRPr="004F3875" w:rsidRDefault="003D144E" w:rsidP="003D144E">
      <w:pPr>
        <w:autoSpaceDE w:val="0"/>
        <w:autoSpaceDN w:val="0"/>
        <w:adjustRightInd w:val="0"/>
        <w:jc w:val="both"/>
        <w:rPr>
          <w:rFonts w:ascii="Abadi" w:hAnsi="Abadi" w:cs="*Cambria-7404-Identity-H"/>
          <w:color w:val="2A2A2B"/>
          <w:sz w:val="21"/>
          <w:szCs w:val="21"/>
        </w:rPr>
      </w:pPr>
      <w:r w:rsidRPr="004F3875">
        <w:rPr>
          <w:rFonts w:ascii="Abadi" w:hAnsi="Abadi" w:cs="*Cambria-7404-Identity-H"/>
          <w:color w:val="2A2A2B"/>
          <w:sz w:val="21"/>
          <w:szCs w:val="21"/>
        </w:rPr>
        <w:t>II. Revisar el alcance, circulación e impacto en el público de los medios impresos o</w:t>
      </w:r>
      <w:r>
        <w:rPr>
          <w:rFonts w:ascii="Abadi" w:hAnsi="Abadi" w:cs="*Cambria-7404-Identity-H"/>
          <w:color w:val="2A2A2B"/>
          <w:sz w:val="21"/>
          <w:szCs w:val="21"/>
        </w:rPr>
        <w:t xml:space="preserve"> </w:t>
      </w:r>
      <w:r w:rsidRPr="004F3875">
        <w:rPr>
          <w:rFonts w:ascii="Abadi" w:hAnsi="Abadi" w:cs="*Cambria-7404-Identity-H"/>
          <w:color w:val="2A2A2B"/>
          <w:sz w:val="21"/>
          <w:szCs w:val="21"/>
        </w:rPr>
        <w:t>en la audiencia de los medios electrónicos y digitales adecuados respecto de las</w:t>
      </w:r>
    </w:p>
    <w:p w14:paraId="6034F9D1" w14:textId="77777777" w:rsidR="003D144E" w:rsidRDefault="003D144E" w:rsidP="003D144E">
      <w:pPr>
        <w:autoSpaceDE w:val="0"/>
        <w:autoSpaceDN w:val="0"/>
        <w:adjustRightInd w:val="0"/>
        <w:jc w:val="both"/>
        <w:rPr>
          <w:rFonts w:ascii="Abadi" w:hAnsi="Abadi" w:cs="*Cambria-7404-Identity-H"/>
          <w:color w:val="2A2A2B"/>
          <w:sz w:val="21"/>
          <w:szCs w:val="21"/>
        </w:rPr>
      </w:pPr>
      <w:r w:rsidRPr="004F3875">
        <w:rPr>
          <w:rFonts w:ascii="Abadi" w:hAnsi="Abadi" w:cs="*Cambria-7404-Identity-H"/>
          <w:color w:val="2A2A2B"/>
          <w:sz w:val="21"/>
          <w:szCs w:val="21"/>
        </w:rPr>
        <w:t>condiciones previstas en la campaña;</w:t>
      </w:r>
    </w:p>
    <w:p w14:paraId="6B60A542" w14:textId="77777777" w:rsidR="003D144E" w:rsidRPr="004F3875" w:rsidRDefault="003D144E" w:rsidP="003D144E">
      <w:pPr>
        <w:autoSpaceDE w:val="0"/>
        <w:autoSpaceDN w:val="0"/>
        <w:adjustRightInd w:val="0"/>
        <w:jc w:val="both"/>
        <w:rPr>
          <w:rFonts w:ascii="Abadi" w:hAnsi="Abadi" w:cs="*Cambria-7404-Identity-H"/>
          <w:color w:val="2A2A2B"/>
          <w:sz w:val="21"/>
          <w:szCs w:val="21"/>
        </w:rPr>
      </w:pPr>
    </w:p>
    <w:p w14:paraId="75B0C91D" w14:textId="77777777" w:rsidR="003D144E" w:rsidRDefault="003D144E" w:rsidP="003D144E">
      <w:pPr>
        <w:autoSpaceDE w:val="0"/>
        <w:autoSpaceDN w:val="0"/>
        <w:adjustRightInd w:val="0"/>
        <w:jc w:val="both"/>
        <w:rPr>
          <w:rFonts w:ascii="Abadi" w:hAnsi="Abadi" w:cs="*Cambria-7404-Identity-H"/>
          <w:color w:val="2A2A2B"/>
          <w:sz w:val="21"/>
          <w:szCs w:val="21"/>
        </w:rPr>
      </w:pPr>
      <w:r w:rsidRPr="004F3875">
        <w:rPr>
          <w:rFonts w:ascii="Abadi" w:hAnsi="Abadi" w:cs="*Cambria-7404-Identity-H"/>
          <w:color w:val="2A2A2B"/>
          <w:sz w:val="21"/>
          <w:szCs w:val="21"/>
        </w:rPr>
        <w:t>III. Observar que la contratación se realice en igualdad de condiciones entre los</w:t>
      </w:r>
      <w:r>
        <w:rPr>
          <w:rFonts w:ascii="Abadi" w:hAnsi="Abadi" w:cs="*Cambria-7404-Identity-H"/>
          <w:color w:val="2A2A2B"/>
          <w:sz w:val="21"/>
          <w:szCs w:val="21"/>
        </w:rPr>
        <w:t xml:space="preserve"> </w:t>
      </w:r>
      <w:r w:rsidRPr="004F3875">
        <w:rPr>
          <w:rFonts w:ascii="Abadi" w:hAnsi="Abadi" w:cs="*Cambria-7404-Identity-H"/>
          <w:color w:val="2A2A2B"/>
          <w:sz w:val="21"/>
          <w:szCs w:val="21"/>
        </w:rPr>
        <w:t>Medios de Comunicación establecidos como idóneos para cada campaña, así como</w:t>
      </w:r>
      <w:r>
        <w:rPr>
          <w:rFonts w:ascii="Abadi" w:hAnsi="Abadi" w:cs="*Cambria-7404-Identity-H"/>
          <w:color w:val="2A2A2B"/>
          <w:sz w:val="21"/>
          <w:szCs w:val="21"/>
        </w:rPr>
        <w:t xml:space="preserve"> </w:t>
      </w:r>
      <w:r w:rsidRPr="004F3875">
        <w:rPr>
          <w:rFonts w:ascii="Abadi" w:hAnsi="Abadi" w:cs="*Cambria-7404-Identity-H"/>
          <w:color w:val="2A2A2B"/>
          <w:sz w:val="21"/>
          <w:szCs w:val="21"/>
        </w:rPr>
        <w:t>entre los diferentes tipos de Medios respecto de la totalidad de campañas;</w:t>
      </w:r>
      <w:r>
        <w:rPr>
          <w:rFonts w:ascii="Abadi" w:hAnsi="Abadi" w:cs="*Cambria-7404-Identity-H"/>
          <w:color w:val="2A2A2B"/>
          <w:sz w:val="21"/>
          <w:szCs w:val="21"/>
        </w:rPr>
        <w:t xml:space="preserve"> </w:t>
      </w:r>
    </w:p>
    <w:p w14:paraId="1A204C5B" w14:textId="77777777" w:rsidR="003D144E" w:rsidRDefault="003D144E" w:rsidP="003D144E">
      <w:pPr>
        <w:autoSpaceDE w:val="0"/>
        <w:autoSpaceDN w:val="0"/>
        <w:adjustRightInd w:val="0"/>
        <w:jc w:val="both"/>
        <w:rPr>
          <w:rFonts w:ascii="Abadi" w:hAnsi="Abadi" w:cs="*Cambria-7404-Identity-H"/>
          <w:color w:val="2A2A2B"/>
          <w:sz w:val="21"/>
          <w:szCs w:val="21"/>
        </w:rPr>
      </w:pPr>
    </w:p>
    <w:p w14:paraId="641E0B69" w14:textId="77777777" w:rsidR="003D144E" w:rsidRDefault="003D144E" w:rsidP="003D144E">
      <w:pPr>
        <w:autoSpaceDE w:val="0"/>
        <w:autoSpaceDN w:val="0"/>
        <w:adjustRightInd w:val="0"/>
        <w:jc w:val="both"/>
        <w:rPr>
          <w:rFonts w:ascii="Abadi" w:hAnsi="Abadi" w:cs="*Cambria-7404-Identity-H"/>
          <w:color w:val="2A2A2B"/>
          <w:sz w:val="21"/>
          <w:szCs w:val="21"/>
        </w:rPr>
      </w:pPr>
      <w:r w:rsidRPr="004F3875">
        <w:rPr>
          <w:rFonts w:ascii="Abadi" w:hAnsi="Abadi" w:cs="*Cambria-7404-Identity-H"/>
          <w:color w:val="2A2A2B"/>
          <w:sz w:val="21"/>
          <w:szCs w:val="21"/>
        </w:rPr>
        <w:t>IV. Considerar las características, tarifas, público o audiencia, cobertura territorial y</w:t>
      </w:r>
      <w:r>
        <w:rPr>
          <w:rFonts w:ascii="Abadi" w:hAnsi="Abadi" w:cs="*Cambria-7404-Identity-H"/>
          <w:color w:val="2A2A2B"/>
          <w:sz w:val="21"/>
          <w:szCs w:val="21"/>
        </w:rPr>
        <w:t xml:space="preserve"> </w:t>
      </w:r>
      <w:r w:rsidRPr="004F3875">
        <w:rPr>
          <w:rFonts w:ascii="Abadi" w:hAnsi="Abadi" w:cs="*Cambria-7404-Identity-H"/>
          <w:color w:val="2A2A2B"/>
          <w:sz w:val="21"/>
          <w:szCs w:val="21"/>
        </w:rPr>
        <w:t>especialidad del Medio de Comunicación, y</w:t>
      </w:r>
    </w:p>
    <w:p w14:paraId="6FA89881" w14:textId="77777777" w:rsidR="003D144E" w:rsidRPr="004F3875" w:rsidRDefault="003D144E" w:rsidP="003D144E">
      <w:pPr>
        <w:autoSpaceDE w:val="0"/>
        <w:autoSpaceDN w:val="0"/>
        <w:adjustRightInd w:val="0"/>
        <w:jc w:val="both"/>
        <w:rPr>
          <w:rFonts w:ascii="Abadi" w:hAnsi="Abadi" w:cs="*Cambria-7404-Identity-H"/>
          <w:color w:val="2A2A2B"/>
          <w:sz w:val="21"/>
          <w:szCs w:val="21"/>
        </w:rPr>
      </w:pPr>
    </w:p>
    <w:p w14:paraId="31EF7324" w14:textId="77777777" w:rsidR="003D144E" w:rsidRPr="004F3875" w:rsidRDefault="003D144E" w:rsidP="003D144E">
      <w:pPr>
        <w:autoSpaceDE w:val="0"/>
        <w:autoSpaceDN w:val="0"/>
        <w:adjustRightInd w:val="0"/>
        <w:jc w:val="both"/>
        <w:rPr>
          <w:rFonts w:ascii="Abadi" w:hAnsi="Abadi" w:cs="*Cambria-7404-Identity-H"/>
          <w:color w:val="2D2D2E"/>
          <w:sz w:val="21"/>
          <w:szCs w:val="21"/>
        </w:rPr>
      </w:pPr>
      <w:r w:rsidRPr="004F3875">
        <w:rPr>
          <w:rFonts w:ascii="Abadi" w:hAnsi="Abadi" w:cs="*Cambria-7404-Identity-H"/>
          <w:color w:val="2D2D2E"/>
          <w:sz w:val="21"/>
          <w:szCs w:val="21"/>
        </w:rPr>
        <w:t>V. Se pueden realizar contrataciones directas de espacios para la difusión de</w:t>
      </w:r>
      <w:r>
        <w:rPr>
          <w:rFonts w:ascii="Abadi" w:hAnsi="Abadi" w:cs="*Cambria-7404-Identity-H"/>
          <w:color w:val="2D2D2E"/>
          <w:sz w:val="21"/>
          <w:szCs w:val="21"/>
        </w:rPr>
        <w:t xml:space="preserve"> </w:t>
      </w:r>
      <w:r w:rsidRPr="004F3875">
        <w:rPr>
          <w:rFonts w:ascii="Abadi" w:hAnsi="Abadi" w:cs="*Cambria-7404-Identity-H"/>
          <w:color w:val="2D2D2E"/>
          <w:sz w:val="21"/>
          <w:szCs w:val="21"/>
        </w:rPr>
        <w:t>Campañas de Comunicación Social, en casos de emergencia o extrema urgencia</w:t>
      </w:r>
      <w:r>
        <w:rPr>
          <w:rFonts w:ascii="Abadi" w:hAnsi="Abadi" w:cs="*Cambria-7404-Identity-H"/>
          <w:color w:val="2D2D2E"/>
          <w:sz w:val="21"/>
          <w:szCs w:val="21"/>
        </w:rPr>
        <w:t xml:space="preserve"> </w:t>
      </w:r>
      <w:r w:rsidRPr="004F3875">
        <w:rPr>
          <w:rFonts w:ascii="Abadi" w:hAnsi="Abadi" w:cs="*Cambria-7404-Identity-H"/>
          <w:color w:val="2D2D2E"/>
          <w:sz w:val="21"/>
          <w:szCs w:val="21"/>
        </w:rPr>
        <w:t>ante situaciones que pongan en riesgo o peligro a las personas en términos de lo que</w:t>
      </w:r>
      <w:r>
        <w:rPr>
          <w:rFonts w:ascii="Abadi" w:hAnsi="Abadi" w:cs="*Cambria-7404-Identity-H"/>
          <w:color w:val="2D2D2E"/>
          <w:sz w:val="21"/>
          <w:szCs w:val="21"/>
        </w:rPr>
        <w:t xml:space="preserve"> </w:t>
      </w:r>
      <w:r w:rsidRPr="004F3875">
        <w:rPr>
          <w:rFonts w:ascii="Abadi" w:hAnsi="Abadi" w:cs="*Cambria-7404-Identity-H"/>
          <w:color w:val="2D2D2E"/>
          <w:sz w:val="21"/>
          <w:szCs w:val="21"/>
        </w:rPr>
        <w:t>determinen las leyes y autoridades correspondientes.</w:t>
      </w:r>
    </w:p>
    <w:p w14:paraId="4A2103AB" w14:textId="77777777" w:rsidR="003D144E" w:rsidRPr="004F3875" w:rsidRDefault="003D144E" w:rsidP="003D144E">
      <w:pPr>
        <w:autoSpaceDE w:val="0"/>
        <w:autoSpaceDN w:val="0"/>
        <w:adjustRightInd w:val="0"/>
        <w:jc w:val="both"/>
        <w:rPr>
          <w:rFonts w:ascii="Abadi" w:hAnsi="Abadi" w:cs="*Cambria-7404-Identity-H"/>
          <w:color w:val="2D2D2E"/>
          <w:sz w:val="21"/>
          <w:szCs w:val="21"/>
        </w:rPr>
      </w:pPr>
    </w:p>
    <w:p w14:paraId="6F969DEC" w14:textId="77777777" w:rsidR="003D144E" w:rsidRDefault="003D144E" w:rsidP="003D144E">
      <w:pPr>
        <w:autoSpaceDE w:val="0"/>
        <w:autoSpaceDN w:val="0"/>
        <w:adjustRightInd w:val="0"/>
        <w:jc w:val="both"/>
        <w:rPr>
          <w:rFonts w:ascii="Abadi" w:hAnsi="Abadi" w:cs="*Cambria-7648-Identity-H"/>
          <w:color w:val="2B2B2C"/>
          <w:sz w:val="21"/>
          <w:szCs w:val="21"/>
        </w:rPr>
      </w:pPr>
      <w:r w:rsidRPr="004F3875">
        <w:rPr>
          <w:rFonts w:ascii="Abadi" w:hAnsi="Abadi" w:cs="*Cambria-7648-Identity-H"/>
          <w:color w:val="2B2B2C"/>
          <w:sz w:val="21"/>
          <w:szCs w:val="21"/>
        </w:rPr>
        <w:t>Los Entes Públicos deben ponderar las reglas establecidas en este artículo, a fin de</w:t>
      </w:r>
      <w:r>
        <w:rPr>
          <w:rFonts w:ascii="Abadi" w:hAnsi="Abadi" w:cs="*Cambria-7648-Identity-H"/>
          <w:color w:val="2B2B2C"/>
          <w:sz w:val="21"/>
          <w:szCs w:val="21"/>
        </w:rPr>
        <w:t xml:space="preserve"> </w:t>
      </w:r>
      <w:r w:rsidRPr="004F3875">
        <w:rPr>
          <w:rFonts w:ascii="Abadi" w:hAnsi="Abadi" w:cs="*Cambria-7648-Identity-H"/>
          <w:color w:val="2B2B2C"/>
          <w:sz w:val="21"/>
          <w:szCs w:val="21"/>
        </w:rPr>
        <w:t>seleccionar la combinación de Medios de Comunicación requeridos para la</w:t>
      </w:r>
      <w:r>
        <w:rPr>
          <w:rFonts w:ascii="Abadi" w:hAnsi="Abadi" w:cs="*Cambria-7648-Identity-H"/>
          <w:color w:val="2B2B2C"/>
          <w:sz w:val="21"/>
          <w:szCs w:val="21"/>
        </w:rPr>
        <w:t xml:space="preserve"> </w:t>
      </w:r>
      <w:r w:rsidRPr="004F3875">
        <w:rPr>
          <w:rFonts w:ascii="Abadi" w:hAnsi="Abadi" w:cs="*Cambria-7648-Identity-H"/>
          <w:color w:val="2B2B2C"/>
          <w:sz w:val="21"/>
          <w:szCs w:val="21"/>
        </w:rPr>
        <w:t>campaña, en función de la equidad del gasto y los objetivos de comunicación para</w:t>
      </w:r>
      <w:r>
        <w:rPr>
          <w:rFonts w:ascii="Abadi" w:hAnsi="Abadi" w:cs="*Cambria-7648-Identity-H"/>
          <w:color w:val="2B2B2C"/>
          <w:sz w:val="21"/>
          <w:szCs w:val="21"/>
        </w:rPr>
        <w:t xml:space="preserve"> </w:t>
      </w:r>
      <w:r w:rsidRPr="004F3875">
        <w:rPr>
          <w:rFonts w:ascii="Abadi" w:hAnsi="Abadi" w:cs="*Cambria-7648-Identity-H"/>
          <w:color w:val="2B2B2C"/>
          <w:sz w:val="21"/>
          <w:szCs w:val="21"/>
        </w:rPr>
        <w:t>difundir el mensaje.</w:t>
      </w:r>
    </w:p>
    <w:p w14:paraId="003548AB" w14:textId="77777777" w:rsidR="003D144E" w:rsidRPr="004F3875" w:rsidRDefault="003D144E" w:rsidP="003D144E">
      <w:pPr>
        <w:autoSpaceDE w:val="0"/>
        <w:autoSpaceDN w:val="0"/>
        <w:adjustRightInd w:val="0"/>
        <w:jc w:val="both"/>
        <w:rPr>
          <w:rFonts w:ascii="Abadi" w:hAnsi="Abadi" w:cs="*Cambria-7648-Identity-H"/>
          <w:color w:val="2B2B2C"/>
          <w:sz w:val="21"/>
          <w:szCs w:val="21"/>
        </w:rPr>
      </w:pPr>
    </w:p>
    <w:p w14:paraId="17318B2F" w14:textId="77777777" w:rsidR="003D144E" w:rsidRDefault="003D144E" w:rsidP="003D144E">
      <w:pPr>
        <w:autoSpaceDE w:val="0"/>
        <w:autoSpaceDN w:val="0"/>
        <w:adjustRightInd w:val="0"/>
        <w:jc w:val="both"/>
        <w:rPr>
          <w:rFonts w:ascii="Abadi" w:hAnsi="Abadi" w:cs="*Cambria-7648-Identity-H"/>
          <w:color w:val="28282A"/>
          <w:sz w:val="21"/>
          <w:szCs w:val="21"/>
        </w:rPr>
      </w:pPr>
      <w:proofErr w:type="spellStart"/>
      <w:r w:rsidRPr="004F3875">
        <w:rPr>
          <w:rFonts w:ascii="Abadi" w:hAnsi="Abadi" w:cs="*Cambria-7648-Identity-H"/>
          <w:color w:val="28282A"/>
          <w:sz w:val="21"/>
          <w:szCs w:val="21"/>
        </w:rPr>
        <w:t>Articulo</w:t>
      </w:r>
      <w:proofErr w:type="spellEnd"/>
      <w:r w:rsidRPr="004F3875">
        <w:rPr>
          <w:rFonts w:ascii="Abadi" w:hAnsi="Abadi" w:cs="*Cambria-7648-Identity-H"/>
          <w:color w:val="28282A"/>
          <w:sz w:val="21"/>
          <w:szCs w:val="21"/>
        </w:rPr>
        <w:t xml:space="preserve"> 17. Los Entes Públicos pueden realizar estudios previos para el análisis de</w:t>
      </w:r>
      <w:r>
        <w:rPr>
          <w:rFonts w:ascii="Abadi" w:hAnsi="Abadi" w:cs="*Cambria-7648-Identity-H"/>
          <w:color w:val="28282A"/>
          <w:sz w:val="21"/>
          <w:szCs w:val="21"/>
        </w:rPr>
        <w:t xml:space="preserve"> </w:t>
      </w:r>
      <w:r w:rsidRPr="004F3875">
        <w:rPr>
          <w:rFonts w:ascii="Abadi" w:hAnsi="Abadi" w:cs="*Cambria-7648-Identity-H"/>
          <w:color w:val="28282A"/>
          <w:sz w:val="21"/>
          <w:szCs w:val="21"/>
        </w:rPr>
        <w:t>los mensajes, de conformidad con los Lineamientos que emitan para tal efecto.</w:t>
      </w:r>
      <w:r>
        <w:rPr>
          <w:rFonts w:ascii="Abadi" w:hAnsi="Abadi" w:cs="*Cambria-7648-Identity-H"/>
          <w:color w:val="28282A"/>
          <w:sz w:val="21"/>
          <w:szCs w:val="21"/>
        </w:rPr>
        <w:t xml:space="preserve"> </w:t>
      </w:r>
    </w:p>
    <w:p w14:paraId="62B5535B" w14:textId="77777777" w:rsidR="003D144E" w:rsidRDefault="003D144E" w:rsidP="003D144E">
      <w:pPr>
        <w:autoSpaceDE w:val="0"/>
        <w:autoSpaceDN w:val="0"/>
        <w:adjustRightInd w:val="0"/>
        <w:jc w:val="both"/>
        <w:rPr>
          <w:rFonts w:ascii="Abadi" w:hAnsi="Abadi" w:cs="*Cambria-7648-Identity-H"/>
          <w:color w:val="28282A"/>
          <w:sz w:val="21"/>
          <w:szCs w:val="21"/>
        </w:rPr>
      </w:pPr>
    </w:p>
    <w:p w14:paraId="614BA4A0" w14:textId="77777777" w:rsidR="003D144E" w:rsidRDefault="003D144E" w:rsidP="003D144E">
      <w:pPr>
        <w:autoSpaceDE w:val="0"/>
        <w:autoSpaceDN w:val="0"/>
        <w:adjustRightInd w:val="0"/>
        <w:jc w:val="both"/>
        <w:rPr>
          <w:rFonts w:ascii="Abadi" w:hAnsi="Abadi" w:cs="*Cambria-7648-Identity-H"/>
          <w:color w:val="2A292B"/>
          <w:sz w:val="21"/>
          <w:szCs w:val="21"/>
        </w:rPr>
      </w:pPr>
      <w:r w:rsidRPr="004F3875">
        <w:rPr>
          <w:rFonts w:ascii="Abadi" w:hAnsi="Abadi" w:cs="*Cambria-7648-Identity-H"/>
          <w:color w:val="2A292B"/>
          <w:sz w:val="21"/>
          <w:szCs w:val="21"/>
        </w:rPr>
        <w:t>Los estudios de pertinencia o efectividad podrán considerarse en el proceso de</w:t>
      </w:r>
      <w:r>
        <w:rPr>
          <w:rFonts w:ascii="Abadi" w:hAnsi="Abadi" w:cs="*Cambria-7648-Identity-H"/>
          <w:color w:val="2A292B"/>
          <w:sz w:val="21"/>
          <w:szCs w:val="21"/>
        </w:rPr>
        <w:t xml:space="preserve"> </w:t>
      </w:r>
      <w:r w:rsidRPr="004F3875">
        <w:rPr>
          <w:rFonts w:ascii="Abadi" w:hAnsi="Abadi" w:cs="*Cambria-7648-Identity-H"/>
          <w:color w:val="2A292B"/>
          <w:sz w:val="21"/>
          <w:szCs w:val="21"/>
        </w:rPr>
        <w:t>planificación de las campañas conforme a los Lineamientos a que hace referencia el</w:t>
      </w:r>
      <w:r>
        <w:rPr>
          <w:rFonts w:ascii="Abadi" w:hAnsi="Abadi" w:cs="*Cambria-7648-Identity-H"/>
          <w:color w:val="2A292B"/>
          <w:sz w:val="21"/>
          <w:szCs w:val="21"/>
        </w:rPr>
        <w:t xml:space="preserve"> </w:t>
      </w:r>
      <w:r w:rsidRPr="004F3875">
        <w:rPr>
          <w:rFonts w:ascii="Abadi" w:hAnsi="Abadi" w:cs="*Cambria-7648-Identity-H"/>
          <w:color w:val="2A292B"/>
          <w:sz w:val="21"/>
          <w:szCs w:val="21"/>
        </w:rPr>
        <w:t>párrafo anterior.</w:t>
      </w:r>
    </w:p>
    <w:p w14:paraId="2DF786FC" w14:textId="77777777" w:rsidR="003D144E" w:rsidRPr="004F3875" w:rsidRDefault="003D144E" w:rsidP="003D144E">
      <w:pPr>
        <w:autoSpaceDE w:val="0"/>
        <w:autoSpaceDN w:val="0"/>
        <w:adjustRightInd w:val="0"/>
        <w:jc w:val="both"/>
        <w:rPr>
          <w:rFonts w:ascii="Abadi" w:hAnsi="Abadi" w:cs="*Cambria-7648-Identity-H"/>
          <w:color w:val="2A292B"/>
          <w:sz w:val="21"/>
          <w:szCs w:val="21"/>
        </w:rPr>
      </w:pPr>
    </w:p>
    <w:p w14:paraId="0C024ADD" w14:textId="77777777" w:rsidR="003D144E" w:rsidRDefault="003D144E" w:rsidP="003D144E">
      <w:pPr>
        <w:autoSpaceDE w:val="0"/>
        <w:autoSpaceDN w:val="0"/>
        <w:adjustRightInd w:val="0"/>
        <w:jc w:val="both"/>
        <w:rPr>
          <w:rFonts w:ascii="Abadi" w:hAnsi="Abadi" w:cs="*Cambria-7648-Identity-H"/>
          <w:color w:val="272728"/>
          <w:sz w:val="21"/>
          <w:szCs w:val="21"/>
        </w:rPr>
      </w:pPr>
      <w:r w:rsidRPr="004F3875">
        <w:rPr>
          <w:rFonts w:ascii="Abadi" w:hAnsi="Abadi" w:cs="*Cambria-7648-Identity-H"/>
          <w:color w:val="272728"/>
          <w:sz w:val="21"/>
          <w:szCs w:val="21"/>
        </w:rPr>
        <w:t>Artículo 18. Para la evaluación de las campañas, los Entes Públicos pueden elaborar</w:t>
      </w:r>
      <w:r>
        <w:rPr>
          <w:rFonts w:ascii="Abadi" w:hAnsi="Abadi" w:cs="*Cambria-7648-Identity-H"/>
          <w:color w:val="272728"/>
          <w:sz w:val="21"/>
          <w:szCs w:val="21"/>
        </w:rPr>
        <w:t xml:space="preserve"> </w:t>
      </w:r>
      <w:r w:rsidRPr="004F3875">
        <w:rPr>
          <w:rFonts w:ascii="Abadi" w:hAnsi="Abadi" w:cs="*Cambria-7648-Identity-H"/>
          <w:color w:val="272728"/>
          <w:sz w:val="21"/>
          <w:szCs w:val="21"/>
        </w:rPr>
        <w:t>estudios posteriores, los que, en su caso, procurarán medir:</w:t>
      </w:r>
    </w:p>
    <w:p w14:paraId="4EFEC78B" w14:textId="77777777" w:rsidR="003D144E" w:rsidRPr="004F3875" w:rsidRDefault="003D144E" w:rsidP="003D144E">
      <w:pPr>
        <w:autoSpaceDE w:val="0"/>
        <w:autoSpaceDN w:val="0"/>
        <w:adjustRightInd w:val="0"/>
        <w:jc w:val="both"/>
        <w:rPr>
          <w:rFonts w:ascii="Abadi" w:hAnsi="Abadi" w:cs="*Cambria-7648-Identity-H"/>
          <w:color w:val="272728"/>
          <w:sz w:val="21"/>
          <w:szCs w:val="21"/>
        </w:rPr>
      </w:pPr>
    </w:p>
    <w:p w14:paraId="1F39EF5F" w14:textId="77777777" w:rsidR="003D144E" w:rsidRDefault="003D144E" w:rsidP="003D144E">
      <w:pPr>
        <w:autoSpaceDE w:val="0"/>
        <w:autoSpaceDN w:val="0"/>
        <w:adjustRightInd w:val="0"/>
        <w:jc w:val="both"/>
        <w:rPr>
          <w:rFonts w:ascii="Abadi" w:hAnsi="Abadi" w:cs="*Cambria-7648-Identity-H"/>
          <w:color w:val="282828"/>
          <w:sz w:val="21"/>
          <w:szCs w:val="21"/>
        </w:rPr>
      </w:pPr>
      <w:r w:rsidRPr="004F3875">
        <w:rPr>
          <w:rFonts w:ascii="Abadi" w:hAnsi="Abadi" w:cs="*Cambria-7648-Identity-H"/>
          <w:color w:val="282828"/>
          <w:sz w:val="21"/>
          <w:szCs w:val="21"/>
        </w:rPr>
        <w:t>I. El grado de cumplimiento de las metas y objetivos de la información difundida, y</w:t>
      </w:r>
      <w:r>
        <w:rPr>
          <w:rFonts w:ascii="Abadi" w:hAnsi="Abadi" w:cs="*Cambria-7648-Identity-H"/>
          <w:color w:val="282828"/>
          <w:sz w:val="21"/>
          <w:szCs w:val="21"/>
        </w:rPr>
        <w:t xml:space="preserve"> </w:t>
      </w:r>
    </w:p>
    <w:p w14:paraId="0CA0DB1E" w14:textId="77777777" w:rsidR="003D144E" w:rsidRPr="004F3875" w:rsidRDefault="003D144E" w:rsidP="003D144E">
      <w:pPr>
        <w:autoSpaceDE w:val="0"/>
        <w:autoSpaceDN w:val="0"/>
        <w:adjustRightInd w:val="0"/>
        <w:jc w:val="both"/>
        <w:rPr>
          <w:rFonts w:ascii="Abadi" w:hAnsi="Abadi" w:cs="*Cambria-7648-Identity-H"/>
          <w:color w:val="282828"/>
          <w:sz w:val="21"/>
          <w:szCs w:val="21"/>
        </w:rPr>
      </w:pPr>
    </w:p>
    <w:p w14:paraId="1202CBF1" w14:textId="77777777" w:rsidR="003D144E" w:rsidRPr="004F3875" w:rsidRDefault="003D144E" w:rsidP="003D144E">
      <w:pPr>
        <w:autoSpaceDE w:val="0"/>
        <w:autoSpaceDN w:val="0"/>
        <w:adjustRightInd w:val="0"/>
        <w:jc w:val="both"/>
        <w:rPr>
          <w:rFonts w:ascii="Abadi" w:hAnsi="Abadi" w:cs="*Cambria-7648-Identity-H"/>
          <w:color w:val="282828"/>
          <w:sz w:val="21"/>
          <w:szCs w:val="21"/>
        </w:rPr>
      </w:pPr>
      <w:r w:rsidRPr="004F3875">
        <w:rPr>
          <w:rFonts w:ascii="Abadi" w:hAnsi="Abadi" w:cs="*Cambria-7648-Identity-H"/>
          <w:color w:val="282828"/>
          <w:sz w:val="21"/>
          <w:szCs w:val="21"/>
        </w:rPr>
        <w:t>II. El impacto en la población objetivo por medio de evaluaciones para valorar su</w:t>
      </w:r>
    </w:p>
    <w:p w14:paraId="10569F51" w14:textId="77777777" w:rsidR="003D144E" w:rsidRDefault="003D144E" w:rsidP="003D144E">
      <w:pPr>
        <w:autoSpaceDE w:val="0"/>
        <w:autoSpaceDN w:val="0"/>
        <w:adjustRightInd w:val="0"/>
        <w:jc w:val="both"/>
        <w:rPr>
          <w:rFonts w:ascii="Abadi" w:hAnsi="Abadi" w:cs="*Cambria-7648-Identity-H"/>
          <w:color w:val="282828"/>
          <w:sz w:val="21"/>
          <w:szCs w:val="21"/>
        </w:rPr>
      </w:pPr>
      <w:r w:rsidRPr="004F3875">
        <w:rPr>
          <w:rFonts w:ascii="Abadi" w:hAnsi="Abadi" w:cs="*Cambria-7648-Identity-H"/>
          <w:color w:val="282828"/>
          <w:sz w:val="21"/>
          <w:szCs w:val="21"/>
        </w:rPr>
        <w:t>efectividad.</w:t>
      </w:r>
    </w:p>
    <w:p w14:paraId="662A93D5" w14:textId="77777777" w:rsidR="003D144E" w:rsidRPr="004F3875" w:rsidRDefault="003D144E" w:rsidP="003D144E">
      <w:pPr>
        <w:autoSpaceDE w:val="0"/>
        <w:autoSpaceDN w:val="0"/>
        <w:adjustRightInd w:val="0"/>
        <w:jc w:val="both"/>
        <w:rPr>
          <w:rFonts w:ascii="Abadi" w:hAnsi="Abadi" w:cs="*Cambria-7648-Identity-H"/>
          <w:color w:val="282828"/>
          <w:sz w:val="21"/>
          <w:szCs w:val="21"/>
        </w:rPr>
      </w:pPr>
    </w:p>
    <w:p w14:paraId="0A762F12" w14:textId="77777777" w:rsidR="003D144E" w:rsidRDefault="003D144E" w:rsidP="003D144E">
      <w:pPr>
        <w:autoSpaceDE w:val="0"/>
        <w:autoSpaceDN w:val="0"/>
        <w:adjustRightInd w:val="0"/>
        <w:jc w:val="both"/>
        <w:rPr>
          <w:rFonts w:ascii="Abadi" w:hAnsi="Abadi" w:cs="*Cambria-7648-Identity-H"/>
          <w:color w:val="28282A"/>
          <w:sz w:val="21"/>
          <w:szCs w:val="21"/>
        </w:rPr>
      </w:pPr>
      <w:proofErr w:type="spellStart"/>
      <w:r w:rsidRPr="004F3875">
        <w:rPr>
          <w:rFonts w:ascii="Abadi" w:hAnsi="Abadi" w:cs="*Cambria-7648-Identity-H"/>
          <w:color w:val="28282A"/>
          <w:sz w:val="21"/>
          <w:szCs w:val="21"/>
        </w:rPr>
        <w:t>Articulo</w:t>
      </w:r>
      <w:proofErr w:type="spellEnd"/>
      <w:r w:rsidRPr="004F3875">
        <w:rPr>
          <w:rFonts w:ascii="Abadi" w:hAnsi="Abadi" w:cs="*Cambria-7648-Identity-H"/>
          <w:color w:val="28282A"/>
          <w:sz w:val="21"/>
          <w:szCs w:val="21"/>
        </w:rPr>
        <w:t xml:space="preserve"> 19. Las contrataciones de servicios por parte del Estado para la</w:t>
      </w:r>
      <w:r>
        <w:rPr>
          <w:rFonts w:ascii="Abadi" w:hAnsi="Abadi" w:cs="*Cambria-7648-Identity-H"/>
          <w:color w:val="28282A"/>
          <w:sz w:val="21"/>
          <w:szCs w:val="21"/>
        </w:rPr>
        <w:t xml:space="preserve"> </w:t>
      </w:r>
      <w:r w:rsidRPr="004F3875">
        <w:rPr>
          <w:rFonts w:ascii="Abadi" w:hAnsi="Abadi" w:cs="*Cambria-7648-Identity-H"/>
          <w:color w:val="28282A"/>
          <w:sz w:val="21"/>
          <w:szCs w:val="21"/>
        </w:rPr>
        <w:t>comunicación social y publicidad deben apegarse a lo señalado por la Ley de</w:t>
      </w:r>
      <w:r>
        <w:rPr>
          <w:rFonts w:ascii="Abadi" w:hAnsi="Abadi" w:cs="*Cambria-7648-Identity-H"/>
          <w:color w:val="28282A"/>
          <w:sz w:val="21"/>
          <w:szCs w:val="21"/>
        </w:rPr>
        <w:t xml:space="preserve"> </w:t>
      </w:r>
      <w:r w:rsidRPr="004F3875">
        <w:rPr>
          <w:rFonts w:ascii="Abadi" w:hAnsi="Abadi" w:cs="*Cambria-7648-Identity-H"/>
          <w:color w:val="28282A"/>
          <w:sz w:val="21"/>
          <w:szCs w:val="21"/>
        </w:rPr>
        <w:t>Contrataciones Públicas para el Estado de Guanajuato. En el caso de los municipios</w:t>
      </w:r>
      <w:r>
        <w:rPr>
          <w:rFonts w:ascii="Abadi" w:hAnsi="Abadi" w:cs="*Cambria-7648-Identity-H"/>
          <w:color w:val="28282A"/>
          <w:sz w:val="21"/>
          <w:szCs w:val="21"/>
        </w:rPr>
        <w:t xml:space="preserve"> </w:t>
      </w:r>
      <w:r w:rsidRPr="004F3875">
        <w:rPr>
          <w:rFonts w:ascii="Abadi" w:hAnsi="Abadi" w:cs="*Cambria-7648-Identity-H"/>
          <w:color w:val="28282A"/>
          <w:sz w:val="21"/>
          <w:szCs w:val="21"/>
        </w:rPr>
        <w:t>deberán apegarse a la normativa en materia de adquisiciones, arrendamientos,</w:t>
      </w:r>
      <w:r>
        <w:rPr>
          <w:rFonts w:ascii="Abadi" w:hAnsi="Abadi" w:cs="*Cambria-7648-Identity-H"/>
          <w:color w:val="28282A"/>
          <w:sz w:val="21"/>
          <w:szCs w:val="21"/>
        </w:rPr>
        <w:t xml:space="preserve"> </w:t>
      </w:r>
      <w:r w:rsidRPr="004F3875">
        <w:rPr>
          <w:rFonts w:ascii="Abadi" w:hAnsi="Abadi" w:cs="*Cambria-7648-Identity-H"/>
          <w:color w:val="28282A"/>
          <w:sz w:val="21"/>
          <w:szCs w:val="21"/>
        </w:rPr>
        <w:t>servicios y contrataciones aplicables.</w:t>
      </w:r>
    </w:p>
    <w:p w14:paraId="72F86D19" w14:textId="77777777" w:rsidR="003D144E" w:rsidRPr="004F3875" w:rsidRDefault="003D144E" w:rsidP="003D144E">
      <w:pPr>
        <w:autoSpaceDE w:val="0"/>
        <w:autoSpaceDN w:val="0"/>
        <w:adjustRightInd w:val="0"/>
        <w:jc w:val="both"/>
        <w:rPr>
          <w:rFonts w:ascii="Abadi" w:hAnsi="Abadi" w:cs="*Cambria-7648-Identity-H"/>
          <w:color w:val="28282A"/>
          <w:sz w:val="21"/>
          <w:szCs w:val="21"/>
        </w:rPr>
      </w:pPr>
    </w:p>
    <w:p w14:paraId="3F7E54B0" w14:textId="77777777" w:rsidR="003D144E" w:rsidRDefault="003D144E" w:rsidP="003D144E">
      <w:pPr>
        <w:autoSpaceDE w:val="0"/>
        <w:autoSpaceDN w:val="0"/>
        <w:adjustRightInd w:val="0"/>
        <w:jc w:val="both"/>
        <w:rPr>
          <w:rFonts w:ascii="Abadi" w:hAnsi="Abadi" w:cs="*Cambria-7648-Identity-H"/>
          <w:color w:val="29292B"/>
          <w:sz w:val="21"/>
          <w:szCs w:val="21"/>
        </w:rPr>
      </w:pPr>
      <w:proofErr w:type="spellStart"/>
      <w:r w:rsidRPr="004F3875">
        <w:rPr>
          <w:rFonts w:ascii="Abadi" w:hAnsi="Abadi" w:cs="*Cambria-7648-Identity-H"/>
          <w:color w:val="29292B"/>
          <w:sz w:val="21"/>
          <w:szCs w:val="21"/>
        </w:rPr>
        <w:t>Articulo</w:t>
      </w:r>
      <w:proofErr w:type="spellEnd"/>
      <w:r w:rsidRPr="004F3875">
        <w:rPr>
          <w:rFonts w:ascii="Abadi" w:hAnsi="Abadi" w:cs="*Cambria-7648-Identity-H"/>
          <w:color w:val="29292B"/>
          <w:sz w:val="21"/>
          <w:szCs w:val="21"/>
        </w:rPr>
        <w:t xml:space="preserve"> 20. Las campañas de comunicación social dirigidas a promover actividades,</w:t>
      </w:r>
      <w:r>
        <w:rPr>
          <w:rFonts w:ascii="Abadi" w:hAnsi="Abadi" w:cs="*Cambria-7648-Identity-H"/>
          <w:color w:val="29292B"/>
          <w:sz w:val="21"/>
          <w:szCs w:val="21"/>
        </w:rPr>
        <w:t xml:space="preserve"> </w:t>
      </w:r>
      <w:r w:rsidRPr="004F3875">
        <w:rPr>
          <w:rFonts w:ascii="Abadi" w:hAnsi="Abadi" w:cs="*Cambria-7648-Identity-H"/>
          <w:color w:val="29292B"/>
          <w:sz w:val="21"/>
          <w:szCs w:val="21"/>
        </w:rPr>
        <w:t>productos o servicios de carácter industrial o mercantil que generen algún ingreso</w:t>
      </w:r>
      <w:r>
        <w:rPr>
          <w:rFonts w:ascii="Abadi" w:hAnsi="Abadi" w:cs="*Cambria-7648-Identity-H"/>
          <w:color w:val="29292B"/>
          <w:sz w:val="21"/>
          <w:szCs w:val="21"/>
        </w:rPr>
        <w:t xml:space="preserve"> </w:t>
      </w:r>
      <w:r w:rsidRPr="004F3875">
        <w:rPr>
          <w:rFonts w:ascii="Abadi" w:hAnsi="Abadi" w:cs="*Cambria-7648-Identity-H"/>
          <w:color w:val="29292B"/>
          <w:sz w:val="21"/>
          <w:szCs w:val="21"/>
        </w:rPr>
        <w:t>para el Estado deben cumplir las mismas normas señaladas en la presente Ley.</w:t>
      </w:r>
      <w:r>
        <w:rPr>
          <w:rFonts w:ascii="Abadi" w:hAnsi="Abadi" w:cs="*Cambria-7648-Identity-H"/>
          <w:color w:val="29292B"/>
          <w:sz w:val="21"/>
          <w:szCs w:val="21"/>
        </w:rPr>
        <w:t xml:space="preserve"> </w:t>
      </w:r>
    </w:p>
    <w:p w14:paraId="6C83C079" w14:textId="77777777" w:rsidR="003D144E" w:rsidRDefault="003D144E" w:rsidP="003D144E">
      <w:pPr>
        <w:autoSpaceDE w:val="0"/>
        <w:autoSpaceDN w:val="0"/>
        <w:adjustRightInd w:val="0"/>
        <w:jc w:val="both"/>
        <w:rPr>
          <w:rFonts w:ascii="Abadi" w:hAnsi="Abadi" w:cs="*Cambria-7648-Identity-H"/>
          <w:color w:val="29292B"/>
          <w:sz w:val="21"/>
          <w:szCs w:val="21"/>
        </w:rPr>
      </w:pPr>
    </w:p>
    <w:p w14:paraId="157BC850" w14:textId="77777777" w:rsidR="003D144E" w:rsidRPr="004F3875" w:rsidRDefault="003D144E" w:rsidP="003D144E">
      <w:pPr>
        <w:autoSpaceDE w:val="0"/>
        <w:autoSpaceDN w:val="0"/>
        <w:adjustRightInd w:val="0"/>
        <w:jc w:val="center"/>
        <w:rPr>
          <w:rFonts w:ascii="Abadi" w:hAnsi="Abadi" w:cs="*Cambria-7648-Identity-H"/>
          <w:color w:val="141414"/>
          <w:sz w:val="21"/>
          <w:szCs w:val="21"/>
        </w:rPr>
      </w:pPr>
      <w:r w:rsidRPr="004F3875">
        <w:rPr>
          <w:rFonts w:ascii="Abadi" w:hAnsi="Abadi" w:cs="*Cambria-7648-Identity-H"/>
          <w:color w:val="141414"/>
          <w:sz w:val="21"/>
          <w:szCs w:val="21"/>
        </w:rPr>
        <w:t>Capítulo III</w:t>
      </w:r>
    </w:p>
    <w:p w14:paraId="48C05D55" w14:textId="77777777" w:rsidR="003D144E" w:rsidRDefault="003D144E" w:rsidP="003D144E">
      <w:pPr>
        <w:autoSpaceDE w:val="0"/>
        <w:autoSpaceDN w:val="0"/>
        <w:adjustRightInd w:val="0"/>
        <w:jc w:val="center"/>
        <w:rPr>
          <w:rFonts w:ascii="Abadi" w:hAnsi="Abadi" w:cs="*Cambria-7648-Identity-H"/>
          <w:color w:val="131315"/>
          <w:sz w:val="21"/>
          <w:szCs w:val="21"/>
        </w:rPr>
      </w:pPr>
      <w:r w:rsidRPr="004F3875">
        <w:rPr>
          <w:rFonts w:ascii="Abadi" w:hAnsi="Abadi" w:cs="*Cambria-7648-Identity-H"/>
          <w:color w:val="131315"/>
          <w:sz w:val="21"/>
          <w:szCs w:val="21"/>
        </w:rPr>
        <w:t>De la difusión de la comunicación social durante los procesos electorales</w:t>
      </w:r>
    </w:p>
    <w:p w14:paraId="16C96F88" w14:textId="77777777" w:rsidR="003D144E" w:rsidRPr="004F3875" w:rsidRDefault="003D144E" w:rsidP="003D144E">
      <w:pPr>
        <w:autoSpaceDE w:val="0"/>
        <w:autoSpaceDN w:val="0"/>
        <w:adjustRightInd w:val="0"/>
        <w:jc w:val="center"/>
        <w:rPr>
          <w:rFonts w:ascii="Abadi" w:hAnsi="Abadi" w:cs="*Cambria-7648-Identity-H"/>
          <w:color w:val="131315"/>
          <w:sz w:val="21"/>
          <w:szCs w:val="21"/>
        </w:rPr>
      </w:pPr>
    </w:p>
    <w:p w14:paraId="48C86C3A" w14:textId="77777777" w:rsidR="003D144E" w:rsidRDefault="003D144E" w:rsidP="003D144E">
      <w:pPr>
        <w:autoSpaceDE w:val="0"/>
        <w:autoSpaceDN w:val="0"/>
        <w:adjustRightInd w:val="0"/>
        <w:jc w:val="both"/>
        <w:rPr>
          <w:rFonts w:ascii="Abadi" w:hAnsi="Abadi" w:cs="*Cambria-7937-Identity-H"/>
          <w:color w:val="2F2F2F"/>
          <w:sz w:val="21"/>
          <w:szCs w:val="21"/>
        </w:rPr>
      </w:pPr>
      <w:r w:rsidRPr="004F3875">
        <w:rPr>
          <w:rFonts w:ascii="Abadi" w:hAnsi="Abadi" w:cs="*Cambria-7648-Identity-H"/>
          <w:color w:val="2A2A2C"/>
          <w:sz w:val="21"/>
          <w:szCs w:val="21"/>
        </w:rPr>
        <w:t xml:space="preserve">Artículo 21. Durante el tiempo que comprendan los procesos de consulta popular </w:t>
      </w:r>
      <w:r w:rsidRPr="004F3875">
        <w:rPr>
          <w:rFonts w:ascii="Abadi" w:hAnsi="Abadi" w:cs="*Times New Roman-Italic-7639-Id"/>
          <w:i/>
          <w:iCs/>
          <w:color w:val="2A2A2C"/>
          <w:sz w:val="21"/>
          <w:szCs w:val="21"/>
        </w:rPr>
        <w:t>y</w:t>
      </w:r>
      <w:r>
        <w:rPr>
          <w:rFonts w:ascii="Abadi" w:hAnsi="Abadi" w:cs="*Times New Roman-Italic-7639-Id"/>
          <w:i/>
          <w:iCs/>
          <w:color w:val="2A2A2C"/>
          <w:sz w:val="21"/>
          <w:szCs w:val="21"/>
        </w:rPr>
        <w:t xml:space="preserve"> </w:t>
      </w:r>
      <w:r w:rsidRPr="004F3875">
        <w:rPr>
          <w:rFonts w:ascii="Abadi" w:hAnsi="Abadi" w:cs="*Cambria-7648-Identity-H"/>
          <w:color w:val="2A2A2C"/>
          <w:sz w:val="21"/>
          <w:szCs w:val="21"/>
        </w:rPr>
        <w:t>de revocación de mandato, así como las campañas electorales, debe suspenderse la</w:t>
      </w:r>
      <w:r>
        <w:rPr>
          <w:rFonts w:ascii="Abadi" w:hAnsi="Abadi" w:cs="*Cambria-7648-Identity-H"/>
          <w:color w:val="2A2A2C"/>
          <w:sz w:val="21"/>
          <w:szCs w:val="21"/>
        </w:rPr>
        <w:t xml:space="preserve"> </w:t>
      </w:r>
      <w:r w:rsidRPr="004F3875">
        <w:rPr>
          <w:rFonts w:ascii="Abadi" w:hAnsi="Abadi" w:cs="*Cambria-7648-Identity-H"/>
          <w:color w:val="2A2A2C"/>
          <w:sz w:val="21"/>
          <w:szCs w:val="21"/>
        </w:rPr>
        <w:t xml:space="preserve">difusión de propaganda gubernamental en los </w:t>
      </w:r>
      <w:r w:rsidRPr="004F3875">
        <w:rPr>
          <w:rFonts w:ascii="Abadi" w:hAnsi="Abadi" w:cs="*Cambria-7648-Identity-H"/>
          <w:color w:val="2A2A2C"/>
          <w:sz w:val="21"/>
          <w:szCs w:val="21"/>
        </w:rPr>
        <w:lastRenderedPageBreak/>
        <w:t xml:space="preserve">medios de comunicación con </w:t>
      </w:r>
      <w:r w:rsidRPr="004F3875">
        <w:rPr>
          <w:rFonts w:ascii="Abadi" w:hAnsi="Abadi" w:cs="*Cambria-7937-Identity-H"/>
          <w:color w:val="2F2F2F"/>
          <w:sz w:val="21"/>
          <w:szCs w:val="21"/>
        </w:rPr>
        <w:t>cobertura geográfica del estado, en los términos establecidos en la legislación de la</w:t>
      </w:r>
      <w:r>
        <w:rPr>
          <w:rFonts w:ascii="Abadi" w:hAnsi="Abadi" w:cs="*Cambria-7937-Identity-H"/>
          <w:color w:val="2F2F2F"/>
          <w:sz w:val="21"/>
          <w:szCs w:val="21"/>
        </w:rPr>
        <w:t xml:space="preserve"> </w:t>
      </w:r>
      <w:r w:rsidRPr="004F3875">
        <w:rPr>
          <w:rFonts w:ascii="Abadi" w:hAnsi="Abadi" w:cs="*Cambria-7937-Identity-H"/>
          <w:color w:val="2F2F2F"/>
          <w:sz w:val="21"/>
          <w:szCs w:val="21"/>
        </w:rPr>
        <w:t>materia.</w:t>
      </w:r>
    </w:p>
    <w:p w14:paraId="4BECD346" w14:textId="77777777" w:rsidR="003D144E" w:rsidRPr="004F3875" w:rsidRDefault="003D144E" w:rsidP="003D144E">
      <w:pPr>
        <w:autoSpaceDE w:val="0"/>
        <w:autoSpaceDN w:val="0"/>
        <w:adjustRightInd w:val="0"/>
        <w:jc w:val="both"/>
        <w:rPr>
          <w:rFonts w:ascii="Abadi" w:hAnsi="Abadi" w:cs="*Cambria-7937-Identity-H"/>
          <w:color w:val="2F2F2F"/>
          <w:sz w:val="21"/>
          <w:szCs w:val="21"/>
        </w:rPr>
      </w:pPr>
    </w:p>
    <w:p w14:paraId="5771F4FA" w14:textId="77777777" w:rsidR="003D144E" w:rsidRDefault="003D144E" w:rsidP="003D144E">
      <w:pPr>
        <w:autoSpaceDE w:val="0"/>
        <w:autoSpaceDN w:val="0"/>
        <w:adjustRightInd w:val="0"/>
        <w:jc w:val="both"/>
        <w:rPr>
          <w:rFonts w:ascii="Abadi" w:hAnsi="Abadi" w:cs="*Cambria-7937-Identity-H"/>
          <w:color w:val="2C2C2D"/>
          <w:sz w:val="21"/>
          <w:szCs w:val="21"/>
        </w:rPr>
      </w:pPr>
      <w:r w:rsidRPr="004F3875">
        <w:rPr>
          <w:rFonts w:ascii="Abadi" w:hAnsi="Abadi" w:cs="*Cambria-7937-Identity-H"/>
          <w:color w:val="2D2D2E"/>
          <w:sz w:val="21"/>
          <w:szCs w:val="21"/>
        </w:rPr>
        <w:t>Se exceptúan de la disposición del párrafo anterior:</w:t>
      </w:r>
      <w:r>
        <w:rPr>
          <w:rFonts w:ascii="Abadi" w:hAnsi="Abadi" w:cs="*Cambria-7937-Identity-H"/>
          <w:color w:val="2D2D2E"/>
          <w:sz w:val="21"/>
          <w:szCs w:val="21"/>
        </w:rPr>
        <w:t xml:space="preserve"> </w:t>
      </w:r>
      <w:r w:rsidRPr="004F3875">
        <w:rPr>
          <w:rFonts w:ascii="Abadi" w:hAnsi="Abadi" w:cs="*Cambria-7937-Identity-H"/>
          <w:color w:val="2C2C2D"/>
          <w:sz w:val="21"/>
          <w:szCs w:val="21"/>
        </w:rPr>
        <w:t>I. Las campañas de información de las autoridades electorales;</w:t>
      </w:r>
      <w:r>
        <w:rPr>
          <w:rFonts w:ascii="Abadi" w:hAnsi="Abadi" w:cs="*Cambria-7937-Identity-H"/>
          <w:color w:val="2C2C2D"/>
          <w:sz w:val="21"/>
          <w:szCs w:val="21"/>
        </w:rPr>
        <w:t xml:space="preserve"> </w:t>
      </w:r>
    </w:p>
    <w:p w14:paraId="49CFFEC6" w14:textId="77777777" w:rsidR="003D144E" w:rsidRDefault="003D144E" w:rsidP="003D144E">
      <w:pPr>
        <w:autoSpaceDE w:val="0"/>
        <w:autoSpaceDN w:val="0"/>
        <w:adjustRightInd w:val="0"/>
        <w:jc w:val="both"/>
        <w:rPr>
          <w:rFonts w:ascii="Abadi" w:hAnsi="Abadi" w:cs="*Cambria-7937-Identity-H"/>
          <w:color w:val="2C2C2D"/>
          <w:sz w:val="21"/>
          <w:szCs w:val="21"/>
        </w:rPr>
      </w:pPr>
    </w:p>
    <w:p w14:paraId="4B6DD79B" w14:textId="77777777" w:rsidR="003D144E" w:rsidRDefault="003D144E" w:rsidP="003D144E">
      <w:pPr>
        <w:autoSpaceDE w:val="0"/>
        <w:autoSpaceDN w:val="0"/>
        <w:adjustRightInd w:val="0"/>
        <w:jc w:val="both"/>
        <w:rPr>
          <w:rFonts w:ascii="Abadi" w:hAnsi="Abadi" w:cs="*Cambria-7937-Identity-H"/>
          <w:color w:val="2C2C2D"/>
          <w:sz w:val="21"/>
          <w:szCs w:val="21"/>
        </w:rPr>
      </w:pPr>
      <w:r w:rsidRPr="004F3875">
        <w:rPr>
          <w:rFonts w:ascii="Abadi" w:hAnsi="Abadi" w:cs="*Cambria-7937-Identity-H"/>
          <w:color w:val="2C2C2D"/>
          <w:sz w:val="21"/>
          <w:szCs w:val="21"/>
        </w:rPr>
        <w:t>II. Las relativas a servicios educativos y de salud;</w:t>
      </w:r>
    </w:p>
    <w:p w14:paraId="4FF541CE" w14:textId="77777777" w:rsidR="003D144E" w:rsidRPr="004F3875" w:rsidRDefault="003D144E" w:rsidP="003D144E">
      <w:pPr>
        <w:autoSpaceDE w:val="0"/>
        <w:autoSpaceDN w:val="0"/>
        <w:adjustRightInd w:val="0"/>
        <w:jc w:val="both"/>
        <w:rPr>
          <w:rFonts w:ascii="Abadi" w:hAnsi="Abadi" w:cs="*Cambria-7937-Identity-H"/>
          <w:color w:val="2C2C2D"/>
          <w:sz w:val="21"/>
          <w:szCs w:val="21"/>
        </w:rPr>
      </w:pPr>
    </w:p>
    <w:p w14:paraId="0EEA5647" w14:textId="77777777" w:rsidR="003D144E" w:rsidRDefault="003D144E" w:rsidP="003D144E">
      <w:pPr>
        <w:autoSpaceDE w:val="0"/>
        <w:autoSpaceDN w:val="0"/>
        <w:adjustRightInd w:val="0"/>
        <w:jc w:val="both"/>
        <w:rPr>
          <w:rFonts w:ascii="Abadi" w:hAnsi="Abadi" w:cs="*Cambria-7937-Identity-H"/>
          <w:color w:val="2C2C2D"/>
          <w:sz w:val="21"/>
          <w:szCs w:val="21"/>
        </w:rPr>
      </w:pPr>
      <w:r w:rsidRPr="004F3875">
        <w:rPr>
          <w:rFonts w:ascii="Abadi" w:hAnsi="Abadi" w:cs="*Cambria-7937-Identity-H"/>
          <w:color w:val="2C2C2D"/>
          <w:sz w:val="21"/>
          <w:szCs w:val="21"/>
        </w:rPr>
        <w:t>III. Las necesarias para la protección civil en casos de emergencia; y</w:t>
      </w:r>
    </w:p>
    <w:p w14:paraId="4EFC9E7C" w14:textId="77777777" w:rsidR="003D144E" w:rsidRPr="004F3875" w:rsidRDefault="003D144E" w:rsidP="003D144E">
      <w:pPr>
        <w:autoSpaceDE w:val="0"/>
        <w:autoSpaceDN w:val="0"/>
        <w:adjustRightInd w:val="0"/>
        <w:jc w:val="both"/>
        <w:rPr>
          <w:rFonts w:ascii="Abadi" w:hAnsi="Abadi" w:cs="*Cambria-7937-Identity-H"/>
          <w:color w:val="2C2C2D"/>
          <w:sz w:val="21"/>
          <w:szCs w:val="21"/>
        </w:rPr>
      </w:pPr>
    </w:p>
    <w:p w14:paraId="4C58D9D5" w14:textId="77777777" w:rsidR="003D144E" w:rsidRDefault="003D144E" w:rsidP="003D144E">
      <w:pPr>
        <w:autoSpaceDE w:val="0"/>
        <w:autoSpaceDN w:val="0"/>
        <w:adjustRightInd w:val="0"/>
        <w:jc w:val="both"/>
        <w:rPr>
          <w:rFonts w:ascii="Abadi" w:hAnsi="Abadi" w:cs="*Cambria-7937-Identity-H"/>
          <w:color w:val="29282A"/>
          <w:sz w:val="21"/>
          <w:szCs w:val="21"/>
        </w:rPr>
      </w:pPr>
      <w:r w:rsidRPr="004F3875">
        <w:rPr>
          <w:rFonts w:ascii="Abadi" w:hAnsi="Abadi" w:cs="*Cambria-7937-Identity-H"/>
          <w:color w:val="29282A"/>
          <w:sz w:val="21"/>
          <w:szCs w:val="21"/>
        </w:rPr>
        <w:t>IV. Cualquier otra que autoricen las autoridades electorales de manera específica</w:t>
      </w:r>
      <w:r>
        <w:rPr>
          <w:rFonts w:ascii="Abadi" w:hAnsi="Abadi" w:cs="*Cambria-7937-Identity-H"/>
          <w:color w:val="29282A"/>
          <w:sz w:val="21"/>
          <w:szCs w:val="21"/>
        </w:rPr>
        <w:t xml:space="preserve"> </w:t>
      </w:r>
      <w:r w:rsidRPr="004F3875">
        <w:rPr>
          <w:rFonts w:ascii="Abadi" w:hAnsi="Abadi" w:cs="*Cambria-7937-Identity-H"/>
          <w:color w:val="29282A"/>
          <w:sz w:val="21"/>
          <w:szCs w:val="21"/>
        </w:rPr>
        <w:t>durante los procesos electorales, sin que ello implique que sólo las campañas</w:t>
      </w:r>
      <w:r>
        <w:rPr>
          <w:rFonts w:ascii="Abadi" w:hAnsi="Abadi" w:cs="*Cambria-7937-Identity-H"/>
          <w:color w:val="29282A"/>
          <w:sz w:val="21"/>
          <w:szCs w:val="21"/>
        </w:rPr>
        <w:t xml:space="preserve"> </w:t>
      </w:r>
      <w:r w:rsidRPr="004F3875">
        <w:rPr>
          <w:rFonts w:ascii="Abadi" w:hAnsi="Abadi" w:cs="*Cambria-7937-Identity-H"/>
          <w:color w:val="29282A"/>
          <w:sz w:val="21"/>
          <w:szCs w:val="21"/>
        </w:rPr>
        <w:t>aprobadas por las mismas sean las que puedan difundirse.</w:t>
      </w:r>
    </w:p>
    <w:p w14:paraId="07A9919B" w14:textId="77777777" w:rsidR="003D144E" w:rsidRPr="004F3875" w:rsidRDefault="003D144E" w:rsidP="003D144E">
      <w:pPr>
        <w:autoSpaceDE w:val="0"/>
        <w:autoSpaceDN w:val="0"/>
        <w:adjustRightInd w:val="0"/>
        <w:jc w:val="both"/>
        <w:rPr>
          <w:rFonts w:ascii="Abadi" w:hAnsi="Abadi" w:cs="*Cambria-7937-Identity-H"/>
          <w:color w:val="29282A"/>
          <w:sz w:val="21"/>
          <w:szCs w:val="21"/>
        </w:rPr>
      </w:pPr>
    </w:p>
    <w:p w14:paraId="0F4396E4" w14:textId="77777777" w:rsidR="003D144E" w:rsidRDefault="003D144E" w:rsidP="003D144E">
      <w:pPr>
        <w:autoSpaceDE w:val="0"/>
        <w:autoSpaceDN w:val="0"/>
        <w:adjustRightInd w:val="0"/>
        <w:jc w:val="both"/>
        <w:rPr>
          <w:rFonts w:ascii="Abadi" w:hAnsi="Abadi" w:cs="*Cambria-7937-Identity-H"/>
          <w:color w:val="2A292B"/>
          <w:sz w:val="21"/>
          <w:szCs w:val="21"/>
        </w:rPr>
      </w:pPr>
      <w:r w:rsidRPr="004F3875">
        <w:rPr>
          <w:rFonts w:ascii="Abadi" w:hAnsi="Abadi" w:cs="*Cambria-7937-Identity-H"/>
          <w:color w:val="2A292B"/>
          <w:sz w:val="21"/>
          <w:szCs w:val="21"/>
        </w:rPr>
        <w:t>Cuando existan procesos electorales, las dependencias y entidades de la</w:t>
      </w:r>
      <w:r>
        <w:rPr>
          <w:rFonts w:ascii="Abadi" w:hAnsi="Abadi" w:cs="*Cambria-7937-Identity-H"/>
          <w:color w:val="2A292B"/>
          <w:sz w:val="21"/>
          <w:szCs w:val="21"/>
        </w:rPr>
        <w:t xml:space="preserve"> </w:t>
      </w:r>
      <w:r w:rsidRPr="004F3875">
        <w:rPr>
          <w:rFonts w:ascii="Abadi" w:hAnsi="Abadi" w:cs="*Cambria-7937-Identity-H"/>
          <w:color w:val="2A292B"/>
          <w:sz w:val="21"/>
          <w:szCs w:val="21"/>
        </w:rPr>
        <w:t>administración pública deben acatar la normatividad aplicable que ordene la</w:t>
      </w:r>
      <w:r>
        <w:rPr>
          <w:rFonts w:ascii="Abadi" w:hAnsi="Abadi" w:cs="*Cambria-7937-Identity-H"/>
          <w:color w:val="2A292B"/>
          <w:sz w:val="21"/>
          <w:szCs w:val="21"/>
        </w:rPr>
        <w:t xml:space="preserve"> </w:t>
      </w:r>
      <w:r w:rsidRPr="004F3875">
        <w:rPr>
          <w:rFonts w:ascii="Abadi" w:hAnsi="Abadi" w:cs="*Cambria-7937-Identity-H"/>
          <w:color w:val="2A292B"/>
          <w:sz w:val="21"/>
          <w:szCs w:val="21"/>
        </w:rPr>
        <w:t>suspensión de las campañas gubernamentales.</w:t>
      </w:r>
    </w:p>
    <w:p w14:paraId="2F00696B" w14:textId="77777777" w:rsidR="003D144E" w:rsidRPr="004F3875" w:rsidRDefault="003D144E" w:rsidP="003D144E">
      <w:pPr>
        <w:autoSpaceDE w:val="0"/>
        <w:autoSpaceDN w:val="0"/>
        <w:adjustRightInd w:val="0"/>
        <w:jc w:val="both"/>
        <w:rPr>
          <w:rFonts w:ascii="Abadi" w:hAnsi="Abadi" w:cs="*Cambria-7937-Identity-H"/>
          <w:color w:val="2A292B"/>
          <w:sz w:val="21"/>
          <w:szCs w:val="21"/>
        </w:rPr>
      </w:pPr>
    </w:p>
    <w:p w14:paraId="3DD8F760" w14:textId="77777777" w:rsidR="003D144E" w:rsidRPr="004F3875" w:rsidRDefault="003D144E" w:rsidP="003D144E">
      <w:pPr>
        <w:autoSpaceDE w:val="0"/>
        <w:autoSpaceDN w:val="0"/>
        <w:adjustRightInd w:val="0"/>
        <w:jc w:val="center"/>
        <w:rPr>
          <w:rFonts w:ascii="Abadi" w:hAnsi="Abadi" w:cs="*Times New Roman-Bold-7926-Iden"/>
          <w:color w:val="0C0C0E"/>
          <w:sz w:val="21"/>
          <w:szCs w:val="21"/>
        </w:rPr>
      </w:pPr>
      <w:r w:rsidRPr="004F3875">
        <w:rPr>
          <w:rFonts w:ascii="Abadi" w:hAnsi="Abadi" w:cs="*Times New Roman-Bold-7926-Iden"/>
          <w:color w:val="0C0C0E"/>
          <w:sz w:val="21"/>
          <w:szCs w:val="21"/>
        </w:rPr>
        <w:t>Capitulo IV</w:t>
      </w:r>
    </w:p>
    <w:p w14:paraId="4796FEFB" w14:textId="77777777" w:rsidR="003D144E" w:rsidRPr="004F3875" w:rsidRDefault="003D144E" w:rsidP="003D144E">
      <w:pPr>
        <w:autoSpaceDE w:val="0"/>
        <w:autoSpaceDN w:val="0"/>
        <w:adjustRightInd w:val="0"/>
        <w:jc w:val="center"/>
        <w:rPr>
          <w:rFonts w:ascii="Abadi" w:hAnsi="Abadi" w:cs="*Times New Roman-Bold-7926-Iden"/>
          <w:b/>
          <w:bCs/>
          <w:color w:val="0C0C0E"/>
          <w:sz w:val="21"/>
          <w:szCs w:val="21"/>
        </w:rPr>
      </w:pPr>
    </w:p>
    <w:p w14:paraId="06C0CC9D" w14:textId="77777777" w:rsidR="003D144E" w:rsidRDefault="003D144E" w:rsidP="003D144E">
      <w:pPr>
        <w:autoSpaceDE w:val="0"/>
        <w:autoSpaceDN w:val="0"/>
        <w:adjustRightInd w:val="0"/>
        <w:jc w:val="center"/>
        <w:rPr>
          <w:rFonts w:ascii="Abadi" w:hAnsi="Abadi" w:cs="*Cambria-7937-Identity-H"/>
          <w:color w:val="121215"/>
          <w:sz w:val="21"/>
          <w:szCs w:val="21"/>
        </w:rPr>
      </w:pPr>
      <w:r w:rsidRPr="004F3875">
        <w:rPr>
          <w:rFonts w:ascii="Abadi" w:hAnsi="Abadi" w:cs="*Cambria-7937-Identity-H"/>
          <w:color w:val="121215"/>
          <w:sz w:val="21"/>
          <w:szCs w:val="21"/>
        </w:rPr>
        <w:t>Del procedimiento para la autorización de campañas de comunicación social</w:t>
      </w:r>
    </w:p>
    <w:p w14:paraId="2D7645F4" w14:textId="77777777" w:rsidR="003D144E" w:rsidRPr="004F3875" w:rsidRDefault="003D144E" w:rsidP="003D144E">
      <w:pPr>
        <w:autoSpaceDE w:val="0"/>
        <w:autoSpaceDN w:val="0"/>
        <w:adjustRightInd w:val="0"/>
        <w:jc w:val="center"/>
        <w:rPr>
          <w:rFonts w:ascii="Abadi" w:hAnsi="Abadi" w:cs="*Cambria-7937-Identity-H"/>
          <w:color w:val="121215"/>
          <w:sz w:val="21"/>
          <w:szCs w:val="21"/>
        </w:rPr>
      </w:pPr>
    </w:p>
    <w:p w14:paraId="2D666DD8" w14:textId="77777777" w:rsidR="003D144E" w:rsidRDefault="003D144E" w:rsidP="003D144E">
      <w:pPr>
        <w:autoSpaceDE w:val="0"/>
        <w:autoSpaceDN w:val="0"/>
        <w:adjustRightInd w:val="0"/>
        <w:jc w:val="both"/>
        <w:rPr>
          <w:rFonts w:ascii="Abadi" w:hAnsi="Abadi" w:cs="*Cambria-7937-Identity-H"/>
          <w:color w:val="29292A"/>
          <w:sz w:val="21"/>
          <w:szCs w:val="21"/>
        </w:rPr>
      </w:pPr>
      <w:proofErr w:type="spellStart"/>
      <w:r w:rsidRPr="004F3875">
        <w:rPr>
          <w:rFonts w:ascii="Abadi" w:hAnsi="Abadi" w:cs="*Cambria-7937-Identity-H"/>
          <w:color w:val="29292A"/>
          <w:sz w:val="21"/>
          <w:szCs w:val="21"/>
        </w:rPr>
        <w:t>Articulo</w:t>
      </w:r>
      <w:proofErr w:type="spellEnd"/>
      <w:r w:rsidRPr="004F3875">
        <w:rPr>
          <w:rFonts w:ascii="Abadi" w:hAnsi="Abadi" w:cs="*Cambria-7937-Identity-H"/>
          <w:color w:val="29292A"/>
          <w:sz w:val="21"/>
          <w:szCs w:val="21"/>
        </w:rPr>
        <w:t xml:space="preserve"> 22. La Unidad Administradora es la encargada, en el ámbito de su</w:t>
      </w:r>
      <w:r>
        <w:rPr>
          <w:rFonts w:ascii="Abadi" w:hAnsi="Abadi" w:cs="*Cambria-7937-Identity-H"/>
          <w:color w:val="29292A"/>
          <w:sz w:val="21"/>
          <w:szCs w:val="21"/>
        </w:rPr>
        <w:t xml:space="preserve"> </w:t>
      </w:r>
      <w:r w:rsidRPr="004F3875">
        <w:rPr>
          <w:rFonts w:ascii="Abadi" w:hAnsi="Abadi" w:cs="*Cambria-7937-Identity-H"/>
          <w:color w:val="29292A"/>
          <w:sz w:val="21"/>
          <w:szCs w:val="21"/>
        </w:rPr>
        <w:t>competencia, de prestar asistencia técnica y evaluación de las Estrategias,</w:t>
      </w:r>
      <w:r>
        <w:rPr>
          <w:rFonts w:ascii="Abadi" w:hAnsi="Abadi" w:cs="*Cambria-7937-Identity-H"/>
          <w:color w:val="29292A"/>
          <w:sz w:val="21"/>
          <w:szCs w:val="21"/>
        </w:rPr>
        <w:t xml:space="preserve"> </w:t>
      </w:r>
      <w:r w:rsidRPr="004F3875">
        <w:rPr>
          <w:rFonts w:ascii="Abadi" w:hAnsi="Abadi" w:cs="*Cambria-7937-Identity-H"/>
          <w:color w:val="29292A"/>
          <w:sz w:val="21"/>
          <w:szCs w:val="21"/>
        </w:rPr>
        <w:t>Programas y las Campañas de Comunicación Social de los Entes Públicos, a fin de</w:t>
      </w:r>
      <w:r>
        <w:rPr>
          <w:rFonts w:ascii="Abadi" w:hAnsi="Abadi" w:cs="*Cambria-7937-Identity-H"/>
          <w:color w:val="29292A"/>
          <w:sz w:val="21"/>
          <w:szCs w:val="21"/>
        </w:rPr>
        <w:t xml:space="preserve"> </w:t>
      </w:r>
      <w:r w:rsidRPr="004F3875">
        <w:rPr>
          <w:rFonts w:ascii="Abadi" w:hAnsi="Abadi" w:cs="*Cambria-7937-Identity-H"/>
          <w:color w:val="29292A"/>
          <w:sz w:val="21"/>
          <w:szCs w:val="21"/>
        </w:rPr>
        <w:t>que se lleven a cabo bajo los principios a los que se hace referencia en esta Ley.</w:t>
      </w:r>
    </w:p>
    <w:p w14:paraId="4D90C6E4" w14:textId="77777777" w:rsidR="003D144E" w:rsidRPr="004F3875" w:rsidRDefault="003D144E" w:rsidP="003D144E">
      <w:pPr>
        <w:autoSpaceDE w:val="0"/>
        <w:autoSpaceDN w:val="0"/>
        <w:adjustRightInd w:val="0"/>
        <w:jc w:val="both"/>
        <w:rPr>
          <w:rFonts w:ascii="Abadi" w:hAnsi="Abadi" w:cs="*Cambria-7937-Identity-H"/>
          <w:color w:val="29292A"/>
          <w:sz w:val="21"/>
          <w:szCs w:val="21"/>
        </w:rPr>
      </w:pPr>
    </w:p>
    <w:p w14:paraId="462B0759" w14:textId="77777777" w:rsidR="003D144E" w:rsidRDefault="003D144E" w:rsidP="003D144E">
      <w:pPr>
        <w:autoSpaceDE w:val="0"/>
        <w:autoSpaceDN w:val="0"/>
        <w:adjustRightInd w:val="0"/>
        <w:jc w:val="both"/>
        <w:rPr>
          <w:rFonts w:ascii="Abadi" w:hAnsi="Abadi" w:cs="*Cambria-7937-Identity-H"/>
          <w:color w:val="2A2A2B"/>
          <w:sz w:val="21"/>
          <w:szCs w:val="21"/>
        </w:rPr>
      </w:pPr>
      <w:r w:rsidRPr="004F3875">
        <w:rPr>
          <w:rFonts w:ascii="Abadi" w:hAnsi="Abadi" w:cs="*Cambria-7937-Identity-H"/>
          <w:color w:val="2A2A2B"/>
          <w:sz w:val="21"/>
          <w:szCs w:val="21"/>
        </w:rPr>
        <w:t>La Unidad Administradora es la encargada de la planeación y evaluación de los</w:t>
      </w:r>
      <w:r>
        <w:rPr>
          <w:rFonts w:ascii="Abadi" w:hAnsi="Abadi" w:cs="*Cambria-7937-Identity-H"/>
          <w:color w:val="2A2A2B"/>
          <w:sz w:val="21"/>
          <w:szCs w:val="21"/>
        </w:rPr>
        <w:t xml:space="preserve"> </w:t>
      </w:r>
      <w:r w:rsidRPr="004F3875">
        <w:rPr>
          <w:rFonts w:ascii="Abadi" w:hAnsi="Abadi" w:cs="*Cambria-7937-Identity-H"/>
          <w:color w:val="2A2A2B"/>
          <w:sz w:val="21"/>
          <w:szCs w:val="21"/>
        </w:rPr>
        <w:t>Programas Anuales de Comunicación Social que elaboren los Entes Públicos</w:t>
      </w:r>
      <w:r>
        <w:rPr>
          <w:rFonts w:ascii="Abadi" w:hAnsi="Abadi" w:cs="*Cambria-7937-Identity-H"/>
          <w:color w:val="2A2A2B"/>
          <w:sz w:val="21"/>
          <w:szCs w:val="21"/>
        </w:rPr>
        <w:t xml:space="preserve"> </w:t>
      </w:r>
      <w:r w:rsidRPr="004F3875">
        <w:rPr>
          <w:rFonts w:ascii="Abadi" w:hAnsi="Abadi" w:cs="*Cambria-7937-Identity-H"/>
          <w:color w:val="2A2A2B"/>
          <w:sz w:val="21"/>
          <w:szCs w:val="21"/>
        </w:rPr>
        <w:t>respectivos, a fin de que se lleven a cabo conforme a la presente Ley.</w:t>
      </w:r>
    </w:p>
    <w:p w14:paraId="7BC5B818" w14:textId="77777777" w:rsidR="003D144E" w:rsidRPr="004F3875" w:rsidRDefault="003D144E" w:rsidP="003D144E">
      <w:pPr>
        <w:autoSpaceDE w:val="0"/>
        <w:autoSpaceDN w:val="0"/>
        <w:adjustRightInd w:val="0"/>
        <w:jc w:val="both"/>
        <w:rPr>
          <w:rFonts w:ascii="Abadi" w:hAnsi="Abadi" w:cs="*Cambria-7937-Identity-H"/>
          <w:color w:val="2A2A2B"/>
          <w:sz w:val="21"/>
          <w:szCs w:val="21"/>
        </w:rPr>
      </w:pPr>
    </w:p>
    <w:p w14:paraId="6B347DF5" w14:textId="77777777" w:rsidR="003D144E" w:rsidRDefault="003D144E" w:rsidP="003D144E">
      <w:pPr>
        <w:autoSpaceDE w:val="0"/>
        <w:autoSpaceDN w:val="0"/>
        <w:adjustRightInd w:val="0"/>
        <w:jc w:val="both"/>
        <w:rPr>
          <w:rFonts w:ascii="Abadi" w:hAnsi="Abadi" w:cs="*Cambria-7937-Identity-H"/>
          <w:color w:val="2B2A2C"/>
          <w:sz w:val="21"/>
          <w:szCs w:val="21"/>
        </w:rPr>
      </w:pPr>
      <w:r w:rsidRPr="004F3875">
        <w:rPr>
          <w:rFonts w:ascii="Abadi" w:hAnsi="Abadi" w:cs="*Cambria-7937-Identity-H"/>
          <w:color w:val="2B2A2C"/>
          <w:sz w:val="21"/>
          <w:szCs w:val="21"/>
        </w:rPr>
        <w:t>Artículo 23. Los Entes Públicos deben elaborar una estrategia anual de</w:t>
      </w:r>
      <w:r>
        <w:rPr>
          <w:rFonts w:ascii="Abadi" w:hAnsi="Abadi" w:cs="*Cambria-7937-Identity-H"/>
          <w:color w:val="2B2A2C"/>
          <w:sz w:val="21"/>
          <w:szCs w:val="21"/>
        </w:rPr>
        <w:t xml:space="preserve"> </w:t>
      </w:r>
      <w:r w:rsidRPr="004F3875">
        <w:rPr>
          <w:rFonts w:ascii="Abadi" w:hAnsi="Abadi" w:cs="*Cambria-7937-Identity-H"/>
          <w:color w:val="2B2A2C"/>
          <w:sz w:val="21"/>
          <w:szCs w:val="21"/>
        </w:rPr>
        <w:t>Comunicación Social para efectos de la difusión de mensajes sobre programas y</w:t>
      </w:r>
      <w:r>
        <w:rPr>
          <w:rFonts w:ascii="Abadi" w:hAnsi="Abadi" w:cs="*Cambria-7937-Identity-H"/>
          <w:color w:val="2B2A2C"/>
          <w:sz w:val="21"/>
          <w:szCs w:val="21"/>
        </w:rPr>
        <w:t xml:space="preserve"> </w:t>
      </w:r>
      <w:r w:rsidRPr="004F3875">
        <w:rPr>
          <w:rFonts w:ascii="Abadi" w:hAnsi="Abadi" w:cs="*Cambria-7937-Identity-H"/>
          <w:color w:val="2B2A2C"/>
          <w:sz w:val="21"/>
          <w:szCs w:val="21"/>
        </w:rPr>
        <w:t>actividades gubernamentales o servicios que prestan.</w:t>
      </w:r>
    </w:p>
    <w:p w14:paraId="57D108FA" w14:textId="77777777" w:rsidR="003D144E" w:rsidRPr="004F3875" w:rsidRDefault="003D144E" w:rsidP="003D144E">
      <w:pPr>
        <w:autoSpaceDE w:val="0"/>
        <w:autoSpaceDN w:val="0"/>
        <w:adjustRightInd w:val="0"/>
        <w:jc w:val="both"/>
        <w:rPr>
          <w:rFonts w:ascii="Abadi" w:hAnsi="Abadi" w:cs="*Cambria-7937-Identity-H"/>
          <w:color w:val="2B2A2C"/>
          <w:sz w:val="21"/>
          <w:szCs w:val="21"/>
        </w:rPr>
      </w:pPr>
    </w:p>
    <w:p w14:paraId="09524B18" w14:textId="77777777" w:rsidR="003D144E" w:rsidRPr="004F3875" w:rsidRDefault="003D144E" w:rsidP="003D144E">
      <w:pPr>
        <w:autoSpaceDE w:val="0"/>
        <w:autoSpaceDN w:val="0"/>
        <w:adjustRightInd w:val="0"/>
        <w:jc w:val="both"/>
        <w:rPr>
          <w:rFonts w:ascii="Abadi" w:hAnsi="Abadi" w:cs="*Cambria-7937-Identity-H"/>
          <w:color w:val="2D2D2E"/>
          <w:sz w:val="21"/>
          <w:szCs w:val="21"/>
        </w:rPr>
      </w:pPr>
      <w:r w:rsidRPr="004F3875">
        <w:rPr>
          <w:rFonts w:ascii="Abadi" w:hAnsi="Abadi" w:cs="*Cambria-7937-Identity-H"/>
          <w:color w:val="2D2D2E"/>
          <w:sz w:val="21"/>
          <w:szCs w:val="21"/>
        </w:rPr>
        <w:t>La Estrategia de Comunicación Social debe contener:</w:t>
      </w:r>
    </w:p>
    <w:p w14:paraId="35179D41" w14:textId="77777777" w:rsidR="003D144E" w:rsidRPr="004F3875" w:rsidRDefault="003D144E" w:rsidP="003D144E">
      <w:pPr>
        <w:autoSpaceDE w:val="0"/>
        <w:autoSpaceDN w:val="0"/>
        <w:adjustRightInd w:val="0"/>
        <w:jc w:val="both"/>
        <w:rPr>
          <w:rFonts w:ascii="Abadi" w:hAnsi="Abadi" w:cs="*Cambria-7937-Identity-H"/>
          <w:color w:val="29292A"/>
          <w:sz w:val="21"/>
          <w:szCs w:val="21"/>
        </w:rPr>
      </w:pPr>
      <w:r w:rsidRPr="004F3875">
        <w:rPr>
          <w:rFonts w:ascii="Abadi" w:hAnsi="Abadi" w:cs="*Cambria-7937-Identity-H"/>
          <w:color w:val="29292A"/>
          <w:sz w:val="21"/>
          <w:szCs w:val="21"/>
        </w:rPr>
        <w:t>l. Misión y visión del Ente Público;</w:t>
      </w:r>
    </w:p>
    <w:p w14:paraId="65F88FAB" w14:textId="77777777" w:rsidR="003D144E" w:rsidRPr="004F3875" w:rsidRDefault="003D144E" w:rsidP="003D144E">
      <w:pPr>
        <w:autoSpaceDE w:val="0"/>
        <w:autoSpaceDN w:val="0"/>
        <w:adjustRightInd w:val="0"/>
        <w:jc w:val="both"/>
        <w:rPr>
          <w:rFonts w:ascii="Abadi" w:hAnsi="Abadi" w:cs="*Cambria-7937-Identity-H"/>
          <w:color w:val="29292A"/>
          <w:sz w:val="21"/>
          <w:szCs w:val="21"/>
        </w:rPr>
      </w:pPr>
    </w:p>
    <w:p w14:paraId="0BAC70C9" w14:textId="77777777" w:rsidR="003D144E" w:rsidRDefault="003D144E" w:rsidP="003D144E">
      <w:pPr>
        <w:autoSpaceDE w:val="0"/>
        <w:autoSpaceDN w:val="0"/>
        <w:adjustRightInd w:val="0"/>
        <w:jc w:val="both"/>
        <w:rPr>
          <w:rFonts w:ascii="Abadi" w:hAnsi="Abadi" w:cs="*Cambria-7667-Identity-H"/>
          <w:color w:val="2B2B2C"/>
          <w:sz w:val="21"/>
          <w:szCs w:val="21"/>
        </w:rPr>
      </w:pPr>
      <w:r w:rsidRPr="004F3875">
        <w:rPr>
          <w:rFonts w:ascii="Abadi" w:hAnsi="Abadi" w:cs="*Cambria-7667-Identity-H"/>
          <w:color w:val="2B2B2C"/>
          <w:sz w:val="21"/>
          <w:szCs w:val="21"/>
        </w:rPr>
        <w:t>II. Los objetivos generales en materia de Comunicación Social del Ente Público,</w:t>
      </w:r>
      <w:r>
        <w:rPr>
          <w:rFonts w:ascii="Abadi" w:hAnsi="Abadi" w:cs="*Cambria-7667-Identity-H"/>
          <w:color w:val="2B2B2C"/>
          <w:sz w:val="21"/>
          <w:szCs w:val="21"/>
        </w:rPr>
        <w:t xml:space="preserve"> </w:t>
      </w:r>
      <w:r w:rsidRPr="004F3875">
        <w:rPr>
          <w:rFonts w:ascii="Abadi" w:hAnsi="Abadi" w:cs="*Cambria-7667-Identity-H"/>
          <w:color w:val="2B2B2C"/>
          <w:sz w:val="21"/>
          <w:szCs w:val="21"/>
        </w:rPr>
        <w:t>relacionados con sus funciones y los objetivos establecidos en el Plan Estatal o</w:t>
      </w:r>
      <w:r>
        <w:rPr>
          <w:rFonts w:ascii="Abadi" w:hAnsi="Abadi" w:cs="*Cambria-7667-Identity-H"/>
          <w:color w:val="2B2B2C"/>
          <w:sz w:val="21"/>
          <w:szCs w:val="21"/>
        </w:rPr>
        <w:t xml:space="preserve"> </w:t>
      </w:r>
      <w:r w:rsidRPr="004F3875">
        <w:rPr>
          <w:rFonts w:ascii="Abadi" w:hAnsi="Abadi" w:cs="*Cambria-7667-Identity-H"/>
          <w:color w:val="2B2B2C"/>
          <w:sz w:val="21"/>
          <w:szCs w:val="21"/>
        </w:rPr>
        <w:t>Municipal de Desarrollo;</w:t>
      </w:r>
    </w:p>
    <w:p w14:paraId="716F8471" w14:textId="77777777" w:rsidR="003D144E" w:rsidRPr="004F3875" w:rsidRDefault="003D144E" w:rsidP="003D144E">
      <w:pPr>
        <w:autoSpaceDE w:val="0"/>
        <w:autoSpaceDN w:val="0"/>
        <w:adjustRightInd w:val="0"/>
        <w:jc w:val="both"/>
        <w:rPr>
          <w:rFonts w:ascii="Abadi" w:hAnsi="Abadi" w:cs="*Cambria-7667-Identity-H"/>
          <w:color w:val="2B2B2C"/>
          <w:sz w:val="21"/>
          <w:szCs w:val="21"/>
        </w:rPr>
      </w:pPr>
    </w:p>
    <w:p w14:paraId="5E38D072" w14:textId="77777777" w:rsidR="003D144E" w:rsidRDefault="003D144E" w:rsidP="003D144E">
      <w:pPr>
        <w:autoSpaceDE w:val="0"/>
        <w:autoSpaceDN w:val="0"/>
        <w:adjustRightInd w:val="0"/>
        <w:jc w:val="both"/>
        <w:rPr>
          <w:rFonts w:ascii="Abadi" w:hAnsi="Abadi" w:cs="*Cambria-7667-Identity-H"/>
          <w:color w:val="2C2C2D"/>
          <w:sz w:val="21"/>
          <w:szCs w:val="21"/>
        </w:rPr>
      </w:pPr>
      <w:r w:rsidRPr="004F3875">
        <w:rPr>
          <w:rFonts w:ascii="Abadi" w:hAnsi="Abadi" w:cs="*Cambria-7667-Identity-H"/>
          <w:color w:val="2C2C2D"/>
          <w:sz w:val="21"/>
          <w:szCs w:val="21"/>
        </w:rPr>
        <w:t>III. Los objetivos específicos en congruencia con los programas sectoriales o</w:t>
      </w:r>
      <w:r>
        <w:rPr>
          <w:rFonts w:ascii="Abadi" w:hAnsi="Abadi" w:cs="*Cambria-7667-Identity-H"/>
          <w:color w:val="2C2C2D"/>
          <w:sz w:val="21"/>
          <w:szCs w:val="21"/>
        </w:rPr>
        <w:t xml:space="preserve"> </w:t>
      </w:r>
      <w:r w:rsidRPr="004F3875">
        <w:rPr>
          <w:rFonts w:ascii="Abadi" w:hAnsi="Abadi" w:cs="*Cambria-7667-Identity-H"/>
          <w:color w:val="2C2C2D"/>
          <w:sz w:val="21"/>
          <w:szCs w:val="21"/>
        </w:rPr>
        <w:t>especiales que rijan la actuación del Ente Público;</w:t>
      </w:r>
    </w:p>
    <w:p w14:paraId="44A186BF" w14:textId="77777777" w:rsidR="003D144E" w:rsidRPr="004F3875" w:rsidRDefault="003D144E" w:rsidP="003D144E">
      <w:pPr>
        <w:autoSpaceDE w:val="0"/>
        <w:autoSpaceDN w:val="0"/>
        <w:adjustRightInd w:val="0"/>
        <w:jc w:val="both"/>
        <w:rPr>
          <w:rFonts w:ascii="Abadi" w:hAnsi="Abadi" w:cs="*Cambria-7667-Identity-H"/>
          <w:color w:val="2C2C2D"/>
          <w:sz w:val="21"/>
          <w:szCs w:val="21"/>
        </w:rPr>
      </w:pPr>
    </w:p>
    <w:p w14:paraId="03BB255B" w14:textId="77777777" w:rsidR="003D144E" w:rsidRDefault="003D144E" w:rsidP="003D144E">
      <w:pPr>
        <w:autoSpaceDE w:val="0"/>
        <w:autoSpaceDN w:val="0"/>
        <w:adjustRightInd w:val="0"/>
        <w:jc w:val="both"/>
        <w:rPr>
          <w:rFonts w:ascii="Abadi" w:hAnsi="Abadi" w:cs="*Cambria-7667-Identity-H"/>
          <w:color w:val="2A2A2B"/>
          <w:sz w:val="21"/>
          <w:szCs w:val="21"/>
        </w:rPr>
      </w:pPr>
      <w:r w:rsidRPr="004F3875">
        <w:rPr>
          <w:rFonts w:ascii="Abadi" w:hAnsi="Abadi" w:cs="*Cambria-7667-Identity-H"/>
          <w:color w:val="2A2A2B"/>
          <w:sz w:val="21"/>
          <w:szCs w:val="21"/>
        </w:rPr>
        <w:t>IV. Los objetivos específicos relacionados con el programa institucional del Ente</w:t>
      </w:r>
      <w:r>
        <w:rPr>
          <w:rFonts w:ascii="Abadi" w:hAnsi="Abadi" w:cs="*Cambria-7667-Identity-H"/>
          <w:color w:val="2A2A2B"/>
          <w:sz w:val="21"/>
          <w:szCs w:val="21"/>
        </w:rPr>
        <w:t xml:space="preserve"> </w:t>
      </w:r>
      <w:r w:rsidRPr="004F3875">
        <w:rPr>
          <w:rFonts w:ascii="Abadi" w:hAnsi="Abadi" w:cs="*Cambria-7667-Identity-H"/>
          <w:color w:val="2A2A2B"/>
          <w:sz w:val="21"/>
          <w:szCs w:val="21"/>
        </w:rPr>
        <w:t>Público;</w:t>
      </w:r>
    </w:p>
    <w:p w14:paraId="3D94D0FA" w14:textId="77777777" w:rsidR="003D144E" w:rsidRPr="004F3875" w:rsidRDefault="003D144E" w:rsidP="003D144E">
      <w:pPr>
        <w:autoSpaceDE w:val="0"/>
        <w:autoSpaceDN w:val="0"/>
        <w:adjustRightInd w:val="0"/>
        <w:jc w:val="both"/>
        <w:rPr>
          <w:rFonts w:ascii="Abadi" w:hAnsi="Abadi" w:cs="*Cambria-7667-Identity-H"/>
          <w:color w:val="2A2A2B"/>
          <w:sz w:val="21"/>
          <w:szCs w:val="21"/>
        </w:rPr>
      </w:pPr>
    </w:p>
    <w:p w14:paraId="1121D426" w14:textId="77777777" w:rsidR="003D144E" w:rsidRDefault="003D144E" w:rsidP="003D144E">
      <w:pPr>
        <w:autoSpaceDE w:val="0"/>
        <w:autoSpaceDN w:val="0"/>
        <w:adjustRightInd w:val="0"/>
        <w:jc w:val="both"/>
        <w:rPr>
          <w:rFonts w:ascii="Abadi" w:hAnsi="Abadi" w:cs="*Cambria-7667-Identity-H"/>
          <w:color w:val="292A2C"/>
          <w:sz w:val="21"/>
          <w:szCs w:val="21"/>
        </w:rPr>
      </w:pPr>
      <w:r w:rsidRPr="004F3875">
        <w:rPr>
          <w:rFonts w:ascii="Abadi" w:hAnsi="Abadi" w:cs="*Cambria-7667-Identity-H"/>
          <w:color w:val="292A2C"/>
          <w:sz w:val="21"/>
          <w:szCs w:val="21"/>
        </w:rPr>
        <w:t>V. Metas nacionales o estrategias transversales relacionadas con los objetivos</w:t>
      </w:r>
      <w:r>
        <w:rPr>
          <w:rFonts w:ascii="Abadi" w:hAnsi="Abadi" w:cs="*Cambria-7667-Identity-H"/>
          <w:color w:val="292A2C"/>
          <w:sz w:val="21"/>
          <w:szCs w:val="21"/>
        </w:rPr>
        <w:t xml:space="preserve"> </w:t>
      </w:r>
      <w:r w:rsidRPr="004F3875">
        <w:rPr>
          <w:rFonts w:ascii="Abadi" w:hAnsi="Abadi" w:cs="*Cambria-7667-Identity-H"/>
          <w:color w:val="292A2C"/>
          <w:sz w:val="21"/>
          <w:szCs w:val="21"/>
        </w:rPr>
        <w:t>señalados; y</w:t>
      </w:r>
    </w:p>
    <w:p w14:paraId="59D47AAA" w14:textId="77777777" w:rsidR="003D144E" w:rsidRPr="004F3875" w:rsidRDefault="003D144E" w:rsidP="003D144E">
      <w:pPr>
        <w:autoSpaceDE w:val="0"/>
        <w:autoSpaceDN w:val="0"/>
        <w:adjustRightInd w:val="0"/>
        <w:jc w:val="both"/>
        <w:rPr>
          <w:rFonts w:ascii="Abadi" w:hAnsi="Abadi" w:cs="*Cambria-7667-Identity-H"/>
          <w:color w:val="292A2C"/>
          <w:sz w:val="21"/>
          <w:szCs w:val="21"/>
        </w:rPr>
      </w:pPr>
    </w:p>
    <w:p w14:paraId="4772A2D3" w14:textId="77777777" w:rsidR="003D144E" w:rsidRDefault="003D144E" w:rsidP="003D144E">
      <w:pPr>
        <w:autoSpaceDE w:val="0"/>
        <w:autoSpaceDN w:val="0"/>
        <w:adjustRightInd w:val="0"/>
        <w:jc w:val="both"/>
        <w:rPr>
          <w:rFonts w:ascii="Abadi" w:hAnsi="Abadi" w:cs="*Cambria-7667-Identity-H"/>
          <w:color w:val="2C2C2D"/>
          <w:sz w:val="21"/>
          <w:szCs w:val="21"/>
        </w:rPr>
      </w:pPr>
      <w:r w:rsidRPr="004F3875">
        <w:rPr>
          <w:rFonts w:ascii="Abadi" w:hAnsi="Abadi" w:cs="*Cambria-7667-Identity-H"/>
          <w:color w:val="2C2C2D"/>
          <w:sz w:val="21"/>
          <w:szCs w:val="21"/>
        </w:rPr>
        <w:t>VI. Temas específicos que se prevean abordar en las Campañas de Comunicación</w:t>
      </w:r>
      <w:r>
        <w:rPr>
          <w:rFonts w:ascii="Abadi" w:hAnsi="Abadi" w:cs="*Cambria-7667-Identity-H"/>
          <w:color w:val="2C2C2D"/>
          <w:sz w:val="21"/>
          <w:szCs w:val="21"/>
        </w:rPr>
        <w:t xml:space="preserve"> </w:t>
      </w:r>
      <w:r w:rsidRPr="004F3875">
        <w:rPr>
          <w:rFonts w:ascii="Abadi" w:hAnsi="Abadi" w:cs="*Cambria-7667-Identity-H"/>
          <w:color w:val="2C2C2D"/>
          <w:sz w:val="21"/>
          <w:szCs w:val="21"/>
        </w:rPr>
        <w:t>Social. conforme a los objetivos generales y específicos señalados en la propia</w:t>
      </w:r>
      <w:r>
        <w:rPr>
          <w:rFonts w:ascii="Abadi" w:hAnsi="Abadi" w:cs="*Cambria-7667-Identity-H"/>
          <w:color w:val="2C2C2D"/>
          <w:sz w:val="21"/>
          <w:szCs w:val="21"/>
        </w:rPr>
        <w:t xml:space="preserve"> </w:t>
      </w:r>
      <w:r w:rsidRPr="004F3875">
        <w:rPr>
          <w:rFonts w:ascii="Abadi" w:hAnsi="Abadi" w:cs="*Cambria-7667-Identity-H"/>
          <w:color w:val="2C2C2D"/>
          <w:sz w:val="21"/>
          <w:szCs w:val="21"/>
        </w:rPr>
        <w:t>Estrategia.</w:t>
      </w:r>
    </w:p>
    <w:p w14:paraId="13DD550B" w14:textId="77777777" w:rsidR="003D144E" w:rsidRPr="004F3875" w:rsidRDefault="003D144E" w:rsidP="003D144E">
      <w:pPr>
        <w:autoSpaceDE w:val="0"/>
        <w:autoSpaceDN w:val="0"/>
        <w:adjustRightInd w:val="0"/>
        <w:jc w:val="both"/>
        <w:rPr>
          <w:rFonts w:ascii="Abadi" w:hAnsi="Abadi" w:cs="*Cambria-7667-Identity-H"/>
          <w:color w:val="2C2C2D"/>
          <w:sz w:val="21"/>
          <w:szCs w:val="21"/>
        </w:rPr>
      </w:pPr>
    </w:p>
    <w:p w14:paraId="2D14390D" w14:textId="77777777" w:rsidR="003D144E" w:rsidRDefault="003D144E" w:rsidP="003D144E">
      <w:pPr>
        <w:autoSpaceDE w:val="0"/>
        <w:autoSpaceDN w:val="0"/>
        <w:adjustRightInd w:val="0"/>
        <w:jc w:val="both"/>
        <w:rPr>
          <w:rFonts w:ascii="Abadi" w:hAnsi="Abadi" w:cs="*Cambria-7667-Identity-H"/>
          <w:color w:val="29282A"/>
          <w:sz w:val="21"/>
          <w:szCs w:val="21"/>
        </w:rPr>
      </w:pPr>
      <w:r w:rsidRPr="004F3875">
        <w:rPr>
          <w:rFonts w:ascii="Abadi" w:hAnsi="Abadi" w:cs="*Cambria-7667-Identity-H"/>
          <w:color w:val="29282A"/>
          <w:sz w:val="21"/>
          <w:szCs w:val="21"/>
        </w:rPr>
        <w:t>La Unidad Administradora evaluará la Estrategia de Comunicación Social</w:t>
      </w:r>
      <w:r>
        <w:rPr>
          <w:rFonts w:ascii="Abadi" w:hAnsi="Abadi" w:cs="*Cambria-7667-Identity-H"/>
          <w:color w:val="29282A"/>
          <w:sz w:val="21"/>
          <w:szCs w:val="21"/>
        </w:rPr>
        <w:t xml:space="preserve"> </w:t>
      </w:r>
      <w:r w:rsidRPr="004F3875">
        <w:rPr>
          <w:rFonts w:ascii="Abadi" w:hAnsi="Abadi" w:cs="*Cambria-7667-Identity-H"/>
          <w:color w:val="29282A"/>
          <w:sz w:val="21"/>
          <w:szCs w:val="21"/>
        </w:rPr>
        <w:t>presentada por cada Ente Público con base en el contenido señalado y, en su caso,</w:t>
      </w:r>
      <w:r>
        <w:rPr>
          <w:rFonts w:ascii="Abadi" w:hAnsi="Abadi" w:cs="*Cambria-7667-Identity-H"/>
          <w:color w:val="29282A"/>
          <w:sz w:val="21"/>
          <w:szCs w:val="21"/>
        </w:rPr>
        <w:t xml:space="preserve"> </w:t>
      </w:r>
      <w:r w:rsidRPr="004F3875">
        <w:rPr>
          <w:rFonts w:ascii="Abadi" w:hAnsi="Abadi" w:cs="*Cambria-7667-Identity-H"/>
          <w:color w:val="29282A"/>
          <w:sz w:val="21"/>
          <w:szCs w:val="21"/>
        </w:rPr>
        <w:t>realizará las observaciones pertinentes, que deberán ser atendidas por el Ente</w:t>
      </w:r>
      <w:r>
        <w:rPr>
          <w:rFonts w:ascii="Abadi" w:hAnsi="Abadi" w:cs="*Cambria-7667-Identity-H"/>
          <w:color w:val="29282A"/>
          <w:sz w:val="21"/>
          <w:szCs w:val="21"/>
        </w:rPr>
        <w:t xml:space="preserve"> </w:t>
      </w:r>
      <w:r w:rsidRPr="004F3875">
        <w:rPr>
          <w:rFonts w:ascii="Abadi" w:hAnsi="Abadi" w:cs="*Cambria-7667-Identity-H"/>
          <w:color w:val="29282A"/>
          <w:sz w:val="21"/>
          <w:szCs w:val="21"/>
        </w:rPr>
        <w:t>Público.</w:t>
      </w:r>
    </w:p>
    <w:p w14:paraId="7BDD6815" w14:textId="77777777" w:rsidR="003D144E" w:rsidRPr="004F3875" w:rsidRDefault="003D144E" w:rsidP="003D144E">
      <w:pPr>
        <w:autoSpaceDE w:val="0"/>
        <w:autoSpaceDN w:val="0"/>
        <w:adjustRightInd w:val="0"/>
        <w:jc w:val="both"/>
        <w:rPr>
          <w:rFonts w:ascii="Abadi" w:hAnsi="Abadi" w:cs="*Cambria-7667-Identity-H"/>
          <w:color w:val="29282A"/>
          <w:sz w:val="21"/>
          <w:szCs w:val="21"/>
        </w:rPr>
      </w:pPr>
    </w:p>
    <w:p w14:paraId="77EEEEF4" w14:textId="77777777" w:rsidR="003D144E" w:rsidRPr="004F3875" w:rsidRDefault="003D144E" w:rsidP="003D144E">
      <w:pPr>
        <w:autoSpaceDE w:val="0"/>
        <w:autoSpaceDN w:val="0"/>
        <w:adjustRightInd w:val="0"/>
        <w:jc w:val="both"/>
        <w:rPr>
          <w:rFonts w:ascii="Abadi" w:hAnsi="Abadi" w:cs="*Cambria-7667-Identity-H"/>
          <w:color w:val="29292A"/>
          <w:sz w:val="21"/>
          <w:szCs w:val="21"/>
        </w:rPr>
      </w:pPr>
      <w:r w:rsidRPr="004F3875">
        <w:rPr>
          <w:rFonts w:ascii="Abadi" w:hAnsi="Abadi" w:cs="*Cambria-7667-Identity-H"/>
          <w:color w:val="29292A"/>
          <w:sz w:val="21"/>
          <w:szCs w:val="21"/>
        </w:rPr>
        <w:t>Artículo 24. Con base en su Estrategia de Comunicación Social y en el Presupuesto</w:t>
      </w:r>
      <w:r>
        <w:rPr>
          <w:rFonts w:ascii="Abadi" w:hAnsi="Abadi" w:cs="*Cambria-7667-Identity-H"/>
          <w:color w:val="29292A"/>
          <w:sz w:val="21"/>
          <w:szCs w:val="21"/>
        </w:rPr>
        <w:t xml:space="preserve"> </w:t>
      </w:r>
      <w:r w:rsidRPr="004F3875">
        <w:rPr>
          <w:rFonts w:ascii="Abadi" w:hAnsi="Abadi" w:cs="*Cambria-7667-Identity-H"/>
          <w:color w:val="29292A"/>
          <w:sz w:val="21"/>
          <w:szCs w:val="21"/>
        </w:rPr>
        <w:t>de Egresos correspondiente aprobado en cada ejercicio fiscal, en el mes de enero</w:t>
      </w:r>
      <w:r>
        <w:rPr>
          <w:rFonts w:ascii="Abadi" w:hAnsi="Abadi" w:cs="*Cambria-7667-Identity-H"/>
          <w:color w:val="29292A"/>
          <w:sz w:val="21"/>
          <w:szCs w:val="21"/>
        </w:rPr>
        <w:t xml:space="preserve"> </w:t>
      </w:r>
      <w:r w:rsidRPr="004F3875">
        <w:rPr>
          <w:rFonts w:ascii="Abadi" w:hAnsi="Abadi" w:cs="*Cambria-7667-Identity-H"/>
          <w:color w:val="29292A"/>
          <w:sz w:val="21"/>
          <w:szCs w:val="21"/>
        </w:rPr>
        <w:t>de cada año, el Ente Público debe elaborar y presentar a la Unidad Administradora</w:t>
      </w:r>
      <w:r>
        <w:rPr>
          <w:rFonts w:ascii="Abadi" w:hAnsi="Abadi" w:cs="*Cambria-7667-Identity-H"/>
          <w:color w:val="29292A"/>
          <w:sz w:val="21"/>
          <w:szCs w:val="21"/>
        </w:rPr>
        <w:t xml:space="preserve"> </w:t>
      </w:r>
      <w:r w:rsidRPr="004F3875">
        <w:rPr>
          <w:rFonts w:ascii="Abadi" w:hAnsi="Abadi" w:cs="*Cambria-7667-Identity-H"/>
          <w:color w:val="29292A"/>
          <w:sz w:val="21"/>
          <w:szCs w:val="21"/>
        </w:rPr>
        <w:t>su Programa Anual de Comunicación Social.</w:t>
      </w:r>
    </w:p>
    <w:p w14:paraId="2451F443" w14:textId="77777777" w:rsidR="003D144E" w:rsidRPr="004F3875" w:rsidRDefault="003D144E" w:rsidP="003D144E">
      <w:pPr>
        <w:autoSpaceDE w:val="0"/>
        <w:autoSpaceDN w:val="0"/>
        <w:adjustRightInd w:val="0"/>
        <w:jc w:val="both"/>
        <w:rPr>
          <w:rFonts w:ascii="Abadi" w:hAnsi="Abadi" w:cs="*Cambria-7667-Identity-H"/>
          <w:color w:val="29292A"/>
          <w:sz w:val="21"/>
          <w:szCs w:val="21"/>
        </w:rPr>
      </w:pPr>
      <w:r w:rsidRPr="004F3875">
        <w:rPr>
          <w:rFonts w:ascii="Abadi" w:hAnsi="Abadi" w:cs="*Cambria-7667-Identity-H"/>
          <w:color w:val="29292A"/>
          <w:sz w:val="21"/>
          <w:szCs w:val="21"/>
        </w:rPr>
        <w:t>Dicho programa debe comprender el conjunto de Campañas de Comunicación</w:t>
      </w:r>
      <w:r>
        <w:rPr>
          <w:rFonts w:ascii="Abadi" w:hAnsi="Abadi" w:cs="*Cambria-7667-Identity-H"/>
          <w:color w:val="29292A"/>
          <w:sz w:val="21"/>
          <w:szCs w:val="21"/>
        </w:rPr>
        <w:t xml:space="preserve"> </w:t>
      </w:r>
      <w:r w:rsidRPr="004F3875">
        <w:rPr>
          <w:rFonts w:ascii="Abadi" w:hAnsi="Abadi" w:cs="*Cambria-7667-Identity-H"/>
          <w:color w:val="29292A"/>
          <w:sz w:val="21"/>
          <w:szCs w:val="21"/>
        </w:rPr>
        <w:t>Social que se difundirá durante el año fiscal que corresponda.</w:t>
      </w:r>
    </w:p>
    <w:p w14:paraId="77147E49" w14:textId="77777777" w:rsidR="003D144E" w:rsidRPr="004F3875" w:rsidRDefault="003D144E" w:rsidP="003D144E">
      <w:pPr>
        <w:autoSpaceDE w:val="0"/>
        <w:autoSpaceDN w:val="0"/>
        <w:adjustRightInd w:val="0"/>
        <w:jc w:val="both"/>
        <w:rPr>
          <w:rFonts w:ascii="Abadi" w:hAnsi="Abadi" w:cs="*Cambria-7667-Identity-H"/>
          <w:color w:val="2B2A2C"/>
          <w:sz w:val="21"/>
          <w:szCs w:val="21"/>
        </w:rPr>
      </w:pPr>
      <w:r w:rsidRPr="004F3875">
        <w:rPr>
          <w:rFonts w:ascii="Abadi" w:hAnsi="Abadi" w:cs="*Cambria-7667-Identity-H"/>
          <w:color w:val="2B2A2C"/>
          <w:sz w:val="21"/>
          <w:szCs w:val="21"/>
        </w:rPr>
        <w:t>Artículo 25. El Programa Anual de Comunicación Social debe presentarse ante la</w:t>
      </w:r>
      <w:r>
        <w:rPr>
          <w:rFonts w:ascii="Abadi" w:hAnsi="Abadi" w:cs="*Cambria-7667-Identity-H"/>
          <w:color w:val="2B2A2C"/>
          <w:sz w:val="21"/>
          <w:szCs w:val="21"/>
        </w:rPr>
        <w:t xml:space="preserve"> </w:t>
      </w:r>
      <w:r w:rsidRPr="004F3875">
        <w:rPr>
          <w:rFonts w:ascii="Abadi" w:hAnsi="Abadi" w:cs="*Cambria-7667-Identity-H"/>
          <w:color w:val="2B2A2C"/>
          <w:sz w:val="21"/>
          <w:szCs w:val="21"/>
        </w:rPr>
        <w:t>Unidad Administradora acompañado por el documento que acredite la</w:t>
      </w:r>
      <w:r>
        <w:rPr>
          <w:rFonts w:ascii="Abadi" w:hAnsi="Abadi" w:cs="*Cambria-7667-Identity-H"/>
          <w:color w:val="2B2A2C"/>
          <w:sz w:val="21"/>
          <w:szCs w:val="21"/>
        </w:rPr>
        <w:t xml:space="preserve"> </w:t>
      </w:r>
      <w:r w:rsidRPr="004F3875">
        <w:rPr>
          <w:rFonts w:ascii="Abadi" w:hAnsi="Abadi" w:cs="*Cambria-7667-Identity-H"/>
          <w:color w:val="2B2A2C"/>
          <w:sz w:val="21"/>
          <w:szCs w:val="21"/>
        </w:rPr>
        <w:t>disponibilidad de recursos asignados en el Presupuesto de Egresos correspondiente</w:t>
      </w:r>
      <w:r>
        <w:rPr>
          <w:rFonts w:ascii="Abadi" w:hAnsi="Abadi" w:cs="*Cambria-7667-Identity-H"/>
          <w:color w:val="2B2A2C"/>
          <w:sz w:val="21"/>
          <w:szCs w:val="21"/>
        </w:rPr>
        <w:t xml:space="preserve"> </w:t>
      </w:r>
      <w:r w:rsidRPr="004F3875">
        <w:rPr>
          <w:rFonts w:ascii="Abadi" w:hAnsi="Abadi" w:cs="*Cambria-7667-Identity-H"/>
          <w:color w:val="2B2A2C"/>
          <w:sz w:val="21"/>
          <w:szCs w:val="21"/>
        </w:rPr>
        <w:t>o, en su caso, por la Junta de Gobierno o equivalente.</w:t>
      </w:r>
    </w:p>
    <w:p w14:paraId="683DAF74" w14:textId="77777777" w:rsidR="003D144E" w:rsidRPr="004F3875" w:rsidRDefault="003D144E" w:rsidP="003D144E">
      <w:pPr>
        <w:autoSpaceDE w:val="0"/>
        <w:autoSpaceDN w:val="0"/>
        <w:adjustRightInd w:val="0"/>
        <w:jc w:val="both"/>
        <w:rPr>
          <w:rFonts w:ascii="Abadi" w:hAnsi="Abadi" w:cs="*Cambria-7667-Identity-H"/>
          <w:color w:val="2B2A2C"/>
          <w:sz w:val="21"/>
          <w:szCs w:val="21"/>
        </w:rPr>
      </w:pPr>
    </w:p>
    <w:p w14:paraId="2180D593" w14:textId="77777777" w:rsidR="003D144E" w:rsidRDefault="003D144E" w:rsidP="003D144E">
      <w:pPr>
        <w:autoSpaceDE w:val="0"/>
        <w:autoSpaceDN w:val="0"/>
        <w:adjustRightInd w:val="0"/>
        <w:jc w:val="both"/>
        <w:rPr>
          <w:rFonts w:ascii="Abadi" w:hAnsi="Abadi" w:cs="*Cambria-7670-Identity-H"/>
          <w:color w:val="2D2C2D"/>
          <w:sz w:val="21"/>
          <w:szCs w:val="21"/>
        </w:rPr>
      </w:pPr>
      <w:r w:rsidRPr="004F3875">
        <w:rPr>
          <w:rFonts w:ascii="Abadi" w:hAnsi="Abadi" w:cs="*Cambria-7670-Identity-H"/>
          <w:color w:val="2D2C2D"/>
          <w:sz w:val="21"/>
          <w:szCs w:val="21"/>
        </w:rPr>
        <w:t>La Unidad Administradora emitirá los lineamientos que especifiquen los requisitos</w:t>
      </w:r>
      <w:r>
        <w:rPr>
          <w:rFonts w:ascii="Abadi" w:hAnsi="Abadi" w:cs="*Cambria-7670-Identity-H"/>
          <w:color w:val="2D2C2D"/>
          <w:sz w:val="21"/>
          <w:szCs w:val="21"/>
        </w:rPr>
        <w:t xml:space="preserve"> </w:t>
      </w:r>
      <w:r w:rsidRPr="004F3875">
        <w:rPr>
          <w:rFonts w:ascii="Abadi" w:hAnsi="Abadi" w:cs="*Cambria-7670-Identity-H"/>
          <w:color w:val="2D2C2D"/>
          <w:sz w:val="21"/>
          <w:szCs w:val="21"/>
        </w:rPr>
        <w:t>específicas que se deban presentar para la autorización del Programa Anual de</w:t>
      </w:r>
      <w:r>
        <w:rPr>
          <w:rFonts w:ascii="Abadi" w:hAnsi="Abadi" w:cs="*Cambria-7670-Identity-H"/>
          <w:color w:val="2D2C2D"/>
          <w:sz w:val="21"/>
          <w:szCs w:val="21"/>
        </w:rPr>
        <w:t xml:space="preserve"> </w:t>
      </w:r>
      <w:r w:rsidRPr="004F3875">
        <w:rPr>
          <w:rFonts w:ascii="Abadi" w:hAnsi="Abadi" w:cs="*Cambria-7670-Identity-H"/>
          <w:color w:val="2D2C2D"/>
          <w:sz w:val="21"/>
          <w:szCs w:val="21"/>
        </w:rPr>
        <w:t>Comunicación Social.</w:t>
      </w:r>
    </w:p>
    <w:p w14:paraId="668E3979" w14:textId="77777777" w:rsidR="003D144E" w:rsidRPr="004F3875" w:rsidRDefault="003D144E" w:rsidP="003D144E">
      <w:pPr>
        <w:autoSpaceDE w:val="0"/>
        <w:autoSpaceDN w:val="0"/>
        <w:adjustRightInd w:val="0"/>
        <w:jc w:val="both"/>
        <w:rPr>
          <w:rFonts w:ascii="Abadi" w:hAnsi="Abadi" w:cs="*Cambria-7670-Identity-H"/>
          <w:color w:val="2D2C2D"/>
          <w:sz w:val="21"/>
          <w:szCs w:val="21"/>
        </w:rPr>
      </w:pPr>
    </w:p>
    <w:p w14:paraId="793FC553" w14:textId="77777777" w:rsidR="003D144E" w:rsidRDefault="003D144E" w:rsidP="003D144E">
      <w:pPr>
        <w:autoSpaceDE w:val="0"/>
        <w:autoSpaceDN w:val="0"/>
        <w:adjustRightInd w:val="0"/>
        <w:jc w:val="both"/>
        <w:rPr>
          <w:rFonts w:ascii="Abadi" w:hAnsi="Abadi" w:cs="*Cambria-7670-Identity-H"/>
          <w:color w:val="29292B"/>
          <w:sz w:val="21"/>
          <w:szCs w:val="21"/>
        </w:rPr>
      </w:pPr>
      <w:r w:rsidRPr="004F3875">
        <w:rPr>
          <w:rFonts w:ascii="Abadi" w:hAnsi="Abadi" w:cs="*Cambria-7670-Identity-H"/>
          <w:color w:val="29292B"/>
          <w:sz w:val="21"/>
          <w:szCs w:val="21"/>
        </w:rPr>
        <w:lastRenderedPageBreak/>
        <w:t>Artículo 26. - Los entes públicos deben elaborar el Programa Anual de</w:t>
      </w:r>
      <w:r>
        <w:rPr>
          <w:rFonts w:ascii="Abadi" w:hAnsi="Abadi" w:cs="*Cambria-7670-Identity-H"/>
          <w:color w:val="29292B"/>
          <w:sz w:val="21"/>
          <w:szCs w:val="21"/>
        </w:rPr>
        <w:t xml:space="preserve"> </w:t>
      </w:r>
      <w:r w:rsidRPr="004F3875">
        <w:rPr>
          <w:rFonts w:ascii="Abadi" w:hAnsi="Abadi" w:cs="*Cambria-7670-Identity-H"/>
          <w:color w:val="29292B"/>
          <w:sz w:val="21"/>
          <w:szCs w:val="21"/>
        </w:rPr>
        <w:t>Comunicación Social considerando la prioridad temática y cronología de la difusión</w:t>
      </w:r>
      <w:r>
        <w:rPr>
          <w:rFonts w:ascii="Abadi" w:hAnsi="Abadi" w:cs="*Cambria-7670-Identity-H"/>
          <w:color w:val="29292B"/>
          <w:sz w:val="21"/>
          <w:szCs w:val="21"/>
        </w:rPr>
        <w:t xml:space="preserve"> </w:t>
      </w:r>
      <w:r w:rsidRPr="004F3875">
        <w:rPr>
          <w:rFonts w:ascii="Abadi" w:hAnsi="Abadi" w:cs="*Cambria-7670-Identity-H"/>
          <w:color w:val="29292B"/>
          <w:sz w:val="21"/>
          <w:szCs w:val="21"/>
        </w:rPr>
        <w:t>de las Campañas a efecto de dar cumplimiento con la Estrategia de Comunicación</w:t>
      </w:r>
      <w:r>
        <w:rPr>
          <w:rFonts w:ascii="Abadi" w:hAnsi="Abadi" w:cs="*Cambria-7670-Identity-H"/>
          <w:color w:val="29292B"/>
          <w:sz w:val="21"/>
          <w:szCs w:val="21"/>
        </w:rPr>
        <w:t xml:space="preserve"> </w:t>
      </w:r>
      <w:r w:rsidRPr="004F3875">
        <w:rPr>
          <w:rFonts w:ascii="Abadi" w:hAnsi="Abadi" w:cs="*Cambria-7670-Identity-H"/>
          <w:color w:val="29292B"/>
          <w:sz w:val="21"/>
          <w:szCs w:val="21"/>
        </w:rPr>
        <w:t>Social. Las Campañas se sujetarán al objetivo de comunicación que persigan los</w:t>
      </w:r>
      <w:r>
        <w:rPr>
          <w:rFonts w:ascii="Abadi" w:hAnsi="Abadi" w:cs="*Cambria-7670-Identity-H"/>
          <w:color w:val="29292B"/>
          <w:sz w:val="21"/>
          <w:szCs w:val="21"/>
        </w:rPr>
        <w:t xml:space="preserve"> </w:t>
      </w:r>
      <w:r w:rsidRPr="004F3875">
        <w:rPr>
          <w:rFonts w:ascii="Abadi" w:hAnsi="Abadi" w:cs="*Cambria-7670-Identity-H"/>
          <w:color w:val="29292B"/>
          <w:sz w:val="21"/>
          <w:szCs w:val="21"/>
        </w:rPr>
        <w:t>entes públicos.</w:t>
      </w:r>
    </w:p>
    <w:p w14:paraId="1E81F059" w14:textId="77777777" w:rsidR="003D144E" w:rsidRPr="004F3875" w:rsidRDefault="003D144E" w:rsidP="003D144E">
      <w:pPr>
        <w:autoSpaceDE w:val="0"/>
        <w:autoSpaceDN w:val="0"/>
        <w:adjustRightInd w:val="0"/>
        <w:jc w:val="both"/>
        <w:rPr>
          <w:rFonts w:ascii="Abadi" w:hAnsi="Abadi" w:cs="*Cambria-7670-Identity-H"/>
          <w:color w:val="29292B"/>
          <w:sz w:val="21"/>
          <w:szCs w:val="21"/>
        </w:rPr>
      </w:pPr>
    </w:p>
    <w:p w14:paraId="79EE4F16" w14:textId="77777777" w:rsidR="003D144E" w:rsidRDefault="003D144E" w:rsidP="003D144E">
      <w:pPr>
        <w:autoSpaceDE w:val="0"/>
        <w:autoSpaceDN w:val="0"/>
        <w:adjustRightInd w:val="0"/>
        <w:jc w:val="both"/>
        <w:rPr>
          <w:rFonts w:ascii="Abadi" w:hAnsi="Abadi" w:cs="*Cambria-7670-Identity-H"/>
          <w:color w:val="29282A"/>
          <w:sz w:val="21"/>
          <w:szCs w:val="21"/>
        </w:rPr>
      </w:pPr>
      <w:r w:rsidRPr="004F3875">
        <w:rPr>
          <w:rFonts w:ascii="Abadi" w:hAnsi="Abadi" w:cs="*Cambria-7670-Identity-H"/>
          <w:color w:val="29282A"/>
          <w:sz w:val="21"/>
          <w:szCs w:val="21"/>
        </w:rPr>
        <w:t>En los Programas Anuales de Comunicación Social, los Entes Públicos deben</w:t>
      </w:r>
      <w:r>
        <w:rPr>
          <w:rFonts w:ascii="Abadi" w:hAnsi="Abadi" w:cs="*Cambria-7670-Identity-H"/>
          <w:color w:val="29282A"/>
          <w:sz w:val="21"/>
          <w:szCs w:val="21"/>
        </w:rPr>
        <w:t xml:space="preserve"> </w:t>
      </w:r>
      <w:r w:rsidRPr="004F3875">
        <w:rPr>
          <w:rFonts w:ascii="Abadi" w:hAnsi="Abadi" w:cs="*Cambria-7670-Identity-H"/>
          <w:color w:val="29282A"/>
          <w:sz w:val="21"/>
          <w:szCs w:val="21"/>
        </w:rPr>
        <w:t>observar:</w:t>
      </w:r>
    </w:p>
    <w:p w14:paraId="465CE724" w14:textId="77777777" w:rsidR="003D144E" w:rsidRPr="004F3875" w:rsidRDefault="003D144E" w:rsidP="003D144E">
      <w:pPr>
        <w:autoSpaceDE w:val="0"/>
        <w:autoSpaceDN w:val="0"/>
        <w:adjustRightInd w:val="0"/>
        <w:jc w:val="both"/>
        <w:rPr>
          <w:rFonts w:ascii="Abadi" w:hAnsi="Abadi" w:cs="*Cambria-7670-Identity-H"/>
          <w:color w:val="29282A"/>
          <w:sz w:val="21"/>
          <w:szCs w:val="21"/>
        </w:rPr>
      </w:pPr>
    </w:p>
    <w:p w14:paraId="751C3C7F" w14:textId="77777777" w:rsidR="003D144E" w:rsidRDefault="003D144E" w:rsidP="003D144E">
      <w:pPr>
        <w:autoSpaceDE w:val="0"/>
        <w:autoSpaceDN w:val="0"/>
        <w:adjustRightInd w:val="0"/>
        <w:jc w:val="both"/>
        <w:rPr>
          <w:rFonts w:ascii="Abadi" w:hAnsi="Abadi" w:cs="*Cambria-7670-Identity-H"/>
          <w:color w:val="2A2A2B"/>
          <w:sz w:val="21"/>
          <w:szCs w:val="21"/>
        </w:rPr>
      </w:pPr>
      <w:r w:rsidRPr="004F3875">
        <w:rPr>
          <w:rFonts w:ascii="Abadi" w:hAnsi="Abadi" w:cs="*Cambria-7670-Identity-H"/>
          <w:color w:val="2A2A2B"/>
          <w:sz w:val="21"/>
          <w:szCs w:val="21"/>
        </w:rPr>
        <w:t>l. Que las Campañas de Comunicación Social tengan relación directa con sus</w:t>
      </w:r>
      <w:r>
        <w:rPr>
          <w:rFonts w:ascii="Abadi" w:hAnsi="Abadi" w:cs="*Cambria-7670-Identity-H"/>
          <w:color w:val="2A2A2B"/>
          <w:sz w:val="21"/>
          <w:szCs w:val="21"/>
        </w:rPr>
        <w:t xml:space="preserve"> </w:t>
      </w:r>
      <w:r w:rsidRPr="004F3875">
        <w:rPr>
          <w:rFonts w:ascii="Abadi" w:hAnsi="Abadi" w:cs="*Cambria-7670-Identity-H"/>
          <w:color w:val="2A2A2B"/>
          <w:sz w:val="21"/>
          <w:szCs w:val="21"/>
        </w:rPr>
        <w:t>atribuciones y facultades;</w:t>
      </w:r>
    </w:p>
    <w:p w14:paraId="5749CDF8" w14:textId="77777777" w:rsidR="003D144E" w:rsidRPr="004F3875" w:rsidRDefault="003D144E" w:rsidP="003D144E">
      <w:pPr>
        <w:autoSpaceDE w:val="0"/>
        <w:autoSpaceDN w:val="0"/>
        <w:adjustRightInd w:val="0"/>
        <w:jc w:val="both"/>
        <w:rPr>
          <w:rFonts w:ascii="Abadi" w:hAnsi="Abadi" w:cs="*Cambria-7670-Identity-H"/>
          <w:color w:val="2A2A2B"/>
          <w:sz w:val="21"/>
          <w:szCs w:val="21"/>
        </w:rPr>
      </w:pPr>
    </w:p>
    <w:p w14:paraId="456F8A6B" w14:textId="77777777" w:rsidR="003D144E" w:rsidRDefault="003D144E" w:rsidP="003D144E">
      <w:pPr>
        <w:autoSpaceDE w:val="0"/>
        <w:autoSpaceDN w:val="0"/>
        <w:adjustRightInd w:val="0"/>
        <w:jc w:val="both"/>
        <w:rPr>
          <w:rFonts w:ascii="Abadi" w:hAnsi="Abadi" w:cs="*Cambria-7670-Identity-H"/>
          <w:color w:val="2B2B2C"/>
          <w:sz w:val="21"/>
          <w:szCs w:val="21"/>
        </w:rPr>
      </w:pPr>
      <w:r w:rsidRPr="004F3875">
        <w:rPr>
          <w:rFonts w:ascii="Abadi" w:hAnsi="Abadi" w:cs="*Cambria-7670-Identity-H"/>
          <w:color w:val="2B2B2C"/>
          <w:sz w:val="21"/>
          <w:szCs w:val="21"/>
        </w:rPr>
        <w:t>II. Que los recursos a utilizar sean proporcionales a los objetivos de la camp aña y</w:t>
      </w:r>
      <w:r>
        <w:rPr>
          <w:rFonts w:ascii="Abadi" w:hAnsi="Abadi" w:cs="*Cambria-7670-Identity-H"/>
          <w:color w:val="2B2B2C"/>
          <w:sz w:val="21"/>
          <w:szCs w:val="21"/>
        </w:rPr>
        <w:t xml:space="preserve"> </w:t>
      </w:r>
      <w:r w:rsidRPr="004F3875">
        <w:rPr>
          <w:rFonts w:ascii="Abadi" w:hAnsi="Abadi" w:cs="*Cambria-7670-Identity-H"/>
          <w:color w:val="2B2B2C"/>
          <w:sz w:val="21"/>
          <w:szCs w:val="21"/>
        </w:rPr>
        <w:t>no rebasen los 1ímites de ejercicio establecidos en esta Ley;</w:t>
      </w:r>
    </w:p>
    <w:p w14:paraId="631E1737" w14:textId="77777777" w:rsidR="003D144E" w:rsidRPr="004F3875" w:rsidRDefault="003D144E" w:rsidP="003D144E">
      <w:pPr>
        <w:autoSpaceDE w:val="0"/>
        <w:autoSpaceDN w:val="0"/>
        <w:adjustRightInd w:val="0"/>
        <w:jc w:val="both"/>
        <w:rPr>
          <w:rFonts w:ascii="Abadi" w:hAnsi="Abadi" w:cs="*Cambria-7670-Identity-H"/>
          <w:color w:val="2B2B2C"/>
          <w:sz w:val="21"/>
          <w:szCs w:val="21"/>
        </w:rPr>
      </w:pPr>
    </w:p>
    <w:p w14:paraId="146D8BD9" w14:textId="77777777" w:rsidR="003D144E" w:rsidRDefault="003D144E" w:rsidP="003D144E">
      <w:pPr>
        <w:autoSpaceDE w:val="0"/>
        <w:autoSpaceDN w:val="0"/>
        <w:adjustRightInd w:val="0"/>
        <w:jc w:val="both"/>
        <w:rPr>
          <w:rFonts w:ascii="Abadi" w:hAnsi="Abadi" w:cs="*Cambria-7670-Identity-H"/>
          <w:color w:val="2A292A"/>
          <w:sz w:val="21"/>
          <w:szCs w:val="21"/>
        </w:rPr>
      </w:pPr>
      <w:r w:rsidRPr="004F3875">
        <w:rPr>
          <w:rFonts w:ascii="Abadi" w:hAnsi="Abadi" w:cs="*Cambria-7670-Identity-H"/>
          <w:color w:val="2A292A"/>
          <w:sz w:val="21"/>
          <w:szCs w:val="21"/>
        </w:rPr>
        <w:t>III. Que las herramientas y medios previstos para la difusión de la campaña sean</w:t>
      </w:r>
      <w:r>
        <w:rPr>
          <w:rFonts w:ascii="Abadi" w:hAnsi="Abadi" w:cs="*Cambria-7670-Identity-H"/>
          <w:color w:val="2A292A"/>
          <w:sz w:val="21"/>
          <w:szCs w:val="21"/>
        </w:rPr>
        <w:t xml:space="preserve"> </w:t>
      </w:r>
      <w:r w:rsidRPr="004F3875">
        <w:rPr>
          <w:rFonts w:ascii="Abadi" w:hAnsi="Abadi" w:cs="*Cambria-7670-Identity-H"/>
          <w:color w:val="2A292A"/>
          <w:sz w:val="21"/>
          <w:szCs w:val="21"/>
        </w:rPr>
        <w:t>idóneos para tener impacto en el público objetivo;</w:t>
      </w:r>
    </w:p>
    <w:p w14:paraId="499AC8C4" w14:textId="77777777" w:rsidR="003D144E" w:rsidRPr="004F3875" w:rsidRDefault="003D144E" w:rsidP="003D144E">
      <w:pPr>
        <w:autoSpaceDE w:val="0"/>
        <w:autoSpaceDN w:val="0"/>
        <w:adjustRightInd w:val="0"/>
        <w:jc w:val="both"/>
        <w:rPr>
          <w:rFonts w:ascii="Abadi" w:hAnsi="Abadi" w:cs="*Cambria-7670-Identity-H"/>
          <w:color w:val="2A292A"/>
          <w:sz w:val="21"/>
          <w:szCs w:val="21"/>
        </w:rPr>
      </w:pPr>
    </w:p>
    <w:p w14:paraId="5214E53D" w14:textId="77777777" w:rsidR="003D144E" w:rsidRDefault="003D144E" w:rsidP="003D144E">
      <w:pPr>
        <w:autoSpaceDE w:val="0"/>
        <w:autoSpaceDN w:val="0"/>
        <w:adjustRightInd w:val="0"/>
        <w:jc w:val="both"/>
        <w:rPr>
          <w:rFonts w:ascii="Abadi" w:hAnsi="Abadi" w:cs="*Cambria-7670-Identity-H"/>
          <w:color w:val="2C2C2D"/>
          <w:sz w:val="21"/>
          <w:szCs w:val="21"/>
        </w:rPr>
      </w:pPr>
      <w:r w:rsidRPr="004F3875">
        <w:rPr>
          <w:rFonts w:ascii="Abadi" w:hAnsi="Abadi" w:cs="*Cambria-7670-Identity-H"/>
          <w:color w:val="2C2C2D"/>
          <w:sz w:val="21"/>
          <w:szCs w:val="21"/>
        </w:rPr>
        <w:t>IV. Que sus objetivos sean claros y precisos para comunicar:</w:t>
      </w:r>
    </w:p>
    <w:p w14:paraId="06AB2D6E" w14:textId="77777777" w:rsidR="003D144E" w:rsidRPr="004F3875" w:rsidRDefault="003D144E" w:rsidP="003D144E">
      <w:pPr>
        <w:autoSpaceDE w:val="0"/>
        <w:autoSpaceDN w:val="0"/>
        <w:adjustRightInd w:val="0"/>
        <w:jc w:val="both"/>
        <w:rPr>
          <w:rFonts w:ascii="Abadi" w:hAnsi="Abadi" w:cs="*Cambria-7670-Identity-H"/>
          <w:color w:val="2C2C2D"/>
          <w:sz w:val="21"/>
          <w:szCs w:val="21"/>
        </w:rPr>
      </w:pPr>
    </w:p>
    <w:p w14:paraId="6FFA8763" w14:textId="77777777" w:rsidR="003D144E" w:rsidRDefault="003D144E" w:rsidP="003D144E">
      <w:pPr>
        <w:autoSpaceDE w:val="0"/>
        <w:autoSpaceDN w:val="0"/>
        <w:adjustRightInd w:val="0"/>
        <w:jc w:val="both"/>
        <w:rPr>
          <w:rFonts w:ascii="Abadi" w:hAnsi="Abadi" w:cs="*Cambria-7670-Identity-H"/>
          <w:color w:val="2B2B2D"/>
          <w:sz w:val="21"/>
          <w:szCs w:val="21"/>
        </w:rPr>
      </w:pPr>
      <w:r w:rsidRPr="004F3875">
        <w:rPr>
          <w:rFonts w:ascii="Abadi" w:hAnsi="Abadi" w:cs="*Cambria-7670-Identity-H"/>
          <w:color w:val="2B2B2D"/>
          <w:sz w:val="21"/>
          <w:szCs w:val="21"/>
        </w:rPr>
        <w:t>V. Que establezcan metas y procedimientos de evaluación de las campañas;</w:t>
      </w:r>
    </w:p>
    <w:p w14:paraId="7928C42B" w14:textId="77777777" w:rsidR="003D144E" w:rsidRPr="004F3875" w:rsidRDefault="003D144E" w:rsidP="003D144E">
      <w:pPr>
        <w:autoSpaceDE w:val="0"/>
        <w:autoSpaceDN w:val="0"/>
        <w:adjustRightInd w:val="0"/>
        <w:jc w:val="both"/>
        <w:rPr>
          <w:rFonts w:ascii="Abadi" w:hAnsi="Abadi" w:cs="*Cambria-7670-Identity-H"/>
          <w:color w:val="2B2B2D"/>
          <w:sz w:val="21"/>
          <w:szCs w:val="21"/>
        </w:rPr>
      </w:pPr>
    </w:p>
    <w:p w14:paraId="2BFA9258" w14:textId="77777777" w:rsidR="003D144E" w:rsidRPr="004F3875" w:rsidRDefault="003D144E" w:rsidP="003D144E">
      <w:pPr>
        <w:autoSpaceDE w:val="0"/>
        <w:autoSpaceDN w:val="0"/>
        <w:adjustRightInd w:val="0"/>
        <w:jc w:val="both"/>
        <w:rPr>
          <w:rFonts w:ascii="Abadi" w:hAnsi="Abadi" w:cs="*Cambria-7670-Identity-H"/>
          <w:color w:val="2B2B2C"/>
          <w:sz w:val="21"/>
          <w:szCs w:val="21"/>
        </w:rPr>
      </w:pPr>
      <w:r w:rsidRPr="004F3875">
        <w:rPr>
          <w:rFonts w:ascii="Abadi" w:hAnsi="Abadi" w:cs="*Cambria-7670-Identity-H"/>
          <w:color w:val="2B2B2C"/>
          <w:sz w:val="21"/>
          <w:szCs w:val="21"/>
        </w:rPr>
        <w:t>VI. Que utilicen, en primera instancia, los tiempos oficiales conforme a las</w:t>
      </w:r>
      <w:r>
        <w:rPr>
          <w:rFonts w:ascii="Abadi" w:hAnsi="Abadi" w:cs="*Cambria-7670-Identity-H"/>
          <w:color w:val="2B2B2C"/>
          <w:sz w:val="21"/>
          <w:szCs w:val="21"/>
        </w:rPr>
        <w:t xml:space="preserve"> </w:t>
      </w:r>
      <w:r w:rsidRPr="004F3875">
        <w:rPr>
          <w:rFonts w:ascii="Abadi" w:hAnsi="Abadi" w:cs="*Cambria-7670-Identity-H"/>
          <w:color w:val="2B2B2C"/>
          <w:sz w:val="21"/>
          <w:szCs w:val="21"/>
        </w:rPr>
        <w:t>disposiciones legales y administrativas aplicables, en el caso de los Entes Públicos</w:t>
      </w:r>
      <w:r>
        <w:rPr>
          <w:rFonts w:ascii="Abadi" w:hAnsi="Abadi" w:cs="*Cambria-7670-Identity-H"/>
          <w:color w:val="2B2B2C"/>
          <w:sz w:val="21"/>
          <w:szCs w:val="21"/>
        </w:rPr>
        <w:t xml:space="preserve"> </w:t>
      </w:r>
      <w:r w:rsidRPr="004F3875">
        <w:rPr>
          <w:rFonts w:ascii="Abadi" w:hAnsi="Abadi" w:cs="*Cambria-7670-Identity-H"/>
          <w:color w:val="2B2B2C"/>
          <w:sz w:val="21"/>
          <w:szCs w:val="21"/>
        </w:rPr>
        <w:t>que tengan derecho a ello; y</w:t>
      </w:r>
    </w:p>
    <w:p w14:paraId="46CD0306" w14:textId="77777777" w:rsidR="003D144E" w:rsidRDefault="003D144E" w:rsidP="003D144E">
      <w:pPr>
        <w:autoSpaceDE w:val="0"/>
        <w:autoSpaceDN w:val="0"/>
        <w:adjustRightInd w:val="0"/>
        <w:jc w:val="both"/>
        <w:rPr>
          <w:rFonts w:ascii="Abadi" w:hAnsi="Abadi" w:cs="*Cambria-7670-Identity-H"/>
          <w:color w:val="2D2C2D"/>
          <w:sz w:val="21"/>
          <w:szCs w:val="21"/>
        </w:rPr>
      </w:pPr>
    </w:p>
    <w:p w14:paraId="41F9DAD7" w14:textId="77777777" w:rsidR="003D144E" w:rsidRPr="004F3875" w:rsidRDefault="003D144E" w:rsidP="003D144E">
      <w:pPr>
        <w:autoSpaceDE w:val="0"/>
        <w:autoSpaceDN w:val="0"/>
        <w:adjustRightInd w:val="0"/>
        <w:jc w:val="both"/>
        <w:rPr>
          <w:rFonts w:ascii="Abadi" w:hAnsi="Abadi" w:cs="*Cambria-7670-Identity-H"/>
          <w:color w:val="2D2C2D"/>
          <w:sz w:val="21"/>
          <w:szCs w:val="21"/>
        </w:rPr>
      </w:pPr>
      <w:r w:rsidRPr="004F3875">
        <w:rPr>
          <w:rFonts w:ascii="Abadi" w:hAnsi="Abadi" w:cs="*Cambria-7670-Identity-H"/>
          <w:color w:val="2D2C2D"/>
          <w:sz w:val="21"/>
          <w:szCs w:val="21"/>
        </w:rPr>
        <w:t>VII. Que cumplan con los principios rectores de la Comunicación Social, los criterios</w:t>
      </w:r>
      <w:r>
        <w:rPr>
          <w:rFonts w:ascii="Abadi" w:hAnsi="Abadi" w:cs="*Cambria-7670-Identity-H"/>
          <w:color w:val="2D2C2D"/>
          <w:sz w:val="21"/>
          <w:szCs w:val="21"/>
        </w:rPr>
        <w:t xml:space="preserve"> </w:t>
      </w:r>
      <w:r w:rsidRPr="004F3875">
        <w:rPr>
          <w:rFonts w:ascii="Abadi" w:hAnsi="Abadi" w:cs="*Cambria-7670-Identity-H"/>
          <w:color w:val="2D2C2D"/>
          <w:sz w:val="21"/>
          <w:szCs w:val="21"/>
        </w:rPr>
        <w:t>para la aplicación del gasto y las reglas para la asignación de Campañas de</w:t>
      </w:r>
      <w:r>
        <w:rPr>
          <w:rFonts w:ascii="Abadi" w:hAnsi="Abadi" w:cs="*Cambria-7670-Identity-H"/>
          <w:color w:val="2D2C2D"/>
          <w:sz w:val="21"/>
          <w:szCs w:val="21"/>
        </w:rPr>
        <w:t xml:space="preserve"> </w:t>
      </w:r>
      <w:r w:rsidRPr="004F3875">
        <w:rPr>
          <w:rFonts w:ascii="Abadi" w:hAnsi="Abadi" w:cs="*Cambria-7670-Identity-H"/>
          <w:color w:val="2D2C2D"/>
          <w:sz w:val="21"/>
          <w:szCs w:val="21"/>
        </w:rPr>
        <w:t>Comunicación Social previstas en esta Ley.</w:t>
      </w:r>
    </w:p>
    <w:p w14:paraId="294D45E5" w14:textId="77777777" w:rsidR="003D144E" w:rsidRDefault="003D144E" w:rsidP="003D144E">
      <w:pPr>
        <w:autoSpaceDE w:val="0"/>
        <w:autoSpaceDN w:val="0"/>
        <w:adjustRightInd w:val="0"/>
        <w:jc w:val="both"/>
        <w:rPr>
          <w:rFonts w:ascii="Abadi" w:hAnsi="Abadi" w:cs="*Cambria-7670-Identity-H"/>
          <w:color w:val="2C2B2D"/>
          <w:sz w:val="21"/>
          <w:szCs w:val="21"/>
        </w:rPr>
      </w:pPr>
    </w:p>
    <w:p w14:paraId="147F293A" w14:textId="77777777" w:rsidR="003D144E" w:rsidRDefault="003D144E" w:rsidP="003D144E">
      <w:pPr>
        <w:autoSpaceDE w:val="0"/>
        <w:autoSpaceDN w:val="0"/>
        <w:adjustRightInd w:val="0"/>
        <w:jc w:val="both"/>
        <w:rPr>
          <w:rFonts w:ascii="Abadi" w:hAnsi="Abadi" w:cs="*Cambria-7670-Identity-H"/>
          <w:color w:val="2C2B2D"/>
          <w:sz w:val="21"/>
          <w:szCs w:val="21"/>
        </w:rPr>
      </w:pPr>
      <w:r w:rsidRPr="004F3875">
        <w:rPr>
          <w:rFonts w:ascii="Abadi" w:hAnsi="Abadi" w:cs="*Cambria-7670-Identity-H"/>
          <w:color w:val="2C2B2D"/>
          <w:sz w:val="21"/>
          <w:szCs w:val="21"/>
        </w:rPr>
        <w:t>El límite del gasto del Programa Anual de Comunicación Social, en su conjunto, no</w:t>
      </w:r>
      <w:r>
        <w:rPr>
          <w:rFonts w:ascii="Abadi" w:hAnsi="Abadi" w:cs="*Cambria-7670-Identity-H"/>
          <w:color w:val="2C2B2D"/>
          <w:sz w:val="21"/>
          <w:szCs w:val="21"/>
        </w:rPr>
        <w:t xml:space="preserve"> </w:t>
      </w:r>
      <w:r w:rsidRPr="004F3875">
        <w:rPr>
          <w:rFonts w:ascii="Abadi" w:hAnsi="Abadi" w:cs="*Cambria-7670-Identity-H"/>
          <w:color w:val="2C2B2D"/>
          <w:sz w:val="21"/>
          <w:szCs w:val="21"/>
        </w:rPr>
        <w:t>debe rebasar el 0.1 por ciento del Presupuesto de Egresos Anual correspondiente.</w:t>
      </w:r>
      <w:r>
        <w:rPr>
          <w:rFonts w:ascii="Abadi" w:hAnsi="Abadi" w:cs="*Cambria-7670-Identity-H"/>
          <w:color w:val="2C2B2D"/>
          <w:sz w:val="21"/>
          <w:szCs w:val="21"/>
        </w:rPr>
        <w:t xml:space="preserve"> </w:t>
      </w:r>
    </w:p>
    <w:p w14:paraId="6D5D5109" w14:textId="77777777" w:rsidR="003D144E" w:rsidRPr="004F3875" w:rsidRDefault="003D144E" w:rsidP="003D144E">
      <w:pPr>
        <w:autoSpaceDE w:val="0"/>
        <w:autoSpaceDN w:val="0"/>
        <w:adjustRightInd w:val="0"/>
        <w:jc w:val="both"/>
        <w:rPr>
          <w:rFonts w:ascii="Abadi" w:hAnsi="Abadi" w:cs="*Cambria-7670-Identity-H"/>
          <w:color w:val="2C2B2D"/>
          <w:sz w:val="21"/>
          <w:szCs w:val="21"/>
        </w:rPr>
      </w:pPr>
    </w:p>
    <w:p w14:paraId="2FFAC49A" w14:textId="77777777" w:rsidR="003D144E" w:rsidRDefault="003D144E" w:rsidP="003D144E">
      <w:pPr>
        <w:autoSpaceDE w:val="0"/>
        <w:autoSpaceDN w:val="0"/>
        <w:adjustRightInd w:val="0"/>
        <w:jc w:val="both"/>
        <w:rPr>
          <w:rFonts w:ascii="Abadi" w:hAnsi="Abadi" w:cs="*Cambria-7429-Identity-H"/>
          <w:color w:val="2D2D2E"/>
          <w:sz w:val="21"/>
          <w:szCs w:val="21"/>
        </w:rPr>
      </w:pPr>
      <w:r w:rsidRPr="004F3875">
        <w:rPr>
          <w:rFonts w:ascii="Abadi" w:hAnsi="Abadi" w:cs="*Cambria-7429-Identity-H"/>
          <w:color w:val="2D2D2E"/>
          <w:sz w:val="21"/>
          <w:szCs w:val="21"/>
        </w:rPr>
        <w:t>En los municipios. el límite del gasto que se haga en Comunicación Social a que se</w:t>
      </w:r>
      <w:r>
        <w:rPr>
          <w:rFonts w:ascii="Abadi" w:hAnsi="Abadi" w:cs="*Cambria-7429-Identity-H"/>
          <w:color w:val="2D2D2E"/>
          <w:sz w:val="21"/>
          <w:szCs w:val="21"/>
        </w:rPr>
        <w:t xml:space="preserve"> </w:t>
      </w:r>
      <w:r w:rsidRPr="004F3875">
        <w:rPr>
          <w:rFonts w:ascii="Abadi" w:hAnsi="Abadi" w:cs="*Cambria-7429-Identity-H"/>
          <w:color w:val="2D2D2E"/>
          <w:sz w:val="21"/>
          <w:szCs w:val="21"/>
        </w:rPr>
        <w:t>refiere este articulo deberá estar homologado con lo dispuesto en el párrafo anterior.</w:t>
      </w:r>
      <w:r>
        <w:rPr>
          <w:rFonts w:ascii="Abadi" w:hAnsi="Abadi" w:cs="*Cambria-7429-Identity-H"/>
          <w:color w:val="2D2D2E"/>
          <w:sz w:val="21"/>
          <w:szCs w:val="21"/>
        </w:rPr>
        <w:t xml:space="preserve"> </w:t>
      </w:r>
    </w:p>
    <w:p w14:paraId="42550503" w14:textId="77777777" w:rsidR="003D144E" w:rsidRDefault="003D144E" w:rsidP="003D144E">
      <w:pPr>
        <w:autoSpaceDE w:val="0"/>
        <w:autoSpaceDN w:val="0"/>
        <w:adjustRightInd w:val="0"/>
        <w:jc w:val="both"/>
        <w:rPr>
          <w:rFonts w:ascii="Abadi" w:hAnsi="Abadi" w:cs="*Cambria-7429-Identity-H"/>
          <w:color w:val="2D2D2E"/>
          <w:sz w:val="21"/>
          <w:szCs w:val="21"/>
        </w:rPr>
      </w:pPr>
    </w:p>
    <w:p w14:paraId="52AE1F5A" w14:textId="77777777" w:rsidR="003D144E" w:rsidRDefault="003D144E" w:rsidP="003D144E">
      <w:pPr>
        <w:autoSpaceDE w:val="0"/>
        <w:autoSpaceDN w:val="0"/>
        <w:adjustRightInd w:val="0"/>
        <w:jc w:val="both"/>
        <w:rPr>
          <w:rFonts w:ascii="Abadi" w:hAnsi="Abadi" w:cs="*Cambria-7429-Identity-H"/>
          <w:color w:val="29292A"/>
          <w:sz w:val="21"/>
          <w:szCs w:val="21"/>
        </w:rPr>
      </w:pPr>
      <w:r w:rsidRPr="004F3875">
        <w:rPr>
          <w:rFonts w:ascii="Abadi" w:hAnsi="Abadi" w:cs="*Cambria-7429-Identity-H"/>
          <w:color w:val="29292A"/>
          <w:sz w:val="21"/>
          <w:szCs w:val="21"/>
        </w:rPr>
        <w:t>Artículo 27. Los entes públicos pueden presentar a la unidad administradora</w:t>
      </w:r>
      <w:r>
        <w:rPr>
          <w:rFonts w:ascii="Abadi" w:hAnsi="Abadi" w:cs="*Cambria-7429-Identity-H"/>
          <w:color w:val="29292A"/>
          <w:sz w:val="21"/>
          <w:szCs w:val="21"/>
        </w:rPr>
        <w:t xml:space="preserve"> </w:t>
      </w:r>
      <w:r w:rsidRPr="004F3875">
        <w:rPr>
          <w:rFonts w:ascii="Abadi" w:hAnsi="Abadi" w:cs="*Cambria-7429-Identity-H"/>
          <w:color w:val="29292A"/>
          <w:sz w:val="21"/>
          <w:szCs w:val="21"/>
        </w:rPr>
        <w:t xml:space="preserve">modificaciones al contenido del Programa </w:t>
      </w:r>
      <w:r w:rsidRPr="004F3875">
        <w:rPr>
          <w:rFonts w:ascii="Abadi" w:hAnsi="Abadi" w:cs="*Cambria-7429-Identity-H"/>
          <w:color w:val="29292A"/>
          <w:sz w:val="21"/>
          <w:szCs w:val="21"/>
        </w:rPr>
        <w:t>Anual de Comunicación Social, a más</w:t>
      </w:r>
      <w:r>
        <w:rPr>
          <w:rFonts w:ascii="Abadi" w:hAnsi="Abadi" w:cs="*Cambria-7429-Identity-H"/>
          <w:color w:val="29292A"/>
          <w:sz w:val="21"/>
          <w:szCs w:val="21"/>
        </w:rPr>
        <w:t xml:space="preserve"> </w:t>
      </w:r>
      <w:r w:rsidRPr="004F3875">
        <w:rPr>
          <w:rFonts w:ascii="Abadi" w:hAnsi="Abadi" w:cs="*Cambria-7429-Identity-H"/>
          <w:color w:val="29292A"/>
          <w:sz w:val="21"/>
          <w:szCs w:val="21"/>
        </w:rPr>
        <w:t>tardar, el último día hábil de febrero del siguiente ejercicio fiscal.</w:t>
      </w:r>
    </w:p>
    <w:p w14:paraId="7CF5A2AC" w14:textId="77777777" w:rsidR="003D144E" w:rsidRPr="004F3875" w:rsidRDefault="003D144E" w:rsidP="003D144E">
      <w:pPr>
        <w:autoSpaceDE w:val="0"/>
        <w:autoSpaceDN w:val="0"/>
        <w:adjustRightInd w:val="0"/>
        <w:jc w:val="both"/>
        <w:rPr>
          <w:rFonts w:ascii="Abadi" w:hAnsi="Abadi" w:cs="*Cambria-7429-Identity-H"/>
          <w:color w:val="29292A"/>
          <w:sz w:val="21"/>
          <w:szCs w:val="21"/>
        </w:rPr>
      </w:pPr>
    </w:p>
    <w:p w14:paraId="766E9EA9" w14:textId="77777777" w:rsidR="003D144E" w:rsidRDefault="003D144E" w:rsidP="003D144E">
      <w:pPr>
        <w:autoSpaceDE w:val="0"/>
        <w:autoSpaceDN w:val="0"/>
        <w:adjustRightInd w:val="0"/>
        <w:jc w:val="both"/>
        <w:rPr>
          <w:rFonts w:ascii="Abadi" w:hAnsi="Abadi" w:cs="*Cambria-7429-Identity-H"/>
          <w:color w:val="2A292B"/>
          <w:sz w:val="21"/>
          <w:szCs w:val="21"/>
        </w:rPr>
      </w:pPr>
      <w:r w:rsidRPr="004F3875">
        <w:rPr>
          <w:rFonts w:ascii="Abadi" w:hAnsi="Abadi" w:cs="*Cambria-7429-Identity-H"/>
          <w:color w:val="2A292B"/>
          <w:sz w:val="21"/>
          <w:szCs w:val="21"/>
        </w:rPr>
        <w:t>En caso de que la modificación implique un incremento del gasto asignado, el ente</w:t>
      </w:r>
      <w:r>
        <w:rPr>
          <w:rFonts w:ascii="Abadi" w:hAnsi="Abadi" w:cs="*Cambria-7429-Identity-H"/>
          <w:color w:val="2A292B"/>
          <w:sz w:val="21"/>
          <w:szCs w:val="21"/>
        </w:rPr>
        <w:t xml:space="preserve"> </w:t>
      </w:r>
      <w:r w:rsidRPr="004F3875">
        <w:rPr>
          <w:rFonts w:ascii="Abadi" w:hAnsi="Abadi" w:cs="*Cambria-7429-Identity-H"/>
          <w:color w:val="2A292B"/>
          <w:sz w:val="21"/>
          <w:szCs w:val="21"/>
        </w:rPr>
        <w:t>público debe explicar en la solicitud las situaciones de carácter emergente, caso</w:t>
      </w:r>
      <w:r>
        <w:rPr>
          <w:rFonts w:ascii="Abadi" w:hAnsi="Abadi" w:cs="*Cambria-7429-Identity-H"/>
          <w:color w:val="2A292B"/>
          <w:sz w:val="21"/>
          <w:szCs w:val="21"/>
        </w:rPr>
        <w:t xml:space="preserve"> </w:t>
      </w:r>
      <w:r w:rsidRPr="004F3875">
        <w:rPr>
          <w:rFonts w:ascii="Abadi" w:hAnsi="Abadi" w:cs="*Cambria-7429-Identity-H"/>
          <w:color w:val="2A292B"/>
          <w:sz w:val="21"/>
          <w:szCs w:val="21"/>
        </w:rPr>
        <w:t>fortuito, fuerza mayor o, en su caso, si fueran necesarias para generar ingresos para</w:t>
      </w:r>
      <w:r>
        <w:rPr>
          <w:rFonts w:ascii="Abadi" w:hAnsi="Abadi" w:cs="*Cambria-7429-Identity-H"/>
          <w:color w:val="2A292B"/>
          <w:sz w:val="21"/>
          <w:szCs w:val="21"/>
        </w:rPr>
        <w:t xml:space="preserve"> </w:t>
      </w:r>
      <w:r w:rsidRPr="004F3875">
        <w:rPr>
          <w:rFonts w:ascii="Abadi" w:hAnsi="Abadi" w:cs="*Cambria-7429-Identity-H"/>
          <w:color w:val="2A292B"/>
          <w:sz w:val="21"/>
          <w:szCs w:val="21"/>
        </w:rPr>
        <w:t>el Estado.</w:t>
      </w:r>
    </w:p>
    <w:p w14:paraId="0CC9B51B" w14:textId="77777777" w:rsidR="003D144E" w:rsidRPr="004F3875" w:rsidRDefault="003D144E" w:rsidP="003D144E">
      <w:pPr>
        <w:autoSpaceDE w:val="0"/>
        <w:autoSpaceDN w:val="0"/>
        <w:adjustRightInd w:val="0"/>
        <w:jc w:val="both"/>
        <w:rPr>
          <w:rFonts w:ascii="Abadi" w:hAnsi="Abadi" w:cs="*Cambria-7429-Identity-H"/>
          <w:color w:val="2A292B"/>
          <w:sz w:val="21"/>
          <w:szCs w:val="21"/>
        </w:rPr>
      </w:pPr>
    </w:p>
    <w:p w14:paraId="31357C17" w14:textId="77777777" w:rsidR="003D144E" w:rsidRDefault="003D144E" w:rsidP="003D144E">
      <w:pPr>
        <w:autoSpaceDE w:val="0"/>
        <w:autoSpaceDN w:val="0"/>
        <w:adjustRightInd w:val="0"/>
        <w:jc w:val="both"/>
        <w:rPr>
          <w:rFonts w:ascii="Abadi" w:hAnsi="Abadi" w:cs="*Cambria-7429-Identity-H"/>
          <w:color w:val="272628"/>
          <w:sz w:val="21"/>
          <w:szCs w:val="21"/>
        </w:rPr>
      </w:pPr>
      <w:r w:rsidRPr="004F3875">
        <w:rPr>
          <w:rFonts w:ascii="Abadi" w:hAnsi="Abadi" w:cs="*Cambria-7429-Identity-H"/>
          <w:color w:val="272628"/>
          <w:sz w:val="21"/>
          <w:szCs w:val="21"/>
        </w:rPr>
        <w:t>Artículo 28. En caso de que un Ente Público cancele por alguna circunstancia el</w:t>
      </w:r>
      <w:r>
        <w:rPr>
          <w:rFonts w:ascii="Abadi" w:hAnsi="Abadi" w:cs="*Cambria-7429-Identity-H"/>
          <w:color w:val="272628"/>
          <w:sz w:val="21"/>
          <w:szCs w:val="21"/>
        </w:rPr>
        <w:t xml:space="preserve"> </w:t>
      </w:r>
      <w:r w:rsidRPr="004F3875">
        <w:rPr>
          <w:rFonts w:ascii="Abadi" w:hAnsi="Abadi" w:cs="*Cambria-7429-Identity-H"/>
          <w:color w:val="272628"/>
          <w:sz w:val="21"/>
          <w:szCs w:val="21"/>
        </w:rPr>
        <w:t>Programa Anual de Comunicación Social, lo comunicará a la Unidad</w:t>
      </w:r>
      <w:r>
        <w:rPr>
          <w:rFonts w:ascii="Abadi" w:hAnsi="Abadi" w:cs="*Cambria-7429-Identity-H"/>
          <w:color w:val="272628"/>
          <w:sz w:val="21"/>
          <w:szCs w:val="21"/>
        </w:rPr>
        <w:t xml:space="preserve"> </w:t>
      </w:r>
      <w:r w:rsidRPr="004F3875">
        <w:rPr>
          <w:rFonts w:ascii="Abadi" w:hAnsi="Abadi" w:cs="*Cambria-7429-Identity-H"/>
          <w:color w:val="272628"/>
          <w:sz w:val="21"/>
          <w:szCs w:val="21"/>
        </w:rPr>
        <w:t>Administradora a más tardar al concluir el bimestre en que se encuentre.</w:t>
      </w:r>
    </w:p>
    <w:p w14:paraId="6BE6496E" w14:textId="77777777" w:rsidR="003D144E" w:rsidRPr="004F3875" w:rsidRDefault="003D144E" w:rsidP="003D144E">
      <w:pPr>
        <w:autoSpaceDE w:val="0"/>
        <w:autoSpaceDN w:val="0"/>
        <w:adjustRightInd w:val="0"/>
        <w:jc w:val="both"/>
        <w:rPr>
          <w:rFonts w:ascii="Abadi" w:hAnsi="Abadi" w:cs="*Cambria-7429-Identity-H"/>
          <w:color w:val="272628"/>
          <w:sz w:val="21"/>
          <w:szCs w:val="21"/>
        </w:rPr>
      </w:pPr>
    </w:p>
    <w:p w14:paraId="7C9C014F" w14:textId="77777777" w:rsidR="003D144E" w:rsidRPr="004F3875" w:rsidRDefault="003D144E" w:rsidP="003D144E">
      <w:pPr>
        <w:autoSpaceDE w:val="0"/>
        <w:autoSpaceDN w:val="0"/>
        <w:adjustRightInd w:val="0"/>
        <w:jc w:val="both"/>
        <w:rPr>
          <w:rFonts w:ascii="Abadi" w:hAnsi="Abadi" w:cs="*Cambria-7429-Identity-H"/>
          <w:color w:val="29292A"/>
          <w:sz w:val="21"/>
          <w:szCs w:val="21"/>
        </w:rPr>
      </w:pPr>
      <w:r w:rsidRPr="004F3875">
        <w:rPr>
          <w:rFonts w:ascii="Abadi" w:hAnsi="Abadi" w:cs="*Cambria-7429-Identity-H"/>
          <w:color w:val="29292A"/>
          <w:sz w:val="21"/>
          <w:szCs w:val="21"/>
        </w:rPr>
        <w:t>El Ente Público debe justificar bajo su más estricta responsabilidad la cancelación</w:t>
      </w:r>
      <w:r>
        <w:rPr>
          <w:rFonts w:ascii="Abadi" w:hAnsi="Abadi" w:cs="*Cambria-7429-Identity-H"/>
          <w:color w:val="29292A"/>
          <w:sz w:val="21"/>
          <w:szCs w:val="21"/>
        </w:rPr>
        <w:t xml:space="preserve"> </w:t>
      </w:r>
      <w:r w:rsidRPr="004F3875">
        <w:rPr>
          <w:rFonts w:ascii="Abadi" w:hAnsi="Abadi" w:cs="*Cambria-7429-Identity-H"/>
          <w:color w:val="29292A"/>
          <w:sz w:val="21"/>
          <w:szCs w:val="21"/>
        </w:rPr>
        <w:t>del Programa.</w:t>
      </w:r>
    </w:p>
    <w:p w14:paraId="07EB39C0" w14:textId="77777777" w:rsidR="003D144E" w:rsidRDefault="003D144E" w:rsidP="003D144E">
      <w:pPr>
        <w:autoSpaceDE w:val="0"/>
        <w:autoSpaceDN w:val="0"/>
        <w:adjustRightInd w:val="0"/>
        <w:jc w:val="both"/>
        <w:rPr>
          <w:rFonts w:ascii="Abadi" w:hAnsi="Abadi" w:cs="*Cambria-7429-Identity-H"/>
          <w:color w:val="282729"/>
          <w:sz w:val="21"/>
          <w:szCs w:val="21"/>
        </w:rPr>
      </w:pPr>
      <w:r w:rsidRPr="004F3875">
        <w:rPr>
          <w:rFonts w:ascii="Abadi" w:hAnsi="Abadi" w:cs="*Cambria-7429-Identity-H"/>
          <w:color w:val="282729"/>
          <w:sz w:val="21"/>
          <w:szCs w:val="21"/>
        </w:rPr>
        <w:t>Artículo 29. Los entes públicos deben presentar ante la unidad administradora la</w:t>
      </w:r>
      <w:r>
        <w:rPr>
          <w:rFonts w:ascii="Abadi" w:hAnsi="Abadi" w:cs="*Cambria-7429-Identity-H"/>
          <w:color w:val="282729"/>
          <w:sz w:val="21"/>
          <w:szCs w:val="21"/>
        </w:rPr>
        <w:t xml:space="preserve"> </w:t>
      </w:r>
      <w:r w:rsidRPr="004F3875">
        <w:rPr>
          <w:rFonts w:ascii="Abadi" w:hAnsi="Abadi" w:cs="*Cambria-7429-Identity-H"/>
          <w:color w:val="282729"/>
          <w:sz w:val="21"/>
          <w:szCs w:val="21"/>
        </w:rPr>
        <w:t>solicitud de autorización de cada campaña incluida en el programa anual de</w:t>
      </w:r>
      <w:r>
        <w:rPr>
          <w:rFonts w:ascii="Abadi" w:hAnsi="Abadi" w:cs="*Cambria-7429-Identity-H"/>
          <w:color w:val="282729"/>
          <w:sz w:val="21"/>
          <w:szCs w:val="21"/>
        </w:rPr>
        <w:t xml:space="preserve"> </w:t>
      </w:r>
      <w:r w:rsidRPr="004F3875">
        <w:rPr>
          <w:rFonts w:ascii="Abadi" w:hAnsi="Abadi" w:cs="*Cambria-7429-Identity-H"/>
          <w:color w:val="282729"/>
          <w:sz w:val="21"/>
          <w:szCs w:val="21"/>
        </w:rPr>
        <w:t>comunicación social autorizado.</w:t>
      </w:r>
    </w:p>
    <w:p w14:paraId="66132C93" w14:textId="77777777" w:rsidR="003D144E" w:rsidRPr="004F3875" w:rsidRDefault="003D144E" w:rsidP="003D144E">
      <w:pPr>
        <w:autoSpaceDE w:val="0"/>
        <w:autoSpaceDN w:val="0"/>
        <w:adjustRightInd w:val="0"/>
        <w:jc w:val="both"/>
        <w:rPr>
          <w:rFonts w:ascii="Abadi" w:hAnsi="Abadi" w:cs="*Cambria-7429-Identity-H"/>
          <w:color w:val="282729"/>
          <w:sz w:val="21"/>
          <w:szCs w:val="21"/>
        </w:rPr>
      </w:pPr>
    </w:p>
    <w:p w14:paraId="08A1FB97" w14:textId="77777777" w:rsidR="003D144E" w:rsidRDefault="003D144E" w:rsidP="003D144E">
      <w:pPr>
        <w:autoSpaceDE w:val="0"/>
        <w:autoSpaceDN w:val="0"/>
        <w:adjustRightInd w:val="0"/>
        <w:jc w:val="both"/>
        <w:rPr>
          <w:rFonts w:ascii="Abadi" w:hAnsi="Abadi" w:cs="*Cambria-7429-Identity-H"/>
          <w:color w:val="2B2B2C"/>
          <w:sz w:val="21"/>
          <w:szCs w:val="21"/>
        </w:rPr>
      </w:pPr>
      <w:r w:rsidRPr="004F3875">
        <w:rPr>
          <w:rFonts w:ascii="Abadi" w:hAnsi="Abadi" w:cs="*Cambria-7429-Identity-H"/>
          <w:color w:val="2B2B2C"/>
          <w:sz w:val="21"/>
          <w:szCs w:val="21"/>
        </w:rPr>
        <w:t>Salvo los mensajes extraordinarios previstos en el Capítulo V del Título Segundo de</w:t>
      </w:r>
      <w:r>
        <w:rPr>
          <w:rFonts w:ascii="Abadi" w:hAnsi="Abadi" w:cs="*Cambria-7429-Identity-H"/>
          <w:color w:val="2B2B2C"/>
          <w:sz w:val="21"/>
          <w:szCs w:val="21"/>
        </w:rPr>
        <w:t xml:space="preserve"> </w:t>
      </w:r>
      <w:r w:rsidRPr="004F3875">
        <w:rPr>
          <w:rFonts w:ascii="Abadi" w:hAnsi="Abadi" w:cs="*Cambria-7429-Identity-H"/>
          <w:color w:val="2B2B2C"/>
          <w:sz w:val="21"/>
          <w:szCs w:val="21"/>
        </w:rPr>
        <w:t>esta Ley, la unidad administradora no autorizará solicitudes de campañas que hayan</w:t>
      </w:r>
      <w:r>
        <w:rPr>
          <w:rFonts w:ascii="Abadi" w:hAnsi="Abadi" w:cs="*Cambria-7429-Identity-H"/>
          <w:color w:val="2B2B2C"/>
          <w:sz w:val="21"/>
          <w:szCs w:val="21"/>
        </w:rPr>
        <w:t xml:space="preserve"> </w:t>
      </w:r>
      <w:r w:rsidRPr="004F3875">
        <w:rPr>
          <w:rFonts w:ascii="Abadi" w:hAnsi="Abadi" w:cs="*Cambria-7429-Identity-H"/>
          <w:color w:val="2B2B2C"/>
          <w:sz w:val="21"/>
          <w:szCs w:val="21"/>
        </w:rPr>
        <w:t>iniciado su difusión, por lo que los entes públicos deben considerar los tiempos del</w:t>
      </w:r>
      <w:r>
        <w:rPr>
          <w:rFonts w:ascii="Abadi" w:hAnsi="Abadi" w:cs="*Cambria-7429-Identity-H"/>
          <w:color w:val="2B2B2C"/>
          <w:sz w:val="21"/>
          <w:szCs w:val="21"/>
        </w:rPr>
        <w:t xml:space="preserve"> </w:t>
      </w:r>
      <w:r w:rsidRPr="004F3875">
        <w:rPr>
          <w:rFonts w:ascii="Abadi" w:hAnsi="Abadi" w:cs="*Cambria-7429-Identity-H"/>
          <w:color w:val="2B2B2C"/>
          <w:sz w:val="21"/>
          <w:szCs w:val="21"/>
        </w:rPr>
        <w:t>procedimiento de autorización para llevar a cabo la planeación de sus campañas de</w:t>
      </w:r>
      <w:r>
        <w:rPr>
          <w:rFonts w:ascii="Abadi" w:hAnsi="Abadi" w:cs="*Cambria-7429-Identity-H"/>
          <w:color w:val="2B2B2C"/>
          <w:sz w:val="21"/>
          <w:szCs w:val="21"/>
        </w:rPr>
        <w:t xml:space="preserve"> </w:t>
      </w:r>
      <w:r w:rsidRPr="004F3875">
        <w:rPr>
          <w:rFonts w:ascii="Abadi" w:hAnsi="Abadi" w:cs="*Cambria-7429-Identity-H"/>
          <w:color w:val="2B2B2C"/>
          <w:sz w:val="21"/>
          <w:szCs w:val="21"/>
        </w:rPr>
        <w:t>comunicación social, los cuales se establecerán en los lineamientos respectivos.</w:t>
      </w:r>
    </w:p>
    <w:p w14:paraId="493D90D1" w14:textId="77777777" w:rsidR="003D144E" w:rsidRPr="004F3875" w:rsidRDefault="003D144E" w:rsidP="003D144E">
      <w:pPr>
        <w:autoSpaceDE w:val="0"/>
        <w:autoSpaceDN w:val="0"/>
        <w:adjustRightInd w:val="0"/>
        <w:jc w:val="both"/>
        <w:rPr>
          <w:rFonts w:ascii="Abadi" w:hAnsi="Abadi" w:cs="*Cambria-7429-Identity-H"/>
          <w:color w:val="2B2B2C"/>
          <w:sz w:val="21"/>
          <w:szCs w:val="21"/>
        </w:rPr>
      </w:pPr>
    </w:p>
    <w:p w14:paraId="59E98E45" w14:textId="77777777" w:rsidR="003D144E" w:rsidRPr="004F3875" w:rsidRDefault="003D144E" w:rsidP="003D144E">
      <w:pPr>
        <w:autoSpaceDE w:val="0"/>
        <w:autoSpaceDN w:val="0"/>
        <w:adjustRightInd w:val="0"/>
        <w:jc w:val="both"/>
        <w:rPr>
          <w:rFonts w:ascii="Abadi" w:hAnsi="Abadi" w:cs="*Cambria-7429-Identity-H"/>
          <w:color w:val="2C2C2D"/>
          <w:sz w:val="21"/>
          <w:szCs w:val="21"/>
        </w:rPr>
      </w:pPr>
      <w:r w:rsidRPr="004F3875">
        <w:rPr>
          <w:rFonts w:ascii="Abadi" w:hAnsi="Abadi" w:cs="*Cambria-7429-Identity-H"/>
          <w:color w:val="2C2C2D"/>
          <w:sz w:val="21"/>
          <w:szCs w:val="21"/>
        </w:rPr>
        <w:t>Artículo 30. La unidad administradora debe tener registro de las campañas de</w:t>
      </w:r>
      <w:r>
        <w:rPr>
          <w:rFonts w:ascii="Abadi" w:hAnsi="Abadi" w:cs="*Cambria-7429-Identity-H"/>
          <w:color w:val="2C2C2D"/>
          <w:sz w:val="21"/>
          <w:szCs w:val="21"/>
        </w:rPr>
        <w:t xml:space="preserve"> </w:t>
      </w:r>
      <w:r w:rsidRPr="004F3875">
        <w:rPr>
          <w:rFonts w:ascii="Abadi" w:hAnsi="Abadi" w:cs="*Cambria-7429-Identity-H"/>
          <w:color w:val="2C2C2D"/>
          <w:sz w:val="21"/>
          <w:szCs w:val="21"/>
        </w:rPr>
        <w:t>comunicación social que cada ente público prevé realizar, las vigencias generales,</w:t>
      </w:r>
      <w:r>
        <w:rPr>
          <w:rFonts w:ascii="Abadi" w:hAnsi="Abadi" w:cs="*Cambria-7429-Identity-H"/>
          <w:color w:val="2C2C2D"/>
          <w:sz w:val="21"/>
          <w:szCs w:val="21"/>
        </w:rPr>
        <w:t xml:space="preserve"> </w:t>
      </w:r>
      <w:r w:rsidRPr="004F3875">
        <w:rPr>
          <w:rFonts w:ascii="Abadi" w:hAnsi="Abadi" w:cs="*Cambria-7429-Identity-H"/>
          <w:color w:val="2C2C2D"/>
          <w:sz w:val="21"/>
          <w:szCs w:val="21"/>
        </w:rPr>
        <w:t>los montos del techo presupuesta! y la inversión que representa en el marco de su</w:t>
      </w:r>
      <w:r>
        <w:rPr>
          <w:rFonts w:ascii="Abadi" w:hAnsi="Abadi" w:cs="*Cambria-7429-Identity-H"/>
          <w:color w:val="2C2C2D"/>
          <w:sz w:val="21"/>
          <w:szCs w:val="21"/>
        </w:rPr>
        <w:t xml:space="preserve"> </w:t>
      </w:r>
      <w:r w:rsidRPr="004F3875">
        <w:rPr>
          <w:rFonts w:ascii="Abadi" w:hAnsi="Abadi" w:cs="*Cambria-7429-Identity-H"/>
          <w:color w:val="2C2C2D"/>
          <w:sz w:val="21"/>
          <w:szCs w:val="21"/>
        </w:rPr>
        <w:t>programación.</w:t>
      </w:r>
    </w:p>
    <w:p w14:paraId="7003DFEE" w14:textId="77777777" w:rsidR="003D144E" w:rsidRPr="004F3875" w:rsidRDefault="003D144E" w:rsidP="003D144E">
      <w:pPr>
        <w:autoSpaceDE w:val="0"/>
        <w:autoSpaceDN w:val="0"/>
        <w:adjustRightInd w:val="0"/>
        <w:jc w:val="both"/>
        <w:rPr>
          <w:rFonts w:ascii="Abadi" w:hAnsi="Abadi" w:cs="*Cambria-7429-Identity-H"/>
          <w:color w:val="2C2C2D"/>
          <w:sz w:val="21"/>
          <w:szCs w:val="21"/>
        </w:rPr>
      </w:pPr>
    </w:p>
    <w:p w14:paraId="5FB298C2" w14:textId="77777777" w:rsidR="003D144E" w:rsidRDefault="003D144E" w:rsidP="003D144E">
      <w:pPr>
        <w:autoSpaceDE w:val="0"/>
        <w:autoSpaceDN w:val="0"/>
        <w:adjustRightInd w:val="0"/>
        <w:jc w:val="both"/>
        <w:rPr>
          <w:rFonts w:ascii="Abadi" w:hAnsi="Abadi" w:cs="*Calibri-8152-Identity-H"/>
          <w:color w:val="2B2B2C"/>
          <w:sz w:val="21"/>
          <w:szCs w:val="21"/>
        </w:rPr>
      </w:pPr>
      <w:r w:rsidRPr="004F3875">
        <w:rPr>
          <w:rFonts w:ascii="Abadi" w:hAnsi="Abadi" w:cs="*Calibri-8152-Identity-H"/>
          <w:color w:val="2B2B2C"/>
          <w:sz w:val="21"/>
          <w:szCs w:val="21"/>
        </w:rPr>
        <w:t>Artículo 31. Los órganos de los Poderes Legislativos y Judicial, de los Órganos</w:t>
      </w:r>
      <w:r>
        <w:rPr>
          <w:rFonts w:ascii="Abadi" w:hAnsi="Abadi" w:cs="*Calibri-8152-Identity-H"/>
          <w:color w:val="2B2B2C"/>
          <w:sz w:val="21"/>
          <w:szCs w:val="21"/>
        </w:rPr>
        <w:t xml:space="preserve"> </w:t>
      </w:r>
      <w:r w:rsidRPr="004F3875">
        <w:rPr>
          <w:rFonts w:ascii="Abadi" w:hAnsi="Abadi" w:cs="*Calibri-8152-Identity-H"/>
          <w:color w:val="2B2B2C"/>
          <w:sz w:val="21"/>
          <w:szCs w:val="21"/>
        </w:rPr>
        <w:t>autónomos y de los municipios, deben prever en su Reglamento Interior u</w:t>
      </w:r>
      <w:r>
        <w:rPr>
          <w:rFonts w:ascii="Abadi" w:hAnsi="Abadi" w:cs="*Calibri-8152-Identity-H"/>
          <w:color w:val="2B2B2C"/>
          <w:sz w:val="21"/>
          <w:szCs w:val="21"/>
        </w:rPr>
        <w:t xml:space="preserve"> </w:t>
      </w:r>
      <w:r w:rsidRPr="004F3875">
        <w:rPr>
          <w:rFonts w:ascii="Abadi" w:hAnsi="Abadi" w:cs="*Calibri-8152-Identity-H"/>
          <w:color w:val="2B2B2C"/>
          <w:sz w:val="21"/>
          <w:szCs w:val="21"/>
        </w:rPr>
        <w:t>ordenamiento equivalente, el mecanismo para la elaboración y aprobación de sus</w:t>
      </w:r>
      <w:r>
        <w:rPr>
          <w:rFonts w:ascii="Abadi" w:hAnsi="Abadi" w:cs="*Calibri-8152-Identity-H"/>
          <w:color w:val="2B2B2C"/>
          <w:sz w:val="21"/>
          <w:szCs w:val="21"/>
        </w:rPr>
        <w:t xml:space="preserve"> </w:t>
      </w:r>
      <w:r w:rsidRPr="004F3875">
        <w:rPr>
          <w:rFonts w:ascii="Abadi" w:hAnsi="Abadi" w:cs="*Calibri-8152-Identity-H"/>
          <w:color w:val="2B2B2C"/>
          <w:sz w:val="21"/>
          <w:szCs w:val="21"/>
        </w:rPr>
        <w:t>Estrategias y Programas Anuales de Comunicación Social. de conformidad con lo</w:t>
      </w:r>
      <w:r>
        <w:rPr>
          <w:rFonts w:ascii="Abadi" w:hAnsi="Abadi" w:cs="*Calibri-8152-Identity-H"/>
          <w:color w:val="2B2B2C"/>
          <w:sz w:val="21"/>
          <w:szCs w:val="21"/>
        </w:rPr>
        <w:t xml:space="preserve"> </w:t>
      </w:r>
      <w:r w:rsidRPr="004F3875">
        <w:rPr>
          <w:rFonts w:ascii="Abadi" w:hAnsi="Abadi" w:cs="*Calibri-8152-Identity-H"/>
          <w:color w:val="2B2B2C"/>
          <w:sz w:val="21"/>
          <w:szCs w:val="21"/>
        </w:rPr>
        <w:t>establecido en el presente Capítulo.</w:t>
      </w:r>
    </w:p>
    <w:p w14:paraId="619B2883" w14:textId="77777777" w:rsidR="003D144E" w:rsidRPr="004F3875" w:rsidRDefault="003D144E" w:rsidP="003D144E">
      <w:pPr>
        <w:autoSpaceDE w:val="0"/>
        <w:autoSpaceDN w:val="0"/>
        <w:adjustRightInd w:val="0"/>
        <w:jc w:val="both"/>
        <w:rPr>
          <w:rFonts w:ascii="Abadi" w:hAnsi="Abadi" w:cs="*Calibri-8152-Identity-H"/>
          <w:color w:val="2B2B2C"/>
          <w:sz w:val="21"/>
          <w:szCs w:val="21"/>
        </w:rPr>
      </w:pPr>
    </w:p>
    <w:p w14:paraId="186E01DC" w14:textId="77777777" w:rsidR="003D144E" w:rsidRDefault="003D144E" w:rsidP="003D144E">
      <w:pPr>
        <w:autoSpaceDE w:val="0"/>
        <w:autoSpaceDN w:val="0"/>
        <w:adjustRightInd w:val="0"/>
        <w:jc w:val="both"/>
        <w:rPr>
          <w:rFonts w:ascii="Abadi" w:hAnsi="Abadi" w:cs="*Calibri-8152-Identity-H"/>
          <w:color w:val="29282A"/>
          <w:sz w:val="21"/>
          <w:szCs w:val="21"/>
        </w:rPr>
      </w:pPr>
      <w:r w:rsidRPr="004F3875">
        <w:rPr>
          <w:rFonts w:ascii="Abadi" w:hAnsi="Abadi" w:cs="*Calibri-8152-Identity-H"/>
          <w:color w:val="29282A"/>
          <w:sz w:val="21"/>
          <w:szCs w:val="21"/>
        </w:rPr>
        <w:lastRenderedPageBreak/>
        <w:t>Artículo 32. Ningún medio de comunicación podrá recibir, por sí mismo o a través</w:t>
      </w:r>
      <w:r>
        <w:rPr>
          <w:rFonts w:ascii="Abadi" w:hAnsi="Abadi" w:cs="*Calibri-8152-Identity-H"/>
          <w:color w:val="29282A"/>
          <w:sz w:val="21"/>
          <w:szCs w:val="21"/>
        </w:rPr>
        <w:t xml:space="preserve"> </w:t>
      </w:r>
      <w:r w:rsidRPr="004F3875">
        <w:rPr>
          <w:rFonts w:ascii="Abadi" w:hAnsi="Abadi" w:cs="*Calibri-8152-Identity-H"/>
          <w:color w:val="29282A"/>
          <w:sz w:val="21"/>
          <w:szCs w:val="21"/>
        </w:rPr>
        <w:t>de un tercero o empresa asociada, más del 15 por ciento de los recursos</w:t>
      </w:r>
      <w:r>
        <w:rPr>
          <w:rFonts w:ascii="Abadi" w:hAnsi="Abadi" w:cs="*Calibri-8152-Identity-H"/>
          <w:color w:val="29282A"/>
          <w:sz w:val="21"/>
          <w:szCs w:val="21"/>
        </w:rPr>
        <w:t xml:space="preserve"> </w:t>
      </w:r>
      <w:r w:rsidRPr="004F3875">
        <w:rPr>
          <w:rFonts w:ascii="Abadi" w:hAnsi="Abadi" w:cs="*Calibri-8152-Identity-H"/>
          <w:color w:val="29282A"/>
          <w:sz w:val="21"/>
          <w:szCs w:val="21"/>
        </w:rPr>
        <w:t>presupuestarios de comunicación de cada ente público.</w:t>
      </w:r>
    </w:p>
    <w:p w14:paraId="4F4A0759" w14:textId="77777777" w:rsidR="003D144E" w:rsidRPr="004F3875" w:rsidRDefault="003D144E" w:rsidP="003D144E">
      <w:pPr>
        <w:autoSpaceDE w:val="0"/>
        <w:autoSpaceDN w:val="0"/>
        <w:adjustRightInd w:val="0"/>
        <w:jc w:val="both"/>
        <w:rPr>
          <w:rFonts w:ascii="Abadi" w:hAnsi="Abadi" w:cs="*Calibri-8152-Identity-H"/>
          <w:color w:val="29282A"/>
          <w:sz w:val="21"/>
          <w:szCs w:val="21"/>
        </w:rPr>
      </w:pPr>
    </w:p>
    <w:p w14:paraId="6608C489" w14:textId="77777777" w:rsidR="003D144E" w:rsidRDefault="003D144E" w:rsidP="003D144E">
      <w:pPr>
        <w:autoSpaceDE w:val="0"/>
        <w:autoSpaceDN w:val="0"/>
        <w:adjustRightInd w:val="0"/>
        <w:jc w:val="both"/>
        <w:rPr>
          <w:rFonts w:ascii="Abadi" w:hAnsi="Abadi" w:cs="*Calibri-8152-Identity-H"/>
          <w:color w:val="282729"/>
          <w:sz w:val="21"/>
          <w:szCs w:val="21"/>
        </w:rPr>
      </w:pPr>
      <w:r w:rsidRPr="004F3875">
        <w:rPr>
          <w:rFonts w:ascii="Abadi" w:hAnsi="Abadi" w:cs="*Calibri-8152-Identity-H"/>
          <w:color w:val="282729"/>
          <w:sz w:val="21"/>
          <w:szCs w:val="21"/>
        </w:rPr>
        <w:t>Queda prohibido adjudicar a un solo medio de comunicación un porcentaje mayor</w:t>
      </w:r>
      <w:r>
        <w:rPr>
          <w:rFonts w:ascii="Abadi" w:hAnsi="Abadi" w:cs="*Calibri-8152-Identity-H"/>
          <w:color w:val="282729"/>
          <w:sz w:val="21"/>
          <w:szCs w:val="21"/>
        </w:rPr>
        <w:t xml:space="preserve"> </w:t>
      </w:r>
      <w:r w:rsidRPr="004F3875">
        <w:rPr>
          <w:rFonts w:ascii="Abadi" w:hAnsi="Abadi" w:cs="*Calibri-8152-Identity-H"/>
          <w:color w:val="282729"/>
          <w:sz w:val="21"/>
          <w:szCs w:val="21"/>
        </w:rPr>
        <w:t>al 25 por ciento de la totalidad de los servicios asociados a una campaña en</w:t>
      </w:r>
      <w:r>
        <w:rPr>
          <w:rFonts w:ascii="Abadi" w:hAnsi="Abadi" w:cs="*Calibri-8152-Identity-H"/>
          <w:color w:val="282729"/>
          <w:sz w:val="21"/>
          <w:szCs w:val="21"/>
        </w:rPr>
        <w:t xml:space="preserve"> </w:t>
      </w:r>
      <w:r w:rsidRPr="004F3875">
        <w:rPr>
          <w:rFonts w:ascii="Abadi" w:hAnsi="Abadi" w:cs="*Calibri-8152-Identity-H"/>
          <w:color w:val="282729"/>
          <w:sz w:val="21"/>
          <w:szCs w:val="21"/>
        </w:rPr>
        <w:t>particular.</w:t>
      </w:r>
    </w:p>
    <w:p w14:paraId="7968A87D" w14:textId="77777777" w:rsidR="003D144E" w:rsidRPr="004F3875" w:rsidRDefault="003D144E" w:rsidP="003D144E">
      <w:pPr>
        <w:autoSpaceDE w:val="0"/>
        <w:autoSpaceDN w:val="0"/>
        <w:adjustRightInd w:val="0"/>
        <w:jc w:val="both"/>
        <w:rPr>
          <w:rFonts w:ascii="Abadi" w:hAnsi="Abadi" w:cs="*Calibri-8152-Identity-H"/>
          <w:color w:val="282729"/>
          <w:sz w:val="21"/>
          <w:szCs w:val="21"/>
        </w:rPr>
      </w:pPr>
    </w:p>
    <w:p w14:paraId="3F14B2C1" w14:textId="77777777" w:rsidR="003D144E" w:rsidRDefault="003D144E" w:rsidP="003D144E">
      <w:pPr>
        <w:autoSpaceDE w:val="0"/>
        <w:autoSpaceDN w:val="0"/>
        <w:adjustRightInd w:val="0"/>
        <w:jc w:val="both"/>
        <w:rPr>
          <w:rFonts w:ascii="Abadi" w:hAnsi="Abadi" w:cs="*Calibri-8152-Identity-H"/>
          <w:color w:val="29282A"/>
          <w:sz w:val="21"/>
          <w:szCs w:val="21"/>
        </w:rPr>
      </w:pPr>
      <w:r w:rsidRPr="004F3875">
        <w:rPr>
          <w:rFonts w:ascii="Abadi" w:hAnsi="Abadi" w:cs="*Calibri-8152-Identity-H"/>
          <w:color w:val="29282A"/>
          <w:sz w:val="21"/>
          <w:szCs w:val="21"/>
        </w:rPr>
        <w:t>Los porcentajes previstos en el presente artículo podrán incrementarse cuando el</w:t>
      </w:r>
      <w:r>
        <w:rPr>
          <w:rFonts w:ascii="Abadi" w:hAnsi="Abadi" w:cs="*Calibri-8152-Identity-H"/>
          <w:color w:val="29282A"/>
          <w:sz w:val="21"/>
          <w:szCs w:val="21"/>
        </w:rPr>
        <w:t xml:space="preserve"> </w:t>
      </w:r>
      <w:r w:rsidRPr="004F3875">
        <w:rPr>
          <w:rFonts w:ascii="Abadi" w:hAnsi="Abadi" w:cs="*Calibri-8152-Identity-H"/>
          <w:color w:val="29282A"/>
          <w:sz w:val="21"/>
          <w:szCs w:val="21"/>
        </w:rPr>
        <w:t>ente público acredite que no existe oferta suficiente de medios de comunicación</w:t>
      </w:r>
      <w:r>
        <w:rPr>
          <w:rFonts w:ascii="Abadi" w:hAnsi="Abadi" w:cs="*Calibri-8152-Identity-H"/>
          <w:color w:val="29282A"/>
          <w:sz w:val="21"/>
          <w:szCs w:val="21"/>
        </w:rPr>
        <w:t xml:space="preserve"> </w:t>
      </w:r>
      <w:r w:rsidRPr="004F3875">
        <w:rPr>
          <w:rFonts w:ascii="Abadi" w:hAnsi="Abadi" w:cs="*Calibri-8152-Identity-H"/>
          <w:color w:val="29282A"/>
          <w:sz w:val="21"/>
          <w:szCs w:val="21"/>
        </w:rPr>
        <w:t>para una campaña.</w:t>
      </w:r>
    </w:p>
    <w:p w14:paraId="181A6CF5" w14:textId="77777777" w:rsidR="003D144E" w:rsidRPr="004F3875" w:rsidRDefault="003D144E" w:rsidP="003D144E">
      <w:pPr>
        <w:autoSpaceDE w:val="0"/>
        <w:autoSpaceDN w:val="0"/>
        <w:adjustRightInd w:val="0"/>
        <w:jc w:val="both"/>
        <w:rPr>
          <w:rFonts w:ascii="Abadi" w:hAnsi="Abadi" w:cs="*Calibri-8152-Identity-H"/>
          <w:color w:val="29282A"/>
          <w:sz w:val="21"/>
          <w:szCs w:val="21"/>
        </w:rPr>
      </w:pPr>
    </w:p>
    <w:p w14:paraId="48D2BA7C" w14:textId="77777777" w:rsidR="003D144E" w:rsidRPr="004F3875" w:rsidRDefault="003D144E" w:rsidP="003D144E">
      <w:pPr>
        <w:autoSpaceDE w:val="0"/>
        <w:autoSpaceDN w:val="0"/>
        <w:adjustRightInd w:val="0"/>
        <w:jc w:val="both"/>
        <w:rPr>
          <w:rFonts w:ascii="Abadi" w:hAnsi="Abadi" w:cs="*Calibri-8152-Identity-H"/>
          <w:color w:val="29292A"/>
          <w:sz w:val="21"/>
          <w:szCs w:val="21"/>
        </w:rPr>
      </w:pPr>
      <w:r w:rsidRPr="004F3875">
        <w:rPr>
          <w:rFonts w:ascii="Abadi" w:hAnsi="Abadi" w:cs="*Calibri-8152-Identity-H"/>
          <w:color w:val="29292A"/>
          <w:sz w:val="21"/>
          <w:szCs w:val="21"/>
        </w:rPr>
        <w:t>Artículo 33. Ningún medio de comunicación que reúna características análogas a las</w:t>
      </w:r>
      <w:r>
        <w:rPr>
          <w:rFonts w:ascii="Abadi" w:hAnsi="Abadi" w:cs="*Calibri-8152-Identity-H"/>
          <w:color w:val="29292A"/>
          <w:sz w:val="21"/>
          <w:szCs w:val="21"/>
        </w:rPr>
        <w:t xml:space="preserve"> </w:t>
      </w:r>
      <w:r w:rsidRPr="004F3875">
        <w:rPr>
          <w:rFonts w:ascii="Abadi" w:hAnsi="Abadi" w:cs="*Calibri-8152-Identity-H"/>
          <w:color w:val="29292A"/>
          <w:sz w:val="21"/>
          <w:szCs w:val="21"/>
        </w:rPr>
        <w:t>de otros medios contratados para una campaña, deberá ser excluido de la</w:t>
      </w:r>
      <w:r>
        <w:rPr>
          <w:rFonts w:ascii="Abadi" w:hAnsi="Abadi" w:cs="*Calibri-8152-Identity-H"/>
          <w:color w:val="29292A"/>
          <w:sz w:val="21"/>
          <w:szCs w:val="21"/>
        </w:rPr>
        <w:t xml:space="preserve"> </w:t>
      </w:r>
      <w:r w:rsidRPr="004F3875">
        <w:rPr>
          <w:rFonts w:ascii="Abadi" w:hAnsi="Abadi" w:cs="*Calibri-8152-Identity-H"/>
          <w:color w:val="29292A"/>
          <w:sz w:val="21"/>
          <w:szCs w:val="21"/>
        </w:rPr>
        <w:t>contratación sin existir causa justificada.</w:t>
      </w:r>
    </w:p>
    <w:p w14:paraId="57490BD3" w14:textId="77777777" w:rsidR="003D144E" w:rsidRPr="004F3875" w:rsidRDefault="003D144E" w:rsidP="003D144E">
      <w:pPr>
        <w:autoSpaceDE w:val="0"/>
        <w:autoSpaceDN w:val="0"/>
        <w:adjustRightInd w:val="0"/>
        <w:jc w:val="center"/>
        <w:rPr>
          <w:rFonts w:ascii="Abadi" w:hAnsi="Abadi" w:cs="*Calibri-8152-Identity-H"/>
          <w:color w:val="0F0F11"/>
          <w:sz w:val="21"/>
          <w:szCs w:val="21"/>
        </w:rPr>
      </w:pPr>
      <w:r w:rsidRPr="004F3875">
        <w:rPr>
          <w:rFonts w:ascii="Abadi" w:hAnsi="Abadi" w:cs="*Calibri-8152-Identity-H"/>
          <w:color w:val="0F0F11"/>
          <w:sz w:val="21"/>
          <w:szCs w:val="21"/>
        </w:rPr>
        <w:t>Capítulo V</w:t>
      </w:r>
    </w:p>
    <w:p w14:paraId="28578342" w14:textId="77777777" w:rsidR="003D144E" w:rsidRDefault="003D144E" w:rsidP="003D144E">
      <w:pPr>
        <w:autoSpaceDE w:val="0"/>
        <w:autoSpaceDN w:val="0"/>
        <w:adjustRightInd w:val="0"/>
        <w:jc w:val="center"/>
        <w:rPr>
          <w:rFonts w:ascii="Abadi" w:hAnsi="Abadi" w:cs="*Calibri-8152-Identity-H"/>
          <w:color w:val="121114"/>
          <w:sz w:val="21"/>
          <w:szCs w:val="21"/>
        </w:rPr>
      </w:pPr>
      <w:r w:rsidRPr="004F3875">
        <w:rPr>
          <w:rFonts w:ascii="Abadi" w:hAnsi="Abadi" w:cs="*Calibri-8152-Identity-H"/>
          <w:color w:val="121114"/>
          <w:sz w:val="21"/>
          <w:szCs w:val="21"/>
        </w:rPr>
        <w:t>Del mensaje extraordinario</w:t>
      </w:r>
    </w:p>
    <w:p w14:paraId="40533A24" w14:textId="77777777" w:rsidR="003D144E" w:rsidRPr="004F3875" w:rsidRDefault="003D144E" w:rsidP="003D144E">
      <w:pPr>
        <w:autoSpaceDE w:val="0"/>
        <w:autoSpaceDN w:val="0"/>
        <w:adjustRightInd w:val="0"/>
        <w:jc w:val="center"/>
        <w:rPr>
          <w:rFonts w:ascii="Abadi" w:hAnsi="Abadi" w:cs="*Calibri-8152-Identity-H"/>
          <w:color w:val="121114"/>
          <w:sz w:val="21"/>
          <w:szCs w:val="21"/>
        </w:rPr>
      </w:pPr>
    </w:p>
    <w:p w14:paraId="53EA55A3" w14:textId="77777777" w:rsidR="003D144E" w:rsidRDefault="003D144E" w:rsidP="003D144E">
      <w:pPr>
        <w:autoSpaceDE w:val="0"/>
        <w:autoSpaceDN w:val="0"/>
        <w:adjustRightInd w:val="0"/>
        <w:jc w:val="both"/>
        <w:rPr>
          <w:rFonts w:ascii="Abadi" w:hAnsi="Abadi" w:cs="*Calibri-8152-Identity-H"/>
          <w:color w:val="29292A"/>
          <w:sz w:val="21"/>
          <w:szCs w:val="21"/>
        </w:rPr>
      </w:pPr>
      <w:r w:rsidRPr="004F3875">
        <w:rPr>
          <w:rFonts w:ascii="Abadi" w:hAnsi="Abadi" w:cs="*Calibri-8152-Identity-H"/>
          <w:color w:val="29292A"/>
          <w:sz w:val="21"/>
          <w:szCs w:val="21"/>
        </w:rPr>
        <w:t>Artículo 34. Los entes públicos podrán difundir a través de medios de comunicación,</w:t>
      </w:r>
      <w:r>
        <w:rPr>
          <w:rFonts w:ascii="Abadi" w:hAnsi="Abadi" w:cs="*Calibri-8152-Identity-H"/>
          <w:color w:val="29292A"/>
          <w:sz w:val="21"/>
          <w:szCs w:val="21"/>
        </w:rPr>
        <w:t xml:space="preserve"> </w:t>
      </w:r>
      <w:r w:rsidRPr="004F3875">
        <w:rPr>
          <w:rFonts w:ascii="Abadi" w:hAnsi="Abadi" w:cs="*Calibri-8152-Identity-H"/>
          <w:color w:val="29292A"/>
          <w:sz w:val="21"/>
          <w:szCs w:val="21"/>
        </w:rPr>
        <w:t>mensajes extraordinarios que comprendan información relevante para atender una</w:t>
      </w:r>
      <w:r>
        <w:rPr>
          <w:rFonts w:ascii="Abadi" w:hAnsi="Abadi" w:cs="*Calibri-8152-Identity-H"/>
          <w:color w:val="29292A"/>
          <w:sz w:val="21"/>
          <w:szCs w:val="21"/>
        </w:rPr>
        <w:t xml:space="preserve"> </w:t>
      </w:r>
      <w:r w:rsidRPr="004F3875">
        <w:rPr>
          <w:rFonts w:ascii="Abadi" w:hAnsi="Abadi" w:cs="*Calibri-8152-Identity-H"/>
          <w:color w:val="29292A"/>
          <w:sz w:val="21"/>
          <w:szCs w:val="21"/>
        </w:rPr>
        <w:t>situación de carácter emergente o coyuntural y que, por no ser previsible, no estén</w:t>
      </w:r>
      <w:r>
        <w:rPr>
          <w:rFonts w:ascii="Abadi" w:hAnsi="Abadi" w:cs="*Calibri-8152-Identity-H"/>
          <w:color w:val="29292A"/>
          <w:sz w:val="21"/>
          <w:szCs w:val="21"/>
        </w:rPr>
        <w:t xml:space="preserve"> </w:t>
      </w:r>
      <w:r w:rsidRPr="004F3875">
        <w:rPr>
          <w:rFonts w:ascii="Abadi" w:hAnsi="Abadi" w:cs="*Calibri-8152-Identity-H"/>
          <w:color w:val="29292A"/>
          <w:sz w:val="21"/>
          <w:szCs w:val="21"/>
        </w:rPr>
        <w:t>incluidos en el programa anual de comunicación social.</w:t>
      </w:r>
    </w:p>
    <w:p w14:paraId="5FE430E5" w14:textId="77777777" w:rsidR="003D144E" w:rsidRPr="004F3875" w:rsidRDefault="003D144E" w:rsidP="003D144E">
      <w:pPr>
        <w:autoSpaceDE w:val="0"/>
        <w:autoSpaceDN w:val="0"/>
        <w:adjustRightInd w:val="0"/>
        <w:jc w:val="both"/>
        <w:rPr>
          <w:rFonts w:ascii="Abadi" w:hAnsi="Abadi" w:cs="*Calibri-8152-Identity-H"/>
          <w:color w:val="29292A"/>
          <w:sz w:val="21"/>
          <w:szCs w:val="21"/>
        </w:rPr>
      </w:pPr>
    </w:p>
    <w:p w14:paraId="5034A37F" w14:textId="77777777" w:rsidR="003D144E" w:rsidRPr="004F3875" w:rsidRDefault="003D144E" w:rsidP="003D144E">
      <w:pPr>
        <w:autoSpaceDE w:val="0"/>
        <w:autoSpaceDN w:val="0"/>
        <w:adjustRightInd w:val="0"/>
        <w:jc w:val="both"/>
        <w:rPr>
          <w:rFonts w:ascii="Abadi" w:hAnsi="Abadi" w:cs="*Calibri-8152-Identity-H"/>
          <w:color w:val="2B2B2C"/>
          <w:sz w:val="21"/>
          <w:szCs w:val="21"/>
        </w:rPr>
      </w:pPr>
      <w:r w:rsidRPr="004F3875">
        <w:rPr>
          <w:rFonts w:ascii="Abadi" w:hAnsi="Abadi" w:cs="*Calibri-8152-Identity-H"/>
          <w:color w:val="2B2B2C"/>
          <w:sz w:val="21"/>
          <w:szCs w:val="21"/>
        </w:rPr>
        <w:t>El registro posterior de los mensajes extraordinarios debe solicitarse a la unidad</w:t>
      </w:r>
      <w:r>
        <w:rPr>
          <w:rFonts w:ascii="Abadi" w:hAnsi="Abadi" w:cs="*Calibri-8152-Identity-H"/>
          <w:color w:val="2B2B2C"/>
          <w:sz w:val="21"/>
          <w:szCs w:val="21"/>
        </w:rPr>
        <w:t xml:space="preserve"> </w:t>
      </w:r>
      <w:r w:rsidRPr="004F3875">
        <w:rPr>
          <w:rFonts w:ascii="Abadi" w:hAnsi="Abadi" w:cs="*Calibri-8152-Identity-H"/>
          <w:color w:val="2B2B2C"/>
          <w:sz w:val="21"/>
          <w:szCs w:val="21"/>
        </w:rPr>
        <w:t>administradora, justificando las razones de su emisión. una vez autorizado el mensaje</w:t>
      </w:r>
      <w:r>
        <w:rPr>
          <w:rFonts w:ascii="Abadi" w:hAnsi="Abadi" w:cs="*Calibri-8152-Identity-H"/>
          <w:color w:val="2B2B2C"/>
          <w:sz w:val="21"/>
          <w:szCs w:val="21"/>
        </w:rPr>
        <w:t xml:space="preserve"> </w:t>
      </w:r>
      <w:r w:rsidRPr="004F3875">
        <w:rPr>
          <w:rFonts w:ascii="Abadi" w:hAnsi="Abadi" w:cs="*Calibri-8152-Identity-H"/>
          <w:color w:val="2B2B2C"/>
          <w:sz w:val="21"/>
          <w:szCs w:val="21"/>
        </w:rPr>
        <w:t>extraordinario, los entes públicos deben integrar dicho mensaje en su programa</w:t>
      </w:r>
      <w:r>
        <w:rPr>
          <w:rFonts w:ascii="Abadi" w:hAnsi="Abadi" w:cs="*Calibri-8152-Identity-H"/>
          <w:color w:val="2B2B2C"/>
          <w:sz w:val="21"/>
          <w:szCs w:val="21"/>
        </w:rPr>
        <w:t xml:space="preserve"> </w:t>
      </w:r>
      <w:r w:rsidRPr="004F3875">
        <w:rPr>
          <w:rFonts w:ascii="Abadi" w:hAnsi="Abadi" w:cs="*Calibri-8152-Identity-H"/>
          <w:color w:val="2B2B2C"/>
          <w:sz w:val="21"/>
          <w:szCs w:val="21"/>
        </w:rPr>
        <w:t>anual de comunicación social.</w:t>
      </w:r>
    </w:p>
    <w:p w14:paraId="0E7124F8" w14:textId="77777777" w:rsidR="003D144E" w:rsidRPr="004F3875" w:rsidRDefault="003D144E" w:rsidP="003D144E">
      <w:pPr>
        <w:autoSpaceDE w:val="0"/>
        <w:autoSpaceDN w:val="0"/>
        <w:adjustRightInd w:val="0"/>
        <w:jc w:val="both"/>
        <w:rPr>
          <w:rFonts w:ascii="Abadi" w:hAnsi="Abadi" w:cs="*Calibri-8152-Identity-H"/>
          <w:color w:val="2B2B2C"/>
          <w:sz w:val="21"/>
          <w:szCs w:val="21"/>
        </w:rPr>
      </w:pPr>
    </w:p>
    <w:p w14:paraId="25A3EBCD" w14:textId="77777777" w:rsidR="003D144E" w:rsidRPr="004F3875" w:rsidRDefault="003D144E" w:rsidP="003D144E">
      <w:pPr>
        <w:autoSpaceDE w:val="0"/>
        <w:autoSpaceDN w:val="0"/>
        <w:adjustRightInd w:val="0"/>
        <w:jc w:val="both"/>
        <w:rPr>
          <w:rFonts w:ascii="Abadi" w:hAnsi="Abadi" w:cs="*Cambria-7392-Identity-H"/>
          <w:color w:val="2A2A2C"/>
          <w:sz w:val="21"/>
          <w:szCs w:val="21"/>
        </w:rPr>
      </w:pPr>
      <w:r w:rsidRPr="004F3875">
        <w:rPr>
          <w:rFonts w:ascii="Abadi" w:hAnsi="Abadi" w:cs="*Cambria-7392-Identity-H"/>
          <w:color w:val="2A2A2C"/>
          <w:sz w:val="21"/>
          <w:szCs w:val="21"/>
        </w:rPr>
        <w:t>Artículo 35. Los órganos de los Poderes Legislativos y Judicial, de los Órganos</w:t>
      </w:r>
      <w:r>
        <w:rPr>
          <w:rFonts w:ascii="Abadi" w:hAnsi="Abadi" w:cs="*Cambria-7392-Identity-H"/>
          <w:color w:val="2A2A2C"/>
          <w:sz w:val="21"/>
          <w:szCs w:val="21"/>
        </w:rPr>
        <w:t xml:space="preserve"> </w:t>
      </w:r>
      <w:r w:rsidRPr="004F3875">
        <w:rPr>
          <w:rFonts w:ascii="Abadi" w:hAnsi="Abadi" w:cs="*Cambria-7392-Identity-H"/>
          <w:color w:val="2A2A2C"/>
          <w:sz w:val="21"/>
          <w:szCs w:val="21"/>
        </w:rPr>
        <w:t>autónomos y de los municipios, deben prever en su Reglamento Interior u</w:t>
      </w:r>
      <w:r>
        <w:rPr>
          <w:rFonts w:ascii="Abadi" w:hAnsi="Abadi" w:cs="*Cambria-7392-Identity-H"/>
          <w:color w:val="2A2A2C"/>
          <w:sz w:val="21"/>
          <w:szCs w:val="21"/>
        </w:rPr>
        <w:t xml:space="preserve"> </w:t>
      </w:r>
      <w:r w:rsidRPr="004F3875">
        <w:rPr>
          <w:rFonts w:ascii="Abadi" w:hAnsi="Abadi" w:cs="*Cambria-7392-Identity-H"/>
          <w:color w:val="2A2A2C"/>
          <w:sz w:val="21"/>
          <w:szCs w:val="21"/>
        </w:rPr>
        <w:t>ordenamiento equivalente los casos específicos en que proceda la difusión de</w:t>
      </w:r>
      <w:r>
        <w:rPr>
          <w:rFonts w:ascii="Abadi" w:hAnsi="Abadi" w:cs="*Cambria-7392-Identity-H"/>
          <w:color w:val="2A2A2C"/>
          <w:sz w:val="21"/>
          <w:szCs w:val="21"/>
        </w:rPr>
        <w:t xml:space="preserve"> </w:t>
      </w:r>
      <w:r w:rsidRPr="004F3875">
        <w:rPr>
          <w:rFonts w:ascii="Abadi" w:hAnsi="Abadi" w:cs="*Cambria-7392-Identity-H"/>
          <w:color w:val="2A2A2C"/>
          <w:sz w:val="21"/>
          <w:szCs w:val="21"/>
        </w:rPr>
        <w:t>Mensajes Extraordinarios.</w:t>
      </w:r>
    </w:p>
    <w:p w14:paraId="1C99E9AC" w14:textId="77777777" w:rsidR="003D144E" w:rsidRDefault="003D144E" w:rsidP="003D144E">
      <w:pPr>
        <w:autoSpaceDE w:val="0"/>
        <w:autoSpaceDN w:val="0"/>
        <w:adjustRightInd w:val="0"/>
        <w:jc w:val="both"/>
        <w:rPr>
          <w:rFonts w:ascii="Abadi" w:hAnsi="Abadi" w:cs="*Cambria-7392-Identity-H"/>
          <w:color w:val="101012"/>
          <w:sz w:val="21"/>
          <w:szCs w:val="21"/>
        </w:rPr>
      </w:pPr>
    </w:p>
    <w:p w14:paraId="57A628ED" w14:textId="77777777" w:rsidR="003D144E" w:rsidRDefault="003D144E" w:rsidP="003D144E">
      <w:pPr>
        <w:autoSpaceDE w:val="0"/>
        <w:autoSpaceDN w:val="0"/>
        <w:adjustRightInd w:val="0"/>
        <w:jc w:val="both"/>
        <w:rPr>
          <w:rFonts w:ascii="Abadi" w:hAnsi="Abadi" w:cs="*Courier New-7389-Identity-H"/>
          <w:color w:val="101012"/>
          <w:sz w:val="21"/>
          <w:szCs w:val="21"/>
        </w:rPr>
      </w:pPr>
      <w:r w:rsidRPr="004F3875">
        <w:rPr>
          <w:rFonts w:ascii="Abadi" w:hAnsi="Abadi" w:cs="*Cambria-7392-Identity-H"/>
          <w:color w:val="101012"/>
          <w:sz w:val="21"/>
          <w:szCs w:val="21"/>
        </w:rPr>
        <w:t xml:space="preserve">Capítulo </w:t>
      </w:r>
      <w:r w:rsidRPr="004F3875">
        <w:rPr>
          <w:rFonts w:ascii="Abadi" w:hAnsi="Abadi" w:cs="*Courier New-7389-Identity-H"/>
          <w:color w:val="101012"/>
          <w:sz w:val="21"/>
          <w:szCs w:val="21"/>
        </w:rPr>
        <w:t>VI</w:t>
      </w:r>
    </w:p>
    <w:p w14:paraId="1C7CE3D7" w14:textId="77777777" w:rsidR="003D144E" w:rsidRPr="004F3875" w:rsidRDefault="003D144E" w:rsidP="003D144E">
      <w:pPr>
        <w:autoSpaceDE w:val="0"/>
        <w:autoSpaceDN w:val="0"/>
        <w:adjustRightInd w:val="0"/>
        <w:jc w:val="both"/>
        <w:rPr>
          <w:rFonts w:ascii="Abadi" w:hAnsi="Abadi" w:cs="*Courier New-7389-Identity-H"/>
          <w:color w:val="101012"/>
          <w:sz w:val="21"/>
          <w:szCs w:val="21"/>
        </w:rPr>
      </w:pPr>
    </w:p>
    <w:p w14:paraId="7E3D7D7A" w14:textId="77777777" w:rsidR="003D144E" w:rsidRDefault="003D144E" w:rsidP="003D144E">
      <w:pPr>
        <w:autoSpaceDE w:val="0"/>
        <w:autoSpaceDN w:val="0"/>
        <w:adjustRightInd w:val="0"/>
        <w:jc w:val="both"/>
        <w:rPr>
          <w:rFonts w:ascii="Abadi" w:hAnsi="Abadi" w:cs="*Cambria-7392-Identity-H"/>
          <w:color w:val="29292A"/>
          <w:sz w:val="21"/>
          <w:szCs w:val="21"/>
        </w:rPr>
      </w:pPr>
      <w:r w:rsidRPr="004F3875">
        <w:rPr>
          <w:rFonts w:ascii="Abadi" w:hAnsi="Abadi" w:cs="*Cambria-7392-Identity-H"/>
          <w:color w:val="111113"/>
          <w:sz w:val="21"/>
          <w:szCs w:val="21"/>
        </w:rPr>
        <w:t>De la vigilancia y control de la contratación de la comunicación social</w:t>
      </w:r>
      <w:r>
        <w:rPr>
          <w:rFonts w:ascii="Abadi" w:hAnsi="Abadi" w:cs="*Cambria-7392-Identity-H"/>
          <w:color w:val="111113"/>
          <w:sz w:val="21"/>
          <w:szCs w:val="21"/>
        </w:rPr>
        <w:t xml:space="preserve"> </w:t>
      </w:r>
      <w:r w:rsidRPr="004F3875">
        <w:rPr>
          <w:rFonts w:ascii="Abadi" w:hAnsi="Abadi" w:cs="*Cambria-7392-Identity-H"/>
          <w:color w:val="29292A"/>
          <w:sz w:val="21"/>
          <w:szCs w:val="21"/>
        </w:rPr>
        <w:t>Artículo 36. Los entes públicos registrarán en el Sistema Público correspondiente,</w:t>
      </w:r>
      <w:r>
        <w:rPr>
          <w:rFonts w:ascii="Abadi" w:hAnsi="Abadi" w:cs="*Cambria-7392-Identity-H"/>
          <w:color w:val="29292A"/>
          <w:sz w:val="21"/>
          <w:szCs w:val="21"/>
        </w:rPr>
        <w:t xml:space="preserve"> </w:t>
      </w:r>
      <w:r w:rsidRPr="004F3875">
        <w:rPr>
          <w:rFonts w:ascii="Abadi" w:hAnsi="Abadi" w:cs="*Cambria-7392-Identity-H"/>
          <w:color w:val="29292A"/>
          <w:sz w:val="21"/>
          <w:szCs w:val="21"/>
        </w:rPr>
        <w:t xml:space="preserve">dentro de los primeros diez días naturales siguientes a la terminación de </w:t>
      </w:r>
      <w:r w:rsidRPr="004F3875">
        <w:rPr>
          <w:rFonts w:ascii="Abadi" w:hAnsi="Abadi" w:cs="*Cambria-7392-Identity-H"/>
          <w:color w:val="29292A"/>
          <w:sz w:val="21"/>
          <w:szCs w:val="21"/>
        </w:rPr>
        <w:t>cada mes,</w:t>
      </w:r>
      <w:r>
        <w:rPr>
          <w:rFonts w:ascii="Abadi" w:hAnsi="Abadi" w:cs="*Cambria-7392-Identity-H"/>
          <w:color w:val="29292A"/>
          <w:sz w:val="21"/>
          <w:szCs w:val="21"/>
        </w:rPr>
        <w:t xml:space="preserve"> </w:t>
      </w:r>
      <w:r w:rsidRPr="004F3875">
        <w:rPr>
          <w:rFonts w:ascii="Abadi" w:hAnsi="Abadi" w:cs="*Cambria-7392-Identity-H"/>
          <w:color w:val="29292A"/>
          <w:sz w:val="21"/>
          <w:szCs w:val="21"/>
        </w:rPr>
        <w:t>la información de las erogaciones referidas a gasto en Comunicación Social.</w:t>
      </w:r>
      <w:r>
        <w:rPr>
          <w:rFonts w:ascii="Abadi" w:hAnsi="Abadi" w:cs="*Cambria-7392-Identity-H"/>
          <w:color w:val="29292A"/>
          <w:sz w:val="21"/>
          <w:szCs w:val="21"/>
        </w:rPr>
        <w:t xml:space="preserve"> </w:t>
      </w:r>
    </w:p>
    <w:p w14:paraId="1803B160" w14:textId="77777777" w:rsidR="003D144E" w:rsidRDefault="003D144E" w:rsidP="003D144E">
      <w:pPr>
        <w:autoSpaceDE w:val="0"/>
        <w:autoSpaceDN w:val="0"/>
        <w:adjustRightInd w:val="0"/>
        <w:jc w:val="both"/>
        <w:rPr>
          <w:rFonts w:ascii="Abadi" w:hAnsi="Abadi" w:cs="*Cambria-7392-Identity-H"/>
          <w:color w:val="29292A"/>
          <w:sz w:val="21"/>
          <w:szCs w:val="21"/>
        </w:rPr>
      </w:pPr>
    </w:p>
    <w:p w14:paraId="60B873AF" w14:textId="77777777" w:rsidR="003D144E" w:rsidRDefault="003D144E" w:rsidP="003D144E">
      <w:pPr>
        <w:autoSpaceDE w:val="0"/>
        <w:autoSpaceDN w:val="0"/>
        <w:adjustRightInd w:val="0"/>
        <w:jc w:val="both"/>
        <w:rPr>
          <w:rFonts w:ascii="Abadi" w:hAnsi="Abadi" w:cs="*Cambria-7392-Identity-H"/>
          <w:color w:val="29292A"/>
          <w:sz w:val="21"/>
          <w:szCs w:val="21"/>
        </w:rPr>
      </w:pPr>
      <w:r w:rsidRPr="004F3875">
        <w:rPr>
          <w:rFonts w:ascii="Abadi" w:hAnsi="Abadi" w:cs="*Cambria-7392-Identity-H"/>
          <w:color w:val="29292A"/>
          <w:sz w:val="21"/>
          <w:szCs w:val="21"/>
        </w:rPr>
        <w:t>Cada informe deberá contener lo siguiente:</w:t>
      </w:r>
    </w:p>
    <w:p w14:paraId="1F3AE92D" w14:textId="77777777" w:rsidR="003D144E" w:rsidRPr="004F3875" w:rsidRDefault="003D144E" w:rsidP="003D144E">
      <w:pPr>
        <w:autoSpaceDE w:val="0"/>
        <w:autoSpaceDN w:val="0"/>
        <w:adjustRightInd w:val="0"/>
        <w:jc w:val="both"/>
        <w:rPr>
          <w:rFonts w:ascii="Abadi" w:hAnsi="Abadi" w:cs="*Cambria-7392-Identity-H"/>
          <w:color w:val="29292A"/>
          <w:sz w:val="21"/>
          <w:szCs w:val="21"/>
        </w:rPr>
      </w:pPr>
    </w:p>
    <w:p w14:paraId="32102CB4" w14:textId="77777777" w:rsidR="003D144E" w:rsidRDefault="003D144E" w:rsidP="003D144E">
      <w:pPr>
        <w:autoSpaceDE w:val="0"/>
        <w:autoSpaceDN w:val="0"/>
        <w:adjustRightInd w:val="0"/>
        <w:jc w:val="both"/>
        <w:rPr>
          <w:rFonts w:ascii="Abadi" w:hAnsi="Abadi" w:cs="*Cambria-7392-Identity-H"/>
          <w:color w:val="282829"/>
          <w:sz w:val="21"/>
          <w:szCs w:val="21"/>
        </w:rPr>
      </w:pPr>
      <w:r w:rsidRPr="004F3875">
        <w:rPr>
          <w:rFonts w:ascii="Abadi" w:hAnsi="Abadi" w:cs="*Cambria-7392-Identity-H"/>
          <w:color w:val="282829"/>
          <w:sz w:val="21"/>
          <w:szCs w:val="21"/>
        </w:rPr>
        <w:t>l. Partida de gasto afectada;</w:t>
      </w:r>
    </w:p>
    <w:p w14:paraId="318FC890" w14:textId="77777777" w:rsidR="003D144E" w:rsidRPr="004F3875" w:rsidRDefault="003D144E" w:rsidP="003D144E">
      <w:pPr>
        <w:autoSpaceDE w:val="0"/>
        <w:autoSpaceDN w:val="0"/>
        <w:adjustRightInd w:val="0"/>
        <w:jc w:val="both"/>
        <w:rPr>
          <w:rFonts w:ascii="Abadi" w:hAnsi="Abadi" w:cs="*Cambria-7392-Identity-H"/>
          <w:color w:val="282829"/>
          <w:sz w:val="21"/>
          <w:szCs w:val="21"/>
        </w:rPr>
      </w:pPr>
    </w:p>
    <w:p w14:paraId="740E079D" w14:textId="77777777" w:rsidR="003D144E" w:rsidRDefault="003D144E" w:rsidP="003D144E">
      <w:pPr>
        <w:autoSpaceDE w:val="0"/>
        <w:autoSpaceDN w:val="0"/>
        <w:adjustRightInd w:val="0"/>
        <w:jc w:val="both"/>
        <w:rPr>
          <w:rFonts w:ascii="Abadi" w:hAnsi="Abadi" w:cs="*Cambria-7392-Identity-H"/>
          <w:color w:val="282829"/>
          <w:sz w:val="21"/>
          <w:szCs w:val="21"/>
        </w:rPr>
      </w:pPr>
      <w:r w:rsidRPr="004F3875">
        <w:rPr>
          <w:rFonts w:ascii="Abadi" w:hAnsi="Abadi" w:cs="*Cambria-7392-Identity-H"/>
          <w:color w:val="282829"/>
          <w:sz w:val="21"/>
          <w:szCs w:val="21"/>
        </w:rPr>
        <w:t>II. Fecha de la Erogación;</w:t>
      </w:r>
    </w:p>
    <w:p w14:paraId="594700EE" w14:textId="77777777" w:rsidR="003D144E" w:rsidRPr="004F3875" w:rsidRDefault="003D144E" w:rsidP="003D144E">
      <w:pPr>
        <w:autoSpaceDE w:val="0"/>
        <w:autoSpaceDN w:val="0"/>
        <w:adjustRightInd w:val="0"/>
        <w:jc w:val="both"/>
        <w:rPr>
          <w:rFonts w:ascii="Abadi" w:hAnsi="Abadi" w:cs="*Cambria-7392-Identity-H"/>
          <w:color w:val="282829"/>
          <w:sz w:val="21"/>
          <w:szCs w:val="21"/>
        </w:rPr>
      </w:pPr>
    </w:p>
    <w:p w14:paraId="13FB7DB6" w14:textId="77777777" w:rsidR="003D144E" w:rsidRDefault="003D144E" w:rsidP="003D144E">
      <w:pPr>
        <w:autoSpaceDE w:val="0"/>
        <w:autoSpaceDN w:val="0"/>
        <w:adjustRightInd w:val="0"/>
        <w:jc w:val="both"/>
        <w:rPr>
          <w:rFonts w:ascii="Abadi" w:hAnsi="Abadi" w:cs="*Cambria-7392-Identity-H"/>
          <w:color w:val="282829"/>
          <w:sz w:val="21"/>
          <w:szCs w:val="21"/>
        </w:rPr>
      </w:pPr>
      <w:r w:rsidRPr="004F3875">
        <w:rPr>
          <w:rFonts w:ascii="Abadi" w:hAnsi="Abadi" w:cs="*Cambria-7392-Identity-H"/>
          <w:color w:val="282829"/>
          <w:sz w:val="21"/>
          <w:szCs w:val="21"/>
        </w:rPr>
        <w:t>III. Descripción del servicio contratado;</w:t>
      </w:r>
    </w:p>
    <w:p w14:paraId="32125B07" w14:textId="77777777" w:rsidR="003D144E" w:rsidRPr="004F3875" w:rsidRDefault="003D144E" w:rsidP="003D144E">
      <w:pPr>
        <w:autoSpaceDE w:val="0"/>
        <w:autoSpaceDN w:val="0"/>
        <w:adjustRightInd w:val="0"/>
        <w:jc w:val="both"/>
        <w:rPr>
          <w:rFonts w:ascii="Abadi" w:hAnsi="Abadi" w:cs="*Cambria-7392-Identity-H"/>
          <w:color w:val="282829"/>
          <w:sz w:val="21"/>
          <w:szCs w:val="21"/>
        </w:rPr>
      </w:pPr>
    </w:p>
    <w:p w14:paraId="053ADFF5" w14:textId="77777777" w:rsidR="003D144E" w:rsidRDefault="003D144E" w:rsidP="003D144E">
      <w:pPr>
        <w:autoSpaceDE w:val="0"/>
        <w:autoSpaceDN w:val="0"/>
        <w:adjustRightInd w:val="0"/>
        <w:jc w:val="both"/>
        <w:rPr>
          <w:rFonts w:ascii="Abadi" w:hAnsi="Abadi" w:cs="*Cambria-7392-Identity-H"/>
          <w:color w:val="262627"/>
          <w:sz w:val="21"/>
          <w:szCs w:val="21"/>
        </w:rPr>
      </w:pPr>
      <w:r w:rsidRPr="004F3875">
        <w:rPr>
          <w:rFonts w:ascii="Abadi" w:hAnsi="Abadi" w:cs="*Courier New-7389-Identity-H"/>
          <w:color w:val="262627"/>
          <w:sz w:val="21"/>
          <w:szCs w:val="21"/>
        </w:rPr>
        <w:t xml:space="preserve">IV. </w:t>
      </w:r>
      <w:r w:rsidRPr="004F3875">
        <w:rPr>
          <w:rFonts w:ascii="Abadi" w:hAnsi="Abadi" w:cs="*Cambria-7392-Identity-H"/>
          <w:color w:val="262627"/>
          <w:sz w:val="21"/>
          <w:szCs w:val="21"/>
        </w:rPr>
        <w:t>Unidad de medida;</w:t>
      </w:r>
    </w:p>
    <w:p w14:paraId="3EAE6743" w14:textId="77777777" w:rsidR="003D144E" w:rsidRPr="004F3875" w:rsidRDefault="003D144E" w:rsidP="003D144E">
      <w:pPr>
        <w:autoSpaceDE w:val="0"/>
        <w:autoSpaceDN w:val="0"/>
        <w:adjustRightInd w:val="0"/>
        <w:jc w:val="both"/>
        <w:rPr>
          <w:rFonts w:ascii="Abadi" w:hAnsi="Abadi" w:cs="*Cambria-7392-Identity-H"/>
          <w:color w:val="262627"/>
          <w:sz w:val="21"/>
          <w:szCs w:val="21"/>
        </w:rPr>
      </w:pPr>
    </w:p>
    <w:p w14:paraId="43BC4417" w14:textId="77777777" w:rsidR="003D144E" w:rsidRDefault="003D144E" w:rsidP="003D144E">
      <w:pPr>
        <w:autoSpaceDE w:val="0"/>
        <w:autoSpaceDN w:val="0"/>
        <w:adjustRightInd w:val="0"/>
        <w:jc w:val="both"/>
        <w:rPr>
          <w:rFonts w:ascii="Abadi" w:hAnsi="Abadi" w:cs="*Cambria-7392-Identity-H"/>
          <w:color w:val="282829"/>
          <w:sz w:val="21"/>
          <w:szCs w:val="21"/>
        </w:rPr>
      </w:pPr>
      <w:r w:rsidRPr="004F3875">
        <w:rPr>
          <w:rFonts w:ascii="Abadi" w:hAnsi="Abadi" w:cs="*Cambria-7392-Identity-H"/>
          <w:color w:val="282829"/>
          <w:sz w:val="21"/>
          <w:szCs w:val="21"/>
        </w:rPr>
        <w:t>V. Cantidad (número de unidades de medida contratadas);</w:t>
      </w:r>
    </w:p>
    <w:p w14:paraId="288CFC86" w14:textId="77777777" w:rsidR="003D144E" w:rsidRPr="004F3875" w:rsidRDefault="003D144E" w:rsidP="003D144E">
      <w:pPr>
        <w:autoSpaceDE w:val="0"/>
        <w:autoSpaceDN w:val="0"/>
        <w:adjustRightInd w:val="0"/>
        <w:jc w:val="both"/>
        <w:rPr>
          <w:rFonts w:ascii="Abadi" w:hAnsi="Abadi" w:cs="*Cambria-7392-Identity-H"/>
          <w:color w:val="282829"/>
          <w:sz w:val="21"/>
          <w:szCs w:val="21"/>
        </w:rPr>
      </w:pPr>
    </w:p>
    <w:p w14:paraId="43C0762C" w14:textId="77777777" w:rsidR="003D144E" w:rsidRDefault="003D144E" w:rsidP="003D144E">
      <w:pPr>
        <w:autoSpaceDE w:val="0"/>
        <w:autoSpaceDN w:val="0"/>
        <w:adjustRightInd w:val="0"/>
        <w:jc w:val="both"/>
        <w:rPr>
          <w:rFonts w:ascii="Abadi" w:hAnsi="Abadi" w:cs="*Cambria-7392-Identity-H"/>
          <w:color w:val="282829"/>
          <w:sz w:val="21"/>
          <w:szCs w:val="21"/>
        </w:rPr>
      </w:pPr>
      <w:r w:rsidRPr="004F3875">
        <w:rPr>
          <w:rFonts w:ascii="Abadi" w:hAnsi="Abadi" w:cs="*Cambria-7392-Identity-H"/>
          <w:color w:val="282829"/>
          <w:sz w:val="21"/>
          <w:szCs w:val="21"/>
        </w:rPr>
        <w:t>VI. Costo, tarifa o cuota unitaria contratada;</w:t>
      </w:r>
    </w:p>
    <w:p w14:paraId="4982597D" w14:textId="77777777" w:rsidR="003D144E" w:rsidRPr="004F3875" w:rsidRDefault="003D144E" w:rsidP="003D144E">
      <w:pPr>
        <w:autoSpaceDE w:val="0"/>
        <w:autoSpaceDN w:val="0"/>
        <w:adjustRightInd w:val="0"/>
        <w:jc w:val="both"/>
        <w:rPr>
          <w:rFonts w:ascii="Abadi" w:hAnsi="Abadi" w:cs="*Cambria-7392-Identity-H"/>
          <w:color w:val="282829"/>
          <w:sz w:val="21"/>
          <w:szCs w:val="21"/>
        </w:rPr>
      </w:pPr>
    </w:p>
    <w:p w14:paraId="28AFF2A5" w14:textId="77777777" w:rsidR="003D144E" w:rsidRDefault="003D144E" w:rsidP="003D144E">
      <w:pPr>
        <w:autoSpaceDE w:val="0"/>
        <w:autoSpaceDN w:val="0"/>
        <w:adjustRightInd w:val="0"/>
        <w:jc w:val="both"/>
        <w:rPr>
          <w:rFonts w:ascii="Abadi" w:hAnsi="Abadi" w:cs="*Cambria-7392-Identity-H"/>
          <w:color w:val="282829"/>
          <w:sz w:val="21"/>
          <w:szCs w:val="21"/>
        </w:rPr>
      </w:pPr>
      <w:r w:rsidRPr="004F3875">
        <w:rPr>
          <w:rFonts w:ascii="Abadi" w:hAnsi="Abadi" w:cs="*Cambria-7392-Identity-H"/>
          <w:color w:val="282829"/>
          <w:sz w:val="21"/>
          <w:szCs w:val="21"/>
        </w:rPr>
        <w:t>VII. Monto total erogado (incluido el Impuesto al Valor Agregado), y</w:t>
      </w:r>
    </w:p>
    <w:p w14:paraId="00FC5C71" w14:textId="77777777" w:rsidR="003D144E" w:rsidRPr="004F3875" w:rsidRDefault="003D144E" w:rsidP="003D144E">
      <w:pPr>
        <w:autoSpaceDE w:val="0"/>
        <w:autoSpaceDN w:val="0"/>
        <w:adjustRightInd w:val="0"/>
        <w:jc w:val="both"/>
        <w:rPr>
          <w:rFonts w:ascii="Abadi" w:hAnsi="Abadi" w:cs="*Cambria-7392-Identity-H"/>
          <w:color w:val="282829"/>
          <w:sz w:val="21"/>
          <w:szCs w:val="21"/>
        </w:rPr>
      </w:pPr>
    </w:p>
    <w:p w14:paraId="6C730CE0" w14:textId="77777777" w:rsidR="003D144E" w:rsidRDefault="003D144E" w:rsidP="003D144E">
      <w:pPr>
        <w:autoSpaceDE w:val="0"/>
        <w:autoSpaceDN w:val="0"/>
        <w:adjustRightInd w:val="0"/>
        <w:jc w:val="both"/>
        <w:rPr>
          <w:rFonts w:ascii="Abadi" w:hAnsi="Abadi" w:cs="*Cambria-7392-Identity-H"/>
          <w:color w:val="2A2A2B"/>
          <w:sz w:val="21"/>
          <w:szCs w:val="21"/>
        </w:rPr>
      </w:pPr>
      <w:r w:rsidRPr="004F3875">
        <w:rPr>
          <w:rFonts w:ascii="Abadi" w:hAnsi="Abadi" w:cs="*Cambria-7392-Identity-H"/>
          <w:color w:val="2A2A2B"/>
          <w:sz w:val="21"/>
          <w:szCs w:val="21"/>
        </w:rPr>
        <w:t>VIII. Nombre de la persona física o moral contratada y su Registro Federal de</w:t>
      </w:r>
      <w:r>
        <w:rPr>
          <w:rFonts w:ascii="Abadi" w:hAnsi="Abadi" w:cs="*Cambria-7392-Identity-H"/>
          <w:color w:val="2A2A2B"/>
          <w:sz w:val="21"/>
          <w:szCs w:val="21"/>
        </w:rPr>
        <w:t xml:space="preserve"> </w:t>
      </w:r>
      <w:r w:rsidRPr="004F3875">
        <w:rPr>
          <w:rFonts w:ascii="Abadi" w:hAnsi="Abadi" w:cs="*Cambria-7392-Identity-H"/>
          <w:color w:val="2A2A2B"/>
          <w:sz w:val="21"/>
          <w:szCs w:val="21"/>
        </w:rPr>
        <w:t>Contribuyentes.</w:t>
      </w:r>
    </w:p>
    <w:p w14:paraId="14C1E590" w14:textId="77777777" w:rsidR="003D144E" w:rsidRPr="004F3875" w:rsidRDefault="003D144E" w:rsidP="003D144E">
      <w:pPr>
        <w:autoSpaceDE w:val="0"/>
        <w:autoSpaceDN w:val="0"/>
        <w:adjustRightInd w:val="0"/>
        <w:jc w:val="both"/>
        <w:rPr>
          <w:rFonts w:ascii="Abadi" w:hAnsi="Abadi" w:cs="*Cambria-7392-Identity-H"/>
          <w:color w:val="2A2A2B"/>
          <w:sz w:val="21"/>
          <w:szCs w:val="21"/>
        </w:rPr>
      </w:pPr>
    </w:p>
    <w:p w14:paraId="6D9091D0" w14:textId="77777777" w:rsidR="003D144E" w:rsidRDefault="003D144E" w:rsidP="003D144E">
      <w:pPr>
        <w:autoSpaceDE w:val="0"/>
        <w:autoSpaceDN w:val="0"/>
        <w:adjustRightInd w:val="0"/>
        <w:jc w:val="both"/>
        <w:rPr>
          <w:rFonts w:ascii="Abadi" w:hAnsi="Abadi" w:cs="*Cambria-7392-Identity-H"/>
          <w:color w:val="2B2B2C"/>
          <w:sz w:val="21"/>
          <w:szCs w:val="21"/>
        </w:rPr>
      </w:pPr>
      <w:r w:rsidRPr="004F3875">
        <w:rPr>
          <w:rFonts w:ascii="Abadi" w:hAnsi="Abadi" w:cs="*Cambria-7392-Identity-H"/>
          <w:color w:val="2B2B2C"/>
          <w:sz w:val="21"/>
          <w:szCs w:val="21"/>
        </w:rPr>
        <w:t>Los Poderes Legislativo y Judicial, así como los órganos constitucionales</w:t>
      </w:r>
      <w:r>
        <w:rPr>
          <w:rFonts w:ascii="Abadi" w:hAnsi="Abadi" w:cs="*Cambria-7392-Identity-H"/>
          <w:color w:val="2B2B2C"/>
          <w:sz w:val="21"/>
          <w:szCs w:val="21"/>
        </w:rPr>
        <w:t xml:space="preserve"> </w:t>
      </w:r>
      <w:r w:rsidRPr="004F3875">
        <w:rPr>
          <w:rFonts w:ascii="Abadi" w:hAnsi="Abadi" w:cs="*Cambria-7392-Identity-H"/>
          <w:color w:val="2B2B2C"/>
          <w:sz w:val="21"/>
          <w:szCs w:val="21"/>
        </w:rPr>
        <w:t>autónomos, también reportarán la información a que se refiere el presente artículo a</w:t>
      </w:r>
      <w:r>
        <w:rPr>
          <w:rFonts w:ascii="Abadi" w:hAnsi="Abadi" w:cs="*Cambria-7392-Identity-H"/>
          <w:color w:val="2B2B2C"/>
          <w:sz w:val="21"/>
          <w:szCs w:val="21"/>
        </w:rPr>
        <w:t xml:space="preserve"> </w:t>
      </w:r>
      <w:r w:rsidRPr="004F3875">
        <w:rPr>
          <w:rFonts w:ascii="Abadi" w:hAnsi="Abadi" w:cs="*Cambria-7392-Identity-H"/>
          <w:color w:val="2B2B2C"/>
          <w:sz w:val="21"/>
          <w:szCs w:val="21"/>
        </w:rPr>
        <w:t>la Auditoría Superior del Estado de Guanajuato.</w:t>
      </w:r>
    </w:p>
    <w:p w14:paraId="5E36C3DC" w14:textId="77777777" w:rsidR="003D144E" w:rsidRPr="004F3875" w:rsidRDefault="003D144E" w:rsidP="003D144E">
      <w:pPr>
        <w:autoSpaceDE w:val="0"/>
        <w:autoSpaceDN w:val="0"/>
        <w:adjustRightInd w:val="0"/>
        <w:jc w:val="both"/>
        <w:rPr>
          <w:rFonts w:ascii="Abadi" w:hAnsi="Abadi" w:cs="*Cambria-7392-Identity-H"/>
          <w:color w:val="2B2B2C"/>
          <w:sz w:val="21"/>
          <w:szCs w:val="21"/>
        </w:rPr>
      </w:pPr>
    </w:p>
    <w:p w14:paraId="7604ACF4" w14:textId="77777777" w:rsidR="003D144E" w:rsidRPr="004F3875" w:rsidRDefault="003D144E" w:rsidP="003D144E">
      <w:pPr>
        <w:autoSpaceDE w:val="0"/>
        <w:autoSpaceDN w:val="0"/>
        <w:adjustRightInd w:val="0"/>
        <w:jc w:val="both"/>
        <w:rPr>
          <w:rFonts w:ascii="Abadi" w:hAnsi="Abadi" w:cs="*Cambria-7392-Identity-H"/>
          <w:color w:val="2A2A2B"/>
          <w:sz w:val="21"/>
          <w:szCs w:val="21"/>
        </w:rPr>
      </w:pPr>
      <w:r w:rsidRPr="004F3875">
        <w:rPr>
          <w:rFonts w:ascii="Abadi" w:hAnsi="Abadi" w:cs="*Cambria-7392-Identity-H"/>
          <w:color w:val="2A2A2B"/>
          <w:sz w:val="21"/>
          <w:szCs w:val="21"/>
        </w:rPr>
        <w:t>La responsabilidad del cumplimiento tanto del contenido de las campañas corno que</w:t>
      </w:r>
      <w:r>
        <w:rPr>
          <w:rFonts w:ascii="Abadi" w:hAnsi="Abadi" w:cs="*Cambria-7392-Identity-H"/>
          <w:color w:val="2A2A2B"/>
          <w:sz w:val="21"/>
          <w:szCs w:val="21"/>
        </w:rPr>
        <w:t xml:space="preserve"> </w:t>
      </w:r>
      <w:r w:rsidRPr="004F3875">
        <w:rPr>
          <w:rFonts w:ascii="Abadi" w:hAnsi="Abadi" w:cs="*Cambria-7392-Identity-H"/>
          <w:color w:val="2A2A2B"/>
          <w:sz w:val="21"/>
          <w:szCs w:val="21"/>
        </w:rPr>
        <w:t>tengan la debida autorización, recaerá en cada ente público.</w:t>
      </w:r>
    </w:p>
    <w:p w14:paraId="2C6C0B45" w14:textId="77777777" w:rsidR="003D144E" w:rsidRDefault="003D144E" w:rsidP="003D144E">
      <w:pPr>
        <w:autoSpaceDE w:val="0"/>
        <w:autoSpaceDN w:val="0"/>
        <w:adjustRightInd w:val="0"/>
        <w:jc w:val="both"/>
        <w:rPr>
          <w:rFonts w:ascii="Abadi" w:hAnsi="Abadi" w:cs="*Cambria-7392-Identity-H"/>
          <w:color w:val="0B0B0C"/>
          <w:sz w:val="21"/>
          <w:szCs w:val="21"/>
        </w:rPr>
      </w:pPr>
    </w:p>
    <w:p w14:paraId="47F92F02" w14:textId="77777777" w:rsidR="003D144E" w:rsidRPr="004F3875" w:rsidRDefault="003D144E" w:rsidP="003D144E">
      <w:pPr>
        <w:autoSpaceDE w:val="0"/>
        <w:autoSpaceDN w:val="0"/>
        <w:adjustRightInd w:val="0"/>
        <w:jc w:val="center"/>
        <w:rPr>
          <w:rFonts w:ascii="Abadi" w:hAnsi="Abadi" w:cs="*Cambria-7392-Identity-H"/>
          <w:color w:val="0B0B0C"/>
          <w:sz w:val="21"/>
          <w:szCs w:val="21"/>
        </w:rPr>
      </w:pPr>
      <w:r w:rsidRPr="004F3875">
        <w:rPr>
          <w:rFonts w:ascii="Abadi" w:hAnsi="Abadi" w:cs="*Cambria-7392-Identity-H"/>
          <w:color w:val="0B0B0C"/>
          <w:sz w:val="21"/>
          <w:szCs w:val="21"/>
        </w:rPr>
        <w:t>Capítulo VII</w:t>
      </w:r>
    </w:p>
    <w:p w14:paraId="3D8D2A81" w14:textId="77777777" w:rsidR="003D144E" w:rsidRPr="004F3875" w:rsidRDefault="003D144E" w:rsidP="003D144E">
      <w:pPr>
        <w:autoSpaceDE w:val="0"/>
        <w:autoSpaceDN w:val="0"/>
        <w:adjustRightInd w:val="0"/>
        <w:jc w:val="center"/>
        <w:rPr>
          <w:rFonts w:ascii="Abadi" w:hAnsi="Abadi" w:cs="*Cambria-7392-Identity-H"/>
          <w:color w:val="0B0B0C"/>
          <w:sz w:val="21"/>
          <w:szCs w:val="21"/>
        </w:rPr>
      </w:pPr>
    </w:p>
    <w:p w14:paraId="6BA47B57" w14:textId="77777777" w:rsidR="003D144E" w:rsidRDefault="003D144E" w:rsidP="003D144E">
      <w:pPr>
        <w:autoSpaceDE w:val="0"/>
        <w:autoSpaceDN w:val="0"/>
        <w:adjustRightInd w:val="0"/>
        <w:jc w:val="center"/>
        <w:rPr>
          <w:rFonts w:ascii="Abadi" w:hAnsi="Abadi" w:cs="*Cambria-8893-Identity-H"/>
          <w:color w:val="141316"/>
          <w:sz w:val="21"/>
          <w:szCs w:val="21"/>
        </w:rPr>
      </w:pPr>
      <w:r w:rsidRPr="004F3875">
        <w:rPr>
          <w:rFonts w:ascii="Abadi" w:hAnsi="Abadi" w:cs="*Cambria-8893-Identity-H"/>
          <w:color w:val="141316"/>
          <w:sz w:val="21"/>
          <w:szCs w:val="21"/>
        </w:rPr>
        <w:t>Del Padrón Estatal de Medios de Comunicación</w:t>
      </w:r>
    </w:p>
    <w:p w14:paraId="201CA8B3" w14:textId="77777777" w:rsidR="003D144E" w:rsidRPr="004F3875" w:rsidRDefault="003D144E" w:rsidP="003D144E">
      <w:pPr>
        <w:autoSpaceDE w:val="0"/>
        <w:autoSpaceDN w:val="0"/>
        <w:adjustRightInd w:val="0"/>
        <w:jc w:val="both"/>
        <w:rPr>
          <w:rFonts w:ascii="Abadi" w:hAnsi="Abadi" w:cs="*Cambria-8893-Identity-H"/>
          <w:color w:val="141316"/>
          <w:sz w:val="21"/>
          <w:szCs w:val="21"/>
        </w:rPr>
      </w:pPr>
    </w:p>
    <w:p w14:paraId="0680AAAE" w14:textId="77777777" w:rsidR="003D144E" w:rsidRDefault="003D144E" w:rsidP="003D144E">
      <w:pPr>
        <w:autoSpaceDE w:val="0"/>
        <w:autoSpaceDN w:val="0"/>
        <w:adjustRightInd w:val="0"/>
        <w:jc w:val="both"/>
        <w:rPr>
          <w:rFonts w:ascii="Abadi" w:hAnsi="Abadi" w:cs="*Cambria-8893-Identity-H"/>
          <w:color w:val="2A2A2B"/>
          <w:sz w:val="21"/>
          <w:szCs w:val="21"/>
        </w:rPr>
      </w:pPr>
      <w:r w:rsidRPr="004F3875">
        <w:rPr>
          <w:rFonts w:ascii="Abadi" w:hAnsi="Abadi" w:cs="*Cambria-8893-Identity-H"/>
          <w:color w:val="2A2A2B"/>
          <w:sz w:val="21"/>
          <w:szCs w:val="21"/>
        </w:rPr>
        <w:t>Artículo 37. Los medios de comunicación que pretendan participar en la</w:t>
      </w:r>
      <w:r>
        <w:rPr>
          <w:rFonts w:ascii="Abadi" w:hAnsi="Abadi" w:cs="*Cambria-8893-Identity-H"/>
          <w:color w:val="2A2A2B"/>
          <w:sz w:val="21"/>
          <w:szCs w:val="21"/>
        </w:rPr>
        <w:t xml:space="preserve"> </w:t>
      </w:r>
      <w:r w:rsidRPr="004F3875">
        <w:rPr>
          <w:rFonts w:ascii="Abadi" w:hAnsi="Abadi" w:cs="*Cambria-8893-Identity-H"/>
          <w:color w:val="2A2A2B"/>
          <w:sz w:val="21"/>
          <w:szCs w:val="21"/>
        </w:rPr>
        <w:t>contratación de servicios para la propaganda gubernamental y comunicación social</w:t>
      </w:r>
      <w:r>
        <w:rPr>
          <w:rFonts w:ascii="Abadi" w:hAnsi="Abadi" w:cs="*Cambria-8893-Identity-H"/>
          <w:color w:val="2A2A2B"/>
          <w:sz w:val="21"/>
          <w:szCs w:val="21"/>
        </w:rPr>
        <w:t xml:space="preserve"> </w:t>
      </w:r>
      <w:r w:rsidRPr="004F3875">
        <w:rPr>
          <w:rFonts w:ascii="Abadi" w:hAnsi="Abadi" w:cs="*Cambria-8893-Identity-H"/>
          <w:color w:val="2A2A2B"/>
          <w:sz w:val="21"/>
          <w:szCs w:val="21"/>
        </w:rPr>
        <w:t>en general deberán estar inscritos previamente en el Padrón Estatal de Medios de</w:t>
      </w:r>
      <w:r>
        <w:rPr>
          <w:rFonts w:ascii="Abadi" w:hAnsi="Abadi" w:cs="*Cambria-8893-Identity-H"/>
          <w:color w:val="2A2A2B"/>
          <w:sz w:val="21"/>
          <w:szCs w:val="21"/>
        </w:rPr>
        <w:t xml:space="preserve"> </w:t>
      </w:r>
      <w:r w:rsidRPr="004F3875">
        <w:rPr>
          <w:rFonts w:ascii="Abadi" w:hAnsi="Abadi" w:cs="*Cambria-8893-Identity-H"/>
          <w:color w:val="2A2A2B"/>
          <w:sz w:val="21"/>
          <w:szCs w:val="21"/>
        </w:rPr>
        <w:t>Comunicación, a cargo de la Secretaría de Gobierno.</w:t>
      </w:r>
    </w:p>
    <w:p w14:paraId="11208BE9" w14:textId="77777777" w:rsidR="003D144E" w:rsidRPr="004F3875" w:rsidRDefault="003D144E" w:rsidP="003D144E">
      <w:pPr>
        <w:autoSpaceDE w:val="0"/>
        <w:autoSpaceDN w:val="0"/>
        <w:adjustRightInd w:val="0"/>
        <w:jc w:val="both"/>
        <w:rPr>
          <w:rFonts w:ascii="Abadi" w:hAnsi="Abadi" w:cs="*Cambria-8893-Identity-H"/>
          <w:color w:val="2A2A2B"/>
          <w:sz w:val="21"/>
          <w:szCs w:val="21"/>
        </w:rPr>
      </w:pPr>
    </w:p>
    <w:p w14:paraId="28A4340D" w14:textId="77777777" w:rsidR="003D144E" w:rsidRDefault="003D144E" w:rsidP="003D144E">
      <w:pPr>
        <w:autoSpaceDE w:val="0"/>
        <w:autoSpaceDN w:val="0"/>
        <w:adjustRightInd w:val="0"/>
        <w:jc w:val="both"/>
        <w:rPr>
          <w:rFonts w:ascii="Abadi" w:hAnsi="Abadi" w:cs="*Cambria-8893-Identity-H"/>
          <w:color w:val="282829"/>
          <w:sz w:val="21"/>
          <w:szCs w:val="21"/>
        </w:rPr>
      </w:pPr>
      <w:r w:rsidRPr="004F3875">
        <w:rPr>
          <w:rFonts w:ascii="Abadi" w:hAnsi="Abadi" w:cs="*Cambria-8893-Identity-H"/>
          <w:color w:val="282829"/>
          <w:sz w:val="21"/>
          <w:szCs w:val="21"/>
        </w:rPr>
        <w:t>La información contenida en el Padrón Estatal será pública y accesible a distancia.</w:t>
      </w:r>
    </w:p>
    <w:p w14:paraId="3E6D985C" w14:textId="77777777" w:rsidR="003D144E" w:rsidRPr="004F3875" w:rsidRDefault="003D144E" w:rsidP="003D144E">
      <w:pPr>
        <w:autoSpaceDE w:val="0"/>
        <w:autoSpaceDN w:val="0"/>
        <w:adjustRightInd w:val="0"/>
        <w:jc w:val="both"/>
        <w:rPr>
          <w:rFonts w:ascii="Abadi" w:hAnsi="Abadi" w:cs="*Cambria-8893-Identity-H"/>
          <w:color w:val="282829"/>
          <w:sz w:val="21"/>
          <w:szCs w:val="21"/>
        </w:rPr>
      </w:pPr>
    </w:p>
    <w:p w14:paraId="0D7ADFC3" w14:textId="77777777" w:rsidR="003D144E" w:rsidRDefault="003D144E" w:rsidP="003D144E">
      <w:pPr>
        <w:autoSpaceDE w:val="0"/>
        <w:autoSpaceDN w:val="0"/>
        <w:adjustRightInd w:val="0"/>
        <w:jc w:val="both"/>
        <w:rPr>
          <w:rFonts w:ascii="Abadi" w:hAnsi="Abadi" w:cs="*Cambria-8893-Identity-H"/>
          <w:color w:val="282829"/>
          <w:sz w:val="21"/>
          <w:szCs w:val="21"/>
        </w:rPr>
      </w:pPr>
      <w:r w:rsidRPr="004F3875">
        <w:rPr>
          <w:rFonts w:ascii="Abadi" w:hAnsi="Abadi" w:cs="*Cambria-8893-Identity-H"/>
          <w:color w:val="282829"/>
          <w:sz w:val="21"/>
          <w:szCs w:val="21"/>
        </w:rPr>
        <w:t>Artículo 36. El empadronamiento de los medios de comunicación en ningún caso,</w:t>
      </w:r>
      <w:r>
        <w:rPr>
          <w:rFonts w:ascii="Abadi" w:hAnsi="Abadi" w:cs="*Cambria-8893-Identity-H"/>
          <w:color w:val="282829"/>
          <w:sz w:val="21"/>
          <w:szCs w:val="21"/>
        </w:rPr>
        <w:t xml:space="preserve"> </w:t>
      </w:r>
      <w:r w:rsidRPr="004F3875">
        <w:rPr>
          <w:rFonts w:ascii="Abadi" w:hAnsi="Abadi" w:cs="*Cambria-8893-Identity-H"/>
          <w:color w:val="282829"/>
          <w:sz w:val="21"/>
          <w:szCs w:val="21"/>
        </w:rPr>
        <w:t xml:space="preserve">por </w:t>
      </w:r>
      <w:r w:rsidRPr="004F3875">
        <w:rPr>
          <w:rFonts w:ascii="Abadi" w:hAnsi="Abadi" w:cs="*Calibri-Italic-8888-Identity-H"/>
          <w:i/>
          <w:iCs/>
          <w:color w:val="282829"/>
          <w:sz w:val="21"/>
          <w:szCs w:val="21"/>
        </w:rPr>
        <w:t xml:space="preserve">ese </w:t>
      </w:r>
      <w:r w:rsidRPr="004F3875">
        <w:rPr>
          <w:rFonts w:ascii="Abadi" w:hAnsi="Abadi" w:cs="*Cambria-8893-Identity-H"/>
          <w:color w:val="282829"/>
          <w:sz w:val="21"/>
          <w:szCs w:val="21"/>
        </w:rPr>
        <w:t xml:space="preserve">solo hecho, implicará la obligación de contratación por parte </w:t>
      </w:r>
      <w:r w:rsidRPr="004F3875">
        <w:rPr>
          <w:rFonts w:ascii="Abadi" w:hAnsi="Abadi" w:cs="*Calibri-Italic-8888-Identity-H"/>
          <w:i/>
          <w:iCs/>
          <w:color w:val="282829"/>
          <w:sz w:val="21"/>
          <w:szCs w:val="21"/>
        </w:rPr>
        <w:t xml:space="preserve">de </w:t>
      </w:r>
      <w:r w:rsidRPr="004F3875">
        <w:rPr>
          <w:rFonts w:ascii="Abadi" w:hAnsi="Abadi" w:cs="*Cambria-8893-Identity-H"/>
          <w:color w:val="282829"/>
          <w:sz w:val="21"/>
          <w:szCs w:val="21"/>
        </w:rPr>
        <w:t>los entes</w:t>
      </w:r>
      <w:r>
        <w:rPr>
          <w:rFonts w:ascii="Abadi" w:hAnsi="Abadi" w:cs="*Cambria-8893-Identity-H"/>
          <w:color w:val="282829"/>
          <w:sz w:val="21"/>
          <w:szCs w:val="21"/>
        </w:rPr>
        <w:t xml:space="preserve"> </w:t>
      </w:r>
      <w:r w:rsidRPr="004F3875">
        <w:rPr>
          <w:rFonts w:ascii="Abadi" w:hAnsi="Abadi" w:cs="*Cambria-8893-Identity-H"/>
          <w:color w:val="282829"/>
          <w:sz w:val="21"/>
          <w:szCs w:val="21"/>
        </w:rPr>
        <w:t>públicos.</w:t>
      </w:r>
    </w:p>
    <w:p w14:paraId="3DE6E341" w14:textId="77777777" w:rsidR="003D144E" w:rsidRPr="004F3875" w:rsidRDefault="003D144E" w:rsidP="003D144E">
      <w:pPr>
        <w:autoSpaceDE w:val="0"/>
        <w:autoSpaceDN w:val="0"/>
        <w:adjustRightInd w:val="0"/>
        <w:jc w:val="both"/>
        <w:rPr>
          <w:rFonts w:ascii="Abadi" w:hAnsi="Abadi" w:cs="*Cambria-8893-Identity-H"/>
          <w:color w:val="282829"/>
          <w:sz w:val="21"/>
          <w:szCs w:val="21"/>
        </w:rPr>
      </w:pPr>
    </w:p>
    <w:p w14:paraId="5DA8FCEB" w14:textId="77777777" w:rsidR="003D144E" w:rsidRPr="004F3875" w:rsidRDefault="003D144E" w:rsidP="003D144E">
      <w:pPr>
        <w:autoSpaceDE w:val="0"/>
        <w:autoSpaceDN w:val="0"/>
        <w:adjustRightInd w:val="0"/>
        <w:jc w:val="both"/>
        <w:rPr>
          <w:rFonts w:ascii="Abadi" w:hAnsi="Abadi" w:cs="*Cambria-8893-Identity-H"/>
          <w:color w:val="272628"/>
          <w:sz w:val="21"/>
          <w:szCs w:val="21"/>
        </w:rPr>
      </w:pPr>
      <w:r w:rsidRPr="004F3875">
        <w:rPr>
          <w:rFonts w:ascii="Abadi" w:hAnsi="Abadi" w:cs="*Cambria-8893-Identity-H"/>
          <w:color w:val="272628"/>
          <w:sz w:val="21"/>
          <w:szCs w:val="21"/>
        </w:rPr>
        <w:t>Artículo 37. La Secretaría de Gobierno llevará a cabo la organización del Padrón</w:t>
      </w:r>
      <w:r>
        <w:rPr>
          <w:rFonts w:ascii="Abadi" w:hAnsi="Abadi" w:cs="*Cambria-8893-Identity-H"/>
          <w:color w:val="272628"/>
          <w:sz w:val="21"/>
          <w:szCs w:val="21"/>
        </w:rPr>
        <w:t xml:space="preserve"> </w:t>
      </w:r>
      <w:r w:rsidRPr="004F3875">
        <w:rPr>
          <w:rFonts w:ascii="Abadi" w:hAnsi="Abadi" w:cs="*Cambria-8893-Identity-H"/>
          <w:color w:val="272628"/>
          <w:sz w:val="21"/>
          <w:szCs w:val="21"/>
        </w:rPr>
        <w:t>Estatal de conformidad con los lineamientos que para tal efecto expida.</w:t>
      </w:r>
    </w:p>
    <w:p w14:paraId="36FBA813" w14:textId="77777777" w:rsidR="003D144E" w:rsidRDefault="003D144E" w:rsidP="003D144E">
      <w:pPr>
        <w:autoSpaceDE w:val="0"/>
        <w:autoSpaceDN w:val="0"/>
        <w:adjustRightInd w:val="0"/>
        <w:jc w:val="center"/>
        <w:rPr>
          <w:rFonts w:ascii="Abadi" w:hAnsi="Abadi" w:cs="*Cambria-8893-Identity-H"/>
          <w:color w:val="0F0F10"/>
          <w:sz w:val="21"/>
          <w:szCs w:val="21"/>
        </w:rPr>
      </w:pPr>
    </w:p>
    <w:p w14:paraId="6F6BBF89" w14:textId="77777777" w:rsidR="003D144E" w:rsidRDefault="003D144E" w:rsidP="003D144E">
      <w:pPr>
        <w:autoSpaceDE w:val="0"/>
        <w:autoSpaceDN w:val="0"/>
        <w:adjustRightInd w:val="0"/>
        <w:jc w:val="center"/>
        <w:rPr>
          <w:rFonts w:ascii="Abadi" w:hAnsi="Abadi" w:cs="*Cambria-8893-Identity-H"/>
          <w:color w:val="0F0F10"/>
          <w:sz w:val="21"/>
          <w:szCs w:val="21"/>
        </w:rPr>
      </w:pPr>
      <w:r w:rsidRPr="004F3875">
        <w:rPr>
          <w:rFonts w:ascii="Abadi" w:hAnsi="Abadi" w:cs="*Cambria-8893-Identity-H"/>
          <w:color w:val="0F0F10"/>
          <w:sz w:val="21"/>
          <w:szCs w:val="21"/>
        </w:rPr>
        <w:t>TÍTULO TERCERO</w:t>
      </w:r>
    </w:p>
    <w:p w14:paraId="139FD46C" w14:textId="77777777" w:rsidR="003D144E" w:rsidRPr="004F3875" w:rsidRDefault="003D144E" w:rsidP="003D144E">
      <w:pPr>
        <w:autoSpaceDE w:val="0"/>
        <w:autoSpaceDN w:val="0"/>
        <w:adjustRightInd w:val="0"/>
        <w:jc w:val="center"/>
        <w:rPr>
          <w:rFonts w:ascii="Abadi" w:hAnsi="Abadi" w:cs="*Cambria-8893-Identity-H"/>
          <w:color w:val="0F0F10"/>
          <w:sz w:val="21"/>
          <w:szCs w:val="21"/>
        </w:rPr>
      </w:pPr>
    </w:p>
    <w:p w14:paraId="75A4EB34" w14:textId="77777777" w:rsidR="003D144E" w:rsidRPr="004F3875" w:rsidRDefault="003D144E" w:rsidP="003D144E">
      <w:pPr>
        <w:autoSpaceDE w:val="0"/>
        <w:autoSpaceDN w:val="0"/>
        <w:adjustRightInd w:val="0"/>
        <w:jc w:val="center"/>
        <w:rPr>
          <w:rFonts w:ascii="Abadi" w:hAnsi="Abadi" w:cs="*Cambria-8893-Identity-H"/>
          <w:color w:val="0C0C0E"/>
          <w:sz w:val="21"/>
          <w:szCs w:val="21"/>
        </w:rPr>
      </w:pPr>
      <w:r w:rsidRPr="004F3875">
        <w:rPr>
          <w:rFonts w:ascii="Abadi" w:hAnsi="Abadi" w:cs="*Cambria-8893-Identity-H"/>
          <w:color w:val="0C0C0E"/>
          <w:sz w:val="21"/>
          <w:szCs w:val="21"/>
        </w:rPr>
        <w:t>DE LA REVISIÓN Y FISCALIZACIÓN DE LOS RECURSOS PÚBLICOS EN</w:t>
      </w:r>
    </w:p>
    <w:p w14:paraId="52E01E07" w14:textId="77777777" w:rsidR="003D144E" w:rsidRPr="004F3875" w:rsidRDefault="003D144E" w:rsidP="003D144E">
      <w:pPr>
        <w:autoSpaceDE w:val="0"/>
        <w:autoSpaceDN w:val="0"/>
        <w:adjustRightInd w:val="0"/>
        <w:jc w:val="center"/>
        <w:rPr>
          <w:rFonts w:ascii="Abadi" w:hAnsi="Abadi" w:cs="*Cambria-8893-Identity-H"/>
          <w:color w:val="0C0C0E"/>
          <w:sz w:val="21"/>
          <w:szCs w:val="21"/>
        </w:rPr>
      </w:pPr>
      <w:r w:rsidRPr="004F3875">
        <w:rPr>
          <w:rFonts w:ascii="Abadi" w:hAnsi="Abadi" w:cs="*Cambria-8893-Identity-H"/>
          <w:color w:val="0C0C0E"/>
          <w:sz w:val="21"/>
          <w:szCs w:val="21"/>
        </w:rPr>
        <w:t>MATERIA DE COMUNICACIÓN SOCIAL</w:t>
      </w:r>
    </w:p>
    <w:p w14:paraId="7AECE15C" w14:textId="77777777" w:rsidR="003D144E" w:rsidRDefault="003D144E" w:rsidP="003D144E">
      <w:pPr>
        <w:autoSpaceDE w:val="0"/>
        <w:autoSpaceDN w:val="0"/>
        <w:adjustRightInd w:val="0"/>
        <w:jc w:val="center"/>
        <w:rPr>
          <w:rFonts w:ascii="Abadi" w:hAnsi="Abadi" w:cs="*Cambria-8893-Identity-H"/>
          <w:color w:val="101011"/>
          <w:sz w:val="21"/>
          <w:szCs w:val="21"/>
        </w:rPr>
      </w:pPr>
    </w:p>
    <w:p w14:paraId="6C8E790F" w14:textId="77777777" w:rsidR="003D144E" w:rsidRPr="004F3875" w:rsidRDefault="003D144E" w:rsidP="003D144E">
      <w:pPr>
        <w:autoSpaceDE w:val="0"/>
        <w:autoSpaceDN w:val="0"/>
        <w:adjustRightInd w:val="0"/>
        <w:jc w:val="center"/>
        <w:rPr>
          <w:rFonts w:ascii="Abadi" w:hAnsi="Abadi" w:cs="*Cambria-8893-Identity-H"/>
          <w:color w:val="101011"/>
          <w:sz w:val="21"/>
          <w:szCs w:val="21"/>
        </w:rPr>
      </w:pPr>
      <w:r w:rsidRPr="004F3875">
        <w:rPr>
          <w:rFonts w:ascii="Abadi" w:hAnsi="Abadi" w:cs="*Cambria-8893-Identity-H"/>
          <w:color w:val="101011"/>
          <w:sz w:val="21"/>
          <w:szCs w:val="21"/>
        </w:rPr>
        <w:t>Capítulo Único.</w:t>
      </w:r>
    </w:p>
    <w:p w14:paraId="30C7315B" w14:textId="77777777" w:rsidR="003D144E" w:rsidRDefault="003D144E" w:rsidP="003D144E">
      <w:pPr>
        <w:autoSpaceDE w:val="0"/>
        <w:autoSpaceDN w:val="0"/>
        <w:adjustRightInd w:val="0"/>
        <w:jc w:val="center"/>
        <w:rPr>
          <w:rFonts w:ascii="Abadi" w:hAnsi="Abadi" w:cs="*Cambria-8893-Identity-H"/>
          <w:color w:val="131214"/>
          <w:sz w:val="21"/>
          <w:szCs w:val="21"/>
        </w:rPr>
      </w:pPr>
      <w:r w:rsidRPr="004F3875">
        <w:rPr>
          <w:rFonts w:ascii="Abadi" w:hAnsi="Abadi" w:cs="*Cambria-8893-Identity-H"/>
          <w:color w:val="131214"/>
          <w:sz w:val="21"/>
          <w:szCs w:val="21"/>
        </w:rPr>
        <w:t>De los entes fiscalizadores de los recursos presupuestarios de comunicación</w:t>
      </w:r>
    </w:p>
    <w:p w14:paraId="64BD421A" w14:textId="77777777" w:rsidR="003D144E" w:rsidRPr="004F3875" w:rsidRDefault="003D144E" w:rsidP="003D144E">
      <w:pPr>
        <w:autoSpaceDE w:val="0"/>
        <w:autoSpaceDN w:val="0"/>
        <w:adjustRightInd w:val="0"/>
        <w:jc w:val="both"/>
        <w:rPr>
          <w:rFonts w:ascii="Abadi" w:hAnsi="Abadi" w:cs="*Cambria-8893-Identity-H"/>
          <w:color w:val="131214"/>
          <w:sz w:val="21"/>
          <w:szCs w:val="21"/>
        </w:rPr>
      </w:pPr>
    </w:p>
    <w:p w14:paraId="4B9DDBAD" w14:textId="77777777" w:rsidR="003D144E" w:rsidRDefault="003D144E" w:rsidP="003D144E">
      <w:pPr>
        <w:autoSpaceDE w:val="0"/>
        <w:autoSpaceDN w:val="0"/>
        <w:adjustRightInd w:val="0"/>
        <w:jc w:val="both"/>
        <w:rPr>
          <w:rFonts w:ascii="Abadi" w:hAnsi="Abadi" w:cs="*Cambria-8893-Identity-H"/>
          <w:color w:val="272729"/>
          <w:sz w:val="21"/>
          <w:szCs w:val="21"/>
        </w:rPr>
      </w:pPr>
      <w:r w:rsidRPr="004F3875">
        <w:rPr>
          <w:rFonts w:ascii="Abadi" w:hAnsi="Abadi" w:cs="*Cambria-8893-Identity-H"/>
          <w:color w:val="272729"/>
          <w:sz w:val="21"/>
          <w:szCs w:val="21"/>
        </w:rPr>
        <w:t>Artículo 38. La Auditoría Superior del Estado de Guanajuato contemplará la revisión</w:t>
      </w:r>
      <w:r>
        <w:rPr>
          <w:rFonts w:ascii="Abadi" w:hAnsi="Abadi" w:cs="*Cambria-8893-Identity-H"/>
          <w:color w:val="272729"/>
          <w:sz w:val="21"/>
          <w:szCs w:val="21"/>
        </w:rPr>
        <w:t xml:space="preserve"> </w:t>
      </w:r>
      <w:r w:rsidRPr="004F3875">
        <w:rPr>
          <w:rFonts w:ascii="Abadi" w:hAnsi="Abadi" w:cs="*Cambria-8893-Identity-H"/>
          <w:color w:val="272729"/>
          <w:sz w:val="21"/>
          <w:szCs w:val="21"/>
        </w:rPr>
        <w:t>del ejercicio de los recursos presupuestarios de comunicación dentro de la revisión</w:t>
      </w:r>
      <w:r>
        <w:rPr>
          <w:rFonts w:ascii="Abadi" w:hAnsi="Abadi" w:cs="*Cambria-8893-Identity-H"/>
          <w:color w:val="272729"/>
          <w:sz w:val="21"/>
          <w:szCs w:val="21"/>
        </w:rPr>
        <w:t xml:space="preserve"> </w:t>
      </w:r>
      <w:r w:rsidRPr="004F3875">
        <w:rPr>
          <w:rFonts w:ascii="Abadi" w:hAnsi="Abadi" w:cs="*Cambria-8893-Identity-H"/>
          <w:color w:val="272729"/>
          <w:sz w:val="21"/>
          <w:szCs w:val="21"/>
        </w:rPr>
        <w:t>de cuenta pública anual correspondiente.</w:t>
      </w:r>
    </w:p>
    <w:p w14:paraId="02015BD6" w14:textId="77777777" w:rsidR="003D144E" w:rsidRPr="004F3875" w:rsidRDefault="003D144E" w:rsidP="003D144E">
      <w:pPr>
        <w:autoSpaceDE w:val="0"/>
        <w:autoSpaceDN w:val="0"/>
        <w:adjustRightInd w:val="0"/>
        <w:jc w:val="both"/>
        <w:rPr>
          <w:rFonts w:ascii="Abadi" w:hAnsi="Abadi" w:cs="*Cambria-8893-Identity-H"/>
          <w:color w:val="272729"/>
          <w:sz w:val="21"/>
          <w:szCs w:val="21"/>
        </w:rPr>
      </w:pPr>
    </w:p>
    <w:p w14:paraId="092CC802" w14:textId="77777777" w:rsidR="003D144E" w:rsidRDefault="003D144E" w:rsidP="003D144E">
      <w:pPr>
        <w:autoSpaceDE w:val="0"/>
        <w:autoSpaceDN w:val="0"/>
        <w:adjustRightInd w:val="0"/>
        <w:jc w:val="both"/>
        <w:rPr>
          <w:rFonts w:ascii="Abadi" w:hAnsi="Abadi" w:cs="*Cambria-8893-Identity-H"/>
          <w:color w:val="2B2B2D"/>
          <w:sz w:val="21"/>
          <w:szCs w:val="21"/>
        </w:rPr>
      </w:pPr>
      <w:r w:rsidRPr="004F3875">
        <w:rPr>
          <w:rFonts w:ascii="Abadi" w:hAnsi="Abadi" w:cs="*Cambria-8893-Identity-H"/>
          <w:color w:val="2B2B2D"/>
          <w:sz w:val="21"/>
          <w:szCs w:val="21"/>
        </w:rPr>
        <w:t xml:space="preserve">Lo anterior sin perjuicio de que, de conformidad con la Ley </w:t>
      </w:r>
      <w:r w:rsidRPr="004F3875">
        <w:rPr>
          <w:rFonts w:ascii="Abadi" w:hAnsi="Abadi" w:cs="*Calibri-Italic-8888-Identity-H"/>
          <w:i/>
          <w:iCs/>
          <w:color w:val="2B2B2D"/>
          <w:sz w:val="21"/>
          <w:szCs w:val="21"/>
        </w:rPr>
        <w:t xml:space="preserve">de </w:t>
      </w:r>
      <w:r w:rsidRPr="004F3875">
        <w:rPr>
          <w:rFonts w:ascii="Abadi" w:hAnsi="Abadi" w:cs="*Cambria-8893-Identity-H"/>
          <w:color w:val="2B2B2D"/>
          <w:sz w:val="21"/>
          <w:szCs w:val="21"/>
        </w:rPr>
        <w:t>Fiscalización Superior</w:t>
      </w:r>
      <w:r>
        <w:rPr>
          <w:rFonts w:ascii="Abadi" w:hAnsi="Abadi" w:cs="*Cambria-8893-Identity-H"/>
          <w:color w:val="2B2B2D"/>
          <w:sz w:val="21"/>
          <w:szCs w:val="21"/>
        </w:rPr>
        <w:t xml:space="preserve"> </w:t>
      </w:r>
      <w:r w:rsidRPr="004F3875">
        <w:rPr>
          <w:rFonts w:ascii="Abadi" w:hAnsi="Abadi" w:cs="*Cambria-8893-Identity-H"/>
          <w:color w:val="2B2B2D"/>
          <w:sz w:val="21"/>
          <w:szCs w:val="21"/>
        </w:rPr>
        <w:t>para el Estado de Guanajuato, puedan realizarse auditorias específicas en la materia.</w:t>
      </w:r>
    </w:p>
    <w:p w14:paraId="1601AF1A" w14:textId="77777777" w:rsidR="003D144E" w:rsidRPr="004F3875" w:rsidRDefault="003D144E" w:rsidP="003D144E">
      <w:pPr>
        <w:autoSpaceDE w:val="0"/>
        <w:autoSpaceDN w:val="0"/>
        <w:adjustRightInd w:val="0"/>
        <w:jc w:val="both"/>
        <w:rPr>
          <w:rFonts w:ascii="Abadi" w:hAnsi="Abadi" w:cs="*Cambria-8893-Identity-H"/>
          <w:color w:val="2B2B2D"/>
          <w:sz w:val="21"/>
          <w:szCs w:val="21"/>
        </w:rPr>
      </w:pPr>
    </w:p>
    <w:p w14:paraId="59A72FA8" w14:textId="77777777" w:rsidR="003D144E" w:rsidRPr="004F3875" w:rsidRDefault="003D144E" w:rsidP="003D144E">
      <w:pPr>
        <w:autoSpaceDE w:val="0"/>
        <w:autoSpaceDN w:val="0"/>
        <w:adjustRightInd w:val="0"/>
        <w:jc w:val="both"/>
        <w:rPr>
          <w:rFonts w:ascii="Abadi" w:hAnsi="Abadi" w:cs="*Cambria-8893-Identity-H"/>
          <w:color w:val="2A2A2B"/>
          <w:sz w:val="21"/>
          <w:szCs w:val="21"/>
        </w:rPr>
      </w:pPr>
      <w:r w:rsidRPr="004F3875">
        <w:rPr>
          <w:rFonts w:ascii="Abadi" w:hAnsi="Abadi" w:cs="*Cambria-8893-Identity-H"/>
          <w:color w:val="2A2A2B"/>
          <w:sz w:val="21"/>
          <w:szCs w:val="21"/>
        </w:rPr>
        <w:t>Artículo 39. Cuando en un mismo acto o hecho estuvieren involucradas tanto</w:t>
      </w:r>
      <w:r>
        <w:rPr>
          <w:rFonts w:ascii="Abadi" w:hAnsi="Abadi" w:cs="*Cambria-8893-Identity-H"/>
          <w:color w:val="2A2A2B"/>
          <w:sz w:val="21"/>
          <w:szCs w:val="21"/>
        </w:rPr>
        <w:t xml:space="preserve"> </w:t>
      </w:r>
      <w:r w:rsidRPr="004F3875">
        <w:rPr>
          <w:rFonts w:ascii="Abadi" w:hAnsi="Abadi" w:cs="*Cambria-8893-Identity-H"/>
          <w:color w:val="2A2A2B"/>
          <w:sz w:val="21"/>
          <w:szCs w:val="21"/>
        </w:rPr>
        <w:t>autoridades de la Federación como del Estado y recursos federales, la Auditoría</w:t>
      </w:r>
      <w:r>
        <w:rPr>
          <w:rFonts w:ascii="Abadi" w:hAnsi="Abadi" w:cs="*Cambria-8893-Identity-H"/>
          <w:color w:val="2A2A2B"/>
          <w:sz w:val="21"/>
          <w:szCs w:val="21"/>
        </w:rPr>
        <w:t xml:space="preserve"> </w:t>
      </w:r>
      <w:r w:rsidRPr="004F3875">
        <w:rPr>
          <w:rFonts w:ascii="Abadi" w:hAnsi="Abadi" w:cs="*Cambria-8893-Identity-H"/>
          <w:color w:val="2A2A2B"/>
          <w:sz w:val="21"/>
          <w:szCs w:val="21"/>
        </w:rPr>
        <w:t>Superior de la Federación es el órgano competente fiscalizador.</w:t>
      </w:r>
    </w:p>
    <w:p w14:paraId="7DDC2BF6" w14:textId="77777777" w:rsidR="003D144E" w:rsidRDefault="003D144E" w:rsidP="003D144E">
      <w:pPr>
        <w:autoSpaceDE w:val="0"/>
        <w:autoSpaceDN w:val="0"/>
        <w:adjustRightInd w:val="0"/>
        <w:jc w:val="both"/>
        <w:rPr>
          <w:rFonts w:ascii="Abadi" w:hAnsi="Abadi" w:cs="*Cambria-8893-Identity-H"/>
          <w:color w:val="0D0D0F"/>
          <w:sz w:val="21"/>
          <w:szCs w:val="21"/>
        </w:rPr>
      </w:pPr>
    </w:p>
    <w:p w14:paraId="028F827E" w14:textId="77777777" w:rsidR="003D144E" w:rsidRPr="004F3875" w:rsidRDefault="003D144E" w:rsidP="003D144E">
      <w:pPr>
        <w:autoSpaceDE w:val="0"/>
        <w:autoSpaceDN w:val="0"/>
        <w:adjustRightInd w:val="0"/>
        <w:jc w:val="center"/>
        <w:rPr>
          <w:rFonts w:ascii="Abadi" w:hAnsi="Abadi" w:cs="*Cambria-8893-Identity-H"/>
          <w:color w:val="0D0D0F"/>
          <w:sz w:val="21"/>
          <w:szCs w:val="21"/>
        </w:rPr>
      </w:pPr>
      <w:r w:rsidRPr="004F3875">
        <w:rPr>
          <w:rFonts w:ascii="Abadi" w:hAnsi="Abadi" w:cs="*Cambria-8893-Identity-H"/>
          <w:color w:val="0D0D0F"/>
          <w:sz w:val="21"/>
          <w:szCs w:val="21"/>
        </w:rPr>
        <w:t>TÍTULO CUARTO.</w:t>
      </w:r>
    </w:p>
    <w:p w14:paraId="568DD4A5" w14:textId="77777777" w:rsidR="003D144E" w:rsidRPr="004F3875" w:rsidRDefault="003D144E" w:rsidP="003D144E">
      <w:pPr>
        <w:autoSpaceDE w:val="0"/>
        <w:autoSpaceDN w:val="0"/>
        <w:adjustRightInd w:val="0"/>
        <w:jc w:val="center"/>
        <w:rPr>
          <w:rFonts w:ascii="Abadi" w:hAnsi="Abadi" w:cs="*Cambria-8893-Identity-H"/>
          <w:color w:val="0F0F10"/>
          <w:sz w:val="21"/>
          <w:szCs w:val="21"/>
        </w:rPr>
      </w:pPr>
      <w:r w:rsidRPr="004F3875">
        <w:rPr>
          <w:rFonts w:ascii="Abadi" w:hAnsi="Abadi" w:cs="*Cambria-8893-Identity-H"/>
          <w:color w:val="0F0F10"/>
          <w:sz w:val="21"/>
          <w:szCs w:val="21"/>
        </w:rPr>
        <w:t>DE LA TRANSPARENCIA Y RENDICIÓN DE CUENTAS</w:t>
      </w:r>
    </w:p>
    <w:p w14:paraId="1A23929E" w14:textId="77777777" w:rsidR="003D144E" w:rsidRPr="004F3875" w:rsidRDefault="003D144E" w:rsidP="003D144E">
      <w:pPr>
        <w:autoSpaceDE w:val="0"/>
        <w:autoSpaceDN w:val="0"/>
        <w:adjustRightInd w:val="0"/>
        <w:jc w:val="center"/>
        <w:rPr>
          <w:rFonts w:ascii="Abadi" w:hAnsi="Abadi" w:cs="*Cambria-8893-Identity-H"/>
          <w:color w:val="0F0F10"/>
          <w:sz w:val="21"/>
          <w:szCs w:val="21"/>
        </w:rPr>
      </w:pPr>
    </w:p>
    <w:p w14:paraId="61BC6541" w14:textId="77777777" w:rsidR="003D144E" w:rsidRPr="004F3875" w:rsidRDefault="003D144E" w:rsidP="003D144E">
      <w:pPr>
        <w:autoSpaceDE w:val="0"/>
        <w:autoSpaceDN w:val="0"/>
        <w:adjustRightInd w:val="0"/>
        <w:jc w:val="center"/>
        <w:rPr>
          <w:rFonts w:ascii="Abadi" w:hAnsi="Abadi" w:cs="*Cambria-7531-Identity-H"/>
          <w:color w:val="131214"/>
          <w:sz w:val="21"/>
          <w:szCs w:val="21"/>
        </w:rPr>
      </w:pPr>
      <w:r w:rsidRPr="004F3875">
        <w:rPr>
          <w:rFonts w:ascii="Abadi" w:hAnsi="Abadi" w:cs="*Cambria-7531-Identity-H"/>
          <w:color w:val="131214"/>
          <w:sz w:val="21"/>
          <w:szCs w:val="21"/>
        </w:rPr>
        <w:t>Capitulo Único.</w:t>
      </w:r>
    </w:p>
    <w:p w14:paraId="13854EC0" w14:textId="77777777" w:rsidR="003D144E" w:rsidRDefault="003D144E" w:rsidP="003D144E">
      <w:pPr>
        <w:autoSpaceDE w:val="0"/>
        <w:autoSpaceDN w:val="0"/>
        <w:adjustRightInd w:val="0"/>
        <w:jc w:val="center"/>
        <w:rPr>
          <w:rFonts w:ascii="Abadi" w:hAnsi="Abadi" w:cs="*Cambria-7531-Identity-H"/>
          <w:color w:val="131214"/>
          <w:sz w:val="21"/>
          <w:szCs w:val="21"/>
        </w:rPr>
      </w:pPr>
      <w:r w:rsidRPr="004F3875">
        <w:rPr>
          <w:rFonts w:ascii="Abadi" w:hAnsi="Abadi" w:cs="*Cambria-7531-Identity-H"/>
          <w:color w:val="131214"/>
          <w:sz w:val="21"/>
          <w:szCs w:val="21"/>
        </w:rPr>
        <w:t>De los Info</w:t>
      </w:r>
      <w:r>
        <w:rPr>
          <w:rFonts w:ascii="Abadi" w:hAnsi="Abadi" w:cs="*Cambria-7531-Identity-H"/>
          <w:color w:val="131214"/>
          <w:sz w:val="21"/>
          <w:szCs w:val="21"/>
        </w:rPr>
        <w:t>rme</w:t>
      </w:r>
      <w:r w:rsidRPr="004F3875">
        <w:rPr>
          <w:rFonts w:ascii="Abadi" w:hAnsi="Abadi" w:cs="*Cambria-7531-Identity-H"/>
          <w:color w:val="131214"/>
          <w:sz w:val="21"/>
          <w:szCs w:val="21"/>
        </w:rPr>
        <w:t>s</w:t>
      </w:r>
    </w:p>
    <w:p w14:paraId="7C2AD0F2" w14:textId="77777777" w:rsidR="003D144E" w:rsidRPr="004F3875" w:rsidRDefault="003D144E" w:rsidP="003D144E">
      <w:pPr>
        <w:autoSpaceDE w:val="0"/>
        <w:autoSpaceDN w:val="0"/>
        <w:adjustRightInd w:val="0"/>
        <w:jc w:val="center"/>
        <w:rPr>
          <w:rFonts w:ascii="Abadi" w:hAnsi="Abadi" w:cs="*Cambria-7531-Identity-H"/>
          <w:color w:val="131214"/>
          <w:sz w:val="21"/>
          <w:szCs w:val="21"/>
        </w:rPr>
      </w:pPr>
    </w:p>
    <w:p w14:paraId="119ED2C5" w14:textId="77777777" w:rsidR="003D144E" w:rsidRDefault="003D144E" w:rsidP="003D144E">
      <w:pPr>
        <w:autoSpaceDE w:val="0"/>
        <w:autoSpaceDN w:val="0"/>
        <w:adjustRightInd w:val="0"/>
        <w:jc w:val="both"/>
        <w:rPr>
          <w:rFonts w:ascii="Abadi" w:hAnsi="Abadi" w:cs="*Cambria-7531-Identity-H"/>
          <w:color w:val="282829"/>
          <w:sz w:val="21"/>
          <w:szCs w:val="21"/>
        </w:rPr>
      </w:pPr>
      <w:r w:rsidRPr="004F3875">
        <w:rPr>
          <w:rFonts w:ascii="Abadi" w:hAnsi="Abadi" w:cs="*Cambria-7531-Identity-H"/>
          <w:color w:val="282829"/>
          <w:sz w:val="21"/>
          <w:szCs w:val="21"/>
        </w:rPr>
        <w:t>Artículo 40. Los entes públicos deben brindar información sobre los montos</w:t>
      </w:r>
      <w:r>
        <w:rPr>
          <w:rFonts w:ascii="Abadi" w:hAnsi="Abadi" w:cs="*Cambria-7531-Identity-H"/>
          <w:color w:val="282829"/>
          <w:sz w:val="21"/>
          <w:szCs w:val="21"/>
        </w:rPr>
        <w:t xml:space="preserve"> </w:t>
      </w:r>
      <w:r w:rsidRPr="004F3875">
        <w:rPr>
          <w:rFonts w:ascii="Abadi" w:hAnsi="Abadi" w:cs="*Cambria-7531-Identity-H"/>
          <w:color w:val="282829"/>
          <w:sz w:val="21"/>
          <w:szCs w:val="21"/>
        </w:rPr>
        <w:t>destinados a gastos relativos a campañas de comunicación social desglosada por</w:t>
      </w:r>
      <w:r>
        <w:rPr>
          <w:rFonts w:ascii="Abadi" w:hAnsi="Abadi" w:cs="*Cambria-7531-Identity-H"/>
          <w:color w:val="282829"/>
          <w:sz w:val="21"/>
          <w:szCs w:val="21"/>
        </w:rPr>
        <w:t xml:space="preserve"> </w:t>
      </w:r>
      <w:r w:rsidRPr="004F3875">
        <w:rPr>
          <w:rFonts w:ascii="Abadi" w:hAnsi="Abadi" w:cs="*Cambria-7531-Identity-H"/>
          <w:color w:val="282829"/>
          <w:sz w:val="21"/>
          <w:szCs w:val="21"/>
        </w:rPr>
        <w:t>tipo de medio, proveedores. número de contrato y concepto o campaña de manera</w:t>
      </w:r>
      <w:r>
        <w:rPr>
          <w:rFonts w:ascii="Abadi" w:hAnsi="Abadi" w:cs="*Cambria-7531-Identity-H"/>
          <w:color w:val="282829"/>
          <w:sz w:val="21"/>
          <w:szCs w:val="21"/>
        </w:rPr>
        <w:t xml:space="preserve"> </w:t>
      </w:r>
      <w:r w:rsidRPr="004F3875">
        <w:rPr>
          <w:rFonts w:ascii="Abadi" w:hAnsi="Abadi" w:cs="*Cambria-7531-Identity-H"/>
          <w:color w:val="282829"/>
          <w:sz w:val="21"/>
          <w:szCs w:val="21"/>
        </w:rPr>
        <w:t>pública, completa, oportuna y accesible, así como cumplir, en general, con lo</w:t>
      </w:r>
      <w:r>
        <w:rPr>
          <w:rFonts w:ascii="Abadi" w:hAnsi="Abadi" w:cs="*Cambria-7531-Identity-H"/>
          <w:color w:val="282829"/>
          <w:sz w:val="21"/>
          <w:szCs w:val="21"/>
        </w:rPr>
        <w:t xml:space="preserve"> </w:t>
      </w:r>
      <w:r w:rsidRPr="004F3875">
        <w:rPr>
          <w:rFonts w:ascii="Abadi" w:hAnsi="Abadi" w:cs="*Cambria-7531-Identity-H"/>
          <w:color w:val="282829"/>
          <w:sz w:val="21"/>
          <w:szCs w:val="21"/>
        </w:rPr>
        <w:t>señalado en la normativa aplicable en materia de transparencia y acceso a la</w:t>
      </w:r>
      <w:r>
        <w:rPr>
          <w:rFonts w:ascii="Abadi" w:hAnsi="Abadi" w:cs="*Cambria-7531-Identity-H"/>
          <w:color w:val="282829"/>
          <w:sz w:val="21"/>
          <w:szCs w:val="21"/>
        </w:rPr>
        <w:t xml:space="preserve"> </w:t>
      </w:r>
      <w:r w:rsidRPr="004F3875">
        <w:rPr>
          <w:rFonts w:ascii="Abadi" w:hAnsi="Abadi" w:cs="*Cambria-7531-Identity-H"/>
          <w:color w:val="282829"/>
          <w:sz w:val="21"/>
          <w:szCs w:val="21"/>
        </w:rPr>
        <w:t>información pública.</w:t>
      </w:r>
    </w:p>
    <w:p w14:paraId="150896FA" w14:textId="77777777" w:rsidR="003D144E" w:rsidRPr="004F3875" w:rsidRDefault="003D144E" w:rsidP="003D144E">
      <w:pPr>
        <w:autoSpaceDE w:val="0"/>
        <w:autoSpaceDN w:val="0"/>
        <w:adjustRightInd w:val="0"/>
        <w:jc w:val="both"/>
        <w:rPr>
          <w:rFonts w:ascii="Abadi" w:hAnsi="Abadi" w:cs="*Cambria-7531-Identity-H"/>
          <w:color w:val="282829"/>
          <w:sz w:val="21"/>
          <w:szCs w:val="21"/>
        </w:rPr>
      </w:pPr>
    </w:p>
    <w:p w14:paraId="0594AC45" w14:textId="77777777" w:rsidR="003D144E" w:rsidRPr="004F3875" w:rsidRDefault="003D144E" w:rsidP="003D144E">
      <w:pPr>
        <w:autoSpaceDE w:val="0"/>
        <w:autoSpaceDN w:val="0"/>
        <w:adjustRightInd w:val="0"/>
        <w:jc w:val="both"/>
        <w:rPr>
          <w:rFonts w:ascii="Abadi" w:hAnsi="Abadi" w:cs="*Cambria-7531-Identity-H"/>
          <w:color w:val="272728"/>
          <w:sz w:val="21"/>
          <w:szCs w:val="21"/>
        </w:rPr>
      </w:pPr>
      <w:r w:rsidRPr="004F3875">
        <w:rPr>
          <w:rFonts w:ascii="Abadi" w:hAnsi="Abadi" w:cs="*Cambria-7531-Identity-H"/>
          <w:color w:val="272728"/>
          <w:sz w:val="21"/>
          <w:szCs w:val="21"/>
        </w:rPr>
        <w:t>Artículo 41. Cada uno de los Entes Públicos incorporará un informe trimestral sobre</w:t>
      </w:r>
    </w:p>
    <w:p w14:paraId="33A1966E" w14:textId="77777777" w:rsidR="003D144E" w:rsidRPr="004F3875" w:rsidRDefault="003D144E" w:rsidP="003D144E">
      <w:pPr>
        <w:autoSpaceDE w:val="0"/>
        <w:autoSpaceDN w:val="0"/>
        <w:adjustRightInd w:val="0"/>
        <w:jc w:val="both"/>
        <w:rPr>
          <w:rFonts w:ascii="Abadi" w:hAnsi="Abadi" w:cs="*Cambria-7531-Identity-H"/>
          <w:color w:val="272728"/>
          <w:sz w:val="21"/>
          <w:szCs w:val="21"/>
        </w:rPr>
      </w:pPr>
      <w:r w:rsidRPr="004F3875">
        <w:rPr>
          <w:rFonts w:ascii="Abadi" w:hAnsi="Abadi" w:cs="*Cambria-7531-Identity-H"/>
          <w:color w:val="272728"/>
          <w:sz w:val="21"/>
          <w:szCs w:val="21"/>
        </w:rPr>
        <w:t>el gasto en publicidad oficial en su portal de transparencia que por lo menos</w:t>
      </w:r>
    </w:p>
    <w:p w14:paraId="5914B8C0" w14:textId="77777777" w:rsidR="003D144E" w:rsidRDefault="003D144E" w:rsidP="003D144E">
      <w:pPr>
        <w:autoSpaceDE w:val="0"/>
        <w:autoSpaceDN w:val="0"/>
        <w:adjustRightInd w:val="0"/>
        <w:jc w:val="both"/>
        <w:rPr>
          <w:rFonts w:ascii="Abadi" w:hAnsi="Abadi" w:cs="*Cambria-7531-Identity-H"/>
          <w:color w:val="272728"/>
          <w:sz w:val="21"/>
          <w:szCs w:val="21"/>
        </w:rPr>
      </w:pPr>
      <w:r w:rsidRPr="004F3875">
        <w:rPr>
          <w:rFonts w:ascii="Abadi" w:hAnsi="Abadi" w:cs="*Cambria-7531-Identity-H"/>
          <w:color w:val="272728"/>
          <w:sz w:val="21"/>
          <w:szCs w:val="21"/>
        </w:rPr>
        <w:t>contenga:</w:t>
      </w:r>
    </w:p>
    <w:p w14:paraId="0B007FD6" w14:textId="77777777" w:rsidR="003D144E" w:rsidRPr="004F3875" w:rsidRDefault="003D144E" w:rsidP="003D144E">
      <w:pPr>
        <w:autoSpaceDE w:val="0"/>
        <w:autoSpaceDN w:val="0"/>
        <w:adjustRightInd w:val="0"/>
        <w:jc w:val="both"/>
        <w:rPr>
          <w:rFonts w:ascii="Abadi" w:hAnsi="Abadi" w:cs="*Cambria-7531-Identity-H"/>
          <w:color w:val="272728"/>
          <w:sz w:val="21"/>
          <w:szCs w:val="21"/>
        </w:rPr>
      </w:pPr>
    </w:p>
    <w:p w14:paraId="2D34DF4E" w14:textId="77777777" w:rsidR="003D144E" w:rsidRDefault="003D144E" w:rsidP="003D144E">
      <w:pPr>
        <w:autoSpaceDE w:val="0"/>
        <w:autoSpaceDN w:val="0"/>
        <w:adjustRightInd w:val="0"/>
        <w:jc w:val="both"/>
        <w:rPr>
          <w:rFonts w:ascii="Abadi" w:hAnsi="Abadi" w:cs="*Cambria-7531-Identity-H"/>
          <w:color w:val="282828"/>
          <w:sz w:val="21"/>
          <w:szCs w:val="21"/>
        </w:rPr>
      </w:pPr>
      <w:r w:rsidRPr="004F3875">
        <w:rPr>
          <w:rFonts w:ascii="Abadi" w:hAnsi="Abadi" w:cs="*Cambria-7531-Identity-H"/>
          <w:color w:val="282828"/>
          <w:sz w:val="21"/>
          <w:szCs w:val="21"/>
        </w:rPr>
        <w:t>l. Recursos presupuestarios para propaganda gubernamental;</w:t>
      </w:r>
    </w:p>
    <w:p w14:paraId="60676D67" w14:textId="77777777" w:rsidR="003D144E" w:rsidRPr="004F3875" w:rsidRDefault="003D144E" w:rsidP="003D144E">
      <w:pPr>
        <w:autoSpaceDE w:val="0"/>
        <w:autoSpaceDN w:val="0"/>
        <w:adjustRightInd w:val="0"/>
        <w:jc w:val="both"/>
        <w:rPr>
          <w:rFonts w:ascii="Abadi" w:hAnsi="Abadi" w:cs="*Cambria-7531-Identity-H"/>
          <w:color w:val="282828"/>
          <w:sz w:val="21"/>
          <w:szCs w:val="21"/>
        </w:rPr>
      </w:pPr>
    </w:p>
    <w:p w14:paraId="7ADCFFDA" w14:textId="77777777" w:rsidR="003D144E" w:rsidRDefault="003D144E" w:rsidP="003D144E">
      <w:pPr>
        <w:autoSpaceDE w:val="0"/>
        <w:autoSpaceDN w:val="0"/>
        <w:adjustRightInd w:val="0"/>
        <w:jc w:val="both"/>
        <w:rPr>
          <w:rFonts w:ascii="Abadi" w:hAnsi="Abadi" w:cs="*Cambria-7531-Identity-H"/>
          <w:color w:val="282828"/>
          <w:sz w:val="21"/>
          <w:szCs w:val="21"/>
        </w:rPr>
      </w:pPr>
      <w:r w:rsidRPr="004F3875">
        <w:rPr>
          <w:rFonts w:ascii="Abadi" w:hAnsi="Abadi" w:cs="*Cambria-7531-Identity-H"/>
          <w:color w:val="282828"/>
          <w:sz w:val="21"/>
          <w:szCs w:val="21"/>
        </w:rPr>
        <w:t>II. Proveedores;</w:t>
      </w:r>
    </w:p>
    <w:p w14:paraId="0B503C91" w14:textId="77777777" w:rsidR="003D144E" w:rsidRPr="004F3875" w:rsidRDefault="003D144E" w:rsidP="003D144E">
      <w:pPr>
        <w:autoSpaceDE w:val="0"/>
        <w:autoSpaceDN w:val="0"/>
        <w:adjustRightInd w:val="0"/>
        <w:jc w:val="both"/>
        <w:rPr>
          <w:rFonts w:ascii="Abadi" w:hAnsi="Abadi" w:cs="*Cambria-7531-Identity-H"/>
          <w:color w:val="282828"/>
          <w:sz w:val="21"/>
          <w:szCs w:val="21"/>
        </w:rPr>
      </w:pPr>
    </w:p>
    <w:p w14:paraId="20304F95" w14:textId="77777777" w:rsidR="003D144E" w:rsidRPr="004F3875" w:rsidRDefault="003D144E" w:rsidP="003D144E">
      <w:pPr>
        <w:autoSpaceDE w:val="0"/>
        <w:autoSpaceDN w:val="0"/>
        <w:adjustRightInd w:val="0"/>
        <w:jc w:val="both"/>
        <w:rPr>
          <w:rFonts w:ascii="Abadi" w:hAnsi="Abadi" w:cs="*Cambria-7531-Identity-H"/>
          <w:color w:val="262627"/>
          <w:sz w:val="21"/>
          <w:szCs w:val="21"/>
        </w:rPr>
      </w:pPr>
      <w:r w:rsidRPr="004F3875">
        <w:rPr>
          <w:rFonts w:ascii="Abadi" w:hAnsi="Abadi" w:cs="*Cambria-7531-Identity-H"/>
          <w:color w:val="262627"/>
          <w:sz w:val="21"/>
          <w:szCs w:val="21"/>
        </w:rPr>
        <w:t>III. Contratación concertada hasta el momento, con número de contrato e</w:t>
      </w:r>
      <w:r>
        <w:rPr>
          <w:rFonts w:ascii="Abadi" w:hAnsi="Abadi" w:cs="*Cambria-7531-Identity-H"/>
          <w:color w:val="262627"/>
          <w:sz w:val="21"/>
          <w:szCs w:val="21"/>
        </w:rPr>
        <w:t xml:space="preserve"> </w:t>
      </w:r>
      <w:r w:rsidRPr="004F3875">
        <w:rPr>
          <w:rFonts w:ascii="Abadi" w:hAnsi="Abadi" w:cs="*Cambria-7531-Identity-H"/>
          <w:color w:val="262627"/>
          <w:sz w:val="21"/>
          <w:szCs w:val="21"/>
        </w:rPr>
        <w:t>hipervínculo al mismo;</w:t>
      </w:r>
    </w:p>
    <w:p w14:paraId="7869D6D9" w14:textId="77777777" w:rsidR="003D144E" w:rsidRDefault="003D144E" w:rsidP="003D144E">
      <w:pPr>
        <w:autoSpaceDE w:val="0"/>
        <w:autoSpaceDN w:val="0"/>
        <w:adjustRightInd w:val="0"/>
        <w:jc w:val="both"/>
        <w:rPr>
          <w:rFonts w:ascii="Abadi" w:hAnsi="Abadi" w:cs="*Cambria-7531-Identity-H"/>
          <w:color w:val="282829"/>
          <w:sz w:val="21"/>
          <w:szCs w:val="21"/>
        </w:rPr>
      </w:pPr>
    </w:p>
    <w:p w14:paraId="0F644D3A" w14:textId="77777777" w:rsidR="003D144E" w:rsidRDefault="003D144E" w:rsidP="003D144E">
      <w:pPr>
        <w:autoSpaceDE w:val="0"/>
        <w:autoSpaceDN w:val="0"/>
        <w:adjustRightInd w:val="0"/>
        <w:jc w:val="both"/>
        <w:rPr>
          <w:rFonts w:ascii="Abadi" w:hAnsi="Abadi" w:cs="*Cambria-7531-Identity-H"/>
          <w:color w:val="282829"/>
          <w:sz w:val="21"/>
          <w:szCs w:val="21"/>
        </w:rPr>
      </w:pPr>
      <w:r w:rsidRPr="004F3875">
        <w:rPr>
          <w:rFonts w:ascii="Abadi" w:hAnsi="Abadi" w:cs="*Cambria-7531-Identity-H"/>
          <w:color w:val="282829"/>
          <w:sz w:val="21"/>
          <w:szCs w:val="21"/>
        </w:rPr>
        <w:t>IV. Pago realizado a los Medios de Comunicación; y</w:t>
      </w:r>
    </w:p>
    <w:p w14:paraId="15F3706E" w14:textId="77777777" w:rsidR="003D144E" w:rsidRPr="004F3875" w:rsidRDefault="003D144E" w:rsidP="003D144E">
      <w:pPr>
        <w:autoSpaceDE w:val="0"/>
        <w:autoSpaceDN w:val="0"/>
        <w:adjustRightInd w:val="0"/>
        <w:jc w:val="both"/>
        <w:rPr>
          <w:rFonts w:ascii="Abadi" w:hAnsi="Abadi" w:cs="*Cambria-7531-Identity-H"/>
          <w:color w:val="282829"/>
          <w:sz w:val="21"/>
          <w:szCs w:val="21"/>
        </w:rPr>
      </w:pPr>
    </w:p>
    <w:p w14:paraId="372CF4F1" w14:textId="77777777" w:rsidR="003D144E" w:rsidRDefault="003D144E" w:rsidP="003D144E">
      <w:pPr>
        <w:autoSpaceDE w:val="0"/>
        <w:autoSpaceDN w:val="0"/>
        <w:adjustRightInd w:val="0"/>
        <w:jc w:val="both"/>
        <w:rPr>
          <w:rFonts w:ascii="Abadi" w:hAnsi="Abadi" w:cs="*Cambria-7531-Identity-H"/>
          <w:color w:val="282829"/>
          <w:sz w:val="21"/>
          <w:szCs w:val="21"/>
        </w:rPr>
      </w:pPr>
      <w:r w:rsidRPr="004F3875">
        <w:rPr>
          <w:rFonts w:ascii="Abadi" w:hAnsi="Abadi" w:cs="*Cambria-7531-Identity-H"/>
          <w:color w:val="282829"/>
          <w:sz w:val="21"/>
          <w:szCs w:val="21"/>
        </w:rPr>
        <w:t>V. Descripción del servicio contratado.</w:t>
      </w:r>
    </w:p>
    <w:p w14:paraId="52BD983E" w14:textId="77777777" w:rsidR="003D144E" w:rsidRPr="004F3875" w:rsidRDefault="003D144E" w:rsidP="003D144E">
      <w:pPr>
        <w:autoSpaceDE w:val="0"/>
        <w:autoSpaceDN w:val="0"/>
        <w:adjustRightInd w:val="0"/>
        <w:jc w:val="both"/>
        <w:rPr>
          <w:rFonts w:ascii="Abadi" w:hAnsi="Abadi" w:cs="*Cambria-7531-Identity-H"/>
          <w:color w:val="282829"/>
          <w:sz w:val="21"/>
          <w:szCs w:val="21"/>
        </w:rPr>
      </w:pPr>
    </w:p>
    <w:p w14:paraId="4E86626E" w14:textId="77777777" w:rsidR="003D144E" w:rsidRDefault="003D144E" w:rsidP="003D144E">
      <w:pPr>
        <w:autoSpaceDE w:val="0"/>
        <w:autoSpaceDN w:val="0"/>
        <w:adjustRightInd w:val="0"/>
        <w:jc w:val="both"/>
        <w:rPr>
          <w:rFonts w:ascii="Abadi" w:hAnsi="Abadi" w:cs="*Cambria-7531-Identity-H"/>
          <w:color w:val="2A2A2B"/>
          <w:sz w:val="21"/>
          <w:szCs w:val="21"/>
        </w:rPr>
      </w:pPr>
      <w:r w:rsidRPr="004F3875">
        <w:rPr>
          <w:rFonts w:ascii="Abadi" w:hAnsi="Abadi" w:cs="*Cambria-7531-Identity-H"/>
          <w:color w:val="2A2A2B"/>
          <w:sz w:val="21"/>
          <w:szCs w:val="21"/>
        </w:rPr>
        <w:t>Artículo 42. Las unidades administradoras estatales informarán bimestralmente,</w:t>
      </w:r>
      <w:r>
        <w:rPr>
          <w:rFonts w:ascii="Abadi" w:hAnsi="Abadi" w:cs="*Cambria-7531-Identity-H"/>
          <w:color w:val="2A2A2B"/>
          <w:sz w:val="21"/>
          <w:szCs w:val="21"/>
        </w:rPr>
        <w:t xml:space="preserve"> </w:t>
      </w:r>
      <w:r w:rsidRPr="004F3875">
        <w:rPr>
          <w:rFonts w:ascii="Abadi" w:hAnsi="Abadi" w:cs="*Cambria-7531-Identity-H"/>
          <w:color w:val="2A2A2B"/>
          <w:sz w:val="21"/>
          <w:szCs w:val="21"/>
        </w:rPr>
        <w:t>dentro de los siguientes cinco días hábiles posteriores al periodo informado, al</w:t>
      </w:r>
      <w:r>
        <w:rPr>
          <w:rFonts w:ascii="Abadi" w:hAnsi="Abadi" w:cs="*Cambria-7531-Identity-H"/>
          <w:color w:val="2A2A2B"/>
          <w:sz w:val="21"/>
          <w:szCs w:val="21"/>
        </w:rPr>
        <w:t xml:space="preserve"> </w:t>
      </w:r>
      <w:r w:rsidRPr="004F3875">
        <w:rPr>
          <w:rFonts w:ascii="Abadi" w:hAnsi="Abadi" w:cs="*Cambria-7531-Identity-H"/>
          <w:color w:val="2A2A2B"/>
          <w:sz w:val="21"/>
          <w:szCs w:val="21"/>
        </w:rPr>
        <w:t>Congreso y a la Auditoría Superior del Estado de Guanajuato, sobre la ejecución de</w:t>
      </w:r>
      <w:r>
        <w:rPr>
          <w:rFonts w:ascii="Abadi" w:hAnsi="Abadi" w:cs="*Cambria-7531-Identity-H"/>
          <w:color w:val="2A2A2B"/>
          <w:sz w:val="21"/>
          <w:szCs w:val="21"/>
        </w:rPr>
        <w:t xml:space="preserve"> </w:t>
      </w:r>
      <w:r w:rsidRPr="004F3875">
        <w:rPr>
          <w:rFonts w:ascii="Abadi" w:hAnsi="Abadi" w:cs="*Cambria-7531-Identity-H"/>
          <w:color w:val="2A2A2B"/>
          <w:sz w:val="21"/>
          <w:szCs w:val="21"/>
        </w:rPr>
        <w:t>los programas y actividades gubernamentales.</w:t>
      </w:r>
    </w:p>
    <w:p w14:paraId="147B02FC" w14:textId="77777777" w:rsidR="003D144E" w:rsidRPr="004F3875" w:rsidRDefault="003D144E" w:rsidP="003D144E">
      <w:pPr>
        <w:autoSpaceDE w:val="0"/>
        <w:autoSpaceDN w:val="0"/>
        <w:adjustRightInd w:val="0"/>
        <w:jc w:val="both"/>
        <w:rPr>
          <w:rFonts w:ascii="Abadi" w:hAnsi="Abadi" w:cs="*Cambria-7531-Identity-H"/>
          <w:color w:val="2A2A2B"/>
          <w:sz w:val="21"/>
          <w:szCs w:val="21"/>
        </w:rPr>
      </w:pPr>
    </w:p>
    <w:p w14:paraId="4E2E3C09" w14:textId="77777777" w:rsidR="003D144E" w:rsidRPr="004F3875" w:rsidRDefault="003D144E" w:rsidP="003D144E">
      <w:pPr>
        <w:autoSpaceDE w:val="0"/>
        <w:autoSpaceDN w:val="0"/>
        <w:adjustRightInd w:val="0"/>
        <w:jc w:val="both"/>
        <w:rPr>
          <w:rFonts w:ascii="Abadi" w:hAnsi="Abadi" w:cs="*Cambria-7531-Identity-H"/>
          <w:color w:val="2B2A2B"/>
          <w:sz w:val="21"/>
          <w:szCs w:val="21"/>
        </w:rPr>
      </w:pPr>
      <w:r w:rsidRPr="004F3875">
        <w:rPr>
          <w:rFonts w:ascii="Abadi" w:hAnsi="Abadi" w:cs="*Cambria-7531-Identity-H"/>
          <w:color w:val="2B2A2B"/>
          <w:sz w:val="21"/>
          <w:szCs w:val="21"/>
        </w:rPr>
        <w:t>Las unidades administradoras municipales informarán sobre lo señalado en el</w:t>
      </w:r>
      <w:r>
        <w:rPr>
          <w:rFonts w:ascii="Abadi" w:hAnsi="Abadi" w:cs="*Cambria-7531-Identity-H"/>
          <w:color w:val="2B2A2B"/>
          <w:sz w:val="21"/>
          <w:szCs w:val="21"/>
        </w:rPr>
        <w:t xml:space="preserve"> </w:t>
      </w:r>
      <w:r w:rsidRPr="004F3875">
        <w:rPr>
          <w:rFonts w:ascii="Abadi" w:hAnsi="Abadi" w:cs="*Cambria-7531-Identity-H"/>
          <w:color w:val="2B2A2B"/>
          <w:sz w:val="21"/>
          <w:szCs w:val="21"/>
        </w:rPr>
        <w:t>párrafo anterior a la Auditoría Superior del Estado de Guanajuato y al respectivo</w:t>
      </w:r>
    </w:p>
    <w:p w14:paraId="5EC211D7" w14:textId="77777777" w:rsidR="003D144E" w:rsidRDefault="003D144E" w:rsidP="003D144E">
      <w:pPr>
        <w:autoSpaceDE w:val="0"/>
        <w:autoSpaceDN w:val="0"/>
        <w:adjustRightInd w:val="0"/>
        <w:jc w:val="both"/>
        <w:rPr>
          <w:rFonts w:ascii="Abadi" w:hAnsi="Abadi" w:cs="*Cambria-7531-Identity-H"/>
          <w:color w:val="2B2A2B"/>
          <w:sz w:val="21"/>
          <w:szCs w:val="21"/>
        </w:rPr>
      </w:pPr>
      <w:r w:rsidRPr="004F3875">
        <w:rPr>
          <w:rFonts w:ascii="Abadi" w:hAnsi="Abadi" w:cs="*Cambria-7531-Identity-H"/>
          <w:color w:val="2B2A2B"/>
          <w:sz w:val="21"/>
          <w:szCs w:val="21"/>
        </w:rPr>
        <w:t>Ayuntamiento.</w:t>
      </w:r>
    </w:p>
    <w:p w14:paraId="56334683" w14:textId="77777777" w:rsidR="003D144E" w:rsidRPr="004F3875" w:rsidRDefault="003D144E" w:rsidP="003D144E">
      <w:pPr>
        <w:autoSpaceDE w:val="0"/>
        <w:autoSpaceDN w:val="0"/>
        <w:adjustRightInd w:val="0"/>
        <w:jc w:val="both"/>
        <w:rPr>
          <w:rFonts w:ascii="Abadi" w:hAnsi="Abadi" w:cs="*Cambria-7531-Identity-H"/>
          <w:color w:val="2B2A2B"/>
          <w:sz w:val="21"/>
          <w:szCs w:val="21"/>
        </w:rPr>
      </w:pPr>
    </w:p>
    <w:p w14:paraId="0824EE87" w14:textId="77777777" w:rsidR="003D144E" w:rsidRPr="004F3875" w:rsidRDefault="003D144E" w:rsidP="003D144E">
      <w:pPr>
        <w:autoSpaceDE w:val="0"/>
        <w:autoSpaceDN w:val="0"/>
        <w:adjustRightInd w:val="0"/>
        <w:jc w:val="both"/>
        <w:rPr>
          <w:rFonts w:ascii="Abadi" w:hAnsi="Abadi" w:cs="*Cambria-7531-Identity-H"/>
          <w:color w:val="303030"/>
          <w:sz w:val="21"/>
          <w:szCs w:val="21"/>
        </w:rPr>
      </w:pPr>
      <w:r w:rsidRPr="004F3875">
        <w:rPr>
          <w:rFonts w:ascii="Abadi" w:hAnsi="Abadi" w:cs="*Cambria-7531-Identity-H"/>
          <w:color w:val="303030"/>
          <w:sz w:val="21"/>
          <w:szCs w:val="21"/>
        </w:rPr>
        <w:t>Los informes a que se refiere este artículo deben contener, al menos, lo siguiente:</w:t>
      </w:r>
    </w:p>
    <w:p w14:paraId="0BDF69D8" w14:textId="77777777" w:rsidR="003D144E" w:rsidRPr="004F3875" w:rsidRDefault="003D144E" w:rsidP="003D144E">
      <w:pPr>
        <w:autoSpaceDE w:val="0"/>
        <w:autoSpaceDN w:val="0"/>
        <w:adjustRightInd w:val="0"/>
        <w:jc w:val="both"/>
        <w:rPr>
          <w:rFonts w:ascii="Abadi" w:hAnsi="Abadi" w:cs="*Cambria-7531-Identity-H"/>
          <w:color w:val="2C2B2D"/>
          <w:sz w:val="21"/>
          <w:szCs w:val="21"/>
        </w:rPr>
      </w:pPr>
      <w:r w:rsidRPr="004F3875">
        <w:rPr>
          <w:rFonts w:ascii="Abadi" w:hAnsi="Abadi" w:cs="*Cambria-7531-Identity-H"/>
          <w:color w:val="2C2B2D"/>
          <w:sz w:val="21"/>
          <w:szCs w:val="21"/>
        </w:rPr>
        <w:t>I. Monto total devengado y pagado por el Ente Público;</w:t>
      </w:r>
    </w:p>
    <w:p w14:paraId="14EC2ACF" w14:textId="77777777" w:rsidR="003D144E" w:rsidRPr="004F3875" w:rsidRDefault="003D144E" w:rsidP="003D144E">
      <w:pPr>
        <w:autoSpaceDE w:val="0"/>
        <w:autoSpaceDN w:val="0"/>
        <w:adjustRightInd w:val="0"/>
        <w:jc w:val="both"/>
        <w:rPr>
          <w:rFonts w:ascii="Abadi" w:hAnsi="Abadi" w:cs="*Cambria-7531-Identity-H"/>
          <w:color w:val="2C2B2D"/>
          <w:sz w:val="21"/>
          <w:szCs w:val="21"/>
        </w:rPr>
      </w:pPr>
    </w:p>
    <w:p w14:paraId="43330889" w14:textId="77777777" w:rsidR="003D144E" w:rsidRDefault="003D144E" w:rsidP="003D144E">
      <w:pPr>
        <w:autoSpaceDE w:val="0"/>
        <w:autoSpaceDN w:val="0"/>
        <w:adjustRightInd w:val="0"/>
        <w:jc w:val="both"/>
        <w:rPr>
          <w:rFonts w:ascii="Abadi" w:hAnsi="Abadi" w:cs="*Cambria-7983-Identity-H"/>
          <w:color w:val="2C2C2D"/>
          <w:sz w:val="21"/>
          <w:szCs w:val="21"/>
        </w:rPr>
      </w:pPr>
      <w:r w:rsidRPr="004F3875">
        <w:rPr>
          <w:rFonts w:ascii="Abadi" w:hAnsi="Abadi" w:cs="*Cambria-7983-Identity-H"/>
          <w:color w:val="2C2C2D"/>
          <w:sz w:val="21"/>
          <w:szCs w:val="21"/>
        </w:rPr>
        <w:t>II. Empresas prestadoras de los servicios; y</w:t>
      </w:r>
    </w:p>
    <w:p w14:paraId="17DB5899" w14:textId="77777777" w:rsidR="003D144E" w:rsidRPr="004F3875" w:rsidRDefault="003D144E" w:rsidP="003D144E">
      <w:pPr>
        <w:autoSpaceDE w:val="0"/>
        <w:autoSpaceDN w:val="0"/>
        <w:adjustRightInd w:val="0"/>
        <w:jc w:val="both"/>
        <w:rPr>
          <w:rFonts w:ascii="Abadi" w:hAnsi="Abadi" w:cs="*Cambria-7983-Identity-H"/>
          <w:color w:val="2C2C2D"/>
          <w:sz w:val="21"/>
          <w:szCs w:val="21"/>
        </w:rPr>
      </w:pPr>
    </w:p>
    <w:p w14:paraId="54E29D7A" w14:textId="77777777" w:rsidR="003D144E" w:rsidRDefault="003D144E" w:rsidP="003D144E">
      <w:pPr>
        <w:autoSpaceDE w:val="0"/>
        <w:autoSpaceDN w:val="0"/>
        <w:adjustRightInd w:val="0"/>
        <w:jc w:val="both"/>
        <w:rPr>
          <w:rFonts w:ascii="Abadi" w:hAnsi="Abadi" w:cs="*Cambria-7983-Identity-H"/>
          <w:color w:val="2C2C2D"/>
          <w:sz w:val="21"/>
          <w:szCs w:val="21"/>
        </w:rPr>
      </w:pPr>
      <w:r w:rsidRPr="004F3875">
        <w:rPr>
          <w:rFonts w:ascii="Abadi" w:hAnsi="Abadi" w:cs="*Cambria-7983-Identity-H"/>
          <w:color w:val="2C2C2D"/>
          <w:sz w:val="21"/>
          <w:szCs w:val="21"/>
        </w:rPr>
        <w:t>III. Propaganda contratada.</w:t>
      </w:r>
    </w:p>
    <w:p w14:paraId="14C03E7E" w14:textId="77777777" w:rsidR="003D144E" w:rsidRPr="004F3875" w:rsidRDefault="003D144E" w:rsidP="003D144E">
      <w:pPr>
        <w:autoSpaceDE w:val="0"/>
        <w:autoSpaceDN w:val="0"/>
        <w:adjustRightInd w:val="0"/>
        <w:jc w:val="both"/>
        <w:rPr>
          <w:rFonts w:ascii="Abadi" w:hAnsi="Abadi" w:cs="*Cambria-7983-Identity-H"/>
          <w:color w:val="2C2C2D"/>
          <w:sz w:val="21"/>
          <w:szCs w:val="21"/>
        </w:rPr>
      </w:pPr>
    </w:p>
    <w:p w14:paraId="2E2A3434" w14:textId="77777777" w:rsidR="003D144E" w:rsidRDefault="003D144E" w:rsidP="003D144E">
      <w:pPr>
        <w:autoSpaceDE w:val="0"/>
        <w:autoSpaceDN w:val="0"/>
        <w:adjustRightInd w:val="0"/>
        <w:jc w:val="both"/>
        <w:rPr>
          <w:rFonts w:ascii="Abadi" w:hAnsi="Abadi" w:cs="*Cambria-7983-Identity-H"/>
          <w:color w:val="2A2A2C"/>
          <w:sz w:val="21"/>
          <w:szCs w:val="21"/>
        </w:rPr>
      </w:pPr>
      <w:r w:rsidRPr="004F3875">
        <w:rPr>
          <w:rFonts w:ascii="Abadi" w:hAnsi="Abadi" w:cs="*Cambria-7983-Identity-H"/>
          <w:color w:val="2A2A2C"/>
          <w:sz w:val="21"/>
          <w:szCs w:val="21"/>
        </w:rPr>
        <w:t>Artículo 43. La unidad administradora remitirá anualmente al Congreso del Estado</w:t>
      </w:r>
      <w:r>
        <w:rPr>
          <w:rFonts w:ascii="Abadi" w:hAnsi="Abadi" w:cs="*Cambria-7983-Identity-H"/>
          <w:color w:val="2A2A2C"/>
          <w:sz w:val="21"/>
          <w:szCs w:val="21"/>
        </w:rPr>
        <w:t xml:space="preserve"> </w:t>
      </w:r>
      <w:r w:rsidRPr="004F3875">
        <w:rPr>
          <w:rFonts w:ascii="Abadi" w:hAnsi="Abadi" w:cs="*Cambria-7983-Identity-H"/>
          <w:color w:val="2A2A2C"/>
          <w:sz w:val="21"/>
          <w:szCs w:val="21"/>
        </w:rPr>
        <w:t>la relación de todos los programas y campañas de comunicación social. Desglosadas</w:t>
      </w:r>
      <w:r>
        <w:rPr>
          <w:rFonts w:ascii="Abadi" w:hAnsi="Abadi" w:cs="*Cambria-7983-Identity-H"/>
          <w:color w:val="2A2A2C"/>
          <w:sz w:val="21"/>
          <w:szCs w:val="21"/>
        </w:rPr>
        <w:t xml:space="preserve"> </w:t>
      </w:r>
      <w:r w:rsidRPr="004F3875">
        <w:rPr>
          <w:rFonts w:ascii="Abadi" w:hAnsi="Abadi" w:cs="*Cambria-7983-Identity-H"/>
          <w:color w:val="2A2A2C"/>
          <w:sz w:val="21"/>
          <w:szCs w:val="21"/>
        </w:rPr>
        <w:t>por entes públicos, así corno la programación de las erogaciones destinadas a</w:t>
      </w:r>
      <w:r>
        <w:rPr>
          <w:rFonts w:ascii="Abadi" w:hAnsi="Abadi" w:cs="*Cambria-7983-Identity-H"/>
          <w:color w:val="2A2A2C"/>
          <w:sz w:val="21"/>
          <w:szCs w:val="21"/>
        </w:rPr>
        <w:t xml:space="preserve"> </w:t>
      </w:r>
      <w:r w:rsidRPr="004F3875">
        <w:rPr>
          <w:rFonts w:ascii="Abadi" w:hAnsi="Abadi" w:cs="*Cambria-7983-Identity-H"/>
          <w:color w:val="2A2A2C"/>
          <w:sz w:val="21"/>
          <w:szCs w:val="21"/>
        </w:rPr>
        <w:t>sufragarlos.</w:t>
      </w:r>
    </w:p>
    <w:p w14:paraId="3159EFB7" w14:textId="77777777" w:rsidR="003D144E" w:rsidRDefault="003D144E" w:rsidP="003D144E">
      <w:pPr>
        <w:autoSpaceDE w:val="0"/>
        <w:autoSpaceDN w:val="0"/>
        <w:adjustRightInd w:val="0"/>
        <w:jc w:val="both"/>
        <w:rPr>
          <w:rFonts w:ascii="Abadi" w:hAnsi="Abadi" w:cs="*Cambria-7983-Identity-H"/>
          <w:color w:val="0C0C0E"/>
          <w:sz w:val="21"/>
          <w:szCs w:val="21"/>
        </w:rPr>
      </w:pPr>
    </w:p>
    <w:p w14:paraId="624E175F" w14:textId="77777777" w:rsidR="003D144E" w:rsidRDefault="003D144E" w:rsidP="003D144E">
      <w:pPr>
        <w:autoSpaceDE w:val="0"/>
        <w:autoSpaceDN w:val="0"/>
        <w:adjustRightInd w:val="0"/>
        <w:jc w:val="both"/>
        <w:rPr>
          <w:rFonts w:ascii="Abadi" w:hAnsi="Abadi" w:cs="*Cambria-7983-Identity-H"/>
          <w:color w:val="0C0C0E"/>
          <w:sz w:val="21"/>
          <w:szCs w:val="21"/>
        </w:rPr>
      </w:pPr>
    </w:p>
    <w:p w14:paraId="68E373D2" w14:textId="77777777" w:rsidR="003D144E" w:rsidRPr="004F3875" w:rsidRDefault="003D144E" w:rsidP="003D144E">
      <w:pPr>
        <w:autoSpaceDE w:val="0"/>
        <w:autoSpaceDN w:val="0"/>
        <w:adjustRightInd w:val="0"/>
        <w:jc w:val="center"/>
        <w:rPr>
          <w:rFonts w:ascii="Abadi" w:hAnsi="Abadi" w:cs="*Cambria-7983-Identity-H"/>
          <w:color w:val="0C0C0E"/>
          <w:sz w:val="21"/>
          <w:szCs w:val="21"/>
        </w:rPr>
      </w:pPr>
      <w:r w:rsidRPr="004F3875">
        <w:rPr>
          <w:rFonts w:ascii="Abadi" w:hAnsi="Abadi" w:cs="*Cambria-7983-Identity-H"/>
          <w:color w:val="0C0C0E"/>
          <w:sz w:val="21"/>
          <w:szCs w:val="21"/>
        </w:rPr>
        <w:t>TÍTULO QUINTO</w:t>
      </w:r>
    </w:p>
    <w:p w14:paraId="78DF3719" w14:textId="77777777" w:rsidR="003D144E" w:rsidRPr="004F3875" w:rsidRDefault="003D144E" w:rsidP="003D144E">
      <w:pPr>
        <w:autoSpaceDE w:val="0"/>
        <w:autoSpaceDN w:val="0"/>
        <w:adjustRightInd w:val="0"/>
        <w:jc w:val="center"/>
        <w:rPr>
          <w:rFonts w:ascii="Abadi" w:hAnsi="Abadi" w:cs="*Cambria-7983-Identity-H"/>
          <w:color w:val="0F0F11"/>
          <w:sz w:val="21"/>
          <w:szCs w:val="21"/>
        </w:rPr>
      </w:pPr>
      <w:r w:rsidRPr="004F3875">
        <w:rPr>
          <w:rFonts w:ascii="Abadi" w:hAnsi="Abadi" w:cs="*Cambria-7983-Identity-H"/>
          <w:color w:val="0F0F11"/>
          <w:sz w:val="21"/>
          <w:szCs w:val="21"/>
        </w:rPr>
        <w:t>DE LAS INFRACCIONES Y SANCIONES</w:t>
      </w:r>
    </w:p>
    <w:p w14:paraId="2651A4EF" w14:textId="77777777" w:rsidR="003D144E" w:rsidRPr="004F3875" w:rsidRDefault="003D144E" w:rsidP="003D144E">
      <w:pPr>
        <w:autoSpaceDE w:val="0"/>
        <w:autoSpaceDN w:val="0"/>
        <w:adjustRightInd w:val="0"/>
        <w:jc w:val="center"/>
        <w:rPr>
          <w:rFonts w:ascii="Abadi" w:hAnsi="Abadi" w:cs="*Cambria-7983-Identity-H"/>
          <w:color w:val="100F12"/>
          <w:sz w:val="21"/>
          <w:szCs w:val="21"/>
        </w:rPr>
      </w:pPr>
      <w:r w:rsidRPr="004F3875">
        <w:rPr>
          <w:rFonts w:ascii="Abadi" w:hAnsi="Abadi" w:cs="*Cambria-7983-Identity-H"/>
          <w:color w:val="100F12"/>
          <w:sz w:val="21"/>
          <w:szCs w:val="21"/>
        </w:rPr>
        <w:t>Capítulo Único.</w:t>
      </w:r>
    </w:p>
    <w:p w14:paraId="25311933" w14:textId="77777777" w:rsidR="003D144E" w:rsidRDefault="003D144E" w:rsidP="003D144E">
      <w:pPr>
        <w:autoSpaceDE w:val="0"/>
        <w:autoSpaceDN w:val="0"/>
        <w:adjustRightInd w:val="0"/>
        <w:jc w:val="center"/>
        <w:rPr>
          <w:rFonts w:ascii="Abadi" w:hAnsi="Abadi" w:cs="*Cambria-7983-Identity-H"/>
          <w:color w:val="151418"/>
          <w:sz w:val="21"/>
          <w:szCs w:val="21"/>
        </w:rPr>
      </w:pPr>
      <w:r w:rsidRPr="004F3875">
        <w:rPr>
          <w:rFonts w:ascii="Abadi" w:hAnsi="Abadi" w:cs="*Cambria-7983-Identity-H"/>
          <w:color w:val="151418"/>
          <w:sz w:val="21"/>
          <w:szCs w:val="21"/>
        </w:rPr>
        <w:t>De las sanciones.</w:t>
      </w:r>
    </w:p>
    <w:p w14:paraId="67A09217" w14:textId="77777777" w:rsidR="003D144E" w:rsidRPr="004F3875" w:rsidRDefault="003D144E" w:rsidP="003D144E">
      <w:pPr>
        <w:autoSpaceDE w:val="0"/>
        <w:autoSpaceDN w:val="0"/>
        <w:adjustRightInd w:val="0"/>
        <w:jc w:val="both"/>
        <w:rPr>
          <w:rFonts w:ascii="Abadi" w:hAnsi="Abadi" w:cs="*Cambria-7983-Identity-H"/>
          <w:color w:val="151418"/>
          <w:sz w:val="21"/>
          <w:szCs w:val="21"/>
        </w:rPr>
      </w:pPr>
    </w:p>
    <w:p w14:paraId="16117106" w14:textId="77777777" w:rsidR="003D144E" w:rsidRPr="004F3875" w:rsidRDefault="003D144E" w:rsidP="003D144E">
      <w:pPr>
        <w:autoSpaceDE w:val="0"/>
        <w:autoSpaceDN w:val="0"/>
        <w:adjustRightInd w:val="0"/>
        <w:jc w:val="both"/>
        <w:rPr>
          <w:rFonts w:ascii="Abadi" w:hAnsi="Abadi" w:cs="*Cambria-7983-Identity-H"/>
          <w:color w:val="272728"/>
          <w:sz w:val="21"/>
          <w:szCs w:val="21"/>
        </w:rPr>
      </w:pPr>
      <w:r w:rsidRPr="004F3875">
        <w:rPr>
          <w:rFonts w:ascii="Abadi" w:hAnsi="Abadi" w:cs="*Cambria-7983-Identity-H"/>
          <w:color w:val="272728"/>
          <w:sz w:val="21"/>
          <w:szCs w:val="21"/>
        </w:rPr>
        <w:t>Artículo 44. Son infracciones en los términos de la Ley de Responsabilidades</w:t>
      </w:r>
      <w:r>
        <w:rPr>
          <w:rFonts w:ascii="Abadi" w:hAnsi="Abadi" w:cs="*Cambria-7983-Identity-H"/>
          <w:color w:val="272728"/>
          <w:sz w:val="21"/>
          <w:szCs w:val="21"/>
        </w:rPr>
        <w:t xml:space="preserve"> </w:t>
      </w:r>
      <w:r w:rsidRPr="004F3875">
        <w:rPr>
          <w:rFonts w:ascii="Abadi" w:hAnsi="Abadi" w:cs="*Cambria-7983-Identity-H"/>
          <w:color w:val="272728"/>
          <w:sz w:val="21"/>
          <w:szCs w:val="21"/>
        </w:rPr>
        <w:lastRenderedPageBreak/>
        <w:t>Administrativas para el Estado de Guanajuato, las siguientes conductas que cometan</w:t>
      </w:r>
      <w:r>
        <w:rPr>
          <w:rFonts w:ascii="Abadi" w:hAnsi="Abadi" w:cs="*Cambria-7983-Identity-H"/>
          <w:color w:val="272728"/>
          <w:sz w:val="21"/>
          <w:szCs w:val="21"/>
        </w:rPr>
        <w:t xml:space="preserve"> </w:t>
      </w:r>
      <w:r w:rsidRPr="004F3875">
        <w:rPr>
          <w:rFonts w:ascii="Abadi" w:hAnsi="Abadi" w:cs="*Cambria-7983-Identity-H"/>
          <w:color w:val="272728"/>
          <w:sz w:val="21"/>
          <w:szCs w:val="21"/>
        </w:rPr>
        <w:t>las personas servidoras públicas:</w:t>
      </w:r>
    </w:p>
    <w:p w14:paraId="36299F8A" w14:textId="77777777" w:rsidR="003D144E" w:rsidRDefault="003D144E" w:rsidP="003D144E">
      <w:pPr>
        <w:autoSpaceDE w:val="0"/>
        <w:autoSpaceDN w:val="0"/>
        <w:adjustRightInd w:val="0"/>
        <w:jc w:val="both"/>
        <w:rPr>
          <w:rFonts w:ascii="Abadi" w:hAnsi="Abadi" w:cs="*Cambria-7983-Identity-H"/>
          <w:color w:val="292929"/>
          <w:sz w:val="21"/>
          <w:szCs w:val="21"/>
        </w:rPr>
      </w:pPr>
    </w:p>
    <w:p w14:paraId="75DA38FC" w14:textId="77777777" w:rsidR="003D144E" w:rsidRPr="004F3875" w:rsidRDefault="003D144E" w:rsidP="003D144E">
      <w:pPr>
        <w:autoSpaceDE w:val="0"/>
        <w:autoSpaceDN w:val="0"/>
        <w:adjustRightInd w:val="0"/>
        <w:jc w:val="both"/>
        <w:rPr>
          <w:rFonts w:ascii="Abadi" w:hAnsi="Abadi" w:cs="*Cambria-7983-Identity-H"/>
          <w:color w:val="292929"/>
          <w:sz w:val="21"/>
          <w:szCs w:val="21"/>
        </w:rPr>
      </w:pPr>
      <w:r w:rsidRPr="004F3875">
        <w:rPr>
          <w:rFonts w:ascii="Abadi" w:hAnsi="Abadi" w:cs="*Cambria-7983-Identity-H"/>
          <w:color w:val="292929"/>
          <w:sz w:val="21"/>
          <w:szCs w:val="21"/>
        </w:rPr>
        <w:t>I. Difusión de campañas de comunicación social ajenas al Programa Anual de</w:t>
      </w:r>
    </w:p>
    <w:p w14:paraId="4FC9232B" w14:textId="77777777" w:rsidR="003D144E" w:rsidRDefault="003D144E" w:rsidP="003D144E">
      <w:pPr>
        <w:autoSpaceDE w:val="0"/>
        <w:autoSpaceDN w:val="0"/>
        <w:adjustRightInd w:val="0"/>
        <w:jc w:val="both"/>
        <w:rPr>
          <w:rFonts w:ascii="Abadi" w:hAnsi="Abadi" w:cs="*Cambria-7983-Identity-H"/>
          <w:color w:val="292929"/>
          <w:sz w:val="21"/>
          <w:szCs w:val="21"/>
        </w:rPr>
      </w:pPr>
      <w:r w:rsidRPr="004F3875">
        <w:rPr>
          <w:rFonts w:ascii="Abadi" w:hAnsi="Abadi" w:cs="*Cambria-7983-Identity-H"/>
          <w:color w:val="292929"/>
          <w:sz w:val="21"/>
          <w:szCs w:val="21"/>
        </w:rPr>
        <w:t>Comunicación Social autorizado; y</w:t>
      </w:r>
    </w:p>
    <w:p w14:paraId="7256F9C4" w14:textId="77777777" w:rsidR="003D144E" w:rsidRPr="004F3875" w:rsidRDefault="003D144E" w:rsidP="003D144E">
      <w:pPr>
        <w:autoSpaceDE w:val="0"/>
        <w:autoSpaceDN w:val="0"/>
        <w:adjustRightInd w:val="0"/>
        <w:jc w:val="both"/>
        <w:rPr>
          <w:rFonts w:ascii="Abadi" w:hAnsi="Abadi" w:cs="*Cambria-7983-Identity-H"/>
          <w:color w:val="292929"/>
          <w:sz w:val="21"/>
          <w:szCs w:val="21"/>
        </w:rPr>
      </w:pPr>
    </w:p>
    <w:p w14:paraId="0DB8C98B" w14:textId="77777777" w:rsidR="003D144E" w:rsidRDefault="003D144E" w:rsidP="003D144E">
      <w:pPr>
        <w:autoSpaceDE w:val="0"/>
        <w:autoSpaceDN w:val="0"/>
        <w:adjustRightInd w:val="0"/>
        <w:jc w:val="both"/>
        <w:rPr>
          <w:rFonts w:ascii="Abadi" w:hAnsi="Abadi" w:cs="*Cambria-7983-Identity-H"/>
          <w:color w:val="2B2B2C"/>
          <w:sz w:val="21"/>
          <w:szCs w:val="21"/>
        </w:rPr>
      </w:pPr>
      <w:r w:rsidRPr="004F3875">
        <w:rPr>
          <w:rFonts w:ascii="Abadi" w:hAnsi="Abadi" w:cs="*Cambria-7983-Identity-H"/>
          <w:color w:val="2B2B2C"/>
          <w:sz w:val="21"/>
          <w:szCs w:val="21"/>
        </w:rPr>
        <w:t>II. Abstenerse de presentar los informes a que se refiere el titulo anterior.</w:t>
      </w:r>
    </w:p>
    <w:p w14:paraId="05189E5C" w14:textId="77777777" w:rsidR="003D144E" w:rsidRPr="004F3875" w:rsidRDefault="003D144E" w:rsidP="003D144E">
      <w:pPr>
        <w:autoSpaceDE w:val="0"/>
        <w:autoSpaceDN w:val="0"/>
        <w:adjustRightInd w:val="0"/>
        <w:jc w:val="both"/>
        <w:rPr>
          <w:rFonts w:ascii="Abadi" w:hAnsi="Abadi" w:cs="*Cambria-7983-Identity-H"/>
          <w:color w:val="2B2B2C"/>
          <w:sz w:val="21"/>
          <w:szCs w:val="21"/>
        </w:rPr>
      </w:pPr>
    </w:p>
    <w:p w14:paraId="1C7FE021" w14:textId="77777777" w:rsidR="003D144E" w:rsidRPr="004F3875" w:rsidRDefault="003D144E" w:rsidP="003D144E">
      <w:pPr>
        <w:autoSpaceDE w:val="0"/>
        <w:autoSpaceDN w:val="0"/>
        <w:adjustRightInd w:val="0"/>
        <w:jc w:val="both"/>
        <w:rPr>
          <w:rFonts w:ascii="Abadi" w:hAnsi="Abadi" w:cs="*Cambria-7983-Identity-H"/>
          <w:color w:val="29292A"/>
          <w:sz w:val="21"/>
          <w:szCs w:val="21"/>
        </w:rPr>
      </w:pPr>
      <w:r w:rsidRPr="004F3875">
        <w:rPr>
          <w:rFonts w:ascii="Abadi" w:hAnsi="Abadi" w:cs="*Cambria-7983-Identity-H"/>
          <w:color w:val="29292A"/>
          <w:sz w:val="21"/>
          <w:szCs w:val="21"/>
        </w:rPr>
        <w:t>Artículo 45. Cuando las personas servidoras públicas del Estado o de los Municipios</w:t>
      </w:r>
      <w:r>
        <w:rPr>
          <w:rFonts w:ascii="Abadi" w:hAnsi="Abadi" w:cs="*Cambria-7983-Identity-H"/>
          <w:color w:val="29292A"/>
          <w:sz w:val="21"/>
          <w:szCs w:val="21"/>
        </w:rPr>
        <w:t xml:space="preserve"> </w:t>
      </w:r>
      <w:r w:rsidRPr="004F3875">
        <w:rPr>
          <w:rFonts w:ascii="Abadi" w:hAnsi="Abadi" w:cs="*Cambria-7983-Identity-H"/>
          <w:color w:val="29292A"/>
          <w:sz w:val="21"/>
          <w:szCs w:val="21"/>
        </w:rPr>
        <w:t>cometan alguna infracción prevista en esta Ley, se dará vista a la autoridad</w:t>
      </w:r>
      <w:r>
        <w:rPr>
          <w:rFonts w:ascii="Abadi" w:hAnsi="Abadi" w:cs="*Cambria-7983-Identity-H"/>
          <w:color w:val="29292A"/>
          <w:sz w:val="21"/>
          <w:szCs w:val="21"/>
        </w:rPr>
        <w:t xml:space="preserve"> </w:t>
      </w:r>
      <w:r w:rsidRPr="004F3875">
        <w:rPr>
          <w:rFonts w:ascii="Abadi" w:hAnsi="Abadi" w:cs="*Cambria-7983-Identity-H"/>
          <w:color w:val="29292A"/>
          <w:sz w:val="21"/>
          <w:szCs w:val="21"/>
        </w:rPr>
        <w:t>competente para conocer de los hechos que pudieran constituir responsabilidades</w:t>
      </w:r>
      <w:r>
        <w:rPr>
          <w:rFonts w:ascii="Abadi" w:hAnsi="Abadi" w:cs="*Cambria-7983-Identity-H"/>
          <w:color w:val="29292A"/>
          <w:sz w:val="21"/>
          <w:szCs w:val="21"/>
        </w:rPr>
        <w:t xml:space="preserve"> </w:t>
      </w:r>
      <w:r w:rsidRPr="004F3875">
        <w:rPr>
          <w:rFonts w:ascii="Abadi" w:hAnsi="Abadi" w:cs="*Cambria-7983-Identity-H"/>
          <w:color w:val="29292A"/>
          <w:sz w:val="21"/>
          <w:szCs w:val="21"/>
        </w:rPr>
        <w:t>administrativas, a fin de que se proceda en términos de las leyes aplicables.</w:t>
      </w:r>
    </w:p>
    <w:p w14:paraId="70C60802" w14:textId="77777777" w:rsidR="003D144E" w:rsidRDefault="003D144E" w:rsidP="003D144E">
      <w:pPr>
        <w:autoSpaceDE w:val="0"/>
        <w:autoSpaceDN w:val="0"/>
        <w:adjustRightInd w:val="0"/>
        <w:jc w:val="both"/>
        <w:rPr>
          <w:rFonts w:ascii="Abadi" w:hAnsi="Abadi" w:cs="*Minion Pro-7984-Identity-H"/>
          <w:color w:val="252526"/>
          <w:sz w:val="21"/>
          <w:szCs w:val="21"/>
        </w:rPr>
      </w:pPr>
    </w:p>
    <w:p w14:paraId="782E3381" w14:textId="77777777" w:rsidR="003D144E" w:rsidRDefault="003D144E" w:rsidP="003D144E">
      <w:pPr>
        <w:autoSpaceDE w:val="0"/>
        <w:autoSpaceDN w:val="0"/>
        <w:adjustRightInd w:val="0"/>
        <w:jc w:val="both"/>
        <w:rPr>
          <w:rFonts w:ascii="Abadi" w:hAnsi="Abadi" w:cs="*Minion Pro-7984-Identity-H"/>
          <w:color w:val="252526"/>
          <w:sz w:val="21"/>
          <w:szCs w:val="21"/>
        </w:rPr>
      </w:pPr>
      <w:r w:rsidRPr="004F3875">
        <w:rPr>
          <w:rFonts w:ascii="Abadi" w:hAnsi="Abadi" w:cs="*Minion Pro-7984-Identity-H"/>
          <w:color w:val="252526"/>
          <w:sz w:val="21"/>
          <w:szCs w:val="21"/>
        </w:rPr>
        <w:t>Artículo Segundo. Se reforma la fracción IX del artículo 7 de la Ley de</w:t>
      </w:r>
      <w:r>
        <w:rPr>
          <w:rFonts w:ascii="Abadi" w:hAnsi="Abadi" w:cs="*Minion Pro-7984-Identity-H"/>
          <w:color w:val="252526"/>
          <w:sz w:val="21"/>
          <w:szCs w:val="21"/>
        </w:rPr>
        <w:t xml:space="preserve"> </w:t>
      </w:r>
      <w:r w:rsidRPr="004F3875">
        <w:rPr>
          <w:rFonts w:ascii="Abadi" w:hAnsi="Abadi" w:cs="*Minion Pro-7984-Identity-H"/>
          <w:color w:val="252526"/>
          <w:sz w:val="21"/>
          <w:szCs w:val="21"/>
        </w:rPr>
        <w:t>Contrataciones Públicas para el Estado de Guanajuato, para quedar como sigue:</w:t>
      </w:r>
      <w:r>
        <w:rPr>
          <w:rFonts w:ascii="Abadi" w:hAnsi="Abadi" w:cs="*Minion Pro-7984-Identity-H"/>
          <w:color w:val="252526"/>
          <w:sz w:val="21"/>
          <w:szCs w:val="21"/>
        </w:rPr>
        <w:t xml:space="preserve"> </w:t>
      </w:r>
    </w:p>
    <w:p w14:paraId="1F7AC298" w14:textId="77777777" w:rsidR="003D144E" w:rsidRDefault="003D144E" w:rsidP="003D144E">
      <w:pPr>
        <w:autoSpaceDE w:val="0"/>
        <w:autoSpaceDN w:val="0"/>
        <w:adjustRightInd w:val="0"/>
        <w:jc w:val="both"/>
        <w:rPr>
          <w:rFonts w:ascii="Abadi" w:hAnsi="Abadi" w:cs="*Minion Pro-7984-Identity-H"/>
          <w:color w:val="252526"/>
          <w:sz w:val="21"/>
          <w:szCs w:val="21"/>
        </w:rPr>
      </w:pPr>
    </w:p>
    <w:p w14:paraId="4387F5E5" w14:textId="77777777" w:rsidR="003D144E" w:rsidRPr="004F3875" w:rsidRDefault="003D144E" w:rsidP="003D144E">
      <w:pPr>
        <w:autoSpaceDE w:val="0"/>
        <w:autoSpaceDN w:val="0"/>
        <w:adjustRightInd w:val="0"/>
        <w:jc w:val="both"/>
        <w:rPr>
          <w:rFonts w:ascii="Abadi" w:hAnsi="Abadi" w:cs="*Cambria-7983-Identity-H"/>
          <w:color w:val="212122"/>
          <w:sz w:val="21"/>
          <w:szCs w:val="21"/>
        </w:rPr>
      </w:pPr>
      <w:r w:rsidRPr="004F3875">
        <w:rPr>
          <w:rFonts w:ascii="Abadi" w:hAnsi="Abadi" w:cs="*Cambria-7983-Identity-H"/>
          <w:color w:val="212122"/>
          <w:sz w:val="21"/>
          <w:szCs w:val="21"/>
        </w:rPr>
        <w:t>Artículo 7. No serán aplicables ...</w:t>
      </w:r>
    </w:p>
    <w:p w14:paraId="51F12044" w14:textId="77777777" w:rsidR="003D144E" w:rsidRPr="004F3875" w:rsidRDefault="003D144E" w:rsidP="003D144E">
      <w:pPr>
        <w:autoSpaceDE w:val="0"/>
        <w:autoSpaceDN w:val="0"/>
        <w:adjustRightInd w:val="0"/>
        <w:jc w:val="both"/>
        <w:rPr>
          <w:rFonts w:ascii="Abadi" w:hAnsi="Abadi" w:cs="*Cambria-7983-Identity-H"/>
          <w:color w:val="212122"/>
          <w:sz w:val="21"/>
          <w:szCs w:val="21"/>
        </w:rPr>
      </w:pPr>
      <w:r w:rsidRPr="004F3875">
        <w:rPr>
          <w:rFonts w:ascii="Abadi" w:hAnsi="Abadi" w:cs="*Cambria-7983-Identity-H"/>
          <w:color w:val="212122"/>
          <w:sz w:val="21"/>
          <w:szCs w:val="21"/>
        </w:rPr>
        <w:t>1 a VIII. ...</w:t>
      </w:r>
    </w:p>
    <w:p w14:paraId="2A6FB4E2" w14:textId="77777777" w:rsidR="003D144E" w:rsidRPr="004F3875" w:rsidRDefault="003D144E" w:rsidP="003D144E">
      <w:pPr>
        <w:autoSpaceDE w:val="0"/>
        <w:autoSpaceDN w:val="0"/>
        <w:adjustRightInd w:val="0"/>
        <w:jc w:val="both"/>
        <w:rPr>
          <w:rFonts w:ascii="Abadi" w:hAnsi="Abadi" w:cs="*Cambria-7983-Identity-H"/>
          <w:color w:val="212122"/>
          <w:sz w:val="21"/>
          <w:szCs w:val="21"/>
        </w:rPr>
      </w:pPr>
    </w:p>
    <w:p w14:paraId="1A7B1653" w14:textId="77777777" w:rsidR="003D144E" w:rsidRPr="004F3875" w:rsidRDefault="003D144E" w:rsidP="003D144E">
      <w:pPr>
        <w:autoSpaceDE w:val="0"/>
        <w:autoSpaceDN w:val="0"/>
        <w:adjustRightInd w:val="0"/>
        <w:jc w:val="both"/>
        <w:rPr>
          <w:rFonts w:ascii="Abadi" w:hAnsi="Abadi" w:cs="*Cambria-5784-Identity-H"/>
          <w:color w:val="141316"/>
          <w:sz w:val="21"/>
          <w:szCs w:val="21"/>
        </w:rPr>
      </w:pPr>
      <w:r w:rsidRPr="004F3875">
        <w:rPr>
          <w:rFonts w:ascii="Abadi" w:hAnsi="Abadi" w:cs="*Cambria-5784-Identity-H"/>
          <w:color w:val="141316"/>
          <w:sz w:val="21"/>
          <w:szCs w:val="21"/>
        </w:rPr>
        <w:t>IX. Los relacionados a gastos de ceremonial, de orden social, cultural y de</w:t>
      </w:r>
      <w:r>
        <w:rPr>
          <w:rFonts w:ascii="Abadi" w:hAnsi="Abadi" w:cs="*Cambria-5784-Identity-H"/>
          <w:color w:val="141316"/>
          <w:sz w:val="21"/>
          <w:szCs w:val="21"/>
        </w:rPr>
        <w:t xml:space="preserve"> </w:t>
      </w:r>
      <w:r w:rsidRPr="004F3875">
        <w:rPr>
          <w:rFonts w:ascii="Abadi" w:hAnsi="Abadi" w:cs="*Cambria-5784-Identity-H"/>
          <w:color w:val="141316"/>
          <w:sz w:val="21"/>
          <w:szCs w:val="21"/>
        </w:rPr>
        <w:t>representación, congresos, convenciones y exposiciones;</w:t>
      </w:r>
    </w:p>
    <w:p w14:paraId="7F1427EB" w14:textId="77777777" w:rsidR="003D144E" w:rsidRDefault="003D144E" w:rsidP="003D144E">
      <w:pPr>
        <w:autoSpaceDE w:val="0"/>
        <w:autoSpaceDN w:val="0"/>
        <w:adjustRightInd w:val="0"/>
        <w:jc w:val="both"/>
        <w:rPr>
          <w:rFonts w:ascii="Abadi" w:hAnsi="Abadi" w:cs="*Cambria-5784-Identity-H"/>
          <w:color w:val="2B2B2C"/>
          <w:sz w:val="21"/>
          <w:szCs w:val="21"/>
        </w:rPr>
      </w:pPr>
    </w:p>
    <w:p w14:paraId="434C644C" w14:textId="77777777" w:rsidR="003D144E" w:rsidRPr="004F3875" w:rsidRDefault="003D144E" w:rsidP="003D144E">
      <w:pPr>
        <w:autoSpaceDE w:val="0"/>
        <w:autoSpaceDN w:val="0"/>
        <w:adjustRightInd w:val="0"/>
        <w:jc w:val="both"/>
        <w:rPr>
          <w:rFonts w:ascii="Abadi" w:hAnsi="Abadi" w:cs="*Cambria-5784-Identity-H"/>
          <w:color w:val="2B2B2C"/>
          <w:sz w:val="21"/>
          <w:szCs w:val="21"/>
        </w:rPr>
      </w:pPr>
      <w:r w:rsidRPr="004F3875">
        <w:rPr>
          <w:rFonts w:ascii="Abadi" w:hAnsi="Abadi" w:cs="*Cambria-5784-Identity-H"/>
          <w:color w:val="2B2B2C"/>
          <w:sz w:val="21"/>
          <w:szCs w:val="21"/>
        </w:rPr>
        <w:t>X a XI. ...</w:t>
      </w:r>
    </w:p>
    <w:p w14:paraId="64B0903F" w14:textId="77777777" w:rsidR="003D144E" w:rsidRPr="004F3875" w:rsidRDefault="003D144E" w:rsidP="003D144E">
      <w:pPr>
        <w:autoSpaceDE w:val="0"/>
        <w:autoSpaceDN w:val="0"/>
        <w:adjustRightInd w:val="0"/>
        <w:jc w:val="both"/>
        <w:rPr>
          <w:rFonts w:ascii="Abadi" w:hAnsi="Abadi" w:cs="*Cambria-5784-Identity-H"/>
          <w:color w:val="2D2D2D"/>
          <w:sz w:val="21"/>
          <w:szCs w:val="21"/>
        </w:rPr>
      </w:pPr>
      <w:r w:rsidRPr="004F3875">
        <w:rPr>
          <w:rFonts w:ascii="Abadi" w:hAnsi="Abadi" w:cs="*Cambria-5784-Identity-H"/>
          <w:color w:val="2D2D2D"/>
          <w:sz w:val="21"/>
          <w:szCs w:val="21"/>
        </w:rPr>
        <w:t>Los actos y contratos ...</w:t>
      </w:r>
    </w:p>
    <w:p w14:paraId="649ABC84" w14:textId="77777777" w:rsidR="003D144E" w:rsidRDefault="003D144E" w:rsidP="003D144E">
      <w:pPr>
        <w:autoSpaceDE w:val="0"/>
        <w:autoSpaceDN w:val="0"/>
        <w:adjustRightInd w:val="0"/>
        <w:jc w:val="both"/>
        <w:rPr>
          <w:rFonts w:ascii="Abadi" w:hAnsi="Abadi" w:cs="*Cambria-5783-Identity-H"/>
          <w:color w:val="0A0A0C"/>
          <w:sz w:val="21"/>
          <w:szCs w:val="21"/>
        </w:rPr>
      </w:pPr>
    </w:p>
    <w:p w14:paraId="1F3F08EB" w14:textId="77777777" w:rsidR="003D144E" w:rsidRDefault="003D144E" w:rsidP="003D144E">
      <w:pPr>
        <w:autoSpaceDE w:val="0"/>
        <w:autoSpaceDN w:val="0"/>
        <w:adjustRightInd w:val="0"/>
        <w:jc w:val="center"/>
        <w:rPr>
          <w:rFonts w:ascii="Abadi" w:hAnsi="Abadi" w:cs="*Cambria-5783-Identity-H"/>
          <w:color w:val="0A0A0C"/>
          <w:sz w:val="21"/>
          <w:szCs w:val="21"/>
        </w:rPr>
      </w:pPr>
      <w:r w:rsidRPr="004F3875">
        <w:rPr>
          <w:rFonts w:ascii="Abadi" w:hAnsi="Abadi" w:cs="*Cambria-5783-Identity-H"/>
          <w:color w:val="0A0A0C"/>
          <w:sz w:val="21"/>
          <w:szCs w:val="21"/>
        </w:rPr>
        <w:t>TRANSITORIOS</w:t>
      </w:r>
    </w:p>
    <w:p w14:paraId="5045E79A" w14:textId="77777777" w:rsidR="003D144E" w:rsidRPr="004F3875" w:rsidRDefault="003D144E" w:rsidP="003D144E">
      <w:pPr>
        <w:autoSpaceDE w:val="0"/>
        <w:autoSpaceDN w:val="0"/>
        <w:adjustRightInd w:val="0"/>
        <w:jc w:val="center"/>
        <w:rPr>
          <w:rFonts w:ascii="Abadi" w:hAnsi="Abadi" w:cs="*Cambria-5783-Identity-H"/>
          <w:color w:val="0A0A0C"/>
          <w:sz w:val="21"/>
          <w:szCs w:val="21"/>
        </w:rPr>
      </w:pPr>
    </w:p>
    <w:p w14:paraId="24D2DCAF" w14:textId="77777777" w:rsidR="003D144E" w:rsidRDefault="003D144E" w:rsidP="003D144E">
      <w:pPr>
        <w:autoSpaceDE w:val="0"/>
        <w:autoSpaceDN w:val="0"/>
        <w:adjustRightInd w:val="0"/>
        <w:jc w:val="both"/>
        <w:rPr>
          <w:rFonts w:ascii="Abadi" w:hAnsi="Abadi" w:cs="*Cambria-5783-Identity-H"/>
          <w:color w:val="242425"/>
          <w:sz w:val="21"/>
          <w:szCs w:val="21"/>
        </w:rPr>
      </w:pPr>
      <w:r w:rsidRPr="004F3875">
        <w:rPr>
          <w:rFonts w:ascii="Abadi" w:hAnsi="Abadi" w:cs="*Cambria-5783-Identity-H"/>
          <w:color w:val="242425"/>
          <w:sz w:val="21"/>
          <w:szCs w:val="21"/>
        </w:rPr>
        <w:t>Primero. El presente Decreto entrará en vigor al día siguiente de su publicación en</w:t>
      </w:r>
      <w:r>
        <w:rPr>
          <w:rFonts w:ascii="Abadi" w:hAnsi="Abadi" w:cs="*Cambria-5783-Identity-H"/>
          <w:color w:val="242425"/>
          <w:sz w:val="21"/>
          <w:szCs w:val="21"/>
        </w:rPr>
        <w:t xml:space="preserve"> </w:t>
      </w:r>
      <w:r w:rsidRPr="004F3875">
        <w:rPr>
          <w:rFonts w:ascii="Abadi" w:hAnsi="Abadi" w:cs="*Cambria-5783-Identity-H"/>
          <w:color w:val="242425"/>
          <w:sz w:val="21"/>
          <w:szCs w:val="21"/>
        </w:rPr>
        <w:t>el Periódico Oficial del Estado de Guanajuato.</w:t>
      </w:r>
    </w:p>
    <w:p w14:paraId="4868E1F7" w14:textId="77777777" w:rsidR="003D144E" w:rsidRPr="004F3875" w:rsidRDefault="003D144E" w:rsidP="003D144E">
      <w:pPr>
        <w:autoSpaceDE w:val="0"/>
        <w:autoSpaceDN w:val="0"/>
        <w:adjustRightInd w:val="0"/>
        <w:jc w:val="both"/>
        <w:rPr>
          <w:rFonts w:ascii="Abadi" w:hAnsi="Abadi" w:cs="*Cambria-5783-Identity-H"/>
          <w:color w:val="242425"/>
          <w:sz w:val="21"/>
          <w:szCs w:val="21"/>
        </w:rPr>
      </w:pPr>
    </w:p>
    <w:p w14:paraId="7AB1AA00" w14:textId="77777777" w:rsidR="003D144E" w:rsidRDefault="003D144E" w:rsidP="003D144E">
      <w:pPr>
        <w:autoSpaceDE w:val="0"/>
        <w:autoSpaceDN w:val="0"/>
        <w:adjustRightInd w:val="0"/>
        <w:jc w:val="both"/>
        <w:rPr>
          <w:rFonts w:ascii="Abadi" w:hAnsi="Abadi" w:cs="*Cambria-5783-Identity-H"/>
          <w:color w:val="242426"/>
          <w:sz w:val="21"/>
          <w:szCs w:val="21"/>
        </w:rPr>
      </w:pPr>
      <w:r w:rsidRPr="004F3875">
        <w:rPr>
          <w:rFonts w:ascii="Abadi" w:hAnsi="Abadi" w:cs="*Cambria-5783-Identity-H"/>
          <w:color w:val="242426"/>
          <w:sz w:val="21"/>
          <w:szCs w:val="21"/>
        </w:rPr>
        <w:t>Segundo. El Congreso del Estado contará con 30 días hábiles a partir de la entrada</w:t>
      </w:r>
      <w:r>
        <w:rPr>
          <w:rFonts w:ascii="Abadi" w:hAnsi="Abadi" w:cs="*Cambria-5783-Identity-H"/>
          <w:color w:val="242426"/>
          <w:sz w:val="21"/>
          <w:szCs w:val="21"/>
        </w:rPr>
        <w:t xml:space="preserve"> </w:t>
      </w:r>
      <w:r w:rsidRPr="004F3875">
        <w:rPr>
          <w:rFonts w:ascii="Abadi" w:hAnsi="Abadi" w:cs="*Cambria-5783-Identity-H"/>
          <w:color w:val="242426"/>
          <w:sz w:val="21"/>
          <w:szCs w:val="21"/>
        </w:rPr>
        <w:t>en vigor del presente Decreto para modificar la Ley del Presupuesto General de</w:t>
      </w:r>
      <w:r>
        <w:rPr>
          <w:rFonts w:ascii="Abadi" w:hAnsi="Abadi" w:cs="*Cambria-5783-Identity-H"/>
          <w:color w:val="242426"/>
          <w:sz w:val="21"/>
          <w:szCs w:val="21"/>
        </w:rPr>
        <w:t xml:space="preserve"> </w:t>
      </w:r>
      <w:r w:rsidRPr="004F3875">
        <w:rPr>
          <w:rFonts w:ascii="Abadi" w:hAnsi="Abadi" w:cs="*Cambria-5783-Identity-H"/>
          <w:color w:val="242426"/>
          <w:sz w:val="21"/>
          <w:szCs w:val="21"/>
        </w:rPr>
        <w:t>Egresos para el Ejercicio Fiscal de 2023.</w:t>
      </w:r>
    </w:p>
    <w:p w14:paraId="0CD3CA13" w14:textId="77777777" w:rsidR="003D144E" w:rsidRPr="004F3875" w:rsidRDefault="003D144E" w:rsidP="003D144E">
      <w:pPr>
        <w:autoSpaceDE w:val="0"/>
        <w:autoSpaceDN w:val="0"/>
        <w:adjustRightInd w:val="0"/>
        <w:jc w:val="both"/>
        <w:rPr>
          <w:rFonts w:ascii="Abadi" w:hAnsi="Abadi" w:cs="*Cambria-5783-Identity-H"/>
          <w:color w:val="242426"/>
          <w:sz w:val="21"/>
          <w:szCs w:val="21"/>
        </w:rPr>
      </w:pPr>
    </w:p>
    <w:p w14:paraId="33FBE8FC" w14:textId="77777777" w:rsidR="003D144E" w:rsidRPr="004F3875" w:rsidRDefault="003D144E" w:rsidP="003D144E">
      <w:pPr>
        <w:autoSpaceDE w:val="0"/>
        <w:autoSpaceDN w:val="0"/>
        <w:adjustRightInd w:val="0"/>
        <w:jc w:val="both"/>
        <w:rPr>
          <w:rFonts w:ascii="Abadi" w:hAnsi="Abadi" w:cs="*Cambria-5783-Identity-H"/>
          <w:color w:val="262626"/>
          <w:sz w:val="21"/>
          <w:szCs w:val="21"/>
        </w:rPr>
      </w:pPr>
      <w:r w:rsidRPr="004F3875">
        <w:rPr>
          <w:rFonts w:ascii="Abadi" w:hAnsi="Abadi" w:cs="*Cambria-5783-Identity-H"/>
          <w:color w:val="262626"/>
          <w:sz w:val="21"/>
          <w:szCs w:val="21"/>
        </w:rPr>
        <w:t xml:space="preserve">Tercero. La Secretaría de Gobierno contará con 30 </w:t>
      </w:r>
      <w:r>
        <w:rPr>
          <w:rFonts w:ascii="Abadi" w:hAnsi="Abadi" w:cs="*Cambria-5783-Identity-H"/>
          <w:color w:val="262626"/>
          <w:sz w:val="21"/>
          <w:szCs w:val="21"/>
        </w:rPr>
        <w:t>d</w:t>
      </w:r>
      <w:r w:rsidRPr="004F3875">
        <w:rPr>
          <w:rFonts w:ascii="Abadi" w:hAnsi="Abadi" w:cs="*Cambria-5783-Identity-H"/>
          <w:color w:val="262626"/>
          <w:sz w:val="21"/>
          <w:szCs w:val="21"/>
        </w:rPr>
        <w:t>ías hábiles para crear el Padrón</w:t>
      </w:r>
      <w:r>
        <w:rPr>
          <w:rFonts w:ascii="Abadi" w:hAnsi="Abadi" w:cs="*Cambria-5783-Identity-H"/>
          <w:color w:val="262626"/>
          <w:sz w:val="21"/>
          <w:szCs w:val="21"/>
        </w:rPr>
        <w:t xml:space="preserve"> </w:t>
      </w:r>
      <w:r w:rsidRPr="004F3875">
        <w:rPr>
          <w:rFonts w:ascii="Abadi" w:hAnsi="Abadi" w:cs="*Cambria-5783-Identity-H"/>
          <w:color w:val="262626"/>
          <w:sz w:val="21"/>
          <w:szCs w:val="21"/>
        </w:rPr>
        <w:t>Estatal de Medios de Comunicación y emitir los lineamientos a que se refiere el</w:t>
      </w:r>
    </w:p>
    <w:p w14:paraId="6225DA38" w14:textId="77777777" w:rsidR="003D144E" w:rsidRPr="004F3875" w:rsidRDefault="003D144E" w:rsidP="003D144E">
      <w:pPr>
        <w:autoSpaceDE w:val="0"/>
        <w:autoSpaceDN w:val="0"/>
        <w:adjustRightInd w:val="0"/>
        <w:jc w:val="both"/>
        <w:rPr>
          <w:rFonts w:ascii="Abadi" w:hAnsi="Abadi" w:cs="*Cambria-5783-Identity-H"/>
          <w:color w:val="262626"/>
          <w:sz w:val="21"/>
          <w:szCs w:val="21"/>
        </w:rPr>
      </w:pPr>
      <w:r w:rsidRPr="004F3875">
        <w:rPr>
          <w:rFonts w:ascii="Abadi" w:hAnsi="Abadi" w:cs="*Cambria-5783-Identity-H"/>
          <w:color w:val="262626"/>
          <w:sz w:val="21"/>
          <w:szCs w:val="21"/>
        </w:rPr>
        <w:t>artículo 37.</w:t>
      </w:r>
    </w:p>
    <w:p w14:paraId="61318BE8" w14:textId="77777777" w:rsidR="003D144E" w:rsidRPr="004F3875" w:rsidRDefault="003D144E" w:rsidP="003D144E">
      <w:pPr>
        <w:autoSpaceDE w:val="0"/>
        <w:autoSpaceDN w:val="0"/>
        <w:adjustRightInd w:val="0"/>
        <w:jc w:val="both"/>
        <w:rPr>
          <w:rFonts w:ascii="Abadi" w:hAnsi="Abadi" w:cs="*Cambria-5783-Identity-H"/>
          <w:color w:val="262626"/>
          <w:sz w:val="21"/>
          <w:szCs w:val="21"/>
        </w:rPr>
      </w:pPr>
    </w:p>
    <w:p w14:paraId="44D11CE5" w14:textId="77777777" w:rsidR="003D144E" w:rsidRPr="004F3875" w:rsidRDefault="003D144E" w:rsidP="003D144E">
      <w:pPr>
        <w:autoSpaceDE w:val="0"/>
        <w:autoSpaceDN w:val="0"/>
        <w:adjustRightInd w:val="0"/>
        <w:jc w:val="both"/>
        <w:rPr>
          <w:rFonts w:ascii="Abadi" w:hAnsi="Abadi" w:cs="*Cambria-5783-Identity-H"/>
          <w:color w:val="252526"/>
          <w:sz w:val="21"/>
          <w:szCs w:val="21"/>
        </w:rPr>
      </w:pPr>
      <w:r w:rsidRPr="004F3875">
        <w:rPr>
          <w:rFonts w:ascii="Abadi" w:hAnsi="Abadi" w:cs="*Cambria-5783-Identity-H"/>
          <w:color w:val="252526"/>
          <w:sz w:val="21"/>
          <w:szCs w:val="21"/>
        </w:rPr>
        <w:t xml:space="preserve">Cuarto. Las entidades responsables de los sistemas públicos en el ámbito estatal y </w:t>
      </w:r>
      <w:r w:rsidRPr="004F3875">
        <w:rPr>
          <w:rFonts w:ascii="Abadi" w:hAnsi="Abadi" w:cs="*Cambria-5783-Identity-H"/>
          <w:color w:val="252526"/>
          <w:sz w:val="21"/>
          <w:szCs w:val="21"/>
        </w:rPr>
        <w:t>municipal contarán con 30 días hábiles para la habilitación de dichos sistemas.</w:t>
      </w:r>
    </w:p>
    <w:p w14:paraId="254E6053" w14:textId="77777777" w:rsidR="003D144E" w:rsidRDefault="003D144E" w:rsidP="003D144E">
      <w:pPr>
        <w:autoSpaceDE w:val="0"/>
        <w:autoSpaceDN w:val="0"/>
        <w:adjustRightInd w:val="0"/>
        <w:rPr>
          <w:rFonts w:ascii="*Cambria-5783-Identity-H" w:hAnsi="*Cambria-5783-Identity-H" w:cs="*Cambria-5783-Identity-H"/>
          <w:color w:val="252526"/>
          <w:sz w:val="28"/>
          <w:szCs w:val="28"/>
        </w:rPr>
      </w:pPr>
    </w:p>
    <w:p w14:paraId="4AD20F8B"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 xml:space="preserve">Guanajuato, </w:t>
      </w:r>
      <w:proofErr w:type="spellStart"/>
      <w:r w:rsidRPr="004F3875">
        <w:rPr>
          <w:rFonts w:ascii="Abadi" w:hAnsi="Abadi" w:cs="*Cambria-5783-Identity-H"/>
          <w:color w:val="252526"/>
          <w:sz w:val="21"/>
          <w:szCs w:val="21"/>
        </w:rPr>
        <w:t>Gto</w:t>
      </w:r>
      <w:proofErr w:type="spellEnd"/>
      <w:r w:rsidRPr="004F3875">
        <w:rPr>
          <w:rFonts w:ascii="Abadi" w:hAnsi="Abadi" w:cs="*Cambria-5783-Identity-H"/>
          <w:color w:val="252526"/>
          <w:sz w:val="21"/>
          <w:szCs w:val="21"/>
        </w:rPr>
        <w:t xml:space="preserve"> a 13 de junio de 2023</w:t>
      </w:r>
    </w:p>
    <w:p w14:paraId="77AB1498"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A t en t a m e n t e</w:t>
      </w:r>
    </w:p>
    <w:p w14:paraId="794207E5"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p>
    <w:p w14:paraId="7535E5FB"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Cuauhtémoc Becerra González</w:t>
      </w:r>
    </w:p>
    <w:p w14:paraId="2FC4CFE3"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 xml:space="preserve">David Martínez </w:t>
      </w:r>
      <w:proofErr w:type="spellStart"/>
      <w:r w:rsidRPr="004F3875">
        <w:rPr>
          <w:rFonts w:ascii="Abadi" w:hAnsi="Abadi" w:cs="*Cambria-5783-Identity-H"/>
          <w:color w:val="252526"/>
          <w:sz w:val="21"/>
          <w:szCs w:val="21"/>
        </w:rPr>
        <w:t>Mendizával</w:t>
      </w:r>
      <w:proofErr w:type="spellEnd"/>
    </w:p>
    <w:p w14:paraId="2C67FB20"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Alma Edwviges Alcaraz Hernández</w:t>
      </w:r>
    </w:p>
    <w:p w14:paraId="2C19D54A"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Irma Leticia González Sánchez</w:t>
      </w:r>
    </w:p>
    <w:p w14:paraId="7618497A"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Martha Edith Moreno Valencia</w:t>
      </w:r>
    </w:p>
    <w:p w14:paraId="1CC7C61B"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Ernesto Millán Soberanes</w:t>
      </w:r>
    </w:p>
    <w:p w14:paraId="3707CC28" w14:textId="77777777" w:rsidR="003D144E" w:rsidRPr="004F3875"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Ernesto Alejandro Prieto Gallardo</w:t>
      </w:r>
    </w:p>
    <w:p w14:paraId="412FE5E9" w14:textId="77777777" w:rsidR="003D144E" w:rsidRDefault="003D144E" w:rsidP="003D144E">
      <w:pPr>
        <w:autoSpaceDE w:val="0"/>
        <w:autoSpaceDN w:val="0"/>
        <w:adjustRightInd w:val="0"/>
        <w:jc w:val="center"/>
        <w:rPr>
          <w:rFonts w:ascii="Abadi" w:hAnsi="Abadi" w:cs="*Cambria-5783-Identity-H"/>
          <w:color w:val="252526"/>
          <w:sz w:val="21"/>
          <w:szCs w:val="21"/>
        </w:rPr>
      </w:pPr>
      <w:r w:rsidRPr="004F3875">
        <w:rPr>
          <w:rFonts w:ascii="Abadi" w:hAnsi="Abadi" w:cs="*Cambria-5783-Identity-H"/>
          <w:color w:val="252526"/>
          <w:sz w:val="21"/>
          <w:szCs w:val="21"/>
        </w:rPr>
        <w:t>Hades Berenice Aguilar Castillo</w:t>
      </w:r>
    </w:p>
    <w:p w14:paraId="070D431C" w14:textId="77777777" w:rsidR="003A11C9" w:rsidRDefault="003A11C9" w:rsidP="003D144E">
      <w:pPr>
        <w:autoSpaceDE w:val="0"/>
        <w:autoSpaceDN w:val="0"/>
        <w:adjustRightInd w:val="0"/>
        <w:jc w:val="center"/>
        <w:rPr>
          <w:rFonts w:ascii="Abadi" w:hAnsi="Abadi" w:cs="*Cambria-5783-Identity-H"/>
          <w:color w:val="252526"/>
          <w:sz w:val="21"/>
          <w:szCs w:val="21"/>
        </w:rPr>
      </w:pPr>
    </w:p>
    <w:p w14:paraId="44DC6A52" w14:textId="77777777" w:rsidR="003A11C9" w:rsidRDefault="003A11C9" w:rsidP="003D144E">
      <w:pPr>
        <w:autoSpaceDE w:val="0"/>
        <w:autoSpaceDN w:val="0"/>
        <w:adjustRightInd w:val="0"/>
        <w:jc w:val="center"/>
        <w:rPr>
          <w:rFonts w:ascii="Abadi" w:hAnsi="Abadi" w:cs="*Cambria-5783-Identity-H"/>
          <w:color w:val="252526"/>
          <w:sz w:val="21"/>
          <w:szCs w:val="21"/>
        </w:rPr>
      </w:pPr>
    </w:p>
    <w:p w14:paraId="3B5F9676" w14:textId="77777777" w:rsidR="00462670" w:rsidRDefault="00462670" w:rsidP="00462670">
      <w:pPr>
        <w:spacing w:after="300"/>
        <w:ind w:firstLine="708"/>
        <w:jc w:val="both"/>
        <w:rPr>
          <w:rFonts w:ascii="Abadi" w:hAnsi="Abadi"/>
          <w:b/>
          <w:bCs/>
          <w:sz w:val="21"/>
          <w:szCs w:val="21"/>
        </w:rPr>
      </w:pPr>
      <w:bookmarkStart w:id="22" w:name="_Hlk138257483"/>
      <w:r w:rsidRPr="00DD6B11">
        <w:rPr>
          <w:rFonts w:ascii="Abadi" w:hAnsi="Abadi"/>
          <w:b/>
          <w:bCs/>
          <w:sz w:val="21"/>
          <w:szCs w:val="21"/>
        </w:rPr>
        <w:t xml:space="preserve">- La </w:t>
      </w:r>
      <w:proofErr w:type="gramStart"/>
      <w:r w:rsidRPr="00DD6B11">
        <w:rPr>
          <w:rFonts w:ascii="Abadi" w:hAnsi="Abadi"/>
          <w:b/>
          <w:bCs/>
          <w:sz w:val="21"/>
          <w:szCs w:val="21"/>
        </w:rPr>
        <w:t>Presidencia.-</w:t>
      </w:r>
      <w:proofErr w:type="gramEnd"/>
      <w:r>
        <w:rPr>
          <w:rFonts w:ascii="Abadi" w:hAnsi="Abadi"/>
          <w:sz w:val="21"/>
          <w:szCs w:val="21"/>
        </w:rPr>
        <w:t xml:space="preserve"> Se</w:t>
      </w:r>
      <w:r w:rsidRPr="00D65F44">
        <w:rPr>
          <w:rFonts w:ascii="Abadi" w:hAnsi="Abadi"/>
          <w:sz w:val="21"/>
          <w:szCs w:val="21"/>
        </w:rPr>
        <w:t xml:space="preserve"> solicita el diputado Cuauhtémoc </w:t>
      </w:r>
      <w:r>
        <w:rPr>
          <w:rFonts w:ascii="Abadi" w:hAnsi="Abadi"/>
          <w:sz w:val="21"/>
          <w:szCs w:val="21"/>
        </w:rPr>
        <w:t>B</w:t>
      </w:r>
      <w:r w:rsidRPr="00D65F44">
        <w:rPr>
          <w:rFonts w:ascii="Abadi" w:hAnsi="Abadi"/>
          <w:sz w:val="21"/>
          <w:szCs w:val="21"/>
        </w:rPr>
        <w:t xml:space="preserve">ecerra </w:t>
      </w:r>
      <w:r>
        <w:rPr>
          <w:rFonts w:ascii="Abadi" w:hAnsi="Abadi"/>
          <w:sz w:val="21"/>
          <w:szCs w:val="21"/>
        </w:rPr>
        <w:t>G</w:t>
      </w:r>
      <w:r w:rsidRPr="00D65F44">
        <w:rPr>
          <w:rFonts w:ascii="Abadi" w:hAnsi="Abadi"/>
          <w:sz w:val="21"/>
          <w:szCs w:val="21"/>
        </w:rPr>
        <w:t>onzález dar lectura a la exposición de motivos de la iniciativa relativa al punto 10 del orden del día</w:t>
      </w:r>
      <w:r>
        <w:rPr>
          <w:rFonts w:ascii="Abadi" w:hAnsi="Abadi"/>
          <w:sz w:val="21"/>
          <w:szCs w:val="21"/>
        </w:rPr>
        <w:t xml:space="preserve">. </w:t>
      </w:r>
      <w:r w:rsidRPr="00F248D9">
        <w:rPr>
          <w:rFonts w:ascii="Helvetica" w:hAnsi="Helvetica"/>
          <w:color w:val="333333"/>
          <w:sz w:val="21"/>
          <w:szCs w:val="21"/>
          <w:lang w:eastAsia="es-MX"/>
        </w:rPr>
        <w:t xml:space="preserve"> </w:t>
      </w:r>
      <w:r w:rsidRPr="00B67BD5">
        <w:rPr>
          <w:rFonts w:ascii="Abadi" w:hAnsi="Abadi"/>
          <w:b/>
          <w:bCs/>
          <w:sz w:val="21"/>
          <w:szCs w:val="21"/>
        </w:rPr>
        <w:t>(ELD 529/LXV-I)</w:t>
      </w:r>
      <w:r w:rsidRPr="0033580D">
        <w:rPr>
          <w:rFonts w:ascii="Abadi" w:hAnsi="Abadi"/>
          <w:b/>
          <w:bCs/>
          <w:sz w:val="21"/>
          <w:szCs w:val="21"/>
        </w:rPr>
        <w:t xml:space="preserve"> </w:t>
      </w:r>
    </w:p>
    <w:p w14:paraId="5D1C0A00" w14:textId="77777777" w:rsidR="00462670" w:rsidRDefault="00462670" w:rsidP="00462670">
      <w:pPr>
        <w:spacing w:after="300"/>
        <w:jc w:val="both"/>
        <w:rPr>
          <w:rFonts w:ascii="Abadi" w:hAnsi="Abadi"/>
          <w:b/>
          <w:bCs/>
          <w:sz w:val="21"/>
          <w:szCs w:val="21"/>
        </w:rPr>
      </w:pPr>
      <w:r w:rsidRPr="0033580D">
        <w:rPr>
          <w:rFonts w:ascii="Abadi" w:hAnsi="Abadi"/>
          <w:b/>
          <w:bCs/>
          <w:sz w:val="21"/>
          <w:szCs w:val="21"/>
        </w:rPr>
        <w:t>(Sube a tribuna el diputado Cuauhtémoc Becerra González, para dar lectura a la exposición de motivos en referencia)</w:t>
      </w:r>
    </w:p>
    <w:p w14:paraId="1FEEA52E" w14:textId="77777777" w:rsidR="00462670" w:rsidRPr="0033580D" w:rsidRDefault="00462670" w:rsidP="00462670">
      <w:pPr>
        <w:spacing w:after="300"/>
        <w:jc w:val="both"/>
        <w:rPr>
          <w:rFonts w:ascii="Abadi" w:hAnsi="Abadi"/>
          <w:b/>
          <w:bCs/>
          <w:sz w:val="21"/>
          <w:szCs w:val="21"/>
        </w:rPr>
      </w:pPr>
      <w:r>
        <w:rPr>
          <w:noProof/>
        </w:rPr>
        <w:drawing>
          <wp:inline distT="0" distB="0" distL="0" distR="0" wp14:anchorId="7E10F50D" wp14:editId="6B95EED4">
            <wp:extent cx="1565785" cy="828304"/>
            <wp:effectExtent l="247650" t="228600" r="244475" b="772160"/>
            <wp:docPr id="868054336" name="Imagen 86805433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54336" name="Imagen 868054336" descr="Interfaz de usuario gráfica&#10;&#10;Descripción generada automáticamente"/>
                    <pic:cNvPicPr/>
                  </pic:nvPicPr>
                  <pic:blipFill rotWithShape="1">
                    <a:blip r:embed="rId30"/>
                    <a:srcRect b="5948"/>
                    <a:stretch/>
                  </pic:blipFill>
                  <pic:spPr bwMode="auto">
                    <a:xfrm>
                      <a:off x="0" y="0"/>
                      <a:ext cx="1577781" cy="8346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1438E0F" w14:textId="77777777" w:rsidR="00462670" w:rsidRDefault="00462670" w:rsidP="00462670">
      <w:pPr>
        <w:jc w:val="both"/>
        <w:rPr>
          <w:rFonts w:ascii="Abadi" w:hAnsi="Abadi"/>
          <w:b/>
          <w:bCs/>
          <w:sz w:val="21"/>
          <w:szCs w:val="21"/>
        </w:rPr>
      </w:pPr>
      <w:r w:rsidRPr="0033580D">
        <w:rPr>
          <w:rFonts w:ascii="Abadi" w:hAnsi="Abadi"/>
          <w:b/>
          <w:bCs/>
          <w:sz w:val="21"/>
          <w:szCs w:val="21"/>
        </w:rPr>
        <w:t>Diputado Cuauhtémoc Becerra González</w:t>
      </w:r>
    </w:p>
    <w:p w14:paraId="7536472D" w14:textId="77777777" w:rsidR="00462670" w:rsidRPr="0033580D" w:rsidRDefault="00462670" w:rsidP="00462670">
      <w:pPr>
        <w:jc w:val="both"/>
        <w:rPr>
          <w:rFonts w:ascii="Abadi" w:hAnsi="Abadi"/>
          <w:b/>
          <w:bCs/>
          <w:sz w:val="21"/>
          <w:szCs w:val="21"/>
        </w:rPr>
      </w:pPr>
    </w:p>
    <w:p w14:paraId="37AD9FB4" w14:textId="77777777" w:rsidR="00462670" w:rsidRDefault="00462670" w:rsidP="00462670">
      <w:pPr>
        <w:jc w:val="both"/>
        <w:rPr>
          <w:rFonts w:ascii="Abadi" w:hAnsi="Abadi"/>
          <w:sz w:val="21"/>
          <w:szCs w:val="21"/>
        </w:rPr>
      </w:pPr>
      <w:r>
        <w:rPr>
          <w:rFonts w:ascii="Abadi" w:hAnsi="Abadi"/>
          <w:sz w:val="21"/>
          <w:szCs w:val="21"/>
        </w:rPr>
        <w:t xml:space="preserve">- Con el </w:t>
      </w:r>
      <w:r w:rsidRPr="00D65F44">
        <w:rPr>
          <w:rFonts w:ascii="Abadi" w:hAnsi="Abadi"/>
          <w:sz w:val="21"/>
          <w:szCs w:val="21"/>
        </w:rPr>
        <w:t xml:space="preserve">permiso de la presidenta y de su </w:t>
      </w:r>
      <w:r>
        <w:rPr>
          <w:rFonts w:ascii="Abadi" w:hAnsi="Abadi"/>
          <w:sz w:val="21"/>
          <w:szCs w:val="21"/>
        </w:rPr>
        <w:t>M</w:t>
      </w:r>
      <w:r w:rsidRPr="00D65F44">
        <w:rPr>
          <w:rFonts w:ascii="Abadi" w:hAnsi="Abadi"/>
          <w:sz w:val="21"/>
          <w:szCs w:val="21"/>
        </w:rPr>
        <w:t xml:space="preserve">esa </w:t>
      </w:r>
      <w:r>
        <w:rPr>
          <w:rFonts w:ascii="Abadi" w:hAnsi="Abadi"/>
          <w:sz w:val="21"/>
          <w:szCs w:val="21"/>
        </w:rPr>
        <w:t>D</w:t>
      </w:r>
      <w:r w:rsidRPr="00D65F44">
        <w:rPr>
          <w:rFonts w:ascii="Abadi" w:hAnsi="Abadi"/>
          <w:sz w:val="21"/>
          <w:szCs w:val="21"/>
        </w:rPr>
        <w:t xml:space="preserve">irectiva saludo con aprecio y respeto a mis compañeras y a mis compañeros diputados a los asesores y cuerpo técnico quienes nos acompañan en el </w:t>
      </w:r>
      <w:r>
        <w:rPr>
          <w:rFonts w:ascii="Abadi" w:hAnsi="Abadi"/>
          <w:sz w:val="21"/>
          <w:szCs w:val="21"/>
        </w:rPr>
        <w:t>P</w:t>
      </w:r>
      <w:r w:rsidRPr="00D65F44">
        <w:rPr>
          <w:rFonts w:ascii="Abadi" w:hAnsi="Abadi"/>
          <w:sz w:val="21"/>
          <w:szCs w:val="21"/>
        </w:rPr>
        <w:t>leno y desde luego a quienes el día de hoy nos visitan</w:t>
      </w:r>
      <w:r>
        <w:rPr>
          <w:rFonts w:ascii="Abadi" w:hAnsi="Abadi"/>
          <w:sz w:val="21"/>
          <w:szCs w:val="21"/>
        </w:rPr>
        <w:t>,</w:t>
      </w:r>
      <w:r w:rsidRPr="00D65F44">
        <w:rPr>
          <w:rFonts w:ascii="Abadi" w:hAnsi="Abadi"/>
          <w:sz w:val="21"/>
          <w:szCs w:val="21"/>
        </w:rPr>
        <w:t xml:space="preserve"> a los medios de comunicación y a usted amigo televidente que nos sigue a distancia y que está muy atento con lo que sucede acá en este </w:t>
      </w:r>
      <w:r>
        <w:rPr>
          <w:rFonts w:ascii="Abadi" w:hAnsi="Abadi"/>
          <w:sz w:val="21"/>
          <w:szCs w:val="21"/>
        </w:rPr>
        <w:t>C</w:t>
      </w:r>
      <w:r w:rsidRPr="00D65F44">
        <w:rPr>
          <w:rFonts w:ascii="Abadi" w:hAnsi="Abadi"/>
          <w:sz w:val="21"/>
          <w:szCs w:val="21"/>
        </w:rPr>
        <w:t>ongreso</w:t>
      </w:r>
      <w:r>
        <w:rPr>
          <w:rFonts w:ascii="Abadi" w:hAnsi="Abadi"/>
          <w:sz w:val="21"/>
          <w:szCs w:val="21"/>
        </w:rPr>
        <w:t>,</w:t>
      </w:r>
      <w:r w:rsidRPr="00D65F44">
        <w:rPr>
          <w:rFonts w:ascii="Abadi" w:hAnsi="Abadi"/>
          <w:sz w:val="21"/>
          <w:szCs w:val="21"/>
        </w:rPr>
        <w:t xml:space="preserve"> para mí es</w:t>
      </w:r>
      <w:r>
        <w:rPr>
          <w:rFonts w:ascii="Abadi" w:hAnsi="Abadi"/>
          <w:sz w:val="21"/>
          <w:szCs w:val="21"/>
        </w:rPr>
        <w:t>,</w:t>
      </w:r>
      <w:r w:rsidRPr="00D65F44">
        <w:rPr>
          <w:rFonts w:ascii="Abadi" w:hAnsi="Abadi"/>
          <w:sz w:val="21"/>
          <w:szCs w:val="21"/>
        </w:rPr>
        <w:t xml:space="preserve"> me sorprende positivamente tener tantas visitas el día de hoy tener la tribuna llena</w:t>
      </w:r>
      <w:r>
        <w:rPr>
          <w:rFonts w:ascii="Abadi" w:hAnsi="Abadi"/>
          <w:sz w:val="21"/>
          <w:szCs w:val="21"/>
        </w:rPr>
        <w:t>,</w:t>
      </w:r>
      <w:r w:rsidRPr="00D65F44">
        <w:rPr>
          <w:rFonts w:ascii="Abadi" w:hAnsi="Abadi"/>
          <w:sz w:val="21"/>
          <w:szCs w:val="21"/>
        </w:rPr>
        <w:t xml:space="preserve"> es mucho mejor verla así</w:t>
      </w:r>
      <w:r>
        <w:rPr>
          <w:rFonts w:ascii="Abadi" w:hAnsi="Abadi"/>
          <w:sz w:val="21"/>
          <w:szCs w:val="21"/>
        </w:rPr>
        <w:t>,</w:t>
      </w:r>
      <w:r w:rsidRPr="00D65F44">
        <w:rPr>
          <w:rFonts w:ascii="Abadi" w:hAnsi="Abadi"/>
          <w:sz w:val="21"/>
          <w:szCs w:val="21"/>
        </w:rPr>
        <w:t xml:space="preserve"> a veces cuando nos toca hablar y que </w:t>
      </w:r>
      <w:r w:rsidRPr="00D65F44">
        <w:rPr>
          <w:rFonts w:ascii="Abadi" w:hAnsi="Abadi"/>
          <w:sz w:val="21"/>
          <w:szCs w:val="21"/>
        </w:rPr>
        <w:lastRenderedPageBreak/>
        <w:t>están las bancas vacías</w:t>
      </w:r>
      <w:r>
        <w:rPr>
          <w:rFonts w:ascii="Abadi" w:hAnsi="Abadi"/>
          <w:sz w:val="21"/>
          <w:szCs w:val="21"/>
        </w:rPr>
        <w:t>,</w:t>
      </w:r>
      <w:r w:rsidRPr="00D65F44">
        <w:rPr>
          <w:rFonts w:ascii="Abadi" w:hAnsi="Abadi"/>
          <w:sz w:val="21"/>
          <w:szCs w:val="21"/>
        </w:rPr>
        <w:t xml:space="preserve"> así como que dice</w:t>
      </w:r>
      <w:r>
        <w:rPr>
          <w:rFonts w:ascii="Abadi" w:hAnsi="Abadi"/>
          <w:sz w:val="21"/>
          <w:szCs w:val="21"/>
        </w:rPr>
        <w:t>,</w:t>
      </w:r>
      <w:r w:rsidRPr="00D65F44">
        <w:rPr>
          <w:rFonts w:ascii="Abadi" w:hAnsi="Abadi"/>
          <w:sz w:val="21"/>
          <w:szCs w:val="21"/>
        </w:rPr>
        <w:t xml:space="preserve"> bueno a</w:t>
      </w:r>
      <w:r>
        <w:rPr>
          <w:rFonts w:ascii="Abadi" w:hAnsi="Abadi"/>
          <w:sz w:val="21"/>
          <w:szCs w:val="21"/>
        </w:rPr>
        <w:t xml:space="preserve"> quien le estamos h</w:t>
      </w:r>
      <w:r w:rsidRPr="00D65F44">
        <w:rPr>
          <w:rFonts w:ascii="Abadi" w:hAnsi="Abadi"/>
          <w:sz w:val="21"/>
          <w:szCs w:val="21"/>
        </w:rPr>
        <w:t>ablando y ahora tenemos presencia eso nos  alienta</w:t>
      </w:r>
      <w:r>
        <w:rPr>
          <w:rFonts w:ascii="Abadi" w:hAnsi="Abadi"/>
          <w:sz w:val="21"/>
          <w:szCs w:val="21"/>
        </w:rPr>
        <w:t>,</w:t>
      </w:r>
      <w:r w:rsidRPr="00D65F44">
        <w:rPr>
          <w:rFonts w:ascii="Abadi" w:hAnsi="Abadi"/>
          <w:sz w:val="21"/>
          <w:szCs w:val="21"/>
        </w:rPr>
        <w:t xml:space="preserve"> también un saludo muy especial a nuestro </w:t>
      </w:r>
      <w:r>
        <w:rPr>
          <w:rFonts w:ascii="Abadi" w:hAnsi="Abadi"/>
          <w:sz w:val="21"/>
          <w:szCs w:val="21"/>
        </w:rPr>
        <w:t>S</w:t>
      </w:r>
      <w:r w:rsidRPr="00D65F44">
        <w:rPr>
          <w:rFonts w:ascii="Abadi" w:hAnsi="Abadi"/>
          <w:sz w:val="21"/>
          <w:szCs w:val="21"/>
        </w:rPr>
        <w:t xml:space="preserve">ecretario </w:t>
      </w:r>
      <w:r>
        <w:rPr>
          <w:rFonts w:ascii="Abadi" w:hAnsi="Abadi"/>
          <w:sz w:val="21"/>
          <w:szCs w:val="21"/>
        </w:rPr>
        <w:t>G</w:t>
      </w:r>
      <w:r w:rsidRPr="00D65F44">
        <w:rPr>
          <w:rFonts w:ascii="Abadi" w:hAnsi="Abadi"/>
          <w:sz w:val="21"/>
          <w:szCs w:val="21"/>
        </w:rPr>
        <w:t xml:space="preserve">eneral Jesús </w:t>
      </w:r>
      <w:r>
        <w:rPr>
          <w:rFonts w:ascii="Abadi" w:hAnsi="Abadi"/>
          <w:sz w:val="21"/>
          <w:szCs w:val="21"/>
        </w:rPr>
        <w:t>R</w:t>
      </w:r>
      <w:r w:rsidRPr="00D65F44">
        <w:rPr>
          <w:rFonts w:ascii="Abadi" w:hAnsi="Abadi"/>
          <w:sz w:val="21"/>
          <w:szCs w:val="21"/>
        </w:rPr>
        <w:t xml:space="preserve">amírez </w:t>
      </w:r>
      <w:r>
        <w:rPr>
          <w:rFonts w:ascii="Abadi" w:hAnsi="Abadi"/>
          <w:sz w:val="21"/>
          <w:szCs w:val="21"/>
        </w:rPr>
        <w:t>G</w:t>
      </w:r>
      <w:r w:rsidRPr="00D65F44">
        <w:rPr>
          <w:rFonts w:ascii="Abadi" w:hAnsi="Abadi"/>
          <w:sz w:val="21"/>
          <w:szCs w:val="21"/>
        </w:rPr>
        <w:t xml:space="preserve">aribay quien nos acompaña el día de hoy </w:t>
      </w:r>
      <w:r>
        <w:rPr>
          <w:rFonts w:ascii="Abadi" w:hAnsi="Abadi"/>
          <w:sz w:val="21"/>
          <w:szCs w:val="21"/>
        </w:rPr>
        <w:t>¡</w:t>
      </w:r>
      <w:r w:rsidRPr="00D65F44">
        <w:rPr>
          <w:rFonts w:ascii="Abadi" w:hAnsi="Abadi"/>
          <w:sz w:val="21"/>
          <w:szCs w:val="21"/>
        </w:rPr>
        <w:t>bien</w:t>
      </w:r>
      <w:r>
        <w:rPr>
          <w:rFonts w:ascii="Abadi" w:hAnsi="Abadi"/>
          <w:sz w:val="21"/>
          <w:szCs w:val="21"/>
        </w:rPr>
        <w:t>!</w:t>
      </w:r>
    </w:p>
    <w:p w14:paraId="6E9F852D" w14:textId="77777777" w:rsidR="00462670" w:rsidRDefault="00462670" w:rsidP="00462670">
      <w:pPr>
        <w:jc w:val="both"/>
        <w:rPr>
          <w:rFonts w:ascii="Abadi" w:hAnsi="Abadi"/>
          <w:sz w:val="21"/>
          <w:szCs w:val="21"/>
        </w:rPr>
      </w:pPr>
    </w:p>
    <w:p w14:paraId="1AD49675" w14:textId="77777777" w:rsidR="00462670" w:rsidRDefault="00462670" w:rsidP="00462670">
      <w:pPr>
        <w:jc w:val="both"/>
        <w:rPr>
          <w:rFonts w:ascii="Abadi" w:hAnsi="Abadi"/>
          <w:sz w:val="21"/>
          <w:szCs w:val="21"/>
        </w:rPr>
      </w:pPr>
      <w:r>
        <w:rPr>
          <w:rFonts w:ascii="Abadi" w:hAnsi="Abadi"/>
          <w:sz w:val="21"/>
          <w:szCs w:val="21"/>
        </w:rPr>
        <w:t>- L</w:t>
      </w:r>
      <w:r w:rsidRPr="00D65F44">
        <w:rPr>
          <w:rFonts w:ascii="Abadi" w:hAnsi="Abadi"/>
          <w:sz w:val="21"/>
          <w:szCs w:val="21"/>
        </w:rPr>
        <w:t xml:space="preserve">as y los diputados integrantes del </w:t>
      </w:r>
      <w:r>
        <w:rPr>
          <w:rFonts w:ascii="Abadi" w:hAnsi="Abadi"/>
          <w:sz w:val="21"/>
          <w:szCs w:val="21"/>
        </w:rPr>
        <w:t>G</w:t>
      </w:r>
      <w:r w:rsidRPr="00D65F44">
        <w:rPr>
          <w:rFonts w:ascii="Abadi" w:hAnsi="Abadi"/>
          <w:sz w:val="21"/>
          <w:szCs w:val="21"/>
        </w:rPr>
        <w:t xml:space="preserve">rupo </w:t>
      </w:r>
      <w:r>
        <w:rPr>
          <w:rFonts w:ascii="Abadi" w:hAnsi="Abadi"/>
          <w:sz w:val="21"/>
          <w:szCs w:val="21"/>
        </w:rPr>
        <w:t>P</w:t>
      </w:r>
      <w:r w:rsidRPr="00D65F44">
        <w:rPr>
          <w:rFonts w:ascii="Abadi" w:hAnsi="Abadi"/>
          <w:sz w:val="21"/>
          <w:szCs w:val="21"/>
        </w:rPr>
        <w:t xml:space="preserve">arlamentario de </w:t>
      </w:r>
      <w:r>
        <w:rPr>
          <w:rFonts w:ascii="Abadi" w:hAnsi="Abadi"/>
          <w:sz w:val="21"/>
          <w:szCs w:val="21"/>
        </w:rPr>
        <w:t>M</w:t>
      </w:r>
      <w:r w:rsidRPr="00D65F44">
        <w:rPr>
          <w:rFonts w:ascii="Abadi" w:hAnsi="Abadi"/>
          <w:sz w:val="21"/>
          <w:szCs w:val="21"/>
        </w:rPr>
        <w:t xml:space="preserve">orena en la </w:t>
      </w:r>
      <w:r>
        <w:rPr>
          <w:rFonts w:ascii="Abadi" w:hAnsi="Abadi"/>
          <w:sz w:val="21"/>
          <w:szCs w:val="21"/>
        </w:rPr>
        <w:t xml:space="preserve">Sexagésima Quinta </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 xml:space="preserve">egislatura de este </w:t>
      </w:r>
      <w:r>
        <w:rPr>
          <w:rFonts w:ascii="Abadi" w:hAnsi="Abadi"/>
          <w:sz w:val="21"/>
          <w:szCs w:val="21"/>
        </w:rPr>
        <w:t>C</w:t>
      </w:r>
      <w:r w:rsidRPr="00D65F44">
        <w:rPr>
          <w:rFonts w:ascii="Abadi" w:hAnsi="Abadi"/>
          <w:sz w:val="21"/>
          <w:szCs w:val="21"/>
        </w:rPr>
        <w:t xml:space="preserve">ongreso nos permitimos poner a consideración de esta </w:t>
      </w:r>
      <w:r>
        <w:rPr>
          <w:rFonts w:ascii="Abadi" w:hAnsi="Abadi"/>
          <w:sz w:val="21"/>
          <w:szCs w:val="21"/>
        </w:rPr>
        <w:t>H</w:t>
      </w:r>
      <w:r w:rsidRPr="00D65F44">
        <w:rPr>
          <w:rFonts w:ascii="Abadi" w:hAnsi="Abadi"/>
          <w:sz w:val="21"/>
          <w:szCs w:val="21"/>
        </w:rPr>
        <w:t xml:space="preserve">onorable </w:t>
      </w:r>
      <w:r>
        <w:rPr>
          <w:rFonts w:ascii="Abadi" w:hAnsi="Abadi"/>
          <w:sz w:val="21"/>
          <w:szCs w:val="21"/>
        </w:rPr>
        <w:t>A</w:t>
      </w:r>
      <w:r w:rsidRPr="00D65F44">
        <w:rPr>
          <w:rFonts w:ascii="Abadi" w:hAnsi="Abadi"/>
          <w:sz w:val="21"/>
          <w:szCs w:val="21"/>
        </w:rPr>
        <w:t>samblea la siguiente propuesta de iniciativa</w:t>
      </w:r>
      <w:r>
        <w:rPr>
          <w:rFonts w:ascii="Abadi" w:hAnsi="Abadi"/>
          <w:sz w:val="21"/>
          <w:szCs w:val="21"/>
        </w:rPr>
        <w:t>,</w:t>
      </w:r>
      <w:r w:rsidRPr="00D65F44">
        <w:rPr>
          <w:rFonts w:ascii="Abadi" w:hAnsi="Abadi"/>
          <w:sz w:val="21"/>
          <w:szCs w:val="21"/>
        </w:rPr>
        <w:t xml:space="preserve"> con proyecto de decreto por virtud de la cual se expide la </w:t>
      </w:r>
      <w:r>
        <w:rPr>
          <w:rFonts w:ascii="Abadi" w:hAnsi="Abadi"/>
          <w:sz w:val="21"/>
          <w:szCs w:val="21"/>
        </w:rPr>
        <w:t>L</w:t>
      </w:r>
      <w:r w:rsidRPr="00D65F44">
        <w:rPr>
          <w:rFonts w:ascii="Abadi" w:hAnsi="Abadi"/>
          <w:sz w:val="21"/>
          <w:szCs w:val="21"/>
        </w:rPr>
        <w:t xml:space="preserve">ey de </w:t>
      </w:r>
      <w:r>
        <w:rPr>
          <w:rFonts w:ascii="Abadi" w:hAnsi="Abadi"/>
          <w:sz w:val="21"/>
          <w:szCs w:val="21"/>
        </w:rPr>
        <w:t>C</w:t>
      </w:r>
      <w:r w:rsidRPr="00D65F44">
        <w:rPr>
          <w:rFonts w:ascii="Abadi" w:hAnsi="Abadi"/>
          <w:sz w:val="21"/>
          <w:szCs w:val="21"/>
        </w:rPr>
        <w:t xml:space="preserve">omunicación </w:t>
      </w:r>
      <w:r>
        <w:rPr>
          <w:rFonts w:ascii="Abadi" w:hAnsi="Abadi"/>
          <w:sz w:val="21"/>
          <w:szCs w:val="21"/>
        </w:rPr>
        <w:t>S</w:t>
      </w:r>
      <w:r w:rsidRPr="00D65F44">
        <w:rPr>
          <w:rFonts w:ascii="Abadi" w:hAnsi="Abadi"/>
          <w:sz w:val="21"/>
          <w:szCs w:val="21"/>
        </w:rPr>
        <w:t xml:space="preserve">ocial para el </w:t>
      </w:r>
      <w:r>
        <w:rPr>
          <w:rFonts w:ascii="Abadi" w:hAnsi="Abadi"/>
          <w:sz w:val="21"/>
          <w:szCs w:val="21"/>
        </w:rPr>
        <w:t>E</w:t>
      </w:r>
      <w:r w:rsidRPr="00D65F44">
        <w:rPr>
          <w:rFonts w:ascii="Abadi" w:hAnsi="Abadi"/>
          <w:sz w:val="21"/>
          <w:szCs w:val="21"/>
        </w:rPr>
        <w:t xml:space="preserve">stado y los </w:t>
      </w:r>
      <w:r>
        <w:rPr>
          <w:rFonts w:ascii="Abadi" w:hAnsi="Abadi"/>
          <w:sz w:val="21"/>
          <w:szCs w:val="21"/>
        </w:rPr>
        <w:t>M</w:t>
      </w:r>
      <w:r w:rsidRPr="00D65F44">
        <w:rPr>
          <w:rFonts w:ascii="Abadi" w:hAnsi="Abadi"/>
          <w:sz w:val="21"/>
          <w:szCs w:val="21"/>
        </w:rPr>
        <w:t xml:space="preserve">unicipios de Guanajuato y se reforma la </w:t>
      </w:r>
      <w:r>
        <w:rPr>
          <w:rFonts w:ascii="Abadi" w:hAnsi="Abadi"/>
          <w:sz w:val="21"/>
          <w:szCs w:val="21"/>
        </w:rPr>
        <w:t>L</w:t>
      </w:r>
      <w:r w:rsidRPr="00D65F44">
        <w:rPr>
          <w:rFonts w:ascii="Abadi" w:hAnsi="Abadi"/>
          <w:sz w:val="21"/>
          <w:szCs w:val="21"/>
        </w:rPr>
        <w:t xml:space="preserve">ey de </w:t>
      </w:r>
      <w:r>
        <w:rPr>
          <w:rFonts w:ascii="Abadi" w:hAnsi="Abadi"/>
          <w:sz w:val="21"/>
          <w:szCs w:val="21"/>
        </w:rPr>
        <w:t>C</w:t>
      </w:r>
      <w:r w:rsidRPr="00D65F44">
        <w:rPr>
          <w:rFonts w:ascii="Abadi" w:hAnsi="Abadi"/>
          <w:sz w:val="21"/>
          <w:szCs w:val="21"/>
        </w:rPr>
        <w:t xml:space="preserve">ontrataciones </w:t>
      </w:r>
      <w:r>
        <w:rPr>
          <w:rFonts w:ascii="Abadi" w:hAnsi="Abadi"/>
          <w:sz w:val="21"/>
          <w:szCs w:val="21"/>
        </w:rPr>
        <w:t>P</w:t>
      </w:r>
      <w:r w:rsidRPr="00D65F44">
        <w:rPr>
          <w:rFonts w:ascii="Abadi" w:hAnsi="Abadi"/>
          <w:sz w:val="21"/>
          <w:szCs w:val="21"/>
        </w:rPr>
        <w:t xml:space="preserve">úblicas para el </w:t>
      </w:r>
      <w:r>
        <w:rPr>
          <w:rFonts w:ascii="Abadi" w:hAnsi="Abadi"/>
          <w:sz w:val="21"/>
          <w:szCs w:val="21"/>
        </w:rPr>
        <w:t>E</w:t>
      </w:r>
      <w:r w:rsidRPr="00D65F44">
        <w:rPr>
          <w:rFonts w:ascii="Abadi" w:hAnsi="Abadi"/>
          <w:sz w:val="21"/>
          <w:szCs w:val="21"/>
        </w:rPr>
        <w:t>stado de Guanajuato al tenor de los siguientes motivos desde el año 2019 al 2023 los gastos en comunicación social y publicidad del gobierno del estado de Guanajuato han tenido incrementos que están fuera de los parámetros establecidos inicialmente en la leyes de los presupuestos generales de egresos para cada ejercicio fiscal</w:t>
      </w:r>
      <w:r>
        <w:rPr>
          <w:rFonts w:ascii="Abadi" w:hAnsi="Abadi"/>
          <w:sz w:val="21"/>
          <w:szCs w:val="21"/>
        </w:rPr>
        <w:t xml:space="preserve">. </w:t>
      </w:r>
    </w:p>
    <w:p w14:paraId="3A099085" w14:textId="77777777" w:rsidR="00462670" w:rsidRDefault="00462670" w:rsidP="00462670">
      <w:pPr>
        <w:jc w:val="both"/>
        <w:rPr>
          <w:rFonts w:ascii="Abadi" w:hAnsi="Abadi"/>
          <w:sz w:val="21"/>
          <w:szCs w:val="21"/>
        </w:rPr>
      </w:pPr>
    </w:p>
    <w:p w14:paraId="689CC6B7" w14:textId="77777777" w:rsidR="00462670" w:rsidRDefault="00462670" w:rsidP="00462670">
      <w:pPr>
        <w:jc w:val="both"/>
        <w:rPr>
          <w:rFonts w:ascii="Abadi" w:hAnsi="Abadi"/>
          <w:sz w:val="21"/>
          <w:szCs w:val="21"/>
        </w:rPr>
      </w:pPr>
      <w:r>
        <w:rPr>
          <w:rFonts w:ascii="Abadi" w:hAnsi="Abadi"/>
          <w:sz w:val="21"/>
          <w:szCs w:val="21"/>
        </w:rPr>
        <w:t>- L</w:t>
      </w:r>
      <w:r w:rsidRPr="00D65F44">
        <w:rPr>
          <w:rFonts w:ascii="Abadi" w:hAnsi="Abadi"/>
          <w:sz w:val="21"/>
          <w:szCs w:val="21"/>
        </w:rPr>
        <w:t>as cifras son claras al menos desde el año 2019 cada año el gobierno del estado tiene sobre ejercicios entre el 120% y 307% encima de lo aprobado consideramos que este tipo de gastos es desproporcionado pues el ejercicio tiende a ser el 0.5% del total del presupuesto estatal ejercido al compararse con lo que sucede en otras instancias como es el gobierno federal</w:t>
      </w:r>
      <w:r>
        <w:rPr>
          <w:rFonts w:ascii="Abadi" w:hAnsi="Abadi"/>
          <w:sz w:val="21"/>
          <w:szCs w:val="21"/>
        </w:rPr>
        <w:t>,</w:t>
      </w:r>
      <w:r w:rsidRPr="00D65F44">
        <w:rPr>
          <w:rFonts w:ascii="Abadi" w:hAnsi="Abadi"/>
          <w:sz w:val="21"/>
          <w:szCs w:val="21"/>
        </w:rPr>
        <w:t xml:space="preserve"> se evidencia que Guanajuato gasta una proporción de recursos mucho más alta que la federación</w:t>
      </w:r>
      <w:r>
        <w:rPr>
          <w:rFonts w:ascii="Abadi" w:hAnsi="Abadi"/>
          <w:sz w:val="21"/>
          <w:szCs w:val="21"/>
        </w:rPr>
        <w:t>,</w:t>
      </w:r>
      <w:r w:rsidRPr="00D65F44">
        <w:rPr>
          <w:rFonts w:ascii="Abadi" w:hAnsi="Abadi"/>
          <w:sz w:val="21"/>
          <w:szCs w:val="21"/>
        </w:rPr>
        <w:t xml:space="preserve"> adicionalmente la escasa regulación en la materia con excepciones injustificadas como las que se pueden encontrar en la fracción novena del artículo 7 de la </w:t>
      </w:r>
      <w:r>
        <w:rPr>
          <w:rFonts w:ascii="Abadi" w:hAnsi="Abadi"/>
          <w:sz w:val="21"/>
          <w:szCs w:val="21"/>
        </w:rPr>
        <w:t>L</w:t>
      </w:r>
      <w:r w:rsidRPr="00D65F44">
        <w:rPr>
          <w:rFonts w:ascii="Abadi" w:hAnsi="Abadi"/>
          <w:sz w:val="21"/>
          <w:szCs w:val="21"/>
        </w:rPr>
        <w:t xml:space="preserve">ey de </w:t>
      </w:r>
      <w:r>
        <w:rPr>
          <w:rFonts w:ascii="Abadi" w:hAnsi="Abadi"/>
          <w:sz w:val="21"/>
          <w:szCs w:val="21"/>
        </w:rPr>
        <w:t>C</w:t>
      </w:r>
      <w:r w:rsidRPr="00D65F44">
        <w:rPr>
          <w:rFonts w:ascii="Abadi" w:hAnsi="Abadi"/>
          <w:sz w:val="21"/>
          <w:szCs w:val="21"/>
        </w:rPr>
        <w:t xml:space="preserve">ontrataciones </w:t>
      </w:r>
      <w:r>
        <w:rPr>
          <w:rFonts w:ascii="Abadi" w:hAnsi="Abadi"/>
          <w:sz w:val="21"/>
          <w:szCs w:val="21"/>
        </w:rPr>
        <w:t>P</w:t>
      </w:r>
      <w:r w:rsidRPr="00D65F44">
        <w:rPr>
          <w:rFonts w:ascii="Abadi" w:hAnsi="Abadi"/>
          <w:sz w:val="21"/>
          <w:szCs w:val="21"/>
        </w:rPr>
        <w:t xml:space="preserve">úblicas para el </w:t>
      </w:r>
      <w:r>
        <w:rPr>
          <w:rFonts w:ascii="Abadi" w:hAnsi="Abadi"/>
          <w:sz w:val="21"/>
          <w:szCs w:val="21"/>
        </w:rPr>
        <w:t>E</w:t>
      </w:r>
      <w:r w:rsidRPr="00D65F44">
        <w:rPr>
          <w:rFonts w:ascii="Abadi" w:hAnsi="Abadi"/>
          <w:sz w:val="21"/>
          <w:szCs w:val="21"/>
        </w:rPr>
        <w:t>stado de Guanajuato dan un alto grado de discrecionalidad en el uso de recursos públicos orientados hacia la comunicación social y propaganda</w:t>
      </w:r>
      <w:r>
        <w:rPr>
          <w:rFonts w:ascii="Abadi" w:hAnsi="Abadi"/>
          <w:sz w:val="21"/>
          <w:szCs w:val="21"/>
        </w:rPr>
        <w:t>.</w:t>
      </w:r>
    </w:p>
    <w:p w14:paraId="64CE0494" w14:textId="77777777" w:rsidR="00462670" w:rsidRDefault="00462670" w:rsidP="00462670">
      <w:pPr>
        <w:jc w:val="both"/>
        <w:rPr>
          <w:rFonts w:ascii="Abadi" w:hAnsi="Abadi"/>
          <w:sz w:val="21"/>
          <w:szCs w:val="21"/>
        </w:rPr>
      </w:pPr>
    </w:p>
    <w:p w14:paraId="61804DDE" w14:textId="77777777" w:rsidR="00462670" w:rsidRDefault="00462670" w:rsidP="00462670">
      <w:pPr>
        <w:jc w:val="both"/>
        <w:rPr>
          <w:rFonts w:ascii="Abadi" w:hAnsi="Abadi"/>
          <w:sz w:val="21"/>
          <w:szCs w:val="21"/>
        </w:rPr>
      </w:pPr>
      <w:r>
        <w:rPr>
          <w:rFonts w:ascii="Abadi" w:hAnsi="Abadi"/>
          <w:sz w:val="21"/>
          <w:szCs w:val="21"/>
        </w:rPr>
        <w:t>- U</w:t>
      </w:r>
      <w:r w:rsidRPr="00D65F44">
        <w:rPr>
          <w:rFonts w:ascii="Abadi" w:hAnsi="Abadi"/>
          <w:sz w:val="21"/>
          <w:szCs w:val="21"/>
        </w:rPr>
        <w:t>n ejemplo de lo anterior es que entre el año 2021 y el cierre del primer trimestre del 2023</w:t>
      </w:r>
      <w:r>
        <w:rPr>
          <w:rFonts w:ascii="Abadi" w:hAnsi="Abadi"/>
          <w:sz w:val="21"/>
          <w:szCs w:val="21"/>
        </w:rPr>
        <w:t>,</w:t>
      </w:r>
      <w:r w:rsidRPr="00D65F44">
        <w:rPr>
          <w:rFonts w:ascii="Abadi" w:hAnsi="Abadi"/>
          <w:sz w:val="21"/>
          <w:szCs w:val="21"/>
        </w:rPr>
        <w:t xml:space="preserve"> el </w:t>
      </w:r>
      <w:r>
        <w:rPr>
          <w:rFonts w:ascii="Abadi" w:hAnsi="Abadi"/>
          <w:sz w:val="21"/>
          <w:szCs w:val="21"/>
        </w:rPr>
        <w:t>P</w:t>
      </w:r>
      <w:r w:rsidRPr="00D65F44">
        <w:rPr>
          <w:rFonts w:ascii="Abadi" w:hAnsi="Abadi"/>
          <w:sz w:val="21"/>
          <w:szCs w:val="21"/>
        </w:rPr>
        <w:t xml:space="preserve">oder </w:t>
      </w:r>
      <w:r>
        <w:rPr>
          <w:rFonts w:ascii="Abadi" w:hAnsi="Abadi"/>
          <w:sz w:val="21"/>
          <w:szCs w:val="21"/>
        </w:rPr>
        <w:t>E</w:t>
      </w:r>
      <w:r w:rsidRPr="00D65F44">
        <w:rPr>
          <w:rFonts w:ascii="Abadi" w:hAnsi="Abadi"/>
          <w:sz w:val="21"/>
          <w:szCs w:val="21"/>
        </w:rPr>
        <w:t xml:space="preserve">jecutivo del </w:t>
      </w:r>
      <w:r>
        <w:rPr>
          <w:rFonts w:ascii="Abadi" w:hAnsi="Abadi"/>
          <w:sz w:val="21"/>
          <w:szCs w:val="21"/>
        </w:rPr>
        <w:t>E</w:t>
      </w:r>
      <w:r w:rsidRPr="00D65F44">
        <w:rPr>
          <w:rFonts w:ascii="Abadi" w:hAnsi="Abadi"/>
          <w:sz w:val="21"/>
          <w:szCs w:val="21"/>
        </w:rPr>
        <w:t>stado de Guanajuato no ha reportado contratos en 4460 pagos de servicios de comunicación social y publicidad por un monto total de 378.4 millones de pesos</w:t>
      </w:r>
      <w:r>
        <w:rPr>
          <w:rFonts w:ascii="Abadi" w:hAnsi="Abadi"/>
          <w:sz w:val="21"/>
          <w:szCs w:val="21"/>
        </w:rPr>
        <w:t>,</w:t>
      </w:r>
      <w:r w:rsidRPr="00D65F44">
        <w:rPr>
          <w:rFonts w:ascii="Abadi" w:hAnsi="Abadi"/>
          <w:sz w:val="21"/>
          <w:szCs w:val="21"/>
        </w:rPr>
        <w:t xml:space="preserve"> de acuerdo con la auditoría realizada en el 2018 por la </w:t>
      </w:r>
      <w:r>
        <w:rPr>
          <w:rFonts w:ascii="Abadi" w:hAnsi="Abadi"/>
          <w:sz w:val="21"/>
          <w:szCs w:val="21"/>
        </w:rPr>
        <w:t>A</w:t>
      </w:r>
      <w:r w:rsidRPr="00D65F44">
        <w:rPr>
          <w:rFonts w:ascii="Abadi" w:hAnsi="Abadi"/>
          <w:sz w:val="21"/>
          <w:szCs w:val="21"/>
        </w:rPr>
        <w:t xml:space="preserve">uditoría </w:t>
      </w:r>
      <w:r>
        <w:rPr>
          <w:rFonts w:ascii="Abadi" w:hAnsi="Abadi"/>
          <w:sz w:val="21"/>
          <w:szCs w:val="21"/>
        </w:rPr>
        <w:t>S</w:t>
      </w:r>
      <w:r w:rsidRPr="00D65F44">
        <w:rPr>
          <w:rFonts w:ascii="Abadi" w:hAnsi="Abadi"/>
          <w:sz w:val="21"/>
          <w:szCs w:val="21"/>
        </w:rPr>
        <w:t xml:space="preserve">uperior del </w:t>
      </w:r>
      <w:r>
        <w:rPr>
          <w:rFonts w:ascii="Abadi" w:hAnsi="Abadi"/>
          <w:sz w:val="21"/>
          <w:szCs w:val="21"/>
        </w:rPr>
        <w:t>E</w:t>
      </w:r>
      <w:r w:rsidRPr="00D65F44">
        <w:rPr>
          <w:rFonts w:ascii="Abadi" w:hAnsi="Abadi"/>
          <w:sz w:val="21"/>
          <w:szCs w:val="21"/>
        </w:rPr>
        <w:t xml:space="preserve">stado de Guanajuato a las </w:t>
      </w:r>
      <w:r w:rsidRPr="00D65F44">
        <w:rPr>
          <w:rFonts w:ascii="Abadi" w:hAnsi="Abadi"/>
          <w:sz w:val="21"/>
          <w:szCs w:val="21"/>
        </w:rPr>
        <w:t xml:space="preserve">operaciones realizadas por la </w:t>
      </w:r>
      <w:r>
        <w:rPr>
          <w:rFonts w:ascii="Abadi" w:hAnsi="Abadi"/>
          <w:sz w:val="21"/>
          <w:szCs w:val="21"/>
        </w:rPr>
        <w:t>C</w:t>
      </w:r>
      <w:r w:rsidRPr="00D65F44">
        <w:rPr>
          <w:rFonts w:ascii="Abadi" w:hAnsi="Abadi"/>
          <w:sz w:val="21"/>
          <w:szCs w:val="21"/>
        </w:rPr>
        <w:t xml:space="preserve">oordinación </w:t>
      </w:r>
      <w:r>
        <w:rPr>
          <w:rFonts w:ascii="Abadi" w:hAnsi="Abadi"/>
          <w:sz w:val="21"/>
          <w:szCs w:val="21"/>
        </w:rPr>
        <w:t>G</w:t>
      </w:r>
      <w:r w:rsidRPr="00D65F44">
        <w:rPr>
          <w:rFonts w:ascii="Abadi" w:hAnsi="Abadi"/>
          <w:sz w:val="21"/>
          <w:szCs w:val="21"/>
        </w:rPr>
        <w:t xml:space="preserve">eneral de </w:t>
      </w:r>
      <w:r>
        <w:rPr>
          <w:rFonts w:ascii="Abadi" w:hAnsi="Abadi"/>
          <w:sz w:val="21"/>
          <w:szCs w:val="21"/>
        </w:rPr>
        <w:t>C</w:t>
      </w:r>
      <w:r w:rsidRPr="00D65F44">
        <w:rPr>
          <w:rFonts w:ascii="Abadi" w:hAnsi="Abadi"/>
          <w:sz w:val="21"/>
          <w:szCs w:val="21"/>
        </w:rPr>
        <w:t xml:space="preserve">omunicación </w:t>
      </w:r>
      <w:r>
        <w:rPr>
          <w:rFonts w:ascii="Abadi" w:hAnsi="Abadi"/>
          <w:sz w:val="21"/>
          <w:szCs w:val="21"/>
        </w:rPr>
        <w:t>S</w:t>
      </w:r>
      <w:r w:rsidRPr="00D65F44">
        <w:rPr>
          <w:rFonts w:ascii="Abadi" w:hAnsi="Abadi"/>
          <w:sz w:val="21"/>
          <w:szCs w:val="21"/>
        </w:rPr>
        <w:t>ocial entre dependencias se identifica</w:t>
      </w:r>
      <w:r>
        <w:rPr>
          <w:rFonts w:ascii="Abadi" w:hAnsi="Abadi"/>
          <w:sz w:val="21"/>
          <w:szCs w:val="21"/>
        </w:rPr>
        <w:t>ron</w:t>
      </w:r>
      <w:r w:rsidRPr="00D65F44">
        <w:rPr>
          <w:rFonts w:ascii="Abadi" w:hAnsi="Abadi"/>
          <w:sz w:val="21"/>
          <w:szCs w:val="21"/>
        </w:rPr>
        <w:t xml:space="preserve"> 13 observaciones sobre irregularidades relacionadas con los gastos en comunicación social y publicidad mismas</w:t>
      </w:r>
      <w:r>
        <w:rPr>
          <w:rFonts w:ascii="Abadi" w:hAnsi="Abadi"/>
          <w:sz w:val="21"/>
          <w:szCs w:val="21"/>
        </w:rPr>
        <w:t>,</w:t>
      </w:r>
      <w:r w:rsidRPr="00D65F44">
        <w:rPr>
          <w:rFonts w:ascii="Abadi" w:hAnsi="Abadi"/>
          <w:sz w:val="21"/>
          <w:szCs w:val="21"/>
        </w:rPr>
        <w:t xml:space="preserve"> que</w:t>
      </w:r>
      <w:r>
        <w:rPr>
          <w:rFonts w:ascii="Abadi" w:hAnsi="Abadi"/>
          <w:sz w:val="21"/>
          <w:szCs w:val="21"/>
        </w:rPr>
        <w:t>,</w:t>
      </w:r>
      <w:r w:rsidRPr="00D65F44">
        <w:rPr>
          <w:rFonts w:ascii="Abadi" w:hAnsi="Abadi"/>
          <w:sz w:val="21"/>
          <w:szCs w:val="21"/>
        </w:rPr>
        <w:t xml:space="preserve"> siguiendo el informe de resultados de la revisión tuvieron un impacto estimado en 30.4 millones de pesos</w:t>
      </w:r>
      <w:r>
        <w:rPr>
          <w:rFonts w:ascii="Abadi" w:hAnsi="Abadi"/>
          <w:sz w:val="21"/>
          <w:szCs w:val="21"/>
        </w:rPr>
        <w:t>,</w:t>
      </w:r>
      <w:r w:rsidRPr="00D65F44">
        <w:rPr>
          <w:rFonts w:ascii="Abadi" w:hAnsi="Abadi"/>
          <w:sz w:val="21"/>
          <w:szCs w:val="21"/>
        </w:rPr>
        <w:t xml:space="preserve"> entre las principales observaciones se encuentran las siguientes se observó que erogaciones por 22.6 millones de pesos a favor de la empresa </w:t>
      </w:r>
      <w:r>
        <w:rPr>
          <w:rFonts w:ascii="Abadi" w:hAnsi="Abadi"/>
          <w:sz w:val="21"/>
          <w:szCs w:val="21"/>
        </w:rPr>
        <w:t>I</w:t>
      </w:r>
      <w:r w:rsidRPr="00D65F44">
        <w:rPr>
          <w:rFonts w:ascii="Abadi" w:hAnsi="Abadi"/>
          <w:sz w:val="21"/>
          <w:szCs w:val="21"/>
        </w:rPr>
        <w:t xml:space="preserve">nternational </w:t>
      </w:r>
      <w:r>
        <w:rPr>
          <w:rFonts w:ascii="Abadi" w:hAnsi="Abadi"/>
          <w:sz w:val="21"/>
          <w:szCs w:val="21"/>
        </w:rPr>
        <w:t>N</w:t>
      </w:r>
      <w:r w:rsidRPr="00D65F44">
        <w:rPr>
          <w:rFonts w:ascii="Abadi" w:hAnsi="Abadi"/>
          <w:sz w:val="21"/>
          <w:szCs w:val="21"/>
        </w:rPr>
        <w:t xml:space="preserve">ews </w:t>
      </w:r>
      <w:r>
        <w:rPr>
          <w:rFonts w:ascii="Abadi" w:hAnsi="Abadi"/>
          <w:sz w:val="21"/>
          <w:szCs w:val="21"/>
        </w:rPr>
        <w:t>M</w:t>
      </w:r>
      <w:r w:rsidRPr="00D65F44">
        <w:rPr>
          <w:rFonts w:ascii="Abadi" w:hAnsi="Abadi"/>
          <w:sz w:val="21"/>
          <w:szCs w:val="21"/>
        </w:rPr>
        <w:t xml:space="preserve">edia no se acreditó la prestación del servicio de publicidad en revistas la </w:t>
      </w:r>
      <w:r>
        <w:rPr>
          <w:rFonts w:ascii="Abadi" w:hAnsi="Abadi"/>
          <w:sz w:val="21"/>
          <w:szCs w:val="21"/>
        </w:rPr>
        <w:t xml:space="preserve">ASEG, </w:t>
      </w:r>
      <w:r w:rsidRPr="00D65F44">
        <w:rPr>
          <w:rFonts w:ascii="Abadi" w:hAnsi="Abadi"/>
          <w:sz w:val="21"/>
          <w:szCs w:val="21"/>
        </w:rPr>
        <w:t>llevó a cabo compulsas para comparar las revistas proporcionadas por el gobierno del estado con aquellas que estaban circulando en el mercado el resultado fue que en las ofertadas en el mercado no se contenía la publicidad contratada</w:t>
      </w:r>
      <w:r>
        <w:rPr>
          <w:rFonts w:ascii="Abadi" w:hAnsi="Abadi"/>
          <w:sz w:val="21"/>
          <w:szCs w:val="21"/>
        </w:rPr>
        <w:t>,</w:t>
      </w:r>
      <w:r w:rsidRPr="00D65F44">
        <w:rPr>
          <w:rFonts w:ascii="Abadi" w:hAnsi="Abadi"/>
          <w:sz w:val="21"/>
          <w:szCs w:val="21"/>
        </w:rPr>
        <w:t xml:space="preserve"> de igual forma se halló que se contrataron diversos espectaculares con dicha empresa que no se pudieron localizar</w:t>
      </w:r>
      <w:r>
        <w:rPr>
          <w:rFonts w:ascii="Abadi" w:hAnsi="Abadi"/>
          <w:sz w:val="21"/>
          <w:szCs w:val="21"/>
        </w:rPr>
        <w:t>,</w:t>
      </w:r>
      <w:r w:rsidRPr="00D65F44">
        <w:rPr>
          <w:rFonts w:ascii="Abadi" w:hAnsi="Abadi"/>
          <w:sz w:val="21"/>
          <w:szCs w:val="21"/>
        </w:rPr>
        <w:t xml:space="preserve"> que parece ser no existían</w:t>
      </w:r>
      <w:r>
        <w:rPr>
          <w:rFonts w:ascii="Abadi" w:hAnsi="Abadi"/>
          <w:sz w:val="21"/>
          <w:szCs w:val="21"/>
        </w:rPr>
        <w:t>,</w:t>
      </w:r>
      <w:r w:rsidRPr="00D65F44">
        <w:rPr>
          <w:rFonts w:ascii="Abadi" w:hAnsi="Abadi"/>
          <w:sz w:val="21"/>
          <w:szCs w:val="21"/>
        </w:rPr>
        <w:t xml:space="preserve"> se observó que se pagó 1.8 millones de pesos a las empresas </w:t>
      </w:r>
      <w:r>
        <w:rPr>
          <w:rFonts w:ascii="Abadi" w:hAnsi="Abadi"/>
          <w:sz w:val="21"/>
          <w:szCs w:val="21"/>
        </w:rPr>
        <w:t xml:space="preserve">PI Publicidad S.A. de C.V. y </w:t>
      </w:r>
      <w:proofErr w:type="spellStart"/>
      <w:r>
        <w:rPr>
          <w:rFonts w:ascii="Abadi" w:hAnsi="Abadi"/>
          <w:sz w:val="21"/>
          <w:szCs w:val="21"/>
        </w:rPr>
        <w:t>Heelix</w:t>
      </w:r>
      <w:proofErr w:type="spellEnd"/>
      <w:r>
        <w:rPr>
          <w:rFonts w:ascii="Abadi" w:hAnsi="Abadi"/>
          <w:sz w:val="21"/>
          <w:szCs w:val="21"/>
        </w:rPr>
        <w:t xml:space="preserve"> Diseños S.A. de C.V.  por concepto de </w:t>
      </w:r>
      <w:r w:rsidRPr="00D65F44">
        <w:rPr>
          <w:rFonts w:ascii="Abadi" w:hAnsi="Abadi"/>
          <w:sz w:val="21"/>
          <w:szCs w:val="21"/>
        </w:rPr>
        <w:t xml:space="preserve">difusión en páginas web sin que se acreditara que se prestaron </w:t>
      </w:r>
      <w:r>
        <w:rPr>
          <w:rFonts w:ascii="Abadi" w:hAnsi="Abadi"/>
          <w:sz w:val="21"/>
          <w:szCs w:val="21"/>
        </w:rPr>
        <w:t xml:space="preserve">tales </w:t>
      </w:r>
      <w:r w:rsidRPr="00D65F44">
        <w:rPr>
          <w:rFonts w:ascii="Abadi" w:hAnsi="Abadi"/>
          <w:sz w:val="21"/>
          <w:szCs w:val="21"/>
        </w:rPr>
        <w:t xml:space="preserve">servicios además las facturas emitidas por los servicios fueron canceladas inmediatamente a los </w:t>
      </w:r>
      <w:r>
        <w:rPr>
          <w:rFonts w:ascii="Abadi" w:hAnsi="Abadi"/>
          <w:sz w:val="21"/>
          <w:szCs w:val="21"/>
        </w:rPr>
        <w:t>dos</w:t>
      </w:r>
      <w:r w:rsidRPr="00D65F44">
        <w:rPr>
          <w:rFonts w:ascii="Abadi" w:hAnsi="Abadi"/>
          <w:sz w:val="21"/>
          <w:szCs w:val="21"/>
        </w:rPr>
        <w:t xml:space="preserve"> minutos después de haberse observado</w:t>
      </w:r>
      <w:r>
        <w:rPr>
          <w:rFonts w:ascii="Abadi" w:hAnsi="Abadi"/>
          <w:sz w:val="21"/>
          <w:szCs w:val="21"/>
        </w:rPr>
        <w:t>.</w:t>
      </w:r>
    </w:p>
    <w:p w14:paraId="6C01036A" w14:textId="77777777" w:rsidR="00462670" w:rsidRDefault="00462670" w:rsidP="00462670">
      <w:pPr>
        <w:jc w:val="both"/>
        <w:rPr>
          <w:rFonts w:ascii="Abadi" w:hAnsi="Abadi"/>
          <w:sz w:val="21"/>
          <w:szCs w:val="21"/>
        </w:rPr>
      </w:pPr>
    </w:p>
    <w:p w14:paraId="1238335D" w14:textId="77777777" w:rsidR="00462670" w:rsidRDefault="00462670" w:rsidP="00462670">
      <w:pPr>
        <w:jc w:val="both"/>
        <w:rPr>
          <w:rFonts w:ascii="Abadi" w:hAnsi="Abadi"/>
          <w:sz w:val="21"/>
          <w:szCs w:val="21"/>
        </w:rPr>
      </w:pPr>
      <w:r>
        <w:rPr>
          <w:rFonts w:ascii="Abadi" w:hAnsi="Abadi"/>
          <w:sz w:val="21"/>
          <w:szCs w:val="21"/>
        </w:rPr>
        <w:t>- L</w:t>
      </w:r>
      <w:r w:rsidRPr="00D65F44">
        <w:rPr>
          <w:rFonts w:ascii="Abadi" w:hAnsi="Abadi"/>
          <w:sz w:val="21"/>
          <w:szCs w:val="21"/>
        </w:rPr>
        <w:t>o anterior sin ser exhaustivo evidencia un problema público en los usos y abusos del presupuesto destinado a la comunicación social y a la publicidad</w:t>
      </w:r>
      <w:r>
        <w:rPr>
          <w:rFonts w:ascii="Abadi" w:hAnsi="Abadi"/>
          <w:sz w:val="21"/>
          <w:szCs w:val="21"/>
        </w:rPr>
        <w:t>,</w:t>
      </w:r>
      <w:r w:rsidRPr="00D65F44">
        <w:rPr>
          <w:rFonts w:ascii="Abadi" w:hAnsi="Abadi"/>
          <w:sz w:val="21"/>
          <w:szCs w:val="21"/>
        </w:rPr>
        <w:t xml:space="preserve"> evidentemente queda un largo trecho por recorrer en la regulación sobre la materia</w:t>
      </w:r>
      <w:r>
        <w:rPr>
          <w:rFonts w:ascii="Abadi" w:hAnsi="Abadi"/>
          <w:sz w:val="21"/>
          <w:szCs w:val="21"/>
        </w:rPr>
        <w:t>,</w:t>
      </w:r>
      <w:r w:rsidRPr="00D65F44">
        <w:rPr>
          <w:rFonts w:ascii="Abadi" w:hAnsi="Abadi"/>
          <w:sz w:val="21"/>
          <w:szCs w:val="21"/>
        </w:rPr>
        <w:t xml:space="preserve"> por lo cual es impostergable que este congreso legisle para garantizar el derecho a la información y a la libertad de expresión</w:t>
      </w:r>
      <w:r>
        <w:rPr>
          <w:rFonts w:ascii="Abadi" w:hAnsi="Abadi"/>
          <w:sz w:val="21"/>
          <w:szCs w:val="21"/>
        </w:rPr>
        <w:t>.</w:t>
      </w:r>
    </w:p>
    <w:p w14:paraId="3F9F8748" w14:textId="77777777" w:rsidR="00462670" w:rsidRDefault="00462670" w:rsidP="00462670">
      <w:pPr>
        <w:jc w:val="both"/>
        <w:rPr>
          <w:rFonts w:ascii="Abadi" w:hAnsi="Abadi"/>
          <w:sz w:val="21"/>
          <w:szCs w:val="21"/>
        </w:rPr>
      </w:pPr>
    </w:p>
    <w:p w14:paraId="111737FA" w14:textId="77777777" w:rsidR="00462670" w:rsidRDefault="00462670" w:rsidP="00462670">
      <w:pPr>
        <w:jc w:val="both"/>
        <w:rPr>
          <w:rFonts w:ascii="Abadi" w:hAnsi="Abadi"/>
          <w:sz w:val="21"/>
          <w:szCs w:val="21"/>
        </w:rPr>
      </w:pPr>
      <w:r>
        <w:rPr>
          <w:rFonts w:ascii="Abadi" w:hAnsi="Abadi"/>
          <w:sz w:val="21"/>
          <w:szCs w:val="21"/>
        </w:rPr>
        <w:t>- P</w:t>
      </w:r>
      <w:r w:rsidRPr="00D65F44">
        <w:rPr>
          <w:rFonts w:ascii="Abadi" w:hAnsi="Abadi"/>
          <w:sz w:val="21"/>
          <w:szCs w:val="21"/>
        </w:rPr>
        <w:t>or todo lo anterior expuesto la presente propuesta pone sobre la mesa la necesidad de una ley de comunicación social para el estado y los municipios de Guanajuato</w:t>
      </w:r>
      <w:r>
        <w:rPr>
          <w:rFonts w:ascii="Abadi" w:hAnsi="Abadi"/>
          <w:sz w:val="21"/>
          <w:szCs w:val="21"/>
        </w:rPr>
        <w:t>,</w:t>
      </w:r>
      <w:r w:rsidRPr="00D65F44">
        <w:rPr>
          <w:rFonts w:ascii="Abadi" w:hAnsi="Abadi"/>
          <w:sz w:val="21"/>
          <w:szCs w:val="21"/>
        </w:rPr>
        <w:t xml:space="preserve"> para lograrlo es necesario recordar que la </w:t>
      </w:r>
      <w:r>
        <w:rPr>
          <w:rFonts w:ascii="Abadi" w:hAnsi="Abadi"/>
          <w:sz w:val="21"/>
          <w:szCs w:val="21"/>
        </w:rPr>
        <w:t>L</w:t>
      </w:r>
      <w:r w:rsidRPr="00D65F44">
        <w:rPr>
          <w:rFonts w:ascii="Abadi" w:hAnsi="Abadi"/>
          <w:sz w:val="21"/>
          <w:szCs w:val="21"/>
        </w:rPr>
        <w:t xml:space="preserve">ey </w:t>
      </w:r>
      <w:r>
        <w:rPr>
          <w:rFonts w:ascii="Abadi" w:hAnsi="Abadi"/>
          <w:sz w:val="21"/>
          <w:szCs w:val="21"/>
        </w:rPr>
        <w:t>G</w:t>
      </w:r>
      <w:r w:rsidRPr="00D65F44">
        <w:rPr>
          <w:rFonts w:ascii="Abadi" w:hAnsi="Abadi"/>
          <w:sz w:val="21"/>
          <w:szCs w:val="21"/>
        </w:rPr>
        <w:t xml:space="preserve">eneral de </w:t>
      </w:r>
      <w:r>
        <w:rPr>
          <w:rFonts w:ascii="Abadi" w:hAnsi="Abadi"/>
          <w:sz w:val="21"/>
          <w:szCs w:val="21"/>
        </w:rPr>
        <w:t>C</w:t>
      </w:r>
      <w:r w:rsidRPr="00D65F44">
        <w:rPr>
          <w:rFonts w:ascii="Abadi" w:hAnsi="Abadi"/>
          <w:sz w:val="21"/>
          <w:szCs w:val="21"/>
        </w:rPr>
        <w:t xml:space="preserve">omunicación </w:t>
      </w:r>
      <w:r>
        <w:rPr>
          <w:rFonts w:ascii="Abadi" w:hAnsi="Abadi"/>
          <w:sz w:val="21"/>
          <w:szCs w:val="21"/>
        </w:rPr>
        <w:t>S</w:t>
      </w:r>
      <w:r w:rsidRPr="00D65F44">
        <w:rPr>
          <w:rFonts w:ascii="Abadi" w:hAnsi="Abadi"/>
          <w:sz w:val="21"/>
          <w:szCs w:val="21"/>
        </w:rPr>
        <w:t>ocial constituye la ley marco en la materia</w:t>
      </w:r>
      <w:r>
        <w:rPr>
          <w:rFonts w:ascii="Abadi" w:hAnsi="Abadi"/>
          <w:sz w:val="21"/>
          <w:szCs w:val="21"/>
        </w:rPr>
        <w:t>,</w:t>
      </w:r>
      <w:r w:rsidRPr="00D65F44">
        <w:rPr>
          <w:rFonts w:ascii="Abadi" w:hAnsi="Abadi"/>
          <w:sz w:val="21"/>
          <w:szCs w:val="21"/>
        </w:rPr>
        <w:t xml:space="preserve"> por esto pese a que como la </w:t>
      </w:r>
      <w:r>
        <w:rPr>
          <w:rFonts w:ascii="Abadi" w:hAnsi="Abadi"/>
          <w:sz w:val="21"/>
          <w:szCs w:val="21"/>
        </w:rPr>
        <w:t>L</w:t>
      </w:r>
      <w:r w:rsidRPr="00D65F44">
        <w:rPr>
          <w:rFonts w:ascii="Abadi" w:hAnsi="Abadi"/>
          <w:sz w:val="21"/>
          <w:szCs w:val="21"/>
        </w:rPr>
        <w:t xml:space="preserve">ey </w:t>
      </w:r>
      <w:r>
        <w:rPr>
          <w:rFonts w:ascii="Abadi" w:hAnsi="Abadi"/>
          <w:sz w:val="21"/>
          <w:szCs w:val="21"/>
        </w:rPr>
        <w:t>G</w:t>
      </w:r>
      <w:r w:rsidRPr="00D65F44">
        <w:rPr>
          <w:rFonts w:ascii="Abadi" w:hAnsi="Abadi"/>
          <w:sz w:val="21"/>
          <w:szCs w:val="21"/>
        </w:rPr>
        <w:t>eneral distribuye competencias entre la federación y el estado también es cierto</w:t>
      </w:r>
      <w:r>
        <w:rPr>
          <w:rFonts w:ascii="Abadi" w:hAnsi="Abadi"/>
          <w:sz w:val="21"/>
          <w:szCs w:val="21"/>
        </w:rPr>
        <w:t>,</w:t>
      </w:r>
      <w:r w:rsidRPr="00D65F44">
        <w:rPr>
          <w:rFonts w:ascii="Abadi" w:hAnsi="Abadi"/>
          <w:sz w:val="21"/>
          <w:szCs w:val="21"/>
        </w:rPr>
        <w:t xml:space="preserve"> que</w:t>
      </w:r>
      <w:r>
        <w:rPr>
          <w:rFonts w:ascii="Abadi" w:hAnsi="Abadi"/>
          <w:sz w:val="21"/>
          <w:szCs w:val="21"/>
        </w:rPr>
        <w:t>,</w:t>
      </w:r>
      <w:r w:rsidRPr="00D65F44">
        <w:rPr>
          <w:rFonts w:ascii="Abadi" w:hAnsi="Abadi"/>
          <w:sz w:val="21"/>
          <w:szCs w:val="21"/>
        </w:rPr>
        <w:t xml:space="preserve"> cuando se está en presencia de aquel ámbito en que la </w:t>
      </w:r>
      <w:r>
        <w:rPr>
          <w:rFonts w:ascii="Abadi" w:hAnsi="Abadi"/>
          <w:sz w:val="21"/>
          <w:szCs w:val="21"/>
        </w:rPr>
        <w:t>L</w:t>
      </w:r>
      <w:r w:rsidRPr="00D65F44">
        <w:rPr>
          <w:rFonts w:ascii="Abadi" w:hAnsi="Abadi"/>
          <w:sz w:val="21"/>
          <w:szCs w:val="21"/>
        </w:rPr>
        <w:t xml:space="preserve">ey </w:t>
      </w:r>
      <w:r>
        <w:rPr>
          <w:rFonts w:ascii="Abadi" w:hAnsi="Abadi"/>
          <w:sz w:val="21"/>
          <w:szCs w:val="21"/>
        </w:rPr>
        <w:t>G</w:t>
      </w:r>
      <w:r w:rsidRPr="00D65F44">
        <w:rPr>
          <w:rFonts w:ascii="Abadi" w:hAnsi="Abadi"/>
          <w:sz w:val="21"/>
          <w:szCs w:val="21"/>
        </w:rPr>
        <w:t>eneral no prescribe de manera clara la obligación de legislar por parte de la entidad federativa</w:t>
      </w:r>
      <w:r>
        <w:rPr>
          <w:rFonts w:ascii="Abadi" w:hAnsi="Abadi"/>
          <w:sz w:val="21"/>
          <w:szCs w:val="21"/>
        </w:rPr>
        <w:t>,</w:t>
      </w:r>
      <w:r w:rsidRPr="00D65F44">
        <w:rPr>
          <w:rFonts w:ascii="Abadi" w:hAnsi="Abadi"/>
          <w:sz w:val="21"/>
          <w:szCs w:val="21"/>
        </w:rPr>
        <w:t xml:space="preserve"> sino</w:t>
      </w:r>
      <w:r>
        <w:rPr>
          <w:rFonts w:ascii="Abadi" w:hAnsi="Abadi"/>
          <w:sz w:val="21"/>
          <w:szCs w:val="21"/>
        </w:rPr>
        <w:t>,</w:t>
      </w:r>
      <w:r w:rsidRPr="00D65F44">
        <w:rPr>
          <w:rFonts w:ascii="Abadi" w:hAnsi="Abadi"/>
          <w:sz w:val="21"/>
          <w:szCs w:val="21"/>
        </w:rPr>
        <w:t xml:space="preserve"> por el contrario en aquel otro ámbito del que se advierte</w:t>
      </w:r>
      <w:r>
        <w:rPr>
          <w:rFonts w:ascii="Abadi" w:hAnsi="Abadi"/>
          <w:sz w:val="21"/>
          <w:szCs w:val="21"/>
        </w:rPr>
        <w:t>,</w:t>
      </w:r>
      <w:r w:rsidRPr="00D65F44">
        <w:rPr>
          <w:rFonts w:ascii="Abadi" w:hAnsi="Abadi"/>
          <w:sz w:val="21"/>
          <w:szCs w:val="21"/>
        </w:rPr>
        <w:t xml:space="preserve"> que</w:t>
      </w:r>
      <w:r>
        <w:rPr>
          <w:rFonts w:ascii="Abadi" w:hAnsi="Abadi"/>
          <w:sz w:val="21"/>
          <w:szCs w:val="21"/>
        </w:rPr>
        <w:t>,</w:t>
      </w:r>
      <w:r w:rsidRPr="00D65F44">
        <w:rPr>
          <w:rFonts w:ascii="Abadi" w:hAnsi="Abadi"/>
          <w:sz w:val="21"/>
          <w:szCs w:val="21"/>
        </w:rPr>
        <w:t xml:space="preserve"> en </w:t>
      </w:r>
      <w:r w:rsidRPr="00D65F44">
        <w:rPr>
          <w:rFonts w:ascii="Abadi" w:hAnsi="Abadi"/>
          <w:sz w:val="21"/>
          <w:szCs w:val="21"/>
        </w:rPr>
        <w:lastRenderedPageBreak/>
        <w:t xml:space="preserve">el ejercicio de la facultad concurrente respectiva se le ha dotado de una cierta autonomía entonces la facultad de legislar está </w:t>
      </w:r>
      <w:proofErr w:type="spellStart"/>
      <w:r w:rsidRPr="00D65F44">
        <w:rPr>
          <w:rFonts w:ascii="Abadi" w:hAnsi="Abadi"/>
          <w:sz w:val="21"/>
          <w:szCs w:val="21"/>
        </w:rPr>
        <w:t>in</w:t>
      </w:r>
      <w:r>
        <w:rPr>
          <w:rFonts w:ascii="Abadi" w:hAnsi="Abadi"/>
          <w:sz w:val="21"/>
          <w:szCs w:val="21"/>
        </w:rPr>
        <w:t>divita</w:t>
      </w:r>
      <w:proofErr w:type="spellEnd"/>
      <w:r>
        <w:rPr>
          <w:rFonts w:ascii="Abadi" w:hAnsi="Abadi"/>
          <w:sz w:val="21"/>
          <w:szCs w:val="21"/>
        </w:rPr>
        <w:t xml:space="preserve"> </w:t>
      </w:r>
      <w:r w:rsidRPr="00D65F44">
        <w:rPr>
          <w:rFonts w:ascii="Abadi" w:hAnsi="Abadi"/>
          <w:sz w:val="21"/>
          <w:szCs w:val="21"/>
        </w:rPr>
        <w:t>en un ejercicio potestativo de libertad de configuración pese a ser una ley marco</w:t>
      </w:r>
      <w:r>
        <w:rPr>
          <w:rFonts w:ascii="Abadi" w:hAnsi="Abadi"/>
          <w:sz w:val="21"/>
          <w:szCs w:val="21"/>
        </w:rPr>
        <w:t>,</w:t>
      </w:r>
      <w:r w:rsidRPr="00D65F44">
        <w:rPr>
          <w:rFonts w:ascii="Abadi" w:hAnsi="Abadi"/>
          <w:sz w:val="21"/>
          <w:szCs w:val="21"/>
        </w:rPr>
        <w:t xml:space="preserve"> la ley general en la materia no sirve como límite último para legislar en la misma</w:t>
      </w:r>
      <w:r>
        <w:rPr>
          <w:rFonts w:ascii="Abadi" w:hAnsi="Abadi"/>
          <w:sz w:val="21"/>
          <w:szCs w:val="21"/>
        </w:rPr>
        <w:t>,</w:t>
      </w:r>
      <w:r w:rsidRPr="00D65F44">
        <w:rPr>
          <w:rFonts w:ascii="Abadi" w:hAnsi="Abadi"/>
          <w:sz w:val="21"/>
          <w:szCs w:val="21"/>
        </w:rPr>
        <w:t xml:space="preserve"> todo lo contrario</w:t>
      </w:r>
      <w:r>
        <w:rPr>
          <w:rFonts w:ascii="Abadi" w:hAnsi="Abadi"/>
          <w:sz w:val="21"/>
          <w:szCs w:val="21"/>
        </w:rPr>
        <w:t>,</w:t>
      </w:r>
      <w:r w:rsidRPr="00D65F44">
        <w:rPr>
          <w:rFonts w:ascii="Abadi" w:hAnsi="Abadi"/>
          <w:sz w:val="21"/>
          <w:szCs w:val="21"/>
        </w:rPr>
        <w:t xml:space="preserve"> establece principios y bases para el desarrollo de leyes locales correlativas</w:t>
      </w:r>
      <w:r>
        <w:rPr>
          <w:rFonts w:ascii="Abadi" w:hAnsi="Abadi"/>
          <w:sz w:val="21"/>
          <w:szCs w:val="21"/>
        </w:rPr>
        <w:t>,</w:t>
      </w:r>
      <w:r w:rsidRPr="00D65F44">
        <w:rPr>
          <w:rFonts w:ascii="Abadi" w:hAnsi="Abadi"/>
          <w:sz w:val="21"/>
          <w:szCs w:val="21"/>
        </w:rPr>
        <w:t xml:space="preserve"> mismas que pueden configurarse en atención a la realidad local</w:t>
      </w:r>
      <w:r>
        <w:rPr>
          <w:rFonts w:ascii="Abadi" w:hAnsi="Abadi"/>
          <w:sz w:val="21"/>
          <w:szCs w:val="21"/>
        </w:rPr>
        <w:t>,</w:t>
      </w:r>
      <w:r w:rsidRPr="00D65F44">
        <w:rPr>
          <w:rFonts w:ascii="Abadi" w:hAnsi="Abadi"/>
          <w:sz w:val="21"/>
          <w:szCs w:val="21"/>
        </w:rPr>
        <w:t xml:space="preserve"> por esto</w:t>
      </w:r>
      <w:r>
        <w:rPr>
          <w:rFonts w:ascii="Abadi" w:hAnsi="Abadi"/>
          <w:sz w:val="21"/>
          <w:szCs w:val="21"/>
        </w:rPr>
        <w:t>,</w:t>
      </w:r>
      <w:r w:rsidRPr="00D65F44">
        <w:rPr>
          <w:rFonts w:ascii="Abadi" w:hAnsi="Abadi"/>
          <w:sz w:val="21"/>
          <w:szCs w:val="21"/>
        </w:rPr>
        <w:t xml:space="preserve"> se propone no sólo emitir una </w:t>
      </w:r>
      <w:r>
        <w:rPr>
          <w:rFonts w:ascii="Abadi" w:hAnsi="Abadi"/>
          <w:sz w:val="21"/>
          <w:szCs w:val="21"/>
        </w:rPr>
        <w:t>L</w:t>
      </w:r>
      <w:r w:rsidRPr="00D65F44">
        <w:rPr>
          <w:rFonts w:ascii="Abadi" w:hAnsi="Abadi"/>
          <w:sz w:val="21"/>
          <w:szCs w:val="21"/>
        </w:rPr>
        <w:t xml:space="preserve">ey de </w:t>
      </w:r>
      <w:r>
        <w:rPr>
          <w:rFonts w:ascii="Abadi" w:hAnsi="Abadi"/>
          <w:sz w:val="21"/>
          <w:szCs w:val="21"/>
        </w:rPr>
        <w:t>C</w:t>
      </w:r>
      <w:r w:rsidRPr="00D65F44">
        <w:rPr>
          <w:rFonts w:ascii="Abadi" w:hAnsi="Abadi"/>
          <w:sz w:val="21"/>
          <w:szCs w:val="21"/>
        </w:rPr>
        <w:t xml:space="preserve">omunicación </w:t>
      </w:r>
      <w:r>
        <w:rPr>
          <w:rFonts w:ascii="Abadi" w:hAnsi="Abadi"/>
          <w:sz w:val="21"/>
          <w:szCs w:val="21"/>
        </w:rPr>
        <w:t>S</w:t>
      </w:r>
      <w:r w:rsidRPr="00D65F44">
        <w:rPr>
          <w:rFonts w:ascii="Abadi" w:hAnsi="Abadi"/>
          <w:sz w:val="21"/>
          <w:szCs w:val="21"/>
        </w:rPr>
        <w:t xml:space="preserve">ocial para el </w:t>
      </w:r>
      <w:r>
        <w:rPr>
          <w:rFonts w:ascii="Abadi" w:hAnsi="Abadi"/>
          <w:sz w:val="21"/>
          <w:szCs w:val="21"/>
        </w:rPr>
        <w:t>E</w:t>
      </w:r>
      <w:r w:rsidRPr="00D65F44">
        <w:rPr>
          <w:rFonts w:ascii="Abadi" w:hAnsi="Abadi"/>
          <w:sz w:val="21"/>
          <w:szCs w:val="21"/>
        </w:rPr>
        <w:t xml:space="preserve">stado de Guanajuato y los </w:t>
      </w:r>
      <w:r>
        <w:rPr>
          <w:rFonts w:ascii="Abadi" w:hAnsi="Abadi"/>
          <w:sz w:val="21"/>
          <w:szCs w:val="21"/>
        </w:rPr>
        <w:t>M</w:t>
      </w:r>
      <w:r w:rsidRPr="00D65F44">
        <w:rPr>
          <w:rFonts w:ascii="Abadi" w:hAnsi="Abadi"/>
          <w:sz w:val="21"/>
          <w:szCs w:val="21"/>
        </w:rPr>
        <w:t>unicipios sino que la misma incorpore elementos adicionales a la ley general que permitan atender el contexto de usos y abusos de los gastos en materia en nuestra entidad</w:t>
      </w:r>
      <w:r>
        <w:rPr>
          <w:rFonts w:ascii="Abadi" w:hAnsi="Abadi"/>
          <w:sz w:val="21"/>
          <w:szCs w:val="21"/>
        </w:rPr>
        <w:t>,</w:t>
      </w:r>
      <w:r w:rsidRPr="00D65F44">
        <w:rPr>
          <w:rFonts w:ascii="Abadi" w:hAnsi="Abadi"/>
          <w:sz w:val="21"/>
          <w:szCs w:val="21"/>
        </w:rPr>
        <w:t xml:space="preserve"> en este mismo sentido</w:t>
      </w:r>
      <w:r>
        <w:rPr>
          <w:rFonts w:ascii="Abadi" w:hAnsi="Abadi"/>
          <w:sz w:val="21"/>
          <w:szCs w:val="21"/>
        </w:rPr>
        <w:t>,</w:t>
      </w:r>
      <w:r w:rsidRPr="00D65F44">
        <w:rPr>
          <w:rFonts w:ascii="Abadi" w:hAnsi="Abadi"/>
          <w:sz w:val="21"/>
          <w:szCs w:val="21"/>
        </w:rPr>
        <w:t xml:space="preserve"> se propone derogar la excepción que la </w:t>
      </w:r>
      <w:r>
        <w:rPr>
          <w:rFonts w:ascii="Abadi" w:hAnsi="Abadi"/>
          <w:sz w:val="21"/>
          <w:szCs w:val="21"/>
        </w:rPr>
        <w:t>L</w:t>
      </w:r>
      <w:r w:rsidRPr="00D65F44">
        <w:rPr>
          <w:rFonts w:ascii="Abadi" w:hAnsi="Abadi"/>
          <w:sz w:val="21"/>
          <w:szCs w:val="21"/>
        </w:rPr>
        <w:t xml:space="preserve">ey de </w:t>
      </w:r>
      <w:r>
        <w:rPr>
          <w:rFonts w:ascii="Abadi" w:hAnsi="Abadi"/>
          <w:sz w:val="21"/>
          <w:szCs w:val="21"/>
        </w:rPr>
        <w:t>C</w:t>
      </w:r>
      <w:r w:rsidRPr="00D65F44">
        <w:rPr>
          <w:rFonts w:ascii="Abadi" w:hAnsi="Abadi"/>
          <w:sz w:val="21"/>
          <w:szCs w:val="21"/>
        </w:rPr>
        <w:t xml:space="preserve">ontrataciones </w:t>
      </w:r>
      <w:r>
        <w:rPr>
          <w:rFonts w:ascii="Abadi" w:hAnsi="Abadi"/>
          <w:sz w:val="21"/>
          <w:szCs w:val="21"/>
        </w:rPr>
        <w:t>P</w:t>
      </w:r>
      <w:r w:rsidRPr="00D65F44">
        <w:rPr>
          <w:rFonts w:ascii="Abadi" w:hAnsi="Abadi"/>
          <w:sz w:val="21"/>
          <w:szCs w:val="21"/>
        </w:rPr>
        <w:t xml:space="preserve">úblicas del </w:t>
      </w:r>
      <w:r>
        <w:rPr>
          <w:rFonts w:ascii="Abadi" w:hAnsi="Abadi"/>
          <w:sz w:val="21"/>
          <w:szCs w:val="21"/>
        </w:rPr>
        <w:t>E</w:t>
      </w:r>
      <w:r w:rsidRPr="00D65F44">
        <w:rPr>
          <w:rFonts w:ascii="Abadi" w:hAnsi="Abadi"/>
          <w:sz w:val="21"/>
          <w:szCs w:val="21"/>
        </w:rPr>
        <w:t>stado de Guanajuato otorga a los gastos en comunicación social</w:t>
      </w:r>
      <w:r>
        <w:rPr>
          <w:rFonts w:ascii="Abadi" w:hAnsi="Abadi"/>
          <w:sz w:val="21"/>
          <w:szCs w:val="21"/>
        </w:rPr>
        <w:t xml:space="preserve">. </w:t>
      </w:r>
    </w:p>
    <w:p w14:paraId="6A3FBA0E" w14:textId="77777777" w:rsidR="00462670" w:rsidRDefault="00462670" w:rsidP="00462670">
      <w:pPr>
        <w:jc w:val="both"/>
        <w:rPr>
          <w:rFonts w:ascii="Abadi" w:hAnsi="Abadi"/>
          <w:sz w:val="21"/>
          <w:szCs w:val="21"/>
        </w:rPr>
      </w:pPr>
    </w:p>
    <w:p w14:paraId="42CB2658" w14:textId="77777777" w:rsidR="00462670" w:rsidRDefault="00462670" w:rsidP="00462670">
      <w:pPr>
        <w:jc w:val="both"/>
        <w:rPr>
          <w:rFonts w:ascii="Abadi" w:hAnsi="Abadi"/>
          <w:sz w:val="21"/>
          <w:szCs w:val="21"/>
        </w:rPr>
      </w:pPr>
      <w:r>
        <w:rPr>
          <w:rFonts w:ascii="Abadi" w:hAnsi="Abadi"/>
          <w:sz w:val="21"/>
          <w:szCs w:val="21"/>
        </w:rPr>
        <w:t>- E</w:t>
      </w:r>
      <w:r w:rsidRPr="00D65F44">
        <w:rPr>
          <w:rFonts w:ascii="Abadi" w:hAnsi="Abadi"/>
          <w:sz w:val="21"/>
          <w:szCs w:val="21"/>
        </w:rPr>
        <w:t>ntre estas últimas</w:t>
      </w:r>
      <w:r>
        <w:rPr>
          <w:rFonts w:ascii="Abadi" w:hAnsi="Abadi"/>
          <w:sz w:val="21"/>
          <w:szCs w:val="21"/>
        </w:rPr>
        <w:t>,</w:t>
      </w:r>
      <w:r w:rsidRPr="00D65F44">
        <w:rPr>
          <w:rFonts w:ascii="Abadi" w:hAnsi="Abadi"/>
          <w:sz w:val="21"/>
          <w:szCs w:val="21"/>
        </w:rPr>
        <w:t xml:space="preserve"> se encuentran el establecimiento del cero uno punto por ciento del presupuesto de egresos anual correspondiente como límite de gasto en el programa anual de comunicación social</w:t>
      </w:r>
      <w:r>
        <w:rPr>
          <w:rFonts w:ascii="Abadi" w:hAnsi="Abadi"/>
          <w:sz w:val="21"/>
          <w:szCs w:val="21"/>
        </w:rPr>
        <w:t>,</w:t>
      </w:r>
      <w:r w:rsidRPr="00D65F44">
        <w:rPr>
          <w:rFonts w:ascii="Abadi" w:hAnsi="Abadi"/>
          <w:sz w:val="21"/>
          <w:szCs w:val="21"/>
        </w:rPr>
        <w:t xml:space="preserve"> otro que ningún medio de comunicación pueda recibir por sí mismo </w:t>
      </w:r>
      <w:r>
        <w:rPr>
          <w:rFonts w:ascii="Abadi" w:hAnsi="Abadi"/>
          <w:sz w:val="21"/>
          <w:szCs w:val="21"/>
        </w:rPr>
        <w:t xml:space="preserve">o a </w:t>
      </w:r>
      <w:r w:rsidRPr="00D65F44">
        <w:rPr>
          <w:rFonts w:ascii="Abadi" w:hAnsi="Abadi"/>
          <w:sz w:val="21"/>
          <w:szCs w:val="21"/>
        </w:rPr>
        <w:t xml:space="preserve">través de </w:t>
      </w:r>
      <w:r>
        <w:rPr>
          <w:rFonts w:ascii="Abadi" w:hAnsi="Abadi"/>
          <w:sz w:val="21"/>
          <w:szCs w:val="21"/>
        </w:rPr>
        <w:t>un tercero</w:t>
      </w:r>
      <w:r w:rsidRPr="00D65F44">
        <w:rPr>
          <w:rFonts w:ascii="Abadi" w:hAnsi="Abadi"/>
          <w:sz w:val="21"/>
          <w:szCs w:val="21"/>
        </w:rPr>
        <w:t xml:space="preserve"> o empresa asociada más del 15% de recursos de comunicación de cada ente público</w:t>
      </w:r>
      <w:r>
        <w:rPr>
          <w:rFonts w:ascii="Abadi" w:hAnsi="Abadi"/>
          <w:sz w:val="21"/>
          <w:szCs w:val="21"/>
        </w:rPr>
        <w:t>,</w:t>
      </w:r>
      <w:r w:rsidRPr="00D65F44">
        <w:rPr>
          <w:rFonts w:ascii="Abadi" w:hAnsi="Abadi"/>
          <w:sz w:val="21"/>
          <w:szCs w:val="21"/>
        </w:rPr>
        <w:t xml:space="preserve"> la prohibición de que se adjudique a un solo medio de comunicación un porcentaje mayor al 25% de la totalidad de los servicios asociados a cada campaña</w:t>
      </w:r>
      <w:r>
        <w:rPr>
          <w:rFonts w:ascii="Abadi" w:hAnsi="Abadi"/>
          <w:sz w:val="21"/>
          <w:szCs w:val="21"/>
        </w:rPr>
        <w:t>,</w:t>
      </w:r>
      <w:r w:rsidRPr="00D65F44">
        <w:rPr>
          <w:rFonts w:ascii="Abadi" w:hAnsi="Abadi"/>
          <w:sz w:val="21"/>
          <w:szCs w:val="21"/>
        </w:rPr>
        <w:t xml:space="preserve"> una ampliación del contenido que deben tener los informes de los gastos en comunicación social y para finalizar una propuesta de ley como la que se propone requiere un diálogo abierto con medios de comunicación y ciudadanía por lo cual el planteamiento de las diputadas y los diputados iniciantes es que durante el proceso legislativo deben llevarse a cabo actividades de parlamento abierto que permitan construir ejercicios deliberativos capaces de puntualizar la pertinencia de la presente</w:t>
      </w:r>
      <w:r>
        <w:rPr>
          <w:rFonts w:ascii="Abadi" w:hAnsi="Abadi"/>
          <w:sz w:val="21"/>
          <w:szCs w:val="21"/>
        </w:rPr>
        <w:t>,</w:t>
      </w:r>
      <w:r w:rsidRPr="00D65F44">
        <w:rPr>
          <w:rFonts w:ascii="Abadi" w:hAnsi="Abadi"/>
          <w:sz w:val="21"/>
          <w:szCs w:val="21"/>
        </w:rPr>
        <w:t xml:space="preserve"> su alcance y sus aspectos susceptibles de mejora</w:t>
      </w:r>
      <w:r>
        <w:rPr>
          <w:rFonts w:ascii="Abadi" w:hAnsi="Abadi"/>
          <w:sz w:val="21"/>
          <w:szCs w:val="21"/>
        </w:rPr>
        <w:t>.</w:t>
      </w:r>
    </w:p>
    <w:p w14:paraId="049F6A9D" w14:textId="77777777" w:rsidR="00462670" w:rsidRDefault="00462670" w:rsidP="00462670">
      <w:pPr>
        <w:jc w:val="both"/>
        <w:rPr>
          <w:rFonts w:ascii="Abadi" w:hAnsi="Abadi"/>
          <w:sz w:val="21"/>
          <w:szCs w:val="21"/>
        </w:rPr>
      </w:pPr>
    </w:p>
    <w:p w14:paraId="068AE479" w14:textId="77777777" w:rsidR="00462670" w:rsidRDefault="00462670" w:rsidP="00462670">
      <w:pPr>
        <w:jc w:val="both"/>
        <w:rPr>
          <w:rFonts w:ascii="Abadi" w:hAnsi="Abadi"/>
          <w:sz w:val="21"/>
          <w:szCs w:val="21"/>
        </w:rPr>
      </w:pPr>
      <w:r>
        <w:rPr>
          <w:rFonts w:ascii="Abadi" w:hAnsi="Abadi"/>
          <w:sz w:val="21"/>
          <w:szCs w:val="21"/>
        </w:rPr>
        <w:t>- E</w:t>
      </w:r>
      <w:r w:rsidRPr="00D65F44">
        <w:rPr>
          <w:rFonts w:ascii="Abadi" w:hAnsi="Abadi"/>
          <w:sz w:val="21"/>
          <w:szCs w:val="21"/>
        </w:rPr>
        <w:t>s cuán</w:t>
      </w:r>
      <w:r>
        <w:rPr>
          <w:rFonts w:ascii="Abadi" w:hAnsi="Abadi"/>
          <w:sz w:val="21"/>
          <w:szCs w:val="21"/>
        </w:rPr>
        <w:t>t</w:t>
      </w:r>
      <w:r w:rsidRPr="00D65F44">
        <w:rPr>
          <w:rFonts w:ascii="Abadi" w:hAnsi="Abadi"/>
          <w:sz w:val="21"/>
          <w:szCs w:val="21"/>
        </w:rPr>
        <w:t>o</w:t>
      </w:r>
      <w:r>
        <w:rPr>
          <w:rFonts w:ascii="Abadi" w:hAnsi="Abadi"/>
          <w:sz w:val="21"/>
          <w:szCs w:val="21"/>
        </w:rPr>
        <w:t>.</w:t>
      </w:r>
    </w:p>
    <w:p w14:paraId="23D57A16" w14:textId="77777777" w:rsidR="00462670" w:rsidRPr="00D65F44" w:rsidRDefault="00462670" w:rsidP="00462670">
      <w:pPr>
        <w:jc w:val="both"/>
        <w:rPr>
          <w:rFonts w:ascii="Abadi" w:hAnsi="Abadi"/>
          <w:sz w:val="21"/>
          <w:szCs w:val="21"/>
        </w:rPr>
      </w:pPr>
    </w:p>
    <w:p w14:paraId="196BBC05" w14:textId="77777777" w:rsidR="00462670" w:rsidRDefault="00462670" w:rsidP="00462670">
      <w:pPr>
        <w:ind w:firstLine="708"/>
        <w:jc w:val="both"/>
        <w:rPr>
          <w:rFonts w:ascii="Abadi" w:hAnsi="Abadi"/>
          <w:sz w:val="21"/>
          <w:szCs w:val="21"/>
        </w:rPr>
      </w:pPr>
      <w:r w:rsidRPr="003A3B8D">
        <w:rPr>
          <w:rFonts w:ascii="Abadi" w:hAnsi="Abadi"/>
          <w:b/>
          <w:bCs/>
          <w:sz w:val="21"/>
          <w:szCs w:val="21"/>
        </w:rPr>
        <w:t xml:space="preserve">- La </w:t>
      </w:r>
      <w:proofErr w:type="gramStart"/>
      <w:r w:rsidRPr="003A3B8D">
        <w:rPr>
          <w:rFonts w:ascii="Abadi" w:hAnsi="Abadi"/>
          <w:b/>
          <w:bCs/>
          <w:sz w:val="21"/>
          <w:szCs w:val="21"/>
        </w:rPr>
        <w:t>Presidencia.-</w:t>
      </w:r>
      <w:proofErr w:type="gramEnd"/>
      <w:r>
        <w:rPr>
          <w:rFonts w:ascii="Abadi" w:hAnsi="Abadi"/>
          <w:sz w:val="21"/>
          <w:szCs w:val="21"/>
        </w:rPr>
        <w:t xml:space="preserve"> M</w:t>
      </w:r>
      <w:r w:rsidRPr="00D65F44">
        <w:rPr>
          <w:rFonts w:ascii="Abadi" w:hAnsi="Abadi"/>
          <w:sz w:val="21"/>
          <w:szCs w:val="21"/>
        </w:rPr>
        <w:t>uchas gracias diputado</w:t>
      </w:r>
      <w:r>
        <w:rPr>
          <w:rFonts w:ascii="Abadi" w:hAnsi="Abadi"/>
          <w:sz w:val="21"/>
          <w:szCs w:val="21"/>
        </w:rPr>
        <w:t>.</w:t>
      </w:r>
      <w:r w:rsidRPr="00D65F44">
        <w:rPr>
          <w:rFonts w:ascii="Abadi" w:hAnsi="Abadi"/>
          <w:sz w:val="21"/>
          <w:szCs w:val="21"/>
        </w:rPr>
        <w:t xml:space="preserve"> </w:t>
      </w:r>
    </w:p>
    <w:p w14:paraId="145D3B6D" w14:textId="77777777" w:rsidR="00462670" w:rsidRDefault="00462670" w:rsidP="00462670">
      <w:pPr>
        <w:ind w:firstLine="708"/>
        <w:jc w:val="both"/>
        <w:rPr>
          <w:rFonts w:ascii="Abadi" w:hAnsi="Abadi"/>
          <w:sz w:val="21"/>
          <w:szCs w:val="21"/>
        </w:rPr>
      </w:pPr>
    </w:p>
    <w:p w14:paraId="307B1CE9" w14:textId="77777777" w:rsidR="00462670" w:rsidRPr="00DC166A" w:rsidRDefault="00462670" w:rsidP="00462670">
      <w:pPr>
        <w:ind w:left="1134" w:right="1183"/>
        <w:jc w:val="both"/>
        <w:rPr>
          <w:rFonts w:ascii="Abadi" w:hAnsi="Abadi"/>
          <w:b/>
          <w:bCs/>
          <w:i/>
          <w:iCs/>
          <w:sz w:val="21"/>
          <w:szCs w:val="21"/>
          <w:u w:val="single"/>
        </w:rPr>
      </w:pPr>
      <w:r w:rsidRPr="00DC166A">
        <w:rPr>
          <w:rFonts w:ascii="Abadi" w:hAnsi="Abadi"/>
          <w:b/>
          <w:bCs/>
          <w:i/>
          <w:iCs/>
          <w:sz w:val="21"/>
          <w:szCs w:val="21"/>
          <w:u w:val="single"/>
        </w:rPr>
        <w:t>Se turna a la Comisión de Hacienda y Fiscalización con fundamento en el artículo 112 fracción XV de nuestra Ley Orgánica para su estudio y dictamen.</w:t>
      </w:r>
    </w:p>
    <w:bookmarkEnd w:id="22"/>
    <w:p w14:paraId="0DD5B9AB" w14:textId="77777777" w:rsidR="003A11C9" w:rsidRPr="004F3875" w:rsidRDefault="003A11C9" w:rsidP="003D144E">
      <w:pPr>
        <w:autoSpaceDE w:val="0"/>
        <w:autoSpaceDN w:val="0"/>
        <w:adjustRightInd w:val="0"/>
        <w:jc w:val="center"/>
        <w:rPr>
          <w:rFonts w:ascii="Abadi" w:hAnsi="Abadi" w:cs="*Cambria-10654-Identity-H"/>
          <w:color w:val="282828"/>
          <w:sz w:val="21"/>
          <w:szCs w:val="21"/>
        </w:rPr>
      </w:pPr>
    </w:p>
    <w:p w14:paraId="7CFCEF32" w14:textId="23DA5827" w:rsidR="00600FBA" w:rsidRDefault="00600FBA" w:rsidP="00965425">
      <w:pPr>
        <w:pStyle w:val="Prrafodelista"/>
        <w:widowControl w:val="0"/>
        <w:numPr>
          <w:ilvl w:val="0"/>
          <w:numId w:val="8"/>
        </w:numPr>
        <w:tabs>
          <w:tab w:val="left" w:pos="2256"/>
        </w:tabs>
        <w:autoSpaceDE w:val="0"/>
        <w:autoSpaceDN w:val="0"/>
        <w:spacing w:before="1"/>
        <w:ind w:left="426" w:right="142"/>
        <w:jc w:val="both"/>
        <w:rPr>
          <w:rFonts w:ascii="Abadi" w:hAnsi="Abadi"/>
          <w:b/>
          <w:bCs/>
          <w:sz w:val="21"/>
          <w:szCs w:val="21"/>
        </w:rPr>
      </w:pPr>
      <w:r w:rsidRPr="00AB769F">
        <w:rPr>
          <w:rFonts w:ascii="Abadi" w:hAnsi="Abadi"/>
          <w:b/>
          <w:bCs/>
          <w:sz w:val="21"/>
          <w:szCs w:val="21"/>
        </w:rPr>
        <w:t>PRESENTACIÓN DE LA PROPUESTA DE PUNTO DE ACUERDO SIGNADA POR EL DIPUTADO DAVID MARTÍNEZ MENDIZÁBAL Y LA DIPUTADA HADES BERENICE AGUILAR CASTILLO, INTEGRANTES DEL GRUPO PARLAMENTARIO DEL PARTIDO MORENA A EFECTO DE EXHORTAR AL GOBERNADOR DEL ESTADO DE GUANAJUATO.</w:t>
      </w:r>
      <w:r w:rsidR="0075383F">
        <w:rPr>
          <w:rStyle w:val="Refdenotaalpie"/>
          <w:rFonts w:ascii="Abadi" w:hAnsi="Abadi"/>
          <w:b/>
          <w:bCs/>
          <w:sz w:val="21"/>
          <w:szCs w:val="21"/>
        </w:rPr>
        <w:footnoteReference w:id="41"/>
      </w:r>
    </w:p>
    <w:p w14:paraId="707FE952" w14:textId="77777777" w:rsidR="004A3965" w:rsidRDefault="004A3965" w:rsidP="004A3965">
      <w:pPr>
        <w:widowControl w:val="0"/>
        <w:tabs>
          <w:tab w:val="left" w:pos="2256"/>
        </w:tabs>
        <w:autoSpaceDE w:val="0"/>
        <w:autoSpaceDN w:val="0"/>
        <w:spacing w:before="1"/>
        <w:ind w:right="142"/>
        <w:jc w:val="both"/>
        <w:rPr>
          <w:rFonts w:ascii="Abadi" w:hAnsi="Abadi"/>
          <w:b/>
          <w:bCs/>
          <w:sz w:val="21"/>
          <w:szCs w:val="21"/>
        </w:rPr>
      </w:pPr>
    </w:p>
    <w:p w14:paraId="54E04EE2" w14:textId="77777777" w:rsidR="00BB420A" w:rsidRPr="00403018" w:rsidRDefault="00BB420A" w:rsidP="00BB420A">
      <w:pPr>
        <w:ind w:left="-5" w:right="37"/>
        <w:jc w:val="both"/>
        <w:rPr>
          <w:rFonts w:ascii="Abadi" w:hAnsi="Abadi"/>
          <w:sz w:val="21"/>
          <w:szCs w:val="21"/>
        </w:rPr>
      </w:pPr>
      <w:r w:rsidRPr="00403018">
        <w:rPr>
          <w:rFonts w:ascii="Abadi" w:hAnsi="Abadi"/>
          <w:sz w:val="21"/>
          <w:szCs w:val="21"/>
        </w:rPr>
        <w:t xml:space="preserve">Diputada Laura Cristina Márquez Alcalá </w:t>
      </w:r>
    </w:p>
    <w:p w14:paraId="5CF7C656" w14:textId="5BE2E4FD" w:rsidR="00BB420A" w:rsidRDefault="00BB420A" w:rsidP="00BB420A">
      <w:pPr>
        <w:ind w:left="-5" w:right="37"/>
        <w:jc w:val="both"/>
        <w:rPr>
          <w:rFonts w:ascii="Abadi" w:hAnsi="Abadi"/>
          <w:sz w:val="21"/>
          <w:szCs w:val="21"/>
        </w:rPr>
      </w:pPr>
      <w:r w:rsidRPr="00403018">
        <w:rPr>
          <w:rFonts w:ascii="Abadi" w:hAnsi="Abadi"/>
          <w:sz w:val="21"/>
          <w:szCs w:val="21"/>
        </w:rPr>
        <w:t>Presidenta de la Mesa Directiva del</w:t>
      </w:r>
      <w:r>
        <w:rPr>
          <w:rFonts w:ascii="Abadi" w:hAnsi="Abadi"/>
          <w:sz w:val="21"/>
          <w:szCs w:val="21"/>
        </w:rPr>
        <w:t xml:space="preserve"> </w:t>
      </w:r>
      <w:r w:rsidRPr="00403018">
        <w:rPr>
          <w:rFonts w:ascii="Abadi" w:hAnsi="Abadi"/>
          <w:sz w:val="21"/>
          <w:szCs w:val="21"/>
        </w:rPr>
        <w:t>Congreso del Estado de Guanajuato LXV L</w:t>
      </w:r>
      <w:r>
        <w:rPr>
          <w:rFonts w:ascii="Abadi" w:hAnsi="Abadi"/>
          <w:sz w:val="21"/>
          <w:szCs w:val="21"/>
        </w:rPr>
        <w:t>e</w:t>
      </w:r>
      <w:r w:rsidRPr="00403018">
        <w:rPr>
          <w:rFonts w:ascii="Abadi" w:hAnsi="Abadi"/>
          <w:sz w:val="21"/>
          <w:szCs w:val="21"/>
        </w:rPr>
        <w:t xml:space="preserve">gislatura Presente. </w:t>
      </w:r>
    </w:p>
    <w:p w14:paraId="6CFDB3AD" w14:textId="77777777" w:rsidR="00B37AD3" w:rsidRPr="00403018" w:rsidRDefault="00B37AD3" w:rsidP="00BB420A">
      <w:pPr>
        <w:ind w:left="-5" w:right="37"/>
        <w:jc w:val="both"/>
        <w:rPr>
          <w:rFonts w:ascii="Abadi" w:hAnsi="Abadi"/>
          <w:sz w:val="21"/>
          <w:szCs w:val="21"/>
        </w:rPr>
      </w:pPr>
    </w:p>
    <w:p w14:paraId="7009DE6E" w14:textId="7857A833" w:rsidR="00BB420A" w:rsidRPr="00403018" w:rsidRDefault="00BB420A" w:rsidP="00BB420A">
      <w:pPr>
        <w:spacing w:after="216"/>
        <w:jc w:val="both"/>
        <w:rPr>
          <w:rFonts w:ascii="Abadi" w:hAnsi="Abadi"/>
          <w:sz w:val="21"/>
          <w:szCs w:val="21"/>
        </w:rPr>
      </w:pPr>
      <w:r w:rsidRPr="00403018">
        <w:rPr>
          <w:rFonts w:ascii="Abadi" w:hAnsi="Abadi"/>
          <w:sz w:val="21"/>
          <w:szCs w:val="21"/>
        </w:rPr>
        <w:t xml:space="preserve">El Diputado David Martínez Mendizabal y la Diputada Hades Berenice Aguilar  Castillo del Grupo Parlamentario de MORENA en la LXV Legislatura del Congreso del Estado de Guanajuato, con fundamento en lo dispuesto por los artículos 57 primer párrafo de la Constitución Política para el Estado de Guanajuato, así como en el artículo 204 fracción III de la Ley Orgánica del Poder Legislativo del Estado de Guanajuato, nos permitimos poner a la consideración de la Asamblea la siguiente propuesta de Punto de Acuerdo, según la siguiente: </w:t>
      </w:r>
    </w:p>
    <w:p w14:paraId="45A71221" w14:textId="77777777" w:rsidR="00BB420A" w:rsidRPr="00403018" w:rsidRDefault="00BB420A" w:rsidP="00BB420A">
      <w:pPr>
        <w:spacing w:after="372"/>
        <w:ind w:left="667" w:right="708"/>
        <w:jc w:val="both"/>
        <w:rPr>
          <w:rFonts w:ascii="Abadi" w:hAnsi="Abadi"/>
          <w:sz w:val="21"/>
          <w:szCs w:val="21"/>
        </w:rPr>
      </w:pPr>
      <w:r w:rsidRPr="00403018">
        <w:rPr>
          <w:rFonts w:ascii="Abadi" w:hAnsi="Abadi"/>
          <w:sz w:val="21"/>
          <w:szCs w:val="21"/>
        </w:rPr>
        <w:t xml:space="preserve">Exposición de motivos </w:t>
      </w:r>
    </w:p>
    <w:p w14:paraId="356F52AE" w14:textId="77777777" w:rsidR="00BB420A" w:rsidRPr="00403018" w:rsidRDefault="00BB420A" w:rsidP="00BB420A">
      <w:pPr>
        <w:spacing w:after="237"/>
        <w:ind w:left="-5" w:right="37"/>
        <w:jc w:val="both"/>
        <w:rPr>
          <w:rFonts w:ascii="Abadi" w:hAnsi="Abadi"/>
          <w:sz w:val="21"/>
          <w:szCs w:val="21"/>
        </w:rPr>
      </w:pPr>
      <w:r w:rsidRPr="00403018">
        <w:rPr>
          <w:rFonts w:ascii="Abadi" w:hAnsi="Abadi"/>
          <w:sz w:val="21"/>
          <w:szCs w:val="21"/>
        </w:rPr>
        <w:t xml:space="preserve">El Grupo Parlamentario de MORENA ha manifestado innumerables ocasiones ante este pleno la necesidad de considerar las evaluaciones y los diagnósticos como componentes de suma importancia para la determinación de políticas, programas y acciones de gobierno. </w:t>
      </w:r>
    </w:p>
    <w:p w14:paraId="0AC3BD1F" w14:textId="77777777" w:rsidR="00BB420A" w:rsidRPr="00403018" w:rsidRDefault="00BB420A" w:rsidP="00BB420A">
      <w:pPr>
        <w:spacing w:after="237"/>
        <w:ind w:left="-5" w:right="37"/>
        <w:jc w:val="both"/>
        <w:rPr>
          <w:rFonts w:ascii="Abadi" w:hAnsi="Abadi"/>
          <w:sz w:val="21"/>
          <w:szCs w:val="21"/>
        </w:rPr>
      </w:pPr>
      <w:r w:rsidRPr="00403018">
        <w:rPr>
          <w:rFonts w:ascii="Abadi" w:hAnsi="Abadi"/>
          <w:sz w:val="21"/>
          <w:szCs w:val="21"/>
        </w:rPr>
        <w:lastRenderedPageBreak/>
        <w:t xml:space="preserve">Guanajuato carece de un conjunto de evaluaciones y diagnósticos certeros sobre temas como bienestar social, desarrollo económico, seguridad y derechos humanos de mujeres, diversidad sexual y colectivos de buscadoras, de modo que los datos arrojados por metodologías armadas con una lógica técnica, científica y académica podrían ayudar a mejorar los destinos de los millonarios presupuestos originados en las cargas impositivas a la ciudadanía.  Cuando no se reconocen los problemas, o se miden mal, o se tratan de ocultar mediante frases y campañas engañosas, es seguro que se implanten políticas públicas ineficientes, es decir, que se malgasten recursos de forma estéril y no resuelvan de fondo los problemas de la gente. </w:t>
      </w:r>
    </w:p>
    <w:p w14:paraId="123B14EC" w14:textId="77777777" w:rsidR="00BB420A" w:rsidRPr="00403018" w:rsidRDefault="00BB420A" w:rsidP="00BB420A">
      <w:pPr>
        <w:spacing w:after="237"/>
        <w:ind w:left="-5" w:right="37"/>
        <w:jc w:val="both"/>
        <w:rPr>
          <w:rFonts w:ascii="Abadi" w:hAnsi="Abadi"/>
          <w:sz w:val="21"/>
          <w:szCs w:val="21"/>
        </w:rPr>
      </w:pPr>
      <w:r w:rsidRPr="00403018">
        <w:rPr>
          <w:rFonts w:ascii="Abadi" w:hAnsi="Abadi"/>
          <w:sz w:val="21"/>
          <w:szCs w:val="21"/>
        </w:rPr>
        <w:t xml:space="preserve">De ahí que convenga a todas luces tomar como insumo fundamental para comprender lo que pasa en Guanajuato el Informe El Índice de Competitividad Estatal 2023 (ICE) del Instituto Mexicano de la Competitividad, publicados a fines de la semana pasada. </w:t>
      </w:r>
    </w:p>
    <w:p w14:paraId="7F9E6039" w14:textId="77777777" w:rsidR="00BB420A" w:rsidRPr="00403018" w:rsidRDefault="00BB420A" w:rsidP="00BB420A">
      <w:pPr>
        <w:spacing w:after="251"/>
        <w:ind w:left="-5" w:right="37"/>
        <w:jc w:val="both"/>
        <w:rPr>
          <w:rFonts w:ascii="Abadi" w:hAnsi="Abadi"/>
          <w:sz w:val="21"/>
          <w:szCs w:val="21"/>
        </w:rPr>
      </w:pPr>
      <w:r w:rsidRPr="00403018">
        <w:rPr>
          <w:rFonts w:ascii="Abadi" w:hAnsi="Abadi"/>
          <w:sz w:val="21"/>
          <w:szCs w:val="21"/>
        </w:rPr>
        <w:t xml:space="preserve">Este Informe titulado </w:t>
      </w:r>
      <w:r w:rsidRPr="00403018">
        <w:rPr>
          <w:rFonts w:ascii="Abadi" w:hAnsi="Abadi" w:cs="Amasis MT Pro"/>
          <w:i/>
          <w:sz w:val="21"/>
          <w:szCs w:val="21"/>
        </w:rPr>
        <w:t>El Índice de Competitividad Estatal 2023 (ICE)</w:t>
      </w:r>
      <w:r w:rsidRPr="00403018">
        <w:rPr>
          <w:rFonts w:ascii="Abadi" w:hAnsi="Abadi"/>
          <w:sz w:val="21"/>
          <w:szCs w:val="21"/>
        </w:rPr>
        <w:t xml:space="preserve"> </w:t>
      </w:r>
      <w:r w:rsidRPr="00403018">
        <w:rPr>
          <w:rFonts w:ascii="Abadi" w:hAnsi="Abadi" w:cs="Amasis MT Pro"/>
          <w:sz w:val="21"/>
          <w:szCs w:val="21"/>
        </w:rPr>
        <w:t>“</w:t>
      </w:r>
      <w:r w:rsidRPr="00403018">
        <w:rPr>
          <w:rFonts w:ascii="Abadi" w:hAnsi="Abadi"/>
          <w:sz w:val="21"/>
          <w:szCs w:val="21"/>
        </w:rPr>
        <w:t>permite identificar, con sus 72 indicadores, las condiciones en que viven y trabajan las y los mexicanos en las entidades federativas, pero también evalúa si existe un ambiente idóneo para hacer negocios, lo que incluye elementos como capital humano suficiente y capacitado, el estado de la infraestructura estatal, y la garantía de la seguridad física y jurídica de las personas. En suma, el ICE le sirve a la sociedad y a las autoridades para evaluar la capacidad que tienen las economías locales para generar, atraer y retener talento e inversión</w:t>
      </w:r>
      <w:r w:rsidRPr="00403018">
        <w:rPr>
          <w:rFonts w:ascii="Abadi" w:hAnsi="Abadi" w:cs="Amasis MT Pro"/>
          <w:sz w:val="21"/>
          <w:szCs w:val="21"/>
        </w:rPr>
        <w:t>” y continua diciendo: “</w:t>
      </w:r>
      <w:r w:rsidRPr="00403018">
        <w:rPr>
          <w:rFonts w:ascii="Abadi" w:hAnsi="Abadi"/>
          <w:sz w:val="21"/>
          <w:szCs w:val="21"/>
        </w:rPr>
        <w:t>En términos llanos, para detonar inversiones asociadas a la relocalización de cadenas productivas hace falta que haya personas buscando un empleo o dispuestas a trabajar, que esas personas tengan habilidades específicas y estén en constante capacitación, y que sus condiciones básicas para vivir estén cubiertas, como una vivienda con servicios y acceso a transporte que les permita trasladarse a los centros de trabajo</w:t>
      </w:r>
      <w:r w:rsidRPr="00403018">
        <w:rPr>
          <w:rFonts w:ascii="Abadi" w:hAnsi="Abadi" w:cs="Amasis MT Pro"/>
          <w:sz w:val="21"/>
          <w:szCs w:val="21"/>
        </w:rPr>
        <w:t>”.</w:t>
      </w:r>
      <w:r w:rsidRPr="00403018">
        <w:rPr>
          <w:rFonts w:ascii="Abadi" w:hAnsi="Abadi"/>
          <w:sz w:val="21"/>
          <w:szCs w:val="21"/>
          <w:vertAlign w:val="superscript"/>
        </w:rPr>
        <w:footnoteReference w:id="42"/>
      </w:r>
      <w:r w:rsidRPr="00403018">
        <w:rPr>
          <w:rFonts w:ascii="Abadi" w:hAnsi="Abadi"/>
          <w:sz w:val="21"/>
          <w:szCs w:val="21"/>
        </w:rPr>
        <w:t xml:space="preserve"> </w:t>
      </w:r>
    </w:p>
    <w:p w14:paraId="1352BCD4" w14:textId="407DF22F" w:rsidR="00635A5A" w:rsidRDefault="00BB420A" w:rsidP="00635A5A">
      <w:pPr>
        <w:widowControl w:val="0"/>
        <w:tabs>
          <w:tab w:val="left" w:pos="2256"/>
        </w:tabs>
        <w:autoSpaceDE w:val="0"/>
        <w:autoSpaceDN w:val="0"/>
        <w:spacing w:before="1"/>
        <w:ind w:right="142"/>
        <w:jc w:val="both"/>
        <w:rPr>
          <w:rFonts w:ascii="Abadi" w:hAnsi="Abadi"/>
          <w:sz w:val="21"/>
          <w:szCs w:val="21"/>
        </w:rPr>
      </w:pPr>
      <w:r w:rsidRPr="00403018">
        <w:rPr>
          <w:rFonts w:ascii="Abadi" w:hAnsi="Abadi"/>
          <w:sz w:val="21"/>
          <w:szCs w:val="21"/>
        </w:rPr>
        <w:t xml:space="preserve">Considera también aspectos como </w:t>
      </w:r>
      <w:r w:rsidRPr="00403018">
        <w:rPr>
          <w:rFonts w:ascii="Abadi" w:hAnsi="Abadi"/>
          <w:sz w:val="21"/>
          <w:szCs w:val="21"/>
        </w:rPr>
        <w:t>elementos básicos para una producción eficiente: acceso a la energía confiable y precios competitivos, recursos naturales (agua) infraestructura de transporte que permita el encadenamiento de la producción con los mercados internacionales, como son carreteras, puertos, aduanas, ferrocarriles y aeropuertos. Para ello, continúa el documento, se requiere que las autoridades cumplan con sus atribuciones y tomen decisiones de inversión para que exista la</w:t>
      </w:r>
      <w:r w:rsidR="00635A5A">
        <w:rPr>
          <w:rFonts w:ascii="Abadi" w:hAnsi="Abadi"/>
          <w:sz w:val="21"/>
          <w:szCs w:val="21"/>
        </w:rPr>
        <w:t xml:space="preserve"> </w:t>
      </w:r>
      <w:r w:rsidR="00635A5A" w:rsidRPr="00403018">
        <w:rPr>
          <w:rFonts w:ascii="Abadi" w:hAnsi="Abadi"/>
          <w:sz w:val="21"/>
          <w:szCs w:val="21"/>
        </w:rPr>
        <w:t xml:space="preserve">infraestructura suficiente y de calidad, lo mismo que promover agendas de planeación e innovación en conjunto con la sociedad civil, la academia y el sector empresarial. </w:t>
      </w:r>
    </w:p>
    <w:p w14:paraId="12307449" w14:textId="77777777" w:rsidR="00635A5A" w:rsidRDefault="00635A5A" w:rsidP="00635A5A">
      <w:pPr>
        <w:widowControl w:val="0"/>
        <w:tabs>
          <w:tab w:val="left" w:pos="2256"/>
        </w:tabs>
        <w:autoSpaceDE w:val="0"/>
        <w:autoSpaceDN w:val="0"/>
        <w:spacing w:before="1"/>
        <w:ind w:right="142"/>
        <w:jc w:val="both"/>
        <w:rPr>
          <w:rFonts w:ascii="Abadi" w:hAnsi="Abadi"/>
          <w:sz w:val="21"/>
          <w:szCs w:val="21"/>
        </w:rPr>
      </w:pPr>
    </w:p>
    <w:p w14:paraId="23D3F33E" w14:textId="77777777" w:rsidR="00635A5A" w:rsidRDefault="00635A5A" w:rsidP="00635A5A">
      <w:pPr>
        <w:spacing w:after="779"/>
        <w:ind w:left="-5" w:right="37"/>
        <w:jc w:val="both"/>
        <w:rPr>
          <w:rFonts w:ascii="Abadi" w:hAnsi="Abadi"/>
          <w:sz w:val="21"/>
          <w:szCs w:val="21"/>
        </w:rPr>
      </w:pPr>
      <w:r w:rsidRPr="00403018">
        <w:rPr>
          <w:rFonts w:ascii="Abadi" w:hAnsi="Abadi"/>
          <w:sz w:val="21"/>
          <w:szCs w:val="21"/>
        </w:rPr>
        <w:t xml:space="preserve">El Índice evalúa las capacidades de las entidades subnacionales a través de indicadores categorizados en 10 subíndices que evalúan distintas dimensiones y condiciones que constituyen la base del crecimiento y desarrollo de las 32 entidades. </w:t>
      </w:r>
    </w:p>
    <w:p w14:paraId="646AF45A" w14:textId="77777777" w:rsidR="009209D6" w:rsidRDefault="00635A5A" w:rsidP="009209D6">
      <w:pPr>
        <w:spacing w:after="779"/>
        <w:ind w:left="-5" w:right="37"/>
        <w:jc w:val="both"/>
        <w:rPr>
          <w:rFonts w:ascii="Abadi" w:hAnsi="Abadi"/>
          <w:sz w:val="21"/>
          <w:szCs w:val="21"/>
        </w:rPr>
      </w:pPr>
      <w:r w:rsidRPr="00403018">
        <w:rPr>
          <w:rFonts w:ascii="Abadi" w:hAnsi="Abadi"/>
          <w:sz w:val="21"/>
          <w:szCs w:val="21"/>
        </w:rPr>
        <w:t xml:space="preserve">Para calibrar la importancia de este robusto y complejo indicador, los subíndices considerados son: Derecho, Medio ambiente, Sociedad, Sistema político, Gobiernos, Mercado de trabajo, Economía, Infraestructura, Apertura internacional, Innovación y Competitividad y clasifica a las entidades federativas como de Competitividad alta, media-alta, media-baja, baja y muy baja. </w:t>
      </w:r>
    </w:p>
    <w:p w14:paraId="322B1D39" w14:textId="198A299C" w:rsidR="00635A5A" w:rsidRDefault="00635A5A" w:rsidP="009209D6">
      <w:pPr>
        <w:spacing w:after="779"/>
        <w:ind w:left="-5" w:right="37"/>
        <w:jc w:val="both"/>
        <w:rPr>
          <w:rFonts w:ascii="Abadi" w:hAnsi="Abadi"/>
          <w:sz w:val="21"/>
          <w:szCs w:val="21"/>
        </w:rPr>
      </w:pPr>
      <w:r w:rsidRPr="00403018">
        <w:rPr>
          <w:rFonts w:ascii="Abadi" w:hAnsi="Abadi"/>
          <w:sz w:val="21"/>
          <w:szCs w:val="21"/>
        </w:rPr>
        <w:t xml:space="preserve">A Guanajuato lo clasifican en el lugar 19 de 32, con una calificación general de media baja, digamos que estamos en la primera A nacional. ¿Grandeza Guanajuato? Por supuesto que no. El año pasado estaba en el lugar 18, descendió una posición.  </w:t>
      </w:r>
    </w:p>
    <w:p w14:paraId="0487B3DC" w14:textId="77777777" w:rsidR="00635A5A" w:rsidRPr="00403018" w:rsidRDefault="00635A5A" w:rsidP="00635A5A">
      <w:pPr>
        <w:ind w:left="-5" w:right="37"/>
        <w:jc w:val="both"/>
        <w:rPr>
          <w:rFonts w:ascii="Abadi" w:hAnsi="Abadi"/>
          <w:sz w:val="21"/>
          <w:szCs w:val="21"/>
        </w:rPr>
      </w:pPr>
    </w:p>
    <w:p w14:paraId="3B0CDE7C" w14:textId="77777777" w:rsidR="00635A5A" w:rsidRDefault="00635A5A" w:rsidP="00635A5A">
      <w:pPr>
        <w:ind w:left="-5" w:right="37"/>
        <w:jc w:val="both"/>
        <w:rPr>
          <w:rFonts w:ascii="Abadi" w:hAnsi="Abadi"/>
          <w:sz w:val="21"/>
          <w:szCs w:val="21"/>
        </w:rPr>
      </w:pPr>
      <w:r w:rsidRPr="00403018">
        <w:rPr>
          <w:rFonts w:ascii="Abadi" w:hAnsi="Abadi"/>
          <w:sz w:val="21"/>
          <w:szCs w:val="21"/>
        </w:rPr>
        <w:t xml:space="preserve">No se puede poner como pretexto la imaginaria marginación que el gobierno federal ha ejercido sobre la oposición porque en los primeros cinco lugares clasificados de </w:t>
      </w:r>
      <w:r w:rsidRPr="00403018">
        <w:rPr>
          <w:rFonts w:ascii="Abadi" w:hAnsi="Abadi"/>
          <w:sz w:val="21"/>
          <w:szCs w:val="21"/>
        </w:rPr>
        <w:lastRenderedPageBreak/>
        <w:t xml:space="preserve">alta productividad aparecen Querétaro, Nuevo León, Coahuila, Baja California Sur y Jalisco. Es entonces un asunto de gobierno local. </w:t>
      </w:r>
    </w:p>
    <w:p w14:paraId="36E713A1" w14:textId="77777777" w:rsidR="00BD0D4E" w:rsidRPr="00403018" w:rsidRDefault="00BD0D4E" w:rsidP="00635A5A">
      <w:pPr>
        <w:ind w:left="-5" w:right="37"/>
        <w:jc w:val="both"/>
        <w:rPr>
          <w:rFonts w:ascii="Abadi" w:hAnsi="Abadi"/>
          <w:sz w:val="21"/>
          <w:szCs w:val="21"/>
        </w:rPr>
      </w:pPr>
    </w:p>
    <w:p w14:paraId="77C01F86" w14:textId="77777777" w:rsidR="00635A5A" w:rsidRPr="00403018" w:rsidRDefault="00635A5A" w:rsidP="00635A5A">
      <w:pPr>
        <w:ind w:left="-5" w:right="37"/>
        <w:jc w:val="both"/>
        <w:rPr>
          <w:rFonts w:ascii="Abadi" w:hAnsi="Abadi"/>
          <w:sz w:val="21"/>
          <w:szCs w:val="21"/>
        </w:rPr>
      </w:pPr>
      <w:r w:rsidRPr="00403018">
        <w:rPr>
          <w:rFonts w:ascii="Abadi" w:hAnsi="Abadi"/>
          <w:sz w:val="21"/>
          <w:szCs w:val="21"/>
        </w:rPr>
        <w:t xml:space="preserve">A continuación, se reproducen los muy preocupantes resultados para Guanajuato: </w:t>
      </w:r>
    </w:p>
    <w:p w14:paraId="7E989DD2" w14:textId="67885769" w:rsidR="00B21131" w:rsidRPr="004A3965" w:rsidRDefault="00D02B20" w:rsidP="00635A5A">
      <w:pPr>
        <w:widowControl w:val="0"/>
        <w:tabs>
          <w:tab w:val="left" w:pos="2256"/>
        </w:tabs>
        <w:autoSpaceDE w:val="0"/>
        <w:autoSpaceDN w:val="0"/>
        <w:spacing w:before="1"/>
        <w:ind w:right="142"/>
        <w:jc w:val="both"/>
        <w:rPr>
          <w:rFonts w:ascii="Abadi" w:hAnsi="Abadi"/>
          <w:b/>
          <w:bCs/>
          <w:sz w:val="21"/>
          <w:szCs w:val="21"/>
        </w:rPr>
      </w:pPr>
      <w:r w:rsidRPr="00D02B20">
        <w:rPr>
          <w:rFonts w:ascii="Abadi" w:hAnsi="Abadi"/>
          <w:noProof/>
          <w:sz w:val="21"/>
          <w:szCs w:val="21"/>
        </w:rPr>
        <w:drawing>
          <wp:anchor distT="0" distB="0" distL="114300" distR="114300" simplePos="0" relativeHeight="251660288" behindDoc="1" locked="0" layoutInCell="1" allowOverlap="1" wp14:anchorId="52C64F32" wp14:editId="748E580D">
            <wp:simplePos x="0" y="0"/>
            <wp:positionH relativeFrom="column">
              <wp:align>right</wp:align>
            </wp:positionH>
            <wp:positionV relativeFrom="paragraph">
              <wp:posOffset>184142</wp:posOffset>
            </wp:positionV>
            <wp:extent cx="2610485" cy="2578735"/>
            <wp:effectExtent l="0" t="0" r="0" b="0"/>
            <wp:wrapTight wrapText="bothSides">
              <wp:wrapPolygon edited="0">
                <wp:start x="0" y="0"/>
                <wp:lineTo x="0" y="21382"/>
                <wp:lineTo x="21437" y="21382"/>
                <wp:lineTo x="21437" y="0"/>
                <wp:lineTo x="0" y="0"/>
              </wp:wrapPolygon>
            </wp:wrapTight>
            <wp:docPr id="1736766657" name="Imagen 1736766657" descr="Interfaz de usuario gráfica, Texto, Aplicación, Word&#10;&#10;Descripción generada automáticamente">
              <a:extLst xmlns:a="http://schemas.openxmlformats.org/drawingml/2006/main">
                <a:ext uri="{FF2B5EF4-FFF2-40B4-BE49-F238E27FC236}">
                  <a16:creationId xmlns:a16="http://schemas.microsoft.com/office/drawing/2014/main" id="{1497D67A-27A0-E03A-3358-5F14B6DBAD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66657" name="Imagen 1736766657" descr="Interfaz de usuario gráfica, Texto, Aplicación, Word&#10;&#10;Descripción generada automáticamente">
                      <a:extLst>
                        <a:ext uri="{FF2B5EF4-FFF2-40B4-BE49-F238E27FC236}">
                          <a16:creationId xmlns:a16="http://schemas.microsoft.com/office/drawing/2014/main" id="{1497D67A-27A0-E03A-3358-5F14B6DBAD59}"/>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6811" t="17557" r="49337" b="5436"/>
                    <a:stretch/>
                  </pic:blipFill>
                  <pic:spPr>
                    <a:xfrm>
                      <a:off x="0" y="0"/>
                      <a:ext cx="2610485" cy="2578735"/>
                    </a:xfrm>
                    <a:prstGeom prst="rect">
                      <a:avLst/>
                    </a:prstGeom>
                  </pic:spPr>
                </pic:pic>
              </a:graphicData>
            </a:graphic>
          </wp:anchor>
        </w:drawing>
      </w:r>
    </w:p>
    <w:p w14:paraId="0E714C46" w14:textId="77777777" w:rsidR="00600FBA" w:rsidRDefault="00600FBA" w:rsidP="00635A5A">
      <w:pPr>
        <w:pStyle w:val="Textoindependiente"/>
        <w:spacing w:before="1"/>
        <w:ind w:left="426"/>
        <w:rPr>
          <w:rFonts w:ascii="Abadi" w:hAnsi="Abadi"/>
          <w:sz w:val="21"/>
          <w:szCs w:val="21"/>
        </w:rPr>
      </w:pPr>
    </w:p>
    <w:p w14:paraId="574A97D1" w14:textId="77777777" w:rsidR="00BD0D4E" w:rsidRDefault="00BD0D4E" w:rsidP="00BD0D4E">
      <w:pPr>
        <w:ind w:left="-5" w:right="37"/>
        <w:jc w:val="both"/>
        <w:rPr>
          <w:rFonts w:ascii="Abadi" w:hAnsi="Abadi"/>
          <w:sz w:val="21"/>
          <w:szCs w:val="21"/>
        </w:rPr>
      </w:pPr>
      <w:r w:rsidRPr="00403018">
        <w:rPr>
          <w:rFonts w:ascii="Abadi" w:hAnsi="Abadi"/>
          <w:sz w:val="21"/>
          <w:szCs w:val="21"/>
        </w:rPr>
        <w:t xml:space="preserve">Como puede observarse, en el subíndice de Derecho, concretamente en los indicadores de percepción de seguridad (lugar 30 de 32) y homicidios (lugar 26 de 32) Guanajuato es una de las peores entidades. </w:t>
      </w:r>
    </w:p>
    <w:p w14:paraId="290579DD" w14:textId="77777777" w:rsidR="00BD0D4E" w:rsidRPr="00403018" w:rsidRDefault="00BD0D4E" w:rsidP="00BD0D4E">
      <w:pPr>
        <w:ind w:left="-5" w:right="37"/>
        <w:jc w:val="both"/>
        <w:rPr>
          <w:rFonts w:ascii="Abadi" w:hAnsi="Abadi"/>
          <w:sz w:val="21"/>
          <w:szCs w:val="21"/>
        </w:rPr>
      </w:pPr>
    </w:p>
    <w:p w14:paraId="63AF0E55" w14:textId="77777777" w:rsidR="00BD0D4E" w:rsidRDefault="00BD0D4E" w:rsidP="00BD0D4E">
      <w:pPr>
        <w:ind w:left="-5" w:right="37"/>
        <w:jc w:val="both"/>
        <w:rPr>
          <w:rFonts w:ascii="Abadi" w:hAnsi="Abadi"/>
          <w:sz w:val="21"/>
          <w:szCs w:val="21"/>
        </w:rPr>
      </w:pPr>
      <w:r w:rsidRPr="00403018">
        <w:rPr>
          <w:rFonts w:ascii="Abadi" w:hAnsi="Abadi"/>
          <w:sz w:val="21"/>
          <w:szCs w:val="21"/>
        </w:rPr>
        <w:t xml:space="preserve">En el subíndice de Gobiernos, en el indicador de Interacción con el gobierno por medios electrónicos, Guanajuato de ubica en los últimos lugares ocupando la posición 27 de 32.  </w:t>
      </w:r>
    </w:p>
    <w:p w14:paraId="5110DA82" w14:textId="77777777" w:rsidR="00BD0D4E" w:rsidRPr="00403018" w:rsidRDefault="00BD0D4E" w:rsidP="00BD0D4E">
      <w:pPr>
        <w:ind w:left="-5" w:right="37"/>
        <w:jc w:val="both"/>
        <w:rPr>
          <w:rFonts w:ascii="Abadi" w:hAnsi="Abadi"/>
          <w:sz w:val="21"/>
          <w:szCs w:val="21"/>
        </w:rPr>
      </w:pPr>
    </w:p>
    <w:p w14:paraId="4DC5B1D0" w14:textId="77777777" w:rsidR="00BD0D4E" w:rsidRDefault="00BD0D4E" w:rsidP="00BD0D4E">
      <w:pPr>
        <w:ind w:left="-5" w:right="37"/>
        <w:jc w:val="both"/>
        <w:rPr>
          <w:rFonts w:ascii="Abadi" w:hAnsi="Abadi"/>
          <w:sz w:val="21"/>
          <w:szCs w:val="21"/>
        </w:rPr>
      </w:pPr>
      <w:r w:rsidRPr="00403018">
        <w:rPr>
          <w:rFonts w:ascii="Abadi" w:hAnsi="Abadi"/>
          <w:sz w:val="21"/>
          <w:szCs w:val="21"/>
        </w:rPr>
        <w:t xml:space="preserve">En lo que respecta a los subíndices de Medio Ambiente, Sociedad e Innovación, la mayoría de sus indicadores se encuentran en un nivel de competitividad de la media- alta a la media-baja.  </w:t>
      </w:r>
    </w:p>
    <w:p w14:paraId="6876D56E" w14:textId="77777777" w:rsidR="00BD0D4E" w:rsidRPr="00403018" w:rsidRDefault="00BD0D4E" w:rsidP="00BD0D4E">
      <w:pPr>
        <w:ind w:left="-5" w:right="37"/>
        <w:jc w:val="both"/>
        <w:rPr>
          <w:rFonts w:ascii="Abadi" w:hAnsi="Abadi"/>
          <w:sz w:val="21"/>
          <w:szCs w:val="21"/>
        </w:rPr>
      </w:pPr>
    </w:p>
    <w:p w14:paraId="344357B9" w14:textId="77777777" w:rsidR="00BD0D4E" w:rsidRDefault="00BD0D4E" w:rsidP="00BD0D4E">
      <w:pPr>
        <w:ind w:left="-5" w:right="37"/>
        <w:jc w:val="both"/>
        <w:rPr>
          <w:rFonts w:ascii="Abadi" w:hAnsi="Abadi"/>
          <w:sz w:val="21"/>
          <w:szCs w:val="21"/>
        </w:rPr>
      </w:pPr>
      <w:r w:rsidRPr="00403018">
        <w:rPr>
          <w:rFonts w:ascii="Abadi" w:hAnsi="Abadi"/>
          <w:sz w:val="21"/>
          <w:szCs w:val="21"/>
        </w:rPr>
        <w:t xml:space="preserve">En los demás subíndices, expresados en la siguiente tabla, la preocupación se repite, lo que conduce a revisar profundamente el modelo económico y social que ha dejado a los mecanismos del mercado se tomen decisiones que corresponden, en una concepción distinta, a un Estado de social, garante de los derechos sociales asentados en la Constitución Política de los Estados Unidos Mexicanos. </w:t>
      </w:r>
    </w:p>
    <w:p w14:paraId="7CBC0930" w14:textId="77777777" w:rsidR="00BD0D4E" w:rsidRPr="00403018" w:rsidRDefault="00BD0D4E" w:rsidP="00BD0D4E">
      <w:pPr>
        <w:ind w:left="-5" w:right="37"/>
        <w:jc w:val="both"/>
        <w:rPr>
          <w:rFonts w:ascii="Abadi" w:hAnsi="Abadi"/>
          <w:sz w:val="21"/>
          <w:szCs w:val="21"/>
        </w:rPr>
      </w:pPr>
    </w:p>
    <w:p w14:paraId="168921E9" w14:textId="77777777" w:rsidR="00BD0D4E" w:rsidRPr="00403018" w:rsidRDefault="00BD0D4E" w:rsidP="00BD0D4E">
      <w:pPr>
        <w:ind w:left="-5" w:right="37"/>
        <w:jc w:val="both"/>
        <w:rPr>
          <w:rFonts w:ascii="Abadi" w:hAnsi="Abadi"/>
          <w:sz w:val="21"/>
          <w:szCs w:val="21"/>
        </w:rPr>
      </w:pPr>
      <w:r w:rsidRPr="00403018">
        <w:rPr>
          <w:rFonts w:ascii="Abadi" w:hAnsi="Abadi"/>
          <w:sz w:val="21"/>
          <w:szCs w:val="21"/>
        </w:rPr>
        <w:t xml:space="preserve">En el subíndice de Mercado de Trabajo en los indicadores población con educación superior en donde el Estado se posiciona en el lugar 29 de 32, mientras que el indicador Jornadas laborales de más de 48 horas Guanajuato es el peor Estado ubicándose en el último lugar.  </w:t>
      </w:r>
    </w:p>
    <w:p w14:paraId="25E6A8FC" w14:textId="77777777" w:rsidR="00BD0D4E" w:rsidRDefault="00BD0D4E" w:rsidP="00BD0D4E">
      <w:pPr>
        <w:ind w:left="-5" w:right="37"/>
        <w:jc w:val="both"/>
        <w:rPr>
          <w:rFonts w:ascii="Abadi" w:hAnsi="Abadi"/>
          <w:sz w:val="21"/>
          <w:szCs w:val="21"/>
        </w:rPr>
      </w:pPr>
      <w:r w:rsidRPr="00403018">
        <w:rPr>
          <w:rFonts w:ascii="Abadi" w:hAnsi="Abadi"/>
          <w:sz w:val="21"/>
          <w:szCs w:val="21"/>
        </w:rPr>
        <w:t xml:space="preserve">En el indicador Plazo promedio de vencimiento de la deuda perteneciente al subíndice de Economía (lugar 27 de 32) y el indicador de barreras a candidatos Independientes del subíndice de Sistema Político, Guanajuato también se ubica en las últimas posiciones.  </w:t>
      </w:r>
    </w:p>
    <w:p w14:paraId="1E4C9D4A" w14:textId="77777777" w:rsidR="00BD0D4E" w:rsidRPr="00403018" w:rsidRDefault="00BD0D4E" w:rsidP="00BD0D4E">
      <w:pPr>
        <w:ind w:left="-5" w:right="37"/>
        <w:jc w:val="both"/>
        <w:rPr>
          <w:rFonts w:ascii="Abadi" w:hAnsi="Abadi"/>
          <w:sz w:val="21"/>
          <w:szCs w:val="21"/>
        </w:rPr>
      </w:pPr>
    </w:p>
    <w:p w14:paraId="1CED8E03" w14:textId="47234659" w:rsidR="00BD0D4E" w:rsidRDefault="00886FCF" w:rsidP="00BD0D4E">
      <w:pPr>
        <w:ind w:left="-5" w:right="37"/>
        <w:jc w:val="both"/>
        <w:rPr>
          <w:rFonts w:ascii="Abadi" w:hAnsi="Abadi"/>
          <w:sz w:val="21"/>
          <w:szCs w:val="21"/>
        </w:rPr>
      </w:pPr>
      <w:r w:rsidRPr="00886FCF">
        <w:rPr>
          <w:rFonts w:ascii="Abadi" w:hAnsi="Abadi"/>
          <w:noProof/>
          <w:sz w:val="21"/>
          <w:szCs w:val="21"/>
        </w:rPr>
        <w:drawing>
          <wp:anchor distT="0" distB="0" distL="114300" distR="114300" simplePos="0" relativeHeight="251661312" behindDoc="1" locked="0" layoutInCell="1" allowOverlap="1" wp14:anchorId="2CC64D18" wp14:editId="2F4EABBC">
            <wp:simplePos x="0" y="0"/>
            <wp:positionH relativeFrom="column">
              <wp:align>left</wp:align>
            </wp:positionH>
            <wp:positionV relativeFrom="paragraph">
              <wp:posOffset>683260</wp:posOffset>
            </wp:positionV>
            <wp:extent cx="2529205" cy="2585085"/>
            <wp:effectExtent l="0" t="0" r="4445" b="5715"/>
            <wp:wrapTight wrapText="bothSides">
              <wp:wrapPolygon edited="0">
                <wp:start x="0" y="0"/>
                <wp:lineTo x="0" y="21489"/>
                <wp:lineTo x="21475" y="21489"/>
                <wp:lineTo x="21475" y="0"/>
                <wp:lineTo x="0" y="0"/>
              </wp:wrapPolygon>
            </wp:wrapTight>
            <wp:docPr id="15" name="Imagen 14" descr="Interfaz de usuario gráfica, Aplicación, Word&#10;&#10;Descripción generada automáticamente">
              <a:extLst xmlns:a="http://schemas.openxmlformats.org/drawingml/2006/main">
                <a:ext uri="{FF2B5EF4-FFF2-40B4-BE49-F238E27FC236}">
                  <a16:creationId xmlns:a16="http://schemas.microsoft.com/office/drawing/2014/main" id="{E56DC66C-4435-037E-089C-4B24B6AB4A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nterfaz de usuario gráfica, Aplicación, Word&#10;&#10;Descripción generada automáticamente">
                      <a:extLst>
                        <a:ext uri="{FF2B5EF4-FFF2-40B4-BE49-F238E27FC236}">
                          <a16:creationId xmlns:a16="http://schemas.microsoft.com/office/drawing/2014/main" id="{E56DC66C-4435-037E-089C-4B24B6AB4A81}"/>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7117" t="16366" r="50000" b="5714"/>
                    <a:stretch/>
                  </pic:blipFill>
                  <pic:spPr>
                    <a:xfrm>
                      <a:off x="0" y="0"/>
                      <a:ext cx="2529205" cy="2585085"/>
                    </a:xfrm>
                    <a:prstGeom prst="rect">
                      <a:avLst/>
                    </a:prstGeom>
                  </pic:spPr>
                </pic:pic>
              </a:graphicData>
            </a:graphic>
            <wp14:sizeRelH relativeFrom="margin">
              <wp14:pctWidth>0</wp14:pctWidth>
            </wp14:sizeRelH>
            <wp14:sizeRelV relativeFrom="margin">
              <wp14:pctHeight>0</wp14:pctHeight>
            </wp14:sizeRelV>
          </wp:anchor>
        </w:drawing>
      </w:r>
      <w:r w:rsidR="00BD0D4E" w:rsidRPr="00403018">
        <w:rPr>
          <w:rFonts w:ascii="Abadi" w:hAnsi="Abadi"/>
          <w:sz w:val="21"/>
          <w:szCs w:val="21"/>
        </w:rPr>
        <w:t xml:space="preserve">En los subíndices Apertura Internacional e infraestructura, la gran mayoría de indicadores se encuentran en un nivel de competitividad media-baja.  </w:t>
      </w:r>
    </w:p>
    <w:p w14:paraId="5BF217A1" w14:textId="77777777" w:rsidR="00886FCF" w:rsidRPr="00403018" w:rsidRDefault="00886FCF" w:rsidP="00BD0D4E">
      <w:pPr>
        <w:ind w:left="-5" w:right="37"/>
        <w:jc w:val="both"/>
        <w:rPr>
          <w:rFonts w:ascii="Abadi" w:hAnsi="Abadi"/>
          <w:sz w:val="21"/>
          <w:szCs w:val="21"/>
        </w:rPr>
      </w:pPr>
    </w:p>
    <w:p w14:paraId="21FEE52D" w14:textId="4B832BED" w:rsidR="00D02B20" w:rsidRDefault="00D02B20" w:rsidP="00BD0D4E">
      <w:pPr>
        <w:pStyle w:val="Textoindependiente"/>
        <w:spacing w:before="1"/>
        <w:ind w:left="426"/>
        <w:rPr>
          <w:rFonts w:ascii="Abadi" w:hAnsi="Abadi"/>
          <w:sz w:val="21"/>
          <w:szCs w:val="21"/>
        </w:rPr>
      </w:pPr>
    </w:p>
    <w:p w14:paraId="3AF88859" w14:textId="77777777" w:rsidR="00711EC6" w:rsidRDefault="00711EC6" w:rsidP="00711EC6">
      <w:pPr>
        <w:ind w:left="-5" w:right="37"/>
        <w:jc w:val="both"/>
        <w:rPr>
          <w:rFonts w:ascii="Abadi" w:hAnsi="Abadi"/>
          <w:sz w:val="21"/>
          <w:szCs w:val="21"/>
        </w:rPr>
      </w:pPr>
      <w:r w:rsidRPr="00403018">
        <w:rPr>
          <w:rFonts w:ascii="Abadi" w:hAnsi="Abadi"/>
          <w:sz w:val="21"/>
          <w:szCs w:val="21"/>
        </w:rPr>
        <w:t xml:space="preserve">del estudio en mención, el Gobierno del Estado de Guanajuato evalúe e incorpore mecanismos mejora en materia de competitividad estatal. </w:t>
      </w:r>
    </w:p>
    <w:p w14:paraId="6001ED40" w14:textId="77777777" w:rsidR="00711EC6" w:rsidRPr="00403018" w:rsidRDefault="00711EC6" w:rsidP="00711EC6">
      <w:pPr>
        <w:ind w:left="-5" w:right="37"/>
        <w:jc w:val="both"/>
        <w:rPr>
          <w:rFonts w:ascii="Abadi" w:hAnsi="Abadi"/>
          <w:sz w:val="21"/>
          <w:szCs w:val="21"/>
        </w:rPr>
      </w:pPr>
    </w:p>
    <w:p w14:paraId="6B938C8E" w14:textId="77777777" w:rsidR="00711EC6" w:rsidRPr="00403018" w:rsidRDefault="00711EC6" w:rsidP="00711EC6">
      <w:pPr>
        <w:spacing w:after="240"/>
        <w:ind w:left="-5" w:right="37"/>
        <w:jc w:val="both"/>
        <w:rPr>
          <w:rFonts w:ascii="Abadi" w:hAnsi="Abadi"/>
          <w:sz w:val="21"/>
          <w:szCs w:val="21"/>
        </w:rPr>
      </w:pPr>
      <w:r w:rsidRPr="00403018">
        <w:rPr>
          <w:rFonts w:ascii="Abadi" w:hAnsi="Abadi"/>
          <w:sz w:val="21"/>
          <w:szCs w:val="21"/>
        </w:rPr>
        <w:t xml:space="preserve">En mérito de todo lo anteriormente expuesto, fundado y motivado, nos permitimos someter a la consideración de esta Honorable Asamblea, la siguiente propuesta de: </w:t>
      </w:r>
    </w:p>
    <w:p w14:paraId="168415B4" w14:textId="7BA22744" w:rsidR="00711EC6" w:rsidRPr="00403018" w:rsidRDefault="00711EC6" w:rsidP="00711EC6">
      <w:pPr>
        <w:spacing w:after="370"/>
        <w:ind w:left="667" w:right="709"/>
        <w:jc w:val="center"/>
        <w:rPr>
          <w:rFonts w:ascii="Abadi" w:hAnsi="Abadi"/>
          <w:sz w:val="21"/>
          <w:szCs w:val="21"/>
        </w:rPr>
      </w:pPr>
      <w:r w:rsidRPr="00403018">
        <w:rPr>
          <w:rFonts w:ascii="Abadi" w:hAnsi="Abadi"/>
          <w:sz w:val="21"/>
          <w:szCs w:val="21"/>
        </w:rPr>
        <w:t>ACUERDO</w:t>
      </w:r>
    </w:p>
    <w:p w14:paraId="64416671" w14:textId="77777777" w:rsidR="00711EC6" w:rsidRPr="00403018" w:rsidRDefault="00711EC6" w:rsidP="00711EC6">
      <w:pPr>
        <w:spacing w:after="239"/>
        <w:ind w:left="-5" w:right="37"/>
        <w:jc w:val="both"/>
        <w:rPr>
          <w:rFonts w:ascii="Abadi" w:hAnsi="Abadi"/>
          <w:sz w:val="21"/>
          <w:szCs w:val="21"/>
        </w:rPr>
      </w:pPr>
      <w:r w:rsidRPr="00403018">
        <w:rPr>
          <w:rFonts w:ascii="Abadi" w:hAnsi="Abadi"/>
          <w:sz w:val="21"/>
          <w:szCs w:val="21"/>
        </w:rPr>
        <w:t xml:space="preserve">Único. La LXV Legislatura del Estado Libre y Soberano de Guanajuato acuerda emitir un atento exhorto al gobernador del estado de Guanajuato, Diego </w:t>
      </w:r>
      <w:proofErr w:type="spellStart"/>
      <w:r w:rsidRPr="00403018">
        <w:rPr>
          <w:rFonts w:ascii="Abadi" w:hAnsi="Abadi"/>
          <w:sz w:val="21"/>
          <w:szCs w:val="21"/>
        </w:rPr>
        <w:t>Sinhué</w:t>
      </w:r>
      <w:proofErr w:type="spellEnd"/>
      <w:r w:rsidRPr="00403018">
        <w:rPr>
          <w:rFonts w:ascii="Abadi" w:hAnsi="Abadi"/>
          <w:sz w:val="21"/>
          <w:szCs w:val="21"/>
        </w:rPr>
        <w:t xml:space="preserve"> Rodríguez Vallejo, para que en el ámbito de sus atribuciones </w:t>
      </w:r>
      <w:r w:rsidRPr="00403018">
        <w:rPr>
          <w:rFonts w:ascii="Abadi" w:hAnsi="Abadi"/>
          <w:sz w:val="21"/>
          <w:szCs w:val="21"/>
        </w:rPr>
        <w:lastRenderedPageBreak/>
        <w:t xml:space="preserve">evalúe las políticas púbicas en materia de competitividad e incorpore mecanismos de mejora en la política y programas de desarrollo económico y social, partiendo de los resultados señalados por el Índice de Competitividad Estatal 2023 del IMCO. </w:t>
      </w:r>
    </w:p>
    <w:p w14:paraId="7956BCF0" w14:textId="77777777" w:rsidR="00711EC6" w:rsidRDefault="00711EC6" w:rsidP="00711EC6">
      <w:pPr>
        <w:spacing w:after="132"/>
        <w:jc w:val="both"/>
        <w:rPr>
          <w:rFonts w:ascii="Abadi" w:hAnsi="Abadi"/>
          <w:sz w:val="21"/>
          <w:szCs w:val="21"/>
        </w:rPr>
      </w:pPr>
      <w:r w:rsidRPr="00403018">
        <w:rPr>
          <w:rFonts w:ascii="Abadi" w:hAnsi="Abadi"/>
          <w:sz w:val="21"/>
          <w:szCs w:val="21"/>
        </w:rPr>
        <w:t xml:space="preserve"> </w:t>
      </w:r>
    </w:p>
    <w:p w14:paraId="7C714250" w14:textId="7F6C506F" w:rsidR="00711EC6" w:rsidRPr="00403018" w:rsidRDefault="00711EC6" w:rsidP="00711EC6">
      <w:pPr>
        <w:spacing w:after="132"/>
        <w:jc w:val="both"/>
        <w:rPr>
          <w:rFonts w:ascii="Abadi" w:hAnsi="Abadi"/>
          <w:sz w:val="21"/>
          <w:szCs w:val="21"/>
        </w:rPr>
      </w:pPr>
      <w:r w:rsidRPr="00403018">
        <w:rPr>
          <w:rFonts w:ascii="Abadi" w:hAnsi="Abadi"/>
          <w:sz w:val="21"/>
          <w:szCs w:val="21"/>
        </w:rPr>
        <w:t xml:space="preserve">Guanajuato, </w:t>
      </w:r>
      <w:proofErr w:type="spellStart"/>
      <w:r w:rsidRPr="00403018">
        <w:rPr>
          <w:rFonts w:ascii="Abadi" w:hAnsi="Abadi"/>
          <w:sz w:val="21"/>
          <w:szCs w:val="21"/>
        </w:rPr>
        <w:t>Gto</w:t>
      </w:r>
      <w:proofErr w:type="spellEnd"/>
      <w:r w:rsidRPr="00403018">
        <w:rPr>
          <w:rFonts w:ascii="Abadi" w:hAnsi="Abadi"/>
          <w:sz w:val="21"/>
          <w:szCs w:val="21"/>
        </w:rPr>
        <w:t>. a 13 de junio de 2023.</w:t>
      </w:r>
    </w:p>
    <w:p w14:paraId="38CD23F9" w14:textId="73D5DCC6" w:rsidR="00711EC6" w:rsidRPr="00403018" w:rsidRDefault="00711EC6" w:rsidP="00711EC6">
      <w:pPr>
        <w:jc w:val="center"/>
        <w:rPr>
          <w:rFonts w:ascii="Abadi" w:hAnsi="Abadi"/>
          <w:sz w:val="21"/>
          <w:szCs w:val="21"/>
        </w:rPr>
      </w:pPr>
    </w:p>
    <w:p w14:paraId="30E9CCD8" w14:textId="6E839F66" w:rsidR="00711EC6" w:rsidRPr="00403018" w:rsidRDefault="00711EC6" w:rsidP="00711EC6">
      <w:pPr>
        <w:jc w:val="center"/>
        <w:rPr>
          <w:rFonts w:ascii="Abadi" w:hAnsi="Abadi"/>
          <w:sz w:val="21"/>
          <w:szCs w:val="21"/>
        </w:rPr>
      </w:pPr>
      <w:r w:rsidRPr="00403018">
        <w:rPr>
          <w:rFonts w:ascii="Abadi" w:hAnsi="Abadi"/>
          <w:sz w:val="21"/>
          <w:szCs w:val="21"/>
        </w:rPr>
        <w:t>Diputado David Martínez Mendizábal</w:t>
      </w:r>
    </w:p>
    <w:p w14:paraId="14643597" w14:textId="4A86F57A" w:rsidR="00711EC6" w:rsidRPr="00403018" w:rsidRDefault="00711EC6" w:rsidP="00711EC6">
      <w:pPr>
        <w:ind w:right="3"/>
        <w:jc w:val="center"/>
        <w:rPr>
          <w:rFonts w:ascii="Abadi" w:hAnsi="Abadi"/>
          <w:sz w:val="21"/>
          <w:szCs w:val="21"/>
        </w:rPr>
      </w:pPr>
      <w:r w:rsidRPr="00403018">
        <w:rPr>
          <w:rFonts w:ascii="Abadi" w:hAnsi="Abadi"/>
          <w:sz w:val="21"/>
          <w:szCs w:val="21"/>
        </w:rPr>
        <w:t>Grupo Parlamentario de MORENA</w:t>
      </w:r>
    </w:p>
    <w:p w14:paraId="6368A165" w14:textId="3684390A" w:rsidR="00711EC6" w:rsidRPr="00403018" w:rsidRDefault="00711EC6" w:rsidP="00711EC6">
      <w:pPr>
        <w:jc w:val="center"/>
        <w:rPr>
          <w:rFonts w:ascii="Abadi" w:hAnsi="Abadi"/>
          <w:sz w:val="21"/>
          <w:szCs w:val="21"/>
        </w:rPr>
      </w:pPr>
    </w:p>
    <w:p w14:paraId="06E52603" w14:textId="02713525" w:rsidR="00711EC6" w:rsidRPr="00403018" w:rsidRDefault="00711EC6" w:rsidP="00711EC6">
      <w:pPr>
        <w:ind w:right="1"/>
        <w:jc w:val="center"/>
        <w:rPr>
          <w:rFonts w:ascii="Abadi" w:hAnsi="Abadi"/>
          <w:sz w:val="21"/>
          <w:szCs w:val="21"/>
        </w:rPr>
      </w:pPr>
      <w:r w:rsidRPr="00403018">
        <w:rPr>
          <w:rFonts w:ascii="Abadi" w:hAnsi="Abadi"/>
          <w:sz w:val="21"/>
          <w:szCs w:val="21"/>
        </w:rPr>
        <w:t>Diputada Hades Berenice Aguilar Castillo</w:t>
      </w:r>
    </w:p>
    <w:p w14:paraId="1FEFFEE8" w14:textId="4C106E9C" w:rsidR="00711EC6" w:rsidRPr="00403018" w:rsidRDefault="00711EC6" w:rsidP="00711EC6">
      <w:pPr>
        <w:ind w:right="3"/>
        <w:jc w:val="center"/>
        <w:rPr>
          <w:rFonts w:ascii="Abadi" w:hAnsi="Abadi"/>
          <w:sz w:val="21"/>
          <w:szCs w:val="21"/>
        </w:rPr>
      </w:pPr>
      <w:r w:rsidRPr="00403018">
        <w:rPr>
          <w:rFonts w:ascii="Abadi" w:hAnsi="Abadi"/>
          <w:sz w:val="21"/>
          <w:szCs w:val="21"/>
        </w:rPr>
        <w:t>Grupo Parlamentario de MORENA</w:t>
      </w:r>
    </w:p>
    <w:p w14:paraId="5512DE80" w14:textId="2D7029EC" w:rsidR="00711EC6" w:rsidRPr="00403018" w:rsidRDefault="00711EC6" w:rsidP="00711EC6">
      <w:pPr>
        <w:ind w:left="722"/>
        <w:jc w:val="center"/>
        <w:rPr>
          <w:rFonts w:ascii="Abadi" w:hAnsi="Abadi"/>
          <w:sz w:val="21"/>
          <w:szCs w:val="21"/>
        </w:rPr>
      </w:pPr>
    </w:p>
    <w:p w14:paraId="1E9F156A" w14:textId="77777777" w:rsidR="00BD38A0" w:rsidRDefault="00BD38A0" w:rsidP="00BB420A">
      <w:pPr>
        <w:pStyle w:val="Textoindependiente"/>
        <w:spacing w:before="1"/>
        <w:ind w:left="426"/>
        <w:rPr>
          <w:rFonts w:ascii="Abadi" w:hAnsi="Abadi"/>
          <w:sz w:val="21"/>
          <w:szCs w:val="21"/>
        </w:rPr>
      </w:pPr>
    </w:p>
    <w:p w14:paraId="0C1DE407" w14:textId="77777777" w:rsidR="00E91415" w:rsidRDefault="00E91415" w:rsidP="00E91415">
      <w:pPr>
        <w:spacing w:after="300"/>
        <w:ind w:firstLine="708"/>
        <w:jc w:val="both"/>
        <w:rPr>
          <w:rFonts w:ascii="Abadi" w:hAnsi="Abadi"/>
          <w:b/>
          <w:bCs/>
          <w:sz w:val="21"/>
          <w:szCs w:val="21"/>
        </w:rPr>
      </w:pPr>
      <w:r w:rsidRPr="00DC166A">
        <w:rPr>
          <w:rFonts w:ascii="Abadi" w:hAnsi="Abadi"/>
          <w:b/>
          <w:bCs/>
          <w:sz w:val="21"/>
          <w:szCs w:val="21"/>
        </w:rPr>
        <w:t xml:space="preserve">-  La </w:t>
      </w:r>
      <w:proofErr w:type="gramStart"/>
      <w:r w:rsidRPr="00DC166A">
        <w:rPr>
          <w:rFonts w:ascii="Abadi" w:hAnsi="Abadi"/>
          <w:b/>
          <w:bCs/>
          <w:sz w:val="21"/>
          <w:szCs w:val="21"/>
        </w:rPr>
        <w:t>Presidencia.-</w:t>
      </w:r>
      <w:proofErr w:type="gramEnd"/>
      <w:r>
        <w:rPr>
          <w:rFonts w:ascii="Abadi" w:hAnsi="Abadi"/>
          <w:sz w:val="21"/>
          <w:szCs w:val="21"/>
        </w:rPr>
        <w:t xml:space="preserve"> A</w:t>
      </w:r>
      <w:r w:rsidRPr="00D65F44">
        <w:rPr>
          <w:rFonts w:ascii="Abadi" w:hAnsi="Abadi"/>
          <w:sz w:val="21"/>
          <w:szCs w:val="21"/>
        </w:rPr>
        <w:t xml:space="preserve"> continuación se pide el diputado David Martínez Mendizábal dar lectura a la propuesta de punto de acuerdo que corresponde al punto 11 del orden del día</w:t>
      </w:r>
      <w:r>
        <w:rPr>
          <w:rFonts w:ascii="Abadi" w:hAnsi="Abadi"/>
          <w:sz w:val="21"/>
          <w:szCs w:val="21"/>
        </w:rPr>
        <w:t>.</w:t>
      </w:r>
      <w:r w:rsidRPr="00B67BD5">
        <w:rPr>
          <w:rFonts w:ascii="Helvetica" w:hAnsi="Symbol"/>
          <w:color w:val="333333"/>
          <w:sz w:val="21"/>
          <w:szCs w:val="21"/>
        </w:rPr>
        <w:t xml:space="preserve"> </w:t>
      </w:r>
      <w:r w:rsidRPr="00B67BD5">
        <w:rPr>
          <w:rFonts w:ascii="Helvetica" w:hAnsi="Helvetica"/>
          <w:color w:val="333333"/>
          <w:sz w:val="21"/>
          <w:szCs w:val="21"/>
          <w:lang w:eastAsia="es-MX"/>
        </w:rPr>
        <w:t xml:space="preserve"> </w:t>
      </w:r>
      <w:r w:rsidRPr="00B67BD5">
        <w:rPr>
          <w:rFonts w:ascii="Abadi" w:hAnsi="Abadi"/>
          <w:b/>
          <w:bCs/>
          <w:sz w:val="21"/>
          <w:szCs w:val="21"/>
        </w:rPr>
        <w:t>(ELD 289/LXV-PPA)</w:t>
      </w:r>
    </w:p>
    <w:p w14:paraId="71C1A1A7" w14:textId="77777777" w:rsidR="00E91415" w:rsidRDefault="00E91415" w:rsidP="00E91415">
      <w:pPr>
        <w:ind w:firstLine="708"/>
        <w:jc w:val="both"/>
        <w:rPr>
          <w:rFonts w:ascii="Abadi" w:hAnsi="Abadi"/>
          <w:sz w:val="21"/>
          <w:szCs w:val="21"/>
        </w:rPr>
      </w:pPr>
      <w:r>
        <w:rPr>
          <w:rFonts w:ascii="Abadi" w:hAnsi="Abadi"/>
          <w:sz w:val="21"/>
          <w:szCs w:val="21"/>
        </w:rPr>
        <w:t>- A</w:t>
      </w:r>
      <w:r w:rsidRPr="00D65F44">
        <w:rPr>
          <w:rFonts w:ascii="Abadi" w:hAnsi="Abadi"/>
          <w:sz w:val="21"/>
          <w:szCs w:val="21"/>
        </w:rPr>
        <w:t>delante</w:t>
      </w:r>
      <w:r>
        <w:rPr>
          <w:rFonts w:ascii="Abadi" w:hAnsi="Abadi"/>
          <w:sz w:val="21"/>
          <w:szCs w:val="21"/>
        </w:rPr>
        <w:t>.</w:t>
      </w:r>
    </w:p>
    <w:p w14:paraId="1E46B31F" w14:textId="77777777" w:rsidR="00E91415" w:rsidRPr="00D65F44" w:rsidRDefault="00E91415" w:rsidP="00E91415">
      <w:pPr>
        <w:ind w:firstLine="708"/>
        <w:jc w:val="both"/>
        <w:rPr>
          <w:rFonts w:ascii="Abadi" w:hAnsi="Abadi"/>
          <w:sz w:val="21"/>
          <w:szCs w:val="21"/>
        </w:rPr>
      </w:pPr>
    </w:p>
    <w:p w14:paraId="2C637DF4" w14:textId="77777777" w:rsidR="00E91415" w:rsidRDefault="00E91415" w:rsidP="00E91415">
      <w:pPr>
        <w:jc w:val="both"/>
        <w:rPr>
          <w:rFonts w:ascii="Abadi" w:hAnsi="Abadi"/>
          <w:b/>
          <w:bCs/>
          <w:sz w:val="21"/>
          <w:szCs w:val="21"/>
        </w:rPr>
      </w:pPr>
      <w:r w:rsidRPr="00C821F0">
        <w:rPr>
          <w:rFonts w:ascii="Abadi" w:hAnsi="Abadi"/>
          <w:b/>
          <w:bCs/>
          <w:sz w:val="21"/>
          <w:szCs w:val="21"/>
        </w:rPr>
        <w:t>(Sube a tribuna el diputado David Martínez Mendizabal, para dar lectura a la propuesta de punto de acuerdo en referencia)</w:t>
      </w:r>
    </w:p>
    <w:p w14:paraId="7FE3BDE6" w14:textId="77777777" w:rsidR="00E91415" w:rsidRDefault="00E91415" w:rsidP="00E91415">
      <w:pPr>
        <w:jc w:val="both"/>
        <w:rPr>
          <w:rFonts w:ascii="Abadi" w:hAnsi="Abadi"/>
          <w:b/>
          <w:bCs/>
          <w:sz w:val="21"/>
          <w:szCs w:val="21"/>
        </w:rPr>
      </w:pPr>
    </w:p>
    <w:p w14:paraId="5EF90C9A" w14:textId="0AA3D4E3" w:rsidR="00E91415" w:rsidRPr="00C821F0" w:rsidRDefault="00E91415" w:rsidP="00E91415">
      <w:pPr>
        <w:jc w:val="both"/>
        <w:rPr>
          <w:rFonts w:ascii="Abadi" w:hAnsi="Abadi"/>
          <w:b/>
          <w:bCs/>
          <w:sz w:val="21"/>
          <w:szCs w:val="21"/>
        </w:rPr>
      </w:pPr>
      <w:r>
        <w:rPr>
          <w:noProof/>
        </w:rPr>
        <w:drawing>
          <wp:anchor distT="0" distB="0" distL="114300" distR="114300" simplePos="0" relativeHeight="251682816" behindDoc="1" locked="0" layoutInCell="1" allowOverlap="1" wp14:anchorId="519568FB" wp14:editId="11053C4D">
            <wp:simplePos x="0" y="0"/>
            <wp:positionH relativeFrom="column">
              <wp:posOffset>826366</wp:posOffset>
            </wp:positionH>
            <wp:positionV relativeFrom="paragraph">
              <wp:posOffset>295820</wp:posOffset>
            </wp:positionV>
            <wp:extent cx="1419735" cy="719667"/>
            <wp:effectExtent l="247650" t="228600" r="257175" b="747395"/>
            <wp:wrapTight wrapText="bothSides">
              <wp:wrapPolygon edited="0">
                <wp:start x="-3769" y="-6863"/>
                <wp:lineTo x="-3769" y="43467"/>
                <wp:lineTo x="25224" y="43467"/>
                <wp:lineTo x="25224" y="-6863"/>
                <wp:lineTo x="-3769" y="-6863"/>
              </wp:wrapPolygon>
            </wp:wrapTight>
            <wp:docPr id="755152933"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52933" name="Imagen 1" descr="Interfaz de usuario gráfica&#10;&#10;Descripción generada automáticamente"/>
                    <pic:cNvPicPr/>
                  </pic:nvPicPr>
                  <pic:blipFill rotWithShape="1">
                    <a:blip r:embed="rId33" cstate="print">
                      <a:extLst>
                        <a:ext uri="{28A0092B-C50C-407E-A947-70E740481C1C}">
                          <a14:useLocalDpi xmlns:a14="http://schemas.microsoft.com/office/drawing/2010/main" val="0"/>
                        </a:ext>
                      </a:extLst>
                    </a:blip>
                    <a:srcRect b="9841"/>
                    <a:stretch/>
                  </pic:blipFill>
                  <pic:spPr bwMode="auto">
                    <a:xfrm>
                      <a:off x="0" y="0"/>
                      <a:ext cx="1419735" cy="71966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3654717" w14:textId="296B0B78" w:rsidR="00E91415" w:rsidRDefault="00E91415" w:rsidP="00E91415">
      <w:pPr>
        <w:jc w:val="both"/>
        <w:rPr>
          <w:rFonts w:ascii="Abadi" w:hAnsi="Abadi"/>
          <w:b/>
          <w:bCs/>
          <w:sz w:val="21"/>
          <w:szCs w:val="21"/>
        </w:rPr>
      </w:pPr>
      <w:r w:rsidRPr="00C821F0">
        <w:rPr>
          <w:rFonts w:ascii="Abadi" w:hAnsi="Abadi"/>
          <w:b/>
          <w:bCs/>
          <w:sz w:val="21"/>
          <w:szCs w:val="21"/>
        </w:rPr>
        <w:t>Diputado David Martínez Mendizabal</w:t>
      </w:r>
    </w:p>
    <w:p w14:paraId="0AF20BFD" w14:textId="77777777" w:rsidR="00E91415" w:rsidRPr="00C821F0" w:rsidRDefault="00E91415" w:rsidP="00E91415">
      <w:pPr>
        <w:jc w:val="both"/>
        <w:rPr>
          <w:rFonts w:ascii="Abadi" w:hAnsi="Abadi"/>
          <w:b/>
          <w:bCs/>
          <w:sz w:val="21"/>
          <w:szCs w:val="21"/>
        </w:rPr>
      </w:pPr>
    </w:p>
    <w:p w14:paraId="2F64FA59" w14:textId="77777777" w:rsidR="00E91415" w:rsidRDefault="00E91415" w:rsidP="00E91415">
      <w:pPr>
        <w:jc w:val="both"/>
        <w:rPr>
          <w:rFonts w:ascii="Abadi" w:hAnsi="Abadi"/>
          <w:sz w:val="21"/>
          <w:szCs w:val="21"/>
        </w:rPr>
      </w:pPr>
      <w:r>
        <w:rPr>
          <w:rFonts w:ascii="Abadi" w:hAnsi="Abadi"/>
          <w:sz w:val="21"/>
          <w:szCs w:val="21"/>
        </w:rPr>
        <w:t>- Buenos días, M</w:t>
      </w:r>
      <w:r w:rsidRPr="00D65F44">
        <w:rPr>
          <w:rFonts w:ascii="Abadi" w:hAnsi="Abadi"/>
          <w:sz w:val="21"/>
          <w:szCs w:val="21"/>
        </w:rPr>
        <w:t xml:space="preserve">esa </w:t>
      </w:r>
      <w:r>
        <w:rPr>
          <w:rFonts w:ascii="Abadi" w:hAnsi="Abadi"/>
          <w:sz w:val="21"/>
          <w:szCs w:val="21"/>
        </w:rPr>
        <w:t>D</w:t>
      </w:r>
      <w:r w:rsidRPr="00D65F44">
        <w:rPr>
          <w:rFonts w:ascii="Abadi" w:hAnsi="Abadi"/>
          <w:sz w:val="21"/>
          <w:szCs w:val="21"/>
        </w:rPr>
        <w:t xml:space="preserve">irectiva compañeros compañeras de </w:t>
      </w:r>
      <w:r>
        <w:rPr>
          <w:rFonts w:ascii="Abadi" w:hAnsi="Abadi"/>
          <w:sz w:val="21"/>
          <w:szCs w:val="21"/>
        </w:rPr>
        <w:t>M</w:t>
      </w:r>
      <w:r w:rsidRPr="00D65F44">
        <w:rPr>
          <w:rFonts w:ascii="Abadi" w:hAnsi="Abadi"/>
          <w:sz w:val="21"/>
          <w:szCs w:val="21"/>
        </w:rPr>
        <w:t>orena dirigentes Jesús Carlos sobre todo las personas que vienen de Celaya nuestra solidaridad más amplia el resto del público también y de lo que voy a hablar aquí un exhorto es una invitación en este caso al gobernador del estado para que ponga más atención en el desarrollo a morena le interesa el desarrollo y el bienestar de todo Guanajuato incluyendo el sector productivo</w:t>
      </w:r>
      <w:r>
        <w:rPr>
          <w:rFonts w:ascii="Abadi" w:hAnsi="Abadi"/>
          <w:sz w:val="21"/>
          <w:szCs w:val="21"/>
        </w:rPr>
        <w:t xml:space="preserve">, nos han </w:t>
      </w:r>
      <w:r w:rsidRPr="00D65F44">
        <w:rPr>
          <w:rFonts w:ascii="Abadi" w:hAnsi="Abadi"/>
          <w:sz w:val="21"/>
          <w:szCs w:val="21"/>
        </w:rPr>
        <w:t xml:space="preserve">colgado el </w:t>
      </w:r>
      <w:r>
        <w:rPr>
          <w:rFonts w:ascii="Abadi" w:hAnsi="Abadi"/>
          <w:sz w:val="21"/>
          <w:szCs w:val="21"/>
        </w:rPr>
        <w:t xml:space="preserve">San Benito, </w:t>
      </w:r>
      <w:r w:rsidRPr="00D65F44">
        <w:rPr>
          <w:rFonts w:ascii="Abadi" w:hAnsi="Abadi"/>
          <w:sz w:val="21"/>
          <w:szCs w:val="21"/>
        </w:rPr>
        <w:t xml:space="preserve">que </w:t>
      </w:r>
      <w:r>
        <w:rPr>
          <w:rFonts w:ascii="Abadi" w:hAnsi="Abadi"/>
          <w:sz w:val="21"/>
          <w:szCs w:val="21"/>
        </w:rPr>
        <w:t>a M</w:t>
      </w:r>
      <w:r w:rsidRPr="00D65F44">
        <w:rPr>
          <w:rFonts w:ascii="Abadi" w:hAnsi="Abadi"/>
          <w:sz w:val="21"/>
          <w:szCs w:val="21"/>
        </w:rPr>
        <w:t xml:space="preserve">orena no le </w:t>
      </w:r>
      <w:r w:rsidRPr="00D65F44">
        <w:rPr>
          <w:rFonts w:ascii="Abadi" w:hAnsi="Abadi"/>
          <w:sz w:val="21"/>
          <w:szCs w:val="21"/>
        </w:rPr>
        <w:t>interesa a la empresa</w:t>
      </w:r>
      <w:r>
        <w:rPr>
          <w:rFonts w:ascii="Abadi" w:hAnsi="Abadi"/>
          <w:sz w:val="21"/>
          <w:szCs w:val="21"/>
        </w:rPr>
        <w:t>,</w:t>
      </w:r>
      <w:r w:rsidRPr="00D65F44">
        <w:rPr>
          <w:rFonts w:ascii="Abadi" w:hAnsi="Abadi"/>
          <w:sz w:val="21"/>
          <w:szCs w:val="21"/>
        </w:rPr>
        <w:t xml:space="preserve"> que estamos contra los empresarios </w:t>
      </w:r>
      <w:r>
        <w:rPr>
          <w:rFonts w:ascii="Abadi" w:hAnsi="Abadi"/>
          <w:sz w:val="21"/>
          <w:szCs w:val="21"/>
        </w:rPr>
        <w:t>¡</w:t>
      </w:r>
      <w:r w:rsidRPr="00D65F44">
        <w:rPr>
          <w:rFonts w:ascii="Abadi" w:hAnsi="Abadi"/>
          <w:sz w:val="21"/>
          <w:szCs w:val="21"/>
        </w:rPr>
        <w:t>pues no</w:t>
      </w:r>
      <w:r>
        <w:rPr>
          <w:rFonts w:ascii="Abadi" w:hAnsi="Abadi"/>
          <w:sz w:val="21"/>
          <w:szCs w:val="21"/>
        </w:rPr>
        <w:t xml:space="preserve">! </w:t>
      </w:r>
      <w:r w:rsidRPr="00D65F44">
        <w:rPr>
          <w:rFonts w:ascii="Abadi" w:hAnsi="Abadi"/>
          <w:sz w:val="21"/>
          <w:szCs w:val="21"/>
        </w:rPr>
        <w:t xml:space="preserve">lo que estamos en contra es del mal uso de los recursos públicos </w:t>
      </w:r>
      <w:r>
        <w:rPr>
          <w:rFonts w:ascii="Abadi" w:hAnsi="Abadi"/>
          <w:sz w:val="21"/>
          <w:szCs w:val="21"/>
        </w:rPr>
        <w:t xml:space="preserve">favoreciendo a unos pocos o a unas pocas, </w:t>
      </w:r>
      <w:r w:rsidRPr="00D65F44">
        <w:rPr>
          <w:rFonts w:ascii="Abadi" w:hAnsi="Abadi"/>
          <w:sz w:val="21"/>
          <w:szCs w:val="21"/>
        </w:rPr>
        <w:t>entonces lo que yo vengo a decir</w:t>
      </w:r>
      <w:r>
        <w:rPr>
          <w:rFonts w:ascii="Abadi" w:hAnsi="Abadi"/>
          <w:sz w:val="21"/>
          <w:szCs w:val="21"/>
        </w:rPr>
        <w:t>,</w:t>
      </w:r>
      <w:r w:rsidRPr="00D65F44">
        <w:rPr>
          <w:rFonts w:ascii="Abadi" w:hAnsi="Abadi"/>
          <w:sz w:val="21"/>
          <w:szCs w:val="21"/>
        </w:rPr>
        <w:t xml:space="preserve"> lo hemos manifestado de varias maneras aquí en el </w:t>
      </w:r>
      <w:r>
        <w:rPr>
          <w:rFonts w:ascii="Abadi" w:hAnsi="Abadi"/>
          <w:sz w:val="21"/>
          <w:szCs w:val="21"/>
        </w:rPr>
        <w:t>G</w:t>
      </w:r>
      <w:r w:rsidRPr="00D65F44">
        <w:rPr>
          <w:rFonts w:ascii="Abadi" w:hAnsi="Abadi"/>
          <w:sz w:val="21"/>
          <w:szCs w:val="21"/>
        </w:rPr>
        <w:t xml:space="preserve">rupo </w:t>
      </w:r>
      <w:r>
        <w:rPr>
          <w:rFonts w:ascii="Abadi" w:hAnsi="Abadi"/>
          <w:sz w:val="21"/>
          <w:szCs w:val="21"/>
        </w:rPr>
        <w:t>P</w:t>
      </w:r>
      <w:r w:rsidRPr="00D65F44">
        <w:rPr>
          <w:rFonts w:ascii="Abadi" w:hAnsi="Abadi"/>
          <w:sz w:val="21"/>
          <w:szCs w:val="21"/>
        </w:rPr>
        <w:t>arlamentario y es que a Guanajuato le hacen falta diagnósticos</w:t>
      </w:r>
      <w:r>
        <w:rPr>
          <w:rFonts w:ascii="Abadi" w:hAnsi="Abadi"/>
          <w:sz w:val="21"/>
          <w:szCs w:val="21"/>
        </w:rPr>
        <w:t>,</w:t>
      </w:r>
      <w:r w:rsidRPr="00D65F44">
        <w:rPr>
          <w:rFonts w:ascii="Abadi" w:hAnsi="Abadi"/>
          <w:sz w:val="21"/>
          <w:szCs w:val="21"/>
        </w:rPr>
        <w:t xml:space="preserve"> estudios</w:t>
      </w:r>
      <w:r>
        <w:rPr>
          <w:rFonts w:ascii="Abadi" w:hAnsi="Abadi"/>
          <w:sz w:val="21"/>
          <w:szCs w:val="21"/>
        </w:rPr>
        <w:t>,</w:t>
      </w:r>
      <w:r w:rsidRPr="00D65F44">
        <w:rPr>
          <w:rFonts w:ascii="Abadi" w:hAnsi="Abadi"/>
          <w:sz w:val="21"/>
          <w:szCs w:val="21"/>
        </w:rPr>
        <w:t xml:space="preserve"> valoraciones certeras</w:t>
      </w:r>
      <w:r>
        <w:rPr>
          <w:rFonts w:ascii="Abadi" w:hAnsi="Abadi"/>
          <w:sz w:val="21"/>
          <w:szCs w:val="21"/>
        </w:rPr>
        <w:t>,</w:t>
      </w:r>
      <w:r w:rsidRPr="00D65F44">
        <w:rPr>
          <w:rFonts w:ascii="Abadi" w:hAnsi="Abadi"/>
          <w:sz w:val="21"/>
          <w:szCs w:val="21"/>
        </w:rPr>
        <w:t xml:space="preserve"> que tengan como base datos que tenga como base fundamentos y argumentos y no solamente proclamas y consignas de campaña</w:t>
      </w:r>
      <w:r>
        <w:rPr>
          <w:rFonts w:ascii="Abadi" w:hAnsi="Abadi"/>
          <w:sz w:val="21"/>
          <w:szCs w:val="21"/>
        </w:rPr>
        <w:t>,</w:t>
      </w:r>
      <w:r w:rsidRPr="00D65F44">
        <w:rPr>
          <w:rFonts w:ascii="Abadi" w:hAnsi="Abadi"/>
          <w:sz w:val="21"/>
          <w:szCs w:val="21"/>
        </w:rPr>
        <w:t xml:space="preserve"> sino que haya estudios previos para favorecer buenas políticas públicas</w:t>
      </w:r>
      <w:r>
        <w:rPr>
          <w:rFonts w:ascii="Abadi" w:hAnsi="Abadi"/>
          <w:sz w:val="21"/>
          <w:szCs w:val="21"/>
        </w:rPr>
        <w:t xml:space="preserve">, si </w:t>
      </w:r>
      <w:r w:rsidRPr="00D65F44">
        <w:rPr>
          <w:rFonts w:ascii="Abadi" w:hAnsi="Abadi"/>
          <w:sz w:val="21"/>
          <w:szCs w:val="21"/>
        </w:rPr>
        <w:t>sostenemos que Guanajuato carece de estas evaluaciones y diagnósticos</w:t>
      </w:r>
      <w:r>
        <w:rPr>
          <w:rFonts w:ascii="Abadi" w:hAnsi="Abadi"/>
          <w:sz w:val="21"/>
          <w:szCs w:val="21"/>
        </w:rPr>
        <w:t xml:space="preserve">, </w:t>
      </w:r>
      <w:r w:rsidRPr="00D65F44">
        <w:rPr>
          <w:rFonts w:ascii="Abadi" w:hAnsi="Abadi"/>
          <w:sz w:val="21"/>
          <w:szCs w:val="21"/>
        </w:rPr>
        <w:t>sobre temas como bienestar social desarrollo económico y seguridad y derechos humanos</w:t>
      </w:r>
      <w:r>
        <w:rPr>
          <w:rFonts w:ascii="Abadi" w:hAnsi="Abadi"/>
          <w:sz w:val="21"/>
          <w:szCs w:val="21"/>
        </w:rPr>
        <w:t>,</w:t>
      </w:r>
      <w:r w:rsidRPr="00D65F44">
        <w:rPr>
          <w:rFonts w:ascii="Abadi" w:hAnsi="Abadi"/>
          <w:sz w:val="21"/>
          <w:szCs w:val="21"/>
        </w:rPr>
        <w:t xml:space="preserve"> mujeres</w:t>
      </w:r>
      <w:r>
        <w:rPr>
          <w:rFonts w:ascii="Abadi" w:hAnsi="Abadi"/>
          <w:sz w:val="21"/>
          <w:szCs w:val="21"/>
        </w:rPr>
        <w:t>,</w:t>
      </w:r>
      <w:r w:rsidRPr="00D65F44">
        <w:rPr>
          <w:rFonts w:ascii="Abadi" w:hAnsi="Abadi"/>
          <w:sz w:val="21"/>
          <w:szCs w:val="21"/>
        </w:rPr>
        <w:t xml:space="preserve"> diversidad sexual</w:t>
      </w:r>
      <w:r>
        <w:rPr>
          <w:rFonts w:ascii="Abadi" w:hAnsi="Abadi"/>
          <w:sz w:val="21"/>
          <w:szCs w:val="21"/>
        </w:rPr>
        <w:t>,</w:t>
      </w:r>
      <w:r w:rsidRPr="00D65F44">
        <w:rPr>
          <w:rFonts w:ascii="Abadi" w:hAnsi="Abadi"/>
          <w:sz w:val="21"/>
          <w:szCs w:val="21"/>
        </w:rPr>
        <w:t xml:space="preserve"> colectivos de buscadoras de modo que los datos arrojados por metodologías armadas con una lógica técnica científica y académica podrían ayudar a mejorar los destinos de los millonarios presupuestos originarios en las cargas impositivas de la ciudadanía el hecho de que pues el presupuesto del gobierno esté descansando en lo que pagan</w:t>
      </w:r>
      <w:r>
        <w:rPr>
          <w:rFonts w:ascii="Abadi" w:hAnsi="Abadi"/>
          <w:sz w:val="21"/>
          <w:szCs w:val="21"/>
        </w:rPr>
        <w:t>,</w:t>
      </w:r>
      <w:r w:rsidRPr="00D65F44">
        <w:rPr>
          <w:rFonts w:ascii="Abadi" w:hAnsi="Abadi"/>
          <w:sz w:val="21"/>
          <w:szCs w:val="21"/>
        </w:rPr>
        <w:t xml:space="preserve"> los que pagan</w:t>
      </w:r>
      <w:r>
        <w:rPr>
          <w:rFonts w:ascii="Abadi" w:hAnsi="Abadi"/>
          <w:sz w:val="21"/>
          <w:szCs w:val="21"/>
        </w:rPr>
        <w:t>,</w:t>
      </w:r>
      <w:r w:rsidRPr="00D65F44">
        <w:rPr>
          <w:rFonts w:ascii="Abadi" w:hAnsi="Abadi"/>
          <w:sz w:val="21"/>
          <w:szCs w:val="21"/>
        </w:rPr>
        <w:t xml:space="preserve"> en lo que paga la ciudadanía de impuestos pues nos obliga a que se ocupen y se destinen de manera mucho más eficiente</w:t>
      </w:r>
      <w:r>
        <w:rPr>
          <w:rFonts w:ascii="Abadi" w:hAnsi="Abadi"/>
          <w:sz w:val="21"/>
          <w:szCs w:val="21"/>
        </w:rPr>
        <w:t>,</w:t>
      </w:r>
      <w:r w:rsidRPr="00D65F44">
        <w:rPr>
          <w:rFonts w:ascii="Abadi" w:hAnsi="Abadi"/>
          <w:sz w:val="21"/>
          <w:szCs w:val="21"/>
        </w:rPr>
        <w:t xml:space="preserve"> mucho más efectiva y mucho más transparente por eso estamos invitando a que el gobernador considere el reciente informe del índice de competitividad estatal 2023 que realizó el </w:t>
      </w:r>
      <w:r>
        <w:rPr>
          <w:rFonts w:ascii="Abadi" w:hAnsi="Abadi"/>
          <w:sz w:val="21"/>
          <w:szCs w:val="21"/>
        </w:rPr>
        <w:t>I</w:t>
      </w:r>
      <w:r w:rsidRPr="00D65F44">
        <w:rPr>
          <w:rFonts w:ascii="Abadi" w:hAnsi="Abadi"/>
          <w:sz w:val="21"/>
          <w:szCs w:val="21"/>
        </w:rPr>
        <w:t xml:space="preserve">nstituto </w:t>
      </w:r>
      <w:r>
        <w:rPr>
          <w:rFonts w:ascii="Abadi" w:hAnsi="Abadi"/>
          <w:sz w:val="21"/>
          <w:szCs w:val="21"/>
        </w:rPr>
        <w:t>M</w:t>
      </w:r>
      <w:r w:rsidRPr="00D65F44">
        <w:rPr>
          <w:rFonts w:ascii="Abadi" w:hAnsi="Abadi"/>
          <w:sz w:val="21"/>
          <w:szCs w:val="21"/>
        </w:rPr>
        <w:t xml:space="preserve">exicano para la </w:t>
      </w:r>
      <w:r>
        <w:rPr>
          <w:rFonts w:ascii="Abadi" w:hAnsi="Abadi"/>
          <w:sz w:val="21"/>
          <w:szCs w:val="21"/>
        </w:rPr>
        <w:t>C</w:t>
      </w:r>
      <w:r w:rsidRPr="00D65F44">
        <w:rPr>
          <w:rFonts w:ascii="Abadi" w:hAnsi="Abadi"/>
          <w:sz w:val="21"/>
          <w:szCs w:val="21"/>
        </w:rPr>
        <w:t xml:space="preserve">ompetitividad fue dado a conocer me parece el </w:t>
      </w:r>
      <w:r>
        <w:rPr>
          <w:rFonts w:ascii="Abadi" w:hAnsi="Abadi"/>
          <w:sz w:val="21"/>
          <w:szCs w:val="21"/>
        </w:rPr>
        <w:t>v</w:t>
      </w:r>
      <w:r w:rsidRPr="00D65F44">
        <w:rPr>
          <w:rFonts w:ascii="Abadi" w:hAnsi="Abadi"/>
          <w:sz w:val="21"/>
          <w:szCs w:val="21"/>
        </w:rPr>
        <w:t>iernes semana pasada</w:t>
      </w:r>
      <w:r>
        <w:rPr>
          <w:rFonts w:ascii="Abadi" w:hAnsi="Abadi"/>
          <w:sz w:val="21"/>
          <w:szCs w:val="21"/>
        </w:rPr>
        <w:t xml:space="preserve">. </w:t>
      </w:r>
    </w:p>
    <w:p w14:paraId="7CC2ECFB" w14:textId="77777777" w:rsidR="00E91415" w:rsidRDefault="00E91415" w:rsidP="00E91415">
      <w:pPr>
        <w:jc w:val="both"/>
        <w:rPr>
          <w:rFonts w:ascii="Abadi" w:hAnsi="Abadi"/>
          <w:sz w:val="21"/>
          <w:szCs w:val="21"/>
        </w:rPr>
      </w:pPr>
    </w:p>
    <w:p w14:paraId="4FE4FCA0" w14:textId="77777777" w:rsidR="00E91415" w:rsidRDefault="00E91415" w:rsidP="00E91415">
      <w:pPr>
        <w:jc w:val="both"/>
        <w:rPr>
          <w:rFonts w:ascii="Abadi" w:hAnsi="Abadi"/>
          <w:sz w:val="21"/>
          <w:szCs w:val="21"/>
        </w:rPr>
      </w:pPr>
      <w:r>
        <w:rPr>
          <w:rFonts w:ascii="Abadi" w:hAnsi="Abadi"/>
          <w:sz w:val="21"/>
          <w:szCs w:val="21"/>
        </w:rPr>
        <w:t>- E</w:t>
      </w:r>
      <w:r w:rsidRPr="00D65F44">
        <w:rPr>
          <w:rFonts w:ascii="Abadi" w:hAnsi="Abadi"/>
          <w:sz w:val="21"/>
          <w:szCs w:val="21"/>
        </w:rPr>
        <w:t>n qué consiste este informe este informe permite identificar 72 indicadores y de ver en las condiciones en que viven y trabajan las y los mexicanos en las entidades federativas pero también evalúa si existe un ambiente idóneo para los negocios</w:t>
      </w:r>
      <w:r>
        <w:rPr>
          <w:rFonts w:ascii="Abadi" w:hAnsi="Abadi"/>
          <w:sz w:val="21"/>
          <w:szCs w:val="21"/>
        </w:rPr>
        <w:t>,</w:t>
      </w:r>
      <w:r w:rsidRPr="00D65F44">
        <w:rPr>
          <w:rFonts w:ascii="Abadi" w:hAnsi="Abadi"/>
          <w:sz w:val="21"/>
          <w:szCs w:val="21"/>
        </w:rPr>
        <w:t xml:space="preserve"> aquí en Guanajuato el gobierno estatal sostiene que hay ambiente</w:t>
      </w:r>
      <w:r>
        <w:rPr>
          <w:rFonts w:ascii="Abadi" w:hAnsi="Abadi"/>
          <w:sz w:val="21"/>
          <w:szCs w:val="21"/>
        </w:rPr>
        <w:t>,</w:t>
      </w:r>
      <w:r w:rsidRPr="00D65F44">
        <w:rPr>
          <w:rFonts w:ascii="Abadi" w:hAnsi="Abadi"/>
          <w:sz w:val="21"/>
          <w:szCs w:val="21"/>
        </w:rPr>
        <w:t xml:space="preserve"> es el mejor ambiente para la inversión</w:t>
      </w:r>
      <w:r>
        <w:rPr>
          <w:rFonts w:ascii="Abadi" w:hAnsi="Abadi"/>
          <w:sz w:val="21"/>
          <w:szCs w:val="21"/>
        </w:rPr>
        <w:t>,</w:t>
      </w:r>
      <w:r w:rsidRPr="00D65F44">
        <w:rPr>
          <w:rFonts w:ascii="Abadi" w:hAnsi="Abadi"/>
          <w:sz w:val="21"/>
          <w:szCs w:val="21"/>
        </w:rPr>
        <w:t xml:space="preserve"> pues ese estudio lo contradice y lo contradice no simplemente con dichos lo he manifestado en tribuna </w:t>
      </w:r>
      <w:r>
        <w:rPr>
          <w:rFonts w:ascii="Abadi" w:hAnsi="Abadi"/>
          <w:sz w:val="21"/>
          <w:szCs w:val="21"/>
        </w:rPr>
        <w:t>¡</w:t>
      </w:r>
      <w:r w:rsidRPr="00D65F44">
        <w:rPr>
          <w:rFonts w:ascii="Abadi" w:hAnsi="Abadi"/>
          <w:sz w:val="21"/>
          <w:szCs w:val="21"/>
        </w:rPr>
        <w:t>lo que gratuitamente se afirma gratuitamente se niega</w:t>
      </w:r>
      <w:r>
        <w:rPr>
          <w:rFonts w:ascii="Abadi" w:hAnsi="Abadi"/>
          <w:sz w:val="21"/>
          <w:szCs w:val="21"/>
        </w:rPr>
        <w:t>!</w:t>
      </w:r>
      <w:r w:rsidRPr="00D65F44">
        <w:rPr>
          <w:rFonts w:ascii="Abadi" w:hAnsi="Abadi"/>
          <w:sz w:val="21"/>
          <w:szCs w:val="21"/>
        </w:rPr>
        <w:t xml:space="preserve"> que quiere decir</w:t>
      </w:r>
      <w:r>
        <w:rPr>
          <w:rFonts w:ascii="Abadi" w:hAnsi="Abadi"/>
          <w:sz w:val="21"/>
          <w:szCs w:val="21"/>
        </w:rPr>
        <w:t>,</w:t>
      </w:r>
      <w:r w:rsidRPr="00D65F44">
        <w:rPr>
          <w:rFonts w:ascii="Abadi" w:hAnsi="Abadi"/>
          <w:sz w:val="21"/>
          <w:szCs w:val="21"/>
        </w:rPr>
        <w:t xml:space="preserve"> que cuando se dice alguna cosa pero no se prueba</w:t>
      </w:r>
      <w:r>
        <w:rPr>
          <w:rFonts w:ascii="Abadi" w:hAnsi="Abadi"/>
          <w:sz w:val="21"/>
          <w:szCs w:val="21"/>
        </w:rPr>
        <w:t>,</w:t>
      </w:r>
      <w:r w:rsidRPr="00D65F44">
        <w:rPr>
          <w:rFonts w:ascii="Abadi" w:hAnsi="Abadi"/>
          <w:sz w:val="21"/>
          <w:szCs w:val="21"/>
        </w:rPr>
        <w:t xml:space="preserve"> pues el argumento cae por su propio peso</w:t>
      </w:r>
      <w:r>
        <w:rPr>
          <w:rFonts w:ascii="Abadi" w:hAnsi="Abadi"/>
          <w:sz w:val="21"/>
          <w:szCs w:val="21"/>
        </w:rPr>
        <w:t>,</w:t>
      </w:r>
      <w:r w:rsidRPr="00D65F44">
        <w:rPr>
          <w:rFonts w:ascii="Abadi" w:hAnsi="Abadi"/>
          <w:sz w:val="21"/>
          <w:szCs w:val="21"/>
        </w:rPr>
        <w:t xml:space="preserve"> palabra </w:t>
      </w:r>
      <w:r>
        <w:rPr>
          <w:rFonts w:ascii="Abadi" w:hAnsi="Abadi"/>
          <w:sz w:val="21"/>
          <w:szCs w:val="21"/>
        </w:rPr>
        <w:t xml:space="preserve">contra palabra, </w:t>
      </w:r>
      <w:r w:rsidRPr="00D65F44">
        <w:rPr>
          <w:rFonts w:ascii="Abadi" w:hAnsi="Abadi"/>
          <w:sz w:val="21"/>
          <w:szCs w:val="21"/>
        </w:rPr>
        <w:t>entonces este estudio de competitividad sirve para detonar inversiones asociadas a la red localización</w:t>
      </w:r>
      <w:r>
        <w:rPr>
          <w:rFonts w:ascii="Abadi" w:hAnsi="Abadi"/>
          <w:sz w:val="21"/>
          <w:szCs w:val="21"/>
        </w:rPr>
        <w:t>,</w:t>
      </w:r>
      <w:r w:rsidRPr="00D65F44">
        <w:rPr>
          <w:rFonts w:ascii="Abadi" w:hAnsi="Abadi"/>
          <w:sz w:val="21"/>
          <w:szCs w:val="21"/>
        </w:rPr>
        <w:t xml:space="preserve"> esta relocalización ha sido un término muy utilizado en inglés</w:t>
      </w:r>
      <w:r>
        <w:rPr>
          <w:rFonts w:ascii="Abadi" w:hAnsi="Abadi"/>
          <w:sz w:val="21"/>
          <w:szCs w:val="21"/>
        </w:rPr>
        <w:t>,</w:t>
      </w:r>
      <w:r w:rsidRPr="00D65F44">
        <w:rPr>
          <w:rFonts w:ascii="Abadi" w:hAnsi="Abadi"/>
          <w:sz w:val="21"/>
          <w:szCs w:val="21"/>
        </w:rPr>
        <w:t xml:space="preserve"> pero es así</w:t>
      </w:r>
      <w:r>
        <w:rPr>
          <w:rFonts w:ascii="Abadi" w:hAnsi="Abadi"/>
          <w:sz w:val="21"/>
          <w:szCs w:val="21"/>
        </w:rPr>
        <w:t>,</w:t>
      </w:r>
      <w:r w:rsidRPr="00D65F44">
        <w:rPr>
          <w:rFonts w:ascii="Abadi" w:hAnsi="Abadi"/>
          <w:sz w:val="21"/>
          <w:szCs w:val="21"/>
        </w:rPr>
        <w:t xml:space="preserve"> relocalización </w:t>
      </w:r>
      <w:r w:rsidRPr="00D65F44">
        <w:rPr>
          <w:rFonts w:ascii="Abadi" w:hAnsi="Abadi"/>
          <w:sz w:val="21"/>
          <w:szCs w:val="21"/>
        </w:rPr>
        <w:lastRenderedPageBreak/>
        <w:t>de cadenas productivas y hace falta pues que se vayan pensando este tipo de</w:t>
      </w:r>
      <w:r>
        <w:rPr>
          <w:rFonts w:ascii="Abadi" w:hAnsi="Abadi"/>
          <w:sz w:val="21"/>
          <w:szCs w:val="21"/>
        </w:rPr>
        <w:t>,</w:t>
      </w:r>
      <w:r w:rsidRPr="00D65F44">
        <w:rPr>
          <w:rFonts w:ascii="Abadi" w:hAnsi="Abadi"/>
          <w:sz w:val="21"/>
          <w:szCs w:val="21"/>
        </w:rPr>
        <w:t xml:space="preserve"> de relocalización en búsqueda de un empleo y de trabajo</w:t>
      </w:r>
      <w:r>
        <w:rPr>
          <w:rFonts w:ascii="Abadi" w:hAnsi="Abadi"/>
          <w:sz w:val="21"/>
          <w:szCs w:val="21"/>
        </w:rPr>
        <w:t>,</w:t>
      </w:r>
      <w:r w:rsidRPr="00D65F44">
        <w:rPr>
          <w:rFonts w:ascii="Abadi" w:hAnsi="Abadi"/>
          <w:sz w:val="21"/>
          <w:szCs w:val="21"/>
        </w:rPr>
        <w:t xml:space="preserve"> considera también este estudio</w:t>
      </w:r>
      <w:r>
        <w:rPr>
          <w:rFonts w:ascii="Abadi" w:hAnsi="Abadi"/>
          <w:sz w:val="21"/>
          <w:szCs w:val="21"/>
        </w:rPr>
        <w:t>,</w:t>
      </w:r>
      <w:r w:rsidRPr="00D65F44">
        <w:rPr>
          <w:rFonts w:ascii="Abadi" w:hAnsi="Abadi"/>
          <w:sz w:val="21"/>
          <w:szCs w:val="21"/>
        </w:rPr>
        <w:t xml:space="preserve"> elementos básicos como una producción eficiente</w:t>
      </w:r>
      <w:r>
        <w:rPr>
          <w:rFonts w:ascii="Abadi" w:hAnsi="Abadi"/>
          <w:sz w:val="21"/>
          <w:szCs w:val="21"/>
        </w:rPr>
        <w:t>,</w:t>
      </w:r>
      <w:r w:rsidRPr="00D65F44">
        <w:rPr>
          <w:rFonts w:ascii="Abadi" w:hAnsi="Abadi"/>
          <w:sz w:val="21"/>
          <w:szCs w:val="21"/>
        </w:rPr>
        <w:t xml:space="preserve"> acceso al agua</w:t>
      </w:r>
      <w:r>
        <w:rPr>
          <w:rFonts w:ascii="Abadi" w:hAnsi="Abadi"/>
          <w:sz w:val="21"/>
          <w:szCs w:val="21"/>
        </w:rPr>
        <w:t>,</w:t>
      </w:r>
      <w:r w:rsidRPr="00D65F44">
        <w:rPr>
          <w:rFonts w:ascii="Abadi" w:hAnsi="Abadi"/>
          <w:sz w:val="21"/>
          <w:szCs w:val="21"/>
        </w:rPr>
        <w:t xml:space="preserve"> a la energía confiable</w:t>
      </w:r>
      <w:r>
        <w:rPr>
          <w:rFonts w:ascii="Abadi" w:hAnsi="Abadi"/>
          <w:sz w:val="21"/>
          <w:szCs w:val="21"/>
        </w:rPr>
        <w:t>,</w:t>
      </w:r>
      <w:r w:rsidRPr="00D65F44">
        <w:rPr>
          <w:rFonts w:ascii="Abadi" w:hAnsi="Abadi"/>
          <w:sz w:val="21"/>
          <w:szCs w:val="21"/>
        </w:rPr>
        <w:t xml:space="preserve"> a precios competitivos</w:t>
      </w:r>
      <w:r>
        <w:rPr>
          <w:rFonts w:ascii="Abadi" w:hAnsi="Abadi"/>
          <w:sz w:val="21"/>
          <w:szCs w:val="21"/>
        </w:rPr>
        <w:t>,</w:t>
      </w:r>
      <w:r w:rsidRPr="00D65F44">
        <w:rPr>
          <w:rFonts w:ascii="Abadi" w:hAnsi="Abadi"/>
          <w:sz w:val="21"/>
          <w:szCs w:val="21"/>
        </w:rPr>
        <w:t xml:space="preserve"> la infraestructura de transporte que permita este encadenamiento de la producción con los mercados internacionales</w:t>
      </w:r>
      <w:r>
        <w:rPr>
          <w:rFonts w:ascii="Abadi" w:hAnsi="Abadi"/>
          <w:sz w:val="21"/>
          <w:szCs w:val="21"/>
        </w:rPr>
        <w:t>,</w:t>
      </w:r>
      <w:r w:rsidRPr="00D65F44">
        <w:rPr>
          <w:rFonts w:ascii="Abadi" w:hAnsi="Abadi"/>
          <w:sz w:val="21"/>
          <w:szCs w:val="21"/>
        </w:rPr>
        <w:t xml:space="preserve"> como son carreteras</w:t>
      </w:r>
      <w:r>
        <w:rPr>
          <w:rFonts w:ascii="Abadi" w:hAnsi="Abadi"/>
          <w:sz w:val="21"/>
          <w:szCs w:val="21"/>
        </w:rPr>
        <w:t>,</w:t>
      </w:r>
      <w:r w:rsidRPr="00D65F44">
        <w:rPr>
          <w:rFonts w:ascii="Abadi" w:hAnsi="Abadi"/>
          <w:sz w:val="21"/>
          <w:szCs w:val="21"/>
        </w:rPr>
        <w:t xml:space="preserve"> puertos</w:t>
      </w:r>
      <w:r>
        <w:rPr>
          <w:rFonts w:ascii="Abadi" w:hAnsi="Abadi"/>
          <w:sz w:val="21"/>
          <w:szCs w:val="21"/>
        </w:rPr>
        <w:t>,</w:t>
      </w:r>
      <w:r w:rsidRPr="00D65F44">
        <w:rPr>
          <w:rFonts w:ascii="Abadi" w:hAnsi="Abadi"/>
          <w:sz w:val="21"/>
          <w:szCs w:val="21"/>
        </w:rPr>
        <w:t xml:space="preserve"> ferrocarriles y aeropuertos</w:t>
      </w:r>
      <w:r>
        <w:rPr>
          <w:rFonts w:ascii="Abadi" w:hAnsi="Abadi"/>
          <w:sz w:val="21"/>
          <w:szCs w:val="21"/>
        </w:rPr>
        <w:t>,</w:t>
      </w:r>
      <w:r w:rsidRPr="00D65F44">
        <w:rPr>
          <w:rFonts w:ascii="Abadi" w:hAnsi="Abadi"/>
          <w:sz w:val="21"/>
          <w:szCs w:val="21"/>
        </w:rPr>
        <w:t xml:space="preserve"> para ello continuó el documento se requiere que las autoridades cumplan con sus atribuciones y tomen decisiones de inversión</w:t>
      </w:r>
      <w:r>
        <w:rPr>
          <w:rFonts w:ascii="Abadi" w:hAnsi="Abadi"/>
          <w:sz w:val="21"/>
          <w:szCs w:val="21"/>
        </w:rPr>
        <w:t>,</w:t>
      </w:r>
      <w:r w:rsidRPr="00D65F44">
        <w:rPr>
          <w:rFonts w:ascii="Abadi" w:hAnsi="Abadi"/>
          <w:sz w:val="21"/>
          <w:szCs w:val="21"/>
        </w:rPr>
        <w:t xml:space="preserve"> es decir</w:t>
      </w:r>
      <w:r>
        <w:rPr>
          <w:rFonts w:ascii="Abadi" w:hAnsi="Abadi"/>
          <w:sz w:val="21"/>
          <w:szCs w:val="21"/>
        </w:rPr>
        <w:t>,</w:t>
      </w:r>
      <w:r w:rsidRPr="00D65F44">
        <w:rPr>
          <w:rFonts w:ascii="Abadi" w:hAnsi="Abadi"/>
          <w:sz w:val="21"/>
          <w:szCs w:val="21"/>
        </w:rPr>
        <w:t xml:space="preserve"> estos indicadores van a ser favorecidos </w:t>
      </w:r>
      <w:proofErr w:type="spellStart"/>
      <w:r w:rsidRPr="00D65F44">
        <w:rPr>
          <w:rFonts w:ascii="Abadi" w:hAnsi="Abadi"/>
          <w:sz w:val="21"/>
          <w:szCs w:val="21"/>
        </w:rPr>
        <w:t>o</w:t>
      </w:r>
      <w:proofErr w:type="spellEnd"/>
      <w:r w:rsidRPr="00D65F44">
        <w:rPr>
          <w:rFonts w:ascii="Abadi" w:hAnsi="Abadi"/>
          <w:sz w:val="21"/>
          <w:szCs w:val="21"/>
        </w:rPr>
        <w:t xml:space="preserve"> obstaculizados dependiendo de la decisión de los gobiernos estatales para calibrar la importancia de este</w:t>
      </w:r>
      <w:r>
        <w:rPr>
          <w:rFonts w:ascii="Abadi" w:hAnsi="Abadi"/>
          <w:sz w:val="21"/>
          <w:szCs w:val="21"/>
        </w:rPr>
        <w:t>,</w:t>
      </w:r>
      <w:r w:rsidRPr="00D65F44">
        <w:rPr>
          <w:rFonts w:ascii="Abadi" w:hAnsi="Abadi"/>
          <w:sz w:val="21"/>
          <w:szCs w:val="21"/>
        </w:rPr>
        <w:t xml:space="preserve"> exhorto que hacemos</w:t>
      </w:r>
      <w:r>
        <w:rPr>
          <w:rFonts w:ascii="Abadi" w:hAnsi="Abadi"/>
          <w:sz w:val="21"/>
          <w:szCs w:val="21"/>
        </w:rPr>
        <w:t>,</w:t>
      </w:r>
      <w:r w:rsidRPr="00D65F44">
        <w:rPr>
          <w:rFonts w:ascii="Abadi" w:hAnsi="Abadi"/>
          <w:sz w:val="21"/>
          <w:szCs w:val="21"/>
        </w:rPr>
        <w:t xml:space="preserve"> quiero leer</w:t>
      </w:r>
      <w:r>
        <w:rPr>
          <w:rFonts w:ascii="Abadi" w:hAnsi="Abadi"/>
          <w:sz w:val="21"/>
          <w:szCs w:val="21"/>
        </w:rPr>
        <w:t>,</w:t>
      </w:r>
      <w:r w:rsidRPr="00D65F44">
        <w:rPr>
          <w:rFonts w:ascii="Abadi" w:hAnsi="Abadi"/>
          <w:sz w:val="21"/>
          <w:szCs w:val="21"/>
        </w:rPr>
        <w:t xml:space="preserve"> que</w:t>
      </w:r>
      <w:r>
        <w:rPr>
          <w:rFonts w:ascii="Abadi" w:hAnsi="Abadi"/>
          <w:sz w:val="21"/>
          <w:szCs w:val="21"/>
        </w:rPr>
        <w:t>,</w:t>
      </w:r>
      <w:r w:rsidRPr="00D65F44">
        <w:rPr>
          <w:rFonts w:ascii="Abadi" w:hAnsi="Abadi"/>
          <w:sz w:val="21"/>
          <w:szCs w:val="21"/>
        </w:rPr>
        <w:t xml:space="preserve"> que los subíndices considerados </w:t>
      </w:r>
      <w:r>
        <w:rPr>
          <w:rFonts w:ascii="Abadi" w:hAnsi="Abadi"/>
          <w:sz w:val="21"/>
          <w:szCs w:val="21"/>
        </w:rPr>
        <w:t>son</w:t>
      </w:r>
      <w:r w:rsidRPr="00D65F44">
        <w:rPr>
          <w:rFonts w:ascii="Abadi" w:hAnsi="Abadi"/>
          <w:sz w:val="21"/>
          <w:szCs w:val="21"/>
        </w:rPr>
        <w:t xml:space="preserve"> derecho</w:t>
      </w:r>
      <w:r>
        <w:rPr>
          <w:rFonts w:ascii="Abadi" w:hAnsi="Abadi"/>
          <w:sz w:val="21"/>
          <w:szCs w:val="21"/>
        </w:rPr>
        <w:t>,</w:t>
      </w:r>
      <w:r w:rsidRPr="00D65F44">
        <w:rPr>
          <w:rFonts w:ascii="Abadi" w:hAnsi="Abadi"/>
          <w:sz w:val="21"/>
          <w:szCs w:val="21"/>
        </w:rPr>
        <w:t xml:space="preserve"> medio ambiente</w:t>
      </w:r>
      <w:r>
        <w:rPr>
          <w:rFonts w:ascii="Abadi" w:hAnsi="Abadi"/>
          <w:sz w:val="21"/>
          <w:szCs w:val="21"/>
        </w:rPr>
        <w:t>,</w:t>
      </w:r>
      <w:r w:rsidRPr="00D65F44">
        <w:rPr>
          <w:rFonts w:ascii="Abadi" w:hAnsi="Abadi"/>
          <w:sz w:val="21"/>
          <w:szCs w:val="21"/>
        </w:rPr>
        <w:t xml:space="preserve"> sociedad</w:t>
      </w:r>
      <w:r>
        <w:rPr>
          <w:rFonts w:ascii="Abadi" w:hAnsi="Abadi"/>
          <w:sz w:val="21"/>
          <w:szCs w:val="21"/>
        </w:rPr>
        <w:t>,</w:t>
      </w:r>
      <w:r w:rsidRPr="00D65F44">
        <w:rPr>
          <w:rFonts w:ascii="Abadi" w:hAnsi="Abadi"/>
          <w:sz w:val="21"/>
          <w:szCs w:val="21"/>
        </w:rPr>
        <w:t xml:space="preserve"> sistema político</w:t>
      </w:r>
      <w:r>
        <w:rPr>
          <w:rFonts w:ascii="Abadi" w:hAnsi="Abadi"/>
          <w:sz w:val="21"/>
          <w:szCs w:val="21"/>
        </w:rPr>
        <w:t>,</w:t>
      </w:r>
      <w:r w:rsidRPr="00D65F44">
        <w:rPr>
          <w:rFonts w:ascii="Abadi" w:hAnsi="Abadi"/>
          <w:sz w:val="21"/>
          <w:szCs w:val="21"/>
        </w:rPr>
        <w:t xml:space="preserve"> gobiernos y mercado de trabajo</w:t>
      </w:r>
      <w:r>
        <w:rPr>
          <w:rFonts w:ascii="Abadi" w:hAnsi="Abadi"/>
          <w:sz w:val="21"/>
          <w:szCs w:val="21"/>
        </w:rPr>
        <w:t>,</w:t>
      </w:r>
      <w:r w:rsidRPr="00D65F44">
        <w:rPr>
          <w:rFonts w:ascii="Abadi" w:hAnsi="Abadi"/>
          <w:sz w:val="21"/>
          <w:szCs w:val="21"/>
        </w:rPr>
        <w:t xml:space="preserve"> economía</w:t>
      </w:r>
      <w:r>
        <w:rPr>
          <w:rFonts w:ascii="Abadi" w:hAnsi="Abadi"/>
          <w:sz w:val="21"/>
          <w:szCs w:val="21"/>
        </w:rPr>
        <w:t>,</w:t>
      </w:r>
      <w:r w:rsidRPr="00D65F44">
        <w:rPr>
          <w:rFonts w:ascii="Abadi" w:hAnsi="Abadi"/>
          <w:sz w:val="21"/>
          <w:szCs w:val="21"/>
        </w:rPr>
        <w:t xml:space="preserve"> infraestructura</w:t>
      </w:r>
      <w:r>
        <w:rPr>
          <w:rFonts w:ascii="Abadi" w:hAnsi="Abadi"/>
          <w:sz w:val="21"/>
          <w:szCs w:val="21"/>
        </w:rPr>
        <w:t>,</w:t>
      </w:r>
      <w:r w:rsidRPr="00D65F44">
        <w:rPr>
          <w:rFonts w:ascii="Abadi" w:hAnsi="Abadi"/>
          <w:sz w:val="21"/>
          <w:szCs w:val="21"/>
        </w:rPr>
        <w:t xml:space="preserve"> apertura internacional e innovación y competitividad y clasifica las entidades federativas como de competitividad alta</w:t>
      </w:r>
      <w:r>
        <w:rPr>
          <w:rFonts w:ascii="Abadi" w:hAnsi="Abadi"/>
          <w:sz w:val="21"/>
          <w:szCs w:val="21"/>
        </w:rPr>
        <w:t>,</w:t>
      </w:r>
      <w:r w:rsidRPr="00D65F44">
        <w:rPr>
          <w:rFonts w:ascii="Abadi" w:hAnsi="Abadi"/>
          <w:sz w:val="21"/>
          <w:szCs w:val="21"/>
        </w:rPr>
        <w:t xml:space="preserve"> media alta</w:t>
      </w:r>
      <w:r>
        <w:rPr>
          <w:rFonts w:ascii="Abadi" w:hAnsi="Abadi"/>
          <w:sz w:val="21"/>
          <w:szCs w:val="21"/>
        </w:rPr>
        <w:t>,</w:t>
      </w:r>
      <w:r w:rsidRPr="00D65F44">
        <w:rPr>
          <w:rFonts w:ascii="Abadi" w:hAnsi="Abadi"/>
          <w:sz w:val="21"/>
          <w:szCs w:val="21"/>
        </w:rPr>
        <w:t xml:space="preserve"> media baja</w:t>
      </w:r>
      <w:r>
        <w:rPr>
          <w:rFonts w:ascii="Abadi" w:hAnsi="Abadi"/>
          <w:sz w:val="21"/>
          <w:szCs w:val="21"/>
        </w:rPr>
        <w:t>,</w:t>
      </w:r>
      <w:r w:rsidRPr="00D65F44">
        <w:rPr>
          <w:rFonts w:ascii="Abadi" w:hAnsi="Abadi"/>
          <w:sz w:val="21"/>
          <w:szCs w:val="21"/>
        </w:rPr>
        <w:t xml:space="preserve"> baja y muy baja</w:t>
      </w:r>
      <w:r>
        <w:rPr>
          <w:rFonts w:ascii="Abadi" w:hAnsi="Abadi"/>
          <w:sz w:val="21"/>
          <w:szCs w:val="21"/>
        </w:rPr>
        <w:t>,</w:t>
      </w:r>
      <w:r w:rsidRPr="00D65F44">
        <w:rPr>
          <w:rFonts w:ascii="Abadi" w:hAnsi="Abadi"/>
          <w:sz w:val="21"/>
          <w:szCs w:val="21"/>
        </w:rPr>
        <w:t xml:space="preserve"> a Guanajuato lo clasifican en el lugar 19 de 32</w:t>
      </w:r>
      <w:r>
        <w:rPr>
          <w:rFonts w:ascii="Abadi" w:hAnsi="Abadi"/>
          <w:sz w:val="21"/>
          <w:szCs w:val="21"/>
        </w:rPr>
        <w:t xml:space="preserve"> con una </w:t>
      </w:r>
      <w:r w:rsidRPr="00D65F44">
        <w:rPr>
          <w:rFonts w:ascii="Abadi" w:hAnsi="Abadi"/>
          <w:sz w:val="21"/>
          <w:szCs w:val="21"/>
        </w:rPr>
        <w:t>calificación general</w:t>
      </w:r>
      <w:r>
        <w:rPr>
          <w:rFonts w:ascii="Abadi" w:hAnsi="Abadi"/>
          <w:sz w:val="21"/>
          <w:szCs w:val="21"/>
        </w:rPr>
        <w:t>,</w:t>
      </w:r>
      <w:r w:rsidRPr="00D65F44">
        <w:rPr>
          <w:rFonts w:ascii="Abadi" w:hAnsi="Abadi"/>
          <w:sz w:val="21"/>
          <w:szCs w:val="21"/>
        </w:rPr>
        <w:t xml:space="preserve"> de media baja</w:t>
      </w:r>
      <w:r>
        <w:rPr>
          <w:rFonts w:ascii="Abadi" w:hAnsi="Abadi"/>
          <w:sz w:val="21"/>
          <w:szCs w:val="21"/>
        </w:rPr>
        <w:t>,</w:t>
      </w:r>
      <w:r w:rsidRPr="00D65F44">
        <w:rPr>
          <w:rFonts w:ascii="Abadi" w:hAnsi="Abadi"/>
          <w:sz w:val="21"/>
          <w:szCs w:val="21"/>
        </w:rPr>
        <w:t xml:space="preserve"> digamos que en términos futbolísticos estamos en </w:t>
      </w:r>
      <w:r>
        <w:rPr>
          <w:rFonts w:ascii="Abadi" w:hAnsi="Abadi"/>
          <w:sz w:val="21"/>
          <w:szCs w:val="21"/>
        </w:rPr>
        <w:t>P</w:t>
      </w:r>
      <w:r w:rsidRPr="00D65F44">
        <w:rPr>
          <w:rFonts w:ascii="Abadi" w:hAnsi="Abadi"/>
          <w:sz w:val="21"/>
          <w:szCs w:val="21"/>
        </w:rPr>
        <w:t>rimera</w:t>
      </w:r>
      <w:r>
        <w:rPr>
          <w:rFonts w:ascii="Abadi" w:hAnsi="Abadi"/>
          <w:sz w:val="21"/>
          <w:szCs w:val="21"/>
        </w:rPr>
        <w:t xml:space="preserve"> A ¿no?</w:t>
      </w:r>
      <w:r w:rsidRPr="00D65F44">
        <w:rPr>
          <w:rFonts w:ascii="Abadi" w:hAnsi="Abadi"/>
          <w:sz w:val="21"/>
          <w:szCs w:val="21"/>
        </w:rPr>
        <w:t xml:space="preserve"> estamos en </w:t>
      </w:r>
      <w:r>
        <w:rPr>
          <w:rFonts w:ascii="Abadi" w:hAnsi="Abadi"/>
          <w:sz w:val="21"/>
          <w:szCs w:val="21"/>
        </w:rPr>
        <w:t>P</w:t>
      </w:r>
      <w:r w:rsidRPr="00D65F44">
        <w:rPr>
          <w:rFonts w:ascii="Abadi" w:hAnsi="Abadi"/>
          <w:sz w:val="21"/>
          <w:szCs w:val="21"/>
        </w:rPr>
        <w:t xml:space="preserve">rimera </w:t>
      </w:r>
      <w:r>
        <w:rPr>
          <w:rFonts w:ascii="Abadi" w:hAnsi="Abadi"/>
          <w:sz w:val="21"/>
          <w:szCs w:val="21"/>
        </w:rPr>
        <w:t>D</w:t>
      </w:r>
      <w:r w:rsidRPr="00D65F44">
        <w:rPr>
          <w:rFonts w:ascii="Abadi" w:hAnsi="Abadi"/>
          <w:sz w:val="21"/>
          <w:szCs w:val="21"/>
        </w:rPr>
        <w:t>ivisión</w:t>
      </w:r>
      <w:r>
        <w:rPr>
          <w:rFonts w:ascii="Abadi" w:hAnsi="Abadi"/>
          <w:sz w:val="21"/>
          <w:szCs w:val="21"/>
        </w:rPr>
        <w:t xml:space="preserve">, </w:t>
      </w:r>
      <w:r w:rsidRPr="00D65F44">
        <w:rPr>
          <w:rFonts w:ascii="Abadi" w:hAnsi="Abadi"/>
          <w:sz w:val="21"/>
          <w:szCs w:val="21"/>
        </w:rPr>
        <w:t>como se ha dicho</w:t>
      </w:r>
      <w:r>
        <w:rPr>
          <w:rFonts w:ascii="Abadi" w:hAnsi="Abadi"/>
          <w:sz w:val="21"/>
          <w:szCs w:val="21"/>
        </w:rPr>
        <w:t>,</w:t>
      </w:r>
      <w:r w:rsidRPr="00D65F44">
        <w:rPr>
          <w:rFonts w:ascii="Abadi" w:hAnsi="Abadi"/>
          <w:sz w:val="21"/>
          <w:szCs w:val="21"/>
        </w:rPr>
        <w:t xml:space="preserve"> sino que estamos en </w:t>
      </w:r>
      <w:r>
        <w:rPr>
          <w:rFonts w:ascii="Abadi" w:hAnsi="Abadi"/>
          <w:sz w:val="21"/>
          <w:szCs w:val="21"/>
        </w:rPr>
        <w:t>P</w:t>
      </w:r>
      <w:r w:rsidRPr="00D65F44">
        <w:rPr>
          <w:rFonts w:ascii="Abadi" w:hAnsi="Abadi"/>
          <w:sz w:val="21"/>
          <w:szCs w:val="21"/>
        </w:rPr>
        <w:t xml:space="preserve">rimera </w:t>
      </w:r>
      <w:r>
        <w:rPr>
          <w:rFonts w:ascii="Abadi" w:hAnsi="Abadi"/>
          <w:sz w:val="21"/>
          <w:szCs w:val="21"/>
        </w:rPr>
        <w:t xml:space="preserve">A, con riesgo a caer en la Segunda División </w:t>
      </w:r>
      <w:r w:rsidRPr="00D65F44">
        <w:rPr>
          <w:rFonts w:ascii="Abadi" w:hAnsi="Abadi"/>
          <w:sz w:val="21"/>
          <w:szCs w:val="21"/>
        </w:rPr>
        <w:t xml:space="preserve">con riesgo de caer en la </w:t>
      </w:r>
      <w:r>
        <w:rPr>
          <w:rFonts w:ascii="Abadi" w:hAnsi="Abadi"/>
          <w:sz w:val="21"/>
          <w:szCs w:val="21"/>
        </w:rPr>
        <w:t>S</w:t>
      </w:r>
      <w:r w:rsidRPr="00D65F44">
        <w:rPr>
          <w:rFonts w:ascii="Abadi" w:hAnsi="Abadi"/>
          <w:sz w:val="21"/>
          <w:szCs w:val="21"/>
        </w:rPr>
        <w:t xml:space="preserve">egunda </w:t>
      </w:r>
      <w:r>
        <w:rPr>
          <w:rFonts w:ascii="Abadi" w:hAnsi="Abadi"/>
          <w:sz w:val="21"/>
          <w:szCs w:val="21"/>
        </w:rPr>
        <w:t>D</w:t>
      </w:r>
      <w:r w:rsidRPr="00D65F44">
        <w:rPr>
          <w:rFonts w:ascii="Abadi" w:hAnsi="Abadi"/>
          <w:sz w:val="21"/>
          <w:szCs w:val="21"/>
        </w:rPr>
        <w:t xml:space="preserve">ivisión no se puede poner como pretexto el </w:t>
      </w:r>
      <w:r>
        <w:rPr>
          <w:rFonts w:ascii="Abadi" w:hAnsi="Abadi"/>
          <w:sz w:val="21"/>
          <w:szCs w:val="21"/>
        </w:rPr>
        <w:t xml:space="preserve">imaginario </w:t>
      </w:r>
      <w:r w:rsidRPr="00D65F44">
        <w:rPr>
          <w:rFonts w:ascii="Abadi" w:hAnsi="Abadi"/>
          <w:sz w:val="21"/>
          <w:szCs w:val="21"/>
        </w:rPr>
        <w:t xml:space="preserve">boicot que dice el </w:t>
      </w:r>
      <w:r>
        <w:rPr>
          <w:rFonts w:ascii="Abadi" w:hAnsi="Abadi"/>
          <w:sz w:val="21"/>
          <w:szCs w:val="21"/>
        </w:rPr>
        <w:t>P</w:t>
      </w:r>
      <w:r w:rsidRPr="00D65F44">
        <w:rPr>
          <w:rFonts w:ascii="Abadi" w:hAnsi="Abadi"/>
          <w:sz w:val="21"/>
          <w:szCs w:val="21"/>
        </w:rPr>
        <w:t xml:space="preserve">artido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 xml:space="preserve">acional que se tiene del </w:t>
      </w:r>
      <w:r>
        <w:rPr>
          <w:rFonts w:ascii="Abadi" w:hAnsi="Abadi"/>
          <w:sz w:val="21"/>
          <w:szCs w:val="21"/>
        </w:rPr>
        <w:t>G</w:t>
      </w:r>
      <w:r w:rsidRPr="00D65F44">
        <w:rPr>
          <w:rFonts w:ascii="Abadi" w:hAnsi="Abadi"/>
          <w:sz w:val="21"/>
          <w:szCs w:val="21"/>
        </w:rPr>
        <w:t xml:space="preserve">obierno </w:t>
      </w:r>
      <w:r>
        <w:rPr>
          <w:rFonts w:ascii="Abadi" w:hAnsi="Abadi"/>
          <w:sz w:val="21"/>
          <w:szCs w:val="21"/>
        </w:rPr>
        <w:t>F</w:t>
      </w:r>
      <w:r w:rsidRPr="00D65F44">
        <w:rPr>
          <w:rFonts w:ascii="Abadi" w:hAnsi="Abadi"/>
          <w:sz w:val="21"/>
          <w:szCs w:val="21"/>
        </w:rPr>
        <w:t>ederal porque en los primeros 5 lugares clasificados de alta productividad aparecen Querétaro</w:t>
      </w:r>
      <w:r>
        <w:rPr>
          <w:rFonts w:ascii="Abadi" w:hAnsi="Abadi"/>
          <w:sz w:val="21"/>
          <w:szCs w:val="21"/>
        </w:rPr>
        <w:t>,</w:t>
      </w:r>
      <w:r w:rsidRPr="00D65F44">
        <w:rPr>
          <w:rFonts w:ascii="Abadi" w:hAnsi="Abadi"/>
          <w:sz w:val="21"/>
          <w:szCs w:val="21"/>
        </w:rPr>
        <w:t xml:space="preserve"> Nuevo León</w:t>
      </w:r>
      <w:r>
        <w:rPr>
          <w:rFonts w:ascii="Abadi" w:hAnsi="Abadi"/>
          <w:sz w:val="21"/>
          <w:szCs w:val="21"/>
        </w:rPr>
        <w:t>,</w:t>
      </w:r>
      <w:r w:rsidRPr="00D65F44">
        <w:rPr>
          <w:rFonts w:ascii="Abadi" w:hAnsi="Abadi"/>
          <w:sz w:val="21"/>
          <w:szCs w:val="21"/>
        </w:rPr>
        <w:t xml:space="preserve"> </w:t>
      </w:r>
      <w:r>
        <w:rPr>
          <w:rFonts w:ascii="Abadi" w:hAnsi="Abadi"/>
          <w:sz w:val="21"/>
          <w:szCs w:val="21"/>
        </w:rPr>
        <w:t>C</w:t>
      </w:r>
      <w:r w:rsidRPr="00D65F44">
        <w:rPr>
          <w:rFonts w:ascii="Abadi" w:hAnsi="Abadi"/>
          <w:sz w:val="21"/>
          <w:szCs w:val="21"/>
        </w:rPr>
        <w:t>oahuila</w:t>
      </w:r>
      <w:r>
        <w:rPr>
          <w:rFonts w:ascii="Abadi" w:hAnsi="Abadi"/>
          <w:sz w:val="21"/>
          <w:szCs w:val="21"/>
        </w:rPr>
        <w:t>,</w:t>
      </w:r>
      <w:r w:rsidRPr="00D65F44">
        <w:rPr>
          <w:rFonts w:ascii="Abadi" w:hAnsi="Abadi"/>
          <w:sz w:val="21"/>
          <w:szCs w:val="21"/>
        </w:rPr>
        <w:t xml:space="preserve"> </w:t>
      </w:r>
      <w:r>
        <w:rPr>
          <w:rFonts w:ascii="Abadi" w:hAnsi="Abadi"/>
          <w:sz w:val="21"/>
          <w:szCs w:val="21"/>
        </w:rPr>
        <w:t>B</w:t>
      </w:r>
      <w:r w:rsidRPr="00D65F44">
        <w:rPr>
          <w:rFonts w:ascii="Abadi" w:hAnsi="Abadi"/>
          <w:sz w:val="21"/>
          <w:szCs w:val="21"/>
        </w:rPr>
        <w:t xml:space="preserve">aja </w:t>
      </w:r>
      <w:r>
        <w:rPr>
          <w:rFonts w:ascii="Abadi" w:hAnsi="Abadi"/>
          <w:sz w:val="21"/>
          <w:szCs w:val="21"/>
        </w:rPr>
        <w:t>C</w:t>
      </w:r>
      <w:r w:rsidRPr="00D65F44">
        <w:rPr>
          <w:rFonts w:ascii="Abadi" w:hAnsi="Abadi"/>
          <w:sz w:val="21"/>
          <w:szCs w:val="21"/>
        </w:rPr>
        <w:t xml:space="preserve">alifornia </w:t>
      </w:r>
      <w:r>
        <w:rPr>
          <w:rFonts w:ascii="Abadi" w:hAnsi="Abadi"/>
          <w:sz w:val="21"/>
          <w:szCs w:val="21"/>
        </w:rPr>
        <w:t>S</w:t>
      </w:r>
      <w:r w:rsidRPr="00D65F44">
        <w:rPr>
          <w:rFonts w:ascii="Abadi" w:hAnsi="Abadi"/>
          <w:sz w:val="21"/>
          <w:szCs w:val="21"/>
        </w:rPr>
        <w:t>ur y Jalisco la Ciudad de México está en primer lugar entonces estos estados que aparecen clasificados en los primeros lugares eh no necesariamente gobiern</w:t>
      </w:r>
      <w:r>
        <w:rPr>
          <w:rFonts w:ascii="Abadi" w:hAnsi="Abadi"/>
          <w:sz w:val="21"/>
          <w:szCs w:val="21"/>
        </w:rPr>
        <w:t>a</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orena</w:t>
      </w:r>
      <w:r>
        <w:rPr>
          <w:rFonts w:ascii="Abadi" w:hAnsi="Abadi"/>
          <w:sz w:val="21"/>
          <w:szCs w:val="21"/>
        </w:rPr>
        <w:t>,</w:t>
      </w:r>
      <w:r w:rsidRPr="00D65F44">
        <w:rPr>
          <w:rFonts w:ascii="Abadi" w:hAnsi="Abadi"/>
          <w:sz w:val="21"/>
          <w:szCs w:val="21"/>
        </w:rPr>
        <w:t xml:space="preserve"> sino gobierna también otros partidos</w:t>
      </w:r>
      <w:r>
        <w:rPr>
          <w:rFonts w:ascii="Abadi" w:hAnsi="Abadi"/>
          <w:sz w:val="21"/>
          <w:szCs w:val="21"/>
        </w:rPr>
        <w:t>,</w:t>
      </w:r>
      <w:r w:rsidRPr="00D65F44">
        <w:rPr>
          <w:rFonts w:ascii="Abadi" w:hAnsi="Abadi"/>
          <w:sz w:val="21"/>
          <w:szCs w:val="21"/>
        </w:rPr>
        <w:t xml:space="preserve"> entonces un asunto de gobierno local</w:t>
      </w:r>
      <w:r>
        <w:rPr>
          <w:rFonts w:ascii="Abadi" w:hAnsi="Abadi"/>
          <w:sz w:val="21"/>
          <w:szCs w:val="21"/>
        </w:rPr>
        <w:t>,</w:t>
      </w:r>
      <w:r w:rsidRPr="00D65F44">
        <w:rPr>
          <w:rFonts w:ascii="Abadi" w:hAnsi="Abadi"/>
          <w:sz w:val="21"/>
          <w:szCs w:val="21"/>
        </w:rPr>
        <w:t xml:space="preserve"> también</w:t>
      </w:r>
      <w:r>
        <w:rPr>
          <w:rFonts w:ascii="Abadi" w:hAnsi="Abadi"/>
          <w:sz w:val="21"/>
          <w:szCs w:val="21"/>
        </w:rPr>
        <w:t>,</w:t>
      </w:r>
      <w:r w:rsidRPr="00D65F44">
        <w:rPr>
          <w:rFonts w:ascii="Abadi" w:hAnsi="Abadi"/>
          <w:sz w:val="21"/>
          <w:szCs w:val="21"/>
        </w:rPr>
        <w:t xml:space="preserve"> es un asunto de gobierno local que algo no está funcionando aquí</w:t>
      </w:r>
      <w:r>
        <w:rPr>
          <w:rFonts w:ascii="Abadi" w:hAnsi="Abadi"/>
          <w:sz w:val="21"/>
          <w:szCs w:val="21"/>
        </w:rPr>
        <w:t xml:space="preserve">. </w:t>
      </w:r>
    </w:p>
    <w:p w14:paraId="715350CB" w14:textId="77777777" w:rsidR="00E91415" w:rsidRDefault="00E91415" w:rsidP="00E91415">
      <w:pPr>
        <w:jc w:val="both"/>
        <w:rPr>
          <w:rFonts w:ascii="Abadi" w:hAnsi="Abadi"/>
          <w:sz w:val="21"/>
          <w:szCs w:val="21"/>
        </w:rPr>
      </w:pPr>
    </w:p>
    <w:p w14:paraId="1EBC6D3B" w14:textId="77777777" w:rsidR="00E91415" w:rsidRDefault="00E91415" w:rsidP="00E91415">
      <w:pPr>
        <w:jc w:val="both"/>
        <w:rPr>
          <w:rFonts w:ascii="Abadi" w:hAnsi="Abadi"/>
          <w:sz w:val="21"/>
          <w:szCs w:val="21"/>
        </w:rPr>
      </w:pPr>
      <w:r>
        <w:rPr>
          <w:rFonts w:ascii="Abadi" w:hAnsi="Abadi"/>
          <w:sz w:val="21"/>
          <w:szCs w:val="21"/>
        </w:rPr>
        <w:t>- M</w:t>
      </w:r>
      <w:r w:rsidRPr="00D65F44">
        <w:rPr>
          <w:rFonts w:ascii="Abadi" w:hAnsi="Abadi"/>
          <w:sz w:val="21"/>
          <w:szCs w:val="21"/>
        </w:rPr>
        <w:t>iren estado de derecho ocupamos el lugar 18</w:t>
      </w:r>
      <w:r>
        <w:rPr>
          <w:rFonts w:ascii="Abadi" w:hAnsi="Abadi"/>
          <w:sz w:val="21"/>
          <w:szCs w:val="21"/>
        </w:rPr>
        <w:t>,</w:t>
      </w:r>
      <w:r w:rsidRPr="00D65F44">
        <w:rPr>
          <w:rFonts w:ascii="Abadi" w:hAnsi="Abadi"/>
          <w:sz w:val="21"/>
          <w:szCs w:val="21"/>
        </w:rPr>
        <w:t xml:space="preserve"> en sociedad del lugar 20</w:t>
      </w:r>
      <w:r>
        <w:rPr>
          <w:rFonts w:ascii="Abadi" w:hAnsi="Abadi"/>
          <w:sz w:val="21"/>
          <w:szCs w:val="21"/>
        </w:rPr>
        <w:t>,</w:t>
      </w:r>
      <w:r w:rsidRPr="00D65F44">
        <w:rPr>
          <w:rFonts w:ascii="Abadi" w:hAnsi="Abadi"/>
          <w:sz w:val="21"/>
          <w:szCs w:val="21"/>
        </w:rPr>
        <w:t xml:space="preserve"> lugar medio ambiente 15</w:t>
      </w:r>
      <w:r>
        <w:rPr>
          <w:rFonts w:ascii="Abadi" w:hAnsi="Abadi"/>
          <w:sz w:val="21"/>
          <w:szCs w:val="21"/>
        </w:rPr>
        <w:t>,,</w:t>
      </w:r>
      <w:r w:rsidRPr="00D65F44">
        <w:rPr>
          <w:rFonts w:ascii="Abadi" w:hAnsi="Abadi"/>
          <w:sz w:val="21"/>
          <w:szCs w:val="21"/>
        </w:rPr>
        <w:t xml:space="preserve"> en gobiernos 18 en innovación 13</w:t>
      </w:r>
      <w:r>
        <w:rPr>
          <w:rFonts w:ascii="Abadi" w:hAnsi="Abadi"/>
          <w:sz w:val="21"/>
          <w:szCs w:val="21"/>
        </w:rPr>
        <w:t>,</w:t>
      </w:r>
      <w:r w:rsidRPr="00D65F44">
        <w:rPr>
          <w:rFonts w:ascii="Abadi" w:hAnsi="Abadi"/>
          <w:sz w:val="21"/>
          <w:szCs w:val="21"/>
        </w:rPr>
        <w:t xml:space="preserve"> no les ha llegado la mente factura</w:t>
      </w:r>
      <w:r>
        <w:rPr>
          <w:rFonts w:ascii="Abadi" w:hAnsi="Abadi"/>
          <w:sz w:val="21"/>
          <w:szCs w:val="21"/>
        </w:rPr>
        <w:t>,</w:t>
      </w:r>
      <w:r w:rsidRPr="00D65F44">
        <w:rPr>
          <w:rFonts w:ascii="Abadi" w:hAnsi="Abadi"/>
          <w:sz w:val="21"/>
          <w:szCs w:val="21"/>
        </w:rPr>
        <w:t xml:space="preserve"> pues todavía apertura internacional 14</w:t>
      </w:r>
      <w:r>
        <w:rPr>
          <w:rFonts w:ascii="Abadi" w:hAnsi="Abadi"/>
          <w:sz w:val="21"/>
          <w:szCs w:val="21"/>
        </w:rPr>
        <w:t>,</w:t>
      </w:r>
      <w:r w:rsidRPr="00D65F44">
        <w:rPr>
          <w:rFonts w:ascii="Abadi" w:hAnsi="Abadi"/>
          <w:sz w:val="21"/>
          <w:szCs w:val="21"/>
        </w:rPr>
        <w:t xml:space="preserve"> economía 7 y aquí me voy a detener porque hemos peleado aquí con las cifras sobre el PIB</w:t>
      </w:r>
      <w:r>
        <w:rPr>
          <w:rFonts w:ascii="Abadi" w:hAnsi="Abadi"/>
          <w:sz w:val="21"/>
          <w:szCs w:val="21"/>
        </w:rPr>
        <w:t>,</w:t>
      </w:r>
      <w:r w:rsidRPr="00D65F44">
        <w:rPr>
          <w:rFonts w:ascii="Abadi" w:hAnsi="Abadi"/>
          <w:sz w:val="21"/>
          <w:szCs w:val="21"/>
        </w:rPr>
        <w:t xml:space="preserve"> en PIB per cápita ocupamos el lugar 16</w:t>
      </w:r>
      <w:r>
        <w:rPr>
          <w:rFonts w:ascii="Abadi" w:hAnsi="Abadi"/>
          <w:sz w:val="21"/>
          <w:szCs w:val="21"/>
        </w:rPr>
        <w:t>,</w:t>
      </w:r>
      <w:r w:rsidRPr="00D65F44">
        <w:rPr>
          <w:rFonts w:ascii="Abadi" w:hAnsi="Abadi"/>
          <w:sz w:val="21"/>
          <w:szCs w:val="21"/>
        </w:rPr>
        <w:t xml:space="preserve"> a la mitad en </w:t>
      </w:r>
      <w:r w:rsidRPr="00D65F44">
        <w:rPr>
          <w:rFonts w:ascii="Abadi" w:hAnsi="Abadi"/>
          <w:sz w:val="21"/>
          <w:szCs w:val="21"/>
        </w:rPr>
        <w:t>PIB en sectores de alto crecimiento si ocupamos el 5</w:t>
      </w:r>
      <w:r>
        <w:rPr>
          <w:rFonts w:ascii="Abadi" w:hAnsi="Abadi"/>
          <w:sz w:val="21"/>
          <w:szCs w:val="21"/>
        </w:rPr>
        <w:t>,</w:t>
      </w:r>
      <w:r w:rsidRPr="00D65F44">
        <w:rPr>
          <w:rFonts w:ascii="Abadi" w:hAnsi="Abadi"/>
          <w:sz w:val="21"/>
          <w:szCs w:val="21"/>
        </w:rPr>
        <w:t xml:space="preserve"> lo que quiere decir que la productividad está favorecida en pocas empresas que están hasta arriba y no en las que realmente sustentan el empleo de la población </w:t>
      </w:r>
      <w:r>
        <w:rPr>
          <w:rFonts w:ascii="Abadi" w:hAnsi="Abadi"/>
          <w:sz w:val="21"/>
          <w:szCs w:val="21"/>
        </w:rPr>
        <w:t>deuda</w:t>
      </w:r>
      <w:r w:rsidRPr="00D65F44">
        <w:rPr>
          <w:rFonts w:ascii="Abadi" w:hAnsi="Abadi"/>
          <w:sz w:val="21"/>
          <w:szCs w:val="21"/>
        </w:rPr>
        <w:t xml:space="preserve"> estatal lugar 10</w:t>
      </w:r>
      <w:r>
        <w:rPr>
          <w:rFonts w:ascii="Abadi" w:hAnsi="Abadi"/>
          <w:sz w:val="21"/>
          <w:szCs w:val="21"/>
        </w:rPr>
        <w:t>,</w:t>
      </w:r>
      <w:r w:rsidRPr="00D65F44">
        <w:rPr>
          <w:rFonts w:ascii="Abadi" w:hAnsi="Abadi"/>
          <w:sz w:val="21"/>
          <w:szCs w:val="21"/>
        </w:rPr>
        <w:t xml:space="preserve"> deuda estatal y de organismos estatales lugar 10</w:t>
      </w:r>
      <w:r>
        <w:rPr>
          <w:rFonts w:ascii="Abadi" w:hAnsi="Abadi"/>
          <w:sz w:val="21"/>
          <w:szCs w:val="21"/>
        </w:rPr>
        <w:t>,</w:t>
      </w:r>
      <w:r w:rsidRPr="00D65F44">
        <w:rPr>
          <w:rFonts w:ascii="Abadi" w:hAnsi="Abadi"/>
          <w:sz w:val="21"/>
          <w:szCs w:val="21"/>
        </w:rPr>
        <w:t xml:space="preserve"> plazo promedio de vencimiento de la deuda lugar 27</w:t>
      </w:r>
      <w:r>
        <w:rPr>
          <w:rFonts w:ascii="Abadi" w:hAnsi="Abadi"/>
          <w:sz w:val="21"/>
          <w:szCs w:val="21"/>
        </w:rPr>
        <w:t>,</w:t>
      </w:r>
      <w:r w:rsidRPr="00D65F44">
        <w:rPr>
          <w:rFonts w:ascii="Abadi" w:hAnsi="Abadi"/>
          <w:sz w:val="21"/>
          <w:szCs w:val="21"/>
        </w:rPr>
        <w:t xml:space="preserve"> sistema político 27</w:t>
      </w:r>
      <w:r>
        <w:rPr>
          <w:rFonts w:ascii="Abadi" w:hAnsi="Abadi"/>
          <w:sz w:val="21"/>
          <w:szCs w:val="21"/>
        </w:rPr>
        <w:t>,</w:t>
      </w:r>
      <w:r w:rsidRPr="00D65F44">
        <w:rPr>
          <w:rFonts w:ascii="Abadi" w:hAnsi="Abadi"/>
          <w:sz w:val="21"/>
          <w:szCs w:val="21"/>
        </w:rPr>
        <w:t xml:space="preserve"> como puede observarse en el subíndice de derecho concretamente en los indicadores de percepción de seguridad estamos en el lugar 30 de 32 percepción de seguridad estamos en el lugar 30 de 32</w:t>
      </w:r>
      <w:r>
        <w:rPr>
          <w:rFonts w:ascii="Abadi" w:hAnsi="Abadi"/>
          <w:sz w:val="21"/>
          <w:szCs w:val="21"/>
        </w:rPr>
        <w:t xml:space="preserve">, percepción de seguridad estamos, </w:t>
      </w:r>
      <w:r w:rsidRPr="00D65F44">
        <w:rPr>
          <w:rFonts w:ascii="Abadi" w:hAnsi="Abadi"/>
          <w:sz w:val="21"/>
          <w:szCs w:val="21"/>
        </w:rPr>
        <w:t>en</w:t>
      </w:r>
      <w:r>
        <w:rPr>
          <w:rFonts w:ascii="Abadi" w:hAnsi="Abadi"/>
          <w:sz w:val="21"/>
          <w:szCs w:val="21"/>
        </w:rPr>
        <w:t xml:space="preserve"> </w:t>
      </w:r>
      <w:r w:rsidRPr="00D65F44">
        <w:rPr>
          <w:rFonts w:ascii="Abadi" w:hAnsi="Abadi"/>
          <w:sz w:val="21"/>
          <w:szCs w:val="21"/>
        </w:rPr>
        <w:t>el lugar 30 de 32</w:t>
      </w:r>
      <w:r>
        <w:rPr>
          <w:rFonts w:ascii="Abadi" w:hAnsi="Abadi"/>
          <w:sz w:val="21"/>
          <w:szCs w:val="21"/>
        </w:rPr>
        <w:t xml:space="preserve">, en </w:t>
      </w:r>
      <w:r w:rsidRPr="00D65F44">
        <w:rPr>
          <w:rFonts w:ascii="Abadi" w:hAnsi="Abadi"/>
          <w:sz w:val="21"/>
          <w:szCs w:val="21"/>
        </w:rPr>
        <w:t xml:space="preserve"> homicidios lugar </w:t>
      </w:r>
      <w:r>
        <w:rPr>
          <w:rFonts w:ascii="Abadi" w:hAnsi="Abadi"/>
          <w:sz w:val="21"/>
          <w:szCs w:val="21"/>
        </w:rPr>
        <w:t xml:space="preserve">26 </w:t>
      </w:r>
      <w:r w:rsidRPr="00D65F44">
        <w:rPr>
          <w:rFonts w:ascii="Abadi" w:hAnsi="Abadi"/>
          <w:sz w:val="21"/>
          <w:szCs w:val="21"/>
        </w:rPr>
        <w:t>de 32 Guanajuato</w:t>
      </w:r>
      <w:r>
        <w:rPr>
          <w:rFonts w:ascii="Abadi" w:hAnsi="Abadi"/>
          <w:sz w:val="21"/>
          <w:szCs w:val="21"/>
        </w:rPr>
        <w:t>,</w:t>
      </w:r>
      <w:r w:rsidRPr="00D65F44">
        <w:rPr>
          <w:rFonts w:ascii="Abadi" w:hAnsi="Abadi"/>
          <w:sz w:val="21"/>
          <w:szCs w:val="21"/>
        </w:rPr>
        <w:t xml:space="preserve"> es una de las peores entidades en estos casos</w:t>
      </w:r>
      <w:r>
        <w:rPr>
          <w:rFonts w:ascii="Abadi" w:hAnsi="Abadi"/>
          <w:sz w:val="21"/>
          <w:szCs w:val="21"/>
        </w:rPr>
        <w:t>,</w:t>
      </w:r>
      <w:r w:rsidRPr="00D65F44">
        <w:rPr>
          <w:rFonts w:ascii="Abadi" w:hAnsi="Abadi"/>
          <w:sz w:val="21"/>
          <w:szCs w:val="21"/>
        </w:rPr>
        <w:t xml:space="preserve"> en el subíndice de gobiernos estamos en el lugar 27 de 32</w:t>
      </w:r>
      <w:r>
        <w:rPr>
          <w:rFonts w:ascii="Abadi" w:hAnsi="Abadi"/>
          <w:sz w:val="21"/>
          <w:szCs w:val="21"/>
        </w:rPr>
        <w:t>,</w:t>
      </w:r>
      <w:r w:rsidRPr="00D65F44">
        <w:rPr>
          <w:rFonts w:ascii="Abadi" w:hAnsi="Abadi"/>
          <w:sz w:val="21"/>
          <w:szCs w:val="21"/>
        </w:rPr>
        <w:t xml:space="preserve"> con lo que respecta a subíndices de medio ambiente sociedad e innovación la mayoría de sus indicadores se encuentra en nivel de competitividad de la media alta</w:t>
      </w:r>
      <w:r>
        <w:rPr>
          <w:rFonts w:ascii="Abadi" w:hAnsi="Abadi"/>
          <w:sz w:val="21"/>
          <w:szCs w:val="21"/>
        </w:rPr>
        <w:t>,</w:t>
      </w:r>
      <w:r w:rsidRPr="00D65F44">
        <w:rPr>
          <w:rFonts w:ascii="Abadi" w:hAnsi="Abadi"/>
          <w:sz w:val="21"/>
          <w:szCs w:val="21"/>
        </w:rPr>
        <w:t xml:space="preserve"> a la media baja</w:t>
      </w:r>
      <w:r>
        <w:rPr>
          <w:rFonts w:ascii="Abadi" w:hAnsi="Abadi"/>
          <w:sz w:val="21"/>
          <w:szCs w:val="21"/>
        </w:rPr>
        <w:t>,</w:t>
      </w:r>
      <w:r w:rsidRPr="00D65F44">
        <w:rPr>
          <w:rFonts w:ascii="Abadi" w:hAnsi="Abadi"/>
          <w:sz w:val="21"/>
          <w:szCs w:val="21"/>
        </w:rPr>
        <w:t xml:space="preserve"> esto es preocupante</w:t>
      </w:r>
      <w:r>
        <w:rPr>
          <w:rFonts w:ascii="Abadi" w:hAnsi="Abadi"/>
          <w:sz w:val="21"/>
          <w:szCs w:val="21"/>
        </w:rPr>
        <w:t>,</w:t>
      </w:r>
      <w:r w:rsidRPr="00D65F44">
        <w:rPr>
          <w:rFonts w:ascii="Abadi" w:hAnsi="Abadi"/>
          <w:sz w:val="21"/>
          <w:szCs w:val="21"/>
        </w:rPr>
        <w:t xml:space="preserve"> esto es preocupante</w:t>
      </w:r>
      <w:r>
        <w:rPr>
          <w:rFonts w:ascii="Abadi" w:hAnsi="Abadi"/>
          <w:sz w:val="21"/>
          <w:szCs w:val="21"/>
        </w:rPr>
        <w:t>,</w:t>
      </w:r>
      <w:r w:rsidRPr="00D65F44">
        <w:rPr>
          <w:rFonts w:ascii="Abadi" w:hAnsi="Abadi"/>
          <w:sz w:val="21"/>
          <w:szCs w:val="21"/>
        </w:rPr>
        <w:t xml:space="preserve"> en el subíndice de mercado de trabajo en los indicadores de población con educación superior se posiciona el lugar 29 de 32</w:t>
      </w:r>
      <w:r>
        <w:rPr>
          <w:rFonts w:ascii="Abadi" w:hAnsi="Abadi"/>
          <w:sz w:val="21"/>
          <w:szCs w:val="21"/>
        </w:rPr>
        <w:t>,</w:t>
      </w:r>
      <w:r w:rsidRPr="00D65F44">
        <w:rPr>
          <w:rFonts w:ascii="Abadi" w:hAnsi="Abadi"/>
          <w:sz w:val="21"/>
          <w:szCs w:val="21"/>
        </w:rPr>
        <w:t xml:space="preserve"> en educación estamos en el lugar 29 de 32</w:t>
      </w:r>
      <w:r>
        <w:rPr>
          <w:rFonts w:ascii="Abadi" w:hAnsi="Abadi"/>
          <w:sz w:val="21"/>
          <w:szCs w:val="21"/>
        </w:rPr>
        <w:t>,</w:t>
      </w:r>
      <w:r w:rsidRPr="00D65F44">
        <w:rPr>
          <w:rFonts w:ascii="Abadi" w:hAnsi="Abadi"/>
          <w:sz w:val="21"/>
          <w:szCs w:val="21"/>
        </w:rPr>
        <w:t xml:space="preserve"> en el indicador de plazo promedio de vencimiento de la rueda de la deuda perteneciente al subíndice de economía 27 de 32</w:t>
      </w:r>
      <w:r>
        <w:rPr>
          <w:rFonts w:ascii="Abadi" w:hAnsi="Abadi"/>
          <w:sz w:val="21"/>
          <w:szCs w:val="21"/>
        </w:rPr>
        <w:t>,</w:t>
      </w:r>
      <w:r w:rsidRPr="00D65F44">
        <w:rPr>
          <w:rFonts w:ascii="Abadi" w:hAnsi="Abadi"/>
          <w:sz w:val="21"/>
          <w:szCs w:val="21"/>
        </w:rPr>
        <w:t xml:space="preserve"> apertura internacional e infraestructura la gran mayoría se encuentran en nivel de competitividad media y baja </w:t>
      </w:r>
      <w:r>
        <w:rPr>
          <w:rFonts w:ascii="Abadi" w:hAnsi="Abadi"/>
          <w:sz w:val="21"/>
          <w:szCs w:val="21"/>
        </w:rPr>
        <w:t>¡</w:t>
      </w:r>
      <w:r w:rsidRPr="00D65F44">
        <w:rPr>
          <w:rFonts w:ascii="Abadi" w:hAnsi="Abadi"/>
          <w:sz w:val="21"/>
          <w:szCs w:val="21"/>
        </w:rPr>
        <w:t>en suma</w:t>
      </w:r>
      <w:r>
        <w:rPr>
          <w:rFonts w:ascii="Abadi" w:hAnsi="Abadi"/>
          <w:sz w:val="21"/>
          <w:szCs w:val="21"/>
        </w:rPr>
        <w:t>!</w:t>
      </w:r>
      <w:r w:rsidRPr="00D65F44">
        <w:rPr>
          <w:rFonts w:ascii="Abadi" w:hAnsi="Abadi"/>
          <w:sz w:val="21"/>
          <w:szCs w:val="21"/>
        </w:rPr>
        <w:t xml:space="preserve"> y voy terminando</w:t>
      </w:r>
      <w:r>
        <w:rPr>
          <w:rFonts w:ascii="Abadi" w:hAnsi="Abadi"/>
          <w:sz w:val="21"/>
          <w:szCs w:val="21"/>
        </w:rPr>
        <w:t>.</w:t>
      </w:r>
    </w:p>
    <w:p w14:paraId="545EE9DC" w14:textId="77777777" w:rsidR="00E91415" w:rsidRDefault="00E91415" w:rsidP="00E91415">
      <w:pPr>
        <w:jc w:val="both"/>
        <w:rPr>
          <w:rFonts w:ascii="Abadi" w:hAnsi="Abadi"/>
          <w:sz w:val="21"/>
          <w:szCs w:val="21"/>
        </w:rPr>
      </w:pPr>
    </w:p>
    <w:p w14:paraId="3DB72183" w14:textId="77777777" w:rsidR="00E91415" w:rsidRDefault="00E91415" w:rsidP="00E91415">
      <w:pPr>
        <w:jc w:val="both"/>
        <w:rPr>
          <w:rFonts w:ascii="Abadi" w:hAnsi="Abadi"/>
          <w:sz w:val="21"/>
          <w:szCs w:val="21"/>
        </w:rPr>
      </w:pPr>
      <w:r>
        <w:rPr>
          <w:rFonts w:ascii="Abadi" w:hAnsi="Abadi"/>
          <w:sz w:val="21"/>
          <w:szCs w:val="21"/>
        </w:rPr>
        <w:t xml:space="preserve">- </w:t>
      </w:r>
      <w:r w:rsidRPr="00D65F44">
        <w:rPr>
          <w:rFonts w:ascii="Abadi" w:hAnsi="Abadi"/>
          <w:sz w:val="21"/>
          <w:szCs w:val="21"/>
        </w:rPr>
        <w:t>Los resultados del estudio son preocupantes para nuestra entidad</w:t>
      </w:r>
      <w:r>
        <w:rPr>
          <w:rFonts w:ascii="Abadi" w:hAnsi="Abadi"/>
          <w:sz w:val="21"/>
          <w:szCs w:val="21"/>
        </w:rPr>
        <w:t>,</w:t>
      </w:r>
      <w:r w:rsidRPr="00D65F44">
        <w:rPr>
          <w:rFonts w:ascii="Abadi" w:hAnsi="Abadi"/>
          <w:sz w:val="21"/>
          <w:szCs w:val="21"/>
        </w:rPr>
        <w:t xml:space="preserve"> por lo cual desde el </w:t>
      </w:r>
      <w:r>
        <w:rPr>
          <w:rFonts w:ascii="Abadi" w:hAnsi="Abadi"/>
          <w:sz w:val="21"/>
          <w:szCs w:val="21"/>
        </w:rPr>
        <w:t>G</w:t>
      </w:r>
      <w:r w:rsidRPr="00D65F44">
        <w:rPr>
          <w:rFonts w:ascii="Abadi" w:hAnsi="Abadi"/>
          <w:sz w:val="21"/>
          <w:szCs w:val="21"/>
        </w:rPr>
        <w:t xml:space="preserve">rupo </w:t>
      </w:r>
      <w:r>
        <w:rPr>
          <w:rFonts w:ascii="Abadi" w:hAnsi="Abadi"/>
          <w:sz w:val="21"/>
          <w:szCs w:val="21"/>
        </w:rPr>
        <w:t>P</w:t>
      </w:r>
      <w:r w:rsidRPr="00D65F44">
        <w:rPr>
          <w:rFonts w:ascii="Abadi" w:hAnsi="Abadi"/>
          <w:sz w:val="21"/>
          <w:szCs w:val="21"/>
        </w:rPr>
        <w:t xml:space="preserve">arlamentario de </w:t>
      </w:r>
      <w:r>
        <w:rPr>
          <w:rFonts w:ascii="Abadi" w:hAnsi="Abadi"/>
          <w:sz w:val="21"/>
          <w:szCs w:val="21"/>
        </w:rPr>
        <w:t>M</w:t>
      </w:r>
      <w:r w:rsidRPr="00D65F44">
        <w:rPr>
          <w:rFonts w:ascii="Abadi" w:hAnsi="Abadi"/>
          <w:sz w:val="21"/>
          <w:szCs w:val="21"/>
        </w:rPr>
        <w:t xml:space="preserve">orena consideramos necesario hacer un llamado para que partiendo del estudio en mención que no nos pueden decir que es una producción de </w:t>
      </w:r>
      <w:r>
        <w:rPr>
          <w:rFonts w:ascii="Abadi" w:hAnsi="Abadi"/>
          <w:sz w:val="21"/>
          <w:szCs w:val="21"/>
        </w:rPr>
        <w:t>M</w:t>
      </w:r>
      <w:r w:rsidRPr="00D65F44">
        <w:rPr>
          <w:rFonts w:ascii="Abadi" w:hAnsi="Abadi"/>
          <w:sz w:val="21"/>
          <w:szCs w:val="21"/>
        </w:rPr>
        <w:t xml:space="preserve">orena porque es una </w:t>
      </w:r>
      <w:r>
        <w:rPr>
          <w:rFonts w:ascii="Abadi" w:hAnsi="Abadi"/>
          <w:sz w:val="21"/>
          <w:szCs w:val="21"/>
        </w:rPr>
        <w:t>A</w:t>
      </w:r>
      <w:r w:rsidRPr="00D65F44">
        <w:rPr>
          <w:rFonts w:ascii="Abadi" w:hAnsi="Abadi"/>
          <w:sz w:val="21"/>
          <w:szCs w:val="21"/>
        </w:rPr>
        <w:t xml:space="preserve">sociación </w:t>
      </w:r>
      <w:r>
        <w:rPr>
          <w:rFonts w:ascii="Abadi" w:hAnsi="Abadi"/>
          <w:sz w:val="21"/>
          <w:szCs w:val="21"/>
        </w:rPr>
        <w:t>C</w:t>
      </w:r>
      <w:r w:rsidRPr="00D65F44">
        <w:rPr>
          <w:rFonts w:ascii="Abadi" w:hAnsi="Abadi"/>
          <w:sz w:val="21"/>
          <w:szCs w:val="21"/>
        </w:rPr>
        <w:t xml:space="preserve">ivil este estudio del instituto mexicano de competitividad es de una </w:t>
      </w:r>
      <w:r>
        <w:rPr>
          <w:rFonts w:ascii="Abadi" w:hAnsi="Abadi"/>
          <w:sz w:val="21"/>
          <w:szCs w:val="21"/>
        </w:rPr>
        <w:t>A</w:t>
      </w:r>
      <w:r w:rsidRPr="00D65F44">
        <w:rPr>
          <w:rFonts w:ascii="Abadi" w:hAnsi="Abadi"/>
          <w:sz w:val="21"/>
          <w:szCs w:val="21"/>
        </w:rPr>
        <w:t xml:space="preserve">sociación </w:t>
      </w:r>
      <w:r>
        <w:rPr>
          <w:rFonts w:ascii="Abadi" w:hAnsi="Abadi"/>
          <w:sz w:val="21"/>
          <w:szCs w:val="21"/>
        </w:rPr>
        <w:t>Ci</w:t>
      </w:r>
      <w:r w:rsidRPr="00D65F44">
        <w:rPr>
          <w:rFonts w:ascii="Abadi" w:hAnsi="Abadi"/>
          <w:sz w:val="21"/>
          <w:szCs w:val="21"/>
        </w:rPr>
        <w:t>vil que constantemente ha estado haciendo este tipo de</w:t>
      </w:r>
      <w:r>
        <w:rPr>
          <w:rFonts w:ascii="Abadi" w:hAnsi="Abadi"/>
          <w:sz w:val="21"/>
          <w:szCs w:val="21"/>
        </w:rPr>
        <w:t xml:space="preserve"> </w:t>
      </w:r>
      <w:r w:rsidRPr="00D65F44">
        <w:rPr>
          <w:rFonts w:ascii="Abadi" w:hAnsi="Abadi"/>
          <w:sz w:val="21"/>
          <w:szCs w:val="21"/>
        </w:rPr>
        <w:t xml:space="preserve">estudios para mí pues con una firme </w:t>
      </w:r>
      <w:r>
        <w:rPr>
          <w:rFonts w:ascii="Abadi" w:hAnsi="Abadi"/>
          <w:sz w:val="21"/>
          <w:szCs w:val="21"/>
        </w:rPr>
        <w:t>metodología</w:t>
      </w:r>
      <w:r w:rsidRPr="00D65F44">
        <w:rPr>
          <w:rFonts w:ascii="Abadi" w:hAnsi="Abadi"/>
          <w:sz w:val="21"/>
          <w:szCs w:val="21"/>
        </w:rPr>
        <w:t xml:space="preserve"> robusta</w:t>
      </w:r>
      <w:r>
        <w:rPr>
          <w:rFonts w:ascii="Abadi" w:hAnsi="Abadi"/>
          <w:sz w:val="21"/>
          <w:szCs w:val="21"/>
        </w:rPr>
        <w:t>,,</w:t>
      </w:r>
      <w:r w:rsidRPr="00D65F44">
        <w:rPr>
          <w:rFonts w:ascii="Abadi" w:hAnsi="Abadi"/>
          <w:sz w:val="21"/>
          <w:szCs w:val="21"/>
        </w:rPr>
        <w:t xml:space="preserve"> bien sólida y muy</w:t>
      </w:r>
      <w:r>
        <w:rPr>
          <w:rFonts w:ascii="Abadi" w:hAnsi="Abadi"/>
          <w:sz w:val="21"/>
          <w:szCs w:val="21"/>
        </w:rPr>
        <w:t>,</w:t>
      </w:r>
      <w:r w:rsidRPr="00D65F44">
        <w:rPr>
          <w:rFonts w:ascii="Abadi" w:hAnsi="Abadi"/>
          <w:sz w:val="21"/>
          <w:szCs w:val="21"/>
        </w:rPr>
        <w:t xml:space="preserve"> y muy clara</w:t>
      </w:r>
      <w:r>
        <w:rPr>
          <w:rFonts w:ascii="Abadi" w:hAnsi="Abadi"/>
          <w:sz w:val="21"/>
          <w:szCs w:val="21"/>
        </w:rPr>
        <w:t>,</w:t>
      </w:r>
      <w:r w:rsidRPr="00D65F44">
        <w:rPr>
          <w:rFonts w:ascii="Abadi" w:hAnsi="Abadi"/>
          <w:sz w:val="21"/>
          <w:szCs w:val="21"/>
        </w:rPr>
        <w:t xml:space="preserve"> no entonces lo que estamos solicitando es que el gobierno del estado evalúa incorpore mecanismos de mejora en materia de competitividad estatal y por eso solicitamos lo siguiente</w:t>
      </w:r>
      <w:r>
        <w:rPr>
          <w:rFonts w:ascii="Abadi" w:hAnsi="Abadi"/>
          <w:sz w:val="21"/>
          <w:szCs w:val="21"/>
        </w:rPr>
        <w:t>:</w:t>
      </w:r>
    </w:p>
    <w:p w14:paraId="2B37B2FF" w14:textId="77777777" w:rsidR="00E91415" w:rsidRDefault="00E91415" w:rsidP="00E91415">
      <w:pPr>
        <w:jc w:val="both"/>
        <w:rPr>
          <w:rFonts w:ascii="Abadi" w:hAnsi="Abadi"/>
          <w:sz w:val="21"/>
          <w:szCs w:val="21"/>
        </w:rPr>
      </w:pPr>
    </w:p>
    <w:p w14:paraId="358D7775" w14:textId="77777777" w:rsidR="00E91415" w:rsidRDefault="00E91415" w:rsidP="00E91415">
      <w:pPr>
        <w:jc w:val="both"/>
        <w:rPr>
          <w:rFonts w:ascii="Abadi" w:hAnsi="Abadi"/>
          <w:sz w:val="21"/>
          <w:szCs w:val="21"/>
        </w:rPr>
      </w:pPr>
      <w:r>
        <w:rPr>
          <w:rFonts w:ascii="Abadi" w:hAnsi="Abadi"/>
          <w:sz w:val="21"/>
          <w:szCs w:val="21"/>
        </w:rPr>
        <w:t>- Que la Sexagésima Quinta L</w:t>
      </w:r>
      <w:r w:rsidRPr="00D65F44">
        <w:rPr>
          <w:rFonts w:ascii="Abadi" w:hAnsi="Abadi"/>
          <w:sz w:val="21"/>
          <w:szCs w:val="21"/>
        </w:rPr>
        <w:t xml:space="preserve">egislatura del </w:t>
      </w:r>
      <w:r>
        <w:rPr>
          <w:rFonts w:ascii="Abadi" w:hAnsi="Abadi"/>
          <w:sz w:val="21"/>
          <w:szCs w:val="21"/>
        </w:rPr>
        <w:t>E</w:t>
      </w:r>
      <w:r w:rsidRPr="00D65F44">
        <w:rPr>
          <w:rFonts w:ascii="Abadi" w:hAnsi="Abadi"/>
          <w:sz w:val="21"/>
          <w:szCs w:val="21"/>
        </w:rPr>
        <w:t xml:space="preserve">stado </w:t>
      </w:r>
      <w:r>
        <w:rPr>
          <w:rFonts w:ascii="Abadi" w:hAnsi="Abadi"/>
          <w:sz w:val="21"/>
          <w:szCs w:val="21"/>
        </w:rPr>
        <w:t>L</w:t>
      </w:r>
      <w:r w:rsidRPr="00D65F44">
        <w:rPr>
          <w:rFonts w:ascii="Abadi" w:hAnsi="Abadi"/>
          <w:sz w:val="21"/>
          <w:szCs w:val="21"/>
        </w:rPr>
        <w:t xml:space="preserve">ibre y </w:t>
      </w:r>
      <w:r>
        <w:rPr>
          <w:rFonts w:ascii="Abadi" w:hAnsi="Abadi"/>
          <w:sz w:val="21"/>
          <w:szCs w:val="21"/>
        </w:rPr>
        <w:t>S</w:t>
      </w:r>
      <w:r w:rsidRPr="00D65F44">
        <w:rPr>
          <w:rFonts w:ascii="Abadi" w:hAnsi="Abadi"/>
          <w:sz w:val="21"/>
          <w:szCs w:val="21"/>
        </w:rPr>
        <w:t xml:space="preserve">oberano de Guanajuato acuerda emitir un atento exhorto al </w:t>
      </w:r>
      <w:r w:rsidRPr="00D65F44">
        <w:rPr>
          <w:rFonts w:ascii="Abadi" w:hAnsi="Abadi"/>
          <w:sz w:val="21"/>
          <w:szCs w:val="21"/>
        </w:rPr>
        <w:lastRenderedPageBreak/>
        <w:t xml:space="preserve">gobernador del estado de Guanajuato Diego </w:t>
      </w:r>
      <w:r>
        <w:rPr>
          <w:rFonts w:ascii="Abadi" w:hAnsi="Abadi"/>
          <w:sz w:val="21"/>
          <w:szCs w:val="21"/>
        </w:rPr>
        <w:t>S</w:t>
      </w:r>
      <w:r w:rsidRPr="00D65F44">
        <w:rPr>
          <w:rFonts w:ascii="Abadi" w:hAnsi="Abadi"/>
          <w:sz w:val="21"/>
          <w:szCs w:val="21"/>
        </w:rPr>
        <w:t>i</w:t>
      </w:r>
      <w:r>
        <w:rPr>
          <w:rFonts w:ascii="Abadi" w:hAnsi="Abadi"/>
          <w:sz w:val="21"/>
          <w:szCs w:val="21"/>
        </w:rPr>
        <w:t>nhue R</w:t>
      </w:r>
      <w:r w:rsidRPr="00D65F44">
        <w:rPr>
          <w:rFonts w:ascii="Abadi" w:hAnsi="Abadi"/>
          <w:sz w:val="21"/>
          <w:szCs w:val="21"/>
        </w:rPr>
        <w:t xml:space="preserve">odríguez </w:t>
      </w:r>
      <w:r>
        <w:rPr>
          <w:rFonts w:ascii="Abadi" w:hAnsi="Abadi"/>
          <w:sz w:val="21"/>
          <w:szCs w:val="21"/>
        </w:rPr>
        <w:t>V</w:t>
      </w:r>
      <w:r w:rsidRPr="00D65F44">
        <w:rPr>
          <w:rFonts w:ascii="Abadi" w:hAnsi="Abadi"/>
          <w:sz w:val="21"/>
          <w:szCs w:val="21"/>
        </w:rPr>
        <w:t xml:space="preserve">allejo para que en el ámbito de sus atribuciones se evalúen las políticas públicas en materia de competitividad e incorpore mecanismos de mejora en la política y programas de desarrollo económico y social partiendo de los resultados señalados por el índice de competitividad estatal 2023 del </w:t>
      </w:r>
      <w:r>
        <w:rPr>
          <w:rFonts w:ascii="Abadi" w:hAnsi="Abadi"/>
          <w:sz w:val="21"/>
          <w:szCs w:val="21"/>
        </w:rPr>
        <w:t>ICE</w:t>
      </w:r>
      <w:r w:rsidRPr="00D65F44">
        <w:rPr>
          <w:rFonts w:ascii="Abadi" w:hAnsi="Abadi"/>
          <w:sz w:val="21"/>
          <w:szCs w:val="21"/>
        </w:rPr>
        <w:t xml:space="preserve"> es lo que solicitamos</w:t>
      </w:r>
      <w:r>
        <w:rPr>
          <w:rFonts w:ascii="Abadi" w:hAnsi="Abadi"/>
          <w:sz w:val="21"/>
          <w:szCs w:val="21"/>
        </w:rPr>
        <w:t>,</w:t>
      </w:r>
      <w:r w:rsidRPr="00D65F44">
        <w:rPr>
          <w:rFonts w:ascii="Abadi" w:hAnsi="Abadi"/>
          <w:sz w:val="21"/>
          <w:szCs w:val="21"/>
        </w:rPr>
        <w:t xml:space="preserve"> que el gobierno le eche un ojo</w:t>
      </w:r>
      <w:r>
        <w:rPr>
          <w:rFonts w:ascii="Abadi" w:hAnsi="Abadi"/>
          <w:sz w:val="21"/>
          <w:szCs w:val="21"/>
        </w:rPr>
        <w:t>,</w:t>
      </w:r>
      <w:r w:rsidRPr="00D65F44">
        <w:rPr>
          <w:rFonts w:ascii="Abadi" w:hAnsi="Abadi"/>
          <w:sz w:val="21"/>
          <w:szCs w:val="21"/>
        </w:rPr>
        <w:t xml:space="preserve"> a estos indicadores</w:t>
      </w:r>
      <w:r>
        <w:rPr>
          <w:rFonts w:ascii="Abadi" w:hAnsi="Abadi"/>
          <w:sz w:val="21"/>
          <w:szCs w:val="21"/>
        </w:rPr>
        <w:t>,</w:t>
      </w:r>
      <w:r w:rsidRPr="00D65F44">
        <w:rPr>
          <w:rFonts w:ascii="Abadi" w:hAnsi="Abadi"/>
          <w:sz w:val="21"/>
          <w:szCs w:val="21"/>
        </w:rPr>
        <w:t xml:space="preserve"> vea que hay que mejorar</w:t>
      </w:r>
      <w:r>
        <w:rPr>
          <w:rFonts w:ascii="Abadi" w:hAnsi="Abadi"/>
          <w:sz w:val="21"/>
          <w:szCs w:val="21"/>
        </w:rPr>
        <w:t>,</w:t>
      </w:r>
      <w:r w:rsidRPr="00D65F44">
        <w:rPr>
          <w:rFonts w:ascii="Abadi" w:hAnsi="Abadi"/>
          <w:sz w:val="21"/>
          <w:szCs w:val="21"/>
        </w:rPr>
        <w:t xml:space="preserve"> que esta es la realidad que estamos viviendo en Guanajuato</w:t>
      </w:r>
      <w:r>
        <w:rPr>
          <w:rFonts w:ascii="Abadi" w:hAnsi="Abadi"/>
          <w:sz w:val="21"/>
          <w:szCs w:val="21"/>
        </w:rPr>
        <w:t>,</w:t>
      </w:r>
      <w:r w:rsidRPr="00D65F44">
        <w:rPr>
          <w:rFonts w:ascii="Abadi" w:hAnsi="Abadi"/>
          <w:sz w:val="21"/>
          <w:szCs w:val="21"/>
        </w:rPr>
        <w:t xml:space="preserve"> y que haga mejor las cosas</w:t>
      </w:r>
      <w:r>
        <w:rPr>
          <w:rFonts w:ascii="Abadi" w:hAnsi="Abadi"/>
          <w:sz w:val="21"/>
          <w:szCs w:val="21"/>
        </w:rPr>
        <w:t>,</w:t>
      </w:r>
      <w:r w:rsidRPr="00D65F44">
        <w:rPr>
          <w:rFonts w:ascii="Abadi" w:hAnsi="Abadi"/>
          <w:sz w:val="21"/>
          <w:szCs w:val="21"/>
        </w:rPr>
        <w:t xml:space="preserve"> eso es lo que estamos solicitando</w:t>
      </w:r>
      <w:r>
        <w:rPr>
          <w:rFonts w:ascii="Abadi" w:hAnsi="Abadi"/>
          <w:sz w:val="21"/>
          <w:szCs w:val="21"/>
        </w:rPr>
        <w:t>,</w:t>
      </w:r>
      <w:r w:rsidRPr="00D65F44">
        <w:rPr>
          <w:rFonts w:ascii="Abadi" w:hAnsi="Abadi"/>
          <w:sz w:val="21"/>
          <w:szCs w:val="21"/>
        </w:rPr>
        <w:t xml:space="preserve"> para bien de toda la ciudadanía y de los demás de </w:t>
      </w:r>
      <w:r>
        <w:rPr>
          <w:rFonts w:ascii="Abadi" w:hAnsi="Abadi"/>
          <w:sz w:val="21"/>
          <w:szCs w:val="21"/>
        </w:rPr>
        <w:t xml:space="preserve">2 millones de pobres </w:t>
      </w:r>
      <w:r w:rsidRPr="00D65F44">
        <w:rPr>
          <w:rFonts w:ascii="Abadi" w:hAnsi="Abadi"/>
          <w:sz w:val="21"/>
          <w:szCs w:val="21"/>
        </w:rPr>
        <w:t>que tenemos en esta entidad</w:t>
      </w:r>
      <w:r>
        <w:rPr>
          <w:rFonts w:ascii="Abadi" w:hAnsi="Abadi"/>
          <w:sz w:val="21"/>
          <w:szCs w:val="21"/>
        </w:rPr>
        <w:t xml:space="preserve">. </w:t>
      </w:r>
    </w:p>
    <w:p w14:paraId="14CF3395" w14:textId="77777777" w:rsidR="00E91415" w:rsidRDefault="00E91415" w:rsidP="00E91415">
      <w:pPr>
        <w:jc w:val="both"/>
        <w:rPr>
          <w:rFonts w:ascii="Abadi" w:hAnsi="Abadi"/>
          <w:sz w:val="21"/>
          <w:szCs w:val="21"/>
        </w:rPr>
      </w:pPr>
    </w:p>
    <w:p w14:paraId="0F2C8751" w14:textId="77777777" w:rsidR="00E91415" w:rsidRDefault="00E91415" w:rsidP="00E91415">
      <w:pPr>
        <w:jc w:val="both"/>
        <w:rPr>
          <w:rFonts w:ascii="Abadi" w:hAnsi="Abadi"/>
          <w:sz w:val="21"/>
          <w:szCs w:val="21"/>
        </w:rPr>
      </w:pPr>
      <w:r>
        <w:rPr>
          <w:rFonts w:ascii="Abadi" w:hAnsi="Abadi"/>
          <w:sz w:val="21"/>
          <w:szCs w:val="21"/>
        </w:rPr>
        <w:t>- G</w:t>
      </w:r>
      <w:r w:rsidRPr="00D65F44">
        <w:rPr>
          <w:rFonts w:ascii="Abadi" w:hAnsi="Abadi"/>
          <w:sz w:val="21"/>
          <w:szCs w:val="21"/>
        </w:rPr>
        <w:t>racias</w:t>
      </w:r>
      <w:r>
        <w:rPr>
          <w:rFonts w:ascii="Abadi" w:hAnsi="Abadi"/>
          <w:sz w:val="21"/>
          <w:szCs w:val="21"/>
        </w:rPr>
        <w:t>.</w:t>
      </w:r>
    </w:p>
    <w:p w14:paraId="061843AA" w14:textId="77777777" w:rsidR="00E91415" w:rsidRPr="00D65F44" w:rsidRDefault="00E91415" w:rsidP="00E91415">
      <w:pPr>
        <w:jc w:val="both"/>
        <w:rPr>
          <w:rFonts w:ascii="Abadi" w:hAnsi="Abadi"/>
          <w:sz w:val="21"/>
          <w:szCs w:val="21"/>
        </w:rPr>
      </w:pPr>
    </w:p>
    <w:p w14:paraId="3A4FF0AA" w14:textId="77777777" w:rsidR="00E91415" w:rsidRDefault="00E91415" w:rsidP="00E91415">
      <w:pPr>
        <w:ind w:firstLine="426"/>
        <w:jc w:val="both"/>
        <w:rPr>
          <w:rFonts w:ascii="Abadi" w:hAnsi="Abadi"/>
          <w:sz w:val="21"/>
          <w:szCs w:val="21"/>
        </w:rPr>
      </w:pPr>
      <w:r w:rsidRPr="00B2678C">
        <w:rPr>
          <w:rFonts w:ascii="Abadi" w:hAnsi="Abadi"/>
          <w:b/>
          <w:bCs/>
          <w:sz w:val="21"/>
          <w:szCs w:val="21"/>
        </w:rPr>
        <w:t xml:space="preserve">- La </w:t>
      </w:r>
      <w:proofErr w:type="gramStart"/>
      <w:r w:rsidRPr="00B2678C">
        <w:rPr>
          <w:rFonts w:ascii="Abadi" w:hAnsi="Abadi"/>
          <w:b/>
          <w:bCs/>
          <w:sz w:val="21"/>
          <w:szCs w:val="21"/>
        </w:rPr>
        <w:t>Presidencia.-</w:t>
      </w:r>
      <w:proofErr w:type="gramEnd"/>
      <w:r>
        <w:rPr>
          <w:rFonts w:ascii="Abadi" w:hAnsi="Abadi"/>
          <w:sz w:val="21"/>
          <w:szCs w:val="21"/>
        </w:rPr>
        <w:t xml:space="preserve"> G</w:t>
      </w:r>
      <w:r w:rsidRPr="00D65F44">
        <w:rPr>
          <w:rFonts w:ascii="Abadi" w:hAnsi="Abadi"/>
          <w:sz w:val="21"/>
          <w:szCs w:val="21"/>
        </w:rPr>
        <w:t>racias diputado</w:t>
      </w:r>
      <w:r>
        <w:rPr>
          <w:rFonts w:ascii="Abadi" w:hAnsi="Abadi"/>
          <w:sz w:val="21"/>
          <w:szCs w:val="21"/>
        </w:rPr>
        <w:t>.</w:t>
      </w:r>
      <w:r w:rsidRPr="00D65F44">
        <w:rPr>
          <w:rFonts w:ascii="Abadi" w:hAnsi="Abadi"/>
          <w:sz w:val="21"/>
          <w:szCs w:val="21"/>
        </w:rPr>
        <w:t xml:space="preserve"> </w:t>
      </w:r>
    </w:p>
    <w:p w14:paraId="79CDC8FE" w14:textId="77777777" w:rsidR="00E91415" w:rsidRDefault="00E91415" w:rsidP="00E91415">
      <w:pPr>
        <w:ind w:firstLine="426"/>
        <w:jc w:val="both"/>
        <w:rPr>
          <w:rFonts w:ascii="Abadi" w:hAnsi="Abadi"/>
          <w:sz w:val="21"/>
          <w:szCs w:val="21"/>
        </w:rPr>
      </w:pPr>
    </w:p>
    <w:p w14:paraId="27D0731D" w14:textId="77777777" w:rsidR="00E91415" w:rsidRDefault="00E91415" w:rsidP="00E91415">
      <w:pPr>
        <w:ind w:left="426" w:right="333"/>
        <w:jc w:val="both"/>
        <w:rPr>
          <w:rFonts w:ascii="Abadi" w:hAnsi="Abadi"/>
          <w:b/>
          <w:bCs/>
          <w:i/>
          <w:iCs/>
          <w:sz w:val="21"/>
          <w:szCs w:val="21"/>
          <w:u w:val="single"/>
        </w:rPr>
      </w:pPr>
      <w:r w:rsidRPr="00B94210">
        <w:rPr>
          <w:rFonts w:ascii="Abadi" w:hAnsi="Abadi"/>
          <w:b/>
          <w:bCs/>
          <w:i/>
          <w:iCs/>
          <w:sz w:val="21"/>
          <w:szCs w:val="21"/>
          <w:u w:val="single"/>
        </w:rPr>
        <w:t>Se turna a la Comisión de Desarrollo Económico y Social con fundamento en el artículo 107 fracción VI de nuestra Ley Orgánica para su estudio y dictamen.</w:t>
      </w:r>
    </w:p>
    <w:p w14:paraId="7380B8EB" w14:textId="77777777" w:rsidR="00E91415" w:rsidRPr="00B94210" w:rsidRDefault="00E91415" w:rsidP="00E91415">
      <w:pPr>
        <w:ind w:left="426" w:right="333"/>
        <w:jc w:val="both"/>
        <w:rPr>
          <w:rFonts w:ascii="Abadi" w:hAnsi="Abadi"/>
          <w:b/>
          <w:bCs/>
          <w:i/>
          <w:iCs/>
          <w:sz w:val="21"/>
          <w:szCs w:val="21"/>
          <w:u w:val="single"/>
        </w:rPr>
      </w:pPr>
    </w:p>
    <w:p w14:paraId="02DCF2B6" w14:textId="77777777" w:rsidR="00E91415" w:rsidRDefault="00E91415" w:rsidP="00E91415">
      <w:pPr>
        <w:ind w:firstLine="426"/>
        <w:jc w:val="both"/>
        <w:rPr>
          <w:rFonts w:ascii="Abadi" w:hAnsi="Abadi"/>
          <w:sz w:val="21"/>
          <w:szCs w:val="21"/>
        </w:rPr>
      </w:pPr>
      <w:r>
        <w:rPr>
          <w:rFonts w:ascii="Abadi" w:hAnsi="Abadi"/>
          <w:sz w:val="21"/>
          <w:szCs w:val="21"/>
        </w:rPr>
        <w:t>- E</w:t>
      </w:r>
      <w:r w:rsidRPr="00D65F44">
        <w:rPr>
          <w:rFonts w:ascii="Abadi" w:hAnsi="Abadi"/>
          <w:sz w:val="21"/>
          <w:szCs w:val="21"/>
        </w:rPr>
        <w:t xml:space="preserve">sta presidencia da la más cordial bienvenida a alumnos y docentes de la </w:t>
      </w:r>
      <w:r>
        <w:rPr>
          <w:rFonts w:ascii="Abadi" w:hAnsi="Abadi"/>
          <w:sz w:val="21"/>
          <w:szCs w:val="21"/>
        </w:rPr>
        <w:t>U</w:t>
      </w:r>
      <w:r w:rsidRPr="00D65F44">
        <w:rPr>
          <w:rFonts w:ascii="Abadi" w:hAnsi="Abadi"/>
          <w:sz w:val="21"/>
          <w:szCs w:val="21"/>
        </w:rPr>
        <w:t>niversidad de León del municipio de León estudiantes de derecho invitados por esta presidencia bienvenidos muchas gracias</w:t>
      </w:r>
      <w:r>
        <w:rPr>
          <w:rFonts w:ascii="Abadi" w:hAnsi="Abadi"/>
          <w:sz w:val="21"/>
          <w:szCs w:val="21"/>
        </w:rPr>
        <w:t>.</w:t>
      </w:r>
    </w:p>
    <w:p w14:paraId="209A301B" w14:textId="77777777" w:rsidR="00E91415" w:rsidRPr="00D65F44" w:rsidRDefault="00E91415" w:rsidP="00E91415">
      <w:pPr>
        <w:ind w:firstLine="426"/>
        <w:jc w:val="both"/>
        <w:rPr>
          <w:rFonts w:ascii="Abadi" w:hAnsi="Abadi"/>
          <w:sz w:val="21"/>
          <w:szCs w:val="21"/>
        </w:rPr>
      </w:pPr>
    </w:p>
    <w:p w14:paraId="7157D50E" w14:textId="77777777" w:rsidR="00E91415" w:rsidRPr="00D65F44" w:rsidRDefault="00E91415" w:rsidP="00E91415">
      <w:pPr>
        <w:ind w:firstLine="426"/>
        <w:jc w:val="both"/>
        <w:rPr>
          <w:rFonts w:ascii="Abadi" w:hAnsi="Abadi"/>
          <w:sz w:val="21"/>
          <w:szCs w:val="21"/>
        </w:rPr>
      </w:pPr>
      <w:r>
        <w:rPr>
          <w:rFonts w:ascii="Abadi" w:hAnsi="Abadi"/>
          <w:sz w:val="21"/>
          <w:szCs w:val="21"/>
        </w:rPr>
        <w:t>- D</w:t>
      </w:r>
      <w:r w:rsidRPr="00D65F44">
        <w:rPr>
          <w:rFonts w:ascii="Abadi" w:hAnsi="Abadi"/>
          <w:sz w:val="21"/>
          <w:szCs w:val="21"/>
        </w:rPr>
        <w:t xml:space="preserve">e igual manera esta presidencia da la más cordial bienvenida a los alumnos y docentes de la </w:t>
      </w:r>
      <w:r>
        <w:rPr>
          <w:rFonts w:ascii="Abadi" w:hAnsi="Abadi"/>
          <w:sz w:val="21"/>
          <w:szCs w:val="21"/>
        </w:rPr>
        <w:t>S</w:t>
      </w:r>
      <w:r w:rsidRPr="00D65F44">
        <w:rPr>
          <w:rFonts w:ascii="Abadi" w:hAnsi="Abadi"/>
          <w:sz w:val="21"/>
          <w:szCs w:val="21"/>
        </w:rPr>
        <w:t xml:space="preserve">ecundaria </w:t>
      </w:r>
      <w:r>
        <w:rPr>
          <w:rFonts w:ascii="Abadi" w:hAnsi="Abadi"/>
          <w:sz w:val="21"/>
          <w:szCs w:val="21"/>
        </w:rPr>
        <w:t>O</w:t>
      </w:r>
      <w:r w:rsidRPr="00D65F44">
        <w:rPr>
          <w:rFonts w:ascii="Abadi" w:hAnsi="Abadi"/>
          <w:sz w:val="21"/>
          <w:szCs w:val="21"/>
        </w:rPr>
        <w:t xml:space="preserve">ficial </w:t>
      </w:r>
      <w:r>
        <w:rPr>
          <w:rFonts w:ascii="Abadi" w:hAnsi="Abadi"/>
          <w:sz w:val="21"/>
          <w:szCs w:val="21"/>
        </w:rPr>
        <w:t>J</w:t>
      </w:r>
      <w:r w:rsidRPr="00D65F44">
        <w:rPr>
          <w:rFonts w:ascii="Abadi" w:hAnsi="Abadi"/>
          <w:sz w:val="21"/>
          <w:szCs w:val="21"/>
        </w:rPr>
        <w:t xml:space="preserve">usto </w:t>
      </w:r>
      <w:r>
        <w:rPr>
          <w:rFonts w:ascii="Abadi" w:hAnsi="Abadi"/>
          <w:sz w:val="21"/>
          <w:szCs w:val="21"/>
        </w:rPr>
        <w:t>S</w:t>
      </w:r>
      <w:r w:rsidRPr="00D65F44">
        <w:rPr>
          <w:rFonts w:ascii="Abadi" w:hAnsi="Abadi"/>
          <w:sz w:val="21"/>
          <w:szCs w:val="21"/>
        </w:rPr>
        <w:t xml:space="preserve">ierra e invitados del </w:t>
      </w:r>
      <w:r>
        <w:rPr>
          <w:rFonts w:ascii="Abadi" w:hAnsi="Abadi"/>
          <w:sz w:val="21"/>
          <w:szCs w:val="21"/>
        </w:rPr>
        <w:t>I</w:t>
      </w:r>
      <w:r w:rsidRPr="00D65F44">
        <w:rPr>
          <w:rFonts w:ascii="Abadi" w:hAnsi="Abadi"/>
          <w:sz w:val="21"/>
          <w:szCs w:val="21"/>
        </w:rPr>
        <w:t xml:space="preserve">nstituto </w:t>
      </w:r>
      <w:r>
        <w:rPr>
          <w:rFonts w:ascii="Abadi" w:hAnsi="Abadi"/>
          <w:sz w:val="21"/>
          <w:szCs w:val="21"/>
        </w:rPr>
        <w:t>M</w:t>
      </w:r>
      <w:r w:rsidRPr="00D65F44">
        <w:rPr>
          <w:rFonts w:ascii="Abadi" w:hAnsi="Abadi"/>
          <w:sz w:val="21"/>
          <w:szCs w:val="21"/>
        </w:rPr>
        <w:t xml:space="preserve">unicipal de la </w:t>
      </w:r>
      <w:r>
        <w:rPr>
          <w:rFonts w:ascii="Abadi" w:hAnsi="Abadi"/>
          <w:sz w:val="21"/>
          <w:szCs w:val="21"/>
        </w:rPr>
        <w:t>J</w:t>
      </w:r>
      <w:r w:rsidRPr="00D65F44">
        <w:rPr>
          <w:rFonts w:ascii="Abadi" w:hAnsi="Abadi"/>
          <w:sz w:val="21"/>
          <w:szCs w:val="21"/>
        </w:rPr>
        <w:t xml:space="preserve">uventud del </w:t>
      </w:r>
      <w:r>
        <w:rPr>
          <w:rFonts w:ascii="Abadi" w:hAnsi="Abadi"/>
          <w:sz w:val="21"/>
          <w:szCs w:val="21"/>
        </w:rPr>
        <w:t>M</w:t>
      </w:r>
      <w:r w:rsidRPr="00D65F44">
        <w:rPr>
          <w:rFonts w:ascii="Abadi" w:hAnsi="Abadi"/>
          <w:sz w:val="21"/>
          <w:szCs w:val="21"/>
        </w:rPr>
        <w:t xml:space="preserve">unicipio de Apaseo el </w:t>
      </w:r>
      <w:r>
        <w:rPr>
          <w:rFonts w:ascii="Abadi" w:hAnsi="Abadi"/>
          <w:sz w:val="21"/>
          <w:szCs w:val="21"/>
        </w:rPr>
        <w:t>A</w:t>
      </w:r>
      <w:r w:rsidRPr="00D65F44">
        <w:rPr>
          <w:rFonts w:ascii="Abadi" w:hAnsi="Abadi"/>
          <w:sz w:val="21"/>
          <w:szCs w:val="21"/>
        </w:rPr>
        <w:t xml:space="preserve">lto invitados por el diputado César Larrondo </w:t>
      </w:r>
      <w:r>
        <w:rPr>
          <w:rFonts w:ascii="Abadi" w:hAnsi="Abadi"/>
          <w:sz w:val="21"/>
          <w:szCs w:val="21"/>
        </w:rPr>
        <w:t>D</w:t>
      </w:r>
      <w:r w:rsidRPr="00D65F44">
        <w:rPr>
          <w:rFonts w:ascii="Abadi" w:hAnsi="Abadi"/>
          <w:sz w:val="21"/>
          <w:szCs w:val="21"/>
        </w:rPr>
        <w:t>íaz</w:t>
      </w:r>
      <w:r>
        <w:rPr>
          <w:rFonts w:ascii="Abadi" w:hAnsi="Abadi"/>
          <w:sz w:val="21"/>
          <w:szCs w:val="21"/>
        </w:rPr>
        <w:t>,</w:t>
      </w:r>
      <w:r w:rsidRPr="00D65F44">
        <w:rPr>
          <w:rFonts w:ascii="Abadi" w:hAnsi="Abadi"/>
          <w:sz w:val="21"/>
          <w:szCs w:val="21"/>
        </w:rPr>
        <w:t xml:space="preserve"> sean bienvenidos</w:t>
      </w:r>
    </w:p>
    <w:p w14:paraId="3782C0B5" w14:textId="77777777" w:rsidR="009209D6" w:rsidRDefault="009209D6" w:rsidP="00BB420A">
      <w:pPr>
        <w:pStyle w:val="Textoindependiente"/>
        <w:spacing w:before="1"/>
        <w:ind w:left="426"/>
        <w:rPr>
          <w:rFonts w:ascii="Abadi" w:hAnsi="Abadi"/>
          <w:sz w:val="21"/>
          <w:szCs w:val="21"/>
        </w:rPr>
      </w:pPr>
    </w:p>
    <w:p w14:paraId="2B87DDB1" w14:textId="20DCC26C" w:rsidR="00600FBA" w:rsidRPr="00AB769F" w:rsidRDefault="00600FBA" w:rsidP="00965425">
      <w:pPr>
        <w:pStyle w:val="Prrafodelista"/>
        <w:widowControl w:val="0"/>
        <w:numPr>
          <w:ilvl w:val="0"/>
          <w:numId w:val="8"/>
        </w:numPr>
        <w:autoSpaceDE w:val="0"/>
        <w:autoSpaceDN w:val="0"/>
        <w:ind w:left="426" w:right="142"/>
        <w:jc w:val="both"/>
        <w:rPr>
          <w:rFonts w:ascii="Abadi" w:hAnsi="Abadi"/>
          <w:b/>
          <w:bCs/>
          <w:sz w:val="21"/>
          <w:szCs w:val="21"/>
        </w:rPr>
      </w:pPr>
      <w:r w:rsidRPr="00AB769F">
        <w:rPr>
          <w:rFonts w:ascii="Abadi" w:hAnsi="Abadi"/>
          <w:b/>
          <w:bCs/>
          <w:sz w:val="21"/>
          <w:szCs w:val="21"/>
        </w:rPr>
        <w:t>PRESENTACIÓN DE LA PROPUESTA DE PUNTO DE ACUERDO SUSCRITA POR LA DIPUTADA HADES BERENICE AGUILAR CASTILLO, INTEGRANTE DEL GRUPO PARLAMENTARIO DEL PARTIDO MORENA A EFECTO DE SOLICITAR AL GOBERNADOR DEL ESTADO, A TRAVÉS DE LA JUNTA DE GOBIERNO Y COORDINACIÓN POLÍTICA, LA COMPARECENCIA DE LA SECRETARIA</w:t>
      </w:r>
      <w:r w:rsidRPr="00AB769F">
        <w:rPr>
          <w:rFonts w:ascii="Abadi" w:hAnsi="Abadi"/>
          <w:b/>
          <w:bCs/>
          <w:spacing w:val="-15"/>
          <w:sz w:val="21"/>
          <w:szCs w:val="21"/>
        </w:rPr>
        <w:t xml:space="preserve"> </w:t>
      </w:r>
      <w:r w:rsidRPr="00AB769F">
        <w:rPr>
          <w:rFonts w:ascii="Abadi" w:hAnsi="Abadi"/>
          <w:b/>
          <w:bCs/>
          <w:sz w:val="21"/>
          <w:szCs w:val="21"/>
        </w:rPr>
        <w:t>DE</w:t>
      </w:r>
      <w:r w:rsidRPr="00AB769F">
        <w:rPr>
          <w:rFonts w:ascii="Abadi" w:hAnsi="Abadi"/>
          <w:b/>
          <w:bCs/>
          <w:spacing w:val="-15"/>
          <w:sz w:val="21"/>
          <w:szCs w:val="21"/>
        </w:rPr>
        <w:t xml:space="preserve"> </w:t>
      </w:r>
      <w:r w:rsidRPr="00AB769F">
        <w:rPr>
          <w:rFonts w:ascii="Abadi" w:hAnsi="Abadi"/>
          <w:b/>
          <w:bCs/>
          <w:sz w:val="21"/>
          <w:szCs w:val="21"/>
        </w:rPr>
        <w:t>DESARROLLO</w:t>
      </w:r>
      <w:r w:rsidRPr="00AB769F">
        <w:rPr>
          <w:rFonts w:ascii="Abadi" w:hAnsi="Abadi"/>
          <w:b/>
          <w:bCs/>
          <w:spacing w:val="-15"/>
          <w:sz w:val="21"/>
          <w:szCs w:val="21"/>
        </w:rPr>
        <w:t xml:space="preserve"> </w:t>
      </w:r>
      <w:r w:rsidRPr="00AB769F">
        <w:rPr>
          <w:rFonts w:ascii="Abadi" w:hAnsi="Abadi"/>
          <w:b/>
          <w:bCs/>
          <w:sz w:val="21"/>
          <w:szCs w:val="21"/>
        </w:rPr>
        <w:t>SOCIAL</w:t>
      </w:r>
      <w:r w:rsidRPr="00AB769F">
        <w:rPr>
          <w:rFonts w:ascii="Abadi" w:hAnsi="Abadi"/>
          <w:b/>
          <w:bCs/>
          <w:spacing w:val="-15"/>
          <w:sz w:val="21"/>
          <w:szCs w:val="21"/>
        </w:rPr>
        <w:t xml:space="preserve"> </w:t>
      </w:r>
      <w:r w:rsidRPr="00AB769F">
        <w:rPr>
          <w:rFonts w:ascii="Abadi" w:hAnsi="Abadi"/>
          <w:b/>
          <w:bCs/>
          <w:sz w:val="21"/>
          <w:szCs w:val="21"/>
        </w:rPr>
        <w:t>Y</w:t>
      </w:r>
      <w:r w:rsidRPr="00AB769F">
        <w:rPr>
          <w:rFonts w:ascii="Abadi" w:hAnsi="Abadi"/>
          <w:b/>
          <w:bCs/>
          <w:spacing w:val="-15"/>
          <w:sz w:val="21"/>
          <w:szCs w:val="21"/>
        </w:rPr>
        <w:t xml:space="preserve"> </w:t>
      </w:r>
      <w:r w:rsidRPr="00AB769F">
        <w:rPr>
          <w:rFonts w:ascii="Abadi" w:hAnsi="Abadi"/>
          <w:b/>
          <w:bCs/>
          <w:sz w:val="21"/>
          <w:szCs w:val="21"/>
        </w:rPr>
        <w:t>HUMANO;</w:t>
      </w:r>
      <w:r w:rsidRPr="00AB769F">
        <w:rPr>
          <w:rFonts w:ascii="Abadi" w:hAnsi="Abadi"/>
          <w:b/>
          <w:bCs/>
          <w:spacing w:val="-15"/>
          <w:sz w:val="21"/>
          <w:szCs w:val="21"/>
        </w:rPr>
        <w:t xml:space="preserve"> </w:t>
      </w:r>
      <w:r w:rsidRPr="00AB769F">
        <w:rPr>
          <w:rFonts w:ascii="Abadi" w:hAnsi="Abadi"/>
          <w:b/>
          <w:bCs/>
          <w:sz w:val="21"/>
          <w:szCs w:val="21"/>
        </w:rPr>
        <w:t>Y</w:t>
      </w:r>
      <w:r w:rsidRPr="00AB769F">
        <w:rPr>
          <w:rFonts w:ascii="Abadi" w:hAnsi="Abadi"/>
          <w:b/>
          <w:bCs/>
          <w:spacing w:val="-15"/>
          <w:sz w:val="21"/>
          <w:szCs w:val="21"/>
        </w:rPr>
        <w:t xml:space="preserve"> </w:t>
      </w:r>
      <w:r w:rsidRPr="00AB769F">
        <w:rPr>
          <w:rFonts w:ascii="Abadi" w:hAnsi="Abadi"/>
          <w:b/>
          <w:bCs/>
          <w:sz w:val="21"/>
          <w:szCs w:val="21"/>
        </w:rPr>
        <w:t>EXHORTAR</w:t>
      </w:r>
      <w:r w:rsidRPr="00AB769F">
        <w:rPr>
          <w:rFonts w:ascii="Abadi" w:hAnsi="Abadi"/>
          <w:b/>
          <w:bCs/>
          <w:spacing w:val="-15"/>
          <w:sz w:val="21"/>
          <w:szCs w:val="21"/>
        </w:rPr>
        <w:t xml:space="preserve"> </w:t>
      </w:r>
      <w:r w:rsidRPr="00AB769F">
        <w:rPr>
          <w:rFonts w:ascii="Abadi" w:hAnsi="Abadi"/>
          <w:b/>
          <w:bCs/>
          <w:sz w:val="21"/>
          <w:szCs w:val="21"/>
        </w:rPr>
        <w:t>AL</w:t>
      </w:r>
      <w:r w:rsidRPr="00AB769F">
        <w:rPr>
          <w:rFonts w:ascii="Abadi" w:hAnsi="Abadi"/>
          <w:b/>
          <w:bCs/>
          <w:spacing w:val="-15"/>
          <w:sz w:val="21"/>
          <w:szCs w:val="21"/>
        </w:rPr>
        <w:t xml:space="preserve"> </w:t>
      </w:r>
      <w:r w:rsidRPr="00AB769F">
        <w:rPr>
          <w:rFonts w:ascii="Abadi" w:hAnsi="Abadi"/>
          <w:b/>
          <w:bCs/>
          <w:sz w:val="21"/>
          <w:szCs w:val="21"/>
        </w:rPr>
        <w:t>ÓRGANO</w:t>
      </w:r>
      <w:r w:rsidRPr="00AB769F">
        <w:rPr>
          <w:rFonts w:ascii="Abadi" w:hAnsi="Abadi"/>
          <w:b/>
          <w:bCs/>
          <w:spacing w:val="-15"/>
          <w:sz w:val="21"/>
          <w:szCs w:val="21"/>
        </w:rPr>
        <w:t xml:space="preserve"> </w:t>
      </w:r>
      <w:r w:rsidRPr="00AB769F">
        <w:rPr>
          <w:rFonts w:ascii="Abadi" w:hAnsi="Abadi"/>
          <w:b/>
          <w:bCs/>
          <w:sz w:val="21"/>
          <w:szCs w:val="21"/>
        </w:rPr>
        <w:t>DE</w:t>
      </w:r>
      <w:r w:rsidRPr="00AB769F">
        <w:rPr>
          <w:rFonts w:ascii="Abadi" w:hAnsi="Abadi"/>
          <w:b/>
          <w:bCs/>
          <w:spacing w:val="-15"/>
          <w:sz w:val="21"/>
          <w:szCs w:val="21"/>
        </w:rPr>
        <w:t xml:space="preserve"> </w:t>
      </w:r>
      <w:r w:rsidRPr="00AB769F">
        <w:rPr>
          <w:rFonts w:ascii="Abadi" w:hAnsi="Abadi"/>
          <w:b/>
          <w:bCs/>
          <w:sz w:val="21"/>
          <w:szCs w:val="21"/>
        </w:rPr>
        <w:t>VIGILANCIA DEL FIDESSEG.</w:t>
      </w:r>
      <w:r w:rsidR="00450E6F">
        <w:rPr>
          <w:rStyle w:val="Refdenotaalpie"/>
          <w:rFonts w:ascii="Abadi" w:hAnsi="Abadi"/>
          <w:b/>
          <w:bCs/>
          <w:sz w:val="21"/>
          <w:szCs w:val="21"/>
        </w:rPr>
        <w:footnoteReference w:id="43"/>
      </w:r>
    </w:p>
    <w:p w14:paraId="165094FD" w14:textId="77777777" w:rsidR="00600FBA" w:rsidRDefault="00600FBA" w:rsidP="00600FBA">
      <w:pPr>
        <w:pStyle w:val="Textoindependiente"/>
        <w:spacing w:before="11"/>
        <w:ind w:left="284"/>
        <w:rPr>
          <w:rFonts w:ascii="Abadi" w:hAnsi="Abadi"/>
          <w:sz w:val="21"/>
          <w:szCs w:val="21"/>
        </w:rPr>
      </w:pPr>
    </w:p>
    <w:p w14:paraId="34AF9674" w14:textId="77777777" w:rsidR="00932B9B" w:rsidRPr="003A453B" w:rsidRDefault="00932B9B" w:rsidP="00F317D8">
      <w:pPr>
        <w:ind w:left="21"/>
        <w:jc w:val="both"/>
        <w:rPr>
          <w:rFonts w:ascii="Abadi" w:hAnsi="Abadi"/>
          <w:sz w:val="21"/>
          <w:szCs w:val="21"/>
        </w:rPr>
      </w:pPr>
      <w:r w:rsidRPr="003A453B">
        <w:rPr>
          <w:rFonts w:ascii="Abadi" w:hAnsi="Abadi"/>
          <w:sz w:val="21"/>
          <w:szCs w:val="21"/>
        </w:rPr>
        <w:t xml:space="preserve"> </w:t>
      </w:r>
    </w:p>
    <w:p w14:paraId="4F2BBE53"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Diputada Laura Cristina Márquez Alcalá </w:t>
      </w:r>
    </w:p>
    <w:p w14:paraId="73E789A4" w14:textId="77777777" w:rsidR="00401065" w:rsidRDefault="00932B9B" w:rsidP="00F317D8">
      <w:pPr>
        <w:ind w:left="16"/>
        <w:jc w:val="both"/>
        <w:rPr>
          <w:rFonts w:ascii="Abadi" w:hAnsi="Abadi"/>
          <w:sz w:val="21"/>
          <w:szCs w:val="21"/>
        </w:rPr>
      </w:pPr>
      <w:r w:rsidRPr="003A453B">
        <w:rPr>
          <w:rFonts w:ascii="Abadi" w:hAnsi="Abadi"/>
          <w:sz w:val="21"/>
          <w:szCs w:val="21"/>
        </w:rPr>
        <w:t xml:space="preserve">Presidenta de la Mesa Directiva del </w:t>
      </w:r>
    </w:p>
    <w:p w14:paraId="5B19A6B5" w14:textId="77777777" w:rsidR="00401065" w:rsidRDefault="00401065" w:rsidP="00F317D8">
      <w:pPr>
        <w:ind w:left="16"/>
        <w:jc w:val="both"/>
        <w:rPr>
          <w:rFonts w:ascii="Abadi" w:hAnsi="Abadi"/>
          <w:sz w:val="21"/>
          <w:szCs w:val="21"/>
        </w:rPr>
      </w:pPr>
      <w:r>
        <w:rPr>
          <w:rFonts w:ascii="Abadi" w:hAnsi="Abadi"/>
          <w:sz w:val="21"/>
          <w:szCs w:val="21"/>
        </w:rPr>
        <w:t>Congreso del Estado de Guanajuato LXV</w:t>
      </w:r>
    </w:p>
    <w:p w14:paraId="5C315C5A" w14:textId="333DBB59" w:rsidR="00932B9B" w:rsidRPr="003A453B" w:rsidRDefault="00401065" w:rsidP="00F317D8">
      <w:pPr>
        <w:ind w:left="16"/>
        <w:jc w:val="both"/>
        <w:rPr>
          <w:rFonts w:ascii="Abadi" w:hAnsi="Abadi"/>
          <w:sz w:val="21"/>
          <w:szCs w:val="21"/>
        </w:rPr>
      </w:pPr>
      <w:proofErr w:type="gramStart"/>
      <w:r>
        <w:rPr>
          <w:rFonts w:ascii="Abadi" w:hAnsi="Abadi"/>
          <w:sz w:val="21"/>
          <w:szCs w:val="21"/>
        </w:rPr>
        <w:t xml:space="preserve">Legislatura  </w:t>
      </w:r>
      <w:r w:rsidR="001C79CC">
        <w:rPr>
          <w:rFonts w:ascii="Abadi" w:hAnsi="Abadi"/>
          <w:sz w:val="21"/>
          <w:szCs w:val="21"/>
        </w:rPr>
        <w:t>Presente</w:t>
      </w:r>
      <w:proofErr w:type="gramEnd"/>
      <w:r w:rsidR="001C79CC">
        <w:rPr>
          <w:rFonts w:ascii="Abadi" w:hAnsi="Abadi"/>
          <w:sz w:val="21"/>
          <w:szCs w:val="21"/>
        </w:rPr>
        <w:t>.</w:t>
      </w:r>
      <w:r w:rsidR="00932B9B" w:rsidRPr="003A453B">
        <w:rPr>
          <w:rFonts w:ascii="Abadi" w:hAnsi="Abadi"/>
          <w:sz w:val="21"/>
          <w:szCs w:val="21"/>
        </w:rPr>
        <w:t xml:space="preserve"> </w:t>
      </w:r>
    </w:p>
    <w:p w14:paraId="587F2143" w14:textId="3A8125D8" w:rsidR="00932B9B" w:rsidRPr="003A453B" w:rsidRDefault="00932B9B" w:rsidP="00F317D8">
      <w:pPr>
        <w:spacing w:after="216"/>
        <w:ind w:left="21"/>
        <w:jc w:val="both"/>
        <w:rPr>
          <w:rFonts w:ascii="Abadi" w:hAnsi="Abadi"/>
          <w:sz w:val="21"/>
          <w:szCs w:val="21"/>
        </w:rPr>
      </w:pPr>
    </w:p>
    <w:p w14:paraId="202BED2B" w14:textId="77777777" w:rsidR="00932B9B" w:rsidRDefault="00932B9B" w:rsidP="00F317D8">
      <w:pPr>
        <w:ind w:left="16"/>
        <w:jc w:val="both"/>
        <w:rPr>
          <w:rFonts w:ascii="Abadi" w:hAnsi="Abadi"/>
          <w:sz w:val="21"/>
          <w:szCs w:val="21"/>
        </w:rPr>
      </w:pPr>
      <w:r w:rsidRPr="003A453B">
        <w:rPr>
          <w:rFonts w:ascii="Abadi" w:hAnsi="Abadi"/>
          <w:sz w:val="21"/>
          <w:szCs w:val="21"/>
        </w:rPr>
        <w:t xml:space="preserve">Quien suscribe, Hades Berenice Aguilar Castillo, diputada integrante del Grupo Parlamentario de MORENA en la LXV Legislatura del Congreso del Estado de Guanajuato, con fundamento en lo dispuesto por los artículos 57 primer párrafo de la Constitución Política para el Estado de Guanajuato, así como los artículos 204 fracción III de la Ley Orgánica del Poder Legislativo del Estado de Guanajuato, nos permitimos poner a la consideración de la Asamblea la siguiente propuesta de Punto de Acuerdo, según la siguiente: </w:t>
      </w:r>
    </w:p>
    <w:p w14:paraId="62E42E20" w14:textId="77777777" w:rsidR="008061D6" w:rsidRPr="003A453B" w:rsidRDefault="008061D6" w:rsidP="00F317D8">
      <w:pPr>
        <w:ind w:left="16"/>
        <w:jc w:val="both"/>
        <w:rPr>
          <w:rFonts w:ascii="Abadi" w:hAnsi="Abadi"/>
          <w:sz w:val="21"/>
          <w:szCs w:val="21"/>
        </w:rPr>
      </w:pPr>
    </w:p>
    <w:p w14:paraId="50365EB1" w14:textId="77777777" w:rsidR="00932B9B" w:rsidRPr="003A453B" w:rsidRDefault="00932B9B" w:rsidP="00F317D8">
      <w:pPr>
        <w:spacing w:after="370"/>
        <w:ind w:left="737" w:right="713"/>
        <w:jc w:val="both"/>
        <w:rPr>
          <w:rFonts w:ascii="Abadi" w:hAnsi="Abadi"/>
          <w:sz w:val="21"/>
          <w:szCs w:val="21"/>
        </w:rPr>
      </w:pPr>
      <w:r w:rsidRPr="003A453B">
        <w:rPr>
          <w:rFonts w:ascii="Abadi" w:hAnsi="Abadi"/>
          <w:sz w:val="21"/>
          <w:szCs w:val="21"/>
        </w:rPr>
        <w:t xml:space="preserve">Exposición de motivos </w:t>
      </w:r>
    </w:p>
    <w:p w14:paraId="50DB7E7F" w14:textId="77777777" w:rsidR="00932B9B" w:rsidRDefault="00932B9B" w:rsidP="00F317D8">
      <w:pPr>
        <w:ind w:left="16"/>
        <w:jc w:val="both"/>
        <w:rPr>
          <w:rFonts w:ascii="Abadi" w:hAnsi="Abadi"/>
          <w:sz w:val="21"/>
          <w:szCs w:val="21"/>
        </w:rPr>
      </w:pPr>
      <w:r w:rsidRPr="003A453B">
        <w:rPr>
          <w:rFonts w:ascii="Abadi" w:hAnsi="Abadi"/>
          <w:sz w:val="21"/>
          <w:szCs w:val="21"/>
        </w:rPr>
        <w:t xml:space="preserve">Las dudas sobre el correcto ejercicio de recursos públicos a través del Fideicomiso de Administración e Inversión para financiar obras, infraestructura, proyectos y acciones prioritarias en materia de Desarrollo Social y Seguridad Pública para el Estado de Guanajuato (FIDESSEG), se han venido acumulando conforme pasa el tiempo y se conoce más información sobre el mismo. Sin embargo, esto sólo sucede por la falta de explicaciones claras al respecto que, de darse, permitirían despejar esas dudas o -en su caso- confirmarían irregularidades sobre las cuales hay que rendir cuentas. </w:t>
      </w:r>
    </w:p>
    <w:p w14:paraId="7DB623CB" w14:textId="77777777" w:rsidR="008061D6" w:rsidRPr="003A453B" w:rsidRDefault="008061D6" w:rsidP="00F317D8">
      <w:pPr>
        <w:ind w:left="16"/>
        <w:jc w:val="both"/>
        <w:rPr>
          <w:rFonts w:ascii="Abadi" w:hAnsi="Abadi"/>
          <w:sz w:val="21"/>
          <w:szCs w:val="21"/>
        </w:rPr>
      </w:pPr>
    </w:p>
    <w:p w14:paraId="0F90B1F2" w14:textId="77777777" w:rsidR="00932B9B" w:rsidRDefault="00932B9B" w:rsidP="00F317D8">
      <w:pPr>
        <w:ind w:left="16"/>
        <w:jc w:val="both"/>
        <w:rPr>
          <w:rFonts w:ascii="Abadi" w:hAnsi="Abadi"/>
          <w:sz w:val="21"/>
          <w:szCs w:val="21"/>
        </w:rPr>
      </w:pPr>
      <w:r w:rsidRPr="003A453B">
        <w:rPr>
          <w:rFonts w:ascii="Abadi" w:hAnsi="Abadi"/>
          <w:sz w:val="21"/>
          <w:szCs w:val="21"/>
        </w:rPr>
        <w:t xml:space="preserve">Desde la falta de documentación suficiente y adecuada para la constitución del fideicomiso, hasta la aprobación de recursos para algunas de las fundaciones con conflictos de interés, e incluso el posible fraude por la falta de ejercicio de recursos públicos, son elementos que constituyen dudas razonables sobre el correcto ejercicio de los recursos públicos y, como tal, ameritarían una investigación integral y exhaustiva por parte de las autoridades administrativas. </w:t>
      </w:r>
      <w:r w:rsidRPr="003A453B">
        <w:rPr>
          <w:rFonts w:ascii="Abadi" w:hAnsi="Abadi"/>
          <w:sz w:val="21"/>
          <w:szCs w:val="21"/>
        </w:rPr>
        <w:lastRenderedPageBreak/>
        <w:t xml:space="preserve">Lamentablemente, esta posibilidad ha sido cancelada por la mayoría de este Congreso cuando en su momento fue solicitada por parte del Grupo Parlamentario de MORENA y, a la par, fue desechada por el Grupo Parlamentario del PAN.  </w:t>
      </w:r>
    </w:p>
    <w:p w14:paraId="3466D963" w14:textId="77777777" w:rsidR="008061D6" w:rsidRPr="003A453B" w:rsidRDefault="008061D6" w:rsidP="00F317D8">
      <w:pPr>
        <w:ind w:left="16"/>
        <w:jc w:val="both"/>
        <w:rPr>
          <w:rFonts w:ascii="Abadi" w:hAnsi="Abadi"/>
          <w:sz w:val="21"/>
          <w:szCs w:val="21"/>
        </w:rPr>
      </w:pPr>
    </w:p>
    <w:p w14:paraId="3D07424B"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Independientemente de esta necesidad, este Congreso tiene también una responsabilidad de control político y presupuestal que no se agota en los mecanismos de fiscalización tradicionales. Tenemos atribuciones constitucionales útiles para garantizar un correcto ejercicio de recursos públicos que debemos utilizar.  </w:t>
      </w:r>
    </w:p>
    <w:p w14:paraId="5A87059F"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En el caso concreto del FIDESSEG sobran motivos para hacerlo, no sólo por las irregularidades que hemos denunciado con anterioridad, sino porque nuestros trabajos de investigación no se han detenido.  </w:t>
      </w:r>
    </w:p>
    <w:p w14:paraId="08EF7E74" w14:textId="77777777" w:rsidR="00932B9B" w:rsidRPr="003A453B" w:rsidRDefault="00932B9B" w:rsidP="00F317D8">
      <w:pPr>
        <w:spacing w:after="132"/>
        <w:ind w:left="16"/>
        <w:jc w:val="both"/>
        <w:rPr>
          <w:rFonts w:ascii="Abadi" w:hAnsi="Abadi"/>
          <w:sz w:val="21"/>
          <w:szCs w:val="21"/>
        </w:rPr>
      </w:pPr>
      <w:r w:rsidRPr="003A453B">
        <w:rPr>
          <w:rFonts w:ascii="Abadi" w:hAnsi="Abadi"/>
          <w:sz w:val="21"/>
          <w:szCs w:val="21"/>
        </w:rPr>
        <w:t xml:space="preserve">El pasado jueves 8 de junio, nos trasladamos una vez más al Centro de </w:t>
      </w:r>
    </w:p>
    <w:p w14:paraId="66D2EBE0"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Rehabilitación Integral de San Miguel de Allende (CRISMA), dependiente de la Fundación Vamos México A.C. y beneficiaria de recursos del FIDESSEG.  </w:t>
      </w:r>
    </w:p>
    <w:p w14:paraId="44AFD202"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A diferencia de nuestra visita anterior, ahora ya no había algunos cuartos en obra negra con los trabajos detenidos. Por el contrario, parece ser que, luego de nuestra denuncia, la obra que debió entregarse desde agosto del año pasado ha sido reanudada, posiblemente para evitar cualquier tipo de sanción.  </w:t>
      </w:r>
    </w:p>
    <w:p w14:paraId="28186434" w14:textId="77777777" w:rsidR="00932B9B" w:rsidRPr="003A453B" w:rsidRDefault="00932B9B" w:rsidP="00F317D8">
      <w:pPr>
        <w:spacing w:after="297"/>
        <w:ind w:left="16"/>
        <w:jc w:val="both"/>
        <w:rPr>
          <w:rFonts w:ascii="Abadi" w:hAnsi="Abadi"/>
          <w:sz w:val="21"/>
          <w:szCs w:val="21"/>
        </w:rPr>
      </w:pPr>
      <w:r w:rsidRPr="003A453B">
        <w:rPr>
          <w:rFonts w:ascii="Abadi" w:hAnsi="Abadi"/>
          <w:sz w:val="21"/>
          <w:szCs w:val="21"/>
        </w:rPr>
        <w:t xml:space="preserve">Por su parte, la clasificación de la información como reservada por 3 años fue extendida hacia otros elementos del propio fideicomiso. Mediante una solicitud de acceso a la información con folio 111100500150623 del 2 de mayo pedimos 3 elementos de algunas organizaciones beneficiarias del FIDESSEG:  </w:t>
      </w:r>
    </w:p>
    <w:p w14:paraId="4AC8F1B0" w14:textId="77777777" w:rsidR="00932B9B" w:rsidRPr="003A453B" w:rsidRDefault="00932B9B" w:rsidP="00822C1A">
      <w:pPr>
        <w:numPr>
          <w:ilvl w:val="0"/>
          <w:numId w:val="193"/>
        </w:numPr>
        <w:spacing w:after="249"/>
        <w:ind w:hanging="360"/>
        <w:jc w:val="both"/>
        <w:rPr>
          <w:rFonts w:ascii="Abadi" w:hAnsi="Abadi"/>
          <w:sz w:val="21"/>
          <w:szCs w:val="21"/>
        </w:rPr>
      </w:pPr>
      <w:r w:rsidRPr="003A453B">
        <w:rPr>
          <w:rFonts w:ascii="Abadi" w:hAnsi="Abadi"/>
          <w:sz w:val="21"/>
          <w:szCs w:val="21"/>
        </w:rPr>
        <w:t xml:space="preserve">Resumen de actividades realizadas; </w:t>
      </w:r>
    </w:p>
    <w:p w14:paraId="19ECBBC4" w14:textId="77777777" w:rsidR="00932B9B" w:rsidRPr="003A453B" w:rsidRDefault="00932B9B" w:rsidP="00822C1A">
      <w:pPr>
        <w:numPr>
          <w:ilvl w:val="0"/>
          <w:numId w:val="193"/>
        </w:numPr>
        <w:spacing w:after="145"/>
        <w:ind w:hanging="360"/>
        <w:jc w:val="both"/>
        <w:rPr>
          <w:rFonts w:ascii="Abadi" w:hAnsi="Abadi"/>
          <w:sz w:val="21"/>
          <w:szCs w:val="21"/>
        </w:rPr>
      </w:pPr>
      <w:r w:rsidRPr="003A453B">
        <w:rPr>
          <w:rFonts w:ascii="Abadi" w:hAnsi="Abadi"/>
          <w:sz w:val="21"/>
          <w:szCs w:val="21"/>
        </w:rPr>
        <w:t xml:space="preserve">Relación de gastos y comprobantes fiscales; y </w:t>
      </w:r>
    </w:p>
    <w:p w14:paraId="29EC04FA" w14:textId="77777777" w:rsidR="00932B9B" w:rsidRPr="003A453B" w:rsidRDefault="00932B9B" w:rsidP="00822C1A">
      <w:pPr>
        <w:numPr>
          <w:ilvl w:val="0"/>
          <w:numId w:val="193"/>
        </w:numPr>
        <w:spacing w:after="249"/>
        <w:ind w:hanging="360"/>
        <w:jc w:val="both"/>
        <w:rPr>
          <w:rFonts w:ascii="Abadi" w:hAnsi="Abadi"/>
          <w:sz w:val="21"/>
          <w:szCs w:val="21"/>
        </w:rPr>
      </w:pPr>
      <w:r w:rsidRPr="003A453B">
        <w:rPr>
          <w:rFonts w:ascii="Abadi" w:hAnsi="Abadi"/>
          <w:sz w:val="21"/>
          <w:szCs w:val="21"/>
        </w:rPr>
        <w:t xml:space="preserve">Reporte fotográfico u otra evidencia documental que acredite el ejercicio de recursos públicos.  </w:t>
      </w:r>
    </w:p>
    <w:p w14:paraId="5E87BC31" w14:textId="77777777" w:rsidR="00932B9B" w:rsidRPr="003A453B" w:rsidRDefault="00932B9B" w:rsidP="00F317D8">
      <w:pPr>
        <w:spacing w:after="297"/>
        <w:ind w:left="16"/>
        <w:jc w:val="both"/>
        <w:rPr>
          <w:rFonts w:ascii="Abadi" w:hAnsi="Abadi"/>
          <w:sz w:val="21"/>
          <w:szCs w:val="21"/>
        </w:rPr>
      </w:pPr>
      <w:r w:rsidRPr="003A453B">
        <w:rPr>
          <w:rFonts w:ascii="Abadi" w:hAnsi="Abadi"/>
          <w:sz w:val="21"/>
          <w:szCs w:val="21"/>
        </w:rPr>
        <w:t xml:space="preserve">Lamentablemente, la reserva de información se extendió más allá de las fronteras de lo solicitado. Con fecha 26 de mayo, en nuevas </w:t>
      </w:r>
      <w:r w:rsidRPr="003A453B">
        <w:rPr>
          <w:rFonts w:ascii="Abadi" w:hAnsi="Abadi"/>
          <w:sz w:val="21"/>
          <w:szCs w:val="21"/>
        </w:rPr>
        <w:t xml:space="preserve">solicitudes de acceso a la información, pedimos adicionalmente:  </w:t>
      </w:r>
    </w:p>
    <w:p w14:paraId="184B87AF" w14:textId="77777777" w:rsidR="00932B9B" w:rsidRPr="003A453B" w:rsidRDefault="00932B9B" w:rsidP="00822C1A">
      <w:pPr>
        <w:numPr>
          <w:ilvl w:val="0"/>
          <w:numId w:val="193"/>
        </w:numPr>
        <w:spacing w:after="57"/>
        <w:ind w:hanging="360"/>
        <w:jc w:val="both"/>
        <w:rPr>
          <w:rFonts w:ascii="Abadi" w:hAnsi="Abadi"/>
          <w:sz w:val="21"/>
          <w:szCs w:val="21"/>
        </w:rPr>
      </w:pPr>
      <w:r w:rsidRPr="003A453B">
        <w:rPr>
          <w:rFonts w:ascii="Abadi" w:hAnsi="Abadi"/>
          <w:sz w:val="21"/>
          <w:szCs w:val="21"/>
        </w:rPr>
        <w:t xml:space="preserve">Convenios de aportación de recursos entre FIDESSEG y todas las organizaciones beneficiarias; </w:t>
      </w:r>
    </w:p>
    <w:p w14:paraId="24A0FCEC" w14:textId="77777777" w:rsidR="00932B9B" w:rsidRPr="003A453B" w:rsidRDefault="00932B9B" w:rsidP="00822C1A">
      <w:pPr>
        <w:numPr>
          <w:ilvl w:val="0"/>
          <w:numId w:val="193"/>
        </w:numPr>
        <w:spacing w:after="145"/>
        <w:ind w:hanging="360"/>
        <w:jc w:val="both"/>
        <w:rPr>
          <w:rFonts w:ascii="Abadi" w:hAnsi="Abadi"/>
          <w:sz w:val="21"/>
          <w:szCs w:val="21"/>
        </w:rPr>
      </w:pPr>
      <w:r w:rsidRPr="003A453B">
        <w:rPr>
          <w:rFonts w:ascii="Abadi" w:hAnsi="Abadi"/>
          <w:sz w:val="21"/>
          <w:szCs w:val="21"/>
        </w:rPr>
        <w:t xml:space="preserve">Actas de las sesiones del Comité Técnico;  </w:t>
      </w:r>
    </w:p>
    <w:p w14:paraId="4F13B3FD" w14:textId="77777777" w:rsidR="00932B9B" w:rsidRPr="003A453B" w:rsidRDefault="00932B9B" w:rsidP="00822C1A">
      <w:pPr>
        <w:numPr>
          <w:ilvl w:val="0"/>
          <w:numId w:val="193"/>
        </w:numPr>
        <w:spacing w:after="143"/>
        <w:ind w:hanging="360"/>
        <w:jc w:val="both"/>
        <w:rPr>
          <w:rFonts w:ascii="Abadi" w:hAnsi="Abadi"/>
          <w:sz w:val="21"/>
          <w:szCs w:val="21"/>
        </w:rPr>
      </w:pPr>
      <w:r w:rsidRPr="003A453B">
        <w:rPr>
          <w:rFonts w:ascii="Abadi" w:hAnsi="Abadi"/>
          <w:sz w:val="21"/>
          <w:szCs w:val="21"/>
        </w:rPr>
        <w:t xml:space="preserve">Nombres de quienes han integrado el Comité Técnico; y </w:t>
      </w:r>
    </w:p>
    <w:p w14:paraId="41ECCAF9" w14:textId="77777777" w:rsidR="00932B9B" w:rsidRPr="003A453B" w:rsidRDefault="00932B9B" w:rsidP="00822C1A">
      <w:pPr>
        <w:numPr>
          <w:ilvl w:val="0"/>
          <w:numId w:val="193"/>
        </w:numPr>
        <w:spacing w:after="336"/>
        <w:ind w:hanging="360"/>
        <w:jc w:val="both"/>
        <w:rPr>
          <w:rFonts w:ascii="Abadi" w:hAnsi="Abadi"/>
          <w:sz w:val="21"/>
          <w:szCs w:val="21"/>
        </w:rPr>
      </w:pPr>
      <w:r w:rsidRPr="003A453B">
        <w:rPr>
          <w:rFonts w:ascii="Abadi" w:hAnsi="Abadi"/>
          <w:sz w:val="21"/>
          <w:szCs w:val="21"/>
        </w:rPr>
        <w:t xml:space="preserve">Planes anuales de trabajo desde 2019 a la fecha.  </w:t>
      </w:r>
    </w:p>
    <w:p w14:paraId="34339909"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Estos elementos también nos fueron negados con el mismo acuerdo de reserva de información número RCT_1139_2023, con lo cual queda claro que estamos ante una reserva acrítica, desproporcionada y absoluta de información relacionada con el FIDESSEG.  </w:t>
      </w:r>
    </w:p>
    <w:p w14:paraId="3A82BB4C"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Esto ha valido para ocultar el contenido de los proyectos financiados, mecanismos de asignación de recursos, contratistas beneficiados, personajes implicados y posibles sobreprecios o redes de conflictos de interés. </w:t>
      </w:r>
    </w:p>
    <w:p w14:paraId="445821F5"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Pese a que desde este Grupo Parlamentario ya hemos presentado el correspondiente recurso de revisión en contra de la reserva de información, lo cierto es que el tiempo de resolución puede ser extenso. Esto abre una ventana de oportunidad para que, conforme pasa el tiempo sin una revisión puntual del ejercicio del gasto del FIDESSEG, las irregularidades sean atendidas -tanto de forma lícita como ilícita- tal como es el caso de las obras llevadas a cabo en el CRISMA, o como pueden ser la elaboración de actas y evidencias hasta el momento inexistentes.  </w:t>
      </w:r>
    </w:p>
    <w:p w14:paraId="041B9B8F"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Esta sola posibilidad exige un actuar decidido por parte de esta soberanía para ejercer sus atribuciones de control y así garantizar la vigilancia democrática del gasto público.  </w:t>
      </w:r>
    </w:p>
    <w:p w14:paraId="322B717A"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En este sentido, cabe recordar que la fracción XII del artículo 63 de la Constitución Local otorga a este Congreso la facultad de solicitar al Gobernador la comparecencia de funcionarios del Poder Ejecutivo para que informen sobre asuntos relativos a sus funciones. Asimismo, el artículo 51 de la Ley Orgánica del Poder Ejecutivo establece que el Pleno es el órgano máximo de decisión de este Congreso, lo cual le permite tomar </w:t>
      </w:r>
      <w:r w:rsidRPr="003A453B">
        <w:rPr>
          <w:rFonts w:ascii="Abadi" w:hAnsi="Abadi"/>
          <w:sz w:val="21"/>
          <w:szCs w:val="21"/>
        </w:rPr>
        <w:lastRenderedPageBreak/>
        <w:t xml:space="preserve">acuerdos de carácter vinculante al interior del propio Congreso; así, el Pleno tiene facultad de solicitar a la Junta de Gobierno y Coordinación Política ejercer la atribución que le otorga el artículo 72 en sus fracciones X y XI:  </w:t>
      </w:r>
    </w:p>
    <w:p w14:paraId="47AD1575" w14:textId="77777777" w:rsidR="00932B9B" w:rsidRPr="003A453B" w:rsidRDefault="00932B9B" w:rsidP="00822C1A">
      <w:pPr>
        <w:numPr>
          <w:ilvl w:val="0"/>
          <w:numId w:val="194"/>
        </w:numPr>
        <w:spacing w:after="241"/>
        <w:ind w:right="-9" w:hanging="360"/>
        <w:jc w:val="both"/>
        <w:rPr>
          <w:rFonts w:ascii="Abadi" w:hAnsi="Abadi"/>
          <w:sz w:val="21"/>
          <w:szCs w:val="21"/>
        </w:rPr>
      </w:pPr>
      <w:r w:rsidRPr="003A453B">
        <w:rPr>
          <w:rFonts w:ascii="Abadi" w:hAnsi="Abadi"/>
          <w:sz w:val="21"/>
          <w:szCs w:val="21"/>
        </w:rPr>
        <w:t xml:space="preserve">Ser el conducto para proponer al Pleno la solicitud al titular del Poder Ejecutivo, para que comparezcan los servidores públicos del Poder Ejecutivo para que, informen cuando se discuta o estudie un asunto relativo a las funciones que aquellas ejerzan; </w:t>
      </w:r>
    </w:p>
    <w:p w14:paraId="561D15ED" w14:textId="77777777" w:rsidR="00932B9B" w:rsidRPr="003A453B" w:rsidRDefault="00932B9B" w:rsidP="00822C1A">
      <w:pPr>
        <w:numPr>
          <w:ilvl w:val="0"/>
          <w:numId w:val="194"/>
        </w:numPr>
        <w:spacing w:after="241"/>
        <w:ind w:right="-9" w:hanging="360"/>
        <w:jc w:val="both"/>
        <w:rPr>
          <w:rFonts w:ascii="Abadi" w:hAnsi="Abadi"/>
          <w:sz w:val="21"/>
          <w:szCs w:val="21"/>
        </w:rPr>
      </w:pPr>
      <w:r w:rsidRPr="003A453B">
        <w:rPr>
          <w:rFonts w:ascii="Abadi" w:hAnsi="Abadi"/>
          <w:sz w:val="21"/>
          <w:szCs w:val="21"/>
        </w:rPr>
        <w:t xml:space="preserve">Establecer los términos en que se llevarán a cabo las comparecencias de los servidores públicos, en cumplimiento a lo dispuesto por la Constitución Política para el Estado de Guanajuato, así como determinar la duración y el formato de las mismas;  </w:t>
      </w:r>
    </w:p>
    <w:p w14:paraId="34DEF892" w14:textId="77777777" w:rsidR="00932B9B" w:rsidRDefault="00932B9B" w:rsidP="00F317D8">
      <w:pPr>
        <w:spacing w:after="12"/>
        <w:ind w:left="16"/>
        <w:jc w:val="both"/>
        <w:rPr>
          <w:rFonts w:ascii="Abadi" w:hAnsi="Abadi"/>
          <w:sz w:val="21"/>
          <w:szCs w:val="21"/>
        </w:rPr>
      </w:pPr>
      <w:r w:rsidRPr="003A453B">
        <w:rPr>
          <w:rFonts w:ascii="Abadi" w:hAnsi="Abadi"/>
          <w:sz w:val="21"/>
          <w:szCs w:val="21"/>
        </w:rPr>
        <w:t>Por su parte, el artículo 2 del Decreto Gubernativo 21 vigente, por el que se autorizó la constitución del FIDESSEG</w:t>
      </w:r>
      <w:r w:rsidRPr="003A453B">
        <w:rPr>
          <w:rFonts w:ascii="Abadi" w:hAnsi="Abadi"/>
          <w:sz w:val="21"/>
          <w:szCs w:val="21"/>
          <w:vertAlign w:val="superscript"/>
        </w:rPr>
        <w:footnoteReference w:id="44"/>
      </w:r>
      <w:r w:rsidRPr="003A453B">
        <w:rPr>
          <w:rFonts w:ascii="Abadi" w:hAnsi="Abadi"/>
          <w:sz w:val="21"/>
          <w:szCs w:val="21"/>
        </w:rPr>
        <w:t xml:space="preserve"> establece que este fideicomiso está sectorizado a la Secretaría de Desarrollo Social y Humano. Siguiendo la Ley Orgánica del Poder Ejecutivo, esto supone que le corresponde conocer la operación y evaluar los resultados del FIDESSEG</w:t>
      </w:r>
      <w:r w:rsidRPr="003A453B">
        <w:rPr>
          <w:rFonts w:ascii="Abadi" w:hAnsi="Abadi"/>
          <w:sz w:val="21"/>
          <w:szCs w:val="21"/>
          <w:vertAlign w:val="superscript"/>
        </w:rPr>
        <w:footnoteReference w:id="45"/>
      </w:r>
      <w:r w:rsidRPr="003A453B">
        <w:rPr>
          <w:rFonts w:ascii="Abadi" w:hAnsi="Abadi"/>
          <w:sz w:val="21"/>
          <w:szCs w:val="21"/>
        </w:rPr>
        <w:t>, a la par de que este fideicomiso debe proporcionarle información y datos a la propia SEDESHU</w:t>
      </w:r>
      <w:r w:rsidRPr="003A453B">
        <w:rPr>
          <w:rFonts w:ascii="Abadi" w:hAnsi="Abadi"/>
          <w:sz w:val="21"/>
          <w:szCs w:val="21"/>
          <w:vertAlign w:val="superscript"/>
        </w:rPr>
        <w:footnoteReference w:id="46"/>
      </w:r>
      <w:r w:rsidRPr="003A453B">
        <w:rPr>
          <w:rFonts w:ascii="Abadi" w:hAnsi="Abadi"/>
          <w:sz w:val="21"/>
          <w:szCs w:val="21"/>
        </w:rPr>
        <w:t xml:space="preserve">. </w:t>
      </w:r>
    </w:p>
    <w:p w14:paraId="68F2B9DA" w14:textId="77777777" w:rsidR="00932B9B" w:rsidRPr="003A453B" w:rsidRDefault="00932B9B" w:rsidP="00F317D8">
      <w:pPr>
        <w:spacing w:after="12"/>
        <w:ind w:left="16"/>
        <w:jc w:val="both"/>
        <w:rPr>
          <w:rFonts w:ascii="Abadi" w:hAnsi="Abadi"/>
          <w:sz w:val="21"/>
          <w:szCs w:val="21"/>
        </w:rPr>
      </w:pPr>
    </w:p>
    <w:p w14:paraId="42D0BE9B" w14:textId="77777777" w:rsidR="00932B9B" w:rsidRDefault="00932B9B" w:rsidP="00F317D8">
      <w:pPr>
        <w:ind w:left="16"/>
        <w:jc w:val="both"/>
        <w:rPr>
          <w:rFonts w:ascii="Abadi" w:hAnsi="Abadi"/>
          <w:sz w:val="21"/>
          <w:szCs w:val="21"/>
        </w:rPr>
      </w:pPr>
      <w:r w:rsidRPr="003A453B">
        <w:rPr>
          <w:rFonts w:ascii="Abadi" w:hAnsi="Abadi"/>
          <w:sz w:val="21"/>
          <w:szCs w:val="21"/>
        </w:rPr>
        <w:t xml:space="preserve">Por lo anterior, la iniciante considera que es necesario solicitar la comparecencia de Libia Denisse García Muñoz Ledo para que explique a esta soberanía la operación, ejercicio y verificación de los recursos públicos del FIDESSEG. </w:t>
      </w:r>
    </w:p>
    <w:p w14:paraId="5855E310" w14:textId="77777777" w:rsidR="00947D43" w:rsidRPr="003A453B" w:rsidRDefault="00947D43" w:rsidP="00F317D8">
      <w:pPr>
        <w:ind w:left="16"/>
        <w:jc w:val="both"/>
        <w:rPr>
          <w:rFonts w:ascii="Abadi" w:hAnsi="Abadi"/>
          <w:sz w:val="21"/>
          <w:szCs w:val="21"/>
        </w:rPr>
      </w:pPr>
    </w:p>
    <w:p w14:paraId="5D2D150D" w14:textId="77777777" w:rsidR="00932B9B" w:rsidRPr="003A453B" w:rsidRDefault="00932B9B" w:rsidP="00F317D8">
      <w:pPr>
        <w:spacing w:after="278"/>
        <w:ind w:left="16"/>
        <w:jc w:val="both"/>
        <w:rPr>
          <w:rFonts w:ascii="Abadi" w:hAnsi="Abadi"/>
          <w:sz w:val="21"/>
          <w:szCs w:val="21"/>
        </w:rPr>
      </w:pPr>
      <w:r w:rsidRPr="003A453B">
        <w:rPr>
          <w:rFonts w:ascii="Abadi" w:hAnsi="Abadi"/>
          <w:sz w:val="21"/>
          <w:szCs w:val="21"/>
        </w:rPr>
        <w:t>Por otra parte, el órgano de vigilancia del fideicomiso tiene la atribución explícita de vigilar la correcta aplicación de recursos que integren el patrimonio del FIDESSEG</w:t>
      </w:r>
      <w:r w:rsidRPr="003A453B">
        <w:rPr>
          <w:rFonts w:ascii="Abadi" w:hAnsi="Abadi"/>
          <w:sz w:val="21"/>
          <w:szCs w:val="21"/>
          <w:vertAlign w:val="superscript"/>
        </w:rPr>
        <w:t>4</w:t>
      </w:r>
      <w:r w:rsidRPr="003A453B">
        <w:rPr>
          <w:rFonts w:ascii="Abadi" w:hAnsi="Abadi"/>
          <w:sz w:val="21"/>
          <w:szCs w:val="21"/>
        </w:rPr>
        <w:t xml:space="preserve">. </w:t>
      </w:r>
    </w:p>
    <w:p w14:paraId="258D7E46" w14:textId="451C0A82" w:rsidR="00932B9B" w:rsidRDefault="00932B9B" w:rsidP="00F317D8">
      <w:pPr>
        <w:ind w:left="16"/>
        <w:jc w:val="both"/>
        <w:rPr>
          <w:rFonts w:ascii="Abadi" w:hAnsi="Abadi"/>
          <w:sz w:val="21"/>
          <w:szCs w:val="21"/>
        </w:rPr>
      </w:pPr>
      <w:r w:rsidRPr="003A453B">
        <w:rPr>
          <w:rFonts w:ascii="Abadi" w:hAnsi="Abadi"/>
          <w:sz w:val="21"/>
          <w:szCs w:val="21"/>
        </w:rPr>
        <w:t xml:space="preserve">Por lo anterior, la iniciante considera pertinente exhortar al órgano de vigilancia del FIDESSEG para intensificar las labores de vigilancia sobre la aplicación de recursos en </w:t>
      </w:r>
      <w:r w:rsidRPr="003A453B">
        <w:rPr>
          <w:rFonts w:ascii="Abadi" w:hAnsi="Abadi"/>
          <w:sz w:val="21"/>
          <w:szCs w:val="21"/>
        </w:rPr>
        <w:t xml:space="preserve">los proyectos financiados entre 2021 y lo que va de 2023, así como remitir a esta soberanía un informe sobre las actividades de vigilancia llevadas a cabo para cada proyecto financiado entre 2021 y lo que va de 2023.  </w:t>
      </w:r>
    </w:p>
    <w:p w14:paraId="5837867D" w14:textId="77777777" w:rsidR="00947D43" w:rsidRPr="003A453B" w:rsidRDefault="00947D43" w:rsidP="00F317D8">
      <w:pPr>
        <w:ind w:left="16"/>
        <w:jc w:val="both"/>
        <w:rPr>
          <w:rFonts w:ascii="Abadi" w:hAnsi="Abadi"/>
          <w:sz w:val="21"/>
          <w:szCs w:val="21"/>
        </w:rPr>
      </w:pPr>
    </w:p>
    <w:p w14:paraId="40320225"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En mérito de lo anteriormente expuesto, fundado y motivado, nos permitimos someter a la consideración de esta Honorable Asamblea, la siguiente propuesta de: </w:t>
      </w:r>
    </w:p>
    <w:p w14:paraId="673B8AB3" w14:textId="77777777" w:rsidR="00947D43" w:rsidRDefault="00947D43" w:rsidP="00F317D8">
      <w:pPr>
        <w:spacing w:after="370"/>
        <w:ind w:left="737" w:right="353"/>
        <w:jc w:val="both"/>
        <w:rPr>
          <w:rFonts w:ascii="Abadi" w:hAnsi="Abadi"/>
          <w:sz w:val="21"/>
          <w:szCs w:val="21"/>
        </w:rPr>
      </w:pPr>
    </w:p>
    <w:p w14:paraId="5989208E" w14:textId="652F4C8A" w:rsidR="00932B9B" w:rsidRPr="003A453B" w:rsidRDefault="00932B9B" w:rsidP="00F862AF">
      <w:pPr>
        <w:spacing w:after="370"/>
        <w:ind w:left="737" w:right="353"/>
        <w:jc w:val="center"/>
        <w:rPr>
          <w:rFonts w:ascii="Abadi" w:hAnsi="Abadi"/>
          <w:sz w:val="21"/>
          <w:szCs w:val="21"/>
        </w:rPr>
      </w:pPr>
      <w:r w:rsidRPr="003A453B">
        <w:rPr>
          <w:rFonts w:ascii="Abadi" w:hAnsi="Abadi"/>
          <w:sz w:val="21"/>
          <w:szCs w:val="21"/>
        </w:rPr>
        <w:t>ACUERDO</w:t>
      </w:r>
    </w:p>
    <w:p w14:paraId="7CB2BCA0" w14:textId="77777777" w:rsidR="00932B9B" w:rsidRPr="003A453B" w:rsidRDefault="00932B9B" w:rsidP="00F317D8">
      <w:pPr>
        <w:ind w:left="16"/>
        <w:jc w:val="both"/>
        <w:rPr>
          <w:rFonts w:ascii="Abadi" w:hAnsi="Abadi"/>
          <w:sz w:val="21"/>
          <w:szCs w:val="21"/>
        </w:rPr>
      </w:pPr>
      <w:r w:rsidRPr="003A453B">
        <w:rPr>
          <w:rFonts w:ascii="Abadi" w:hAnsi="Abadi"/>
          <w:sz w:val="21"/>
          <w:szCs w:val="21"/>
        </w:rPr>
        <w:t xml:space="preserve">Primero. La LXV Legislatura del Estado Libre y Soberano de Guanajuato acuerda solicitar al Gobernador del Estado, a través de la Junta de Gobierno y Coordinación Política, la comparecencia de la Secretaria de Desarrollo Social y Humano, Libia Denisse García Muñoz Ledo, ante el Pleno, para que informe a esta soberanía sobre la operación y ejercicio de recursos públicos a través del FIDESSEG en el periodo comprendido de 2021 a la fecha.  </w:t>
      </w:r>
    </w:p>
    <w:p w14:paraId="6FFB4C8B" w14:textId="77777777" w:rsidR="00932B9B" w:rsidRPr="003A453B" w:rsidRDefault="00932B9B" w:rsidP="00F317D8">
      <w:pPr>
        <w:ind w:left="21"/>
        <w:jc w:val="both"/>
        <w:rPr>
          <w:rFonts w:ascii="Abadi" w:hAnsi="Abadi"/>
          <w:sz w:val="21"/>
          <w:szCs w:val="21"/>
        </w:rPr>
      </w:pPr>
      <w:r w:rsidRPr="003A453B">
        <w:rPr>
          <w:rFonts w:ascii="Abadi" w:eastAsia="Calibri" w:hAnsi="Abadi" w:cs="Calibri"/>
          <w:sz w:val="21"/>
          <w:szCs w:val="21"/>
        </w:rPr>
        <w:t xml:space="preserve"> </w:t>
      </w:r>
    </w:p>
    <w:p w14:paraId="16B46B9B" w14:textId="77777777" w:rsidR="00932B9B" w:rsidRPr="003A453B" w:rsidRDefault="00932B9B" w:rsidP="00F317D8">
      <w:pPr>
        <w:spacing w:after="8"/>
        <w:ind w:left="16"/>
        <w:jc w:val="both"/>
        <w:rPr>
          <w:rFonts w:ascii="Abadi" w:hAnsi="Abadi"/>
          <w:sz w:val="21"/>
          <w:szCs w:val="21"/>
        </w:rPr>
      </w:pPr>
      <w:r w:rsidRPr="003A453B">
        <w:rPr>
          <w:rFonts w:ascii="Abadi" w:hAnsi="Abadi"/>
          <w:sz w:val="21"/>
          <w:szCs w:val="21"/>
        </w:rPr>
        <w:t xml:space="preserve">Segundo. La LXV Legislatura del Estado Libre y Soberano de Guanajuato acuerda emitir un atento exhorto al órgano de vigilancia del FIDESSEG para que, en el ámbito de sus atribuciones, intensifique las labores de vigilancia sobre la aplicación de recursos en los proyectos financiados entre 2021 y lo que va de 2023, así como remitir a esta soberanía un informe sobre las actividades de vigilancia llevadas a cabo para cada proyecto financiado entre 2021 y lo que va de 2023. </w:t>
      </w:r>
    </w:p>
    <w:p w14:paraId="2290DD92" w14:textId="58406E20" w:rsidR="00932B9B" w:rsidRPr="003A453B" w:rsidRDefault="00932B9B" w:rsidP="00F317D8">
      <w:pPr>
        <w:spacing w:after="216"/>
        <w:ind w:left="853"/>
        <w:jc w:val="both"/>
        <w:rPr>
          <w:rFonts w:ascii="Abadi" w:hAnsi="Abadi"/>
          <w:sz w:val="21"/>
          <w:szCs w:val="21"/>
        </w:rPr>
      </w:pPr>
      <w:r w:rsidRPr="003A453B">
        <w:rPr>
          <w:rFonts w:ascii="Abadi" w:hAnsi="Abadi"/>
          <w:sz w:val="21"/>
          <w:szCs w:val="21"/>
        </w:rPr>
        <w:t xml:space="preserve"> </w:t>
      </w:r>
    </w:p>
    <w:p w14:paraId="3B6F70F2" w14:textId="56072410" w:rsidR="00932B9B" w:rsidRPr="003A453B" w:rsidRDefault="00932B9B" w:rsidP="00F317D8">
      <w:pPr>
        <w:spacing w:after="373"/>
        <w:ind w:left="21"/>
        <w:jc w:val="both"/>
        <w:rPr>
          <w:rFonts w:ascii="Abadi" w:hAnsi="Abadi"/>
          <w:sz w:val="21"/>
          <w:szCs w:val="21"/>
        </w:rPr>
      </w:pPr>
      <w:r w:rsidRPr="003A453B">
        <w:rPr>
          <w:rFonts w:ascii="Abadi" w:hAnsi="Abadi"/>
          <w:sz w:val="21"/>
          <w:szCs w:val="21"/>
        </w:rPr>
        <w:t xml:space="preserve"> Diputada Hades Berenice Aguilar Castillo  </w:t>
      </w:r>
    </w:p>
    <w:p w14:paraId="3D4CD073" w14:textId="150D07C3" w:rsidR="00932B9B" w:rsidRDefault="00932B9B" w:rsidP="00F317D8">
      <w:pPr>
        <w:spacing w:after="370"/>
        <w:ind w:left="142" w:right="2"/>
        <w:jc w:val="both"/>
        <w:rPr>
          <w:rFonts w:ascii="Abadi" w:hAnsi="Abadi"/>
          <w:sz w:val="21"/>
          <w:szCs w:val="21"/>
        </w:rPr>
      </w:pPr>
      <w:r w:rsidRPr="003A453B">
        <w:rPr>
          <w:rFonts w:ascii="Abadi" w:hAnsi="Abadi"/>
          <w:sz w:val="21"/>
          <w:szCs w:val="21"/>
        </w:rPr>
        <w:t xml:space="preserve">Guanajuato, </w:t>
      </w:r>
      <w:proofErr w:type="spellStart"/>
      <w:r w:rsidRPr="003A453B">
        <w:rPr>
          <w:rFonts w:ascii="Abadi" w:hAnsi="Abadi"/>
          <w:sz w:val="21"/>
          <w:szCs w:val="21"/>
        </w:rPr>
        <w:t>Gto</w:t>
      </w:r>
      <w:proofErr w:type="spellEnd"/>
      <w:r w:rsidRPr="003A453B">
        <w:rPr>
          <w:rFonts w:ascii="Abadi" w:hAnsi="Abadi"/>
          <w:sz w:val="21"/>
          <w:szCs w:val="21"/>
        </w:rPr>
        <w:t xml:space="preserve">. a 13 de junio de 2023. </w:t>
      </w:r>
    </w:p>
    <w:p w14:paraId="104126B1" w14:textId="77777777" w:rsidR="004940B3" w:rsidRPr="007C1F9F" w:rsidRDefault="004940B3" w:rsidP="004940B3">
      <w:pPr>
        <w:spacing w:after="300"/>
        <w:ind w:firstLine="708"/>
        <w:jc w:val="both"/>
        <w:rPr>
          <w:rFonts w:ascii="Abadi" w:hAnsi="Abadi"/>
          <w:b/>
          <w:bCs/>
          <w:sz w:val="21"/>
          <w:szCs w:val="21"/>
        </w:rPr>
      </w:pPr>
      <w:r w:rsidRPr="00CD0361">
        <w:rPr>
          <w:rFonts w:ascii="Abadi" w:hAnsi="Abadi"/>
          <w:b/>
          <w:bCs/>
          <w:sz w:val="21"/>
          <w:szCs w:val="21"/>
        </w:rPr>
        <w:t xml:space="preserve">- La </w:t>
      </w:r>
      <w:proofErr w:type="gramStart"/>
      <w:r w:rsidRPr="00CD0361">
        <w:rPr>
          <w:rFonts w:ascii="Abadi" w:hAnsi="Abadi"/>
          <w:b/>
          <w:bCs/>
          <w:sz w:val="21"/>
          <w:szCs w:val="21"/>
        </w:rPr>
        <w:t>Presidencia.-</w:t>
      </w:r>
      <w:proofErr w:type="gramEnd"/>
      <w:r>
        <w:rPr>
          <w:rFonts w:ascii="Abadi" w:hAnsi="Abadi"/>
          <w:sz w:val="21"/>
          <w:szCs w:val="21"/>
        </w:rPr>
        <w:t xml:space="preserve"> A</w:t>
      </w:r>
      <w:r w:rsidRPr="00D65F44">
        <w:rPr>
          <w:rFonts w:ascii="Abadi" w:hAnsi="Abadi"/>
          <w:sz w:val="21"/>
          <w:szCs w:val="21"/>
        </w:rPr>
        <w:t xml:space="preserve"> continuación se pida la diputada </w:t>
      </w:r>
      <w:r>
        <w:rPr>
          <w:rFonts w:ascii="Abadi" w:hAnsi="Abadi"/>
          <w:sz w:val="21"/>
          <w:szCs w:val="21"/>
        </w:rPr>
        <w:t>Hades Berenice A</w:t>
      </w:r>
      <w:r w:rsidRPr="00D65F44">
        <w:rPr>
          <w:rFonts w:ascii="Abadi" w:hAnsi="Abadi"/>
          <w:sz w:val="21"/>
          <w:szCs w:val="21"/>
        </w:rPr>
        <w:t xml:space="preserve">guilar </w:t>
      </w:r>
      <w:r>
        <w:rPr>
          <w:rFonts w:ascii="Abadi" w:hAnsi="Abadi"/>
          <w:sz w:val="21"/>
          <w:szCs w:val="21"/>
        </w:rPr>
        <w:t>C</w:t>
      </w:r>
      <w:r w:rsidRPr="00D65F44">
        <w:rPr>
          <w:rFonts w:ascii="Abadi" w:hAnsi="Abadi"/>
          <w:sz w:val="21"/>
          <w:szCs w:val="21"/>
        </w:rPr>
        <w:t>astillo dar lectura a la propuesta de punto de acuerdo relativa al punto 12 del orden del día</w:t>
      </w:r>
      <w:r>
        <w:rPr>
          <w:rFonts w:ascii="Abadi" w:hAnsi="Abadi"/>
          <w:sz w:val="21"/>
          <w:szCs w:val="21"/>
        </w:rPr>
        <w:t>.</w:t>
      </w:r>
      <w:r w:rsidRPr="00DA4E8B">
        <w:rPr>
          <w:rFonts w:ascii="Helvetica" w:hAnsi="Symbol"/>
          <w:color w:val="333333"/>
          <w:sz w:val="21"/>
          <w:szCs w:val="21"/>
        </w:rPr>
        <w:t xml:space="preserve"> </w:t>
      </w:r>
      <w:r w:rsidRPr="00DA4E8B">
        <w:rPr>
          <w:rFonts w:ascii="Abadi" w:hAnsi="Abadi"/>
          <w:b/>
          <w:bCs/>
          <w:sz w:val="21"/>
          <w:szCs w:val="21"/>
        </w:rPr>
        <w:t>(ELD 290/LXV-</w:t>
      </w:r>
      <w:r w:rsidRPr="007C1F9F">
        <w:rPr>
          <w:rFonts w:ascii="Abadi" w:hAnsi="Abadi"/>
          <w:b/>
          <w:bCs/>
          <w:sz w:val="21"/>
          <w:szCs w:val="21"/>
        </w:rPr>
        <w:t>PPA)</w:t>
      </w:r>
    </w:p>
    <w:p w14:paraId="2E76181D" w14:textId="77777777" w:rsidR="004940B3" w:rsidRDefault="004940B3" w:rsidP="004940B3">
      <w:pPr>
        <w:ind w:firstLine="708"/>
        <w:jc w:val="both"/>
        <w:rPr>
          <w:rFonts w:ascii="Abadi" w:hAnsi="Abadi"/>
          <w:sz w:val="21"/>
          <w:szCs w:val="21"/>
        </w:rPr>
      </w:pPr>
      <w:r>
        <w:rPr>
          <w:rFonts w:ascii="Abadi" w:hAnsi="Abadi"/>
          <w:sz w:val="21"/>
          <w:szCs w:val="21"/>
        </w:rPr>
        <w:lastRenderedPageBreak/>
        <w:t>- A</w:t>
      </w:r>
      <w:r w:rsidRPr="00D65F44">
        <w:rPr>
          <w:rFonts w:ascii="Abadi" w:hAnsi="Abadi"/>
          <w:sz w:val="21"/>
          <w:szCs w:val="21"/>
        </w:rPr>
        <w:t>delante</w:t>
      </w:r>
      <w:r>
        <w:rPr>
          <w:rFonts w:ascii="Abadi" w:hAnsi="Abadi"/>
          <w:sz w:val="21"/>
          <w:szCs w:val="21"/>
        </w:rPr>
        <w:t>.</w:t>
      </w:r>
    </w:p>
    <w:p w14:paraId="4F7493B3" w14:textId="77777777" w:rsidR="004940B3" w:rsidRDefault="004940B3" w:rsidP="004940B3">
      <w:pPr>
        <w:ind w:firstLine="708"/>
        <w:jc w:val="both"/>
        <w:rPr>
          <w:rFonts w:ascii="Abadi" w:hAnsi="Abadi"/>
          <w:sz w:val="21"/>
          <w:szCs w:val="21"/>
        </w:rPr>
      </w:pPr>
    </w:p>
    <w:p w14:paraId="0387D2C7" w14:textId="77777777" w:rsidR="004940B3" w:rsidRPr="007C1F9F" w:rsidRDefault="004940B3" w:rsidP="004940B3">
      <w:pPr>
        <w:jc w:val="both"/>
        <w:rPr>
          <w:rFonts w:ascii="Abadi" w:hAnsi="Abadi"/>
          <w:b/>
          <w:bCs/>
          <w:sz w:val="21"/>
          <w:szCs w:val="21"/>
        </w:rPr>
      </w:pPr>
      <w:r w:rsidRPr="007C1F9F">
        <w:rPr>
          <w:rFonts w:ascii="Abadi" w:hAnsi="Abadi"/>
          <w:b/>
          <w:bCs/>
          <w:sz w:val="21"/>
          <w:szCs w:val="21"/>
        </w:rPr>
        <w:t>(Sube a tribuna la diputada Hades Berenice Aguilar Castillo, para dar lectura a la propuesta de punto de acuerdo en referencia)</w:t>
      </w:r>
    </w:p>
    <w:p w14:paraId="0CADBF4A" w14:textId="08148C3B" w:rsidR="004940B3" w:rsidRPr="007C1F9F" w:rsidRDefault="004940B3" w:rsidP="004940B3">
      <w:pPr>
        <w:jc w:val="both"/>
        <w:rPr>
          <w:rFonts w:ascii="Abadi" w:hAnsi="Abadi"/>
          <w:b/>
          <w:bCs/>
          <w:sz w:val="21"/>
          <w:szCs w:val="21"/>
        </w:rPr>
      </w:pPr>
    </w:p>
    <w:p w14:paraId="009026B2" w14:textId="77777777" w:rsidR="004940B3" w:rsidRPr="007C1F9F" w:rsidRDefault="004940B3" w:rsidP="004940B3">
      <w:pPr>
        <w:jc w:val="both"/>
        <w:rPr>
          <w:rFonts w:ascii="Abadi" w:hAnsi="Abadi"/>
          <w:b/>
          <w:bCs/>
          <w:sz w:val="21"/>
          <w:szCs w:val="21"/>
        </w:rPr>
      </w:pPr>
      <w:r w:rsidRPr="007C1F9F">
        <w:rPr>
          <w:rFonts w:ascii="Abadi" w:hAnsi="Abadi"/>
          <w:b/>
          <w:bCs/>
          <w:sz w:val="21"/>
          <w:szCs w:val="21"/>
        </w:rPr>
        <w:t>Diputada Hades Berenice Aguilar Castillo</w:t>
      </w:r>
    </w:p>
    <w:p w14:paraId="35291F9B" w14:textId="175466EA" w:rsidR="004940B3" w:rsidRPr="00D65F44" w:rsidRDefault="004940B3" w:rsidP="004940B3">
      <w:pPr>
        <w:jc w:val="both"/>
        <w:rPr>
          <w:rFonts w:ascii="Abadi" w:hAnsi="Abadi"/>
          <w:sz w:val="21"/>
          <w:szCs w:val="21"/>
        </w:rPr>
      </w:pPr>
      <w:r>
        <w:rPr>
          <w:noProof/>
        </w:rPr>
        <w:drawing>
          <wp:anchor distT="0" distB="0" distL="114300" distR="114300" simplePos="0" relativeHeight="251683840" behindDoc="1" locked="0" layoutInCell="1" allowOverlap="1" wp14:anchorId="3E761D8C" wp14:editId="4DEF1BB0">
            <wp:simplePos x="0" y="0"/>
            <wp:positionH relativeFrom="column">
              <wp:posOffset>422605</wp:posOffset>
            </wp:positionH>
            <wp:positionV relativeFrom="paragraph">
              <wp:posOffset>413938</wp:posOffset>
            </wp:positionV>
            <wp:extent cx="1669191" cy="846116"/>
            <wp:effectExtent l="247650" t="228600" r="255270" b="792480"/>
            <wp:wrapTight wrapText="bothSides">
              <wp:wrapPolygon edited="0">
                <wp:start x="-3205" y="-5838"/>
                <wp:lineTo x="-3205" y="41351"/>
                <wp:lineTo x="24658" y="41351"/>
                <wp:lineTo x="24658" y="-5838"/>
                <wp:lineTo x="-3205" y="-5838"/>
              </wp:wrapPolygon>
            </wp:wrapTight>
            <wp:docPr id="93728422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84220" name="Imagen 1" descr="Interfaz de usuario gráfica&#10;&#10;Descripción generada automáticamente"/>
                    <pic:cNvPicPr/>
                  </pic:nvPicPr>
                  <pic:blipFill rotWithShape="1">
                    <a:blip r:embed="rId34" cstate="print">
                      <a:extLst>
                        <a:ext uri="{28A0092B-C50C-407E-A947-70E740481C1C}">
                          <a14:useLocalDpi xmlns:a14="http://schemas.microsoft.com/office/drawing/2010/main" val="0"/>
                        </a:ext>
                      </a:extLst>
                    </a:blip>
                    <a:srcRect b="9841"/>
                    <a:stretch/>
                  </pic:blipFill>
                  <pic:spPr bwMode="auto">
                    <a:xfrm>
                      <a:off x="0" y="0"/>
                      <a:ext cx="1669191" cy="84611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5AE45D8" w14:textId="73063299" w:rsidR="004940B3" w:rsidRDefault="004940B3" w:rsidP="004940B3">
      <w:pPr>
        <w:jc w:val="both"/>
        <w:rPr>
          <w:rFonts w:ascii="Abadi" w:hAnsi="Abadi"/>
          <w:sz w:val="21"/>
          <w:szCs w:val="21"/>
        </w:rPr>
      </w:pPr>
      <w:r>
        <w:rPr>
          <w:rFonts w:ascii="Abadi" w:hAnsi="Abadi"/>
          <w:sz w:val="21"/>
          <w:szCs w:val="21"/>
        </w:rPr>
        <w:t xml:space="preserve">- Muchísimas gracias </w:t>
      </w:r>
      <w:proofErr w:type="gramStart"/>
      <w:r>
        <w:rPr>
          <w:rFonts w:ascii="Abadi" w:hAnsi="Abadi"/>
          <w:sz w:val="21"/>
          <w:szCs w:val="21"/>
        </w:rPr>
        <w:t>diputada  presidenta</w:t>
      </w:r>
      <w:proofErr w:type="gramEnd"/>
      <w:r>
        <w:rPr>
          <w:rFonts w:ascii="Abadi" w:hAnsi="Abadi"/>
          <w:sz w:val="21"/>
          <w:szCs w:val="21"/>
        </w:rPr>
        <w:t xml:space="preserve">, </w:t>
      </w:r>
      <w:r w:rsidRPr="00D65F44">
        <w:rPr>
          <w:rFonts w:ascii="Abadi" w:hAnsi="Abadi"/>
          <w:sz w:val="21"/>
          <w:szCs w:val="21"/>
        </w:rPr>
        <w:t xml:space="preserve">le saludo </w:t>
      </w:r>
      <w:r>
        <w:rPr>
          <w:rFonts w:ascii="Abadi" w:hAnsi="Abadi"/>
          <w:sz w:val="21"/>
          <w:szCs w:val="21"/>
        </w:rPr>
        <w:t xml:space="preserve">con cariño, con respeto, les saludo </w:t>
      </w:r>
      <w:r w:rsidRPr="00D65F44">
        <w:rPr>
          <w:rFonts w:ascii="Abadi" w:hAnsi="Abadi"/>
          <w:sz w:val="21"/>
          <w:szCs w:val="21"/>
        </w:rPr>
        <w:t xml:space="preserve">diputadas y diputados me da mucho gusto estar aquí con ustedes </w:t>
      </w:r>
      <w:r>
        <w:rPr>
          <w:rFonts w:ascii="Abadi" w:hAnsi="Abadi"/>
          <w:sz w:val="21"/>
          <w:szCs w:val="21"/>
        </w:rPr>
        <w:t>¡</w:t>
      </w:r>
      <w:r w:rsidRPr="00D65F44">
        <w:rPr>
          <w:rFonts w:ascii="Abadi" w:hAnsi="Abadi"/>
          <w:sz w:val="21"/>
          <w:szCs w:val="21"/>
        </w:rPr>
        <w:t>muy buenos días</w:t>
      </w:r>
      <w:r>
        <w:rPr>
          <w:rFonts w:ascii="Abadi" w:hAnsi="Abadi"/>
          <w:sz w:val="21"/>
          <w:szCs w:val="21"/>
        </w:rPr>
        <w:t>!</w:t>
      </w:r>
      <w:r w:rsidRPr="00D65F44">
        <w:rPr>
          <w:rFonts w:ascii="Abadi" w:hAnsi="Abadi"/>
          <w:sz w:val="21"/>
          <w:szCs w:val="21"/>
        </w:rPr>
        <w:t xml:space="preserve"> Tardes</w:t>
      </w:r>
      <w:r>
        <w:rPr>
          <w:rFonts w:ascii="Abadi" w:hAnsi="Abadi"/>
          <w:sz w:val="21"/>
          <w:szCs w:val="21"/>
        </w:rPr>
        <w:t>,</w:t>
      </w:r>
      <w:r w:rsidRPr="00D65F44">
        <w:rPr>
          <w:rFonts w:ascii="Abadi" w:hAnsi="Abadi"/>
          <w:sz w:val="21"/>
          <w:szCs w:val="21"/>
        </w:rPr>
        <w:t xml:space="preserve"> hay que quiten esos numeritos porque luego me acelero y se me olvida que aquí no tengo límite de tiempo</w:t>
      </w:r>
      <w:r>
        <w:rPr>
          <w:rFonts w:ascii="Abadi" w:hAnsi="Abadi"/>
          <w:sz w:val="21"/>
          <w:szCs w:val="21"/>
        </w:rPr>
        <w:t>,</w:t>
      </w:r>
      <w:r w:rsidRPr="00D65F44">
        <w:rPr>
          <w:rFonts w:ascii="Abadi" w:hAnsi="Abadi"/>
          <w:sz w:val="21"/>
          <w:szCs w:val="21"/>
        </w:rPr>
        <w:t xml:space="preserve"> les doy la bienvenida jóvenes</w:t>
      </w:r>
      <w:r>
        <w:rPr>
          <w:rFonts w:ascii="Abadi" w:hAnsi="Abadi"/>
          <w:sz w:val="21"/>
          <w:szCs w:val="21"/>
        </w:rPr>
        <w:t>,</w:t>
      </w:r>
      <w:r w:rsidRPr="00D65F44">
        <w:rPr>
          <w:rFonts w:ascii="Abadi" w:hAnsi="Abadi"/>
          <w:sz w:val="21"/>
          <w:szCs w:val="21"/>
        </w:rPr>
        <w:t xml:space="preserve"> muchachos</w:t>
      </w:r>
      <w:r>
        <w:rPr>
          <w:rFonts w:ascii="Abadi" w:hAnsi="Abadi"/>
          <w:sz w:val="21"/>
          <w:szCs w:val="21"/>
        </w:rPr>
        <w:t>,</w:t>
      </w:r>
      <w:r w:rsidRPr="00D65F44">
        <w:rPr>
          <w:rFonts w:ascii="Abadi" w:hAnsi="Abadi"/>
          <w:sz w:val="21"/>
          <w:szCs w:val="21"/>
        </w:rPr>
        <w:t xml:space="preserve"> muchach</w:t>
      </w:r>
      <w:r>
        <w:rPr>
          <w:rFonts w:ascii="Abadi" w:hAnsi="Abadi"/>
          <w:sz w:val="21"/>
          <w:szCs w:val="21"/>
        </w:rPr>
        <w:t>a</w:t>
      </w:r>
      <w:r w:rsidRPr="00D65F44">
        <w:rPr>
          <w:rFonts w:ascii="Abadi" w:hAnsi="Abadi"/>
          <w:sz w:val="21"/>
          <w:szCs w:val="21"/>
        </w:rPr>
        <w:t>s que están aquí con nosotros</w:t>
      </w:r>
      <w:r>
        <w:rPr>
          <w:rFonts w:ascii="Abadi" w:hAnsi="Abadi"/>
          <w:sz w:val="21"/>
          <w:szCs w:val="21"/>
        </w:rPr>
        <w:t>,</w:t>
      </w:r>
      <w:r w:rsidRPr="00D65F44">
        <w:rPr>
          <w:rFonts w:ascii="Abadi" w:hAnsi="Abadi"/>
          <w:sz w:val="21"/>
          <w:szCs w:val="21"/>
        </w:rPr>
        <w:t xml:space="preserve"> me da mucho gusto que cada vez</w:t>
      </w:r>
      <w:r>
        <w:rPr>
          <w:rFonts w:ascii="Abadi" w:hAnsi="Abadi"/>
          <w:sz w:val="21"/>
          <w:szCs w:val="21"/>
        </w:rPr>
        <w:t>,</w:t>
      </w:r>
      <w:r w:rsidRPr="00D65F44">
        <w:rPr>
          <w:rFonts w:ascii="Abadi" w:hAnsi="Abadi"/>
          <w:sz w:val="21"/>
          <w:szCs w:val="21"/>
        </w:rPr>
        <w:t xml:space="preserve"> cada jueves</w:t>
      </w:r>
      <w:r>
        <w:rPr>
          <w:rFonts w:ascii="Abadi" w:hAnsi="Abadi"/>
          <w:sz w:val="21"/>
          <w:szCs w:val="21"/>
        </w:rPr>
        <w:t>,</w:t>
      </w:r>
      <w:r w:rsidRPr="00D65F44">
        <w:rPr>
          <w:rFonts w:ascii="Abadi" w:hAnsi="Abadi"/>
          <w:sz w:val="21"/>
          <w:szCs w:val="21"/>
        </w:rPr>
        <w:t xml:space="preserve"> tengamos jóvenes y que estén interesados por lo que pasa en el estado de Guanajuato y a los no tan jovencitos también les damos la bienvenida eh bienvenidos a todos y a todos nos da mucho gusto que estén aquí</w:t>
      </w:r>
      <w:r>
        <w:rPr>
          <w:rFonts w:ascii="Abadi" w:hAnsi="Abadi"/>
          <w:sz w:val="21"/>
          <w:szCs w:val="21"/>
        </w:rPr>
        <w:t xml:space="preserve">, </w:t>
      </w:r>
      <w:r w:rsidRPr="00D65F44">
        <w:rPr>
          <w:rFonts w:ascii="Abadi" w:hAnsi="Abadi"/>
          <w:sz w:val="21"/>
          <w:szCs w:val="21"/>
        </w:rPr>
        <w:t xml:space="preserve">pues vamos </w:t>
      </w:r>
      <w:r>
        <w:rPr>
          <w:rFonts w:ascii="Abadi" w:hAnsi="Abadi"/>
          <w:sz w:val="21"/>
          <w:szCs w:val="21"/>
        </w:rPr>
        <w:t xml:space="preserve">a </w:t>
      </w:r>
      <w:r w:rsidRPr="00D65F44">
        <w:rPr>
          <w:rFonts w:ascii="Abadi" w:hAnsi="Abadi"/>
          <w:sz w:val="21"/>
          <w:szCs w:val="21"/>
        </w:rPr>
        <w:t>iniciar voy a iniciar</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pero están dormidos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a ver los veo con una cara de apachurrados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por aquel lado están dormidos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tan contentos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sí</w:t>
      </w:r>
      <w:r>
        <w:rPr>
          <w:rFonts w:ascii="Abadi" w:hAnsi="Abadi"/>
          <w:sz w:val="21"/>
          <w:szCs w:val="21"/>
        </w:rPr>
        <w:t>? ¿</w:t>
      </w:r>
      <w:r w:rsidRPr="00D65F44">
        <w:rPr>
          <w:rFonts w:ascii="Abadi" w:hAnsi="Abadi"/>
          <w:sz w:val="21"/>
          <w:szCs w:val="21"/>
        </w:rPr>
        <w:t>están escuchando todo lo que dicen las diputadas y los diputados</w:t>
      </w:r>
      <w:r>
        <w:rPr>
          <w:rFonts w:ascii="Abadi" w:hAnsi="Abadi"/>
          <w:sz w:val="21"/>
          <w:szCs w:val="21"/>
        </w:rPr>
        <w:t>? ¿</w:t>
      </w:r>
      <w:r w:rsidRPr="00D65F44">
        <w:rPr>
          <w:rFonts w:ascii="Abadi" w:hAnsi="Abadi"/>
          <w:sz w:val="21"/>
          <w:szCs w:val="21"/>
        </w:rPr>
        <w:t>y por acá</w:t>
      </w:r>
      <w:r>
        <w:rPr>
          <w:rFonts w:ascii="Abadi" w:hAnsi="Abadi"/>
          <w:sz w:val="21"/>
          <w:szCs w:val="21"/>
        </w:rPr>
        <w:t>?</w:t>
      </w:r>
      <w:r w:rsidRPr="00D65F44">
        <w:rPr>
          <w:rFonts w:ascii="Abadi" w:hAnsi="Abadi"/>
          <w:sz w:val="21"/>
          <w:szCs w:val="21"/>
        </w:rPr>
        <w:t xml:space="preserve"> ah </w:t>
      </w:r>
      <w:r>
        <w:rPr>
          <w:rFonts w:ascii="Abadi" w:hAnsi="Abadi"/>
          <w:sz w:val="21"/>
          <w:szCs w:val="21"/>
        </w:rPr>
        <w:t xml:space="preserve">ok, </w:t>
      </w:r>
      <w:r w:rsidRPr="00D65F44">
        <w:rPr>
          <w:rFonts w:ascii="Abadi" w:hAnsi="Abadi"/>
          <w:sz w:val="21"/>
          <w:szCs w:val="21"/>
        </w:rPr>
        <w:t xml:space="preserve">entonces vamos a empezar voy a iniciar </w:t>
      </w:r>
      <w:r>
        <w:rPr>
          <w:rFonts w:ascii="Abadi" w:hAnsi="Abadi"/>
          <w:sz w:val="21"/>
          <w:szCs w:val="21"/>
        </w:rPr>
        <w:t>“</w:t>
      </w:r>
      <w:r w:rsidRPr="00D65F44">
        <w:rPr>
          <w:rFonts w:ascii="Abadi" w:hAnsi="Abadi"/>
          <w:sz w:val="21"/>
          <w:szCs w:val="21"/>
        </w:rPr>
        <w:t>no se puede vencer a quien no sabe rendirse</w:t>
      </w:r>
      <w:r>
        <w:rPr>
          <w:rFonts w:ascii="Abadi" w:hAnsi="Abadi"/>
          <w:sz w:val="21"/>
          <w:szCs w:val="21"/>
        </w:rPr>
        <w:t>”</w:t>
      </w:r>
      <w:r w:rsidRPr="00D65F44">
        <w:rPr>
          <w:rFonts w:ascii="Abadi" w:hAnsi="Abadi"/>
          <w:sz w:val="21"/>
          <w:szCs w:val="21"/>
        </w:rPr>
        <w:t xml:space="preserve"> por qué la diputada </w:t>
      </w:r>
      <w:r>
        <w:rPr>
          <w:rFonts w:ascii="Abadi" w:hAnsi="Abadi"/>
          <w:sz w:val="21"/>
          <w:szCs w:val="21"/>
        </w:rPr>
        <w:t>empieza con las P</w:t>
      </w:r>
      <w:r w:rsidRPr="00D65F44">
        <w:rPr>
          <w:rFonts w:ascii="Abadi" w:hAnsi="Abadi"/>
          <w:sz w:val="21"/>
          <w:szCs w:val="21"/>
        </w:rPr>
        <w:t>resident</w:t>
      </w:r>
      <w:r>
        <w:rPr>
          <w:rFonts w:ascii="Abadi" w:hAnsi="Abadi"/>
          <w:sz w:val="21"/>
          <w:szCs w:val="21"/>
        </w:rPr>
        <w:t>e,</w:t>
      </w:r>
      <w:r w:rsidRPr="00D65F44">
        <w:rPr>
          <w:rFonts w:ascii="Abadi" w:hAnsi="Abadi"/>
          <w:sz w:val="21"/>
          <w:szCs w:val="21"/>
        </w:rPr>
        <w:t xml:space="preserve"> pero también voy a citar una frase popular</w:t>
      </w:r>
      <w:r>
        <w:rPr>
          <w:rFonts w:ascii="Abadi" w:hAnsi="Abadi"/>
          <w:sz w:val="21"/>
          <w:szCs w:val="21"/>
        </w:rPr>
        <w:t xml:space="preserve"> ¿</w:t>
      </w:r>
      <w:r w:rsidRPr="00D65F44">
        <w:rPr>
          <w:rFonts w:ascii="Abadi" w:hAnsi="Abadi"/>
          <w:sz w:val="21"/>
          <w:szCs w:val="21"/>
        </w:rPr>
        <w:t>no sé si lo han escuchado</w:t>
      </w:r>
      <w:r>
        <w:rPr>
          <w:rFonts w:ascii="Abadi" w:hAnsi="Abadi"/>
          <w:sz w:val="21"/>
          <w:szCs w:val="21"/>
        </w:rPr>
        <w:t>? ¡</w:t>
      </w:r>
      <w:r w:rsidRPr="00D65F44">
        <w:rPr>
          <w:rFonts w:ascii="Abadi" w:hAnsi="Abadi"/>
          <w:sz w:val="21"/>
          <w:szCs w:val="21"/>
        </w:rPr>
        <w:t>yo creo que sí</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a ver levanten la mano si la conocen</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ah cómo fregó un borrachito anoche</w:t>
      </w:r>
      <w:r>
        <w:rPr>
          <w:rFonts w:ascii="Abadi" w:hAnsi="Abadi"/>
          <w:sz w:val="21"/>
          <w:szCs w:val="21"/>
        </w:rPr>
        <w:t xml:space="preserve">” ¿lo han </w:t>
      </w:r>
      <w:r w:rsidRPr="00D65F44">
        <w:rPr>
          <w:rFonts w:ascii="Abadi" w:hAnsi="Abadi"/>
          <w:sz w:val="21"/>
          <w:szCs w:val="21"/>
        </w:rPr>
        <w:t>escuchado</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pues es una frase popular</w:t>
      </w:r>
      <w:r>
        <w:rPr>
          <w:rFonts w:ascii="Abadi" w:hAnsi="Abadi"/>
          <w:sz w:val="21"/>
          <w:szCs w:val="21"/>
        </w:rPr>
        <w:t>-</w:t>
      </w:r>
      <w:r w:rsidRPr="00D65F44">
        <w:rPr>
          <w:rFonts w:ascii="Abadi" w:hAnsi="Abadi"/>
          <w:sz w:val="21"/>
          <w:szCs w:val="21"/>
        </w:rPr>
        <w:t xml:space="preserve"> esto es por los que ven que todos los jueves y que digan esta diputada o esta mujer se sube todos los jueves a hablar de lo mismo</w:t>
      </w:r>
      <w:r>
        <w:rPr>
          <w:rFonts w:ascii="Abadi" w:hAnsi="Abadi"/>
          <w:sz w:val="21"/>
          <w:szCs w:val="21"/>
        </w:rPr>
        <w:t>,</w:t>
      </w:r>
      <w:r w:rsidRPr="00D65F44">
        <w:rPr>
          <w:rFonts w:ascii="Abadi" w:hAnsi="Abadi"/>
          <w:sz w:val="21"/>
          <w:szCs w:val="21"/>
        </w:rPr>
        <w:t xml:space="preserve"> y lo mismo</w:t>
      </w:r>
      <w:r>
        <w:rPr>
          <w:rFonts w:ascii="Abadi" w:hAnsi="Abadi"/>
          <w:sz w:val="21"/>
          <w:szCs w:val="21"/>
        </w:rPr>
        <w:t>,</w:t>
      </w:r>
      <w:r w:rsidRPr="00D65F44">
        <w:rPr>
          <w:rFonts w:ascii="Abadi" w:hAnsi="Abadi"/>
          <w:sz w:val="21"/>
          <w:szCs w:val="21"/>
        </w:rPr>
        <w:t xml:space="preserve"> parece merolico</w:t>
      </w:r>
      <w:r>
        <w:rPr>
          <w:rFonts w:ascii="Abadi" w:hAnsi="Abadi"/>
          <w:sz w:val="21"/>
          <w:szCs w:val="21"/>
        </w:rPr>
        <w:t>,</w:t>
      </w:r>
      <w:r w:rsidRPr="00D65F44">
        <w:rPr>
          <w:rFonts w:ascii="Abadi" w:hAnsi="Abadi"/>
          <w:sz w:val="21"/>
          <w:szCs w:val="21"/>
        </w:rPr>
        <w:t xml:space="preserve"> para darles claridad diputadas diputados y que ya quede </w:t>
      </w:r>
      <w:r>
        <w:rPr>
          <w:rFonts w:ascii="Abadi" w:hAnsi="Abadi"/>
          <w:sz w:val="21"/>
          <w:szCs w:val="21"/>
        </w:rPr>
        <w:t>c</w:t>
      </w:r>
      <w:r w:rsidRPr="00D65F44">
        <w:rPr>
          <w:rFonts w:ascii="Abadi" w:hAnsi="Abadi"/>
          <w:sz w:val="21"/>
          <w:szCs w:val="21"/>
        </w:rPr>
        <w:t>laro este tema</w:t>
      </w:r>
      <w:r>
        <w:rPr>
          <w:rFonts w:ascii="Abadi" w:hAnsi="Abadi"/>
          <w:sz w:val="21"/>
          <w:szCs w:val="21"/>
        </w:rPr>
        <w:t>,</w:t>
      </w:r>
      <w:r w:rsidRPr="00D65F44">
        <w:rPr>
          <w:rFonts w:ascii="Abadi" w:hAnsi="Abadi"/>
          <w:sz w:val="21"/>
          <w:szCs w:val="21"/>
        </w:rPr>
        <w:t xml:space="preserve"> hasta que no se me explique con bolitas y palitos</w:t>
      </w:r>
      <w:r>
        <w:rPr>
          <w:rFonts w:ascii="Abadi" w:hAnsi="Abadi"/>
          <w:sz w:val="21"/>
          <w:szCs w:val="21"/>
        </w:rPr>
        <w:t>,</w:t>
      </w:r>
      <w:r w:rsidRPr="00D65F44">
        <w:rPr>
          <w:rFonts w:ascii="Abadi" w:hAnsi="Abadi"/>
          <w:sz w:val="21"/>
          <w:szCs w:val="21"/>
        </w:rPr>
        <w:t xml:space="preserve"> dónde quedó la bolita</w:t>
      </w:r>
      <w:r>
        <w:rPr>
          <w:rFonts w:ascii="Abadi" w:hAnsi="Abadi"/>
          <w:sz w:val="21"/>
          <w:szCs w:val="21"/>
        </w:rPr>
        <w:t>,</w:t>
      </w:r>
      <w:r w:rsidRPr="00D65F44">
        <w:rPr>
          <w:rFonts w:ascii="Abadi" w:hAnsi="Abadi"/>
          <w:sz w:val="21"/>
          <w:szCs w:val="21"/>
        </w:rPr>
        <w:t xml:space="preserve"> dónde quedó </w:t>
      </w:r>
      <w:r w:rsidRPr="00D65F44">
        <w:rPr>
          <w:rFonts w:ascii="Abadi" w:hAnsi="Abadi"/>
          <w:sz w:val="21"/>
          <w:szCs w:val="21"/>
        </w:rPr>
        <w:t xml:space="preserve">el recurso del </w:t>
      </w:r>
      <w:r>
        <w:rPr>
          <w:rFonts w:ascii="Abadi" w:hAnsi="Abadi"/>
          <w:sz w:val="21"/>
          <w:szCs w:val="21"/>
        </w:rPr>
        <w:t xml:space="preserve">FIDESSEG, </w:t>
      </w:r>
      <w:r w:rsidRPr="00D65F44">
        <w:rPr>
          <w:rFonts w:ascii="Abadi" w:hAnsi="Abadi"/>
          <w:sz w:val="21"/>
          <w:szCs w:val="21"/>
        </w:rPr>
        <w:t xml:space="preserve"> voy a darle carpetazo a este tema</w:t>
      </w:r>
      <w:r>
        <w:rPr>
          <w:rFonts w:ascii="Abadi" w:hAnsi="Abadi"/>
          <w:sz w:val="21"/>
          <w:szCs w:val="21"/>
        </w:rPr>
        <w:t xml:space="preserve">, </w:t>
      </w:r>
      <w:r w:rsidRPr="00D65F44">
        <w:rPr>
          <w:rFonts w:ascii="Abadi" w:hAnsi="Abadi"/>
          <w:sz w:val="21"/>
          <w:szCs w:val="21"/>
        </w:rPr>
        <w:t>mientras no se nos explique</w:t>
      </w:r>
      <w:r>
        <w:rPr>
          <w:rFonts w:ascii="Abadi" w:hAnsi="Abadi"/>
          <w:sz w:val="21"/>
          <w:szCs w:val="21"/>
        </w:rPr>
        <w:t>,</w:t>
      </w:r>
      <w:r w:rsidRPr="00D65F44">
        <w:rPr>
          <w:rFonts w:ascii="Abadi" w:hAnsi="Abadi"/>
          <w:sz w:val="21"/>
          <w:szCs w:val="21"/>
        </w:rPr>
        <w:t xml:space="preserve"> voy a seguir insistiendo</w:t>
      </w:r>
      <w:r>
        <w:rPr>
          <w:rFonts w:ascii="Abadi" w:hAnsi="Abadi"/>
          <w:sz w:val="21"/>
          <w:szCs w:val="21"/>
        </w:rPr>
        <w:t>,</w:t>
      </w:r>
      <w:r w:rsidRPr="00D65F44">
        <w:rPr>
          <w:rFonts w:ascii="Abadi" w:hAnsi="Abadi"/>
          <w:sz w:val="21"/>
          <w:szCs w:val="21"/>
        </w:rPr>
        <w:t xml:space="preserve"> insistiendo</w:t>
      </w:r>
      <w:r>
        <w:rPr>
          <w:rFonts w:ascii="Abadi" w:hAnsi="Abadi"/>
          <w:sz w:val="21"/>
          <w:szCs w:val="21"/>
        </w:rPr>
        <w:t>,</w:t>
      </w:r>
      <w:r w:rsidRPr="00D65F44">
        <w:rPr>
          <w:rFonts w:ascii="Abadi" w:hAnsi="Abadi"/>
          <w:sz w:val="21"/>
          <w:szCs w:val="21"/>
        </w:rPr>
        <w:t xml:space="preserve"> insistiendo</w:t>
      </w:r>
      <w:r>
        <w:rPr>
          <w:rFonts w:ascii="Abadi" w:hAnsi="Abadi"/>
          <w:sz w:val="21"/>
          <w:szCs w:val="21"/>
        </w:rPr>
        <w:t xml:space="preserve">, </w:t>
      </w:r>
      <w:r w:rsidRPr="00D65F44">
        <w:rPr>
          <w:rFonts w:ascii="Abadi" w:hAnsi="Abadi"/>
          <w:sz w:val="21"/>
          <w:szCs w:val="21"/>
        </w:rPr>
        <w:t xml:space="preserve">en la necesidad que tenemos de transparencia y combate a la corrupción en el caso del </w:t>
      </w:r>
      <w:r>
        <w:rPr>
          <w:rFonts w:ascii="Abadi" w:hAnsi="Abadi"/>
          <w:sz w:val="21"/>
          <w:szCs w:val="21"/>
        </w:rPr>
        <w:t>FIDESSEG,</w:t>
      </w:r>
      <w:r w:rsidRPr="00D65F44">
        <w:rPr>
          <w:rFonts w:ascii="Abadi" w:hAnsi="Abadi"/>
          <w:sz w:val="21"/>
          <w:szCs w:val="21"/>
        </w:rPr>
        <w:t xml:space="preserve"> por eso</w:t>
      </w:r>
      <w:r>
        <w:rPr>
          <w:rFonts w:ascii="Abadi" w:hAnsi="Abadi"/>
          <w:sz w:val="21"/>
          <w:szCs w:val="21"/>
        </w:rPr>
        <w:t>,</w:t>
      </w:r>
      <w:r w:rsidRPr="00D65F44">
        <w:rPr>
          <w:rFonts w:ascii="Abadi" w:hAnsi="Abadi"/>
          <w:sz w:val="21"/>
          <w:szCs w:val="21"/>
        </w:rPr>
        <w:t xml:space="preserve"> aunque</w:t>
      </w:r>
      <w:r>
        <w:rPr>
          <w:rFonts w:ascii="Abadi" w:hAnsi="Abadi"/>
          <w:sz w:val="21"/>
          <w:szCs w:val="21"/>
        </w:rPr>
        <w:t>,</w:t>
      </w:r>
      <w:r w:rsidRPr="00D65F44">
        <w:rPr>
          <w:rFonts w:ascii="Abadi" w:hAnsi="Abadi"/>
          <w:sz w:val="21"/>
          <w:szCs w:val="21"/>
        </w:rPr>
        <w:t xml:space="preserve"> nos nieguen la información</w:t>
      </w:r>
      <w:r>
        <w:rPr>
          <w:rFonts w:ascii="Abadi" w:hAnsi="Abadi"/>
          <w:sz w:val="21"/>
          <w:szCs w:val="21"/>
        </w:rPr>
        <w:t>,</w:t>
      </w:r>
      <w:r w:rsidRPr="00D65F44">
        <w:rPr>
          <w:rFonts w:ascii="Abadi" w:hAnsi="Abadi"/>
          <w:sz w:val="21"/>
          <w:szCs w:val="21"/>
        </w:rPr>
        <w:t xml:space="preserve"> aunque</w:t>
      </w:r>
      <w:r>
        <w:rPr>
          <w:rFonts w:ascii="Abadi" w:hAnsi="Abadi"/>
          <w:sz w:val="21"/>
          <w:szCs w:val="21"/>
        </w:rPr>
        <w:t>,</w:t>
      </w:r>
      <w:r w:rsidRPr="00D65F44">
        <w:rPr>
          <w:rFonts w:ascii="Abadi" w:hAnsi="Abadi"/>
          <w:sz w:val="21"/>
          <w:szCs w:val="21"/>
        </w:rPr>
        <w:t xml:space="preserve"> traten de desviar el tema</w:t>
      </w:r>
      <w:r>
        <w:rPr>
          <w:rFonts w:ascii="Abadi" w:hAnsi="Abadi"/>
          <w:sz w:val="21"/>
          <w:szCs w:val="21"/>
        </w:rPr>
        <w:t>,</w:t>
      </w:r>
      <w:r w:rsidRPr="00D65F44">
        <w:rPr>
          <w:rFonts w:ascii="Abadi" w:hAnsi="Abadi"/>
          <w:sz w:val="21"/>
          <w:szCs w:val="21"/>
        </w:rPr>
        <w:t xml:space="preserve"> aquí voy a estar jueves</w:t>
      </w:r>
      <w:r>
        <w:rPr>
          <w:rFonts w:ascii="Abadi" w:hAnsi="Abadi"/>
          <w:sz w:val="21"/>
          <w:szCs w:val="21"/>
        </w:rPr>
        <w:t>,</w:t>
      </w:r>
      <w:r w:rsidRPr="00D65F44">
        <w:rPr>
          <w:rFonts w:ascii="Abadi" w:hAnsi="Abadi"/>
          <w:sz w:val="21"/>
          <w:szCs w:val="21"/>
        </w:rPr>
        <w:t xml:space="preserve"> tras jueves</w:t>
      </w:r>
      <w:r>
        <w:rPr>
          <w:rFonts w:ascii="Abadi" w:hAnsi="Abadi"/>
          <w:sz w:val="21"/>
          <w:szCs w:val="21"/>
        </w:rPr>
        <w:t>,</w:t>
      </w:r>
      <w:r w:rsidRPr="00D65F44">
        <w:rPr>
          <w:rFonts w:ascii="Abadi" w:hAnsi="Abadi"/>
          <w:sz w:val="21"/>
          <w:szCs w:val="21"/>
        </w:rPr>
        <w:t xml:space="preserve"> tras jueves</w:t>
      </w:r>
      <w:r>
        <w:rPr>
          <w:rFonts w:ascii="Abadi" w:hAnsi="Abadi"/>
          <w:sz w:val="21"/>
          <w:szCs w:val="21"/>
        </w:rPr>
        <w:t>,</w:t>
      </w:r>
      <w:r w:rsidRPr="00D65F44">
        <w:rPr>
          <w:rFonts w:ascii="Abadi" w:hAnsi="Abadi"/>
          <w:sz w:val="21"/>
          <w:szCs w:val="21"/>
        </w:rPr>
        <w:t xml:space="preserve"> hasta que se aclare dónde quedó la bolita</w:t>
      </w:r>
      <w:r>
        <w:rPr>
          <w:rFonts w:ascii="Abadi" w:hAnsi="Abadi"/>
          <w:sz w:val="21"/>
          <w:szCs w:val="21"/>
        </w:rPr>
        <w:t>,</w:t>
      </w:r>
      <w:r w:rsidRPr="00D65F44">
        <w:rPr>
          <w:rFonts w:ascii="Abadi" w:hAnsi="Abadi"/>
          <w:sz w:val="21"/>
          <w:szCs w:val="21"/>
        </w:rPr>
        <w:t xml:space="preserve"> entonces ya a ver habiendo explicado eso</w:t>
      </w:r>
      <w:r>
        <w:rPr>
          <w:rFonts w:ascii="Abadi" w:hAnsi="Abadi"/>
          <w:sz w:val="21"/>
          <w:szCs w:val="21"/>
        </w:rPr>
        <w:t>,</w:t>
      </w:r>
      <w:r w:rsidRPr="00D65F44">
        <w:rPr>
          <w:rFonts w:ascii="Abadi" w:hAnsi="Abadi"/>
          <w:sz w:val="21"/>
          <w:szCs w:val="21"/>
        </w:rPr>
        <w:t xml:space="preserve"> continuamos conforme pasa el tiempo nos vamos cada vez nos vamos llenando de más y más información pero también van creciendo las dudas</w:t>
      </w:r>
      <w:r>
        <w:rPr>
          <w:rFonts w:ascii="Abadi" w:hAnsi="Abadi"/>
          <w:sz w:val="21"/>
          <w:szCs w:val="21"/>
        </w:rPr>
        <w:t>,</w:t>
      </w:r>
      <w:r w:rsidRPr="00D65F44">
        <w:rPr>
          <w:rFonts w:ascii="Abadi" w:hAnsi="Abadi"/>
          <w:sz w:val="21"/>
          <w:szCs w:val="21"/>
        </w:rPr>
        <w:t xml:space="preserve"> las dudas se van </w:t>
      </w:r>
      <w:r>
        <w:rPr>
          <w:rFonts w:ascii="Abadi" w:hAnsi="Abadi"/>
          <w:sz w:val="21"/>
          <w:szCs w:val="21"/>
        </w:rPr>
        <w:t>creciendo</w:t>
      </w:r>
      <w:r w:rsidRPr="00D65F44">
        <w:rPr>
          <w:rFonts w:ascii="Abadi" w:hAnsi="Abadi"/>
          <w:sz w:val="21"/>
          <w:szCs w:val="21"/>
        </w:rPr>
        <w:t xml:space="preserve"> más grande en la ciudadanía</w:t>
      </w:r>
      <w:r>
        <w:rPr>
          <w:rFonts w:ascii="Abadi" w:hAnsi="Abadi"/>
          <w:sz w:val="21"/>
          <w:szCs w:val="21"/>
        </w:rPr>
        <w:t>,</w:t>
      </w:r>
      <w:r w:rsidRPr="00D65F44">
        <w:rPr>
          <w:rFonts w:ascii="Abadi" w:hAnsi="Abadi"/>
          <w:sz w:val="21"/>
          <w:szCs w:val="21"/>
        </w:rPr>
        <w:t xml:space="preserve"> en cuanto</w:t>
      </w:r>
      <w:r>
        <w:rPr>
          <w:rFonts w:ascii="Abadi" w:hAnsi="Abadi"/>
          <w:sz w:val="21"/>
          <w:szCs w:val="21"/>
        </w:rPr>
        <w:t>,</w:t>
      </w:r>
      <w:r w:rsidRPr="00D65F44">
        <w:rPr>
          <w:rFonts w:ascii="Abadi" w:hAnsi="Abadi"/>
          <w:sz w:val="21"/>
          <w:szCs w:val="21"/>
        </w:rPr>
        <w:t xml:space="preserve"> a las irregularidades que existen en torno a este caso del </w:t>
      </w:r>
      <w:r>
        <w:rPr>
          <w:rFonts w:ascii="Abadi" w:hAnsi="Abadi"/>
          <w:sz w:val="21"/>
          <w:szCs w:val="21"/>
        </w:rPr>
        <w:t>FIDESSEG</w:t>
      </w:r>
      <w:r w:rsidRPr="00D65F44">
        <w:rPr>
          <w:rFonts w:ascii="Abadi" w:hAnsi="Abadi"/>
          <w:sz w:val="21"/>
          <w:szCs w:val="21"/>
        </w:rPr>
        <w:t xml:space="preserve"> y las irregularidades</w:t>
      </w:r>
      <w:r>
        <w:rPr>
          <w:rFonts w:ascii="Abadi" w:hAnsi="Abadi"/>
          <w:sz w:val="21"/>
          <w:szCs w:val="21"/>
        </w:rPr>
        <w:t>,</w:t>
      </w:r>
      <w:r w:rsidRPr="00D65F44">
        <w:rPr>
          <w:rFonts w:ascii="Abadi" w:hAnsi="Abadi"/>
          <w:sz w:val="21"/>
          <w:szCs w:val="21"/>
        </w:rPr>
        <w:t xml:space="preserve"> son muy claras</w:t>
      </w:r>
      <w:r>
        <w:rPr>
          <w:rFonts w:ascii="Abadi" w:hAnsi="Abadi"/>
          <w:sz w:val="21"/>
          <w:szCs w:val="21"/>
        </w:rPr>
        <w:t>,</w:t>
      </w:r>
      <w:r w:rsidRPr="00D65F44">
        <w:rPr>
          <w:rFonts w:ascii="Abadi" w:hAnsi="Abadi"/>
          <w:sz w:val="21"/>
          <w:szCs w:val="21"/>
        </w:rPr>
        <w:t xml:space="preserve"> diputadas diputados</w:t>
      </w:r>
      <w:r>
        <w:rPr>
          <w:rFonts w:ascii="Abadi" w:hAnsi="Abadi"/>
          <w:sz w:val="21"/>
          <w:szCs w:val="21"/>
        </w:rPr>
        <w:t>,</w:t>
      </w:r>
      <w:r w:rsidRPr="00D65F44">
        <w:rPr>
          <w:rFonts w:ascii="Abadi" w:hAnsi="Abadi"/>
          <w:sz w:val="21"/>
          <w:szCs w:val="21"/>
        </w:rPr>
        <w:t xml:space="preserve"> ciudadanos</w:t>
      </w:r>
      <w:r>
        <w:rPr>
          <w:rFonts w:ascii="Abadi" w:hAnsi="Abadi"/>
          <w:sz w:val="21"/>
          <w:szCs w:val="21"/>
        </w:rPr>
        <w:t>,</w:t>
      </w:r>
      <w:r w:rsidRPr="00D65F44">
        <w:rPr>
          <w:rFonts w:ascii="Abadi" w:hAnsi="Abadi"/>
          <w:sz w:val="21"/>
          <w:szCs w:val="21"/>
        </w:rPr>
        <w:t xml:space="preserve"> jovencitas</w:t>
      </w:r>
      <w:r>
        <w:rPr>
          <w:rFonts w:ascii="Abadi" w:hAnsi="Abadi"/>
          <w:sz w:val="21"/>
          <w:szCs w:val="21"/>
        </w:rPr>
        <w:t>,</w:t>
      </w:r>
      <w:r w:rsidRPr="00D65F44">
        <w:rPr>
          <w:rFonts w:ascii="Abadi" w:hAnsi="Abadi"/>
          <w:sz w:val="21"/>
          <w:szCs w:val="21"/>
        </w:rPr>
        <w:t xml:space="preserve"> jóvenes</w:t>
      </w:r>
      <w:r>
        <w:rPr>
          <w:rFonts w:ascii="Abadi" w:hAnsi="Abadi"/>
          <w:sz w:val="21"/>
          <w:szCs w:val="21"/>
        </w:rPr>
        <w:t>,</w:t>
      </w:r>
      <w:r w:rsidRPr="00D65F44">
        <w:rPr>
          <w:rFonts w:ascii="Abadi" w:hAnsi="Abadi"/>
          <w:sz w:val="21"/>
          <w:szCs w:val="21"/>
        </w:rPr>
        <w:t xml:space="preserve"> señoras</w:t>
      </w:r>
      <w:r>
        <w:rPr>
          <w:rFonts w:ascii="Abadi" w:hAnsi="Abadi"/>
          <w:sz w:val="21"/>
          <w:szCs w:val="21"/>
        </w:rPr>
        <w:t>,</w:t>
      </w:r>
      <w:r w:rsidRPr="00D65F44">
        <w:rPr>
          <w:rFonts w:ascii="Abadi" w:hAnsi="Abadi"/>
          <w:sz w:val="21"/>
          <w:szCs w:val="21"/>
        </w:rPr>
        <w:t xml:space="preserve"> señores</w:t>
      </w:r>
      <w:r>
        <w:rPr>
          <w:rFonts w:ascii="Abadi" w:hAnsi="Abadi"/>
          <w:sz w:val="21"/>
          <w:szCs w:val="21"/>
        </w:rPr>
        <w:t>,</w:t>
      </w:r>
      <w:r w:rsidRPr="00D65F44">
        <w:rPr>
          <w:rFonts w:ascii="Abadi" w:hAnsi="Abadi"/>
          <w:sz w:val="21"/>
          <w:szCs w:val="21"/>
        </w:rPr>
        <w:t xml:space="preserve"> que nos acompañan</w:t>
      </w:r>
      <w:r>
        <w:rPr>
          <w:rFonts w:ascii="Abadi" w:hAnsi="Abadi"/>
          <w:sz w:val="21"/>
          <w:szCs w:val="21"/>
        </w:rPr>
        <w:t>,</w:t>
      </w:r>
      <w:r w:rsidRPr="00D65F44">
        <w:rPr>
          <w:rFonts w:ascii="Abadi" w:hAnsi="Abadi"/>
          <w:sz w:val="21"/>
          <w:szCs w:val="21"/>
        </w:rPr>
        <w:t xml:space="preserve"> las irregularidades en torno al tema </w:t>
      </w:r>
      <w:r>
        <w:rPr>
          <w:rFonts w:ascii="Abadi" w:hAnsi="Abadi"/>
          <w:sz w:val="21"/>
          <w:szCs w:val="21"/>
        </w:rPr>
        <w:t>FIDESSEG</w:t>
      </w:r>
      <w:r w:rsidRPr="00D65F44">
        <w:rPr>
          <w:rFonts w:ascii="Abadi" w:hAnsi="Abadi"/>
          <w:sz w:val="21"/>
          <w:szCs w:val="21"/>
        </w:rPr>
        <w:t xml:space="preserve"> </w:t>
      </w:r>
      <w:r>
        <w:rPr>
          <w:rFonts w:ascii="Abadi" w:hAnsi="Abadi"/>
          <w:sz w:val="21"/>
          <w:szCs w:val="21"/>
        </w:rPr>
        <w:t xml:space="preserve">es </w:t>
      </w:r>
      <w:r w:rsidRPr="00D65F44">
        <w:rPr>
          <w:rFonts w:ascii="Abadi" w:hAnsi="Abadi"/>
          <w:sz w:val="21"/>
          <w:szCs w:val="21"/>
        </w:rPr>
        <w:t xml:space="preserve">muy </w:t>
      </w:r>
      <w:r>
        <w:rPr>
          <w:rFonts w:ascii="Abadi" w:hAnsi="Abadi"/>
          <w:sz w:val="21"/>
          <w:szCs w:val="21"/>
        </w:rPr>
        <w:t>c</w:t>
      </w:r>
      <w:r w:rsidRPr="00D65F44">
        <w:rPr>
          <w:rFonts w:ascii="Abadi" w:hAnsi="Abadi"/>
          <w:sz w:val="21"/>
          <w:szCs w:val="21"/>
        </w:rPr>
        <w:t>laro</w:t>
      </w:r>
      <w:r>
        <w:rPr>
          <w:rFonts w:ascii="Abadi" w:hAnsi="Abadi"/>
          <w:sz w:val="21"/>
          <w:szCs w:val="21"/>
        </w:rPr>
        <w:t xml:space="preserve">. </w:t>
      </w:r>
    </w:p>
    <w:p w14:paraId="4BEA5ED1" w14:textId="77777777" w:rsidR="004940B3" w:rsidRDefault="004940B3" w:rsidP="004940B3">
      <w:pPr>
        <w:jc w:val="both"/>
        <w:rPr>
          <w:rFonts w:ascii="Abadi" w:hAnsi="Abadi"/>
          <w:sz w:val="21"/>
          <w:szCs w:val="21"/>
        </w:rPr>
      </w:pPr>
    </w:p>
    <w:p w14:paraId="09BA27DB" w14:textId="77777777" w:rsidR="004940B3" w:rsidRDefault="004940B3" w:rsidP="004940B3">
      <w:pPr>
        <w:jc w:val="both"/>
        <w:rPr>
          <w:rFonts w:ascii="Abadi" w:hAnsi="Abadi"/>
          <w:sz w:val="21"/>
          <w:szCs w:val="21"/>
        </w:rPr>
      </w:pPr>
      <w:r>
        <w:rPr>
          <w:rFonts w:ascii="Abadi" w:hAnsi="Abadi"/>
          <w:sz w:val="21"/>
          <w:szCs w:val="21"/>
        </w:rPr>
        <w:t>- U</w:t>
      </w:r>
      <w:r w:rsidRPr="00D65F44">
        <w:rPr>
          <w:rFonts w:ascii="Abadi" w:hAnsi="Abadi"/>
          <w:sz w:val="21"/>
          <w:szCs w:val="21"/>
        </w:rPr>
        <w:t>no</w:t>
      </w:r>
      <w:r>
        <w:rPr>
          <w:rFonts w:ascii="Abadi" w:hAnsi="Abadi"/>
          <w:sz w:val="21"/>
          <w:szCs w:val="21"/>
        </w:rPr>
        <w:t xml:space="preserve">, </w:t>
      </w:r>
      <w:r w:rsidRPr="00D65F44">
        <w:rPr>
          <w:rFonts w:ascii="Abadi" w:hAnsi="Abadi"/>
          <w:sz w:val="21"/>
          <w:szCs w:val="21"/>
        </w:rPr>
        <w:t xml:space="preserve">no cuenta con la documentación necesaria para la justificación de la creación del </w:t>
      </w:r>
      <w:r>
        <w:rPr>
          <w:rFonts w:ascii="Abadi" w:hAnsi="Abadi"/>
          <w:sz w:val="21"/>
          <w:szCs w:val="21"/>
        </w:rPr>
        <w:t>FIDESSEG</w:t>
      </w:r>
      <w:r w:rsidRPr="00D65F44">
        <w:rPr>
          <w:rFonts w:ascii="Abadi" w:hAnsi="Abadi"/>
          <w:sz w:val="21"/>
          <w:szCs w:val="21"/>
        </w:rPr>
        <w:t xml:space="preserve"> en pocas palabras no existe un estudio técnico que avale la creación del </w:t>
      </w:r>
      <w:r>
        <w:rPr>
          <w:rFonts w:ascii="Abadi" w:hAnsi="Abadi"/>
          <w:sz w:val="21"/>
          <w:szCs w:val="21"/>
        </w:rPr>
        <w:t>FIDESSEG</w:t>
      </w:r>
      <w:r w:rsidRPr="00D65F44">
        <w:rPr>
          <w:rFonts w:ascii="Abadi" w:hAnsi="Abadi"/>
          <w:sz w:val="21"/>
          <w:szCs w:val="21"/>
        </w:rPr>
        <w:t xml:space="preserve"> vuelvo a repetir no hay ningún estudio técnico que avale la creación del </w:t>
      </w:r>
      <w:r w:rsidRPr="002C6DD8">
        <w:rPr>
          <w:rFonts w:ascii="Abadi" w:hAnsi="Abadi"/>
          <w:sz w:val="21"/>
          <w:szCs w:val="21"/>
        </w:rPr>
        <w:t>FIDES</w:t>
      </w:r>
      <w:r>
        <w:rPr>
          <w:rFonts w:ascii="Abadi" w:hAnsi="Abadi"/>
          <w:sz w:val="21"/>
          <w:szCs w:val="21"/>
        </w:rPr>
        <w:t>S</w:t>
      </w:r>
      <w:r w:rsidRPr="002C6DD8">
        <w:rPr>
          <w:rFonts w:ascii="Abadi" w:hAnsi="Abadi"/>
          <w:sz w:val="21"/>
          <w:szCs w:val="21"/>
        </w:rPr>
        <w:t>EG</w:t>
      </w:r>
      <w:r>
        <w:rPr>
          <w:rFonts w:ascii="Abadi" w:hAnsi="Abadi"/>
          <w:sz w:val="21"/>
          <w:szCs w:val="21"/>
        </w:rPr>
        <w:t>,</w:t>
      </w:r>
      <w:r w:rsidRPr="00D65F44">
        <w:rPr>
          <w:rFonts w:ascii="Abadi" w:hAnsi="Abadi"/>
          <w:sz w:val="21"/>
          <w:szCs w:val="21"/>
        </w:rPr>
        <w:t xml:space="preserve"> también</w:t>
      </w:r>
      <w:r>
        <w:rPr>
          <w:rFonts w:ascii="Abadi" w:hAnsi="Abadi"/>
          <w:sz w:val="21"/>
          <w:szCs w:val="21"/>
        </w:rPr>
        <w:t xml:space="preserve">. </w:t>
      </w:r>
    </w:p>
    <w:p w14:paraId="4B4411EC" w14:textId="77777777" w:rsidR="004940B3" w:rsidRDefault="004940B3" w:rsidP="004940B3">
      <w:pPr>
        <w:jc w:val="both"/>
        <w:rPr>
          <w:rFonts w:ascii="Abadi" w:hAnsi="Abadi"/>
          <w:sz w:val="21"/>
          <w:szCs w:val="21"/>
        </w:rPr>
      </w:pPr>
    </w:p>
    <w:p w14:paraId="4597B71D" w14:textId="77777777" w:rsidR="004940B3" w:rsidRDefault="004940B3" w:rsidP="004940B3">
      <w:pPr>
        <w:jc w:val="both"/>
        <w:rPr>
          <w:rFonts w:ascii="Abadi" w:hAnsi="Abadi"/>
          <w:sz w:val="21"/>
          <w:szCs w:val="21"/>
        </w:rPr>
      </w:pPr>
      <w:r>
        <w:rPr>
          <w:rFonts w:ascii="Abadi" w:hAnsi="Abadi"/>
          <w:sz w:val="21"/>
          <w:szCs w:val="21"/>
        </w:rPr>
        <w:t>- P</w:t>
      </w:r>
      <w:r w:rsidRPr="00D65F44">
        <w:rPr>
          <w:rFonts w:ascii="Abadi" w:hAnsi="Abadi"/>
          <w:sz w:val="21"/>
          <w:szCs w:val="21"/>
        </w:rPr>
        <w:t xml:space="preserve">unto número </w:t>
      </w:r>
      <w:r>
        <w:rPr>
          <w:rFonts w:ascii="Abadi" w:hAnsi="Abadi"/>
          <w:sz w:val="21"/>
          <w:szCs w:val="21"/>
        </w:rPr>
        <w:t xml:space="preserve">dos, </w:t>
      </w:r>
      <w:r w:rsidRPr="00D65F44">
        <w:rPr>
          <w:rFonts w:ascii="Abadi" w:hAnsi="Abadi"/>
          <w:sz w:val="21"/>
          <w:szCs w:val="21"/>
        </w:rPr>
        <w:t xml:space="preserve"> se han aprobado recursos muy fuertes a varias </w:t>
      </w:r>
      <w:r>
        <w:rPr>
          <w:rFonts w:ascii="Abadi" w:hAnsi="Abadi"/>
          <w:sz w:val="21"/>
          <w:szCs w:val="21"/>
        </w:rPr>
        <w:t>A</w:t>
      </w:r>
      <w:r w:rsidRPr="00D65F44">
        <w:rPr>
          <w:rFonts w:ascii="Abadi" w:hAnsi="Abadi"/>
          <w:sz w:val="21"/>
          <w:szCs w:val="21"/>
        </w:rPr>
        <w:t>sociaciones con conflicto de intereses</w:t>
      </w:r>
      <w:r>
        <w:rPr>
          <w:rFonts w:ascii="Abadi" w:hAnsi="Abadi"/>
          <w:sz w:val="21"/>
          <w:szCs w:val="21"/>
        </w:rPr>
        <w:t>,</w:t>
      </w:r>
      <w:r w:rsidRPr="00D65F44">
        <w:rPr>
          <w:rFonts w:ascii="Abadi" w:hAnsi="Abadi"/>
          <w:sz w:val="21"/>
          <w:szCs w:val="21"/>
        </w:rPr>
        <w:t xml:space="preserve"> se ha presupuesto se ha aprobado presupuesto con conflicto de intereses</w:t>
      </w:r>
      <w:r>
        <w:rPr>
          <w:rFonts w:ascii="Abadi" w:hAnsi="Abadi"/>
          <w:sz w:val="21"/>
          <w:szCs w:val="21"/>
        </w:rPr>
        <w:t>,</w:t>
      </w:r>
      <w:r w:rsidRPr="00D65F44">
        <w:rPr>
          <w:rFonts w:ascii="Abadi" w:hAnsi="Abadi"/>
          <w:sz w:val="21"/>
          <w:szCs w:val="21"/>
        </w:rPr>
        <w:t xml:space="preserve"> incluso hay posibilidades de fraude</w:t>
      </w:r>
      <w:r>
        <w:rPr>
          <w:rFonts w:ascii="Abadi" w:hAnsi="Abadi"/>
          <w:sz w:val="21"/>
          <w:szCs w:val="21"/>
        </w:rPr>
        <w:t>,</w:t>
      </w:r>
      <w:r w:rsidRPr="00D65F44">
        <w:rPr>
          <w:rFonts w:ascii="Abadi" w:hAnsi="Abadi"/>
          <w:sz w:val="21"/>
          <w:szCs w:val="21"/>
        </w:rPr>
        <w:t xml:space="preserve"> por la falta de ejercicio de recurso público que se dio</w:t>
      </w:r>
      <w:r>
        <w:rPr>
          <w:rFonts w:ascii="Abadi" w:hAnsi="Abadi"/>
          <w:sz w:val="21"/>
          <w:szCs w:val="21"/>
        </w:rPr>
        <w:t>,</w:t>
      </w:r>
      <w:r w:rsidRPr="00D65F44">
        <w:rPr>
          <w:rFonts w:ascii="Abadi" w:hAnsi="Abadi"/>
          <w:sz w:val="21"/>
          <w:szCs w:val="21"/>
        </w:rPr>
        <w:t xml:space="preserve"> este congreso quiero decirles a los ciudadanos que están aquí</w:t>
      </w:r>
      <w:r>
        <w:rPr>
          <w:rFonts w:ascii="Abadi" w:hAnsi="Abadi"/>
          <w:sz w:val="21"/>
          <w:szCs w:val="21"/>
        </w:rPr>
        <w:t xml:space="preserve">, </w:t>
      </w:r>
      <w:r w:rsidRPr="00D65F44">
        <w:rPr>
          <w:rFonts w:ascii="Abadi" w:hAnsi="Abadi"/>
          <w:sz w:val="21"/>
          <w:szCs w:val="21"/>
        </w:rPr>
        <w:t xml:space="preserve">este congreso tiene una responsabilidad de control político y también de control presupuestal que debemos asumir con firmeza y en el caso </w:t>
      </w:r>
      <w:r>
        <w:rPr>
          <w:rFonts w:ascii="Abadi" w:hAnsi="Abadi"/>
          <w:sz w:val="21"/>
          <w:szCs w:val="21"/>
        </w:rPr>
        <w:t>FIDESSEG</w:t>
      </w:r>
      <w:r w:rsidRPr="00D65F44">
        <w:rPr>
          <w:rFonts w:ascii="Abadi" w:hAnsi="Abadi"/>
          <w:sz w:val="21"/>
          <w:szCs w:val="21"/>
        </w:rPr>
        <w:t xml:space="preserve">  tenemos motivos de sobra</w:t>
      </w:r>
      <w:r>
        <w:rPr>
          <w:rFonts w:ascii="Abadi" w:hAnsi="Abadi"/>
          <w:sz w:val="21"/>
          <w:szCs w:val="21"/>
        </w:rPr>
        <w:t>,</w:t>
      </w:r>
      <w:r w:rsidRPr="00D65F44">
        <w:rPr>
          <w:rFonts w:ascii="Abadi" w:hAnsi="Abadi"/>
          <w:sz w:val="21"/>
          <w:szCs w:val="21"/>
        </w:rPr>
        <w:t xml:space="preserve"> motivos de sobra</w:t>
      </w:r>
      <w:r>
        <w:rPr>
          <w:rFonts w:ascii="Abadi" w:hAnsi="Abadi"/>
          <w:sz w:val="21"/>
          <w:szCs w:val="21"/>
        </w:rPr>
        <w:t>,</w:t>
      </w:r>
      <w:r w:rsidRPr="00D65F44">
        <w:rPr>
          <w:rFonts w:ascii="Abadi" w:hAnsi="Abadi"/>
          <w:sz w:val="21"/>
          <w:szCs w:val="21"/>
        </w:rPr>
        <w:t xml:space="preserve"> para hacernos responsables del destino que tienen los recursos del pueblo</w:t>
      </w:r>
      <w:r>
        <w:rPr>
          <w:rFonts w:ascii="Abadi" w:hAnsi="Abadi"/>
          <w:sz w:val="21"/>
          <w:szCs w:val="21"/>
        </w:rPr>
        <w:t>,</w:t>
      </w:r>
      <w:r w:rsidRPr="00D65F44">
        <w:rPr>
          <w:rFonts w:ascii="Abadi" w:hAnsi="Abadi"/>
          <w:sz w:val="21"/>
          <w:szCs w:val="21"/>
        </w:rPr>
        <w:t xml:space="preserve"> el jueves pasado</w:t>
      </w:r>
      <w:r>
        <w:rPr>
          <w:rFonts w:ascii="Abadi" w:hAnsi="Abadi"/>
          <w:sz w:val="21"/>
          <w:szCs w:val="21"/>
        </w:rPr>
        <w:t>,</w:t>
      </w:r>
      <w:r w:rsidRPr="00D65F44">
        <w:rPr>
          <w:rFonts w:ascii="Abadi" w:hAnsi="Abadi"/>
          <w:sz w:val="21"/>
          <w:szCs w:val="21"/>
        </w:rPr>
        <w:t xml:space="preserve"> diputadas</w:t>
      </w:r>
      <w:r>
        <w:rPr>
          <w:rFonts w:ascii="Abadi" w:hAnsi="Abadi"/>
          <w:sz w:val="21"/>
          <w:szCs w:val="21"/>
        </w:rPr>
        <w:t>,</w:t>
      </w:r>
      <w:r w:rsidRPr="00D65F44">
        <w:rPr>
          <w:rFonts w:ascii="Abadi" w:hAnsi="Abadi"/>
          <w:sz w:val="21"/>
          <w:szCs w:val="21"/>
        </w:rPr>
        <w:t xml:space="preserve"> diputados</w:t>
      </w:r>
      <w:r>
        <w:rPr>
          <w:rFonts w:ascii="Abadi" w:hAnsi="Abadi"/>
          <w:sz w:val="21"/>
          <w:szCs w:val="21"/>
        </w:rPr>
        <w:t>,</w:t>
      </w:r>
      <w:r w:rsidRPr="00D65F44">
        <w:rPr>
          <w:rFonts w:ascii="Abadi" w:hAnsi="Abadi"/>
          <w:sz w:val="21"/>
          <w:szCs w:val="21"/>
        </w:rPr>
        <w:t xml:space="preserve"> nombre y aparezco yo de verdad ya parezco </w:t>
      </w:r>
      <w:r>
        <w:rPr>
          <w:rFonts w:ascii="Abadi" w:hAnsi="Abadi"/>
          <w:sz w:val="21"/>
          <w:szCs w:val="21"/>
        </w:rPr>
        <w:t>¡</w:t>
      </w:r>
      <w:r w:rsidRPr="00D65F44">
        <w:rPr>
          <w:rFonts w:ascii="Abadi" w:hAnsi="Abadi"/>
          <w:sz w:val="21"/>
          <w:szCs w:val="21"/>
        </w:rPr>
        <w:t>supervisora de obras</w:t>
      </w:r>
      <w:r>
        <w:rPr>
          <w:rFonts w:ascii="Abadi" w:hAnsi="Abadi"/>
          <w:sz w:val="21"/>
          <w:szCs w:val="21"/>
        </w:rPr>
        <w:t>!</w:t>
      </w:r>
      <w:r w:rsidRPr="00D65F44">
        <w:rPr>
          <w:rFonts w:ascii="Abadi" w:hAnsi="Abadi"/>
          <w:sz w:val="21"/>
          <w:szCs w:val="21"/>
        </w:rPr>
        <w:t xml:space="preserve"> me deberían de meter a la nómina</w:t>
      </w:r>
      <w:r>
        <w:rPr>
          <w:rFonts w:ascii="Abadi" w:hAnsi="Abadi"/>
          <w:sz w:val="21"/>
          <w:szCs w:val="21"/>
        </w:rPr>
        <w:t>,</w:t>
      </w:r>
      <w:r w:rsidRPr="00D65F44">
        <w:rPr>
          <w:rFonts w:ascii="Abadi" w:hAnsi="Abadi"/>
          <w:sz w:val="21"/>
          <w:szCs w:val="21"/>
        </w:rPr>
        <w:t xml:space="preserve"> el jueves pasado</w:t>
      </w:r>
      <w:r>
        <w:rPr>
          <w:rFonts w:ascii="Abadi" w:hAnsi="Abadi"/>
          <w:sz w:val="21"/>
          <w:szCs w:val="21"/>
        </w:rPr>
        <w:t>,</w:t>
      </w:r>
      <w:r w:rsidRPr="00D65F44">
        <w:rPr>
          <w:rFonts w:ascii="Abadi" w:hAnsi="Abadi"/>
          <w:sz w:val="21"/>
          <w:szCs w:val="21"/>
        </w:rPr>
        <w:t xml:space="preserve"> nuevamente sí se acuerdan que hace unas semanas atrás vine y les platiqué que me fui a san Miguel de </w:t>
      </w:r>
      <w:r>
        <w:rPr>
          <w:rFonts w:ascii="Abadi" w:hAnsi="Abadi"/>
          <w:sz w:val="21"/>
          <w:szCs w:val="21"/>
        </w:rPr>
        <w:t>A</w:t>
      </w:r>
      <w:r w:rsidRPr="00D65F44">
        <w:rPr>
          <w:rFonts w:ascii="Abadi" w:hAnsi="Abadi"/>
          <w:sz w:val="21"/>
          <w:szCs w:val="21"/>
        </w:rPr>
        <w:t>llende incluso me hech</w:t>
      </w:r>
      <w:r>
        <w:rPr>
          <w:rFonts w:ascii="Abadi" w:hAnsi="Abadi"/>
          <w:sz w:val="21"/>
          <w:szCs w:val="21"/>
        </w:rPr>
        <w:t>e</w:t>
      </w:r>
      <w:r w:rsidRPr="00D65F44">
        <w:rPr>
          <w:rFonts w:ascii="Abadi" w:hAnsi="Abadi"/>
          <w:sz w:val="21"/>
          <w:szCs w:val="21"/>
        </w:rPr>
        <w:t xml:space="preserve"> una torta por ahí</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sí les platiqué</w:t>
      </w:r>
      <w:r>
        <w:rPr>
          <w:rFonts w:ascii="Abadi" w:hAnsi="Abadi"/>
          <w:sz w:val="21"/>
          <w:szCs w:val="21"/>
        </w:rPr>
        <w:t>! ¿</w:t>
      </w:r>
      <w:r w:rsidRPr="00D65F44">
        <w:rPr>
          <w:rFonts w:ascii="Abadi" w:hAnsi="Abadi"/>
          <w:sz w:val="21"/>
          <w:szCs w:val="21"/>
        </w:rPr>
        <w:t>verdad</w:t>
      </w:r>
      <w:r>
        <w:rPr>
          <w:rFonts w:ascii="Abadi" w:hAnsi="Abadi"/>
          <w:sz w:val="21"/>
          <w:szCs w:val="21"/>
        </w:rPr>
        <w:t>?</w:t>
      </w:r>
      <w:r w:rsidRPr="00D65F44">
        <w:rPr>
          <w:rFonts w:ascii="Abadi" w:hAnsi="Abadi"/>
          <w:sz w:val="21"/>
          <w:szCs w:val="21"/>
        </w:rPr>
        <w:t xml:space="preserve"> incluso </w:t>
      </w:r>
      <w:r>
        <w:rPr>
          <w:rFonts w:ascii="Abadi" w:hAnsi="Abadi"/>
          <w:sz w:val="21"/>
          <w:szCs w:val="21"/>
        </w:rPr>
        <w:t>les traje fotos, ¡mira hasta el diputado se acuerda! y está de testigo y ¡exacto! ¡</w:t>
      </w:r>
      <w:r w:rsidRPr="00D65F44">
        <w:rPr>
          <w:rFonts w:ascii="Abadi" w:hAnsi="Abadi"/>
          <w:sz w:val="21"/>
          <w:szCs w:val="21"/>
        </w:rPr>
        <w:t>pues nos volvimos a ir</w:t>
      </w:r>
      <w:r>
        <w:rPr>
          <w:rFonts w:ascii="Abadi" w:hAnsi="Abadi"/>
          <w:sz w:val="21"/>
          <w:szCs w:val="21"/>
        </w:rPr>
        <w:t>!</w:t>
      </w:r>
      <w:r w:rsidRPr="00D65F44">
        <w:rPr>
          <w:rFonts w:ascii="Abadi" w:hAnsi="Abadi"/>
          <w:sz w:val="21"/>
          <w:szCs w:val="21"/>
        </w:rPr>
        <w:t xml:space="preserve"> a san Miguel de </w:t>
      </w:r>
      <w:r>
        <w:rPr>
          <w:rFonts w:ascii="Abadi" w:hAnsi="Abadi"/>
          <w:sz w:val="21"/>
          <w:szCs w:val="21"/>
        </w:rPr>
        <w:t>A</w:t>
      </w:r>
      <w:r w:rsidRPr="00D65F44">
        <w:rPr>
          <w:rFonts w:ascii="Abadi" w:hAnsi="Abadi"/>
          <w:sz w:val="21"/>
          <w:szCs w:val="21"/>
        </w:rPr>
        <w:t>llende recuerden</w:t>
      </w:r>
      <w:r>
        <w:rPr>
          <w:rFonts w:ascii="Abadi" w:hAnsi="Abadi"/>
          <w:sz w:val="21"/>
          <w:szCs w:val="21"/>
        </w:rPr>
        <w:t>,</w:t>
      </w:r>
      <w:r w:rsidRPr="00D65F44">
        <w:rPr>
          <w:rFonts w:ascii="Abadi" w:hAnsi="Abadi"/>
          <w:sz w:val="21"/>
          <w:szCs w:val="21"/>
        </w:rPr>
        <w:t xml:space="preserve"> no con </w:t>
      </w:r>
      <w:r>
        <w:rPr>
          <w:rFonts w:ascii="Abadi" w:hAnsi="Abadi"/>
          <w:sz w:val="21"/>
          <w:szCs w:val="21"/>
        </w:rPr>
        <w:t xml:space="preserve">Salim, </w:t>
      </w:r>
      <w:r>
        <w:rPr>
          <w:rFonts w:ascii="Abadi" w:hAnsi="Abadi"/>
          <w:sz w:val="21"/>
          <w:szCs w:val="21"/>
        </w:rPr>
        <w:lastRenderedPageBreak/>
        <w:t xml:space="preserve">no, con diputado Salim no, </w:t>
      </w:r>
      <w:r w:rsidRPr="00D65F44">
        <w:rPr>
          <w:rFonts w:ascii="Abadi" w:hAnsi="Abadi"/>
          <w:sz w:val="21"/>
          <w:szCs w:val="21"/>
        </w:rPr>
        <w:t xml:space="preserve">nos fuimos de </w:t>
      </w:r>
      <w:r>
        <w:rPr>
          <w:rFonts w:ascii="Abadi" w:hAnsi="Abadi"/>
          <w:sz w:val="21"/>
          <w:szCs w:val="21"/>
        </w:rPr>
        <w:t>S</w:t>
      </w:r>
      <w:r w:rsidRPr="00D65F44">
        <w:rPr>
          <w:rFonts w:ascii="Abadi" w:hAnsi="Abadi"/>
          <w:sz w:val="21"/>
          <w:szCs w:val="21"/>
        </w:rPr>
        <w:t xml:space="preserve">an Miguel de </w:t>
      </w:r>
      <w:r>
        <w:rPr>
          <w:rFonts w:ascii="Abadi" w:hAnsi="Abadi"/>
          <w:sz w:val="21"/>
          <w:szCs w:val="21"/>
        </w:rPr>
        <w:t>A</w:t>
      </w:r>
      <w:r w:rsidRPr="00D65F44">
        <w:rPr>
          <w:rFonts w:ascii="Abadi" w:hAnsi="Abadi"/>
          <w:sz w:val="21"/>
          <w:szCs w:val="21"/>
        </w:rPr>
        <w:t xml:space="preserve">llende con el equipo de trabajo y recordemos que ahí está </w:t>
      </w:r>
      <w:r>
        <w:rPr>
          <w:rFonts w:ascii="Abadi" w:hAnsi="Abadi"/>
          <w:sz w:val="21"/>
          <w:szCs w:val="21"/>
        </w:rPr>
        <w:t>C</w:t>
      </w:r>
      <w:r w:rsidRPr="00D65F44">
        <w:rPr>
          <w:rFonts w:ascii="Abadi" w:hAnsi="Abadi"/>
          <w:sz w:val="21"/>
          <w:szCs w:val="21"/>
        </w:rPr>
        <w:t>hristmas</w:t>
      </w:r>
      <w:r>
        <w:rPr>
          <w:rFonts w:ascii="Abadi" w:hAnsi="Abadi"/>
          <w:sz w:val="21"/>
          <w:szCs w:val="21"/>
        </w:rPr>
        <w:t>, C</w:t>
      </w:r>
      <w:r w:rsidRPr="00D65F44">
        <w:rPr>
          <w:rFonts w:ascii="Abadi" w:hAnsi="Abadi"/>
          <w:sz w:val="21"/>
          <w:szCs w:val="21"/>
        </w:rPr>
        <w:t xml:space="preserve">hristmas le pertenece o está involucrado el ex presidente </w:t>
      </w:r>
      <w:r>
        <w:rPr>
          <w:rFonts w:ascii="Abadi" w:hAnsi="Abadi"/>
          <w:sz w:val="21"/>
          <w:szCs w:val="21"/>
        </w:rPr>
        <w:t>F</w:t>
      </w:r>
      <w:r w:rsidRPr="00D65F44">
        <w:rPr>
          <w:rFonts w:ascii="Abadi" w:hAnsi="Abadi"/>
          <w:sz w:val="21"/>
          <w:szCs w:val="21"/>
        </w:rPr>
        <w:t xml:space="preserve">ox ya saben verdad y acuérdense que se le dio un recurso y la vez pasada que estuvimos allá pues lo único que encontramos </w:t>
      </w:r>
      <w:r>
        <w:rPr>
          <w:rFonts w:ascii="Abadi" w:hAnsi="Abadi"/>
          <w:sz w:val="21"/>
          <w:szCs w:val="21"/>
        </w:rPr>
        <w:t>tres cuartos en obra negra</w:t>
      </w:r>
      <w:r w:rsidRPr="00D65F44">
        <w:rPr>
          <w:rFonts w:ascii="Abadi" w:hAnsi="Abadi"/>
          <w:sz w:val="21"/>
          <w:szCs w:val="21"/>
        </w:rPr>
        <w:t xml:space="preserve"> y ese</w:t>
      </w:r>
      <w:r>
        <w:rPr>
          <w:rFonts w:ascii="Abadi" w:hAnsi="Abadi"/>
          <w:sz w:val="21"/>
          <w:szCs w:val="21"/>
        </w:rPr>
        <w:t>,</w:t>
      </w:r>
      <w:r w:rsidRPr="00D65F44">
        <w:rPr>
          <w:rFonts w:ascii="Abadi" w:hAnsi="Abadi"/>
          <w:sz w:val="21"/>
          <w:szCs w:val="21"/>
        </w:rPr>
        <w:t xml:space="preserve"> esa obra debió haber terminado en agosto del año pasado imagínense y eso fue lo que vine a denunciar aquí inmediatamente y no nada más tomé fotografías evidencias y no e incluso platiqué con</w:t>
      </w:r>
      <w:r>
        <w:rPr>
          <w:rFonts w:ascii="Abadi" w:hAnsi="Abadi"/>
          <w:sz w:val="21"/>
          <w:szCs w:val="21"/>
        </w:rPr>
        <w:t>,</w:t>
      </w:r>
      <w:r w:rsidRPr="00D65F44">
        <w:rPr>
          <w:rFonts w:ascii="Abadi" w:hAnsi="Abadi"/>
          <w:sz w:val="21"/>
          <w:szCs w:val="21"/>
        </w:rPr>
        <w:t xml:space="preserve"> con las personas que estaban ahí que eran </w:t>
      </w:r>
      <w:r>
        <w:rPr>
          <w:rFonts w:ascii="Abadi" w:hAnsi="Abadi"/>
          <w:sz w:val="21"/>
          <w:szCs w:val="21"/>
        </w:rPr>
        <w:t>tres, c</w:t>
      </w:r>
      <w:r w:rsidRPr="00D65F44">
        <w:rPr>
          <w:rFonts w:ascii="Abadi" w:hAnsi="Abadi"/>
          <w:sz w:val="21"/>
          <w:szCs w:val="21"/>
        </w:rPr>
        <w:t>aminadoras los que tenían</w:t>
      </w:r>
      <w:r>
        <w:rPr>
          <w:rFonts w:ascii="Abadi" w:hAnsi="Abadi"/>
          <w:sz w:val="21"/>
          <w:szCs w:val="21"/>
        </w:rPr>
        <w:t>,</w:t>
      </w:r>
      <w:r w:rsidRPr="00D65F44">
        <w:rPr>
          <w:rFonts w:ascii="Abadi" w:hAnsi="Abadi"/>
          <w:sz w:val="21"/>
          <w:szCs w:val="21"/>
        </w:rPr>
        <w:t xml:space="preserve"> pues esta ocasión volvimos a ir</w:t>
      </w:r>
      <w:r>
        <w:rPr>
          <w:rFonts w:ascii="Abadi" w:hAnsi="Abadi"/>
          <w:sz w:val="21"/>
          <w:szCs w:val="21"/>
        </w:rPr>
        <w:t>,</w:t>
      </w:r>
      <w:r w:rsidRPr="00D65F44">
        <w:rPr>
          <w:rFonts w:ascii="Abadi" w:hAnsi="Abadi"/>
          <w:sz w:val="21"/>
          <w:szCs w:val="21"/>
        </w:rPr>
        <w:t xml:space="preserve"> y qué creen</w:t>
      </w:r>
      <w:r>
        <w:rPr>
          <w:rFonts w:ascii="Abadi" w:hAnsi="Abadi"/>
          <w:sz w:val="21"/>
          <w:szCs w:val="21"/>
        </w:rPr>
        <w:t>,</w:t>
      </w:r>
      <w:r w:rsidRPr="00D65F44">
        <w:rPr>
          <w:rFonts w:ascii="Abadi" w:hAnsi="Abadi"/>
          <w:sz w:val="21"/>
          <w:szCs w:val="21"/>
        </w:rPr>
        <w:t xml:space="preserve"> qué creen</w:t>
      </w:r>
      <w:r>
        <w:rPr>
          <w:rFonts w:ascii="Abadi" w:hAnsi="Abadi"/>
          <w:sz w:val="21"/>
          <w:szCs w:val="21"/>
        </w:rPr>
        <w:t>,</w:t>
      </w:r>
      <w:r w:rsidRPr="00D65F44">
        <w:rPr>
          <w:rFonts w:ascii="Abadi" w:hAnsi="Abadi"/>
          <w:sz w:val="21"/>
          <w:szCs w:val="21"/>
        </w:rPr>
        <w:t xml:space="preserve"> gracias a las denuncias que hemos tenido</w:t>
      </w:r>
      <w:r>
        <w:rPr>
          <w:rFonts w:ascii="Abadi" w:hAnsi="Abadi"/>
          <w:sz w:val="21"/>
          <w:szCs w:val="21"/>
        </w:rPr>
        <w:t>,</w:t>
      </w:r>
      <w:r w:rsidRPr="00D65F44">
        <w:rPr>
          <w:rFonts w:ascii="Abadi" w:hAnsi="Abadi"/>
          <w:sz w:val="21"/>
          <w:szCs w:val="21"/>
        </w:rPr>
        <w:t xml:space="preserve"> que hemos hecho</w:t>
      </w:r>
      <w:r>
        <w:rPr>
          <w:rFonts w:ascii="Abadi" w:hAnsi="Abadi"/>
          <w:sz w:val="21"/>
          <w:szCs w:val="21"/>
        </w:rPr>
        <w:t>,</w:t>
      </w:r>
      <w:r w:rsidRPr="00D65F44">
        <w:rPr>
          <w:rFonts w:ascii="Abadi" w:hAnsi="Abadi"/>
          <w:sz w:val="21"/>
          <w:szCs w:val="21"/>
        </w:rPr>
        <w:t xml:space="preserve"> desde ese jueves</w:t>
      </w:r>
      <w:r>
        <w:rPr>
          <w:rFonts w:ascii="Abadi" w:hAnsi="Abadi"/>
          <w:sz w:val="21"/>
          <w:szCs w:val="21"/>
        </w:rPr>
        <w:t>,</w:t>
      </w:r>
      <w:r w:rsidRPr="00D65F44">
        <w:rPr>
          <w:rFonts w:ascii="Abadi" w:hAnsi="Abadi"/>
          <w:sz w:val="21"/>
          <w:szCs w:val="21"/>
        </w:rPr>
        <w:t xml:space="preserve"> que estuvimos allá en </w:t>
      </w:r>
      <w:r>
        <w:rPr>
          <w:rFonts w:ascii="Abadi" w:hAnsi="Abadi"/>
          <w:sz w:val="21"/>
          <w:szCs w:val="21"/>
        </w:rPr>
        <w:t>C</w:t>
      </w:r>
      <w:r w:rsidRPr="00D65F44">
        <w:rPr>
          <w:rFonts w:ascii="Abadi" w:hAnsi="Abadi"/>
          <w:sz w:val="21"/>
          <w:szCs w:val="21"/>
        </w:rPr>
        <w:t>hristmas que denunciamos el abuso</w:t>
      </w:r>
      <w:r>
        <w:rPr>
          <w:rFonts w:ascii="Abadi" w:hAnsi="Abadi"/>
          <w:sz w:val="21"/>
          <w:szCs w:val="21"/>
        </w:rPr>
        <w:t>,</w:t>
      </w:r>
      <w:r w:rsidRPr="00D65F44">
        <w:rPr>
          <w:rFonts w:ascii="Abadi" w:hAnsi="Abadi"/>
          <w:sz w:val="21"/>
          <w:szCs w:val="21"/>
        </w:rPr>
        <w:t xml:space="preserve"> el cómo se burlan del pueblo el cómo se enriquecen a costillas del pueblo y como ahora soy supervisora de obra</w:t>
      </w:r>
      <w:r>
        <w:rPr>
          <w:rFonts w:ascii="Abadi" w:hAnsi="Abadi"/>
          <w:sz w:val="21"/>
          <w:szCs w:val="21"/>
        </w:rPr>
        <w:t>,</w:t>
      </w:r>
      <w:r w:rsidRPr="00D65F44">
        <w:rPr>
          <w:rFonts w:ascii="Abadi" w:hAnsi="Abadi"/>
          <w:sz w:val="21"/>
          <w:szCs w:val="21"/>
        </w:rPr>
        <w:t xml:space="preserve"> pues ya</w:t>
      </w:r>
      <w:r>
        <w:rPr>
          <w:rFonts w:ascii="Abadi" w:hAnsi="Abadi"/>
          <w:sz w:val="21"/>
          <w:szCs w:val="21"/>
        </w:rPr>
        <w:t>, yo creo</w:t>
      </w:r>
      <w:r w:rsidRPr="00D65F44">
        <w:rPr>
          <w:rFonts w:ascii="Abadi" w:hAnsi="Abadi"/>
          <w:sz w:val="21"/>
          <w:szCs w:val="21"/>
        </w:rPr>
        <w:t xml:space="preserve"> que me estaban esperando y este jueves que estuve por allá este es </w:t>
      </w:r>
      <w:r>
        <w:rPr>
          <w:rFonts w:ascii="Abadi" w:hAnsi="Abadi"/>
          <w:sz w:val="21"/>
          <w:szCs w:val="21"/>
        </w:rPr>
        <w:t>C</w:t>
      </w:r>
      <w:r w:rsidRPr="00D65F44">
        <w:rPr>
          <w:rFonts w:ascii="Abadi" w:hAnsi="Abadi"/>
          <w:sz w:val="21"/>
          <w:szCs w:val="21"/>
        </w:rPr>
        <w:t xml:space="preserve">hristmas el </w:t>
      </w:r>
      <w:r>
        <w:rPr>
          <w:rFonts w:ascii="Abadi" w:hAnsi="Abadi"/>
          <w:sz w:val="21"/>
          <w:szCs w:val="21"/>
        </w:rPr>
        <w:t>4</w:t>
      </w:r>
      <w:r w:rsidRPr="00D65F44">
        <w:rPr>
          <w:rFonts w:ascii="Abadi" w:hAnsi="Abadi"/>
          <w:sz w:val="21"/>
          <w:szCs w:val="21"/>
        </w:rPr>
        <w:t xml:space="preserve"> de mayo que estuvimos allá</w:t>
      </w:r>
      <w:r>
        <w:rPr>
          <w:rFonts w:ascii="Abadi" w:hAnsi="Abadi"/>
          <w:sz w:val="21"/>
          <w:szCs w:val="21"/>
        </w:rPr>
        <w:t>,</w:t>
      </w:r>
      <w:r w:rsidRPr="00D65F44">
        <w:rPr>
          <w:rFonts w:ascii="Abadi" w:hAnsi="Abadi"/>
          <w:sz w:val="21"/>
          <w:szCs w:val="21"/>
        </w:rPr>
        <w:t xml:space="preserve"> se le dieron 8</w:t>
      </w:r>
      <w:r>
        <w:rPr>
          <w:rFonts w:ascii="Abadi" w:hAnsi="Abadi"/>
          <w:sz w:val="21"/>
          <w:szCs w:val="21"/>
        </w:rPr>
        <w:t xml:space="preserve"> millones creo </w:t>
      </w:r>
      <w:r w:rsidRPr="00D65F44">
        <w:rPr>
          <w:rFonts w:ascii="Abadi" w:hAnsi="Abadi"/>
          <w:sz w:val="21"/>
          <w:szCs w:val="21"/>
        </w:rPr>
        <w:t>para que la segunda etapa de ampliación</w:t>
      </w:r>
      <w:r>
        <w:rPr>
          <w:rFonts w:ascii="Abadi" w:hAnsi="Abadi"/>
          <w:sz w:val="21"/>
          <w:szCs w:val="21"/>
        </w:rPr>
        <w:t>,</w:t>
      </w:r>
      <w:r w:rsidRPr="00D65F44">
        <w:rPr>
          <w:rFonts w:ascii="Abadi" w:hAnsi="Abadi"/>
          <w:sz w:val="21"/>
          <w:szCs w:val="21"/>
        </w:rPr>
        <w:t xml:space="preserve"> para la segunda etapa eh</w:t>
      </w:r>
      <w:r>
        <w:rPr>
          <w:rFonts w:ascii="Abadi" w:hAnsi="Abadi"/>
          <w:sz w:val="21"/>
          <w:szCs w:val="21"/>
        </w:rPr>
        <w:t>,</w:t>
      </w:r>
      <w:r w:rsidRPr="00D65F44">
        <w:rPr>
          <w:rFonts w:ascii="Abadi" w:hAnsi="Abadi"/>
          <w:sz w:val="21"/>
          <w:szCs w:val="21"/>
        </w:rPr>
        <w:t xml:space="preserve"> no para la primera etapa se les dieron 8</w:t>
      </w:r>
      <w:r>
        <w:rPr>
          <w:rFonts w:ascii="Abadi" w:hAnsi="Abadi"/>
          <w:sz w:val="21"/>
          <w:szCs w:val="21"/>
        </w:rPr>
        <w:t xml:space="preserve"> millones </w:t>
      </w:r>
      <w:r w:rsidRPr="00D65F44">
        <w:rPr>
          <w:rFonts w:ascii="Abadi" w:hAnsi="Abadi"/>
          <w:sz w:val="21"/>
          <w:szCs w:val="21"/>
        </w:rPr>
        <w:t xml:space="preserve">para la segunda etapa de ampliación y encontramos </w:t>
      </w:r>
      <w:r>
        <w:rPr>
          <w:rFonts w:ascii="Abadi" w:hAnsi="Abadi"/>
          <w:sz w:val="21"/>
          <w:szCs w:val="21"/>
        </w:rPr>
        <w:t xml:space="preserve">tres cuartos, </w:t>
      </w:r>
      <w:r w:rsidRPr="00D65F44">
        <w:rPr>
          <w:rFonts w:ascii="Abadi" w:hAnsi="Abadi"/>
          <w:sz w:val="21"/>
          <w:szCs w:val="21"/>
        </w:rPr>
        <w:t>en obra negra y eso lo vinimos a denunciar y hoy que fui el jueves pasado</w:t>
      </w:r>
      <w:r>
        <w:rPr>
          <w:rFonts w:ascii="Abadi" w:hAnsi="Abadi"/>
          <w:sz w:val="21"/>
          <w:szCs w:val="21"/>
        </w:rPr>
        <w:t>,</w:t>
      </w:r>
      <w:r w:rsidRPr="00D65F44">
        <w:rPr>
          <w:rFonts w:ascii="Abadi" w:hAnsi="Abadi"/>
          <w:sz w:val="21"/>
          <w:szCs w:val="21"/>
        </w:rPr>
        <w:t xml:space="preserve"> que fue el 8 de junio</w:t>
      </w:r>
      <w:r>
        <w:rPr>
          <w:rFonts w:ascii="Abadi" w:hAnsi="Abadi"/>
          <w:sz w:val="21"/>
          <w:szCs w:val="21"/>
        </w:rPr>
        <w:t>,</w:t>
      </w:r>
      <w:r w:rsidRPr="00D65F44">
        <w:rPr>
          <w:rFonts w:ascii="Abadi" w:hAnsi="Abadi"/>
          <w:sz w:val="21"/>
          <w:szCs w:val="21"/>
        </w:rPr>
        <w:t xml:space="preserve"> pues ya</w:t>
      </w:r>
      <w:r>
        <w:rPr>
          <w:rFonts w:ascii="Abadi" w:hAnsi="Abadi"/>
          <w:sz w:val="21"/>
          <w:szCs w:val="21"/>
        </w:rPr>
        <w:t>,</w:t>
      </w:r>
      <w:r w:rsidRPr="00D65F44">
        <w:rPr>
          <w:rFonts w:ascii="Abadi" w:hAnsi="Abadi"/>
          <w:sz w:val="21"/>
          <w:szCs w:val="21"/>
        </w:rPr>
        <w:t xml:space="preserve"> ya se reanudó la obra ya hay gente trabajando</w:t>
      </w:r>
      <w:r>
        <w:rPr>
          <w:rFonts w:ascii="Abadi" w:hAnsi="Abadi"/>
          <w:sz w:val="21"/>
          <w:szCs w:val="21"/>
        </w:rPr>
        <w:t>,</w:t>
      </w:r>
      <w:r w:rsidRPr="00D65F44">
        <w:rPr>
          <w:rFonts w:ascii="Abadi" w:hAnsi="Abadi"/>
          <w:sz w:val="21"/>
          <w:szCs w:val="21"/>
        </w:rPr>
        <w:t xml:space="preserve"> ya se pusieron en friega a chambearle</w:t>
      </w:r>
      <w:r>
        <w:rPr>
          <w:rFonts w:ascii="Abadi" w:hAnsi="Abadi"/>
          <w:sz w:val="21"/>
          <w:szCs w:val="21"/>
        </w:rPr>
        <w:t>,</w:t>
      </w:r>
      <w:r w:rsidRPr="00D65F44">
        <w:rPr>
          <w:rFonts w:ascii="Abadi" w:hAnsi="Abadi"/>
          <w:sz w:val="21"/>
          <w:szCs w:val="21"/>
        </w:rPr>
        <w:t xml:space="preserve"> ya soy supervisora de obra</w:t>
      </w:r>
      <w:r>
        <w:rPr>
          <w:rFonts w:ascii="Abadi" w:hAnsi="Abadi"/>
          <w:sz w:val="21"/>
          <w:szCs w:val="21"/>
        </w:rPr>
        <w:t>,</w:t>
      </w:r>
      <w:r w:rsidRPr="00D65F44">
        <w:rPr>
          <w:rFonts w:ascii="Abadi" w:hAnsi="Abadi"/>
          <w:sz w:val="21"/>
          <w:szCs w:val="21"/>
        </w:rPr>
        <w:t xml:space="preserve"> lástima</w:t>
      </w:r>
      <w:r>
        <w:rPr>
          <w:rFonts w:ascii="Abadi" w:hAnsi="Abadi"/>
          <w:sz w:val="21"/>
          <w:szCs w:val="21"/>
        </w:rPr>
        <w:t>,</w:t>
      </w:r>
      <w:r w:rsidRPr="00D65F44">
        <w:rPr>
          <w:rFonts w:ascii="Abadi" w:hAnsi="Abadi"/>
          <w:sz w:val="21"/>
          <w:szCs w:val="21"/>
        </w:rPr>
        <w:t xml:space="preserve"> lástima que tenga que ir una diputada o un diputado a supervisar que el recurso realmente se utilice en lo que se les destina el recurso obviamente</w:t>
      </w:r>
      <w:r>
        <w:rPr>
          <w:rFonts w:ascii="Abadi" w:hAnsi="Abadi"/>
          <w:sz w:val="21"/>
          <w:szCs w:val="21"/>
        </w:rPr>
        <w:t>,</w:t>
      </w:r>
      <w:r w:rsidRPr="00D65F44">
        <w:rPr>
          <w:rFonts w:ascii="Abadi" w:hAnsi="Abadi"/>
          <w:sz w:val="21"/>
          <w:szCs w:val="21"/>
        </w:rPr>
        <w:t xml:space="preserve"> qué lástima que pretendan así jugarnos el dedo en la boca</w:t>
      </w:r>
      <w:r>
        <w:rPr>
          <w:rFonts w:ascii="Abadi" w:hAnsi="Abadi"/>
          <w:sz w:val="21"/>
          <w:szCs w:val="21"/>
        </w:rPr>
        <w:t>,</w:t>
      </w:r>
      <w:r w:rsidRPr="00D65F44">
        <w:rPr>
          <w:rFonts w:ascii="Abadi" w:hAnsi="Abadi"/>
          <w:sz w:val="21"/>
          <w:szCs w:val="21"/>
        </w:rPr>
        <w:t xml:space="preserve"> que lástima que crean otra vez lo repito aquí</w:t>
      </w:r>
      <w:r>
        <w:rPr>
          <w:rFonts w:ascii="Abadi" w:hAnsi="Abadi"/>
          <w:sz w:val="21"/>
          <w:szCs w:val="21"/>
        </w:rPr>
        <w:t>,</w:t>
      </w:r>
      <w:r w:rsidRPr="00D65F44">
        <w:rPr>
          <w:rFonts w:ascii="Abadi" w:hAnsi="Abadi"/>
          <w:sz w:val="21"/>
          <w:szCs w:val="21"/>
        </w:rPr>
        <w:t xml:space="preserve"> el diputado de atrás le encanta repetirlo también</w:t>
      </w:r>
      <w:r>
        <w:rPr>
          <w:rFonts w:ascii="Abadi" w:hAnsi="Abadi"/>
          <w:sz w:val="21"/>
          <w:szCs w:val="21"/>
        </w:rPr>
        <w:t>,</w:t>
      </w:r>
      <w:r w:rsidRPr="00D65F44">
        <w:rPr>
          <w:rFonts w:ascii="Abadi" w:hAnsi="Abadi"/>
          <w:sz w:val="21"/>
          <w:szCs w:val="21"/>
        </w:rPr>
        <w:t xml:space="preserve"> tonto el pueblo</w:t>
      </w:r>
      <w:r>
        <w:rPr>
          <w:rFonts w:ascii="Abadi" w:hAnsi="Abadi"/>
          <w:sz w:val="21"/>
          <w:szCs w:val="21"/>
        </w:rPr>
        <w:t>,</w:t>
      </w:r>
      <w:r w:rsidRPr="00D65F44">
        <w:rPr>
          <w:rFonts w:ascii="Abadi" w:hAnsi="Abadi"/>
          <w:sz w:val="21"/>
          <w:szCs w:val="21"/>
        </w:rPr>
        <w:t xml:space="preserve"> no es tonto</w:t>
      </w:r>
      <w:r>
        <w:rPr>
          <w:rFonts w:ascii="Abadi" w:hAnsi="Abadi"/>
          <w:sz w:val="21"/>
          <w:szCs w:val="21"/>
        </w:rPr>
        <w:t>,</w:t>
      </w:r>
      <w:r w:rsidRPr="00D65F44">
        <w:rPr>
          <w:rFonts w:ascii="Abadi" w:hAnsi="Abadi"/>
          <w:sz w:val="21"/>
          <w:szCs w:val="21"/>
        </w:rPr>
        <w:t xml:space="preserve"> tonto es el que piensa que el pueblo es tonto</w:t>
      </w:r>
      <w:r>
        <w:rPr>
          <w:rFonts w:ascii="Abadi" w:hAnsi="Abadi"/>
          <w:sz w:val="21"/>
          <w:szCs w:val="21"/>
        </w:rPr>
        <w:t xml:space="preserve">. </w:t>
      </w:r>
    </w:p>
    <w:p w14:paraId="29BE44DF" w14:textId="77777777" w:rsidR="004940B3" w:rsidRDefault="004940B3" w:rsidP="004940B3">
      <w:pPr>
        <w:jc w:val="both"/>
        <w:rPr>
          <w:rFonts w:ascii="Abadi" w:hAnsi="Abadi"/>
          <w:sz w:val="21"/>
          <w:szCs w:val="21"/>
        </w:rPr>
      </w:pPr>
    </w:p>
    <w:p w14:paraId="6858BEB8" w14:textId="77777777" w:rsidR="004940B3" w:rsidRDefault="004940B3" w:rsidP="004940B3">
      <w:pPr>
        <w:jc w:val="both"/>
        <w:rPr>
          <w:rFonts w:ascii="Abadi" w:hAnsi="Abadi"/>
          <w:sz w:val="21"/>
          <w:szCs w:val="21"/>
        </w:rPr>
      </w:pPr>
      <w:r>
        <w:rPr>
          <w:rFonts w:ascii="Abadi" w:hAnsi="Abadi"/>
          <w:sz w:val="21"/>
          <w:szCs w:val="21"/>
        </w:rPr>
        <w:t>- S</w:t>
      </w:r>
      <w:r w:rsidRPr="00D65F44">
        <w:rPr>
          <w:rFonts w:ascii="Abadi" w:hAnsi="Abadi"/>
          <w:sz w:val="21"/>
          <w:szCs w:val="21"/>
        </w:rPr>
        <w:t>eguramente reanudaron las obras</w:t>
      </w:r>
      <w:r>
        <w:rPr>
          <w:rFonts w:ascii="Abadi" w:hAnsi="Abadi"/>
          <w:sz w:val="21"/>
          <w:szCs w:val="21"/>
        </w:rPr>
        <w:t>,</w:t>
      </w:r>
      <w:r w:rsidRPr="00D65F44">
        <w:rPr>
          <w:rFonts w:ascii="Abadi" w:hAnsi="Abadi"/>
          <w:sz w:val="21"/>
          <w:szCs w:val="21"/>
        </w:rPr>
        <w:t xml:space="preserve"> uno para evitar cualquier tipo de sanción</w:t>
      </w:r>
      <w:r>
        <w:rPr>
          <w:rFonts w:ascii="Abadi" w:hAnsi="Abadi"/>
          <w:sz w:val="21"/>
          <w:szCs w:val="21"/>
        </w:rPr>
        <w:t xml:space="preserve">, dos, </w:t>
      </w:r>
      <w:r w:rsidRPr="00D65F44">
        <w:rPr>
          <w:rFonts w:ascii="Abadi" w:hAnsi="Abadi"/>
          <w:sz w:val="21"/>
          <w:szCs w:val="21"/>
        </w:rPr>
        <w:t xml:space="preserve">para taparle el ojo al macho diputadas diputados ciudadanos y </w:t>
      </w:r>
      <w:r>
        <w:rPr>
          <w:rFonts w:ascii="Abadi" w:hAnsi="Abadi"/>
          <w:sz w:val="21"/>
          <w:szCs w:val="21"/>
        </w:rPr>
        <w:t>tres</w:t>
      </w:r>
      <w:r w:rsidRPr="00D65F44">
        <w:rPr>
          <w:rFonts w:ascii="Abadi" w:hAnsi="Abadi"/>
          <w:sz w:val="21"/>
          <w:szCs w:val="21"/>
        </w:rPr>
        <w:t xml:space="preserve"> pues para hacer como que aquí no ha pasado nada termino la obra no pasa nada y que siga la fiesta no y el pueblo chiflando en la loma</w:t>
      </w:r>
      <w:r>
        <w:rPr>
          <w:rFonts w:ascii="Abadi" w:hAnsi="Abadi"/>
          <w:sz w:val="21"/>
          <w:szCs w:val="21"/>
        </w:rPr>
        <w:t xml:space="preserve">, fíjense, como es, </w:t>
      </w:r>
      <w:r w:rsidRPr="00D65F44">
        <w:rPr>
          <w:rFonts w:ascii="Abadi" w:hAnsi="Abadi"/>
          <w:sz w:val="21"/>
          <w:szCs w:val="21"/>
        </w:rPr>
        <w:t xml:space="preserve">cómo </w:t>
      </w:r>
      <w:r>
        <w:rPr>
          <w:rFonts w:ascii="Abadi" w:hAnsi="Abadi"/>
          <w:sz w:val="21"/>
          <w:szCs w:val="21"/>
        </w:rPr>
        <w:t xml:space="preserve">es, que se actúa, </w:t>
      </w:r>
      <w:r w:rsidRPr="00D65F44">
        <w:rPr>
          <w:rFonts w:ascii="Abadi" w:hAnsi="Abadi"/>
          <w:sz w:val="21"/>
          <w:szCs w:val="21"/>
        </w:rPr>
        <w:t>además quiero comentarles otro punto también importante</w:t>
      </w:r>
      <w:r>
        <w:rPr>
          <w:rFonts w:ascii="Abadi" w:hAnsi="Abadi"/>
          <w:sz w:val="21"/>
          <w:szCs w:val="21"/>
        </w:rPr>
        <w:t>,</w:t>
      </w:r>
      <w:r w:rsidRPr="00D65F44">
        <w:rPr>
          <w:rFonts w:ascii="Abadi" w:hAnsi="Abadi"/>
          <w:sz w:val="21"/>
          <w:szCs w:val="21"/>
        </w:rPr>
        <w:t xml:space="preserve"> sí recuerdan que reservaron la información que solicité</w:t>
      </w:r>
      <w:r>
        <w:rPr>
          <w:rFonts w:ascii="Abadi" w:hAnsi="Abadi"/>
          <w:sz w:val="21"/>
          <w:szCs w:val="21"/>
        </w:rPr>
        <w:t>,</w:t>
      </w:r>
      <w:r w:rsidRPr="00D65F44">
        <w:rPr>
          <w:rFonts w:ascii="Abadi" w:hAnsi="Abadi"/>
          <w:sz w:val="21"/>
          <w:szCs w:val="21"/>
        </w:rPr>
        <w:t xml:space="preserve"> dijeron que por </w:t>
      </w:r>
      <w:r>
        <w:rPr>
          <w:rFonts w:ascii="Abadi" w:hAnsi="Abadi"/>
          <w:sz w:val="21"/>
          <w:szCs w:val="21"/>
        </w:rPr>
        <w:t>tres</w:t>
      </w:r>
      <w:r w:rsidRPr="00D65F44">
        <w:rPr>
          <w:rFonts w:ascii="Abadi" w:hAnsi="Abadi"/>
          <w:sz w:val="21"/>
          <w:szCs w:val="21"/>
        </w:rPr>
        <w:t xml:space="preserve"> años hasta después de las elecciones nos iban a poder decir en qué se </w:t>
      </w:r>
      <w:r w:rsidRPr="00D65F44">
        <w:rPr>
          <w:rFonts w:ascii="Abadi" w:hAnsi="Abadi"/>
          <w:sz w:val="21"/>
          <w:szCs w:val="21"/>
        </w:rPr>
        <w:t>gastó ese recurso</w:t>
      </w:r>
      <w:r>
        <w:rPr>
          <w:rFonts w:ascii="Abadi" w:hAnsi="Abadi"/>
          <w:sz w:val="21"/>
          <w:szCs w:val="21"/>
        </w:rPr>
        <w:t>,</w:t>
      </w:r>
      <w:r w:rsidRPr="00D65F44">
        <w:rPr>
          <w:rFonts w:ascii="Abadi" w:hAnsi="Abadi"/>
          <w:sz w:val="21"/>
          <w:szCs w:val="21"/>
        </w:rPr>
        <w:t xml:space="preserve"> cuando pedí información al  gobierno</w:t>
      </w:r>
      <w:r>
        <w:rPr>
          <w:rFonts w:ascii="Abadi" w:hAnsi="Abadi"/>
          <w:sz w:val="21"/>
          <w:szCs w:val="21"/>
        </w:rPr>
        <w:t xml:space="preserve">, </w:t>
      </w:r>
      <w:r w:rsidRPr="00D65F44">
        <w:rPr>
          <w:rFonts w:ascii="Abadi" w:hAnsi="Abadi"/>
          <w:sz w:val="21"/>
          <w:szCs w:val="21"/>
        </w:rPr>
        <w:t xml:space="preserve"> pues otra vez</w:t>
      </w:r>
      <w:r>
        <w:rPr>
          <w:rFonts w:ascii="Abadi" w:hAnsi="Abadi"/>
          <w:sz w:val="21"/>
          <w:szCs w:val="21"/>
        </w:rPr>
        <w:t>,</w:t>
      </w:r>
      <w:r w:rsidRPr="00D65F44">
        <w:rPr>
          <w:rFonts w:ascii="Abadi" w:hAnsi="Abadi"/>
          <w:sz w:val="21"/>
          <w:szCs w:val="21"/>
        </w:rPr>
        <w:t xml:space="preserve"> la información que reservaron por </w:t>
      </w:r>
      <w:r>
        <w:rPr>
          <w:rFonts w:ascii="Abadi" w:hAnsi="Abadi"/>
          <w:sz w:val="21"/>
          <w:szCs w:val="21"/>
        </w:rPr>
        <w:t>tres</w:t>
      </w:r>
      <w:r w:rsidRPr="00D65F44">
        <w:rPr>
          <w:rFonts w:ascii="Abadi" w:hAnsi="Abadi"/>
          <w:sz w:val="21"/>
          <w:szCs w:val="21"/>
        </w:rPr>
        <w:t xml:space="preserve"> años sobre las actividades y gastos de algunas fundaciones ya se extendió ojo eh no se vayan a confundir </w:t>
      </w:r>
      <w:r>
        <w:rPr>
          <w:rFonts w:ascii="Abadi" w:hAnsi="Abadi"/>
          <w:sz w:val="21"/>
          <w:szCs w:val="21"/>
        </w:rPr>
        <w:t>¿</w:t>
      </w:r>
      <w:r w:rsidRPr="00D65F44">
        <w:rPr>
          <w:rFonts w:ascii="Abadi" w:hAnsi="Abadi"/>
          <w:sz w:val="21"/>
          <w:szCs w:val="21"/>
        </w:rPr>
        <w:t>cómo se extendió</w:t>
      </w:r>
      <w:r>
        <w:rPr>
          <w:rFonts w:ascii="Abadi" w:hAnsi="Abadi"/>
          <w:sz w:val="21"/>
          <w:szCs w:val="21"/>
        </w:rPr>
        <w:t>?</w:t>
      </w:r>
      <w:r w:rsidRPr="00D65F44">
        <w:rPr>
          <w:rFonts w:ascii="Abadi" w:hAnsi="Abadi"/>
          <w:sz w:val="21"/>
          <w:szCs w:val="21"/>
        </w:rPr>
        <w:t xml:space="preserve"> pues resulta que ahora el 26 de mayo pedimos convenios de aportación de recursos</w:t>
      </w:r>
      <w:r>
        <w:rPr>
          <w:rFonts w:ascii="Abadi" w:hAnsi="Abadi"/>
          <w:sz w:val="21"/>
          <w:szCs w:val="21"/>
        </w:rPr>
        <w:t>,</w:t>
      </w:r>
      <w:r w:rsidRPr="00D65F44">
        <w:rPr>
          <w:rFonts w:ascii="Abadi" w:hAnsi="Abadi"/>
          <w:sz w:val="21"/>
          <w:szCs w:val="21"/>
        </w:rPr>
        <w:t xml:space="preserve"> actas de las sesiones de comité técnico</w:t>
      </w:r>
      <w:r>
        <w:rPr>
          <w:rFonts w:ascii="Abadi" w:hAnsi="Abadi"/>
          <w:sz w:val="21"/>
          <w:szCs w:val="21"/>
        </w:rPr>
        <w:t>,</w:t>
      </w:r>
      <w:r w:rsidRPr="00396862">
        <w:rPr>
          <w:rFonts w:ascii="Abadi" w:hAnsi="Abadi"/>
          <w:sz w:val="21"/>
          <w:szCs w:val="21"/>
        </w:rPr>
        <w:t xml:space="preserve"> </w:t>
      </w:r>
      <w:r w:rsidRPr="00D65F44">
        <w:rPr>
          <w:rFonts w:ascii="Abadi" w:hAnsi="Abadi"/>
          <w:sz w:val="21"/>
          <w:szCs w:val="21"/>
        </w:rPr>
        <w:t xml:space="preserve">planes anuales de trabajo y los nombres de quienes han integrado el comité técnico del </w:t>
      </w:r>
      <w:r>
        <w:rPr>
          <w:rFonts w:ascii="Abadi" w:hAnsi="Abadi"/>
          <w:sz w:val="21"/>
          <w:szCs w:val="21"/>
        </w:rPr>
        <w:t xml:space="preserve">FIDESSEG, </w:t>
      </w:r>
      <w:r w:rsidRPr="00D65F44">
        <w:rPr>
          <w:rFonts w:ascii="Abadi" w:hAnsi="Abadi"/>
          <w:sz w:val="21"/>
          <w:szCs w:val="21"/>
        </w:rPr>
        <w:t xml:space="preserve"> pero resulta que la respuesta otra vez fue reservar la información por los mismos 3 años o sea están empleando ya me quedó </w:t>
      </w:r>
      <w:r>
        <w:rPr>
          <w:rFonts w:ascii="Abadi" w:hAnsi="Abadi"/>
          <w:sz w:val="21"/>
          <w:szCs w:val="21"/>
        </w:rPr>
        <w:t>c</w:t>
      </w:r>
      <w:r w:rsidRPr="00D65F44">
        <w:rPr>
          <w:rFonts w:ascii="Abadi" w:hAnsi="Abadi"/>
          <w:sz w:val="21"/>
          <w:szCs w:val="21"/>
        </w:rPr>
        <w:t>laro</w:t>
      </w:r>
      <w:r>
        <w:rPr>
          <w:rFonts w:ascii="Abadi" w:hAnsi="Abadi"/>
          <w:sz w:val="21"/>
          <w:szCs w:val="21"/>
        </w:rPr>
        <w:t xml:space="preserve">, dos </w:t>
      </w:r>
      <w:r w:rsidRPr="00D65F44">
        <w:rPr>
          <w:rFonts w:ascii="Abadi" w:hAnsi="Abadi"/>
          <w:sz w:val="21"/>
          <w:szCs w:val="21"/>
        </w:rPr>
        <w:t xml:space="preserve">cosas que me gusta hacer supervisora de obras y </w:t>
      </w:r>
      <w:r>
        <w:rPr>
          <w:rFonts w:ascii="Abadi" w:hAnsi="Abadi"/>
          <w:sz w:val="21"/>
          <w:szCs w:val="21"/>
        </w:rPr>
        <w:t>dos</w:t>
      </w:r>
      <w:r w:rsidRPr="00D65F44">
        <w:rPr>
          <w:rFonts w:ascii="Abadi" w:hAnsi="Abadi"/>
          <w:sz w:val="21"/>
          <w:szCs w:val="21"/>
        </w:rPr>
        <w:t xml:space="preserve"> que pidamos</w:t>
      </w:r>
      <w:r>
        <w:rPr>
          <w:rFonts w:ascii="Abadi" w:hAnsi="Abadi"/>
          <w:sz w:val="21"/>
          <w:szCs w:val="21"/>
        </w:rPr>
        <w:t>,,</w:t>
      </w:r>
      <w:r w:rsidRPr="00D65F44">
        <w:rPr>
          <w:rFonts w:ascii="Abadi" w:hAnsi="Abadi"/>
          <w:sz w:val="21"/>
          <w:szCs w:val="21"/>
        </w:rPr>
        <w:t xml:space="preserve"> lo que pidamos que toda la información que solicitamos la van a reservar por </w:t>
      </w:r>
      <w:r>
        <w:rPr>
          <w:rFonts w:ascii="Abadi" w:hAnsi="Abadi"/>
          <w:sz w:val="21"/>
          <w:szCs w:val="21"/>
        </w:rPr>
        <w:t xml:space="preserve">tres </w:t>
      </w:r>
      <w:r w:rsidRPr="00D65F44">
        <w:rPr>
          <w:rFonts w:ascii="Abadi" w:hAnsi="Abadi"/>
          <w:sz w:val="21"/>
          <w:szCs w:val="21"/>
        </w:rPr>
        <w:t>años</w:t>
      </w:r>
      <w:r>
        <w:rPr>
          <w:rFonts w:ascii="Abadi" w:hAnsi="Abadi"/>
          <w:sz w:val="21"/>
          <w:szCs w:val="21"/>
        </w:rPr>
        <w:t>,</w:t>
      </w:r>
      <w:r w:rsidRPr="00D65F44">
        <w:rPr>
          <w:rFonts w:ascii="Abadi" w:hAnsi="Abadi"/>
          <w:sz w:val="21"/>
          <w:szCs w:val="21"/>
        </w:rPr>
        <w:t xml:space="preserve"> pero pues no</w:t>
      </w:r>
      <w:r>
        <w:rPr>
          <w:rFonts w:ascii="Abadi" w:hAnsi="Abadi"/>
          <w:sz w:val="21"/>
          <w:szCs w:val="21"/>
        </w:rPr>
        <w:t>,</w:t>
      </w:r>
      <w:r w:rsidRPr="00D65F44">
        <w:rPr>
          <w:rFonts w:ascii="Abadi" w:hAnsi="Abadi"/>
          <w:sz w:val="21"/>
          <w:szCs w:val="21"/>
        </w:rPr>
        <w:t xml:space="preserve"> no</w:t>
      </w:r>
      <w:r>
        <w:rPr>
          <w:rFonts w:ascii="Abadi" w:hAnsi="Abadi"/>
          <w:sz w:val="21"/>
          <w:szCs w:val="21"/>
        </w:rPr>
        <w:t>,</w:t>
      </w:r>
      <w:r w:rsidRPr="00D65F44">
        <w:rPr>
          <w:rFonts w:ascii="Abadi" w:hAnsi="Abadi"/>
          <w:sz w:val="21"/>
          <w:szCs w:val="21"/>
        </w:rPr>
        <w:t xml:space="preserve"> perdemos nada en seguir insistiendo </w:t>
      </w:r>
      <w:r>
        <w:rPr>
          <w:rFonts w:ascii="Abadi" w:hAnsi="Abadi"/>
          <w:sz w:val="21"/>
          <w:szCs w:val="21"/>
        </w:rPr>
        <w:t>¿</w:t>
      </w:r>
      <w:r w:rsidRPr="00D65F44">
        <w:rPr>
          <w:rFonts w:ascii="Abadi" w:hAnsi="Abadi"/>
          <w:sz w:val="21"/>
          <w:szCs w:val="21"/>
        </w:rPr>
        <w:t>no</w:t>
      </w:r>
      <w:r>
        <w:rPr>
          <w:rFonts w:ascii="Abadi" w:hAnsi="Abadi"/>
          <w:sz w:val="21"/>
          <w:szCs w:val="21"/>
        </w:rPr>
        <w:t>?</w:t>
      </w:r>
      <w:r w:rsidRPr="00D65F44">
        <w:rPr>
          <w:rFonts w:ascii="Abadi" w:hAnsi="Abadi"/>
          <w:sz w:val="21"/>
          <w:szCs w:val="21"/>
        </w:rPr>
        <w:t xml:space="preserve"> </w:t>
      </w:r>
    </w:p>
    <w:p w14:paraId="7DAEEE4E" w14:textId="77777777" w:rsidR="004940B3" w:rsidRDefault="004940B3" w:rsidP="004940B3">
      <w:pPr>
        <w:jc w:val="both"/>
        <w:rPr>
          <w:rFonts w:ascii="Abadi" w:hAnsi="Abadi"/>
          <w:sz w:val="21"/>
          <w:szCs w:val="21"/>
        </w:rPr>
      </w:pPr>
    </w:p>
    <w:p w14:paraId="2F997FA6" w14:textId="77777777" w:rsidR="004940B3" w:rsidRDefault="004940B3" w:rsidP="004940B3">
      <w:pPr>
        <w:jc w:val="both"/>
        <w:rPr>
          <w:rFonts w:ascii="Abadi" w:hAnsi="Abadi"/>
          <w:sz w:val="21"/>
          <w:szCs w:val="21"/>
        </w:rPr>
      </w:pPr>
      <w:r>
        <w:rPr>
          <w:rFonts w:ascii="Abadi" w:hAnsi="Abadi"/>
          <w:sz w:val="21"/>
          <w:szCs w:val="21"/>
        </w:rPr>
        <w:t>- T</w:t>
      </w:r>
      <w:r w:rsidRPr="00D65F44">
        <w:rPr>
          <w:rFonts w:ascii="Abadi" w:hAnsi="Abadi"/>
          <w:sz w:val="21"/>
          <w:szCs w:val="21"/>
        </w:rPr>
        <w:t>ambién así es como le hace así es como le hace el gobierno para evitar que el pueblo conozca 5 cosas</w:t>
      </w:r>
      <w:r>
        <w:rPr>
          <w:rFonts w:ascii="Abadi" w:hAnsi="Abadi"/>
          <w:sz w:val="21"/>
          <w:szCs w:val="21"/>
        </w:rPr>
        <w:t xml:space="preserve">. </w:t>
      </w:r>
    </w:p>
    <w:p w14:paraId="046D80B1" w14:textId="77777777" w:rsidR="004940B3" w:rsidRDefault="004940B3" w:rsidP="004940B3">
      <w:pPr>
        <w:jc w:val="both"/>
        <w:rPr>
          <w:rFonts w:ascii="Abadi" w:hAnsi="Abadi"/>
          <w:sz w:val="21"/>
          <w:szCs w:val="21"/>
        </w:rPr>
      </w:pPr>
    </w:p>
    <w:p w14:paraId="2EC2BEE0" w14:textId="77777777" w:rsidR="004940B3" w:rsidRDefault="004940B3" w:rsidP="004940B3">
      <w:pPr>
        <w:jc w:val="both"/>
        <w:rPr>
          <w:rFonts w:ascii="Abadi" w:hAnsi="Abadi"/>
          <w:sz w:val="21"/>
          <w:szCs w:val="21"/>
        </w:rPr>
      </w:pPr>
      <w:r>
        <w:rPr>
          <w:rFonts w:ascii="Abadi" w:hAnsi="Abadi"/>
          <w:sz w:val="21"/>
          <w:szCs w:val="21"/>
        </w:rPr>
        <w:t>- U</w:t>
      </w:r>
      <w:r w:rsidRPr="00D65F44">
        <w:rPr>
          <w:rFonts w:ascii="Abadi" w:hAnsi="Abadi"/>
          <w:sz w:val="21"/>
          <w:szCs w:val="21"/>
        </w:rPr>
        <w:t>no el contenido del proyecto cómo se asigna los dineros</w:t>
      </w:r>
      <w:r>
        <w:rPr>
          <w:rFonts w:ascii="Abadi" w:hAnsi="Abadi"/>
          <w:sz w:val="21"/>
          <w:szCs w:val="21"/>
        </w:rPr>
        <w:t>,</w:t>
      </w:r>
      <w:r w:rsidRPr="00D65F44">
        <w:rPr>
          <w:rFonts w:ascii="Abadi" w:hAnsi="Abadi"/>
          <w:sz w:val="21"/>
          <w:szCs w:val="21"/>
        </w:rPr>
        <w:t xml:space="preserve"> </w:t>
      </w:r>
      <w:r>
        <w:rPr>
          <w:rFonts w:ascii="Abadi" w:hAnsi="Abadi"/>
          <w:sz w:val="21"/>
          <w:szCs w:val="21"/>
        </w:rPr>
        <w:t>son</w:t>
      </w:r>
      <w:r w:rsidRPr="00D65F44">
        <w:rPr>
          <w:rFonts w:ascii="Abadi" w:hAnsi="Abadi"/>
          <w:sz w:val="21"/>
          <w:szCs w:val="21"/>
        </w:rPr>
        <w:t xml:space="preserve"> muchos</w:t>
      </w:r>
      <w:r>
        <w:rPr>
          <w:rFonts w:ascii="Abadi" w:hAnsi="Abadi"/>
          <w:sz w:val="21"/>
          <w:szCs w:val="21"/>
        </w:rPr>
        <w:t>,</w:t>
      </w:r>
      <w:r w:rsidRPr="00D65F44">
        <w:rPr>
          <w:rFonts w:ascii="Abadi" w:hAnsi="Abadi"/>
          <w:sz w:val="21"/>
          <w:szCs w:val="21"/>
        </w:rPr>
        <w:t xml:space="preserve"> son millones</w:t>
      </w:r>
      <w:r>
        <w:rPr>
          <w:rFonts w:ascii="Abadi" w:hAnsi="Abadi"/>
          <w:sz w:val="21"/>
          <w:szCs w:val="21"/>
        </w:rPr>
        <w:t>,</w:t>
      </w:r>
      <w:r w:rsidRPr="00D65F44">
        <w:rPr>
          <w:rFonts w:ascii="Abadi" w:hAnsi="Abadi"/>
          <w:sz w:val="21"/>
          <w:szCs w:val="21"/>
        </w:rPr>
        <w:t xml:space="preserve"> no quieren que se den cuenta el contenido del proyecto</w:t>
      </w:r>
      <w:r>
        <w:rPr>
          <w:rFonts w:ascii="Abadi" w:hAnsi="Abadi"/>
          <w:sz w:val="21"/>
          <w:szCs w:val="21"/>
        </w:rPr>
        <w:t>,</w:t>
      </w:r>
      <w:r w:rsidRPr="00D65F44">
        <w:rPr>
          <w:rFonts w:ascii="Abadi" w:hAnsi="Abadi"/>
          <w:sz w:val="21"/>
          <w:szCs w:val="21"/>
        </w:rPr>
        <w:t xml:space="preserve"> cómo se asigna el recurso</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quiénes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qué personajes están involucrados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qué redes de conflicto de intereses existe</w:t>
      </w:r>
      <w:r>
        <w:rPr>
          <w:rFonts w:ascii="Abadi" w:hAnsi="Abadi"/>
          <w:sz w:val="21"/>
          <w:szCs w:val="21"/>
        </w:rPr>
        <w:t>?</w:t>
      </w:r>
      <w:r w:rsidRPr="00D65F44">
        <w:rPr>
          <w:rFonts w:ascii="Abadi" w:hAnsi="Abadi"/>
          <w:sz w:val="21"/>
          <w:szCs w:val="21"/>
        </w:rPr>
        <w:t xml:space="preserve"> y </w:t>
      </w:r>
      <w:r>
        <w:rPr>
          <w:rFonts w:ascii="Abadi" w:hAnsi="Abadi"/>
          <w:sz w:val="21"/>
          <w:szCs w:val="21"/>
        </w:rPr>
        <w:t>¿</w:t>
      </w:r>
      <w:r w:rsidRPr="00D65F44">
        <w:rPr>
          <w:rFonts w:ascii="Abadi" w:hAnsi="Abadi"/>
          <w:sz w:val="21"/>
          <w:szCs w:val="21"/>
        </w:rPr>
        <w:t>a qué contratistas benefician con es</w:t>
      </w:r>
      <w:r>
        <w:rPr>
          <w:rFonts w:ascii="Abadi" w:hAnsi="Abadi"/>
          <w:sz w:val="21"/>
          <w:szCs w:val="21"/>
        </w:rPr>
        <w:t>to?</w:t>
      </w:r>
      <w:r w:rsidRPr="00D65F44">
        <w:rPr>
          <w:rFonts w:ascii="Abadi" w:hAnsi="Abadi"/>
          <w:sz w:val="21"/>
          <w:szCs w:val="21"/>
        </w:rPr>
        <w:t xml:space="preserve"> aunque ya hemos apelado en contra de esas reservas y esto</w:t>
      </w:r>
      <w:r>
        <w:rPr>
          <w:rFonts w:ascii="Abadi" w:hAnsi="Abadi"/>
          <w:sz w:val="21"/>
          <w:szCs w:val="21"/>
        </w:rPr>
        <w:t>,</w:t>
      </w:r>
      <w:r w:rsidRPr="00D65F44">
        <w:rPr>
          <w:rFonts w:ascii="Abadi" w:hAnsi="Abadi"/>
          <w:sz w:val="21"/>
          <w:szCs w:val="21"/>
        </w:rPr>
        <w:t xml:space="preserve"> sí es importante</w:t>
      </w:r>
      <w:r>
        <w:rPr>
          <w:rFonts w:ascii="Abadi" w:hAnsi="Abadi"/>
          <w:sz w:val="21"/>
          <w:szCs w:val="21"/>
        </w:rPr>
        <w:t>,</w:t>
      </w:r>
      <w:r w:rsidRPr="00D65F44">
        <w:rPr>
          <w:rFonts w:ascii="Abadi" w:hAnsi="Abadi"/>
          <w:sz w:val="21"/>
          <w:szCs w:val="21"/>
        </w:rPr>
        <w:t xml:space="preserve"> por lo que viene en el punto creo que 19</w:t>
      </w:r>
      <w:r>
        <w:rPr>
          <w:rFonts w:ascii="Abadi" w:hAnsi="Abadi"/>
          <w:sz w:val="21"/>
          <w:szCs w:val="21"/>
        </w:rPr>
        <w:t xml:space="preserve"> ¿</w:t>
      </w:r>
      <w:r w:rsidRPr="00D65F44">
        <w:rPr>
          <w:rFonts w:ascii="Abadi" w:hAnsi="Abadi"/>
          <w:sz w:val="21"/>
          <w:szCs w:val="21"/>
        </w:rPr>
        <w:t>no</w:t>
      </w:r>
      <w:r>
        <w:rPr>
          <w:rFonts w:ascii="Abadi" w:hAnsi="Abadi"/>
          <w:sz w:val="21"/>
          <w:szCs w:val="21"/>
        </w:rPr>
        <w:t>?</w:t>
      </w:r>
      <w:r w:rsidRPr="00D65F44">
        <w:rPr>
          <w:rFonts w:ascii="Abadi" w:hAnsi="Abadi"/>
          <w:sz w:val="21"/>
          <w:szCs w:val="21"/>
        </w:rPr>
        <w:t xml:space="preserve"> donde por la auditoría</w:t>
      </w:r>
      <w:r>
        <w:rPr>
          <w:rFonts w:ascii="Abadi" w:hAnsi="Abadi"/>
          <w:sz w:val="21"/>
          <w:szCs w:val="21"/>
        </w:rPr>
        <w:t>,</w:t>
      </w:r>
      <w:r w:rsidRPr="00D65F44">
        <w:rPr>
          <w:rFonts w:ascii="Abadi" w:hAnsi="Abadi"/>
          <w:sz w:val="21"/>
          <w:szCs w:val="21"/>
        </w:rPr>
        <w:t xml:space="preserve"> esto es muy importante</w:t>
      </w:r>
      <w:r>
        <w:rPr>
          <w:rFonts w:ascii="Abadi" w:hAnsi="Abadi"/>
          <w:sz w:val="21"/>
          <w:szCs w:val="21"/>
        </w:rPr>
        <w:t>,</w:t>
      </w:r>
      <w:r w:rsidRPr="00D65F44">
        <w:rPr>
          <w:rFonts w:ascii="Abadi" w:hAnsi="Abadi"/>
          <w:sz w:val="21"/>
          <w:szCs w:val="21"/>
        </w:rPr>
        <w:t xml:space="preserve"> aunque ya hemos apelado en contra de esas reservas</w:t>
      </w:r>
      <w:r>
        <w:rPr>
          <w:rFonts w:ascii="Abadi" w:hAnsi="Abadi"/>
          <w:sz w:val="21"/>
          <w:szCs w:val="21"/>
        </w:rPr>
        <w:t>,</w:t>
      </w:r>
      <w:r w:rsidRPr="00D65F44">
        <w:rPr>
          <w:rFonts w:ascii="Abadi" w:hAnsi="Abadi"/>
          <w:sz w:val="21"/>
          <w:szCs w:val="21"/>
        </w:rPr>
        <w:t xml:space="preserve"> por supuesto que no somos tontos</w:t>
      </w:r>
      <w:r>
        <w:rPr>
          <w:rFonts w:ascii="Abadi" w:hAnsi="Abadi"/>
          <w:sz w:val="21"/>
          <w:szCs w:val="21"/>
        </w:rPr>
        <w:t>,</w:t>
      </w:r>
      <w:r w:rsidRPr="00D65F44">
        <w:rPr>
          <w:rFonts w:ascii="Abadi" w:hAnsi="Abadi"/>
          <w:sz w:val="21"/>
          <w:szCs w:val="21"/>
        </w:rPr>
        <w:t xml:space="preserve"> corremos el riesgo de que van a maquillar o que puedan maquillar las irregularidades antes de hacer pública la información</w:t>
      </w:r>
      <w:r>
        <w:rPr>
          <w:rFonts w:ascii="Abadi" w:hAnsi="Abadi"/>
          <w:sz w:val="21"/>
          <w:szCs w:val="21"/>
        </w:rPr>
        <w:t>,</w:t>
      </w:r>
      <w:r w:rsidRPr="00D65F44">
        <w:rPr>
          <w:rFonts w:ascii="Abadi" w:hAnsi="Abadi"/>
          <w:sz w:val="21"/>
          <w:szCs w:val="21"/>
        </w:rPr>
        <w:t xml:space="preserve"> lo mismo</w:t>
      </w:r>
      <w:r>
        <w:rPr>
          <w:rFonts w:ascii="Abadi" w:hAnsi="Abadi"/>
          <w:sz w:val="21"/>
          <w:szCs w:val="21"/>
        </w:rPr>
        <w:t>,</w:t>
      </w:r>
      <w:r w:rsidRPr="00D65F44">
        <w:rPr>
          <w:rFonts w:ascii="Abadi" w:hAnsi="Abadi"/>
          <w:sz w:val="21"/>
          <w:szCs w:val="21"/>
        </w:rPr>
        <w:t xml:space="preserve"> lo mismo</w:t>
      </w:r>
      <w:r>
        <w:rPr>
          <w:rFonts w:ascii="Abadi" w:hAnsi="Abadi"/>
          <w:sz w:val="21"/>
          <w:szCs w:val="21"/>
        </w:rPr>
        <w:t>,</w:t>
      </w:r>
      <w:r w:rsidRPr="00D65F44">
        <w:rPr>
          <w:rFonts w:ascii="Abadi" w:hAnsi="Abadi"/>
          <w:sz w:val="21"/>
          <w:szCs w:val="21"/>
        </w:rPr>
        <w:t xml:space="preserve"> que están haciendo en </w:t>
      </w:r>
      <w:r>
        <w:rPr>
          <w:rFonts w:ascii="Abadi" w:hAnsi="Abadi"/>
          <w:sz w:val="21"/>
          <w:szCs w:val="21"/>
        </w:rPr>
        <w:t>C</w:t>
      </w:r>
      <w:r w:rsidRPr="00D65F44">
        <w:rPr>
          <w:rFonts w:ascii="Abadi" w:hAnsi="Abadi"/>
          <w:sz w:val="21"/>
          <w:szCs w:val="21"/>
        </w:rPr>
        <w:t>hristmas</w:t>
      </w:r>
      <w:r>
        <w:rPr>
          <w:rFonts w:ascii="Abadi" w:hAnsi="Abadi"/>
          <w:sz w:val="21"/>
          <w:szCs w:val="21"/>
        </w:rPr>
        <w:t>,</w:t>
      </w:r>
      <w:r w:rsidRPr="00D65F44">
        <w:rPr>
          <w:rFonts w:ascii="Abadi" w:hAnsi="Abadi"/>
          <w:sz w:val="21"/>
          <w:szCs w:val="21"/>
        </w:rPr>
        <w:t xml:space="preserve"> es exactamente lo mismo</w:t>
      </w:r>
      <w:r>
        <w:rPr>
          <w:rFonts w:ascii="Abadi" w:hAnsi="Abadi"/>
          <w:sz w:val="21"/>
          <w:szCs w:val="21"/>
        </w:rPr>
        <w:t>,</w:t>
      </w:r>
      <w:r w:rsidRPr="00D65F44">
        <w:rPr>
          <w:rFonts w:ascii="Abadi" w:hAnsi="Abadi"/>
          <w:sz w:val="21"/>
          <w:szCs w:val="21"/>
        </w:rPr>
        <w:t xml:space="preserve"> que dijeron nos ponemos a reanudar la obra y hacemos terminamos la obra y así aquí nada pasó</w:t>
      </w:r>
      <w:r>
        <w:rPr>
          <w:rFonts w:ascii="Abadi" w:hAnsi="Abadi"/>
          <w:sz w:val="21"/>
          <w:szCs w:val="21"/>
        </w:rPr>
        <w:t>,</w:t>
      </w:r>
      <w:r w:rsidRPr="00D65F44">
        <w:rPr>
          <w:rFonts w:ascii="Abadi" w:hAnsi="Abadi"/>
          <w:sz w:val="21"/>
          <w:szCs w:val="21"/>
        </w:rPr>
        <w:t xml:space="preserve"> todos felices</w:t>
      </w:r>
      <w:r>
        <w:rPr>
          <w:rFonts w:ascii="Abadi" w:hAnsi="Abadi"/>
          <w:sz w:val="21"/>
          <w:szCs w:val="21"/>
        </w:rPr>
        <w:t>,</w:t>
      </w:r>
      <w:r w:rsidRPr="00D65F44">
        <w:rPr>
          <w:rFonts w:ascii="Abadi" w:hAnsi="Abadi"/>
          <w:sz w:val="21"/>
          <w:szCs w:val="21"/>
        </w:rPr>
        <w:t xml:space="preserve"> todos contentos</w:t>
      </w:r>
      <w:r>
        <w:rPr>
          <w:rFonts w:ascii="Abadi" w:hAnsi="Abadi"/>
          <w:sz w:val="21"/>
          <w:szCs w:val="21"/>
        </w:rPr>
        <w:t>,</w:t>
      </w:r>
      <w:r w:rsidRPr="00D65F44">
        <w:rPr>
          <w:rFonts w:ascii="Abadi" w:hAnsi="Abadi"/>
          <w:sz w:val="21"/>
          <w:szCs w:val="21"/>
        </w:rPr>
        <w:t xml:space="preserve"> es lo mismo que pueden hacer aquí</w:t>
      </w:r>
      <w:r>
        <w:rPr>
          <w:rFonts w:ascii="Abadi" w:hAnsi="Abadi"/>
          <w:sz w:val="21"/>
          <w:szCs w:val="21"/>
        </w:rPr>
        <w:t xml:space="preserve">, </w:t>
      </w:r>
      <w:r w:rsidRPr="00D65F44">
        <w:rPr>
          <w:rFonts w:ascii="Abadi" w:hAnsi="Abadi"/>
          <w:sz w:val="21"/>
          <w:szCs w:val="21"/>
        </w:rPr>
        <w:t>incluso se los digo</w:t>
      </w:r>
      <w:r>
        <w:rPr>
          <w:rFonts w:ascii="Abadi" w:hAnsi="Abadi"/>
          <w:sz w:val="21"/>
          <w:szCs w:val="21"/>
        </w:rPr>
        <w:t>,</w:t>
      </w:r>
      <w:r w:rsidRPr="00D65F44">
        <w:rPr>
          <w:rFonts w:ascii="Abadi" w:hAnsi="Abadi"/>
          <w:sz w:val="21"/>
          <w:szCs w:val="21"/>
        </w:rPr>
        <w:t xml:space="preserve"> por lo que viene eh</w:t>
      </w:r>
      <w:r>
        <w:rPr>
          <w:rFonts w:ascii="Abadi" w:hAnsi="Abadi"/>
          <w:sz w:val="21"/>
          <w:szCs w:val="21"/>
        </w:rPr>
        <w:t>,</w:t>
      </w:r>
      <w:r w:rsidRPr="00D65F44">
        <w:rPr>
          <w:rFonts w:ascii="Abadi" w:hAnsi="Abadi"/>
          <w:sz w:val="21"/>
          <w:szCs w:val="21"/>
        </w:rPr>
        <w:t xml:space="preserve"> me estoy adelantando</w:t>
      </w:r>
      <w:r>
        <w:rPr>
          <w:rFonts w:ascii="Abadi" w:hAnsi="Abadi"/>
          <w:sz w:val="21"/>
          <w:szCs w:val="21"/>
        </w:rPr>
        <w:t>,</w:t>
      </w:r>
      <w:r w:rsidRPr="00D65F44">
        <w:rPr>
          <w:rFonts w:ascii="Abadi" w:hAnsi="Abadi"/>
          <w:sz w:val="21"/>
          <w:szCs w:val="21"/>
        </w:rPr>
        <w:t xml:space="preserve"> pero también me voy a subir en ese punto</w:t>
      </w:r>
      <w:r>
        <w:rPr>
          <w:rFonts w:ascii="Abadi" w:hAnsi="Abadi"/>
          <w:sz w:val="21"/>
          <w:szCs w:val="21"/>
        </w:rPr>
        <w:t>,</w:t>
      </w:r>
      <w:r w:rsidRPr="00D65F44">
        <w:rPr>
          <w:rFonts w:ascii="Abadi" w:hAnsi="Abadi"/>
          <w:sz w:val="21"/>
          <w:szCs w:val="21"/>
        </w:rPr>
        <w:t xml:space="preserve"> incluso por más auditorías que existan</w:t>
      </w:r>
      <w:r>
        <w:rPr>
          <w:rFonts w:ascii="Abadi" w:hAnsi="Abadi"/>
          <w:sz w:val="21"/>
          <w:szCs w:val="21"/>
        </w:rPr>
        <w:t>,</w:t>
      </w:r>
      <w:r w:rsidRPr="00D65F44">
        <w:rPr>
          <w:rFonts w:ascii="Abadi" w:hAnsi="Abadi"/>
          <w:sz w:val="21"/>
          <w:szCs w:val="21"/>
        </w:rPr>
        <w:t xml:space="preserve"> con el tiempo</w:t>
      </w:r>
      <w:r>
        <w:rPr>
          <w:rFonts w:ascii="Abadi" w:hAnsi="Abadi"/>
          <w:sz w:val="21"/>
          <w:szCs w:val="21"/>
        </w:rPr>
        <w:t>,</w:t>
      </w:r>
      <w:r w:rsidRPr="00D65F44">
        <w:rPr>
          <w:rFonts w:ascii="Abadi" w:hAnsi="Abadi"/>
          <w:sz w:val="21"/>
          <w:szCs w:val="21"/>
        </w:rPr>
        <w:t xml:space="preserve"> suficiente y esto que le quede </w:t>
      </w:r>
      <w:r>
        <w:rPr>
          <w:rFonts w:ascii="Abadi" w:hAnsi="Abadi"/>
          <w:sz w:val="21"/>
          <w:szCs w:val="21"/>
        </w:rPr>
        <w:t>c</w:t>
      </w:r>
      <w:r w:rsidRPr="00D65F44">
        <w:rPr>
          <w:rFonts w:ascii="Abadi" w:hAnsi="Abadi"/>
          <w:sz w:val="21"/>
          <w:szCs w:val="21"/>
        </w:rPr>
        <w:t>laro a la ciudadanía el hecho de que haya una auditoría no significa que las cosas sean transparentes</w:t>
      </w:r>
      <w:r>
        <w:rPr>
          <w:rFonts w:ascii="Abadi" w:hAnsi="Abadi"/>
          <w:sz w:val="21"/>
          <w:szCs w:val="21"/>
        </w:rPr>
        <w:t>,</w:t>
      </w:r>
      <w:r w:rsidRPr="00D65F44">
        <w:rPr>
          <w:rFonts w:ascii="Abadi" w:hAnsi="Abadi"/>
          <w:sz w:val="21"/>
          <w:szCs w:val="21"/>
        </w:rPr>
        <w:t xml:space="preserve"> porque incluso el año pasado se solicitó una auditoría y no la rechazaron</w:t>
      </w:r>
      <w:r>
        <w:rPr>
          <w:rFonts w:ascii="Abadi" w:hAnsi="Abadi"/>
          <w:sz w:val="21"/>
          <w:szCs w:val="21"/>
        </w:rPr>
        <w:t>,</w:t>
      </w:r>
      <w:r w:rsidRPr="00D65F44">
        <w:rPr>
          <w:rFonts w:ascii="Abadi" w:hAnsi="Abadi"/>
          <w:sz w:val="21"/>
          <w:szCs w:val="21"/>
        </w:rPr>
        <w:t xml:space="preserve"> incluso el jueves pasado</w:t>
      </w:r>
      <w:r>
        <w:rPr>
          <w:rFonts w:ascii="Abadi" w:hAnsi="Abadi"/>
          <w:sz w:val="21"/>
          <w:szCs w:val="21"/>
        </w:rPr>
        <w:t>,</w:t>
      </w:r>
      <w:r w:rsidRPr="00D65F44">
        <w:rPr>
          <w:rFonts w:ascii="Abadi" w:hAnsi="Abadi"/>
          <w:sz w:val="21"/>
          <w:szCs w:val="21"/>
        </w:rPr>
        <w:t xml:space="preserve"> pedimos el apoyo para que nos dieran a conocer la </w:t>
      </w:r>
      <w:r w:rsidRPr="00D65F44">
        <w:rPr>
          <w:rFonts w:ascii="Abadi" w:hAnsi="Abadi"/>
          <w:sz w:val="21"/>
          <w:szCs w:val="21"/>
        </w:rPr>
        <w:lastRenderedPageBreak/>
        <w:t>información y no lo negaron</w:t>
      </w:r>
      <w:r>
        <w:rPr>
          <w:rFonts w:ascii="Abadi" w:hAnsi="Abadi"/>
          <w:sz w:val="21"/>
          <w:szCs w:val="21"/>
        </w:rPr>
        <w:t xml:space="preserve">, </w:t>
      </w:r>
      <w:r w:rsidRPr="00D65F44">
        <w:rPr>
          <w:rFonts w:ascii="Abadi" w:hAnsi="Abadi"/>
          <w:sz w:val="21"/>
          <w:szCs w:val="21"/>
        </w:rPr>
        <w:t>entonces ya no entiendo</w:t>
      </w:r>
      <w:r>
        <w:rPr>
          <w:rFonts w:ascii="Abadi" w:hAnsi="Abadi"/>
          <w:sz w:val="21"/>
          <w:szCs w:val="21"/>
        </w:rPr>
        <w:t>,</w:t>
      </w:r>
      <w:r w:rsidRPr="00D65F44">
        <w:rPr>
          <w:rFonts w:ascii="Abadi" w:hAnsi="Abadi"/>
          <w:sz w:val="21"/>
          <w:szCs w:val="21"/>
        </w:rPr>
        <w:t xml:space="preserve"> cómo está el asunto</w:t>
      </w:r>
      <w:r>
        <w:rPr>
          <w:rFonts w:ascii="Abadi" w:hAnsi="Abadi"/>
          <w:sz w:val="21"/>
          <w:szCs w:val="21"/>
        </w:rPr>
        <w:t>.</w:t>
      </w:r>
    </w:p>
    <w:p w14:paraId="1D932ADF" w14:textId="77777777" w:rsidR="004940B3" w:rsidRDefault="004940B3" w:rsidP="004940B3">
      <w:pPr>
        <w:jc w:val="both"/>
        <w:rPr>
          <w:rFonts w:ascii="Abadi" w:hAnsi="Abadi"/>
          <w:sz w:val="21"/>
          <w:szCs w:val="21"/>
        </w:rPr>
      </w:pPr>
    </w:p>
    <w:p w14:paraId="00215A5D" w14:textId="77777777" w:rsidR="004940B3" w:rsidRDefault="004940B3" w:rsidP="004940B3">
      <w:pPr>
        <w:jc w:val="both"/>
        <w:rPr>
          <w:rFonts w:ascii="Abadi" w:hAnsi="Abadi"/>
          <w:sz w:val="21"/>
          <w:szCs w:val="21"/>
        </w:rPr>
      </w:pPr>
      <w:r>
        <w:rPr>
          <w:rFonts w:ascii="Abadi" w:hAnsi="Abadi"/>
          <w:sz w:val="21"/>
          <w:szCs w:val="21"/>
        </w:rPr>
        <w:t>- P</w:t>
      </w:r>
      <w:r w:rsidRPr="00D65F44">
        <w:rPr>
          <w:rFonts w:ascii="Abadi" w:hAnsi="Abadi"/>
          <w:sz w:val="21"/>
          <w:szCs w:val="21"/>
        </w:rPr>
        <w:t>ero</w:t>
      </w:r>
      <w:r>
        <w:rPr>
          <w:rFonts w:ascii="Abadi" w:hAnsi="Abadi"/>
          <w:sz w:val="21"/>
          <w:szCs w:val="21"/>
        </w:rPr>
        <w:t xml:space="preserve">, </w:t>
      </w:r>
      <w:r w:rsidRPr="00D65F44">
        <w:rPr>
          <w:rFonts w:ascii="Abadi" w:hAnsi="Abadi"/>
          <w:sz w:val="21"/>
          <w:szCs w:val="21"/>
        </w:rPr>
        <w:t>aunque exist</w:t>
      </w:r>
      <w:r>
        <w:rPr>
          <w:rFonts w:ascii="Abadi" w:hAnsi="Abadi"/>
          <w:sz w:val="21"/>
          <w:szCs w:val="21"/>
        </w:rPr>
        <w:t>a</w:t>
      </w:r>
      <w:r w:rsidRPr="00D65F44">
        <w:rPr>
          <w:rFonts w:ascii="Abadi" w:hAnsi="Abadi"/>
          <w:sz w:val="21"/>
          <w:szCs w:val="21"/>
        </w:rPr>
        <w:t>n auditorías con el tiempo suficiente las actas se pueden falsificar</w:t>
      </w:r>
      <w:r>
        <w:rPr>
          <w:rFonts w:ascii="Abadi" w:hAnsi="Abadi"/>
          <w:sz w:val="21"/>
          <w:szCs w:val="21"/>
        </w:rPr>
        <w:t>,</w:t>
      </w:r>
      <w:r w:rsidRPr="00D65F44">
        <w:rPr>
          <w:rFonts w:ascii="Abadi" w:hAnsi="Abadi"/>
          <w:sz w:val="21"/>
          <w:szCs w:val="21"/>
        </w:rPr>
        <w:t xml:space="preserve"> los convenios rehacer</w:t>
      </w:r>
      <w:r>
        <w:rPr>
          <w:rFonts w:ascii="Abadi" w:hAnsi="Abadi"/>
          <w:sz w:val="21"/>
          <w:szCs w:val="21"/>
        </w:rPr>
        <w:t>,</w:t>
      </w:r>
      <w:r w:rsidRPr="00D65F44">
        <w:rPr>
          <w:rFonts w:ascii="Abadi" w:hAnsi="Abadi"/>
          <w:sz w:val="21"/>
          <w:szCs w:val="21"/>
        </w:rPr>
        <w:t xml:space="preserve"> y la evidencia a construirse</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a poco creen que no</w:t>
      </w:r>
      <w:r>
        <w:rPr>
          <w:rFonts w:ascii="Abadi" w:hAnsi="Abadi"/>
          <w:sz w:val="21"/>
          <w:szCs w:val="21"/>
        </w:rPr>
        <w:t>?</w:t>
      </w:r>
      <w:r w:rsidRPr="00D65F44">
        <w:rPr>
          <w:rFonts w:ascii="Abadi" w:hAnsi="Abadi"/>
          <w:sz w:val="21"/>
          <w:szCs w:val="21"/>
        </w:rPr>
        <w:t xml:space="preserve"> otra vez vuelvo a repetir</w:t>
      </w:r>
      <w:r>
        <w:rPr>
          <w:rFonts w:ascii="Abadi" w:hAnsi="Abadi"/>
          <w:sz w:val="21"/>
          <w:szCs w:val="21"/>
        </w:rPr>
        <w:t>,,</w:t>
      </w:r>
      <w:r w:rsidRPr="00D65F44">
        <w:rPr>
          <w:rFonts w:ascii="Abadi" w:hAnsi="Abadi"/>
          <w:sz w:val="21"/>
          <w:szCs w:val="21"/>
        </w:rPr>
        <w:t xml:space="preserve"> por supuesto que las actas se pueden falsificar</w:t>
      </w:r>
      <w:r>
        <w:rPr>
          <w:rFonts w:ascii="Abadi" w:hAnsi="Abadi"/>
          <w:sz w:val="21"/>
          <w:szCs w:val="21"/>
        </w:rPr>
        <w:t>,</w:t>
      </w:r>
      <w:r w:rsidRPr="00D65F44">
        <w:rPr>
          <w:rFonts w:ascii="Abadi" w:hAnsi="Abadi"/>
          <w:sz w:val="21"/>
          <w:szCs w:val="21"/>
        </w:rPr>
        <w:t xml:space="preserve"> los convenios se pueden rehacer y la evidencia pues por supuesto que se construye</w:t>
      </w:r>
      <w:r>
        <w:rPr>
          <w:rFonts w:ascii="Abadi" w:hAnsi="Abadi"/>
          <w:sz w:val="21"/>
          <w:szCs w:val="21"/>
        </w:rPr>
        <w:t>,</w:t>
      </w:r>
      <w:r w:rsidRPr="00D65F44">
        <w:rPr>
          <w:rFonts w:ascii="Abadi" w:hAnsi="Abadi"/>
          <w:sz w:val="21"/>
          <w:szCs w:val="21"/>
        </w:rPr>
        <w:t xml:space="preserve"> no crean que es algo del otro mundo</w:t>
      </w:r>
      <w:r>
        <w:rPr>
          <w:rFonts w:ascii="Abadi" w:hAnsi="Abadi"/>
          <w:sz w:val="21"/>
          <w:szCs w:val="21"/>
        </w:rPr>
        <w:t>,</w:t>
      </w:r>
      <w:r w:rsidRPr="00D65F44">
        <w:rPr>
          <w:rFonts w:ascii="Abadi" w:hAnsi="Abadi"/>
          <w:sz w:val="21"/>
          <w:szCs w:val="21"/>
        </w:rPr>
        <w:t xml:space="preserve"> y por supuesto que cuando queremos tapar a un gobierno vamos a buscar todos los medios y es una posibilidad</w:t>
      </w:r>
      <w:r>
        <w:rPr>
          <w:rFonts w:ascii="Abadi" w:hAnsi="Abadi"/>
          <w:sz w:val="21"/>
          <w:szCs w:val="21"/>
        </w:rPr>
        <w:t>,</w:t>
      </w:r>
      <w:r w:rsidRPr="00D65F44">
        <w:rPr>
          <w:rFonts w:ascii="Abadi" w:hAnsi="Abadi"/>
          <w:sz w:val="21"/>
          <w:szCs w:val="21"/>
        </w:rPr>
        <w:t xml:space="preserve"> yo no estoy diciendo que sea</w:t>
      </w:r>
      <w:r>
        <w:rPr>
          <w:rFonts w:ascii="Abadi" w:hAnsi="Abadi"/>
          <w:sz w:val="21"/>
          <w:szCs w:val="21"/>
        </w:rPr>
        <w:t xml:space="preserve">. </w:t>
      </w:r>
    </w:p>
    <w:p w14:paraId="52416529" w14:textId="77777777" w:rsidR="004940B3" w:rsidRDefault="004940B3" w:rsidP="004940B3">
      <w:pPr>
        <w:jc w:val="both"/>
        <w:rPr>
          <w:rFonts w:ascii="Abadi" w:hAnsi="Abadi"/>
          <w:sz w:val="21"/>
          <w:szCs w:val="21"/>
        </w:rPr>
      </w:pPr>
    </w:p>
    <w:p w14:paraId="1A946419" w14:textId="77777777" w:rsidR="004940B3" w:rsidRDefault="004940B3" w:rsidP="004940B3">
      <w:pPr>
        <w:jc w:val="both"/>
        <w:rPr>
          <w:rFonts w:ascii="Abadi" w:hAnsi="Abadi"/>
          <w:sz w:val="21"/>
          <w:szCs w:val="21"/>
        </w:rPr>
      </w:pPr>
      <w:r>
        <w:rPr>
          <w:rFonts w:ascii="Abadi" w:hAnsi="Abadi"/>
          <w:sz w:val="21"/>
          <w:szCs w:val="21"/>
        </w:rPr>
        <w:t>- N</w:t>
      </w:r>
      <w:r w:rsidRPr="00D65F44">
        <w:rPr>
          <w:rFonts w:ascii="Abadi" w:hAnsi="Abadi"/>
          <w:sz w:val="21"/>
          <w:szCs w:val="21"/>
        </w:rPr>
        <w:t xml:space="preserve">ecesitamos que este </w:t>
      </w:r>
      <w:r>
        <w:rPr>
          <w:rFonts w:ascii="Abadi" w:hAnsi="Abadi"/>
          <w:sz w:val="21"/>
          <w:szCs w:val="21"/>
        </w:rPr>
        <w:t>C</w:t>
      </w:r>
      <w:r w:rsidRPr="00D65F44">
        <w:rPr>
          <w:rFonts w:ascii="Abadi" w:hAnsi="Abadi"/>
          <w:sz w:val="21"/>
          <w:szCs w:val="21"/>
        </w:rPr>
        <w:t xml:space="preserve">ongreso se tome en serio sus atribuciones de control lo más pronto posible la </w:t>
      </w:r>
      <w:r>
        <w:rPr>
          <w:rFonts w:ascii="Abadi" w:hAnsi="Abadi"/>
          <w:sz w:val="21"/>
          <w:szCs w:val="21"/>
        </w:rPr>
        <w:t>C</w:t>
      </w:r>
      <w:r w:rsidRPr="00D65F44">
        <w:rPr>
          <w:rFonts w:ascii="Abadi" w:hAnsi="Abadi"/>
          <w:sz w:val="21"/>
          <w:szCs w:val="21"/>
        </w:rPr>
        <w:t>onstituci</w:t>
      </w:r>
      <w:r>
        <w:rPr>
          <w:rFonts w:ascii="Abadi" w:hAnsi="Abadi"/>
          <w:sz w:val="21"/>
          <w:szCs w:val="21"/>
        </w:rPr>
        <w:t>ó</w:t>
      </w:r>
      <w:r w:rsidRPr="00D65F44">
        <w:rPr>
          <w:rFonts w:ascii="Abadi" w:hAnsi="Abadi"/>
          <w:sz w:val="21"/>
          <w:szCs w:val="21"/>
        </w:rPr>
        <w:t xml:space="preserve">n y nuestra </w:t>
      </w:r>
      <w:r>
        <w:rPr>
          <w:rFonts w:ascii="Abadi" w:hAnsi="Abadi"/>
          <w:sz w:val="21"/>
          <w:szCs w:val="21"/>
        </w:rPr>
        <w:t>L</w:t>
      </w:r>
      <w:r w:rsidRPr="00D65F44">
        <w:rPr>
          <w:rFonts w:ascii="Abadi" w:hAnsi="Abadi"/>
          <w:sz w:val="21"/>
          <w:szCs w:val="21"/>
        </w:rPr>
        <w:t xml:space="preserve">ey </w:t>
      </w:r>
      <w:r>
        <w:rPr>
          <w:rFonts w:ascii="Abadi" w:hAnsi="Abadi"/>
          <w:sz w:val="21"/>
          <w:szCs w:val="21"/>
        </w:rPr>
        <w:t>O</w:t>
      </w:r>
      <w:r w:rsidRPr="00D65F44">
        <w:rPr>
          <w:rFonts w:ascii="Abadi" w:hAnsi="Abadi"/>
          <w:sz w:val="21"/>
          <w:szCs w:val="21"/>
        </w:rPr>
        <w:t xml:space="preserve">rgánica nos permite a través de la </w:t>
      </w:r>
      <w:r>
        <w:rPr>
          <w:rFonts w:ascii="Abadi" w:hAnsi="Abadi"/>
          <w:sz w:val="21"/>
          <w:szCs w:val="21"/>
        </w:rPr>
        <w:t>J</w:t>
      </w:r>
      <w:r w:rsidRPr="00D65F44">
        <w:rPr>
          <w:rFonts w:ascii="Abadi" w:hAnsi="Abadi"/>
          <w:sz w:val="21"/>
          <w:szCs w:val="21"/>
        </w:rPr>
        <w:t xml:space="preserve">unta de </w:t>
      </w:r>
      <w:r>
        <w:rPr>
          <w:rFonts w:ascii="Abadi" w:hAnsi="Abadi"/>
          <w:sz w:val="21"/>
          <w:szCs w:val="21"/>
        </w:rPr>
        <w:t>G</w:t>
      </w:r>
      <w:r w:rsidRPr="00D65F44">
        <w:rPr>
          <w:rFonts w:ascii="Abadi" w:hAnsi="Abadi"/>
          <w:sz w:val="21"/>
          <w:szCs w:val="21"/>
        </w:rPr>
        <w:t xml:space="preserve">obierno </w:t>
      </w:r>
      <w:r>
        <w:rPr>
          <w:rFonts w:ascii="Abadi" w:hAnsi="Abadi"/>
          <w:sz w:val="21"/>
          <w:szCs w:val="21"/>
        </w:rPr>
        <w:t>S</w:t>
      </w:r>
      <w:r w:rsidRPr="00D65F44">
        <w:rPr>
          <w:rFonts w:ascii="Abadi" w:hAnsi="Abadi"/>
          <w:sz w:val="21"/>
          <w:szCs w:val="21"/>
        </w:rPr>
        <w:t xml:space="preserve">olicitar la comparecencia de la </w:t>
      </w:r>
      <w:r>
        <w:rPr>
          <w:rFonts w:ascii="Abadi" w:hAnsi="Abadi"/>
          <w:sz w:val="21"/>
          <w:szCs w:val="21"/>
        </w:rPr>
        <w:t>S</w:t>
      </w:r>
      <w:r w:rsidRPr="00D65F44">
        <w:rPr>
          <w:rFonts w:ascii="Abadi" w:hAnsi="Abadi"/>
          <w:sz w:val="21"/>
          <w:szCs w:val="21"/>
        </w:rPr>
        <w:t xml:space="preserve">ecretaria Libia Denisse García </w:t>
      </w:r>
      <w:r>
        <w:rPr>
          <w:rFonts w:ascii="Abadi" w:hAnsi="Abadi"/>
          <w:sz w:val="21"/>
          <w:szCs w:val="21"/>
        </w:rPr>
        <w:t>M</w:t>
      </w:r>
      <w:r w:rsidRPr="00D65F44">
        <w:rPr>
          <w:rFonts w:ascii="Abadi" w:hAnsi="Abadi"/>
          <w:sz w:val="21"/>
          <w:szCs w:val="21"/>
        </w:rPr>
        <w:t xml:space="preserve">uñoz </w:t>
      </w:r>
      <w:r>
        <w:rPr>
          <w:rFonts w:ascii="Abadi" w:hAnsi="Abadi"/>
          <w:sz w:val="21"/>
          <w:szCs w:val="21"/>
        </w:rPr>
        <w:t>L</w:t>
      </w:r>
      <w:r w:rsidRPr="00D65F44">
        <w:rPr>
          <w:rFonts w:ascii="Abadi" w:hAnsi="Abadi"/>
          <w:sz w:val="21"/>
          <w:szCs w:val="21"/>
        </w:rPr>
        <w:t>edo</w:t>
      </w:r>
      <w:r>
        <w:rPr>
          <w:rFonts w:ascii="Abadi" w:hAnsi="Abadi"/>
          <w:sz w:val="21"/>
          <w:szCs w:val="21"/>
        </w:rPr>
        <w:t>,</w:t>
      </w:r>
      <w:r w:rsidRPr="00D65F44">
        <w:rPr>
          <w:rFonts w:ascii="Abadi" w:hAnsi="Abadi"/>
          <w:sz w:val="21"/>
          <w:szCs w:val="21"/>
        </w:rPr>
        <w:t xml:space="preserve"> para que nos explique la operación y el ejercicio de recursos del </w:t>
      </w:r>
      <w:r>
        <w:rPr>
          <w:rFonts w:ascii="Abadi" w:hAnsi="Abadi"/>
          <w:sz w:val="21"/>
          <w:szCs w:val="21"/>
        </w:rPr>
        <w:t xml:space="preserve">FIDESSEG, </w:t>
      </w:r>
      <w:r w:rsidRPr="00D65F44">
        <w:rPr>
          <w:rFonts w:ascii="Abadi" w:hAnsi="Abadi"/>
          <w:sz w:val="21"/>
          <w:szCs w:val="21"/>
        </w:rPr>
        <w:t xml:space="preserve">ella es la titular de </w:t>
      </w:r>
      <w:r>
        <w:rPr>
          <w:rFonts w:ascii="Abadi" w:hAnsi="Abadi"/>
          <w:sz w:val="21"/>
          <w:szCs w:val="21"/>
        </w:rPr>
        <w:t xml:space="preserve">SEDESHU, </w:t>
      </w:r>
      <w:r w:rsidRPr="00D65F44">
        <w:rPr>
          <w:rFonts w:ascii="Abadi" w:hAnsi="Abadi"/>
          <w:sz w:val="21"/>
          <w:szCs w:val="21"/>
        </w:rPr>
        <w:t xml:space="preserve"> por lo cual se supone que ella debe de conocer y evaluar sus resultados</w:t>
      </w:r>
      <w:r>
        <w:rPr>
          <w:rFonts w:ascii="Abadi" w:hAnsi="Abadi"/>
          <w:sz w:val="21"/>
          <w:szCs w:val="21"/>
        </w:rPr>
        <w:t>,</w:t>
      </w:r>
      <w:r w:rsidRPr="00D65F44">
        <w:rPr>
          <w:rFonts w:ascii="Abadi" w:hAnsi="Abadi"/>
          <w:sz w:val="21"/>
          <w:szCs w:val="21"/>
        </w:rPr>
        <w:t xml:space="preserve"> al mismo tiempo ciudadanos</w:t>
      </w:r>
      <w:r>
        <w:rPr>
          <w:rFonts w:ascii="Abadi" w:hAnsi="Abadi"/>
          <w:sz w:val="21"/>
          <w:szCs w:val="21"/>
        </w:rPr>
        <w:t>,</w:t>
      </w:r>
      <w:r w:rsidRPr="00D65F44">
        <w:rPr>
          <w:rFonts w:ascii="Abadi" w:hAnsi="Abadi"/>
          <w:sz w:val="21"/>
          <w:szCs w:val="21"/>
        </w:rPr>
        <w:t xml:space="preserve"> señoras</w:t>
      </w:r>
      <w:r>
        <w:rPr>
          <w:rFonts w:ascii="Abadi" w:hAnsi="Abadi"/>
          <w:sz w:val="21"/>
          <w:szCs w:val="21"/>
        </w:rPr>
        <w:t>,</w:t>
      </w:r>
      <w:r w:rsidRPr="00D65F44">
        <w:rPr>
          <w:rFonts w:ascii="Abadi" w:hAnsi="Abadi"/>
          <w:sz w:val="21"/>
          <w:szCs w:val="21"/>
        </w:rPr>
        <w:t xml:space="preserve"> señores</w:t>
      </w:r>
      <w:r>
        <w:rPr>
          <w:rFonts w:ascii="Abadi" w:hAnsi="Abadi"/>
          <w:sz w:val="21"/>
          <w:szCs w:val="21"/>
        </w:rPr>
        <w:t>,</w:t>
      </w:r>
      <w:r w:rsidRPr="00D65F44">
        <w:rPr>
          <w:rFonts w:ascii="Abadi" w:hAnsi="Abadi"/>
          <w:sz w:val="21"/>
          <w:szCs w:val="21"/>
        </w:rPr>
        <w:t xml:space="preserve"> diputadas</w:t>
      </w:r>
      <w:r>
        <w:rPr>
          <w:rFonts w:ascii="Abadi" w:hAnsi="Abadi"/>
          <w:sz w:val="21"/>
          <w:szCs w:val="21"/>
        </w:rPr>
        <w:t>,</w:t>
      </w:r>
      <w:r w:rsidRPr="00D65F44">
        <w:rPr>
          <w:rFonts w:ascii="Abadi" w:hAnsi="Abadi"/>
          <w:sz w:val="21"/>
          <w:szCs w:val="21"/>
        </w:rPr>
        <w:t xml:space="preserve"> diputad</w:t>
      </w:r>
      <w:r>
        <w:rPr>
          <w:rFonts w:ascii="Abadi" w:hAnsi="Abadi"/>
          <w:sz w:val="21"/>
          <w:szCs w:val="21"/>
        </w:rPr>
        <w:t xml:space="preserve">os, están </w:t>
      </w:r>
      <w:r w:rsidRPr="00D65F44">
        <w:rPr>
          <w:rFonts w:ascii="Abadi" w:hAnsi="Abadi"/>
          <w:sz w:val="21"/>
          <w:szCs w:val="21"/>
        </w:rPr>
        <w:t xml:space="preserve">escuchando todo lo que estoy diciendo </w:t>
      </w:r>
      <w:r>
        <w:rPr>
          <w:rFonts w:ascii="Abadi" w:hAnsi="Abadi"/>
          <w:sz w:val="21"/>
          <w:szCs w:val="21"/>
        </w:rPr>
        <w:t>¡</w:t>
      </w:r>
      <w:r w:rsidRPr="00D65F44">
        <w:rPr>
          <w:rFonts w:ascii="Abadi" w:hAnsi="Abadi"/>
          <w:sz w:val="21"/>
          <w:szCs w:val="21"/>
        </w:rPr>
        <w:t>a ver</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con eso de que no tengo límite de tiempo</w:t>
      </w:r>
      <w:r>
        <w:rPr>
          <w:rFonts w:ascii="Abadi" w:hAnsi="Abadi"/>
          <w:sz w:val="21"/>
          <w:szCs w:val="21"/>
        </w:rPr>
        <w:t>-</w:t>
      </w:r>
      <w:r w:rsidRPr="00D65F44">
        <w:rPr>
          <w:rFonts w:ascii="Abadi" w:hAnsi="Abadi"/>
          <w:sz w:val="21"/>
          <w:szCs w:val="21"/>
        </w:rPr>
        <w:t xml:space="preserve"> al mismo tiempo el </w:t>
      </w:r>
      <w:r>
        <w:rPr>
          <w:rFonts w:ascii="Abadi" w:hAnsi="Abadi"/>
          <w:sz w:val="21"/>
          <w:szCs w:val="21"/>
        </w:rPr>
        <w:t>FIDESSEG</w:t>
      </w:r>
      <w:r w:rsidRPr="00D65F44">
        <w:rPr>
          <w:rFonts w:ascii="Abadi" w:hAnsi="Abadi"/>
          <w:sz w:val="21"/>
          <w:szCs w:val="21"/>
        </w:rPr>
        <w:t xml:space="preserve"> tiene un órgano encargado de vigilar la correcta aplicación de recursos del fideicomiso</w:t>
      </w:r>
      <w:r>
        <w:rPr>
          <w:rFonts w:ascii="Abadi" w:hAnsi="Abadi"/>
          <w:sz w:val="21"/>
          <w:szCs w:val="21"/>
        </w:rPr>
        <w:t>,</w:t>
      </w:r>
      <w:r w:rsidRPr="00D65F44">
        <w:rPr>
          <w:rFonts w:ascii="Abadi" w:hAnsi="Abadi"/>
          <w:sz w:val="21"/>
          <w:szCs w:val="21"/>
        </w:rPr>
        <w:t xml:space="preserve"> por lo anterior hoy propongo nada más </w:t>
      </w:r>
      <w:r>
        <w:rPr>
          <w:rFonts w:ascii="Abadi" w:hAnsi="Abadi"/>
          <w:sz w:val="21"/>
          <w:szCs w:val="21"/>
        </w:rPr>
        <w:t>dos</w:t>
      </w:r>
      <w:r w:rsidRPr="00D65F44">
        <w:rPr>
          <w:rFonts w:ascii="Abadi" w:hAnsi="Abadi"/>
          <w:sz w:val="21"/>
          <w:szCs w:val="21"/>
        </w:rPr>
        <w:t xml:space="preserve"> cosas no vengo a pedir las perlas de la virgen</w:t>
      </w:r>
      <w:r>
        <w:rPr>
          <w:rFonts w:ascii="Abadi" w:hAnsi="Abadi"/>
          <w:sz w:val="21"/>
          <w:szCs w:val="21"/>
        </w:rPr>
        <w:t>,</w:t>
      </w:r>
      <w:r w:rsidRPr="00D65F44">
        <w:rPr>
          <w:rFonts w:ascii="Abadi" w:hAnsi="Abadi"/>
          <w:sz w:val="21"/>
          <w:szCs w:val="21"/>
        </w:rPr>
        <w:t xml:space="preserve"> nada más </w:t>
      </w:r>
      <w:r>
        <w:rPr>
          <w:rFonts w:ascii="Abadi" w:hAnsi="Abadi"/>
          <w:sz w:val="21"/>
          <w:szCs w:val="21"/>
        </w:rPr>
        <w:t>dos</w:t>
      </w:r>
      <w:r w:rsidRPr="00D65F44">
        <w:rPr>
          <w:rFonts w:ascii="Abadi" w:hAnsi="Abadi"/>
          <w:sz w:val="21"/>
          <w:szCs w:val="21"/>
        </w:rPr>
        <w:t xml:space="preserve"> cosas</w:t>
      </w:r>
      <w:r>
        <w:rPr>
          <w:rFonts w:ascii="Abadi" w:hAnsi="Abadi"/>
          <w:sz w:val="21"/>
          <w:szCs w:val="21"/>
        </w:rPr>
        <w:t>,</w:t>
      </w:r>
      <w:r w:rsidRPr="00D65F44">
        <w:rPr>
          <w:rFonts w:ascii="Abadi" w:hAnsi="Abadi"/>
          <w:sz w:val="21"/>
          <w:szCs w:val="21"/>
        </w:rPr>
        <w:t xml:space="preserve"> </w:t>
      </w:r>
      <w:r>
        <w:rPr>
          <w:rFonts w:ascii="Abadi" w:hAnsi="Abadi"/>
          <w:sz w:val="21"/>
          <w:szCs w:val="21"/>
        </w:rPr>
        <w:t>¡</w:t>
      </w:r>
      <w:proofErr w:type="spellStart"/>
      <w:r>
        <w:rPr>
          <w:rFonts w:ascii="Abadi" w:hAnsi="Abadi"/>
          <w:sz w:val="21"/>
          <w:szCs w:val="21"/>
        </w:rPr>
        <w:t>ejele</w:t>
      </w:r>
      <w:proofErr w:type="spellEnd"/>
      <w:r>
        <w:rPr>
          <w:rFonts w:ascii="Abadi" w:hAnsi="Abadi"/>
          <w:sz w:val="21"/>
          <w:szCs w:val="21"/>
        </w:rPr>
        <w:t>!</w:t>
      </w:r>
      <w:r w:rsidRPr="00D65F44">
        <w:rPr>
          <w:rFonts w:ascii="Abadi" w:hAnsi="Abadi"/>
          <w:sz w:val="21"/>
          <w:szCs w:val="21"/>
        </w:rPr>
        <w:t xml:space="preserve"> pero esta ocasión no lo van a votar</w:t>
      </w:r>
      <w:r>
        <w:rPr>
          <w:rFonts w:ascii="Abadi" w:hAnsi="Abadi"/>
          <w:sz w:val="21"/>
          <w:szCs w:val="21"/>
        </w:rPr>
        <w:t>,</w:t>
      </w:r>
      <w:r w:rsidRPr="00D65F44">
        <w:rPr>
          <w:rFonts w:ascii="Abadi" w:hAnsi="Abadi"/>
          <w:sz w:val="21"/>
          <w:szCs w:val="21"/>
        </w:rPr>
        <w:t xml:space="preserve"> ya sé que me van a votar en contra</w:t>
      </w:r>
      <w:r>
        <w:rPr>
          <w:rFonts w:ascii="Abadi" w:hAnsi="Abadi"/>
          <w:sz w:val="21"/>
          <w:szCs w:val="21"/>
        </w:rPr>
        <w:t xml:space="preserve">. </w:t>
      </w:r>
    </w:p>
    <w:p w14:paraId="49D0E368" w14:textId="77777777" w:rsidR="004940B3" w:rsidRDefault="004940B3" w:rsidP="004940B3">
      <w:pPr>
        <w:jc w:val="both"/>
        <w:rPr>
          <w:rFonts w:ascii="Abadi" w:hAnsi="Abadi"/>
          <w:sz w:val="21"/>
          <w:szCs w:val="21"/>
        </w:rPr>
      </w:pPr>
      <w:r>
        <w:rPr>
          <w:rFonts w:ascii="Abadi" w:hAnsi="Abadi"/>
          <w:sz w:val="21"/>
          <w:szCs w:val="21"/>
        </w:rPr>
        <w:t>- U</w:t>
      </w:r>
      <w:r w:rsidRPr="00D65F44">
        <w:rPr>
          <w:rFonts w:ascii="Abadi" w:hAnsi="Abadi"/>
          <w:sz w:val="21"/>
          <w:szCs w:val="21"/>
        </w:rPr>
        <w:t>no</w:t>
      </w:r>
      <w:r>
        <w:rPr>
          <w:rFonts w:ascii="Abadi" w:hAnsi="Abadi"/>
          <w:sz w:val="21"/>
          <w:szCs w:val="21"/>
        </w:rPr>
        <w:t>,</w:t>
      </w:r>
      <w:r w:rsidRPr="00D65F44">
        <w:rPr>
          <w:rFonts w:ascii="Abadi" w:hAnsi="Abadi"/>
          <w:sz w:val="21"/>
          <w:szCs w:val="21"/>
        </w:rPr>
        <w:t xml:space="preserve"> que esté congreso acuerde solicitar al gobernador a través de la </w:t>
      </w:r>
      <w:r>
        <w:rPr>
          <w:rFonts w:ascii="Abadi" w:hAnsi="Abadi"/>
          <w:sz w:val="21"/>
          <w:szCs w:val="21"/>
        </w:rPr>
        <w:t>J</w:t>
      </w:r>
      <w:r w:rsidRPr="00D65F44">
        <w:rPr>
          <w:rFonts w:ascii="Abadi" w:hAnsi="Abadi"/>
          <w:sz w:val="21"/>
          <w:szCs w:val="21"/>
        </w:rPr>
        <w:t xml:space="preserve">unta de </w:t>
      </w:r>
      <w:r>
        <w:rPr>
          <w:rFonts w:ascii="Abadi" w:hAnsi="Abadi"/>
          <w:sz w:val="21"/>
          <w:szCs w:val="21"/>
        </w:rPr>
        <w:t>G</w:t>
      </w:r>
      <w:r w:rsidRPr="00D65F44">
        <w:rPr>
          <w:rFonts w:ascii="Abadi" w:hAnsi="Abadi"/>
          <w:sz w:val="21"/>
          <w:szCs w:val="21"/>
        </w:rPr>
        <w:t xml:space="preserve">obierno la comparecencia de la </w:t>
      </w:r>
      <w:r>
        <w:rPr>
          <w:rFonts w:ascii="Abadi" w:hAnsi="Abadi"/>
          <w:sz w:val="21"/>
          <w:szCs w:val="21"/>
        </w:rPr>
        <w:t>S</w:t>
      </w:r>
      <w:r w:rsidRPr="00D65F44">
        <w:rPr>
          <w:rFonts w:ascii="Abadi" w:hAnsi="Abadi"/>
          <w:sz w:val="21"/>
          <w:szCs w:val="21"/>
        </w:rPr>
        <w:t xml:space="preserve">ecretaria de </w:t>
      </w:r>
      <w:r>
        <w:rPr>
          <w:rFonts w:ascii="Abadi" w:hAnsi="Abadi"/>
          <w:sz w:val="21"/>
          <w:szCs w:val="21"/>
        </w:rPr>
        <w:t>D</w:t>
      </w:r>
      <w:r w:rsidRPr="00D65F44">
        <w:rPr>
          <w:rFonts w:ascii="Abadi" w:hAnsi="Abadi"/>
          <w:sz w:val="21"/>
          <w:szCs w:val="21"/>
        </w:rPr>
        <w:t xml:space="preserve">esarrollo </w:t>
      </w:r>
      <w:r>
        <w:rPr>
          <w:rFonts w:ascii="Abadi" w:hAnsi="Abadi"/>
          <w:sz w:val="21"/>
          <w:szCs w:val="21"/>
        </w:rPr>
        <w:t>S</w:t>
      </w:r>
      <w:r w:rsidRPr="00D65F44">
        <w:rPr>
          <w:rFonts w:ascii="Abadi" w:hAnsi="Abadi"/>
          <w:sz w:val="21"/>
          <w:szCs w:val="21"/>
        </w:rPr>
        <w:t xml:space="preserve">ocial y </w:t>
      </w:r>
      <w:r>
        <w:rPr>
          <w:rFonts w:ascii="Abadi" w:hAnsi="Abadi"/>
          <w:sz w:val="21"/>
          <w:szCs w:val="21"/>
        </w:rPr>
        <w:t>H</w:t>
      </w:r>
      <w:r w:rsidRPr="00D65F44">
        <w:rPr>
          <w:rFonts w:ascii="Abadi" w:hAnsi="Abadi"/>
          <w:sz w:val="21"/>
          <w:szCs w:val="21"/>
        </w:rPr>
        <w:t xml:space="preserve">umano </w:t>
      </w:r>
      <w:r>
        <w:rPr>
          <w:rFonts w:ascii="Abadi" w:hAnsi="Abadi"/>
          <w:sz w:val="21"/>
          <w:szCs w:val="21"/>
        </w:rPr>
        <w:t xml:space="preserve">Libia </w:t>
      </w:r>
      <w:r w:rsidRPr="00D65F44">
        <w:rPr>
          <w:rFonts w:ascii="Abadi" w:hAnsi="Abadi"/>
          <w:sz w:val="21"/>
          <w:szCs w:val="21"/>
        </w:rPr>
        <w:t>Denis</w:t>
      </w:r>
      <w:r>
        <w:rPr>
          <w:rFonts w:ascii="Abadi" w:hAnsi="Abadi"/>
          <w:sz w:val="21"/>
          <w:szCs w:val="21"/>
        </w:rPr>
        <w:t>s</w:t>
      </w:r>
      <w:r w:rsidRPr="00D65F44">
        <w:rPr>
          <w:rFonts w:ascii="Abadi" w:hAnsi="Abadi"/>
          <w:sz w:val="21"/>
          <w:szCs w:val="21"/>
        </w:rPr>
        <w:t xml:space="preserve"> para que nos informe sobre la operación y ejercicio de recursos públicos del </w:t>
      </w:r>
      <w:r>
        <w:rPr>
          <w:rFonts w:ascii="Abadi" w:hAnsi="Abadi"/>
          <w:sz w:val="21"/>
          <w:szCs w:val="21"/>
        </w:rPr>
        <w:t>FIDESSEG</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ya ven que no son las perlas de la virgen</w:t>
      </w:r>
      <w:r>
        <w:rPr>
          <w:rFonts w:ascii="Abadi" w:hAnsi="Abadi"/>
          <w:sz w:val="21"/>
          <w:szCs w:val="21"/>
        </w:rPr>
        <w:t>?</w:t>
      </w:r>
      <w:r w:rsidRPr="00D65F44">
        <w:rPr>
          <w:rFonts w:ascii="Abadi" w:hAnsi="Abadi"/>
          <w:sz w:val="21"/>
          <w:szCs w:val="21"/>
        </w:rPr>
        <w:t xml:space="preserve"> muy sencillo y número </w:t>
      </w:r>
      <w:r>
        <w:rPr>
          <w:rFonts w:ascii="Abadi" w:hAnsi="Abadi"/>
          <w:sz w:val="21"/>
          <w:szCs w:val="21"/>
        </w:rPr>
        <w:t>dos,</w:t>
      </w:r>
      <w:r w:rsidRPr="00D65F44">
        <w:rPr>
          <w:rFonts w:ascii="Abadi" w:hAnsi="Abadi"/>
          <w:sz w:val="21"/>
          <w:szCs w:val="21"/>
        </w:rPr>
        <w:t xml:space="preserve"> que exhortemos al órgano de vigilancia del </w:t>
      </w:r>
      <w:r>
        <w:rPr>
          <w:rFonts w:ascii="Abadi" w:hAnsi="Abadi"/>
          <w:sz w:val="21"/>
          <w:szCs w:val="21"/>
        </w:rPr>
        <w:t>FIDESSEG</w:t>
      </w:r>
      <w:r w:rsidRPr="00D65F44">
        <w:rPr>
          <w:rFonts w:ascii="Abadi" w:hAnsi="Abadi"/>
          <w:sz w:val="21"/>
          <w:szCs w:val="21"/>
        </w:rPr>
        <w:t xml:space="preserve"> para que intensifique la vigilancia sobre la aplicación de recursos en proyectos financiados entre el 2021 y lo que va del 2023 remitiendo este congreso un informe sobre las actividades de vigilancia que se llevan a cabo y no tener que andar yo diputadas diputados supervisando las obras muchísimas gracias</w:t>
      </w:r>
      <w:r>
        <w:rPr>
          <w:rFonts w:ascii="Abadi" w:hAnsi="Abadi"/>
          <w:sz w:val="21"/>
          <w:szCs w:val="21"/>
        </w:rPr>
        <w:t xml:space="preserve">. </w:t>
      </w:r>
    </w:p>
    <w:p w14:paraId="58E4E33D" w14:textId="77777777" w:rsidR="004940B3" w:rsidRDefault="004940B3" w:rsidP="004940B3">
      <w:pPr>
        <w:jc w:val="both"/>
        <w:rPr>
          <w:rFonts w:ascii="Abadi" w:hAnsi="Abadi"/>
          <w:sz w:val="21"/>
          <w:szCs w:val="21"/>
        </w:rPr>
      </w:pPr>
    </w:p>
    <w:p w14:paraId="6DB0EA32" w14:textId="77777777" w:rsidR="004940B3" w:rsidRDefault="004940B3" w:rsidP="004940B3">
      <w:pPr>
        <w:jc w:val="both"/>
        <w:rPr>
          <w:rFonts w:ascii="Abadi" w:hAnsi="Abadi"/>
          <w:sz w:val="21"/>
          <w:szCs w:val="21"/>
        </w:rPr>
      </w:pPr>
      <w:r>
        <w:rPr>
          <w:rFonts w:ascii="Abadi" w:hAnsi="Abadi"/>
          <w:sz w:val="21"/>
          <w:szCs w:val="21"/>
        </w:rPr>
        <w:t>- E</w:t>
      </w:r>
      <w:r w:rsidRPr="00D65F44">
        <w:rPr>
          <w:rFonts w:ascii="Abadi" w:hAnsi="Abadi"/>
          <w:sz w:val="21"/>
          <w:szCs w:val="21"/>
        </w:rPr>
        <w:t>s cuánto diputada presidenta le saludo con</w:t>
      </w:r>
      <w:r>
        <w:rPr>
          <w:rFonts w:ascii="Abadi" w:hAnsi="Abadi"/>
          <w:sz w:val="21"/>
          <w:szCs w:val="21"/>
        </w:rPr>
        <w:t xml:space="preserve"> mucho respeto y cariño.</w:t>
      </w:r>
    </w:p>
    <w:p w14:paraId="5C6CB741" w14:textId="77777777" w:rsidR="004940B3" w:rsidRPr="00D65F44" w:rsidRDefault="004940B3" w:rsidP="004940B3">
      <w:pPr>
        <w:jc w:val="both"/>
        <w:rPr>
          <w:rFonts w:ascii="Abadi" w:hAnsi="Abadi"/>
          <w:sz w:val="21"/>
          <w:szCs w:val="21"/>
        </w:rPr>
      </w:pPr>
    </w:p>
    <w:p w14:paraId="4D40FB09" w14:textId="77777777" w:rsidR="004940B3" w:rsidRDefault="004940B3" w:rsidP="004940B3">
      <w:pPr>
        <w:ind w:firstLine="708"/>
        <w:jc w:val="both"/>
        <w:rPr>
          <w:rFonts w:ascii="Abadi" w:hAnsi="Abadi"/>
          <w:sz w:val="21"/>
          <w:szCs w:val="21"/>
        </w:rPr>
      </w:pPr>
      <w:r w:rsidRPr="00296755">
        <w:rPr>
          <w:rFonts w:ascii="Abadi" w:hAnsi="Abadi"/>
          <w:b/>
          <w:bCs/>
          <w:sz w:val="21"/>
          <w:szCs w:val="21"/>
        </w:rPr>
        <w:t xml:space="preserve">- La </w:t>
      </w:r>
      <w:proofErr w:type="gramStart"/>
      <w:r w:rsidRPr="00296755">
        <w:rPr>
          <w:rFonts w:ascii="Abadi" w:hAnsi="Abadi"/>
          <w:b/>
          <w:bCs/>
          <w:sz w:val="21"/>
          <w:szCs w:val="21"/>
        </w:rPr>
        <w:t>Presidencia.-</w:t>
      </w:r>
      <w:proofErr w:type="gramEnd"/>
      <w:r>
        <w:rPr>
          <w:rFonts w:ascii="Abadi" w:hAnsi="Abadi"/>
          <w:sz w:val="21"/>
          <w:szCs w:val="21"/>
        </w:rPr>
        <w:t xml:space="preserve"> ¡Muchas gracias diputada!</w:t>
      </w:r>
    </w:p>
    <w:p w14:paraId="2B6FEF97" w14:textId="77777777" w:rsidR="004940B3" w:rsidRPr="00D65F44" w:rsidRDefault="004940B3" w:rsidP="004940B3">
      <w:pPr>
        <w:ind w:firstLine="708"/>
        <w:jc w:val="both"/>
        <w:rPr>
          <w:rFonts w:ascii="Abadi" w:hAnsi="Abadi"/>
          <w:sz w:val="21"/>
          <w:szCs w:val="21"/>
        </w:rPr>
      </w:pPr>
    </w:p>
    <w:p w14:paraId="50EB64BB" w14:textId="77777777" w:rsidR="004940B3" w:rsidRDefault="004940B3" w:rsidP="004940B3">
      <w:pPr>
        <w:ind w:firstLine="708"/>
        <w:jc w:val="both"/>
        <w:rPr>
          <w:rFonts w:ascii="Abadi" w:hAnsi="Abadi"/>
          <w:sz w:val="21"/>
          <w:szCs w:val="21"/>
        </w:rPr>
      </w:pPr>
      <w:r w:rsidRPr="0044309E">
        <w:rPr>
          <w:rFonts w:ascii="Abadi" w:hAnsi="Abadi"/>
          <w:b/>
          <w:bCs/>
          <w:sz w:val="21"/>
          <w:szCs w:val="21"/>
        </w:rPr>
        <w:t xml:space="preserve">- La </w:t>
      </w:r>
      <w:proofErr w:type="gramStart"/>
      <w:r w:rsidRPr="0044309E">
        <w:rPr>
          <w:rFonts w:ascii="Abadi" w:hAnsi="Abadi"/>
          <w:b/>
          <w:bCs/>
          <w:sz w:val="21"/>
          <w:szCs w:val="21"/>
        </w:rPr>
        <w:t>Presidencia.-</w:t>
      </w:r>
      <w:proofErr w:type="gramEnd"/>
      <w:r>
        <w:rPr>
          <w:rFonts w:ascii="Abadi" w:hAnsi="Abadi"/>
          <w:sz w:val="21"/>
          <w:szCs w:val="21"/>
        </w:rPr>
        <w:t xml:space="preserve"> E</w:t>
      </w:r>
      <w:r w:rsidRPr="00D65F44">
        <w:rPr>
          <w:rFonts w:ascii="Abadi" w:hAnsi="Abadi"/>
          <w:sz w:val="21"/>
          <w:szCs w:val="21"/>
        </w:rPr>
        <w:t xml:space="preserve">n virtud del contenido de la propuesta que ha presentado la diputada </w:t>
      </w:r>
      <w:r>
        <w:rPr>
          <w:rFonts w:ascii="Abadi" w:hAnsi="Abadi"/>
          <w:sz w:val="21"/>
          <w:szCs w:val="21"/>
        </w:rPr>
        <w:t xml:space="preserve">Hades Berenice. </w:t>
      </w:r>
    </w:p>
    <w:p w14:paraId="71843951" w14:textId="77777777" w:rsidR="004940B3" w:rsidRPr="002614AE" w:rsidRDefault="004940B3" w:rsidP="004940B3">
      <w:pPr>
        <w:ind w:left="993" w:right="1325"/>
        <w:jc w:val="both"/>
        <w:rPr>
          <w:rFonts w:ascii="Abadi" w:hAnsi="Abadi"/>
          <w:b/>
          <w:bCs/>
          <w:i/>
          <w:iCs/>
          <w:sz w:val="21"/>
          <w:szCs w:val="21"/>
          <w:u w:val="single"/>
        </w:rPr>
      </w:pPr>
      <w:r w:rsidRPr="002614AE">
        <w:rPr>
          <w:rFonts w:ascii="Abadi" w:hAnsi="Abadi"/>
          <w:b/>
          <w:bCs/>
          <w:i/>
          <w:iCs/>
          <w:sz w:val="21"/>
          <w:szCs w:val="21"/>
          <w:u w:val="single"/>
        </w:rPr>
        <w:t xml:space="preserve">Se remite para que el apartado de comparecencia ¡perdón! se remite lo que corresponde el apartado de la comparecencia como correspondencia a la Junta de Gobierno y Coordinación Política con fundamento en el artículo 72 fracción </w:t>
      </w:r>
      <w:r>
        <w:rPr>
          <w:rFonts w:ascii="Abadi" w:hAnsi="Abadi"/>
          <w:b/>
          <w:bCs/>
          <w:i/>
          <w:iCs/>
          <w:sz w:val="21"/>
          <w:szCs w:val="21"/>
          <w:u w:val="single"/>
        </w:rPr>
        <w:t>X</w:t>
      </w:r>
      <w:r w:rsidRPr="002614AE">
        <w:rPr>
          <w:rFonts w:ascii="Abadi" w:hAnsi="Abadi"/>
          <w:b/>
          <w:bCs/>
          <w:i/>
          <w:iCs/>
          <w:sz w:val="21"/>
          <w:szCs w:val="21"/>
          <w:u w:val="single"/>
        </w:rPr>
        <w:t xml:space="preserve"> de la Ley Orgánica del Poder Legislativo y lo relativo a</w:t>
      </w:r>
      <w:r>
        <w:rPr>
          <w:rFonts w:ascii="Abadi" w:hAnsi="Abadi"/>
          <w:b/>
          <w:bCs/>
          <w:i/>
          <w:iCs/>
          <w:sz w:val="21"/>
          <w:szCs w:val="21"/>
          <w:u w:val="single"/>
        </w:rPr>
        <w:t>l</w:t>
      </w:r>
      <w:r w:rsidRPr="002614AE">
        <w:rPr>
          <w:rFonts w:ascii="Abadi" w:hAnsi="Abadi"/>
          <w:b/>
          <w:bCs/>
          <w:i/>
          <w:iCs/>
          <w:sz w:val="21"/>
          <w:szCs w:val="21"/>
          <w:u w:val="single"/>
        </w:rPr>
        <w:t xml:space="preserve"> FIDES</w:t>
      </w:r>
      <w:r>
        <w:rPr>
          <w:rFonts w:ascii="Abadi" w:hAnsi="Abadi"/>
          <w:b/>
          <w:bCs/>
          <w:i/>
          <w:iCs/>
          <w:sz w:val="21"/>
          <w:szCs w:val="21"/>
          <w:u w:val="single"/>
        </w:rPr>
        <w:t>SE</w:t>
      </w:r>
      <w:r w:rsidRPr="002614AE">
        <w:rPr>
          <w:rFonts w:ascii="Abadi" w:hAnsi="Abadi"/>
          <w:b/>
          <w:bCs/>
          <w:i/>
          <w:iCs/>
          <w:sz w:val="21"/>
          <w:szCs w:val="21"/>
          <w:u w:val="single"/>
        </w:rPr>
        <w:t xml:space="preserve">G. </w:t>
      </w:r>
    </w:p>
    <w:p w14:paraId="7897BB07" w14:textId="77777777" w:rsidR="004940B3" w:rsidRDefault="004940B3" w:rsidP="004940B3">
      <w:pPr>
        <w:ind w:left="993" w:right="1325"/>
        <w:jc w:val="both"/>
        <w:rPr>
          <w:rFonts w:ascii="Abadi" w:hAnsi="Abadi"/>
          <w:b/>
          <w:bCs/>
          <w:i/>
          <w:iCs/>
          <w:sz w:val="21"/>
          <w:szCs w:val="21"/>
          <w:u w:val="single"/>
        </w:rPr>
      </w:pPr>
      <w:r w:rsidRPr="005E78A4">
        <w:rPr>
          <w:rFonts w:ascii="Abadi" w:hAnsi="Abadi"/>
          <w:b/>
          <w:bCs/>
          <w:i/>
          <w:iCs/>
          <w:sz w:val="21"/>
          <w:szCs w:val="21"/>
          <w:u w:val="single"/>
        </w:rPr>
        <w:t>Se turna a la Comisión de Hacienda y Fiscalización con fundamento en el artículo 112 fracción XV de nuestra Ley Orgánica para su estudio y dictamen.</w:t>
      </w:r>
    </w:p>
    <w:p w14:paraId="45B9AE2C" w14:textId="77777777" w:rsidR="004940B3" w:rsidRPr="005E78A4" w:rsidRDefault="004940B3" w:rsidP="004940B3">
      <w:pPr>
        <w:ind w:left="993" w:right="1325"/>
        <w:jc w:val="both"/>
        <w:rPr>
          <w:rFonts w:ascii="Abadi" w:hAnsi="Abadi"/>
          <w:b/>
          <w:bCs/>
          <w:i/>
          <w:iCs/>
          <w:sz w:val="21"/>
          <w:szCs w:val="21"/>
          <w:u w:val="single"/>
        </w:rPr>
      </w:pPr>
    </w:p>
    <w:p w14:paraId="6FEEFD3E" w14:textId="77777777" w:rsidR="004940B3" w:rsidRPr="00742BAF" w:rsidRDefault="004940B3" w:rsidP="004940B3">
      <w:pPr>
        <w:jc w:val="both"/>
        <w:rPr>
          <w:rFonts w:ascii="Abadi" w:hAnsi="Abadi"/>
          <w:i/>
          <w:iCs/>
          <w:sz w:val="21"/>
          <w:szCs w:val="21"/>
          <w:u w:val="single"/>
        </w:rPr>
      </w:pPr>
      <w:r>
        <w:rPr>
          <w:rFonts w:ascii="Abadi" w:hAnsi="Abadi"/>
          <w:sz w:val="21"/>
          <w:szCs w:val="21"/>
        </w:rPr>
        <w:tab/>
      </w:r>
      <w:r w:rsidRPr="00742BAF">
        <w:rPr>
          <w:rFonts w:ascii="Abadi" w:hAnsi="Abadi"/>
          <w:i/>
          <w:iCs/>
          <w:sz w:val="21"/>
          <w:szCs w:val="21"/>
          <w:u w:val="single"/>
        </w:rPr>
        <w:t xml:space="preserve">- Cabe señalar que el documento va de manera </w:t>
      </w:r>
      <w:proofErr w:type="spellStart"/>
      <w:r w:rsidRPr="00742BAF">
        <w:rPr>
          <w:rFonts w:ascii="Abadi" w:hAnsi="Abadi"/>
          <w:i/>
          <w:iCs/>
          <w:sz w:val="21"/>
          <w:szCs w:val="21"/>
          <w:u w:val="single"/>
        </w:rPr>
        <w:t>integra</w:t>
      </w:r>
      <w:proofErr w:type="spellEnd"/>
      <w:r w:rsidRPr="00742BAF">
        <w:rPr>
          <w:rFonts w:ascii="Abadi" w:hAnsi="Abadi"/>
          <w:i/>
          <w:iCs/>
          <w:sz w:val="21"/>
          <w:szCs w:val="21"/>
          <w:u w:val="single"/>
        </w:rPr>
        <w:t xml:space="preserve"> a ambas instancias pero cada una resolverá lo que sea de su competencia.</w:t>
      </w:r>
    </w:p>
    <w:p w14:paraId="36E9D8C4" w14:textId="77777777" w:rsidR="00800879" w:rsidRPr="00AB769F" w:rsidRDefault="00800879" w:rsidP="00F317D8">
      <w:pPr>
        <w:pStyle w:val="Textoindependiente"/>
        <w:spacing w:before="11"/>
        <w:ind w:left="284"/>
        <w:rPr>
          <w:rFonts w:ascii="Abadi" w:hAnsi="Abadi"/>
          <w:sz w:val="21"/>
          <w:szCs w:val="21"/>
        </w:rPr>
      </w:pPr>
    </w:p>
    <w:p w14:paraId="6DE7A98C" w14:textId="789D3A4D" w:rsidR="00600FBA" w:rsidRPr="00AB769F" w:rsidRDefault="00600FBA" w:rsidP="00F317D8">
      <w:pPr>
        <w:pStyle w:val="Prrafodelista"/>
        <w:widowControl w:val="0"/>
        <w:numPr>
          <w:ilvl w:val="0"/>
          <w:numId w:val="8"/>
        </w:numPr>
        <w:tabs>
          <w:tab w:val="left" w:pos="2256"/>
        </w:tabs>
        <w:autoSpaceDE w:val="0"/>
        <w:autoSpaceDN w:val="0"/>
        <w:ind w:left="426" w:right="142"/>
        <w:jc w:val="both"/>
        <w:rPr>
          <w:rFonts w:ascii="Abadi" w:hAnsi="Abadi"/>
          <w:b/>
          <w:bCs/>
          <w:sz w:val="21"/>
          <w:szCs w:val="21"/>
        </w:rPr>
      </w:pPr>
      <w:r w:rsidRPr="00AB769F">
        <w:rPr>
          <w:rFonts w:ascii="Abadi" w:hAnsi="Abadi"/>
          <w:b/>
          <w:bCs/>
          <w:sz w:val="21"/>
          <w:szCs w:val="21"/>
        </w:rPr>
        <w:t>PRESENTACIÓN</w:t>
      </w:r>
      <w:r w:rsidRPr="00AB769F">
        <w:rPr>
          <w:rFonts w:ascii="Abadi" w:hAnsi="Abadi"/>
          <w:b/>
          <w:bCs/>
          <w:spacing w:val="-8"/>
          <w:sz w:val="21"/>
          <w:szCs w:val="21"/>
        </w:rPr>
        <w:t xml:space="preserve"> </w:t>
      </w:r>
      <w:r w:rsidRPr="00AB769F">
        <w:rPr>
          <w:rFonts w:ascii="Abadi" w:hAnsi="Abadi"/>
          <w:b/>
          <w:bCs/>
          <w:sz w:val="21"/>
          <w:szCs w:val="21"/>
        </w:rPr>
        <w:t>DE</w:t>
      </w:r>
      <w:r w:rsidRPr="00AB769F">
        <w:rPr>
          <w:rFonts w:ascii="Abadi" w:hAnsi="Abadi"/>
          <w:b/>
          <w:bCs/>
          <w:spacing w:val="-8"/>
          <w:sz w:val="21"/>
          <w:szCs w:val="21"/>
        </w:rPr>
        <w:t xml:space="preserve"> </w:t>
      </w:r>
      <w:r w:rsidRPr="00AB769F">
        <w:rPr>
          <w:rFonts w:ascii="Abadi" w:hAnsi="Abadi"/>
          <w:b/>
          <w:bCs/>
          <w:sz w:val="21"/>
          <w:szCs w:val="21"/>
        </w:rPr>
        <w:t>LA</w:t>
      </w:r>
      <w:r w:rsidRPr="00AB769F">
        <w:rPr>
          <w:rFonts w:ascii="Abadi" w:hAnsi="Abadi"/>
          <w:b/>
          <w:bCs/>
          <w:spacing w:val="-8"/>
          <w:sz w:val="21"/>
          <w:szCs w:val="21"/>
        </w:rPr>
        <w:t xml:space="preserve"> </w:t>
      </w:r>
      <w:r w:rsidRPr="00AB769F">
        <w:rPr>
          <w:rFonts w:ascii="Abadi" w:hAnsi="Abadi"/>
          <w:b/>
          <w:bCs/>
          <w:sz w:val="21"/>
          <w:szCs w:val="21"/>
        </w:rPr>
        <w:t>PROPUESTA</w:t>
      </w:r>
      <w:r w:rsidRPr="00AB769F">
        <w:rPr>
          <w:rFonts w:ascii="Abadi" w:hAnsi="Abadi"/>
          <w:b/>
          <w:bCs/>
          <w:spacing w:val="-8"/>
          <w:sz w:val="21"/>
          <w:szCs w:val="21"/>
        </w:rPr>
        <w:t xml:space="preserve"> </w:t>
      </w:r>
      <w:r w:rsidRPr="00AB769F">
        <w:rPr>
          <w:rFonts w:ascii="Abadi" w:hAnsi="Abadi"/>
          <w:b/>
          <w:bCs/>
          <w:sz w:val="21"/>
          <w:szCs w:val="21"/>
        </w:rPr>
        <w:t>DE</w:t>
      </w:r>
      <w:r w:rsidRPr="00AB769F">
        <w:rPr>
          <w:rFonts w:ascii="Abadi" w:hAnsi="Abadi"/>
          <w:b/>
          <w:bCs/>
          <w:spacing w:val="-8"/>
          <w:sz w:val="21"/>
          <w:szCs w:val="21"/>
        </w:rPr>
        <w:t xml:space="preserve"> </w:t>
      </w:r>
      <w:r w:rsidRPr="00AB769F">
        <w:rPr>
          <w:rFonts w:ascii="Abadi" w:hAnsi="Abadi"/>
          <w:b/>
          <w:bCs/>
          <w:sz w:val="21"/>
          <w:szCs w:val="21"/>
        </w:rPr>
        <w:t>PUNTO</w:t>
      </w:r>
      <w:r w:rsidRPr="00AB769F">
        <w:rPr>
          <w:rFonts w:ascii="Abadi" w:hAnsi="Abadi"/>
          <w:b/>
          <w:bCs/>
          <w:spacing w:val="-8"/>
          <w:sz w:val="21"/>
          <w:szCs w:val="21"/>
        </w:rPr>
        <w:t xml:space="preserve"> </w:t>
      </w:r>
      <w:r w:rsidRPr="00AB769F">
        <w:rPr>
          <w:rFonts w:ascii="Abadi" w:hAnsi="Abadi"/>
          <w:b/>
          <w:bCs/>
          <w:sz w:val="21"/>
          <w:szCs w:val="21"/>
        </w:rPr>
        <w:t>DE</w:t>
      </w:r>
      <w:r w:rsidRPr="00AB769F">
        <w:rPr>
          <w:rFonts w:ascii="Abadi" w:hAnsi="Abadi"/>
          <w:b/>
          <w:bCs/>
          <w:spacing w:val="-8"/>
          <w:sz w:val="21"/>
          <w:szCs w:val="21"/>
        </w:rPr>
        <w:t xml:space="preserve"> </w:t>
      </w:r>
      <w:r w:rsidRPr="00AB769F">
        <w:rPr>
          <w:rFonts w:ascii="Abadi" w:hAnsi="Abadi"/>
          <w:b/>
          <w:bCs/>
          <w:sz w:val="21"/>
          <w:szCs w:val="21"/>
        </w:rPr>
        <w:t>ACUERDO</w:t>
      </w:r>
      <w:r w:rsidRPr="00AB769F">
        <w:rPr>
          <w:rFonts w:ascii="Abadi" w:hAnsi="Abadi"/>
          <w:b/>
          <w:bCs/>
          <w:spacing w:val="-8"/>
          <w:sz w:val="21"/>
          <w:szCs w:val="21"/>
        </w:rPr>
        <w:t xml:space="preserve"> </w:t>
      </w:r>
      <w:r w:rsidRPr="00AB769F">
        <w:rPr>
          <w:rFonts w:ascii="Abadi" w:hAnsi="Abadi"/>
          <w:b/>
          <w:bCs/>
          <w:sz w:val="21"/>
          <w:szCs w:val="21"/>
        </w:rPr>
        <w:t>FORMULADA</w:t>
      </w:r>
      <w:r w:rsidRPr="00AB769F">
        <w:rPr>
          <w:rFonts w:ascii="Abadi" w:hAnsi="Abadi"/>
          <w:b/>
          <w:bCs/>
          <w:spacing w:val="-8"/>
          <w:sz w:val="21"/>
          <w:szCs w:val="21"/>
        </w:rPr>
        <w:t xml:space="preserve"> </w:t>
      </w:r>
      <w:r w:rsidRPr="00AB769F">
        <w:rPr>
          <w:rFonts w:ascii="Abadi" w:hAnsi="Abadi"/>
          <w:b/>
          <w:bCs/>
          <w:sz w:val="21"/>
          <w:szCs w:val="21"/>
        </w:rPr>
        <w:t>POR</w:t>
      </w:r>
      <w:r w:rsidRPr="00AB769F">
        <w:rPr>
          <w:rFonts w:ascii="Abadi" w:hAnsi="Abadi"/>
          <w:b/>
          <w:bCs/>
          <w:spacing w:val="-8"/>
          <w:sz w:val="21"/>
          <w:szCs w:val="21"/>
        </w:rPr>
        <w:t xml:space="preserve"> </w:t>
      </w:r>
      <w:r w:rsidRPr="00AB769F">
        <w:rPr>
          <w:rFonts w:ascii="Abadi" w:hAnsi="Abadi"/>
          <w:b/>
          <w:bCs/>
          <w:sz w:val="21"/>
          <w:szCs w:val="21"/>
        </w:rPr>
        <w:t>DIPUTADAS Y DIPUTADOS INTEGRANTES DEL GRUPO PARLAMENTARIO DEL PARTIDO ACCIÓN NACIONAL</w:t>
      </w:r>
      <w:r w:rsidRPr="00AB769F">
        <w:rPr>
          <w:rFonts w:ascii="Abadi" w:hAnsi="Abadi"/>
          <w:b/>
          <w:bCs/>
          <w:spacing w:val="40"/>
          <w:sz w:val="21"/>
          <w:szCs w:val="21"/>
        </w:rPr>
        <w:t xml:space="preserve"> </w:t>
      </w:r>
      <w:r w:rsidRPr="00AB769F">
        <w:rPr>
          <w:rFonts w:ascii="Abadi" w:hAnsi="Abadi"/>
          <w:b/>
          <w:bCs/>
          <w:sz w:val="21"/>
          <w:szCs w:val="21"/>
        </w:rPr>
        <w:t xml:space="preserve">A EFECTO DE EXHORTAR AL PRESIDENTE DE LA </w:t>
      </w:r>
      <w:r w:rsidRPr="00AB769F">
        <w:rPr>
          <w:rFonts w:ascii="Abadi" w:hAnsi="Abadi"/>
          <w:b/>
          <w:bCs/>
          <w:sz w:val="21"/>
          <w:szCs w:val="21"/>
        </w:rPr>
        <w:lastRenderedPageBreak/>
        <w:t>REPÚBLICA.</w:t>
      </w:r>
      <w:r w:rsidR="00C3254E">
        <w:rPr>
          <w:rStyle w:val="Refdenotaalpie"/>
          <w:rFonts w:ascii="Abadi" w:hAnsi="Abadi"/>
          <w:b/>
          <w:bCs/>
          <w:sz w:val="21"/>
          <w:szCs w:val="21"/>
        </w:rPr>
        <w:footnoteReference w:id="47"/>
      </w:r>
    </w:p>
    <w:p w14:paraId="6B6062C2" w14:textId="77777777" w:rsidR="00600FBA" w:rsidRDefault="00600FBA" w:rsidP="00F317D8">
      <w:pPr>
        <w:pStyle w:val="Textoindependiente"/>
        <w:spacing w:before="9"/>
        <w:ind w:left="426"/>
        <w:rPr>
          <w:rFonts w:ascii="Abadi" w:hAnsi="Abadi"/>
          <w:sz w:val="21"/>
          <w:szCs w:val="21"/>
        </w:rPr>
      </w:pPr>
    </w:p>
    <w:p w14:paraId="46F95E10" w14:textId="77777777" w:rsidR="00240A9A" w:rsidRPr="00B3778C" w:rsidRDefault="00240A9A" w:rsidP="00F317D8">
      <w:pPr>
        <w:ind w:left="353" w:right="289"/>
        <w:jc w:val="both"/>
        <w:rPr>
          <w:rFonts w:ascii="Abadi" w:hAnsi="Abadi"/>
          <w:sz w:val="21"/>
          <w:szCs w:val="21"/>
        </w:rPr>
      </w:pPr>
      <w:r w:rsidRPr="00B3778C">
        <w:rPr>
          <w:rFonts w:ascii="Abadi" w:hAnsi="Abadi"/>
          <w:sz w:val="21"/>
          <w:szCs w:val="21"/>
        </w:rPr>
        <w:t xml:space="preserve">DIPUTADA LAURA CRISTINA MÁRQUEZ ALCALÁ </w:t>
      </w:r>
    </w:p>
    <w:p w14:paraId="679A783B" w14:textId="77777777" w:rsidR="00240A9A" w:rsidRPr="00B3778C" w:rsidRDefault="00240A9A" w:rsidP="00F317D8">
      <w:pPr>
        <w:ind w:left="353" w:right="289"/>
        <w:jc w:val="both"/>
        <w:rPr>
          <w:rFonts w:ascii="Abadi" w:hAnsi="Abadi"/>
          <w:sz w:val="21"/>
          <w:szCs w:val="21"/>
        </w:rPr>
      </w:pPr>
      <w:r w:rsidRPr="00B3778C">
        <w:rPr>
          <w:rFonts w:ascii="Abadi" w:hAnsi="Abadi"/>
          <w:sz w:val="21"/>
          <w:szCs w:val="21"/>
        </w:rPr>
        <w:t xml:space="preserve">PRESIDENTA DEL CONGRESO DEL ESTADO LIBRE Y  </w:t>
      </w:r>
    </w:p>
    <w:p w14:paraId="2C036945" w14:textId="77777777" w:rsidR="00240A9A" w:rsidRPr="00B3778C" w:rsidRDefault="00240A9A" w:rsidP="00F317D8">
      <w:pPr>
        <w:ind w:left="353" w:right="289"/>
        <w:jc w:val="both"/>
        <w:rPr>
          <w:rFonts w:ascii="Abadi" w:hAnsi="Abadi"/>
          <w:sz w:val="21"/>
          <w:szCs w:val="21"/>
        </w:rPr>
      </w:pPr>
      <w:r w:rsidRPr="00B3778C">
        <w:rPr>
          <w:rFonts w:ascii="Abadi" w:hAnsi="Abadi"/>
          <w:sz w:val="21"/>
          <w:szCs w:val="21"/>
        </w:rPr>
        <w:t xml:space="preserve">SOBERANO DE GUANAJUATO </w:t>
      </w:r>
    </w:p>
    <w:p w14:paraId="19EA3CE2" w14:textId="77777777" w:rsidR="00240A9A" w:rsidRPr="00B3778C" w:rsidRDefault="00240A9A" w:rsidP="00F317D8">
      <w:pPr>
        <w:ind w:left="353" w:right="289"/>
        <w:jc w:val="both"/>
        <w:rPr>
          <w:rFonts w:ascii="Abadi" w:hAnsi="Abadi"/>
          <w:sz w:val="21"/>
          <w:szCs w:val="21"/>
        </w:rPr>
      </w:pPr>
      <w:r w:rsidRPr="00B3778C">
        <w:rPr>
          <w:rFonts w:ascii="Abadi" w:hAnsi="Abadi"/>
          <w:sz w:val="21"/>
          <w:szCs w:val="21"/>
        </w:rPr>
        <w:t xml:space="preserve">SEXAGÉSIMA QUINTA LEGISLATURA </w:t>
      </w:r>
    </w:p>
    <w:p w14:paraId="4A2E6226" w14:textId="77777777" w:rsidR="00240A9A" w:rsidRDefault="00240A9A" w:rsidP="00F317D8">
      <w:pPr>
        <w:ind w:left="353" w:right="289"/>
        <w:jc w:val="both"/>
        <w:rPr>
          <w:rFonts w:ascii="Abadi" w:hAnsi="Abadi"/>
          <w:sz w:val="21"/>
          <w:szCs w:val="21"/>
        </w:rPr>
      </w:pPr>
      <w:r w:rsidRPr="00B3778C">
        <w:rPr>
          <w:rFonts w:ascii="Abadi" w:hAnsi="Abadi"/>
          <w:sz w:val="21"/>
          <w:szCs w:val="21"/>
        </w:rPr>
        <w:t xml:space="preserve">P R E S E N T E </w:t>
      </w:r>
    </w:p>
    <w:p w14:paraId="698A4FDD" w14:textId="77777777" w:rsidR="00F862AF" w:rsidRPr="00B3778C" w:rsidRDefault="00F862AF" w:rsidP="00F317D8">
      <w:pPr>
        <w:ind w:left="353" w:right="289"/>
        <w:jc w:val="both"/>
        <w:rPr>
          <w:rFonts w:ascii="Abadi" w:hAnsi="Abadi"/>
          <w:sz w:val="21"/>
          <w:szCs w:val="21"/>
        </w:rPr>
      </w:pPr>
    </w:p>
    <w:p w14:paraId="4B858568" w14:textId="642386D7" w:rsidR="00240A9A" w:rsidRPr="00B3778C" w:rsidRDefault="00240A9A" w:rsidP="00CA6C98">
      <w:pPr>
        <w:spacing w:after="239" w:line="259" w:lineRule="auto"/>
        <w:jc w:val="both"/>
        <w:rPr>
          <w:rFonts w:ascii="Abadi" w:hAnsi="Abadi"/>
          <w:sz w:val="21"/>
          <w:szCs w:val="21"/>
        </w:rPr>
      </w:pPr>
      <w:r w:rsidRPr="00B3778C">
        <w:rPr>
          <w:rFonts w:ascii="Abadi" w:eastAsia="Calibri" w:hAnsi="Abadi" w:cs="Calibri"/>
          <w:sz w:val="21"/>
          <w:szCs w:val="21"/>
        </w:rPr>
        <w:t xml:space="preserve"> </w:t>
      </w:r>
      <w:r w:rsidRPr="00B3778C">
        <w:rPr>
          <w:rFonts w:ascii="Abadi" w:hAnsi="Abadi"/>
          <w:sz w:val="21"/>
          <w:szCs w:val="21"/>
        </w:rPr>
        <w:t xml:space="preserve">Quienes suscribimos, Diputadas y Diputados integrantes del Grupo Parlamentario del Partido  Acción Nacional, con fundamento en lo dispuesto en el artículo 57 párrafo primero de la  Constitución Política del Estado Libre y Soberano de Guanajuato, así como en el artículo 204 párrafo primero y fracción III de la Ley Orgánica del Poder Legislativo del Estado de  Guanajuato, nos permitimos presentar y someter a la consideración de esta Honorable Asamblea, la presente propuesta de punto de acuerdo, mediante el cual el Congreso del Estado Libre y Soberano de Guanajuato, efectúa un respetuoso exhorto al Presidente de la República, para el efecto de que cese en la emisión a través de su persona, de Ana Elizabeth García Vilchis, directora de Redes de la Coordinación General de Comunicación Social y Vocería de Presidencia o cualquiera que represente al Poder Ejecutivo Federal, de los discursos que señalen a personas periodistas o medios de comunicación por el ejercicio de su profesión y el ejercicio del derecho a la libertad de expresión. Conforme a las siguientes:  </w:t>
      </w:r>
    </w:p>
    <w:p w14:paraId="48AE51C7" w14:textId="03D3A06F" w:rsidR="00240A9A" w:rsidRPr="00B3778C" w:rsidRDefault="00240A9A" w:rsidP="002A4EEF">
      <w:pPr>
        <w:spacing w:after="22" w:line="259" w:lineRule="auto"/>
        <w:jc w:val="center"/>
        <w:rPr>
          <w:rFonts w:ascii="Abadi" w:hAnsi="Abadi"/>
          <w:sz w:val="21"/>
          <w:szCs w:val="21"/>
        </w:rPr>
      </w:pPr>
      <w:r w:rsidRPr="00B3778C">
        <w:rPr>
          <w:rFonts w:ascii="Abadi" w:hAnsi="Abadi"/>
          <w:sz w:val="21"/>
          <w:szCs w:val="21"/>
        </w:rPr>
        <w:t>Consideraciones:</w:t>
      </w:r>
    </w:p>
    <w:p w14:paraId="62840C18" w14:textId="77777777" w:rsidR="00240A9A" w:rsidRPr="00B3778C" w:rsidRDefault="00240A9A" w:rsidP="00CA6C98">
      <w:pPr>
        <w:spacing w:after="22" w:line="259" w:lineRule="auto"/>
        <w:jc w:val="both"/>
        <w:rPr>
          <w:rFonts w:ascii="Abadi" w:hAnsi="Abadi"/>
          <w:sz w:val="21"/>
          <w:szCs w:val="21"/>
        </w:rPr>
      </w:pPr>
      <w:r w:rsidRPr="00B3778C">
        <w:rPr>
          <w:rFonts w:ascii="Abadi" w:hAnsi="Abadi"/>
          <w:sz w:val="21"/>
          <w:szCs w:val="21"/>
        </w:rPr>
        <w:t xml:space="preserve"> </w:t>
      </w:r>
    </w:p>
    <w:p w14:paraId="7ED0D586" w14:textId="77777777" w:rsidR="00240A9A" w:rsidRPr="00B3778C" w:rsidRDefault="00240A9A" w:rsidP="002A4EEF">
      <w:pPr>
        <w:spacing w:after="9"/>
        <w:jc w:val="both"/>
        <w:rPr>
          <w:rFonts w:ascii="Abadi" w:hAnsi="Abadi"/>
          <w:sz w:val="21"/>
          <w:szCs w:val="21"/>
        </w:rPr>
      </w:pPr>
      <w:r w:rsidRPr="00B3778C">
        <w:rPr>
          <w:rFonts w:ascii="Abadi" w:hAnsi="Abadi"/>
          <w:sz w:val="21"/>
          <w:szCs w:val="21"/>
        </w:rPr>
        <w:t xml:space="preserve">El derecho a la libertad de expresión de las ideas en México se consagra en el primer párrafo del artículo 6° constitucional en los siguientes términos:  </w:t>
      </w:r>
    </w:p>
    <w:p w14:paraId="2C9C6998" w14:textId="77777777" w:rsidR="00240A9A" w:rsidRPr="00B3778C" w:rsidRDefault="00240A9A" w:rsidP="002A4EEF">
      <w:pPr>
        <w:spacing w:after="19" w:line="259" w:lineRule="auto"/>
        <w:jc w:val="both"/>
        <w:rPr>
          <w:rFonts w:ascii="Abadi" w:hAnsi="Abadi"/>
          <w:sz w:val="21"/>
          <w:szCs w:val="21"/>
        </w:rPr>
      </w:pPr>
      <w:r w:rsidRPr="00B3778C">
        <w:rPr>
          <w:rFonts w:ascii="Abadi" w:hAnsi="Abadi"/>
          <w:sz w:val="21"/>
          <w:szCs w:val="21"/>
        </w:rPr>
        <w:t xml:space="preserve"> </w:t>
      </w:r>
    </w:p>
    <w:p w14:paraId="078BC610" w14:textId="77777777" w:rsidR="00240A9A" w:rsidRPr="00B3778C" w:rsidRDefault="00240A9A" w:rsidP="002A4EEF">
      <w:pPr>
        <w:spacing w:after="9" w:line="267" w:lineRule="auto"/>
        <w:ind w:left="709" w:right="287"/>
        <w:jc w:val="both"/>
        <w:rPr>
          <w:rFonts w:ascii="Abadi" w:hAnsi="Abadi"/>
          <w:sz w:val="21"/>
          <w:szCs w:val="21"/>
        </w:rPr>
      </w:pPr>
      <w:r w:rsidRPr="00B3778C">
        <w:rPr>
          <w:rFonts w:ascii="Abadi" w:hAnsi="Abadi" w:cs="Avenir Next LT Pro"/>
          <w:i/>
          <w:sz w:val="21"/>
          <w:szCs w:val="21"/>
        </w:rPr>
        <w:t xml:space="preserve">“Artículo 6o. La manifestación de las ideas no será objeto de ninguna inquisición judicial o administrativa, sino en el caso de que ataque a la moral, la vida privada o los derechos de terceros, </w:t>
      </w:r>
      <w:r w:rsidRPr="00B3778C">
        <w:rPr>
          <w:rFonts w:ascii="Abadi" w:hAnsi="Abadi" w:cs="Avenir Next LT Pro"/>
          <w:i/>
          <w:sz w:val="21"/>
          <w:szCs w:val="21"/>
        </w:rPr>
        <w:t xml:space="preserve">provoque algún delito, o perturbe el orden público; el derecho de réplica será ejercido en los términos dispuestos por la ley. El derecho a la información será garantizado por el Estado.” (lo resaltado es propio) </w:t>
      </w:r>
    </w:p>
    <w:p w14:paraId="1839FF20" w14:textId="77777777" w:rsidR="00240A9A" w:rsidRPr="00B3778C" w:rsidRDefault="00240A9A" w:rsidP="00F317D8">
      <w:pPr>
        <w:spacing w:line="259" w:lineRule="auto"/>
        <w:ind w:left="358"/>
        <w:jc w:val="both"/>
        <w:rPr>
          <w:rFonts w:ascii="Abadi" w:hAnsi="Abadi"/>
          <w:sz w:val="21"/>
          <w:szCs w:val="21"/>
        </w:rPr>
      </w:pPr>
      <w:r w:rsidRPr="00B3778C">
        <w:rPr>
          <w:rFonts w:ascii="Abadi" w:hAnsi="Abadi"/>
          <w:sz w:val="21"/>
          <w:szCs w:val="21"/>
        </w:rPr>
        <w:t xml:space="preserve"> </w:t>
      </w:r>
    </w:p>
    <w:p w14:paraId="03FD21A8" w14:textId="77777777" w:rsidR="00240A9A" w:rsidRPr="00B3778C" w:rsidRDefault="00240A9A" w:rsidP="002A4EEF">
      <w:pPr>
        <w:spacing w:after="9"/>
        <w:jc w:val="both"/>
        <w:rPr>
          <w:rFonts w:ascii="Abadi" w:hAnsi="Abadi"/>
          <w:sz w:val="21"/>
          <w:szCs w:val="21"/>
        </w:rPr>
      </w:pPr>
      <w:r w:rsidRPr="00B3778C">
        <w:rPr>
          <w:rFonts w:ascii="Abadi" w:hAnsi="Abadi"/>
          <w:sz w:val="21"/>
          <w:szCs w:val="21"/>
        </w:rPr>
        <w:t xml:space="preserve">Este derecho es pieza clave para el ejercicio de otros derechos, entre los que se encuentran el pleno desarrollo de las personas, se le considera como piedra angular de toda sociedad que se considere libre, participativa y democrática. </w:t>
      </w:r>
    </w:p>
    <w:p w14:paraId="2100D1E5" w14:textId="77777777" w:rsidR="00240A9A" w:rsidRPr="00B3778C" w:rsidRDefault="00240A9A" w:rsidP="00F317D8">
      <w:pPr>
        <w:spacing w:after="19" w:line="259" w:lineRule="auto"/>
        <w:ind w:left="358"/>
        <w:jc w:val="both"/>
        <w:rPr>
          <w:rFonts w:ascii="Abadi" w:hAnsi="Abadi"/>
          <w:sz w:val="21"/>
          <w:szCs w:val="21"/>
        </w:rPr>
      </w:pPr>
      <w:r w:rsidRPr="00B3778C">
        <w:rPr>
          <w:rFonts w:ascii="Abadi" w:hAnsi="Abadi"/>
          <w:sz w:val="21"/>
          <w:szCs w:val="21"/>
        </w:rPr>
        <w:t xml:space="preserve"> </w:t>
      </w:r>
    </w:p>
    <w:p w14:paraId="378109F2" w14:textId="77777777" w:rsidR="00240A9A" w:rsidRPr="00B3778C" w:rsidRDefault="00240A9A" w:rsidP="002A4EEF">
      <w:pPr>
        <w:spacing w:after="9"/>
        <w:ind w:right="142"/>
        <w:jc w:val="both"/>
        <w:rPr>
          <w:rFonts w:ascii="Abadi" w:hAnsi="Abadi"/>
          <w:sz w:val="21"/>
          <w:szCs w:val="21"/>
        </w:rPr>
      </w:pPr>
      <w:r w:rsidRPr="00B3778C">
        <w:rPr>
          <w:rFonts w:ascii="Abadi" w:hAnsi="Abadi"/>
          <w:sz w:val="21"/>
          <w:szCs w:val="21"/>
        </w:rPr>
        <w:t xml:space="preserve">Como un derecho humano, el derecho a la libertad de expresión es universal, inalienable, indivisible e interdependiente, por ello es: </w:t>
      </w:r>
    </w:p>
    <w:p w14:paraId="6C6754E4" w14:textId="77777777" w:rsidR="00240A9A" w:rsidRPr="00B3778C" w:rsidRDefault="00240A9A" w:rsidP="002A4EEF">
      <w:pPr>
        <w:spacing w:after="66" w:line="259" w:lineRule="auto"/>
        <w:ind w:right="142"/>
        <w:jc w:val="both"/>
        <w:rPr>
          <w:rFonts w:ascii="Abadi" w:hAnsi="Abadi"/>
          <w:sz w:val="21"/>
          <w:szCs w:val="21"/>
        </w:rPr>
      </w:pPr>
      <w:r w:rsidRPr="00B3778C">
        <w:rPr>
          <w:rFonts w:ascii="Abadi" w:hAnsi="Abadi"/>
          <w:sz w:val="21"/>
          <w:szCs w:val="21"/>
        </w:rPr>
        <w:t xml:space="preserve"> </w:t>
      </w:r>
    </w:p>
    <w:p w14:paraId="53308FB6" w14:textId="77777777" w:rsidR="00240A9A" w:rsidRPr="00B3778C" w:rsidRDefault="00240A9A" w:rsidP="00822C1A">
      <w:pPr>
        <w:numPr>
          <w:ilvl w:val="0"/>
          <w:numId w:val="195"/>
        </w:numPr>
        <w:spacing w:after="27" w:line="268" w:lineRule="auto"/>
        <w:ind w:left="709" w:right="289" w:hanging="360"/>
        <w:jc w:val="both"/>
        <w:rPr>
          <w:rFonts w:ascii="Abadi" w:hAnsi="Abadi"/>
          <w:sz w:val="21"/>
          <w:szCs w:val="21"/>
        </w:rPr>
      </w:pPr>
      <w:r w:rsidRPr="00B3778C">
        <w:rPr>
          <w:rFonts w:ascii="Abadi" w:hAnsi="Abadi"/>
          <w:sz w:val="21"/>
          <w:szCs w:val="21"/>
        </w:rPr>
        <w:t xml:space="preserve">Inherente a todas las personas, sin excepción; </w:t>
      </w:r>
    </w:p>
    <w:p w14:paraId="09060DB7" w14:textId="77777777" w:rsidR="00240A9A" w:rsidRPr="00B3778C" w:rsidRDefault="00240A9A" w:rsidP="00822C1A">
      <w:pPr>
        <w:numPr>
          <w:ilvl w:val="0"/>
          <w:numId w:val="195"/>
        </w:numPr>
        <w:spacing w:after="54" w:line="268" w:lineRule="auto"/>
        <w:ind w:left="709" w:right="289" w:hanging="360"/>
        <w:jc w:val="both"/>
        <w:rPr>
          <w:rFonts w:ascii="Abadi" w:hAnsi="Abadi"/>
          <w:sz w:val="21"/>
          <w:szCs w:val="21"/>
        </w:rPr>
      </w:pPr>
      <w:r w:rsidRPr="00B3778C">
        <w:rPr>
          <w:rFonts w:ascii="Abadi" w:hAnsi="Abadi"/>
          <w:sz w:val="21"/>
          <w:szCs w:val="21"/>
        </w:rPr>
        <w:t xml:space="preserve">No puede ser suprimido, salvo las situaciones excepcionales dotadas de garantías procesales; </w:t>
      </w:r>
    </w:p>
    <w:p w14:paraId="4848DBBA" w14:textId="77777777" w:rsidR="00240A9A" w:rsidRPr="00B3778C" w:rsidRDefault="00240A9A" w:rsidP="00822C1A">
      <w:pPr>
        <w:numPr>
          <w:ilvl w:val="0"/>
          <w:numId w:val="195"/>
        </w:numPr>
        <w:spacing w:after="9" w:line="268" w:lineRule="auto"/>
        <w:ind w:left="709" w:right="289" w:hanging="360"/>
        <w:jc w:val="both"/>
        <w:rPr>
          <w:rFonts w:ascii="Abadi" w:hAnsi="Abadi"/>
          <w:sz w:val="21"/>
          <w:szCs w:val="21"/>
        </w:rPr>
      </w:pPr>
      <w:r w:rsidRPr="00B3778C">
        <w:rPr>
          <w:rFonts w:ascii="Abadi" w:hAnsi="Abadi"/>
          <w:sz w:val="21"/>
          <w:szCs w:val="21"/>
        </w:rPr>
        <w:t xml:space="preserve">Su avance como derecho facilita el avance de los demás derechos humanos y en el mismo sentido, su privación afecta de forma negativa a los demás. </w:t>
      </w:r>
    </w:p>
    <w:p w14:paraId="2E225BE4" w14:textId="77777777" w:rsidR="00240A9A" w:rsidRPr="00B3778C" w:rsidRDefault="00240A9A" w:rsidP="00F317D8">
      <w:pPr>
        <w:spacing w:after="19" w:line="259" w:lineRule="auto"/>
        <w:ind w:left="358"/>
        <w:jc w:val="both"/>
        <w:rPr>
          <w:rFonts w:ascii="Abadi" w:hAnsi="Abadi"/>
          <w:sz w:val="21"/>
          <w:szCs w:val="21"/>
        </w:rPr>
      </w:pPr>
      <w:r w:rsidRPr="00B3778C">
        <w:rPr>
          <w:rFonts w:ascii="Abadi" w:hAnsi="Abadi"/>
          <w:sz w:val="21"/>
          <w:szCs w:val="21"/>
        </w:rPr>
        <w:t xml:space="preserve">  </w:t>
      </w:r>
    </w:p>
    <w:p w14:paraId="772C1430" w14:textId="77777777" w:rsidR="00240A9A" w:rsidRPr="00B3778C" w:rsidRDefault="00240A9A" w:rsidP="002A4EEF">
      <w:pPr>
        <w:spacing w:after="8"/>
        <w:jc w:val="both"/>
        <w:rPr>
          <w:rFonts w:ascii="Abadi" w:hAnsi="Abadi"/>
          <w:sz w:val="21"/>
          <w:szCs w:val="21"/>
        </w:rPr>
      </w:pPr>
      <w:r w:rsidRPr="00B3778C">
        <w:rPr>
          <w:rFonts w:ascii="Abadi" w:hAnsi="Abadi"/>
          <w:sz w:val="21"/>
          <w:szCs w:val="21"/>
        </w:rPr>
        <w:t xml:space="preserve">La Suprema Corte de Justicia de la Nación, como el Poder responsable de proteger los Derechos Humanos establecidos en la Constitución Federal y los tratados internacionales ha sostenido que la libertad de expresión constituye un derecho preferente, ya que sirve de garantía para la realización de otros derechos y libertades.  </w:t>
      </w:r>
    </w:p>
    <w:p w14:paraId="710F77E3" w14:textId="77777777" w:rsidR="00240A9A" w:rsidRPr="00B3778C" w:rsidRDefault="00240A9A" w:rsidP="002A4EEF">
      <w:pPr>
        <w:spacing w:after="22" w:line="259" w:lineRule="auto"/>
        <w:jc w:val="both"/>
        <w:rPr>
          <w:rFonts w:ascii="Abadi" w:hAnsi="Abadi"/>
          <w:sz w:val="21"/>
          <w:szCs w:val="21"/>
        </w:rPr>
      </w:pPr>
      <w:r w:rsidRPr="00B3778C">
        <w:rPr>
          <w:rFonts w:ascii="Abadi" w:hAnsi="Abadi"/>
          <w:sz w:val="21"/>
          <w:szCs w:val="21"/>
        </w:rPr>
        <w:t xml:space="preserve"> </w:t>
      </w:r>
    </w:p>
    <w:p w14:paraId="79772271" w14:textId="77777777" w:rsidR="00240A9A" w:rsidRPr="00B3778C" w:rsidRDefault="00240A9A" w:rsidP="002A4EEF">
      <w:pPr>
        <w:spacing w:after="31"/>
        <w:jc w:val="both"/>
        <w:rPr>
          <w:rFonts w:ascii="Abadi" w:hAnsi="Abadi"/>
          <w:sz w:val="21"/>
          <w:szCs w:val="21"/>
        </w:rPr>
      </w:pPr>
      <w:r w:rsidRPr="00B3778C">
        <w:rPr>
          <w:rFonts w:ascii="Abadi" w:hAnsi="Abadi"/>
          <w:sz w:val="21"/>
          <w:szCs w:val="21"/>
        </w:rPr>
        <w:t xml:space="preserve">El tener plena libertad para expresar, recolectar, difundir y publicar información e ideas es imprescindible, no solamente como instancia esencial de </w:t>
      </w:r>
      <w:proofErr w:type="spellStart"/>
      <w:r w:rsidRPr="00B3778C">
        <w:rPr>
          <w:rFonts w:ascii="Abadi" w:hAnsi="Abadi"/>
          <w:sz w:val="21"/>
          <w:szCs w:val="21"/>
        </w:rPr>
        <w:t>auto-expresión</w:t>
      </w:r>
      <w:proofErr w:type="spellEnd"/>
      <w:r w:rsidRPr="00B3778C">
        <w:rPr>
          <w:rFonts w:ascii="Abadi" w:hAnsi="Abadi"/>
          <w:sz w:val="21"/>
          <w:szCs w:val="21"/>
        </w:rPr>
        <w:t xml:space="preserve"> y </w:t>
      </w:r>
      <w:proofErr w:type="spellStart"/>
      <w:r w:rsidRPr="00B3778C">
        <w:rPr>
          <w:rFonts w:ascii="Abadi" w:hAnsi="Abadi"/>
          <w:sz w:val="21"/>
          <w:szCs w:val="21"/>
        </w:rPr>
        <w:t>auto-creación</w:t>
      </w:r>
      <w:proofErr w:type="spellEnd"/>
      <w:r w:rsidRPr="00B3778C">
        <w:rPr>
          <w:rFonts w:ascii="Abadi" w:hAnsi="Abadi"/>
          <w:sz w:val="21"/>
          <w:szCs w:val="21"/>
        </w:rPr>
        <w:t xml:space="preserve">, sino también como premisa para poder ejercer plenamente otros derechos humanos </w:t>
      </w:r>
      <w:r w:rsidRPr="00B3778C">
        <w:rPr>
          <w:rFonts w:ascii="Abadi" w:hAnsi="Abadi" w:cs="Avenir Next LT Pro"/>
          <w:sz w:val="21"/>
          <w:szCs w:val="21"/>
        </w:rPr>
        <w:t>—</w:t>
      </w:r>
      <w:r w:rsidRPr="00B3778C">
        <w:rPr>
          <w:rFonts w:ascii="Abadi" w:hAnsi="Abadi"/>
          <w:sz w:val="21"/>
          <w:szCs w:val="21"/>
        </w:rPr>
        <w:t xml:space="preserve">el de asociarse y reunirse pacíficamente con cualquier objeto lícito, el derecho de petición o el derecho a votar y ser </w:t>
      </w:r>
      <w:r w:rsidRPr="00B3778C">
        <w:rPr>
          <w:rFonts w:ascii="Abadi" w:hAnsi="Abadi"/>
          <w:sz w:val="21"/>
          <w:szCs w:val="21"/>
        </w:rPr>
        <w:lastRenderedPageBreak/>
        <w:t>votado</w:t>
      </w:r>
      <w:r w:rsidRPr="00B3778C">
        <w:rPr>
          <w:rFonts w:ascii="Abadi" w:hAnsi="Abadi" w:cs="Avenir Next LT Pro"/>
          <w:sz w:val="21"/>
          <w:szCs w:val="21"/>
        </w:rPr>
        <w:t>—</w:t>
      </w:r>
      <w:r w:rsidRPr="00B3778C">
        <w:rPr>
          <w:rFonts w:ascii="Abadi" w:hAnsi="Abadi"/>
          <w:sz w:val="21"/>
          <w:szCs w:val="21"/>
        </w:rPr>
        <w:t xml:space="preserve"> y como elemento funcional que determina la calidad de la vida democrática de un país.</w:t>
      </w:r>
      <w:r w:rsidRPr="00B3778C">
        <w:rPr>
          <w:rFonts w:ascii="Abadi" w:hAnsi="Abadi"/>
          <w:sz w:val="21"/>
          <w:szCs w:val="21"/>
          <w:vertAlign w:val="superscript"/>
        </w:rPr>
        <w:footnoteReference w:id="48"/>
      </w:r>
      <w:r w:rsidRPr="00B3778C">
        <w:rPr>
          <w:rFonts w:ascii="Abadi" w:hAnsi="Abadi"/>
          <w:sz w:val="21"/>
          <w:szCs w:val="21"/>
        </w:rPr>
        <w:t xml:space="preserve"> </w:t>
      </w:r>
    </w:p>
    <w:p w14:paraId="6A71474D" w14:textId="77777777" w:rsidR="00240A9A" w:rsidRPr="00B3778C" w:rsidRDefault="00240A9A" w:rsidP="00F317D8">
      <w:pPr>
        <w:spacing w:after="19" w:line="259" w:lineRule="auto"/>
        <w:ind w:left="358"/>
        <w:jc w:val="both"/>
        <w:rPr>
          <w:rFonts w:ascii="Abadi" w:hAnsi="Abadi"/>
          <w:sz w:val="21"/>
          <w:szCs w:val="21"/>
        </w:rPr>
      </w:pPr>
      <w:r w:rsidRPr="00B3778C">
        <w:rPr>
          <w:rFonts w:ascii="Abadi" w:hAnsi="Abadi"/>
          <w:sz w:val="21"/>
          <w:szCs w:val="21"/>
        </w:rPr>
        <w:t xml:space="preserve"> </w:t>
      </w:r>
    </w:p>
    <w:p w14:paraId="16C957BA" w14:textId="77777777" w:rsidR="00240A9A" w:rsidRDefault="00240A9A" w:rsidP="002A4EEF">
      <w:pPr>
        <w:jc w:val="both"/>
        <w:rPr>
          <w:rFonts w:ascii="Abadi" w:hAnsi="Abadi"/>
          <w:sz w:val="21"/>
          <w:szCs w:val="21"/>
        </w:rPr>
      </w:pPr>
      <w:r w:rsidRPr="00B3778C">
        <w:rPr>
          <w:rFonts w:ascii="Abadi" w:hAnsi="Abadi"/>
          <w:sz w:val="21"/>
          <w:szCs w:val="21"/>
        </w:rPr>
        <w:t xml:space="preserve">Este derecho se ve reforzado por el reconocimiento y protección en el ámbito internacional en el artículo 19 de la Declaración Universal de los Derechos Humanos de 1948, que señala:  </w:t>
      </w:r>
    </w:p>
    <w:p w14:paraId="6FFF677B" w14:textId="77777777" w:rsidR="002A4EEF" w:rsidRPr="00B3778C" w:rsidRDefault="002A4EEF" w:rsidP="002A4EEF">
      <w:pPr>
        <w:jc w:val="both"/>
        <w:rPr>
          <w:rFonts w:ascii="Abadi" w:hAnsi="Abadi"/>
          <w:sz w:val="21"/>
          <w:szCs w:val="21"/>
        </w:rPr>
      </w:pPr>
    </w:p>
    <w:p w14:paraId="45372C9F" w14:textId="77777777" w:rsidR="00240A9A" w:rsidRPr="00B3778C" w:rsidRDefault="00240A9A" w:rsidP="00F317D8">
      <w:pPr>
        <w:spacing w:after="69" w:line="268" w:lineRule="auto"/>
        <w:ind w:left="1061"/>
        <w:jc w:val="both"/>
        <w:rPr>
          <w:rFonts w:ascii="Abadi" w:hAnsi="Abadi"/>
          <w:sz w:val="21"/>
          <w:szCs w:val="21"/>
        </w:rPr>
      </w:pPr>
      <w:r w:rsidRPr="00B3778C">
        <w:rPr>
          <w:rFonts w:ascii="Abadi" w:hAnsi="Abadi" w:cs="Avenir Next LT Pro"/>
          <w:i/>
          <w:sz w:val="21"/>
          <w:szCs w:val="21"/>
        </w:rPr>
        <w:t>“Artículo 19. Todo individuo tiene derecho a la libertad de opinión y de expresión; este derecho incluye el de no ser molestado a causa de sus opiniones, el de investigar y recibir informaciones y opiniones, y el de difundirlas, sin limitación de fronteras, por cualquier medio de expresión.”</w:t>
      </w:r>
      <w:r w:rsidRPr="00B3778C">
        <w:rPr>
          <w:rFonts w:ascii="Abadi" w:hAnsi="Abadi" w:cs="Avenir Next LT Pro"/>
          <w:i/>
          <w:sz w:val="21"/>
          <w:szCs w:val="21"/>
          <w:vertAlign w:val="superscript"/>
        </w:rPr>
        <w:footnoteReference w:id="49"/>
      </w:r>
      <w:r w:rsidRPr="00B3778C">
        <w:rPr>
          <w:rFonts w:ascii="Abadi" w:hAnsi="Abadi" w:cs="Avenir Next LT Pro"/>
          <w:i/>
          <w:sz w:val="21"/>
          <w:szCs w:val="21"/>
        </w:rPr>
        <w:t xml:space="preserve"> </w:t>
      </w:r>
    </w:p>
    <w:p w14:paraId="70B7B67C" w14:textId="77777777" w:rsidR="00240A9A" w:rsidRDefault="00240A9A" w:rsidP="00F317D8">
      <w:pPr>
        <w:ind w:left="353" w:right="289"/>
        <w:jc w:val="both"/>
        <w:rPr>
          <w:rFonts w:ascii="Abadi" w:hAnsi="Abadi"/>
          <w:sz w:val="21"/>
          <w:szCs w:val="21"/>
        </w:rPr>
      </w:pPr>
      <w:r w:rsidRPr="00B3778C">
        <w:rPr>
          <w:rFonts w:ascii="Abadi" w:hAnsi="Abadi"/>
          <w:sz w:val="21"/>
          <w:szCs w:val="21"/>
        </w:rPr>
        <w:t xml:space="preserve">Así como en lo establecido en el artículo 19 del Pacto Internacional de Derechos Civiles y Políticos de 1966, que establece: </w:t>
      </w:r>
    </w:p>
    <w:p w14:paraId="73D1D5A1" w14:textId="77777777" w:rsidR="002A4EEF" w:rsidRPr="00B3778C" w:rsidRDefault="002A4EEF" w:rsidP="00F317D8">
      <w:pPr>
        <w:ind w:left="353" w:right="289"/>
        <w:jc w:val="both"/>
        <w:rPr>
          <w:rFonts w:ascii="Abadi" w:hAnsi="Abadi"/>
          <w:sz w:val="21"/>
          <w:szCs w:val="21"/>
        </w:rPr>
      </w:pPr>
    </w:p>
    <w:p w14:paraId="52E0B45F" w14:textId="77777777" w:rsidR="00240A9A" w:rsidRPr="00B3778C" w:rsidRDefault="00240A9A" w:rsidP="00F317D8">
      <w:pPr>
        <w:spacing w:after="210"/>
        <w:ind w:left="1061"/>
        <w:jc w:val="both"/>
        <w:rPr>
          <w:rFonts w:ascii="Abadi" w:hAnsi="Abadi"/>
          <w:sz w:val="21"/>
          <w:szCs w:val="21"/>
        </w:rPr>
      </w:pPr>
      <w:r w:rsidRPr="00B3778C">
        <w:rPr>
          <w:rFonts w:ascii="Abadi" w:hAnsi="Abadi" w:cs="Avenir Next LT Pro"/>
          <w:i/>
          <w:sz w:val="21"/>
          <w:szCs w:val="21"/>
        </w:rPr>
        <w:t xml:space="preserve">“Artículo 19.  </w:t>
      </w:r>
    </w:p>
    <w:p w14:paraId="11748E23" w14:textId="77777777" w:rsidR="00240A9A" w:rsidRPr="00B3778C" w:rsidRDefault="00240A9A" w:rsidP="00822C1A">
      <w:pPr>
        <w:numPr>
          <w:ilvl w:val="0"/>
          <w:numId w:val="196"/>
        </w:numPr>
        <w:spacing w:after="212" w:line="267" w:lineRule="auto"/>
        <w:ind w:left="1320" w:right="287" w:hanging="360"/>
        <w:jc w:val="both"/>
        <w:rPr>
          <w:rFonts w:ascii="Abadi" w:hAnsi="Abadi"/>
          <w:sz w:val="21"/>
          <w:szCs w:val="21"/>
        </w:rPr>
      </w:pPr>
      <w:r w:rsidRPr="00B3778C">
        <w:rPr>
          <w:rFonts w:ascii="Abadi" w:hAnsi="Abadi" w:cs="Avenir Next LT Pro"/>
          <w:i/>
          <w:sz w:val="21"/>
          <w:szCs w:val="21"/>
        </w:rPr>
        <w:t xml:space="preserve">Nadie podrá ser molestado a causa de sus opiniones. </w:t>
      </w:r>
    </w:p>
    <w:p w14:paraId="3F7D7E3A" w14:textId="77777777" w:rsidR="00240A9A" w:rsidRPr="00B3778C" w:rsidRDefault="00240A9A" w:rsidP="00822C1A">
      <w:pPr>
        <w:numPr>
          <w:ilvl w:val="0"/>
          <w:numId w:val="196"/>
        </w:numPr>
        <w:spacing w:after="212" w:line="267" w:lineRule="auto"/>
        <w:ind w:left="1320" w:right="287" w:hanging="360"/>
        <w:jc w:val="both"/>
        <w:rPr>
          <w:rFonts w:ascii="Abadi" w:hAnsi="Abadi"/>
          <w:sz w:val="21"/>
          <w:szCs w:val="21"/>
        </w:rPr>
      </w:pPr>
      <w:r w:rsidRPr="00B3778C">
        <w:rPr>
          <w:rFonts w:ascii="Abadi" w:hAnsi="Abadi" w:cs="Avenir Next LT Pro"/>
          <w:i/>
          <w:sz w:val="21"/>
          <w:szCs w:val="21"/>
        </w:rPr>
        <w:t xml:space="preserve">Toda persona tiene derecho a la libertad de expresión; este derecho comprende la libertad de buscar, recibir y difundir informaciones e ideas de toda índole, sin consideración de fronteras, ya sea oralmente, por escrito o en forma impresa o artística, o por cualquier otro procedimiento de su elección. </w:t>
      </w:r>
    </w:p>
    <w:p w14:paraId="4C6042AC" w14:textId="77777777" w:rsidR="00240A9A" w:rsidRPr="00B3778C" w:rsidRDefault="00240A9A" w:rsidP="00822C1A">
      <w:pPr>
        <w:numPr>
          <w:ilvl w:val="0"/>
          <w:numId w:val="196"/>
        </w:numPr>
        <w:spacing w:after="212" w:line="267" w:lineRule="auto"/>
        <w:ind w:left="1320" w:right="287" w:hanging="360"/>
        <w:jc w:val="both"/>
        <w:rPr>
          <w:rFonts w:ascii="Abadi" w:hAnsi="Abadi"/>
          <w:sz w:val="21"/>
          <w:szCs w:val="21"/>
        </w:rPr>
      </w:pPr>
      <w:r w:rsidRPr="00B3778C">
        <w:rPr>
          <w:rFonts w:ascii="Abadi" w:hAnsi="Abadi" w:cs="Avenir Next LT Pro"/>
          <w:i/>
          <w:sz w:val="21"/>
          <w:szCs w:val="21"/>
        </w:rPr>
        <w:t xml:space="preserve">El ejercicio del derecho previsto en el párrafo 2 de este artículo entraña deberes y responsabilidades </w:t>
      </w:r>
      <w:r w:rsidRPr="00B3778C">
        <w:rPr>
          <w:rFonts w:ascii="Abadi" w:hAnsi="Abadi" w:cs="Avenir Next LT Pro"/>
          <w:i/>
          <w:sz w:val="21"/>
          <w:szCs w:val="21"/>
        </w:rPr>
        <w:t xml:space="preserve">especiales. Por consiguiente, puede estar sujeto a ciertas restricciones, que deberán, sin embargo, estar expresamente fijadas por la ley y ser necesarias para: </w:t>
      </w:r>
    </w:p>
    <w:p w14:paraId="23EAA4E4" w14:textId="77777777" w:rsidR="00240A9A" w:rsidRPr="00B3778C" w:rsidRDefault="00240A9A" w:rsidP="00822C1A">
      <w:pPr>
        <w:numPr>
          <w:ilvl w:val="0"/>
          <w:numId w:val="197"/>
        </w:numPr>
        <w:spacing w:after="212" w:line="267" w:lineRule="auto"/>
        <w:ind w:right="287" w:hanging="425"/>
        <w:jc w:val="both"/>
        <w:rPr>
          <w:rFonts w:ascii="Abadi" w:hAnsi="Abadi"/>
          <w:sz w:val="21"/>
          <w:szCs w:val="21"/>
        </w:rPr>
      </w:pPr>
      <w:r w:rsidRPr="00B3778C">
        <w:rPr>
          <w:rFonts w:ascii="Abadi" w:hAnsi="Abadi" w:cs="Avenir Next LT Pro"/>
          <w:i/>
          <w:sz w:val="21"/>
          <w:szCs w:val="21"/>
        </w:rPr>
        <w:t xml:space="preserve">Asegurar el respeto a los derechos o a la reputación de los demás;  </w:t>
      </w:r>
    </w:p>
    <w:p w14:paraId="7BC48196" w14:textId="77777777" w:rsidR="00240A9A" w:rsidRPr="00B3778C" w:rsidRDefault="00240A9A" w:rsidP="00822C1A">
      <w:pPr>
        <w:numPr>
          <w:ilvl w:val="0"/>
          <w:numId w:val="197"/>
        </w:numPr>
        <w:spacing w:after="242" w:line="267" w:lineRule="auto"/>
        <w:ind w:right="287" w:hanging="425"/>
        <w:jc w:val="both"/>
        <w:rPr>
          <w:rFonts w:ascii="Abadi" w:hAnsi="Abadi"/>
          <w:sz w:val="21"/>
          <w:szCs w:val="21"/>
        </w:rPr>
      </w:pPr>
      <w:r w:rsidRPr="00B3778C">
        <w:rPr>
          <w:rFonts w:ascii="Abadi" w:hAnsi="Abadi" w:cs="Avenir Next LT Pro"/>
          <w:i/>
          <w:sz w:val="21"/>
          <w:szCs w:val="21"/>
        </w:rPr>
        <w:t>La protección de la seguridad nacional, el orden público o la salud o la moral públicas.”</w:t>
      </w:r>
      <w:r w:rsidRPr="00B3778C">
        <w:rPr>
          <w:rFonts w:ascii="Abadi" w:hAnsi="Abadi" w:cs="Avenir Next LT Pro"/>
          <w:i/>
          <w:sz w:val="21"/>
          <w:szCs w:val="21"/>
          <w:vertAlign w:val="superscript"/>
        </w:rPr>
        <w:footnoteReference w:id="50"/>
      </w:r>
      <w:r w:rsidRPr="00B3778C">
        <w:rPr>
          <w:rFonts w:ascii="Abadi" w:hAnsi="Abadi" w:cs="Avenir Next LT Pro"/>
          <w:i/>
          <w:sz w:val="21"/>
          <w:szCs w:val="21"/>
        </w:rPr>
        <w:t xml:space="preserve"> </w:t>
      </w:r>
    </w:p>
    <w:p w14:paraId="3CAC51A0" w14:textId="77777777" w:rsidR="00240A9A" w:rsidRDefault="00240A9A" w:rsidP="003D63B4">
      <w:pPr>
        <w:ind w:right="289"/>
        <w:jc w:val="both"/>
        <w:rPr>
          <w:rFonts w:ascii="Abadi" w:hAnsi="Abadi"/>
          <w:sz w:val="21"/>
          <w:szCs w:val="21"/>
        </w:rPr>
      </w:pPr>
      <w:r w:rsidRPr="00B3778C">
        <w:rPr>
          <w:rFonts w:ascii="Abadi" w:hAnsi="Abadi"/>
          <w:sz w:val="21"/>
          <w:szCs w:val="21"/>
        </w:rPr>
        <w:t xml:space="preserve">En el ámbito Interamericano este derecho es reconocido en la Declaración Americana de los Derechos y los Deberes del Hombre de 1948, la Convención Americana sobre Derechos Humanos de 1969 y la Carta Democrática Interamericana de 2001. </w:t>
      </w:r>
    </w:p>
    <w:p w14:paraId="6DFBF3E0" w14:textId="77777777" w:rsidR="003D63B4" w:rsidRPr="00B3778C" w:rsidRDefault="003D63B4" w:rsidP="003D63B4">
      <w:pPr>
        <w:ind w:right="289"/>
        <w:jc w:val="both"/>
        <w:rPr>
          <w:rFonts w:ascii="Abadi" w:hAnsi="Abadi"/>
          <w:sz w:val="21"/>
          <w:szCs w:val="21"/>
        </w:rPr>
      </w:pPr>
    </w:p>
    <w:p w14:paraId="39C443F6" w14:textId="77777777" w:rsidR="00240A9A" w:rsidRPr="00B3778C" w:rsidRDefault="00240A9A" w:rsidP="003D63B4">
      <w:pPr>
        <w:spacing w:after="175"/>
        <w:ind w:right="289"/>
        <w:jc w:val="both"/>
        <w:rPr>
          <w:rFonts w:ascii="Abadi" w:hAnsi="Abadi"/>
          <w:sz w:val="21"/>
          <w:szCs w:val="21"/>
        </w:rPr>
      </w:pPr>
      <w:r w:rsidRPr="00B3778C">
        <w:rPr>
          <w:rFonts w:ascii="Abadi" w:hAnsi="Abadi"/>
          <w:sz w:val="21"/>
          <w:szCs w:val="21"/>
        </w:rPr>
        <w:t>La Relatoría Especial para la Libertad de Expresión de la Comisión Interamericana de Derechos Humanos ha sido enfática en señalar que la deliberación y pluralidad democráticas son consecuencia de que los Estados cuenten con sistemas de protección efectivos y el ejercicio de la libertad en la expresión, creación, difusión e intercambio de información, ideas y formas de pensamiento que muestran el acontecer en las sociedades.</w:t>
      </w:r>
      <w:r w:rsidRPr="00B3778C">
        <w:rPr>
          <w:rFonts w:ascii="Abadi" w:hAnsi="Abadi"/>
          <w:sz w:val="21"/>
          <w:szCs w:val="21"/>
          <w:vertAlign w:val="superscript"/>
        </w:rPr>
        <w:footnoteReference w:id="51"/>
      </w:r>
      <w:r w:rsidRPr="00B3778C">
        <w:rPr>
          <w:rFonts w:ascii="Abadi" w:hAnsi="Abadi"/>
          <w:sz w:val="21"/>
          <w:szCs w:val="21"/>
        </w:rPr>
        <w:t xml:space="preserve"> El ejercicio de este derecho contribuye al desarrollo de una opinión pública informada y al control ciudadano efectivo sobre la gestión pública.</w:t>
      </w:r>
      <w:r w:rsidRPr="00B3778C">
        <w:rPr>
          <w:rFonts w:ascii="Abadi" w:hAnsi="Abadi"/>
          <w:sz w:val="21"/>
          <w:szCs w:val="21"/>
          <w:vertAlign w:val="superscript"/>
        </w:rPr>
        <w:footnoteReference w:id="52"/>
      </w:r>
      <w:r w:rsidRPr="00B3778C">
        <w:rPr>
          <w:rFonts w:ascii="Abadi" w:hAnsi="Abadi"/>
          <w:sz w:val="21"/>
          <w:szCs w:val="21"/>
        </w:rPr>
        <w:t xml:space="preserve"> </w:t>
      </w:r>
    </w:p>
    <w:p w14:paraId="3970103B" w14:textId="77777777" w:rsidR="00240A9A" w:rsidRPr="00B3778C" w:rsidRDefault="00240A9A" w:rsidP="003D63B4">
      <w:pPr>
        <w:ind w:right="289"/>
        <w:jc w:val="both"/>
        <w:rPr>
          <w:rFonts w:ascii="Abadi" w:hAnsi="Abadi"/>
          <w:sz w:val="21"/>
          <w:szCs w:val="21"/>
        </w:rPr>
      </w:pPr>
      <w:r w:rsidRPr="00B3778C">
        <w:rPr>
          <w:rFonts w:ascii="Abadi" w:hAnsi="Abadi"/>
          <w:sz w:val="21"/>
          <w:szCs w:val="21"/>
        </w:rPr>
        <w:t xml:space="preserve">En el primer semestre del 2022, la Relatoría Especial condenó la incesante violencia contra la prensa en México, haciendo un llamado al estado Mexicano a realizar la investigación correspondiente y sancionar a las personas responsables con prontitud, imparcialidad y a tomar en cuenta que los homicidios cometidos pueden estar relacionados con la labor periodística que desarrollaban las víctimas </w:t>
      </w:r>
      <w:r w:rsidRPr="00B3778C">
        <w:rPr>
          <w:rFonts w:ascii="Abadi" w:hAnsi="Abadi"/>
          <w:sz w:val="21"/>
          <w:szCs w:val="21"/>
        </w:rPr>
        <w:lastRenderedPageBreak/>
        <w:t xml:space="preserve">con la intención de evitar se repitan este tipo de casos y el efecto inhibitorio que la impunidad causa en las personas comunicadoras, insistiendo además en la necesidad apremiante de que, de forma complementaria, las autoridades federales activen acciones urgentes para la prevención de la violencia contra periodistas. </w:t>
      </w:r>
    </w:p>
    <w:p w14:paraId="1B2B7570" w14:textId="77777777" w:rsidR="00240A9A" w:rsidRDefault="00240A9A" w:rsidP="003D63B4">
      <w:pPr>
        <w:spacing w:line="267" w:lineRule="auto"/>
        <w:ind w:right="287"/>
        <w:jc w:val="both"/>
        <w:rPr>
          <w:rFonts w:ascii="Abadi" w:hAnsi="Abadi"/>
          <w:sz w:val="21"/>
          <w:szCs w:val="21"/>
        </w:rPr>
      </w:pPr>
      <w:r w:rsidRPr="00B3778C">
        <w:rPr>
          <w:rFonts w:ascii="Abadi" w:hAnsi="Abadi" w:cs="Avenir Next LT Pro"/>
          <w:sz w:val="21"/>
          <w:szCs w:val="21"/>
        </w:rPr>
        <w:t>Refirió “</w:t>
      </w:r>
      <w:r w:rsidRPr="00B3778C">
        <w:rPr>
          <w:rFonts w:ascii="Abadi" w:hAnsi="Abadi" w:cs="Avenir Next LT Pro"/>
          <w:i/>
          <w:sz w:val="21"/>
          <w:szCs w:val="21"/>
        </w:rPr>
        <w:t>Los mencionados hechos se insertan en un contexto de hostilidad y de un temerario maltrato por parte de funcionarios y líderes públicos hacia la prensa, lo que atenta contra su integridad y aumenta el riesgo inherente a su labor. Este tipo de señalamientos estigmatizantes han provenido de autoridades de gobierno como así también de dirigentes de diversos sectores políticos</w:t>
      </w:r>
      <w:r w:rsidRPr="00B3778C">
        <w:rPr>
          <w:rFonts w:ascii="Abadi" w:hAnsi="Abadi" w:cs="Avenir Next LT Pro"/>
          <w:sz w:val="21"/>
          <w:szCs w:val="21"/>
        </w:rPr>
        <w:t>.”</w:t>
      </w:r>
      <w:r w:rsidRPr="00B3778C">
        <w:rPr>
          <w:rFonts w:ascii="Abadi" w:hAnsi="Abadi"/>
          <w:sz w:val="21"/>
          <w:szCs w:val="21"/>
        </w:rPr>
        <w:t xml:space="preserve"> </w:t>
      </w:r>
    </w:p>
    <w:p w14:paraId="221F0165" w14:textId="77777777" w:rsidR="003D63B4" w:rsidRPr="00B3778C" w:rsidRDefault="003D63B4" w:rsidP="003D63B4">
      <w:pPr>
        <w:spacing w:line="267" w:lineRule="auto"/>
        <w:ind w:right="287"/>
        <w:jc w:val="both"/>
        <w:rPr>
          <w:rFonts w:ascii="Abadi" w:hAnsi="Abadi"/>
          <w:sz w:val="21"/>
          <w:szCs w:val="21"/>
        </w:rPr>
      </w:pPr>
    </w:p>
    <w:p w14:paraId="6D450088" w14:textId="77777777" w:rsidR="00240A9A" w:rsidRDefault="00240A9A" w:rsidP="003D63B4">
      <w:pPr>
        <w:ind w:left="353" w:right="289"/>
        <w:jc w:val="both"/>
        <w:rPr>
          <w:rFonts w:ascii="Abadi" w:hAnsi="Abadi"/>
          <w:sz w:val="21"/>
          <w:szCs w:val="21"/>
        </w:rPr>
      </w:pPr>
      <w:r w:rsidRPr="00B3778C">
        <w:rPr>
          <w:rFonts w:ascii="Abadi" w:hAnsi="Abadi"/>
          <w:sz w:val="21"/>
          <w:szCs w:val="21"/>
        </w:rPr>
        <w:t xml:space="preserve">La Relatoría señaló: </w:t>
      </w:r>
    </w:p>
    <w:p w14:paraId="5D9F43DD" w14:textId="77777777" w:rsidR="003D63B4" w:rsidRPr="00B3778C" w:rsidRDefault="003D63B4" w:rsidP="003D63B4">
      <w:pPr>
        <w:ind w:left="353" w:right="289"/>
        <w:jc w:val="both"/>
        <w:rPr>
          <w:rFonts w:ascii="Abadi" w:hAnsi="Abadi"/>
          <w:sz w:val="21"/>
          <w:szCs w:val="21"/>
        </w:rPr>
      </w:pPr>
    </w:p>
    <w:p w14:paraId="0B32601D" w14:textId="77777777" w:rsidR="00240A9A" w:rsidRPr="00B3778C" w:rsidRDefault="00240A9A" w:rsidP="003D63B4">
      <w:pPr>
        <w:spacing w:line="267" w:lineRule="auto"/>
        <w:ind w:left="1073" w:right="287"/>
        <w:jc w:val="both"/>
        <w:rPr>
          <w:rFonts w:ascii="Abadi" w:hAnsi="Abadi"/>
          <w:sz w:val="21"/>
          <w:szCs w:val="21"/>
        </w:rPr>
      </w:pPr>
      <w:r w:rsidRPr="00B3778C">
        <w:rPr>
          <w:rFonts w:ascii="Abadi" w:hAnsi="Abadi" w:cs="Avenir Next LT Pro"/>
          <w:sz w:val="21"/>
          <w:szCs w:val="21"/>
        </w:rPr>
        <w:t xml:space="preserve">“1. </w:t>
      </w:r>
      <w:r w:rsidRPr="00B3778C">
        <w:rPr>
          <w:rFonts w:ascii="Abadi" w:hAnsi="Abadi" w:cs="Avenir Next LT Pro"/>
          <w:i/>
          <w:sz w:val="21"/>
          <w:szCs w:val="21"/>
        </w:rPr>
        <w:t xml:space="preserve">El asesinato de periodistas y comunicadores es la forma más extrema y repudiable de censura, y no puede ser tolerada o normalizada en una sociedad democrática. Frente al escenario de escalada de violencia contra periodistas en México, resulta crucial que el Estado brinde una respuesta contundente y proporcional a la gravedad de los hechos, que debe incluir el rechazo enfático de las autoridades al más alto nivel frente a todo tipo de ataques e intimidaciones contra quienes ejercen la función periodística, y el reconocimiento de dicha labor por su contribución a la vida democrática. A </w:t>
      </w:r>
    </w:p>
    <w:p w14:paraId="269DF202" w14:textId="77777777" w:rsidR="00240A9A" w:rsidRPr="00B3778C" w:rsidRDefault="00240A9A" w:rsidP="003D63B4">
      <w:pPr>
        <w:spacing w:line="259" w:lineRule="auto"/>
        <w:ind w:left="358"/>
        <w:jc w:val="both"/>
        <w:rPr>
          <w:rFonts w:ascii="Abadi" w:hAnsi="Abadi"/>
          <w:sz w:val="21"/>
          <w:szCs w:val="21"/>
        </w:rPr>
      </w:pPr>
      <w:r w:rsidRPr="00B3778C">
        <w:rPr>
          <w:rFonts w:ascii="Abadi" w:eastAsia="Calibri" w:hAnsi="Abadi" w:cs="Calibri"/>
          <w:sz w:val="21"/>
          <w:szCs w:val="21"/>
        </w:rPr>
        <w:t xml:space="preserve"> </w:t>
      </w:r>
    </w:p>
    <w:p w14:paraId="1459F66B" w14:textId="77777777" w:rsidR="00240A9A" w:rsidRDefault="00240A9A" w:rsidP="003D63B4">
      <w:pPr>
        <w:spacing w:line="267" w:lineRule="auto"/>
        <w:ind w:left="1073" w:right="287"/>
        <w:jc w:val="both"/>
        <w:rPr>
          <w:rFonts w:ascii="Abadi" w:hAnsi="Abadi" w:cs="Avenir Next LT Pro"/>
          <w:i/>
          <w:sz w:val="21"/>
          <w:szCs w:val="21"/>
        </w:rPr>
      </w:pPr>
      <w:r w:rsidRPr="00B3778C">
        <w:rPr>
          <w:rFonts w:ascii="Abadi" w:hAnsi="Abadi" w:cs="Avenir Next LT Pro"/>
          <w:i/>
          <w:sz w:val="21"/>
          <w:szCs w:val="21"/>
        </w:rPr>
        <w:t xml:space="preserve">través de diversos pronunciamientos, la Relatoría ha formulado recomendaciones al Estado enfocadas en tomar acciones institucionales urgentes para responder a este fenómeno, y </w:t>
      </w:r>
      <w:r w:rsidRPr="00B3778C">
        <w:rPr>
          <w:rFonts w:ascii="Abadi" w:hAnsi="Abadi" w:cs="Avenir Next LT Pro"/>
          <w:i/>
          <w:sz w:val="21"/>
          <w:szCs w:val="21"/>
        </w:rPr>
        <w:t xml:space="preserve">a prevenir la violencia contra periodistas evitando discursos estigmatizantes y enviando mensajes de respaldo a su labor. Sin embargo, la Relatoría observa con preocupación que estos llamados no han contado con la suficiente reflexión, atención y prioridad que amerita una situación como esta de parte de las autoridades.  </w:t>
      </w:r>
    </w:p>
    <w:p w14:paraId="2B714EAE" w14:textId="77777777" w:rsidR="003D63B4" w:rsidRPr="00B3778C" w:rsidRDefault="003D63B4" w:rsidP="003D63B4">
      <w:pPr>
        <w:spacing w:line="267" w:lineRule="auto"/>
        <w:ind w:left="1073" w:right="287"/>
        <w:jc w:val="both"/>
        <w:rPr>
          <w:rFonts w:ascii="Abadi" w:hAnsi="Abadi"/>
          <w:sz w:val="21"/>
          <w:szCs w:val="21"/>
        </w:rPr>
      </w:pPr>
    </w:p>
    <w:p w14:paraId="5A4F297B" w14:textId="77777777" w:rsidR="00240A9A" w:rsidRPr="00B3778C" w:rsidRDefault="00240A9A" w:rsidP="00F317D8">
      <w:pPr>
        <w:spacing w:after="212" w:line="267" w:lineRule="auto"/>
        <w:ind w:left="1073" w:right="287"/>
        <w:jc w:val="both"/>
        <w:rPr>
          <w:rFonts w:ascii="Abadi" w:hAnsi="Abadi"/>
          <w:sz w:val="21"/>
          <w:szCs w:val="21"/>
        </w:rPr>
      </w:pPr>
      <w:r w:rsidRPr="00B3778C">
        <w:rPr>
          <w:rFonts w:ascii="Abadi" w:hAnsi="Abadi" w:cs="Avenir Next LT Pro"/>
          <w:i/>
          <w:sz w:val="21"/>
          <w:szCs w:val="21"/>
        </w:rPr>
        <w:t>3. En un año crítico de violencia letal contra la prensa en México, resulta temerario que los liderazgos públicos y políticos no reflexionen sobre sus discursos y envíen de forma recurrente mensajes confusos, erráticos y contradictorios sobre este tipo de sucesos, lo que contribuye en alto grado al deterioro del debate público</w:t>
      </w:r>
      <w:r w:rsidRPr="00B3778C">
        <w:rPr>
          <w:rFonts w:ascii="Abadi" w:hAnsi="Abadi" w:cs="Avenir Next LT Pro"/>
          <w:sz w:val="21"/>
          <w:szCs w:val="21"/>
        </w:rPr>
        <w:t>.”</w:t>
      </w:r>
      <w:r w:rsidRPr="00B3778C">
        <w:rPr>
          <w:rFonts w:ascii="Abadi" w:hAnsi="Abadi"/>
          <w:sz w:val="21"/>
          <w:szCs w:val="21"/>
        </w:rPr>
        <w:t xml:space="preserve"> </w:t>
      </w:r>
    </w:p>
    <w:p w14:paraId="29F73FE2" w14:textId="77777777" w:rsidR="00240A9A" w:rsidRDefault="00240A9A" w:rsidP="00F317D8">
      <w:pPr>
        <w:ind w:left="353" w:right="289"/>
        <w:jc w:val="both"/>
        <w:rPr>
          <w:rFonts w:ascii="Abadi" w:hAnsi="Abadi"/>
          <w:sz w:val="21"/>
          <w:szCs w:val="21"/>
        </w:rPr>
      </w:pPr>
      <w:r w:rsidRPr="00B3778C">
        <w:rPr>
          <w:rFonts w:ascii="Abadi" w:hAnsi="Abadi"/>
          <w:sz w:val="21"/>
          <w:szCs w:val="21"/>
        </w:rPr>
        <w:t xml:space="preserve">De acuerdo con lo señalado en el Balance 2022 de periodistas encarcelados, asesinados, secuestrados y desaparecidos en el mundo emitido por Reporteros sin Fronteras, durante el periodo del 01 de enero al 01 de diciembre de 2022, México es el país que no está en guerra más peligroso para el ejercicio del periodismo: 11 han sido asesinados en 2022, frente a los siete de 2021. En los últimos diez años, al menos 80 periodistas han sido asesinados en México (de los cuales, 46 en los últimos cinco años) por ejercer su profesión, a pesar de las presiones de la sociedad civil y las organizaciones internacionales, como RSF, para que el Gobierno luche con mayor eficacia contra esta violencia. </w:t>
      </w:r>
    </w:p>
    <w:p w14:paraId="65E2B913" w14:textId="77777777" w:rsidR="003D63B4" w:rsidRPr="00B3778C" w:rsidRDefault="003D63B4" w:rsidP="00F317D8">
      <w:pPr>
        <w:ind w:left="353" w:right="289"/>
        <w:jc w:val="both"/>
        <w:rPr>
          <w:rFonts w:ascii="Abadi" w:hAnsi="Abadi"/>
          <w:sz w:val="21"/>
          <w:szCs w:val="21"/>
        </w:rPr>
      </w:pPr>
    </w:p>
    <w:p w14:paraId="0D5A7FAC" w14:textId="77777777" w:rsidR="00240A9A" w:rsidRDefault="00240A9A" w:rsidP="00F317D8">
      <w:pPr>
        <w:ind w:left="353" w:right="289"/>
        <w:jc w:val="both"/>
        <w:rPr>
          <w:rFonts w:ascii="Abadi" w:hAnsi="Abadi"/>
          <w:sz w:val="21"/>
          <w:szCs w:val="21"/>
        </w:rPr>
      </w:pPr>
      <w:r w:rsidRPr="00B3778C">
        <w:rPr>
          <w:rFonts w:ascii="Abadi" w:hAnsi="Abadi"/>
          <w:sz w:val="21"/>
          <w:szCs w:val="21"/>
        </w:rPr>
        <w:t xml:space="preserve">Así como que durante el 2022 se eleva a 27 el número de periodistas desaparecidos en México, de tal manera que ha sido necesario que Reporteros Sin Fronteras y la organización Propuesta Cívica han </w:t>
      </w:r>
      <w:r w:rsidRPr="00B3778C">
        <w:rPr>
          <w:rFonts w:ascii="Abadi" w:hAnsi="Abadi"/>
          <w:sz w:val="21"/>
          <w:szCs w:val="21"/>
        </w:rPr>
        <w:lastRenderedPageBreak/>
        <w:t xml:space="preserve">denunciado estos casos recientemente ante la ONU. </w:t>
      </w:r>
    </w:p>
    <w:p w14:paraId="2D908DCF" w14:textId="77777777" w:rsidR="003D63B4" w:rsidRPr="00B3778C" w:rsidRDefault="003D63B4" w:rsidP="00F317D8">
      <w:pPr>
        <w:ind w:left="353" w:right="289"/>
        <w:jc w:val="both"/>
        <w:rPr>
          <w:rFonts w:ascii="Abadi" w:hAnsi="Abadi"/>
          <w:sz w:val="21"/>
          <w:szCs w:val="21"/>
        </w:rPr>
      </w:pPr>
    </w:p>
    <w:p w14:paraId="63E0904C" w14:textId="77777777" w:rsidR="00240A9A" w:rsidRDefault="00240A9A" w:rsidP="003D63B4">
      <w:pPr>
        <w:jc w:val="both"/>
        <w:rPr>
          <w:rFonts w:ascii="Abadi" w:hAnsi="Abadi"/>
          <w:sz w:val="21"/>
          <w:szCs w:val="21"/>
        </w:rPr>
      </w:pPr>
      <w:r w:rsidRPr="00B3778C">
        <w:rPr>
          <w:rFonts w:ascii="Abadi" w:hAnsi="Abadi"/>
          <w:sz w:val="21"/>
          <w:szCs w:val="21"/>
        </w:rPr>
        <w:t xml:space="preserve">De los principales desafíos a que se enfrenta el derecho a la libertad de expresión destacamos el de la imposición de restricciones y penalización de la crítica al gobierno en turno o a las personas funcionarias públicas que lo representan. </w:t>
      </w:r>
    </w:p>
    <w:p w14:paraId="229986FB" w14:textId="77777777" w:rsidR="003D63B4" w:rsidRPr="00B3778C" w:rsidRDefault="003D63B4" w:rsidP="003D63B4">
      <w:pPr>
        <w:jc w:val="both"/>
        <w:rPr>
          <w:rFonts w:ascii="Abadi" w:hAnsi="Abadi"/>
          <w:sz w:val="21"/>
          <w:szCs w:val="21"/>
        </w:rPr>
      </w:pPr>
    </w:p>
    <w:p w14:paraId="390C90E5" w14:textId="77777777" w:rsidR="00240A9A" w:rsidRPr="00B3778C" w:rsidRDefault="00240A9A" w:rsidP="003D63B4">
      <w:pPr>
        <w:jc w:val="both"/>
        <w:rPr>
          <w:rFonts w:ascii="Abadi" w:hAnsi="Abadi"/>
          <w:sz w:val="21"/>
          <w:szCs w:val="21"/>
        </w:rPr>
      </w:pPr>
      <w:r w:rsidRPr="00B3778C">
        <w:rPr>
          <w:rFonts w:ascii="Abadi" w:hAnsi="Abadi"/>
          <w:sz w:val="21"/>
          <w:szCs w:val="21"/>
        </w:rPr>
        <w:t xml:space="preserve">La violencia contra las personas periodistas representa censura y vulnera además de su derecho a la libertad de expresión, su derecho a la salud, a la seguridad, a la vida y transgrede el derecho de las personas a estar informadas, a la transparencia, a la rendición de cuentas, a la justicia, a formarse un criterio propio y a formar parte de la vida pública de un Estado. </w:t>
      </w:r>
    </w:p>
    <w:p w14:paraId="321F8080" w14:textId="77777777" w:rsidR="00240A9A" w:rsidRPr="00B3778C" w:rsidRDefault="00240A9A" w:rsidP="003D63B4">
      <w:pPr>
        <w:spacing w:after="259"/>
        <w:jc w:val="both"/>
        <w:rPr>
          <w:rFonts w:ascii="Abadi" w:hAnsi="Abadi"/>
          <w:sz w:val="21"/>
          <w:szCs w:val="21"/>
        </w:rPr>
      </w:pPr>
      <w:r w:rsidRPr="00B3778C">
        <w:rPr>
          <w:rFonts w:ascii="Abadi" w:hAnsi="Abadi"/>
          <w:sz w:val="21"/>
          <w:szCs w:val="21"/>
        </w:rPr>
        <w:t xml:space="preserve">La violencia contra periodistas representa un triple efecto:  </w:t>
      </w:r>
    </w:p>
    <w:p w14:paraId="7D918A22" w14:textId="77777777" w:rsidR="00240A9A" w:rsidRPr="00B3778C" w:rsidRDefault="00240A9A" w:rsidP="00822C1A">
      <w:pPr>
        <w:numPr>
          <w:ilvl w:val="0"/>
          <w:numId w:val="198"/>
        </w:numPr>
        <w:spacing w:after="54" w:line="268" w:lineRule="auto"/>
        <w:ind w:hanging="360"/>
        <w:jc w:val="both"/>
        <w:rPr>
          <w:rFonts w:ascii="Abadi" w:hAnsi="Abadi"/>
          <w:sz w:val="21"/>
          <w:szCs w:val="21"/>
        </w:rPr>
      </w:pPr>
      <w:r w:rsidRPr="00B3778C">
        <w:rPr>
          <w:rFonts w:ascii="Abadi" w:hAnsi="Abadi"/>
          <w:sz w:val="21"/>
          <w:szCs w:val="21"/>
        </w:rPr>
        <w:t xml:space="preserve">Vulnera el derecho de las víctimas a expresar y difundir información, sus opiniones e ideas; </w:t>
      </w:r>
    </w:p>
    <w:p w14:paraId="536D402C" w14:textId="77777777" w:rsidR="00240A9A" w:rsidRPr="00B3778C" w:rsidRDefault="00240A9A" w:rsidP="00822C1A">
      <w:pPr>
        <w:numPr>
          <w:ilvl w:val="0"/>
          <w:numId w:val="198"/>
        </w:numPr>
        <w:spacing w:after="57" w:line="268" w:lineRule="auto"/>
        <w:ind w:hanging="360"/>
        <w:jc w:val="both"/>
        <w:rPr>
          <w:rFonts w:ascii="Abadi" w:hAnsi="Abadi"/>
          <w:sz w:val="21"/>
          <w:szCs w:val="21"/>
        </w:rPr>
      </w:pPr>
      <w:r w:rsidRPr="00B3778C">
        <w:rPr>
          <w:rFonts w:ascii="Abadi" w:hAnsi="Abadi"/>
          <w:sz w:val="21"/>
          <w:szCs w:val="21"/>
        </w:rPr>
        <w:t xml:space="preserve">Viola los derechos de toda persona y de la sociedad a buscar y recibir información, y  </w:t>
      </w:r>
    </w:p>
    <w:p w14:paraId="2143C1B6" w14:textId="77777777" w:rsidR="00240A9A" w:rsidRPr="00B3778C" w:rsidRDefault="00240A9A" w:rsidP="00822C1A">
      <w:pPr>
        <w:numPr>
          <w:ilvl w:val="0"/>
          <w:numId w:val="198"/>
        </w:numPr>
        <w:spacing w:after="208" w:line="268" w:lineRule="auto"/>
        <w:ind w:hanging="360"/>
        <w:jc w:val="both"/>
        <w:rPr>
          <w:rFonts w:ascii="Abadi" w:hAnsi="Abadi"/>
          <w:sz w:val="21"/>
          <w:szCs w:val="21"/>
        </w:rPr>
      </w:pPr>
      <w:r w:rsidRPr="00B3778C">
        <w:rPr>
          <w:rFonts w:ascii="Abadi" w:hAnsi="Abadi"/>
          <w:sz w:val="21"/>
          <w:szCs w:val="21"/>
        </w:rPr>
        <w:t xml:space="preserve">Genera un efecto amedrentador de silenciamiento y autocensura de las y los comunicadores. </w:t>
      </w:r>
    </w:p>
    <w:p w14:paraId="3F6B21E8" w14:textId="77777777" w:rsidR="00240A9A" w:rsidRDefault="00240A9A" w:rsidP="003D63B4">
      <w:pPr>
        <w:jc w:val="both"/>
        <w:rPr>
          <w:rFonts w:ascii="Abadi" w:hAnsi="Abadi"/>
          <w:sz w:val="21"/>
          <w:szCs w:val="21"/>
        </w:rPr>
      </w:pPr>
      <w:r w:rsidRPr="00B3778C">
        <w:rPr>
          <w:rFonts w:ascii="Abadi" w:hAnsi="Abadi" w:cs="Avenir Next LT Pro"/>
          <w:sz w:val="21"/>
          <w:szCs w:val="21"/>
        </w:rPr>
        <w:t>Según datos publicados por ARTICLE 19 Oficina</w:t>
      </w:r>
      <w:r w:rsidRPr="00B3778C">
        <w:rPr>
          <w:rFonts w:ascii="Abadi" w:hAnsi="Abadi"/>
          <w:sz w:val="21"/>
          <w:szCs w:val="21"/>
        </w:rPr>
        <w:t xml:space="preserve"> para México y Centroamérica en su informe de 2021denominado </w:t>
      </w:r>
      <w:r w:rsidRPr="00B3778C">
        <w:rPr>
          <w:rFonts w:ascii="Abadi" w:hAnsi="Abadi" w:cs="Avenir Next LT Pro"/>
          <w:sz w:val="21"/>
          <w:szCs w:val="21"/>
        </w:rPr>
        <w:t>“</w:t>
      </w:r>
      <w:r w:rsidRPr="00B3778C">
        <w:rPr>
          <w:rFonts w:ascii="Abadi" w:hAnsi="Abadi"/>
          <w:sz w:val="21"/>
          <w:szCs w:val="21"/>
        </w:rPr>
        <w:t>Negación</w:t>
      </w:r>
      <w:r w:rsidRPr="00B3778C">
        <w:rPr>
          <w:rFonts w:ascii="Abadi" w:hAnsi="Abadi" w:cs="Avenir Next LT Pro"/>
          <w:sz w:val="21"/>
          <w:szCs w:val="21"/>
        </w:rPr>
        <w:t>”</w:t>
      </w:r>
      <w:r w:rsidRPr="00B3778C">
        <w:rPr>
          <w:rFonts w:ascii="Abadi" w:hAnsi="Abadi"/>
          <w:sz w:val="21"/>
          <w:szCs w:val="21"/>
        </w:rPr>
        <w:t xml:space="preserve">, 2 de cada 5 agresiones contra la prensa en México son cometidas por autoridades y derivado de un análisis minucioso concluyen que la violencia en contra de periodistas y medios de comunicación es resultado, entre otros factores, de las agresiones directas a la prensa mediante el estigma y acoso. </w:t>
      </w:r>
    </w:p>
    <w:p w14:paraId="658A53B6" w14:textId="77777777" w:rsidR="003D63B4" w:rsidRPr="00B3778C" w:rsidRDefault="003D63B4" w:rsidP="003D63B4">
      <w:pPr>
        <w:jc w:val="both"/>
        <w:rPr>
          <w:rFonts w:ascii="Abadi" w:hAnsi="Abadi"/>
          <w:sz w:val="21"/>
          <w:szCs w:val="21"/>
        </w:rPr>
      </w:pPr>
    </w:p>
    <w:p w14:paraId="0C00A35E" w14:textId="77777777" w:rsidR="00240A9A" w:rsidRDefault="00240A9A" w:rsidP="003D63B4">
      <w:pPr>
        <w:spacing w:after="9"/>
        <w:jc w:val="both"/>
        <w:rPr>
          <w:rFonts w:ascii="Abadi" w:hAnsi="Abadi"/>
          <w:sz w:val="21"/>
          <w:szCs w:val="21"/>
        </w:rPr>
      </w:pPr>
      <w:r w:rsidRPr="00B3778C">
        <w:rPr>
          <w:rFonts w:ascii="Abadi" w:hAnsi="Abadi"/>
          <w:sz w:val="21"/>
          <w:szCs w:val="21"/>
        </w:rPr>
        <w:t xml:space="preserve">La Declaración conjunta sobre la libertad de los medios de comunicación y democracia emitida por la Relatora Especial de las Naciones Unidas (ONU) para la </w:t>
      </w:r>
    </w:p>
    <w:p w14:paraId="35859C8E" w14:textId="77777777" w:rsidR="003D63B4" w:rsidRDefault="003D63B4" w:rsidP="003D63B4">
      <w:pPr>
        <w:spacing w:after="9"/>
        <w:jc w:val="both"/>
        <w:rPr>
          <w:rFonts w:ascii="Abadi" w:hAnsi="Abadi"/>
          <w:sz w:val="21"/>
          <w:szCs w:val="21"/>
        </w:rPr>
      </w:pPr>
    </w:p>
    <w:p w14:paraId="0F87F7B6" w14:textId="77777777" w:rsidR="00240A9A" w:rsidRDefault="00240A9A" w:rsidP="003D63B4">
      <w:pPr>
        <w:spacing w:after="9"/>
        <w:jc w:val="both"/>
        <w:rPr>
          <w:rFonts w:ascii="Abadi" w:hAnsi="Abadi"/>
          <w:sz w:val="21"/>
          <w:szCs w:val="21"/>
        </w:rPr>
      </w:pPr>
      <w:r w:rsidRPr="00B3778C">
        <w:rPr>
          <w:rFonts w:ascii="Abadi" w:hAnsi="Abadi"/>
          <w:sz w:val="21"/>
          <w:szCs w:val="21"/>
        </w:rPr>
        <w:t xml:space="preserve">Promoción y Protección del Derecho a la Libertad de Opinión y Expresión, la Representante de la Organización para la Seguridad y la Cooperación en Europa (OSCE) para la Libertad de los Medios de </w:t>
      </w:r>
      <w:r w:rsidRPr="00B3778C">
        <w:rPr>
          <w:rFonts w:ascii="Abadi" w:hAnsi="Abadi"/>
          <w:sz w:val="21"/>
          <w:szCs w:val="21"/>
        </w:rPr>
        <w:t xml:space="preserve">Comunicación, el Relator Especial para la Libertad de Expresión de la Organización de Estados Americanos (OEA) y la Relatora Especial de la Comisión Africana de Derechos Humanos y de los Pueblos (CADHP) para la Libertad de Expresión y el Acceso a la Información en África ("titulares de mandatos"), insta a los Estados, entre otros, a adoptar medidas integrales para la seguridad de las y los periodistas y trabajadores de los medios de comunicación y para su protección contra la violencia y todas las formas de ataques, amenazas y hostigamientos físicos y en línea, o vigilancia ilegítima. En particular, los Estados deben establecer mecanismos de alerta temprana y respuesta rápida, monitorear continuamente, prevenir y actuar ante los ataques contra periodistas, en particular investigando, enjuiciando y castigando de manera rápida y completa todos los ataques contra periodistas y combatiendo la impunidad.  </w:t>
      </w:r>
    </w:p>
    <w:p w14:paraId="11664F59" w14:textId="77777777" w:rsidR="003D63B4" w:rsidRPr="00B3778C" w:rsidRDefault="003D63B4" w:rsidP="003D63B4">
      <w:pPr>
        <w:spacing w:after="9"/>
        <w:jc w:val="both"/>
        <w:rPr>
          <w:rFonts w:ascii="Abadi" w:hAnsi="Abadi"/>
          <w:sz w:val="21"/>
          <w:szCs w:val="21"/>
        </w:rPr>
      </w:pPr>
    </w:p>
    <w:p w14:paraId="6E36BB2F" w14:textId="77777777" w:rsidR="00240A9A" w:rsidRDefault="00240A9A" w:rsidP="003D63B4">
      <w:pPr>
        <w:jc w:val="both"/>
        <w:rPr>
          <w:rFonts w:ascii="Abadi" w:hAnsi="Abadi"/>
          <w:sz w:val="21"/>
          <w:szCs w:val="21"/>
        </w:rPr>
      </w:pPr>
      <w:r w:rsidRPr="00B3778C">
        <w:rPr>
          <w:rFonts w:ascii="Abadi" w:hAnsi="Abadi"/>
          <w:sz w:val="21"/>
          <w:szCs w:val="21"/>
        </w:rPr>
        <w:t xml:space="preserve">Así, los Estados deben garantizar el pluralismo y la diversidad de los medios de comunicación, incluso a través de marcos normativos centrados en los derechos humanos; así como abstenerse de violar la libertad de los medios, para lo que deben asegurar que cualquier restricción al derecho a la libertad de expresión cumpla con los estándares internacionales de derechos humanos, que toda restricción debe estar prevista por la ley, servir a uno de los intereses legítimos enumerados explícitamente en los tratados internacionales y regionales de derechos humanos, y ser necesaria y proporcionada para proteger ese interés legítimo. </w:t>
      </w:r>
    </w:p>
    <w:p w14:paraId="095A6388" w14:textId="77777777" w:rsidR="003D63B4" w:rsidRPr="00B3778C" w:rsidRDefault="003D63B4" w:rsidP="003D63B4">
      <w:pPr>
        <w:jc w:val="both"/>
        <w:rPr>
          <w:rFonts w:ascii="Abadi" w:hAnsi="Abadi"/>
          <w:sz w:val="21"/>
          <w:szCs w:val="21"/>
        </w:rPr>
      </w:pPr>
    </w:p>
    <w:p w14:paraId="44B7F183" w14:textId="77777777" w:rsidR="00240A9A" w:rsidRDefault="00240A9A" w:rsidP="003D63B4">
      <w:pPr>
        <w:jc w:val="both"/>
        <w:rPr>
          <w:rFonts w:ascii="Abadi" w:hAnsi="Abadi"/>
          <w:sz w:val="21"/>
          <w:szCs w:val="21"/>
        </w:rPr>
      </w:pPr>
      <w:r w:rsidRPr="00B3778C">
        <w:rPr>
          <w:rFonts w:ascii="Abadi" w:hAnsi="Abadi"/>
          <w:sz w:val="21"/>
          <w:szCs w:val="21"/>
        </w:rPr>
        <w:t xml:space="preserve">En ese mismo sentido, las personas en la política y funcionarias públicas deben demostrar altos niveles de tolerancia hacia el reportaje periodístico crítico teniendo en cuenta que el escrutinio crítico de quienes están en posiciones de poder es una función legítima de los medios de comunicación en democracia; además, las personas en la política y funcionarias públicas deben abstenerse de hacer declaraciones que socaven la confianza del público en los medios como institución democrática o que pongan en peligro la seguridad de las y los periodistas y trabajadores de los medios.  </w:t>
      </w:r>
    </w:p>
    <w:p w14:paraId="4E175BD6" w14:textId="77777777" w:rsidR="003D63B4" w:rsidRPr="00B3778C" w:rsidRDefault="003D63B4" w:rsidP="003D63B4">
      <w:pPr>
        <w:jc w:val="both"/>
        <w:rPr>
          <w:rFonts w:ascii="Abadi" w:hAnsi="Abadi"/>
          <w:sz w:val="21"/>
          <w:szCs w:val="21"/>
        </w:rPr>
      </w:pPr>
    </w:p>
    <w:p w14:paraId="5FB8F6BF" w14:textId="77777777" w:rsidR="00240A9A" w:rsidRDefault="00240A9A" w:rsidP="003D63B4">
      <w:pPr>
        <w:jc w:val="both"/>
        <w:rPr>
          <w:rFonts w:ascii="Abadi" w:hAnsi="Abadi"/>
          <w:sz w:val="21"/>
          <w:szCs w:val="21"/>
        </w:rPr>
      </w:pPr>
      <w:r w:rsidRPr="00B3778C">
        <w:rPr>
          <w:rFonts w:ascii="Abadi" w:hAnsi="Abadi"/>
          <w:sz w:val="21"/>
          <w:szCs w:val="21"/>
        </w:rPr>
        <w:lastRenderedPageBreak/>
        <w:t xml:space="preserve">Por lo anteriormente fundado y motivado observamos que las manifestaciones que se han realizado tanto por su persona, como por  Ana Elizabeth García Vilchis, actual directora de Redes de la Coordinación General de Comunicación Social y Vocería de Presidencia, en contra de personas que ejercen la labor y profesión periodística han desatado una serie de manifestaciones y actos violentos en su perjuicio, porque se les ha señalado como en oposición a la propuesta política que Usted representa, dicho más claro, no en contra del Estado Mexicano sino en contra de su postura política y sus palabras no han sido lo suficientemente analizadas y reconsideradas como las que emite el representante de un Estado, de tal forma que las mismas han originado que se desencadenaran agresiones en las mismas redes sociales o, como sucedió el pasado 28 de mayo en la manifestación a favor de la Suprema Corte de Justicia de la Nación en la Ciudad de México, agresiones físicas de intolerancia a la manifestación y libre expresión de las ideas en contra de periodistas ocasionándoles lesiones. </w:t>
      </w:r>
    </w:p>
    <w:p w14:paraId="17F04269" w14:textId="77777777" w:rsidR="003D63B4" w:rsidRPr="00B3778C" w:rsidRDefault="003D63B4" w:rsidP="003D63B4">
      <w:pPr>
        <w:jc w:val="both"/>
        <w:rPr>
          <w:rFonts w:ascii="Abadi" w:hAnsi="Abadi"/>
          <w:sz w:val="21"/>
          <w:szCs w:val="21"/>
        </w:rPr>
      </w:pPr>
    </w:p>
    <w:p w14:paraId="55DED427" w14:textId="103929A7" w:rsidR="00240A9A" w:rsidRDefault="00240A9A" w:rsidP="003D63B4">
      <w:pPr>
        <w:jc w:val="both"/>
        <w:rPr>
          <w:rFonts w:ascii="Abadi" w:hAnsi="Abadi"/>
          <w:sz w:val="21"/>
          <w:szCs w:val="21"/>
        </w:rPr>
      </w:pPr>
      <w:r w:rsidRPr="00B3778C">
        <w:rPr>
          <w:rFonts w:ascii="Abadi" w:hAnsi="Abadi"/>
          <w:sz w:val="21"/>
          <w:szCs w:val="21"/>
        </w:rPr>
        <w:t xml:space="preserve">Nuestra preocupación radica en el conocimiento que se ha ido teniendo del señalamiento y previa censura de las y los periodistas y medios de comunicación que desde su persona o a través de la directora de Redes de la Coordinación General de Comunicación Social y Vocería de Presidencia se realizan; en las </w:t>
      </w:r>
      <w:r w:rsidRPr="00B3778C">
        <w:rPr>
          <w:rFonts w:ascii="Abadi" w:hAnsi="Abadi" w:cs="Avenir Next LT Pro"/>
          <w:sz w:val="21"/>
          <w:szCs w:val="21"/>
        </w:rPr>
        <w:t>llamadas “mañaneras” el Presidente de la República</w:t>
      </w:r>
      <w:r w:rsidRPr="00B3778C">
        <w:rPr>
          <w:rFonts w:ascii="Abadi" w:hAnsi="Abadi"/>
          <w:sz w:val="21"/>
          <w:szCs w:val="21"/>
        </w:rPr>
        <w:t xml:space="preserve"> se ha referido a Carlos Loret </w:t>
      </w:r>
      <w:r w:rsidRPr="00B3778C">
        <w:rPr>
          <w:rFonts w:ascii="Abadi" w:hAnsi="Abadi" w:cs="Avenir Next LT Pro"/>
          <w:sz w:val="21"/>
          <w:szCs w:val="21"/>
        </w:rPr>
        <w:t>de Mola como “mercenario, golpeador, corrupto, en el sentido estricto, ni siquiera periodista”</w:t>
      </w:r>
      <w:r w:rsidR="003D63B4">
        <w:rPr>
          <w:rStyle w:val="Refdenotaalpie"/>
          <w:rFonts w:ascii="Abadi" w:hAnsi="Abadi" w:cs="Avenir Next LT Pro"/>
          <w:sz w:val="21"/>
          <w:szCs w:val="21"/>
        </w:rPr>
        <w:footnoteReference w:id="53"/>
      </w:r>
      <w:r w:rsidRPr="00B3778C">
        <w:rPr>
          <w:rFonts w:ascii="Abadi" w:hAnsi="Abadi"/>
          <w:sz w:val="21"/>
          <w:szCs w:val="21"/>
        </w:rPr>
        <w:t xml:space="preserve">; a Denise </w:t>
      </w:r>
      <w:proofErr w:type="spellStart"/>
      <w:r w:rsidRPr="00B3778C">
        <w:rPr>
          <w:rFonts w:ascii="Abadi" w:hAnsi="Abadi"/>
          <w:sz w:val="21"/>
          <w:szCs w:val="21"/>
        </w:rPr>
        <w:t>Dresser</w:t>
      </w:r>
      <w:proofErr w:type="spellEnd"/>
      <w:r w:rsidRPr="00B3778C">
        <w:rPr>
          <w:rFonts w:ascii="Abadi" w:hAnsi="Abadi"/>
          <w:sz w:val="21"/>
          <w:szCs w:val="21"/>
        </w:rPr>
        <w:t xml:space="preserve"> como informante de los Estados Unidos de Norteamérica; Rafael Ramírez de El Sol de México a quien descalificó por representar el medio en que trabaja.  </w:t>
      </w:r>
    </w:p>
    <w:p w14:paraId="1625D7E3" w14:textId="77777777" w:rsidR="003D63B4" w:rsidRPr="00B3778C" w:rsidRDefault="003D63B4" w:rsidP="003D63B4">
      <w:pPr>
        <w:jc w:val="both"/>
        <w:rPr>
          <w:rFonts w:ascii="Abadi" w:hAnsi="Abadi"/>
          <w:sz w:val="21"/>
          <w:szCs w:val="21"/>
        </w:rPr>
      </w:pPr>
    </w:p>
    <w:p w14:paraId="1B512A0A" w14:textId="77777777" w:rsidR="00995EF5" w:rsidRDefault="00240A9A" w:rsidP="00995EF5">
      <w:pPr>
        <w:jc w:val="both"/>
        <w:rPr>
          <w:rFonts w:ascii="Abadi" w:hAnsi="Abadi"/>
          <w:sz w:val="21"/>
          <w:szCs w:val="21"/>
        </w:rPr>
      </w:pPr>
      <w:r w:rsidRPr="00B3778C">
        <w:rPr>
          <w:rFonts w:ascii="Abadi" w:hAnsi="Abadi"/>
          <w:sz w:val="21"/>
          <w:szCs w:val="21"/>
        </w:rPr>
        <w:t>Como resultado a los señalamientos y a su afán de tratar de desvirtuar la información que presentan las y los periodistas y los medios de comunicación, lo que Usted realiza en ejercicio de su embestidura de Presidente de la República, repito, en representación de un Estado, la población ha escuchado su rechazo y lo ha expresado, transmitido e inclusive ejecutado en contra de estas mujeres y hombres que transmiten la información a la población, esa información que a Usted no le conviene porque es contraria a su postura política, por lo que sus manifestaciones y desprecio ha tenido verdaderas consecuencias como lo que ha sucedido a Reina Haydee Ramírez</w:t>
      </w:r>
      <w:r w:rsidR="0034203A">
        <w:rPr>
          <w:rStyle w:val="Refdenotaalpie"/>
          <w:rFonts w:ascii="Abadi" w:hAnsi="Abadi"/>
          <w:sz w:val="21"/>
          <w:szCs w:val="21"/>
        </w:rPr>
        <w:footnoteReference w:id="54"/>
      </w:r>
      <w:r w:rsidRPr="00B3778C">
        <w:rPr>
          <w:rFonts w:ascii="Abadi" w:hAnsi="Abadi"/>
          <w:sz w:val="21"/>
          <w:szCs w:val="21"/>
        </w:rPr>
        <w:t xml:space="preserve"> periodista independiente; Joaquín López</w:t>
      </w:r>
      <w:r>
        <w:rPr>
          <w:rFonts w:ascii="Abadi" w:hAnsi="Abadi"/>
          <w:sz w:val="21"/>
          <w:szCs w:val="21"/>
        </w:rPr>
        <w:t xml:space="preserve"> </w:t>
      </w:r>
      <w:r w:rsidRPr="00B3778C">
        <w:rPr>
          <w:rFonts w:ascii="Abadi" w:hAnsi="Abadi"/>
          <w:sz w:val="21"/>
          <w:szCs w:val="21"/>
        </w:rPr>
        <w:t xml:space="preserve">Dóriga o las amenazas que recibió el periódico Reforma, e inclusive los señalamientos se han extendido a organizaciones que investigan y reportan la </w:t>
      </w:r>
      <w:r w:rsidR="00A9085C">
        <w:rPr>
          <w:rFonts w:ascii="Abadi" w:hAnsi="Abadi"/>
          <w:sz w:val="21"/>
          <w:szCs w:val="21"/>
        </w:rPr>
        <w:t>v</w:t>
      </w:r>
      <w:r w:rsidRPr="00B3778C">
        <w:rPr>
          <w:rFonts w:ascii="Abadi" w:hAnsi="Abadi"/>
          <w:sz w:val="21"/>
          <w:szCs w:val="21"/>
        </w:rPr>
        <w:t>iolencia contra periodistas y medios de comunicación, como es el caso de Artículo 19</w:t>
      </w:r>
      <w:r w:rsidR="00A9085C">
        <w:rPr>
          <w:rStyle w:val="Refdenotaalpie"/>
          <w:rFonts w:ascii="Abadi" w:hAnsi="Abadi"/>
          <w:sz w:val="21"/>
          <w:szCs w:val="21"/>
        </w:rPr>
        <w:footnoteReference w:id="55"/>
      </w:r>
      <w:r w:rsidRPr="00B3778C">
        <w:rPr>
          <w:rFonts w:ascii="Abadi" w:hAnsi="Abadi"/>
          <w:sz w:val="21"/>
          <w:szCs w:val="21"/>
        </w:rPr>
        <w:t xml:space="preserve">. </w:t>
      </w:r>
    </w:p>
    <w:p w14:paraId="64D7FBD6" w14:textId="77777777" w:rsidR="00995EF5" w:rsidRDefault="00995EF5" w:rsidP="00995EF5">
      <w:pPr>
        <w:jc w:val="both"/>
        <w:rPr>
          <w:rFonts w:ascii="Abadi" w:hAnsi="Abadi"/>
          <w:sz w:val="21"/>
          <w:szCs w:val="21"/>
        </w:rPr>
      </w:pPr>
    </w:p>
    <w:p w14:paraId="67124243" w14:textId="3E1734CB" w:rsidR="00240A9A" w:rsidRDefault="00240A9A" w:rsidP="00995EF5">
      <w:pPr>
        <w:jc w:val="both"/>
        <w:rPr>
          <w:rFonts w:ascii="Abadi" w:hAnsi="Abadi"/>
          <w:sz w:val="21"/>
          <w:szCs w:val="21"/>
        </w:rPr>
      </w:pPr>
      <w:r w:rsidRPr="00B3778C">
        <w:rPr>
          <w:rFonts w:ascii="Abadi" w:hAnsi="Abadi"/>
          <w:sz w:val="21"/>
          <w:szCs w:val="21"/>
        </w:rPr>
        <w:t xml:space="preserve">En Acción Nacional coincidimos en que el derecho a la libertad de expresión es un elemento indispensable en la construcción de ciudadanía y democracia que está dotada de la responsabilidad social para la construcción de los elementos de valor público dirigidos a la sociedad de tal manera que puedan formarse juicios valorativos propios respecto de quien gobierna, de las necesidades de la población y de la manera en que el Estado ha satisfecho dichas necesidades, porque estamos convencidas y convencidos de que en la formación del pensamiento crítico junto con el ejercicio del derecho de acceso a la información, la transparencia y la rendición de cuentas  y el cuestionamiento al actuar de las autoridades se construye ciudadanía, comunidad y un estado democrático. </w:t>
      </w:r>
    </w:p>
    <w:p w14:paraId="0FAC101A" w14:textId="77777777" w:rsidR="00995EF5" w:rsidRPr="00B3778C" w:rsidRDefault="00995EF5" w:rsidP="00995EF5">
      <w:pPr>
        <w:jc w:val="both"/>
        <w:rPr>
          <w:rFonts w:ascii="Abadi" w:hAnsi="Abadi"/>
          <w:sz w:val="21"/>
          <w:szCs w:val="21"/>
        </w:rPr>
      </w:pPr>
    </w:p>
    <w:p w14:paraId="4284FC60" w14:textId="77777777" w:rsidR="00240A9A" w:rsidRDefault="00240A9A" w:rsidP="00E8070B">
      <w:pPr>
        <w:jc w:val="both"/>
        <w:rPr>
          <w:rFonts w:ascii="Abadi" w:hAnsi="Abadi"/>
          <w:sz w:val="21"/>
          <w:szCs w:val="21"/>
        </w:rPr>
      </w:pPr>
      <w:r w:rsidRPr="00B3778C">
        <w:rPr>
          <w:rFonts w:ascii="Abadi" w:hAnsi="Abadi"/>
          <w:sz w:val="21"/>
          <w:szCs w:val="21"/>
        </w:rPr>
        <w:lastRenderedPageBreak/>
        <w:t xml:space="preserve">Por ello, le exhortamos a terminar con las expresiones de amenaza a las y los periodistas y los medios de comunicación, así como los emitidos con tendencia a la manipulación de la población mexicana, a la que se han estado dirigiendo mensajes de denostación al trabajo de investigación, periodístico y de información que ejercen las  y los periodistas, con discursos sobre la amenaza que representan al proyecto del poder político que encabeza el Ejecutivo Federal, lo que ha dado como resultado que se presenten agresiones por parte de la población a personas y medios de comunicación. </w:t>
      </w:r>
    </w:p>
    <w:p w14:paraId="4A143607" w14:textId="77777777" w:rsidR="003D63B4" w:rsidRPr="00B3778C" w:rsidRDefault="003D63B4" w:rsidP="00E8070B">
      <w:pPr>
        <w:ind w:left="353"/>
        <w:jc w:val="both"/>
        <w:rPr>
          <w:rFonts w:ascii="Abadi" w:hAnsi="Abadi"/>
          <w:sz w:val="21"/>
          <w:szCs w:val="21"/>
        </w:rPr>
      </w:pPr>
    </w:p>
    <w:p w14:paraId="02D2C845" w14:textId="77777777" w:rsidR="00240A9A" w:rsidRPr="00B3778C" w:rsidRDefault="00240A9A" w:rsidP="00E8070B">
      <w:pPr>
        <w:spacing w:after="429"/>
        <w:jc w:val="both"/>
        <w:rPr>
          <w:rFonts w:ascii="Abadi" w:hAnsi="Abadi"/>
          <w:sz w:val="21"/>
          <w:szCs w:val="21"/>
        </w:rPr>
      </w:pPr>
      <w:r w:rsidRPr="00B3778C">
        <w:rPr>
          <w:rFonts w:ascii="Abadi" w:hAnsi="Abadi"/>
          <w:sz w:val="21"/>
          <w:szCs w:val="21"/>
        </w:rPr>
        <w:t xml:space="preserve">Recuerde Usted que como Presidente de los Estados Unidos Mexicanos, es representante de un Estado, que rindió protesta de guardar la Constitución y las leyes que de ella emanen y por tanto, está obligado a respetar y hacer que se respeten todos los derechos, entre ellos el derecho a la libertad de expresión, a la salud, a la integridad, a la seguridad y a la vida de toda persona, en este caso, de las personas que se dedican a la labor periodística.  </w:t>
      </w:r>
    </w:p>
    <w:p w14:paraId="3339392F" w14:textId="77777777" w:rsidR="00240A9A" w:rsidRDefault="00240A9A" w:rsidP="00E8070B">
      <w:pPr>
        <w:jc w:val="both"/>
        <w:rPr>
          <w:rFonts w:ascii="Abadi" w:hAnsi="Abadi"/>
          <w:sz w:val="21"/>
          <w:szCs w:val="21"/>
        </w:rPr>
      </w:pPr>
      <w:r w:rsidRPr="00B3778C">
        <w:rPr>
          <w:rFonts w:ascii="Abadi" w:hAnsi="Abadi"/>
          <w:sz w:val="21"/>
          <w:szCs w:val="21"/>
        </w:rPr>
        <w:t xml:space="preserve">Según se refiere en los estándares internacionales de libertad de expresión, el derecho de la libertad de expresión es esencial para la realización del ser humano, sin el derecho a la libertad de expresión se negaría la más básica de nuestras libertades: el derecho a pensar y compartir con otras personas nuestras opiniones; es condición fundamental para la democracia, un sistema democrático no podría consolidarse sin la plena y efectiva participación de la ciudadanía en el marco de una sociedad libre y democrática.  </w:t>
      </w:r>
    </w:p>
    <w:p w14:paraId="1EC83A7F" w14:textId="77777777" w:rsidR="00E8070B" w:rsidRPr="00B3778C" w:rsidRDefault="00E8070B" w:rsidP="00E8070B">
      <w:pPr>
        <w:jc w:val="both"/>
        <w:rPr>
          <w:rFonts w:ascii="Abadi" w:hAnsi="Abadi"/>
          <w:sz w:val="21"/>
          <w:szCs w:val="21"/>
        </w:rPr>
      </w:pPr>
    </w:p>
    <w:p w14:paraId="3553956C" w14:textId="77777777" w:rsidR="00240A9A" w:rsidRDefault="00240A9A" w:rsidP="00E8070B">
      <w:pPr>
        <w:jc w:val="both"/>
        <w:rPr>
          <w:rFonts w:ascii="Abadi" w:hAnsi="Abadi"/>
          <w:sz w:val="21"/>
          <w:szCs w:val="21"/>
        </w:rPr>
      </w:pPr>
      <w:r w:rsidRPr="00B3778C">
        <w:rPr>
          <w:rFonts w:ascii="Abadi" w:hAnsi="Abadi"/>
          <w:sz w:val="21"/>
          <w:szCs w:val="21"/>
        </w:rPr>
        <w:t xml:space="preserve">Para participar, es imprescindible tener acceso a medios de expresión, así como acceso a información que permita a las personas tomar decisiones sobre la sociedad en la que quieren vivir y; es imprescindible para el ejercicio de otros derechos humanos, sin la garantía del ejercicio del derecho a la libertad de expresión, no es posible ejercer otros derechos, como por ejemplo la libertad de asociación, de asamblea, de pensamiento, de conciencia y de participación de los asuntos públicos. Sin el ejercicio del derecho a la libertad de expresión, además, difícilmente se </w:t>
      </w:r>
      <w:r w:rsidRPr="00B3778C">
        <w:rPr>
          <w:rFonts w:ascii="Abadi" w:hAnsi="Abadi"/>
          <w:sz w:val="21"/>
          <w:szCs w:val="21"/>
        </w:rPr>
        <w:t xml:space="preserve">pueden ejercer otros derechos como a la educación o a la salud. </w:t>
      </w:r>
    </w:p>
    <w:p w14:paraId="71F5D4DD" w14:textId="77777777" w:rsidR="00E8070B" w:rsidRPr="00B3778C" w:rsidRDefault="00E8070B" w:rsidP="00995EF5">
      <w:pPr>
        <w:ind w:right="289"/>
        <w:jc w:val="both"/>
        <w:rPr>
          <w:rFonts w:ascii="Abadi" w:hAnsi="Abadi"/>
          <w:sz w:val="21"/>
          <w:szCs w:val="21"/>
        </w:rPr>
      </w:pPr>
    </w:p>
    <w:p w14:paraId="3F88B9B9" w14:textId="77777777" w:rsidR="00995EF5" w:rsidRDefault="00240A9A" w:rsidP="00E8070B">
      <w:pPr>
        <w:jc w:val="both"/>
        <w:rPr>
          <w:rFonts w:ascii="Abadi" w:hAnsi="Abadi"/>
          <w:sz w:val="21"/>
          <w:szCs w:val="21"/>
        </w:rPr>
      </w:pPr>
      <w:r w:rsidRPr="00B3778C">
        <w:rPr>
          <w:rFonts w:ascii="Abadi" w:hAnsi="Abadi"/>
          <w:sz w:val="21"/>
          <w:szCs w:val="21"/>
        </w:rPr>
        <w:t>Por tanto, el Estado debe respetar el derecho o abstenerse de interferir en el goce del mismo; proteger o ejercer la debida diligencia a fin de prevenir, punir, investigar, compensar el daño causado y, dar cumplimiento al derecho por medio de la adopción de medidas positivas o proactivas para hacerlo efectivo.</w:t>
      </w:r>
    </w:p>
    <w:p w14:paraId="62980DD3" w14:textId="040499B0" w:rsidR="00240A9A" w:rsidRPr="00B3778C" w:rsidRDefault="00240A9A" w:rsidP="00E8070B">
      <w:pPr>
        <w:jc w:val="both"/>
        <w:rPr>
          <w:rFonts w:ascii="Abadi" w:hAnsi="Abadi"/>
          <w:sz w:val="21"/>
          <w:szCs w:val="21"/>
        </w:rPr>
      </w:pPr>
      <w:r w:rsidRPr="00B3778C">
        <w:rPr>
          <w:rFonts w:ascii="Abadi" w:hAnsi="Abadi"/>
          <w:sz w:val="21"/>
          <w:szCs w:val="21"/>
        </w:rPr>
        <w:t xml:space="preserve"> </w:t>
      </w:r>
    </w:p>
    <w:p w14:paraId="7E573D54" w14:textId="77777777" w:rsidR="00240A9A" w:rsidRDefault="00240A9A" w:rsidP="00E8070B">
      <w:pPr>
        <w:jc w:val="both"/>
        <w:rPr>
          <w:rFonts w:ascii="Abadi" w:hAnsi="Abadi"/>
          <w:sz w:val="21"/>
          <w:szCs w:val="21"/>
        </w:rPr>
      </w:pPr>
      <w:r w:rsidRPr="00B3778C">
        <w:rPr>
          <w:rFonts w:ascii="Abadi" w:hAnsi="Abadi"/>
          <w:sz w:val="21"/>
          <w:szCs w:val="21"/>
        </w:rPr>
        <w:t xml:space="preserve">Usted representa al Estado mexicano y forma parte de sus obligaciones el prevenir cualquier posibilidad de manifestación violenta, sobre todo si es más que evidente que sus palabras han tenido como resultado la incitación a expresiones y conductas violentas en contra de cualquier persona que en ejercicio de su derecho a la libertad de expresión se ha expresado en contra de la fuerza política que le llevó a ocupar la Presidencia de la República o de las mismas decisiones que desde el ejercicio del poder se están tomando; México es un Estado de personas pensantes que tienen todo el derecho a estar informadas y a opinar en disenso a las autoridades, esa es la esencia de la democracia que le colocó en el espacio que hoy ocupa. </w:t>
      </w:r>
    </w:p>
    <w:p w14:paraId="5B1DF9C8" w14:textId="77777777" w:rsidR="00995EF5" w:rsidRPr="00B3778C" w:rsidRDefault="00995EF5" w:rsidP="00E8070B">
      <w:pPr>
        <w:jc w:val="both"/>
        <w:rPr>
          <w:rFonts w:ascii="Abadi" w:hAnsi="Abadi"/>
          <w:sz w:val="21"/>
          <w:szCs w:val="21"/>
        </w:rPr>
      </w:pPr>
    </w:p>
    <w:p w14:paraId="73D8AC02" w14:textId="77777777" w:rsidR="00240A9A" w:rsidRDefault="00240A9A" w:rsidP="00E8070B">
      <w:pPr>
        <w:jc w:val="both"/>
        <w:rPr>
          <w:rFonts w:ascii="Abadi" w:hAnsi="Abadi"/>
          <w:sz w:val="21"/>
          <w:szCs w:val="21"/>
        </w:rPr>
      </w:pPr>
      <w:r w:rsidRPr="00B3778C">
        <w:rPr>
          <w:rFonts w:ascii="Abadi" w:hAnsi="Abadi"/>
          <w:sz w:val="21"/>
          <w:szCs w:val="21"/>
        </w:rPr>
        <w:t xml:space="preserve">Porque la democracia se construye a través de la tolerancia, la apertura, la deliberación pública en libertad de tal manera que quien se beneficie sea la población y no quien ejerce el poder, así como es deber del estado el promover la pluralidad de ideas para lograr el fin último del Estado democrático. </w:t>
      </w:r>
    </w:p>
    <w:p w14:paraId="4662EE61" w14:textId="77777777" w:rsidR="00995EF5" w:rsidRPr="00B3778C" w:rsidRDefault="00995EF5" w:rsidP="00E8070B">
      <w:pPr>
        <w:jc w:val="both"/>
        <w:rPr>
          <w:rFonts w:ascii="Abadi" w:hAnsi="Abadi"/>
          <w:sz w:val="21"/>
          <w:szCs w:val="21"/>
        </w:rPr>
      </w:pPr>
    </w:p>
    <w:p w14:paraId="5A4BC987" w14:textId="77777777" w:rsidR="00240A9A" w:rsidRPr="00B3778C" w:rsidRDefault="00240A9A" w:rsidP="00E8070B">
      <w:pPr>
        <w:jc w:val="both"/>
        <w:rPr>
          <w:rFonts w:ascii="Abadi" w:hAnsi="Abadi"/>
          <w:sz w:val="21"/>
          <w:szCs w:val="21"/>
        </w:rPr>
      </w:pPr>
      <w:r w:rsidRPr="00B3778C">
        <w:rPr>
          <w:rFonts w:ascii="Abadi" w:hAnsi="Abadi"/>
          <w:sz w:val="21"/>
          <w:szCs w:val="21"/>
        </w:rPr>
        <w:t xml:space="preserve">Por lo anteriormente expuesto, fundado y motivado, solicitamos a esta Honorable Asamblea la aprobación del siguiente: </w:t>
      </w:r>
    </w:p>
    <w:p w14:paraId="287F232D" w14:textId="77777777" w:rsidR="00240A9A" w:rsidRPr="00B3778C" w:rsidRDefault="00240A9A" w:rsidP="00995EF5">
      <w:pPr>
        <w:spacing w:after="218" w:line="259" w:lineRule="auto"/>
        <w:jc w:val="both"/>
        <w:rPr>
          <w:rFonts w:ascii="Abadi" w:hAnsi="Abadi"/>
          <w:sz w:val="21"/>
          <w:szCs w:val="21"/>
        </w:rPr>
      </w:pPr>
      <w:r w:rsidRPr="00B3778C">
        <w:rPr>
          <w:rFonts w:ascii="Abadi" w:hAnsi="Abadi"/>
          <w:sz w:val="21"/>
          <w:szCs w:val="21"/>
        </w:rPr>
        <w:t xml:space="preserve"> </w:t>
      </w:r>
    </w:p>
    <w:p w14:paraId="307534BD" w14:textId="79291075" w:rsidR="00240A9A" w:rsidRPr="00995EF5" w:rsidRDefault="00240A9A" w:rsidP="00995EF5">
      <w:pPr>
        <w:spacing w:after="221" w:line="259" w:lineRule="auto"/>
        <w:jc w:val="center"/>
        <w:rPr>
          <w:rFonts w:ascii="Abadi" w:hAnsi="Abadi"/>
          <w:b/>
          <w:bCs/>
          <w:sz w:val="21"/>
          <w:szCs w:val="21"/>
        </w:rPr>
      </w:pPr>
      <w:r w:rsidRPr="00995EF5">
        <w:rPr>
          <w:rFonts w:ascii="Abadi" w:hAnsi="Abadi"/>
          <w:b/>
          <w:bCs/>
          <w:sz w:val="21"/>
          <w:szCs w:val="21"/>
        </w:rPr>
        <w:t>PUNTO DE ACUERDO</w:t>
      </w:r>
    </w:p>
    <w:p w14:paraId="731E2628" w14:textId="4E24A7A9" w:rsidR="00240A9A" w:rsidRPr="00B3778C" w:rsidRDefault="00240A9A" w:rsidP="00995EF5">
      <w:pPr>
        <w:spacing w:after="221" w:line="259" w:lineRule="auto"/>
        <w:jc w:val="both"/>
        <w:rPr>
          <w:rFonts w:ascii="Abadi" w:hAnsi="Abadi"/>
          <w:sz w:val="21"/>
          <w:szCs w:val="21"/>
        </w:rPr>
      </w:pPr>
      <w:r w:rsidRPr="00B3778C">
        <w:rPr>
          <w:rFonts w:ascii="Abadi" w:hAnsi="Abadi"/>
          <w:sz w:val="21"/>
          <w:szCs w:val="21"/>
        </w:rPr>
        <w:t xml:space="preserve"> </w:t>
      </w:r>
      <w:r w:rsidRPr="00995EF5">
        <w:rPr>
          <w:rFonts w:ascii="Abadi" w:hAnsi="Abadi"/>
          <w:b/>
          <w:bCs/>
          <w:sz w:val="21"/>
          <w:szCs w:val="21"/>
        </w:rPr>
        <w:t>ÚNICO.</w:t>
      </w:r>
      <w:r w:rsidRPr="00B3778C">
        <w:rPr>
          <w:rFonts w:ascii="Abadi" w:hAnsi="Abadi"/>
          <w:sz w:val="21"/>
          <w:szCs w:val="21"/>
        </w:rPr>
        <w:t xml:space="preserve"> La Sexagésima Quinta Legislatura del Honorable Congreso del Libre y Soberano Estado de Guanajuato, efectúa un respetuoso exhorto a al Presidente de la República, para el efecto de que cese en la emisión, a través de su persona, de Ana Elizabeth García Vilchis, directora de Redes de la Coordinación General de Comunicación Social y Vocería de Presidencia, o de cualquiera que represente al Poder Ejecutivo Federal; de los discursos o expresiones de diversa índole, que señalen a </w:t>
      </w:r>
      <w:r w:rsidRPr="00B3778C">
        <w:rPr>
          <w:rFonts w:ascii="Abadi" w:hAnsi="Abadi"/>
          <w:sz w:val="21"/>
          <w:szCs w:val="21"/>
        </w:rPr>
        <w:lastRenderedPageBreak/>
        <w:t xml:space="preserve">personas periodistas o medios de comunicación por el ejercicio de su profesión, y el ejercicio del derecho a la libertad de expresión.  </w:t>
      </w:r>
    </w:p>
    <w:p w14:paraId="5238374D" w14:textId="1DBE61BF" w:rsidR="00240A9A" w:rsidRPr="00105832" w:rsidRDefault="00240A9A" w:rsidP="00105832">
      <w:pPr>
        <w:spacing w:after="221" w:line="259" w:lineRule="auto"/>
        <w:ind w:left="358"/>
        <w:jc w:val="both"/>
        <w:rPr>
          <w:rFonts w:ascii="Abadi" w:hAnsi="Abadi"/>
          <w:b/>
          <w:bCs/>
          <w:sz w:val="21"/>
          <w:szCs w:val="21"/>
        </w:rPr>
      </w:pPr>
      <w:r w:rsidRPr="00B3778C">
        <w:rPr>
          <w:rFonts w:ascii="Abadi" w:hAnsi="Abadi"/>
          <w:sz w:val="21"/>
          <w:szCs w:val="21"/>
        </w:rPr>
        <w:t xml:space="preserve"> </w:t>
      </w:r>
      <w:r w:rsidRPr="00105832">
        <w:rPr>
          <w:rFonts w:ascii="Abadi" w:hAnsi="Abadi"/>
          <w:b/>
          <w:bCs/>
          <w:sz w:val="21"/>
          <w:szCs w:val="21"/>
        </w:rPr>
        <w:t xml:space="preserve">Guanajuato, </w:t>
      </w:r>
      <w:proofErr w:type="spellStart"/>
      <w:r w:rsidRPr="00105832">
        <w:rPr>
          <w:rFonts w:ascii="Abadi" w:hAnsi="Abadi"/>
          <w:b/>
          <w:bCs/>
          <w:sz w:val="21"/>
          <w:szCs w:val="21"/>
        </w:rPr>
        <w:t>Gto</w:t>
      </w:r>
      <w:proofErr w:type="spellEnd"/>
      <w:r w:rsidRPr="00105832">
        <w:rPr>
          <w:rFonts w:ascii="Abadi" w:hAnsi="Abadi"/>
          <w:b/>
          <w:bCs/>
          <w:sz w:val="21"/>
          <w:szCs w:val="21"/>
        </w:rPr>
        <w:t xml:space="preserve">., a 15 de junio de 2023 </w:t>
      </w:r>
    </w:p>
    <w:p w14:paraId="51AE5AB1" w14:textId="77777777" w:rsidR="00240A9A" w:rsidRPr="00105832" w:rsidRDefault="00240A9A" w:rsidP="00240A9A">
      <w:pPr>
        <w:spacing w:after="20" w:line="259" w:lineRule="auto"/>
        <w:ind w:left="67"/>
        <w:jc w:val="center"/>
        <w:rPr>
          <w:rFonts w:ascii="Abadi" w:hAnsi="Abadi"/>
          <w:b/>
          <w:bCs/>
          <w:sz w:val="21"/>
          <w:szCs w:val="21"/>
        </w:rPr>
      </w:pPr>
      <w:r w:rsidRPr="00105832">
        <w:rPr>
          <w:rFonts w:ascii="Abadi" w:hAnsi="Abadi"/>
          <w:b/>
          <w:bCs/>
          <w:sz w:val="21"/>
          <w:szCs w:val="21"/>
        </w:rPr>
        <w:t xml:space="preserve">Diputadas y Diputados integrantes del </w:t>
      </w:r>
    </w:p>
    <w:p w14:paraId="28DA0A59" w14:textId="77777777" w:rsidR="00240A9A" w:rsidRPr="00105832" w:rsidRDefault="00240A9A" w:rsidP="00240A9A">
      <w:pPr>
        <w:spacing w:after="20" w:line="259" w:lineRule="auto"/>
        <w:ind w:left="67" w:right="5"/>
        <w:jc w:val="center"/>
        <w:rPr>
          <w:rFonts w:ascii="Abadi" w:hAnsi="Abadi"/>
          <w:b/>
          <w:bCs/>
          <w:sz w:val="21"/>
          <w:szCs w:val="21"/>
        </w:rPr>
      </w:pPr>
      <w:r w:rsidRPr="00105832">
        <w:rPr>
          <w:rFonts w:ascii="Abadi" w:hAnsi="Abadi"/>
          <w:b/>
          <w:bCs/>
          <w:sz w:val="21"/>
          <w:szCs w:val="21"/>
        </w:rPr>
        <w:t xml:space="preserve">Grupo Parlamentario del Partido Acción Nacional </w:t>
      </w:r>
    </w:p>
    <w:p w14:paraId="4FCBCE33" w14:textId="77777777" w:rsidR="00240A9A" w:rsidRPr="00B3778C" w:rsidRDefault="00240A9A" w:rsidP="00240A9A">
      <w:pPr>
        <w:spacing w:after="19" w:line="259" w:lineRule="auto"/>
        <w:ind w:left="118"/>
        <w:jc w:val="center"/>
        <w:rPr>
          <w:rFonts w:ascii="Abadi" w:hAnsi="Abadi"/>
          <w:sz w:val="21"/>
          <w:szCs w:val="21"/>
        </w:rPr>
      </w:pPr>
      <w:r w:rsidRPr="00B3778C">
        <w:rPr>
          <w:rFonts w:ascii="Abadi" w:hAnsi="Abadi"/>
          <w:sz w:val="21"/>
          <w:szCs w:val="21"/>
        </w:rPr>
        <w:t xml:space="preserve"> </w:t>
      </w:r>
    </w:p>
    <w:p w14:paraId="0263F87D" w14:textId="1A2AE475" w:rsidR="00105832" w:rsidRPr="00105832" w:rsidRDefault="00105832" w:rsidP="00105832">
      <w:pPr>
        <w:contextualSpacing/>
        <w:jc w:val="center"/>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Luis Ernesto Ayala Torres.</w:t>
      </w:r>
    </w:p>
    <w:p w14:paraId="504093D9" w14:textId="77777777" w:rsidR="00105832" w:rsidRDefault="00105832" w:rsidP="00105832">
      <w:pPr>
        <w:contextualSpacing/>
        <w:jc w:val="center"/>
        <w:rPr>
          <w:rFonts w:ascii="Abadi" w:hAnsi="Abadi"/>
          <w:b/>
          <w:bCs/>
          <w:sz w:val="21"/>
          <w:szCs w:val="21"/>
        </w:rPr>
      </w:pPr>
      <w:r w:rsidRPr="00105832">
        <w:rPr>
          <w:rFonts w:ascii="Abadi" w:hAnsi="Abadi"/>
          <w:b/>
          <w:bCs/>
          <w:sz w:val="21"/>
          <w:szCs w:val="21"/>
        </w:rPr>
        <w:t>Coordinador</w:t>
      </w:r>
    </w:p>
    <w:p w14:paraId="4715BDA5" w14:textId="77777777" w:rsidR="00105832" w:rsidRDefault="00105832" w:rsidP="00105832">
      <w:pPr>
        <w:contextualSpacing/>
        <w:jc w:val="center"/>
        <w:rPr>
          <w:rFonts w:ascii="Abadi" w:hAnsi="Abadi"/>
          <w:b/>
          <w:bCs/>
          <w:sz w:val="21"/>
          <w:szCs w:val="21"/>
        </w:rPr>
      </w:pPr>
    </w:p>
    <w:p w14:paraId="6ABF1C04" w14:textId="77777777" w:rsidR="00105832" w:rsidRPr="00105832" w:rsidRDefault="00105832" w:rsidP="00105832">
      <w:pPr>
        <w:contextualSpacing/>
        <w:jc w:val="center"/>
        <w:rPr>
          <w:rFonts w:ascii="Abadi" w:hAnsi="Abadi"/>
          <w:b/>
          <w:bCs/>
          <w:sz w:val="21"/>
          <w:szCs w:val="21"/>
        </w:rPr>
      </w:pPr>
    </w:p>
    <w:p w14:paraId="5874CDC4"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Rolando Fortino Alcántar Rojas </w:t>
      </w:r>
    </w:p>
    <w:p w14:paraId="1406B232"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Bricio Balderas Álvarez </w:t>
      </w:r>
    </w:p>
    <w:p w14:paraId="5FEEE168"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Susana Bermúdez Cano </w:t>
      </w:r>
    </w:p>
    <w:p w14:paraId="6A4A4A4A"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José Alfonso Borja Pimentel </w:t>
      </w:r>
    </w:p>
    <w:p w14:paraId="3F10EE39"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Angélica Casilla Martínez </w:t>
      </w:r>
    </w:p>
    <w:p w14:paraId="078FC56C"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Martha Guadalupe Hernández Camarena </w:t>
      </w:r>
    </w:p>
    <w:p w14:paraId="31956301"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María de la Luz Hernández Martínez </w:t>
      </w:r>
    </w:p>
    <w:p w14:paraId="4B03DBA1"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César Larrondo Díaz </w:t>
      </w:r>
    </w:p>
    <w:p w14:paraId="6E0D8727"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Martín López Camacho </w:t>
      </w:r>
    </w:p>
    <w:p w14:paraId="1806D0F1"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Briseida Anabel Magdaleno González </w:t>
      </w:r>
    </w:p>
    <w:p w14:paraId="588A6512"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Laura Cristina Márquez Alcalá </w:t>
      </w:r>
    </w:p>
    <w:p w14:paraId="5054543B"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Dp</w:t>
      </w:r>
      <w:proofErr w:type="spellEnd"/>
      <w:r w:rsidRPr="00105832">
        <w:rPr>
          <w:rFonts w:ascii="Abadi" w:hAnsi="Abadi"/>
          <w:b/>
          <w:bCs/>
          <w:sz w:val="21"/>
          <w:szCs w:val="21"/>
        </w:rPr>
        <w:t xml:space="preserve">. Aldo Iván Márquez Becerra </w:t>
      </w:r>
    </w:p>
    <w:p w14:paraId="4E303C77"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Noemí Márquez </w:t>
      </w:r>
      <w:proofErr w:type="spellStart"/>
      <w:r w:rsidRPr="00105832">
        <w:rPr>
          <w:rFonts w:ascii="Abadi" w:hAnsi="Abadi"/>
          <w:b/>
          <w:bCs/>
          <w:sz w:val="21"/>
          <w:szCs w:val="21"/>
        </w:rPr>
        <w:t>Márquez</w:t>
      </w:r>
      <w:proofErr w:type="spellEnd"/>
      <w:r w:rsidRPr="00105832">
        <w:rPr>
          <w:rFonts w:ascii="Abadi" w:hAnsi="Abadi"/>
          <w:b/>
          <w:bCs/>
          <w:sz w:val="21"/>
          <w:szCs w:val="21"/>
        </w:rPr>
        <w:t xml:space="preserve"> </w:t>
      </w:r>
    </w:p>
    <w:p w14:paraId="2B8C83B0"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Janet Melanie Murillo Chávez </w:t>
      </w:r>
    </w:p>
    <w:p w14:paraId="48A4C457"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Jorge Ortiz Ortega </w:t>
      </w:r>
    </w:p>
    <w:p w14:paraId="740D096E"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Armando Daniel Hernández </w:t>
      </w:r>
    </w:p>
    <w:p w14:paraId="332FBA45" w14:textId="1D5FCAAB"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Lilia Margarita Rionda Salas </w:t>
      </w:r>
    </w:p>
    <w:p w14:paraId="4909C5E7" w14:textId="2A3DBBF1"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Miguel Ángel Salim </w:t>
      </w:r>
      <w:proofErr w:type="spellStart"/>
      <w:r w:rsidRPr="00105832">
        <w:rPr>
          <w:rFonts w:ascii="Abadi" w:hAnsi="Abadi"/>
          <w:b/>
          <w:bCs/>
          <w:sz w:val="21"/>
          <w:szCs w:val="21"/>
        </w:rPr>
        <w:t>Alle</w:t>
      </w:r>
      <w:proofErr w:type="spellEnd"/>
      <w:r w:rsidRPr="00105832">
        <w:rPr>
          <w:rFonts w:ascii="Abadi" w:hAnsi="Abadi"/>
          <w:b/>
          <w:bCs/>
          <w:sz w:val="21"/>
          <w:szCs w:val="21"/>
        </w:rPr>
        <w:t xml:space="preserve"> </w:t>
      </w:r>
    </w:p>
    <w:p w14:paraId="16FA0AC8"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Katya Cristina   Soto Escamilla                                 </w:t>
      </w:r>
    </w:p>
    <w:p w14:paraId="117C68A9" w14:textId="77777777" w:rsidR="00105832" w:rsidRPr="00105832" w:rsidRDefault="00105832" w:rsidP="00105832">
      <w:pPr>
        <w:contextualSpacing/>
        <w:rPr>
          <w:rFonts w:ascii="Abadi" w:hAnsi="Abadi"/>
          <w:b/>
          <w:bCs/>
          <w:sz w:val="21"/>
          <w:szCs w:val="21"/>
        </w:rPr>
      </w:pPr>
      <w:proofErr w:type="spellStart"/>
      <w:r w:rsidRPr="00105832">
        <w:rPr>
          <w:rFonts w:ascii="Abadi" w:hAnsi="Abadi"/>
          <w:b/>
          <w:bCs/>
          <w:sz w:val="21"/>
          <w:szCs w:val="21"/>
        </w:rPr>
        <w:t>Dip</w:t>
      </w:r>
      <w:proofErr w:type="spellEnd"/>
      <w:r w:rsidRPr="00105832">
        <w:rPr>
          <w:rFonts w:ascii="Abadi" w:hAnsi="Abadi"/>
          <w:b/>
          <w:bCs/>
          <w:sz w:val="21"/>
          <w:szCs w:val="21"/>
        </w:rPr>
        <w:t xml:space="preserve">. Víctor Manuel Zanella Huerta </w:t>
      </w:r>
    </w:p>
    <w:p w14:paraId="5AC7A8C7" w14:textId="77777777" w:rsidR="00DB71C8" w:rsidRDefault="00240A9A" w:rsidP="00DB71C8">
      <w:pPr>
        <w:spacing w:after="232"/>
        <w:rPr>
          <w:rFonts w:ascii="Abadi" w:hAnsi="Abadi"/>
          <w:sz w:val="21"/>
          <w:szCs w:val="21"/>
        </w:rPr>
      </w:pPr>
      <w:r w:rsidRPr="00B3778C">
        <w:rPr>
          <w:rFonts w:ascii="Abadi" w:hAnsi="Abadi"/>
          <w:sz w:val="21"/>
          <w:szCs w:val="21"/>
        </w:rPr>
        <w:t xml:space="preserve"> </w:t>
      </w:r>
      <w:r w:rsidRPr="00B3778C">
        <w:rPr>
          <w:rFonts w:ascii="Abadi" w:hAnsi="Abadi"/>
          <w:sz w:val="21"/>
          <w:szCs w:val="21"/>
        </w:rPr>
        <w:tab/>
      </w:r>
    </w:p>
    <w:p w14:paraId="50D07E98" w14:textId="7CF193FF" w:rsidR="00DB71C8" w:rsidRPr="00072B26" w:rsidRDefault="00DB71C8" w:rsidP="00DB71C8">
      <w:pPr>
        <w:spacing w:after="232"/>
        <w:ind w:firstLine="708"/>
        <w:jc w:val="both"/>
        <w:rPr>
          <w:rFonts w:ascii="Abadi" w:hAnsi="Abadi"/>
          <w:b/>
          <w:bCs/>
          <w:sz w:val="21"/>
          <w:szCs w:val="21"/>
        </w:rPr>
      </w:pPr>
      <w:r w:rsidRPr="007C1F9F">
        <w:rPr>
          <w:rFonts w:ascii="Abadi" w:hAnsi="Abadi"/>
          <w:b/>
          <w:bCs/>
          <w:sz w:val="21"/>
          <w:szCs w:val="21"/>
        </w:rPr>
        <w:t xml:space="preserve">- La </w:t>
      </w:r>
      <w:proofErr w:type="gramStart"/>
      <w:r w:rsidRPr="007C1F9F">
        <w:rPr>
          <w:rFonts w:ascii="Abadi" w:hAnsi="Abadi"/>
          <w:b/>
          <w:bCs/>
          <w:sz w:val="21"/>
          <w:szCs w:val="21"/>
        </w:rPr>
        <w:t>Presidencia.-</w:t>
      </w:r>
      <w:proofErr w:type="gramEnd"/>
      <w:r>
        <w:rPr>
          <w:rFonts w:ascii="Abadi" w:hAnsi="Abadi"/>
          <w:sz w:val="21"/>
          <w:szCs w:val="21"/>
        </w:rPr>
        <w:t xml:space="preserve"> A</w:t>
      </w:r>
      <w:r w:rsidRPr="00D65F44">
        <w:rPr>
          <w:rFonts w:ascii="Abadi" w:hAnsi="Abadi"/>
          <w:sz w:val="21"/>
          <w:szCs w:val="21"/>
        </w:rPr>
        <w:t xml:space="preserve"> continuación se solicita la diputada</w:t>
      </w:r>
      <w:r>
        <w:rPr>
          <w:rFonts w:ascii="Abadi" w:hAnsi="Abadi"/>
          <w:sz w:val="21"/>
          <w:szCs w:val="21"/>
        </w:rPr>
        <w:t xml:space="preserve"> B</w:t>
      </w:r>
      <w:r w:rsidRPr="00D65F44">
        <w:rPr>
          <w:rFonts w:ascii="Abadi" w:hAnsi="Abadi"/>
          <w:sz w:val="21"/>
          <w:szCs w:val="21"/>
        </w:rPr>
        <w:t xml:space="preserve">riseida </w:t>
      </w:r>
      <w:r>
        <w:rPr>
          <w:rFonts w:ascii="Abadi" w:hAnsi="Abadi"/>
          <w:sz w:val="21"/>
          <w:szCs w:val="21"/>
        </w:rPr>
        <w:t>A</w:t>
      </w:r>
      <w:r w:rsidRPr="00D65F44">
        <w:rPr>
          <w:rFonts w:ascii="Abadi" w:hAnsi="Abadi"/>
          <w:sz w:val="21"/>
          <w:szCs w:val="21"/>
        </w:rPr>
        <w:t xml:space="preserve">nabel </w:t>
      </w:r>
      <w:r>
        <w:rPr>
          <w:rFonts w:ascii="Abadi" w:hAnsi="Abadi"/>
          <w:sz w:val="21"/>
          <w:szCs w:val="21"/>
        </w:rPr>
        <w:t>M</w:t>
      </w:r>
      <w:r w:rsidRPr="00D65F44">
        <w:rPr>
          <w:rFonts w:ascii="Abadi" w:hAnsi="Abadi"/>
          <w:sz w:val="21"/>
          <w:szCs w:val="21"/>
        </w:rPr>
        <w:t xml:space="preserve">agdaleno </w:t>
      </w:r>
      <w:r>
        <w:rPr>
          <w:rFonts w:ascii="Abadi" w:hAnsi="Abadi"/>
          <w:sz w:val="21"/>
          <w:szCs w:val="21"/>
        </w:rPr>
        <w:t>G</w:t>
      </w:r>
      <w:r w:rsidRPr="00D65F44">
        <w:rPr>
          <w:rFonts w:ascii="Abadi" w:hAnsi="Abadi"/>
          <w:sz w:val="21"/>
          <w:szCs w:val="21"/>
        </w:rPr>
        <w:t>onzález dar lectura a la propuesta de punto de acuerdo relativo al punto 13 del orden del día</w:t>
      </w:r>
      <w:r>
        <w:rPr>
          <w:rFonts w:ascii="Abadi" w:hAnsi="Abadi"/>
          <w:sz w:val="21"/>
          <w:szCs w:val="21"/>
        </w:rPr>
        <w:t xml:space="preserve">. </w:t>
      </w:r>
      <w:r>
        <w:rPr>
          <w:rFonts w:ascii="Helvetica" w:hAnsi="Helvetica"/>
          <w:color w:val="333333"/>
          <w:sz w:val="21"/>
          <w:szCs w:val="21"/>
          <w:shd w:val="clear" w:color="auto" w:fill="F9F9F9"/>
        </w:rPr>
        <w:t> </w:t>
      </w:r>
      <w:r w:rsidRPr="00072B26">
        <w:rPr>
          <w:rFonts w:ascii="Abadi" w:hAnsi="Abadi"/>
          <w:b/>
          <w:bCs/>
          <w:sz w:val="21"/>
          <w:szCs w:val="21"/>
        </w:rPr>
        <w:t>(ELD 291/LXV-PPA)</w:t>
      </w:r>
    </w:p>
    <w:p w14:paraId="69956C3A" w14:textId="77777777" w:rsidR="00DB71C8" w:rsidRDefault="00DB71C8" w:rsidP="00DB71C8">
      <w:pPr>
        <w:ind w:firstLine="708"/>
        <w:jc w:val="both"/>
        <w:rPr>
          <w:rFonts w:ascii="Abadi" w:hAnsi="Abadi"/>
          <w:sz w:val="21"/>
          <w:szCs w:val="21"/>
        </w:rPr>
      </w:pPr>
      <w:r>
        <w:rPr>
          <w:rFonts w:ascii="Abadi" w:hAnsi="Abadi"/>
          <w:sz w:val="21"/>
          <w:szCs w:val="21"/>
        </w:rPr>
        <w:t>- A</w:t>
      </w:r>
      <w:r w:rsidRPr="00D65F44">
        <w:rPr>
          <w:rFonts w:ascii="Abadi" w:hAnsi="Abadi"/>
          <w:sz w:val="21"/>
          <w:szCs w:val="21"/>
        </w:rPr>
        <w:t>delante</w:t>
      </w:r>
      <w:r>
        <w:rPr>
          <w:rFonts w:ascii="Abadi" w:hAnsi="Abadi"/>
          <w:sz w:val="21"/>
          <w:szCs w:val="21"/>
        </w:rPr>
        <w:t>.</w:t>
      </w:r>
    </w:p>
    <w:p w14:paraId="56AB7997" w14:textId="77777777" w:rsidR="00DB71C8" w:rsidRPr="00D65F44" w:rsidRDefault="00DB71C8" w:rsidP="00DB71C8">
      <w:pPr>
        <w:ind w:firstLine="708"/>
        <w:jc w:val="both"/>
        <w:rPr>
          <w:rFonts w:ascii="Abadi" w:hAnsi="Abadi"/>
          <w:sz w:val="21"/>
          <w:szCs w:val="21"/>
        </w:rPr>
      </w:pPr>
    </w:p>
    <w:p w14:paraId="2465D333" w14:textId="77777777" w:rsidR="00DB71C8" w:rsidRDefault="00DB71C8" w:rsidP="00DB71C8">
      <w:pPr>
        <w:jc w:val="both"/>
        <w:rPr>
          <w:rFonts w:ascii="Abadi" w:hAnsi="Abadi"/>
          <w:b/>
          <w:bCs/>
          <w:sz w:val="21"/>
          <w:szCs w:val="21"/>
        </w:rPr>
      </w:pPr>
      <w:r w:rsidRPr="00072B26">
        <w:rPr>
          <w:rFonts w:ascii="Abadi" w:hAnsi="Abadi"/>
          <w:b/>
          <w:bCs/>
          <w:sz w:val="21"/>
          <w:szCs w:val="21"/>
        </w:rPr>
        <w:t>(Sube a tribuna la diputada Briseida Anabel Magdaleno González dar lectura a la propuesta de punto de acuerdo en referencia)</w:t>
      </w:r>
    </w:p>
    <w:p w14:paraId="7164151B" w14:textId="77777777" w:rsidR="00DB71C8" w:rsidRDefault="00DB71C8" w:rsidP="00DB71C8">
      <w:pPr>
        <w:jc w:val="both"/>
        <w:rPr>
          <w:rFonts w:ascii="Abadi" w:hAnsi="Abadi"/>
          <w:b/>
          <w:bCs/>
          <w:sz w:val="21"/>
          <w:szCs w:val="21"/>
        </w:rPr>
      </w:pPr>
    </w:p>
    <w:p w14:paraId="278A94E3" w14:textId="4CE0DC7E" w:rsidR="00DB71C8" w:rsidRPr="00072B26" w:rsidRDefault="00DB71C8" w:rsidP="00DB71C8">
      <w:pPr>
        <w:jc w:val="both"/>
        <w:rPr>
          <w:rFonts w:ascii="Abadi" w:hAnsi="Abadi"/>
          <w:b/>
          <w:bCs/>
          <w:sz w:val="21"/>
          <w:szCs w:val="21"/>
        </w:rPr>
      </w:pPr>
      <w:r>
        <w:rPr>
          <w:noProof/>
        </w:rPr>
        <w:drawing>
          <wp:anchor distT="0" distB="0" distL="114300" distR="114300" simplePos="0" relativeHeight="251684864" behindDoc="1" locked="0" layoutInCell="1" allowOverlap="1" wp14:anchorId="7E165DCF" wp14:editId="33E8EB06">
            <wp:simplePos x="0" y="0"/>
            <wp:positionH relativeFrom="column">
              <wp:posOffset>835479</wp:posOffset>
            </wp:positionH>
            <wp:positionV relativeFrom="paragraph">
              <wp:posOffset>402063</wp:posOffset>
            </wp:positionV>
            <wp:extent cx="1243117" cy="654050"/>
            <wp:effectExtent l="247650" t="228600" r="243205" b="717550"/>
            <wp:wrapTight wrapText="bothSides">
              <wp:wrapPolygon edited="0">
                <wp:start x="-4305" y="-7550"/>
                <wp:lineTo x="-4305" y="44668"/>
                <wp:lineTo x="25496" y="44668"/>
                <wp:lineTo x="25496" y="-7550"/>
                <wp:lineTo x="-4305" y="-7550"/>
              </wp:wrapPolygon>
            </wp:wrapTight>
            <wp:docPr id="46243649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436492" name="Imagen 1" descr="Interfaz de usuario gráfica&#10;&#10;Descripción generada automáticamente"/>
                    <pic:cNvPicPr/>
                  </pic:nvPicPr>
                  <pic:blipFill rotWithShape="1">
                    <a:blip r:embed="rId35" cstate="print">
                      <a:extLst>
                        <a:ext uri="{28A0092B-C50C-407E-A947-70E740481C1C}">
                          <a14:useLocalDpi xmlns:a14="http://schemas.microsoft.com/office/drawing/2010/main" val="0"/>
                        </a:ext>
                      </a:extLst>
                    </a:blip>
                    <a:srcRect b="6458"/>
                    <a:stretch/>
                  </pic:blipFill>
                  <pic:spPr bwMode="auto">
                    <a:xfrm>
                      <a:off x="0" y="0"/>
                      <a:ext cx="1243117" cy="6540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A7E877C" w14:textId="60F5B2FF" w:rsidR="00DB71C8" w:rsidRDefault="00DB71C8" w:rsidP="00DB71C8">
      <w:pPr>
        <w:jc w:val="both"/>
        <w:rPr>
          <w:rFonts w:ascii="Abadi" w:hAnsi="Abadi"/>
          <w:b/>
          <w:bCs/>
          <w:sz w:val="21"/>
          <w:szCs w:val="21"/>
        </w:rPr>
      </w:pPr>
      <w:r w:rsidRPr="00072B26">
        <w:rPr>
          <w:rFonts w:ascii="Abadi" w:hAnsi="Abadi"/>
          <w:b/>
          <w:bCs/>
          <w:sz w:val="21"/>
          <w:szCs w:val="21"/>
        </w:rPr>
        <w:t>Diputada Briseida Anabel Magdaleno González</w:t>
      </w:r>
    </w:p>
    <w:p w14:paraId="05C3964D" w14:textId="77777777" w:rsidR="00DB71C8" w:rsidRPr="00072B26" w:rsidRDefault="00DB71C8" w:rsidP="00DB71C8">
      <w:pPr>
        <w:jc w:val="both"/>
        <w:rPr>
          <w:rFonts w:ascii="Abadi" w:hAnsi="Abadi"/>
          <w:b/>
          <w:bCs/>
          <w:sz w:val="21"/>
          <w:szCs w:val="21"/>
        </w:rPr>
      </w:pPr>
    </w:p>
    <w:p w14:paraId="33204A4F" w14:textId="77777777" w:rsidR="00DB71C8" w:rsidRDefault="00DB71C8" w:rsidP="00DB71C8">
      <w:pPr>
        <w:jc w:val="both"/>
        <w:rPr>
          <w:rFonts w:ascii="Abadi" w:hAnsi="Abadi"/>
          <w:sz w:val="21"/>
          <w:szCs w:val="21"/>
        </w:rPr>
      </w:pPr>
      <w:r>
        <w:rPr>
          <w:rFonts w:ascii="Abadi" w:hAnsi="Abadi"/>
          <w:sz w:val="21"/>
          <w:szCs w:val="21"/>
        </w:rPr>
        <w:t>- M</w:t>
      </w:r>
      <w:r w:rsidRPr="00D65F44">
        <w:rPr>
          <w:rFonts w:ascii="Abadi" w:hAnsi="Abadi"/>
          <w:sz w:val="21"/>
          <w:szCs w:val="21"/>
        </w:rPr>
        <w:t xml:space="preserve">uchas gracias presidenta muy buenas tardes a todas y a todos saludo con mucho gusto a mis compañeras y compañeros y por supuesto a todos nuestros invitados especiales que el día de hoy nos acompañan bienvenidos y bienvenidas a este congreso del estado su casa un gusto que nos acompañen para que sepan </w:t>
      </w:r>
      <w:r>
        <w:rPr>
          <w:rFonts w:ascii="Abadi" w:hAnsi="Abadi"/>
          <w:sz w:val="21"/>
          <w:szCs w:val="21"/>
        </w:rPr>
        <w:t>se</w:t>
      </w:r>
      <w:r w:rsidRPr="00D65F44">
        <w:rPr>
          <w:rFonts w:ascii="Abadi" w:hAnsi="Abadi"/>
          <w:sz w:val="21"/>
          <w:szCs w:val="21"/>
        </w:rPr>
        <w:t xml:space="preserve"> informen todo lo que estamos haciendo desde esta casa legislativa por supuesto saludo también con mucho gusto a los medios de comunicación y a todas las personas que nos siguen por los medios remotos muy buenas tardes a todas y a todos</w:t>
      </w:r>
      <w:r>
        <w:rPr>
          <w:rFonts w:ascii="Abadi" w:hAnsi="Abadi"/>
          <w:sz w:val="21"/>
          <w:szCs w:val="21"/>
        </w:rPr>
        <w:t xml:space="preserve">. </w:t>
      </w:r>
    </w:p>
    <w:p w14:paraId="651D5BDB" w14:textId="77777777" w:rsidR="00DB71C8" w:rsidRDefault="00DB71C8" w:rsidP="00DB71C8">
      <w:pPr>
        <w:jc w:val="both"/>
        <w:rPr>
          <w:rFonts w:ascii="Abadi" w:hAnsi="Abadi"/>
          <w:sz w:val="21"/>
          <w:szCs w:val="21"/>
        </w:rPr>
      </w:pPr>
    </w:p>
    <w:p w14:paraId="78CF7D41" w14:textId="77777777" w:rsidR="00DB71C8" w:rsidRDefault="00DB71C8" w:rsidP="00DB71C8">
      <w:pPr>
        <w:jc w:val="both"/>
        <w:rPr>
          <w:rFonts w:ascii="Abadi" w:hAnsi="Abadi"/>
          <w:sz w:val="21"/>
          <w:szCs w:val="21"/>
        </w:rPr>
      </w:pPr>
      <w:r>
        <w:rPr>
          <w:rFonts w:ascii="Abadi" w:hAnsi="Abadi"/>
          <w:sz w:val="21"/>
          <w:szCs w:val="21"/>
        </w:rPr>
        <w:t>- Q</w:t>
      </w:r>
      <w:r w:rsidRPr="00D65F44">
        <w:rPr>
          <w:rFonts w:ascii="Abadi" w:hAnsi="Abadi"/>
          <w:sz w:val="21"/>
          <w:szCs w:val="21"/>
        </w:rPr>
        <w:t xml:space="preserve">uiero que este punto de acuerdo por el que el día de hoy me subo a esta tribuna se escuche fuerte </w:t>
      </w:r>
      <w:r>
        <w:rPr>
          <w:rFonts w:ascii="Abadi" w:hAnsi="Abadi"/>
          <w:sz w:val="21"/>
          <w:szCs w:val="21"/>
        </w:rPr>
        <w:t>c</w:t>
      </w:r>
      <w:r w:rsidRPr="00D65F44">
        <w:rPr>
          <w:rFonts w:ascii="Abadi" w:hAnsi="Abadi"/>
          <w:sz w:val="21"/>
          <w:szCs w:val="21"/>
        </w:rPr>
        <w:t>laro y contundente la figura presidencial es una institución de respeto</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o debe ceder a revanchismos personales o también a revanchismos políticos</w:t>
      </w:r>
      <w:r>
        <w:rPr>
          <w:rFonts w:ascii="Abadi" w:hAnsi="Abadi"/>
          <w:sz w:val="21"/>
          <w:szCs w:val="21"/>
        </w:rPr>
        <w:t>,</w:t>
      </w:r>
      <w:r w:rsidRPr="00D65F44">
        <w:rPr>
          <w:rFonts w:ascii="Abadi" w:hAnsi="Abadi"/>
          <w:sz w:val="21"/>
          <w:szCs w:val="21"/>
        </w:rPr>
        <w:t xml:space="preserve"> la promoción desde Palacio Nacional de discursos estigmatiza</w:t>
      </w:r>
      <w:r>
        <w:rPr>
          <w:rFonts w:ascii="Abadi" w:hAnsi="Abadi"/>
          <w:sz w:val="21"/>
          <w:szCs w:val="21"/>
        </w:rPr>
        <w:t xml:space="preserve">ntes, </w:t>
      </w:r>
      <w:r w:rsidRPr="00D65F44">
        <w:rPr>
          <w:rFonts w:ascii="Abadi" w:hAnsi="Abadi"/>
          <w:sz w:val="21"/>
          <w:szCs w:val="21"/>
        </w:rPr>
        <w:t>de desprestigio difamación o desacreditación en contra de periodistas y medios de comunicación debe parar debe cesar la referencia que se construye desde el ejecutivo federal en la historia de nuestro país y a nivel internacional es una responsabilidad y compromiso que debe reflejar entre otras cualidades la tolerancia</w:t>
      </w:r>
      <w:r>
        <w:rPr>
          <w:rFonts w:ascii="Abadi" w:hAnsi="Abadi"/>
          <w:sz w:val="21"/>
          <w:szCs w:val="21"/>
        </w:rPr>
        <w:t>,</w:t>
      </w:r>
      <w:r w:rsidRPr="00D65F44">
        <w:rPr>
          <w:rFonts w:ascii="Abadi" w:hAnsi="Abadi"/>
          <w:sz w:val="21"/>
          <w:szCs w:val="21"/>
        </w:rPr>
        <w:t xml:space="preserve"> desde el inicio de la actual administración federal ha sido reiterado bien reiterado el mensaje y la postura de lo que comentaba de desacreditación a las y a los periodistas</w:t>
      </w:r>
      <w:r>
        <w:rPr>
          <w:rFonts w:ascii="Abadi" w:hAnsi="Abadi"/>
          <w:sz w:val="21"/>
          <w:szCs w:val="21"/>
        </w:rPr>
        <w:t>,</w:t>
      </w:r>
      <w:r w:rsidRPr="00D65F44">
        <w:rPr>
          <w:rFonts w:ascii="Abadi" w:hAnsi="Abadi"/>
          <w:sz w:val="21"/>
          <w:szCs w:val="21"/>
        </w:rPr>
        <w:t xml:space="preserve"> a los medios de comunicación</w:t>
      </w:r>
      <w:r>
        <w:rPr>
          <w:rFonts w:ascii="Abadi" w:hAnsi="Abadi"/>
          <w:sz w:val="21"/>
          <w:szCs w:val="21"/>
        </w:rPr>
        <w:t>,</w:t>
      </w:r>
      <w:r w:rsidRPr="00D65F44">
        <w:rPr>
          <w:rFonts w:ascii="Abadi" w:hAnsi="Abadi"/>
          <w:sz w:val="21"/>
          <w:szCs w:val="21"/>
        </w:rPr>
        <w:t xml:space="preserve"> que ha señalado algún tema que no coincida con la política del gobierno en turno y ello ha dado lugar a señalamientos internacionales del peligro que esto puede representar a la seguridad de las personas periodistas y también por supuesto de sus familias</w:t>
      </w:r>
      <w:r>
        <w:rPr>
          <w:rFonts w:ascii="Abadi" w:hAnsi="Abadi"/>
          <w:sz w:val="21"/>
          <w:szCs w:val="21"/>
        </w:rPr>
        <w:t>,</w:t>
      </w:r>
      <w:r w:rsidRPr="00D65F44">
        <w:rPr>
          <w:rFonts w:ascii="Abadi" w:hAnsi="Abadi"/>
          <w:sz w:val="21"/>
          <w:szCs w:val="21"/>
        </w:rPr>
        <w:t xml:space="preserve"> el mensaje que desde Palacio Nacional se </w:t>
      </w:r>
      <w:r w:rsidRPr="00D65F44">
        <w:rPr>
          <w:rFonts w:ascii="Abadi" w:hAnsi="Abadi"/>
          <w:sz w:val="21"/>
          <w:szCs w:val="21"/>
        </w:rPr>
        <w:lastRenderedPageBreak/>
        <w:t xml:space="preserve">difunde en contra de la prensa que ha señalado temas que incomodan pues a la 4 </w:t>
      </w:r>
      <w:r>
        <w:rPr>
          <w:rFonts w:ascii="Abadi" w:hAnsi="Abadi"/>
          <w:sz w:val="21"/>
          <w:szCs w:val="21"/>
        </w:rPr>
        <w:t>T,</w:t>
      </w:r>
      <w:r w:rsidRPr="00D65F44">
        <w:rPr>
          <w:rFonts w:ascii="Abadi" w:hAnsi="Abadi"/>
          <w:sz w:val="21"/>
          <w:szCs w:val="21"/>
        </w:rPr>
        <w:t xml:space="preserve"> como lo sabemos</w:t>
      </w:r>
      <w:r>
        <w:rPr>
          <w:rFonts w:ascii="Abadi" w:hAnsi="Abadi"/>
          <w:sz w:val="21"/>
          <w:szCs w:val="21"/>
        </w:rPr>
        <w:t>,</w:t>
      </w:r>
      <w:r w:rsidRPr="00D65F44">
        <w:rPr>
          <w:rFonts w:ascii="Abadi" w:hAnsi="Abadi"/>
          <w:sz w:val="21"/>
          <w:szCs w:val="21"/>
        </w:rPr>
        <w:t xml:space="preserve"> </w:t>
      </w:r>
      <w:r>
        <w:rPr>
          <w:rFonts w:ascii="Abadi" w:hAnsi="Abadi"/>
          <w:sz w:val="21"/>
          <w:szCs w:val="21"/>
        </w:rPr>
        <w:t xml:space="preserve">tiene </w:t>
      </w:r>
      <w:r w:rsidRPr="00D65F44">
        <w:rPr>
          <w:rFonts w:ascii="Abadi" w:hAnsi="Abadi"/>
          <w:sz w:val="21"/>
          <w:szCs w:val="21"/>
        </w:rPr>
        <w:t xml:space="preserve">eco y seguidores que desgraciadamente han llegado al extremo de las agresiones hacia los periodistas y hacia los medios de comunicación y lo digo </w:t>
      </w:r>
      <w:r>
        <w:rPr>
          <w:rFonts w:ascii="Abadi" w:hAnsi="Abadi"/>
          <w:sz w:val="21"/>
          <w:szCs w:val="21"/>
        </w:rPr>
        <w:t>c</w:t>
      </w:r>
      <w:r w:rsidRPr="00D65F44">
        <w:rPr>
          <w:rFonts w:ascii="Abadi" w:hAnsi="Abadi"/>
          <w:sz w:val="21"/>
          <w:szCs w:val="21"/>
        </w:rPr>
        <w:t>laro y firme desde esta tribuna esto debe de cesar la persecución a los medios de comunicación es una clara vulneración a sus derechos humanos</w:t>
      </w:r>
      <w:r>
        <w:rPr>
          <w:rFonts w:ascii="Abadi" w:hAnsi="Abadi"/>
          <w:sz w:val="21"/>
          <w:szCs w:val="21"/>
        </w:rPr>
        <w:t>,</w:t>
      </w:r>
      <w:r w:rsidRPr="00D65F44">
        <w:rPr>
          <w:rFonts w:ascii="Abadi" w:hAnsi="Abadi"/>
          <w:sz w:val="21"/>
          <w:szCs w:val="21"/>
        </w:rPr>
        <w:t xml:space="preserve"> el derecho a la libertad de expresión es un derecho del que deriva la garantía para el ejercicio de otros derechos y libertades es considerado elemento fundamental para determinar la calidad de vida democrática de este país de México la vida la integridad y seguridad de las y de los periodistas y por supuesto de sus familias debe ponerse como objetivo prioritario el reconocimiento de que la información que comunican tiene como consecuencia la formación de opinión pública y ciudadana en el 2022 la relatoría especial para la libertad de expresión de la comisión interamericana de derechos humanos la organización no gubernamental reporteros sin fronteras y artículo 19 oficina para México y Centroamérica ha condenado incesante violencia contra la prensa de México escuchen bien la gravedad de este asunto el estado mexicano tiene la obligación de prevenir y también de actuar ante los ataques contra periodistas en particular investigando enjuiciando y por supuesto castigando de manera rápida y también completa los ataques contra periodistas y combatiendo por supuesto la impunidad</w:t>
      </w:r>
      <w:r>
        <w:rPr>
          <w:rFonts w:ascii="Abadi" w:hAnsi="Abadi"/>
          <w:sz w:val="21"/>
          <w:szCs w:val="21"/>
        </w:rPr>
        <w:t>,</w:t>
      </w:r>
      <w:r w:rsidRPr="00D65F44">
        <w:rPr>
          <w:rFonts w:ascii="Abadi" w:hAnsi="Abadi"/>
          <w:sz w:val="21"/>
          <w:szCs w:val="21"/>
        </w:rPr>
        <w:t xml:space="preserve"> debe prevalecer el actuar del estado mexicano en la consecución del interés público por encima del interés personal por encima del interés del </w:t>
      </w:r>
      <w:r>
        <w:rPr>
          <w:rFonts w:ascii="Abadi" w:hAnsi="Abadi"/>
          <w:sz w:val="21"/>
          <w:szCs w:val="21"/>
        </w:rPr>
        <w:t>P</w:t>
      </w:r>
      <w:r w:rsidRPr="00D65F44">
        <w:rPr>
          <w:rFonts w:ascii="Abadi" w:hAnsi="Abadi"/>
          <w:sz w:val="21"/>
          <w:szCs w:val="21"/>
        </w:rPr>
        <w:t xml:space="preserve">residente de la </w:t>
      </w:r>
      <w:r>
        <w:rPr>
          <w:rFonts w:ascii="Abadi" w:hAnsi="Abadi"/>
          <w:sz w:val="21"/>
          <w:szCs w:val="21"/>
        </w:rPr>
        <w:t>R</w:t>
      </w:r>
      <w:r w:rsidRPr="00D65F44">
        <w:rPr>
          <w:rFonts w:ascii="Abadi" w:hAnsi="Abadi"/>
          <w:sz w:val="21"/>
          <w:szCs w:val="21"/>
        </w:rPr>
        <w:t>epública procurando que las decisiones y acciones tomadas tengan como consecuencia la justicia y el bienestar de la sociedad</w:t>
      </w:r>
      <w:r>
        <w:rPr>
          <w:rFonts w:ascii="Abadi" w:hAnsi="Abadi"/>
          <w:sz w:val="21"/>
          <w:szCs w:val="21"/>
        </w:rPr>
        <w:t xml:space="preserve">, </w:t>
      </w:r>
      <w:r w:rsidRPr="00D65F44">
        <w:rPr>
          <w:rFonts w:ascii="Abadi" w:hAnsi="Abadi"/>
          <w:sz w:val="21"/>
          <w:szCs w:val="21"/>
        </w:rPr>
        <w:t>por ello</w:t>
      </w:r>
      <w:r>
        <w:rPr>
          <w:rFonts w:ascii="Abadi" w:hAnsi="Abadi"/>
          <w:sz w:val="21"/>
          <w:szCs w:val="21"/>
        </w:rPr>
        <w:t>,</w:t>
      </w:r>
      <w:r w:rsidRPr="00D65F44">
        <w:rPr>
          <w:rFonts w:ascii="Abadi" w:hAnsi="Abadi"/>
          <w:sz w:val="21"/>
          <w:szCs w:val="21"/>
        </w:rPr>
        <w:t xml:space="preserve"> es de vital importancia que las personas en la política o en la función pública demuestren altos niveles de tolerancia hacia el reportaje periodístico crítico además deben abstenerse de hacer declaraciones que socaven la confianza del público en los medios como institución democrática o que pongan en peligro la seguridad de las y los periodistas y los trabajadores de los medios de comunicación el presente punto de acuerdo amigas y amigos obedece al conocimiento que se ha tenido por diversos medios de los señalamientos y previa censura a las y a los periodistas y a los medios de comunicación puesto que se ha difundido en redes sociales </w:t>
      </w:r>
      <w:r w:rsidRPr="00D65F44">
        <w:rPr>
          <w:rFonts w:ascii="Abadi" w:hAnsi="Abadi"/>
          <w:sz w:val="21"/>
          <w:szCs w:val="21"/>
        </w:rPr>
        <w:t xml:space="preserve">como lo sabemos en medios nacionales e inclusive también en medios internacionales que varios periodistas han sido objeto de agresiones en donde ha quedado evidenciado que las mismas se deben a la supuesta oposición al presidente </w:t>
      </w:r>
      <w:r>
        <w:rPr>
          <w:rFonts w:ascii="Abadi" w:hAnsi="Abadi"/>
          <w:sz w:val="21"/>
          <w:szCs w:val="21"/>
        </w:rPr>
        <w:t xml:space="preserve">o a la </w:t>
      </w:r>
      <w:r w:rsidRPr="00D65F44">
        <w:rPr>
          <w:rFonts w:ascii="Abadi" w:hAnsi="Abadi"/>
          <w:sz w:val="21"/>
          <w:szCs w:val="21"/>
        </w:rPr>
        <w:t xml:space="preserve">4 </w:t>
      </w:r>
      <w:r>
        <w:rPr>
          <w:rFonts w:ascii="Abadi" w:hAnsi="Abadi"/>
          <w:sz w:val="21"/>
          <w:szCs w:val="21"/>
        </w:rPr>
        <w:t>T,</w:t>
      </w:r>
      <w:r w:rsidRPr="00D65F44">
        <w:rPr>
          <w:rFonts w:ascii="Abadi" w:hAnsi="Abadi"/>
          <w:sz w:val="21"/>
          <w:szCs w:val="21"/>
        </w:rPr>
        <w:t xml:space="preserve"> por lo que resulta inminente reencauzar la estrategia de comunicación social que de tal manera que los derechos de los periodistas y de los medios de comunicación sean efectivamente protegidos</w:t>
      </w:r>
      <w:r>
        <w:rPr>
          <w:rFonts w:ascii="Abadi" w:hAnsi="Abadi"/>
          <w:sz w:val="21"/>
          <w:szCs w:val="21"/>
        </w:rPr>
        <w:t xml:space="preserve">. </w:t>
      </w:r>
    </w:p>
    <w:p w14:paraId="3C97AFF2" w14:textId="77777777" w:rsidR="00DB71C8" w:rsidRDefault="00DB71C8" w:rsidP="00DB71C8">
      <w:pPr>
        <w:jc w:val="both"/>
        <w:rPr>
          <w:rFonts w:ascii="Abadi" w:hAnsi="Abadi"/>
          <w:sz w:val="21"/>
          <w:szCs w:val="21"/>
        </w:rPr>
      </w:pPr>
    </w:p>
    <w:p w14:paraId="4B052E88" w14:textId="77777777" w:rsidR="00DB71C8" w:rsidRDefault="00DB71C8" w:rsidP="00DB71C8">
      <w:pPr>
        <w:jc w:val="both"/>
        <w:rPr>
          <w:rFonts w:ascii="Abadi" w:hAnsi="Abadi"/>
          <w:sz w:val="21"/>
          <w:szCs w:val="21"/>
        </w:rPr>
      </w:pPr>
      <w:r>
        <w:rPr>
          <w:rFonts w:ascii="Abadi" w:hAnsi="Abadi"/>
          <w:sz w:val="21"/>
          <w:szCs w:val="21"/>
        </w:rPr>
        <w:t>- D</w:t>
      </w:r>
      <w:r w:rsidRPr="00D65F44">
        <w:rPr>
          <w:rFonts w:ascii="Abadi" w:hAnsi="Abadi"/>
          <w:sz w:val="21"/>
          <w:szCs w:val="21"/>
        </w:rPr>
        <w:t xml:space="preserve">esde este </w:t>
      </w:r>
      <w:r>
        <w:rPr>
          <w:rFonts w:ascii="Abadi" w:hAnsi="Abadi"/>
          <w:sz w:val="21"/>
          <w:szCs w:val="21"/>
        </w:rPr>
        <w:t>G</w:t>
      </w:r>
      <w:r w:rsidRPr="00D65F44">
        <w:rPr>
          <w:rFonts w:ascii="Abadi" w:hAnsi="Abadi"/>
          <w:sz w:val="21"/>
          <w:szCs w:val="21"/>
        </w:rPr>
        <w:t xml:space="preserve">rupo </w:t>
      </w:r>
      <w:r>
        <w:rPr>
          <w:rFonts w:ascii="Abadi" w:hAnsi="Abadi"/>
          <w:sz w:val="21"/>
          <w:szCs w:val="21"/>
        </w:rPr>
        <w:t>P</w:t>
      </w:r>
      <w:r w:rsidRPr="00D65F44">
        <w:rPr>
          <w:rFonts w:ascii="Abadi" w:hAnsi="Abadi"/>
          <w:sz w:val="21"/>
          <w:szCs w:val="21"/>
        </w:rPr>
        <w:t xml:space="preserve">arlamentario del </w:t>
      </w:r>
      <w:r>
        <w:rPr>
          <w:rFonts w:ascii="Abadi" w:hAnsi="Abadi"/>
          <w:sz w:val="21"/>
          <w:szCs w:val="21"/>
        </w:rPr>
        <w:t>P</w:t>
      </w:r>
      <w:r w:rsidRPr="00D65F44">
        <w:rPr>
          <w:rFonts w:ascii="Abadi" w:hAnsi="Abadi"/>
          <w:sz w:val="21"/>
          <w:szCs w:val="21"/>
        </w:rPr>
        <w:t xml:space="preserve">artido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 xml:space="preserve">acional las diputadas y diputados del </w:t>
      </w:r>
      <w:r>
        <w:rPr>
          <w:rFonts w:ascii="Abadi" w:hAnsi="Abadi"/>
          <w:sz w:val="21"/>
          <w:szCs w:val="21"/>
        </w:rPr>
        <w:t>PAN</w:t>
      </w:r>
      <w:r w:rsidRPr="00D65F44">
        <w:rPr>
          <w:rFonts w:ascii="Abadi" w:hAnsi="Abadi"/>
          <w:sz w:val="21"/>
          <w:szCs w:val="21"/>
        </w:rPr>
        <w:t xml:space="preserve"> coincidimos en que el derecho a la libertad de expresión es un elemento indispensable</w:t>
      </w:r>
      <w:r>
        <w:rPr>
          <w:rFonts w:ascii="Abadi" w:hAnsi="Abadi"/>
          <w:sz w:val="21"/>
          <w:szCs w:val="21"/>
        </w:rPr>
        <w:t xml:space="preserve">, </w:t>
      </w:r>
      <w:r w:rsidRPr="00D65F44">
        <w:rPr>
          <w:rFonts w:ascii="Abadi" w:hAnsi="Abadi"/>
          <w:sz w:val="21"/>
          <w:szCs w:val="21"/>
        </w:rPr>
        <w:t xml:space="preserve">en la construcción de la ciudadanía pero también de la democracia por ello presentamos la propuesta de punto de acuerdo para que este </w:t>
      </w:r>
      <w:r>
        <w:rPr>
          <w:rFonts w:ascii="Abadi" w:hAnsi="Abadi"/>
          <w:sz w:val="21"/>
          <w:szCs w:val="21"/>
        </w:rPr>
        <w:t>C</w:t>
      </w:r>
      <w:r w:rsidRPr="00D65F44">
        <w:rPr>
          <w:rFonts w:ascii="Abadi" w:hAnsi="Abadi"/>
          <w:sz w:val="21"/>
          <w:szCs w:val="21"/>
        </w:rPr>
        <w:t xml:space="preserve">ongreso del </w:t>
      </w:r>
      <w:r>
        <w:rPr>
          <w:rFonts w:ascii="Abadi" w:hAnsi="Abadi"/>
          <w:sz w:val="21"/>
          <w:szCs w:val="21"/>
        </w:rPr>
        <w:t>E</w:t>
      </w:r>
      <w:r w:rsidRPr="00D65F44">
        <w:rPr>
          <w:rFonts w:ascii="Abadi" w:hAnsi="Abadi"/>
          <w:sz w:val="21"/>
          <w:szCs w:val="21"/>
        </w:rPr>
        <w:t xml:space="preserve">stado de Guanajuato efectúe un respetuoso exhorto al presidente de la república a efecto de que cese en la emisión a través de su persona de la directora de redes de </w:t>
      </w:r>
      <w:r>
        <w:rPr>
          <w:rFonts w:ascii="Abadi" w:hAnsi="Abadi"/>
          <w:sz w:val="21"/>
          <w:szCs w:val="21"/>
        </w:rPr>
        <w:t>C</w:t>
      </w:r>
      <w:r w:rsidRPr="00D65F44">
        <w:rPr>
          <w:rFonts w:ascii="Abadi" w:hAnsi="Abadi"/>
          <w:sz w:val="21"/>
          <w:szCs w:val="21"/>
        </w:rPr>
        <w:t xml:space="preserve">oordinación </w:t>
      </w:r>
      <w:r>
        <w:rPr>
          <w:rFonts w:ascii="Abadi" w:hAnsi="Abadi"/>
          <w:sz w:val="21"/>
          <w:szCs w:val="21"/>
        </w:rPr>
        <w:t>G</w:t>
      </w:r>
      <w:r w:rsidRPr="00D65F44">
        <w:rPr>
          <w:rFonts w:ascii="Abadi" w:hAnsi="Abadi"/>
          <w:sz w:val="21"/>
          <w:szCs w:val="21"/>
        </w:rPr>
        <w:t xml:space="preserve">eneral de </w:t>
      </w:r>
      <w:r>
        <w:rPr>
          <w:rFonts w:ascii="Abadi" w:hAnsi="Abadi"/>
          <w:sz w:val="21"/>
          <w:szCs w:val="21"/>
        </w:rPr>
        <w:t>C</w:t>
      </w:r>
      <w:r w:rsidRPr="00D65F44">
        <w:rPr>
          <w:rFonts w:ascii="Abadi" w:hAnsi="Abadi"/>
          <w:sz w:val="21"/>
          <w:szCs w:val="21"/>
        </w:rPr>
        <w:t xml:space="preserve">omunicación </w:t>
      </w:r>
      <w:r>
        <w:rPr>
          <w:rFonts w:ascii="Abadi" w:hAnsi="Abadi"/>
          <w:sz w:val="21"/>
          <w:szCs w:val="21"/>
        </w:rPr>
        <w:t>S</w:t>
      </w:r>
      <w:r w:rsidRPr="00D65F44">
        <w:rPr>
          <w:rFonts w:ascii="Abadi" w:hAnsi="Abadi"/>
          <w:sz w:val="21"/>
          <w:szCs w:val="21"/>
        </w:rPr>
        <w:t xml:space="preserve">ocial y vocería de la presidencia o cualquier otro representante del </w:t>
      </w:r>
      <w:r>
        <w:rPr>
          <w:rFonts w:ascii="Abadi" w:hAnsi="Abadi"/>
          <w:sz w:val="21"/>
          <w:szCs w:val="21"/>
        </w:rPr>
        <w:t>P</w:t>
      </w:r>
      <w:r w:rsidRPr="00D65F44">
        <w:rPr>
          <w:rFonts w:ascii="Abadi" w:hAnsi="Abadi"/>
          <w:sz w:val="21"/>
          <w:szCs w:val="21"/>
        </w:rPr>
        <w:t xml:space="preserve">oder </w:t>
      </w:r>
      <w:r>
        <w:rPr>
          <w:rFonts w:ascii="Abadi" w:hAnsi="Abadi"/>
          <w:sz w:val="21"/>
          <w:szCs w:val="21"/>
        </w:rPr>
        <w:t>E</w:t>
      </w:r>
      <w:r w:rsidRPr="00D65F44">
        <w:rPr>
          <w:rFonts w:ascii="Abadi" w:hAnsi="Abadi"/>
          <w:sz w:val="21"/>
          <w:szCs w:val="21"/>
        </w:rPr>
        <w:t xml:space="preserve">jecutivo </w:t>
      </w:r>
      <w:r>
        <w:rPr>
          <w:rFonts w:ascii="Abadi" w:hAnsi="Abadi"/>
          <w:sz w:val="21"/>
          <w:szCs w:val="21"/>
        </w:rPr>
        <w:t>F</w:t>
      </w:r>
      <w:r w:rsidRPr="00D65F44">
        <w:rPr>
          <w:rFonts w:ascii="Abadi" w:hAnsi="Abadi"/>
          <w:sz w:val="21"/>
          <w:szCs w:val="21"/>
        </w:rPr>
        <w:t>ederal de los discursos que señalen a personas periodistas</w:t>
      </w:r>
      <w:r>
        <w:rPr>
          <w:rFonts w:ascii="Abadi" w:hAnsi="Abadi"/>
          <w:sz w:val="21"/>
          <w:szCs w:val="21"/>
        </w:rPr>
        <w:t xml:space="preserve"> o a</w:t>
      </w:r>
      <w:r w:rsidRPr="00D65F44">
        <w:rPr>
          <w:rFonts w:ascii="Abadi" w:hAnsi="Abadi"/>
          <w:sz w:val="21"/>
          <w:szCs w:val="21"/>
        </w:rPr>
        <w:t xml:space="preserve"> medios de comunicación por el ejercicio de su profesión y el ejercicio del derecho a la libertad de expresión</w:t>
      </w:r>
      <w:r>
        <w:rPr>
          <w:rFonts w:ascii="Abadi" w:hAnsi="Abadi"/>
          <w:sz w:val="21"/>
          <w:szCs w:val="21"/>
        </w:rPr>
        <w:t>,</w:t>
      </w:r>
      <w:r w:rsidRPr="00D65F44">
        <w:rPr>
          <w:rFonts w:ascii="Abadi" w:hAnsi="Abadi"/>
          <w:sz w:val="21"/>
          <w:szCs w:val="21"/>
        </w:rPr>
        <w:t xml:space="preserve"> en Guanajuato respetamos protegemos y acompañamos a las y a los periodistas y por supuesto a los medios de comunicación</w:t>
      </w:r>
      <w:r>
        <w:rPr>
          <w:rFonts w:ascii="Abadi" w:hAnsi="Abadi"/>
          <w:sz w:val="21"/>
          <w:szCs w:val="21"/>
        </w:rPr>
        <w:t>.</w:t>
      </w:r>
    </w:p>
    <w:p w14:paraId="63BACEE4" w14:textId="77777777" w:rsidR="00DB71C8" w:rsidRDefault="00DB71C8" w:rsidP="00DB71C8">
      <w:pPr>
        <w:jc w:val="both"/>
        <w:rPr>
          <w:rFonts w:ascii="Abadi" w:hAnsi="Abadi"/>
          <w:sz w:val="21"/>
          <w:szCs w:val="21"/>
        </w:rPr>
      </w:pPr>
    </w:p>
    <w:p w14:paraId="20D7046E" w14:textId="77777777" w:rsidR="00DB71C8" w:rsidRDefault="00DB71C8" w:rsidP="00DB71C8">
      <w:pPr>
        <w:jc w:val="both"/>
        <w:rPr>
          <w:rFonts w:ascii="Abadi" w:hAnsi="Abadi"/>
          <w:sz w:val="21"/>
          <w:szCs w:val="21"/>
        </w:rPr>
      </w:pPr>
      <w:r>
        <w:rPr>
          <w:rFonts w:ascii="Abadi" w:hAnsi="Abadi"/>
          <w:sz w:val="21"/>
          <w:szCs w:val="21"/>
        </w:rPr>
        <w:t>- E</w:t>
      </w:r>
      <w:r w:rsidRPr="00D65F44">
        <w:rPr>
          <w:rFonts w:ascii="Abadi" w:hAnsi="Abadi"/>
          <w:sz w:val="21"/>
          <w:szCs w:val="21"/>
        </w:rPr>
        <w:t xml:space="preserve">s cuánto diputada presidenta muchas </w:t>
      </w:r>
      <w:r>
        <w:rPr>
          <w:rFonts w:ascii="Abadi" w:hAnsi="Abadi"/>
          <w:sz w:val="21"/>
          <w:szCs w:val="21"/>
        </w:rPr>
        <w:t>¡</w:t>
      </w:r>
      <w:r w:rsidRPr="00D65F44">
        <w:rPr>
          <w:rFonts w:ascii="Abadi" w:hAnsi="Abadi"/>
          <w:sz w:val="21"/>
          <w:szCs w:val="21"/>
        </w:rPr>
        <w:t>gracias buen día</w:t>
      </w:r>
      <w:r>
        <w:rPr>
          <w:rFonts w:ascii="Abadi" w:hAnsi="Abadi"/>
          <w:sz w:val="21"/>
          <w:szCs w:val="21"/>
        </w:rPr>
        <w:t>!</w:t>
      </w:r>
    </w:p>
    <w:p w14:paraId="62634376" w14:textId="77777777" w:rsidR="00DB71C8" w:rsidRPr="00D65F44" w:rsidRDefault="00DB71C8" w:rsidP="00DB71C8">
      <w:pPr>
        <w:jc w:val="both"/>
        <w:rPr>
          <w:rFonts w:ascii="Abadi" w:hAnsi="Abadi"/>
          <w:sz w:val="21"/>
          <w:szCs w:val="21"/>
        </w:rPr>
      </w:pPr>
    </w:p>
    <w:p w14:paraId="73D1AE73" w14:textId="77777777" w:rsidR="00DB71C8" w:rsidRDefault="00DB71C8" w:rsidP="00DB71C8">
      <w:pPr>
        <w:jc w:val="both"/>
        <w:rPr>
          <w:rFonts w:ascii="Abadi" w:hAnsi="Abadi"/>
          <w:sz w:val="21"/>
          <w:szCs w:val="21"/>
        </w:rPr>
      </w:pPr>
      <w:r w:rsidRPr="00244CA9">
        <w:rPr>
          <w:rFonts w:ascii="Abadi" w:hAnsi="Abadi"/>
          <w:b/>
          <w:bCs/>
          <w:sz w:val="21"/>
          <w:szCs w:val="21"/>
        </w:rPr>
        <w:t xml:space="preserve">- La </w:t>
      </w:r>
      <w:proofErr w:type="gramStart"/>
      <w:r w:rsidRPr="00244CA9">
        <w:rPr>
          <w:rFonts w:ascii="Abadi" w:hAnsi="Abadi"/>
          <w:b/>
          <w:bCs/>
          <w:sz w:val="21"/>
          <w:szCs w:val="21"/>
        </w:rPr>
        <w:t>Presidencia.-</w:t>
      </w:r>
      <w:proofErr w:type="gramEnd"/>
      <w:r>
        <w:rPr>
          <w:rFonts w:ascii="Abadi" w:hAnsi="Abadi"/>
          <w:sz w:val="21"/>
          <w:szCs w:val="21"/>
        </w:rPr>
        <w:t xml:space="preserve"> G</w:t>
      </w:r>
      <w:r w:rsidRPr="00D65F44">
        <w:rPr>
          <w:rFonts w:ascii="Abadi" w:hAnsi="Abadi"/>
          <w:sz w:val="21"/>
          <w:szCs w:val="21"/>
        </w:rPr>
        <w:t>racias diputada</w:t>
      </w:r>
      <w:r>
        <w:rPr>
          <w:rFonts w:ascii="Abadi" w:hAnsi="Abadi"/>
          <w:sz w:val="21"/>
          <w:szCs w:val="21"/>
        </w:rPr>
        <w:t>.</w:t>
      </w:r>
      <w:r w:rsidRPr="00D65F44">
        <w:rPr>
          <w:rFonts w:ascii="Abadi" w:hAnsi="Abadi"/>
          <w:sz w:val="21"/>
          <w:szCs w:val="21"/>
        </w:rPr>
        <w:t xml:space="preserve"> </w:t>
      </w:r>
    </w:p>
    <w:p w14:paraId="03996BA3" w14:textId="77777777" w:rsidR="00DB71C8" w:rsidRDefault="00DB71C8" w:rsidP="00DB71C8">
      <w:pPr>
        <w:jc w:val="both"/>
        <w:rPr>
          <w:rFonts w:ascii="Abadi" w:hAnsi="Abadi"/>
          <w:sz w:val="21"/>
          <w:szCs w:val="21"/>
        </w:rPr>
      </w:pPr>
    </w:p>
    <w:p w14:paraId="4E1E5E59" w14:textId="77777777" w:rsidR="00DB71C8" w:rsidRPr="005737AD" w:rsidRDefault="00DB71C8" w:rsidP="00DB71C8">
      <w:pPr>
        <w:ind w:left="709" w:right="474"/>
        <w:jc w:val="both"/>
        <w:rPr>
          <w:rFonts w:ascii="Abadi" w:hAnsi="Abadi"/>
          <w:b/>
          <w:bCs/>
          <w:i/>
          <w:iCs/>
          <w:sz w:val="21"/>
          <w:szCs w:val="21"/>
          <w:u w:val="single"/>
        </w:rPr>
      </w:pPr>
      <w:r w:rsidRPr="005737AD">
        <w:rPr>
          <w:rFonts w:ascii="Abadi" w:hAnsi="Abadi"/>
          <w:b/>
          <w:bCs/>
          <w:i/>
          <w:iCs/>
          <w:sz w:val="21"/>
          <w:szCs w:val="21"/>
          <w:u w:val="single"/>
        </w:rPr>
        <w:t>Se turna a la Comisión de Derechos Humanos y Atención a Grupos Vulnerables con fundamento en el artículo 106 fracción XII de nuestra Ley Orgánica para su estudio y dictamen.</w:t>
      </w:r>
    </w:p>
    <w:p w14:paraId="2D41CFE0" w14:textId="77777777" w:rsidR="00DB71C8" w:rsidRPr="00AB769F" w:rsidRDefault="00DB71C8" w:rsidP="00105832">
      <w:pPr>
        <w:spacing w:after="232"/>
        <w:rPr>
          <w:rFonts w:ascii="Abadi" w:hAnsi="Abadi"/>
          <w:sz w:val="21"/>
          <w:szCs w:val="21"/>
        </w:rPr>
      </w:pPr>
    </w:p>
    <w:p w14:paraId="6BB992E7" w14:textId="4C21817A" w:rsidR="00600FBA" w:rsidRPr="00956883" w:rsidRDefault="00600FBA" w:rsidP="00105832">
      <w:pPr>
        <w:pStyle w:val="Prrafodelista"/>
        <w:widowControl w:val="0"/>
        <w:numPr>
          <w:ilvl w:val="0"/>
          <w:numId w:val="8"/>
        </w:numPr>
        <w:autoSpaceDE w:val="0"/>
        <w:autoSpaceDN w:val="0"/>
        <w:spacing w:before="1"/>
        <w:ind w:left="426" w:right="140"/>
        <w:jc w:val="both"/>
        <w:rPr>
          <w:rFonts w:ascii="Abadi" w:hAnsi="Abadi"/>
          <w:b/>
          <w:bCs/>
          <w:sz w:val="21"/>
          <w:szCs w:val="21"/>
        </w:rPr>
      </w:pPr>
      <w:r w:rsidRPr="00AB769F">
        <w:rPr>
          <w:rFonts w:ascii="Abadi" w:hAnsi="Abadi"/>
          <w:b/>
          <w:bCs/>
          <w:sz w:val="21"/>
          <w:szCs w:val="21"/>
        </w:rPr>
        <w:t xml:space="preserve">PRESENTACIÓN DE LA PROPUESTA DE PUNTO DE ACUERDO SUSCRITA POR LA DIPUTADA ALMA EDWVIGES ALCARAZ HERNÁNDEZ INTEGRANTE DEL GRUPO PARLAMENTARIO DEL PARTIDO MORENA A EFECTO DE EXHORTAR AL </w:t>
      </w:r>
      <w:r w:rsidRPr="00AB769F">
        <w:rPr>
          <w:rFonts w:ascii="Abadi" w:hAnsi="Abadi"/>
          <w:b/>
          <w:bCs/>
          <w:sz w:val="21"/>
          <w:szCs w:val="21"/>
        </w:rPr>
        <w:lastRenderedPageBreak/>
        <w:t xml:space="preserve">TITULAR DEL PODER EJECUTIVO DEL </w:t>
      </w:r>
      <w:r w:rsidRPr="00AB769F">
        <w:rPr>
          <w:rFonts w:ascii="Abadi" w:hAnsi="Abadi"/>
          <w:b/>
          <w:bCs/>
          <w:spacing w:val="-2"/>
          <w:sz w:val="21"/>
          <w:szCs w:val="21"/>
        </w:rPr>
        <w:t>ESTADO.</w:t>
      </w:r>
      <w:r w:rsidR="00A20AAD">
        <w:rPr>
          <w:rStyle w:val="Refdenotaalpie"/>
          <w:rFonts w:ascii="Abadi" w:hAnsi="Abadi"/>
          <w:b/>
          <w:bCs/>
          <w:spacing w:val="-2"/>
          <w:sz w:val="21"/>
          <w:szCs w:val="21"/>
        </w:rPr>
        <w:footnoteReference w:id="56"/>
      </w:r>
    </w:p>
    <w:p w14:paraId="4E910731" w14:textId="77777777" w:rsidR="00956883" w:rsidRDefault="00956883" w:rsidP="00105832">
      <w:pPr>
        <w:pStyle w:val="Prrafodelista"/>
        <w:widowControl w:val="0"/>
        <w:autoSpaceDE w:val="0"/>
        <w:autoSpaceDN w:val="0"/>
        <w:spacing w:before="1"/>
        <w:ind w:left="426" w:right="140"/>
        <w:jc w:val="both"/>
        <w:rPr>
          <w:rFonts w:ascii="Abadi" w:hAnsi="Abadi"/>
          <w:b/>
          <w:bCs/>
          <w:sz w:val="21"/>
          <w:szCs w:val="21"/>
        </w:rPr>
      </w:pPr>
    </w:p>
    <w:p w14:paraId="4AF9C8BC" w14:textId="77777777" w:rsidR="003C46AA" w:rsidRDefault="003C46AA" w:rsidP="00956883">
      <w:pPr>
        <w:pStyle w:val="Prrafodelista"/>
        <w:widowControl w:val="0"/>
        <w:autoSpaceDE w:val="0"/>
        <w:autoSpaceDN w:val="0"/>
        <w:spacing w:before="1"/>
        <w:ind w:left="426" w:right="140"/>
        <w:jc w:val="both"/>
        <w:rPr>
          <w:rFonts w:ascii="Abadi" w:hAnsi="Abadi"/>
          <w:b/>
          <w:bCs/>
          <w:sz w:val="21"/>
          <w:szCs w:val="21"/>
        </w:rPr>
      </w:pPr>
    </w:p>
    <w:p w14:paraId="702EBC26" w14:textId="77777777" w:rsidR="00B5023C" w:rsidRPr="00FC36C4" w:rsidRDefault="00B5023C" w:rsidP="00B5023C">
      <w:pPr>
        <w:autoSpaceDE w:val="0"/>
        <w:autoSpaceDN w:val="0"/>
        <w:adjustRightInd w:val="0"/>
        <w:jc w:val="both"/>
        <w:rPr>
          <w:rFonts w:ascii="Abadi" w:hAnsi="Abadi" w:cs="Amasis MT Pro Light"/>
          <w:b/>
          <w:bCs/>
          <w:color w:val="212529"/>
          <w:sz w:val="21"/>
          <w:szCs w:val="21"/>
        </w:rPr>
      </w:pPr>
      <w:r w:rsidRPr="00FC36C4">
        <w:rPr>
          <w:rFonts w:ascii="Abadi" w:hAnsi="Abadi" w:cs="Amasis MT Pro Light"/>
          <w:b/>
          <w:bCs/>
          <w:color w:val="212529"/>
          <w:sz w:val="21"/>
          <w:szCs w:val="21"/>
        </w:rPr>
        <w:t>Diputada Laura Cristina Márquez Alcalá</w:t>
      </w:r>
    </w:p>
    <w:p w14:paraId="4BF4F371" w14:textId="77777777" w:rsidR="00B5023C" w:rsidRPr="00FC36C4"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Presidenta de la Mesa Directiva de la</w:t>
      </w:r>
    </w:p>
    <w:p w14:paraId="0F2C16C9" w14:textId="77777777" w:rsidR="00B5023C" w:rsidRPr="00FC36C4"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LXV Legislatura del Estado de Guanajuato</w:t>
      </w:r>
    </w:p>
    <w:p w14:paraId="2972E39B"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Presente.</w:t>
      </w:r>
    </w:p>
    <w:p w14:paraId="379268D5"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6DFF69C9" w14:textId="4F0829FD"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Diputada Alma Edwviges Alcaraz Hernández, integrante del Grupo Parlamentario</w:t>
      </w:r>
      <w:r>
        <w:rPr>
          <w:rFonts w:ascii="Abadi" w:hAnsi="Abadi" w:cs="Amasis MT Pro Light"/>
          <w:color w:val="212529"/>
          <w:sz w:val="21"/>
          <w:szCs w:val="21"/>
        </w:rPr>
        <w:t xml:space="preserve"> </w:t>
      </w:r>
      <w:r w:rsidRPr="00FC36C4">
        <w:rPr>
          <w:rFonts w:ascii="Abadi" w:hAnsi="Abadi" w:cs="Amasis MT Pro Light"/>
          <w:color w:val="212529"/>
          <w:sz w:val="21"/>
          <w:szCs w:val="21"/>
        </w:rPr>
        <w:t>de Morena en la LXV Legislatura del Congreso del Estado de Guanajuato, con</w:t>
      </w:r>
      <w:r>
        <w:rPr>
          <w:rFonts w:ascii="Abadi" w:hAnsi="Abadi" w:cs="Amasis MT Pro Light"/>
          <w:color w:val="212529"/>
          <w:sz w:val="21"/>
          <w:szCs w:val="21"/>
        </w:rPr>
        <w:t xml:space="preserve"> </w:t>
      </w:r>
      <w:r w:rsidRPr="00FC36C4">
        <w:rPr>
          <w:rFonts w:ascii="Abadi" w:hAnsi="Abadi" w:cs="Amasis MT Pro Light"/>
          <w:color w:val="212529"/>
          <w:sz w:val="21"/>
          <w:szCs w:val="21"/>
        </w:rPr>
        <w:t>fundamento en lo dispuesto por los artículos 57 primer párrafo de la Constitución</w:t>
      </w:r>
      <w:r>
        <w:rPr>
          <w:rFonts w:ascii="Abadi" w:hAnsi="Abadi" w:cs="Amasis MT Pro Light"/>
          <w:color w:val="212529"/>
          <w:sz w:val="21"/>
          <w:szCs w:val="21"/>
        </w:rPr>
        <w:t xml:space="preserve"> </w:t>
      </w:r>
      <w:r w:rsidRPr="00FC36C4">
        <w:rPr>
          <w:rFonts w:ascii="Abadi" w:hAnsi="Abadi" w:cs="Amasis MT Pro Light"/>
          <w:color w:val="212529"/>
          <w:sz w:val="21"/>
          <w:szCs w:val="21"/>
        </w:rPr>
        <w:t>Política para el Estado de Guanajuato, así como el artículo 204 fracción III de la</w:t>
      </w:r>
      <w:r>
        <w:rPr>
          <w:rFonts w:ascii="Abadi" w:hAnsi="Abadi" w:cs="Amasis MT Pro Light"/>
          <w:color w:val="212529"/>
          <w:sz w:val="21"/>
          <w:szCs w:val="21"/>
        </w:rPr>
        <w:t xml:space="preserve"> L</w:t>
      </w:r>
      <w:r w:rsidRPr="00FC36C4">
        <w:rPr>
          <w:rFonts w:ascii="Abadi" w:hAnsi="Abadi" w:cs="Amasis MT Pro Light"/>
          <w:color w:val="212529"/>
          <w:sz w:val="21"/>
          <w:szCs w:val="21"/>
        </w:rPr>
        <w:t>ey Orgánica del Poder Legislativo del Estado de Guanajuato, me permito poner</w:t>
      </w:r>
      <w:r>
        <w:rPr>
          <w:rFonts w:ascii="Abadi" w:hAnsi="Abadi" w:cs="Amasis MT Pro Light"/>
          <w:color w:val="212529"/>
          <w:sz w:val="21"/>
          <w:szCs w:val="21"/>
        </w:rPr>
        <w:t xml:space="preserve"> </w:t>
      </w:r>
      <w:r w:rsidRPr="00FC36C4">
        <w:rPr>
          <w:rFonts w:ascii="Abadi" w:hAnsi="Abadi" w:cs="Amasis MT Pro Light"/>
          <w:color w:val="212529"/>
          <w:sz w:val="21"/>
          <w:szCs w:val="21"/>
        </w:rPr>
        <w:t>a la consideración de la Asamblea la siguiente propuesta de Punto de Acuerdo,</w:t>
      </w:r>
      <w:r w:rsidR="00822C1A">
        <w:rPr>
          <w:rFonts w:ascii="Abadi" w:hAnsi="Abadi" w:cs="Amasis MT Pro Light"/>
          <w:color w:val="212529"/>
          <w:sz w:val="21"/>
          <w:szCs w:val="21"/>
        </w:rPr>
        <w:t xml:space="preserve"> </w:t>
      </w:r>
      <w:r w:rsidRPr="00FC36C4">
        <w:rPr>
          <w:rFonts w:ascii="Abadi" w:hAnsi="Abadi" w:cs="Amasis MT Pro Light"/>
          <w:color w:val="212529"/>
          <w:sz w:val="21"/>
          <w:szCs w:val="21"/>
        </w:rPr>
        <w:t>según las siguientes:</w:t>
      </w:r>
    </w:p>
    <w:p w14:paraId="7A8A2679"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20F2E3E0" w14:textId="77777777" w:rsidR="00B5023C" w:rsidRPr="00FC36C4" w:rsidRDefault="00B5023C" w:rsidP="00B5023C">
      <w:pPr>
        <w:autoSpaceDE w:val="0"/>
        <w:autoSpaceDN w:val="0"/>
        <w:adjustRightInd w:val="0"/>
        <w:jc w:val="center"/>
        <w:rPr>
          <w:rFonts w:ascii="Abadi" w:hAnsi="Abadi" w:cs="Amasis MT Pro Light"/>
          <w:b/>
          <w:bCs/>
          <w:color w:val="212529"/>
          <w:sz w:val="21"/>
          <w:szCs w:val="21"/>
        </w:rPr>
      </w:pPr>
      <w:r w:rsidRPr="00FC36C4">
        <w:rPr>
          <w:rFonts w:ascii="Abadi" w:hAnsi="Abadi" w:cs="Amasis MT Pro Light"/>
          <w:b/>
          <w:bCs/>
          <w:color w:val="212529"/>
          <w:sz w:val="21"/>
          <w:szCs w:val="21"/>
        </w:rPr>
        <w:t>C O N S I D E R A C I O N E S</w:t>
      </w:r>
    </w:p>
    <w:p w14:paraId="211CBBDA"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665F6BDD"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En lo que va de la presente LXV Legislatura durante muchas ocasiones hemos</w:t>
      </w:r>
      <w:r>
        <w:rPr>
          <w:rFonts w:ascii="Abadi" w:hAnsi="Abadi" w:cs="Amasis MT Pro Light"/>
          <w:color w:val="212529"/>
          <w:sz w:val="21"/>
          <w:szCs w:val="21"/>
        </w:rPr>
        <w:t xml:space="preserve"> </w:t>
      </w:r>
      <w:r w:rsidRPr="00FC36C4">
        <w:rPr>
          <w:rFonts w:ascii="Abadi" w:hAnsi="Abadi" w:cs="Amasis MT Pro Light"/>
          <w:color w:val="212529"/>
          <w:sz w:val="21"/>
          <w:szCs w:val="21"/>
        </w:rPr>
        <w:t>abordado el problema de violencia, inseguridad e impunidad que impera en</w:t>
      </w:r>
      <w:r>
        <w:rPr>
          <w:rFonts w:ascii="Abadi" w:hAnsi="Abadi" w:cs="Amasis MT Pro Light"/>
          <w:color w:val="212529"/>
          <w:sz w:val="21"/>
          <w:szCs w:val="21"/>
        </w:rPr>
        <w:t xml:space="preserve"> </w:t>
      </w:r>
      <w:r w:rsidRPr="00FC36C4">
        <w:rPr>
          <w:rFonts w:ascii="Abadi" w:hAnsi="Abadi" w:cs="Amasis MT Pro Light"/>
          <w:color w:val="212529"/>
          <w:sz w:val="21"/>
          <w:szCs w:val="21"/>
        </w:rPr>
        <w:t>Guanajuato y desafortunadamente las cosas no han cambiado; por el contrario,</w:t>
      </w:r>
      <w:r>
        <w:rPr>
          <w:rFonts w:ascii="Abadi" w:hAnsi="Abadi" w:cs="Amasis MT Pro Light"/>
          <w:color w:val="212529"/>
          <w:sz w:val="21"/>
          <w:szCs w:val="21"/>
        </w:rPr>
        <w:t xml:space="preserve"> </w:t>
      </w:r>
      <w:r w:rsidRPr="00FC36C4">
        <w:rPr>
          <w:rFonts w:ascii="Abadi" w:hAnsi="Abadi" w:cs="Amasis MT Pro Light"/>
          <w:color w:val="212529"/>
          <w:sz w:val="21"/>
          <w:szCs w:val="21"/>
        </w:rPr>
        <w:t>en lo que va de este 2023 se han presentado asesinatos, robos, abusos sexuales,</w:t>
      </w:r>
      <w:r>
        <w:rPr>
          <w:rFonts w:ascii="Abadi" w:hAnsi="Abadi" w:cs="Amasis MT Pro Light"/>
          <w:color w:val="212529"/>
          <w:sz w:val="21"/>
          <w:szCs w:val="21"/>
        </w:rPr>
        <w:t xml:space="preserve"> </w:t>
      </w:r>
      <w:r w:rsidRPr="00FC36C4">
        <w:rPr>
          <w:rFonts w:ascii="Abadi" w:hAnsi="Abadi" w:cs="Amasis MT Pro Light"/>
          <w:color w:val="212529"/>
          <w:sz w:val="21"/>
          <w:szCs w:val="21"/>
        </w:rPr>
        <w:t>extorsiones, ataques directos a negocios y un sinfín de delitos más.</w:t>
      </w:r>
    </w:p>
    <w:p w14:paraId="75B9FD09"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7B2D36DB"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De acuerdo con el Secretariado Ejecutivo del Sistema Nacional de Seguridad</w:t>
      </w:r>
      <w:r>
        <w:rPr>
          <w:rFonts w:ascii="Abadi" w:hAnsi="Abadi" w:cs="Amasis MT Pro Light"/>
          <w:color w:val="212529"/>
          <w:sz w:val="21"/>
          <w:szCs w:val="21"/>
        </w:rPr>
        <w:t xml:space="preserve"> </w:t>
      </w:r>
      <w:r w:rsidRPr="00FC36C4">
        <w:rPr>
          <w:rFonts w:ascii="Abadi" w:hAnsi="Abadi" w:cs="Amasis MT Pro Light"/>
          <w:color w:val="212529"/>
          <w:sz w:val="21"/>
          <w:szCs w:val="21"/>
        </w:rPr>
        <w:t>Pública, de enero a mayo de este año en nuestro estado se han cometido 1,529</w:t>
      </w:r>
      <w:r>
        <w:rPr>
          <w:rFonts w:ascii="Abadi" w:hAnsi="Abadi" w:cs="Amasis MT Pro Light"/>
          <w:color w:val="212529"/>
          <w:sz w:val="21"/>
          <w:szCs w:val="21"/>
        </w:rPr>
        <w:t xml:space="preserve"> </w:t>
      </w:r>
      <w:r w:rsidRPr="00FC36C4">
        <w:rPr>
          <w:rFonts w:ascii="Abadi" w:hAnsi="Abadi" w:cs="Amasis MT Pro Light"/>
          <w:color w:val="212529"/>
          <w:sz w:val="21"/>
          <w:szCs w:val="21"/>
        </w:rPr>
        <w:t>homicidios, de ellos 1,128 fueron ejecutados con un arma de fuego; 6,200 lesiones;</w:t>
      </w:r>
      <w:r>
        <w:rPr>
          <w:rFonts w:ascii="Abadi" w:hAnsi="Abadi" w:cs="Amasis MT Pro Light"/>
          <w:color w:val="212529"/>
          <w:sz w:val="21"/>
          <w:szCs w:val="21"/>
        </w:rPr>
        <w:t xml:space="preserve"> </w:t>
      </w:r>
      <w:r w:rsidRPr="00FC36C4">
        <w:rPr>
          <w:rFonts w:ascii="Abadi" w:hAnsi="Abadi" w:cs="Amasis MT Pro Light"/>
          <w:color w:val="212529"/>
          <w:sz w:val="21"/>
          <w:szCs w:val="21"/>
        </w:rPr>
        <w:t>6 feminicidios; 1,252 delitos contra la libertad y la seguridad sexual y 12,858 robos;</w:t>
      </w:r>
      <w:r>
        <w:rPr>
          <w:rFonts w:ascii="Abadi" w:hAnsi="Abadi" w:cs="Amasis MT Pro Light"/>
          <w:color w:val="212529"/>
          <w:sz w:val="21"/>
          <w:szCs w:val="21"/>
        </w:rPr>
        <w:t xml:space="preserve"> </w:t>
      </w:r>
      <w:r w:rsidRPr="00FC36C4">
        <w:rPr>
          <w:rFonts w:ascii="Abadi" w:hAnsi="Abadi" w:cs="Amasis MT Pro Light"/>
          <w:color w:val="212529"/>
          <w:sz w:val="21"/>
          <w:szCs w:val="21"/>
        </w:rPr>
        <w:t>sólo por mencionar algunos delitos</w:t>
      </w:r>
      <w:r>
        <w:rPr>
          <w:rStyle w:val="Refdenotaalpie"/>
          <w:rFonts w:ascii="Abadi" w:hAnsi="Abadi" w:cs="Amasis MT Pro Light"/>
          <w:color w:val="212529"/>
          <w:sz w:val="21"/>
          <w:szCs w:val="21"/>
        </w:rPr>
        <w:footnoteReference w:id="57"/>
      </w:r>
      <w:r w:rsidRPr="00FC36C4">
        <w:rPr>
          <w:rFonts w:ascii="Abadi" w:hAnsi="Abadi" w:cs="Amasis MT Pro Light"/>
          <w:color w:val="212529"/>
          <w:sz w:val="21"/>
          <w:szCs w:val="21"/>
        </w:rPr>
        <w:t>.</w:t>
      </w:r>
    </w:p>
    <w:p w14:paraId="109E61AD"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10876069"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En tan solo 1 fin de semana de marzo se registraron 36 homicidios y justamente</w:t>
      </w:r>
      <w:r>
        <w:rPr>
          <w:rFonts w:ascii="Abadi" w:hAnsi="Abadi" w:cs="Amasis MT Pro Light"/>
          <w:color w:val="212529"/>
          <w:sz w:val="21"/>
          <w:szCs w:val="21"/>
        </w:rPr>
        <w:t xml:space="preserve"> </w:t>
      </w:r>
      <w:r w:rsidRPr="00FC36C4">
        <w:rPr>
          <w:rFonts w:ascii="Abadi" w:hAnsi="Abadi" w:cs="Amasis MT Pro Light"/>
          <w:color w:val="212529"/>
          <w:sz w:val="21"/>
          <w:szCs w:val="21"/>
        </w:rPr>
        <w:t>este fin de semana pasado fueron reportados 16 asesinatos, convirtiéndonos en</w:t>
      </w:r>
      <w:r>
        <w:rPr>
          <w:rFonts w:ascii="Abadi" w:hAnsi="Abadi" w:cs="Amasis MT Pro Light"/>
          <w:color w:val="212529"/>
          <w:sz w:val="21"/>
          <w:szCs w:val="21"/>
        </w:rPr>
        <w:t xml:space="preserve"> </w:t>
      </w:r>
      <w:r w:rsidRPr="00FC36C4">
        <w:rPr>
          <w:rFonts w:ascii="Abadi" w:hAnsi="Abadi" w:cs="Amasis MT Pro Light"/>
          <w:color w:val="212529"/>
          <w:sz w:val="21"/>
          <w:szCs w:val="21"/>
        </w:rPr>
        <w:t>la entidad más violenta del país.</w:t>
      </w:r>
    </w:p>
    <w:p w14:paraId="348A462E"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37B328BB"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Es no sólo preocupante, sino indignante que desde el 2018 Guanajuato encabece</w:t>
      </w:r>
      <w:r>
        <w:rPr>
          <w:rFonts w:ascii="Abadi" w:hAnsi="Abadi" w:cs="Amasis MT Pro Light"/>
          <w:color w:val="212529"/>
          <w:sz w:val="21"/>
          <w:szCs w:val="21"/>
        </w:rPr>
        <w:t xml:space="preserve"> </w:t>
      </w:r>
      <w:r w:rsidRPr="00FC36C4">
        <w:rPr>
          <w:rFonts w:ascii="Abadi" w:hAnsi="Abadi" w:cs="Amasis MT Pro Light"/>
          <w:color w:val="212529"/>
          <w:sz w:val="21"/>
          <w:szCs w:val="21"/>
        </w:rPr>
        <w:t>el ranking de víctimas absolutas de homicidio a nivel nacional y que apenas 3 de</w:t>
      </w:r>
      <w:r>
        <w:rPr>
          <w:rFonts w:ascii="Abadi" w:hAnsi="Abadi" w:cs="Amasis MT Pro Light"/>
          <w:color w:val="212529"/>
          <w:sz w:val="21"/>
          <w:szCs w:val="21"/>
        </w:rPr>
        <w:t xml:space="preserve"> </w:t>
      </w:r>
      <w:r w:rsidRPr="00FC36C4">
        <w:rPr>
          <w:rFonts w:ascii="Abadi" w:hAnsi="Abadi" w:cs="Amasis MT Pro Light"/>
          <w:color w:val="212529"/>
          <w:sz w:val="21"/>
          <w:szCs w:val="21"/>
        </w:rPr>
        <w:t>cada 103 homicidios de mujeres en el estado sean catalogados como</w:t>
      </w:r>
      <w:r>
        <w:rPr>
          <w:rFonts w:ascii="Abadi" w:hAnsi="Abadi" w:cs="Amasis MT Pro Light"/>
          <w:color w:val="212529"/>
          <w:sz w:val="21"/>
          <w:szCs w:val="21"/>
        </w:rPr>
        <w:t xml:space="preserve"> </w:t>
      </w:r>
      <w:r w:rsidRPr="00FC36C4">
        <w:rPr>
          <w:rFonts w:ascii="Abadi" w:hAnsi="Abadi" w:cs="Amasis MT Pro Light"/>
          <w:color w:val="212529"/>
          <w:sz w:val="21"/>
          <w:szCs w:val="21"/>
        </w:rPr>
        <w:t>feminicidios. Los delitos se han elevado de manera exponencial y tan solo en los</w:t>
      </w:r>
      <w:r>
        <w:rPr>
          <w:rFonts w:ascii="Abadi" w:hAnsi="Abadi" w:cs="Amasis MT Pro Light"/>
          <w:color w:val="212529"/>
          <w:sz w:val="21"/>
          <w:szCs w:val="21"/>
        </w:rPr>
        <w:t xml:space="preserve"> </w:t>
      </w:r>
      <w:r w:rsidRPr="00FC36C4">
        <w:rPr>
          <w:rFonts w:ascii="Abadi" w:hAnsi="Abadi" w:cs="Amasis MT Pro Light"/>
          <w:color w:val="212529"/>
          <w:sz w:val="21"/>
          <w:szCs w:val="21"/>
        </w:rPr>
        <w:t>últimos 10 años los homicidios han aumentado en un 476 por ciento.</w:t>
      </w:r>
    </w:p>
    <w:p w14:paraId="6F2E557D"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5F928828"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Es tal el nivel de violencia que estamos enfrentando que tan solo el mes pasado</w:t>
      </w:r>
      <w:r>
        <w:rPr>
          <w:rFonts w:ascii="Abadi" w:hAnsi="Abadi" w:cs="Amasis MT Pro Light"/>
          <w:color w:val="212529"/>
          <w:sz w:val="21"/>
          <w:szCs w:val="21"/>
        </w:rPr>
        <w:t xml:space="preserve"> </w:t>
      </w:r>
      <w:r w:rsidRPr="00FC36C4">
        <w:rPr>
          <w:rFonts w:ascii="Abadi" w:hAnsi="Abadi" w:cs="Amasis MT Pro Light"/>
          <w:color w:val="212529"/>
          <w:sz w:val="21"/>
          <w:szCs w:val="21"/>
        </w:rPr>
        <w:t>se cometieron ocho ataques directos en contra de policías municipales de Celaya</w:t>
      </w:r>
      <w:r>
        <w:rPr>
          <w:rFonts w:ascii="Abadi" w:hAnsi="Abadi" w:cs="Amasis MT Pro Light"/>
          <w:color w:val="212529"/>
          <w:sz w:val="21"/>
          <w:szCs w:val="21"/>
        </w:rPr>
        <w:t xml:space="preserve"> </w:t>
      </w:r>
      <w:r w:rsidRPr="00FC36C4">
        <w:rPr>
          <w:rFonts w:ascii="Abadi" w:hAnsi="Abadi" w:cs="Amasis MT Pro Light"/>
          <w:color w:val="212529"/>
          <w:sz w:val="21"/>
          <w:szCs w:val="21"/>
        </w:rPr>
        <w:t>y de acuerdo con la organización Causa Común en lo que va de este año, con</w:t>
      </w:r>
      <w:r>
        <w:rPr>
          <w:rFonts w:ascii="Abadi" w:hAnsi="Abadi" w:cs="Amasis MT Pro Light"/>
          <w:color w:val="212529"/>
          <w:sz w:val="21"/>
          <w:szCs w:val="21"/>
        </w:rPr>
        <w:t xml:space="preserve"> </w:t>
      </w:r>
      <w:r w:rsidRPr="00FC36C4">
        <w:rPr>
          <w:rFonts w:ascii="Abadi" w:hAnsi="Abadi" w:cs="Amasis MT Pro Light"/>
          <w:color w:val="212529"/>
          <w:sz w:val="21"/>
          <w:szCs w:val="21"/>
        </w:rPr>
        <w:t>corte al 8 de junio, han sido asesinados 35 policías en el estado, 9 de ellas mujeres;</w:t>
      </w:r>
      <w:r>
        <w:rPr>
          <w:rFonts w:ascii="Abadi" w:hAnsi="Abadi" w:cs="Amasis MT Pro Light"/>
          <w:color w:val="212529"/>
          <w:sz w:val="21"/>
          <w:szCs w:val="21"/>
        </w:rPr>
        <w:t xml:space="preserve"> </w:t>
      </w:r>
      <w:r w:rsidRPr="00FC36C4">
        <w:rPr>
          <w:rFonts w:ascii="Abadi" w:hAnsi="Abadi" w:cs="Amasis MT Pro Light"/>
          <w:color w:val="212529"/>
          <w:sz w:val="21"/>
          <w:szCs w:val="21"/>
        </w:rPr>
        <w:t>convirtiéndonos en el estado con mayor número de policías asesinados a nivel</w:t>
      </w:r>
      <w:r>
        <w:rPr>
          <w:rFonts w:ascii="Abadi" w:hAnsi="Abadi" w:cs="Amasis MT Pro Light"/>
          <w:color w:val="212529"/>
          <w:sz w:val="21"/>
          <w:szCs w:val="21"/>
        </w:rPr>
        <w:t xml:space="preserve"> </w:t>
      </w:r>
      <w:r w:rsidRPr="00FC36C4">
        <w:rPr>
          <w:rFonts w:ascii="Abadi" w:hAnsi="Abadi" w:cs="Amasis MT Pro Light"/>
          <w:color w:val="212529"/>
          <w:sz w:val="21"/>
          <w:szCs w:val="21"/>
        </w:rPr>
        <w:t>nacional</w:t>
      </w:r>
      <w:r>
        <w:rPr>
          <w:rStyle w:val="Refdenotaalpie"/>
          <w:rFonts w:ascii="Abadi" w:hAnsi="Abadi" w:cs="Amasis MT Pro Light"/>
          <w:color w:val="212529"/>
          <w:sz w:val="21"/>
          <w:szCs w:val="21"/>
        </w:rPr>
        <w:footnoteReference w:id="58"/>
      </w:r>
      <w:r w:rsidRPr="00FC36C4">
        <w:rPr>
          <w:rFonts w:ascii="Abadi" w:hAnsi="Abadi" w:cs="Amasis MT Pro Light"/>
          <w:color w:val="212529"/>
          <w:sz w:val="21"/>
          <w:szCs w:val="21"/>
        </w:rPr>
        <w:t>.</w:t>
      </w:r>
    </w:p>
    <w:p w14:paraId="137E482A"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6EA340BB"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Los ataques armados se cometen a plena luz del día al amparo de la impunidad</w:t>
      </w:r>
      <w:r>
        <w:rPr>
          <w:rFonts w:ascii="Abadi" w:hAnsi="Abadi" w:cs="Amasis MT Pro Light"/>
          <w:color w:val="212529"/>
          <w:sz w:val="21"/>
          <w:szCs w:val="21"/>
        </w:rPr>
        <w:t xml:space="preserve"> </w:t>
      </w:r>
      <w:r w:rsidRPr="00FC36C4">
        <w:rPr>
          <w:rFonts w:ascii="Abadi" w:hAnsi="Abadi" w:cs="Amasis MT Pro Light"/>
          <w:color w:val="212529"/>
          <w:sz w:val="21"/>
          <w:szCs w:val="21"/>
        </w:rPr>
        <w:t>e ineficiencia de las autoridades y son perpetrados por igual en lugares públicos</w:t>
      </w:r>
      <w:r>
        <w:rPr>
          <w:rFonts w:ascii="Abadi" w:hAnsi="Abadi" w:cs="Amasis MT Pro Light"/>
          <w:color w:val="212529"/>
          <w:sz w:val="21"/>
          <w:szCs w:val="21"/>
        </w:rPr>
        <w:t xml:space="preserve"> </w:t>
      </w:r>
      <w:r w:rsidRPr="00FC36C4">
        <w:rPr>
          <w:rFonts w:ascii="Abadi" w:hAnsi="Abadi" w:cs="Amasis MT Pro Light"/>
          <w:color w:val="212529"/>
          <w:sz w:val="21"/>
          <w:szCs w:val="21"/>
        </w:rPr>
        <w:t>que domicilios privados.</w:t>
      </w:r>
    </w:p>
    <w:p w14:paraId="07F73F19"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333C4A9F"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En el mes de marzo tuvimos el ataque armado en el Bar El Estado de Apaseo El</w:t>
      </w:r>
      <w:r>
        <w:rPr>
          <w:rFonts w:ascii="Abadi" w:hAnsi="Abadi" w:cs="Amasis MT Pro Light"/>
          <w:color w:val="212529"/>
          <w:sz w:val="21"/>
          <w:szCs w:val="21"/>
        </w:rPr>
        <w:t xml:space="preserve"> </w:t>
      </w:r>
      <w:r w:rsidRPr="00FC36C4">
        <w:rPr>
          <w:rFonts w:ascii="Abadi" w:hAnsi="Abadi" w:cs="Amasis MT Pro Light"/>
          <w:color w:val="212529"/>
          <w:sz w:val="21"/>
          <w:szCs w:val="21"/>
        </w:rPr>
        <w:t>Grande; en abril se cometió la masacre en el balneario de Cortázar y al siguiente</w:t>
      </w:r>
      <w:r>
        <w:rPr>
          <w:rFonts w:ascii="Abadi" w:hAnsi="Abadi" w:cs="Amasis MT Pro Light"/>
          <w:color w:val="212529"/>
          <w:sz w:val="21"/>
          <w:szCs w:val="21"/>
        </w:rPr>
        <w:t xml:space="preserve"> </w:t>
      </w:r>
      <w:r w:rsidRPr="00FC36C4">
        <w:rPr>
          <w:rFonts w:ascii="Abadi" w:hAnsi="Abadi" w:cs="Amasis MT Pro Light"/>
          <w:color w:val="212529"/>
          <w:sz w:val="21"/>
          <w:szCs w:val="21"/>
        </w:rPr>
        <w:t>mes el ataque armado en una fiesta privada de XV años y qué decir de este fin de</w:t>
      </w:r>
      <w:r>
        <w:rPr>
          <w:rFonts w:ascii="Abadi" w:hAnsi="Abadi" w:cs="Amasis MT Pro Light"/>
          <w:color w:val="212529"/>
          <w:sz w:val="21"/>
          <w:szCs w:val="21"/>
        </w:rPr>
        <w:t xml:space="preserve"> </w:t>
      </w:r>
      <w:r w:rsidRPr="00FC36C4">
        <w:rPr>
          <w:rFonts w:ascii="Abadi" w:hAnsi="Abadi" w:cs="Amasis MT Pro Light"/>
          <w:color w:val="212529"/>
          <w:sz w:val="21"/>
          <w:szCs w:val="21"/>
        </w:rPr>
        <w:t>semana en que se perpetró el ataque armado en el Palenque que de manera</w:t>
      </w:r>
      <w:r>
        <w:rPr>
          <w:rFonts w:ascii="Abadi" w:hAnsi="Abadi" w:cs="Amasis MT Pro Light"/>
          <w:color w:val="212529"/>
          <w:sz w:val="21"/>
          <w:szCs w:val="21"/>
        </w:rPr>
        <w:t xml:space="preserve"> </w:t>
      </w:r>
      <w:r w:rsidRPr="00FC36C4">
        <w:rPr>
          <w:rFonts w:ascii="Abadi" w:hAnsi="Abadi" w:cs="Amasis MT Pro Light"/>
          <w:color w:val="212529"/>
          <w:sz w:val="21"/>
          <w:szCs w:val="21"/>
        </w:rPr>
        <w:t>clandestina operaba en San José Iturbide.</w:t>
      </w:r>
    </w:p>
    <w:p w14:paraId="2B077381"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46EC060D" w14:textId="46CF775A"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Todo ello sin olvidar los asesinatos de dos niñas, su mamá y su abuelita dentro</w:t>
      </w:r>
      <w:r>
        <w:rPr>
          <w:rFonts w:ascii="Abadi" w:hAnsi="Abadi" w:cs="Amasis MT Pro Light"/>
          <w:color w:val="212529"/>
          <w:sz w:val="21"/>
          <w:szCs w:val="21"/>
        </w:rPr>
        <w:t xml:space="preserve"> </w:t>
      </w:r>
      <w:r w:rsidRPr="00FC36C4">
        <w:rPr>
          <w:rFonts w:ascii="Abadi" w:hAnsi="Abadi" w:cs="Amasis MT Pro Light"/>
          <w:color w:val="212529"/>
          <w:sz w:val="21"/>
          <w:szCs w:val="21"/>
        </w:rPr>
        <w:t>de su propia casa; las dos hermanas asesinadas afuera de su domicilio; el padre e</w:t>
      </w:r>
      <w:r>
        <w:rPr>
          <w:rFonts w:ascii="Abadi" w:hAnsi="Abadi" w:cs="Amasis MT Pro Light"/>
          <w:color w:val="212529"/>
          <w:sz w:val="21"/>
          <w:szCs w:val="21"/>
        </w:rPr>
        <w:t xml:space="preserve"> </w:t>
      </w:r>
      <w:r w:rsidRPr="00FC36C4">
        <w:rPr>
          <w:rFonts w:ascii="Abadi" w:hAnsi="Abadi" w:cs="Amasis MT Pro Light"/>
          <w:color w:val="212529"/>
          <w:sz w:val="21"/>
          <w:szCs w:val="21"/>
        </w:rPr>
        <w:t>hijo asesinados afuera de una tienda; el joven asesinado dentro de la barbería en</w:t>
      </w:r>
      <w:r>
        <w:rPr>
          <w:rFonts w:ascii="Abadi" w:hAnsi="Abadi" w:cs="Amasis MT Pro Light"/>
          <w:color w:val="212529"/>
          <w:sz w:val="21"/>
          <w:szCs w:val="21"/>
        </w:rPr>
        <w:t xml:space="preserve"> </w:t>
      </w:r>
      <w:r w:rsidRPr="00FC36C4">
        <w:rPr>
          <w:rFonts w:ascii="Abadi" w:hAnsi="Abadi" w:cs="Amasis MT Pro Light"/>
          <w:color w:val="212529"/>
          <w:sz w:val="21"/>
          <w:szCs w:val="21"/>
        </w:rPr>
        <w:t>la que trabajaba; el asesinato de la abogada penalista Marcela Gutiérrez al interior</w:t>
      </w:r>
      <w:r w:rsidR="00822C1A">
        <w:rPr>
          <w:rFonts w:ascii="Abadi" w:hAnsi="Abadi" w:cs="Amasis MT Pro Light"/>
          <w:color w:val="212529"/>
          <w:sz w:val="21"/>
          <w:szCs w:val="21"/>
        </w:rPr>
        <w:t xml:space="preserve"> </w:t>
      </w:r>
      <w:r w:rsidRPr="00FC36C4">
        <w:rPr>
          <w:rFonts w:ascii="Abadi" w:hAnsi="Abadi" w:cs="Amasis MT Pro Light"/>
          <w:color w:val="212529"/>
          <w:sz w:val="21"/>
          <w:szCs w:val="21"/>
        </w:rPr>
        <w:t>de su auto; el cuerpo de la mujer que fue colgada en el puente de la carretera</w:t>
      </w:r>
      <w:r>
        <w:rPr>
          <w:rFonts w:ascii="Abadi" w:hAnsi="Abadi" w:cs="Amasis MT Pro Light"/>
          <w:color w:val="212529"/>
          <w:sz w:val="21"/>
          <w:szCs w:val="21"/>
        </w:rPr>
        <w:t xml:space="preserve"> </w:t>
      </w:r>
      <w:r w:rsidRPr="00FC36C4">
        <w:rPr>
          <w:rFonts w:ascii="Abadi" w:hAnsi="Abadi" w:cs="Amasis MT Pro Light"/>
          <w:color w:val="212529"/>
          <w:sz w:val="21"/>
          <w:szCs w:val="21"/>
        </w:rPr>
        <w:t>Salvatierra – Celaya; el asesinato en la vía pública del primo del propio</w:t>
      </w:r>
      <w:r>
        <w:rPr>
          <w:rFonts w:ascii="Abadi" w:hAnsi="Abadi" w:cs="Amasis MT Pro Light"/>
          <w:color w:val="212529"/>
          <w:sz w:val="21"/>
          <w:szCs w:val="21"/>
        </w:rPr>
        <w:t xml:space="preserve"> </w:t>
      </w:r>
      <w:r w:rsidRPr="00FC36C4">
        <w:rPr>
          <w:rFonts w:ascii="Abadi" w:hAnsi="Abadi" w:cs="Amasis MT Pro Light"/>
          <w:color w:val="212529"/>
          <w:sz w:val="21"/>
          <w:szCs w:val="21"/>
        </w:rPr>
        <w:t xml:space="preserve">gobernador; la desaparición y </w:t>
      </w:r>
      <w:r w:rsidRPr="00FC36C4">
        <w:rPr>
          <w:rFonts w:ascii="Abadi" w:hAnsi="Abadi" w:cs="Amasis MT Pro Light"/>
          <w:color w:val="212529"/>
          <w:sz w:val="21"/>
          <w:szCs w:val="21"/>
        </w:rPr>
        <w:lastRenderedPageBreak/>
        <w:t>homicidio de las seis mujeres de Celaya o el</w:t>
      </w:r>
      <w:r>
        <w:rPr>
          <w:rFonts w:ascii="Abadi" w:hAnsi="Abadi" w:cs="Amasis MT Pro Light"/>
          <w:color w:val="212529"/>
          <w:sz w:val="21"/>
          <w:szCs w:val="21"/>
        </w:rPr>
        <w:t xml:space="preserve"> </w:t>
      </w:r>
      <w:r w:rsidRPr="00FC36C4">
        <w:rPr>
          <w:rFonts w:ascii="Abadi" w:hAnsi="Abadi" w:cs="Amasis MT Pro Light"/>
          <w:color w:val="212529"/>
          <w:sz w:val="21"/>
          <w:szCs w:val="21"/>
        </w:rPr>
        <w:t>secuestro y asesinato del empresario Jair Martínez en Irapuato; y el asesinato de</w:t>
      </w:r>
      <w:r>
        <w:rPr>
          <w:rFonts w:ascii="Abadi" w:hAnsi="Abadi" w:cs="Amasis MT Pro Light"/>
          <w:color w:val="212529"/>
          <w:sz w:val="21"/>
          <w:szCs w:val="21"/>
        </w:rPr>
        <w:t xml:space="preserve"> </w:t>
      </w:r>
      <w:r w:rsidRPr="00FC36C4">
        <w:rPr>
          <w:rFonts w:ascii="Abadi" w:hAnsi="Abadi" w:cs="Amasis MT Pro Light"/>
          <w:color w:val="212529"/>
          <w:sz w:val="21"/>
          <w:szCs w:val="21"/>
        </w:rPr>
        <w:t>Paola Quevedo Arreaga quien fue Secretaria de Arte y Cultura del CEE de</w:t>
      </w:r>
      <w:r>
        <w:rPr>
          <w:rFonts w:ascii="Abadi" w:hAnsi="Abadi" w:cs="Amasis MT Pro Light"/>
          <w:color w:val="212529"/>
          <w:sz w:val="21"/>
          <w:szCs w:val="21"/>
        </w:rPr>
        <w:t xml:space="preserve"> </w:t>
      </w:r>
      <w:r w:rsidRPr="00FC36C4">
        <w:rPr>
          <w:rFonts w:ascii="Abadi" w:hAnsi="Abadi" w:cs="Amasis MT Pro Light"/>
          <w:color w:val="212529"/>
          <w:sz w:val="21"/>
          <w:szCs w:val="21"/>
        </w:rPr>
        <w:t>Morena y Raquel N, todos ellos son lamentables fallecimientos que se pudieron</w:t>
      </w:r>
      <w:r>
        <w:rPr>
          <w:rFonts w:ascii="Abadi" w:hAnsi="Abadi" w:cs="Amasis MT Pro Light"/>
          <w:color w:val="212529"/>
          <w:sz w:val="21"/>
          <w:szCs w:val="21"/>
        </w:rPr>
        <w:t xml:space="preserve"> </w:t>
      </w:r>
      <w:r w:rsidRPr="00FC36C4">
        <w:rPr>
          <w:rFonts w:ascii="Abadi" w:hAnsi="Abadi" w:cs="Amasis MT Pro Light"/>
          <w:color w:val="212529"/>
          <w:sz w:val="21"/>
          <w:szCs w:val="21"/>
        </w:rPr>
        <w:t>haber evitado si las instituciones de seguridad pública y procuración de justicia</w:t>
      </w:r>
      <w:r>
        <w:rPr>
          <w:rFonts w:ascii="Abadi" w:hAnsi="Abadi" w:cs="Amasis MT Pro Light"/>
          <w:color w:val="212529"/>
          <w:sz w:val="21"/>
          <w:szCs w:val="21"/>
        </w:rPr>
        <w:t xml:space="preserve"> </w:t>
      </w:r>
      <w:r w:rsidRPr="00FC36C4">
        <w:rPr>
          <w:rFonts w:ascii="Abadi" w:hAnsi="Abadi" w:cs="Amasis MT Pro Light"/>
          <w:color w:val="212529"/>
          <w:sz w:val="21"/>
          <w:szCs w:val="21"/>
        </w:rPr>
        <w:t>hicieran su trabajo de manera eficaz.</w:t>
      </w:r>
    </w:p>
    <w:p w14:paraId="67B0FCA8"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0BD9B45E"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Un claro ejemplo de la falta de compromiso de las autoridades lo encontramos</w:t>
      </w:r>
      <w:r>
        <w:rPr>
          <w:rFonts w:ascii="Abadi" w:hAnsi="Abadi" w:cs="Amasis MT Pro Light"/>
          <w:color w:val="212529"/>
          <w:sz w:val="21"/>
          <w:szCs w:val="21"/>
        </w:rPr>
        <w:t xml:space="preserve"> </w:t>
      </w:r>
      <w:r w:rsidRPr="00FC36C4">
        <w:rPr>
          <w:rFonts w:ascii="Abadi" w:hAnsi="Abadi" w:cs="Amasis MT Pro Light"/>
          <w:color w:val="212529"/>
          <w:sz w:val="21"/>
          <w:szCs w:val="21"/>
        </w:rPr>
        <w:t>en el reciente caso ocurrido en Salamanca en donde integrantes de una Brigada</w:t>
      </w:r>
      <w:r>
        <w:rPr>
          <w:rFonts w:ascii="Abadi" w:hAnsi="Abadi" w:cs="Amasis MT Pro Light"/>
          <w:color w:val="212529"/>
          <w:sz w:val="21"/>
          <w:szCs w:val="21"/>
        </w:rPr>
        <w:t xml:space="preserve"> </w:t>
      </w:r>
      <w:r w:rsidRPr="00FC36C4">
        <w:rPr>
          <w:rFonts w:ascii="Abadi" w:hAnsi="Abadi" w:cs="Amasis MT Pro Light"/>
          <w:color w:val="212529"/>
          <w:sz w:val="21"/>
          <w:szCs w:val="21"/>
        </w:rPr>
        <w:t>de Búsqueda descubrieron un cadáver y dieron aviso a la Fiscalía General del</w:t>
      </w:r>
      <w:r>
        <w:rPr>
          <w:rFonts w:ascii="Abadi" w:hAnsi="Abadi" w:cs="Amasis MT Pro Light"/>
          <w:color w:val="212529"/>
          <w:sz w:val="21"/>
          <w:szCs w:val="21"/>
        </w:rPr>
        <w:t xml:space="preserve"> </w:t>
      </w:r>
      <w:r w:rsidRPr="00FC36C4">
        <w:rPr>
          <w:rFonts w:ascii="Abadi" w:hAnsi="Abadi" w:cs="Amasis MT Pro Light"/>
          <w:color w:val="212529"/>
          <w:sz w:val="21"/>
          <w:szCs w:val="21"/>
        </w:rPr>
        <w:t>Estado que se negó a ir al lugar para realizar el levantamiento del cuerpo e iniciar</w:t>
      </w:r>
      <w:r>
        <w:rPr>
          <w:rFonts w:ascii="Abadi" w:hAnsi="Abadi" w:cs="Amasis MT Pro Light"/>
          <w:color w:val="212529"/>
          <w:sz w:val="21"/>
          <w:szCs w:val="21"/>
        </w:rPr>
        <w:t xml:space="preserve"> </w:t>
      </w:r>
      <w:r w:rsidRPr="00FC36C4">
        <w:rPr>
          <w:rFonts w:ascii="Abadi" w:hAnsi="Abadi" w:cs="Amasis MT Pro Light"/>
          <w:color w:val="212529"/>
          <w:sz w:val="21"/>
          <w:szCs w:val="21"/>
        </w:rPr>
        <w:t>los peritajes correspondientes.</w:t>
      </w:r>
    </w:p>
    <w:p w14:paraId="416B6617"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Caso similar al ocurrido en Irapuato con la localización de la fosa masiva en la</w:t>
      </w:r>
      <w:r>
        <w:rPr>
          <w:rFonts w:ascii="Abadi" w:hAnsi="Abadi" w:cs="Amasis MT Pro Light"/>
          <w:color w:val="212529"/>
          <w:sz w:val="21"/>
          <w:szCs w:val="21"/>
        </w:rPr>
        <w:t xml:space="preserve"> </w:t>
      </w:r>
      <w:r w:rsidRPr="00FC36C4">
        <w:rPr>
          <w:rFonts w:ascii="Abadi" w:hAnsi="Abadi" w:cs="Amasis MT Pro Light"/>
          <w:color w:val="212529"/>
          <w:sz w:val="21"/>
          <w:szCs w:val="21"/>
        </w:rPr>
        <w:t>Colonia Las Américas, en dicho lugar fueron las integrantes del Colectivo Hasta</w:t>
      </w:r>
      <w:r>
        <w:rPr>
          <w:rFonts w:ascii="Abadi" w:hAnsi="Abadi" w:cs="Amasis MT Pro Light"/>
          <w:color w:val="212529"/>
          <w:sz w:val="21"/>
          <w:szCs w:val="21"/>
        </w:rPr>
        <w:t xml:space="preserve"> </w:t>
      </w:r>
      <w:r w:rsidRPr="00FC36C4">
        <w:rPr>
          <w:rFonts w:ascii="Abadi" w:hAnsi="Abadi" w:cs="Amasis MT Pro Light"/>
          <w:color w:val="212529"/>
          <w:sz w:val="21"/>
          <w:szCs w:val="21"/>
        </w:rPr>
        <w:t>Encontrarte quienes realizaron las tareas de exhumación durante toda la noche</w:t>
      </w:r>
      <w:r>
        <w:rPr>
          <w:rFonts w:ascii="Abadi" w:hAnsi="Abadi" w:cs="Amasis MT Pro Light"/>
          <w:color w:val="212529"/>
          <w:sz w:val="21"/>
          <w:szCs w:val="21"/>
        </w:rPr>
        <w:t xml:space="preserve"> </w:t>
      </w:r>
      <w:r w:rsidRPr="00FC36C4">
        <w:rPr>
          <w:rFonts w:ascii="Abadi" w:hAnsi="Abadi" w:cs="Amasis MT Pro Light"/>
          <w:color w:val="212529"/>
          <w:sz w:val="21"/>
          <w:szCs w:val="21"/>
        </w:rPr>
        <w:t>mientras el personal de la Fiscalía decidió retirarse del lugar.</w:t>
      </w:r>
    </w:p>
    <w:p w14:paraId="18272776" w14:textId="77777777" w:rsidR="00E33D58" w:rsidRPr="00FC36C4" w:rsidRDefault="00E33D58" w:rsidP="00B5023C">
      <w:pPr>
        <w:autoSpaceDE w:val="0"/>
        <w:autoSpaceDN w:val="0"/>
        <w:adjustRightInd w:val="0"/>
        <w:jc w:val="both"/>
        <w:rPr>
          <w:rFonts w:ascii="Abadi" w:hAnsi="Abadi" w:cs="Amasis MT Pro Light"/>
          <w:color w:val="212529"/>
          <w:sz w:val="21"/>
          <w:szCs w:val="21"/>
        </w:rPr>
      </w:pPr>
    </w:p>
    <w:p w14:paraId="50385C97"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Resulta inverosímil que, además de ser las buscadoras quienes están realizando</w:t>
      </w:r>
      <w:r>
        <w:rPr>
          <w:rFonts w:ascii="Abadi" w:hAnsi="Abadi" w:cs="Amasis MT Pro Light"/>
          <w:color w:val="212529"/>
          <w:sz w:val="21"/>
          <w:szCs w:val="21"/>
        </w:rPr>
        <w:t xml:space="preserve"> </w:t>
      </w:r>
      <w:r w:rsidRPr="00FC36C4">
        <w:rPr>
          <w:rFonts w:ascii="Abadi" w:hAnsi="Abadi" w:cs="Amasis MT Pro Light"/>
          <w:color w:val="212529"/>
          <w:sz w:val="21"/>
          <w:szCs w:val="21"/>
        </w:rPr>
        <w:t>el trabajo que la propia Fiscalía tendría que hacer de la búsqueda de las personas</w:t>
      </w:r>
      <w:r>
        <w:rPr>
          <w:rFonts w:ascii="Abadi" w:hAnsi="Abadi" w:cs="Amasis MT Pro Light"/>
          <w:color w:val="212529"/>
          <w:sz w:val="21"/>
          <w:szCs w:val="21"/>
        </w:rPr>
        <w:t xml:space="preserve"> </w:t>
      </w:r>
      <w:r w:rsidRPr="00FC36C4">
        <w:rPr>
          <w:rFonts w:ascii="Abadi" w:hAnsi="Abadi" w:cs="Amasis MT Pro Light"/>
          <w:color w:val="212529"/>
          <w:sz w:val="21"/>
          <w:szCs w:val="21"/>
        </w:rPr>
        <w:t>desaparecidas, cuando tienen un hallazgo deban esperar horas resguardando un</w:t>
      </w:r>
      <w:r>
        <w:rPr>
          <w:rFonts w:ascii="Abadi" w:hAnsi="Abadi" w:cs="Amasis MT Pro Light"/>
          <w:color w:val="212529"/>
          <w:sz w:val="21"/>
          <w:szCs w:val="21"/>
        </w:rPr>
        <w:t xml:space="preserve"> </w:t>
      </w:r>
      <w:r w:rsidRPr="00FC36C4">
        <w:rPr>
          <w:rFonts w:ascii="Abadi" w:hAnsi="Abadi" w:cs="Amasis MT Pro Light"/>
          <w:color w:val="212529"/>
          <w:sz w:val="21"/>
          <w:szCs w:val="21"/>
        </w:rPr>
        <w:t>cuerpo e insistir y presionar a la Fiscalía para que haga su trabajo de recoger los</w:t>
      </w:r>
      <w:r>
        <w:rPr>
          <w:rFonts w:ascii="Abadi" w:hAnsi="Abadi" w:cs="Amasis MT Pro Light"/>
          <w:color w:val="212529"/>
          <w:sz w:val="21"/>
          <w:szCs w:val="21"/>
        </w:rPr>
        <w:t xml:space="preserve"> </w:t>
      </w:r>
      <w:r w:rsidRPr="00FC36C4">
        <w:rPr>
          <w:rFonts w:ascii="Abadi" w:hAnsi="Abadi" w:cs="Amasis MT Pro Light"/>
          <w:color w:val="212529"/>
          <w:sz w:val="21"/>
          <w:szCs w:val="21"/>
        </w:rPr>
        <w:t>restos.</w:t>
      </w:r>
    </w:p>
    <w:p w14:paraId="1D44FDB3"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7AC584A1" w14:textId="77777777" w:rsidR="00B5023C" w:rsidRPr="00FC36C4"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Parece que la indolencia del fiscal lo ha llevado a olvidar que ese cuerpo</w:t>
      </w:r>
      <w:r>
        <w:rPr>
          <w:rFonts w:ascii="Abadi" w:hAnsi="Abadi" w:cs="Amasis MT Pro Light"/>
          <w:color w:val="212529"/>
          <w:sz w:val="21"/>
          <w:szCs w:val="21"/>
        </w:rPr>
        <w:t xml:space="preserve"> </w:t>
      </w:r>
      <w:r w:rsidRPr="00FC36C4">
        <w:rPr>
          <w:rFonts w:ascii="Abadi" w:hAnsi="Abadi" w:cs="Amasis MT Pro Light"/>
          <w:color w:val="212529"/>
          <w:sz w:val="21"/>
          <w:szCs w:val="21"/>
        </w:rPr>
        <w:t>pertenece a una persona, que hay una familia buscándolo, esperándolo, que todos</w:t>
      </w:r>
      <w:r>
        <w:rPr>
          <w:rFonts w:ascii="Abadi" w:hAnsi="Abadi" w:cs="Amasis MT Pro Light"/>
          <w:color w:val="212529"/>
          <w:sz w:val="21"/>
          <w:szCs w:val="21"/>
        </w:rPr>
        <w:t xml:space="preserve"> </w:t>
      </w:r>
      <w:r w:rsidRPr="00FC36C4">
        <w:rPr>
          <w:rFonts w:ascii="Abadi" w:hAnsi="Abadi" w:cs="Amasis MT Pro Light"/>
          <w:color w:val="212529"/>
          <w:sz w:val="21"/>
          <w:szCs w:val="21"/>
        </w:rPr>
        <w:t>los cuerpos deben ser tratados con dignidad y respeto. Se le olvida al fiscal que</w:t>
      </w:r>
      <w:r>
        <w:rPr>
          <w:rFonts w:ascii="Abadi" w:hAnsi="Abadi" w:cs="Amasis MT Pro Light"/>
          <w:color w:val="212529"/>
          <w:sz w:val="21"/>
          <w:szCs w:val="21"/>
        </w:rPr>
        <w:t xml:space="preserve"> </w:t>
      </w:r>
      <w:r w:rsidRPr="00FC36C4">
        <w:rPr>
          <w:rFonts w:ascii="Abadi" w:hAnsi="Abadi" w:cs="Amasis MT Pro Light"/>
          <w:color w:val="212529"/>
          <w:sz w:val="21"/>
          <w:szCs w:val="21"/>
        </w:rPr>
        <w:t>eso es parte de su trabajo.</w:t>
      </w:r>
    </w:p>
    <w:p w14:paraId="067E1512" w14:textId="77777777" w:rsidR="00B5023C" w:rsidRPr="00FC36C4" w:rsidRDefault="00B5023C" w:rsidP="00B5023C">
      <w:pPr>
        <w:autoSpaceDE w:val="0"/>
        <w:autoSpaceDN w:val="0"/>
        <w:adjustRightInd w:val="0"/>
        <w:jc w:val="both"/>
        <w:rPr>
          <w:rFonts w:ascii="Abadi" w:hAnsi="Abadi" w:cs="Calibri"/>
          <w:color w:val="000000"/>
          <w:sz w:val="21"/>
          <w:szCs w:val="21"/>
        </w:rPr>
      </w:pPr>
    </w:p>
    <w:p w14:paraId="2DFAFB54"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Desafortunadamente la mayoría de las declaraciones de las autoridades en torno</w:t>
      </w:r>
      <w:r>
        <w:rPr>
          <w:rFonts w:ascii="Abadi" w:hAnsi="Abadi" w:cs="Amasis MT Pro Light"/>
          <w:color w:val="212529"/>
          <w:sz w:val="21"/>
          <w:szCs w:val="21"/>
        </w:rPr>
        <w:t xml:space="preserve"> </w:t>
      </w:r>
      <w:r w:rsidRPr="00FC36C4">
        <w:rPr>
          <w:rFonts w:ascii="Abadi" w:hAnsi="Abadi" w:cs="Amasis MT Pro Light"/>
          <w:color w:val="212529"/>
          <w:sz w:val="21"/>
          <w:szCs w:val="21"/>
        </w:rPr>
        <w:t>a estos hechos no coadyuvan a su esclarecimiento; sino que revictimizan a las</w:t>
      </w:r>
      <w:r>
        <w:rPr>
          <w:rFonts w:ascii="Abadi" w:hAnsi="Abadi" w:cs="Amasis MT Pro Light"/>
          <w:color w:val="212529"/>
          <w:sz w:val="21"/>
          <w:szCs w:val="21"/>
        </w:rPr>
        <w:t xml:space="preserve"> </w:t>
      </w:r>
      <w:r w:rsidRPr="00FC36C4">
        <w:rPr>
          <w:rFonts w:ascii="Abadi" w:hAnsi="Abadi" w:cs="Amasis MT Pro Light"/>
          <w:color w:val="212529"/>
          <w:sz w:val="21"/>
          <w:szCs w:val="21"/>
        </w:rPr>
        <w:t>víctimas ligándolas al crimen organizado.</w:t>
      </w:r>
    </w:p>
    <w:p w14:paraId="10888A4E"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612E7C12"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Es claro que el tejido social de nuestro estado se encuentra desquebrajado y que</w:t>
      </w:r>
      <w:r>
        <w:rPr>
          <w:rFonts w:ascii="Abadi" w:hAnsi="Abadi" w:cs="Amasis MT Pro Light"/>
          <w:color w:val="212529"/>
          <w:sz w:val="21"/>
          <w:szCs w:val="21"/>
        </w:rPr>
        <w:t xml:space="preserve"> </w:t>
      </w:r>
      <w:r w:rsidRPr="00FC36C4">
        <w:rPr>
          <w:rFonts w:ascii="Abadi" w:hAnsi="Abadi" w:cs="Amasis MT Pro Light"/>
          <w:color w:val="212529"/>
          <w:sz w:val="21"/>
          <w:szCs w:val="21"/>
        </w:rPr>
        <w:t xml:space="preserve">la irrupción </w:t>
      </w:r>
      <w:r w:rsidRPr="00FC36C4">
        <w:rPr>
          <w:rFonts w:ascii="Abadi" w:hAnsi="Abadi" w:cs="Amasis MT Pro Light"/>
          <w:color w:val="212529"/>
          <w:sz w:val="21"/>
          <w:szCs w:val="21"/>
        </w:rPr>
        <w:t>de los grupos criminales ha recrudecido y aumentado la violencia,</w:t>
      </w:r>
      <w:r>
        <w:rPr>
          <w:rFonts w:ascii="Abadi" w:hAnsi="Abadi" w:cs="Amasis MT Pro Light"/>
          <w:color w:val="212529"/>
          <w:sz w:val="21"/>
          <w:szCs w:val="21"/>
        </w:rPr>
        <w:t xml:space="preserve"> </w:t>
      </w:r>
      <w:r w:rsidRPr="00FC36C4">
        <w:rPr>
          <w:rFonts w:ascii="Abadi" w:hAnsi="Abadi" w:cs="Amasis MT Pro Light"/>
          <w:color w:val="212529"/>
          <w:sz w:val="21"/>
          <w:szCs w:val="21"/>
        </w:rPr>
        <w:t>cobrando con ello miles de vidas inocentes que estaban en el lugar y hora</w:t>
      </w:r>
      <w:r>
        <w:rPr>
          <w:rFonts w:ascii="Abadi" w:hAnsi="Abadi" w:cs="Amasis MT Pro Light"/>
          <w:color w:val="212529"/>
          <w:sz w:val="21"/>
          <w:szCs w:val="21"/>
        </w:rPr>
        <w:t xml:space="preserve"> </w:t>
      </w:r>
      <w:r w:rsidRPr="00FC36C4">
        <w:rPr>
          <w:rFonts w:ascii="Abadi" w:hAnsi="Abadi" w:cs="Amasis MT Pro Light"/>
          <w:color w:val="212529"/>
          <w:sz w:val="21"/>
          <w:szCs w:val="21"/>
        </w:rPr>
        <w:t>equivocados.</w:t>
      </w:r>
    </w:p>
    <w:p w14:paraId="4F5A9F0C"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62946766"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Otro factor determinante para que la violencia continúe creciendo es el aumento</w:t>
      </w:r>
      <w:r>
        <w:rPr>
          <w:rFonts w:ascii="Abadi" w:hAnsi="Abadi" w:cs="Amasis MT Pro Light"/>
          <w:color w:val="212529"/>
          <w:sz w:val="21"/>
          <w:szCs w:val="21"/>
        </w:rPr>
        <w:t xml:space="preserve"> </w:t>
      </w:r>
      <w:r w:rsidRPr="00FC36C4">
        <w:rPr>
          <w:rFonts w:ascii="Abadi" w:hAnsi="Abadi" w:cs="Amasis MT Pro Light"/>
          <w:color w:val="212529"/>
          <w:sz w:val="21"/>
          <w:szCs w:val="21"/>
        </w:rPr>
        <w:t>en el consumo de drogas y ante ello nos enfrentamos también a una omisión del</w:t>
      </w:r>
      <w:r>
        <w:rPr>
          <w:rFonts w:ascii="Abadi" w:hAnsi="Abadi" w:cs="Amasis MT Pro Light"/>
          <w:color w:val="212529"/>
          <w:sz w:val="21"/>
          <w:szCs w:val="21"/>
        </w:rPr>
        <w:t xml:space="preserve"> </w:t>
      </w:r>
      <w:r w:rsidRPr="00FC36C4">
        <w:rPr>
          <w:rFonts w:ascii="Abadi" w:hAnsi="Abadi" w:cs="Amasis MT Pro Light"/>
          <w:color w:val="212529"/>
          <w:sz w:val="21"/>
          <w:szCs w:val="21"/>
        </w:rPr>
        <w:t>gobierno estatal de atacar las adicciones de manera eficaz.</w:t>
      </w:r>
    </w:p>
    <w:p w14:paraId="724F9E4D"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7378DF8A" w14:textId="77777777" w:rsidR="00B5023C" w:rsidRPr="00FC36C4"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 xml:space="preserve">La estrategia para prevenir las adicciones denominada Planet </w:t>
      </w:r>
      <w:proofErr w:type="spellStart"/>
      <w:r w:rsidRPr="00FC36C4">
        <w:rPr>
          <w:rFonts w:ascii="Abadi" w:hAnsi="Abadi" w:cs="Amasis MT Pro Light"/>
          <w:color w:val="212529"/>
          <w:sz w:val="21"/>
          <w:szCs w:val="21"/>
        </w:rPr>
        <w:t>Youth</w:t>
      </w:r>
      <w:proofErr w:type="spellEnd"/>
      <w:r w:rsidRPr="00FC36C4">
        <w:rPr>
          <w:rFonts w:ascii="Abadi" w:hAnsi="Abadi" w:cs="Amasis MT Pro Light"/>
          <w:color w:val="212529"/>
          <w:sz w:val="21"/>
          <w:szCs w:val="21"/>
        </w:rPr>
        <w:t xml:space="preserve"> en la que</w:t>
      </w:r>
      <w:r>
        <w:rPr>
          <w:rFonts w:ascii="Abadi" w:hAnsi="Abadi" w:cs="Amasis MT Pro Light"/>
          <w:color w:val="212529"/>
          <w:sz w:val="21"/>
          <w:szCs w:val="21"/>
        </w:rPr>
        <w:t xml:space="preserve"> </w:t>
      </w:r>
      <w:r w:rsidRPr="00FC36C4">
        <w:rPr>
          <w:rFonts w:ascii="Abadi" w:hAnsi="Abadi" w:cs="Amasis MT Pro Light"/>
          <w:color w:val="212529"/>
          <w:sz w:val="21"/>
          <w:szCs w:val="21"/>
        </w:rPr>
        <w:t>este gobierno ha invertido 150 millones de pesos anuales, es sin lugar a duda una</w:t>
      </w:r>
      <w:r>
        <w:rPr>
          <w:rFonts w:ascii="Abadi" w:hAnsi="Abadi" w:cs="Amasis MT Pro Light"/>
          <w:color w:val="212529"/>
          <w:sz w:val="21"/>
          <w:szCs w:val="21"/>
        </w:rPr>
        <w:t xml:space="preserve"> </w:t>
      </w:r>
      <w:r w:rsidRPr="00FC36C4">
        <w:rPr>
          <w:rFonts w:ascii="Abadi" w:hAnsi="Abadi" w:cs="Amasis MT Pro Light"/>
          <w:color w:val="212529"/>
          <w:sz w:val="21"/>
          <w:szCs w:val="21"/>
        </w:rPr>
        <w:t>estrategia fallida pues el consumo de drogas no ha disminuido y contrario a ello</w:t>
      </w:r>
      <w:r>
        <w:rPr>
          <w:rFonts w:ascii="Abadi" w:hAnsi="Abadi" w:cs="Amasis MT Pro Light"/>
          <w:color w:val="212529"/>
          <w:sz w:val="21"/>
          <w:szCs w:val="21"/>
        </w:rPr>
        <w:t xml:space="preserve"> </w:t>
      </w:r>
      <w:r w:rsidRPr="00FC36C4">
        <w:rPr>
          <w:rFonts w:ascii="Abadi" w:hAnsi="Abadi" w:cs="Amasis MT Pro Light"/>
          <w:color w:val="212529"/>
          <w:sz w:val="21"/>
          <w:szCs w:val="21"/>
        </w:rPr>
        <w:t>cada vez son más los jóvenes y adultos que desarrollan una adicción. De acuerdo</w:t>
      </w:r>
      <w:r>
        <w:rPr>
          <w:rFonts w:ascii="Abadi" w:hAnsi="Abadi" w:cs="Amasis MT Pro Light"/>
          <w:color w:val="212529"/>
          <w:sz w:val="21"/>
          <w:szCs w:val="21"/>
        </w:rPr>
        <w:t xml:space="preserve"> </w:t>
      </w:r>
      <w:r w:rsidRPr="00FC36C4">
        <w:rPr>
          <w:rFonts w:ascii="Abadi" w:hAnsi="Abadi" w:cs="Amasis MT Pro Light"/>
          <w:color w:val="212529"/>
          <w:sz w:val="21"/>
          <w:szCs w:val="21"/>
        </w:rPr>
        <w:t>con datos dados a conocer por el Secretario de Salud estatal, el consumo de</w:t>
      </w:r>
      <w:r>
        <w:rPr>
          <w:rFonts w:ascii="Abadi" w:hAnsi="Abadi" w:cs="Amasis MT Pro Light"/>
          <w:color w:val="212529"/>
          <w:sz w:val="21"/>
          <w:szCs w:val="21"/>
        </w:rPr>
        <w:t xml:space="preserve"> </w:t>
      </w:r>
      <w:r w:rsidRPr="00FC36C4">
        <w:rPr>
          <w:rFonts w:ascii="Abadi" w:hAnsi="Abadi" w:cs="Amasis MT Pro Light"/>
          <w:color w:val="212529"/>
          <w:sz w:val="21"/>
          <w:szCs w:val="21"/>
        </w:rPr>
        <w:t>drogas en Guanajuato se encuentra al alza; las mediciones que hasta el momento</w:t>
      </w:r>
    </w:p>
    <w:p w14:paraId="7F249CCD"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 xml:space="preserve">han realizado revelan un aumento del 4% en el consumo de niños, niñas </w:t>
      </w:r>
      <w:proofErr w:type="gramStart"/>
      <w:r w:rsidRPr="00FC36C4">
        <w:rPr>
          <w:rFonts w:ascii="Abadi" w:hAnsi="Abadi" w:cs="Amasis MT Pro Light"/>
          <w:color w:val="212529"/>
          <w:sz w:val="21"/>
          <w:szCs w:val="21"/>
        </w:rPr>
        <w:t>y</w:t>
      </w:r>
      <w:r>
        <w:rPr>
          <w:rFonts w:ascii="Abadi" w:hAnsi="Abadi" w:cs="Amasis MT Pro Light"/>
          <w:color w:val="212529"/>
          <w:sz w:val="21"/>
          <w:szCs w:val="21"/>
        </w:rPr>
        <w:t xml:space="preserve">  </w:t>
      </w:r>
      <w:r w:rsidRPr="00FC36C4">
        <w:rPr>
          <w:rFonts w:ascii="Abadi" w:hAnsi="Abadi" w:cs="Amasis MT Pro Light"/>
          <w:color w:val="212529"/>
          <w:sz w:val="21"/>
          <w:szCs w:val="21"/>
        </w:rPr>
        <w:t>adolescentes</w:t>
      </w:r>
      <w:proofErr w:type="gramEnd"/>
      <w:r>
        <w:rPr>
          <w:rStyle w:val="Refdenotaalpie"/>
          <w:rFonts w:ascii="Abadi" w:hAnsi="Abadi" w:cs="Amasis MT Pro Light"/>
          <w:color w:val="212529"/>
          <w:sz w:val="21"/>
          <w:szCs w:val="21"/>
        </w:rPr>
        <w:footnoteReference w:id="59"/>
      </w:r>
      <w:r w:rsidRPr="00FC36C4">
        <w:rPr>
          <w:rFonts w:ascii="Abadi" w:hAnsi="Abadi" w:cs="Amasis MT Pro Light"/>
          <w:color w:val="212529"/>
          <w:sz w:val="21"/>
          <w:szCs w:val="21"/>
        </w:rPr>
        <w:t>.</w:t>
      </w:r>
    </w:p>
    <w:p w14:paraId="3AA0656D" w14:textId="77777777" w:rsidR="00B5023C" w:rsidRDefault="00B5023C" w:rsidP="00B5023C">
      <w:pPr>
        <w:autoSpaceDE w:val="0"/>
        <w:autoSpaceDN w:val="0"/>
        <w:adjustRightInd w:val="0"/>
        <w:jc w:val="both"/>
        <w:rPr>
          <w:rFonts w:ascii="Abadi" w:hAnsi="Abadi" w:cs="Amasis MT Pro Light"/>
          <w:color w:val="212529"/>
          <w:sz w:val="21"/>
          <w:szCs w:val="21"/>
        </w:rPr>
      </w:pPr>
    </w:p>
    <w:p w14:paraId="14ED547C"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 xml:space="preserve">Es evidente que el dinero público destinado a Planet </w:t>
      </w:r>
      <w:proofErr w:type="spellStart"/>
      <w:r w:rsidRPr="00FC36C4">
        <w:rPr>
          <w:rFonts w:ascii="Abadi" w:hAnsi="Abadi" w:cs="Amasis MT Pro Light"/>
          <w:color w:val="212529"/>
          <w:sz w:val="21"/>
          <w:szCs w:val="21"/>
        </w:rPr>
        <w:t>Youth</w:t>
      </w:r>
      <w:proofErr w:type="spellEnd"/>
      <w:r w:rsidRPr="00FC36C4">
        <w:rPr>
          <w:rFonts w:ascii="Abadi" w:hAnsi="Abadi" w:cs="Amasis MT Pro Light"/>
          <w:color w:val="212529"/>
          <w:sz w:val="21"/>
          <w:szCs w:val="21"/>
        </w:rPr>
        <w:t xml:space="preserve"> está siendo mal</w:t>
      </w:r>
      <w:r>
        <w:rPr>
          <w:rFonts w:ascii="Abadi" w:hAnsi="Abadi" w:cs="Amasis MT Pro Light"/>
          <w:color w:val="212529"/>
          <w:sz w:val="21"/>
          <w:szCs w:val="21"/>
        </w:rPr>
        <w:t xml:space="preserve"> </w:t>
      </w:r>
      <w:r w:rsidRPr="00FC36C4">
        <w:rPr>
          <w:rFonts w:ascii="Abadi" w:hAnsi="Abadi" w:cs="Amasis MT Pro Light"/>
          <w:color w:val="212529"/>
          <w:sz w:val="21"/>
          <w:szCs w:val="21"/>
        </w:rPr>
        <w:t>gastado pues aun cuando se tratara de una estrategia a largo plazo es claro que</w:t>
      </w:r>
      <w:r>
        <w:rPr>
          <w:rFonts w:ascii="Abadi" w:hAnsi="Abadi" w:cs="Amasis MT Pro Light"/>
          <w:color w:val="212529"/>
          <w:sz w:val="21"/>
          <w:szCs w:val="21"/>
        </w:rPr>
        <w:t xml:space="preserve"> </w:t>
      </w:r>
      <w:r w:rsidRPr="00FC36C4">
        <w:rPr>
          <w:rFonts w:ascii="Abadi" w:hAnsi="Abadi" w:cs="Amasis MT Pro Light"/>
          <w:color w:val="212529"/>
          <w:sz w:val="21"/>
          <w:szCs w:val="21"/>
        </w:rPr>
        <w:t>los niveles de violencia no nos permiten esperar ni un año más para ver</w:t>
      </w:r>
      <w:r>
        <w:rPr>
          <w:rFonts w:ascii="Abadi" w:hAnsi="Abadi" w:cs="Amasis MT Pro Light"/>
          <w:color w:val="212529"/>
          <w:sz w:val="21"/>
          <w:szCs w:val="21"/>
        </w:rPr>
        <w:t xml:space="preserve"> </w:t>
      </w:r>
      <w:r w:rsidRPr="00FC36C4">
        <w:rPr>
          <w:rFonts w:ascii="Abadi" w:hAnsi="Abadi" w:cs="Amasis MT Pro Light"/>
          <w:color w:val="212529"/>
          <w:sz w:val="21"/>
          <w:szCs w:val="21"/>
        </w:rPr>
        <w:t>resultados.</w:t>
      </w:r>
    </w:p>
    <w:p w14:paraId="6FCEE6E5"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6F7CD4D4"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Ante los dos factores mencionados con anterioridad las omisiones del gobierno</w:t>
      </w:r>
      <w:r>
        <w:rPr>
          <w:rFonts w:ascii="Abadi" w:hAnsi="Abadi" w:cs="Amasis MT Pro Light"/>
          <w:color w:val="212529"/>
          <w:sz w:val="21"/>
          <w:szCs w:val="21"/>
        </w:rPr>
        <w:t xml:space="preserve"> </w:t>
      </w:r>
      <w:r w:rsidRPr="00FC36C4">
        <w:rPr>
          <w:rFonts w:ascii="Abadi" w:hAnsi="Abadi" w:cs="Amasis MT Pro Light"/>
          <w:color w:val="212529"/>
          <w:sz w:val="21"/>
          <w:szCs w:val="21"/>
        </w:rPr>
        <w:t>estatal resultan evidentes; no existe una autoridad capaz de investigar y perseguir</w:t>
      </w:r>
      <w:r>
        <w:rPr>
          <w:rFonts w:ascii="Abadi" w:hAnsi="Abadi" w:cs="Amasis MT Pro Light"/>
          <w:color w:val="212529"/>
          <w:sz w:val="21"/>
          <w:szCs w:val="21"/>
        </w:rPr>
        <w:t xml:space="preserve"> </w:t>
      </w:r>
      <w:r w:rsidRPr="00FC36C4">
        <w:rPr>
          <w:rFonts w:ascii="Abadi" w:hAnsi="Abadi" w:cs="Amasis MT Pro Light"/>
          <w:color w:val="212529"/>
          <w:sz w:val="21"/>
          <w:szCs w:val="21"/>
        </w:rPr>
        <w:t>los delitos eficientemente y no existe una estrategia efectiva del combate a las</w:t>
      </w:r>
      <w:r>
        <w:rPr>
          <w:rFonts w:ascii="Abadi" w:hAnsi="Abadi" w:cs="Amasis MT Pro Light"/>
          <w:color w:val="212529"/>
          <w:sz w:val="21"/>
          <w:szCs w:val="21"/>
        </w:rPr>
        <w:t xml:space="preserve"> </w:t>
      </w:r>
      <w:r w:rsidRPr="00FC36C4">
        <w:rPr>
          <w:rFonts w:ascii="Abadi" w:hAnsi="Abadi" w:cs="Amasis MT Pro Light"/>
          <w:color w:val="212529"/>
          <w:sz w:val="21"/>
          <w:szCs w:val="21"/>
        </w:rPr>
        <w:t>adicciones; la suma de estas omisiones tiene a las y los guanajuatenses enfrentado</w:t>
      </w:r>
      <w:r>
        <w:rPr>
          <w:rFonts w:ascii="Abadi" w:hAnsi="Abadi" w:cs="Amasis MT Pro Light"/>
          <w:color w:val="212529"/>
          <w:sz w:val="21"/>
          <w:szCs w:val="21"/>
        </w:rPr>
        <w:t xml:space="preserve"> </w:t>
      </w:r>
      <w:r w:rsidRPr="00FC36C4">
        <w:rPr>
          <w:rFonts w:ascii="Abadi" w:hAnsi="Abadi" w:cs="Amasis MT Pro Light"/>
          <w:color w:val="212529"/>
          <w:sz w:val="21"/>
          <w:szCs w:val="21"/>
        </w:rPr>
        <w:t>niveles de criminalidad y violencia alarmantes y en aumento.</w:t>
      </w:r>
    </w:p>
    <w:p w14:paraId="22FDA9C0"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7865F167"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Es una realidad que nadie puede negar ni callar, pero ¿qué más tiene que suceder</w:t>
      </w:r>
      <w:r>
        <w:rPr>
          <w:rFonts w:ascii="Abadi" w:hAnsi="Abadi" w:cs="Amasis MT Pro Light"/>
          <w:color w:val="212529"/>
          <w:sz w:val="21"/>
          <w:szCs w:val="21"/>
        </w:rPr>
        <w:t xml:space="preserve"> </w:t>
      </w:r>
      <w:r w:rsidRPr="00FC36C4">
        <w:rPr>
          <w:rFonts w:ascii="Abadi" w:hAnsi="Abadi" w:cs="Amasis MT Pro Light"/>
          <w:color w:val="212529"/>
          <w:sz w:val="21"/>
          <w:szCs w:val="21"/>
        </w:rPr>
        <w:t>para que este Congreso adopte una postura congruente con la realidad? Los</w:t>
      </w:r>
      <w:r>
        <w:rPr>
          <w:rFonts w:ascii="Abadi" w:hAnsi="Abadi" w:cs="Amasis MT Pro Light"/>
          <w:color w:val="212529"/>
          <w:sz w:val="21"/>
          <w:szCs w:val="21"/>
        </w:rPr>
        <w:t xml:space="preserve"> </w:t>
      </w:r>
      <w:r w:rsidRPr="00FC36C4">
        <w:rPr>
          <w:rFonts w:ascii="Abadi" w:hAnsi="Abadi" w:cs="Amasis MT Pro Light"/>
          <w:color w:val="212529"/>
          <w:sz w:val="21"/>
          <w:szCs w:val="21"/>
        </w:rPr>
        <w:t xml:space="preserve">terribles hechos que he mencionado, la falta de </w:t>
      </w:r>
      <w:r w:rsidRPr="00FC36C4">
        <w:rPr>
          <w:rFonts w:ascii="Abadi" w:hAnsi="Abadi" w:cs="Amasis MT Pro Light"/>
          <w:color w:val="212529"/>
          <w:sz w:val="21"/>
          <w:szCs w:val="21"/>
        </w:rPr>
        <w:lastRenderedPageBreak/>
        <w:t>resultados y los niveles de</w:t>
      </w:r>
      <w:r>
        <w:rPr>
          <w:rFonts w:ascii="Abadi" w:hAnsi="Abadi" w:cs="Amasis MT Pro Light"/>
          <w:color w:val="212529"/>
          <w:sz w:val="21"/>
          <w:szCs w:val="21"/>
        </w:rPr>
        <w:t xml:space="preserve"> </w:t>
      </w:r>
      <w:r w:rsidRPr="00FC36C4">
        <w:rPr>
          <w:rFonts w:ascii="Abadi" w:hAnsi="Abadi" w:cs="Amasis MT Pro Light"/>
          <w:color w:val="212529"/>
          <w:sz w:val="21"/>
          <w:szCs w:val="21"/>
        </w:rPr>
        <w:t>impunidad con el consecuente aumento de delitos que diariamente se cometen</w:t>
      </w:r>
      <w:r>
        <w:rPr>
          <w:rFonts w:ascii="Abadi" w:hAnsi="Abadi" w:cs="Amasis MT Pro Light"/>
          <w:color w:val="212529"/>
          <w:sz w:val="21"/>
          <w:szCs w:val="21"/>
        </w:rPr>
        <w:t xml:space="preserve"> </w:t>
      </w:r>
      <w:r w:rsidRPr="00FC36C4">
        <w:rPr>
          <w:rFonts w:ascii="Abadi" w:hAnsi="Abadi" w:cs="Amasis MT Pro Light"/>
          <w:color w:val="212529"/>
          <w:sz w:val="21"/>
          <w:szCs w:val="21"/>
        </w:rPr>
        <w:t>nos llevan a cuestionar nuevamente la permanencia de Carlos Zamarripa al frente</w:t>
      </w:r>
      <w:r>
        <w:rPr>
          <w:rFonts w:ascii="Abadi" w:hAnsi="Abadi" w:cs="Amasis MT Pro Light"/>
          <w:color w:val="212529"/>
          <w:sz w:val="21"/>
          <w:szCs w:val="21"/>
        </w:rPr>
        <w:t xml:space="preserve"> </w:t>
      </w:r>
      <w:r w:rsidRPr="00FC36C4">
        <w:rPr>
          <w:rFonts w:ascii="Abadi" w:hAnsi="Abadi" w:cs="Amasis MT Pro Light"/>
          <w:color w:val="212529"/>
          <w:sz w:val="21"/>
          <w:szCs w:val="21"/>
        </w:rPr>
        <w:t>de la Fiscalía General del Estado.</w:t>
      </w:r>
    </w:p>
    <w:p w14:paraId="79EB07A2"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4890BE93" w14:textId="77777777" w:rsidR="00B5023C" w:rsidRDefault="00B5023C" w:rsidP="00B5023C">
      <w:pPr>
        <w:autoSpaceDE w:val="0"/>
        <w:autoSpaceDN w:val="0"/>
        <w:adjustRightInd w:val="0"/>
        <w:jc w:val="both"/>
        <w:rPr>
          <w:rFonts w:ascii="Abadi" w:hAnsi="Abadi" w:cs="Amasis MT Pro Light"/>
          <w:color w:val="212529"/>
          <w:sz w:val="21"/>
          <w:szCs w:val="21"/>
        </w:rPr>
      </w:pPr>
      <w:r w:rsidRPr="00FC36C4">
        <w:rPr>
          <w:rFonts w:ascii="Abadi" w:hAnsi="Abadi" w:cs="Amasis MT Pro Light"/>
          <w:color w:val="212529"/>
          <w:sz w:val="21"/>
          <w:szCs w:val="21"/>
        </w:rPr>
        <w:t>Por lo anteriormente expuesto, someto a consideración de esta asamblea el</w:t>
      </w:r>
      <w:r>
        <w:rPr>
          <w:rFonts w:ascii="Abadi" w:hAnsi="Abadi" w:cs="Amasis MT Pro Light"/>
          <w:color w:val="212529"/>
          <w:sz w:val="21"/>
          <w:szCs w:val="21"/>
        </w:rPr>
        <w:t xml:space="preserve"> </w:t>
      </w:r>
      <w:r w:rsidRPr="00FC36C4">
        <w:rPr>
          <w:rFonts w:ascii="Abadi" w:hAnsi="Abadi" w:cs="Amasis MT Pro Light"/>
          <w:color w:val="212529"/>
          <w:sz w:val="21"/>
          <w:szCs w:val="21"/>
        </w:rPr>
        <w:t>siguiente punto de:</w:t>
      </w:r>
    </w:p>
    <w:p w14:paraId="73EBD674"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398F242A" w14:textId="77777777" w:rsidR="00B5023C" w:rsidRPr="00F3616D" w:rsidRDefault="00B5023C" w:rsidP="00B5023C">
      <w:pPr>
        <w:autoSpaceDE w:val="0"/>
        <w:autoSpaceDN w:val="0"/>
        <w:adjustRightInd w:val="0"/>
        <w:jc w:val="center"/>
        <w:rPr>
          <w:rFonts w:ascii="Abadi" w:hAnsi="Abadi" w:cs="Amasis MT Pro Light"/>
          <w:b/>
          <w:bCs/>
          <w:color w:val="212529"/>
          <w:sz w:val="21"/>
          <w:szCs w:val="21"/>
        </w:rPr>
      </w:pPr>
      <w:r w:rsidRPr="00F3616D">
        <w:rPr>
          <w:rFonts w:ascii="Abadi" w:hAnsi="Abadi" w:cs="Amasis MT Pro Light"/>
          <w:b/>
          <w:bCs/>
          <w:color w:val="212529"/>
          <w:sz w:val="21"/>
          <w:szCs w:val="21"/>
        </w:rPr>
        <w:t>A C U E R D O</w:t>
      </w:r>
    </w:p>
    <w:p w14:paraId="436B3B32"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03CAC223" w14:textId="77777777" w:rsidR="00B5023C" w:rsidRDefault="00B5023C" w:rsidP="00B5023C">
      <w:pPr>
        <w:autoSpaceDE w:val="0"/>
        <w:autoSpaceDN w:val="0"/>
        <w:adjustRightInd w:val="0"/>
        <w:jc w:val="both"/>
        <w:rPr>
          <w:rFonts w:ascii="Abadi" w:hAnsi="Abadi" w:cs="Amasis MT Pro Light"/>
          <w:color w:val="212529"/>
          <w:sz w:val="21"/>
          <w:szCs w:val="21"/>
        </w:rPr>
      </w:pPr>
      <w:r w:rsidRPr="008039AD">
        <w:rPr>
          <w:rFonts w:ascii="Abadi" w:hAnsi="Abadi" w:cs="Amasis MT Pro Light"/>
          <w:b/>
          <w:bCs/>
          <w:color w:val="212529"/>
          <w:sz w:val="21"/>
          <w:szCs w:val="21"/>
        </w:rPr>
        <w:t>PRIMERO. -</w:t>
      </w:r>
      <w:r w:rsidRPr="00FC36C4">
        <w:rPr>
          <w:rFonts w:ascii="Abadi" w:hAnsi="Abadi" w:cs="Amasis MT Pro Light"/>
          <w:color w:val="212529"/>
          <w:sz w:val="21"/>
          <w:szCs w:val="21"/>
        </w:rPr>
        <w:t xml:space="preserve"> Esta LXV Legislatura del Estado de Guanajuato acuerda girar atento</w:t>
      </w:r>
      <w:r>
        <w:rPr>
          <w:rFonts w:ascii="Abadi" w:hAnsi="Abadi" w:cs="Amasis MT Pro Light"/>
          <w:color w:val="212529"/>
          <w:sz w:val="21"/>
          <w:szCs w:val="21"/>
        </w:rPr>
        <w:t xml:space="preserve"> </w:t>
      </w:r>
      <w:r w:rsidRPr="00FC36C4">
        <w:rPr>
          <w:rFonts w:ascii="Abadi" w:hAnsi="Abadi" w:cs="Amasis MT Pro Light"/>
          <w:color w:val="212529"/>
          <w:sz w:val="21"/>
          <w:szCs w:val="21"/>
        </w:rPr>
        <w:t>exhorto al Titular del Poder Ejecutivo del Estado, Diego Sinhue Rodríguez Vallejo,</w:t>
      </w:r>
      <w:r>
        <w:rPr>
          <w:rFonts w:ascii="Abadi" w:hAnsi="Abadi" w:cs="Amasis MT Pro Light"/>
          <w:color w:val="212529"/>
          <w:sz w:val="21"/>
          <w:szCs w:val="21"/>
        </w:rPr>
        <w:t xml:space="preserve"> </w:t>
      </w:r>
      <w:r w:rsidRPr="00FC36C4">
        <w:rPr>
          <w:rFonts w:ascii="Abadi" w:hAnsi="Abadi" w:cs="Amasis MT Pro Light"/>
          <w:color w:val="212529"/>
          <w:sz w:val="21"/>
          <w:szCs w:val="21"/>
        </w:rPr>
        <w:t>para para que en uso de la facultad que tiene conferida por el artículo 95 de la</w:t>
      </w:r>
      <w:r>
        <w:rPr>
          <w:rFonts w:ascii="Abadi" w:hAnsi="Abadi" w:cs="Amasis MT Pro Light"/>
          <w:color w:val="212529"/>
          <w:sz w:val="21"/>
          <w:szCs w:val="21"/>
        </w:rPr>
        <w:t xml:space="preserve"> </w:t>
      </w:r>
      <w:r w:rsidRPr="00FC36C4">
        <w:rPr>
          <w:rFonts w:ascii="Abadi" w:hAnsi="Abadi" w:cs="Amasis MT Pro Light"/>
          <w:color w:val="212529"/>
          <w:sz w:val="21"/>
          <w:szCs w:val="21"/>
        </w:rPr>
        <w:t>Constitución Política del Estado Libre y Soberano de Guanajuato inicie el proceso</w:t>
      </w:r>
      <w:r>
        <w:rPr>
          <w:rFonts w:ascii="Abadi" w:hAnsi="Abadi" w:cs="Amasis MT Pro Light"/>
          <w:color w:val="212529"/>
          <w:sz w:val="21"/>
          <w:szCs w:val="21"/>
        </w:rPr>
        <w:t xml:space="preserve"> </w:t>
      </w:r>
      <w:r w:rsidRPr="00FC36C4">
        <w:rPr>
          <w:rFonts w:ascii="Abadi" w:hAnsi="Abadi" w:cs="Amasis MT Pro Light"/>
          <w:color w:val="212529"/>
          <w:sz w:val="21"/>
          <w:szCs w:val="21"/>
        </w:rPr>
        <w:t>de remoción del Fiscal General del Estado, Carlos Zamarripa Aguirre.</w:t>
      </w:r>
    </w:p>
    <w:p w14:paraId="14866B72" w14:textId="77777777" w:rsidR="00B5023C" w:rsidRPr="00FC36C4" w:rsidRDefault="00B5023C" w:rsidP="00B5023C">
      <w:pPr>
        <w:autoSpaceDE w:val="0"/>
        <w:autoSpaceDN w:val="0"/>
        <w:adjustRightInd w:val="0"/>
        <w:jc w:val="both"/>
        <w:rPr>
          <w:rFonts w:ascii="Abadi" w:hAnsi="Abadi" w:cs="Amasis MT Pro Light"/>
          <w:color w:val="212529"/>
          <w:sz w:val="21"/>
          <w:szCs w:val="21"/>
        </w:rPr>
      </w:pPr>
    </w:p>
    <w:p w14:paraId="03D4A6C5" w14:textId="77777777" w:rsidR="00B5023C" w:rsidRPr="00FC36C4" w:rsidRDefault="00B5023C" w:rsidP="00B5023C">
      <w:pPr>
        <w:autoSpaceDE w:val="0"/>
        <w:autoSpaceDN w:val="0"/>
        <w:adjustRightInd w:val="0"/>
        <w:jc w:val="both"/>
        <w:rPr>
          <w:rFonts w:ascii="Abadi" w:hAnsi="Abadi" w:cs="Amasis MT Pro Light"/>
          <w:color w:val="212529"/>
          <w:sz w:val="21"/>
          <w:szCs w:val="21"/>
        </w:rPr>
      </w:pPr>
      <w:r w:rsidRPr="008039AD">
        <w:rPr>
          <w:rFonts w:ascii="Abadi" w:hAnsi="Abadi" w:cs="Amasis MT Pro Light"/>
          <w:b/>
          <w:bCs/>
          <w:color w:val="212529"/>
          <w:sz w:val="21"/>
          <w:szCs w:val="21"/>
        </w:rPr>
        <w:t>SEGUNDO.</w:t>
      </w:r>
      <w:r w:rsidRPr="00FC36C4">
        <w:rPr>
          <w:rFonts w:ascii="Abadi" w:hAnsi="Abadi" w:cs="Amasis MT Pro Light"/>
          <w:color w:val="212529"/>
          <w:sz w:val="21"/>
          <w:szCs w:val="21"/>
        </w:rPr>
        <w:t xml:space="preserve"> - Esta LXV Legislatura del Estado de Guanajuato acuerda girar</w:t>
      </w:r>
      <w:r>
        <w:rPr>
          <w:rFonts w:ascii="Abadi" w:hAnsi="Abadi" w:cs="Amasis MT Pro Light"/>
          <w:color w:val="212529"/>
          <w:sz w:val="21"/>
          <w:szCs w:val="21"/>
        </w:rPr>
        <w:t xml:space="preserve"> </w:t>
      </w:r>
      <w:r w:rsidRPr="00FC36C4">
        <w:rPr>
          <w:rFonts w:ascii="Abadi" w:hAnsi="Abadi" w:cs="Amasis MT Pro Light"/>
          <w:color w:val="212529"/>
          <w:sz w:val="21"/>
          <w:szCs w:val="21"/>
        </w:rPr>
        <w:t>atento exhorto al Poder Ejecutivo del Estado para que, a través de la Secretaría</w:t>
      </w:r>
      <w:r>
        <w:rPr>
          <w:rFonts w:ascii="Abadi" w:hAnsi="Abadi" w:cs="Amasis MT Pro Light"/>
          <w:color w:val="212529"/>
          <w:sz w:val="21"/>
          <w:szCs w:val="21"/>
        </w:rPr>
        <w:t xml:space="preserve"> </w:t>
      </w:r>
      <w:r w:rsidRPr="00FC36C4">
        <w:rPr>
          <w:rFonts w:ascii="Abadi" w:hAnsi="Abadi" w:cs="Amasis MT Pro Light"/>
          <w:color w:val="212529"/>
          <w:sz w:val="21"/>
          <w:szCs w:val="21"/>
        </w:rPr>
        <w:t xml:space="preserve">de Salud estatal rediseñe el modelo denominado Planet </w:t>
      </w:r>
      <w:proofErr w:type="spellStart"/>
      <w:r w:rsidRPr="00FC36C4">
        <w:rPr>
          <w:rFonts w:ascii="Abadi" w:hAnsi="Abadi" w:cs="Amasis MT Pro Light"/>
          <w:color w:val="212529"/>
          <w:sz w:val="21"/>
          <w:szCs w:val="21"/>
        </w:rPr>
        <w:t>Youth</w:t>
      </w:r>
      <w:proofErr w:type="spellEnd"/>
      <w:r w:rsidRPr="00FC36C4">
        <w:rPr>
          <w:rFonts w:ascii="Abadi" w:hAnsi="Abadi" w:cs="Amasis MT Pro Light"/>
          <w:color w:val="212529"/>
          <w:sz w:val="21"/>
          <w:szCs w:val="21"/>
        </w:rPr>
        <w:t>, implemente</w:t>
      </w:r>
      <w:r>
        <w:rPr>
          <w:rFonts w:ascii="Abadi" w:hAnsi="Abadi" w:cs="Amasis MT Pro Light"/>
          <w:color w:val="212529"/>
          <w:sz w:val="21"/>
          <w:szCs w:val="21"/>
        </w:rPr>
        <w:t xml:space="preserve"> </w:t>
      </w:r>
      <w:r w:rsidRPr="00FC36C4">
        <w:rPr>
          <w:rFonts w:ascii="Abadi" w:hAnsi="Abadi" w:cs="Amasis MT Pro Light"/>
          <w:color w:val="212529"/>
          <w:sz w:val="21"/>
          <w:szCs w:val="21"/>
        </w:rPr>
        <w:t>medidas eficaces para el combate a las adicciones y destine eficazmente los</w:t>
      </w:r>
      <w:r>
        <w:rPr>
          <w:rFonts w:ascii="Abadi" w:hAnsi="Abadi" w:cs="Amasis MT Pro Light"/>
          <w:color w:val="212529"/>
          <w:sz w:val="21"/>
          <w:szCs w:val="21"/>
        </w:rPr>
        <w:t xml:space="preserve"> </w:t>
      </w:r>
      <w:r w:rsidRPr="00FC36C4">
        <w:rPr>
          <w:rFonts w:ascii="Abadi" w:hAnsi="Abadi" w:cs="Amasis MT Pro Light"/>
          <w:color w:val="212529"/>
          <w:sz w:val="21"/>
          <w:szCs w:val="21"/>
        </w:rPr>
        <w:t>recursos necesarios para frenar el aumento en el consumo de alcohol, tabaco y</w:t>
      </w:r>
      <w:r>
        <w:rPr>
          <w:rFonts w:ascii="Abadi" w:hAnsi="Abadi" w:cs="Amasis MT Pro Light"/>
          <w:color w:val="212529"/>
          <w:sz w:val="21"/>
          <w:szCs w:val="21"/>
        </w:rPr>
        <w:t xml:space="preserve"> </w:t>
      </w:r>
      <w:r w:rsidRPr="00FC36C4">
        <w:rPr>
          <w:rFonts w:ascii="Abadi" w:hAnsi="Abadi" w:cs="Amasis MT Pro Light"/>
          <w:color w:val="212529"/>
          <w:sz w:val="21"/>
          <w:szCs w:val="21"/>
        </w:rPr>
        <w:t>otras drogas de niñas, niños y adolescentes.</w:t>
      </w:r>
    </w:p>
    <w:p w14:paraId="100E8971" w14:textId="77777777" w:rsidR="00B5023C" w:rsidRDefault="00B5023C" w:rsidP="00B5023C">
      <w:pPr>
        <w:autoSpaceDE w:val="0"/>
        <w:autoSpaceDN w:val="0"/>
        <w:adjustRightInd w:val="0"/>
        <w:jc w:val="both"/>
        <w:rPr>
          <w:rFonts w:ascii="Abadi" w:hAnsi="Abadi" w:cs="Amasis MT Pro Light"/>
          <w:color w:val="212529"/>
          <w:sz w:val="21"/>
          <w:szCs w:val="21"/>
        </w:rPr>
      </w:pPr>
    </w:p>
    <w:p w14:paraId="18BB7E88" w14:textId="77777777" w:rsidR="00B5023C" w:rsidRPr="008039AD" w:rsidRDefault="00B5023C" w:rsidP="00B5023C">
      <w:pPr>
        <w:autoSpaceDE w:val="0"/>
        <w:autoSpaceDN w:val="0"/>
        <w:adjustRightInd w:val="0"/>
        <w:jc w:val="center"/>
        <w:rPr>
          <w:rFonts w:ascii="Abadi" w:hAnsi="Abadi" w:cs="Amasis MT Pro Light"/>
          <w:b/>
          <w:bCs/>
          <w:color w:val="212529"/>
          <w:sz w:val="21"/>
          <w:szCs w:val="21"/>
        </w:rPr>
      </w:pPr>
      <w:r w:rsidRPr="008039AD">
        <w:rPr>
          <w:rFonts w:ascii="Abadi" w:hAnsi="Abadi" w:cs="Amasis MT Pro Light"/>
          <w:b/>
          <w:bCs/>
          <w:color w:val="212529"/>
          <w:sz w:val="21"/>
          <w:szCs w:val="21"/>
        </w:rPr>
        <w:t>Guanajuato, Guanajuato, 14 de junio de 2023.</w:t>
      </w:r>
    </w:p>
    <w:p w14:paraId="6BF1F002" w14:textId="77777777" w:rsidR="00B5023C" w:rsidRPr="008039AD" w:rsidRDefault="00B5023C" w:rsidP="00B5023C">
      <w:pPr>
        <w:autoSpaceDE w:val="0"/>
        <w:autoSpaceDN w:val="0"/>
        <w:adjustRightInd w:val="0"/>
        <w:jc w:val="center"/>
        <w:rPr>
          <w:rFonts w:ascii="Abadi" w:hAnsi="Abadi" w:cs="Calibri"/>
          <w:b/>
          <w:bCs/>
          <w:color w:val="000000"/>
          <w:sz w:val="21"/>
          <w:szCs w:val="21"/>
        </w:rPr>
      </w:pPr>
    </w:p>
    <w:p w14:paraId="5780E77C" w14:textId="77777777" w:rsidR="00B5023C" w:rsidRPr="008039AD" w:rsidRDefault="00B5023C" w:rsidP="00B5023C">
      <w:pPr>
        <w:autoSpaceDE w:val="0"/>
        <w:autoSpaceDN w:val="0"/>
        <w:adjustRightInd w:val="0"/>
        <w:jc w:val="center"/>
        <w:rPr>
          <w:rFonts w:ascii="Abadi" w:hAnsi="Abadi" w:cs="Amasis MT Pro Light"/>
          <w:b/>
          <w:bCs/>
          <w:color w:val="000000"/>
          <w:sz w:val="21"/>
          <w:szCs w:val="21"/>
        </w:rPr>
      </w:pPr>
      <w:proofErr w:type="spellStart"/>
      <w:r w:rsidRPr="008039AD">
        <w:rPr>
          <w:rFonts w:ascii="Abadi" w:hAnsi="Abadi" w:cs="Amasis MT Pro Light"/>
          <w:b/>
          <w:bCs/>
          <w:color w:val="000000"/>
          <w:sz w:val="21"/>
          <w:szCs w:val="21"/>
        </w:rPr>
        <w:t>Dip</w:t>
      </w:r>
      <w:proofErr w:type="spellEnd"/>
      <w:r w:rsidRPr="008039AD">
        <w:rPr>
          <w:rFonts w:ascii="Abadi" w:hAnsi="Abadi" w:cs="Amasis MT Pro Light"/>
          <w:b/>
          <w:bCs/>
          <w:color w:val="000000"/>
          <w:sz w:val="21"/>
          <w:szCs w:val="21"/>
        </w:rPr>
        <w:t>. Alma Edwviges Alcaraz Hernández</w:t>
      </w:r>
    </w:p>
    <w:p w14:paraId="073D6B33" w14:textId="77777777" w:rsidR="00B5023C" w:rsidRDefault="00B5023C" w:rsidP="00B5023C">
      <w:pPr>
        <w:jc w:val="center"/>
        <w:rPr>
          <w:rFonts w:ascii="Abadi" w:hAnsi="Abadi" w:cs="Amasis MT Pro Light"/>
          <w:b/>
          <w:bCs/>
          <w:color w:val="000000"/>
          <w:sz w:val="21"/>
          <w:szCs w:val="21"/>
        </w:rPr>
      </w:pPr>
      <w:r w:rsidRPr="008039AD">
        <w:rPr>
          <w:rFonts w:ascii="Abadi" w:hAnsi="Abadi" w:cs="Amasis MT Pro Light"/>
          <w:b/>
          <w:bCs/>
          <w:color w:val="000000"/>
          <w:sz w:val="21"/>
          <w:szCs w:val="21"/>
        </w:rPr>
        <w:t>Grupo Parlamentario de Morena</w:t>
      </w:r>
    </w:p>
    <w:p w14:paraId="65064FEC" w14:textId="77777777" w:rsidR="00DB71C8" w:rsidRDefault="00DB71C8" w:rsidP="00B5023C">
      <w:pPr>
        <w:jc w:val="center"/>
        <w:rPr>
          <w:rFonts w:ascii="Abadi" w:hAnsi="Abadi" w:cs="Amasis MT Pro Light"/>
          <w:b/>
          <w:bCs/>
          <w:color w:val="000000"/>
          <w:sz w:val="21"/>
          <w:szCs w:val="21"/>
        </w:rPr>
      </w:pPr>
    </w:p>
    <w:p w14:paraId="6FFBCC9E" w14:textId="77777777" w:rsidR="008C5B24" w:rsidRDefault="008C5B24" w:rsidP="00A77902">
      <w:pPr>
        <w:ind w:firstLine="708"/>
        <w:jc w:val="both"/>
        <w:rPr>
          <w:rFonts w:ascii="Abadi" w:hAnsi="Abadi"/>
          <w:b/>
          <w:bCs/>
          <w:sz w:val="21"/>
          <w:szCs w:val="21"/>
        </w:rPr>
      </w:pPr>
      <w:r w:rsidRPr="009D70A2">
        <w:rPr>
          <w:rFonts w:ascii="Abadi" w:hAnsi="Abadi"/>
          <w:b/>
          <w:bCs/>
          <w:sz w:val="21"/>
          <w:szCs w:val="21"/>
        </w:rPr>
        <w:t xml:space="preserve">- La </w:t>
      </w:r>
      <w:proofErr w:type="gramStart"/>
      <w:r w:rsidRPr="009D70A2">
        <w:rPr>
          <w:rFonts w:ascii="Abadi" w:hAnsi="Abadi"/>
          <w:b/>
          <w:bCs/>
          <w:sz w:val="21"/>
          <w:szCs w:val="21"/>
        </w:rPr>
        <w:t>Presidencia.-</w:t>
      </w:r>
      <w:proofErr w:type="gramEnd"/>
      <w:r>
        <w:rPr>
          <w:rFonts w:ascii="Abadi" w:hAnsi="Abadi"/>
          <w:sz w:val="21"/>
          <w:szCs w:val="21"/>
        </w:rPr>
        <w:t xml:space="preserve"> A</w:t>
      </w:r>
      <w:r w:rsidRPr="00D65F44">
        <w:rPr>
          <w:rFonts w:ascii="Abadi" w:hAnsi="Abadi"/>
          <w:sz w:val="21"/>
          <w:szCs w:val="21"/>
        </w:rPr>
        <w:t xml:space="preserve"> continuación se pide a la diputada </w:t>
      </w:r>
      <w:r>
        <w:rPr>
          <w:rFonts w:ascii="Abadi" w:hAnsi="Abadi"/>
          <w:sz w:val="21"/>
          <w:szCs w:val="21"/>
        </w:rPr>
        <w:t>A</w:t>
      </w:r>
      <w:r w:rsidRPr="00D65F44">
        <w:rPr>
          <w:rFonts w:ascii="Abadi" w:hAnsi="Abadi"/>
          <w:sz w:val="21"/>
          <w:szCs w:val="21"/>
        </w:rPr>
        <w:t xml:space="preserve">lma </w:t>
      </w:r>
      <w:r>
        <w:rPr>
          <w:rFonts w:ascii="Abadi" w:hAnsi="Abadi"/>
          <w:sz w:val="21"/>
          <w:szCs w:val="21"/>
        </w:rPr>
        <w:t>E</w:t>
      </w:r>
      <w:r w:rsidRPr="00D65F44">
        <w:rPr>
          <w:rFonts w:ascii="Abadi" w:hAnsi="Abadi"/>
          <w:sz w:val="21"/>
          <w:szCs w:val="21"/>
        </w:rPr>
        <w:t>d</w:t>
      </w:r>
      <w:r>
        <w:rPr>
          <w:rFonts w:ascii="Abadi" w:hAnsi="Abadi"/>
          <w:sz w:val="21"/>
          <w:szCs w:val="21"/>
        </w:rPr>
        <w:t>wviges</w:t>
      </w:r>
      <w:r w:rsidRPr="00D65F44">
        <w:rPr>
          <w:rFonts w:ascii="Abadi" w:hAnsi="Abadi"/>
          <w:sz w:val="21"/>
          <w:szCs w:val="21"/>
        </w:rPr>
        <w:t xml:space="preserve"> </w:t>
      </w:r>
      <w:r>
        <w:rPr>
          <w:rFonts w:ascii="Abadi" w:hAnsi="Abadi"/>
          <w:sz w:val="21"/>
          <w:szCs w:val="21"/>
        </w:rPr>
        <w:t>A</w:t>
      </w:r>
      <w:r w:rsidRPr="00D65F44">
        <w:rPr>
          <w:rFonts w:ascii="Abadi" w:hAnsi="Abadi"/>
          <w:sz w:val="21"/>
          <w:szCs w:val="21"/>
        </w:rPr>
        <w:t xml:space="preserve">lcaraz </w:t>
      </w:r>
      <w:r>
        <w:rPr>
          <w:rFonts w:ascii="Abadi" w:hAnsi="Abadi"/>
          <w:sz w:val="21"/>
          <w:szCs w:val="21"/>
        </w:rPr>
        <w:t>H</w:t>
      </w:r>
      <w:r w:rsidRPr="00D65F44">
        <w:rPr>
          <w:rFonts w:ascii="Abadi" w:hAnsi="Abadi"/>
          <w:sz w:val="21"/>
          <w:szCs w:val="21"/>
        </w:rPr>
        <w:t>ernández dar lectura a su propuesta de punto de acuerdo que corresponde al punto 14 del orden del día</w:t>
      </w:r>
      <w:r>
        <w:rPr>
          <w:rFonts w:ascii="Abadi" w:hAnsi="Abadi"/>
          <w:sz w:val="21"/>
          <w:szCs w:val="21"/>
        </w:rPr>
        <w:t xml:space="preserve">. </w:t>
      </w:r>
      <w:r>
        <w:rPr>
          <w:rFonts w:ascii="Helvetica" w:hAnsi="Helvetica"/>
          <w:color w:val="333333"/>
          <w:sz w:val="21"/>
          <w:szCs w:val="21"/>
          <w:shd w:val="clear" w:color="auto" w:fill="FFFFFF"/>
        </w:rPr>
        <w:t> </w:t>
      </w:r>
      <w:r w:rsidRPr="009D70A2">
        <w:rPr>
          <w:rFonts w:ascii="Abadi" w:hAnsi="Abadi"/>
          <w:b/>
          <w:bCs/>
          <w:sz w:val="21"/>
          <w:szCs w:val="21"/>
        </w:rPr>
        <w:t>(ELD 292/LXV-PPA)</w:t>
      </w:r>
    </w:p>
    <w:p w14:paraId="5E4F1B28" w14:textId="77777777" w:rsidR="00A77902" w:rsidRPr="009D70A2" w:rsidRDefault="00A77902" w:rsidP="008C5B24">
      <w:pPr>
        <w:jc w:val="both"/>
        <w:rPr>
          <w:rFonts w:ascii="Abadi" w:hAnsi="Abadi"/>
          <w:b/>
          <w:bCs/>
          <w:sz w:val="21"/>
          <w:szCs w:val="21"/>
        </w:rPr>
      </w:pPr>
    </w:p>
    <w:p w14:paraId="29E5BD17" w14:textId="77777777" w:rsidR="008C5B24" w:rsidRDefault="008C5B24" w:rsidP="008C5B24">
      <w:pPr>
        <w:ind w:firstLine="708"/>
        <w:jc w:val="both"/>
        <w:rPr>
          <w:rFonts w:ascii="Abadi" w:hAnsi="Abadi"/>
          <w:sz w:val="21"/>
          <w:szCs w:val="21"/>
        </w:rPr>
      </w:pPr>
      <w:r>
        <w:rPr>
          <w:rFonts w:ascii="Abadi" w:hAnsi="Abadi"/>
          <w:sz w:val="21"/>
          <w:szCs w:val="21"/>
        </w:rPr>
        <w:t>- A</w:t>
      </w:r>
      <w:r w:rsidRPr="00D65F44">
        <w:rPr>
          <w:rFonts w:ascii="Abadi" w:hAnsi="Abadi"/>
          <w:sz w:val="21"/>
          <w:szCs w:val="21"/>
        </w:rPr>
        <w:t>delante diputada</w:t>
      </w:r>
      <w:r>
        <w:rPr>
          <w:rFonts w:ascii="Abadi" w:hAnsi="Abadi"/>
          <w:sz w:val="21"/>
          <w:szCs w:val="21"/>
        </w:rPr>
        <w:t>.</w:t>
      </w:r>
    </w:p>
    <w:p w14:paraId="57957C16" w14:textId="77777777" w:rsidR="00A77902" w:rsidRDefault="00A77902" w:rsidP="008C5B24">
      <w:pPr>
        <w:ind w:firstLine="708"/>
        <w:jc w:val="both"/>
        <w:rPr>
          <w:rFonts w:ascii="Abadi" w:hAnsi="Abadi"/>
          <w:sz w:val="21"/>
          <w:szCs w:val="21"/>
        </w:rPr>
      </w:pPr>
    </w:p>
    <w:p w14:paraId="6D93E036" w14:textId="77777777" w:rsidR="008C5B24" w:rsidRDefault="008C5B24" w:rsidP="008C5B24">
      <w:pPr>
        <w:jc w:val="both"/>
        <w:rPr>
          <w:rFonts w:ascii="Abadi" w:hAnsi="Abadi"/>
          <w:b/>
          <w:bCs/>
          <w:sz w:val="21"/>
          <w:szCs w:val="21"/>
        </w:rPr>
      </w:pPr>
      <w:r w:rsidRPr="00646B5D">
        <w:rPr>
          <w:rFonts w:ascii="Abadi" w:hAnsi="Abadi"/>
          <w:b/>
          <w:bCs/>
          <w:sz w:val="21"/>
          <w:szCs w:val="21"/>
        </w:rPr>
        <w:t>(Sube a tribuna la diputada Alma Edwviges Alcaraz Hernández, dar lectura a la propuesta de punto de acuerdo en referencia)</w:t>
      </w:r>
    </w:p>
    <w:p w14:paraId="5D0D750C" w14:textId="1E25B8E5" w:rsidR="008C5B24" w:rsidRPr="00646B5D" w:rsidRDefault="00A77902" w:rsidP="008C5B24">
      <w:pPr>
        <w:jc w:val="both"/>
        <w:rPr>
          <w:rFonts w:ascii="Abadi" w:hAnsi="Abadi"/>
          <w:b/>
          <w:bCs/>
          <w:sz w:val="21"/>
          <w:szCs w:val="21"/>
        </w:rPr>
      </w:pPr>
      <w:r>
        <w:rPr>
          <w:noProof/>
        </w:rPr>
        <w:drawing>
          <wp:anchor distT="0" distB="0" distL="114300" distR="114300" simplePos="0" relativeHeight="251685888" behindDoc="1" locked="0" layoutInCell="1" allowOverlap="1" wp14:anchorId="0BE12B8B" wp14:editId="592668EE">
            <wp:simplePos x="0" y="0"/>
            <wp:positionH relativeFrom="column">
              <wp:posOffset>829541</wp:posOffset>
            </wp:positionH>
            <wp:positionV relativeFrom="paragraph">
              <wp:posOffset>342685</wp:posOffset>
            </wp:positionV>
            <wp:extent cx="1194436" cy="620486"/>
            <wp:effectExtent l="247650" t="228600" r="253365" b="732155"/>
            <wp:wrapTight wrapText="bothSides">
              <wp:wrapPolygon edited="0">
                <wp:start x="-4478" y="-7959"/>
                <wp:lineTo x="-4478" y="46428"/>
                <wp:lineTo x="25837" y="46428"/>
                <wp:lineTo x="25837" y="-7959"/>
                <wp:lineTo x="-4478" y="-7959"/>
              </wp:wrapPolygon>
            </wp:wrapTight>
            <wp:docPr id="1509773426" name="Imagen 1" descr="Imagen que contiene interior, texto, mujer,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73426" name="Imagen 1" descr="Imagen que contiene interior, texto, mujer, frente&#10;&#10;Descripción generada automáticamente"/>
                    <pic:cNvPicPr/>
                  </pic:nvPicPr>
                  <pic:blipFill rotWithShape="1">
                    <a:blip r:embed="rId36" cstate="print">
                      <a:extLst>
                        <a:ext uri="{28A0092B-C50C-407E-A947-70E740481C1C}">
                          <a14:useLocalDpi xmlns:a14="http://schemas.microsoft.com/office/drawing/2010/main" val="0"/>
                        </a:ext>
                      </a:extLst>
                    </a:blip>
                    <a:srcRect b="7640"/>
                    <a:stretch/>
                  </pic:blipFill>
                  <pic:spPr bwMode="auto">
                    <a:xfrm>
                      <a:off x="0" y="0"/>
                      <a:ext cx="1194436" cy="62048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85029E5" w14:textId="3FE0623E" w:rsidR="008C5B24" w:rsidRDefault="008C5B24" w:rsidP="008C5B24">
      <w:pPr>
        <w:jc w:val="both"/>
        <w:rPr>
          <w:rFonts w:ascii="Abadi" w:hAnsi="Abadi"/>
          <w:b/>
          <w:bCs/>
          <w:sz w:val="21"/>
          <w:szCs w:val="21"/>
        </w:rPr>
      </w:pPr>
      <w:r w:rsidRPr="00646B5D">
        <w:rPr>
          <w:rFonts w:ascii="Abadi" w:hAnsi="Abadi"/>
          <w:b/>
          <w:bCs/>
          <w:sz w:val="21"/>
          <w:szCs w:val="21"/>
        </w:rPr>
        <w:t>Diputada Alma Edwviges Alcaraz Hernández</w:t>
      </w:r>
    </w:p>
    <w:p w14:paraId="24CF2EA6" w14:textId="77777777" w:rsidR="00A77902" w:rsidRPr="00646B5D" w:rsidRDefault="00A77902" w:rsidP="008C5B24">
      <w:pPr>
        <w:jc w:val="both"/>
        <w:rPr>
          <w:rFonts w:ascii="Abadi" w:hAnsi="Abadi"/>
          <w:b/>
          <w:bCs/>
          <w:sz w:val="21"/>
          <w:szCs w:val="21"/>
        </w:rPr>
      </w:pPr>
    </w:p>
    <w:p w14:paraId="66641C8B" w14:textId="77777777" w:rsidR="008C5B24" w:rsidRDefault="008C5B24" w:rsidP="008C5B24">
      <w:pPr>
        <w:jc w:val="both"/>
        <w:rPr>
          <w:rFonts w:ascii="Abadi" w:hAnsi="Abadi"/>
          <w:b/>
          <w:bCs/>
          <w:sz w:val="21"/>
          <w:szCs w:val="21"/>
        </w:rPr>
      </w:pPr>
      <w:r>
        <w:rPr>
          <w:rFonts w:ascii="Abadi" w:hAnsi="Abadi"/>
          <w:sz w:val="21"/>
          <w:szCs w:val="21"/>
        </w:rPr>
        <w:t>- M</w:t>
      </w:r>
      <w:r w:rsidRPr="00D65F44">
        <w:rPr>
          <w:rFonts w:ascii="Abadi" w:hAnsi="Abadi"/>
          <w:sz w:val="21"/>
          <w:szCs w:val="21"/>
        </w:rPr>
        <w:t>uchas gracias</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uchísimas gracias a quienes nos acompañan en esta mañana</w:t>
      </w:r>
      <w:r>
        <w:rPr>
          <w:rFonts w:ascii="Abadi" w:hAnsi="Abadi"/>
          <w:sz w:val="21"/>
          <w:szCs w:val="21"/>
        </w:rPr>
        <w:t>,</w:t>
      </w:r>
      <w:r w:rsidRPr="00D65F44">
        <w:rPr>
          <w:rFonts w:ascii="Abadi" w:hAnsi="Abadi"/>
          <w:sz w:val="21"/>
          <w:szCs w:val="21"/>
        </w:rPr>
        <w:t xml:space="preserve"> en este día</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uchísimas gracias por estar presentes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 muy emotivo poder estar aquí y alzar la voz y pedir justicia</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uchas gracias a los medios de comunicación y muchas gracias a todos</w:t>
      </w:r>
      <w:r>
        <w:rPr>
          <w:rFonts w:ascii="Abadi" w:hAnsi="Abadi"/>
          <w:sz w:val="21"/>
          <w:szCs w:val="21"/>
        </w:rPr>
        <w:t>.</w:t>
      </w:r>
      <w:r w:rsidRPr="00D65F44">
        <w:rPr>
          <w:rFonts w:ascii="Abadi" w:hAnsi="Abadi"/>
          <w:sz w:val="21"/>
          <w:szCs w:val="21"/>
        </w:rPr>
        <w:t xml:space="preserve"> </w:t>
      </w:r>
      <w:r w:rsidRPr="007E16EC">
        <w:rPr>
          <w:rFonts w:ascii="Abadi" w:hAnsi="Abadi"/>
          <w:b/>
          <w:bCs/>
          <w:sz w:val="21"/>
          <w:szCs w:val="21"/>
        </w:rPr>
        <w:t>(Gritos del público)</w:t>
      </w:r>
    </w:p>
    <w:p w14:paraId="3EA53162" w14:textId="77777777" w:rsidR="00A77902" w:rsidRDefault="00A77902" w:rsidP="008C5B24">
      <w:pPr>
        <w:jc w:val="both"/>
        <w:rPr>
          <w:rFonts w:ascii="Abadi" w:hAnsi="Abadi"/>
          <w:sz w:val="21"/>
          <w:szCs w:val="21"/>
        </w:rPr>
      </w:pPr>
    </w:p>
    <w:p w14:paraId="29A7DEFB" w14:textId="77777777" w:rsidR="008C5B24" w:rsidRDefault="008C5B24" w:rsidP="008C5B24">
      <w:pPr>
        <w:jc w:val="both"/>
        <w:rPr>
          <w:rFonts w:ascii="Abadi" w:hAnsi="Abadi"/>
          <w:b/>
          <w:bCs/>
          <w:sz w:val="21"/>
          <w:szCs w:val="21"/>
        </w:rPr>
      </w:pPr>
      <w:r>
        <w:rPr>
          <w:rFonts w:ascii="Abadi" w:hAnsi="Abadi"/>
          <w:sz w:val="21"/>
          <w:szCs w:val="21"/>
        </w:rPr>
        <w:t>- A</w:t>
      </w:r>
      <w:r w:rsidRPr="00D65F44">
        <w:rPr>
          <w:rFonts w:ascii="Abadi" w:hAnsi="Abadi"/>
          <w:sz w:val="21"/>
          <w:szCs w:val="21"/>
        </w:rPr>
        <w:t>sí es</w:t>
      </w:r>
      <w:r>
        <w:rPr>
          <w:rFonts w:ascii="Abadi" w:hAnsi="Abadi"/>
          <w:sz w:val="21"/>
          <w:szCs w:val="21"/>
        </w:rPr>
        <w:t>.</w:t>
      </w:r>
      <w:r w:rsidRPr="00D65F44">
        <w:rPr>
          <w:rFonts w:ascii="Abadi" w:hAnsi="Abadi"/>
          <w:sz w:val="21"/>
          <w:szCs w:val="21"/>
        </w:rPr>
        <w:t xml:space="preserve"> </w:t>
      </w:r>
      <w:r w:rsidRPr="007E16EC">
        <w:rPr>
          <w:rFonts w:ascii="Abadi" w:hAnsi="Abadi"/>
          <w:b/>
          <w:bCs/>
          <w:sz w:val="21"/>
          <w:szCs w:val="21"/>
        </w:rPr>
        <w:t>(Gritos del público)</w:t>
      </w:r>
    </w:p>
    <w:p w14:paraId="3BA5FDA2" w14:textId="77777777" w:rsidR="00A77902" w:rsidRDefault="00A77902" w:rsidP="008C5B24">
      <w:pPr>
        <w:jc w:val="both"/>
        <w:rPr>
          <w:rFonts w:ascii="Abadi" w:hAnsi="Abadi"/>
          <w:sz w:val="21"/>
          <w:szCs w:val="21"/>
        </w:rPr>
      </w:pPr>
    </w:p>
    <w:p w14:paraId="28221EE6" w14:textId="77777777" w:rsidR="008C5B24" w:rsidRDefault="008C5B24" w:rsidP="008C5B24">
      <w:pPr>
        <w:pStyle w:val="Prrafodelista"/>
        <w:numPr>
          <w:ilvl w:val="0"/>
          <w:numId w:val="239"/>
        </w:numPr>
        <w:spacing w:after="160" w:line="259" w:lineRule="auto"/>
        <w:contextualSpacing/>
        <w:jc w:val="both"/>
        <w:rPr>
          <w:rFonts w:ascii="Abadi" w:hAnsi="Abadi"/>
          <w:sz w:val="21"/>
          <w:szCs w:val="21"/>
        </w:rPr>
      </w:pPr>
      <w:r w:rsidRPr="007E16EC">
        <w:rPr>
          <w:rFonts w:ascii="Abadi" w:hAnsi="Abadi"/>
          <w:b/>
          <w:bCs/>
          <w:sz w:val="21"/>
          <w:szCs w:val="21"/>
        </w:rPr>
        <w:t xml:space="preserve">La </w:t>
      </w:r>
      <w:proofErr w:type="gramStart"/>
      <w:r w:rsidRPr="007E16EC">
        <w:rPr>
          <w:rFonts w:ascii="Abadi" w:hAnsi="Abadi"/>
          <w:b/>
          <w:bCs/>
          <w:sz w:val="21"/>
          <w:szCs w:val="21"/>
        </w:rPr>
        <w:t>Presidencia.-</w:t>
      </w:r>
      <w:proofErr w:type="gramEnd"/>
      <w:r w:rsidRPr="007E16EC">
        <w:rPr>
          <w:rFonts w:ascii="Abadi" w:hAnsi="Abadi"/>
          <w:sz w:val="21"/>
          <w:szCs w:val="21"/>
        </w:rPr>
        <w:t xml:space="preserve"> Adelante diputada. </w:t>
      </w:r>
    </w:p>
    <w:p w14:paraId="40081D9E" w14:textId="77777777" w:rsidR="008C5B24" w:rsidRDefault="008C5B24" w:rsidP="008C5B24">
      <w:pPr>
        <w:jc w:val="both"/>
        <w:rPr>
          <w:rFonts w:ascii="Abadi" w:hAnsi="Abadi"/>
          <w:b/>
          <w:bCs/>
          <w:sz w:val="21"/>
          <w:szCs w:val="21"/>
        </w:rPr>
      </w:pPr>
      <w:r w:rsidRPr="007E16EC">
        <w:rPr>
          <w:rFonts w:ascii="Abadi" w:hAnsi="Abadi"/>
          <w:b/>
          <w:bCs/>
          <w:sz w:val="21"/>
          <w:szCs w:val="21"/>
        </w:rPr>
        <w:t>(Gritos del público)</w:t>
      </w:r>
    </w:p>
    <w:p w14:paraId="1C8F5359" w14:textId="77777777" w:rsidR="00A77902" w:rsidRPr="006F2A0A" w:rsidRDefault="00A77902" w:rsidP="008C5B24">
      <w:pPr>
        <w:jc w:val="both"/>
        <w:rPr>
          <w:rFonts w:ascii="Abadi" w:hAnsi="Abadi"/>
          <w:b/>
          <w:bCs/>
          <w:sz w:val="21"/>
          <w:szCs w:val="21"/>
        </w:rPr>
      </w:pPr>
    </w:p>
    <w:p w14:paraId="12651BDB" w14:textId="77777777" w:rsidR="008C5B24" w:rsidRDefault="008C5B24" w:rsidP="008C5B24">
      <w:pPr>
        <w:jc w:val="both"/>
        <w:rPr>
          <w:rFonts w:ascii="Abadi" w:hAnsi="Abadi"/>
          <w:sz w:val="21"/>
          <w:szCs w:val="21"/>
        </w:rPr>
      </w:pPr>
      <w:r>
        <w:rPr>
          <w:rFonts w:ascii="Abadi" w:hAnsi="Abadi"/>
          <w:sz w:val="21"/>
          <w:szCs w:val="21"/>
        </w:rPr>
        <w:t>- S</w:t>
      </w:r>
      <w:r w:rsidRPr="00D65F44">
        <w:rPr>
          <w:rFonts w:ascii="Abadi" w:hAnsi="Abadi"/>
          <w:sz w:val="21"/>
          <w:szCs w:val="21"/>
        </w:rPr>
        <w:t>í</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uchas gracias</w:t>
      </w:r>
      <w:r>
        <w:rPr>
          <w:rFonts w:ascii="Abadi" w:hAnsi="Abadi"/>
          <w:sz w:val="21"/>
          <w:szCs w:val="21"/>
        </w:rPr>
        <w:t>,</w:t>
      </w:r>
      <w:r w:rsidRPr="00D65F44">
        <w:rPr>
          <w:rFonts w:ascii="Abadi" w:hAnsi="Abadi"/>
          <w:sz w:val="21"/>
          <w:szCs w:val="21"/>
        </w:rPr>
        <w:t xml:space="preserve"> compañeras</w:t>
      </w:r>
      <w:r>
        <w:rPr>
          <w:rFonts w:ascii="Abadi" w:hAnsi="Abadi"/>
          <w:sz w:val="21"/>
          <w:szCs w:val="21"/>
        </w:rPr>
        <w:t>,</w:t>
      </w:r>
      <w:r w:rsidRPr="00D65F44">
        <w:rPr>
          <w:rFonts w:ascii="Abadi" w:hAnsi="Abadi"/>
          <w:sz w:val="21"/>
          <w:szCs w:val="21"/>
        </w:rPr>
        <w:t xml:space="preserve"> compañeros</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 xml:space="preserve">i me permiten vamos a dar lectura a un exhorto que tiene que ver con el tema precisamente de la inseguridad que hemos estado sufriendo y padeciendo en este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w:t>
      </w:r>
      <w:r>
        <w:rPr>
          <w:rFonts w:ascii="Abadi" w:hAnsi="Abadi"/>
          <w:sz w:val="21"/>
          <w:szCs w:val="21"/>
        </w:rPr>
        <w:t>C</w:t>
      </w:r>
      <w:r w:rsidRPr="00D65F44">
        <w:rPr>
          <w:rFonts w:ascii="Abadi" w:hAnsi="Abadi"/>
          <w:sz w:val="21"/>
          <w:szCs w:val="21"/>
        </w:rPr>
        <w:t>osas que nunca habíamos visto</w:t>
      </w:r>
      <w:r>
        <w:rPr>
          <w:rFonts w:ascii="Abadi" w:hAnsi="Abadi"/>
          <w:sz w:val="21"/>
          <w:szCs w:val="21"/>
        </w:rPr>
        <w:t>,</w:t>
      </w:r>
      <w:r w:rsidRPr="00D65F44">
        <w:rPr>
          <w:rFonts w:ascii="Abadi" w:hAnsi="Abadi"/>
          <w:sz w:val="21"/>
          <w:szCs w:val="21"/>
        </w:rPr>
        <w:t xml:space="preserve"> situaciones que nunca nos había tocado vivir</w:t>
      </w:r>
      <w:r>
        <w:rPr>
          <w:rFonts w:ascii="Abadi" w:hAnsi="Abadi"/>
          <w:sz w:val="21"/>
          <w:szCs w:val="21"/>
        </w:rPr>
        <w:t>,</w:t>
      </w:r>
      <w:r w:rsidRPr="00D65F44">
        <w:rPr>
          <w:rFonts w:ascii="Abadi" w:hAnsi="Abadi"/>
          <w:sz w:val="21"/>
          <w:szCs w:val="21"/>
        </w:rPr>
        <w:t xml:space="preserve"> pues hoy las estamos viviendo y agradezco a mis compañeros la solidaridad de estar aquí conmigo en esta ocasión</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 muy doloroso esta situación y bueno pues empezamos</w:t>
      </w:r>
      <w:r>
        <w:rPr>
          <w:rFonts w:ascii="Abadi" w:hAnsi="Abadi"/>
          <w:sz w:val="21"/>
          <w:szCs w:val="21"/>
        </w:rPr>
        <w:t>,</w:t>
      </w:r>
      <w:r w:rsidRPr="00D65F44">
        <w:rPr>
          <w:rFonts w:ascii="Abadi" w:hAnsi="Abadi"/>
          <w:sz w:val="21"/>
          <w:szCs w:val="21"/>
        </w:rPr>
        <w:t xml:space="preserve"> empezamos porque </w:t>
      </w:r>
      <w:r>
        <w:rPr>
          <w:rFonts w:ascii="Abadi" w:hAnsi="Abadi"/>
          <w:sz w:val="21"/>
          <w:szCs w:val="21"/>
        </w:rPr>
        <w:t>¡</w:t>
      </w:r>
      <w:r w:rsidRPr="00D65F44">
        <w:rPr>
          <w:rFonts w:ascii="Abadi" w:hAnsi="Abadi"/>
          <w:sz w:val="21"/>
          <w:szCs w:val="21"/>
        </w:rPr>
        <w:t>sí se quiebra la voz</w:t>
      </w:r>
      <w:r>
        <w:rPr>
          <w:rFonts w:ascii="Abadi" w:hAnsi="Abadi"/>
          <w:sz w:val="21"/>
          <w:szCs w:val="21"/>
        </w:rPr>
        <w:t>!</w:t>
      </w:r>
      <w:r w:rsidRPr="00D65F44">
        <w:rPr>
          <w:rFonts w:ascii="Abadi" w:hAnsi="Abadi"/>
          <w:sz w:val="21"/>
          <w:szCs w:val="21"/>
        </w:rPr>
        <w:t xml:space="preserve"> </w:t>
      </w:r>
    </w:p>
    <w:p w14:paraId="043A3964" w14:textId="77777777" w:rsidR="00607E09" w:rsidRDefault="00607E09" w:rsidP="008C5B24">
      <w:pPr>
        <w:jc w:val="both"/>
        <w:rPr>
          <w:rFonts w:ascii="Abadi" w:hAnsi="Abadi"/>
          <w:sz w:val="21"/>
          <w:szCs w:val="21"/>
        </w:rPr>
      </w:pPr>
    </w:p>
    <w:p w14:paraId="4BEA51C9" w14:textId="77777777"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 xml:space="preserve">or el motivo que finalmente encierra y que estamos aprovechando este exhorto pues para levantar la voz por el caso de </w:t>
      </w:r>
      <w:r>
        <w:rPr>
          <w:rFonts w:ascii="Abadi" w:hAnsi="Abadi"/>
          <w:sz w:val="21"/>
          <w:szCs w:val="21"/>
        </w:rPr>
        <w:t>P</w:t>
      </w:r>
      <w:r w:rsidRPr="00D65F44">
        <w:rPr>
          <w:rFonts w:ascii="Abadi" w:hAnsi="Abadi"/>
          <w:sz w:val="21"/>
          <w:szCs w:val="21"/>
        </w:rPr>
        <w:t xml:space="preserve">aola </w:t>
      </w:r>
      <w:r>
        <w:rPr>
          <w:rFonts w:ascii="Abadi" w:hAnsi="Abadi"/>
          <w:sz w:val="21"/>
          <w:szCs w:val="21"/>
        </w:rPr>
        <w:t>Q</w:t>
      </w:r>
      <w:r w:rsidRPr="00D65F44">
        <w:rPr>
          <w:rFonts w:ascii="Abadi" w:hAnsi="Abadi"/>
          <w:sz w:val="21"/>
          <w:szCs w:val="21"/>
        </w:rPr>
        <w:t>uevedo</w:t>
      </w:r>
      <w:r>
        <w:rPr>
          <w:rFonts w:ascii="Abadi" w:hAnsi="Abadi"/>
          <w:sz w:val="21"/>
          <w:szCs w:val="21"/>
        </w:rPr>
        <w:t>,</w:t>
      </w:r>
      <w:r w:rsidRPr="00D65F44">
        <w:rPr>
          <w:rFonts w:ascii="Abadi" w:hAnsi="Abadi"/>
          <w:sz w:val="21"/>
          <w:szCs w:val="21"/>
        </w:rPr>
        <w:t xml:space="preserve"> por el asesinato</w:t>
      </w:r>
      <w:r>
        <w:rPr>
          <w:rFonts w:ascii="Abadi" w:hAnsi="Abadi"/>
          <w:sz w:val="21"/>
          <w:szCs w:val="21"/>
        </w:rPr>
        <w:t>,</w:t>
      </w:r>
      <w:r w:rsidRPr="00D65F44">
        <w:rPr>
          <w:rFonts w:ascii="Abadi" w:hAnsi="Abadi"/>
          <w:sz w:val="21"/>
          <w:szCs w:val="21"/>
        </w:rPr>
        <w:t xml:space="preserve"> por solamente haber estado en el momento y en el lugar equivocados</w:t>
      </w:r>
      <w:r>
        <w:rPr>
          <w:rFonts w:ascii="Abadi" w:hAnsi="Abadi"/>
          <w:sz w:val="21"/>
          <w:szCs w:val="21"/>
        </w:rPr>
        <w:t>,</w:t>
      </w:r>
      <w:r w:rsidRPr="00D65F44">
        <w:rPr>
          <w:rFonts w:ascii="Abadi" w:hAnsi="Abadi"/>
          <w:sz w:val="21"/>
          <w:szCs w:val="21"/>
        </w:rPr>
        <w:t xml:space="preserve"> perder la vida </w:t>
      </w:r>
      <w:r>
        <w:rPr>
          <w:rFonts w:ascii="Abadi" w:hAnsi="Abadi"/>
          <w:sz w:val="21"/>
          <w:szCs w:val="21"/>
        </w:rPr>
        <w:t>¡</w:t>
      </w:r>
      <w:r w:rsidRPr="00D65F44">
        <w:rPr>
          <w:rFonts w:ascii="Abadi" w:hAnsi="Abadi"/>
          <w:sz w:val="21"/>
          <w:szCs w:val="21"/>
        </w:rPr>
        <w:t>no nos parece justo</w:t>
      </w:r>
      <w:r>
        <w:rPr>
          <w:rFonts w:ascii="Abadi" w:hAnsi="Abadi"/>
          <w:sz w:val="21"/>
          <w:szCs w:val="21"/>
        </w:rPr>
        <w:t>!</w:t>
      </w:r>
      <w:r w:rsidRPr="00D65F44">
        <w:rPr>
          <w:rFonts w:ascii="Abadi" w:hAnsi="Abadi"/>
          <w:sz w:val="21"/>
          <w:szCs w:val="21"/>
        </w:rPr>
        <w:t xml:space="preserve"> </w:t>
      </w:r>
    </w:p>
    <w:p w14:paraId="6AD725C1" w14:textId="77777777" w:rsidR="00607E09" w:rsidRDefault="00607E09" w:rsidP="008C5B24">
      <w:pPr>
        <w:jc w:val="both"/>
        <w:rPr>
          <w:rFonts w:ascii="Abadi" w:hAnsi="Abadi"/>
          <w:sz w:val="21"/>
          <w:szCs w:val="21"/>
        </w:rPr>
      </w:pPr>
    </w:p>
    <w:p w14:paraId="775072D1"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 xml:space="preserve">n lo que va de esta </w:t>
      </w:r>
      <w:r>
        <w:rPr>
          <w:rFonts w:ascii="Abadi" w:hAnsi="Abadi"/>
          <w:sz w:val="21"/>
          <w:szCs w:val="21"/>
        </w:rPr>
        <w:t>L</w:t>
      </w:r>
      <w:r w:rsidRPr="00D65F44">
        <w:rPr>
          <w:rFonts w:ascii="Abadi" w:hAnsi="Abadi"/>
          <w:sz w:val="21"/>
          <w:szCs w:val="21"/>
        </w:rPr>
        <w:t>egislatura</w:t>
      </w:r>
      <w:r>
        <w:rPr>
          <w:rFonts w:ascii="Abadi" w:hAnsi="Abadi"/>
          <w:sz w:val="21"/>
          <w:szCs w:val="21"/>
        </w:rPr>
        <w:t>,</w:t>
      </w:r>
      <w:r w:rsidRPr="00D65F44">
        <w:rPr>
          <w:rFonts w:ascii="Abadi" w:hAnsi="Abadi"/>
          <w:sz w:val="21"/>
          <w:szCs w:val="21"/>
        </w:rPr>
        <w:t xml:space="preserve"> durante muchas ocasiones</w:t>
      </w:r>
      <w:r>
        <w:rPr>
          <w:rFonts w:ascii="Abadi" w:hAnsi="Abadi"/>
          <w:sz w:val="21"/>
          <w:szCs w:val="21"/>
        </w:rPr>
        <w:t>,</w:t>
      </w:r>
      <w:r w:rsidRPr="00D65F44">
        <w:rPr>
          <w:rFonts w:ascii="Abadi" w:hAnsi="Abadi"/>
          <w:sz w:val="21"/>
          <w:szCs w:val="21"/>
        </w:rPr>
        <w:t xml:space="preserve"> no nada más en esta ocasión</w:t>
      </w:r>
      <w:r>
        <w:rPr>
          <w:rFonts w:ascii="Abadi" w:hAnsi="Abadi"/>
          <w:sz w:val="21"/>
          <w:szCs w:val="21"/>
        </w:rPr>
        <w:t>,</w:t>
      </w:r>
      <w:r w:rsidRPr="00D65F44">
        <w:rPr>
          <w:rFonts w:ascii="Abadi" w:hAnsi="Abadi"/>
          <w:sz w:val="21"/>
          <w:szCs w:val="21"/>
        </w:rPr>
        <w:t xml:space="preserve"> amigas y amigos</w:t>
      </w:r>
      <w:r>
        <w:rPr>
          <w:rFonts w:ascii="Abadi" w:hAnsi="Abadi"/>
          <w:sz w:val="21"/>
          <w:szCs w:val="21"/>
        </w:rPr>
        <w:t>,</w:t>
      </w:r>
      <w:r w:rsidRPr="00D65F44">
        <w:rPr>
          <w:rFonts w:ascii="Abadi" w:hAnsi="Abadi"/>
          <w:sz w:val="21"/>
          <w:szCs w:val="21"/>
        </w:rPr>
        <w:t xml:space="preserve"> en muchas ocasiones hemos abordado el tema de la violencia y la inseguridad que impera en el </w:t>
      </w:r>
      <w:r>
        <w:rPr>
          <w:rFonts w:ascii="Abadi" w:hAnsi="Abadi"/>
          <w:sz w:val="21"/>
          <w:szCs w:val="21"/>
        </w:rPr>
        <w:t>E</w:t>
      </w:r>
      <w:r w:rsidRPr="00D65F44">
        <w:rPr>
          <w:rFonts w:ascii="Abadi" w:hAnsi="Abadi"/>
          <w:sz w:val="21"/>
          <w:szCs w:val="21"/>
        </w:rPr>
        <w:t xml:space="preserve">stado de Guanajuato y desafortunadamente y muy dolorosamente porque nos han tocado </w:t>
      </w:r>
      <w:r w:rsidRPr="00D65F44">
        <w:rPr>
          <w:rFonts w:ascii="Abadi" w:hAnsi="Abadi"/>
          <w:sz w:val="21"/>
          <w:szCs w:val="21"/>
        </w:rPr>
        <w:lastRenderedPageBreak/>
        <w:t>a muchos de los cercanos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sto no ha cambiado</w:t>
      </w:r>
      <w:r>
        <w:rPr>
          <w:rFonts w:ascii="Abadi" w:hAnsi="Abadi"/>
          <w:sz w:val="21"/>
          <w:szCs w:val="21"/>
        </w:rPr>
        <w:t>.</w:t>
      </w:r>
      <w:r w:rsidRPr="00D65F44">
        <w:rPr>
          <w:rFonts w:ascii="Abadi" w:hAnsi="Abadi"/>
          <w:sz w:val="21"/>
          <w:szCs w:val="21"/>
        </w:rPr>
        <w:t xml:space="preserve"> </w:t>
      </w:r>
      <w:r>
        <w:rPr>
          <w:rFonts w:ascii="Abadi" w:hAnsi="Abadi"/>
          <w:sz w:val="21"/>
          <w:szCs w:val="21"/>
        </w:rPr>
        <w:t xml:space="preserve">Y por </w:t>
      </w:r>
      <w:r w:rsidRPr="00D65F44">
        <w:rPr>
          <w:rFonts w:ascii="Abadi" w:hAnsi="Abadi"/>
          <w:sz w:val="21"/>
          <w:szCs w:val="21"/>
        </w:rPr>
        <w:t>el contrario</w:t>
      </w:r>
      <w:r>
        <w:rPr>
          <w:rFonts w:ascii="Abadi" w:hAnsi="Abadi"/>
          <w:sz w:val="21"/>
          <w:szCs w:val="21"/>
        </w:rPr>
        <w:t>,</w:t>
      </w:r>
      <w:r w:rsidRPr="00D65F44">
        <w:rPr>
          <w:rFonts w:ascii="Abadi" w:hAnsi="Abadi"/>
          <w:sz w:val="21"/>
          <w:szCs w:val="21"/>
        </w:rPr>
        <w:t xml:space="preserve"> en lo que va del 2023 se han presentado más asesinatos</w:t>
      </w:r>
      <w:r>
        <w:rPr>
          <w:rFonts w:ascii="Abadi" w:hAnsi="Abadi"/>
          <w:sz w:val="21"/>
          <w:szCs w:val="21"/>
        </w:rPr>
        <w:t>,</w:t>
      </w:r>
      <w:r w:rsidRPr="00D65F44">
        <w:rPr>
          <w:rFonts w:ascii="Abadi" w:hAnsi="Abadi"/>
          <w:sz w:val="21"/>
          <w:szCs w:val="21"/>
        </w:rPr>
        <w:t xml:space="preserve"> más robos</w:t>
      </w:r>
      <w:r>
        <w:rPr>
          <w:rFonts w:ascii="Abadi" w:hAnsi="Abadi"/>
          <w:sz w:val="21"/>
          <w:szCs w:val="21"/>
        </w:rPr>
        <w:t>,</w:t>
      </w:r>
      <w:r w:rsidRPr="00D65F44">
        <w:rPr>
          <w:rFonts w:ascii="Abadi" w:hAnsi="Abadi"/>
          <w:sz w:val="21"/>
          <w:szCs w:val="21"/>
        </w:rPr>
        <w:t xml:space="preserve"> más extorsiones</w:t>
      </w:r>
      <w:r>
        <w:rPr>
          <w:rFonts w:ascii="Abadi" w:hAnsi="Abadi"/>
          <w:sz w:val="21"/>
          <w:szCs w:val="21"/>
        </w:rPr>
        <w:t>,</w:t>
      </w:r>
      <w:r w:rsidRPr="00D65F44">
        <w:rPr>
          <w:rFonts w:ascii="Abadi" w:hAnsi="Abadi"/>
          <w:sz w:val="21"/>
          <w:szCs w:val="21"/>
        </w:rPr>
        <w:t xml:space="preserve"> más abusos sexuales y un sinfín de delitos más</w:t>
      </w:r>
      <w:r>
        <w:rPr>
          <w:rFonts w:ascii="Abadi" w:hAnsi="Abadi"/>
          <w:sz w:val="21"/>
          <w:szCs w:val="21"/>
        </w:rPr>
        <w:t>.</w:t>
      </w:r>
      <w:r w:rsidRPr="00D65F44">
        <w:rPr>
          <w:rFonts w:ascii="Abadi" w:hAnsi="Abadi"/>
          <w:sz w:val="21"/>
          <w:szCs w:val="21"/>
        </w:rPr>
        <w:t xml:space="preserve"> </w:t>
      </w:r>
      <w:r>
        <w:rPr>
          <w:rFonts w:ascii="Abadi" w:hAnsi="Abadi"/>
          <w:sz w:val="21"/>
          <w:szCs w:val="21"/>
        </w:rPr>
        <w:t>O</w:t>
      </w:r>
      <w:r w:rsidRPr="00D65F44">
        <w:rPr>
          <w:rFonts w:ascii="Abadi" w:hAnsi="Abadi"/>
          <w:sz w:val="21"/>
          <w:szCs w:val="21"/>
        </w:rPr>
        <w:t>cupando el estado de Guanajuato</w:t>
      </w:r>
      <w:r>
        <w:rPr>
          <w:rFonts w:ascii="Abadi" w:hAnsi="Abadi"/>
          <w:sz w:val="21"/>
          <w:szCs w:val="21"/>
        </w:rPr>
        <w:t>,</w:t>
      </w:r>
      <w:r w:rsidRPr="00D65F44">
        <w:rPr>
          <w:rFonts w:ascii="Abadi" w:hAnsi="Abadi"/>
          <w:sz w:val="21"/>
          <w:szCs w:val="21"/>
        </w:rPr>
        <w:t xml:space="preserve"> el primer lugar</w:t>
      </w:r>
      <w:r>
        <w:rPr>
          <w:rFonts w:ascii="Abadi" w:hAnsi="Abadi"/>
          <w:sz w:val="21"/>
          <w:szCs w:val="21"/>
        </w:rPr>
        <w:t>,</w:t>
      </w:r>
      <w:r w:rsidRPr="00D65F44">
        <w:rPr>
          <w:rFonts w:ascii="Abadi" w:hAnsi="Abadi"/>
          <w:sz w:val="21"/>
          <w:szCs w:val="21"/>
        </w:rPr>
        <w:t xml:space="preserve"> el primer lugar en asesinato de policías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primer lugar en homicidios dolosos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primer lugar en homicidios culposos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primer lugar en asesinato de mujeres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primer lugar</w:t>
      </w:r>
      <w:r>
        <w:rPr>
          <w:rFonts w:ascii="Abadi" w:hAnsi="Abadi"/>
          <w:sz w:val="21"/>
          <w:szCs w:val="21"/>
        </w:rPr>
        <w:t>,</w:t>
      </w:r>
      <w:r w:rsidRPr="00D65F44">
        <w:rPr>
          <w:rFonts w:ascii="Abadi" w:hAnsi="Abadi"/>
          <w:sz w:val="21"/>
          <w:szCs w:val="21"/>
        </w:rPr>
        <w:t xml:space="preserve"> por desgracia</w:t>
      </w:r>
      <w:r>
        <w:rPr>
          <w:rFonts w:ascii="Abadi" w:hAnsi="Abadi"/>
          <w:sz w:val="21"/>
          <w:szCs w:val="21"/>
        </w:rPr>
        <w:t>,</w:t>
      </w:r>
      <w:r w:rsidRPr="00D65F44">
        <w:rPr>
          <w:rFonts w:ascii="Abadi" w:hAnsi="Abadi"/>
          <w:sz w:val="21"/>
          <w:szCs w:val="21"/>
        </w:rPr>
        <w:t xml:space="preserve"> en asesinato de niños también</w:t>
      </w:r>
      <w:r>
        <w:rPr>
          <w:rFonts w:ascii="Abadi" w:hAnsi="Abadi"/>
          <w:sz w:val="21"/>
          <w:szCs w:val="21"/>
        </w:rPr>
        <w:t>.</w:t>
      </w:r>
      <w:r w:rsidRPr="00D65F44">
        <w:rPr>
          <w:rFonts w:ascii="Abadi" w:hAnsi="Abadi"/>
          <w:sz w:val="21"/>
          <w:szCs w:val="21"/>
        </w:rPr>
        <w:t xml:space="preserve"> </w:t>
      </w:r>
    </w:p>
    <w:p w14:paraId="71E2DBE1" w14:textId="77777777" w:rsidR="00607E09" w:rsidRDefault="00607E09" w:rsidP="008C5B24">
      <w:pPr>
        <w:jc w:val="both"/>
        <w:rPr>
          <w:rFonts w:ascii="Abadi" w:hAnsi="Abadi"/>
          <w:sz w:val="21"/>
          <w:szCs w:val="21"/>
        </w:rPr>
      </w:pPr>
    </w:p>
    <w:p w14:paraId="6451C438" w14:textId="77777777" w:rsidR="008C5B24" w:rsidRDefault="008C5B24" w:rsidP="008C5B24">
      <w:pPr>
        <w:jc w:val="both"/>
        <w:rPr>
          <w:rFonts w:ascii="Abadi" w:hAnsi="Abadi"/>
          <w:sz w:val="21"/>
          <w:szCs w:val="21"/>
        </w:rPr>
      </w:pPr>
      <w:r>
        <w:rPr>
          <w:rFonts w:ascii="Abadi" w:hAnsi="Abadi"/>
          <w:sz w:val="21"/>
          <w:szCs w:val="21"/>
        </w:rPr>
        <w:t>- D</w:t>
      </w:r>
      <w:r w:rsidRPr="00D65F44">
        <w:rPr>
          <w:rFonts w:ascii="Abadi" w:hAnsi="Abadi"/>
          <w:sz w:val="21"/>
          <w:szCs w:val="21"/>
        </w:rPr>
        <w:t xml:space="preserve">e acuerdo con el </w:t>
      </w:r>
      <w:r>
        <w:rPr>
          <w:rFonts w:ascii="Abadi" w:hAnsi="Abadi"/>
          <w:sz w:val="21"/>
          <w:szCs w:val="21"/>
        </w:rPr>
        <w:t>S</w:t>
      </w:r>
      <w:r w:rsidRPr="00D65F44">
        <w:rPr>
          <w:rFonts w:ascii="Abadi" w:hAnsi="Abadi"/>
          <w:sz w:val="21"/>
          <w:szCs w:val="21"/>
        </w:rPr>
        <w:t xml:space="preserve">ecretariado </w:t>
      </w:r>
      <w:r>
        <w:rPr>
          <w:rFonts w:ascii="Abadi" w:hAnsi="Abadi"/>
          <w:sz w:val="21"/>
          <w:szCs w:val="21"/>
        </w:rPr>
        <w:t>E</w:t>
      </w:r>
      <w:r w:rsidRPr="00D65F44">
        <w:rPr>
          <w:rFonts w:ascii="Abadi" w:hAnsi="Abadi"/>
          <w:sz w:val="21"/>
          <w:szCs w:val="21"/>
        </w:rPr>
        <w:t xml:space="preserve">jecutivo del </w:t>
      </w:r>
      <w:r>
        <w:rPr>
          <w:rFonts w:ascii="Abadi" w:hAnsi="Abadi"/>
          <w:sz w:val="21"/>
          <w:szCs w:val="21"/>
        </w:rPr>
        <w:t>S</w:t>
      </w:r>
      <w:r w:rsidRPr="00D65F44">
        <w:rPr>
          <w:rFonts w:ascii="Abadi" w:hAnsi="Abadi"/>
          <w:sz w:val="21"/>
          <w:szCs w:val="21"/>
        </w:rPr>
        <w:t xml:space="preserve">istema de </w:t>
      </w:r>
      <w:r>
        <w:rPr>
          <w:rFonts w:ascii="Abadi" w:hAnsi="Abadi"/>
          <w:sz w:val="21"/>
          <w:szCs w:val="21"/>
        </w:rPr>
        <w:t>S</w:t>
      </w:r>
      <w:r w:rsidRPr="00D65F44">
        <w:rPr>
          <w:rFonts w:ascii="Abadi" w:hAnsi="Abadi"/>
          <w:sz w:val="21"/>
          <w:szCs w:val="21"/>
        </w:rPr>
        <w:t xml:space="preserve">eguridad </w:t>
      </w:r>
      <w:r>
        <w:rPr>
          <w:rFonts w:ascii="Abadi" w:hAnsi="Abadi"/>
          <w:sz w:val="21"/>
          <w:szCs w:val="21"/>
        </w:rPr>
        <w:t>P</w:t>
      </w:r>
      <w:r w:rsidRPr="00D65F44">
        <w:rPr>
          <w:rFonts w:ascii="Abadi" w:hAnsi="Abadi"/>
          <w:sz w:val="21"/>
          <w:szCs w:val="21"/>
        </w:rPr>
        <w:t xml:space="preserve">ública </w:t>
      </w:r>
      <w:r>
        <w:rPr>
          <w:rFonts w:ascii="Abadi" w:hAnsi="Abadi"/>
          <w:sz w:val="21"/>
          <w:szCs w:val="21"/>
        </w:rPr>
        <w:t>N</w:t>
      </w:r>
      <w:r w:rsidRPr="00D65F44">
        <w:rPr>
          <w:rFonts w:ascii="Abadi" w:hAnsi="Abadi"/>
          <w:sz w:val="21"/>
          <w:szCs w:val="21"/>
        </w:rPr>
        <w:t>acional los números de la estadística</w:t>
      </w:r>
      <w:r>
        <w:rPr>
          <w:rFonts w:ascii="Abadi" w:hAnsi="Abadi"/>
          <w:sz w:val="21"/>
          <w:szCs w:val="21"/>
        </w:rPr>
        <w:t>,</w:t>
      </w:r>
      <w:r w:rsidRPr="00D65F44">
        <w:rPr>
          <w:rFonts w:ascii="Abadi" w:hAnsi="Abadi"/>
          <w:sz w:val="21"/>
          <w:szCs w:val="21"/>
        </w:rPr>
        <w:t xml:space="preserve"> de enero a mayo en este año en nuestro estado se han cometido 1</w:t>
      </w:r>
      <w:r>
        <w:rPr>
          <w:rFonts w:ascii="Abadi" w:hAnsi="Abadi"/>
          <w:sz w:val="21"/>
          <w:szCs w:val="21"/>
        </w:rPr>
        <w:t>,</w:t>
      </w:r>
      <w:r w:rsidRPr="00D65F44">
        <w:rPr>
          <w:rFonts w:ascii="Abadi" w:hAnsi="Abadi"/>
          <w:sz w:val="21"/>
          <w:szCs w:val="21"/>
        </w:rPr>
        <w:t>529 homicidios</w:t>
      </w:r>
      <w:r>
        <w:rPr>
          <w:rFonts w:ascii="Abadi" w:hAnsi="Abadi"/>
          <w:sz w:val="21"/>
          <w:szCs w:val="21"/>
        </w:rPr>
        <w:t>,</w:t>
      </w:r>
      <w:r w:rsidRPr="00D65F44">
        <w:rPr>
          <w:rFonts w:ascii="Abadi" w:hAnsi="Abadi"/>
          <w:sz w:val="21"/>
          <w:szCs w:val="21"/>
        </w:rPr>
        <w:t xml:space="preserve"> 1</w:t>
      </w:r>
      <w:r>
        <w:rPr>
          <w:rFonts w:ascii="Abadi" w:hAnsi="Abadi"/>
          <w:sz w:val="21"/>
          <w:szCs w:val="21"/>
        </w:rPr>
        <w:t>,</w:t>
      </w:r>
      <w:r w:rsidRPr="00D65F44">
        <w:rPr>
          <w:rFonts w:ascii="Abadi" w:hAnsi="Abadi"/>
          <w:sz w:val="21"/>
          <w:szCs w:val="21"/>
        </w:rPr>
        <w:t>529 en 5 meses</w:t>
      </w:r>
      <w:r>
        <w:rPr>
          <w:rFonts w:ascii="Abadi" w:hAnsi="Abadi"/>
          <w:sz w:val="21"/>
          <w:szCs w:val="21"/>
        </w:rPr>
        <w:t>,</w:t>
      </w:r>
      <w:r w:rsidRPr="00D65F44">
        <w:rPr>
          <w:rFonts w:ascii="Abadi" w:hAnsi="Abadi"/>
          <w:sz w:val="21"/>
          <w:szCs w:val="21"/>
        </w:rPr>
        <w:t xml:space="preserve"> 6</w:t>
      </w:r>
      <w:r>
        <w:rPr>
          <w:rFonts w:ascii="Abadi" w:hAnsi="Abadi"/>
          <w:sz w:val="21"/>
          <w:szCs w:val="21"/>
        </w:rPr>
        <w:t>,</w:t>
      </w:r>
      <w:r w:rsidRPr="00D65F44">
        <w:rPr>
          <w:rFonts w:ascii="Abadi" w:hAnsi="Abadi"/>
          <w:sz w:val="21"/>
          <w:szCs w:val="21"/>
        </w:rPr>
        <w:t>200 lesiones</w:t>
      </w:r>
      <w:r>
        <w:rPr>
          <w:rFonts w:ascii="Abadi" w:hAnsi="Abadi"/>
          <w:sz w:val="21"/>
          <w:szCs w:val="21"/>
        </w:rPr>
        <w:t>,</w:t>
      </w:r>
      <w:r w:rsidRPr="00D65F44">
        <w:rPr>
          <w:rFonts w:ascii="Abadi" w:hAnsi="Abadi"/>
          <w:sz w:val="21"/>
          <w:szCs w:val="21"/>
        </w:rPr>
        <w:t xml:space="preserve"> 6 feminicidios</w:t>
      </w:r>
      <w:r>
        <w:rPr>
          <w:rFonts w:ascii="Abadi" w:hAnsi="Abadi"/>
          <w:sz w:val="21"/>
          <w:szCs w:val="21"/>
        </w:rPr>
        <w:t>,</w:t>
      </w:r>
      <w:r w:rsidRPr="00D65F44">
        <w:rPr>
          <w:rFonts w:ascii="Abadi" w:hAnsi="Abadi"/>
          <w:sz w:val="21"/>
          <w:szCs w:val="21"/>
        </w:rPr>
        <w:t xml:space="preserve"> 1</w:t>
      </w:r>
      <w:r>
        <w:rPr>
          <w:rFonts w:ascii="Abadi" w:hAnsi="Abadi"/>
          <w:sz w:val="21"/>
          <w:szCs w:val="21"/>
        </w:rPr>
        <w:t>,</w:t>
      </w:r>
      <w:r w:rsidRPr="00D65F44">
        <w:rPr>
          <w:rFonts w:ascii="Abadi" w:hAnsi="Abadi"/>
          <w:sz w:val="21"/>
          <w:szCs w:val="21"/>
        </w:rPr>
        <w:t>252 delitos contra la libertad y la seguridad sexual</w:t>
      </w:r>
      <w:r>
        <w:rPr>
          <w:rFonts w:ascii="Abadi" w:hAnsi="Abadi"/>
          <w:sz w:val="21"/>
          <w:szCs w:val="21"/>
        </w:rPr>
        <w:t>,</w:t>
      </w:r>
      <w:r w:rsidRPr="00D65F44">
        <w:rPr>
          <w:rFonts w:ascii="Abadi" w:hAnsi="Abadi"/>
          <w:sz w:val="21"/>
          <w:szCs w:val="21"/>
        </w:rPr>
        <w:t xml:space="preserve"> 12</w:t>
      </w:r>
      <w:r>
        <w:rPr>
          <w:rFonts w:ascii="Abadi" w:hAnsi="Abadi"/>
          <w:sz w:val="21"/>
          <w:szCs w:val="21"/>
        </w:rPr>
        <w:t>,</w:t>
      </w:r>
      <w:r w:rsidRPr="00D65F44">
        <w:rPr>
          <w:rFonts w:ascii="Abadi" w:hAnsi="Abadi"/>
          <w:sz w:val="21"/>
          <w:szCs w:val="21"/>
        </w:rPr>
        <w:t>000 robos</w:t>
      </w:r>
      <w:r>
        <w:rPr>
          <w:rFonts w:ascii="Abadi" w:hAnsi="Abadi"/>
          <w:sz w:val="21"/>
          <w:szCs w:val="21"/>
        </w:rPr>
        <w:t>,</w:t>
      </w:r>
      <w:r w:rsidRPr="00D65F44">
        <w:rPr>
          <w:rFonts w:ascii="Abadi" w:hAnsi="Abadi"/>
          <w:sz w:val="21"/>
          <w:szCs w:val="21"/>
        </w:rPr>
        <w:t xml:space="preserve"> 12</w:t>
      </w:r>
      <w:r>
        <w:rPr>
          <w:rFonts w:ascii="Abadi" w:hAnsi="Abadi"/>
          <w:sz w:val="21"/>
          <w:szCs w:val="21"/>
        </w:rPr>
        <w:t>,</w:t>
      </w:r>
      <w:r w:rsidRPr="00D65F44">
        <w:rPr>
          <w:rFonts w:ascii="Abadi" w:hAnsi="Abadi"/>
          <w:sz w:val="21"/>
          <w:szCs w:val="21"/>
        </w:rPr>
        <w:t>858 robos</w:t>
      </w:r>
      <w:r>
        <w:rPr>
          <w:rFonts w:ascii="Abadi" w:hAnsi="Abadi"/>
          <w:sz w:val="21"/>
          <w:szCs w:val="21"/>
        </w:rPr>
        <w:t>,</w:t>
      </w:r>
      <w:r w:rsidRPr="00D65F44">
        <w:rPr>
          <w:rFonts w:ascii="Abadi" w:hAnsi="Abadi"/>
          <w:sz w:val="21"/>
          <w:szCs w:val="21"/>
        </w:rPr>
        <w:t xml:space="preserve"> solo por mencionar algunos delitos</w:t>
      </w:r>
      <w:r>
        <w:rPr>
          <w:rFonts w:ascii="Abadi" w:hAnsi="Abadi"/>
          <w:sz w:val="21"/>
          <w:szCs w:val="21"/>
        </w:rPr>
        <w:t>,</w:t>
      </w:r>
      <w:r w:rsidRPr="00D65F44">
        <w:rPr>
          <w:rFonts w:ascii="Abadi" w:hAnsi="Abadi"/>
          <w:sz w:val="21"/>
          <w:szCs w:val="21"/>
        </w:rPr>
        <w:t xml:space="preserve"> algunos nada más</w:t>
      </w:r>
      <w:r>
        <w:rPr>
          <w:rFonts w:ascii="Abadi" w:hAnsi="Abadi"/>
          <w:sz w:val="21"/>
          <w:szCs w:val="21"/>
        </w:rPr>
        <w:t>.</w:t>
      </w:r>
      <w:r w:rsidRPr="00D65F44">
        <w:rPr>
          <w:rFonts w:ascii="Abadi" w:hAnsi="Abadi"/>
          <w:sz w:val="21"/>
          <w:szCs w:val="21"/>
        </w:rPr>
        <w:t xml:space="preserve"> </w:t>
      </w:r>
    </w:p>
    <w:p w14:paraId="3257A8F5" w14:textId="77777777" w:rsidR="00607E09" w:rsidRDefault="00607E09" w:rsidP="008C5B24">
      <w:pPr>
        <w:jc w:val="both"/>
        <w:rPr>
          <w:rFonts w:ascii="Abadi" w:hAnsi="Abadi"/>
          <w:sz w:val="21"/>
          <w:szCs w:val="21"/>
        </w:rPr>
      </w:pPr>
    </w:p>
    <w:p w14:paraId="2FE181C5"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n tan sólo un fin de semana</w:t>
      </w:r>
      <w:r>
        <w:rPr>
          <w:rFonts w:ascii="Abadi" w:hAnsi="Abadi"/>
          <w:sz w:val="21"/>
          <w:szCs w:val="21"/>
        </w:rPr>
        <w:t>,</w:t>
      </w:r>
      <w:r w:rsidRPr="00D65F44">
        <w:rPr>
          <w:rFonts w:ascii="Abadi" w:hAnsi="Abadi"/>
          <w:sz w:val="21"/>
          <w:szCs w:val="21"/>
        </w:rPr>
        <w:t xml:space="preserve"> en marzo se registraron 36 homicidios y justamente este fin de semana pasado fueron reportados 16 asesinatos</w:t>
      </w:r>
      <w:r>
        <w:rPr>
          <w:rFonts w:ascii="Abadi" w:hAnsi="Abadi"/>
          <w:sz w:val="21"/>
          <w:szCs w:val="21"/>
        </w:rPr>
        <w:t>,</w:t>
      </w:r>
      <w:r w:rsidRPr="00D65F44">
        <w:rPr>
          <w:rFonts w:ascii="Abadi" w:hAnsi="Abadi"/>
          <w:sz w:val="21"/>
          <w:szCs w:val="21"/>
        </w:rPr>
        <w:t xml:space="preserve"> convirtiéndonos en la entidad más violenta del país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stamos por encima de Tamaulipas</w:t>
      </w:r>
      <w:r>
        <w:rPr>
          <w:rFonts w:ascii="Abadi" w:hAnsi="Abadi"/>
          <w:sz w:val="21"/>
          <w:szCs w:val="21"/>
        </w:rPr>
        <w:t>,</w:t>
      </w:r>
      <w:r w:rsidRPr="00D65F44">
        <w:rPr>
          <w:rFonts w:ascii="Abadi" w:hAnsi="Abadi"/>
          <w:sz w:val="21"/>
          <w:szCs w:val="21"/>
        </w:rPr>
        <w:t xml:space="preserve"> de Zacatecas</w:t>
      </w:r>
      <w:r>
        <w:rPr>
          <w:rFonts w:ascii="Abadi" w:hAnsi="Abadi"/>
          <w:sz w:val="21"/>
          <w:szCs w:val="21"/>
        </w:rPr>
        <w:t>,</w:t>
      </w:r>
      <w:r w:rsidRPr="00D65F44">
        <w:rPr>
          <w:rFonts w:ascii="Abadi" w:hAnsi="Abadi"/>
          <w:sz w:val="21"/>
          <w:szCs w:val="21"/>
        </w:rPr>
        <w:t xml:space="preserve"> de </w:t>
      </w:r>
      <w:r>
        <w:rPr>
          <w:rFonts w:ascii="Abadi" w:hAnsi="Abadi"/>
          <w:sz w:val="21"/>
          <w:szCs w:val="21"/>
        </w:rPr>
        <w:t>C</w:t>
      </w:r>
      <w:r w:rsidRPr="00D65F44">
        <w:rPr>
          <w:rFonts w:ascii="Abadi" w:hAnsi="Abadi"/>
          <w:sz w:val="21"/>
          <w:szCs w:val="21"/>
        </w:rPr>
        <w:t>oahuila</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or encima de los más complejos</w:t>
      </w:r>
      <w:r>
        <w:rPr>
          <w:rFonts w:ascii="Abadi" w:hAnsi="Abadi"/>
          <w:sz w:val="21"/>
          <w:szCs w:val="21"/>
        </w:rPr>
        <w:t>.</w:t>
      </w:r>
      <w:r w:rsidRPr="00D65F44">
        <w:rPr>
          <w:rFonts w:ascii="Abadi" w:hAnsi="Abadi"/>
          <w:sz w:val="21"/>
          <w:szCs w:val="21"/>
        </w:rPr>
        <w:t xml:space="preserve"> Guanajuato está por encima de todos ellos</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omos el primer lugar</w:t>
      </w:r>
      <w:r>
        <w:rPr>
          <w:rFonts w:ascii="Abadi" w:hAnsi="Abadi"/>
          <w:sz w:val="21"/>
          <w:szCs w:val="21"/>
        </w:rPr>
        <w:t>.</w:t>
      </w:r>
      <w:r w:rsidRPr="00D65F44">
        <w:rPr>
          <w:rFonts w:ascii="Abadi" w:hAnsi="Abadi"/>
          <w:sz w:val="21"/>
          <w:szCs w:val="21"/>
        </w:rPr>
        <w:t xml:space="preserve"> </w:t>
      </w:r>
    </w:p>
    <w:p w14:paraId="31069DE3" w14:textId="77777777" w:rsidR="00607E09" w:rsidRDefault="00607E09" w:rsidP="008C5B24">
      <w:pPr>
        <w:jc w:val="both"/>
        <w:rPr>
          <w:rFonts w:ascii="Abadi" w:hAnsi="Abadi"/>
          <w:sz w:val="21"/>
          <w:szCs w:val="21"/>
        </w:rPr>
      </w:pPr>
    </w:p>
    <w:p w14:paraId="793C2BD8"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 xml:space="preserve">l </w:t>
      </w:r>
      <w:r>
        <w:rPr>
          <w:rFonts w:ascii="Abadi" w:hAnsi="Abadi"/>
          <w:sz w:val="21"/>
          <w:szCs w:val="21"/>
        </w:rPr>
        <w:t>PAN</w:t>
      </w:r>
      <w:r w:rsidRPr="00D65F44">
        <w:rPr>
          <w:rFonts w:ascii="Abadi" w:hAnsi="Abadi"/>
          <w:sz w:val="21"/>
          <w:szCs w:val="21"/>
        </w:rPr>
        <w:t xml:space="preserve"> y esto no</w:t>
      </w:r>
      <w:r>
        <w:rPr>
          <w:rFonts w:ascii="Abadi" w:hAnsi="Abadi"/>
          <w:sz w:val="21"/>
          <w:szCs w:val="21"/>
        </w:rPr>
        <w:t>,</w:t>
      </w:r>
      <w:r w:rsidRPr="00D65F44">
        <w:rPr>
          <w:rFonts w:ascii="Abadi" w:hAnsi="Abadi"/>
          <w:sz w:val="21"/>
          <w:szCs w:val="21"/>
        </w:rPr>
        <w:t xml:space="preserve"> no</w:t>
      </w:r>
      <w:r>
        <w:rPr>
          <w:rFonts w:ascii="Abadi" w:hAnsi="Abadi"/>
          <w:sz w:val="21"/>
          <w:szCs w:val="21"/>
        </w:rPr>
        <w:t>, no se</w:t>
      </w:r>
      <w:r w:rsidRPr="00D65F44">
        <w:rPr>
          <w:rFonts w:ascii="Abadi" w:hAnsi="Abadi"/>
          <w:sz w:val="21"/>
          <w:szCs w:val="21"/>
        </w:rPr>
        <w:t xml:space="preserve"> lo puede</w:t>
      </w:r>
      <w:r>
        <w:rPr>
          <w:rFonts w:ascii="Abadi" w:hAnsi="Abadi"/>
          <w:sz w:val="21"/>
          <w:szCs w:val="21"/>
        </w:rPr>
        <w:t>n,</w:t>
      </w:r>
      <w:r w:rsidRPr="00D65F44">
        <w:rPr>
          <w:rFonts w:ascii="Abadi" w:hAnsi="Abadi"/>
          <w:sz w:val="21"/>
          <w:szCs w:val="21"/>
        </w:rPr>
        <w:t xml:space="preserve"> no se lo pueden quitar compañeros panistas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l </w:t>
      </w:r>
      <w:r>
        <w:rPr>
          <w:rFonts w:ascii="Abadi" w:hAnsi="Abadi"/>
          <w:sz w:val="21"/>
          <w:szCs w:val="21"/>
        </w:rPr>
        <w:t>PAN</w:t>
      </w:r>
      <w:r w:rsidRPr="00D65F44">
        <w:rPr>
          <w:rFonts w:ascii="Abadi" w:hAnsi="Abadi"/>
          <w:sz w:val="21"/>
          <w:szCs w:val="21"/>
        </w:rPr>
        <w:t xml:space="preserve"> lleva gobernando este estado 30 años</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orque luego dicen</w:t>
      </w:r>
      <w:r>
        <w:rPr>
          <w:rFonts w:ascii="Abadi" w:hAnsi="Abadi"/>
          <w:sz w:val="21"/>
          <w:szCs w:val="21"/>
        </w:rPr>
        <w:t>,</w:t>
      </w:r>
      <w:r w:rsidRPr="00D65F44">
        <w:rPr>
          <w:rFonts w:ascii="Abadi" w:hAnsi="Abadi"/>
          <w:sz w:val="21"/>
          <w:szCs w:val="21"/>
        </w:rPr>
        <w:t xml:space="preserve"> sí el país está lleno de sangre yo les voy a decir una cosa</w:t>
      </w:r>
      <w:r>
        <w:rPr>
          <w:rFonts w:ascii="Abadi" w:hAnsi="Abadi"/>
          <w:sz w:val="21"/>
          <w:szCs w:val="21"/>
        </w:rPr>
        <w:t>,</w:t>
      </w:r>
      <w:r w:rsidRPr="00D65F44">
        <w:rPr>
          <w:rFonts w:ascii="Abadi" w:hAnsi="Abadi"/>
          <w:sz w:val="21"/>
          <w:szCs w:val="21"/>
        </w:rPr>
        <w:t xml:space="preserve"> el </w:t>
      </w:r>
      <w:r>
        <w:rPr>
          <w:rFonts w:ascii="Abadi" w:hAnsi="Abadi"/>
          <w:sz w:val="21"/>
          <w:szCs w:val="21"/>
        </w:rPr>
        <w:t>PAN</w:t>
      </w:r>
      <w:r w:rsidRPr="00D65F44">
        <w:rPr>
          <w:rFonts w:ascii="Abadi" w:hAnsi="Abadi"/>
          <w:sz w:val="21"/>
          <w:szCs w:val="21"/>
        </w:rPr>
        <w:t xml:space="preserve"> lleva 30 años gobernando este estado</w:t>
      </w:r>
      <w:r>
        <w:rPr>
          <w:rFonts w:ascii="Abadi" w:hAnsi="Abadi"/>
          <w:sz w:val="21"/>
          <w:szCs w:val="21"/>
        </w:rPr>
        <w:t>.</w:t>
      </w:r>
      <w:r w:rsidRPr="00D65F44">
        <w:rPr>
          <w:rFonts w:ascii="Abadi" w:hAnsi="Abadi"/>
          <w:sz w:val="21"/>
          <w:szCs w:val="21"/>
        </w:rPr>
        <w:t xml:space="preserve"> Andrés Manuel lleva 5 años al frente del </w:t>
      </w:r>
      <w:r>
        <w:rPr>
          <w:rFonts w:ascii="Abadi" w:hAnsi="Abadi"/>
          <w:sz w:val="21"/>
          <w:szCs w:val="21"/>
        </w:rPr>
        <w:t>G</w:t>
      </w:r>
      <w:r w:rsidRPr="00D65F44">
        <w:rPr>
          <w:rFonts w:ascii="Abadi" w:hAnsi="Abadi"/>
          <w:sz w:val="21"/>
          <w:szCs w:val="21"/>
        </w:rPr>
        <w:t xml:space="preserve">obierno </w:t>
      </w:r>
      <w:r>
        <w:rPr>
          <w:rFonts w:ascii="Abadi" w:hAnsi="Abadi"/>
          <w:sz w:val="21"/>
          <w:szCs w:val="21"/>
        </w:rPr>
        <w:t>F</w:t>
      </w:r>
      <w:r w:rsidRPr="00D65F44">
        <w:rPr>
          <w:rFonts w:ascii="Abadi" w:hAnsi="Abadi"/>
          <w:sz w:val="21"/>
          <w:szCs w:val="21"/>
        </w:rPr>
        <w:t>ederal</w:t>
      </w:r>
      <w:r>
        <w:rPr>
          <w:rFonts w:ascii="Abadi" w:hAnsi="Abadi"/>
          <w:sz w:val="21"/>
          <w:szCs w:val="21"/>
        </w:rPr>
        <w:t>,</w:t>
      </w:r>
      <w:r w:rsidRPr="00D65F44">
        <w:rPr>
          <w:rFonts w:ascii="Abadi" w:hAnsi="Abadi"/>
          <w:sz w:val="21"/>
          <w:szCs w:val="21"/>
        </w:rPr>
        <w:t xml:space="preserve"> tratando de enderezar la carreta y Carlos </w:t>
      </w:r>
      <w:r>
        <w:rPr>
          <w:rFonts w:ascii="Abadi" w:hAnsi="Abadi"/>
          <w:sz w:val="21"/>
          <w:szCs w:val="21"/>
        </w:rPr>
        <w:t>Z</w:t>
      </w:r>
      <w:r w:rsidRPr="00D65F44">
        <w:rPr>
          <w:rFonts w:ascii="Abadi" w:hAnsi="Abadi"/>
          <w:sz w:val="21"/>
          <w:szCs w:val="21"/>
        </w:rPr>
        <w:t>amarripa tiene 14 años aquí</w:t>
      </w:r>
      <w:r>
        <w:rPr>
          <w:rFonts w:ascii="Abadi" w:hAnsi="Abadi"/>
          <w:sz w:val="21"/>
          <w:szCs w:val="21"/>
        </w:rPr>
        <w:t>,</w:t>
      </w:r>
      <w:r w:rsidRPr="00D65F44">
        <w:rPr>
          <w:rFonts w:ascii="Abadi" w:hAnsi="Abadi"/>
          <w:sz w:val="21"/>
          <w:szCs w:val="21"/>
        </w:rPr>
        <w:t xml:space="preserve"> en este estado</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o se comparan los grados de responsabilidad</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o nos vengan con ese cuento</w:t>
      </w:r>
      <w:r>
        <w:rPr>
          <w:rFonts w:ascii="Abadi" w:hAnsi="Abadi"/>
          <w:sz w:val="21"/>
          <w:szCs w:val="21"/>
        </w:rPr>
        <w:t>,</w:t>
      </w:r>
      <w:r w:rsidRPr="00D65F44">
        <w:rPr>
          <w:rFonts w:ascii="Abadi" w:hAnsi="Abadi"/>
          <w:sz w:val="21"/>
          <w:szCs w:val="21"/>
        </w:rPr>
        <w:t xml:space="preserve"> por favor</w:t>
      </w:r>
      <w:r>
        <w:rPr>
          <w:rFonts w:ascii="Abadi" w:hAnsi="Abadi"/>
          <w:sz w:val="21"/>
          <w:szCs w:val="21"/>
        </w:rPr>
        <w:t>.</w:t>
      </w:r>
      <w:r w:rsidRPr="00D65F44">
        <w:rPr>
          <w:rFonts w:ascii="Abadi" w:hAnsi="Abadi"/>
          <w:sz w:val="21"/>
          <w:szCs w:val="21"/>
        </w:rPr>
        <w:t xml:space="preserve"> </w:t>
      </w:r>
    </w:p>
    <w:p w14:paraId="63033B66" w14:textId="77777777" w:rsidR="00607E09" w:rsidRDefault="00607E09" w:rsidP="008C5B24">
      <w:pPr>
        <w:jc w:val="both"/>
        <w:rPr>
          <w:rFonts w:ascii="Abadi" w:hAnsi="Abadi"/>
          <w:sz w:val="21"/>
          <w:szCs w:val="21"/>
        </w:rPr>
      </w:pPr>
    </w:p>
    <w:p w14:paraId="146AF009"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s no sólo preocupante</w:t>
      </w:r>
      <w:r>
        <w:rPr>
          <w:rFonts w:ascii="Abadi" w:hAnsi="Abadi"/>
          <w:sz w:val="21"/>
          <w:szCs w:val="21"/>
        </w:rPr>
        <w:t>,</w:t>
      </w:r>
      <w:r w:rsidRPr="00D65F44">
        <w:rPr>
          <w:rFonts w:ascii="Abadi" w:hAnsi="Abadi"/>
          <w:sz w:val="21"/>
          <w:szCs w:val="21"/>
        </w:rPr>
        <w:t xml:space="preserve"> sino indignante que desde el 2018 Guanajuato encabeza el ranking de víctimas absolutas de homicidio a nivel nacional</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os delitos se han elevado de manera exponencial y tan solo en los últimos 10 años</w:t>
      </w:r>
      <w:r>
        <w:rPr>
          <w:rFonts w:ascii="Abadi" w:hAnsi="Abadi"/>
          <w:sz w:val="21"/>
          <w:szCs w:val="21"/>
        </w:rPr>
        <w:t>,</w:t>
      </w:r>
      <w:r w:rsidRPr="00D65F44">
        <w:rPr>
          <w:rFonts w:ascii="Abadi" w:hAnsi="Abadi"/>
          <w:sz w:val="21"/>
          <w:szCs w:val="21"/>
        </w:rPr>
        <w:t xml:space="preserve"> los homicidios han aumentado en un 476%</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 xml:space="preserve">ás o menos verdad desde que llegó Carlos Zamarripa y más o menos desde que llegó </w:t>
      </w:r>
      <w:r>
        <w:rPr>
          <w:rFonts w:ascii="Abadi" w:hAnsi="Abadi"/>
          <w:sz w:val="21"/>
          <w:szCs w:val="21"/>
        </w:rPr>
        <w:t>Albar</w:t>
      </w:r>
      <w:r w:rsidRPr="00D65F44">
        <w:rPr>
          <w:rFonts w:ascii="Abadi" w:hAnsi="Abadi"/>
          <w:sz w:val="21"/>
          <w:szCs w:val="21"/>
        </w:rPr>
        <w:t xml:space="preserve"> </w:t>
      </w:r>
      <w:r>
        <w:rPr>
          <w:rFonts w:ascii="Abadi" w:hAnsi="Abadi"/>
          <w:sz w:val="21"/>
          <w:szCs w:val="21"/>
        </w:rPr>
        <w:t>C</w:t>
      </w:r>
      <w:r w:rsidRPr="00D65F44">
        <w:rPr>
          <w:rFonts w:ascii="Abadi" w:hAnsi="Abadi"/>
          <w:sz w:val="21"/>
          <w:szCs w:val="21"/>
        </w:rPr>
        <w:t xml:space="preserve">abeza de </w:t>
      </w:r>
      <w:r>
        <w:rPr>
          <w:rFonts w:ascii="Abadi" w:hAnsi="Abadi"/>
          <w:sz w:val="21"/>
          <w:szCs w:val="21"/>
        </w:rPr>
        <w:t>V</w:t>
      </w:r>
      <w:r w:rsidRPr="00D65F44">
        <w:rPr>
          <w:rFonts w:ascii="Abadi" w:hAnsi="Abadi"/>
          <w:sz w:val="21"/>
          <w:szCs w:val="21"/>
        </w:rPr>
        <w:t>aca todo esto se disparó</w:t>
      </w:r>
      <w:r>
        <w:rPr>
          <w:rFonts w:ascii="Abadi" w:hAnsi="Abadi"/>
          <w:sz w:val="21"/>
          <w:szCs w:val="21"/>
        </w:rPr>
        <w:t>.</w:t>
      </w:r>
      <w:r w:rsidRPr="00D65F44">
        <w:rPr>
          <w:rFonts w:ascii="Abadi" w:hAnsi="Abadi"/>
          <w:sz w:val="21"/>
          <w:szCs w:val="21"/>
        </w:rPr>
        <w:t xml:space="preserve"> </w:t>
      </w:r>
    </w:p>
    <w:p w14:paraId="658758C4"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s tal el nivel de violencia que estamos enfrentando</w:t>
      </w:r>
      <w:r>
        <w:rPr>
          <w:rFonts w:ascii="Abadi" w:hAnsi="Abadi"/>
          <w:sz w:val="21"/>
          <w:szCs w:val="21"/>
        </w:rPr>
        <w:t>,</w:t>
      </w:r>
      <w:r w:rsidRPr="00D65F44">
        <w:rPr>
          <w:rFonts w:ascii="Abadi" w:hAnsi="Abadi"/>
          <w:sz w:val="21"/>
          <w:szCs w:val="21"/>
        </w:rPr>
        <w:t xml:space="preserve"> qué tan solo el mes pasado se cometieron 8 ataques directos en contra de policías municipales en Celaya y de acuerdo con la </w:t>
      </w:r>
      <w:r>
        <w:rPr>
          <w:rFonts w:ascii="Abadi" w:hAnsi="Abadi"/>
          <w:sz w:val="21"/>
          <w:szCs w:val="21"/>
        </w:rPr>
        <w:t>o</w:t>
      </w:r>
      <w:r w:rsidRPr="00D65F44">
        <w:rPr>
          <w:rFonts w:ascii="Abadi" w:hAnsi="Abadi"/>
          <w:sz w:val="21"/>
          <w:szCs w:val="21"/>
        </w:rPr>
        <w:t xml:space="preserve">rganización </w:t>
      </w:r>
      <w:r>
        <w:rPr>
          <w:rFonts w:ascii="Abadi" w:hAnsi="Abadi"/>
          <w:sz w:val="21"/>
          <w:szCs w:val="21"/>
        </w:rPr>
        <w:t>“C</w:t>
      </w:r>
      <w:r w:rsidRPr="00D65F44">
        <w:rPr>
          <w:rFonts w:ascii="Abadi" w:hAnsi="Abadi"/>
          <w:sz w:val="21"/>
          <w:szCs w:val="21"/>
        </w:rPr>
        <w:t xml:space="preserve">ausa </w:t>
      </w:r>
      <w:r>
        <w:rPr>
          <w:rFonts w:ascii="Abadi" w:hAnsi="Abadi"/>
          <w:sz w:val="21"/>
          <w:szCs w:val="21"/>
        </w:rPr>
        <w:t>c</w:t>
      </w:r>
      <w:r w:rsidRPr="00D65F44">
        <w:rPr>
          <w:rFonts w:ascii="Abadi" w:hAnsi="Abadi"/>
          <w:sz w:val="21"/>
          <w:szCs w:val="21"/>
        </w:rPr>
        <w:t>omún</w:t>
      </w:r>
      <w:r>
        <w:rPr>
          <w:rFonts w:ascii="Abadi" w:hAnsi="Abadi"/>
          <w:sz w:val="21"/>
          <w:szCs w:val="21"/>
        </w:rPr>
        <w:t>”,</w:t>
      </w:r>
      <w:r w:rsidRPr="00D65F44">
        <w:rPr>
          <w:rFonts w:ascii="Abadi" w:hAnsi="Abadi"/>
          <w:sz w:val="21"/>
          <w:szCs w:val="21"/>
        </w:rPr>
        <w:t xml:space="preserve"> en lo que va de este año</w:t>
      </w:r>
      <w:r>
        <w:rPr>
          <w:rFonts w:ascii="Abadi" w:hAnsi="Abadi"/>
          <w:sz w:val="21"/>
          <w:szCs w:val="21"/>
        </w:rPr>
        <w:t>,</w:t>
      </w:r>
      <w:r w:rsidRPr="00D65F44">
        <w:rPr>
          <w:rFonts w:ascii="Abadi" w:hAnsi="Abadi"/>
          <w:sz w:val="21"/>
          <w:szCs w:val="21"/>
        </w:rPr>
        <w:t xml:space="preserve"> con corte del 8 de junio</w:t>
      </w:r>
      <w:r>
        <w:rPr>
          <w:rFonts w:ascii="Abadi" w:hAnsi="Abadi"/>
          <w:sz w:val="21"/>
          <w:szCs w:val="21"/>
        </w:rPr>
        <w:t>,</w:t>
      </w:r>
      <w:r w:rsidRPr="00D65F44">
        <w:rPr>
          <w:rFonts w:ascii="Abadi" w:hAnsi="Abadi"/>
          <w:sz w:val="21"/>
          <w:szCs w:val="21"/>
        </w:rPr>
        <w:t xml:space="preserve"> han sido asesinados 35 policías en el estado y milenio nos contaba ayer</w:t>
      </w:r>
      <w:r>
        <w:rPr>
          <w:rFonts w:ascii="Abadi" w:hAnsi="Abadi"/>
          <w:sz w:val="21"/>
          <w:szCs w:val="21"/>
        </w:rPr>
        <w:t xml:space="preserve"> </w:t>
      </w:r>
      <w:r w:rsidRPr="00D65F44">
        <w:rPr>
          <w:rFonts w:ascii="Abadi" w:hAnsi="Abadi"/>
          <w:sz w:val="21"/>
          <w:szCs w:val="21"/>
        </w:rPr>
        <w:t>que ya eran más</w:t>
      </w:r>
      <w:r>
        <w:rPr>
          <w:rFonts w:ascii="Abadi" w:hAnsi="Abadi"/>
          <w:sz w:val="21"/>
          <w:szCs w:val="21"/>
        </w:rPr>
        <w:t>,</w:t>
      </w:r>
      <w:r w:rsidRPr="00D65F44">
        <w:rPr>
          <w:rFonts w:ascii="Abadi" w:hAnsi="Abadi"/>
          <w:sz w:val="21"/>
          <w:szCs w:val="21"/>
        </w:rPr>
        <w:t xml:space="preserve"> que ya eran 38 policías asesinados</w:t>
      </w:r>
      <w:r>
        <w:rPr>
          <w:rFonts w:ascii="Abadi" w:hAnsi="Abadi"/>
          <w:sz w:val="21"/>
          <w:szCs w:val="21"/>
        </w:rPr>
        <w:t>,</w:t>
      </w:r>
      <w:r w:rsidRPr="00D65F44">
        <w:rPr>
          <w:rFonts w:ascii="Abadi" w:hAnsi="Abadi"/>
          <w:sz w:val="21"/>
          <w:szCs w:val="21"/>
        </w:rPr>
        <w:t xml:space="preserve"> convirtiéndonos en el estado con mayor número de policías asesinados a nivel nacional</w:t>
      </w:r>
      <w:r>
        <w:rPr>
          <w:rFonts w:ascii="Abadi" w:hAnsi="Abadi"/>
          <w:sz w:val="21"/>
          <w:szCs w:val="21"/>
        </w:rPr>
        <w:t>,</w:t>
      </w:r>
      <w:r w:rsidRPr="00D65F44">
        <w:rPr>
          <w:rFonts w:ascii="Abadi" w:hAnsi="Abadi"/>
          <w:sz w:val="21"/>
          <w:szCs w:val="21"/>
        </w:rPr>
        <w:t xml:space="preserve"> de ellos 11 mujeres</w:t>
      </w:r>
      <w:r>
        <w:rPr>
          <w:rFonts w:ascii="Abadi" w:hAnsi="Abadi"/>
          <w:sz w:val="21"/>
          <w:szCs w:val="21"/>
        </w:rPr>
        <w:t>,</w:t>
      </w:r>
      <w:r w:rsidRPr="00D65F44">
        <w:rPr>
          <w:rFonts w:ascii="Abadi" w:hAnsi="Abadi"/>
          <w:sz w:val="21"/>
          <w:szCs w:val="21"/>
        </w:rPr>
        <w:t xml:space="preserve"> 11 policías mujeres</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 xml:space="preserve"> el día de ayer asesinaron a otra mujer policía en Celaya</w:t>
      </w:r>
      <w:r>
        <w:rPr>
          <w:rFonts w:ascii="Abadi" w:hAnsi="Abadi"/>
          <w:sz w:val="21"/>
          <w:szCs w:val="21"/>
        </w:rPr>
        <w:t>,</w:t>
      </w:r>
      <w:r w:rsidRPr="00D65F44">
        <w:rPr>
          <w:rFonts w:ascii="Abadi" w:hAnsi="Abadi"/>
          <w:sz w:val="21"/>
          <w:szCs w:val="21"/>
        </w:rPr>
        <w:t xml:space="preserve"> mientras se encontraba en su día de descanso</w:t>
      </w:r>
      <w:r>
        <w:rPr>
          <w:rFonts w:ascii="Abadi" w:hAnsi="Abadi"/>
          <w:sz w:val="21"/>
          <w:szCs w:val="21"/>
        </w:rPr>
        <w:t>,</w:t>
      </w:r>
      <w:r w:rsidRPr="00D65F44">
        <w:rPr>
          <w:rFonts w:ascii="Abadi" w:hAnsi="Abadi"/>
          <w:sz w:val="21"/>
          <w:szCs w:val="21"/>
        </w:rPr>
        <w:t xml:space="preserve"> y falleció la que había quedado herida el lunes</w:t>
      </w:r>
      <w:r>
        <w:rPr>
          <w:rFonts w:ascii="Abadi" w:hAnsi="Abadi"/>
          <w:sz w:val="21"/>
          <w:szCs w:val="21"/>
        </w:rPr>
        <w:t>.</w:t>
      </w:r>
      <w:r w:rsidRPr="00D65F44">
        <w:rPr>
          <w:rFonts w:ascii="Abadi" w:hAnsi="Abadi"/>
          <w:sz w:val="21"/>
          <w:szCs w:val="21"/>
        </w:rPr>
        <w:t xml:space="preserve"> </w:t>
      </w:r>
      <w:r>
        <w:rPr>
          <w:rFonts w:ascii="Abadi" w:hAnsi="Abadi"/>
          <w:sz w:val="21"/>
          <w:szCs w:val="21"/>
        </w:rPr>
        <w:t>F</w:t>
      </w:r>
      <w:r w:rsidRPr="00D65F44">
        <w:rPr>
          <w:rFonts w:ascii="Abadi" w:hAnsi="Abadi"/>
          <w:sz w:val="21"/>
          <w:szCs w:val="21"/>
        </w:rPr>
        <w:t xml:space="preserve">ueron </w:t>
      </w:r>
      <w:r>
        <w:rPr>
          <w:rFonts w:ascii="Abadi" w:hAnsi="Abadi"/>
          <w:sz w:val="21"/>
          <w:szCs w:val="21"/>
        </w:rPr>
        <w:t>dos.</w:t>
      </w:r>
      <w:r w:rsidRPr="00D65F44">
        <w:rPr>
          <w:rFonts w:ascii="Abadi" w:hAnsi="Abadi"/>
          <w:sz w:val="21"/>
          <w:szCs w:val="21"/>
        </w:rPr>
        <w:t xml:space="preserve"> </w:t>
      </w:r>
    </w:p>
    <w:p w14:paraId="5D684D46" w14:textId="77777777" w:rsidR="00607E09" w:rsidRDefault="00607E09" w:rsidP="008C5B24">
      <w:pPr>
        <w:jc w:val="both"/>
        <w:rPr>
          <w:rFonts w:ascii="Abadi" w:hAnsi="Abadi"/>
          <w:sz w:val="21"/>
          <w:szCs w:val="21"/>
        </w:rPr>
      </w:pPr>
    </w:p>
    <w:p w14:paraId="14654CB2"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s increíble</w:t>
      </w:r>
      <w:r>
        <w:rPr>
          <w:rFonts w:ascii="Abadi" w:hAnsi="Abadi"/>
          <w:sz w:val="21"/>
          <w:szCs w:val="21"/>
        </w:rPr>
        <w:t>. E</w:t>
      </w:r>
      <w:r w:rsidRPr="00D65F44">
        <w:rPr>
          <w:rFonts w:ascii="Abadi" w:hAnsi="Abadi"/>
          <w:sz w:val="21"/>
          <w:szCs w:val="21"/>
        </w:rPr>
        <w:t>s increíble la impunidad con la que estos delincuentes actúan y asesinan a policías</w:t>
      </w:r>
      <w:r>
        <w:rPr>
          <w:rFonts w:ascii="Abadi" w:hAnsi="Abadi"/>
          <w:sz w:val="21"/>
          <w:szCs w:val="21"/>
        </w:rPr>
        <w:t>,</w:t>
      </w:r>
      <w:r w:rsidRPr="00D65F44">
        <w:rPr>
          <w:rFonts w:ascii="Abadi" w:hAnsi="Abadi"/>
          <w:sz w:val="21"/>
          <w:szCs w:val="21"/>
        </w:rPr>
        <w:t xml:space="preserve"> a personas de la sociedad</w:t>
      </w:r>
      <w:r>
        <w:rPr>
          <w:rFonts w:ascii="Abadi" w:hAnsi="Abadi"/>
          <w:sz w:val="21"/>
          <w:szCs w:val="21"/>
        </w:rPr>
        <w:t>,</w:t>
      </w:r>
      <w:r w:rsidRPr="00D65F44">
        <w:rPr>
          <w:rFonts w:ascii="Abadi" w:hAnsi="Abadi"/>
          <w:sz w:val="21"/>
          <w:szCs w:val="21"/>
        </w:rPr>
        <w:t xml:space="preserve"> los amenazan</w:t>
      </w:r>
      <w:r>
        <w:rPr>
          <w:rFonts w:ascii="Abadi" w:hAnsi="Abadi"/>
          <w:sz w:val="21"/>
          <w:szCs w:val="21"/>
        </w:rPr>
        <w:t>,</w:t>
      </w:r>
      <w:r w:rsidRPr="00D65F44">
        <w:rPr>
          <w:rFonts w:ascii="Abadi" w:hAnsi="Abadi"/>
          <w:sz w:val="21"/>
          <w:szCs w:val="21"/>
        </w:rPr>
        <w:t xml:space="preserve"> los emboscan</w:t>
      </w:r>
      <w:r>
        <w:rPr>
          <w:rFonts w:ascii="Abadi" w:hAnsi="Abadi"/>
          <w:sz w:val="21"/>
          <w:szCs w:val="21"/>
        </w:rPr>
        <w:t>,</w:t>
      </w:r>
      <w:r w:rsidRPr="00D65F44">
        <w:rPr>
          <w:rFonts w:ascii="Abadi" w:hAnsi="Abadi"/>
          <w:sz w:val="21"/>
          <w:szCs w:val="21"/>
        </w:rPr>
        <w:t xml:space="preserve"> los acribillan</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o se encuentran seguros</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 xml:space="preserve">o nos encontramos seguros ni </w:t>
      </w:r>
      <w:r>
        <w:rPr>
          <w:rFonts w:ascii="Abadi" w:hAnsi="Abadi"/>
          <w:sz w:val="21"/>
          <w:szCs w:val="21"/>
        </w:rPr>
        <w:t>en</w:t>
      </w:r>
      <w:r w:rsidRPr="00D65F44">
        <w:rPr>
          <w:rFonts w:ascii="Abadi" w:hAnsi="Abadi"/>
          <w:sz w:val="21"/>
          <w:szCs w:val="21"/>
        </w:rPr>
        <w:t xml:space="preserve"> nuestros lugares de trabajo</w:t>
      </w:r>
      <w:r>
        <w:rPr>
          <w:rFonts w:ascii="Abadi" w:hAnsi="Abadi"/>
          <w:sz w:val="21"/>
          <w:szCs w:val="21"/>
        </w:rPr>
        <w:t>,</w:t>
      </w:r>
      <w:r w:rsidRPr="00D65F44">
        <w:rPr>
          <w:rFonts w:ascii="Abadi" w:hAnsi="Abadi"/>
          <w:sz w:val="21"/>
          <w:szCs w:val="21"/>
        </w:rPr>
        <w:t xml:space="preserve"> ni en nuestros domicilios</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os ataques en su contra son cada vez más fuertes y más sanguinarios</w:t>
      </w:r>
      <w:r>
        <w:rPr>
          <w:rFonts w:ascii="Abadi" w:hAnsi="Abadi"/>
          <w:sz w:val="21"/>
          <w:szCs w:val="21"/>
        </w:rPr>
        <w:t>,</w:t>
      </w:r>
      <w:r w:rsidRPr="00D65F44">
        <w:rPr>
          <w:rFonts w:ascii="Abadi" w:hAnsi="Abadi"/>
          <w:sz w:val="21"/>
          <w:szCs w:val="21"/>
        </w:rPr>
        <w:t xml:space="preserve"> pero como ya es de costumbre</w:t>
      </w:r>
      <w:r>
        <w:rPr>
          <w:rFonts w:ascii="Abadi" w:hAnsi="Abadi"/>
          <w:sz w:val="21"/>
          <w:szCs w:val="21"/>
        </w:rPr>
        <w:t>,</w:t>
      </w:r>
      <w:r w:rsidRPr="00D65F44">
        <w:rPr>
          <w:rFonts w:ascii="Abadi" w:hAnsi="Abadi"/>
          <w:sz w:val="21"/>
          <w:szCs w:val="21"/>
        </w:rPr>
        <w:t xml:space="preserve"> amigas y amigos</w:t>
      </w:r>
      <w:r>
        <w:rPr>
          <w:rFonts w:ascii="Abadi" w:hAnsi="Abadi"/>
          <w:sz w:val="21"/>
          <w:szCs w:val="21"/>
        </w:rPr>
        <w:t>,</w:t>
      </w:r>
      <w:r w:rsidRPr="00D65F44">
        <w:rPr>
          <w:rFonts w:ascii="Abadi" w:hAnsi="Abadi"/>
          <w:sz w:val="21"/>
          <w:szCs w:val="21"/>
        </w:rPr>
        <w:t xml:space="preserve"> las autoridades que </w:t>
      </w:r>
      <w:r>
        <w:rPr>
          <w:rFonts w:ascii="Abadi" w:hAnsi="Abadi"/>
          <w:sz w:val="21"/>
          <w:szCs w:val="21"/>
        </w:rPr>
        <w:t>debería</w:t>
      </w:r>
      <w:r w:rsidRPr="00D65F44">
        <w:rPr>
          <w:rFonts w:ascii="Abadi" w:hAnsi="Abadi"/>
          <w:sz w:val="21"/>
          <w:szCs w:val="21"/>
        </w:rPr>
        <w:t>n asegurar las condiciones de seguridad para nuestros policías</w:t>
      </w:r>
      <w:r>
        <w:rPr>
          <w:rFonts w:ascii="Abadi" w:hAnsi="Abadi"/>
          <w:sz w:val="21"/>
          <w:szCs w:val="21"/>
        </w:rPr>
        <w:t>,</w:t>
      </w:r>
      <w:r w:rsidRPr="00D65F44">
        <w:rPr>
          <w:rFonts w:ascii="Abadi" w:hAnsi="Abadi"/>
          <w:sz w:val="21"/>
          <w:szCs w:val="21"/>
        </w:rPr>
        <w:t xml:space="preserve"> para la gente en general</w:t>
      </w:r>
      <w:r>
        <w:rPr>
          <w:rFonts w:ascii="Abadi" w:hAnsi="Abadi"/>
          <w:sz w:val="21"/>
          <w:szCs w:val="21"/>
        </w:rPr>
        <w:t>, l</w:t>
      </w:r>
      <w:r w:rsidRPr="00D65F44">
        <w:rPr>
          <w:rFonts w:ascii="Abadi" w:hAnsi="Abadi"/>
          <w:sz w:val="21"/>
          <w:szCs w:val="21"/>
        </w:rPr>
        <w:t>os que deberían de perseguir y castigar ejemplarmente a quienes los atacan</w:t>
      </w:r>
      <w:r>
        <w:rPr>
          <w:rFonts w:ascii="Abadi" w:hAnsi="Abadi"/>
          <w:sz w:val="21"/>
          <w:szCs w:val="21"/>
        </w:rPr>
        <w:t>,</w:t>
      </w:r>
      <w:r w:rsidRPr="00D65F44">
        <w:rPr>
          <w:rFonts w:ascii="Abadi" w:hAnsi="Abadi"/>
          <w:sz w:val="21"/>
          <w:szCs w:val="21"/>
        </w:rPr>
        <w:t xml:space="preserve"> prefieren ignorar los hechos</w:t>
      </w:r>
      <w:r>
        <w:rPr>
          <w:rFonts w:ascii="Abadi" w:hAnsi="Abadi"/>
          <w:sz w:val="21"/>
          <w:szCs w:val="21"/>
        </w:rPr>
        <w:t>,</w:t>
      </w:r>
      <w:r w:rsidRPr="00D65F44">
        <w:rPr>
          <w:rFonts w:ascii="Abadi" w:hAnsi="Abadi"/>
          <w:sz w:val="21"/>
          <w:szCs w:val="21"/>
        </w:rPr>
        <w:t xml:space="preserve"> informar las cosas por un tweet y guardar silencio</w:t>
      </w:r>
      <w:r>
        <w:rPr>
          <w:rFonts w:ascii="Abadi" w:hAnsi="Abadi"/>
          <w:sz w:val="21"/>
          <w:szCs w:val="21"/>
        </w:rPr>
        <w:t>.</w:t>
      </w:r>
      <w:r w:rsidRPr="00D65F44">
        <w:rPr>
          <w:rFonts w:ascii="Abadi" w:hAnsi="Abadi"/>
          <w:sz w:val="21"/>
          <w:szCs w:val="21"/>
        </w:rPr>
        <w:t xml:space="preserve"> </w:t>
      </w:r>
    </w:p>
    <w:p w14:paraId="69C098DF" w14:textId="77777777" w:rsidR="00607E09" w:rsidRDefault="00607E09" w:rsidP="008C5B24">
      <w:pPr>
        <w:jc w:val="both"/>
        <w:rPr>
          <w:rFonts w:ascii="Abadi" w:hAnsi="Abadi"/>
          <w:sz w:val="21"/>
          <w:szCs w:val="21"/>
        </w:rPr>
      </w:pPr>
    </w:p>
    <w:p w14:paraId="0D3BF4F3" w14:textId="77777777" w:rsidR="008C5B24" w:rsidRDefault="008C5B24" w:rsidP="008C5B24">
      <w:pPr>
        <w:jc w:val="both"/>
        <w:rPr>
          <w:rFonts w:ascii="Abadi" w:hAnsi="Abadi"/>
          <w:sz w:val="21"/>
          <w:szCs w:val="21"/>
        </w:rPr>
      </w:pPr>
      <w:r>
        <w:rPr>
          <w:rFonts w:ascii="Abadi" w:hAnsi="Abadi"/>
          <w:sz w:val="21"/>
          <w:szCs w:val="21"/>
        </w:rPr>
        <w:t>- R</w:t>
      </w:r>
      <w:r w:rsidRPr="00D65F44">
        <w:rPr>
          <w:rFonts w:ascii="Abadi" w:hAnsi="Abadi"/>
          <w:sz w:val="21"/>
          <w:szCs w:val="21"/>
        </w:rPr>
        <w:t>ecordemos un poco</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n el mes de marzo tuvimos el ataque armado en el bar del estado de Apaseo el grande</w:t>
      </w:r>
      <w:r>
        <w:rPr>
          <w:rFonts w:ascii="Abadi" w:hAnsi="Abadi"/>
          <w:sz w:val="21"/>
          <w:szCs w:val="21"/>
        </w:rPr>
        <w:t>,</w:t>
      </w:r>
      <w:r w:rsidRPr="00D65F44">
        <w:rPr>
          <w:rFonts w:ascii="Abadi" w:hAnsi="Abadi"/>
          <w:sz w:val="21"/>
          <w:szCs w:val="21"/>
        </w:rPr>
        <w:t xml:space="preserve"> en el mes de abril se cometió la masacre en el balneario de Cortázar</w:t>
      </w:r>
      <w:r>
        <w:rPr>
          <w:rFonts w:ascii="Abadi" w:hAnsi="Abadi"/>
          <w:sz w:val="21"/>
          <w:szCs w:val="21"/>
        </w:rPr>
        <w:t>,</w:t>
      </w:r>
      <w:r w:rsidRPr="00D65F44">
        <w:rPr>
          <w:rFonts w:ascii="Abadi" w:hAnsi="Abadi"/>
          <w:sz w:val="21"/>
          <w:szCs w:val="21"/>
        </w:rPr>
        <w:t xml:space="preserve"> al siguiente mes el ataque armado en una fiesta privada de 15 años</w:t>
      </w:r>
      <w:r>
        <w:rPr>
          <w:rFonts w:ascii="Abadi" w:hAnsi="Abadi"/>
          <w:sz w:val="21"/>
          <w:szCs w:val="21"/>
        </w:rPr>
        <w:t>. Y</w:t>
      </w:r>
      <w:r w:rsidRPr="00D65F44">
        <w:rPr>
          <w:rFonts w:ascii="Abadi" w:hAnsi="Abadi"/>
          <w:sz w:val="21"/>
          <w:szCs w:val="21"/>
        </w:rPr>
        <w:t xml:space="preserve"> qué decir </w:t>
      </w:r>
      <w:r>
        <w:rPr>
          <w:rFonts w:ascii="Abadi" w:hAnsi="Abadi"/>
          <w:sz w:val="21"/>
          <w:szCs w:val="21"/>
        </w:rPr>
        <w:t>de</w:t>
      </w:r>
      <w:r w:rsidRPr="00D65F44">
        <w:rPr>
          <w:rFonts w:ascii="Abadi" w:hAnsi="Abadi"/>
          <w:sz w:val="21"/>
          <w:szCs w:val="21"/>
        </w:rPr>
        <w:t xml:space="preserve"> este fin de semana que se perpetró el ataque armado en el Palenque</w:t>
      </w:r>
      <w:r>
        <w:rPr>
          <w:rFonts w:ascii="Abadi" w:hAnsi="Abadi"/>
          <w:sz w:val="21"/>
          <w:szCs w:val="21"/>
        </w:rPr>
        <w:t>,</w:t>
      </w:r>
      <w:r w:rsidRPr="00D65F44">
        <w:rPr>
          <w:rFonts w:ascii="Abadi" w:hAnsi="Abadi"/>
          <w:sz w:val="21"/>
          <w:szCs w:val="21"/>
        </w:rPr>
        <w:t xml:space="preserve"> de manera clandestina que operaba en San José Iturbide</w:t>
      </w:r>
      <w:r>
        <w:rPr>
          <w:rFonts w:ascii="Abadi" w:hAnsi="Abadi"/>
          <w:sz w:val="21"/>
          <w:szCs w:val="21"/>
        </w:rPr>
        <w:t>.</w:t>
      </w:r>
      <w:r w:rsidRPr="00D65F44">
        <w:rPr>
          <w:rFonts w:ascii="Abadi" w:hAnsi="Abadi"/>
          <w:sz w:val="21"/>
          <w:szCs w:val="21"/>
        </w:rPr>
        <w:t xml:space="preserve"> </w:t>
      </w:r>
      <w:r>
        <w:rPr>
          <w:rFonts w:ascii="Abadi" w:hAnsi="Abadi"/>
          <w:sz w:val="21"/>
          <w:szCs w:val="21"/>
        </w:rPr>
        <w:t>T</w:t>
      </w:r>
      <w:r w:rsidRPr="00D65F44">
        <w:rPr>
          <w:rFonts w:ascii="Abadi" w:hAnsi="Abadi"/>
          <w:sz w:val="21"/>
          <w:szCs w:val="21"/>
        </w:rPr>
        <w:t>odo ello sin olvidar los asesinatos de 2 niñas</w:t>
      </w:r>
      <w:r>
        <w:rPr>
          <w:rFonts w:ascii="Abadi" w:hAnsi="Abadi"/>
          <w:sz w:val="21"/>
          <w:szCs w:val="21"/>
        </w:rPr>
        <w:t>,</w:t>
      </w:r>
      <w:r w:rsidRPr="00D65F44">
        <w:rPr>
          <w:rFonts w:ascii="Abadi" w:hAnsi="Abadi"/>
          <w:sz w:val="21"/>
          <w:szCs w:val="21"/>
        </w:rPr>
        <w:t xml:space="preserve"> su mamá</w:t>
      </w:r>
      <w:r>
        <w:rPr>
          <w:rFonts w:ascii="Abadi" w:hAnsi="Abadi"/>
          <w:sz w:val="21"/>
          <w:szCs w:val="21"/>
        </w:rPr>
        <w:t>,</w:t>
      </w:r>
      <w:r w:rsidRPr="00D65F44">
        <w:rPr>
          <w:rFonts w:ascii="Abadi" w:hAnsi="Abadi"/>
          <w:sz w:val="21"/>
          <w:szCs w:val="21"/>
        </w:rPr>
        <w:t xml:space="preserve"> su abuelita dentro de su propia casa</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 xml:space="preserve">as </w:t>
      </w:r>
      <w:r>
        <w:rPr>
          <w:rFonts w:ascii="Abadi" w:hAnsi="Abadi"/>
          <w:sz w:val="21"/>
          <w:szCs w:val="21"/>
        </w:rPr>
        <w:t>dos</w:t>
      </w:r>
      <w:r w:rsidRPr="00D65F44">
        <w:rPr>
          <w:rFonts w:ascii="Abadi" w:hAnsi="Abadi"/>
          <w:sz w:val="21"/>
          <w:szCs w:val="21"/>
        </w:rPr>
        <w:t xml:space="preserve"> hermanas asesinadas afuera de su domicilio</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padre e hijo asesinados afuera de una tienda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otro joven asesinado dentro de la barbería en la que trabajaba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asesinato de la abogada penalista Marcela Gutiérrez al interior de su auto</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l cuerpo de la mujer que fue colgada en el puente de la carretera Salvatierra</w:t>
      </w:r>
      <w:r>
        <w:rPr>
          <w:rFonts w:ascii="Abadi" w:hAnsi="Abadi"/>
          <w:sz w:val="21"/>
          <w:szCs w:val="21"/>
        </w:rPr>
        <w:t>-</w:t>
      </w:r>
      <w:r w:rsidRPr="00D65F44">
        <w:rPr>
          <w:rFonts w:ascii="Abadi" w:hAnsi="Abadi"/>
          <w:sz w:val="21"/>
          <w:szCs w:val="21"/>
        </w:rPr>
        <w:t>Celaya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l asesinato en la vía pública del primo del propio gobernador del </w:t>
      </w:r>
      <w:r w:rsidRPr="00D65F44">
        <w:rPr>
          <w:rFonts w:ascii="Abadi" w:hAnsi="Abadi"/>
          <w:sz w:val="21"/>
          <w:szCs w:val="21"/>
        </w:rPr>
        <w:lastRenderedPageBreak/>
        <w:t>estado</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a desaparición y el homicidio de 6 mujeres de Celaya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l secuestro </w:t>
      </w:r>
      <w:r>
        <w:rPr>
          <w:rFonts w:ascii="Abadi" w:hAnsi="Abadi"/>
          <w:sz w:val="21"/>
          <w:szCs w:val="21"/>
        </w:rPr>
        <w:t xml:space="preserve">y </w:t>
      </w:r>
      <w:r w:rsidRPr="00D65F44">
        <w:rPr>
          <w:rFonts w:ascii="Abadi" w:hAnsi="Abadi"/>
          <w:sz w:val="21"/>
          <w:szCs w:val="21"/>
        </w:rPr>
        <w:t>asesinato del empresario Yair Martínez de Irapuato</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uertes que se podrían haber evitado</w:t>
      </w:r>
      <w:r>
        <w:rPr>
          <w:rFonts w:ascii="Abadi" w:hAnsi="Abadi"/>
          <w:sz w:val="21"/>
          <w:szCs w:val="21"/>
        </w:rPr>
        <w:t>.</w:t>
      </w:r>
      <w:r w:rsidRPr="00D65F44">
        <w:rPr>
          <w:rFonts w:ascii="Abadi" w:hAnsi="Abadi"/>
          <w:sz w:val="21"/>
          <w:szCs w:val="21"/>
        </w:rPr>
        <w:t xml:space="preserve"> </w:t>
      </w:r>
    </w:p>
    <w:p w14:paraId="468EAFBC" w14:textId="77777777" w:rsidR="00607E09" w:rsidRDefault="00607E09" w:rsidP="008C5B24">
      <w:pPr>
        <w:jc w:val="both"/>
        <w:rPr>
          <w:rFonts w:ascii="Abadi" w:hAnsi="Abadi"/>
          <w:sz w:val="21"/>
          <w:szCs w:val="21"/>
        </w:rPr>
      </w:pPr>
    </w:p>
    <w:p w14:paraId="5030CF2A" w14:textId="77777777" w:rsidR="008C5B24" w:rsidRDefault="008C5B24" w:rsidP="008C5B24">
      <w:pPr>
        <w:jc w:val="both"/>
        <w:rPr>
          <w:rFonts w:ascii="Abadi" w:hAnsi="Abadi"/>
          <w:sz w:val="21"/>
          <w:szCs w:val="21"/>
        </w:rPr>
      </w:pPr>
      <w:r>
        <w:rPr>
          <w:rFonts w:ascii="Abadi" w:hAnsi="Abadi"/>
          <w:sz w:val="21"/>
          <w:szCs w:val="21"/>
        </w:rPr>
        <w:t>- L</w:t>
      </w:r>
      <w:r w:rsidRPr="00D65F44">
        <w:rPr>
          <w:rFonts w:ascii="Abadi" w:hAnsi="Abadi"/>
          <w:sz w:val="21"/>
          <w:szCs w:val="21"/>
        </w:rPr>
        <w:t>as muertes evitables</w:t>
      </w:r>
      <w:r>
        <w:rPr>
          <w:rFonts w:ascii="Abadi" w:hAnsi="Abadi"/>
          <w:sz w:val="21"/>
          <w:szCs w:val="21"/>
        </w:rPr>
        <w:t>,</w:t>
      </w:r>
      <w:r w:rsidRPr="00D65F44">
        <w:rPr>
          <w:rFonts w:ascii="Abadi" w:hAnsi="Abadi"/>
          <w:sz w:val="21"/>
          <w:szCs w:val="21"/>
        </w:rPr>
        <w:t xml:space="preserve"> el dolor evitable del que habla el </w:t>
      </w:r>
      <w:r>
        <w:rPr>
          <w:rFonts w:ascii="Abadi" w:hAnsi="Abadi"/>
          <w:sz w:val="21"/>
          <w:szCs w:val="21"/>
        </w:rPr>
        <w:t>P</w:t>
      </w:r>
      <w:r w:rsidRPr="00D65F44">
        <w:rPr>
          <w:rFonts w:ascii="Abadi" w:hAnsi="Abadi"/>
          <w:sz w:val="21"/>
          <w:szCs w:val="21"/>
        </w:rPr>
        <w:t xml:space="preserve">artido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acional</w:t>
      </w:r>
      <w:r>
        <w:rPr>
          <w:rFonts w:ascii="Abadi" w:hAnsi="Abadi"/>
          <w:sz w:val="21"/>
          <w:szCs w:val="21"/>
        </w:rPr>
        <w:t>.</w:t>
      </w:r>
      <w:r w:rsidRPr="00D65F44">
        <w:rPr>
          <w:rFonts w:ascii="Abadi" w:hAnsi="Abadi"/>
          <w:sz w:val="21"/>
          <w:szCs w:val="21"/>
        </w:rPr>
        <w:t xml:space="preserve"> </w:t>
      </w:r>
      <w:r>
        <w:rPr>
          <w:rFonts w:ascii="Abadi" w:hAnsi="Abadi"/>
          <w:sz w:val="21"/>
          <w:szCs w:val="21"/>
        </w:rPr>
        <w:t>Es</w:t>
      </w:r>
      <w:r w:rsidRPr="00D65F44">
        <w:rPr>
          <w:rFonts w:ascii="Abadi" w:hAnsi="Abadi"/>
          <w:sz w:val="21"/>
          <w:szCs w:val="21"/>
        </w:rPr>
        <w:t>tas son</w:t>
      </w:r>
      <w:r>
        <w:rPr>
          <w:rFonts w:ascii="Abadi" w:hAnsi="Abadi"/>
          <w:sz w:val="21"/>
          <w:szCs w:val="21"/>
        </w:rPr>
        <w:t>:</w:t>
      </w:r>
      <w:r w:rsidRPr="00D65F44">
        <w:rPr>
          <w:rFonts w:ascii="Abadi" w:hAnsi="Abadi"/>
          <w:sz w:val="21"/>
          <w:szCs w:val="21"/>
        </w:rPr>
        <w:t xml:space="preserve"> la desaparición y homicidio de 6 mujeres de Celaya o el secuestro y asesinato de otros tantos</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 xml:space="preserve"> el día de antier</w:t>
      </w:r>
      <w:r>
        <w:rPr>
          <w:rFonts w:ascii="Abadi" w:hAnsi="Abadi"/>
          <w:sz w:val="21"/>
          <w:szCs w:val="21"/>
        </w:rPr>
        <w:t>,</w:t>
      </w:r>
      <w:r w:rsidRPr="00D65F44">
        <w:rPr>
          <w:rFonts w:ascii="Abadi" w:hAnsi="Abadi"/>
          <w:sz w:val="21"/>
          <w:szCs w:val="21"/>
        </w:rPr>
        <w:t xml:space="preserve"> el día de antier ocurrió el sensible fallecimiento de </w:t>
      </w:r>
      <w:r>
        <w:rPr>
          <w:rFonts w:ascii="Abadi" w:hAnsi="Abadi"/>
          <w:sz w:val="21"/>
          <w:szCs w:val="21"/>
        </w:rPr>
        <w:t>P</w:t>
      </w:r>
      <w:r w:rsidRPr="00D65F44">
        <w:rPr>
          <w:rFonts w:ascii="Abadi" w:hAnsi="Abadi"/>
          <w:sz w:val="21"/>
          <w:szCs w:val="21"/>
        </w:rPr>
        <w:t xml:space="preserve">aola </w:t>
      </w:r>
      <w:r>
        <w:rPr>
          <w:rFonts w:ascii="Abadi" w:hAnsi="Abadi"/>
          <w:sz w:val="21"/>
          <w:szCs w:val="21"/>
        </w:rPr>
        <w:t>Q</w:t>
      </w:r>
      <w:r w:rsidRPr="00D65F44">
        <w:rPr>
          <w:rFonts w:ascii="Abadi" w:hAnsi="Abadi"/>
          <w:sz w:val="21"/>
          <w:szCs w:val="21"/>
        </w:rPr>
        <w:t xml:space="preserve">uevedo </w:t>
      </w:r>
      <w:r>
        <w:rPr>
          <w:rFonts w:ascii="Abadi" w:hAnsi="Abadi"/>
          <w:sz w:val="21"/>
          <w:szCs w:val="21"/>
        </w:rPr>
        <w:t>A</w:t>
      </w:r>
      <w:r w:rsidRPr="00D65F44">
        <w:rPr>
          <w:rFonts w:ascii="Abadi" w:hAnsi="Abadi"/>
          <w:sz w:val="21"/>
          <w:szCs w:val="21"/>
        </w:rPr>
        <w:t>rriaga</w:t>
      </w:r>
      <w:r>
        <w:rPr>
          <w:rFonts w:ascii="Abadi" w:hAnsi="Abadi"/>
          <w:sz w:val="21"/>
          <w:szCs w:val="21"/>
        </w:rPr>
        <w:t>,</w:t>
      </w:r>
      <w:r w:rsidRPr="00D65F44">
        <w:rPr>
          <w:rFonts w:ascii="Abadi" w:hAnsi="Abadi"/>
          <w:sz w:val="21"/>
          <w:szCs w:val="21"/>
        </w:rPr>
        <w:t xml:space="preserve"> quien fuera militante de nuestro movimiento</w:t>
      </w:r>
      <w:r>
        <w:rPr>
          <w:rFonts w:ascii="Abadi" w:hAnsi="Abadi"/>
          <w:sz w:val="21"/>
          <w:szCs w:val="21"/>
        </w:rPr>
        <w:t>,</w:t>
      </w:r>
      <w:r w:rsidRPr="00D65F44">
        <w:rPr>
          <w:rFonts w:ascii="Abadi" w:hAnsi="Abadi"/>
          <w:sz w:val="21"/>
          <w:szCs w:val="21"/>
        </w:rPr>
        <w:t xml:space="preserve"> exsecretaria de arte y cultura del </w:t>
      </w:r>
      <w:r>
        <w:rPr>
          <w:rFonts w:ascii="Abadi" w:hAnsi="Abadi"/>
          <w:sz w:val="21"/>
          <w:szCs w:val="21"/>
        </w:rPr>
        <w:t>C</w:t>
      </w:r>
      <w:r w:rsidRPr="00D65F44">
        <w:rPr>
          <w:rFonts w:ascii="Abadi" w:hAnsi="Abadi"/>
          <w:sz w:val="21"/>
          <w:szCs w:val="21"/>
        </w:rPr>
        <w:t xml:space="preserve">omité </w:t>
      </w:r>
      <w:r>
        <w:rPr>
          <w:rFonts w:ascii="Abadi" w:hAnsi="Abadi"/>
          <w:sz w:val="21"/>
          <w:szCs w:val="21"/>
        </w:rPr>
        <w:t>E</w:t>
      </w:r>
      <w:r w:rsidRPr="00D65F44">
        <w:rPr>
          <w:rFonts w:ascii="Abadi" w:hAnsi="Abadi"/>
          <w:sz w:val="21"/>
          <w:szCs w:val="21"/>
        </w:rPr>
        <w:t xml:space="preserve">jecutivo </w:t>
      </w:r>
      <w:r>
        <w:rPr>
          <w:rFonts w:ascii="Abadi" w:hAnsi="Abadi"/>
          <w:sz w:val="21"/>
          <w:szCs w:val="21"/>
        </w:rPr>
        <w:t>E</w:t>
      </w:r>
      <w:r w:rsidRPr="00D65F44">
        <w:rPr>
          <w:rFonts w:ascii="Abadi" w:hAnsi="Abadi"/>
          <w:sz w:val="21"/>
          <w:szCs w:val="21"/>
        </w:rPr>
        <w:t xml:space="preserve">statal de </w:t>
      </w:r>
      <w:r>
        <w:rPr>
          <w:rFonts w:ascii="Abadi" w:hAnsi="Abadi"/>
          <w:sz w:val="21"/>
          <w:szCs w:val="21"/>
        </w:rPr>
        <w:t>MORENA,</w:t>
      </w:r>
      <w:r w:rsidRPr="00D65F44">
        <w:rPr>
          <w:rFonts w:ascii="Abadi" w:hAnsi="Abadi"/>
          <w:sz w:val="21"/>
          <w:szCs w:val="21"/>
        </w:rPr>
        <w:t xml:space="preserve"> candidata a la diputación del 2021 y fue activista de morena en Guanajuato</w:t>
      </w:r>
      <w:r>
        <w:rPr>
          <w:rFonts w:ascii="Abadi" w:hAnsi="Abadi"/>
          <w:sz w:val="21"/>
          <w:szCs w:val="21"/>
        </w:rPr>
        <w:t>.</w:t>
      </w:r>
      <w:r w:rsidRPr="00D65F44">
        <w:rPr>
          <w:rFonts w:ascii="Abadi" w:hAnsi="Abadi"/>
          <w:sz w:val="21"/>
          <w:szCs w:val="21"/>
        </w:rPr>
        <w:t xml:space="preserve"> </w:t>
      </w:r>
    </w:p>
    <w:p w14:paraId="375854C9" w14:textId="77777777" w:rsidR="00607E09" w:rsidRDefault="00607E09" w:rsidP="008C5B24">
      <w:pPr>
        <w:jc w:val="both"/>
        <w:rPr>
          <w:rFonts w:ascii="Abadi" w:hAnsi="Abadi"/>
          <w:sz w:val="21"/>
          <w:szCs w:val="21"/>
        </w:rPr>
      </w:pPr>
    </w:p>
    <w:p w14:paraId="7B8863A2" w14:textId="77777777" w:rsidR="008C5B24" w:rsidRDefault="008C5B24" w:rsidP="008C5B24">
      <w:pPr>
        <w:jc w:val="both"/>
        <w:rPr>
          <w:rFonts w:ascii="Abadi" w:hAnsi="Abadi"/>
          <w:sz w:val="21"/>
          <w:szCs w:val="21"/>
        </w:rPr>
      </w:pPr>
      <w:r>
        <w:rPr>
          <w:rFonts w:ascii="Abadi" w:hAnsi="Abadi"/>
          <w:sz w:val="21"/>
          <w:szCs w:val="21"/>
        </w:rPr>
        <w:t xml:space="preserve">- </w:t>
      </w:r>
      <w:proofErr w:type="gramStart"/>
      <w:r>
        <w:rPr>
          <w:rFonts w:ascii="Abadi" w:hAnsi="Abadi"/>
          <w:sz w:val="21"/>
          <w:szCs w:val="21"/>
        </w:rPr>
        <w:t>P</w:t>
      </w:r>
      <w:r w:rsidRPr="00D65F44">
        <w:rPr>
          <w:rFonts w:ascii="Abadi" w:hAnsi="Abadi"/>
          <w:sz w:val="21"/>
          <w:szCs w:val="21"/>
        </w:rPr>
        <w:t>ersonalmente</w:t>
      </w:r>
      <w:proofErr w:type="gramEnd"/>
      <w:r w:rsidRPr="00D65F44">
        <w:rPr>
          <w:rFonts w:ascii="Abadi" w:hAnsi="Abadi"/>
          <w:sz w:val="21"/>
          <w:szCs w:val="21"/>
        </w:rPr>
        <w:t xml:space="preserve"> no solamente conocí a Paola</w:t>
      </w:r>
      <w:r>
        <w:rPr>
          <w:rFonts w:ascii="Abadi" w:hAnsi="Abadi"/>
          <w:sz w:val="21"/>
          <w:szCs w:val="21"/>
        </w:rPr>
        <w:t>,</w:t>
      </w:r>
      <w:r w:rsidRPr="00D65F44">
        <w:rPr>
          <w:rFonts w:ascii="Abadi" w:hAnsi="Abadi"/>
          <w:sz w:val="21"/>
          <w:szCs w:val="21"/>
        </w:rPr>
        <w:t xml:space="preserve"> sino que tuve la fortuna de trabajar con ella y de luchar</w:t>
      </w:r>
      <w:r>
        <w:rPr>
          <w:rFonts w:ascii="Abadi" w:hAnsi="Abadi"/>
          <w:sz w:val="21"/>
          <w:szCs w:val="21"/>
        </w:rPr>
        <w:t>,</w:t>
      </w:r>
      <w:r w:rsidRPr="00D65F44">
        <w:rPr>
          <w:rFonts w:ascii="Abadi" w:hAnsi="Abadi"/>
          <w:sz w:val="21"/>
          <w:szCs w:val="21"/>
        </w:rPr>
        <w:t xml:space="preserve"> y reconozco su valor incansable por defender a la izquierda</w:t>
      </w:r>
      <w:r>
        <w:rPr>
          <w:rFonts w:ascii="Abadi" w:hAnsi="Abadi"/>
          <w:sz w:val="21"/>
          <w:szCs w:val="21"/>
        </w:rPr>
        <w:t>,</w:t>
      </w:r>
      <w:r w:rsidRPr="00D65F44">
        <w:rPr>
          <w:rFonts w:ascii="Abadi" w:hAnsi="Abadi"/>
          <w:sz w:val="21"/>
          <w:szCs w:val="21"/>
        </w:rPr>
        <w:t xml:space="preserve"> el compromiso de trabajar con la gente y la congruencia en su actuar</w:t>
      </w:r>
      <w:r>
        <w:rPr>
          <w:rFonts w:ascii="Abadi" w:hAnsi="Abadi"/>
          <w:sz w:val="21"/>
          <w:szCs w:val="21"/>
        </w:rPr>
        <w:t>,</w:t>
      </w:r>
      <w:r w:rsidRPr="00D65F44">
        <w:rPr>
          <w:rFonts w:ascii="Abadi" w:hAnsi="Abadi"/>
          <w:sz w:val="21"/>
          <w:szCs w:val="21"/>
        </w:rPr>
        <w:t xml:space="preserve"> porque nunca se dejó vender</w:t>
      </w:r>
      <w:r>
        <w:rPr>
          <w:rFonts w:ascii="Abadi" w:hAnsi="Abadi"/>
          <w:sz w:val="21"/>
          <w:szCs w:val="21"/>
        </w:rPr>
        <w:t>,</w:t>
      </w:r>
      <w:r w:rsidRPr="00D65F44">
        <w:rPr>
          <w:rFonts w:ascii="Abadi" w:hAnsi="Abadi"/>
          <w:sz w:val="21"/>
          <w:szCs w:val="21"/>
        </w:rPr>
        <w:t xml:space="preserve"> nunca se dejó comprar</w:t>
      </w:r>
      <w:r>
        <w:rPr>
          <w:rFonts w:ascii="Abadi" w:hAnsi="Abadi"/>
          <w:sz w:val="21"/>
          <w:szCs w:val="21"/>
        </w:rPr>
        <w:t>,</w:t>
      </w:r>
      <w:r w:rsidRPr="00D65F44">
        <w:rPr>
          <w:rFonts w:ascii="Abadi" w:hAnsi="Abadi"/>
          <w:sz w:val="21"/>
          <w:szCs w:val="21"/>
        </w:rPr>
        <w:t xml:space="preserve"> perdón</w:t>
      </w:r>
      <w:r>
        <w:rPr>
          <w:rFonts w:ascii="Abadi" w:hAnsi="Abadi"/>
          <w:sz w:val="21"/>
          <w:szCs w:val="21"/>
        </w:rPr>
        <w:t>.</w:t>
      </w:r>
      <w:r w:rsidRPr="00D65F44">
        <w:rPr>
          <w:rFonts w:ascii="Abadi" w:hAnsi="Abadi"/>
          <w:sz w:val="21"/>
          <w:szCs w:val="21"/>
        </w:rPr>
        <w:t xml:space="preserve"> </w:t>
      </w:r>
    </w:p>
    <w:p w14:paraId="31AFCD51" w14:textId="77777777" w:rsidR="00607E09" w:rsidRDefault="00607E09" w:rsidP="008C5B24">
      <w:pPr>
        <w:jc w:val="both"/>
        <w:rPr>
          <w:rFonts w:ascii="Abadi" w:hAnsi="Abadi"/>
          <w:sz w:val="21"/>
          <w:szCs w:val="21"/>
        </w:rPr>
      </w:pPr>
    </w:p>
    <w:p w14:paraId="3A6334D7" w14:textId="77777777" w:rsidR="008C5B24" w:rsidRDefault="008C5B24" w:rsidP="008C5B24">
      <w:pPr>
        <w:jc w:val="both"/>
        <w:rPr>
          <w:rFonts w:ascii="Abadi" w:hAnsi="Abadi"/>
          <w:sz w:val="21"/>
          <w:szCs w:val="21"/>
        </w:rPr>
      </w:pPr>
      <w:r>
        <w:rPr>
          <w:rFonts w:ascii="Abadi" w:hAnsi="Abadi"/>
          <w:sz w:val="21"/>
          <w:szCs w:val="21"/>
        </w:rPr>
        <w:t>- Q</w:t>
      </w:r>
      <w:r w:rsidRPr="00D65F44">
        <w:rPr>
          <w:rFonts w:ascii="Abadi" w:hAnsi="Abadi"/>
          <w:sz w:val="21"/>
          <w:szCs w:val="21"/>
        </w:rPr>
        <w:t xml:space="preserve">uienes integramos el </w:t>
      </w:r>
      <w:r>
        <w:rPr>
          <w:rFonts w:ascii="Abadi" w:hAnsi="Abadi"/>
          <w:sz w:val="21"/>
          <w:szCs w:val="21"/>
        </w:rPr>
        <w:t>M</w:t>
      </w:r>
      <w:r w:rsidRPr="00D65F44">
        <w:rPr>
          <w:rFonts w:ascii="Abadi" w:hAnsi="Abadi"/>
          <w:sz w:val="21"/>
          <w:szCs w:val="21"/>
        </w:rPr>
        <w:t xml:space="preserve">ovimiento de </w:t>
      </w:r>
      <w:r>
        <w:rPr>
          <w:rFonts w:ascii="Abadi" w:hAnsi="Abadi"/>
          <w:sz w:val="21"/>
          <w:szCs w:val="21"/>
        </w:rPr>
        <w:t>R</w:t>
      </w:r>
      <w:r w:rsidRPr="00D65F44">
        <w:rPr>
          <w:rFonts w:ascii="Abadi" w:hAnsi="Abadi"/>
          <w:sz w:val="21"/>
          <w:szCs w:val="21"/>
        </w:rPr>
        <w:t xml:space="preserve">egeneración </w:t>
      </w:r>
      <w:r>
        <w:rPr>
          <w:rFonts w:ascii="Abadi" w:hAnsi="Abadi"/>
          <w:sz w:val="21"/>
          <w:szCs w:val="21"/>
        </w:rPr>
        <w:t>N</w:t>
      </w:r>
      <w:r w:rsidRPr="00D65F44">
        <w:rPr>
          <w:rFonts w:ascii="Abadi" w:hAnsi="Abadi"/>
          <w:sz w:val="21"/>
          <w:szCs w:val="21"/>
        </w:rPr>
        <w:t xml:space="preserve">acional nos sumamos a la pena que embarga a la familia de </w:t>
      </w:r>
      <w:r>
        <w:rPr>
          <w:rFonts w:ascii="Abadi" w:hAnsi="Abadi"/>
          <w:sz w:val="21"/>
          <w:szCs w:val="21"/>
        </w:rPr>
        <w:t>P</w:t>
      </w:r>
      <w:r w:rsidRPr="00D65F44">
        <w:rPr>
          <w:rFonts w:ascii="Abadi" w:hAnsi="Abadi"/>
          <w:sz w:val="21"/>
          <w:szCs w:val="21"/>
        </w:rPr>
        <w:t>aola y a la familia de muchos otros mo</w:t>
      </w:r>
      <w:r>
        <w:rPr>
          <w:rFonts w:ascii="Abadi" w:hAnsi="Abadi"/>
          <w:sz w:val="21"/>
          <w:szCs w:val="21"/>
        </w:rPr>
        <w:t>r</w:t>
      </w:r>
      <w:r w:rsidRPr="00D65F44">
        <w:rPr>
          <w:rFonts w:ascii="Abadi" w:hAnsi="Abadi"/>
          <w:sz w:val="21"/>
          <w:szCs w:val="21"/>
        </w:rPr>
        <w:t>enistas</w:t>
      </w:r>
      <w:r>
        <w:rPr>
          <w:rFonts w:ascii="Abadi" w:hAnsi="Abadi"/>
          <w:sz w:val="21"/>
          <w:szCs w:val="21"/>
        </w:rPr>
        <w:t>,</w:t>
      </w:r>
      <w:r w:rsidRPr="00D65F44">
        <w:rPr>
          <w:rFonts w:ascii="Abadi" w:hAnsi="Abadi"/>
          <w:sz w:val="21"/>
          <w:szCs w:val="21"/>
        </w:rPr>
        <w:t xml:space="preserve"> que en este camino también han tenido la desgracia de perder la vida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l día de hoy por </w:t>
      </w:r>
      <w:r>
        <w:rPr>
          <w:rFonts w:ascii="Abadi" w:hAnsi="Abadi"/>
          <w:sz w:val="21"/>
          <w:szCs w:val="21"/>
        </w:rPr>
        <w:t>P</w:t>
      </w:r>
      <w:r w:rsidRPr="00D65F44">
        <w:rPr>
          <w:rFonts w:ascii="Abadi" w:hAnsi="Abadi"/>
          <w:sz w:val="21"/>
          <w:szCs w:val="21"/>
        </w:rPr>
        <w:t>aola y por todas las y los ciudadanos guanajuatenses que han perdido la vida por el solo hecho de estar en el momento equivocado y en el lugar equivocado</w:t>
      </w:r>
      <w:r>
        <w:rPr>
          <w:rFonts w:ascii="Abadi" w:hAnsi="Abadi"/>
          <w:sz w:val="21"/>
          <w:szCs w:val="21"/>
        </w:rPr>
        <w:t>.</w:t>
      </w:r>
      <w:r w:rsidRPr="00D65F44">
        <w:rPr>
          <w:rFonts w:ascii="Abadi" w:hAnsi="Abadi"/>
          <w:sz w:val="21"/>
          <w:szCs w:val="21"/>
        </w:rPr>
        <w:t xml:space="preserve"> </w:t>
      </w:r>
    </w:p>
    <w:p w14:paraId="7DDED6AF" w14:textId="77777777" w:rsidR="00607E09" w:rsidRDefault="00607E09" w:rsidP="008C5B24">
      <w:pPr>
        <w:jc w:val="both"/>
        <w:rPr>
          <w:rFonts w:ascii="Abadi" w:hAnsi="Abadi"/>
          <w:sz w:val="21"/>
          <w:szCs w:val="21"/>
        </w:rPr>
      </w:pPr>
    </w:p>
    <w:p w14:paraId="0AEEE0AB" w14:textId="77777777" w:rsidR="008C5B24" w:rsidRDefault="008C5B24" w:rsidP="008C5B24">
      <w:pPr>
        <w:jc w:val="both"/>
        <w:rPr>
          <w:rFonts w:ascii="Abadi" w:hAnsi="Abadi"/>
          <w:sz w:val="21"/>
          <w:szCs w:val="21"/>
        </w:rPr>
      </w:pPr>
      <w:r>
        <w:rPr>
          <w:rFonts w:ascii="Abadi" w:hAnsi="Abadi"/>
          <w:sz w:val="21"/>
          <w:szCs w:val="21"/>
        </w:rPr>
        <w:t>- N</w:t>
      </w:r>
      <w:r w:rsidRPr="00D65F44">
        <w:rPr>
          <w:rFonts w:ascii="Abadi" w:hAnsi="Abadi"/>
          <w:sz w:val="21"/>
          <w:szCs w:val="21"/>
        </w:rPr>
        <w:t>o solo expreso mi más sentido pésame a todos sus familiares y amigos</w:t>
      </w:r>
      <w:r>
        <w:rPr>
          <w:rFonts w:ascii="Abadi" w:hAnsi="Abadi"/>
          <w:sz w:val="21"/>
          <w:szCs w:val="21"/>
        </w:rPr>
        <w:t>,</w:t>
      </w:r>
      <w:r w:rsidRPr="00D65F44">
        <w:rPr>
          <w:rFonts w:ascii="Abadi" w:hAnsi="Abadi"/>
          <w:sz w:val="21"/>
          <w:szCs w:val="21"/>
        </w:rPr>
        <w:t xml:space="preserve"> sino que en este momento levanto la voz y exijo al </w:t>
      </w:r>
      <w:r>
        <w:rPr>
          <w:rFonts w:ascii="Abadi" w:hAnsi="Abadi"/>
          <w:sz w:val="21"/>
          <w:szCs w:val="21"/>
        </w:rPr>
        <w:t>G</w:t>
      </w:r>
      <w:r w:rsidRPr="00D65F44">
        <w:rPr>
          <w:rFonts w:ascii="Abadi" w:hAnsi="Abadi"/>
          <w:sz w:val="21"/>
          <w:szCs w:val="21"/>
        </w:rPr>
        <w:t xml:space="preserve">obernador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a todo el aparato del </w:t>
      </w:r>
      <w:r>
        <w:rPr>
          <w:rFonts w:ascii="Abadi" w:hAnsi="Abadi"/>
          <w:sz w:val="21"/>
          <w:szCs w:val="21"/>
        </w:rPr>
        <w:t>E</w:t>
      </w:r>
      <w:r w:rsidRPr="00D65F44">
        <w:rPr>
          <w:rFonts w:ascii="Abadi" w:hAnsi="Abadi"/>
          <w:sz w:val="21"/>
          <w:szCs w:val="21"/>
        </w:rPr>
        <w:t xml:space="preserve">jecutivo </w:t>
      </w:r>
      <w:r>
        <w:rPr>
          <w:rFonts w:ascii="Abadi" w:hAnsi="Abadi"/>
          <w:sz w:val="21"/>
          <w:szCs w:val="21"/>
        </w:rPr>
        <w:t>E</w:t>
      </w:r>
      <w:r w:rsidRPr="00D65F44">
        <w:rPr>
          <w:rFonts w:ascii="Abadi" w:hAnsi="Abadi"/>
          <w:sz w:val="21"/>
          <w:szCs w:val="21"/>
        </w:rPr>
        <w:t>statal</w:t>
      </w:r>
      <w:r>
        <w:rPr>
          <w:rFonts w:ascii="Abadi" w:hAnsi="Abadi"/>
          <w:sz w:val="21"/>
          <w:szCs w:val="21"/>
        </w:rPr>
        <w:t>,</w:t>
      </w:r>
      <w:r w:rsidRPr="00D65F44">
        <w:rPr>
          <w:rFonts w:ascii="Abadi" w:hAnsi="Abadi"/>
          <w:sz w:val="21"/>
          <w:szCs w:val="21"/>
        </w:rPr>
        <w:t xml:space="preserve"> al </w:t>
      </w:r>
      <w:r>
        <w:rPr>
          <w:rFonts w:ascii="Abadi" w:hAnsi="Abadi"/>
          <w:sz w:val="21"/>
          <w:szCs w:val="21"/>
        </w:rPr>
        <w:t>S</w:t>
      </w:r>
      <w:r w:rsidRPr="00D65F44">
        <w:rPr>
          <w:rFonts w:ascii="Abadi" w:hAnsi="Abadi"/>
          <w:sz w:val="21"/>
          <w:szCs w:val="21"/>
        </w:rPr>
        <w:t xml:space="preserve">ecretario de </w:t>
      </w:r>
      <w:r>
        <w:rPr>
          <w:rFonts w:ascii="Abadi" w:hAnsi="Abadi"/>
          <w:sz w:val="21"/>
          <w:szCs w:val="21"/>
        </w:rPr>
        <w:t>S</w:t>
      </w:r>
      <w:r w:rsidRPr="00D65F44">
        <w:rPr>
          <w:rFonts w:ascii="Abadi" w:hAnsi="Abadi"/>
          <w:sz w:val="21"/>
          <w:szCs w:val="21"/>
        </w:rPr>
        <w:t xml:space="preserve">eguridad </w:t>
      </w:r>
      <w:r>
        <w:rPr>
          <w:rFonts w:ascii="Abadi" w:hAnsi="Abadi"/>
          <w:sz w:val="21"/>
          <w:szCs w:val="21"/>
        </w:rPr>
        <w:t>P</w:t>
      </w:r>
      <w:r w:rsidRPr="00D65F44">
        <w:rPr>
          <w:rFonts w:ascii="Abadi" w:hAnsi="Abadi"/>
          <w:sz w:val="21"/>
          <w:szCs w:val="21"/>
        </w:rPr>
        <w:t xml:space="preserve">ública y al </w:t>
      </w:r>
      <w:r>
        <w:rPr>
          <w:rFonts w:ascii="Abadi" w:hAnsi="Abadi"/>
          <w:sz w:val="21"/>
          <w:szCs w:val="21"/>
        </w:rPr>
        <w:t>F</w:t>
      </w:r>
      <w:r w:rsidRPr="00D65F44">
        <w:rPr>
          <w:rFonts w:ascii="Abadi" w:hAnsi="Abadi"/>
          <w:sz w:val="21"/>
          <w:szCs w:val="21"/>
        </w:rPr>
        <w:t xml:space="preserve">iscal </w:t>
      </w:r>
      <w:r>
        <w:rPr>
          <w:rFonts w:ascii="Abadi" w:hAnsi="Abadi"/>
          <w:sz w:val="21"/>
          <w:szCs w:val="21"/>
        </w:rPr>
        <w:t>G</w:t>
      </w:r>
      <w:r w:rsidRPr="00D65F44">
        <w:rPr>
          <w:rFonts w:ascii="Abadi" w:hAnsi="Abadi"/>
          <w:sz w:val="21"/>
          <w:szCs w:val="21"/>
        </w:rPr>
        <w:t xml:space="preserve">eneral que se haga justicia para </w:t>
      </w:r>
      <w:r>
        <w:rPr>
          <w:rFonts w:ascii="Abadi" w:hAnsi="Abadi"/>
          <w:sz w:val="21"/>
          <w:szCs w:val="21"/>
        </w:rPr>
        <w:t>P</w:t>
      </w:r>
      <w:r w:rsidRPr="00D65F44">
        <w:rPr>
          <w:rFonts w:ascii="Abadi" w:hAnsi="Abadi"/>
          <w:sz w:val="21"/>
          <w:szCs w:val="21"/>
        </w:rPr>
        <w:t xml:space="preserve">aola </w:t>
      </w:r>
      <w:r>
        <w:rPr>
          <w:rFonts w:ascii="Abadi" w:hAnsi="Abadi"/>
          <w:sz w:val="21"/>
          <w:szCs w:val="21"/>
        </w:rPr>
        <w:t>Q</w:t>
      </w:r>
      <w:r w:rsidRPr="00D65F44">
        <w:rPr>
          <w:rFonts w:ascii="Abadi" w:hAnsi="Abadi"/>
          <w:sz w:val="21"/>
          <w:szCs w:val="21"/>
        </w:rPr>
        <w:t xml:space="preserve">uevedo </w:t>
      </w:r>
      <w:r>
        <w:rPr>
          <w:rFonts w:ascii="Abadi" w:hAnsi="Abadi"/>
          <w:sz w:val="21"/>
          <w:szCs w:val="21"/>
        </w:rPr>
        <w:t>A</w:t>
      </w:r>
      <w:r w:rsidRPr="00D65F44">
        <w:rPr>
          <w:rFonts w:ascii="Abadi" w:hAnsi="Abadi"/>
          <w:sz w:val="21"/>
          <w:szCs w:val="21"/>
        </w:rPr>
        <w:t>rriaga</w:t>
      </w:r>
      <w:r>
        <w:rPr>
          <w:rFonts w:ascii="Abadi" w:hAnsi="Abadi"/>
          <w:sz w:val="21"/>
          <w:szCs w:val="21"/>
        </w:rPr>
        <w:t>,</w:t>
      </w:r>
      <w:r w:rsidRPr="00D65F44">
        <w:rPr>
          <w:rFonts w:ascii="Abadi" w:hAnsi="Abadi"/>
          <w:sz w:val="21"/>
          <w:szCs w:val="21"/>
        </w:rPr>
        <w:t xml:space="preserve"> y para todas y todos </w:t>
      </w:r>
      <w:r>
        <w:rPr>
          <w:rFonts w:ascii="Abadi" w:hAnsi="Abadi"/>
          <w:sz w:val="21"/>
          <w:szCs w:val="21"/>
        </w:rPr>
        <w:t xml:space="preserve">los </w:t>
      </w:r>
      <w:r w:rsidRPr="00D65F44">
        <w:rPr>
          <w:rFonts w:ascii="Abadi" w:hAnsi="Abadi"/>
          <w:sz w:val="21"/>
          <w:szCs w:val="21"/>
        </w:rPr>
        <w:t>que han muerto solamente por estar en el momento equivocado y en el lugar equivocado</w:t>
      </w:r>
      <w:r>
        <w:rPr>
          <w:rFonts w:ascii="Abadi" w:hAnsi="Abadi"/>
          <w:sz w:val="21"/>
          <w:szCs w:val="21"/>
        </w:rPr>
        <w:t>.</w:t>
      </w:r>
      <w:r w:rsidRPr="00D65F44">
        <w:rPr>
          <w:rFonts w:ascii="Abadi" w:hAnsi="Abadi"/>
          <w:sz w:val="21"/>
          <w:szCs w:val="21"/>
        </w:rPr>
        <w:t xml:space="preserve"> </w:t>
      </w:r>
    </w:p>
    <w:p w14:paraId="4E9A8A9B" w14:textId="77777777" w:rsidR="00607E09" w:rsidRDefault="00607E09" w:rsidP="008C5B24">
      <w:pPr>
        <w:jc w:val="both"/>
        <w:rPr>
          <w:rFonts w:ascii="Abadi" w:hAnsi="Abadi"/>
          <w:sz w:val="21"/>
          <w:szCs w:val="21"/>
        </w:rPr>
      </w:pPr>
    </w:p>
    <w:p w14:paraId="092DBB51"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 xml:space="preserve"> los presidentes municipales y</w:t>
      </w:r>
      <w:r>
        <w:rPr>
          <w:rFonts w:ascii="Abadi" w:hAnsi="Abadi"/>
          <w:sz w:val="21"/>
          <w:szCs w:val="21"/>
        </w:rPr>
        <w:t xml:space="preserve"> </w:t>
      </w:r>
      <w:r w:rsidRPr="00D65F44">
        <w:rPr>
          <w:rFonts w:ascii="Abadi" w:hAnsi="Abadi"/>
          <w:sz w:val="21"/>
          <w:szCs w:val="21"/>
        </w:rPr>
        <w:t>a los secretarios de seguridad pública municipal</w:t>
      </w:r>
      <w:r>
        <w:rPr>
          <w:rFonts w:ascii="Abadi" w:hAnsi="Abadi"/>
          <w:sz w:val="21"/>
          <w:szCs w:val="21"/>
        </w:rPr>
        <w:t>,</w:t>
      </w:r>
      <w:r w:rsidRPr="00D65F44">
        <w:rPr>
          <w:rFonts w:ascii="Abadi" w:hAnsi="Abadi"/>
          <w:sz w:val="21"/>
          <w:szCs w:val="21"/>
        </w:rPr>
        <w:t xml:space="preserve"> que se pongan a trabajar</w:t>
      </w:r>
      <w:r>
        <w:rPr>
          <w:rFonts w:ascii="Abadi" w:hAnsi="Abadi"/>
          <w:sz w:val="21"/>
          <w:szCs w:val="21"/>
        </w:rPr>
        <w:t>.</w:t>
      </w:r>
      <w:r w:rsidRPr="00D65F44">
        <w:rPr>
          <w:rFonts w:ascii="Abadi" w:hAnsi="Abadi"/>
          <w:sz w:val="21"/>
          <w:szCs w:val="21"/>
        </w:rPr>
        <w:t xml:space="preserve"> Celaya está</w:t>
      </w:r>
      <w:r>
        <w:rPr>
          <w:rFonts w:ascii="Abadi" w:hAnsi="Abadi"/>
          <w:sz w:val="21"/>
          <w:szCs w:val="21"/>
        </w:rPr>
        <w:t xml:space="preserve"> ardiendo</w:t>
      </w:r>
      <w:r w:rsidRPr="00D65F44">
        <w:rPr>
          <w:rFonts w:ascii="Abadi" w:hAnsi="Abadi"/>
          <w:sz w:val="21"/>
          <w:szCs w:val="21"/>
        </w:rPr>
        <w:t xml:space="preserve"> y el presidente municipal no hace nada</w:t>
      </w:r>
      <w:r>
        <w:rPr>
          <w:rFonts w:ascii="Abadi" w:hAnsi="Abadi"/>
          <w:sz w:val="21"/>
          <w:szCs w:val="21"/>
        </w:rPr>
        <w:t>.</w:t>
      </w:r>
      <w:r w:rsidRPr="00D65F44">
        <w:rPr>
          <w:rFonts w:ascii="Abadi" w:hAnsi="Abadi"/>
          <w:sz w:val="21"/>
          <w:szCs w:val="21"/>
        </w:rPr>
        <w:t xml:space="preserve"> </w:t>
      </w:r>
      <w:r>
        <w:rPr>
          <w:rFonts w:ascii="Abadi" w:hAnsi="Abadi"/>
          <w:sz w:val="21"/>
          <w:szCs w:val="21"/>
        </w:rPr>
        <w:t>Q</w:t>
      </w:r>
      <w:r w:rsidRPr="00D65F44">
        <w:rPr>
          <w:rFonts w:ascii="Abadi" w:hAnsi="Abadi"/>
          <w:sz w:val="21"/>
          <w:szCs w:val="21"/>
        </w:rPr>
        <w:t>ue diseñen estrategias eficaces</w:t>
      </w:r>
      <w:r>
        <w:rPr>
          <w:rFonts w:ascii="Abadi" w:hAnsi="Abadi"/>
          <w:sz w:val="21"/>
          <w:szCs w:val="21"/>
        </w:rPr>
        <w:t>,</w:t>
      </w:r>
      <w:r w:rsidRPr="00D65F44">
        <w:rPr>
          <w:rFonts w:ascii="Abadi" w:hAnsi="Abadi"/>
          <w:sz w:val="21"/>
          <w:szCs w:val="21"/>
        </w:rPr>
        <w:t xml:space="preserve"> que se acabe con las complicidades</w:t>
      </w:r>
      <w:r>
        <w:rPr>
          <w:rFonts w:ascii="Abadi" w:hAnsi="Abadi"/>
          <w:sz w:val="21"/>
          <w:szCs w:val="21"/>
        </w:rPr>
        <w:t>,</w:t>
      </w:r>
      <w:r w:rsidRPr="00D65F44">
        <w:rPr>
          <w:rFonts w:ascii="Abadi" w:hAnsi="Abadi"/>
          <w:sz w:val="21"/>
          <w:szCs w:val="21"/>
        </w:rPr>
        <w:t xml:space="preserve"> que rompan el silencio y que actúen</w:t>
      </w:r>
      <w:r>
        <w:rPr>
          <w:rFonts w:ascii="Abadi" w:hAnsi="Abadi"/>
          <w:sz w:val="21"/>
          <w:szCs w:val="21"/>
        </w:rPr>
        <w:t>,</w:t>
      </w:r>
      <w:r w:rsidRPr="00D65F44">
        <w:rPr>
          <w:rFonts w:ascii="Abadi" w:hAnsi="Abadi"/>
          <w:sz w:val="21"/>
          <w:szCs w:val="21"/>
        </w:rPr>
        <w:t xml:space="preserve"> que actúen para poner un alto definitivo a toda la violencia y la </w:t>
      </w:r>
      <w:r w:rsidRPr="00D65F44">
        <w:rPr>
          <w:rFonts w:ascii="Abadi" w:hAnsi="Abadi"/>
          <w:sz w:val="21"/>
          <w:szCs w:val="21"/>
        </w:rPr>
        <w:t>inseguridad que, a diario</w:t>
      </w:r>
      <w:r>
        <w:rPr>
          <w:rFonts w:ascii="Abadi" w:hAnsi="Abadi"/>
          <w:sz w:val="21"/>
          <w:szCs w:val="21"/>
        </w:rPr>
        <w:t>,</w:t>
      </w:r>
      <w:r w:rsidRPr="00D65F44">
        <w:rPr>
          <w:rFonts w:ascii="Abadi" w:hAnsi="Abadi"/>
          <w:sz w:val="21"/>
          <w:szCs w:val="21"/>
        </w:rPr>
        <w:t xml:space="preserve"> a diario está cobrando vidas</w:t>
      </w:r>
      <w:r>
        <w:rPr>
          <w:rFonts w:ascii="Abadi" w:hAnsi="Abadi"/>
          <w:sz w:val="21"/>
          <w:szCs w:val="21"/>
        </w:rPr>
        <w:t xml:space="preserve"> e</w:t>
      </w:r>
      <w:r w:rsidRPr="00D65F44">
        <w:rPr>
          <w:rFonts w:ascii="Abadi" w:hAnsi="Abadi"/>
          <w:sz w:val="21"/>
          <w:szCs w:val="21"/>
        </w:rPr>
        <w:t>n este estado</w:t>
      </w:r>
      <w:r>
        <w:rPr>
          <w:rFonts w:ascii="Abadi" w:hAnsi="Abadi"/>
          <w:sz w:val="21"/>
          <w:szCs w:val="21"/>
        </w:rPr>
        <w:t>.</w:t>
      </w:r>
      <w:r w:rsidRPr="00D65F44">
        <w:rPr>
          <w:rFonts w:ascii="Abadi" w:hAnsi="Abadi"/>
          <w:sz w:val="21"/>
          <w:szCs w:val="21"/>
        </w:rPr>
        <w:t xml:space="preserve"> </w:t>
      </w:r>
    </w:p>
    <w:p w14:paraId="1880746B" w14:textId="77777777" w:rsidR="00607E09" w:rsidRDefault="00607E09" w:rsidP="008C5B24">
      <w:pPr>
        <w:jc w:val="both"/>
        <w:rPr>
          <w:rFonts w:ascii="Abadi" w:hAnsi="Abadi"/>
          <w:sz w:val="21"/>
          <w:szCs w:val="21"/>
        </w:rPr>
      </w:pPr>
    </w:p>
    <w:p w14:paraId="3A77D8EF" w14:textId="77777777" w:rsidR="008C5B24" w:rsidRDefault="008C5B24" w:rsidP="008C5B24">
      <w:pPr>
        <w:jc w:val="both"/>
        <w:rPr>
          <w:rFonts w:ascii="Abadi" w:hAnsi="Abadi"/>
          <w:sz w:val="21"/>
          <w:szCs w:val="21"/>
        </w:rPr>
      </w:pPr>
      <w:r>
        <w:rPr>
          <w:rFonts w:ascii="Abadi" w:hAnsi="Abadi"/>
          <w:sz w:val="21"/>
          <w:szCs w:val="21"/>
        </w:rPr>
        <w:t>-</w:t>
      </w:r>
      <w:r w:rsidRPr="00D65F44">
        <w:rPr>
          <w:rFonts w:ascii="Abadi" w:hAnsi="Abadi"/>
          <w:sz w:val="21"/>
          <w:szCs w:val="21"/>
        </w:rPr>
        <w:t>Y</w:t>
      </w:r>
      <w:r>
        <w:rPr>
          <w:rFonts w:ascii="Abadi" w:hAnsi="Abadi"/>
          <w:sz w:val="21"/>
          <w:szCs w:val="21"/>
        </w:rPr>
        <w:t xml:space="preserve"> a</w:t>
      </w:r>
      <w:r w:rsidRPr="00D65F44">
        <w:rPr>
          <w:rFonts w:ascii="Abadi" w:hAnsi="Abadi"/>
          <w:sz w:val="21"/>
          <w:szCs w:val="21"/>
        </w:rPr>
        <w:t xml:space="preserve"> la mayoría panista que conform</w:t>
      </w:r>
      <w:r>
        <w:rPr>
          <w:rFonts w:ascii="Abadi" w:hAnsi="Abadi"/>
          <w:sz w:val="21"/>
          <w:szCs w:val="21"/>
        </w:rPr>
        <w:t>a</w:t>
      </w:r>
      <w:r w:rsidRPr="00D65F44">
        <w:rPr>
          <w:rFonts w:ascii="Abadi" w:hAnsi="Abadi"/>
          <w:sz w:val="21"/>
          <w:szCs w:val="21"/>
        </w:rPr>
        <w:t xml:space="preserve"> este </w:t>
      </w:r>
      <w:r>
        <w:rPr>
          <w:rFonts w:ascii="Abadi" w:hAnsi="Abadi"/>
          <w:sz w:val="21"/>
          <w:szCs w:val="21"/>
        </w:rPr>
        <w:t>C</w:t>
      </w:r>
      <w:r w:rsidRPr="00D65F44">
        <w:rPr>
          <w:rFonts w:ascii="Abadi" w:hAnsi="Abadi"/>
          <w:sz w:val="21"/>
          <w:szCs w:val="21"/>
        </w:rPr>
        <w:t>ongreso</w:t>
      </w:r>
      <w:r>
        <w:rPr>
          <w:rFonts w:ascii="Abadi" w:hAnsi="Abadi"/>
          <w:sz w:val="21"/>
          <w:szCs w:val="21"/>
        </w:rPr>
        <w:t>,</w:t>
      </w:r>
      <w:r w:rsidRPr="00D65F44">
        <w:rPr>
          <w:rFonts w:ascii="Abadi" w:hAnsi="Abadi"/>
          <w:sz w:val="21"/>
          <w:szCs w:val="21"/>
        </w:rPr>
        <w:t xml:space="preserve"> le exijo que por lo menos</w:t>
      </w:r>
      <w:r>
        <w:rPr>
          <w:rFonts w:ascii="Abadi" w:hAnsi="Abadi"/>
          <w:sz w:val="21"/>
          <w:szCs w:val="21"/>
        </w:rPr>
        <w:t>,</w:t>
      </w:r>
      <w:r w:rsidRPr="00D65F44">
        <w:rPr>
          <w:rFonts w:ascii="Abadi" w:hAnsi="Abadi"/>
          <w:sz w:val="21"/>
          <w:szCs w:val="21"/>
        </w:rPr>
        <w:t xml:space="preserve"> analicen las iniciativas que hemos presentado en materia de seguridad</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resentamos una que creo que es importantísima</w:t>
      </w:r>
      <w:r>
        <w:rPr>
          <w:rFonts w:ascii="Abadi" w:hAnsi="Abadi"/>
          <w:sz w:val="21"/>
          <w:szCs w:val="21"/>
        </w:rPr>
        <w:t>,</w:t>
      </w:r>
      <w:r w:rsidRPr="00D65F44">
        <w:rPr>
          <w:rFonts w:ascii="Abadi" w:hAnsi="Abadi"/>
          <w:sz w:val="21"/>
          <w:szCs w:val="21"/>
        </w:rPr>
        <w:t xml:space="preserve"> que es que se le dé a la </w:t>
      </w:r>
      <w:r>
        <w:rPr>
          <w:rFonts w:ascii="Abadi" w:hAnsi="Abadi"/>
          <w:sz w:val="21"/>
          <w:szCs w:val="21"/>
        </w:rPr>
        <w:t>S</w:t>
      </w:r>
      <w:r w:rsidRPr="00D65F44">
        <w:rPr>
          <w:rFonts w:ascii="Abadi" w:hAnsi="Abadi"/>
          <w:sz w:val="21"/>
          <w:szCs w:val="21"/>
        </w:rPr>
        <w:t xml:space="preserve">ecretaría de </w:t>
      </w:r>
      <w:r>
        <w:rPr>
          <w:rFonts w:ascii="Abadi" w:hAnsi="Abadi"/>
          <w:sz w:val="21"/>
          <w:szCs w:val="21"/>
        </w:rPr>
        <w:t>S</w:t>
      </w:r>
      <w:r w:rsidRPr="00D65F44">
        <w:rPr>
          <w:rFonts w:ascii="Abadi" w:hAnsi="Abadi"/>
          <w:sz w:val="21"/>
          <w:szCs w:val="21"/>
        </w:rPr>
        <w:t xml:space="preserve">eguridad </w:t>
      </w:r>
      <w:r>
        <w:rPr>
          <w:rFonts w:ascii="Abadi" w:hAnsi="Abadi"/>
          <w:sz w:val="21"/>
          <w:szCs w:val="21"/>
        </w:rPr>
        <w:t>P</w:t>
      </w:r>
      <w:r w:rsidRPr="00D65F44">
        <w:rPr>
          <w:rFonts w:ascii="Abadi" w:hAnsi="Abadi"/>
          <w:sz w:val="21"/>
          <w:szCs w:val="21"/>
        </w:rPr>
        <w:t>ública facultades de investigación</w:t>
      </w:r>
      <w:r>
        <w:rPr>
          <w:rFonts w:ascii="Abadi" w:hAnsi="Abadi"/>
          <w:sz w:val="21"/>
          <w:szCs w:val="21"/>
        </w:rPr>
        <w:t>,</w:t>
      </w:r>
      <w:r w:rsidRPr="00D65F44">
        <w:rPr>
          <w:rFonts w:ascii="Abadi" w:hAnsi="Abadi"/>
          <w:sz w:val="21"/>
          <w:szCs w:val="21"/>
        </w:rPr>
        <w:t xml:space="preserve"> que es lo que tiene </w:t>
      </w:r>
      <w:proofErr w:type="spellStart"/>
      <w:r>
        <w:rPr>
          <w:rFonts w:ascii="Abadi" w:hAnsi="Abadi"/>
          <w:sz w:val="21"/>
          <w:szCs w:val="21"/>
        </w:rPr>
        <w:t>Harfush</w:t>
      </w:r>
      <w:proofErr w:type="spellEnd"/>
      <w:r w:rsidRPr="00D65F44">
        <w:rPr>
          <w:rFonts w:ascii="Abadi" w:hAnsi="Abadi"/>
          <w:sz w:val="21"/>
          <w:szCs w:val="21"/>
        </w:rPr>
        <w:t xml:space="preserve"> en la Ciudad de México</w:t>
      </w:r>
      <w:r>
        <w:rPr>
          <w:rFonts w:ascii="Abadi" w:hAnsi="Abadi"/>
          <w:sz w:val="21"/>
          <w:szCs w:val="21"/>
        </w:rPr>
        <w:t>,</w:t>
      </w:r>
      <w:r w:rsidRPr="00D65F44">
        <w:rPr>
          <w:rFonts w:ascii="Abadi" w:hAnsi="Abadi"/>
          <w:sz w:val="21"/>
          <w:szCs w:val="21"/>
        </w:rPr>
        <w:t xml:space="preserve"> tiene esta capacidad de investigación</w:t>
      </w:r>
      <w:r>
        <w:rPr>
          <w:rFonts w:ascii="Abadi" w:hAnsi="Abadi"/>
          <w:sz w:val="21"/>
          <w:szCs w:val="21"/>
        </w:rPr>
        <w:t>.</w:t>
      </w:r>
      <w:r w:rsidRPr="00D65F44">
        <w:rPr>
          <w:rFonts w:ascii="Abadi" w:hAnsi="Abadi"/>
          <w:sz w:val="21"/>
          <w:szCs w:val="21"/>
        </w:rPr>
        <w:t xml:space="preserve"> </w:t>
      </w:r>
      <w:r>
        <w:rPr>
          <w:rFonts w:ascii="Abadi" w:hAnsi="Abadi"/>
          <w:sz w:val="21"/>
          <w:szCs w:val="21"/>
        </w:rPr>
        <w:t>Q</w:t>
      </w:r>
      <w:r w:rsidRPr="00D65F44">
        <w:rPr>
          <w:rFonts w:ascii="Abadi" w:hAnsi="Abadi"/>
          <w:sz w:val="21"/>
          <w:szCs w:val="21"/>
        </w:rPr>
        <w:t>ueremos que la tenga la secretaría de seguridad pública de aquí</w:t>
      </w:r>
      <w:r>
        <w:rPr>
          <w:rFonts w:ascii="Abadi" w:hAnsi="Abadi"/>
          <w:sz w:val="21"/>
          <w:szCs w:val="21"/>
        </w:rPr>
        <w:t>,</w:t>
      </w:r>
      <w:r w:rsidRPr="00D65F44">
        <w:rPr>
          <w:rFonts w:ascii="Abadi" w:hAnsi="Abadi"/>
          <w:sz w:val="21"/>
          <w:szCs w:val="21"/>
        </w:rPr>
        <w:t xml:space="preserve"> pero ni siquiera son capaces de voltear a ver nuestras iniciativas</w:t>
      </w:r>
      <w:r>
        <w:rPr>
          <w:rFonts w:ascii="Abadi" w:hAnsi="Abadi"/>
          <w:sz w:val="21"/>
          <w:szCs w:val="21"/>
        </w:rPr>
        <w:t>.</w:t>
      </w:r>
      <w:r w:rsidRPr="00D65F44">
        <w:rPr>
          <w:rFonts w:ascii="Abadi" w:hAnsi="Abadi"/>
          <w:sz w:val="21"/>
          <w:szCs w:val="21"/>
        </w:rPr>
        <w:t xml:space="preserve"> </w:t>
      </w:r>
    </w:p>
    <w:p w14:paraId="57BD9ED2" w14:textId="77777777" w:rsidR="00607E09" w:rsidRDefault="00607E09" w:rsidP="008C5B24">
      <w:pPr>
        <w:jc w:val="both"/>
        <w:rPr>
          <w:rFonts w:ascii="Abadi" w:hAnsi="Abadi"/>
          <w:sz w:val="21"/>
          <w:szCs w:val="21"/>
        </w:rPr>
      </w:pPr>
    </w:p>
    <w:p w14:paraId="22CA1FBE" w14:textId="77777777" w:rsidR="008C5B24" w:rsidRDefault="008C5B24" w:rsidP="008C5B24">
      <w:pPr>
        <w:jc w:val="both"/>
        <w:rPr>
          <w:rFonts w:ascii="Abadi" w:hAnsi="Abadi"/>
          <w:sz w:val="21"/>
          <w:szCs w:val="21"/>
        </w:rPr>
      </w:pPr>
      <w:r>
        <w:rPr>
          <w:rFonts w:ascii="Abadi" w:hAnsi="Abadi"/>
          <w:sz w:val="21"/>
          <w:szCs w:val="21"/>
        </w:rPr>
        <w:t xml:space="preserve">- </w:t>
      </w:r>
      <w:r w:rsidRPr="00D65F44">
        <w:rPr>
          <w:rFonts w:ascii="Abadi" w:hAnsi="Abadi"/>
          <w:sz w:val="21"/>
          <w:szCs w:val="21"/>
        </w:rPr>
        <w:t>Guanajuato</w:t>
      </w:r>
      <w:r>
        <w:rPr>
          <w:rFonts w:ascii="Abadi" w:hAnsi="Abadi"/>
          <w:sz w:val="21"/>
          <w:szCs w:val="21"/>
        </w:rPr>
        <w:t>,</w:t>
      </w:r>
      <w:r w:rsidRPr="00D65F44">
        <w:rPr>
          <w:rFonts w:ascii="Abadi" w:hAnsi="Abadi"/>
          <w:sz w:val="21"/>
          <w:szCs w:val="21"/>
        </w:rPr>
        <w:t xml:space="preserve"> Guanajuato no es la grandeza de México</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a en el 2024 compañero</w:t>
      </w:r>
      <w:r>
        <w:rPr>
          <w:rFonts w:ascii="Abadi" w:hAnsi="Abadi"/>
          <w:sz w:val="21"/>
          <w:szCs w:val="21"/>
        </w:rPr>
        <w:t>,</w:t>
      </w:r>
      <w:r w:rsidRPr="00D65F44">
        <w:rPr>
          <w:rFonts w:ascii="Abadi" w:hAnsi="Abadi"/>
          <w:sz w:val="21"/>
          <w:szCs w:val="21"/>
        </w:rPr>
        <w:t xml:space="preserve"> tranquilos ahorita</w:t>
      </w:r>
      <w:r>
        <w:rPr>
          <w:rFonts w:ascii="Abadi" w:hAnsi="Abadi"/>
          <w:sz w:val="21"/>
          <w:szCs w:val="21"/>
        </w:rPr>
        <w:t>.</w:t>
      </w:r>
      <w:r w:rsidRPr="00D65F44">
        <w:rPr>
          <w:rFonts w:ascii="Abadi" w:hAnsi="Abadi"/>
          <w:sz w:val="21"/>
          <w:szCs w:val="21"/>
        </w:rPr>
        <w:t xml:space="preserve"> Guanajuato</w:t>
      </w:r>
      <w:r>
        <w:rPr>
          <w:rFonts w:ascii="Abadi" w:hAnsi="Abadi"/>
          <w:sz w:val="21"/>
          <w:szCs w:val="21"/>
        </w:rPr>
        <w:t>,</w:t>
      </w:r>
      <w:r w:rsidRPr="00D65F44">
        <w:rPr>
          <w:rFonts w:ascii="Abadi" w:hAnsi="Abadi"/>
          <w:sz w:val="21"/>
          <w:szCs w:val="21"/>
        </w:rPr>
        <w:t xml:space="preserve"> Guanajuato no es la grandeza de México</w:t>
      </w:r>
      <w:r>
        <w:rPr>
          <w:rFonts w:ascii="Abadi" w:hAnsi="Abadi"/>
          <w:sz w:val="21"/>
          <w:szCs w:val="21"/>
        </w:rPr>
        <w:t>.</w:t>
      </w:r>
      <w:r w:rsidRPr="00D65F44">
        <w:rPr>
          <w:rFonts w:ascii="Abadi" w:hAnsi="Abadi"/>
          <w:sz w:val="21"/>
          <w:szCs w:val="21"/>
        </w:rPr>
        <w:t xml:space="preserve"> Guanajuato es la tristeza la tristeza de México</w:t>
      </w:r>
      <w:r>
        <w:rPr>
          <w:rFonts w:ascii="Abadi" w:hAnsi="Abadi"/>
          <w:sz w:val="21"/>
          <w:szCs w:val="21"/>
        </w:rPr>
        <w:t>.</w:t>
      </w:r>
      <w:r w:rsidRPr="00D65F44">
        <w:rPr>
          <w:rFonts w:ascii="Abadi" w:hAnsi="Abadi"/>
          <w:sz w:val="21"/>
          <w:szCs w:val="21"/>
        </w:rPr>
        <w:t xml:space="preserve"> </w:t>
      </w:r>
      <w:r>
        <w:rPr>
          <w:rFonts w:ascii="Abadi" w:hAnsi="Abadi"/>
          <w:sz w:val="21"/>
          <w:szCs w:val="21"/>
        </w:rPr>
        <w:t>Q</w:t>
      </w:r>
      <w:r w:rsidRPr="00D65F44">
        <w:rPr>
          <w:rFonts w:ascii="Abadi" w:hAnsi="Abadi"/>
          <w:sz w:val="21"/>
          <w:szCs w:val="21"/>
        </w:rPr>
        <w:t xml:space="preserve">uerida </w:t>
      </w:r>
      <w:r>
        <w:rPr>
          <w:rFonts w:ascii="Abadi" w:hAnsi="Abadi"/>
          <w:sz w:val="21"/>
          <w:szCs w:val="21"/>
        </w:rPr>
        <w:t>P</w:t>
      </w:r>
      <w:r w:rsidRPr="00D65F44">
        <w:rPr>
          <w:rFonts w:ascii="Abadi" w:hAnsi="Abadi"/>
          <w:sz w:val="21"/>
          <w:szCs w:val="21"/>
        </w:rPr>
        <w:t>aola</w:t>
      </w:r>
      <w:r>
        <w:rPr>
          <w:rFonts w:ascii="Abadi" w:hAnsi="Abadi"/>
          <w:sz w:val="21"/>
          <w:szCs w:val="21"/>
        </w:rPr>
        <w:t>,</w:t>
      </w:r>
      <w:r w:rsidRPr="00D65F44">
        <w:rPr>
          <w:rFonts w:ascii="Abadi" w:hAnsi="Abadi"/>
          <w:sz w:val="21"/>
          <w:szCs w:val="21"/>
        </w:rPr>
        <w:t xml:space="preserve"> descansa en paz</w:t>
      </w:r>
      <w:r>
        <w:rPr>
          <w:rFonts w:ascii="Abadi" w:hAnsi="Abadi"/>
          <w:sz w:val="21"/>
          <w:szCs w:val="21"/>
        </w:rPr>
        <w:t>.</w:t>
      </w:r>
      <w:r w:rsidRPr="00D65F44">
        <w:rPr>
          <w:rFonts w:ascii="Abadi" w:hAnsi="Abadi"/>
          <w:sz w:val="21"/>
          <w:szCs w:val="21"/>
        </w:rPr>
        <w:t xml:space="preserve"> </w:t>
      </w:r>
    </w:p>
    <w:p w14:paraId="49ED91C2" w14:textId="77777777" w:rsidR="00607E09" w:rsidRDefault="00607E09" w:rsidP="008C5B24">
      <w:pPr>
        <w:jc w:val="both"/>
        <w:rPr>
          <w:rFonts w:ascii="Abadi" w:hAnsi="Abadi"/>
          <w:sz w:val="21"/>
          <w:szCs w:val="21"/>
        </w:rPr>
      </w:pPr>
    </w:p>
    <w:p w14:paraId="3F308A79" w14:textId="77777777" w:rsidR="008C5B24" w:rsidRDefault="008C5B24" w:rsidP="008C5B24">
      <w:pPr>
        <w:jc w:val="both"/>
        <w:rPr>
          <w:rFonts w:ascii="Abadi" w:hAnsi="Abadi"/>
          <w:sz w:val="21"/>
          <w:szCs w:val="21"/>
        </w:rPr>
      </w:pPr>
      <w:r>
        <w:rPr>
          <w:rFonts w:ascii="Abadi" w:hAnsi="Abadi"/>
          <w:sz w:val="21"/>
          <w:szCs w:val="21"/>
        </w:rPr>
        <w:t>- Y</w:t>
      </w:r>
      <w:r w:rsidRPr="00D65F44">
        <w:rPr>
          <w:rFonts w:ascii="Abadi" w:hAnsi="Abadi"/>
          <w:sz w:val="21"/>
          <w:szCs w:val="21"/>
        </w:rPr>
        <w:t xml:space="preserve"> por si la cantidad de asesinatos no fuera suficiente</w:t>
      </w:r>
      <w:r>
        <w:rPr>
          <w:rFonts w:ascii="Abadi" w:hAnsi="Abadi"/>
          <w:sz w:val="21"/>
          <w:szCs w:val="21"/>
        </w:rPr>
        <w:t>,</w:t>
      </w:r>
      <w:r w:rsidRPr="00D65F44">
        <w:rPr>
          <w:rFonts w:ascii="Abadi" w:hAnsi="Abadi"/>
          <w:sz w:val="21"/>
          <w:szCs w:val="21"/>
        </w:rPr>
        <w:t xml:space="preserve"> otro </w:t>
      </w:r>
      <w:r>
        <w:rPr>
          <w:rFonts w:ascii="Abadi" w:hAnsi="Abadi"/>
          <w:sz w:val="21"/>
          <w:szCs w:val="21"/>
        </w:rPr>
        <w:t>c</w:t>
      </w:r>
      <w:r w:rsidRPr="00D65F44">
        <w:rPr>
          <w:rFonts w:ascii="Abadi" w:hAnsi="Abadi"/>
          <w:sz w:val="21"/>
          <w:szCs w:val="21"/>
        </w:rPr>
        <w:t>laro ejemplo de la falta de compromiso de las autoridades lo encontramos, por ejemplo</w:t>
      </w:r>
      <w:r>
        <w:rPr>
          <w:rFonts w:ascii="Abadi" w:hAnsi="Abadi"/>
          <w:sz w:val="21"/>
          <w:szCs w:val="21"/>
        </w:rPr>
        <w:t>,</w:t>
      </w:r>
      <w:r w:rsidRPr="00D65F44">
        <w:rPr>
          <w:rFonts w:ascii="Abadi" w:hAnsi="Abadi"/>
          <w:sz w:val="21"/>
          <w:szCs w:val="21"/>
        </w:rPr>
        <w:t xml:space="preserve"> en el reciente caso ocurrido en </w:t>
      </w:r>
      <w:r>
        <w:rPr>
          <w:rFonts w:ascii="Abadi" w:hAnsi="Abadi"/>
          <w:sz w:val="21"/>
          <w:szCs w:val="21"/>
        </w:rPr>
        <w:t>S</w:t>
      </w:r>
      <w:r w:rsidRPr="00D65F44">
        <w:rPr>
          <w:rFonts w:ascii="Abadi" w:hAnsi="Abadi"/>
          <w:sz w:val="21"/>
          <w:szCs w:val="21"/>
        </w:rPr>
        <w:t>alamanca</w:t>
      </w:r>
      <w:r>
        <w:rPr>
          <w:rFonts w:ascii="Abadi" w:hAnsi="Abadi"/>
          <w:sz w:val="21"/>
          <w:szCs w:val="21"/>
        </w:rPr>
        <w:t>,</w:t>
      </w:r>
      <w:r w:rsidRPr="00D65F44">
        <w:rPr>
          <w:rFonts w:ascii="Abadi" w:hAnsi="Abadi"/>
          <w:sz w:val="21"/>
          <w:szCs w:val="21"/>
        </w:rPr>
        <w:t xml:space="preserve"> en donde integrantes de una brigada de búsqueda descubrieron un cadáver y dieron aviso a la </w:t>
      </w:r>
      <w:r>
        <w:rPr>
          <w:rFonts w:ascii="Abadi" w:hAnsi="Abadi"/>
          <w:sz w:val="21"/>
          <w:szCs w:val="21"/>
        </w:rPr>
        <w:t>F</w:t>
      </w:r>
      <w:r w:rsidRPr="00D65F44">
        <w:rPr>
          <w:rFonts w:ascii="Abadi" w:hAnsi="Abadi"/>
          <w:sz w:val="21"/>
          <w:szCs w:val="21"/>
        </w:rPr>
        <w:t xml:space="preserve">iscalía </w:t>
      </w:r>
      <w:r>
        <w:rPr>
          <w:rFonts w:ascii="Abadi" w:hAnsi="Abadi"/>
          <w:sz w:val="21"/>
          <w:szCs w:val="21"/>
        </w:rPr>
        <w:t>G</w:t>
      </w:r>
      <w:r w:rsidRPr="00D65F44">
        <w:rPr>
          <w:rFonts w:ascii="Abadi" w:hAnsi="Abadi"/>
          <w:sz w:val="21"/>
          <w:szCs w:val="21"/>
        </w:rPr>
        <w:t xml:space="preserve">eneral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que se negó a ir al lugar para realizar el levantamiento del cuerpo</w:t>
      </w:r>
      <w:r>
        <w:rPr>
          <w:rFonts w:ascii="Abadi" w:hAnsi="Abadi"/>
          <w:sz w:val="21"/>
          <w:szCs w:val="21"/>
        </w:rPr>
        <w:t xml:space="preserve"> e</w:t>
      </w:r>
      <w:r w:rsidRPr="00D65F44">
        <w:rPr>
          <w:rFonts w:ascii="Abadi" w:hAnsi="Abadi"/>
          <w:sz w:val="21"/>
          <w:szCs w:val="21"/>
        </w:rPr>
        <w:t xml:space="preserve"> iniciar los peritajes correspondientes</w:t>
      </w:r>
      <w:r>
        <w:rPr>
          <w:rFonts w:ascii="Abadi" w:hAnsi="Abadi"/>
          <w:sz w:val="21"/>
          <w:szCs w:val="21"/>
        </w:rPr>
        <w:t>.</w:t>
      </w:r>
      <w:r w:rsidRPr="00D65F44">
        <w:rPr>
          <w:rFonts w:ascii="Abadi" w:hAnsi="Abadi"/>
          <w:sz w:val="21"/>
          <w:szCs w:val="21"/>
        </w:rPr>
        <w:t xml:space="preserve"> </w:t>
      </w:r>
    </w:p>
    <w:p w14:paraId="734F6DE2" w14:textId="77777777" w:rsidR="00607E09" w:rsidRDefault="00607E09" w:rsidP="008C5B24">
      <w:pPr>
        <w:jc w:val="both"/>
        <w:rPr>
          <w:rFonts w:ascii="Abadi" w:hAnsi="Abadi"/>
          <w:sz w:val="21"/>
          <w:szCs w:val="21"/>
        </w:rPr>
      </w:pPr>
    </w:p>
    <w:p w14:paraId="443D249D" w14:textId="77777777" w:rsidR="008C5B24" w:rsidRDefault="008C5B24" w:rsidP="008C5B24">
      <w:pPr>
        <w:jc w:val="both"/>
        <w:rPr>
          <w:rFonts w:ascii="Abadi" w:hAnsi="Abadi"/>
          <w:sz w:val="21"/>
          <w:szCs w:val="21"/>
        </w:rPr>
      </w:pPr>
      <w:r>
        <w:rPr>
          <w:rFonts w:ascii="Abadi" w:hAnsi="Abadi"/>
          <w:sz w:val="21"/>
          <w:szCs w:val="21"/>
        </w:rPr>
        <w:t>- C</w:t>
      </w:r>
      <w:r w:rsidRPr="00D65F44">
        <w:rPr>
          <w:rFonts w:ascii="Abadi" w:hAnsi="Abadi"/>
          <w:sz w:val="21"/>
          <w:szCs w:val="21"/>
        </w:rPr>
        <w:t>aso similar ocurrió en Irapuato</w:t>
      </w:r>
      <w:r>
        <w:rPr>
          <w:rFonts w:ascii="Abadi" w:hAnsi="Abadi"/>
          <w:sz w:val="21"/>
          <w:szCs w:val="21"/>
        </w:rPr>
        <w:t>,</w:t>
      </w:r>
      <w:r w:rsidRPr="00D65F44">
        <w:rPr>
          <w:rFonts w:ascii="Abadi" w:hAnsi="Abadi"/>
          <w:sz w:val="21"/>
          <w:szCs w:val="21"/>
        </w:rPr>
        <w:t xml:space="preserve"> con la localización de la fosa masiva en la Colonia Las Américas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n dicho lugar</w:t>
      </w:r>
      <w:r>
        <w:rPr>
          <w:rFonts w:ascii="Abadi" w:hAnsi="Abadi"/>
          <w:sz w:val="21"/>
          <w:szCs w:val="21"/>
        </w:rPr>
        <w:t>,</w:t>
      </w:r>
      <w:r w:rsidRPr="00D65F44">
        <w:rPr>
          <w:rFonts w:ascii="Abadi" w:hAnsi="Abadi"/>
          <w:sz w:val="21"/>
          <w:szCs w:val="21"/>
        </w:rPr>
        <w:t xml:space="preserve"> fueron los integrantes del colectivo </w:t>
      </w:r>
      <w:r>
        <w:rPr>
          <w:rFonts w:ascii="Abadi" w:hAnsi="Abadi"/>
          <w:sz w:val="21"/>
          <w:szCs w:val="21"/>
        </w:rPr>
        <w:t>“</w:t>
      </w:r>
      <w:r w:rsidRPr="00D65F44">
        <w:rPr>
          <w:rFonts w:ascii="Abadi" w:hAnsi="Abadi"/>
          <w:sz w:val="21"/>
          <w:szCs w:val="21"/>
        </w:rPr>
        <w:t>hasta encontrarte</w:t>
      </w:r>
      <w:r>
        <w:rPr>
          <w:rFonts w:ascii="Abadi" w:hAnsi="Abadi"/>
          <w:sz w:val="21"/>
          <w:szCs w:val="21"/>
        </w:rPr>
        <w:t>”</w:t>
      </w:r>
      <w:r w:rsidRPr="00D65F44">
        <w:rPr>
          <w:rFonts w:ascii="Abadi" w:hAnsi="Abadi"/>
          <w:sz w:val="21"/>
          <w:szCs w:val="21"/>
        </w:rPr>
        <w:t xml:space="preserve"> quienes realizaron las tareas de exhumación durante toda la noche</w:t>
      </w:r>
      <w:r>
        <w:rPr>
          <w:rFonts w:ascii="Abadi" w:hAnsi="Abadi"/>
          <w:sz w:val="21"/>
          <w:szCs w:val="21"/>
        </w:rPr>
        <w:t>,</w:t>
      </w:r>
      <w:r w:rsidRPr="00D65F44">
        <w:rPr>
          <w:rFonts w:ascii="Abadi" w:hAnsi="Abadi"/>
          <w:sz w:val="21"/>
          <w:szCs w:val="21"/>
        </w:rPr>
        <w:t xml:space="preserve"> mientras que el personal de la </w:t>
      </w:r>
      <w:r>
        <w:rPr>
          <w:rFonts w:ascii="Abadi" w:hAnsi="Abadi"/>
          <w:sz w:val="21"/>
          <w:szCs w:val="21"/>
        </w:rPr>
        <w:t>F</w:t>
      </w:r>
      <w:r w:rsidRPr="00D65F44">
        <w:rPr>
          <w:rFonts w:ascii="Abadi" w:hAnsi="Abadi"/>
          <w:sz w:val="21"/>
          <w:szCs w:val="21"/>
        </w:rPr>
        <w:t>iscalía</w:t>
      </w:r>
      <w:r>
        <w:rPr>
          <w:rFonts w:ascii="Abadi" w:hAnsi="Abadi"/>
          <w:sz w:val="21"/>
          <w:szCs w:val="21"/>
        </w:rPr>
        <w:t>,</w:t>
      </w:r>
      <w:r w:rsidRPr="00D65F44">
        <w:rPr>
          <w:rFonts w:ascii="Abadi" w:hAnsi="Abadi"/>
          <w:sz w:val="21"/>
          <w:szCs w:val="21"/>
        </w:rPr>
        <w:t xml:space="preserve"> pues decidió retirarse muy temprano</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arece que la indolencia es lo que prevalece</w:t>
      </w:r>
      <w:r>
        <w:rPr>
          <w:rFonts w:ascii="Abadi" w:hAnsi="Abadi"/>
          <w:sz w:val="21"/>
          <w:szCs w:val="21"/>
        </w:rPr>
        <w:t>,</w:t>
      </w:r>
      <w:r w:rsidRPr="00D65F44">
        <w:rPr>
          <w:rFonts w:ascii="Abadi" w:hAnsi="Abadi"/>
          <w:sz w:val="21"/>
          <w:szCs w:val="21"/>
        </w:rPr>
        <w:t xml:space="preserve"> la indolencia</w:t>
      </w:r>
      <w:r>
        <w:rPr>
          <w:rFonts w:ascii="Abadi" w:hAnsi="Abadi"/>
          <w:sz w:val="21"/>
          <w:szCs w:val="21"/>
        </w:rPr>
        <w:t>,</w:t>
      </w:r>
      <w:r w:rsidRPr="00D65F44">
        <w:rPr>
          <w:rFonts w:ascii="Abadi" w:hAnsi="Abadi"/>
          <w:sz w:val="21"/>
          <w:szCs w:val="21"/>
        </w:rPr>
        <w:t xml:space="preserve"> la desatención</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 xml:space="preserve">a indolencia es lo que prevalece en este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w:t>
      </w:r>
    </w:p>
    <w:p w14:paraId="78B28102"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l fiscal se le olvida que ese cuerpo pertenecía a una persona</w:t>
      </w:r>
      <w:r>
        <w:rPr>
          <w:rFonts w:ascii="Abadi" w:hAnsi="Abadi"/>
          <w:sz w:val="21"/>
          <w:szCs w:val="21"/>
        </w:rPr>
        <w:t>,</w:t>
      </w:r>
      <w:r w:rsidRPr="00D65F44">
        <w:rPr>
          <w:rFonts w:ascii="Abadi" w:hAnsi="Abadi"/>
          <w:sz w:val="21"/>
          <w:szCs w:val="21"/>
        </w:rPr>
        <w:t xml:space="preserve"> que tenía familiares</w:t>
      </w:r>
      <w:r>
        <w:rPr>
          <w:rFonts w:ascii="Abadi" w:hAnsi="Abadi"/>
          <w:sz w:val="21"/>
          <w:szCs w:val="21"/>
        </w:rPr>
        <w:t>,</w:t>
      </w:r>
      <w:r w:rsidRPr="00D65F44">
        <w:rPr>
          <w:rFonts w:ascii="Abadi" w:hAnsi="Abadi"/>
          <w:sz w:val="21"/>
          <w:szCs w:val="21"/>
        </w:rPr>
        <w:t xml:space="preserve"> amigos</w:t>
      </w:r>
      <w:r>
        <w:rPr>
          <w:rFonts w:ascii="Abadi" w:hAnsi="Abadi"/>
          <w:sz w:val="21"/>
          <w:szCs w:val="21"/>
        </w:rPr>
        <w:t>,</w:t>
      </w:r>
      <w:r w:rsidRPr="00D65F44">
        <w:rPr>
          <w:rFonts w:ascii="Abadi" w:hAnsi="Abadi"/>
          <w:sz w:val="21"/>
          <w:szCs w:val="21"/>
        </w:rPr>
        <w:t xml:space="preserve"> que tenía gente que los quería</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 xml:space="preserve"> todos estos cuerpos no han sido tratados muchos de ellos con dignidad ni respeto</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 xml:space="preserve">e le olvida el </w:t>
      </w:r>
      <w:r>
        <w:rPr>
          <w:rFonts w:ascii="Abadi" w:hAnsi="Abadi"/>
          <w:sz w:val="21"/>
          <w:szCs w:val="21"/>
        </w:rPr>
        <w:t>F</w:t>
      </w:r>
      <w:r w:rsidRPr="00D65F44">
        <w:rPr>
          <w:rFonts w:ascii="Abadi" w:hAnsi="Abadi"/>
          <w:sz w:val="21"/>
          <w:szCs w:val="21"/>
        </w:rPr>
        <w:t>iscal</w:t>
      </w:r>
      <w:r>
        <w:rPr>
          <w:rFonts w:ascii="Abadi" w:hAnsi="Abadi"/>
          <w:sz w:val="21"/>
          <w:szCs w:val="21"/>
        </w:rPr>
        <w:t>,</w:t>
      </w:r>
      <w:r w:rsidRPr="00D65F44">
        <w:rPr>
          <w:rFonts w:ascii="Abadi" w:hAnsi="Abadi"/>
          <w:sz w:val="21"/>
          <w:szCs w:val="21"/>
        </w:rPr>
        <w:t xml:space="preserve"> que eso</w:t>
      </w:r>
      <w:r>
        <w:rPr>
          <w:rFonts w:ascii="Abadi" w:hAnsi="Abadi"/>
          <w:sz w:val="21"/>
          <w:szCs w:val="21"/>
        </w:rPr>
        <w:t>,</w:t>
      </w:r>
      <w:r w:rsidRPr="00D65F44">
        <w:rPr>
          <w:rFonts w:ascii="Abadi" w:hAnsi="Abadi"/>
          <w:sz w:val="21"/>
          <w:szCs w:val="21"/>
        </w:rPr>
        <w:t xml:space="preserve"> atenderlos</w:t>
      </w:r>
      <w:r>
        <w:rPr>
          <w:rFonts w:ascii="Abadi" w:hAnsi="Abadi"/>
          <w:sz w:val="21"/>
          <w:szCs w:val="21"/>
        </w:rPr>
        <w:t>,</w:t>
      </w:r>
      <w:r w:rsidRPr="00D65F44">
        <w:rPr>
          <w:rFonts w:ascii="Abadi" w:hAnsi="Abadi"/>
          <w:sz w:val="21"/>
          <w:szCs w:val="21"/>
        </w:rPr>
        <w:t xml:space="preserve"> es parte de su trabajo señor</w:t>
      </w:r>
      <w:r>
        <w:rPr>
          <w:rFonts w:ascii="Abadi" w:hAnsi="Abadi"/>
          <w:sz w:val="21"/>
          <w:szCs w:val="21"/>
        </w:rPr>
        <w:t>,</w:t>
      </w:r>
      <w:r w:rsidRPr="00D65F44">
        <w:rPr>
          <w:rFonts w:ascii="Abadi" w:hAnsi="Abadi"/>
          <w:sz w:val="21"/>
          <w:szCs w:val="21"/>
        </w:rPr>
        <w:t xml:space="preserve"> aunque no le guste</w:t>
      </w:r>
      <w:r>
        <w:rPr>
          <w:rFonts w:ascii="Abadi" w:hAnsi="Abadi"/>
          <w:sz w:val="21"/>
          <w:szCs w:val="21"/>
        </w:rPr>
        <w:t>,</w:t>
      </w:r>
      <w:r w:rsidRPr="00D65F44">
        <w:rPr>
          <w:rFonts w:ascii="Abadi" w:hAnsi="Abadi"/>
          <w:sz w:val="21"/>
          <w:szCs w:val="21"/>
        </w:rPr>
        <w:t xml:space="preserve"> es parte de su trabajo y si no le gusta su chamba pues que renuncie</w:t>
      </w:r>
      <w:r>
        <w:rPr>
          <w:rFonts w:ascii="Abadi" w:hAnsi="Abadi"/>
          <w:sz w:val="21"/>
          <w:szCs w:val="21"/>
        </w:rPr>
        <w:t>,</w:t>
      </w:r>
      <w:r w:rsidRPr="00D65F44">
        <w:rPr>
          <w:rFonts w:ascii="Abadi" w:hAnsi="Abadi"/>
          <w:sz w:val="21"/>
          <w:szCs w:val="21"/>
        </w:rPr>
        <w:t xml:space="preserve"> pero que no esté dando los resultados que está dando</w:t>
      </w:r>
      <w:r>
        <w:rPr>
          <w:rFonts w:ascii="Abadi" w:hAnsi="Abadi"/>
          <w:sz w:val="21"/>
          <w:szCs w:val="21"/>
        </w:rPr>
        <w:t>.</w:t>
      </w:r>
    </w:p>
    <w:p w14:paraId="752A90E8" w14:textId="77777777" w:rsidR="00607E09" w:rsidRDefault="00607E09" w:rsidP="008C5B24">
      <w:pPr>
        <w:jc w:val="both"/>
        <w:rPr>
          <w:rFonts w:ascii="Abadi" w:hAnsi="Abadi"/>
          <w:sz w:val="21"/>
          <w:szCs w:val="21"/>
        </w:rPr>
      </w:pPr>
    </w:p>
    <w:p w14:paraId="730C3218" w14:textId="77777777" w:rsidR="008C5B24" w:rsidRDefault="008C5B24" w:rsidP="008C5B24">
      <w:pPr>
        <w:jc w:val="both"/>
        <w:rPr>
          <w:rFonts w:ascii="Abadi" w:hAnsi="Abadi"/>
          <w:sz w:val="21"/>
          <w:szCs w:val="21"/>
        </w:rPr>
      </w:pPr>
      <w:r>
        <w:rPr>
          <w:rFonts w:ascii="Abadi" w:hAnsi="Abadi"/>
          <w:sz w:val="21"/>
          <w:szCs w:val="21"/>
        </w:rPr>
        <w:lastRenderedPageBreak/>
        <w:t>- D</w:t>
      </w:r>
      <w:r w:rsidRPr="00D65F44">
        <w:rPr>
          <w:rFonts w:ascii="Abadi" w:hAnsi="Abadi"/>
          <w:sz w:val="21"/>
          <w:szCs w:val="21"/>
        </w:rPr>
        <w:t>esafortunadamente</w:t>
      </w:r>
      <w:r>
        <w:rPr>
          <w:rFonts w:ascii="Abadi" w:hAnsi="Abadi"/>
          <w:sz w:val="21"/>
          <w:szCs w:val="21"/>
        </w:rPr>
        <w:t>,</w:t>
      </w:r>
      <w:r w:rsidRPr="00D65F44">
        <w:rPr>
          <w:rFonts w:ascii="Abadi" w:hAnsi="Abadi"/>
          <w:sz w:val="21"/>
          <w:szCs w:val="21"/>
        </w:rPr>
        <w:t xml:space="preserve"> la mayoría de las declaraciones de las autoridades en torno a estos hechos pues</w:t>
      </w:r>
      <w:r>
        <w:rPr>
          <w:rFonts w:ascii="Abadi" w:hAnsi="Abadi"/>
          <w:sz w:val="21"/>
          <w:szCs w:val="21"/>
        </w:rPr>
        <w:t>,</w:t>
      </w:r>
      <w:r w:rsidRPr="00D65F44">
        <w:rPr>
          <w:rFonts w:ascii="Abadi" w:hAnsi="Abadi"/>
          <w:sz w:val="21"/>
          <w:szCs w:val="21"/>
        </w:rPr>
        <w:t xml:space="preserve"> </w:t>
      </w:r>
      <w:r>
        <w:rPr>
          <w:rFonts w:ascii="Abadi" w:hAnsi="Abadi"/>
          <w:sz w:val="21"/>
          <w:szCs w:val="21"/>
        </w:rPr>
        <w:t>no</w:t>
      </w:r>
      <w:r w:rsidRPr="00D65F44">
        <w:rPr>
          <w:rFonts w:ascii="Abadi" w:hAnsi="Abadi"/>
          <w:sz w:val="21"/>
          <w:szCs w:val="21"/>
        </w:rPr>
        <w:t xml:space="preserve"> ayudan al esclarecimiento</w:t>
      </w:r>
      <w:r>
        <w:rPr>
          <w:rFonts w:ascii="Abadi" w:hAnsi="Abadi"/>
          <w:sz w:val="21"/>
          <w:szCs w:val="21"/>
        </w:rPr>
        <w:t>,</w:t>
      </w:r>
      <w:r w:rsidRPr="00D65F44">
        <w:rPr>
          <w:rFonts w:ascii="Abadi" w:hAnsi="Abadi"/>
          <w:sz w:val="21"/>
          <w:szCs w:val="21"/>
        </w:rPr>
        <w:t xml:space="preserve"> porque lo que dicen es</w:t>
      </w:r>
      <w:r>
        <w:rPr>
          <w:rFonts w:ascii="Abadi" w:hAnsi="Abadi"/>
          <w:sz w:val="21"/>
          <w:szCs w:val="21"/>
        </w:rPr>
        <w:t>,</w:t>
      </w:r>
      <w:r w:rsidRPr="00D65F44">
        <w:rPr>
          <w:rFonts w:ascii="Abadi" w:hAnsi="Abadi"/>
          <w:sz w:val="21"/>
          <w:szCs w:val="21"/>
        </w:rPr>
        <w:t xml:space="preserve"> pues es que andaba en esas cosas</w:t>
      </w:r>
      <w:r>
        <w:rPr>
          <w:rFonts w:ascii="Abadi" w:hAnsi="Abadi"/>
          <w:sz w:val="21"/>
          <w:szCs w:val="21"/>
        </w:rPr>
        <w:t>,</w:t>
      </w:r>
      <w:r w:rsidRPr="00D65F44">
        <w:rPr>
          <w:rFonts w:ascii="Abadi" w:hAnsi="Abadi"/>
          <w:sz w:val="21"/>
          <w:szCs w:val="21"/>
        </w:rPr>
        <w:t xml:space="preserve"> verdad</w:t>
      </w:r>
      <w:r>
        <w:rPr>
          <w:rFonts w:ascii="Abadi" w:hAnsi="Abadi"/>
          <w:sz w:val="21"/>
          <w:szCs w:val="21"/>
        </w:rPr>
        <w:t>,</w:t>
      </w:r>
      <w:r w:rsidRPr="00D65F44">
        <w:rPr>
          <w:rFonts w:ascii="Abadi" w:hAnsi="Abadi"/>
          <w:sz w:val="21"/>
          <w:szCs w:val="21"/>
        </w:rPr>
        <w:t xml:space="preserve"> es que andaba ahí en la en la maña y por eso lo mataron</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uestra compañera</w:t>
      </w:r>
      <w:r>
        <w:rPr>
          <w:rFonts w:ascii="Abadi" w:hAnsi="Abadi"/>
          <w:sz w:val="21"/>
          <w:szCs w:val="21"/>
        </w:rPr>
        <w:t>,</w:t>
      </w:r>
      <w:r w:rsidRPr="00D65F44">
        <w:rPr>
          <w:rFonts w:ascii="Abadi" w:hAnsi="Abadi"/>
          <w:sz w:val="21"/>
          <w:szCs w:val="21"/>
        </w:rPr>
        <w:t xml:space="preserve"> amigos</w:t>
      </w:r>
      <w:r>
        <w:rPr>
          <w:rFonts w:ascii="Abadi" w:hAnsi="Abadi"/>
          <w:sz w:val="21"/>
          <w:szCs w:val="21"/>
        </w:rPr>
        <w:t>,</w:t>
      </w:r>
      <w:r w:rsidRPr="00D65F44">
        <w:rPr>
          <w:rFonts w:ascii="Abadi" w:hAnsi="Abadi"/>
          <w:sz w:val="21"/>
          <w:szCs w:val="21"/>
        </w:rPr>
        <w:t xml:space="preserve"> no andaba en la maña y </w:t>
      </w:r>
      <w:r>
        <w:rPr>
          <w:rFonts w:ascii="Abadi" w:hAnsi="Abadi"/>
          <w:sz w:val="21"/>
          <w:szCs w:val="21"/>
        </w:rPr>
        <w:t xml:space="preserve">no </w:t>
      </w:r>
      <w:r w:rsidRPr="00D65F44">
        <w:rPr>
          <w:rFonts w:ascii="Abadi" w:hAnsi="Abadi"/>
          <w:sz w:val="21"/>
          <w:szCs w:val="21"/>
        </w:rPr>
        <w:t>andaba en el crimen organizado</w:t>
      </w:r>
      <w:r>
        <w:rPr>
          <w:rFonts w:ascii="Abadi" w:hAnsi="Abadi"/>
          <w:sz w:val="21"/>
          <w:szCs w:val="21"/>
        </w:rPr>
        <w:t>.</w:t>
      </w:r>
      <w:r w:rsidRPr="00D65F44">
        <w:rPr>
          <w:rFonts w:ascii="Abadi" w:hAnsi="Abadi"/>
          <w:sz w:val="21"/>
          <w:szCs w:val="21"/>
        </w:rPr>
        <w:t xml:space="preserve"> </w:t>
      </w:r>
      <w:r>
        <w:rPr>
          <w:rFonts w:ascii="Abadi" w:hAnsi="Abadi"/>
          <w:sz w:val="21"/>
          <w:szCs w:val="21"/>
        </w:rPr>
        <w:t>T</w:t>
      </w:r>
      <w:r w:rsidRPr="00D65F44">
        <w:rPr>
          <w:rFonts w:ascii="Abadi" w:hAnsi="Abadi"/>
          <w:sz w:val="21"/>
          <w:szCs w:val="21"/>
        </w:rPr>
        <w:t>odo indica al parecer que estuvo en el momento equivocado</w:t>
      </w:r>
      <w:r>
        <w:rPr>
          <w:rFonts w:ascii="Abadi" w:hAnsi="Abadi"/>
          <w:sz w:val="21"/>
          <w:szCs w:val="21"/>
        </w:rPr>
        <w:t>,</w:t>
      </w:r>
      <w:r w:rsidRPr="00D65F44">
        <w:rPr>
          <w:rFonts w:ascii="Abadi" w:hAnsi="Abadi"/>
          <w:sz w:val="21"/>
          <w:szCs w:val="21"/>
        </w:rPr>
        <w:t xml:space="preserve"> en la hora equivocada y en el lugar equivocado y yo</w:t>
      </w:r>
      <w:r>
        <w:rPr>
          <w:rFonts w:ascii="Abadi" w:hAnsi="Abadi"/>
          <w:sz w:val="21"/>
          <w:szCs w:val="21"/>
        </w:rPr>
        <w:t>,</w:t>
      </w:r>
      <w:r w:rsidRPr="00D65F44">
        <w:rPr>
          <w:rFonts w:ascii="Abadi" w:hAnsi="Abadi"/>
          <w:sz w:val="21"/>
          <w:szCs w:val="21"/>
        </w:rPr>
        <w:t xml:space="preserve"> yo no quisiera que más personas</w:t>
      </w:r>
      <w:r>
        <w:rPr>
          <w:rFonts w:ascii="Abadi" w:hAnsi="Abadi"/>
          <w:sz w:val="21"/>
          <w:szCs w:val="21"/>
        </w:rPr>
        <w:t>,</w:t>
      </w:r>
      <w:r w:rsidRPr="00D65F44">
        <w:rPr>
          <w:rFonts w:ascii="Abadi" w:hAnsi="Abadi"/>
          <w:sz w:val="21"/>
          <w:szCs w:val="21"/>
        </w:rPr>
        <w:t xml:space="preserve"> por este tipo de situaciones</w:t>
      </w:r>
      <w:r>
        <w:rPr>
          <w:rFonts w:ascii="Abadi" w:hAnsi="Abadi"/>
          <w:sz w:val="21"/>
          <w:szCs w:val="21"/>
        </w:rPr>
        <w:t>,</w:t>
      </w:r>
      <w:r w:rsidRPr="00D65F44">
        <w:rPr>
          <w:rFonts w:ascii="Abadi" w:hAnsi="Abadi"/>
          <w:sz w:val="21"/>
          <w:szCs w:val="21"/>
        </w:rPr>
        <w:t xml:space="preserve"> tuvieran que perder la vida en este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porque es algo sumamente doloroso y sumamente fuerte</w:t>
      </w:r>
      <w:r>
        <w:rPr>
          <w:rFonts w:ascii="Abadi" w:hAnsi="Abadi"/>
          <w:sz w:val="21"/>
          <w:szCs w:val="21"/>
        </w:rPr>
        <w:t>.</w:t>
      </w:r>
      <w:r w:rsidRPr="00D65F44">
        <w:rPr>
          <w:rFonts w:ascii="Abadi" w:hAnsi="Abadi"/>
          <w:sz w:val="21"/>
          <w:szCs w:val="21"/>
        </w:rPr>
        <w:t xml:space="preserve"> </w:t>
      </w:r>
    </w:p>
    <w:p w14:paraId="53F263BC" w14:textId="77777777" w:rsidR="00607E09" w:rsidRDefault="00607E09" w:rsidP="008C5B24">
      <w:pPr>
        <w:jc w:val="both"/>
        <w:rPr>
          <w:rFonts w:ascii="Abadi" w:hAnsi="Abadi"/>
          <w:sz w:val="21"/>
          <w:szCs w:val="21"/>
        </w:rPr>
      </w:pPr>
    </w:p>
    <w:p w14:paraId="35EAB30A"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 xml:space="preserve">s </w:t>
      </w:r>
      <w:r>
        <w:rPr>
          <w:rFonts w:ascii="Abadi" w:hAnsi="Abadi"/>
          <w:sz w:val="21"/>
          <w:szCs w:val="21"/>
        </w:rPr>
        <w:t>c</w:t>
      </w:r>
      <w:r w:rsidRPr="00D65F44">
        <w:rPr>
          <w:rFonts w:ascii="Abadi" w:hAnsi="Abadi"/>
          <w:sz w:val="21"/>
          <w:szCs w:val="21"/>
        </w:rPr>
        <w:t xml:space="preserve">laro que el tejido social de nuestro </w:t>
      </w:r>
      <w:r>
        <w:rPr>
          <w:rFonts w:ascii="Abadi" w:hAnsi="Abadi"/>
          <w:sz w:val="21"/>
          <w:szCs w:val="21"/>
        </w:rPr>
        <w:t>E</w:t>
      </w:r>
      <w:r w:rsidRPr="00D65F44">
        <w:rPr>
          <w:rFonts w:ascii="Abadi" w:hAnsi="Abadi"/>
          <w:sz w:val="21"/>
          <w:szCs w:val="21"/>
        </w:rPr>
        <w:t>stado se encuentra desquebrajado</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 xml:space="preserve">a irrupción de los grupos criminales </w:t>
      </w:r>
      <w:r>
        <w:rPr>
          <w:rFonts w:ascii="Abadi" w:hAnsi="Abadi"/>
          <w:sz w:val="21"/>
          <w:szCs w:val="21"/>
        </w:rPr>
        <w:t xml:space="preserve">se </w:t>
      </w:r>
      <w:r w:rsidRPr="00D65F44">
        <w:rPr>
          <w:rFonts w:ascii="Abadi" w:hAnsi="Abadi"/>
          <w:sz w:val="21"/>
          <w:szCs w:val="21"/>
        </w:rPr>
        <w:t>ha recrudecido y ha aumentado la violencia</w:t>
      </w:r>
      <w:r>
        <w:rPr>
          <w:rFonts w:ascii="Abadi" w:hAnsi="Abadi"/>
          <w:sz w:val="21"/>
          <w:szCs w:val="21"/>
        </w:rPr>
        <w:t>,</w:t>
      </w:r>
      <w:r w:rsidRPr="00D65F44">
        <w:rPr>
          <w:rFonts w:ascii="Abadi" w:hAnsi="Abadi"/>
          <w:sz w:val="21"/>
          <w:szCs w:val="21"/>
        </w:rPr>
        <w:t xml:space="preserve"> cobrando con ello miles de vidas inocentes</w:t>
      </w:r>
      <w:r>
        <w:rPr>
          <w:rFonts w:ascii="Abadi" w:hAnsi="Abadi"/>
          <w:sz w:val="21"/>
          <w:szCs w:val="21"/>
        </w:rPr>
        <w:t>,</w:t>
      </w:r>
      <w:r w:rsidRPr="00D65F44">
        <w:rPr>
          <w:rFonts w:ascii="Abadi" w:hAnsi="Abadi"/>
          <w:sz w:val="21"/>
          <w:szCs w:val="21"/>
        </w:rPr>
        <w:t xml:space="preserve"> y otro factor determinante para que la violencia continúe creciendo</w:t>
      </w:r>
      <w:r>
        <w:rPr>
          <w:rFonts w:ascii="Abadi" w:hAnsi="Abadi"/>
          <w:sz w:val="21"/>
          <w:szCs w:val="21"/>
        </w:rPr>
        <w:t>,</w:t>
      </w:r>
      <w:r w:rsidRPr="00D65F44">
        <w:rPr>
          <w:rFonts w:ascii="Abadi" w:hAnsi="Abadi"/>
          <w:sz w:val="21"/>
          <w:szCs w:val="21"/>
        </w:rPr>
        <w:t xml:space="preserve"> es el aumento del consumo de </w:t>
      </w:r>
      <w:r>
        <w:rPr>
          <w:rFonts w:ascii="Abadi" w:hAnsi="Abadi"/>
          <w:sz w:val="21"/>
          <w:szCs w:val="21"/>
        </w:rPr>
        <w:t>drogas,</w:t>
      </w:r>
      <w:r w:rsidRPr="00D65F44">
        <w:rPr>
          <w:rFonts w:ascii="Abadi" w:hAnsi="Abadi"/>
          <w:sz w:val="21"/>
          <w:szCs w:val="21"/>
        </w:rPr>
        <w:t xml:space="preserve"> que lo ha dicho el </w:t>
      </w:r>
      <w:r>
        <w:rPr>
          <w:rFonts w:ascii="Abadi" w:hAnsi="Abadi"/>
          <w:sz w:val="21"/>
          <w:szCs w:val="21"/>
        </w:rPr>
        <w:t>P</w:t>
      </w:r>
      <w:r w:rsidRPr="00D65F44">
        <w:rPr>
          <w:rFonts w:ascii="Abadi" w:hAnsi="Abadi"/>
          <w:sz w:val="21"/>
          <w:szCs w:val="21"/>
        </w:rPr>
        <w:t xml:space="preserve">residente de la </w:t>
      </w:r>
      <w:r>
        <w:rPr>
          <w:rFonts w:ascii="Abadi" w:hAnsi="Abadi"/>
          <w:sz w:val="21"/>
          <w:szCs w:val="21"/>
        </w:rPr>
        <w:t>R</w:t>
      </w:r>
      <w:r w:rsidRPr="00D65F44">
        <w:rPr>
          <w:rFonts w:ascii="Abadi" w:hAnsi="Abadi"/>
          <w:sz w:val="21"/>
          <w:szCs w:val="21"/>
        </w:rPr>
        <w:t>epública más de una vez</w:t>
      </w:r>
      <w:r>
        <w:rPr>
          <w:rFonts w:ascii="Abadi" w:hAnsi="Abadi"/>
          <w:sz w:val="21"/>
          <w:szCs w:val="21"/>
        </w:rPr>
        <w:t>,</w:t>
      </w:r>
      <w:r w:rsidRPr="00D65F44">
        <w:rPr>
          <w:rFonts w:ascii="Abadi" w:hAnsi="Abadi"/>
          <w:sz w:val="21"/>
          <w:szCs w:val="21"/>
        </w:rPr>
        <w:t xml:space="preserve"> el gran problema de Guanajuato</w:t>
      </w:r>
      <w:r>
        <w:rPr>
          <w:rFonts w:ascii="Abadi" w:hAnsi="Abadi"/>
          <w:sz w:val="21"/>
          <w:szCs w:val="21"/>
        </w:rPr>
        <w:t>,</w:t>
      </w:r>
      <w:r w:rsidRPr="00D65F44">
        <w:rPr>
          <w:rFonts w:ascii="Abadi" w:hAnsi="Abadi"/>
          <w:sz w:val="21"/>
          <w:szCs w:val="21"/>
        </w:rPr>
        <w:t xml:space="preserve"> además de tener el </w:t>
      </w:r>
      <w:r>
        <w:rPr>
          <w:rFonts w:ascii="Abadi" w:hAnsi="Abadi"/>
          <w:sz w:val="21"/>
          <w:szCs w:val="21"/>
        </w:rPr>
        <w:t>F</w:t>
      </w:r>
      <w:r w:rsidRPr="00D65F44">
        <w:rPr>
          <w:rFonts w:ascii="Abadi" w:hAnsi="Abadi"/>
          <w:sz w:val="21"/>
          <w:szCs w:val="21"/>
        </w:rPr>
        <w:t>iscal que tiene</w:t>
      </w:r>
      <w:r>
        <w:rPr>
          <w:rFonts w:ascii="Abadi" w:hAnsi="Abadi"/>
          <w:sz w:val="21"/>
          <w:szCs w:val="21"/>
        </w:rPr>
        <w:t>,</w:t>
      </w:r>
      <w:r w:rsidRPr="00D65F44">
        <w:rPr>
          <w:rFonts w:ascii="Abadi" w:hAnsi="Abadi"/>
          <w:sz w:val="21"/>
          <w:szCs w:val="21"/>
        </w:rPr>
        <w:t xml:space="preserve"> es el consumo de </w:t>
      </w:r>
      <w:r>
        <w:rPr>
          <w:rFonts w:ascii="Abadi" w:hAnsi="Abadi"/>
          <w:sz w:val="21"/>
          <w:szCs w:val="21"/>
        </w:rPr>
        <w:t xml:space="preserve">drogas, </w:t>
      </w:r>
      <w:r w:rsidRPr="00D65F44">
        <w:rPr>
          <w:rFonts w:ascii="Abadi" w:hAnsi="Abadi"/>
          <w:sz w:val="21"/>
          <w:szCs w:val="21"/>
        </w:rPr>
        <w:t>que no lo han controlado</w:t>
      </w:r>
      <w:r>
        <w:rPr>
          <w:rFonts w:ascii="Abadi" w:hAnsi="Abadi"/>
          <w:sz w:val="21"/>
          <w:szCs w:val="21"/>
        </w:rPr>
        <w:t xml:space="preserve"> e</w:t>
      </w:r>
      <w:r w:rsidRPr="00D65F44">
        <w:rPr>
          <w:rFonts w:ascii="Abadi" w:hAnsi="Abadi"/>
          <w:sz w:val="21"/>
          <w:szCs w:val="21"/>
        </w:rPr>
        <w:t>n el estado de Guanajuato tenemos 2 grandes problemas</w:t>
      </w:r>
      <w:r>
        <w:rPr>
          <w:rFonts w:ascii="Abadi" w:hAnsi="Abadi"/>
          <w:sz w:val="21"/>
          <w:szCs w:val="21"/>
        </w:rPr>
        <w:t>,</w:t>
      </w:r>
      <w:r w:rsidRPr="00D65F44">
        <w:rPr>
          <w:rFonts w:ascii="Abadi" w:hAnsi="Abadi"/>
          <w:sz w:val="21"/>
          <w:szCs w:val="21"/>
        </w:rPr>
        <w:t xml:space="preserve"> que se ha dicho desde la mañanera en más de una ocasión por parte del </w:t>
      </w:r>
      <w:r>
        <w:rPr>
          <w:rFonts w:ascii="Abadi" w:hAnsi="Abadi"/>
          <w:sz w:val="21"/>
          <w:szCs w:val="21"/>
        </w:rPr>
        <w:t>P</w:t>
      </w:r>
      <w:r w:rsidRPr="00D65F44">
        <w:rPr>
          <w:rFonts w:ascii="Abadi" w:hAnsi="Abadi"/>
          <w:sz w:val="21"/>
          <w:szCs w:val="21"/>
        </w:rPr>
        <w:t xml:space="preserve">residente de la </w:t>
      </w:r>
      <w:r>
        <w:rPr>
          <w:rFonts w:ascii="Abadi" w:hAnsi="Abadi"/>
          <w:sz w:val="21"/>
          <w:szCs w:val="21"/>
        </w:rPr>
        <w:t>R</w:t>
      </w:r>
      <w:r w:rsidRPr="00D65F44">
        <w:rPr>
          <w:rFonts w:ascii="Abadi" w:hAnsi="Abadi"/>
          <w:sz w:val="21"/>
          <w:szCs w:val="21"/>
        </w:rPr>
        <w:t xml:space="preserve">epública Andrés Manuel López </w:t>
      </w:r>
      <w:r>
        <w:rPr>
          <w:rFonts w:ascii="Abadi" w:hAnsi="Abadi"/>
          <w:sz w:val="21"/>
          <w:szCs w:val="21"/>
        </w:rPr>
        <w:t>O</w:t>
      </w:r>
      <w:r w:rsidRPr="00D65F44">
        <w:rPr>
          <w:rFonts w:ascii="Abadi" w:hAnsi="Abadi"/>
          <w:sz w:val="21"/>
          <w:szCs w:val="21"/>
        </w:rPr>
        <w:t>brador</w:t>
      </w:r>
      <w:r>
        <w:rPr>
          <w:rFonts w:ascii="Abadi" w:hAnsi="Abadi"/>
          <w:sz w:val="21"/>
          <w:szCs w:val="21"/>
        </w:rPr>
        <w:t>.</w:t>
      </w:r>
      <w:r w:rsidRPr="00D65F44">
        <w:rPr>
          <w:rFonts w:ascii="Abadi" w:hAnsi="Abadi"/>
          <w:sz w:val="21"/>
          <w:szCs w:val="21"/>
        </w:rPr>
        <w:t xml:space="preserve"> </w:t>
      </w:r>
    </w:p>
    <w:p w14:paraId="4EED013F" w14:textId="77777777" w:rsidR="00607E09" w:rsidRDefault="00607E09" w:rsidP="008C5B24">
      <w:pPr>
        <w:jc w:val="both"/>
        <w:rPr>
          <w:rFonts w:ascii="Abadi" w:hAnsi="Abadi"/>
          <w:sz w:val="21"/>
          <w:szCs w:val="21"/>
        </w:rPr>
      </w:pPr>
    </w:p>
    <w:p w14:paraId="07E344E7" w14:textId="77777777" w:rsidR="008C5B24" w:rsidRDefault="008C5B24" w:rsidP="008C5B24">
      <w:pPr>
        <w:jc w:val="both"/>
        <w:rPr>
          <w:rFonts w:ascii="Abadi" w:hAnsi="Abadi"/>
          <w:sz w:val="21"/>
          <w:szCs w:val="21"/>
        </w:rPr>
      </w:pPr>
      <w:r>
        <w:rPr>
          <w:rFonts w:ascii="Abadi" w:hAnsi="Abadi"/>
          <w:sz w:val="21"/>
          <w:szCs w:val="21"/>
        </w:rPr>
        <w:t>- L</w:t>
      </w:r>
      <w:r w:rsidRPr="00D65F44">
        <w:rPr>
          <w:rFonts w:ascii="Abadi" w:hAnsi="Abadi"/>
          <w:sz w:val="21"/>
          <w:szCs w:val="21"/>
        </w:rPr>
        <w:t xml:space="preserve">a estrategia que se ha utilizado para combatir para combatir las </w:t>
      </w:r>
      <w:r>
        <w:rPr>
          <w:rFonts w:ascii="Abadi" w:hAnsi="Abadi"/>
          <w:sz w:val="21"/>
          <w:szCs w:val="21"/>
        </w:rPr>
        <w:t>drogas,</w:t>
      </w:r>
      <w:r w:rsidRPr="00D65F44">
        <w:rPr>
          <w:rFonts w:ascii="Abadi" w:hAnsi="Abadi"/>
          <w:sz w:val="21"/>
          <w:szCs w:val="21"/>
        </w:rPr>
        <w:t xml:space="preserve"> fíjense bien de dónde viene esta estrategia</w:t>
      </w:r>
      <w:r>
        <w:rPr>
          <w:rFonts w:ascii="Abadi" w:hAnsi="Abadi"/>
          <w:sz w:val="21"/>
          <w:szCs w:val="21"/>
        </w:rPr>
        <w:t>,</w:t>
      </w:r>
      <w:r w:rsidRPr="00D65F44">
        <w:rPr>
          <w:rFonts w:ascii="Abadi" w:hAnsi="Abadi"/>
          <w:sz w:val="21"/>
          <w:szCs w:val="21"/>
        </w:rPr>
        <w:t xml:space="preserve"> </w:t>
      </w:r>
      <w:r>
        <w:rPr>
          <w:rFonts w:ascii="Abadi" w:hAnsi="Abadi"/>
          <w:sz w:val="21"/>
          <w:szCs w:val="21"/>
        </w:rPr>
        <w:t>v</w:t>
      </w:r>
      <w:r w:rsidRPr="00D65F44">
        <w:rPr>
          <w:rFonts w:ascii="Abadi" w:hAnsi="Abadi"/>
          <w:sz w:val="21"/>
          <w:szCs w:val="21"/>
        </w:rPr>
        <w:t xml:space="preserve">iene de Finlandia </w:t>
      </w:r>
      <w:r>
        <w:rPr>
          <w:rFonts w:ascii="Abadi" w:hAnsi="Abadi"/>
          <w:sz w:val="21"/>
          <w:szCs w:val="21"/>
        </w:rPr>
        <w:t>¿</w:t>
      </w:r>
      <w:r w:rsidRPr="00D65F44">
        <w:rPr>
          <w:rFonts w:ascii="Abadi" w:hAnsi="Abadi"/>
          <w:sz w:val="21"/>
          <w:szCs w:val="21"/>
        </w:rPr>
        <w:t>qué tiene que ver ese país con nosotros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 xml:space="preserve">qué tiene que </w:t>
      </w:r>
      <w:r>
        <w:rPr>
          <w:rFonts w:ascii="Abadi" w:hAnsi="Abadi"/>
          <w:sz w:val="21"/>
          <w:szCs w:val="21"/>
        </w:rPr>
        <w:t>ver</w:t>
      </w:r>
      <w:r w:rsidRPr="00D65F44">
        <w:rPr>
          <w:rFonts w:ascii="Abadi" w:hAnsi="Abadi"/>
          <w:sz w:val="21"/>
          <w:szCs w:val="21"/>
        </w:rPr>
        <w:t xml:space="preserve"> ese país con Guanajuato</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o tiene absolutamente nada que ver</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 xml:space="preserve"> esta estrategia que han denominado </w:t>
      </w:r>
      <w:r>
        <w:rPr>
          <w:rFonts w:ascii="Abadi" w:hAnsi="Abadi"/>
          <w:sz w:val="21"/>
          <w:szCs w:val="21"/>
        </w:rPr>
        <w:t>“P</w:t>
      </w:r>
      <w:r w:rsidRPr="00D65F44">
        <w:rPr>
          <w:rFonts w:ascii="Abadi" w:hAnsi="Abadi"/>
          <w:sz w:val="21"/>
          <w:szCs w:val="21"/>
        </w:rPr>
        <w:t>lane</w:t>
      </w:r>
      <w:r>
        <w:rPr>
          <w:rFonts w:ascii="Abadi" w:hAnsi="Abadi"/>
          <w:sz w:val="21"/>
          <w:szCs w:val="21"/>
        </w:rPr>
        <w:t>t</w:t>
      </w:r>
      <w:r w:rsidRPr="00D65F44">
        <w:rPr>
          <w:rFonts w:ascii="Abadi" w:hAnsi="Abadi"/>
          <w:sz w:val="21"/>
          <w:szCs w:val="21"/>
        </w:rPr>
        <w:t xml:space="preserve"> </w:t>
      </w:r>
      <w:proofErr w:type="spellStart"/>
      <w:r>
        <w:rPr>
          <w:rFonts w:ascii="Abadi" w:hAnsi="Abadi"/>
          <w:sz w:val="21"/>
          <w:szCs w:val="21"/>
        </w:rPr>
        <w:t>Y</w:t>
      </w:r>
      <w:r w:rsidRPr="00D65F44">
        <w:rPr>
          <w:rFonts w:ascii="Abadi" w:hAnsi="Abadi"/>
          <w:sz w:val="21"/>
          <w:szCs w:val="21"/>
        </w:rPr>
        <w:t>ou</w:t>
      </w:r>
      <w:r>
        <w:rPr>
          <w:rFonts w:ascii="Abadi" w:hAnsi="Abadi"/>
          <w:sz w:val="21"/>
          <w:szCs w:val="21"/>
        </w:rPr>
        <w:t>th</w:t>
      </w:r>
      <w:proofErr w:type="spellEnd"/>
      <w:r>
        <w:rPr>
          <w:rFonts w:ascii="Abadi" w:hAnsi="Abadi"/>
          <w:sz w:val="21"/>
          <w:szCs w:val="21"/>
        </w:rPr>
        <w:t>”</w:t>
      </w:r>
      <w:r w:rsidRPr="00D65F44">
        <w:rPr>
          <w:rFonts w:ascii="Abadi" w:hAnsi="Abadi"/>
          <w:sz w:val="21"/>
          <w:szCs w:val="21"/>
        </w:rPr>
        <w:t xml:space="preserve"> en la que el gobierno ha invertido 150</w:t>
      </w:r>
      <w:r>
        <w:rPr>
          <w:rFonts w:ascii="Abadi" w:hAnsi="Abadi"/>
          <w:sz w:val="21"/>
          <w:szCs w:val="21"/>
        </w:rPr>
        <w:t>,</w:t>
      </w:r>
      <w:r w:rsidRPr="00D65F44">
        <w:rPr>
          <w:rFonts w:ascii="Abadi" w:hAnsi="Abadi"/>
          <w:sz w:val="21"/>
          <w:szCs w:val="21"/>
        </w:rPr>
        <w:t>000</w:t>
      </w:r>
      <w:r>
        <w:rPr>
          <w:rFonts w:ascii="Abadi" w:hAnsi="Abadi"/>
          <w:sz w:val="21"/>
          <w:szCs w:val="21"/>
        </w:rPr>
        <w:t>,</w:t>
      </w:r>
      <w:r w:rsidRPr="00D65F44">
        <w:rPr>
          <w:rFonts w:ascii="Abadi" w:hAnsi="Abadi"/>
          <w:sz w:val="21"/>
          <w:szCs w:val="21"/>
        </w:rPr>
        <w:t>000 de pesos</w:t>
      </w:r>
      <w:r>
        <w:rPr>
          <w:rFonts w:ascii="Abadi" w:hAnsi="Abadi"/>
          <w:sz w:val="21"/>
          <w:szCs w:val="21"/>
        </w:rPr>
        <w:t>,</w:t>
      </w:r>
      <w:r w:rsidRPr="00D65F44">
        <w:rPr>
          <w:rFonts w:ascii="Abadi" w:hAnsi="Abadi"/>
          <w:sz w:val="21"/>
          <w:szCs w:val="21"/>
        </w:rPr>
        <w:t xml:space="preserve"> pues es sin lugar a dudas todo un es una estrategia fallida</w:t>
      </w:r>
      <w:r>
        <w:rPr>
          <w:rFonts w:ascii="Abadi" w:hAnsi="Abadi"/>
          <w:sz w:val="21"/>
          <w:szCs w:val="21"/>
        </w:rPr>
        <w:t>,</w:t>
      </w:r>
      <w:r w:rsidRPr="00D65F44">
        <w:rPr>
          <w:rFonts w:ascii="Abadi" w:hAnsi="Abadi"/>
          <w:sz w:val="21"/>
          <w:szCs w:val="21"/>
        </w:rPr>
        <w:t xml:space="preserve"> que no le ha funcionado </w:t>
      </w:r>
      <w:r>
        <w:rPr>
          <w:rFonts w:ascii="Abadi" w:hAnsi="Abadi"/>
          <w:sz w:val="21"/>
          <w:szCs w:val="21"/>
        </w:rPr>
        <w:t>a</w:t>
      </w:r>
      <w:r w:rsidRPr="00D65F44">
        <w:rPr>
          <w:rFonts w:ascii="Abadi" w:hAnsi="Abadi"/>
          <w:sz w:val="21"/>
          <w:szCs w:val="21"/>
        </w:rPr>
        <w:t>l estado de Guanajuato y al contrario</w:t>
      </w:r>
      <w:r>
        <w:rPr>
          <w:rFonts w:ascii="Abadi" w:hAnsi="Abadi"/>
          <w:sz w:val="21"/>
          <w:szCs w:val="21"/>
        </w:rPr>
        <w:t>,</w:t>
      </w:r>
      <w:r w:rsidRPr="00D65F44">
        <w:rPr>
          <w:rFonts w:ascii="Abadi" w:hAnsi="Abadi"/>
          <w:sz w:val="21"/>
          <w:szCs w:val="21"/>
        </w:rPr>
        <w:t xml:space="preserve"> cada vez hay más jóvenes</w:t>
      </w:r>
      <w:r>
        <w:rPr>
          <w:rFonts w:ascii="Abadi" w:hAnsi="Abadi"/>
          <w:sz w:val="21"/>
          <w:szCs w:val="21"/>
        </w:rPr>
        <w:t>,</w:t>
      </w:r>
      <w:r w:rsidRPr="00D65F44">
        <w:rPr>
          <w:rFonts w:ascii="Abadi" w:hAnsi="Abadi"/>
          <w:sz w:val="21"/>
          <w:szCs w:val="21"/>
        </w:rPr>
        <w:t xml:space="preserve"> más niños</w:t>
      </w:r>
      <w:r>
        <w:rPr>
          <w:rFonts w:ascii="Abadi" w:hAnsi="Abadi"/>
          <w:sz w:val="21"/>
          <w:szCs w:val="21"/>
        </w:rPr>
        <w:t>,</w:t>
      </w:r>
      <w:r w:rsidRPr="00D65F44">
        <w:rPr>
          <w:rFonts w:ascii="Abadi" w:hAnsi="Abadi"/>
          <w:sz w:val="21"/>
          <w:szCs w:val="21"/>
        </w:rPr>
        <w:t xml:space="preserve"> más adultos metidos en las </w:t>
      </w:r>
      <w:r>
        <w:rPr>
          <w:rFonts w:ascii="Abadi" w:hAnsi="Abadi"/>
          <w:sz w:val="21"/>
          <w:szCs w:val="21"/>
        </w:rPr>
        <w:t>drogas.</w:t>
      </w:r>
      <w:r w:rsidRPr="00D65F44">
        <w:rPr>
          <w:rFonts w:ascii="Abadi" w:hAnsi="Abadi"/>
          <w:sz w:val="21"/>
          <w:szCs w:val="21"/>
        </w:rPr>
        <w:t xml:space="preserve"> </w:t>
      </w:r>
      <w:r>
        <w:rPr>
          <w:rFonts w:ascii="Abadi" w:hAnsi="Abadi"/>
          <w:sz w:val="21"/>
          <w:szCs w:val="21"/>
        </w:rPr>
        <w:t>D</w:t>
      </w:r>
      <w:r w:rsidRPr="00D65F44">
        <w:rPr>
          <w:rFonts w:ascii="Abadi" w:hAnsi="Abadi"/>
          <w:sz w:val="21"/>
          <w:szCs w:val="21"/>
        </w:rPr>
        <w:t xml:space="preserve">e acuerdo con estos datos dados a conocer por el </w:t>
      </w:r>
      <w:r>
        <w:rPr>
          <w:rFonts w:ascii="Abadi" w:hAnsi="Abadi"/>
          <w:sz w:val="21"/>
          <w:szCs w:val="21"/>
        </w:rPr>
        <w:t>S</w:t>
      </w:r>
      <w:r w:rsidRPr="00D65F44">
        <w:rPr>
          <w:rFonts w:ascii="Abadi" w:hAnsi="Abadi"/>
          <w:sz w:val="21"/>
          <w:szCs w:val="21"/>
        </w:rPr>
        <w:t xml:space="preserve">ecretario de </w:t>
      </w:r>
      <w:r>
        <w:rPr>
          <w:rFonts w:ascii="Abadi" w:hAnsi="Abadi"/>
          <w:sz w:val="21"/>
          <w:szCs w:val="21"/>
        </w:rPr>
        <w:t>S</w:t>
      </w:r>
      <w:r w:rsidRPr="00D65F44">
        <w:rPr>
          <w:rFonts w:ascii="Abadi" w:hAnsi="Abadi"/>
          <w:sz w:val="21"/>
          <w:szCs w:val="21"/>
        </w:rPr>
        <w:t xml:space="preserve">alud </w:t>
      </w:r>
      <w:r>
        <w:rPr>
          <w:rFonts w:ascii="Abadi" w:hAnsi="Abadi"/>
          <w:sz w:val="21"/>
          <w:szCs w:val="21"/>
        </w:rPr>
        <w:t>E</w:t>
      </w:r>
      <w:r w:rsidRPr="00D65F44">
        <w:rPr>
          <w:rFonts w:ascii="Abadi" w:hAnsi="Abadi"/>
          <w:sz w:val="21"/>
          <w:szCs w:val="21"/>
        </w:rPr>
        <w:t>statal</w:t>
      </w:r>
      <w:r>
        <w:rPr>
          <w:rFonts w:ascii="Abadi" w:hAnsi="Abadi"/>
          <w:sz w:val="21"/>
          <w:szCs w:val="21"/>
        </w:rPr>
        <w:t>,</w:t>
      </w:r>
      <w:r w:rsidRPr="00D65F44">
        <w:rPr>
          <w:rFonts w:ascii="Abadi" w:hAnsi="Abadi"/>
          <w:sz w:val="21"/>
          <w:szCs w:val="21"/>
        </w:rPr>
        <w:t xml:space="preserve"> el consumo de </w:t>
      </w:r>
      <w:r>
        <w:rPr>
          <w:rFonts w:ascii="Abadi" w:hAnsi="Abadi"/>
          <w:sz w:val="21"/>
          <w:szCs w:val="21"/>
        </w:rPr>
        <w:t>drogas</w:t>
      </w:r>
      <w:r w:rsidRPr="00D65F44">
        <w:rPr>
          <w:rFonts w:ascii="Abadi" w:hAnsi="Abadi"/>
          <w:sz w:val="21"/>
          <w:szCs w:val="21"/>
        </w:rPr>
        <w:t xml:space="preserve"> en Guanajuato ha crecido un 4%</w:t>
      </w:r>
      <w:r>
        <w:rPr>
          <w:rFonts w:ascii="Abadi" w:hAnsi="Abadi"/>
          <w:sz w:val="21"/>
          <w:szCs w:val="21"/>
        </w:rPr>
        <w:t>,</w:t>
      </w:r>
      <w:r w:rsidRPr="00D65F44">
        <w:rPr>
          <w:rFonts w:ascii="Abadi" w:hAnsi="Abadi"/>
          <w:sz w:val="21"/>
          <w:szCs w:val="21"/>
        </w:rPr>
        <w:t xml:space="preserve"> un 4% y sin olvidar que ya </w:t>
      </w:r>
      <w:r>
        <w:rPr>
          <w:rFonts w:ascii="Abadi" w:hAnsi="Abadi"/>
          <w:sz w:val="21"/>
          <w:szCs w:val="21"/>
        </w:rPr>
        <w:t>León traía</w:t>
      </w:r>
      <w:r w:rsidRPr="00D65F44">
        <w:rPr>
          <w:rFonts w:ascii="Abadi" w:hAnsi="Abadi"/>
          <w:sz w:val="21"/>
          <w:szCs w:val="21"/>
        </w:rPr>
        <w:t xml:space="preserve"> el primer lugar en consumo de </w:t>
      </w:r>
      <w:r>
        <w:rPr>
          <w:rFonts w:ascii="Abadi" w:hAnsi="Abadi"/>
          <w:sz w:val="21"/>
          <w:szCs w:val="21"/>
        </w:rPr>
        <w:t>drogas.</w:t>
      </w:r>
      <w:r w:rsidRPr="00D65F44">
        <w:rPr>
          <w:rFonts w:ascii="Abadi" w:hAnsi="Abadi"/>
          <w:sz w:val="21"/>
          <w:szCs w:val="21"/>
        </w:rPr>
        <w:t xml:space="preserve"> </w:t>
      </w:r>
    </w:p>
    <w:p w14:paraId="704A78AF" w14:textId="77777777" w:rsidR="00607E09" w:rsidRDefault="00607E09" w:rsidP="008C5B24">
      <w:pPr>
        <w:jc w:val="both"/>
        <w:rPr>
          <w:rFonts w:ascii="Abadi" w:hAnsi="Abadi"/>
          <w:sz w:val="21"/>
          <w:szCs w:val="21"/>
        </w:rPr>
      </w:pPr>
    </w:p>
    <w:p w14:paraId="34D70339"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 xml:space="preserve">s evidente que el dinero público destinado al </w:t>
      </w:r>
      <w:r>
        <w:rPr>
          <w:rFonts w:ascii="Abadi" w:hAnsi="Abadi"/>
          <w:sz w:val="21"/>
          <w:szCs w:val="21"/>
        </w:rPr>
        <w:t>“P</w:t>
      </w:r>
      <w:r w:rsidRPr="00D65F44">
        <w:rPr>
          <w:rFonts w:ascii="Abadi" w:hAnsi="Abadi"/>
          <w:sz w:val="21"/>
          <w:szCs w:val="21"/>
        </w:rPr>
        <w:t>lan</w:t>
      </w:r>
      <w:r>
        <w:rPr>
          <w:rFonts w:ascii="Abadi" w:hAnsi="Abadi"/>
          <w:sz w:val="21"/>
          <w:szCs w:val="21"/>
        </w:rPr>
        <w:t>et</w:t>
      </w:r>
      <w:r w:rsidRPr="00D65F44">
        <w:rPr>
          <w:rFonts w:ascii="Abadi" w:hAnsi="Abadi"/>
          <w:sz w:val="21"/>
          <w:szCs w:val="21"/>
        </w:rPr>
        <w:t xml:space="preserve"> </w:t>
      </w:r>
      <w:proofErr w:type="spellStart"/>
      <w:r>
        <w:rPr>
          <w:rFonts w:ascii="Abadi" w:hAnsi="Abadi"/>
          <w:sz w:val="21"/>
          <w:szCs w:val="21"/>
        </w:rPr>
        <w:t>Youth</w:t>
      </w:r>
      <w:proofErr w:type="spellEnd"/>
      <w:r>
        <w:rPr>
          <w:rFonts w:ascii="Abadi" w:hAnsi="Abadi"/>
          <w:sz w:val="21"/>
          <w:szCs w:val="21"/>
        </w:rPr>
        <w:t>”</w:t>
      </w:r>
      <w:r w:rsidRPr="00D65F44">
        <w:rPr>
          <w:rFonts w:ascii="Abadi" w:hAnsi="Abadi"/>
          <w:sz w:val="21"/>
          <w:szCs w:val="21"/>
        </w:rPr>
        <w:t xml:space="preserve"> está siendo malgastado</w:t>
      </w:r>
      <w:r>
        <w:rPr>
          <w:rFonts w:ascii="Abadi" w:hAnsi="Abadi"/>
          <w:sz w:val="21"/>
          <w:szCs w:val="21"/>
        </w:rPr>
        <w:t>,</w:t>
      </w:r>
      <w:r w:rsidRPr="00D65F44">
        <w:rPr>
          <w:rFonts w:ascii="Abadi" w:hAnsi="Abadi"/>
          <w:sz w:val="21"/>
          <w:szCs w:val="21"/>
        </w:rPr>
        <w:t xml:space="preserve"> pues aun cuando se tratara de una estrategia </w:t>
      </w:r>
      <w:r w:rsidRPr="00D65F44">
        <w:rPr>
          <w:rFonts w:ascii="Abadi" w:hAnsi="Abadi"/>
          <w:sz w:val="21"/>
          <w:szCs w:val="21"/>
        </w:rPr>
        <w:t>a largo plazo</w:t>
      </w:r>
      <w:r>
        <w:rPr>
          <w:rFonts w:ascii="Abadi" w:hAnsi="Abadi"/>
          <w:sz w:val="21"/>
          <w:szCs w:val="21"/>
        </w:rPr>
        <w:t>,</w:t>
      </w:r>
      <w:r w:rsidRPr="00D65F44">
        <w:rPr>
          <w:rFonts w:ascii="Abadi" w:hAnsi="Abadi"/>
          <w:sz w:val="21"/>
          <w:szCs w:val="21"/>
        </w:rPr>
        <w:t xml:space="preserve"> es </w:t>
      </w:r>
      <w:r>
        <w:rPr>
          <w:rFonts w:ascii="Abadi" w:hAnsi="Abadi"/>
          <w:sz w:val="21"/>
          <w:szCs w:val="21"/>
        </w:rPr>
        <w:t>c</w:t>
      </w:r>
      <w:r w:rsidRPr="00D65F44">
        <w:rPr>
          <w:rFonts w:ascii="Abadi" w:hAnsi="Abadi"/>
          <w:sz w:val="21"/>
          <w:szCs w:val="21"/>
        </w:rPr>
        <w:t>laro que los niveles de violencia no nos permiten esperar ni 1 año más para ver resultados</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orque yo no quisiera que el día de mañana</w:t>
      </w:r>
      <w:r>
        <w:rPr>
          <w:rFonts w:ascii="Abadi" w:hAnsi="Abadi"/>
          <w:sz w:val="21"/>
          <w:szCs w:val="21"/>
        </w:rPr>
        <w:t>,</w:t>
      </w:r>
      <w:r w:rsidRPr="00D65F44">
        <w:rPr>
          <w:rFonts w:ascii="Abadi" w:hAnsi="Abadi"/>
          <w:sz w:val="21"/>
          <w:szCs w:val="21"/>
        </w:rPr>
        <w:t xml:space="preserve"> alguno de los que estamos aquí</w:t>
      </w:r>
      <w:r>
        <w:rPr>
          <w:rFonts w:ascii="Abadi" w:hAnsi="Abadi"/>
          <w:sz w:val="21"/>
          <w:szCs w:val="21"/>
        </w:rPr>
        <w:t>,</w:t>
      </w:r>
      <w:r w:rsidRPr="00D65F44">
        <w:rPr>
          <w:rFonts w:ascii="Abadi" w:hAnsi="Abadi"/>
          <w:sz w:val="21"/>
          <w:szCs w:val="21"/>
        </w:rPr>
        <w:t xml:space="preserve"> cualquiera de nosotros</w:t>
      </w:r>
      <w:r>
        <w:rPr>
          <w:rFonts w:ascii="Abadi" w:hAnsi="Abadi"/>
          <w:sz w:val="21"/>
          <w:szCs w:val="21"/>
        </w:rPr>
        <w:t>,</w:t>
      </w:r>
      <w:r w:rsidRPr="00D65F44">
        <w:rPr>
          <w:rFonts w:ascii="Abadi" w:hAnsi="Abadi"/>
          <w:sz w:val="21"/>
          <w:szCs w:val="21"/>
        </w:rPr>
        <w:t xml:space="preserve"> quienes se nos acompañan en el público</w:t>
      </w:r>
      <w:r>
        <w:rPr>
          <w:rFonts w:ascii="Abadi" w:hAnsi="Abadi"/>
          <w:sz w:val="21"/>
          <w:szCs w:val="21"/>
        </w:rPr>
        <w:t>,</w:t>
      </w:r>
      <w:r w:rsidRPr="00D65F44">
        <w:rPr>
          <w:rFonts w:ascii="Abadi" w:hAnsi="Abadi"/>
          <w:sz w:val="21"/>
          <w:szCs w:val="21"/>
        </w:rPr>
        <w:t xml:space="preserve"> diputados</w:t>
      </w:r>
      <w:r>
        <w:rPr>
          <w:rFonts w:ascii="Abadi" w:hAnsi="Abadi"/>
          <w:sz w:val="21"/>
          <w:szCs w:val="21"/>
        </w:rPr>
        <w:t>,</w:t>
      </w:r>
      <w:r w:rsidRPr="00D65F44">
        <w:rPr>
          <w:rFonts w:ascii="Abadi" w:hAnsi="Abadi"/>
          <w:sz w:val="21"/>
          <w:szCs w:val="21"/>
        </w:rPr>
        <w:t xml:space="preserve"> asesores</w:t>
      </w:r>
      <w:r>
        <w:rPr>
          <w:rFonts w:ascii="Abadi" w:hAnsi="Abadi"/>
          <w:sz w:val="21"/>
          <w:szCs w:val="21"/>
        </w:rPr>
        <w:t>,</w:t>
      </w:r>
      <w:r w:rsidRPr="00D65F44">
        <w:rPr>
          <w:rFonts w:ascii="Abadi" w:hAnsi="Abadi"/>
          <w:sz w:val="21"/>
          <w:szCs w:val="21"/>
        </w:rPr>
        <w:t xml:space="preserve"> medios de comunicación</w:t>
      </w:r>
      <w:r>
        <w:rPr>
          <w:rFonts w:ascii="Abadi" w:hAnsi="Abadi"/>
          <w:sz w:val="21"/>
          <w:szCs w:val="21"/>
        </w:rPr>
        <w:t>,</w:t>
      </w:r>
      <w:r w:rsidRPr="00D65F44">
        <w:rPr>
          <w:rFonts w:ascii="Abadi" w:hAnsi="Abadi"/>
          <w:sz w:val="21"/>
          <w:szCs w:val="21"/>
        </w:rPr>
        <w:t xml:space="preserve"> pues tengamos que estar lamentando que ya no están con nosotros</w:t>
      </w:r>
      <w:r>
        <w:rPr>
          <w:rFonts w:ascii="Abadi" w:hAnsi="Abadi"/>
          <w:sz w:val="21"/>
          <w:szCs w:val="21"/>
        </w:rPr>
        <w:t>,</w:t>
      </w:r>
      <w:r w:rsidRPr="00D65F44">
        <w:rPr>
          <w:rFonts w:ascii="Abadi" w:hAnsi="Abadi"/>
          <w:sz w:val="21"/>
          <w:szCs w:val="21"/>
        </w:rPr>
        <w:t xml:space="preserve"> solamente por un dolor que se pudo haber evitado</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vitar el dolor evitable</w:t>
      </w:r>
      <w:r>
        <w:rPr>
          <w:rFonts w:ascii="Abadi" w:hAnsi="Abadi"/>
          <w:sz w:val="21"/>
          <w:szCs w:val="21"/>
        </w:rPr>
        <w:t>,</w:t>
      </w:r>
      <w:r w:rsidRPr="00D65F44">
        <w:rPr>
          <w:rFonts w:ascii="Abadi" w:hAnsi="Abadi"/>
          <w:sz w:val="21"/>
          <w:szCs w:val="21"/>
        </w:rPr>
        <w:t xml:space="preserve"> que no se ha evitado en el estado de Guanajuato</w:t>
      </w:r>
      <w:r>
        <w:rPr>
          <w:rFonts w:ascii="Abadi" w:hAnsi="Abadi"/>
          <w:sz w:val="21"/>
          <w:szCs w:val="21"/>
        </w:rPr>
        <w:t>.</w:t>
      </w:r>
    </w:p>
    <w:p w14:paraId="6A8F4A59" w14:textId="77777777" w:rsidR="00607E09" w:rsidRDefault="00607E09" w:rsidP="008C5B24">
      <w:pPr>
        <w:jc w:val="both"/>
        <w:rPr>
          <w:rFonts w:ascii="Abadi" w:hAnsi="Abadi"/>
          <w:sz w:val="21"/>
          <w:szCs w:val="21"/>
        </w:rPr>
      </w:pPr>
    </w:p>
    <w:p w14:paraId="37A3691D"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nte los factores mencionados con anterioridad</w:t>
      </w:r>
      <w:r>
        <w:rPr>
          <w:rFonts w:ascii="Abadi" w:hAnsi="Abadi"/>
          <w:sz w:val="21"/>
          <w:szCs w:val="21"/>
        </w:rPr>
        <w:t>,</w:t>
      </w:r>
      <w:r w:rsidRPr="00D65F44">
        <w:rPr>
          <w:rFonts w:ascii="Abadi" w:hAnsi="Abadi"/>
          <w:sz w:val="21"/>
          <w:szCs w:val="21"/>
        </w:rPr>
        <w:t xml:space="preserve"> las omisiones del gobierno estatal resultan evidentes</w:t>
      </w:r>
      <w:r>
        <w:rPr>
          <w:rFonts w:ascii="Abadi" w:hAnsi="Abadi"/>
          <w:sz w:val="21"/>
          <w:szCs w:val="21"/>
        </w:rPr>
        <w:t>,</w:t>
      </w:r>
      <w:r w:rsidRPr="00D65F44">
        <w:rPr>
          <w:rFonts w:ascii="Abadi" w:hAnsi="Abadi"/>
          <w:sz w:val="21"/>
          <w:szCs w:val="21"/>
        </w:rPr>
        <w:t xml:space="preserve"> no existe una autoridad capaz de investigar y de perseguir los delitos de manera eficiente</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o existe una estrategia efectiva del combate a las adicciones</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a suma de estas omisiones nos tiene a las y a los guanajuatenses enfrentando niveles de criminalidad altísimos y de violencia alarmantes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 una realidad que nadie puede negar y que nadie puede callar</w:t>
      </w:r>
      <w:r>
        <w:rPr>
          <w:rFonts w:ascii="Abadi" w:hAnsi="Abadi"/>
          <w:sz w:val="21"/>
          <w:szCs w:val="21"/>
        </w:rPr>
        <w:t>,</w:t>
      </w:r>
      <w:r w:rsidRPr="00D65F44">
        <w:rPr>
          <w:rFonts w:ascii="Abadi" w:hAnsi="Abadi"/>
          <w:sz w:val="21"/>
          <w:szCs w:val="21"/>
        </w:rPr>
        <w:t xml:space="preserve"> porque somos el primer lugar desde el 2018 en homicidios dolosos </w:t>
      </w:r>
      <w:r>
        <w:rPr>
          <w:rFonts w:ascii="Abadi" w:hAnsi="Abadi"/>
          <w:sz w:val="21"/>
          <w:szCs w:val="21"/>
        </w:rPr>
        <w:t>¿</w:t>
      </w:r>
      <w:r w:rsidRPr="00D65F44">
        <w:rPr>
          <w:rFonts w:ascii="Abadi" w:hAnsi="Abadi"/>
          <w:sz w:val="21"/>
          <w:szCs w:val="21"/>
        </w:rPr>
        <w:t>qué más pues</w:t>
      </w:r>
      <w:r>
        <w:rPr>
          <w:rFonts w:ascii="Abadi" w:hAnsi="Abadi"/>
          <w:sz w:val="21"/>
          <w:szCs w:val="21"/>
        </w:rPr>
        <w:t>,</w:t>
      </w:r>
      <w:r w:rsidRPr="00D65F44">
        <w:rPr>
          <w:rFonts w:ascii="Abadi" w:hAnsi="Abadi"/>
          <w:sz w:val="21"/>
          <w:szCs w:val="21"/>
        </w:rPr>
        <w:t xml:space="preserve"> tiene que suceder en este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 xml:space="preserve">qué más tiene que suceder para que este </w:t>
      </w:r>
      <w:r>
        <w:rPr>
          <w:rFonts w:ascii="Abadi" w:hAnsi="Abadi"/>
          <w:sz w:val="21"/>
          <w:szCs w:val="21"/>
        </w:rPr>
        <w:t>C</w:t>
      </w:r>
      <w:r w:rsidRPr="00D65F44">
        <w:rPr>
          <w:rFonts w:ascii="Abadi" w:hAnsi="Abadi"/>
          <w:sz w:val="21"/>
          <w:szCs w:val="21"/>
        </w:rPr>
        <w:t xml:space="preserve">ongreso del </w:t>
      </w:r>
      <w:r>
        <w:rPr>
          <w:rFonts w:ascii="Abadi" w:hAnsi="Abadi"/>
          <w:sz w:val="21"/>
          <w:szCs w:val="21"/>
        </w:rPr>
        <w:t>E</w:t>
      </w:r>
      <w:r w:rsidRPr="00D65F44">
        <w:rPr>
          <w:rFonts w:ascii="Abadi" w:hAnsi="Abadi"/>
          <w:sz w:val="21"/>
          <w:szCs w:val="21"/>
        </w:rPr>
        <w:t>stado adopte una conducta congruente con la realidad</w:t>
      </w:r>
      <w:r>
        <w:rPr>
          <w:rFonts w:ascii="Abadi" w:hAnsi="Abadi"/>
          <w:sz w:val="21"/>
          <w:szCs w:val="21"/>
        </w:rPr>
        <w:t>?</w:t>
      </w:r>
      <w:r w:rsidRPr="00D65F44">
        <w:rPr>
          <w:rFonts w:ascii="Abadi" w:hAnsi="Abadi"/>
          <w:sz w:val="21"/>
          <w:szCs w:val="21"/>
        </w:rPr>
        <w:t xml:space="preserve"> </w:t>
      </w:r>
    </w:p>
    <w:p w14:paraId="51BEC9B3" w14:textId="77777777" w:rsidR="00607E09" w:rsidRDefault="00607E09" w:rsidP="008C5B24">
      <w:pPr>
        <w:jc w:val="both"/>
        <w:rPr>
          <w:rFonts w:ascii="Abadi" w:hAnsi="Abadi"/>
          <w:sz w:val="21"/>
          <w:szCs w:val="21"/>
        </w:rPr>
      </w:pPr>
    </w:p>
    <w:p w14:paraId="13045B59" w14:textId="77777777" w:rsidR="008C5B24" w:rsidRDefault="008C5B24" w:rsidP="008C5B24">
      <w:pPr>
        <w:jc w:val="both"/>
        <w:rPr>
          <w:rFonts w:ascii="Abadi" w:hAnsi="Abadi"/>
          <w:sz w:val="21"/>
          <w:szCs w:val="21"/>
        </w:rPr>
      </w:pPr>
      <w:r>
        <w:rPr>
          <w:rFonts w:ascii="Abadi" w:hAnsi="Abadi"/>
          <w:sz w:val="21"/>
          <w:szCs w:val="21"/>
        </w:rPr>
        <w:t>- L</w:t>
      </w:r>
      <w:r w:rsidRPr="00D65F44">
        <w:rPr>
          <w:rFonts w:ascii="Abadi" w:hAnsi="Abadi"/>
          <w:sz w:val="21"/>
          <w:szCs w:val="21"/>
        </w:rPr>
        <w:t>os terribles hechos que he mencionado</w:t>
      </w:r>
      <w:r>
        <w:rPr>
          <w:rFonts w:ascii="Abadi" w:hAnsi="Abadi"/>
          <w:sz w:val="21"/>
          <w:szCs w:val="21"/>
        </w:rPr>
        <w:t>,</w:t>
      </w:r>
      <w:r w:rsidRPr="00D65F44">
        <w:rPr>
          <w:rFonts w:ascii="Abadi" w:hAnsi="Abadi"/>
          <w:sz w:val="21"/>
          <w:szCs w:val="21"/>
        </w:rPr>
        <w:t xml:space="preserve"> la falta de resultados</w:t>
      </w:r>
      <w:r>
        <w:rPr>
          <w:rFonts w:ascii="Abadi" w:hAnsi="Abadi"/>
          <w:sz w:val="21"/>
          <w:szCs w:val="21"/>
        </w:rPr>
        <w:t>,</w:t>
      </w:r>
      <w:r w:rsidRPr="00D65F44">
        <w:rPr>
          <w:rFonts w:ascii="Abadi" w:hAnsi="Abadi"/>
          <w:sz w:val="21"/>
          <w:szCs w:val="21"/>
        </w:rPr>
        <w:t xml:space="preserve"> los niveles de impunidad nos llevan a cuestionar nuevamente</w:t>
      </w:r>
      <w:r>
        <w:rPr>
          <w:rFonts w:ascii="Abadi" w:hAnsi="Abadi"/>
          <w:sz w:val="21"/>
          <w:szCs w:val="21"/>
        </w:rPr>
        <w:t>,</w:t>
      </w:r>
      <w:r w:rsidRPr="00D65F44">
        <w:rPr>
          <w:rFonts w:ascii="Abadi" w:hAnsi="Abadi"/>
          <w:sz w:val="21"/>
          <w:szCs w:val="21"/>
        </w:rPr>
        <w:t xml:space="preserve"> por enésima ocasión</w:t>
      </w:r>
      <w:r>
        <w:rPr>
          <w:rFonts w:ascii="Abadi" w:hAnsi="Abadi"/>
          <w:sz w:val="21"/>
          <w:szCs w:val="21"/>
        </w:rPr>
        <w:t>,</w:t>
      </w:r>
      <w:r w:rsidRPr="00D65F44">
        <w:rPr>
          <w:rFonts w:ascii="Abadi" w:hAnsi="Abadi"/>
          <w:sz w:val="21"/>
          <w:szCs w:val="21"/>
        </w:rPr>
        <w:t xml:space="preserve"> la estancia en ese lugar del </w:t>
      </w:r>
      <w:r>
        <w:rPr>
          <w:rFonts w:ascii="Abadi" w:hAnsi="Abadi"/>
          <w:sz w:val="21"/>
          <w:szCs w:val="21"/>
        </w:rPr>
        <w:t>F</w:t>
      </w:r>
      <w:r w:rsidRPr="00D65F44">
        <w:rPr>
          <w:rFonts w:ascii="Abadi" w:hAnsi="Abadi"/>
          <w:sz w:val="21"/>
          <w:szCs w:val="21"/>
        </w:rPr>
        <w:t xml:space="preserve">iscal </w:t>
      </w:r>
      <w:r>
        <w:rPr>
          <w:rFonts w:ascii="Abadi" w:hAnsi="Abadi"/>
          <w:sz w:val="21"/>
          <w:szCs w:val="21"/>
        </w:rPr>
        <w:t>G</w:t>
      </w:r>
      <w:r w:rsidRPr="00D65F44">
        <w:rPr>
          <w:rFonts w:ascii="Abadi" w:hAnsi="Abadi"/>
          <w:sz w:val="21"/>
          <w:szCs w:val="21"/>
        </w:rPr>
        <w:t xml:space="preserve">eneral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de Carlos Zamarripa</w:t>
      </w:r>
      <w:r>
        <w:rPr>
          <w:rFonts w:ascii="Abadi" w:hAnsi="Abadi"/>
          <w:sz w:val="21"/>
          <w:szCs w:val="21"/>
        </w:rPr>
        <w:t>,</w:t>
      </w:r>
      <w:r w:rsidRPr="00D65F44">
        <w:rPr>
          <w:rFonts w:ascii="Abadi" w:hAnsi="Abadi"/>
          <w:sz w:val="21"/>
          <w:szCs w:val="21"/>
        </w:rPr>
        <w:t xml:space="preserve"> quien ya no puede seguir como </w:t>
      </w:r>
      <w:r>
        <w:rPr>
          <w:rFonts w:ascii="Abadi" w:hAnsi="Abadi"/>
          <w:sz w:val="21"/>
          <w:szCs w:val="21"/>
        </w:rPr>
        <w:t>F</w:t>
      </w:r>
      <w:r w:rsidRPr="00D65F44">
        <w:rPr>
          <w:rFonts w:ascii="Abadi" w:hAnsi="Abadi"/>
          <w:sz w:val="21"/>
          <w:szCs w:val="21"/>
        </w:rPr>
        <w:t>iscal</w:t>
      </w:r>
      <w:r>
        <w:rPr>
          <w:rFonts w:ascii="Abadi" w:hAnsi="Abadi"/>
          <w:sz w:val="21"/>
          <w:szCs w:val="21"/>
        </w:rPr>
        <w:t>,</w:t>
      </w:r>
      <w:r w:rsidRPr="00D65F44">
        <w:rPr>
          <w:rFonts w:ascii="Abadi" w:hAnsi="Abadi"/>
          <w:sz w:val="21"/>
          <w:szCs w:val="21"/>
        </w:rPr>
        <w:t xml:space="preserve"> al igual que el </w:t>
      </w:r>
      <w:r>
        <w:rPr>
          <w:rFonts w:ascii="Abadi" w:hAnsi="Abadi"/>
          <w:sz w:val="21"/>
          <w:szCs w:val="21"/>
        </w:rPr>
        <w:t>S</w:t>
      </w:r>
      <w:r w:rsidRPr="00D65F44">
        <w:rPr>
          <w:rFonts w:ascii="Abadi" w:hAnsi="Abadi"/>
          <w:sz w:val="21"/>
          <w:szCs w:val="21"/>
        </w:rPr>
        <w:t xml:space="preserve">ecretario de </w:t>
      </w:r>
      <w:r>
        <w:rPr>
          <w:rFonts w:ascii="Abadi" w:hAnsi="Abadi"/>
          <w:sz w:val="21"/>
          <w:szCs w:val="21"/>
        </w:rPr>
        <w:t>S</w:t>
      </w:r>
      <w:r w:rsidRPr="00D65F44">
        <w:rPr>
          <w:rFonts w:ascii="Abadi" w:hAnsi="Abadi"/>
          <w:sz w:val="21"/>
          <w:szCs w:val="21"/>
        </w:rPr>
        <w:t xml:space="preserve">eguridad </w:t>
      </w:r>
      <w:r>
        <w:rPr>
          <w:rFonts w:ascii="Abadi" w:hAnsi="Abadi"/>
          <w:sz w:val="21"/>
          <w:szCs w:val="21"/>
        </w:rPr>
        <w:t>P</w:t>
      </w:r>
      <w:r w:rsidRPr="00D65F44">
        <w:rPr>
          <w:rFonts w:ascii="Abadi" w:hAnsi="Abadi"/>
          <w:sz w:val="21"/>
          <w:szCs w:val="21"/>
        </w:rPr>
        <w:t>úblic</w:t>
      </w:r>
      <w:r>
        <w:rPr>
          <w:rFonts w:ascii="Abadi" w:hAnsi="Abadi"/>
          <w:sz w:val="21"/>
          <w:szCs w:val="21"/>
        </w:rPr>
        <w:t>a.</w:t>
      </w:r>
    </w:p>
    <w:p w14:paraId="03C55E35" w14:textId="77777777" w:rsidR="00607E09" w:rsidRDefault="00607E09" w:rsidP="008C5B24">
      <w:pPr>
        <w:jc w:val="both"/>
        <w:rPr>
          <w:rFonts w:ascii="Abadi" w:hAnsi="Abadi"/>
          <w:sz w:val="21"/>
          <w:szCs w:val="21"/>
        </w:rPr>
      </w:pPr>
    </w:p>
    <w:p w14:paraId="293128B2" w14:textId="77777777"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or lo anteriormente expuesto</w:t>
      </w:r>
      <w:r>
        <w:rPr>
          <w:rFonts w:ascii="Abadi" w:hAnsi="Abadi"/>
          <w:sz w:val="21"/>
          <w:szCs w:val="21"/>
        </w:rPr>
        <w:t>,</w:t>
      </w:r>
      <w:r w:rsidRPr="00D65F44">
        <w:rPr>
          <w:rFonts w:ascii="Abadi" w:hAnsi="Abadi"/>
          <w:sz w:val="21"/>
          <w:szCs w:val="21"/>
        </w:rPr>
        <w:t xml:space="preserve"> someto a consideración de esta </w:t>
      </w:r>
      <w:r>
        <w:rPr>
          <w:rFonts w:ascii="Abadi" w:hAnsi="Abadi"/>
          <w:sz w:val="21"/>
          <w:szCs w:val="21"/>
        </w:rPr>
        <w:t>A</w:t>
      </w:r>
      <w:r w:rsidRPr="00D65F44">
        <w:rPr>
          <w:rFonts w:ascii="Abadi" w:hAnsi="Abadi"/>
          <w:sz w:val="21"/>
          <w:szCs w:val="21"/>
        </w:rPr>
        <w:t xml:space="preserve">samblea el siguiente punto de acuerdo y antes de eso solicito </w:t>
      </w:r>
      <w:r>
        <w:rPr>
          <w:rFonts w:ascii="Abadi" w:hAnsi="Abadi"/>
          <w:sz w:val="21"/>
          <w:szCs w:val="21"/>
        </w:rPr>
        <w:t>P</w:t>
      </w:r>
      <w:r w:rsidRPr="00D65F44">
        <w:rPr>
          <w:rFonts w:ascii="Abadi" w:hAnsi="Abadi"/>
          <w:sz w:val="21"/>
          <w:szCs w:val="21"/>
        </w:rPr>
        <w:t>residenta</w:t>
      </w:r>
      <w:r>
        <w:rPr>
          <w:rFonts w:ascii="Abadi" w:hAnsi="Abadi"/>
          <w:sz w:val="21"/>
          <w:szCs w:val="21"/>
        </w:rPr>
        <w:t>,</w:t>
      </w:r>
      <w:r w:rsidRPr="00D65F44">
        <w:rPr>
          <w:rFonts w:ascii="Abadi" w:hAnsi="Abadi"/>
          <w:sz w:val="21"/>
          <w:szCs w:val="21"/>
        </w:rPr>
        <w:t xml:space="preserve"> que con fundamento en el artículo 177 de la </w:t>
      </w:r>
      <w:r>
        <w:rPr>
          <w:rFonts w:ascii="Abadi" w:hAnsi="Abadi"/>
          <w:sz w:val="21"/>
          <w:szCs w:val="21"/>
        </w:rPr>
        <w:t>L</w:t>
      </w:r>
      <w:r w:rsidRPr="00D65F44">
        <w:rPr>
          <w:rFonts w:ascii="Abadi" w:hAnsi="Abadi"/>
          <w:sz w:val="21"/>
          <w:szCs w:val="21"/>
        </w:rPr>
        <w:t xml:space="preserve">ey </w:t>
      </w:r>
      <w:r>
        <w:rPr>
          <w:rFonts w:ascii="Abadi" w:hAnsi="Abadi"/>
          <w:sz w:val="21"/>
          <w:szCs w:val="21"/>
        </w:rPr>
        <w:t>O</w:t>
      </w:r>
      <w:r w:rsidRPr="00D65F44">
        <w:rPr>
          <w:rFonts w:ascii="Abadi" w:hAnsi="Abadi"/>
          <w:sz w:val="21"/>
          <w:szCs w:val="21"/>
        </w:rPr>
        <w:t>rgánica</w:t>
      </w:r>
      <w:r>
        <w:rPr>
          <w:rFonts w:ascii="Abadi" w:hAnsi="Abadi"/>
          <w:sz w:val="21"/>
          <w:szCs w:val="21"/>
        </w:rPr>
        <w:t>,</w:t>
      </w:r>
      <w:r w:rsidRPr="00D65F44">
        <w:rPr>
          <w:rFonts w:ascii="Abadi" w:hAnsi="Abadi"/>
          <w:sz w:val="21"/>
          <w:szCs w:val="21"/>
        </w:rPr>
        <w:t xml:space="preserve"> sea declarada este exhorto de obvia resolución</w:t>
      </w:r>
      <w:r>
        <w:rPr>
          <w:rFonts w:ascii="Abadi" w:hAnsi="Abadi"/>
          <w:sz w:val="21"/>
          <w:szCs w:val="21"/>
        </w:rPr>
        <w:t>,</w:t>
      </w:r>
      <w:r w:rsidRPr="00D65F44">
        <w:rPr>
          <w:rFonts w:ascii="Abadi" w:hAnsi="Abadi"/>
          <w:sz w:val="21"/>
          <w:szCs w:val="21"/>
        </w:rPr>
        <w:t xml:space="preserve"> para que aquí se discuta y para que aquí se decida</w:t>
      </w:r>
      <w:r>
        <w:rPr>
          <w:rFonts w:ascii="Abadi" w:hAnsi="Abadi"/>
          <w:sz w:val="21"/>
          <w:szCs w:val="21"/>
        </w:rPr>
        <w:t>.</w:t>
      </w:r>
      <w:r w:rsidRPr="00D65F44">
        <w:rPr>
          <w:rFonts w:ascii="Abadi" w:hAnsi="Abadi"/>
          <w:sz w:val="21"/>
          <w:szCs w:val="21"/>
        </w:rPr>
        <w:t xml:space="preserve"> </w:t>
      </w:r>
    </w:p>
    <w:p w14:paraId="13299474" w14:textId="77777777" w:rsidR="00607E09" w:rsidRDefault="00607E09" w:rsidP="008C5B24">
      <w:pPr>
        <w:jc w:val="both"/>
        <w:rPr>
          <w:rFonts w:ascii="Abadi" w:hAnsi="Abadi"/>
          <w:sz w:val="21"/>
          <w:szCs w:val="21"/>
        </w:rPr>
      </w:pPr>
    </w:p>
    <w:p w14:paraId="5DF2F374" w14:textId="61D1852D"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unto de acuerdo</w:t>
      </w:r>
      <w:r>
        <w:rPr>
          <w:rFonts w:ascii="Abadi" w:hAnsi="Abadi"/>
          <w:sz w:val="21"/>
          <w:szCs w:val="21"/>
        </w:rPr>
        <w:t>.</w:t>
      </w:r>
      <w:r w:rsidRPr="00D65F44">
        <w:rPr>
          <w:rFonts w:ascii="Abadi" w:hAnsi="Abadi"/>
          <w:sz w:val="21"/>
          <w:szCs w:val="21"/>
        </w:rPr>
        <w:t xml:space="preserve"> </w:t>
      </w:r>
      <w:r>
        <w:rPr>
          <w:rFonts w:ascii="Abadi" w:hAnsi="Abadi"/>
          <w:sz w:val="21"/>
          <w:szCs w:val="21"/>
        </w:rPr>
        <w:t>G</w:t>
      </w:r>
      <w:r w:rsidRPr="00D65F44">
        <w:rPr>
          <w:rFonts w:ascii="Abadi" w:hAnsi="Abadi"/>
          <w:sz w:val="21"/>
          <w:szCs w:val="21"/>
        </w:rPr>
        <w:t>racias compañeros</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sta </w:t>
      </w:r>
      <w:r>
        <w:rPr>
          <w:rFonts w:ascii="Abadi" w:hAnsi="Abadi"/>
          <w:sz w:val="21"/>
          <w:szCs w:val="21"/>
        </w:rPr>
        <w:t>L</w:t>
      </w:r>
      <w:r w:rsidRPr="00D65F44">
        <w:rPr>
          <w:rFonts w:ascii="Abadi" w:hAnsi="Abadi"/>
          <w:sz w:val="21"/>
          <w:szCs w:val="21"/>
        </w:rPr>
        <w:t xml:space="preserve">egislatura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acuerd</w:t>
      </w:r>
      <w:r>
        <w:rPr>
          <w:rFonts w:ascii="Abadi" w:hAnsi="Abadi"/>
          <w:sz w:val="21"/>
          <w:szCs w:val="21"/>
        </w:rPr>
        <w:t>a</w:t>
      </w:r>
      <w:r w:rsidRPr="00D65F44">
        <w:rPr>
          <w:rFonts w:ascii="Abadi" w:hAnsi="Abadi"/>
          <w:sz w:val="21"/>
          <w:szCs w:val="21"/>
        </w:rPr>
        <w:t xml:space="preserve"> girar atento exhorto al </w:t>
      </w:r>
      <w:r>
        <w:rPr>
          <w:rFonts w:ascii="Abadi" w:hAnsi="Abadi"/>
          <w:sz w:val="21"/>
          <w:szCs w:val="21"/>
        </w:rPr>
        <w:t>T</w:t>
      </w:r>
      <w:r w:rsidRPr="00D65F44">
        <w:rPr>
          <w:rFonts w:ascii="Abadi" w:hAnsi="Abadi"/>
          <w:sz w:val="21"/>
          <w:szCs w:val="21"/>
        </w:rPr>
        <w:t xml:space="preserve">itular del </w:t>
      </w:r>
      <w:r>
        <w:rPr>
          <w:rFonts w:ascii="Abadi" w:hAnsi="Abadi"/>
          <w:sz w:val="21"/>
          <w:szCs w:val="21"/>
        </w:rPr>
        <w:t>P</w:t>
      </w:r>
      <w:r w:rsidRPr="00D65F44">
        <w:rPr>
          <w:rFonts w:ascii="Abadi" w:hAnsi="Abadi"/>
          <w:sz w:val="21"/>
          <w:szCs w:val="21"/>
        </w:rPr>
        <w:t xml:space="preserve">oder </w:t>
      </w:r>
      <w:r>
        <w:rPr>
          <w:rFonts w:ascii="Abadi" w:hAnsi="Abadi"/>
          <w:sz w:val="21"/>
          <w:szCs w:val="21"/>
        </w:rPr>
        <w:t>E</w:t>
      </w:r>
      <w:r w:rsidRPr="00D65F44">
        <w:rPr>
          <w:rFonts w:ascii="Abadi" w:hAnsi="Abadi"/>
          <w:sz w:val="21"/>
          <w:szCs w:val="21"/>
        </w:rPr>
        <w:t xml:space="preserve">jecutivo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Diego </w:t>
      </w:r>
      <w:r w:rsidR="00607E09">
        <w:rPr>
          <w:rFonts w:ascii="Abadi" w:hAnsi="Abadi"/>
          <w:sz w:val="21"/>
          <w:szCs w:val="21"/>
        </w:rPr>
        <w:t>S</w:t>
      </w:r>
      <w:r w:rsidR="00607E09" w:rsidRPr="00D65F44">
        <w:rPr>
          <w:rFonts w:ascii="Abadi" w:hAnsi="Abadi"/>
          <w:sz w:val="21"/>
          <w:szCs w:val="21"/>
        </w:rPr>
        <w:t>inhue</w:t>
      </w:r>
      <w:r w:rsidRPr="00D65F44">
        <w:rPr>
          <w:rFonts w:ascii="Abadi" w:hAnsi="Abadi"/>
          <w:sz w:val="21"/>
          <w:szCs w:val="21"/>
        </w:rPr>
        <w:t xml:space="preserve"> </w:t>
      </w:r>
      <w:r>
        <w:rPr>
          <w:rFonts w:ascii="Abadi" w:hAnsi="Abadi"/>
          <w:sz w:val="21"/>
          <w:szCs w:val="21"/>
        </w:rPr>
        <w:t>R</w:t>
      </w:r>
      <w:r w:rsidRPr="00D65F44">
        <w:rPr>
          <w:rFonts w:ascii="Abadi" w:hAnsi="Abadi"/>
          <w:sz w:val="21"/>
          <w:szCs w:val="21"/>
        </w:rPr>
        <w:t xml:space="preserve">odríguez </w:t>
      </w:r>
      <w:r>
        <w:rPr>
          <w:rFonts w:ascii="Abadi" w:hAnsi="Abadi"/>
          <w:sz w:val="21"/>
          <w:szCs w:val="21"/>
        </w:rPr>
        <w:t>V</w:t>
      </w:r>
      <w:r w:rsidRPr="00D65F44">
        <w:rPr>
          <w:rFonts w:ascii="Abadi" w:hAnsi="Abadi"/>
          <w:sz w:val="21"/>
          <w:szCs w:val="21"/>
        </w:rPr>
        <w:t>allejo</w:t>
      </w:r>
      <w:r>
        <w:rPr>
          <w:rFonts w:ascii="Abadi" w:hAnsi="Abadi"/>
          <w:sz w:val="21"/>
          <w:szCs w:val="21"/>
        </w:rPr>
        <w:t>,</w:t>
      </w:r>
      <w:r w:rsidRPr="00D65F44">
        <w:rPr>
          <w:rFonts w:ascii="Abadi" w:hAnsi="Abadi"/>
          <w:sz w:val="21"/>
          <w:szCs w:val="21"/>
        </w:rPr>
        <w:t xml:space="preserve"> para que en uso de la facultad que tiene conferida por el artículo 95 de la </w:t>
      </w:r>
      <w:r>
        <w:rPr>
          <w:rFonts w:ascii="Abadi" w:hAnsi="Abadi"/>
          <w:sz w:val="21"/>
          <w:szCs w:val="21"/>
        </w:rPr>
        <w:t>C</w:t>
      </w:r>
      <w:r w:rsidRPr="00D65F44">
        <w:rPr>
          <w:rFonts w:ascii="Abadi" w:hAnsi="Abadi"/>
          <w:sz w:val="21"/>
          <w:szCs w:val="21"/>
        </w:rPr>
        <w:t xml:space="preserve">onstitución </w:t>
      </w:r>
      <w:r>
        <w:rPr>
          <w:rFonts w:ascii="Abadi" w:hAnsi="Abadi"/>
          <w:sz w:val="21"/>
          <w:szCs w:val="21"/>
        </w:rPr>
        <w:t>P</w:t>
      </w:r>
      <w:r w:rsidRPr="00D65F44">
        <w:rPr>
          <w:rFonts w:ascii="Abadi" w:hAnsi="Abadi"/>
          <w:sz w:val="21"/>
          <w:szCs w:val="21"/>
        </w:rPr>
        <w:t xml:space="preserve">olítica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inicie el proceso de remoción del </w:t>
      </w:r>
      <w:r>
        <w:rPr>
          <w:rFonts w:ascii="Abadi" w:hAnsi="Abadi"/>
          <w:sz w:val="21"/>
          <w:szCs w:val="21"/>
        </w:rPr>
        <w:t>F</w:t>
      </w:r>
      <w:r w:rsidRPr="00D65F44">
        <w:rPr>
          <w:rFonts w:ascii="Abadi" w:hAnsi="Abadi"/>
          <w:sz w:val="21"/>
          <w:szCs w:val="21"/>
        </w:rPr>
        <w:t xml:space="preserve">iscal </w:t>
      </w:r>
      <w:r>
        <w:rPr>
          <w:rFonts w:ascii="Abadi" w:hAnsi="Abadi"/>
          <w:sz w:val="21"/>
          <w:szCs w:val="21"/>
        </w:rPr>
        <w:t>G</w:t>
      </w:r>
      <w:r w:rsidRPr="00D65F44">
        <w:rPr>
          <w:rFonts w:ascii="Abadi" w:hAnsi="Abadi"/>
          <w:sz w:val="21"/>
          <w:szCs w:val="21"/>
        </w:rPr>
        <w:t xml:space="preserve">eneral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Carlos Zamarripa</w:t>
      </w:r>
      <w:r>
        <w:rPr>
          <w:rFonts w:ascii="Abadi" w:hAnsi="Abadi"/>
          <w:sz w:val="21"/>
          <w:szCs w:val="21"/>
        </w:rPr>
        <w:t>.</w:t>
      </w:r>
      <w:r w:rsidRPr="00D65F44">
        <w:rPr>
          <w:rFonts w:ascii="Abadi" w:hAnsi="Abadi"/>
          <w:sz w:val="21"/>
          <w:szCs w:val="21"/>
        </w:rPr>
        <w:t xml:space="preserve"> </w:t>
      </w:r>
      <w:r>
        <w:rPr>
          <w:rFonts w:ascii="Abadi" w:hAnsi="Abadi"/>
          <w:sz w:val="21"/>
          <w:szCs w:val="21"/>
        </w:rPr>
        <w:lastRenderedPageBreak/>
        <w:t>R</w:t>
      </w:r>
      <w:r w:rsidRPr="00D65F44">
        <w:rPr>
          <w:rFonts w:ascii="Abadi" w:hAnsi="Abadi"/>
          <w:sz w:val="21"/>
          <w:szCs w:val="21"/>
        </w:rPr>
        <w:t xml:space="preserve">ecordando que solamente es el </w:t>
      </w:r>
      <w:r>
        <w:rPr>
          <w:rFonts w:ascii="Abadi" w:hAnsi="Abadi"/>
          <w:sz w:val="21"/>
          <w:szCs w:val="21"/>
        </w:rPr>
        <w:t>G</w:t>
      </w:r>
      <w:r w:rsidRPr="00D65F44">
        <w:rPr>
          <w:rFonts w:ascii="Abadi" w:hAnsi="Abadi"/>
          <w:sz w:val="21"/>
          <w:szCs w:val="21"/>
        </w:rPr>
        <w:t>obernador el que puede quitar y remover a Carlos Zamarripa</w:t>
      </w:r>
      <w:r>
        <w:rPr>
          <w:rFonts w:ascii="Abadi" w:hAnsi="Abadi"/>
          <w:sz w:val="21"/>
          <w:szCs w:val="21"/>
        </w:rPr>
        <w:t>,</w:t>
      </w:r>
      <w:r w:rsidRPr="00D65F44">
        <w:rPr>
          <w:rFonts w:ascii="Abadi" w:hAnsi="Abadi"/>
          <w:sz w:val="21"/>
          <w:szCs w:val="21"/>
        </w:rPr>
        <w:t xml:space="preserve"> </w:t>
      </w:r>
      <w:r>
        <w:rPr>
          <w:rFonts w:ascii="Abadi" w:hAnsi="Abadi"/>
          <w:sz w:val="21"/>
          <w:szCs w:val="21"/>
        </w:rPr>
        <w:t>F</w:t>
      </w:r>
      <w:r w:rsidRPr="00D65F44">
        <w:rPr>
          <w:rFonts w:ascii="Abadi" w:hAnsi="Abadi"/>
          <w:sz w:val="21"/>
          <w:szCs w:val="21"/>
        </w:rPr>
        <w:t xml:space="preserve">iscal </w:t>
      </w:r>
      <w:r>
        <w:rPr>
          <w:rFonts w:ascii="Abadi" w:hAnsi="Abadi"/>
          <w:sz w:val="21"/>
          <w:szCs w:val="21"/>
        </w:rPr>
        <w:t>G</w:t>
      </w:r>
      <w:r w:rsidRPr="00D65F44">
        <w:rPr>
          <w:rFonts w:ascii="Abadi" w:hAnsi="Abadi"/>
          <w:sz w:val="21"/>
          <w:szCs w:val="21"/>
        </w:rPr>
        <w:t xml:space="preserve">eneral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w:t>
      </w:r>
    </w:p>
    <w:p w14:paraId="66EF9949" w14:textId="77777777" w:rsidR="00607E09" w:rsidRDefault="00607E09" w:rsidP="008C5B24">
      <w:pPr>
        <w:jc w:val="both"/>
        <w:rPr>
          <w:rFonts w:ascii="Abadi" w:hAnsi="Abadi"/>
          <w:sz w:val="21"/>
          <w:szCs w:val="21"/>
        </w:rPr>
      </w:pPr>
    </w:p>
    <w:p w14:paraId="4C728B39" w14:textId="77777777" w:rsidR="008C5B24" w:rsidRDefault="008C5B24" w:rsidP="008C5B24">
      <w:pPr>
        <w:jc w:val="both"/>
        <w:rPr>
          <w:rFonts w:ascii="Abadi" w:hAnsi="Abadi"/>
          <w:sz w:val="21"/>
          <w:szCs w:val="21"/>
        </w:rPr>
      </w:pPr>
      <w:r>
        <w:rPr>
          <w:rFonts w:ascii="Abadi" w:hAnsi="Abadi"/>
          <w:sz w:val="21"/>
          <w:szCs w:val="21"/>
        </w:rPr>
        <w:t>- Y</w:t>
      </w:r>
      <w:r w:rsidRPr="00D65F44">
        <w:rPr>
          <w:rFonts w:ascii="Abadi" w:hAnsi="Abadi"/>
          <w:sz w:val="21"/>
          <w:szCs w:val="21"/>
        </w:rPr>
        <w:t xml:space="preserve"> segundo</w:t>
      </w:r>
      <w:r>
        <w:rPr>
          <w:rFonts w:ascii="Abadi" w:hAnsi="Abadi"/>
          <w:sz w:val="21"/>
          <w:szCs w:val="21"/>
        </w:rPr>
        <w:t>,</w:t>
      </w:r>
      <w:r w:rsidRPr="00D65F44">
        <w:rPr>
          <w:rFonts w:ascii="Abadi" w:hAnsi="Abadi"/>
          <w:sz w:val="21"/>
          <w:szCs w:val="21"/>
        </w:rPr>
        <w:t xml:space="preserve"> que esta </w:t>
      </w:r>
      <w:r>
        <w:rPr>
          <w:rFonts w:ascii="Abadi" w:hAnsi="Abadi"/>
          <w:sz w:val="21"/>
          <w:szCs w:val="21"/>
        </w:rPr>
        <w:t>L</w:t>
      </w:r>
      <w:r w:rsidRPr="00D65F44">
        <w:rPr>
          <w:rFonts w:ascii="Abadi" w:hAnsi="Abadi"/>
          <w:sz w:val="21"/>
          <w:szCs w:val="21"/>
        </w:rPr>
        <w:t xml:space="preserve">egislatura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acuerde girar atento exhorto al </w:t>
      </w:r>
      <w:r>
        <w:rPr>
          <w:rFonts w:ascii="Abadi" w:hAnsi="Abadi"/>
          <w:sz w:val="21"/>
          <w:szCs w:val="21"/>
        </w:rPr>
        <w:t>P</w:t>
      </w:r>
      <w:r w:rsidRPr="00D65F44">
        <w:rPr>
          <w:rFonts w:ascii="Abadi" w:hAnsi="Abadi"/>
          <w:sz w:val="21"/>
          <w:szCs w:val="21"/>
        </w:rPr>
        <w:t xml:space="preserve">oder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al </w:t>
      </w:r>
      <w:r>
        <w:rPr>
          <w:rFonts w:ascii="Abadi" w:hAnsi="Abadi"/>
          <w:sz w:val="21"/>
          <w:szCs w:val="21"/>
        </w:rPr>
        <w:t>P</w:t>
      </w:r>
      <w:r w:rsidRPr="00D65F44">
        <w:rPr>
          <w:rFonts w:ascii="Abadi" w:hAnsi="Abadi"/>
          <w:sz w:val="21"/>
          <w:szCs w:val="21"/>
        </w:rPr>
        <w:t xml:space="preserve">oder </w:t>
      </w:r>
      <w:r>
        <w:rPr>
          <w:rFonts w:ascii="Abadi" w:hAnsi="Abadi"/>
          <w:sz w:val="21"/>
          <w:szCs w:val="21"/>
        </w:rPr>
        <w:t>E</w:t>
      </w:r>
      <w:r w:rsidRPr="00D65F44">
        <w:rPr>
          <w:rFonts w:ascii="Abadi" w:hAnsi="Abadi"/>
          <w:sz w:val="21"/>
          <w:szCs w:val="21"/>
        </w:rPr>
        <w:t xml:space="preserve">jecutivo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para que a través de la </w:t>
      </w:r>
      <w:r>
        <w:rPr>
          <w:rFonts w:ascii="Abadi" w:hAnsi="Abadi"/>
          <w:sz w:val="21"/>
          <w:szCs w:val="21"/>
        </w:rPr>
        <w:t>S</w:t>
      </w:r>
      <w:r w:rsidRPr="00D65F44">
        <w:rPr>
          <w:rFonts w:ascii="Abadi" w:hAnsi="Abadi"/>
          <w:sz w:val="21"/>
          <w:szCs w:val="21"/>
        </w:rPr>
        <w:t xml:space="preserve">ecretaría de </w:t>
      </w:r>
      <w:r>
        <w:rPr>
          <w:rFonts w:ascii="Abadi" w:hAnsi="Abadi"/>
          <w:sz w:val="21"/>
          <w:szCs w:val="21"/>
        </w:rPr>
        <w:t>S</w:t>
      </w:r>
      <w:r w:rsidRPr="00D65F44">
        <w:rPr>
          <w:rFonts w:ascii="Abadi" w:hAnsi="Abadi"/>
          <w:sz w:val="21"/>
          <w:szCs w:val="21"/>
        </w:rPr>
        <w:t xml:space="preserve">alud rediseñe ese modelo denominado </w:t>
      </w:r>
      <w:r>
        <w:rPr>
          <w:rFonts w:ascii="Abadi" w:hAnsi="Abadi"/>
          <w:sz w:val="21"/>
          <w:szCs w:val="21"/>
        </w:rPr>
        <w:t>“P</w:t>
      </w:r>
      <w:r w:rsidRPr="00D65F44">
        <w:rPr>
          <w:rFonts w:ascii="Abadi" w:hAnsi="Abadi"/>
          <w:sz w:val="21"/>
          <w:szCs w:val="21"/>
        </w:rPr>
        <w:t>lane</w:t>
      </w:r>
      <w:r>
        <w:rPr>
          <w:rFonts w:ascii="Abadi" w:hAnsi="Abadi"/>
          <w:sz w:val="21"/>
          <w:szCs w:val="21"/>
        </w:rPr>
        <w:t>t</w:t>
      </w:r>
      <w:r w:rsidRPr="00D65F44">
        <w:rPr>
          <w:rFonts w:ascii="Abadi" w:hAnsi="Abadi"/>
          <w:sz w:val="21"/>
          <w:szCs w:val="21"/>
        </w:rPr>
        <w:t xml:space="preserve"> </w:t>
      </w:r>
      <w:proofErr w:type="spellStart"/>
      <w:r>
        <w:rPr>
          <w:rFonts w:ascii="Abadi" w:hAnsi="Abadi"/>
          <w:sz w:val="21"/>
          <w:szCs w:val="21"/>
        </w:rPr>
        <w:t>Y</w:t>
      </w:r>
      <w:r w:rsidRPr="00D65F44">
        <w:rPr>
          <w:rFonts w:ascii="Abadi" w:hAnsi="Abadi"/>
          <w:sz w:val="21"/>
          <w:szCs w:val="21"/>
        </w:rPr>
        <w:t>ou</w:t>
      </w:r>
      <w:r>
        <w:rPr>
          <w:rFonts w:ascii="Abadi" w:hAnsi="Abadi"/>
          <w:sz w:val="21"/>
          <w:szCs w:val="21"/>
        </w:rPr>
        <w:t>th</w:t>
      </w:r>
      <w:proofErr w:type="spellEnd"/>
      <w:r>
        <w:rPr>
          <w:rFonts w:ascii="Abadi" w:hAnsi="Abadi"/>
          <w:sz w:val="21"/>
          <w:szCs w:val="21"/>
        </w:rPr>
        <w:t>”</w:t>
      </w:r>
      <w:r w:rsidRPr="00D65F44">
        <w:rPr>
          <w:rFonts w:ascii="Abadi" w:hAnsi="Abadi"/>
          <w:sz w:val="21"/>
          <w:szCs w:val="21"/>
        </w:rPr>
        <w:t xml:space="preserve"> e implemente medidas eficaces para el combate de las adicciones y destin</w:t>
      </w:r>
      <w:r>
        <w:rPr>
          <w:rFonts w:ascii="Abadi" w:hAnsi="Abadi"/>
          <w:sz w:val="21"/>
          <w:szCs w:val="21"/>
        </w:rPr>
        <w:t>e</w:t>
      </w:r>
      <w:r w:rsidRPr="00D65F44">
        <w:rPr>
          <w:rFonts w:ascii="Abadi" w:hAnsi="Abadi"/>
          <w:sz w:val="21"/>
          <w:szCs w:val="21"/>
        </w:rPr>
        <w:t xml:space="preserve"> eficazmente los recursos necesarios para frenar el aumento en el consumo de </w:t>
      </w:r>
      <w:r>
        <w:rPr>
          <w:rFonts w:ascii="Abadi" w:hAnsi="Abadi"/>
          <w:sz w:val="21"/>
          <w:szCs w:val="21"/>
        </w:rPr>
        <w:t xml:space="preserve">drogas, </w:t>
      </w:r>
      <w:r w:rsidRPr="00D65F44">
        <w:rPr>
          <w:rFonts w:ascii="Abadi" w:hAnsi="Abadi"/>
          <w:sz w:val="21"/>
          <w:szCs w:val="21"/>
        </w:rPr>
        <w:t>alcohol y tabaco a niños</w:t>
      </w:r>
      <w:r>
        <w:rPr>
          <w:rFonts w:ascii="Abadi" w:hAnsi="Abadi"/>
          <w:sz w:val="21"/>
          <w:szCs w:val="21"/>
        </w:rPr>
        <w:t>,</w:t>
      </w:r>
      <w:r w:rsidRPr="00D65F44">
        <w:rPr>
          <w:rFonts w:ascii="Abadi" w:hAnsi="Abadi"/>
          <w:sz w:val="21"/>
          <w:szCs w:val="21"/>
        </w:rPr>
        <w:t xml:space="preserve"> adolescentes y adultos</w:t>
      </w:r>
      <w:r>
        <w:rPr>
          <w:rFonts w:ascii="Abadi" w:hAnsi="Abadi"/>
          <w:sz w:val="21"/>
          <w:szCs w:val="21"/>
        </w:rPr>
        <w:t>.</w:t>
      </w:r>
      <w:r w:rsidRPr="00D65F44">
        <w:rPr>
          <w:rFonts w:ascii="Abadi" w:hAnsi="Abadi"/>
          <w:sz w:val="21"/>
          <w:szCs w:val="21"/>
        </w:rPr>
        <w:t xml:space="preserve"> </w:t>
      </w:r>
    </w:p>
    <w:p w14:paraId="030D5A50" w14:textId="77777777" w:rsidR="00607E09" w:rsidRDefault="00607E09" w:rsidP="008C5B24">
      <w:pPr>
        <w:jc w:val="both"/>
        <w:rPr>
          <w:rFonts w:ascii="Abadi" w:hAnsi="Abadi"/>
          <w:sz w:val="21"/>
          <w:szCs w:val="21"/>
        </w:rPr>
      </w:pPr>
    </w:p>
    <w:p w14:paraId="6153DAA1"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migas y amigos</w:t>
      </w:r>
      <w:r>
        <w:rPr>
          <w:rFonts w:ascii="Abadi" w:hAnsi="Abadi"/>
          <w:sz w:val="21"/>
          <w:szCs w:val="21"/>
        </w:rPr>
        <w:t>,</w:t>
      </w:r>
      <w:r w:rsidRPr="00D65F44">
        <w:rPr>
          <w:rFonts w:ascii="Abadi" w:hAnsi="Abadi"/>
          <w:sz w:val="21"/>
          <w:szCs w:val="21"/>
        </w:rPr>
        <w:t xml:space="preserve"> justicia para </w:t>
      </w:r>
      <w:r>
        <w:rPr>
          <w:rFonts w:ascii="Abadi" w:hAnsi="Abadi"/>
          <w:sz w:val="21"/>
          <w:szCs w:val="21"/>
        </w:rPr>
        <w:t>P</w:t>
      </w:r>
      <w:r w:rsidRPr="00D65F44">
        <w:rPr>
          <w:rFonts w:ascii="Abadi" w:hAnsi="Abadi"/>
          <w:sz w:val="21"/>
          <w:szCs w:val="21"/>
        </w:rPr>
        <w:t>aola y justicia para todas aquellas personas que, sin tener necesidad</w:t>
      </w:r>
      <w:r>
        <w:rPr>
          <w:rFonts w:ascii="Abadi" w:hAnsi="Abadi"/>
          <w:sz w:val="21"/>
          <w:szCs w:val="21"/>
        </w:rPr>
        <w:t>,</w:t>
      </w:r>
      <w:r w:rsidRPr="00D65F44">
        <w:rPr>
          <w:rFonts w:ascii="Abadi" w:hAnsi="Abadi"/>
          <w:sz w:val="21"/>
          <w:szCs w:val="21"/>
        </w:rPr>
        <w:t xml:space="preserve"> que sin deberla ni temerla</w:t>
      </w:r>
      <w:r>
        <w:rPr>
          <w:rFonts w:ascii="Abadi" w:hAnsi="Abadi"/>
          <w:sz w:val="21"/>
          <w:szCs w:val="21"/>
        </w:rPr>
        <w:t>,</w:t>
      </w:r>
      <w:r w:rsidRPr="00D65F44">
        <w:rPr>
          <w:rFonts w:ascii="Abadi" w:hAnsi="Abadi"/>
          <w:sz w:val="21"/>
          <w:szCs w:val="21"/>
        </w:rPr>
        <w:t xml:space="preserve"> como luego decimos</w:t>
      </w:r>
      <w:r>
        <w:rPr>
          <w:rFonts w:ascii="Abadi" w:hAnsi="Abadi"/>
          <w:sz w:val="21"/>
          <w:szCs w:val="21"/>
        </w:rPr>
        <w:t>,</w:t>
      </w:r>
      <w:r w:rsidRPr="00D65F44">
        <w:rPr>
          <w:rFonts w:ascii="Abadi" w:hAnsi="Abadi"/>
          <w:sz w:val="21"/>
          <w:szCs w:val="21"/>
        </w:rPr>
        <w:t xml:space="preserve"> y solamente por estar en el momento equivocado</w:t>
      </w:r>
      <w:r>
        <w:rPr>
          <w:rFonts w:ascii="Abadi" w:hAnsi="Abadi"/>
          <w:sz w:val="21"/>
          <w:szCs w:val="21"/>
        </w:rPr>
        <w:t>,</w:t>
      </w:r>
      <w:r w:rsidRPr="00D65F44">
        <w:rPr>
          <w:rFonts w:ascii="Abadi" w:hAnsi="Abadi"/>
          <w:sz w:val="21"/>
          <w:szCs w:val="21"/>
        </w:rPr>
        <w:t xml:space="preserve"> a la hora equivocada</w:t>
      </w:r>
      <w:r>
        <w:rPr>
          <w:rFonts w:ascii="Abadi" w:hAnsi="Abadi"/>
          <w:sz w:val="21"/>
          <w:szCs w:val="21"/>
        </w:rPr>
        <w:t>,</w:t>
      </w:r>
      <w:r w:rsidRPr="00D65F44">
        <w:rPr>
          <w:rFonts w:ascii="Abadi" w:hAnsi="Abadi"/>
          <w:sz w:val="21"/>
          <w:szCs w:val="21"/>
        </w:rPr>
        <w:t xml:space="preserve"> ya no están con nosotros</w:t>
      </w:r>
      <w:r>
        <w:rPr>
          <w:rFonts w:ascii="Abadi" w:hAnsi="Abadi"/>
          <w:sz w:val="21"/>
          <w:szCs w:val="21"/>
        </w:rPr>
        <w:t>,</w:t>
      </w:r>
      <w:r w:rsidRPr="00D65F44">
        <w:rPr>
          <w:rFonts w:ascii="Abadi" w:hAnsi="Abadi"/>
          <w:sz w:val="21"/>
          <w:szCs w:val="21"/>
        </w:rPr>
        <w:t xml:space="preserve"> ya no están en el plano</w:t>
      </w:r>
      <w:r>
        <w:rPr>
          <w:rFonts w:ascii="Abadi" w:hAnsi="Abadi"/>
          <w:sz w:val="21"/>
          <w:szCs w:val="21"/>
        </w:rPr>
        <w:t>,</w:t>
      </w:r>
      <w:r w:rsidRPr="00D65F44">
        <w:rPr>
          <w:rFonts w:ascii="Abadi" w:hAnsi="Abadi"/>
          <w:sz w:val="21"/>
          <w:szCs w:val="21"/>
        </w:rPr>
        <w:t xml:space="preserve"> en nuestro plano y ya se encuentran muy lejos sin ninguna clase de retorno</w:t>
      </w:r>
      <w:r>
        <w:rPr>
          <w:rFonts w:ascii="Abadi" w:hAnsi="Abadi"/>
          <w:sz w:val="21"/>
          <w:szCs w:val="21"/>
        </w:rPr>
        <w:t>.</w:t>
      </w:r>
      <w:r w:rsidRPr="00D65F44">
        <w:rPr>
          <w:rFonts w:ascii="Abadi" w:hAnsi="Abadi"/>
          <w:sz w:val="21"/>
          <w:szCs w:val="21"/>
        </w:rPr>
        <w:t xml:space="preserve"> </w:t>
      </w:r>
      <w:r>
        <w:rPr>
          <w:rFonts w:ascii="Abadi" w:hAnsi="Abadi"/>
          <w:sz w:val="21"/>
          <w:szCs w:val="21"/>
        </w:rPr>
        <w:t>¡J</w:t>
      </w:r>
      <w:r w:rsidRPr="00D65F44">
        <w:rPr>
          <w:rFonts w:ascii="Abadi" w:hAnsi="Abadi"/>
          <w:sz w:val="21"/>
          <w:szCs w:val="21"/>
        </w:rPr>
        <w:t xml:space="preserve">usticia para </w:t>
      </w:r>
      <w:r>
        <w:rPr>
          <w:rFonts w:ascii="Abadi" w:hAnsi="Abadi"/>
          <w:sz w:val="21"/>
          <w:szCs w:val="21"/>
        </w:rPr>
        <w:t>P</w:t>
      </w:r>
      <w:r w:rsidRPr="00D65F44">
        <w:rPr>
          <w:rFonts w:ascii="Abadi" w:hAnsi="Abadi"/>
          <w:sz w:val="21"/>
          <w:szCs w:val="21"/>
        </w:rPr>
        <w:t>aola</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uchas gracias</w:t>
      </w:r>
      <w:r>
        <w:rPr>
          <w:rFonts w:ascii="Abadi" w:hAnsi="Abadi"/>
          <w:sz w:val="21"/>
          <w:szCs w:val="21"/>
        </w:rPr>
        <w:t>.</w:t>
      </w:r>
    </w:p>
    <w:p w14:paraId="64541D9E" w14:textId="77777777" w:rsidR="00607E09" w:rsidRPr="00D65F44" w:rsidRDefault="00607E09" w:rsidP="008C5B24">
      <w:pPr>
        <w:jc w:val="both"/>
        <w:rPr>
          <w:rFonts w:ascii="Abadi" w:hAnsi="Abadi"/>
          <w:sz w:val="21"/>
          <w:szCs w:val="21"/>
        </w:rPr>
      </w:pPr>
    </w:p>
    <w:p w14:paraId="68F732EB" w14:textId="77777777" w:rsidR="008C5B24" w:rsidRDefault="008C5B24" w:rsidP="008C5B24">
      <w:pPr>
        <w:ind w:firstLine="708"/>
        <w:jc w:val="both"/>
        <w:rPr>
          <w:rFonts w:ascii="Abadi" w:hAnsi="Abadi"/>
          <w:sz w:val="21"/>
          <w:szCs w:val="21"/>
        </w:rPr>
      </w:pPr>
      <w:r>
        <w:rPr>
          <w:rFonts w:ascii="Abadi" w:hAnsi="Abadi"/>
          <w:sz w:val="21"/>
          <w:szCs w:val="21"/>
        </w:rPr>
        <w:t>- G</w:t>
      </w:r>
      <w:r w:rsidRPr="00D65F44">
        <w:rPr>
          <w:rFonts w:ascii="Abadi" w:hAnsi="Abadi"/>
          <w:sz w:val="21"/>
          <w:szCs w:val="21"/>
        </w:rPr>
        <w:t>racias</w:t>
      </w:r>
      <w:r>
        <w:rPr>
          <w:rFonts w:ascii="Abadi" w:hAnsi="Abadi"/>
          <w:sz w:val="21"/>
          <w:szCs w:val="21"/>
        </w:rPr>
        <w:t>,</w:t>
      </w:r>
      <w:r w:rsidRPr="00D65F44">
        <w:rPr>
          <w:rFonts w:ascii="Abadi" w:hAnsi="Abadi"/>
          <w:sz w:val="21"/>
          <w:szCs w:val="21"/>
        </w:rPr>
        <w:t xml:space="preserve"> diputada</w:t>
      </w:r>
      <w:r>
        <w:rPr>
          <w:rFonts w:ascii="Abadi" w:hAnsi="Abadi"/>
          <w:sz w:val="21"/>
          <w:szCs w:val="21"/>
        </w:rPr>
        <w:t>.</w:t>
      </w:r>
      <w:r w:rsidRPr="00D65F44">
        <w:rPr>
          <w:rFonts w:ascii="Abadi" w:hAnsi="Abadi"/>
          <w:sz w:val="21"/>
          <w:szCs w:val="21"/>
        </w:rPr>
        <w:t xml:space="preserve"> </w:t>
      </w:r>
    </w:p>
    <w:p w14:paraId="5B05D231" w14:textId="77777777" w:rsidR="00607E09" w:rsidRDefault="00607E09" w:rsidP="008C5B24">
      <w:pPr>
        <w:ind w:firstLine="708"/>
        <w:jc w:val="both"/>
        <w:rPr>
          <w:rFonts w:ascii="Abadi" w:hAnsi="Abadi"/>
          <w:sz w:val="21"/>
          <w:szCs w:val="21"/>
        </w:rPr>
      </w:pPr>
    </w:p>
    <w:p w14:paraId="6E6958CE" w14:textId="77777777" w:rsidR="008C5B24" w:rsidRDefault="008C5B24" w:rsidP="008C5B24">
      <w:pPr>
        <w:jc w:val="both"/>
        <w:rPr>
          <w:rFonts w:ascii="Abadi" w:hAnsi="Abadi"/>
          <w:sz w:val="21"/>
          <w:szCs w:val="21"/>
        </w:rPr>
      </w:pPr>
      <w:r>
        <w:rPr>
          <w:rFonts w:ascii="Abadi" w:hAnsi="Abadi"/>
          <w:b/>
          <w:bCs/>
          <w:sz w:val="21"/>
          <w:szCs w:val="21"/>
        </w:rPr>
        <w:tab/>
      </w:r>
      <w:r w:rsidRPr="001341AF">
        <w:rPr>
          <w:rFonts w:ascii="Abadi" w:hAnsi="Abadi"/>
          <w:b/>
          <w:bCs/>
          <w:sz w:val="21"/>
          <w:szCs w:val="21"/>
        </w:rPr>
        <w:t xml:space="preserve">- La </w:t>
      </w:r>
      <w:proofErr w:type="gramStart"/>
      <w:r w:rsidRPr="001341AF">
        <w:rPr>
          <w:rFonts w:ascii="Abadi" w:hAnsi="Abadi"/>
          <w:b/>
          <w:bCs/>
          <w:sz w:val="21"/>
          <w:szCs w:val="21"/>
        </w:rPr>
        <w:t>Presidencia.-</w:t>
      </w:r>
      <w:proofErr w:type="gramEnd"/>
      <w:r>
        <w:rPr>
          <w:rFonts w:ascii="Abadi" w:hAnsi="Abadi"/>
          <w:sz w:val="21"/>
          <w:szCs w:val="21"/>
        </w:rPr>
        <w:t xml:space="preserve"> D</w:t>
      </w:r>
      <w:r w:rsidRPr="00D65F44">
        <w:rPr>
          <w:rFonts w:ascii="Abadi" w:hAnsi="Abadi"/>
          <w:sz w:val="21"/>
          <w:szCs w:val="21"/>
        </w:rPr>
        <w:t xml:space="preserve">amos cuenta de la presencia del diputado damos cuenta de la presencia del diputado Ernesto Alejandro </w:t>
      </w:r>
      <w:r>
        <w:rPr>
          <w:rFonts w:ascii="Abadi" w:hAnsi="Abadi"/>
          <w:sz w:val="21"/>
          <w:szCs w:val="21"/>
        </w:rPr>
        <w:t>P</w:t>
      </w:r>
      <w:r w:rsidRPr="00D65F44">
        <w:rPr>
          <w:rFonts w:ascii="Abadi" w:hAnsi="Abadi"/>
          <w:sz w:val="21"/>
          <w:szCs w:val="21"/>
        </w:rPr>
        <w:t xml:space="preserve">rieto </w:t>
      </w:r>
      <w:r>
        <w:rPr>
          <w:rFonts w:ascii="Abadi" w:hAnsi="Abadi"/>
          <w:sz w:val="21"/>
          <w:szCs w:val="21"/>
        </w:rPr>
        <w:t>G</w:t>
      </w:r>
      <w:r w:rsidRPr="00D65F44">
        <w:rPr>
          <w:rFonts w:ascii="Abadi" w:hAnsi="Abadi"/>
          <w:sz w:val="21"/>
          <w:szCs w:val="21"/>
        </w:rPr>
        <w:t>allardo</w:t>
      </w:r>
      <w:r>
        <w:rPr>
          <w:rFonts w:ascii="Abadi" w:hAnsi="Abadi"/>
          <w:sz w:val="21"/>
          <w:szCs w:val="21"/>
        </w:rPr>
        <w:t>.</w:t>
      </w:r>
      <w:r w:rsidRPr="00D65F44">
        <w:rPr>
          <w:rFonts w:ascii="Abadi" w:hAnsi="Abadi"/>
          <w:sz w:val="21"/>
          <w:szCs w:val="21"/>
        </w:rPr>
        <w:t xml:space="preserve"> </w:t>
      </w:r>
    </w:p>
    <w:p w14:paraId="5B139875" w14:textId="77777777" w:rsidR="00607E09" w:rsidRDefault="00607E09" w:rsidP="008C5B24">
      <w:pPr>
        <w:jc w:val="both"/>
        <w:rPr>
          <w:rFonts w:ascii="Abadi" w:hAnsi="Abadi"/>
          <w:sz w:val="21"/>
          <w:szCs w:val="21"/>
        </w:rPr>
      </w:pPr>
    </w:p>
    <w:p w14:paraId="5A80C534" w14:textId="77777777" w:rsidR="008C5B24" w:rsidRDefault="008C5B24" w:rsidP="008C5B24">
      <w:pPr>
        <w:ind w:firstLine="708"/>
        <w:jc w:val="both"/>
        <w:rPr>
          <w:rFonts w:ascii="Abadi" w:hAnsi="Abadi"/>
          <w:sz w:val="21"/>
          <w:szCs w:val="21"/>
        </w:rPr>
      </w:pPr>
      <w:r>
        <w:rPr>
          <w:rFonts w:ascii="Abadi" w:hAnsi="Abadi"/>
          <w:sz w:val="21"/>
          <w:szCs w:val="21"/>
        </w:rPr>
        <w:t>- E</w:t>
      </w:r>
      <w:r w:rsidRPr="00D65F44">
        <w:rPr>
          <w:rFonts w:ascii="Abadi" w:hAnsi="Abadi"/>
          <w:sz w:val="21"/>
          <w:szCs w:val="21"/>
        </w:rPr>
        <w:t xml:space="preserve">n virtud de la solicitud formulada por la diputada </w:t>
      </w:r>
      <w:r>
        <w:rPr>
          <w:rFonts w:ascii="Abadi" w:hAnsi="Abadi"/>
          <w:sz w:val="21"/>
          <w:szCs w:val="21"/>
        </w:rPr>
        <w:t>A</w:t>
      </w:r>
      <w:r w:rsidRPr="00D65F44">
        <w:rPr>
          <w:rFonts w:ascii="Abadi" w:hAnsi="Abadi"/>
          <w:sz w:val="21"/>
          <w:szCs w:val="21"/>
        </w:rPr>
        <w:t xml:space="preserve">lma </w:t>
      </w:r>
      <w:r>
        <w:rPr>
          <w:rFonts w:ascii="Abadi" w:hAnsi="Abadi"/>
          <w:sz w:val="21"/>
          <w:szCs w:val="21"/>
        </w:rPr>
        <w:t>E</w:t>
      </w:r>
      <w:r w:rsidRPr="00D65F44">
        <w:rPr>
          <w:rFonts w:ascii="Abadi" w:hAnsi="Abadi"/>
          <w:sz w:val="21"/>
          <w:szCs w:val="21"/>
        </w:rPr>
        <w:t>d</w:t>
      </w:r>
      <w:r>
        <w:rPr>
          <w:rFonts w:ascii="Abadi" w:hAnsi="Abadi"/>
          <w:sz w:val="21"/>
          <w:szCs w:val="21"/>
        </w:rPr>
        <w:t>w</w:t>
      </w:r>
      <w:r w:rsidRPr="00D65F44">
        <w:rPr>
          <w:rFonts w:ascii="Abadi" w:hAnsi="Abadi"/>
          <w:sz w:val="21"/>
          <w:szCs w:val="21"/>
        </w:rPr>
        <w:t xml:space="preserve">viges </w:t>
      </w:r>
      <w:r>
        <w:rPr>
          <w:rFonts w:ascii="Abadi" w:hAnsi="Abadi"/>
          <w:sz w:val="21"/>
          <w:szCs w:val="21"/>
        </w:rPr>
        <w:t>A</w:t>
      </w:r>
      <w:r w:rsidRPr="00D65F44">
        <w:rPr>
          <w:rFonts w:ascii="Abadi" w:hAnsi="Abadi"/>
          <w:sz w:val="21"/>
          <w:szCs w:val="21"/>
        </w:rPr>
        <w:t xml:space="preserve">lcaraz </w:t>
      </w:r>
      <w:r>
        <w:rPr>
          <w:rFonts w:ascii="Abadi" w:hAnsi="Abadi"/>
          <w:sz w:val="21"/>
          <w:szCs w:val="21"/>
        </w:rPr>
        <w:t>H</w:t>
      </w:r>
      <w:r w:rsidRPr="00D65F44">
        <w:rPr>
          <w:rFonts w:ascii="Abadi" w:hAnsi="Abadi"/>
          <w:sz w:val="21"/>
          <w:szCs w:val="21"/>
        </w:rPr>
        <w:t>ernández</w:t>
      </w:r>
      <w:r>
        <w:rPr>
          <w:rFonts w:ascii="Abadi" w:hAnsi="Abadi"/>
          <w:sz w:val="21"/>
          <w:szCs w:val="21"/>
        </w:rPr>
        <w:t>,</w:t>
      </w:r>
      <w:r w:rsidRPr="00D65F44">
        <w:rPr>
          <w:rFonts w:ascii="Abadi" w:hAnsi="Abadi"/>
          <w:sz w:val="21"/>
          <w:szCs w:val="21"/>
        </w:rPr>
        <w:t xml:space="preserve"> se somete a la </w:t>
      </w:r>
      <w:r>
        <w:rPr>
          <w:rFonts w:ascii="Abadi" w:hAnsi="Abadi"/>
          <w:sz w:val="21"/>
          <w:szCs w:val="21"/>
        </w:rPr>
        <w:t>A</w:t>
      </w:r>
      <w:r w:rsidRPr="00D65F44">
        <w:rPr>
          <w:rFonts w:ascii="Abadi" w:hAnsi="Abadi"/>
          <w:sz w:val="21"/>
          <w:szCs w:val="21"/>
        </w:rPr>
        <w:t>samblea se declare de obvia resolución la propuesta de punto de acuerdo</w:t>
      </w:r>
      <w:r>
        <w:rPr>
          <w:rFonts w:ascii="Abadi" w:hAnsi="Abadi"/>
          <w:sz w:val="21"/>
          <w:szCs w:val="21"/>
        </w:rPr>
        <w:t>,</w:t>
      </w:r>
      <w:r w:rsidRPr="00D65F44">
        <w:rPr>
          <w:rFonts w:ascii="Abadi" w:hAnsi="Abadi"/>
          <w:sz w:val="21"/>
          <w:szCs w:val="21"/>
        </w:rPr>
        <w:t xml:space="preserve"> con fundamento en lo dispuesto por el artículo 177 de la </w:t>
      </w:r>
      <w:r>
        <w:rPr>
          <w:rFonts w:ascii="Abadi" w:hAnsi="Abadi"/>
          <w:sz w:val="21"/>
          <w:szCs w:val="21"/>
        </w:rPr>
        <w:t>L</w:t>
      </w:r>
      <w:r w:rsidRPr="00D65F44">
        <w:rPr>
          <w:rFonts w:ascii="Abadi" w:hAnsi="Abadi"/>
          <w:sz w:val="21"/>
          <w:szCs w:val="21"/>
        </w:rPr>
        <w:t xml:space="preserve">ey </w:t>
      </w:r>
      <w:r>
        <w:rPr>
          <w:rFonts w:ascii="Abadi" w:hAnsi="Abadi"/>
          <w:sz w:val="21"/>
          <w:szCs w:val="21"/>
        </w:rPr>
        <w:t>O</w:t>
      </w:r>
      <w:r w:rsidRPr="00D65F44">
        <w:rPr>
          <w:rFonts w:ascii="Abadi" w:hAnsi="Abadi"/>
          <w:sz w:val="21"/>
          <w:szCs w:val="21"/>
        </w:rPr>
        <w:t xml:space="preserve">rgánica del </w:t>
      </w:r>
      <w:r>
        <w:rPr>
          <w:rFonts w:ascii="Abadi" w:hAnsi="Abadi"/>
          <w:sz w:val="21"/>
          <w:szCs w:val="21"/>
        </w:rPr>
        <w:t>P</w:t>
      </w:r>
      <w:r w:rsidRPr="00D65F44">
        <w:rPr>
          <w:rFonts w:ascii="Abadi" w:hAnsi="Abadi"/>
          <w:sz w:val="21"/>
          <w:szCs w:val="21"/>
        </w:rPr>
        <w:t xml:space="preserve">oder </w:t>
      </w:r>
      <w:r>
        <w:rPr>
          <w:rFonts w:ascii="Abadi" w:hAnsi="Abadi"/>
          <w:sz w:val="21"/>
          <w:szCs w:val="21"/>
        </w:rPr>
        <w:t>L</w:t>
      </w:r>
      <w:r w:rsidRPr="00D65F44">
        <w:rPr>
          <w:rFonts w:ascii="Abadi" w:hAnsi="Abadi"/>
          <w:sz w:val="21"/>
          <w:szCs w:val="21"/>
        </w:rPr>
        <w:t xml:space="preserve">egislativo del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w:t>
      </w:r>
    </w:p>
    <w:p w14:paraId="5D7A2367" w14:textId="77777777" w:rsidR="00607E09" w:rsidRDefault="00607E09" w:rsidP="008C5B24">
      <w:pPr>
        <w:ind w:firstLine="708"/>
        <w:jc w:val="both"/>
        <w:rPr>
          <w:rFonts w:ascii="Abadi" w:hAnsi="Abadi"/>
          <w:sz w:val="21"/>
          <w:szCs w:val="21"/>
        </w:rPr>
      </w:pPr>
    </w:p>
    <w:p w14:paraId="191A4B29" w14:textId="77777777" w:rsidR="008C5B24" w:rsidRDefault="008C5B24" w:rsidP="008C5B24">
      <w:pPr>
        <w:ind w:firstLine="708"/>
        <w:jc w:val="both"/>
        <w:rPr>
          <w:rFonts w:ascii="Abadi" w:hAnsi="Abadi"/>
          <w:sz w:val="21"/>
          <w:szCs w:val="21"/>
        </w:rPr>
      </w:pPr>
      <w:r>
        <w:rPr>
          <w:rFonts w:ascii="Abadi" w:hAnsi="Abadi"/>
          <w:sz w:val="21"/>
          <w:szCs w:val="21"/>
        </w:rPr>
        <w:t>- S</w:t>
      </w:r>
      <w:r w:rsidRPr="00D65F44">
        <w:rPr>
          <w:rFonts w:ascii="Abadi" w:hAnsi="Abadi"/>
          <w:sz w:val="21"/>
          <w:szCs w:val="21"/>
        </w:rPr>
        <w:t>e inform</w:t>
      </w:r>
      <w:r>
        <w:rPr>
          <w:rFonts w:ascii="Abadi" w:hAnsi="Abadi"/>
          <w:sz w:val="21"/>
          <w:szCs w:val="21"/>
        </w:rPr>
        <w:t>a</w:t>
      </w:r>
      <w:r w:rsidRPr="00D65F44">
        <w:rPr>
          <w:rFonts w:ascii="Abadi" w:hAnsi="Abadi"/>
          <w:sz w:val="21"/>
          <w:szCs w:val="21"/>
        </w:rPr>
        <w:t xml:space="preserve"> </w:t>
      </w:r>
      <w:r>
        <w:rPr>
          <w:rFonts w:ascii="Abadi" w:hAnsi="Abadi"/>
          <w:sz w:val="21"/>
          <w:szCs w:val="21"/>
        </w:rPr>
        <w:t>a</w:t>
      </w:r>
      <w:r w:rsidRPr="00D65F44">
        <w:rPr>
          <w:rFonts w:ascii="Abadi" w:hAnsi="Abadi"/>
          <w:sz w:val="21"/>
          <w:szCs w:val="21"/>
        </w:rPr>
        <w:t xml:space="preserve"> la </w:t>
      </w:r>
      <w:r>
        <w:rPr>
          <w:rFonts w:ascii="Abadi" w:hAnsi="Abadi"/>
          <w:sz w:val="21"/>
          <w:szCs w:val="21"/>
        </w:rPr>
        <w:t>A</w:t>
      </w:r>
      <w:r w:rsidRPr="00D65F44">
        <w:rPr>
          <w:rFonts w:ascii="Abadi" w:hAnsi="Abadi"/>
          <w:sz w:val="21"/>
          <w:szCs w:val="21"/>
        </w:rPr>
        <w:t xml:space="preserve">samblea que </w:t>
      </w:r>
      <w:r>
        <w:rPr>
          <w:rFonts w:ascii="Abadi" w:hAnsi="Abadi"/>
          <w:sz w:val="21"/>
          <w:szCs w:val="21"/>
        </w:rPr>
        <w:t xml:space="preserve">a </w:t>
      </w:r>
      <w:r w:rsidRPr="00D65F44">
        <w:rPr>
          <w:rFonts w:ascii="Abadi" w:hAnsi="Abadi"/>
          <w:sz w:val="21"/>
          <w:szCs w:val="21"/>
        </w:rPr>
        <w:t xml:space="preserve">efecto de que la propuesta de punto de acuerdo se declare de obvia resolución debe ser aprobada por las </w:t>
      </w:r>
      <w:r>
        <w:rPr>
          <w:rFonts w:ascii="Abadi" w:hAnsi="Abadi"/>
          <w:sz w:val="21"/>
          <w:szCs w:val="21"/>
        </w:rPr>
        <w:t xml:space="preserve">dos tercera </w:t>
      </w:r>
      <w:r w:rsidRPr="00D65F44">
        <w:rPr>
          <w:rFonts w:ascii="Abadi" w:hAnsi="Abadi"/>
          <w:sz w:val="21"/>
          <w:szCs w:val="21"/>
        </w:rPr>
        <w:t xml:space="preserve">partes de los integrantes del </w:t>
      </w:r>
      <w:r>
        <w:rPr>
          <w:rFonts w:ascii="Abadi" w:hAnsi="Abadi"/>
          <w:sz w:val="21"/>
          <w:szCs w:val="21"/>
        </w:rPr>
        <w:t>P</w:t>
      </w:r>
      <w:r w:rsidRPr="00D65F44">
        <w:rPr>
          <w:rFonts w:ascii="Abadi" w:hAnsi="Abadi"/>
          <w:sz w:val="21"/>
          <w:szCs w:val="21"/>
        </w:rPr>
        <w:t>leno</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 xml:space="preserve">i alguna diputada o diputado desea hacer uso de la palabra en relación a la obvia resolución les pido lo indiquen a esta </w:t>
      </w:r>
      <w:r>
        <w:rPr>
          <w:rFonts w:ascii="Abadi" w:hAnsi="Abadi"/>
          <w:sz w:val="21"/>
          <w:szCs w:val="21"/>
        </w:rPr>
        <w:t>P</w:t>
      </w:r>
      <w:r w:rsidRPr="00D65F44">
        <w:rPr>
          <w:rFonts w:ascii="Abadi" w:hAnsi="Abadi"/>
          <w:sz w:val="21"/>
          <w:szCs w:val="21"/>
        </w:rPr>
        <w:t>residencia indicando el sentido en virtud</w:t>
      </w:r>
      <w:r>
        <w:rPr>
          <w:rFonts w:ascii="Abadi" w:hAnsi="Abadi"/>
          <w:sz w:val="21"/>
          <w:szCs w:val="21"/>
        </w:rPr>
        <w:t>,</w:t>
      </w:r>
      <w:r w:rsidRPr="00D65F44">
        <w:rPr>
          <w:rFonts w:ascii="Abadi" w:hAnsi="Abadi"/>
          <w:sz w:val="21"/>
          <w:szCs w:val="21"/>
        </w:rPr>
        <w:t xml:space="preserve"> diputado </w:t>
      </w:r>
      <w:r>
        <w:rPr>
          <w:rFonts w:ascii="Abadi" w:hAnsi="Abadi"/>
          <w:sz w:val="21"/>
          <w:szCs w:val="21"/>
        </w:rPr>
        <w:t>¿E</w:t>
      </w:r>
      <w:r w:rsidRPr="00D65F44">
        <w:rPr>
          <w:rFonts w:ascii="Abadi" w:hAnsi="Abadi"/>
          <w:sz w:val="21"/>
          <w:szCs w:val="21"/>
        </w:rPr>
        <w:t xml:space="preserve">rnesto Alejandro </w:t>
      </w:r>
      <w:r>
        <w:rPr>
          <w:rFonts w:ascii="Abadi" w:hAnsi="Abadi"/>
          <w:sz w:val="21"/>
          <w:szCs w:val="21"/>
        </w:rPr>
        <w:t>P</w:t>
      </w:r>
      <w:r w:rsidRPr="00D65F44">
        <w:rPr>
          <w:rFonts w:ascii="Abadi" w:hAnsi="Abadi"/>
          <w:sz w:val="21"/>
          <w:szCs w:val="21"/>
        </w:rPr>
        <w:t>rieto</w:t>
      </w:r>
      <w:r>
        <w:rPr>
          <w:rFonts w:ascii="Abadi" w:hAnsi="Abadi"/>
          <w:sz w:val="21"/>
          <w:szCs w:val="21"/>
        </w:rPr>
        <w:t>? ¿E</w:t>
      </w:r>
      <w:r w:rsidRPr="00D65F44">
        <w:rPr>
          <w:rFonts w:ascii="Abadi" w:hAnsi="Abadi"/>
          <w:sz w:val="21"/>
          <w:szCs w:val="21"/>
        </w:rPr>
        <w:t>n qué sentido</w:t>
      </w:r>
      <w:r>
        <w:rPr>
          <w:rFonts w:ascii="Abadi" w:hAnsi="Abadi"/>
          <w:sz w:val="21"/>
          <w:szCs w:val="21"/>
        </w:rPr>
        <w:t xml:space="preserve">? </w:t>
      </w:r>
      <w:r w:rsidRPr="00C901C9">
        <w:rPr>
          <w:rFonts w:ascii="Abadi" w:hAnsi="Abadi"/>
          <w:b/>
          <w:bCs/>
          <w:sz w:val="21"/>
          <w:szCs w:val="21"/>
        </w:rPr>
        <w:t>(Voz) diputado Ernesto Alejandro Prieto,</w:t>
      </w:r>
      <w:r>
        <w:rPr>
          <w:rFonts w:ascii="Abadi" w:hAnsi="Abadi"/>
          <w:sz w:val="21"/>
          <w:szCs w:val="21"/>
        </w:rPr>
        <w:t xml:space="preserve"> para hablar a </w:t>
      </w:r>
      <w:proofErr w:type="gramStart"/>
      <w:r>
        <w:rPr>
          <w:rFonts w:ascii="Abadi" w:hAnsi="Abadi"/>
          <w:sz w:val="21"/>
          <w:szCs w:val="21"/>
        </w:rPr>
        <w:t xml:space="preserve">favor, </w:t>
      </w:r>
      <w:r w:rsidRPr="00D65F44">
        <w:rPr>
          <w:rFonts w:ascii="Abadi" w:hAnsi="Abadi"/>
          <w:sz w:val="21"/>
          <w:szCs w:val="21"/>
        </w:rPr>
        <w:t xml:space="preserve"> </w:t>
      </w:r>
      <w:r>
        <w:rPr>
          <w:rFonts w:ascii="Abadi" w:hAnsi="Abadi"/>
          <w:sz w:val="21"/>
          <w:szCs w:val="21"/>
        </w:rPr>
        <w:t>(</w:t>
      </w:r>
      <w:proofErr w:type="gramEnd"/>
      <w:r>
        <w:rPr>
          <w:rFonts w:ascii="Abadi" w:hAnsi="Abadi"/>
          <w:sz w:val="21"/>
          <w:szCs w:val="21"/>
        </w:rPr>
        <w:t>Voz) diputada Presidenta, ¿d</w:t>
      </w:r>
      <w:r w:rsidRPr="00D65F44">
        <w:rPr>
          <w:rFonts w:ascii="Abadi" w:hAnsi="Abadi"/>
          <w:sz w:val="21"/>
          <w:szCs w:val="21"/>
        </w:rPr>
        <w:t>e la obvia resolución</w:t>
      </w:r>
      <w:r>
        <w:rPr>
          <w:rFonts w:ascii="Abadi" w:hAnsi="Abadi"/>
          <w:sz w:val="21"/>
          <w:szCs w:val="21"/>
        </w:rPr>
        <w:t>?</w:t>
      </w:r>
      <w:r w:rsidRPr="00D65F44">
        <w:rPr>
          <w:rFonts w:ascii="Abadi" w:hAnsi="Abadi"/>
          <w:sz w:val="21"/>
          <w:szCs w:val="21"/>
        </w:rPr>
        <w:t xml:space="preserve"> </w:t>
      </w:r>
      <w:r w:rsidRPr="00C901C9">
        <w:rPr>
          <w:rFonts w:ascii="Abadi" w:hAnsi="Abadi"/>
          <w:b/>
          <w:bCs/>
          <w:sz w:val="21"/>
          <w:szCs w:val="21"/>
        </w:rPr>
        <w:t>(Voz) diputado Ernesto Alejandro Prieto,</w:t>
      </w:r>
      <w:r>
        <w:rPr>
          <w:rFonts w:ascii="Abadi" w:hAnsi="Abadi"/>
          <w:b/>
          <w:bCs/>
          <w:sz w:val="21"/>
          <w:szCs w:val="21"/>
        </w:rPr>
        <w:t xml:space="preserve"> </w:t>
      </w:r>
      <w:r w:rsidRPr="00C901C9">
        <w:rPr>
          <w:rFonts w:ascii="Abadi" w:hAnsi="Abadi"/>
          <w:sz w:val="21"/>
          <w:szCs w:val="21"/>
        </w:rPr>
        <w:t>sí,</w:t>
      </w:r>
      <w:r>
        <w:rPr>
          <w:rFonts w:ascii="Abadi" w:hAnsi="Abadi"/>
          <w:sz w:val="21"/>
          <w:szCs w:val="21"/>
        </w:rPr>
        <w:t xml:space="preserve"> </w:t>
      </w:r>
      <w:r w:rsidRPr="00C901C9">
        <w:rPr>
          <w:rFonts w:ascii="Abadi" w:hAnsi="Abadi"/>
          <w:b/>
          <w:bCs/>
          <w:sz w:val="21"/>
          <w:szCs w:val="21"/>
        </w:rPr>
        <w:t>(Voz) diputada Presiden</w:t>
      </w:r>
      <w:r>
        <w:rPr>
          <w:rFonts w:ascii="Abadi" w:hAnsi="Abadi"/>
          <w:b/>
          <w:bCs/>
          <w:sz w:val="21"/>
          <w:szCs w:val="21"/>
        </w:rPr>
        <w:t xml:space="preserve">ta, </w:t>
      </w:r>
      <w:r w:rsidRPr="00C901C9">
        <w:rPr>
          <w:rFonts w:ascii="Abadi" w:hAnsi="Abadi"/>
          <w:sz w:val="21"/>
          <w:szCs w:val="21"/>
        </w:rPr>
        <w:t>bi</w:t>
      </w:r>
      <w:r w:rsidRPr="00D65F44">
        <w:rPr>
          <w:rFonts w:ascii="Abadi" w:hAnsi="Abadi"/>
          <w:sz w:val="21"/>
          <w:szCs w:val="21"/>
        </w:rPr>
        <w:t>en</w:t>
      </w:r>
      <w:r>
        <w:rPr>
          <w:rFonts w:ascii="Abadi" w:hAnsi="Abadi"/>
          <w:sz w:val="21"/>
          <w:szCs w:val="21"/>
        </w:rPr>
        <w:t xml:space="preserve">. </w:t>
      </w:r>
    </w:p>
    <w:p w14:paraId="20C2339F" w14:textId="77777777" w:rsidR="008C5B24" w:rsidRPr="00D65F44" w:rsidRDefault="008C5B24" w:rsidP="008C5B24">
      <w:pPr>
        <w:ind w:firstLine="708"/>
        <w:jc w:val="both"/>
        <w:rPr>
          <w:rFonts w:ascii="Abadi" w:hAnsi="Abadi"/>
          <w:sz w:val="21"/>
          <w:szCs w:val="21"/>
        </w:rPr>
      </w:pPr>
      <w:r>
        <w:rPr>
          <w:rFonts w:ascii="Abadi" w:hAnsi="Abadi"/>
          <w:sz w:val="21"/>
          <w:szCs w:val="21"/>
        </w:rPr>
        <w:t>- A</w:t>
      </w:r>
      <w:r w:rsidRPr="00D65F44">
        <w:rPr>
          <w:rFonts w:ascii="Abadi" w:hAnsi="Abadi"/>
          <w:sz w:val="21"/>
          <w:szCs w:val="21"/>
        </w:rPr>
        <w:t>delante diputado</w:t>
      </w:r>
      <w:r>
        <w:rPr>
          <w:rFonts w:ascii="Abadi" w:hAnsi="Abadi"/>
          <w:sz w:val="21"/>
          <w:szCs w:val="21"/>
        </w:rPr>
        <w:t>,</w:t>
      </w:r>
      <w:r w:rsidRPr="00D65F44">
        <w:rPr>
          <w:rFonts w:ascii="Abadi" w:hAnsi="Abadi"/>
          <w:sz w:val="21"/>
          <w:szCs w:val="21"/>
        </w:rPr>
        <w:t xml:space="preserve"> tiene el uso de la palabra hasta por 10 minutos</w:t>
      </w:r>
      <w:r>
        <w:rPr>
          <w:rFonts w:ascii="Abadi" w:hAnsi="Abadi"/>
          <w:sz w:val="21"/>
          <w:szCs w:val="21"/>
        </w:rPr>
        <w:t>.</w:t>
      </w:r>
    </w:p>
    <w:p w14:paraId="5543186D" w14:textId="77777777" w:rsidR="008C5B24" w:rsidRPr="00D65F44" w:rsidRDefault="008C5B24" w:rsidP="008C5B24">
      <w:pPr>
        <w:jc w:val="both"/>
        <w:rPr>
          <w:rFonts w:ascii="Abadi" w:hAnsi="Abadi"/>
          <w:sz w:val="21"/>
          <w:szCs w:val="21"/>
        </w:rPr>
      </w:pPr>
    </w:p>
    <w:p w14:paraId="0A0CFA3F" w14:textId="77777777" w:rsidR="008C5B24" w:rsidRDefault="008C5B24" w:rsidP="008C5B24">
      <w:pPr>
        <w:jc w:val="both"/>
        <w:rPr>
          <w:rFonts w:ascii="Abadi" w:hAnsi="Abadi"/>
          <w:b/>
          <w:bCs/>
          <w:sz w:val="21"/>
          <w:szCs w:val="21"/>
        </w:rPr>
      </w:pPr>
      <w:r w:rsidRPr="00C07B43">
        <w:rPr>
          <w:rFonts w:ascii="Abadi" w:hAnsi="Abadi"/>
          <w:b/>
          <w:bCs/>
          <w:sz w:val="21"/>
          <w:szCs w:val="21"/>
        </w:rPr>
        <w:t>(Sube a tribuna el diputado Ernesto Alejandro Prieto para hablar a favor de la obvia resolución)</w:t>
      </w:r>
    </w:p>
    <w:p w14:paraId="2EE904E6" w14:textId="77777777" w:rsidR="008C5B24" w:rsidRDefault="008C5B24" w:rsidP="008C5B24">
      <w:pPr>
        <w:jc w:val="both"/>
        <w:rPr>
          <w:rFonts w:ascii="Abadi" w:hAnsi="Abadi"/>
          <w:b/>
          <w:bCs/>
          <w:sz w:val="21"/>
          <w:szCs w:val="21"/>
        </w:rPr>
      </w:pPr>
    </w:p>
    <w:p w14:paraId="3C6DC65E" w14:textId="4ECB7947" w:rsidR="008C5B24" w:rsidRDefault="008C5B24" w:rsidP="008C5B24">
      <w:pPr>
        <w:jc w:val="both"/>
        <w:rPr>
          <w:rFonts w:ascii="Abadi" w:hAnsi="Abadi"/>
          <w:b/>
          <w:bCs/>
          <w:sz w:val="21"/>
          <w:szCs w:val="21"/>
        </w:rPr>
      </w:pPr>
    </w:p>
    <w:p w14:paraId="0CAB7AC9" w14:textId="77777777" w:rsidR="00607E09" w:rsidRDefault="00607E09" w:rsidP="008C5B24">
      <w:pPr>
        <w:jc w:val="both"/>
        <w:rPr>
          <w:rFonts w:ascii="Abadi" w:hAnsi="Abadi"/>
          <w:b/>
          <w:bCs/>
          <w:sz w:val="21"/>
          <w:szCs w:val="21"/>
        </w:rPr>
      </w:pPr>
    </w:p>
    <w:p w14:paraId="672D06B2" w14:textId="7AF54379" w:rsidR="00607E09" w:rsidRDefault="00607E09" w:rsidP="008C5B24">
      <w:pPr>
        <w:jc w:val="both"/>
        <w:rPr>
          <w:rFonts w:ascii="Abadi" w:hAnsi="Abadi"/>
          <w:b/>
          <w:bCs/>
          <w:sz w:val="21"/>
          <w:szCs w:val="21"/>
        </w:rPr>
      </w:pPr>
      <w:r>
        <w:rPr>
          <w:noProof/>
        </w:rPr>
        <w:drawing>
          <wp:anchor distT="0" distB="0" distL="114300" distR="114300" simplePos="0" relativeHeight="251686912" behindDoc="1" locked="0" layoutInCell="1" allowOverlap="1" wp14:anchorId="13B509FF" wp14:editId="7133D418">
            <wp:simplePos x="0" y="0"/>
            <wp:positionH relativeFrom="column">
              <wp:posOffset>567846</wp:posOffset>
            </wp:positionH>
            <wp:positionV relativeFrom="paragraph">
              <wp:posOffset>105550</wp:posOffset>
            </wp:positionV>
            <wp:extent cx="1391808" cy="708660"/>
            <wp:effectExtent l="247650" t="228600" r="247015" b="739140"/>
            <wp:wrapTight wrapText="bothSides">
              <wp:wrapPolygon edited="0">
                <wp:start x="-3845" y="-6968"/>
                <wp:lineTo x="-3845" y="43548"/>
                <wp:lineTo x="25139" y="43548"/>
                <wp:lineTo x="25139" y="-6968"/>
                <wp:lineTo x="-3845" y="-6968"/>
              </wp:wrapPolygon>
            </wp:wrapTight>
            <wp:docPr id="891965248" name="Imagen 1" descr="Un hombre con una caja de cart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65248" name="Imagen 1" descr="Un hombre con una caja de cartón&#10;&#10;Descripción generada automáticamente con confianza baja"/>
                    <pic:cNvPicPr/>
                  </pic:nvPicPr>
                  <pic:blipFill rotWithShape="1">
                    <a:blip r:embed="rId37" cstate="print">
                      <a:extLst>
                        <a:ext uri="{28A0092B-C50C-407E-A947-70E740481C1C}">
                          <a14:useLocalDpi xmlns:a14="http://schemas.microsoft.com/office/drawing/2010/main" val="0"/>
                        </a:ext>
                      </a:extLst>
                    </a:blip>
                    <a:srcRect b="9438"/>
                    <a:stretch/>
                  </pic:blipFill>
                  <pic:spPr bwMode="auto">
                    <a:xfrm>
                      <a:off x="0" y="0"/>
                      <a:ext cx="1391808" cy="7086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09D653C" w14:textId="327E10AF" w:rsidR="00607E09" w:rsidRDefault="00607E09" w:rsidP="008C5B24">
      <w:pPr>
        <w:jc w:val="both"/>
        <w:rPr>
          <w:rFonts w:ascii="Abadi" w:hAnsi="Abadi"/>
          <w:b/>
          <w:bCs/>
          <w:sz w:val="21"/>
          <w:szCs w:val="21"/>
        </w:rPr>
      </w:pPr>
    </w:p>
    <w:p w14:paraId="47BF626F" w14:textId="2277A7A1" w:rsidR="00607E09" w:rsidRDefault="00607E09" w:rsidP="008C5B24">
      <w:pPr>
        <w:jc w:val="both"/>
        <w:rPr>
          <w:rFonts w:ascii="Abadi" w:hAnsi="Abadi"/>
          <w:b/>
          <w:bCs/>
          <w:sz w:val="21"/>
          <w:szCs w:val="21"/>
        </w:rPr>
      </w:pPr>
    </w:p>
    <w:p w14:paraId="130E8F10" w14:textId="7F017A4D" w:rsidR="00607E09" w:rsidRDefault="00607E09" w:rsidP="008C5B24">
      <w:pPr>
        <w:jc w:val="both"/>
        <w:rPr>
          <w:rFonts w:ascii="Abadi" w:hAnsi="Abadi"/>
          <w:b/>
          <w:bCs/>
          <w:sz w:val="21"/>
          <w:szCs w:val="21"/>
        </w:rPr>
      </w:pPr>
    </w:p>
    <w:p w14:paraId="1428C61C" w14:textId="3D34FE3E" w:rsidR="00607E09" w:rsidRDefault="00607E09" w:rsidP="008C5B24">
      <w:pPr>
        <w:jc w:val="both"/>
        <w:rPr>
          <w:rFonts w:ascii="Abadi" w:hAnsi="Abadi"/>
          <w:b/>
          <w:bCs/>
          <w:sz w:val="21"/>
          <w:szCs w:val="21"/>
        </w:rPr>
      </w:pPr>
    </w:p>
    <w:p w14:paraId="1C10869D" w14:textId="77777777" w:rsidR="00607E09" w:rsidRDefault="00607E09" w:rsidP="008C5B24">
      <w:pPr>
        <w:jc w:val="both"/>
        <w:rPr>
          <w:rFonts w:ascii="Abadi" w:hAnsi="Abadi"/>
          <w:b/>
          <w:bCs/>
          <w:sz w:val="21"/>
          <w:szCs w:val="21"/>
        </w:rPr>
      </w:pPr>
    </w:p>
    <w:p w14:paraId="12058AA3" w14:textId="12328B72" w:rsidR="00607E09" w:rsidRDefault="00607E09" w:rsidP="008C5B24">
      <w:pPr>
        <w:jc w:val="both"/>
        <w:rPr>
          <w:rFonts w:ascii="Abadi" w:hAnsi="Abadi"/>
          <w:b/>
          <w:bCs/>
          <w:sz w:val="21"/>
          <w:szCs w:val="21"/>
        </w:rPr>
      </w:pPr>
    </w:p>
    <w:p w14:paraId="2E2F0EF3" w14:textId="77777777" w:rsidR="00607E09" w:rsidRDefault="00607E09" w:rsidP="008C5B24">
      <w:pPr>
        <w:jc w:val="both"/>
        <w:rPr>
          <w:rFonts w:ascii="Abadi" w:hAnsi="Abadi"/>
          <w:b/>
          <w:bCs/>
          <w:sz w:val="21"/>
          <w:szCs w:val="21"/>
        </w:rPr>
      </w:pPr>
    </w:p>
    <w:p w14:paraId="5A7CEF33" w14:textId="77777777" w:rsidR="00607E09" w:rsidRDefault="00607E09" w:rsidP="008C5B24">
      <w:pPr>
        <w:jc w:val="both"/>
        <w:rPr>
          <w:rFonts w:ascii="Abadi" w:hAnsi="Abadi"/>
          <w:b/>
          <w:bCs/>
          <w:sz w:val="21"/>
          <w:szCs w:val="21"/>
        </w:rPr>
      </w:pPr>
    </w:p>
    <w:p w14:paraId="1849781D" w14:textId="77777777" w:rsidR="00607E09" w:rsidRDefault="00607E09" w:rsidP="008C5B24">
      <w:pPr>
        <w:jc w:val="both"/>
        <w:rPr>
          <w:rFonts w:ascii="Abadi" w:hAnsi="Abadi"/>
          <w:b/>
          <w:bCs/>
          <w:sz w:val="21"/>
          <w:szCs w:val="21"/>
        </w:rPr>
      </w:pPr>
    </w:p>
    <w:p w14:paraId="501CCF73" w14:textId="77777777" w:rsidR="00607E09" w:rsidRDefault="00607E09" w:rsidP="008C5B24">
      <w:pPr>
        <w:jc w:val="both"/>
        <w:rPr>
          <w:rFonts w:ascii="Abadi" w:hAnsi="Abadi"/>
          <w:b/>
          <w:bCs/>
          <w:sz w:val="21"/>
          <w:szCs w:val="21"/>
        </w:rPr>
      </w:pPr>
    </w:p>
    <w:p w14:paraId="0A175643" w14:textId="77777777" w:rsidR="00607E09" w:rsidRDefault="00607E09" w:rsidP="008C5B24">
      <w:pPr>
        <w:jc w:val="both"/>
        <w:rPr>
          <w:rFonts w:ascii="Abadi" w:hAnsi="Abadi"/>
          <w:b/>
          <w:bCs/>
          <w:sz w:val="21"/>
          <w:szCs w:val="21"/>
        </w:rPr>
      </w:pPr>
    </w:p>
    <w:p w14:paraId="310EEA66" w14:textId="77777777" w:rsidR="00607E09" w:rsidRPr="00C07B43" w:rsidRDefault="00607E09" w:rsidP="008C5B24">
      <w:pPr>
        <w:jc w:val="both"/>
        <w:rPr>
          <w:rFonts w:ascii="Abadi" w:hAnsi="Abadi"/>
          <w:b/>
          <w:bCs/>
          <w:sz w:val="21"/>
          <w:szCs w:val="21"/>
        </w:rPr>
      </w:pPr>
    </w:p>
    <w:p w14:paraId="5A5FE3AE" w14:textId="27A4DE6A" w:rsidR="008C5B24" w:rsidRDefault="008C5B24" w:rsidP="008C5B24">
      <w:pPr>
        <w:jc w:val="both"/>
        <w:rPr>
          <w:rFonts w:ascii="Abadi" w:hAnsi="Abadi"/>
          <w:sz w:val="21"/>
          <w:szCs w:val="21"/>
        </w:rPr>
      </w:pPr>
      <w:r>
        <w:rPr>
          <w:rFonts w:ascii="Abadi" w:hAnsi="Abadi"/>
          <w:sz w:val="21"/>
          <w:szCs w:val="21"/>
        </w:rPr>
        <w:t>- G</w:t>
      </w:r>
      <w:r w:rsidRPr="00D65F44">
        <w:rPr>
          <w:rFonts w:ascii="Abadi" w:hAnsi="Abadi"/>
          <w:sz w:val="21"/>
          <w:szCs w:val="21"/>
        </w:rPr>
        <w:t>racias</w:t>
      </w:r>
      <w:r>
        <w:rPr>
          <w:rFonts w:ascii="Abadi" w:hAnsi="Abadi"/>
          <w:sz w:val="21"/>
          <w:szCs w:val="21"/>
        </w:rPr>
        <w:t>.</w:t>
      </w:r>
      <w:r w:rsidRPr="00D65F44">
        <w:rPr>
          <w:rFonts w:ascii="Abadi" w:hAnsi="Abadi"/>
          <w:sz w:val="21"/>
          <w:szCs w:val="21"/>
        </w:rPr>
        <w:t xml:space="preserve"> </w:t>
      </w:r>
      <w:r>
        <w:rPr>
          <w:rFonts w:ascii="Abadi" w:hAnsi="Abadi"/>
          <w:sz w:val="21"/>
          <w:szCs w:val="21"/>
        </w:rPr>
        <w:t>B</w:t>
      </w:r>
      <w:r w:rsidRPr="00D65F44">
        <w:rPr>
          <w:rFonts w:ascii="Abadi" w:hAnsi="Abadi"/>
          <w:sz w:val="21"/>
          <w:szCs w:val="21"/>
        </w:rPr>
        <w:t>ueno</w:t>
      </w:r>
      <w:r>
        <w:rPr>
          <w:rFonts w:ascii="Abadi" w:hAnsi="Abadi"/>
          <w:sz w:val="21"/>
          <w:szCs w:val="21"/>
        </w:rPr>
        <w:t>,</w:t>
      </w:r>
      <w:r w:rsidRPr="00D65F44">
        <w:rPr>
          <w:rFonts w:ascii="Abadi" w:hAnsi="Abadi"/>
          <w:sz w:val="21"/>
          <w:szCs w:val="21"/>
        </w:rPr>
        <w:t xml:space="preserve"> el día de hoy se trata un asunto</w:t>
      </w:r>
      <w:r>
        <w:rPr>
          <w:rFonts w:ascii="Abadi" w:hAnsi="Abadi"/>
          <w:sz w:val="21"/>
          <w:szCs w:val="21"/>
        </w:rPr>
        <w:t>,</w:t>
      </w:r>
      <w:r w:rsidRPr="00D65F44">
        <w:rPr>
          <w:rFonts w:ascii="Abadi" w:hAnsi="Abadi"/>
          <w:sz w:val="21"/>
          <w:szCs w:val="21"/>
        </w:rPr>
        <w:t xml:space="preserve"> pues el más trascendental para la opinión pública guanajuatense</w:t>
      </w:r>
      <w:r>
        <w:rPr>
          <w:rFonts w:ascii="Abadi" w:hAnsi="Abadi"/>
          <w:sz w:val="21"/>
          <w:szCs w:val="21"/>
        </w:rPr>
        <w:t>,</w:t>
      </w:r>
      <w:r w:rsidRPr="00D65F44">
        <w:rPr>
          <w:rFonts w:ascii="Abadi" w:hAnsi="Abadi"/>
          <w:sz w:val="21"/>
          <w:szCs w:val="21"/>
        </w:rPr>
        <w:t xml:space="preserve"> el tema de la seguridad Guanajuato</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in duda lamentable y tristemente sigue siendo el estado con la mayor cantidad de inseguridad y de violencia de todo el territorio nacional</w:t>
      </w:r>
      <w:r>
        <w:rPr>
          <w:rFonts w:ascii="Abadi" w:hAnsi="Abadi"/>
          <w:sz w:val="21"/>
          <w:szCs w:val="21"/>
        </w:rPr>
        <w:t>.</w:t>
      </w:r>
      <w:r w:rsidRPr="00D65F44">
        <w:rPr>
          <w:rFonts w:ascii="Abadi" w:hAnsi="Abadi"/>
          <w:sz w:val="21"/>
          <w:szCs w:val="21"/>
        </w:rPr>
        <w:t xml:space="preserve"> </w:t>
      </w:r>
    </w:p>
    <w:p w14:paraId="236FD10C" w14:textId="77777777" w:rsidR="00607E09" w:rsidRDefault="00607E09" w:rsidP="008C5B24">
      <w:pPr>
        <w:jc w:val="both"/>
        <w:rPr>
          <w:rFonts w:ascii="Abadi" w:hAnsi="Abadi"/>
          <w:sz w:val="21"/>
          <w:szCs w:val="21"/>
        </w:rPr>
      </w:pPr>
    </w:p>
    <w:p w14:paraId="2BAE7AC1" w14:textId="77777777" w:rsidR="008C5B24" w:rsidRDefault="008C5B24" w:rsidP="008C5B24">
      <w:pPr>
        <w:jc w:val="both"/>
        <w:rPr>
          <w:rFonts w:ascii="Abadi" w:hAnsi="Abadi"/>
          <w:sz w:val="21"/>
          <w:szCs w:val="21"/>
        </w:rPr>
      </w:pPr>
      <w:r>
        <w:rPr>
          <w:rFonts w:ascii="Abadi" w:hAnsi="Abadi"/>
          <w:sz w:val="21"/>
          <w:szCs w:val="21"/>
        </w:rPr>
        <w:t>- L</w:t>
      </w:r>
      <w:r w:rsidRPr="00D65F44">
        <w:rPr>
          <w:rFonts w:ascii="Abadi" w:hAnsi="Abadi"/>
          <w:sz w:val="21"/>
          <w:szCs w:val="21"/>
        </w:rPr>
        <w:t>os números a nivel nacional marcan una tendencia a la baja y no es la excepción el caso de Guanajuato</w:t>
      </w:r>
      <w:r>
        <w:rPr>
          <w:rFonts w:ascii="Abadi" w:hAnsi="Abadi"/>
          <w:sz w:val="21"/>
          <w:szCs w:val="21"/>
        </w:rPr>
        <w:t>,</w:t>
      </w:r>
      <w:r w:rsidRPr="00D65F44">
        <w:rPr>
          <w:rFonts w:ascii="Abadi" w:hAnsi="Abadi"/>
          <w:sz w:val="21"/>
          <w:szCs w:val="21"/>
        </w:rPr>
        <w:t xml:space="preserve"> pero es gracias a las políticas de seguridad que ha venido implementando</w:t>
      </w:r>
      <w:r>
        <w:rPr>
          <w:rFonts w:ascii="Abadi" w:hAnsi="Abadi"/>
          <w:sz w:val="21"/>
          <w:szCs w:val="21"/>
        </w:rPr>
        <w:t>,</w:t>
      </w:r>
      <w:r w:rsidRPr="00D65F44">
        <w:rPr>
          <w:rFonts w:ascii="Abadi" w:hAnsi="Abadi"/>
          <w:sz w:val="21"/>
          <w:szCs w:val="21"/>
        </w:rPr>
        <w:t xml:space="preserve"> integrales, por cierto</w:t>
      </w:r>
      <w:r>
        <w:rPr>
          <w:rFonts w:ascii="Abadi" w:hAnsi="Abadi"/>
          <w:sz w:val="21"/>
          <w:szCs w:val="21"/>
        </w:rPr>
        <w:t>,</w:t>
      </w:r>
      <w:r w:rsidRPr="00D65F44">
        <w:rPr>
          <w:rFonts w:ascii="Abadi" w:hAnsi="Abadi"/>
          <w:sz w:val="21"/>
          <w:szCs w:val="21"/>
        </w:rPr>
        <w:t xml:space="preserve"> el gobierno que encabeza el </w:t>
      </w:r>
      <w:r>
        <w:rPr>
          <w:rFonts w:ascii="Abadi" w:hAnsi="Abadi"/>
          <w:sz w:val="21"/>
          <w:szCs w:val="21"/>
        </w:rPr>
        <w:t>P</w:t>
      </w:r>
      <w:r w:rsidRPr="00D65F44">
        <w:rPr>
          <w:rFonts w:ascii="Abadi" w:hAnsi="Abadi"/>
          <w:sz w:val="21"/>
          <w:szCs w:val="21"/>
        </w:rPr>
        <w:t xml:space="preserve">residente Andrés Manuel López </w:t>
      </w:r>
      <w:r>
        <w:rPr>
          <w:rFonts w:ascii="Abadi" w:hAnsi="Abadi"/>
          <w:sz w:val="21"/>
          <w:szCs w:val="21"/>
        </w:rPr>
        <w:t>O</w:t>
      </w:r>
      <w:r w:rsidRPr="00D65F44">
        <w:rPr>
          <w:rFonts w:ascii="Abadi" w:hAnsi="Abadi"/>
          <w:sz w:val="21"/>
          <w:szCs w:val="21"/>
        </w:rPr>
        <w:t>brador</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ero aun así</w:t>
      </w:r>
      <w:r>
        <w:rPr>
          <w:rFonts w:ascii="Abadi" w:hAnsi="Abadi"/>
          <w:sz w:val="21"/>
          <w:szCs w:val="21"/>
        </w:rPr>
        <w:t>,</w:t>
      </w:r>
      <w:r w:rsidRPr="00D65F44">
        <w:rPr>
          <w:rFonts w:ascii="Abadi" w:hAnsi="Abadi"/>
          <w:sz w:val="21"/>
          <w:szCs w:val="21"/>
        </w:rPr>
        <w:t xml:space="preserve"> lamentable y tristemente Guanajuato sigue siendo el estado con mayor cantidad de violencia de todo el territorio nacional</w:t>
      </w:r>
      <w:r>
        <w:rPr>
          <w:rFonts w:ascii="Abadi" w:hAnsi="Abadi"/>
          <w:sz w:val="21"/>
          <w:szCs w:val="21"/>
        </w:rPr>
        <w:t>.</w:t>
      </w:r>
      <w:r w:rsidRPr="00D65F44">
        <w:rPr>
          <w:rFonts w:ascii="Abadi" w:hAnsi="Abadi"/>
          <w:sz w:val="21"/>
          <w:szCs w:val="21"/>
        </w:rPr>
        <w:t xml:space="preserve"> </w:t>
      </w:r>
    </w:p>
    <w:p w14:paraId="6CDA6FA0" w14:textId="77777777" w:rsidR="00607E09" w:rsidRDefault="00607E09" w:rsidP="008C5B24">
      <w:pPr>
        <w:jc w:val="both"/>
        <w:rPr>
          <w:rFonts w:ascii="Abadi" w:hAnsi="Abadi"/>
          <w:sz w:val="21"/>
          <w:szCs w:val="21"/>
        </w:rPr>
      </w:pPr>
    </w:p>
    <w:p w14:paraId="5FA81135" w14:textId="77777777"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or eso consideramos que es urgente y apremiante</w:t>
      </w:r>
      <w:r>
        <w:rPr>
          <w:rFonts w:ascii="Abadi" w:hAnsi="Abadi"/>
          <w:sz w:val="21"/>
          <w:szCs w:val="21"/>
        </w:rPr>
        <w:t>,</w:t>
      </w:r>
      <w:r w:rsidRPr="00D65F44">
        <w:rPr>
          <w:rFonts w:ascii="Abadi" w:hAnsi="Abadi"/>
          <w:sz w:val="21"/>
          <w:szCs w:val="21"/>
        </w:rPr>
        <w:t xml:space="preserve"> ya van como </w:t>
      </w:r>
      <w:r>
        <w:rPr>
          <w:rFonts w:ascii="Abadi" w:hAnsi="Abadi"/>
          <w:sz w:val="21"/>
          <w:szCs w:val="21"/>
        </w:rPr>
        <w:t>tres</w:t>
      </w:r>
      <w:r w:rsidRPr="00D65F44">
        <w:rPr>
          <w:rFonts w:ascii="Abadi" w:hAnsi="Abadi"/>
          <w:sz w:val="21"/>
          <w:szCs w:val="21"/>
        </w:rPr>
        <w:t xml:space="preserve"> o cuatro veces</w:t>
      </w:r>
      <w:r>
        <w:rPr>
          <w:rFonts w:ascii="Abadi" w:hAnsi="Abadi"/>
          <w:sz w:val="21"/>
          <w:szCs w:val="21"/>
        </w:rPr>
        <w:t>,</w:t>
      </w:r>
      <w:r w:rsidRPr="00D65F44">
        <w:rPr>
          <w:rFonts w:ascii="Abadi" w:hAnsi="Abadi"/>
          <w:sz w:val="21"/>
          <w:szCs w:val="21"/>
        </w:rPr>
        <w:t xml:space="preserve"> que </w:t>
      </w:r>
      <w:r>
        <w:rPr>
          <w:rFonts w:ascii="Abadi" w:hAnsi="Abadi"/>
          <w:sz w:val="21"/>
          <w:szCs w:val="21"/>
        </w:rPr>
        <w:t>M</w:t>
      </w:r>
      <w:r w:rsidRPr="00D65F44">
        <w:rPr>
          <w:rFonts w:ascii="Abadi" w:hAnsi="Abadi"/>
          <w:sz w:val="21"/>
          <w:szCs w:val="21"/>
        </w:rPr>
        <w:t>orena lo intentamos</w:t>
      </w:r>
      <w:r>
        <w:rPr>
          <w:rFonts w:ascii="Abadi" w:hAnsi="Abadi"/>
          <w:sz w:val="21"/>
          <w:szCs w:val="21"/>
        </w:rPr>
        <w:t>,</w:t>
      </w:r>
      <w:r w:rsidRPr="00D65F44">
        <w:rPr>
          <w:rFonts w:ascii="Abadi" w:hAnsi="Abadi"/>
          <w:sz w:val="21"/>
          <w:szCs w:val="21"/>
        </w:rPr>
        <w:t xml:space="preserve"> la remoción o el inicio del procedimiento de remoción del señor Carlos </w:t>
      </w:r>
      <w:r>
        <w:rPr>
          <w:rFonts w:ascii="Abadi" w:hAnsi="Abadi"/>
          <w:sz w:val="21"/>
          <w:szCs w:val="21"/>
        </w:rPr>
        <w:t>Z</w:t>
      </w:r>
      <w:r w:rsidRPr="00D65F44">
        <w:rPr>
          <w:rFonts w:ascii="Abadi" w:hAnsi="Abadi"/>
          <w:sz w:val="21"/>
          <w:szCs w:val="21"/>
        </w:rPr>
        <w:t xml:space="preserve">amarripa como </w:t>
      </w:r>
      <w:r>
        <w:rPr>
          <w:rFonts w:ascii="Abadi" w:hAnsi="Abadi"/>
          <w:sz w:val="21"/>
          <w:szCs w:val="21"/>
        </w:rPr>
        <w:t>F</w:t>
      </w:r>
      <w:r w:rsidRPr="00D65F44">
        <w:rPr>
          <w:rFonts w:ascii="Abadi" w:hAnsi="Abadi"/>
          <w:sz w:val="21"/>
          <w:szCs w:val="21"/>
        </w:rPr>
        <w:t xml:space="preserve">iscal </w:t>
      </w:r>
      <w:r>
        <w:rPr>
          <w:rFonts w:ascii="Abadi" w:hAnsi="Abadi"/>
          <w:sz w:val="21"/>
          <w:szCs w:val="21"/>
        </w:rPr>
        <w:t>G</w:t>
      </w:r>
      <w:r w:rsidRPr="00D65F44">
        <w:rPr>
          <w:rFonts w:ascii="Abadi" w:hAnsi="Abadi"/>
          <w:sz w:val="21"/>
          <w:szCs w:val="21"/>
        </w:rPr>
        <w:t xml:space="preserve">eneral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w:t>
      </w:r>
    </w:p>
    <w:p w14:paraId="7F29F781" w14:textId="77777777" w:rsidR="00607E09" w:rsidRDefault="00607E09" w:rsidP="008C5B24">
      <w:pPr>
        <w:jc w:val="both"/>
        <w:rPr>
          <w:rFonts w:ascii="Abadi" w:hAnsi="Abadi"/>
          <w:sz w:val="21"/>
          <w:szCs w:val="21"/>
        </w:rPr>
      </w:pPr>
    </w:p>
    <w:p w14:paraId="4DA908F4"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proximadamente 13</w:t>
      </w:r>
      <w:r>
        <w:rPr>
          <w:rFonts w:ascii="Abadi" w:hAnsi="Abadi"/>
          <w:sz w:val="21"/>
          <w:szCs w:val="21"/>
        </w:rPr>
        <w:t xml:space="preserve">, </w:t>
      </w:r>
      <w:r w:rsidRPr="00D65F44">
        <w:rPr>
          <w:rFonts w:ascii="Abadi" w:hAnsi="Abadi"/>
          <w:sz w:val="21"/>
          <w:szCs w:val="21"/>
        </w:rPr>
        <w:t xml:space="preserve">14 años que de forma ininterrumpida ha hecho las funciones de </w:t>
      </w:r>
      <w:r>
        <w:rPr>
          <w:rFonts w:ascii="Abadi" w:hAnsi="Abadi"/>
          <w:sz w:val="21"/>
          <w:szCs w:val="21"/>
        </w:rPr>
        <w:t>P</w:t>
      </w:r>
      <w:r w:rsidRPr="00D65F44">
        <w:rPr>
          <w:rFonts w:ascii="Abadi" w:hAnsi="Abadi"/>
          <w:sz w:val="21"/>
          <w:szCs w:val="21"/>
        </w:rPr>
        <w:t xml:space="preserve">rocurador y de </w:t>
      </w:r>
      <w:r>
        <w:rPr>
          <w:rFonts w:ascii="Abadi" w:hAnsi="Abadi"/>
          <w:sz w:val="21"/>
          <w:szCs w:val="21"/>
        </w:rPr>
        <w:t>F</w:t>
      </w:r>
      <w:r w:rsidRPr="00D65F44">
        <w:rPr>
          <w:rFonts w:ascii="Abadi" w:hAnsi="Abadi"/>
          <w:sz w:val="21"/>
          <w:szCs w:val="21"/>
        </w:rPr>
        <w:t>iscal</w:t>
      </w:r>
      <w:r>
        <w:rPr>
          <w:rFonts w:ascii="Abadi" w:hAnsi="Abadi"/>
          <w:sz w:val="21"/>
          <w:szCs w:val="21"/>
        </w:rPr>
        <w:t>,</w:t>
      </w:r>
      <w:r w:rsidRPr="00D65F44">
        <w:rPr>
          <w:rFonts w:ascii="Abadi" w:hAnsi="Abadi"/>
          <w:sz w:val="21"/>
          <w:szCs w:val="21"/>
        </w:rPr>
        <w:t xml:space="preserve"> y los resultados saltan a la vista de todos</w:t>
      </w:r>
      <w:r>
        <w:rPr>
          <w:rFonts w:ascii="Abadi" w:hAnsi="Abadi"/>
          <w:sz w:val="21"/>
          <w:szCs w:val="21"/>
        </w:rPr>
        <w:t>.</w:t>
      </w:r>
      <w:r w:rsidRPr="00D65F44">
        <w:rPr>
          <w:rFonts w:ascii="Abadi" w:hAnsi="Abadi"/>
          <w:sz w:val="21"/>
          <w:szCs w:val="21"/>
        </w:rPr>
        <w:t xml:space="preserve"> </w:t>
      </w:r>
    </w:p>
    <w:p w14:paraId="5CB1E567" w14:textId="77777777" w:rsidR="00607E09" w:rsidRDefault="00607E09" w:rsidP="008C5B24">
      <w:pPr>
        <w:jc w:val="both"/>
        <w:rPr>
          <w:rFonts w:ascii="Abadi" w:hAnsi="Abadi"/>
          <w:sz w:val="21"/>
          <w:szCs w:val="21"/>
        </w:rPr>
      </w:pPr>
    </w:p>
    <w:p w14:paraId="68C9454A"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acional</w:t>
      </w:r>
      <w:r>
        <w:rPr>
          <w:rFonts w:ascii="Abadi" w:hAnsi="Abadi"/>
          <w:sz w:val="21"/>
          <w:szCs w:val="21"/>
        </w:rPr>
        <w:t>,</w:t>
      </w:r>
      <w:r w:rsidRPr="00D65F44">
        <w:rPr>
          <w:rFonts w:ascii="Abadi" w:hAnsi="Abadi"/>
          <w:sz w:val="21"/>
          <w:szCs w:val="21"/>
        </w:rPr>
        <w:t xml:space="preserve"> cuya ideología es similar a la ideología del libre mercado y del tema empresarial</w:t>
      </w:r>
      <w:r>
        <w:rPr>
          <w:rFonts w:ascii="Abadi" w:hAnsi="Abadi"/>
          <w:sz w:val="21"/>
          <w:szCs w:val="21"/>
        </w:rPr>
        <w:t>. N</w:t>
      </w:r>
      <w:r w:rsidRPr="00D65F44">
        <w:rPr>
          <w:rFonts w:ascii="Abadi" w:hAnsi="Abadi"/>
          <w:sz w:val="21"/>
          <w:szCs w:val="21"/>
        </w:rPr>
        <w:t>o me van a dejar mentir</w:t>
      </w:r>
      <w:r>
        <w:rPr>
          <w:rFonts w:ascii="Abadi" w:hAnsi="Abadi"/>
          <w:sz w:val="21"/>
          <w:szCs w:val="21"/>
        </w:rPr>
        <w:t>. U</w:t>
      </w:r>
      <w:r w:rsidRPr="00D65F44">
        <w:rPr>
          <w:rFonts w:ascii="Abadi" w:hAnsi="Abadi"/>
          <w:sz w:val="21"/>
          <w:szCs w:val="21"/>
        </w:rPr>
        <w:t xml:space="preserve">n </w:t>
      </w:r>
      <w:r w:rsidRPr="00D65F44">
        <w:rPr>
          <w:rFonts w:ascii="Abadi" w:hAnsi="Abadi"/>
          <w:sz w:val="21"/>
          <w:szCs w:val="21"/>
        </w:rPr>
        <w:lastRenderedPageBreak/>
        <w:t>empresario</w:t>
      </w:r>
      <w:r>
        <w:rPr>
          <w:rFonts w:ascii="Abadi" w:hAnsi="Abadi"/>
          <w:sz w:val="21"/>
          <w:szCs w:val="21"/>
        </w:rPr>
        <w:t>,</w:t>
      </w:r>
      <w:r w:rsidRPr="00D65F44">
        <w:rPr>
          <w:rFonts w:ascii="Abadi" w:hAnsi="Abadi"/>
          <w:sz w:val="21"/>
          <w:szCs w:val="21"/>
        </w:rPr>
        <w:t xml:space="preserve"> un dueño de una empresa</w:t>
      </w:r>
      <w:r>
        <w:rPr>
          <w:rFonts w:ascii="Abadi" w:hAnsi="Abadi"/>
          <w:sz w:val="21"/>
          <w:szCs w:val="21"/>
        </w:rPr>
        <w:t>,</w:t>
      </w:r>
      <w:r w:rsidRPr="00D65F44">
        <w:rPr>
          <w:rFonts w:ascii="Abadi" w:hAnsi="Abadi"/>
          <w:sz w:val="21"/>
          <w:szCs w:val="21"/>
        </w:rPr>
        <w:t xml:space="preserve"> de una fábrica</w:t>
      </w:r>
      <w:r>
        <w:rPr>
          <w:rFonts w:ascii="Abadi" w:hAnsi="Abadi"/>
          <w:sz w:val="21"/>
          <w:szCs w:val="21"/>
        </w:rPr>
        <w:t>,</w:t>
      </w:r>
      <w:r w:rsidRPr="00D65F44">
        <w:rPr>
          <w:rFonts w:ascii="Abadi" w:hAnsi="Abadi"/>
          <w:sz w:val="21"/>
          <w:szCs w:val="21"/>
        </w:rPr>
        <w:t xml:space="preserve"> cuando le da la confianza a un gerente</w:t>
      </w:r>
      <w:r>
        <w:rPr>
          <w:rFonts w:ascii="Abadi" w:hAnsi="Abadi"/>
          <w:sz w:val="21"/>
          <w:szCs w:val="21"/>
        </w:rPr>
        <w:t>,</w:t>
      </w:r>
      <w:r w:rsidRPr="00D65F44">
        <w:rPr>
          <w:rFonts w:ascii="Abadi" w:hAnsi="Abadi"/>
          <w:sz w:val="21"/>
          <w:szCs w:val="21"/>
        </w:rPr>
        <w:t xml:space="preserve"> a un administrador</w:t>
      </w:r>
      <w:r>
        <w:rPr>
          <w:rFonts w:ascii="Abadi" w:hAnsi="Abadi"/>
          <w:sz w:val="21"/>
          <w:szCs w:val="21"/>
        </w:rPr>
        <w:t>,</w:t>
      </w:r>
      <w:r w:rsidRPr="00D65F44">
        <w:rPr>
          <w:rFonts w:ascii="Abadi" w:hAnsi="Abadi"/>
          <w:sz w:val="21"/>
          <w:szCs w:val="21"/>
        </w:rPr>
        <w:t xml:space="preserve"> se la da para que dé resultados</w:t>
      </w:r>
      <w:r>
        <w:rPr>
          <w:rFonts w:ascii="Abadi" w:hAnsi="Abadi"/>
          <w:sz w:val="21"/>
          <w:szCs w:val="21"/>
        </w:rPr>
        <w:t>,</w:t>
      </w:r>
      <w:r w:rsidRPr="00D65F44">
        <w:rPr>
          <w:rFonts w:ascii="Abadi" w:hAnsi="Abadi"/>
          <w:sz w:val="21"/>
          <w:szCs w:val="21"/>
        </w:rPr>
        <w:t xml:space="preserve"> para que rinda cuentas</w:t>
      </w:r>
      <w:r>
        <w:rPr>
          <w:rFonts w:ascii="Abadi" w:hAnsi="Abadi"/>
          <w:sz w:val="21"/>
          <w:szCs w:val="21"/>
        </w:rPr>
        <w:t>,</w:t>
      </w:r>
      <w:r w:rsidRPr="00D65F44">
        <w:rPr>
          <w:rFonts w:ascii="Abadi" w:hAnsi="Abadi"/>
          <w:sz w:val="21"/>
          <w:szCs w:val="21"/>
        </w:rPr>
        <w:t xml:space="preserve"> para que cumpla y le dé certidumbre y le dé fortaleza a la empresa </w:t>
      </w:r>
      <w:r>
        <w:rPr>
          <w:rFonts w:ascii="Abadi" w:hAnsi="Abadi"/>
          <w:sz w:val="21"/>
          <w:szCs w:val="21"/>
        </w:rPr>
        <w:t>o a</w:t>
      </w:r>
      <w:r w:rsidRPr="00D65F44">
        <w:rPr>
          <w:rFonts w:ascii="Abadi" w:hAnsi="Abadi"/>
          <w:sz w:val="21"/>
          <w:szCs w:val="21"/>
        </w:rPr>
        <w:t xml:space="preserve"> la fábrica</w:t>
      </w:r>
      <w:r>
        <w:rPr>
          <w:rFonts w:ascii="Abadi" w:hAnsi="Abadi"/>
          <w:sz w:val="21"/>
          <w:szCs w:val="21"/>
        </w:rPr>
        <w:t>,</w:t>
      </w:r>
      <w:r w:rsidRPr="00D65F44">
        <w:rPr>
          <w:rFonts w:ascii="Abadi" w:hAnsi="Abadi"/>
          <w:sz w:val="21"/>
          <w:szCs w:val="21"/>
        </w:rPr>
        <w:t xml:space="preserve"> y si ese gerente o ese administrador no da resultados </w:t>
      </w:r>
      <w:r>
        <w:rPr>
          <w:rFonts w:ascii="Abadi" w:hAnsi="Abadi"/>
          <w:sz w:val="21"/>
          <w:szCs w:val="21"/>
        </w:rPr>
        <w:t>¿</w:t>
      </w:r>
      <w:r w:rsidRPr="00D65F44">
        <w:rPr>
          <w:rFonts w:ascii="Abadi" w:hAnsi="Abadi"/>
          <w:sz w:val="21"/>
          <w:szCs w:val="21"/>
        </w:rPr>
        <w:t>qué es lo que hace el patrón</w:t>
      </w:r>
      <w:r>
        <w:rPr>
          <w:rFonts w:ascii="Abadi" w:hAnsi="Abadi"/>
          <w:sz w:val="21"/>
          <w:szCs w:val="21"/>
        </w:rPr>
        <w:t>,</w:t>
      </w:r>
      <w:r w:rsidRPr="00D65F44">
        <w:rPr>
          <w:rFonts w:ascii="Abadi" w:hAnsi="Abadi"/>
          <w:sz w:val="21"/>
          <w:szCs w:val="21"/>
        </w:rPr>
        <w:t xml:space="preserve"> el empresario</w:t>
      </w:r>
      <w:r>
        <w:rPr>
          <w:rFonts w:ascii="Abadi" w:hAnsi="Abadi"/>
          <w:sz w:val="21"/>
          <w:szCs w:val="21"/>
        </w:rPr>
        <w:t>,</w:t>
      </w:r>
      <w:r w:rsidRPr="00D65F44">
        <w:rPr>
          <w:rFonts w:ascii="Abadi" w:hAnsi="Abadi"/>
          <w:sz w:val="21"/>
          <w:szCs w:val="21"/>
        </w:rPr>
        <w:t xml:space="preserve"> el dueño de la fábrica</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e da 13 años de chance</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ues obviamente no</w:t>
      </w:r>
      <w:r>
        <w:rPr>
          <w:rFonts w:ascii="Abadi" w:hAnsi="Abadi"/>
          <w:sz w:val="21"/>
          <w:szCs w:val="21"/>
        </w:rPr>
        <w:t>,</w:t>
      </w:r>
      <w:r w:rsidRPr="00D65F44">
        <w:rPr>
          <w:rFonts w:ascii="Abadi" w:hAnsi="Abadi"/>
          <w:sz w:val="21"/>
          <w:szCs w:val="21"/>
        </w:rPr>
        <w:t xml:space="preserve"> lo corre</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ntonces a nosotros nos extraña mucho que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acional</w:t>
      </w:r>
      <w:r>
        <w:rPr>
          <w:rFonts w:ascii="Abadi" w:hAnsi="Abadi"/>
          <w:sz w:val="21"/>
          <w:szCs w:val="21"/>
        </w:rPr>
        <w:t>,</w:t>
      </w:r>
      <w:r w:rsidRPr="00D65F44">
        <w:rPr>
          <w:rFonts w:ascii="Abadi" w:hAnsi="Abadi"/>
          <w:sz w:val="21"/>
          <w:szCs w:val="21"/>
        </w:rPr>
        <w:t xml:space="preserve"> que gobierno del estado</w:t>
      </w:r>
      <w:r>
        <w:rPr>
          <w:rFonts w:ascii="Abadi" w:hAnsi="Abadi"/>
          <w:sz w:val="21"/>
          <w:szCs w:val="21"/>
        </w:rPr>
        <w:t>,</w:t>
      </w:r>
      <w:r w:rsidRPr="00D65F44">
        <w:rPr>
          <w:rFonts w:ascii="Abadi" w:hAnsi="Abadi"/>
          <w:sz w:val="21"/>
          <w:szCs w:val="21"/>
        </w:rPr>
        <w:t xml:space="preserve"> teniendo esa ideología de la libre empresa</w:t>
      </w:r>
      <w:r>
        <w:rPr>
          <w:rFonts w:ascii="Abadi" w:hAnsi="Abadi"/>
          <w:sz w:val="21"/>
          <w:szCs w:val="21"/>
        </w:rPr>
        <w:t>,</w:t>
      </w:r>
      <w:r w:rsidRPr="00D65F44">
        <w:rPr>
          <w:rFonts w:ascii="Abadi" w:hAnsi="Abadi"/>
          <w:sz w:val="21"/>
          <w:szCs w:val="21"/>
        </w:rPr>
        <w:t xml:space="preserve"> una ideología cercana al tema del empresario</w:t>
      </w:r>
      <w:r>
        <w:rPr>
          <w:rFonts w:ascii="Abadi" w:hAnsi="Abadi"/>
          <w:sz w:val="21"/>
          <w:szCs w:val="21"/>
        </w:rPr>
        <w:t>,</w:t>
      </w:r>
      <w:r w:rsidRPr="00D65F44">
        <w:rPr>
          <w:rFonts w:ascii="Abadi" w:hAnsi="Abadi"/>
          <w:sz w:val="21"/>
          <w:szCs w:val="21"/>
        </w:rPr>
        <w:t xml:space="preserve"> de la búsqueda de resultados inmediatos</w:t>
      </w:r>
      <w:r>
        <w:rPr>
          <w:rFonts w:ascii="Abadi" w:hAnsi="Abadi"/>
          <w:sz w:val="21"/>
          <w:szCs w:val="21"/>
        </w:rPr>
        <w:t>,</w:t>
      </w:r>
      <w:r w:rsidRPr="00D65F44">
        <w:rPr>
          <w:rFonts w:ascii="Abadi" w:hAnsi="Abadi"/>
          <w:sz w:val="21"/>
          <w:szCs w:val="21"/>
        </w:rPr>
        <w:t xml:space="preserve"> de la búsqueda de un lucro</w:t>
      </w:r>
      <w:r>
        <w:rPr>
          <w:rFonts w:ascii="Abadi" w:hAnsi="Abadi"/>
          <w:sz w:val="21"/>
          <w:szCs w:val="21"/>
        </w:rPr>
        <w:t>,</w:t>
      </w:r>
      <w:r w:rsidRPr="00D65F44">
        <w:rPr>
          <w:rFonts w:ascii="Abadi" w:hAnsi="Abadi"/>
          <w:sz w:val="21"/>
          <w:szCs w:val="21"/>
        </w:rPr>
        <w:t xml:space="preserve"> de un beneficio pero aplicado al tema de la función pública</w:t>
      </w:r>
      <w:r>
        <w:rPr>
          <w:rFonts w:ascii="Abadi" w:hAnsi="Abadi"/>
          <w:sz w:val="21"/>
          <w:szCs w:val="21"/>
        </w:rPr>
        <w:t>,</w:t>
      </w:r>
      <w:r w:rsidRPr="00D65F44">
        <w:rPr>
          <w:rFonts w:ascii="Abadi" w:hAnsi="Abadi"/>
          <w:sz w:val="21"/>
          <w:szCs w:val="21"/>
        </w:rPr>
        <w:t xml:space="preserve"> pues no haya tomado la decisión</w:t>
      </w:r>
      <w:r>
        <w:rPr>
          <w:rFonts w:ascii="Abadi" w:hAnsi="Abadi"/>
          <w:sz w:val="21"/>
          <w:szCs w:val="21"/>
        </w:rPr>
        <w:t>,</w:t>
      </w:r>
      <w:r w:rsidRPr="00D65F44">
        <w:rPr>
          <w:rFonts w:ascii="Abadi" w:hAnsi="Abadi"/>
          <w:sz w:val="21"/>
          <w:szCs w:val="21"/>
        </w:rPr>
        <w:t xml:space="preserve"> ya desde hace tiempo</w:t>
      </w:r>
      <w:r>
        <w:rPr>
          <w:rFonts w:ascii="Abadi" w:hAnsi="Abadi"/>
          <w:sz w:val="21"/>
          <w:szCs w:val="21"/>
        </w:rPr>
        <w:t>,</w:t>
      </w:r>
      <w:r w:rsidRPr="00D65F44">
        <w:rPr>
          <w:rFonts w:ascii="Abadi" w:hAnsi="Abadi"/>
          <w:sz w:val="21"/>
          <w:szCs w:val="21"/>
        </w:rPr>
        <w:t xml:space="preserve"> el </w:t>
      </w:r>
      <w:r>
        <w:rPr>
          <w:rFonts w:ascii="Abadi" w:hAnsi="Abadi"/>
          <w:sz w:val="21"/>
          <w:szCs w:val="21"/>
        </w:rPr>
        <w:t>G</w:t>
      </w:r>
      <w:r w:rsidRPr="00D65F44">
        <w:rPr>
          <w:rFonts w:ascii="Abadi" w:hAnsi="Abadi"/>
          <w:sz w:val="21"/>
          <w:szCs w:val="21"/>
        </w:rPr>
        <w:t xml:space="preserve">obierno </w:t>
      </w:r>
      <w:r>
        <w:rPr>
          <w:rFonts w:ascii="Abadi" w:hAnsi="Abadi"/>
          <w:sz w:val="21"/>
          <w:szCs w:val="21"/>
        </w:rPr>
        <w:t>E</w:t>
      </w:r>
      <w:r w:rsidRPr="00D65F44">
        <w:rPr>
          <w:rFonts w:ascii="Abadi" w:hAnsi="Abadi"/>
          <w:sz w:val="21"/>
          <w:szCs w:val="21"/>
        </w:rPr>
        <w:t>statal</w:t>
      </w:r>
      <w:r>
        <w:rPr>
          <w:rFonts w:ascii="Abadi" w:hAnsi="Abadi"/>
          <w:sz w:val="21"/>
          <w:szCs w:val="21"/>
        </w:rPr>
        <w:t>,</w:t>
      </w:r>
      <w:r w:rsidRPr="00D65F44">
        <w:rPr>
          <w:rFonts w:ascii="Abadi" w:hAnsi="Abadi"/>
          <w:sz w:val="21"/>
          <w:szCs w:val="21"/>
        </w:rPr>
        <w:t xml:space="preserve"> el panismo en Guanajuato de remover de destituir de mandar por un tubo de quitar a Carlos </w:t>
      </w:r>
      <w:r>
        <w:rPr>
          <w:rFonts w:ascii="Abadi" w:hAnsi="Abadi"/>
          <w:sz w:val="21"/>
          <w:szCs w:val="21"/>
        </w:rPr>
        <w:t>Z</w:t>
      </w:r>
      <w:r w:rsidRPr="00D65F44">
        <w:rPr>
          <w:rFonts w:ascii="Abadi" w:hAnsi="Abadi"/>
          <w:sz w:val="21"/>
          <w:szCs w:val="21"/>
        </w:rPr>
        <w:t xml:space="preserve">amarripa al frente de la </w:t>
      </w:r>
      <w:r>
        <w:rPr>
          <w:rFonts w:ascii="Abadi" w:hAnsi="Abadi"/>
          <w:sz w:val="21"/>
          <w:szCs w:val="21"/>
        </w:rPr>
        <w:t>P</w:t>
      </w:r>
      <w:r w:rsidRPr="00D65F44">
        <w:rPr>
          <w:rFonts w:ascii="Abadi" w:hAnsi="Abadi"/>
          <w:sz w:val="21"/>
          <w:szCs w:val="21"/>
        </w:rPr>
        <w:t xml:space="preserve">rocuración de </w:t>
      </w:r>
      <w:r>
        <w:rPr>
          <w:rFonts w:ascii="Abadi" w:hAnsi="Abadi"/>
          <w:sz w:val="21"/>
          <w:szCs w:val="21"/>
        </w:rPr>
        <w:t>J</w:t>
      </w:r>
      <w:r w:rsidRPr="00D65F44">
        <w:rPr>
          <w:rFonts w:ascii="Abadi" w:hAnsi="Abadi"/>
          <w:sz w:val="21"/>
          <w:szCs w:val="21"/>
        </w:rPr>
        <w:t xml:space="preserve">usticia en 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w:t>
      </w:r>
    </w:p>
    <w:p w14:paraId="3ECFB45F" w14:textId="77777777" w:rsidR="00607E09" w:rsidRDefault="00607E09" w:rsidP="008C5B24">
      <w:pPr>
        <w:jc w:val="both"/>
        <w:rPr>
          <w:rFonts w:ascii="Abadi" w:hAnsi="Abadi"/>
          <w:sz w:val="21"/>
          <w:szCs w:val="21"/>
        </w:rPr>
      </w:pPr>
    </w:p>
    <w:p w14:paraId="0C74211F"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llos argumentan que</w:t>
      </w:r>
      <w:r>
        <w:rPr>
          <w:rFonts w:ascii="Abadi" w:hAnsi="Abadi"/>
          <w:sz w:val="21"/>
          <w:szCs w:val="21"/>
        </w:rPr>
        <w:t>,</w:t>
      </w:r>
      <w:r w:rsidRPr="00D65F44">
        <w:rPr>
          <w:rFonts w:ascii="Abadi" w:hAnsi="Abadi"/>
          <w:sz w:val="21"/>
          <w:szCs w:val="21"/>
        </w:rPr>
        <w:t xml:space="preserve"> pues entonces a quién ponemos</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ues al que sea</w:t>
      </w:r>
      <w:r>
        <w:rPr>
          <w:rFonts w:ascii="Abadi" w:hAnsi="Abadi"/>
          <w:sz w:val="21"/>
          <w:szCs w:val="21"/>
        </w:rPr>
        <w:t>,</w:t>
      </w:r>
      <w:r w:rsidRPr="00D65F44">
        <w:rPr>
          <w:rFonts w:ascii="Abadi" w:hAnsi="Abadi"/>
          <w:sz w:val="21"/>
          <w:szCs w:val="21"/>
        </w:rPr>
        <w:t xml:space="preserve"> pero de inicio hay que quitar a </w:t>
      </w:r>
      <w:r>
        <w:rPr>
          <w:rFonts w:ascii="Abadi" w:hAnsi="Abadi"/>
          <w:sz w:val="21"/>
          <w:szCs w:val="21"/>
        </w:rPr>
        <w:t>Z</w:t>
      </w:r>
      <w:r w:rsidRPr="00D65F44">
        <w:rPr>
          <w:rFonts w:ascii="Abadi" w:hAnsi="Abadi"/>
          <w:sz w:val="21"/>
          <w:szCs w:val="21"/>
        </w:rPr>
        <w:t xml:space="preserve">amarripa </w:t>
      </w:r>
      <w:r>
        <w:rPr>
          <w:rFonts w:ascii="Abadi" w:hAnsi="Abadi"/>
          <w:sz w:val="21"/>
          <w:szCs w:val="21"/>
        </w:rPr>
        <w:t>¿Y</w:t>
      </w:r>
      <w:r w:rsidRPr="00D65F44">
        <w:rPr>
          <w:rFonts w:ascii="Abadi" w:hAnsi="Abadi"/>
          <w:sz w:val="21"/>
          <w:szCs w:val="21"/>
        </w:rPr>
        <w:t xml:space="preserve"> quién puede iniciar el proceso de remoción</w:t>
      </w:r>
      <w:r>
        <w:rPr>
          <w:rFonts w:ascii="Abadi" w:hAnsi="Abadi"/>
          <w:sz w:val="21"/>
          <w:szCs w:val="21"/>
        </w:rPr>
        <w:t xml:space="preserve">? </w:t>
      </w:r>
      <w:r w:rsidRPr="00D65F44">
        <w:rPr>
          <w:rFonts w:ascii="Abadi" w:hAnsi="Abadi"/>
          <w:sz w:val="21"/>
          <w:szCs w:val="21"/>
        </w:rPr>
        <w:t xml:space="preserve">Única y exclusivamente el señor </w:t>
      </w:r>
      <w:r>
        <w:rPr>
          <w:rFonts w:ascii="Abadi" w:hAnsi="Abadi"/>
          <w:sz w:val="21"/>
          <w:szCs w:val="21"/>
        </w:rPr>
        <w:t>G</w:t>
      </w:r>
      <w:r w:rsidRPr="00D65F44">
        <w:rPr>
          <w:rFonts w:ascii="Abadi" w:hAnsi="Abadi"/>
          <w:sz w:val="21"/>
          <w:szCs w:val="21"/>
        </w:rPr>
        <w:t xml:space="preserve">obernador del </w:t>
      </w:r>
      <w:r>
        <w:rPr>
          <w:rFonts w:ascii="Abadi" w:hAnsi="Abadi"/>
          <w:sz w:val="21"/>
          <w:szCs w:val="21"/>
        </w:rPr>
        <w:t>E</w:t>
      </w:r>
      <w:r w:rsidRPr="00D65F44">
        <w:rPr>
          <w:rFonts w:ascii="Abadi" w:hAnsi="Abadi"/>
          <w:sz w:val="21"/>
          <w:szCs w:val="21"/>
        </w:rPr>
        <w:t xml:space="preserve">stado Diego </w:t>
      </w:r>
      <w:proofErr w:type="spellStart"/>
      <w:r>
        <w:rPr>
          <w:rFonts w:ascii="Abadi" w:hAnsi="Abadi"/>
          <w:sz w:val="21"/>
          <w:szCs w:val="21"/>
        </w:rPr>
        <w:t>S</w:t>
      </w:r>
      <w:r w:rsidRPr="00D65F44">
        <w:rPr>
          <w:rFonts w:ascii="Abadi" w:hAnsi="Abadi"/>
          <w:sz w:val="21"/>
          <w:szCs w:val="21"/>
        </w:rPr>
        <w:t>inuhe</w:t>
      </w:r>
      <w:proofErr w:type="spellEnd"/>
      <w:r w:rsidRPr="00D65F44">
        <w:rPr>
          <w:rFonts w:ascii="Abadi" w:hAnsi="Abadi"/>
          <w:sz w:val="21"/>
          <w:szCs w:val="21"/>
        </w:rPr>
        <w:t xml:space="preserve"> </w:t>
      </w:r>
      <w:r>
        <w:rPr>
          <w:rFonts w:ascii="Abadi" w:hAnsi="Abadi"/>
          <w:sz w:val="21"/>
          <w:szCs w:val="21"/>
        </w:rPr>
        <w:t>R</w:t>
      </w:r>
      <w:r w:rsidRPr="00D65F44">
        <w:rPr>
          <w:rFonts w:ascii="Abadi" w:hAnsi="Abadi"/>
          <w:sz w:val="21"/>
          <w:szCs w:val="21"/>
        </w:rPr>
        <w:t xml:space="preserve">odríguez </w:t>
      </w:r>
      <w:r>
        <w:rPr>
          <w:rFonts w:ascii="Abadi" w:hAnsi="Abadi"/>
          <w:sz w:val="21"/>
          <w:szCs w:val="21"/>
        </w:rPr>
        <w:t>V</w:t>
      </w:r>
      <w:r w:rsidRPr="00D65F44">
        <w:rPr>
          <w:rFonts w:ascii="Abadi" w:hAnsi="Abadi"/>
          <w:sz w:val="21"/>
          <w:szCs w:val="21"/>
        </w:rPr>
        <w:t>alle</w:t>
      </w:r>
      <w:r>
        <w:rPr>
          <w:rFonts w:ascii="Abadi" w:hAnsi="Abadi"/>
          <w:sz w:val="21"/>
          <w:szCs w:val="21"/>
        </w:rPr>
        <w:t>jo.</w:t>
      </w:r>
      <w:r w:rsidRPr="00D65F44">
        <w:rPr>
          <w:rFonts w:ascii="Abadi" w:hAnsi="Abadi"/>
          <w:sz w:val="21"/>
          <w:szCs w:val="21"/>
        </w:rPr>
        <w:t xml:space="preserve"> </w:t>
      </w:r>
      <w:r>
        <w:rPr>
          <w:rFonts w:ascii="Abadi" w:hAnsi="Abadi"/>
          <w:sz w:val="21"/>
          <w:szCs w:val="21"/>
        </w:rPr>
        <w:t>U</w:t>
      </w:r>
      <w:r w:rsidRPr="00D65F44">
        <w:rPr>
          <w:rFonts w:ascii="Abadi" w:hAnsi="Abadi"/>
          <w:sz w:val="21"/>
          <w:szCs w:val="21"/>
        </w:rPr>
        <w:t xml:space="preserve">n </w:t>
      </w:r>
      <w:r>
        <w:rPr>
          <w:rFonts w:ascii="Abadi" w:hAnsi="Abadi"/>
          <w:sz w:val="21"/>
          <w:szCs w:val="21"/>
        </w:rPr>
        <w:t>G</w:t>
      </w:r>
      <w:r w:rsidRPr="00D65F44">
        <w:rPr>
          <w:rFonts w:ascii="Abadi" w:hAnsi="Abadi"/>
          <w:sz w:val="21"/>
          <w:szCs w:val="21"/>
        </w:rPr>
        <w:t>obernador al cual, como persona</w:t>
      </w:r>
      <w:r>
        <w:rPr>
          <w:rFonts w:ascii="Abadi" w:hAnsi="Abadi"/>
          <w:sz w:val="21"/>
          <w:szCs w:val="21"/>
        </w:rPr>
        <w:t>,</w:t>
      </w:r>
      <w:r w:rsidRPr="00D65F44">
        <w:rPr>
          <w:rFonts w:ascii="Abadi" w:hAnsi="Abadi"/>
          <w:sz w:val="21"/>
          <w:szCs w:val="21"/>
        </w:rPr>
        <w:t xml:space="preserve"> no tengo problema en decirlo</w:t>
      </w:r>
      <w:r>
        <w:rPr>
          <w:rFonts w:ascii="Abadi" w:hAnsi="Abadi"/>
          <w:sz w:val="21"/>
          <w:szCs w:val="21"/>
        </w:rPr>
        <w:t>,</w:t>
      </w:r>
      <w:r w:rsidRPr="00D65F44">
        <w:rPr>
          <w:rFonts w:ascii="Abadi" w:hAnsi="Abadi"/>
          <w:sz w:val="21"/>
          <w:szCs w:val="21"/>
        </w:rPr>
        <w:t xml:space="preserve"> lo respeto mucho</w:t>
      </w:r>
      <w:r>
        <w:rPr>
          <w:rFonts w:ascii="Abadi" w:hAnsi="Abadi"/>
          <w:sz w:val="21"/>
          <w:szCs w:val="21"/>
        </w:rPr>
        <w:t>,</w:t>
      </w:r>
      <w:r w:rsidRPr="00D65F44">
        <w:rPr>
          <w:rFonts w:ascii="Abadi" w:hAnsi="Abadi"/>
          <w:sz w:val="21"/>
          <w:szCs w:val="21"/>
        </w:rPr>
        <w:t xml:space="preserve"> pero como </w:t>
      </w:r>
      <w:r>
        <w:rPr>
          <w:rFonts w:ascii="Abadi" w:hAnsi="Abadi"/>
          <w:sz w:val="21"/>
          <w:szCs w:val="21"/>
        </w:rPr>
        <w:t>G</w:t>
      </w:r>
      <w:r w:rsidRPr="00D65F44">
        <w:rPr>
          <w:rFonts w:ascii="Abadi" w:hAnsi="Abadi"/>
          <w:sz w:val="21"/>
          <w:szCs w:val="21"/>
        </w:rPr>
        <w:t>obernador</w:t>
      </w:r>
      <w:r>
        <w:rPr>
          <w:rFonts w:ascii="Abadi" w:hAnsi="Abadi"/>
          <w:sz w:val="21"/>
          <w:szCs w:val="21"/>
        </w:rPr>
        <w:t>,</w:t>
      </w:r>
      <w:r w:rsidRPr="00D65F44">
        <w:rPr>
          <w:rFonts w:ascii="Abadi" w:hAnsi="Abadi"/>
          <w:sz w:val="21"/>
          <w:szCs w:val="21"/>
        </w:rPr>
        <w:t xml:space="preserve"> ha sido el </w:t>
      </w:r>
      <w:r>
        <w:rPr>
          <w:rFonts w:ascii="Abadi" w:hAnsi="Abadi"/>
          <w:sz w:val="21"/>
          <w:szCs w:val="21"/>
        </w:rPr>
        <w:t>G</w:t>
      </w:r>
      <w:r w:rsidRPr="00D65F44">
        <w:rPr>
          <w:rFonts w:ascii="Abadi" w:hAnsi="Abadi"/>
          <w:sz w:val="21"/>
          <w:szCs w:val="21"/>
        </w:rPr>
        <w:t>obernador más gris</w:t>
      </w:r>
      <w:r>
        <w:rPr>
          <w:rFonts w:ascii="Abadi" w:hAnsi="Abadi"/>
          <w:sz w:val="21"/>
          <w:szCs w:val="21"/>
        </w:rPr>
        <w:t>,</w:t>
      </w:r>
      <w:r w:rsidRPr="00D65F44">
        <w:rPr>
          <w:rFonts w:ascii="Abadi" w:hAnsi="Abadi"/>
          <w:sz w:val="21"/>
          <w:szCs w:val="21"/>
        </w:rPr>
        <w:t xml:space="preserve"> más gris de la historia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p>
    <w:p w14:paraId="6968311D" w14:textId="77777777" w:rsidR="00607E09" w:rsidRDefault="00607E09" w:rsidP="008C5B24">
      <w:pPr>
        <w:jc w:val="both"/>
        <w:rPr>
          <w:rFonts w:ascii="Abadi" w:hAnsi="Abadi"/>
          <w:sz w:val="21"/>
          <w:szCs w:val="21"/>
        </w:rPr>
      </w:pPr>
    </w:p>
    <w:p w14:paraId="5E2751B1" w14:textId="77777777" w:rsidR="008C5B24" w:rsidRDefault="008C5B24" w:rsidP="008C5B24">
      <w:pPr>
        <w:jc w:val="both"/>
        <w:rPr>
          <w:rFonts w:ascii="Abadi" w:hAnsi="Abadi"/>
          <w:sz w:val="21"/>
          <w:szCs w:val="21"/>
        </w:rPr>
      </w:pPr>
      <w:r>
        <w:rPr>
          <w:rFonts w:ascii="Abadi" w:hAnsi="Abadi"/>
          <w:sz w:val="21"/>
          <w:szCs w:val="21"/>
        </w:rPr>
        <w:t>¿Q</w:t>
      </w:r>
      <w:r w:rsidRPr="00D65F44">
        <w:rPr>
          <w:rFonts w:ascii="Abadi" w:hAnsi="Abadi"/>
          <w:sz w:val="21"/>
          <w:szCs w:val="21"/>
        </w:rPr>
        <w:t xml:space="preserve">ué es lo que va a dejar el señor Diego </w:t>
      </w:r>
      <w:r>
        <w:rPr>
          <w:rFonts w:ascii="Abadi" w:hAnsi="Abadi"/>
          <w:sz w:val="21"/>
          <w:szCs w:val="21"/>
        </w:rPr>
        <w:t xml:space="preserve">Sinhue de </w:t>
      </w:r>
      <w:r w:rsidRPr="00D65F44">
        <w:rPr>
          <w:rFonts w:ascii="Abadi" w:hAnsi="Abadi"/>
          <w:sz w:val="21"/>
          <w:szCs w:val="21"/>
        </w:rPr>
        <w:t>legado</w:t>
      </w:r>
      <w:r>
        <w:rPr>
          <w:rFonts w:ascii="Abadi" w:hAnsi="Abadi"/>
          <w:sz w:val="21"/>
          <w:szCs w:val="21"/>
        </w:rPr>
        <w:t>?</w:t>
      </w:r>
      <w:r w:rsidRPr="00D65F44">
        <w:rPr>
          <w:rFonts w:ascii="Abadi" w:hAnsi="Abadi"/>
          <w:sz w:val="21"/>
          <w:szCs w:val="21"/>
        </w:rPr>
        <w:t xml:space="preserve"> </w:t>
      </w:r>
      <w:r>
        <w:rPr>
          <w:rFonts w:ascii="Abadi" w:hAnsi="Abadi"/>
          <w:sz w:val="21"/>
          <w:szCs w:val="21"/>
        </w:rPr>
        <w:t>¿A</w:t>
      </w:r>
      <w:r w:rsidRPr="00D65F44">
        <w:rPr>
          <w:rFonts w:ascii="Abadi" w:hAnsi="Abadi"/>
          <w:sz w:val="21"/>
          <w:szCs w:val="21"/>
        </w:rPr>
        <w:t xml:space="preserve"> </w:t>
      </w:r>
      <w:r>
        <w:rPr>
          <w:rFonts w:ascii="Abadi" w:hAnsi="Abadi"/>
          <w:sz w:val="21"/>
          <w:szCs w:val="21"/>
        </w:rPr>
        <w:t>Z</w:t>
      </w:r>
      <w:r w:rsidRPr="00D65F44">
        <w:rPr>
          <w:rFonts w:ascii="Abadi" w:hAnsi="Abadi"/>
          <w:sz w:val="21"/>
          <w:szCs w:val="21"/>
        </w:rPr>
        <w:t xml:space="preserve">amarripa y a </w:t>
      </w:r>
      <w:r>
        <w:rPr>
          <w:rFonts w:ascii="Abadi" w:hAnsi="Abadi"/>
          <w:sz w:val="21"/>
          <w:szCs w:val="21"/>
        </w:rPr>
        <w:t>C</w:t>
      </w:r>
      <w:r w:rsidRPr="00D65F44">
        <w:rPr>
          <w:rFonts w:ascii="Abadi" w:hAnsi="Abadi"/>
          <w:sz w:val="21"/>
          <w:szCs w:val="21"/>
        </w:rPr>
        <w:t xml:space="preserve">abeza de </w:t>
      </w:r>
      <w:r>
        <w:rPr>
          <w:rFonts w:ascii="Abadi" w:hAnsi="Abadi"/>
          <w:sz w:val="21"/>
          <w:szCs w:val="21"/>
        </w:rPr>
        <w:t>V</w:t>
      </w:r>
      <w:r w:rsidRPr="00D65F44">
        <w:rPr>
          <w:rFonts w:ascii="Abadi" w:hAnsi="Abadi"/>
          <w:sz w:val="21"/>
          <w:szCs w:val="21"/>
        </w:rPr>
        <w:t>aca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so es lo que va a dejar</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 xml:space="preserve">or eso quiere ser recordado Diego </w:t>
      </w:r>
      <w:r>
        <w:rPr>
          <w:rFonts w:ascii="Abadi" w:hAnsi="Abadi"/>
          <w:sz w:val="21"/>
          <w:szCs w:val="21"/>
        </w:rPr>
        <w:t>S</w:t>
      </w:r>
      <w:r w:rsidRPr="00D65F44">
        <w:rPr>
          <w:rFonts w:ascii="Abadi" w:hAnsi="Abadi"/>
          <w:sz w:val="21"/>
          <w:szCs w:val="21"/>
        </w:rPr>
        <w:t>inuhé</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o lo veo más preocupado por hacerle ya la campaña a su sucesora</w:t>
      </w:r>
      <w:r>
        <w:rPr>
          <w:rFonts w:ascii="Abadi" w:hAnsi="Abadi"/>
          <w:sz w:val="21"/>
          <w:szCs w:val="21"/>
        </w:rPr>
        <w:t>,</w:t>
      </w:r>
      <w:r w:rsidRPr="00D65F44">
        <w:rPr>
          <w:rFonts w:ascii="Abadi" w:hAnsi="Abadi"/>
          <w:sz w:val="21"/>
          <w:szCs w:val="21"/>
        </w:rPr>
        <w:t xml:space="preserve"> a la cual ya definió</w:t>
      </w:r>
      <w:r>
        <w:rPr>
          <w:rFonts w:ascii="Abadi" w:hAnsi="Abadi"/>
          <w:sz w:val="21"/>
          <w:szCs w:val="21"/>
        </w:rPr>
        <w:t>,</w:t>
      </w:r>
      <w:r w:rsidRPr="00D65F44">
        <w:rPr>
          <w:rFonts w:ascii="Abadi" w:hAnsi="Abadi"/>
          <w:sz w:val="21"/>
          <w:szCs w:val="21"/>
        </w:rPr>
        <w:t xml:space="preserve"> que por</w:t>
      </w:r>
      <w:r>
        <w:rPr>
          <w:rFonts w:ascii="Abadi" w:hAnsi="Abadi"/>
          <w:sz w:val="21"/>
          <w:szCs w:val="21"/>
        </w:rPr>
        <w:t>,</w:t>
      </w:r>
      <w:r w:rsidRPr="00D65F44">
        <w:rPr>
          <w:rFonts w:ascii="Abadi" w:hAnsi="Abadi"/>
          <w:sz w:val="21"/>
          <w:szCs w:val="21"/>
        </w:rPr>
        <w:t xml:space="preserve"> pues alcanzar a dejar algo que lo haga trascender</w:t>
      </w:r>
      <w:r>
        <w:rPr>
          <w:rFonts w:ascii="Abadi" w:hAnsi="Abadi"/>
          <w:sz w:val="21"/>
          <w:szCs w:val="21"/>
        </w:rPr>
        <w:t>,</w:t>
      </w:r>
      <w:r w:rsidRPr="00D65F44">
        <w:rPr>
          <w:rFonts w:ascii="Abadi" w:hAnsi="Abadi"/>
          <w:sz w:val="21"/>
          <w:szCs w:val="21"/>
        </w:rPr>
        <w:t xml:space="preserve"> ser bien visto</w:t>
      </w:r>
      <w:r>
        <w:rPr>
          <w:rFonts w:ascii="Abadi" w:hAnsi="Abadi"/>
          <w:sz w:val="21"/>
          <w:szCs w:val="21"/>
        </w:rPr>
        <w:t>,</w:t>
      </w:r>
      <w:r w:rsidRPr="00D65F44">
        <w:rPr>
          <w:rFonts w:ascii="Abadi" w:hAnsi="Abadi"/>
          <w:sz w:val="21"/>
          <w:szCs w:val="21"/>
        </w:rPr>
        <w:t xml:space="preserve"> ser recordado por las y los guanajuatenses y en cierta manera evitar la picada de su partido en las preferencias electorales</w:t>
      </w:r>
      <w:r>
        <w:rPr>
          <w:rFonts w:ascii="Abadi" w:hAnsi="Abadi"/>
          <w:sz w:val="21"/>
          <w:szCs w:val="21"/>
        </w:rPr>
        <w:t>,</w:t>
      </w:r>
      <w:r w:rsidRPr="00D65F44">
        <w:rPr>
          <w:rFonts w:ascii="Abadi" w:hAnsi="Abadi"/>
          <w:sz w:val="21"/>
          <w:szCs w:val="21"/>
        </w:rPr>
        <w:t xml:space="preserve"> pero no</w:t>
      </w:r>
      <w:r>
        <w:rPr>
          <w:rFonts w:ascii="Abadi" w:hAnsi="Abadi"/>
          <w:sz w:val="21"/>
          <w:szCs w:val="21"/>
        </w:rPr>
        <w:t>,</w:t>
      </w:r>
      <w:r w:rsidRPr="00D65F44">
        <w:rPr>
          <w:rFonts w:ascii="Abadi" w:hAnsi="Abadi"/>
          <w:sz w:val="21"/>
          <w:szCs w:val="21"/>
        </w:rPr>
        <w:t xml:space="preserve"> yo lo voy a más preocupado por irse y por dejar a su sucesora</w:t>
      </w:r>
      <w:r>
        <w:rPr>
          <w:rFonts w:ascii="Abadi" w:hAnsi="Abadi"/>
          <w:sz w:val="21"/>
          <w:szCs w:val="21"/>
        </w:rPr>
        <w:t>,</w:t>
      </w:r>
      <w:r w:rsidRPr="00D65F44">
        <w:rPr>
          <w:rFonts w:ascii="Abadi" w:hAnsi="Abadi"/>
          <w:sz w:val="21"/>
          <w:szCs w:val="21"/>
        </w:rPr>
        <w:t xml:space="preserve"> que por dejar algún legado positivo para las y los guanajuatenses</w:t>
      </w:r>
      <w:r>
        <w:rPr>
          <w:rFonts w:ascii="Abadi" w:hAnsi="Abadi"/>
          <w:sz w:val="21"/>
          <w:szCs w:val="21"/>
        </w:rPr>
        <w:t>.</w:t>
      </w:r>
      <w:r w:rsidRPr="00D65F44">
        <w:rPr>
          <w:rFonts w:ascii="Abadi" w:hAnsi="Abadi"/>
          <w:sz w:val="21"/>
          <w:szCs w:val="21"/>
        </w:rPr>
        <w:t xml:space="preserve"> </w:t>
      </w:r>
    </w:p>
    <w:p w14:paraId="2482F304" w14:textId="77777777" w:rsidR="00607E09" w:rsidRDefault="00607E09" w:rsidP="008C5B24">
      <w:pPr>
        <w:jc w:val="both"/>
        <w:rPr>
          <w:rFonts w:ascii="Abadi" w:hAnsi="Abadi"/>
          <w:sz w:val="21"/>
          <w:szCs w:val="21"/>
        </w:rPr>
      </w:pPr>
    </w:p>
    <w:p w14:paraId="2575CC51" w14:textId="77777777"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 xml:space="preserve">or eso yo le pido al señor </w:t>
      </w:r>
      <w:r>
        <w:rPr>
          <w:rFonts w:ascii="Abadi" w:hAnsi="Abadi"/>
          <w:sz w:val="21"/>
          <w:szCs w:val="21"/>
        </w:rPr>
        <w:t>G</w:t>
      </w:r>
      <w:r w:rsidRPr="00D65F44">
        <w:rPr>
          <w:rFonts w:ascii="Abadi" w:hAnsi="Abadi"/>
          <w:sz w:val="21"/>
          <w:szCs w:val="21"/>
        </w:rPr>
        <w:t>obernador</w:t>
      </w:r>
      <w:r>
        <w:rPr>
          <w:rFonts w:ascii="Abadi" w:hAnsi="Abadi"/>
          <w:sz w:val="21"/>
          <w:szCs w:val="21"/>
        </w:rPr>
        <w:t>,</w:t>
      </w:r>
      <w:r w:rsidRPr="00D65F44">
        <w:rPr>
          <w:rFonts w:ascii="Abadi" w:hAnsi="Abadi"/>
          <w:sz w:val="21"/>
          <w:szCs w:val="21"/>
        </w:rPr>
        <w:t xml:space="preserve"> le pido a mis compañeros </w:t>
      </w:r>
      <w:r>
        <w:rPr>
          <w:rFonts w:ascii="Abadi" w:hAnsi="Abadi"/>
          <w:sz w:val="21"/>
          <w:szCs w:val="21"/>
        </w:rPr>
        <w:t>L</w:t>
      </w:r>
      <w:r w:rsidRPr="00D65F44">
        <w:rPr>
          <w:rFonts w:ascii="Abadi" w:hAnsi="Abadi"/>
          <w:sz w:val="21"/>
          <w:szCs w:val="21"/>
        </w:rPr>
        <w:t xml:space="preserve">egisladores de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acional</w:t>
      </w:r>
      <w:r>
        <w:rPr>
          <w:rFonts w:ascii="Abadi" w:hAnsi="Abadi"/>
          <w:sz w:val="21"/>
          <w:szCs w:val="21"/>
        </w:rPr>
        <w:t>,</w:t>
      </w:r>
      <w:r w:rsidRPr="00D65F44">
        <w:rPr>
          <w:rFonts w:ascii="Abadi" w:hAnsi="Abadi"/>
          <w:sz w:val="21"/>
          <w:szCs w:val="21"/>
        </w:rPr>
        <w:t xml:space="preserve"> que ya nos definamos</w:t>
      </w:r>
      <w:r>
        <w:rPr>
          <w:rFonts w:ascii="Abadi" w:hAnsi="Abadi"/>
          <w:sz w:val="21"/>
          <w:szCs w:val="21"/>
        </w:rPr>
        <w:t>,</w:t>
      </w:r>
      <w:r w:rsidRPr="00D65F44">
        <w:rPr>
          <w:rFonts w:ascii="Abadi" w:hAnsi="Abadi"/>
          <w:sz w:val="21"/>
          <w:szCs w:val="21"/>
        </w:rPr>
        <w:t xml:space="preserve"> nos decidamos</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orena ya está decidido desde hace mucho tiempo</w:t>
      </w:r>
      <w:r>
        <w:rPr>
          <w:rFonts w:ascii="Abadi" w:hAnsi="Abadi"/>
          <w:sz w:val="21"/>
          <w:szCs w:val="21"/>
        </w:rPr>
        <w:t>,</w:t>
      </w:r>
      <w:r w:rsidRPr="00D65F44">
        <w:rPr>
          <w:rFonts w:ascii="Abadi" w:hAnsi="Abadi"/>
          <w:sz w:val="21"/>
          <w:szCs w:val="21"/>
        </w:rPr>
        <w:t xml:space="preserve"> a iniciar el proceso de </w:t>
      </w:r>
      <w:r w:rsidRPr="00D65F44">
        <w:rPr>
          <w:rFonts w:ascii="Abadi" w:hAnsi="Abadi"/>
          <w:sz w:val="21"/>
          <w:szCs w:val="21"/>
        </w:rPr>
        <w:t>remoción</w:t>
      </w:r>
      <w:r>
        <w:rPr>
          <w:rFonts w:ascii="Abadi" w:hAnsi="Abadi"/>
          <w:sz w:val="21"/>
          <w:szCs w:val="21"/>
        </w:rPr>
        <w:t>,</w:t>
      </w:r>
      <w:r w:rsidRPr="00D65F44">
        <w:rPr>
          <w:rFonts w:ascii="Abadi" w:hAnsi="Abadi"/>
          <w:sz w:val="21"/>
          <w:szCs w:val="21"/>
        </w:rPr>
        <w:t xml:space="preserve"> que vendrá a esta </w:t>
      </w:r>
      <w:r>
        <w:rPr>
          <w:rFonts w:ascii="Abadi" w:hAnsi="Abadi"/>
          <w:sz w:val="21"/>
          <w:szCs w:val="21"/>
        </w:rPr>
        <w:t>L</w:t>
      </w:r>
      <w:r w:rsidRPr="00D65F44">
        <w:rPr>
          <w:rFonts w:ascii="Abadi" w:hAnsi="Abadi"/>
          <w:sz w:val="21"/>
          <w:szCs w:val="21"/>
        </w:rPr>
        <w:t>egislatura y que nosotros tendremos la oportunidad de validar</w:t>
      </w:r>
      <w:r>
        <w:rPr>
          <w:rFonts w:ascii="Abadi" w:hAnsi="Abadi"/>
          <w:sz w:val="21"/>
          <w:szCs w:val="21"/>
        </w:rPr>
        <w:t>,</w:t>
      </w:r>
      <w:r w:rsidRPr="00D65F44">
        <w:rPr>
          <w:rFonts w:ascii="Abadi" w:hAnsi="Abadi"/>
          <w:sz w:val="21"/>
          <w:szCs w:val="21"/>
        </w:rPr>
        <w:t xml:space="preserve"> si el </w:t>
      </w:r>
      <w:r>
        <w:rPr>
          <w:rFonts w:ascii="Abadi" w:hAnsi="Abadi"/>
          <w:sz w:val="21"/>
          <w:szCs w:val="21"/>
        </w:rPr>
        <w:t>G</w:t>
      </w:r>
      <w:r w:rsidRPr="00D65F44">
        <w:rPr>
          <w:rFonts w:ascii="Abadi" w:hAnsi="Abadi"/>
          <w:sz w:val="21"/>
          <w:szCs w:val="21"/>
        </w:rPr>
        <w:t xml:space="preserve">obernador del </w:t>
      </w:r>
      <w:r>
        <w:rPr>
          <w:rFonts w:ascii="Abadi" w:hAnsi="Abadi"/>
          <w:sz w:val="21"/>
          <w:szCs w:val="21"/>
        </w:rPr>
        <w:t>E</w:t>
      </w:r>
      <w:r w:rsidRPr="00D65F44">
        <w:rPr>
          <w:rFonts w:ascii="Abadi" w:hAnsi="Abadi"/>
          <w:sz w:val="21"/>
          <w:szCs w:val="21"/>
        </w:rPr>
        <w:t>stado antes</w:t>
      </w:r>
      <w:r>
        <w:rPr>
          <w:rFonts w:ascii="Abadi" w:hAnsi="Abadi"/>
          <w:sz w:val="21"/>
          <w:szCs w:val="21"/>
        </w:rPr>
        <w:t>,</w:t>
      </w:r>
      <w:r w:rsidRPr="00D65F44">
        <w:rPr>
          <w:rFonts w:ascii="Abadi" w:hAnsi="Abadi"/>
          <w:sz w:val="21"/>
          <w:szCs w:val="21"/>
        </w:rPr>
        <w:t xml:space="preserve"> conforme a la ley</w:t>
      </w:r>
      <w:r>
        <w:rPr>
          <w:rFonts w:ascii="Abadi" w:hAnsi="Abadi"/>
          <w:sz w:val="21"/>
          <w:szCs w:val="21"/>
        </w:rPr>
        <w:t>,</w:t>
      </w:r>
      <w:r w:rsidRPr="00D65F44">
        <w:rPr>
          <w:rFonts w:ascii="Abadi" w:hAnsi="Abadi"/>
          <w:sz w:val="21"/>
          <w:szCs w:val="21"/>
        </w:rPr>
        <w:t xml:space="preserve"> inicia el procedimiento</w:t>
      </w:r>
      <w:r>
        <w:rPr>
          <w:rFonts w:ascii="Abadi" w:hAnsi="Abadi"/>
          <w:sz w:val="21"/>
          <w:szCs w:val="21"/>
        </w:rPr>
        <w:t>.</w:t>
      </w:r>
      <w:r w:rsidRPr="00D65F44">
        <w:rPr>
          <w:rFonts w:ascii="Abadi" w:hAnsi="Abadi"/>
          <w:sz w:val="21"/>
          <w:szCs w:val="21"/>
        </w:rPr>
        <w:t xml:space="preserve"> </w:t>
      </w:r>
    </w:p>
    <w:p w14:paraId="0F0EB16B" w14:textId="77777777" w:rsidR="00607E09" w:rsidRDefault="00607E09" w:rsidP="008C5B24">
      <w:pPr>
        <w:jc w:val="both"/>
        <w:rPr>
          <w:rFonts w:ascii="Abadi" w:hAnsi="Abadi"/>
          <w:sz w:val="21"/>
          <w:szCs w:val="21"/>
        </w:rPr>
      </w:pPr>
    </w:p>
    <w:p w14:paraId="332C112C"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s urgente</w:t>
      </w:r>
      <w:r>
        <w:rPr>
          <w:rFonts w:ascii="Abadi" w:hAnsi="Abadi"/>
          <w:sz w:val="21"/>
          <w:szCs w:val="21"/>
        </w:rPr>
        <w:t>,</w:t>
      </w:r>
      <w:r w:rsidRPr="00D65F44">
        <w:rPr>
          <w:rFonts w:ascii="Abadi" w:hAnsi="Abadi"/>
          <w:sz w:val="21"/>
          <w:szCs w:val="21"/>
        </w:rPr>
        <w:t xml:space="preserve"> es apremiante la salida de Carlos </w:t>
      </w:r>
      <w:r>
        <w:rPr>
          <w:rFonts w:ascii="Abadi" w:hAnsi="Abadi"/>
          <w:sz w:val="21"/>
          <w:szCs w:val="21"/>
        </w:rPr>
        <w:t>Z</w:t>
      </w:r>
      <w:r w:rsidRPr="00D65F44">
        <w:rPr>
          <w:rFonts w:ascii="Abadi" w:hAnsi="Abadi"/>
          <w:sz w:val="21"/>
          <w:szCs w:val="21"/>
        </w:rPr>
        <w:t>amarripa</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 xml:space="preserve">í </w:t>
      </w:r>
      <w:r>
        <w:rPr>
          <w:rFonts w:ascii="Abadi" w:hAnsi="Abadi"/>
          <w:sz w:val="21"/>
          <w:szCs w:val="21"/>
        </w:rPr>
        <w:t>¿D</w:t>
      </w:r>
      <w:r w:rsidRPr="00D65F44">
        <w:rPr>
          <w:rFonts w:ascii="Abadi" w:hAnsi="Abadi"/>
          <w:sz w:val="21"/>
          <w:szCs w:val="21"/>
        </w:rPr>
        <w:t xml:space="preserve">esde </w:t>
      </w:r>
      <w:r>
        <w:rPr>
          <w:rFonts w:ascii="Abadi" w:hAnsi="Abadi"/>
          <w:sz w:val="21"/>
          <w:szCs w:val="21"/>
        </w:rPr>
        <w:t xml:space="preserve">hace </w:t>
      </w:r>
      <w:r w:rsidRPr="00D65F44">
        <w:rPr>
          <w:rFonts w:ascii="Abadi" w:hAnsi="Abadi"/>
          <w:sz w:val="21"/>
          <w:szCs w:val="21"/>
        </w:rPr>
        <w:t>cuánto</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ues desde hace mínimo unos 6 u 8 años</w:t>
      </w:r>
      <w:r>
        <w:rPr>
          <w:rFonts w:ascii="Abadi" w:hAnsi="Abadi"/>
          <w:sz w:val="21"/>
          <w:szCs w:val="21"/>
        </w:rPr>
        <w:t>,</w:t>
      </w:r>
      <w:r w:rsidRPr="00D65F44">
        <w:rPr>
          <w:rFonts w:ascii="Abadi" w:hAnsi="Abadi"/>
          <w:sz w:val="21"/>
          <w:szCs w:val="21"/>
        </w:rPr>
        <w:t xml:space="preserve"> por lo menos</w:t>
      </w:r>
      <w:r>
        <w:rPr>
          <w:rFonts w:ascii="Abadi" w:hAnsi="Abadi"/>
          <w:sz w:val="21"/>
          <w:szCs w:val="21"/>
        </w:rPr>
        <w:t>,</w:t>
      </w:r>
      <w:r w:rsidRPr="00D65F44">
        <w:rPr>
          <w:rFonts w:ascii="Abadi" w:hAnsi="Abadi"/>
          <w:sz w:val="21"/>
          <w:szCs w:val="21"/>
        </w:rPr>
        <w:t xml:space="preserve"> porque su llegada y la llegada unos años después de su compadre </w:t>
      </w:r>
      <w:r>
        <w:rPr>
          <w:rFonts w:ascii="Abadi" w:hAnsi="Abadi"/>
          <w:sz w:val="21"/>
          <w:szCs w:val="21"/>
        </w:rPr>
        <w:t>A</w:t>
      </w:r>
      <w:r w:rsidRPr="00D65F44">
        <w:rPr>
          <w:rFonts w:ascii="Abadi" w:hAnsi="Abadi"/>
          <w:sz w:val="21"/>
          <w:szCs w:val="21"/>
        </w:rPr>
        <w:t xml:space="preserve">lvar </w:t>
      </w:r>
      <w:r>
        <w:rPr>
          <w:rFonts w:ascii="Abadi" w:hAnsi="Abadi"/>
          <w:sz w:val="21"/>
          <w:szCs w:val="21"/>
        </w:rPr>
        <w:t>C</w:t>
      </w:r>
      <w:r w:rsidRPr="00D65F44">
        <w:rPr>
          <w:rFonts w:ascii="Abadi" w:hAnsi="Abadi"/>
          <w:sz w:val="21"/>
          <w:szCs w:val="21"/>
        </w:rPr>
        <w:t xml:space="preserve">abeza de </w:t>
      </w:r>
      <w:r>
        <w:rPr>
          <w:rFonts w:ascii="Abadi" w:hAnsi="Abadi"/>
          <w:sz w:val="21"/>
          <w:szCs w:val="21"/>
        </w:rPr>
        <w:t>V</w:t>
      </w:r>
      <w:r w:rsidRPr="00D65F44">
        <w:rPr>
          <w:rFonts w:ascii="Abadi" w:hAnsi="Abadi"/>
          <w:sz w:val="21"/>
          <w:szCs w:val="21"/>
        </w:rPr>
        <w:t>aca</w:t>
      </w:r>
      <w:r>
        <w:rPr>
          <w:rFonts w:ascii="Abadi" w:hAnsi="Abadi"/>
          <w:sz w:val="21"/>
          <w:szCs w:val="21"/>
        </w:rPr>
        <w:t>,</w:t>
      </w:r>
      <w:r w:rsidRPr="00D65F44">
        <w:rPr>
          <w:rFonts w:ascii="Abadi" w:hAnsi="Abadi"/>
          <w:sz w:val="21"/>
          <w:szCs w:val="21"/>
        </w:rPr>
        <w:t xml:space="preserve"> coincide con el crecimiento o el surgimiento y el crecimiento y el mantenimiento de los altos niveles de inseguridad y de violencia que priva en la entidad</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o creo que la mayoría</w:t>
      </w:r>
      <w:r>
        <w:rPr>
          <w:rFonts w:ascii="Abadi" w:hAnsi="Abadi"/>
          <w:sz w:val="21"/>
          <w:szCs w:val="21"/>
        </w:rPr>
        <w:t>,</w:t>
      </w:r>
      <w:r w:rsidRPr="00D65F44">
        <w:rPr>
          <w:rFonts w:ascii="Abadi" w:hAnsi="Abadi"/>
          <w:sz w:val="21"/>
          <w:szCs w:val="21"/>
        </w:rPr>
        <w:t xml:space="preserve"> creo que casi la unanimidad</w:t>
      </w:r>
      <w:r>
        <w:rPr>
          <w:rFonts w:ascii="Abadi" w:hAnsi="Abadi"/>
          <w:sz w:val="21"/>
          <w:szCs w:val="21"/>
        </w:rPr>
        <w:t>,</w:t>
      </w:r>
      <w:r w:rsidRPr="00D65F44">
        <w:rPr>
          <w:rFonts w:ascii="Abadi" w:hAnsi="Abadi"/>
          <w:sz w:val="21"/>
          <w:szCs w:val="21"/>
        </w:rPr>
        <w:t xml:space="preserve"> porque yo también lo voy a decir con toda claridad</w:t>
      </w:r>
      <w:r>
        <w:rPr>
          <w:rFonts w:ascii="Abadi" w:hAnsi="Abadi"/>
          <w:sz w:val="21"/>
          <w:szCs w:val="21"/>
        </w:rPr>
        <w:t>.</w:t>
      </w:r>
      <w:r w:rsidRPr="00D65F44">
        <w:rPr>
          <w:rFonts w:ascii="Abadi" w:hAnsi="Abadi"/>
          <w:sz w:val="21"/>
          <w:szCs w:val="21"/>
        </w:rPr>
        <w:t xml:space="preserve"> </w:t>
      </w:r>
      <w:r>
        <w:rPr>
          <w:rFonts w:ascii="Abadi" w:hAnsi="Abadi"/>
          <w:sz w:val="21"/>
          <w:szCs w:val="21"/>
        </w:rPr>
        <w:t>H</w:t>
      </w:r>
      <w:r w:rsidRPr="00D65F44">
        <w:rPr>
          <w:rFonts w:ascii="Abadi" w:hAnsi="Abadi"/>
          <w:sz w:val="21"/>
          <w:szCs w:val="21"/>
        </w:rPr>
        <w:t xml:space="preserve">e hablado con algunos compañeros míos de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acional en corto</w:t>
      </w:r>
      <w:r>
        <w:rPr>
          <w:rFonts w:ascii="Abadi" w:hAnsi="Abadi"/>
          <w:sz w:val="21"/>
          <w:szCs w:val="21"/>
        </w:rPr>
        <w:t>,</w:t>
      </w:r>
      <w:r w:rsidRPr="00D65F44">
        <w:rPr>
          <w:rFonts w:ascii="Abadi" w:hAnsi="Abadi"/>
          <w:sz w:val="21"/>
          <w:szCs w:val="21"/>
        </w:rPr>
        <w:t xml:space="preserve"> y cuando hablamos del caso de </w:t>
      </w:r>
      <w:r>
        <w:rPr>
          <w:rFonts w:ascii="Abadi" w:hAnsi="Abadi"/>
          <w:sz w:val="21"/>
          <w:szCs w:val="21"/>
        </w:rPr>
        <w:t>Z</w:t>
      </w:r>
      <w:r w:rsidRPr="00D65F44">
        <w:rPr>
          <w:rFonts w:ascii="Abadi" w:hAnsi="Abadi"/>
          <w:sz w:val="21"/>
          <w:szCs w:val="21"/>
        </w:rPr>
        <w:t>amarripa</w:t>
      </w:r>
      <w:r>
        <w:rPr>
          <w:rFonts w:ascii="Abadi" w:hAnsi="Abadi"/>
          <w:sz w:val="21"/>
          <w:szCs w:val="21"/>
        </w:rPr>
        <w:t>,</w:t>
      </w:r>
      <w:r w:rsidRPr="00D65F44">
        <w:rPr>
          <w:rFonts w:ascii="Abadi" w:hAnsi="Abadi"/>
          <w:sz w:val="21"/>
          <w:szCs w:val="21"/>
        </w:rPr>
        <w:t xml:space="preserve"> de </w:t>
      </w:r>
      <w:r>
        <w:rPr>
          <w:rFonts w:ascii="Abadi" w:hAnsi="Abadi"/>
          <w:sz w:val="21"/>
          <w:szCs w:val="21"/>
        </w:rPr>
        <w:t>C</w:t>
      </w:r>
      <w:r w:rsidRPr="00D65F44">
        <w:rPr>
          <w:rFonts w:ascii="Abadi" w:hAnsi="Abadi"/>
          <w:sz w:val="21"/>
          <w:szCs w:val="21"/>
        </w:rPr>
        <w:t xml:space="preserve">abeza de </w:t>
      </w:r>
      <w:r>
        <w:rPr>
          <w:rFonts w:ascii="Abadi" w:hAnsi="Abadi"/>
          <w:sz w:val="21"/>
          <w:szCs w:val="21"/>
        </w:rPr>
        <w:t>V</w:t>
      </w:r>
      <w:r w:rsidRPr="00D65F44">
        <w:rPr>
          <w:rFonts w:ascii="Abadi" w:hAnsi="Abadi"/>
          <w:sz w:val="21"/>
          <w:szCs w:val="21"/>
        </w:rPr>
        <w:t>aca</w:t>
      </w:r>
      <w:r>
        <w:rPr>
          <w:rFonts w:ascii="Abadi" w:hAnsi="Abadi"/>
          <w:sz w:val="21"/>
          <w:szCs w:val="21"/>
        </w:rPr>
        <w:t>,</w:t>
      </w:r>
      <w:r w:rsidRPr="00D65F44">
        <w:rPr>
          <w:rFonts w:ascii="Abadi" w:hAnsi="Abadi"/>
          <w:sz w:val="21"/>
          <w:szCs w:val="21"/>
        </w:rPr>
        <w:t xml:space="preserve"> pues no hay argumentos para defenderlo</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 xml:space="preserve">s </w:t>
      </w:r>
      <w:r>
        <w:rPr>
          <w:rFonts w:ascii="Abadi" w:hAnsi="Abadi"/>
          <w:sz w:val="21"/>
          <w:szCs w:val="21"/>
        </w:rPr>
        <w:t>c</w:t>
      </w:r>
      <w:r w:rsidRPr="00D65F44">
        <w:rPr>
          <w:rFonts w:ascii="Abadi" w:hAnsi="Abadi"/>
          <w:sz w:val="21"/>
          <w:szCs w:val="21"/>
        </w:rPr>
        <w:t>laro que, pues no hay argumentos</w:t>
      </w:r>
      <w:r>
        <w:rPr>
          <w:rFonts w:ascii="Abadi" w:hAnsi="Abadi"/>
          <w:sz w:val="21"/>
          <w:szCs w:val="21"/>
        </w:rPr>
        <w:t>,</w:t>
      </w:r>
      <w:r w:rsidRPr="00D65F44">
        <w:rPr>
          <w:rFonts w:ascii="Abadi" w:hAnsi="Abadi"/>
          <w:sz w:val="21"/>
          <w:szCs w:val="21"/>
        </w:rPr>
        <w:t xml:space="preserve"> ni por parte de los propios panistas para defender este personaje impresentable</w:t>
      </w:r>
      <w:r>
        <w:rPr>
          <w:rFonts w:ascii="Abadi" w:hAnsi="Abadi"/>
          <w:sz w:val="21"/>
          <w:szCs w:val="21"/>
        </w:rPr>
        <w:t>.</w:t>
      </w:r>
    </w:p>
    <w:p w14:paraId="58E27E86" w14:textId="77777777" w:rsidR="00607E09" w:rsidRDefault="00607E09" w:rsidP="008C5B24">
      <w:pPr>
        <w:jc w:val="both"/>
        <w:rPr>
          <w:rFonts w:ascii="Abadi" w:hAnsi="Abadi"/>
          <w:sz w:val="21"/>
          <w:szCs w:val="21"/>
        </w:rPr>
      </w:pPr>
    </w:p>
    <w:p w14:paraId="3C9BA558" w14:textId="77777777"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or consiguiente</w:t>
      </w:r>
      <w:r>
        <w:rPr>
          <w:rFonts w:ascii="Abadi" w:hAnsi="Abadi"/>
          <w:sz w:val="21"/>
          <w:szCs w:val="21"/>
        </w:rPr>
        <w:t>,</w:t>
      </w:r>
      <w:r w:rsidRPr="00D65F44">
        <w:rPr>
          <w:rFonts w:ascii="Abadi" w:hAnsi="Abadi"/>
          <w:sz w:val="21"/>
          <w:szCs w:val="21"/>
        </w:rPr>
        <w:t xml:space="preserve"> creo yo que la amplia mayoría</w:t>
      </w:r>
      <w:r>
        <w:rPr>
          <w:rFonts w:ascii="Abadi" w:hAnsi="Abadi"/>
          <w:sz w:val="21"/>
          <w:szCs w:val="21"/>
        </w:rPr>
        <w:t>,</w:t>
      </w:r>
      <w:r w:rsidRPr="00D65F44">
        <w:rPr>
          <w:rFonts w:ascii="Abadi" w:hAnsi="Abadi"/>
          <w:sz w:val="21"/>
          <w:szCs w:val="21"/>
        </w:rPr>
        <w:t xml:space="preserve"> si no es que la totalidad de las y los guanajuatenses</w:t>
      </w:r>
      <w:r>
        <w:rPr>
          <w:rFonts w:ascii="Abadi" w:hAnsi="Abadi"/>
          <w:sz w:val="21"/>
          <w:szCs w:val="21"/>
        </w:rPr>
        <w:t>,</w:t>
      </w:r>
      <w:r w:rsidRPr="00D65F44">
        <w:rPr>
          <w:rFonts w:ascii="Abadi" w:hAnsi="Abadi"/>
          <w:sz w:val="21"/>
          <w:szCs w:val="21"/>
        </w:rPr>
        <w:t xml:space="preserve"> es casi unánime que Carlos </w:t>
      </w:r>
      <w:r>
        <w:rPr>
          <w:rFonts w:ascii="Abadi" w:hAnsi="Abadi"/>
          <w:sz w:val="21"/>
          <w:szCs w:val="21"/>
        </w:rPr>
        <w:t>Z</w:t>
      </w:r>
      <w:r w:rsidRPr="00D65F44">
        <w:rPr>
          <w:rFonts w:ascii="Abadi" w:hAnsi="Abadi"/>
          <w:sz w:val="21"/>
          <w:szCs w:val="21"/>
        </w:rPr>
        <w:t>amarripa</w:t>
      </w:r>
      <w:r>
        <w:rPr>
          <w:rFonts w:ascii="Abadi" w:hAnsi="Abadi"/>
          <w:sz w:val="21"/>
          <w:szCs w:val="21"/>
        </w:rPr>
        <w:t>,</w:t>
      </w:r>
      <w:r w:rsidRPr="00D65F44">
        <w:rPr>
          <w:rFonts w:ascii="Abadi" w:hAnsi="Abadi"/>
          <w:sz w:val="21"/>
          <w:szCs w:val="21"/>
        </w:rPr>
        <w:t xml:space="preserve"> desde hace mucho tiempo debería de haberse ido</w:t>
      </w:r>
      <w:r>
        <w:rPr>
          <w:rFonts w:ascii="Abadi" w:hAnsi="Abadi"/>
          <w:sz w:val="21"/>
          <w:szCs w:val="21"/>
        </w:rPr>
        <w:t>.</w:t>
      </w:r>
      <w:r w:rsidRPr="00D65F44">
        <w:rPr>
          <w:rFonts w:ascii="Abadi" w:hAnsi="Abadi"/>
          <w:sz w:val="21"/>
          <w:szCs w:val="21"/>
        </w:rPr>
        <w:t xml:space="preserve"> </w:t>
      </w:r>
      <w:r>
        <w:rPr>
          <w:rFonts w:ascii="Abadi" w:hAnsi="Abadi"/>
          <w:sz w:val="21"/>
          <w:szCs w:val="21"/>
        </w:rPr>
        <w:t>Él</w:t>
      </w:r>
      <w:r w:rsidRPr="00D65F44">
        <w:rPr>
          <w:rFonts w:ascii="Abadi" w:hAnsi="Abadi"/>
          <w:sz w:val="21"/>
          <w:szCs w:val="21"/>
        </w:rPr>
        <w:t xml:space="preserve"> es el responsable político</w:t>
      </w:r>
      <w:r>
        <w:rPr>
          <w:rFonts w:ascii="Abadi" w:hAnsi="Abadi"/>
          <w:sz w:val="21"/>
          <w:szCs w:val="21"/>
        </w:rPr>
        <w:t>,</w:t>
      </w:r>
      <w:r w:rsidRPr="00D65F44">
        <w:rPr>
          <w:rFonts w:ascii="Abadi" w:hAnsi="Abadi"/>
          <w:sz w:val="21"/>
          <w:szCs w:val="21"/>
        </w:rPr>
        <w:t xml:space="preserve"> formal</w:t>
      </w:r>
      <w:r>
        <w:rPr>
          <w:rFonts w:ascii="Abadi" w:hAnsi="Abadi"/>
          <w:sz w:val="21"/>
          <w:szCs w:val="21"/>
        </w:rPr>
        <w:t>,</w:t>
      </w:r>
      <w:r w:rsidRPr="00D65F44">
        <w:rPr>
          <w:rFonts w:ascii="Abadi" w:hAnsi="Abadi"/>
          <w:sz w:val="21"/>
          <w:szCs w:val="21"/>
        </w:rPr>
        <w:t xml:space="preserve"> principal del crecimiento y del mantenimiento de los altos niveles de inseguridad y de violencia en el estado de Guanajuato</w:t>
      </w:r>
      <w:r>
        <w:rPr>
          <w:rFonts w:ascii="Abadi" w:hAnsi="Abadi"/>
          <w:sz w:val="21"/>
          <w:szCs w:val="21"/>
        </w:rPr>
        <w:t>.</w:t>
      </w:r>
      <w:r w:rsidRPr="00D65F44">
        <w:rPr>
          <w:rFonts w:ascii="Abadi" w:hAnsi="Abadi"/>
          <w:sz w:val="21"/>
          <w:szCs w:val="21"/>
        </w:rPr>
        <w:t xml:space="preserve"> Ahí están los números</w:t>
      </w:r>
      <w:r>
        <w:rPr>
          <w:rFonts w:ascii="Abadi" w:hAnsi="Abadi"/>
          <w:sz w:val="21"/>
          <w:szCs w:val="21"/>
        </w:rPr>
        <w:t>.</w:t>
      </w:r>
      <w:r w:rsidRPr="00D65F44">
        <w:rPr>
          <w:rFonts w:ascii="Abadi" w:hAnsi="Abadi"/>
          <w:sz w:val="21"/>
          <w:szCs w:val="21"/>
        </w:rPr>
        <w:t xml:space="preserve"> Y todavía tiene el atrevimiento</w:t>
      </w:r>
      <w:r>
        <w:rPr>
          <w:rFonts w:ascii="Abadi" w:hAnsi="Abadi"/>
          <w:sz w:val="21"/>
          <w:szCs w:val="21"/>
        </w:rPr>
        <w:t>,</w:t>
      </w:r>
      <w:r w:rsidRPr="00D65F44">
        <w:rPr>
          <w:rFonts w:ascii="Abadi" w:hAnsi="Abadi"/>
          <w:sz w:val="21"/>
          <w:szCs w:val="21"/>
        </w:rPr>
        <w:t xml:space="preserve"> el señor en su bunker</w:t>
      </w:r>
      <w:r>
        <w:rPr>
          <w:rFonts w:ascii="Abadi" w:hAnsi="Abadi"/>
          <w:sz w:val="21"/>
          <w:szCs w:val="21"/>
        </w:rPr>
        <w:t>,</w:t>
      </w:r>
      <w:r w:rsidRPr="00D65F44">
        <w:rPr>
          <w:rFonts w:ascii="Abadi" w:hAnsi="Abadi"/>
          <w:sz w:val="21"/>
          <w:szCs w:val="21"/>
        </w:rPr>
        <w:t xml:space="preserve"> aquí en Guanajuato capital</w:t>
      </w:r>
      <w:r>
        <w:rPr>
          <w:rFonts w:ascii="Abadi" w:hAnsi="Abadi"/>
          <w:sz w:val="21"/>
          <w:szCs w:val="21"/>
        </w:rPr>
        <w:t>,</w:t>
      </w:r>
      <w:r w:rsidRPr="00D65F44">
        <w:rPr>
          <w:rFonts w:ascii="Abadi" w:hAnsi="Abadi"/>
          <w:sz w:val="21"/>
          <w:szCs w:val="21"/>
        </w:rPr>
        <w:t xml:space="preserve"> de poner una frase de su autoría en una pared de la </w:t>
      </w:r>
      <w:r>
        <w:rPr>
          <w:rFonts w:ascii="Abadi" w:hAnsi="Abadi"/>
          <w:sz w:val="21"/>
          <w:szCs w:val="21"/>
        </w:rPr>
        <w:t>F</w:t>
      </w:r>
      <w:r w:rsidRPr="00D65F44">
        <w:rPr>
          <w:rFonts w:ascii="Abadi" w:hAnsi="Abadi"/>
          <w:sz w:val="21"/>
          <w:szCs w:val="21"/>
        </w:rPr>
        <w:t xml:space="preserve">iscalía </w:t>
      </w:r>
      <w:r>
        <w:rPr>
          <w:rFonts w:ascii="Abadi" w:hAnsi="Abadi"/>
          <w:sz w:val="21"/>
          <w:szCs w:val="21"/>
        </w:rPr>
        <w:t>G</w:t>
      </w:r>
      <w:r w:rsidRPr="00D65F44">
        <w:rPr>
          <w:rFonts w:ascii="Abadi" w:hAnsi="Abadi"/>
          <w:sz w:val="21"/>
          <w:szCs w:val="21"/>
        </w:rPr>
        <w:t xml:space="preserve">eneral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o sea</w:t>
      </w:r>
      <w:r>
        <w:rPr>
          <w:rFonts w:ascii="Abadi" w:hAnsi="Abadi"/>
          <w:sz w:val="21"/>
          <w:szCs w:val="21"/>
        </w:rPr>
        <w:t>, si</w:t>
      </w:r>
      <w:r w:rsidRPr="00D65F44">
        <w:rPr>
          <w:rFonts w:ascii="Abadi" w:hAnsi="Abadi"/>
          <w:sz w:val="21"/>
          <w:szCs w:val="21"/>
        </w:rPr>
        <w:t xml:space="preserve"> eso no es soberbia y autoelogio y por consiguiente algo bastante peligroso en un responsable de la procuración de justicia</w:t>
      </w:r>
      <w:r>
        <w:rPr>
          <w:rFonts w:ascii="Abadi" w:hAnsi="Abadi"/>
          <w:sz w:val="21"/>
          <w:szCs w:val="21"/>
        </w:rPr>
        <w:t xml:space="preserve">, </w:t>
      </w:r>
      <w:r w:rsidRPr="00D65F44">
        <w:rPr>
          <w:rFonts w:ascii="Abadi" w:hAnsi="Abadi"/>
          <w:sz w:val="21"/>
          <w:szCs w:val="21"/>
        </w:rPr>
        <w:t xml:space="preserve">pues entonces </w:t>
      </w:r>
      <w:r>
        <w:rPr>
          <w:rFonts w:ascii="Abadi" w:hAnsi="Abadi"/>
          <w:sz w:val="21"/>
          <w:szCs w:val="21"/>
        </w:rPr>
        <w:t>¿</w:t>
      </w:r>
      <w:r w:rsidRPr="00D65F44">
        <w:rPr>
          <w:rFonts w:ascii="Abadi" w:hAnsi="Abadi"/>
          <w:sz w:val="21"/>
          <w:szCs w:val="21"/>
        </w:rPr>
        <w:t>qué</w:t>
      </w:r>
      <w:r>
        <w:rPr>
          <w:rFonts w:ascii="Abadi" w:hAnsi="Abadi"/>
          <w:sz w:val="21"/>
          <w:szCs w:val="21"/>
        </w:rPr>
        <w:t xml:space="preserve"> es?</w:t>
      </w:r>
      <w:r w:rsidRPr="00D65F44">
        <w:rPr>
          <w:rFonts w:ascii="Abadi" w:hAnsi="Abadi"/>
          <w:sz w:val="21"/>
          <w:szCs w:val="21"/>
        </w:rPr>
        <w:t xml:space="preserve"> </w:t>
      </w:r>
      <w:r>
        <w:rPr>
          <w:rFonts w:ascii="Abadi" w:hAnsi="Abadi"/>
          <w:sz w:val="21"/>
          <w:szCs w:val="21"/>
        </w:rPr>
        <w:t>H</w:t>
      </w:r>
      <w:r w:rsidRPr="00D65F44">
        <w:rPr>
          <w:rFonts w:ascii="Abadi" w:hAnsi="Abadi"/>
          <w:sz w:val="21"/>
          <w:szCs w:val="21"/>
        </w:rPr>
        <w:t>a llegado a tal nivel su soberbia</w:t>
      </w:r>
      <w:r>
        <w:rPr>
          <w:rFonts w:ascii="Abadi" w:hAnsi="Abadi"/>
          <w:sz w:val="21"/>
          <w:szCs w:val="21"/>
        </w:rPr>
        <w:t>,</w:t>
      </w:r>
      <w:r w:rsidRPr="00D65F44">
        <w:rPr>
          <w:rFonts w:ascii="Abadi" w:hAnsi="Abadi"/>
          <w:sz w:val="21"/>
          <w:szCs w:val="21"/>
        </w:rPr>
        <w:t xml:space="preserve"> que estando todavía en funciones ahí mismo él pone su frase y pone su nombre de quién es el autor de la frase</w:t>
      </w:r>
      <w:r>
        <w:rPr>
          <w:rFonts w:ascii="Abadi" w:hAnsi="Abadi"/>
          <w:sz w:val="21"/>
          <w:szCs w:val="21"/>
        </w:rPr>
        <w:t>.</w:t>
      </w:r>
      <w:r w:rsidRPr="00D65F44">
        <w:rPr>
          <w:rFonts w:ascii="Abadi" w:hAnsi="Abadi"/>
          <w:sz w:val="21"/>
          <w:szCs w:val="21"/>
        </w:rPr>
        <w:t xml:space="preserve"> </w:t>
      </w:r>
    </w:p>
    <w:p w14:paraId="07034D06" w14:textId="77777777" w:rsidR="00607E09" w:rsidRDefault="00607E09" w:rsidP="008C5B24">
      <w:pPr>
        <w:jc w:val="both"/>
        <w:rPr>
          <w:rFonts w:ascii="Abadi" w:hAnsi="Abadi"/>
          <w:sz w:val="21"/>
          <w:szCs w:val="21"/>
        </w:rPr>
      </w:pPr>
    </w:p>
    <w:p w14:paraId="3A22EB13" w14:textId="77777777" w:rsidR="008C5B24" w:rsidRDefault="008C5B24" w:rsidP="008C5B24">
      <w:pPr>
        <w:jc w:val="both"/>
        <w:rPr>
          <w:rFonts w:ascii="Abadi" w:hAnsi="Abadi"/>
          <w:sz w:val="21"/>
          <w:szCs w:val="21"/>
        </w:rPr>
      </w:pPr>
      <w:r>
        <w:rPr>
          <w:rFonts w:ascii="Abadi" w:hAnsi="Abadi"/>
          <w:sz w:val="21"/>
          <w:szCs w:val="21"/>
        </w:rPr>
        <w:t>- S</w:t>
      </w:r>
      <w:r w:rsidRPr="00D65F44">
        <w:rPr>
          <w:rFonts w:ascii="Abadi" w:hAnsi="Abadi"/>
          <w:sz w:val="21"/>
          <w:szCs w:val="21"/>
        </w:rPr>
        <w:t>e han dado casos</w:t>
      </w:r>
      <w:r>
        <w:rPr>
          <w:rFonts w:ascii="Abadi" w:hAnsi="Abadi"/>
          <w:sz w:val="21"/>
          <w:szCs w:val="21"/>
        </w:rPr>
        <w:t>,</w:t>
      </w:r>
      <w:r w:rsidRPr="00D65F44">
        <w:rPr>
          <w:rFonts w:ascii="Abadi" w:hAnsi="Abadi"/>
          <w:sz w:val="21"/>
          <w:szCs w:val="21"/>
        </w:rPr>
        <w:t xml:space="preserve"> creo que sucedieron hace algunos meses</w:t>
      </w:r>
      <w:r>
        <w:rPr>
          <w:rFonts w:ascii="Abadi" w:hAnsi="Abadi"/>
          <w:sz w:val="21"/>
          <w:szCs w:val="21"/>
        </w:rPr>
        <w:t>,</w:t>
      </w:r>
      <w:r w:rsidRPr="00D65F44">
        <w:rPr>
          <w:rFonts w:ascii="Abadi" w:hAnsi="Abadi"/>
          <w:sz w:val="21"/>
          <w:szCs w:val="21"/>
        </w:rPr>
        <w:t xml:space="preserve"> cuando se dio este tema en la </w:t>
      </w:r>
      <w:r>
        <w:rPr>
          <w:rFonts w:ascii="Abadi" w:hAnsi="Abadi"/>
          <w:sz w:val="21"/>
          <w:szCs w:val="21"/>
        </w:rPr>
        <w:t>U</w:t>
      </w:r>
      <w:r w:rsidRPr="00D65F44">
        <w:rPr>
          <w:rFonts w:ascii="Abadi" w:hAnsi="Abadi"/>
          <w:sz w:val="21"/>
          <w:szCs w:val="21"/>
        </w:rPr>
        <w:t xml:space="preserve">niversidad de Guanajuato y que los jóvenes de la </w:t>
      </w:r>
      <w:r>
        <w:rPr>
          <w:rFonts w:ascii="Abadi" w:hAnsi="Abadi"/>
          <w:sz w:val="21"/>
          <w:szCs w:val="21"/>
        </w:rPr>
        <w:t>U</w:t>
      </w:r>
      <w:r w:rsidRPr="00D65F44">
        <w:rPr>
          <w:rFonts w:ascii="Abadi" w:hAnsi="Abadi"/>
          <w:sz w:val="21"/>
          <w:szCs w:val="21"/>
        </w:rPr>
        <w:t>niversidad de Guanajuato</w:t>
      </w:r>
      <w:r>
        <w:rPr>
          <w:rFonts w:ascii="Abadi" w:hAnsi="Abadi"/>
          <w:sz w:val="21"/>
          <w:szCs w:val="21"/>
        </w:rPr>
        <w:t>,</w:t>
      </w:r>
      <w:r w:rsidRPr="00D65F44">
        <w:rPr>
          <w:rFonts w:ascii="Abadi" w:hAnsi="Abadi"/>
          <w:sz w:val="21"/>
          <w:szCs w:val="21"/>
        </w:rPr>
        <w:t xml:space="preserve"> la comunidad universitaria obligó a que compareciera el </w:t>
      </w:r>
      <w:r>
        <w:rPr>
          <w:rFonts w:ascii="Abadi" w:hAnsi="Abadi"/>
          <w:sz w:val="21"/>
          <w:szCs w:val="21"/>
        </w:rPr>
        <w:t>G</w:t>
      </w:r>
      <w:r w:rsidRPr="00D65F44">
        <w:rPr>
          <w:rFonts w:ascii="Abadi" w:hAnsi="Abadi"/>
          <w:sz w:val="21"/>
          <w:szCs w:val="21"/>
        </w:rPr>
        <w:t xml:space="preserve">obernador y el </w:t>
      </w:r>
      <w:r>
        <w:rPr>
          <w:rFonts w:ascii="Abadi" w:hAnsi="Abadi"/>
          <w:sz w:val="21"/>
          <w:szCs w:val="21"/>
        </w:rPr>
        <w:t>F</w:t>
      </w:r>
      <w:r w:rsidRPr="00D65F44">
        <w:rPr>
          <w:rFonts w:ascii="Abadi" w:hAnsi="Abadi"/>
          <w:sz w:val="21"/>
          <w:szCs w:val="21"/>
        </w:rPr>
        <w:t>iscal</w:t>
      </w:r>
      <w:r>
        <w:rPr>
          <w:rFonts w:ascii="Abadi" w:hAnsi="Abadi"/>
          <w:sz w:val="21"/>
          <w:szCs w:val="21"/>
        </w:rPr>
        <w:t>.</w:t>
      </w:r>
      <w:r w:rsidRPr="00D65F44">
        <w:rPr>
          <w:rFonts w:ascii="Abadi" w:hAnsi="Abadi"/>
          <w:sz w:val="21"/>
          <w:szCs w:val="21"/>
        </w:rPr>
        <w:t xml:space="preserve"> </w:t>
      </w:r>
      <w:r>
        <w:rPr>
          <w:rFonts w:ascii="Abadi" w:hAnsi="Abadi"/>
          <w:sz w:val="21"/>
          <w:szCs w:val="21"/>
        </w:rPr>
        <w:t>S</w:t>
      </w:r>
      <w:r w:rsidRPr="00D65F44">
        <w:rPr>
          <w:rFonts w:ascii="Abadi" w:hAnsi="Abadi"/>
          <w:sz w:val="21"/>
          <w:szCs w:val="21"/>
        </w:rPr>
        <w:t xml:space="preserve">e han dado casos de que llega primero el </w:t>
      </w:r>
      <w:r>
        <w:rPr>
          <w:rFonts w:ascii="Abadi" w:hAnsi="Abadi"/>
          <w:sz w:val="21"/>
          <w:szCs w:val="21"/>
        </w:rPr>
        <w:t>G</w:t>
      </w:r>
      <w:r w:rsidRPr="00D65F44">
        <w:rPr>
          <w:rFonts w:ascii="Abadi" w:hAnsi="Abadi"/>
          <w:sz w:val="21"/>
          <w:szCs w:val="21"/>
        </w:rPr>
        <w:t xml:space="preserve">obernador y el </w:t>
      </w:r>
      <w:r>
        <w:rPr>
          <w:rFonts w:ascii="Abadi" w:hAnsi="Abadi"/>
          <w:sz w:val="21"/>
          <w:szCs w:val="21"/>
        </w:rPr>
        <w:t>F</w:t>
      </w:r>
      <w:r w:rsidRPr="00D65F44">
        <w:rPr>
          <w:rFonts w:ascii="Abadi" w:hAnsi="Abadi"/>
          <w:sz w:val="21"/>
          <w:szCs w:val="21"/>
        </w:rPr>
        <w:t>iscal no llega</w:t>
      </w:r>
      <w:r>
        <w:rPr>
          <w:rFonts w:ascii="Abadi" w:hAnsi="Abadi"/>
          <w:sz w:val="21"/>
          <w:szCs w:val="21"/>
        </w:rPr>
        <w:t>,</w:t>
      </w:r>
      <w:r w:rsidRPr="00D65F44">
        <w:rPr>
          <w:rFonts w:ascii="Abadi" w:hAnsi="Abadi"/>
          <w:sz w:val="21"/>
          <w:szCs w:val="21"/>
        </w:rPr>
        <w:t xml:space="preserve"> y el </w:t>
      </w:r>
      <w:r>
        <w:rPr>
          <w:rFonts w:ascii="Abadi" w:hAnsi="Abadi"/>
          <w:sz w:val="21"/>
          <w:szCs w:val="21"/>
        </w:rPr>
        <w:t>G</w:t>
      </w:r>
      <w:r w:rsidRPr="00D65F44">
        <w:rPr>
          <w:rFonts w:ascii="Abadi" w:hAnsi="Abadi"/>
          <w:sz w:val="21"/>
          <w:szCs w:val="21"/>
        </w:rPr>
        <w:t xml:space="preserve">obernador tiene que ofrecer disculpas a nombre del </w:t>
      </w:r>
      <w:r>
        <w:rPr>
          <w:rFonts w:ascii="Abadi" w:hAnsi="Abadi"/>
          <w:sz w:val="21"/>
          <w:szCs w:val="21"/>
        </w:rPr>
        <w:t>F</w:t>
      </w:r>
      <w:r w:rsidRPr="00D65F44">
        <w:rPr>
          <w:rFonts w:ascii="Abadi" w:hAnsi="Abadi"/>
          <w:sz w:val="21"/>
          <w:szCs w:val="21"/>
        </w:rPr>
        <w:t>iscal</w:t>
      </w:r>
      <w:r>
        <w:rPr>
          <w:rFonts w:ascii="Abadi" w:hAnsi="Abadi"/>
          <w:sz w:val="21"/>
          <w:szCs w:val="21"/>
        </w:rPr>
        <w:t>.</w:t>
      </w:r>
      <w:r w:rsidRPr="00D65F44">
        <w:rPr>
          <w:rFonts w:ascii="Abadi" w:hAnsi="Abadi"/>
          <w:sz w:val="21"/>
          <w:szCs w:val="21"/>
        </w:rPr>
        <w:t xml:space="preserve"> </w:t>
      </w:r>
      <w:r>
        <w:rPr>
          <w:rFonts w:ascii="Abadi" w:hAnsi="Abadi"/>
          <w:sz w:val="21"/>
          <w:szCs w:val="21"/>
        </w:rPr>
        <w:t>C</w:t>
      </w:r>
      <w:r w:rsidRPr="00D65F44">
        <w:rPr>
          <w:rFonts w:ascii="Abadi" w:hAnsi="Abadi"/>
          <w:sz w:val="21"/>
          <w:szCs w:val="21"/>
        </w:rPr>
        <w:t xml:space="preserve">asos en los que el </w:t>
      </w:r>
      <w:r>
        <w:rPr>
          <w:rFonts w:ascii="Abadi" w:hAnsi="Abadi"/>
          <w:sz w:val="21"/>
          <w:szCs w:val="21"/>
        </w:rPr>
        <w:lastRenderedPageBreak/>
        <w:t>G</w:t>
      </w:r>
      <w:r w:rsidRPr="00D65F44">
        <w:rPr>
          <w:rFonts w:ascii="Abadi" w:hAnsi="Abadi"/>
          <w:sz w:val="21"/>
          <w:szCs w:val="21"/>
        </w:rPr>
        <w:t xml:space="preserve">obernador se refieren como Diego </w:t>
      </w:r>
      <w:r>
        <w:rPr>
          <w:rFonts w:ascii="Abadi" w:hAnsi="Abadi"/>
          <w:sz w:val="21"/>
          <w:szCs w:val="21"/>
        </w:rPr>
        <w:t>S</w:t>
      </w:r>
      <w:r w:rsidRPr="00D65F44">
        <w:rPr>
          <w:rFonts w:ascii="Abadi" w:hAnsi="Abadi"/>
          <w:sz w:val="21"/>
          <w:szCs w:val="21"/>
        </w:rPr>
        <w:t>inuhé</w:t>
      </w:r>
      <w:r>
        <w:rPr>
          <w:rFonts w:ascii="Abadi" w:hAnsi="Abadi"/>
          <w:sz w:val="21"/>
          <w:szCs w:val="21"/>
        </w:rPr>
        <w:t>,</w:t>
      </w:r>
      <w:r w:rsidRPr="00D65F44">
        <w:rPr>
          <w:rFonts w:ascii="Abadi" w:hAnsi="Abadi"/>
          <w:sz w:val="21"/>
          <w:szCs w:val="21"/>
        </w:rPr>
        <w:t xml:space="preserve"> pero al </w:t>
      </w:r>
      <w:r>
        <w:rPr>
          <w:rFonts w:ascii="Abadi" w:hAnsi="Abadi"/>
          <w:sz w:val="21"/>
          <w:szCs w:val="21"/>
        </w:rPr>
        <w:t>F</w:t>
      </w:r>
      <w:r w:rsidRPr="00D65F44">
        <w:rPr>
          <w:rFonts w:ascii="Abadi" w:hAnsi="Abadi"/>
          <w:sz w:val="21"/>
          <w:szCs w:val="21"/>
        </w:rPr>
        <w:t xml:space="preserve">iscal como señor </w:t>
      </w:r>
      <w:r>
        <w:rPr>
          <w:rFonts w:ascii="Abadi" w:hAnsi="Abadi"/>
          <w:sz w:val="21"/>
          <w:szCs w:val="21"/>
        </w:rPr>
        <w:t>F</w:t>
      </w:r>
      <w:r w:rsidRPr="00D65F44">
        <w:rPr>
          <w:rFonts w:ascii="Abadi" w:hAnsi="Abadi"/>
          <w:sz w:val="21"/>
          <w:szCs w:val="21"/>
        </w:rPr>
        <w:t xml:space="preserve">iscal Carlos </w:t>
      </w:r>
      <w:r>
        <w:rPr>
          <w:rFonts w:ascii="Abadi" w:hAnsi="Abadi"/>
          <w:sz w:val="21"/>
          <w:szCs w:val="21"/>
        </w:rPr>
        <w:t>Z</w:t>
      </w:r>
      <w:r w:rsidRPr="00D65F44">
        <w:rPr>
          <w:rFonts w:ascii="Abadi" w:hAnsi="Abadi"/>
          <w:sz w:val="21"/>
          <w:szCs w:val="21"/>
        </w:rPr>
        <w:t>amarripa</w:t>
      </w:r>
      <w:r>
        <w:rPr>
          <w:rFonts w:ascii="Abadi" w:hAnsi="Abadi"/>
          <w:sz w:val="21"/>
          <w:szCs w:val="21"/>
        </w:rPr>
        <w:t>.</w:t>
      </w:r>
      <w:r w:rsidRPr="00D65F44">
        <w:rPr>
          <w:rFonts w:ascii="Abadi" w:hAnsi="Abadi"/>
          <w:sz w:val="21"/>
          <w:szCs w:val="21"/>
        </w:rPr>
        <w:t xml:space="preserve"> </w:t>
      </w:r>
      <w:r>
        <w:rPr>
          <w:rFonts w:ascii="Abadi" w:hAnsi="Abadi"/>
          <w:sz w:val="21"/>
          <w:szCs w:val="21"/>
        </w:rPr>
        <w:t>O</w:t>
      </w:r>
      <w:r w:rsidRPr="00D65F44">
        <w:rPr>
          <w:rFonts w:ascii="Abadi" w:hAnsi="Abadi"/>
          <w:sz w:val="21"/>
          <w:szCs w:val="21"/>
        </w:rPr>
        <w:t xml:space="preserve"> sea</w:t>
      </w:r>
      <w:r>
        <w:rPr>
          <w:rFonts w:ascii="Abadi" w:hAnsi="Abadi"/>
          <w:sz w:val="21"/>
          <w:szCs w:val="21"/>
        </w:rPr>
        <w:t>,</w:t>
      </w:r>
      <w:r w:rsidRPr="00D65F44">
        <w:rPr>
          <w:rFonts w:ascii="Abadi" w:hAnsi="Abadi"/>
          <w:sz w:val="21"/>
          <w:szCs w:val="21"/>
        </w:rPr>
        <w:t xml:space="preserve"> ese es el grado de poder y de influencia nocivo</w:t>
      </w:r>
      <w:r>
        <w:rPr>
          <w:rFonts w:ascii="Abadi" w:hAnsi="Abadi"/>
          <w:sz w:val="21"/>
          <w:szCs w:val="21"/>
        </w:rPr>
        <w:t>,</w:t>
      </w:r>
      <w:r w:rsidRPr="00D65F44">
        <w:rPr>
          <w:rFonts w:ascii="Abadi" w:hAnsi="Abadi"/>
          <w:sz w:val="21"/>
          <w:szCs w:val="21"/>
        </w:rPr>
        <w:t xml:space="preserve"> tóxico que hay por parte de Carlos </w:t>
      </w:r>
      <w:r>
        <w:rPr>
          <w:rFonts w:ascii="Abadi" w:hAnsi="Abadi"/>
          <w:sz w:val="21"/>
          <w:szCs w:val="21"/>
        </w:rPr>
        <w:t>Z</w:t>
      </w:r>
      <w:r w:rsidRPr="00D65F44">
        <w:rPr>
          <w:rFonts w:ascii="Abadi" w:hAnsi="Abadi"/>
          <w:sz w:val="21"/>
          <w:szCs w:val="21"/>
        </w:rPr>
        <w:t>amarripa en el gobierno del estado y en general en la función gubernamental en nuestra entidad</w:t>
      </w:r>
      <w:r>
        <w:rPr>
          <w:rFonts w:ascii="Abadi" w:hAnsi="Abadi"/>
          <w:sz w:val="21"/>
          <w:szCs w:val="21"/>
        </w:rPr>
        <w:t>.</w:t>
      </w:r>
      <w:r w:rsidRPr="00D65F44">
        <w:rPr>
          <w:rFonts w:ascii="Abadi" w:hAnsi="Abadi"/>
          <w:sz w:val="21"/>
          <w:szCs w:val="21"/>
        </w:rPr>
        <w:t xml:space="preserve"> </w:t>
      </w:r>
    </w:p>
    <w:p w14:paraId="7437FB06" w14:textId="77777777" w:rsidR="00607E09" w:rsidRDefault="00607E09" w:rsidP="008C5B24">
      <w:pPr>
        <w:jc w:val="both"/>
        <w:rPr>
          <w:rFonts w:ascii="Abadi" w:hAnsi="Abadi"/>
          <w:sz w:val="21"/>
          <w:szCs w:val="21"/>
        </w:rPr>
      </w:pPr>
    </w:p>
    <w:p w14:paraId="68A10407" w14:textId="77777777" w:rsidR="008C5B24" w:rsidRDefault="008C5B24" w:rsidP="008C5B24">
      <w:pPr>
        <w:jc w:val="both"/>
        <w:rPr>
          <w:rFonts w:ascii="Abadi" w:hAnsi="Abadi"/>
          <w:sz w:val="21"/>
          <w:szCs w:val="21"/>
        </w:rPr>
      </w:pPr>
      <w:r>
        <w:rPr>
          <w:rFonts w:ascii="Abadi" w:hAnsi="Abadi"/>
          <w:sz w:val="21"/>
          <w:szCs w:val="21"/>
        </w:rPr>
        <w:t>- P</w:t>
      </w:r>
      <w:r w:rsidRPr="00D65F44">
        <w:rPr>
          <w:rFonts w:ascii="Abadi" w:hAnsi="Abadi"/>
          <w:sz w:val="21"/>
          <w:szCs w:val="21"/>
        </w:rPr>
        <w:t>or eso es urgente y apremiante su salida</w:t>
      </w:r>
      <w:r>
        <w:rPr>
          <w:rFonts w:ascii="Abadi" w:hAnsi="Abadi"/>
          <w:sz w:val="21"/>
          <w:szCs w:val="21"/>
        </w:rPr>
        <w:t>.</w:t>
      </w:r>
      <w:r w:rsidRPr="00D65F44">
        <w:rPr>
          <w:rFonts w:ascii="Abadi" w:hAnsi="Abadi"/>
          <w:sz w:val="21"/>
          <w:szCs w:val="21"/>
        </w:rPr>
        <w:t xml:space="preserve"> </w:t>
      </w:r>
      <w:r>
        <w:rPr>
          <w:rFonts w:ascii="Abadi" w:hAnsi="Abadi"/>
          <w:sz w:val="21"/>
          <w:szCs w:val="21"/>
        </w:rPr>
        <w:t>Y</w:t>
      </w:r>
      <w:r w:rsidRPr="00D65F44">
        <w:rPr>
          <w:rFonts w:ascii="Abadi" w:hAnsi="Abadi"/>
          <w:sz w:val="21"/>
          <w:szCs w:val="21"/>
        </w:rPr>
        <w:t>a no toleramos más su presencia</w:t>
      </w:r>
      <w:r>
        <w:rPr>
          <w:rFonts w:ascii="Abadi" w:hAnsi="Abadi"/>
          <w:sz w:val="21"/>
          <w:szCs w:val="21"/>
        </w:rPr>
        <w:t>,</w:t>
      </w:r>
      <w:r w:rsidRPr="00D65F44">
        <w:rPr>
          <w:rFonts w:ascii="Abadi" w:hAnsi="Abadi"/>
          <w:sz w:val="21"/>
          <w:szCs w:val="21"/>
        </w:rPr>
        <w:t xml:space="preserve"> no hay argumentos y elementos objetivos</w:t>
      </w:r>
      <w:r>
        <w:rPr>
          <w:rFonts w:ascii="Abadi" w:hAnsi="Abadi"/>
          <w:sz w:val="21"/>
          <w:szCs w:val="21"/>
        </w:rPr>
        <w:t>,</w:t>
      </w:r>
      <w:r w:rsidRPr="00D65F44">
        <w:rPr>
          <w:rFonts w:ascii="Abadi" w:hAnsi="Abadi"/>
          <w:sz w:val="21"/>
          <w:szCs w:val="21"/>
        </w:rPr>
        <w:t xml:space="preserve"> subjetivos y de ninguna índole para mantenerlo al frente de la </w:t>
      </w:r>
      <w:r>
        <w:rPr>
          <w:rFonts w:ascii="Abadi" w:hAnsi="Abadi"/>
          <w:sz w:val="21"/>
          <w:szCs w:val="21"/>
        </w:rPr>
        <w:t>F</w:t>
      </w:r>
      <w:r w:rsidRPr="00D65F44">
        <w:rPr>
          <w:rFonts w:ascii="Abadi" w:hAnsi="Abadi"/>
          <w:sz w:val="21"/>
          <w:szCs w:val="21"/>
        </w:rPr>
        <w:t>iscalía y lo único que están</w:t>
      </w:r>
      <w:r>
        <w:rPr>
          <w:rFonts w:ascii="Abadi" w:hAnsi="Abadi"/>
          <w:sz w:val="21"/>
          <w:szCs w:val="21"/>
        </w:rPr>
        <w:t xml:space="preserve"> </w:t>
      </w:r>
      <w:r w:rsidRPr="00D65F44">
        <w:rPr>
          <w:rFonts w:ascii="Abadi" w:hAnsi="Abadi"/>
          <w:sz w:val="21"/>
          <w:szCs w:val="21"/>
        </w:rPr>
        <w:t xml:space="preserve">provocando nuestros compañeros de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 xml:space="preserve">acional y el </w:t>
      </w:r>
      <w:r>
        <w:rPr>
          <w:rFonts w:ascii="Abadi" w:hAnsi="Abadi"/>
          <w:sz w:val="21"/>
          <w:szCs w:val="21"/>
        </w:rPr>
        <w:t>G</w:t>
      </w:r>
      <w:r w:rsidRPr="00D65F44">
        <w:rPr>
          <w:rFonts w:ascii="Abadi" w:hAnsi="Abadi"/>
          <w:sz w:val="21"/>
          <w:szCs w:val="21"/>
        </w:rPr>
        <w:t xml:space="preserve">obierno </w:t>
      </w:r>
      <w:r>
        <w:rPr>
          <w:rFonts w:ascii="Abadi" w:hAnsi="Abadi"/>
          <w:sz w:val="21"/>
          <w:szCs w:val="21"/>
        </w:rPr>
        <w:t>E</w:t>
      </w:r>
      <w:r w:rsidRPr="00D65F44">
        <w:rPr>
          <w:rFonts w:ascii="Abadi" w:hAnsi="Abadi"/>
          <w:sz w:val="21"/>
          <w:szCs w:val="21"/>
        </w:rPr>
        <w:t>statal es irse en picada en las preferencias electorales</w:t>
      </w:r>
      <w:r>
        <w:rPr>
          <w:rFonts w:ascii="Abadi" w:hAnsi="Abadi"/>
          <w:sz w:val="21"/>
          <w:szCs w:val="21"/>
        </w:rPr>
        <w:t>.</w:t>
      </w:r>
      <w:r w:rsidRPr="00D65F44">
        <w:rPr>
          <w:rFonts w:ascii="Abadi" w:hAnsi="Abadi"/>
          <w:sz w:val="21"/>
          <w:szCs w:val="21"/>
        </w:rPr>
        <w:t xml:space="preserve"> Zamarripa va a ser quien los sepulte en las urnas en el 2024</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or su necedad</w:t>
      </w:r>
      <w:r>
        <w:rPr>
          <w:rFonts w:ascii="Abadi" w:hAnsi="Abadi"/>
          <w:sz w:val="21"/>
          <w:szCs w:val="21"/>
        </w:rPr>
        <w:t>,</w:t>
      </w:r>
      <w:r w:rsidRPr="00D65F44">
        <w:rPr>
          <w:rFonts w:ascii="Abadi" w:hAnsi="Abadi"/>
          <w:sz w:val="21"/>
          <w:szCs w:val="21"/>
        </w:rPr>
        <w:t xml:space="preserve"> por su cerrazón de </w:t>
      </w:r>
      <w:r>
        <w:rPr>
          <w:rFonts w:ascii="Abadi" w:hAnsi="Abadi"/>
          <w:sz w:val="21"/>
          <w:szCs w:val="21"/>
        </w:rPr>
        <w:t>¡</w:t>
      </w:r>
      <w:r w:rsidRPr="00D65F44">
        <w:rPr>
          <w:rFonts w:ascii="Abadi" w:hAnsi="Abadi"/>
          <w:sz w:val="21"/>
          <w:szCs w:val="21"/>
        </w:rPr>
        <w:t>mantenerlo ahí</w:t>
      </w:r>
      <w:r>
        <w:rPr>
          <w:rFonts w:ascii="Abadi" w:hAnsi="Abadi"/>
          <w:sz w:val="21"/>
          <w:szCs w:val="21"/>
        </w:rPr>
        <w:t>!</w:t>
      </w:r>
      <w:r w:rsidRPr="00D65F44">
        <w:rPr>
          <w:rFonts w:ascii="Abadi" w:hAnsi="Abadi"/>
          <w:sz w:val="21"/>
          <w:szCs w:val="21"/>
        </w:rPr>
        <w:t xml:space="preserve"> de </w:t>
      </w:r>
      <w:r>
        <w:rPr>
          <w:rFonts w:ascii="Abadi" w:hAnsi="Abadi"/>
          <w:sz w:val="21"/>
          <w:szCs w:val="21"/>
        </w:rPr>
        <w:t>¡</w:t>
      </w:r>
      <w:r w:rsidRPr="00D65F44">
        <w:rPr>
          <w:rFonts w:ascii="Abadi" w:hAnsi="Abadi"/>
          <w:sz w:val="21"/>
          <w:szCs w:val="21"/>
        </w:rPr>
        <w:t>tenerlo ahí</w:t>
      </w:r>
      <w:r>
        <w:rPr>
          <w:rFonts w:ascii="Abadi" w:hAnsi="Abadi"/>
          <w:sz w:val="21"/>
          <w:szCs w:val="21"/>
        </w:rPr>
        <w:t>!</w:t>
      </w:r>
      <w:r w:rsidRPr="00D65F44">
        <w:rPr>
          <w:rFonts w:ascii="Abadi" w:hAnsi="Abadi"/>
          <w:sz w:val="21"/>
          <w:szCs w:val="21"/>
        </w:rPr>
        <w:t xml:space="preserve"> y </w:t>
      </w:r>
      <w:r>
        <w:rPr>
          <w:rFonts w:ascii="Abadi" w:hAnsi="Abadi"/>
          <w:sz w:val="21"/>
          <w:szCs w:val="21"/>
        </w:rPr>
        <w:t>¿</w:t>
      </w:r>
      <w:r w:rsidRPr="00D65F44">
        <w:rPr>
          <w:rFonts w:ascii="Abadi" w:hAnsi="Abadi"/>
          <w:sz w:val="21"/>
          <w:szCs w:val="21"/>
        </w:rPr>
        <w:t>por qué será que lo tienen ahí</w:t>
      </w:r>
      <w:r>
        <w:rPr>
          <w:rFonts w:ascii="Abadi" w:hAnsi="Abadi"/>
          <w:sz w:val="21"/>
          <w:szCs w:val="21"/>
        </w:rPr>
        <w:t>?</w:t>
      </w:r>
      <w:r w:rsidRPr="00D65F44">
        <w:rPr>
          <w:rFonts w:ascii="Abadi" w:hAnsi="Abadi"/>
          <w:sz w:val="21"/>
          <w:szCs w:val="21"/>
        </w:rPr>
        <w:t xml:space="preserve"> </w:t>
      </w:r>
      <w:r>
        <w:rPr>
          <w:rFonts w:ascii="Abadi" w:hAnsi="Abadi"/>
          <w:sz w:val="21"/>
          <w:szCs w:val="21"/>
        </w:rPr>
        <w:t>A</w:t>
      </w:r>
      <w:r w:rsidRPr="00D65F44">
        <w:rPr>
          <w:rFonts w:ascii="Abadi" w:hAnsi="Abadi"/>
          <w:sz w:val="21"/>
          <w:szCs w:val="21"/>
        </w:rPr>
        <w:t>lgunos alegan que, porque tienen información privilegiada de anteriores servidores públicos</w:t>
      </w:r>
      <w:r>
        <w:rPr>
          <w:rFonts w:ascii="Abadi" w:hAnsi="Abadi"/>
          <w:sz w:val="21"/>
          <w:szCs w:val="21"/>
        </w:rPr>
        <w:t>,</w:t>
      </w:r>
      <w:r w:rsidRPr="00D65F44">
        <w:rPr>
          <w:rFonts w:ascii="Abadi" w:hAnsi="Abadi"/>
          <w:sz w:val="21"/>
          <w:szCs w:val="21"/>
        </w:rPr>
        <w:t xml:space="preserve"> de exgobernadores</w:t>
      </w:r>
      <w:r>
        <w:rPr>
          <w:rFonts w:ascii="Abadi" w:hAnsi="Abadi"/>
          <w:sz w:val="21"/>
          <w:szCs w:val="21"/>
        </w:rPr>
        <w:t>,</w:t>
      </w:r>
      <w:r w:rsidRPr="00D65F44">
        <w:rPr>
          <w:rFonts w:ascii="Abadi" w:hAnsi="Abadi"/>
          <w:sz w:val="21"/>
          <w:szCs w:val="21"/>
        </w:rPr>
        <w:t xml:space="preserve"> de funcionarios públicos</w:t>
      </w:r>
      <w:r>
        <w:rPr>
          <w:rFonts w:ascii="Abadi" w:hAnsi="Abadi"/>
          <w:sz w:val="21"/>
          <w:szCs w:val="21"/>
        </w:rPr>
        <w:t>, o</w:t>
      </w:r>
      <w:r w:rsidRPr="00D65F44">
        <w:rPr>
          <w:rFonts w:ascii="Abadi" w:hAnsi="Abadi"/>
          <w:sz w:val="21"/>
          <w:szCs w:val="21"/>
        </w:rPr>
        <w:t>bviamente de extracción panista</w:t>
      </w:r>
      <w:r>
        <w:rPr>
          <w:rFonts w:ascii="Abadi" w:hAnsi="Abadi"/>
          <w:sz w:val="21"/>
          <w:szCs w:val="21"/>
        </w:rPr>
        <w:t>,</w:t>
      </w:r>
      <w:r w:rsidRPr="00D65F44">
        <w:rPr>
          <w:rFonts w:ascii="Abadi" w:hAnsi="Abadi"/>
          <w:sz w:val="21"/>
          <w:szCs w:val="21"/>
        </w:rPr>
        <w:t xml:space="preserve"> y sí el señor Carlos Zamarripa tiene fama de ser bueno para investigar</w:t>
      </w:r>
      <w:r>
        <w:rPr>
          <w:rFonts w:ascii="Abadi" w:hAnsi="Abadi"/>
          <w:sz w:val="21"/>
          <w:szCs w:val="21"/>
        </w:rPr>
        <w:t>,</w:t>
      </w:r>
      <w:r w:rsidRPr="00D65F44">
        <w:rPr>
          <w:rFonts w:ascii="Abadi" w:hAnsi="Abadi"/>
          <w:sz w:val="21"/>
          <w:szCs w:val="21"/>
        </w:rPr>
        <w:t xml:space="preserve"> pero cuando es atender las demandas de procuración de justicia de las y los guanajuatenses brilla</w:t>
      </w:r>
      <w:r>
        <w:rPr>
          <w:rFonts w:ascii="Abadi" w:hAnsi="Abadi"/>
          <w:sz w:val="21"/>
          <w:szCs w:val="21"/>
        </w:rPr>
        <w:t>,</w:t>
      </w:r>
      <w:r w:rsidRPr="00D65F44">
        <w:rPr>
          <w:rFonts w:ascii="Abadi" w:hAnsi="Abadi"/>
          <w:sz w:val="21"/>
          <w:szCs w:val="21"/>
        </w:rPr>
        <w:t xml:space="preserve"> lamentablemente</w:t>
      </w:r>
      <w:r>
        <w:rPr>
          <w:rFonts w:ascii="Abadi" w:hAnsi="Abadi"/>
          <w:sz w:val="21"/>
          <w:szCs w:val="21"/>
        </w:rPr>
        <w:t>,</w:t>
      </w:r>
      <w:r w:rsidRPr="00D65F44">
        <w:rPr>
          <w:rFonts w:ascii="Abadi" w:hAnsi="Abadi"/>
          <w:sz w:val="21"/>
          <w:szCs w:val="21"/>
        </w:rPr>
        <w:t xml:space="preserve"> por su ausencia</w:t>
      </w:r>
      <w:r>
        <w:rPr>
          <w:rFonts w:ascii="Abadi" w:hAnsi="Abadi"/>
          <w:sz w:val="21"/>
          <w:szCs w:val="21"/>
        </w:rPr>
        <w:t>.</w:t>
      </w:r>
      <w:r w:rsidRPr="00D65F44">
        <w:rPr>
          <w:rFonts w:ascii="Abadi" w:hAnsi="Abadi"/>
          <w:sz w:val="21"/>
          <w:szCs w:val="21"/>
        </w:rPr>
        <w:t xml:space="preserve"> </w:t>
      </w:r>
    </w:p>
    <w:p w14:paraId="5B8B4C65" w14:textId="77777777" w:rsidR="00607E09" w:rsidRDefault="00607E09" w:rsidP="008C5B24">
      <w:pPr>
        <w:jc w:val="both"/>
        <w:rPr>
          <w:rFonts w:ascii="Abadi" w:hAnsi="Abadi"/>
          <w:sz w:val="21"/>
          <w:szCs w:val="21"/>
        </w:rPr>
      </w:pPr>
    </w:p>
    <w:p w14:paraId="04246F5E" w14:textId="77777777" w:rsidR="008C5B24" w:rsidRDefault="008C5B24" w:rsidP="008C5B24">
      <w:pPr>
        <w:jc w:val="both"/>
        <w:rPr>
          <w:rFonts w:ascii="Abadi" w:hAnsi="Abadi"/>
          <w:sz w:val="21"/>
          <w:szCs w:val="21"/>
        </w:rPr>
      </w:pPr>
      <w:r>
        <w:rPr>
          <w:rFonts w:ascii="Abadi" w:hAnsi="Abadi"/>
          <w:sz w:val="21"/>
          <w:szCs w:val="21"/>
        </w:rPr>
        <w:t>- A</w:t>
      </w:r>
      <w:r w:rsidRPr="00D65F44">
        <w:rPr>
          <w:rFonts w:ascii="Abadi" w:hAnsi="Abadi"/>
          <w:sz w:val="21"/>
          <w:szCs w:val="21"/>
        </w:rPr>
        <w:t xml:space="preserve">sí que yo exhorto de forma respetuosa a mis compañeras y compañeros de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acional</w:t>
      </w:r>
      <w:r>
        <w:rPr>
          <w:rFonts w:ascii="Abadi" w:hAnsi="Abadi"/>
          <w:sz w:val="21"/>
          <w:szCs w:val="21"/>
        </w:rPr>
        <w:t>,</w:t>
      </w:r>
      <w:r w:rsidRPr="00D65F44">
        <w:rPr>
          <w:rFonts w:ascii="Abadi" w:hAnsi="Abadi"/>
          <w:sz w:val="21"/>
          <w:szCs w:val="21"/>
        </w:rPr>
        <w:t xml:space="preserve"> de que aprueben la obvia resolución y más adelante aprueben el punto de acuerdo para que exhortemos como </w:t>
      </w:r>
      <w:r>
        <w:rPr>
          <w:rFonts w:ascii="Abadi" w:hAnsi="Abadi"/>
          <w:sz w:val="21"/>
          <w:szCs w:val="21"/>
        </w:rPr>
        <w:t>C</w:t>
      </w:r>
      <w:r w:rsidRPr="00D65F44">
        <w:rPr>
          <w:rFonts w:ascii="Abadi" w:hAnsi="Abadi"/>
          <w:sz w:val="21"/>
          <w:szCs w:val="21"/>
        </w:rPr>
        <w:t xml:space="preserve">ongreso del </w:t>
      </w:r>
      <w:r>
        <w:rPr>
          <w:rFonts w:ascii="Abadi" w:hAnsi="Abadi"/>
          <w:sz w:val="21"/>
          <w:szCs w:val="21"/>
        </w:rPr>
        <w:t>E</w:t>
      </w:r>
      <w:r w:rsidRPr="00D65F44">
        <w:rPr>
          <w:rFonts w:ascii="Abadi" w:hAnsi="Abadi"/>
          <w:sz w:val="21"/>
          <w:szCs w:val="21"/>
        </w:rPr>
        <w:t xml:space="preserve">stado de Guanajuato al señor gobernador Diego </w:t>
      </w:r>
      <w:r>
        <w:rPr>
          <w:rFonts w:ascii="Abadi" w:hAnsi="Abadi"/>
          <w:sz w:val="21"/>
          <w:szCs w:val="21"/>
        </w:rPr>
        <w:t>S</w:t>
      </w:r>
      <w:r w:rsidRPr="00D65F44">
        <w:rPr>
          <w:rFonts w:ascii="Abadi" w:hAnsi="Abadi"/>
          <w:sz w:val="21"/>
          <w:szCs w:val="21"/>
        </w:rPr>
        <w:t>inuhé a que ya inicie el proceso de remoción de este personaje</w:t>
      </w:r>
      <w:r>
        <w:rPr>
          <w:rFonts w:ascii="Abadi" w:hAnsi="Abadi"/>
          <w:sz w:val="21"/>
          <w:szCs w:val="21"/>
        </w:rPr>
        <w:t>,</w:t>
      </w:r>
      <w:r w:rsidRPr="00D65F44">
        <w:rPr>
          <w:rFonts w:ascii="Abadi" w:hAnsi="Abadi"/>
          <w:sz w:val="21"/>
          <w:szCs w:val="21"/>
        </w:rPr>
        <w:t xml:space="preserve"> que se ha convertido en un cáncer para la función pública y para la seguridad de las y los guanajuatense</w:t>
      </w:r>
      <w:r>
        <w:rPr>
          <w:rFonts w:ascii="Abadi" w:hAnsi="Abadi"/>
          <w:sz w:val="21"/>
          <w:szCs w:val="21"/>
        </w:rPr>
        <w:t>.</w:t>
      </w:r>
      <w:r w:rsidRPr="00D65F44">
        <w:rPr>
          <w:rFonts w:ascii="Abadi" w:hAnsi="Abadi"/>
          <w:sz w:val="21"/>
          <w:szCs w:val="21"/>
        </w:rPr>
        <w:t xml:space="preserve"> </w:t>
      </w:r>
    </w:p>
    <w:p w14:paraId="55EFC337" w14:textId="77777777" w:rsidR="00607E09" w:rsidRDefault="00607E09" w:rsidP="008C5B24">
      <w:pPr>
        <w:jc w:val="both"/>
        <w:rPr>
          <w:rFonts w:ascii="Abadi" w:hAnsi="Abadi"/>
          <w:sz w:val="21"/>
          <w:szCs w:val="21"/>
        </w:rPr>
      </w:pPr>
    </w:p>
    <w:p w14:paraId="04D10F11" w14:textId="77777777" w:rsidR="008C5B24" w:rsidRDefault="008C5B24" w:rsidP="008C5B24">
      <w:pPr>
        <w:jc w:val="both"/>
        <w:rPr>
          <w:rFonts w:ascii="Abadi" w:hAnsi="Abadi"/>
          <w:sz w:val="21"/>
          <w:szCs w:val="21"/>
        </w:rPr>
      </w:pPr>
      <w:r>
        <w:rPr>
          <w:rFonts w:ascii="Abadi" w:hAnsi="Abadi"/>
          <w:sz w:val="21"/>
          <w:szCs w:val="21"/>
        </w:rPr>
        <w:t>- N</w:t>
      </w:r>
      <w:r w:rsidRPr="00D65F44">
        <w:rPr>
          <w:rFonts w:ascii="Abadi" w:hAnsi="Abadi"/>
          <w:sz w:val="21"/>
          <w:szCs w:val="21"/>
        </w:rPr>
        <w:t>o hay elemento objetivo</w:t>
      </w:r>
      <w:r>
        <w:rPr>
          <w:rFonts w:ascii="Abadi" w:hAnsi="Abadi"/>
          <w:sz w:val="21"/>
          <w:szCs w:val="21"/>
        </w:rPr>
        <w:t>,</w:t>
      </w:r>
      <w:r w:rsidRPr="00D65F44">
        <w:rPr>
          <w:rFonts w:ascii="Abadi" w:hAnsi="Abadi"/>
          <w:sz w:val="21"/>
          <w:szCs w:val="21"/>
        </w:rPr>
        <w:t xml:space="preserve"> ni siquiera subjetivo</w:t>
      </w:r>
      <w:r>
        <w:rPr>
          <w:rFonts w:ascii="Abadi" w:hAnsi="Abadi"/>
          <w:sz w:val="21"/>
          <w:szCs w:val="21"/>
        </w:rPr>
        <w:t>,</w:t>
      </w:r>
      <w:r w:rsidRPr="00D65F44">
        <w:rPr>
          <w:rFonts w:ascii="Abadi" w:hAnsi="Abadi"/>
          <w:sz w:val="21"/>
          <w:szCs w:val="21"/>
        </w:rPr>
        <w:t xml:space="preserve"> para mantenerlo en el cargo</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sos cargos son para durar 2</w:t>
      </w:r>
      <w:r>
        <w:rPr>
          <w:rFonts w:ascii="Abadi" w:hAnsi="Abadi"/>
          <w:sz w:val="21"/>
          <w:szCs w:val="21"/>
        </w:rPr>
        <w:t xml:space="preserve">, </w:t>
      </w:r>
      <w:r w:rsidRPr="00D65F44">
        <w:rPr>
          <w:rFonts w:ascii="Abadi" w:hAnsi="Abadi"/>
          <w:sz w:val="21"/>
          <w:szCs w:val="21"/>
        </w:rPr>
        <w:t>3</w:t>
      </w:r>
      <w:r>
        <w:rPr>
          <w:rFonts w:ascii="Abadi" w:hAnsi="Abadi"/>
          <w:sz w:val="21"/>
          <w:szCs w:val="21"/>
        </w:rPr>
        <w:t xml:space="preserve">, </w:t>
      </w:r>
      <w:r w:rsidRPr="00D65F44">
        <w:rPr>
          <w:rFonts w:ascii="Abadi" w:hAnsi="Abadi"/>
          <w:sz w:val="21"/>
          <w:szCs w:val="21"/>
        </w:rPr>
        <w:t>4</w:t>
      </w:r>
      <w:r>
        <w:rPr>
          <w:rFonts w:ascii="Abadi" w:hAnsi="Abadi"/>
          <w:sz w:val="21"/>
          <w:szCs w:val="21"/>
        </w:rPr>
        <w:t xml:space="preserve">, </w:t>
      </w:r>
      <w:r w:rsidRPr="00D65F44">
        <w:rPr>
          <w:rFonts w:ascii="Abadi" w:hAnsi="Abadi"/>
          <w:sz w:val="21"/>
          <w:szCs w:val="21"/>
        </w:rPr>
        <w:t>5</w:t>
      </w:r>
      <w:r>
        <w:rPr>
          <w:rFonts w:ascii="Abadi" w:hAnsi="Abadi"/>
          <w:sz w:val="21"/>
          <w:szCs w:val="21"/>
        </w:rPr>
        <w:t xml:space="preserve">, </w:t>
      </w:r>
      <w:r w:rsidRPr="00D65F44">
        <w:rPr>
          <w:rFonts w:ascii="Abadi" w:hAnsi="Abadi"/>
          <w:sz w:val="21"/>
          <w:szCs w:val="21"/>
        </w:rPr>
        <w:t>6 quizá hasta 7 años</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pero 14</w:t>
      </w:r>
      <w:r>
        <w:rPr>
          <w:rFonts w:ascii="Abadi" w:hAnsi="Abadi"/>
          <w:sz w:val="21"/>
          <w:szCs w:val="21"/>
        </w:rPr>
        <w:t>?</w:t>
      </w:r>
      <w:r w:rsidRPr="00D65F44">
        <w:rPr>
          <w:rFonts w:ascii="Abadi" w:hAnsi="Abadi"/>
          <w:sz w:val="21"/>
          <w:szCs w:val="21"/>
        </w:rPr>
        <w:t xml:space="preserve"> </w:t>
      </w:r>
      <w:r>
        <w:rPr>
          <w:rFonts w:ascii="Abadi" w:hAnsi="Abadi"/>
          <w:sz w:val="21"/>
          <w:szCs w:val="21"/>
        </w:rPr>
        <w:t>C</w:t>
      </w:r>
      <w:r w:rsidRPr="00D65F44">
        <w:rPr>
          <w:rFonts w:ascii="Abadi" w:hAnsi="Abadi"/>
          <w:sz w:val="21"/>
          <w:szCs w:val="21"/>
        </w:rPr>
        <w:t>on la idea de que dure por lo menos hasta 19</w:t>
      </w:r>
      <w:r>
        <w:rPr>
          <w:rFonts w:ascii="Abadi" w:hAnsi="Abadi"/>
          <w:sz w:val="21"/>
          <w:szCs w:val="21"/>
        </w:rPr>
        <w:t>,</w:t>
      </w:r>
      <w:r w:rsidRPr="00D65F44">
        <w:rPr>
          <w:rFonts w:ascii="Abadi" w:hAnsi="Abadi"/>
          <w:sz w:val="21"/>
          <w:szCs w:val="21"/>
        </w:rPr>
        <w:t xml:space="preserve"> creo que ya es algo enfermizo</w:t>
      </w:r>
      <w:r>
        <w:rPr>
          <w:rFonts w:ascii="Abadi" w:hAnsi="Abadi"/>
          <w:sz w:val="21"/>
          <w:szCs w:val="21"/>
        </w:rPr>
        <w:t>.</w:t>
      </w:r>
      <w:r w:rsidRPr="00D65F44">
        <w:rPr>
          <w:rFonts w:ascii="Abadi" w:hAnsi="Abadi"/>
          <w:sz w:val="21"/>
          <w:szCs w:val="21"/>
        </w:rPr>
        <w:t xml:space="preserve"> </w:t>
      </w:r>
      <w:r>
        <w:rPr>
          <w:rFonts w:ascii="Abadi" w:hAnsi="Abadi"/>
          <w:sz w:val="21"/>
          <w:szCs w:val="21"/>
        </w:rPr>
        <w:t>Q</w:t>
      </w:r>
      <w:r w:rsidRPr="00D65F44">
        <w:rPr>
          <w:rFonts w:ascii="Abadi" w:hAnsi="Abadi"/>
          <w:sz w:val="21"/>
          <w:szCs w:val="21"/>
        </w:rPr>
        <w:t>uien dura</w:t>
      </w:r>
      <w:r>
        <w:rPr>
          <w:rFonts w:ascii="Abadi" w:hAnsi="Abadi"/>
          <w:sz w:val="21"/>
          <w:szCs w:val="21"/>
        </w:rPr>
        <w:t>,</w:t>
      </w:r>
      <w:r w:rsidRPr="00D65F44">
        <w:rPr>
          <w:rFonts w:ascii="Abadi" w:hAnsi="Abadi"/>
          <w:sz w:val="21"/>
          <w:szCs w:val="21"/>
        </w:rPr>
        <w:t xml:space="preserve"> quien se eterniza tanto en una función</w:t>
      </w:r>
      <w:r>
        <w:rPr>
          <w:rFonts w:ascii="Abadi" w:hAnsi="Abadi"/>
          <w:sz w:val="21"/>
          <w:szCs w:val="21"/>
        </w:rPr>
        <w:t>,</w:t>
      </w:r>
      <w:r w:rsidRPr="00D65F44">
        <w:rPr>
          <w:rFonts w:ascii="Abadi" w:hAnsi="Abadi"/>
          <w:sz w:val="21"/>
          <w:szCs w:val="21"/>
        </w:rPr>
        <w:t xml:space="preserve"> llega a un punto en que se siente cómodo</w:t>
      </w:r>
      <w:r>
        <w:rPr>
          <w:rFonts w:ascii="Abadi" w:hAnsi="Abadi"/>
          <w:sz w:val="21"/>
          <w:szCs w:val="21"/>
        </w:rPr>
        <w:t>,</w:t>
      </w:r>
      <w:r w:rsidRPr="00D65F44">
        <w:rPr>
          <w:rFonts w:ascii="Abadi" w:hAnsi="Abadi"/>
          <w:sz w:val="21"/>
          <w:szCs w:val="21"/>
        </w:rPr>
        <w:t xml:space="preserve"> se siente seguro</w:t>
      </w:r>
      <w:r>
        <w:rPr>
          <w:rFonts w:ascii="Abadi" w:hAnsi="Abadi"/>
          <w:sz w:val="21"/>
          <w:szCs w:val="21"/>
        </w:rPr>
        <w:t>,</w:t>
      </w:r>
      <w:r w:rsidRPr="00D65F44">
        <w:rPr>
          <w:rFonts w:ascii="Abadi" w:hAnsi="Abadi"/>
          <w:sz w:val="21"/>
          <w:szCs w:val="21"/>
        </w:rPr>
        <w:t xml:space="preserve"> </w:t>
      </w:r>
      <w:r>
        <w:rPr>
          <w:rFonts w:ascii="Abadi" w:hAnsi="Abadi"/>
          <w:sz w:val="21"/>
          <w:szCs w:val="21"/>
        </w:rPr>
        <w:t>n</w:t>
      </w:r>
      <w:r w:rsidRPr="00D65F44">
        <w:rPr>
          <w:rFonts w:ascii="Abadi" w:hAnsi="Abadi"/>
          <w:sz w:val="21"/>
          <w:szCs w:val="21"/>
        </w:rPr>
        <w:t xml:space="preserve">o se siente exigido y pues </w:t>
      </w:r>
      <w:r>
        <w:rPr>
          <w:rFonts w:ascii="Abadi" w:hAnsi="Abadi"/>
          <w:sz w:val="21"/>
          <w:szCs w:val="21"/>
        </w:rPr>
        <w:t>e</w:t>
      </w:r>
      <w:r w:rsidRPr="00D65F44">
        <w:rPr>
          <w:rFonts w:ascii="Abadi" w:hAnsi="Abadi"/>
          <w:sz w:val="21"/>
          <w:szCs w:val="21"/>
        </w:rPr>
        <w:t>mpieza a fallar</w:t>
      </w:r>
      <w:r>
        <w:rPr>
          <w:rFonts w:ascii="Abadi" w:hAnsi="Abadi"/>
          <w:sz w:val="21"/>
          <w:szCs w:val="21"/>
        </w:rPr>
        <w:t>.</w:t>
      </w:r>
      <w:r w:rsidRPr="00D65F44">
        <w:rPr>
          <w:rFonts w:ascii="Abadi" w:hAnsi="Abadi"/>
          <w:sz w:val="21"/>
          <w:szCs w:val="21"/>
        </w:rPr>
        <w:t xml:space="preserve"> </w:t>
      </w:r>
      <w:r>
        <w:rPr>
          <w:rFonts w:ascii="Abadi" w:hAnsi="Abadi"/>
          <w:sz w:val="21"/>
          <w:szCs w:val="21"/>
        </w:rPr>
        <w:t>L</w:t>
      </w:r>
      <w:r w:rsidRPr="00D65F44">
        <w:rPr>
          <w:rFonts w:ascii="Abadi" w:hAnsi="Abadi"/>
          <w:sz w:val="21"/>
          <w:szCs w:val="21"/>
        </w:rPr>
        <w:t xml:space="preserve">amentablemente el señor Carlos </w:t>
      </w:r>
      <w:r>
        <w:rPr>
          <w:rFonts w:ascii="Abadi" w:hAnsi="Abadi"/>
          <w:sz w:val="21"/>
          <w:szCs w:val="21"/>
        </w:rPr>
        <w:t>Z</w:t>
      </w:r>
      <w:r w:rsidRPr="00D65F44">
        <w:rPr>
          <w:rFonts w:ascii="Abadi" w:hAnsi="Abadi"/>
          <w:sz w:val="21"/>
          <w:szCs w:val="21"/>
        </w:rPr>
        <w:t>amarripa falla desde hace mucho tiempo</w:t>
      </w:r>
      <w:r>
        <w:rPr>
          <w:rFonts w:ascii="Abadi" w:hAnsi="Abadi"/>
          <w:sz w:val="21"/>
          <w:szCs w:val="21"/>
        </w:rPr>
        <w:t>.</w:t>
      </w:r>
      <w:r w:rsidRPr="00D65F44">
        <w:rPr>
          <w:rFonts w:ascii="Abadi" w:hAnsi="Abadi"/>
          <w:sz w:val="21"/>
          <w:szCs w:val="21"/>
        </w:rPr>
        <w:t xml:space="preserve"> </w:t>
      </w:r>
    </w:p>
    <w:p w14:paraId="0C851F51" w14:textId="77777777" w:rsidR="00607E09" w:rsidRDefault="00607E09" w:rsidP="008C5B24">
      <w:pPr>
        <w:jc w:val="both"/>
        <w:rPr>
          <w:rFonts w:ascii="Abadi" w:hAnsi="Abadi"/>
          <w:sz w:val="21"/>
          <w:szCs w:val="21"/>
        </w:rPr>
      </w:pPr>
    </w:p>
    <w:p w14:paraId="633BAF34" w14:textId="77777777" w:rsidR="008C5B24" w:rsidRDefault="008C5B24" w:rsidP="008C5B24">
      <w:pPr>
        <w:jc w:val="both"/>
        <w:rPr>
          <w:rFonts w:ascii="Abadi" w:hAnsi="Abadi"/>
          <w:sz w:val="21"/>
          <w:szCs w:val="21"/>
        </w:rPr>
      </w:pPr>
      <w:r>
        <w:rPr>
          <w:rFonts w:ascii="Abadi" w:hAnsi="Abadi"/>
          <w:sz w:val="21"/>
          <w:szCs w:val="21"/>
        </w:rPr>
        <w:t>- Y</w:t>
      </w:r>
      <w:r w:rsidRPr="00D65F44">
        <w:rPr>
          <w:rFonts w:ascii="Abadi" w:hAnsi="Abadi"/>
          <w:sz w:val="21"/>
          <w:szCs w:val="21"/>
        </w:rPr>
        <w:t xml:space="preserve"> también no quiero quitar el dedo del renglón de que es necesario y urgente</w:t>
      </w:r>
      <w:r>
        <w:rPr>
          <w:rFonts w:ascii="Abadi" w:hAnsi="Abadi"/>
          <w:sz w:val="21"/>
          <w:szCs w:val="21"/>
        </w:rPr>
        <w:t>,</w:t>
      </w:r>
      <w:r w:rsidRPr="00D65F44">
        <w:rPr>
          <w:rFonts w:ascii="Abadi" w:hAnsi="Abadi"/>
          <w:sz w:val="21"/>
          <w:szCs w:val="21"/>
        </w:rPr>
        <w:t xml:space="preserve"> eso sí </w:t>
      </w:r>
      <w:r w:rsidRPr="00D65F44">
        <w:rPr>
          <w:rFonts w:ascii="Abadi" w:hAnsi="Abadi"/>
          <w:sz w:val="21"/>
          <w:szCs w:val="21"/>
        </w:rPr>
        <w:t xml:space="preserve">lo puede hacer de forma inmediata el señor gobernador Diego </w:t>
      </w:r>
      <w:r>
        <w:rPr>
          <w:rFonts w:ascii="Abadi" w:hAnsi="Abadi"/>
          <w:sz w:val="21"/>
          <w:szCs w:val="21"/>
        </w:rPr>
        <w:t>S</w:t>
      </w:r>
      <w:r w:rsidRPr="00D65F44">
        <w:rPr>
          <w:rFonts w:ascii="Abadi" w:hAnsi="Abadi"/>
          <w:sz w:val="21"/>
          <w:szCs w:val="21"/>
        </w:rPr>
        <w:t>inuhé</w:t>
      </w:r>
      <w:r>
        <w:rPr>
          <w:rFonts w:ascii="Abadi" w:hAnsi="Abadi"/>
          <w:sz w:val="21"/>
          <w:szCs w:val="21"/>
        </w:rPr>
        <w:t>,</w:t>
      </w:r>
      <w:r w:rsidRPr="00D65F44">
        <w:rPr>
          <w:rFonts w:ascii="Abadi" w:hAnsi="Abadi"/>
          <w:sz w:val="21"/>
          <w:szCs w:val="21"/>
        </w:rPr>
        <w:t xml:space="preserve"> eso le compete de forma directa</w:t>
      </w:r>
      <w:r>
        <w:rPr>
          <w:rFonts w:ascii="Abadi" w:hAnsi="Abadi"/>
          <w:sz w:val="21"/>
          <w:szCs w:val="21"/>
        </w:rPr>
        <w:t>.</w:t>
      </w:r>
      <w:r w:rsidRPr="00D65F44">
        <w:rPr>
          <w:rFonts w:ascii="Abadi" w:hAnsi="Abadi"/>
          <w:sz w:val="21"/>
          <w:szCs w:val="21"/>
        </w:rPr>
        <w:t xml:space="preserve"> </w:t>
      </w:r>
      <w:r>
        <w:rPr>
          <w:rFonts w:ascii="Abadi" w:hAnsi="Abadi"/>
          <w:sz w:val="21"/>
          <w:szCs w:val="21"/>
        </w:rPr>
        <w:t>E</w:t>
      </w:r>
      <w:r w:rsidRPr="00D65F44">
        <w:rPr>
          <w:rFonts w:ascii="Abadi" w:hAnsi="Abadi"/>
          <w:sz w:val="21"/>
          <w:szCs w:val="21"/>
        </w:rPr>
        <w:t>s urgente y apremiante la renuncia inmediata</w:t>
      </w:r>
      <w:r>
        <w:rPr>
          <w:rFonts w:ascii="Abadi" w:hAnsi="Abadi"/>
          <w:sz w:val="21"/>
          <w:szCs w:val="21"/>
        </w:rPr>
        <w:t>,</w:t>
      </w:r>
      <w:r w:rsidRPr="00D65F44">
        <w:rPr>
          <w:rFonts w:ascii="Abadi" w:hAnsi="Abadi"/>
          <w:sz w:val="21"/>
          <w:szCs w:val="21"/>
        </w:rPr>
        <w:t xml:space="preserve"> la remoción inmediata de </w:t>
      </w:r>
      <w:r>
        <w:rPr>
          <w:rFonts w:ascii="Abadi" w:hAnsi="Abadi"/>
          <w:sz w:val="21"/>
          <w:szCs w:val="21"/>
        </w:rPr>
        <w:t>A</w:t>
      </w:r>
      <w:r w:rsidRPr="00D65F44">
        <w:rPr>
          <w:rFonts w:ascii="Abadi" w:hAnsi="Abadi"/>
          <w:sz w:val="21"/>
          <w:szCs w:val="21"/>
        </w:rPr>
        <w:t xml:space="preserve">lvar </w:t>
      </w:r>
      <w:r>
        <w:rPr>
          <w:rFonts w:ascii="Abadi" w:hAnsi="Abadi"/>
          <w:sz w:val="21"/>
          <w:szCs w:val="21"/>
        </w:rPr>
        <w:t>C</w:t>
      </w:r>
      <w:r w:rsidRPr="00D65F44">
        <w:rPr>
          <w:rFonts w:ascii="Abadi" w:hAnsi="Abadi"/>
          <w:sz w:val="21"/>
          <w:szCs w:val="21"/>
        </w:rPr>
        <w:t xml:space="preserve">abeza de </w:t>
      </w:r>
      <w:r>
        <w:rPr>
          <w:rFonts w:ascii="Abadi" w:hAnsi="Abadi"/>
          <w:sz w:val="21"/>
          <w:szCs w:val="21"/>
        </w:rPr>
        <w:t>V</w:t>
      </w:r>
      <w:r w:rsidRPr="00D65F44">
        <w:rPr>
          <w:rFonts w:ascii="Abadi" w:hAnsi="Abadi"/>
          <w:sz w:val="21"/>
          <w:szCs w:val="21"/>
        </w:rPr>
        <w:t>aca</w:t>
      </w:r>
      <w:r>
        <w:rPr>
          <w:rFonts w:ascii="Abadi" w:hAnsi="Abadi"/>
          <w:sz w:val="21"/>
          <w:szCs w:val="21"/>
        </w:rPr>
        <w:t>,</w:t>
      </w:r>
      <w:r w:rsidRPr="00D65F44">
        <w:rPr>
          <w:rFonts w:ascii="Abadi" w:hAnsi="Abadi"/>
          <w:sz w:val="21"/>
          <w:szCs w:val="21"/>
        </w:rPr>
        <w:t xml:space="preserve"> el compadre de Carlos </w:t>
      </w:r>
      <w:r>
        <w:rPr>
          <w:rFonts w:ascii="Abadi" w:hAnsi="Abadi"/>
          <w:sz w:val="21"/>
          <w:szCs w:val="21"/>
        </w:rPr>
        <w:t>Z</w:t>
      </w:r>
      <w:r w:rsidRPr="00D65F44">
        <w:rPr>
          <w:rFonts w:ascii="Abadi" w:hAnsi="Abadi"/>
          <w:sz w:val="21"/>
          <w:szCs w:val="21"/>
        </w:rPr>
        <w:t xml:space="preserve">amarripa y uno de los principales corresponsables de este clima de inseguridad y de violencia en el </w:t>
      </w:r>
      <w:r>
        <w:rPr>
          <w:rFonts w:ascii="Abadi" w:hAnsi="Abadi"/>
          <w:sz w:val="21"/>
          <w:szCs w:val="21"/>
        </w:rPr>
        <w:t>E</w:t>
      </w:r>
      <w:r w:rsidRPr="00D65F44">
        <w:rPr>
          <w:rFonts w:ascii="Abadi" w:hAnsi="Abadi"/>
          <w:sz w:val="21"/>
          <w:szCs w:val="21"/>
        </w:rPr>
        <w:t>stado</w:t>
      </w:r>
      <w:r>
        <w:rPr>
          <w:rFonts w:ascii="Abadi" w:hAnsi="Abadi"/>
          <w:sz w:val="21"/>
          <w:szCs w:val="21"/>
        </w:rPr>
        <w:t>, s</w:t>
      </w:r>
      <w:r w:rsidRPr="00D65F44">
        <w:rPr>
          <w:rFonts w:ascii="Abadi" w:hAnsi="Abadi"/>
          <w:sz w:val="21"/>
          <w:szCs w:val="21"/>
        </w:rPr>
        <w:t xml:space="preserve">u salida al frente de la </w:t>
      </w:r>
      <w:r>
        <w:rPr>
          <w:rFonts w:ascii="Abadi" w:hAnsi="Abadi"/>
          <w:sz w:val="21"/>
          <w:szCs w:val="21"/>
        </w:rPr>
        <w:t>S</w:t>
      </w:r>
      <w:r w:rsidRPr="00D65F44">
        <w:rPr>
          <w:rFonts w:ascii="Abadi" w:hAnsi="Abadi"/>
          <w:sz w:val="21"/>
          <w:szCs w:val="21"/>
        </w:rPr>
        <w:t xml:space="preserve">ecretaría de </w:t>
      </w:r>
      <w:r>
        <w:rPr>
          <w:rFonts w:ascii="Abadi" w:hAnsi="Abadi"/>
          <w:sz w:val="21"/>
          <w:szCs w:val="21"/>
        </w:rPr>
        <w:t>S</w:t>
      </w:r>
      <w:r w:rsidRPr="00D65F44">
        <w:rPr>
          <w:rFonts w:ascii="Abadi" w:hAnsi="Abadi"/>
          <w:sz w:val="21"/>
          <w:szCs w:val="21"/>
        </w:rPr>
        <w:t xml:space="preserve">eguridad </w:t>
      </w:r>
      <w:r>
        <w:rPr>
          <w:rFonts w:ascii="Abadi" w:hAnsi="Abadi"/>
          <w:sz w:val="21"/>
          <w:szCs w:val="21"/>
        </w:rPr>
        <w:t>P</w:t>
      </w:r>
      <w:r w:rsidRPr="00D65F44">
        <w:rPr>
          <w:rFonts w:ascii="Abadi" w:hAnsi="Abadi"/>
          <w:sz w:val="21"/>
          <w:szCs w:val="21"/>
        </w:rPr>
        <w:t xml:space="preserve">ública del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w:t>
      </w:r>
      <w:r>
        <w:rPr>
          <w:rFonts w:ascii="Abadi" w:hAnsi="Abadi"/>
          <w:sz w:val="21"/>
          <w:szCs w:val="21"/>
        </w:rPr>
        <w:t xml:space="preserve"> </w:t>
      </w:r>
    </w:p>
    <w:p w14:paraId="62F986B7" w14:textId="77777777" w:rsidR="00607E09" w:rsidRDefault="00607E09" w:rsidP="008C5B24">
      <w:pPr>
        <w:jc w:val="both"/>
        <w:rPr>
          <w:rFonts w:ascii="Abadi" w:hAnsi="Abadi"/>
          <w:sz w:val="21"/>
          <w:szCs w:val="21"/>
        </w:rPr>
      </w:pPr>
    </w:p>
    <w:p w14:paraId="03BD484B" w14:textId="77777777" w:rsidR="008C5B24" w:rsidRDefault="008C5B24" w:rsidP="008C5B24">
      <w:pPr>
        <w:jc w:val="both"/>
        <w:rPr>
          <w:rFonts w:ascii="Abadi" w:hAnsi="Abadi"/>
          <w:sz w:val="21"/>
          <w:szCs w:val="21"/>
        </w:rPr>
      </w:pPr>
      <w:r>
        <w:rPr>
          <w:rFonts w:ascii="Abadi" w:hAnsi="Abadi"/>
          <w:sz w:val="21"/>
          <w:szCs w:val="21"/>
        </w:rPr>
        <w:t>- E</w:t>
      </w:r>
      <w:r w:rsidRPr="00D65F44">
        <w:rPr>
          <w:rFonts w:ascii="Abadi" w:hAnsi="Abadi"/>
          <w:sz w:val="21"/>
          <w:szCs w:val="21"/>
        </w:rPr>
        <w:t>s cuanto</w:t>
      </w:r>
      <w:r>
        <w:rPr>
          <w:rFonts w:ascii="Abadi" w:hAnsi="Abadi"/>
          <w:sz w:val="21"/>
          <w:szCs w:val="21"/>
        </w:rPr>
        <w:t>,</w:t>
      </w:r>
      <w:r w:rsidRPr="00D65F44">
        <w:rPr>
          <w:rFonts w:ascii="Abadi" w:hAnsi="Abadi"/>
          <w:sz w:val="21"/>
          <w:szCs w:val="21"/>
        </w:rPr>
        <w:t xml:space="preserve"> muchas gracias</w:t>
      </w:r>
      <w:r>
        <w:rPr>
          <w:rFonts w:ascii="Abadi" w:hAnsi="Abadi"/>
          <w:sz w:val="21"/>
          <w:szCs w:val="21"/>
        </w:rPr>
        <w:t>.</w:t>
      </w:r>
    </w:p>
    <w:p w14:paraId="57EAB26C" w14:textId="77777777" w:rsidR="008C1A92" w:rsidRPr="00D65F44" w:rsidRDefault="008C1A92" w:rsidP="008C5B24">
      <w:pPr>
        <w:jc w:val="both"/>
        <w:rPr>
          <w:rFonts w:ascii="Abadi" w:hAnsi="Abadi"/>
          <w:sz w:val="21"/>
          <w:szCs w:val="21"/>
        </w:rPr>
      </w:pPr>
    </w:p>
    <w:p w14:paraId="0F8B1607" w14:textId="77777777" w:rsidR="008C5B24" w:rsidRDefault="008C5B24" w:rsidP="008C5B24">
      <w:pPr>
        <w:jc w:val="both"/>
        <w:rPr>
          <w:rFonts w:ascii="Abadi" w:hAnsi="Abadi"/>
          <w:sz w:val="21"/>
          <w:szCs w:val="21"/>
        </w:rPr>
      </w:pPr>
      <w:r>
        <w:rPr>
          <w:rFonts w:ascii="Abadi" w:hAnsi="Abadi"/>
          <w:sz w:val="21"/>
          <w:szCs w:val="21"/>
        </w:rPr>
        <w:tab/>
      </w:r>
      <w:r w:rsidRPr="00FE1993">
        <w:rPr>
          <w:rFonts w:ascii="Abadi" w:hAnsi="Abadi"/>
          <w:b/>
          <w:bCs/>
          <w:sz w:val="21"/>
          <w:szCs w:val="21"/>
        </w:rPr>
        <w:t xml:space="preserve">- La </w:t>
      </w:r>
      <w:proofErr w:type="gramStart"/>
      <w:r w:rsidRPr="00FE1993">
        <w:rPr>
          <w:rFonts w:ascii="Abadi" w:hAnsi="Abadi"/>
          <w:b/>
          <w:bCs/>
          <w:sz w:val="21"/>
          <w:szCs w:val="21"/>
        </w:rPr>
        <w:t>Presidencia.-</w:t>
      </w:r>
      <w:proofErr w:type="gramEnd"/>
      <w:r>
        <w:rPr>
          <w:rFonts w:ascii="Abadi" w:hAnsi="Abadi"/>
          <w:sz w:val="21"/>
          <w:szCs w:val="21"/>
        </w:rPr>
        <w:t xml:space="preserve"> G</w:t>
      </w:r>
      <w:r w:rsidRPr="00D65F44">
        <w:rPr>
          <w:rFonts w:ascii="Abadi" w:hAnsi="Abadi"/>
          <w:sz w:val="21"/>
          <w:szCs w:val="21"/>
        </w:rPr>
        <w:t>racias diputado</w:t>
      </w:r>
      <w:r>
        <w:rPr>
          <w:rFonts w:ascii="Abadi" w:hAnsi="Abadi"/>
          <w:sz w:val="21"/>
          <w:szCs w:val="21"/>
        </w:rPr>
        <w:t xml:space="preserve">. </w:t>
      </w:r>
    </w:p>
    <w:p w14:paraId="6142534F" w14:textId="77777777" w:rsidR="008C1A92" w:rsidRDefault="008C1A92" w:rsidP="008C5B24">
      <w:pPr>
        <w:jc w:val="both"/>
        <w:rPr>
          <w:rFonts w:ascii="Abadi" w:hAnsi="Abadi"/>
          <w:sz w:val="21"/>
          <w:szCs w:val="21"/>
        </w:rPr>
      </w:pPr>
    </w:p>
    <w:p w14:paraId="65D8C788" w14:textId="77777777" w:rsidR="008C5B24" w:rsidRDefault="008C5B24" w:rsidP="008C5B24">
      <w:pPr>
        <w:ind w:firstLine="708"/>
        <w:jc w:val="both"/>
        <w:rPr>
          <w:rFonts w:ascii="Abadi" w:hAnsi="Abadi"/>
          <w:sz w:val="21"/>
          <w:szCs w:val="21"/>
        </w:rPr>
      </w:pPr>
      <w:r>
        <w:rPr>
          <w:rFonts w:ascii="Abadi" w:hAnsi="Abadi"/>
          <w:sz w:val="21"/>
          <w:szCs w:val="21"/>
        </w:rPr>
        <w:t>- A</w:t>
      </w:r>
      <w:r w:rsidRPr="00D65F44">
        <w:rPr>
          <w:rFonts w:ascii="Abadi" w:hAnsi="Abadi"/>
          <w:sz w:val="21"/>
          <w:szCs w:val="21"/>
        </w:rPr>
        <w:t>gotada la intervención se ruega a la secretaría que en votación económica a través del sistema electrónico pregunt</w:t>
      </w:r>
      <w:r>
        <w:rPr>
          <w:rFonts w:ascii="Abadi" w:hAnsi="Abadi"/>
          <w:sz w:val="21"/>
          <w:szCs w:val="21"/>
        </w:rPr>
        <w:t>e</w:t>
      </w:r>
      <w:r w:rsidRPr="00D65F44">
        <w:rPr>
          <w:rFonts w:ascii="Abadi" w:hAnsi="Abadi"/>
          <w:sz w:val="21"/>
          <w:szCs w:val="21"/>
        </w:rPr>
        <w:t xml:space="preserve"> a la </w:t>
      </w:r>
      <w:r>
        <w:rPr>
          <w:rFonts w:ascii="Abadi" w:hAnsi="Abadi"/>
          <w:sz w:val="21"/>
          <w:szCs w:val="21"/>
        </w:rPr>
        <w:t>A</w:t>
      </w:r>
      <w:r w:rsidRPr="00D65F44">
        <w:rPr>
          <w:rFonts w:ascii="Abadi" w:hAnsi="Abadi"/>
          <w:sz w:val="21"/>
          <w:szCs w:val="21"/>
        </w:rPr>
        <w:t>samblea si es aprobarse la obvia resolución sometida a su consideración</w:t>
      </w:r>
      <w:r>
        <w:rPr>
          <w:rFonts w:ascii="Abadi" w:hAnsi="Abadi"/>
          <w:sz w:val="21"/>
          <w:szCs w:val="21"/>
        </w:rPr>
        <w:t>,</w:t>
      </w:r>
      <w:r w:rsidRPr="00D65F44">
        <w:rPr>
          <w:rFonts w:ascii="Abadi" w:hAnsi="Abadi"/>
          <w:sz w:val="21"/>
          <w:szCs w:val="21"/>
        </w:rPr>
        <w:t xml:space="preserve"> para tal efecto</w:t>
      </w:r>
      <w:r>
        <w:rPr>
          <w:rFonts w:ascii="Abadi" w:hAnsi="Abadi"/>
          <w:sz w:val="21"/>
          <w:szCs w:val="21"/>
        </w:rPr>
        <w:t>;</w:t>
      </w:r>
    </w:p>
    <w:p w14:paraId="486BA710" w14:textId="77777777" w:rsidR="008C5B24" w:rsidRDefault="008C5B24" w:rsidP="008C5B24">
      <w:pPr>
        <w:jc w:val="both"/>
        <w:rPr>
          <w:rFonts w:ascii="Abadi" w:hAnsi="Abadi"/>
          <w:b/>
          <w:bCs/>
          <w:sz w:val="21"/>
          <w:szCs w:val="21"/>
        </w:rPr>
      </w:pPr>
      <w:r w:rsidRPr="00FE1993">
        <w:rPr>
          <w:rFonts w:ascii="Abadi" w:hAnsi="Abadi"/>
          <w:b/>
          <w:bCs/>
          <w:sz w:val="21"/>
          <w:szCs w:val="21"/>
        </w:rPr>
        <w:t>(abrimos el sistema electrónico)</w:t>
      </w:r>
    </w:p>
    <w:p w14:paraId="62E1F446" w14:textId="77777777" w:rsidR="008C1A92" w:rsidRPr="00FE1993" w:rsidRDefault="008C1A92" w:rsidP="008C5B24">
      <w:pPr>
        <w:jc w:val="both"/>
        <w:rPr>
          <w:rFonts w:ascii="Abadi" w:hAnsi="Abadi"/>
          <w:b/>
          <w:bCs/>
          <w:sz w:val="21"/>
          <w:szCs w:val="21"/>
        </w:rPr>
      </w:pPr>
    </w:p>
    <w:p w14:paraId="64F4F7E9" w14:textId="77777777" w:rsidR="008C5B24" w:rsidRDefault="008C5B24" w:rsidP="008C5B24">
      <w:pPr>
        <w:ind w:firstLine="708"/>
        <w:jc w:val="both"/>
        <w:rPr>
          <w:rFonts w:ascii="Abadi" w:hAnsi="Abadi"/>
          <w:sz w:val="21"/>
          <w:szCs w:val="21"/>
        </w:rPr>
      </w:pPr>
      <w:r w:rsidRPr="008A566B">
        <w:rPr>
          <w:rFonts w:ascii="Abadi" w:hAnsi="Abadi"/>
          <w:b/>
          <w:bCs/>
          <w:sz w:val="21"/>
          <w:szCs w:val="21"/>
        </w:rPr>
        <w:t xml:space="preserve">- El </w:t>
      </w:r>
      <w:proofErr w:type="gramStart"/>
      <w:r w:rsidRPr="008A566B">
        <w:rPr>
          <w:rFonts w:ascii="Abadi" w:hAnsi="Abadi"/>
          <w:b/>
          <w:bCs/>
          <w:sz w:val="21"/>
          <w:szCs w:val="21"/>
        </w:rPr>
        <w:t>Secretario.-</w:t>
      </w:r>
      <w:proofErr w:type="gramEnd"/>
      <w:r>
        <w:rPr>
          <w:rFonts w:ascii="Abadi" w:hAnsi="Abadi"/>
          <w:sz w:val="21"/>
          <w:szCs w:val="21"/>
        </w:rPr>
        <w:t xml:space="preserve"> P</w:t>
      </w:r>
      <w:r w:rsidRPr="00D65F44">
        <w:rPr>
          <w:rFonts w:ascii="Abadi" w:hAnsi="Abadi"/>
          <w:sz w:val="21"/>
          <w:szCs w:val="21"/>
        </w:rPr>
        <w:t xml:space="preserve">or instrucciones de la </w:t>
      </w:r>
      <w:r>
        <w:rPr>
          <w:rFonts w:ascii="Abadi" w:hAnsi="Abadi"/>
          <w:sz w:val="21"/>
          <w:szCs w:val="21"/>
        </w:rPr>
        <w:t>P</w:t>
      </w:r>
      <w:r w:rsidRPr="00D65F44">
        <w:rPr>
          <w:rFonts w:ascii="Abadi" w:hAnsi="Abadi"/>
          <w:sz w:val="21"/>
          <w:szCs w:val="21"/>
        </w:rPr>
        <w:t>residencia</w:t>
      </w:r>
      <w:r>
        <w:rPr>
          <w:rFonts w:ascii="Abadi" w:hAnsi="Abadi"/>
          <w:sz w:val="21"/>
          <w:szCs w:val="21"/>
        </w:rPr>
        <w:t>,</w:t>
      </w:r>
      <w:r w:rsidRPr="00D65F44">
        <w:rPr>
          <w:rFonts w:ascii="Abadi" w:hAnsi="Abadi"/>
          <w:sz w:val="21"/>
          <w:szCs w:val="21"/>
        </w:rPr>
        <w:t xml:space="preserve"> en votación económica y mediante el sistema electrónico se les pregunta a las diputadas y a los diputados si se aprueba la obvia resolución</w:t>
      </w:r>
      <w:r>
        <w:rPr>
          <w:rFonts w:ascii="Abadi" w:hAnsi="Abadi"/>
          <w:sz w:val="21"/>
          <w:szCs w:val="21"/>
        </w:rPr>
        <w:t>.</w:t>
      </w:r>
      <w:r w:rsidRPr="00D65F44">
        <w:rPr>
          <w:rFonts w:ascii="Abadi" w:hAnsi="Abadi"/>
          <w:sz w:val="21"/>
          <w:szCs w:val="21"/>
        </w:rPr>
        <w:t xml:space="preserve"> </w:t>
      </w:r>
      <w:r>
        <w:rPr>
          <w:rFonts w:ascii="Abadi" w:hAnsi="Abadi"/>
          <w:sz w:val="21"/>
          <w:szCs w:val="21"/>
        </w:rPr>
        <w:t>¿D</w:t>
      </w:r>
      <w:r w:rsidRPr="00D65F44">
        <w:rPr>
          <w:rFonts w:ascii="Abadi" w:hAnsi="Abadi"/>
          <w:sz w:val="21"/>
          <w:szCs w:val="21"/>
        </w:rPr>
        <w:t>iputada angélica</w:t>
      </w:r>
      <w:r>
        <w:rPr>
          <w:rFonts w:ascii="Abadi" w:hAnsi="Abadi"/>
          <w:sz w:val="21"/>
          <w:szCs w:val="21"/>
        </w:rPr>
        <w:t>?</w:t>
      </w:r>
      <w:r w:rsidRPr="00D65F44">
        <w:rPr>
          <w:rFonts w:ascii="Abadi" w:hAnsi="Abadi"/>
          <w:sz w:val="21"/>
          <w:szCs w:val="21"/>
        </w:rPr>
        <w:t xml:space="preserve"> </w:t>
      </w:r>
      <w:r>
        <w:rPr>
          <w:rFonts w:ascii="Abadi" w:hAnsi="Abadi"/>
          <w:sz w:val="21"/>
          <w:szCs w:val="21"/>
        </w:rPr>
        <w:t>¿diputado</w:t>
      </w:r>
      <w:r w:rsidRPr="00D65F44">
        <w:rPr>
          <w:rFonts w:ascii="Abadi" w:hAnsi="Abadi"/>
          <w:sz w:val="21"/>
          <w:szCs w:val="21"/>
        </w:rPr>
        <w:t xml:space="preserve"> Gerardo</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diputado Cuauhtémoc</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 xml:space="preserve">diputada </w:t>
      </w:r>
      <w:r>
        <w:rPr>
          <w:rFonts w:ascii="Abadi" w:hAnsi="Abadi"/>
          <w:sz w:val="21"/>
          <w:szCs w:val="21"/>
        </w:rPr>
        <w:t>N</w:t>
      </w:r>
      <w:r w:rsidRPr="00D65F44">
        <w:rPr>
          <w:rFonts w:ascii="Abadi" w:hAnsi="Abadi"/>
          <w:sz w:val="21"/>
          <w:szCs w:val="21"/>
        </w:rPr>
        <w:t>oemí</w:t>
      </w:r>
      <w:r>
        <w:rPr>
          <w:rFonts w:ascii="Abadi" w:hAnsi="Abadi"/>
          <w:sz w:val="21"/>
          <w:szCs w:val="21"/>
        </w:rPr>
        <w:t>?</w:t>
      </w:r>
      <w:r w:rsidRPr="00D65F44">
        <w:rPr>
          <w:rFonts w:ascii="Abadi" w:hAnsi="Abadi"/>
          <w:sz w:val="21"/>
          <w:szCs w:val="21"/>
        </w:rPr>
        <w:t xml:space="preserve"> </w:t>
      </w:r>
    </w:p>
    <w:p w14:paraId="6B082C3A" w14:textId="77777777" w:rsidR="008C1A92" w:rsidRDefault="008C1A92" w:rsidP="008C5B24">
      <w:pPr>
        <w:ind w:firstLine="708"/>
        <w:jc w:val="both"/>
        <w:rPr>
          <w:rFonts w:ascii="Abadi" w:hAnsi="Abadi"/>
          <w:sz w:val="21"/>
          <w:szCs w:val="21"/>
        </w:rPr>
      </w:pPr>
    </w:p>
    <w:p w14:paraId="24D7A373" w14:textId="77777777" w:rsidR="008C5B24" w:rsidRDefault="008C5B24" w:rsidP="008C5B24">
      <w:pPr>
        <w:jc w:val="both"/>
        <w:rPr>
          <w:rFonts w:ascii="Abadi" w:hAnsi="Abadi"/>
          <w:sz w:val="21"/>
          <w:szCs w:val="21"/>
        </w:rPr>
      </w:pPr>
      <w:r>
        <w:rPr>
          <w:rFonts w:ascii="Abadi" w:hAnsi="Abadi"/>
          <w:sz w:val="21"/>
          <w:szCs w:val="21"/>
        </w:rPr>
        <w:t>¿</w:t>
      </w:r>
      <w:r w:rsidRPr="00D65F44">
        <w:rPr>
          <w:rFonts w:ascii="Abadi" w:hAnsi="Abadi"/>
          <w:sz w:val="21"/>
          <w:szCs w:val="21"/>
        </w:rPr>
        <w:t>falta alguna diputada o diputado por emitir su voto</w:t>
      </w:r>
      <w:r>
        <w:rPr>
          <w:rFonts w:ascii="Abadi" w:hAnsi="Abadi"/>
          <w:sz w:val="21"/>
          <w:szCs w:val="21"/>
        </w:rPr>
        <w:t>?</w:t>
      </w:r>
      <w:r w:rsidRPr="00D65F44">
        <w:rPr>
          <w:rFonts w:ascii="Abadi" w:hAnsi="Abadi"/>
          <w:sz w:val="21"/>
          <w:szCs w:val="21"/>
        </w:rPr>
        <w:t xml:space="preserve"> </w:t>
      </w:r>
    </w:p>
    <w:p w14:paraId="0CDAEE26" w14:textId="77777777" w:rsidR="008C1A92" w:rsidRDefault="008C1A92" w:rsidP="008C5B24">
      <w:pPr>
        <w:jc w:val="both"/>
        <w:rPr>
          <w:rFonts w:ascii="Abadi" w:hAnsi="Abadi"/>
          <w:sz w:val="21"/>
          <w:szCs w:val="21"/>
        </w:rPr>
      </w:pPr>
    </w:p>
    <w:p w14:paraId="7FA64BA4" w14:textId="77777777" w:rsidR="008C5B24" w:rsidRDefault="008C5B24" w:rsidP="008C5B24">
      <w:pPr>
        <w:jc w:val="both"/>
        <w:rPr>
          <w:rFonts w:ascii="Abadi" w:hAnsi="Abadi"/>
          <w:b/>
          <w:bCs/>
          <w:sz w:val="21"/>
          <w:szCs w:val="21"/>
        </w:rPr>
      </w:pPr>
      <w:r w:rsidRPr="008A566B">
        <w:rPr>
          <w:rFonts w:ascii="Abadi" w:hAnsi="Abadi"/>
          <w:b/>
          <w:bCs/>
          <w:sz w:val="21"/>
          <w:szCs w:val="21"/>
        </w:rPr>
        <w:t xml:space="preserve">(se cierra el sistema electrónico) </w:t>
      </w:r>
    </w:p>
    <w:p w14:paraId="29B0BCC1" w14:textId="77777777" w:rsidR="008C5B24" w:rsidRDefault="008C5B24" w:rsidP="008C5B24">
      <w:pPr>
        <w:jc w:val="both"/>
        <w:rPr>
          <w:rFonts w:ascii="Abadi" w:hAnsi="Abadi"/>
          <w:b/>
          <w:bCs/>
          <w:sz w:val="21"/>
          <w:szCs w:val="21"/>
        </w:rPr>
      </w:pPr>
    </w:p>
    <w:p w14:paraId="7C45FA6C" w14:textId="77777777" w:rsidR="008C5B24" w:rsidRDefault="008C5B24" w:rsidP="008C5B24">
      <w:pPr>
        <w:jc w:val="both"/>
        <w:rPr>
          <w:rFonts w:ascii="Abadi" w:hAnsi="Abadi"/>
          <w:b/>
          <w:bCs/>
          <w:sz w:val="21"/>
          <w:szCs w:val="21"/>
        </w:rPr>
      </w:pPr>
      <w:r>
        <w:rPr>
          <w:noProof/>
        </w:rPr>
        <w:drawing>
          <wp:inline distT="0" distB="0" distL="0" distR="0" wp14:anchorId="65CCDDE8" wp14:editId="21528C1E">
            <wp:extent cx="1718953" cy="877565"/>
            <wp:effectExtent l="228600" t="228600" r="224155" b="227965"/>
            <wp:docPr id="99012858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28584" name="Imagen 1" descr="Interfaz de usuario gráfica, Sitio web&#10;&#10;Descripción generada automáticamente"/>
                    <pic:cNvPicPr/>
                  </pic:nvPicPr>
                  <pic:blipFill rotWithShape="1">
                    <a:blip r:embed="rId38"/>
                    <a:srcRect b="9197"/>
                    <a:stretch/>
                  </pic:blipFill>
                  <pic:spPr bwMode="auto">
                    <a:xfrm>
                      <a:off x="0" y="0"/>
                      <a:ext cx="1729624" cy="883013"/>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3A4F7EC" w14:textId="77777777" w:rsidR="008C5B24" w:rsidRDefault="008C5B24" w:rsidP="008C5B24">
      <w:pPr>
        <w:jc w:val="both"/>
        <w:rPr>
          <w:rFonts w:ascii="Abadi" w:hAnsi="Abadi"/>
          <w:b/>
          <w:bCs/>
          <w:sz w:val="21"/>
          <w:szCs w:val="21"/>
        </w:rPr>
      </w:pPr>
    </w:p>
    <w:p w14:paraId="0AC7E7CA" w14:textId="77777777" w:rsidR="008C5B24" w:rsidRDefault="008C5B24" w:rsidP="008C5B24">
      <w:pPr>
        <w:jc w:val="both"/>
        <w:rPr>
          <w:rFonts w:ascii="Abadi" w:hAnsi="Abadi"/>
          <w:sz w:val="21"/>
          <w:szCs w:val="21"/>
        </w:rPr>
      </w:pPr>
      <w:r>
        <w:rPr>
          <w:rFonts w:ascii="Abadi" w:hAnsi="Abadi"/>
          <w:b/>
          <w:bCs/>
          <w:sz w:val="21"/>
          <w:szCs w:val="21"/>
        </w:rPr>
        <w:t xml:space="preserve">(Voz) diputada Alma Alcaraz, </w:t>
      </w:r>
      <w:r w:rsidRPr="00D65F44">
        <w:rPr>
          <w:rFonts w:ascii="Abadi" w:hAnsi="Abadi"/>
          <w:sz w:val="21"/>
          <w:szCs w:val="21"/>
        </w:rPr>
        <w:t>diputada presidenta</w:t>
      </w:r>
      <w:r>
        <w:rPr>
          <w:rFonts w:ascii="Abadi" w:hAnsi="Abadi"/>
          <w:sz w:val="21"/>
          <w:szCs w:val="21"/>
        </w:rPr>
        <w:t xml:space="preserve">, </w:t>
      </w:r>
      <w:r w:rsidRPr="008E4A85">
        <w:rPr>
          <w:rFonts w:ascii="Abadi" w:hAnsi="Abadi"/>
          <w:b/>
          <w:bCs/>
          <w:sz w:val="21"/>
          <w:szCs w:val="21"/>
        </w:rPr>
        <w:t xml:space="preserve">(Voz) </w:t>
      </w:r>
      <w:r>
        <w:rPr>
          <w:rFonts w:ascii="Abadi" w:hAnsi="Abadi"/>
          <w:b/>
          <w:bCs/>
          <w:sz w:val="21"/>
          <w:szCs w:val="21"/>
        </w:rPr>
        <w:t>diputada</w:t>
      </w:r>
      <w:r w:rsidRPr="008E4A85">
        <w:rPr>
          <w:rFonts w:ascii="Abadi" w:hAnsi="Abadi"/>
          <w:b/>
          <w:bCs/>
          <w:sz w:val="21"/>
          <w:szCs w:val="21"/>
        </w:rPr>
        <w:t xml:space="preserve"> Presidenta, </w:t>
      </w:r>
      <w:r w:rsidRPr="008E4A85">
        <w:rPr>
          <w:rFonts w:ascii="Abadi" w:hAnsi="Abadi"/>
          <w:sz w:val="21"/>
          <w:szCs w:val="21"/>
        </w:rPr>
        <w:t xml:space="preserve">sí </w:t>
      </w:r>
      <w:r w:rsidRPr="00D65F44">
        <w:rPr>
          <w:rFonts w:ascii="Abadi" w:hAnsi="Abadi"/>
          <w:sz w:val="21"/>
          <w:szCs w:val="21"/>
        </w:rPr>
        <w:t xml:space="preserve">diputada </w:t>
      </w:r>
      <w:r>
        <w:rPr>
          <w:rFonts w:ascii="Abadi" w:hAnsi="Abadi"/>
          <w:sz w:val="21"/>
          <w:szCs w:val="21"/>
        </w:rPr>
        <w:t>A</w:t>
      </w:r>
      <w:r w:rsidRPr="00D65F44">
        <w:rPr>
          <w:rFonts w:ascii="Abadi" w:hAnsi="Abadi"/>
          <w:sz w:val="21"/>
          <w:szCs w:val="21"/>
        </w:rPr>
        <w:t xml:space="preserve">lma </w:t>
      </w:r>
      <w:r>
        <w:rPr>
          <w:rFonts w:ascii="Abadi" w:hAnsi="Abadi"/>
          <w:sz w:val="21"/>
          <w:szCs w:val="21"/>
        </w:rPr>
        <w:t>E</w:t>
      </w:r>
      <w:r w:rsidRPr="00D65F44">
        <w:rPr>
          <w:rFonts w:ascii="Abadi" w:hAnsi="Abadi"/>
          <w:sz w:val="21"/>
          <w:szCs w:val="21"/>
        </w:rPr>
        <w:t>d</w:t>
      </w:r>
      <w:r>
        <w:rPr>
          <w:rFonts w:ascii="Abadi" w:hAnsi="Abadi"/>
          <w:sz w:val="21"/>
          <w:szCs w:val="21"/>
        </w:rPr>
        <w:t>w</w:t>
      </w:r>
      <w:r w:rsidRPr="00D65F44">
        <w:rPr>
          <w:rFonts w:ascii="Abadi" w:hAnsi="Abadi"/>
          <w:sz w:val="21"/>
          <w:szCs w:val="21"/>
        </w:rPr>
        <w:t xml:space="preserve">viges </w:t>
      </w:r>
      <w:r>
        <w:rPr>
          <w:rFonts w:ascii="Abadi" w:hAnsi="Abadi"/>
          <w:sz w:val="21"/>
          <w:szCs w:val="21"/>
        </w:rPr>
        <w:t>¿</w:t>
      </w:r>
      <w:r w:rsidRPr="00D65F44">
        <w:rPr>
          <w:rFonts w:ascii="Abadi" w:hAnsi="Abadi"/>
          <w:sz w:val="21"/>
          <w:szCs w:val="21"/>
        </w:rPr>
        <w:t>para qué efecto</w:t>
      </w:r>
      <w:r>
        <w:rPr>
          <w:rFonts w:ascii="Abadi" w:hAnsi="Abadi"/>
          <w:sz w:val="21"/>
          <w:szCs w:val="21"/>
        </w:rPr>
        <w:t>?</w:t>
      </w:r>
      <w:r w:rsidRPr="00D65F44">
        <w:rPr>
          <w:rFonts w:ascii="Abadi" w:hAnsi="Abadi"/>
          <w:sz w:val="21"/>
          <w:szCs w:val="21"/>
        </w:rPr>
        <w:t xml:space="preserve"> </w:t>
      </w:r>
      <w:r w:rsidRPr="008A566B">
        <w:rPr>
          <w:rFonts w:ascii="Abadi" w:hAnsi="Abadi"/>
          <w:b/>
          <w:bCs/>
          <w:sz w:val="21"/>
          <w:szCs w:val="21"/>
        </w:rPr>
        <w:t>(Voz</w:t>
      </w:r>
      <w:r>
        <w:rPr>
          <w:rFonts w:ascii="Abadi" w:hAnsi="Abadi"/>
          <w:b/>
          <w:bCs/>
          <w:sz w:val="21"/>
          <w:szCs w:val="21"/>
        </w:rPr>
        <w:t>)</w:t>
      </w:r>
      <w:r w:rsidRPr="008A566B">
        <w:rPr>
          <w:rFonts w:ascii="Abadi" w:hAnsi="Abadi"/>
          <w:b/>
          <w:bCs/>
          <w:sz w:val="21"/>
          <w:szCs w:val="21"/>
        </w:rPr>
        <w:t xml:space="preserve"> diputada Alma Alcaraz</w:t>
      </w:r>
      <w:r>
        <w:rPr>
          <w:rFonts w:ascii="Abadi" w:hAnsi="Abadi"/>
          <w:sz w:val="21"/>
          <w:szCs w:val="21"/>
        </w:rPr>
        <w:t xml:space="preserve"> P</w:t>
      </w:r>
      <w:r w:rsidRPr="00D65F44">
        <w:rPr>
          <w:rFonts w:ascii="Abadi" w:hAnsi="Abadi"/>
          <w:sz w:val="21"/>
          <w:szCs w:val="21"/>
        </w:rPr>
        <w:t>ara razonar mi voto</w:t>
      </w:r>
      <w:r>
        <w:rPr>
          <w:rFonts w:ascii="Abadi" w:hAnsi="Abadi"/>
          <w:sz w:val="21"/>
          <w:szCs w:val="21"/>
        </w:rPr>
        <w:t>.</w:t>
      </w:r>
      <w:r w:rsidRPr="00D65F44">
        <w:rPr>
          <w:rFonts w:ascii="Abadi" w:hAnsi="Abadi"/>
          <w:sz w:val="21"/>
          <w:szCs w:val="21"/>
        </w:rPr>
        <w:t xml:space="preserve"> </w:t>
      </w:r>
    </w:p>
    <w:p w14:paraId="0EFD7303" w14:textId="77777777" w:rsidR="008C1A92" w:rsidRDefault="008C1A92" w:rsidP="008C5B24">
      <w:pPr>
        <w:jc w:val="both"/>
        <w:rPr>
          <w:rFonts w:ascii="Abadi" w:hAnsi="Abadi"/>
          <w:sz w:val="21"/>
          <w:szCs w:val="21"/>
        </w:rPr>
      </w:pPr>
    </w:p>
    <w:p w14:paraId="3213D5B3" w14:textId="77777777" w:rsidR="008C5B24" w:rsidRDefault="008C5B24" w:rsidP="008C5B24">
      <w:pPr>
        <w:ind w:firstLine="708"/>
        <w:jc w:val="both"/>
        <w:rPr>
          <w:rFonts w:ascii="Abadi" w:hAnsi="Abadi"/>
          <w:sz w:val="21"/>
          <w:szCs w:val="21"/>
        </w:rPr>
      </w:pPr>
      <w:r>
        <w:rPr>
          <w:rFonts w:ascii="Abadi" w:hAnsi="Abadi"/>
          <w:b/>
          <w:bCs/>
          <w:sz w:val="21"/>
          <w:szCs w:val="21"/>
        </w:rPr>
        <w:t xml:space="preserve">- </w:t>
      </w:r>
      <w:r w:rsidRPr="00C07B43">
        <w:rPr>
          <w:rFonts w:ascii="Abadi" w:hAnsi="Abadi"/>
          <w:b/>
          <w:bCs/>
          <w:sz w:val="21"/>
          <w:szCs w:val="21"/>
        </w:rPr>
        <w:t xml:space="preserve">La </w:t>
      </w:r>
      <w:proofErr w:type="gramStart"/>
      <w:r w:rsidRPr="00C07B43">
        <w:rPr>
          <w:rFonts w:ascii="Abadi" w:hAnsi="Abadi"/>
          <w:b/>
          <w:bCs/>
          <w:sz w:val="21"/>
          <w:szCs w:val="21"/>
        </w:rPr>
        <w:t>Presidencia.-</w:t>
      </w:r>
      <w:proofErr w:type="gramEnd"/>
      <w:r>
        <w:rPr>
          <w:rFonts w:ascii="Abadi" w:hAnsi="Abadi"/>
          <w:sz w:val="21"/>
          <w:szCs w:val="21"/>
        </w:rPr>
        <w:t xml:space="preserve"> A</w:t>
      </w:r>
      <w:r w:rsidRPr="00D65F44">
        <w:rPr>
          <w:rFonts w:ascii="Abadi" w:hAnsi="Abadi"/>
          <w:sz w:val="21"/>
          <w:szCs w:val="21"/>
        </w:rPr>
        <w:t>delante diputada</w:t>
      </w:r>
      <w:r>
        <w:rPr>
          <w:rFonts w:ascii="Abadi" w:hAnsi="Abadi"/>
          <w:sz w:val="21"/>
          <w:szCs w:val="21"/>
        </w:rPr>
        <w:t>,</w:t>
      </w:r>
      <w:r w:rsidRPr="00D65F44">
        <w:rPr>
          <w:rFonts w:ascii="Abadi" w:hAnsi="Abadi"/>
          <w:sz w:val="21"/>
          <w:szCs w:val="21"/>
        </w:rPr>
        <w:t xml:space="preserve"> tiene hasta 3 minutos con fundamento en el 202 para sentar su participación</w:t>
      </w:r>
      <w:r>
        <w:rPr>
          <w:rFonts w:ascii="Abadi" w:hAnsi="Abadi"/>
          <w:sz w:val="21"/>
          <w:szCs w:val="21"/>
        </w:rPr>
        <w:t xml:space="preserve">. </w:t>
      </w:r>
    </w:p>
    <w:p w14:paraId="61C15343" w14:textId="77777777" w:rsidR="00F361AF" w:rsidRDefault="00F361AF" w:rsidP="008C5B24">
      <w:pPr>
        <w:ind w:firstLine="708"/>
        <w:jc w:val="both"/>
        <w:rPr>
          <w:rFonts w:ascii="Abadi" w:hAnsi="Abadi"/>
          <w:sz w:val="21"/>
          <w:szCs w:val="21"/>
        </w:rPr>
      </w:pPr>
    </w:p>
    <w:p w14:paraId="3DF9F909" w14:textId="77777777" w:rsidR="008C5B24" w:rsidRDefault="008C5B24" w:rsidP="008C5B24">
      <w:pPr>
        <w:jc w:val="both"/>
        <w:rPr>
          <w:rFonts w:ascii="Abadi" w:hAnsi="Abadi"/>
          <w:b/>
          <w:bCs/>
          <w:sz w:val="21"/>
          <w:szCs w:val="21"/>
        </w:rPr>
      </w:pPr>
      <w:r w:rsidRPr="008E4A85">
        <w:rPr>
          <w:rFonts w:ascii="Abadi" w:hAnsi="Abadi"/>
          <w:b/>
          <w:bCs/>
          <w:sz w:val="21"/>
          <w:szCs w:val="21"/>
        </w:rPr>
        <w:lastRenderedPageBreak/>
        <w:t>(Hace uso de la voz la diputada Alma Edwviges Alcaraz, para razonar su voto)</w:t>
      </w:r>
    </w:p>
    <w:p w14:paraId="408CF28A" w14:textId="77777777" w:rsidR="00F361AF" w:rsidRPr="008E4A85" w:rsidRDefault="00F361AF" w:rsidP="008C5B24">
      <w:pPr>
        <w:jc w:val="both"/>
        <w:rPr>
          <w:rFonts w:ascii="Abadi" w:hAnsi="Abadi"/>
          <w:b/>
          <w:bCs/>
          <w:sz w:val="21"/>
          <w:szCs w:val="21"/>
        </w:rPr>
      </w:pPr>
    </w:p>
    <w:p w14:paraId="6378E26B" w14:textId="77777777" w:rsidR="008C1A92" w:rsidRDefault="008C5B24" w:rsidP="008C5B24">
      <w:pPr>
        <w:jc w:val="both"/>
        <w:rPr>
          <w:rFonts w:ascii="Abadi" w:hAnsi="Abadi"/>
          <w:sz w:val="21"/>
          <w:szCs w:val="21"/>
        </w:rPr>
      </w:pPr>
      <w:r>
        <w:rPr>
          <w:rFonts w:ascii="Abadi" w:hAnsi="Abadi"/>
          <w:sz w:val="21"/>
          <w:szCs w:val="21"/>
        </w:rPr>
        <w:t>- M</w:t>
      </w:r>
      <w:r w:rsidRPr="00D65F44">
        <w:rPr>
          <w:rFonts w:ascii="Abadi" w:hAnsi="Abadi"/>
          <w:sz w:val="21"/>
          <w:szCs w:val="21"/>
        </w:rPr>
        <w:t xml:space="preserve">uchísimas gracias diputada </w:t>
      </w:r>
      <w:r>
        <w:rPr>
          <w:rFonts w:ascii="Abadi" w:hAnsi="Abadi"/>
          <w:sz w:val="21"/>
          <w:szCs w:val="21"/>
        </w:rPr>
        <w:t>P</w:t>
      </w:r>
      <w:r w:rsidRPr="00D65F44">
        <w:rPr>
          <w:rFonts w:ascii="Abadi" w:hAnsi="Abadi"/>
          <w:sz w:val="21"/>
          <w:szCs w:val="21"/>
        </w:rPr>
        <w:t>residenta</w:t>
      </w:r>
      <w:r>
        <w:rPr>
          <w:rFonts w:ascii="Abadi" w:hAnsi="Abadi"/>
          <w:sz w:val="21"/>
          <w:szCs w:val="21"/>
        </w:rPr>
        <w:t>.</w:t>
      </w:r>
      <w:r w:rsidRPr="00D65F44">
        <w:rPr>
          <w:rFonts w:ascii="Abadi" w:hAnsi="Abadi"/>
          <w:sz w:val="21"/>
          <w:szCs w:val="21"/>
        </w:rPr>
        <w:t xml:space="preserve"> </w:t>
      </w:r>
    </w:p>
    <w:p w14:paraId="35D5D9B4" w14:textId="77777777" w:rsidR="008C1A92" w:rsidRDefault="008C1A92" w:rsidP="008C5B24">
      <w:pPr>
        <w:jc w:val="both"/>
        <w:rPr>
          <w:rFonts w:ascii="Abadi" w:hAnsi="Abadi"/>
          <w:sz w:val="21"/>
          <w:szCs w:val="21"/>
        </w:rPr>
      </w:pPr>
    </w:p>
    <w:p w14:paraId="39D3B346" w14:textId="4882F835" w:rsidR="008C5B24" w:rsidRDefault="008C5B24" w:rsidP="008C5B24">
      <w:pPr>
        <w:jc w:val="both"/>
        <w:rPr>
          <w:rFonts w:ascii="Abadi" w:hAnsi="Abadi"/>
          <w:sz w:val="21"/>
          <w:szCs w:val="21"/>
        </w:rPr>
      </w:pPr>
      <w:r w:rsidRPr="00D65F44">
        <w:rPr>
          <w:rFonts w:ascii="Abadi" w:hAnsi="Abadi"/>
          <w:sz w:val="21"/>
          <w:szCs w:val="21"/>
        </w:rPr>
        <w:t xml:space="preserve">Bueno pues una vez más vemos que el </w:t>
      </w:r>
      <w:r>
        <w:rPr>
          <w:rFonts w:ascii="Abadi" w:hAnsi="Abadi"/>
          <w:sz w:val="21"/>
          <w:szCs w:val="21"/>
        </w:rPr>
        <w:t>G</w:t>
      </w:r>
      <w:r w:rsidRPr="00D65F44">
        <w:rPr>
          <w:rFonts w:ascii="Abadi" w:hAnsi="Abadi"/>
          <w:sz w:val="21"/>
          <w:szCs w:val="21"/>
        </w:rPr>
        <w:t xml:space="preserve">rupo </w:t>
      </w:r>
      <w:r>
        <w:rPr>
          <w:rFonts w:ascii="Abadi" w:hAnsi="Abadi"/>
          <w:sz w:val="21"/>
          <w:szCs w:val="21"/>
        </w:rPr>
        <w:t>P</w:t>
      </w:r>
      <w:r w:rsidRPr="00D65F44">
        <w:rPr>
          <w:rFonts w:ascii="Abadi" w:hAnsi="Abadi"/>
          <w:sz w:val="21"/>
          <w:szCs w:val="21"/>
        </w:rPr>
        <w:t xml:space="preserve">arlamentario mayoritario de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 xml:space="preserve">acional en este </w:t>
      </w:r>
      <w:r>
        <w:rPr>
          <w:rFonts w:ascii="Abadi" w:hAnsi="Abadi"/>
          <w:sz w:val="21"/>
          <w:szCs w:val="21"/>
        </w:rPr>
        <w:t>C</w:t>
      </w:r>
      <w:r w:rsidRPr="00D65F44">
        <w:rPr>
          <w:rFonts w:ascii="Abadi" w:hAnsi="Abadi"/>
          <w:sz w:val="21"/>
          <w:szCs w:val="21"/>
        </w:rPr>
        <w:t>ongreso</w:t>
      </w:r>
      <w:r>
        <w:rPr>
          <w:rFonts w:ascii="Abadi" w:hAnsi="Abadi"/>
          <w:sz w:val="21"/>
          <w:szCs w:val="21"/>
        </w:rPr>
        <w:t>,</w:t>
      </w:r>
      <w:r w:rsidRPr="00D65F44">
        <w:rPr>
          <w:rFonts w:ascii="Abadi" w:hAnsi="Abadi"/>
          <w:sz w:val="21"/>
          <w:szCs w:val="21"/>
        </w:rPr>
        <w:t xml:space="preserve"> le vuelve a dar la espalda al </w:t>
      </w:r>
      <w:r>
        <w:rPr>
          <w:rFonts w:ascii="Abadi" w:hAnsi="Abadi"/>
          <w:sz w:val="21"/>
          <w:szCs w:val="21"/>
        </w:rPr>
        <w:t>E</w:t>
      </w:r>
      <w:r w:rsidRPr="00D65F44">
        <w:rPr>
          <w:rFonts w:ascii="Abadi" w:hAnsi="Abadi"/>
          <w:sz w:val="21"/>
          <w:szCs w:val="21"/>
        </w:rPr>
        <w:t>stado de Guanajuato</w:t>
      </w:r>
      <w:r>
        <w:rPr>
          <w:rFonts w:ascii="Abadi" w:hAnsi="Abadi"/>
          <w:sz w:val="21"/>
          <w:szCs w:val="21"/>
        </w:rPr>
        <w:t>.</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or desgracia amigas y amigos</w:t>
      </w:r>
      <w:r>
        <w:rPr>
          <w:rFonts w:ascii="Abadi" w:hAnsi="Abadi"/>
          <w:sz w:val="21"/>
          <w:szCs w:val="21"/>
        </w:rPr>
        <w:t>,</w:t>
      </w:r>
      <w:r w:rsidRPr="00D65F44">
        <w:rPr>
          <w:rFonts w:ascii="Abadi" w:hAnsi="Abadi"/>
          <w:sz w:val="21"/>
          <w:szCs w:val="21"/>
        </w:rPr>
        <w:t xml:space="preserve"> por desgracia están impulsando la violencia</w:t>
      </w:r>
      <w:r>
        <w:rPr>
          <w:rFonts w:ascii="Abadi" w:hAnsi="Abadi"/>
          <w:sz w:val="21"/>
          <w:szCs w:val="21"/>
        </w:rPr>
        <w:t>,</w:t>
      </w:r>
      <w:r w:rsidRPr="00D65F44">
        <w:rPr>
          <w:rFonts w:ascii="Abadi" w:hAnsi="Abadi"/>
          <w:sz w:val="21"/>
          <w:szCs w:val="21"/>
        </w:rPr>
        <w:t xml:space="preserve"> van a seguir impulsando la violencia con este tipo de acciones y eso no solamente va a seguir</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fíjese bien</w:t>
      </w:r>
      <w:r>
        <w:rPr>
          <w:rFonts w:ascii="Abadi" w:hAnsi="Abadi"/>
          <w:sz w:val="21"/>
          <w:szCs w:val="21"/>
        </w:rPr>
        <w:t>!</w:t>
      </w:r>
      <w:r w:rsidRPr="00D65F44">
        <w:rPr>
          <w:rFonts w:ascii="Abadi" w:hAnsi="Abadi"/>
          <w:sz w:val="21"/>
          <w:szCs w:val="21"/>
        </w:rPr>
        <w:t xml:space="preserve"> no solamente va a seguir cobrándole vidas al estado de Guanajuato</w:t>
      </w:r>
      <w:r>
        <w:rPr>
          <w:rFonts w:ascii="Abadi" w:hAnsi="Abadi"/>
          <w:sz w:val="21"/>
          <w:szCs w:val="21"/>
        </w:rPr>
        <w:t>,</w:t>
      </w:r>
      <w:r w:rsidRPr="00D65F44">
        <w:rPr>
          <w:rFonts w:ascii="Abadi" w:hAnsi="Abadi"/>
          <w:sz w:val="21"/>
          <w:szCs w:val="21"/>
        </w:rPr>
        <w:t xml:space="preserve"> eso también eso también le va a cobrar la vida al </w:t>
      </w:r>
      <w:r>
        <w:rPr>
          <w:rFonts w:ascii="Abadi" w:hAnsi="Abadi"/>
          <w:sz w:val="21"/>
          <w:szCs w:val="21"/>
        </w:rPr>
        <w:t>P</w:t>
      </w:r>
      <w:r w:rsidRPr="00D65F44">
        <w:rPr>
          <w:rFonts w:ascii="Abadi" w:hAnsi="Abadi"/>
          <w:sz w:val="21"/>
          <w:szCs w:val="21"/>
        </w:rPr>
        <w:t xml:space="preserve">artido </w:t>
      </w:r>
      <w:r>
        <w:rPr>
          <w:rFonts w:ascii="Abadi" w:hAnsi="Abadi"/>
          <w:sz w:val="21"/>
          <w:szCs w:val="21"/>
        </w:rPr>
        <w:t>A</w:t>
      </w:r>
      <w:r w:rsidRPr="00D65F44">
        <w:rPr>
          <w:rFonts w:ascii="Abadi" w:hAnsi="Abadi"/>
          <w:sz w:val="21"/>
          <w:szCs w:val="21"/>
        </w:rPr>
        <w:t xml:space="preserve">cción </w:t>
      </w:r>
      <w:r>
        <w:rPr>
          <w:rFonts w:ascii="Abadi" w:hAnsi="Abadi"/>
          <w:sz w:val="21"/>
          <w:szCs w:val="21"/>
        </w:rPr>
        <w:t>N</w:t>
      </w:r>
      <w:r w:rsidRPr="00D65F44">
        <w:rPr>
          <w:rFonts w:ascii="Abadi" w:hAnsi="Abadi"/>
          <w:sz w:val="21"/>
          <w:szCs w:val="21"/>
        </w:rPr>
        <w:t xml:space="preserve">acional en este </w:t>
      </w:r>
      <w:r>
        <w:rPr>
          <w:rFonts w:ascii="Abadi" w:hAnsi="Abadi"/>
          <w:sz w:val="21"/>
          <w:szCs w:val="21"/>
        </w:rPr>
        <w:t>E</w:t>
      </w:r>
      <w:r w:rsidRPr="00D65F44">
        <w:rPr>
          <w:rFonts w:ascii="Abadi" w:hAnsi="Abadi"/>
          <w:sz w:val="21"/>
          <w:szCs w:val="21"/>
        </w:rPr>
        <w:t>stado</w:t>
      </w:r>
      <w:r>
        <w:rPr>
          <w:rFonts w:ascii="Abadi" w:hAnsi="Abadi"/>
          <w:sz w:val="21"/>
          <w:szCs w:val="21"/>
        </w:rPr>
        <w:t>,</w:t>
      </w:r>
      <w:r w:rsidRPr="00D65F44">
        <w:rPr>
          <w:rFonts w:ascii="Abadi" w:hAnsi="Abadi"/>
          <w:sz w:val="21"/>
          <w:szCs w:val="21"/>
        </w:rPr>
        <w:t xml:space="preserve"> porque en el 2024 </w:t>
      </w:r>
      <w:r>
        <w:rPr>
          <w:rFonts w:ascii="Abadi" w:hAnsi="Abadi"/>
          <w:sz w:val="21"/>
          <w:szCs w:val="21"/>
        </w:rPr>
        <w:t>¡</w:t>
      </w:r>
      <w:r w:rsidRPr="00D65F44">
        <w:rPr>
          <w:rFonts w:ascii="Abadi" w:hAnsi="Abadi"/>
          <w:sz w:val="21"/>
          <w:szCs w:val="21"/>
        </w:rPr>
        <w:t>no van a poder seguir adelante</w:t>
      </w:r>
      <w:r>
        <w:rPr>
          <w:rFonts w:ascii="Abadi" w:hAnsi="Abadi"/>
          <w:sz w:val="21"/>
          <w:szCs w:val="21"/>
        </w:rPr>
        <w:t>!</w:t>
      </w:r>
      <w:r w:rsidRPr="00D65F44">
        <w:rPr>
          <w:rFonts w:ascii="Abadi" w:hAnsi="Abadi"/>
          <w:sz w:val="21"/>
          <w:szCs w:val="21"/>
        </w:rPr>
        <w:t xml:space="preserve"> </w:t>
      </w:r>
      <w:r>
        <w:rPr>
          <w:rFonts w:ascii="Abadi" w:hAnsi="Abadi"/>
          <w:sz w:val="21"/>
          <w:szCs w:val="21"/>
        </w:rPr>
        <w:t>¡M</w:t>
      </w:r>
      <w:r w:rsidRPr="00D65F44">
        <w:rPr>
          <w:rFonts w:ascii="Abadi" w:hAnsi="Abadi"/>
          <w:sz w:val="21"/>
          <w:szCs w:val="21"/>
        </w:rPr>
        <w:t>orena viene y viene con todo</w:t>
      </w:r>
      <w:r>
        <w:rPr>
          <w:rFonts w:ascii="Abadi" w:hAnsi="Abadi"/>
          <w:sz w:val="21"/>
          <w:szCs w:val="21"/>
        </w:rPr>
        <w:t>! ¡c</w:t>
      </w:r>
      <w:r w:rsidRPr="00D65F44">
        <w:rPr>
          <w:rFonts w:ascii="Abadi" w:hAnsi="Abadi"/>
          <w:sz w:val="21"/>
          <w:szCs w:val="21"/>
        </w:rPr>
        <w:t>on mucho dolor</w:t>
      </w:r>
      <w:r>
        <w:rPr>
          <w:rFonts w:ascii="Abadi" w:hAnsi="Abadi"/>
          <w:sz w:val="21"/>
          <w:szCs w:val="21"/>
        </w:rPr>
        <w:t>!</w:t>
      </w:r>
      <w:r w:rsidRPr="00D65F44">
        <w:rPr>
          <w:rFonts w:ascii="Abadi" w:hAnsi="Abadi"/>
          <w:sz w:val="21"/>
          <w:szCs w:val="21"/>
        </w:rPr>
        <w:t xml:space="preserve"> </w:t>
      </w:r>
      <w:r>
        <w:rPr>
          <w:rFonts w:ascii="Abadi" w:hAnsi="Abadi"/>
          <w:sz w:val="21"/>
          <w:szCs w:val="21"/>
        </w:rPr>
        <w:t>¡</w:t>
      </w:r>
      <w:r w:rsidRPr="00D65F44">
        <w:rPr>
          <w:rFonts w:ascii="Abadi" w:hAnsi="Abadi"/>
          <w:sz w:val="21"/>
          <w:szCs w:val="21"/>
        </w:rPr>
        <w:t>pero vamos a seguir adelante</w:t>
      </w:r>
      <w:r>
        <w:rPr>
          <w:rFonts w:ascii="Abadi" w:hAnsi="Abadi"/>
          <w:sz w:val="21"/>
          <w:szCs w:val="21"/>
        </w:rPr>
        <w:t>!</w:t>
      </w:r>
    </w:p>
    <w:p w14:paraId="6CBCCAF8" w14:textId="77777777" w:rsidR="008C1A92" w:rsidRDefault="008C1A92" w:rsidP="008C5B24">
      <w:pPr>
        <w:jc w:val="both"/>
        <w:rPr>
          <w:rFonts w:ascii="Abadi" w:hAnsi="Abadi"/>
          <w:sz w:val="21"/>
          <w:szCs w:val="21"/>
        </w:rPr>
      </w:pPr>
    </w:p>
    <w:p w14:paraId="09915894" w14:textId="2B090BBC" w:rsidR="008C5B24" w:rsidRDefault="008C5B24" w:rsidP="008C5B24">
      <w:pPr>
        <w:ind w:firstLine="708"/>
        <w:jc w:val="both"/>
        <w:rPr>
          <w:rFonts w:ascii="Abadi" w:hAnsi="Abadi"/>
          <w:sz w:val="21"/>
          <w:szCs w:val="21"/>
        </w:rPr>
      </w:pPr>
      <w:r>
        <w:rPr>
          <w:rFonts w:ascii="Abadi" w:hAnsi="Abadi"/>
          <w:sz w:val="21"/>
          <w:szCs w:val="21"/>
        </w:rPr>
        <w:t>- Es</w:t>
      </w:r>
      <w:r w:rsidRPr="00D65F44">
        <w:rPr>
          <w:rFonts w:ascii="Abadi" w:hAnsi="Abadi"/>
          <w:sz w:val="21"/>
          <w:szCs w:val="21"/>
        </w:rPr>
        <w:t xml:space="preserve"> cu</w:t>
      </w:r>
      <w:r>
        <w:rPr>
          <w:rFonts w:ascii="Abadi" w:hAnsi="Abadi"/>
          <w:sz w:val="21"/>
          <w:szCs w:val="21"/>
        </w:rPr>
        <w:t>a</w:t>
      </w:r>
      <w:r w:rsidRPr="00D65F44">
        <w:rPr>
          <w:rFonts w:ascii="Abadi" w:hAnsi="Abadi"/>
          <w:sz w:val="21"/>
          <w:szCs w:val="21"/>
        </w:rPr>
        <w:t xml:space="preserve">nto </w:t>
      </w:r>
      <w:r>
        <w:rPr>
          <w:rFonts w:ascii="Abadi" w:hAnsi="Abadi"/>
          <w:sz w:val="21"/>
          <w:szCs w:val="21"/>
        </w:rPr>
        <w:t>diputada</w:t>
      </w:r>
      <w:r w:rsidRPr="00D65F44">
        <w:rPr>
          <w:rFonts w:ascii="Abadi" w:hAnsi="Abadi"/>
          <w:sz w:val="21"/>
          <w:szCs w:val="21"/>
        </w:rPr>
        <w:t xml:space="preserve"> </w:t>
      </w:r>
      <w:r>
        <w:rPr>
          <w:rFonts w:ascii="Abadi" w:hAnsi="Abadi"/>
          <w:sz w:val="21"/>
          <w:szCs w:val="21"/>
        </w:rPr>
        <w:t>P</w:t>
      </w:r>
      <w:r w:rsidRPr="00D65F44">
        <w:rPr>
          <w:rFonts w:ascii="Abadi" w:hAnsi="Abadi"/>
          <w:sz w:val="21"/>
          <w:szCs w:val="21"/>
        </w:rPr>
        <w:t>residenta</w:t>
      </w:r>
      <w:r w:rsidR="008C1A92">
        <w:rPr>
          <w:rFonts w:ascii="Abadi" w:hAnsi="Abadi"/>
          <w:sz w:val="21"/>
          <w:szCs w:val="21"/>
        </w:rPr>
        <w:t>.</w:t>
      </w:r>
      <w:r w:rsidRPr="00D65F44">
        <w:rPr>
          <w:rFonts w:ascii="Abadi" w:hAnsi="Abadi"/>
          <w:sz w:val="21"/>
          <w:szCs w:val="21"/>
        </w:rPr>
        <w:t xml:space="preserve"> </w:t>
      </w:r>
    </w:p>
    <w:p w14:paraId="320954DA" w14:textId="77777777" w:rsidR="008C1A92" w:rsidRDefault="008C1A92" w:rsidP="008C5B24">
      <w:pPr>
        <w:ind w:firstLine="708"/>
        <w:jc w:val="both"/>
        <w:rPr>
          <w:rFonts w:ascii="Abadi" w:hAnsi="Abadi"/>
          <w:sz w:val="21"/>
          <w:szCs w:val="21"/>
        </w:rPr>
      </w:pPr>
    </w:p>
    <w:p w14:paraId="27FFD892" w14:textId="77777777" w:rsidR="008C5B24" w:rsidRDefault="008C5B24" w:rsidP="008C5B24">
      <w:pPr>
        <w:ind w:firstLine="708"/>
        <w:jc w:val="both"/>
        <w:rPr>
          <w:rFonts w:ascii="Abadi" w:hAnsi="Abadi"/>
          <w:sz w:val="21"/>
          <w:szCs w:val="21"/>
        </w:rPr>
      </w:pPr>
      <w:r w:rsidRPr="00C07B43">
        <w:rPr>
          <w:rFonts w:ascii="Abadi" w:hAnsi="Abadi"/>
          <w:b/>
          <w:bCs/>
          <w:sz w:val="21"/>
          <w:szCs w:val="21"/>
        </w:rPr>
        <w:t xml:space="preserve">La </w:t>
      </w:r>
      <w:proofErr w:type="gramStart"/>
      <w:r w:rsidRPr="00C07B43">
        <w:rPr>
          <w:rFonts w:ascii="Abadi" w:hAnsi="Abadi"/>
          <w:b/>
          <w:bCs/>
          <w:sz w:val="21"/>
          <w:szCs w:val="21"/>
        </w:rPr>
        <w:t>Presidencia.-</w:t>
      </w:r>
      <w:proofErr w:type="gramEnd"/>
      <w:r>
        <w:rPr>
          <w:rFonts w:ascii="Abadi" w:hAnsi="Abadi"/>
          <w:sz w:val="21"/>
          <w:szCs w:val="21"/>
        </w:rPr>
        <w:t xml:space="preserve"> G</w:t>
      </w:r>
      <w:r w:rsidRPr="00D65F44">
        <w:rPr>
          <w:rFonts w:ascii="Abadi" w:hAnsi="Abadi"/>
          <w:sz w:val="21"/>
          <w:szCs w:val="21"/>
        </w:rPr>
        <w:t xml:space="preserve">racias diputada </w:t>
      </w:r>
      <w:r>
        <w:rPr>
          <w:rFonts w:ascii="Abadi" w:hAnsi="Abadi"/>
          <w:sz w:val="21"/>
          <w:szCs w:val="21"/>
        </w:rPr>
        <w:t>A</w:t>
      </w:r>
      <w:r w:rsidRPr="00D65F44">
        <w:rPr>
          <w:rFonts w:ascii="Abadi" w:hAnsi="Abadi"/>
          <w:sz w:val="21"/>
          <w:szCs w:val="21"/>
        </w:rPr>
        <w:t>lma</w:t>
      </w:r>
      <w:r>
        <w:rPr>
          <w:rFonts w:ascii="Abadi" w:hAnsi="Abadi"/>
          <w:sz w:val="21"/>
          <w:szCs w:val="21"/>
        </w:rPr>
        <w:t>, q</w:t>
      </w:r>
      <w:r w:rsidRPr="00D65F44">
        <w:rPr>
          <w:rFonts w:ascii="Abadi" w:hAnsi="Abadi"/>
          <w:sz w:val="21"/>
          <w:szCs w:val="21"/>
        </w:rPr>
        <w:t xml:space="preserve">ueda asentado en términos del 202 de nuestra </w:t>
      </w:r>
      <w:r>
        <w:rPr>
          <w:rFonts w:ascii="Abadi" w:hAnsi="Abadi"/>
          <w:sz w:val="21"/>
          <w:szCs w:val="21"/>
        </w:rPr>
        <w:t>L</w:t>
      </w:r>
      <w:r w:rsidRPr="00D65F44">
        <w:rPr>
          <w:rFonts w:ascii="Abadi" w:hAnsi="Abadi"/>
          <w:sz w:val="21"/>
          <w:szCs w:val="21"/>
        </w:rPr>
        <w:t xml:space="preserve">ey </w:t>
      </w:r>
      <w:r>
        <w:rPr>
          <w:rFonts w:ascii="Abadi" w:hAnsi="Abadi"/>
          <w:sz w:val="21"/>
          <w:szCs w:val="21"/>
        </w:rPr>
        <w:t>O</w:t>
      </w:r>
      <w:r w:rsidRPr="00D65F44">
        <w:rPr>
          <w:rFonts w:ascii="Abadi" w:hAnsi="Abadi"/>
          <w:sz w:val="21"/>
          <w:szCs w:val="21"/>
        </w:rPr>
        <w:t>rgánica</w:t>
      </w:r>
      <w:r>
        <w:rPr>
          <w:rFonts w:ascii="Abadi" w:hAnsi="Abadi"/>
          <w:sz w:val="21"/>
          <w:szCs w:val="21"/>
        </w:rPr>
        <w:t>.</w:t>
      </w:r>
      <w:r w:rsidRPr="00D65F44">
        <w:rPr>
          <w:rFonts w:ascii="Abadi" w:hAnsi="Abadi"/>
          <w:sz w:val="21"/>
          <w:szCs w:val="21"/>
        </w:rPr>
        <w:t xml:space="preserve"> </w:t>
      </w:r>
    </w:p>
    <w:p w14:paraId="14F78862" w14:textId="77777777" w:rsidR="008C1A92" w:rsidRDefault="008C1A92" w:rsidP="008C5B24">
      <w:pPr>
        <w:ind w:firstLine="708"/>
        <w:jc w:val="both"/>
        <w:rPr>
          <w:rFonts w:ascii="Abadi" w:hAnsi="Abadi"/>
          <w:sz w:val="21"/>
          <w:szCs w:val="21"/>
        </w:rPr>
      </w:pPr>
    </w:p>
    <w:p w14:paraId="1D24125D" w14:textId="77777777" w:rsidR="008C5B24" w:rsidRPr="008E4A85" w:rsidRDefault="008C5B24" w:rsidP="008C5B24">
      <w:pPr>
        <w:ind w:left="709" w:right="758"/>
        <w:jc w:val="both"/>
        <w:rPr>
          <w:rFonts w:ascii="Abadi" w:hAnsi="Abadi"/>
          <w:b/>
          <w:bCs/>
          <w:i/>
          <w:iCs/>
          <w:sz w:val="21"/>
          <w:szCs w:val="21"/>
          <w:u w:val="single"/>
        </w:rPr>
      </w:pPr>
      <w:r w:rsidRPr="000E0A85">
        <w:rPr>
          <w:rFonts w:ascii="Abadi" w:hAnsi="Abadi"/>
          <w:b/>
          <w:bCs/>
          <w:i/>
          <w:iCs/>
          <w:sz w:val="21"/>
          <w:szCs w:val="21"/>
          <w:u w:val="single"/>
        </w:rPr>
        <w:t>En virtud de no haberse aprobado la obvia resolución, se turna a la Comisión de Justicia, con fundamento en el artículo 113 fracción IX de nuestra Ley Orgánica para su estudio y dictamen</w:t>
      </w:r>
      <w:r w:rsidRPr="008E4A85">
        <w:rPr>
          <w:rFonts w:ascii="Abadi" w:hAnsi="Abadi"/>
          <w:b/>
          <w:bCs/>
          <w:i/>
          <w:iCs/>
          <w:sz w:val="21"/>
          <w:szCs w:val="21"/>
          <w:u w:val="single"/>
        </w:rPr>
        <w:t xml:space="preserve"> </w:t>
      </w:r>
    </w:p>
    <w:p w14:paraId="1156C136" w14:textId="77777777" w:rsidR="00DB71C8" w:rsidRDefault="00DB71C8" w:rsidP="00B5023C">
      <w:pPr>
        <w:jc w:val="center"/>
        <w:rPr>
          <w:rFonts w:ascii="Abadi" w:hAnsi="Abadi" w:cs="Amasis MT Pro Light"/>
          <w:b/>
          <w:bCs/>
          <w:color w:val="000000"/>
          <w:sz w:val="21"/>
          <w:szCs w:val="21"/>
        </w:rPr>
      </w:pPr>
    </w:p>
    <w:p w14:paraId="05C9C6F9" w14:textId="77777777" w:rsidR="00F361AF" w:rsidRPr="00AB769F" w:rsidRDefault="00F361AF" w:rsidP="00956883">
      <w:pPr>
        <w:pStyle w:val="Prrafodelista"/>
        <w:widowControl w:val="0"/>
        <w:autoSpaceDE w:val="0"/>
        <w:autoSpaceDN w:val="0"/>
        <w:spacing w:before="1"/>
        <w:ind w:left="426" w:right="140"/>
        <w:jc w:val="both"/>
        <w:rPr>
          <w:rFonts w:ascii="Abadi" w:hAnsi="Abadi"/>
          <w:b/>
          <w:bCs/>
          <w:sz w:val="21"/>
          <w:szCs w:val="21"/>
        </w:rPr>
      </w:pPr>
    </w:p>
    <w:p w14:paraId="1BDD224B" w14:textId="04B01744" w:rsidR="00172B5C" w:rsidRPr="00AB769F" w:rsidRDefault="00172B5C" w:rsidP="00965425">
      <w:pPr>
        <w:pStyle w:val="Prrafodelista"/>
        <w:widowControl w:val="0"/>
        <w:numPr>
          <w:ilvl w:val="0"/>
          <w:numId w:val="8"/>
        </w:numPr>
        <w:tabs>
          <w:tab w:val="left" w:pos="2256"/>
        </w:tabs>
        <w:autoSpaceDE w:val="0"/>
        <w:autoSpaceDN w:val="0"/>
        <w:ind w:left="426" w:right="142"/>
        <w:jc w:val="both"/>
        <w:rPr>
          <w:rFonts w:ascii="Abadi" w:hAnsi="Abadi"/>
          <w:b/>
          <w:bCs/>
          <w:sz w:val="21"/>
          <w:szCs w:val="21"/>
        </w:rPr>
      </w:pPr>
      <w:r w:rsidRPr="00AB769F">
        <w:rPr>
          <w:rFonts w:ascii="Abadi" w:hAnsi="Abadi"/>
          <w:b/>
          <w:bCs/>
          <w:sz w:val="21"/>
          <w:szCs w:val="21"/>
        </w:rPr>
        <w:t>PRESENTACIÓN</w:t>
      </w:r>
      <w:r w:rsidRPr="00AB769F">
        <w:rPr>
          <w:rFonts w:ascii="Abadi" w:hAnsi="Abadi"/>
          <w:b/>
          <w:bCs/>
          <w:spacing w:val="-19"/>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LA</w:t>
      </w:r>
      <w:r w:rsidRPr="00AB769F">
        <w:rPr>
          <w:rFonts w:ascii="Abadi" w:hAnsi="Abadi"/>
          <w:b/>
          <w:bCs/>
          <w:spacing w:val="-18"/>
          <w:sz w:val="21"/>
          <w:szCs w:val="21"/>
        </w:rPr>
        <w:t xml:space="preserve"> </w:t>
      </w:r>
      <w:r w:rsidRPr="00AB769F">
        <w:rPr>
          <w:rFonts w:ascii="Abadi" w:hAnsi="Abadi"/>
          <w:b/>
          <w:bCs/>
          <w:sz w:val="21"/>
          <w:szCs w:val="21"/>
        </w:rPr>
        <w:t>PROPUESTA</w:t>
      </w:r>
      <w:r w:rsidRPr="00AB769F">
        <w:rPr>
          <w:rFonts w:ascii="Abadi" w:hAnsi="Abadi"/>
          <w:b/>
          <w:bCs/>
          <w:spacing w:val="-18"/>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PUNTO</w:t>
      </w:r>
      <w:r w:rsidRPr="00AB769F">
        <w:rPr>
          <w:rFonts w:ascii="Abadi" w:hAnsi="Abadi"/>
          <w:b/>
          <w:bCs/>
          <w:spacing w:val="-18"/>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ACUERDO</w:t>
      </w:r>
      <w:r w:rsidRPr="00AB769F">
        <w:rPr>
          <w:rFonts w:ascii="Abadi" w:hAnsi="Abadi"/>
          <w:b/>
          <w:bCs/>
          <w:spacing w:val="-18"/>
          <w:sz w:val="21"/>
          <w:szCs w:val="21"/>
        </w:rPr>
        <w:t xml:space="preserve"> </w:t>
      </w:r>
      <w:r w:rsidRPr="00AB769F">
        <w:rPr>
          <w:rFonts w:ascii="Abadi" w:hAnsi="Abadi"/>
          <w:b/>
          <w:bCs/>
          <w:sz w:val="21"/>
          <w:szCs w:val="21"/>
        </w:rPr>
        <w:t>FORMULADA</w:t>
      </w:r>
      <w:r w:rsidRPr="00AB769F">
        <w:rPr>
          <w:rFonts w:ascii="Abadi" w:hAnsi="Abadi"/>
          <w:b/>
          <w:bCs/>
          <w:spacing w:val="-18"/>
          <w:sz w:val="21"/>
          <w:szCs w:val="21"/>
        </w:rPr>
        <w:t xml:space="preserve"> </w:t>
      </w:r>
      <w:r w:rsidRPr="00AB769F">
        <w:rPr>
          <w:rFonts w:ascii="Abadi" w:hAnsi="Abadi"/>
          <w:b/>
          <w:bCs/>
          <w:sz w:val="21"/>
          <w:szCs w:val="21"/>
        </w:rPr>
        <w:t>POR</w:t>
      </w:r>
      <w:r w:rsidRPr="00AB769F">
        <w:rPr>
          <w:rFonts w:ascii="Abadi" w:hAnsi="Abadi"/>
          <w:b/>
          <w:bCs/>
          <w:spacing w:val="-18"/>
          <w:sz w:val="21"/>
          <w:szCs w:val="21"/>
        </w:rPr>
        <w:t xml:space="preserve"> </w:t>
      </w:r>
      <w:r w:rsidRPr="00AB769F">
        <w:rPr>
          <w:rFonts w:ascii="Abadi" w:hAnsi="Abadi"/>
          <w:b/>
          <w:bCs/>
          <w:sz w:val="21"/>
          <w:szCs w:val="21"/>
        </w:rPr>
        <w:t>EL</w:t>
      </w:r>
      <w:r w:rsidRPr="00AB769F">
        <w:rPr>
          <w:rFonts w:ascii="Abadi" w:hAnsi="Abadi"/>
          <w:b/>
          <w:bCs/>
          <w:spacing w:val="-18"/>
          <w:sz w:val="21"/>
          <w:szCs w:val="21"/>
        </w:rPr>
        <w:t xml:space="preserve"> </w:t>
      </w:r>
      <w:r w:rsidRPr="00AB769F">
        <w:rPr>
          <w:rFonts w:ascii="Abadi" w:hAnsi="Abadi"/>
          <w:b/>
          <w:bCs/>
          <w:sz w:val="21"/>
          <w:szCs w:val="21"/>
        </w:rPr>
        <w:t xml:space="preserve">DIPUTADO ERNESTO ALEJANDRO PRIETO GALLARDO INTEGRANTE DEL GRUPO PARLAMENTARIO DEL PARTIDO MORENA A EFECTO DE EXHORTAR AL TITULAR DEL PODER EJECUTIVO DEL </w:t>
      </w:r>
      <w:r w:rsidRPr="00AB769F">
        <w:rPr>
          <w:rFonts w:ascii="Abadi" w:hAnsi="Abadi"/>
          <w:b/>
          <w:bCs/>
          <w:spacing w:val="-2"/>
          <w:sz w:val="21"/>
          <w:szCs w:val="21"/>
        </w:rPr>
        <w:t>ESTADO.</w:t>
      </w:r>
      <w:r w:rsidR="00721A0C">
        <w:rPr>
          <w:rStyle w:val="Refdenotaalpie"/>
          <w:rFonts w:ascii="Abadi" w:hAnsi="Abadi"/>
          <w:b/>
          <w:bCs/>
          <w:spacing w:val="-2"/>
          <w:sz w:val="21"/>
          <w:szCs w:val="21"/>
        </w:rPr>
        <w:footnoteReference w:id="60"/>
      </w:r>
    </w:p>
    <w:p w14:paraId="0D7965A0" w14:textId="77777777" w:rsidR="00172B5C" w:rsidRDefault="00172B5C" w:rsidP="00956883">
      <w:pPr>
        <w:pStyle w:val="Textoindependiente"/>
        <w:spacing w:before="4"/>
        <w:ind w:left="426"/>
        <w:rPr>
          <w:rFonts w:ascii="Abadi" w:hAnsi="Abadi"/>
          <w:sz w:val="21"/>
          <w:szCs w:val="21"/>
        </w:rPr>
      </w:pPr>
    </w:p>
    <w:p w14:paraId="4A22794A" w14:textId="77777777" w:rsidR="00DA05D9" w:rsidRDefault="00DA05D9" w:rsidP="00956883">
      <w:pPr>
        <w:pStyle w:val="Textoindependiente"/>
        <w:spacing w:before="4"/>
        <w:ind w:left="426"/>
        <w:rPr>
          <w:rFonts w:ascii="Abadi" w:hAnsi="Abadi"/>
          <w:sz w:val="21"/>
          <w:szCs w:val="21"/>
        </w:rPr>
      </w:pPr>
    </w:p>
    <w:p w14:paraId="5CD2BE07" w14:textId="77777777" w:rsidR="00BB014D" w:rsidRPr="005B4CBE" w:rsidRDefault="00BB014D" w:rsidP="00BB014D">
      <w:pPr>
        <w:ind w:left="-5" w:right="142"/>
        <w:rPr>
          <w:rFonts w:ascii="Abadi" w:hAnsi="Abadi"/>
          <w:sz w:val="21"/>
          <w:szCs w:val="21"/>
        </w:rPr>
      </w:pPr>
      <w:r w:rsidRPr="005B4CBE">
        <w:rPr>
          <w:rFonts w:ascii="Abadi" w:hAnsi="Abadi"/>
          <w:b/>
          <w:sz w:val="21"/>
          <w:szCs w:val="21"/>
        </w:rPr>
        <w:t xml:space="preserve">Diputada Laura Cristina Márquez Alcalá </w:t>
      </w:r>
      <w:r w:rsidRPr="005B4CBE">
        <w:rPr>
          <w:rFonts w:ascii="Abadi" w:hAnsi="Abadi"/>
          <w:sz w:val="21"/>
          <w:szCs w:val="21"/>
        </w:rPr>
        <w:t xml:space="preserve">Presidente de la Mesa Directiva de la LXV Legislatura del Estado de Guanajuato. </w:t>
      </w:r>
    </w:p>
    <w:p w14:paraId="1BD0F5FA" w14:textId="77777777" w:rsidR="00BB014D" w:rsidRPr="005B4CBE" w:rsidRDefault="00BB014D" w:rsidP="00BB014D">
      <w:pPr>
        <w:pStyle w:val="Ttulo1"/>
        <w:ind w:right="142" w:firstLine="0"/>
        <w:jc w:val="left"/>
        <w:rPr>
          <w:rFonts w:ascii="Abadi" w:hAnsi="Abadi"/>
          <w:sz w:val="21"/>
          <w:szCs w:val="21"/>
        </w:rPr>
      </w:pPr>
      <w:r w:rsidRPr="005B4CBE">
        <w:rPr>
          <w:rFonts w:ascii="Abadi" w:hAnsi="Abadi"/>
          <w:sz w:val="21"/>
          <w:szCs w:val="21"/>
        </w:rPr>
        <w:t xml:space="preserve">P r e s e n t e </w:t>
      </w:r>
    </w:p>
    <w:p w14:paraId="3A792CB8" w14:textId="77777777" w:rsidR="00BB014D" w:rsidRDefault="00BB014D" w:rsidP="00BB014D">
      <w:pPr>
        <w:pStyle w:val="Prrafodelista"/>
        <w:widowControl w:val="0"/>
        <w:autoSpaceDE w:val="0"/>
        <w:autoSpaceDN w:val="0"/>
        <w:spacing w:before="1"/>
        <w:ind w:left="426" w:right="140"/>
        <w:jc w:val="both"/>
        <w:rPr>
          <w:rFonts w:ascii="Abadi" w:hAnsi="Abadi"/>
          <w:b/>
          <w:bCs/>
          <w:sz w:val="21"/>
          <w:szCs w:val="21"/>
        </w:rPr>
      </w:pPr>
    </w:p>
    <w:p w14:paraId="55B571D3"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El que suscribe, </w:t>
      </w:r>
      <w:r w:rsidRPr="005B4CBE">
        <w:rPr>
          <w:rFonts w:ascii="Abadi" w:hAnsi="Abadi"/>
          <w:i/>
          <w:sz w:val="21"/>
          <w:szCs w:val="21"/>
        </w:rPr>
        <w:t>Diputado</w:t>
      </w:r>
      <w:r w:rsidRPr="005B4CBE">
        <w:rPr>
          <w:rFonts w:ascii="Abadi" w:hAnsi="Abadi"/>
          <w:sz w:val="21"/>
          <w:szCs w:val="21"/>
        </w:rPr>
        <w:t xml:space="preserve"> </w:t>
      </w:r>
      <w:r w:rsidRPr="005B4CBE">
        <w:rPr>
          <w:rFonts w:ascii="Abadi" w:hAnsi="Abadi"/>
          <w:b/>
          <w:sz w:val="21"/>
          <w:szCs w:val="21"/>
        </w:rPr>
        <w:t>ERNESTO ALEJANDRO PRIETO GALLARDO,</w:t>
      </w:r>
      <w:r w:rsidRPr="005B4CBE">
        <w:rPr>
          <w:rFonts w:ascii="Abadi" w:hAnsi="Abadi"/>
          <w:sz w:val="21"/>
          <w:szCs w:val="21"/>
        </w:rPr>
        <w:t xml:space="preserve"> del Grupo </w:t>
      </w:r>
      <w:r w:rsidRPr="005B4CBE">
        <w:rPr>
          <w:rFonts w:ascii="Abadi" w:hAnsi="Abadi"/>
          <w:sz w:val="21"/>
          <w:szCs w:val="21"/>
        </w:rPr>
        <w:t xml:space="preserve">Parlamentario de </w:t>
      </w:r>
      <w:r w:rsidRPr="005B4CBE">
        <w:rPr>
          <w:rFonts w:ascii="Abadi" w:hAnsi="Abadi"/>
          <w:b/>
          <w:i/>
          <w:sz w:val="21"/>
          <w:szCs w:val="21"/>
        </w:rPr>
        <w:t>morena</w:t>
      </w:r>
      <w:r w:rsidRPr="005B4CBE">
        <w:rPr>
          <w:rFonts w:ascii="Abadi" w:hAnsi="Abadi"/>
          <w:sz w:val="21"/>
          <w:szCs w:val="21"/>
        </w:rPr>
        <w:t xml:space="preserve">, de esta Sexagésima Quinta Legislatura del Congreso del Estado de Guanajuato, con fundamento en el primer párrafo del artículo 57, de la </w:t>
      </w:r>
      <w:r w:rsidRPr="005B4CBE">
        <w:rPr>
          <w:rFonts w:ascii="Abadi" w:hAnsi="Abadi"/>
          <w:i/>
          <w:sz w:val="21"/>
          <w:szCs w:val="21"/>
        </w:rPr>
        <w:t>Constitución Política para el Estado de Guanajuato</w:t>
      </w:r>
      <w:r w:rsidRPr="005B4CBE">
        <w:rPr>
          <w:rFonts w:ascii="Abadi" w:hAnsi="Abadi"/>
          <w:sz w:val="21"/>
          <w:szCs w:val="21"/>
        </w:rPr>
        <w:t xml:space="preserve">; y en el artículo 204 fracción III de la </w:t>
      </w:r>
      <w:r w:rsidRPr="005B4CBE">
        <w:rPr>
          <w:rFonts w:ascii="Abadi" w:hAnsi="Abadi"/>
          <w:i/>
          <w:sz w:val="21"/>
          <w:szCs w:val="21"/>
        </w:rPr>
        <w:t>Ley Orgánica del Poder Legislativo del Estado de Guanajuato</w:t>
      </w:r>
      <w:r w:rsidRPr="005B4CBE">
        <w:rPr>
          <w:rFonts w:ascii="Abadi" w:hAnsi="Abadi"/>
          <w:sz w:val="21"/>
          <w:szCs w:val="21"/>
        </w:rPr>
        <w:t xml:space="preserve">, me permito someter a la consideración de esta Asamblea para su aprobación, el siguiente </w:t>
      </w:r>
      <w:r w:rsidRPr="005B4CBE">
        <w:rPr>
          <w:rFonts w:ascii="Abadi" w:hAnsi="Abadi"/>
          <w:b/>
          <w:sz w:val="21"/>
          <w:szCs w:val="21"/>
        </w:rPr>
        <w:t>Punto de Acuerdo</w:t>
      </w:r>
      <w:r w:rsidRPr="005B4CBE">
        <w:rPr>
          <w:rFonts w:ascii="Abadi" w:hAnsi="Abadi"/>
          <w:sz w:val="21"/>
          <w:szCs w:val="21"/>
        </w:rPr>
        <w:t xml:space="preserve">, de conformidad con la siguiente: </w:t>
      </w:r>
    </w:p>
    <w:p w14:paraId="2CDC8378" w14:textId="77777777" w:rsidR="00BB014D" w:rsidRDefault="00BB014D" w:rsidP="00BB014D">
      <w:pPr>
        <w:spacing w:after="20" w:line="259" w:lineRule="auto"/>
        <w:rPr>
          <w:rFonts w:ascii="Abadi" w:hAnsi="Abadi"/>
          <w:sz w:val="21"/>
          <w:szCs w:val="21"/>
        </w:rPr>
      </w:pPr>
      <w:r w:rsidRPr="005B4CBE">
        <w:rPr>
          <w:rFonts w:ascii="Abadi" w:hAnsi="Abadi"/>
          <w:sz w:val="21"/>
          <w:szCs w:val="21"/>
        </w:rPr>
        <w:t xml:space="preserve"> </w:t>
      </w:r>
    </w:p>
    <w:p w14:paraId="22AC67F0" w14:textId="77777777" w:rsidR="00BB014D" w:rsidRPr="005B4CBE" w:rsidRDefault="00BB014D" w:rsidP="00BB014D">
      <w:pPr>
        <w:spacing w:after="20" w:line="259" w:lineRule="auto"/>
        <w:jc w:val="both"/>
        <w:rPr>
          <w:rFonts w:ascii="Abadi" w:hAnsi="Abadi"/>
          <w:sz w:val="21"/>
          <w:szCs w:val="21"/>
        </w:rPr>
      </w:pPr>
      <w:r w:rsidRPr="005B4CBE">
        <w:rPr>
          <w:rFonts w:ascii="Abadi" w:hAnsi="Abadi"/>
          <w:sz w:val="21"/>
          <w:szCs w:val="21"/>
        </w:rPr>
        <w:t>ejercicio de gasto de los recursos públicos por parte del Titular del Poder Ejecutivo del Estado, no debe hacerse mediante un discurso engañoso en cuanto a la equidad, colaboración, coordinación y apoyo que se debe brindar a los 46 municipios del estado</w:t>
      </w:r>
    </w:p>
    <w:p w14:paraId="4B1C37C1" w14:textId="77777777" w:rsidR="00BB014D" w:rsidRDefault="00BB014D" w:rsidP="00BB014D">
      <w:pPr>
        <w:spacing w:after="21" w:line="259" w:lineRule="auto"/>
        <w:ind w:right="702"/>
        <w:jc w:val="both"/>
        <w:rPr>
          <w:rFonts w:ascii="Abadi" w:hAnsi="Abadi"/>
          <w:b/>
          <w:sz w:val="21"/>
          <w:szCs w:val="21"/>
        </w:rPr>
      </w:pPr>
    </w:p>
    <w:p w14:paraId="1493D197" w14:textId="77777777" w:rsidR="00BB014D" w:rsidRPr="005B4CBE" w:rsidRDefault="00BB014D" w:rsidP="00BB014D">
      <w:pPr>
        <w:spacing w:after="21" w:line="259" w:lineRule="auto"/>
        <w:ind w:right="702"/>
        <w:jc w:val="center"/>
        <w:rPr>
          <w:rFonts w:ascii="Abadi" w:hAnsi="Abadi"/>
          <w:sz w:val="21"/>
          <w:szCs w:val="21"/>
        </w:rPr>
      </w:pPr>
      <w:r w:rsidRPr="005B4CBE">
        <w:rPr>
          <w:rFonts w:ascii="Abadi" w:hAnsi="Abadi"/>
          <w:b/>
          <w:sz w:val="21"/>
          <w:szCs w:val="21"/>
        </w:rPr>
        <w:t>EXPOSICIÓN DE MOTIVOS</w:t>
      </w:r>
    </w:p>
    <w:p w14:paraId="05DC459B" w14:textId="77777777" w:rsidR="00BB014D" w:rsidRPr="005B4CBE" w:rsidRDefault="00BB014D" w:rsidP="00BB014D">
      <w:pPr>
        <w:spacing w:line="259" w:lineRule="auto"/>
        <w:jc w:val="center"/>
        <w:rPr>
          <w:rFonts w:ascii="Abadi" w:hAnsi="Abadi"/>
          <w:sz w:val="21"/>
          <w:szCs w:val="21"/>
        </w:rPr>
      </w:pPr>
    </w:p>
    <w:p w14:paraId="6E67042D" w14:textId="77777777" w:rsidR="00BB014D" w:rsidRPr="005B4CBE" w:rsidRDefault="00BB014D" w:rsidP="00BB014D">
      <w:pPr>
        <w:spacing w:after="20" w:line="259" w:lineRule="auto"/>
        <w:rPr>
          <w:rFonts w:ascii="Abadi" w:hAnsi="Abadi"/>
          <w:sz w:val="21"/>
          <w:szCs w:val="21"/>
        </w:rPr>
      </w:pPr>
      <w:r w:rsidRPr="005B4CBE">
        <w:rPr>
          <w:rFonts w:ascii="Abadi" w:hAnsi="Abadi"/>
          <w:sz w:val="21"/>
          <w:szCs w:val="21"/>
        </w:rPr>
        <w:t xml:space="preserve"> </w:t>
      </w:r>
    </w:p>
    <w:p w14:paraId="01182D62"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La realidad es otra, lamentablemente, con una mano se ejecutan y promueven los proyectos y programas que se aprobaron en el mes de diciembre del año pasado en cada uno de los municipios del estado, mientras que con la otra mano, la mayor parte de todos los recursos económicos que se han adquirido mediante contratación de deuda pública, están enfocados para su aplicación en los municipios gobernados por Acción Nacional. </w:t>
      </w:r>
    </w:p>
    <w:p w14:paraId="1791C5F8" w14:textId="77777777" w:rsidR="00BB014D" w:rsidRPr="005B4CBE" w:rsidRDefault="00BB014D" w:rsidP="00BB014D">
      <w:pPr>
        <w:spacing w:after="22" w:line="259" w:lineRule="auto"/>
        <w:jc w:val="both"/>
        <w:rPr>
          <w:rFonts w:ascii="Abadi" w:hAnsi="Abadi"/>
          <w:sz w:val="21"/>
          <w:szCs w:val="21"/>
        </w:rPr>
      </w:pPr>
      <w:r w:rsidRPr="005B4CBE">
        <w:rPr>
          <w:rFonts w:ascii="Abadi" w:hAnsi="Abadi"/>
          <w:sz w:val="21"/>
          <w:szCs w:val="21"/>
        </w:rPr>
        <w:t xml:space="preserve"> </w:t>
      </w:r>
    </w:p>
    <w:p w14:paraId="4E648BDE"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De esta forma pierde credibilidad el Gobierno del Estado ante los guanajuatenses, por lo que se percibe la implementación de un </w:t>
      </w:r>
      <w:r w:rsidRPr="005B4CBE">
        <w:rPr>
          <w:rFonts w:ascii="Abadi" w:hAnsi="Abadi"/>
          <w:i/>
          <w:sz w:val="21"/>
          <w:szCs w:val="21"/>
        </w:rPr>
        <w:t>modus operandi</w:t>
      </w:r>
      <w:r w:rsidRPr="005B4CBE">
        <w:rPr>
          <w:rFonts w:ascii="Abadi" w:hAnsi="Abadi"/>
          <w:sz w:val="21"/>
          <w:szCs w:val="21"/>
        </w:rPr>
        <w:t xml:space="preserve"> que </w:t>
      </w:r>
      <w:proofErr w:type="gramStart"/>
      <w:r w:rsidRPr="005B4CBE">
        <w:rPr>
          <w:rFonts w:ascii="Abadi" w:hAnsi="Abadi"/>
          <w:sz w:val="21"/>
          <w:szCs w:val="21"/>
        </w:rPr>
        <w:t>busca  que</w:t>
      </w:r>
      <w:proofErr w:type="gramEnd"/>
      <w:r w:rsidRPr="005B4CBE">
        <w:rPr>
          <w:rFonts w:ascii="Abadi" w:hAnsi="Abadi"/>
          <w:sz w:val="21"/>
          <w:szCs w:val="21"/>
        </w:rPr>
        <w:t xml:space="preserve"> esos recursos públicos sean manejados y controlados solo por gobiernos municipales afines. </w:t>
      </w:r>
    </w:p>
    <w:p w14:paraId="0256A1A6" w14:textId="77777777" w:rsidR="00BB014D" w:rsidRPr="005B4CBE" w:rsidRDefault="00BB014D" w:rsidP="00BB014D">
      <w:pPr>
        <w:spacing w:after="20" w:line="259" w:lineRule="auto"/>
        <w:jc w:val="both"/>
        <w:rPr>
          <w:rFonts w:ascii="Abadi" w:hAnsi="Abadi"/>
          <w:sz w:val="21"/>
          <w:szCs w:val="21"/>
        </w:rPr>
      </w:pPr>
      <w:r w:rsidRPr="005B4CBE">
        <w:rPr>
          <w:rFonts w:ascii="Abadi" w:hAnsi="Abadi"/>
          <w:sz w:val="21"/>
          <w:szCs w:val="21"/>
        </w:rPr>
        <w:t xml:space="preserve"> </w:t>
      </w:r>
    </w:p>
    <w:p w14:paraId="50841EF1"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Para muestra un botón, basta recordar que en el presupuesto del Ejecutivo para este año 2023, se aprobaron para el proyecto </w:t>
      </w:r>
      <w:r w:rsidRPr="005B4CBE">
        <w:rPr>
          <w:rFonts w:ascii="Abadi" w:hAnsi="Abadi"/>
          <w:i/>
          <w:sz w:val="21"/>
          <w:szCs w:val="21"/>
        </w:rPr>
        <w:t>“Mi tienda al 100”,</w:t>
      </w:r>
      <w:r w:rsidRPr="005B4CBE">
        <w:rPr>
          <w:rFonts w:ascii="Abadi" w:hAnsi="Abadi"/>
          <w:sz w:val="21"/>
          <w:szCs w:val="21"/>
        </w:rPr>
        <w:t xml:space="preserve"> más de 25 millones de pesos, distribuidos en 1,856 unidades económicas de los sectores de comercio, servicios e industria de los 46 municipios del estado.   </w:t>
      </w:r>
    </w:p>
    <w:p w14:paraId="77A3E1E3" w14:textId="77777777" w:rsidR="00BB014D" w:rsidRPr="005B4CBE" w:rsidRDefault="00BB014D" w:rsidP="00BB014D">
      <w:pPr>
        <w:spacing w:after="20" w:line="259" w:lineRule="auto"/>
        <w:rPr>
          <w:rFonts w:ascii="Abadi" w:hAnsi="Abadi"/>
          <w:sz w:val="21"/>
          <w:szCs w:val="21"/>
        </w:rPr>
      </w:pPr>
      <w:r w:rsidRPr="005B4CBE">
        <w:rPr>
          <w:rFonts w:ascii="Abadi" w:hAnsi="Abadi"/>
          <w:sz w:val="21"/>
          <w:szCs w:val="21"/>
        </w:rPr>
        <w:t xml:space="preserve"> </w:t>
      </w:r>
    </w:p>
    <w:p w14:paraId="651DA63E" w14:textId="77777777" w:rsidR="00BB014D" w:rsidRDefault="00BB014D" w:rsidP="00BB014D">
      <w:pPr>
        <w:ind w:left="-5"/>
        <w:jc w:val="both"/>
        <w:rPr>
          <w:rFonts w:ascii="Abadi" w:hAnsi="Abadi"/>
          <w:sz w:val="21"/>
          <w:szCs w:val="21"/>
        </w:rPr>
      </w:pPr>
      <w:r w:rsidRPr="005B4CBE">
        <w:rPr>
          <w:rFonts w:ascii="Abadi" w:hAnsi="Abadi"/>
          <w:sz w:val="21"/>
          <w:szCs w:val="21"/>
        </w:rPr>
        <w:t xml:space="preserve">Resulta que la distribución de dichos recursos económicos ha servido solo para beneficiar </w:t>
      </w:r>
      <w:proofErr w:type="gramStart"/>
      <w:r w:rsidRPr="005B4CBE">
        <w:rPr>
          <w:rFonts w:ascii="Abadi" w:hAnsi="Abadi"/>
          <w:sz w:val="21"/>
          <w:szCs w:val="21"/>
        </w:rPr>
        <w:t>a  municipios</w:t>
      </w:r>
      <w:proofErr w:type="gramEnd"/>
      <w:r w:rsidRPr="005B4CBE">
        <w:rPr>
          <w:rFonts w:ascii="Abadi" w:hAnsi="Abadi"/>
          <w:sz w:val="21"/>
          <w:szCs w:val="21"/>
        </w:rPr>
        <w:t xml:space="preserve"> gobernados por el PAN.  </w:t>
      </w:r>
    </w:p>
    <w:p w14:paraId="3D7F7E34" w14:textId="77777777" w:rsidR="00BB014D" w:rsidRPr="005B4CBE" w:rsidRDefault="00BB014D" w:rsidP="00BB014D">
      <w:pPr>
        <w:ind w:left="-5"/>
        <w:jc w:val="both"/>
        <w:rPr>
          <w:rFonts w:ascii="Abadi" w:hAnsi="Abadi"/>
          <w:sz w:val="21"/>
          <w:szCs w:val="21"/>
        </w:rPr>
      </w:pPr>
    </w:p>
    <w:p w14:paraId="5F195706"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Tal ha sido el descaro que paradójicamente se le autorizaron más proyectos en este rubro al municipio de Cortázar (gobernado por el PAN, y de donde es originario el Secretario de Gobierno) y a Purísima del Rincón (también gobernado por Acción Nacional, de donde es originario un ex Gobernador del Estado), que ha municipios como Silao, Salamanca o Moroleón, que tienen mayor población que los señalados, pero estos son gobernados por fuerzas políticas diversas al partido gobernante en el Estado. </w:t>
      </w:r>
    </w:p>
    <w:p w14:paraId="6A2C5B9E" w14:textId="77777777" w:rsidR="00BB014D" w:rsidRPr="005B4CBE" w:rsidRDefault="00BB014D" w:rsidP="00BB014D">
      <w:pPr>
        <w:spacing w:after="20" w:line="259" w:lineRule="auto"/>
        <w:rPr>
          <w:rFonts w:ascii="Abadi" w:hAnsi="Abadi"/>
          <w:sz w:val="21"/>
          <w:szCs w:val="21"/>
        </w:rPr>
      </w:pPr>
      <w:r w:rsidRPr="005B4CBE">
        <w:rPr>
          <w:rFonts w:ascii="Abadi" w:hAnsi="Abadi"/>
          <w:sz w:val="21"/>
          <w:szCs w:val="21"/>
        </w:rPr>
        <w:t xml:space="preserve"> </w:t>
      </w:r>
    </w:p>
    <w:p w14:paraId="42C39F74"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Otro ejemplo, es el tema de atracción de inversiones, que ha sido un buen pretexto para que gran cantidad de funcionarios estatales viajen constantemente al extranjero. </w:t>
      </w:r>
    </w:p>
    <w:p w14:paraId="65C903EC" w14:textId="77777777" w:rsidR="00BB014D" w:rsidRPr="005B4CBE" w:rsidRDefault="00BB014D" w:rsidP="00BB014D">
      <w:pPr>
        <w:spacing w:line="259" w:lineRule="auto"/>
        <w:rPr>
          <w:rFonts w:ascii="Abadi" w:hAnsi="Abadi"/>
          <w:sz w:val="21"/>
          <w:szCs w:val="21"/>
        </w:rPr>
      </w:pPr>
      <w:r w:rsidRPr="005B4CBE">
        <w:rPr>
          <w:rFonts w:ascii="Abadi" w:hAnsi="Abadi"/>
          <w:sz w:val="21"/>
          <w:szCs w:val="21"/>
        </w:rPr>
        <w:t xml:space="preserve"> </w:t>
      </w:r>
    </w:p>
    <w:p w14:paraId="6BA86C51" w14:textId="77777777" w:rsidR="00BB014D" w:rsidRDefault="00BB014D" w:rsidP="00BB014D">
      <w:pPr>
        <w:pStyle w:val="Prrafodelista"/>
        <w:widowControl w:val="0"/>
        <w:autoSpaceDE w:val="0"/>
        <w:autoSpaceDN w:val="0"/>
        <w:spacing w:before="1"/>
        <w:ind w:left="0"/>
        <w:jc w:val="both"/>
        <w:rPr>
          <w:rFonts w:ascii="Abadi" w:hAnsi="Abadi"/>
          <w:sz w:val="21"/>
          <w:szCs w:val="21"/>
        </w:rPr>
      </w:pPr>
      <w:r>
        <w:rPr>
          <w:rFonts w:ascii="Abadi" w:hAnsi="Abadi"/>
          <w:sz w:val="21"/>
          <w:szCs w:val="21"/>
        </w:rPr>
        <w:t xml:space="preserve">El </w:t>
      </w:r>
      <w:r w:rsidRPr="005B4CBE">
        <w:rPr>
          <w:rFonts w:ascii="Abadi" w:hAnsi="Abadi"/>
          <w:sz w:val="21"/>
          <w:szCs w:val="21"/>
        </w:rPr>
        <w:t>Gobernador ha sido viajero frecuente al extranjero, con cargo al erario público, llevando un gran número de funcionarios que más allá de sus atribuciones en la materia de desarrollo económico, tienen la característica reconocida en los análisis políticos de diversos medios de comunicación, de ser funcionarios incondicionales al Ejecutivo Estatal, como es el caso de quien es titular de Comunicación Social y su hermano, que se desempeña como Subsecretario de Desarrollo Social, así como el jefe de gabinete, quienes han acudido en acompañamiento en esas giras, en que se han gastado varios cientos de miles de pesos y no tienen resultados que puedan ser medidos bajo parámetros de equidad, respecto a los municipios beneficiarios de las inversiones que se atraen</w:t>
      </w:r>
      <w:r>
        <w:rPr>
          <w:rFonts w:ascii="Abadi" w:hAnsi="Abadi"/>
          <w:sz w:val="21"/>
          <w:szCs w:val="21"/>
        </w:rPr>
        <w:t>.</w:t>
      </w:r>
    </w:p>
    <w:p w14:paraId="37505BBC" w14:textId="77777777" w:rsidR="00BB014D" w:rsidRDefault="00BB014D" w:rsidP="00BB014D">
      <w:pPr>
        <w:pStyle w:val="Prrafodelista"/>
        <w:widowControl w:val="0"/>
        <w:autoSpaceDE w:val="0"/>
        <w:autoSpaceDN w:val="0"/>
        <w:spacing w:before="1"/>
        <w:ind w:left="0"/>
        <w:jc w:val="both"/>
        <w:rPr>
          <w:rFonts w:ascii="Abadi" w:hAnsi="Abadi"/>
          <w:sz w:val="21"/>
          <w:szCs w:val="21"/>
        </w:rPr>
      </w:pPr>
    </w:p>
    <w:p w14:paraId="20DBFBF6" w14:textId="77777777" w:rsidR="00BB014D" w:rsidRDefault="00BB014D" w:rsidP="00BB014D">
      <w:pPr>
        <w:pStyle w:val="Prrafodelista"/>
        <w:widowControl w:val="0"/>
        <w:autoSpaceDE w:val="0"/>
        <w:autoSpaceDN w:val="0"/>
        <w:spacing w:before="1"/>
        <w:ind w:left="0"/>
        <w:jc w:val="both"/>
        <w:rPr>
          <w:rFonts w:ascii="Abadi" w:hAnsi="Abadi"/>
          <w:sz w:val="21"/>
          <w:szCs w:val="21"/>
        </w:rPr>
      </w:pPr>
      <w:r w:rsidRPr="005B4CBE">
        <w:rPr>
          <w:rFonts w:ascii="Abadi" w:hAnsi="Abadi"/>
          <w:sz w:val="21"/>
          <w:szCs w:val="21"/>
        </w:rPr>
        <w:t>La realidad como la verdad, terminan imponiéndose y saliendo a flote, ya que las inversiones más importantes se aterrizan con todo el apoyo de Gobierno del Estado, en los municipios gobernados por el PAN, y las inversiones que no se estiman de gran impacto, son distribuidas en pocos casos en municipios con gobiernos de oposición, a los que se imponen condiciones de apoyo, superiores que a los gobiernos de municipios afines.</w:t>
      </w:r>
    </w:p>
    <w:p w14:paraId="325DDCD7" w14:textId="77777777" w:rsidR="00BB014D" w:rsidRDefault="00BB014D" w:rsidP="00BB014D">
      <w:pPr>
        <w:pStyle w:val="Prrafodelista"/>
        <w:widowControl w:val="0"/>
        <w:autoSpaceDE w:val="0"/>
        <w:autoSpaceDN w:val="0"/>
        <w:spacing w:before="1"/>
        <w:ind w:left="426"/>
        <w:jc w:val="both"/>
        <w:rPr>
          <w:rFonts w:ascii="Abadi" w:hAnsi="Abadi"/>
          <w:sz w:val="21"/>
          <w:szCs w:val="21"/>
        </w:rPr>
      </w:pPr>
    </w:p>
    <w:p w14:paraId="55EE0117"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En este año 2023, solo se ha beneficiado al municipio de Irapuato, gobernado por Acción Nacional, a través de dos inversiones de empresas del ramo automotriz y autopartes.  </w:t>
      </w:r>
    </w:p>
    <w:p w14:paraId="26ACB928" w14:textId="77777777" w:rsidR="00BB014D" w:rsidRPr="005B4CBE" w:rsidRDefault="00BB014D" w:rsidP="00BB014D">
      <w:pPr>
        <w:spacing w:after="20" w:line="259" w:lineRule="auto"/>
        <w:jc w:val="both"/>
        <w:rPr>
          <w:rFonts w:ascii="Abadi" w:hAnsi="Abadi"/>
          <w:sz w:val="21"/>
          <w:szCs w:val="21"/>
        </w:rPr>
      </w:pPr>
      <w:r w:rsidRPr="005B4CBE">
        <w:rPr>
          <w:rFonts w:ascii="Abadi" w:hAnsi="Abadi"/>
          <w:sz w:val="21"/>
          <w:szCs w:val="21"/>
        </w:rPr>
        <w:t xml:space="preserve"> </w:t>
      </w:r>
    </w:p>
    <w:p w14:paraId="4B47F94A"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En el año 2022, los municipios beneficiados con atracción inversiones fueron Apaseo El Grande, Celaya y León principalmente, además de Silao, en cuyo caso las inversiones no pueden negarse, porque es el municipio en que está asentado el Puerto Interior, y en contraste con muy poca consideración para aterrizar inversiones, está el municipio de Salamanca. </w:t>
      </w:r>
    </w:p>
    <w:p w14:paraId="233369D8" w14:textId="77777777" w:rsidR="00BB014D" w:rsidRPr="005B4CBE" w:rsidRDefault="00BB014D" w:rsidP="00BB014D">
      <w:pPr>
        <w:spacing w:after="20" w:line="259" w:lineRule="auto"/>
        <w:rPr>
          <w:rFonts w:ascii="Abadi" w:hAnsi="Abadi"/>
          <w:sz w:val="21"/>
          <w:szCs w:val="21"/>
        </w:rPr>
      </w:pPr>
      <w:r w:rsidRPr="005B4CBE">
        <w:rPr>
          <w:rFonts w:ascii="Abadi" w:hAnsi="Abadi"/>
          <w:sz w:val="21"/>
          <w:szCs w:val="21"/>
        </w:rPr>
        <w:t xml:space="preserve"> </w:t>
      </w:r>
    </w:p>
    <w:p w14:paraId="067054C5"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Es decir, el Gobernador del Estado con sus determinaciones y actos en esta materia, evidencia que no apoya en igualdad de circunstancias a los gobiernos municipales que no tienen gobiernos emanados de su partido. Los hechos lo demuestran. </w:t>
      </w:r>
    </w:p>
    <w:p w14:paraId="1E70C01E" w14:textId="77777777" w:rsidR="00BB014D" w:rsidRPr="005B4CBE" w:rsidRDefault="00BB014D" w:rsidP="00BB014D">
      <w:pPr>
        <w:spacing w:after="22" w:line="259" w:lineRule="auto"/>
        <w:rPr>
          <w:rFonts w:ascii="Abadi" w:hAnsi="Abadi"/>
          <w:sz w:val="21"/>
          <w:szCs w:val="21"/>
        </w:rPr>
      </w:pPr>
      <w:r w:rsidRPr="005B4CBE">
        <w:rPr>
          <w:rFonts w:ascii="Abadi" w:hAnsi="Abadi"/>
          <w:sz w:val="21"/>
          <w:szCs w:val="21"/>
        </w:rPr>
        <w:t xml:space="preserve"> </w:t>
      </w:r>
    </w:p>
    <w:p w14:paraId="6686FB5D" w14:textId="77777777" w:rsidR="00BB014D" w:rsidRPr="001D213E" w:rsidRDefault="00BB014D" w:rsidP="00BB014D">
      <w:pPr>
        <w:pStyle w:val="Ttulo1"/>
        <w:ind w:left="-5" w:firstLine="5"/>
        <w:jc w:val="both"/>
        <w:rPr>
          <w:rFonts w:ascii="Abadi" w:hAnsi="Abadi"/>
          <w:b w:val="0"/>
          <w:bCs/>
          <w:sz w:val="21"/>
          <w:szCs w:val="21"/>
        </w:rPr>
      </w:pPr>
      <w:r w:rsidRPr="00CE7970">
        <w:rPr>
          <w:rFonts w:ascii="Abadi" w:hAnsi="Abadi"/>
          <w:b w:val="0"/>
          <w:bCs/>
          <w:i w:val="0"/>
          <w:sz w:val="21"/>
          <w:szCs w:val="21"/>
        </w:rPr>
        <w:t xml:space="preserve">Otro ejemplo, el </w:t>
      </w:r>
      <w:r w:rsidRPr="00CE7970">
        <w:rPr>
          <w:rFonts w:ascii="Abadi" w:hAnsi="Abadi"/>
          <w:b w:val="0"/>
          <w:bCs/>
          <w:sz w:val="21"/>
          <w:szCs w:val="21"/>
        </w:rPr>
        <w:t>Consejo Consultivo para el Seguimiento y Aplicación del Impuesto Sobre Nóminas y Cedulares, destina, aprueba y distribuye los</w:t>
      </w:r>
      <w:r w:rsidRPr="005B4CBE">
        <w:rPr>
          <w:rFonts w:ascii="Abadi" w:hAnsi="Abadi"/>
          <w:sz w:val="21"/>
          <w:szCs w:val="21"/>
        </w:rPr>
        <w:t xml:space="preserve"> </w:t>
      </w:r>
      <w:r w:rsidRPr="001D213E">
        <w:rPr>
          <w:rFonts w:ascii="Abadi" w:hAnsi="Abadi"/>
          <w:b w:val="0"/>
          <w:bCs/>
          <w:sz w:val="21"/>
          <w:szCs w:val="21"/>
        </w:rPr>
        <w:t xml:space="preserve">proyectos con beneficios directos a los gobiernos municipales del PAN, donde el mayor número de proyectos han sido aprobados para los municipios de León, Irapuato, Celaya, Guanajuato, Cortázar y Atarjea, dejando muy poco para </w:t>
      </w:r>
      <w:proofErr w:type="gramStart"/>
      <w:r w:rsidRPr="001D213E">
        <w:rPr>
          <w:rFonts w:ascii="Abadi" w:hAnsi="Abadi"/>
          <w:b w:val="0"/>
          <w:bCs/>
          <w:sz w:val="21"/>
          <w:szCs w:val="21"/>
        </w:rPr>
        <w:t>el  resto</w:t>
      </w:r>
      <w:proofErr w:type="gramEnd"/>
      <w:r w:rsidRPr="001D213E">
        <w:rPr>
          <w:rFonts w:ascii="Abadi" w:hAnsi="Abadi"/>
          <w:b w:val="0"/>
          <w:bCs/>
          <w:sz w:val="21"/>
          <w:szCs w:val="21"/>
        </w:rPr>
        <w:t xml:space="preserve"> de los municipios, especialmente si son gobernados por la oposición. </w:t>
      </w:r>
    </w:p>
    <w:p w14:paraId="63660F07" w14:textId="77777777" w:rsidR="00BB014D" w:rsidRPr="001D213E" w:rsidRDefault="00BB014D" w:rsidP="00BB014D">
      <w:pPr>
        <w:spacing w:after="20" w:line="259" w:lineRule="auto"/>
        <w:jc w:val="both"/>
        <w:rPr>
          <w:rFonts w:ascii="Abadi" w:hAnsi="Abadi"/>
          <w:bCs/>
          <w:sz w:val="21"/>
          <w:szCs w:val="21"/>
        </w:rPr>
      </w:pPr>
      <w:r w:rsidRPr="001D213E">
        <w:rPr>
          <w:rFonts w:ascii="Abadi" w:hAnsi="Abadi"/>
          <w:bCs/>
          <w:sz w:val="21"/>
          <w:szCs w:val="21"/>
        </w:rPr>
        <w:t xml:space="preserve"> </w:t>
      </w:r>
    </w:p>
    <w:p w14:paraId="5D5B5D20" w14:textId="77777777" w:rsidR="00BB014D" w:rsidRPr="005B4CBE" w:rsidRDefault="00BB014D" w:rsidP="00BB014D">
      <w:pPr>
        <w:ind w:left="-5"/>
        <w:jc w:val="both"/>
        <w:rPr>
          <w:rFonts w:ascii="Abadi" w:hAnsi="Abadi"/>
          <w:sz w:val="21"/>
          <w:szCs w:val="21"/>
        </w:rPr>
      </w:pPr>
      <w:r w:rsidRPr="005B4CBE">
        <w:rPr>
          <w:rFonts w:ascii="Abadi" w:hAnsi="Abadi"/>
          <w:sz w:val="21"/>
          <w:szCs w:val="21"/>
        </w:rPr>
        <w:t xml:space="preserve">Por otra parte existe una distribución desigual e inequitativa de los recursos provenientes de diversos programas y fondos, como en el caso de la Secretaría de Desarrollo Social y Humano, que a través de sus funcionarios de campo, que funcionan como células de operación político electoral, ha canalizado gran cantidad de recursos económicos a obras de infraestructura, especialmente a municipios gobernados por el PAN, dejando obras mínimas a municipios gobernados por fuerzas políticas de oposición.  </w:t>
      </w:r>
    </w:p>
    <w:p w14:paraId="15108FCF" w14:textId="77777777" w:rsidR="00BB014D" w:rsidRPr="005B4CBE" w:rsidRDefault="00BB014D" w:rsidP="00BB014D">
      <w:pPr>
        <w:spacing w:after="22" w:line="259" w:lineRule="auto"/>
        <w:jc w:val="both"/>
        <w:rPr>
          <w:rFonts w:ascii="Abadi" w:hAnsi="Abadi"/>
          <w:sz w:val="21"/>
          <w:szCs w:val="21"/>
        </w:rPr>
      </w:pPr>
      <w:r w:rsidRPr="005B4CBE">
        <w:rPr>
          <w:rFonts w:ascii="Abadi" w:hAnsi="Abadi"/>
          <w:sz w:val="21"/>
          <w:szCs w:val="21"/>
        </w:rPr>
        <w:t xml:space="preserve"> </w:t>
      </w:r>
    </w:p>
    <w:p w14:paraId="3769C35A" w14:textId="77777777" w:rsidR="00BB014D" w:rsidRDefault="00BB014D" w:rsidP="00BB014D">
      <w:pPr>
        <w:pStyle w:val="Prrafodelista"/>
        <w:widowControl w:val="0"/>
        <w:autoSpaceDE w:val="0"/>
        <w:autoSpaceDN w:val="0"/>
        <w:spacing w:before="1"/>
        <w:ind w:left="0"/>
        <w:jc w:val="both"/>
        <w:rPr>
          <w:rFonts w:ascii="Abadi" w:hAnsi="Abadi"/>
          <w:b/>
          <w:bCs/>
          <w:sz w:val="21"/>
          <w:szCs w:val="21"/>
        </w:rPr>
      </w:pPr>
      <w:r w:rsidRPr="005B4CBE">
        <w:rPr>
          <w:rFonts w:ascii="Abadi" w:hAnsi="Abadi"/>
          <w:sz w:val="21"/>
          <w:szCs w:val="21"/>
        </w:rPr>
        <w:t xml:space="preserve">No puede pasar desapercibido el manejo tendencioso que se ha dado al programa </w:t>
      </w:r>
      <w:r w:rsidRPr="005B4CBE">
        <w:rPr>
          <w:rFonts w:ascii="Abadi" w:hAnsi="Abadi"/>
          <w:i/>
          <w:sz w:val="21"/>
          <w:szCs w:val="21"/>
        </w:rPr>
        <w:t>Tarjetas de Apoyo Mujer Es Grandeza</w:t>
      </w:r>
      <w:r w:rsidRPr="005B4CBE">
        <w:rPr>
          <w:rFonts w:ascii="Abadi" w:hAnsi="Abadi"/>
          <w:sz w:val="21"/>
          <w:szCs w:val="21"/>
        </w:rPr>
        <w:t>, las cuales se han distribuido de igual manera, principalmente en municipios gobernados por el PAN, específicamente repartidas a través de funcionarios y líderes de ese partido, en forma previa a recorridos que va a realizar la Secretaria de Desarrollo Social y Humano, con la finalidad de congregar más personas en sus eventos.</w:t>
      </w:r>
    </w:p>
    <w:p w14:paraId="6F7834A6" w14:textId="77777777" w:rsidR="00BB014D" w:rsidRDefault="00BB014D" w:rsidP="00BB014D">
      <w:pPr>
        <w:pStyle w:val="Prrafodelista"/>
        <w:widowControl w:val="0"/>
        <w:autoSpaceDE w:val="0"/>
        <w:autoSpaceDN w:val="0"/>
        <w:spacing w:before="1"/>
        <w:ind w:left="0"/>
        <w:jc w:val="both"/>
        <w:rPr>
          <w:rFonts w:ascii="Abadi" w:hAnsi="Abadi"/>
          <w:b/>
          <w:bCs/>
          <w:sz w:val="21"/>
          <w:szCs w:val="21"/>
        </w:rPr>
      </w:pPr>
    </w:p>
    <w:p w14:paraId="7188C627" w14:textId="77777777" w:rsidR="00BB014D" w:rsidRDefault="00BB014D" w:rsidP="00BB014D">
      <w:pPr>
        <w:pStyle w:val="Prrafodelista"/>
        <w:widowControl w:val="0"/>
        <w:autoSpaceDE w:val="0"/>
        <w:autoSpaceDN w:val="0"/>
        <w:spacing w:before="1"/>
        <w:ind w:left="0"/>
        <w:jc w:val="both"/>
        <w:rPr>
          <w:rFonts w:ascii="Abadi" w:hAnsi="Abadi"/>
          <w:i/>
          <w:sz w:val="21"/>
          <w:szCs w:val="21"/>
        </w:rPr>
      </w:pPr>
      <w:r>
        <w:rPr>
          <w:rFonts w:ascii="Abadi" w:hAnsi="Abadi"/>
          <w:sz w:val="21"/>
          <w:szCs w:val="21"/>
        </w:rPr>
        <w:t xml:space="preserve">Por </w:t>
      </w:r>
      <w:r w:rsidRPr="005B4CBE">
        <w:rPr>
          <w:rFonts w:ascii="Abadi" w:hAnsi="Abadi"/>
          <w:sz w:val="21"/>
          <w:szCs w:val="21"/>
        </w:rPr>
        <w:t xml:space="preserve">lo expuesto, el presente punto de acuerdo </w:t>
      </w:r>
      <w:r w:rsidRPr="005B4CBE">
        <w:rPr>
          <w:rFonts w:ascii="Abadi" w:hAnsi="Abadi"/>
          <w:sz w:val="21"/>
          <w:szCs w:val="21"/>
        </w:rPr>
        <w:lastRenderedPageBreak/>
        <w:t xml:space="preserve">tiene como finalidad exhortar al </w:t>
      </w:r>
      <w:r w:rsidRPr="005B4CBE">
        <w:rPr>
          <w:rFonts w:ascii="Abadi" w:hAnsi="Abadi"/>
          <w:i/>
          <w:sz w:val="21"/>
          <w:szCs w:val="21"/>
        </w:rPr>
        <w:t>Titular del Poder Ejecutivo del Estado</w:t>
      </w:r>
      <w:r w:rsidRPr="005B4CBE">
        <w:rPr>
          <w:rFonts w:ascii="Abadi" w:hAnsi="Abadi"/>
          <w:sz w:val="21"/>
          <w:szCs w:val="21"/>
        </w:rPr>
        <w:t xml:space="preserve"> para que en cumplimiento de los principios que deben regir la actuación de todo funcionario público y de los indicadores de desempeño previstos en la </w:t>
      </w:r>
      <w:r w:rsidRPr="005B4CBE">
        <w:rPr>
          <w:rFonts w:ascii="Abadi" w:hAnsi="Abadi"/>
          <w:i/>
          <w:sz w:val="21"/>
          <w:szCs w:val="21"/>
        </w:rPr>
        <w:t>Ley para el Ejercicio y</w:t>
      </w:r>
      <w:r>
        <w:rPr>
          <w:rFonts w:ascii="Abadi" w:hAnsi="Abadi"/>
          <w:i/>
          <w:sz w:val="21"/>
          <w:szCs w:val="21"/>
        </w:rPr>
        <w:t xml:space="preserve"> </w:t>
      </w:r>
      <w:r w:rsidRPr="005B4CBE">
        <w:rPr>
          <w:rFonts w:ascii="Abadi" w:hAnsi="Abadi"/>
          <w:i/>
          <w:sz w:val="21"/>
          <w:szCs w:val="21"/>
        </w:rPr>
        <w:t>control de los Recursos Públicos para el Estado y los Municipios de Guanajuato</w:t>
      </w:r>
      <w:r w:rsidRPr="005B4CBE">
        <w:rPr>
          <w:rFonts w:ascii="Abadi" w:hAnsi="Abadi"/>
          <w:sz w:val="21"/>
          <w:szCs w:val="21"/>
        </w:rPr>
        <w:t>, se conduzca con imparcialidad y equidad en el manejo de los recursos públicos, y estos sean aplicados correctamente, sin sesgos políticos o preferencias partidistas. Asumiendo el pleno compromiso de velar en todo momento por el bienestar de todos los ciudadanos del Estado de Guanajuato</w:t>
      </w:r>
    </w:p>
    <w:p w14:paraId="2726BE21" w14:textId="77777777" w:rsidR="00BB014D" w:rsidRDefault="00BB014D" w:rsidP="00BB014D">
      <w:pPr>
        <w:pStyle w:val="Prrafodelista"/>
        <w:widowControl w:val="0"/>
        <w:autoSpaceDE w:val="0"/>
        <w:autoSpaceDN w:val="0"/>
        <w:spacing w:before="1"/>
        <w:ind w:left="426" w:right="140"/>
        <w:jc w:val="both"/>
        <w:rPr>
          <w:rFonts w:ascii="Abadi" w:hAnsi="Abadi"/>
          <w:i/>
          <w:sz w:val="21"/>
          <w:szCs w:val="21"/>
        </w:rPr>
      </w:pPr>
    </w:p>
    <w:p w14:paraId="1458CA7D" w14:textId="77777777" w:rsidR="00BB014D" w:rsidRDefault="00BB014D" w:rsidP="00BB014D">
      <w:pPr>
        <w:pStyle w:val="Prrafodelista"/>
        <w:widowControl w:val="0"/>
        <w:autoSpaceDE w:val="0"/>
        <w:autoSpaceDN w:val="0"/>
        <w:spacing w:before="1"/>
        <w:ind w:left="426" w:right="140"/>
        <w:jc w:val="both"/>
        <w:rPr>
          <w:rFonts w:ascii="Abadi" w:hAnsi="Abadi"/>
          <w:i/>
          <w:sz w:val="21"/>
          <w:szCs w:val="21"/>
        </w:rPr>
      </w:pPr>
    </w:p>
    <w:p w14:paraId="2D5CD05D" w14:textId="77777777" w:rsidR="00BB014D" w:rsidRDefault="00BB014D" w:rsidP="00BB014D">
      <w:pPr>
        <w:spacing w:after="21" w:line="259" w:lineRule="auto"/>
        <w:ind w:right="701"/>
        <w:jc w:val="center"/>
        <w:rPr>
          <w:rFonts w:ascii="Abadi" w:hAnsi="Abadi"/>
          <w:b/>
          <w:sz w:val="21"/>
          <w:szCs w:val="21"/>
        </w:rPr>
      </w:pPr>
      <w:r w:rsidRPr="005B4CBE">
        <w:rPr>
          <w:rFonts w:ascii="Abadi" w:hAnsi="Abadi"/>
          <w:b/>
          <w:sz w:val="21"/>
          <w:szCs w:val="21"/>
        </w:rPr>
        <w:t xml:space="preserve">P U N T O   D E   A C U E R D O: </w:t>
      </w:r>
    </w:p>
    <w:p w14:paraId="5CB2470A" w14:textId="77777777" w:rsidR="00BB014D" w:rsidRDefault="00BB014D" w:rsidP="00BB014D">
      <w:pPr>
        <w:spacing w:after="21" w:line="259" w:lineRule="auto"/>
        <w:ind w:right="701"/>
        <w:jc w:val="center"/>
        <w:rPr>
          <w:rFonts w:ascii="Abadi" w:hAnsi="Abadi"/>
          <w:b/>
          <w:sz w:val="21"/>
          <w:szCs w:val="21"/>
        </w:rPr>
      </w:pPr>
    </w:p>
    <w:p w14:paraId="3E5C40DF" w14:textId="77777777" w:rsidR="00BB014D" w:rsidRPr="005B4CBE" w:rsidRDefault="00BB014D" w:rsidP="00BB014D">
      <w:pPr>
        <w:ind w:left="-5"/>
        <w:jc w:val="both"/>
        <w:rPr>
          <w:rFonts w:ascii="Abadi" w:hAnsi="Abadi"/>
          <w:sz w:val="21"/>
          <w:szCs w:val="21"/>
        </w:rPr>
      </w:pPr>
      <w:r w:rsidRPr="005B4CBE">
        <w:rPr>
          <w:rFonts w:ascii="Abadi" w:hAnsi="Abadi"/>
          <w:b/>
          <w:sz w:val="21"/>
          <w:szCs w:val="21"/>
        </w:rPr>
        <w:t xml:space="preserve">Único.- </w:t>
      </w:r>
      <w:r w:rsidRPr="005B4CBE">
        <w:rPr>
          <w:rFonts w:ascii="Abadi" w:hAnsi="Abadi"/>
          <w:sz w:val="21"/>
          <w:szCs w:val="21"/>
        </w:rPr>
        <w:t xml:space="preserve">Esta Sexagésima Quinta Legislatura del Congreso del Estado de Guanajuato, gira atento exhorto al Titular del Poder Ejecutivo del Estado de Guanajuato, para que se cumpla con los principios que rigen la actuación de todo funcionario público y en especial con los indicadores de desempeño previstos en la </w:t>
      </w:r>
      <w:r w:rsidRPr="005B4CBE">
        <w:rPr>
          <w:rFonts w:ascii="Abadi" w:hAnsi="Abadi"/>
          <w:i/>
          <w:sz w:val="21"/>
          <w:szCs w:val="21"/>
        </w:rPr>
        <w:t>Ley para el Ejercicio y control de los Recursos Públicos para el Estado y los Municipios de Guanajuato</w:t>
      </w:r>
      <w:r w:rsidRPr="005B4CBE">
        <w:rPr>
          <w:rFonts w:ascii="Abadi" w:hAnsi="Abadi"/>
          <w:sz w:val="21"/>
          <w:szCs w:val="21"/>
        </w:rPr>
        <w:t xml:space="preserve">, con la finalidad de que se facilite el examen de los proyectos contemplados en el presupuesto de egresos, se conduzca con imparcialidad y equidad en el manejo de los recursos públicos, y estos se apliquen correctamente, sin sesgos políticos o preferencias partidistas. Asumiendo el pleno compromiso de velar en todo momento por el bienestar de todos los ciudadanos del Estado de Guanajuato. </w:t>
      </w:r>
    </w:p>
    <w:p w14:paraId="7431769D" w14:textId="77777777" w:rsidR="00BB014D" w:rsidRPr="005B4CBE" w:rsidRDefault="00BB014D" w:rsidP="00BB014D">
      <w:pPr>
        <w:spacing w:after="22" w:line="259" w:lineRule="auto"/>
        <w:rPr>
          <w:rFonts w:ascii="Abadi" w:hAnsi="Abadi"/>
          <w:sz w:val="21"/>
          <w:szCs w:val="21"/>
        </w:rPr>
      </w:pPr>
      <w:r w:rsidRPr="005B4CBE">
        <w:rPr>
          <w:rFonts w:ascii="Abadi" w:hAnsi="Abadi"/>
          <w:sz w:val="21"/>
          <w:szCs w:val="21"/>
        </w:rPr>
        <w:t xml:space="preserve"> </w:t>
      </w:r>
    </w:p>
    <w:p w14:paraId="28A04971" w14:textId="77777777" w:rsidR="00BB014D" w:rsidRDefault="00BB014D" w:rsidP="00BB014D">
      <w:pPr>
        <w:spacing w:line="259" w:lineRule="auto"/>
        <w:ind w:right="698"/>
        <w:jc w:val="center"/>
        <w:rPr>
          <w:rFonts w:ascii="Abadi" w:hAnsi="Abadi"/>
          <w:sz w:val="21"/>
          <w:szCs w:val="21"/>
        </w:rPr>
      </w:pPr>
      <w:r w:rsidRPr="005B4CBE">
        <w:rPr>
          <w:rFonts w:ascii="Abadi" w:hAnsi="Abadi"/>
          <w:sz w:val="21"/>
          <w:szCs w:val="21"/>
        </w:rPr>
        <w:t xml:space="preserve">En Guanajuato, </w:t>
      </w:r>
      <w:proofErr w:type="spellStart"/>
      <w:r w:rsidRPr="005B4CBE">
        <w:rPr>
          <w:rFonts w:ascii="Abadi" w:hAnsi="Abadi"/>
          <w:sz w:val="21"/>
          <w:szCs w:val="21"/>
        </w:rPr>
        <w:t>Gto</w:t>
      </w:r>
      <w:proofErr w:type="spellEnd"/>
      <w:r w:rsidRPr="005B4CBE">
        <w:rPr>
          <w:rFonts w:ascii="Abadi" w:hAnsi="Abadi"/>
          <w:sz w:val="21"/>
          <w:szCs w:val="21"/>
        </w:rPr>
        <w:t>., a 14 de junio del 2023.</w:t>
      </w:r>
    </w:p>
    <w:p w14:paraId="282E36D0" w14:textId="77777777" w:rsidR="00BB014D" w:rsidRDefault="00BB014D" w:rsidP="00BB014D">
      <w:pPr>
        <w:spacing w:line="259" w:lineRule="auto"/>
        <w:ind w:right="698"/>
        <w:jc w:val="center"/>
        <w:rPr>
          <w:rFonts w:ascii="Abadi" w:hAnsi="Abadi"/>
          <w:sz w:val="21"/>
          <w:szCs w:val="21"/>
        </w:rPr>
      </w:pPr>
    </w:p>
    <w:p w14:paraId="0FF99D56" w14:textId="77777777" w:rsidR="00BB014D" w:rsidRDefault="00BB014D" w:rsidP="00BB014D">
      <w:pPr>
        <w:spacing w:line="259" w:lineRule="auto"/>
        <w:ind w:right="698"/>
        <w:jc w:val="center"/>
        <w:rPr>
          <w:rFonts w:ascii="Abadi" w:hAnsi="Abadi"/>
          <w:sz w:val="21"/>
          <w:szCs w:val="21"/>
        </w:rPr>
      </w:pPr>
      <w:r w:rsidRPr="003D22B5">
        <w:rPr>
          <w:rFonts w:ascii="Abadi" w:hAnsi="Abadi"/>
          <w:b/>
          <w:bCs/>
          <w:sz w:val="21"/>
          <w:szCs w:val="21"/>
        </w:rPr>
        <w:t>Lic. Ernesto Alejandro Prieto Gallardo</w:t>
      </w:r>
      <w:r w:rsidRPr="005B4CBE">
        <w:rPr>
          <w:rFonts w:ascii="Abadi" w:hAnsi="Abadi"/>
          <w:sz w:val="21"/>
          <w:szCs w:val="21"/>
        </w:rPr>
        <w:t xml:space="preserve"> </w:t>
      </w:r>
      <w:r>
        <w:rPr>
          <w:rFonts w:ascii="Abadi" w:hAnsi="Abadi"/>
          <w:sz w:val="21"/>
          <w:szCs w:val="21"/>
        </w:rPr>
        <w:t>Diputado</w:t>
      </w:r>
    </w:p>
    <w:p w14:paraId="62F63558" w14:textId="77777777" w:rsidR="00A64710" w:rsidRDefault="00A64710" w:rsidP="00BB014D">
      <w:pPr>
        <w:spacing w:line="259" w:lineRule="auto"/>
        <w:ind w:right="698"/>
        <w:jc w:val="center"/>
        <w:rPr>
          <w:rFonts w:ascii="Abadi" w:hAnsi="Abadi"/>
          <w:sz w:val="21"/>
          <w:szCs w:val="21"/>
        </w:rPr>
      </w:pPr>
    </w:p>
    <w:p w14:paraId="55A3EAA5" w14:textId="77777777" w:rsidR="00A64710" w:rsidRDefault="00A64710" w:rsidP="00BB014D">
      <w:pPr>
        <w:spacing w:line="259" w:lineRule="auto"/>
        <w:ind w:right="698"/>
        <w:jc w:val="center"/>
        <w:rPr>
          <w:rFonts w:ascii="Abadi" w:hAnsi="Abadi"/>
          <w:sz w:val="21"/>
          <w:szCs w:val="21"/>
        </w:rPr>
      </w:pPr>
    </w:p>
    <w:p w14:paraId="31083650" w14:textId="77777777" w:rsidR="00EF49D3" w:rsidRDefault="00EF49D3" w:rsidP="00EF49D3">
      <w:pPr>
        <w:jc w:val="both"/>
        <w:rPr>
          <w:rFonts w:ascii="Abadi" w:hAnsi="Abadi"/>
          <w:b/>
          <w:bCs/>
          <w:sz w:val="21"/>
          <w:szCs w:val="21"/>
          <w:lang w:val="es-MX" w:eastAsia="en-US"/>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A continuación se solicita al diputado Ernesto Alejandro Prieto Gallardo dar lectura a la propuesta de punto de acuerdo relativo al punto 15 del orden del día. </w:t>
      </w:r>
      <w:r>
        <w:rPr>
          <w:rFonts w:ascii="Abadi" w:hAnsi="Abadi"/>
          <w:b/>
          <w:bCs/>
          <w:sz w:val="21"/>
          <w:szCs w:val="21"/>
        </w:rPr>
        <w:t>(ELD 293/LXV-PPA)</w:t>
      </w:r>
    </w:p>
    <w:p w14:paraId="2318665E" w14:textId="77777777" w:rsidR="00EF49D3" w:rsidRDefault="00EF49D3" w:rsidP="00EF49D3">
      <w:pPr>
        <w:jc w:val="both"/>
        <w:rPr>
          <w:rFonts w:ascii="Abadi" w:hAnsi="Abadi"/>
          <w:b/>
          <w:bCs/>
          <w:sz w:val="21"/>
          <w:szCs w:val="21"/>
        </w:rPr>
      </w:pPr>
      <w:r>
        <w:rPr>
          <w:rFonts w:ascii="Abadi" w:hAnsi="Abadi"/>
          <w:b/>
          <w:bCs/>
          <w:sz w:val="21"/>
          <w:szCs w:val="21"/>
        </w:rPr>
        <w:t>(Sube a tribuna el diputado Ernesto Alejandro Prieto Gallardo, para dar lectura a la propuesta de punto de acuerdo en referencia)</w:t>
      </w:r>
    </w:p>
    <w:p w14:paraId="004AE472" w14:textId="77777777" w:rsidR="005F1CA7" w:rsidRDefault="005F1CA7" w:rsidP="00EF49D3">
      <w:pPr>
        <w:jc w:val="both"/>
        <w:rPr>
          <w:rFonts w:ascii="Abadi" w:hAnsi="Abadi"/>
          <w:b/>
          <w:bCs/>
          <w:sz w:val="21"/>
          <w:szCs w:val="21"/>
        </w:rPr>
      </w:pPr>
    </w:p>
    <w:p w14:paraId="7F7EA345" w14:textId="77777777" w:rsidR="005F1CA7" w:rsidRDefault="005F1CA7" w:rsidP="00EF49D3">
      <w:pPr>
        <w:jc w:val="both"/>
        <w:rPr>
          <w:rFonts w:ascii="Abadi" w:hAnsi="Abadi"/>
          <w:b/>
          <w:bCs/>
          <w:sz w:val="21"/>
          <w:szCs w:val="21"/>
        </w:rPr>
      </w:pPr>
    </w:p>
    <w:p w14:paraId="7A1BECAD" w14:textId="26C1CF95" w:rsidR="00EF49D3" w:rsidRDefault="00EF49D3" w:rsidP="00EF49D3">
      <w:pPr>
        <w:jc w:val="both"/>
        <w:rPr>
          <w:rFonts w:ascii="Abadi" w:hAnsi="Abadi"/>
          <w:b/>
          <w:bCs/>
          <w:sz w:val="21"/>
          <w:szCs w:val="21"/>
        </w:rPr>
      </w:pPr>
      <w:r>
        <w:rPr>
          <w:noProof/>
        </w:rPr>
        <w:drawing>
          <wp:inline distT="0" distB="0" distL="0" distR="0" wp14:anchorId="5CCFF573" wp14:editId="522A5384">
            <wp:extent cx="2057400" cy="1009650"/>
            <wp:effectExtent l="247650" t="228600" r="247650" b="857250"/>
            <wp:docPr id="1141113448" name="Imagen 1"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141113448" name="Imagen 1" descr="Texto&#10;&#10;Descripción generada automáticamente"/>
                    <pic:cNvPicPr>
                      <a:picLocks noChangeAspect="1"/>
                    </pic:cNvPicPr>
                  </pic:nvPicPr>
                  <pic:blipFill rotWithShape="1">
                    <a:blip r:embed="rId39"/>
                    <a:srcRect b="6888"/>
                    <a:stretch/>
                  </pic:blipFill>
                  <pic:spPr bwMode="auto">
                    <a:xfrm>
                      <a:off x="0" y="0"/>
                      <a:ext cx="2057400" cy="10096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C53A275" w14:textId="77777777" w:rsidR="00EF49D3" w:rsidRDefault="00EF49D3" w:rsidP="00EF49D3">
      <w:pPr>
        <w:jc w:val="both"/>
        <w:rPr>
          <w:rFonts w:ascii="Abadi" w:hAnsi="Abadi"/>
          <w:b/>
          <w:bCs/>
          <w:sz w:val="21"/>
          <w:szCs w:val="21"/>
        </w:rPr>
      </w:pPr>
    </w:p>
    <w:p w14:paraId="4F8C34D9" w14:textId="77777777" w:rsidR="00EF49D3" w:rsidRDefault="00EF49D3" w:rsidP="00EF49D3">
      <w:pPr>
        <w:jc w:val="both"/>
        <w:rPr>
          <w:rFonts w:ascii="Abadi" w:hAnsi="Abadi"/>
          <w:b/>
          <w:bCs/>
          <w:sz w:val="21"/>
          <w:szCs w:val="21"/>
        </w:rPr>
      </w:pPr>
      <w:r>
        <w:rPr>
          <w:rFonts w:ascii="Abadi" w:hAnsi="Abadi"/>
          <w:b/>
          <w:bCs/>
          <w:sz w:val="21"/>
          <w:szCs w:val="21"/>
        </w:rPr>
        <w:t>Diputado Ernesto Alejandro Prieto Gallardo</w:t>
      </w:r>
    </w:p>
    <w:p w14:paraId="7E521C58" w14:textId="77777777" w:rsidR="00B807A0" w:rsidRDefault="00B807A0" w:rsidP="00EF49D3">
      <w:pPr>
        <w:jc w:val="both"/>
        <w:rPr>
          <w:rFonts w:ascii="Abadi" w:hAnsi="Abadi"/>
          <w:b/>
          <w:bCs/>
          <w:sz w:val="21"/>
          <w:szCs w:val="21"/>
        </w:rPr>
      </w:pPr>
    </w:p>
    <w:p w14:paraId="04D87865" w14:textId="77777777" w:rsidR="00B807A0" w:rsidRDefault="00B807A0" w:rsidP="00EF49D3">
      <w:pPr>
        <w:jc w:val="both"/>
        <w:rPr>
          <w:rFonts w:ascii="Abadi" w:hAnsi="Abadi"/>
          <w:b/>
          <w:bCs/>
          <w:sz w:val="21"/>
          <w:szCs w:val="21"/>
        </w:rPr>
      </w:pPr>
    </w:p>
    <w:p w14:paraId="50D45A93" w14:textId="77777777" w:rsidR="00EF49D3" w:rsidRDefault="00EF49D3" w:rsidP="00EF49D3">
      <w:pPr>
        <w:jc w:val="both"/>
        <w:rPr>
          <w:rFonts w:ascii="Abadi" w:hAnsi="Abadi"/>
          <w:sz w:val="21"/>
          <w:szCs w:val="21"/>
        </w:rPr>
      </w:pPr>
      <w:r>
        <w:rPr>
          <w:rFonts w:ascii="Abadi" w:hAnsi="Abadi"/>
          <w:sz w:val="21"/>
          <w:szCs w:val="21"/>
        </w:rPr>
        <w:t xml:space="preserve">- Muy buenas tardes, tengan todos ustedes. Amigas y amigos, legisladores, legisladoras, personal administrativo, asesores, público presente, compañeras y compañeros que simpatizan con la esperanza de Guanajuato y a todo el público que nos está escuchando y viendo a través de las diferentes plataformas y medios de comunicación. </w:t>
      </w:r>
    </w:p>
    <w:p w14:paraId="3C45DC02" w14:textId="77777777" w:rsidR="00B807A0" w:rsidRDefault="00B807A0" w:rsidP="00EF49D3">
      <w:pPr>
        <w:jc w:val="both"/>
        <w:rPr>
          <w:rFonts w:ascii="Abadi" w:hAnsi="Abadi"/>
          <w:sz w:val="21"/>
          <w:szCs w:val="21"/>
        </w:rPr>
      </w:pPr>
    </w:p>
    <w:p w14:paraId="7DA388E6" w14:textId="77777777" w:rsidR="00EF49D3" w:rsidRDefault="00EF49D3" w:rsidP="00EF49D3">
      <w:pPr>
        <w:jc w:val="both"/>
        <w:rPr>
          <w:rFonts w:ascii="Abadi" w:hAnsi="Abadi"/>
          <w:sz w:val="21"/>
          <w:szCs w:val="21"/>
        </w:rPr>
      </w:pPr>
      <w:r>
        <w:rPr>
          <w:rFonts w:ascii="Abadi" w:hAnsi="Abadi"/>
          <w:sz w:val="21"/>
          <w:szCs w:val="21"/>
        </w:rPr>
        <w:t xml:space="preserve">- El que suscribe, diputado Ernesto Alejandro Prieto Gallardo, obviamente de Morena, en esta Sexagésima Quinta Legislatura y con fundamento en el primer párrafo del artículo 57 de la Constitución Política para el Estado de Guanajuato y el artículo 204 fracción III de la Ley Orgánica del Poder Legislativo del Estado de Guanajuato, me permito someter a la consideración de esta Asamblea para su aprobación, el siguiente punto de acuerdo de conformidad con la siguiente exposición de motivos: </w:t>
      </w:r>
    </w:p>
    <w:p w14:paraId="6E3D460D" w14:textId="77777777" w:rsidR="00B807A0" w:rsidRDefault="00B807A0" w:rsidP="00EF49D3">
      <w:pPr>
        <w:jc w:val="both"/>
        <w:rPr>
          <w:rFonts w:ascii="Abadi" w:hAnsi="Abadi"/>
          <w:sz w:val="21"/>
          <w:szCs w:val="21"/>
        </w:rPr>
      </w:pPr>
    </w:p>
    <w:p w14:paraId="05C7D50C" w14:textId="77777777" w:rsidR="00EF49D3" w:rsidRDefault="00EF49D3" w:rsidP="00EF49D3">
      <w:pPr>
        <w:jc w:val="both"/>
        <w:rPr>
          <w:rFonts w:ascii="Abadi" w:hAnsi="Abadi"/>
          <w:sz w:val="21"/>
          <w:szCs w:val="21"/>
        </w:rPr>
      </w:pPr>
      <w:r>
        <w:rPr>
          <w:rFonts w:ascii="Abadi" w:hAnsi="Abadi"/>
          <w:sz w:val="21"/>
          <w:szCs w:val="21"/>
        </w:rPr>
        <w:t xml:space="preserve">- El ejercicio de gasto de los recursos públicos por parte del titular del Poder Ejecutivo del Estado no debe hacerse mediante un discurso engañoso en cuanto a la equidad, colaboración, coordinación y apoyo que se debe brindar a los 46 municipios del estado. La realidad desafortunadamente es otra. Triste y lamentablemente. </w:t>
      </w:r>
    </w:p>
    <w:p w14:paraId="1A96F959" w14:textId="77777777" w:rsidR="00B807A0" w:rsidRDefault="00B807A0" w:rsidP="00EF49D3">
      <w:pPr>
        <w:jc w:val="both"/>
        <w:rPr>
          <w:rFonts w:ascii="Abadi" w:hAnsi="Abadi"/>
          <w:sz w:val="21"/>
          <w:szCs w:val="21"/>
        </w:rPr>
      </w:pPr>
    </w:p>
    <w:p w14:paraId="5E44D9A4" w14:textId="77777777" w:rsidR="00EF49D3" w:rsidRDefault="00EF49D3" w:rsidP="00EF49D3">
      <w:pPr>
        <w:jc w:val="both"/>
        <w:rPr>
          <w:rFonts w:ascii="Abadi" w:hAnsi="Abadi"/>
          <w:sz w:val="21"/>
          <w:szCs w:val="21"/>
        </w:rPr>
      </w:pPr>
      <w:r>
        <w:rPr>
          <w:rFonts w:ascii="Abadi" w:hAnsi="Abadi"/>
          <w:sz w:val="21"/>
          <w:szCs w:val="21"/>
        </w:rPr>
        <w:t xml:space="preserve">- Con una mano se ejecutan y promueven los proyectos y programas que se aprobaron en el mes de diciembre del año pasado en cada uno de los municipios del estado, mientras que, con la otra mano, la mayor parte de todos </w:t>
      </w:r>
      <w:r>
        <w:rPr>
          <w:rFonts w:ascii="Abadi" w:hAnsi="Abadi"/>
          <w:sz w:val="21"/>
          <w:szCs w:val="21"/>
        </w:rPr>
        <w:lastRenderedPageBreak/>
        <w:t xml:space="preserve">los recursos económicos que se han adquirido mediante contratación de deuda pública, están enfocados para su aplicación en los municipios gobernados única y exclusivamente por Acción Nacional y sus secuaces. </w:t>
      </w:r>
    </w:p>
    <w:p w14:paraId="680C403B" w14:textId="77777777" w:rsidR="00B807A0" w:rsidRDefault="00B807A0" w:rsidP="00EF49D3">
      <w:pPr>
        <w:jc w:val="both"/>
        <w:rPr>
          <w:rFonts w:ascii="Abadi" w:hAnsi="Abadi"/>
          <w:sz w:val="21"/>
          <w:szCs w:val="21"/>
        </w:rPr>
      </w:pPr>
    </w:p>
    <w:p w14:paraId="125E4FD5" w14:textId="77777777" w:rsidR="00EF49D3" w:rsidRDefault="00EF49D3" w:rsidP="00EF49D3">
      <w:pPr>
        <w:jc w:val="both"/>
        <w:rPr>
          <w:rFonts w:ascii="Abadi" w:hAnsi="Abadi"/>
          <w:sz w:val="21"/>
          <w:szCs w:val="21"/>
        </w:rPr>
      </w:pPr>
      <w:r>
        <w:rPr>
          <w:rFonts w:ascii="Abadi" w:hAnsi="Abadi"/>
          <w:sz w:val="21"/>
          <w:szCs w:val="21"/>
        </w:rPr>
        <w:t xml:space="preserve">- De esta forma pierde credibilidad del gobierno del estado ante los guanajuatenses, por lo que se percibe la implementación de un modus operandi que busca que esos recursos públicos sean manejados y controlados solo por los gobiernos municipales afines al gobierno del estado de filiación panista. </w:t>
      </w:r>
    </w:p>
    <w:p w14:paraId="2CEDD91D" w14:textId="77777777" w:rsidR="00B807A0" w:rsidRDefault="00B807A0" w:rsidP="00EF49D3">
      <w:pPr>
        <w:jc w:val="both"/>
        <w:rPr>
          <w:rFonts w:ascii="Abadi" w:hAnsi="Abadi"/>
          <w:sz w:val="21"/>
          <w:szCs w:val="21"/>
        </w:rPr>
      </w:pPr>
    </w:p>
    <w:p w14:paraId="40F4EB00" w14:textId="77777777" w:rsidR="00B807A0" w:rsidRDefault="00B807A0" w:rsidP="00EF49D3">
      <w:pPr>
        <w:jc w:val="both"/>
        <w:rPr>
          <w:rFonts w:ascii="Abadi" w:hAnsi="Abadi"/>
          <w:sz w:val="21"/>
          <w:szCs w:val="21"/>
        </w:rPr>
      </w:pPr>
    </w:p>
    <w:p w14:paraId="47295D65" w14:textId="77777777" w:rsidR="00EF49D3" w:rsidRDefault="00EF49D3" w:rsidP="00EF49D3">
      <w:pPr>
        <w:jc w:val="both"/>
        <w:rPr>
          <w:rFonts w:ascii="Abadi" w:hAnsi="Abadi"/>
          <w:sz w:val="21"/>
          <w:szCs w:val="21"/>
        </w:rPr>
      </w:pPr>
      <w:r>
        <w:rPr>
          <w:rFonts w:ascii="Abadi" w:hAnsi="Abadi"/>
          <w:sz w:val="21"/>
          <w:szCs w:val="21"/>
        </w:rPr>
        <w:t xml:space="preserve">- Para muestra, un botón, basta recordar que en el presupuesto del ejecutivo para este año 2023, se aprobaron para el proyecto “Mi tienda al 100” más de 25,000,000 de pesos distribuidos en 1,856 unidades económicas de los sectores de comercio, servicios e industria de los 46 municipios del estado. Resulta que la distribución de dichos recursos económicos ha servido solo para beneficiar a los municipios gobernados por Acción Nacional. Tal ha sido el descaro, que paradójicamente se le autorizaron más proyectos en este rubro al municipio de </w:t>
      </w:r>
      <w:proofErr w:type="spellStart"/>
      <w:r>
        <w:rPr>
          <w:rFonts w:ascii="Abadi" w:hAnsi="Abadi"/>
          <w:sz w:val="21"/>
          <w:szCs w:val="21"/>
        </w:rPr>
        <w:t>Cortazar</w:t>
      </w:r>
      <w:proofErr w:type="spellEnd"/>
      <w:r>
        <w:rPr>
          <w:rFonts w:ascii="Abadi" w:hAnsi="Abadi"/>
          <w:sz w:val="21"/>
          <w:szCs w:val="21"/>
        </w:rPr>
        <w:t xml:space="preserve">, gobernado por el PAN y de donde es originario el Secretario de Gobierno y a Purísima del Rincón, también gobernado por Acción Nacional, que a municipios como Silao, que es mucho más grande, Salamanca que es todavía más grande, y Moroleón, que tienen mayor población como lo comenté, que los señalados. Hablo de </w:t>
      </w:r>
      <w:proofErr w:type="spellStart"/>
      <w:r>
        <w:rPr>
          <w:rFonts w:ascii="Abadi" w:hAnsi="Abadi"/>
          <w:sz w:val="21"/>
          <w:szCs w:val="21"/>
        </w:rPr>
        <w:t>Cortazar</w:t>
      </w:r>
      <w:proofErr w:type="spellEnd"/>
      <w:r>
        <w:rPr>
          <w:rFonts w:ascii="Abadi" w:hAnsi="Abadi"/>
          <w:sz w:val="21"/>
          <w:szCs w:val="21"/>
        </w:rPr>
        <w:t xml:space="preserve"> y de Purísima del Rincón. Pero estos, Silao y Salamanca, gobernados por Morena y Moroleón gobernado por Movimiento Ciudadano, son gobernados por fuerzas políticas diversas al partido gobernante en el estado. </w:t>
      </w:r>
    </w:p>
    <w:p w14:paraId="292F5A0F" w14:textId="77777777" w:rsidR="00B807A0" w:rsidRDefault="00B807A0" w:rsidP="00EF49D3">
      <w:pPr>
        <w:jc w:val="both"/>
        <w:rPr>
          <w:rFonts w:ascii="Abadi" w:hAnsi="Abadi"/>
          <w:sz w:val="21"/>
          <w:szCs w:val="21"/>
        </w:rPr>
      </w:pPr>
    </w:p>
    <w:p w14:paraId="18F0BC51" w14:textId="77777777" w:rsidR="00EF49D3" w:rsidRDefault="00EF49D3" w:rsidP="00EF49D3">
      <w:pPr>
        <w:jc w:val="both"/>
        <w:rPr>
          <w:rFonts w:ascii="Abadi" w:hAnsi="Abadi"/>
          <w:sz w:val="21"/>
          <w:szCs w:val="21"/>
        </w:rPr>
      </w:pPr>
      <w:r>
        <w:rPr>
          <w:rFonts w:ascii="Abadi" w:hAnsi="Abadi"/>
          <w:sz w:val="21"/>
          <w:szCs w:val="21"/>
        </w:rPr>
        <w:t xml:space="preserve">- Otro ejemplo es el tema de atracción de inversiones, que ha sido un buen pretexto para que gran cantidad de funcionarios estatales viajen constantemente al extranjero. El Gobernador del Estado ha sido viajero frecuente al extranjero con cargo al erario público, llevando un gran número de funcionarios, que más allá de sus atribuciones en la materia de desarrollo económico, tienen la característica reconocida en los análisis políticos de diversos medios de comunicación de ser funcionarios incondicionales al Ejecutivo Estatal, como es el caso de quien es </w:t>
      </w:r>
      <w:r>
        <w:rPr>
          <w:rFonts w:ascii="Abadi" w:hAnsi="Abadi"/>
          <w:sz w:val="21"/>
          <w:szCs w:val="21"/>
        </w:rPr>
        <w:t xml:space="preserve">titular de comunicación social y su hermano que se desempeña como subsecretario de desarrollo social, así como el jefe de gabinete, quienes han acudido en acompañamiento en esas giras en que se han gastado varios cientos de miles de pesos y no tienen resultados que puedan ser medidos bajo parámetros de equidad, respecto a los municipios beneficiados de las inversiones que se ha traen. </w:t>
      </w:r>
    </w:p>
    <w:p w14:paraId="705265FA" w14:textId="77777777" w:rsidR="00B807A0" w:rsidRDefault="00B807A0" w:rsidP="00EF49D3">
      <w:pPr>
        <w:jc w:val="both"/>
        <w:rPr>
          <w:rFonts w:ascii="Abadi" w:hAnsi="Abadi"/>
          <w:sz w:val="21"/>
          <w:szCs w:val="21"/>
        </w:rPr>
      </w:pPr>
    </w:p>
    <w:p w14:paraId="667533FC" w14:textId="77777777" w:rsidR="00EF49D3" w:rsidRDefault="00EF49D3" w:rsidP="00EF49D3">
      <w:pPr>
        <w:jc w:val="both"/>
        <w:rPr>
          <w:rFonts w:ascii="Abadi" w:hAnsi="Abadi"/>
          <w:sz w:val="21"/>
          <w:szCs w:val="21"/>
        </w:rPr>
      </w:pPr>
      <w:r>
        <w:rPr>
          <w:rFonts w:ascii="Abadi" w:hAnsi="Abadi"/>
          <w:sz w:val="21"/>
          <w:szCs w:val="21"/>
        </w:rPr>
        <w:t xml:space="preserve">- La realidad como la verdad terminan imponiéndose y saliendo a flote, ya que las inversiones más importantes se aterrizan con todo el apoyo de gobierno del estado en los municipios gobernados por el PAN, y las inversiones que no se estiman de gran impacto son distribuidas en pocos casos en municipios con gobiernos distintos a Acción Nacional, a los que se imponen condiciones de apoyo superiores que a los gobiernos de municipios afines a Acción Nacional. </w:t>
      </w:r>
    </w:p>
    <w:p w14:paraId="0D38E815" w14:textId="77777777" w:rsidR="00B807A0" w:rsidRDefault="00B807A0" w:rsidP="00EF49D3">
      <w:pPr>
        <w:jc w:val="both"/>
        <w:rPr>
          <w:rFonts w:ascii="Abadi" w:hAnsi="Abadi"/>
          <w:sz w:val="21"/>
          <w:szCs w:val="21"/>
        </w:rPr>
      </w:pPr>
    </w:p>
    <w:p w14:paraId="39582C1B" w14:textId="77777777" w:rsidR="00EF49D3" w:rsidRDefault="00EF49D3" w:rsidP="00EF49D3">
      <w:pPr>
        <w:jc w:val="both"/>
        <w:rPr>
          <w:rFonts w:ascii="Abadi" w:hAnsi="Abadi"/>
          <w:sz w:val="21"/>
          <w:szCs w:val="21"/>
        </w:rPr>
      </w:pPr>
      <w:r>
        <w:rPr>
          <w:rFonts w:ascii="Abadi" w:hAnsi="Abadi"/>
          <w:sz w:val="21"/>
          <w:szCs w:val="21"/>
        </w:rPr>
        <w:t xml:space="preserve">- En este año 2023, solo se ha beneficiado al municipio de Irapuato, gobernado por cierto por Acción Nacional, a través de 2 inversiones de empresas del ramo automotriz y autopartes. En el año 2022, los municipios beneficiados con atracción de inversiones fueron a Apaseo el Grande, Celaya y León principalmente, además de Silao, en cuyo caso, el caso de Silao, las inversiones no pueden negarse porque es el municipio en que está asentado el Puerto Interior, y en contraste, con muy poca consideración para aterrizar inversiones está el municipio de Salamanca. Es decir, el Gobernador del estado, con sus determinaciones y actos en esta materia, evidencia que no apoya en igualdad de circunstancias a los gobiernos municipales que no tienen gobiernos emanados de su partido. Los hechos así lo demuestran. </w:t>
      </w:r>
    </w:p>
    <w:p w14:paraId="49BCB383" w14:textId="77777777" w:rsidR="00B807A0" w:rsidRDefault="00B807A0" w:rsidP="00EF49D3">
      <w:pPr>
        <w:jc w:val="both"/>
        <w:rPr>
          <w:rFonts w:ascii="Abadi" w:hAnsi="Abadi"/>
          <w:sz w:val="21"/>
          <w:szCs w:val="21"/>
        </w:rPr>
      </w:pPr>
    </w:p>
    <w:p w14:paraId="06A0CE52" w14:textId="55D9270E" w:rsidR="00EF49D3" w:rsidRDefault="00EF49D3" w:rsidP="00EF49D3">
      <w:pPr>
        <w:jc w:val="both"/>
        <w:rPr>
          <w:rFonts w:ascii="Abadi" w:hAnsi="Abadi"/>
          <w:sz w:val="21"/>
          <w:szCs w:val="21"/>
        </w:rPr>
      </w:pPr>
      <w:r>
        <w:rPr>
          <w:rFonts w:ascii="Abadi" w:hAnsi="Abadi"/>
          <w:sz w:val="21"/>
          <w:szCs w:val="21"/>
        </w:rPr>
        <w:t xml:space="preserve">- Otro ejemplo. El Consejo Consultivo para el seguimiento y aplicación del impuesto sobre nóminas y cedulares, destina a prueba y distribuye los proyectos con beneficios directos a los gobiernos municipales del PAN, donde el mayor número de proyectos han sido aprobados para los municipios de León, Irapuato, Celaya, Guanajuato, </w:t>
      </w:r>
      <w:proofErr w:type="spellStart"/>
      <w:r w:rsidR="00907A14">
        <w:rPr>
          <w:rFonts w:ascii="Abadi" w:hAnsi="Abadi"/>
          <w:sz w:val="21"/>
          <w:szCs w:val="21"/>
        </w:rPr>
        <w:t>Cortazar</w:t>
      </w:r>
      <w:proofErr w:type="spellEnd"/>
      <w:r>
        <w:rPr>
          <w:rFonts w:ascii="Abadi" w:hAnsi="Abadi"/>
          <w:sz w:val="21"/>
          <w:szCs w:val="21"/>
        </w:rPr>
        <w:t xml:space="preserve"> y hasta Atarjea, dejando muy poco para el resto de los municipios, especialmente si son gobernados por la oposición o en el caso más específico por Morena.</w:t>
      </w:r>
    </w:p>
    <w:p w14:paraId="7C8F5F57" w14:textId="77777777" w:rsidR="00907A14" w:rsidRDefault="00907A14" w:rsidP="00EF49D3">
      <w:pPr>
        <w:jc w:val="both"/>
        <w:rPr>
          <w:rFonts w:ascii="Abadi" w:hAnsi="Abadi"/>
          <w:sz w:val="21"/>
          <w:szCs w:val="21"/>
        </w:rPr>
      </w:pPr>
    </w:p>
    <w:p w14:paraId="6217D057" w14:textId="77777777" w:rsidR="00EF49D3" w:rsidRDefault="00EF49D3" w:rsidP="00EF49D3">
      <w:pPr>
        <w:jc w:val="both"/>
        <w:rPr>
          <w:rFonts w:ascii="Abadi" w:hAnsi="Abadi"/>
          <w:sz w:val="21"/>
          <w:szCs w:val="21"/>
        </w:rPr>
      </w:pPr>
      <w:r>
        <w:rPr>
          <w:rFonts w:ascii="Abadi" w:hAnsi="Abadi"/>
          <w:sz w:val="21"/>
          <w:szCs w:val="21"/>
        </w:rPr>
        <w:lastRenderedPageBreak/>
        <w:t xml:space="preserve">- Por otra parte, existe una distribución desigual e inequitativa de los recursos provenientes de diversos programas y fondos, como en el caso de la Secretaría de Desarrollo social y Humano, que a través de sus funcionarios de campo, que funcionan como células de operación político-electoral, ha canalizado gran cantidad de recursos económicos a obras de infraestructura, especialmente a municipios gobernados por el PAN, dejando obras mínimas a municipios gobernados por fuerzas políticas distintas al partido en el gobierno estatal. </w:t>
      </w:r>
    </w:p>
    <w:p w14:paraId="5A29E1AE" w14:textId="77777777" w:rsidR="00B807A0" w:rsidRDefault="00B807A0" w:rsidP="00EF49D3">
      <w:pPr>
        <w:jc w:val="both"/>
        <w:rPr>
          <w:rFonts w:ascii="Abadi" w:hAnsi="Abadi"/>
          <w:sz w:val="21"/>
          <w:szCs w:val="21"/>
        </w:rPr>
      </w:pPr>
    </w:p>
    <w:p w14:paraId="46A08E6B" w14:textId="77777777" w:rsidR="00EF49D3" w:rsidRDefault="00EF49D3" w:rsidP="00EF49D3">
      <w:pPr>
        <w:jc w:val="both"/>
        <w:rPr>
          <w:rFonts w:ascii="Abadi" w:hAnsi="Abadi"/>
          <w:sz w:val="21"/>
          <w:szCs w:val="21"/>
        </w:rPr>
      </w:pPr>
      <w:r>
        <w:rPr>
          <w:rFonts w:ascii="Abadi" w:hAnsi="Abadi"/>
          <w:sz w:val="21"/>
          <w:szCs w:val="21"/>
        </w:rPr>
        <w:t xml:space="preserve">- No puede pasar desapercibido el manejo tendencioso que se ha dado al programa “tarjetas de apoyo, mujeres grandeza” las cuales se han distribuido de igual manera, principalmente en municipios gobernados por el PAN, específicamente repartidas a través de funcionarios y líderes de ese partido, en forma previa a recorridos que va a realizar la Secretaria de Desarrollo Social y Humano, con la finalidad de congregar más personas en sus eventos. Un claro uso de recursos públicos para favorecer la figura de quien se perfila a ser la candidata de Acción Nacional a la gubernatura. </w:t>
      </w:r>
    </w:p>
    <w:p w14:paraId="58AC74DD" w14:textId="77777777" w:rsidR="00B807A0" w:rsidRDefault="00B807A0" w:rsidP="00EF49D3">
      <w:pPr>
        <w:jc w:val="both"/>
        <w:rPr>
          <w:rFonts w:ascii="Abadi" w:hAnsi="Abadi"/>
          <w:sz w:val="21"/>
          <w:szCs w:val="21"/>
        </w:rPr>
      </w:pPr>
    </w:p>
    <w:p w14:paraId="18847F88" w14:textId="77777777" w:rsidR="00EF49D3" w:rsidRDefault="00EF49D3" w:rsidP="00EF49D3">
      <w:pPr>
        <w:jc w:val="both"/>
        <w:rPr>
          <w:rFonts w:ascii="Abadi" w:hAnsi="Abadi"/>
          <w:sz w:val="21"/>
          <w:szCs w:val="21"/>
        </w:rPr>
      </w:pPr>
      <w:r>
        <w:rPr>
          <w:rFonts w:ascii="Abadi" w:hAnsi="Abadi"/>
          <w:sz w:val="21"/>
          <w:szCs w:val="21"/>
        </w:rPr>
        <w:t>- Por lo expuesto, el presente punto de acuerdo tiene como finalidad de exhortar al Titular del Poder Ejecutivo del Estado, el señor Diego Sinhue Rodríguez Vallejo, para que en cumplimiento de los principios que deben regir la actuación de todo funcionario público y de los indicadores de desempeño previstos en la Ley para el Ejercicio y Control de los Recursos Públicos para el Estado y los municipios de Guanajuato, se conduzca con imparcialidad y equidad en el manejo de los recursos públicos y estos sean aplicados correctamente, sin sesgos políticos o preferencias partidistas, asumiendo el pleno compromiso de velar en todo momento por el bienestar de todos y todas los ciudadanos y ciudadanas del estado de Guanajuato.</w:t>
      </w:r>
    </w:p>
    <w:p w14:paraId="45B72939" w14:textId="77777777" w:rsidR="00B807A0" w:rsidRDefault="00B807A0" w:rsidP="00EF49D3">
      <w:pPr>
        <w:jc w:val="both"/>
        <w:rPr>
          <w:rFonts w:ascii="Abadi" w:hAnsi="Abadi"/>
          <w:sz w:val="21"/>
          <w:szCs w:val="21"/>
        </w:rPr>
      </w:pPr>
    </w:p>
    <w:p w14:paraId="2E1D4406" w14:textId="77777777" w:rsidR="00EF49D3" w:rsidRDefault="00EF49D3" w:rsidP="00EF49D3">
      <w:pPr>
        <w:jc w:val="both"/>
        <w:rPr>
          <w:rFonts w:ascii="Abadi" w:hAnsi="Abadi"/>
          <w:sz w:val="21"/>
          <w:szCs w:val="21"/>
        </w:rPr>
      </w:pPr>
      <w:r>
        <w:rPr>
          <w:rFonts w:ascii="Abadi" w:hAnsi="Abadi"/>
          <w:sz w:val="21"/>
          <w:szCs w:val="21"/>
        </w:rPr>
        <w:t xml:space="preserve">- Por lo anteriormente expuesto, me permito poner a consideración de este pleno para su aprobación el siguiente punto de acuerdo. </w:t>
      </w:r>
    </w:p>
    <w:p w14:paraId="2D2C4203" w14:textId="77777777" w:rsidR="00B807A0" w:rsidRDefault="00B807A0" w:rsidP="00EF49D3">
      <w:pPr>
        <w:jc w:val="both"/>
        <w:rPr>
          <w:rFonts w:ascii="Abadi" w:hAnsi="Abadi"/>
          <w:sz w:val="21"/>
          <w:szCs w:val="21"/>
        </w:rPr>
      </w:pPr>
    </w:p>
    <w:p w14:paraId="33C755D3" w14:textId="77777777" w:rsidR="00EF49D3" w:rsidRDefault="00EF49D3" w:rsidP="00EF49D3">
      <w:pPr>
        <w:jc w:val="both"/>
        <w:rPr>
          <w:rFonts w:ascii="Abadi" w:hAnsi="Abadi"/>
          <w:sz w:val="21"/>
          <w:szCs w:val="21"/>
        </w:rPr>
      </w:pPr>
      <w:r>
        <w:rPr>
          <w:rFonts w:ascii="Abadi" w:hAnsi="Abadi"/>
          <w:sz w:val="21"/>
          <w:szCs w:val="21"/>
        </w:rPr>
        <w:t xml:space="preserve">- Único. Esta Sexagésima Quinta Legislatura del Congreso del estado de Guanajuato gira </w:t>
      </w:r>
      <w:r>
        <w:rPr>
          <w:rFonts w:ascii="Abadi" w:hAnsi="Abadi"/>
          <w:sz w:val="21"/>
          <w:szCs w:val="21"/>
        </w:rPr>
        <w:t xml:space="preserve">atento exhorto al Titular del Poder Ejecutivo del Estado de Guanajuato, el señor gobernador Diego Sinhue Rodríguez Vallejo, para que se cumpla con los principios que rigen la actuación de todo funcionario público, y en especial con los indicadores de desempeño previstos en la Ley para el Ejercicio y Control de los Recursos Públicos para el Estado y los Municipios de Guanajuato, con la finalidad de que se facilite el examen de los proyectos contemplados en el presupuesto de egresos, se conduzca con imparcialidad y equidad en el manejo de los recursos públicos y estos se apliquen correctamente, sin sesgos políticos o preferencias partidistas, asumiendo el pleno compromiso de velar en todo momento por el bienestar de todos los ciudadanos del estado de Guanajuato. </w:t>
      </w:r>
    </w:p>
    <w:p w14:paraId="664B3863" w14:textId="77777777" w:rsidR="00B807A0" w:rsidRDefault="00B807A0" w:rsidP="00EF49D3">
      <w:pPr>
        <w:jc w:val="both"/>
        <w:rPr>
          <w:rFonts w:ascii="Abadi" w:hAnsi="Abadi"/>
          <w:sz w:val="21"/>
          <w:szCs w:val="21"/>
        </w:rPr>
      </w:pPr>
    </w:p>
    <w:p w14:paraId="02BF36A9" w14:textId="77777777" w:rsidR="00B807A0" w:rsidRDefault="00B807A0" w:rsidP="00EF49D3">
      <w:pPr>
        <w:jc w:val="both"/>
        <w:rPr>
          <w:rFonts w:ascii="Abadi" w:hAnsi="Abadi"/>
          <w:sz w:val="21"/>
          <w:szCs w:val="21"/>
        </w:rPr>
      </w:pPr>
    </w:p>
    <w:p w14:paraId="0134499C" w14:textId="290011FF" w:rsidR="00EF49D3" w:rsidRDefault="00EF49D3" w:rsidP="00EF49D3">
      <w:pPr>
        <w:jc w:val="both"/>
        <w:rPr>
          <w:rFonts w:ascii="Abadi" w:hAnsi="Abadi"/>
          <w:sz w:val="21"/>
          <w:szCs w:val="21"/>
        </w:rPr>
      </w:pPr>
      <w:r>
        <w:rPr>
          <w:rFonts w:ascii="Abadi" w:hAnsi="Abadi"/>
          <w:sz w:val="21"/>
          <w:szCs w:val="21"/>
        </w:rPr>
        <w:t>- Es cuánto, ¡muchas gracias!</w:t>
      </w:r>
    </w:p>
    <w:p w14:paraId="4B56A3AB" w14:textId="77777777" w:rsidR="00B807A0" w:rsidRDefault="00B807A0" w:rsidP="00EF49D3">
      <w:pPr>
        <w:jc w:val="both"/>
        <w:rPr>
          <w:rFonts w:ascii="Abadi" w:hAnsi="Abadi"/>
          <w:sz w:val="21"/>
          <w:szCs w:val="21"/>
        </w:rPr>
      </w:pPr>
    </w:p>
    <w:p w14:paraId="4DF8A3DD" w14:textId="77777777" w:rsidR="00EF49D3" w:rsidRDefault="00EF49D3" w:rsidP="00EF49D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Muchas gracias diputado. </w:t>
      </w:r>
    </w:p>
    <w:p w14:paraId="3B5D3F9E" w14:textId="77777777" w:rsidR="00B807A0" w:rsidRDefault="00B807A0" w:rsidP="00EF49D3">
      <w:pPr>
        <w:ind w:firstLine="708"/>
        <w:jc w:val="both"/>
        <w:rPr>
          <w:rFonts w:ascii="Abadi" w:hAnsi="Abadi"/>
          <w:sz w:val="21"/>
          <w:szCs w:val="21"/>
        </w:rPr>
      </w:pPr>
    </w:p>
    <w:p w14:paraId="56B325FC" w14:textId="77777777" w:rsidR="00EF49D3" w:rsidRDefault="00EF49D3" w:rsidP="00B807A0">
      <w:pPr>
        <w:ind w:left="851" w:right="567"/>
        <w:jc w:val="both"/>
        <w:rPr>
          <w:rFonts w:ascii="Abadi" w:hAnsi="Abadi"/>
          <w:b/>
          <w:bCs/>
          <w:i/>
          <w:iCs/>
          <w:sz w:val="21"/>
          <w:szCs w:val="21"/>
          <w:u w:val="single"/>
        </w:rPr>
      </w:pPr>
      <w:r>
        <w:rPr>
          <w:rFonts w:ascii="Abadi" w:hAnsi="Abadi"/>
          <w:b/>
          <w:bCs/>
          <w:i/>
          <w:iCs/>
          <w:sz w:val="21"/>
          <w:szCs w:val="21"/>
          <w:u w:val="single"/>
        </w:rPr>
        <w:t>Se turna a la Comisión de Hacienda y Fiscalización con Fundamento en el artículo 112 fracción XV de nuestra Ley Orgánica para su estudio y dictamen.</w:t>
      </w:r>
    </w:p>
    <w:p w14:paraId="337A8E31" w14:textId="77777777" w:rsidR="00846511" w:rsidRPr="005B4CBE" w:rsidRDefault="00846511" w:rsidP="00BB014D">
      <w:pPr>
        <w:spacing w:line="259" w:lineRule="auto"/>
        <w:ind w:right="698"/>
        <w:jc w:val="center"/>
        <w:rPr>
          <w:rFonts w:ascii="Abadi" w:hAnsi="Abadi"/>
          <w:sz w:val="21"/>
          <w:szCs w:val="21"/>
        </w:rPr>
      </w:pPr>
    </w:p>
    <w:p w14:paraId="7464DF2D" w14:textId="77777777" w:rsidR="00BB014D" w:rsidRPr="00AB769F" w:rsidRDefault="00BB014D" w:rsidP="00956883">
      <w:pPr>
        <w:pStyle w:val="Textoindependiente"/>
        <w:spacing w:before="4"/>
        <w:ind w:left="426"/>
        <w:rPr>
          <w:rFonts w:ascii="Abadi" w:hAnsi="Abadi"/>
          <w:sz w:val="21"/>
          <w:szCs w:val="21"/>
        </w:rPr>
      </w:pPr>
    </w:p>
    <w:p w14:paraId="053C5E74" w14:textId="74E6E206" w:rsidR="00172B5C" w:rsidRPr="00AB769F" w:rsidRDefault="00172B5C" w:rsidP="00965425">
      <w:pPr>
        <w:pStyle w:val="Prrafodelista"/>
        <w:widowControl w:val="0"/>
        <w:numPr>
          <w:ilvl w:val="0"/>
          <w:numId w:val="8"/>
        </w:numPr>
        <w:tabs>
          <w:tab w:val="left" w:pos="2256"/>
        </w:tabs>
        <w:autoSpaceDE w:val="0"/>
        <w:autoSpaceDN w:val="0"/>
        <w:spacing w:before="91"/>
        <w:ind w:left="426" w:right="142"/>
        <w:jc w:val="both"/>
        <w:rPr>
          <w:rFonts w:ascii="Abadi" w:hAnsi="Abadi"/>
          <w:b/>
          <w:bCs/>
          <w:sz w:val="21"/>
          <w:szCs w:val="21"/>
        </w:rPr>
      </w:pPr>
      <w:r w:rsidRPr="00AB769F">
        <w:rPr>
          <w:rFonts w:ascii="Abadi" w:hAnsi="Abadi"/>
          <w:b/>
          <w:bCs/>
          <w:sz w:val="21"/>
          <w:szCs w:val="21"/>
        </w:rPr>
        <w:t>PRESENTACIÓN DE LA PROPUESTA DE PUNTO DE ACUERDO SUSCRITA POR LA DIPUTADA ALMA EDWVIGES ALCARAZ HERNÁNDEZ INTEGRANTE DEL GRUPO PARLAMENTARIO DEL PARTIDO MORENA A EFECTO DE EXHORTAR A LOS TITULARES DE LA SECRETARÍA DE SALUD</w:t>
      </w:r>
      <w:r w:rsidRPr="00AB769F">
        <w:rPr>
          <w:rFonts w:ascii="Abadi" w:hAnsi="Abadi"/>
          <w:b/>
          <w:bCs/>
          <w:spacing w:val="-17"/>
          <w:sz w:val="21"/>
          <w:szCs w:val="21"/>
        </w:rPr>
        <w:t xml:space="preserve"> </w:t>
      </w:r>
      <w:r w:rsidRPr="00AB769F">
        <w:rPr>
          <w:rFonts w:ascii="Abadi" w:hAnsi="Abadi"/>
          <w:b/>
          <w:bCs/>
          <w:sz w:val="21"/>
          <w:szCs w:val="21"/>
        </w:rPr>
        <w:t>Y</w:t>
      </w:r>
      <w:r w:rsidRPr="00AB769F">
        <w:rPr>
          <w:rFonts w:ascii="Abadi" w:hAnsi="Abadi"/>
          <w:b/>
          <w:bCs/>
          <w:spacing w:val="-17"/>
          <w:sz w:val="21"/>
          <w:szCs w:val="21"/>
        </w:rPr>
        <w:t xml:space="preserve"> </w:t>
      </w:r>
      <w:r w:rsidRPr="00AB769F">
        <w:rPr>
          <w:rFonts w:ascii="Abadi" w:hAnsi="Abadi"/>
          <w:b/>
          <w:bCs/>
          <w:sz w:val="21"/>
          <w:szCs w:val="21"/>
        </w:rPr>
        <w:t>DE</w:t>
      </w:r>
      <w:r w:rsidRPr="00AB769F">
        <w:rPr>
          <w:rFonts w:ascii="Abadi" w:hAnsi="Abadi"/>
          <w:b/>
          <w:bCs/>
          <w:spacing w:val="-17"/>
          <w:sz w:val="21"/>
          <w:szCs w:val="21"/>
        </w:rPr>
        <w:t xml:space="preserve"> </w:t>
      </w:r>
      <w:r w:rsidRPr="00AB769F">
        <w:rPr>
          <w:rFonts w:ascii="Abadi" w:hAnsi="Abadi"/>
          <w:b/>
          <w:bCs/>
          <w:sz w:val="21"/>
          <w:szCs w:val="21"/>
        </w:rPr>
        <w:t>LA</w:t>
      </w:r>
      <w:r w:rsidRPr="00AB769F">
        <w:rPr>
          <w:rFonts w:ascii="Abadi" w:hAnsi="Abadi"/>
          <w:b/>
          <w:bCs/>
          <w:spacing w:val="-17"/>
          <w:sz w:val="21"/>
          <w:szCs w:val="21"/>
        </w:rPr>
        <w:t xml:space="preserve"> </w:t>
      </w:r>
      <w:r w:rsidRPr="00AB769F">
        <w:rPr>
          <w:rFonts w:ascii="Abadi" w:hAnsi="Abadi"/>
          <w:b/>
          <w:bCs/>
          <w:sz w:val="21"/>
          <w:szCs w:val="21"/>
        </w:rPr>
        <w:t>SECRETARÍA</w:t>
      </w:r>
      <w:r w:rsidRPr="00AB769F">
        <w:rPr>
          <w:rFonts w:ascii="Abadi" w:hAnsi="Abadi"/>
          <w:b/>
          <w:bCs/>
          <w:spacing w:val="-17"/>
          <w:sz w:val="21"/>
          <w:szCs w:val="21"/>
        </w:rPr>
        <w:t xml:space="preserve"> </w:t>
      </w:r>
      <w:r w:rsidRPr="00AB769F">
        <w:rPr>
          <w:rFonts w:ascii="Abadi" w:hAnsi="Abadi"/>
          <w:b/>
          <w:bCs/>
          <w:sz w:val="21"/>
          <w:szCs w:val="21"/>
        </w:rPr>
        <w:t>DE</w:t>
      </w:r>
      <w:r w:rsidRPr="00AB769F">
        <w:rPr>
          <w:rFonts w:ascii="Abadi" w:hAnsi="Abadi"/>
          <w:b/>
          <w:bCs/>
          <w:spacing w:val="-17"/>
          <w:sz w:val="21"/>
          <w:szCs w:val="21"/>
        </w:rPr>
        <w:t xml:space="preserve"> </w:t>
      </w:r>
      <w:r w:rsidRPr="00AB769F">
        <w:rPr>
          <w:rFonts w:ascii="Abadi" w:hAnsi="Abadi"/>
          <w:b/>
          <w:bCs/>
          <w:sz w:val="21"/>
          <w:szCs w:val="21"/>
        </w:rPr>
        <w:t>SEGURIDAD</w:t>
      </w:r>
      <w:r w:rsidRPr="00AB769F">
        <w:rPr>
          <w:rFonts w:ascii="Abadi" w:hAnsi="Abadi"/>
          <w:b/>
          <w:bCs/>
          <w:spacing w:val="-17"/>
          <w:sz w:val="21"/>
          <w:szCs w:val="21"/>
        </w:rPr>
        <w:t xml:space="preserve"> </w:t>
      </w:r>
      <w:r w:rsidRPr="00AB769F">
        <w:rPr>
          <w:rFonts w:ascii="Abadi" w:hAnsi="Abadi"/>
          <w:b/>
          <w:bCs/>
          <w:sz w:val="21"/>
          <w:szCs w:val="21"/>
        </w:rPr>
        <w:t>PÚBLICA</w:t>
      </w:r>
      <w:r w:rsidRPr="00AB769F">
        <w:rPr>
          <w:rFonts w:ascii="Abadi" w:hAnsi="Abadi"/>
          <w:b/>
          <w:bCs/>
          <w:spacing w:val="-18"/>
          <w:sz w:val="21"/>
          <w:szCs w:val="21"/>
        </w:rPr>
        <w:t xml:space="preserve"> </w:t>
      </w:r>
      <w:r w:rsidRPr="00AB769F">
        <w:rPr>
          <w:rFonts w:ascii="Abadi" w:hAnsi="Abadi"/>
          <w:b/>
          <w:bCs/>
          <w:sz w:val="21"/>
          <w:szCs w:val="21"/>
        </w:rPr>
        <w:t>DEL</w:t>
      </w:r>
      <w:r w:rsidRPr="00AB769F">
        <w:rPr>
          <w:rFonts w:ascii="Abadi" w:hAnsi="Abadi"/>
          <w:b/>
          <w:bCs/>
          <w:spacing w:val="-17"/>
          <w:sz w:val="21"/>
          <w:szCs w:val="21"/>
        </w:rPr>
        <w:t xml:space="preserve"> </w:t>
      </w:r>
      <w:r w:rsidRPr="00AB769F">
        <w:rPr>
          <w:rFonts w:ascii="Abadi" w:hAnsi="Abadi"/>
          <w:b/>
          <w:bCs/>
          <w:sz w:val="21"/>
          <w:szCs w:val="21"/>
        </w:rPr>
        <w:t>ESTADO</w:t>
      </w:r>
      <w:r w:rsidRPr="00AB769F">
        <w:rPr>
          <w:rFonts w:ascii="Abadi" w:hAnsi="Abadi"/>
          <w:b/>
          <w:bCs/>
          <w:spacing w:val="-17"/>
          <w:sz w:val="21"/>
          <w:szCs w:val="21"/>
        </w:rPr>
        <w:t xml:space="preserve"> </w:t>
      </w:r>
      <w:r w:rsidRPr="00AB769F">
        <w:rPr>
          <w:rFonts w:ascii="Abadi" w:hAnsi="Abadi"/>
          <w:b/>
          <w:bCs/>
          <w:sz w:val="21"/>
          <w:szCs w:val="21"/>
        </w:rPr>
        <w:t>Y</w:t>
      </w:r>
      <w:r w:rsidRPr="00AB769F">
        <w:rPr>
          <w:rFonts w:ascii="Abadi" w:hAnsi="Abadi"/>
          <w:b/>
          <w:bCs/>
          <w:spacing w:val="-17"/>
          <w:sz w:val="21"/>
          <w:szCs w:val="21"/>
        </w:rPr>
        <w:t xml:space="preserve"> </w:t>
      </w:r>
      <w:r w:rsidRPr="00AB769F">
        <w:rPr>
          <w:rFonts w:ascii="Abadi" w:hAnsi="Abadi"/>
          <w:b/>
          <w:bCs/>
          <w:sz w:val="21"/>
          <w:szCs w:val="21"/>
        </w:rPr>
        <w:t>A</w:t>
      </w:r>
      <w:r w:rsidRPr="00AB769F">
        <w:rPr>
          <w:rFonts w:ascii="Abadi" w:hAnsi="Abadi"/>
          <w:b/>
          <w:bCs/>
          <w:spacing w:val="-17"/>
          <w:sz w:val="21"/>
          <w:szCs w:val="21"/>
        </w:rPr>
        <w:t xml:space="preserve"> </w:t>
      </w:r>
      <w:r w:rsidRPr="00AB769F">
        <w:rPr>
          <w:rFonts w:ascii="Abadi" w:hAnsi="Abadi"/>
          <w:b/>
          <w:bCs/>
          <w:sz w:val="21"/>
          <w:szCs w:val="21"/>
        </w:rPr>
        <w:t>SUS</w:t>
      </w:r>
      <w:r w:rsidRPr="00AB769F">
        <w:rPr>
          <w:rFonts w:ascii="Abadi" w:hAnsi="Abadi"/>
          <w:b/>
          <w:bCs/>
          <w:spacing w:val="-17"/>
          <w:sz w:val="21"/>
          <w:szCs w:val="21"/>
        </w:rPr>
        <w:t xml:space="preserve"> </w:t>
      </w:r>
      <w:r w:rsidRPr="00AB769F">
        <w:rPr>
          <w:rFonts w:ascii="Abadi" w:hAnsi="Abadi"/>
          <w:b/>
          <w:bCs/>
          <w:sz w:val="21"/>
          <w:szCs w:val="21"/>
        </w:rPr>
        <w:t>HOMÓLOGOS EN LOS 46 MUNICIPIOS DEL ESTADO.</w:t>
      </w:r>
      <w:r w:rsidR="00721A0C">
        <w:rPr>
          <w:rStyle w:val="Refdenotaalpie"/>
          <w:rFonts w:ascii="Abadi" w:hAnsi="Abadi"/>
          <w:b/>
          <w:bCs/>
          <w:sz w:val="21"/>
          <w:szCs w:val="21"/>
        </w:rPr>
        <w:footnoteReference w:id="61"/>
      </w:r>
    </w:p>
    <w:p w14:paraId="78004BDF" w14:textId="77777777" w:rsidR="00172B5C" w:rsidRDefault="00172B5C" w:rsidP="00956883">
      <w:pPr>
        <w:pStyle w:val="Textoindependiente"/>
        <w:spacing w:before="1"/>
        <w:ind w:left="426"/>
        <w:rPr>
          <w:rFonts w:ascii="Abadi" w:hAnsi="Abadi"/>
          <w:sz w:val="21"/>
          <w:szCs w:val="21"/>
        </w:rPr>
      </w:pPr>
    </w:p>
    <w:p w14:paraId="3FC008C6" w14:textId="77777777" w:rsidR="00353245" w:rsidRDefault="00353245" w:rsidP="00956883">
      <w:pPr>
        <w:pStyle w:val="Textoindependiente"/>
        <w:spacing w:before="1"/>
        <w:ind w:left="426"/>
        <w:rPr>
          <w:rFonts w:ascii="Abadi" w:hAnsi="Abadi"/>
          <w:sz w:val="21"/>
          <w:szCs w:val="21"/>
        </w:rPr>
      </w:pPr>
    </w:p>
    <w:p w14:paraId="368776E0" w14:textId="77777777" w:rsidR="00353245" w:rsidRPr="00406D71" w:rsidRDefault="00353245" w:rsidP="00353245">
      <w:pPr>
        <w:pStyle w:val="Textoindependiente"/>
        <w:ind w:left="102"/>
        <w:rPr>
          <w:rFonts w:ascii="Abadi" w:hAnsi="Abadi"/>
          <w:b w:val="0"/>
          <w:bCs w:val="0"/>
          <w:color w:val="202429"/>
          <w:spacing w:val="-4"/>
          <w:sz w:val="21"/>
          <w:szCs w:val="21"/>
        </w:rPr>
      </w:pPr>
      <w:r w:rsidRPr="00406D71">
        <w:rPr>
          <w:rFonts w:ascii="Abadi" w:hAnsi="Abadi"/>
          <w:b w:val="0"/>
          <w:bCs w:val="0"/>
          <w:color w:val="202429"/>
          <w:spacing w:val="-4"/>
          <w:sz w:val="21"/>
          <w:szCs w:val="21"/>
        </w:rPr>
        <w:t>Diputada</w:t>
      </w:r>
      <w:r w:rsidRPr="00406D71">
        <w:rPr>
          <w:rFonts w:ascii="Abadi" w:hAnsi="Abadi"/>
          <w:b w:val="0"/>
          <w:bCs w:val="0"/>
          <w:color w:val="202429"/>
          <w:spacing w:val="-11"/>
          <w:sz w:val="21"/>
          <w:szCs w:val="21"/>
        </w:rPr>
        <w:t xml:space="preserve"> </w:t>
      </w:r>
      <w:r w:rsidRPr="00406D71">
        <w:rPr>
          <w:rFonts w:ascii="Abadi" w:hAnsi="Abadi"/>
          <w:b w:val="0"/>
          <w:bCs w:val="0"/>
          <w:color w:val="202429"/>
          <w:spacing w:val="-4"/>
          <w:sz w:val="21"/>
          <w:szCs w:val="21"/>
        </w:rPr>
        <w:t>Laura</w:t>
      </w:r>
      <w:r w:rsidRPr="00406D71">
        <w:rPr>
          <w:rFonts w:ascii="Abadi" w:hAnsi="Abadi"/>
          <w:b w:val="0"/>
          <w:bCs w:val="0"/>
          <w:color w:val="202429"/>
          <w:spacing w:val="-10"/>
          <w:sz w:val="21"/>
          <w:szCs w:val="21"/>
        </w:rPr>
        <w:t xml:space="preserve"> </w:t>
      </w:r>
      <w:r w:rsidRPr="00406D71">
        <w:rPr>
          <w:rFonts w:ascii="Abadi" w:hAnsi="Abadi"/>
          <w:b w:val="0"/>
          <w:bCs w:val="0"/>
          <w:color w:val="202429"/>
          <w:spacing w:val="-4"/>
          <w:sz w:val="21"/>
          <w:szCs w:val="21"/>
        </w:rPr>
        <w:t>Cristina</w:t>
      </w:r>
      <w:r w:rsidRPr="00406D71">
        <w:rPr>
          <w:rFonts w:ascii="Abadi" w:hAnsi="Abadi"/>
          <w:b w:val="0"/>
          <w:bCs w:val="0"/>
          <w:color w:val="202429"/>
          <w:spacing w:val="-10"/>
          <w:sz w:val="21"/>
          <w:szCs w:val="21"/>
        </w:rPr>
        <w:t xml:space="preserve"> </w:t>
      </w:r>
      <w:r w:rsidRPr="00406D71">
        <w:rPr>
          <w:rFonts w:ascii="Abadi" w:hAnsi="Abadi"/>
          <w:b w:val="0"/>
          <w:bCs w:val="0"/>
          <w:color w:val="202429"/>
          <w:spacing w:val="-4"/>
          <w:sz w:val="21"/>
          <w:szCs w:val="21"/>
        </w:rPr>
        <w:t>Márquez</w:t>
      </w:r>
      <w:r w:rsidRPr="00406D71">
        <w:rPr>
          <w:rFonts w:ascii="Abadi" w:hAnsi="Abadi"/>
          <w:b w:val="0"/>
          <w:bCs w:val="0"/>
          <w:color w:val="202429"/>
          <w:spacing w:val="-11"/>
          <w:sz w:val="21"/>
          <w:szCs w:val="21"/>
        </w:rPr>
        <w:t xml:space="preserve"> </w:t>
      </w:r>
      <w:r w:rsidRPr="00406D71">
        <w:rPr>
          <w:rFonts w:ascii="Abadi" w:hAnsi="Abadi"/>
          <w:b w:val="0"/>
          <w:bCs w:val="0"/>
          <w:color w:val="202429"/>
          <w:spacing w:val="-4"/>
          <w:sz w:val="21"/>
          <w:szCs w:val="21"/>
        </w:rPr>
        <w:t xml:space="preserve">Alcalá </w:t>
      </w:r>
    </w:p>
    <w:p w14:paraId="05E84ADE" w14:textId="77777777" w:rsidR="00353245" w:rsidRPr="00B031F6" w:rsidRDefault="00353245" w:rsidP="00353245">
      <w:pPr>
        <w:pStyle w:val="Textoindependiente"/>
        <w:ind w:left="102"/>
        <w:rPr>
          <w:rFonts w:ascii="Abadi" w:hAnsi="Abadi"/>
          <w:sz w:val="21"/>
          <w:szCs w:val="21"/>
        </w:rPr>
      </w:pPr>
      <w:r w:rsidRPr="00B031F6">
        <w:rPr>
          <w:rFonts w:ascii="Abadi" w:hAnsi="Abadi"/>
          <w:color w:val="202429"/>
          <w:sz w:val="21"/>
          <w:szCs w:val="21"/>
        </w:rPr>
        <w:t>Presidenta de la Mesa Directiva de la</w:t>
      </w:r>
    </w:p>
    <w:p w14:paraId="3B8CD1CF" w14:textId="77777777" w:rsidR="00353245" w:rsidRDefault="00353245" w:rsidP="00353245">
      <w:pPr>
        <w:pStyle w:val="Textoindependiente"/>
        <w:ind w:left="102"/>
        <w:rPr>
          <w:rFonts w:ascii="Abadi" w:hAnsi="Abadi"/>
          <w:color w:val="202429"/>
          <w:spacing w:val="-2"/>
          <w:sz w:val="21"/>
          <w:szCs w:val="21"/>
        </w:rPr>
      </w:pPr>
      <w:r w:rsidRPr="00B031F6">
        <w:rPr>
          <w:rFonts w:ascii="Abadi" w:hAnsi="Abadi"/>
          <w:color w:val="202429"/>
          <w:spacing w:val="-2"/>
          <w:sz w:val="21"/>
          <w:szCs w:val="21"/>
        </w:rPr>
        <w:t>LXV</w:t>
      </w:r>
      <w:r w:rsidRPr="00B031F6">
        <w:rPr>
          <w:rFonts w:ascii="Abadi" w:hAnsi="Abadi"/>
          <w:color w:val="202429"/>
          <w:spacing w:val="-13"/>
          <w:sz w:val="21"/>
          <w:szCs w:val="21"/>
        </w:rPr>
        <w:t xml:space="preserve"> </w:t>
      </w:r>
      <w:r w:rsidRPr="00B031F6">
        <w:rPr>
          <w:rFonts w:ascii="Abadi" w:hAnsi="Abadi"/>
          <w:color w:val="202429"/>
          <w:spacing w:val="-2"/>
          <w:sz w:val="21"/>
          <w:szCs w:val="21"/>
        </w:rPr>
        <w:t>Legislatura</w:t>
      </w:r>
      <w:r w:rsidRPr="00B031F6">
        <w:rPr>
          <w:rFonts w:ascii="Abadi" w:hAnsi="Abadi"/>
          <w:color w:val="202429"/>
          <w:spacing w:val="-12"/>
          <w:sz w:val="21"/>
          <w:szCs w:val="21"/>
        </w:rPr>
        <w:t xml:space="preserve"> </w:t>
      </w:r>
      <w:r w:rsidRPr="00B031F6">
        <w:rPr>
          <w:rFonts w:ascii="Abadi" w:hAnsi="Abadi"/>
          <w:color w:val="202429"/>
          <w:spacing w:val="-2"/>
          <w:sz w:val="21"/>
          <w:szCs w:val="21"/>
        </w:rPr>
        <w:t>del</w:t>
      </w:r>
      <w:r w:rsidRPr="00B031F6">
        <w:rPr>
          <w:rFonts w:ascii="Abadi" w:hAnsi="Abadi"/>
          <w:color w:val="202429"/>
          <w:spacing w:val="-12"/>
          <w:sz w:val="21"/>
          <w:szCs w:val="21"/>
        </w:rPr>
        <w:t xml:space="preserve"> </w:t>
      </w:r>
      <w:r w:rsidRPr="00B031F6">
        <w:rPr>
          <w:rFonts w:ascii="Abadi" w:hAnsi="Abadi"/>
          <w:color w:val="202429"/>
          <w:spacing w:val="-2"/>
          <w:sz w:val="21"/>
          <w:szCs w:val="21"/>
        </w:rPr>
        <w:t>Estado</w:t>
      </w:r>
      <w:r w:rsidRPr="00B031F6">
        <w:rPr>
          <w:rFonts w:ascii="Abadi" w:hAnsi="Abadi"/>
          <w:color w:val="202429"/>
          <w:spacing w:val="-13"/>
          <w:sz w:val="21"/>
          <w:szCs w:val="21"/>
        </w:rPr>
        <w:t xml:space="preserve"> </w:t>
      </w:r>
      <w:r w:rsidRPr="00B031F6">
        <w:rPr>
          <w:rFonts w:ascii="Abadi" w:hAnsi="Abadi"/>
          <w:color w:val="202429"/>
          <w:spacing w:val="-2"/>
          <w:sz w:val="21"/>
          <w:szCs w:val="21"/>
        </w:rPr>
        <w:t>de</w:t>
      </w:r>
      <w:r w:rsidRPr="00B031F6">
        <w:rPr>
          <w:rFonts w:ascii="Abadi" w:hAnsi="Abadi"/>
          <w:color w:val="202429"/>
          <w:spacing w:val="-12"/>
          <w:sz w:val="21"/>
          <w:szCs w:val="21"/>
        </w:rPr>
        <w:t xml:space="preserve"> </w:t>
      </w:r>
      <w:r w:rsidRPr="00B031F6">
        <w:rPr>
          <w:rFonts w:ascii="Abadi" w:hAnsi="Abadi"/>
          <w:color w:val="202429"/>
          <w:spacing w:val="-2"/>
          <w:sz w:val="21"/>
          <w:szCs w:val="21"/>
        </w:rPr>
        <w:t>Guanajuato Presente.</w:t>
      </w:r>
    </w:p>
    <w:p w14:paraId="43294BBD" w14:textId="77777777" w:rsidR="00510078" w:rsidRDefault="00510078" w:rsidP="00353245">
      <w:pPr>
        <w:pStyle w:val="Textoindependiente"/>
        <w:ind w:left="102"/>
        <w:rPr>
          <w:rFonts w:ascii="Abadi" w:hAnsi="Abadi"/>
          <w:color w:val="202429"/>
          <w:spacing w:val="-2"/>
          <w:sz w:val="21"/>
          <w:szCs w:val="21"/>
        </w:rPr>
      </w:pPr>
    </w:p>
    <w:p w14:paraId="72FDEA85" w14:textId="77777777" w:rsidR="00510078" w:rsidRPr="00510078" w:rsidRDefault="00510078" w:rsidP="00510078">
      <w:pPr>
        <w:pStyle w:val="Textoindependiente"/>
        <w:ind w:left="102" w:right="117"/>
        <w:rPr>
          <w:rFonts w:ascii="Abadi" w:hAnsi="Abadi"/>
          <w:b w:val="0"/>
          <w:bCs w:val="0"/>
          <w:color w:val="202429"/>
          <w:sz w:val="21"/>
          <w:szCs w:val="21"/>
        </w:rPr>
      </w:pPr>
      <w:r w:rsidRPr="00510078">
        <w:rPr>
          <w:rFonts w:ascii="Abadi" w:hAnsi="Abadi"/>
          <w:b w:val="0"/>
          <w:bCs w:val="0"/>
          <w:color w:val="202429"/>
          <w:spacing w:val="-8"/>
          <w:sz w:val="21"/>
          <w:szCs w:val="21"/>
        </w:rPr>
        <w:lastRenderedPageBreak/>
        <w:t>Diputada</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Alma</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Edwviges</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Alcaraz</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Hernández,</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integrante</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del</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Grupo</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 xml:space="preserve">Parlamentario </w:t>
      </w:r>
      <w:r w:rsidRPr="00510078">
        <w:rPr>
          <w:rFonts w:ascii="Abadi" w:hAnsi="Abadi"/>
          <w:b w:val="0"/>
          <w:bCs w:val="0"/>
          <w:color w:val="202429"/>
          <w:sz w:val="21"/>
          <w:szCs w:val="21"/>
        </w:rPr>
        <w:t xml:space="preserve">de Morena en la LXV Legislatura del Congreso del Estado de Guanajuato, con </w:t>
      </w:r>
      <w:r w:rsidRPr="00510078">
        <w:rPr>
          <w:rFonts w:ascii="Abadi" w:hAnsi="Abadi"/>
          <w:b w:val="0"/>
          <w:bCs w:val="0"/>
          <w:color w:val="202429"/>
          <w:spacing w:val="-8"/>
          <w:sz w:val="21"/>
          <w:szCs w:val="21"/>
        </w:rPr>
        <w:t>fundamento</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en</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lo</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dispuesto</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por</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los</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artículos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8"/>
          <w:sz w:val="21"/>
          <w:szCs w:val="21"/>
        </w:rPr>
        <w:t>57</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primer</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párrafo</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la</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 xml:space="preserve">Constitución </w:t>
      </w:r>
      <w:r w:rsidRPr="00510078">
        <w:rPr>
          <w:rFonts w:ascii="Abadi" w:hAnsi="Abadi"/>
          <w:b w:val="0"/>
          <w:bCs w:val="0"/>
          <w:color w:val="202429"/>
          <w:spacing w:val="-2"/>
          <w:sz w:val="21"/>
          <w:szCs w:val="21"/>
        </w:rPr>
        <w:t>Política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para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el</w:t>
      </w:r>
      <w:r w:rsidRPr="00510078">
        <w:rPr>
          <w:rFonts w:ascii="Abadi" w:hAnsi="Abadi"/>
          <w:b w:val="0"/>
          <w:bCs w:val="0"/>
          <w:color w:val="202429"/>
          <w:spacing w:val="-7"/>
          <w:sz w:val="21"/>
          <w:szCs w:val="21"/>
        </w:rPr>
        <w:t xml:space="preserve"> </w:t>
      </w:r>
      <w:r w:rsidRPr="00510078">
        <w:rPr>
          <w:rFonts w:ascii="Abadi" w:hAnsi="Abadi"/>
          <w:b w:val="0"/>
          <w:bCs w:val="0"/>
          <w:color w:val="202429"/>
          <w:spacing w:val="-2"/>
          <w:sz w:val="21"/>
          <w:szCs w:val="21"/>
        </w:rPr>
        <w:t>Estado</w:t>
      </w:r>
      <w:r w:rsidRPr="00510078">
        <w:rPr>
          <w:rFonts w:ascii="Abadi" w:hAnsi="Abadi"/>
          <w:b w:val="0"/>
          <w:bCs w:val="0"/>
          <w:color w:val="202429"/>
          <w:spacing w:val="-7"/>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Guanajuato,</w:t>
      </w:r>
      <w:r w:rsidRPr="00510078">
        <w:rPr>
          <w:rFonts w:ascii="Abadi" w:hAnsi="Abadi"/>
          <w:b w:val="0"/>
          <w:bCs w:val="0"/>
          <w:color w:val="202429"/>
          <w:spacing w:val="-7"/>
          <w:sz w:val="21"/>
          <w:szCs w:val="21"/>
        </w:rPr>
        <w:t xml:space="preserve"> </w:t>
      </w:r>
      <w:r w:rsidRPr="00510078">
        <w:rPr>
          <w:rFonts w:ascii="Abadi" w:hAnsi="Abadi"/>
          <w:b w:val="0"/>
          <w:bCs w:val="0"/>
          <w:color w:val="202429"/>
          <w:spacing w:val="-2"/>
          <w:sz w:val="21"/>
          <w:szCs w:val="21"/>
        </w:rPr>
        <w:t>así</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como</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el</w:t>
      </w:r>
      <w:r w:rsidRPr="00510078">
        <w:rPr>
          <w:rFonts w:ascii="Abadi" w:hAnsi="Abadi"/>
          <w:b w:val="0"/>
          <w:bCs w:val="0"/>
          <w:color w:val="202429"/>
          <w:spacing w:val="-7"/>
          <w:sz w:val="21"/>
          <w:szCs w:val="21"/>
        </w:rPr>
        <w:t xml:space="preserve"> </w:t>
      </w:r>
      <w:r w:rsidRPr="00510078">
        <w:rPr>
          <w:rFonts w:ascii="Abadi" w:hAnsi="Abadi"/>
          <w:b w:val="0"/>
          <w:bCs w:val="0"/>
          <w:color w:val="202429"/>
          <w:spacing w:val="-2"/>
          <w:sz w:val="21"/>
          <w:szCs w:val="21"/>
        </w:rPr>
        <w:t>artículo</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204</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fracción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III</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 xml:space="preserve">la </w:t>
      </w:r>
      <w:r w:rsidRPr="00510078">
        <w:rPr>
          <w:rFonts w:ascii="Abadi" w:hAnsi="Abadi"/>
          <w:b w:val="0"/>
          <w:bCs w:val="0"/>
          <w:color w:val="202429"/>
          <w:spacing w:val="-4"/>
          <w:sz w:val="21"/>
          <w:szCs w:val="21"/>
        </w:rPr>
        <w:t>Ley</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Orgánica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del</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Poder</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Legislativo</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del</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Estado</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Guanajuato,</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me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permito</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 xml:space="preserve">poner </w:t>
      </w:r>
      <w:r w:rsidRPr="00510078">
        <w:rPr>
          <w:rFonts w:ascii="Abadi" w:hAnsi="Abadi"/>
          <w:b w:val="0"/>
          <w:bCs w:val="0"/>
          <w:color w:val="202429"/>
          <w:sz w:val="21"/>
          <w:szCs w:val="21"/>
        </w:rPr>
        <w:t>a</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consideración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Asamblea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siguiente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propuesta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Punto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Acuerdo, según las siguientes:</w:t>
      </w:r>
    </w:p>
    <w:p w14:paraId="2F02AAA2" w14:textId="77777777" w:rsidR="00510078" w:rsidRDefault="00510078" w:rsidP="00510078">
      <w:pPr>
        <w:pStyle w:val="Textoindependiente"/>
        <w:ind w:left="102" w:right="117"/>
        <w:rPr>
          <w:rFonts w:ascii="Abadi" w:hAnsi="Abadi"/>
          <w:color w:val="202429"/>
          <w:sz w:val="21"/>
          <w:szCs w:val="21"/>
        </w:rPr>
      </w:pPr>
    </w:p>
    <w:p w14:paraId="001E5712" w14:textId="121AF3AB" w:rsidR="00510078" w:rsidRPr="00510078" w:rsidRDefault="00510078" w:rsidP="00A85A53">
      <w:pPr>
        <w:pStyle w:val="Textoindependiente"/>
        <w:ind w:left="102" w:right="117"/>
        <w:jc w:val="center"/>
        <w:rPr>
          <w:rFonts w:ascii="Abadi" w:hAnsi="Abadi"/>
          <w:sz w:val="21"/>
          <w:szCs w:val="21"/>
        </w:rPr>
      </w:pPr>
      <w:r w:rsidRPr="00510078">
        <w:rPr>
          <w:rFonts w:ascii="Abadi" w:hAnsi="Abadi"/>
          <w:color w:val="202429"/>
          <w:w w:val="105"/>
          <w:sz w:val="21"/>
          <w:szCs w:val="21"/>
        </w:rPr>
        <w:t>C</w:t>
      </w:r>
      <w:r w:rsidRPr="00510078">
        <w:rPr>
          <w:rFonts w:ascii="Abadi" w:hAnsi="Abadi"/>
          <w:color w:val="202429"/>
          <w:spacing w:val="9"/>
          <w:w w:val="105"/>
          <w:sz w:val="21"/>
          <w:szCs w:val="21"/>
        </w:rPr>
        <w:t xml:space="preserve"> </w:t>
      </w:r>
      <w:r w:rsidRPr="00510078">
        <w:rPr>
          <w:rFonts w:ascii="Abadi" w:hAnsi="Abadi"/>
          <w:color w:val="202429"/>
          <w:w w:val="105"/>
          <w:sz w:val="21"/>
          <w:szCs w:val="21"/>
        </w:rPr>
        <w:t>O</w:t>
      </w:r>
      <w:r w:rsidRPr="00510078">
        <w:rPr>
          <w:rFonts w:ascii="Abadi" w:hAnsi="Abadi"/>
          <w:color w:val="202429"/>
          <w:spacing w:val="6"/>
          <w:w w:val="105"/>
          <w:sz w:val="21"/>
          <w:szCs w:val="21"/>
        </w:rPr>
        <w:t xml:space="preserve"> </w:t>
      </w:r>
      <w:r w:rsidRPr="00510078">
        <w:rPr>
          <w:rFonts w:ascii="Abadi" w:hAnsi="Abadi"/>
          <w:color w:val="202429"/>
          <w:w w:val="105"/>
          <w:sz w:val="21"/>
          <w:szCs w:val="21"/>
        </w:rPr>
        <w:t>N</w:t>
      </w:r>
      <w:r w:rsidRPr="00510078">
        <w:rPr>
          <w:rFonts w:ascii="Abadi" w:hAnsi="Abadi"/>
          <w:color w:val="202429"/>
          <w:spacing w:val="8"/>
          <w:w w:val="105"/>
          <w:sz w:val="21"/>
          <w:szCs w:val="21"/>
        </w:rPr>
        <w:t xml:space="preserve"> </w:t>
      </w:r>
      <w:r w:rsidRPr="00510078">
        <w:rPr>
          <w:rFonts w:ascii="Abadi" w:hAnsi="Abadi"/>
          <w:color w:val="202429"/>
          <w:w w:val="105"/>
          <w:sz w:val="21"/>
          <w:szCs w:val="21"/>
        </w:rPr>
        <w:t>S</w:t>
      </w:r>
      <w:r w:rsidRPr="00510078">
        <w:rPr>
          <w:rFonts w:ascii="Abadi" w:hAnsi="Abadi"/>
          <w:color w:val="202429"/>
          <w:spacing w:val="8"/>
          <w:w w:val="105"/>
          <w:sz w:val="21"/>
          <w:szCs w:val="21"/>
        </w:rPr>
        <w:t xml:space="preserve"> </w:t>
      </w:r>
      <w:r w:rsidRPr="00510078">
        <w:rPr>
          <w:rFonts w:ascii="Abadi" w:hAnsi="Abadi"/>
          <w:color w:val="202429"/>
          <w:w w:val="105"/>
          <w:sz w:val="21"/>
          <w:szCs w:val="21"/>
        </w:rPr>
        <w:t>I</w:t>
      </w:r>
      <w:r w:rsidRPr="00510078">
        <w:rPr>
          <w:rFonts w:ascii="Abadi" w:hAnsi="Abadi"/>
          <w:color w:val="202429"/>
          <w:spacing w:val="6"/>
          <w:w w:val="105"/>
          <w:sz w:val="21"/>
          <w:szCs w:val="21"/>
        </w:rPr>
        <w:t xml:space="preserve"> </w:t>
      </w:r>
      <w:r w:rsidRPr="00510078">
        <w:rPr>
          <w:rFonts w:ascii="Abadi" w:hAnsi="Abadi"/>
          <w:color w:val="202429"/>
          <w:w w:val="105"/>
          <w:sz w:val="21"/>
          <w:szCs w:val="21"/>
        </w:rPr>
        <w:t>D</w:t>
      </w:r>
      <w:r w:rsidRPr="00510078">
        <w:rPr>
          <w:rFonts w:ascii="Abadi" w:hAnsi="Abadi"/>
          <w:color w:val="202429"/>
          <w:spacing w:val="10"/>
          <w:w w:val="105"/>
          <w:sz w:val="21"/>
          <w:szCs w:val="21"/>
        </w:rPr>
        <w:t xml:space="preserve"> </w:t>
      </w:r>
      <w:r w:rsidRPr="00510078">
        <w:rPr>
          <w:rFonts w:ascii="Abadi" w:hAnsi="Abadi"/>
          <w:color w:val="202429"/>
          <w:w w:val="105"/>
          <w:sz w:val="21"/>
          <w:szCs w:val="21"/>
        </w:rPr>
        <w:t>E</w:t>
      </w:r>
      <w:r w:rsidRPr="00510078">
        <w:rPr>
          <w:rFonts w:ascii="Abadi" w:hAnsi="Abadi"/>
          <w:color w:val="202429"/>
          <w:spacing w:val="8"/>
          <w:w w:val="105"/>
          <w:sz w:val="21"/>
          <w:szCs w:val="21"/>
        </w:rPr>
        <w:t xml:space="preserve"> </w:t>
      </w:r>
      <w:r w:rsidRPr="00510078">
        <w:rPr>
          <w:rFonts w:ascii="Abadi" w:hAnsi="Abadi"/>
          <w:color w:val="202429"/>
          <w:w w:val="105"/>
          <w:sz w:val="21"/>
          <w:szCs w:val="21"/>
        </w:rPr>
        <w:t>R</w:t>
      </w:r>
      <w:r w:rsidRPr="00510078">
        <w:rPr>
          <w:rFonts w:ascii="Abadi" w:hAnsi="Abadi"/>
          <w:color w:val="202429"/>
          <w:spacing w:val="5"/>
          <w:w w:val="105"/>
          <w:sz w:val="21"/>
          <w:szCs w:val="21"/>
        </w:rPr>
        <w:t xml:space="preserve"> </w:t>
      </w:r>
      <w:r w:rsidRPr="00510078">
        <w:rPr>
          <w:rFonts w:ascii="Abadi" w:hAnsi="Abadi"/>
          <w:color w:val="202429"/>
          <w:w w:val="105"/>
          <w:sz w:val="21"/>
          <w:szCs w:val="21"/>
        </w:rPr>
        <w:t>A</w:t>
      </w:r>
      <w:r w:rsidRPr="00510078">
        <w:rPr>
          <w:rFonts w:ascii="Abadi" w:hAnsi="Abadi"/>
          <w:color w:val="202429"/>
          <w:spacing w:val="9"/>
          <w:w w:val="105"/>
          <w:sz w:val="21"/>
          <w:szCs w:val="21"/>
        </w:rPr>
        <w:t xml:space="preserve"> </w:t>
      </w:r>
      <w:r w:rsidRPr="00510078">
        <w:rPr>
          <w:rFonts w:ascii="Abadi" w:hAnsi="Abadi"/>
          <w:color w:val="202429"/>
          <w:w w:val="105"/>
          <w:sz w:val="21"/>
          <w:szCs w:val="21"/>
        </w:rPr>
        <w:t>C</w:t>
      </w:r>
      <w:r w:rsidRPr="00510078">
        <w:rPr>
          <w:rFonts w:ascii="Abadi" w:hAnsi="Abadi"/>
          <w:color w:val="202429"/>
          <w:spacing w:val="6"/>
          <w:w w:val="105"/>
          <w:sz w:val="21"/>
          <w:szCs w:val="21"/>
        </w:rPr>
        <w:t xml:space="preserve"> </w:t>
      </w:r>
      <w:r w:rsidRPr="00510078">
        <w:rPr>
          <w:rFonts w:ascii="Abadi" w:hAnsi="Abadi"/>
          <w:color w:val="202429"/>
          <w:w w:val="105"/>
          <w:sz w:val="21"/>
          <w:szCs w:val="21"/>
        </w:rPr>
        <w:t>I</w:t>
      </w:r>
      <w:r w:rsidRPr="00510078">
        <w:rPr>
          <w:rFonts w:ascii="Abadi" w:hAnsi="Abadi"/>
          <w:color w:val="202429"/>
          <w:spacing w:val="6"/>
          <w:w w:val="105"/>
          <w:sz w:val="21"/>
          <w:szCs w:val="21"/>
        </w:rPr>
        <w:t xml:space="preserve"> </w:t>
      </w:r>
      <w:r w:rsidRPr="00510078">
        <w:rPr>
          <w:rFonts w:ascii="Abadi" w:hAnsi="Abadi"/>
          <w:color w:val="202429"/>
          <w:w w:val="105"/>
          <w:sz w:val="21"/>
          <w:szCs w:val="21"/>
        </w:rPr>
        <w:t>O</w:t>
      </w:r>
      <w:r w:rsidRPr="00510078">
        <w:rPr>
          <w:rFonts w:ascii="Abadi" w:hAnsi="Abadi"/>
          <w:color w:val="202429"/>
          <w:spacing w:val="10"/>
          <w:w w:val="105"/>
          <w:sz w:val="21"/>
          <w:szCs w:val="21"/>
        </w:rPr>
        <w:t xml:space="preserve"> </w:t>
      </w:r>
      <w:r w:rsidRPr="00510078">
        <w:rPr>
          <w:rFonts w:ascii="Abadi" w:hAnsi="Abadi"/>
          <w:color w:val="202429"/>
          <w:w w:val="105"/>
          <w:sz w:val="21"/>
          <w:szCs w:val="21"/>
        </w:rPr>
        <w:t>N</w:t>
      </w:r>
      <w:r w:rsidRPr="00510078">
        <w:rPr>
          <w:rFonts w:ascii="Abadi" w:hAnsi="Abadi"/>
          <w:color w:val="202429"/>
          <w:spacing w:val="7"/>
          <w:w w:val="105"/>
          <w:sz w:val="21"/>
          <w:szCs w:val="21"/>
        </w:rPr>
        <w:t xml:space="preserve"> </w:t>
      </w:r>
      <w:r w:rsidRPr="00510078">
        <w:rPr>
          <w:rFonts w:ascii="Abadi" w:hAnsi="Abadi"/>
          <w:color w:val="202429"/>
          <w:w w:val="105"/>
          <w:sz w:val="21"/>
          <w:szCs w:val="21"/>
        </w:rPr>
        <w:t>E</w:t>
      </w:r>
      <w:r w:rsidRPr="00510078">
        <w:rPr>
          <w:rFonts w:ascii="Abadi" w:hAnsi="Abadi"/>
          <w:color w:val="202429"/>
          <w:spacing w:val="8"/>
          <w:w w:val="105"/>
          <w:sz w:val="21"/>
          <w:szCs w:val="21"/>
        </w:rPr>
        <w:t xml:space="preserve"> </w:t>
      </w:r>
      <w:r w:rsidRPr="00510078">
        <w:rPr>
          <w:rFonts w:ascii="Abadi" w:hAnsi="Abadi"/>
          <w:color w:val="202429"/>
          <w:spacing w:val="-10"/>
          <w:w w:val="105"/>
          <w:sz w:val="21"/>
          <w:szCs w:val="21"/>
        </w:rPr>
        <w:t>S</w:t>
      </w:r>
    </w:p>
    <w:p w14:paraId="26FF080F" w14:textId="77777777" w:rsidR="00510078" w:rsidRPr="00B031F6" w:rsidRDefault="00510078" w:rsidP="00A85A53">
      <w:pPr>
        <w:pStyle w:val="Textoindependiente"/>
        <w:jc w:val="center"/>
        <w:rPr>
          <w:rFonts w:ascii="Abadi" w:hAnsi="Abadi"/>
          <w:sz w:val="21"/>
          <w:szCs w:val="21"/>
        </w:rPr>
      </w:pPr>
    </w:p>
    <w:p w14:paraId="20E4FBF9" w14:textId="77777777" w:rsidR="00510078" w:rsidRPr="00B031F6" w:rsidRDefault="00510078" w:rsidP="00510078">
      <w:pPr>
        <w:pStyle w:val="Textoindependiente"/>
        <w:rPr>
          <w:rFonts w:ascii="Abadi" w:hAnsi="Abadi"/>
          <w:sz w:val="21"/>
          <w:szCs w:val="21"/>
        </w:rPr>
      </w:pPr>
    </w:p>
    <w:p w14:paraId="0BA33D20" w14:textId="77777777" w:rsidR="00510078" w:rsidRPr="00510078" w:rsidRDefault="00510078" w:rsidP="00510078">
      <w:pPr>
        <w:pStyle w:val="Textoindependiente"/>
        <w:ind w:left="102" w:right="121"/>
        <w:rPr>
          <w:rFonts w:ascii="Abadi" w:hAnsi="Abadi"/>
          <w:b w:val="0"/>
          <w:bCs w:val="0"/>
          <w:color w:val="202429"/>
          <w:sz w:val="21"/>
          <w:szCs w:val="21"/>
        </w:rPr>
      </w:pPr>
      <w:r w:rsidRPr="00510078">
        <w:rPr>
          <w:rFonts w:ascii="Abadi" w:hAnsi="Abadi"/>
          <w:b w:val="0"/>
          <w:bCs w:val="0"/>
          <w:color w:val="202429"/>
          <w:spacing w:val="-2"/>
          <w:sz w:val="21"/>
          <w:szCs w:val="21"/>
        </w:rPr>
        <w:t>El</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crecimiento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en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el</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consumo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drogas,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tabaco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y</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alcohol</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en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Guanajuato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 xml:space="preserve">una </w:t>
      </w:r>
      <w:r w:rsidRPr="00510078">
        <w:rPr>
          <w:rFonts w:ascii="Abadi" w:hAnsi="Abadi"/>
          <w:b w:val="0"/>
          <w:bCs w:val="0"/>
          <w:color w:val="202429"/>
          <w:sz w:val="21"/>
          <w:szCs w:val="21"/>
        </w:rPr>
        <w:t>realidad</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se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ha</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recrudecido</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debido</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a</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entrada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grupos</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criminales</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 xml:space="preserve">el </w:t>
      </w:r>
      <w:r w:rsidRPr="00510078">
        <w:rPr>
          <w:rFonts w:ascii="Abadi" w:hAnsi="Abadi"/>
          <w:b w:val="0"/>
          <w:bCs w:val="0"/>
          <w:color w:val="202429"/>
          <w:w w:val="90"/>
          <w:sz w:val="21"/>
          <w:szCs w:val="21"/>
        </w:rPr>
        <w:t>estado que buscan reclutar personas para delinquir o engancharlas en el consumo</w:t>
      </w:r>
      <w:r w:rsidRPr="00510078">
        <w:rPr>
          <w:rFonts w:ascii="Abadi" w:hAnsi="Abadi"/>
          <w:b w:val="0"/>
          <w:bCs w:val="0"/>
          <w:color w:val="202429"/>
          <w:spacing w:val="80"/>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sustancias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tóxicas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para</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aumentar</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su</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mercado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y</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ganancias.</w:t>
      </w:r>
    </w:p>
    <w:p w14:paraId="106CBAE9" w14:textId="77777777" w:rsidR="00510078" w:rsidRPr="00510078" w:rsidRDefault="00510078" w:rsidP="00510078">
      <w:pPr>
        <w:pStyle w:val="Textoindependiente"/>
        <w:ind w:left="102" w:right="121"/>
        <w:rPr>
          <w:rFonts w:ascii="Abadi" w:hAnsi="Abadi"/>
          <w:b w:val="0"/>
          <w:bCs w:val="0"/>
          <w:sz w:val="21"/>
          <w:szCs w:val="21"/>
        </w:rPr>
      </w:pPr>
    </w:p>
    <w:p w14:paraId="364B3EA8" w14:textId="77777777" w:rsidR="00510078" w:rsidRPr="00510078" w:rsidRDefault="00510078" w:rsidP="00510078">
      <w:pPr>
        <w:pStyle w:val="Textoindependiente"/>
        <w:ind w:left="102" w:right="120"/>
        <w:rPr>
          <w:rFonts w:ascii="Abadi" w:hAnsi="Abadi"/>
          <w:b w:val="0"/>
          <w:bCs w:val="0"/>
          <w:color w:val="202429"/>
          <w:sz w:val="21"/>
          <w:szCs w:val="21"/>
        </w:rPr>
      </w:pPr>
      <w:r w:rsidRPr="00510078">
        <w:rPr>
          <w:rFonts w:ascii="Abadi" w:hAnsi="Abadi"/>
          <w:b w:val="0"/>
          <w:bCs w:val="0"/>
          <w:color w:val="202429"/>
          <w:sz w:val="21"/>
          <w:szCs w:val="21"/>
        </w:rPr>
        <w:t xml:space="preserve">A dicho factor debemos sumar la exposición al </w:t>
      </w:r>
      <w:proofErr w:type="spellStart"/>
      <w:r w:rsidRPr="00510078">
        <w:rPr>
          <w:rFonts w:ascii="Abadi" w:hAnsi="Abadi"/>
          <w:b w:val="0"/>
          <w:bCs w:val="0"/>
          <w:color w:val="202429"/>
          <w:sz w:val="21"/>
          <w:szCs w:val="21"/>
        </w:rPr>
        <w:t>tinher</w:t>
      </w:r>
      <w:proofErr w:type="spellEnd"/>
      <w:r w:rsidRPr="00510078">
        <w:rPr>
          <w:rFonts w:ascii="Abadi" w:hAnsi="Abadi"/>
          <w:b w:val="0"/>
          <w:bCs w:val="0"/>
          <w:color w:val="202429"/>
          <w:sz w:val="21"/>
          <w:szCs w:val="21"/>
        </w:rPr>
        <w:t xml:space="preserve"> y al pegamento al que muchos</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trabajadores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las</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fábricas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del</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calzado</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se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encuentran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expuestos</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 xml:space="preserve">la entidad; estos productos son empleados en la producción de calzado; sin embargo, la falta de equipo de protección y de medidas de seguridad en la industria ha generado que cientos de obreros se encuentren inhalando estos </w:t>
      </w:r>
      <w:r w:rsidRPr="00510078">
        <w:rPr>
          <w:rFonts w:ascii="Abadi" w:hAnsi="Abadi"/>
          <w:b w:val="0"/>
          <w:bCs w:val="0"/>
          <w:color w:val="202429"/>
          <w:spacing w:val="-6"/>
          <w:sz w:val="21"/>
          <w:szCs w:val="21"/>
        </w:rPr>
        <w:t>productos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tóxicos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durante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sus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jornadas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laborales,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situación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que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les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va</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 xml:space="preserve">generando </w:t>
      </w:r>
      <w:r w:rsidRPr="00510078">
        <w:rPr>
          <w:rFonts w:ascii="Abadi" w:hAnsi="Abadi"/>
          <w:b w:val="0"/>
          <w:bCs w:val="0"/>
          <w:color w:val="202429"/>
          <w:sz w:val="21"/>
          <w:szCs w:val="21"/>
        </w:rPr>
        <w:t>una adicción.</w:t>
      </w:r>
    </w:p>
    <w:p w14:paraId="7FAF8DD7" w14:textId="77777777" w:rsidR="00510078" w:rsidRPr="00510078" w:rsidRDefault="00510078" w:rsidP="00510078">
      <w:pPr>
        <w:pStyle w:val="Textoindependiente"/>
        <w:ind w:left="102" w:right="120"/>
        <w:rPr>
          <w:rFonts w:ascii="Abadi" w:hAnsi="Abadi"/>
          <w:b w:val="0"/>
          <w:bCs w:val="0"/>
          <w:sz w:val="21"/>
          <w:szCs w:val="21"/>
        </w:rPr>
      </w:pPr>
    </w:p>
    <w:p w14:paraId="0CE17701" w14:textId="77777777" w:rsidR="00510078" w:rsidRPr="00510078" w:rsidRDefault="00510078" w:rsidP="00510078">
      <w:pPr>
        <w:pStyle w:val="Textoindependiente"/>
        <w:ind w:left="102" w:right="125"/>
        <w:rPr>
          <w:rFonts w:ascii="Abadi" w:hAnsi="Abadi"/>
          <w:b w:val="0"/>
          <w:bCs w:val="0"/>
          <w:color w:val="202429"/>
          <w:sz w:val="21"/>
          <w:szCs w:val="21"/>
        </w:rPr>
      </w:pPr>
      <w:r w:rsidRPr="00510078">
        <w:rPr>
          <w:rFonts w:ascii="Abadi" w:hAnsi="Abadi"/>
          <w:b w:val="0"/>
          <w:bCs w:val="0"/>
          <w:color w:val="202429"/>
          <w:sz w:val="21"/>
          <w:szCs w:val="21"/>
        </w:rPr>
        <w:t>Ya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sea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razón</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naturaleza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su</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trabajo</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o</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por</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desinformación</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decisión personal, cada año hay más guanajuatenses que desarrollan una adicción a productos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tóxicos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y</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nocivos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para</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su</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salud.</w:t>
      </w:r>
    </w:p>
    <w:p w14:paraId="409F2B9E" w14:textId="77777777" w:rsidR="00510078" w:rsidRPr="00510078" w:rsidRDefault="00510078" w:rsidP="00510078">
      <w:pPr>
        <w:pStyle w:val="Textoindependiente"/>
        <w:ind w:left="102" w:right="125"/>
        <w:rPr>
          <w:rFonts w:ascii="Abadi" w:hAnsi="Abadi"/>
          <w:b w:val="0"/>
          <w:bCs w:val="0"/>
          <w:sz w:val="21"/>
          <w:szCs w:val="21"/>
        </w:rPr>
      </w:pPr>
    </w:p>
    <w:p w14:paraId="35592677" w14:textId="77777777" w:rsidR="00510078" w:rsidRPr="00510078" w:rsidRDefault="00510078" w:rsidP="00510078">
      <w:pPr>
        <w:pStyle w:val="Textoindependiente"/>
        <w:ind w:left="102"/>
        <w:rPr>
          <w:rFonts w:ascii="Abadi" w:hAnsi="Abadi"/>
          <w:b w:val="0"/>
          <w:bCs w:val="0"/>
          <w:color w:val="202429"/>
          <w:sz w:val="21"/>
          <w:szCs w:val="21"/>
        </w:rPr>
      </w:pPr>
      <w:r w:rsidRPr="00510078">
        <w:rPr>
          <w:rFonts w:ascii="Abadi" w:hAnsi="Abadi"/>
          <w:b w:val="0"/>
          <w:bCs w:val="0"/>
          <w:color w:val="202429"/>
          <w:sz w:val="21"/>
          <w:szCs w:val="21"/>
        </w:rPr>
        <w:t>El</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Centro</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Atención</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Primaria</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Adicciones</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(CAPA)</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dio</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a</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conocer</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9"/>
          <w:sz w:val="21"/>
          <w:szCs w:val="21"/>
        </w:rPr>
        <w:t xml:space="preserve"> </w:t>
      </w:r>
      <w:r w:rsidRPr="00510078">
        <w:rPr>
          <w:rFonts w:ascii="Abadi" w:hAnsi="Abadi"/>
          <w:b w:val="0"/>
          <w:bCs w:val="0"/>
          <w:color w:val="202429"/>
          <w:spacing w:val="-5"/>
          <w:sz w:val="21"/>
          <w:szCs w:val="21"/>
        </w:rPr>
        <w:t xml:space="preserve">“en </w:t>
      </w:r>
      <w:r w:rsidRPr="00510078">
        <w:rPr>
          <w:rFonts w:ascii="Abadi" w:hAnsi="Abadi"/>
          <w:b w:val="0"/>
          <w:bCs w:val="0"/>
          <w:color w:val="202429"/>
          <w:spacing w:val="-4"/>
          <w:sz w:val="21"/>
          <w:szCs w:val="21"/>
        </w:rPr>
        <w:t>Guanajuato</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más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215</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mil</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949</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personas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han</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consumido</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alguna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droga</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legal</w:t>
      </w:r>
      <w:r w:rsidRPr="00510078">
        <w:rPr>
          <w:rFonts w:ascii="Abadi" w:hAnsi="Abadi"/>
          <w:b w:val="0"/>
          <w:bCs w:val="0"/>
          <w:color w:val="202429"/>
          <w:spacing w:val="7"/>
          <w:sz w:val="21"/>
          <w:szCs w:val="21"/>
        </w:rPr>
        <w:t xml:space="preserve"> </w:t>
      </w:r>
      <w:proofErr w:type="gramStart"/>
      <w:r w:rsidRPr="00510078">
        <w:rPr>
          <w:rFonts w:ascii="Abadi" w:hAnsi="Abadi"/>
          <w:b w:val="0"/>
          <w:bCs w:val="0"/>
          <w:color w:val="202429"/>
          <w:spacing w:val="-10"/>
          <w:sz w:val="21"/>
          <w:szCs w:val="21"/>
        </w:rPr>
        <w:t xml:space="preserve">o </w:t>
      </w:r>
      <w:r w:rsidRPr="00510078">
        <w:rPr>
          <w:rFonts w:ascii="Abadi" w:hAnsi="Abadi"/>
          <w:b w:val="0"/>
          <w:bCs w:val="0"/>
          <w:sz w:val="21"/>
          <w:szCs w:val="21"/>
        </w:rPr>
        <w:t xml:space="preserve"> </w:t>
      </w:r>
      <w:r w:rsidRPr="00510078">
        <w:rPr>
          <w:rFonts w:ascii="Abadi" w:hAnsi="Abadi"/>
          <w:b w:val="0"/>
          <w:bCs w:val="0"/>
          <w:color w:val="202429"/>
          <w:spacing w:val="-6"/>
          <w:sz w:val="21"/>
          <w:szCs w:val="21"/>
        </w:rPr>
        <w:t>ilegal</w:t>
      </w:r>
      <w:proofErr w:type="gramEnd"/>
      <w:r w:rsidRPr="00510078">
        <w:rPr>
          <w:rFonts w:ascii="Abadi" w:hAnsi="Abadi"/>
          <w:b w:val="0"/>
          <w:bCs w:val="0"/>
          <w:color w:val="202429"/>
          <w:spacing w:val="-6"/>
          <w:sz w:val="21"/>
          <w:szCs w:val="21"/>
        </w:rPr>
        <w:t xml:space="preserve">, por lo menos una vez en su vida. Otros más de 181 mil guanajuatenses son </w:t>
      </w:r>
      <w:r w:rsidRPr="00510078">
        <w:rPr>
          <w:rFonts w:ascii="Abadi" w:hAnsi="Abadi"/>
          <w:b w:val="0"/>
          <w:bCs w:val="0"/>
          <w:color w:val="202429"/>
          <w:sz w:val="21"/>
          <w:szCs w:val="21"/>
        </w:rPr>
        <w:t xml:space="preserve">consumidores frecuentes de drogas ilegales y 70 mil personas, aparte, son </w:t>
      </w:r>
      <w:r w:rsidRPr="00510078">
        <w:rPr>
          <w:rFonts w:ascii="Abadi" w:hAnsi="Abadi"/>
          <w:b w:val="0"/>
          <w:bCs w:val="0"/>
          <w:color w:val="202429"/>
          <w:spacing w:val="-4"/>
          <w:sz w:val="21"/>
          <w:szCs w:val="21"/>
        </w:rPr>
        <w:t>consideradas</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adictos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severos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a</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las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sustancias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sicotrópicas</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drogas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legales</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 xml:space="preserve">como </w:t>
      </w:r>
      <w:r w:rsidRPr="00510078">
        <w:rPr>
          <w:rFonts w:ascii="Abadi" w:hAnsi="Abadi"/>
          <w:b w:val="0"/>
          <w:bCs w:val="0"/>
          <w:color w:val="202429"/>
          <w:sz w:val="21"/>
          <w:szCs w:val="21"/>
        </w:rPr>
        <w:t>el alcohol y el tabaco”; asimismo, de acuerdo con cifras oficiales “al año</w:t>
      </w:r>
      <w:r w:rsidRPr="00510078">
        <w:rPr>
          <w:rFonts w:ascii="Abadi" w:hAnsi="Abadi"/>
          <w:b w:val="0"/>
          <w:bCs w:val="0"/>
          <w:sz w:val="21"/>
          <w:szCs w:val="21"/>
        </w:rPr>
        <w:t xml:space="preserve">, </w:t>
      </w:r>
      <w:r w:rsidRPr="00510078">
        <w:rPr>
          <w:rFonts w:ascii="Abadi" w:hAnsi="Abadi"/>
          <w:b w:val="0"/>
          <w:bCs w:val="0"/>
          <w:color w:val="202429"/>
          <w:sz w:val="21"/>
          <w:szCs w:val="21"/>
        </w:rPr>
        <w:t>Guanajuato</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atiende</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a</w:t>
      </w:r>
      <w:r w:rsidRPr="00510078">
        <w:rPr>
          <w:rFonts w:ascii="Abadi" w:hAnsi="Abadi"/>
          <w:b w:val="0"/>
          <w:bCs w:val="0"/>
          <w:color w:val="202429"/>
          <w:spacing w:val="-4"/>
          <w:sz w:val="21"/>
          <w:szCs w:val="21"/>
        </w:rPr>
        <w:t xml:space="preserve"> </w:t>
      </w:r>
      <w:r w:rsidRPr="00510078">
        <w:rPr>
          <w:rFonts w:ascii="Abadi" w:hAnsi="Abadi"/>
          <w:b w:val="0"/>
          <w:bCs w:val="0"/>
          <w:color w:val="202429"/>
          <w:sz w:val="21"/>
          <w:szCs w:val="21"/>
        </w:rPr>
        <w:t>más</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16</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mil</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pacientes</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relacionados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con</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el</w:t>
      </w:r>
      <w:r w:rsidRPr="00510078">
        <w:rPr>
          <w:rFonts w:ascii="Abadi" w:hAnsi="Abadi"/>
          <w:b w:val="0"/>
          <w:bCs w:val="0"/>
          <w:color w:val="202429"/>
          <w:spacing w:val="-5"/>
          <w:sz w:val="21"/>
          <w:szCs w:val="21"/>
        </w:rPr>
        <w:t xml:space="preserve"> </w:t>
      </w:r>
      <w:r w:rsidRPr="00510078">
        <w:rPr>
          <w:rFonts w:ascii="Abadi" w:hAnsi="Abadi"/>
          <w:b w:val="0"/>
          <w:bCs w:val="0"/>
          <w:color w:val="202429"/>
          <w:sz w:val="21"/>
          <w:szCs w:val="21"/>
        </w:rPr>
        <w:t>abuso</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 xml:space="preserve">el </w:t>
      </w:r>
      <w:r w:rsidRPr="00510078">
        <w:rPr>
          <w:rFonts w:ascii="Abadi" w:hAnsi="Abadi"/>
          <w:b w:val="0"/>
          <w:bCs w:val="0"/>
          <w:color w:val="202429"/>
          <w:spacing w:val="-6"/>
          <w:sz w:val="21"/>
          <w:szCs w:val="21"/>
        </w:rPr>
        <w:t>consumo de drogas. El 18.8% de los jóvenes estudiantes</w:t>
      </w:r>
      <w:r w:rsidRPr="00510078">
        <w:rPr>
          <w:rFonts w:ascii="Abadi" w:hAnsi="Abadi"/>
          <w:b w:val="0"/>
          <w:bCs w:val="0"/>
          <w:color w:val="202429"/>
          <w:sz w:val="21"/>
          <w:szCs w:val="21"/>
        </w:rPr>
        <w:t xml:space="preserve"> </w:t>
      </w:r>
      <w:r w:rsidRPr="00510078">
        <w:rPr>
          <w:rFonts w:ascii="Abadi" w:hAnsi="Abadi"/>
          <w:b w:val="0"/>
          <w:bCs w:val="0"/>
          <w:color w:val="202429"/>
          <w:spacing w:val="-6"/>
          <w:sz w:val="21"/>
          <w:szCs w:val="21"/>
        </w:rPr>
        <w:t xml:space="preserve">consumieron algún tipo de droga, incluyendo alcohol y tabaco; el 15.8% consumieron drogas ilegales y el </w:t>
      </w:r>
      <w:r w:rsidRPr="00510078">
        <w:rPr>
          <w:rFonts w:ascii="Abadi" w:hAnsi="Abadi"/>
          <w:b w:val="0"/>
          <w:bCs w:val="0"/>
          <w:color w:val="202429"/>
          <w:sz w:val="21"/>
          <w:szCs w:val="21"/>
        </w:rPr>
        <w:t>6.1%</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consumió</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drogas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origen</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médico”</w:t>
      </w:r>
      <w:r w:rsidRPr="00510078">
        <w:rPr>
          <w:rFonts w:ascii="Abadi" w:hAnsi="Abadi"/>
          <w:b w:val="0"/>
          <w:bCs w:val="0"/>
          <w:color w:val="202429"/>
          <w:spacing w:val="-15"/>
          <w:sz w:val="21"/>
          <w:szCs w:val="21"/>
        </w:rPr>
        <w:t xml:space="preserve"> </w:t>
      </w:r>
      <w:r w:rsidRPr="00510078">
        <w:rPr>
          <w:rStyle w:val="Refdenotaalpie"/>
          <w:rFonts w:ascii="Abadi" w:hAnsi="Abadi"/>
          <w:b w:val="0"/>
          <w:bCs w:val="0"/>
          <w:color w:val="202429"/>
          <w:spacing w:val="-15"/>
          <w:sz w:val="21"/>
          <w:szCs w:val="21"/>
        </w:rPr>
        <w:footnoteReference w:id="62"/>
      </w:r>
      <w:r w:rsidRPr="00510078">
        <w:rPr>
          <w:rFonts w:ascii="Abadi" w:hAnsi="Abadi"/>
          <w:b w:val="0"/>
          <w:bCs w:val="0"/>
          <w:color w:val="202429"/>
          <w:sz w:val="21"/>
          <w:szCs w:val="21"/>
        </w:rPr>
        <w:t>.</w:t>
      </w:r>
    </w:p>
    <w:p w14:paraId="38256372" w14:textId="77777777" w:rsidR="00510078" w:rsidRPr="00510078" w:rsidRDefault="00510078" w:rsidP="00510078">
      <w:pPr>
        <w:pStyle w:val="Textoindependiente"/>
        <w:ind w:left="102"/>
        <w:rPr>
          <w:rFonts w:ascii="Abadi" w:hAnsi="Abadi"/>
          <w:b w:val="0"/>
          <w:bCs w:val="0"/>
          <w:sz w:val="21"/>
          <w:szCs w:val="21"/>
        </w:rPr>
      </w:pPr>
    </w:p>
    <w:p w14:paraId="0D64D972" w14:textId="77777777" w:rsidR="00510078" w:rsidRPr="00510078" w:rsidRDefault="00510078" w:rsidP="00510078">
      <w:pPr>
        <w:pStyle w:val="Textoindependiente"/>
        <w:ind w:left="102" w:right="118"/>
        <w:rPr>
          <w:rFonts w:ascii="Abadi" w:hAnsi="Abadi"/>
          <w:b w:val="0"/>
          <w:bCs w:val="0"/>
          <w:color w:val="202429"/>
          <w:spacing w:val="-2"/>
          <w:sz w:val="21"/>
          <w:szCs w:val="21"/>
        </w:rPr>
      </w:pPr>
      <w:r w:rsidRPr="00510078">
        <w:rPr>
          <w:rFonts w:ascii="Abadi" w:hAnsi="Abadi"/>
          <w:b w:val="0"/>
          <w:bCs w:val="0"/>
          <w:color w:val="202429"/>
          <w:spacing w:val="-4"/>
          <w:sz w:val="21"/>
          <w:szCs w:val="21"/>
        </w:rPr>
        <w:t>Evidentemente el consumo</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de drogas no</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 xml:space="preserve">sólo se encuentra en crecimiento, sino </w:t>
      </w:r>
      <w:r w:rsidRPr="00510078">
        <w:rPr>
          <w:rFonts w:ascii="Abadi" w:hAnsi="Abadi"/>
          <w:b w:val="0"/>
          <w:bCs w:val="0"/>
          <w:color w:val="202429"/>
          <w:spacing w:val="-6"/>
          <w:sz w:val="21"/>
          <w:szCs w:val="21"/>
        </w:rPr>
        <w:t>que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también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se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ha presentado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un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cambio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en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los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patrones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consumo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las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y</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 xml:space="preserve">los </w:t>
      </w:r>
      <w:r w:rsidRPr="00510078">
        <w:rPr>
          <w:rFonts w:ascii="Abadi" w:hAnsi="Abadi"/>
          <w:b w:val="0"/>
          <w:bCs w:val="0"/>
          <w:color w:val="202429"/>
          <w:sz w:val="21"/>
          <w:szCs w:val="21"/>
        </w:rPr>
        <w:t>guanajuatenses</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ahora</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prefieren</w:t>
      </w:r>
      <w:r w:rsidRPr="00510078">
        <w:rPr>
          <w:rFonts w:ascii="Abadi" w:hAnsi="Abadi"/>
          <w:b w:val="0"/>
          <w:bCs w:val="0"/>
          <w:color w:val="202429"/>
          <w:spacing w:val="-1"/>
          <w:sz w:val="21"/>
          <w:szCs w:val="21"/>
        </w:rPr>
        <w:t xml:space="preserve"> </w:t>
      </w:r>
      <w:r w:rsidRPr="00510078">
        <w:rPr>
          <w:rFonts w:ascii="Abadi" w:hAnsi="Abadi"/>
          <w:b w:val="0"/>
          <w:bCs w:val="0"/>
          <w:color w:val="202429"/>
          <w:sz w:val="21"/>
          <w:szCs w:val="21"/>
        </w:rPr>
        <w:t>consumir</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cristal</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porque</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es</w:t>
      </w:r>
      <w:r w:rsidRPr="00510078">
        <w:rPr>
          <w:rFonts w:ascii="Abadi" w:hAnsi="Abadi"/>
          <w:b w:val="0"/>
          <w:bCs w:val="0"/>
          <w:color w:val="202429"/>
          <w:spacing w:val="-1"/>
          <w:sz w:val="21"/>
          <w:szCs w:val="21"/>
        </w:rPr>
        <w:t xml:space="preserve"> </w:t>
      </w:r>
      <w:r w:rsidRPr="00510078">
        <w:rPr>
          <w:rFonts w:ascii="Abadi" w:hAnsi="Abadi"/>
          <w:b w:val="0"/>
          <w:bCs w:val="0"/>
          <w:color w:val="202429"/>
          <w:sz w:val="21"/>
          <w:szCs w:val="21"/>
        </w:rPr>
        <w:t>más</w:t>
      </w:r>
      <w:r w:rsidRPr="00510078">
        <w:rPr>
          <w:rFonts w:ascii="Abadi" w:hAnsi="Abadi"/>
          <w:b w:val="0"/>
          <w:bCs w:val="0"/>
          <w:color w:val="202429"/>
          <w:spacing w:val="-2"/>
          <w:sz w:val="21"/>
          <w:szCs w:val="21"/>
        </w:rPr>
        <w:t xml:space="preserve"> </w:t>
      </w:r>
      <w:r w:rsidRPr="00510078">
        <w:rPr>
          <w:rFonts w:ascii="Abadi" w:hAnsi="Abadi"/>
          <w:b w:val="0"/>
          <w:bCs w:val="0"/>
          <w:color w:val="202429"/>
          <w:sz w:val="21"/>
          <w:szCs w:val="21"/>
        </w:rPr>
        <w:t>barato</w:t>
      </w:r>
      <w:r w:rsidRPr="00510078">
        <w:rPr>
          <w:rFonts w:ascii="Abadi" w:hAnsi="Abadi"/>
          <w:b w:val="0"/>
          <w:bCs w:val="0"/>
          <w:color w:val="202429"/>
          <w:spacing w:val="-3"/>
          <w:sz w:val="21"/>
          <w:szCs w:val="21"/>
        </w:rPr>
        <w:t xml:space="preserve"> </w:t>
      </w:r>
      <w:r w:rsidRPr="00510078">
        <w:rPr>
          <w:rFonts w:ascii="Abadi" w:hAnsi="Abadi"/>
          <w:b w:val="0"/>
          <w:bCs w:val="0"/>
          <w:color w:val="202429"/>
          <w:sz w:val="21"/>
          <w:szCs w:val="21"/>
        </w:rPr>
        <w:t>y produce efectos más alucinantes que la marihuana o la cocaína. Debido a los fuertes</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efectos</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estimulantes</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esta</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sustancia</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los</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daños</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al</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cerebro</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quien</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 xml:space="preserve">lo </w:t>
      </w:r>
      <w:r w:rsidRPr="00510078">
        <w:rPr>
          <w:rFonts w:ascii="Abadi" w:hAnsi="Abadi"/>
          <w:b w:val="0"/>
          <w:bCs w:val="0"/>
          <w:color w:val="202429"/>
          <w:spacing w:val="-2"/>
          <w:sz w:val="21"/>
          <w:szCs w:val="21"/>
        </w:rPr>
        <w:t>consume</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son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mayores,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pudiendo</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llegar</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a</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causar</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esquizofrenia.</w:t>
      </w:r>
    </w:p>
    <w:p w14:paraId="70F69366" w14:textId="77777777" w:rsidR="00510078" w:rsidRPr="00510078" w:rsidRDefault="00510078" w:rsidP="00510078">
      <w:pPr>
        <w:pStyle w:val="Textoindependiente"/>
        <w:ind w:left="102" w:right="118"/>
        <w:rPr>
          <w:rFonts w:ascii="Abadi" w:hAnsi="Abadi"/>
          <w:b w:val="0"/>
          <w:bCs w:val="0"/>
          <w:sz w:val="21"/>
          <w:szCs w:val="21"/>
        </w:rPr>
      </w:pPr>
    </w:p>
    <w:p w14:paraId="3E81979B" w14:textId="77777777" w:rsidR="00510078" w:rsidRPr="00510078" w:rsidRDefault="00510078" w:rsidP="00510078">
      <w:pPr>
        <w:pStyle w:val="Textoindependiente"/>
        <w:ind w:left="102" w:right="120"/>
        <w:rPr>
          <w:rFonts w:ascii="Abadi" w:hAnsi="Abadi"/>
          <w:b w:val="0"/>
          <w:bCs w:val="0"/>
          <w:color w:val="202429"/>
          <w:sz w:val="21"/>
          <w:szCs w:val="21"/>
        </w:rPr>
      </w:pPr>
      <w:r w:rsidRPr="00510078">
        <w:rPr>
          <w:rFonts w:ascii="Abadi" w:hAnsi="Abadi"/>
          <w:b w:val="0"/>
          <w:bCs w:val="0"/>
          <w:color w:val="202429"/>
          <w:sz w:val="21"/>
          <w:szCs w:val="21"/>
        </w:rPr>
        <w:t>Este</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problema</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se</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recrudece</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si</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tomamos</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cuenta</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el</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consumo</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9"/>
          <w:sz w:val="21"/>
          <w:szCs w:val="21"/>
        </w:rPr>
        <w:t xml:space="preserve"> </w:t>
      </w:r>
      <w:r w:rsidRPr="00510078">
        <w:rPr>
          <w:rFonts w:ascii="Abadi" w:hAnsi="Abadi"/>
          <w:b w:val="0"/>
          <w:bCs w:val="0"/>
          <w:color w:val="202429"/>
          <w:sz w:val="21"/>
          <w:szCs w:val="21"/>
        </w:rPr>
        <w:t xml:space="preserve">bebidas </w:t>
      </w:r>
      <w:r w:rsidRPr="00510078">
        <w:rPr>
          <w:rFonts w:ascii="Abadi" w:hAnsi="Abadi"/>
          <w:b w:val="0"/>
          <w:bCs w:val="0"/>
          <w:color w:val="202429"/>
          <w:spacing w:val="-2"/>
          <w:sz w:val="21"/>
          <w:szCs w:val="21"/>
        </w:rPr>
        <w:t>alcohólicas</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por</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menores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edad</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ha</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aumentado</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en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un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40%</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durante</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los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 xml:space="preserve">últimos </w:t>
      </w:r>
      <w:r w:rsidRPr="00510078">
        <w:rPr>
          <w:rFonts w:ascii="Abadi" w:hAnsi="Abadi"/>
          <w:b w:val="0"/>
          <w:bCs w:val="0"/>
          <w:color w:val="202429"/>
          <w:spacing w:val="-6"/>
          <w:sz w:val="21"/>
          <w:szCs w:val="21"/>
        </w:rPr>
        <w:t>años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y</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que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3</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cada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10</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niños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son</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propensos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probar</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y</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volverse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adictos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a</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 xml:space="preserve">alguna </w:t>
      </w:r>
      <w:r w:rsidRPr="00510078">
        <w:rPr>
          <w:rFonts w:ascii="Abadi" w:hAnsi="Abadi"/>
          <w:b w:val="0"/>
          <w:bCs w:val="0"/>
          <w:color w:val="202429"/>
          <w:sz w:val="21"/>
          <w:szCs w:val="21"/>
        </w:rPr>
        <w:t>sustancia tóxica.</w:t>
      </w:r>
    </w:p>
    <w:p w14:paraId="0CA1F05A" w14:textId="77777777" w:rsidR="00510078" w:rsidRPr="00510078" w:rsidRDefault="00510078" w:rsidP="00510078">
      <w:pPr>
        <w:pStyle w:val="Textoindependiente"/>
        <w:ind w:left="102" w:right="120"/>
        <w:rPr>
          <w:rFonts w:ascii="Abadi" w:hAnsi="Abadi"/>
          <w:b w:val="0"/>
          <w:bCs w:val="0"/>
          <w:sz w:val="21"/>
          <w:szCs w:val="21"/>
        </w:rPr>
      </w:pPr>
    </w:p>
    <w:p w14:paraId="3B8E5468" w14:textId="77777777" w:rsidR="00510078" w:rsidRPr="00510078" w:rsidRDefault="00510078" w:rsidP="00510078">
      <w:pPr>
        <w:pStyle w:val="Textoindependiente"/>
        <w:ind w:left="102" w:right="123"/>
        <w:rPr>
          <w:rFonts w:ascii="Abadi" w:hAnsi="Abadi"/>
          <w:b w:val="0"/>
          <w:bCs w:val="0"/>
          <w:color w:val="202429"/>
          <w:spacing w:val="-2"/>
          <w:sz w:val="21"/>
          <w:szCs w:val="21"/>
        </w:rPr>
      </w:pPr>
      <w:r w:rsidRPr="00510078">
        <w:rPr>
          <w:rFonts w:ascii="Abadi" w:hAnsi="Abadi"/>
          <w:b w:val="0"/>
          <w:bCs w:val="0"/>
          <w:color w:val="202429"/>
          <w:spacing w:val="-2"/>
          <w:sz w:val="21"/>
          <w:szCs w:val="21"/>
        </w:rPr>
        <w:t>El</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problema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del</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aumento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la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drogadicción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2"/>
          <w:sz w:val="21"/>
          <w:szCs w:val="21"/>
        </w:rPr>
        <w:t>no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es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exclusivo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Guanajuato;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 xml:space="preserve">sin </w:t>
      </w:r>
      <w:r w:rsidRPr="00510078">
        <w:rPr>
          <w:rFonts w:ascii="Abadi" w:hAnsi="Abadi"/>
          <w:b w:val="0"/>
          <w:bCs w:val="0"/>
          <w:color w:val="202429"/>
          <w:sz w:val="21"/>
          <w:szCs w:val="21"/>
        </w:rPr>
        <w:t xml:space="preserve">embargo, los dos factores mencionados al inicio de esta exposición sí han provocado que las y los guanajuatenses sean más proclives a caer en estas </w:t>
      </w:r>
      <w:r w:rsidRPr="00510078">
        <w:rPr>
          <w:rFonts w:ascii="Abadi" w:hAnsi="Abadi"/>
          <w:b w:val="0"/>
          <w:bCs w:val="0"/>
          <w:color w:val="202429"/>
          <w:spacing w:val="-2"/>
          <w:sz w:val="21"/>
          <w:szCs w:val="21"/>
        </w:rPr>
        <w:t>adicciones.</w:t>
      </w:r>
    </w:p>
    <w:p w14:paraId="5E48FDF5" w14:textId="77777777" w:rsidR="00510078" w:rsidRPr="00B031F6" w:rsidRDefault="00510078" w:rsidP="00510078">
      <w:pPr>
        <w:pStyle w:val="Textoindependiente"/>
        <w:ind w:left="102" w:right="123"/>
        <w:rPr>
          <w:rFonts w:ascii="Abadi" w:hAnsi="Abadi"/>
          <w:sz w:val="21"/>
          <w:szCs w:val="21"/>
        </w:rPr>
      </w:pPr>
    </w:p>
    <w:p w14:paraId="31439A96" w14:textId="77777777" w:rsidR="00510078" w:rsidRPr="00510078" w:rsidRDefault="00510078" w:rsidP="00510078">
      <w:pPr>
        <w:pStyle w:val="Textoindependiente"/>
        <w:ind w:left="102" w:right="118"/>
        <w:rPr>
          <w:rFonts w:ascii="Abadi" w:hAnsi="Abadi"/>
          <w:b w:val="0"/>
          <w:bCs w:val="0"/>
          <w:color w:val="202429"/>
          <w:spacing w:val="-2"/>
          <w:sz w:val="21"/>
          <w:szCs w:val="21"/>
        </w:rPr>
      </w:pPr>
      <w:r w:rsidRPr="00510078">
        <w:rPr>
          <w:rFonts w:ascii="Abadi" w:hAnsi="Abadi"/>
          <w:b w:val="0"/>
          <w:bCs w:val="0"/>
          <w:color w:val="202429"/>
          <w:sz w:val="21"/>
          <w:szCs w:val="21"/>
        </w:rPr>
        <w:t xml:space="preserve">Ante esta realidad el Gobierno Estatal ha implementado el Programa Planet </w:t>
      </w:r>
      <w:proofErr w:type="spellStart"/>
      <w:r w:rsidRPr="00510078">
        <w:rPr>
          <w:rFonts w:ascii="Abadi" w:hAnsi="Abadi"/>
          <w:b w:val="0"/>
          <w:bCs w:val="0"/>
          <w:color w:val="202429"/>
          <w:spacing w:val="-4"/>
          <w:sz w:val="21"/>
          <w:szCs w:val="21"/>
        </w:rPr>
        <w:t>Youth</w:t>
      </w:r>
      <w:proofErr w:type="spellEnd"/>
      <w:r w:rsidRPr="00510078">
        <w:rPr>
          <w:rFonts w:ascii="Abadi" w:hAnsi="Abadi"/>
          <w:b w:val="0"/>
          <w:bCs w:val="0"/>
          <w:color w:val="202429"/>
          <w:spacing w:val="-4"/>
          <w:sz w:val="21"/>
          <w:szCs w:val="21"/>
        </w:rPr>
        <w:t xml:space="preserve">, que tiene como objetivo general el fomentar la prevención de adicciones </w:t>
      </w:r>
      <w:r w:rsidRPr="00510078">
        <w:rPr>
          <w:rFonts w:ascii="Abadi" w:hAnsi="Abadi"/>
          <w:b w:val="0"/>
          <w:bCs w:val="0"/>
          <w:color w:val="202429"/>
          <w:sz w:val="21"/>
          <w:szCs w:val="21"/>
        </w:rPr>
        <w:t xml:space="preserve">en niñas, niños y adolescentes del estado de Guanajuato, incidiendo en los </w:t>
      </w:r>
      <w:r w:rsidRPr="00510078">
        <w:rPr>
          <w:rFonts w:ascii="Abadi" w:hAnsi="Abadi"/>
          <w:b w:val="0"/>
          <w:bCs w:val="0"/>
          <w:color w:val="202429"/>
          <w:spacing w:val="-4"/>
          <w:sz w:val="21"/>
          <w:szCs w:val="21"/>
        </w:rPr>
        <w:t>factores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riesgo</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protección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para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mejorar</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sus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condiciones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vida.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En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 xml:space="preserve">este </w:t>
      </w:r>
      <w:r w:rsidRPr="00510078">
        <w:rPr>
          <w:rFonts w:ascii="Abadi" w:hAnsi="Abadi"/>
          <w:b w:val="0"/>
          <w:bCs w:val="0"/>
          <w:color w:val="202429"/>
          <w:spacing w:val="-6"/>
          <w:sz w:val="21"/>
          <w:szCs w:val="21"/>
        </w:rPr>
        <w:t>sentido</w:t>
      </w:r>
      <w:r w:rsidRPr="00510078">
        <w:rPr>
          <w:rFonts w:ascii="Abadi" w:hAnsi="Abadi"/>
          <w:b w:val="0"/>
          <w:bCs w:val="0"/>
          <w:color w:val="202429"/>
          <w:spacing w:val="4"/>
          <w:sz w:val="21"/>
          <w:szCs w:val="21"/>
        </w:rPr>
        <w:t xml:space="preserve"> </w:t>
      </w:r>
      <w:r w:rsidRPr="00510078">
        <w:rPr>
          <w:rFonts w:ascii="Abadi" w:hAnsi="Abadi"/>
          <w:b w:val="0"/>
          <w:bCs w:val="0"/>
          <w:color w:val="202429"/>
          <w:spacing w:val="-6"/>
          <w:sz w:val="21"/>
          <w:szCs w:val="21"/>
        </w:rPr>
        <w:t>resulta</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vital</w:t>
      </w:r>
      <w:r w:rsidRPr="00510078">
        <w:rPr>
          <w:rFonts w:ascii="Abadi" w:hAnsi="Abadi"/>
          <w:b w:val="0"/>
          <w:bCs w:val="0"/>
          <w:color w:val="202429"/>
          <w:spacing w:val="6"/>
          <w:sz w:val="21"/>
          <w:szCs w:val="21"/>
        </w:rPr>
        <w:t xml:space="preserve"> </w:t>
      </w:r>
      <w:r w:rsidRPr="00510078">
        <w:rPr>
          <w:rFonts w:ascii="Abadi" w:hAnsi="Abadi"/>
          <w:b w:val="0"/>
          <w:bCs w:val="0"/>
          <w:color w:val="202429"/>
          <w:spacing w:val="-6"/>
          <w:sz w:val="21"/>
          <w:szCs w:val="21"/>
        </w:rPr>
        <w:t>mencionar</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que</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prevenir</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que</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más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6"/>
          <w:sz w:val="21"/>
          <w:szCs w:val="21"/>
        </w:rPr>
        <w:t>guanajuatenses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6"/>
          <w:sz w:val="21"/>
          <w:szCs w:val="21"/>
        </w:rPr>
        <w:t>caigan</w:t>
      </w:r>
      <w:r w:rsidRPr="00510078">
        <w:rPr>
          <w:rFonts w:ascii="Abadi" w:hAnsi="Abadi"/>
          <w:b w:val="0"/>
          <w:bCs w:val="0"/>
          <w:color w:val="202429"/>
          <w:spacing w:val="5"/>
          <w:sz w:val="21"/>
          <w:szCs w:val="21"/>
        </w:rPr>
        <w:t xml:space="preserve"> </w:t>
      </w:r>
      <w:r w:rsidRPr="00510078">
        <w:rPr>
          <w:rFonts w:ascii="Abadi" w:hAnsi="Abadi"/>
          <w:b w:val="0"/>
          <w:bCs w:val="0"/>
          <w:color w:val="202429"/>
          <w:spacing w:val="-6"/>
          <w:sz w:val="21"/>
          <w:szCs w:val="21"/>
        </w:rPr>
        <w:t xml:space="preserve">en </w:t>
      </w:r>
      <w:r w:rsidRPr="00510078">
        <w:rPr>
          <w:rFonts w:ascii="Abadi" w:hAnsi="Abadi"/>
          <w:b w:val="0"/>
          <w:bCs w:val="0"/>
          <w:color w:val="202429"/>
          <w:w w:val="90"/>
          <w:sz w:val="21"/>
          <w:szCs w:val="21"/>
        </w:rPr>
        <w:t xml:space="preserve">una adicción es sin duda una tarea vital para frenar el resquebrajamiento del tejido </w:t>
      </w:r>
      <w:r w:rsidRPr="00510078">
        <w:rPr>
          <w:rFonts w:ascii="Abadi" w:hAnsi="Abadi"/>
          <w:b w:val="0"/>
          <w:bCs w:val="0"/>
          <w:color w:val="202429"/>
          <w:spacing w:val="-6"/>
          <w:sz w:val="21"/>
          <w:szCs w:val="21"/>
        </w:rPr>
        <w:t>social; sin embargo, la atención y tratamiento de quienes ya poseen</w:t>
      </w:r>
      <w:r w:rsidRPr="00510078">
        <w:rPr>
          <w:rFonts w:ascii="Abadi" w:hAnsi="Abadi"/>
          <w:b w:val="0"/>
          <w:bCs w:val="0"/>
          <w:color w:val="202429"/>
          <w:sz w:val="21"/>
          <w:szCs w:val="21"/>
        </w:rPr>
        <w:t xml:space="preserve"> </w:t>
      </w:r>
      <w:r w:rsidRPr="00510078">
        <w:rPr>
          <w:rFonts w:ascii="Abadi" w:hAnsi="Abadi"/>
          <w:b w:val="0"/>
          <w:bCs w:val="0"/>
          <w:color w:val="202429"/>
          <w:spacing w:val="-6"/>
          <w:sz w:val="21"/>
          <w:szCs w:val="21"/>
        </w:rPr>
        <w:t xml:space="preserve">una adicción </w:t>
      </w:r>
      <w:r w:rsidRPr="00510078">
        <w:rPr>
          <w:rFonts w:ascii="Abadi" w:hAnsi="Abadi"/>
          <w:b w:val="0"/>
          <w:bCs w:val="0"/>
          <w:color w:val="202429"/>
          <w:spacing w:val="-2"/>
          <w:sz w:val="21"/>
          <w:szCs w:val="21"/>
        </w:rPr>
        <w:t>debe</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ser</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también</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una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tarea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primordial</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para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el</w:t>
      </w:r>
      <w:r w:rsidRPr="00510078">
        <w:rPr>
          <w:rFonts w:ascii="Abadi" w:hAnsi="Abadi"/>
          <w:b w:val="0"/>
          <w:bCs w:val="0"/>
          <w:color w:val="202429"/>
          <w:spacing w:val="-8"/>
          <w:sz w:val="21"/>
          <w:szCs w:val="21"/>
        </w:rPr>
        <w:t xml:space="preserve"> </w:t>
      </w:r>
      <w:r w:rsidRPr="00510078">
        <w:rPr>
          <w:rFonts w:ascii="Abadi" w:hAnsi="Abadi"/>
          <w:b w:val="0"/>
          <w:bCs w:val="0"/>
          <w:color w:val="202429"/>
          <w:spacing w:val="-2"/>
          <w:sz w:val="21"/>
          <w:szCs w:val="21"/>
        </w:rPr>
        <w:t>estado.</w:t>
      </w:r>
    </w:p>
    <w:p w14:paraId="098E4CA1" w14:textId="77777777" w:rsidR="00510078" w:rsidRPr="00510078" w:rsidRDefault="00510078" w:rsidP="00510078">
      <w:pPr>
        <w:pStyle w:val="Textoindependiente"/>
        <w:ind w:left="102" w:right="118"/>
        <w:rPr>
          <w:rFonts w:ascii="Abadi" w:hAnsi="Abadi"/>
          <w:b w:val="0"/>
          <w:bCs w:val="0"/>
          <w:sz w:val="21"/>
          <w:szCs w:val="21"/>
        </w:rPr>
      </w:pPr>
    </w:p>
    <w:p w14:paraId="331E71B0" w14:textId="77777777" w:rsidR="00510078" w:rsidRPr="00510078" w:rsidRDefault="00510078" w:rsidP="00510078">
      <w:pPr>
        <w:pStyle w:val="Textoindependiente"/>
        <w:ind w:left="102" w:right="115"/>
        <w:rPr>
          <w:rFonts w:ascii="Abadi" w:hAnsi="Abadi"/>
          <w:b w:val="0"/>
          <w:bCs w:val="0"/>
          <w:color w:val="202429"/>
          <w:sz w:val="21"/>
          <w:szCs w:val="21"/>
        </w:rPr>
      </w:pPr>
      <w:r w:rsidRPr="00510078">
        <w:rPr>
          <w:rFonts w:ascii="Abadi" w:hAnsi="Abadi"/>
          <w:b w:val="0"/>
          <w:bCs w:val="0"/>
          <w:color w:val="202429"/>
          <w:sz w:val="21"/>
          <w:szCs w:val="21"/>
        </w:rPr>
        <w:t>Siendo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tan</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amplio</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el</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mercado</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para</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el</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tratamiento</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las</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adicciones</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se</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ha</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 xml:space="preserve">dado una proliferación de centros que buscan rehabilitar a las personas adictas y </w:t>
      </w:r>
      <w:r w:rsidRPr="00510078">
        <w:rPr>
          <w:rFonts w:ascii="Abadi" w:hAnsi="Abadi"/>
          <w:b w:val="0"/>
          <w:bCs w:val="0"/>
          <w:color w:val="202429"/>
          <w:spacing w:val="-6"/>
          <w:sz w:val="21"/>
          <w:szCs w:val="21"/>
        </w:rPr>
        <w:t>ofrecen diversos métodos y tratamientos para lograr dicho</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 xml:space="preserve">fin. De acuerdo con la </w:t>
      </w:r>
      <w:r w:rsidRPr="00510078">
        <w:rPr>
          <w:rFonts w:ascii="Abadi" w:hAnsi="Abadi"/>
          <w:b w:val="0"/>
          <w:bCs w:val="0"/>
          <w:color w:val="202429"/>
          <w:spacing w:val="-4"/>
          <w:sz w:val="21"/>
          <w:szCs w:val="21"/>
        </w:rPr>
        <w:t>Comisión</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Nacional</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contra</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las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Adicciones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w:t>
      </w:r>
      <w:proofErr w:type="spellStart"/>
      <w:r w:rsidRPr="00510078">
        <w:rPr>
          <w:rFonts w:ascii="Abadi" w:hAnsi="Abadi"/>
          <w:b w:val="0"/>
          <w:bCs w:val="0"/>
          <w:color w:val="202429"/>
          <w:spacing w:val="-4"/>
          <w:sz w:val="21"/>
          <w:szCs w:val="21"/>
        </w:rPr>
        <w:t>Conadic</w:t>
      </w:r>
      <w:proofErr w:type="spellEnd"/>
      <w:r w:rsidRPr="00510078">
        <w:rPr>
          <w:rFonts w:ascii="Abadi" w:hAnsi="Abadi"/>
          <w:b w:val="0"/>
          <w:bCs w:val="0"/>
          <w:color w:val="202429"/>
          <w:spacing w:val="-4"/>
          <w:sz w:val="21"/>
          <w:szCs w:val="21"/>
        </w:rPr>
        <w:t>)</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hay</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aproximadamente</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3</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 xml:space="preserve">mil </w:t>
      </w:r>
      <w:r w:rsidRPr="00510078">
        <w:rPr>
          <w:rFonts w:ascii="Abadi" w:hAnsi="Abadi"/>
          <w:b w:val="0"/>
          <w:bCs w:val="0"/>
          <w:color w:val="202429"/>
          <w:spacing w:val="-2"/>
          <w:sz w:val="21"/>
          <w:szCs w:val="21"/>
        </w:rPr>
        <w:t>Centros</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rehabilitación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en</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todo</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el</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país,</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y</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solo</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400</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cuentan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con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sus</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permisos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 xml:space="preserve">y </w:t>
      </w:r>
      <w:r w:rsidRPr="00510078">
        <w:rPr>
          <w:rFonts w:ascii="Abadi" w:hAnsi="Abadi"/>
          <w:b w:val="0"/>
          <w:bCs w:val="0"/>
          <w:color w:val="202429"/>
          <w:sz w:val="21"/>
          <w:szCs w:val="21"/>
        </w:rPr>
        <w:t>documentación en regla.</w:t>
      </w:r>
    </w:p>
    <w:p w14:paraId="31FC456E" w14:textId="77777777" w:rsidR="00510078" w:rsidRPr="00510078" w:rsidRDefault="00510078" w:rsidP="00510078">
      <w:pPr>
        <w:pStyle w:val="Textoindependiente"/>
        <w:ind w:left="102" w:right="115"/>
        <w:rPr>
          <w:rFonts w:ascii="Abadi" w:hAnsi="Abadi"/>
          <w:b w:val="0"/>
          <w:bCs w:val="0"/>
          <w:sz w:val="21"/>
          <w:szCs w:val="21"/>
        </w:rPr>
      </w:pPr>
    </w:p>
    <w:p w14:paraId="3600544B" w14:textId="77777777" w:rsidR="00510078" w:rsidRPr="00510078" w:rsidRDefault="00510078" w:rsidP="00510078">
      <w:pPr>
        <w:pStyle w:val="Textoindependiente"/>
        <w:ind w:left="102" w:right="120"/>
        <w:rPr>
          <w:rFonts w:ascii="Abadi" w:hAnsi="Abadi"/>
          <w:b w:val="0"/>
          <w:bCs w:val="0"/>
          <w:color w:val="202429"/>
          <w:sz w:val="21"/>
          <w:szCs w:val="21"/>
        </w:rPr>
      </w:pPr>
      <w:r w:rsidRPr="00510078">
        <w:rPr>
          <w:rFonts w:ascii="Abadi" w:hAnsi="Abadi"/>
          <w:b w:val="0"/>
          <w:bCs w:val="0"/>
          <w:color w:val="202429"/>
          <w:sz w:val="21"/>
          <w:szCs w:val="21"/>
        </w:rPr>
        <w:t>Específicamente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Guanajuato,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Secretaría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Salud</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ubica</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por</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lo</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menos</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250 centros de rehabilitación, de los cuales únicamente 13 cumplen la norma. Asimismo,</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acuerdo</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con</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Secretaría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Salud</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Estatal,</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entidad</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 xml:space="preserve">existen </w:t>
      </w:r>
      <w:r w:rsidRPr="00510078">
        <w:rPr>
          <w:rFonts w:ascii="Abadi" w:hAnsi="Abadi"/>
          <w:b w:val="0"/>
          <w:bCs w:val="0"/>
          <w:color w:val="202429"/>
          <w:spacing w:val="-8"/>
          <w:sz w:val="21"/>
          <w:szCs w:val="21"/>
        </w:rPr>
        <w:t>286</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anexos,</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los</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cuales</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262</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son</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irregulares.</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Por</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su</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parte,</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el</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presidente</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la</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 xml:space="preserve">red </w:t>
      </w:r>
      <w:r w:rsidRPr="00510078">
        <w:rPr>
          <w:rFonts w:ascii="Abadi" w:hAnsi="Abadi"/>
          <w:b w:val="0"/>
          <w:bCs w:val="0"/>
          <w:color w:val="202429"/>
          <w:spacing w:val="-6"/>
          <w:sz w:val="21"/>
          <w:szCs w:val="21"/>
        </w:rPr>
        <w:t>estatal de los Centros de Rehabilitación Unidos por el Bajío (CRUB)</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 xml:space="preserve">dio a conocer </w:t>
      </w:r>
      <w:r w:rsidRPr="00510078">
        <w:rPr>
          <w:rFonts w:ascii="Abadi" w:hAnsi="Abadi"/>
          <w:b w:val="0"/>
          <w:bCs w:val="0"/>
          <w:color w:val="202429"/>
          <w:sz w:val="21"/>
          <w:szCs w:val="21"/>
        </w:rPr>
        <w:t xml:space="preserve">que en la entidad hay un promedio de 450 centros operando y que sólo 13 cuentan con la Certificación ante la </w:t>
      </w:r>
      <w:proofErr w:type="spellStart"/>
      <w:r w:rsidRPr="00510078">
        <w:rPr>
          <w:rFonts w:ascii="Abadi" w:hAnsi="Abadi"/>
          <w:b w:val="0"/>
          <w:bCs w:val="0"/>
          <w:color w:val="202429"/>
          <w:sz w:val="21"/>
          <w:szCs w:val="21"/>
        </w:rPr>
        <w:t>Conadic</w:t>
      </w:r>
      <w:proofErr w:type="spellEnd"/>
      <w:r w:rsidRPr="00510078">
        <w:rPr>
          <w:rFonts w:ascii="Abadi" w:hAnsi="Abadi"/>
          <w:b w:val="0"/>
          <w:bCs w:val="0"/>
          <w:color w:val="202429"/>
          <w:sz w:val="21"/>
          <w:szCs w:val="21"/>
        </w:rPr>
        <w:t>.</w:t>
      </w:r>
    </w:p>
    <w:p w14:paraId="45AE9817" w14:textId="77777777" w:rsidR="00510078" w:rsidRPr="00510078" w:rsidRDefault="00510078" w:rsidP="00510078">
      <w:pPr>
        <w:pStyle w:val="Textoindependiente"/>
        <w:ind w:left="102" w:right="120"/>
        <w:rPr>
          <w:rFonts w:ascii="Abadi" w:hAnsi="Abadi"/>
          <w:b w:val="0"/>
          <w:bCs w:val="0"/>
          <w:sz w:val="21"/>
          <w:szCs w:val="21"/>
        </w:rPr>
      </w:pPr>
    </w:p>
    <w:p w14:paraId="560D71D6" w14:textId="77777777" w:rsidR="00510078" w:rsidRPr="00510078" w:rsidRDefault="00510078" w:rsidP="00510078">
      <w:pPr>
        <w:pStyle w:val="Textoindependiente"/>
        <w:ind w:left="102" w:right="115"/>
        <w:rPr>
          <w:rFonts w:ascii="Abadi" w:hAnsi="Abadi"/>
          <w:b w:val="0"/>
          <w:bCs w:val="0"/>
          <w:color w:val="202429"/>
          <w:sz w:val="21"/>
          <w:szCs w:val="21"/>
        </w:rPr>
      </w:pPr>
      <w:r w:rsidRPr="00510078">
        <w:rPr>
          <w:rFonts w:ascii="Abadi" w:hAnsi="Abadi"/>
          <w:b w:val="0"/>
          <w:bCs w:val="0"/>
          <w:color w:val="202429"/>
          <w:sz w:val="21"/>
          <w:szCs w:val="21"/>
        </w:rPr>
        <w:t xml:space="preserve">La falta de regulación y certificación ha generado que estos centros, coloquialmente conocidos como anexos, se hayan convertido en espacios </w:t>
      </w:r>
      <w:r w:rsidRPr="00510078">
        <w:rPr>
          <w:rFonts w:ascii="Abadi" w:hAnsi="Abadi"/>
          <w:b w:val="0"/>
          <w:bCs w:val="0"/>
          <w:color w:val="202429"/>
          <w:spacing w:val="-8"/>
          <w:sz w:val="21"/>
          <w:szCs w:val="21"/>
        </w:rPr>
        <w:t>perfectos</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para</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la</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comisión</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diversos</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delitos</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que</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van</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desde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la</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tortura,</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los</w:t>
      </w:r>
      <w:r w:rsidRPr="00510078">
        <w:rPr>
          <w:rFonts w:ascii="Abadi" w:hAnsi="Abadi"/>
          <w:b w:val="0"/>
          <w:bCs w:val="0"/>
          <w:color w:val="202429"/>
          <w:spacing w:val="-4"/>
          <w:sz w:val="21"/>
          <w:szCs w:val="21"/>
        </w:rPr>
        <w:t xml:space="preserve"> </w:t>
      </w:r>
      <w:r w:rsidRPr="00510078">
        <w:rPr>
          <w:rFonts w:ascii="Abadi" w:hAnsi="Abadi"/>
          <w:b w:val="0"/>
          <w:bCs w:val="0"/>
          <w:color w:val="202429"/>
          <w:spacing w:val="-8"/>
          <w:sz w:val="21"/>
          <w:szCs w:val="21"/>
        </w:rPr>
        <w:t xml:space="preserve">golpes, </w:t>
      </w:r>
      <w:r w:rsidRPr="00510078">
        <w:rPr>
          <w:rFonts w:ascii="Abadi" w:hAnsi="Abadi"/>
          <w:b w:val="0"/>
          <w:bCs w:val="0"/>
          <w:color w:val="202429"/>
          <w:sz w:val="21"/>
          <w:szCs w:val="21"/>
        </w:rPr>
        <w:t>violaciones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sexuales,</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privación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ilegal</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libertad,</w:t>
      </w:r>
      <w:r w:rsidRPr="00510078">
        <w:rPr>
          <w:rFonts w:ascii="Abadi" w:hAnsi="Abadi"/>
          <w:b w:val="0"/>
          <w:bCs w:val="0"/>
          <w:color w:val="202429"/>
          <w:spacing w:val="-13"/>
          <w:sz w:val="21"/>
          <w:szCs w:val="21"/>
        </w:rPr>
        <w:t xml:space="preserve"> </w:t>
      </w:r>
      <w:r w:rsidRPr="00510078">
        <w:rPr>
          <w:rFonts w:ascii="Abadi" w:hAnsi="Abadi"/>
          <w:b w:val="0"/>
          <w:bCs w:val="0"/>
          <w:color w:val="202429"/>
          <w:sz w:val="21"/>
          <w:szCs w:val="21"/>
        </w:rPr>
        <w:t>tráfico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 xml:space="preserve">estupefacientes, </w:t>
      </w:r>
      <w:r w:rsidRPr="00510078">
        <w:rPr>
          <w:rFonts w:ascii="Abadi" w:hAnsi="Abadi"/>
          <w:b w:val="0"/>
          <w:bCs w:val="0"/>
          <w:color w:val="202429"/>
          <w:spacing w:val="-4"/>
          <w:sz w:val="21"/>
          <w:szCs w:val="21"/>
        </w:rPr>
        <w:t>reclutamiento</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miembros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para</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las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organizaciones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criminales,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el</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 xml:space="preserve">ocultamiento </w:t>
      </w:r>
      <w:r w:rsidRPr="00510078">
        <w:rPr>
          <w:rFonts w:ascii="Abadi" w:hAnsi="Abadi"/>
          <w:b w:val="0"/>
          <w:bCs w:val="0"/>
          <w:color w:val="202429"/>
          <w:sz w:val="21"/>
          <w:szCs w:val="21"/>
        </w:rPr>
        <w:t>de</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delincuentes,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irrupciones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violentas</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y</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ataques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armados</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han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perpetrado multihomicidios.</w:t>
      </w:r>
      <w:r w:rsidRPr="00510078">
        <w:rPr>
          <w:rFonts w:ascii="Abadi" w:hAnsi="Abadi"/>
          <w:b w:val="0"/>
          <w:bCs w:val="0"/>
          <w:color w:val="202429"/>
          <w:spacing w:val="40"/>
          <w:sz w:val="21"/>
          <w:szCs w:val="21"/>
        </w:rPr>
        <w:t xml:space="preserve"> </w:t>
      </w:r>
      <w:r w:rsidRPr="00510078">
        <w:rPr>
          <w:rFonts w:ascii="Abadi" w:hAnsi="Abadi"/>
          <w:b w:val="0"/>
          <w:bCs w:val="0"/>
          <w:color w:val="202429"/>
          <w:sz w:val="21"/>
          <w:szCs w:val="21"/>
        </w:rPr>
        <w:t xml:space="preserve">Los mismos internos han contado a los medios de comunicación sus experiencias y relatan casos en donde son golpeados, </w:t>
      </w:r>
      <w:r w:rsidRPr="00510078">
        <w:rPr>
          <w:rFonts w:ascii="Abadi" w:hAnsi="Abadi"/>
          <w:b w:val="0"/>
          <w:bCs w:val="0"/>
          <w:color w:val="202429"/>
          <w:spacing w:val="-6"/>
          <w:sz w:val="21"/>
          <w:szCs w:val="21"/>
        </w:rPr>
        <w:t>torturados,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incomunicados, privados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su</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libertad</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de</w:t>
      </w:r>
      <w:r w:rsidRPr="00B031F6">
        <w:rPr>
          <w:rFonts w:ascii="Abadi" w:hAnsi="Abadi"/>
          <w:color w:val="202429"/>
          <w:spacing w:val="-7"/>
          <w:sz w:val="21"/>
          <w:szCs w:val="21"/>
        </w:rPr>
        <w:t xml:space="preserve"> </w:t>
      </w:r>
      <w:r w:rsidRPr="00510078">
        <w:rPr>
          <w:rFonts w:ascii="Abadi" w:hAnsi="Abadi"/>
          <w:b w:val="0"/>
          <w:bCs w:val="0"/>
          <w:color w:val="202429"/>
          <w:spacing w:val="-6"/>
          <w:sz w:val="21"/>
          <w:szCs w:val="21"/>
        </w:rPr>
        <w:t>los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alimentos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debido</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6"/>
          <w:sz w:val="21"/>
          <w:szCs w:val="21"/>
        </w:rPr>
        <w:t xml:space="preserve">la </w:t>
      </w:r>
      <w:r w:rsidRPr="00510078">
        <w:rPr>
          <w:rFonts w:ascii="Abadi" w:hAnsi="Abadi"/>
          <w:b w:val="0"/>
          <w:bCs w:val="0"/>
          <w:color w:val="202429"/>
          <w:sz w:val="21"/>
          <w:szCs w:val="21"/>
        </w:rPr>
        <w:t>ausencia</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un</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protocolo</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atención</w:t>
      </w:r>
      <w:r w:rsidRPr="00510078">
        <w:rPr>
          <w:rFonts w:ascii="Abadi" w:hAnsi="Abadi"/>
          <w:b w:val="0"/>
          <w:bCs w:val="0"/>
          <w:color w:val="202429"/>
          <w:spacing w:val="-5"/>
          <w:sz w:val="21"/>
          <w:szCs w:val="21"/>
        </w:rPr>
        <w:t xml:space="preserve"> </w:t>
      </w:r>
      <w:r w:rsidRPr="00510078">
        <w:rPr>
          <w:rFonts w:ascii="Abadi" w:hAnsi="Abadi"/>
          <w:b w:val="0"/>
          <w:bCs w:val="0"/>
          <w:color w:val="202429"/>
          <w:sz w:val="21"/>
          <w:szCs w:val="21"/>
        </w:rPr>
        <w:t>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las</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adicciones.</w:t>
      </w:r>
    </w:p>
    <w:p w14:paraId="5CD50385" w14:textId="77777777" w:rsidR="00510078" w:rsidRPr="00510078" w:rsidRDefault="00510078" w:rsidP="00510078">
      <w:pPr>
        <w:pStyle w:val="Textoindependiente"/>
        <w:ind w:left="102" w:right="115"/>
        <w:rPr>
          <w:rFonts w:ascii="Abadi" w:hAnsi="Abadi"/>
          <w:b w:val="0"/>
          <w:bCs w:val="0"/>
          <w:sz w:val="21"/>
          <w:szCs w:val="21"/>
        </w:rPr>
      </w:pPr>
    </w:p>
    <w:p w14:paraId="72F4EAEB" w14:textId="77777777" w:rsidR="00510078" w:rsidRPr="00510078" w:rsidRDefault="00510078" w:rsidP="00510078">
      <w:pPr>
        <w:pStyle w:val="Textoindependiente"/>
        <w:ind w:left="102" w:right="116"/>
        <w:rPr>
          <w:rFonts w:ascii="Abadi" w:hAnsi="Abadi"/>
          <w:b w:val="0"/>
          <w:bCs w:val="0"/>
          <w:color w:val="202429"/>
          <w:spacing w:val="-2"/>
          <w:sz w:val="21"/>
          <w:szCs w:val="21"/>
        </w:rPr>
      </w:pPr>
      <w:r w:rsidRPr="00510078">
        <w:rPr>
          <w:rFonts w:ascii="Abadi" w:hAnsi="Abadi"/>
          <w:b w:val="0"/>
          <w:bCs w:val="0"/>
          <w:color w:val="202429"/>
          <w:spacing w:val="-4"/>
          <w:sz w:val="21"/>
          <w:szCs w:val="21"/>
        </w:rPr>
        <w:t>El</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principal</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problema</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que</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enfrentan</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estos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establecimientos</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radica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en</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la</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falta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de apoyo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atención</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que</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reciben</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por</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parte</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del</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gobierno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estatal</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los</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 xml:space="preserve">municipales </w:t>
      </w:r>
      <w:r w:rsidRPr="00510078">
        <w:rPr>
          <w:rFonts w:ascii="Abadi" w:hAnsi="Abadi"/>
          <w:b w:val="0"/>
          <w:bCs w:val="0"/>
          <w:color w:val="202429"/>
          <w:spacing w:val="-8"/>
          <w:sz w:val="21"/>
          <w:szCs w:val="21"/>
        </w:rPr>
        <w:t>pues</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acuerdo</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con</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lo</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declarado</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por</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el</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presidente</w:t>
      </w:r>
      <w:r w:rsidRPr="00510078">
        <w:rPr>
          <w:rFonts w:ascii="Abadi" w:hAnsi="Abadi"/>
          <w:b w:val="0"/>
          <w:bCs w:val="0"/>
          <w:color w:val="202429"/>
          <w:spacing w:val="-1"/>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la</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red</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estatal</w:t>
      </w:r>
      <w:r w:rsidRPr="00510078">
        <w:rPr>
          <w:rFonts w:ascii="Abadi" w:hAnsi="Abadi"/>
          <w:b w:val="0"/>
          <w:bCs w:val="0"/>
          <w:color w:val="202429"/>
          <w:sz w:val="21"/>
          <w:szCs w:val="21"/>
        </w:rPr>
        <w:t xml:space="preserve"> </w:t>
      </w:r>
      <w:r w:rsidRPr="00510078">
        <w:rPr>
          <w:rFonts w:ascii="Abadi" w:hAnsi="Abadi"/>
          <w:b w:val="0"/>
          <w:bCs w:val="0"/>
          <w:color w:val="202429"/>
          <w:spacing w:val="-8"/>
          <w:sz w:val="21"/>
          <w:szCs w:val="21"/>
        </w:rPr>
        <w:t>de</w:t>
      </w:r>
      <w:r w:rsidRPr="00510078">
        <w:rPr>
          <w:rFonts w:ascii="Abadi" w:hAnsi="Abadi"/>
          <w:b w:val="0"/>
          <w:bCs w:val="0"/>
          <w:color w:val="202429"/>
          <w:spacing w:val="-3"/>
          <w:sz w:val="21"/>
          <w:szCs w:val="21"/>
        </w:rPr>
        <w:t xml:space="preserve"> </w:t>
      </w:r>
      <w:r w:rsidRPr="00510078">
        <w:rPr>
          <w:rFonts w:ascii="Abadi" w:hAnsi="Abadi"/>
          <w:b w:val="0"/>
          <w:bCs w:val="0"/>
          <w:color w:val="202429"/>
          <w:spacing w:val="-8"/>
          <w:sz w:val="21"/>
          <w:szCs w:val="21"/>
        </w:rPr>
        <w:t>los</w:t>
      </w:r>
      <w:r w:rsidRPr="00510078">
        <w:rPr>
          <w:rFonts w:ascii="Abadi" w:hAnsi="Abadi"/>
          <w:b w:val="0"/>
          <w:bCs w:val="0"/>
          <w:color w:val="202429"/>
          <w:spacing w:val="-2"/>
          <w:sz w:val="21"/>
          <w:szCs w:val="21"/>
        </w:rPr>
        <w:t xml:space="preserve"> </w:t>
      </w:r>
      <w:r w:rsidRPr="00510078">
        <w:rPr>
          <w:rFonts w:ascii="Abadi" w:hAnsi="Abadi"/>
          <w:b w:val="0"/>
          <w:bCs w:val="0"/>
          <w:color w:val="202429"/>
          <w:spacing w:val="-8"/>
          <w:sz w:val="21"/>
          <w:szCs w:val="21"/>
        </w:rPr>
        <w:t xml:space="preserve">CRUB, </w:t>
      </w:r>
      <w:r w:rsidRPr="00510078">
        <w:rPr>
          <w:rFonts w:ascii="Abadi" w:hAnsi="Abadi"/>
          <w:b w:val="0"/>
          <w:bCs w:val="0"/>
          <w:color w:val="202429"/>
          <w:spacing w:val="-4"/>
          <w:sz w:val="21"/>
          <w:szCs w:val="21"/>
        </w:rPr>
        <w:t>desde</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que</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empezaron</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los</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ataques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en</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contra</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los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anexos</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en</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el</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Estado,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ellos</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 xml:space="preserve">han </w:t>
      </w:r>
      <w:r w:rsidRPr="00510078">
        <w:rPr>
          <w:rFonts w:ascii="Abadi" w:hAnsi="Abadi"/>
          <w:b w:val="0"/>
          <w:bCs w:val="0"/>
          <w:color w:val="202429"/>
          <w:sz w:val="21"/>
          <w:szCs w:val="21"/>
        </w:rPr>
        <w:t xml:space="preserve">solicitado ayuda al Gobierno, han exigido seguridad para los centros de </w:t>
      </w:r>
      <w:r w:rsidRPr="00510078">
        <w:rPr>
          <w:rFonts w:ascii="Abadi" w:hAnsi="Abadi"/>
          <w:b w:val="0"/>
          <w:bCs w:val="0"/>
          <w:color w:val="202429"/>
          <w:spacing w:val="-4"/>
          <w:sz w:val="21"/>
          <w:szCs w:val="21"/>
        </w:rPr>
        <w:t>rehabilitación</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y capacitación</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para el personal que labora en los nuevos centros; sin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embargo,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hasta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el</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momento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sus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solicitudes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no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ha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sido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atendidas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a</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pesar</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 xml:space="preserve">de </w:t>
      </w:r>
      <w:r w:rsidRPr="00510078">
        <w:rPr>
          <w:rFonts w:ascii="Abadi" w:hAnsi="Abadi"/>
          <w:b w:val="0"/>
          <w:bCs w:val="0"/>
          <w:color w:val="202429"/>
          <w:spacing w:val="-6"/>
          <w:sz w:val="21"/>
          <w:szCs w:val="21"/>
        </w:rPr>
        <w:t>las</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múltiples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reuniones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que</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han</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sostenido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con</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diversas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autoridades</w:t>
      </w:r>
      <w:r w:rsidRPr="00510078">
        <w:rPr>
          <w:rFonts w:ascii="Abadi" w:hAnsi="Abadi"/>
          <w:b w:val="0"/>
          <w:bCs w:val="0"/>
          <w:color w:val="202429"/>
          <w:spacing w:val="-8"/>
          <w:sz w:val="21"/>
          <w:szCs w:val="21"/>
        </w:rPr>
        <w:t xml:space="preserve"> </w:t>
      </w:r>
      <w:r w:rsidRPr="00510078">
        <w:rPr>
          <w:rFonts w:ascii="Abadi" w:hAnsi="Abadi"/>
          <w:b w:val="0"/>
          <w:bCs w:val="0"/>
          <w:color w:val="202429"/>
          <w:spacing w:val="-6"/>
          <w:sz w:val="21"/>
          <w:szCs w:val="21"/>
        </w:rPr>
        <w:t>para</w:t>
      </w:r>
      <w:r w:rsidRPr="00510078">
        <w:rPr>
          <w:rFonts w:ascii="Abadi" w:hAnsi="Abadi"/>
          <w:b w:val="0"/>
          <w:bCs w:val="0"/>
          <w:color w:val="202429"/>
          <w:spacing w:val="-9"/>
          <w:sz w:val="21"/>
          <w:szCs w:val="21"/>
        </w:rPr>
        <w:t xml:space="preserve"> </w:t>
      </w:r>
      <w:r w:rsidRPr="00510078">
        <w:rPr>
          <w:rFonts w:ascii="Abadi" w:hAnsi="Abadi"/>
          <w:b w:val="0"/>
          <w:bCs w:val="0"/>
          <w:color w:val="202429"/>
          <w:spacing w:val="-6"/>
          <w:sz w:val="21"/>
          <w:szCs w:val="21"/>
        </w:rPr>
        <w:t xml:space="preserve">atender </w:t>
      </w:r>
      <w:r w:rsidRPr="00510078">
        <w:rPr>
          <w:rFonts w:ascii="Abadi" w:hAnsi="Abadi"/>
          <w:b w:val="0"/>
          <w:bCs w:val="0"/>
          <w:color w:val="202429"/>
          <w:sz w:val="21"/>
          <w:szCs w:val="21"/>
        </w:rPr>
        <w:t xml:space="preserve">estos problemas no han recibido los apoyos necesarios para evitar que estos </w:t>
      </w:r>
      <w:r w:rsidRPr="00510078">
        <w:rPr>
          <w:rFonts w:ascii="Abadi" w:hAnsi="Abadi"/>
          <w:b w:val="0"/>
          <w:bCs w:val="0"/>
          <w:color w:val="202429"/>
          <w:spacing w:val="-2"/>
          <w:sz w:val="21"/>
          <w:szCs w:val="21"/>
        </w:rPr>
        <w:t>anexos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clandestinos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sigan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sirviendo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para</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cometer</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delitos.</w:t>
      </w:r>
    </w:p>
    <w:p w14:paraId="38E51EE6" w14:textId="77777777" w:rsidR="00510078" w:rsidRPr="00510078" w:rsidRDefault="00510078" w:rsidP="00510078">
      <w:pPr>
        <w:pStyle w:val="Textoindependiente"/>
        <w:ind w:left="102" w:right="116"/>
        <w:rPr>
          <w:rFonts w:ascii="Abadi" w:hAnsi="Abadi"/>
          <w:b w:val="0"/>
          <w:bCs w:val="0"/>
          <w:sz w:val="21"/>
          <w:szCs w:val="21"/>
        </w:rPr>
      </w:pPr>
    </w:p>
    <w:p w14:paraId="48DF3C30" w14:textId="77777777" w:rsidR="00510078" w:rsidRPr="00510078" w:rsidRDefault="00510078" w:rsidP="00510078">
      <w:pPr>
        <w:pStyle w:val="Textoindependiente"/>
        <w:ind w:left="102" w:right="118"/>
        <w:rPr>
          <w:rFonts w:ascii="Abadi" w:hAnsi="Abadi"/>
          <w:b w:val="0"/>
          <w:bCs w:val="0"/>
          <w:color w:val="202429"/>
          <w:sz w:val="21"/>
          <w:szCs w:val="21"/>
        </w:rPr>
      </w:pPr>
      <w:r w:rsidRPr="00510078">
        <w:rPr>
          <w:rFonts w:ascii="Abadi" w:hAnsi="Abadi"/>
          <w:b w:val="0"/>
          <w:bCs w:val="0"/>
          <w:color w:val="202429"/>
          <w:sz w:val="21"/>
          <w:szCs w:val="21"/>
        </w:rPr>
        <w:t>Resulta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evidente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se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requiere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la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participación</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del</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gobierno</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estatal</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y</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 xml:space="preserve">los gobiernos municipales para apoyar a las personas que requieren atención </w:t>
      </w:r>
      <w:r w:rsidRPr="00510078">
        <w:rPr>
          <w:rFonts w:ascii="Abadi" w:hAnsi="Abadi"/>
          <w:b w:val="0"/>
          <w:bCs w:val="0"/>
          <w:color w:val="202429"/>
          <w:spacing w:val="-4"/>
          <w:sz w:val="21"/>
          <w:szCs w:val="21"/>
        </w:rPr>
        <w:t>profesional</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para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curar alguna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adicción</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poder</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reinsertarse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la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sociedad</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 xml:space="preserve">para </w:t>
      </w:r>
      <w:r w:rsidRPr="00510078">
        <w:rPr>
          <w:rFonts w:ascii="Abadi" w:hAnsi="Abadi"/>
          <w:b w:val="0"/>
          <w:bCs w:val="0"/>
          <w:color w:val="202429"/>
          <w:spacing w:val="-2"/>
          <w:sz w:val="21"/>
          <w:szCs w:val="21"/>
        </w:rPr>
        <w:t>asegurar</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que</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los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anexos</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cumplen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con</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todas</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las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normas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y</w:t>
      </w:r>
      <w:r w:rsidRPr="00510078">
        <w:rPr>
          <w:rFonts w:ascii="Abadi" w:hAnsi="Abadi"/>
          <w:b w:val="0"/>
          <w:bCs w:val="0"/>
          <w:color w:val="202429"/>
          <w:spacing w:val="-13"/>
          <w:sz w:val="21"/>
          <w:szCs w:val="21"/>
        </w:rPr>
        <w:t xml:space="preserve"> </w:t>
      </w:r>
      <w:r w:rsidRPr="00510078">
        <w:rPr>
          <w:rFonts w:ascii="Abadi" w:hAnsi="Abadi"/>
          <w:b w:val="0"/>
          <w:bCs w:val="0"/>
          <w:color w:val="202429"/>
          <w:spacing w:val="-2"/>
          <w:sz w:val="21"/>
          <w:szCs w:val="21"/>
        </w:rPr>
        <w:t>protocolos</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 xml:space="preserve">necesarios </w:t>
      </w:r>
      <w:r w:rsidRPr="00510078">
        <w:rPr>
          <w:rFonts w:ascii="Abadi" w:hAnsi="Abadi"/>
          <w:b w:val="0"/>
          <w:bCs w:val="0"/>
          <w:color w:val="202429"/>
          <w:sz w:val="21"/>
          <w:szCs w:val="21"/>
        </w:rPr>
        <w:t>para</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lograr</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esa</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rehabilitación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realice</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con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total</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seguridad</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y</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respeto</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a</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los derechos humanos.</w:t>
      </w:r>
    </w:p>
    <w:p w14:paraId="3714E716" w14:textId="77777777" w:rsidR="00510078" w:rsidRPr="00510078" w:rsidRDefault="00510078" w:rsidP="00510078">
      <w:pPr>
        <w:pStyle w:val="Textoindependiente"/>
        <w:ind w:left="102" w:right="118"/>
        <w:rPr>
          <w:rFonts w:ascii="Abadi" w:hAnsi="Abadi"/>
          <w:b w:val="0"/>
          <w:bCs w:val="0"/>
          <w:sz w:val="21"/>
          <w:szCs w:val="21"/>
        </w:rPr>
      </w:pPr>
    </w:p>
    <w:p w14:paraId="029C077B" w14:textId="77777777" w:rsidR="00510078" w:rsidRPr="00510078" w:rsidRDefault="00510078" w:rsidP="00510078">
      <w:pPr>
        <w:pStyle w:val="Textoindependiente"/>
        <w:ind w:left="102" w:right="128"/>
        <w:rPr>
          <w:rFonts w:ascii="Abadi" w:hAnsi="Abadi"/>
          <w:b w:val="0"/>
          <w:bCs w:val="0"/>
          <w:color w:val="202429"/>
          <w:sz w:val="21"/>
          <w:szCs w:val="21"/>
        </w:rPr>
      </w:pPr>
      <w:r w:rsidRPr="00510078">
        <w:rPr>
          <w:rFonts w:ascii="Abadi" w:hAnsi="Abadi"/>
          <w:b w:val="0"/>
          <w:bCs w:val="0"/>
          <w:color w:val="202429"/>
          <w:sz w:val="21"/>
          <w:szCs w:val="21"/>
        </w:rPr>
        <w:t>Por lo anteriormente expuesto, someto a consideración de esta asamblea el siguiente punto de:</w:t>
      </w:r>
    </w:p>
    <w:p w14:paraId="08325111" w14:textId="77777777" w:rsidR="00510078" w:rsidRDefault="00510078" w:rsidP="00510078">
      <w:pPr>
        <w:pStyle w:val="Textoindependiente"/>
        <w:ind w:left="102" w:right="128"/>
        <w:rPr>
          <w:rFonts w:ascii="Abadi" w:hAnsi="Abadi"/>
          <w:color w:val="202429"/>
          <w:sz w:val="21"/>
          <w:szCs w:val="21"/>
        </w:rPr>
      </w:pPr>
    </w:p>
    <w:p w14:paraId="2D3002C6" w14:textId="36D799C1" w:rsidR="00510078" w:rsidRPr="00510078" w:rsidRDefault="00510078" w:rsidP="00510078">
      <w:pPr>
        <w:pStyle w:val="Textoindependiente"/>
        <w:ind w:left="102" w:right="128"/>
        <w:jc w:val="center"/>
        <w:rPr>
          <w:rFonts w:ascii="Abadi" w:hAnsi="Abadi"/>
          <w:sz w:val="21"/>
          <w:szCs w:val="21"/>
        </w:rPr>
      </w:pPr>
      <w:r w:rsidRPr="00510078">
        <w:rPr>
          <w:rFonts w:ascii="Abadi" w:hAnsi="Abadi"/>
          <w:color w:val="202429"/>
          <w:w w:val="110"/>
          <w:sz w:val="21"/>
          <w:szCs w:val="21"/>
        </w:rPr>
        <w:t>A</w:t>
      </w:r>
      <w:r w:rsidRPr="00510078">
        <w:rPr>
          <w:rFonts w:ascii="Abadi" w:hAnsi="Abadi"/>
          <w:color w:val="202429"/>
          <w:spacing w:val="-3"/>
          <w:w w:val="110"/>
          <w:sz w:val="21"/>
          <w:szCs w:val="21"/>
        </w:rPr>
        <w:t xml:space="preserve"> </w:t>
      </w:r>
      <w:r w:rsidRPr="00510078">
        <w:rPr>
          <w:rFonts w:ascii="Abadi" w:hAnsi="Abadi"/>
          <w:color w:val="202429"/>
          <w:w w:val="110"/>
          <w:sz w:val="21"/>
          <w:szCs w:val="21"/>
        </w:rPr>
        <w:t>C</w:t>
      </w:r>
      <w:r w:rsidRPr="00510078">
        <w:rPr>
          <w:rFonts w:ascii="Abadi" w:hAnsi="Abadi"/>
          <w:color w:val="202429"/>
          <w:spacing w:val="-5"/>
          <w:w w:val="110"/>
          <w:sz w:val="21"/>
          <w:szCs w:val="21"/>
        </w:rPr>
        <w:t xml:space="preserve"> </w:t>
      </w:r>
      <w:r w:rsidRPr="00510078">
        <w:rPr>
          <w:rFonts w:ascii="Abadi" w:hAnsi="Abadi"/>
          <w:color w:val="202429"/>
          <w:w w:val="110"/>
          <w:sz w:val="21"/>
          <w:szCs w:val="21"/>
        </w:rPr>
        <w:t>U</w:t>
      </w:r>
      <w:r w:rsidRPr="00510078">
        <w:rPr>
          <w:rFonts w:ascii="Abadi" w:hAnsi="Abadi"/>
          <w:color w:val="202429"/>
          <w:spacing w:val="-4"/>
          <w:w w:val="110"/>
          <w:sz w:val="21"/>
          <w:szCs w:val="21"/>
        </w:rPr>
        <w:t xml:space="preserve"> </w:t>
      </w:r>
      <w:r w:rsidRPr="00510078">
        <w:rPr>
          <w:rFonts w:ascii="Abadi" w:hAnsi="Abadi"/>
          <w:color w:val="202429"/>
          <w:w w:val="110"/>
          <w:sz w:val="21"/>
          <w:szCs w:val="21"/>
        </w:rPr>
        <w:t>E</w:t>
      </w:r>
      <w:r w:rsidRPr="00510078">
        <w:rPr>
          <w:rFonts w:ascii="Abadi" w:hAnsi="Abadi"/>
          <w:color w:val="202429"/>
          <w:spacing w:val="-2"/>
          <w:w w:val="110"/>
          <w:sz w:val="21"/>
          <w:szCs w:val="21"/>
        </w:rPr>
        <w:t xml:space="preserve"> </w:t>
      </w:r>
      <w:r w:rsidRPr="00510078">
        <w:rPr>
          <w:rFonts w:ascii="Abadi" w:hAnsi="Abadi"/>
          <w:color w:val="202429"/>
          <w:w w:val="110"/>
          <w:sz w:val="21"/>
          <w:szCs w:val="21"/>
        </w:rPr>
        <w:t>R</w:t>
      </w:r>
      <w:r w:rsidRPr="00510078">
        <w:rPr>
          <w:rFonts w:ascii="Abadi" w:hAnsi="Abadi"/>
          <w:color w:val="202429"/>
          <w:spacing w:val="-4"/>
          <w:w w:val="110"/>
          <w:sz w:val="21"/>
          <w:szCs w:val="21"/>
        </w:rPr>
        <w:t xml:space="preserve"> </w:t>
      </w:r>
      <w:r w:rsidRPr="00510078">
        <w:rPr>
          <w:rFonts w:ascii="Abadi" w:hAnsi="Abadi"/>
          <w:color w:val="202429"/>
          <w:w w:val="110"/>
          <w:sz w:val="21"/>
          <w:szCs w:val="21"/>
        </w:rPr>
        <w:t>D</w:t>
      </w:r>
      <w:r w:rsidRPr="00510078">
        <w:rPr>
          <w:rFonts w:ascii="Abadi" w:hAnsi="Abadi"/>
          <w:color w:val="202429"/>
          <w:spacing w:val="-4"/>
          <w:w w:val="110"/>
          <w:sz w:val="21"/>
          <w:szCs w:val="21"/>
        </w:rPr>
        <w:t xml:space="preserve"> </w:t>
      </w:r>
      <w:r w:rsidRPr="00510078">
        <w:rPr>
          <w:rFonts w:ascii="Abadi" w:hAnsi="Abadi"/>
          <w:color w:val="202429"/>
          <w:spacing w:val="-10"/>
          <w:w w:val="110"/>
          <w:sz w:val="21"/>
          <w:szCs w:val="21"/>
        </w:rPr>
        <w:t>O</w:t>
      </w:r>
    </w:p>
    <w:p w14:paraId="25E72386" w14:textId="77777777" w:rsidR="00510078" w:rsidRPr="00B031F6" w:rsidRDefault="00510078" w:rsidP="00510078">
      <w:pPr>
        <w:pStyle w:val="Textoindependiente"/>
        <w:rPr>
          <w:rFonts w:ascii="Abadi" w:hAnsi="Abadi"/>
          <w:sz w:val="21"/>
          <w:szCs w:val="21"/>
        </w:rPr>
      </w:pPr>
    </w:p>
    <w:p w14:paraId="59C31EC5" w14:textId="77777777" w:rsidR="00510078" w:rsidRPr="00510078" w:rsidRDefault="00510078" w:rsidP="00510078">
      <w:pPr>
        <w:pStyle w:val="Textoindependiente"/>
        <w:ind w:left="102" w:right="119"/>
        <w:rPr>
          <w:rFonts w:ascii="Abadi" w:hAnsi="Abadi"/>
          <w:b w:val="0"/>
          <w:bCs w:val="0"/>
          <w:sz w:val="21"/>
          <w:szCs w:val="21"/>
        </w:rPr>
      </w:pPr>
      <w:r w:rsidRPr="00B031F6">
        <w:rPr>
          <w:rFonts w:ascii="Abadi" w:hAnsi="Abadi"/>
          <w:color w:val="202429"/>
          <w:spacing w:val="-4"/>
          <w:sz w:val="21"/>
          <w:szCs w:val="21"/>
        </w:rPr>
        <w:t>PRIMERO.</w:t>
      </w:r>
      <w:r w:rsidRPr="00B031F6">
        <w:rPr>
          <w:rFonts w:ascii="Abadi" w:hAnsi="Abadi"/>
          <w:color w:val="202429"/>
          <w:spacing w:val="-6"/>
          <w:sz w:val="21"/>
          <w:szCs w:val="21"/>
        </w:rPr>
        <w:t xml:space="preserve"> </w:t>
      </w:r>
      <w:r w:rsidRPr="00B031F6">
        <w:rPr>
          <w:rFonts w:ascii="Abadi" w:hAnsi="Abadi"/>
          <w:color w:val="202429"/>
          <w:spacing w:val="-4"/>
          <w:sz w:val="21"/>
          <w:szCs w:val="21"/>
        </w:rPr>
        <w:t>-</w:t>
      </w:r>
      <w:r w:rsidRPr="00B031F6">
        <w:rPr>
          <w:rFonts w:ascii="Abadi" w:hAnsi="Abadi"/>
          <w:color w:val="202429"/>
          <w:spacing w:val="-5"/>
          <w:sz w:val="21"/>
          <w:szCs w:val="21"/>
        </w:rPr>
        <w:t xml:space="preserve"> </w:t>
      </w:r>
      <w:r w:rsidRPr="00510078">
        <w:rPr>
          <w:rFonts w:ascii="Abadi" w:hAnsi="Abadi"/>
          <w:b w:val="0"/>
          <w:bCs w:val="0"/>
          <w:color w:val="202429"/>
          <w:spacing w:val="-4"/>
          <w:sz w:val="21"/>
          <w:szCs w:val="21"/>
        </w:rPr>
        <w:t>Esta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LXV</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Legislatura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del</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Estado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Guanajuato</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acuerda</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girar</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 xml:space="preserve">atento </w:t>
      </w:r>
      <w:r w:rsidRPr="00510078">
        <w:rPr>
          <w:rFonts w:ascii="Abadi" w:hAnsi="Abadi"/>
          <w:b w:val="0"/>
          <w:bCs w:val="0"/>
          <w:color w:val="202429"/>
          <w:spacing w:val="-2"/>
          <w:sz w:val="21"/>
          <w:szCs w:val="21"/>
        </w:rPr>
        <w:t>exhorto</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al</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Titular</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2"/>
          <w:sz w:val="21"/>
          <w:szCs w:val="21"/>
        </w:rPr>
        <w:t>la</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Secretaría</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de</w:t>
      </w:r>
      <w:r w:rsidRPr="00510078">
        <w:rPr>
          <w:rFonts w:ascii="Abadi" w:hAnsi="Abadi"/>
          <w:b w:val="0"/>
          <w:bCs w:val="0"/>
          <w:color w:val="202429"/>
          <w:spacing w:val="-12"/>
          <w:sz w:val="21"/>
          <w:szCs w:val="21"/>
        </w:rPr>
        <w:t xml:space="preserve"> </w:t>
      </w:r>
      <w:r w:rsidRPr="00510078">
        <w:rPr>
          <w:rFonts w:ascii="Abadi" w:hAnsi="Abadi"/>
          <w:b w:val="0"/>
          <w:bCs w:val="0"/>
          <w:color w:val="202429"/>
          <w:spacing w:val="-2"/>
          <w:sz w:val="21"/>
          <w:szCs w:val="21"/>
        </w:rPr>
        <w:t>Salud,</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Daniel</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Díaz</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Martínez</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para</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que</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en</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2"/>
          <w:sz w:val="21"/>
          <w:szCs w:val="21"/>
        </w:rPr>
        <w:t xml:space="preserve">el </w:t>
      </w:r>
      <w:r w:rsidRPr="00510078">
        <w:rPr>
          <w:rFonts w:ascii="Abadi" w:hAnsi="Abadi"/>
          <w:b w:val="0"/>
          <w:bCs w:val="0"/>
          <w:color w:val="202429"/>
          <w:sz w:val="21"/>
          <w:szCs w:val="21"/>
        </w:rPr>
        <w:t>ámbito</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sus</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atribuciones</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emita</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un</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protocolo</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atención</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1"/>
          <w:sz w:val="21"/>
          <w:szCs w:val="21"/>
        </w:rPr>
        <w:t xml:space="preserve"> </w:t>
      </w:r>
      <w:r w:rsidRPr="00510078">
        <w:rPr>
          <w:rFonts w:ascii="Abadi" w:hAnsi="Abadi"/>
          <w:b w:val="0"/>
          <w:bCs w:val="0"/>
          <w:color w:val="202429"/>
          <w:sz w:val="21"/>
          <w:szCs w:val="21"/>
        </w:rPr>
        <w:t>las</w:t>
      </w:r>
      <w:r w:rsidRPr="00510078">
        <w:rPr>
          <w:rFonts w:ascii="Abadi" w:hAnsi="Abadi"/>
          <w:b w:val="0"/>
          <w:bCs w:val="0"/>
          <w:color w:val="202429"/>
          <w:spacing w:val="-10"/>
          <w:sz w:val="21"/>
          <w:szCs w:val="21"/>
        </w:rPr>
        <w:t xml:space="preserve"> </w:t>
      </w:r>
      <w:r w:rsidRPr="00510078">
        <w:rPr>
          <w:rFonts w:ascii="Abadi" w:hAnsi="Abadi"/>
          <w:b w:val="0"/>
          <w:bCs w:val="0"/>
          <w:color w:val="202429"/>
          <w:sz w:val="21"/>
          <w:szCs w:val="21"/>
        </w:rPr>
        <w:t>adicciones</w:t>
      </w:r>
      <w:r w:rsidRPr="00510078">
        <w:rPr>
          <w:rFonts w:ascii="Abadi" w:hAnsi="Abadi"/>
          <w:b w:val="0"/>
          <w:bCs w:val="0"/>
          <w:color w:val="202429"/>
          <w:spacing w:val="-12"/>
          <w:sz w:val="21"/>
          <w:szCs w:val="21"/>
        </w:rPr>
        <w:t xml:space="preserve"> </w:t>
      </w:r>
      <w:r w:rsidRPr="00510078">
        <w:rPr>
          <w:rFonts w:ascii="Abadi" w:hAnsi="Abadi"/>
          <w:b w:val="0"/>
          <w:bCs w:val="0"/>
          <w:color w:val="202429"/>
          <w:sz w:val="21"/>
          <w:szCs w:val="21"/>
        </w:rPr>
        <w:t>e implemente operativos para vigilar la forma en que operan los Centros de Rehabilitación</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el</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tratamiento</w:t>
      </w:r>
      <w:r w:rsidRPr="00510078">
        <w:rPr>
          <w:rFonts w:ascii="Abadi" w:hAnsi="Abadi"/>
          <w:b w:val="0"/>
          <w:bCs w:val="0"/>
          <w:color w:val="202429"/>
          <w:spacing w:val="-15"/>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las</w:t>
      </w:r>
      <w:r w:rsidRPr="00510078">
        <w:rPr>
          <w:rFonts w:ascii="Abadi" w:hAnsi="Abadi"/>
          <w:b w:val="0"/>
          <w:bCs w:val="0"/>
          <w:color w:val="202429"/>
          <w:spacing w:val="-14"/>
          <w:sz w:val="21"/>
          <w:szCs w:val="21"/>
        </w:rPr>
        <w:t xml:space="preserve"> </w:t>
      </w:r>
      <w:r w:rsidRPr="00510078">
        <w:rPr>
          <w:rFonts w:ascii="Abadi" w:hAnsi="Abadi"/>
          <w:b w:val="0"/>
          <w:bCs w:val="0"/>
          <w:color w:val="202429"/>
          <w:sz w:val="21"/>
          <w:szCs w:val="21"/>
        </w:rPr>
        <w:t>adicciones.</w:t>
      </w:r>
    </w:p>
    <w:p w14:paraId="2D804602" w14:textId="77777777" w:rsidR="00510078" w:rsidRPr="00B031F6" w:rsidRDefault="00510078" w:rsidP="00510078">
      <w:pPr>
        <w:pStyle w:val="Textoindependiente"/>
        <w:rPr>
          <w:rFonts w:ascii="Abadi" w:hAnsi="Abadi"/>
          <w:sz w:val="21"/>
          <w:szCs w:val="21"/>
        </w:rPr>
      </w:pPr>
    </w:p>
    <w:p w14:paraId="2D0A776C" w14:textId="77777777" w:rsidR="00510078" w:rsidRDefault="00510078" w:rsidP="00510078">
      <w:pPr>
        <w:pStyle w:val="Textoindependiente"/>
        <w:ind w:left="102" w:right="121"/>
        <w:rPr>
          <w:rFonts w:ascii="Abadi" w:hAnsi="Abadi"/>
          <w:b w:val="0"/>
          <w:bCs w:val="0"/>
          <w:color w:val="202429"/>
          <w:sz w:val="21"/>
          <w:szCs w:val="21"/>
        </w:rPr>
      </w:pPr>
      <w:r w:rsidRPr="00B031F6">
        <w:rPr>
          <w:rFonts w:ascii="Abadi" w:hAnsi="Abadi"/>
          <w:color w:val="202429"/>
          <w:sz w:val="21"/>
          <w:szCs w:val="21"/>
        </w:rPr>
        <w:t xml:space="preserve">SEGUNDO. - </w:t>
      </w:r>
      <w:r w:rsidRPr="00510078">
        <w:rPr>
          <w:rFonts w:ascii="Abadi" w:hAnsi="Abadi"/>
          <w:b w:val="0"/>
          <w:bCs w:val="0"/>
          <w:color w:val="202429"/>
          <w:sz w:val="21"/>
          <w:szCs w:val="21"/>
        </w:rPr>
        <w:t xml:space="preserve">Esta LXV Legislatura del Estado de Guanajuato acuerda girar </w:t>
      </w:r>
      <w:r w:rsidRPr="00510078">
        <w:rPr>
          <w:rFonts w:ascii="Abadi" w:hAnsi="Abadi"/>
          <w:b w:val="0"/>
          <w:bCs w:val="0"/>
          <w:color w:val="202429"/>
          <w:spacing w:val="-4"/>
          <w:sz w:val="21"/>
          <w:szCs w:val="21"/>
        </w:rPr>
        <w:t>atento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exhorto</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al</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Titular</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la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Secretaría</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Seguridad</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Pública</w:t>
      </w:r>
      <w:r w:rsidRPr="00510078">
        <w:rPr>
          <w:rFonts w:ascii="Abadi" w:hAnsi="Abadi"/>
          <w:b w:val="0"/>
          <w:bCs w:val="0"/>
          <w:color w:val="202429"/>
          <w:spacing w:val="-10"/>
          <w:sz w:val="21"/>
          <w:szCs w:val="21"/>
        </w:rPr>
        <w:t xml:space="preserve"> </w:t>
      </w:r>
      <w:r w:rsidRPr="00510078">
        <w:rPr>
          <w:rFonts w:ascii="Abadi" w:hAnsi="Abadi"/>
          <w:b w:val="0"/>
          <w:bCs w:val="0"/>
          <w:color w:val="202429"/>
          <w:spacing w:val="-4"/>
          <w:sz w:val="21"/>
          <w:szCs w:val="21"/>
        </w:rPr>
        <w:t>del</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Estado</w:t>
      </w:r>
      <w:r w:rsidRPr="00510078">
        <w:rPr>
          <w:rFonts w:ascii="Abadi" w:hAnsi="Abadi"/>
          <w:b w:val="0"/>
          <w:bCs w:val="0"/>
          <w:color w:val="202429"/>
          <w:spacing w:val="-11"/>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a</w:t>
      </w:r>
      <w:r w:rsidRPr="00510078">
        <w:rPr>
          <w:rFonts w:ascii="Abadi" w:hAnsi="Abadi"/>
          <w:b w:val="0"/>
          <w:bCs w:val="0"/>
          <w:color w:val="202429"/>
          <w:spacing w:val="-9"/>
          <w:sz w:val="21"/>
          <w:szCs w:val="21"/>
        </w:rPr>
        <w:t xml:space="preserve"> </w:t>
      </w:r>
      <w:r w:rsidRPr="00510078">
        <w:rPr>
          <w:rFonts w:ascii="Abadi" w:hAnsi="Abadi"/>
          <w:b w:val="0"/>
          <w:bCs w:val="0"/>
          <w:color w:val="202429"/>
          <w:spacing w:val="-4"/>
          <w:sz w:val="21"/>
          <w:szCs w:val="21"/>
        </w:rPr>
        <w:t xml:space="preserve">sus </w:t>
      </w:r>
      <w:r w:rsidRPr="00510078">
        <w:rPr>
          <w:rFonts w:ascii="Abadi" w:hAnsi="Abadi"/>
          <w:b w:val="0"/>
          <w:bCs w:val="0"/>
          <w:color w:val="202429"/>
          <w:sz w:val="21"/>
          <w:szCs w:val="21"/>
        </w:rPr>
        <w:t>homólogos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en</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los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46</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Municipios</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del</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Estado</w:t>
      </w:r>
      <w:r w:rsidRPr="00510078">
        <w:rPr>
          <w:rFonts w:ascii="Abadi" w:hAnsi="Abadi"/>
          <w:b w:val="0"/>
          <w:bCs w:val="0"/>
          <w:color w:val="202429"/>
          <w:spacing w:val="-6"/>
          <w:sz w:val="21"/>
          <w:szCs w:val="21"/>
        </w:rPr>
        <w:t xml:space="preserve"> </w:t>
      </w:r>
      <w:r w:rsidRPr="00510078">
        <w:rPr>
          <w:rFonts w:ascii="Abadi" w:hAnsi="Abadi"/>
          <w:b w:val="0"/>
          <w:bCs w:val="0"/>
          <w:color w:val="202429"/>
          <w:sz w:val="21"/>
          <w:szCs w:val="21"/>
        </w:rPr>
        <w:t>para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que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manera</w:t>
      </w:r>
      <w:r w:rsidRPr="00510078">
        <w:rPr>
          <w:rFonts w:ascii="Abadi" w:hAnsi="Abadi"/>
          <w:b w:val="0"/>
          <w:bCs w:val="0"/>
          <w:color w:val="202429"/>
          <w:spacing w:val="-8"/>
          <w:sz w:val="21"/>
          <w:szCs w:val="21"/>
        </w:rPr>
        <w:t xml:space="preserve"> </w:t>
      </w:r>
      <w:r w:rsidRPr="00510078">
        <w:rPr>
          <w:rFonts w:ascii="Abadi" w:hAnsi="Abadi"/>
          <w:b w:val="0"/>
          <w:bCs w:val="0"/>
          <w:color w:val="202429"/>
          <w:sz w:val="21"/>
          <w:szCs w:val="21"/>
        </w:rPr>
        <w:t>coordinada</w:t>
      </w:r>
      <w:r w:rsidRPr="00510078">
        <w:rPr>
          <w:rFonts w:ascii="Abadi" w:hAnsi="Abadi"/>
          <w:b w:val="0"/>
          <w:bCs w:val="0"/>
          <w:color w:val="202429"/>
          <w:spacing w:val="-7"/>
          <w:sz w:val="21"/>
          <w:szCs w:val="21"/>
        </w:rPr>
        <w:t xml:space="preserve"> </w:t>
      </w:r>
      <w:r w:rsidRPr="00510078">
        <w:rPr>
          <w:rFonts w:ascii="Abadi" w:hAnsi="Abadi"/>
          <w:b w:val="0"/>
          <w:bCs w:val="0"/>
          <w:color w:val="202429"/>
          <w:sz w:val="21"/>
          <w:szCs w:val="21"/>
        </w:rPr>
        <w:t xml:space="preserve">y </w:t>
      </w:r>
      <w:r w:rsidRPr="00510078">
        <w:rPr>
          <w:rFonts w:ascii="Abadi" w:hAnsi="Abadi"/>
          <w:b w:val="0"/>
          <w:bCs w:val="0"/>
          <w:color w:val="202429"/>
          <w:spacing w:val="-4"/>
          <w:sz w:val="21"/>
          <w:szCs w:val="21"/>
        </w:rPr>
        <w:t>permanente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realicen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operativos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en</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los</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Centros</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Rehabilitación</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que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operan</w:t>
      </w:r>
      <w:r w:rsidRPr="00510078">
        <w:rPr>
          <w:rFonts w:ascii="Abadi" w:hAnsi="Abadi"/>
          <w:b w:val="0"/>
          <w:bCs w:val="0"/>
          <w:color w:val="202429"/>
          <w:spacing w:val="-8"/>
          <w:sz w:val="21"/>
          <w:szCs w:val="21"/>
        </w:rPr>
        <w:t xml:space="preserve"> </w:t>
      </w:r>
      <w:r w:rsidRPr="00510078">
        <w:rPr>
          <w:rFonts w:ascii="Abadi" w:hAnsi="Abadi"/>
          <w:b w:val="0"/>
          <w:bCs w:val="0"/>
          <w:color w:val="202429"/>
          <w:spacing w:val="-4"/>
          <w:sz w:val="21"/>
          <w:szCs w:val="21"/>
        </w:rPr>
        <w:t>en la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entidad</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a</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fin</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detectar,</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investigar</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y</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sancionar</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la</w:t>
      </w:r>
      <w:r w:rsidRPr="00510078">
        <w:rPr>
          <w:rFonts w:ascii="Abadi" w:hAnsi="Abadi"/>
          <w:b w:val="0"/>
          <w:bCs w:val="0"/>
          <w:color w:val="202429"/>
          <w:spacing w:val="-5"/>
          <w:sz w:val="21"/>
          <w:szCs w:val="21"/>
        </w:rPr>
        <w:t xml:space="preserve"> </w:t>
      </w:r>
      <w:r w:rsidRPr="00510078">
        <w:rPr>
          <w:rFonts w:ascii="Abadi" w:hAnsi="Abadi"/>
          <w:b w:val="0"/>
          <w:bCs w:val="0"/>
          <w:color w:val="202429"/>
          <w:spacing w:val="-4"/>
          <w:sz w:val="21"/>
          <w:szCs w:val="21"/>
        </w:rPr>
        <w:t>posible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comisión</w:t>
      </w:r>
      <w:r w:rsidRPr="00510078">
        <w:rPr>
          <w:rFonts w:ascii="Abadi" w:hAnsi="Abadi"/>
          <w:b w:val="0"/>
          <w:bCs w:val="0"/>
          <w:color w:val="202429"/>
          <w:spacing w:val="-6"/>
          <w:sz w:val="21"/>
          <w:szCs w:val="21"/>
        </w:rPr>
        <w:t xml:space="preserve"> </w:t>
      </w:r>
      <w:r w:rsidRPr="00510078">
        <w:rPr>
          <w:rFonts w:ascii="Abadi" w:hAnsi="Abadi"/>
          <w:b w:val="0"/>
          <w:bCs w:val="0"/>
          <w:color w:val="202429"/>
          <w:spacing w:val="-4"/>
          <w:sz w:val="21"/>
          <w:szCs w:val="21"/>
        </w:rPr>
        <w:t>de</w:t>
      </w:r>
      <w:r w:rsidRPr="00510078">
        <w:rPr>
          <w:rFonts w:ascii="Abadi" w:hAnsi="Abadi"/>
          <w:b w:val="0"/>
          <w:bCs w:val="0"/>
          <w:color w:val="202429"/>
          <w:spacing w:val="-7"/>
          <w:sz w:val="21"/>
          <w:szCs w:val="21"/>
        </w:rPr>
        <w:t xml:space="preserve"> </w:t>
      </w:r>
      <w:r w:rsidRPr="00510078">
        <w:rPr>
          <w:rFonts w:ascii="Abadi" w:hAnsi="Abadi"/>
          <w:b w:val="0"/>
          <w:bCs w:val="0"/>
          <w:color w:val="202429"/>
          <w:spacing w:val="-4"/>
          <w:sz w:val="21"/>
          <w:szCs w:val="21"/>
        </w:rPr>
        <w:t xml:space="preserve">delitos </w:t>
      </w:r>
      <w:r w:rsidRPr="00510078">
        <w:rPr>
          <w:rFonts w:ascii="Abadi" w:hAnsi="Abadi"/>
          <w:b w:val="0"/>
          <w:bCs w:val="0"/>
          <w:color w:val="202429"/>
          <w:sz w:val="21"/>
          <w:szCs w:val="21"/>
        </w:rPr>
        <w:t>dentro de dichos lugares.</w:t>
      </w:r>
    </w:p>
    <w:p w14:paraId="4F380E2C" w14:textId="77777777" w:rsidR="00D04245" w:rsidRDefault="00D04245" w:rsidP="00510078">
      <w:pPr>
        <w:pStyle w:val="Textoindependiente"/>
        <w:ind w:left="102" w:right="121"/>
        <w:rPr>
          <w:rFonts w:ascii="Abadi" w:hAnsi="Abadi"/>
          <w:b w:val="0"/>
          <w:bCs w:val="0"/>
          <w:sz w:val="21"/>
          <w:szCs w:val="21"/>
        </w:rPr>
      </w:pPr>
    </w:p>
    <w:p w14:paraId="5EBCB465" w14:textId="77777777" w:rsidR="00D04245" w:rsidRDefault="00D04245" w:rsidP="00510078">
      <w:pPr>
        <w:pStyle w:val="Textoindependiente"/>
        <w:ind w:left="102" w:right="121"/>
        <w:rPr>
          <w:rFonts w:ascii="Abadi" w:hAnsi="Abadi"/>
          <w:b w:val="0"/>
          <w:bCs w:val="0"/>
          <w:sz w:val="21"/>
          <w:szCs w:val="21"/>
        </w:rPr>
      </w:pPr>
    </w:p>
    <w:p w14:paraId="4A2A5107" w14:textId="77777777" w:rsidR="00D04245" w:rsidRPr="00B031F6" w:rsidRDefault="00D04245" w:rsidP="00D04245">
      <w:pPr>
        <w:pStyle w:val="Textoindependiente"/>
        <w:jc w:val="center"/>
        <w:rPr>
          <w:rFonts w:ascii="Abadi" w:hAnsi="Abadi"/>
          <w:sz w:val="21"/>
          <w:szCs w:val="21"/>
        </w:rPr>
      </w:pPr>
      <w:r w:rsidRPr="00B031F6">
        <w:rPr>
          <w:rFonts w:ascii="Abadi" w:hAnsi="Abadi"/>
          <w:color w:val="202429"/>
          <w:spacing w:val="-4"/>
          <w:sz w:val="21"/>
          <w:szCs w:val="21"/>
        </w:rPr>
        <w:t>Guanajuato,</w:t>
      </w:r>
      <w:r w:rsidRPr="00B031F6">
        <w:rPr>
          <w:rFonts w:ascii="Abadi" w:hAnsi="Abadi"/>
          <w:color w:val="202429"/>
          <w:spacing w:val="-6"/>
          <w:sz w:val="21"/>
          <w:szCs w:val="21"/>
        </w:rPr>
        <w:t xml:space="preserve"> </w:t>
      </w:r>
      <w:r w:rsidRPr="00B031F6">
        <w:rPr>
          <w:rFonts w:ascii="Abadi" w:hAnsi="Abadi"/>
          <w:color w:val="202429"/>
          <w:spacing w:val="-4"/>
          <w:sz w:val="21"/>
          <w:szCs w:val="21"/>
        </w:rPr>
        <w:t>Guanajuato,</w:t>
      </w:r>
      <w:r w:rsidRPr="00B031F6">
        <w:rPr>
          <w:rFonts w:ascii="Abadi" w:hAnsi="Abadi"/>
          <w:color w:val="202429"/>
          <w:spacing w:val="-5"/>
          <w:sz w:val="21"/>
          <w:szCs w:val="21"/>
        </w:rPr>
        <w:t xml:space="preserve"> </w:t>
      </w:r>
      <w:r w:rsidRPr="00B031F6">
        <w:rPr>
          <w:rFonts w:ascii="Abadi" w:hAnsi="Abadi"/>
          <w:color w:val="202429"/>
          <w:spacing w:val="-4"/>
          <w:sz w:val="21"/>
          <w:szCs w:val="21"/>
        </w:rPr>
        <w:t>14</w:t>
      </w:r>
      <w:r w:rsidRPr="00B031F6">
        <w:rPr>
          <w:rFonts w:ascii="Abadi" w:hAnsi="Abadi"/>
          <w:color w:val="202429"/>
          <w:spacing w:val="-6"/>
          <w:sz w:val="21"/>
          <w:szCs w:val="21"/>
        </w:rPr>
        <w:t xml:space="preserve"> </w:t>
      </w:r>
      <w:r w:rsidRPr="00B031F6">
        <w:rPr>
          <w:rFonts w:ascii="Abadi" w:hAnsi="Abadi"/>
          <w:color w:val="202429"/>
          <w:spacing w:val="-4"/>
          <w:sz w:val="21"/>
          <w:szCs w:val="21"/>
        </w:rPr>
        <w:t>de</w:t>
      </w:r>
      <w:r w:rsidRPr="00B031F6">
        <w:rPr>
          <w:rFonts w:ascii="Abadi" w:hAnsi="Abadi"/>
          <w:color w:val="202429"/>
          <w:spacing w:val="-7"/>
          <w:sz w:val="21"/>
          <w:szCs w:val="21"/>
        </w:rPr>
        <w:t xml:space="preserve"> </w:t>
      </w:r>
      <w:r w:rsidRPr="00B031F6">
        <w:rPr>
          <w:rFonts w:ascii="Abadi" w:hAnsi="Abadi"/>
          <w:color w:val="202429"/>
          <w:spacing w:val="-4"/>
          <w:sz w:val="21"/>
          <w:szCs w:val="21"/>
        </w:rPr>
        <w:t>junio</w:t>
      </w:r>
      <w:r w:rsidRPr="00B031F6">
        <w:rPr>
          <w:rFonts w:ascii="Abadi" w:hAnsi="Abadi"/>
          <w:color w:val="202429"/>
          <w:spacing w:val="-7"/>
          <w:sz w:val="21"/>
          <w:szCs w:val="21"/>
        </w:rPr>
        <w:t xml:space="preserve"> </w:t>
      </w:r>
      <w:r w:rsidRPr="00B031F6">
        <w:rPr>
          <w:rFonts w:ascii="Abadi" w:hAnsi="Abadi"/>
          <w:color w:val="202429"/>
          <w:spacing w:val="-4"/>
          <w:sz w:val="21"/>
          <w:szCs w:val="21"/>
        </w:rPr>
        <w:t>de</w:t>
      </w:r>
      <w:r w:rsidRPr="00B031F6">
        <w:rPr>
          <w:rFonts w:ascii="Abadi" w:hAnsi="Abadi"/>
          <w:color w:val="202429"/>
          <w:spacing w:val="-6"/>
          <w:sz w:val="21"/>
          <w:szCs w:val="21"/>
        </w:rPr>
        <w:t xml:space="preserve"> </w:t>
      </w:r>
      <w:r w:rsidRPr="00B031F6">
        <w:rPr>
          <w:rFonts w:ascii="Abadi" w:hAnsi="Abadi"/>
          <w:color w:val="202429"/>
          <w:spacing w:val="-4"/>
          <w:sz w:val="21"/>
          <w:szCs w:val="21"/>
        </w:rPr>
        <w:t>2023.</w:t>
      </w:r>
    </w:p>
    <w:p w14:paraId="1E8407C2" w14:textId="77777777" w:rsidR="00D04245" w:rsidRPr="00510078" w:rsidRDefault="00D04245" w:rsidP="00510078">
      <w:pPr>
        <w:pStyle w:val="Textoindependiente"/>
        <w:ind w:left="102" w:right="121"/>
        <w:rPr>
          <w:rFonts w:ascii="Abadi" w:hAnsi="Abadi"/>
          <w:b w:val="0"/>
          <w:bCs w:val="0"/>
          <w:sz w:val="21"/>
          <w:szCs w:val="21"/>
        </w:rPr>
      </w:pPr>
    </w:p>
    <w:p w14:paraId="671E2275" w14:textId="77777777" w:rsidR="00510078" w:rsidRPr="00B031F6" w:rsidRDefault="00510078" w:rsidP="00353245">
      <w:pPr>
        <w:pStyle w:val="Textoindependiente"/>
        <w:ind w:left="102"/>
        <w:rPr>
          <w:rFonts w:ascii="Abadi" w:hAnsi="Abadi"/>
          <w:sz w:val="21"/>
          <w:szCs w:val="21"/>
        </w:rPr>
      </w:pPr>
    </w:p>
    <w:p w14:paraId="5FB14EC6" w14:textId="77777777" w:rsidR="009417F4" w:rsidRDefault="00F21674" w:rsidP="00F21674">
      <w:pPr>
        <w:pStyle w:val="Textoindependiente"/>
        <w:ind w:hanging="384"/>
        <w:jc w:val="center"/>
        <w:rPr>
          <w:rFonts w:ascii="Abadi" w:hAnsi="Abadi"/>
          <w:spacing w:val="-4"/>
          <w:sz w:val="21"/>
          <w:szCs w:val="21"/>
        </w:rPr>
      </w:pPr>
      <w:proofErr w:type="spellStart"/>
      <w:r w:rsidRPr="00B031F6">
        <w:rPr>
          <w:rFonts w:ascii="Abadi" w:hAnsi="Abadi"/>
          <w:spacing w:val="-4"/>
          <w:sz w:val="21"/>
          <w:szCs w:val="21"/>
        </w:rPr>
        <w:t>Dip</w:t>
      </w:r>
      <w:proofErr w:type="spellEnd"/>
      <w:r w:rsidRPr="00B031F6">
        <w:rPr>
          <w:rFonts w:ascii="Abadi" w:hAnsi="Abadi"/>
          <w:spacing w:val="-4"/>
          <w:sz w:val="21"/>
          <w:szCs w:val="21"/>
        </w:rPr>
        <w:t>.</w:t>
      </w:r>
      <w:r w:rsidRPr="00B031F6">
        <w:rPr>
          <w:rFonts w:ascii="Abadi" w:hAnsi="Abadi"/>
          <w:spacing w:val="-11"/>
          <w:sz w:val="21"/>
          <w:szCs w:val="21"/>
        </w:rPr>
        <w:t xml:space="preserve"> </w:t>
      </w:r>
      <w:r w:rsidRPr="00B031F6">
        <w:rPr>
          <w:rFonts w:ascii="Abadi" w:hAnsi="Abadi"/>
          <w:spacing w:val="-4"/>
          <w:sz w:val="21"/>
          <w:szCs w:val="21"/>
        </w:rPr>
        <w:t>Alma</w:t>
      </w:r>
      <w:r w:rsidRPr="00B031F6">
        <w:rPr>
          <w:rFonts w:ascii="Abadi" w:hAnsi="Abadi"/>
          <w:spacing w:val="-10"/>
          <w:sz w:val="21"/>
          <w:szCs w:val="21"/>
        </w:rPr>
        <w:t xml:space="preserve"> </w:t>
      </w:r>
      <w:r w:rsidRPr="00B031F6">
        <w:rPr>
          <w:rFonts w:ascii="Abadi" w:hAnsi="Abadi"/>
          <w:spacing w:val="-4"/>
          <w:sz w:val="21"/>
          <w:szCs w:val="21"/>
        </w:rPr>
        <w:t>Edwviges</w:t>
      </w:r>
      <w:r w:rsidRPr="00B031F6">
        <w:rPr>
          <w:rFonts w:ascii="Abadi" w:hAnsi="Abadi"/>
          <w:spacing w:val="-9"/>
          <w:sz w:val="21"/>
          <w:szCs w:val="21"/>
        </w:rPr>
        <w:t xml:space="preserve"> </w:t>
      </w:r>
      <w:r w:rsidRPr="00B031F6">
        <w:rPr>
          <w:rFonts w:ascii="Abadi" w:hAnsi="Abadi"/>
          <w:spacing w:val="-4"/>
          <w:sz w:val="21"/>
          <w:szCs w:val="21"/>
        </w:rPr>
        <w:t>Alcaraz</w:t>
      </w:r>
      <w:r w:rsidRPr="00B031F6">
        <w:rPr>
          <w:rFonts w:ascii="Abadi" w:hAnsi="Abadi"/>
          <w:spacing w:val="-10"/>
          <w:sz w:val="21"/>
          <w:szCs w:val="21"/>
        </w:rPr>
        <w:t xml:space="preserve"> </w:t>
      </w:r>
      <w:r w:rsidRPr="00B031F6">
        <w:rPr>
          <w:rFonts w:ascii="Abadi" w:hAnsi="Abadi"/>
          <w:spacing w:val="-4"/>
          <w:sz w:val="21"/>
          <w:szCs w:val="21"/>
        </w:rPr>
        <w:t xml:space="preserve">Hernández </w:t>
      </w:r>
    </w:p>
    <w:p w14:paraId="179F94EA" w14:textId="4882DEFC" w:rsidR="00F21674" w:rsidRDefault="00F21674" w:rsidP="00F21674">
      <w:pPr>
        <w:pStyle w:val="Textoindependiente"/>
        <w:ind w:hanging="384"/>
        <w:jc w:val="center"/>
        <w:rPr>
          <w:rFonts w:ascii="Abadi" w:hAnsi="Abadi"/>
          <w:sz w:val="21"/>
          <w:szCs w:val="21"/>
        </w:rPr>
      </w:pPr>
      <w:r w:rsidRPr="00B031F6">
        <w:rPr>
          <w:rFonts w:ascii="Abadi" w:hAnsi="Abadi"/>
          <w:sz w:val="21"/>
          <w:szCs w:val="21"/>
        </w:rPr>
        <w:t>Grupo Parlamentario de Morena</w:t>
      </w:r>
    </w:p>
    <w:p w14:paraId="22FD40C8" w14:textId="77777777" w:rsidR="00B807A0" w:rsidRDefault="00B807A0" w:rsidP="00F21674">
      <w:pPr>
        <w:pStyle w:val="Textoindependiente"/>
        <w:ind w:hanging="384"/>
        <w:jc w:val="center"/>
        <w:rPr>
          <w:rFonts w:ascii="Abadi" w:hAnsi="Abadi"/>
          <w:sz w:val="21"/>
          <w:szCs w:val="21"/>
        </w:rPr>
      </w:pPr>
    </w:p>
    <w:p w14:paraId="2AB3E128" w14:textId="77777777" w:rsidR="00B7503B" w:rsidRDefault="00B7503B" w:rsidP="00B7503B">
      <w:pPr>
        <w:ind w:firstLine="708"/>
        <w:jc w:val="both"/>
        <w:rPr>
          <w:rFonts w:ascii="Abadi" w:hAnsi="Abadi"/>
          <w:b/>
          <w:bCs/>
          <w:sz w:val="21"/>
          <w:szCs w:val="21"/>
          <w:lang w:val="es-MX" w:eastAsia="en-US"/>
        </w:rPr>
      </w:pPr>
      <w:r>
        <w:rPr>
          <w:rFonts w:ascii="Abadi" w:hAnsi="Abadi"/>
          <w:b/>
          <w:bCs/>
          <w:sz w:val="21"/>
          <w:szCs w:val="21"/>
        </w:rPr>
        <w:lastRenderedPageBreak/>
        <w:t xml:space="preserve">- La </w:t>
      </w:r>
      <w:proofErr w:type="gramStart"/>
      <w:r>
        <w:rPr>
          <w:rFonts w:ascii="Abadi" w:hAnsi="Abadi"/>
          <w:b/>
          <w:bCs/>
          <w:sz w:val="21"/>
          <w:szCs w:val="21"/>
        </w:rPr>
        <w:t>Presidencia.-</w:t>
      </w:r>
      <w:proofErr w:type="gramEnd"/>
      <w:r>
        <w:rPr>
          <w:rFonts w:ascii="Abadi" w:hAnsi="Abadi"/>
          <w:sz w:val="21"/>
          <w:szCs w:val="21"/>
        </w:rPr>
        <w:t xml:space="preserve"> A continuación se pida la diputada Alma Edwviges Alcaraz Hernández dar lectura a la propuesta de punto de acuerdo correspondiente al punto 16 del orden del día. </w:t>
      </w:r>
      <w:r>
        <w:rPr>
          <w:rFonts w:ascii="Abadi" w:hAnsi="Abadi"/>
          <w:b/>
          <w:bCs/>
          <w:sz w:val="21"/>
          <w:szCs w:val="21"/>
        </w:rPr>
        <w:t>(ELD 294/LXV-PPA)</w:t>
      </w:r>
    </w:p>
    <w:p w14:paraId="6D035A1A" w14:textId="77777777" w:rsidR="00B7503B" w:rsidRDefault="00B7503B" w:rsidP="00B7503B">
      <w:pPr>
        <w:ind w:firstLine="708"/>
        <w:jc w:val="both"/>
        <w:rPr>
          <w:rFonts w:ascii="Abadi" w:hAnsi="Abadi"/>
          <w:sz w:val="21"/>
          <w:szCs w:val="21"/>
        </w:rPr>
      </w:pPr>
    </w:p>
    <w:p w14:paraId="51D18EB3" w14:textId="74AEB284" w:rsidR="00B7503B" w:rsidRDefault="00B7503B" w:rsidP="00B7503B">
      <w:pPr>
        <w:ind w:firstLine="708"/>
        <w:jc w:val="both"/>
        <w:rPr>
          <w:rFonts w:ascii="Abadi" w:hAnsi="Abadi"/>
          <w:sz w:val="21"/>
          <w:szCs w:val="21"/>
        </w:rPr>
      </w:pPr>
      <w:r>
        <w:rPr>
          <w:rFonts w:ascii="Abadi" w:hAnsi="Abadi"/>
          <w:sz w:val="21"/>
          <w:szCs w:val="21"/>
        </w:rPr>
        <w:t>- Adelante.</w:t>
      </w:r>
    </w:p>
    <w:p w14:paraId="6F5C5AB1" w14:textId="77777777" w:rsidR="00B7503B" w:rsidRDefault="00B7503B" w:rsidP="00B7503B">
      <w:pPr>
        <w:jc w:val="both"/>
        <w:rPr>
          <w:rFonts w:ascii="Abadi" w:hAnsi="Abadi"/>
          <w:sz w:val="21"/>
          <w:szCs w:val="21"/>
        </w:rPr>
      </w:pPr>
    </w:p>
    <w:p w14:paraId="45102732" w14:textId="77777777" w:rsidR="00B7503B" w:rsidRDefault="00B7503B" w:rsidP="00B7503B">
      <w:pPr>
        <w:jc w:val="both"/>
        <w:rPr>
          <w:rFonts w:ascii="Abadi" w:hAnsi="Abadi"/>
          <w:b/>
          <w:bCs/>
          <w:sz w:val="21"/>
          <w:szCs w:val="21"/>
        </w:rPr>
      </w:pPr>
      <w:r>
        <w:rPr>
          <w:rFonts w:ascii="Abadi" w:hAnsi="Abadi"/>
          <w:b/>
          <w:bCs/>
          <w:sz w:val="21"/>
          <w:szCs w:val="21"/>
        </w:rPr>
        <w:t>(Sube a tribuna la diputada Alma Edwviges Alcaraz para dar lectura a su punto de acuerdo)</w:t>
      </w:r>
    </w:p>
    <w:p w14:paraId="2663AF32" w14:textId="77777777" w:rsidR="00B7503B" w:rsidRDefault="00B7503B" w:rsidP="00B7503B">
      <w:pPr>
        <w:jc w:val="both"/>
        <w:rPr>
          <w:rFonts w:ascii="Abadi" w:hAnsi="Abadi"/>
          <w:b/>
          <w:bCs/>
          <w:sz w:val="21"/>
          <w:szCs w:val="21"/>
        </w:rPr>
      </w:pPr>
    </w:p>
    <w:p w14:paraId="41439634" w14:textId="77777777" w:rsidR="00B7503B" w:rsidRDefault="00B7503B" w:rsidP="00B7503B">
      <w:pPr>
        <w:jc w:val="both"/>
        <w:rPr>
          <w:rFonts w:ascii="Abadi" w:hAnsi="Abadi"/>
          <w:b/>
          <w:bCs/>
          <w:sz w:val="21"/>
          <w:szCs w:val="21"/>
        </w:rPr>
      </w:pPr>
    </w:p>
    <w:p w14:paraId="17BC7C6A" w14:textId="39791364" w:rsidR="00B7503B" w:rsidRDefault="00B7503B" w:rsidP="00B7503B">
      <w:pPr>
        <w:jc w:val="both"/>
        <w:rPr>
          <w:rFonts w:ascii="Abadi" w:hAnsi="Abadi"/>
          <w:b/>
          <w:bCs/>
          <w:sz w:val="21"/>
          <w:szCs w:val="21"/>
        </w:rPr>
      </w:pPr>
      <w:r>
        <w:rPr>
          <w:noProof/>
        </w:rPr>
        <w:drawing>
          <wp:inline distT="0" distB="0" distL="0" distR="0" wp14:anchorId="1CA2C031" wp14:editId="47A253E3">
            <wp:extent cx="1895475" cy="1695450"/>
            <wp:effectExtent l="247650" t="228600" r="257175" b="114300"/>
            <wp:docPr id="1365830485" name="Imagen 2"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365830485" name="Imagen 1" descr="Interfaz de usuario gráfica&#10;&#10;Descripción generada automáticamente"/>
                    <pic:cNvPicPr>
                      <a:picLocks noChangeAspect="1"/>
                    </pic:cNvPicPr>
                  </pic:nvPicPr>
                  <pic:blipFill rotWithShape="1">
                    <a:blip r:embed="rId40"/>
                    <a:srcRect b="8231"/>
                    <a:stretch/>
                  </pic:blipFill>
                  <pic:spPr bwMode="auto">
                    <a:xfrm>
                      <a:off x="0" y="0"/>
                      <a:ext cx="1421130" cy="7327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4FD9A6B" w14:textId="77777777" w:rsidR="00B7503B" w:rsidRDefault="00B7503B" w:rsidP="00B7503B">
      <w:pPr>
        <w:jc w:val="both"/>
        <w:rPr>
          <w:rFonts w:ascii="Abadi" w:hAnsi="Abadi"/>
          <w:b/>
          <w:bCs/>
          <w:sz w:val="21"/>
          <w:szCs w:val="21"/>
        </w:rPr>
      </w:pPr>
      <w:r>
        <w:rPr>
          <w:rFonts w:ascii="Abadi" w:hAnsi="Abadi"/>
          <w:b/>
          <w:bCs/>
          <w:sz w:val="21"/>
          <w:szCs w:val="21"/>
        </w:rPr>
        <w:t>Diputada Alma Edwviges Alcaraz</w:t>
      </w:r>
    </w:p>
    <w:p w14:paraId="0F1A19C2" w14:textId="77777777" w:rsidR="00B7503B" w:rsidRDefault="00B7503B" w:rsidP="00B7503B">
      <w:pPr>
        <w:jc w:val="both"/>
        <w:rPr>
          <w:rFonts w:ascii="Abadi" w:hAnsi="Abadi"/>
          <w:b/>
          <w:bCs/>
          <w:sz w:val="21"/>
          <w:szCs w:val="21"/>
        </w:rPr>
      </w:pPr>
    </w:p>
    <w:p w14:paraId="0019BF49" w14:textId="77777777" w:rsidR="00B7503B" w:rsidRDefault="00B7503B" w:rsidP="00B7503B">
      <w:pPr>
        <w:jc w:val="both"/>
        <w:rPr>
          <w:rFonts w:ascii="Abadi" w:hAnsi="Abadi"/>
          <w:sz w:val="21"/>
          <w:szCs w:val="21"/>
        </w:rPr>
      </w:pPr>
      <w:r>
        <w:rPr>
          <w:rFonts w:ascii="Abadi" w:hAnsi="Abadi"/>
          <w:sz w:val="21"/>
          <w:szCs w:val="21"/>
        </w:rPr>
        <w:t xml:space="preserve">- Muchas gracias, compañeras, compañeros, publico que nos acompaña, medios de comunicación. Este exhorto tiene que ver justamente también con el tema de las drogas que está tan fuerte en el estado de Guanajuato. Muchas gracias, compañeros de Villagrán, Santa Cruz de Juventino, de Irapuato, muchas gracias. Muchas gracias por habernos acompañado. </w:t>
      </w:r>
    </w:p>
    <w:p w14:paraId="7227447A" w14:textId="77777777" w:rsidR="00B7503B" w:rsidRDefault="00B7503B" w:rsidP="00B7503B">
      <w:pPr>
        <w:jc w:val="both"/>
        <w:rPr>
          <w:rFonts w:ascii="Abadi" w:hAnsi="Abadi"/>
          <w:sz w:val="21"/>
          <w:szCs w:val="21"/>
        </w:rPr>
      </w:pPr>
    </w:p>
    <w:p w14:paraId="76CC00C6" w14:textId="77777777" w:rsidR="00B7503B" w:rsidRDefault="00B7503B" w:rsidP="00B7503B">
      <w:pPr>
        <w:jc w:val="both"/>
        <w:rPr>
          <w:rFonts w:ascii="Abadi" w:hAnsi="Abadi"/>
          <w:sz w:val="21"/>
          <w:szCs w:val="21"/>
        </w:rPr>
      </w:pPr>
      <w:r>
        <w:rPr>
          <w:rFonts w:ascii="Abadi" w:hAnsi="Abadi"/>
          <w:sz w:val="21"/>
          <w:szCs w:val="21"/>
        </w:rPr>
        <w:t xml:space="preserve">- El crecimiento en el consumo. Y a los compañeros de Irapuato, perdón, también. El crecimiento en el consumo de drogas, tabaco y alcohol en Guanajuato es una realidad que se ha recrudecido debido a la entrada de grupos criminales en el estado que buscan reclutar personas para delinquir o engancharlas en el consumo de sustancias tóxicas, para aumentar su mercado y ganancias, a dicho factor debemos sumar la exposición al </w:t>
      </w:r>
      <w:proofErr w:type="spellStart"/>
      <w:r>
        <w:rPr>
          <w:rFonts w:ascii="Abadi" w:hAnsi="Abadi"/>
          <w:sz w:val="21"/>
          <w:szCs w:val="21"/>
        </w:rPr>
        <w:t>tiner</w:t>
      </w:r>
      <w:proofErr w:type="spellEnd"/>
      <w:r>
        <w:rPr>
          <w:rFonts w:ascii="Abadi" w:hAnsi="Abadi"/>
          <w:sz w:val="21"/>
          <w:szCs w:val="21"/>
        </w:rPr>
        <w:t xml:space="preserve">, al pegamento al que muchos trabajadores de las fábricas del del calzado se encuentran expuestos en la entidad. Estos productos son empleados en la producción del calzado, sin embargo, la falta de equipo de protección y de medidas de seguridad en la industria ha generado que </w:t>
      </w:r>
      <w:r>
        <w:rPr>
          <w:rFonts w:ascii="Abadi" w:hAnsi="Abadi"/>
          <w:sz w:val="21"/>
          <w:szCs w:val="21"/>
        </w:rPr>
        <w:t xml:space="preserve">cientos, que cientos de trabajadores se encuentren inhalando productos tóxicos durante sus largas jornadas laborales, situación que les va generando obviamente una adicción, ya sea en razón del trabajo que realiza o por desinformación, cada año, más guanajuatenses que desarrollan una adicción a productos tóxicos y nocivos para la salud. </w:t>
      </w:r>
    </w:p>
    <w:p w14:paraId="64551A75" w14:textId="77777777" w:rsidR="00B7503B" w:rsidRDefault="00B7503B" w:rsidP="00B7503B">
      <w:pPr>
        <w:jc w:val="both"/>
        <w:rPr>
          <w:rFonts w:ascii="Abadi" w:hAnsi="Abadi"/>
          <w:sz w:val="21"/>
          <w:szCs w:val="21"/>
        </w:rPr>
      </w:pPr>
    </w:p>
    <w:p w14:paraId="0B46A10C" w14:textId="77777777" w:rsidR="00B7503B" w:rsidRDefault="00B7503B" w:rsidP="00B7503B">
      <w:pPr>
        <w:jc w:val="both"/>
        <w:rPr>
          <w:rFonts w:ascii="Abadi" w:hAnsi="Abadi"/>
          <w:sz w:val="21"/>
          <w:szCs w:val="21"/>
        </w:rPr>
      </w:pPr>
      <w:r>
        <w:rPr>
          <w:rFonts w:ascii="Abadi" w:hAnsi="Abadi"/>
          <w:sz w:val="21"/>
          <w:szCs w:val="21"/>
        </w:rPr>
        <w:t xml:space="preserve">- El Centro de Atención Primaria en Adicciones (CAPA) dio a conocer que, en Guanajuato, más de 215,000 personas han consumido alguna droga, legal o ilegal, por lo menos una vez en su vida, otros más de 181,000 guanajuatenses son consumidores frecuentes de drogas ilegales y 70,000 personas aparte, son consideradas adictos severos a las substancias psicotrópicas y drogas legales como el alcohol y el tabaco. </w:t>
      </w:r>
    </w:p>
    <w:p w14:paraId="7B56873F" w14:textId="77777777" w:rsidR="00B7503B" w:rsidRDefault="00B7503B" w:rsidP="00B7503B">
      <w:pPr>
        <w:jc w:val="both"/>
        <w:rPr>
          <w:rFonts w:ascii="Abadi" w:hAnsi="Abadi"/>
          <w:sz w:val="21"/>
          <w:szCs w:val="21"/>
        </w:rPr>
      </w:pPr>
    </w:p>
    <w:p w14:paraId="61D4957C" w14:textId="77777777" w:rsidR="00B7503B" w:rsidRDefault="00B7503B" w:rsidP="00B7503B">
      <w:pPr>
        <w:jc w:val="both"/>
        <w:rPr>
          <w:rFonts w:ascii="Abadi" w:hAnsi="Abadi"/>
          <w:sz w:val="21"/>
          <w:szCs w:val="21"/>
        </w:rPr>
      </w:pPr>
      <w:r>
        <w:rPr>
          <w:rFonts w:ascii="Abadi" w:hAnsi="Abadi"/>
          <w:sz w:val="21"/>
          <w:szCs w:val="21"/>
        </w:rPr>
        <w:t>- Asimismo, de acuerdo con cifras oficiales, al año Guanajuato atiende a más de 16,000 pacientes relacionados con el abuso en el consumo de las drogas. El 18.8% de los jóvenes estudiantes consumieron algún tipo de droga incluyendo alcohol y tabaco, el 15.8% consumieron drogas ilegales y el 6.1% consumió drogas de origen médico.</w:t>
      </w:r>
    </w:p>
    <w:p w14:paraId="2F9D06E0" w14:textId="583AC641" w:rsidR="00B7503B" w:rsidRDefault="00B7503B" w:rsidP="00B7503B">
      <w:pPr>
        <w:jc w:val="both"/>
        <w:rPr>
          <w:rFonts w:ascii="Abadi" w:hAnsi="Abadi"/>
          <w:sz w:val="21"/>
          <w:szCs w:val="21"/>
        </w:rPr>
      </w:pPr>
      <w:r>
        <w:rPr>
          <w:rFonts w:ascii="Abadi" w:hAnsi="Abadi"/>
          <w:sz w:val="21"/>
          <w:szCs w:val="21"/>
        </w:rPr>
        <w:t xml:space="preserve"> </w:t>
      </w:r>
    </w:p>
    <w:p w14:paraId="361D9E16" w14:textId="77777777" w:rsidR="00B7503B" w:rsidRDefault="00B7503B" w:rsidP="00B7503B">
      <w:pPr>
        <w:jc w:val="both"/>
        <w:rPr>
          <w:rFonts w:ascii="Abadi" w:hAnsi="Abadi"/>
          <w:sz w:val="21"/>
          <w:szCs w:val="21"/>
        </w:rPr>
      </w:pPr>
      <w:r>
        <w:rPr>
          <w:rFonts w:ascii="Abadi" w:hAnsi="Abadi"/>
          <w:sz w:val="21"/>
          <w:szCs w:val="21"/>
        </w:rPr>
        <w:t>- Evidentemente el consumo de drogas no sólo se encuentra en crecimiento, sino que también se ha presentado un cambio en los patrones de los consumos de las y los guanajuatenses, que ahora prefieren, por desgracia, consumir el cristal porque es más barato y porque produce efectos más alucinantes que la marihuana o que la cocaína. Debido a los fuertes estimulantes de estas sustancias, los daños en el cerebro son irreversibles y pueden llegar a causar esquizofrenia. Si no se atiende el problema de la drogadicción en el estado de Guanajuato, además que van a aumentar las muertes, como ya lo decíamos en el exhorto anterior, ¿qué van a ser? ¿qué va a ser un gobierno del estado con tanta persona esquizofrénica en las calles? ¿qué se va a hacer con tanta esquizofrenia en las calles? Esto es algo muy delicado y que no lo han querido ver.</w:t>
      </w:r>
    </w:p>
    <w:p w14:paraId="537AF75D" w14:textId="77777777" w:rsidR="00B7503B" w:rsidRDefault="00B7503B" w:rsidP="00B7503B">
      <w:pPr>
        <w:jc w:val="both"/>
        <w:rPr>
          <w:rFonts w:ascii="Abadi" w:hAnsi="Abadi"/>
          <w:sz w:val="21"/>
          <w:szCs w:val="21"/>
        </w:rPr>
      </w:pPr>
    </w:p>
    <w:p w14:paraId="29467C3F" w14:textId="77777777" w:rsidR="00B7503B" w:rsidRDefault="00B7503B" w:rsidP="00B7503B">
      <w:pPr>
        <w:jc w:val="both"/>
        <w:rPr>
          <w:rFonts w:ascii="Abadi" w:hAnsi="Abadi"/>
          <w:sz w:val="21"/>
          <w:szCs w:val="21"/>
        </w:rPr>
      </w:pPr>
      <w:r>
        <w:rPr>
          <w:rFonts w:ascii="Abadi" w:hAnsi="Abadi"/>
          <w:sz w:val="21"/>
          <w:szCs w:val="21"/>
        </w:rPr>
        <w:t xml:space="preserve">- Ese problema se recrudece si tomamos en cuenta que el consumo de bebidas alcohólicas por menores de edad ha aumentado en un 40% durante los últimos años y que de 3 de cada 10 niños son propensos a probar y </w:t>
      </w:r>
      <w:r>
        <w:rPr>
          <w:rFonts w:ascii="Abadi" w:hAnsi="Abadi"/>
          <w:sz w:val="21"/>
          <w:szCs w:val="21"/>
        </w:rPr>
        <w:lastRenderedPageBreak/>
        <w:t xml:space="preserve">volverse adictos, por desgracia, a alguna sustancia tóxica. </w:t>
      </w:r>
    </w:p>
    <w:p w14:paraId="101956F4" w14:textId="77777777" w:rsidR="00B7503B" w:rsidRDefault="00B7503B" w:rsidP="00B7503B">
      <w:pPr>
        <w:jc w:val="both"/>
        <w:rPr>
          <w:rFonts w:ascii="Abadi" w:hAnsi="Abadi"/>
          <w:sz w:val="21"/>
          <w:szCs w:val="21"/>
        </w:rPr>
      </w:pPr>
      <w:r>
        <w:rPr>
          <w:rFonts w:ascii="Abadi" w:hAnsi="Abadi"/>
          <w:sz w:val="21"/>
          <w:szCs w:val="21"/>
        </w:rPr>
        <w:t xml:space="preserve">- El problema del aumento de la drogadicción no es exclusivo de Guanajuato, sin embargo, como ya mencioné, la presencia de grupos del crimen organizado en el estado y los productos empleados en la fabricación del calzado sí han provocado que las y los guanajuatenses sean mucho más proclives al tema de las adicciones. </w:t>
      </w:r>
    </w:p>
    <w:p w14:paraId="70DDD8F7" w14:textId="77777777" w:rsidR="00B7503B" w:rsidRDefault="00B7503B" w:rsidP="00B7503B">
      <w:pPr>
        <w:jc w:val="both"/>
        <w:rPr>
          <w:rFonts w:ascii="Abadi" w:hAnsi="Abadi"/>
          <w:sz w:val="21"/>
          <w:szCs w:val="21"/>
        </w:rPr>
      </w:pPr>
    </w:p>
    <w:p w14:paraId="37298EDB" w14:textId="77777777" w:rsidR="00B7503B" w:rsidRDefault="00B7503B" w:rsidP="00B7503B">
      <w:pPr>
        <w:jc w:val="both"/>
        <w:rPr>
          <w:rFonts w:ascii="Abadi" w:hAnsi="Abadi"/>
          <w:sz w:val="21"/>
          <w:szCs w:val="21"/>
        </w:rPr>
      </w:pPr>
      <w:r>
        <w:rPr>
          <w:rFonts w:ascii="Abadi" w:hAnsi="Abadi"/>
          <w:sz w:val="21"/>
          <w:szCs w:val="21"/>
        </w:rPr>
        <w:t xml:space="preserve">- Ante esta realidad, el gobierno ha implementado el programa “Planet </w:t>
      </w:r>
      <w:proofErr w:type="spellStart"/>
      <w:r>
        <w:rPr>
          <w:rFonts w:ascii="Abadi" w:hAnsi="Abadi"/>
          <w:sz w:val="21"/>
          <w:szCs w:val="21"/>
        </w:rPr>
        <w:t>Youth</w:t>
      </w:r>
      <w:proofErr w:type="spellEnd"/>
      <w:r>
        <w:rPr>
          <w:rFonts w:ascii="Abadi" w:hAnsi="Abadi"/>
          <w:sz w:val="21"/>
          <w:szCs w:val="21"/>
        </w:rPr>
        <w:t xml:space="preserve">” que ya lo decíamos también, que tiene como objetivo general fomentar la prevención de adicciones en niñas, niños y adolescentes en el estado de Guanajuato, incidiendo en los factores de riesgo y de protección para mejorar sus condiciones de vida. </w:t>
      </w:r>
    </w:p>
    <w:p w14:paraId="72BFE7AE" w14:textId="77777777" w:rsidR="00B7503B" w:rsidRDefault="00B7503B" w:rsidP="00B7503B">
      <w:pPr>
        <w:jc w:val="both"/>
        <w:rPr>
          <w:rFonts w:ascii="Abadi" w:hAnsi="Abadi"/>
          <w:sz w:val="21"/>
          <w:szCs w:val="21"/>
        </w:rPr>
      </w:pPr>
    </w:p>
    <w:p w14:paraId="505A3496" w14:textId="77777777" w:rsidR="00B7503B" w:rsidRDefault="00B7503B" w:rsidP="00B7503B">
      <w:pPr>
        <w:jc w:val="both"/>
        <w:rPr>
          <w:rFonts w:ascii="Abadi" w:hAnsi="Abadi"/>
          <w:sz w:val="21"/>
          <w:szCs w:val="21"/>
        </w:rPr>
      </w:pPr>
      <w:r>
        <w:rPr>
          <w:rFonts w:ascii="Abadi" w:hAnsi="Abadi"/>
          <w:sz w:val="21"/>
          <w:szCs w:val="21"/>
        </w:rPr>
        <w:t>- Prevenir que más guanajuatenses caigan en adicción, es sin duda, una tarea vital para frenar el resquebrajamiento del tejido social, sin embargo, la atención y tratamiento de quienes ya poseen una adicción debe de ser también una tarea primordial para el estado, no solo la prevención. Siendo tan amplio el mercado para el tratamiento de las adicciones, se ha dado una proliferación de centros que buscan rehabilitar las personas adictas y ofrecen diversos métodos y tratamientos de apoyos para sacar a las personas de las adicciones, que son estos centros llamados “anexos”.</w:t>
      </w:r>
    </w:p>
    <w:p w14:paraId="371FC0F8" w14:textId="77777777" w:rsidR="00B7503B" w:rsidRDefault="00B7503B" w:rsidP="00B7503B">
      <w:pPr>
        <w:jc w:val="both"/>
        <w:rPr>
          <w:rFonts w:ascii="Abadi" w:hAnsi="Abadi"/>
          <w:sz w:val="21"/>
          <w:szCs w:val="21"/>
        </w:rPr>
      </w:pPr>
    </w:p>
    <w:p w14:paraId="2FA02DD8" w14:textId="77777777" w:rsidR="00B7503B" w:rsidRDefault="00B7503B" w:rsidP="00B7503B">
      <w:pPr>
        <w:jc w:val="both"/>
        <w:rPr>
          <w:rFonts w:ascii="Abadi" w:hAnsi="Abadi"/>
          <w:sz w:val="21"/>
          <w:szCs w:val="21"/>
        </w:rPr>
      </w:pPr>
      <w:r>
        <w:rPr>
          <w:rFonts w:ascii="Abadi" w:hAnsi="Abadi"/>
          <w:sz w:val="21"/>
          <w:szCs w:val="21"/>
        </w:rPr>
        <w:t>- De acuerdo con la Comisión Nacional Contra las Adicciones, hay aproximadamente 3,000 centros de rehabilitación en todo el país y solamente 400 cuentan con permisos y documentación en regla, en específico en Guanajuato, la Secretaría de Salud, ubica por lo menos 250 Centros de Rehabilitación, de los cuales únicamente 13 cumplen con la normativa oficial.</w:t>
      </w:r>
    </w:p>
    <w:p w14:paraId="10A07D8F" w14:textId="77777777" w:rsidR="00B7503B" w:rsidRDefault="00B7503B" w:rsidP="00B7503B">
      <w:pPr>
        <w:jc w:val="both"/>
        <w:rPr>
          <w:rFonts w:ascii="Abadi" w:hAnsi="Abadi"/>
          <w:sz w:val="21"/>
          <w:szCs w:val="21"/>
        </w:rPr>
      </w:pPr>
    </w:p>
    <w:p w14:paraId="2F0B78A8" w14:textId="77777777" w:rsidR="00B7503B" w:rsidRDefault="00B7503B" w:rsidP="00B7503B">
      <w:pPr>
        <w:jc w:val="both"/>
        <w:rPr>
          <w:rFonts w:ascii="Abadi" w:hAnsi="Abadi"/>
          <w:sz w:val="21"/>
          <w:szCs w:val="21"/>
        </w:rPr>
      </w:pPr>
      <w:r>
        <w:rPr>
          <w:rFonts w:ascii="Abadi" w:hAnsi="Abadi"/>
          <w:sz w:val="21"/>
          <w:szCs w:val="21"/>
        </w:rPr>
        <w:t xml:space="preserve">- Asimismo, de acuerdo con la Secretaría de Salud Estatal, en la entidad existen 286 anexos, de los cuales 262 son irregulares. Por su parte, el Presidente de la Red Estatal de Centros de Rehabilitación, dio a conocer que en la entidad hay un promedio de 450 anexos operando y él dice que solamente 13 cuentan con certificación ante la (CONADIC) </w:t>
      </w:r>
    </w:p>
    <w:p w14:paraId="0EA1D180" w14:textId="77777777" w:rsidR="00B7503B" w:rsidRDefault="00B7503B" w:rsidP="00B7503B">
      <w:pPr>
        <w:jc w:val="both"/>
        <w:rPr>
          <w:rFonts w:ascii="Abadi" w:hAnsi="Abadi"/>
          <w:sz w:val="21"/>
          <w:szCs w:val="21"/>
        </w:rPr>
      </w:pPr>
    </w:p>
    <w:p w14:paraId="66209FEB" w14:textId="77777777" w:rsidR="00B7503B" w:rsidRDefault="00B7503B" w:rsidP="00B7503B">
      <w:pPr>
        <w:jc w:val="both"/>
        <w:rPr>
          <w:rFonts w:ascii="Abadi" w:hAnsi="Abadi"/>
          <w:sz w:val="21"/>
          <w:szCs w:val="21"/>
        </w:rPr>
      </w:pPr>
      <w:r>
        <w:rPr>
          <w:rFonts w:ascii="Abadi" w:hAnsi="Abadi"/>
          <w:sz w:val="21"/>
          <w:szCs w:val="21"/>
        </w:rPr>
        <w:t xml:space="preserve">- La falta de regulación y de certificación ha generado que estos anexos se hayan </w:t>
      </w:r>
      <w:r>
        <w:rPr>
          <w:rFonts w:ascii="Abadi" w:hAnsi="Abadi"/>
          <w:sz w:val="21"/>
          <w:szCs w:val="21"/>
        </w:rPr>
        <w:t>convertido en espacios perfectos para la comisión de delitos, que van desde la tortura, los golpes, violaciones sexuales, privación ilegal de la libertad, tráfico de estupefacientes, reclutamiento de miembros para las organizaciones criminales, el ocultamiento de delincuentes, irrupciones violentas y ataques armados, que se han convertido en multi homicidios. Hay que recordar también, que el Secretario Alvar Cabeza de Vaca, dijo en algún momento, que los anexos se dan semilleros de delincuentes y él como autoridad jamás ha impulsado una medida o una política que traten de regular este tipo de anexos.</w:t>
      </w:r>
    </w:p>
    <w:p w14:paraId="6DB38D60" w14:textId="77777777" w:rsidR="00B7503B" w:rsidRDefault="00B7503B" w:rsidP="00B7503B">
      <w:pPr>
        <w:jc w:val="both"/>
        <w:rPr>
          <w:rFonts w:ascii="Abadi" w:hAnsi="Abadi"/>
          <w:sz w:val="21"/>
          <w:szCs w:val="21"/>
        </w:rPr>
      </w:pPr>
    </w:p>
    <w:p w14:paraId="0CA3E0E0" w14:textId="77777777" w:rsidR="00B7503B" w:rsidRDefault="00B7503B" w:rsidP="00B7503B">
      <w:pPr>
        <w:jc w:val="both"/>
        <w:rPr>
          <w:rFonts w:ascii="Abadi" w:hAnsi="Abadi"/>
          <w:sz w:val="21"/>
          <w:szCs w:val="21"/>
        </w:rPr>
      </w:pPr>
      <w:r>
        <w:rPr>
          <w:rFonts w:ascii="Abadi" w:hAnsi="Abadi"/>
          <w:sz w:val="21"/>
          <w:szCs w:val="21"/>
        </w:rPr>
        <w:t xml:space="preserve"> - Ante medios de comunicación, los propios internos de estos anexos han contado sus experiencias y relatan casos en donde son golpeados, torturados, incomunicados, privados de la libertad, violados y privados incluso hasta de alimento, todo ello debido a la clandestinidad con la que operan este tipo de centros de rehabilitación. </w:t>
      </w:r>
    </w:p>
    <w:p w14:paraId="659CE17B" w14:textId="77777777" w:rsidR="00B7503B" w:rsidRDefault="00B7503B" w:rsidP="00B7503B">
      <w:pPr>
        <w:jc w:val="both"/>
        <w:rPr>
          <w:rFonts w:ascii="Abadi" w:hAnsi="Abadi"/>
          <w:sz w:val="21"/>
          <w:szCs w:val="21"/>
        </w:rPr>
      </w:pPr>
    </w:p>
    <w:p w14:paraId="05F6B770" w14:textId="77777777" w:rsidR="00B7503B" w:rsidRDefault="00B7503B" w:rsidP="00B7503B">
      <w:pPr>
        <w:jc w:val="both"/>
        <w:rPr>
          <w:rFonts w:ascii="Abadi" w:hAnsi="Abadi"/>
          <w:sz w:val="21"/>
          <w:szCs w:val="21"/>
        </w:rPr>
      </w:pPr>
      <w:r>
        <w:rPr>
          <w:rFonts w:ascii="Abadi" w:hAnsi="Abadi"/>
          <w:sz w:val="21"/>
          <w:szCs w:val="21"/>
        </w:rPr>
        <w:t>- El principal problema que enfrentan estos establecimientos radica en la falta de apoyo y atención que reciben por parte del Gobierno estatal y de los municipales. De acuerdo con lo declarado por el Presidente de las Redes Estatales “Centros de Rehabilitación Unidos por el Bajío” desde que empezaron los ataques en contra de los anexos en el estado, ellos han solicitado ayuda al gobierno federal y el gobierno del estado, han exigido seguridad para los centros de rehabilitación y capacitación para el personal que labora en los nuevos centros, sin embargo, hasta el momento sus solicitudes no han sido atendidas, a pesar de las múltiples reuniones que han sostenido con diversas autoridades estatales para atender estos problemas, no han recibido los apoyos necesarios para evitar que esos anexos clandestinos sirvan para cometer delitos.</w:t>
      </w:r>
    </w:p>
    <w:p w14:paraId="5E795F0F" w14:textId="77777777" w:rsidR="00B7503B" w:rsidRDefault="00B7503B" w:rsidP="00B7503B">
      <w:pPr>
        <w:jc w:val="both"/>
        <w:rPr>
          <w:rFonts w:ascii="Abadi" w:hAnsi="Abadi"/>
          <w:sz w:val="21"/>
          <w:szCs w:val="21"/>
        </w:rPr>
      </w:pPr>
    </w:p>
    <w:p w14:paraId="64E7F0CB" w14:textId="77777777" w:rsidR="00B7503B" w:rsidRDefault="00B7503B" w:rsidP="00B7503B">
      <w:pPr>
        <w:jc w:val="both"/>
        <w:rPr>
          <w:rFonts w:ascii="Abadi" w:hAnsi="Abadi"/>
          <w:sz w:val="21"/>
          <w:szCs w:val="21"/>
        </w:rPr>
      </w:pPr>
      <w:r>
        <w:rPr>
          <w:rFonts w:ascii="Abadi" w:hAnsi="Abadi"/>
          <w:sz w:val="21"/>
          <w:szCs w:val="21"/>
        </w:rPr>
        <w:t xml:space="preserve">- Como vemos, aquí tenemos una omisión más del gobierno del estado, un problema más ante el cual prefieren guardar silencio y fingir que no existe y que no pasa absolutamente nada, pero resulta evidente que se requiere la participación del gobierno estatal, de los gobiernos municipales para apoyar a las personas que requieren atención profesional para curar algún tipo de adicción y poder reinsertarse en la sociedad y para asegurar que los anexos cumplen con todas las normas </w:t>
      </w:r>
      <w:r>
        <w:rPr>
          <w:rFonts w:ascii="Abadi" w:hAnsi="Abadi"/>
          <w:sz w:val="21"/>
          <w:szCs w:val="21"/>
        </w:rPr>
        <w:lastRenderedPageBreak/>
        <w:t xml:space="preserve">y protocolos necesarios para lograr que esa rehabilitación se realice con total seguridad y respeto a los derechos humanos. </w:t>
      </w:r>
    </w:p>
    <w:p w14:paraId="1794FB51" w14:textId="77777777" w:rsidR="00B7503B" w:rsidRDefault="00B7503B" w:rsidP="00B7503B">
      <w:pPr>
        <w:jc w:val="both"/>
        <w:rPr>
          <w:rFonts w:ascii="Abadi" w:hAnsi="Abadi"/>
          <w:sz w:val="21"/>
          <w:szCs w:val="21"/>
        </w:rPr>
      </w:pPr>
    </w:p>
    <w:p w14:paraId="310D82EC" w14:textId="77777777" w:rsidR="00B7503B" w:rsidRDefault="00B7503B" w:rsidP="00B7503B">
      <w:pPr>
        <w:jc w:val="both"/>
        <w:rPr>
          <w:rFonts w:ascii="Abadi" w:hAnsi="Abadi"/>
          <w:sz w:val="21"/>
          <w:szCs w:val="21"/>
        </w:rPr>
      </w:pPr>
      <w:r>
        <w:rPr>
          <w:rFonts w:ascii="Abadi" w:hAnsi="Abadi"/>
          <w:sz w:val="21"/>
          <w:szCs w:val="21"/>
        </w:rPr>
        <w:t xml:space="preserve">- Por lo anteriormente expuesto, ya habíamos sometido un punto de acuerdo en este sentido, en el sentido de la regulación de los anexos, se pasó a la Comisión de Salud y lo desecharon, votaron en contra, pero ahorita estamos, vamos a proponerles otra cosa a ver si este otro exhorto ya pasa y los anexos logran un nivel de regulación meramente aceptable. </w:t>
      </w:r>
    </w:p>
    <w:p w14:paraId="1620F8B4" w14:textId="77777777" w:rsidR="00B7503B" w:rsidRDefault="00B7503B" w:rsidP="00B7503B">
      <w:pPr>
        <w:jc w:val="both"/>
        <w:rPr>
          <w:rFonts w:ascii="Abadi" w:hAnsi="Abadi"/>
          <w:sz w:val="21"/>
          <w:szCs w:val="21"/>
        </w:rPr>
      </w:pPr>
    </w:p>
    <w:p w14:paraId="6E647624" w14:textId="172C1D8D" w:rsidR="00B7503B" w:rsidRDefault="00B7503B" w:rsidP="00B7503B">
      <w:pPr>
        <w:jc w:val="both"/>
        <w:rPr>
          <w:rFonts w:ascii="Abadi" w:hAnsi="Abadi"/>
          <w:sz w:val="21"/>
          <w:szCs w:val="21"/>
        </w:rPr>
      </w:pPr>
      <w:r>
        <w:rPr>
          <w:rFonts w:ascii="Abadi" w:hAnsi="Abadi"/>
          <w:sz w:val="21"/>
          <w:szCs w:val="21"/>
        </w:rPr>
        <w:t>- Esta Legislatura del Estado, acuerda girar atento exhorto al Titular de la Secretaría de Salud, Daniel Díaz Martínez, para que, en el ámbito de sus atribuciones, emita un protocolo de atención de las adicciones e implemente operativos para vigilar la forma en que operan los centros de rehabilitación en el tratamiento de adicciones y,</w:t>
      </w:r>
    </w:p>
    <w:p w14:paraId="63EF56F0" w14:textId="77777777" w:rsidR="00B7503B" w:rsidRDefault="00B7503B" w:rsidP="00B7503B">
      <w:pPr>
        <w:jc w:val="both"/>
        <w:rPr>
          <w:rFonts w:ascii="Abadi" w:hAnsi="Abadi"/>
          <w:sz w:val="21"/>
          <w:szCs w:val="21"/>
        </w:rPr>
      </w:pPr>
    </w:p>
    <w:p w14:paraId="1F153E30" w14:textId="77777777" w:rsidR="00B7503B" w:rsidRDefault="00B7503B" w:rsidP="00B7503B">
      <w:pPr>
        <w:jc w:val="both"/>
        <w:rPr>
          <w:rFonts w:ascii="Abadi" w:hAnsi="Abadi"/>
          <w:sz w:val="21"/>
          <w:szCs w:val="21"/>
        </w:rPr>
      </w:pPr>
      <w:r>
        <w:rPr>
          <w:rFonts w:ascii="Abadi" w:hAnsi="Abadi"/>
          <w:sz w:val="21"/>
          <w:szCs w:val="21"/>
        </w:rPr>
        <w:t xml:space="preserve">- Segundo. Esta Legislatura del Estado de Guanajuato, acuerda girar atento exhorto al Titular de la Secretaría de Salud Pública y a sus homólogos en los 46 municipios del estado, para que de manera coordinada y permanente realicen operativos en los centros de rehabilitación que operan en la entidad, a fin de detectar investigar y sancionar la posible comisión de delitos de dichos lugares, de estos llamados anexos. </w:t>
      </w:r>
    </w:p>
    <w:p w14:paraId="0EB10BC9" w14:textId="77777777" w:rsidR="00B7503B" w:rsidRDefault="00B7503B" w:rsidP="00B7503B">
      <w:pPr>
        <w:jc w:val="both"/>
        <w:rPr>
          <w:rFonts w:ascii="Abadi" w:hAnsi="Abadi"/>
          <w:sz w:val="21"/>
          <w:szCs w:val="21"/>
        </w:rPr>
      </w:pPr>
    </w:p>
    <w:p w14:paraId="0CFF7BB3" w14:textId="77777777" w:rsidR="00B7503B" w:rsidRDefault="00B7503B" w:rsidP="00B7503B">
      <w:pPr>
        <w:jc w:val="both"/>
        <w:rPr>
          <w:rFonts w:ascii="Abadi" w:hAnsi="Abadi"/>
          <w:sz w:val="21"/>
          <w:szCs w:val="21"/>
        </w:rPr>
      </w:pPr>
      <w:r>
        <w:rPr>
          <w:rFonts w:ascii="Abadi" w:hAnsi="Abadi"/>
          <w:sz w:val="21"/>
          <w:szCs w:val="21"/>
        </w:rPr>
        <w:t>- Es cuanto, diputada Presidenta. Gracias.</w:t>
      </w:r>
    </w:p>
    <w:p w14:paraId="4AB82741" w14:textId="77777777" w:rsidR="00B7503B" w:rsidRDefault="00B7503B" w:rsidP="00B7503B">
      <w:pPr>
        <w:jc w:val="both"/>
        <w:rPr>
          <w:rFonts w:ascii="Abadi" w:hAnsi="Abadi"/>
          <w:sz w:val="21"/>
          <w:szCs w:val="21"/>
        </w:rPr>
      </w:pPr>
    </w:p>
    <w:p w14:paraId="403947B6" w14:textId="03D6FC8F" w:rsidR="00B7503B" w:rsidRDefault="00B7503B" w:rsidP="00B7503B">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4899F0C0" w14:textId="77777777" w:rsidR="00B7503B" w:rsidRDefault="00B7503B" w:rsidP="00B7503B">
      <w:pPr>
        <w:ind w:firstLine="708"/>
        <w:jc w:val="both"/>
        <w:rPr>
          <w:rFonts w:ascii="Abadi" w:hAnsi="Abadi"/>
          <w:sz w:val="21"/>
          <w:szCs w:val="21"/>
        </w:rPr>
      </w:pPr>
    </w:p>
    <w:p w14:paraId="7080E81B" w14:textId="77777777" w:rsidR="00B7503B" w:rsidRDefault="00B7503B" w:rsidP="00B7503B">
      <w:pPr>
        <w:ind w:left="567" w:right="709"/>
        <w:jc w:val="both"/>
        <w:rPr>
          <w:rFonts w:ascii="Abadi" w:hAnsi="Abadi"/>
          <w:b/>
          <w:bCs/>
          <w:i/>
          <w:iCs/>
          <w:sz w:val="21"/>
          <w:szCs w:val="21"/>
          <w:u w:val="single"/>
        </w:rPr>
      </w:pPr>
      <w:r>
        <w:rPr>
          <w:rFonts w:ascii="Abadi" w:hAnsi="Abadi"/>
          <w:b/>
          <w:bCs/>
          <w:i/>
          <w:iCs/>
          <w:sz w:val="21"/>
          <w:szCs w:val="21"/>
          <w:u w:val="single"/>
        </w:rPr>
        <w:t>Se turna a la Comisión de Salud Pública con fundamento en el artículo 118 fracciones II y IX de nuestra Ley Orgánica para su estudio y dictamen.</w:t>
      </w:r>
    </w:p>
    <w:p w14:paraId="5B78E9D6" w14:textId="77777777" w:rsidR="00B807A0" w:rsidRPr="00B031F6" w:rsidRDefault="00B807A0" w:rsidP="00F21674">
      <w:pPr>
        <w:pStyle w:val="Textoindependiente"/>
        <w:ind w:hanging="384"/>
        <w:jc w:val="center"/>
        <w:rPr>
          <w:rFonts w:ascii="Abadi" w:hAnsi="Abadi"/>
          <w:sz w:val="21"/>
          <w:szCs w:val="21"/>
        </w:rPr>
      </w:pPr>
    </w:p>
    <w:p w14:paraId="46CE8F78" w14:textId="77777777" w:rsidR="00510078" w:rsidRPr="00AB769F" w:rsidRDefault="00510078" w:rsidP="00956883">
      <w:pPr>
        <w:pStyle w:val="Textoindependiente"/>
        <w:spacing w:before="1"/>
        <w:ind w:left="426"/>
        <w:rPr>
          <w:rFonts w:ascii="Abadi" w:hAnsi="Abadi"/>
          <w:sz w:val="21"/>
          <w:szCs w:val="21"/>
        </w:rPr>
      </w:pPr>
    </w:p>
    <w:p w14:paraId="3E6BB202" w14:textId="52E85FED" w:rsidR="00172B5C" w:rsidRDefault="00172B5C" w:rsidP="00965425">
      <w:pPr>
        <w:pStyle w:val="Prrafodelista"/>
        <w:widowControl w:val="0"/>
        <w:numPr>
          <w:ilvl w:val="0"/>
          <w:numId w:val="8"/>
        </w:numPr>
        <w:tabs>
          <w:tab w:val="left" w:pos="2256"/>
        </w:tabs>
        <w:autoSpaceDE w:val="0"/>
        <w:autoSpaceDN w:val="0"/>
        <w:ind w:left="426" w:right="142"/>
        <w:jc w:val="both"/>
        <w:rPr>
          <w:rFonts w:ascii="Abadi" w:hAnsi="Abadi"/>
          <w:b/>
          <w:bCs/>
          <w:sz w:val="21"/>
          <w:szCs w:val="21"/>
        </w:rPr>
      </w:pPr>
      <w:r w:rsidRPr="00AB769F">
        <w:rPr>
          <w:rFonts w:ascii="Abadi" w:hAnsi="Abadi"/>
          <w:b/>
          <w:bCs/>
          <w:sz w:val="21"/>
          <w:szCs w:val="21"/>
        </w:rPr>
        <w:t>PRESENTACIÓN</w:t>
      </w:r>
      <w:r w:rsidRPr="00AB769F">
        <w:rPr>
          <w:rFonts w:ascii="Abadi" w:hAnsi="Abadi"/>
          <w:b/>
          <w:bCs/>
          <w:spacing w:val="-19"/>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LA</w:t>
      </w:r>
      <w:r w:rsidRPr="00AB769F">
        <w:rPr>
          <w:rFonts w:ascii="Abadi" w:hAnsi="Abadi"/>
          <w:b/>
          <w:bCs/>
          <w:spacing w:val="-18"/>
          <w:sz w:val="21"/>
          <w:szCs w:val="21"/>
        </w:rPr>
        <w:t xml:space="preserve"> </w:t>
      </w:r>
      <w:r w:rsidRPr="00AB769F">
        <w:rPr>
          <w:rFonts w:ascii="Abadi" w:hAnsi="Abadi"/>
          <w:b/>
          <w:bCs/>
          <w:sz w:val="21"/>
          <w:szCs w:val="21"/>
        </w:rPr>
        <w:t>PROPUESTA</w:t>
      </w:r>
      <w:r w:rsidRPr="00AB769F">
        <w:rPr>
          <w:rFonts w:ascii="Abadi" w:hAnsi="Abadi"/>
          <w:b/>
          <w:bCs/>
          <w:spacing w:val="-18"/>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PUNTO</w:t>
      </w:r>
      <w:r w:rsidRPr="00AB769F">
        <w:rPr>
          <w:rFonts w:ascii="Abadi" w:hAnsi="Abadi"/>
          <w:b/>
          <w:bCs/>
          <w:spacing w:val="-18"/>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ACUERDO</w:t>
      </w:r>
      <w:r w:rsidRPr="00AB769F">
        <w:rPr>
          <w:rFonts w:ascii="Abadi" w:hAnsi="Abadi"/>
          <w:b/>
          <w:bCs/>
          <w:spacing w:val="-18"/>
          <w:sz w:val="21"/>
          <w:szCs w:val="21"/>
        </w:rPr>
        <w:t xml:space="preserve"> </w:t>
      </w:r>
      <w:r w:rsidRPr="00AB769F">
        <w:rPr>
          <w:rFonts w:ascii="Abadi" w:hAnsi="Abadi"/>
          <w:b/>
          <w:bCs/>
          <w:sz w:val="21"/>
          <w:szCs w:val="21"/>
        </w:rPr>
        <w:t>FORMULADA</w:t>
      </w:r>
      <w:r w:rsidRPr="00AB769F">
        <w:rPr>
          <w:rFonts w:ascii="Abadi" w:hAnsi="Abadi"/>
          <w:b/>
          <w:bCs/>
          <w:spacing w:val="-18"/>
          <w:sz w:val="21"/>
          <w:szCs w:val="21"/>
        </w:rPr>
        <w:t xml:space="preserve"> </w:t>
      </w:r>
      <w:r w:rsidRPr="00AB769F">
        <w:rPr>
          <w:rFonts w:ascii="Abadi" w:hAnsi="Abadi"/>
          <w:b/>
          <w:bCs/>
          <w:sz w:val="21"/>
          <w:szCs w:val="21"/>
        </w:rPr>
        <w:t>POR</w:t>
      </w:r>
      <w:r w:rsidRPr="00AB769F">
        <w:rPr>
          <w:rFonts w:ascii="Abadi" w:hAnsi="Abadi"/>
          <w:b/>
          <w:bCs/>
          <w:spacing w:val="-18"/>
          <w:sz w:val="21"/>
          <w:szCs w:val="21"/>
        </w:rPr>
        <w:t xml:space="preserve"> </w:t>
      </w:r>
      <w:r w:rsidRPr="00AB769F">
        <w:rPr>
          <w:rFonts w:ascii="Abadi" w:hAnsi="Abadi"/>
          <w:b/>
          <w:bCs/>
          <w:sz w:val="21"/>
          <w:szCs w:val="21"/>
        </w:rPr>
        <w:t>LA</w:t>
      </w:r>
      <w:r w:rsidRPr="00AB769F">
        <w:rPr>
          <w:rFonts w:ascii="Abadi" w:hAnsi="Abadi"/>
          <w:b/>
          <w:bCs/>
          <w:spacing w:val="-18"/>
          <w:sz w:val="21"/>
          <w:szCs w:val="21"/>
        </w:rPr>
        <w:t xml:space="preserve"> </w:t>
      </w:r>
      <w:r w:rsidRPr="00AB769F">
        <w:rPr>
          <w:rFonts w:ascii="Abadi" w:hAnsi="Abadi"/>
          <w:b/>
          <w:bCs/>
          <w:sz w:val="21"/>
          <w:szCs w:val="21"/>
        </w:rPr>
        <w:t xml:space="preserve">DIPUTADA IRMA LETICIA GONZÁLEZ SÁNCHEZ INTEGRANTE DEL GRUPO PARLAMENTARIO DEL PARTIDO </w:t>
      </w:r>
      <w:r w:rsidRPr="00AB769F">
        <w:rPr>
          <w:rFonts w:ascii="Abadi" w:hAnsi="Abadi"/>
          <w:b/>
          <w:bCs/>
          <w:sz w:val="21"/>
          <w:szCs w:val="21"/>
        </w:rPr>
        <w:t>MORENA A EFECTO DE EXHORTAR A LOS AYUNTAMIENTOS DEL ESTADO.</w:t>
      </w:r>
      <w:r w:rsidR="00422D9B">
        <w:rPr>
          <w:rStyle w:val="Refdenotaalpie"/>
          <w:rFonts w:ascii="Abadi" w:hAnsi="Abadi"/>
          <w:b/>
          <w:bCs/>
          <w:sz w:val="21"/>
          <w:szCs w:val="21"/>
        </w:rPr>
        <w:footnoteReference w:id="63"/>
      </w:r>
    </w:p>
    <w:p w14:paraId="23EA5B2C" w14:textId="77777777" w:rsidR="00F21674" w:rsidRDefault="00F21674" w:rsidP="00F21674">
      <w:pPr>
        <w:widowControl w:val="0"/>
        <w:tabs>
          <w:tab w:val="left" w:pos="2256"/>
        </w:tabs>
        <w:autoSpaceDE w:val="0"/>
        <w:autoSpaceDN w:val="0"/>
        <w:ind w:right="142"/>
        <w:jc w:val="both"/>
        <w:rPr>
          <w:rFonts w:ascii="Abadi" w:hAnsi="Abadi"/>
          <w:b/>
          <w:bCs/>
          <w:sz w:val="21"/>
          <w:szCs w:val="21"/>
        </w:rPr>
      </w:pPr>
    </w:p>
    <w:p w14:paraId="602C584A" w14:textId="77777777" w:rsidR="00F21674" w:rsidRPr="00F21674" w:rsidRDefault="00F21674" w:rsidP="00F21674">
      <w:pPr>
        <w:widowControl w:val="0"/>
        <w:tabs>
          <w:tab w:val="left" w:pos="2256"/>
        </w:tabs>
        <w:autoSpaceDE w:val="0"/>
        <w:autoSpaceDN w:val="0"/>
        <w:ind w:right="142"/>
        <w:jc w:val="both"/>
        <w:rPr>
          <w:rFonts w:ascii="Abadi" w:hAnsi="Abadi"/>
          <w:b/>
          <w:bCs/>
          <w:sz w:val="21"/>
          <w:szCs w:val="21"/>
        </w:rPr>
      </w:pPr>
    </w:p>
    <w:p w14:paraId="45875A7C" w14:textId="77777777" w:rsidR="00492DBC" w:rsidRPr="000A41E3" w:rsidRDefault="00492DBC" w:rsidP="00492DBC">
      <w:pPr>
        <w:pStyle w:val="Ttulo1"/>
        <w:spacing w:before="222"/>
        <w:ind w:left="100" w:firstLine="0"/>
        <w:jc w:val="left"/>
        <w:rPr>
          <w:rFonts w:ascii="Abadi" w:hAnsi="Abadi"/>
          <w:sz w:val="21"/>
          <w:szCs w:val="21"/>
        </w:rPr>
      </w:pPr>
      <w:r w:rsidRPr="000A41E3">
        <w:rPr>
          <w:rFonts w:ascii="Abadi" w:hAnsi="Abadi"/>
          <w:sz w:val="21"/>
          <w:szCs w:val="21"/>
        </w:rPr>
        <w:t>Diputada</w:t>
      </w:r>
      <w:r w:rsidRPr="000A41E3">
        <w:rPr>
          <w:rFonts w:ascii="Abadi" w:hAnsi="Abadi"/>
          <w:spacing w:val="-4"/>
          <w:sz w:val="21"/>
          <w:szCs w:val="21"/>
        </w:rPr>
        <w:t xml:space="preserve"> </w:t>
      </w:r>
      <w:r w:rsidRPr="000A41E3">
        <w:rPr>
          <w:rFonts w:ascii="Abadi" w:hAnsi="Abadi"/>
          <w:sz w:val="21"/>
          <w:szCs w:val="21"/>
        </w:rPr>
        <w:t>Laura</w:t>
      </w:r>
      <w:r w:rsidRPr="000A41E3">
        <w:rPr>
          <w:rFonts w:ascii="Abadi" w:hAnsi="Abadi"/>
          <w:spacing w:val="-4"/>
          <w:sz w:val="21"/>
          <w:szCs w:val="21"/>
        </w:rPr>
        <w:t xml:space="preserve"> </w:t>
      </w:r>
      <w:r w:rsidRPr="000A41E3">
        <w:rPr>
          <w:rFonts w:ascii="Abadi" w:hAnsi="Abadi"/>
          <w:sz w:val="21"/>
          <w:szCs w:val="21"/>
        </w:rPr>
        <w:t>Cristina</w:t>
      </w:r>
      <w:r w:rsidRPr="000A41E3">
        <w:rPr>
          <w:rFonts w:ascii="Abadi" w:hAnsi="Abadi"/>
          <w:spacing w:val="-4"/>
          <w:sz w:val="21"/>
          <w:szCs w:val="21"/>
        </w:rPr>
        <w:t xml:space="preserve"> </w:t>
      </w:r>
      <w:r w:rsidRPr="000A41E3">
        <w:rPr>
          <w:rFonts w:ascii="Abadi" w:hAnsi="Abadi"/>
          <w:sz w:val="21"/>
          <w:szCs w:val="21"/>
        </w:rPr>
        <w:t>Márquez</w:t>
      </w:r>
      <w:r w:rsidRPr="000A41E3">
        <w:rPr>
          <w:rFonts w:ascii="Abadi" w:hAnsi="Abadi"/>
          <w:spacing w:val="-18"/>
          <w:sz w:val="21"/>
          <w:szCs w:val="21"/>
        </w:rPr>
        <w:t xml:space="preserve"> </w:t>
      </w:r>
      <w:r w:rsidRPr="000A41E3">
        <w:rPr>
          <w:rFonts w:ascii="Abadi" w:hAnsi="Abadi"/>
          <w:spacing w:val="-2"/>
          <w:sz w:val="21"/>
          <w:szCs w:val="21"/>
        </w:rPr>
        <w:t>Alcalá</w:t>
      </w:r>
    </w:p>
    <w:p w14:paraId="1FAAE49A" w14:textId="77777777" w:rsidR="00492DBC" w:rsidRDefault="00492DBC" w:rsidP="00492DBC">
      <w:pPr>
        <w:pStyle w:val="Textoindependiente"/>
        <w:spacing w:before="3"/>
        <w:ind w:left="100"/>
        <w:rPr>
          <w:rFonts w:ascii="Abadi" w:hAnsi="Abadi"/>
          <w:spacing w:val="-2"/>
          <w:sz w:val="21"/>
          <w:szCs w:val="21"/>
        </w:rPr>
      </w:pPr>
      <w:r w:rsidRPr="000A41E3">
        <w:rPr>
          <w:rFonts w:ascii="Abadi" w:hAnsi="Abadi"/>
          <w:sz w:val="21"/>
          <w:szCs w:val="21"/>
        </w:rPr>
        <w:t>Presidenta</w:t>
      </w:r>
      <w:r w:rsidRPr="000A41E3">
        <w:rPr>
          <w:rFonts w:ascii="Abadi" w:hAnsi="Abadi"/>
          <w:spacing w:val="-3"/>
          <w:sz w:val="21"/>
          <w:szCs w:val="21"/>
        </w:rPr>
        <w:t xml:space="preserve"> </w:t>
      </w:r>
      <w:r w:rsidRPr="000A41E3">
        <w:rPr>
          <w:rFonts w:ascii="Abadi" w:hAnsi="Abadi"/>
          <w:sz w:val="21"/>
          <w:szCs w:val="21"/>
        </w:rPr>
        <w:t>de</w:t>
      </w:r>
      <w:r w:rsidRPr="000A41E3">
        <w:rPr>
          <w:rFonts w:ascii="Abadi" w:hAnsi="Abadi"/>
          <w:spacing w:val="-3"/>
          <w:sz w:val="21"/>
          <w:szCs w:val="21"/>
        </w:rPr>
        <w:t xml:space="preserve"> </w:t>
      </w:r>
      <w:r w:rsidRPr="000A41E3">
        <w:rPr>
          <w:rFonts w:ascii="Abadi" w:hAnsi="Abadi"/>
          <w:sz w:val="21"/>
          <w:szCs w:val="21"/>
        </w:rPr>
        <w:t>la</w:t>
      </w:r>
      <w:r w:rsidRPr="000A41E3">
        <w:rPr>
          <w:rFonts w:ascii="Abadi" w:hAnsi="Abadi"/>
          <w:spacing w:val="-3"/>
          <w:sz w:val="21"/>
          <w:szCs w:val="21"/>
        </w:rPr>
        <w:t xml:space="preserve"> </w:t>
      </w:r>
      <w:r w:rsidRPr="000A41E3">
        <w:rPr>
          <w:rFonts w:ascii="Abadi" w:hAnsi="Abadi"/>
          <w:sz w:val="21"/>
          <w:szCs w:val="21"/>
        </w:rPr>
        <w:t>Mesa</w:t>
      </w:r>
      <w:r w:rsidRPr="000A41E3">
        <w:rPr>
          <w:rFonts w:ascii="Abadi" w:hAnsi="Abadi"/>
          <w:spacing w:val="-3"/>
          <w:sz w:val="21"/>
          <w:szCs w:val="21"/>
        </w:rPr>
        <w:t xml:space="preserve"> </w:t>
      </w:r>
      <w:r w:rsidRPr="000A41E3">
        <w:rPr>
          <w:rFonts w:ascii="Abadi" w:hAnsi="Abadi"/>
          <w:spacing w:val="-2"/>
          <w:sz w:val="21"/>
          <w:szCs w:val="21"/>
        </w:rPr>
        <w:t>Directiva</w:t>
      </w:r>
      <w:r>
        <w:rPr>
          <w:rFonts w:ascii="Abadi" w:hAnsi="Abadi"/>
          <w:spacing w:val="-2"/>
          <w:sz w:val="21"/>
          <w:szCs w:val="21"/>
        </w:rPr>
        <w:t xml:space="preserve"> </w:t>
      </w:r>
    </w:p>
    <w:p w14:paraId="473D974C" w14:textId="20E22B7B" w:rsidR="00492DBC" w:rsidRDefault="00492DBC" w:rsidP="00492DBC">
      <w:pPr>
        <w:pStyle w:val="Textoindependiente"/>
        <w:spacing w:before="3"/>
        <w:ind w:left="100"/>
        <w:rPr>
          <w:rFonts w:ascii="Abadi" w:hAnsi="Abadi"/>
          <w:sz w:val="21"/>
          <w:szCs w:val="21"/>
        </w:rPr>
      </w:pPr>
      <w:r w:rsidRPr="000A41E3">
        <w:rPr>
          <w:rFonts w:ascii="Abadi" w:hAnsi="Abadi"/>
          <w:sz w:val="21"/>
          <w:szCs w:val="21"/>
        </w:rPr>
        <w:t>H.</w:t>
      </w:r>
      <w:r w:rsidRPr="000A41E3">
        <w:rPr>
          <w:rFonts w:ascii="Abadi" w:hAnsi="Abadi"/>
          <w:spacing w:val="-5"/>
          <w:sz w:val="21"/>
          <w:szCs w:val="21"/>
        </w:rPr>
        <w:t xml:space="preserve"> </w:t>
      </w:r>
      <w:r w:rsidRPr="000A41E3">
        <w:rPr>
          <w:rFonts w:ascii="Abadi" w:hAnsi="Abadi"/>
          <w:sz w:val="21"/>
          <w:szCs w:val="21"/>
        </w:rPr>
        <w:t>Congreso</w:t>
      </w:r>
      <w:r w:rsidRPr="000A41E3">
        <w:rPr>
          <w:rFonts w:ascii="Abadi" w:hAnsi="Abadi"/>
          <w:spacing w:val="-9"/>
          <w:sz w:val="21"/>
          <w:szCs w:val="21"/>
        </w:rPr>
        <w:t xml:space="preserve"> </w:t>
      </w:r>
      <w:r w:rsidRPr="000A41E3">
        <w:rPr>
          <w:rFonts w:ascii="Abadi" w:hAnsi="Abadi"/>
          <w:sz w:val="21"/>
          <w:szCs w:val="21"/>
        </w:rPr>
        <w:t>del</w:t>
      </w:r>
      <w:r w:rsidRPr="000A41E3">
        <w:rPr>
          <w:rFonts w:ascii="Abadi" w:hAnsi="Abadi"/>
          <w:spacing w:val="-9"/>
          <w:sz w:val="21"/>
          <w:szCs w:val="21"/>
        </w:rPr>
        <w:t xml:space="preserve"> </w:t>
      </w:r>
      <w:r w:rsidRPr="000A41E3">
        <w:rPr>
          <w:rFonts w:ascii="Abadi" w:hAnsi="Abadi"/>
          <w:sz w:val="21"/>
          <w:szCs w:val="21"/>
        </w:rPr>
        <w:t>Estado</w:t>
      </w:r>
      <w:r w:rsidRPr="000A41E3">
        <w:rPr>
          <w:rFonts w:ascii="Abadi" w:hAnsi="Abadi"/>
          <w:spacing w:val="-8"/>
          <w:sz w:val="21"/>
          <w:szCs w:val="21"/>
        </w:rPr>
        <w:t xml:space="preserve"> </w:t>
      </w:r>
      <w:r w:rsidRPr="000A41E3">
        <w:rPr>
          <w:rFonts w:ascii="Abadi" w:hAnsi="Abadi"/>
          <w:sz w:val="21"/>
          <w:szCs w:val="21"/>
        </w:rPr>
        <w:t>de</w:t>
      </w:r>
      <w:r w:rsidRPr="000A41E3">
        <w:rPr>
          <w:rFonts w:ascii="Abadi" w:hAnsi="Abadi"/>
          <w:spacing w:val="-9"/>
          <w:sz w:val="21"/>
          <w:szCs w:val="21"/>
        </w:rPr>
        <w:t xml:space="preserve"> </w:t>
      </w:r>
      <w:r w:rsidRPr="000A41E3">
        <w:rPr>
          <w:rFonts w:ascii="Abadi" w:hAnsi="Abadi"/>
          <w:sz w:val="21"/>
          <w:szCs w:val="21"/>
        </w:rPr>
        <w:t>Guanajuato Sexagésima Quinta Legi</w:t>
      </w:r>
      <w:r>
        <w:rPr>
          <w:rFonts w:ascii="Abadi" w:hAnsi="Abadi"/>
          <w:sz w:val="21"/>
          <w:szCs w:val="21"/>
        </w:rPr>
        <w:t>s</w:t>
      </w:r>
      <w:r w:rsidRPr="000A41E3">
        <w:rPr>
          <w:rFonts w:ascii="Abadi" w:hAnsi="Abadi"/>
          <w:sz w:val="21"/>
          <w:szCs w:val="21"/>
        </w:rPr>
        <w:t xml:space="preserve">latura </w:t>
      </w:r>
    </w:p>
    <w:p w14:paraId="49B9C0BE" w14:textId="2D80F4D7" w:rsidR="00492DBC" w:rsidRPr="000A41E3" w:rsidRDefault="00492DBC" w:rsidP="00492DBC">
      <w:pPr>
        <w:pStyle w:val="Textoindependiente"/>
        <w:spacing w:before="3"/>
        <w:ind w:left="100"/>
        <w:rPr>
          <w:rFonts w:ascii="Abadi" w:hAnsi="Abadi"/>
          <w:sz w:val="21"/>
          <w:szCs w:val="21"/>
        </w:rPr>
      </w:pPr>
      <w:r w:rsidRPr="000A41E3">
        <w:rPr>
          <w:rFonts w:ascii="Abadi" w:hAnsi="Abadi"/>
          <w:spacing w:val="-2"/>
          <w:sz w:val="21"/>
          <w:szCs w:val="21"/>
        </w:rPr>
        <w:t>Presente.</w:t>
      </w:r>
    </w:p>
    <w:p w14:paraId="7012ED31" w14:textId="77777777" w:rsidR="00F91635" w:rsidRDefault="00F91635" w:rsidP="00956883">
      <w:pPr>
        <w:pStyle w:val="Textoindependiente"/>
        <w:spacing w:before="9"/>
        <w:ind w:left="426"/>
        <w:rPr>
          <w:rFonts w:ascii="Abadi" w:hAnsi="Abadi"/>
          <w:sz w:val="21"/>
          <w:szCs w:val="21"/>
        </w:rPr>
      </w:pPr>
    </w:p>
    <w:p w14:paraId="381BE20C" w14:textId="77777777" w:rsidR="008B7490" w:rsidRDefault="008B7490" w:rsidP="008B7490">
      <w:pPr>
        <w:pStyle w:val="Textoindependiente"/>
        <w:ind w:left="100" w:right="114" w:firstLine="710"/>
        <w:rPr>
          <w:rFonts w:ascii="Abadi" w:hAnsi="Abadi"/>
          <w:b w:val="0"/>
          <w:bCs w:val="0"/>
          <w:spacing w:val="-2"/>
          <w:sz w:val="21"/>
          <w:szCs w:val="21"/>
        </w:rPr>
      </w:pPr>
      <w:r w:rsidRPr="008B7490">
        <w:rPr>
          <w:rFonts w:ascii="Abadi" w:hAnsi="Abadi"/>
          <w:b w:val="0"/>
          <w:bCs w:val="0"/>
          <w:sz w:val="21"/>
          <w:szCs w:val="21"/>
        </w:rPr>
        <w:t xml:space="preserve">La que suscribe, </w:t>
      </w:r>
      <w:r w:rsidRPr="008B7490">
        <w:rPr>
          <w:rFonts w:ascii="Abadi" w:hAnsi="Abadi"/>
          <w:sz w:val="21"/>
          <w:szCs w:val="21"/>
        </w:rPr>
        <w:t>Diputada Irma Leticia González Sánchez,</w:t>
      </w:r>
      <w:r w:rsidRPr="008B7490">
        <w:rPr>
          <w:rFonts w:ascii="Abadi" w:hAnsi="Abadi"/>
          <w:b w:val="0"/>
          <w:bCs w:val="0"/>
          <w:sz w:val="21"/>
          <w:szCs w:val="21"/>
        </w:rPr>
        <w:t xml:space="preserve"> </w:t>
      </w:r>
      <w:r w:rsidRPr="008B7490">
        <w:rPr>
          <w:rFonts w:ascii="Abadi" w:hAnsi="Abadi"/>
          <w:sz w:val="21"/>
          <w:szCs w:val="21"/>
        </w:rPr>
        <w:t>integrante</w:t>
      </w:r>
      <w:r w:rsidRPr="008B7490">
        <w:rPr>
          <w:rFonts w:ascii="Abadi" w:hAnsi="Abadi"/>
          <w:spacing w:val="-4"/>
          <w:sz w:val="21"/>
          <w:szCs w:val="21"/>
        </w:rPr>
        <w:t xml:space="preserve"> </w:t>
      </w:r>
      <w:r w:rsidRPr="008B7490">
        <w:rPr>
          <w:rFonts w:ascii="Abadi" w:hAnsi="Abadi"/>
          <w:sz w:val="21"/>
          <w:szCs w:val="21"/>
        </w:rPr>
        <w:t>del</w:t>
      </w:r>
      <w:r w:rsidRPr="008B7490">
        <w:rPr>
          <w:rFonts w:ascii="Abadi" w:hAnsi="Abadi"/>
          <w:spacing w:val="-3"/>
          <w:sz w:val="21"/>
          <w:szCs w:val="21"/>
        </w:rPr>
        <w:t xml:space="preserve"> </w:t>
      </w:r>
      <w:r w:rsidRPr="008B7490">
        <w:rPr>
          <w:rFonts w:ascii="Abadi" w:hAnsi="Abadi"/>
          <w:sz w:val="21"/>
          <w:szCs w:val="21"/>
        </w:rPr>
        <w:t>Grupo</w:t>
      </w:r>
      <w:r w:rsidRPr="008B7490">
        <w:rPr>
          <w:rFonts w:ascii="Abadi" w:hAnsi="Abadi"/>
          <w:spacing w:val="-5"/>
          <w:sz w:val="21"/>
          <w:szCs w:val="21"/>
        </w:rPr>
        <w:t xml:space="preserve"> </w:t>
      </w:r>
      <w:r w:rsidRPr="008B7490">
        <w:rPr>
          <w:rFonts w:ascii="Abadi" w:hAnsi="Abadi"/>
          <w:sz w:val="21"/>
          <w:szCs w:val="21"/>
        </w:rPr>
        <w:t>Parlamentario</w:t>
      </w:r>
      <w:r w:rsidRPr="008B7490">
        <w:rPr>
          <w:rFonts w:ascii="Abadi" w:hAnsi="Abadi"/>
          <w:spacing w:val="-5"/>
          <w:sz w:val="21"/>
          <w:szCs w:val="21"/>
        </w:rPr>
        <w:t xml:space="preserve"> </w:t>
      </w:r>
      <w:r w:rsidRPr="008B7490">
        <w:rPr>
          <w:rFonts w:ascii="Abadi" w:hAnsi="Abadi"/>
          <w:sz w:val="21"/>
          <w:szCs w:val="21"/>
        </w:rPr>
        <w:t>de</w:t>
      </w:r>
      <w:r w:rsidRPr="008B7490">
        <w:rPr>
          <w:rFonts w:ascii="Abadi" w:hAnsi="Abadi"/>
          <w:spacing w:val="-5"/>
          <w:sz w:val="21"/>
          <w:szCs w:val="21"/>
        </w:rPr>
        <w:t xml:space="preserve"> </w:t>
      </w:r>
      <w:r w:rsidRPr="008B7490">
        <w:rPr>
          <w:rFonts w:ascii="Abadi" w:hAnsi="Abadi"/>
          <w:i/>
          <w:sz w:val="21"/>
          <w:szCs w:val="21"/>
        </w:rPr>
        <w:t>morena</w:t>
      </w:r>
      <w:r w:rsidRPr="008B7490">
        <w:rPr>
          <w:rFonts w:ascii="Abadi" w:hAnsi="Abadi"/>
          <w:b w:val="0"/>
          <w:bCs w:val="0"/>
          <w:i/>
          <w:spacing w:val="-12"/>
          <w:sz w:val="21"/>
          <w:szCs w:val="21"/>
        </w:rPr>
        <w:t xml:space="preserve"> </w:t>
      </w:r>
      <w:r w:rsidRPr="008B7490">
        <w:rPr>
          <w:rFonts w:ascii="Abadi" w:hAnsi="Abadi"/>
          <w:b w:val="0"/>
          <w:bCs w:val="0"/>
          <w:sz w:val="21"/>
          <w:szCs w:val="21"/>
        </w:rPr>
        <w:t>en</w:t>
      </w:r>
      <w:r w:rsidRPr="008B7490">
        <w:rPr>
          <w:rFonts w:ascii="Abadi" w:hAnsi="Abadi"/>
          <w:b w:val="0"/>
          <w:bCs w:val="0"/>
          <w:spacing w:val="-5"/>
          <w:sz w:val="21"/>
          <w:szCs w:val="21"/>
        </w:rPr>
        <w:t xml:space="preserve"> </w:t>
      </w:r>
      <w:r w:rsidRPr="008B7490">
        <w:rPr>
          <w:rFonts w:ascii="Abadi" w:hAnsi="Abadi"/>
          <w:b w:val="0"/>
          <w:bCs w:val="0"/>
          <w:sz w:val="21"/>
          <w:szCs w:val="21"/>
        </w:rPr>
        <w:t>la</w:t>
      </w:r>
      <w:r w:rsidRPr="008B7490">
        <w:rPr>
          <w:rFonts w:ascii="Abadi" w:hAnsi="Abadi"/>
          <w:b w:val="0"/>
          <w:bCs w:val="0"/>
          <w:spacing w:val="-4"/>
          <w:sz w:val="21"/>
          <w:szCs w:val="21"/>
        </w:rPr>
        <w:t xml:space="preserve"> </w:t>
      </w:r>
      <w:r w:rsidRPr="008B7490">
        <w:rPr>
          <w:rFonts w:ascii="Abadi" w:hAnsi="Abadi"/>
          <w:b w:val="0"/>
          <w:bCs w:val="0"/>
          <w:sz w:val="21"/>
          <w:szCs w:val="21"/>
        </w:rPr>
        <w:t>Sexagésima Quinta Legislatura del H. Congreso del Estado Libre y Soberano de Guanajuato,</w:t>
      </w:r>
      <w:r w:rsidRPr="008B7490">
        <w:rPr>
          <w:rFonts w:ascii="Abadi" w:hAnsi="Abadi"/>
          <w:b w:val="0"/>
          <w:bCs w:val="0"/>
          <w:spacing w:val="-1"/>
          <w:sz w:val="21"/>
          <w:szCs w:val="21"/>
        </w:rPr>
        <w:t xml:space="preserve"> </w:t>
      </w:r>
      <w:r w:rsidRPr="008B7490">
        <w:rPr>
          <w:rFonts w:ascii="Abadi" w:hAnsi="Abadi"/>
          <w:b w:val="0"/>
          <w:bCs w:val="0"/>
          <w:sz w:val="21"/>
          <w:szCs w:val="21"/>
        </w:rPr>
        <w:t>con</w:t>
      </w:r>
      <w:r w:rsidRPr="008B7490">
        <w:rPr>
          <w:rFonts w:ascii="Abadi" w:hAnsi="Abadi"/>
          <w:b w:val="0"/>
          <w:bCs w:val="0"/>
          <w:spacing w:val="-4"/>
          <w:sz w:val="21"/>
          <w:szCs w:val="21"/>
        </w:rPr>
        <w:t xml:space="preserve"> </w:t>
      </w:r>
      <w:r w:rsidRPr="008B7490">
        <w:rPr>
          <w:rFonts w:ascii="Abadi" w:hAnsi="Abadi"/>
          <w:b w:val="0"/>
          <w:bCs w:val="0"/>
          <w:sz w:val="21"/>
          <w:szCs w:val="21"/>
        </w:rPr>
        <w:t>fundamento</w:t>
      </w:r>
      <w:r w:rsidRPr="008B7490">
        <w:rPr>
          <w:rFonts w:ascii="Abadi" w:hAnsi="Abadi"/>
          <w:b w:val="0"/>
          <w:bCs w:val="0"/>
          <w:spacing w:val="-8"/>
          <w:sz w:val="21"/>
          <w:szCs w:val="21"/>
        </w:rPr>
        <w:t xml:space="preserve"> </w:t>
      </w:r>
      <w:r w:rsidRPr="008B7490">
        <w:rPr>
          <w:rFonts w:ascii="Abadi" w:hAnsi="Abadi"/>
          <w:b w:val="0"/>
          <w:bCs w:val="0"/>
          <w:sz w:val="21"/>
          <w:szCs w:val="21"/>
        </w:rPr>
        <w:t>en</w:t>
      </w:r>
      <w:r w:rsidRPr="008B7490">
        <w:rPr>
          <w:rFonts w:ascii="Abadi" w:hAnsi="Abadi"/>
          <w:b w:val="0"/>
          <w:bCs w:val="0"/>
          <w:spacing w:val="-4"/>
          <w:sz w:val="21"/>
          <w:szCs w:val="21"/>
        </w:rPr>
        <w:t xml:space="preserve"> </w:t>
      </w:r>
      <w:r w:rsidRPr="008B7490">
        <w:rPr>
          <w:rFonts w:ascii="Abadi" w:hAnsi="Abadi"/>
          <w:b w:val="0"/>
          <w:bCs w:val="0"/>
          <w:sz w:val="21"/>
          <w:szCs w:val="21"/>
        </w:rPr>
        <w:t>lo</w:t>
      </w:r>
      <w:r w:rsidRPr="008B7490">
        <w:rPr>
          <w:rFonts w:ascii="Abadi" w:hAnsi="Abadi"/>
          <w:b w:val="0"/>
          <w:bCs w:val="0"/>
          <w:spacing w:val="-3"/>
          <w:sz w:val="21"/>
          <w:szCs w:val="21"/>
        </w:rPr>
        <w:t xml:space="preserve"> </w:t>
      </w:r>
      <w:r w:rsidRPr="008B7490">
        <w:rPr>
          <w:rFonts w:ascii="Abadi" w:hAnsi="Abadi"/>
          <w:b w:val="0"/>
          <w:bCs w:val="0"/>
          <w:sz w:val="21"/>
          <w:szCs w:val="21"/>
        </w:rPr>
        <w:t>dispuesto</w:t>
      </w:r>
      <w:r w:rsidRPr="008B7490">
        <w:rPr>
          <w:rFonts w:ascii="Abadi" w:hAnsi="Abadi"/>
          <w:b w:val="0"/>
          <w:bCs w:val="0"/>
          <w:spacing w:val="-3"/>
          <w:sz w:val="21"/>
          <w:szCs w:val="21"/>
        </w:rPr>
        <w:t xml:space="preserve"> </w:t>
      </w:r>
      <w:r w:rsidRPr="008B7490">
        <w:rPr>
          <w:rFonts w:ascii="Abadi" w:hAnsi="Abadi"/>
          <w:b w:val="0"/>
          <w:bCs w:val="0"/>
          <w:sz w:val="21"/>
          <w:szCs w:val="21"/>
        </w:rPr>
        <w:t>en</w:t>
      </w:r>
      <w:r w:rsidRPr="008B7490">
        <w:rPr>
          <w:rFonts w:ascii="Abadi" w:hAnsi="Abadi"/>
          <w:b w:val="0"/>
          <w:bCs w:val="0"/>
          <w:spacing w:val="-4"/>
          <w:sz w:val="21"/>
          <w:szCs w:val="21"/>
        </w:rPr>
        <w:t xml:space="preserve"> </w:t>
      </w:r>
      <w:r w:rsidRPr="008B7490">
        <w:rPr>
          <w:rFonts w:ascii="Abadi" w:hAnsi="Abadi"/>
          <w:b w:val="0"/>
          <w:bCs w:val="0"/>
          <w:sz w:val="21"/>
          <w:szCs w:val="21"/>
        </w:rPr>
        <w:t>el</w:t>
      </w:r>
      <w:r w:rsidRPr="008B7490">
        <w:rPr>
          <w:rFonts w:ascii="Abadi" w:hAnsi="Abadi"/>
          <w:b w:val="0"/>
          <w:bCs w:val="0"/>
          <w:spacing w:val="-5"/>
          <w:sz w:val="21"/>
          <w:szCs w:val="21"/>
        </w:rPr>
        <w:t xml:space="preserve"> </w:t>
      </w:r>
      <w:r w:rsidRPr="008B7490">
        <w:rPr>
          <w:rFonts w:ascii="Abadi" w:hAnsi="Abadi"/>
          <w:b w:val="0"/>
          <w:bCs w:val="0"/>
          <w:sz w:val="21"/>
          <w:szCs w:val="21"/>
        </w:rPr>
        <w:t>artículo</w:t>
      </w:r>
      <w:r w:rsidRPr="008B7490">
        <w:rPr>
          <w:rFonts w:ascii="Abadi" w:hAnsi="Abadi"/>
          <w:b w:val="0"/>
          <w:bCs w:val="0"/>
          <w:spacing w:val="-3"/>
          <w:sz w:val="21"/>
          <w:szCs w:val="21"/>
        </w:rPr>
        <w:t xml:space="preserve"> </w:t>
      </w:r>
      <w:r w:rsidRPr="008B7490">
        <w:rPr>
          <w:rFonts w:ascii="Abadi" w:hAnsi="Abadi"/>
          <w:b w:val="0"/>
          <w:bCs w:val="0"/>
          <w:sz w:val="21"/>
          <w:szCs w:val="21"/>
        </w:rPr>
        <w:t>57</w:t>
      </w:r>
      <w:r w:rsidRPr="008B7490">
        <w:rPr>
          <w:rFonts w:ascii="Abadi" w:hAnsi="Abadi"/>
          <w:b w:val="0"/>
          <w:bCs w:val="0"/>
          <w:spacing w:val="-9"/>
          <w:sz w:val="21"/>
          <w:szCs w:val="21"/>
        </w:rPr>
        <w:t xml:space="preserve"> </w:t>
      </w:r>
      <w:r w:rsidRPr="008B7490">
        <w:rPr>
          <w:rFonts w:ascii="Abadi" w:hAnsi="Abadi"/>
          <w:b w:val="0"/>
          <w:bCs w:val="0"/>
          <w:sz w:val="21"/>
          <w:szCs w:val="21"/>
        </w:rPr>
        <w:t>primer párrafo</w:t>
      </w:r>
      <w:r w:rsidRPr="008B7490">
        <w:rPr>
          <w:rFonts w:ascii="Abadi" w:hAnsi="Abadi"/>
          <w:b w:val="0"/>
          <w:bCs w:val="0"/>
          <w:spacing w:val="-3"/>
          <w:sz w:val="21"/>
          <w:szCs w:val="21"/>
        </w:rPr>
        <w:t xml:space="preserve"> </w:t>
      </w:r>
      <w:r w:rsidRPr="008B7490">
        <w:rPr>
          <w:rFonts w:ascii="Abadi" w:hAnsi="Abadi"/>
          <w:b w:val="0"/>
          <w:bCs w:val="0"/>
          <w:sz w:val="21"/>
          <w:szCs w:val="21"/>
        </w:rPr>
        <w:t>de</w:t>
      </w:r>
      <w:r w:rsidRPr="008B7490">
        <w:rPr>
          <w:rFonts w:ascii="Abadi" w:hAnsi="Abadi"/>
          <w:b w:val="0"/>
          <w:bCs w:val="0"/>
          <w:spacing w:val="-9"/>
          <w:sz w:val="21"/>
          <w:szCs w:val="21"/>
        </w:rPr>
        <w:t xml:space="preserve"> </w:t>
      </w:r>
      <w:r w:rsidRPr="008B7490">
        <w:rPr>
          <w:rFonts w:ascii="Abadi" w:hAnsi="Abadi"/>
          <w:b w:val="0"/>
          <w:bCs w:val="0"/>
          <w:sz w:val="21"/>
          <w:szCs w:val="21"/>
        </w:rPr>
        <w:t>la</w:t>
      </w:r>
      <w:r w:rsidRPr="008B7490">
        <w:rPr>
          <w:rFonts w:ascii="Abadi" w:hAnsi="Abadi"/>
          <w:b w:val="0"/>
          <w:bCs w:val="0"/>
          <w:spacing w:val="-3"/>
          <w:sz w:val="21"/>
          <w:szCs w:val="21"/>
        </w:rPr>
        <w:t xml:space="preserve"> </w:t>
      </w:r>
      <w:r w:rsidRPr="008B7490">
        <w:rPr>
          <w:rFonts w:ascii="Abadi" w:hAnsi="Abadi"/>
          <w:b w:val="0"/>
          <w:bCs w:val="0"/>
          <w:sz w:val="21"/>
          <w:szCs w:val="21"/>
        </w:rPr>
        <w:t>Constitución</w:t>
      </w:r>
      <w:r w:rsidRPr="008B7490">
        <w:rPr>
          <w:rFonts w:ascii="Abadi" w:hAnsi="Abadi"/>
          <w:b w:val="0"/>
          <w:bCs w:val="0"/>
          <w:spacing w:val="-4"/>
          <w:sz w:val="21"/>
          <w:szCs w:val="21"/>
        </w:rPr>
        <w:t xml:space="preserve"> </w:t>
      </w:r>
      <w:r w:rsidRPr="008B7490">
        <w:rPr>
          <w:rFonts w:ascii="Abadi" w:hAnsi="Abadi"/>
          <w:b w:val="0"/>
          <w:bCs w:val="0"/>
          <w:sz w:val="21"/>
          <w:szCs w:val="21"/>
        </w:rPr>
        <w:t>Política</w:t>
      </w:r>
      <w:r w:rsidRPr="008B7490">
        <w:rPr>
          <w:rFonts w:ascii="Abadi" w:hAnsi="Abadi"/>
          <w:b w:val="0"/>
          <w:bCs w:val="0"/>
          <w:spacing w:val="-3"/>
          <w:sz w:val="21"/>
          <w:szCs w:val="21"/>
        </w:rPr>
        <w:t xml:space="preserve"> </w:t>
      </w:r>
      <w:r w:rsidRPr="008B7490">
        <w:rPr>
          <w:rFonts w:ascii="Abadi" w:hAnsi="Abadi"/>
          <w:b w:val="0"/>
          <w:bCs w:val="0"/>
          <w:sz w:val="21"/>
          <w:szCs w:val="21"/>
        </w:rPr>
        <w:t>para</w:t>
      </w:r>
      <w:r w:rsidRPr="008B7490">
        <w:rPr>
          <w:rFonts w:ascii="Abadi" w:hAnsi="Abadi"/>
          <w:b w:val="0"/>
          <w:bCs w:val="0"/>
          <w:spacing w:val="-3"/>
          <w:sz w:val="21"/>
          <w:szCs w:val="21"/>
        </w:rPr>
        <w:t xml:space="preserve"> </w:t>
      </w:r>
      <w:r w:rsidRPr="008B7490">
        <w:rPr>
          <w:rFonts w:ascii="Abadi" w:hAnsi="Abadi"/>
          <w:b w:val="0"/>
          <w:bCs w:val="0"/>
          <w:sz w:val="21"/>
          <w:szCs w:val="21"/>
        </w:rPr>
        <w:t>el</w:t>
      </w:r>
      <w:r w:rsidRPr="008B7490">
        <w:rPr>
          <w:rFonts w:ascii="Abadi" w:hAnsi="Abadi"/>
          <w:b w:val="0"/>
          <w:bCs w:val="0"/>
          <w:spacing w:val="-5"/>
          <w:sz w:val="21"/>
          <w:szCs w:val="21"/>
        </w:rPr>
        <w:t xml:space="preserve"> </w:t>
      </w:r>
      <w:r w:rsidRPr="008B7490">
        <w:rPr>
          <w:rFonts w:ascii="Abadi" w:hAnsi="Abadi"/>
          <w:b w:val="0"/>
          <w:bCs w:val="0"/>
          <w:sz w:val="21"/>
          <w:szCs w:val="21"/>
        </w:rPr>
        <w:t>Estado</w:t>
      </w:r>
      <w:r w:rsidRPr="008B7490">
        <w:rPr>
          <w:rFonts w:ascii="Abadi" w:hAnsi="Abadi"/>
          <w:b w:val="0"/>
          <w:bCs w:val="0"/>
          <w:spacing w:val="-3"/>
          <w:sz w:val="21"/>
          <w:szCs w:val="21"/>
        </w:rPr>
        <w:t xml:space="preserve"> </w:t>
      </w:r>
      <w:r w:rsidRPr="008B7490">
        <w:rPr>
          <w:rFonts w:ascii="Abadi" w:hAnsi="Abadi"/>
          <w:b w:val="0"/>
          <w:bCs w:val="0"/>
          <w:sz w:val="21"/>
          <w:szCs w:val="21"/>
        </w:rPr>
        <w:t>de</w:t>
      </w:r>
      <w:r w:rsidRPr="008B7490">
        <w:rPr>
          <w:rFonts w:ascii="Abadi" w:hAnsi="Abadi"/>
          <w:b w:val="0"/>
          <w:bCs w:val="0"/>
          <w:spacing w:val="-9"/>
          <w:sz w:val="21"/>
          <w:szCs w:val="21"/>
        </w:rPr>
        <w:t xml:space="preserve"> </w:t>
      </w:r>
      <w:r w:rsidRPr="008B7490">
        <w:rPr>
          <w:rFonts w:ascii="Abadi" w:hAnsi="Abadi"/>
          <w:b w:val="0"/>
          <w:bCs w:val="0"/>
          <w:sz w:val="21"/>
          <w:szCs w:val="21"/>
        </w:rPr>
        <w:t>Guanajuato,</w:t>
      </w:r>
      <w:r w:rsidRPr="008B7490">
        <w:rPr>
          <w:rFonts w:ascii="Abadi" w:hAnsi="Abadi"/>
          <w:b w:val="0"/>
          <w:bCs w:val="0"/>
          <w:spacing w:val="-1"/>
          <w:sz w:val="21"/>
          <w:szCs w:val="21"/>
        </w:rPr>
        <w:t xml:space="preserve"> </w:t>
      </w:r>
      <w:r w:rsidRPr="008B7490">
        <w:rPr>
          <w:rFonts w:ascii="Abadi" w:hAnsi="Abadi"/>
          <w:b w:val="0"/>
          <w:bCs w:val="0"/>
          <w:sz w:val="21"/>
          <w:szCs w:val="21"/>
        </w:rPr>
        <w:t>así como</w:t>
      </w:r>
      <w:r w:rsidRPr="008B7490">
        <w:rPr>
          <w:rFonts w:ascii="Abadi" w:hAnsi="Abadi"/>
          <w:b w:val="0"/>
          <w:bCs w:val="0"/>
          <w:spacing w:val="-10"/>
          <w:sz w:val="21"/>
          <w:szCs w:val="21"/>
        </w:rPr>
        <w:t xml:space="preserve"> </w:t>
      </w:r>
      <w:r w:rsidRPr="008B7490">
        <w:rPr>
          <w:rFonts w:ascii="Abadi" w:hAnsi="Abadi"/>
          <w:b w:val="0"/>
          <w:bCs w:val="0"/>
          <w:sz w:val="21"/>
          <w:szCs w:val="21"/>
        </w:rPr>
        <w:t>lo</w:t>
      </w:r>
      <w:r w:rsidRPr="008B7490">
        <w:rPr>
          <w:rFonts w:ascii="Abadi" w:hAnsi="Abadi"/>
          <w:b w:val="0"/>
          <w:bCs w:val="0"/>
          <w:spacing w:val="-11"/>
          <w:sz w:val="21"/>
          <w:szCs w:val="21"/>
        </w:rPr>
        <w:t xml:space="preserve"> </w:t>
      </w:r>
      <w:r w:rsidRPr="008B7490">
        <w:rPr>
          <w:rFonts w:ascii="Abadi" w:hAnsi="Abadi"/>
          <w:b w:val="0"/>
          <w:bCs w:val="0"/>
          <w:sz w:val="21"/>
          <w:szCs w:val="21"/>
        </w:rPr>
        <w:t>establecido</w:t>
      </w:r>
      <w:r w:rsidRPr="008B7490">
        <w:rPr>
          <w:rFonts w:ascii="Abadi" w:hAnsi="Abadi"/>
          <w:b w:val="0"/>
          <w:bCs w:val="0"/>
          <w:spacing w:val="-12"/>
          <w:sz w:val="21"/>
          <w:szCs w:val="21"/>
        </w:rPr>
        <w:t xml:space="preserve"> </w:t>
      </w:r>
      <w:r w:rsidRPr="008B7490">
        <w:rPr>
          <w:rFonts w:ascii="Abadi" w:hAnsi="Abadi"/>
          <w:b w:val="0"/>
          <w:bCs w:val="0"/>
          <w:sz w:val="21"/>
          <w:szCs w:val="21"/>
        </w:rPr>
        <w:t>en</w:t>
      </w:r>
      <w:r w:rsidRPr="008B7490">
        <w:rPr>
          <w:rFonts w:ascii="Abadi" w:hAnsi="Abadi"/>
          <w:b w:val="0"/>
          <w:bCs w:val="0"/>
          <w:spacing w:val="-12"/>
          <w:sz w:val="21"/>
          <w:szCs w:val="21"/>
        </w:rPr>
        <w:t xml:space="preserve"> </w:t>
      </w:r>
      <w:r w:rsidRPr="008B7490">
        <w:rPr>
          <w:rFonts w:ascii="Abadi" w:hAnsi="Abadi"/>
          <w:b w:val="0"/>
          <w:bCs w:val="0"/>
          <w:sz w:val="21"/>
          <w:szCs w:val="21"/>
        </w:rPr>
        <w:t>los</w:t>
      </w:r>
      <w:r w:rsidRPr="008B7490">
        <w:rPr>
          <w:rFonts w:ascii="Abadi" w:hAnsi="Abadi"/>
          <w:b w:val="0"/>
          <w:bCs w:val="0"/>
          <w:spacing w:val="-11"/>
          <w:sz w:val="21"/>
          <w:szCs w:val="21"/>
        </w:rPr>
        <w:t xml:space="preserve"> </w:t>
      </w:r>
      <w:r w:rsidRPr="008B7490">
        <w:rPr>
          <w:rFonts w:ascii="Abadi" w:hAnsi="Abadi"/>
          <w:b w:val="0"/>
          <w:bCs w:val="0"/>
          <w:sz w:val="21"/>
          <w:szCs w:val="21"/>
        </w:rPr>
        <w:t>artículos</w:t>
      </w:r>
      <w:r w:rsidRPr="008B7490">
        <w:rPr>
          <w:rFonts w:ascii="Abadi" w:hAnsi="Abadi"/>
          <w:b w:val="0"/>
          <w:bCs w:val="0"/>
          <w:spacing w:val="-11"/>
          <w:sz w:val="21"/>
          <w:szCs w:val="21"/>
        </w:rPr>
        <w:t xml:space="preserve"> </w:t>
      </w:r>
      <w:r w:rsidRPr="008B7490">
        <w:rPr>
          <w:rFonts w:ascii="Abadi" w:hAnsi="Abadi"/>
          <w:b w:val="0"/>
          <w:bCs w:val="0"/>
          <w:sz w:val="21"/>
          <w:szCs w:val="21"/>
        </w:rPr>
        <w:t>168</w:t>
      </w:r>
      <w:r w:rsidRPr="008B7490">
        <w:rPr>
          <w:rFonts w:ascii="Abadi" w:hAnsi="Abadi"/>
          <w:b w:val="0"/>
          <w:bCs w:val="0"/>
          <w:spacing w:val="-7"/>
          <w:sz w:val="21"/>
          <w:szCs w:val="21"/>
        </w:rPr>
        <w:t xml:space="preserve"> </w:t>
      </w:r>
      <w:r w:rsidRPr="008B7490">
        <w:rPr>
          <w:rFonts w:ascii="Abadi" w:hAnsi="Abadi"/>
          <w:b w:val="0"/>
          <w:bCs w:val="0"/>
          <w:sz w:val="21"/>
          <w:szCs w:val="21"/>
        </w:rPr>
        <w:t>último</w:t>
      </w:r>
      <w:r w:rsidRPr="008B7490">
        <w:rPr>
          <w:rFonts w:ascii="Abadi" w:hAnsi="Abadi"/>
          <w:b w:val="0"/>
          <w:bCs w:val="0"/>
          <w:spacing w:val="-11"/>
          <w:sz w:val="21"/>
          <w:szCs w:val="21"/>
        </w:rPr>
        <w:t xml:space="preserve"> </w:t>
      </w:r>
      <w:r w:rsidRPr="008B7490">
        <w:rPr>
          <w:rFonts w:ascii="Abadi" w:hAnsi="Abadi"/>
          <w:b w:val="0"/>
          <w:bCs w:val="0"/>
          <w:sz w:val="21"/>
          <w:szCs w:val="21"/>
        </w:rPr>
        <w:t>párrafo</w:t>
      </w:r>
      <w:r w:rsidRPr="008B7490">
        <w:rPr>
          <w:rFonts w:ascii="Abadi" w:hAnsi="Abadi"/>
          <w:b w:val="0"/>
          <w:bCs w:val="0"/>
          <w:spacing w:val="-11"/>
          <w:sz w:val="21"/>
          <w:szCs w:val="21"/>
        </w:rPr>
        <w:t xml:space="preserve"> </w:t>
      </w:r>
      <w:r w:rsidRPr="008B7490">
        <w:rPr>
          <w:rFonts w:ascii="Abadi" w:hAnsi="Abadi"/>
          <w:b w:val="0"/>
          <w:bCs w:val="0"/>
          <w:sz w:val="21"/>
          <w:szCs w:val="21"/>
        </w:rPr>
        <w:t>y</w:t>
      </w:r>
      <w:r w:rsidRPr="008B7490">
        <w:rPr>
          <w:rFonts w:ascii="Abadi" w:hAnsi="Abadi"/>
          <w:b w:val="0"/>
          <w:bCs w:val="0"/>
          <w:spacing w:val="-10"/>
          <w:sz w:val="21"/>
          <w:szCs w:val="21"/>
        </w:rPr>
        <w:t xml:space="preserve"> </w:t>
      </w:r>
      <w:r w:rsidRPr="008B7490">
        <w:rPr>
          <w:rFonts w:ascii="Abadi" w:hAnsi="Abadi"/>
          <w:b w:val="0"/>
          <w:bCs w:val="0"/>
          <w:sz w:val="21"/>
          <w:szCs w:val="21"/>
        </w:rPr>
        <w:t>204</w:t>
      </w:r>
      <w:r w:rsidRPr="008B7490">
        <w:rPr>
          <w:rFonts w:ascii="Abadi" w:hAnsi="Abadi"/>
          <w:b w:val="0"/>
          <w:bCs w:val="0"/>
          <w:spacing w:val="-11"/>
          <w:sz w:val="21"/>
          <w:szCs w:val="21"/>
        </w:rPr>
        <w:t xml:space="preserve"> </w:t>
      </w:r>
      <w:r w:rsidRPr="008B7490">
        <w:rPr>
          <w:rFonts w:ascii="Abadi" w:hAnsi="Abadi"/>
          <w:b w:val="0"/>
          <w:bCs w:val="0"/>
          <w:sz w:val="21"/>
          <w:szCs w:val="21"/>
        </w:rPr>
        <w:t xml:space="preserve">fracción III de la Ley Orgánica del Poder Legislativo del Estado de Guanajuato, sometemos a consideración de esta Asamblea la siguiente propuesta de </w:t>
      </w:r>
      <w:r w:rsidRPr="008B7490">
        <w:rPr>
          <w:rFonts w:ascii="Abadi" w:hAnsi="Abadi"/>
          <w:sz w:val="21"/>
          <w:szCs w:val="21"/>
        </w:rPr>
        <w:t>Punto de Acuerdo,</w:t>
      </w:r>
      <w:r w:rsidRPr="008B7490">
        <w:rPr>
          <w:rFonts w:ascii="Abadi" w:hAnsi="Abadi"/>
          <w:b w:val="0"/>
          <w:bCs w:val="0"/>
          <w:sz w:val="21"/>
          <w:szCs w:val="21"/>
        </w:rPr>
        <w:t xml:space="preserve"> en atención a las </w:t>
      </w:r>
      <w:r w:rsidRPr="008B7490">
        <w:rPr>
          <w:rFonts w:ascii="Abadi" w:hAnsi="Abadi"/>
          <w:b w:val="0"/>
          <w:bCs w:val="0"/>
          <w:spacing w:val="-2"/>
          <w:sz w:val="21"/>
          <w:szCs w:val="21"/>
        </w:rPr>
        <w:t>siguientes:</w:t>
      </w:r>
    </w:p>
    <w:p w14:paraId="45F2F5A2" w14:textId="77777777" w:rsidR="005E1481" w:rsidRDefault="005E1481" w:rsidP="008B7490">
      <w:pPr>
        <w:pStyle w:val="Textoindependiente"/>
        <w:ind w:left="100" w:right="114" w:firstLine="710"/>
        <w:rPr>
          <w:rFonts w:ascii="Abadi" w:hAnsi="Abadi"/>
          <w:b w:val="0"/>
          <w:bCs w:val="0"/>
          <w:spacing w:val="-2"/>
          <w:sz w:val="21"/>
          <w:szCs w:val="21"/>
        </w:rPr>
      </w:pPr>
    </w:p>
    <w:p w14:paraId="7AD13986" w14:textId="77777777" w:rsidR="005E1481" w:rsidRPr="000A41E3" w:rsidRDefault="005E1481" w:rsidP="005E1481">
      <w:pPr>
        <w:pStyle w:val="Ttulo1"/>
        <w:ind w:right="567"/>
        <w:rPr>
          <w:rFonts w:ascii="Abadi" w:hAnsi="Abadi"/>
          <w:sz w:val="21"/>
          <w:szCs w:val="21"/>
        </w:rPr>
      </w:pPr>
      <w:r w:rsidRPr="000A41E3">
        <w:rPr>
          <w:rFonts w:ascii="Abadi" w:hAnsi="Abadi"/>
          <w:sz w:val="21"/>
          <w:szCs w:val="21"/>
        </w:rPr>
        <w:t>C</w:t>
      </w:r>
      <w:r w:rsidRPr="000A41E3">
        <w:rPr>
          <w:rFonts w:ascii="Abadi" w:hAnsi="Abadi"/>
          <w:spacing w:val="-1"/>
          <w:sz w:val="21"/>
          <w:szCs w:val="21"/>
        </w:rPr>
        <w:t xml:space="preserve"> </w:t>
      </w:r>
      <w:r w:rsidRPr="000A41E3">
        <w:rPr>
          <w:rFonts w:ascii="Abadi" w:hAnsi="Abadi"/>
          <w:sz w:val="21"/>
          <w:szCs w:val="21"/>
        </w:rPr>
        <w:t>O</w:t>
      </w:r>
      <w:r w:rsidRPr="000A41E3">
        <w:rPr>
          <w:rFonts w:ascii="Abadi" w:hAnsi="Abadi"/>
          <w:spacing w:val="4"/>
          <w:sz w:val="21"/>
          <w:szCs w:val="21"/>
        </w:rPr>
        <w:t xml:space="preserve"> </w:t>
      </w:r>
      <w:r w:rsidRPr="000A41E3">
        <w:rPr>
          <w:rFonts w:ascii="Abadi" w:hAnsi="Abadi"/>
          <w:sz w:val="21"/>
          <w:szCs w:val="21"/>
        </w:rPr>
        <w:t>N</w:t>
      </w:r>
      <w:r w:rsidRPr="000A41E3">
        <w:rPr>
          <w:rFonts w:ascii="Abadi" w:hAnsi="Abadi"/>
          <w:spacing w:val="-1"/>
          <w:sz w:val="21"/>
          <w:szCs w:val="21"/>
        </w:rPr>
        <w:t xml:space="preserve"> </w:t>
      </w:r>
      <w:r w:rsidRPr="000A41E3">
        <w:rPr>
          <w:rFonts w:ascii="Abadi" w:hAnsi="Abadi"/>
          <w:sz w:val="21"/>
          <w:szCs w:val="21"/>
        </w:rPr>
        <w:t>S I</w:t>
      </w:r>
      <w:r w:rsidRPr="000A41E3">
        <w:rPr>
          <w:rFonts w:ascii="Abadi" w:hAnsi="Abadi"/>
          <w:spacing w:val="-1"/>
          <w:sz w:val="21"/>
          <w:szCs w:val="21"/>
        </w:rPr>
        <w:t xml:space="preserve"> </w:t>
      </w:r>
      <w:r w:rsidRPr="000A41E3">
        <w:rPr>
          <w:rFonts w:ascii="Abadi" w:hAnsi="Abadi"/>
          <w:sz w:val="21"/>
          <w:szCs w:val="21"/>
        </w:rPr>
        <w:t>D</w:t>
      </w:r>
      <w:r w:rsidRPr="000A41E3">
        <w:rPr>
          <w:rFonts w:ascii="Abadi" w:hAnsi="Abadi"/>
          <w:spacing w:val="-1"/>
          <w:sz w:val="21"/>
          <w:szCs w:val="21"/>
        </w:rPr>
        <w:t xml:space="preserve"> </w:t>
      </w:r>
      <w:r w:rsidRPr="000A41E3">
        <w:rPr>
          <w:rFonts w:ascii="Abadi" w:hAnsi="Abadi"/>
          <w:sz w:val="21"/>
          <w:szCs w:val="21"/>
        </w:rPr>
        <w:t>E R</w:t>
      </w:r>
      <w:r w:rsidRPr="000A41E3">
        <w:rPr>
          <w:rFonts w:ascii="Abadi" w:hAnsi="Abadi"/>
          <w:spacing w:val="-16"/>
          <w:sz w:val="21"/>
          <w:szCs w:val="21"/>
        </w:rPr>
        <w:t xml:space="preserve"> </w:t>
      </w:r>
      <w:r w:rsidRPr="000A41E3">
        <w:rPr>
          <w:rFonts w:ascii="Abadi" w:hAnsi="Abadi"/>
          <w:sz w:val="21"/>
          <w:szCs w:val="21"/>
        </w:rPr>
        <w:t>A</w:t>
      </w:r>
      <w:r w:rsidRPr="000A41E3">
        <w:rPr>
          <w:rFonts w:ascii="Abadi" w:hAnsi="Abadi"/>
          <w:spacing w:val="-11"/>
          <w:sz w:val="21"/>
          <w:szCs w:val="21"/>
        </w:rPr>
        <w:t xml:space="preserve"> </w:t>
      </w:r>
      <w:r w:rsidRPr="000A41E3">
        <w:rPr>
          <w:rFonts w:ascii="Abadi" w:hAnsi="Abadi"/>
          <w:sz w:val="21"/>
          <w:szCs w:val="21"/>
        </w:rPr>
        <w:t>C</w:t>
      </w:r>
      <w:r w:rsidRPr="000A41E3">
        <w:rPr>
          <w:rFonts w:ascii="Abadi" w:hAnsi="Abadi"/>
          <w:spacing w:val="-1"/>
          <w:sz w:val="21"/>
          <w:szCs w:val="21"/>
        </w:rPr>
        <w:t xml:space="preserve"> </w:t>
      </w:r>
      <w:r w:rsidRPr="000A41E3">
        <w:rPr>
          <w:rFonts w:ascii="Abadi" w:hAnsi="Abadi"/>
          <w:sz w:val="21"/>
          <w:szCs w:val="21"/>
        </w:rPr>
        <w:t>I</w:t>
      </w:r>
      <w:r w:rsidRPr="000A41E3">
        <w:rPr>
          <w:rFonts w:ascii="Abadi" w:hAnsi="Abadi"/>
          <w:spacing w:val="4"/>
          <w:sz w:val="21"/>
          <w:szCs w:val="21"/>
        </w:rPr>
        <w:t xml:space="preserve"> </w:t>
      </w:r>
      <w:r w:rsidRPr="000A41E3">
        <w:rPr>
          <w:rFonts w:ascii="Abadi" w:hAnsi="Abadi"/>
          <w:sz w:val="21"/>
          <w:szCs w:val="21"/>
        </w:rPr>
        <w:t>O</w:t>
      </w:r>
      <w:r w:rsidRPr="000A41E3">
        <w:rPr>
          <w:rFonts w:ascii="Abadi" w:hAnsi="Abadi"/>
          <w:spacing w:val="-1"/>
          <w:sz w:val="21"/>
          <w:szCs w:val="21"/>
        </w:rPr>
        <w:t xml:space="preserve"> </w:t>
      </w:r>
      <w:r w:rsidRPr="000A41E3">
        <w:rPr>
          <w:rFonts w:ascii="Abadi" w:hAnsi="Abadi"/>
          <w:sz w:val="21"/>
          <w:szCs w:val="21"/>
        </w:rPr>
        <w:t>N</w:t>
      </w:r>
      <w:r w:rsidRPr="000A41E3">
        <w:rPr>
          <w:rFonts w:ascii="Abadi" w:hAnsi="Abadi"/>
          <w:spacing w:val="-1"/>
          <w:sz w:val="21"/>
          <w:szCs w:val="21"/>
        </w:rPr>
        <w:t xml:space="preserve"> </w:t>
      </w:r>
      <w:r w:rsidRPr="000A41E3">
        <w:rPr>
          <w:rFonts w:ascii="Abadi" w:hAnsi="Abadi"/>
          <w:sz w:val="21"/>
          <w:szCs w:val="21"/>
        </w:rPr>
        <w:t xml:space="preserve">E </w:t>
      </w:r>
      <w:r w:rsidRPr="000A41E3">
        <w:rPr>
          <w:rFonts w:ascii="Abadi" w:hAnsi="Abadi"/>
          <w:spacing w:val="-10"/>
          <w:sz w:val="21"/>
          <w:szCs w:val="21"/>
        </w:rPr>
        <w:t>S</w:t>
      </w:r>
    </w:p>
    <w:p w14:paraId="0E01EC41" w14:textId="77777777" w:rsidR="005E1481" w:rsidRPr="008B7490" w:rsidRDefault="005E1481" w:rsidP="008B7490">
      <w:pPr>
        <w:pStyle w:val="Textoindependiente"/>
        <w:ind w:left="100" w:right="114" w:firstLine="710"/>
        <w:rPr>
          <w:rFonts w:ascii="Abadi" w:hAnsi="Abadi"/>
          <w:b w:val="0"/>
          <w:bCs w:val="0"/>
          <w:sz w:val="21"/>
          <w:szCs w:val="21"/>
        </w:rPr>
      </w:pPr>
    </w:p>
    <w:p w14:paraId="3BB55F75" w14:textId="77777777" w:rsidR="008B7490" w:rsidRDefault="008B7490" w:rsidP="00956883">
      <w:pPr>
        <w:pStyle w:val="Textoindependiente"/>
        <w:spacing w:before="9"/>
        <w:ind w:left="426"/>
        <w:rPr>
          <w:rFonts w:ascii="Abadi" w:hAnsi="Abadi"/>
          <w:sz w:val="21"/>
          <w:szCs w:val="21"/>
        </w:rPr>
      </w:pPr>
    </w:p>
    <w:p w14:paraId="756905C9" w14:textId="77777777" w:rsidR="008029A3" w:rsidRPr="000A41E3" w:rsidRDefault="008029A3" w:rsidP="008029A3">
      <w:pPr>
        <w:pStyle w:val="Textoindependiente"/>
        <w:ind w:left="100" w:right="116" w:firstLine="710"/>
        <w:rPr>
          <w:rFonts w:ascii="Abadi" w:hAnsi="Abadi"/>
          <w:sz w:val="21"/>
          <w:szCs w:val="21"/>
        </w:rPr>
      </w:pPr>
      <w:r w:rsidRPr="000A41E3">
        <w:rPr>
          <w:rFonts w:ascii="Abadi" w:hAnsi="Abadi"/>
          <w:sz w:val="21"/>
          <w:szCs w:val="21"/>
        </w:rPr>
        <w:t>Los traumatismos causados por el tránsito constituyen una de las principales causas de muerte y discapacidad en todo el mundo; cada año provocan la muerte de aproximadamente 1,3 millones de personas y causan lesiones a 50 millones de personas. Son la principal causa de mortalidad entre los niños y los jóvenes de cinco a 29 años. Una de cada cuatro defunciones por esta causa afecta a peatones y ciclistas.</w:t>
      </w:r>
      <w:r>
        <w:rPr>
          <w:rStyle w:val="Refdenotaalpie"/>
          <w:rFonts w:ascii="Abadi" w:hAnsi="Abadi"/>
          <w:sz w:val="21"/>
          <w:szCs w:val="21"/>
        </w:rPr>
        <w:footnoteReference w:id="64"/>
      </w:r>
    </w:p>
    <w:p w14:paraId="590FD5B2" w14:textId="77777777" w:rsidR="008029A3" w:rsidRPr="000A41E3" w:rsidRDefault="008029A3" w:rsidP="008029A3">
      <w:pPr>
        <w:pStyle w:val="Textoindependiente"/>
        <w:rPr>
          <w:rFonts w:ascii="Abadi" w:hAnsi="Abadi"/>
          <w:sz w:val="21"/>
          <w:szCs w:val="21"/>
        </w:rPr>
      </w:pPr>
    </w:p>
    <w:p w14:paraId="4F85FA3C" w14:textId="77777777" w:rsidR="008029A3" w:rsidRPr="00A85A53" w:rsidRDefault="008029A3" w:rsidP="008029A3">
      <w:pPr>
        <w:pStyle w:val="Textoindependiente"/>
        <w:spacing w:before="213"/>
        <w:ind w:left="100" w:right="109" w:firstLine="710"/>
        <w:rPr>
          <w:rFonts w:ascii="Abadi" w:hAnsi="Abadi"/>
          <w:b w:val="0"/>
          <w:bCs w:val="0"/>
          <w:sz w:val="21"/>
          <w:szCs w:val="21"/>
        </w:rPr>
      </w:pPr>
      <w:r w:rsidRPr="00A85A53">
        <w:rPr>
          <w:rFonts w:ascii="Abadi" w:hAnsi="Abadi"/>
          <w:b w:val="0"/>
          <w:bCs w:val="0"/>
          <w:sz w:val="21"/>
          <w:szCs w:val="21"/>
        </w:rPr>
        <w:t>Según las tendencias actuales, de aquí a 2030, los traumatismos causados por el tránsito pasarán de ser la novena causa principal de muerte en el mundo a ser la quinta.</w:t>
      </w:r>
    </w:p>
    <w:p w14:paraId="61DDB134" w14:textId="77777777" w:rsidR="008029A3" w:rsidRPr="00A85A53" w:rsidRDefault="008029A3" w:rsidP="008029A3">
      <w:pPr>
        <w:pStyle w:val="Textoindependiente"/>
        <w:spacing w:before="6"/>
        <w:rPr>
          <w:rFonts w:ascii="Abadi" w:hAnsi="Abadi"/>
          <w:b w:val="0"/>
          <w:bCs w:val="0"/>
          <w:sz w:val="21"/>
          <w:szCs w:val="21"/>
        </w:rPr>
      </w:pPr>
    </w:p>
    <w:p w14:paraId="10E3F6D4" w14:textId="77777777" w:rsidR="008029A3" w:rsidRPr="00A85A53" w:rsidRDefault="008029A3" w:rsidP="008029A3">
      <w:pPr>
        <w:pStyle w:val="Textoindependiente"/>
        <w:ind w:left="100" w:right="114" w:firstLine="710"/>
        <w:rPr>
          <w:rFonts w:ascii="Abadi" w:hAnsi="Abadi"/>
          <w:b w:val="0"/>
          <w:bCs w:val="0"/>
          <w:sz w:val="21"/>
          <w:szCs w:val="21"/>
        </w:rPr>
      </w:pPr>
      <w:r w:rsidRPr="00A85A53">
        <w:rPr>
          <w:rFonts w:ascii="Abadi" w:hAnsi="Abadi"/>
          <w:b w:val="0"/>
          <w:bCs w:val="0"/>
          <w:sz w:val="21"/>
          <w:szCs w:val="21"/>
        </w:rPr>
        <w:lastRenderedPageBreak/>
        <w:t>Existe</w:t>
      </w:r>
      <w:r w:rsidRPr="00A85A53">
        <w:rPr>
          <w:rFonts w:ascii="Abadi" w:hAnsi="Abadi"/>
          <w:b w:val="0"/>
          <w:bCs w:val="0"/>
          <w:spacing w:val="-7"/>
          <w:sz w:val="21"/>
          <w:szCs w:val="21"/>
        </w:rPr>
        <w:t xml:space="preserve"> </w:t>
      </w:r>
      <w:r w:rsidRPr="00A85A53">
        <w:rPr>
          <w:rFonts w:ascii="Abadi" w:hAnsi="Abadi"/>
          <w:b w:val="0"/>
          <w:bCs w:val="0"/>
          <w:sz w:val="21"/>
          <w:szCs w:val="21"/>
        </w:rPr>
        <w:t>una</w:t>
      </w:r>
      <w:r w:rsidRPr="00A85A53">
        <w:rPr>
          <w:rFonts w:ascii="Abadi" w:hAnsi="Abadi"/>
          <w:b w:val="0"/>
          <w:bCs w:val="0"/>
          <w:spacing w:val="-7"/>
          <w:sz w:val="21"/>
          <w:szCs w:val="21"/>
        </w:rPr>
        <w:t xml:space="preserve"> </w:t>
      </w:r>
      <w:r w:rsidRPr="00A85A53">
        <w:rPr>
          <w:rFonts w:ascii="Abadi" w:hAnsi="Abadi"/>
          <w:b w:val="0"/>
          <w:bCs w:val="0"/>
          <w:sz w:val="21"/>
          <w:szCs w:val="21"/>
        </w:rPr>
        <w:t>serie</w:t>
      </w:r>
      <w:r w:rsidRPr="00A85A53">
        <w:rPr>
          <w:rFonts w:ascii="Abadi" w:hAnsi="Abadi"/>
          <w:b w:val="0"/>
          <w:bCs w:val="0"/>
          <w:spacing w:val="-7"/>
          <w:sz w:val="21"/>
          <w:szCs w:val="21"/>
        </w:rPr>
        <w:t xml:space="preserve"> </w:t>
      </w:r>
      <w:r w:rsidRPr="00A85A53">
        <w:rPr>
          <w:rFonts w:ascii="Abadi" w:hAnsi="Abadi"/>
          <w:b w:val="0"/>
          <w:bCs w:val="0"/>
          <w:sz w:val="21"/>
          <w:szCs w:val="21"/>
        </w:rPr>
        <w:t>de</w:t>
      </w:r>
      <w:r w:rsidRPr="00A85A53">
        <w:rPr>
          <w:rFonts w:ascii="Abadi" w:hAnsi="Abadi"/>
          <w:b w:val="0"/>
          <w:bCs w:val="0"/>
          <w:spacing w:val="-8"/>
          <w:sz w:val="21"/>
          <w:szCs w:val="21"/>
        </w:rPr>
        <w:t xml:space="preserve"> </w:t>
      </w:r>
      <w:r w:rsidRPr="00A85A53">
        <w:rPr>
          <w:rFonts w:ascii="Abadi" w:hAnsi="Abadi"/>
          <w:b w:val="0"/>
          <w:bCs w:val="0"/>
          <w:sz w:val="21"/>
          <w:szCs w:val="21"/>
        </w:rPr>
        <w:t>factores</w:t>
      </w:r>
      <w:r w:rsidRPr="00A85A53">
        <w:rPr>
          <w:rFonts w:ascii="Abadi" w:hAnsi="Abadi"/>
          <w:b w:val="0"/>
          <w:bCs w:val="0"/>
          <w:spacing w:val="-7"/>
          <w:sz w:val="21"/>
          <w:szCs w:val="21"/>
        </w:rPr>
        <w:t xml:space="preserve"> </w:t>
      </w:r>
      <w:r w:rsidRPr="00A85A53">
        <w:rPr>
          <w:rFonts w:ascii="Abadi" w:hAnsi="Abadi"/>
          <w:b w:val="0"/>
          <w:bCs w:val="0"/>
          <w:sz w:val="21"/>
          <w:szCs w:val="21"/>
        </w:rPr>
        <w:t>que</w:t>
      </w:r>
      <w:r w:rsidRPr="00A85A53">
        <w:rPr>
          <w:rFonts w:ascii="Abadi" w:hAnsi="Abadi"/>
          <w:b w:val="0"/>
          <w:bCs w:val="0"/>
          <w:spacing w:val="-7"/>
          <w:sz w:val="21"/>
          <w:szCs w:val="21"/>
        </w:rPr>
        <w:t xml:space="preserve"> </w:t>
      </w:r>
      <w:r w:rsidRPr="00A85A53">
        <w:rPr>
          <w:rFonts w:ascii="Abadi" w:hAnsi="Abadi"/>
          <w:b w:val="0"/>
          <w:bCs w:val="0"/>
          <w:sz w:val="21"/>
          <w:szCs w:val="21"/>
        </w:rPr>
        <w:t>afecta</w:t>
      </w:r>
      <w:r w:rsidRPr="00A85A53">
        <w:rPr>
          <w:rFonts w:ascii="Abadi" w:hAnsi="Abadi"/>
          <w:b w:val="0"/>
          <w:bCs w:val="0"/>
          <w:spacing w:val="-7"/>
          <w:sz w:val="21"/>
          <w:szCs w:val="21"/>
        </w:rPr>
        <w:t xml:space="preserve"> </w:t>
      </w:r>
      <w:r w:rsidRPr="00A85A53">
        <w:rPr>
          <w:rFonts w:ascii="Abadi" w:hAnsi="Abadi"/>
          <w:b w:val="0"/>
          <w:bCs w:val="0"/>
          <w:sz w:val="21"/>
          <w:szCs w:val="21"/>
        </w:rPr>
        <w:t>la</w:t>
      </w:r>
      <w:r w:rsidRPr="00A85A53">
        <w:rPr>
          <w:rFonts w:ascii="Abadi" w:hAnsi="Abadi"/>
          <w:b w:val="0"/>
          <w:bCs w:val="0"/>
          <w:spacing w:val="-2"/>
          <w:sz w:val="21"/>
          <w:szCs w:val="21"/>
        </w:rPr>
        <w:t xml:space="preserve"> </w:t>
      </w:r>
      <w:r w:rsidRPr="00A85A53">
        <w:rPr>
          <w:rFonts w:ascii="Abadi" w:hAnsi="Abadi"/>
          <w:b w:val="0"/>
          <w:bCs w:val="0"/>
          <w:sz w:val="21"/>
          <w:szCs w:val="21"/>
        </w:rPr>
        <w:t>probabilidad</w:t>
      </w:r>
      <w:r w:rsidRPr="00A85A53">
        <w:rPr>
          <w:rFonts w:ascii="Abadi" w:hAnsi="Abadi"/>
          <w:b w:val="0"/>
          <w:bCs w:val="0"/>
          <w:spacing w:val="-7"/>
          <w:sz w:val="21"/>
          <w:szCs w:val="21"/>
        </w:rPr>
        <w:t xml:space="preserve"> </w:t>
      </w:r>
      <w:r w:rsidRPr="00A85A53">
        <w:rPr>
          <w:rFonts w:ascii="Abadi" w:hAnsi="Abadi"/>
          <w:b w:val="0"/>
          <w:bCs w:val="0"/>
          <w:sz w:val="21"/>
          <w:szCs w:val="21"/>
        </w:rPr>
        <w:t>de</w:t>
      </w:r>
      <w:r w:rsidRPr="00A85A53">
        <w:rPr>
          <w:rFonts w:ascii="Abadi" w:hAnsi="Abadi"/>
          <w:b w:val="0"/>
          <w:bCs w:val="0"/>
          <w:spacing w:val="-8"/>
          <w:sz w:val="21"/>
          <w:szCs w:val="21"/>
        </w:rPr>
        <w:t xml:space="preserve"> </w:t>
      </w:r>
      <w:r w:rsidRPr="00A85A53">
        <w:rPr>
          <w:rFonts w:ascii="Abadi" w:hAnsi="Abadi"/>
          <w:b w:val="0"/>
          <w:bCs w:val="0"/>
          <w:sz w:val="21"/>
          <w:szCs w:val="21"/>
        </w:rPr>
        <w:t>sufrir un</w:t>
      </w:r>
      <w:r w:rsidRPr="00A85A53">
        <w:rPr>
          <w:rFonts w:ascii="Abadi" w:hAnsi="Abadi"/>
          <w:b w:val="0"/>
          <w:bCs w:val="0"/>
          <w:spacing w:val="-10"/>
          <w:sz w:val="21"/>
          <w:szCs w:val="21"/>
        </w:rPr>
        <w:t xml:space="preserve"> </w:t>
      </w:r>
      <w:r w:rsidRPr="00A85A53">
        <w:rPr>
          <w:rFonts w:ascii="Abadi" w:hAnsi="Abadi"/>
          <w:b w:val="0"/>
          <w:bCs w:val="0"/>
          <w:sz w:val="21"/>
          <w:szCs w:val="21"/>
        </w:rPr>
        <w:t>traumatismo</w:t>
      </w:r>
      <w:r w:rsidRPr="00A85A53">
        <w:rPr>
          <w:rFonts w:ascii="Abadi" w:hAnsi="Abadi"/>
          <w:b w:val="0"/>
          <w:bCs w:val="0"/>
          <w:spacing w:val="-9"/>
          <w:sz w:val="21"/>
          <w:szCs w:val="21"/>
        </w:rPr>
        <w:t xml:space="preserve"> </w:t>
      </w:r>
      <w:r w:rsidRPr="00A85A53">
        <w:rPr>
          <w:rFonts w:ascii="Abadi" w:hAnsi="Abadi"/>
          <w:b w:val="0"/>
          <w:bCs w:val="0"/>
          <w:sz w:val="21"/>
          <w:szCs w:val="21"/>
        </w:rPr>
        <w:t>por</w:t>
      </w:r>
      <w:r w:rsidRPr="00A85A53">
        <w:rPr>
          <w:rFonts w:ascii="Abadi" w:hAnsi="Abadi"/>
          <w:b w:val="0"/>
          <w:bCs w:val="0"/>
          <w:spacing w:val="-12"/>
          <w:sz w:val="21"/>
          <w:szCs w:val="21"/>
        </w:rPr>
        <w:t xml:space="preserve"> </w:t>
      </w:r>
      <w:r w:rsidRPr="00A85A53">
        <w:rPr>
          <w:rFonts w:ascii="Abadi" w:hAnsi="Abadi"/>
          <w:b w:val="0"/>
          <w:bCs w:val="0"/>
          <w:sz w:val="21"/>
          <w:szCs w:val="21"/>
        </w:rPr>
        <w:t>accidente</w:t>
      </w:r>
      <w:r w:rsidRPr="00A85A53">
        <w:rPr>
          <w:rFonts w:ascii="Abadi" w:hAnsi="Abadi"/>
          <w:b w:val="0"/>
          <w:bCs w:val="0"/>
          <w:spacing w:val="-9"/>
          <w:sz w:val="21"/>
          <w:szCs w:val="21"/>
        </w:rPr>
        <w:t xml:space="preserve"> </w:t>
      </w:r>
      <w:r w:rsidRPr="00A85A53">
        <w:rPr>
          <w:rFonts w:ascii="Abadi" w:hAnsi="Abadi"/>
          <w:b w:val="0"/>
          <w:bCs w:val="0"/>
          <w:sz w:val="21"/>
          <w:szCs w:val="21"/>
        </w:rPr>
        <w:t>de</w:t>
      </w:r>
      <w:r w:rsidRPr="00A85A53">
        <w:rPr>
          <w:rFonts w:ascii="Abadi" w:hAnsi="Abadi"/>
          <w:b w:val="0"/>
          <w:bCs w:val="0"/>
          <w:spacing w:val="-15"/>
          <w:sz w:val="21"/>
          <w:szCs w:val="21"/>
        </w:rPr>
        <w:t xml:space="preserve"> </w:t>
      </w:r>
      <w:r w:rsidRPr="00A85A53">
        <w:rPr>
          <w:rFonts w:ascii="Abadi" w:hAnsi="Abadi"/>
          <w:b w:val="0"/>
          <w:bCs w:val="0"/>
          <w:sz w:val="21"/>
          <w:szCs w:val="21"/>
        </w:rPr>
        <w:t>tránsito;</w:t>
      </w:r>
      <w:r w:rsidRPr="00A85A53">
        <w:rPr>
          <w:rFonts w:ascii="Abadi" w:hAnsi="Abadi"/>
          <w:b w:val="0"/>
          <w:bCs w:val="0"/>
          <w:spacing w:val="-12"/>
          <w:sz w:val="21"/>
          <w:szCs w:val="21"/>
        </w:rPr>
        <w:t xml:space="preserve"> </w:t>
      </w:r>
      <w:r w:rsidRPr="00A85A53">
        <w:rPr>
          <w:rFonts w:ascii="Abadi" w:hAnsi="Abadi"/>
          <w:b w:val="0"/>
          <w:bCs w:val="0"/>
          <w:sz w:val="21"/>
          <w:szCs w:val="21"/>
        </w:rPr>
        <w:t>limitar</w:t>
      </w:r>
      <w:r w:rsidRPr="00A85A53">
        <w:rPr>
          <w:rFonts w:ascii="Abadi" w:hAnsi="Abadi"/>
          <w:b w:val="0"/>
          <w:bCs w:val="0"/>
          <w:spacing w:val="-7"/>
          <w:sz w:val="21"/>
          <w:szCs w:val="21"/>
        </w:rPr>
        <w:t xml:space="preserve"> </w:t>
      </w:r>
      <w:r w:rsidRPr="00A85A53">
        <w:rPr>
          <w:rFonts w:ascii="Abadi" w:hAnsi="Abadi"/>
          <w:b w:val="0"/>
          <w:bCs w:val="0"/>
          <w:sz w:val="21"/>
          <w:szCs w:val="21"/>
        </w:rPr>
        <w:t>la</w:t>
      </w:r>
      <w:r w:rsidRPr="00A85A53">
        <w:rPr>
          <w:rFonts w:ascii="Abadi" w:hAnsi="Abadi"/>
          <w:b w:val="0"/>
          <w:bCs w:val="0"/>
          <w:spacing w:val="-14"/>
          <w:sz w:val="21"/>
          <w:szCs w:val="21"/>
        </w:rPr>
        <w:t xml:space="preserve"> </w:t>
      </w:r>
      <w:r w:rsidRPr="00A85A53">
        <w:rPr>
          <w:rFonts w:ascii="Abadi" w:hAnsi="Abadi"/>
          <w:b w:val="0"/>
          <w:bCs w:val="0"/>
          <w:sz w:val="21"/>
          <w:szCs w:val="21"/>
        </w:rPr>
        <w:t>exposición</w:t>
      </w:r>
      <w:r w:rsidRPr="00A85A53">
        <w:rPr>
          <w:rFonts w:ascii="Abadi" w:hAnsi="Abadi"/>
          <w:b w:val="0"/>
          <w:bCs w:val="0"/>
          <w:spacing w:val="-9"/>
          <w:sz w:val="21"/>
          <w:szCs w:val="21"/>
        </w:rPr>
        <w:t xml:space="preserve"> </w:t>
      </w:r>
      <w:r w:rsidRPr="00A85A53">
        <w:rPr>
          <w:rFonts w:ascii="Abadi" w:hAnsi="Abadi"/>
          <w:b w:val="0"/>
          <w:bCs w:val="0"/>
          <w:sz w:val="21"/>
          <w:szCs w:val="21"/>
        </w:rPr>
        <w:t>a</w:t>
      </w:r>
      <w:r w:rsidRPr="00A85A53">
        <w:rPr>
          <w:rFonts w:ascii="Abadi" w:hAnsi="Abadi"/>
          <w:b w:val="0"/>
          <w:bCs w:val="0"/>
          <w:spacing w:val="-9"/>
          <w:sz w:val="21"/>
          <w:szCs w:val="21"/>
        </w:rPr>
        <w:t xml:space="preserve"> </w:t>
      </w:r>
      <w:r w:rsidRPr="00A85A53">
        <w:rPr>
          <w:rFonts w:ascii="Abadi" w:hAnsi="Abadi"/>
          <w:b w:val="0"/>
          <w:bCs w:val="0"/>
          <w:sz w:val="21"/>
          <w:szCs w:val="21"/>
        </w:rPr>
        <w:t>esos factores de riesgo es esencial para que los programas destinados a disminuir dichos traumatismos tengan éxito.</w:t>
      </w:r>
    </w:p>
    <w:p w14:paraId="1480DBD0" w14:textId="77777777" w:rsidR="008029A3" w:rsidRPr="00A85A53" w:rsidRDefault="008029A3" w:rsidP="008029A3">
      <w:pPr>
        <w:pStyle w:val="Textoindependiente"/>
        <w:spacing w:before="2"/>
        <w:rPr>
          <w:rFonts w:ascii="Abadi" w:hAnsi="Abadi"/>
          <w:b w:val="0"/>
          <w:bCs w:val="0"/>
          <w:sz w:val="21"/>
          <w:szCs w:val="21"/>
        </w:rPr>
      </w:pPr>
    </w:p>
    <w:p w14:paraId="2E7D8844" w14:textId="77777777" w:rsidR="008029A3" w:rsidRPr="00A85A53" w:rsidRDefault="008029A3" w:rsidP="008029A3">
      <w:pPr>
        <w:pStyle w:val="Textoindependiente"/>
        <w:ind w:left="100" w:right="116" w:firstLine="710"/>
        <w:rPr>
          <w:rFonts w:ascii="Abadi" w:hAnsi="Abadi"/>
          <w:b w:val="0"/>
          <w:bCs w:val="0"/>
          <w:sz w:val="21"/>
          <w:szCs w:val="21"/>
        </w:rPr>
      </w:pPr>
      <w:r w:rsidRPr="00A85A53">
        <w:rPr>
          <w:rFonts w:ascii="Abadi" w:hAnsi="Abadi"/>
          <w:b w:val="0"/>
          <w:bCs w:val="0"/>
          <w:sz w:val="21"/>
          <w:szCs w:val="21"/>
        </w:rPr>
        <w:t>La evidencia señala que la conducción distraída, y de manera particular el uso del teléfono celular -y la gama de funcionalidades que proporcionan- durante la conducción es un problema creciente que se manifiesta en el incremento de la prevalencia de siniestros viales y lesiones por esta causa.</w:t>
      </w:r>
    </w:p>
    <w:p w14:paraId="20E15A0B" w14:textId="77777777" w:rsidR="008029A3" w:rsidRPr="00A85A53" w:rsidRDefault="008029A3" w:rsidP="008029A3">
      <w:pPr>
        <w:pStyle w:val="Textoindependiente"/>
        <w:spacing w:before="5"/>
        <w:rPr>
          <w:rFonts w:ascii="Abadi" w:hAnsi="Abadi"/>
          <w:b w:val="0"/>
          <w:bCs w:val="0"/>
          <w:sz w:val="21"/>
          <w:szCs w:val="21"/>
        </w:rPr>
      </w:pPr>
    </w:p>
    <w:p w14:paraId="00481A76" w14:textId="77777777" w:rsidR="008029A3" w:rsidRPr="00A85A53" w:rsidRDefault="008029A3" w:rsidP="008029A3">
      <w:pPr>
        <w:pStyle w:val="Textoindependiente"/>
        <w:ind w:left="100" w:right="116" w:firstLine="710"/>
        <w:rPr>
          <w:rFonts w:ascii="Abadi" w:hAnsi="Abadi"/>
          <w:b w:val="0"/>
          <w:bCs w:val="0"/>
          <w:sz w:val="21"/>
          <w:szCs w:val="21"/>
        </w:rPr>
      </w:pPr>
      <w:r w:rsidRPr="00A85A53">
        <w:rPr>
          <w:rFonts w:ascii="Abadi" w:hAnsi="Abadi"/>
          <w:b w:val="0"/>
          <w:bCs w:val="0"/>
          <w:sz w:val="21"/>
          <w:szCs w:val="21"/>
        </w:rPr>
        <w:t>Si bien es cierto existen esfuerzos importantes en muchos países</w:t>
      </w:r>
      <w:r w:rsidRPr="00A85A53">
        <w:rPr>
          <w:rFonts w:ascii="Abadi" w:hAnsi="Abadi"/>
          <w:b w:val="0"/>
          <w:bCs w:val="0"/>
          <w:spacing w:val="-9"/>
          <w:sz w:val="21"/>
          <w:szCs w:val="21"/>
        </w:rPr>
        <w:t xml:space="preserve"> </w:t>
      </w:r>
      <w:r w:rsidRPr="00A85A53">
        <w:rPr>
          <w:rFonts w:ascii="Abadi" w:hAnsi="Abadi"/>
          <w:b w:val="0"/>
          <w:bCs w:val="0"/>
          <w:sz w:val="21"/>
          <w:szCs w:val="21"/>
        </w:rPr>
        <w:t>para</w:t>
      </w:r>
      <w:r w:rsidRPr="00A85A53">
        <w:rPr>
          <w:rFonts w:ascii="Abadi" w:hAnsi="Abadi"/>
          <w:b w:val="0"/>
          <w:bCs w:val="0"/>
          <w:spacing w:val="-9"/>
          <w:sz w:val="21"/>
          <w:szCs w:val="21"/>
        </w:rPr>
        <w:t xml:space="preserve"> </w:t>
      </w:r>
      <w:r w:rsidRPr="00A85A53">
        <w:rPr>
          <w:rFonts w:ascii="Abadi" w:hAnsi="Abadi"/>
          <w:b w:val="0"/>
          <w:bCs w:val="0"/>
          <w:sz w:val="21"/>
          <w:szCs w:val="21"/>
        </w:rPr>
        <w:t>entender</w:t>
      </w:r>
      <w:r w:rsidRPr="00A85A53">
        <w:rPr>
          <w:rFonts w:ascii="Abadi" w:hAnsi="Abadi"/>
          <w:b w:val="0"/>
          <w:bCs w:val="0"/>
          <w:spacing w:val="-7"/>
          <w:sz w:val="21"/>
          <w:szCs w:val="21"/>
        </w:rPr>
        <w:t xml:space="preserve"> </w:t>
      </w:r>
      <w:r w:rsidRPr="00A85A53">
        <w:rPr>
          <w:rFonts w:ascii="Abadi" w:hAnsi="Abadi"/>
          <w:b w:val="0"/>
          <w:bCs w:val="0"/>
          <w:sz w:val="21"/>
          <w:szCs w:val="21"/>
        </w:rPr>
        <w:t>el</w:t>
      </w:r>
      <w:r w:rsidRPr="00A85A53">
        <w:rPr>
          <w:rFonts w:ascii="Abadi" w:hAnsi="Abadi"/>
          <w:b w:val="0"/>
          <w:bCs w:val="0"/>
          <w:spacing w:val="-10"/>
          <w:sz w:val="21"/>
          <w:szCs w:val="21"/>
        </w:rPr>
        <w:t xml:space="preserve"> </w:t>
      </w:r>
      <w:r w:rsidRPr="00A85A53">
        <w:rPr>
          <w:rFonts w:ascii="Abadi" w:hAnsi="Abadi"/>
          <w:b w:val="0"/>
          <w:bCs w:val="0"/>
          <w:sz w:val="21"/>
          <w:szCs w:val="21"/>
        </w:rPr>
        <w:t>fenómeno</w:t>
      </w:r>
      <w:r w:rsidRPr="00A85A53">
        <w:rPr>
          <w:rFonts w:ascii="Abadi" w:hAnsi="Abadi"/>
          <w:b w:val="0"/>
          <w:bCs w:val="0"/>
          <w:spacing w:val="-9"/>
          <w:sz w:val="21"/>
          <w:szCs w:val="21"/>
        </w:rPr>
        <w:t xml:space="preserve"> </w:t>
      </w:r>
      <w:r w:rsidRPr="00A85A53">
        <w:rPr>
          <w:rFonts w:ascii="Abadi" w:hAnsi="Abadi"/>
          <w:b w:val="0"/>
          <w:bCs w:val="0"/>
          <w:sz w:val="21"/>
          <w:szCs w:val="21"/>
        </w:rPr>
        <w:t>e</w:t>
      </w:r>
      <w:r w:rsidRPr="00A85A53">
        <w:rPr>
          <w:rFonts w:ascii="Abadi" w:hAnsi="Abadi"/>
          <w:b w:val="0"/>
          <w:bCs w:val="0"/>
          <w:spacing w:val="-9"/>
          <w:sz w:val="21"/>
          <w:szCs w:val="21"/>
        </w:rPr>
        <w:t xml:space="preserve"> </w:t>
      </w:r>
      <w:r w:rsidRPr="00A85A53">
        <w:rPr>
          <w:rFonts w:ascii="Abadi" w:hAnsi="Abadi"/>
          <w:b w:val="0"/>
          <w:bCs w:val="0"/>
          <w:sz w:val="21"/>
          <w:szCs w:val="21"/>
        </w:rPr>
        <w:t>implementar</w:t>
      </w:r>
      <w:r w:rsidRPr="00A85A53">
        <w:rPr>
          <w:rFonts w:ascii="Abadi" w:hAnsi="Abadi"/>
          <w:b w:val="0"/>
          <w:bCs w:val="0"/>
          <w:spacing w:val="-7"/>
          <w:sz w:val="21"/>
          <w:szCs w:val="21"/>
        </w:rPr>
        <w:t xml:space="preserve"> </w:t>
      </w:r>
      <w:r w:rsidRPr="00A85A53">
        <w:rPr>
          <w:rFonts w:ascii="Abadi" w:hAnsi="Abadi"/>
          <w:b w:val="0"/>
          <w:bCs w:val="0"/>
          <w:sz w:val="21"/>
          <w:szCs w:val="21"/>
        </w:rPr>
        <w:t>políticas</w:t>
      </w:r>
      <w:r w:rsidRPr="00A85A53">
        <w:rPr>
          <w:rFonts w:ascii="Abadi" w:hAnsi="Abadi"/>
          <w:b w:val="0"/>
          <w:bCs w:val="0"/>
          <w:spacing w:val="-9"/>
          <w:sz w:val="21"/>
          <w:szCs w:val="21"/>
        </w:rPr>
        <w:t xml:space="preserve"> </w:t>
      </w:r>
      <w:r w:rsidRPr="00A85A53">
        <w:rPr>
          <w:rFonts w:ascii="Abadi" w:hAnsi="Abadi"/>
          <w:b w:val="0"/>
          <w:bCs w:val="0"/>
          <w:sz w:val="21"/>
          <w:szCs w:val="21"/>
        </w:rPr>
        <w:t>públicas</w:t>
      </w:r>
      <w:r w:rsidRPr="00A85A53">
        <w:rPr>
          <w:rFonts w:ascii="Abadi" w:hAnsi="Abadi"/>
          <w:b w:val="0"/>
          <w:bCs w:val="0"/>
          <w:spacing w:val="-9"/>
          <w:sz w:val="21"/>
          <w:szCs w:val="21"/>
        </w:rPr>
        <w:t xml:space="preserve"> </w:t>
      </w:r>
      <w:r w:rsidRPr="00A85A53">
        <w:rPr>
          <w:rFonts w:ascii="Abadi" w:hAnsi="Abadi"/>
          <w:b w:val="0"/>
          <w:bCs w:val="0"/>
          <w:sz w:val="21"/>
          <w:szCs w:val="21"/>
        </w:rPr>
        <w:t>y programas</w:t>
      </w:r>
      <w:r w:rsidRPr="00A85A53">
        <w:rPr>
          <w:rFonts w:ascii="Abadi" w:hAnsi="Abadi"/>
          <w:b w:val="0"/>
          <w:bCs w:val="0"/>
          <w:spacing w:val="-5"/>
          <w:sz w:val="21"/>
          <w:szCs w:val="21"/>
        </w:rPr>
        <w:t xml:space="preserve"> </w:t>
      </w:r>
      <w:r w:rsidRPr="00A85A53">
        <w:rPr>
          <w:rFonts w:ascii="Abadi" w:hAnsi="Abadi"/>
          <w:b w:val="0"/>
          <w:bCs w:val="0"/>
          <w:sz w:val="21"/>
          <w:szCs w:val="21"/>
        </w:rPr>
        <w:t>para</w:t>
      </w:r>
      <w:r w:rsidRPr="00A85A53">
        <w:rPr>
          <w:rFonts w:ascii="Abadi" w:hAnsi="Abadi"/>
          <w:b w:val="0"/>
          <w:bCs w:val="0"/>
          <w:spacing w:val="-9"/>
          <w:sz w:val="21"/>
          <w:szCs w:val="21"/>
        </w:rPr>
        <w:t xml:space="preserve"> </w:t>
      </w:r>
      <w:r w:rsidRPr="00A85A53">
        <w:rPr>
          <w:rFonts w:ascii="Abadi" w:hAnsi="Abadi"/>
          <w:b w:val="0"/>
          <w:bCs w:val="0"/>
          <w:sz w:val="21"/>
          <w:szCs w:val="21"/>
        </w:rPr>
        <w:t>controlarlo</w:t>
      </w:r>
      <w:r w:rsidRPr="00A85A53">
        <w:rPr>
          <w:rFonts w:ascii="Abadi" w:hAnsi="Abadi"/>
          <w:b w:val="0"/>
          <w:bCs w:val="0"/>
          <w:spacing w:val="-5"/>
          <w:sz w:val="21"/>
          <w:szCs w:val="21"/>
        </w:rPr>
        <w:t xml:space="preserve"> </w:t>
      </w:r>
      <w:r w:rsidRPr="00A85A53">
        <w:rPr>
          <w:rFonts w:ascii="Abadi" w:hAnsi="Abadi"/>
          <w:b w:val="0"/>
          <w:bCs w:val="0"/>
          <w:sz w:val="21"/>
          <w:szCs w:val="21"/>
        </w:rPr>
        <w:t>y</w:t>
      </w:r>
      <w:r w:rsidRPr="00A85A53">
        <w:rPr>
          <w:rFonts w:ascii="Abadi" w:hAnsi="Abadi"/>
          <w:b w:val="0"/>
          <w:bCs w:val="0"/>
          <w:spacing w:val="-4"/>
          <w:sz w:val="21"/>
          <w:szCs w:val="21"/>
        </w:rPr>
        <w:t xml:space="preserve"> </w:t>
      </w:r>
      <w:r w:rsidRPr="00A85A53">
        <w:rPr>
          <w:rFonts w:ascii="Abadi" w:hAnsi="Abadi"/>
          <w:b w:val="0"/>
          <w:bCs w:val="0"/>
          <w:sz w:val="21"/>
          <w:szCs w:val="21"/>
        </w:rPr>
        <w:t>evitar</w:t>
      </w:r>
      <w:r w:rsidRPr="00A85A53">
        <w:rPr>
          <w:rFonts w:ascii="Abadi" w:hAnsi="Abadi"/>
          <w:b w:val="0"/>
          <w:bCs w:val="0"/>
          <w:spacing w:val="-3"/>
          <w:sz w:val="21"/>
          <w:szCs w:val="21"/>
        </w:rPr>
        <w:t xml:space="preserve"> </w:t>
      </w:r>
      <w:r w:rsidRPr="00A85A53">
        <w:rPr>
          <w:rFonts w:ascii="Abadi" w:hAnsi="Abadi"/>
          <w:b w:val="0"/>
          <w:bCs w:val="0"/>
          <w:sz w:val="21"/>
          <w:szCs w:val="21"/>
        </w:rPr>
        <w:t>sus</w:t>
      </w:r>
      <w:r w:rsidRPr="00A85A53">
        <w:rPr>
          <w:rFonts w:ascii="Abadi" w:hAnsi="Abadi"/>
          <w:b w:val="0"/>
          <w:bCs w:val="0"/>
          <w:spacing w:val="-9"/>
          <w:sz w:val="21"/>
          <w:szCs w:val="21"/>
        </w:rPr>
        <w:t xml:space="preserve"> </w:t>
      </w:r>
      <w:r w:rsidRPr="00A85A53">
        <w:rPr>
          <w:rFonts w:ascii="Abadi" w:hAnsi="Abadi"/>
          <w:b w:val="0"/>
          <w:bCs w:val="0"/>
          <w:sz w:val="21"/>
          <w:szCs w:val="21"/>
        </w:rPr>
        <w:t>consecuencias,</w:t>
      </w:r>
      <w:r w:rsidRPr="00A85A53">
        <w:rPr>
          <w:rFonts w:ascii="Abadi" w:hAnsi="Abadi"/>
          <w:b w:val="0"/>
          <w:bCs w:val="0"/>
          <w:spacing w:val="-3"/>
          <w:sz w:val="21"/>
          <w:szCs w:val="21"/>
        </w:rPr>
        <w:t xml:space="preserve"> </w:t>
      </w:r>
      <w:r w:rsidRPr="00A85A53">
        <w:rPr>
          <w:rFonts w:ascii="Abadi" w:hAnsi="Abadi"/>
          <w:b w:val="0"/>
          <w:bCs w:val="0"/>
          <w:sz w:val="21"/>
          <w:szCs w:val="21"/>
        </w:rPr>
        <w:t>utilizando</w:t>
      </w:r>
      <w:r w:rsidRPr="00A85A53">
        <w:rPr>
          <w:rFonts w:ascii="Abadi" w:hAnsi="Abadi"/>
          <w:b w:val="0"/>
          <w:bCs w:val="0"/>
          <w:spacing w:val="-6"/>
          <w:sz w:val="21"/>
          <w:szCs w:val="21"/>
        </w:rPr>
        <w:t xml:space="preserve"> </w:t>
      </w:r>
      <w:r w:rsidRPr="00A85A53">
        <w:rPr>
          <w:rFonts w:ascii="Abadi" w:hAnsi="Abadi"/>
          <w:b w:val="0"/>
          <w:bCs w:val="0"/>
          <w:sz w:val="21"/>
          <w:szCs w:val="21"/>
        </w:rPr>
        <w:t>de manera</w:t>
      </w:r>
      <w:r w:rsidRPr="00A85A53">
        <w:rPr>
          <w:rFonts w:ascii="Abadi" w:hAnsi="Abadi"/>
          <w:b w:val="0"/>
          <w:bCs w:val="0"/>
          <w:spacing w:val="-10"/>
          <w:sz w:val="21"/>
          <w:szCs w:val="21"/>
        </w:rPr>
        <w:t xml:space="preserve"> </w:t>
      </w:r>
      <w:r w:rsidRPr="00A85A53">
        <w:rPr>
          <w:rFonts w:ascii="Abadi" w:hAnsi="Abadi"/>
          <w:b w:val="0"/>
          <w:bCs w:val="0"/>
          <w:sz w:val="21"/>
          <w:szCs w:val="21"/>
        </w:rPr>
        <w:t>general</w:t>
      </w:r>
      <w:r w:rsidRPr="00A85A53">
        <w:rPr>
          <w:rFonts w:ascii="Abadi" w:hAnsi="Abadi"/>
          <w:b w:val="0"/>
          <w:bCs w:val="0"/>
          <w:spacing w:val="-12"/>
          <w:sz w:val="21"/>
          <w:szCs w:val="21"/>
        </w:rPr>
        <w:t xml:space="preserve"> </w:t>
      </w:r>
      <w:r w:rsidRPr="00A85A53">
        <w:rPr>
          <w:rFonts w:ascii="Abadi" w:hAnsi="Abadi"/>
          <w:b w:val="0"/>
          <w:bCs w:val="0"/>
          <w:sz w:val="21"/>
          <w:szCs w:val="21"/>
        </w:rPr>
        <w:t>estrategias</w:t>
      </w:r>
      <w:r w:rsidRPr="00A85A53">
        <w:rPr>
          <w:rFonts w:ascii="Abadi" w:hAnsi="Abadi"/>
          <w:b w:val="0"/>
          <w:bCs w:val="0"/>
          <w:spacing w:val="-10"/>
          <w:sz w:val="21"/>
          <w:szCs w:val="21"/>
        </w:rPr>
        <w:t xml:space="preserve"> </w:t>
      </w:r>
      <w:r w:rsidRPr="00A85A53">
        <w:rPr>
          <w:rFonts w:ascii="Abadi" w:hAnsi="Abadi"/>
          <w:b w:val="0"/>
          <w:bCs w:val="0"/>
          <w:sz w:val="21"/>
          <w:szCs w:val="21"/>
        </w:rPr>
        <w:t>que</w:t>
      </w:r>
      <w:r w:rsidRPr="00A85A53">
        <w:rPr>
          <w:rFonts w:ascii="Abadi" w:hAnsi="Abadi"/>
          <w:b w:val="0"/>
          <w:bCs w:val="0"/>
          <w:spacing w:val="-10"/>
          <w:sz w:val="21"/>
          <w:szCs w:val="21"/>
        </w:rPr>
        <w:t xml:space="preserve"> </w:t>
      </w:r>
      <w:r w:rsidRPr="00A85A53">
        <w:rPr>
          <w:rFonts w:ascii="Abadi" w:hAnsi="Abadi"/>
          <w:b w:val="0"/>
          <w:bCs w:val="0"/>
          <w:sz w:val="21"/>
          <w:szCs w:val="21"/>
        </w:rPr>
        <w:t>han</w:t>
      </w:r>
      <w:r w:rsidRPr="00A85A53">
        <w:rPr>
          <w:rFonts w:ascii="Abadi" w:hAnsi="Abadi"/>
          <w:b w:val="0"/>
          <w:bCs w:val="0"/>
          <w:spacing w:val="-10"/>
          <w:sz w:val="21"/>
          <w:szCs w:val="21"/>
        </w:rPr>
        <w:t xml:space="preserve"> </w:t>
      </w:r>
      <w:r w:rsidRPr="00A85A53">
        <w:rPr>
          <w:rFonts w:ascii="Abadi" w:hAnsi="Abadi"/>
          <w:b w:val="0"/>
          <w:bCs w:val="0"/>
          <w:sz w:val="21"/>
          <w:szCs w:val="21"/>
        </w:rPr>
        <w:t>sido</w:t>
      </w:r>
      <w:r w:rsidRPr="00A85A53">
        <w:rPr>
          <w:rFonts w:ascii="Abadi" w:hAnsi="Abadi"/>
          <w:b w:val="0"/>
          <w:bCs w:val="0"/>
          <w:spacing w:val="-11"/>
          <w:sz w:val="21"/>
          <w:szCs w:val="21"/>
        </w:rPr>
        <w:t xml:space="preserve"> </w:t>
      </w:r>
      <w:r w:rsidRPr="00A85A53">
        <w:rPr>
          <w:rFonts w:ascii="Abadi" w:hAnsi="Abadi"/>
          <w:b w:val="0"/>
          <w:bCs w:val="0"/>
          <w:sz w:val="21"/>
          <w:szCs w:val="21"/>
        </w:rPr>
        <w:t>eficaces</w:t>
      </w:r>
      <w:r w:rsidRPr="00A85A53">
        <w:rPr>
          <w:rFonts w:ascii="Abadi" w:hAnsi="Abadi"/>
          <w:b w:val="0"/>
          <w:bCs w:val="0"/>
          <w:spacing w:val="-9"/>
          <w:sz w:val="21"/>
          <w:szCs w:val="21"/>
        </w:rPr>
        <w:t xml:space="preserve"> </w:t>
      </w:r>
      <w:r w:rsidRPr="00A85A53">
        <w:rPr>
          <w:rFonts w:ascii="Abadi" w:hAnsi="Abadi"/>
          <w:b w:val="0"/>
          <w:bCs w:val="0"/>
          <w:sz w:val="21"/>
          <w:szCs w:val="21"/>
        </w:rPr>
        <w:t>para</w:t>
      </w:r>
      <w:r w:rsidRPr="00A85A53">
        <w:rPr>
          <w:rFonts w:ascii="Abadi" w:hAnsi="Abadi"/>
          <w:b w:val="0"/>
          <w:bCs w:val="0"/>
          <w:spacing w:val="-14"/>
          <w:sz w:val="21"/>
          <w:szCs w:val="21"/>
        </w:rPr>
        <w:t xml:space="preserve"> </w:t>
      </w:r>
      <w:r w:rsidRPr="00A85A53">
        <w:rPr>
          <w:rFonts w:ascii="Abadi" w:hAnsi="Abadi"/>
          <w:b w:val="0"/>
          <w:bCs w:val="0"/>
          <w:sz w:val="21"/>
          <w:szCs w:val="21"/>
        </w:rPr>
        <w:t>atender</w:t>
      </w:r>
      <w:r w:rsidRPr="00A85A53">
        <w:rPr>
          <w:rFonts w:ascii="Abadi" w:hAnsi="Abadi"/>
          <w:b w:val="0"/>
          <w:bCs w:val="0"/>
          <w:spacing w:val="-8"/>
          <w:sz w:val="21"/>
          <w:szCs w:val="21"/>
        </w:rPr>
        <w:t xml:space="preserve"> </w:t>
      </w:r>
      <w:r w:rsidRPr="00A85A53">
        <w:rPr>
          <w:rFonts w:ascii="Abadi" w:hAnsi="Abadi"/>
          <w:b w:val="0"/>
          <w:bCs w:val="0"/>
          <w:sz w:val="21"/>
          <w:szCs w:val="21"/>
        </w:rPr>
        <w:t>otros factores de riesgo de lesión por un hecho vial, como incrementar el uso del cinturón de seguridad, controlar la velocidad inadecuada, o disuadir la conducción bajo los efectos del alcohol; no existen datos concluyentes respecto a la eficacia de las intervenciones realizadas para disminuir el uso de celular durante la conducción que permitan adoptar decisiones basadas en datos científicos.</w:t>
      </w:r>
    </w:p>
    <w:p w14:paraId="692BD8C3" w14:textId="77777777" w:rsidR="008029A3" w:rsidRPr="00A85A53" w:rsidRDefault="008029A3" w:rsidP="008029A3">
      <w:pPr>
        <w:pStyle w:val="Textoindependiente"/>
        <w:spacing w:before="6"/>
        <w:rPr>
          <w:rFonts w:ascii="Abadi" w:hAnsi="Abadi"/>
          <w:b w:val="0"/>
          <w:bCs w:val="0"/>
          <w:sz w:val="21"/>
          <w:szCs w:val="21"/>
        </w:rPr>
      </w:pPr>
    </w:p>
    <w:p w14:paraId="52279E03" w14:textId="77777777" w:rsidR="008029A3" w:rsidRPr="00A85A53" w:rsidRDefault="008029A3" w:rsidP="00A85A53">
      <w:pPr>
        <w:pStyle w:val="Textoindependiente"/>
        <w:ind w:right="122" w:firstLine="710"/>
        <w:rPr>
          <w:rFonts w:ascii="Abadi" w:hAnsi="Abadi"/>
          <w:b w:val="0"/>
          <w:bCs w:val="0"/>
          <w:sz w:val="21"/>
          <w:szCs w:val="21"/>
        </w:rPr>
      </w:pPr>
      <w:r w:rsidRPr="00A85A53">
        <w:rPr>
          <w:rFonts w:ascii="Abadi" w:hAnsi="Abadi"/>
          <w:b w:val="0"/>
          <w:bCs w:val="0"/>
          <w:sz w:val="21"/>
          <w:szCs w:val="21"/>
        </w:rPr>
        <w:t>Además del sufrimiento físico causado por las lesiones ocurridas</w:t>
      </w:r>
      <w:r w:rsidRPr="00A85A53">
        <w:rPr>
          <w:rFonts w:ascii="Abadi" w:hAnsi="Abadi"/>
          <w:b w:val="0"/>
          <w:bCs w:val="0"/>
          <w:spacing w:val="-20"/>
          <w:sz w:val="21"/>
          <w:szCs w:val="21"/>
        </w:rPr>
        <w:t xml:space="preserve"> </w:t>
      </w:r>
      <w:r w:rsidRPr="00A85A53">
        <w:rPr>
          <w:rFonts w:ascii="Abadi" w:hAnsi="Abadi"/>
          <w:b w:val="0"/>
          <w:bCs w:val="0"/>
          <w:sz w:val="21"/>
          <w:szCs w:val="21"/>
        </w:rPr>
        <w:t>en</w:t>
      </w:r>
      <w:r w:rsidRPr="00A85A53">
        <w:rPr>
          <w:rFonts w:ascii="Abadi" w:hAnsi="Abadi"/>
          <w:b w:val="0"/>
          <w:bCs w:val="0"/>
          <w:spacing w:val="-19"/>
          <w:sz w:val="21"/>
          <w:szCs w:val="21"/>
        </w:rPr>
        <w:t xml:space="preserve"> </w:t>
      </w:r>
      <w:r w:rsidRPr="00A85A53">
        <w:rPr>
          <w:rFonts w:ascii="Abadi" w:hAnsi="Abadi"/>
          <w:b w:val="0"/>
          <w:bCs w:val="0"/>
          <w:sz w:val="21"/>
          <w:szCs w:val="21"/>
        </w:rPr>
        <w:t>el</w:t>
      </w:r>
      <w:r w:rsidRPr="00A85A53">
        <w:rPr>
          <w:rFonts w:ascii="Abadi" w:hAnsi="Abadi"/>
          <w:b w:val="0"/>
          <w:bCs w:val="0"/>
          <w:spacing w:val="-20"/>
          <w:sz w:val="21"/>
          <w:szCs w:val="21"/>
        </w:rPr>
        <w:t xml:space="preserve"> </w:t>
      </w:r>
      <w:r w:rsidRPr="00A85A53">
        <w:rPr>
          <w:rFonts w:ascii="Abadi" w:hAnsi="Abadi"/>
          <w:b w:val="0"/>
          <w:bCs w:val="0"/>
          <w:sz w:val="21"/>
          <w:szCs w:val="21"/>
        </w:rPr>
        <w:t>tránsito,</w:t>
      </w:r>
      <w:r w:rsidRPr="00A85A53">
        <w:rPr>
          <w:rFonts w:ascii="Abadi" w:hAnsi="Abadi"/>
          <w:b w:val="0"/>
          <w:bCs w:val="0"/>
          <w:spacing w:val="-17"/>
          <w:sz w:val="21"/>
          <w:szCs w:val="21"/>
        </w:rPr>
        <w:t xml:space="preserve"> </w:t>
      </w:r>
      <w:r w:rsidRPr="00A85A53">
        <w:rPr>
          <w:rFonts w:ascii="Abadi" w:hAnsi="Abadi"/>
          <w:b w:val="0"/>
          <w:bCs w:val="0"/>
          <w:sz w:val="21"/>
          <w:szCs w:val="21"/>
        </w:rPr>
        <w:t>estos</w:t>
      </w:r>
      <w:r w:rsidRPr="00A85A53">
        <w:rPr>
          <w:rFonts w:ascii="Abadi" w:hAnsi="Abadi"/>
          <w:b w:val="0"/>
          <w:bCs w:val="0"/>
          <w:spacing w:val="-19"/>
          <w:sz w:val="21"/>
          <w:szCs w:val="21"/>
        </w:rPr>
        <w:t xml:space="preserve"> </w:t>
      </w:r>
      <w:r w:rsidRPr="00A85A53">
        <w:rPr>
          <w:rFonts w:ascii="Abadi" w:hAnsi="Abadi"/>
          <w:b w:val="0"/>
          <w:bCs w:val="0"/>
          <w:sz w:val="21"/>
          <w:szCs w:val="21"/>
        </w:rPr>
        <w:t>siniestros</w:t>
      </w:r>
      <w:r w:rsidRPr="00A85A53">
        <w:rPr>
          <w:rFonts w:ascii="Abadi" w:hAnsi="Abadi"/>
          <w:b w:val="0"/>
          <w:bCs w:val="0"/>
          <w:spacing w:val="-19"/>
          <w:sz w:val="21"/>
          <w:szCs w:val="21"/>
        </w:rPr>
        <w:t xml:space="preserve"> </w:t>
      </w:r>
      <w:r w:rsidRPr="00A85A53">
        <w:rPr>
          <w:rFonts w:ascii="Abadi" w:hAnsi="Abadi"/>
          <w:b w:val="0"/>
          <w:bCs w:val="0"/>
          <w:sz w:val="21"/>
          <w:szCs w:val="21"/>
        </w:rPr>
        <w:t>también</w:t>
      </w:r>
      <w:r w:rsidRPr="00A85A53">
        <w:rPr>
          <w:rFonts w:ascii="Abadi" w:hAnsi="Abadi"/>
          <w:b w:val="0"/>
          <w:bCs w:val="0"/>
          <w:spacing w:val="-20"/>
          <w:sz w:val="21"/>
          <w:szCs w:val="21"/>
        </w:rPr>
        <w:t xml:space="preserve"> </w:t>
      </w:r>
      <w:r w:rsidRPr="00A85A53">
        <w:rPr>
          <w:rFonts w:ascii="Abadi" w:hAnsi="Abadi"/>
          <w:b w:val="0"/>
          <w:bCs w:val="0"/>
          <w:sz w:val="21"/>
          <w:szCs w:val="21"/>
        </w:rPr>
        <w:t>representan</w:t>
      </w:r>
      <w:r w:rsidRPr="00A85A53">
        <w:rPr>
          <w:rFonts w:ascii="Abadi" w:hAnsi="Abadi"/>
          <w:b w:val="0"/>
          <w:bCs w:val="0"/>
          <w:spacing w:val="-19"/>
          <w:sz w:val="21"/>
          <w:szCs w:val="21"/>
        </w:rPr>
        <w:t xml:space="preserve"> </w:t>
      </w:r>
      <w:r w:rsidRPr="00A85A53">
        <w:rPr>
          <w:rFonts w:ascii="Abadi" w:hAnsi="Abadi"/>
          <w:b w:val="0"/>
          <w:bCs w:val="0"/>
          <w:sz w:val="21"/>
          <w:szCs w:val="21"/>
        </w:rPr>
        <w:t>una alta carga económica para las víctimas y las familias, desde el costo de los tratamientos médicos hasta la pérdida de la productividad en aquellos que pierden la vida. De manera universal, las lesiones causadas</w:t>
      </w:r>
      <w:r w:rsidRPr="00A85A53">
        <w:rPr>
          <w:rFonts w:ascii="Abadi" w:hAnsi="Abadi"/>
          <w:b w:val="0"/>
          <w:bCs w:val="0"/>
          <w:spacing w:val="-12"/>
          <w:sz w:val="21"/>
          <w:szCs w:val="21"/>
        </w:rPr>
        <w:t xml:space="preserve"> </w:t>
      </w:r>
      <w:r w:rsidRPr="00A85A53">
        <w:rPr>
          <w:rFonts w:ascii="Abadi" w:hAnsi="Abadi"/>
          <w:b w:val="0"/>
          <w:bCs w:val="0"/>
          <w:sz w:val="21"/>
          <w:szCs w:val="21"/>
        </w:rPr>
        <w:t>por</w:t>
      </w:r>
      <w:r w:rsidRPr="00A85A53">
        <w:rPr>
          <w:rFonts w:ascii="Abadi" w:hAnsi="Abadi"/>
          <w:b w:val="0"/>
          <w:bCs w:val="0"/>
          <w:spacing w:val="-10"/>
          <w:sz w:val="21"/>
          <w:szCs w:val="21"/>
        </w:rPr>
        <w:t xml:space="preserve"> </w:t>
      </w:r>
      <w:r w:rsidRPr="00A85A53">
        <w:rPr>
          <w:rFonts w:ascii="Abadi" w:hAnsi="Abadi"/>
          <w:b w:val="0"/>
          <w:bCs w:val="0"/>
          <w:sz w:val="21"/>
          <w:szCs w:val="21"/>
        </w:rPr>
        <w:t>el</w:t>
      </w:r>
      <w:r w:rsidRPr="00A85A53">
        <w:rPr>
          <w:rFonts w:ascii="Abadi" w:hAnsi="Abadi"/>
          <w:b w:val="0"/>
          <w:bCs w:val="0"/>
          <w:spacing w:val="-14"/>
          <w:sz w:val="21"/>
          <w:szCs w:val="21"/>
        </w:rPr>
        <w:t xml:space="preserve"> </w:t>
      </w:r>
      <w:r w:rsidRPr="00A85A53">
        <w:rPr>
          <w:rFonts w:ascii="Abadi" w:hAnsi="Abadi"/>
          <w:b w:val="0"/>
          <w:bCs w:val="0"/>
          <w:sz w:val="21"/>
          <w:szCs w:val="21"/>
        </w:rPr>
        <w:t>tránsito</w:t>
      </w:r>
      <w:r w:rsidRPr="00A85A53">
        <w:rPr>
          <w:rFonts w:ascii="Abadi" w:hAnsi="Abadi"/>
          <w:b w:val="0"/>
          <w:bCs w:val="0"/>
          <w:spacing w:val="-12"/>
          <w:sz w:val="21"/>
          <w:szCs w:val="21"/>
        </w:rPr>
        <w:t xml:space="preserve"> </w:t>
      </w:r>
      <w:r w:rsidRPr="00A85A53">
        <w:rPr>
          <w:rFonts w:ascii="Abadi" w:hAnsi="Abadi"/>
          <w:b w:val="0"/>
          <w:bCs w:val="0"/>
          <w:sz w:val="21"/>
          <w:szCs w:val="21"/>
        </w:rPr>
        <w:t>tienen</w:t>
      </w:r>
      <w:r w:rsidRPr="00A85A53">
        <w:rPr>
          <w:rFonts w:ascii="Abadi" w:hAnsi="Abadi"/>
          <w:b w:val="0"/>
          <w:bCs w:val="0"/>
          <w:spacing w:val="-13"/>
          <w:sz w:val="21"/>
          <w:szCs w:val="21"/>
        </w:rPr>
        <w:t xml:space="preserve"> </w:t>
      </w:r>
      <w:r w:rsidRPr="00A85A53">
        <w:rPr>
          <w:rFonts w:ascii="Abadi" w:hAnsi="Abadi"/>
          <w:b w:val="0"/>
          <w:bCs w:val="0"/>
          <w:sz w:val="21"/>
          <w:szCs w:val="21"/>
        </w:rPr>
        <w:t>un</w:t>
      </w:r>
      <w:r w:rsidRPr="00A85A53">
        <w:rPr>
          <w:rFonts w:ascii="Abadi" w:hAnsi="Abadi"/>
          <w:b w:val="0"/>
          <w:bCs w:val="0"/>
          <w:spacing w:val="-13"/>
          <w:sz w:val="21"/>
          <w:szCs w:val="21"/>
        </w:rPr>
        <w:t xml:space="preserve"> </w:t>
      </w:r>
      <w:r w:rsidRPr="00A85A53">
        <w:rPr>
          <w:rFonts w:ascii="Abadi" w:hAnsi="Abadi"/>
          <w:b w:val="0"/>
          <w:bCs w:val="0"/>
          <w:sz w:val="21"/>
          <w:szCs w:val="21"/>
        </w:rPr>
        <w:t>serio</w:t>
      </w:r>
      <w:r w:rsidRPr="00A85A53">
        <w:rPr>
          <w:rFonts w:ascii="Abadi" w:hAnsi="Abadi"/>
          <w:b w:val="0"/>
          <w:bCs w:val="0"/>
          <w:spacing w:val="-12"/>
          <w:sz w:val="21"/>
          <w:szCs w:val="21"/>
        </w:rPr>
        <w:t xml:space="preserve"> </w:t>
      </w:r>
      <w:r w:rsidRPr="00A85A53">
        <w:rPr>
          <w:rFonts w:ascii="Abadi" w:hAnsi="Abadi"/>
          <w:b w:val="0"/>
          <w:bCs w:val="0"/>
          <w:sz w:val="21"/>
          <w:szCs w:val="21"/>
        </w:rPr>
        <w:t>impacto</w:t>
      </w:r>
      <w:r w:rsidRPr="00A85A53">
        <w:rPr>
          <w:rFonts w:ascii="Abadi" w:hAnsi="Abadi"/>
          <w:b w:val="0"/>
          <w:bCs w:val="0"/>
          <w:spacing w:val="-12"/>
          <w:sz w:val="21"/>
          <w:szCs w:val="21"/>
        </w:rPr>
        <w:t xml:space="preserve"> </w:t>
      </w:r>
      <w:r w:rsidRPr="00A85A53">
        <w:rPr>
          <w:rFonts w:ascii="Abadi" w:hAnsi="Abadi"/>
          <w:b w:val="0"/>
          <w:bCs w:val="0"/>
          <w:sz w:val="21"/>
          <w:szCs w:val="21"/>
        </w:rPr>
        <w:t>en</w:t>
      </w:r>
      <w:r w:rsidRPr="00A85A53">
        <w:rPr>
          <w:rFonts w:ascii="Abadi" w:hAnsi="Abadi"/>
          <w:b w:val="0"/>
          <w:bCs w:val="0"/>
          <w:spacing w:val="-13"/>
          <w:sz w:val="21"/>
          <w:szCs w:val="21"/>
        </w:rPr>
        <w:t xml:space="preserve"> </w:t>
      </w:r>
      <w:r w:rsidRPr="00A85A53">
        <w:rPr>
          <w:rFonts w:ascii="Abadi" w:hAnsi="Abadi"/>
          <w:b w:val="0"/>
          <w:bCs w:val="0"/>
          <w:sz w:val="21"/>
          <w:szCs w:val="21"/>
        </w:rPr>
        <w:t>las</w:t>
      </w:r>
      <w:r w:rsidRPr="00A85A53">
        <w:rPr>
          <w:rFonts w:ascii="Abadi" w:hAnsi="Abadi"/>
          <w:b w:val="0"/>
          <w:bCs w:val="0"/>
          <w:spacing w:val="-12"/>
          <w:sz w:val="21"/>
          <w:szCs w:val="21"/>
        </w:rPr>
        <w:t xml:space="preserve"> </w:t>
      </w:r>
      <w:r w:rsidRPr="00A85A53">
        <w:rPr>
          <w:rFonts w:ascii="Abadi" w:hAnsi="Abadi"/>
          <w:b w:val="0"/>
          <w:bCs w:val="0"/>
          <w:sz w:val="21"/>
          <w:szCs w:val="21"/>
        </w:rPr>
        <w:t>economías</w:t>
      </w:r>
      <w:r w:rsidRPr="00A85A53">
        <w:rPr>
          <w:rFonts w:ascii="Abadi" w:hAnsi="Abadi"/>
          <w:b w:val="0"/>
          <w:bCs w:val="0"/>
          <w:spacing w:val="-12"/>
          <w:sz w:val="21"/>
          <w:szCs w:val="21"/>
        </w:rPr>
        <w:t xml:space="preserve"> </w:t>
      </w:r>
      <w:r w:rsidRPr="00A85A53">
        <w:rPr>
          <w:rFonts w:ascii="Abadi" w:hAnsi="Abadi"/>
          <w:b w:val="0"/>
          <w:bCs w:val="0"/>
          <w:sz w:val="21"/>
          <w:szCs w:val="21"/>
        </w:rPr>
        <w:t>de los países, causando costos de hasta 3% en el Producto Interno Bruto (PIB).</w:t>
      </w:r>
    </w:p>
    <w:p w14:paraId="54E5B3E7" w14:textId="77777777" w:rsidR="008029A3" w:rsidRPr="00A85A53" w:rsidRDefault="008029A3" w:rsidP="008029A3">
      <w:pPr>
        <w:pStyle w:val="Textoindependiente"/>
        <w:spacing w:before="7"/>
        <w:rPr>
          <w:rFonts w:ascii="Abadi" w:hAnsi="Abadi"/>
          <w:b w:val="0"/>
          <w:bCs w:val="0"/>
          <w:sz w:val="21"/>
          <w:szCs w:val="21"/>
        </w:rPr>
      </w:pPr>
    </w:p>
    <w:p w14:paraId="414D656C" w14:textId="279925A4" w:rsidR="00F91635" w:rsidRPr="00A85A53" w:rsidRDefault="008029A3" w:rsidP="0003276E">
      <w:pPr>
        <w:pStyle w:val="Textoindependiente"/>
        <w:spacing w:before="9"/>
        <w:rPr>
          <w:rFonts w:ascii="Abadi" w:hAnsi="Abadi"/>
          <w:b w:val="0"/>
          <w:bCs w:val="0"/>
          <w:sz w:val="21"/>
          <w:szCs w:val="21"/>
        </w:rPr>
      </w:pPr>
      <w:r w:rsidRPr="00A85A53">
        <w:rPr>
          <w:rFonts w:ascii="Abadi" w:hAnsi="Abadi"/>
          <w:b w:val="0"/>
          <w:bCs w:val="0"/>
          <w:sz w:val="21"/>
          <w:szCs w:val="21"/>
        </w:rPr>
        <w:t>La Asamblea General de la Organización de las Naciones Unidas adoptó la</w:t>
      </w:r>
      <w:r w:rsidRPr="00A85A53">
        <w:rPr>
          <w:rFonts w:ascii="Abadi" w:hAnsi="Abadi"/>
          <w:b w:val="0"/>
          <w:bCs w:val="0"/>
          <w:spacing w:val="-18"/>
          <w:sz w:val="21"/>
          <w:szCs w:val="21"/>
        </w:rPr>
        <w:t xml:space="preserve"> </w:t>
      </w:r>
      <w:r w:rsidRPr="00A85A53">
        <w:rPr>
          <w:rFonts w:ascii="Abadi" w:hAnsi="Abadi"/>
          <w:b w:val="0"/>
          <w:bCs w:val="0"/>
          <w:sz w:val="21"/>
          <w:szCs w:val="21"/>
        </w:rPr>
        <w:t>Agenda 2030 para el</w:t>
      </w:r>
      <w:r w:rsidRPr="00A85A53">
        <w:rPr>
          <w:rFonts w:ascii="Abadi" w:hAnsi="Abadi"/>
          <w:b w:val="0"/>
          <w:bCs w:val="0"/>
          <w:spacing w:val="-1"/>
          <w:sz w:val="21"/>
          <w:szCs w:val="21"/>
        </w:rPr>
        <w:t xml:space="preserve"> </w:t>
      </w:r>
      <w:r w:rsidRPr="00A85A53">
        <w:rPr>
          <w:rFonts w:ascii="Abadi" w:hAnsi="Abadi"/>
          <w:b w:val="0"/>
          <w:bCs w:val="0"/>
          <w:sz w:val="21"/>
          <w:szCs w:val="21"/>
        </w:rPr>
        <w:t xml:space="preserve">Desarrollo Sostenible, la cual plantea 17 objetivos y 169 metas; entre las que se </w:t>
      </w:r>
      <w:r w:rsidRPr="00A85A53">
        <w:rPr>
          <w:rFonts w:ascii="Abadi" w:hAnsi="Abadi"/>
          <w:b w:val="0"/>
          <w:bCs w:val="0"/>
          <w:sz w:val="21"/>
          <w:szCs w:val="21"/>
        </w:rPr>
        <w:t>relacionan de manera directa con los siniestros viales la meta 3.6 que establece: reducir a la mitad el número de muertes y lesiones causadas por el tráfico en el</w:t>
      </w:r>
      <w:r w:rsidRPr="00A85A53">
        <w:rPr>
          <w:rFonts w:ascii="Abadi" w:hAnsi="Abadi"/>
          <w:b w:val="0"/>
          <w:bCs w:val="0"/>
          <w:spacing w:val="-1"/>
          <w:sz w:val="21"/>
          <w:szCs w:val="21"/>
        </w:rPr>
        <w:t xml:space="preserve"> </w:t>
      </w:r>
      <w:r w:rsidRPr="00A85A53">
        <w:rPr>
          <w:rFonts w:ascii="Abadi" w:hAnsi="Abadi"/>
          <w:b w:val="0"/>
          <w:bCs w:val="0"/>
          <w:sz w:val="21"/>
          <w:szCs w:val="21"/>
        </w:rPr>
        <w:t>mundo; y la meta 10.2: proporcionar acceso a sistemas de</w:t>
      </w:r>
      <w:r w:rsidRPr="00A85A53">
        <w:rPr>
          <w:rFonts w:ascii="Abadi" w:hAnsi="Abadi"/>
          <w:b w:val="0"/>
          <w:bCs w:val="0"/>
          <w:spacing w:val="-10"/>
          <w:sz w:val="21"/>
          <w:szCs w:val="21"/>
        </w:rPr>
        <w:t xml:space="preserve"> </w:t>
      </w:r>
      <w:r w:rsidRPr="00A85A53">
        <w:rPr>
          <w:rFonts w:ascii="Abadi" w:hAnsi="Abadi"/>
          <w:b w:val="0"/>
          <w:bCs w:val="0"/>
          <w:sz w:val="21"/>
          <w:szCs w:val="21"/>
        </w:rPr>
        <w:t>transporte</w:t>
      </w:r>
      <w:r w:rsidRPr="00A85A53">
        <w:rPr>
          <w:rFonts w:ascii="Abadi" w:hAnsi="Abadi"/>
          <w:b w:val="0"/>
          <w:bCs w:val="0"/>
          <w:spacing w:val="-13"/>
          <w:sz w:val="21"/>
          <w:szCs w:val="21"/>
        </w:rPr>
        <w:t xml:space="preserve"> </w:t>
      </w:r>
      <w:r w:rsidRPr="00A85A53">
        <w:rPr>
          <w:rFonts w:ascii="Abadi" w:hAnsi="Abadi"/>
          <w:b w:val="0"/>
          <w:bCs w:val="0"/>
          <w:sz w:val="21"/>
          <w:szCs w:val="21"/>
        </w:rPr>
        <w:t>seguros,</w:t>
      </w:r>
      <w:r w:rsidRPr="00A85A53">
        <w:rPr>
          <w:rFonts w:ascii="Abadi" w:hAnsi="Abadi"/>
          <w:b w:val="0"/>
          <w:bCs w:val="0"/>
          <w:spacing w:val="-12"/>
          <w:sz w:val="21"/>
          <w:szCs w:val="21"/>
        </w:rPr>
        <w:t xml:space="preserve"> </w:t>
      </w:r>
      <w:r w:rsidRPr="00A85A53">
        <w:rPr>
          <w:rFonts w:ascii="Abadi" w:hAnsi="Abadi"/>
          <w:b w:val="0"/>
          <w:bCs w:val="0"/>
          <w:sz w:val="21"/>
          <w:szCs w:val="21"/>
        </w:rPr>
        <w:t>asequibles</w:t>
      </w:r>
      <w:r w:rsidRPr="00A85A53">
        <w:rPr>
          <w:rFonts w:ascii="Abadi" w:hAnsi="Abadi"/>
          <w:b w:val="0"/>
          <w:bCs w:val="0"/>
          <w:spacing w:val="-9"/>
          <w:sz w:val="21"/>
          <w:szCs w:val="21"/>
        </w:rPr>
        <w:t xml:space="preserve"> </w:t>
      </w:r>
      <w:r w:rsidRPr="00A85A53">
        <w:rPr>
          <w:rFonts w:ascii="Abadi" w:hAnsi="Abadi"/>
          <w:b w:val="0"/>
          <w:bCs w:val="0"/>
          <w:sz w:val="21"/>
          <w:szCs w:val="21"/>
        </w:rPr>
        <w:t>y</w:t>
      </w:r>
      <w:r w:rsidRPr="00A85A53">
        <w:rPr>
          <w:rFonts w:ascii="Abadi" w:hAnsi="Abadi"/>
          <w:b w:val="0"/>
          <w:bCs w:val="0"/>
          <w:spacing w:val="-8"/>
          <w:sz w:val="21"/>
          <w:szCs w:val="21"/>
        </w:rPr>
        <w:t xml:space="preserve"> </w:t>
      </w:r>
      <w:r w:rsidRPr="00A85A53">
        <w:rPr>
          <w:rFonts w:ascii="Abadi" w:hAnsi="Abadi"/>
          <w:b w:val="0"/>
          <w:bCs w:val="0"/>
          <w:sz w:val="21"/>
          <w:szCs w:val="21"/>
        </w:rPr>
        <w:t>sostenibles</w:t>
      </w:r>
      <w:r w:rsidRPr="00A85A53">
        <w:rPr>
          <w:rFonts w:ascii="Abadi" w:hAnsi="Abadi"/>
          <w:b w:val="0"/>
          <w:bCs w:val="0"/>
          <w:spacing w:val="-9"/>
          <w:sz w:val="21"/>
          <w:szCs w:val="21"/>
        </w:rPr>
        <w:t xml:space="preserve"> </w:t>
      </w:r>
      <w:r w:rsidRPr="00A85A53">
        <w:rPr>
          <w:rFonts w:ascii="Abadi" w:hAnsi="Abadi"/>
          <w:b w:val="0"/>
          <w:bCs w:val="0"/>
          <w:sz w:val="21"/>
          <w:szCs w:val="21"/>
        </w:rPr>
        <w:t>para</w:t>
      </w:r>
      <w:r w:rsidRPr="00A85A53">
        <w:rPr>
          <w:rFonts w:ascii="Abadi" w:hAnsi="Abadi"/>
          <w:b w:val="0"/>
          <w:bCs w:val="0"/>
          <w:spacing w:val="-9"/>
          <w:sz w:val="21"/>
          <w:szCs w:val="21"/>
        </w:rPr>
        <w:t xml:space="preserve"> </w:t>
      </w:r>
      <w:r w:rsidRPr="00A85A53">
        <w:rPr>
          <w:rFonts w:ascii="Abadi" w:hAnsi="Abadi"/>
          <w:b w:val="0"/>
          <w:bCs w:val="0"/>
          <w:sz w:val="21"/>
          <w:szCs w:val="21"/>
        </w:rPr>
        <w:t>todos</w:t>
      </w:r>
      <w:r w:rsidRPr="00A85A53">
        <w:rPr>
          <w:rFonts w:ascii="Abadi" w:hAnsi="Abadi"/>
          <w:b w:val="0"/>
          <w:bCs w:val="0"/>
          <w:spacing w:val="-9"/>
          <w:sz w:val="21"/>
          <w:szCs w:val="21"/>
        </w:rPr>
        <w:t xml:space="preserve"> </w:t>
      </w:r>
      <w:r w:rsidRPr="00A85A53">
        <w:rPr>
          <w:rFonts w:ascii="Abadi" w:hAnsi="Abadi"/>
          <w:b w:val="0"/>
          <w:bCs w:val="0"/>
          <w:sz w:val="21"/>
          <w:szCs w:val="21"/>
        </w:rPr>
        <w:t>y</w:t>
      </w:r>
      <w:r w:rsidR="0003276E" w:rsidRPr="00A85A53">
        <w:rPr>
          <w:rFonts w:ascii="Abadi" w:hAnsi="Abadi"/>
          <w:b w:val="0"/>
          <w:bCs w:val="0"/>
          <w:sz w:val="21"/>
          <w:szCs w:val="21"/>
        </w:rPr>
        <w:t xml:space="preserve"> mejorar la seguridad vial. En consecuencia, una política internacional que pueda llegar hasta el nivel local, con acciones enfocadas a reducir las consecuencias de los hechos de tránsito resulta necesaria.</w:t>
      </w:r>
      <w:r w:rsidR="0003276E" w:rsidRPr="00A85A53">
        <w:rPr>
          <w:rStyle w:val="Refdenotaalpie"/>
          <w:rFonts w:ascii="Abadi" w:hAnsi="Abadi"/>
          <w:b w:val="0"/>
          <w:bCs w:val="0"/>
          <w:sz w:val="21"/>
          <w:szCs w:val="21"/>
        </w:rPr>
        <w:footnoteReference w:id="65"/>
      </w:r>
    </w:p>
    <w:p w14:paraId="313EDF04" w14:textId="77777777" w:rsidR="00853250" w:rsidRPr="00A85A53" w:rsidRDefault="00853250" w:rsidP="0003276E">
      <w:pPr>
        <w:pStyle w:val="Textoindependiente"/>
        <w:spacing w:before="9"/>
        <w:rPr>
          <w:rFonts w:ascii="Abadi" w:hAnsi="Abadi"/>
          <w:b w:val="0"/>
          <w:bCs w:val="0"/>
          <w:sz w:val="21"/>
          <w:szCs w:val="21"/>
        </w:rPr>
      </w:pPr>
    </w:p>
    <w:p w14:paraId="4D4F53C2" w14:textId="77777777" w:rsidR="00853250" w:rsidRPr="00A85A53" w:rsidRDefault="00853250" w:rsidP="00853250">
      <w:pPr>
        <w:pStyle w:val="Textoindependiente"/>
        <w:ind w:left="100" w:right="114" w:firstLine="710"/>
        <w:rPr>
          <w:rFonts w:ascii="Abadi" w:hAnsi="Abadi"/>
          <w:b w:val="0"/>
          <w:bCs w:val="0"/>
          <w:sz w:val="21"/>
          <w:szCs w:val="21"/>
        </w:rPr>
      </w:pPr>
      <w:r w:rsidRPr="00A85A53">
        <w:rPr>
          <w:rFonts w:ascii="Abadi" w:hAnsi="Abadi"/>
          <w:b w:val="0"/>
          <w:bCs w:val="0"/>
          <w:sz w:val="21"/>
          <w:szCs w:val="21"/>
        </w:rPr>
        <w:t>Reconociendo</w:t>
      </w:r>
      <w:r w:rsidRPr="00A85A53">
        <w:rPr>
          <w:rFonts w:ascii="Abadi" w:hAnsi="Abadi"/>
          <w:b w:val="0"/>
          <w:bCs w:val="0"/>
          <w:spacing w:val="-3"/>
          <w:sz w:val="21"/>
          <w:szCs w:val="21"/>
        </w:rPr>
        <w:t xml:space="preserve"> </w:t>
      </w:r>
      <w:r w:rsidRPr="00A85A53">
        <w:rPr>
          <w:rFonts w:ascii="Abadi" w:hAnsi="Abadi"/>
          <w:b w:val="0"/>
          <w:bCs w:val="0"/>
          <w:sz w:val="21"/>
          <w:szCs w:val="21"/>
        </w:rPr>
        <w:t>la</w:t>
      </w:r>
      <w:r w:rsidRPr="00A85A53">
        <w:rPr>
          <w:rFonts w:ascii="Abadi" w:hAnsi="Abadi"/>
          <w:b w:val="0"/>
          <w:bCs w:val="0"/>
          <w:spacing w:val="-2"/>
          <w:sz w:val="21"/>
          <w:szCs w:val="21"/>
        </w:rPr>
        <w:t xml:space="preserve"> </w:t>
      </w:r>
      <w:r w:rsidRPr="00A85A53">
        <w:rPr>
          <w:rFonts w:ascii="Abadi" w:hAnsi="Abadi"/>
          <w:b w:val="0"/>
          <w:bCs w:val="0"/>
          <w:sz w:val="21"/>
          <w:szCs w:val="21"/>
        </w:rPr>
        <w:t>importancia</w:t>
      </w:r>
      <w:r w:rsidRPr="00A85A53">
        <w:rPr>
          <w:rFonts w:ascii="Abadi" w:hAnsi="Abadi"/>
          <w:b w:val="0"/>
          <w:bCs w:val="0"/>
          <w:spacing w:val="-2"/>
          <w:sz w:val="21"/>
          <w:szCs w:val="21"/>
        </w:rPr>
        <w:t xml:space="preserve"> </w:t>
      </w:r>
      <w:r w:rsidRPr="00A85A53">
        <w:rPr>
          <w:rFonts w:ascii="Abadi" w:hAnsi="Abadi"/>
          <w:b w:val="0"/>
          <w:bCs w:val="0"/>
          <w:sz w:val="21"/>
          <w:szCs w:val="21"/>
        </w:rPr>
        <w:t>del</w:t>
      </w:r>
      <w:r w:rsidRPr="00A85A53">
        <w:rPr>
          <w:rFonts w:ascii="Abadi" w:hAnsi="Abadi"/>
          <w:b w:val="0"/>
          <w:bCs w:val="0"/>
          <w:spacing w:val="-4"/>
          <w:sz w:val="21"/>
          <w:szCs w:val="21"/>
        </w:rPr>
        <w:t xml:space="preserve"> </w:t>
      </w:r>
      <w:r w:rsidRPr="00A85A53">
        <w:rPr>
          <w:rFonts w:ascii="Abadi" w:hAnsi="Abadi"/>
          <w:b w:val="0"/>
          <w:bCs w:val="0"/>
          <w:sz w:val="21"/>
          <w:szCs w:val="21"/>
        </w:rPr>
        <w:t>problema, en</w:t>
      </w:r>
      <w:r w:rsidRPr="00A85A53">
        <w:rPr>
          <w:rFonts w:ascii="Abadi" w:hAnsi="Abadi"/>
          <w:b w:val="0"/>
          <w:bCs w:val="0"/>
          <w:spacing w:val="-3"/>
          <w:sz w:val="21"/>
          <w:szCs w:val="21"/>
        </w:rPr>
        <w:t xml:space="preserve"> </w:t>
      </w:r>
      <w:r w:rsidRPr="00A85A53">
        <w:rPr>
          <w:rFonts w:ascii="Abadi" w:hAnsi="Abadi"/>
          <w:b w:val="0"/>
          <w:bCs w:val="0"/>
          <w:sz w:val="21"/>
          <w:szCs w:val="21"/>
        </w:rPr>
        <w:t>agosto</w:t>
      </w:r>
      <w:r w:rsidRPr="00A85A53">
        <w:rPr>
          <w:rFonts w:ascii="Abadi" w:hAnsi="Abadi"/>
          <w:b w:val="0"/>
          <w:bCs w:val="0"/>
          <w:spacing w:val="-2"/>
          <w:sz w:val="21"/>
          <w:szCs w:val="21"/>
        </w:rPr>
        <w:t xml:space="preserve"> </w:t>
      </w:r>
      <w:r w:rsidRPr="00A85A53">
        <w:rPr>
          <w:rFonts w:ascii="Abadi" w:hAnsi="Abadi"/>
          <w:b w:val="0"/>
          <w:bCs w:val="0"/>
          <w:sz w:val="21"/>
          <w:szCs w:val="21"/>
        </w:rPr>
        <w:t>de</w:t>
      </w:r>
      <w:r w:rsidRPr="00A85A53">
        <w:rPr>
          <w:rFonts w:ascii="Abadi" w:hAnsi="Abadi"/>
          <w:b w:val="0"/>
          <w:bCs w:val="0"/>
          <w:spacing w:val="-3"/>
          <w:sz w:val="21"/>
          <w:szCs w:val="21"/>
        </w:rPr>
        <w:t xml:space="preserve"> </w:t>
      </w:r>
      <w:r w:rsidRPr="00A85A53">
        <w:rPr>
          <w:rFonts w:ascii="Abadi" w:hAnsi="Abadi"/>
          <w:b w:val="0"/>
          <w:bCs w:val="0"/>
          <w:sz w:val="21"/>
          <w:szCs w:val="21"/>
        </w:rPr>
        <w:t>2020 se proclamó el Segundo Decenio de Acción por la Seguridad Vial 2021-2030</w:t>
      </w:r>
      <w:r w:rsidRPr="00A85A53">
        <w:rPr>
          <w:rFonts w:ascii="Abadi" w:hAnsi="Abadi"/>
          <w:b w:val="0"/>
          <w:bCs w:val="0"/>
          <w:spacing w:val="-7"/>
          <w:sz w:val="21"/>
          <w:szCs w:val="21"/>
        </w:rPr>
        <w:t xml:space="preserve"> </w:t>
      </w:r>
      <w:r w:rsidRPr="00A85A53">
        <w:rPr>
          <w:rFonts w:ascii="Abadi" w:hAnsi="Abadi"/>
          <w:b w:val="0"/>
          <w:bCs w:val="0"/>
          <w:sz w:val="21"/>
          <w:szCs w:val="21"/>
        </w:rPr>
        <w:t>con</w:t>
      </w:r>
      <w:r w:rsidRPr="00A85A53">
        <w:rPr>
          <w:rFonts w:ascii="Abadi" w:hAnsi="Abadi"/>
          <w:b w:val="0"/>
          <w:bCs w:val="0"/>
          <w:spacing w:val="-7"/>
          <w:sz w:val="21"/>
          <w:szCs w:val="21"/>
        </w:rPr>
        <w:t xml:space="preserve"> </w:t>
      </w:r>
      <w:r w:rsidRPr="00A85A53">
        <w:rPr>
          <w:rFonts w:ascii="Abadi" w:hAnsi="Abadi"/>
          <w:b w:val="0"/>
          <w:bCs w:val="0"/>
          <w:sz w:val="21"/>
          <w:szCs w:val="21"/>
        </w:rPr>
        <w:t>la</w:t>
      </w:r>
      <w:r w:rsidRPr="00A85A53">
        <w:rPr>
          <w:rFonts w:ascii="Abadi" w:hAnsi="Abadi"/>
          <w:b w:val="0"/>
          <w:bCs w:val="0"/>
          <w:spacing w:val="-6"/>
          <w:sz w:val="21"/>
          <w:szCs w:val="21"/>
        </w:rPr>
        <w:t xml:space="preserve"> </w:t>
      </w:r>
      <w:r w:rsidRPr="00A85A53">
        <w:rPr>
          <w:rFonts w:ascii="Abadi" w:hAnsi="Abadi"/>
          <w:b w:val="0"/>
          <w:bCs w:val="0"/>
          <w:sz w:val="21"/>
          <w:szCs w:val="21"/>
        </w:rPr>
        <w:t>publicación</w:t>
      </w:r>
      <w:r w:rsidRPr="00A85A53">
        <w:rPr>
          <w:rFonts w:ascii="Abadi" w:hAnsi="Abadi"/>
          <w:b w:val="0"/>
          <w:bCs w:val="0"/>
          <w:spacing w:val="-7"/>
          <w:sz w:val="21"/>
          <w:szCs w:val="21"/>
        </w:rPr>
        <w:t xml:space="preserve"> </w:t>
      </w:r>
      <w:r w:rsidRPr="00A85A53">
        <w:rPr>
          <w:rFonts w:ascii="Abadi" w:hAnsi="Abadi"/>
          <w:b w:val="0"/>
          <w:bCs w:val="0"/>
          <w:sz w:val="21"/>
          <w:szCs w:val="21"/>
        </w:rPr>
        <w:t>del</w:t>
      </w:r>
      <w:r w:rsidRPr="00A85A53">
        <w:rPr>
          <w:rFonts w:ascii="Abadi" w:hAnsi="Abadi"/>
          <w:b w:val="0"/>
          <w:bCs w:val="0"/>
          <w:spacing w:val="-8"/>
          <w:sz w:val="21"/>
          <w:szCs w:val="21"/>
        </w:rPr>
        <w:t xml:space="preserve"> </w:t>
      </w:r>
      <w:r w:rsidRPr="00A85A53">
        <w:rPr>
          <w:rFonts w:ascii="Abadi" w:hAnsi="Abadi"/>
          <w:b w:val="0"/>
          <w:bCs w:val="0"/>
          <w:sz w:val="21"/>
          <w:szCs w:val="21"/>
        </w:rPr>
        <w:t>Plan</w:t>
      </w:r>
      <w:r w:rsidRPr="00A85A53">
        <w:rPr>
          <w:rFonts w:ascii="Abadi" w:hAnsi="Abadi"/>
          <w:b w:val="0"/>
          <w:bCs w:val="0"/>
          <w:spacing w:val="-6"/>
          <w:sz w:val="21"/>
          <w:szCs w:val="21"/>
        </w:rPr>
        <w:t xml:space="preserve"> </w:t>
      </w:r>
      <w:r w:rsidRPr="00A85A53">
        <w:rPr>
          <w:rFonts w:ascii="Abadi" w:hAnsi="Abadi"/>
          <w:b w:val="0"/>
          <w:bCs w:val="0"/>
          <w:sz w:val="21"/>
          <w:szCs w:val="21"/>
        </w:rPr>
        <w:t>Mundial</w:t>
      </w:r>
      <w:r w:rsidRPr="00A85A53">
        <w:rPr>
          <w:rFonts w:ascii="Abadi" w:hAnsi="Abadi"/>
          <w:b w:val="0"/>
          <w:bCs w:val="0"/>
          <w:spacing w:val="-8"/>
          <w:sz w:val="21"/>
          <w:szCs w:val="21"/>
        </w:rPr>
        <w:t xml:space="preserve"> </w:t>
      </w:r>
      <w:r w:rsidRPr="00A85A53">
        <w:rPr>
          <w:rFonts w:ascii="Abadi" w:hAnsi="Abadi"/>
          <w:b w:val="0"/>
          <w:bCs w:val="0"/>
          <w:sz w:val="21"/>
          <w:szCs w:val="21"/>
        </w:rPr>
        <w:t>en</w:t>
      </w:r>
      <w:r w:rsidRPr="00A85A53">
        <w:rPr>
          <w:rFonts w:ascii="Abadi" w:hAnsi="Abadi"/>
          <w:b w:val="0"/>
          <w:bCs w:val="0"/>
          <w:spacing w:val="-6"/>
          <w:sz w:val="21"/>
          <w:szCs w:val="21"/>
        </w:rPr>
        <w:t xml:space="preserve"> </w:t>
      </w:r>
      <w:r w:rsidRPr="00A85A53">
        <w:rPr>
          <w:rFonts w:ascii="Abadi" w:hAnsi="Abadi"/>
          <w:b w:val="0"/>
          <w:bCs w:val="0"/>
          <w:sz w:val="21"/>
          <w:szCs w:val="21"/>
        </w:rPr>
        <w:t>el</w:t>
      </w:r>
      <w:r w:rsidRPr="00A85A53">
        <w:rPr>
          <w:rFonts w:ascii="Abadi" w:hAnsi="Abadi"/>
          <w:b w:val="0"/>
          <w:bCs w:val="0"/>
          <w:spacing w:val="-8"/>
          <w:sz w:val="21"/>
          <w:szCs w:val="21"/>
        </w:rPr>
        <w:t xml:space="preserve"> </w:t>
      </w:r>
      <w:r w:rsidRPr="00A85A53">
        <w:rPr>
          <w:rFonts w:ascii="Abadi" w:hAnsi="Abadi"/>
          <w:b w:val="0"/>
          <w:bCs w:val="0"/>
          <w:sz w:val="21"/>
          <w:szCs w:val="21"/>
        </w:rPr>
        <w:t>que</w:t>
      </w:r>
      <w:r w:rsidRPr="00A85A53">
        <w:rPr>
          <w:rFonts w:ascii="Abadi" w:hAnsi="Abadi"/>
          <w:b w:val="0"/>
          <w:bCs w:val="0"/>
          <w:spacing w:val="-6"/>
          <w:sz w:val="21"/>
          <w:szCs w:val="21"/>
        </w:rPr>
        <w:t xml:space="preserve"> </w:t>
      </w:r>
      <w:r w:rsidRPr="00A85A53">
        <w:rPr>
          <w:rFonts w:ascii="Abadi" w:hAnsi="Abadi"/>
          <w:b w:val="0"/>
          <w:bCs w:val="0"/>
          <w:sz w:val="21"/>
          <w:szCs w:val="21"/>
        </w:rPr>
        <w:t>se</w:t>
      </w:r>
      <w:r w:rsidRPr="00A85A53">
        <w:rPr>
          <w:rFonts w:ascii="Abadi" w:hAnsi="Abadi"/>
          <w:b w:val="0"/>
          <w:bCs w:val="0"/>
          <w:spacing w:val="-6"/>
          <w:sz w:val="21"/>
          <w:szCs w:val="21"/>
        </w:rPr>
        <w:t xml:space="preserve"> </w:t>
      </w:r>
      <w:r w:rsidRPr="00A85A53">
        <w:rPr>
          <w:rFonts w:ascii="Abadi" w:hAnsi="Abadi"/>
          <w:b w:val="0"/>
          <w:bCs w:val="0"/>
          <w:sz w:val="21"/>
          <w:szCs w:val="21"/>
        </w:rPr>
        <w:t>exponen las</w:t>
      </w:r>
      <w:r w:rsidRPr="00A85A53">
        <w:rPr>
          <w:rFonts w:ascii="Abadi" w:hAnsi="Abadi"/>
          <w:b w:val="0"/>
          <w:bCs w:val="0"/>
          <w:spacing w:val="-17"/>
          <w:sz w:val="21"/>
          <w:szCs w:val="21"/>
        </w:rPr>
        <w:t xml:space="preserve"> </w:t>
      </w:r>
      <w:r w:rsidRPr="00A85A53">
        <w:rPr>
          <w:rFonts w:ascii="Abadi" w:hAnsi="Abadi"/>
          <w:b w:val="0"/>
          <w:bCs w:val="0"/>
          <w:sz w:val="21"/>
          <w:szCs w:val="21"/>
        </w:rPr>
        <w:t>medidas</w:t>
      </w:r>
      <w:r w:rsidRPr="00A85A53">
        <w:rPr>
          <w:rFonts w:ascii="Abadi" w:hAnsi="Abadi"/>
          <w:b w:val="0"/>
          <w:bCs w:val="0"/>
          <w:spacing w:val="-16"/>
          <w:sz w:val="21"/>
          <w:szCs w:val="21"/>
        </w:rPr>
        <w:t xml:space="preserve"> </w:t>
      </w:r>
      <w:r w:rsidRPr="00A85A53">
        <w:rPr>
          <w:rFonts w:ascii="Abadi" w:hAnsi="Abadi"/>
          <w:b w:val="0"/>
          <w:bCs w:val="0"/>
          <w:sz w:val="21"/>
          <w:szCs w:val="21"/>
        </w:rPr>
        <w:t>necesarias</w:t>
      </w:r>
      <w:r w:rsidRPr="00A85A53">
        <w:rPr>
          <w:rFonts w:ascii="Abadi" w:hAnsi="Abadi"/>
          <w:b w:val="0"/>
          <w:bCs w:val="0"/>
          <w:spacing w:val="-17"/>
          <w:sz w:val="21"/>
          <w:szCs w:val="21"/>
        </w:rPr>
        <w:t xml:space="preserve"> </w:t>
      </w:r>
      <w:r w:rsidRPr="00A85A53">
        <w:rPr>
          <w:rFonts w:ascii="Abadi" w:hAnsi="Abadi"/>
          <w:b w:val="0"/>
          <w:bCs w:val="0"/>
          <w:sz w:val="21"/>
          <w:szCs w:val="21"/>
        </w:rPr>
        <w:t>que</w:t>
      </w:r>
      <w:r w:rsidRPr="00A85A53">
        <w:rPr>
          <w:rFonts w:ascii="Abadi" w:hAnsi="Abadi"/>
          <w:b w:val="0"/>
          <w:bCs w:val="0"/>
          <w:spacing w:val="-17"/>
          <w:sz w:val="21"/>
          <w:szCs w:val="21"/>
        </w:rPr>
        <w:t xml:space="preserve"> </w:t>
      </w:r>
      <w:r w:rsidRPr="00A85A53">
        <w:rPr>
          <w:rFonts w:ascii="Abadi" w:hAnsi="Abadi"/>
          <w:b w:val="0"/>
          <w:bCs w:val="0"/>
          <w:sz w:val="21"/>
          <w:szCs w:val="21"/>
        </w:rPr>
        <w:t>se</w:t>
      </w:r>
      <w:r w:rsidRPr="00A85A53">
        <w:rPr>
          <w:rFonts w:ascii="Abadi" w:hAnsi="Abadi"/>
          <w:b w:val="0"/>
          <w:bCs w:val="0"/>
          <w:spacing w:val="-17"/>
          <w:sz w:val="21"/>
          <w:szCs w:val="21"/>
        </w:rPr>
        <w:t xml:space="preserve"> </w:t>
      </w:r>
      <w:r w:rsidRPr="00A85A53">
        <w:rPr>
          <w:rFonts w:ascii="Abadi" w:hAnsi="Abadi"/>
          <w:b w:val="0"/>
          <w:bCs w:val="0"/>
          <w:sz w:val="21"/>
          <w:szCs w:val="21"/>
        </w:rPr>
        <w:t>pueden</w:t>
      </w:r>
      <w:r w:rsidRPr="00A85A53">
        <w:rPr>
          <w:rFonts w:ascii="Abadi" w:hAnsi="Abadi"/>
          <w:b w:val="0"/>
          <w:bCs w:val="0"/>
          <w:spacing w:val="-17"/>
          <w:sz w:val="21"/>
          <w:szCs w:val="21"/>
        </w:rPr>
        <w:t xml:space="preserve"> </w:t>
      </w:r>
      <w:r w:rsidRPr="00A85A53">
        <w:rPr>
          <w:rFonts w:ascii="Abadi" w:hAnsi="Abadi"/>
          <w:b w:val="0"/>
          <w:bCs w:val="0"/>
          <w:sz w:val="21"/>
          <w:szCs w:val="21"/>
        </w:rPr>
        <w:t>adoptar</w:t>
      </w:r>
      <w:r w:rsidRPr="00A85A53">
        <w:rPr>
          <w:rFonts w:ascii="Abadi" w:hAnsi="Abadi"/>
          <w:b w:val="0"/>
          <w:bCs w:val="0"/>
          <w:spacing w:val="-16"/>
          <w:sz w:val="21"/>
          <w:szCs w:val="21"/>
        </w:rPr>
        <w:t xml:space="preserve"> </w:t>
      </w:r>
      <w:r w:rsidRPr="00A85A53">
        <w:rPr>
          <w:rFonts w:ascii="Abadi" w:hAnsi="Abadi"/>
          <w:b w:val="0"/>
          <w:bCs w:val="0"/>
          <w:sz w:val="21"/>
          <w:szCs w:val="21"/>
        </w:rPr>
        <w:t>para</w:t>
      </w:r>
      <w:r w:rsidRPr="00A85A53">
        <w:rPr>
          <w:rFonts w:ascii="Abadi" w:hAnsi="Abadi"/>
          <w:b w:val="0"/>
          <w:bCs w:val="0"/>
          <w:spacing w:val="-17"/>
          <w:sz w:val="21"/>
          <w:szCs w:val="21"/>
        </w:rPr>
        <w:t xml:space="preserve"> </w:t>
      </w:r>
      <w:r w:rsidRPr="00A85A53">
        <w:rPr>
          <w:rFonts w:ascii="Abadi" w:hAnsi="Abadi"/>
          <w:b w:val="0"/>
          <w:bCs w:val="0"/>
          <w:sz w:val="21"/>
          <w:szCs w:val="21"/>
        </w:rPr>
        <w:t>lograr</w:t>
      </w:r>
      <w:r w:rsidRPr="00A85A53">
        <w:rPr>
          <w:rFonts w:ascii="Abadi" w:hAnsi="Abadi"/>
          <w:b w:val="0"/>
          <w:bCs w:val="0"/>
          <w:spacing w:val="-16"/>
          <w:sz w:val="21"/>
          <w:szCs w:val="21"/>
        </w:rPr>
        <w:t xml:space="preserve"> </w:t>
      </w:r>
      <w:r w:rsidRPr="00A85A53">
        <w:rPr>
          <w:rFonts w:ascii="Abadi" w:hAnsi="Abadi"/>
          <w:b w:val="0"/>
          <w:bCs w:val="0"/>
          <w:sz w:val="21"/>
          <w:szCs w:val="21"/>
        </w:rPr>
        <w:t>reducir</w:t>
      </w:r>
      <w:r w:rsidRPr="00A85A53">
        <w:rPr>
          <w:rFonts w:ascii="Abadi" w:hAnsi="Abadi"/>
          <w:b w:val="0"/>
          <w:bCs w:val="0"/>
          <w:spacing w:val="-15"/>
          <w:sz w:val="21"/>
          <w:szCs w:val="21"/>
        </w:rPr>
        <w:t xml:space="preserve"> </w:t>
      </w:r>
      <w:r w:rsidRPr="00A85A53">
        <w:rPr>
          <w:rFonts w:ascii="Abadi" w:hAnsi="Abadi"/>
          <w:b w:val="0"/>
          <w:bCs w:val="0"/>
          <w:sz w:val="21"/>
          <w:szCs w:val="21"/>
        </w:rPr>
        <w:t>en 50% las muertes y traumatismos debidos al tránsito.</w:t>
      </w:r>
      <w:r w:rsidRPr="00A85A53">
        <w:rPr>
          <w:rStyle w:val="Refdenotaalpie"/>
          <w:rFonts w:ascii="Abadi" w:hAnsi="Abadi"/>
          <w:b w:val="0"/>
          <w:bCs w:val="0"/>
          <w:sz w:val="21"/>
          <w:szCs w:val="21"/>
        </w:rPr>
        <w:footnoteReference w:id="66"/>
      </w:r>
      <w:r w:rsidRPr="00A85A53">
        <w:rPr>
          <w:rFonts w:ascii="Abadi" w:hAnsi="Abadi"/>
          <w:b w:val="0"/>
          <w:bCs w:val="0"/>
          <w:spacing w:val="40"/>
          <w:position w:val="9"/>
          <w:sz w:val="21"/>
          <w:szCs w:val="21"/>
        </w:rPr>
        <w:t xml:space="preserve"> </w:t>
      </w:r>
      <w:r w:rsidRPr="00A85A53">
        <w:rPr>
          <w:rFonts w:ascii="Abadi" w:hAnsi="Abadi"/>
          <w:b w:val="0"/>
          <w:bCs w:val="0"/>
          <w:sz w:val="21"/>
          <w:szCs w:val="21"/>
        </w:rPr>
        <w:t>Destacan en este</w:t>
      </w:r>
      <w:r w:rsidRPr="00A85A53">
        <w:rPr>
          <w:rFonts w:ascii="Abadi" w:hAnsi="Abadi"/>
          <w:b w:val="0"/>
          <w:bCs w:val="0"/>
          <w:spacing w:val="40"/>
          <w:sz w:val="21"/>
          <w:szCs w:val="21"/>
        </w:rPr>
        <w:t xml:space="preserve"> </w:t>
      </w:r>
      <w:r w:rsidRPr="00A85A53">
        <w:rPr>
          <w:rFonts w:ascii="Abadi" w:hAnsi="Abadi"/>
          <w:b w:val="0"/>
          <w:bCs w:val="0"/>
          <w:sz w:val="21"/>
          <w:szCs w:val="21"/>
        </w:rPr>
        <w:t>plan</w:t>
      </w:r>
      <w:r w:rsidRPr="00A85A53">
        <w:rPr>
          <w:rFonts w:ascii="Abadi" w:hAnsi="Abadi"/>
          <w:b w:val="0"/>
          <w:bCs w:val="0"/>
          <w:spacing w:val="40"/>
          <w:sz w:val="21"/>
          <w:szCs w:val="21"/>
        </w:rPr>
        <w:t xml:space="preserve"> </w:t>
      </w:r>
      <w:r w:rsidRPr="00A85A53">
        <w:rPr>
          <w:rFonts w:ascii="Abadi" w:hAnsi="Abadi"/>
          <w:b w:val="0"/>
          <w:bCs w:val="0"/>
          <w:sz w:val="21"/>
          <w:szCs w:val="21"/>
        </w:rPr>
        <w:t>medidas</w:t>
      </w:r>
      <w:r w:rsidRPr="00A85A53">
        <w:rPr>
          <w:rFonts w:ascii="Abadi" w:hAnsi="Abadi"/>
          <w:b w:val="0"/>
          <w:bCs w:val="0"/>
          <w:spacing w:val="40"/>
          <w:sz w:val="21"/>
          <w:szCs w:val="21"/>
        </w:rPr>
        <w:t xml:space="preserve"> </w:t>
      </w:r>
      <w:r w:rsidRPr="00A85A53">
        <w:rPr>
          <w:rFonts w:ascii="Abadi" w:hAnsi="Abadi"/>
          <w:b w:val="0"/>
          <w:bCs w:val="0"/>
          <w:sz w:val="21"/>
          <w:szCs w:val="21"/>
        </w:rPr>
        <w:t>muy</w:t>
      </w:r>
      <w:r w:rsidRPr="00A85A53">
        <w:rPr>
          <w:rFonts w:ascii="Abadi" w:hAnsi="Abadi"/>
          <w:b w:val="0"/>
          <w:bCs w:val="0"/>
          <w:spacing w:val="40"/>
          <w:sz w:val="21"/>
          <w:szCs w:val="21"/>
        </w:rPr>
        <w:t xml:space="preserve"> </w:t>
      </w:r>
      <w:r w:rsidRPr="00A85A53">
        <w:rPr>
          <w:rFonts w:ascii="Abadi" w:hAnsi="Abadi"/>
          <w:b w:val="0"/>
          <w:bCs w:val="0"/>
          <w:sz w:val="21"/>
          <w:szCs w:val="21"/>
        </w:rPr>
        <w:t>específicas</w:t>
      </w:r>
      <w:r w:rsidRPr="00A85A53">
        <w:rPr>
          <w:rFonts w:ascii="Abadi" w:hAnsi="Abadi"/>
          <w:b w:val="0"/>
          <w:bCs w:val="0"/>
          <w:spacing w:val="40"/>
          <w:sz w:val="21"/>
          <w:szCs w:val="21"/>
        </w:rPr>
        <w:t xml:space="preserve"> </w:t>
      </w:r>
      <w:r w:rsidRPr="00A85A53">
        <w:rPr>
          <w:rFonts w:ascii="Abadi" w:hAnsi="Abadi"/>
          <w:b w:val="0"/>
          <w:bCs w:val="0"/>
          <w:sz w:val="21"/>
          <w:szCs w:val="21"/>
        </w:rPr>
        <w:t>para</w:t>
      </w:r>
      <w:r w:rsidRPr="00A85A53">
        <w:rPr>
          <w:rFonts w:ascii="Abadi" w:hAnsi="Abadi"/>
          <w:b w:val="0"/>
          <w:bCs w:val="0"/>
          <w:spacing w:val="40"/>
          <w:sz w:val="21"/>
          <w:szCs w:val="21"/>
        </w:rPr>
        <w:t xml:space="preserve"> </w:t>
      </w:r>
      <w:r w:rsidRPr="00A85A53">
        <w:rPr>
          <w:rFonts w:ascii="Abadi" w:hAnsi="Abadi"/>
          <w:b w:val="0"/>
          <w:bCs w:val="0"/>
          <w:sz w:val="21"/>
          <w:szCs w:val="21"/>
        </w:rPr>
        <w:t>reducir</w:t>
      </w:r>
      <w:r w:rsidRPr="00A85A53">
        <w:rPr>
          <w:rFonts w:ascii="Abadi" w:hAnsi="Abadi"/>
          <w:b w:val="0"/>
          <w:bCs w:val="0"/>
          <w:spacing w:val="40"/>
          <w:sz w:val="21"/>
          <w:szCs w:val="21"/>
        </w:rPr>
        <w:t xml:space="preserve"> </w:t>
      </w:r>
      <w:r w:rsidRPr="00A85A53">
        <w:rPr>
          <w:rFonts w:ascii="Abadi" w:hAnsi="Abadi"/>
          <w:b w:val="0"/>
          <w:bCs w:val="0"/>
          <w:sz w:val="21"/>
          <w:szCs w:val="21"/>
        </w:rPr>
        <w:t>la</w:t>
      </w:r>
      <w:r w:rsidRPr="00A85A53">
        <w:rPr>
          <w:rFonts w:ascii="Abadi" w:hAnsi="Abadi"/>
          <w:b w:val="0"/>
          <w:bCs w:val="0"/>
          <w:spacing w:val="40"/>
          <w:sz w:val="21"/>
          <w:szCs w:val="21"/>
        </w:rPr>
        <w:t xml:space="preserve"> </w:t>
      </w:r>
      <w:r w:rsidRPr="00A85A53">
        <w:rPr>
          <w:rFonts w:ascii="Abadi" w:hAnsi="Abadi"/>
          <w:b w:val="0"/>
          <w:bCs w:val="0"/>
          <w:sz w:val="21"/>
          <w:szCs w:val="21"/>
        </w:rPr>
        <w:t>distracción</w:t>
      </w:r>
      <w:r w:rsidRPr="00A85A53">
        <w:rPr>
          <w:rFonts w:ascii="Abadi" w:hAnsi="Abadi"/>
          <w:b w:val="0"/>
          <w:bCs w:val="0"/>
          <w:spacing w:val="40"/>
          <w:sz w:val="21"/>
          <w:szCs w:val="21"/>
        </w:rPr>
        <w:t xml:space="preserve"> </w:t>
      </w:r>
      <w:r w:rsidRPr="00A85A53">
        <w:rPr>
          <w:rFonts w:ascii="Abadi" w:hAnsi="Abadi"/>
          <w:b w:val="0"/>
          <w:bCs w:val="0"/>
          <w:sz w:val="21"/>
          <w:szCs w:val="21"/>
        </w:rPr>
        <w:t xml:space="preserve">al conducir vehículos y con ello favorecer el uso seguro de las vías de </w:t>
      </w:r>
      <w:r w:rsidRPr="00A85A53">
        <w:rPr>
          <w:rFonts w:ascii="Abadi" w:hAnsi="Abadi"/>
          <w:b w:val="0"/>
          <w:bCs w:val="0"/>
          <w:spacing w:val="-2"/>
          <w:sz w:val="21"/>
          <w:szCs w:val="21"/>
        </w:rPr>
        <w:t>tránsito:</w:t>
      </w:r>
    </w:p>
    <w:p w14:paraId="774D1616" w14:textId="77777777" w:rsidR="00853250" w:rsidRPr="00A85A53" w:rsidRDefault="00853250" w:rsidP="00EE0B83">
      <w:pPr>
        <w:pStyle w:val="Prrafodelista"/>
        <w:widowControl w:val="0"/>
        <w:numPr>
          <w:ilvl w:val="0"/>
          <w:numId w:val="199"/>
        </w:numPr>
        <w:tabs>
          <w:tab w:val="left" w:pos="821"/>
        </w:tabs>
        <w:autoSpaceDE w:val="0"/>
        <w:autoSpaceDN w:val="0"/>
        <w:spacing w:before="269"/>
        <w:ind w:right="121"/>
        <w:jc w:val="both"/>
        <w:rPr>
          <w:rFonts w:ascii="Abadi" w:hAnsi="Abadi"/>
          <w:sz w:val="21"/>
          <w:szCs w:val="21"/>
        </w:rPr>
      </w:pPr>
      <w:r w:rsidRPr="00A85A53">
        <w:rPr>
          <w:rFonts w:ascii="Abadi" w:hAnsi="Abadi"/>
          <w:sz w:val="21"/>
          <w:szCs w:val="21"/>
        </w:rPr>
        <w:t>Promulgar y hacer cumplir la legislación sobre seguridad vial para restringir el uso de dispositivos electrónicos manuales mientras se conduce.</w:t>
      </w:r>
    </w:p>
    <w:p w14:paraId="63553750" w14:textId="77777777" w:rsidR="00853250" w:rsidRPr="00A85A53" w:rsidRDefault="00853250" w:rsidP="00EE0B83">
      <w:pPr>
        <w:pStyle w:val="Prrafodelista"/>
        <w:widowControl w:val="0"/>
        <w:numPr>
          <w:ilvl w:val="0"/>
          <w:numId w:val="199"/>
        </w:numPr>
        <w:tabs>
          <w:tab w:val="left" w:pos="821"/>
        </w:tabs>
        <w:autoSpaceDE w:val="0"/>
        <w:autoSpaceDN w:val="0"/>
        <w:spacing w:before="6"/>
        <w:ind w:right="117"/>
        <w:jc w:val="both"/>
        <w:rPr>
          <w:rFonts w:ascii="Abadi" w:hAnsi="Abadi"/>
          <w:sz w:val="21"/>
          <w:szCs w:val="21"/>
        </w:rPr>
      </w:pPr>
      <w:r w:rsidRPr="00A85A53">
        <w:rPr>
          <w:rFonts w:ascii="Abadi" w:hAnsi="Abadi"/>
          <w:sz w:val="21"/>
          <w:szCs w:val="21"/>
        </w:rPr>
        <w:t>Utilizar las características y tecnologías de seguridad del vehículo para apoyar comportamientos seguros, mediante tecnologías para desactivar los mensajes de texto u otras formas de distracción mientras se conduce.</w:t>
      </w:r>
    </w:p>
    <w:p w14:paraId="5737D280" w14:textId="77777777" w:rsidR="00853250" w:rsidRPr="00A85A53" w:rsidRDefault="00853250" w:rsidP="00853250">
      <w:pPr>
        <w:pStyle w:val="Textoindependiente"/>
        <w:spacing w:before="8"/>
        <w:rPr>
          <w:rFonts w:ascii="Abadi" w:hAnsi="Abadi"/>
          <w:b w:val="0"/>
          <w:bCs w:val="0"/>
          <w:sz w:val="21"/>
          <w:szCs w:val="21"/>
        </w:rPr>
      </w:pPr>
    </w:p>
    <w:p w14:paraId="13935B8F" w14:textId="77777777" w:rsidR="00853250" w:rsidRPr="00A85A53" w:rsidRDefault="00853250" w:rsidP="00853250">
      <w:pPr>
        <w:pStyle w:val="Textoindependiente"/>
        <w:ind w:left="100" w:right="116" w:firstLine="710"/>
        <w:rPr>
          <w:rFonts w:ascii="Abadi" w:hAnsi="Abadi"/>
          <w:b w:val="0"/>
          <w:bCs w:val="0"/>
          <w:sz w:val="21"/>
          <w:szCs w:val="21"/>
        </w:rPr>
      </w:pPr>
      <w:r w:rsidRPr="00A85A53">
        <w:rPr>
          <w:rFonts w:ascii="Abadi" w:hAnsi="Abadi"/>
          <w:b w:val="0"/>
          <w:bCs w:val="0"/>
          <w:sz w:val="21"/>
          <w:szCs w:val="21"/>
        </w:rPr>
        <w:t>Ambas medidas, bajo un enfoque de sistema seguro, deben reconocer que el transporte por carretera es un sistema complejo y situar a la seguridad en su centro. En este contexto, los usuarios de las vías y las carreteras deben contar con medios y mecanismos intuitivos y aceptables, para reducir el efecto de la distracción al conducir. La legislación para abordar las conductas de los conductores</w:t>
      </w:r>
      <w:r w:rsidRPr="00A85A53">
        <w:rPr>
          <w:rFonts w:ascii="Abadi" w:hAnsi="Abadi"/>
          <w:b w:val="0"/>
          <w:bCs w:val="0"/>
          <w:spacing w:val="-4"/>
          <w:sz w:val="21"/>
          <w:szCs w:val="21"/>
        </w:rPr>
        <w:t xml:space="preserve"> </w:t>
      </w:r>
      <w:r w:rsidRPr="00A85A53">
        <w:rPr>
          <w:rFonts w:ascii="Abadi" w:hAnsi="Abadi"/>
          <w:b w:val="0"/>
          <w:bCs w:val="0"/>
          <w:sz w:val="21"/>
          <w:szCs w:val="21"/>
        </w:rPr>
        <w:t>y</w:t>
      </w:r>
      <w:r w:rsidRPr="00A85A53">
        <w:rPr>
          <w:rFonts w:ascii="Abadi" w:hAnsi="Abadi"/>
          <w:b w:val="0"/>
          <w:bCs w:val="0"/>
          <w:spacing w:val="-3"/>
          <w:sz w:val="21"/>
          <w:szCs w:val="21"/>
        </w:rPr>
        <w:t xml:space="preserve"> </w:t>
      </w:r>
      <w:r w:rsidRPr="00A85A53">
        <w:rPr>
          <w:rFonts w:ascii="Abadi" w:hAnsi="Abadi"/>
          <w:b w:val="0"/>
          <w:bCs w:val="0"/>
          <w:sz w:val="21"/>
          <w:szCs w:val="21"/>
        </w:rPr>
        <w:t>persuadir</w:t>
      </w:r>
      <w:r w:rsidRPr="00A85A53">
        <w:rPr>
          <w:rFonts w:ascii="Abadi" w:hAnsi="Abadi"/>
          <w:b w:val="0"/>
          <w:bCs w:val="0"/>
          <w:spacing w:val="-2"/>
          <w:sz w:val="21"/>
          <w:szCs w:val="21"/>
        </w:rPr>
        <w:t xml:space="preserve"> </w:t>
      </w:r>
      <w:r w:rsidRPr="00A85A53">
        <w:rPr>
          <w:rFonts w:ascii="Abadi" w:hAnsi="Abadi"/>
          <w:b w:val="0"/>
          <w:bCs w:val="0"/>
          <w:sz w:val="21"/>
          <w:szCs w:val="21"/>
        </w:rPr>
        <w:t>conductas</w:t>
      </w:r>
      <w:r w:rsidRPr="00A85A53">
        <w:rPr>
          <w:rFonts w:ascii="Abadi" w:hAnsi="Abadi"/>
          <w:b w:val="0"/>
          <w:bCs w:val="0"/>
          <w:spacing w:val="-4"/>
          <w:sz w:val="21"/>
          <w:szCs w:val="21"/>
        </w:rPr>
        <w:t xml:space="preserve"> </w:t>
      </w:r>
      <w:r w:rsidRPr="00A85A53">
        <w:rPr>
          <w:rFonts w:ascii="Abadi" w:hAnsi="Abadi"/>
          <w:b w:val="0"/>
          <w:bCs w:val="0"/>
          <w:sz w:val="21"/>
          <w:szCs w:val="21"/>
        </w:rPr>
        <w:t>de</w:t>
      </w:r>
      <w:r w:rsidRPr="00A85A53">
        <w:rPr>
          <w:rFonts w:ascii="Abadi" w:hAnsi="Abadi"/>
          <w:b w:val="0"/>
          <w:bCs w:val="0"/>
          <w:spacing w:val="-5"/>
          <w:sz w:val="21"/>
          <w:szCs w:val="21"/>
        </w:rPr>
        <w:t xml:space="preserve"> </w:t>
      </w:r>
      <w:r w:rsidRPr="00A85A53">
        <w:rPr>
          <w:rFonts w:ascii="Abadi" w:hAnsi="Abadi"/>
          <w:b w:val="0"/>
          <w:bCs w:val="0"/>
          <w:sz w:val="21"/>
          <w:szCs w:val="21"/>
        </w:rPr>
        <w:t>riesgo,</w:t>
      </w:r>
      <w:r w:rsidRPr="00A85A53">
        <w:rPr>
          <w:rFonts w:ascii="Abadi" w:hAnsi="Abadi"/>
          <w:b w:val="0"/>
          <w:bCs w:val="0"/>
          <w:spacing w:val="-2"/>
          <w:sz w:val="21"/>
          <w:szCs w:val="21"/>
        </w:rPr>
        <w:t xml:space="preserve"> </w:t>
      </w:r>
      <w:r w:rsidRPr="00A85A53">
        <w:rPr>
          <w:rFonts w:ascii="Abadi" w:hAnsi="Abadi"/>
          <w:b w:val="0"/>
          <w:bCs w:val="0"/>
          <w:sz w:val="21"/>
          <w:szCs w:val="21"/>
        </w:rPr>
        <w:t>como</w:t>
      </w:r>
      <w:r w:rsidRPr="00A85A53">
        <w:rPr>
          <w:rFonts w:ascii="Abadi" w:hAnsi="Abadi"/>
          <w:b w:val="0"/>
          <w:bCs w:val="0"/>
          <w:spacing w:val="-4"/>
          <w:sz w:val="21"/>
          <w:szCs w:val="21"/>
        </w:rPr>
        <w:t xml:space="preserve"> </w:t>
      </w:r>
      <w:r w:rsidRPr="00A85A53">
        <w:rPr>
          <w:rFonts w:ascii="Abadi" w:hAnsi="Abadi"/>
          <w:b w:val="0"/>
          <w:bCs w:val="0"/>
          <w:sz w:val="21"/>
          <w:szCs w:val="21"/>
        </w:rPr>
        <w:t>es</w:t>
      </w:r>
      <w:r w:rsidRPr="00A85A53">
        <w:rPr>
          <w:rFonts w:ascii="Abadi" w:hAnsi="Abadi"/>
          <w:b w:val="0"/>
          <w:bCs w:val="0"/>
          <w:spacing w:val="-4"/>
          <w:sz w:val="21"/>
          <w:szCs w:val="21"/>
        </w:rPr>
        <w:t xml:space="preserve"> </w:t>
      </w:r>
      <w:r w:rsidRPr="00A85A53">
        <w:rPr>
          <w:rFonts w:ascii="Abadi" w:hAnsi="Abadi"/>
          <w:b w:val="0"/>
          <w:bCs w:val="0"/>
          <w:sz w:val="21"/>
          <w:szCs w:val="21"/>
        </w:rPr>
        <w:t>la</w:t>
      </w:r>
      <w:r w:rsidRPr="00A85A53">
        <w:rPr>
          <w:rFonts w:ascii="Abadi" w:hAnsi="Abadi"/>
          <w:b w:val="0"/>
          <w:bCs w:val="0"/>
          <w:spacing w:val="-4"/>
          <w:sz w:val="21"/>
          <w:szCs w:val="21"/>
        </w:rPr>
        <w:t xml:space="preserve"> </w:t>
      </w:r>
      <w:r w:rsidRPr="00A85A53">
        <w:rPr>
          <w:rFonts w:ascii="Abadi" w:hAnsi="Abadi"/>
          <w:b w:val="0"/>
          <w:bCs w:val="0"/>
          <w:sz w:val="21"/>
          <w:szCs w:val="21"/>
        </w:rPr>
        <w:lastRenderedPageBreak/>
        <w:t>distracción por el celular al conducir; junto con otras estrategias como las campañas de comunicación basadas en mensajes probados para garantizar la comprensión de los riesgos, también deben ser elementos</w:t>
      </w:r>
      <w:r w:rsidRPr="00A85A53">
        <w:rPr>
          <w:rFonts w:ascii="Abadi" w:hAnsi="Abadi"/>
          <w:b w:val="0"/>
          <w:bCs w:val="0"/>
          <w:spacing w:val="-17"/>
          <w:sz w:val="21"/>
          <w:szCs w:val="21"/>
        </w:rPr>
        <w:t xml:space="preserve"> </w:t>
      </w:r>
      <w:r w:rsidRPr="00A85A53">
        <w:rPr>
          <w:rFonts w:ascii="Abadi" w:hAnsi="Abadi"/>
          <w:b w:val="0"/>
          <w:bCs w:val="0"/>
          <w:sz w:val="21"/>
          <w:szCs w:val="21"/>
        </w:rPr>
        <w:t>para</w:t>
      </w:r>
      <w:r w:rsidRPr="00A85A53">
        <w:rPr>
          <w:rFonts w:ascii="Abadi" w:hAnsi="Abadi"/>
          <w:b w:val="0"/>
          <w:bCs w:val="0"/>
          <w:spacing w:val="-17"/>
          <w:sz w:val="21"/>
          <w:szCs w:val="21"/>
        </w:rPr>
        <w:t xml:space="preserve"> </w:t>
      </w:r>
      <w:r w:rsidRPr="00A85A53">
        <w:rPr>
          <w:rFonts w:ascii="Abadi" w:hAnsi="Abadi"/>
          <w:b w:val="0"/>
          <w:bCs w:val="0"/>
          <w:sz w:val="21"/>
          <w:szCs w:val="21"/>
        </w:rPr>
        <w:t>tomar</w:t>
      </w:r>
      <w:r w:rsidRPr="00A85A53">
        <w:rPr>
          <w:rFonts w:ascii="Abadi" w:hAnsi="Abadi"/>
          <w:b w:val="0"/>
          <w:bCs w:val="0"/>
          <w:spacing w:val="-16"/>
          <w:sz w:val="21"/>
          <w:szCs w:val="21"/>
        </w:rPr>
        <w:t xml:space="preserve"> </w:t>
      </w:r>
      <w:r w:rsidRPr="00A85A53">
        <w:rPr>
          <w:rFonts w:ascii="Abadi" w:hAnsi="Abadi"/>
          <w:b w:val="0"/>
          <w:bCs w:val="0"/>
          <w:sz w:val="21"/>
          <w:szCs w:val="21"/>
        </w:rPr>
        <w:t>en</w:t>
      </w:r>
      <w:r w:rsidRPr="00A85A53">
        <w:rPr>
          <w:rFonts w:ascii="Abadi" w:hAnsi="Abadi"/>
          <w:b w:val="0"/>
          <w:bCs w:val="0"/>
          <w:spacing w:val="-18"/>
          <w:sz w:val="21"/>
          <w:szCs w:val="21"/>
        </w:rPr>
        <w:t xml:space="preserve"> </w:t>
      </w:r>
      <w:r w:rsidRPr="00A85A53">
        <w:rPr>
          <w:rFonts w:ascii="Abadi" w:hAnsi="Abadi"/>
          <w:b w:val="0"/>
          <w:bCs w:val="0"/>
          <w:sz w:val="21"/>
          <w:szCs w:val="21"/>
        </w:rPr>
        <w:t>cuenta</w:t>
      </w:r>
      <w:r w:rsidRPr="00A85A53">
        <w:rPr>
          <w:rFonts w:ascii="Abadi" w:hAnsi="Abadi"/>
          <w:b w:val="0"/>
          <w:bCs w:val="0"/>
          <w:spacing w:val="-17"/>
          <w:sz w:val="21"/>
          <w:szCs w:val="21"/>
        </w:rPr>
        <w:t xml:space="preserve"> </w:t>
      </w:r>
      <w:r w:rsidRPr="00A85A53">
        <w:rPr>
          <w:rFonts w:ascii="Abadi" w:hAnsi="Abadi"/>
          <w:b w:val="0"/>
          <w:bCs w:val="0"/>
          <w:sz w:val="21"/>
          <w:szCs w:val="21"/>
        </w:rPr>
        <w:t>para</w:t>
      </w:r>
      <w:r w:rsidRPr="00A85A53">
        <w:rPr>
          <w:rFonts w:ascii="Abadi" w:hAnsi="Abadi"/>
          <w:b w:val="0"/>
          <w:bCs w:val="0"/>
          <w:spacing w:val="-17"/>
          <w:sz w:val="21"/>
          <w:szCs w:val="21"/>
        </w:rPr>
        <w:t xml:space="preserve"> </w:t>
      </w:r>
      <w:r w:rsidRPr="00A85A53">
        <w:rPr>
          <w:rFonts w:ascii="Abadi" w:hAnsi="Abadi"/>
          <w:b w:val="0"/>
          <w:bCs w:val="0"/>
          <w:sz w:val="21"/>
          <w:szCs w:val="21"/>
        </w:rPr>
        <w:t>reducir</w:t>
      </w:r>
      <w:r w:rsidRPr="00A85A53">
        <w:rPr>
          <w:rFonts w:ascii="Abadi" w:hAnsi="Abadi"/>
          <w:b w:val="0"/>
          <w:bCs w:val="0"/>
          <w:spacing w:val="-15"/>
          <w:sz w:val="21"/>
          <w:szCs w:val="21"/>
        </w:rPr>
        <w:t xml:space="preserve"> </w:t>
      </w:r>
      <w:r w:rsidRPr="00A85A53">
        <w:rPr>
          <w:rFonts w:ascii="Abadi" w:hAnsi="Abadi"/>
          <w:b w:val="0"/>
          <w:bCs w:val="0"/>
          <w:sz w:val="21"/>
          <w:szCs w:val="21"/>
        </w:rPr>
        <w:t>la</w:t>
      </w:r>
      <w:r w:rsidRPr="00A85A53">
        <w:rPr>
          <w:rFonts w:ascii="Abadi" w:hAnsi="Abadi"/>
          <w:b w:val="0"/>
          <w:bCs w:val="0"/>
          <w:spacing w:val="-17"/>
          <w:sz w:val="21"/>
          <w:szCs w:val="21"/>
        </w:rPr>
        <w:t xml:space="preserve"> </w:t>
      </w:r>
      <w:r w:rsidRPr="00A85A53">
        <w:rPr>
          <w:rFonts w:ascii="Abadi" w:hAnsi="Abadi"/>
          <w:b w:val="0"/>
          <w:bCs w:val="0"/>
          <w:sz w:val="21"/>
          <w:szCs w:val="21"/>
        </w:rPr>
        <w:t>conducción</w:t>
      </w:r>
      <w:r w:rsidRPr="00A85A53">
        <w:rPr>
          <w:rFonts w:ascii="Abadi" w:hAnsi="Abadi"/>
          <w:b w:val="0"/>
          <w:bCs w:val="0"/>
          <w:spacing w:val="-18"/>
          <w:sz w:val="21"/>
          <w:szCs w:val="21"/>
        </w:rPr>
        <w:t xml:space="preserve"> </w:t>
      </w:r>
      <w:r w:rsidRPr="00A85A53">
        <w:rPr>
          <w:rFonts w:ascii="Abadi" w:hAnsi="Abadi"/>
          <w:b w:val="0"/>
          <w:bCs w:val="0"/>
          <w:sz w:val="21"/>
          <w:szCs w:val="21"/>
        </w:rPr>
        <w:t>distraída. Del mismo modo, empresas y dependencias públicas pueden adoptar el compromiso de implementar medidas en sus flotas y con sus empleados para reducir el uso de celulares al conducir.</w:t>
      </w:r>
    </w:p>
    <w:p w14:paraId="172C355F" w14:textId="77777777" w:rsidR="00853250" w:rsidRPr="00A85A53" w:rsidRDefault="00853250" w:rsidP="00853250">
      <w:pPr>
        <w:pStyle w:val="Textoindependiente"/>
        <w:spacing w:before="5"/>
        <w:rPr>
          <w:rFonts w:ascii="Abadi" w:hAnsi="Abadi"/>
          <w:b w:val="0"/>
          <w:bCs w:val="0"/>
          <w:sz w:val="21"/>
          <w:szCs w:val="21"/>
        </w:rPr>
      </w:pPr>
    </w:p>
    <w:p w14:paraId="16084EBD" w14:textId="77777777" w:rsidR="00853250" w:rsidRPr="00A85A53" w:rsidRDefault="00853250" w:rsidP="00853250">
      <w:pPr>
        <w:pStyle w:val="Textoindependiente"/>
        <w:ind w:left="100" w:right="114" w:firstLine="710"/>
        <w:rPr>
          <w:rFonts w:ascii="Abadi" w:hAnsi="Abadi"/>
          <w:b w:val="0"/>
          <w:bCs w:val="0"/>
          <w:sz w:val="21"/>
          <w:szCs w:val="21"/>
        </w:rPr>
      </w:pPr>
      <w:r w:rsidRPr="00A85A53">
        <w:rPr>
          <w:rFonts w:ascii="Abadi" w:hAnsi="Abadi"/>
          <w:b w:val="0"/>
          <w:bCs w:val="0"/>
          <w:sz w:val="21"/>
          <w:szCs w:val="21"/>
        </w:rPr>
        <w:t>El uso del celular genera distracción visual, física, cognitiva y en</w:t>
      </w:r>
      <w:r w:rsidRPr="00A85A53">
        <w:rPr>
          <w:rFonts w:ascii="Abadi" w:hAnsi="Abadi"/>
          <w:b w:val="0"/>
          <w:bCs w:val="0"/>
          <w:spacing w:val="40"/>
          <w:sz w:val="21"/>
          <w:szCs w:val="21"/>
        </w:rPr>
        <w:t xml:space="preserve"> </w:t>
      </w:r>
      <w:r w:rsidRPr="00A85A53">
        <w:rPr>
          <w:rFonts w:ascii="Abadi" w:hAnsi="Abadi"/>
          <w:b w:val="0"/>
          <w:bCs w:val="0"/>
          <w:sz w:val="21"/>
          <w:szCs w:val="21"/>
        </w:rPr>
        <w:t>menor</w:t>
      </w:r>
      <w:r w:rsidRPr="00A85A53">
        <w:rPr>
          <w:rFonts w:ascii="Abadi" w:hAnsi="Abadi"/>
          <w:b w:val="0"/>
          <w:bCs w:val="0"/>
          <w:spacing w:val="40"/>
          <w:sz w:val="21"/>
          <w:szCs w:val="21"/>
        </w:rPr>
        <w:t xml:space="preserve"> </w:t>
      </w:r>
      <w:r w:rsidRPr="00A85A53">
        <w:rPr>
          <w:rFonts w:ascii="Abadi" w:hAnsi="Abadi"/>
          <w:b w:val="0"/>
          <w:bCs w:val="0"/>
          <w:sz w:val="21"/>
          <w:szCs w:val="21"/>
        </w:rPr>
        <w:t>medida</w:t>
      </w:r>
      <w:r w:rsidRPr="00A85A53">
        <w:rPr>
          <w:rFonts w:ascii="Abadi" w:hAnsi="Abadi"/>
          <w:b w:val="0"/>
          <w:bCs w:val="0"/>
          <w:spacing w:val="40"/>
          <w:sz w:val="21"/>
          <w:szCs w:val="21"/>
        </w:rPr>
        <w:t xml:space="preserve"> </w:t>
      </w:r>
      <w:r w:rsidRPr="00A85A53">
        <w:rPr>
          <w:rFonts w:ascii="Abadi" w:hAnsi="Abadi"/>
          <w:b w:val="0"/>
          <w:bCs w:val="0"/>
          <w:sz w:val="21"/>
          <w:szCs w:val="21"/>
        </w:rPr>
        <w:t>auditiva.</w:t>
      </w:r>
      <w:r w:rsidRPr="00A85A53">
        <w:rPr>
          <w:rFonts w:ascii="Abadi" w:hAnsi="Abadi"/>
          <w:b w:val="0"/>
          <w:bCs w:val="0"/>
          <w:spacing w:val="40"/>
          <w:sz w:val="21"/>
          <w:szCs w:val="21"/>
        </w:rPr>
        <w:t xml:space="preserve"> </w:t>
      </w:r>
      <w:r w:rsidRPr="00A85A53">
        <w:rPr>
          <w:rFonts w:ascii="Abadi" w:hAnsi="Abadi"/>
          <w:b w:val="0"/>
          <w:bCs w:val="0"/>
          <w:sz w:val="21"/>
          <w:szCs w:val="21"/>
        </w:rPr>
        <w:t>El</w:t>
      </w:r>
      <w:r w:rsidRPr="00A85A53">
        <w:rPr>
          <w:rFonts w:ascii="Abadi" w:hAnsi="Abadi"/>
          <w:b w:val="0"/>
          <w:bCs w:val="0"/>
          <w:spacing w:val="40"/>
          <w:sz w:val="21"/>
          <w:szCs w:val="21"/>
        </w:rPr>
        <w:t xml:space="preserve"> </w:t>
      </w:r>
      <w:r w:rsidRPr="00A85A53">
        <w:rPr>
          <w:rFonts w:ascii="Abadi" w:hAnsi="Abadi"/>
          <w:b w:val="0"/>
          <w:bCs w:val="0"/>
          <w:sz w:val="21"/>
          <w:szCs w:val="21"/>
        </w:rPr>
        <w:t>peligro</w:t>
      </w:r>
      <w:r w:rsidRPr="00A85A53">
        <w:rPr>
          <w:rFonts w:ascii="Abadi" w:hAnsi="Abadi"/>
          <w:b w:val="0"/>
          <w:bCs w:val="0"/>
          <w:spacing w:val="40"/>
          <w:sz w:val="21"/>
          <w:szCs w:val="21"/>
        </w:rPr>
        <w:t xml:space="preserve"> </w:t>
      </w:r>
      <w:r w:rsidRPr="00A85A53">
        <w:rPr>
          <w:rFonts w:ascii="Abadi" w:hAnsi="Abadi"/>
          <w:b w:val="0"/>
          <w:bCs w:val="0"/>
          <w:sz w:val="21"/>
          <w:szCs w:val="21"/>
        </w:rPr>
        <w:t>de</w:t>
      </w:r>
      <w:r w:rsidRPr="00A85A53">
        <w:rPr>
          <w:rFonts w:ascii="Abadi" w:hAnsi="Abadi"/>
          <w:b w:val="0"/>
          <w:bCs w:val="0"/>
          <w:spacing w:val="40"/>
          <w:sz w:val="21"/>
          <w:szCs w:val="21"/>
        </w:rPr>
        <w:t xml:space="preserve"> </w:t>
      </w:r>
      <w:r w:rsidRPr="00A85A53">
        <w:rPr>
          <w:rFonts w:ascii="Abadi" w:hAnsi="Abadi"/>
          <w:b w:val="0"/>
          <w:bCs w:val="0"/>
          <w:sz w:val="21"/>
          <w:szCs w:val="21"/>
        </w:rPr>
        <w:t>que</w:t>
      </w:r>
      <w:r w:rsidRPr="00A85A53">
        <w:rPr>
          <w:rFonts w:ascii="Abadi" w:hAnsi="Abadi"/>
          <w:b w:val="0"/>
          <w:bCs w:val="0"/>
          <w:spacing w:val="40"/>
          <w:sz w:val="21"/>
          <w:szCs w:val="21"/>
        </w:rPr>
        <w:t xml:space="preserve"> </w:t>
      </w:r>
      <w:r w:rsidRPr="00A85A53">
        <w:rPr>
          <w:rFonts w:ascii="Abadi" w:hAnsi="Abadi"/>
          <w:b w:val="0"/>
          <w:bCs w:val="0"/>
          <w:sz w:val="21"/>
          <w:szCs w:val="21"/>
        </w:rPr>
        <w:t>la</w:t>
      </w:r>
      <w:r w:rsidRPr="00A85A53">
        <w:rPr>
          <w:rFonts w:ascii="Abadi" w:hAnsi="Abadi"/>
          <w:b w:val="0"/>
          <w:bCs w:val="0"/>
          <w:spacing w:val="40"/>
          <w:sz w:val="21"/>
          <w:szCs w:val="21"/>
        </w:rPr>
        <w:t xml:space="preserve"> </w:t>
      </w:r>
      <w:r w:rsidRPr="00A85A53">
        <w:rPr>
          <w:rFonts w:ascii="Abadi" w:hAnsi="Abadi"/>
          <w:b w:val="0"/>
          <w:bCs w:val="0"/>
          <w:sz w:val="21"/>
          <w:szCs w:val="21"/>
        </w:rPr>
        <w:t>distracción</w:t>
      </w:r>
      <w:r w:rsidRPr="00A85A53">
        <w:rPr>
          <w:rFonts w:ascii="Abadi" w:hAnsi="Abadi"/>
          <w:b w:val="0"/>
          <w:bCs w:val="0"/>
          <w:spacing w:val="40"/>
          <w:sz w:val="21"/>
          <w:szCs w:val="21"/>
        </w:rPr>
        <w:t xml:space="preserve"> </w:t>
      </w:r>
      <w:r w:rsidRPr="00A85A53">
        <w:rPr>
          <w:rFonts w:ascii="Abadi" w:hAnsi="Abadi"/>
          <w:b w:val="0"/>
          <w:bCs w:val="0"/>
          <w:sz w:val="21"/>
          <w:szCs w:val="21"/>
        </w:rPr>
        <w:t>tenga efectos en la conducción depende de distintos factores, tales como: la complejidad de la tarea distractora, su duración, su frecuencia, la situación de la carretera.</w:t>
      </w:r>
    </w:p>
    <w:p w14:paraId="57C1583D" w14:textId="77777777" w:rsidR="00853250" w:rsidRPr="00A85A53" w:rsidRDefault="00853250" w:rsidP="00853250">
      <w:pPr>
        <w:pStyle w:val="Textoindependiente"/>
        <w:spacing w:before="6"/>
        <w:rPr>
          <w:rFonts w:ascii="Abadi" w:hAnsi="Abadi"/>
          <w:b w:val="0"/>
          <w:bCs w:val="0"/>
          <w:sz w:val="21"/>
          <w:szCs w:val="21"/>
        </w:rPr>
      </w:pPr>
    </w:p>
    <w:p w14:paraId="2F63031D" w14:textId="77777777" w:rsidR="00853250" w:rsidRPr="00A85A53" w:rsidRDefault="00853250" w:rsidP="00853250">
      <w:pPr>
        <w:pStyle w:val="Textoindependiente"/>
        <w:ind w:left="100" w:right="123" w:firstLine="710"/>
        <w:rPr>
          <w:rFonts w:ascii="Abadi" w:hAnsi="Abadi"/>
          <w:b w:val="0"/>
          <w:bCs w:val="0"/>
          <w:sz w:val="21"/>
          <w:szCs w:val="21"/>
        </w:rPr>
      </w:pPr>
      <w:r w:rsidRPr="00A85A53">
        <w:rPr>
          <w:rFonts w:ascii="Abadi" w:hAnsi="Abadi"/>
          <w:b w:val="0"/>
          <w:bCs w:val="0"/>
          <w:sz w:val="21"/>
          <w:szCs w:val="21"/>
        </w:rPr>
        <w:t>El</w:t>
      </w:r>
      <w:r w:rsidRPr="00A85A53">
        <w:rPr>
          <w:rFonts w:ascii="Abadi" w:hAnsi="Abadi"/>
          <w:b w:val="0"/>
          <w:bCs w:val="0"/>
          <w:spacing w:val="-20"/>
          <w:sz w:val="21"/>
          <w:szCs w:val="21"/>
        </w:rPr>
        <w:t xml:space="preserve"> </w:t>
      </w:r>
      <w:r w:rsidRPr="00A85A53">
        <w:rPr>
          <w:rFonts w:ascii="Abadi" w:hAnsi="Abadi"/>
          <w:b w:val="0"/>
          <w:bCs w:val="0"/>
          <w:sz w:val="21"/>
          <w:szCs w:val="21"/>
        </w:rPr>
        <w:t>uso</w:t>
      </w:r>
      <w:r w:rsidRPr="00A85A53">
        <w:rPr>
          <w:rFonts w:ascii="Abadi" w:hAnsi="Abadi"/>
          <w:b w:val="0"/>
          <w:bCs w:val="0"/>
          <w:spacing w:val="-18"/>
          <w:sz w:val="21"/>
          <w:szCs w:val="21"/>
        </w:rPr>
        <w:t xml:space="preserve"> </w:t>
      </w:r>
      <w:r w:rsidRPr="00A85A53">
        <w:rPr>
          <w:rFonts w:ascii="Abadi" w:hAnsi="Abadi"/>
          <w:b w:val="0"/>
          <w:bCs w:val="0"/>
          <w:sz w:val="21"/>
          <w:szCs w:val="21"/>
        </w:rPr>
        <w:t>del</w:t>
      </w:r>
      <w:r w:rsidRPr="00A85A53">
        <w:rPr>
          <w:rFonts w:ascii="Abadi" w:hAnsi="Abadi"/>
          <w:b w:val="0"/>
          <w:bCs w:val="0"/>
          <w:spacing w:val="-20"/>
          <w:sz w:val="21"/>
          <w:szCs w:val="21"/>
        </w:rPr>
        <w:t xml:space="preserve"> </w:t>
      </w:r>
      <w:r w:rsidRPr="00A85A53">
        <w:rPr>
          <w:rFonts w:ascii="Abadi" w:hAnsi="Abadi"/>
          <w:b w:val="0"/>
          <w:bCs w:val="0"/>
          <w:sz w:val="21"/>
          <w:szCs w:val="21"/>
        </w:rPr>
        <w:t>celular</w:t>
      </w:r>
      <w:r w:rsidRPr="00A85A53">
        <w:rPr>
          <w:rFonts w:ascii="Abadi" w:hAnsi="Abadi"/>
          <w:b w:val="0"/>
          <w:bCs w:val="0"/>
          <w:spacing w:val="-17"/>
          <w:sz w:val="21"/>
          <w:szCs w:val="21"/>
        </w:rPr>
        <w:t xml:space="preserve"> </w:t>
      </w:r>
      <w:r w:rsidRPr="00A85A53">
        <w:rPr>
          <w:rFonts w:ascii="Abadi" w:hAnsi="Abadi"/>
          <w:b w:val="0"/>
          <w:bCs w:val="0"/>
          <w:sz w:val="21"/>
          <w:szCs w:val="21"/>
        </w:rPr>
        <w:t>puede</w:t>
      </w:r>
      <w:r w:rsidRPr="00A85A53">
        <w:rPr>
          <w:rFonts w:ascii="Abadi" w:hAnsi="Abadi"/>
          <w:b w:val="0"/>
          <w:bCs w:val="0"/>
          <w:spacing w:val="-18"/>
          <w:sz w:val="21"/>
          <w:szCs w:val="21"/>
        </w:rPr>
        <w:t xml:space="preserve"> </w:t>
      </w:r>
      <w:r w:rsidRPr="00A85A53">
        <w:rPr>
          <w:rFonts w:ascii="Abadi" w:hAnsi="Abadi"/>
          <w:b w:val="0"/>
          <w:bCs w:val="0"/>
          <w:sz w:val="21"/>
          <w:szCs w:val="21"/>
        </w:rPr>
        <w:t>afectar</w:t>
      </w:r>
      <w:r w:rsidRPr="00A85A53">
        <w:rPr>
          <w:rFonts w:ascii="Abadi" w:hAnsi="Abadi"/>
          <w:b w:val="0"/>
          <w:bCs w:val="0"/>
          <w:spacing w:val="-17"/>
          <w:sz w:val="21"/>
          <w:szCs w:val="21"/>
        </w:rPr>
        <w:t xml:space="preserve"> </w:t>
      </w:r>
      <w:r w:rsidRPr="00A85A53">
        <w:rPr>
          <w:rFonts w:ascii="Abadi" w:hAnsi="Abadi"/>
          <w:b w:val="0"/>
          <w:bCs w:val="0"/>
          <w:sz w:val="21"/>
          <w:szCs w:val="21"/>
        </w:rPr>
        <w:t>al</w:t>
      </w:r>
      <w:r w:rsidRPr="00A85A53">
        <w:rPr>
          <w:rFonts w:ascii="Abadi" w:hAnsi="Abadi"/>
          <w:b w:val="0"/>
          <w:bCs w:val="0"/>
          <w:spacing w:val="-20"/>
          <w:sz w:val="21"/>
          <w:szCs w:val="21"/>
        </w:rPr>
        <w:t xml:space="preserve"> </w:t>
      </w:r>
      <w:r w:rsidRPr="00A85A53">
        <w:rPr>
          <w:rFonts w:ascii="Abadi" w:hAnsi="Abadi"/>
          <w:b w:val="0"/>
          <w:bCs w:val="0"/>
          <w:sz w:val="21"/>
          <w:szCs w:val="21"/>
        </w:rPr>
        <w:t>desempeño</w:t>
      </w:r>
      <w:r w:rsidRPr="00A85A53">
        <w:rPr>
          <w:rFonts w:ascii="Abadi" w:hAnsi="Abadi"/>
          <w:b w:val="0"/>
          <w:bCs w:val="0"/>
          <w:spacing w:val="-18"/>
          <w:sz w:val="21"/>
          <w:szCs w:val="21"/>
        </w:rPr>
        <w:t xml:space="preserve"> </w:t>
      </w:r>
      <w:r w:rsidRPr="00A85A53">
        <w:rPr>
          <w:rFonts w:ascii="Abadi" w:hAnsi="Abadi"/>
          <w:b w:val="0"/>
          <w:bCs w:val="0"/>
          <w:sz w:val="21"/>
          <w:szCs w:val="21"/>
        </w:rPr>
        <w:t>de</w:t>
      </w:r>
      <w:r w:rsidRPr="00A85A53">
        <w:rPr>
          <w:rFonts w:ascii="Abadi" w:hAnsi="Abadi"/>
          <w:b w:val="0"/>
          <w:bCs w:val="0"/>
          <w:spacing w:val="-19"/>
          <w:sz w:val="21"/>
          <w:szCs w:val="21"/>
        </w:rPr>
        <w:t xml:space="preserve"> </w:t>
      </w:r>
      <w:r w:rsidRPr="00A85A53">
        <w:rPr>
          <w:rFonts w:ascii="Abadi" w:hAnsi="Abadi"/>
          <w:b w:val="0"/>
          <w:bCs w:val="0"/>
          <w:sz w:val="21"/>
          <w:szCs w:val="21"/>
        </w:rPr>
        <w:t>la</w:t>
      </w:r>
      <w:r w:rsidRPr="00A85A53">
        <w:rPr>
          <w:rFonts w:ascii="Abadi" w:hAnsi="Abadi"/>
          <w:b w:val="0"/>
          <w:bCs w:val="0"/>
          <w:spacing w:val="-18"/>
          <w:sz w:val="21"/>
          <w:szCs w:val="21"/>
        </w:rPr>
        <w:t xml:space="preserve"> </w:t>
      </w:r>
      <w:r w:rsidRPr="00A85A53">
        <w:rPr>
          <w:rFonts w:ascii="Abadi" w:hAnsi="Abadi"/>
          <w:b w:val="0"/>
          <w:bCs w:val="0"/>
          <w:sz w:val="21"/>
          <w:szCs w:val="21"/>
        </w:rPr>
        <w:t>conducción con respecto a una serie de tareas, dando lugar a:</w:t>
      </w:r>
    </w:p>
    <w:p w14:paraId="047B390B" w14:textId="77777777" w:rsidR="00853250" w:rsidRPr="000A41E3" w:rsidRDefault="00853250" w:rsidP="00EE0B83">
      <w:pPr>
        <w:pStyle w:val="Prrafodelista"/>
        <w:widowControl w:val="0"/>
        <w:numPr>
          <w:ilvl w:val="0"/>
          <w:numId w:val="199"/>
        </w:numPr>
        <w:tabs>
          <w:tab w:val="left" w:pos="820"/>
          <w:tab w:val="left" w:pos="821"/>
        </w:tabs>
        <w:autoSpaceDE w:val="0"/>
        <w:autoSpaceDN w:val="0"/>
        <w:spacing w:before="269"/>
        <w:jc w:val="both"/>
        <w:rPr>
          <w:rFonts w:ascii="Abadi" w:hAnsi="Abadi"/>
          <w:sz w:val="21"/>
          <w:szCs w:val="21"/>
        </w:rPr>
      </w:pPr>
      <w:r w:rsidRPr="00A85A53">
        <w:rPr>
          <w:rFonts w:ascii="Abadi" w:hAnsi="Abadi"/>
          <w:sz w:val="21"/>
          <w:szCs w:val="21"/>
        </w:rPr>
        <w:t>Incremento</w:t>
      </w:r>
      <w:r w:rsidRPr="00A85A53">
        <w:rPr>
          <w:rFonts w:ascii="Abadi" w:hAnsi="Abadi"/>
          <w:spacing w:val="-8"/>
          <w:sz w:val="21"/>
          <w:szCs w:val="21"/>
        </w:rPr>
        <w:t xml:space="preserve"> </w:t>
      </w:r>
      <w:r w:rsidRPr="00A85A53">
        <w:rPr>
          <w:rFonts w:ascii="Abadi" w:hAnsi="Abadi"/>
          <w:sz w:val="21"/>
          <w:szCs w:val="21"/>
        </w:rPr>
        <w:t>del</w:t>
      </w:r>
      <w:r w:rsidRPr="00A85A53">
        <w:rPr>
          <w:rFonts w:ascii="Abadi" w:hAnsi="Abadi"/>
          <w:spacing w:val="-9"/>
          <w:sz w:val="21"/>
          <w:szCs w:val="21"/>
        </w:rPr>
        <w:t xml:space="preserve"> </w:t>
      </w:r>
      <w:r w:rsidRPr="00A85A53">
        <w:rPr>
          <w:rFonts w:ascii="Abadi" w:hAnsi="Abadi"/>
          <w:sz w:val="21"/>
          <w:szCs w:val="21"/>
        </w:rPr>
        <w:t>tiempo</w:t>
      </w:r>
      <w:r w:rsidRPr="00A85A53">
        <w:rPr>
          <w:rFonts w:ascii="Abadi" w:hAnsi="Abadi"/>
          <w:spacing w:val="-9"/>
          <w:sz w:val="21"/>
          <w:szCs w:val="21"/>
        </w:rPr>
        <w:t xml:space="preserve"> </w:t>
      </w:r>
      <w:r w:rsidRPr="00A85A53">
        <w:rPr>
          <w:rFonts w:ascii="Abadi" w:hAnsi="Abadi"/>
          <w:sz w:val="21"/>
          <w:szCs w:val="21"/>
        </w:rPr>
        <w:t>de</w:t>
      </w:r>
      <w:r w:rsidRPr="00A85A53">
        <w:rPr>
          <w:rFonts w:ascii="Abadi" w:hAnsi="Abadi"/>
          <w:spacing w:val="-9"/>
          <w:sz w:val="21"/>
          <w:szCs w:val="21"/>
        </w:rPr>
        <w:t xml:space="preserve"> </w:t>
      </w:r>
      <w:r w:rsidRPr="00A85A53">
        <w:rPr>
          <w:rFonts w:ascii="Abadi" w:hAnsi="Abadi"/>
          <w:sz w:val="21"/>
          <w:szCs w:val="21"/>
        </w:rPr>
        <w:t>reacción</w:t>
      </w:r>
      <w:r w:rsidRPr="000A41E3">
        <w:rPr>
          <w:rFonts w:ascii="Abadi" w:hAnsi="Abadi"/>
          <w:spacing w:val="-9"/>
          <w:sz w:val="21"/>
          <w:szCs w:val="21"/>
        </w:rPr>
        <w:t xml:space="preserve"> </w:t>
      </w:r>
      <w:r w:rsidRPr="000A41E3">
        <w:rPr>
          <w:rFonts w:ascii="Abadi" w:hAnsi="Abadi"/>
          <w:sz w:val="21"/>
          <w:szCs w:val="21"/>
        </w:rPr>
        <w:t>para</w:t>
      </w:r>
      <w:r w:rsidRPr="000A41E3">
        <w:rPr>
          <w:rFonts w:ascii="Abadi" w:hAnsi="Abadi"/>
          <w:spacing w:val="-8"/>
          <w:sz w:val="21"/>
          <w:szCs w:val="21"/>
        </w:rPr>
        <w:t xml:space="preserve"> </w:t>
      </w:r>
      <w:r w:rsidRPr="000A41E3">
        <w:rPr>
          <w:rFonts w:ascii="Abadi" w:hAnsi="Abadi"/>
          <w:sz w:val="21"/>
          <w:szCs w:val="21"/>
        </w:rPr>
        <w:t>detectar</w:t>
      </w:r>
      <w:r w:rsidRPr="000A41E3">
        <w:rPr>
          <w:rFonts w:ascii="Abadi" w:hAnsi="Abadi"/>
          <w:spacing w:val="-6"/>
          <w:sz w:val="21"/>
          <w:szCs w:val="21"/>
        </w:rPr>
        <w:t xml:space="preserve"> </w:t>
      </w:r>
      <w:r w:rsidRPr="000A41E3">
        <w:rPr>
          <w:rFonts w:ascii="Abadi" w:hAnsi="Abadi"/>
          <w:sz w:val="21"/>
          <w:szCs w:val="21"/>
        </w:rPr>
        <w:t>y</w:t>
      </w:r>
      <w:r w:rsidRPr="000A41E3">
        <w:rPr>
          <w:rFonts w:ascii="Abadi" w:hAnsi="Abadi"/>
          <w:spacing w:val="-7"/>
          <w:sz w:val="21"/>
          <w:szCs w:val="21"/>
        </w:rPr>
        <w:t xml:space="preserve"> </w:t>
      </w:r>
      <w:r w:rsidRPr="000A41E3">
        <w:rPr>
          <w:rFonts w:ascii="Abadi" w:hAnsi="Abadi"/>
          <w:sz w:val="21"/>
          <w:szCs w:val="21"/>
        </w:rPr>
        <w:t>responder</w:t>
      </w:r>
      <w:r w:rsidRPr="000A41E3">
        <w:rPr>
          <w:rFonts w:ascii="Abadi" w:hAnsi="Abadi"/>
          <w:spacing w:val="-6"/>
          <w:sz w:val="21"/>
          <w:szCs w:val="21"/>
        </w:rPr>
        <w:t xml:space="preserve"> </w:t>
      </w:r>
      <w:r w:rsidRPr="000A41E3">
        <w:rPr>
          <w:rFonts w:ascii="Abadi" w:hAnsi="Abadi"/>
          <w:sz w:val="21"/>
          <w:szCs w:val="21"/>
        </w:rPr>
        <w:t xml:space="preserve">a </w:t>
      </w:r>
      <w:proofErr w:type="gramStart"/>
      <w:r w:rsidRPr="000A41E3">
        <w:rPr>
          <w:rFonts w:ascii="Abadi" w:hAnsi="Abadi"/>
          <w:sz w:val="21"/>
          <w:szCs w:val="21"/>
        </w:rPr>
        <w:t>acontecimientos</w:t>
      </w:r>
      <w:r>
        <w:rPr>
          <w:rFonts w:ascii="Abadi" w:hAnsi="Abadi"/>
          <w:sz w:val="21"/>
          <w:szCs w:val="21"/>
        </w:rPr>
        <w:t xml:space="preserve">  </w:t>
      </w:r>
      <w:r w:rsidRPr="000A41E3">
        <w:rPr>
          <w:rFonts w:ascii="Abadi" w:hAnsi="Abadi"/>
          <w:sz w:val="21"/>
          <w:szCs w:val="21"/>
        </w:rPr>
        <w:t>inesperados</w:t>
      </w:r>
      <w:proofErr w:type="gramEnd"/>
      <w:r w:rsidRPr="000A41E3">
        <w:rPr>
          <w:rFonts w:ascii="Abadi" w:hAnsi="Abadi"/>
          <w:sz w:val="21"/>
          <w:szCs w:val="21"/>
        </w:rPr>
        <w:t>.</w:t>
      </w:r>
    </w:p>
    <w:p w14:paraId="064815BE" w14:textId="5080A347" w:rsidR="00853250" w:rsidRPr="000A41E3" w:rsidRDefault="00853250" w:rsidP="00EE0B83">
      <w:pPr>
        <w:pStyle w:val="Prrafodelista"/>
        <w:widowControl w:val="0"/>
        <w:numPr>
          <w:ilvl w:val="0"/>
          <w:numId w:val="199"/>
        </w:numPr>
        <w:tabs>
          <w:tab w:val="left" w:pos="4754"/>
          <w:tab w:val="left" w:pos="5518"/>
          <w:tab w:val="left" w:pos="6907"/>
          <w:tab w:val="left" w:pos="7577"/>
        </w:tabs>
        <w:autoSpaceDE w:val="0"/>
        <w:autoSpaceDN w:val="0"/>
        <w:spacing w:before="8"/>
        <w:jc w:val="both"/>
        <w:rPr>
          <w:rFonts w:ascii="Abadi" w:hAnsi="Abadi"/>
          <w:sz w:val="21"/>
          <w:szCs w:val="21"/>
        </w:rPr>
      </w:pPr>
      <w:r w:rsidRPr="000A41E3">
        <w:rPr>
          <w:rFonts w:ascii="Abadi" w:hAnsi="Abadi"/>
          <w:spacing w:val="-2"/>
          <w:sz w:val="21"/>
          <w:szCs w:val="21"/>
        </w:rPr>
        <w:t>Reducción</w:t>
      </w:r>
      <w:r w:rsidR="00A85A53">
        <w:rPr>
          <w:rFonts w:ascii="Abadi" w:hAnsi="Abadi"/>
          <w:spacing w:val="-2"/>
          <w:sz w:val="21"/>
          <w:szCs w:val="21"/>
        </w:rPr>
        <w:t xml:space="preserve"> </w:t>
      </w:r>
      <w:r w:rsidRPr="000A41E3">
        <w:rPr>
          <w:rFonts w:ascii="Abadi" w:hAnsi="Abadi"/>
          <w:spacing w:val="-6"/>
          <w:sz w:val="21"/>
          <w:szCs w:val="21"/>
        </w:rPr>
        <w:t>de</w:t>
      </w:r>
      <w:r w:rsidR="00A85A53">
        <w:rPr>
          <w:rFonts w:ascii="Abadi" w:hAnsi="Abadi"/>
          <w:spacing w:val="-6"/>
          <w:sz w:val="21"/>
          <w:szCs w:val="21"/>
        </w:rPr>
        <w:t xml:space="preserve"> </w:t>
      </w:r>
      <w:r w:rsidRPr="000A41E3">
        <w:rPr>
          <w:rFonts w:ascii="Abadi" w:hAnsi="Abadi"/>
          <w:spacing w:val="-6"/>
          <w:sz w:val="21"/>
          <w:szCs w:val="21"/>
        </w:rPr>
        <w:t>la</w:t>
      </w:r>
      <w:r w:rsidR="00A85A53">
        <w:rPr>
          <w:rFonts w:ascii="Abadi" w:hAnsi="Abadi"/>
          <w:spacing w:val="-6"/>
          <w:sz w:val="21"/>
          <w:szCs w:val="21"/>
        </w:rPr>
        <w:t xml:space="preserve"> </w:t>
      </w:r>
      <w:r w:rsidRPr="000A41E3">
        <w:rPr>
          <w:rFonts w:ascii="Abadi" w:hAnsi="Abadi"/>
          <w:spacing w:val="-2"/>
          <w:sz w:val="21"/>
          <w:szCs w:val="21"/>
        </w:rPr>
        <w:t>capacidad</w:t>
      </w:r>
      <w:r w:rsidR="00A85A53">
        <w:rPr>
          <w:rFonts w:ascii="Abadi" w:hAnsi="Abadi"/>
          <w:spacing w:val="-2"/>
          <w:sz w:val="21"/>
          <w:szCs w:val="21"/>
        </w:rPr>
        <w:t xml:space="preserve"> </w:t>
      </w:r>
      <w:r w:rsidRPr="000A41E3">
        <w:rPr>
          <w:rFonts w:ascii="Abadi" w:hAnsi="Abadi"/>
          <w:spacing w:val="-4"/>
          <w:sz w:val="21"/>
          <w:szCs w:val="21"/>
        </w:rPr>
        <w:t>para</w:t>
      </w:r>
      <w:r w:rsidR="00A85A53">
        <w:rPr>
          <w:rFonts w:ascii="Abadi" w:hAnsi="Abadi"/>
          <w:spacing w:val="-4"/>
          <w:sz w:val="21"/>
          <w:szCs w:val="21"/>
        </w:rPr>
        <w:t xml:space="preserve"> </w:t>
      </w:r>
      <w:r w:rsidRPr="000A41E3">
        <w:rPr>
          <w:rFonts w:ascii="Abadi" w:hAnsi="Abadi"/>
          <w:spacing w:val="-2"/>
          <w:sz w:val="21"/>
          <w:szCs w:val="21"/>
        </w:rPr>
        <w:t>mantener</w:t>
      </w:r>
      <w:r w:rsidR="00A85A53">
        <w:rPr>
          <w:rFonts w:ascii="Abadi" w:hAnsi="Abadi"/>
          <w:spacing w:val="-2"/>
          <w:sz w:val="21"/>
          <w:szCs w:val="21"/>
        </w:rPr>
        <w:t xml:space="preserve"> </w:t>
      </w:r>
      <w:r w:rsidRPr="000A41E3">
        <w:rPr>
          <w:rFonts w:ascii="Abadi" w:hAnsi="Abadi"/>
          <w:spacing w:val="-4"/>
          <w:sz w:val="21"/>
          <w:szCs w:val="21"/>
        </w:rPr>
        <w:t>una</w:t>
      </w:r>
      <w:r w:rsidR="00A85A53">
        <w:rPr>
          <w:rFonts w:ascii="Abadi" w:hAnsi="Abadi"/>
          <w:spacing w:val="-4"/>
          <w:sz w:val="21"/>
          <w:szCs w:val="21"/>
        </w:rPr>
        <w:t xml:space="preserve"> </w:t>
      </w:r>
      <w:r w:rsidRPr="000A41E3">
        <w:rPr>
          <w:rFonts w:ascii="Abadi" w:hAnsi="Abadi"/>
          <w:spacing w:val="-2"/>
          <w:sz w:val="21"/>
          <w:szCs w:val="21"/>
        </w:rPr>
        <w:t xml:space="preserve">posición </w:t>
      </w:r>
      <w:r w:rsidRPr="000A41E3">
        <w:rPr>
          <w:rFonts w:ascii="Abadi" w:hAnsi="Abadi"/>
          <w:sz w:val="21"/>
          <w:szCs w:val="21"/>
        </w:rPr>
        <w:t>correcta en el carril.</w:t>
      </w:r>
    </w:p>
    <w:p w14:paraId="1676DD16" w14:textId="77777777" w:rsidR="00853250" w:rsidRPr="000A41E3" w:rsidRDefault="00853250" w:rsidP="00EE0B83">
      <w:pPr>
        <w:pStyle w:val="Prrafodelista"/>
        <w:widowControl w:val="0"/>
        <w:numPr>
          <w:ilvl w:val="0"/>
          <w:numId w:val="199"/>
        </w:numPr>
        <w:tabs>
          <w:tab w:val="left" w:pos="820"/>
          <w:tab w:val="left" w:pos="821"/>
        </w:tabs>
        <w:autoSpaceDE w:val="0"/>
        <w:autoSpaceDN w:val="0"/>
        <w:spacing w:before="20"/>
        <w:jc w:val="both"/>
        <w:rPr>
          <w:rFonts w:ascii="Abadi" w:hAnsi="Abadi"/>
          <w:sz w:val="21"/>
          <w:szCs w:val="21"/>
        </w:rPr>
      </w:pPr>
      <w:r w:rsidRPr="000A41E3">
        <w:rPr>
          <w:rFonts w:ascii="Abadi" w:hAnsi="Abadi"/>
          <w:sz w:val="21"/>
          <w:szCs w:val="21"/>
        </w:rPr>
        <w:t>Reacciones de frenado más lentas con frenadas más intensas y distancias de parada más cortas.</w:t>
      </w:r>
    </w:p>
    <w:p w14:paraId="690C5E45" w14:textId="22F56641" w:rsidR="00853250" w:rsidRPr="000A41E3" w:rsidRDefault="00853250" w:rsidP="00EE0B83">
      <w:pPr>
        <w:pStyle w:val="Prrafodelista"/>
        <w:widowControl w:val="0"/>
        <w:numPr>
          <w:ilvl w:val="0"/>
          <w:numId w:val="199"/>
        </w:numPr>
        <w:tabs>
          <w:tab w:val="left" w:pos="820"/>
          <w:tab w:val="left" w:pos="821"/>
          <w:tab w:val="left" w:pos="4813"/>
          <w:tab w:val="left" w:pos="5587"/>
          <w:tab w:val="left" w:pos="6987"/>
          <w:tab w:val="left" w:pos="7421"/>
        </w:tabs>
        <w:autoSpaceDE w:val="0"/>
        <w:autoSpaceDN w:val="0"/>
        <w:spacing w:before="22"/>
        <w:jc w:val="both"/>
        <w:rPr>
          <w:rFonts w:ascii="Abadi" w:hAnsi="Abadi"/>
          <w:sz w:val="21"/>
          <w:szCs w:val="21"/>
        </w:rPr>
      </w:pPr>
      <w:r w:rsidRPr="000A41E3">
        <w:rPr>
          <w:rFonts w:ascii="Abadi" w:hAnsi="Abadi"/>
          <w:spacing w:val="-2"/>
          <w:sz w:val="21"/>
          <w:szCs w:val="21"/>
        </w:rPr>
        <w:t>Reducción</w:t>
      </w:r>
      <w:r w:rsidR="00A85A53">
        <w:rPr>
          <w:rFonts w:ascii="Abadi" w:hAnsi="Abadi"/>
          <w:spacing w:val="-2"/>
          <w:sz w:val="21"/>
          <w:szCs w:val="21"/>
        </w:rPr>
        <w:t xml:space="preserve"> </w:t>
      </w:r>
      <w:r w:rsidRPr="000A41E3">
        <w:rPr>
          <w:rFonts w:ascii="Abadi" w:hAnsi="Abadi"/>
          <w:spacing w:val="-6"/>
          <w:sz w:val="21"/>
          <w:szCs w:val="21"/>
        </w:rPr>
        <w:t>de</w:t>
      </w:r>
      <w:r w:rsidR="00A85A53">
        <w:rPr>
          <w:rFonts w:ascii="Abadi" w:hAnsi="Abadi"/>
          <w:spacing w:val="-6"/>
          <w:sz w:val="21"/>
          <w:szCs w:val="21"/>
        </w:rPr>
        <w:t xml:space="preserve"> </w:t>
      </w:r>
      <w:r w:rsidRPr="000A41E3">
        <w:rPr>
          <w:rFonts w:ascii="Abadi" w:hAnsi="Abadi"/>
          <w:spacing w:val="-6"/>
          <w:sz w:val="21"/>
          <w:szCs w:val="21"/>
        </w:rPr>
        <w:t>la</w:t>
      </w:r>
      <w:r w:rsidR="00A85A53">
        <w:rPr>
          <w:rFonts w:ascii="Abadi" w:hAnsi="Abadi"/>
          <w:spacing w:val="-6"/>
          <w:sz w:val="21"/>
          <w:szCs w:val="21"/>
        </w:rPr>
        <w:t xml:space="preserve"> </w:t>
      </w:r>
      <w:r w:rsidRPr="000A41E3">
        <w:rPr>
          <w:rFonts w:ascii="Abadi" w:hAnsi="Abadi"/>
          <w:spacing w:val="-2"/>
          <w:sz w:val="21"/>
          <w:szCs w:val="21"/>
        </w:rPr>
        <w:t>capacidad</w:t>
      </w:r>
      <w:r w:rsidR="00A85A53">
        <w:rPr>
          <w:rFonts w:ascii="Abadi" w:hAnsi="Abadi"/>
          <w:spacing w:val="-2"/>
          <w:sz w:val="21"/>
          <w:szCs w:val="21"/>
        </w:rPr>
        <w:t xml:space="preserve"> </w:t>
      </w:r>
      <w:r w:rsidRPr="000A41E3">
        <w:rPr>
          <w:rFonts w:ascii="Abadi" w:hAnsi="Abadi"/>
          <w:spacing w:val="-4"/>
          <w:sz w:val="21"/>
          <w:szCs w:val="21"/>
        </w:rPr>
        <w:t>para</w:t>
      </w:r>
      <w:r w:rsidR="00A85A53">
        <w:rPr>
          <w:rFonts w:ascii="Abadi" w:hAnsi="Abadi"/>
          <w:spacing w:val="-4"/>
          <w:sz w:val="21"/>
          <w:szCs w:val="21"/>
        </w:rPr>
        <w:t xml:space="preserve"> </w:t>
      </w:r>
      <w:r w:rsidRPr="000A41E3">
        <w:rPr>
          <w:rFonts w:ascii="Abadi" w:hAnsi="Abadi"/>
          <w:spacing w:val="-2"/>
          <w:sz w:val="21"/>
          <w:szCs w:val="21"/>
        </w:rPr>
        <w:t>mantener</w:t>
      </w:r>
      <w:r w:rsidR="00A85A53">
        <w:rPr>
          <w:rFonts w:ascii="Abadi" w:hAnsi="Abadi"/>
          <w:spacing w:val="-2"/>
          <w:sz w:val="21"/>
          <w:szCs w:val="21"/>
        </w:rPr>
        <w:t xml:space="preserve"> </w:t>
      </w:r>
      <w:r w:rsidRPr="000A41E3">
        <w:rPr>
          <w:rFonts w:ascii="Abadi" w:hAnsi="Abadi"/>
          <w:spacing w:val="-6"/>
          <w:sz w:val="21"/>
          <w:szCs w:val="21"/>
        </w:rPr>
        <w:t>la</w:t>
      </w:r>
      <w:r w:rsidR="00A85A53">
        <w:rPr>
          <w:rFonts w:ascii="Abadi" w:hAnsi="Abadi"/>
          <w:spacing w:val="-6"/>
          <w:sz w:val="21"/>
          <w:szCs w:val="21"/>
        </w:rPr>
        <w:t xml:space="preserve"> </w:t>
      </w:r>
      <w:r w:rsidRPr="000A41E3">
        <w:rPr>
          <w:rFonts w:ascii="Abadi" w:hAnsi="Abadi"/>
          <w:spacing w:val="-2"/>
          <w:sz w:val="21"/>
          <w:szCs w:val="21"/>
        </w:rPr>
        <w:t>velocidad adecuada.</w:t>
      </w:r>
    </w:p>
    <w:p w14:paraId="1A896FA2" w14:textId="77777777" w:rsidR="00853250" w:rsidRPr="000A41E3" w:rsidRDefault="00853250" w:rsidP="00EE0B83">
      <w:pPr>
        <w:pStyle w:val="Prrafodelista"/>
        <w:widowControl w:val="0"/>
        <w:numPr>
          <w:ilvl w:val="0"/>
          <w:numId w:val="199"/>
        </w:numPr>
        <w:tabs>
          <w:tab w:val="left" w:pos="820"/>
          <w:tab w:val="left" w:pos="821"/>
        </w:tabs>
        <w:autoSpaceDE w:val="0"/>
        <w:autoSpaceDN w:val="0"/>
        <w:spacing w:before="21"/>
        <w:jc w:val="both"/>
        <w:rPr>
          <w:rFonts w:ascii="Abadi" w:hAnsi="Abadi"/>
          <w:sz w:val="21"/>
          <w:szCs w:val="21"/>
        </w:rPr>
      </w:pPr>
      <w:r w:rsidRPr="000A41E3">
        <w:rPr>
          <w:rFonts w:ascii="Abadi" w:hAnsi="Abadi"/>
          <w:sz w:val="21"/>
          <w:szCs w:val="21"/>
        </w:rPr>
        <w:t>Incremento</w:t>
      </w:r>
      <w:r w:rsidRPr="000A41E3">
        <w:rPr>
          <w:rFonts w:ascii="Abadi" w:hAnsi="Abadi"/>
          <w:spacing w:val="-12"/>
          <w:sz w:val="21"/>
          <w:szCs w:val="21"/>
        </w:rPr>
        <w:t xml:space="preserve"> </w:t>
      </w:r>
      <w:r w:rsidRPr="000A41E3">
        <w:rPr>
          <w:rFonts w:ascii="Abadi" w:hAnsi="Abadi"/>
          <w:sz w:val="21"/>
          <w:szCs w:val="21"/>
        </w:rPr>
        <w:t>del</w:t>
      </w:r>
      <w:r w:rsidRPr="000A41E3">
        <w:rPr>
          <w:rFonts w:ascii="Abadi" w:hAnsi="Abadi"/>
          <w:spacing w:val="-13"/>
          <w:sz w:val="21"/>
          <w:szCs w:val="21"/>
        </w:rPr>
        <w:t xml:space="preserve"> </w:t>
      </w:r>
      <w:r w:rsidRPr="000A41E3">
        <w:rPr>
          <w:rFonts w:ascii="Abadi" w:hAnsi="Abadi"/>
          <w:sz w:val="21"/>
          <w:szCs w:val="21"/>
        </w:rPr>
        <w:t>tiempo</w:t>
      </w:r>
      <w:r w:rsidRPr="000A41E3">
        <w:rPr>
          <w:rFonts w:ascii="Abadi" w:hAnsi="Abadi"/>
          <w:spacing w:val="-12"/>
          <w:sz w:val="21"/>
          <w:szCs w:val="21"/>
        </w:rPr>
        <w:t xml:space="preserve"> </w:t>
      </w:r>
      <w:r w:rsidRPr="000A41E3">
        <w:rPr>
          <w:rFonts w:ascii="Abadi" w:hAnsi="Abadi"/>
          <w:sz w:val="21"/>
          <w:szCs w:val="21"/>
        </w:rPr>
        <w:t>de</w:t>
      </w:r>
      <w:r w:rsidRPr="000A41E3">
        <w:rPr>
          <w:rFonts w:ascii="Abadi" w:hAnsi="Abadi"/>
          <w:spacing w:val="-12"/>
          <w:sz w:val="21"/>
          <w:szCs w:val="21"/>
        </w:rPr>
        <w:t xml:space="preserve"> </w:t>
      </w:r>
      <w:r w:rsidRPr="000A41E3">
        <w:rPr>
          <w:rFonts w:ascii="Abadi" w:hAnsi="Abadi"/>
          <w:sz w:val="21"/>
          <w:szCs w:val="21"/>
        </w:rPr>
        <w:t>reacción</w:t>
      </w:r>
      <w:r w:rsidRPr="000A41E3">
        <w:rPr>
          <w:rFonts w:ascii="Abadi" w:hAnsi="Abadi"/>
          <w:spacing w:val="-12"/>
          <w:sz w:val="21"/>
          <w:szCs w:val="21"/>
        </w:rPr>
        <w:t xml:space="preserve"> </w:t>
      </w:r>
      <w:r w:rsidRPr="000A41E3">
        <w:rPr>
          <w:rFonts w:ascii="Abadi" w:hAnsi="Abadi"/>
          <w:sz w:val="21"/>
          <w:szCs w:val="21"/>
        </w:rPr>
        <w:t>ante</w:t>
      </w:r>
      <w:r w:rsidRPr="000A41E3">
        <w:rPr>
          <w:rFonts w:ascii="Abadi" w:hAnsi="Abadi"/>
          <w:spacing w:val="-7"/>
          <w:sz w:val="21"/>
          <w:szCs w:val="21"/>
        </w:rPr>
        <w:t xml:space="preserve"> </w:t>
      </w:r>
      <w:r w:rsidRPr="000A41E3">
        <w:rPr>
          <w:rFonts w:ascii="Abadi" w:hAnsi="Abadi"/>
          <w:sz w:val="21"/>
          <w:szCs w:val="21"/>
        </w:rPr>
        <w:t>las</w:t>
      </w:r>
      <w:r w:rsidRPr="000A41E3">
        <w:rPr>
          <w:rFonts w:ascii="Abadi" w:hAnsi="Abadi"/>
          <w:spacing w:val="-12"/>
          <w:sz w:val="21"/>
          <w:szCs w:val="21"/>
        </w:rPr>
        <w:t xml:space="preserve"> </w:t>
      </w:r>
      <w:r w:rsidRPr="000A41E3">
        <w:rPr>
          <w:rFonts w:ascii="Abadi" w:hAnsi="Abadi"/>
          <w:sz w:val="21"/>
          <w:szCs w:val="21"/>
        </w:rPr>
        <w:t>señales</w:t>
      </w:r>
      <w:r w:rsidRPr="000A41E3">
        <w:rPr>
          <w:rFonts w:ascii="Abadi" w:hAnsi="Abadi"/>
          <w:spacing w:val="-12"/>
          <w:sz w:val="21"/>
          <w:szCs w:val="21"/>
        </w:rPr>
        <w:t xml:space="preserve"> </w:t>
      </w:r>
      <w:r w:rsidRPr="000A41E3">
        <w:rPr>
          <w:rFonts w:ascii="Abadi" w:hAnsi="Abadi"/>
          <w:sz w:val="21"/>
          <w:szCs w:val="21"/>
        </w:rPr>
        <w:t>de</w:t>
      </w:r>
      <w:r w:rsidRPr="000A41E3">
        <w:rPr>
          <w:rFonts w:ascii="Abadi" w:hAnsi="Abadi"/>
          <w:spacing w:val="-12"/>
          <w:sz w:val="21"/>
          <w:szCs w:val="21"/>
        </w:rPr>
        <w:t xml:space="preserve"> </w:t>
      </w:r>
      <w:r w:rsidRPr="000A41E3">
        <w:rPr>
          <w:rFonts w:ascii="Abadi" w:hAnsi="Abadi"/>
          <w:sz w:val="21"/>
          <w:szCs w:val="21"/>
        </w:rPr>
        <w:t>tráfico</w:t>
      </w:r>
      <w:r w:rsidRPr="000A41E3">
        <w:rPr>
          <w:rFonts w:ascii="Abadi" w:hAnsi="Abadi"/>
          <w:spacing w:val="-12"/>
          <w:sz w:val="21"/>
          <w:szCs w:val="21"/>
        </w:rPr>
        <w:t xml:space="preserve"> </w:t>
      </w:r>
      <w:r w:rsidRPr="000A41E3">
        <w:rPr>
          <w:rFonts w:ascii="Abadi" w:hAnsi="Abadi"/>
          <w:sz w:val="21"/>
          <w:szCs w:val="21"/>
        </w:rPr>
        <w:t>o no reparar en ellas; reducción de la distancia de seguridad.</w:t>
      </w:r>
    </w:p>
    <w:p w14:paraId="258C6947" w14:textId="77777777" w:rsidR="00853250" w:rsidRPr="000A41E3" w:rsidRDefault="00853250" w:rsidP="00EE0B83">
      <w:pPr>
        <w:pStyle w:val="Prrafodelista"/>
        <w:widowControl w:val="0"/>
        <w:numPr>
          <w:ilvl w:val="0"/>
          <w:numId w:val="199"/>
        </w:numPr>
        <w:tabs>
          <w:tab w:val="left" w:pos="820"/>
          <w:tab w:val="left" w:pos="821"/>
        </w:tabs>
        <w:autoSpaceDE w:val="0"/>
        <w:autoSpaceDN w:val="0"/>
        <w:spacing w:before="21"/>
        <w:ind w:hanging="361"/>
        <w:jc w:val="both"/>
        <w:rPr>
          <w:rFonts w:ascii="Abadi" w:hAnsi="Abadi"/>
          <w:sz w:val="21"/>
          <w:szCs w:val="21"/>
        </w:rPr>
      </w:pPr>
      <w:r w:rsidRPr="000A41E3">
        <w:rPr>
          <w:rFonts w:ascii="Abadi" w:hAnsi="Abadi"/>
          <w:sz w:val="21"/>
          <w:szCs w:val="21"/>
        </w:rPr>
        <w:t>Aumento</w:t>
      </w:r>
      <w:r w:rsidRPr="000A41E3">
        <w:rPr>
          <w:rFonts w:ascii="Abadi" w:hAnsi="Abadi"/>
          <w:spacing w:val="-3"/>
          <w:sz w:val="21"/>
          <w:szCs w:val="21"/>
        </w:rPr>
        <w:t xml:space="preserve"> </w:t>
      </w:r>
      <w:r w:rsidRPr="000A41E3">
        <w:rPr>
          <w:rFonts w:ascii="Abadi" w:hAnsi="Abadi"/>
          <w:sz w:val="21"/>
          <w:szCs w:val="21"/>
        </w:rPr>
        <w:t>del</w:t>
      </w:r>
      <w:r w:rsidRPr="000A41E3">
        <w:rPr>
          <w:rFonts w:ascii="Abadi" w:hAnsi="Abadi"/>
          <w:spacing w:val="-5"/>
          <w:sz w:val="21"/>
          <w:szCs w:val="21"/>
        </w:rPr>
        <w:t xml:space="preserve"> </w:t>
      </w:r>
      <w:r w:rsidRPr="000A41E3">
        <w:rPr>
          <w:rFonts w:ascii="Abadi" w:hAnsi="Abadi"/>
          <w:sz w:val="21"/>
          <w:szCs w:val="21"/>
        </w:rPr>
        <w:t>trabajo</w:t>
      </w:r>
      <w:r w:rsidRPr="000A41E3">
        <w:rPr>
          <w:rFonts w:ascii="Abadi" w:hAnsi="Abadi"/>
          <w:spacing w:val="1"/>
          <w:sz w:val="21"/>
          <w:szCs w:val="21"/>
        </w:rPr>
        <w:t xml:space="preserve"> </w:t>
      </w:r>
      <w:r w:rsidRPr="000A41E3">
        <w:rPr>
          <w:rFonts w:ascii="Abadi" w:hAnsi="Abadi"/>
          <w:spacing w:val="-2"/>
          <w:sz w:val="21"/>
          <w:szCs w:val="21"/>
        </w:rPr>
        <w:t>intelectual.</w:t>
      </w:r>
    </w:p>
    <w:p w14:paraId="16AF90F4" w14:textId="77777777" w:rsidR="00853250" w:rsidRPr="000A41E3" w:rsidRDefault="00853250" w:rsidP="00EE0B83">
      <w:pPr>
        <w:pStyle w:val="Prrafodelista"/>
        <w:widowControl w:val="0"/>
        <w:numPr>
          <w:ilvl w:val="0"/>
          <w:numId w:val="199"/>
        </w:numPr>
        <w:tabs>
          <w:tab w:val="left" w:pos="820"/>
          <w:tab w:val="left" w:pos="821"/>
        </w:tabs>
        <w:autoSpaceDE w:val="0"/>
        <w:autoSpaceDN w:val="0"/>
        <w:spacing w:before="143"/>
        <w:ind w:right="116"/>
        <w:rPr>
          <w:rFonts w:ascii="Abadi" w:hAnsi="Abadi"/>
          <w:sz w:val="21"/>
          <w:szCs w:val="21"/>
        </w:rPr>
      </w:pPr>
      <w:r w:rsidRPr="000A41E3">
        <w:rPr>
          <w:rFonts w:ascii="Abadi" w:hAnsi="Abadi"/>
          <w:sz w:val="21"/>
          <w:szCs w:val="21"/>
        </w:rPr>
        <w:t>Reducción de la percepción del conductor de lo que ocurre a su alrededor, entre otros.</w:t>
      </w:r>
    </w:p>
    <w:p w14:paraId="6858910B" w14:textId="77777777" w:rsidR="00853250" w:rsidRPr="000A41E3" w:rsidRDefault="00853250" w:rsidP="00853250">
      <w:pPr>
        <w:pStyle w:val="Textoindependiente"/>
        <w:spacing w:before="5"/>
        <w:rPr>
          <w:rFonts w:ascii="Abadi" w:hAnsi="Abadi"/>
          <w:sz w:val="21"/>
          <w:szCs w:val="21"/>
        </w:rPr>
      </w:pPr>
    </w:p>
    <w:p w14:paraId="00EFEA1B" w14:textId="77777777" w:rsidR="00EA4126" w:rsidRPr="00A85A53" w:rsidRDefault="00853250" w:rsidP="00EA4126">
      <w:pPr>
        <w:pStyle w:val="Textoindependiente"/>
        <w:ind w:left="100" w:right="113" w:firstLine="710"/>
        <w:rPr>
          <w:rFonts w:ascii="Abadi" w:hAnsi="Abadi"/>
          <w:b w:val="0"/>
          <w:bCs w:val="0"/>
          <w:sz w:val="21"/>
          <w:szCs w:val="21"/>
        </w:rPr>
      </w:pPr>
      <w:r w:rsidRPr="00A85A53">
        <w:rPr>
          <w:rFonts w:ascii="Abadi" w:hAnsi="Abadi"/>
          <w:b w:val="0"/>
          <w:bCs w:val="0"/>
          <w:sz w:val="21"/>
          <w:szCs w:val="21"/>
        </w:rPr>
        <w:t>Algunos de los principales factores relacionados con el conductor que también pueden</w:t>
      </w:r>
      <w:r w:rsidR="00EA4126" w:rsidRPr="00A85A53">
        <w:rPr>
          <w:rFonts w:ascii="Abadi" w:hAnsi="Abadi"/>
          <w:b w:val="0"/>
          <w:bCs w:val="0"/>
          <w:sz w:val="21"/>
          <w:szCs w:val="21"/>
        </w:rPr>
        <w:t xml:space="preserve"> ser importantes el momento de </w:t>
      </w:r>
      <w:r w:rsidR="00EA4126" w:rsidRPr="00A85A53">
        <w:rPr>
          <w:rFonts w:ascii="Abadi" w:hAnsi="Abadi"/>
          <w:b w:val="0"/>
          <w:bCs w:val="0"/>
          <w:sz w:val="21"/>
          <w:szCs w:val="21"/>
        </w:rPr>
        <w:t>determinar el grado en que la distracción afecta al comportamiento del conductor son: la edad, pues los efectos de mantener una conversación por el celular y lograr un buen desempeño del conductor es más difícil en los conductores jóvenes, por su falta de experiencia;</w:t>
      </w:r>
      <w:r w:rsidR="00EA4126" w:rsidRPr="00A85A53">
        <w:rPr>
          <w:rFonts w:ascii="Abadi" w:hAnsi="Abadi"/>
          <w:b w:val="0"/>
          <w:bCs w:val="0"/>
          <w:spacing w:val="68"/>
          <w:sz w:val="21"/>
          <w:szCs w:val="21"/>
        </w:rPr>
        <w:t xml:space="preserve"> </w:t>
      </w:r>
      <w:r w:rsidR="00EA4126" w:rsidRPr="00A85A53">
        <w:rPr>
          <w:rFonts w:ascii="Abadi" w:hAnsi="Abadi"/>
          <w:b w:val="0"/>
          <w:bCs w:val="0"/>
          <w:sz w:val="21"/>
          <w:szCs w:val="21"/>
        </w:rPr>
        <w:t>pero</w:t>
      </w:r>
      <w:r w:rsidR="00EA4126" w:rsidRPr="00A85A53">
        <w:rPr>
          <w:rFonts w:ascii="Abadi" w:hAnsi="Abadi"/>
          <w:b w:val="0"/>
          <w:bCs w:val="0"/>
          <w:spacing w:val="66"/>
          <w:sz w:val="21"/>
          <w:szCs w:val="21"/>
        </w:rPr>
        <w:t xml:space="preserve"> </w:t>
      </w:r>
      <w:r w:rsidR="00EA4126" w:rsidRPr="00A85A53">
        <w:rPr>
          <w:rFonts w:ascii="Abadi" w:hAnsi="Abadi"/>
          <w:b w:val="0"/>
          <w:bCs w:val="0"/>
          <w:sz w:val="21"/>
          <w:szCs w:val="21"/>
        </w:rPr>
        <w:t>también</w:t>
      </w:r>
      <w:r w:rsidR="00EA4126" w:rsidRPr="00A85A53">
        <w:rPr>
          <w:rFonts w:ascii="Abadi" w:hAnsi="Abadi"/>
          <w:b w:val="0"/>
          <w:bCs w:val="0"/>
          <w:spacing w:val="66"/>
          <w:sz w:val="21"/>
          <w:szCs w:val="21"/>
        </w:rPr>
        <w:t xml:space="preserve"> </w:t>
      </w:r>
      <w:r w:rsidR="00EA4126" w:rsidRPr="00A85A53">
        <w:rPr>
          <w:rFonts w:ascii="Abadi" w:hAnsi="Abadi"/>
          <w:b w:val="0"/>
          <w:bCs w:val="0"/>
          <w:sz w:val="21"/>
          <w:szCs w:val="21"/>
        </w:rPr>
        <w:t>en</w:t>
      </w:r>
      <w:r w:rsidR="00EA4126" w:rsidRPr="00A85A53">
        <w:rPr>
          <w:rFonts w:ascii="Abadi" w:hAnsi="Abadi"/>
          <w:b w:val="0"/>
          <w:bCs w:val="0"/>
          <w:spacing w:val="66"/>
          <w:sz w:val="21"/>
          <w:szCs w:val="21"/>
        </w:rPr>
        <w:t xml:space="preserve"> </w:t>
      </w:r>
      <w:r w:rsidR="00EA4126" w:rsidRPr="00A85A53">
        <w:rPr>
          <w:rFonts w:ascii="Abadi" w:hAnsi="Abadi"/>
          <w:b w:val="0"/>
          <w:bCs w:val="0"/>
          <w:sz w:val="21"/>
          <w:szCs w:val="21"/>
        </w:rPr>
        <w:t>personas</w:t>
      </w:r>
      <w:r w:rsidR="00EA4126" w:rsidRPr="00A85A53">
        <w:rPr>
          <w:rFonts w:ascii="Abadi" w:hAnsi="Abadi"/>
          <w:b w:val="0"/>
          <w:bCs w:val="0"/>
          <w:spacing w:val="66"/>
          <w:sz w:val="21"/>
          <w:szCs w:val="21"/>
        </w:rPr>
        <w:t xml:space="preserve"> </w:t>
      </w:r>
      <w:r w:rsidR="00EA4126" w:rsidRPr="00A85A53">
        <w:rPr>
          <w:rFonts w:ascii="Abadi" w:hAnsi="Abadi"/>
          <w:b w:val="0"/>
          <w:bCs w:val="0"/>
          <w:sz w:val="21"/>
          <w:szCs w:val="21"/>
        </w:rPr>
        <w:t>de</w:t>
      </w:r>
      <w:r w:rsidR="00EA4126" w:rsidRPr="00A85A53">
        <w:rPr>
          <w:rFonts w:ascii="Abadi" w:hAnsi="Abadi"/>
          <w:b w:val="0"/>
          <w:bCs w:val="0"/>
          <w:spacing w:val="66"/>
          <w:sz w:val="21"/>
          <w:szCs w:val="21"/>
        </w:rPr>
        <w:t xml:space="preserve"> </w:t>
      </w:r>
      <w:r w:rsidR="00EA4126" w:rsidRPr="00A85A53">
        <w:rPr>
          <w:rFonts w:ascii="Abadi" w:hAnsi="Abadi"/>
          <w:b w:val="0"/>
          <w:bCs w:val="0"/>
          <w:sz w:val="21"/>
          <w:szCs w:val="21"/>
        </w:rPr>
        <w:t>mayor</w:t>
      </w:r>
      <w:r w:rsidR="00EA4126" w:rsidRPr="00A85A53">
        <w:rPr>
          <w:rFonts w:ascii="Abadi" w:hAnsi="Abadi"/>
          <w:b w:val="0"/>
          <w:bCs w:val="0"/>
          <w:spacing w:val="64"/>
          <w:sz w:val="21"/>
          <w:szCs w:val="21"/>
        </w:rPr>
        <w:t xml:space="preserve"> </w:t>
      </w:r>
      <w:r w:rsidR="00EA4126" w:rsidRPr="00A85A53">
        <w:rPr>
          <w:rFonts w:ascii="Abadi" w:hAnsi="Abadi"/>
          <w:b w:val="0"/>
          <w:bCs w:val="0"/>
          <w:sz w:val="21"/>
          <w:szCs w:val="21"/>
        </w:rPr>
        <w:t>edad,</w:t>
      </w:r>
      <w:r w:rsidR="00EA4126" w:rsidRPr="00A85A53">
        <w:rPr>
          <w:rFonts w:ascii="Abadi" w:hAnsi="Abadi"/>
          <w:b w:val="0"/>
          <w:bCs w:val="0"/>
          <w:spacing w:val="69"/>
          <w:sz w:val="21"/>
          <w:szCs w:val="21"/>
        </w:rPr>
        <w:t xml:space="preserve"> </w:t>
      </w:r>
      <w:r w:rsidR="00EA4126" w:rsidRPr="00A85A53">
        <w:rPr>
          <w:rFonts w:ascii="Abadi" w:hAnsi="Abadi"/>
          <w:b w:val="0"/>
          <w:bCs w:val="0"/>
          <w:sz w:val="21"/>
          <w:szCs w:val="21"/>
        </w:rPr>
        <w:t>al</w:t>
      </w:r>
      <w:r w:rsidR="00EA4126" w:rsidRPr="00A85A53">
        <w:rPr>
          <w:rFonts w:ascii="Abadi" w:hAnsi="Abadi"/>
          <w:b w:val="0"/>
          <w:bCs w:val="0"/>
          <w:spacing w:val="65"/>
          <w:sz w:val="21"/>
          <w:szCs w:val="21"/>
        </w:rPr>
        <w:t xml:space="preserve"> </w:t>
      </w:r>
      <w:r w:rsidR="00EA4126" w:rsidRPr="00A85A53">
        <w:rPr>
          <w:rFonts w:ascii="Abadi" w:hAnsi="Abadi"/>
          <w:b w:val="0"/>
          <w:bCs w:val="0"/>
          <w:sz w:val="21"/>
          <w:szCs w:val="21"/>
        </w:rPr>
        <w:t>tener  menor capacidad visual y cognitiva; el género; pues diferentes estudios señalan que los hombres son más propensos a utilizar el celular</w:t>
      </w:r>
      <w:r w:rsidR="00EA4126" w:rsidRPr="00A85A53">
        <w:rPr>
          <w:rFonts w:ascii="Abadi" w:hAnsi="Abadi"/>
          <w:b w:val="0"/>
          <w:bCs w:val="0"/>
          <w:spacing w:val="-3"/>
          <w:sz w:val="21"/>
          <w:szCs w:val="21"/>
        </w:rPr>
        <w:t xml:space="preserve"> </w:t>
      </w:r>
      <w:r w:rsidR="00EA4126" w:rsidRPr="00A85A53">
        <w:rPr>
          <w:rFonts w:ascii="Abadi" w:hAnsi="Abadi"/>
          <w:b w:val="0"/>
          <w:bCs w:val="0"/>
          <w:sz w:val="21"/>
          <w:szCs w:val="21"/>
        </w:rPr>
        <w:t>mientras</w:t>
      </w:r>
      <w:r w:rsidR="00EA4126" w:rsidRPr="00A85A53">
        <w:rPr>
          <w:rFonts w:ascii="Abadi" w:hAnsi="Abadi"/>
          <w:b w:val="0"/>
          <w:bCs w:val="0"/>
          <w:spacing w:val="-4"/>
          <w:sz w:val="21"/>
          <w:szCs w:val="21"/>
        </w:rPr>
        <w:t xml:space="preserve"> </w:t>
      </w:r>
      <w:r w:rsidR="00EA4126" w:rsidRPr="00A85A53">
        <w:rPr>
          <w:rFonts w:ascii="Abadi" w:hAnsi="Abadi"/>
          <w:b w:val="0"/>
          <w:bCs w:val="0"/>
          <w:sz w:val="21"/>
          <w:szCs w:val="21"/>
        </w:rPr>
        <w:t>conducen,</w:t>
      </w:r>
      <w:r w:rsidR="00EA4126" w:rsidRPr="00A85A53">
        <w:rPr>
          <w:rFonts w:ascii="Abadi" w:hAnsi="Abadi"/>
          <w:b w:val="0"/>
          <w:bCs w:val="0"/>
          <w:spacing w:val="-2"/>
          <w:sz w:val="21"/>
          <w:szCs w:val="21"/>
        </w:rPr>
        <w:t xml:space="preserve"> </w:t>
      </w:r>
      <w:r w:rsidR="00EA4126" w:rsidRPr="00A85A53">
        <w:rPr>
          <w:rFonts w:ascii="Abadi" w:hAnsi="Abadi"/>
          <w:b w:val="0"/>
          <w:bCs w:val="0"/>
          <w:sz w:val="21"/>
          <w:szCs w:val="21"/>
        </w:rPr>
        <w:t>ya</w:t>
      </w:r>
      <w:r w:rsidR="00EA4126" w:rsidRPr="00A85A53">
        <w:rPr>
          <w:rFonts w:ascii="Abadi" w:hAnsi="Abadi"/>
          <w:b w:val="0"/>
          <w:bCs w:val="0"/>
          <w:spacing w:val="-4"/>
          <w:sz w:val="21"/>
          <w:szCs w:val="21"/>
        </w:rPr>
        <w:t xml:space="preserve"> </w:t>
      </w:r>
      <w:r w:rsidR="00EA4126" w:rsidRPr="00A85A53">
        <w:rPr>
          <w:rFonts w:ascii="Abadi" w:hAnsi="Abadi"/>
          <w:b w:val="0"/>
          <w:bCs w:val="0"/>
          <w:sz w:val="21"/>
          <w:szCs w:val="21"/>
        </w:rPr>
        <w:t>sea</w:t>
      </w:r>
      <w:r w:rsidR="00EA4126" w:rsidRPr="00A85A53">
        <w:rPr>
          <w:rFonts w:ascii="Abadi" w:hAnsi="Abadi"/>
          <w:b w:val="0"/>
          <w:bCs w:val="0"/>
          <w:spacing w:val="-5"/>
          <w:sz w:val="21"/>
          <w:szCs w:val="21"/>
        </w:rPr>
        <w:t xml:space="preserve"> </w:t>
      </w:r>
      <w:r w:rsidR="00EA4126" w:rsidRPr="00A85A53">
        <w:rPr>
          <w:rFonts w:ascii="Abadi" w:hAnsi="Abadi"/>
          <w:b w:val="0"/>
          <w:bCs w:val="0"/>
          <w:sz w:val="21"/>
          <w:szCs w:val="21"/>
        </w:rPr>
        <w:t>para</w:t>
      </w:r>
      <w:r w:rsidR="00EA4126" w:rsidRPr="00A85A53">
        <w:rPr>
          <w:rFonts w:ascii="Abadi" w:hAnsi="Abadi"/>
          <w:b w:val="0"/>
          <w:bCs w:val="0"/>
          <w:spacing w:val="-4"/>
          <w:sz w:val="21"/>
          <w:szCs w:val="21"/>
        </w:rPr>
        <w:t xml:space="preserve"> </w:t>
      </w:r>
      <w:r w:rsidR="00EA4126" w:rsidRPr="00A85A53">
        <w:rPr>
          <w:rFonts w:ascii="Abadi" w:hAnsi="Abadi"/>
          <w:b w:val="0"/>
          <w:bCs w:val="0"/>
          <w:sz w:val="21"/>
          <w:szCs w:val="21"/>
        </w:rPr>
        <w:t>llamadas</w:t>
      </w:r>
      <w:r w:rsidR="00EA4126" w:rsidRPr="00A85A53">
        <w:rPr>
          <w:rFonts w:ascii="Abadi" w:hAnsi="Abadi"/>
          <w:b w:val="0"/>
          <w:bCs w:val="0"/>
          <w:spacing w:val="-4"/>
          <w:sz w:val="21"/>
          <w:szCs w:val="21"/>
        </w:rPr>
        <w:t xml:space="preserve"> </w:t>
      </w:r>
      <w:r w:rsidR="00EA4126" w:rsidRPr="00A85A53">
        <w:rPr>
          <w:rFonts w:ascii="Abadi" w:hAnsi="Abadi"/>
          <w:b w:val="0"/>
          <w:bCs w:val="0"/>
          <w:sz w:val="21"/>
          <w:szCs w:val="21"/>
        </w:rPr>
        <w:t>como</w:t>
      </w:r>
      <w:r w:rsidR="00EA4126" w:rsidRPr="00A85A53">
        <w:rPr>
          <w:rFonts w:ascii="Abadi" w:hAnsi="Abadi"/>
          <w:b w:val="0"/>
          <w:bCs w:val="0"/>
          <w:spacing w:val="-4"/>
          <w:sz w:val="21"/>
          <w:szCs w:val="21"/>
        </w:rPr>
        <w:t xml:space="preserve"> </w:t>
      </w:r>
      <w:r w:rsidR="00EA4126" w:rsidRPr="00A85A53">
        <w:rPr>
          <w:rFonts w:ascii="Abadi" w:hAnsi="Abadi"/>
          <w:b w:val="0"/>
          <w:bCs w:val="0"/>
          <w:sz w:val="21"/>
          <w:szCs w:val="21"/>
        </w:rPr>
        <w:t>para</w:t>
      </w:r>
      <w:r w:rsidR="00EA4126" w:rsidRPr="00A85A53">
        <w:rPr>
          <w:rFonts w:ascii="Abadi" w:hAnsi="Abadi"/>
          <w:b w:val="0"/>
          <w:bCs w:val="0"/>
          <w:spacing w:val="-4"/>
          <w:sz w:val="21"/>
          <w:szCs w:val="21"/>
        </w:rPr>
        <w:t xml:space="preserve"> </w:t>
      </w:r>
      <w:r w:rsidR="00EA4126" w:rsidRPr="00A85A53">
        <w:rPr>
          <w:rFonts w:ascii="Abadi" w:hAnsi="Abadi"/>
          <w:b w:val="0"/>
          <w:bCs w:val="0"/>
          <w:sz w:val="21"/>
          <w:szCs w:val="21"/>
        </w:rPr>
        <w:t xml:space="preserve">textear, además de que tampoco suelen reducir la velocidad cuando envían </w:t>
      </w:r>
      <w:r w:rsidR="00EA4126" w:rsidRPr="00A85A53">
        <w:rPr>
          <w:rFonts w:ascii="Abadi" w:hAnsi="Abadi"/>
          <w:b w:val="0"/>
          <w:bCs w:val="0"/>
          <w:spacing w:val="-2"/>
          <w:sz w:val="21"/>
          <w:szCs w:val="21"/>
        </w:rPr>
        <w:t>mensajes.</w:t>
      </w:r>
    </w:p>
    <w:p w14:paraId="0EF4C9E8" w14:textId="77777777" w:rsidR="00EA4126" w:rsidRPr="00A85A53" w:rsidRDefault="00EA4126" w:rsidP="00EA4126">
      <w:pPr>
        <w:pStyle w:val="Textoindependiente"/>
        <w:spacing w:before="5"/>
        <w:rPr>
          <w:rFonts w:ascii="Abadi" w:hAnsi="Abadi"/>
          <w:b w:val="0"/>
          <w:bCs w:val="0"/>
          <w:sz w:val="21"/>
          <w:szCs w:val="21"/>
        </w:rPr>
      </w:pPr>
    </w:p>
    <w:p w14:paraId="5FF27052" w14:textId="77777777" w:rsidR="00EA4126" w:rsidRPr="00A85A53" w:rsidRDefault="00EA4126" w:rsidP="00EA4126">
      <w:pPr>
        <w:pStyle w:val="Textoindependiente"/>
        <w:ind w:left="100" w:right="117" w:firstLine="710"/>
        <w:rPr>
          <w:rFonts w:ascii="Abadi" w:hAnsi="Abadi"/>
          <w:b w:val="0"/>
          <w:bCs w:val="0"/>
          <w:sz w:val="21"/>
          <w:szCs w:val="21"/>
        </w:rPr>
      </w:pPr>
      <w:r w:rsidRPr="00A85A53">
        <w:rPr>
          <w:rFonts w:ascii="Abadi" w:hAnsi="Abadi"/>
          <w:b w:val="0"/>
          <w:bCs w:val="0"/>
          <w:sz w:val="21"/>
          <w:szCs w:val="21"/>
        </w:rPr>
        <w:t>Utilizar el celular durante la conducción, incrementa la probabilidad</w:t>
      </w:r>
      <w:r w:rsidRPr="00A85A53">
        <w:rPr>
          <w:rFonts w:ascii="Abadi" w:hAnsi="Abadi"/>
          <w:b w:val="0"/>
          <w:bCs w:val="0"/>
          <w:spacing w:val="-20"/>
          <w:sz w:val="21"/>
          <w:szCs w:val="21"/>
        </w:rPr>
        <w:t xml:space="preserve"> </w:t>
      </w:r>
      <w:r w:rsidRPr="00A85A53">
        <w:rPr>
          <w:rFonts w:ascii="Abadi" w:hAnsi="Abadi"/>
          <w:b w:val="0"/>
          <w:bCs w:val="0"/>
          <w:sz w:val="21"/>
          <w:szCs w:val="21"/>
        </w:rPr>
        <w:t>absoluta</w:t>
      </w:r>
      <w:r w:rsidRPr="00A85A53">
        <w:rPr>
          <w:rFonts w:ascii="Abadi" w:hAnsi="Abadi"/>
          <w:b w:val="0"/>
          <w:bCs w:val="0"/>
          <w:spacing w:val="-19"/>
          <w:sz w:val="21"/>
          <w:szCs w:val="21"/>
        </w:rPr>
        <w:t xml:space="preserve"> </w:t>
      </w:r>
      <w:r w:rsidRPr="00A85A53">
        <w:rPr>
          <w:rFonts w:ascii="Abadi" w:hAnsi="Abadi"/>
          <w:b w:val="0"/>
          <w:bCs w:val="0"/>
          <w:sz w:val="21"/>
          <w:szCs w:val="21"/>
        </w:rPr>
        <w:t>de</w:t>
      </w:r>
      <w:r w:rsidRPr="00A85A53">
        <w:rPr>
          <w:rFonts w:ascii="Abadi" w:hAnsi="Abadi"/>
          <w:b w:val="0"/>
          <w:bCs w:val="0"/>
          <w:spacing w:val="-20"/>
          <w:sz w:val="21"/>
          <w:szCs w:val="21"/>
        </w:rPr>
        <w:t xml:space="preserve"> </w:t>
      </w:r>
      <w:r w:rsidRPr="00A85A53">
        <w:rPr>
          <w:rFonts w:ascii="Abadi" w:hAnsi="Abadi"/>
          <w:b w:val="0"/>
          <w:bCs w:val="0"/>
          <w:sz w:val="21"/>
          <w:szCs w:val="21"/>
        </w:rPr>
        <w:t>colisión</w:t>
      </w:r>
      <w:r w:rsidRPr="00A85A53">
        <w:rPr>
          <w:rFonts w:ascii="Abadi" w:hAnsi="Abadi"/>
          <w:b w:val="0"/>
          <w:bCs w:val="0"/>
          <w:spacing w:val="-19"/>
          <w:sz w:val="21"/>
          <w:szCs w:val="21"/>
        </w:rPr>
        <w:t xml:space="preserve"> </w:t>
      </w:r>
      <w:r w:rsidRPr="00A85A53">
        <w:rPr>
          <w:rFonts w:ascii="Abadi" w:hAnsi="Abadi"/>
          <w:b w:val="0"/>
          <w:bCs w:val="0"/>
          <w:sz w:val="21"/>
          <w:szCs w:val="21"/>
        </w:rPr>
        <w:t>en</w:t>
      </w:r>
      <w:r w:rsidRPr="00A85A53">
        <w:rPr>
          <w:rFonts w:ascii="Abadi" w:hAnsi="Abadi"/>
          <w:b w:val="0"/>
          <w:bCs w:val="0"/>
          <w:spacing w:val="-20"/>
          <w:sz w:val="21"/>
          <w:szCs w:val="21"/>
        </w:rPr>
        <w:t xml:space="preserve"> </w:t>
      </w:r>
      <w:r w:rsidRPr="00A85A53">
        <w:rPr>
          <w:rFonts w:ascii="Abadi" w:hAnsi="Abadi"/>
          <w:b w:val="0"/>
          <w:bCs w:val="0"/>
          <w:sz w:val="21"/>
          <w:szCs w:val="21"/>
        </w:rPr>
        <w:t>el</w:t>
      </w:r>
      <w:r w:rsidRPr="00A85A53">
        <w:rPr>
          <w:rFonts w:ascii="Abadi" w:hAnsi="Abadi"/>
          <w:b w:val="0"/>
          <w:bCs w:val="0"/>
          <w:spacing w:val="-19"/>
          <w:sz w:val="21"/>
          <w:szCs w:val="21"/>
        </w:rPr>
        <w:t xml:space="preserve"> </w:t>
      </w:r>
      <w:r w:rsidRPr="00A85A53">
        <w:rPr>
          <w:rFonts w:ascii="Abadi" w:hAnsi="Abadi"/>
          <w:b w:val="0"/>
          <w:bCs w:val="0"/>
          <w:sz w:val="21"/>
          <w:szCs w:val="21"/>
        </w:rPr>
        <w:t>caso</w:t>
      </w:r>
      <w:r w:rsidRPr="00A85A53">
        <w:rPr>
          <w:rFonts w:ascii="Abadi" w:hAnsi="Abadi"/>
          <w:b w:val="0"/>
          <w:bCs w:val="0"/>
          <w:spacing w:val="-20"/>
          <w:sz w:val="21"/>
          <w:szCs w:val="21"/>
        </w:rPr>
        <w:t xml:space="preserve"> </w:t>
      </w:r>
      <w:r w:rsidRPr="00A85A53">
        <w:rPr>
          <w:rFonts w:ascii="Abadi" w:hAnsi="Abadi"/>
          <w:b w:val="0"/>
          <w:bCs w:val="0"/>
          <w:sz w:val="21"/>
          <w:szCs w:val="21"/>
        </w:rPr>
        <w:t>de</w:t>
      </w:r>
      <w:r w:rsidRPr="00A85A53">
        <w:rPr>
          <w:rFonts w:ascii="Abadi" w:hAnsi="Abadi"/>
          <w:b w:val="0"/>
          <w:bCs w:val="0"/>
          <w:spacing w:val="-19"/>
          <w:sz w:val="21"/>
          <w:szCs w:val="21"/>
        </w:rPr>
        <w:t xml:space="preserve"> </w:t>
      </w:r>
      <w:r w:rsidRPr="00A85A53">
        <w:rPr>
          <w:rFonts w:ascii="Abadi" w:hAnsi="Abadi"/>
          <w:b w:val="0"/>
          <w:bCs w:val="0"/>
          <w:sz w:val="21"/>
          <w:szCs w:val="21"/>
        </w:rPr>
        <w:t>todos</w:t>
      </w:r>
      <w:r w:rsidRPr="00A85A53">
        <w:rPr>
          <w:rFonts w:ascii="Abadi" w:hAnsi="Abadi"/>
          <w:b w:val="0"/>
          <w:bCs w:val="0"/>
          <w:spacing w:val="-20"/>
          <w:sz w:val="21"/>
          <w:szCs w:val="21"/>
        </w:rPr>
        <w:t xml:space="preserve"> </w:t>
      </w:r>
      <w:r w:rsidRPr="00A85A53">
        <w:rPr>
          <w:rFonts w:ascii="Abadi" w:hAnsi="Abadi"/>
          <w:b w:val="0"/>
          <w:bCs w:val="0"/>
          <w:sz w:val="21"/>
          <w:szCs w:val="21"/>
        </w:rPr>
        <w:t>los</w:t>
      </w:r>
      <w:r w:rsidRPr="00A85A53">
        <w:rPr>
          <w:rFonts w:ascii="Abadi" w:hAnsi="Abadi"/>
          <w:b w:val="0"/>
          <w:bCs w:val="0"/>
          <w:spacing w:val="-19"/>
          <w:sz w:val="21"/>
          <w:szCs w:val="21"/>
        </w:rPr>
        <w:t xml:space="preserve"> </w:t>
      </w:r>
      <w:r w:rsidRPr="00A85A53">
        <w:rPr>
          <w:rFonts w:ascii="Abadi" w:hAnsi="Abadi"/>
          <w:b w:val="0"/>
          <w:bCs w:val="0"/>
          <w:sz w:val="21"/>
          <w:szCs w:val="21"/>
        </w:rPr>
        <w:t>conductores, independientemente del sexo, edad, experiencia de conducción o la realización de conductas de riesgo. A lo dicho anteriormente, se puede</w:t>
      </w:r>
      <w:r w:rsidRPr="00A85A53">
        <w:rPr>
          <w:rFonts w:ascii="Abadi" w:hAnsi="Abadi"/>
          <w:b w:val="0"/>
          <w:bCs w:val="0"/>
          <w:spacing w:val="-11"/>
          <w:sz w:val="21"/>
          <w:szCs w:val="21"/>
        </w:rPr>
        <w:t xml:space="preserve"> </w:t>
      </w:r>
      <w:r w:rsidRPr="00A85A53">
        <w:rPr>
          <w:rFonts w:ascii="Abadi" w:hAnsi="Abadi"/>
          <w:b w:val="0"/>
          <w:bCs w:val="0"/>
          <w:sz w:val="21"/>
          <w:szCs w:val="21"/>
        </w:rPr>
        <w:t>agregar</w:t>
      </w:r>
      <w:r w:rsidRPr="00A85A53">
        <w:rPr>
          <w:rFonts w:ascii="Abadi" w:hAnsi="Abadi"/>
          <w:b w:val="0"/>
          <w:bCs w:val="0"/>
          <w:spacing w:val="-9"/>
          <w:sz w:val="21"/>
          <w:szCs w:val="21"/>
        </w:rPr>
        <w:t xml:space="preserve"> </w:t>
      </w:r>
      <w:r w:rsidRPr="00A85A53">
        <w:rPr>
          <w:rFonts w:ascii="Abadi" w:hAnsi="Abadi"/>
          <w:b w:val="0"/>
          <w:bCs w:val="0"/>
          <w:sz w:val="21"/>
          <w:szCs w:val="21"/>
        </w:rPr>
        <w:t>lo</w:t>
      </w:r>
      <w:r w:rsidRPr="00A85A53">
        <w:rPr>
          <w:rFonts w:ascii="Abadi" w:hAnsi="Abadi"/>
          <w:b w:val="0"/>
          <w:bCs w:val="0"/>
          <w:spacing w:val="-11"/>
          <w:sz w:val="21"/>
          <w:szCs w:val="21"/>
        </w:rPr>
        <w:t xml:space="preserve"> </w:t>
      </w:r>
      <w:r w:rsidRPr="00A85A53">
        <w:rPr>
          <w:rFonts w:ascii="Abadi" w:hAnsi="Abadi"/>
          <w:b w:val="0"/>
          <w:bCs w:val="0"/>
          <w:sz w:val="21"/>
          <w:szCs w:val="21"/>
        </w:rPr>
        <w:t>relativo</w:t>
      </w:r>
      <w:r w:rsidRPr="00A85A53">
        <w:rPr>
          <w:rFonts w:ascii="Abadi" w:hAnsi="Abadi"/>
          <w:b w:val="0"/>
          <w:bCs w:val="0"/>
          <w:spacing w:val="-11"/>
          <w:sz w:val="21"/>
          <w:szCs w:val="21"/>
        </w:rPr>
        <w:t xml:space="preserve"> </w:t>
      </w:r>
      <w:r w:rsidRPr="00A85A53">
        <w:rPr>
          <w:rFonts w:ascii="Abadi" w:hAnsi="Abadi"/>
          <w:b w:val="0"/>
          <w:bCs w:val="0"/>
          <w:sz w:val="21"/>
          <w:szCs w:val="21"/>
        </w:rPr>
        <w:t>a</w:t>
      </w:r>
      <w:r w:rsidRPr="00A85A53">
        <w:rPr>
          <w:rFonts w:ascii="Abadi" w:hAnsi="Abadi"/>
          <w:b w:val="0"/>
          <w:bCs w:val="0"/>
          <w:spacing w:val="-11"/>
          <w:sz w:val="21"/>
          <w:szCs w:val="21"/>
        </w:rPr>
        <w:t xml:space="preserve"> </w:t>
      </w:r>
      <w:r w:rsidRPr="00A85A53">
        <w:rPr>
          <w:rFonts w:ascii="Abadi" w:hAnsi="Abadi"/>
          <w:b w:val="0"/>
          <w:bCs w:val="0"/>
          <w:sz w:val="21"/>
          <w:szCs w:val="21"/>
        </w:rPr>
        <w:t>las</w:t>
      </w:r>
      <w:r w:rsidRPr="00A85A53">
        <w:rPr>
          <w:rFonts w:ascii="Abadi" w:hAnsi="Abadi"/>
          <w:b w:val="0"/>
          <w:bCs w:val="0"/>
          <w:spacing w:val="-11"/>
          <w:sz w:val="21"/>
          <w:szCs w:val="21"/>
        </w:rPr>
        <w:t xml:space="preserve"> </w:t>
      </w:r>
      <w:r w:rsidRPr="00A85A53">
        <w:rPr>
          <w:rFonts w:ascii="Abadi" w:hAnsi="Abadi"/>
          <w:b w:val="0"/>
          <w:bCs w:val="0"/>
          <w:sz w:val="21"/>
          <w:szCs w:val="21"/>
        </w:rPr>
        <w:t>muchas</w:t>
      </w:r>
      <w:r w:rsidRPr="00A85A53">
        <w:rPr>
          <w:rFonts w:ascii="Abadi" w:hAnsi="Abadi"/>
          <w:b w:val="0"/>
          <w:bCs w:val="0"/>
          <w:spacing w:val="-11"/>
          <w:sz w:val="21"/>
          <w:szCs w:val="21"/>
        </w:rPr>
        <w:t xml:space="preserve"> </w:t>
      </w:r>
      <w:r w:rsidRPr="00A85A53">
        <w:rPr>
          <w:rFonts w:ascii="Abadi" w:hAnsi="Abadi"/>
          <w:b w:val="0"/>
          <w:bCs w:val="0"/>
          <w:sz w:val="21"/>
          <w:szCs w:val="21"/>
        </w:rPr>
        <w:t>formas</w:t>
      </w:r>
      <w:r w:rsidRPr="00A85A53">
        <w:rPr>
          <w:rFonts w:ascii="Abadi" w:hAnsi="Abadi"/>
          <w:b w:val="0"/>
          <w:bCs w:val="0"/>
          <w:spacing w:val="-11"/>
          <w:sz w:val="21"/>
          <w:szCs w:val="21"/>
        </w:rPr>
        <w:t xml:space="preserve"> </w:t>
      </w:r>
      <w:r w:rsidRPr="00A85A53">
        <w:rPr>
          <w:rFonts w:ascii="Abadi" w:hAnsi="Abadi"/>
          <w:b w:val="0"/>
          <w:bCs w:val="0"/>
          <w:sz w:val="21"/>
          <w:szCs w:val="21"/>
        </w:rPr>
        <w:t>de</w:t>
      </w:r>
      <w:r w:rsidRPr="00A85A53">
        <w:rPr>
          <w:rFonts w:ascii="Abadi" w:hAnsi="Abadi"/>
          <w:b w:val="0"/>
          <w:bCs w:val="0"/>
          <w:spacing w:val="-12"/>
          <w:sz w:val="21"/>
          <w:szCs w:val="21"/>
        </w:rPr>
        <w:t xml:space="preserve"> </w:t>
      </w:r>
      <w:r w:rsidRPr="00A85A53">
        <w:rPr>
          <w:rFonts w:ascii="Abadi" w:hAnsi="Abadi"/>
          <w:b w:val="0"/>
          <w:bCs w:val="0"/>
          <w:sz w:val="21"/>
          <w:szCs w:val="21"/>
        </w:rPr>
        <w:t>uso</w:t>
      </w:r>
      <w:r w:rsidRPr="00A85A53">
        <w:rPr>
          <w:rFonts w:ascii="Abadi" w:hAnsi="Abadi"/>
          <w:b w:val="0"/>
          <w:bCs w:val="0"/>
          <w:spacing w:val="-12"/>
          <w:sz w:val="21"/>
          <w:szCs w:val="21"/>
        </w:rPr>
        <w:t xml:space="preserve"> </w:t>
      </w:r>
      <w:r w:rsidRPr="00A85A53">
        <w:rPr>
          <w:rFonts w:ascii="Abadi" w:hAnsi="Abadi"/>
          <w:b w:val="0"/>
          <w:bCs w:val="0"/>
          <w:sz w:val="21"/>
          <w:szCs w:val="21"/>
        </w:rPr>
        <w:t>que</w:t>
      </w:r>
      <w:r w:rsidRPr="00A85A53">
        <w:rPr>
          <w:rFonts w:ascii="Abadi" w:hAnsi="Abadi"/>
          <w:b w:val="0"/>
          <w:bCs w:val="0"/>
          <w:spacing w:val="-11"/>
          <w:sz w:val="21"/>
          <w:szCs w:val="21"/>
        </w:rPr>
        <w:t xml:space="preserve"> </w:t>
      </w:r>
      <w:r w:rsidRPr="00A85A53">
        <w:rPr>
          <w:rFonts w:ascii="Abadi" w:hAnsi="Abadi"/>
          <w:b w:val="0"/>
          <w:bCs w:val="0"/>
          <w:sz w:val="21"/>
          <w:szCs w:val="21"/>
        </w:rPr>
        <w:t>hoy</w:t>
      </w:r>
      <w:r w:rsidRPr="00A85A53">
        <w:rPr>
          <w:rFonts w:ascii="Abadi" w:hAnsi="Abadi"/>
          <w:b w:val="0"/>
          <w:bCs w:val="0"/>
          <w:spacing w:val="-10"/>
          <w:sz w:val="21"/>
          <w:szCs w:val="21"/>
        </w:rPr>
        <w:t xml:space="preserve"> </w:t>
      </w:r>
      <w:r w:rsidRPr="00A85A53">
        <w:rPr>
          <w:rFonts w:ascii="Abadi" w:hAnsi="Abadi"/>
          <w:b w:val="0"/>
          <w:bCs w:val="0"/>
          <w:sz w:val="21"/>
          <w:szCs w:val="21"/>
        </w:rPr>
        <w:t>en</w:t>
      </w:r>
      <w:r w:rsidRPr="00A85A53">
        <w:rPr>
          <w:rFonts w:ascii="Abadi" w:hAnsi="Abadi"/>
          <w:b w:val="0"/>
          <w:bCs w:val="0"/>
          <w:spacing w:val="-12"/>
          <w:sz w:val="21"/>
          <w:szCs w:val="21"/>
        </w:rPr>
        <w:t xml:space="preserve"> </w:t>
      </w:r>
      <w:r w:rsidRPr="00A85A53">
        <w:rPr>
          <w:rFonts w:ascii="Abadi" w:hAnsi="Abadi"/>
          <w:b w:val="0"/>
          <w:bCs w:val="0"/>
          <w:sz w:val="21"/>
          <w:szCs w:val="21"/>
        </w:rPr>
        <w:t>día tiene</w:t>
      </w:r>
      <w:r w:rsidRPr="00A85A53">
        <w:rPr>
          <w:rFonts w:ascii="Abadi" w:hAnsi="Abadi"/>
          <w:b w:val="0"/>
          <w:bCs w:val="0"/>
          <w:spacing w:val="-5"/>
          <w:sz w:val="21"/>
          <w:szCs w:val="21"/>
        </w:rPr>
        <w:t xml:space="preserve"> </w:t>
      </w:r>
      <w:r w:rsidRPr="00A85A53">
        <w:rPr>
          <w:rFonts w:ascii="Abadi" w:hAnsi="Abadi"/>
          <w:b w:val="0"/>
          <w:bCs w:val="0"/>
          <w:sz w:val="21"/>
          <w:szCs w:val="21"/>
        </w:rPr>
        <w:t>el</w:t>
      </w:r>
      <w:r w:rsidRPr="00A85A53">
        <w:rPr>
          <w:rFonts w:ascii="Abadi" w:hAnsi="Abadi"/>
          <w:b w:val="0"/>
          <w:bCs w:val="0"/>
          <w:spacing w:val="-7"/>
          <w:sz w:val="21"/>
          <w:szCs w:val="21"/>
        </w:rPr>
        <w:t xml:space="preserve"> </w:t>
      </w:r>
      <w:r w:rsidRPr="00A85A53">
        <w:rPr>
          <w:rFonts w:ascii="Abadi" w:hAnsi="Abadi"/>
          <w:b w:val="0"/>
          <w:bCs w:val="0"/>
          <w:sz w:val="21"/>
          <w:szCs w:val="21"/>
        </w:rPr>
        <w:t>celular:</w:t>
      </w:r>
      <w:r w:rsidRPr="00A85A53">
        <w:rPr>
          <w:rFonts w:ascii="Abadi" w:hAnsi="Abadi"/>
          <w:b w:val="0"/>
          <w:bCs w:val="0"/>
          <w:spacing w:val="-2"/>
          <w:sz w:val="21"/>
          <w:szCs w:val="21"/>
        </w:rPr>
        <w:t xml:space="preserve"> </w:t>
      </w:r>
      <w:r w:rsidRPr="00A85A53">
        <w:rPr>
          <w:rFonts w:ascii="Abadi" w:hAnsi="Abadi"/>
          <w:b w:val="0"/>
          <w:bCs w:val="0"/>
          <w:sz w:val="21"/>
          <w:szCs w:val="21"/>
        </w:rPr>
        <w:t>llamadas</w:t>
      </w:r>
      <w:r w:rsidRPr="00A85A53">
        <w:rPr>
          <w:rFonts w:ascii="Abadi" w:hAnsi="Abadi"/>
          <w:b w:val="0"/>
          <w:bCs w:val="0"/>
          <w:spacing w:val="-5"/>
          <w:sz w:val="21"/>
          <w:szCs w:val="21"/>
        </w:rPr>
        <w:t xml:space="preserve"> </w:t>
      </w:r>
      <w:r w:rsidRPr="00A85A53">
        <w:rPr>
          <w:rFonts w:ascii="Abadi" w:hAnsi="Abadi"/>
          <w:b w:val="0"/>
          <w:bCs w:val="0"/>
          <w:sz w:val="21"/>
          <w:szCs w:val="21"/>
        </w:rPr>
        <w:t>con</w:t>
      </w:r>
      <w:r w:rsidRPr="00A85A53">
        <w:rPr>
          <w:rFonts w:ascii="Abadi" w:hAnsi="Abadi"/>
          <w:b w:val="0"/>
          <w:bCs w:val="0"/>
          <w:spacing w:val="-10"/>
          <w:sz w:val="21"/>
          <w:szCs w:val="21"/>
        </w:rPr>
        <w:t xml:space="preserve"> </w:t>
      </w:r>
      <w:r w:rsidRPr="00A85A53">
        <w:rPr>
          <w:rFonts w:ascii="Abadi" w:hAnsi="Abadi"/>
          <w:b w:val="0"/>
          <w:bCs w:val="0"/>
          <w:sz w:val="21"/>
          <w:szCs w:val="21"/>
        </w:rPr>
        <w:t>o</w:t>
      </w:r>
      <w:r w:rsidRPr="00A85A53">
        <w:rPr>
          <w:rFonts w:ascii="Abadi" w:hAnsi="Abadi"/>
          <w:b w:val="0"/>
          <w:bCs w:val="0"/>
          <w:spacing w:val="-5"/>
          <w:sz w:val="21"/>
          <w:szCs w:val="21"/>
        </w:rPr>
        <w:t xml:space="preserve"> </w:t>
      </w:r>
      <w:r w:rsidRPr="00A85A53">
        <w:rPr>
          <w:rFonts w:ascii="Abadi" w:hAnsi="Abadi"/>
          <w:b w:val="0"/>
          <w:bCs w:val="0"/>
          <w:sz w:val="21"/>
          <w:szCs w:val="21"/>
        </w:rPr>
        <w:t>sin</w:t>
      </w:r>
      <w:r w:rsidRPr="00A85A53">
        <w:rPr>
          <w:rFonts w:ascii="Abadi" w:hAnsi="Abadi"/>
          <w:b w:val="0"/>
          <w:bCs w:val="0"/>
          <w:spacing w:val="-9"/>
          <w:sz w:val="21"/>
          <w:szCs w:val="21"/>
        </w:rPr>
        <w:t xml:space="preserve"> </w:t>
      </w:r>
      <w:r w:rsidRPr="00A85A53">
        <w:rPr>
          <w:rFonts w:ascii="Abadi" w:hAnsi="Abadi"/>
          <w:b w:val="0"/>
          <w:bCs w:val="0"/>
          <w:sz w:val="21"/>
          <w:szCs w:val="21"/>
        </w:rPr>
        <w:t>manos</w:t>
      </w:r>
      <w:r w:rsidRPr="00A85A53">
        <w:rPr>
          <w:rFonts w:ascii="Abadi" w:hAnsi="Abadi"/>
          <w:b w:val="0"/>
          <w:bCs w:val="0"/>
          <w:spacing w:val="-5"/>
          <w:sz w:val="21"/>
          <w:szCs w:val="21"/>
        </w:rPr>
        <w:t xml:space="preserve"> </w:t>
      </w:r>
      <w:r w:rsidRPr="00A85A53">
        <w:rPr>
          <w:rFonts w:ascii="Abadi" w:hAnsi="Abadi"/>
          <w:b w:val="0"/>
          <w:bCs w:val="0"/>
          <w:sz w:val="21"/>
          <w:szCs w:val="21"/>
        </w:rPr>
        <w:t>libres,</w:t>
      </w:r>
      <w:r w:rsidRPr="00A85A53">
        <w:rPr>
          <w:rFonts w:ascii="Abadi" w:hAnsi="Abadi"/>
          <w:b w:val="0"/>
          <w:bCs w:val="0"/>
          <w:spacing w:val="-3"/>
          <w:sz w:val="21"/>
          <w:szCs w:val="21"/>
        </w:rPr>
        <w:t xml:space="preserve"> </w:t>
      </w:r>
      <w:r w:rsidRPr="00A85A53">
        <w:rPr>
          <w:rFonts w:ascii="Abadi" w:hAnsi="Abadi"/>
          <w:b w:val="0"/>
          <w:bCs w:val="0"/>
          <w:sz w:val="21"/>
          <w:szCs w:val="21"/>
        </w:rPr>
        <w:t>enviar</w:t>
      </w:r>
      <w:r w:rsidRPr="00A85A53">
        <w:rPr>
          <w:rFonts w:ascii="Abadi" w:hAnsi="Abadi"/>
          <w:b w:val="0"/>
          <w:bCs w:val="0"/>
          <w:spacing w:val="-7"/>
          <w:sz w:val="21"/>
          <w:szCs w:val="21"/>
        </w:rPr>
        <w:t xml:space="preserve"> </w:t>
      </w:r>
      <w:r w:rsidRPr="00A85A53">
        <w:rPr>
          <w:rFonts w:ascii="Abadi" w:hAnsi="Abadi"/>
          <w:b w:val="0"/>
          <w:bCs w:val="0"/>
          <w:sz w:val="21"/>
          <w:szCs w:val="21"/>
        </w:rPr>
        <w:t>mensajes</w:t>
      </w:r>
      <w:r w:rsidRPr="00A85A53">
        <w:rPr>
          <w:rFonts w:ascii="Abadi" w:hAnsi="Abadi"/>
          <w:b w:val="0"/>
          <w:bCs w:val="0"/>
          <w:spacing w:val="-5"/>
          <w:sz w:val="21"/>
          <w:szCs w:val="21"/>
        </w:rPr>
        <w:t xml:space="preserve"> </w:t>
      </w:r>
      <w:r w:rsidRPr="00A85A53">
        <w:rPr>
          <w:rFonts w:ascii="Abadi" w:hAnsi="Abadi"/>
          <w:b w:val="0"/>
          <w:bCs w:val="0"/>
          <w:sz w:val="21"/>
          <w:szCs w:val="21"/>
        </w:rPr>
        <w:t>de texto, navegación, redes sociales y otros usos.</w:t>
      </w:r>
    </w:p>
    <w:p w14:paraId="72CBD11D" w14:textId="77777777" w:rsidR="00EA4126" w:rsidRPr="00A85A53" w:rsidRDefault="00EA4126" w:rsidP="00EA4126">
      <w:pPr>
        <w:pStyle w:val="Textoindependiente"/>
        <w:spacing w:before="4"/>
        <w:rPr>
          <w:rFonts w:ascii="Abadi" w:hAnsi="Abadi"/>
          <w:b w:val="0"/>
          <w:bCs w:val="0"/>
          <w:sz w:val="21"/>
          <w:szCs w:val="21"/>
        </w:rPr>
      </w:pPr>
    </w:p>
    <w:p w14:paraId="10224D75" w14:textId="77777777" w:rsidR="00EA4126" w:rsidRPr="00A85A53" w:rsidRDefault="00EA4126" w:rsidP="00EA4126">
      <w:pPr>
        <w:pStyle w:val="Textoindependiente"/>
        <w:ind w:left="100" w:right="111" w:firstLine="710"/>
        <w:rPr>
          <w:rFonts w:ascii="Abadi" w:hAnsi="Abadi"/>
          <w:b w:val="0"/>
          <w:bCs w:val="0"/>
          <w:sz w:val="21"/>
          <w:szCs w:val="21"/>
        </w:rPr>
      </w:pPr>
      <w:r w:rsidRPr="00A85A53">
        <w:rPr>
          <w:rFonts w:ascii="Abadi" w:hAnsi="Abadi"/>
          <w:b w:val="0"/>
          <w:bCs w:val="0"/>
          <w:sz w:val="21"/>
          <w:szCs w:val="21"/>
        </w:rPr>
        <w:t>En el municipio de Celaya, elementos de la Dirección de Tránsito</w:t>
      </w:r>
      <w:r w:rsidRPr="00A85A53">
        <w:rPr>
          <w:rFonts w:ascii="Abadi" w:hAnsi="Abadi"/>
          <w:b w:val="0"/>
          <w:bCs w:val="0"/>
          <w:spacing w:val="-9"/>
          <w:sz w:val="21"/>
          <w:szCs w:val="21"/>
        </w:rPr>
        <w:t xml:space="preserve"> </w:t>
      </w:r>
      <w:r w:rsidRPr="00A85A53">
        <w:rPr>
          <w:rFonts w:ascii="Abadi" w:hAnsi="Abadi"/>
          <w:b w:val="0"/>
          <w:bCs w:val="0"/>
          <w:sz w:val="21"/>
          <w:szCs w:val="21"/>
        </w:rPr>
        <w:t>y</w:t>
      </w:r>
      <w:r w:rsidRPr="00A85A53">
        <w:rPr>
          <w:rFonts w:ascii="Abadi" w:hAnsi="Abadi"/>
          <w:b w:val="0"/>
          <w:bCs w:val="0"/>
          <w:spacing w:val="-8"/>
          <w:sz w:val="21"/>
          <w:szCs w:val="21"/>
        </w:rPr>
        <w:t xml:space="preserve"> </w:t>
      </w:r>
      <w:r w:rsidRPr="00A85A53">
        <w:rPr>
          <w:rFonts w:ascii="Abadi" w:hAnsi="Abadi"/>
          <w:b w:val="0"/>
          <w:bCs w:val="0"/>
          <w:sz w:val="21"/>
          <w:szCs w:val="21"/>
        </w:rPr>
        <w:t>Policía</w:t>
      </w:r>
      <w:r w:rsidRPr="00A85A53">
        <w:rPr>
          <w:rFonts w:ascii="Abadi" w:hAnsi="Abadi"/>
          <w:b w:val="0"/>
          <w:bCs w:val="0"/>
          <w:spacing w:val="-9"/>
          <w:sz w:val="21"/>
          <w:szCs w:val="21"/>
        </w:rPr>
        <w:t xml:space="preserve"> </w:t>
      </w:r>
      <w:r w:rsidRPr="00A85A53">
        <w:rPr>
          <w:rFonts w:ascii="Abadi" w:hAnsi="Abadi"/>
          <w:b w:val="0"/>
          <w:bCs w:val="0"/>
          <w:sz w:val="21"/>
          <w:szCs w:val="21"/>
        </w:rPr>
        <w:t>Vial</w:t>
      </w:r>
      <w:r w:rsidRPr="00A85A53">
        <w:rPr>
          <w:rFonts w:ascii="Abadi" w:hAnsi="Abadi"/>
          <w:b w:val="0"/>
          <w:bCs w:val="0"/>
          <w:spacing w:val="-11"/>
          <w:sz w:val="21"/>
          <w:szCs w:val="21"/>
        </w:rPr>
        <w:t xml:space="preserve"> </w:t>
      </w:r>
      <w:r w:rsidRPr="00A85A53">
        <w:rPr>
          <w:rFonts w:ascii="Abadi" w:hAnsi="Abadi"/>
          <w:b w:val="0"/>
          <w:bCs w:val="0"/>
          <w:sz w:val="21"/>
          <w:szCs w:val="21"/>
        </w:rPr>
        <w:t>aplican</w:t>
      </w:r>
      <w:r w:rsidRPr="00A85A53">
        <w:rPr>
          <w:rFonts w:ascii="Abadi" w:hAnsi="Abadi"/>
          <w:b w:val="0"/>
          <w:bCs w:val="0"/>
          <w:spacing w:val="-10"/>
          <w:sz w:val="21"/>
          <w:szCs w:val="21"/>
        </w:rPr>
        <w:t xml:space="preserve"> </w:t>
      </w:r>
      <w:r w:rsidRPr="00A85A53">
        <w:rPr>
          <w:rFonts w:ascii="Abadi" w:hAnsi="Abadi"/>
          <w:b w:val="0"/>
          <w:bCs w:val="0"/>
          <w:sz w:val="21"/>
          <w:szCs w:val="21"/>
        </w:rPr>
        <w:t>10</w:t>
      </w:r>
      <w:r w:rsidRPr="00A85A53">
        <w:rPr>
          <w:rFonts w:ascii="Abadi" w:hAnsi="Abadi"/>
          <w:b w:val="0"/>
          <w:bCs w:val="0"/>
          <w:spacing w:val="-10"/>
          <w:sz w:val="21"/>
          <w:szCs w:val="21"/>
        </w:rPr>
        <w:t xml:space="preserve"> </w:t>
      </w:r>
      <w:r w:rsidRPr="00A85A53">
        <w:rPr>
          <w:rFonts w:ascii="Abadi" w:hAnsi="Abadi"/>
          <w:b w:val="0"/>
          <w:bCs w:val="0"/>
          <w:sz w:val="21"/>
          <w:szCs w:val="21"/>
        </w:rPr>
        <w:t>multas</w:t>
      </w:r>
      <w:r w:rsidRPr="00A85A53">
        <w:rPr>
          <w:rFonts w:ascii="Abadi" w:hAnsi="Abadi"/>
          <w:b w:val="0"/>
          <w:bCs w:val="0"/>
          <w:spacing w:val="-9"/>
          <w:sz w:val="21"/>
          <w:szCs w:val="21"/>
        </w:rPr>
        <w:t xml:space="preserve"> </w:t>
      </w:r>
      <w:r w:rsidRPr="00A85A53">
        <w:rPr>
          <w:rFonts w:ascii="Abadi" w:hAnsi="Abadi"/>
          <w:b w:val="0"/>
          <w:bCs w:val="0"/>
          <w:sz w:val="21"/>
          <w:szCs w:val="21"/>
        </w:rPr>
        <w:t>diarias</w:t>
      </w:r>
      <w:r w:rsidRPr="00A85A53">
        <w:rPr>
          <w:rFonts w:ascii="Abadi" w:hAnsi="Abadi"/>
          <w:b w:val="0"/>
          <w:bCs w:val="0"/>
          <w:spacing w:val="-9"/>
          <w:sz w:val="21"/>
          <w:szCs w:val="21"/>
        </w:rPr>
        <w:t xml:space="preserve"> </w:t>
      </w:r>
      <w:r w:rsidRPr="00A85A53">
        <w:rPr>
          <w:rFonts w:ascii="Abadi" w:hAnsi="Abadi"/>
          <w:b w:val="0"/>
          <w:bCs w:val="0"/>
          <w:sz w:val="21"/>
          <w:szCs w:val="21"/>
        </w:rPr>
        <w:t>por</w:t>
      </w:r>
      <w:r w:rsidRPr="00A85A53">
        <w:rPr>
          <w:rFonts w:ascii="Abadi" w:hAnsi="Abadi"/>
          <w:b w:val="0"/>
          <w:bCs w:val="0"/>
          <w:spacing w:val="-8"/>
          <w:sz w:val="21"/>
          <w:szCs w:val="21"/>
        </w:rPr>
        <w:t xml:space="preserve"> </w:t>
      </w:r>
      <w:r w:rsidRPr="00A85A53">
        <w:rPr>
          <w:rFonts w:ascii="Abadi" w:hAnsi="Abadi"/>
          <w:b w:val="0"/>
          <w:bCs w:val="0"/>
          <w:sz w:val="21"/>
          <w:szCs w:val="21"/>
        </w:rPr>
        <w:t>conducir</w:t>
      </w:r>
      <w:r w:rsidRPr="00A85A53">
        <w:rPr>
          <w:rFonts w:ascii="Abadi" w:hAnsi="Abadi"/>
          <w:b w:val="0"/>
          <w:bCs w:val="0"/>
          <w:spacing w:val="-8"/>
          <w:sz w:val="21"/>
          <w:szCs w:val="21"/>
        </w:rPr>
        <w:t xml:space="preserve"> </w:t>
      </w:r>
      <w:r w:rsidRPr="00A85A53">
        <w:rPr>
          <w:rFonts w:ascii="Abadi" w:hAnsi="Abadi"/>
          <w:b w:val="0"/>
          <w:bCs w:val="0"/>
          <w:sz w:val="21"/>
          <w:szCs w:val="21"/>
        </w:rPr>
        <w:t>y</w:t>
      </w:r>
      <w:r w:rsidRPr="00A85A53">
        <w:rPr>
          <w:rFonts w:ascii="Abadi" w:hAnsi="Abadi"/>
          <w:b w:val="0"/>
          <w:bCs w:val="0"/>
          <w:spacing w:val="-8"/>
          <w:sz w:val="21"/>
          <w:szCs w:val="21"/>
        </w:rPr>
        <w:t xml:space="preserve"> </w:t>
      </w:r>
      <w:r w:rsidRPr="00A85A53">
        <w:rPr>
          <w:rFonts w:ascii="Abadi" w:hAnsi="Abadi"/>
          <w:b w:val="0"/>
          <w:bCs w:val="0"/>
          <w:sz w:val="21"/>
          <w:szCs w:val="21"/>
        </w:rPr>
        <w:t xml:space="preserve">utilizar el teléfono celular al mismo tiempo; además, por la misma causa se tiene registro de poco más de 300 accidentes de los llamados "lamineros" (daños materiales), así lo señaló el titular de la </w:t>
      </w:r>
      <w:r w:rsidRPr="00A85A53">
        <w:rPr>
          <w:rFonts w:ascii="Abadi" w:hAnsi="Abadi"/>
          <w:b w:val="0"/>
          <w:bCs w:val="0"/>
          <w:spacing w:val="-2"/>
          <w:sz w:val="21"/>
          <w:szCs w:val="21"/>
        </w:rPr>
        <w:t>dependencia.</w:t>
      </w:r>
      <w:r w:rsidRPr="00A85A53">
        <w:rPr>
          <w:rStyle w:val="Refdenotaalpie"/>
          <w:rFonts w:ascii="Abadi" w:hAnsi="Abadi"/>
          <w:b w:val="0"/>
          <w:bCs w:val="0"/>
          <w:spacing w:val="-2"/>
          <w:sz w:val="21"/>
          <w:szCs w:val="21"/>
        </w:rPr>
        <w:footnoteReference w:id="67"/>
      </w:r>
    </w:p>
    <w:p w14:paraId="0F02482A" w14:textId="77777777" w:rsidR="00EA4126" w:rsidRPr="00A85A53" w:rsidRDefault="00EA4126" w:rsidP="00EA4126">
      <w:pPr>
        <w:pStyle w:val="Textoindependiente"/>
        <w:spacing w:before="7"/>
        <w:rPr>
          <w:rFonts w:ascii="Abadi" w:hAnsi="Abadi"/>
          <w:b w:val="0"/>
          <w:bCs w:val="0"/>
          <w:sz w:val="21"/>
          <w:szCs w:val="21"/>
        </w:rPr>
      </w:pPr>
    </w:p>
    <w:p w14:paraId="659731BF" w14:textId="77777777" w:rsidR="00EA4126" w:rsidRPr="00A85A53" w:rsidRDefault="00EA4126" w:rsidP="00EA4126">
      <w:pPr>
        <w:pStyle w:val="Textoindependiente"/>
        <w:ind w:left="100" w:right="119" w:firstLine="710"/>
        <w:rPr>
          <w:rFonts w:ascii="Abadi" w:hAnsi="Abadi"/>
          <w:b w:val="0"/>
          <w:bCs w:val="0"/>
          <w:sz w:val="21"/>
          <w:szCs w:val="21"/>
        </w:rPr>
      </w:pPr>
      <w:r w:rsidRPr="00A85A53">
        <w:rPr>
          <w:rFonts w:ascii="Abadi" w:hAnsi="Abadi"/>
          <w:b w:val="0"/>
          <w:bCs w:val="0"/>
          <w:sz w:val="21"/>
          <w:szCs w:val="21"/>
        </w:rPr>
        <w:t>De acuerdo</w:t>
      </w:r>
      <w:r w:rsidRPr="00A85A53">
        <w:rPr>
          <w:rFonts w:ascii="Abadi" w:hAnsi="Abadi"/>
          <w:b w:val="0"/>
          <w:bCs w:val="0"/>
          <w:spacing w:val="-1"/>
          <w:sz w:val="21"/>
          <w:szCs w:val="21"/>
        </w:rPr>
        <w:t xml:space="preserve"> </w:t>
      </w:r>
      <w:r w:rsidRPr="00A85A53">
        <w:rPr>
          <w:rFonts w:ascii="Abadi" w:hAnsi="Abadi"/>
          <w:b w:val="0"/>
          <w:bCs w:val="0"/>
          <w:sz w:val="21"/>
          <w:szCs w:val="21"/>
        </w:rPr>
        <w:t>a la</w:t>
      </w:r>
      <w:r w:rsidRPr="00A85A53">
        <w:rPr>
          <w:rFonts w:ascii="Abadi" w:hAnsi="Abadi"/>
          <w:b w:val="0"/>
          <w:bCs w:val="0"/>
          <w:spacing w:val="-18"/>
          <w:sz w:val="21"/>
          <w:szCs w:val="21"/>
        </w:rPr>
        <w:t xml:space="preserve"> </w:t>
      </w:r>
      <w:r w:rsidRPr="00A85A53">
        <w:rPr>
          <w:rFonts w:ascii="Abadi" w:hAnsi="Abadi"/>
          <w:b w:val="0"/>
          <w:bCs w:val="0"/>
          <w:sz w:val="21"/>
          <w:szCs w:val="21"/>
        </w:rPr>
        <w:t>Asociación</w:t>
      </w:r>
      <w:r w:rsidRPr="00A85A53">
        <w:rPr>
          <w:rFonts w:ascii="Abadi" w:hAnsi="Abadi"/>
          <w:b w:val="0"/>
          <w:bCs w:val="0"/>
          <w:spacing w:val="-1"/>
          <w:sz w:val="21"/>
          <w:szCs w:val="21"/>
        </w:rPr>
        <w:t xml:space="preserve"> </w:t>
      </w:r>
      <w:r w:rsidRPr="00A85A53">
        <w:rPr>
          <w:rFonts w:ascii="Abadi" w:hAnsi="Abadi"/>
          <w:b w:val="0"/>
          <w:bCs w:val="0"/>
          <w:sz w:val="21"/>
          <w:szCs w:val="21"/>
        </w:rPr>
        <w:t>de</w:t>
      </w:r>
      <w:r w:rsidRPr="00A85A53">
        <w:rPr>
          <w:rFonts w:ascii="Abadi" w:hAnsi="Abadi"/>
          <w:b w:val="0"/>
          <w:bCs w:val="0"/>
          <w:spacing w:val="-1"/>
          <w:sz w:val="21"/>
          <w:szCs w:val="21"/>
        </w:rPr>
        <w:t xml:space="preserve"> </w:t>
      </w:r>
      <w:r w:rsidRPr="00A85A53">
        <w:rPr>
          <w:rFonts w:ascii="Abadi" w:hAnsi="Abadi"/>
          <w:b w:val="0"/>
          <w:bCs w:val="0"/>
          <w:sz w:val="21"/>
          <w:szCs w:val="21"/>
        </w:rPr>
        <w:t>Familiares de</w:t>
      </w:r>
      <w:r w:rsidRPr="00A85A53">
        <w:rPr>
          <w:rFonts w:ascii="Abadi" w:hAnsi="Abadi"/>
          <w:b w:val="0"/>
          <w:bCs w:val="0"/>
          <w:spacing w:val="-19"/>
          <w:sz w:val="21"/>
          <w:szCs w:val="21"/>
        </w:rPr>
        <w:t xml:space="preserve"> </w:t>
      </w:r>
      <w:r w:rsidRPr="00A85A53">
        <w:rPr>
          <w:rFonts w:ascii="Abadi" w:hAnsi="Abadi"/>
          <w:b w:val="0"/>
          <w:bCs w:val="0"/>
          <w:sz w:val="21"/>
          <w:szCs w:val="21"/>
        </w:rPr>
        <w:t>Atropellados</w:t>
      </w:r>
      <w:r w:rsidRPr="00A85A53">
        <w:rPr>
          <w:rFonts w:ascii="Abadi" w:hAnsi="Abadi"/>
          <w:b w:val="0"/>
          <w:bCs w:val="0"/>
          <w:spacing w:val="-18"/>
          <w:sz w:val="21"/>
          <w:szCs w:val="21"/>
        </w:rPr>
        <w:t xml:space="preserve"> </w:t>
      </w:r>
      <w:r w:rsidRPr="00A85A53">
        <w:rPr>
          <w:rFonts w:ascii="Abadi" w:hAnsi="Abadi"/>
          <w:b w:val="0"/>
          <w:bCs w:val="0"/>
          <w:sz w:val="21"/>
          <w:szCs w:val="21"/>
        </w:rPr>
        <w:t xml:space="preserve">A.C. en Guanajuato suma 17 mil accidentes viales al año; la mayoría por uso del celular. </w:t>
      </w:r>
      <w:r w:rsidRPr="00A85A53">
        <w:rPr>
          <w:rStyle w:val="Refdenotaalpie"/>
          <w:rFonts w:ascii="Abadi" w:hAnsi="Abadi"/>
          <w:b w:val="0"/>
          <w:bCs w:val="0"/>
          <w:sz w:val="21"/>
          <w:szCs w:val="21"/>
        </w:rPr>
        <w:footnoteReference w:id="68"/>
      </w:r>
    </w:p>
    <w:p w14:paraId="745C58F4" w14:textId="77777777" w:rsidR="00EA4126" w:rsidRPr="00A85A53" w:rsidRDefault="00EA4126" w:rsidP="00EA4126">
      <w:pPr>
        <w:pStyle w:val="Textoindependiente"/>
        <w:rPr>
          <w:rFonts w:ascii="Abadi" w:hAnsi="Abadi"/>
          <w:b w:val="0"/>
          <w:bCs w:val="0"/>
          <w:sz w:val="21"/>
          <w:szCs w:val="21"/>
        </w:rPr>
      </w:pPr>
    </w:p>
    <w:p w14:paraId="15CD906A" w14:textId="77777777" w:rsidR="00EA4126" w:rsidRPr="00A85A53" w:rsidRDefault="00EA4126" w:rsidP="00EA4126">
      <w:pPr>
        <w:pStyle w:val="Textoindependiente"/>
        <w:spacing w:before="213"/>
        <w:ind w:left="100" w:right="116" w:firstLine="710"/>
        <w:rPr>
          <w:rFonts w:ascii="Abadi" w:hAnsi="Abadi"/>
          <w:b w:val="0"/>
          <w:bCs w:val="0"/>
          <w:sz w:val="21"/>
          <w:szCs w:val="21"/>
        </w:rPr>
      </w:pPr>
      <w:r w:rsidRPr="00A85A53">
        <w:rPr>
          <w:rFonts w:ascii="Abadi" w:hAnsi="Abadi"/>
          <w:b w:val="0"/>
          <w:bCs w:val="0"/>
          <w:sz w:val="21"/>
          <w:szCs w:val="21"/>
        </w:rPr>
        <w:t>Al respecto, el Instituto Nacional de Salud Pública explica que el tiempo de percepción - reacción de conductores durante algún incidente vial oscila entre 0.5 y 4.0 segundos, pero que puede incrementar</w:t>
      </w:r>
      <w:r w:rsidRPr="00A85A53">
        <w:rPr>
          <w:rFonts w:ascii="Abadi" w:hAnsi="Abadi"/>
          <w:b w:val="0"/>
          <w:bCs w:val="0"/>
          <w:spacing w:val="-20"/>
          <w:sz w:val="21"/>
          <w:szCs w:val="21"/>
        </w:rPr>
        <w:t xml:space="preserve"> </w:t>
      </w:r>
      <w:r w:rsidRPr="00A85A53">
        <w:rPr>
          <w:rFonts w:ascii="Abadi" w:hAnsi="Abadi"/>
          <w:b w:val="0"/>
          <w:bCs w:val="0"/>
          <w:sz w:val="21"/>
          <w:szCs w:val="21"/>
        </w:rPr>
        <w:t>hasta</w:t>
      </w:r>
      <w:r w:rsidRPr="00A85A53">
        <w:rPr>
          <w:rFonts w:ascii="Abadi" w:hAnsi="Abadi"/>
          <w:b w:val="0"/>
          <w:bCs w:val="0"/>
          <w:spacing w:val="-19"/>
          <w:sz w:val="21"/>
          <w:szCs w:val="21"/>
        </w:rPr>
        <w:t xml:space="preserve"> </w:t>
      </w:r>
      <w:r w:rsidRPr="00A85A53">
        <w:rPr>
          <w:rFonts w:ascii="Abadi" w:hAnsi="Abadi"/>
          <w:b w:val="0"/>
          <w:bCs w:val="0"/>
          <w:sz w:val="21"/>
          <w:szCs w:val="21"/>
        </w:rPr>
        <w:t>en</w:t>
      </w:r>
      <w:r w:rsidRPr="00A85A53">
        <w:rPr>
          <w:rFonts w:ascii="Abadi" w:hAnsi="Abadi"/>
          <w:b w:val="0"/>
          <w:bCs w:val="0"/>
          <w:spacing w:val="-20"/>
          <w:sz w:val="21"/>
          <w:szCs w:val="21"/>
        </w:rPr>
        <w:t xml:space="preserve"> </w:t>
      </w:r>
      <w:r w:rsidRPr="00A85A53">
        <w:rPr>
          <w:rFonts w:ascii="Abadi" w:hAnsi="Abadi"/>
          <w:b w:val="0"/>
          <w:bCs w:val="0"/>
          <w:sz w:val="21"/>
          <w:szCs w:val="21"/>
        </w:rPr>
        <w:t>4.1</w:t>
      </w:r>
      <w:r w:rsidRPr="00A85A53">
        <w:rPr>
          <w:rFonts w:ascii="Abadi" w:hAnsi="Abadi"/>
          <w:b w:val="0"/>
          <w:bCs w:val="0"/>
          <w:spacing w:val="-19"/>
          <w:sz w:val="21"/>
          <w:szCs w:val="21"/>
        </w:rPr>
        <w:t xml:space="preserve"> </w:t>
      </w:r>
      <w:r w:rsidRPr="00A85A53">
        <w:rPr>
          <w:rFonts w:ascii="Abadi" w:hAnsi="Abadi"/>
          <w:b w:val="0"/>
          <w:bCs w:val="0"/>
          <w:sz w:val="21"/>
          <w:szCs w:val="21"/>
        </w:rPr>
        <w:t>por</w:t>
      </w:r>
      <w:r w:rsidRPr="00A85A53">
        <w:rPr>
          <w:rFonts w:ascii="Abadi" w:hAnsi="Abadi"/>
          <w:b w:val="0"/>
          <w:bCs w:val="0"/>
          <w:spacing w:val="-20"/>
          <w:sz w:val="21"/>
          <w:szCs w:val="21"/>
        </w:rPr>
        <w:t xml:space="preserve"> </w:t>
      </w:r>
      <w:r w:rsidRPr="00A85A53">
        <w:rPr>
          <w:rFonts w:ascii="Abadi" w:hAnsi="Abadi"/>
          <w:b w:val="0"/>
          <w:bCs w:val="0"/>
          <w:sz w:val="21"/>
          <w:szCs w:val="21"/>
        </w:rPr>
        <w:t>ciento</w:t>
      </w:r>
      <w:r w:rsidRPr="00A85A53">
        <w:rPr>
          <w:rFonts w:ascii="Abadi" w:hAnsi="Abadi"/>
          <w:b w:val="0"/>
          <w:bCs w:val="0"/>
          <w:spacing w:val="-19"/>
          <w:sz w:val="21"/>
          <w:szCs w:val="21"/>
        </w:rPr>
        <w:t xml:space="preserve"> </w:t>
      </w:r>
      <w:r w:rsidRPr="00A85A53">
        <w:rPr>
          <w:rFonts w:ascii="Abadi" w:hAnsi="Abadi"/>
          <w:b w:val="0"/>
          <w:bCs w:val="0"/>
          <w:sz w:val="21"/>
          <w:szCs w:val="21"/>
        </w:rPr>
        <w:t>por</w:t>
      </w:r>
      <w:r w:rsidRPr="00A85A53">
        <w:rPr>
          <w:rFonts w:ascii="Abadi" w:hAnsi="Abadi"/>
          <w:b w:val="0"/>
          <w:bCs w:val="0"/>
          <w:spacing w:val="-20"/>
          <w:sz w:val="21"/>
          <w:szCs w:val="21"/>
        </w:rPr>
        <w:t xml:space="preserve"> </w:t>
      </w:r>
      <w:r w:rsidRPr="00A85A53">
        <w:rPr>
          <w:rFonts w:ascii="Abadi" w:hAnsi="Abadi"/>
          <w:b w:val="0"/>
          <w:bCs w:val="0"/>
          <w:sz w:val="21"/>
          <w:szCs w:val="21"/>
        </w:rPr>
        <w:t>conducir</w:t>
      </w:r>
      <w:r w:rsidRPr="00A85A53">
        <w:rPr>
          <w:rFonts w:ascii="Abadi" w:hAnsi="Abadi"/>
          <w:b w:val="0"/>
          <w:bCs w:val="0"/>
          <w:spacing w:val="-19"/>
          <w:sz w:val="21"/>
          <w:szCs w:val="21"/>
        </w:rPr>
        <w:t xml:space="preserve"> </w:t>
      </w:r>
      <w:r w:rsidRPr="00A85A53">
        <w:rPr>
          <w:rFonts w:ascii="Abadi" w:hAnsi="Abadi"/>
          <w:b w:val="0"/>
          <w:bCs w:val="0"/>
          <w:sz w:val="21"/>
          <w:szCs w:val="21"/>
        </w:rPr>
        <w:t>mientras</w:t>
      </w:r>
      <w:r w:rsidRPr="00A85A53">
        <w:rPr>
          <w:rFonts w:ascii="Abadi" w:hAnsi="Abadi"/>
          <w:b w:val="0"/>
          <w:bCs w:val="0"/>
          <w:spacing w:val="-20"/>
          <w:sz w:val="21"/>
          <w:szCs w:val="21"/>
        </w:rPr>
        <w:t xml:space="preserve"> </w:t>
      </w:r>
      <w:r w:rsidRPr="00A85A53">
        <w:rPr>
          <w:rFonts w:ascii="Abadi" w:hAnsi="Abadi"/>
          <w:b w:val="0"/>
          <w:bCs w:val="0"/>
          <w:sz w:val="21"/>
          <w:szCs w:val="21"/>
        </w:rPr>
        <w:t>se</w:t>
      </w:r>
      <w:r w:rsidRPr="00A85A53">
        <w:rPr>
          <w:rFonts w:ascii="Abadi" w:hAnsi="Abadi"/>
          <w:b w:val="0"/>
          <w:bCs w:val="0"/>
          <w:spacing w:val="-19"/>
          <w:sz w:val="21"/>
          <w:szCs w:val="21"/>
        </w:rPr>
        <w:t xml:space="preserve"> </w:t>
      </w:r>
      <w:r w:rsidRPr="00A85A53">
        <w:rPr>
          <w:rFonts w:ascii="Abadi" w:hAnsi="Abadi"/>
          <w:b w:val="0"/>
          <w:bCs w:val="0"/>
          <w:sz w:val="21"/>
          <w:szCs w:val="21"/>
        </w:rPr>
        <w:t>escucha música.</w:t>
      </w:r>
      <w:r w:rsidRPr="00A85A53">
        <w:rPr>
          <w:rFonts w:ascii="Abadi" w:hAnsi="Abadi"/>
          <w:b w:val="0"/>
          <w:bCs w:val="0"/>
          <w:spacing w:val="80"/>
          <w:w w:val="150"/>
          <w:sz w:val="21"/>
          <w:szCs w:val="21"/>
        </w:rPr>
        <w:t xml:space="preserve"> </w:t>
      </w:r>
      <w:r w:rsidRPr="00A85A53">
        <w:rPr>
          <w:rFonts w:ascii="Abadi" w:hAnsi="Abadi"/>
          <w:b w:val="0"/>
          <w:bCs w:val="0"/>
          <w:sz w:val="21"/>
          <w:szCs w:val="21"/>
        </w:rPr>
        <w:t>El</w:t>
      </w:r>
      <w:r w:rsidRPr="00A85A53">
        <w:rPr>
          <w:rFonts w:ascii="Abadi" w:hAnsi="Abadi"/>
          <w:b w:val="0"/>
          <w:bCs w:val="0"/>
          <w:spacing w:val="80"/>
          <w:w w:val="150"/>
          <w:sz w:val="21"/>
          <w:szCs w:val="21"/>
        </w:rPr>
        <w:t xml:space="preserve"> </w:t>
      </w:r>
      <w:r w:rsidRPr="00A85A53">
        <w:rPr>
          <w:rFonts w:ascii="Abadi" w:hAnsi="Abadi"/>
          <w:b w:val="0"/>
          <w:bCs w:val="0"/>
          <w:sz w:val="21"/>
          <w:szCs w:val="21"/>
        </w:rPr>
        <w:lastRenderedPageBreak/>
        <w:t>riesgo</w:t>
      </w:r>
      <w:r w:rsidRPr="00A85A53">
        <w:rPr>
          <w:rFonts w:ascii="Abadi" w:hAnsi="Abadi"/>
          <w:b w:val="0"/>
          <w:bCs w:val="0"/>
          <w:spacing w:val="80"/>
          <w:w w:val="150"/>
          <w:sz w:val="21"/>
          <w:szCs w:val="21"/>
        </w:rPr>
        <w:t xml:space="preserve"> </w:t>
      </w:r>
      <w:r w:rsidRPr="00A85A53">
        <w:rPr>
          <w:rFonts w:ascii="Abadi" w:hAnsi="Abadi"/>
          <w:b w:val="0"/>
          <w:bCs w:val="0"/>
          <w:sz w:val="21"/>
          <w:szCs w:val="21"/>
        </w:rPr>
        <w:t>más</w:t>
      </w:r>
      <w:r w:rsidRPr="00A85A53">
        <w:rPr>
          <w:rFonts w:ascii="Abadi" w:hAnsi="Abadi"/>
          <w:b w:val="0"/>
          <w:bCs w:val="0"/>
          <w:spacing w:val="80"/>
          <w:w w:val="150"/>
          <w:sz w:val="21"/>
          <w:szCs w:val="21"/>
        </w:rPr>
        <w:t xml:space="preserve"> </w:t>
      </w:r>
      <w:r w:rsidRPr="00A85A53">
        <w:rPr>
          <w:rFonts w:ascii="Abadi" w:hAnsi="Abadi"/>
          <w:b w:val="0"/>
          <w:bCs w:val="0"/>
          <w:sz w:val="21"/>
          <w:szCs w:val="21"/>
        </w:rPr>
        <w:t>grande</w:t>
      </w:r>
      <w:r w:rsidRPr="00A85A53">
        <w:rPr>
          <w:rFonts w:ascii="Abadi" w:hAnsi="Abadi"/>
          <w:b w:val="0"/>
          <w:bCs w:val="0"/>
          <w:spacing w:val="80"/>
          <w:w w:val="150"/>
          <w:sz w:val="21"/>
          <w:szCs w:val="21"/>
        </w:rPr>
        <w:t xml:space="preserve"> </w:t>
      </w:r>
      <w:r w:rsidRPr="00A85A53">
        <w:rPr>
          <w:rFonts w:ascii="Abadi" w:hAnsi="Abadi"/>
          <w:b w:val="0"/>
          <w:bCs w:val="0"/>
          <w:sz w:val="21"/>
          <w:szCs w:val="21"/>
        </w:rPr>
        <w:t>representa</w:t>
      </w:r>
      <w:r w:rsidRPr="00A85A53">
        <w:rPr>
          <w:rFonts w:ascii="Abadi" w:hAnsi="Abadi"/>
          <w:b w:val="0"/>
          <w:bCs w:val="0"/>
          <w:spacing w:val="80"/>
          <w:w w:val="150"/>
          <w:sz w:val="21"/>
          <w:szCs w:val="21"/>
        </w:rPr>
        <w:t xml:space="preserve"> </w:t>
      </w:r>
      <w:r w:rsidRPr="00A85A53">
        <w:rPr>
          <w:rFonts w:ascii="Abadi" w:hAnsi="Abadi"/>
          <w:b w:val="0"/>
          <w:bCs w:val="0"/>
          <w:sz w:val="21"/>
          <w:szCs w:val="21"/>
        </w:rPr>
        <w:t>usar</w:t>
      </w:r>
      <w:r w:rsidRPr="00A85A53">
        <w:rPr>
          <w:rFonts w:ascii="Abadi" w:hAnsi="Abadi"/>
          <w:b w:val="0"/>
          <w:bCs w:val="0"/>
          <w:spacing w:val="80"/>
          <w:w w:val="150"/>
          <w:sz w:val="21"/>
          <w:szCs w:val="21"/>
        </w:rPr>
        <w:t xml:space="preserve"> </w:t>
      </w:r>
      <w:r w:rsidRPr="00A85A53">
        <w:rPr>
          <w:rFonts w:ascii="Abadi" w:hAnsi="Abadi"/>
          <w:b w:val="0"/>
          <w:bCs w:val="0"/>
          <w:sz w:val="21"/>
          <w:szCs w:val="21"/>
        </w:rPr>
        <w:t>el</w:t>
      </w:r>
      <w:r w:rsidRPr="00A85A53">
        <w:rPr>
          <w:rFonts w:ascii="Abadi" w:hAnsi="Abadi"/>
          <w:b w:val="0"/>
          <w:bCs w:val="0"/>
          <w:spacing w:val="80"/>
          <w:w w:val="150"/>
          <w:sz w:val="21"/>
          <w:szCs w:val="21"/>
        </w:rPr>
        <w:t xml:space="preserve"> </w:t>
      </w:r>
      <w:r w:rsidRPr="00A85A53">
        <w:rPr>
          <w:rFonts w:ascii="Abadi" w:hAnsi="Abadi"/>
          <w:b w:val="0"/>
          <w:bCs w:val="0"/>
          <w:sz w:val="21"/>
          <w:szCs w:val="21"/>
        </w:rPr>
        <w:t>celular, pues aumenta el tiempo de reacción hasta un 18.4 por ciento.</w:t>
      </w:r>
      <w:r w:rsidRPr="00A85A53">
        <w:rPr>
          <w:rStyle w:val="Refdenotaalpie"/>
          <w:rFonts w:ascii="Abadi" w:hAnsi="Abadi"/>
          <w:b w:val="0"/>
          <w:bCs w:val="0"/>
          <w:sz w:val="21"/>
          <w:szCs w:val="21"/>
        </w:rPr>
        <w:footnoteReference w:id="69"/>
      </w:r>
    </w:p>
    <w:p w14:paraId="0A29EB15" w14:textId="77777777" w:rsidR="00EA4126" w:rsidRPr="00A85A53" w:rsidRDefault="00EA4126" w:rsidP="00EA4126">
      <w:pPr>
        <w:pStyle w:val="Textoindependiente"/>
        <w:spacing w:before="7"/>
        <w:rPr>
          <w:rFonts w:ascii="Abadi" w:hAnsi="Abadi"/>
          <w:b w:val="0"/>
          <w:bCs w:val="0"/>
          <w:sz w:val="21"/>
          <w:szCs w:val="21"/>
        </w:rPr>
      </w:pPr>
    </w:p>
    <w:p w14:paraId="052C3D6E" w14:textId="77777777" w:rsidR="00EA4126" w:rsidRPr="00A85A53" w:rsidRDefault="00EA4126" w:rsidP="00EA4126">
      <w:pPr>
        <w:pStyle w:val="Textoindependiente"/>
        <w:ind w:left="100" w:right="116" w:firstLine="710"/>
        <w:rPr>
          <w:rFonts w:ascii="Abadi" w:hAnsi="Abadi"/>
          <w:b w:val="0"/>
          <w:bCs w:val="0"/>
          <w:sz w:val="21"/>
          <w:szCs w:val="21"/>
        </w:rPr>
      </w:pPr>
      <w:r w:rsidRPr="00A85A53">
        <w:rPr>
          <w:rFonts w:ascii="Abadi" w:hAnsi="Abadi"/>
          <w:b w:val="0"/>
          <w:bCs w:val="0"/>
          <w:sz w:val="21"/>
          <w:szCs w:val="21"/>
        </w:rPr>
        <w:t>Por lo anterior, consideremos de suma importancia implementar campañas permanentes de concientización de los automovilistas en el uso de los celulares durante la conducción.</w:t>
      </w:r>
    </w:p>
    <w:p w14:paraId="0D3D4C4D" w14:textId="77777777" w:rsidR="00EA4126" w:rsidRPr="00A85A53" w:rsidRDefault="00EA4126" w:rsidP="00EA4126">
      <w:pPr>
        <w:pStyle w:val="Textoindependiente"/>
        <w:rPr>
          <w:rFonts w:ascii="Abadi" w:hAnsi="Abadi"/>
          <w:b w:val="0"/>
          <w:bCs w:val="0"/>
          <w:sz w:val="21"/>
          <w:szCs w:val="21"/>
        </w:rPr>
      </w:pPr>
    </w:p>
    <w:p w14:paraId="03A4E750" w14:textId="77777777" w:rsidR="00EA4126" w:rsidRPr="00A85A53" w:rsidRDefault="00EA4126" w:rsidP="00EA4126">
      <w:pPr>
        <w:pStyle w:val="Textoindependiente"/>
        <w:spacing w:before="1"/>
        <w:ind w:left="100" w:right="122" w:firstLine="355"/>
        <w:rPr>
          <w:rFonts w:ascii="Abadi" w:hAnsi="Abadi"/>
          <w:b w:val="0"/>
          <w:bCs w:val="0"/>
          <w:sz w:val="21"/>
          <w:szCs w:val="21"/>
        </w:rPr>
      </w:pPr>
      <w:r w:rsidRPr="00A85A53">
        <w:rPr>
          <w:rFonts w:ascii="Abadi" w:hAnsi="Abadi"/>
          <w:b w:val="0"/>
          <w:bCs w:val="0"/>
          <w:sz w:val="21"/>
          <w:szCs w:val="21"/>
        </w:rPr>
        <w:t>Por lo anterior, me permito poner a consideración de esta asamblea la siguiente propuesta de:</w:t>
      </w:r>
    </w:p>
    <w:p w14:paraId="684AAA86" w14:textId="77777777" w:rsidR="00EA4126" w:rsidRPr="000A41E3" w:rsidRDefault="00EA4126" w:rsidP="00EA4126">
      <w:pPr>
        <w:pStyle w:val="Textoindependiente"/>
        <w:spacing w:before="1"/>
        <w:rPr>
          <w:rFonts w:ascii="Abadi" w:hAnsi="Abadi"/>
          <w:sz w:val="21"/>
          <w:szCs w:val="21"/>
        </w:rPr>
      </w:pPr>
    </w:p>
    <w:p w14:paraId="137CB4F1" w14:textId="77777777" w:rsidR="00EA4126" w:rsidRPr="000A41E3" w:rsidRDefault="00EA4126" w:rsidP="00EA4126">
      <w:pPr>
        <w:pStyle w:val="Ttulo1"/>
        <w:spacing w:before="1"/>
        <w:ind w:right="1688"/>
        <w:rPr>
          <w:rFonts w:ascii="Abadi" w:hAnsi="Abadi"/>
          <w:sz w:val="21"/>
          <w:szCs w:val="21"/>
        </w:rPr>
      </w:pPr>
      <w:r w:rsidRPr="000A41E3">
        <w:rPr>
          <w:rFonts w:ascii="Abadi" w:hAnsi="Abadi"/>
          <w:sz w:val="21"/>
          <w:szCs w:val="21"/>
        </w:rPr>
        <w:t>A</w:t>
      </w:r>
      <w:r w:rsidRPr="000A41E3">
        <w:rPr>
          <w:rFonts w:ascii="Abadi" w:hAnsi="Abadi"/>
          <w:spacing w:val="-11"/>
          <w:sz w:val="21"/>
          <w:szCs w:val="21"/>
        </w:rPr>
        <w:t xml:space="preserve"> </w:t>
      </w:r>
      <w:r w:rsidRPr="000A41E3">
        <w:rPr>
          <w:rFonts w:ascii="Abadi" w:hAnsi="Abadi"/>
          <w:sz w:val="21"/>
          <w:szCs w:val="21"/>
        </w:rPr>
        <w:t>C</w:t>
      </w:r>
      <w:r w:rsidRPr="000A41E3">
        <w:rPr>
          <w:rFonts w:ascii="Abadi" w:hAnsi="Abadi"/>
          <w:spacing w:val="-1"/>
          <w:sz w:val="21"/>
          <w:szCs w:val="21"/>
        </w:rPr>
        <w:t xml:space="preserve"> </w:t>
      </w:r>
      <w:r w:rsidRPr="000A41E3">
        <w:rPr>
          <w:rFonts w:ascii="Abadi" w:hAnsi="Abadi"/>
          <w:sz w:val="21"/>
          <w:szCs w:val="21"/>
        </w:rPr>
        <w:t>U</w:t>
      </w:r>
      <w:r w:rsidRPr="000A41E3">
        <w:rPr>
          <w:rFonts w:ascii="Abadi" w:hAnsi="Abadi"/>
          <w:spacing w:val="-1"/>
          <w:sz w:val="21"/>
          <w:szCs w:val="21"/>
        </w:rPr>
        <w:t xml:space="preserve"> </w:t>
      </w:r>
      <w:r w:rsidRPr="000A41E3">
        <w:rPr>
          <w:rFonts w:ascii="Abadi" w:hAnsi="Abadi"/>
          <w:sz w:val="21"/>
          <w:szCs w:val="21"/>
        </w:rPr>
        <w:t>E R</w:t>
      </w:r>
      <w:r w:rsidRPr="000A41E3">
        <w:rPr>
          <w:rFonts w:ascii="Abadi" w:hAnsi="Abadi"/>
          <w:spacing w:val="-1"/>
          <w:sz w:val="21"/>
          <w:szCs w:val="21"/>
        </w:rPr>
        <w:t xml:space="preserve"> </w:t>
      </w:r>
      <w:r w:rsidRPr="000A41E3">
        <w:rPr>
          <w:rFonts w:ascii="Abadi" w:hAnsi="Abadi"/>
          <w:sz w:val="21"/>
          <w:szCs w:val="21"/>
        </w:rPr>
        <w:t>D</w:t>
      </w:r>
      <w:r w:rsidRPr="000A41E3">
        <w:rPr>
          <w:rFonts w:ascii="Abadi" w:hAnsi="Abadi"/>
          <w:spacing w:val="-1"/>
          <w:sz w:val="21"/>
          <w:szCs w:val="21"/>
        </w:rPr>
        <w:t xml:space="preserve"> </w:t>
      </w:r>
      <w:r w:rsidRPr="000A41E3">
        <w:rPr>
          <w:rFonts w:ascii="Abadi" w:hAnsi="Abadi"/>
          <w:spacing w:val="-10"/>
          <w:sz w:val="21"/>
          <w:szCs w:val="21"/>
        </w:rPr>
        <w:t>O</w:t>
      </w:r>
    </w:p>
    <w:p w14:paraId="3236485C" w14:textId="77777777" w:rsidR="00EA4126" w:rsidRPr="000A41E3" w:rsidRDefault="00EA4126" w:rsidP="00EA4126">
      <w:pPr>
        <w:pStyle w:val="Textoindependiente"/>
        <w:spacing w:before="1"/>
        <w:rPr>
          <w:rFonts w:ascii="Abadi" w:hAnsi="Abadi"/>
          <w:b w:val="0"/>
          <w:sz w:val="21"/>
          <w:szCs w:val="21"/>
        </w:rPr>
      </w:pPr>
    </w:p>
    <w:p w14:paraId="6782BDD9" w14:textId="77777777" w:rsidR="00EA4126" w:rsidRPr="00A85A53" w:rsidRDefault="00EA4126" w:rsidP="00EA4126">
      <w:pPr>
        <w:pStyle w:val="Textoindependiente"/>
        <w:ind w:left="100" w:right="113" w:firstLine="355"/>
        <w:rPr>
          <w:rFonts w:ascii="Abadi" w:hAnsi="Abadi"/>
          <w:b w:val="0"/>
          <w:bCs w:val="0"/>
          <w:sz w:val="21"/>
          <w:szCs w:val="21"/>
        </w:rPr>
      </w:pPr>
      <w:r w:rsidRPr="000A41E3">
        <w:rPr>
          <w:rFonts w:ascii="Abadi" w:hAnsi="Abadi"/>
          <w:sz w:val="21"/>
          <w:szCs w:val="21"/>
        </w:rPr>
        <w:t xml:space="preserve">Único. </w:t>
      </w:r>
      <w:r w:rsidRPr="00A85A53">
        <w:rPr>
          <w:rFonts w:ascii="Abadi" w:hAnsi="Abadi"/>
          <w:b w:val="0"/>
          <w:bCs w:val="0"/>
          <w:sz w:val="21"/>
          <w:szCs w:val="21"/>
        </w:rPr>
        <w:t>La Sexagésima Quinta Legislatura del Congreso del Estado</w:t>
      </w:r>
      <w:r w:rsidRPr="00A85A53">
        <w:rPr>
          <w:rFonts w:ascii="Abadi" w:hAnsi="Abadi"/>
          <w:b w:val="0"/>
          <w:bCs w:val="0"/>
          <w:spacing w:val="2"/>
          <w:sz w:val="21"/>
          <w:szCs w:val="21"/>
        </w:rPr>
        <w:t xml:space="preserve"> </w:t>
      </w:r>
      <w:r w:rsidRPr="00A85A53">
        <w:rPr>
          <w:rFonts w:ascii="Abadi" w:hAnsi="Abadi"/>
          <w:b w:val="0"/>
          <w:bCs w:val="0"/>
          <w:sz w:val="21"/>
          <w:szCs w:val="21"/>
        </w:rPr>
        <w:t>Libre</w:t>
      </w:r>
      <w:r w:rsidRPr="00A85A53">
        <w:rPr>
          <w:rFonts w:ascii="Abadi" w:hAnsi="Abadi"/>
          <w:b w:val="0"/>
          <w:bCs w:val="0"/>
          <w:spacing w:val="3"/>
          <w:sz w:val="21"/>
          <w:szCs w:val="21"/>
        </w:rPr>
        <w:t xml:space="preserve"> </w:t>
      </w:r>
      <w:r w:rsidRPr="00A85A53">
        <w:rPr>
          <w:rFonts w:ascii="Abadi" w:hAnsi="Abadi"/>
          <w:b w:val="0"/>
          <w:bCs w:val="0"/>
          <w:sz w:val="21"/>
          <w:szCs w:val="21"/>
        </w:rPr>
        <w:t>y</w:t>
      </w:r>
      <w:r w:rsidRPr="00A85A53">
        <w:rPr>
          <w:rFonts w:ascii="Abadi" w:hAnsi="Abadi"/>
          <w:b w:val="0"/>
          <w:bCs w:val="0"/>
          <w:spacing w:val="4"/>
          <w:sz w:val="21"/>
          <w:szCs w:val="21"/>
        </w:rPr>
        <w:t xml:space="preserve"> </w:t>
      </w:r>
      <w:r w:rsidRPr="00A85A53">
        <w:rPr>
          <w:rFonts w:ascii="Abadi" w:hAnsi="Abadi"/>
          <w:b w:val="0"/>
          <w:bCs w:val="0"/>
          <w:sz w:val="21"/>
          <w:szCs w:val="21"/>
        </w:rPr>
        <w:t>Soberano</w:t>
      </w:r>
      <w:r w:rsidRPr="00A85A53">
        <w:rPr>
          <w:rFonts w:ascii="Abadi" w:hAnsi="Abadi"/>
          <w:b w:val="0"/>
          <w:bCs w:val="0"/>
          <w:spacing w:val="2"/>
          <w:sz w:val="21"/>
          <w:szCs w:val="21"/>
        </w:rPr>
        <w:t xml:space="preserve"> </w:t>
      </w:r>
      <w:r w:rsidRPr="00A85A53">
        <w:rPr>
          <w:rFonts w:ascii="Abadi" w:hAnsi="Abadi"/>
          <w:b w:val="0"/>
          <w:bCs w:val="0"/>
          <w:sz w:val="21"/>
          <w:szCs w:val="21"/>
        </w:rPr>
        <w:t>de</w:t>
      </w:r>
      <w:r w:rsidRPr="00A85A53">
        <w:rPr>
          <w:rFonts w:ascii="Abadi" w:hAnsi="Abadi"/>
          <w:b w:val="0"/>
          <w:bCs w:val="0"/>
          <w:spacing w:val="-3"/>
          <w:sz w:val="21"/>
          <w:szCs w:val="21"/>
        </w:rPr>
        <w:t xml:space="preserve"> </w:t>
      </w:r>
      <w:r w:rsidRPr="00A85A53">
        <w:rPr>
          <w:rFonts w:ascii="Abadi" w:hAnsi="Abadi"/>
          <w:b w:val="0"/>
          <w:bCs w:val="0"/>
          <w:sz w:val="21"/>
          <w:szCs w:val="21"/>
        </w:rPr>
        <w:t>Guanajuato</w:t>
      </w:r>
      <w:r w:rsidRPr="00A85A53">
        <w:rPr>
          <w:rFonts w:ascii="Abadi" w:hAnsi="Abadi"/>
          <w:b w:val="0"/>
          <w:bCs w:val="0"/>
          <w:spacing w:val="-2"/>
          <w:sz w:val="21"/>
          <w:szCs w:val="21"/>
        </w:rPr>
        <w:t xml:space="preserve"> </w:t>
      </w:r>
      <w:r w:rsidRPr="00A85A53">
        <w:rPr>
          <w:rFonts w:ascii="Abadi" w:hAnsi="Abadi"/>
          <w:b w:val="0"/>
          <w:bCs w:val="0"/>
          <w:sz w:val="21"/>
          <w:szCs w:val="21"/>
        </w:rPr>
        <w:t>gira</w:t>
      </w:r>
      <w:r w:rsidRPr="00A85A53">
        <w:rPr>
          <w:rFonts w:ascii="Abadi" w:hAnsi="Abadi"/>
          <w:b w:val="0"/>
          <w:bCs w:val="0"/>
          <w:spacing w:val="3"/>
          <w:sz w:val="21"/>
          <w:szCs w:val="21"/>
        </w:rPr>
        <w:t xml:space="preserve"> </w:t>
      </w:r>
      <w:r w:rsidRPr="00A85A53">
        <w:rPr>
          <w:rFonts w:ascii="Abadi" w:hAnsi="Abadi"/>
          <w:b w:val="0"/>
          <w:bCs w:val="0"/>
          <w:sz w:val="21"/>
          <w:szCs w:val="21"/>
        </w:rPr>
        <w:t>un</w:t>
      </w:r>
      <w:r w:rsidRPr="00A85A53">
        <w:rPr>
          <w:rFonts w:ascii="Abadi" w:hAnsi="Abadi"/>
          <w:b w:val="0"/>
          <w:bCs w:val="0"/>
          <w:spacing w:val="2"/>
          <w:sz w:val="21"/>
          <w:szCs w:val="21"/>
        </w:rPr>
        <w:t xml:space="preserve"> </w:t>
      </w:r>
      <w:r w:rsidRPr="00A85A53">
        <w:rPr>
          <w:rFonts w:ascii="Abadi" w:hAnsi="Abadi"/>
          <w:b w:val="0"/>
          <w:bCs w:val="0"/>
          <w:sz w:val="21"/>
          <w:szCs w:val="21"/>
        </w:rPr>
        <w:t>atento</w:t>
      </w:r>
      <w:r w:rsidRPr="00A85A53">
        <w:rPr>
          <w:rFonts w:ascii="Abadi" w:hAnsi="Abadi"/>
          <w:b w:val="0"/>
          <w:bCs w:val="0"/>
          <w:spacing w:val="-2"/>
          <w:sz w:val="21"/>
          <w:szCs w:val="21"/>
        </w:rPr>
        <w:t xml:space="preserve"> </w:t>
      </w:r>
      <w:r w:rsidRPr="00A85A53">
        <w:rPr>
          <w:rFonts w:ascii="Abadi" w:hAnsi="Abadi"/>
          <w:b w:val="0"/>
          <w:bCs w:val="0"/>
          <w:sz w:val="21"/>
          <w:szCs w:val="21"/>
        </w:rPr>
        <w:t>exhorto</w:t>
      </w:r>
      <w:r w:rsidRPr="00A85A53">
        <w:rPr>
          <w:rFonts w:ascii="Abadi" w:hAnsi="Abadi"/>
          <w:b w:val="0"/>
          <w:bCs w:val="0"/>
          <w:spacing w:val="-2"/>
          <w:sz w:val="21"/>
          <w:szCs w:val="21"/>
        </w:rPr>
        <w:t xml:space="preserve"> </w:t>
      </w:r>
      <w:r w:rsidRPr="00A85A53">
        <w:rPr>
          <w:rFonts w:ascii="Abadi" w:hAnsi="Abadi"/>
          <w:b w:val="0"/>
          <w:bCs w:val="0"/>
          <w:sz w:val="21"/>
          <w:szCs w:val="21"/>
        </w:rPr>
        <w:t>a</w:t>
      </w:r>
      <w:r w:rsidRPr="00A85A53">
        <w:rPr>
          <w:rFonts w:ascii="Abadi" w:hAnsi="Abadi"/>
          <w:b w:val="0"/>
          <w:bCs w:val="0"/>
          <w:spacing w:val="-2"/>
          <w:sz w:val="21"/>
          <w:szCs w:val="21"/>
        </w:rPr>
        <w:t xml:space="preserve"> </w:t>
      </w:r>
      <w:r w:rsidRPr="00A85A53">
        <w:rPr>
          <w:rFonts w:ascii="Abadi" w:hAnsi="Abadi"/>
          <w:b w:val="0"/>
          <w:bCs w:val="0"/>
          <w:spacing w:val="-5"/>
          <w:sz w:val="21"/>
          <w:szCs w:val="21"/>
        </w:rPr>
        <w:t xml:space="preserve">los </w:t>
      </w:r>
      <w:r w:rsidRPr="00A85A53">
        <w:rPr>
          <w:rFonts w:ascii="Abadi" w:hAnsi="Abadi"/>
          <w:b w:val="0"/>
          <w:bCs w:val="0"/>
          <w:sz w:val="21"/>
          <w:szCs w:val="21"/>
        </w:rPr>
        <w:t>H. Ayuntamientos del Estado de Guanajuato para que, realicen planes, programas y campañas permanentes para la prevención de accidentes automovilísticos, que desincentiven el uso de los teléfonos celulares al conducir.</w:t>
      </w:r>
    </w:p>
    <w:p w14:paraId="1DBA122A" w14:textId="77777777" w:rsidR="00EA4126" w:rsidRPr="00A85A53" w:rsidRDefault="00EA4126" w:rsidP="00EA4126">
      <w:pPr>
        <w:pStyle w:val="Textoindependiente"/>
        <w:spacing w:before="7"/>
        <w:rPr>
          <w:rFonts w:ascii="Abadi" w:hAnsi="Abadi"/>
          <w:b w:val="0"/>
          <w:bCs w:val="0"/>
          <w:sz w:val="21"/>
          <w:szCs w:val="21"/>
        </w:rPr>
      </w:pPr>
    </w:p>
    <w:p w14:paraId="0657910E" w14:textId="77777777" w:rsidR="00EA4126" w:rsidRDefault="00EA4126" w:rsidP="00A85A53">
      <w:pPr>
        <w:pStyle w:val="Textoindependiente"/>
        <w:spacing w:before="1"/>
        <w:ind w:left="142"/>
        <w:jc w:val="center"/>
        <w:rPr>
          <w:rFonts w:ascii="Abadi" w:hAnsi="Abadi"/>
          <w:spacing w:val="-4"/>
          <w:sz w:val="21"/>
          <w:szCs w:val="21"/>
        </w:rPr>
      </w:pPr>
      <w:r w:rsidRPr="000A41E3">
        <w:rPr>
          <w:rFonts w:ascii="Abadi" w:hAnsi="Abadi"/>
          <w:sz w:val="21"/>
          <w:szCs w:val="21"/>
        </w:rPr>
        <w:t>Guanajuato,</w:t>
      </w:r>
      <w:r w:rsidRPr="000A41E3">
        <w:rPr>
          <w:rFonts w:ascii="Abadi" w:hAnsi="Abadi"/>
          <w:spacing w:val="-1"/>
          <w:sz w:val="21"/>
          <w:szCs w:val="21"/>
        </w:rPr>
        <w:t xml:space="preserve"> </w:t>
      </w:r>
      <w:proofErr w:type="spellStart"/>
      <w:r w:rsidRPr="000A41E3">
        <w:rPr>
          <w:rFonts w:ascii="Abadi" w:hAnsi="Abadi"/>
          <w:sz w:val="21"/>
          <w:szCs w:val="21"/>
        </w:rPr>
        <w:t>Gto</w:t>
      </w:r>
      <w:proofErr w:type="spellEnd"/>
      <w:r w:rsidRPr="000A41E3">
        <w:rPr>
          <w:rFonts w:ascii="Abadi" w:hAnsi="Abadi"/>
          <w:sz w:val="21"/>
          <w:szCs w:val="21"/>
        </w:rPr>
        <w:t>.</w:t>
      </w:r>
      <w:r w:rsidRPr="000A41E3">
        <w:rPr>
          <w:rFonts w:ascii="Abadi" w:hAnsi="Abadi"/>
          <w:spacing w:val="-2"/>
          <w:sz w:val="21"/>
          <w:szCs w:val="21"/>
        </w:rPr>
        <w:t xml:space="preserve"> </w:t>
      </w:r>
      <w:r w:rsidRPr="000A41E3">
        <w:rPr>
          <w:rFonts w:ascii="Abadi" w:hAnsi="Abadi"/>
          <w:sz w:val="21"/>
          <w:szCs w:val="21"/>
        </w:rPr>
        <w:t>13</w:t>
      </w:r>
      <w:r w:rsidRPr="000A41E3">
        <w:rPr>
          <w:rFonts w:ascii="Abadi" w:hAnsi="Abadi"/>
          <w:spacing w:val="-2"/>
          <w:sz w:val="21"/>
          <w:szCs w:val="21"/>
        </w:rPr>
        <w:t xml:space="preserve"> </w:t>
      </w:r>
      <w:r w:rsidRPr="000A41E3">
        <w:rPr>
          <w:rFonts w:ascii="Abadi" w:hAnsi="Abadi"/>
          <w:sz w:val="21"/>
          <w:szCs w:val="21"/>
        </w:rPr>
        <w:t>de</w:t>
      </w:r>
      <w:r w:rsidRPr="000A41E3">
        <w:rPr>
          <w:rFonts w:ascii="Abadi" w:hAnsi="Abadi"/>
          <w:spacing w:val="-2"/>
          <w:sz w:val="21"/>
          <w:szCs w:val="21"/>
        </w:rPr>
        <w:t xml:space="preserve"> </w:t>
      </w:r>
      <w:r w:rsidRPr="000A41E3">
        <w:rPr>
          <w:rFonts w:ascii="Abadi" w:hAnsi="Abadi"/>
          <w:sz w:val="21"/>
          <w:szCs w:val="21"/>
        </w:rPr>
        <w:t>junio</w:t>
      </w:r>
      <w:r w:rsidRPr="000A41E3">
        <w:rPr>
          <w:rFonts w:ascii="Abadi" w:hAnsi="Abadi"/>
          <w:spacing w:val="-2"/>
          <w:sz w:val="21"/>
          <w:szCs w:val="21"/>
        </w:rPr>
        <w:t xml:space="preserve"> </w:t>
      </w:r>
      <w:r w:rsidRPr="000A41E3">
        <w:rPr>
          <w:rFonts w:ascii="Abadi" w:hAnsi="Abadi"/>
          <w:sz w:val="21"/>
          <w:szCs w:val="21"/>
        </w:rPr>
        <w:t>de</w:t>
      </w:r>
      <w:r w:rsidRPr="000A41E3">
        <w:rPr>
          <w:rFonts w:ascii="Abadi" w:hAnsi="Abadi"/>
          <w:spacing w:val="-2"/>
          <w:sz w:val="21"/>
          <w:szCs w:val="21"/>
        </w:rPr>
        <w:t xml:space="preserve"> </w:t>
      </w:r>
      <w:r w:rsidRPr="000A41E3">
        <w:rPr>
          <w:rFonts w:ascii="Abadi" w:hAnsi="Abadi"/>
          <w:spacing w:val="-4"/>
          <w:sz w:val="21"/>
          <w:szCs w:val="21"/>
        </w:rPr>
        <w:t>2023.</w:t>
      </w:r>
    </w:p>
    <w:p w14:paraId="648754F2" w14:textId="77777777" w:rsidR="00A85A53" w:rsidRDefault="00A85A53" w:rsidP="00EA4126">
      <w:pPr>
        <w:pStyle w:val="Textoindependiente"/>
        <w:spacing w:before="1"/>
        <w:ind w:left="1671" w:right="1691"/>
        <w:jc w:val="center"/>
        <w:rPr>
          <w:rFonts w:ascii="Abadi" w:hAnsi="Abadi"/>
          <w:spacing w:val="-4"/>
          <w:sz w:val="21"/>
          <w:szCs w:val="21"/>
        </w:rPr>
      </w:pPr>
    </w:p>
    <w:p w14:paraId="4AA26EA1" w14:textId="77777777" w:rsidR="00A85A53" w:rsidRDefault="00A85A53" w:rsidP="00EA4126">
      <w:pPr>
        <w:pStyle w:val="Textoindependiente"/>
        <w:spacing w:before="1"/>
        <w:ind w:left="1671" w:right="1691"/>
        <w:jc w:val="center"/>
        <w:rPr>
          <w:rFonts w:ascii="Abadi" w:hAnsi="Abadi"/>
          <w:spacing w:val="-4"/>
          <w:sz w:val="21"/>
          <w:szCs w:val="21"/>
        </w:rPr>
      </w:pPr>
    </w:p>
    <w:p w14:paraId="410E18F3" w14:textId="77777777" w:rsidR="00A85A53" w:rsidRPr="000A41E3" w:rsidRDefault="00A85A53" w:rsidP="00A85A53">
      <w:pPr>
        <w:pStyle w:val="Ttulo1"/>
        <w:spacing w:before="2"/>
        <w:ind w:firstLine="0"/>
        <w:jc w:val="center"/>
        <w:rPr>
          <w:rFonts w:ascii="Abadi" w:hAnsi="Abadi"/>
          <w:sz w:val="21"/>
          <w:szCs w:val="21"/>
        </w:rPr>
      </w:pPr>
      <w:r w:rsidRPr="000A41E3">
        <w:rPr>
          <w:rFonts w:ascii="Abadi" w:hAnsi="Abadi"/>
          <w:sz w:val="21"/>
          <w:szCs w:val="21"/>
        </w:rPr>
        <w:t>Diputada</w:t>
      </w:r>
      <w:r w:rsidRPr="000A41E3">
        <w:rPr>
          <w:rFonts w:ascii="Abadi" w:hAnsi="Abadi"/>
          <w:spacing w:val="-2"/>
          <w:sz w:val="21"/>
          <w:szCs w:val="21"/>
        </w:rPr>
        <w:t xml:space="preserve"> </w:t>
      </w:r>
      <w:r w:rsidRPr="000A41E3">
        <w:rPr>
          <w:rFonts w:ascii="Abadi" w:hAnsi="Abadi"/>
          <w:sz w:val="21"/>
          <w:szCs w:val="21"/>
        </w:rPr>
        <w:t>Irma</w:t>
      </w:r>
      <w:r w:rsidRPr="000A41E3">
        <w:rPr>
          <w:rFonts w:ascii="Abadi" w:hAnsi="Abadi"/>
          <w:spacing w:val="-2"/>
          <w:sz w:val="21"/>
          <w:szCs w:val="21"/>
        </w:rPr>
        <w:t xml:space="preserve"> </w:t>
      </w:r>
      <w:r w:rsidRPr="000A41E3">
        <w:rPr>
          <w:rFonts w:ascii="Abadi" w:hAnsi="Abadi"/>
          <w:sz w:val="21"/>
          <w:szCs w:val="21"/>
        </w:rPr>
        <w:t>Leticia</w:t>
      </w:r>
      <w:r w:rsidRPr="000A41E3">
        <w:rPr>
          <w:rFonts w:ascii="Abadi" w:hAnsi="Abadi"/>
          <w:spacing w:val="-6"/>
          <w:sz w:val="21"/>
          <w:szCs w:val="21"/>
        </w:rPr>
        <w:t xml:space="preserve"> </w:t>
      </w:r>
      <w:r w:rsidRPr="000A41E3">
        <w:rPr>
          <w:rFonts w:ascii="Abadi" w:hAnsi="Abadi"/>
          <w:sz w:val="21"/>
          <w:szCs w:val="21"/>
        </w:rPr>
        <w:t>González</w:t>
      </w:r>
      <w:r w:rsidRPr="000A41E3">
        <w:rPr>
          <w:rFonts w:ascii="Abadi" w:hAnsi="Abadi"/>
          <w:spacing w:val="-2"/>
          <w:sz w:val="21"/>
          <w:szCs w:val="21"/>
        </w:rPr>
        <w:t xml:space="preserve"> Sánchez</w:t>
      </w:r>
    </w:p>
    <w:p w14:paraId="54E001E3" w14:textId="77777777" w:rsidR="00A85A53" w:rsidRDefault="00A85A53" w:rsidP="00A85A53">
      <w:pPr>
        <w:ind w:left="426"/>
        <w:jc w:val="center"/>
        <w:rPr>
          <w:rFonts w:ascii="Abadi" w:hAnsi="Abadi"/>
          <w:b/>
          <w:i/>
          <w:spacing w:val="-2"/>
          <w:sz w:val="21"/>
          <w:szCs w:val="21"/>
        </w:rPr>
      </w:pPr>
      <w:r w:rsidRPr="000A41E3">
        <w:rPr>
          <w:rFonts w:ascii="Abadi" w:hAnsi="Abadi"/>
          <w:sz w:val="21"/>
          <w:szCs w:val="21"/>
        </w:rPr>
        <w:t>Grupo</w:t>
      </w:r>
      <w:r w:rsidRPr="000A41E3">
        <w:rPr>
          <w:rFonts w:ascii="Abadi" w:hAnsi="Abadi"/>
          <w:spacing w:val="-6"/>
          <w:sz w:val="21"/>
          <w:szCs w:val="21"/>
        </w:rPr>
        <w:t xml:space="preserve"> </w:t>
      </w:r>
      <w:r w:rsidRPr="000A41E3">
        <w:rPr>
          <w:rFonts w:ascii="Abadi" w:hAnsi="Abadi"/>
          <w:sz w:val="21"/>
          <w:szCs w:val="21"/>
        </w:rPr>
        <w:t>Parlamentario</w:t>
      </w:r>
      <w:r w:rsidRPr="000A41E3">
        <w:rPr>
          <w:rFonts w:ascii="Abadi" w:hAnsi="Abadi"/>
          <w:spacing w:val="-3"/>
          <w:sz w:val="21"/>
          <w:szCs w:val="21"/>
        </w:rPr>
        <w:t xml:space="preserve"> </w:t>
      </w:r>
      <w:r w:rsidRPr="000A41E3">
        <w:rPr>
          <w:rFonts w:ascii="Abadi" w:hAnsi="Abadi"/>
          <w:sz w:val="21"/>
          <w:szCs w:val="21"/>
        </w:rPr>
        <w:t xml:space="preserve">de </w:t>
      </w:r>
      <w:r w:rsidRPr="000A41E3">
        <w:rPr>
          <w:rFonts w:ascii="Abadi" w:hAnsi="Abadi"/>
          <w:b/>
          <w:i/>
          <w:spacing w:val="-2"/>
          <w:sz w:val="21"/>
          <w:szCs w:val="21"/>
        </w:rPr>
        <w:t>morena</w:t>
      </w:r>
    </w:p>
    <w:p w14:paraId="4C965A83" w14:textId="77777777" w:rsidR="002E022B" w:rsidRDefault="002E022B" w:rsidP="00A85A53">
      <w:pPr>
        <w:ind w:left="426"/>
        <w:jc w:val="center"/>
        <w:rPr>
          <w:rFonts w:ascii="Abadi" w:hAnsi="Abadi"/>
          <w:b/>
          <w:i/>
          <w:spacing w:val="-2"/>
          <w:sz w:val="21"/>
          <w:szCs w:val="21"/>
        </w:rPr>
      </w:pPr>
    </w:p>
    <w:p w14:paraId="6E8AE64E" w14:textId="77777777" w:rsidR="002E022B" w:rsidRDefault="002E022B" w:rsidP="00A85A53">
      <w:pPr>
        <w:ind w:left="426"/>
        <w:jc w:val="center"/>
        <w:rPr>
          <w:rFonts w:ascii="Abadi" w:hAnsi="Abadi"/>
          <w:b/>
          <w:i/>
          <w:spacing w:val="-2"/>
          <w:sz w:val="21"/>
          <w:szCs w:val="21"/>
        </w:rPr>
      </w:pPr>
    </w:p>
    <w:p w14:paraId="04F007E4" w14:textId="77777777" w:rsidR="00E450E9" w:rsidRDefault="00E450E9" w:rsidP="00CD1D27">
      <w:pPr>
        <w:ind w:firstLine="426"/>
        <w:jc w:val="both"/>
        <w:rPr>
          <w:rFonts w:ascii="Abadi" w:hAnsi="Abadi"/>
          <w:b/>
          <w:bCs/>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Enseguida se solicita la diputada Irma Leticia González Sánchez dar lectura a su propuesta de punto de acuerdo correspondiente al punto 17 del orden del día.</w:t>
      </w:r>
      <w:r>
        <w:rPr>
          <w:rFonts w:ascii="Helvetica" w:hAnsi="Helvetica"/>
          <w:color w:val="333333"/>
          <w:sz w:val="21"/>
          <w:szCs w:val="21"/>
          <w:shd w:val="clear" w:color="auto" w:fill="F9F9F9"/>
        </w:rPr>
        <w:t xml:space="preserve"> </w:t>
      </w:r>
      <w:r>
        <w:rPr>
          <w:rFonts w:ascii="Abadi" w:hAnsi="Abadi"/>
          <w:b/>
          <w:bCs/>
          <w:sz w:val="21"/>
          <w:szCs w:val="21"/>
        </w:rPr>
        <w:t>(ELD 295/LXV-PPA)</w:t>
      </w:r>
    </w:p>
    <w:p w14:paraId="148F0DC9" w14:textId="77777777" w:rsidR="00CD1D27" w:rsidRDefault="00CD1D27" w:rsidP="00CD1D27">
      <w:pPr>
        <w:ind w:firstLine="426"/>
        <w:jc w:val="both"/>
        <w:rPr>
          <w:rFonts w:ascii="Abadi" w:hAnsi="Abadi"/>
          <w:b/>
          <w:bCs/>
          <w:sz w:val="21"/>
          <w:szCs w:val="21"/>
          <w:lang w:val="es-MX" w:eastAsia="en-US"/>
        </w:rPr>
      </w:pPr>
    </w:p>
    <w:p w14:paraId="076B772B" w14:textId="77777777" w:rsidR="00E450E9" w:rsidRDefault="00E450E9" w:rsidP="00E450E9">
      <w:pPr>
        <w:ind w:firstLine="708"/>
        <w:jc w:val="both"/>
        <w:rPr>
          <w:rFonts w:ascii="Abadi" w:hAnsi="Abadi"/>
          <w:sz w:val="21"/>
          <w:szCs w:val="21"/>
        </w:rPr>
      </w:pPr>
      <w:r>
        <w:rPr>
          <w:rFonts w:ascii="Abadi" w:hAnsi="Abadi"/>
          <w:sz w:val="21"/>
          <w:szCs w:val="21"/>
        </w:rPr>
        <w:t>- Adelante.</w:t>
      </w:r>
    </w:p>
    <w:p w14:paraId="4AE6803C" w14:textId="77777777" w:rsidR="00CD1D27" w:rsidRDefault="00CD1D27" w:rsidP="00E450E9">
      <w:pPr>
        <w:ind w:firstLine="708"/>
        <w:jc w:val="both"/>
        <w:rPr>
          <w:rFonts w:ascii="Abadi" w:hAnsi="Abadi"/>
          <w:sz w:val="21"/>
          <w:szCs w:val="21"/>
        </w:rPr>
      </w:pPr>
    </w:p>
    <w:p w14:paraId="40C76F15" w14:textId="77777777" w:rsidR="00E450E9" w:rsidRDefault="00E450E9" w:rsidP="00E450E9">
      <w:pPr>
        <w:jc w:val="both"/>
        <w:rPr>
          <w:rFonts w:ascii="Abadi" w:hAnsi="Abadi"/>
          <w:b/>
          <w:bCs/>
          <w:sz w:val="21"/>
          <w:szCs w:val="21"/>
        </w:rPr>
      </w:pPr>
      <w:r>
        <w:rPr>
          <w:rFonts w:ascii="Abadi" w:hAnsi="Abadi"/>
          <w:b/>
          <w:bCs/>
          <w:sz w:val="21"/>
          <w:szCs w:val="21"/>
        </w:rPr>
        <w:t>(Sube a tribuna la diputada Irma Leticia González Sánchez, para dar lectura a la propuesta de punto de acuerdo)</w:t>
      </w:r>
    </w:p>
    <w:p w14:paraId="3DFD56E4" w14:textId="33C27AE2" w:rsidR="00E450E9" w:rsidRDefault="00E450E9" w:rsidP="00E450E9">
      <w:pPr>
        <w:jc w:val="both"/>
        <w:rPr>
          <w:rFonts w:ascii="Abadi" w:hAnsi="Abadi"/>
          <w:b/>
          <w:bCs/>
          <w:sz w:val="21"/>
          <w:szCs w:val="21"/>
        </w:rPr>
      </w:pPr>
      <w:r>
        <w:rPr>
          <w:noProof/>
        </w:rPr>
        <w:drawing>
          <wp:inline distT="0" distB="0" distL="0" distR="0" wp14:anchorId="33E21FF0" wp14:editId="307FD95C">
            <wp:extent cx="1771650" cy="1600200"/>
            <wp:effectExtent l="247650" t="228600" r="247650" b="133350"/>
            <wp:docPr id="1119945104" name="Imagen 3"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119945104" name="Imagen 1" descr="Interfaz de usuario gráfica, Sitio web&#10;&#10;Descripción generada automáticamente"/>
                    <pic:cNvPicPr>
                      <a:picLocks noChangeAspect="1"/>
                    </pic:cNvPicPr>
                  </pic:nvPicPr>
                  <pic:blipFill rotWithShape="1">
                    <a:blip r:embed="rId41"/>
                    <a:srcRect b="8714"/>
                    <a:stretch/>
                  </pic:blipFill>
                  <pic:spPr bwMode="auto">
                    <a:xfrm>
                      <a:off x="0" y="0"/>
                      <a:ext cx="1291590" cy="6629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AFB2FA3" w14:textId="77777777" w:rsidR="00E450E9" w:rsidRDefault="00E450E9" w:rsidP="00E450E9">
      <w:pPr>
        <w:jc w:val="both"/>
        <w:rPr>
          <w:rFonts w:ascii="Abadi" w:hAnsi="Abadi"/>
          <w:b/>
          <w:bCs/>
          <w:sz w:val="21"/>
          <w:szCs w:val="21"/>
        </w:rPr>
      </w:pPr>
    </w:p>
    <w:p w14:paraId="515F4CA4" w14:textId="77777777" w:rsidR="00E450E9" w:rsidRDefault="00E450E9" w:rsidP="00E450E9">
      <w:pPr>
        <w:jc w:val="both"/>
        <w:rPr>
          <w:rFonts w:ascii="Abadi" w:hAnsi="Abadi"/>
          <w:b/>
          <w:bCs/>
          <w:sz w:val="21"/>
          <w:szCs w:val="21"/>
        </w:rPr>
      </w:pPr>
      <w:r>
        <w:rPr>
          <w:rFonts w:ascii="Abadi" w:hAnsi="Abadi"/>
          <w:b/>
          <w:bCs/>
          <w:sz w:val="21"/>
          <w:szCs w:val="21"/>
        </w:rPr>
        <w:t>Diputada Irma Leticia González Sánchez</w:t>
      </w:r>
    </w:p>
    <w:p w14:paraId="63089063" w14:textId="77777777" w:rsidR="00CD1D27" w:rsidRDefault="00CD1D27" w:rsidP="00E450E9">
      <w:pPr>
        <w:jc w:val="both"/>
        <w:rPr>
          <w:rFonts w:ascii="Abadi" w:hAnsi="Abadi"/>
          <w:b/>
          <w:bCs/>
          <w:sz w:val="21"/>
          <w:szCs w:val="21"/>
        </w:rPr>
      </w:pPr>
    </w:p>
    <w:p w14:paraId="500C13E8" w14:textId="77777777" w:rsidR="00E450E9" w:rsidRDefault="00E450E9" w:rsidP="00E450E9">
      <w:pPr>
        <w:jc w:val="both"/>
        <w:rPr>
          <w:rFonts w:ascii="Abadi" w:hAnsi="Abadi"/>
          <w:sz w:val="21"/>
          <w:szCs w:val="21"/>
        </w:rPr>
      </w:pPr>
      <w:r>
        <w:rPr>
          <w:rFonts w:ascii="Abadi" w:hAnsi="Abadi"/>
          <w:sz w:val="21"/>
          <w:szCs w:val="21"/>
        </w:rPr>
        <w:t>- Muchas gracias. Muy buenas tardes. Muchas gracias Presidenta, Mesa directiva, compañeras, compañeros diputados, público aquí presente y quien nos ve a través de todos los medios electrónicos. Muy buenas tardes. Me hubiera encantado que permanecieran aquí los jóvenes para este punto de acuerdo que les quiero proponer, porque una de las principales causas de muerte en jóvenes es el uso del celular al manejar y en eso está basado mi punto de acuerdo, porque lo hemos estado dejando pasar desapercibido y cada día crece más y más en ellos, que manejan muy bien esos aparatos electrónicos y al sentirse que lo saben manejar muy bien, van manejando incluso en carretera y texteando, por eso es importante, por eso me vengo así, porque quiero hacer conciencia y si de cada uno de los jóvenes que aquí me escucharan, si esto servía para salvar una de sus vidas, valía la pena el que yo estuviera aquí en tribuna, así de que, es para, no solo para todos ellos, sino para todos nosotros, para que tomemos conciencia cada día más de que es un riesgo, es un riesgo el que provocamos para otras personas y es un riesgo para nosotros mismos y es una pena muy fuerte para nuestras familias.</w:t>
      </w:r>
    </w:p>
    <w:p w14:paraId="4619F7F3" w14:textId="77777777" w:rsidR="00CD1D27" w:rsidRDefault="00CD1D27" w:rsidP="00E450E9">
      <w:pPr>
        <w:jc w:val="both"/>
        <w:rPr>
          <w:rFonts w:ascii="Abadi" w:hAnsi="Abadi"/>
          <w:sz w:val="21"/>
          <w:szCs w:val="21"/>
        </w:rPr>
      </w:pPr>
    </w:p>
    <w:p w14:paraId="7A648D6F" w14:textId="77777777" w:rsidR="00E450E9" w:rsidRDefault="00E450E9" w:rsidP="00E450E9">
      <w:pPr>
        <w:jc w:val="both"/>
        <w:rPr>
          <w:rFonts w:ascii="Abadi" w:hAnsi="Abadi"/>
          <w:sz w:val="21"/>
          <w:szCs w:val="21"/>
        </w:rPr>
      </w:pPr>
      <w:r>
        <w:rPr>
          <w:rFonts w:ascii="Abadi" w:hAnsi="Abadi"/>
          <w:sz w:val="21"/>
          <w:szCs w:val="21"/>
        </w:rPr>
        <w:t xml:space="preserve">- Y con el permiso de la Presidencia y nuevamente saludando a mis compañeras y compañeros diputados, a los medios de comunicación, al público que amablemente nos acompaña, así como a las personas que nos siguen por las diferentes plataformas digitales, hago el uso de la voz en esta honorable tribuna para poner a consideración </w:t>
      </w:r>
      <w:r>
        <w:rPr>
          <w:rFonts w:ascii="Abadi" w:hAnsi="Abadi"/>
          <w:sz w:val="21"/>
          <w:szCs w:val="21"/>
        </w:rPr>
        <w:lastRenderedPageBreak/>
        <w:t xml:space="preserve">de esta Asamblea, la siguiente propuesta de punto de acuerdo en atención a las siguientes consideraciones: </w:t>
      </w:r>
    </w:p>
    <w:p w14:paraId="6CC7E7E2" w14:textId="77777777" w:rsidR="00CD1D27" w:rsidRDefault="00CD1D27" w:rsidP="00E450E9">
      <w:pPr>
        <w:jc w:val="both"/>
        <w:rPr>
          <w:rFonts w:ascii="Abadi" w:hAnsi="Abadi"/>
          <w:sz w:val="21"/>
          <w:szCs w:val="21"/>
        </w:rPr>
      </w:pPr>
    </w:p>
    <w:p w14:paraId="7E92D993" w14:textId="77777777" w:rsidR="00E450E9" w:rsidRDefault="00E450E9" w:rsidP="00E450E9">
      <w:pPr>
        <w:jc w:val="both"/>
        <w:rPr>
          <w:rFonts w:ascii="Abadi" w:hAnsi="Abadi"/>
          <w:sz w:val="21"/>
          <w:szCs w:val="21"/>
        </w:rPr>
      </w:pPr>
      <w:r>
        <w:rPr>
          <w:rFonts w:ascii="Abadi" w:hAnsi="Abadi"/>
          <w:sz w:val="21"/>
          <w:szCs w:val="21"/>
        </w:rPr>
        <w:t>- Los traumatismos causados por el tránsito constituyen una de las principales causas de muerte y discapacidad en todo el mundo, cada año provocan la muerte de aproximadamente 1.3 millones de personas y causan lesiones a 50,000,000 de personas. Son la principal causa de mortalidad entre los niños y los jóvenes de 5 a 29 años. Una de cada cuatro defunciones por esta causa, afecta también a peatones y a ciclistas.</w:t>
      </w:r>
    </w:p>
    <w:p w14:paraId="183125FD" w14:textId="77777777" w:rsidR="00CD1D27" w:rsidRDefault="00CD1D27" w:rsidP="00E450E9">
      <w:pPr>
        <w:jc w:val="both"/>
        <w:rPr>
          <w:rFonts w:ascii="Abadi" w:hAnsi="Abadi"/>
          <w:sz w:val="21"/>
          <w:szCs w:val="21"/>
        </w:rPr>
      </w:pPr>
    </w:p>
    <w:p w14:paraId="62B1DF27" w14:textId="77777777" w:rsidR="00E450E9" w:rsidRDefault="00E450E9" w:rsidP="00E450E9">
      <w:pPr>
        <w:jc w:val="both"/>
        <w:rPr>
          <w:rFonts w:ascii="Abadi" w:hAnsi="Abadi"/>
          <w:sz w:val="21"/>
          <w:szCs w:val="21"/>
        </w:rPr>
      </w:pPr>
      <w:r>
        <w:rPr>
          <w:rFonts w:ascii="Abadi" w:hAnsi="Abadi"/>
          <w:sz w:val="21"/>
          <w:szCs w:val="21"/>
        </w:rPr>
        <w:t xml:space="preserve">- Según las tendencias actuales, de aquí a 2030 los traumatismos causados por el tránsito pasarán de ser la novena causa principal de muerte en el mundo, anteriormente o ahorita es la novena causa, pero muy pronto pasaremos a ser la quinta, la quinta causa. </w:t>
      </w:r>
    </w:p>
    <w:p w14:paraId="2E499615" w14:textId="77777777" w:rsidR="00CD1D27" w:rsidRDefault="00CD1D27" w:rsidP="00E450E9">
      <w:pPr>
        <w:jc w:val="both"/>
        <w:rPr>
          <w:rFonts w:ascii="Abadi" w:hAnsi="Abadi"/>
          <w:sz w:val="21"/>
          <w:szCs w:val="21"/>
        </w:rPr>
      </w:pPr>
    </w:p>
    <w:p w14:paraId="5CCAB3A8" w14:textId="77777777" w:rsidR="00E450E9" w:rsidRDefault="00E450E9" w:rsidP="00E450E9">
      <w:pPr>
        <w:jc w:val="both"/>
        <w:rPr>
          <w:rFonts w:ascii="Abadi" w:hAnsi="Abadi"/>
          <w:sz w:val="21"/>
          <w:szCs w:val="21"/>
        </w:rPr>
      </w:pPr>
      <w:r>
        <w:rPr>
          <w:rFonts w:ascii="Abadi" w:hAnsi="Abadi"/>
          <w:sz w:val="21"/>
          <w:szCs w:val="21"/>
        </w:rPr>
        <w:t>- Existe una serie de factores que afecta a la probabilidad de sufrir un traumatismo por accidente de tránsito, limitar la exposición a estos factores de riesgo es esencial para que los programas destinados a disminuir dichos traumatismos tengan éxito. La evidencia señala que en la conducción distraída y de manera particular el uso del teléfono celular y la gama de funcionalidades que proporcionan durante la conducción es un problema creciente que se manifiesta en el incremento de la prevalencia de siniestros viales y de lesiones y muertes por esta causa.</w:t>
      </w:r>
    </w:p>
    <w:p w14:paraId="5BE93D57" w14:textId="77777777" w:rsidR="00CD1D27" w:rsidRDefault="00CD1D27" w:rsidP="00E450E9">
      <w:pPr>
        <w:jc w:val="both"/>
        <w:rPr>
          <w:rFonts w:ascii="Abadi" w:hAnsi="Abadi"/>
          <w:sz w:val="21"/>
          <w:szCs w:val="21"/>
        </w:rPr>
      </w:pPr>
    </w:p>
    <w:p w14:paraId="675B21B9" w14:textId="77777777" w:rsidR="00E450E9" w:rsidRDefault="00E450E9" w:rsidP="00E450E9">
      <w:pPr>
        <w:jc w:val="both"/>
        <w:rPr>
          <w:rFonts w:ascii="Abadi" w:hAnsi="Abadi"/>
          <w:sz w:val="21"/>
          <w:szCs w:val="21"/>
        </w:rPr>
      </w:pPr>
      <w:r>
        <w:rPr>
          <w:rFonts w:ascii="Abadi" w:hAnsi="Abadi"/>
          <w:sz w:val="21"/>
          <w:szCs w:val="21"/>
        </w:rPr>
        <w:t>- Si bien es cierto, existen esfuerzos importantes en muchos países para entender el fenómeno e implementar políticas públicas y programas para controlarlo y evitar sus consecuencias, utilizando de manera general estrategias que han sido eficaces para atender otros factores de riesgo de lesión por un hecho vial, como incrementar el uso del cinturón de seguridad, controlar la velocidad inadecuada o disuadir la conducción bajo los efectos del alcohol y de las drogas, también por supuesto. No existen datos concluyentes respecto a la eficacia de las intervenciones realizadas para disminuir el uso del celular durante la conducción que permitan adoptar decisiones basadas en datos científicos.</w:t>
      </w:r>
    </w:p>
    <w:p w14:paraId="4B260F90" w14:textId="77777777" w:rsidR="00CD1D27" w:rsidRDefault="00CD1D27" w:rsidP="00E450E9">
      <w:pPr>
        <w:jc w:val="both"/>
        <w:rPr>
          <w:rFonts w:ascii="Abadi" w:hAnsi="Abadi"/>
          <w:sz w:val="21"/>
          <w:szCs w:val="21"/>
        </w:rPr>
      </w:pPr>
    </w:p>
    <w:p w14:paraId="2E29B36A" w14:textId="77777777" w:rsidR="00E450E9" w:rsidRDefault="00E450E9" w:rsidP="00E450E9">
      <w:pPr>
        <w:jc w:val="both"/>
        <w:rPr>
          <w:rFonts w:ascii="Abadi" w:hAnsi="Abadi"/>
          <w:sz w:val="21"/>
          <w:szCs w:val="21"/>
        </w:rPr>
      </w:pPr>
      <w:r>
        <w:rPr>
          <w:rFonts w:ascii="Abadi" w:hAnsi="Abadi"/>
          <w:sz w:val="21"/>
          <w:szCs w:val="21"/>
        </w:rPr>
        <w:t xml:space="preserve">- Además del sufrimiento físico causado por las lesiones ocurridas en el tránsito, estos </w:t>
      </w:r>
      <w:r>
        <w:rPr>
          <w:rFonts w:ascii="Abadi" w:hAnsi="Abadi"/>
          <w:sz w:val="21"/>
          <w:szCs w:val="21"/>
        </w:rPr>
        <w:t xml:space="preserve">siniestros también representan una alta carga económica para las víctimas y para las familias, desde el costo de los tratamientos médicos, hasta la pérdida de productividad en aquellos que pierden la vida y que también pierden su patrimonio. </w:t>
      </w:r>
    </w:p>
    <w:p w14:paraId="0D900B81" w14:textId="77777777" w:rsidR="00CD1D27" w:rsidRDefault="00CD1D27" w:rsidP="00E450E9">
      <w:pPr>
        <w:jc w:val="both"/>
        <w:rPr>
          <w:rFonts w:ascii="Abadi" w:hAnsi="Abadi"/>
          <w:sz w:val="21"/>
          <w:szCs w:val="21"/>
        </w:rPr>
      </w:pPr>
    </w:p>
    <w:p w14:paraId="10D4B0FE" w14:textId="77777777" w:rsidR="00E450E9" w:rsidRDefault="00E450E9" w:rsidP="00E450E9">
      <w:pPr>
        <w:jc w:val="both"/>
        <w:rPr>
          <w:rFonts w:ascii="Abadi" w:hAnsi="Abadi"/>
          <w:sz w:val="21"/>
          <w:szCs w:val="21"/>
        </w:rPr>
      </w:pPr>
      <w:r>
        <w:rPr>
          <w:rFonts w:ascii="Abadi" w:hAnsi="Abadi"/>
          <w:sz w:val="21"/>
          <w:szCs w:val="21"/>
        </w:rPr>
        <w:t xml:space="preserve">- De manera universal las lesiones causadas por el tránsito tienen un serio impacto en la economía de los países, causando costos de hasta 3% en el producto interno bruto. </w:t>
      </w:r>
    </w:p>
    <w:p w14:paraId="4A96BEB0" w14:textId="77777777" w:rsidR="00E450E9" w:rsidRDefault="00E450E9" w:rsidP="00E450E9">
      <w:pPr>
        <w:jc w:val="both"/>
        <w:rPr>
          <w:rFonts w:ascii="Abadi" w:hAnsi="Abadi"/>
          <w:sz w:val="21"/>
          <w:szCs w:val="21"/>
        </w:rPr>
      </w:pPr>
      <w:r>
        <w:rPr>
          <w:rFonts w:ascii="Abadi" w:hAnsi="Abadi"/>
          <w:sz w:val="21"/>
          <w:szCs w:val="21"/>
        </w:rPr>
        <w:t xml:space="preserve">- La Asamblea General de la Organización de las Naciones Unidas adoptó la agenda 2030 para el desarrollo sostenible, la cual plantea 17 objetivos y 169 metas, entre las que se relacionan de manera directa con los siniestros viales la meta es 3.6, que establece, reducir a la mitad el número de muertes y lesiones causadas por el tráfico en el mundo y la meta 10.2, que es proporcionar acceso a sistemas de transporte seguros asequibles y sostenibles para todos y mejorar la seguridad vial. </w:t>
      </w:r>
    </w:p>
    <w:p w14:paraId="577997F4" w14:textId="77777777" w:rsidR="00CD1D27" w:rsidRDefault="00CD1D27" w:rsidP="00E450E9">
      <w:pPr>
        <w:jc w:val="both"/>
        <w:rPr>
          <w:rFonts w:ascii="Abadi" w:hAnsi="Abadi"/>
          <w:sz w:val="21"/>
          <w:szCs w:val="21"/>
        </w:rPr>
      </w:pPr>
    </w:p>
    <w:p w14:paraId="141E4B8B" w14:textId="77777777" w:rsidR="00E450E9" w:rsidRDefault="00E450E9" w:rsidP="00E450E9">
      <w:pPr>
        <w:jc w:val="both"/>
        <w:rPr>
          <w:rFonts w:ascii="Abadi" w:hAnsi="Abadi"/>
          <w:sz w:val="21"/>
          <w:szCs w:val="21"/>
        </w:rPr>
      </w:pPr>
      <w:r>
        <w:rPr>
          <w:rFonts w:ascii="Abadi" w:hAnsi="Abadi"/>
          <w:sz w:val="21"/>
          <w:szCs w:val="21"/>
        </w:rPr>
        <w:t xml:space="preserve">- En consecuencia, una política internacional que puede llegar hasta el nivel local, con acciones enfocadas a reducir las consecuencias de los hechos de tránsito, resulta muy necesaria. Reconociendo la importancia del problema, en agosto del 2020, se proclamó el segundo decenio de acción por la seguridad vial 2021-2030, con la publicación del plan mundial en el que se exponen las medidas necesarias que se puedan adoptar para lograr reducir en un 50% las muertes y traumatismos debidos a cuestiones del tránsito. </w:t>
      </w:r>
    </w:p>
    <w:p w14:paraId="6C42C96A" w14:textId="77777777" w:rsidR="00CD1D27" w:rsidRDefault="00CD1D27" w:rsidP="00E450E9">
      <w:pPr>
        <w:jc w:val="both"/>
        <w:rPr>
          <w:rFonts w:ascii="Abadi" w:hAnsi="Abadi"/>
          <w:sz w:val="21"/>
          <w:szCs w:val="21"/>
        </w:rPr>
      </w:pPr>
    </w:p>
    <w:p w14:paraId="6944D2A9" w14:textId="77777777" w:rsidR="00E450E9" w:rsidRDefault="00E450E9" w:rsidP="00E450E9">
      <w:pPr>
        <w:jc w:val="both"/>
        <w:rPr>
          <w:rFonts w:ascii="Abadi" w:hAnsi="Abadi"/>
          <w:sz w:val="21"/>
          <w:szCs w:val="21"/>
        </w:rPr>
      </w:pPr>
      <w:r>
        <w:rPr>
          <w:rFonts w:ascii="Abadi" w:hAnsi="Abadi"/>
          <w:sz w:val="21"/>
          <w:szCs w:val="21"/>
        </w:rPr>
        <w:t xml:space="preserve">- Destacan en este plan medidas muy específicas para reducir la distracción al conducir vehículos, con ello favorecer el uso seguro de las vías de tránsito, promulgar y hacer cumplir la legislación sobre seguridad vial para restringir el uso de dispositivos electrónicos manuales mientras se conduce, utilizar las características y tecnologías de seguridad del vehículo, para apoyar comportamientos seguros mediante tecnologías para desactivar los mensajes de texto u otras formas de distracción mientras se conduce. Ambas medidas bajo un enfoque de sistema seguro, deben reconocer que el transporte por carretera es un sistema complejo y situar a la seguridad en su centro. </w:t>
      </w:r>
    </w:p>
    <w:p w14:paraId="10527BF5" w14:textId="77777777" w:rsidR="00E450E9" w:rsidRDefault="00E450E9" w:rsidP="00E450E9">
      <w:pPr>
        <w:jc w:val="both"/>
        <w:rPr>
          <w:rFonts w:ascii="Abadi" w:hAnsi="Abadi"/>
          <w:sz w:val="21"/>
          <w:szCs w:val="21"/>
        </w:rPr>
      </w:pPr>
      <w:r>
        <w:rPr>
          <w:rFonts w:ascii="Abadi" w:hAnsi="Abadi"/>
          <w:sz w:val="21"/>
          <w:szCs w:val="21"/>
        </w:rPr>
        <w:t xml:space="preserve">- En este contexto, los usuarios de las vías y las carreteras deben contar con medios y </w:t>
      </w:r>
      <w:r>
        <w:rPr>
          <w:rFonts w:ascii="Abadi" w:hAnsi="Abadi"/>
          <w:sz w:val="21"/>
          <w:szCs w:val="21"/>
        </w:rPr>
        <w:lastRenderedPageBreak/>
        <w:t xml:space="preserve">mecanismos intuitivos y aceptables para reducir el efecto de la distracción a conducir. La legislación para abordar las conductas de los conductores y persuadir conductas de riesgo, como es el de la distracción por celular al conducir, junto con otras estrategias, como las campañas de comunicación basadas en mensajes probados para garantizar la comprensión de los riesgos, también deben de ser elementos para tomar en cuenta para reducir la conducción distraída. Del mismo modo, empresas y dependencias públicas pueden adoptar el compromiso de implementar medidas en sus flotas y con sus empleados para reducir el uso de celulares al conducir. </w:t>
      </w:r>
    </w:p>
    <w:p w14:paraId="7119EAD0" w14:textId="77777777" w:rsidR="00CD1D27" w:rsidRDefault="00CD1D27" w:rsidP="00E450E9">
      <w:pPr>
        <w:jc w:val="both"/>
        <w:rPr>
          <w:rFonts w:ascii="Abadi" w:hAnsi="Abadi"/>
          <w:sz w:val="21"/>
          <w:szCs w:val="21"/>
        </w:rPr>
      </w:pPr>
    </w:p>
    <w:p w14:paraId="476A2252" w14:textId="77777777" w:rsidR="00E450E9" w:rsidRDefault="00E450E9" w:rsidP="00E450E9">
      <w:pPr>
        <w:jc w:val="both"/>
        <w:rPr>
          <w:rFonts w:ascii="Abadi" w:hAnsi="Abadi"/>
          <w:sz w:val="21"/>
          <w:szCs w:val="21"/>
        </w:rPr>
      </w:pPr>
      <w:r>
        <w:rPr>
          <w:rFonts w:ascii="Abadi" w:hAnsi="Abadi"/>
          <w:sz w:val="21"/>
          <w:szCs w:val="21"/>
        </w:rPr>
        <w:t xml:space="preserve">- El uso del celular genera distracción visual, física, cognitiva y en menor medida auditiva. El peligro de que la distracción tenga efectos en la conducción depende de distintos factores, tales como la complejidad de la tarea distractora, su duración, su frecuencia y la situación a las cual se exponga, sea en carretera o sea dentro de la ciudad. </w:t>
      </w:r>
    </w:p>
    <w:p w14:paraId="020759E3" w14:textId="77777777" w:rsidR="00CD1D27" w:rsidRDefault="00CD1D27" w:rsidP="00E450E9">
      <w:pPr>
        <w:jc w:val="both"/>
        <w:rPr>
          <w:rFonts w:ascii="Abadi" w:hAnsi="Abadi"/>
          <w:sz w:val="21"/>
          <w:szCs w:val="21"/>
        </w:rPr>
      </w:pPr>
    </w:p>
    <w:p w14:paraId="4DB38618" w14:textId="77777777" w:rsidR="00E450E9" w:rsidRDefault="00E450E9" w:rsidP="00E450E9">
      <w:pPr>
        <w:jc w:val="both"/>
        <w:rPr>
          <w:rFonts w:ascii="Abadi" w:hAnsi="Abadi"/>
          <w:sz w:val="21"/>
          <w:szCs w:val="21"/>
        </w:rPr>
      </w:pPr>
      <w:r>
        <w:rPr>
          <w:rFonts w:ascii="Abadi" w:hAnsi="Abadi"/>
          <w:sz w:val="21"/>
          <w:szCs w:val="21"/>
        </w:rPr>
        <w:t xml:space="preserve">- El uso del celular puede afectar al desempeño de la conducción con respecto a una serie de tareas, dando lugar a incremento del tiempo de reacción para detectar y responder a acontecimientos inesperados, reducción de la capacidad para mantener una posición correcta en el carril, porque se van moviendo pues por ese distractor, reacciones de frenado más lentas con frenadas más intensas y distancias de paradas más cortas, reducción de la capacidad para mantener la velocidad adecuada, incremento de tiempo de reacción ante las señales de tráfico o no reparar en ellas, reducción de la distancia de seguridad, también no tienen esa esa medida porque van distraídos o van distraídos texteando, aumento del trabajo intelectual, reducción de la percepción del conductor de lo que ocurre a su alrededor, entre otros. Porque hay otros que también puede pedir en esta situación o pueden venir distraídos o a lo mejor rebasaron y toda esa percepción no </w:t>
      </w:r>
      <w:proofErr w:type="spellStart"/>
      <w:r>
        <w:rPr>
          <w:rFonts w:ascii="Abadi" w:hAnsi="Abadi"/>
          <w:sz w:val="21"/>
          <w:szCs w:val="21"/>
        </w:rPr>
        <w:t>se</w:t>
      </w:r>
      <w:proofErr w:type="spellEnd"/>
      <w:r>
        <w:rPr>
          <w:rFonts w:ascii="Abadi" w:hAnsi="Abadi"/>
          <w:sz w:val="21"/>
          <w:szCs w:val="21"/>
        </w:rPr>
        <w:t>, no se percibe.</w:t>
      </w:r>
    </w:p>
    <w:p w14:paraId="3C170C13" w14:textId="77777777" w:rsidR="00CD1D27" w:rsidRDefault="00CD1D27" w:rsidP="00E450E9">
      <w:pPr>
        <w:jc w:val="both"/>
        <w:rPr>
          <w:rFonts w:ascii="Abadi" w:hAnsi="Abadi"/>
          <w:sz w:val="21"/>
          <w:szCs w:val="21"/>
        </w:rPr>
      </w:pPr>
    </w:p>
    <w:p w14:paraId="7B2C2C8B" w14:textId="77777777" w:rsidR="00E450E9" w:rsidRDefault="00E450E9" w:rsidP="00E450E9">
      <w:pPr>
        <w:jc w:val="both"/>
        <w:rPr>
          <w:rFonts w:ascii="Abadi" w:hAnsi="Abadi"/>
          <w:sz w:val="21"/>
          <w:szCs w:val="21"/>
        </w:rPr>
      </w:pPr>
      <w:r>
        <w:rPr>
          <w:rFonts w:ascii="Abadi" w:hAnsi="Abadi"/>
          <w:sz w:val="21"/>
          <w:szCs w:val="21"/>
        </w:rPr>
        <w:t xml:space="preserve">- Algunos de los principales factores relacionados con el conductor, que también pueden ser importantes al momento de determinar el grado en que la distracción afecta al comportamiento del conductor, son la edad, pues los efectos de mantener una </w:t>
      </w:r>
      <w:r>
        <w:rPr>
          <w:rFonts w:ascii="Abadi" w:hAnsi="Abadi"/>
          <w:sz w:val="21"/>
          <w:szCs w:val="21"/>
        </w:rPr>
        <w:t xml:space="preserve">conversación por el celular y lograr un buen desempeño del conductor es más difícil en los conductores jóvenes, por qué ellos, como bien les decía, ellos manejan muy bien el celular, es con más frecuencia quienes lo utilizan, pero también no tienen tanta experiencia como un adulto al manejar y por eso su reacción es mucho más, mucho más, mucho más, este, mucho menos pensada, es por su falta de experiencia. Pero también en personas de mayor edad porque o no ven bien o no escuchan o no o no tienen su sensibilidad de reaccionar en el momento. El género también da la diferencia, porque es mucho más alto el nivel de hombres que manejan el celular al manejar que las mujeres. </w:t>
      </w:r>
    </w:p>
    <w:p w14:paraId="2F8E22FA" w14:textId="77777777" w:rsidR="00236ED9" w:rsidRDefault="00236ED9" w:rsidP="00E450E9">
      <w:pPr>
        <w:jc w:val="both"/>
        <w:rPr>
          <w:rFonts w:ascii="Abadi" w:hAnsi="Abadi"/>
          <w:sz w:val="21"/>
          <w:szCs w:val="21"/>
        </w:rPr>
      </w:pPr>
    </w:p>
    <w:p w14:paraId="68B5CAED" w14:textId="77777777" w:rsidR="00E450E9" w:rsidRDefault="00E450E9" w:rsidP="00E450E9">
      <w:pPr>
        <w:jc w:val="both"/>
        <w:rPr>
          <w:rFonts w:ascii="Abadi" w:hAnsi="Abadi"/>
          <w:sz w:val="21"/>
          <w:szCs w:val="21"/>
        </w:rPr>
      </w:pPr>
      <w:r>
        <w:rPr>
          <w:rFonts w:ascii="Abadi" w:hAnsi="Abadi"/>
          <w:sz w:val="21"/>
          <w:szCs w:val="21"/>
        </w:rPr>
        <w:t xml:space="preserve">- Estudios señalan que este tipo de situaciones pueden causar muchas muertes y muchos accidentes, ya sea por llamadas, por textear, además de que tampoco suelen reducir la velocidad cuando envían un mensaje. Utilizar el celular durante la conducción incrementa la probabilidad absoluta de coalición en el caso de todos los conductores, independientemente del sexo, edad, experiencia, conducción o la realización de conductas de riesgo. </w:t>
      </w:r>
    </w:p>
    <w:p w14:paraId="2388199C" w14:textId="77777777" w:rsidR="00CD1D27" w:rsidRDefault="00CD1D27" w:rsidP="00E450E9">
      <w:pPr>
        <w:jc w:val="both"/>
        <w:rPr>
          <w:rFonts w:ascii="Abadi" w:hAnsi="Abadi"/>
          <w:sz w:val="21"/>
          <w:szCs w:val="21"/>
        </w:rPr>
      </w:pPr>
    </w:p>
    <w:p w14:paraId="2136DECF" w14:textId="77777777" w:rsidR="00E450E9" w:rsidRDefault="00E450E9" w:rsidP="00E450E9">
      <w:pPr>
        <w:jc w:val="both"/>
        <w:rPr>
          <w:rFonts w:ascii="Abadi" w:hAnsi="Abadi"/>
          <w:sz w:val="21"/>
          <w:szCs w:val="21"/>
        </w:rPr>
      </w:pPr>
      <w:r>
        <w:rPr>
          <w:rFonts w:ascii="Abadi" w:hAnsi="Abadi"/>
          <w:sz w:val="21"/>
          <w:szCs w:val="21"/>
        </w:rPr>
        <w:t xml:space="preserve">- A lo dicho anteriormente, se puede agregar lo relativo a las muchas formas de uso que hoy en día tiene el celular, llamadas con o sin manos libres, enviar mensajes de texto. Como bien se los he estado comunicando, incluso navegar en redes sociales u otros usos. </w:t>
      </w:r>
    </w:p>
    <w:p w14:paraId="07E614C0" w14:textId="77777777" w:rsidR="00CD1D27" w:rsidRDefault="00CD1D27" w:rsidP="00E450E9">
      <w:pPr>
        <w:jc w:val="both"/>
        <w:rPr>
          <w:rFonts w:ascii="Abadi" w:hAnsi="Abadi"/>
          <w:sz w:val="21"/>
          <w:szCs w:val="21"/>
        </w:rPr>
      </w:pPr>
    </w:p>
    <w:p w14:paraId="510E7694" w14:textId="77777777" w:rsidR="00E450E9" w:rsidRDefault="00E450E9" w:rsidP="00E450E9">
      <w:pPr>
        <w:jc w:val="both"/>
        <w:rPr>
          <w:rFonts w:ascii="Abadi" w:hAnsi="Abadi"/>
          <w:sz w:val="21"/>
          <w:szCs w:val="21"/>
        </w:rPr>
      </w:pPr>
      <w:r>
        <w:rPr>
          <w:rFonts w:ascii="Abadi" w:hAnsi="Abadi"/>
          <w:sz w:val="21"/>
          <w:szCs w:val="21"/>
        </w:rPr>
        <w:t>- En el municipio de Celaya y de León y quizá otros municipios, ya han tomado medidas. En el caso de Celaya, elementos de la dirección de tránsito y policía vial aplican 10 multas diarias por conducir y utilizar el teléfono celular, cosa que hasta se me hace poco, porque yo creo que es mucho más los conductores que lo hacen. Al mismo tiempo, además por la misma causa, se tiene registro de poco más de 300 accidentes de los llamados lamineros, o sea que son los daños materiales, así lo señaló el titular de la dependencia.</w:t>
      </w:r>
    </w:p>
    <w:p w14:paraId="1EE7BBD6" w14:textId="77777777" w:rsidR="00CD1D27" w:rsidRDefault="00CD1D27" w:rsidP="00E450E9">
      <w:pPr>
        <w:jc w:val="both"/>
        <w:rPr>
          <w:rFonts w:ascii="Abadi" w:hAnsi="Abadi"/>
          <w:sz w:val="21"/>
          <w:szCs w:val="21"/>
        </w:rPr>
      </w:pPr>
    </w:p>
    <w:p w14:paraId="32E7DB44" w14:textId="77777777" w:rsidR="00E450E9" w:rsidRDefault="00E450E9" w:rsidP="00E450E9">
      <w:pPr>
        <w:jc w:val="both"/>
        <w:rPr>
          <w:rFonts w:ascii="Abadi" w:hAnsi="Abadi"/>
          <w:sz w:val="21"/>
          <w:szCs w:val="21"/>
        </w:rPr>
      </w:pPr>
      <w:r>
        <w:rPr>
          <w:rFonts w:ascii="Abadi" w:hAnsi="Abadi"/>
          <w:sz w:val="21"/>
          <w:szCs w:val="21"/>
        </w:rPr>
        <w:t xml:space="preserve">- De acuerdo a la “Asociación de familiares de atropellados”, en Guanajuato suman 17,000 accidentes viales al año y la mayoría son por el uso de celular. Al respecto, el Instituto Nacional de Salud Pública, explica que, en el tiempo de percepción, reaccionan dos </w:t>
      </w:r>
      <w:r>
        <w:rPr>
          <w:rFonts w:ascii="Abadi" w:hAnsi="Abadi"/>
          <w:sz w:val="21"/>
          <w:szCs w:val="21"/>
        </w:rPr>
        <w:lastRenderedPageBreak/>
        <w:t>conductas durante algún incidente vial y oscila entre 0.5 y 4.0 segundos, pero que puede incrementar hasta en 4.1% por conducir mientras se escucha música, y el riesgo es aún más grande cuando utilizan el celular, en un tiempo de reacción que vayan texteando 18.4%.</w:t>
      </w:r>
    </w:p>
    <w:p w14:paraId="020CC6AD" w14:textId="77777777" w:rsidR="00CD1D27" w:rsidRDefault="00CD1D27" w:rsidP="00E450E9">
      <w:pPr>
        <w:jc w:val="both"/>
        <w:rPr>
          <w:rFonts w:ascii="Abadi" w:hAnsi="Abadi"/>
          <w:sz w:val="21"/>
          <w:szCs w:val="21"/>
        </w:rPr>
      </w:pPr>
    </w:p>
    <w:p w14:paraId="03D38ED5" w14:textId="77777777" w:rsidR="00E450E9" w:rsidRDefault="00E450E9" w:rsidP="00E450E9">
      <w:pPr>
        <w:jc w:val="both"/>
        <w:rPr>
          <w:rFonts w:ascii="Abadi" w:hAnsi="Abadi"/>
          <w:sz w:val="21"/>
          <w:szCs w:val="21"/>
        </w:rPr>
      </w:pPr>
      <w:r>
        <w:rPr>
          <w:rFonts w:ascii="Abadi" w:hAnsi="Abadi"/>
          <w:sz w:val="21"/>
          <w:szCs w:val="21"/>
        </w:rPr>
        <w:t xml:space="preserve">- Y por lo anteriormente expuesto considero y consideramos dentro del grupo, de suma importancia implementar campañas permanentes de concientización de los automovilistas en el uso de celulares durante la conducción. </w:t>
      </w:r>
    </w:p>
    <w:p w14:paraId="7A0DE131" w14:textId="77777777" w:rsidR="00CD1D27" w:rsidRDefault="00CD1D27" w:rsidP="00E450E9">
      <w:pPr>
        <w:jc w:val="both"/>
        <w:rPr>
          <w:rFonts w:ascii="Abadi" w:hAnsi="Abadi"/>
          <w:sz w:val="21"/>
          <w:szCs w:val="21"/>
        </w:rPr>
      </w:pPr>
    </w:p>
    <w:p w14:paraId="684D2713" w14:textId="77777777" w:rsidR="00CD1D27" w:rsidRDefault="00E450E9" w:rsidP="00E450E9">
      <w:pPr>
        <w:jc w:val="both"/>
        <w:rPr>
          <w:rFonts w:ascii="Abadi" w:hAnsi="Abadi"/>
          <w:sz w:val="21"/>
          <w:szCs w:val="21"/>
        </w:rPr>
      </w:pPr>
      <w:r>
        <w:rPr>
          <w:rFonts w:ascii="Abadi" w:hAnsi="Abadi"/>
          <w:sz w:val="21"/>
          <w:szCs w:val="21"/>
        </w:rPr>
        <w:t>- Por lo anteriormente expuesto, me permito poner a consideración de esta Asamblea, la siguiente propuesta de acuerdo.</w:t>
      </w:r>
    </w:p>
    <w:p w14:paraId="661B2DA9" w14:textId="01850CEA" w:rsidR="00E450E9" w:rsidRDefault="00E450E9" w:rsidP="00E450E9">
      <w:pPr>
        <w:jc w:val="both"/>
        <w:rPr>
          <w:rFonts w:ascii="Abadi" w:hAnsi="Abadi"/>
          <w:sz w:val="21"/>
          <w:szCs w:val="21"/>
        </w:rPr>
      </w:pPr>
      <w:r>
        <w:rPr>
          <w:rFonts w:ascii="Abadi" w:hAnsi="Abadi"/>
          <w:sz w:val="21"/>
          <w:szCs w:val="21"/>
        </w:rPr>
        <w:t xml:space="preserve"> </w:t>
      </w:r>
    </w:p>
    <w:p w14:paraId="3BB393A5" w14:textId="77777777" w:rsidR="00E450E9" w:rsidRDefault="00E450E9" w:rsidP="00E450E9">
      <w:pPr>
        <w:jc w:val="both"/>
        <w:rPr>
          <w:rFonts w:ascii="Abadi" w:hAnsi="Abadi"/>
          <w:sz w:val="21"/>
          <w:szCs w:val="21"/>
        </w:rPr>
      </w:pPr>
      <w:r>
        <w:rPr>
          <w:rFonts w:ascii="Abadi" w:hAnsi="Abadi"/>
          <w:sz w:val="21"/>
          <w:szCs w:val="21"/>
        </w:rPr>
        <w:t xml:space="preserve">- Único. La Sexagésima Quinta Legislatura del Congreso del Estado Libre y Soberano de Guanajuato, gira un atento exhorto a los Honorables Ayuntamientos del Estado de Guanajuato, para que realicen planes, programas y campañas permanentes para la prevención de accidentes automovilísticos que desincentiven el uso de teléfonos celulares al conducir, que no sea únicamente reactivo, que realmente sea preventivo y que dentro de sus familias nunca exista algún accidente por esta causa. Muchas gracias. </w:t>
      </w:r>
    </w:p>
    <w:p w14:paraId="13FDB53D" w14:textId="77777777" w:rsidR="00236ED9" w:rsidRDefault="00236ED9" w:rsidP="00E450E9">
      <w:pPr>
        <w:jc w:val="both"/>
        <w:rPr>
          <w:rFonts w:ascii="Abadi" w:hAnsi="Abadi"/>
          <w:sz w:val="21"/>
          <w:szCs w:val="21"/>
        </w:rPr>
      </w:pPr>
    </w:p>
    <w:p w14:paraId="73340651" w14:textId="7AE08FE8" w:rsidR="00E450E9" w:rsidRDefault="00E450E9" w:rsidP="00E450E9">
      <w:pPr>
        <w:jc w:val="both"/>
        <w:rPr>
          <w:rFonts w:ascii="Abadi" w:hAnsi="Abadi"/>
          <w:sz w:val="21"/>
          <w:szCs w:val="21"/>
        </w:rPr>
      </w:pPr>
      <w:r>
        <w:rPr>
          <w:rFonts w:ascii="Abadi" w:hAnsi="Abadi"/>
          <w:sz w:val="21"/>
          <w:szCs w:val="21"/>
        </w:rPr>
        <w:t>- Es cuánto.</w:t>
      </w:r>
    </w:p>
    <w:p w14:paraId="6408BC2E" w14:textId="77777777" w:rsidR="00CD1D27" w:rsidRDefault="00CD1D27" w:rsidP="00E450E9">
      <w:pPr>
        <w:jc w:val="both"/>
        <w:rPr>
          <w:rFonts w:ascii="Abadi" w:hAnsi="Abadi"/>
          <w:sz w:val="21"/>
          <w:szCs w:val="21"/>
        </w:rPr>
      </w:pPr>
    </w:p>
    <w:p w14:paraId="2DE3486A" w14:textId="77777777" w:rsidR="00E450E9" w:rsidRDefault="00E450E9" w:rsidP="00E450E9">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Muchas gracias, diputada. </w:t>
      </w:r>
    </w:p>
    <w:p w14:paraId="208682E9" w14:textId="77777777" w:rsidR="00CD1D27" w:rsidRDefault="00CD1D27" w:rsidP="00E450E9">
      <w:pPr>
        <w:ind w:firstLine="708"/>
        <w:jc w:val="both"/>
        <w:rPr>
          <w:rFonts w:ascii="Abadi" w:hAnsi="Abadi"/>
          <w:sz w:val="21"/>
          <w:szCs w:val="21"/>
        </w:rPr>
      </w:pPr>
    </w:p>
    <w:p w14:paraId="035DCF12" w14:textId="77777777" w:rsidR="00E450E9" w:rsidRDefault="00E450E9" w:rsidP="00E450E9">
      <w:pPr>
        <w:ind w:left="709" w:right="758"/>
        <w:jc w:val="both"/>
        <w:rPr>
          <w:rFonts w:ascii="Abadi" w:hAnsi="Abadi"/>
          <w:b/>
          <w:bCs/>
          <w:i/>
          <w:iCs/>
          <w:sz w:val="21"/>
          <w:szCs w:val="21"/>
          <w:u w:val="single"/>
        </w:rPr>
      </w:pPr>
      <w:r>
        <w:rPr>
          <w:rFonts w:ascii="Abadi" w:hAnsi="Abadi"/>
          <w:b/>
          <w:bCs/>
          <w:i/>
          <w:iCs/>
          <w:sz w:val="21"/>
          <w:szCs w:val="21"/>
          <w:u w:val="single"/>
        </w:rPr>
        <w:t xml:space="preserve">Se turna a la Comisión de Asuntos Municipales con fundamento en el artículo 104 fracción II, de nuestra Ley Orgánica para su estudio y dictamen. </w:t>
      </w:r>
    </w:p>
    <w:p w14:paraId="26667057" w14:textId="77777777" w:rsidR="00CD1D27" w:rsidRDefault="00CD1D27" w:rsidP="00E450E9">
      <w:pPr>
        <w:ind w:left="709" w:right="758"/>
        <w:jc w:val="both"/>
        <w:rPr>
          <w:rFonts w:ascii="Abadi" w:hAnsi="Abadi"/>
          <w:b/>
          <w:bCs/>
          <w:i/>
          <w:iCs/>
          <w:sz w:val="21"/>
          <w:szCs w:val="21"/>
          <w:u w:val="single"/>
        </w:rPr>
      </w:pPr>
    </w:p>
    <w:p w14:paraId="40DDA0BC" w14:textId="77777777" w:rsidR="00E450E9" w:rsidRDefault="00E450E9" w:rsidP="00E450E9">
      <w:pPr>
        <w:jc w:val="both"/>
        <w:rPr>
          <w:rFonts w:ascii="Abadi" w:hAnsi="Abadi"/>
          <w:sz w:val="21"/>
          <w:szCs w:val="21"/>
        </w:rPr>
      </w:pPr>
      <w:r>
        <w:rPr>
          <w:rFonts w:ascii="Abadi" w:hAnsi="Abadi"/>
          <w:sz w:val="21"/>
          <w:szCs w:val="21"/>
        </w:rPr>
        <w:tab/>
      </w:r>
      <w:r>
        <w:rPr>
          <w:rFonts w:ascii="Abadi" w:hAnsi="Abadi"/>
          <w:b/>
          <w:bCs/>
          <w:sz w:val="21"/>
          <w:szCs w:val="21"/>
        </w:rPr>
        <w:t>- La Presidencia.</w:t>
      </w:r>
      <w:r>
        <w:rPr>
          <w:rFonts w:ascii="Abadi" w:hAnsi="Abadi"/>
          <w:sz w:val="21"/>
          <w:szCs w:val="21"/>
        </w:rPr>
        <w:t xml:space="preserve"> Esta presidencia da la más cordial bienvenida al Grupo de Jóvenes del Municipio de Romita invitados por los diputados del Grupo Parlamentario del Partido Verde Ecologista de México sean ustedes bienvenidos.</w:t>
      </w:r>
    </w:p>
    <w:p w14:paraId="783CF58A" w14:textId="77777777" w:rsidR="00CD1D27" w:rsidRDefault="00CD1D27" w:rsidP="00E450E9">
      <w:pPr>
        <w:jc w:val="both"/>
        <w:rPr>
          <w:rFonts w:ascii="Abadi" w:hAnsi="Abadi"/>
          <w:sz w:val="21"/>
          <w:szCs w:val="21"/>
        </w:rPr>
      </w:pPr>
    </w:p>
    <w:p w14:paraId="116C12CF" w14:textId="77777777" w:rsidR="00E450E9" w:rsidRDefault="00E450E9" w:rsidP="00E450E9">
      <w:pPr>
        <w:jc w:val="both"/>
        <w:rPr>
          <w:rFonts w:ascii="Abadi" w:hAnsi="Abadi"/>
          <w:sz w:val="21"/>
          <w:szCs w:val="21"/>
        </w:rPr>
      </w:pPr>
      <w:r>
        <w:rPr>
          <w:rFonts w:ascii="Abadi" w:hAnsi="Abadi"/>
          <w:sz w:val="21"/>
          <w:szCs w:val="21"/>
        </w:rPr>
        <w:tab/>
      </w: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Corresponde tomar votación en los siguientes puntos del orden </w:t>
      </w:r>
      <w:r>
        <w:rPr>
          <w:rFonts w:ascii="Abadi" w:hAnsi="Abadi"/>
          <w:sz w:val="21"/>
          <w:szCs w:val="21"/>
        </w:rPr>
        <w:t>del día por lo que esta mesa directiva procede a cerciorarse de la presencia de las diputadas y los diputados asistentes a la presente sesión asimismo se les pide abstenerse de abandonar este salón durante las votaciones.</w:t>
      </w:r>
    </w:p>
    <w:p w14:paraId="7A1A3FC0" w14:textId="77777777" w:rsidR="00E450E9" w:rsidRDefault="00E450E9" w:rsidP="00E450E9">
      <w:pPr>
        <w:jc w:val="both"/>
        <w:rPr>
          <w:rFonts w:ascii="Abadi" w:hAnsi="Abadi"/>
          <w:sz w:val="21"/>
          <w:szCs w:val="21"/>
        </w:rPr>
      </w:pPr>
    </w:p>
    <w:p w14:paraId="1DA3BE97" w14:textId="77777777" w:rsidR="00A85A53" w:rsidRPr="00AB769F" w:rsidRDefault="00A85A53" w:rsidP="00956883">
      <w:pPr>
        <w:pStyle w:val="Textoindependiente"/>
        <w:spacing w:before="9"/>
        <w:ind w:left="426"/>
        <w:rPr>
          <w:rFonts w:ascii="Abadi" w:hAnsi="Abadi"/>
          <w:sz w:val="21"/>
          <w:szCs w:val="21"/>
        </w:rPr>
      </w:pPr>
    </w:p>
    <w:p w14:paraId="33AEB18F" w14:textId="5907822A" w:rsidR="00172B5C" w:rsidRPr="00AB769F" w:rsidRDefault="00172B5C" w:rsidP="00965425">
      <w:pPr>
        <w:pStyle w:val="Prrafodelista"/>
        <w:widowControl w:val="0"/>
        <w:numPr>
          <w:ilvl w:val="0"/>
          <w:numId w:val="8"/>
        </w:numPr>
        <w:tabs>
          <w:tab w:val="left" w:pos="2256"/>
        </w:tabs>
        <w:autoSpaceDE w:val="0"/>
        <w:autoSpaceDN w:val="0"/>
        <w:spacing w:before="1"/>
        <w:ind w:left="426" w:right="142"/>
        <w:jc w:val="both"/>
        <w:rPr>
          <w:rFonts w:ascii="Abadi" w:hAnsi="Abadi"/>
          <w:b/>
          <w:bCs/>
          <w:sz w:val="21"/>
          <w:szCs w:val="21"/>
        </w:rPr>
      </w:pPr>
      <w:r w:rsidRPr="00AB769F">
        <w:rPr>
          <w:rFonts w:ascii="Abadi" w:hAnsi="Abadi"/>
          <w:b/>
          <w:bCs/>
          <w:sz w:val="21"/>
          <w:szCs w:val="21"/>
        </w:rPr>
        <w:t>PRESENTACIÓN DE LA PROPUESTA DE PUNTO DE ACUERDO DE OBVIA RESOLUCIÓN SUSCRITA POR DIPUTADAS Y DIPUTADOS INTEGRANTES DEL GRUPO PARLAMENTARIO DEL PARTIDO</w:t>
      </w:r>
      <w:r w:rsidRPr="00AB769F">
        <w:rPr>
          <w:rFonts w:ascii="Abadi" w:hAnsi="Abadi"/>
          <w:b/>
          <w:bCs/>
          <w:spacing w:val="-11"/>
          <w:sz w:val="21"/>
          <w:szCs w:val="21"/>
        </w:rPr>
        <w:t xml:space="preserve"> </w:t>
      </w:r>
      <w:r w:rsidRPr="00AB769F">
        <w:rPr>
          <w:rFonts w:ascii="Abadi" w:hAnsi="Abadi"/>
          <w:b/>
          <w:bCs/>
          <w:sz w:val="21"/>
          <w:szCs w:val="21"/>
        </w:rPr>
        <w:t>ACCIÓN</w:t>
      </w:r>
      <w:r w:rsidRPr="00AB769F">
        <w:rPr>
          <w:rFonts w:ascii="Abadi" w:hAnsi="Abadi"/>
          <w:b/>
          <w:bCs/>
          <w:spacing w:val="-11"/>
          <w:sz w:val="21"/>
          <w:szCs w:val="21"/>
        </w:rPr>
        <w:t xml:space="preserve"> </w:t>
      </w:r>
      <w:r w:rsidRPr="00AB769F">
        <w:rPr>
          <w:rFonts w:ascii="Abadi" w:hAnsi="Abadi"/>
          <w:b/>
          <w:bCs/>
          <w:sz w:val="21"/>
          <w:szCs w:val="21"/>
        </w:rPr>
        <w:t>NACIONAL</w:t>
      </w:r>
      <w:r w:rsidRPr="00AB769F">
        <w:rPr>
          <w:rFonts w:ascii="Abadi" w:hAnsi="Abadi"/>
          <w:b/>
          <w:bCs/>
          <w:spacing w:val="-11"/>
          <w:sz w:val="21"/>
          <w:szCs w:val="21"/>
        </w:rPr>
        <w:t xml:space="preserve"> </w:t>
      </w:r>
      <w:r w:rsidRPr="00AB769F">
        <w:rPr>
          <w:rFonts w:ascii="Abadi" w:hAnsi="Abadi"/>
          <w:b/>
          <w:bCs/>
          <w:sz w:val="21"/>
          <w:szCs w:val="21"/>
        </w:rPr>
        <w:t>A</w:t>
      </w:r>
      <w:r w:rsidRPr="00AB769F">
        <w:rPr>
          <w:rFonts w:ascii="Abadi" w:hAnsi="Abadi"/>
          <w:b/>
          <w:bCs/>
          <w:spacing w:val="-11"/>
          <w:sz w:val="21"/>
          <w:szCs w:val="21"/>
        </w:rPr>
        <w:t xml:space="preserve"> </w:t>
      </w:r>
      <w:r w:rsidRPr="00AB769F">
        <w:rPr>
          <w:rFonts w:ascii="Abadi" w:hAnsi="Abadi"/>
          <w:b/>
          <w:bCs/>
          <w:sz w:val="21"/>
          <w:szCs w:val="21"/>
        </w:rPr>
        <w:t>EFECTO</w:t>
      </w:r>
      <w:r w:rsidRPr="00AB769F">
        <w:rPr>
          <w:rFonts w:ascii="Abadi" w:hAnsi="Abadi"/>
          <w:b/>
          <w:bCs/>
          <w:spacing w:val="-11"/>
          <w:sz w:val="21"/>
          <w:szCs w:val="21"/>
        </w:rPr>
        <w:t xml:space="preserve"> </w:t>
      </w:r>
      <w:r w:rsidRPr="00AB769F">
        <w:rPr>
          <w:rFonts w:ascii="Abadi" w:hAnsi="Abadi"/>
          <w:b/>
          <w:bCs/>
          <w:sz w:val="21"/>
          <w:szCs w:val="21"/>
        </w:rPr>
        <w:t>DE</w:t>
      </w:r>
      <w:r w:rsidRPr="00AB769F">
        <w:rPr>
          <w:rFonts w:ascii="Abadi" w:hAnsi="Abadi"/>
          <w:b/>
          <w:bCs/>
          <w:spacing w:val="-9"/>
          <w:sz w:val="21"/>
          <w:szCs w:val="21"/>
        </w:rPr>
        <w:t xml:space="preserve"> </w:t>
      </w:r>
      <w:r w:rsidRPr="00AB769F">
        <w:rPr>
          <w:rFonts w:ascii="Abadi" w:hAnsi="Abadi"/>
          <w:b/>
          <w:bCs/>
          <w:sz w:val="21"/>
          <w:szCs w:val="21"/>
        </w:rPr>
        <w:t>INSTRUIR</w:t>
      </w:r>
      <w:r w:rsidRPr="00AB769F">
        <w:rPr>
          <w:rFonts w:ascii="Abadi" w:hAnsi="Abadi"/>
          <w:b/>
          <w:bCs/>
          <w:spacing w:val="-11"/>
          <w:sz w:val="21"/>
          <w:szCs w:val="21"/>
        </w:rPr>
        <w:t xml:space="preserve"> </w:t>
      </w:r>
      <w:r w:rsidRPr="00AB769F">
        <w:rPr>
          <w:rFonts w:ascii="Abadi" w:hAnsi="Abadi"/>
          <w:b/>
          <w:bCs/>
          <w:sz w:val="21"/>
          <w:szCs w:val="21"/>
        </w:rPr>
        <w:t>AL</w:t>
      </w:r>
      <w:r w:rsidRPr="00AB769F">
        <w:rPr>
          <w:rFonts w:ascii="Abadi" w:hAnsi="Abadi"/>
          <w:b/>
          <w:bCs/>
          <w:spacing w:val="-11"/>
          <w:sz w:val="21"/>
          <w:szCs w:val="21"/>
        </w:rPr>
        <w:t xml:space="preserve"> </w:t>
      </w:r>
      <w:r w:rsidRPr="00AB769F">
        <w:rPr>
          <w:rFonts w:ascii="Abadi" w:hAnsi="Abadi"/>
          <w:b/>
          <w:bCs/>
          <w:sz w:val="21"/>
          <w:szCs w:val="21"/>
        </w:rPr>
        <w:t>AUDITOR</w:t>
      </w:r>
      <w:r w:rsidRPr="00AB769F">
        <w:rPr>
          <w:rFonts w:ascii="Abadi" w:hAnsi="Abadi"/>
          <w:b/>
          <w:bCs/>
          <w:spacing w:val="-11"/>
          <w:sz w:val="21"/>
          <w:szCs w:val="21"/>
        </w:rPr>
        <w:t xml:space="preserve"> </w:t>
      </w:r>
      <w:r w:rsidRPr="00AB769F">
        <w:rPr>
          <w:rFonts w:ascii="Abadi" w:hAnsi="Abadi"/>
          <w:b/>
          <w:bCs/>
          <w:sz w:val="21"/>
          <w:szCs w:val="21"/>
        </w:rPr>
        <w:t>SUPERIOR</w:t>
      </w:r>
      <w:r w:rsidRPr="00AB769F">
        <w:rPr>
          <w:rFonts w:ascii="Abadi" w:hAnsi="Abadi"/>
          <w:b/>
          <w:bCs/>
          <w:spacing w:val="-12"/>
          <w:sz w:val="21"/>
          <w:szCs w:val="21"/>
        </w:rPr>
        <w:t xml:space="preserve"> </w:t>
      </w:r>
      <w:r w:rsidRPr="00AB769F">
        <w:rPr>
          <w:rFonts w:ascii="Abadi" w:hAnsi="Abadi"/>
          <w:b/>
          <w:bCs/>
          <w:sz w:val="21"/>
          <w:szCs w:val="21"/>
        </w:rPr>
        <w:t>DEL</w:t>
      </w:r>
      <w:r w:rsidRPr="00AB769F">
        <w:rPr>
          <w:rFonts w:ascii="Abadi" w:hAnsi="Abadi"/>
          <w:b/>
          <w:bCs/>
          <w:spacing w:val="-11"/>
          <w:sz w:val="21"/>
          <w:szCs w:val="21"/>
        </w:rPr>
        <w:t xml:space="preserve"> </w:t>
      </w:r>
      <w:r w:rsidRPr="00AB769F">
        <w:rPr>
          <w:rFonts w:ascii="Abadi" w:hAnsi="Abadi"/>
          <w:b/>
          <w:bCs/>
          <w:sz w:val="21"/>
          <w:szCs w:val="21"/>
        </w:rPr>
        <w:t>ESTADO</w:t>
      </w:r>
      <w:r w:rsidRPr="00AB769F">
        <w:rPr>
          <w:rFonts w:ascii="Abadi" w:hAnsi="Abadi"/>
          <w:b/>
          <w:bCs/>
          <w:spacing w:val="-11"/>
          <w:sz w:val="21"/>
          <w:szCs w:val="21"/>
        </w:rPr>
        <w:t xml:space="preserve"> </w:t>
      </w:r>
      <w:r w:rsidRPr="00AB769F">
        <w:rPr>
          <w:rFonts w:ascii="Abadi" w:hAnsi="Abadi"/>
          <w:b/>
          <w:bCs/>
          <w:sz w:val="21"/>
          <w:szCs w:val="21"/>
        </w:rPr>
        <w:t>LA ADICIÓN DEL PROGRAMA GENERAL DE FISCALIZACIÓN 2023 Y, EN SU CASO, APROBACIÓN DE LA MISMA.</w:t>
      </w:r>
      <w:r w:rsidR="00402D62">
        <w:rPr>
          <w:rStyle w:val="Refdenotaalpie"/>
          <w:rFonts w:ascii="Abadi" w:hAnsi="Abadi"/>
          <w:b/>
          <w:bCs/>
          <w:sz w:val="21"/>
          <w:szCs w:val="21"/>
        </w:rPr>
        <w:footnoteReference w:id="70"/>
      </w:r>
    </w:p>
    <w:p w14:paraId="4FDE85A7" w14:textId="77777777" w:rsidR="00172B5C" w:rsidRDefault="00172B5C" w:rsidP="00172B5C">
      <w:pPr>
        <w:pStyle w:val="Textoindependiente"/>
        <w:ind w:left="284"/>
        <w:rPr>
          <w:rFonts w:ascii="Abadi" w:hAnsi="Abadi"/>
          <w:sz w:val="21"/>
          <w:szCs w:val="21"/>
        </w:rPr>
      </w:pPr>
    </w:p>
    <w:p w14:paraId="201C3C5D" w14:textId="77777777" w:rsidR="00770565" w:rsidRPr="009D3A30" w:rsidRDefault="00770565" w:rsidP="00770565">
      <w:pPr>
        <w:ind w:left="-4"/>
        <w:rPr>
          <w:rFonts w:ascii="Abadi" w:hAnsi="Abadi"/>
          <w:sz w:val="21"/>
          <w:szCs w:val="21"/>
        </w:rPr>
      </w:pPr>
      <w:r w:rsidRPr="009D3A30">
        <w:rPr>
          <w:rFonts w:ascii="Abadi" w:hAnsi="Abadi"/>
          <w:b/>
          <w:sz w:val="21"/>
          <w:szCs w:val="21"/>
        </w:rPr>
        <w:t xml:space="preserve">DIPUTADA LAURA CRISTINA MÁRQUEZ ALCALÁ </w:t>
      </w:r>
    </w:p>
    <w:p w14:paraId="76446E49" w14:textId="77777777" w:rsidR="00770565" w:rsidRPr="009D3A30" w:rsidRDefault="00770565" w:rsidP="00770565">
      <w:pPr>
        <w:ind w:left="-4"/>
        <w:rPr>
          <w:rFonts w:ascii="Abadi" w:hAnsi="Abadi"/>
          <w:sz w:val="21"/>
          <w:szCs w:val="21"/>
        </w:rPr>
      </w:pPr>
      <w:r w:rsidRPr="009D3A30">
        <w:rPr>
          <w:rFonts w:ascii="Abadi" w:hAnsi="Abadi"/>
          <w:b/>
          <w:sz w:val="21"/>
          <w:szCs w:val="21"/>
        </w:rPr>
        <w:t xml:space="preserve">PRESIDENTA DEL CONGRESO DEL ESTADO LIBRE Y SOBERANO DE </w:t>
      </w:r>
    </w:p>
    <w:p w14:paraId="3A47D0B2" w14:textId="77777777" w:rsidR="00770565" w:rsidRPr="009D3A30" w:rsidRDefault="00770565" w:rsidP="00770565">
      <w:pPr>
        <w:ind w:left="-4"/>
        <w:rPr>
          <w:rFonts w:ascii="Abadi" w:hAnsi="Abadi"/>
          <w:sz w:val="21"/>
          <w:szCs w:val="21"/>
        </w:rPr>
      </w:pPr>
      <w:r w:rsidRPr="009D3A30">
        <w:rPr>
          <w:rFonts w:ascii="Abadi" w:hAnsi="Abadi"/>
          <w:b/>
          <w:sz w:val="21"/>
          <w:szCs w:val="21"/>
        </w:rPr>
        <w:t xml:space="preserve">GUANAJUATO </w:t>
      </w:r>
    </w:p>
    <w:p w14:paraId="701DFEF9" w14:textId="77777777" w:rsidR="00770565" w:rsidRPr="009D3A30" w:rsidRDefault="00770565" w:rsidP="00770565">
      <w:pPr>
        <w:ind w:left="-4"/>
        <w:rPr>
          <w:rFonts w:ascii="Abadi" w:hAnsi="Abadi"/>
          <w:sz w:val="21"/>
          <w:szCs w:val="21"/>
        </w:rPr>
      </w:pPr>
      <w:r w:rsidRPr="009D3A30">
        <w:rPr>
          <w:rFonts w:ascii="Abadi" w:hAnsi="Abadi"/>
          <w:b/>
          <w:sz w:val="21"/>
          <w:szCs w:val="21"/>
        </w:rPr>
        <w:t xml:space="preserve">SEXAGÉSIMA QUINTA LEGISLATURA </w:t>
      </w:r>
    </w:p>
    <w:p w14:paraId="49CB8D25" w14:textId="77777777" w:rsidR="00770565" w:rsidRPr="009D3A30" w:rsidRDefault="00770565" w:rsidP="00770565">
      <w:pPr>
        <w:ind w:left="-4"/>
        <w:rPr>
          <w:rFonts w:ascii="Abadi" w:hAnsi="Abadi"/>
          <w:sz w:val="21"/>
          <w:szCs w:val="21"/>
        </w:rPr>
      </w:pPr>
      <w:r w:rsidRPr="009D3A30">
        <w:rPr>
          <w:rFonts w:ascii="Abadi" w:hAnsi="Abadi"/>
          <w:b/>
          <w:sz w:val="21"/>
          <w:szCs w:val="21"/>
        </w:rPr>
        <w:t xml:space="preserve">P R E S E N T E </w:t>
      </w:r>
    </w:p>
    <w:p w14:paraId="3EFAD8CC" w14:textId="77777777" w:rsidR="00092E11" w:rsidRDefault="00092E11" w:rsidP="006274C5">
      <w:pPr>
        <w:ind w:left="-4"/>
        <w:jc w:val="both"/>
        <w:rPr>
          <w:rFonts w:ascii="Abadi" w:hAnsi="Abadi"/>
          <w:sz w:val="21"/>
          <w:szCs w:val="21"/>
        </w:rPr>
      </w:pPr>
    </w:p>
    <w:p w14:paraId="312D04C7" w14:textId="77777777" w:rsidR="00817D4E" w:rsidRDefault="00817D4E" w:rsidP="006274C5">
      <w:pPr>
        <w:ind w:left="-4"/>
        <w:jc w:val="both"/>
        <w:rPr>
          <w:rFonts w:ascii="Abadi" w:hAnsi="Abadi"/>
          <w:sz w:val="21"/>
          <w:szCs w:val="21"/>
        </w:rPr>
      </w:pPr>
    </w:p>
    <w:p w14:paraId="66FCA511" w14:textId="77777777" w:rsidR="00817D4E" w:rsidRPr="009D3A30" w:rsidRDefault="00817D4E" w:rsidP="00817D4E">
      <w:pPr>
        <w:ind w:left="-4"/>
        <w:jc w:val="both"/>
        <w:rPr>
          <w:rFonts w:ascii="Abadi" w:hAnsi="Abadi"/>
          <w:sz w:val="21"/>
          <w:szCs w:val="21"/>
        </w:rPr>
      </w:pPr>
      <w:r w:rsidRPr="009D3A30">
        <w:rPr>
          <w:rFonts w:ascii="Abadi" w:hAnsi="Abadi"/>
          <w:sz w:val="21"/>
          <w:szCs w:val="21"/>
        </w:rPr>
        <w:t xml:space="preserve">Quienes integramos el </w:t>
      </w:r>
      <w:r w:rsidRPr="009D3A30">
        <w:rPr>
          <w:rFonts w:ascii="Abadi" w:hAnsi="Abadi"/>
          <w:b/>
          <w:sz w:val="21"/>
          <w:szCs w:val="21"/>
        </w:rPr>
        <w:t xml:space="preserve">Grupo Parlamentario del Partido Acción Nacional </w:t>
      </w:r>
      <w:r w:rsidRPr="009D3A30">
        <w:rPr>
          <w:rFonts w:ascii="Abadi" w:hAnsi="Abadi"/>
          <w:sz w:val="21"/>
          <w:szCs w:val="21"/>
        </w:rPr>
        <w:t xml:space="preserve">ante la Sexagésima Quinta Legislatura del Congreso del Estado Libre y Soberano de Guanajuato, con fundamento en lo dispuesto por los artículos 57, primer párrafo, de la Constitución Política para el Estado de Guanajuato; 204, fracción III, y 177 de la Ley Orgánica del Poder Legislativo del Estado de Guanajuato, nos permitimos someter a la consideración de esta Honorable Asamblea, la presente Propuesta de Punto de Acuerdo de OBVIA RESOLUCIÓN para instruir </w:t>
      </w:r>
      <w:r w:rsidRPr="009D3A30">
        <w:rPr>
          <w:rFonts w:ascii="Abadi" w:hAnsi="Abadi"/>
          <w:b/>
          <w:sz w:val="21"/>
          <w:szCs w:val="21"/>
        </w:rPr>
        <w:t xml:space="preserve">al Auditor Superior del Estado para que realice adición al Programa General de Fiscalización 2023, </w:t>
      </w:r>
      <w:r w:rsidRPr="009D3A30">
        <w:rPr>
          <w:rFonts w:ascii="Abadi" w:hAnsi="Abadi"/>
          <w:sz w:val="21"/>
          <w:szCs w:val="21"/>
        </w:rPr>
        <w:t>bajo las siguientes:</w:t>
      </w:r>
      <w:r w:rsidRPr="009D3A30">
        <w:rPr>
          <w:rFonts w:ascii="Abadi" w:hAnsi="Abadi"/>
          <w:b/>
          <w:sz w:val="21"/>
          <w:szCs w:val="21"/>
        </w:rPr>
        <w:t xml:space="preserve"> </w:t>
      </w:r>
    </w:p>
    <w:p w14:paraId="230A8E2A" w14:textId="77777777" w:rsidR="00817D4E" w:rsidRDefault="00817D4E" w:rsidP="006274C5">
      <w:pPr>
        <w:ind w:left="-4"/>
        <w:jc w:val="both"/>
        <w:rPr>
          <w:rFonts w:ascii="Abadi" w:hAnsi="Abadi"/>
          <w:sz w:val="21"/>
          <w:szCs w:val="21"/>
        </w:rPr>
      </w:pPr>
    </w:p>
    <w:p w14:paraId="3910C9C5" w14:textId="77777777" w:rsidR="00092E11" w:rsidRDefault="00092E11" w:rsidP="006274C5">
      <w:pPr>
        <w:ind w:left="-4"/>
        <w:jc w:val="both"/>
        <w:rPr>
          <w:rFonts w:ascii="Abadi" w:hAnsi="Abadi"/>
          <w:sz w:val="21"/>
          <w:szCs w:val="21"/>
        </w:rPr>
      </w:pPr>
    </w:p>
    <w:p w14:paraId="00ADA208" w14:textId="385BE945" w:rsidR="0092733F" w:rsidRDefault="0092733F" w:rsidP="006274C5">
      <w:pPr>
        <w:ind w:left="-4"/>
        <w:jc w:val="both"/>
        <w:rPr>
          <w:rFonts w:ascii="Abadi" w:hAnsi="Abadi"/>
          <w:sz w:val="21"/>
          <w:szCs w:val="21"/>
        </w:rPr>
      </w:pPr>
      <w:r w:rsidRPr="009D3A30">
        <w:rPr>
          <w:rFonts w:ascii="Abadi" w:hAnsi="Abadi"/>
          <w:sz w:val="21"/>
          <w:szCs w:val="21"/>
        </w:rPr>
        <w:t xml:space="preserve">El modelo que ha seguido el Estado de Guanajuato en la aplicación de los recursos objeto del Fideicomiso, parte de un principio en el que el sector público establece vinculación con organizaciones de la sociedad civil a fin de procurar por el bienestar de </w:t>
      </w:r>
      <w:r w:rsidRPr="009D3A30">
        <w:rPr>
          <w:rFonts w:ascii="Abadi" w:hAnsi="Abadi"/>
          <w:sz w:val="21"/>
          <w:szCs w:val="21"/>
        </w:rPr>
        <w:lastRenderedPageBreak/>
        <w:t xml:space="preserve">sectores sociales que viven en condiciones de vulnerabilidad.  </w:t>
      </w:r>
    </w:p>
    <w:p w14:paraId="2771359E" w14:textId="77777777" w:rsidR="00B05118" w:rsidRDefault="00B05118" w:rsidP="006274C5">
      <w:pPr>
        <w:ind w:left="-4"/>
        <w:jc w:val="both"/>
        <w:rPr>
          <w:rFonts w:ascii="Abadi" w:hAnsi="Abadi"/>
          <w:sz w:val="21"/>
          <w:szCs w:val="21"/>
        </w:rPr>
      </w:pPr>
    </w:p>
    <w:p w14:paraId="3A404EF8" w14:textId="77777777" w:rsidR="00B05118" w:rsidRPr="009D3A30" w:rsidRDefault="00B05118" w:rsidP="00B05118">
      <w:pPr>
        <w:pStyle w:val="Ttulo1"/>
        <w:ind w:left="801" w:right="797"/>
        <w:rPr>
          <w:rFonts w:ascii="Abadi" w:hAnsi="Abadi"/>
          <w:sz w:val="21"/>
          <w:szCs w:val="21"/>
        </w:rPr>
      </w:pPr>
      <w:r w:rsidRPr="009D3A30">
        <w:rPr>
          <w:rFonts w:ascii="Abadi" w:hAnsi="Abadi"/>
          <w:sz w:val="21"/>
          <w:szCs w:val="21"/>
        </w:rPr>
        <w:t xml:space="preserve">CONSIDERACIONES </w:t>
      </w:r>
    </w:p>
    <w:p w14:paraId="78D90FCE" w14:textId="77777777" w:rsidR="00B05118" w:rsidRDefault="00B05118" w:rsidP="006274C5">
      <w:pPr>
        <w:ind w:left="-4"/>
        <w:jc w:val="both"/>
        <w:rPr>
          <w:rFonts w:ascii="Abadi" w:hAnsi="Abadi"/>
          <w:sz w:val="21"/>
          <w:szCs w:val="21"/>
        </w:rPr>
      </w:pPr>
    </w:p>
    <w:p w14:paraId="66A48457" w14:textId="77777777" w:rsidR="00FA0F68" w:rsidRPr="009D3A30" w:rsidRDefault="00FA0F68" w:rsidP="00FA0F68">
      <w:pPr>
        <w:tabs>
          <w:tab w:val="center" w:pos="433"/>
          <w:tab w:val="center" w:pos="1932"/>
        </w:tabs>
        <w:spacing w:after="145"/>
        <w:rPr>
          <w:rFonts w:ascii="Abadi" w:hAnsi="Abadi"/>
          <w:sz w:val="21"/>
          <w:szCs w:val="21"/>
        </w:rPr>
      </w:pPr>
      <w:r w:rsidRPr="009D3A30">
        <w:rPr>
          <w:rFonts w:ascii="Abadi" w:hAnsi="Abadi"/>
          <w:b/>
          <w:sz w:val="21"/>
          <w:szCs w:val="21"/>
        </w:rPr>
        <w:t xml:space="preserve">I. </w:t>
      </w:r>
      <w:r w:rsidRPr="009D3A30">
        <w:rPr>
          <w:rFonts w:ascii="Abadi" w:hAnsi="Abadi"/>
          <w:b/>
          <w:sz w:val="21"/>
          <w:szCs w:val="21"/>
        </w:rPr>
        <w:tab/>
        <w:t xml:space="preserve">Antecedentes </w:t>
      </w:r>
    </w:p>
    <w:p w14:paraId="5075E89A" w14:textId="77777777" w:rsidR="00FA0F68" w:rsidRPr="009D3A30" w:rsidRDefault="00FA0F68" w:rsidP="00FA0F68">
      <w:pPr>
        <w:spacing w:after="137"/>
        <w:ind w:left="1"/>
        <w:rPr>
          <w:rFonts w:ascii="Abadi" w:hAnsi="Abadi"/>
          <w:sz w:val="21"/>
          <w:szCs w:val="21"/>
        </w:rPr>
      </w:pPr>
      <w:r w:rsidRPr="009D3A30">
        <w:rPr>
          <w:rFonts w:ascii="Abadi" w:hAnsi="Abadi"/>
          <w:b/>
          <w:sz w:val="21"/>
          <w:szCs w:val="21"/>
        </w:rPr>
        <w:t xml:space="preserve"> </w:t>
      </w:r>
    </w:p>
    <w:p w14:paraId="14F1E49E" w14:textId="77777777" w:rsidR="004B6598" w:rsidRPr="009D3A30" w:rsidRDefault="004B6598" w:rsidP="004B6598">
      <w:pPr>
        <w:spacing w:after="159"/>
        <w:ind w:left="1"/>
        <w:jc w:val="both"/>
        <w:rPr>
          <w:rFonts w:ascii="Abadi" w:hAnsi="Abadi"/>
          <w:sz w:val="21"/>
          <w:szCs w:val="21"/>
        </w:rPr>
      </w:pPr>
      <w:r w:rsidRPr="009D3A30">
        <w:rPr>
          <w:rFonts w:ascii="Abadi" w:hAnsi="Abadi"/>
          <w:color w:val="333333"/>
          <w:sz w:val="21"/>
          <w:szCs w:val="21"/>
        </w:rPr>
        <w:t xml:space="preserve">El Periódico Oficial del Gobierno del Estado de Guanajuato publicó el 15 de abril de 2019 la constitución del Fideicomiso de Administración e Inversión para financiar obras, infraestructura, proyectos y acciones prioritarias en materia de Desarrollo Social y Seguridad Pública (FIDESSEG). </w:t>
      </w:r>
    </w:p>
    <w:p w14:paraId="029473A7" w14:textId="2EB4E41E" w:rsidR="004B6598" w:rsidRPr="009D3A30" w:rsidRDefault="004B6598" w:rsidP="007F019A">
      <w:pPr>
        <w:spacing w:after="288"/>
        <w:ind w:left="1"/>
        <w:jc w:val="both"/>
        <w:rPr>
          <w:rFonts w:ascii="Abadi" w:hAnsi="Abadi"/>
          <w:sz w:val="21"/>
          <w:szCs w:val="21"/>
        </w:rPr>
      </w:pPr>
      <w:r w:rsidRPr="009D3A30">
        <w:rPr>
          <w:rFonts w:ascii="Abadi" w:hAnsi="Abadi"/>
          <w:color w:val="333333"/>
          <w:sz w:val="21"/>
          <w:szCs w:val="21"/>
        </w:rPr>
        <w:t xml:space="preserve"> El precitado vehículo se constituyó en seguimiento a las modificaciones en la legislación fiscal para el ejercicio fiscal de 2019 que establecieron el </w:t>
      </w:r>
      <w:r w:rsidRPr="009D3A30">
        <w:rPr>
          <w:rFonts w:ascii="Abadi" w:hAnsi="Abadi"/>
          <w:sz w:val="21"/>
          <w:szCs w:val="21"/>
        </w:rPr>
        <w:t xml:space="preserve">aumento del 0.3 % a la tasa del Impuesto Sobre Nómina. Ese recurso proveniente del aumento en la tasa aplicable del Impuesto referido se transferiría como parte del patrimonio del fideicomiso para la atención de proyectos que se ubiquen dentro de su objeto. En apego al Decreto de constitución del fideicomiso, 0.2% de la tasa se destina a proyectos de desarrollo social y 0.1% a proyectos de seguridad pública.  </w:t>
      </w:r>
    </w:p>
    <w:p w14:paraId="7D204264" w14:textId="786C2B65" w:rsidR="004B6598" w:rsidRPr="009D3A30" w:rsidRDefault="004B6598" w:rsidP="004B6598">
      <w:pPr>
        <w:spacing w:after="288"/>
        <w:ind w:left="1"/>
        <w:jc w:val="both"/>
        <w:rPr>
          <w:rFonts w:ascii="Abadi" w:hAnsi="Abadi"/>
          <w:sz w:val="21"/>
          <w:szCs w:val="21"/>
        </w:rPr>
      </w:pPr>
      <w:r w:rsidRPr="009D3A30">
        <w:rPr>
          <w:rFonts w:ascii="Abadi" w:hAnsi="Abadi"/>
          <w:sz w:val="21"/>
          <w:szCs w:val="21"/>
        </w:rPr>
        <w:t xml:space="preserve"> De acuerdo a las normas que regulan el ejercicio de los fondos del Fideicomiso citado, los ejecutores del gasto son asociaciones civiles legalmente constituidas y registradas y fundaciones con modelo de responsabilidad social compartida, a quienes se define como responsables del ejercicio del gasto.  </w:t>
      </w:r>
    </w:p>
    <w:p w14:paraId="13FB5B25" w14:textId="115BF9AD" w:rsidR="0092733F" w:rsidRPr="009D3A30" w:rsidRDefault="0092733F" w:rsidP="004B6598">
      <w:pPr>
        <w:spacing w:after="288"/>
        <w:ind w:left="1"/>
        <w:jc w:val="both"/>
        <w:rPr>
          <w:rFonts w:ascii="Abadi" w:hAnsi="Abadi"/>
          <w:sz w:val="21"/>
          <w:szCs w:val="21"/>
        </w:rPr>
      </w:pPr>
      <w:r w:rsidRPr="009D3A30">
        <w:rPr>
          <w:rFonts w:ascii="Abadi" w:hAnsi="Abadi"/>
          <w:sz w:val="21"/>
          <w:szCs w:val="21"/>
        </w:rPr>
        <w:t xml:space="preserve">El esquema parte de una concepción en el ejercicio de gobierno que enfatiza la importancia que asociaciones y fundaciones tienen para impulsar acciones de corresponsabilidad social. Este modelo tiene diversos pilares: </w:t>
      </w:r>
    </w:p>
    <w:p w14:paraId="4C3F211C" w14:textId="2AA0E3F3" w:rsidR="0092733F" w:rsidRPr="009D3A30" w:rsidRDefault="0092733F" w:rsidP="004B6598">
      <w:pPr>
        <w:spacing w:after="288"/>
        <w:ind w:left="1"/>
        <w:jc w:val="both"/>
        <w:rPr>
          <w:rFonts w:ascii="Abadi" w:hAnsi="Abadi"/>
          <w:sz w:val="21"/>
          <w:szCs w:val="21"/>
        </w:rPr>
      </w:pPr>
      <w:r w:rsidRPr="009D3A30">
        <w:rPr>
          <w:rFonts w:ascii="Abadi" w:hAnsi="Abadi"/>
          <w:sz w:val="21"/>
          <w:szCs w:val="21"/>
        </w:rPr>
        <w:t xml:space="preserve">Establecer la vinculación con organismos ciudadanos que tienen experiencia y conocimiento en atender problemáticas sociales. </w:t>
      </w:r>
    </w:p>
    <w:p w14:paraId="2CE60920" w14:textId="77777777" w:rsidR="0092733F" w:rsidRPr="009D3A30" w:rsidRDefault="0092733F" w:rsidP="00EE0B83">
      <w:pPr>
        <w:numPr>
          <w:ilvl w:val="0"/>
          <w:numId w:val="201"/>
        </w:numPr>
        <w:ind w:hanging="720"/>
        <w:jc w:val="both"/>
        <w:rPr>
          <w:rFonts w:ascii="Abadi" w:hAnsi="Abadi"/>
          <w:sz w:val="21"/>
          <w:szCs w:val="21"/>
        </w:rPr>
      </w:pPr>
      <w:r w:rsidRPr="009D3A30">
        <w:rPr>
          <w:rFonts w:ascii="Abadi" w:hAnsi="Abadi"/>
          <w:sz w:val="21"/>
          <w:szCs w:val="21"/>
        </w:rPr>
        <w:t xml:space="preserve">Promover que ciudadanos sean partícipes de acciones sociales orientadas a lograr procurar por el bienestar social. </w:t>
      </w:r>
    </w:p>
    <w:p w14:paraId="0FF8D99C" w14:textId="77777777" w:rsidR="0092733F" w:rsidRPr="009D3A30" w:rsidRDefault="0092733F" w:rsidP="00EE0B83">
      <w:pPr>
        <w:numPr>
          <w:ilvl w:val="0"/>
          <w:numId w:val="201"/>
        </w:numPr>
        <w:ind w:hanging="720"/>
        <w:jc w:val="both"/>
        <w:rPr>
          <w:rFonts w:ascii="Abadi" w:hAnsi="Abadi"/>
          <w:sz w:val="21"/>
          <w:szCs w:val="21"/>
        </w:rPr>
      </w:pPr>
      <w:r w:rsidRPr="009D3A30">
        <w:rPr>
          <w:rFonts w:ascii="Abadi" w:hAnsi="Abadi"/>
          <w:sz w:val="21"/>
          <w:szCs w:val="21"/>
        </w:rPr>
        <w:t xml:space="preserve">Fomentar la participación de personas físicas y morales en temas de interés público.  </w:t>
      </w:r>
    </w:p>
    <w:p w14:paraId="58C0E600" w14:textId="77777777" w:rsidR="0092733F" w:rsidRDefault="0092733F" w:rsidP="00EE0B83">
      <w:pPr>
        <w:numPr>
          <w:ilvl w:val="0"/>
          <w:numId w:val="201"/>
        </w:numPr>
        <w:spacing w:after="1"/>
        <w:ind w:hanging="720"/>
        <w:jc w:val="both"/>
        <w:rPr>
          <w:rFonts w:ascii="Abadi" w:hAnsi="Abadi"/>
          <w:sz w:val="21"/>
          <w:szCs w:val="21"/>
        </w:rPr>
      </w:pPr>
      <w:r w:rsidRPr="009D3A30">
        <w:rPr>
          <w:rFonts w:ascii="Abadi" w:hAnsi="Abadi"/>
          <w:sz w:val="21"/>
          <w:szCs w:val="21"/>
        </w:rPr>
        <w:t xml:space="preserve">Promover cambios de paradigmas en el ejercicio de lo público en el que organizaciones sociales sean las que directamente lleven a cabo las acciones por su experiencia en el sector, la capacidad de vincular esfuerzos público-privados, la generación de confianza ciudadana dado que existe autonomía organizacional frente a instituciones gubernamentales. </w:t>
      </w:r>
    </w:p>
    <w:p w14:paraId="51169FC8" w14:textId="77777777" w:rsidR="00355BAD" w:rsidRPr="009D3A30" w:rsidRDefault="00355BAD" w:rsidP="00355BAD">
      <w:pPr>
        <w:spacing w:after="1"/>
        <w:ind w:left="1081"/>
        <w:jc w:val="both"/>
        <w:rPr>
          <w:rFonts w:ascii="Abadi" w:hAnsi="Abadi"/>
          <w:sz w:val="21"/>
          <w:szCs w:val="21"/>
        </w:rPr>
      </w:pPr>
    </w:p>
    <w:p w14:paraId="7B446DE8" w14:textId="77777777" w:rsidR="0092733F" w:rsidRDefault="0092733F" w:rsidP="00EE0B83">
      <w:pPr>
        <w:numPr>
          <w:ilvl w:val="0"/>
          <w:numId w:val="201"/>
        </w:numPr>
        <w:ind w:hanging="720"/>
        <w:jc w:val="both"/>
        <w:rPr>
          <w:rFonts w:ascii="Abadi" w:hAnsi="Abadi"/>
          <w:sz w:val="21"/>
          <w:szCs w:val="21"/>
        </w:rPr>
      </w:pPr>
      <w:r w:rsidRPr="009D3A30">
        <w:rPr>
          <w:rFonts w:ascii="Abadi" w:hAnsi="Abadi"/>
          <w:sz w:val="21"/>
          <w:szCs w:val="21"/>
        </w:rPr>
        <w:t xml:space="preserve">Separarse de modelos en lo que lo público se impulsa por o desde el monopolio del Estado. En ese sentido, se parte de una concepción más abierta, integral, sustentada en la participación de actores plurales que incluyen, sin limitar, asociaciones, fundaciones, organizaciones no gubernamentales.  </w:t>
      </w:r>
    </w:p>
    <w:p w14:paraId="31C70DCE" w14:textId="77777777" w:rsidR="00355BAD" w:rsidRDefault="00355BAD" w:rsidP="00355BAD">
      <w:pPr>
        <w:pStyle w:val="Prrafodelista"/>
        <w:rPr>
          <w:rFonts w:ascii="Abadi" w:hAnsi="Abadi"/>
          <w:sz w:val="21"/>
          <w:szCs w:val="21"/>
        </w:rPr>
      </w:pPr>
    </w:p>
    <w:p w14:paraId="551F6DE0" w14:textId="77777777" w:rsidR="00355BAD" w:rsidRPr="009D3A30" w:rsidRDefault="00355BAD" w:rsidP="00355BAD">
      <w:pPr>
        <w:ind w:left="1081"/>
        <w:jc w:val="both"/>
        <w:rPr>
          <w:rFonts w:ascii="Abadi" w:hAnsi="Abadi"/>
          <w:sz w:val="21"/>
          <w:szCs w:val="21"/>
        </w:rPr>
      </w:pPr>
    </w:p>
    <w:p w14:paraId="0B394A4E" w14:textId="77777777" w:rsidR="0092733F" w:rsidRDefault="0092733F" w:rsidP="00EE0B83">
      <w:pPr>
        <w:numPr>
          <w:ilvl w:val="0"/>
          <w:numId w:val="201"/>
        </w:numPr>
        <w:spacing w:after="1"/>
        <w:ind w:hanging="720"/>
        <w:jc w:val="both"/>
        <w:rPr>
          <w:rFonts w:ascii="Abadi" w:hAnsi="Abadi"/>
          <w:sz w:val="21"/>
          <w:szCs w:val="21"/>
        </w:rPr>
      </w:pPr>
      <w:r w:rsidRPr="009D3A30">
        <w:rPr>
          <w:rFonts w:ascii="Abadi" w:hAnsi="Abadi"/>
          <w:sz w:val="21"/>
          <w:szCs w:val="21"/>
        </w:rPr>
        <w:t xml:space="preserve">Fortalecer la vinculación ciudadana con soluciones en las que la construcción y ejercicio de políticas se realiza no por instituciones gubernamentales sino por órganos de la sociedad civil.  </w:t>
      </w:r>
    </w:p>
    <w:p w14:paraId="34716910" w14:textId="77777777" w:rsidR="00355BAD" w:rsidRPr="009D3A30" w:rsidRDefault="00355BAD" w:rsidP="00355BAD">
      <w:pPr>
        <w:spacing w:after="1"/>
        <w:ind w:left="1081"/>
        <w:jc w:val="both"/>
        <w:rPr>
          <w:rFonts w:ascii="Abadi" w:hAnsi="Abadi"/>
          <w:sz w:val="21"/>
          <w:szCs w:val="21"/>
        </w:rPr>
      </w:pPr>
    </w:p>
    <w:p w14:paraId="2FE450E7" w14:textId="77777777" w:rsidR="0092733F" w:rsidRPr="009D3A30" w:rsidRDefault="0092733F" w:rsidP="00EE0B83">
      <w:pPr>
        <w:numPr>
          <w:ilvl w:val="0"/>
          <w:numId w:val="201"/>
        </w:numPr>
        <w:spacing w:after="160"/>
        <w:ind w:hanging="720"/>
        <w:jc w:val="both"/>
        <w:rPr>
          <w:rFonts w:ascii="Abadi" w:hAnsi="Abadi"/>
          <w:sz w:val="21"/>
          <w:szCs w:val="21"/>
        </w:rPr>
      </w:pPr>
      <w:r w:rsidRPr="009D3A30">
        <w:rPr>
          <w:rFonts w:ascii="Abadi" w:hAnsi="Abadi"/>
          <w:sz w:val="21"/>
          <w:szCs w:val="21"/>
        </w:rPr>
        <w:t xml:space="preserve">Impulsar modelos solidarios y subsidiarios para fortalecer los lazos como sociedad.  </w:t>
      </w:r>
    </w:p>
    <w:p w14:paraId="65007B18" w14:textId="77777777" w:rsidR="0092733F" w:rsidRPr="009D3A30" w:rsidRDefault="0092733F" w:rsidP="00E737C5">
      <w:pPr>
        <w:spacing w:after="185"/>
        <w:ind w:left="1" w:right="1"/>
        <w:jc w:val="both"/>
        <w:rPr>
          <w:rFonts w:ascii="Abadi" w:hAnsi="Abadi"/>
          <w:sz w:val="21"/>
          <w:szCs w:val="21"/>
        </w:rPr>
      </w:pPr>
      <w:r w:rsidRPr="009D3A30">
        <w:rPr>
          <w:rFonts w:ascii="Abadi" w:hAnsi="Abadi"/>
          <w:sz w:val="21"/>
          <w:szCs w:val="21"/>
        </w:rPr>
        <w:t>Se ha sostenido en diversos momentos la importancia de organizaciones civiles en el cumplimiento de derechos: “</w:t>
      </w:r>
      <w:r w:rsidRPr="009D3A30">
        <w:rPr>
          <w:rFonts w:ascii="Abadi" w:hAnsi="Abadi"/>
          <w:b/>
          <w:i/>
          <w:sz w:val="21"/>
          <w:szCs w:val="21"/>
        </w:rPr>
        <w:t xml:space="preserve">Hacer política ciudadana de bienestar social, política pública, promoción de los derechos constitucionales, de los derechos humanos, de mejores relaciones con la naturaleza y el medio ambiente, de educar para la democracia (…) la política no partidaria y lo público son </w:t>
      </w:r>
      <w:r w:rsidRPr="009D3A30">
        <w:rPr>
          <w:rFonts w:ascii="Abadi" w:hAnsi="Abadi"/>
          <w:b/>
          <w:i/>
          <w:sz w:val="21"/>
          <w:szCs w:val="21"/>
        </w:rPr>
        <w:lastRenderedPageBreak/>
        <w:t>terrenos específicos constitutivos de la sociedad civil</w:t>
      </w:r>
      <w:r w:rsidRPr="009D3A30">
        <w:rPr>
          <w:rFonts w:ascii="Abadi" w:hAnsi="Abadi"/>
          <w:sz w:val="21"/>
          <w:szCs w:val="21"/>
        </w:rPr>
        <w:t>”</w:t>
      </w:r>
      <w:r w:rsidRPr="009D3A30">
        <w:rPr>
          <w:rFonts w:ascii="Abadi" w:hAnsi="Abadi"/>
          <w:sz w:val="21"/>
          <w:szCs w:val="21"/>
          <w:vertAlign w:val="superscript"/>
        </w:rPr>
        <w:footnoteReference w:id="71"/>
      </w:r>
      <w:r w:rsidRPr="009D3A30">
        <w:rPr>
          <w:rFonts w:ascii="Abadi" w:hAnsi="Abadi"/>
          <w:sz w:val="21"/>
          <w:szCs w:val="21"/>
        </w:rPr>
        <w:t xml:space="preserve">. </w:t>
      </w:r>
    </w:p>
    <w:p w14:paraId="1FD2CDCA" w14:textId="77777777" w:rsidR="0092733F" w:rsidRDefault="0092733F" w:rsidP="00E737C5">
      <w:pPr>
        <w:ind w:left="-4"/>
        <w:jc w:val="both"/>
        <w:rPr>
          <w:rFonts w:ascii="Abadi" w:hAnsi="Abadi"/>
          <w:sz w:val="21"/>
          <w:szCs w:val="21"/>
        </w:rPr>
      </w:pPr>
    </w:p>
    <w:p w14:paraId="6ECE700D" w14:textId="77777777" w:rsidR="0092733F" w:rsidRDefault="0092733F" w:rsidP="00667D38">
      <w:pPr>
        <w:ind w:left="-4"/>
        <w:jc w:val="both"/>
        <w:rPr>
          <w:rFonts w:ascii="Abadi" w:hAnsi="Abadi"/>
          <w:sz w:val="21"/>
          <w:szCs w:val="21"/>
        </w:rPr>
      </w:pPr>
    </w:p>
    <w:p w14:paraId="1B492584" w14:textId="752D882F" w:rsidR="00667D38" w:rsidRPr="009D3A30" w:rsidRDefault="00667D38" w:rsidP="00667D38">
      <w:pPr>
        <w:ind w:left="-4"/>
        <w:jc w:val="both"/>
        <w:rPr>
          <w:rFonts w:ascii="Abadi" w:hAnsi="Abadi"/>
          <w:sz w:val="21"/>
          <w:szCs w:val="21"/>
        </w:rPr>
      </w:pPr>
      <w:r w:rsidRPr="009D3A30">
        <w:rPr>
          <w:rFonts w:ascii="Abadi" w:hAnsi="Abadi"/>
          <w:sz w:val="21"/>
          <w:szCs w:val="21"/>
        </w:rPr>
        <w:t xml:space="preserve">Al revisar el tipo de acciones que se promueven a través de los recursos que integran el patrimonio del Fideicomiso y las organizaciones que han recibido recursos, se podrá observar la relevancia por la existencia de modelos de vinculación como el que existe en Guanajuato para fortalecernos como sociedad. </w:t>
      </w:r>
    </w:p>
    <w:p w14:paraId="52FEA632" w14:textId="0DD52689" w:rsidR="00667D38" w:rsidRPr="009D3A30" w:rsidRDefault="00667D38" w:rsidP="00F22901">
      <w:pPr>
        <w:spacing w:after="285"/>
        <w:jc w:val="both"/>
        <w:rPr>
          <w:rFonts w:ascii="Abadi" w:hAnsi="Abadi"/>
          <w:sz w:val="21"/>
          <w:szCs w:val="21"/>
        </w:rPr>
      </w:pPr>
      <w:r w:rsidRPr="009D3A30">
        <w:rPr>
          <w:rFonts w:ascii="Abadi" w:hAnsi="Abadi"/>
          <w:sz w:val="21"/>
          <w:szCs w:val="21"/>
        </w:rPr>
        <w:t xml:space="preserve">Dentro de los destinos de gasto se ubican acciones en estas materias: promover apoyos para centros de rehabilitación; fomentar patronatos de integración juvenil; desarrollar centros de fortalecimiento familiar; equipar cocinas o comedores en casas de rehabilitación; facilitar terapias para niñas y niños con autismo; empoderar mujeres que han sido agredidas; mejorar instalaciones de bibliotecas infantiles; proporcionar camas, sillas para hospitales maternos. </w:t>
      </w:r>
    </w:p>
    <w:p w14:paraId="4AD1AFB4" w14:textId="6534782E" w:rsidR="002C1C45" w:rsidRPr="009D3A30" w:rsidRDefault="002C1C45" w:rsidP="002C1C45">
      <w:pPr>
        <w:ind w:left="-4"/>
        <w:jc w:val="both"/>
        <w:rPr>
          <w:rFonts w:ascii="Abadi" w:hAnsi="Abadi"/>
          <w:sz w:val="21"/>
          <w:szCs w:val="21"/>
        </w:rPr>
      </w:pPr>
      <w:r w:rsidRPr="009D3A30">
        <w:rPr>
          <w:rFonts w:ascii="Abadi" w:hAnsi="Abadi"/>
          <w:sz w:val="21"/>
          <w:szCs w:val="21"/>
        </w:rPr>
        <w:t xml:space="preserve">Sólo con fines indicativos, sin intención de ser exhaustivos, se indican casos de asociaciones cuyos proyectos se han apoyado para ilustrar el modelo de inversión que pretende impulsarse a través de los instrumentos de participación con organizaciones sociales: Academia de Artes y oficios Renacimiento, A.C. ; Asociación Leonesa para la Distrofia Muscular, A.C. (ALDIM); Casa Hogar Loyola, A.C., Centro de Investigación y Promoción Educativa y Cultural,  A.C. (CIPEC), Clima Mexicana de Autismo y Alteraciones del Desarrollo Filial BAJÍO,  A.C. (CLIMA), Centro de Investigación y Promoción Educativa y Cultural,  A.C. (CIPEC), Imagina Biblioteca Infantil, A.C., Patronato </w:t>
      </w:r>
      <w:proofErr w:type="spellStart"/>
      <w:r w:rsidRPr="009D3A30">
        <w:rPr>
          <w:rFonts w:ascii="Abadi" w:hAnsi="Abadi"/>
          <w:sz w:val="21"/>
          <w:szCs w:val="21"/>
        </w:rPr>
        <w:t>Prohogar</w:t>
      </w:r>
      <w:proofErr w:type="spellEnd"/>
      <w:r w:rsidRPr="009D3A30">
        <w:rPr>
          <w:rFonts w:ascii="Abadi" w:hAnsi="Abadi"/>
          <w:sz w:val="21"/>
          <w:szCs w:val="21"/>
        </w:rPr>
        <w:t xml:space="preserve"> del Niño de Irapuato, A.C. </w:t>
      </w:r>
    </w:p>
    <w:p w14:paraId="47159AEA" w14:textId="77777777" w:rsidR="00323692" w:rsidRDefault="00323692" w:rsidP="007C7D87">
      <w:pPr>
        <w:tabs>
          <w:tab w:val="center" w:pos="469"/>
          <w:tab w:val="center" w:pos="4179"/>
        </w:tabs>
        <w:spacing w:after="293"/>
        <w:rPr>
          <w:rFonts w:ascii="Abadi" w:hAnsi="Abadi"/>
          <w:b/>
          <w:sz w:val="21"/>
          <w:szCs w:val="21"/>
        </w:rPr>
      </w:pPr>
    </w:p>
    <w:p w14:paraId="158A5DB3" w14:textId="2F901F82" w:rsidR="007C7D87" w:rsidRPr="009D3A30" w:rsidRDefault="007C7D87" w:rsidP="007C7D87">
      <w:pPr>
        <w:tabs>
          <w:tab w:val="center" w:pos="469"/>
          <w:tab w:val="center" w:pos="4179"/>
        </w:tabs>
        <w:spacing w:after="293"/>
        <w:rPr>
          <w:rFonts w:ascii="Abadi" w:hAnsi="Abadi"/>
          <w:sz w:val="21"/>
          <w:szCs w:val="21"/>
        </w:rPr>
      </w:pPr>
      <w:r w:rsidRPr="009D3A30">
        <w:rPr>
          <w:rFonts w:ascii="Abadi" w:hAnsi="Abadi"/>
          <w:b/>
          <w:sz w:val="21"/>
          <w:szCs w:val="21"/>
        </w:rPr>
        <w:t xml:space="preserve">Consideraciones jurídicas de la presente solicitud </w:t>
      </w:r>
    </w:p>
    <w:p w14:paraId="62086BF4" w14:textId="730C728C" w:rsidR="00C814AB" w:rsidRPr="009D3A30" w:rsidRDefault="00C814AB" w:rsidP="00C814AB">
      <w:pPr>
        <w:ind w:left="-4"/>
        <w:jc w:val="both"/>
        <w:rPr>
          <w:rFonts w:ascii="Abadi" w:hAnsi="Abadi"/>
          <w:sz w:val="21"/>
          <w:szCs w:val="21"/>
        </w:rPr>
      </w:pPr>
      <w:r w:rsidRPr="009D3A30">
        <w:rPr>
          <w:rFonts w:ascii="Abadi" w:hAnsi="Abadi"/>
          <w:sz w:val="21"/>
          <w:szCs w:val="21"/>
        </w:rPr>
        <w:t xml:space="preserve">La presente solicitud tiene como fundamento disposiciones que establecen atribuciones del Poder Legislativo para acordar la práctica de auditorías específicas. El Congreso del Estado </w:t>
      </w:r>
      <w:r w:rsidRPr="009D3A30">
        <w:rPr>
          <w:rFonts w:ascii="Abadi" w:hAnsi="Abadi"/>
          <w:sz w:val="21"/>
          <w:szCs w:val="21"/>
        </w:rPr>
        <w:t xml:space="preserve">tiene en sus funciones de fiscalización una de sus principales responsabilidades para procurar la oportuna vigilancia del ejercicio del gobierno y, específicamente, del uso de los recursos públicos.  </w:t>
      </w:r>
    </w:p>
    <w:p w14:paraId="78225C35" w14:textId="77777777" w:rsidR="00C814AB" w:rsidRPr="009D3A30" w:rsidRDefault="00C814AB" w:rsidP="00C814AB">
      <w:pPr>
        <w:ind w:left="1"/>
        <w:jc w:val="both"/>
        <w:rPr>
          <w:rFonts w:ascii="Abadi" w:hAnsi="Abadi"/>
          <w:sz w:val="21"/>
          <w:szCs w:val="21"/>
        </w:rPr>
      </w:pPr>
      <w:r w:rsidRPr="009D3A30">
        <w:rPr>
          <w:rFonts w:ascii="Abadi" w:hAnsi="Abadi"/>
          <w:sz w:val="21"/>
          <w:szCs w:val="21"/>
        </w:rPr>
        <w:t xml:space="preserve"> </w:t>
      </w:r>
    </w:p>
    <w:p w14:paraId="59386506" w14:textId="77777777" w:rsidR="00C814AB" w:rsidRPr="009D3A30" w:rsidRDefault="00C814AB" w:rsidP="00C814AB">
      <w:pPr>
        <w:ind w:left="-4"/>
        <w:jc w:val="both"/>
        <w:rPr>
          <w:rFonts w:ascii="Abadi" w:hAnsi="Abadi"/>
          <w:sz w:val="21"/>
          <w:szCs w:val="21"/>
        </w:rPr>
      </w:pPr>
      <w:r w:rsidRPr="009D3A30">
        <w:rPr>
          <w:rFonts w:ascii="Abadi" w:hAnsi="Abadi"/>
          <w:sz w:val="21"/>
          <w:szCs w:val="21"/>
        </w:rPr>
        <w:t xml:space="preserve">Se refieren las disposiciones en dos instrumentos normativos que dan sustento a la presente solicitud: </w:t>
      </w:r>
    </w:p>
    <w:p w14:paraId="62A966EE" w14:textId="77777777" w:rsidR="009F0ECB" w:rsidRDefault="009F0ECB" w:rsidP="00C814AB">
      <w:pPr>
        <w:pStyle w:val="Textoindependiente"/>
        <w:ind w:left="284"/>
        <w:rPr>
          <w:rFonts w:ascii="Abadi" w:hAnsi="Abadi"/>
          <w:sz w:val="21"/>
          <w:szCs w:val="21"/>
        </w:rPr>
      </w:pPr>
    </w:p>
    <w:p w14:paraId="63D0E36D" w14:textId="77777777" w:rsidR="00C814AB" w:rsidRDefault="00C814AB" w:rsidP="00172B5C">
      <w:pPr>
        <w:pStyle w:val="Textoindependiente"/>
        <w:ind w:left="284"/>
        <w:rPr>
          <w:rFonts w:ascii="Abadi" w:hAnsi="Abadi"/>
          <w:sz w:val="21"/>
          <w:szCs w:val="21"/>
        </w:rPr>
      </w:pPr>
    </w:p>
    <w:p w14:paraId="3E33BDE2" w14:textId="77777777" w:rsidR="00C814AB" w:rsidRDefault="00C814AB" w:rsidP="00172B5C">
      <w:pPr>
        <w:pStyle w:val="Textoindependiente"/>
        <w:ind w:left="284"/>
        <w:rPr>
          <w:rFonts w:ascii="Abadi" w:hAnsi="Abadi"/>
          <w:sz w:val="21"/>
          <w:szCs w:val="21"/>
        </w:rPr>
      </w:pPr>
    </w:p>
    <w:p w14:paraId="64861499" w14:textId="77777777" w:rsidR="009F0ECB" w:rsidRPr="009D3A30" w:rsidRDefault="009F0ECB" w:rsidP="00EE0B83">
      <w:pPr>
        <w:numPr>
          <w:ilvl w:val="0"/>
          <w:numId w:val="200"/>
        </w:numPr>
        <w:spacing w:after="139"/>
        <w:ind w:right="39" w:hanging="360"/>
        <w:jc w:val="both"/>
        <w:rPr>
          <w:rFonts w:ascii="Abadi" w:hAnsi="Abadi"/>
          <w:sz w:val="21"/>
          <w:szCs w:val="21"/>
        </w:rPr>
      </w:pPr>
      <w:r w:rsidRPr="009D3A30">
        <w:rPr>
          <w:rFonts w:ascii="Abadi" w:hAnsi="Abadi"/>
          <w:b/>
          <w:sz w:val="21"/>
          <w:szCs w:val="21"/>
        </w:rPr>
        <w:t xml:space="preserve">Constitución Política del Estado Libre y Soberano de Guanajuato </w:t>
      </w:r>
    </w:p>
    <w:p w14:paraId="06D12127" w14:textId="77777777" w:rsidR="009F0ECB" w:rsidRPr="009D3A30" w:rsidRDefault="009F0ECB" w:rsidP="009F0ECB">
      <w:pPr>
        <w:spacing w:after="117"/>
        <w:ind w:left="1"/>
        <w:jc w:val="both"/>
        <w:rPr>
          <w:rFonts w:ascii="Abadi" w:hAnsi="Abadi"/>
          <w:sz w:val="21"/>
          <w:szCs w:val="21"/>
        </w:rPr>
      </w:pPr>
      <w:r w:rsidRPr="009D3A30">
        <w:rPr>
          <w:rFonts w:ascii="Abadi" w:hAnsi="Abadi"/>
          <w:sz w:val="21"/>
          <w:szCs w:val="21"/>
        </w:rPr>
        <w:t xml:space="preserve"> </w:t>
      </w:r>
    </w:p>
    <w:p w14:paraId="1FF19A67" w14:textId="77777777" w:rsidR="009F0ECB" w:rsidRPr="009D3A30" w:rsidRDefault="009F0ECB" w:rsidP="009F0ECB">
      <w:pPr>
        <w:spacing w:after="151"/>
        <w:ind w:left="704"/>
        <w:jc w:val="both"/>
        <w:rPr>
          <w:rFonts w:ascii="Abadi" w:hAnsi="Abadi"/>
          <w:sz w:val="21"/>
          <w:szCs w:val="21"/>
        </w:rPr>
      </w:pPr>
      <w:r w:rsidRPr="009D3A30">
        <w:rPr>
          <w:rFonts w:ascii="Abadi" w:hAnsi="Abadi"/>
          <w:b/>
          <w:i/>
          <w:sz w:val="21"/>
          <w:szCs w:val="21"/>
        </w:rPr>
        <w:t xml:space="preserve">Art 63.- Son facultades del Congreso del Estado: </w:t>
      </w:r>
    </w:p>
    <w:p w14:paraId="12BD34F7" w14:textId="77777777" w:rsidR="009F0ECB" w:rsidRPr="009D3A30" w:rsidRDefault="009F0ECB" w:rsidP="009F0ECB">
      <w:pPr>
        <w:spacing w:after="136"/>
        <w:ind w:left="709"/>
        <w:jc w:val="both"/>
        <w:rPr>
          <w:rFonts w:ascii="Abadi" w:hAnsi="Abadi"/>
          <w:sz w:val="21"/>
          <w:szCs w:val="21"/>
        </w:rPr>
      </w:pPr>
      <w:r w:rsidRPr="009D3A30">
        <w:rPr>
          <w:rFonts w:ascii="Abadi" w:hAnsi="Abadi"/>
          <w:b/>
          <w:i/>
          <w:sz w:val="21"/>
          <w:szCs w:val="21"/>
        </w:rPr>
        <w:t xml:space="preserve"> </w:t>
      </w:r>
    </w:p>
    <w:p w14:paraId="7FA5AF82" w14:textId="77777777" w:rsidR="009F0ECB" w:rsidRPr="009D3A30" w:rsidRDefault="009F0ECB" w:rsidP="009F0ECB">
      <w:pPr>
        <w:spacing w:after="151"/>
        <w:ind w:left="704"/>
        <w:jc w:val="both"/>
        <w:rPr>
          <w:rFonts w:ascii="Abadi" w:hAnsi="Abadi"/>
          <w:sz w:val="21"/>
          <w:szCs w:val="21"/>
        </w:rPr>
      </w:pPr>
      <w:r w:rsidRPr="009D3A30">
        <w:rPr>
          <w:rFonts w:ascii="Abadi" w:hAnsi="Abadi"/>
          <w:b/>
          <w:i/>
          <w:sz w:val="21"/>
          <w:szCs w:val="21"/>
        </w:rPr>
        <w:t xml:space="preserve">XXVIII. Acordar con el voto de las dos terceras partes del total de sus integrantes la práctica de auditorías a los sujetos de fiscalización, cuando exista causa justificada para ello. </w:t>
      </w:r>
    </w:p>
    <w:p w14:paraId="124B0EE2" w14:textId="77777777" w:rsidR="009F0ECB" w:rsidRPr="009D3A30" w:rsidRDefault="009F0ECB" w:rsidP="009F0ECB">
      <w:pPr>
        <w:spacing w:after="136"/>
        <w:ind w:left="1"/>
        <w:jc w:val="both"/>
        <w:rPr>
          <w:rFonts w:ascii="Abadi" w:hAnsi="Abadi"/>
          <w:sz w:val="21"/>
          <w:szCs w:val="21"/>
        </w:rPr>
      </w:pPr>
      <w:r w:rsidRPr="009D3A30">
        <w:rPr>
          <w:rFonts w:ascii="Abadi" w:hAnsi="Abadi"/>
          <w:b/>
          <w:i/>
          <w:sz w:val="21"/>
          <w:szCs w:val="21"/>
        </w:rPr>
        <w:t xml:space="preserve"> </w:t>
      </w:r>
    </w:p>
    <w:p w14:paraId="6486A2EE" w14:textId="77777777" w:rsidR="009F0ECB" w:rsidRPr="009D3A30" w:rsidRDefault="009F0ECB" w:rsidP="009F0ECB">
      <w:pPr>
        <w:spacing w:after="151"/>
        <w:ind w:left="704"/>
        <w:jc w:val="both"/>
        <w:rPr>
          <w:rFonts w:ascii="Abadi" w:hAnsi="Abadi"/>
          <w:sz w:val="21"/>
          <w:szCs w:val="21"/>
        </w:rPr>
      </w:pPr>
      <w:r w:rsidRPr="009D3A30">
        <w:rPr>
          <w:rFonts w:ascii="Abadi" w:hAnsi="Abadi"/>
          <w:b/>
          <w:i/>
          <w:sz w:val="21"/>
          <w:szCs w:val="21"/>
        </w:rPr>
        <w:t xml:space="preserve">Art. 66.- (…) </w:t>
      </w:r>
    </w:p>
    <w:p w14:paraId="1C257275" w14:textId="77777777" w:rsidR="009F0ECB" w:rsidRPr="009D3A30" w:rsidRDefault="009F0ECB" w:rsidP="009F0ECB">
      <w:pPr>
        <w:spacing w:after="151"/>
        <w:ind w:left="704"/>
        <w:jc w:val="both"/>
        <w:rPr>
          <w:rFonts w:ascii="Abadi" w:hAnsi="Abadi"/>
          <w:sz w:val="21"/>
          <w:szCs w:val="21"/>
        </w:rPr>
      </w:pPr>
      <w:r w:rsidRPr="009D3A30">
        <w:rPr>
          <w:rFonts w:ascii="Abadi" w:hAnsi="Abadi"/>
          <w:b/>
          <w:i/>
          <w:sz w:val="21"/>
          <w:szCs w:val="21"/>
        </w:rPr>
        <w:t xml:space="preserve">La Auditoría Superior del Estado de Guanajuato tiene las siguientes atribuciones: </w:t>
      </w:r>
    </w:p>
    <w:p w14:paraId="63A4BEDB" w14:textId="77777777" w:rsidR="009F0ECB" w:rsidRPr="009D3A30" w:rsidRDefault="009F0ECB" w:rsidP="009F0ECB">
      <w:pPr>
        <w:spacing w:after="151"/>
        <w:ind w:left="704"/>
        <w:jc w:val="both"/>
        <w:rPr>
          <w:rFonts w:ascii="Abadi" w:hAnsi="Abadi"/>
          <w:sz w:val="21"/>
          <w:szCs w:val="21"/>
        </w:rPr>
      </w:pPr>
      <w:r w:rsidRPr="009D3A30">
        <w:rPr>
          <w:rFonts w:ascii="Abadi" w:hAnsi="Abadi"/>
          <w:b/>
          <w:i/>
          <w:sz w:val="21"/>
          <w:szCs w:val="21"/>
        </w:rPr>
        <w:t xml:space="preserve">IV. Acordar y practicar auditorías conforme a su programa anual y ejecutar las que acuerde el Congreso del Estado en los términos de la fracción XXVIII del Artículo 63 de esta Constitución; </w:t>
      </w:r>
    </w:p>
    <w:p w14:paraId="423AB4EB" w14:textId="77777777" w:rsidR="009F0ECB" w:rsidRPr="009D3A30" w:rsidRDefault="009F0ECB" w:rsidP="009F0ECB">
      <w:pPr>
        <w:spacing w:after="139"/>
        <w:ind w:left="1"/>
        <w:jc w:val="both"/>
        <w:rPr>
          <w:rFonts w:ascii="Abadi" w:hAnsi="Abadi"/>
          <w:sz w:val="21"/>
          <w:szCs w:val="21"/>
        </w:rPr>
      </w:pPr>
      <w:r w:rsidRPr="009D3A30">
        <w:rPr>
          <w:rFonts w:ascii="Abadi" w:hAnsi="Abadi"/>
          <w:sz w:val="21"/>
          <w:szCs w:val="21"/>
        </w:rPr>
        <w:t xml:space="preserve"> </w:t>
      </w:r>
    </w:p>
    <w:p w14:paraId="613B81A6" w14:textId="77777777" w:rsidR="009F0ECB" w:rsidRPr="009D3A30" w:rsidRDefault="009F0ECB" w:rsidP="00EE0B83">
      <w:pPr>
        <w:numPr>
          <w:ilvl w:val="0"/>
          <w:numId w:val="200"/>
        </w:numPr>
        <w:spacing w:after="160"/>
        <w:ind w:right="39" w:hanging="360"/>
        <w:jc w:val="both"/>
        <w:rPr>
          <w:rFonts w:ascii="Abadi" w:hAnsi="Abadi"/>
          <w:sz w:val="21"/>
          <w:szCs w:val="21"/>
        </w:rPr>
      </w:pPr>
      <w:r w:rsidRPr="009D3A30">
        <w:rPr>
          <w:rFonts w:ascii="Abadi" w:hAnsi="Abadi"/>
          <w:sz w:val="21"/>
          <w:szCs w:val="21"/>
        </w:rPr>
        <w:t xml:space="preserve">Ley de Fiscalización Superior del Estado de Guanajuato </w:t>
      </w:r>
    </w:p>
    <w:p w14:paraId="72C67E30" w14:textId="77777777" w:rsidR="00181619" w:rsidRDefault="00181619" w:rsidP="00E646A9">
      <w:pPr>
        <w:ind w:left="-4"/>
        <w:jc w:val="both"/>
        <w:rPr>
          <w:rFonts w:ascii="Abadi" w:hAnsi="Abadi"/>
          <w:sz w:val="21"/>
          <w:szCs w:val="21"/>
        </w:rPr>
      </w:pPr>
    </w:p>
    <w:p w14:paraId="500D2177" w14:textId="77777777" w:rsidR="00181619" w:rsidRPr="009D3A30" w:rsidRDefault="00181619" w:rsidP="00181619">
      <w:pPr>
        <w:spacing w:after="151"/>
        <w:ind w:left="863"/>
        <w:jc w:val="both"/>
        <w:rPr>
          <w:rFonts w:ascii="Abadi" w:hAnsi="Abadi"/>
          <w:sz w:val="21"/>
          <w:szCs w:val="21"/>
        </w:rPr>
      </w:pPr>
      <w:r w:rsidRPr="009D3A30">
        <w:rPr>
          <w:rFonts w:ascii="Abadi" w:hAnsi="Abadi"/>
          <w:b/>
          <w:i/>
          <w:sz w:val="21"/>
          <w:szCs w:val="21"/>
        </w:rPr>
        <w:t xml:space="preserve">Artículo 17. El Programa General de Fiscalización podrá ser adicionado por acuerdo de las dos terceras partes del Pleno del Congreso.  </w:t>
      </w:r>
    </w:p>
    <w:p w14:paraId="22C9B729" w14:textId="77777777" w:rsidR="00181619" w:rsidRPr="009D3A30" w:rsidRDefault="00181619" w:rsidP="00181619">
      <w:pPr>
        <w:spacing w:after="151"/>
        <w:ind w:left="863"/>
        <w:jc w:val="both"/>
        <w:rPr>
          <w:rFonts w:ascii="Abadi" w:hAnsi="Abadi"/>
          <w:sz w:val="21"/>
          <w:szCs w:val="21"/>
        </w:rPr>
      </w:pPr>
      <w:r w:rsidRPr="009D3A30">
        <w:rPr>
          <w:rFonts w:ascii="Abadi" w:hAnsi="Abadi"/>
          <w:b/>
          <w:i/>
          <w:sz w:val="21"/>
          <w:szCs w:val="21"/>
        </w:rPr>
        <w:t xml:space="preserve">El acuerdo señalará el sujeto de fiscalización, tipo, alcance, periodo y </w:t>
      </w:r>
      <w:r w:rsidRPr="009D3A30">
        <w:rPr>
          <w:rFonts w:ascii="Abadi" w:hAnsi="Abadi"/>
          <w:b/>
          <w:i/>
          <w:sz w:val="21"/>
          <w:szCs w:val="21"/>
        </w:rPr>
        <w:lastRenderedPageBreak/>
        <w:t>el momento en que la auditoría deba iniciarse</w:t>
      </w:r>
      <w:r w:rsidRPr="009D3A30">
        <w:rPr>
          <w:rFonts w:ascii="Abadi" w:hAnsi="Abadi"/>
          <w:sz w:val="21"/>
          <w:szCs w:val="21"/>
        </w:rPr>
        <w:t xml:space="preserve">. </w:t>
      </w:r>
    </w:p>
    <w:p w14:paraId="17D48C0A" w14:textId="77777777" w:rsidR="00181619" w:rsidRDefault="00181619" w:rsidP="00E646A9">
      <w:pPr>
        <w:ind w:left="-4"/>
        <w:jc w:val="both"/>
        <w:rPr>
          <w:rFonts w:ascii="Abadi" w:hAnsi="Abadi"/>
          <w:sz w:val="21"/>
          <w:szCs w:val="21"/>
        </w:rPr>
      </w:pPr>
    </w:p>
    <w:p w14:paraId="066A50C2" w14:textId="43E3DE50" w:rsidR="00E646A9" w:rsidRDefault="00E646A9" w:rsidP="00E646A9">
      <w:pPr>
        <w:ind w:left="-4"/>
        <w:jc w:val="both"/>
        <w:rPr>
          <w:rFonts w:ascii="Abadi" w:hAnsi="Abadi"/>
          <w:sz w:val="21"/>
          <w:szCs w:val="21"/>
        </w:rPr>
      </w:pPr>
      <w:r w:rsidRPr="009D3A30">
        <w:rPr>
          <w:rFonts w:ascii="Abadi" w:hAnsi="Abadi"/>
          <w:sz w:val="21"/>
          <w:szCs w:val="21"/>
        </w:rPr>
        <w:t xml:space="preserve">En el caso específico que nos ocupa, es oportuno señalar que, en términos de las Reglas de Operación del Fideicomiso, una parte fundamental de la ejecución de los proyectos son las propias organizaciones. Señala este instrumento normativo en su Glosario: </w:t>
      </w:r>
    </w:p>
    <w:p w14:paraId="1E50434D" w14:textId="77777777" w:rsidR="00E646A9" w:rsidRPr="009D3A30" w:rsidRDefault="00E646A9" w:rsidP="00E646A9">
      <w:pPr>
        <w:ind w:left="-4"/>
        <w:jc w:val="both"/>
        <w:rPr>
          <w:rFonts w:ascii="Abadi" w:hAnsi="Abadi"/>
          <w:sz w:val="21"/>
          <w:szCs w:val="21"/>
        </w:rPr>
      </w:pPr>
    </w:p>
    <w:p w14:paraId="37A8DF05" w14:textId="77777777" w:rsidR="00E646A9" w:rsidRPr="009D3A30" w:rsidRDefault="00E646A9" w:rsidP="00E646A9">
      <w:pPr>
        <w:ind w:left="719"/>
        <w:jc w:val="both"/>
        <w:rPr>
          <w:rFonts w:ascii="Abadi" w:hAnsi="Abadi"/>
          <w:sz w:val="21"/>
          <w:szCs w:val="21"/>
        </w:rPr>
      </w:pPr>
      <w:r w:rsidRPr="009D3A30">
        <w:rPr>
          <w:rFonts w:ascii="Abadi" w:hAnsi="Abadi"/>
          <w:sz w:val="21"/>
          <w:szCs w:val="21"/>
        </w:rPr>
        <w:t xml:space="preserve">Art 2.  </w:t>
      </w:r>
    </w:p>
    <w:p w14:paraId="648093AA" w14:textId="77777777" w:rsidR="00E646A9" w:rsidRPr="009D3A30" w:rsidRDefault="00E646A9" w:rsidP="00E646A9">
      <w:pPr>
        <w:ind w:left="719"/>
        <w:jc w:val="both"/>
        <w:rPr>
          <w:rFonts w:ascii="Abadi" w:hAnsi="Abadi"/>
          <w:sz w:val="21"/>
          <w:szCs w:val="21"/>
        </w:rPr>
      </w:pPr>
      <w:r w:rsidRPr="009D3A30">
        <w:rPr>
          <w:rFonts w:ascii="Abadi" w:hAnsi="Abadi"/>
          <w:sz w:val="21"/>
          <w:szCs w:val="21"/>
        </w:rPr>
        <w:t xml:space="preserve">IX. </w:t>
      </w:r>
      <w:r w:rsidRPr="009D3A30">
        <w:rPr>
          <w:rFonts w:ascii="Abadi" w:hAnsi="Abadi"/>
          <w:b/>
          <w:sz w:val="21"/>
          <w:szCs w:val="21"/>
        </w:rPr>
        <w:t>Ejecutores de Proyectos</w:t>
      </w:r>
      <w:r w:rsidRPr="009D3A30">
        <w:rPr>
          <w:rFonts w:ascii="Abadi" w:hAnsi="Abadi"/>
          <w:sz w:val="21"/>
          <w:szCs w:val="21"/>
        </w:rPr>
        <w:t xml:space="preserve">. Asociaciones civiles legalmente constituidas, así como dependencias y entidades de la administración pública estatal que apliquen de manera directa los recursos otorgados del Fideicomiso a los Proyectos autorizados por el Comité, </w:t>
      </w:r>
      <w:r w:rsidRPr="009D3A30">
        <w:rPr>
          <w:rFonts w:ascii="Abadi" w:hAnsi="Abadi"/>
          <w:b/>
          <w:sz w:val="21"/>
          <w:szCs w:val="21"/>
        </w:rPr>
        <w:t>y quienes serán los directamente responsables de la debida aplicación de los recursos correspondientes ante las instancias revisoras.</w:t>
      </w:r>
      <w:r w:rsidRPr="009D3A30">
        <w:rPr>
          <w:rFonts w:ascii="Abadi" w:hAnsi="Abadi"/>
          <w:sz w:val="21"/>
          <w:szCs w:val="21"/>
        </w:rPr>
        <w:t xml:space="preserve"> (Énfasis propio) </w:t>
      </w:r>
    </w:p>
    <w:p w14:paraId="33ADBA39" w14:textId="77777777" w:rsidR="00E646A9" w:rsidRPr="009D3A30" w:rsidRDefault="00E646A9" w:rsidP="00E646A9">
      <w:pPr>
        <w:spacing w:after="137"/>
        <w:ind w:left="1"/>
        <w:jc w:val="both"/>
        <w:rPr>
          <w:rFonts w:ascii="Abadi" w:hAnsi="Abadi"/>
          <w:sz w:val="21"/>
          <w:szCs w:val="21"/>
        </w:rPr>
      </w:pPr>
      <w:r w:rsidRPr="009D3A30">
        <w:rPr>
          <w:rFonts w:ascii="Abadi" w:hAnsi="Abadi"/>
          <w:b/>
          <w:sz w:val="21"/>
          <w:szCs w:val="21"/>
        </w:rPr>
        <w:t xml:space="preserve"> </w:t>
      </w:r>
    </w:p>
    <w:p w14:paraId="1903B141" w14:textId="2B46E697" w:rsidR="00592054" w:rsidRPr="009D3A30" w:rsidRDefault="00E646A9" w:rsidP="00E646A9">
      <w:pPr>
        <w:ind w:left="-4"/>
        <w:jc w:val="both"/>
        <w:rPr>
          <w:rFonts w:ascii="Abadi" w:hAnsi="Abadi"/>
          <w:sz w:val="21"/>
          <w:szCs w:val="21"/>
        </w:rPr>
      </w:pPr>
      <w:r w:rsidRPr="009D3A30">
        <w:rPr>
          <w:rFonts w:ascii="Abadi" w:hAnsi="Abadi"/>
          <w:sz w:val="21"/>
          <w:szCs w:val="21"/>
        </w:rPr>
        <w:t>Dada esta naturaleza jurídica se permite fortalecer la autonomía de determinaciones bajo modelos de organización descentralizados. Sin embargo, en razón de la relevancia por fortalecer estos</w:t>
      </w:r>
      <w:r>
        <w:rPr>
          <w:rFonts w:ascii="Abadi" w:hAnsi="Abadi"/>
          <w:sz w:val="21"/>
          <w:szCs w:val="21"/>
        </w:rPr>
        <w:t xml:space="preserve"> </w:t>
      </w:r>
      <w:r w:rsidR="00592054" w:rsidRPr="009D3A30">
        <w:rPr>
          <w:rFonts w:ascii="Abadi" w:hAnsi="Abadi"/>
          <w:sz w:val="21"/>
          <w:szCs w:val="21"/>
        </w:rPr>
        <w:t xml:space="preserve">paradigmas en los que son directamente asociaciones y fundaciones las responsables del ejercicio del gasto, se estima necesario verificar la correcta ejecución de fondos cuya naturaleza es pública y cuyo ejercicio está sujeto a las disposiciones normativas que regulan el gasto público.  </w:t>
      </w:r>
    </w:p>
    <w:p w14:paraId="3DB3BE64" w14:textId="77777777" w:rsidR="00592054" w:rsidRPr="009D3A30" w:rsidRDefault="00592054" w:rsidP="00592054">
      <w:pPr>
        <w:spacing w:after="285"/>
        <w:ind w:left="1"/>
        <w:jc w:val="both"/>
        <w:rPr>
          <w:rFonts w:ascii="Abadi" w:hAnsi="Abadi"/>
          <w:sz w:val="21"/>
          <w:szCs w:val="21"/>
        </w:rPr>
      </w:pPr>
      <w:r w:rsidRPr="009D3A30">
        <w:rPr>
          <w:rFonts w:ascii="Abadi" w:hAnsi="Abadi"/>
          <w:sz w:val="21"/>
          <w:szCs w:val="21"/>
        </w:rPr>
        <w:t xml:space="preserve"> </w:t>
      </w:r>
    </w:p>
    <w:p w14:paraId="339BC983" w14:textId="77777777" w:rsidR="00592054" w:rsidRPr="009D3A30" w:rsidRDefault="00592054" w:rsidP="00592054">
      <w:pPr>
        <w:ind w:left="-4"/>
        <w:jc w:val="both"/>
        <w:rPr>
          <w:rFonts w:ascii="Abadi" w:hAnsi="Abadi"/>
          <w:sz w:val="21"/>
          <w:szCs w:val="21"/>
        </w:rPr>
      </w:pPr>
      <w:r w:rsidRPr="009D3A30">
        <w:rPr>
          <w:rFonts w:ascii="Abadi" w:hAnsi="Abadi"/>
          <w:sz w:val="21"/>
          <w:szCs w:val="21"/>
        </w:rPr>
        <w:t xml:space="preserve">En ese sentido, es fundamental subrayar que el modelo de ejecución presupuestal no cambia la naturaleza del gasto, por lo que se pretende a través de la revisión solicitada verificar que el esquema que se ha impulsado en la entidad para promover mayor vinculación con la ciudadanía, atiende integralmente las disposiciones que regulan el ejercicio de fondos públicos.  </w:t>
      </w:r>
    </w:p>
    <w:p w14:paraId="7A8E6F7E" w14:textId="77777777" w:rsidR="00592054" w:rsidRPr="009D3A30" w:rsidRDefault="00592054" w:rsidP="00592054">
      <w:pPr>
        <w:spacing w:after="285"/>
        <w:ind w:left="1"/>
        <w:jc w:val="both"/>
        <w:rPr>
          <w:rFonts w:ascii="Abadi" w:hAnsi="Abadi"/>
          <w:sz w:val="21"/>
          <w:szCs w:val="21"/>
        </w:rPr>
      </w:pPr>
      <w:r w:rsidRPr="009D3A30">
        <w:rPr>
          <w:rFonts w:ascii="Abadi" w:hAnsi="Abadi"/>
          <w:sz w:val="21"/>
          <w:szCs w:val="21"/>
        </w:rPr>
        <w:t xml:space="preserve"> </w:t>
      </w:r>
    </w:p>
    <w:p w14:paraId="45582ADC" w14:textId="77777777" w:rsidR="00592054" w:rsidRPr="009D3A30" w:rsidRDefault="00592054" w:rsidP="00592054">
      <w:pPr>
        <w:ind w:left="-4"/>
        <w:jc w:val="both"/>
        <w:rPr>
          <w:rFonts w:ascii="Abadi" w:hAnsi="Abadi"/>
          <w:sz w:val="21"/>
          <w:szCs w:val="21"/>
        </w:rPr>
      </w:pPr>
      <w:r w:rsidRPr="009D3A30">
        <w:rPr>
          <w:rFonts w:ascii="Abadi" w:hAnsi="Abadi"/>
          <w:sz w:val="21"/>
          <w:szCs w:val="21"/>
        </w:rPr>
        <w:t xml:space="preserve">En ese alcance, la presente solicitud se fundamenta en el compromiso por la transparencia y la rendición de cuentas por parte del Grupo Parlamentario de Acción </w:t>
      </w:r>
      <w:r w:rsidRPr="009D3A30">
        <w:rPr>
          <w:rFonts w:ascii="Abadi" w:hAnsi="Abadi"/>
          <w:sz w:val="21"/>
          <w:szCs w:val="21"/>
        </w:rPr>
        <w:t xml:space="preserve">Nacional, así como con los paradigmas para la construcción de ciudadanía desde y con las asociaciones civiles. </w:t>
      </w:r>
    </w:p>
    <w:p w14:paraId="62711DF3" w14:textId="77777777" w:rsidR="00592054" w:rsidRPr="009D3A30" w:rsidRDefault="00592054" w:rsidP="00592054">
      <w:pPr>
        <w:spacing w:after="285"/>
        <w:jc w:val="both"/>
        <w:rPr>
          <w:rFonts w:ascii="Abadi" w:hAnsi="Abadi"/>
          <w:sz w:val="21"/>
          <w:szCs w:val="21"/>
        </w:rPr>
      </w:pPr>
      <w:r w:rsidRPr="009D3A30">
        <w:rPr>
          <w:rFonts w:ascii="Abadi" w:hAnsi="Abadi"/>
          <w:sz w:val="21"/>
          <w:szCs w:val="21"/>
        </w:rPr>
        <w:t xml:space="preserve"> </w:t>
      </w:r>
    </w:p>
    <w:p w14:paraId="2896DFED" w14:textId="77777777" w:rsidR="00592054" w:rsidRPr="009D3A30" w:rsidRDefault="00592054" w:rsidP="00592054">
      <w:pPr>
        <w:ind w:left="-4"/>
        <w:jc w:val="both"/>
        <w:rPr>
          <w:rFonts w:ascii="Abadi" w:hAnsi="Abadi"/>
          <w:sz w:val="21"/>
          <w:szCs w:val="21"/>
        </w:rPr>
      </w:pPr>
      <w:r w:rsidRPr="009D3A30">
        <w:rPr>
          <w:rFonts w:ascii="Abadi" w:hAnsi="Abadi"/>
          <w:sz w:val="21"/>
          <w:szCs w:val="21"/>
        </w:rPr>
        <w:t xml:space="preserve">En Acción Nacional estamos convencidos que la vida pública exige articular esfuerzos con la sociedad civil teniendo como objetivo procurar el bienestar social. En ese mismo alcance, forma parte de nuestro compromiso el ejercicio de facultades de fiscalización por parte de este Poder Legislativo a fin de comprobar que los principios constitucionales que norman el gasto público se respeten. </w:t>
      </w:r>
    </w:p>
    <w:p w14:paraId="7B27B7CC" w14:textId="2E658DD0" w:rsidR="008B6A6C" w:rsidRPr="009D3A30" w:rsidRDefault="008B6A6C" w:rsidP="008B6A6C">
      <w:pPr>
        <w:spacing w:after="139"/>
        <w:ind w:left="-4"/>
        <w:rPr>
          <w:rFonts w:ascii="Abadi" w:hAnsi="Abadi"/>
          <w:sz w:val="21"/>
          <w:szCs w:val="21"/>
        </w:rPr>
      </w:pPr>
      <w:r w:rsidRPr="009D3A30">
        <w:rPr>
          <w:rFonts w:ascii="Abadi" w:hAnsi="Abadi"/>
          <w:b/>
          <w:sz w:val="21"/>
          <w:szCs w:val="21"/>
        </w:rPr>
        <w:t xml:space="preserve">Por las consideraciones previamente citadas, se presenta el presente: </w:t>
      </w:r>
    </w:p>
    <w:p w14:paraId="30A1C5DF" w14:textId="77777777" w:rsidR="002A150D" w:rsidRDefault="002A150D" w:rsidP="00172B5C">
      <w:pPr>
        <w:pStyle w:val="Textoindependiente"/>
        <w:ind w:left="284"/>
        <w:rPr>
          <w:rFonts w:ascii="Abadi" w:hAnsi="Abadi"/>
          <w:sz w:val="21"/>
          <w:szCs w:val="21"/>
        </w:rPr>
      </w:pPr>
    </w:p>
    <w:p w14:paraId="34D26CE5" w14:textId="77777777" w:rsidR="002A150D" w:rsidRPr="009D3A30" w:rsidRDefault="002A150D" w:rsidP="002A150D">
      <w:pPr>
        <w:pStyle w:val="Ttulo1"/>
        <w:spacing w:after="285"/>
        <w:jc w:val="center"/>
        <w:rPr>
          <w:rFonts w:ascii="Abadi" w:hAnsi="Abadi"/>
          <w:sz w:val="21"/>
          <w:szCs w:val="21"/>
        </w:rPr>
      </w:pPr>
      <w:r w:rsidRPr="009D3A30">
        <w:rPr>
          <w:rFonts w:ascii="Abadi" w:hAnsi="Abadi"/>
          <w:sz w:val="21"/>
          <w:szCs w:val="21"/>
        </w:rPr>
        <w:t xml:space="preserve">PUNTO DE ACUERDO </w:t>
      </w:r>
    </w:p>
    <w:p w14:paraId="07A84B76" w14:textId="77777777" w:rsidR="002A150D" w:rsidRPr="009D3A30" w:rsidRDefault="002A150D" w:rsidP="002A150D">
      <w:pPr>
        <w:spacing w:after="159"/>
        <w:ind w:left="-4"/>
        <w:jc w:val="both"/>
        <w:rPr>
          <w:rFonts w:ascii="Abadi" w:hAnsi="Abadi"/>
          <w:sz w:val="21"/>
          <w:szCs w:val="21"/>
        </w:rPr>
      </w:pPr>
      <w:r w:rsidRPr="009D3A30">
        <w:rPr>
          <w:rFonts w:ascii="Abadi" w:hAnsi="Abadi"/>
          <w:b/>
          <w:sz w:val="21"/>
          <w:szCs w:val="21"/>
        </w:rPr>
        <w:t xml:space="preserve">Único.- Con fundamento en lo dispuesto en los artículo 63, fracción XXVIII y 66, fracción IV, de la Constitución Política del Estado Libre y Soberano de Guanajuato, y por el artículo 17 de la Ley de Fiscalización Superior del Estado de Guanajuato, el Congreso del Estado Libre y Soberano de Guanajuato, instruye al Auditor Superior del Estado para que realice adición al Programa General de Fiscalización 2023 a fin de que se incluya auditoría financiera y de cumplimiento al Poder Ejecutivo del Estado de Guanajuato, a través del Fideicomiso de Administración e Inversión para financiar obras, infraestructura, proyectos y acciones prioritarias en materia de Desarrollo Social y Seguridad Pública (FIDESSEG).  </w:t>
      </w:r>
    </w:p>
    <w:p w14:paraId="5E639F2B" w14:textId="77777777" w:rsidR="002A150D" w:rsidRPr="009D3A30" w:rsidRDefault="002A150D" w:rsidP="002A150D">
      <w:pPr>
        <w:spacing w:after="288"/>
        <w:ind w:left="1"/>
        <w:rPr>
          <w:rFonts w:ascii="Abadi" w:hAnsi="Abadi"/>
          <w:sz w:val="21"/>
          <w:szCs w:val="21"/>
        </w:rPr>
      </w:pPr>
      <w:r w:rsidRPr="009D3A30">
        <w:rPr>
          <w:rFonts w:ascii="Abadi" w:hAnsi="Abadi"/>
          <w:b/>
          <w:sz w:val="21"/>
          <w:szCs w:val="21"/>
        </w:rPr>
        <w:t xml:space="preserve"> </w:t>
      </w:r>
    </w:p>
    <w:p w14:paraId="2EDE2264" w14:textId="77777777" w:rsidR="002A150D" w:rsidRPr="009D3A30" w:rsidRDefault="002A150D" w:rsidP="00C90749">
      <w:pPr>
        <w:spacing w:after="162"/>
        <w:ind w:left="-4"/>
        <w:jc w:val="both"/>
        <w:rPr>
          <w:rFonts w:ascii="Abadi" w:hAnsi="Abadi"/>
          <w:sz w:val="21"/>
          <w:szCs w:val="21"/>
        </w:rPr>
      </w:pPr>
      <w:r w:rsidRPr="009D3A30">
        <w:rPr>
          <w:rFonts w:ascii="Abadi" w:hAnsi="Abadi"/>
          <w:b/>
          <w:sz w:val="21"/>
          <w:szCs w:val="21"/>
        </w:rPr>
        <w:t xml:space="preserve">Se deberá revisar el 100% de las operaciones correspondientes al ejercicio fiscal 2022, con inicio dentro de los quince días hábiles siguientes a la aprobación por el Pleno del Congreso del Estado.  </w:t>
      </w:r>
    </w:p>
    <w:p w14:paraId="6FE8109E" w14:textId="77777777" w:rsidR="002A150D" w:rsidRDefault="002A150D" w:rsidP="00C90749">
      <w:pPr>
        <w:pStyle w:val="Textoindependiente"/>
        <w:ind w:left="284"/>
        <w:rPr>
          <w:rFonts w:ascii="Abadi" w:hAnsi="Abadi"/>
          <w:sz w:val="21"/>
          <w:szCs w:val="21"/>
        </w:rPr>
      </w:pPr>
    </w:p>
    <w:p w14:paraId="05E11022" w14:textId="505049E5" w:rsidR="00914CD6" w:rsidRPr="009D3A30" w:rsidRDefault="00914CD6" w:rsidP="00914CD6">
      <w:pPr>
        <w:jc w:val="center"/>
        <w:rPr>
          <w:rFonts w:ascii="Abadi" w:hAnsi="Abadi"/>
          <w:sz w:val="21"/>
          <w:szCs w:val="21"/>
        </w:rPr>
      </w:pPr>
      <w:r w:rsidRPr="009D3A30">
        <w:rPr>
          <w:rFonts w:ascii="Abadi" w:hAnsi="Abadi"/>
          <w:b/>
          <w:sz w:val="21"/>
          <w:szCs w:val="21"/>
        </w:rPr>
        <w:t xml:space="preserve">Guanajuato, </w:t>
      </w:r>
      <w:proofErr w:type="spellStart"/>
      <w:r w:rsidRPr="009D3A30">
        <w:rPr>
          <w:rFonts w:ascii="Abadi" w:hAnsi="Abadi"/>
          <w:b/>
          <w:sz w:val="21"/>
          <w:szCs w:val="21"/>
        </w:rPr>
        <w:t>Gto</w:t>
      </w:r>
      <w:proofErr w:type="spellEnd"/>
      <w:r w:rsidRPr="009D3A30">
        <w:rPr>
          <w:rFonts w:ascii="Abadi" w:hAnsi="Abadi"/>
          <w:b/>
          <w:sz w:val="21"/>
          <w:szCs w:val="21"/>
        </w:rPr>
        <w:t>., a 12 de junio de 2023</w:t>
      </w:r>
    </w:p>
    <w:p w14:paraId="2634966F" w14:textId="5EEB8569" w:rsidR="00914CD6" w:rsidRPr="009D3A30" w:rsidRDefault="00914CD6" w:rsidP="00914CD6">
      <w:pPr>
        <w:jc w:val="center"/>
        <w:rPr>
          <w:rFonts w:ascii="Abadi" w:hAnsi="Abadi"/>
          <w:sz w:val="21"/>
          <w:szCs w:val="21"/>
        </w:rPr>
      </w:pPr>
      <w:r w:rsidRPr="009D3A30">
        <w:rPr>
          <w:rFonts w:ascii="Abadi" w:hAnsi="Abadi"/>
          <w:b/>
          <w:sz w:val="21"/>
          <w:szCs w:val="21"/>
        </w:rPr>
        <w:t>Diputadas y Diputados integrantes del</w:t>
      </w:r>
    </w:p>
    <w:p w14:paraId="4A7BEF00" w14:textId="0C6A04E2" w:rsidR="00914CD6" w:rsidRDefault="00914CD6" w:rsidP="00914CD6">
      <w:pPr>
        <w:jc w:val="center"/>
        <w:rPr>
          <w:rFonts w:ascii="Abadi" w:hAnsi="Abadi"/>
          <w:b/>
          <w:sz w:val="21"/>
          <w:szCs w:val="21"/>
        </w:rPr>
      </w:pPr>
      <w:r w:rsidRPr="009D3A30">
        <w:rPr>
          <w:rFonts w:ascii="Abadi" w:hAnsi="Abadi"/>
          <w:b/>
          <w:sz w:val="21"/>
          <w:szCs w:val="21"/>
        </w:rPr>
        <w:t>Grupo Parlamentario del Partido Acción Nacional</w:t>
      </w:r>
    </w:p>
    <w:p w14:paraId="418F37AB" w14:textId="77777777" w:rsidR="0085223C" w:rsidRDefault="0085223C" w:rsidP="00914CD6">
      <w:pPr>
        <w:jc w:val="center"/>
        <w:rPr>
          <w:rFonts w:ascii="Abadi" w:hAnsi="Abadi"/>
          <w:b/>
          <w:sz w:val="21"/>
          <w:szCs w:val="21"/>
        </w:rPr>
      </w:pPr>
    </w:p>
    <w:p w14:paraId="6D5405D8" w14:textId="77777777" w:rsidR="0085223C" w:rsidRPr="009D3A30" w:rsidRDefault="0085223C" w:rsidP="00914CD6">
      <w:pPr>
        <w:jc w:val="center"/>
        <w:rPr>
          <w:rFonts w:ascii="Abadi" w:hAnsi="Abadi"/>
          <w:sz w:val="21"/>
          <w:szCs w:val="21"/>
        </w:rPr>
      </w:pPr>
    </w:p>
    <w:p w14:paraId="5F898AF4" w14:textId="700A42DF"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Luis Ernesto Ayala Torres.</w:t>
      </w:r>
    </w:p>
    <w:p w14:paraId="3AA49F5D" w14:textId="77777777" w:rsidR="00FC55C3" w:rsidRPr="00FC55C3" w:rsidRDefault="00FC55C3" w:rsidP="00FC55C3">
      <w:pPr>
        <w:contextualSpacing/>
        <w:rPr>
          <w:rFonts w:ascii="Abadi" w:hAnsi="Abadi"/>
          <w:b/>
          <w:sz w:val="21"/>
          <w:szCs w:val="21"/>
        </w:rPr>
      </w:pPr>
      <w:r w:rsidRPr="00FC55C3">
        <w:rPr>
          <w:rFonts w:ascii="Abadi" w:hAnsi="Abadi"/>
          <w:b/>
          <w:sz w:val="21"/>
          <w:szCs w:val="21"/>
        </w:rPr>
        <w:t>Coordinador</w:t>
      </w:r>
    </w:p>
    <w:p w14:paraId="58827BC4"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Rolando Fortino Alcántar Rojas </w:t>
      </w:r>
    </w:p>
    <w:p w14:paraId="20D2E4E6"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Bricio Balderas Álvarez </w:t>
      </w:r>
    </w:p>
    <w:p w14:paraId="55A40519"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lastRenderedPageBreak/>
        <w:t>Dip</w:t>
      </w:r>
      <w:proofErr w:type="spellEnd"/>
      <w:r w:rsidRPr="00FC55C3">
        <w:rPr>
          <w:rFonts w:ascii="Abadi" w:hAnsi="Abadi"/>
          <w:b/>
          <w:sz w:val="21"/>
          <w:szCs w:val="21"/>
        </w:rPr>
        <w:t xml:space="preserve">. Susana Bermúdez Cano </w:t>
      </w:r>
    </w:p>
    <w:p w14:paraId="10647D1B"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José Alfonso Borja Pimentel </w:t>
      </w:r>
    </w:p>
    <w:p w14:paraId="7A20334C"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Angélica Casilla Martínez </w:t>
      </w:r>
    </w:p>
    <w:p w14:paraId="405CD72E"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Martha Guadalupe Hernández Camarena </w:t>
      </w:r>
    </w:p>
    <w:p w14:paraId="44B7E131"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María de la Luz Hernández Martínez </w:t>
      </w:r>
    </w:p>
    <w:p w14:paraId="5D46FAB4" w14:textId="77777777" w:rsidR="00FC55C3" w:rsidRPr="0085223C" w:rsidRDefault="00FC55C3" w:rsidP="00FC55C3">
      <w:pPr>
        <w:contextualSpacing/>
        <w:rPr>
          <w:rFonts w:ascii="Abadi" w:hAnsi="Abadi"/>
          <w:b/>
          <w:sz w:val="21"/>
          <w:szCs w:val="21"/>
        </w:rPr>
      </w:pPr>
      <w:proofErr w:type="spellStart"/>
      <w:r w:rsidRPr="0085223C">
        <w:rPr>
          <w:rFonts w:ascii="Abadi" w:hAnsi="Abadi"/>
          <w:b/>
          <w:sz w:val="21"/>
          <w:szCs w:val="21"/>
        </w:rPr>
        <w:t>Dip</w:t>
      </w:r>
      <w:proofErr w:type="spellEnd"/>
      <w:r w:rsidRPr="0085223C">
        <w:rPr>
          <w:rFonts w:ascii="Abadi" w:hAnsi="Abadi"/>
          <w:b/>
          <w:sz w:val="21"/>
          <w:szCs w:val="21"/>
        </w:rPr>
        <w:t xml:space="preserve">. César Larrondo Díaz </w:t>
      </w:r>
    </w:p>
    <w:p w14:paraId="070CA66F" w14:textId="77777777" w:rsidR="00FC55C3" w:rsidRPr="0085223C" w:rsidRDefault="00FC55C3" w:rsidP="00FC55C3">
      <w:pPr>
        <w:contextualSpacing/>
        <w:rPr>
          <w:rFonts w:ascii="Abadi" w:hAnsi="Abadi"/>
          <w:b/>
          <w:sz w:val="21"/>
          <w:szCs w:val="21"/>
        </w:rPr>
      </w:pPr>
      <w:proofErr w:type="spellStart"/>
      <w:r w:rsidRPr="0085223C">
        <w:rPr>
          <w:rFonts w:ascii="Abadi" w:hAnsi="Abadi"/>
          <w:b/>
          <w:sz w:val="21"/>
          <w:szCs w:val="21"/>
        </w:rPr>
        <w:t>Dip</w:t>
      </w:r>
      <w:proofErr w:type="spellEnd"/>
      <w:r w:rsidRPr="0085223C">
        <w:rPr>
          <w:rFonts w:ascii="Abadi" w:hAnsi="Abadi"/>
          <w:b/>
          <w:sz w:val="21"/>
          <w:szCs w:val="21"/>
        </w:rPr>
        <w:t xml:space="preserve">. Martín López Camacho </w:t>
      </w:r>
    </w:p>
    <w:p w14:paraId="0B59980A" w14:textId="77777777" w:rsidR="00FC55C3" w:rsidRPr="0085223C" w:rsidRDefault="00FC55C3" w:rsidP="00FC55C3">
      <w:pPr>
        <w:contextualSpacing/>
        <w:rPr>
          <w:rFonts w:ascii="Abadi" w:hAnsi="Abadi"/>
          <w:b/>
          <w:sz w:val="21"/>
          <w:szCs w:val="21"/>
        </w:rPr>
      </w:pPr>
      <w:proofErr w:type="spellStart"/>
      <w:r w:rsidRPr="0085223C">
        <w:rPr>
          <w:rFonts w:ascii="Abadi" w:hAnsi="Abadi"/>
          <w:b/>
          <w:sz w:val="21"/>
          <w:szCs w:val="21"/>
        </w:rPr>
        <w:t>Dip</w:t>
      </w:r>
      <w:proofErr w:type="spellEnd"/>
      <w:r w:rsidRPr="0085223C">
        <w:rPr>
          <w:rFonts w:ascii="Abadi" w:hAnsi="Abadi"/>
          <w:b/>
          <w:sz w:val="21"/>
          <w:szCs w:val="21"/>
        </w:rPr>
        <w:t xml:space="preserve">. Briseida Anabel Magdaleno González </w:t>
      </w:r>
    </w:p>
    <w:p w14:paraId="072A7574"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Laura Cristina Márquez Alcalá </w:t>
      </w:r>
    </w:p>
    <w:p w14:paraId="02E89100"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Dp</w:t>
      </w:r>
      <w:proofErr w:type="spellEnd"/>
      <w:r w:rsidRPr="00FC55C3">
        <w:rPr>
          <w:rFonts w:ascii="Abadi" w:hAnsi="Abadi"/>
          <w:b/>
          <w:sz w:val="21"/>
          <w:szCs w:val="21"/>
        </w:rPr>
        <w:t xml:space="preserve">. Aldo Iván Márquez Becerra </w:t>
      </w:r>
    </w:p>
    <w:p w14:paraId="2F0F66C5"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Noemí Márquez </w:t>
      </w:r>
      <w:proofErr w:type="spellStart"/>
      <w:r w:rsidRPr="00FC55C3">
        <w:rPr>
          <w:rFonts w:ascii="Abadi" w:hAnsi="Abadi"/>
          <w:b/>
          <w:sz w:val="21"/>
          <w:szCs w:val="21"/>
        </w:rPr>
        <w:t>Márquez</w:t>
      </w:r>
      <w:proofErr w:type="spellEnd"/>
      <w:r w:rsidRPr="00FC55C3">
        <w:rPr>
          <w:rFonts w:ascii="Abadi" w:hAnsi="Abadi"/>
          <w:b/>
          <w:sz w:val="21"/>
          <w:szCs w:val="21"/>
        </w:rPr>
        <w:t xml:space="preserve"> </w:t>
      </w:r>
    </w:p>
    <w:p w14:paraId="7CE66F21"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Janet Melanie Murillo Chávez </w:t>
      </w:r>
    </w:p>
    <w:p w14:paraId="2F42347C"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Jorge Ortiz Ortega </w:t>
      </w:r>
    </w:p>
    <w:p w14:paraId="19E43751"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Armando Daniel Hernández </w:t>
      </w:r>
    </w:p>
    <w:p w14:paraId="632ACFBA"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Lilia </w:t>
      </w:r>
      <w:proofErr w:type="gramStart"/>
      <w:r w:rsidRPr="00FC55C3">
        <w:rPr>
          <w:rFonts w:ascii="Abadi" w:hAnsi="Abadi"/>
          <w:b/>
          <w:sz w:val="21"/>
          <w:szCs w:val="21"/>
        </w:rPr>
        <w:t>Margarita  Rionda</w:t>
      </w:r>
      <w:proofErr w:type="gramEnd"/>
      <w:r w:rsidRPr="00FC55C3">
        <w:rPr>
          <w:rFonts w:ascii="Abadi" w:hAnsi="Abadi"/>
          <w:b/>
          <w:sz w:val="21"/>
          <w:szCs w:val="21"/>
        </w:rPr>
        <w:t xml:space="preserve"> Salas </w:t>
      </w:r>
    </w:p>
    <w:p w14:paraId="7C700056"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Miguel </w:t>
      </w:r>
      <w:proofErr w:type="gramStart"/>
      <w:r w:rsidRPr="00FC55C3">
        <w:rPr>
          <w:rFonts w:ascii="Abadi" w:hAnsi="Abadi"/>
          <w:b/>
          <w:sz w:val="21"/>
          <w:szCs w:val="21"/>
        </w:rPr>
        <w:t>Ángel  Salim</w:t>
      </w:r>
      <w:proofErr w:type="gramEnd"/>
      <w:r w:rsidRPr="00FC55C3">
        <w:rPr>
          <w:rFonts w:ascii="Abadi" w:hAnsi="Abadi"/>
          <w:b/>
          <w:sz w:val="21"/>
          <w:szCs w:val="21"/>
        </w:rPr>
        <w:t xml:space="preserve"> </w:t>
      </w:r>
      <w:proofErr w:type="spellStart"/>
      <w:r w:rsidRPr="00FC55C3">
        <w:rPr>
          <w:rFonts w:ascii="Abadi" w:hAnsi="Abadi"/>
          <w:b/>
          <w:sz w:val="21"/>
          <w:szCs w:val="21"/>
        </w:rPr>
        <w:t>Alle</w:t>
      </w:r>
      <w:proofErr w:type="spellEnd"/>
      <w:r w:rsidRPr="00FC55C3">
        <w:rPr>
          <w:rFonts w:ascii="Abadi" w:hAnsi="Abadi"/>
          <w:b/>
          <w:sz w:val="21"/>
          <w:szCs w:val="21"/>
        </w:rPr>
        <w:t xml:space="preserve"> </w:t>
      </w:r>
    </w:p>
    <w:p w14:paraId="6FC9E76A" w14:textId="77777777" w:rsidR="00FC55C3" w:rsidRPr="00FC55C3" w:rsidRDefault="00FC55C3" w:rsidP="00FC55C3">
      <w:pPr>
        <w:contextualSpacing/>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xml:space="preserve">. Katya Cristina   Soto Escamilla                                 </w:t>
      </w:r>
    </w:p>
    <w:p w14:paraId="0F8CA234" w14:textId="2FBFB73C" w:rsidR="00914CD6" w:rsidRDefault="00FC55C3" w:rsidP="00FC55C3">
      <w:pPr>
        <w:spacing w:after="108"/>
        <w:rPr>
          <w:rFonts w:ascii="Abadi" w:hAnsi="Abadi"/>
          <w:b/>
          <w:sz w:val="21"/>
          <w:szCs w:val="21"/>
        </w:rPr>
      </w:pPr>
      <w:proofErr w:type="spellStart"/>
      <w:r w:rsidRPr="00FC55C3">
        <w:rPr>
          <w:rFonts w:ascii="Abadi" w:hAnsi="Abadi"/>
          <w:b/>
          <w:sz w:val="21"/>
          <w:szCs w:val="21"/>
        </w:rPr>
        <w:t>Dip</w:t>
      </w:r>
      <w:proofErr w:type="spellEnd"/>
      <w:r w:rsidRPr="00FC55C3">
        <w:rPr>
          <w:rFonts w:ascii="Abadi" w:hAnsi="Abadi"/>
          <w:b/>
          <w:sz w:val="21"/>
          <w:szCs w:val="21"/>
        </w:rPr>
        <w:t>. Víctor Manuel Zanella Huerta</w:t>
      </w:r>
    </w:p>
    <w:p w14:paraId="498BD95A" w14:textId="77777777" w:rsidR="00CE1914" w:rsidRDefault="00CE1914" w:rsidP="00FC55C3">
      <w:pPr>
        <w:spacing w:after="108"/>
        <w:rPr>
          <w:rFonts w:ascii="Abadi" w:hAnsi="Abadi"/>
          <w:b/>
          <w:sz w:val="21"/>
          <w:szCs w:val="21"/>
        </w:rPr>
      </w:pPr>
    </w:p>
    <w:p w14:paraId="75EE591F" w14:textId="77777777" w:rsidR="00D600A3" w:rsidRDefault="00D600A3" w:rsidP="00B93F02">
      <w:pPr>
        <w:ind w:firstLine="708"/>
        <w:jc w:val="both"/>
        <w:rPr>
          <w:rFonts w:ascii="Abadi" w:hAnsi="Abadi"/>
          <w:b/>
          <w:bCs/>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Solicitamos al diputado Víctor Manuel Zanella Huerta dar lectura a la propuesta de punto de acuerdo de obvia resolución que corresponde al punto 18 del orden del día.</w:t>
      </w:r>
      <w:r>
        <w:rPr>
          <w:rFonts w:ascii="Helvetica" w:hAnsi="Helvetica"/>
          <w:color w:val="333333"/>
          <w:sz w:val="21"/>
          <w:szCs w:val="21"/>
          <w:shd w:val="clear" w:color="auto" w:fill="FFFFFF"/>
        </w:rPr>
        <w:t xml:space="preserve"> </w:t>
      </w:r>
      <w:r>
        <w:rPr>
          <w:rFonts w:ascii="Abadi" w:hAnsi="Abadi"/>
          <w:b/>
          <w:bCs/>
          <w:sz w:val="21"/>
          <w:szCs w:val="21"/>
        </w:rPr>
        <w:t>(ELD 296/LXV-PPA)</w:t>
      </w:r>
    </w:p>
    <w:p w14:paraId="57405C44" w14:textId="77777777" w:rsidR="00B93F02" w:rsidRDefault="00B93F02" w:rsidP="00B93F02">
      <w:pPr>
        <w:ind w:firstLine="708"/>
        <w:jc w:val="both"/>
        <w:rPr>
          <w:rFonts w:ascii="Abadi" w:hAnsi="Abadi"/>
          <w:b/>
          <w:bCs/>
          <w:sz w:val="21"/>
          <w:szCs w:val="21"/>
          <w:lang w:val="es-MX" w:eastAsia="en-US"/>
        </w:rPr>
      </w:pPr>
    </w:p>
    <w:p w14:paraId="53DDE542" w14:textId="77777777" w:rsidR="00D600A3" w:rsidRDefault="00D600A3" w:rsidP="00D600A3">
      <w:pPr>
        <w:jc w:val="both"/>
        <w:rPr>
          <w:rFonts w:ascii="Abadi" w:hAnsi="Abadi"/>
          <w:sz w:val="21"/>
          <w:szCs w:val="21"/>
        </w:rPr>
      </w:pPr>
      <w:r>
        <w:rPr>
          <w:rFonts w:ascii="Abadi" w:hAnsi="Abadi"/>
          <w:sz w:val="21"/>
          <w:szCs w:val="21"/>
        </w:rPr>
        <w:tab/>
        <w:t>- Adelante diputado.</w:t>
      </w:r>
    </w:p>
    <w:p w14:paraId="0642B1C0" w14:textId="77777777" w:rsidR="00B93F02" w:rsidRDefault="00B93F02" w:rsidP="00D600A3">
      <w:pPr>
        <w:jc w:val="both"/>
        <w:rPr>
          <w:rFonts w:ascii="Abadi" w:hAnsi="Abadi"/>
          <w:sz w:val="21"/>
          <w:szCs w:val="21"/>
        </w:rPr>
      </w:pPr>
    </w:p>
    <w:p w14:paraId="02B0FD81" w14:textId="77777777" w:rsidR="00D600A3" w:rsidRDefault="00D600A3" w:rsidP="00D600A3">
      <w:pPr>
        <w:jc w:val="both"/>
        <w:rPr>
          <w:rFonts w:ascii="Abadi" w:hAnsi="Abadi"/>
          <w:b/>
          <w:bCs/>
          <w:sz w:val="21"/>
          <w:szCs w:val="21"/>
        </w:rPr>
      </w:pPr>
      <w:r>
        <w:rPr>
          <w:rFonts w:ascii="Abadi" w:hAnsi="Abadi"/>
          <w:b/>
          <w:bCs/>
          <w:sz w:val="21"/>
          <w:szCs w:val="21"/>
        </w:rPr>
        <w:t>(Sube a tribuna el diputado Víctor Manuel Zanella Huerta, para dar lectura a la propuesta de punto de acuerdo)</w:t>
      </w:r>
    </w:p>
    <w:p w14:paraId="58B03F06" w14:textId="77777777" w:rsidR="00B93F02" w:rsidRDefault="00B93F02" w:rsidP="00D600A3">
      <w:pPr>
        <w:jc w:val="both"/>
        <w:rPr>
          <w:rFonts w:ascii="Abadi" w:hAnsi="Abadi"/>
          <w:b/>
          <w:bCs/>
          <w:sz w:val="21"/>
          <w:szCs w:val="21"/>
        </w:rPr>
      </w:pPr>
    </w:p>
    <w:p w14:paraId="5AFA0040" w14:textId="5A3D9C26" w:rsidR="00D600A3" w:rsidRDefault="00D600A3" w:rsidP="00D600A3">
      <w:pPr>
        <w:jc w:val="both"/>
        <w:rPr>
          <w:rFonts w:ascii="Abadi" w:hAnsi="Abadi"/>
          <w:b/>
          <w:bCs/>
          <w:sz w:val="21"/>
          <w:szCs w:val="21"/>
        </w:rPr>
      </w:pPr>
      <w:r>
        <w:rPr>
          <w:noProof/>
        </w:rPr>
        <w:drawing>
          <wp:inline distT="0" distB="0" distL="0" distR="0" wp14:anchorId="1025DA2E" wp14:editId="66335480">
            <wp:extent cx="1952625" cy="1743075"/>
            <wp:effectExtent l="247650" t="228600" r="257175" b="123825"/>
            <wp:docPr id="193442512" name="Imagen 9" descr="Un hombre con un traje de color negro con letras blanc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93442512" name="Imagen 1" descr="Un hombre con un traje de color negro con letras blancas&#10;&#10;Descripción generada automáticamente con confianza media"/>
                    <pic:cNvPicPr>
                      <a:picLocks noChangeAspect="1"/>
                    </pic:cNvPicPr>
                  </pic:nvPicPr>
                  <pic:blipFill rotWithShape="1">
                    <a:blip r:embed="rId42"/>
                    <a:srcRect b="7748"/>
                    <a:stretch/>
                  </pic:blipFill>
                  <pic:spPr bwMode="auto">
                    <a:xfrm>
                      <a:off x="0" y="0"/>
                      <a:ext cx="1483360" cy="7696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3E86E8B" w14:textId="77777777" w:rsidR="00D600A3" w:rsidRDefault="00D600A3" w:rsidP="00D600A3">
      <w:pPr>
        <w:jc w:val="both"/>
        <w:rPr>
          <w:rFonts w:ascii="Abadi" w:hAnsi="Abadi"/>
          <w:b/>
          <w:bCs/>
          <w:sz w:val="21"/>
          <w:szCs w:val="21"/>
        </w:rPr>
      </w:pPr>
      <w:r>
        <w:rPr>
          <w:rFonts w:ascii="Abadi" w:hAnsi="Abadi"/>
          <w:b/>
          <w:bCs/>
          <w:sz w:val="21"/>
          <w:szCs w:val="21"/>
        </w:rPr>
        <w:t xml:space="preserve">Diputado Víctor Manuel Zanella Huerta </w:t>
      </w:r>
    </w:p>
    <w:p w14:paraId="3D005683" w14:textId="77777777" w:rsidR="00B93F02" w:rsidRDefault="00B93F02" w:rsidP="00D600A3">
      <w:pPr>
        <w:jc w:val="both"/>
        <w:rPr>
          <w:rFonts w:ascii="Abadi" w:hAnsi="Abadi"/>
          <w:b/>
          <w:bCs/>
          <w:sz w:val="21"/>
          <w:szCs w:val="21"/>
        </w:rPr>
      </w:pPr>
    </w:p>
    <w:p w14:paraId="1743BEC1" w14:textId="77777777" w:rsidR="00B93F02" w:rsidRDefault="00B93F02" w:rsidP="00D600A3">
      <w:pPr>
        <w:jc w:val="both"/>
        <w:rPr>
          <w:rFonts w:ascii="Abadi" w:hAnsi="Abadi"/>
          <w:b/>
          <w:bCs/>
          <w:sz w:val="21"/>
          <w:szCs w:val="21"/>
        </w:rPr>
      </w:pPr>
    </w:p>
    <w:p w14:paraId="46E5AC6D" w14:textId="77777777" w:rsidR="00D600A3" w:rsidRDefault="00D600A3" w:rsidP="00D600A3">
      <w:pPr>
        <w:jc w:val="both"/>
        <w:rPr>
          <w:rFonts w:ascii="Abadi" w:hAnsi="Abadi"/>
          <w:sz w:val="21"/>
          <w:szCs w:val="21"/>
        </w:rPr>
      </w:pPr>
      <w:r>
        <w:rPr>
          <w:rFonts w:ascii="Abadi" w:hAnsi="Abadi"/>
          <w:sz w:val="21"/>
          <w:szCs w:val="21"/>
        </w:rPr>
        <w:t xml:space="preserve">- Muy buenas tardes, compañeras y compañeros, a toda la ciudadanía que sigue esta sesión del Congreso. Como lo hemos dicho fuerte y claro. El dinero público es dinero sagrado, emana del esfuerzo del sacrificio que todos los guanajuatenses </w:t>
      </w:r>
      <w:r>
        <w:rPr>
          <w:rFonts w:ascii="Abadi" w:hAnsi="Abadi"/>
          <w:sz w:val="21"/>
          <w:szCs w:val="21"/>
        </w:rPr>
        <w:t xml:space="preserve">hacemos para contribuir para la grandeza de nuestros municipios, de nuestro estado. </w:t>
      </w:r>
    </w:p>
    <w:p w14:paraId="34B930D5" w14:textId="77777777" w:rsidR="00B93F02" w:rsidRDefault="00B93F02" w:rsidP="00D600A3">
      <w:pPr>
        <w:jc w:val="both"/>
        <w:rPr>
          <w:rFonts w:ascii="Abadi" w:hAnsi="Abadi"/>
          <w:sz w:val="21"/>
          <w:szCs w:val="21"/>
        </w:rPr>
      </w:pPr>
    </w:p>
    <w:p w14:paraId="7414BAF2" w14:textId="77777777" w:rsidR="00D600A3" w:rsidRDefault="00D600A3" w:rsidP="00D600A3">
      <w:pPr>
        <w:jc w:val="both"/>
        <w:rPr>
          <w:rFonts w:ascii="Abadi" w:hAnsi="Abadi"/>
          <w:sz w:val="21"/>
          <w:szCs w:val="21"/>
        </w:rPr>
      </w:pPr>
      <w:r>
        <w:rPr>
          <w:rFonts w:ascii="Abadi" w:hAnsi="Abadi"/>
          <w:sz w:val="21"/>
          <w:szCs w:val="21"/>
        </w:rPr>
        <w:t xml:space="preserve">- En 2019 se crea el FIDESSEG, el Fideicomiso de Administración e Inversión para Financiar Obras, Infraestructura, Proyectos y Acciones Prioritarias en materia de Desarrollo Social y Seguridad Pública. Justamente lo que hoy estamos proponiendo en esta tribuna, el Grupo de Acción Nacional, es realizar una auditoría financiera y de cumplimiento a este fideicomiso, que se deba de revisar el 100% de las operaciones correspondientes al ejercicio fiscal 2022, con inicio a 15 días hábiles siguientes a la aprobación de este Pleno. </w:t>
      </w:r>
    </w:p>
    <w:p w14:paraId="0CBB3F0A" w14:textId="77777777" w:rsidR="00B93F02" w:rsidRDefault="00B93F02" w:rsidP="00D600A3">
      <w:pPr>
        <w:jc w:val="both"/>
        <w:rPr>
          <w:rFonts w:ascii="Abadi" w:hAnsi="Abadi"/>
          <w:sz w:val="21"/>
          <w:szCs w:val="21"/>
        </w:rPr>
      </w:pPr>
    </w:p>
    <w:p w14:paraId="5A54BE96" w14:textId="77777777" w:rsidR="00D600A3" w:rsidRDefault="00D600A3" w:rsidP="00D600A3">
      <w:pPr>
        <w:jc w:val="both"/>
        <w:rPr>
          <w:rFonts w:ascii="Abadi" w:hAnsi="Abadi"/>
          <w:sz w:val="21"/>
          <w:szCs w:val="21"/>
        </w:rPr>
      </w:pPr>
      <w:r>
        <w:rPr>
          <w:rFonts w:ascii="Abadi" w:hAnsi="Abadi"/>
          <w:sz w:val="21"/>
          <w:szCs w:val="21"/>
        </w:rPr>
        <w:t xml:space="preserve">- Es importante señalar que en ese ejercicio 2022 hubo pagado 646,000,000 de pesos a este fideicomiso, de los cuales 418,000,000 de pesos fue para el rubro de desarrollo social y 228,000,000 de pesos para el rubro de seguridad pública. </w:t>
      </w:r>
    </w:p>
    <w:p w14:paraId="464D991F" w14:textId="77777777" w:rsidR="00B93F02" w:rsidRDefault="00B93F02" w:rsidP="00D600A3">
      <w:pPr>
        <w:jc w:val="both"/>
        <w:rPr>
          <w:rFonts w:ascii="Abadi" w:hAnsi="Abadi"/>
          <w:sz w:val="21"/>
          <w:szCs w:val="21"/>
        </w:rPr>
      </w:pPr>
    </w:p>
    <w:p w14:paraId="00207742" w14:textId="77777777" w:rsidR="00D600A3" w:rsidRDefault="00D600A3" w:rsidP="00D600A3">
      <w:pPr>
        <w:jc w:val="both"/>
        <w:rPr>
          <w:rFonts w:ascii="Abadi" w:hAnsi="Abadi"/>
          <w:sz w:val="21"/>
          <w:szCs w:val="21"/>
        </w:rPr>
      </w:pPr>
      <w:r>
        <w:rPr>
          <w:rFonts w:ascii="Abadi" w:hAnsi="Abadi"/>
          <w:sz w:val="21"/>
          <w:szCs w:val="21"/>
        </w:rPr>
        <w:t xml:space="preserve">- Nosotros, en Acción Nacional estamos a favor de la transparencia, estamos a favor de las claridad en el uso, en el alcance y en el propio beneficio social de estos recursos públicos, que son del pueblo de Guanajuato y que buscamos a través de una auditoría que se pueda clarificar el destino de estos recursos, pero también lo quiero decir fuerte y claro, aquel servidor público o aquel integrante de la sociedad civil que haya metido la mano al cajón, que haya defraudado la confianza de los guanajuatenses, en caso que la auditoría tenga algún hallazgo, se tendrá que proceder con todo el peso de la ley. </w:t>
      </w:r>
    </w:p>
    <w:p w14:paraId="7B13DE66" w14:textId="77777777" w:rsidR="00A41A29" w:rsidRDefault="00A41A29" w:rsidP="00D600A3">
      <w:pPr>
        <w:jc w:val="both"/>
        <w:rPr>
          <w:rFonts w:ascii="Abadi" w:hAnsi="Abadi"/>
          <w:sz w:val="21"/>
          <w:szCs w:val="21"/>
        </w:rPr>
      </w:pPr>
    </w:p>
    <w:p w14:paraId="788BCEA1" w14:textId="77777777" w:rsidR="00D600A3" w:rsidRDefault="00D600A3" w:rsidP="00D600A3">
      <w:pPr>
        <w:jc w:val="both"/>
        <w:rPr>
          <w:rFonts w:ascii="Abadi" w:hAnsi="Abadi"/>
          <w:sz w:val="21"/>
          <w:szCs w:val="21"/>
        </w:rPr>
      </w:pPr>
      <w:r>
        <w:rPr>
          <w:rFonts w:ascii="Abadi" w:hAnsi="Abadi"/>
          <w:sz w:val="21"/>
          <w:szCs w:val="21"/>
        </w:rPr>
        <w:t xml:space="preserve">- Pero también quiero reconocer el trabajo de la gente de la sociedad civil, de las agrupaciones, de las asociaciones que hacen un trabajo intenso y fuerte, de esas más de 43,000 asociaciones civiles que hay en el país que hacen un trabajo para los niños con autismo, para las personas con discapacidad, para las mujeres que han sido violentadas, para la prevención de adicciones, para la protección de nuestras niñas, niños y adolescentes, para el cuidado de nuestro medio ambiente. </w:t>
      </w:r>
    </w:p>
    <w:p w14:paraId="38181C74" w14:textId="77777777" w:rsidR="00A41A29" w:rsidRDefault="00A41A29" w:rsidP="00D600A3">
      <w:pPr>
        <w:jc w:val="both"/>
        <w:rPr>
          <w:rFonts w:ascii="Abadi" w:hAnsi="Abadi"/>
          <w:sz w:val="21"/>
          <w:szCs w:val="21"/>
        </w:rPr>
      </w:pPr>
    </w:p>
    <w:p w14:paraId="2682E469" w14:textId="77777777" w:rsidR="00D600A3" w:rsidRDefault="00D600A3" w:rsidP="00D600A3">
      <w:pPr>
        <w:jc w:val="both"/>
        <w:rPr>
          <w:rFonts w:ascii="Abadi" w:hAnsi="Abadi"/>
          <w:sz w:val="21"/>
          <w:szCs w:val="21"/>
        </w:rPr>
      </w:pPr>
      <w:r>
        <w:rPr>
          <w:rFonts w:ascii="Abadi" w:hAnsi="Abadi"/>
          <w:sz w:val="21"/>
          <w:szCs w:val="21"/>
        </w:rPr>
        <w:t xml:space="preserve">- Hoy los invito a que no hagamos o juzguemos a cuatro o cinco asociaciones. Lo que los invito es a que a partir de las razones </w:t>
      </w:r>
      <w:r>
        <w:rPr>
          <w:rFonts w:ascii="Abadi" w:hAnsi="Abadi"/>
          <w:sz w:val="21"/>
          <w:szCs w:val="21"/>
        </w:rPr>
        <w:lastRenderedPageBreak/>
        <w:t xml:space="preserve">técnicas y de las facultades que tenemos como Poder Legislativo, se inicie una auditoría para poder aclarar, para poder transparentar y que ningún guanajuatense tenga dudas de cómo se ha aplicado el recurso de nuestros impuestos. </w:t>
      </w:r>
    </w:p>
    <w:p w14:paraId="63B5FF6E" w14:textId="77777777" w:rsidR="00A41A29" w:rsidRDefault="00A41A29" w:rsidP="00D600A3">
      <w:pPr>
        <w:jc w:val="both"/>
        <w:rPr>
          <w:rFonts w:ascii="Abadi" w:hAnsi="Abadi"/>
          <w:sz w:val="21"/>
          <w:szCs w:val="21"/>
        </w:rPr>
      </w:pPr>
    </w:p>
    <w:p w14:paraId="068163FE" w14:textId="77777777" w:rsidR="00D600A3" w:rsidRDefault="00D600A3" w:rsidP="00D600A3">
      <w:pPr>
        <w:jc w:val="both"/>
        <w:rPr>
          <w:rFonts w:ascii="Abadi" w:hAnsi="Abadi"/>
          <w:sz w:val="21"/>
          <w:szCs w:val="21"/>
        </w:rPr>
      </w:pPr>
      <w:r>
        <w:rPr>
          <w:rFonts w:ascii="Abadi" w:hAnsi="Abadi"/>
          <w:sz w:val="21"/>
          <w:szCs w:val="21"/>
        </w:rPr>
        <w:t xml:space="preserve">- Es entonces que les pido su voto a favor, para que ahora, en este año 2023, se incluya una nueva auditoría y podamos sumar 270 actos de fiscalización que está realizando o que realizará la Auditoría Superior del Estado, donde se incluye la revisión de las 46 cuentas públicas de los municipios, de obra de los 7 organismos autónomos y de los 3 poderes del estado, y ahora una auditoría al FIDESSEG. </w:t>
      </w:r>
    </w:p>
    <w:p w14:paraId="64A3F1C4" w14:textId="77777777" w:rsidR="00B93F02" w:rsidRDefault="00B93F02" w:rsidP="00D600A3">
      <w:pPr>
        <w:jc w:val="both"/>
        <w:rPr>
          <w:rFonts w:ascii="Abadi" w:hAnsi="Abadi"/>
          <w:sz w:val="21"/>
          <w:szCs w:val="21"/>
        </w:rPr>
      </w:pPr>
    </w:p>
    <w:p w14:paraId="1CCACB4A" w14:textId="77777777" w:rsidR="00B93F02" w:rsidRDefault="00B93F02" w:rsidP="00D600A3">
      <w:pPr>
        <w:jc w:val="both"/>
        <w:rPr>
          <w:rFonts w:ascii="Abadi" w:hAnsi="Abadi"/>
          <w:sz w:val="21"/>
          <w:szCs w:val="21"/>
        </w:rPr>
      </w:pPr>
    </w:p>
    <w:p w14:paraId="2CE5C491" w14:textId="77777777" w:rsidR="00D600A3" w:rsidRDefault="00D600A3" w:rsidP="00D600A3">
      <w:pPr>
        <w:jc w:val="both"/>
        <w:rPr>
          <w:rFonts w:ascii="Abadi" w:hAnsi="Abadi"/>
          <w:sz w:val="21"/>
          <w:szCs w:val="21"/>
        </w:rPr>
      </w:pPr>
      <w:r>
        <w:rPr>
          <w:rFonts w:ascii="Abadi" w:hAnsi="Abadi"/>
          <w:sz w:val="21"/>
          <w:szCs w:val="21"/>
        </w:rPr>
        <w:t xml:space="preserve">- Con esto, en Acción Nacional, damos certeza, damos tranquilidad de que las cuentas claras las amistades largas y que al final del año podamos contar con estos resultados, que permitan ahora sí, con elementos técnicos, poder hacer opiniones informadas. </w:t>
      </w:r>
    </w:p>
    <w:p w14:paraId="2F0525A7" w14:textId="77777777" w:rsidR="00B93F02" w:rsidRDefault="00B93F02" w:rsidP="00D600A3">
      <w:pPr>
        <w:jc w:val="both"/>
        <w:rPr>
          <w:rFonts w:ascii="Abadi" w:hAnsi="Abadi"/>
          <w:sz w:val="21"/>
          <w:szCs w:val="21"/>
        </w:rPr>
      </w:pPr>
    </w:p>
    <w:p w14:paraId="05B2B87C" w14:textId="29F8208A" w:rsidR="00D600A3" w:rsidRDefault="00D600A3" w:rsidP="00D600A3">
      <w:pPr>
        <w:jc w:val="both"/>
        <w:rPr>
          <w:rFonts w:ascii="Abadi" w:hAnsi="Abadi"/>
          <w:sz w:val="21"/>
          <w:szCs w:val="21"/>
        </w:rPr>
      </w:pPr>
      <w:r>
        <w:rPr>
          <w:rFonts w:ascii="Abadi" w:hAnsi="Abadi"/>
          <w:sz w:val="21"/>
          <w:szCs w:val="21"/>
        </w:rPr>
        <w:t>- Muchas gracias.</w:t>
      </w:r>
    </w:p>
    <w:p w14:paraId="345C1D4D" w14:textId="77777777" w:rsidR="00D600A3" w:rsidRDefault="00D600A3" w:rsidP="00D600A3">
      <w:pPr>
        <w:jc w:val="both"/>
        <w:rPr>
          <w:rFonts w:ascii="Abadi" w:hAnsi="Abadi"/>
          <w:sz w:val="21"/>
          <w:szCs w:val="21"/>
        </w:rPr>
      </w:pPr>
    </w:p>
    <w:p w14:paraId="4CDCEBE9" w14:textId="57C702E5" w:rsidR="00D600A3" w:rsidRPr="00A41A29" w:rsidRDefault="00D600A3" w:rsidP="00A41A29">
      <w:pPr>
        <w:pStyle w:val="Prrafodelista"/>
        <w:numPr>
          <w:ilvl w:val="0"/>
          <w:numId w:val="199"/>
        </w:numPr>
        <w:jc w:val="both"/>
        <w:rPr>
          <w:rFonts w:ascii="Abadi" w:hAnsi="Abadi"/>
          <w:sz w:val="21"/>
          <w:szCs w:val="21"/>
        </w:rPr>
      </w:pPr>
      <w:r w:rsidRPr="00A41A29">
        <w:rPr>
          <w:rFonts w:ascii="Abadi" w:hAnsi="Abadi"/>
          <w:b/>
          <w:bCs/>
          <w:sz w:val="21"/>
          <w:szCs w:val="21"/>
        </w:rPr>
        <w:t xml:space="preserve">La </w:t>
      </w:r>
      <w:proofErr w:type="gramStart"/>
      <w:r w:rsidRPr="00A41A29">
        <w:rPr>
          <w:rFonts w:ascii="Abadi" w:hAnsi="Abadi"/>
          <w:b/>
          <w:bCs/>
          <w:sz w:val="21"/>
          <w:szCs w:val="21"/>
        </w:rPr>
        <w:t>Presidencia.-</w:t>
      </w:r>
      <w:proofErr w:type="gramEnd"/>
      <w:r w:rsidRPr="00A41A29">
        <w:rPr>
          <w:rFonts w:ascii="Abadi" w:hAnsi="Abadi"/>
          <w:sz w:val="21"/>
          <w:szCs w:val="21"/>
        </w:rPr>
        <w:t xml:space="preserve"> Gracias diputado. </w:t>
      </w:r>
    </w:p>
    <w:p w14:paraId="2359305C" w14:textId="77777777" w:rsidR="00B93F02" w:rsidRDefault="00B93F02" w:rsidP="00D600A3">
      <w:pPr>
        <w:jc w:val="both"/>
        <w:rPr>
          <w:rFonts w:ascii="Abadi" w:hAnsi="Abadi"/>
          <w:sz w:val="21"/>
          <w:szCs w:val="21"/>
        </w:rPr>
      </w:pPr>
    </w:p>
    <w:p w14:paraId="52533AC9" w14:textId="77777777" w:rsidR="00D600A3" w:rsidRDefault="00D600A3" w:rsidP="00D600A3">
      <w:pPr>
        <w:ind w:firstLine="708"/>
        <w:jc w:val="both"/>
        <w:rPr>
          <w:rFonts w:ascii="Abadi" w:hAnsi="Abadi"/>
          <w:sz w:val="21"/>
          <w:szCs w:val="21"/>
        </w:rPr>
      </w:pPr>
      <w:r>
        <w:rPr>
          <w:rFonts w:ascii="Abadi" w:hAnsi="Abadi"/>
          <w:sz w:val="21"/>
          <w:szCs w:val="21"/>
        </w:rPr>
        <w:t xml:space="preserve">- En los términos solicitados por los proponentes se somete a la Asamblea se declare de obvia resolución la propuesta de punto de acuerdo con fundamento en lo dispuesto por el artículo 177 de la Ley Orgánica del Poder Legislativo. </w:t>
      </w:r>
    </w:p>
    <w:p w14:paraId="4340A6AE" w14:textId="77777777" w:rsidR="00B93F02" w:rsidRDefault="00B93F02" w:rsidP="00D600A3">
      <w:pPr>
        <w:ind w:firstLine="708"/>
        <w:jc w:val="both"/>
        <w:rPr>
          <w:rFonts w:ascii="Abadi" w:hAnsi="Abadi"/>
          <w:sz w:val="21"/>
          <w:szCs w:val="21"/>
        </w:rPr>
      </w:pPr>
    </w:p>
    <w:p w14:paraId="5E03157F" w14:textId="77777777" w:rsidR="00D600A3" w:rsidRDefault="00D600A3" w:rsidP="00D600A3">
      <w:pPr>
        <w:ind w:firstLine="708"/>
        <w:jc w:val="both"/>
        <w:rPr>
          <w:rFonts w:ascii="Abadi" w:hAnsi="Abadi"/>
          <w:sz w:val="21"/>
          <w:szCs w:val="21"/>
        </w:rPr>
      </w:pPr>
      <w:r>
        <w:rPr>
          <w:rFonts w:ascii="Abadi" w:hAnsi="Abadi"/>
          <w:sz w:val="21"/>
          <w:szCs w:val="21"/>
        </w:rPr>
        <w:t xml:space="preserve">- Se informa en la asamblea que efecto de que la propuesta de punto de acuerdo se declare obvia resolución debe ser aprobada por las dos terceras partes de los integrantes del pleno si alguien desea hacer uso de la palabra en relación la obvia resolución, sírvanse manifestarlo indicando el sentido de su participación. En virtud de que no se han registrado participaciones ruego a la secretaría que en votación económica a través del sistema electrónico pregunte a la asamblea si es de aprobarse la obvia resolución sometida a su consideración. </w:t>
      </w:r>
    </w:p>
    <w:p w14:paraId="18A0F27B" w14:textId="77777777" w:rsidR="00A41A29" w:rsidRDefault="00A41A29" w:rsidP="00D600A3">
      <w:pPr>
        <w:ind w:firstLine="708"/>
        <w:jc w:val="both"/>
        <w:rPr>
          <w:rFonts w:ascii="Abadi" w:hAnsi="Abadi"/>
          <w:sz w:val="21"/>
          <w:szCs w:val="21"/>
        </w:rPr>
      </w:pPr>
    </w:p>
    <w:p w14:paraId="375C993B" w14:textId="77777777" w:rsidR="00D600A3" w:rsidRDefault="00D600A3" w:rsidP="00D600A3">
      <w:pPr>
        <w:ind w:firstLine="708"/>
        <w:jc w:val="both"/>
        <w:rPr>
          <w:rFonts w:ascii="Abadi" w:hAnsi="Abadi"/>
          <w:b/>
          <w:bCs/>
          <w:sz w:val="21"/>
          <w:szCs w:val="21"/>
        </w:rPr>
      </w:pPr>
      <w:r>
        <w:rPr>
          <w:rFonts w:ascii="Abadi" w:hAnsi="Abadi"/>
          <w:b/>
          <w:bCs/>
          <w:sz w:val="21"/>
          <w:szCs w:val="21"/>
        </w:rPr>
        <w:t>(se abre el sistema electrónico)</w:t>
      </w:r>
    </w:p>
    <w:p w14:paraId="4F72C4A8" w14:textId="77777777" w:rsidR="00A41A29" w:rsidRDefault="00A41A29" w:rsidP="00D600A3">
      <w:pPr>
        <w:ind w:firstLine="708"/>
        <w:jc w:val="both"/>
        <w:rPr>
          <w:rFonts w:ascii="Abadi" w:hAnsi="Abadi"/>
          <w:b/>
          <w:bCs/>
          <w:sz w:val="21"/>
          <w:szCs w:val="21"/>
        </w:rPr>
      </w:pPr>
    </w:p>
    <w:p w14:paraId="766F3C14" w14:textId="77777777" w:rsidR="00D600A3" w:rsidRDefault="00D600A3" w:rsidP="00D600A3">
      <w:pPr>
        <w:ind w:firstLine="708"/>
        <w:jc w:val="both"/>
        <w:rPr>
          <w:rFonts w:ascii="Abadi" w:hAnsi="Abadi"/>
          <w:sz w:val="21"/>
          <w:szCs w:val="21"/>
        </w:rPr>
      </w:pPr>
      <w:r>
        <w:rPr>
          <w:rFonts w:ascii="Abadi" w:hAnsi="Abadi"/>
          <w:b/>
          <w:bCs/>
          <w:sz w:val="21"/>
          <w:szCs w:val="21"/>
        </w:rPr>
        <w:t xml:space="preserve">- </w:t>
      </w:r>
      <w:proofErr w:type="gramStart"/>
      <w:r>
        <w:rPr>
          <w:rFonts w:ascii="Abadi" w:hAnsi="Abadi"/>
          <w:b/>
          <w:bCs/>
          <w:sz w:val="21"/>
          <w:szCs w:val="21"/>
        </w:rPr>
        <w:t>La  Secretaría</w:t>
      </w:r>
      <w:proofErr w:type="gramEnd"/>
      <w:r>
        <w:rPr>
          <w:rFonts w:ascii="Abadi" w:hAnsi="Abadi"/>
          <w:b/>
          <w:bCs/>
          <w:sz w:val="21"/>
          <w:szCs w:val="21"/>
        </w:rPr>
        <w:t>.-</w:t>
      </w:r>
      <w:r>
        <w:rPr>
          <w:rFonts w:ascii="Abadi" w:hAnsi="Abadi"/>
          <w:sz w:val="21"/>
          <w:szCs w:val="21"/>
        </w:rPr>
        <w:t xml:space="preserve"> Por instrucciones de la presidencia en votación económica se les pregunta si se aprueba la obvia resolución </w:t>
      </w:r>
      <w:r>
        <w:rPr>
          <w:rFonts w:ascii="Abadi" w:hAnsi="Abadi"/>
          <w:sz w:val="21"/>
          <w:szCs w:val="21"/>
        </w:rPr>
        <w:t xml:space="preserve">esto mediante el sistema electrónico dictado. ¿Diputado Jorge Ortiz? ¿diputada Katya? ¿diputado Ernesto Prieto? ¿diputado Ernesto Alejandro? </w:t>
      </w:r>
    </w:p>
    <w:p w14:paraId="73DD9840" w14:textId="77777777" w:rsidR="00A41A29" w:rsidRDefault="00A41A29" w:rsidP="00D600A3">
      <w:pPr>
        <w:ind w:firstLine="708"/>
        <w:jc w:val="both"/>
        <w:rPr>
          <w:rFonts w:ascii="Abadi" w:hAnsi="Abadi"/>
          <w:sz w:val="21"/>
          <w:szCs w:val="21"/>
        </w:rPr>
      </w:pPr>
    </w:p>
    <w:p w14:paraId="2460CEB1" w14:textId="77777777" w:rsidR="00D600A3" w:rsidRDefault="00D600A3" w:rsidP="00D600A3">
      <w:pPr>
        <w:ind w:firstLine="708"/>
        <w:jc w:val="both"/>
        <w:rPr>
          <w:rFonts w:ascii="Abadi" w:hAnsi="Abadi"/>
          <w:sz w:val="21"/>
          <w:szCs w:val="21"/>
        </w:rPr>
      </w:pPr>
      <w:r>
        <w:rPr>
          <w:rFonts w:ascii="Abadi" w:hAnsi="Abadi"/>
          <w:sz w:val="21"/>
          <w:szCs w:val="21"/>
        </w:rPr>
        <w:t xml:space="preserve">¿falta alguna diputada o diputado por emitir su voto? </w:t>
      </w:r>
    </w:p>
    <w:p w14:paraId="46957691" w14:textId="77777777" w:rsidR="00A41A29" w:rsidRDefault="00A41A29" w:rsidP="00D600A3">
      <w:pPr>
        <w:ind w:firstLine="708"/>
        <w:jc w:val="both"/>
        <w:rPr>
          <w:rFonts w:ascii="Abadi" w:hAnsi="Abadi"/>
          <w:sz w:val="21"/>
          <w:szCs w:val="21"/>
        </w:rPr>
      </w:pPr>
    </w:p>
    <w:p w14:paraId="30E626DB" w14:textId="77777777" w:rsidR="00D600A3" w:rsidRDefault="00D600A3" w:rsidP="00D600A3">
      <w:pPr>
        <w:ind w:firstLine="708"/>
        <w:jc w:val="both"/>
        <w:rPr>
          <w:rFonts w:ascii="Abadi" w:hAnsi="Abadi"/>
          <w:b/>
          <w:bCs/>
          <w:sz w:val="21"/>
          <w:szCs w:val="21"/>
        </w:rPr>
      </w:pPr>
      <w:r>
        <w:rPr>
          <w:rFonts w:ascii="Abadi" w:hAnsi="Abadi"/>
          <w:b/>
          <w:bCs/>
          <w:sz w:val="21"/>
          <w:szCs w:val="21"/>
        </w:rPr>
        <w:t>(se cierra el sistema electrónico)</w:t>
      </w:r>
    </w:p>
    <w:p w14:paraId="086D6F23" w14:textId="27C76927" w:rsidR="00D600A3" w:rsidRDefault="00D600A3" w:rsidP="00D600A3">
      <w:pPr>
        <w:ind w:firstLine="708"/>
        <w:jc w:val="both"/>
        <w:rPr>
          <w:rFonts w:ascii="Abadi" w:hAnsi="Abadi"/>
          <w:b/>
          <w:bCs/>
          <w:sz w:val="21"/>
          <w:szCs w:val="21"/>
        </w:rPr>
      </w:pPr>
      <w:r>
        <w:rPr>
          <w:noProof/>
        </w:rPr>
        <w:drawing>
          <wp:anchor distT="0" distB="0" distL="114300" distR="114300" simplePos="0" relativeHeight="251687936" behindDoc="1" locked="0" layoutInCell="1" allowOverlap="1" wp14:anchorId="172FCF36" wp14:editId="205E989F">
            <wp:simplePos x="0" y="0"/>
            <wp:positionH relativeFrom="column">
              <wp:posOffset>291465</wp:posOffset>
            </wp:positionH>
            <wp:positionV relativeFrom="paragraph">
              <wp:posOffset>247650</wp:posOffset>
            </wp:positionV>
            <wp:extent cx="2076450" cy="1257300"/>
            <wp:effectExtent l="247650" t="247650" r="247650" b="247650"/>
            <wp:wrapTight wrapText="bothSides">
              <wp:wrapPolygon edited="0">
                <wp:start x="-1585" y="-4255"/>
                <wp:lineTo x="-2576" y="-3600"/>
                <wp:lineTo x="-2576" y="22909"/>
                <wp:lineTo x="-1783" y="24873"/>
                <wp:lineTo x="-1585" y="25527"/>
                <wp:lineTo x="22987" y="25527"/>
                <wp:lineTo x="23185" y="24873"/>
                <wp:lineTo x="23978" y="22909"/>
                <wp:lineTo x="23978" y="1636"/>
                <wp:lineTo x="22987" y="-3273"/>
                <wp:lineTo x="22987" y="-4255"/>
                <wp:lineTo x="-1585" y="-4255"/>
              </wp:wrapPolygon>
            </wp:wrapTight>
            <wp:docPr id="1395916138" name="Imagen 8" descr="Interfaz de usuario gráfica, Texto,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395916138" name="Imagen 1" descr="Interfaz de usuario gráfica, Texto, Sitio web&#10;&#10;Descripción generada automáticamente"/>
                    <pic:cNvPicPr>
                      <a:picLocks noChangeAspect="1"/>
                    </pic:cNvPicPr>
                  </pic:nvPicPr>
                  <pic:blipFill rotWithShape="1">
                    <a:blip r:embed="rId43" cstate="print">
                      <a:extLst>
                        <a:ext uri="{28A0092B-C50C-407E-A947-70E740481C1C}">
                          <a14:useLocalDpi xmlns:a14="http://schemas.microsoft.com/office/drawing/2010/main" val="0"/>
                        </a:ext>
                      </a:extLst>
                    </a:blip>
                    <a:srcRect b="10163"/>
                    <a:stretch/>
                  </pic:blipFill>
                  <pic:spPr bwMode="auto">
                    <a:xfrm>
                      <a:off x="0" y="0"/>
                      <a:ext cx="2076450" cy="125730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94D4171"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la informo que se han registrado 35 votos a favor 0 votos en contra. </w:t>
      </w:r>
    </w:p>
    <w:p w14:paraId="0F0454C1" w14:textId="77777777" w:rsidR="00A41A29" w:rsidRDefault="00A41A29" w:rsidP="00D600A3">
      <w:pPr>
        <w:ind w:firstLine="708"/>
        <w:jc w:val="both"/>
        <w:rPr>
          <w:rFonts w:ascii="Abadi" w:hAnsi="Abadi"/>
          <w:sz w:val="21"/>
          <w:szCs w:val="21"/>
        </w:rPr>
      </w:pPr>
    </w:p>
    <w:p w14:paraId="53D480F0"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La obvia resolución ha sido aprobada por unanimidad de votos. </w:t>
      </w:r>
    </w:p>
    <w:p w14:paraId="4F60085D" w14:textId="77777777" w:rsidR="00A41A29" w:rsidRDefault="00A41A29" w:rsidP="00D600A3">
      <w:pPr>
        <w:ind w:firstLine="708"/>
        <w:jc w:val="both"/>
        <w:rPr>
          <w:rFonts w:ascii="Abadi" w:hAnsi="Abadi"/>
          <w:sz w:val="21"/>
          <w:szCs w:val="21"/>
        </w:rPr>
      </w:pPr>
    </w:p>
    <w:p w14:paraId="1A635ED1" w14:textId="77777777" w:rsidR="00D600A3" w:rsidRDefault="00D600A3" w:rsidP="00D600A3">
      <w:pPr>
        <w:ind w:firstLine="708"/>
        <w:jc w:val="both"/>
        <w:rPr>
          <w:rFonts w:ascii="Abadi" w:hAnsi="Abadi"/>
          <w:sz w:val="21"/>
          <w:szCs w:val="21"/>
        </w:rPr>
      </w:pPr>
      <w:r>
        <w:rPr>
          <w:rFonts w:ascii="Abadi" w:hAnsi="Abadi"/>
          <w:sz w:val="21"/>
          <w:szCs w:val="21"/>
        </w:rPr>
        <w:t xml:space="preserve"> - En consecuencia se somete a discusión el punto de acuerdo. Si desean hacer uso de la palabra a favor o en contra sírvanse manifestarlo indicando el sentido de su participación ¿diputada Hades Berenice Aguilar? ¿para </w:t>
      </w:r>
      <w:proofErr w:type="spellStart"/>
      <w:r>
        <w:rPr>
          <w:rFonts w:ascii="Abadi" w:hAnsi="Abadi"/>
          <w:sz w:val="21"/>
          <w:szCs w:val="21"/>
        </w:rPr>
        <w:t>que</w:t>
      </w:r>
      <w:proofErr w:type="spellEnd"/>
      <w:r>
        <w:rPr>
          <w:rFonts w:ascii="Abadi" w:hAnsi="Abadi"/>
          <w:sz w:val="21"/>
          <w:szCs w:val="21"/>
        </w:rPr>
        <w:t xml:space="preserve"> efecto?  </w:t>
      </w:r>
      <w:r>
        <w:rPr>
          <w:rFonts w:ascii="Abadi" w:hAnsi="Abadi"/>
          <w:b/>
          <w:bCs/>
          <w:sz w:val="21"/>
          <w:szCs w:val="21"/>
        </w:rPr>
        <w:t>(Voz) diputada Hades Berenice,</w:t>
      </w:r>
      <w:r>
        <w:rPr>
          <w:rFonts w:ascii="Abadi" w:hAnsi="Abadi"/>
          <w:sz w:val="21"/>
          <w:szCs w:val="21"/>
        </w:rPr>
        <w:t xml:space="preserve"> ¡para hablar a favor! diputada presidenta y hacer una propuesta de modificación, </w:t>
      </w:r>
      <w:r>
        <w:rPr>
          <w:rFonts w:ascii="Abadi" w:hAnsi="Abadi"/>
          <w:b/>
          <w:bCs/>
          <w:sz w:val="21"/>
          <w:szCs w:val="21"/>
        </w:rPr>
        <w:t>(Voz) diputada Presidenta,</w:t>
      </w:r>
      <w:r>
        <w:rPr>
          <w:rFonts w:ascii="Abadi" w:hAnsi="Abadi"/>
          <w:sz w:val="21"/>
          <w:szCs w:val="21"/>
        </w:rPr>
        <w:t xml:space="preserve"> gracias diputada, diputada Ruth Noemí Tiscareño Agoitia, ¿para qué efecto? </w:t>
      </w:r>
      <w:r>
        <w:rPr>
          <w:rFonts w:ascii="Abadi" w:hAnsi="Abadi"/>
          <w:b/>
          <w:bCs/>
          <w:sz w:val="21"/>
          <w:szCs w:val="21"/>
        </w:rPr>
        <w:t>(Voz) diputada Ruth Noemí</w:t>
      </w:r>
      <w:r>
        <w:rPr>
          <w:rFonts w:ascii="Abadi" w:hAnsi="Abadi"/>
          <w:sz w:val="21"/>
          <w:szCs w:val="21"/>
        </w:rPr>
        <w:t xml:space="preserve"> </w:t>
      </w:r>
      <w:r>
        <w:rPr>
          <w:rFonts w:ascii="Abadi" w:hAnsi="Abadi"/>
          <w:b/>
          <w:bCs/>
          <w:sz w:val="21"/>
          <w:szCs w:val="21"/>
        </w:rPr>
        <w:t>Tiscareño,</w:t>
      </w:r>
      <w:r>
        <w:rPr>
          <w:rFonts w:ascii="Abadi" w:hAnsi="Abadi"/>
          <w:sz w:val="21"/>
          <w:szCs w:val="21"/>
        </w:rPr>
        <w:t xml:space="preserve"> para hablar ¡en contra! </w:t>
      </w:r>
      <w:r>
        <w:rPr>
          <w:rFonts w:ascii="Abadi" w:hAnsi="Abadi"/>
          <w:b/>
          <w:bCs/>
          <w:sz w:val="21"/>
          <w:szCs w:val="21"/>
        </w:rPr>
        <w:t xml:space="preserve">(Voz) </w:t>
      </w:r>
      <w:proofErr w:type="gramStart"/>
      <w:r>
        <w:rPr>
          <w:rFonts w:ascii="Abadi" w:hAnsi="Abadi"/>
          <w:b/>
          <w:bCs/>
          <w:sz w:val="21"/>
          <w:szCs w:val="21"/>
        </w:rPr>
        <w:t>diputada  Presidenta</w:t>
      </w:r>
      <w:proofErr w:type="gramEnd"/>
      <w:r>
        <w:rPr>
          <w:rFonts w:ascii="Abadi" w:hAnsi="Abadi"/>
          <w:b/>
          <w:bCs/>
          <w:sz w:val="21"/>
          <w:szCs w:val="21"/>
        </w:rPr>
        <w:t>,</w:t>
      </w:r>
      <w:r>
        <w:rPr>
          <w:rFonts w:ascii="Abadi" w:hAnsi="Abadi"/>
          <w:sz w:val="21"/>
          <w:szCs w:val="21"/>
        </w:rPr>
        <w:t xml:space="preserve"> gracias diputada tiene el uso de la voz la diputada Ruth Noemí Tiscareño Agoitia para hablar en contra hasta por 10 minutos. </w:t>
      </w:r>
    </w:p>
    <w:p w14:paraId="1E23B760" w14:textId="77777777" w:rsidR="00A41A29" w:rsidRDefault="00A41A29" w:rsidP="00D600A3">
      <w:pPr>
        <w:ind w:firstLine="708"/>
        <w:jc w:val="both"/>
        <w:rPr>
          <w:rFonts w:ascii="Abadi" w:hAnsi="Abadi"/>
          <w:sz w:val="21"/>
          <w:szCs w:val="21"/>
        </w:rPr>
      </w:pPr>
    </w:p>
    <w:p w14:paraId="7139336B" w14:textId="322DB273" w:rsidR="00D600A3" w:rsidRDefault="00D600A3" w:rsidP="00D600A3">
      <w:pPr>
        <w:ind w:firstLine="708"/>
        <w:jc w:val="both"/>
        <w:rPr>
          <w:rFonts w:ascii="Abadi" w:hAnsi="Abadi"/>
          <w:sz w:val="21"/>
          <w:szCs w:val="21"/>
        </w:rPr>
      </w:pPr>
      <w:r>
        <w:rPr>
          <w:rFonts w:ascii="Abadi" w:hAnsi="Abadi"/>
          <w:sz w:val="21"/>
          <w:szCs w:val="21"/>
        </w:rPr>
        <w:t>- Adelante.</w:t>
      </w:r>
    </w:p>
    <w:p w14:paraId="0EFE25F5" w14:textId="77777777" w:rsidR="00A41A29" w:rsidRDefault="00A41A29" w:rsidP="00D600A3">
      <w:pPr>
        <w:ind w:firstLine="708"/>
        <w:jc w:val="both"/>
        <w:rPr>
          <w:rFonts w:ascii="Abadi" w:hAnsi="Abadi"/>
          <w:sz w:val="21"/>
          <w:szCs w:val="21"/>
        </w:rPr>
      </w:pPr>
    </w:p>
    <w:p w14:paraId="573FC619" w14:textId="77777777" w:rsidR="00A41A29" w:rsidRDefault="00A41A29" w:rsidP="00D600A3">
      <w:pPr>
        <w:ind w:firstLine="708"/>
        <w:jc w:val="both"/>
        <w:rPr>
          <w:rFonts w:ascii="Abadi" w:hAnsi="Abadi"/>
          <w:sz w:val="21"/>
          <w:szCs w:val="21"/>
        </w:rPr>
      </w:pPr>
    </w:p>
    <w:p w14:paraId="3A767241" w14:textId="77777777" w:rsidR="00D600A3" w:rsidRDefault="00D600A3" w:rsidP="00D600A3">
      <w:pPr>
        <w:jc w:val="both"/>
        <w:rPr>
          <w:rFonts w:ascii="Abadi" w:hAnsi="Abadi"/>
          <w:b/>
          <w:bCs/>
          <w:sz w:val="21"/>
          <w:szCs w:val="21"/>
        </w:rPr>
      </w:pPr>
      <w:r>
        <w:rPr>
          <w:rFonts w:ascii="Abadi" w:hAnsi="Abadi"/>
          <w:b/>
          <w:bCs/>
          <w:sz w:val="21"/>
          <w:szCs w:val="21"/>
        </w:rPr>
        <w:t>(Sube a tribuna la diputada Ruth Noemi Tiscareño para hablar en contra del punto de acuerdo)</w:t>
      </w:r>
    </w:p>
    <w:p w14:paraId="6D09EE1E" w14:textId="77777777" w:rsidR="00D600A3" w:rsidRDefault="00D600A3" w:rsidP="00D600A3">
      <w:pPr>
        <w:jc w:val="both"/>
        <w:rPr>
          <w:rFonts w:ascii="Abadi" w:hAnsi="Abadi"/>
          <w:b/>
          <w:bCs/>
          <w:sz w:val="21"/>
          <w:szCs w:val="21"/>
        </w:rPr>
      </w:pPr>
    </w:p>
    <w:p w14:paraId="3100F22E" w14:textId="57E5206B" w:rsidR="00D600A3" w:rsidRDefault="00D600A3" w:rsidP="00D600A3">
      <w:pPr>
        <w:jc w:val="both"/>
        <w:rPr>
          <w:rFonts w:ascii="Abadi" w:hAnsi="Abadi"/>
          <w:b/>
          <w:bCs/>
          <w:sz w:val="21"/>
          <w:szCs w:val="21"/>
        </w:rPr>
      </w:pPr>
      <w:r>
        <w:rPr>
          <w:noProof/>
        </w:rPr>
        <w:lastRenderedPageBreak/>
        <w:drawing>
          <wp:inline distT="0" distB="0" distL="0" distR="0" wp14:anchorId="202D07F3" wp14:editId="6B207994">
            <wp:extent cx="1857375" cy="1657350"/>
            <wp:effectExtent l="247650" t="228600" r="257175" b="133350"/>
            <wp:docPr id="1373059205" name="Imagen 7" descr="Interfaz de usuario gráfica, Aplicación, Teams&#10;&#10;Descripción generada automáticamente"/>
            <wp:cNvGraphicFramePr/>
            <a:graphic xmlns:a="http://schemas.openxmlformats.org/drawingml/2006/main">
              <a:graphicData uri="http://schemas.openxmlformats.org/drawingml/2006/picture">
                <pic:pic xmlns:pic="http://schemas.openxmlformats.org/drawingml/2006/picture">
                  <pic:nvPicPr>
                    <pic:cNvPr id="1373059205" name="Imagen 1" descr="Interfaz de usuario gráfica, Aplicación, Teams&#10;&#10;Descripción generada automáticamente"/>
                    <pic:cNvPicPr>
                      <a:picLocks noChangeAspect="1"/>
                    </pic:cNvPicPr>
                  </pic:nvPicPr>
                  <pic:blipFill rotWithShape="1">
                    <a:blip r:embed="rId44"/>
                    <a:srcRect b="8955"/>
                    <a:stretch/>
                  </pic:blipFill>
                  <pic:spPr bwMode="auto">
                    <a:xfrm>
                      <a:off x="0" y="0"/>
                      <a:ext cx="1384300" cy="7086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C579D2A" w14:textId="77777777" w:rsidR="00D600A3" w:rsidRDefault="00D600A3" w:rsidP="00D600A3">
      <w:pPr>
        <w:jc w:val="both"/>
        <w:rPr>
          <w:rFonts w:ascii="Abadi" w:hAnsi="Abadi"/>
          <w:sz w:val="21"/>
          <w:szCs w:val="21"/>
        </w:rPr>
      </w:pPr>
      <w:r>
        <w:rPr>
          <w:rFonts w:ascii="Abadi" w:hAnsi="Abadi"/>
          <w:sz w:val="21"/>
          <w:szCs w:val="21"/>
        </w:rPr>
        <w:t xml:space="preserve">- Con el permiso de la presidencia compañeras y compañeros diputados, le saludo a todos con mucho gusto, en esta oportunidad he pedido hacer uso de la voz para hablar en contra del punto de acuerdo que se pone a consideración y lo hago en atención a las siguientes razón la primera y quizá la más importante razón es por un principio de elemental congruencia con las posturas y votos que he sostenido en esta legislatura y en especial en materia de fiscalización, en un régimen democrático y como lo decía Juárez el servidor público no puede disponer de los recursos públicos sin responsabilidad y por ello debe haber mecanismos de evaluación y control que garanticen el adecuado uso de los recursos públicos y que se utilicen bajo criterios de transparencia honestidad eficacia y eficiencia y alineados a los fines de la colectividad que la colectividad demanda por eso es importante e inexcusable la rendición de cuentas y la existencia de mecanismos e instituciones que permitan la revisión la fiscalización externa del quehacer gubernamental como un instrumento para corregir desviaciones y mejorar la función pública en esa tarea es fundamental la competencia de este poder legislativo para fiscalizar el ejercicio de los recursos públicos lo cual se hace a través de un órgano especializado dotado de autonomía técnica y de gestión que es la sede. </w:t>
      </w:r>
    </w:p>
    <w:p w14:paraId="3B2C8DB0" w14:textId="77777777" w:rsidR="00A41A29" w:rsidRDefault="00A41A29" w:rsidP="00D600A3">
      <w:pPr>
        <w:jc w:val="both"/>
        <w:rPr>
          <w:rFonts w:ascii="Abadi" w:hAnsi="Abadi"/>
          <w:sz w:val="21"/>
          <w:szCs w:val="21"/>
        </w:rPr>
      </w:pPr>
    </w:p>
    <w:p w14:paraId="7B9EF7BF" w14:textId="77777777" w:rsidR="0053110D" w:rsidRDefault="00D600A3" w:rsidP="00D600A3">
      <w:pPr>
        <w:jc w:val="both"/>
        <w:rPr>
          <w:rFonts w:ascii="Abadi" w:hAnsi="Abadi"/>
          <w:sz w:val="21"/>
          <w:szCs w:val="21"/>
        </w:rPr>
      </w:pPr>
      <w:r>
        <w:rPr>
          <w:rFonts w:ascii="Abadi" w:hAnsi="Abadi"/>
          <w:sz w:val="21"/>
          <w:szCs w:val="21"/>
        </w:rPr>
        <w:t xml:space="preserve">- Para ese efecto y de conformidad con lo señalado en la Ley la Auditoría Superior del Estado año con año diseña y estructura un programa general de fiscalización el cual se determina con base a una planeación orientada y guiada por criterios establecidos en los lineamientos manuales y guías que tienen carácter complementario para el desarrollo de sus funciones, esta tarea de </w:t>
      </w:r>
      <w:r>
        <w:rPr>
          <w:rFonts w:ascii="Abadi" w:hAnsi="Abadi"/>
          <w:sz w:val="21"/>
          <w:szCs w:val="21"/>
        </w:rPr>
        <w:t>planeación tiene como objeto el principio, en principio el tener una orientación adecuada y estrategia de los recursos técnicos humanos y materiales, con que cuenta la ASEG,  y esa planeación de recursos no tiene otro cometido que garantizar en la práctica de esos ejercicios de fiscalización los principios de objetividad confiabilidad certeza imparcialidad y profesionalismo que conforme a la ley deben orientar su trabajo y es por eso que en otra razón y con el afán de cuidar estos propósitos que hemos sostenido que salvo casos de verdadera y urgente excepcionalidad debemos apegarnos al programa que la ASEG,  establece y se aprueba por un órgano de esta propia soberanía y dado que la materia a que se contrae esta propuesta, esta propuesta no es la primera vez que se somete para los mismos efectos a la aprobación de esta soberanía, esta vez por elemental congruencia y para que no parezca que pueda existir razón o causa política que trascienda a la técnica en la solicitud como en las anteriores ocasiones, ¡no voy con esta solicitud! por las razones ya expuestas</w:t>
      </w:r>
      <w:r w:rsidR="0053110D">
        <w:rPr>
          <w:rFonts w:ascii="Abadi" w:hAnsi="Abadi"/>
          <w:sz w:val="21"/>
          <w:szCs w:val="21"/>
        </w:rPr>
        <w:t>.</w:t>
      </w:r>
    </w:p>
    <w:p w14:paraId="18350E8E" w14:textId="67EC9F0F" w:rsidR="00D600A3" w:rsidRDefault="00D600A3" w:rsidP="00D600A3">
      <w:pPr>
        <w:jc w:val="both"/>
        <w:rPr>
          <w:rFonts w:ascii="Abadi" w:hAnsi="Abadi"/>
          <w:sz w:val="21"/>
          <w:szCs w:val="21"/>
        </w:rPr>
      </w:pPr>
      <w:r>
        <w:rPr>
          <w:rFonts w:ascii="Abadi" w:hAnsi="Abadi"/>
          <w:sz w:val="21"/>
          <w:szCs w:val="21"/>
        </w:rPr>
        <w:t xml:space="preserve"> </w:t>
      </w:r>
    </w:p>
    <w:p w14:paraId="467C1D33" w14:textId="77777777" w:rsidR="00D600A3" w:rsidRDefault="00D600A3" w:rsidP="00D600A3">
      <w:pPr>
        <w:jc w:val="both"/>
        <w:rPr>
          <w:rFonts w:ascii="Abadi" w:hAnsi="Abadi"/>
          <w:sz w:val="21"/>
          <w:szCs w:val="21"/>
        </w:rPr>
      </w:pPr>
      <w:r>
        <w:rPr>
          <w:rFonts w:ascii="Abadi" w:hAnsi="Abadi"/>
          <w:sz w:val="21"/>
          <w:szCs w:val="21"/>
        </w:rPr>
        <w:t xml:space="preserve">- Es cuánto. </w:t>
      </w:r>
    </w:p>
    <w:p w14:paraId="5B354E1E" w14:textId="77777777" w:rsidR="0053110D" w:rsidRDefault="0053110D" w:rsidP="00D600A3">
      <w:pPr>
        <w:jc w:val="both"/>
        <w:rPr>
          <w:rFonts w:ascii="Abadi" w:hAnsi="Abadi"/>
          <w:sz w:val="21"/>
          <w:szCs w:val="21"/>
        </w:rPr>
      </w:pPr>
    </w:p>
    <w:p w14:paraId="22790F89"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Ruth.</w:t>
      </w:r>
    </w:p>
    <w:p w14:paraId="2BFA459C" w14:textId="77777777" w:rsidR="00F423C6" w:rsidRDefault="00F423C6" w:rsidP="00D600A3">
      <w:pPr>
        <w:ind w:firstLine="708"/>
        <w:jc w:val="both"/>
        <w:rPr>
          <w:rFonts w:ascii="Abadi" w:hAnsi="Abadi"/>
          <w:sz w:val="21"/>
          <w:szCs w:val="21"/>
        </w:rPr>
      </w:pPr>
    </w:p>
    <w:p w14:paraId="1955C4BA" w14:textId="77777777" w:rsidR="00D600A3" w:rsidRDefault="00D600A3" w:rsidP="00D600A3">
      <w:pPr>
        <w:ind w:firstLine="708"/>
        <w:jc w:val="both"/>
        <w:rPr>
          <w:rFonts w:ascii="Abadi" w:hAnsi="Abadi"/>
          <w:sz w:val="21"/>
          <w:szCs w:val="21"/>
        </w:rPr>
      </w:pPr>
      <w:r>
        <w:rPr>
          <w:rFonts w:ascii="Abadi" w:hAnsi="Abadi"/>
          <w:sz w:val="21"/>
          <w:szCs w:val="21"/>
        </w:rPr>
        <w:t>- Enseguida se concede el uso de la voz a la diputada Hades Berenice, para hablar a favor hasta por 10 minutos.</w:t>
      </w:r>
    </w:p>
    <w:p w14:paraId="0A68D1C4" w14:textId="77777777" w:rsidR="00D600A3" w:rsidRDefault="00D600A3" w:rsidP="00D600A3">
      <w:pPr>
        <w:jc w:val="both"/>
        <w:rPr>
          <w:rFonts w:ascii="Abadi" w:hAnsi="Abadi"/>
          <w:sz w:val="21"/>
          <w:szCs w:val="21"/>
        </w:rPr>
      </w:pPr>
    </w:p>
    <w:p w14:paraId="7243F689" w14:textId="77777777" w:rsidR="00D600A3" w:rsidRDefault="00D600A3" w:rsidP="00D600A3">
      <w:pPr>
        <w:jc w:val="both"/>
        <w:rPr>
          <w:rFonts w:ascii="Abadi" w:hAnsi="Abadi"/>
          <w:b/>
          <w:bCs/>
          <w:sz w:val="21"/>
          <w:szCs w:val="21"/>
        </w:rPr>
      </w:pPr>
      <w:r>
        <w:rPr>
          <w:rFonts w:ascii="Abadi" w:hAnsi="Abadi"/>
          <w:b/>
          <w:bCs/>
          <w:sz w:val="21"/>
          <w:szCs w:val="21"/>
        </w:rPr>
        <w:t>(Sube a tribuna la diputada Hades Berenice para hablar a favor del punto de acuerdo)</w:t>
      </w:r>
    </w:p>
    <w:p w14:paraId="446F19AA" w14:textId="77777777" w:rsidR="0070691B" w:rsidRDefault="0070691B" w:rsidP="00D600A3">
      <w:pPr>
        <w:jc w:val="both"/>
        <w:rPr>
          <w:rFonts w:ascii="Abadi" w:hAnsi="Abadi"/>
          <w:b/>
          <w:bCs/>
          <w:sz w:val="21"/>
          <w:szCs w:val="21"/>
        </w:rPr>
      </w:pPr>
    </w:p>
    <w:p w14:paraId="11BAF41E" w14:textId="77777777" w:rsidR="0070691B" w:rsidRDefault="0070691B" w:rsidP="00D600A3">
      <w:pPr>
        <w:jc w:val="both"/>
        <w:rPr>
          <w:rFonts w:ascii="Abadi" w:hAnsi="Abadi"/>
          <w:b/>
          <w:bCs/>
          <w:sz w:val="21"/>
          <w:szCs w:val="21"/>
        </w:rPr>
      </w:pPr>
    </w:p>
    <w:p w14:paraId="3455D7A9" w14:textId="4D1831B4" w:rsidR="00D600A3" w:rsidRDefault="00D600A3" w:rsidP="00D600A3">
      <w:pPr>
        <w:jc w:val="both"/>
        <w:rPr>
          <w:rFonts w:ascii="Abadi" w:hAnsi="Abadi"/>
          <w:b/>
          <w:bCs/>
          <w:sz w:val="21"/>
          <w:szCs w:val="21"/>
        </w:rPr>
      </w:pPr>
      <w:r>
        <w:rPr>
          <w:noProof/>
        </w:rPr>
        <w:drawing>
          <wp:inline distT="0" distB="0" distL="0" distR="0" wp14:anchorId="7A96AF62" wp14:editId="7DAF673B">
            <wp:extent cx="1952625" cy="1733550"/>
            <wp:effectExtent l="247650" t="228600" r="257175" b="133350"/>
            <wp:docPr id="897209737" name="Imagen 6"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897209737" name="Imagen 1" descr="Interfaz de usuario gráfica&#10;&#10;Descripción generada automáticamente"/>
                    <pic:cNvPicPr>
                      <a:picLocks noChangeAspect="1"/>
                    </pic:cNvPicPr>
                  </pic:nvPicPr>
                  <pic:blipFill rotWithShape="1">
                    <a:blip r:embed="rId45"/>
                    <a:srcRect b="8231"/>
                    <a:stretch/>
                  </pic:blipFill>
                  <pic:spPr bwMode="auto">
                    <a:xfrm>
                      <a:off x="0" y="0"/>
                      <a:ext cx="1476375" cy="762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C3F4BD4" w14:textId="5CAD5A53" w:rsidR="00D600A3" w:rsidRDefault="00D600A3" w:rsidP="00D600A3">
      <w:pPr>
        <w:jc w:val="both"/>
        <w:rPr>
          <w:rFonts w:ascii="Abadi" w:hAnsi="Abadi"/>
          <w:sz w:val="21"/>
          <w:szCs w:val="21"/>
        </w:rPr>
      </w:pPr>
      <w:r>
        <w:rPr>
          <w:rFonts w:ascii="Abadi" w:hAnsi="Abadi"/>
          <w:sz w:val="21"/>
          <w:szCs w:val="21"/>
        </w:rPr>
        <w:t xml:space="preserve">- ¡Buenas tardes! nuevamente diputados, diputados, gracias diputada presidenta desde Morena celebramos esta propuesta de </w:t>
      </w:r>
      <w:r>
        <w:rPr>
          <w:rFonts w:ascii="Abadi" w:hAnsi="Abadi"/>
          <w:sz w:val="21"/>
          <w:szCs w:val="21"/>
        </w:rPr>
        <w:lastRenderedPageBreak/>
        <w:t>auditoría que hoy propone el PAN pero también nos hubiera gustado que lo hubieran aprobado hace 1 año cuando nosotros el Grupo Parlamentario lo propuso, incluso fue la diputada Alma, pero pues, al menos ya se reconoció la necesidad de que sí tenemos que hacerlo</w:t>
      </w:r>
      <w:r w:rsidR="0053110D">
        <w:rPr>
          <w:rFonts w:ascii="Abadi" w:hAnsi="Abadi"/>
          <w:sz w:val="21"/>
          <w:szCs w:val="21"/>
        </w:rPr>
        <w:t>.</w:t>
      </w:r>
    </w:p>
    <w:p w14:paraId="1BD9D906" w14:textId="77777777" w:rsidR="0053110D" w:rsidRDefault="0053110D" w:rsidP="00D600A3">
      <w:pPr>
        <w:jc w:val="both"/>
        <w:rPr>
          <w:rFonts w:ascii="Abadi" w:hAnsi="Abadi"/>
          <w:sz w:val="21"/>
          <w:szCs w:val="21"/>
        </w:rPr>
      </w:pPr>
    </w:p>
    <w:p w14:paraId="034CF144" w14:textId="77777777" w:rsidR="00D600A3" w:rsidRDefault="00D600A3" w:rsidP="00D600A3">
      <w:pPr>
        <w:jc w:val="both"/>
        <w:rPr>
          <w:rFonts w:ascii="Abadi" w:hAnsi="Abadi"/>
          <w:sz w:val="21"/>
          <w:szCs w:val="21"/>
        </w:rPr>
      </w:pPr>
      <w:r>
        <w:rPr>
          <w:rFonts w:ascii="Abadi" w:hAnsi="Abadi"/>
          <w:sz w:val="21"/>
          <w:szCs w:val="21"/>
        </w:rPr>
        <w:t xml:space="preserve">- Me queda claro, diputadas eh, que tenemos cosas que corregir, cuando nosotros propusimos la auditoría al fin de FIDESSEG el año pasado les dijimos que se tenía que revisar tres años pero el PAN, dijo que no, que bastaba con que nos hicieran favor de incluirlo, en otra auditoría el 2021 esto es porque los proyectos que se financiarán del FIDESSEG no se limitan en un solo año recordemos que se aprueba en 1 año y las fundaciones tienen hasta 1 año si hasta el año siguiente, se aprueba y hasta el año siguiente para ejecutarlo si solo se audita 1 año pues no va a servir de nada ¿no? otra vez, se aprueba y las fundaciones tienen hasta el próximo año, para ejecutarlo, entonces si nosotros pedimos una auditoría 1 año pues no va a servir de nada no el tiempo nos dio la razón en el 2021 el FIDESSEG apenas se revisaron 3 cuentas y una de ellas apenas alcanzó el 33% de los recursos y nunca nos dijeron cómo lo revisaron, luego resulta que la Auditoría Superior del Estado nos dijo que el FIDESSEG solo se ha revisado en 2020 y 2021 pero solo como parte de otras auditorías nunca se han concentrado en hacer una específicamente a este fideicomiso. </w:t>
      </w:r>
    </w:p>
    <w:p w14:paraId="0565A545" w14:textId="77777777" w:rsidR="0070691B" w:rsidRDefault="0070691B" w:rsidP="00D600A3">
      <w:pPr>
        <w:jc w:val="both"/>
        <w:rPr>
          <w:rFonts w:ascii="Abadi" w:hAnsi="Abadi"/>
          <w:sz w:val="21"/>
          <w:szCs w:val="21"/>
        </w:rPr>
      </w:pPr>
    </w:p>
    <w:p w14:paraId="39D06ABC" w14:textId="77777777" w:rsidR="00D600A3" w:rsidRDefault="00D600A3" w:rsidP="00D600A3">
      <w:pPr>
        <w:jc w:val="both"/>
        <w:rPr>
          <w:rFonts w:ascii="Abadi" w:hAnsi="Abadi"/>
          <w:sz w:val="21"/>
          <w:szCs w:val="21"/>
        </w:rPr>
      </w:pPr>
      <w:r>
        <w:rPr>
          <w:rFonts w:ascii="Abadi" w:hAnsi="Abadi"/>
          <w:sz w:val="21"/>
          <w:szCs w:val="21"/>
        </w:rPr>
        <w:t xml:space="preserve">- Así está muy difícil, que se revisen todos los movimientos que se hicieron y quienes estuvieron involucrados, entonces </w:t>
      </w:r>
      <w:proofErr w:type="gramStart"/>
      <w:r>
        <w:rPr>
          <w:rFonts w:ascii="Abadi" w:hAnsi="Abadi"/>
          <w:sz w:val="21"/>
          <w:szCs w:val="21"/>
        </w:rPr>
        <w:t>realmente</w:t>
      </w:r>
      <w:proofErr w:type="gramEnd"/>
      <w:r>
        <w:rPr>
          <w:rFonts w:ascii="Abadi" w:hAnsi="Abadi"/>
          <w:sz w:val="21"/>
          <w:szCs w:val="21"/>
        </w:rPr>
        <w:t xml:space="preserve"> si no hacemos realmente una auditoría como debe de ser pues no entiendo el motivo entonces de que se haga, pero apelo, a que, a que sí lo hagamos.</w:t>
      </w:r>
    </w:p>
    <w:p w14:paraId="4068177F" w14:textId="77777777" w:rsidR="0070691B" w:rsidRDefault="0070691B" w:rsidP="00D600A3">
      <w:pPr>
        <w:jc w:val="both"/>
        <w:rPr>
          <w:rFonts w:ascii="Abadi" w:hAnsi="Abadi"/>
          <w:sz w:val="21"/>
          <w:szCs w:val="21"/>
        </w:rPr>
      </w:pPr>
    </w:p>
    <w:p w14:paraId="0B9B8E83" w14:textId="77777777" w:rsidR="00D600A3" w:rsidRDefault="00D600A3" w:rsidP="00D600A3">
      <w:pPr>
        <w:jc w:val="both"/>
        <w:rPr>
          <w:rFonts w:ascii="Abadi" w:hAnsi="Abadi"/>
          <w:sz w:val="21"/>
          <w:szCs w:val="21"/>
        </w:rPr>
      </w:pPr>
      <w:r>
        <w:rPr>
          <w:rFonts w:ascii="Abadi" w:hAnsi="Abadi"/>
          <w:sz w:val="21"/>
          <w:szCs w:val="21"/>
        </w:rPr>
        <w:t xml:space="preserve">- Por último esta propuesta del PAN, no señala los riesgos y las irregularidades del FIDESSEG pero tampoco propone de qué forma tiene que revisarse, qué procedimientos se usarán, entonces todo se lo dejan en las manos del auditor y ya en algunas momentos Morena ya hemos demostrado que el auditor comete errores, cuando no le pedimos las cosas más específicas posibles, entonces nuestra preocupación es muy válida, es que si aprobamos este acuerdo, así como está, la auditoría puede servir solo para simular que </w:t>
      </w:r>
      <w:r>
        <w:rPr>
          <w:rFonts w:ascii="Abadi" w:hAnsi="Abadi"/>
          <w:sz w:val="21"/>
          <w:szCs w:val="21"/>
        </w:rPr>
        <w:t xml:space="preserve">todo está bien y es de lo que hablaba en mi participación pasada las pruebas se pueden crear, hay tiempo, para arreglar todo y que todo salga bien, a la hora de hacerla pública la información. </w:t>
      </w:r>
    </w:p>
    <w:p w14:paraId="7C3DEC56" w14:textId="77777777" w:rsidR="0070691B" w:rsidRDefault="0070691B" w:rsidP="00D600A3">
      <w:pPr>
        <w:jc w:val="both"/>
        <w:rPr>
          <w:rFonts w:ascii="Abadi" w:hAnsi="Abadi"/>
          <w:sz w:val="21"/>
          <w:szCs w:val="21"/>
        </w:rPr>
      </w:pPr>
    </w:p>
    <w:p w14:paraId="69B6E465" w14:textId="77777777" w:rsidR="00D600A3" w:rsidRDefault="00D600A3" w:rsidP="00D600A3">
      <w:pPr>
        <w:jc w:val="both"/>
        <w:rPr>
          <w:rFonts w:ascii="Abadi" w:hAnsi="Abadi"/>
          <w:sz w:val="21"/>
          <w:szCs w:val="21"/>
        </w:rPr>
      </w:pPr>
      <w:r>
        <w:rPr>
          <w:rFonts w:ascii="Abadi" w:hAnsi="Abadi"/>
          <w:sz w:val="21"/>
          <w:szCs w:val="21"/>
        </w:rPr>
        <w:t>- Entonces sería una lástima que eso de la transparencia y el combate a la corrupción que tanto se pregona de todos los partidos que estamos aquí solo se quede en una forma de simulación yo creo que no debemos de ser muy coherentes y hora de definiciones yo creo que ya dejar, no lo estoy diciendo por nadie en específico, pues pero no debemos de ser tapaderas de este tipo de situación y apelo a que se tomen las mejores decisiones y aplaudo también esa iniciativa de que se transparente, de que sea transparente el recurso público.</w:t>
      </w:r>
    </w:p>
    <w:p w14:paraId="40748906" w14:textId="77777777" w:rsidR="0070691B" w:rsidRDefault="0070691B" w:rsidP="00D600A3">
      <w:pPr>
        <w:jc w:val="both"/>
        <w:rPr>
          <w:rFonts w:ascii="Abadi" w:hAnsi="Abadi"/>
          <w:sz w:val="21"/>
          <w:szCs w:val="21"/>
        </w:rPr>
      </w:pPr>
    </w:p>
    <w:p w14:paraId="2864E85C" w14:textId="77777777" w:rsidR="00D600A3" w:rsidRDefault="00D600A3" w:rsidP="00D600A3">
      <w:pPr>
        <w:jc w:val="both"/>
        <w:rPr>
          <w:rFonts w:ascii="Abadi" w:hAnsi="Abadi"/>
          <w:sz w:val="21"/>
          <w:szCs w:val="21"/>
        </w:rPr>
      </w:pPr>
      <w:r>
        <w:rPr>
          <w:rFonts w:ascii="Abadi" w:hAnsi="Abadi"/>
          <w:sz w:val="21"/>
          <w:szCs w:val="21"/>
        </w:rPr>
        <w:t xml:space="preserve">- También sería una lástima que quieran hacer una auditoría donde se pongan de acuerdo con el director del FIDESSEG o con el comité técnico para ver qué procedimientos de auditoría realizan ¡pues óyeme!, me voy a ellos mismos, se les va a preguntar cómo se va a hacer, pues no tiene mucha lógica  ¿no? por eso les quiero proponer, algo muy importante si les quiero proponer que si de verdad realmente hay coherencia que si realmente nos interesa la transparencia y el combate a la corrupción seamos más específicos en lo que vamos a pedir se los pido. </w:t>
      </w:r>
    </w:p>
    <w:p w14:paraId="2BE8F30D" w14:textId="77777777" w:rsidR="0070691B" w:rsidRDefault="0070691B" w:rsidP="00D600A3">
      <w:pPr>
        <w:jc w:val="both"/>
        <w:rPr>
          <w:rFonts w:ascii="Abadi" w:hAnsi="Abadi"/>
          <w:sz w:val="21"/>
          <w:szCs w:val="21"/>
        </w:rPr>
      </w:pPr>
    </w:p>
    <w:p w14:paraId="4232D9F4" w14:textId="77777777" w:rsidR="00D600A3" w:rsidRDefault="00D600A3" w:rsidP="00D600A3">
      <w:pPr>
        <w:jc w:val="both"/>
        <w:rPr>
          <w:rFonts w:ascii="Abadi" w:hAnsi="Abadi"/>
          <w:sz w:val="21"/>
          <w:szCs w:val="21"/>
        </w:rPr>
      </w:pPr>
      <w:r>
        <w:rPr>
          <w:rFonts w:ascii="Abadi" w:hAnsi="Abadi"/>
          <w:sz w:val="21"/>
          <w:szCs w:val="21"/>
        </w:rPr>
        <w:t xml:space="preserve">- Entonces yo les propondría o bueno les propondremos modificar el segundo párrafo diputados del punto de acuerdo para que quede de la siguiente manera: ¡ahí piénsenlo! ¡después me dicen! </w:t>
      </w:r>
    </w:p>
    <w:p w14:paraId="5F8F013B" w14:textId="77777777" w:rsidR="0070691B" w:rsidRDefault="0070691B" w:rsidP="00D600A3">
      <w:pPr>
        <w:jc w:val="both"/>
        <w:rPr>
          <w:rFonts w:ascii="Abadi" w:hAnsi="Abadi"/>
          <w:sz w:val="21"/>
          <w:szCs w:val="21"/>
        </w:rPr>
      </w:pPr>
    </w:p>
    <w:p w14:paraId="33E038E3" w14:textId="77777777" w:rsidR="00D600A3" w:rsidRDefault="00D600A3" w:rsidP="00D600A3">
      <w:pPr>
        <w:jc w:val="both"/>
        <w:rPr>
          <w:rFonts w:ascii="Abadi" w:hAnsi="Abadi"/>
          <w:sz w:val="21"/>
          <w:szCs w:val="21"/>
        </w:rPr>
      </w:pPr>
      <w:r>
        <w:rPr>
          <w:rFonts w:ascii="Abadi" w:hAnsi="Abadi"/>
          <w:sz w:val="21"/>
          <w:szCs w:val="21"/>
        </w:rPr>
        <w:t xml:space="preserve">- Deberá iniciarse dentro de los 15 días hábiles a la aprobación por el Pleno del Congreso del Estado y deberá cubrir los ejercicios fiscales del 2019, 2020, 2021 y 2022, de acuerdo con lo siguiente deberá abarcar el 100% de las operaciones no revisadas en procesos de fiscalización superior anterior. </w:t>
      </w:r>
    </w:p>
    <w:p w14:paraId="3BF32EBD" w14:textId="77777777" w:rsidR="00D600A3" w:rsidRDefault="00D600A3" w:rsidP="00D600A3">
      <w:pPr>
        <w:jc w:val="both"/>
        <w:rPr>
          <w:rFonts w:ascii="Abadi" w:hAnsi="Abadi"/>
          <w:sz w:val="21"/>
          <w:szCs w:val="21"/>
        </w:rPr>
      </w:pPr>
      <w:r>
        <w:rPr>
          <w:rFonts w:ascii="Abadi" w:hAnsi="Abadi"/>
          <w:sz w:val="21"/>
          <w:szCs w:val="21"/>
        </w:rPr>
        <w:t xml:space="preserve">- Número dos, deberá incluir por lo menos procedimientos de inspección física, y documental o en su caso confirmación externa de bienes y servicios contratados con recursos públicos del FIDESSEG para cada uno de los proyectos financiados, cumplimiento de los procesos administrativos para la constitución del fideicomiso así como aquellos normados </w:t>
      </w:r>
      <w:r>
        <w:rPr>
          <w:rFonts w:ascii="Abadi" w:hAnsi="Abadi"/>
          <w:sz w:val="21"/>
          <w:szCs w:val="21"/>
        </w:rPr>
        <w:lastRenderedPageBreak/>
        <w:t>por las reglas de operación para la aprobación del financiamiento a los proyectos, existe presencia de conflictos de interés, entre miembros del comité técnico, asociaciones civiles ejecutoras, y proveedores de bienes y servicios contratados con recursos públicos del FIDESSEG esta es nuestra propuesta, espero que lo chequen, lo piensen y tomen la mejor decisión.</w:t>
      </w:r>
    </w:p>
    <w:p w14:paraId="221A7549" w14:textId="77777777" w:rsidR="0070691B" w:rsidRDefault="0070691B" w:rsidP="00D600A3">
      <w:pPr>
        <w:jc w:val="both"/>
        <w:rPr>
          <w:rFonts w:ascii="Abadi" w:hAnsi="Abadi"/>
          <w:sz w:val="21"/>
          <w:szCs w:val="21"/>
        </w:rPr>
      </w:pPr>
    </w:p>
    <w:p w14:paraId="7B54CD11" w14:textId="77777777" w:rsidR="00D600A3" w:rsidRDefault="00D600A3" w:rsidP="00D600A3">
      <w:pPr>
        <w:jc w:val="both"/>
        <w:rPr>
          <w:rFonts w:ascii="Abadi" w:hAnsi="Abadi"/>
          <w:sz w:val="21"/>
          <w:szCs w:val="21"/>
        </w:rPr>
      </w:pPr>
      <w:r>
        <w:rPr>
          <w:rFonts w:ascii="Abadi" w:hAnsi="Abadi"/>
          <w:sz w:val="21"/>
          <w:szCs w:val="21"/>
        </w:rPr>
        <w:t xml:space="preserve">- Es cuanto diputada presidenta, muchísimas gracias, le entrego. </w:t>
      </w:r>
    </w:p>
    <w:p w14:paraId="117DC127" w14:textId="77777777" w:rsidR="0070691B" w:rsidRDefault="0070691B" w:rsidP="00D600A3">
      <w:pPr>
        <w:jc w:val="both"/>
        <w:rPr>
          <w:rFonts w:ascii="Abadi" w:hAnsi="Abadi"/>
          <w:sz w:val="21"/>
          <w:szCs w:val="21"/>
        </w:rPr>
      </w:pPr>
    </w:p>
    <w:p w14:paraId="7F4BFF28" w14:textId="77777777" w:rsidR="00D600A3" w:rsidRDefault="00D600A3" w:rsidP="00D600A3">
      <w:pPr>
        <w:jc w:val="both"/>
        <w:rPr>
          <w:rFonts w:ascii="Abadi" w:hAnsi="Abadi"/>
          <w:sz w:val="21"/>
          <w:szCs w:val="21"/>
        </w:rPr>
      </w:pPr>
      <w:r>
        <w:rPr>
          <w:rFonts w:ascii="Abadi" w:hAnsi="Abadi"/>
          <w:sz w:val="21"/>
          <w:szCs w:val="21"/>
        </w:rPr>
        <w:t xml:space="preserve">- Gracias diputada. </w:t>
      </w:r>
    </w:p>
    <w:p w14:paraId="3A33C12D" w14:textId="77777777" w:rsidR="0070691B" w:rsidRDefault="0070691B" w:rsidP="00D600A3">
      <w:pPr>
        <w:jc w:val="both"/>
        <w:rPr>
          <w:rFonts w:ascii="Abadi" w:hAnsi="Abadi"/>
          <w:sz w:val="21"/>
          <w:szCs w:val="21"/>
        </w:rPr>
      </w:pPr>
    </w:p>
    <w:p w14:paraId="218896A5"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En consecuencia se somete a consideración la modificación de la propuesta realizada por la diputada Hades Berenice Aguilar Castillo, si desean hacer uso de la palabra respecto a la misma les pido lo indiquen a esta presidenta. En virtud de que no hay intervenciones se ruega la secretaría que en votación económica a través del sistema electrónico pregunta a la asamblea si se aprueba o no la propuesta puesta a consideración. </w:t>
      </w:r>
    </w:p>
    <w:p w14:paraId="55985DD5" w14:textId="77777777" w:rsidR="0070691B" w:rsidRDefault="0070691B" w:rsidP="00D600A3">
      <w:pPr>
        <w:ind w:firstLine="708"/>
        <w:jc w:val="both"/>
        <w:rPr>
          <w:rFonts w:ascii="Abadi" w:hAnsi="Abadi"/>
          <w:sz w:val="21"/>
          <w:szCs w:val="21"/>
        </w:rPr>
      </w:pPr>
    </w:p>
    <w:p w14:paraId="10080E30" w14:textId="77777777" w:rsidR="00D600A3" w:rsidRDefault="00D600A3" w:rsidP="00D600A3">
      <w:pPr>
        <w:ind w:firstLine="708"/>
        <w:jc w:val="both"/>
        <w:rPr>
          <w:rFonts w:ascii="Abadi" w:hAnsi="Abadi"/>
          <w:b/>
          <w:bCs/>
          <w:sz w:val="21"/>
          <w:szCs w:val="21"/>
        </w:rPr>
      </w:pPr>
      <w:r>
        <w:rPr>
          <w:rFonts w:ascii="Abadi" w:hAnsi="Abadi"/>
          <w:b/>
          <w:bCs/>
          <w:sz w:val="21"/>
          <w:szCs w:val="21"/>
        </w:rPr>
        <w:t>(se abre el sistema electronico)</w:t>
      </w:r>
    </w:p>
    <w:p w14:paraId="2C19131A" w14:textId="77777777" w:rsidR="0070691B" w:rsidRDefault="0070691B" w:rsidP="00D600A3">
      <w:pPr>
        <w:ind w:firstLine="708"/>
        <w:jc w:val="both"/>
        <w:rPr>
          <w:rFonts w:ascii="Abadi" w:hAnsi="Abadi"/>
          <w:b/>
          <w:bCs/>
          <w:sz w:val="21"/>
          <w:szCs w:val="21"/>
        </w:rPr>
      </w:pPr>
    </w:p>
    <w:p w14:paraId="2014FD8A"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Por instrucciones de la presidencia en votación económica y mediante el sistema electrónico se pregunta a las diputadas y a los diputados si se aprueba la propuesta que se pone a su consideración.</w:t>
      </w:r>
    </w:p>
    <w:p w14:paraId="3B32BC38" w14:textId="77777777" w:rsidR="0070691B" w:rsidRDefault="0070691B" w:rsidP="00D600A3">
      <w:pPr>
        <w:ind w:firstLine="708"/>
        <w:jc w:val="both"/>
        <w:rPr>
          <w:rFonts w:ascii="Abadi" w:hAnsi="Abadi"/>
          <w:sz w:val="21"/>
          <w:szCs w:val="21"/>
        </w:rPr>
      </w:pPr>
    </w:p>
    <w:p w14:paraId="604F5027" w14:textId="77777777" w:rsidR="00D600A3" w:rsidRDefault="00D600A3" w:rsidP="00D600A3">
      <w:pPr>
        <w:ind w:firstLine="708"/>
        <w:jc w:val="both"/>
        <w:rPr>
          <w:rFonts w:ascii="Abadi" w:hAnsi="Abadi"/>
          <w:sz w:val="21"/>
          <w:szCs w:val="21"/>
        </w:rPr>
      </w:pPr>
      <w:r>
        <w:rPr>
          <w:rFonts w:ascii="Abadi" w:hAnsi="Abadi"/>
          <w:sz w:val="21"/>
          <w:szCs w:val="21"/>
        </w:rPr>
        <w:t xml:space="preserve">¿falta alguna diputada o diputado por ¿diputada Noemí? verdad, ¿tiene problema? alguna diputada o diputado por emitir su voto. </w:t>
      </w:r>
    </w:p>
    <w:p w14:paraId="4C81602B" w14:textId="77777777" w:rsidR="0070691B" w:rsidRDefault="0070691B" w:rsidP="00D600A3">
      <w:pPr>
        <w:jc w:val="both"/>
        <w:rPr>
          <w:rFonts w:ascii="Abadi" w:hAnsi="Abadi"/>
          <w:b/>
          <w:bCs/>
          <w:sz w:val="21"/>
          <w:szCs w:val="21"/>
        </w:rPr>
      </w:pPr>
    </w:p>
    <w:p w14:paraId="5DC2CAC6" w14:textId="246B895C" w:rsidR="00D600A3" w:rsidRDefault="00D600A3" w:rsidP="00D600A3">
      <w:pPr>
        <w:jc w:val="both"/>
        <w:rPr>
          <w:rFonts w:ascii="Abadi" w:hAnsi="Abadi"/>
          <w:b/>
          <w:bCs/>
          <w:sz w:val="21"/>
          <w:szCs w:val="21"/>
        </w:rPr>
      </w:pPr>
      <w:r>
        <w:rPr>
          <w:rFonts w:ascii="Abadi" w:hAnsi="Abadi"/>
          <w:b/>
          <w:bCs/>
          <w:sz w:val="21"/>
          <w:szCs w:val="21"/>
        </w:rPr>
        <w:t>(Se cierra el sistema electrónico)</w:t>
      </w:r>
    </w:p>
    <w:p w14:paraId="14E9E945" w14:textId="77777777" w:rsidR="00D600A3" w:rsidRDefault="00D600A3" w:rsidP="00D600A3">
      <w:pPr>
        <w:jc w:val="both"/>
        <w:rPr>
          <w:rFonts w:ascii="Abadi" w:hAnsi="Abadi"/>
          <w:b/>
          <w:bCs/>
          <w:sz w:val="21"/>
          <w:szCs w:val="21"/>
        </w:rPr>
      </w:pPr>
    </w:p>
    <w:p w14:paraId="6CA6BFA6" w14:textId="23394739" w:rsidR="00D600A3" w:rsidRDefault="00D600A3" w:rsidP="00D600A3">
      <w:pPr>
        <w:jc w:val="both"/>
        <w:rPr>
          <w:rFonts w:ascii="Abadi" w:hAnsi="Abadi"/>
          <w:b/>
          <w:bCs/>
          <w:sz w:val="21"/>
          <w:szCs w:val="21"/>
        </w:rPr>
      </w:pPr>
      <w:r>
        <w:rPr>
          <w:noProof/>
        </w:rPr>
        <w:drawing>
          <wp:inline distT="0" distB="0" distL="0" distR="0" wp14:anchorId="01D32A58" wp14:editId="2A68156A">
            <wp:extent cx="2400300" cy="1457325"/>
            <wp:effectExtent l="247650" t="247650" r="247650" b="257175"/>
            <wp:docPr id="1427482783" name="Imagen 5" descr="Interfaz de usuario gráfica, Aplicación,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427482783" name="Imagen 1" descr="Interfaz de usuario gráfica, Aplicación, Sitio web&#10;&#10;Descripción generada automáticamente"/>
                    <pic:cNvPicPr>
                      <a:picLocks noChangeAspect="1"/>
                    </pic:cNvPicPr>
                  </pic:nvPicPr>
                  <pic:blipFill>
                    <a:blip r:embed="rId46"/>
                    <a:stretch>
                      <a:fillRect/>
                    </a:stretch>
                  </pic:blipFill>
                  <pic:spPr>
                    <a:xfrm>
                      <a:off x="0" y="0"/>
                      <a:ext cx="2030733" cy="123294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pic:spPr>
                </pic:pic>
              </a:graphicData>
            </a:graphic>
          </wp:inline>
        </w:drawing>
      </w:r>
    </w:p>
    <w:p w14:paraId="54133D5D" w14:textId="77777777" w:rsidR="00D600A3" w:rsidRDefault="00D600A3" w:rsidP="00D600A3">
      <w:pPr>
        <w:jc w:val="both"/>
        <w:rPr>
          <w:rFonts w:ascii="Abadi" w:hAnsi="Abadi"/>
          <w:b/>
          <w:bCs/>
          <w:sz w:val="21"/>
          <w:szCs w:val="21"/>
        </w:rPr>
      </w:pPr>
    </w:p>
    <w:p w14:paraId="0125EE95" w14:textId="77777777" w:rsidR="00D600A3" w:rsidRDefault="00D600A3" w:rsidP="00D600A3">
      <w:pPr>
        <w:jc w:val="both"/>
        <w:rPr>
          <w:rFonts w:ascii="Abadi" w:hAnsi="Abadi"/>
          <w:b/>
          <w:bCs/>
          <w:sz w:val="21"/>
          <w:szCs w:val="21"/>
        </w:rPr>
      </w:pPr>
    </w:p>
    <w:p w14:paraId="273E7CC8"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le informó que se han registrado 12 votos a favor 23 votos en contra.</w:t>
      </w:r>
    </w:p>
    <w:p w14:paraId="052AC256" w14:textId="77777777" w:rsidR="0070691B" w:rsidRDefault="0070691B" w:rsidP="00D600A3">
      <w:pPr>
        <w:ind w:firstLine="708"/>
        <w:jc w:val="both"/>
        <w:rPr>
          <w:rFonts w:ascii="Abadi" w:hAnsi="Abadi"/>
          <w:sz w:val="21"/>
          <w:szCs w:val="21"/>
        </w:rPr>
      </w:pPr>
    </w:p>
    <w:p w14:paraId="2345D668"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La propuesta no ha sido aprobada. </w:t>
      </w:r>
    </w:p>
    <w:p w14:paraId="1FB79B2C" w14:textId="77777777" w:rsidR="0070691B" w:rsidRDefault="0070691B" w:rsidP="00D600A3">
      <w:pPr>
        <w:ind w:firstLine="708"/>
        <w:jc w:val="both"/>
        <w:rPr>
          <w:rFonts w:ascii="Abadi" w:hAnsi="Abadi"/>
          <w:sz w:val="21"/>
          <w:szCs w:val="21"/>
        </w:rPr>
      </w:pPr>
    </w:p>
    <w:p w14:paraId="493F1947" w14:textId="77777777" w:rsidR="00D600A3" w:rsidRDefault="00D600A3" w:rsidP="00D600A3">
      <w:pPr>
        <w:ind w:firstLine="708"/>
        <w:jc w:val="both"/>
        <w:rPr>
          <w:rFonts w:ascii="Abadi" w:hAnsi="Abadi"/>
          <w:sz w:val="21"/>
          <w:szCs w:val="21"/>
        </w:rPr>
      </w:pPr>
      <w:r>
        <w:rPr>
          <w:rFonts w:ascii="Abadi" w:hAnsi="Abadi"/>
          <w:sz w:val="21"/>
          <w:szCs w:val="21"/>
        </w:rPr>
        <w:t xml:space="preserve">- En consecuencia, se somete, se instruye a la secretaría para que en votación nominal a través del sistema electrónico pregunta a la asamblea si es de aprobarse o no el punto de acuerdo puesto a consideración expuesto por el diputado Víctor Zanella. </w:t>
      </w:r>
    </w:p>
    <w:p w14:paraId="6778B6EF" w14:textId="77777777" w:rsidR="0070691B" w:rsidRDefault="0070691B" w:rsidP="00D600A3">
      <w:pPr>
        <w:ind w:firstLine="708"/>
        <w:jc w:val="both"/>
        <w:rPr>
          <w:rFonts w:ascii="Abadi" w:hAnsi="Abadi"/>
          <w:sz w:val="21"/>
          <w:szCs w:val="21"/>
        </w:rPr>
      </w:pPr>
    </w:p>
    <w:p w14:paraId="14B9918C" w14:textId="77777777" w:rsidR="00D600A3" w:rsidRDefault="00D600A3" w:rsidP="00D600A3">
      <w:pPr>
        <w:jc w:val="both"/>
        <w:rPr>
          <w:rFonts w:ascii="Abadi" w:hAnsi="Abadi"/>
          <w:b/>
          <w:bCs/>
          <w:sz w:val="21"/>
          <w:szCs w:val="21"/>
        </w:rPr>
      </w:pPr>
      <w:r>
        <w:rPr>
          <w:rFonts w:ascii="Abadi" w:hAnsi="Abadi"/>
          <w:b/>
          <w:bCs/>
          <w:sz w:val="21"/>
          <w:szCs w:val="21"/>
        </w:rPr>
        <w:t xml:space="preserve">(se abre el sistema electrónico) </w:t>
      </w:r>
    </w:p>
    <w:p w14:paraId="5EE3C902" w14:textId="77777777" w:rsidR="0070691B" w:rsidRDefault="0070691B" w:rsidP="00D600A3">
      <w:pPr>
        <w:jc w:val="both"/>
        <w:rPr>
          <w:rFonts w:ascii="Abadi" w:hAnsi="Abadi"/>
          <w:b/>
          <w:bCs/>
          <w:sz w:val="21"/>
          <w:szCs w:val="21"/>
        </w:rPr>
      </w:pPr>
    </w:p>
    <w:p w14:paraId="2E117470" w14:textId="77777777" w:rsidR="00D600A3" w:rsidRDefault="00D600A3" w:rsidP="00D600A3">
      <w:pPr>
        <w:ind w:firstLine="708"/>
        <w:jc w:val="both"/>
        <w:rPr>
          <w:rFonts w:ascii="Abadi" w:hAnsi="Abadi"/>
          <w:sz w:val="21"/>
          <w:szCs w:val="21"/>
        </w:rPr>
      </w:pPr>
      <w:r>
        <w:rPr>
          <w:rFonts w:ascii="Abadi" w:hAnsi="Abadi"/>
          <w:sz w:val="21"/>
          <w:szCs w:val="21"/>
        </w:rPr>
        <w:t xml:space="preserve">- Por instrucciones de la presidencia en votación en votación nominal y mediante el sistema electrónico se les pregunta si se aprueba el punto de acuerdo que se pone a su consideración. ¿diputada Noemí? no se ve reflejado su voto listo. </w:t>
      </w:r>
    </w:p>
    <w:p w14:paraId="0A20B96E" w14:textId="77777777" w:rsidR="0070691B" w:rsidRDefault="0070691B" w:rsidP="00D600A3">
      <w:pPr>
        <w:ind w:firstLine="708"/>
        <w:jc w:val="both"/>
        <w:rPr>
          <w:rFonts w:ascii="Abadi" w:hAnsi="Abadi"/>
          <w:sz w:val="21"/>
          <w:szCs w:val="21"/>
        </w:rPr>
      </w:pPr>
    </w:p>
    <w:p w14:paraId="6EACB896" w14:textId="77777777" w:rsidR="00D600A3" w:rsidRDefault="00D600A3" w:rsidP="00D600A3">
      <w:pPr>
        <w:ind w:firstLine="708"/>
        <w:jc w:val="both"/>
        <w:rPr>
          <w:rFonts w:ascii="Abadi" w:hAnsi="Abadi"/>
          <w:sz w:val="21"/>
          <w:szCs w:val="21"/>
        </w:rPr>
      </w:pPr>
      <w:r>
        <w:rPr>
          <w:rFonts w:ascii="Abadi" w:hAnsi="Abadi"/>
          <w:sz w:val="21"/>
          <w:szCs w:val="21"/>
        </w:rPr>
        <w:t xml:space="preserve">¿falta alguna diputada o diputado por emitir su voto? </w:t>
      </w:r>
    </w:p>
    <w:p w14:paraId="6FFA4BB3" w14:textId="77777777" w:rsidR="0070691B" w:rsidRDefault="0070691B" w:rsidP="00D600A3">
      <w:pPr>
        <w:ind w:firstLine="708"/>
        <w:jc w:val="both"/>
        <w:rPr>
          <w:rFonts w:ascii="Abadi" w:hAnsi="Abadi"/>
          <w:sz w:val="21"/>
          <w:szCs w:val="21"/>
        </w:rPr>
      </w:pPr>
    </w:p>
    <w:p w14:paraId="733252C4" w14:textId="77777777" w:rsidR="00D600A3" w:rsidRDefault="00D600A3" w:rsidP="00D600A3">
      <w:pPr>
        <w:jc w:val="both"/>
        <w:rPr>
          <w:rFonts w:ascii="Abadi" w:hAnsi="Abadi"/>
          <w:b/>
          <w:bCs/>
          <w:sz w:val="21"/>
          <w:szCs w:val="21"/>
        </w:rPr>
      </w:pPr>
      <w:r>
        <w:rPr>
          <w:rFonts w:ascii="Abadi" w:hAnsi="Abadi"/>
          <w:b/>
          <w:bCs/>
          <w:sz w:val="21"/>
          <w:szCs w:val="21"/>
        </w:rPr>
        <w:t>(se cierra el sistema electrónico)</w:t>
      </w:r>
    </w:p>
    <w:p w14:paraId="6C9E2834" w14:textId="77777777" w:rsidR="00D600A3" w:rsidRDefault="00D600A3" w:rsidP="00D600A3">
      <w:pPr>
        <w:jc w:val="both"/>
        <w:rPr>
          <w:rFonts w:ascii="Abadi" w:hAnsi="Abadi"/>
          <w:b/>
          <w:bCs/>
          <w:sz w:val="21"/>
          <w:szCs w:val="21"/>
        </w:rPr>
      </w:pPr>
    </w:p>
    <w:p w14:paraId="0A794E9A" w14:textId="27A5092B" w:rsidR="00D600A3" w:rsidRDefault="00D600A3" w:rsidP="00D600A3">
      <w:pPr>
        <w:jc w:val="both"/>
        <w:rPr>
          <w:rFonts w:ascii="Abadi" w:hAnsi="Abadi"/>
          <w:b/>
          <w:bCs/>
          <w:sz w:val="21"/>
          <w:szCs w:val="21"/>
        </w:rPr>
      </w:pPr>
      <w:r>
        <w:rPr>
          <w:noProof/>
        </w:rPr>
        <w:drawing>
          <wp:inline distT="0" distB="0" distL="0" distR="0" wp14:anchorId="1D0C24D9" wp14:editId="09B819BE">
            <wp:extent cx="2066925" cy="1114425"/>
            <wp:effectExtent l="247650" t="247650" r="257175" b="257175"/>
            <wp:docPr id="1631972999" name="Imagen 4"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631972999" name="Imagen 1" descr="Interfaz de usuario gráfica, Sitio web&#10;&#10;Descripción generada automáticamente"/>
                    <pic:cNvPicPr>
                      <a:picLocks noChangeAspect="1"/>
                    </pic:cNvPicPr>
                  </pic:nvPicPr>
                  <pic:blipFill rotWithShape="1">
                    <a:blip r:embed="rId47"/>
                    <a:srcRect b="9533"/>
                    <a:stretch/>
                  </pic:blipFill>
                  <pic:spPr bwMode="auto">
                    <a:xfrm>
                      <a:off x="0" y="0"/>
                      <a:ext cx="1736315" cy="93617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AC91939" w14:textId="77777777" w:rsidR="00D600A3" w:rsidRDefault="00D600A3" w:rsidP="00D600A3">
      <w:pPr>
        <w:jc w:val="both"/>
        <w:rPr>
          <w:rFonts w:ascii="Abadi" w:hAnsi="Abadi"/>
          <w:sz w:val="21"/>
          <w:szCs w:val="21"/>
        </w:rPr>
      </w:pPr>
      <w:r>
        <w:rPr>
          <w:rFonts w:ascii="Abadi" w:hAnsi="Abadi"/>
          <w:b/>
          <w:bCs/>
          <w:sz w:val="21"/>
          <w:szCs w:val="21"/>
        </w:rPr>
        <w:t>(Voz) diputada Presidenta,</w:t>
      </w:r>
      <w:r>
        <w:rPr>
          <w:rFonts w:ascii="Abadi" w:hAnsi="Abadi"/>
          <w:sz w:val="21"/>
          <w:szCs w:val="21"/>
        </w:rPr>
        <w:t xml:space="preserve"> ¿Diputado Gerardo para qué efecto? </w:t>
      </w:r>
      <w:r>
        <w:rPr>
          <w:rFonts w:ascii="Abadi" w:hAnsi="Abadi"/>
          <w:b/>
          <w:bCs/>
          <w:sz w:val="21"/>
          <w:szCs w:val="21"/>
        </w:rPr>
        <w:t>(Voz) diputado Gerardo,</w:t>
      </w:r>
      <w:r>
        <w:rPr>
          <w:rFonts w:ascii="Abadi" w:hAnsi="Abadi"/>
          <w:sz w:val="21"/>
          <w:szCs w:val="21"/>
        </w:rPr>
        <w:t xml:space="preserve"> para razonar mi voto, presidenta </w:t>
      </w:r>
      <w:r>
        <w:rPr>
          <w:rFonts w:ascii="Abadi" w:hAnsi="Abadi"/>
          <w:b/>
          <w:bCs/>
          <w:sz w:val="21"/>
          <w:szCs w:val="21"/>
        </w:rPr>
        <w:t xml:space="preserve">(Voz) diputada Presidenta </w:t>
      </w:r>
      <w:r>
        <w:rPr>
          <w:rFonts w:ascii="Abadi" w:hAnsi="Abadi"/>
          <w:sz w:val="21"/>
          <w:szCs w:val="21"/>
        </w:rPr>
        <w:t xml:space="preserve">¿diputado Ernesto Alejandro Prieto Gallardo? ¿para qué efecto? </w:t>
      </w:r>
      <w:r>
        <w:rPr>
          <w:rFonts w:ascii="Abadi" w:hAnsi="Abadi"/>
          <w:b/>
          <w:bCs/>
          <w:sz w:val="21"/>
          <w:szCs w:val="21"/>
        </w:rPr>
        <w:t xml:space="preserve">(Voz) diputado Ernesto Prieto Gallardo, </w:t>
      </w:r>
      <w:r>
        <w:rPr>
          <w:rFonts w:ascii="Abadi" w:hAnsi="Abadi"/>
          <w:sz w:val="21"/>
          <w:szCs w:val="21"/>
        </w:rPr>
        <w:t>igual para razonar mi voto, (</w:t>
      </w:r>
      <w:r>
        <w:rPr>
          <w:rFonts w:ascii="Abadi" w:hAnsi="Abadi"/>
          <w:b/>
          <w:bCs/>
          <w:sz w:val="21"/>
          <w:szCs w:val="21"/>
        </w:rPr>
        <w:t xml:space="preserve">Voz) diputada presidenta, </w:t>
      </w:r>
      <w:r>
        <w:rPr>
          <w:rFonts w:ascii="Abadi" w:hAnsi="Abadi"/>
          <w:sz w:val="21"/>
          <w:szCs w:val="21"/>
        </w:rPr>
        <w:t>bien, ¿diputado Víctor Manuel Zanella Huerta? ¿para qué efecto? para razonar mi voto</w:t>
      </w:r>
      <w:r>
        <w:rPr>
          <w:rFonts w:ascii="Abadi" w:hAnsi="Abadi"/>
          <w:b/>
          <w:bCs/>
          <w:sz w:val="21"/>
          <w:szCs w:val="21"/>
        </w:rPr>
        <w:t xml:space="preserve">, (Voz) diputada Presidenta </w:t>
      </w:r>
      <w:r>
        <w:rPr>
          <w:rFonts w:ascii="Abadi" w:hAnsi="Abadi"/>
          <w:sz w:val="21"/>
          <w:szCs w:val="21"/>
        </w:rPr>
        <w:t xml:space="preserve">gracias diputada ¿diputada Alma Eduviges Alcaraz? ¿para qué efecto? </w:t>
      </w:r>
      <w:r>
        <w:rPr>
          <w:rFonts w:ascii="Abadi" w:hAnsi="Abadi"/>
          <w:b/>
          <w:bCs/>
          <w:sz w:val="21"/>
          <w:szCs w:val="21"/>
        </w:rPr>
        <w:t>(Voz) diputada Alma,</w:t>
      </w:r>
      <w:r>
        <w:rPr>
          <w:rFonts w:ascii="Abadi" w:hAnsi="Abadi"/>
          <w:sz w:val="21"/>
          <w:szCs w:val="21"/>
        </w:rPr>
        <w:t xml:space="preserve"> para razonar mi voto </w:t>
      </w:r>
      <w:r>
        <w:rPr>
          <w:rFonts w:ascii="Abadi" w:hAnsi="Abadi"/>
          <w:b/>
          <w:bCs/>
          <w:sz w:val="21"/>
          <w:szCs w:val="21"/>
        </w:rPr>
        <w:t>(Voz) diputada Presidenta</w:t>
      </w:r>
      <w:r>
        <w:rPr>
          <w:rFonts w:ascii="Abadi" w:hAnsi="Abadi"/>
          <w:sz w:val="21"/>
          <w:szCs w:val="21"/>
        </w:rPr>
        <w:t xml:space="preserve"> gracias diputada, bien, se concede el uso de la palabra hasta por 3 minutos al diputado Gerardo </w:t>
      </w:r>
      <w:r>
        <w:rPr>
          <w:rFonts w:ascii="Abadi" w:hAnsi="Abadi"/>
          <w:sz w:val="21"/>
          <w:szCs w:val="21"/>
        </w:rPr>
        <w:lastRenderedPageBreak/>
        <w:t xml:space="preserve">Fernández con fundamento en el artículo 202 de nuestra Ley Orgánica. </w:t>
      </w:r>
    </w:p>
    <w:p w14:paraId="4684155B" w14:textId="77777777" w:rsidR="0070691B" w:rsidRDefault="0070691B" w:rsidP="00D600A3">
      <w:pPr>
        <w:jc w:val="both"/>
        <w:rPr>
          <w:rFonts w:ascii="Abadi" w:hAnsi="Abadi"/>
          <w:sz w:val="21"/>
          <w:szCs w:val="21"/>
        </w:rPr>
      </w:pPr>
    </w:p>
    <w:p w14:paraId="746D6015" w14:textId="77777777" w:rsidR="0070691B" w:rsidRDefault="00D600A3" w:rsidP="00D600A3">
      <w:pPr>
        <w:ind w:firstLine="708"/>
        <w:jc w:val="both"/>
        <w:rPr>
          <w:rFonts w:ascii="Abadi" w:hAnsi="Abadi"/>
          <w:sz w:val="21"/>
          <w:szCs w:val="21"/>
        </w:rPr>
      </w:pPr>
      <w:r>
        <w:rPr>
          <w:rFonts w:ascii="Abadi" w:hAnsi="Abadi"/>
          <w:sz w:val="21"/>
          <w:szCs w:val="21"/>
        </w:rPr>
        <w:t>- Adelante</w:t>
      </w:r>
      <w:r w:rsidR="0070691B">
        <w:rPr>
          <w:rFonts w:ascii="Abadi" w:hAnsi="Abadi"/>
          <w:sz w:val="21"/>
          <w:szCs w:val="21"/>
        </w:rPr>
        <w:t>.</w:t>
      </w:r>
    </w:p>
    <w:p w14:paraId="1FCCC82E" w14:textId="77777777" w:rsidR="0070691B" w:rsidRDefault="0070691B" w:rsidP="00D600A3">
      <w:pPr>
        <w:ind w:firstLine="708"/>
        <w:jc w:val="both"/>
        <w:rPr>
          <w:rFonts w:ascii="Abadi" w:hAnsi="Abadi"/>
          <w:sz w:val="21"/>
          <w:szCs w:val="21"/>
        </w:rPr>
      </w:pPr>
    </w:p>
    <w:p w14:paraId="18A238F2" w14:textId="77777777" w:rsidR="00D600A3" w:rsidRDefault="00D600A3" w:rsidP="00D600A3">
      <w:pPr>
        <w:jc w:val="both"/>
        <w:rPr>
          <w:rFonts w:ascii="Abadi" w:hAnsi="Abadi"/>
          <w:b/>
          <w:bCs/>
          <w:sz w:val="21"/>
          <w:szCs w:val="21"/>
        </w:rPr>
      </w:pPr>
      <w:r>
        <w:rPr>
          <w:rFonts w:ascii="Abadi" w:hAnsi="Abadi"/>
          <w:b/>
          <w:bCs/>
          <w:sz w:val="21"/>
          <w:szCs w:val="21"/>
        </w:rPr>
        <w:t>(Hace uso de la voz el diputado Gerardo Fernández para razonar su voto)</w:t>
      </w:r>
    </w:p>
    <w:p w14:paraId="06867410" w14:textId="77777777" w:rsidR="0070691B" w:rsidRDefault="0070691B" w:rsidP="00D600A3">
      <w:pPr>
        <w:jc w:val="both"/>
        <w:rPr>
          <w:rFonts w:ascii="Abadi" w:hAnsi="Abadi"/>
          <w:b/>
          <w:bCs/>
          <w:sz w:val="21"/>
          <w:szCs w:val="21"/>
        </w:rPr>
      </w:pPr>
    </w:p>
    <w:p w14:paraId="226F6319" w14:textId="77777777" w:rsidR="00D600A3" w:rsidRDefault="00D600A3" w:rsidP="00D600A3">
      <w:pPr>
        <w:jc w:val="both"/>
        <w:rPr>
          <w:rFonts w:ascii="Abadi" w:hAnsi="Abadi"/>
          <w:sz w:val="21"/>
          <w:szCs w:val="21"/>
        </w:rPr>
      </w:pPr>
      <w:r>
        <w:rPr>
          <w:rFonts w:ascii="Abadi" w:hAnsi="Abadi"/>
          <w:sz w:val="21"/>
          <w:szCs w:val="21"/>
        </w:rPr>
        <w:t>- Gracias presidenta, seré muy breve, la entrada Auschwitz, nos recuerda que “quién olvida su historia, está condenado a repetirlo” solicité razonar mi voto para que el sentido del voto de mi compañera en el servidor no cause confusión, en el partido verde estamos siempre a favor de la transparencia y la rendición de cuentas y que se audite e investigue a fondo cualquier acto en donde se presuma corrupción o desvío de recursos públicos pero también recordamos que en casos emblemáticos de corrupción del sexenio pasado de Miguel Márquez como las medicinas de sobreprecio y el programa escudo fue precisamente a través de procesos de auditoría que ese respaldó la reserva de información y por 5 años no pudimos conocer la información sobre los contratos y operaciones así que esta vez nuestro voto es en contra de cualquiera de cualquier buena intención que tenga como finalidad, no dar a conocer esta información relevante, ya sí quiero cerrar con una frase célebre guanajuatense José Alfredo Jiménez “Nada me han enseñado los años, siempre caigo en los mismos errores”</w:t>
      </w:r>
    </w:p>
    <w:p w14:paraId="1B541F02" w14:textId="77777777" w:rsidR="0070691B" w:rsidRDefault="0070691B" w:rsidP="00D600A3">
      <w:pPr>
        <w:jc w:val="both"/>
        <w:rPr>
          <w:rFonts w:ascii="Abadi" w:hAnsi="Abadi"/>
          <w:sz w:val="21"/>
          <w:szCs w:val="21"/>
        </w:rPr>
      </w:pPr>
    </w:p>
    <w:p w14:paraId="26397EFD" w14:textId="77777777" w:rsidR="00D600A3" w:rsidRDefault="00D600A3" w:rsidP="00D600A3">
      <w:pPr>
        <w:jc w:val="both"/>
        <w:rPr>
          <w:rFonts w:ascii="Abadi" w:hAnsi="Abadi"/>
          <w:sz w:val="21"/>
          <w:szCs w:val="21"/>
        </w:rPr>
      </w:pPr>
      <w:r>
        <w:rPr>
          <w:rFonts w:ascii="Abadi" w:hAnsi="Abadi"/>
          <w:sz w:val="21"/>
          <w:szCs w:val="21"/>
        </w:rPr>
        <w:t xml:space="preserve">- Gracias presidenta. </w:t>
      </w:r>
    </w:p>
    <w:p w14:paraId="0EAE68B4" w14:textId="77777777" w:rsidR="0070691B" w:rsidRDefault="0070691B" w:rsidP="00D600A3">
      <w:pPr>
        <w:jc w:val="both"/>
        <w:rPr>
          <w:rFonts w:ascii="Abadi" w:hAnsi="Abadi"/>
          <w:sz w:val="21"/>
          <w:szCs w:val="21"/>
        </w:rPr>
      </w:pPr>
    </w:p>
    <w:p w14:paraId="06C97FA3"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y diputado enseguida le concedemos el uso de la voz hasta por 3 minutos para razonar el voto al diputado Ernesto Prieto con fundamento en el artículo 202.</w:t>
      </w:r>
    </w:p>
    <w:p w14:paraId="3DA37CA6" w14:textId="77777777" w:rsidR="0070691B" w:rsidRDefault="0070691B" w:rsidP="00D600A3">
      <w:pPr>
        <w:ind w:firstLine="708"/>
        <w:jc w:val="both"/>
        <w:rPr>
          <w:rFonts w:ascii="Abadi" w:hAnsi="Abadi"/>
          <w:sz w:val="21"/>
          <w:szCs w:val="21"/>
        </w:rPr>
      </w:pPr>
    </w:p>
    <w:p w14:paraId="7B324DE1" w14:textId="77777777" w:rsidR="00D600A3" w:rsidRDefault="00D600A3" w:rsidP="00D600A3">
      <w:pPr>
        <w:ind w:firstLine="708"/>
        <w:jc w:val="both"/>
        <w:rPr>
          <w:rFonts w:ascii="Abadi" w:hAnsi="Abadi"/>
          <w:sz w:val="21"/>
          <w:szCs w:val="21"/>
        </w:rPr>
      </w:pPr>
      <w:r>
        <w:rPr>
          <w:rFonts w:ascii="Abadi" w:hAnsi="Abadi"/>
          <w:sz w:val="21"/>
          <w:szCs w:val="21"/>
        </w:rPr>
        <w:t xml:space="preserve">- Adelante. </w:t>
      </w:r>
    </w:p>
    <w:p w14:paraId="2CD8504A" w14:textId="77777777" w:rsidR="0070691B" w:rsidRDefault="0070691B" w:rsidP="00D600A3">
      <w:pPr>
        <w:ind w:firstLine="708"/>
        <w:jc w:val="both"/>
        <w:rPr>
          <w:rFonts w:ascii="Abadi" w:hAnsi="Abadi"/>
          <w:sz w:val="21"/>
          <w:szCs w:val="21"/>
        </w:rPr>
      </w:pPr>
    </w:p>
    <w:p w14:paraId="53E29D62" w14:textId="77777777" w:rsidR="00D600A3" w:rsidRDefault="00D600A3" w:rsidP="00D600A3">
      <w:pPr>
        <w:jc w:val="both"/>
        <w:rPr>
          <w:rFonts w:ascii="Abadi" w:hAnsi="Abadi"/>
          <w:b/>
          <w:bCs/>
          <w:sz w:val="21"/>
          <w:szCs w:val="21"/>
        </w:rPr>
      </w:pPr>
      <w:r>
        <w:rPr>
          <w:rFonts w:ascii="Abadi" w:hAnsi="Abadi"/>
          <w:b/>
          <w:bCs/>
          <w:sz w:val="21"/>
          <w:szCs w:val="21"/>
        </w:rPr>
        <w:t>(Hace uso de la voz el diputado Ernesto Alejandro Prieto para razonar su voto)</w:t>
      </w:r>
    </w:p>
    <w:p w14:paraId="37BCA121" w14:textId="77777777" w:rsidR="00D600A3" w:rsidRDefault="00D600A3" w:rsidP="00D600A3">
      <w:pPr>
        <w:jc w:val="both"/>
        <w:rPr>
          <w:rFonts w:ascii="Abadi" w:hAnsi="Abadi"/>
          <w:b/>
          <w:bCs/>
          <w:sz w:val="21"/>
          <w:szCs w:val="21"/>
        </w:rPr>
      </w:pPr>
    </w:p>
    <w:p w14:paraId="5A7E3160" w14:textId="77777777" w:rsidR="00D600A3" w:rsidRDefault="00D600A3" w:rsidP="00D600A3">
      <w:pPr>
        <w:jc w:val="both"/>
        <w:rPr>
          <w:rFonts w:ascii="Abadi" w:hAnsi="Abadi"/>
          <w:sz w:val="21"/>
          <w:szCs w:val="21"/>
        </w:rPr>
      </w:pPr>
      <w:r>
        <w:rPr>
          <w:rFonts w:ascii="Abadi" w:hAnsi="Abadi"/>
          <w:sz w:val="21"/>
          <w:szCs w:val="21"/>
        </w:rPr>
        <w:t xml:space="preserve">- Muchas Gracias compañera diputada presidente, pues muy sencillo, Morena a través de la contra propuesta de nuestra compañera diputada Hades Aguilar, hace un planteamiento, para que no sea una Auditoria a modo, todos sabemos que el Auditor en el Congreso, pues es empleado de Acción Nacional, y de que lleva acciones siempre a </w:t>
      </w:r>
      <w:r>
        <w:rPr>
          <w:rFonts w:ascii="Abadi" w:hAnsi="Abadi"/>
          <w:sz w:val="21"/>
          <w:szCs w:val="21"/>
        </w:rPr>
        <w:t xml:space="preserve">modo y para favorecer a la administración pública estatal y a los intereses Acción Nacional, entonces está, bien que tenga voluntad de auditar, y que no siga siendo utilizada la Auditoría Superior del Estado de Guanajuato, para legitimar, validar, convalidar, alcahuetear al gobierno del estado, por consiguiente nuestro voto fue en contra, además de que pues se tardaron mucho en plantearlo y lo plantearon mal al final mediante una auditoría a modo. </w:t>
      </w:r>
    </w:p>
    <w:p w14:paraId="24BADA95" w14:textId="77777777" w:rsidR="0070691B" w:rsidRDefault="0070691B" w:rsidP="00D600A3">
      <w:pPr>
        <w:jc w:val="both"/>
        <w:rPr>
          <w:rFonts w:ascii="Abadi" w:hAnsi="Abadi"/>
          <w:sz w:val="21"/>
          <w:szCs w:val="21"/>
        </w:rPr>
      </w:pPr>
    </w:p>
    <w:p w14:paraId="3639072B" w14:textId="77777777" w:rsidR="00D600A3" w:rsidRDefault="00D600A3" w:rsidP="00D600A3">
      <w:pPr>
        <w:jc w:val="both"/>
        <w:rPr>
          <w:rFonts w:ascii="Abadi" w:hAnsi="Abadi"/>
          <w:sz w:val="21"/>
          <w:szCs w:val="21"/>
        </w:rPr>
      </w:pPr>
      <w:r>
        <w:rPr>
          <w:rFonts w:ascii="Abadi" w:hAnsi="Abadi"/>
          <w:sz w:val="21"/>
          <w:szCs w:val="21"/>
        </w:rPr>
        <w:t xml:space="preserve">- Es cuanto, muchas gracias. </w:t>
      </w:r>
    </w:p>
    <w:p w14:paraId="1B8E69F7" w14:textId="77777777" w:rsidR="0070691B" w:rsidRDefault="0070691B" w:rsidP="00D600A3">
      <w:pPr>
        <w:jc w:val="both"/>
        <w:rPr>
          <w:rFonts w:ascii="Abadi" w:hAnsi="Abadi"/>
          <w:sz w:val="21"/>
          <w:szCs w:val="21"/>
        </w:rPr>
      </w:pPr>
    </w:p>
    <w:p w14:paraId="44D4C78D"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y diputado.</w:t>
      </w:r>
    </w:p>
    <w:p w14:paraId="31F83847" w14:textId="77777777" w:rsidR="00D600A3" w:rsidRDefault="00D600A3" w:rsidP="00D600A3">
      <w:pPr>
        <w:ind w:firstLine="708"/>
        <w:jc w:val="both"/>
        <w:rPr>
          <w:rFonts w:ascii="Abadi" w:hAnsi="Abadi"/>
          <w:sz w:val="21"/>
          <w:szCs w:val="21"/>
        </w:rPr>
      </w:pPr>
      <w:r>
        <w:rPr>
          <w:rFonts w:ascii="Abadi" w:hAnsi="Abadi"/>
          <w:sz w:val="21"/>
          <w:szCs w:val="21"/>
        </w:rPr>
        <w:t xml:space="preserve">- Se concede el uso de la voz al diputado Víctor Zanella hasta por 3 minutos con fundamento en el artículo 202 para razonar su voto. </w:t>
      </w:r>
    </w:p>
    <w:p w14:paraId="79E037B7" w14:textId="77777777" w:rsidR="0070691B" w:rsidRDefault="0070691B" w:rsidP="00D600A3">
      <w:pPr>
        <w:ind w:firstLine="708"/>
        <w:jc w:val="both"/>
        <w:rPr>
          <w:rFonts w:ascii="Abadi" w:hAnsi="Abadi"/>
          <w:sz w:val="21"/>
          <w:szCs w:val="21"/>
        </w:rPr>
      </w:pPr>
    </w:p>
    <w:p w14:paraId="1A93BD48" w14:textId="77777777" w:rsidR="00D600A3" w:rsidRDefault="00D600A3" w:rsidP="00D600A3">
      <w:pPr>
        <w:ind w:firstLine="708"/>
        <w:jc w:val="both"/>
        <w:rPr>
          <w:rFonts w:ascii="Abadi" w:hAnsi="Abadi"/>
          <w:sz w:val="21"/>
          <w:szCs w:val="21"/>
        </w:rPr>
      </w:pPr>
      <w:r>
        <w:rPr>
          <w:rFonts w:ascii="Abadi" w:hAnsi="Abadi"/>
          <w:sz w:val="21"/>
          <w:szCs w:val="21"/>
        </w:rPr>
        <w:t xml:space="preserve">- Adelante.  </w:t>
      </w:r>
    </w:p>
    <w:p w14:paraId="3D33A2EC" w14:textId="77777777" w:rsidR="0070691B" w:rsidRDefault="0070691B" w:rsidP="00D600A3">
      <w:pPr>
        <w:ind w:firstLine="708"/>
        <w:jc w:val="both"/>
        <w:rPr>
          <w:rFonts w:ascii="Abadi" w:hAnsi="Abadi"/>
          <w:sz w:val="21"/>
          <w:szCs w:val="21"/>
        </w:rPr>
      </w:pPr>
    </w:p>
    <w:p w14:paraId="30D1438E" w14:textId="77777777" w:rsidR="00D600A3" w:rsidRDefault="00D600A3" w:rsidP="00D600A3">
      <w:pPr>
        <w:jc w:val="both"/>
        <w:rPr>
          <w:rFonts w:ascii="Abadi" w:hAnsi="Abadi"/>
          <w:b/>
          <w:bCs/>
          <w:sz w:val="21"/>
          <w:szCs w:val="21"/>
        </w:rPr>
      </w:pPr>
      <w:r>
        <w:rPr>
          <w:rFonts w:ascii="Abadi" w:hAnsi="Abadi"/>
          <w:b/>
          <w:bCs/>
          <w:sz w:val="21"/>
          <w:szCs w:val="21"/>
        </w:rPr>
        <w:t>(Hace uso de la voz el diputado Víctor Zanella Huerta para razonar su voto)</w:t>
      </w:r>
    </w:p>
    <w:p w14:paraId="2E486253" w14:textId="77777777" w:rsidR="0070691B" w:rsidRDefault="0070691B" w:rsidP="00D600A3">
      <w:pPr>
        <w:jc w:val="both"/>
        <w:rPr>
          <w:rFonts w:ascii="Abadi" w:hAnsi="Abadi"/>
          <w:b/>
          <w:bCs/>
          <w:sz w:val="21"/>
          <w:szCs w:val="21"/>
        </w:rPr>
      </w:pPr>
    </w:p>
    <w:p w14:paraId="6719749A" w14:textId="77777777" w:rsidR="00D600A3" w:rsidRDefault="00D600A3" w:rsidP="00D600A3">
      <w:pPr>
        <w:jc w:val="both"/>
        <w:rPr>
          <w:rFonts w:ascii="Abadi" w:hAnsi="Abadi"/>
          <w:sz w:val="21"/>
          <w:szCs w:val="21"/>
        </w:rPr>
      </w:pPr>
      <w:r>
        <w:rPr>
          <w:rFonts w:ascii="Abadi" w:hAnsi="Abadi"/>
          <w:sz w:val="21"/>
          <w:szCs w:val="21"/>
        </w:rPr>
        <w:t xml:space="preserve">- Muchas gracias presidente, pues justamente tengo sentimientos encontrados, entre la solicitud de rendir cuentas, de que se pueda realizar una auditoría, una investigación, y cuando se tiene la oportunidad de que se realice, pues no se aprueba, y que al final de cuentas eso es muy lamentable, que quiere decir que de fondo pues había nada más un tinte político y no de saber qué pues querían saber la verdad, de los resultados de la propia auditoría, es importante decir, que a lo mejor no leyeron bien nuestra propuesta pero dice que el 100% del ejercicio 2022 se va a estar revisando y es entonces que dentro de nuestro marco legal que tenemos como poder legislativo cuentas anteriores de otros ejercicios han sido ya sancionadas por este propio Congreso del Estado es por eso, que nuestra propuesta se ha hecho y qué lamentable que solamente se haya visto el tema como un botín político y no como una realidad para poder clarificarle a la gente de Guanajuato que es lo que ha pasado en el propio fideicomiso, nosotros en Acción Nacional estamos a favor de la rendición de cuentas, de la transparencia, y es por eso que hemos autorizado esta solicitud y que lo que planteaba adicional la diputada en su acompañamiento prácticamente ya viene en la investigación del 100% que se va a estar realizando, aun cuando morena pues no quiso </w:t>
      </w:r>
      <w:r>
        <w:rPr>
          <w:rFonts w:ascii="Abadi" w:hAnsi="Abadi"/>
          <w:sz w:val="21"/>
          <w:szCs w:val="21"/>
        </w:rPr>
        <w:lastRenderedPageBreak/>
        <w:t xml:space="preserve">que tuviéramos la verdad a través de una auditoría y más bien seguir por la estridencia política.  </w:t>
      </w:r>
    </w:p>
    <w:p w14:paraId="569B25DD"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19087B09" w14:textId="77777777" w:rsidR="00D600A3" w:rsidRDefault="00D600A3" w:rsidP="00D600A3">
      <w:pPr>
        <w:ind w:firstLine="708"/>
        <w:jc w:val="both"/>
        <w:rPr>
          <w:rFonts w:ascii="Abadi" w:hAnsi="Abadi"/>
          <w:sz w:val="21"/>
          <w:szCs w:val="21"/>
        </w:rPr>
      </w:pPr>
      <w:r>
        <w:rPr>
          <w:rFonts w:ascii="Abadi" w:hAnsi="Abadi"/>
          <w:sz w:val="21"/>
          <w:szCs w:val="21"/>
        </w:rPr>
        <w:t xml:space="preserve">- Tiene el uso de la voz hasta por 3 minutos la diputada Alma Alcaraz con fundamento en el artículo 202 en nuestra ley orgánica para razonar su voto </w:t>
      </w:r>
    </w:p>
    <w:p w14:paraId="2443ACE1" w14:textId="77777777" w:rsidR="0070691B" w:rsidRDefault="0070691B" w:rsidP="00D600A3">
      <w:pPr>
        <w:ind w:firstLine="708"/>
        <w:jc w:val="both"/>
        <w:rPr>
          <w:rFonts w:ascii="Abadi" w:hAnsi="Abadi"/>
          <w:sz w:val="21"/>
          <w:szCs w:val="21"/>
        </w:rPr>
      </w:pPr>
    </w:p>
    <w:p w14:paraId="7564C363" w14:textId="71E2C8F1" w:rsidR="00D600A3" w:rsidRDefault="00D600A3" w:rsidP="00D600A3">
      <w:pPr>
        <w:ind w:firstLine="708"/>
        <w:jc w:val="both"/>
        <w:rPr>
          <w:rFonts w:ascii="Abadi" w:hAnsi="Abadi"/>
          <w:sz w:val="21"/>
          <w:szCs w:val="21"/>
        </w:rPr>
      </w:pPr>
      <w:r>
        <w:rPr>
          <w:rFonts w:ascii="Abadi" w:hAnsi="Abadi"/>
          <w:sz w:val="21"/>
          <w:szCs w:val="21"/>
        </w:rPr>
        <w:t xml:space="preserve">- Adelante </w:t>
      </w:r>
    </w:p>
    <w:p w14:paraId="6D3052BB" w14:textId="77777777" w:rsidR="0070691B" w:rsidRDefault="0070691B" w:rsidP="00D600A3">
      <w:pPr>
        <w:ind w:firstLine="708"/>
        <w:jc w:val="both"/>
        <w:rPr>
          <w:rFonts w:ascii="Abadi" w:hAnsi="Abadi"/>
          <w:sz w:val="21"/>
          <w:szCs w:val="21"/>
        </w:rPr>
      </w:pPr>
    </w:p>
    <w:p w14:paraId="35A892DE" w14:textId="77777777" w:rsidR="00D600A3" w:rsidRDefault="00D600A3" w:rsidP="00D600A3">
      <w:pPr>
        <w:jc w:val="both"/>
        <w:rPr>
          <w:rFonts w:ascii="Abadi" w:hAnsi="Abadi"/>
          <w:b/>
          <w:bCs/>
          <w:sz w:val="21"/>
          <w:szCs w:val="21"/>
        </w:rPr>
      </w:pPr>
      <w:r>
        <w:rPr>
          <w:rFonts w:ascii="Abadi" w:hAnsi="Abadi"/>
          <w:b/>
          <w:bCs/>
          <w:sz w:val="21"/>
          <w:szCs w:val="21"/>
        </w:rPr>
        <w:t>(Hace uso de la voz la diputada Alma Edwviges Alcaraz para razonar su voto)</w:t>
      </w:r>
    </w:p>
    <w:p w14:paraId="18AC8CDB" w14:textId="77777777" w:rsidR="0070691B" w:rsidRDefault="0070691B" w:rsidP="00D600A3">
      <w:pPr>
        <w:jc w:val="both"/>
        <w:rPr>
          <w:rFonts w:ascii="Abadi" w:hAnsi="Abadi"/>
          <w:b/>
          <w:bCs/>
          <w:sz w:val="21"/>
          <w:szCs w:val="21"/>
        </w:rPr>
      </w:pPr>
    </w:p>
    <w:p w14:paraId="1F1729B0" w14:textId="77777777" w:rsidR="00D600A3" w:rsidRDefault="00D600A3" w:rsidP="00D600A3">
      <w:pPr>
        <w:jc w:val="both"/>
        <w:rPr>
          <w:rFonts w:ascii="Abadi" w:hAnsi="Abadi"/>
          <w:sz w:val="21"/>
          <w:szCs w:val="21"/>
        </w:rPr>
      </w:pPr>
      <w:r>
        <w:rPr>
          <w:rFonts w:ascii="Abadi" w:hAnsi="Abadi"/>
          <w:sz w:val="21"/>
          <w:szCs w:val="21"/>
        </w:rPr>
        <w:t xml:space="preserve">- Muchísimas gracias, el Grupo Parlamentario de Morena está más que comprometido con la transparencia y con la rendición de cuentas, esto ha sido una lucha desde que Morena pisó este Congreso, sin embargo, no podemos acceder a una auditoría, falsa, simulada, de mentiras, por encimita, nada más para taparle el ojo al macho, para salir en una portada y decir que se está pidiendo una auditoría al FIDESSEG, realmente no puede ser superficial, si le vamos a entrar al tema de fiscalización, hay que entrarle con todo, hay que recordar que el 2019 que este fideicomiso se creó en el 2019 que solamente se le ha hecho una sola auditoría y también por encimita nada más entonces por qué nosotros prestarnos al juego del partido Acción Nacional cuando no están aceptando la propuesta de la diputada Hades Berenice, donde se habla de una auditoría mucho más completa, mucho más a fondo, donde sí nos va a dar resultados, pues esto es ilógico, es solamente taparle el ojo al macho y a eso no nos vamos a prestar y no estamos por la estridencia o por los escándalos, estamos porque se revisen realmente los impuestos de los ciudadanos y que se haga buen uso de los recursos públicos, eso es lo que queremos saber, y además bueno pues con el tapadera que tienen de auditor que va y se sienta con esas personas para de preguntarle pues qué quieres que te audite y que no quieres que te audite. </w:t>
      </w:r>
    </w:p>
    <w:p w14:paraId="75324098" w14:textId="77777777" w:rsidR="0070691B" w:rsidRDefault="0070691B" w:rsidP="00D600A3">
      <w:pPr>
        <w:jc w:val="both"/>
        <w:rPr>
          <w:rFonts w:ascii="Abadi" w:hAnsi="Abadi"/>
          <w:sz w:val="21"/>
          <w:szCs w:val="21"/>
        </w:rPr>
      </w:pPr>
    </w:p>
    <w:p w14:paraId="56A71303" w14:textId="77777777" w:rsidR="00D600A3" w:rsidRDefault="00D600A3" w:rsidP="00D600A3">
      <w:pPr>
        <w:jc w:val="both"/>
        <w:rPr>
          <w:rFonts w:ascii="Abadi" w:hAnsi="Abadi"/>
          <w:sz w:val="21"/>
          <w:szCs w:val="21"/>
        </w:rPr>
      </w:pPr>
      <w:r>
        <w:rPr>
          <w:rFonts w:ascii="Abadi" w:hAnsi="Abadi"/>
          <w:sz w:val="21"/>
          <w:szCs w:val="21"/>
        </w:rPr>
        <w:t>¡No muchas gracias!</w:t>
      </w:r>
    </w:p>
    <w:p w14:paraId="24EBB56A" w14:textId="77777777" w:rsidR="0070691B" w:rsidRDefault="0070691B" w:rsidP="00D600A3">
      <w:pPr>
        <w:jc w:val="both"/>
        <w:rPr>
          <w:rFonts w:ascii="Abadi" w:hAnsi="Abadi"/>
          <w:sz w:val="21"/>
          <w:szCs w:val="21"/>
        </w:rPr>
      </w:pPr>
    </w:p>
    <w:p w14:paraId="62913E44" w14:textId="77777777" w:rsidR="00D600A3" w:rsidRDefault="00D600A3" w:rsidP="00D600A3">
      <w:pPr>
        <w:jc w:val="both"/>
        <w:rPr>
          <w:rFonts w:ascii="Abadi" w:hAnsi="Abadi"/>
          <w:sz w:val="21"/>
          <w:szCs w:val="21"/>
        </w:rPr>
      </w:pPr>
      <w:r>
        <w:rPr>
          <w:rFonts w:ascii="Abadi" w:hAnsi="Abadi"/>
          <w:sz w:val="21"/>
          <w:szCs w:val="21"/>
        </w:rPr>
        <w:t xml:space="preserve">- Es cuánto.  </w:t>
      </w:r>
    </w:p>
    <w:p w14:paraId="4327C7E5" w14:textId="77777777" w:rsidR="0070691B" w:rsidRDefault="0070691B" w:rsidP="00D600A3">
      <w:pPr>
        <w:jc w:val="both"/>
        <w:rPr>
          <w:rFonts w:ascii="Abadi" w:hAnsi="Abadi"/>
          <w:sz w:val="21"/>
          <w:szCs w:val="21"/>
        </w:rPr>
      </w:pPr>
    </w:p>
    <w:p w14:paraId="790EB148"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le informó que en el punto de acuerdo se han registrado 22 votos a favor 13 votos en contra. </w:t>
      </w:r>
    </w:p>
    <w:p w14:paraId="43B41DA7" w14:textId="77777777" w:rsidR="00D600A3" w:rsidRDefault="00D600A3" w:rsidP="00D600A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El punto de acuerdo ha sido aprobado por mayoría de votos. </w:t>
      </w:r>
    </w:p>
    <w:p w14:paraId="0CBBCDEB" w14:textId="77777777" w:rsidR="0070691B" w:rsidRDefault="0070691B" w:rsidP="00D600A3">
      <w:pPr>
        <w:ind w:firstLine="708"/>
        <w:jc w:val="both"/>
        <w:rPr>
          <w:rFonts w:ascii="Abadi" w:hAnsi="Abadi"/>
          <w:sz w:val="21"/>
          <w:szCs w:val="21"/>
        </w:rPr>
      </w:pPr>
    </w:p>
    <w:p w14:paraId="6FE26B4D" w14:textId="77777777" w:rsidR="00D600A3" w:rsidRDefault="00D600A3" w:rsidP="0070691B">
      <w:pPr>
        <w:ind w:left="851" w:right="850"/>
        <w:jc w:val="both"/>
        <w:rPr>
          <w:rFonts w:ascii="Abadi" w:hAnsi="Abadi"/>
          <w:b/>
          <w:bCs/>
          <w:i/>
          <w:iCs/>
          <w:sz w:val="21"/>
          <w:szCs w:val="21"/>
          <w:u w:val="single"/>
        </w:rPr>
      </w:pPr>
      <w:r>
        <w:rPr>
          <w:rFonts w:ascii="Abadi" w:hAnsi="Abadi"/>
          <w:b/>
          <w:bCs/>
          <w:i/>
          <w:iCs/>
          <w:sz w:val="21"/>
          <w:szCs w:val="21"/>
          <w:u w:val="single"/>
        </w:rPr>
        <w:t xml:space="preserve">En consecuencia remitase el acuerdo aprobado junto con sus consideraciones al Auditor Superior del Estado para los efectos conducentes. </w:t>
      </w:r>
    </w:p>
    <w:p w14:paraId="0318829C" w14:textId="77777777" w:rsidR="00CE1914" w:rsidRPr="00FC55C3" w:rsidRDefault="00CE1914" w:rsidP="0070691B">
      <w:pPr>
        <w:spacing w:after="108"/>
        <w:ind w:right="850"/>
        <w:rPr>
          <w:rFonts w:ascii="Abadi" w:hAnsi="Abadi"/>
          <w:b/>
          <w:sz w:val="21"/>
          <w:szCs w:val="21"/>
        </w:rPr>
      </w:pPr>
    </w:p>
    <w:p w14:paraId="0AF371D3" w14:textId="77777777" w:rsidR="00C73B3A" w:rsidRPr="00AB769F" w:rsidRDefault="00C73B3A" w:rsidP="00172B5C">
      <w:pPr>
        <w:pStyle w:val="Textoindependiente"/>
        <w:ind w:left="284"/>
        <w:rPr>
          <w:rFonts w:ascii="Abadi" w:hAnsi="Abadi"/>
          <w:sz w:val="21"/>
          <w:szCs w:val="21"/>
        </w:rPr>
      </w:pPr>
    </w:p>
    <w:p w14:paraId="26BA352E" w14:textId="339AD490" w:rsidR="00172B5C" w:rsidRPr="00AB769F" w:rsidRDefault="00172B5C" w:rsidP="00965425">
      <w:pPr>
        <w:pStyle w:val="Prrafodelista"/>
        <w:widowControl w:val="0"/>
        <w:numPr>
          <w:ilvl w:val="0"/>
          <w:numId w:val="8"/>
        </w:numPr>
        <w:autoSpaceDE w:val="0"/>
        <w:autoSpaceDN w:val="0"/>
        <w:ind w:left="426" w:right="142"/>
        <w:jc w:val="both"/>
        <w:rPr>
          <w:rFonts w:ascii="Abadi" w:hAnsi="Abadi"/>
          <w:b/>
          <w:bCs/>
          <w:sz w:val="21"/>
          <w:szCs w:val="21"/>
        </w:rPr>
      </w:pPr>
      <w:r w:rsidRPr="00AB769F">
        <w:rPr>
          <w:rFonts w:ascii="Abadi" w:hAnsi="Abadi"/>
          <w:b/>
          <w:bCs/>
          <w:sz w:val="21"/>
          <w:szCs w:val="21"/>
        </w:rPr>
        <w:t>PRESENTACIÓN DE LA PROPUESTA DE PUNTO DE ACUERDO DE OBVIA RESOLUCIÓN FORMULADA</w:t>
      </w:r>
      <w:r w:rsidRPr="00AB769F">
        <w:rPr>
          <w:rFonts w:ascii="Abadi" w:hAnsi="Abadi"/>
          <w:b/>
          <w:bCs/>
          <w:spacing w:val="-5"/>
          <w:sz w:val="21"/>
          <w:szCs w:val="21"/>
        </w:rPr>
        <w:t xml:space="preserve"> </w:t>
      </w:r>
      <w:r w:rsidRPr="00AB769F">
        <w:rPr>
          <w:rFonts w:ascii="Abadi" w:hAnsi="Abadi"/>
          <w:b/>
          <w:bCs/>
          <w:sz w:val="21"/>
          <w:szCs w:val="21"/>
        </w:rPr>
        <w:t>POR</w:t>
      </w:r>
      <w:r w:rsidRPr="00AB769F">
        <w:rPr>
          <w:rFonts w:ascii="Abadi" w:hAnsi="Abadi"/>
          <w:b/>
          <w:bCs/>
          <w:spacing w:val="-5"/>
          <w:sz w:val="21"/>
          <w:szCs w:val="21"/>
        </w:rPr>
        <w:t xml:space="preserve"> </w:t>
      </w:r>
      <w:r w:rsidRPr="00AB769F">
        <w:rPr>
          <w:rFonts w:ascii="Abadi" w:hAnsi="Abadi"/>
          <w:b/>
          <w:bCs/>
          <w:sz w:val="21"/>
          <w:szCs w:val="21"/>
        </w:rPr>
        <w:t>EL</w:t>
      </w:r>
      <w:r w:rsidRPr="00AB769F">
        <w:rPr>
          <w:rFonts w:ascii="Abadi" w:hAnsi="Abadi"/>
          <w:b/>
          <w:bCs/>
          <w:spacing w:val="-5"/>
          <w:sz w:val="21"/>
          <w:szCs w:val="21"/>
        </w:rPr>
        <w:t xml:space="preserve"> </w:t>
      </w:r>
      <w:r w:rsidRPr="00AB769F">
        <w:rPr>
          <w:rFonts w:ascii="Abadi" w:hAnsi="Abadi"/>
          <w:b/>
          <w:bCs/>
          <w:sz w:val="21"/>
          <w:szCs w:val="21"/>
        </w:rPr>
        <w:t>DIPUTADO</w:t>
      </w:r>
      <w:r w:rsidRPr="00AB769F">
        <w:rPr>
          <w:rFonts w:ascii="Abadi" w:hAnsi="Abadi"/>
          <w:b/>
          <w:bCs/>
          <w:spacing w:val="-5"/>
          <w:sz w:val="21"/>
          <w:szCs w:val="21"/>
        </w:rPr>
        <w:t xml:space="preserve"> </w:t>
      </w:r>
      <w:r w:rsidRPr="00AB769F">
        <w:rPr>
          <w:rFonts w:ascii="Abadi" w:hAnsi="Abadi"/>
          <w:b/>
          <w:bCs/>
          <w:sz w:val="21"/>
          <w:szCs w:val="21"/>
        </w:rPr>
        <w:t>DAVID</w:t>
      </w:r>
      <w:r w:rsidRPr="00AB769F">
        <w:rPr>
          <w:rFonts w:ascii="Abadi" w:hAnsi="Abadi"/>
          <w:b/>
          <w:bCs/>
          <w:spacing w:val="-5"/>
          <w:sz w:val="21"/>
          <w:szCs w:val="21"/>
        </w:rPr>
        <w:t xml:space="preserve"> </w:t>
      </w:r>
      <w:r w:rsidRPr="00AB769F">
        <w:rPr>
          <w:rFonts w:ascii="Abadi" w:hAnsi="Abadi"/>
          <w:b/>
          <w:bCs/>
          <w:sz w:val="21"/>
          <w:szCs w:val="21"/>
        </w:rPr>
        <w:t>MARTÍNEZ</w:t>
      </w:r>
      <w:r w:rsidRPr="00AB769F">
        <w:rPr>
          <w:rFonts w:ascii="Abadi" w:hAnsi="Abadi"/>
          <w:b/>
          <w:bCs/>
          <w:spacing w:val="-5"/>
          <w:sz w:val="21"/>
          <w:szCs w:val="21"/>
        </w:rPr>
        <w:t xml:space="preserve"> </w:t>
      </w:r>
      <w:r w:rsidRPr="00AB769F">
        <w:rPr>
          <w:rFonts w:ascii="Abadi" w:hAnsi="Abadi"/>
          <w:b/>
          <w:bCs/>
          <w:sz w:val="21"/>
          <w:szCs w:val="21"/>
        </w:rPr>
        <w:t>MENDIZÁBAL,</w:t>
      </w:r>
      <w:r w:rsidRPr="00AB769F">
        <w:rPr>
          <w:rFonts w:ascii="Abadi" w:hAnsi="Abadi"/>
          <w:b/>
          <w:bCs/>
          <w:spacing w:val="-5"/>
          <w:sz w:val="21"/>
          <w:szCs w:val="21"/>
        </w:rPr>
        <w:t xml:space="preserve"> </w:t>
      </w:r>
      <w:r w:rsidRPr="00AB769F">
        <w:rPr>
          <w:rFonts w:ascii="Abadi" w:hAnsi="Abadi"/>
          <w:b/>
          <w:bCs/>
          <w:sz w:val="21"/>
          <w:szCs w:val="21"/>
        </w:rPr>
        <w:t>INTEGRANTE</w:t>
      </w:r>
      <w:r w:rsidRPr="00AB769F">
        <w:rPr>
          <w:rFonts w:ascii="Abadi" w:hAnsi="Abadi"/>
          <w:b/>
          <w:bCs/>
          <w:spacing w:val="-4"/>
          <w:sz w:val="21"/>
          <w:szCs w:val="21"/>
        </w:rPr>
        <w:t xml:space="preserve"> </w:t>
      </w:r>
      <w:r w:rsidRPr="00AB769F">
        <w:rPr>
          <w:rFonts w:ascii="Abadi" w:hAnsi="Abadi"/>
          <w:b/>
          <w:bCs/>
          <w:sz w:val="21"/>
          <w:szCs w:val="21"/>
        </w:rPr>
        <w:t>DEL</w:t>
      </w:r>
      <w:r w:rsidRPr="00AB769F">
        <w:rPr>
          <w:rFonts w:ascii="Abadi" w:hAnsi="Abadi"/>
          <w:b/>
          <w:bCs/>
          <w:spacing w:val="-5"/>
          <w:sz w:val="21"/>
          <w:szCs w:val="21"/>
        </w:rPr>
        <w:t xml:space="preserve"> </w:t>
      </w:r>
      <w:r w:rsidRPr="00AB769F">
        <w:rPr>
          <w:rFonts w:ascii="Abadi" w:hAnsi="Abadi"/>
          <w:b/>
          <w:bCs/>
          <w:sz w:val="21"/>
          <w:szCs w:val="21"/>
        </w:rPr>
        <w:t>GRUPO PARLAMENTARIO DEL PARTIDO MORENA A FIN DE EXHORTAR AL FISCAL GENERAL DEL ESTADO DE GUANAJUATO Y, EN SU CASO, APROBACIÓN DE LA MISMA.</w:t>
      </w:r>
      <w:r w:rsidR="00B63BEA">
        <w:rPr>
          <w:rStyle w:val="Refdenotaalpie"/>
          <w:rFonts w:ascii="Abadi" w:hAnsi="Abadi"/>
          <w:b/>
          <w:bCs/>
          <w:sz w:val="21"/>
          <w:szCs w:val="21"/>
        </w:rPr>
        <w:footnoteReference w:id="72"/>
      </w:r>
    </w:p>
    <w:p w14:paraId="5096F390" w14:textId="77777777" w:rsidR="00172B5C" w:rsidRDefault="00172B5C" w:rsidP="00172B5C">
      <w:pPr>
        <w:pStyle w:val="Textoindependiente"/>
        <w:spacing w:before="1"/>
        <w:ind w:left="284"/>
        <w:rPr>
          <w:rFonts w:ascii="Abadi" w:hAnsi="Abadi"/>
          <w:sz w:val="21"/>
          <w:szCs w:val="21"/>
        </w:rPr>
      </w:pPr>
    </w:p>
    <w:p w14:paraId="15DFEAF2" w14:textId="77777777" w:rsidR="00323692" w:rsidRDefault="00323692" w:rsidP="00172B5C">
      <w:pPr>
        <w:pStyle w:val="Textoindependiente"/>
        <w:spacing w:before="1"/>
        <w:ind w:left="284"/>
        <w:rPr>
          <w:rFonts w:ascii="Abadi" w:hAnsi="Abadi"/>
          <w:sz w:val="21"/>
          <w:szCs w:val="21"/>
        </w:rPr>
      </w:pPr>
    </w:p>
    <w:p w14:paraId="25218F0C" w14:textId="77777777" w:rsidR="00B336C0" w:rsidRPr="001A4777" w:rsidRDefault="00B336C0" w:rsidP="00B336C0">
      <w:pPr>
        <w:rPr>
          <w:rFonts w:ascii="Abadi" w:hAnsi="Abadi"/>
          <w:sz w:val="21"/>
          <w:szCs w:val="21"/>
        </w:rPr>
      </w:pPr>
    </w:p>
    <w:p w14:paraId="624CCF85" w14:textId="77777777" w:rsidR="00B336C0" w:rsidRDefault="00B336C0" w:rsidP="00B336C0">
      <w:pPr>
        <w:ind w:left="-5"/>
        <w:rPr>
          <w:rFonts w:ascii="Abadi" w:hAnsi="Abadi"/>
          <w:sz w:val="21"/>
          <w:szCs w:val="21"/>
        </w:rPr>
      </w:pPr>
      <w:r w:rsidRPr="001A4777">
        <w:rPr>
          <w:rFonts w:ascii="Abadi" w:hAnsi="Abadi"/>
          <w:sz w:val="21"/>
          <w:szCs w:val="21"/>
        </w:rPr>
        <w:t>Diputada Cristina Márquez Alcalá</w:t>
      </w:r>
    </w:p>
    <w:p w14:paraId="5273C6C5" w14:textId="77777777" w:rsidR="00B336C0" w:rsidRDefault="00B336C0" w:rsidP="00B336C0">
      <w:pPr>
        <w:ind w:left="-5"/>
        <w:rPr>
          <w:rFonts w:ascii="Abadi" w:hAnsi="Abadi"/>
          <w:sz w:val="21"/>
          <w:szCs w:val="21"/>
        </w:rPr>
      </w:pPr>
      <w:r>
        <w:rPr>
          <w:rFonts w:ascii="Abadi" w:hAnsi="Abadi"/>
          <w:sz w:val="21"/>
          <w:szCs w:val="21"/>
        </w:rPr>
        <w:t>Presidenta de la Mesa Directiva de la LXV</w:t>
      </w:r>
    </w:p>
    <w:p w14:paraId="3C5087B6" w14:textId="77777777" w:rsidR="00B336C0" w:rsidRDefault="00B336C0" w:rsidP="00B336C0">
      <w:pPr>
        <w:ind w:left="-5"/>
        <w:rPr>
          <w:rFonts w:ascii="Abadi" w:hAnsi="Abadi"/>
          <w:sz w:val="21"/>
          <w:szCs w:val="21"/>
        </w:rPr>
      </w:pPr>
      <w:r>
        <w:rPr>
          <w:rFonts w:ascii="Abadi" w:hAnsi="Abadi"/>
          <w:sz w:val="21"/>
          <w:szCs w:val="21"/>
        </w:rPr>
        <w:t xml:space="preserve">Legislatura del Estado de Guanajuato </w:t>
      </w:r>
    </w:p>
    <w:p w14:paraId="13798EB6" w14:textId="6BA9C36C" w:rsidR="00B336C0" w:rsidRPr="001A4777" w:rsidRDefault="00B336C0" w:rsidP="00B336C0">
      <w:pPr>
        <w:ind w:left="-5"/>
        <w:rPr>
          <w:rFonts w:ascii="Abadi" w:hAnsi="Abadi"/>
          <w:sz w:val="21"/>
          <w:szCs w:val="21"/>
        </w:rPr>
      </w:pPr>
      <w:r>
        <w:rPr>
          <w:rFonts w:ascii="Abadi" w:hAnsi="Abadi"/>
          <w:sz w:val="21"/>
          <w:szCs w:val="21"/>
        </w:rPr>
        <w:t>Presente.</w:t>
      </w:r>
      <w:r w:rsidRPr="001A4777">
        <w:rPr>
          <w:rFonts w:ascii="Abadi" w:hAnsi="Abadi"/>
          <w:sz w:val="21"/>
          <w:szCs w:val="21"/>
        </w:rPr>
        <w:t xml:space="preserve"> </w:t>
      </w:r>
    </w:p>
    <w:p w14:paraId="39649D4E" w14:textId="0343A08D" w:rsidR="00B336C0" w:rsidRPr="001A4777" w:rsidRDefault="00B336C0" w:rsidP="00B336C0">
      <w:pPr>
        <w:ind w:right="4007"/>
        <w:rPr>
          <w:rFonts w:ascii="Abadi" w:hAnsi="Abadi"/>
          <w:sz w:val="21"/>
          <w:szCs w:val="21"/>
        </w:rPr>
      </w:pPr>
    </w:p>
    <w:p w14:paraId="63F39439" w14:textId="77777777" w:rsidR="00B336C0" w:rsidRPr="001A4777" w:rsidRDefault="00B336C0" w:rsidP="00B336C0">
      <w:pPr>
        <w:spacing w:after="161"/>
        <w:rPr>
          <w:rFonts w:ascii="Abadi" w:hAnsi="Abadi"/>
          <w:sz w:val="21"/>
          <w:szCs w:val="21"/>
        </w:rPr>
      </w:pPr>
      <w:r w:rsidRPr="001A4777">
        <w:rPr>
          <w:rFonts w:ascii="Abadi" w:hAnsi="Abadi"/>
          <w:sz w:val="21"/>
          <w:szCs w:val="21"/>
        </w:rPr>
        <w:t xml:space="preserve"> </w:t>
      </w:r>
    </w:p>
    <w:p w14:paraId="128A3536" w14:textId="77777777" w:rsidR="00B336C0" w:rsidRPr="001A4777" w:rsidRDefault="00B336C0" w:rsidP="00B336C0">
      <w:pPr>
        <w:ind w:left="-5"/>
        <w:jc w:val="both"/>
        <w:rPr>
          <w:rFonts w:ascii="Abadi" w:hAnsi="Abadi"/>
          <w:sz w:val="21"/>
          <w:szCs w:val="21"/>
        </w:rPr>
      </w:pPr>
      <w:r w:rsidRPr="001A4777">
        <w:rPr>
          <w:rFonts w:ascii="Abadi" w:hAnsi="Abadi"/>
          <w:sz w:val="21"/>
          <w:szCs w:val="21"/>
        </w:rPr>
        <w:t xml:space="preserve">Diputado David Martínez Mendizábal integrante del Grupo Parlamentario de Morena en la LXV Legislatura del Congreso del Estado de Guanajuato, con fundamento en lo dispuesto por los artículos 57 primer párrafo de la Constitución Política para el Estado de Guanajuato, 177 y 204 fracción III de la Ley Orgánica del Poder Legislativo del Estado de Guanajuato, me permito poner a la consideración de la Asamblea la siguiente propuesta de Punto de Acuerdo de Obvia Resolución, según las siguientes </w:t>
      </w:r>
    </w:p>
    <w:p w14:paraId="5B281EAC" w14:textId="77777777" w:rsidR="00B336C0" w:rsidRPr="001A4777" w:rsidRDefault="00B336C0" w:rsidP="00B336C0">
      <w:pPr>
        <w:ind w:left="60"/>
        <w:jc w:val="both"/>
        <w:rPr>
          <w:rFonts w:ascii="Abadi" w:hAnsi="Abadi"/>
          <w:sz w:val="21"/>
          <w:szCs w:val="21"/>
        </w:rPr>
      </w:pPr>
      <w:r w:rsidRPr="001A4777">
        <w:rPr>
          <w:rFonts w:ascii="Abadi" w:hAnsi="Abadi"/>
          <w:sz w:val="21"/>
          <w:szCs w:val="21"/>
        </w:rPr>
        <w:t xml:space="preserve"> </w:t>
      </w:r>
    </w:p>
    <w:p w14:paraId="2D2DA652" w14:textId="7861466A" w:rsidR="00B336C0" w:rsidRPr="001A4777" w:rsidRDefault="00B336C0" w:rsidP="006509CF">
      <w:pPr>
        <w:ind w:right="4"/>
        <w:jc w:val="center"/>
        <w:rPr>
          <w:rFonts w:ascii="Abadi" w:hAnsi="Abadi"/>
          <w:sz w:val="21"/>
          <w:szCs w:val="21"/>
        </w:rPr>
      </w:pPr>
      <w:r w:rsidRPr="001A4777">
        <w:rPr>
          <w:rFonts w:ascii="Abadi" w:hAnsi="Abadi"/>
          <w:sz w:val="21"/>
          <w:szCs w:val="21"/>
        </w:rPr>
        <w:t>C O N S I D E R A C I O N E S</w:t>
      </w:r>
    </w:p>
    <w:p w14:paraId="4B52589A" w14:textId="77777777" w:rsidR="00B336C0" w:rsidRPr="001A4777" w:rsidRDefault="00B336C0" w:rsidP="00B336C0">
      <w:pPr>
        <w:ind w:left="60"/>
        <w:jc w:val="both"/>
        <w:rPr>
          <w:rFonts w:ascii="Abadi" w:hAnsi="Abadi"/>
          <w:sz w:val="21"/>
          <w:szCs w:val="21"/>
        </w:rPr>
      </w:pPr>
      <w:r w:rsidRPr="001A4777">
        <w:rPr>
          <w:rFonts w:ascii="Abadi" w:hAnsi="Abadi"/>
          <w:sz w:val="21"/>
          <w:szCs w:val="21"/>
        </w:rPr>
        <w:t xml:space="preserve"> </w:t>
      </w:r>
    </w:p>
    <w:p w14:paraId="311DEA5B" w14:textId="77777777" w:rsidR="00B336C0" w:rsidRPr="001A4777" w:rsidRDefault="00B336C0" w:rsidP="00B336C0">
      <w:pPr>
        <w:ind w:left="-5"/>
        <w:jc w:val="both"/>
        <w:rPr>
          <w:rFonts w:ascii="Abadi" w:hAnsi="Abadi"/>
          <w:sz w:val="21"/>
          <w:szCs w:val="21"/>
        </w:rPr>
      </w:pPr>
      <w:r w:rsidRPr="001A4777">
        <w:rPr>
          <w:rFonts w:ascii="Abadi" w:hAnsi="Abadi"/>
          <w:sz w:val="21"/>
          <w:szCs w:val="21"/>
        </w:rPr>
        <w:t xml:space="preserve">Recientemente, el 3 de junio pasado, recibí una solicitud de la buscadora María Concepción Sierra Enríquez del Colectivo </w:t>
      </w:r>
      <w:r w:rsidRPr="001A4777">
        <w:rPr>
          <w:rFonts w:ascii="Abadi" w:hAnsi="Abadi" w:cs="Amasis MT Pro"/>
          <w:i/>
          <w:sz w:val="21"/>
          <w:szCs w:val="21"/>
        </w:rPr>
        <w:t xml:space="preserve">Luz </w:t>
      </w:r>
      <w:r w:rsidRPr="001A4777">
        <w:rPr>
          <w:rFonts w:ascii="Abadi" w:hAnsi="Abadi" w:cs="Amasis MT Pro"/>
          <w:i/>
          <w:sz w:val="21"/>
          <w:szCs w:val="21"/>
        </w:rPr>
        <w:lastRenderedPageBreak/>
        <w:t>y Justicia</w:t>
      </w:r>
      <w:r w:rsidRPr="001A4777">
        <w:rPr>
          <w:rFonts w:ascii="Abadi" w:hAnsi="Abadi"/>
          <w:sz w:val="21"/>
          <w:szCs w:val="21"/>
        </w:rPr>
        <w:t xml:space="preserve"> de Juventino Rosas que a la letra dice: </w:t>
      </w:r>
    </w:p>
    <w:p w14:paraId="63B479CD" w14:textId="77777777" w:rsidR="00B336C0" w:rsidRPr="001A4777" w:rsidRDefault="00B336C0" w:rsidP="0070691B">
      <w:pPr>
        <w:spacing w:after="278"/>
        <w:ind w:left="426"/>
        <w:jc w:val="both"/>
        <w:rPr>
          <w:rFonts w:ascii="Abadi" w:hAnsi="Abadi"/>
          <w:sz w:val="21"/>
          <w:szCs w:val="21"/>
        </w:rPr>
      </w:pPr>
      <w:r w:rsidRPr="001A4777">
        <w:rPr>
          <w:rFonts w:ascii="Abadi" w:hAnsi="Abadi"/>
          <w:sz w:val="21"/>
          <w:szCs w:val="21"/>
        </w:rPr>
        <w:t>Estimado Diputado: El 24 de mayo nos reunimos las personas que abajo se enlistan con el Lic. Jaime Rochín del Rincón, titular de la Comisión de Atención Integral a Víctimas de Guanajuato (CEAIV) y se nos informó que se estaba acabando el presupuesto con el que se apoya a los colectivos de búsqueda. Aproximadamente se ha consumido ya el 80% del presupuesto asignado a la CEAIV</w:t>
      </w:r>
      <w:r w:rsidRPr="001A4777">
        <w:rPr>
          <w:rFonts w:ascii="Abadi" w:hAnsi="Abadi"/>
          <w:sz w:val="21"/>
          <w:szCs w:val="21"/>
          <w:vertAlign w:val="superscript"/>
        </w:rPr>
        <w:footnoteReference w:id="73"/>
      </w:r>
      <w:r w:rsidRPr="001A4777">
        <w:rPr>
          <w:rFonts w:ascii="Abadi" w:hAnsi="Abadi"/>
          <w:sz w:val="21"/>
          <w:szCs w:val="21"/>
        </w:rPr>
        <w:t xml:space="preserve">. </w:t>
      </w:r>
    </w:p>
    <w:p w14:paraId="1DB19806" w14:textId="77777777" w:rsidR="00B336C0" w:rsidRPr="001A4777" w:rsidRDefault="00B336C0" w:rsidP="0070691B">
      <w:pPr>
        <w:spacing w:after="169"/>
        <w:ind w:left="426"/>
        <w:jc w:val="both"/>
        <w:rPr>
          <w:rFonts w:ascii="Abadi" w:hAnsi="Abadi"/>
          <w:sz w:val="21"/>
          <w:szCs w:val="21"/>
        </w:rPr>
      </w:pPr>
      <w:r w:rsidRPr="001A4777">
        <w:rPr>
          <w:rFonts w:ascii="Abadi" w:hAnsi="Abadi"/>
          <w:sz w:val="21"/>
          <w:szCs w:val="21"/>
        </w:rPr>
        <w:t xml:space="preserve">Las personas que estuvimos vemos con preocupación esta situación pues no estamos todavía ni a medio año y las necesidades que tenemos son muchas. En dicha reunión surgió la idea de solicitarle a usted haga las gestiones necesarias para que el dinero que posee la Fiscalía del Estado y que puede ser utilizada para nuestro apoyo se pase a la bolsa que tiene la CEAIV. </w:t>
      </w:r>
    </w:p>
    <w:p w14:paraId="4121DCE5" w14:textId="77777777" w:rsidR="00B336C0" w:rsidRPr="001A4777" w:rsidRDefault="00B336C0" w:rsidP="0070691B">
      <w:pPr>
        <w:spacing w:after="217"/>
        <w:ind w:left="426"/>
        <w:jc w:val="both"/>
        <w:rPr>
          <w:rFonts w:ascii="Abadi" w:hAnsi="Abadi"/>
          <w:sz w:val="21"/>
          <w:szCs w:val="21"/>
        </w:rPr>
      </w:pPr>
      <w:r w:rsidRPr="001A4777">
        <w:rPr>
          <w:rFonts w:ascii="Abadi" w:hAnsi="Abadi"/>
          <w:sz w:val="21"/>
          <w:szCs w:val="21"/>
        </w:rPr>
        <w:t xml:space="preserve">Las personas que apoyamos esta propuesta somos: </w:t>
      </w:r>
    </w:p>
    <w:p w14:paraId="4B24184E" w14:textId="77777777" w:rsidR="00B336C0" w:rsidRPr="001A4777" w:rsidRDefault="00B336C0" w:rsidP="00EE0B83">
      <w:pPr>
        <w:numPr>
          <w:ilvl w:val="0"/>
          <w:numId w:val="205"/>
        </w:numPr>
        <w:spacing w:after="55"/>
        <w:ind w:hanging="360"/>
        <w:jc w:val="both"/>
        <w:rPr>
          <w:rFonts w:ascii="Abadi" w:hAnsi="Abadi"/>
          <w:sz w:val="21"/>
          <w:szCs w:val="21"/>
        </w:rPr>
      </w:pPr>
      <w:r w:rsidRPr="001A4777">
        <w:rPr>
          <w:rFonts w:ascii="Abadi" w:hAnsi="Abadi"/>
          <w:sz w:val="21"/>
          <w:szCs w:val="21"/>
        </w:rPr>
        <w:t xml:space="preserve">Martha Cecilia Cruz y Rosario Ramírez del Colectivo Madres Guerreras de León </w:t>
      </w:r>
    </w:p>
    <w:p w14:paraId="42C53D61" w14:textId="77777777" w:rsidR="00B336C0" w:rsidRPr="001A4777" w:rsidRDefault="00B336C0" w:rsidP="00EE0B83">
      <w:pPr>
        <w:numPr>
          <w:ilvl w:val="0"/>
          <w:numId w:val="205"/>
        </w:numPr>
        <w:spacing w:after="67"/>
        <w:ind w:hanging="360"/>
        <w:jc w:val="both"/>
        <w:rPr>
          <w:rFonts w:ascii="Abadi" w:hAnsi="Abadi"/>
          <w:sz w:val="21"/>
          <w:szCs w:val="21"/>
        </w:rPr>
      </w:pPr>
      <w:r w:rsidRPr="001A4777">
        <w:rPr>
          <w:rFonts w:ascii="Abadi" w:hAnsi="Abadi"/>
          <w:sz w:val="21"/>
          <w:szCs w:val="21"/>
        </w:rPr>
        <w:t xml:space="preserve">Sandra Cecilia Cervantes de Colectivo Desaparecidos de Pénjamo  </w:t>
      </w:r>
    </w:p>
    <w:p w14:paraId="23D0924C" w14:textId="77777777" w:rsidR="00B336C0" w:rsidRPr="001A4777" w:rsidRDefault="00B336C0" w:rsidP="00B336C0">
      <w:pPr>
        <w:rPr>
          <w:rFonts w:ascii="Abadi" w:hAnsi="Abadi"/>
          <w:sz w:val="21"/>
          <w:szCs w:val="21"/>
        </w:rPr>
      </w:pPr>
      <w:r w:rsidRPr="001A4777">
        <w:rPr>
          <w:rFonts w:ascii="Abadi" w:eastAsia="Calibri" w:hAnsi="Abadi" w:cs="Calibri"/>
          <w:sz w:val="21"/>
          <w:szCs w:val="21"/>
        </w:rPr>
        <w:t xml:space="preserve"> </w:t>
      </w:r>
    </w:p>
    <w:p w14:paraId="13894235"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Sara Leticia López Uribe de Colectivo Hasta Encontrarte </w:t>
      </w:r>
    </w:p>
    <w:p w14:paraId="13BDA181"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Alma Lilia Tapia del Colectivo Salamanca Buscando Desaparecidos </w:t>
      </w:r>
    </w:p>
    <w:p w14:paraId="6CE998D1"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Sandra Mercado Colectivo de Pie Hasta Encontrarte </w:t>
      </w:r>
    </w:p>
    <w:p w14:paraId="58988AA7"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Paula Rojas del Colectivo Buscando con el Corazón </w:t>
      </w:r>
    </w:p>
    <w:p w14:paraId="6F0C04E7"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Norma Patricia Barrón del Colectivo Una Luz en Mi Camino </w:t>
      </w:r>
    </w:p>
    <w:p w14:paraId="3B2502C3"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Angélica Zamudio Almanza del Colectivo Ángeles de Pie </w:t>
      </w:r>
    </w:p>
    <w:p w14:paraId="15E7BB99"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Evelina Guzmán Castañeda Colectivo Justicia y Esperanza </w:t>
      </w:r>
    </w:p>
    <w:p w14:paraId="76149E5E"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Ma. De los Ángeles Hernández Colectivo Dónde están Acámbaro </w:t>
      </w:r>
    </w:p>
    <w:p w14:paraId="100C686C"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Juana Marisol Esquivel Castro Fundación Girasoles Encontrados </w:t>
      </w:r>
    </w:p>
    <w:p w14:paraId="470EBCD8"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Olimpia Berenice Montoya Colectivo Proyecto de Búsqueda </w:t>
      </w:r>
    </w:p>
    <w:p w14:paraId="1B6F7A7F"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Sandra Elizabeth Saldierna Colectivo Luz y Esperanza </w:t>
      </w:r>
    </w:p>
    <w:p w14:paraId="1EBB0D51"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Eloísa Rodarte Ramírez Colectivo Desaparecidos León </w:t>
      </w:r>
    </w:p>
    <w:p w14:paraId="08FA923A"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Martha Macías Colectivo Desaparecidos Justicia Guanajuato   </w:t>
      </w:r>
    </w:p>
    <w:p w14:paraId="0FC87E95"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Ma. Guadalupe Zapote Villegas </w:t>
      </w:r>
    </w:p>
    <w:p w14:paraId="19ACE6DC" w14:textId="77777777" w:rsidR="00B336C0" w:rsidRPr="001A4777" w:rsidRDefault="00B336C0" w:rsidP="00EE0B83">
      <w:pPr>
        <w:numPr>
          <w:ilvl w:val="0"/>
          <w:numId w:val="205"/>
        </w:numPr>
        <w:spacing w:after="24"/>
        <w:ind w:hanging="360"/>
        <w:jc w:val="both"/>
        <w:rPr>
          <w:rFonts w:ascii="Abadi" w:hAnsi="Abadi"/>
          <w:sz w:val="21"/>
          <w:szCs w:val="21"/>
        </w:rPr>
      </w:pPr>
      <w:proofErr w:type="spellStart"/>
      <w:r w:rsidRPr="001A4777">
        <w:rPr>
          <w:rFonts w:ascii="Abadi" w:hAnsi="Abadi"/>
          <w:sz w:val="21"/>
          <w:szCs w:val="21"/>
        </w:rPr>
        <w:t>Griseida</w:t>
      </w:r>
      <w:proofErr w:type="spellEnd"/>
      <w:r w:rsidRPr="001A4777">
        <w:rPr>
          <w:rFonts w:ascii="Abadi" w:hAnsi="Abadi"/>
          <w:sz w:val="21"/>
          <w:szCs w:val="21"/>
        </w:rPr>
        <w:t xml:space="preserve"> González Rodríguez </w:t>
      </w:r>
    </w:p>
    <w:p w14:paraId="19213966" w14:textId="77777777" w:rsidR="00B336C0" w:rsidRPr="001A4777" w:rsidRDefault="00B336C0" w:rsidP="00EE0B83">
      <w:pPr>
        <w:numPr>
          <w:ilvl w:val="0"/>
          <w:numId w:val="205"/>
        </w:numPr>
        <w:spacing w:after="24"/>
        <w:ind w:hanging="360"/>
        <w:jc w:val="both"/>
        <w:rPr>
          <w:rFonts w:ascii="Abadi" w:hAnsi="Abadi"/>
          <w:sz w:val="21"/>
          <w:szCs w:val="21"/>
        </w:rPr>
      </w:pPr>
      <w:r w:rsidRPr="001A4777">
        <w:rPr>
          <w:rFonts w:ascii="Abadi" w:hAnsi="Abadi"/>
          <w:sz w:val="21"/>
          <w:szCs w:val="21"/>
        </w:rPr>
        <w:t xml:space="preserve">Esmeralda Medina Montes </w:t>
      </w:r>
    </w:p>
    <w:p w14:paraId="2AA3CFBA" w14:textId="77777777" w:rsidR="00B336C0" w:rsidRPr="001A4777" w:rsidRDefault="00B336C0" w:rsidP="00EE0B83">
      <w:pPr>
        <w:numPr>
          <w:ilvl w:val="0"/>
          <w:numId w:val="205"/>
        </w:numPr>
        <w:ind w:hanging="360"/>
        <w:jc w:val="both"/>
        <w:rPr>
          <w:rFonts w:ascii="Abadi" w:hAnsi="Abadi"/>
          <w:sz w:val="21"/>
          <w:szCs w:val="21"/>
        </w:rPr>
      </w:pPr>
      <w:r w:rsidRPr="001A4777">
        <w:rPr>
          <w:rFonts w:ascii="Abadi" w:hAnsi="Abadi"/>
          <w:sz w:val="21"/>
          <w:szCs w:val="21"/>
        </w:rPr>
        <w:t xml:space="preserve">Olga </w:t>
      </w:r>
      <w:proofErr w:type="spellStart"/>
      <w:r w:rsidRPr="001A4777">
        <w:rPr>
          <w:rFonts w:ascii="Abadi" w:hAnsi="Abadi"/>
          <w:sz w:val="21"/>
          <w:szCs w:val="21"/>
        </w:rPr>
        <w:t>Lidía</w:t>
      </w:r>
      <w:proofErr w:type="spellEnd"/>
      <w:r w:rsidRPr="001A4777">
        <w:rPr>
          <w:rFonts w:ascii="Abadi" w:hAnsi="Abadi"/>
          <w:sz w:val="21"/>
          <w:szCs w:val="21"/>
        </w:rPr>
        <w:t xml:space="preserve"> Carrillo  </w:t>
      </w:r>
    </w:p>
    <w:p w14:paraId="6964EBF5" w14:textId="77777777" w:rsidR="00B336C0" w:rsidRPr="001A4777" w:rsidRDefault="00B336C0" w:rsidP="00B336C0">
      <w:pPr>
        <w:spacing w:after="189"/>
        <w:ind w:left="718"/>
        <w:rPr>
          <w:rFonts w:ascii="Abadi" w:hAnsi="Abadi"/>
          <w:sz w:val="21"/>
          <w:szCs w:val="21"/>
        </w:rPr>
      </w:pPr>
      <w:r w:rsidRPr="001A4777">
        <w:rPr>
          <w:rFonts w:ascii="Abadi" w:hAnsi="Abadi"/>
          <w:sz w:val="21"/>
          <w:szCs w:val="21"/>
        </w:rPr>
        <w:t xml:space="preserve">Sin otro particular esperamos su respuesta. </w:t>
      </w:r>
    </w:p>
    <w:p w14:paraId="5FBD0A97"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Según el Segundo Informe de Resultados 2022 de la CEAIV se proporcionaron 15,103 medidas de ayuda inmediata, asistencia y atención en apoyos alimentarios, atenciones psicológicas, atenciones médicas, gestiones para el emprendimiento, gastos funerarios, apoyos para traslados a búsqueda, vinculaciones de atención social, apoyos de vivienda, viáticos y hospedaje por desplazamiento. Como se observa todos los gastos son de primera necesidad en la asistencia a las familias que realizan labores de búsqueda de personas desaparecidas. Ningún gasto es superfluo y las cantidades presupuestadas rebasan las necesidades de las 971 personas inscritas en el Registro Estatal de Victimas 2023. </w:t>
      </w:r>
    </w:p>
    <w:p w14:paraId="724C34F8"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El Fondo de Ayuda, Asistencia y Reparación Integral de la CEAIV, en 2022 contó con 42.8 millones, de los cuales usó 41.3 millones para el beneficio de 1,262 víctimas. </w:t>
      </w:r>
    </w:p>
    <w:p w14:paraId="7099006F"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Con respecto a este año el Fondo de Ayuda de la CEAIV cuenta con 46.4 millones de </w:t>
      </w:r>
      <w:r w:rsidRPr="001A4777">
        <w:rPr>
          <w:rFonts w:ascii="Abadi" w:hAnsi="Abadi"/>
          <w:sz w:val="21"/>
          <w:szCs w:val="21"/>
        </w:rPr>
        <w:lastRenderedPageBreak/>
        <w:t xml:space="preserve">pesos, de los cuales se ha gastado 21.2 millones. A marzo quedaban disponibles 25.2 millones aproximadamente, aunque en palabras del Mtro. Rochín a junio se ha gastado el 80% de lo asignado. </w:t>
      </w:r>
    </w:p>
    <w:p w14:paraId="38B2835B"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En contraste el Fondo para la Atención y Apoyo a las Víctimas u Ofendidos del Delito, adscrito a la Fiscalía General del Estado de Guanajuato está en una situación paradójica. En 2022 contó con 65.1 millones de pesos, de los cuales sólo gastó 3.9 millones. </w:t>
      </w:r>
    </w:p>
    <w:p w14:paraId="33661C97"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Para 2023, este Fondo para la Atención de la Fiscalía cuenta con 43.4 millones, de los cuales al cierre de marzo apenas han gastado apenas 437 mil pesos, sin que exista claridad sobre el sobrante del año pasado. </w:t>
      </w:r>
    </w:p>
    <w:p w14:paraId="6F63A139"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Es brutalmente injusto, desigual y absurdo el fondeo asignado a ambas bolsas. Además, su ejercicio es irracional, pues mientras las familias buscadoras carecen de recursos para solventar los gastos inherentes a su sobrevivencia en la Fiscalía no se usan para lo que originalmente estaba designados. </w:t>
      </w:r>
    </w:p>
    <w:p w14:paraId="5C2CF5C6"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Este problema puede encontrarse directamente en los lineamientos que estructuran ambos fondos. Mientras el de la CEAIV es más inclusivo y abierto para brindar medidas de ayuda, asistencia y reparación, situación contraria a la del fondo de la Fiscalía, que se limita a </w:t>
      </w:r>
      <w:r w:rsidRPr="001A4777">
        <w:rPr>
          <w:rFonts w:ascii="Abadi" w:hAnsi="Abadi" w:cs="Amasis MT Pro"/>
          <w:sz w:val="21"/>
          <w:szCs w:val="21"/>
        </w:rPr>
        <w:t xml:space="preserve">“condiciones de necesidad inmediata </w:t>
      </w:r>
      <w:r w:rsidRPr="001A4777">
        <w:rPr>
          <w:rFonts w:ascii="Abadi" w:hAnsi="Abadi"/>
          <w:sz w:val="21"/>
          <w:szCs w:val="21"/>
        </w:rPr>
        <w:t>vinculadas directamente con el hecho delictuoso que no pueden ser cubiertas por las víctimas del mismo</w:t>
      </w:r>
      <w:r w:rsidRPr="001A4777">
        <w:rPr>
          <w:rFonts w:ascii="Abadi" w:hAnsi="Abadi" w:cs="Amasis MT Pro"/>
          <w:sz w:val="21"/>
          <w:szCs w:val="21"/>
        </w:rPr>
        <w:t>”</w:t>
      </w:r>
      <w:r w:rsidRPr="001A4777">
        <w:rPr>
          <w:rFonts w:ascii="Abadi" w:hAnsi="Abadi"/>
          <w:sz w:val="21"/>
          <w:szCs w:val="21"/>
          <w:vertAlign w:val="superscript"/>
        </w:rPr>
        <w:footnoteReference w:id="74"/>
      </w:r>
      <w:r w:rsidRPr="001A4777">
        <w:rPr>
          <w:rFonts w:ascii="Abadi" w:hAnsi="Abadi"/>
          <w:sz w:val="21"/>
          <w:szCs w:val="21"/>
        </w:rPr>
        <w:t xml:space="preserve">.  </w:t>
      </w:r>
    </w:p>
    <w:p w14:paraId="43DDA6B0" w14:textId="77777777" w:rsidR="00B336C0" w:rsidRPr="001A4777" w:rsidRDefault="00B336C0" w:rsidP="00D04A68">
      <w:pPr>
        <w:spacing w:after="230"/>
        <w:ind w:left="-5"/>
        <w:jc w:val="both"/>
        <w:rPr>
          <w:rFonts w:ascii="Abadi" w:hAnsi="Abadi"/>
          <w:sz w:val="21"/>
          <w:szCs w:val="21"/>
        </w:rPr>
      </w:pPr>
      <w:r w:rsidRPr="001A4777">
        <w:rPr>
          <w:rFonts w:ascii="Abadi" w:hAnsi="Abadi"/>
          <w:sz w:val="21"/>
          <w:szCs w:val="21"/>
        </w:rPr>
        <w:t>Adicionalmente, los lineamientos del Fondo para la Atención y Apoyo de la Fiscalía marcan requisitos duros que no están siendo sorteados por las víctimas que lo requieren, a saber</w:t>
      </w:r>
      <w:r w:rsidRPr="001A4777">
        <w:rPr>
          <w:rFonts w:ascii="Abadi" w:hAnsi="Abadi"/>
          <w:sz w:val="21"/>
          <w:szCs w:val="21"/>
          <w:vertAlign w:val="superscript"/>
        </w:rPr>
        <w:t>3</w:t>
      </w:r>
      <w:r w:rsidRPr="001A4777">
        <w:rPr>
          <w:rFonts w:ascii="Abadi" w:hAnsi="Abadi"/>
          <w:sz w:val="21"/>
          <w:szCs w:val="21"/>
        </w:rPr>
        <w:t xml:space="preserve">:  </w:t>
      </w:r>
    </w:p>
    <w:p w14:paraId="29508E26" w14:textId="77777777" w:rsidR="00B336C0" w:rsidRPr="00464023" w:rsidRDefault="00B336C0" w:rsidP="00EE0B83">
      <w:pPr>
        <w:numPr>
          <w:ilvl w:val="0"/>
          <w:numId w:val="206"/>
        </w:numPr>
        <w:spacing w:after="49"/>
        <w:ind w:left="851"/>
        <w:jc w:val="both"/>
        <w:rPr>
          <w:rFonts w:ascii="Abadi" w:hAnsi="Abadi"/>
          <w:sz w:val="21"/>
          <w:szCs w:val="21"/>
        </w:rPr>
      </w:pPr>
      <w:r w:rsidRPr="00464023">
        <w:rPr>
          <w:rFonts w:ascii="Abadi" w:hAnsi="Abadi"/>
          <w:sz w:val="21"/>
          <w:szCs w:val="21"/>
        </w:rPr>
        <w:t xml:space="preserve">Que la conducta de la que se deriva la situación de víctima sea susceptible de ser tipificada como delito del fuero común que esté siendo investigada por la Fiscalía (se excluye a las víctimas de violaciones a derechos humanos);  </w:t>
      </w:r>
    </w:p>
    <w:p w14:paraId="126A03FA" w14:textId="77777777" w:rsidR="00B336C0" w:rsidRPr="001A4777" w:rsidRDefault="00B336C0" w:rsidP="00EE0B83">
      <w:pPr>
        <w:numPr>
          <w:ilvl w:val="0"/>
          <w:numId w:val="206"/>
        </w:numPr>
        <w:spacing w:after="49"/>
        <w:ind w:hanging="360"/>
        <w:jc w:val="both"/>
        <w:rPr>
          <w:rFonts w:ascii="Abadi" w:hAnsi="Abadi"/>
          <w:sz w:val="21"/>
          <w:szCs w:val="21"/>
        </w:rPr>
      </w:pPr>
      <w:r w:rsidRPr="001A4777">
        <w:rPr>
          <w:rFonts w:ascii="Abadi" w:hAnsi="Abadi"/>
          <w:sz w:val="21"/>
          <w:szCs w:val="21"/>
        </w:rPr>
        <w:t xml:space="preserve">Que el apoyo se requiera para colmar condiciones de necesidad inmediata vinculadas con el hecho delictuoso;  </w:t>
      </w:r>
    </w:p>
    <w:p w14:paraId="08273BD4" w14:textId="77777777" w:rsidR="00B336C0" w:rsidRPr="001A4777" w:rsidRDefault="00B336C0" w:rsidP="00EE0B83">
      <w:pPr>
        <w:numPr>
          <w:ilvl w:val="0"/>
          <w:numId w:val="206"/>
        </w:numPr>
        <w:spacing w:after="49"/>
        <w:ind w:hanging="360"/>
        <w:jc w:val="both"/>
        <w:rPr>
          <w:rFonts w:ascii="Abadi" w:hAnsi="Abadi"/>
          <w:sz w:val="21"/>
          <w:szCs w:val="21"/>
        </w:rPr>
      </w:pPr>
      <w:r w:rsidRPr="001A4777">
        <w:rPr>
          <w:rFonts w:ascii="Abadi" w:hAnsi="Abadi"/>
          <w:sz w:val="21"/>
          <w:szCs w:val="21"/>
        </w:rPr>
        <w:t xml:space="preserve">Que la situación socio-económica de la víctima no pueda solventar las </w:t>
      </w:r>
      <w:r w:rsidRPr="001A4777">
        <w:rPr>
          <w:rFonts w:ascii="Abadi" w:hAnsi="Abadi"/>
          <w:sz w:val="21"/>
          <w:szCs w:val="21"/>
        </w:rPr>
        <w:t xml:space="preserve">necesidades originadas por el hecho delictuoso;  </w:t>
      </w:r>
    </w:p>
    <w:p w14:paraId="642EFBB8" w14:textId="77777777" w:rsidR="00B336C0" w:rsidRPr="001A4777" w:rsidRDefault="00B336C0" w:rsidP="00EE0B83">
      <w:pPr>
        <w:numPr>
          <w:ilvl w:val="0"/>
          <w:numId w:val="206"/>
        </w:numPr>
        <w:spacing w:after="49"/>
        <w:ind w:hanging="360"/>
        <w:jc w:val="both"/>
        <w:rPr>
          <w:rFonts w:ascii="Abadi" w:hAnsi="Abadi"/>
          <w:sz w:val="21"/>
          <w:szCs w:val="21"/>
        </w:rPr>
      </w:pPr>
      <w:r w:rsidRPr="001A4777">
        <w:rPr>
          <w:rFonts w:ascii="Abadi" w:hAnsi="Abadi"/>
          <w:sz w:val="21"/>
          <w:szCs w:val="21"/>
        </w:rPr>
        <w:t xml:space="preserve">Que sirvan principalmente para proporcionar el apoyo con bienes y servicios de: insumos básicos, resguardo temporal, traslado, insumos médicos, gastos funerarios, u otros a juicio de un comité técnico; y </w:t>
      </w:r>
    </w:p>
    <w:p w14:paraId="797BBB86" w14:textId="77777777" w:rsidR="00B336C0" w:rsidRPr="001A4777" w:rsidRDefault="00B336C0" w:rsidP="00EE0B83">
      <w:pPr>
        <w:numPr>
          <w:ilvl w:val="0"/>
          <w:numId w:val="206"/>
        </w:numPr>
        <w:spacing w:after="96"/>
        <w:ind w:hanging="360"/>
        <w:jc w:val="both"/>
        <w:rPr>
          <w:rFonts w:ascii="Abadi" w:hAnsi="Abadi"/>
          <w:sz w:val="21"/>
          <w:szCs w:val="21"/>
        </w:rPr>
      </w:pPr>
      <w:r w:rsidRPr="001A4777">
        <w:rPr>
          <w:rFonts w:ascii="Abadi" w:hAnsi="Abadi"/>
          <w:sz w:val="21"/>
          <w:szCs w:val="21"/>
        </w:rPr>
        <w:t xml:space="preserve">Que la necesidad sea gestionada por personal de trabajo social de la </w:t>
      </w:r>
    </w:p>
    <w:p w14:paraId="1AD60349" w14:textId="77777777" w:rsidR="00B336C0" w:rsidRPr="001A4777" w:rsidRDefault="00B336C0" w:rsidP="00D04A68">
      <w:pPr>
        <w:spacing w:after="290"/>
        <w:ind w:left="730"/>
        <w:jc w:val="both"/>
        <w:rPr>
          <w:rFonts w:ascii="Abadi" w:hAnsi="Abadi"/>
          <w:sz w:val="21"/>
          <w:szCs w:val="21"/>
        </w:rPr>
      </w:pPr>
      <w:r w:rsidRPr="001A4777">
        <w:rPr>
          <w:rFonts w:ascii="Abadi" w:hAnsi="Abadi"/>
          <w:sz w:val="21"/>
          <w:szCs w:val="21"/>
        </w:rPr>
        <w:t xml:space="preserve">Fiscalía.  </w:t>
      </w:r>
    </w:p>
    <w:p w14:paraId="1F48C7E3" w14:textId="77777777" w:rsidR="00B336C0" w:rsidRPr="001A4777" w:rsidRDefault="00B336C0" w:rsidP="00D04A68">
      <w:pPr>
        <w:ind w:left="-5"/>
        <w:jc w:val="both"/>
        <w:rPr>
          <w:rFonts w:ascii="Abadi" w:hAnsi="Abadi"/>
          <w:sz w:val="21"/>
          <w:szCs w:val="21"/>
        </w:rPr>
      </w:pPr>
      <w:r w:rsidRPr="001A4777">
        <w:rPr>
          <w:rFonts w:ascii="Abadi" w:hAnsi="Abadi"/>
          <w:sz w:val="21"/>
          <w:szCs w:val="21"/>
        </w:rPr>
        <w:t xml:space="preserve">Por último, es necesario puntualizar que la realidad de las víctimas de nuestra entidad no marcha al mismo paso que las solicitudes de apoyos que se quedan estancadas en los umbrales de la Fiscalía General del Estado, a la par de que la presión financiera sobre el Fondo de la CEAIV hace que corra riesgo la ayuda, asistencia y reparación de las víctimas de nuestra entidad.  </w:t>
      </w:r>
    </w:p>
    <w:p w14:paraId="46290411" w14:textId="77777777" w:rsidR="00B336C0" w:rsidRDefault="00B336C0" w:rsidP="00D04A68">
      <w:pPr>
        <w:ind w:left="-5"/>
        <w:jc w:val="both"/>
        <w:rPr>
          <w:rFonts w:ascii="Abadi" w:hAnsi="Abadi"/>
          <w:sz w:val="21"/>
          <w:szCs w:val="21"/>
        </w:rPr>
      </w:pPr>
      <w:r w:rsidRPr="001A4777">
        <w:rPr>
          <w:rFonts w:ascii="Abadi" w:hAnsi="Abadi"/>
          <w:sz w:val="21"/>
          <w:szCs w:val="21"/>
        </w:rPr>
        <w:t xml:space="preserve">Por esto, desde la perspectiva del iniciante es necesario actualizar los lineamientos del Fondo para garantizar el principio de máximo uso de recursos disponibles en </w:t>
      </w:r>
      <w:r w:rsidRPr="001A4777">
        <w:rPr>
          <w:rFonts w:ascii="Abadi" w:hAnsi="Abadi" w:cs="Amasis MT Pro"/>
          <w:i/>
          <w:sz w:val="21"/>
          <w:szCs w:val="21"/>
        </w:rPr>
        <w:t>pro</w:t>
      </w:r>
      <w:r w:rsidRPr="001A4777">
        <w:rPr>
          <w:rFonts w:ascii="Abadi" w:hAnsi="Abadi"/>
          <w:sz w:val="21"/>
          <w:szCs w:val="21"/>
        </w:rPr>
        <w:t xml:space="preserve"> de los derechos de las víctimas de nuestro estado. Esto, además, abre la oportunidad para, mediante el efecto útil de la norma, hacer efectiva la naturaleza complementaria del Fondo de la Fiscalía con respecto al Fondo principal que se encuentra en la CEAIV. </w:t>
      </w:r>
    </w:p>
    <w:p w14:paraId="50E7DBAC" w14:textId="77777777" w:rsidR="00B9577B" w:rsidRPr="001A4777" w:rsidRDefault="00B9577B" w:rsidP="00D04A68">
      <w:pPr>
        <w:ind w:left="-5"/>
        <w:jc w:val="both"/>
        <w:rPr>
          <w:rFonts w:ascii="Abadi" w:hAnsi="Abadi"/>
          <w:sz w:val="21"/>
          <w:szCs w:val="21"/>
        </w:rPr>
      </w:pPr>
    </w:p>
    <w:p w14:paraId="2E8DC749" w14:textId="77777777" w:rsidR="00B336C0" w:rsidRDefault="00B336C0" w:rsidP="00D04A68">
      <w:pPr>
        <w:ind w:left="-5"/>
        <w:jc w:val="both"/>
        <w:rPr>
          <w:rFonts w:ascii="Abadi" w:hAnsi="Abadi"/>
          <w:sz w:val="21"/>
          <w:szCs w:val="21"/>
        </w:rPr>
      </w:pPr>
      <w:r w:rsidRPr="001A4777">
        <w:rPr>
          <w:rFonts w:ascii="Abadi" w:hAnsi="Abadi"/>
          <w:sz w:val="21"/>
          <w:szCs w:val="21"/>
        </w:rPr>
        <w:t xml:space="preserve">En mérito a los argumentos anteriores, que parten de las necesidades concretas y peticiones de los colectivos de búsqueda de personas desaparecidas, se realiza la siguiente propuesta de  </w:t>
      </w:r>
    </w:p>
    <w:p w14:paraId="38FD0DBD" w14:textId="77777777" w:rsidR="00D04A68" w:rsidRPr="001A4777" w:rsidRDefault="00D04A68" w:rsidP="00D04A68">
      <w:pPr>
        <w:ind w:left="-5"/>
        <w:jc w:val="both"/>
        <w:rPr>
          <w:rFonts w:ascii="Abadi" w:hAnsi="Abadi"/>
          <w:sz w:val="21"/>
          <w:szCs w:val="21"/>
        </w:rPr>
      </w:pPr>
    </w:p>
    <w:p w14:paraId="1022FD76" w14:textId="5F04CC3F" w:rsidR="00B336C0" w:rsidRPr="001A4777" w:rsidRDefault="00B336C0" w:rsidP="00D04A68">
      <w:pPr>
        <w:spacing w:after="291"/>
        <w:ind w:right="6"/>
        <w:jc w:val="center"/>
        <w:rPr>
          <w:rFonts w:ascii="Abadi" w:hAnsi="Abadi"/>
          <w:sz w:val="21"/>
          <w:szCs w:val="21"/>
        </w:rPr>
      </w:pPr>
      <w:r w:rsidRPr="001A4777">
        <w:rPr>
          <w:rFonts w:ascii="Abadi" w:hAnsi="Abadi"/>
          <w:sz w:val="21"/>
          <w:szCs w:val="21"/>
        </w:rPr>
        <w:t>A C U E R D O</w:t>
      </w:r>
    </w:p>
    <w:p w14:paraId="5603C8F5" w14:textId="77777777" w:rsidR="00D04A68" w:rsidRDefault="00B336C0" w:rsidP="00D04A68">
      <w:pPr>
        <w:ind w:left="-5"/>
        <w:jc w:val="both"/>
        <w:rPr>
          <w:rFonts w:ascii="Abadi" w:hAnsi="Abadi"/>
          <w:sz w:val="21"/>
          <w:szCs w:val="21"/>
        </w:rPr>
      </w:pPr>
      <w:r w:rsidRPr="001A4777">
        <w:rPr>
          <w:rFonts w:ascii="Abadi" w:hAnsi="Abadi"/>
          <w:sz w:val="21"/>
          <w:szCs w:val="21"/>
        </w:rPr>
        <w:t>Único. La LXV Legislatura del Estado Libre y Soberano de Guanajuato acuerda emitir un atento exhorto al Fiscal General del Estado de Guanajuato, Carlos Zamarripa Aguirre, para que en el ámbito de sus atribuciones, revise la viabilidad establecida en los Lineamientos para la Operación del Fondo para la Atención y Apoyo a las Víctimas u Ofendidos del Delito de la Fiscalía General del Estado de Guanajuato, o en su caso los modifique para:</w:t>
      </w:r>
    </w:p>
    <w:p w14:paraId="2962455A" w14:textId="6FBD8E2A" w:rsidR="00B336C0" w:rsidRPr="001A4777" w:rsidRDefault="00B336C0" w:rsidP="00D04A68">
      <w:pPr>
        <w:ind w:left="-5"/>
        <w:jc w:val="both"/>
        <w:rPr>
          <w:rFonts w:ascii="Abadi" w:hAnsi="Abadi"/>
          <w:sz w:val="21"/>
          <w:szCs w:val="21"/>
        </w:rPr>
      </w:pPr>
      <w:r w:rsidRPr="001A4777">
        <w:rPr>
          <w:rFonts w:ascii="Abadi" w:hAnsi="Abadi"/>
          <w:sz w:val="21"/>
          <w:szCs w:val="21"/>
        </w:rPr>
        <w:lastRenderedPageBreak/>
        <w:t xml:space="preserve">  </w:t>
      </w:r>
    </w:p>
    <w:p w14:paraId="3A0B4AFD" w14:textId="77777777" w:rsidR="00B336C0" w:rsidRPr="001A4777" w:rsidRDefault="00B336C0" w:rsidP="00EE0B83">
      <w:pPr>
        <w:numPr>
          <w:ilvl w:val="0"/>
          <w:numId w:val="207"/>
        </w:numPr>
        <w:spacing w:after="160"/>
        <w:ind w:hanging="10"/>
        <w:jc w:val="both"/>
        <w:rPr>
          <w:rFonts w:ascii="Abadi" w:hAnsi="Abadi"/>
          <w:sz w:val="21"/>
          <w:szCs w:val="21"/>
        </w:rPr>
      </w:pPr>
      <w:r w:rsidRPr="001A4777">
        <w:rPr>
          <w:rFonts w:ascii="Abadi" w:hAnsi="Abadi"/>
          <w:sz w:val="21"/>
          <w:szCs w:val="21"/>
        </w:rPr>
        <w:t xml:space="preserve">Que se autorice trasladar recursos del Fondo a su cargo cuando la Comisión Estatal de Atención Integral a Víctimas lo requiera; y  </w:t>
      </w:r>
    </w:p>
    <w:p w14:paraId="5E4895B7" w14:textId="77777777" w:rsidR="00B336C0" w:rsidRPr="001A4777" w:rsidRDefault="00B336C0" w:rsidP="00EE0B83">
      <w:pPr>
        <w:numPr>
          <w:ilvl w:val="0"/>
          <w:numId w:val="207"/>
        </w:numPr>
        <w:spacing w:after="160"/>
        <w:ind w:hanging="10"/>
        <w:jc w:val="both"/>
        <w:rPr>
          <w:rFonts w:ascii="Abadi" w:hAnsi="Abadi"/>
          <w:sz w:val="21"/>
          <w:szCs w:val="21"/>
        </w:rPr>
      </w:pPr>
      <w:r w:rsidRPr="001A4777">
        <w:rPr>
          <w:rFonts w:ascii="Abadi" w:hAnsi="Abadi"/>
          <w:sz w:val="21"/>
          <w:szCs w:val="21"/>
        </w:rPr>
        <w:t xml:space="preserve">Que se amplíe la cobertura de víctimas y flexibilicen los requisitos de acceso a los apoyos.  </w:t>
      </w:r>
    </w:p>
    <w:p w14:paraId="4A8B6CF5" w14:textId="680526AB" w:rsidR="00B336C0" w:rsidRPr="001A4777" w:rsidRDefault="00B336C0" w:rsidP="00C2206C">
      <w:pPr>
        <w:spacing w:after="293"/>
        <w:jc w:val="both"/>
        <w:rPr>
          <w:rFonts w:ascii="Abadi" w:hAnsi="Abadi"/>
          <w:sz w:val="21"/>
          <w:szCs w:val="21"/>
        </w:rPr>
      </w:pPr>
      <w:r w:rsidRPr="001A4777">
        <w:rPr>
          <w:rFonts w:ascii="Abadi" w:hAnsi="Abadi"/>
          <w:sz w:val="21"/>
          <w:szCs w:val="21"/>
        </w:rPr>
        <w:t xml:space="preserve"> Guanajuato, </w:t>
      </w:r>
      <w:proofErr w:type="spellStart"/>
      <w:r w:rsidRPr="001A4777">
        <w:rPr>
          <w:rFonts w:ascii="Abadi" w:hAnsi="Abadi"/>
          <w:sz w:val="21"/>
          <w:szCs w:val="21"/>
        </w:rPr>
        <w:t>Gto</w:t>
      </w:r>
      <w:proofErr w:type="spellEnd"/>
      <w:r w:rsidRPr="001A4777">
        <w:rPr>
          <w:rFonts w:ascii="Abadi" w:hAnsi="Abadi"/>
          <w:sz w:val="21"/>
          <w:szCs w:val="21"/>
        </w:rPr>
        <w:t xml:space="preserve">. 13 de junio de 2023. </w:t>
      </w:r>
    </w:p>
    <w:p w14:paraId="61DFD77B" w14:textId="77777777" w:rsidR="00B336C0" w:rsidRPr="001A4777" w:rsidRDefault="00B336C0" w:rsidP="00B336C0">
      <w:pPr>
        <w:ind w:left="4251" w:right="4191"/>
        <w:jc w:val="center"/>
        <w:rPr>
          <w:rFonts w:ascii="Abadi" w:hAnsi="Abadi"/>
          <w:sz w:val="21"/>
          <w:szCs w:val="21"/>
        </w:rPr>
      </w:pPr>
      <w:r w:rsidRPr="001A4777">
        <w:rPr>
          <w:rFonts w:ascii="Abadi" w:hAnsi="Abadi"/>
          <w:sz w:val="21"/>
          <w:szCs w:val="21"/>
        </w:rPr>
        <w:t xml:space="preserve">  </w:t>
      </w:r>
    </w:p>
    <w:p w14:paraId="635A79C6" w14:textId="77777777" w:rsidR="00B336C0" w:rsidRPr="001A4777" w:rsidRDefault="00B336C0" w:rsidP="00B336C0">
      <w:pPr>
        <w:spacing w:after="161"/>
        <w:ind w:right="5"/>
        <w:jc w:val="center"/>
        <w:rPr>
          <w:rFonts w:ascii="Abadi" w:hAnsi="Abadi"/>
          <w:sz w:val="21"/>
          <w:szCs w:val="21"/>
        </w:rPr>
      </w:pPr>
      <w:r w:rsidRPr="001A4777">
        <w:rPr>
          <w:rFonts w:ascii="Abadi" w:hAnsi="Abadi"/>
          <w:sz w:val="21"/>
          <w:szCs w:val="21"/>
        </w:rPr>
        <w:t xml:space="preserve">Diputado David Martínez Mendizábal </w:t>
      </w:r>
    </w:p>
    <w:p w14:paraId="20FE96F2" w14:textId="77777777" w:rsidR="00B336C0" w:rsidRDefault="00B336C0" w:rsidP="00B336C0">
      <w:pPr>
        <w:spacing w:after="291"/>
        <w:ind w:right="8"/>
        <w:jc w:val="center"/>
        <w:rPr>
          <w:rFonts w:ascii="Abadi" w:hAnsi="Abadi"/>
          <w:sz w:val="21"/>
          <w:szCs w:val="21"/>
        </w:rPr>
      </w:pPr>
      <w:r w:rsidRPr="001A4777">
        <w:rPr>
          <w:rFonts w:ascii="Abadi" w:hAnsi="Abadi"/>
          <w:sz w:val="21"/>
          <w:szCs w:val="21"/>
        </w:rPr>
        <w:t xml:space="preserve">Grupo Parlamentario de MORENA </w:t>
      </w:r>
    </w:p>
    <w:p w14:paraId="358A0F7E"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En seguida se solicita al diputado David Martínez Mendizábal dar lectura a su propuesta de punto de acuerdo de obvia resolución que corresponde al punto 19 del orden del día. </w:t>
      </w:r>
    </w:p>
    <w:p w14:paraId="3552FF71" w14:textId="77777777" w:rsidR="00A626E4" w:rsidRDefault="00A626E4" w:rsidP="00A626E4">
      <w:pPr>
        <w:ind w:firstLine="708"/>
        <w:jc w:val="both"/>
        <w:rPr>
          <w:rFonts w:ascii="Abadi" w:hAnsi="Abadi"/>
          <w:sz w:val="21"/>
          <w:szCs w:val="21"/>
          <w:lang w:val="es-MX" w:eastAsia="en-US"/>
        </w:rPr>
      </w:pPr>
    </w:p>
    <w:p w14:paraId="0C812CD1" w14:textId="77777777" w:rsidR="00A626E4" w:rsidRDefault="00A626E4" w:rsidP="00A626E4">
      <w:pPr>
        <w:ind w:firstLine="708"/>
        <w:jc w:val="both"/>
        <w:rPr>
          <w:rFonts w:ascii="Abadi" w:hAnsi="Abadi"/>
          <w:sz w:val="21"/>
          <w:szCs w:val="21"/>
        </w:rPr>
      </w:pPr>
      <w:r>
        <w:rPr>
          <w:rFonts w:ascii="Abadi" w:hAnsi="Abadi"/>
          <w:sz w:val="21"/>
          <w:szCs w:val="21"/>
        </w:rPr>
        <w:t xml:space="preserve">-  Adelante diputado. </w:t>
      </w:r>
    </w:p>
    <w:p w14:paraId="456BA385" w14:textId="77777777" w:rsidR="00A626E4" w:rsidRDefault="00A626E4" w:rsidP="00A626E4">
      <w:pPr>
        <w:ind w:firstLine="708"/>
        <w:jc w:val="both"/>
        <w:rPr>
          <w:rFonts w:ascii="Abadi" w:hAnsi="Abadi"/>
          <w:sz w:val="21"/>
          <w:szCs w:val="21"/>
        </w:rPr>
      </w:pPr>
    </w:p>
    <w:p w14:paraId="52A111CF" w14:textId="77777777" w:rsidR="00A626E4" w:rsidRDefault="00A626E4" w:rsidP="00A626E4">
      <w:pPr>
        <w:ind w:firstLine="708"/>
        <w:jc w:val="both"/>
        <w:rPr>
          <w:rFonts w:ascii="Abadi" w:hAnsi="Abadi"/>
          <w:sz w:val="21"/>
          <w:szCs w:val="21"/>
        </w:rPr>
      </w:pPr>
      <w:r>
        <w:rPr>
          <w:rFonts w:ascii="Abadi" w:hAnsi="Abadi"/>
          <w:sz w:val="21"/>
          <w:szCs w:val="21"/>
        </w:rPr>
        <w:t>¿Diputado Ernesto Millán? (</w:t>
      </w:r>
      <w:r>
        <w:rPr>
          <w:rFonts w:ascii="Abadi" w:hAnsi="Abadi"/>
          <w:b/>
          <w:bCs/>
          <w:sz w:val="21"/>
          <w:szCs w:val="21"/>
        </w:rPr>
        <w:t>Voz) diputado Ernesto Millán,</w:t>
      </w:r>
      <w:r>
        <w:rPr>
          <w:rFonts w:ascii="Abadi" w:hAnsi="Abadi"/>
          <w:sz w:val="21"/>
          <w:szCs w:val="21"/>
        </w:rPr>
        <w:t xml:space="preserve"> sí presidenta, una moción de orden, se necesitan dos terceras partes de la votación para poder pasar, </w:t>
      </w:r>
      <w:r>
        <w:rPr>
          <w:rFonts w:ascii="Abadi" w:hAnsi="Abadi"/>
          <w:b/>
          <w:bCs/>
          <w:sz w:val="21"/>
          <w:szCs w:val="21"/>
        </w:rPr>
        <w:t>(Voz) diputada Presidenta,</w:t>
      </w:r>
      <w:r>
        <w:rPr>
          <w:rFonts w:ascii="Abadi" w:hAnsi="Abadi"/>
          <w:sz w:val="21"/>
          <w:szCs w:val="21"/>
        </w:rPr>
        <w:t xml:space="preserve"> no, ¡perdón! discúlpeme, tiene razón, pero es en la obvia resolución y eso ya pasó, ahorita ya estamos sobre el acuerdo y su contenido el acuerdo se la ha probado, </w:t>
      </w:r>
      <w:r>
        <w:rPr>
          <w:rFonts w:ascii="Abadi" w:hAnsi="Abadi"/>
          <w:b/>
          <w:bCs/>
          <w:sz w:val="21"/>
          <w:szCs w:val="21"/>
        </w:rPr>
        <w:t xml:space="preserve">(Voz) diputado Ernesto Millán, </w:t>
      </w:r>
      <w:r>
        <w:rPr>
          <w:rFonts w:ascii="Abadi" w:hAnsi="Abadi"/>
          <w:sz w:val="21"/>
          <w:szCs w:val="21"/>
        </w:rPr>
        <w:t>a ver si nos pudieran hacer favor la mesa y leer el artículo 16, 17 ¡perdón! que es la Ley de Fiscalización ¡gracias diputado! deme un segundo por favor.</w:t>
      </w:r>
    </w:p>
    <w:p w14:paraId="67800A7B" w14:textId="77777777" w:rsidR="00A626E4" w:rsidRDefault="00A626E4" w:rsidP="00A626E4">
      <w:pPr>
        <w:ind w:firstLine="708"/>
        <w:jc w:val="both"/>
        <w:rPr>
          <w:rFonts w:ascii="Abadi" w:hAnsi="Abadi"/>
          <w:sz w:val="21"/>
          <w:szCs w:val="21"/>
        </w:rPr>
      </w:pPr>
    </w:p>
    <w:p w14:paraId="083521C5" w14:textId="5CF512E2" w:rsidR="00A626E4" w:rsidRDefault="00A626E4" w:rsidP="00A626E4">
      <w:pPr>
        <w:ind w:firstLine="708"/>
        <w:jc w:val="both"/>
        <w:rPr>
          <w:rFonts w:ascii="Abadi" w:hAnsi="Abadi"/>
          <w:sz w:val="21"/>
          <w:szCs w:val="21"/>
        </w:rPr>
      </w:pPr>
      <w:r>
        <w:rPr>
          <w:rFonts w:ascii="Abadi" w:hAnsi="Abadi"/>
          <w:sz w:val="21"/>
          <w:szCs w:val="21"/>
        </w:rPr>
        <w:t>- Tiene toda la razón diputado Ernesto Millán le agradezco la emoción, entonces vamos a recapitular se registraron 22 votos a favor y 13 votos en contra.</w:t>
      </w:r>
    </w:p>
    <w:p w14:paraId="43EE81E0" w14:textId="77777777" w:rsidR="00A626E4" w:rsidRDefault="00A626E4" w:rsidP="00A626E4">
      <w:pPr>
        <w:ind w:firstLine="708"/>
        <w:jc w:val="both"/>
        <w:rPr>
          <w:rFonts w:ascii="Abadi" w:hAnsi="Abadi"/>
          <w:sz w:val="21"/>
          <w:szCs w:val="21"/>
        </w:rPr>
      </w:pPr>
    </w:p>
    <w:p w14:paraId="795D47CC" w14:textId="77777777" w:rsidR="00A626E4" w:rsidRDefault="00A626E4" w:rsidP="00A626E4">
      <w:pPr>
        <w:ind w:firstLine="708"/>
        <w:jc w:val="both"/>
        <w:rPr>
          <w:rFonts w:ascii="Abadi" w:hAnsi="Abadi"/>
          <w:sz w:val="21"/>
          <w:szCs w:val="21"/>
        </w:rPr>
      </w:pPr>
      <w:r>
        <w:rPr>
          <w:rFonts w:ascii="Abadi" w:hAnsi="Abadi"/>
          <w:sz w:val="21"/>
          <w:szCs w:val="21"/>
        </w:rPr>
        <w:t>- Por lo que el punto de acuerdo al tratarse de una auditoría no ha sido aprobado.</w:t>
      </w:r>
    </w:p>
    <w:p w14:paraId="2DD6A1E6" w14:textId="77777777" w:rsidR="00A626E4" w:rsidRDefault="00A626E4" w:rsidP="00A626E4">
      <w:pPr>
        <w:ind w:left="851" w:right="850"/>
        <w:jc w:val="both"/>
        <w:rPr>
          <w:rFonts w:ascii="Abadi" w:hAnsi="Abadi"/>
          <w:b/>
          <w:bCs/>
          <w:i/>
          <w:iCs/>
          <w:sz w:val="21"/>
          <w:szCs w:val="21"/>
          <w:u w:val="single"/>
        </w:rPr>
      </w:pPr>
    </w:p>
    <w:p w14:paraId="0A985705" w14:textId="79AAF06E" w:rsidR="00A626E4" w:rsidRDefault="00A626E4" w:rsidP="00A626E4">
      <w:pPr>
        <w:ind w:left="851" w:right="850"/>
        <w:jc w:val="both"/>
        <w:rPr>
          <w:rFonts w:ascii="Abadi" w:hAnsi="Abadi"/>
          <w:b/>
          <w:bCs/>
          <w:i/>
          <w:iCs/>
          <w:sz w:val="21"/>
          <w:szCs w:val="21"/>
          <w:u w:val="single"/>
        </w:rPr>
      </w:pPr>
      <w:r>
        <w:rPr>
          <w:rFonts w:ascii="Abadi" w:hAnsi="Abadi"/>
          <w:b/>
          <w:bCs/>
          <w:i/>
          <w:iCs/>
          <w:sz w:val="21"/>
          <w:szCs w:val="21"/>
          <w:u w:val="single"/>
        </w:rPr>
        <w:t>En consecuencia se ordena el archivo definitivo del mismo la Secretaría General.</w:t>
      </w:r>
    </w:p>
    <w:p w14:paraId="0B98DD88" w14:textId="77777777" w:rsidR="00A626E4" w:rsidRDefault="00A626E4" w:rsidP="00A626E4">
      <w:pPr>
        <w:ind w:left="1418" w:right="1325"/>
        <w:jc w:val="both"/>
        <w:rPr>
          <w:rFonts w:ascii="Abadi" w:hAnsi="Abadi"/>
          <w:b/>
          <w:bCs/>
          <w:i/>
          <w:iCs/>
          <w:sz w:val="21"/>
          <w:szCs w:val="21"/>
          <w:u w:val="single"/>
        </w:rPr>
      </w:pPr>
    </w:p>
    <w:p w14:paraId="114F22AD" w14:textId="77777777" w:rsidR="00A626E4" w:rsidRDefault="00A626E4" w:rsidP="00A626E4">
      <w:pPr>
        <w:jc w:val="both"/>
        <w:rPr>
          <w:rFonts w:ascii="Abadi" w:hAnsi="Abadi"/>
          <w:sz w:val="21"/>
          <w:szCs w:val="21"/>
        </w:rPr>
      </w:pPr>
      <w:r>
        <w:rPr>
          <w:rFonts w:ascii="Abadi" w:hAnsi="Abadi"/>
          <w:sz w:val="21"/>
          <w:szCs w:val="21"/>
        </w:rPr>
        <w:t>-  Gracias diputado.</w:t>
      </w:r>
    </w:p>
    <w:p w14:paraId="23F201BE" w14:textId="77777777" w:rsidR="00A626E4" w:rsidRDefault="00A626E4" w:rsidP="00A626E4">
      <w:pPr>
        <w:jc w:val="both"/>
        <w:rPr>
          <w:rFonts w:ascii="Abadi" w:hAnsi="Abadi"/>
          <w:sz w:val="21"/>
          <w:szCs w:val="21"/>
        </w:rPr>
      </w:pPr>
    </w:p>
    <w:p w14:paraId="1639A706" w14:textId="77777777" w:rsidR="00A626E4" w:rsidRDefault="00A626E4" w:rsidP="00A626E4">
      <w:pPr>
        <w:jc w:val="both"/>
        <w:rPr>
          <w:rFonts w:ascii="Abadi" w:hAnsi="Abadi"/>
          <w:b/>
          <w:bCs/>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sz w:val="21"/>
          <w:szCs w:val="21"/>
        </w:rPr>
        <w:t xml:space="preserve"> Enseguida solicitamos al diputado David Martínez Mendizábal dar lectura a la propuesta de </w:t>
      </w:r>
      <w:r>
        <w:rPr>
          <w:rFonts w:ascii="Abadi" w:hAnsi="Abadi"/>
          <w:sz w:val="21"/>
          <w:szCs w:val="21"/>
        </w:rPr>
        <w:t xml:space="preserve">punto de acuerdo de obvia resolución correspondiente al punto 19 del orden del día. </w:t>
      </w:r>
      <w:r>
        <w:rPr>
          <w:rFonts w:ascii="Helvetica" w:hAnsi="Helvetica"/>
          <w:b/>
          <w:bCs/>
          <w:color w:val="333333"/>
          <w:sz w:val="21"/>
          <w:szCs w:val="21"/>
          <w:shd w:val="clear" w:color="auto" w:fill="F9F9F9"/>
        </w:rPr>
        <w:t>(</w:t>
      </w:r>
      <w:r>
        <w:rPr>
          <w:rFonts w:ascii="Abadi" w:hAnsi="Abadi"/>
          <w:b/>
          <w:bCs/>
          <w:sz w:val="21"/>
          <w:szCs w:val="21"/>
        </w:rPr>
        <w:t>ELD 297/LXV-PPA)</w:t>
      </w:r>
    </w:p>
    <w:p w14:paraId="1229D093" w14:textId="77777777" w:rsidR="00A626E4" w:rsidRDefault="00A626E4" w:rsidP="00A626E4">
      <w:pPr>
        <w:jc w:val="both"/>
        <w:rPr>
          <w:rFonts w:ascii="Abadi" w:hAnsi="Abadi"/>
          <w:sz w:val="21"/>
          <w:szCs w:val="21"/>
        </w:rPr>
      </w:pPr>
      <w:r>
        <w:rPr>
          <w:rFonts w:ascii="Abadi" w:hAnsi="Abadi"/>
          <w:sz w:val="21"/>
          <w:szCs w:val="21"/>
        </w:rPr>
        <w:tab/>
      </w:r>
    </w:p>
    <w:p w14:paraId="3CC95238" w14:textId="1E0DCACD" w:rsidR="00A626E4" w:rsidRDefault="00A626E4" w:rsidP="00A626E4">
      <w:pPr>
        <w:ind w:firstLine="708"/>
        <w:jc w:val="both"/>
        <w:rPr>
          <w:rFonts w:ascii="Abadi" w:hAnsi="Abadi"/>
          <w:sz w:val="21"/>
          <w:szCs w:val="21"/>
        </w:rPr>
      </w:pPr>
      <w:r>
        <w:rPr>
          <w:rFonts w:ascii="Abadi" w:hAnsi="Abadi"/>
          <w:sz w:val="21"/>
          <w:szCs w:val="21"/>
        </w:rPr>
        <w:t>- Adelante</w:t>
      </w:r>
    </w:p>
    <w:p w14:paraId="1263FB4C" w14:textId="77777777" w:rsidR="00A626E4" w:rsidRDefault="00A626E4" w:rsidP="00A626E4">
      <w:pPr>
        <w:jc w:val="both"/>
        <w:rPr>
          <w:rFonts w:ascii="Abadi" w:hAnsi="Abadi"/>
          <w:sz w:val="21"/>
          <w:szCs w:val="21"/>
        </w:rPr>
      </w:pPr>
    </w:p>
    <w:p w14:paraId="20AC5AFE" w14:textId="77777777" w:rsidR="00A626E4" w:rsidRDefault="00A626E4" w:rsidP="00A626E4">
      <w:pPr>
        <w:jc w:val="both"/>
        <w:rPr>
          <w:rFonts w:ascii="Abadi" w:hAnsi="Abadi"/>
          <w:b/>
          <w:bCs/>
          <w:sz w:val="21"/>
          <w:szCs w:val="21"/>
        </w:rPr>
      </w:pPr>
      <w:r>
        <w:rPr>
          <w:rFonts w:ascii="Abadi" w:hAnsi="Abadi"/>
          <w:b/>
          <w:bCs/>
          <w:sz w:val="21"/>
          <w:szCs w:val="21"/>
        </w:rPr>
        <w:t>(Sube a tribuna el diputado David Martínez Mendizábal, para dar lectura a la propuesta de punto de acuerdo)</w:t>
      </w:r>
    </w:p>
    <w:p w14:paraId="0F2B8796" w14:textId="77777777" w:rsidR="00A626E4" w:rsidRDefault="00A626E4" w:rsidP="00A626E4">
      <w:pPr>
        <w:jc w:val="both"/>
        <w:rPr>
          <w:rFonts w:ascii="Abadi" w:hAnsi="Abadi"/>
          <w:b/>
          <w:bCs/>
          <w:sz w:val="21"/>
          <w:szCs w:val="21"/>
        </w:rPr>
      </w:pPr>
    </w:p>
    <w:p w14:paraId="13FD39A5" w14:textId="51E2A906" w:rsidR="00A626E4" w:rsidRDefault="00A626E4" w:rsidP="00A626E4">
      <w:pPr>
        <w:jc w:val="both"/>
        <w:rPr>
          <w:rFonts w:ascii="Abadi" w:hAnsi="Abadi"/>
          <w:b/>
          <w:bCs/>
          <w:sz w:val="21"/>
          <w:szCs w:val="21"/>
        </w:rPr>
      </w:pPr>
      <w:r>
        <w:rPr>
          <w:noProof/>
        </w:rPr>
        <w:drawing>
          <wp:inline distT="0" distB="0" distL="0" distR="0" wp14:anchorId="210F1A9D" wp14:editId="160B7DB8">
            <wp:extent cx="2162175" cy="1895475"/>
            <wp:effectExtent l="247650" t="228600" r="257175" b="123825"/>
            <wp:docPr id="1869900224" name="Imagen 14" descr="Un hombre en traje parado enfrente de una pantal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869900224" name="Imagen 1" descr="Un hombre en traje parado enfrente de una pantalla&#10;&#10;Descripción generada automáticamente con confianza media"/>
                    <pic:cNvPicPr>
                      <a:picLocks noChangeAspect="1"/>
                    </pic:cNvPicPr>
                  </pic:nvPicPr>
                  <pic:blipFill rotWithShape="1">
                    <a:blip r:embed="rId48"/>
                    <a:srcRect b="7426"/>
                    <a:stretch/>
                  </pic:blipFill>
                  <pic:spPr bwMode="auto">
                    <a:xfrm>
                      <a:off x="0" y="0"/>
                      <a:ext cx="1691640" cy="8801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4993299" w14:textId="77777777" w:rsidR="00A626E4" w:rsidRDefault="00A626E4" w:rsidP="00A626E4">
      <w:pPr>
        <w:jc w:val="center"/>
        <w:rPr>
          <w:rFonts w:ascii="Abadi" w:hAnsi="Abadi"/>
          <w:b/>
          <w:bCs/>
          <w:sz w:val="21"/>
          <w:szCs w:val="21"/>
        </w:rPr>
      </w:pPr>
      <w:r>
        <w:rPr>
          <w:rFonts w:ascii="Abadi" w:hAnsi="Abadi"/>
          <w:b/>
          <w:bCs/>
          <w:sz w:val="21"/>
          <w:szCs w:val="21"/>
        </w:rPr>
        <w:t>Diputado David Martínez Mendizábal</w:t>
      </w:r>
    </w:p>
    <w:p w14:paraId="70A121D6" w14:textId="77777777" w:rsidR="00A626E4" w:rsidRDefault="00A626E4" w:rsidP="00A626E4">
      <w:pPr>
        <w:jc w:val="center"/>
        <w:rPr>
          <w:rFonts w:ascii="Abadi" w:hAnsi="Abadi"/>
          <w:b/>
          <w:bCs/>
          <w:sz w:val="21"/>
          <w:szCs w:val="21"/>
        </w:rPr>
      </w:pPr>
    </w:p>
    <w:p w14:paraId="3437189C" w14:textId="77777777" w:rsidR="00A626E4" w:rsidRDefault="00A626E4" w:rsidP="00A626E4">
      <w:pPr>
        <w:jc w:val="both"/>
        <w:rPr>
          <w:rFonts w:ascii="Abadi" w:hAnsi="Abadi"/>
          <w:sz w:val="21"/>
          <w:szCs w:val="21"/>
        </w:rPr>
      </w:pPr>
      <w:r>
        <w:rPr>
          <w:rFonts w:ascii="Abadi" w:hAnsi="Abadi"/>
          <w:sz w:val="21"/>
          <w:szCs w:val="21"/>
        </w:rPr>
        <w:t xml:space="preserve">- Se lo agradezco Presidente. Otra vez buenas tardes. Buenas tardes, saludo a compañeros activistas de la comunidad de la diversidad sexual, bienvenidos, bienvenides. El punto de acuerdo que traigo para proponer y que me parece urgente, necesario y justo, es muy sencillo, la fiscalía tiene un fondo, que se llama, pues así, fondo que se puede destinar a víctimas, y la comisión estatal de atención integral a víctimas tiene un fondo que se está acabando y lo que voy a proponer es que del fondo de la fiscalía se pase al fondo de la comisión estatal de cuidado al integral a las víctimas de la CEAIV y el fundamento es una petición de los colectivos, de las colectivas. </w:t>
      </w:r>
    </w:p>
    <w:p w14:paraId="2E2FA913" w14:textId="77777777" w:rsidR="00A626E4" w:rsidRDefault="00A626E4" w:rsidP="00A626E4">
      <w:pPr>
        <w:jc w:val="both"/>
        <w:rPr>
          <w:rFonts w:ascii="Abadi" w:hAnsi="Abadi"/>
          <w:sz w:val="21"/>
          <w:szCs w:val="21"/>
        </w:rPr>
      </w:pPr>
    </w:p>
    <w:p w14:paraId="40B7EA6B" w14:textId="77777777" w:rsidR="00A626E4" w:rsidRDefault="00A626E4" w:rsidP="00A626E4">
      <w:pPr>
        <w:jc w:val="both"/>
        <w:rPr>
          <w:rFonts w:ascii="Abadi" w:hAnsi="Abadi"/>
          <w:sz w:val="21"/>
          <w:szCs w:val="21"/>
        </w:rPr>
      </w:pPr>
      <w:r>
        <w:rPr>
          <w:rFonts w:ascii="Abadi" w:hAnsi="Abadi"/>
          <w:sz w:val="21"/>
          <w:szCs w:val="21"/>
        </w:rPr>
        <w:t xml:space="preserve">- Recientemente, el 3 de junio recibí una solicitud de la educadora María Concepción Sierra Enríquez del colectivo “luz y justicia” de Juventino Rosas, mejor llamada y conocida como Conchita Sierra. Dice, estimado diputado. El 24 de mayo nos reunimos las personas que abajo se listan, con el licenciado Jaime Rochín, maestro Jaime Rochín, titular de la comisión de atención integral a las víctimas de Guanajuato y se nos informó que se estaba acabando el presupuesto con el que se apoya a los colectivos de búsqueda, y </w:t>
      </w:r>
      <w:r>
        <w:rPr>
          <w:rFonts w:ascii="Abadi" w:hAnsi="Abadi"/>
          <w:sz w:val="21"/>
          <w:szCs w:val="21"/>
        </w:rPr>
        <w:lastRenderedPageBreak/>
        <w:t xml:space="preserve">aproximadamente, dicho por el propio titular de la comisión, pues ya van como en el 80%. </w:t>
      </w:r>
    </w:p>
    <w:p w14:paraId="21A73B30" w14:textId="77777777" w:rsidR="00A626E4" w:rsidRDefault="00A626E4" w:rsidP="00A626E4">
      <w:pPr>
        <w:jc w:val="both"/>
        <w:rPr>
          <w:rFonts w:ascii="Abadi" w:hAnsi="Abadi"/>
          <w:sz w:val="21"/>
          <w:szCs w:val="21"/>
        </w:rPr>
      </w:pPr>
    </w:p>
    <w:p w14:paraId="6AA8EB3A" w14:textId="77777777" w:rsidR="00A626E4" w:rsidRDefault="00A626E4" w:rsidP="00A626E4">
      <w:pPr>
        <w:jc w:val="both"/>
        <w:rPr>
          <w:rFonts w:ascii="Abadi" w:hAnsi="Abadi"/>
          <w:sz w:val="21"/>
          <w:szCs w:val="21"/>
        </w:rPr>
      </w:pPr>
      <w:r>
        <w:rPr>
          <w:rFonts w:ascii="Abadi" w:hAnsi="Abadi"/>
          <w:sz w:val="21"/>
          <w:szCs w:val="21"/>
        </w:rPr>
        <w:t xml:space="preserve">- Las personas que estuvimos en la reunión, siguen diciendo este colectivo a través de Conchita Sierra, las personas que estuvimos en esta reunión, vemos con preocupación esta situación pues no estamos todavía ni a medio año y las necesidades que tenemos son muchas. En dicha reunión surgió la idea de solicitarle a un servidor que haga las gestiones necesarias para que el dinero que posee la fiscalía del estado y que pueda ser utilizada para nuestro apoyo, se pase a la bolsa que tiene la comisión estatal integral de atención a víctimas. </w:t>
      </w:r>
    </w:p>
    <w:p w14:paraId="0CF7AC01" w14:textId="77777777" w:rsidR="00A626E4" w:rsidRDefault="00A626E4" w:rsidP="00A626E4">
      <w:pPr>
        <w:jc w:val="both"/>
        <w:rPr>
          <w:rFonts w:ascii="Abadi" w:hAnsi="Abadi"/>
          <w:sz w:val="21"/>
          <w:szCs w:val="21"/>
        </w:rPr>
      </w:pPr>
    </w:p>
    <w:p w14:paraId="6D550089" w14:textId="77777777" w:rsidR="00A626E4" w:rsidRDefault="00A626E4" w:rsidP="00A626E4">
      <w:pPr>
        <w:jc w:val="both"/>
        <w:rPr>
          <w:rFonts w:ascii="Abadi" w:hAnsi="Abadi"/>
          <w:sz w:val="21"/>
          <w:szCs w:val="21"/>
        </w:rPr>
      </w:pPr>
      <w:r>
        <w:rPr>
          <w:rFonts w:ascii="Abadi" w:hAnsi="Abadi"/>
          <w:sz w:val="21"/>
          <w:szCs w:val="21"/>
        </w:rPr>
        <w:t xml:space="preserve">- Las personas que apoyaron esta propuesta, no voy a leer los nombres, son madres guerreras de León, desaparecidas de Pénjamo, hasta encontrarte, buscando desaparecidos, buscando un corazón, luz en mi camino, ángeles de pie de justicia y esperanza, dónde están Acámbaro, girasoles encontrados, proyectos de búsqueda luz y esperanza, desaparecidos León, justicia de Guanajuato y varias personas independientes. </w:t>
      </w:r>
    </w:p>
    <w:p w14:paraId="507C62E2" w14:textId="77777777" w:rsidR="00A626E4" w:rsidRDefault="00A626E4" w:rsidP="00A626E4">
      <w:pPr>
        <w:jc w:val="both"/>
        <w:rPr>
          <w:rFonts w:ascii="Abadi" w:hAnsi="Abadi"/>
          <w:sz w:val="21"/>
          <w:szCs w:val="21"/>
        </w:rPr>
      </w:pPr>
    </w:p>
    <w:p w14:paraId="71027A42" w14:textId="77777777" w:rsidR="00A626E4" w:rsidRDefault="00A626E4" w:rsidP="00A626E4">
      <w:pPr>
        <w:jc w:val="both"/>
        <w:rPr>
          <w:rFonts w:ascii="Abadi" w:hAnsi="Abadi"/>
          <w:sz w:val="21"/>
          <w:szCs w:val="21"/>
        </w:rPr>
      </w:pPr>
      <w:r>
        <w:rPr>
          <w:rFonts w:ascii="Abadi" w:hAnsi="Abadi"/>
          <w:sz w:val="21"/>
          <w:szCs w:val="21"/>
        </w:rPr>
        <w:t>- Podría parecer que hay una traba legal para hacer viable esta petición de las buscadoras, pero no es así, no es así. Este fondo que maneja la fiscalía, pues establece a través de los lineamientos ya escritos de para qué se puede utilizar ese ese fondo y lo que estamos proponiendo nosotros, el Grupo Parlamentario de Morena, nosotros el Grupo Parlamentario de Morena, es que se interprete correctamente los lineamientos y pueda pasarse el dinero de un lugar a otro, pero que si los lineamientos la obstaculizan, la propia fiscalía pueda modificar los lineamientos porque es su facultad para que esto sea razonable.</w:t>
      </w:r>
    </w:p>
    <w:p w14:paraId="4E9C2425" w14:textId="77777777" w:rsidR="00A626E4" w:rsidRDefault="00A626E4" w:rsidP="00A626E4">
      <w:pPr>
        <w:jc w:val="both"/>
        <w:rPr>
          <w:rFonts w:ascii="Abadi" w:hAnsi="Abadi"/>
          <w:sz w:val="21"/>
          <w:szCs w:val="21"/>
        </w:rPr>
      </w:pPr>
    </w:p>
    <w:p w14:paraId="071924CD" w14:textId="77777777" w:rsidR="00A626E4" w:rsidRDefault="00A626E4" w:rsidP="00A626E4">
      <w:pPr>
        <w:jc w:val="both"/>
        <w:rPr>
          <w:rFonts w:ascii="Abadi" w:hAnsi="Abadi"/>
          <w:sz w:val="21"/>
          <w:szCs w:val="21"/>
        </w:rPr>
      </w:pPr>
      <w:r>
        <w:rPr>
          <w:rFonts w:ascii="Abadi" w:hAnsi="Abadi"/>
          <w:sz w:val="21"/>
          <w:szCs w:val="21"/>
        </w:rPr>
        <w:t xml:space="preserve">- Según el informe de resultados del 2022, de la propia comisión, se proporcionaron 15,000 medidas, más de 15,000 medidas de ayuda inmediata, asistencia y atención en apoyos alimentarios, atenciones psicológicas, atenciones médicas, gestiones para el emprendimiento o gastos funerarios, apoyos para traslados a búsqueda, vinculación de atención social, apoyo a vivienda, viáticos y hospedaje por desplazamiento. </w:t>
      </w:r>
    </w:p>
    <w:p w14:paraId="053BA47D" w14:textId="77777777" w:rsidR="00A626E4" w:rsidRDefault="00A626E4" w:rsidP="00A626E4">
      <w:pPr>
        <w:jc w:val="both"/>
        <w:rPr>
          <w:rFonts w:ascii="Abadi" w:hAnsi="Abadi"/>
          <w:sz w:val="21"/>
          <w:szCs w:val="21"/>
        </w:rPr>
      </w:pPr>
    </w:p>
    <w:p w14:paraId="6AA57276" w14:textId="77777777" w:rsidR="00A626E4" w:rsidRDefault="00A626E4" w:rsidP="00A626E4">
      <w:pPr>
        <w:jc w:val="both"/>
        <w:rPr>
          <w:rFonts w:ascii="Abadi" w:hAnsi="Abadi"/>
          <w:sz w:val="21"/>
          <w:szCs w:val="21"/>
        </w:rPr>
      </w:pPr>
      <w:r>
        <w:rPr>
          <w:rFonts w:ascii="Abadi" w:hAnsi="Abadi"/>
          <w:sz w:val="21"/>
          <w:szCs w:val="21"/>
        </w:rPr>
        <w:t xml:space="preserve">- Como ven son necesidades fundamentales de las personas que están buscando a sus seres queridos. Alimentos, medicinas, traslado, vivienda, despensa, que no son gastos superfluos, es un gasto que la gente necesita para seguir manteniendo y sobreviviendo, porque uno lo que pasa es que sobrevive, no viven. Ningún costo es superfluo y las cantidades presupuestadas rebasan las necesidades de las 971 personas inscritas en el registro total de víctimas 2023. </w:t>
      </w:r>
    </w:p>
    <w:p w14:paraId="3409E492" w14:textId="77777777" w:rsidR="00A626E4" w:rsidRDefault="00A626E4" w:rsidP="00A626E4">
      <w:pPr>
        <w:jc w:val="both"/>
        <w:rPr>
          <w:rFonts w:ascii="Abadi" w:hAnsi="Abadi"/>
          <w:sz w:val="21"/>
          <w:szCs w:val="21"/>
        </w:rPr>
      </w:pPr>
    </w:p>
    <w:p w14:paraId="6824F63A" w14:textId="77777777" w:rsidR="00A626E4" w:rsidRDefault="00A626E4" w:rsidP="00A626E4">
      <w:pPr>
        <w:jc w:val="both"/>
        <w:rPr>
          <w:rFonts w:ascii="Abadi" w:hAnsi="Abadi"/>
          <w:sz w:val="21"/>
          <w:szCs w:val="21"/>
        </w:rPr>
      </w:pPr>
      <w:r>
        <w:rPr>
          <w:rFonts w:ascii="Abadi" w:hAnsi="Abadi"/>
          <w:sz w:val="21"/>
          <w:szCs w:val="21"/>
        </w:rPr>
        <w:t>- El fondo de ayuda asistencia y reparación integral de la comisión en 2022 contó con 42,000,000 de los cuales usó 41,000,000 en beneficio de 1,200 víctimas. Con respecto a este año, el fondo de ayuda de la comisión estatal de atención a víctimas cuenta con 46.4 millones, de los cuales se ha gastado solamente 21 según las cuentas a marzo. Pero ya pasó abril, mayo, junio y según lo que dice maestro Rochín pues ya se llevó el 80%. Es decir, se va a acabar el mes siguiente.</w:t>
      </w:r>
    </w:p>
    <w:p w14:paraId="6AC1E550" w14:textId="77777777" w:rsidR="0097488C" w:rsidRDefault="0097488C" w:rsidP="00A626E4">
      <w:pPr>
        <w:jc w:val="both"/>
        <w:rPr>
          <w:rFonts w:ascii="Abadi" w:hAnsi="Abadi"/>
          <w:sz w:val="21"/>
          <w:szCs w:val="21"/>
        </w:rPr>
      </w:pPr>
    </w:p>
    <w:p w14:paraId="6D06F558" w14:textId="77777777" w:rsidR="00A626E4" w:rsidRDefault="00A626E4" w:rsidP="00A626E4">
      <w:pPr>
        <w:jc w:val="both"/>
        <w:rPr>
          <w:rFonts w:ascii="Abadi" w:hAnsi="Abadi"/>
          <w:sz w:val="21"/>
          <w:szCs w:val="21"/>
        </w:rPr>
      </w:pPr>
      <w:r>
        <w:rPr>
          <w:rFonts w:ascii="Abadi" w:hAnsi="Abadi"/>
          <w:sz w:val="21"/>
          <w:szCs w:val="21"/>
        </w:rPr>
        <w:t xml:space="preserve">- En contraste el fondo para la atención y apoyo a las víctimas u ofendidos del delito, adscrito a la fiscalía general de Guanajuato, contiene una situación paradójica. En 2022 contó con 61,000,000, 61 millones. Para el 2023, este fondo de atención de la fiscalía, cuenta con 43,000,000 de pesos y al cierre de marzo ha gastado 437,000 pesos. Es decir, le sobran 42 millones y medio. 42 millones y medio. </w:t>
      </w:r>
    </w:p>
    <w:p w14:paraId="7BE9F9AA" w14:textId="77777777" w:rsidR="0097488C" w:rsidRDefault="0097488C" w:rsidP="00A626E4">
      <w:pPr>
        <w:jc w:val="both"/>
        <w:rPr>
          <w:rFonts w:ascii="Abadi" w:hAnsi="Abadi"/>
          <w:sz w:val="21"/>
          <w:szCs w:val="21"/>
        </w:rPr>
      </w:pPr>
    </w:p>
    <w:p w14:paraId="3EFF2ED9" w14:textId="77777777" w:rsidR="00A626E4" w:rsidRDefault="00A626E4" w:rsidP="00A626E4">
      <w:pPr>
        <w:jc w:val="both"/>
        <w:rPr>
          <w:rFonts w:ascii="Abadi" w:hAnsi="Abadi"/>
          <w:sz w:val="21"/>
          <w:szCs w:val="21"/>
        </w:rPr>
      </w:pPr>
      <w:r>
        <w:rPr>
          <w:rFonts w:ascii="Abadi" w:hAnsi="Abadi"/>
          <w:sz w:val="21"/>
          <w:szCs w:val="21"/>
        </w:rPr>
        <w:t xml:space="preserve">- Cuando termine el ciclo presupuestal 2023 y no se gaste esa lana no sabemos a dónde se va, no sabemos a dónde se va. Entonces sí es paradójico que hay una bolsa muy grande, que tiene el dinero por llegar a víctimas y que las víctimas tengan necesidad de andar estirando la mano para solventar sus necesidades. Más yo decía, que se es brutalmente injusto, desigual, absurdo, el fondeo asignado a ambas bolsas. Además, su ejercicio es irracional, pues mientras las familias buscadoras carecen de recursos para solventar los gastos inherentes a su sobrevivencia, en la fiscalía no se usan para lo que originalmente estaban designados. </w:t>
      </w:r>
    </w:p>
    <w:p w14:paraId="5EB51AAA" w14:textId="77777777" w:rsidR="00A626E4" w:rsidRDefault="00A626E4" w:rsidP="00A626E4">
      <w:pPr>
        <w:jc w:val="both"/>
        <w:rPr>
          <w:rFonts w:ascii="Abadi" w:hAnsi="Abadi"/>
          <w:sz w:val="21"/>
          <w:szCs w:val="21"/>
        </w:rPr>
      </w:pPr>
      <w:r>
        <w:rPr>
          <w:rFonts w:ascii="Abadi" w:hAnsi="Abadi"/>
          <w:sz w:val="21"/>
          <w:szCs w:val="21"/>
        </w:rPr>
        <w:t xml:space="preserve">- Este problema puede encontrarse directamente en los lineamientos que estructuran ambos fondos, es decir, este problema puede solventarse si se interpretan bien los lineamientos, que pueden resultar un obstáculo, pues dice que el fondo de la fiscalía </w:t>
      </w:r>
      <w:r>
        <w:rPr>
          <w:rFonts w:ascii="Abadi" w:hAnsi="Abadi"/>
          <w:sz w:val="21"/>
          <w:szCs w:val="21"/>
        </w:rPr>
        <w:lastRenderedPageBreak/>
        <w:t>se limita a condiciones de necesidad inmediata, vinculadas directamente con el hecho delictuoso que no pueden ser cubiertas por las víctimas del mismo. Encuadra perfectamente ahí, encuadra perfectamente ahí. Son víctimas del delito y que no tienen dinero para solventar sus necesidades, o sea ya no sé cómo explicar para que resulte más claro.</w:t>
      </w:r>
    </w:p>
    <w:p w14:paraId="64CCD1CF" w14:textId="77777777" w:rsidR="00A626E4" w:rsidRDefault="00A626E4" w:rsidP="00A626E4">
      <w:pPr>
        <w:jc w:val="both"/>
        <w:rPr>
          <w:rFonts w:ascii="Abadi" w:hAnsi="Abadi"/>
          <w:sz w:val="21"/>
          <w:szCs w:val="21"/>
        </w:rPr>
      </w:pPr>
      <w:r>
        <w:rPr>
          <w:rFonts w:ascii="Abadi" w:hAnsi="Abadi"/>
          <w:sz w:val="21"/>
          <w:szCs w:val="21"/>
        </w:rPr>
        <w:t>No leo los lineamientos. Hay que hacer una interpretación correcta, con base, con una visión de derechos y con base también a la máxima utilización de recursos disponibles para las víctimas, que son 2 principios básicos.</w:t>
      </w:r>
    </w:p>
    <w:p w14:paraId="54941961" w14:textId="77777777" w:rsidR="0097488C" w:rsidRDefault="0097488C" w:rsidP="00A626E4">
      <w:pPr>
        <w:jc w:val="both"/>
        <w:rPr>
          <w:rFonts w:ascii="Abadi" w:hAnsi="Abadi"/>
          <w:sz w:val="21"/>
          <w:szCs w:val="21"/>
        </w:rPr>
      </w:pPr>
    </w:p>
    <w:p w14:paraId="2099DB2D" w14:textId="77777777" w:rsidR="00A626E4" w:rsidRDefault="00A626E4" w:rsidP="00A626E4">
      <w:pPr>
        <w:jc w:val="both"/>
        <w:rPr>
          <w:rFonts w:ascii="Abadi" w:hAnsi="Abadi"/>
          <w:sz w:val="21"/>
          <w:szCs w:val="21"/>
        </w:rPr>
      </w:pPr>
      <w:r>
        <w:rPr>
          <w:rFonts w:ascii="Abadi" w:hAnsi="Abadi"/>
          <w:sz w:val="21"/>
          <w:szCs w:val="21"/>
        </w:rPr>
        <w:t xml:space="preserve">- Por último, es necesario puntualizar que la realidad de las víctimas de nuestra entidad no marcha al mismo paso que las solicitudes de apoyos, que se quedan estancadas en las sombras de la fiscalía general del estado, a la par de que la presión financiera sobre el fondo de la comisión estatal de víctimas hace que se corra riesgo a la ayuda, asistencia y reparación de víctimas de nuestra entidad. Por eso, desde la perspectiva del iniciante, es necesario actualizar los lineamientos del fondo para garantizar el principio de máximo uso de recursos disponibles. Insisto, esto es en caso de que hubiera algún lineamiento que lo impide, pero la propia fiscalía puede modificarlo para que fluya el recurso hacia allá. </w:t>
      </w:r>
    </w:p>
    <w:p w14:paraId="3FFB86EF" w14:textId="77777777" w:rsidR="0097488C" w:rsidRDefault="00A626E4" w:rsidP="00A626E4">
      <w:pPr>
        <w:jc w:val="both"/>
        <w:rPr>
          <w:rFonts w:ascii="Abadi" w:hAnsi="Abadi"/>
          <w:sz w:val="21"/>
          <w:szCs w:val="21"/>
        </w:rPr>
      </w:pPr>
      <w:r>
        <w:rPr>
          <w:rFonts w:ascii="Abadi" w:hAnsi="Abadi"/>
          <w:sz w:val="21"/>
          <w:szCs w:val="21"/>
        </w:rPr>
        <w:t>- Por eso en mérito de estos argumentos anteriores, que parten de las necesidades concretas y peticiones de los colectivos de búsqueda, se realiza una propuesta. Esta propuesta también está solventada en lo que dicen los lineamientos, que el gasto es complementario, es decir, complementa algo que no se tiene se complementa de otra parte. No es supletorio, no es suplementario, es complementario. No es suplementario, es complementario. Está puesta toda la situación legal y está en manos de la fiscalía atender esta petición</w:t>
      </w:r>
      <w:r w:rsidR="0097488C">
        <w:rPr>
          <w:rFonts w:ascii="Abadi" w:hAnsi="Abadi"/>
          <w:sz w:val="21"/>
          <w:szCs w:val="21"/>
        </w:rPr>
        <w:t>.</w:t>
      </w:r>
    </w:p>
    <w:p w14:paraId="497A132E" w14:textId="1588E666" w:rsidR="00A626E4" w:rsidRDefault="00A626E4" w:rsidP="00A626E4">
      <w:pPr>
        <w:jc w:val="both"/>
        <w:rPr>
          <w:rFonts w:ascii="Abadi" w:hAnsi="Abadi"/>
          <w:sz w:val="21"/>
          <w:szCs w:val="21"/>
        </w:rPr>
      </w:pPr>
      <w:r>
        <w:rPr>
          <w:rFonts w:ascii="Abadi" w:hAnsi="Abadi"/>
          <w:sz w:val="21"/>
          <w:szCs w:val="21"/>
        </w:rPr>
        <w:t xml:space="preserve"> </w:t>
      </w:r>
    </w:p>
    <w:p w14:paraId="6B3EB0A3" w14:textId="77777777" w:rsidR="00A626E4" w:rsidRDefault="00A626E4" w:rsidP="00A626E4">
      <w:pPr>
        <w:jc w:val="both"/>
        <w:rPr>
          <w:rFonts w:ascii="Abadi" w:hAnsi="Abadi"/>
          <w:sz w:val="21"/>
          <w:szCs w:val="21"/>
        </w:rPr>
      </w:pPr>
      <w:r>
        <w:rPr>
          <w:rFonts w:ascii="Abadi" w:hAnsi="Abadi"/>
          <w:sz w:val="21"/>
          <w:szCs w:val="21"/>
        </w:rPr>
        <w:t xml:space="preserve">- Por eso someto a su consideración el acuerdo de que esta Sexagésima Quinta Legislatura del estado libre y soberano de Guanajuato, acuerda emitir un exhorto al fiscal general del estado, Carlos Zamarripa, si acaso sigue en el puesto el día de mañana, para que en el ámbito de sus atribuciones, revise la viabilidad establecida en los lineamientos para la operación del fondo para la atención y apoyo a las víctimas u ofendidos del delito de la fiscalía general del estado de Guanajuato o </w:t>
      </w:r>
      <w:r>
        <w:rPr>
          <w:rFonts w:ascii="Abadi" w:hAnsi="Abadi"/>
          <w:sz w:val="21"/>
          <w:szCs w:val="21"/>
        </w:rPr>
        <w:t>en su caso los modifique, para que se autorice trasladar recursos del fondo a su cargo, cuando la comisión estatal de atención integral a la víctima lo requiera. Y segundo, que se amplíe la cobertura de víctimas y flexibilice los requisitos de acceso a sus apoyos.</w:t>
      </w:r>
    </w:p>
    <w:p w14:paraId="5F0B50C1" w14:textId="77777777" w:rsidR="00A626E4" w:rsidRDefault="00A626E4" w:rsidP="00A626E4">
      <w:pPr>
        <w:jc w:val="both"/>
        <w:rPr>
          <w:rFonts w:ascii="Abadi" w:hAnsi="Abadi"/>
          <w:sz w:val="21"/>
          <w:szCs w:val="21"/>
        </w:rPr>
      </w:pPr>
      <w:r>
        <w:rPr>
          <w:rFonts w:ascii="Abadi" w:hAnsi="Abadi"/>
          <w:sz w:val="21"/>
          <w:szCs w:val="21"/>
        </w:rPr>
        <w:t xml:space="preserve">- Para quien no sabe del asunto le resulta muy sencillo, pues que le pidan al gobernador. Pues no es tan sencillo, no es ir al banquero, no es ir al cajero, meter la tarjeta y que le salga el dinero inmediatamente, no. Se requiere un conjunto de procedimientos, algo engorrosos, nos han dicho los colectivos, algo engorrosos, entre que se hace la solicitud de las ahí pase a la fiscalía, la fiscalía lo aprueba, después va paya’ y pasan 2, 3 meses. Y la gente que va a hacer en esos 2, 3 meses que tarda en llegar el recurso. Por eso nos parece muy viable y esperamos que con sensibilidad a los derechos humanos y atendiendo a una interpretación correcta de los lineamientos para la operación de este fondo, voten a favor de este exhorto. Es urgente, es necesario y es justo. </w:t>
      </w:r>
    </w:p>
    <w:p w14:paraId="1DDEDEE8" w14:textId="77777777" w:rsidR="0097488C" w:rsidRDefault="0097488C" w:rsidP="00A626E4">
      <w:pPr>
        <w:jc w:val="both"/>
        <w:rPr>
          <w:rFonts w:ascii="Abadi" w:hAnsi="Abadi"/>
          <w:sz w:val="21"/>
          <w:szCs w:val="21"/>
        </w:rPr>
      </w:pPr>
    </w:p>
    <w:p w14:paraId="5025D98C" w14:textId="77777777" w:rsidR="00A626E4" w:rsidRDefault="00A626E4" w:rsidP="00A626E4">
      <w:pPr>
        <w:jc w:val="both"/>
        <w:rPr>
          <w:rFonts w:ascii="Abadi" w:hAnsi="Abadi"/>
          <w:sz w:val="21"/>
          <w:szCs w:val="21"/>
        </w:rPr>
      </w:pPr>
      <w:r>
        <w:rPr>
          <w:rFonts w:ascii="Abadi" w:hAnsi="Abadi"/>
          <w:sz w:val="21"/>
          <w:szCs w:val="21"/>
        </w:rPr>
        <w:t xml:space="preserve">- Gracias. </w:t>
      </w:r>
    </w:p>
    <w:p w14:paraId="2844BE05" w14:textId="77777777" w:rsidR="0097488C" w:rsidRDefault="0097488C" w:rsidP="00A626E4">
      <w:pPr>
        <w:jc w:val="both"/>
        <w:rPr>
          <w:rFonts w:ascii="Abadi" w:hAnsi="Abadi"/>
          <w:sz w:val="21"/>
          <w:szCs w:val="21"/>
        </w:rPr>
      </w:pPr>
    </w:p>
    <w:p w14:paraId="10B6081E" w14:textId="77777777" w:rsidR="0097488C"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w:t>
      </w:r>
    </w:p>
    <w:p w14:paraId="77FF6D87" w14:textId="77777777" w:rsidR="0097488C" w:rsidRDefault="0097488C" w:rsidP="00A626E4">
      <w:pPr>
        <w:ind w:firstLine="708"/>
        <w:jc w:val="both"/>
        <w:rPr>
          <w:rFonts w:ascii="Abadi" w:hAnsi="Abadi"/>
          <w:sz w:val="21"/>
          <w:szCs w:val="21"/>
        </w:rPr>
      </w:pPr>
    </w:p>
    <w:p w14:paraId="5717BD1B" w14:textId="32621654" w:rsidR="00A626E4" w:rsidRDefault="00A626E4" w:rsidP="00A626E4">
      <w:pPr>
        <w:ind w:firstLine="708"/>
        <w:jc w:val="both"/>
        <w:rPr>
          <w:rFonts w:ascii="Abadi" w:hAnsi="Abadi"/>
          <w:sz w:val="21"/>
          <w:szCs w:val="21"/>
        </w:rPr>
      </w:pPr>
      <w:r>
        <w:rPr>
          <w:rFonts w:ascii="Abadi" w:hAnsi="Abadi"/>
          <w:sz w:val="21"/>
          <w:szCs w:val="21"/>
        </w:rPr>
        <w:t xml:space="preserve"> </w:t>
      </w:r>
    </w:p>
    <w:p w14:paraId="44BE8834" w14:textId="77777777" w:rsidR="00A626E4" w:rsidRDefault="00A626E4" w:rsidP="00A626E4">
      <w:pPr>
        <w:ind w:firstLine="708"/>
        <w:jc w:val="both"/>
        <w:rPr>
          <w:rFonts w:ascii="Abadi" w:hAnsi="Abadi"/>
          <w:sz w:val="21"/>
          <w:szCs w:val="21"/>
        </w:rPr>
      </w:pPr>
      <w:r>
        <w:rPr>
          <w:rFonts w:ascii="Abadi" w:hAnsi="Abadi"/>
          <w:sz w:val="21"/>
          <w:szCs w:val="21"/>
        </w:rPr>
        <w:t xml:space="preserve">- En los términos solicitados por el ponente se someta a la asamblea se declare de obvia resolución con fundamento en lo dispuesto por el artículo 177 de nuestra Ley Orgánica se informa a la Asamblea que efecto de que la propuesta de punto de acuerdo se declare de obvia resolución debe ser aprobada por las dos terceras partes de los integrantes del pleno. Si alguien desea hacer uso de la palabra respecto de la obvia resolución sírvase </w:t>
      </w:r>
      <w:proofErr w:type="gramStart"/>
      <w:r>
        <w:rPr>
          <w:rFonts w:ascii="Abadi" w:hAnsi="Abadi"/>
          <w:sz w:val="21"/>
          <w:szCs w:val="21"/>
        </w:rPr>
        <w:t>manifestando indicando</w:t>
      </w:r>
      <w:proofErr w:type="gramEnd"/>
      <w:r>
        <w:rPr>
          <w:rFonts w:ascii="Abadi" w:hAnsi="Abadi"/>
          <w:sz w:val="21"/>
          <w:szCs w:val="21"/>
        </w:rPr>
        <w:t xml:space="preserve"> el sentido de su participación. No habiendo intervenciones se solicita la secretaría que en votación económica a través del sistema electrónico pregunta a la Asamblea si se aprueba la obvia resolución sometida a su consideración.</w:t>
      </w:r>
    </w:p>
    <w:p w14:paraId="01B9D49B" w14:textId="77777777" w:rsidR="0097488C" w:rsidRDefault="0097488C" w:rsidP="00A626E4">
      <w:pPr>
        <w:ind w:firstLine="708"/>
        <w:jc w:val="both"/>
        <w:rPr>
          <w:rFonts w:ascii="Abadi" w:hAnsi="Abadi"/>
          <w:sz w:val="21"/>
          <w:szCs w:val="21"/>
        </w:rPr>
      </w:pPr>
    </w:p>
    <w:p w14:paraId="5C7C1319" w14:textId="77777777" w:rsidR="00A626E4" w:rsidRDefault="00A626E4" w:rsidP="00A626E4">
      <w:pPr>
        <w:ind w:firstLine="708"/>
        <w:jc w:val="both"/>
        <w:rPr>
          <w:rFonts w:ascii="Abadi" w:hAnsi="Abadi"/>
          <w:b/>
          <w:bCs/>
          <w:sz w:val="21"/>
          <w:szCs w:val="21"/>
        </w:rPr>
      </w:pPr>
      <w:r>
        <w:rPr>
          <w:rFonts w:ascii="Abadi" w:hAnsi="Abadi"/>
          <w:b/>
          <w:bCs/>
          <w:sz w:val="21"/>
          <w:szCs w:val="21"/>
        </w:rPr>
        <w:t>(se abre el sistema electrónico)</w:t>
      </w:r>
    </w:p>
    <w:p w14:paraId="03812CD4" w14:textId="77777777" w:rsidR="0097488C" w:rsidRDefault="0097488C" w:rsidP="00A626E4">
      <w:pPr>
        <w:ind w:firstLine="708"/>
        <w:jc w:val="both"/>
        <w:rPr>
          <w:rFonts w:ascii="Abadi" w:hAnsi="Abadi"/>
          <w:b/>
          <w:bCs/>
          <w:sz w:val="21"/>
          <w:szCs w:val="21"/>
        </w:rPr>
      </w:pPr>
    </w:p>
    <w:p w14:paraId="310A0249" w14:textId="77777777" w:rsidR="0097488C" w:rsidRDefault="00A626E4" w:rsidP="00A626E4">
      <w:pPr>
        <w:ind w:firstLine="708"/>
        <w:jc w:val="both"/>
        <w:rPr>
          <w:rFonts w:ascii="Abadi" w:hAnsi="Abadi"/>
          <w:sz w:val="21"/>
          <w:szCs w:val="21"/>
        </w:rPr>
      </w:pPr>
      <w:r>
        <w:rPr>
          <w:rFonts w:ascii="Abadi" w:hAnsi="Abadi"/>
          <w:sz w:val="21"/>
          <w:szCs w:val="21"/>
        </w:rPr>
        <w:t>- Por instrucciones de la presidencia en votación económica y mediante el sistema electrónico se les pregunta si se aprueba la obvia resolución. ¿diputado Gerardo? ¿diputada Dessire?</w:t>
      </w:r>
    </w:p>
    <w:p w14:paraId="1EF5889D" w14:textId="129D210F" w:rsidR="00A626E4" w:rsidRDefault="00A626E4" w:rsidP="00A626E4">
      <w:pPr>
        <w:ind w:firstLine="708"/>
        <w:jc w:val="both"/>
        <w:rPr>
          <w:rFonts w:ascii="Abadi" w:hAnsi="Abadi"/>
          <w:sz w:val="21"/>
          <w:szCs w:val="21"/>
        </w:rPr>
      </w:pPr>
      <w:r>
        <w:rPr>
          <w:rFonts w:ascii="Abadi" w:hAnsi="Abadi"/>
          <w:sz w:val="21"/>
          <w:szCs w:val="21"/>
        </w:rPr>
        <w:lastRenderedPageBreak/>
        <w:t xml:space="preserve"> </w:t>
      </w:r>
    </w:p>
    <w:p w14:paraId="4C86C367" w14:textId="77777777" w:rsidR="00A626E4" w:rsidRDefault="00A626E4" w:rsidP="00A626E4">
      <w:pPr>
        <w:jc w:val="both"/>
        <w:rPr>
          <w:rFonts w:ascii="Abadi" w:hAnsi="Abadi"/>
          <w:sz w:val="21"/>
          <w:szCs w:val="21"/>
        </w:rPr>
      </w:pPr>
      <w:r>
        <w:rPr>
          <w:rFonts w:ascii="Abadi" w:hAnsi="Abadi"/>
          <w:sz w:val="21"/>
          <w:szCs w:val="21"/>
        </w:rPr>
        <w:t>¿falta alguna diputada o diputado por emitir su voto?</w:t>
      </w:r>
    </w:p>
    <w:p w14:paraId="06E4CD1A" w14:textId="77777777" w:rsidR="0097488C" w:rsidRDefault="0097488C" w:rsidP="00A626E4">
      <w:pPr>
        <w:jc w:val="both"/>
        <w:rPr>
          <w:rFonts w:ascii="Abadi" w:hAnsi="Abadi"/>
          <w:sz w:val="21"/>
          <w:szCs w:val="21"/>
        </w:rPr>
      </w:pPr>
    </w:p>
    <w:p w14:paraId="6903347C" w14:textId="77777777" w:rsidR="00A626E4" w:rsidRDefault="00A626E4" w:rsidP="00A626E4">
      <w:pPr>
        <w:jc w:val="both"/>
        <w:rPr>
          <w:rFonts w:ascii="Abadi" w:hAnsi="Abadi"/>
          <w:sz w:val="21"/>
          <w:szCs w:val="21"/>
        </w:rPr>
      </w:pPr>
      <w:r>
        <w:rPr>
          <w:rFonts w:ascii="Abadi" w:hAnsi="Abadi"/>
          <w:sz w:val="21"/>
          <w:szCs w:val="21"/>
        </w:rPr>
        <w:t xml:space="preserve"> ¿diputada Ruth? ¿diputado Ernesto Prieto?</w:t>
      </w:r>
    </w:p>
    <w:p w14:paraId="58FA3E2B" w14:textId="77777777" w:rsidR="0097488C" w:rsidRDefault="0097488C" w:rsidP="00A626E4">
      <w:pPr>
        <w:jc w:val="both"/>
        <w:rPr>
          <w:rFonts w:ascii="Abadi" w:hAnsi="Abadi"/>
          <w:sz w:val="21"/>
          <w:szCs w:val="21"/>
        </w:rPr>
      </w:pPr>
    </w:p>
    <w:p w14:paraId="3B0172BB" w14:textId="77777777" w:rsidR="00A626E4" w:rsidRDefault="00A626E4" w:rsidP="00A626E4">
      <w:pPr>
        <w:jc w:val="both"/>
        <w:rPr>
          <w:rFonts w:ascii="Abadi" w:hAnsi="Abadi"/>
          <w:b/>
          <w:bCs/>
          <w:sz w:val="21"/>
          <w:szCs w:val="21"/>
        </w:rPr>
      </w:pPr>
      <w:r>
        <w:rPr>
          <w:rFonts w:ascii="Abadi" w:hAnsi="Abadi"/>
          <w:b/>
          <w:bCs/>
          <w:sz w:val="21"/>
          <w:szCs w:val="21"/>
        </w:rPr>
        <w:t>(se cierra el sistema electrónico)</w:t>
      </w:r>
    </w:p>
    <w:p w14:paraId="419B492C" w14:textId="77777777" w:rsidR="00A626E4" w:rsidRDefault="00A626E4" w:rsidP="00A626E4">
      <w:pPr>
        <w:jc w:val="both"/>
        <w:rPr>
          <w:rFonts w:ascii="Abadi" w:hAnsi="Abadi"/>
          <w:b/>
          <w:bCs/>
          <w:sz w:val="21"/>
          <w:szCs w:val="21"/>
        </w:rPr>
      </w:pPr>
    </w:p>
    <w:p w14:paraId="7D5303A2" w14:textId="5DAF6B48" w:rsidR="00A626E4" w:rsidRDefault="00A626E4" w:rsidP="00A626E4">
      <w:pPr>
        <w:jc w:val="both"/>
        <w:rPr>
          <w:rFonts w:ascii="Abadi" w:hAnsi="Abadi"/>
          <w:b/>
          <w:bCs/>
          <w:sz w:val="21"/>
          <w:szCs w:val="21"/>
        </w:rPr>
      </w:pPr>
      <w:r>
        <w:rPr>
          <w:noProof/>
        </w:rPr>
        <w:drawing>
          <wp:inline distT="0" distB="0" distL="0" distR="0" wp14:anchorId="5B7CACE2" wp14:editId="06504853">
            <wp:extent cx="1990725" cy="1114425"/>
            <wp:effectExtent l="247650" t="247650" r="257175" b="257175"/>
            <wp:docPr id="972215602" name="Imagen 13" descr="Interfaz de usuario gráfica, Texto,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972215602" name="Imagen 1" descr="Interfaz de usuario gráfica, Texto, Sitio web&#10;&#10;Descripción generada automáticamente"/>
                    <pic:cNvPicPr>
                      <a:picLocks noChangeAspect="1"/>
                    </pic:cNvPicPr>
                  </pic:nvPicPr>
                  <pic:blipFill rotWithShape="1">
                    <a:blip r:embed="rId49"/>
                    <a:srcRect b="6890"/>
                    <a:stretch/>
                  </pic:blipFill>
                  <pic:spPr bwMode="auto">
                    <a:xfrm>
                      <a:off x="0" y="0"/>
                      <a:ext cx="1636995" cy="916404"/>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4BF5835" w14:textId="77777777" w:rsidR="00A626E4" w:rsidRDefault="00A626E4" w:rsidP="00A626E4">
      <w:pPr>
        <w:ind w:firstLine="708"/>
        <w:jc w:val="both"/>
        <w:rPr>
          <w:rFonts w:ascii="Abadi" w:hAnsi="Abadi"/>
          <w:sz w:val="21"/>
          <w:szCs w:val="21"/>
        </w:rPr>
      </w:pPr>
      <w:r>
        <w:rPr>
          <w:rFonts w:ascii="Abadi" w:hAnsi="Abadi"/>
          <w:b/>
          <w:bCs/>
          <w:sz w:val="21"/>
          <w:szCs w:val="21"/>
        </w:rPr>
        <w:t>-</w:t>
      </w:r>
      <w:r>
        <w:rPr>
          <w:rFonts w:ascii="Abadi" w:hAnsi="Abadi"/>
          <w:b/>
          <w:bCs/>
          <w:sz w:val="21"/>
          <w:szCs w:val="21"/>
        </w:rPr>
        <w:tab/>
        <w:t xml:space="preserve">La </w:t>
      </w:r>
      <w:proofErr w:type="gramStart"/>
      <w:r>
        <w:rPr>
          <w:rFonts w:ascii="Abadi" w:hAnsi="Abadi"/>
          <w:b/>
          <w:bCs/>
          <w:sz w:val="21"/>
          <w:szCs w:val="21"/>
        </w:rPr>
        <w:t>Presidencia.-</w:t>
      </w:r>
      <w:proofErr w:type="gramEnd"/>
      <w:r>
        <w:rPr>
          <w:rFonts w:ascii="Abadi" w:hAnsi="Abadi"/>
          <w:sz w:val="21"/>
          <w:szCs w:val="21"/>
        </w:rPr>
        <w:t xml:space="preserve"> Presidenta le informó que se han registrado 35 votos a favor 0  en contra. </w:t>
      </w:r>
    </w:p>
    <w:p w14:paraId="229A7ACA" w14:textId="77777777" w:rsidR="0097488C" w:rsidRDefault="0097488C" w:rsidP="00A626E4">
      <w:pPr>
        <w:ind w:firstLine="708"/>
        <w:jc w:val="both"/>
        <w:rPr>
          <w:rFonts w:ascii="Abadi" w:hAnsi="Abadi"/>
          <w:sz w:val="21"/>
          <w:szCs w:val="21"/>
        </w:rPr>
      </w:pPr>
    </w:p>
    <w:p w14:paraId="6BA7DAEB"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La obvia resolución ha sido aprobada por unanimidad de votos.</w:t>
      </w:r>
    </w:p>
    <w:p w14:paraId="21865858" w14:textId="282DEE17" w:rsidR="00A626E4" w:rsidRDefault="00A626E4" w:rsidP="00A626E4">
      <w:pPr>
        <w:jc w:val="both"/>
        <w:rPr>
          <w:rFonts w:ascii="Abadi" w:hAnsi="Abadi"/>
          <w:sz w:val="21"/>
          <w:szCs w:val="21"/>
        </w:rPr>
      </w:pPr>
      <w:r>
        <w:rPr>
          <w:rFonts w:ascii="Abadi" w:hAnsi="Abadi"/>
          <w:sz w:val="21"/>
          <w:szCs w:val="21"/>
        </w:rPr>
        <w:t xml:space="preserve">- En consecuencia se somete a discusión el punto de acuerdo, si desean hacer uso de la palabra en pro o en contra sírvanse a manifestarlo indicando el sentido de su participación. ¿diputada Susana Bermúdez Cano? ¿para </w:t>
      </w:r>
      <w:r w:rsidR="008365E5">
        <w:rPr>
          <w:rFonts w:ascii="Abadi" w:hAnsi="Abadi"/>
          <w:sz w:val="21"/>
          <w:szCs w:val="21"/>
        </w:rPr>
        <w:t>qué</w:t>
      </w:r>
      <w:r>
        <w:rPr>
          <w:rFonts w:ascii="Abadi" w:hAnsi="Abadi"/>
          <w:sz w:val="21"/>
          <w:szCs w:val="21"/>
        </w:rPr>
        <w:t xml:space="preserve"> efecto? </w:t>
      </w:r>
      <w:r>
        <w:rPr>
          <w:rFonts w:ascii="Abadi" w:hAnsi="Abadi"/>
          <w:b/>
          <w:bCs/>
          <w:sz w:val="21"/>
          <w:szCs w:val="21"/>
        </w:rPr>
        <w:t>(Voz) diputada Susana Bermúdez,</w:t>
      </w:r>
      <w:r>
        <w:rPr>
          <w:rFonts w:ascii="Abadi" w:hAnsi="Abadi"/>
          <w:sz w:val="21"/>
          <w:szCs w:val="21"/>
        </w:rPr>
        <w:t xml:space="preserve"> para hablar en contra </w:t>
      </w:r>
      <w:r>
        <w:rPr>
          <w:rFonts w:ascii="Abadi" w:hAnsi="Abadi"/>
          <w:b/>
          <w:bCs/>
          <w:sz w:val="21"/>
          <w:szCs w:val="21"/>
        </w:rPr>
        <w:t xml:space="preserve">(Voz) diputada Presidenta, </w:t>
      </w:r>
      <w:r>
        <w:rPr>
          <w:rFonts w:ascii="Abadi" w:hAnsi="Abadi"/>
          <w:sz w:val="21"/>
          <w:szCs w:val="21"/>
        </w:rPr>
        <w:t xml:space="preserve">gracias diputada tiene el uso de la voz hasta por 10 minutos para hablar en contra. </w:t>
      </w:r>
    </w:p>
    <w:p w14:paraId="74EC2C76" w14:textId="77777777" w:rsidR="008365E5" w:rsidRDefault="008365E5" w:rsidP="00A626E4">
      <w:pPr>
        <w:jc w:val="both"/>
        <w:rPr>
          <w:rFonts w:ascii="Abadi" w:hAnsi="Abadi"/>
          <w:sz w:val="21"/>
          <w:szCs w:val="21"/>
        </w:rPr>
      </w:pPr>
    </w:p>
    <w:p w14:paraId="4DB323D0" w14:textId="77777777" w:rsidR="008365E5" w:rsidRDefault="00A626E4" w:rsidP="00A626E4">
      <w:pPr>
        <w:jc w:val="both"/>
        <w:rPr>
          <w:rFonts w:ascii="Abadi" w:hAnsi="Abadi"/>
          <w:sz w:val="21"/>
          <w:szCs w:val="21"/>
        </w:rPr>
      </w:pPr>
      <w:r>
        <w:rPr>
          <w:rFonts w:ascii="Abadi" w:hAnsi="Abadi"/>
          <w:sz w:val="21"/>
          <w:szCs w:val="21"/>
        </w:rPr>
        <w:t>- Adelante</w:t>
      </w:r>
      <w:r w:rsidR="008365E5">
        <w:rPr>
          <w:rFonts w:ascii="Abadi" w:hAnsi="Abadi"/>
          <w:sz w:val="21"/>
          <w:szCs w:val="21"/>
        </w:rPr>
        <w:t>.</w:t>
      </w:r>
    </w:p>
    <w:p w14:paraId="782DEE9A" w14:textId="77777777" w:rsidR="008365E5" w:rsidRDefault="008365E5" w:rsidP="00A626E4">
      <w:pPr>
        <w:jc w:val="both"/>
        <w:rPr>
          <w:rFonts w:ascii="Abadi" w:hAnsi="Abadi"/>
          <w:sz w:val="21"/>
          <w:szCs w:val="21"/>
        </w:rPr>
      </w:pPr>
    </w:p>
    <w:p w14:paraId="60277EB9" w14:textId="77777777" w:rsidR="00A626E4" w:rsidRDefault="00A626E4" w:rsidP="00A626E4">
      <w:pPr>
        <w:jc w:val="both"/>
        <w:rPr>
          <w:rFonts w:ascii="Abadi" w:hAnsi="Abadi"/>
          <w:b/>
          <w:bCs/>
          <w:sz w:val="21"/>
          <w:szCs w:val="21"/>
        </w:rPr>
      </w:pPr>
      <w:r>
        <w:rPr>
          <w:rFonts w:ascii="Abadi" w:hAnsi="Abadi"/>
          <w:b/>
          <w:bCs/>
          <w:sz w:val="21"/>
          <w:szCs w:val="21"/>
        </w:rPr>
        <w:t>(Sube a tribuna la diputada Susana Bermúdez Cano para hablar en contra del punto de acuerdo)</w:t>
      </w:r>
    </w:p>
    <w:p w14:paraId="6635761E" w14:textId="77777777" w:rsidR="00A626E4" w:rsidRDefault="00A626E4" w:rsidP="00A626E4">
      <w:pPr>
        <w:jc w:val="both"/>
        <w:rPr>
          <w:rFonts w:ascii="Abadi" w:hAnsi="Abadi"/>
          <w:b/>
          <w:bCs/>
          <w:sz w:val="21"/>
          <w:szCs w:val="21"/>
        </w:rPr>
      </w:pPr>
    </w:p>
    <w:p w14:paraId="2C0140DB" w14:textId="784DF05D" w:rsidR="00A626E4" w:rsidRDefault="00A626E4" w:rsidP="00A626E4">
      <w:pPr>
        <w:jc w:val="both"/>
        <w:rPr>
          <w:rFonts w:ascii="Abadi" w:hAnsi="Abadi"/>
          <w:b/>
          <w:bCs/>
          <w:sz w:val="21"/>
          <w:szCs w:val="21"/>
        </w:rPr>
      </w:pPr>
      <w:r>
        <w:rPr>
          <w:noProof/>
        </w:rPr>
        <w:drawing>
          <wp:inline distT="0" distB="0" distL="0" distR="0" wp14:anchorId="59014E9D" wp14:editId="17B7914D">
            <wp:extent cx="1924050" cy="1714500"/>
            <wp:effectExtent l="247650" t="228600" r="247650" b="133350"/>
            <wp:docPr id="1488912687" name="Imagen 12"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488912687" name="Imagen 1" descr="Interfaz de usuario gráfica, Sitio web&#10;&#10;Descripción generada automáticamente"/>
                    <pic:cNvPicPr>
                      <a:picLocks noChangeAspect="1"/>
                    </pic:cNvPicPr>
                  </pic:nvPicPr>
                  <pic:blipFill rotWithShape="1">
                    <a:blip r:embed="rId50"/>
                    <a:srcRect b="7963"/>
                    <a:stretch/>
                  </pic:blipFill>
                  <pic:spPr bwMode="auto">
                    <a:xfrm>
                      <a:off x="0" y="0"/>
                      <a:ext cx="1445260" cy="7480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7B91EAA" w14:textId="77777777" w:rsidR="008365E5" w:rsidRDefault="00A626E4" w:rsidP="00A626E4">
      <w:pPr>
        <w:jc w:val="both"/>
        <w:rPr>
          <w:rFonts w:ascii="Abadi" w:hAnsi="Abadi"/>
          <w:sz w:val="21"/>
          <w:szCs w:val="21"/>
        </w:rPr>
      </w:pPr>
      <w:r>
        <w:rPr>
          <w:rFonts w:ascii="Abadi" w:hAnsi="Abadi"/>
          <w:sz w:val="21"/>
          <w:szCs w:val="21"/>
        </w:rPr>
        <w:t>¡Muy buenas tardes a todas y todos! con el gusto de saludarlos siempre, saludo a todos mis compañeros a mis compañeras, de esta Sexagésima Quinta Legislatura y con permiso de nuestra presidenta y de la Mesa Directiva, también saludo a los representantes de los medios de comunicación y a todo el público en general, hoy estoy en esta tribuna para pedir su voto en contra del presente punto de acuerdo que tiene como objetivo, como ya se refirió, por quien me antecedió, emitir un exhorto al Fiscal General del Estado de Guanajuato para que en el ámbito de sus atribuciones revise la viabilidad, establecida en los lineamientos para la operación del fondo para la atención y apoyo a las víctimas u ofendidos del delito de la Fiscalía General del Estado de Guanajuato o en su caso los modifique para: dos cosas</w:t>
      </w:r>
      <w:r w:rsidR="008365E5">
        <w:rPr>
          <w:rFonts w:ascii="Abadi" w:hAnsi="Abadi"/>
          <w:sz w:val="21"/>
          <w:szCs w:val="21"/>
        </w:rPr>
        <w:t>.</w:t>
      </w:r>
    </w:p>
    <w:p w14:paraId="4721D0DF" w14:textId="648259BA" w:rsidR="00A626E4" w:rsidRDefault="00A626E4" w:rsidP="00A626E4">
      <w:pPr>
        <w:jc w:val="both"/>
        <w:rPr>
          <w:rFonts w:ascii="Abadi" w:hAnsi="Abadi"/>
          <w:sz w:val="21"/>
          <w:szCs w:val="21"/>
        </w:rPr>
      </w:pPr>
      <w:r>
        <w:rPr>
          <w:rFonts w:ascii="Abadi" w:hAnsi="Abadi"/>
          <w:sz w:val="21"/>
          <w:szCs w:val="21"/>
        </w:rPr>
        <w:t xml:space="preserve"> </w:t>
      </w:r>
    </w:p>
    <w:p w14:paraId="7756E781" w14:textId="77777777" w:rsidR="00A626E4" w:rsidRDefault="00A626E4" w:rsidP="00A626E4">
      <w:pPr>
        <w:jc w:val="both"/>
        <w:rPr>
          <w:rFonts w:ascii="Abadi" w:hAnsi="Abadi"/>
          <w:sz w:val="21"/>
          <w:szCs w:val="21"/>
        </w:rPr>
      </w:pPr>
      <w:r>
        <w:rPr>
          <w:rFonts w:ascii="Abadi" w:hAnsi="Abadi"/>
          <w:sz w:val="21"/>
          <w:szCs w:val="21"/>
        </w:rPr>
        <w:t xml:space="preserve">- Uno, que se autorice trasladar recursos del fondo, a su cargo cuando la Comisión Estatal de Atención integral a víctimas así lo requiera; y </w:t>
      </w:r>
    </w:p>
    <w:p w14:paraId="39724A62" w14:textId="77777777" w:rsidR="008365E5" w:rsidRDefault="008365E5" w:rsidP="00A626E4">
      <w:pPr>
        <w:jc w:val="both"/>
        <w:rPr>
          <w:rFonts w:ascii="Abadi" w:hAnsi="Abadi"/>
          <w:sz w:val="21"/>
          <w:szCs w:val="21"/>
        </w:rPr>
      </w:pPr>
    </w:p>
    <w:p w14:paraId="5BFC40AA" w14:textId="77777777" w:rsidR="00A626E4" w:rsidRDefault="00A626E4" w:rsidP="00A626E4">
      <w:pPr>
        <w:jc w:val="both"/>
        <w:rPr>
          <w:rFonts w:ascii="Abadi" w:hAnsi="Abadi"/>
          <w:sz w:val="21"/>
          <w:szCs w:val="21"/>
        </w:rPr>
      </w:pPr>
      <w:r>
        <w:rPr>
          <w:rFonts w:ascii="Abadi" w:hAnsi="Abadi"/>
          <w:sz w:val="21"/>
          <w:szCs w:val="21"/>
        </w:rPr>
        <w:t xml:space="preserve">- Dos, que se amplíe la cobertura de víctimas y flexibilicen los requisitos de acceso a los apoyos, punto de acuerdo que de manera expresa reconocen hoy la inviabilidad de su iniciativa que se desahogara en el punto 24 en el presente orden del día y se someterá a su consideración que se archive por notoriamente improcedente, por supuesto,  que sabemos que las necesidades que tienen todas las personas víctimas son fundamentales sí por supuesto que hay sensibilidad de los derechos humanos y por supuesto que se tienen que realizar trámites, administrativos, sin embargo. </w:t>
      </w:r>
    </w:p>
    <w:p w14:paraId="3C5F7963" w14:textId="77777777" w:rsidR="008365E5" w:rsidRDefault="008365E5" w:rsidP="00A626E4">
      <w:pPr>
        <w:jc w:val="both"/>
        <w:rPr>
          <w:rFonts w:ascii="Abadi" w:hAnsi="Abadi"/>
          <w:sz w:val="21"/>
          <w:szCs w:val="21"/>
        </w:rPr>
      </w:pPr>
    </w:p>
    <w:p w14:paraId="77499CE3" w14:textId="77777777" w:rsidR="00A626E4" w:rsidRDefault="00A626E4" w:rsidP="00A626E4">
      <w:pPr>
        <w:jc w:val="both"/>
        <w:rPr>
          <w:rFonts w:ascii="Abadi" w:hAnsi="Abadi"/>
          <w:sz w:val="21"/>
          <w:szCs w:val="21"/>
        </w:rPr>
      </w:pPr>
      <w:r>
        <w:rPr>
          <w:rFonts w:ascii="Abadi" w:hAnsi="Abadi"/>
          <w:sz w:val="21"/>
          <w:szCs w:val="21"/>
        </w:rPr>
        <w:t xml:space="preserve">- Me explico tanto en la iniciativa que hoy se dictamina y que hice referencia como en el presente punto de acuerdo, tienen la misma intención, intentar posicionar políticamente un tema tratando de lucrar con el dolor de las personas víctimas, en el dictamen del punto 24 tiene conexidad en lo esencial al tratar de meter mano en la forma en que se utiliza el fondo estatal de ayuda con mezclar los recursos del fondo de atención y apoyo a víctimas y al ofendido del delito en el estado de Guanajuato para que los recursos no comprometidos se integren al fondo estatal de ayuda asistencia y reparación integral administrado por la Comisión Estatal de Atención Integral a Víctimas. </w:t>
      </w:r>
    </w:p>
    <w:p w14:paraId="38ECD69D" w14:textId="77777777" w:rsidR="008365E5" w:rsidRDefault="008365E5" w:rsidP="00A626E4">
      <w:pPr>
        <w:jc w:val="both"/>
        <w:rPr>
          <w:rFonts w:ascii="Abadi" w:hAnsi="Abadi"/>
          <w:sz w:val="21"/>
          <w:szCs w:val="21"/>
        </w:rPr>
      </w:pPr>
    </w:p>
    <w:p w14:paraId="5E149637" w14:textId="77777777" w:rsidR="00A626E4" w:rsidRDefault="00A626E4" w:rsidP="00A626E4">
      <w:pPr>
        <w:jc w:val="both"/>
        <w:rPr>
          <w:rFonts w:ascii="Abadi" w:hAnsi="Abadi"/>
          <w:sz w:val="21"/>
          <w:szCs w:val="21"/>
        </w:rPr>
      </w:pPr>
      <w:r>
        <w:rPr>
          <w:rFonts w:ascii="Abadi" w:hAnsi="Abadi"/>
          <w:sz w:val="21"/>
          <w:szCs w:val="21"/>
        </w:rPr>
        <w:t>- Sin duda de primera mano la intención del proponente pareciera atendible sin embargo resulta evidente la ignorancia supina que se refleja en la propuesta:</w:t>
      </w:r>
    </w:p>
    <w:p w14:paraId="13BF873D" w14:textId="77777777" w:rsidR="008365E5" w:rsidRDefault="008365E5" w:rsidP="00A626E4">
      <w:pPr>
        <w:jc w:val="both"/>
        <w:rPr>
          <w:rFonts w:ascii="Abadi" w:hAnsi="Abadi"/>
          <w:sz w:val="21"/>
          <w:szCs w:val="21"/>
        </w:rPr>
      </w:pPr>
    </w:p>
    <w:p w14:paraId="56D3AF98" w14:textId="77777777" w:rsidR="00A626E4" w:rsidRDefault="00A626E4" w:rsidP="00A626E4">
      <w:pPr>
        <w:jc w:val="both"/>
        <w:rPr>
          <w:rFonts w:ascii="Abadi" w:hAnsi="Abadi"/>
          <w:sz w:val="21"/>
          <w:szCs w:val="21"/>
        </w:rPr>
      </w:pPr>
      <w:r>
        <w:rPr>
          <w:rFonts w:ascii="Abadi" w:hAnsi="Abadi"/>
          <w:sz w:val="21"/>
          <w:szCs w:val="21"/>
        </w:rPr>
        <w:t xml:space="preserve">- Primero porque tanto la iniciativa en comento, como el presente exhorto, parten de una premisa falsa, cuando refieren y hacen parecer que por falta de recursos el fondo estatal de ayuda asistencia y reparación integral administrado por la Comisión Estatal de Atención Integral a Víctimas se ha dejado de apoyar a las víctimas, reitero, esta premisa es falsa, año con año al estar a punto de terminarse los recursos por ingeniería financiera siempre se da suficiencia presupuestal. </w:t>
      </w:r>
    </w:p>
    <w:p w14:paraId="5DCC5AD9" w14:textId="77777777" w:rsidR="008365E5" w:rsidRDefault="008365E5" w:rsidP="00A626E4">
      <w:pPr>
        <w:jc w:val="both"/>
        <w:rPr>
          <w:rFonts w:ascii="Abadi" w:hAnsi="Abadi"/>
          <w:sz w:val="21"/>
          <w:szCs w:val="21"/>
        </w:rPr>
      </w:pPr>
    </w:p>
    <w:p w14:paraId="12043E7A" w14:textId="77777777" w:rsidR="00A626E4" w:rsidRDefault="00A626E4" w:rsidP="00A626E4">
      <w:pPr>
        <w:jc w:val="both"/>
        <w:rPr>
          <w:rFonts w:ascii="Abadi" w:hAnsi="Abadi"/>
          <w:sz w:val="21"/>
          <w:szCs w:val="21"/>
        </w:rPr>
      </w:pPr>
      <w:r>
        <w:rPr>
          <w:rFonts w:ascii="Abadi" w:hAnsi="Abadi"/>
          <w:sz w:val="21"/>
          <w:szCs w:val="21"/>
        </w:rPr>
        <w:t xml:space="preserve">- En concreto en el presente punto de acuerdo desconoce que el tema de atención a víctimas tiene su origen normativo en la Ley General de Atención a Víctimas qué tiene como objeto la atención a víctimas de violación a derechos humanos y las víctimas de delitos. </w:t>
      </w:r>
    </w:p>
    <w:p w14:paraId="3CCB24AA" w14:textId="77777777" w:rsidR="008365E5" w:rsidRDefault="008365E5" w:rsidP="00A626E4">
      <w:pPr>
        <w:jc w:val="both"/>
        <w:rPr>
          <w:rFonts w:ascii="Abadi" w:hAnsi="Abadi"/>
          <w:sz w:val="21"/>
          <w:szCs w:val="21"/>
        </w:rPr>
      </w:pPr>
    </w:p>
    <w:p w14:paraId="47DD8325" w14:textId="77777777" w:rsidR="00A626E4" w:rsidRDefault="00A626E4" w:rsidP="00A626E4">
      <w:pPr>
        <w:jc w:val="both"/>
        <w:rPr>
          <w:rFonts w:ascii="Abadi" w:hAnsi="Abadi"/>
          <w:sz w:val="21"/>
          <w:szCs w:val="21"/>
        </w:rPr>
      </w:pPr>
      <w:r>
        <w:rPr>
          <w:rFonts w:ascii="Abadi" w:hAnsi="Abadi"/>
          <w:sz w:val="21"/>
          <w:szCs w:val="21"/>
        </w:rPr>
        <w:t xml:space="preserve">- En la exposición de motivos de la iniciativa se reconoce que México resaltó “México” vive una creciente inseguridad pública y expansión del crimen organizado que además de haber incrementado significativamente los delitos de predatorios y las denuncias y quejas por la impunidad que en muchos de ellos se genera, había propiciado diversas expresiones sociales de hartazgo, inconformidad, dolor, miedo, reprobación, e indignación contra la forma en que las autoridades públicas se conducían ante los reclamos legítimos de la sociedad, particularmente de aquellas personas que habían sido victimizadas por delitos o violaciones de sus derechos humanos con este antecedente del 2012, quiero dejar claro,  que no es un tema exclusivo de nuestro estado y destacar que el tema de la iniciativa se rige por el principio de jerarquía normativa que el iniciante ignora, pues al existir una Ley General de Víctimas que establece la distribución del ámbito competencial de las esferas de gobierno y contrastado la propuesta del exhorto sin duda tienen visos de inconstitucionalidad al pretender regular cuestiones con las que se invaden, esferas de competencia legislativa del Congreso de la Unión aunado a afectar la autonomía institucional respecto a esquemas regulatorios propios del órgano autónomo </w:t>
      </w:r>
      <w:r>
        <w:rPr>
          <w:rFonts w:ascii="Abadi" w:hAnsi="Abadi"/>
          <w:sz w:val="21"/>
          <w:szCs w:val="21"/>
        </w:rPr>
        <w:t xml:space="preserve">reconocido por la constitución que investiga los delitos, lo cual en su conjunto provocaría regresión sobre la ejecución de apoyos a las víctimas, ahora en relación con el derecho vigente local en el tópico en cuestión, en nuestra entidad se cuenta con la Ley de Víctimas del Estado de Guanajuato la cual creo el fondo estatal, mismo que como su denominación lo indica tiene por objeto brindarles cursos de ayuda y la reparación integral de las víctimas del delito y de las víctimas de violaciones a los derechos humanos siguiendo criterios de transparencia, oportunidad,, eficiencia y rendición de cuentas en su artículo 127; así como lo relativo a recursos que lo integran y es su acotación respecto a que dicha constitución del fondo será con independencia de la existencia de otros ya establecido para la atención a víctimas. </w:t>
      </w:r>
    </w:p>
    <w:p w14:paraId="53D338D0" w14:textId="77777777" w:rsidR="008365E5" w:rsidRDefault="008365E5" w:rsidP="00A626E4">
      <w:pPr>
        <w:jc w:val="both"/>
        <w:rPr>
          <w:rFonts w:ascii="Abadi" w:hAnsi="Abadi"/>
          <w:sz w:val="21"/>
          <w:szCs w:val="21"/>
        </w:rPr>
      </w:pPr>
    </w:p>
    <w:p w14:paraId="17FCFE75" w14:textId="77777777" w:rsidR="00A626E4" w:rsidRDefault="00A626E4" w:rsidP="00A626E4">
      <w:pPr>
        <w:jc w:val="both"/>
        <w:rPr>
          <w:rFonts w:ascii="Abadi" w:hAnsi="Abadi"/>
          <w:sz w:val="21"/>
          <w:szCs w:val="21"/>
        </w:rPr>
      </w:pPr>
      <w:r>
        <w:rPr>
          <w:rFonts w:ascii="Abadi" w:hAnsi="Abadi"/>
          <w:sz w:val="21"/>
          <w:szCs w:val="21"/>
        </w:rPr>
        <w:t xml:space="preserve">- Una vez lo antes expuesto el punto de acuerdo es inviable pues contrario a lo que la Ley General de Víctimas establece para la distribución de los recursos de los bienes que causen abandono, vinculados con la comisión de delitos, así como el numerario decomisado y los productos que se obtengan de la enajenación de los bienes que sean decomisados así como aquellos productos que se hubiesen generado por la extinción de dominio, es decir, Ley Suprema de la Unión, por su naturaleza de Ley General y por tanto sus disposiciones deben de acatar en todos los órdenes jurídicos que integran el estado mexicano pues a la vez que regula los derechos de las víctimas realiza un reparto de competencias entre estos órdenes jurídicos pero sus disposiciones constituyen la plataforma mínima desde la que pueden legislar los estados, aplicándose en todo caso la norma más favorable a la víctima. </w:t>
      </w:r>
    </w:p>
    <w:p w14:paraId="402F4AB4" w14:textId="77777777" w:rsidR="008365E5" w:rsidRDefault="008365E5" w:rsidP="00A626E4">
      <w:pPr>
        <w:jc w:val="both"/>
        <w:rPr>
          <w:rFonts w:ascii="Abadi" w:hAnsi="Abadi"/>
          <w:sz w:val="21"/>
          <w:szCs w:val="21"/>
        </w:rPr>
      </w:pPr>
    </w:p>
    <w:p w14:paraId="5FBA8413" w14:textId="77777777" w:rsidR="00A626E4" w:rsidRDefault="00A626E4" w:rsidP="00A626E4">
      <w:pPr>
        <w:jc w:val="both"/>
        <w:rPr>
          <w:rFonts w:ascii="Abadi" w:hAnsi="Abadi"/>
          <w:sz w:val="21"/>
          <w:szCs w:val="21"/>
        </w:rPr>
      </w:pPr>
      <w:r>
        <w:rPr>
          <w:rFonts w:ascii="Abadi" w:hAnsi="Abadi"/>
          <w:sz w:val="21"/>
          <w:szCs w:val="21"/>
        </w:rPr>
        <w:t xml:space="preserve">- Por su atención gracias. </w:t>
      </w:r>
    </w:p>
    <w:p w14:paraId="0E06B313" w14:textId="77777777" w:rsidR="008365E5" w:rsidRDefault="008365E5" w:rsidP="00A626E4">
      <w:pPr>
        <w:jc w:val="both"/>
        <w:rPr>
          <w:rFonts w:ascii="Abadi" w:hAnsi="Abadi"/>
          <w:sz w:val="21"/>
          <w:szCs w:val="21"/>
        </w:rPr>
      </w:pPr>
    </w:p>
    <w:p w14:paraId="1169C83D" w14:textId="77777777" w:rsidR="00A626E4" w:rsidRDefault="00A626E4" w:rsidP="00A626E4">
      <w:pPr>
        <w:jc w:val="both"/>
        <w:rPr>
          <w:rFonts w:ascii="Abadi" w:hAnsi="Abadi"/>
          <w:sz w:val="21"/>
          <w:szCs w:val="21"/>
        </w:rPr>
      </w:pPr>
      <w:r>
        <w:rPr>
          <w:rFonts w:ascii="Abadi" w:hAnsi="Abadi"/>
          <w:sz w:val="21"/>
          <w:szCs w:val="21"/>
        </w:rPr>
        <w:t xml:space="preserve">- Es cuanto presidenta. </w:t>
      </w:r>
    </w:p>
    <w:p w14:paraId="685196B4" w14:textId="77777777" w:rsidR="008365E5" w:rsidRDefault="008365E5" w:rsidP="00A626E4">
      <w:pPr>
        <w:jc w:val="both"/>
        <w:rPr>
          <w:rFonts w:ascii="Abadi" w:hAnsi="Abadi"/>
          <w:sz w:val="21"/>
          <w:szCs w:val="21"/>
        </w:rPr>
      </w:pPr>
    </w:p>
    <w:p w14:paraId="22337EE4"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w:t>
      </w:r>
    </w:p>
    <w:p w14:paraId="2C97A32E" w14:textId="77777777" w:rsidR="00A626E4" w:rsidRDefault="00A626E4" w:rsidP="00A626E4">
      <w:pPr>
        <w:ind w:firstLine="708"/>
        <w:jc w:val="both"/>
        <w:rPr>
          <w:rFonts w:ascii="Abadi" w:hAnsi="Abadi"/>
          <w:sz w:val="21"/>
          <w:szCs w:val="21"/>
        </w:rPr>
      </w:pPr>
      <w:r>
        <w:rPr>
          <w:rFonts w:ascii="Abadi" w:hAnsi="Abadi"/>
          <w:sz w:val="21"/>
          <w:szCs w:val="21"/>
        </w:rPr>
        <w:t>- Agotadas las intervenciones se instruye a la secretaría para que en votación diputado David Martínez.</w:t>
      </w:r>
    </w:p>
    <w:p w14:paraId="74B3DC2A" w14:textId="77777777" w:rsidR="008365E5" w:rsidRDefault="008365E5" w:rsidP="00A626E4">
      <w:pPr>
        <w:ind w:firstLine="708"/>
        <w:jc w:val="both"/>
        <w:rPr>
          <w:rFonts w:ascii="Abadi" w:hAnsi="Abadi"/>
          <w:sz w:val="21"/>
          <w:szCs w:val="21"/>
        </w:rPr>
      </w:pPr>
    </w:p>
    <w:p w14:paraId="505BF7F2" w14:textId="77777777" w:rsidR="00A626E4" w:rsidRDefault="00A626E4" w:rsidP="00A626E4">
      <w:pPr>
        <w:jc w:val="both"/>
        <w:rPr>
          <w:rFonts w:ascii="Abadi" w:hAnsi="Abadi"/>
          <w:sz w:val="21"/>
          <w:szCs w:val="21"/>
        </w:rPr>
      </w:pPr>
      <w:r>
        <w:rPr>
          <w:rFonts w:ascii="Abadi" w:hAnsi="Abadi"/>
          <w:sz w:val="21"/>
          <w:szCs w:val="21"/>
        </w:rPr>
        <w:t xml:space="preserve">- Es cuanto presidenta. </w:t>
      </w:r>
    </w:p>
    <w:p w14:paraId="5C1D44AA" w14:textId="77777777" w:rsidR="008365E5" w:rsidRDefault="008365E5" w:rsidP="00A626E4">
      <w:pPr>
        <w:jc w:val="both"/>
        <w:rPr>
          <w:rFonts w:ascii="Abadi" w:hAnsi="Abadi"/>
          <w:sz w:val="21"/>
          <w:szCs w:val="21"/>
        </w:rPr>
      </w:pPr>
    </w:p>
    <w:p w14:paraId="7343EFC1"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agotadas las intervenciones se instruye a la </w:t>
      </w:r>
      <w:r>
        <w:rPr>
          <w:rFonts w:ascii="Abadi" w:hAnsi="Abadi"/>
          <w:sz w:val="21"/>
          <w:szCs w:val="21"/>
        </w:rPr>
        <w:lastRenderedPageBreak/>
        <w:t xml:space="preserve">Secretaría para que en… ¿diputado David Martínez? ¿para qué efecto? </w:t>
      </w:r>
      <w:r>
        <w:rPr>
          <w:rFonts w:ascii="Abadi" w:hAnsi="Abadi"/>
          <w:b/>
          <w:bCs/>
          <w:sz w:val="21"/>
          <w:szCs w:val="21"/>
        </w:rPr>
        <w:t>(Voz) diputado David Martínez,</w:t>
      </w:r>
      <w:r>
        <w:rPr>
          <w:rFonts w:ascii="Abadi" w:hAnsi="Abadi"/>
          <w:sz w:val="21"/>
          <w:szCs w:val="21"/>
        </w:rPr>
        <w:t xml:space="preserve"> para rectificación de hechos </w:t>
      </w:r>
      <w:r>
        <w:rPr>
          <w:rFonts w:ascii="Abadi" w:hAnsi="Abadi"/>
          <w:b/>
          <w:bCs/>
          <w:sz w:val="21"/>
          <w:szCs w:val="21"/>
        </w:rPr>
        <w:t>(Voz) diputa Presidenta,</w:t>
      </w:r>
      <w:r>
        <w:rPr>
          <w:rFonts w:ascii="Abadi" w:hAnsi="Abadi"/>
          <w:sz w:val="21"/>
          <w:szCs w:val="21"/>
        </w:rPr>
        <w:t xml:space="preserve"> ¿Qué hechos diputado? </w:t>
      </w:r>
      <w:r>
        <w:rPr>
          <w:rFonts w:ascii="Abadi" w:hAnsi="Abadi"/>
          <w:b/>
          <w:bCs/>
          <w:sz w:val="21"/>
          <w:szCs w:val="21"/>
        </w:rPr>
        <w:t>(Voz) diputado David Martínez,</w:t>
      </w:r>
      <w:r>
        <w:rPr>
          <w:rFonts w:ascii="Abadi" w:hAnsi="Abadi"/>
          <w:sz w:val="21"/>
          <w:szCs w:val="21"/>
        </w:rPr>
        <w:t xml:space="preserve"> ignorancia sutil, inviabilidad y lucrar </w:t>
      </w:r>
      <w:r>
        <w:rPr>
          <w:rFonts w:ascii="Abadi" w:hAnsi="Abadi"/>
          <w:b/>
          <w:bCs/>
          <w:sz w:val="21"/>
          <w:szCs w:val="21"/>
        </w:rPr>
        <w:t>(Voz) diputada Presidenta,</w:t>
      </w:r>
      <w:r>
        <w:rPr>
          <w:rFonts w:ascii="Abadi" w:hAnsi="Abadi"/>
          <w:sz w:val="21"/>
          <w:szCs w:val="21"/>
        </w:rPr>
        <w:t xml:space="preserve"> gracias diputado tiene el uso de la voz hasta por 5 minutos para rectificación de hechos. </w:t>
      </w:r>
    </w:p>
    <w:p w14:paraId="2D195F5E" w14:textId="77777777" w:rsidR="008365E5" w:rsidRDefault="008365E5" w:rsidP="00A626E4">
      <w:pPr>
        <w:ind w:firstLine="708"/>
        <w:jc w:val="both"/>
        <w:rPr>
          <w:rFonts w:ascii="Abadi" w:hAnsi="Abadi"/>
          <w:sz w:val="21"/>
          <w:szCs w:val="21"/>
        </w:rPr>
      </w:pPr>
    </w:p>
    <w:p w14:paraId="1051AE16" w14:textId="77777777" w:rsidR="00A626E4" w:rsidRDefault="00A626E4" w:rsidP="00A626E4">
      <w:pPr>
        <w:ind w:firstLine="708"/>
        <w:jc w:val="both"/>
        <w:rPr>
          <w:rFonts w:ascii="Abadi" w:hAnsi="Abadi"/>
          <w:sz w:val="21"/>
          <w:szCs w:val="21"/>
        </w:rPr>
      </w:pPr>
      <w:r>
        <w:rPr>
          <w:rFonts w:ascii="Abadi" w:hAnsi="Abadi"/>
          <w:sz w:val="21"/>
          <w:szCs w:val="21"/>
        </w:rPr>
        <w:t>- Adelante.</w:t>
      </w:r>
    </w:p>
    <w:p w14:paraId="289035EB" w14:textId="77777777" w:rsidR="00A626E4" w:rsidRDefault="00A626E4" w:rsidP="00A626E4">
      <w:pPr>
        <w:ind w:firstLine="708"/>
        <w:jc w:val="both"/>
        <w:rPr>
          <w:rFonts w:ascii="Abadi" w:hAnsi="Abadi"/>
          <w:sz w:val="21"/>
          <w:szCs w:val="21"/>
        </w:rPr>
      </w:pPr>
    </w:p>
    <w:p w14:paraId="3F714D7D" w14:textId="77777777" w:rsidR="00A626E4" w:rsidRDefault="00A626E4" w:rsidP="00A626E4">
      <w:pPr>
        <w:jc w:val="center"/>
        <w:rPr>
          <w:rFonts w:ascii="Abadi" w:hAnsi="Abadi"/>
          <w:b/>
          <w:bCs/>
          <w:sz w:val="21"/>
          <w:szCs w:val="21"/>
        </w:rPr>
      </w:pPr>
      <w:r>
        <w:rPr>
          <w:rFonts w:ascii="Abadi" w:hAnsi="Abadi"/>
          <w:b/>
          <w:bCs/>
          <w:sz w:val="21"/>
          <w:szCs w:val="21"/>
        </w:rPr>
        <w:t>(Sube a tribuna el diputado David Martínez Mendizabal, para rectificación de hechos)</w:t>
      </w:r>
    </w:p>
    <w:p w14:paraId="78B69B6F" w14:textId="77777777" w:rsidR="00A626E4" w:rsidRDefault="00A626E4" w:rsidP="00A626E4">
      <w:pPr>
        <w:jc w:val="center"/>
        <w:rPr>
          <w:rFonts w:ascii="Abadi" w:hAnsi="Abadi"/>
          <w:b/>
          <w:bCs/>
          <w:sz w:val="21"/>
          <w:szCs w:val="21"/>
        </w:rPr>
      </w:pPr>
    </w:p>
    <w:p w14:paraId="1075E82A" w14:textId="0974BD45" w:rsidR="00A626E4" w:rsidRDefault="00A626E4" w:rsidP="00A626E4">
      <w:pPr>
        <w:jc w:val="center"/>
        <w:rPr>
          <w:rFonts w:ascii="Abadi" w:hAnsi="Abadi"/>
          <w:b/>
          <w:bCs/>
          <w:sz w:val="21"/>
          <w:szCs w:val="21"/>
        </w:rPr>
      </w:pPr>
      <w:r>
        <w:rPr>
          <w:noProof/>
        </w:rPr>
        <w:drawing>
          <wp:inline distT="0" distB="0" distL="0" distR="0" wp14:anchorId="2231C82F" wp14:editId="536DEFEE">
            <wp:extent cx="2066925" cy="1123950"/>
            <wp:effectExtent l="247650" t="228600" r="257175" b="895350"/>
            <wp:docPr id="1451914449" name="Imagen 11" descr="Un hombre en traje parado enfrente de una pantal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51914449" name="Imagen 1" descr="Un hombre en traje parado enfrente de una pantalla&#10;&#10;Descripción generada automáticamente con confianza media"/>
                    <pic:cNvPicPr>
                      <a:picLocks noChangeAspect="1"/>
                    </pic:cNvPicPr>
                  </pic:nvPicPr>
                  <pic:blipFill rotWithShape="1">
                    <a:blip r:embed="rId51"/>
                    <a:srcRect b="7963"/>
                    <a:stretch/>
                  </pic:blipFill>
                  <pic:spPr bwMode="auto">
                    <a:xfrm>
                      <a:off x="0" y="0"/>
                      <a:ext cx="1663305" cy="9044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6584A09" w14:textId="77777777" w:rsidR="00A626E4" w:rsidRDefault="00A626E4" w:rsidP="00A626E4">
      <w:pPr>
        <w:jc w:val="both"/>
        <w:rPr>
          <w:rFonts w:ascii="Abadi" w:hAnsi="Abadi"/>
          <w:sz w:val="21"/>
          <w:szCs w:val="21"/>
        </w:rPr>
      </w:pPr>
    </w:p>
    <w:p w14:paraId="541CE647" w14:textId="77777777" w:rsidR="00A626E4" w:rsidRDefault="00A626E4" w:rsidP="00A626E4">
      <w:pPr>
        <w:jc w:val="both"/>
        <w:rPr>
          <w:rFonts w:ascii="Abadi" w:hAnsi="Abadi"/>
          <w:sz w:val="21"/>
          <w:szCs w:val="21"/>
        </w:rPr>
      </w:pPr>
      <w:r>
        <w:rPr>
          <w:rFonts w:ascii="Abadi" w:hAnsi="Abadi"/>
          <w:sz w:val="21"/>
          <w:szCs w:val="21"/>
        </w:rPr>
        <w:t xml:space="preserve">- Realmente me sorprende, ¿lucrar con el dolor? cuando la petición viene de la gente que esta, sufriendo el dolor, o sea ¿no se escuchó? no se escuchó, la petición viene de la gente, de la gente que está padeciendo el problema, como la gente va lucra con su propio dolor, es desconocer, totalmente la realidad de las personas que están buscando, sus parientes, viene de ahí, quieren la carta original se las entrego, la petición viene de la gente que está padeciendo la ausencia de los recurso, no alcanzan los recursos a pesar de que dicen que está muy al tiro el gobernador para fondear cuando hay dinero, no es cierto,  pasa tiempo en que la gente se sigue revictimizando, entonces, si tiene alguna, reclamo que hacer díganle a la gente que está lucrando con su dolor. </w:t>
      </w:r>
    </w:p>
    <w:p w14:paraId="5686FC9A" w14:textId="77777777" w:rsidR="008365E5" w:rsidRDefault="008365E5" w:rsidP="00A626E4">
      <w:pPr>
        <w:jc w:val="both"/>
        <w:rPr>
          <w:rFonts w:ascii="Abadi" w:hAnsi="Abadi"/>
          <w:sz w:val="21"/>
          <w:szCs w:val="21"/>
        </w:rPr>
      </w:pPr>
    </w:p>
    <w:p w14:paraId="73BB15AB" w14:textId="77777777" w:rsidR="00A626E4" w:rsidRDefault="00A626E4" w:rsidP="00A626E4">
      <w:pPr>
        <w:jc w:val="both"/>
        <w:rPr>
          <w:rFonts w:ascii="Abadi" w:hAnsi="Abadi"/>
          <w:sz w:val="21"/>
          <w:szCs w:val="21"/>
        </w:rPr>
      </w:pPr>
      <w:r>
        <w:rPr>
          <w:rFonts w:ascii="Abadi" w:hAnsi="Abadi"/>
          <w:sz w:val="21"/>
          <w:szCs w:val="21"/>
        </w:rPr>
        <w:t xml:space="preserve">- Cuando hacen manifestaciones, cuando vienen aquí, cuando plantean sus requerimientos platínenselo a ellos no a mí, yo por mucho otras veces lo que hago es traer las demandas de los grupos ciudadanos que están peleando por sus derechos humanos y </w:t>
      </w:r>
      <w:r>
        <w:rPr>
          <w:rFonts w:ascii="Abadi" w:hAnsi="Abadi"/>
          <w:sz w:val="21"/>
          <w:szCs w:val="21"/>
        </w:rPr>
        <w:t>quiero que, que, si son tan amables pongan atención de lo siguiente:</w:t>
      </w:r>
    </w:p>
    <w:p w14:paraId="68D2812A" w14:textId="77777777" w:rsidR="008365E5" w:rsidRDefault="008365E5" w:rsidP="00A626E4">
      <w:pPr>
        <w:jc w:val="both"/>
        <w:rPr>
          <w:rFonts w:ascii="Abadi" w:hAnsi="Abadi"/>
          <w:sz w:val="21"/>
          <w:szCs w:val="21"/>
        </w:rPr>
      </w:pPr>
    </w:p>
    <w:p w14:paraId="6B3B4631" w14:textId="143B259E" w:rsidR="00A626E4" w:rsidRDefault="00A626E4" w:rsidP="00A626E4">
      <w:pPr>
        <w:jc w:val="both"/>
        <w:rPr>
          <w:rFonts w:ascii="Abadi" w:hAnsi="Abadi"/>
          <w:sz w:val="21"/>
          <w:szCs w:val="21"/>
        </w:rPr>
      </w:pPr>
      <w:r>
        <w:rPr>
          <w:rFonts w:ascii="Abadi" w:hAnsi="Abadi"/>
          <w:sz w:val="21"/>
          <w:szCs w:val="21"/>
        </w:rPr>
        <w:t>- Miren los lineamientos, que establece el fondo de atención, y me lo salte, porque pensé que se conocían, ya veo que se ignoran, miren, mire, dice los lineamientos que el fondo de atención y apoyo a la fiscalía marcan requisitos que no están siendo sorteados por las víctimas uno, que la conducta de la que se deriva la situación de víctimas sea susceptible de ser tipificada como delito del fuero común el homicidio, es delito del fuero común, qué está haciendo investigada por la fiscalía palomita, se puede</w:t>
      </w:r>
      <w:r w:rsidR="008365E5">
        <w:rPr>
          <w:rFonts w:ascii="Abadi" w:hAnsi="Abadi"/>
          <w:sz w:val="21"/>
          <w:szCs w:val="21"/>
        </w:rPr>
        <w:t>.</w:t>
      </w:r>
    </w:p>
    <w:p w14:paraId="05049473" w14:textId="77777777" w:rsidR="008365E5" w:rsidRDefault="008365E5" w:rsidP="00A626E4">
      <w:pPr>
        <w:jc w:val="both"/>
        <w:rPr>
          <w:rFonts w:ascii="Abadi" w:hAnsi="Abadi"/>
          <w:sz w:val="21"/>
          <w:szCs w:val="21"/>
        </w:rPr>
      </w:pPr>
    </w:p>
    <w:p w14:paraId="5C00B66B" w14:textId="77777777" w:rsidR="00A626E4" w:rsidRDefault="00A626E4" w:rsidP="00A626E4">
      <w:pPr>
        <w:jc w:val="both"/>
        <w:rPr>
          <w:rFonts w:ascii="Abadi" w:hAnsi="Abadi"/>
          <w:sz w:val="21"/>
          <w:szCs w:val="21"/>
        </w:rPr>
      </w:pPr>
      <w:r>
        <w:rPr>
          <w:rFonts w:ascii="Abadi" w:hAnsi="Abadi"/>
          <w:sz w:val="21"/>
          <w:szCs w:val="21"/>
        </w:rPr>
        <w:t>-Segundo, que el apoyo se requiera para colmar condiciones de necesidad inmediata vinculadas con el hecho delictuoso palomita, ¡cumple!</w:t>
      </w:r>
    </w:p>
    <w:p w14:paraId="223BAE15" w14:textId="77777777" w:rsidR="008365E5" w:rsidRDefault="008365E5" w:rsidP="00A626E4">
      <w:pPr>
        <w:jc w:val="both"/>
        <w:rPr>
          <w:rFonts w:ascii="Abadi" w:hAnsi="Abadi"/>
          <w:sz w:val="21"/>
          <w:szCs w:val="21"/>
        </w:rPr>
      </w:pPr>
    </w:p>
    <w:p w14:paraId="22630103" w14:textId="77777777" w:rsidR="00A626E4" w:rsidRDefault="00A626E4" w:rsidP="00A626E4">
      <w:pPr>
        <w:jc w:val="both"/>
        <w:rPr>
          <w:rFonts w:ascii="Abadi" w:hAnsi="Abadi"/>
          <w:sz w:val="21"/>
          <w:szCs w:val="21"/>
        </w:rPr>
      </w:pPr>
      <w:r>
        <w:rPr>
          <w:rFonts w:ascii="Abadi" w:hAnsi="Abadi"/>
          <w:sz w:val="21"/>
          <w:szCs w:val="21"/>
        </w:rPr>
        <w:t>-Tercero, que la situación socioeconómica de la víctima no pueda solventar las necesidades originadas por el hecho delictuoso, palomita ¡no puede! ¡no tienen dinero! para solventar sus necesidades.</w:t>
      </w:r>
    </w:p>
    <w:p w14:paraId="10AFDE90" w14:textId="77777777" w:rsidR="008365E5" w:rsidRDefault="008365E5" w:rsidP="00A626E4">
      <w:pPr>
        <w:jc w:val="both"/>
        <w:rPr>
          <w:rFonts w:ascii="Abadi" w:hAnsi="Abadi"/>
          <w:sz w:val="21"/>
          <w:szCs w:val="21"/>
        </w:rPr>
      </w:pPr>
    </w:p>
    <w:p w14:paraId="4B2A9745" w14:textId="77777777" w:rsidR="00A626E4" w:rsidRDefault="00A626E4" w:rsidP="00A626E4">
      <w:pPr>
        <w:jc w:val="both"/>
        <w:rPr>
          <w:rFonts w:ascii="Abadi" w:hAnsi="Abadi"/>
          <w:sz w:val="21"/>
          <w:szCs w:val="21"/>
        </w:rPr>
      </w:pPr>
      <w:r>
        <w:rPr>
          <w:rFonts w:ascii="Abadi" w:hAnsi="Abadi"/>
          <w:sz w:val="21"/>
          <w:szCs w:val="21"/>
        </w:rPr>
        <w:t xml:space="preserve">- Cuarto, que sirven principalmente para proporcionar el apoyo de con bienes y servicios de insumos básicos y los dice resguardo temporal, traslado, insumos médicos, gastos funerarios, u otros a juicio del comité técnico y quinto que la fiscalía, que la necesidad sea gestionada por personal de trabajo social de la fiscalía, palomita, todo está, todo se puede, dicho por el propio reglamento de la fiscalía ¿por qué no se puede hacer? porque la Ley General de Víctimas lo impide ¡no es cierto! ¡no es verdad! no es verdad que lo impida, lo que está impidiendo es una interpretación equivocada de los lineamientos de la propia fiscalía lo que acabo de leer es el documento oficial de la fiscalía y se cumplen todos los requisitos, ¿no quieren hacerlo? Adelante, ¡díganlo abiertamente! ¡no queremos apoyar a las mujeres que están buscando a sus familiares y a sus seres queridos¡ díganlo abiertamente, pero no vengan a marearnos a ca, argumentos seudo legislativo, seudo positivados porque lo principal, en este asunto, es el derecho de las víctimas y el enfoque de derechos humanos, que por cierto este congreso del estado votó en contra de la Ley de Derechos Humanos del 2011,  y fue el único estado que votó en contra de esta modificación constitucional que </w:t>
      </w:r>
      <w:r>
        <w:rPr>
          <w:rFonts w:ascii="Abadi" w:hAnsi="Abadi"/>
          <w:sz w:val="21"/>
          <w:szCs w:val="21"/>
        </w:rPr>
        <w:lastRenderedPageBreak/>
        <w:t>nos ha traído a la palestra y al enfoque de derechos como pieza sustantivo del marco legislativo de nuestro país.</w:t>
      </w:r>
    </w:p>
    <w:p w14:paraId="2488975B" w14:textId="77777777" w:rsidR="008365E5" w:rsidRDefault="008365E5" w:rsidP="00A626E4">
      <w:pPr>
        <w:jc w:val="both"/>
        <w:rPr>
          <w:rFonts w:ascii="Abadi" w:hAnsi="Abadi"/>
          <w:sz w:val="21"/>
          <w:szCs w:val="21"/>
        </w:rPr>
      </w:pPr>
    </w:p>
    <w:p w14:paraId="3BFA2156" w14:textId="77777777" w:rsidR="00A626E4" w:rsidRDefault="00A626E4" w:rsidP="00A626E4">
      <w:pPr>
        <w:jc w:val="both"/>
        <w:rPr>
          <w:rFonts w:ascii="Abadi" w:hAnsi="Abadi"/>
          <w:sz w:val="21"/>
          <w:szCs w:val="21"/>
        </w:rPr>
      </w:pPr>
      <w:r>
        <w:rPr>
          <w:rFonts w:ascii="Abadi" w:hAnsi="Abadi"/>
          <w:sz w:val="21"/>
          <w:szCs w:val="21"/>
        </w:rPr>
        <w:t>- Muchas gracias.</w:t>
      </w:r>
    </w:p>
    <w:p w14:paraId="115A6AF4" w14:textId="77777777" w:rsidR="008365E5" w:rsidRDefault="008365E5" w:rsidP="00A626E4">
      <w:pPr>
        <w:jc w:val="both"/>
        <w:rPr>
          <w:rFonts w:ascii="Abadi" w:hAnsi="Abadi"/>
          <w:sz w:val="21"/>
          <w:szCs w:val="21"/>
        </w:rPr>
      </w:pPr>
    </w:p>
    <w:p w14:paraId="05DDAFF8" w14:textId="77777777" w:rsidR="00A626E4" w:rsidRDefault="00A626E4" w:rsidP="00A626E4">
      <w:pPr>
        <w:jc w:val="both"/>
        <w:rPr>
          <w:rFonts w:ascii="Abadi" w:hAnsi="Abadi"/>
          <w:sz w:val="21"/>
          <w:szCs w:val="21"/>
        </w:rPr>
      </w:pPr>
      <w:r>
        <w:rPr>
          <w:rFonts w:ascii="Abadi" w:hAnsi="Abadi"/>
          <w:sz w:val="21"/>
          <w:szCs w:val="21"/>
        </w:rPr>
        <w:t>- Gracias diputado.</w:t>
      </w:r>
    </w:p>
    <w:p w14:paraId="24B47AC3"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No habiendo más participaciones se instruye a la Secretaría para que en votación nominal a través del sistema electrónico pregunte a la Asamblea si es de aprobarse o no el punto de acuerdo. </w:t>
      </w:r>
    </w:p>
    <w:p w14:paraId="76847C99" w14:textId="77777777" w:rsidR="008365E5" w:rsidRDefault="008365E5" w:rsidP="00A626E4">
      <w:pPr>
        <w:jc w:val="both"/>
        <w:rPr>
          <w:rFonts w:ascii="Abadi" w:hAnsi="Abadi"/>
          <w:b/>
          <w:bCs/>
          <w:sz w:val="21"/>
          <w:szCs w:val="21"/>
        </w:rPr>
      </w:pPr>
    </w:p>
    <w:p w14:paraId="3AD65120" w14:textId="416C65A7" w:rsidR="00A626E4" w:rsidRDefault="00A626E4" w:rsidP="00A626E4">
      <w:pPr>
        <w:jc w:val="both"/>
        <w:rPr>
          <w:rFonts w:ascii="Abadi" w:hAnsi="Abadi"/>
          <w:b/>
          <w:bCs/>
          <w:sz w:val="21"/>
          <w:szCs w:val="21"/>
        </w:rPr>
      </w:pPr>
      <w:r>
        <w:rPr>
          <w:rFonts w:ascii="Abadi" w:hAnsi="Abadi"/>
          <w:b/>
          <w:bCs/>
          <w:sz w:val="21"/>
          <w:szCs w:val="21"/>
        </w:rPr>
        <w:t>(se abre el sistema electrónico)</w:t>
      </w:r>
    </w:p>
    <w:p w14:paraId="2E985E87" w14:textId="77777777" w:rsidR="008365E5" w:rsidRDefault="008365E5" w:rsidP="00A626E4">
      <w:pPr>
        <w:jc w:val="both"/>
        <w:rPr>
          <w:rFonts w:ascii="Abadi" w:hAnsi="Abadi"/>
          <w:b/>
          <w:bCs/>
          <w:sz w:val="21"/>
          <w:szCs w:val="21"/>
        </w:rPr>
      </w:pPr>
    </w:p>
    <w:p w14:paraId="4AF2FAA3"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En votación nominal y por el sistema electrónico se les pregunta si se aprueba el punto de acuerdo que se pone a su consideración. </w:t>
      </w:r>
    </w:p>
    <w:p w14:paraId="0F5619C6" w14:textId="77777777" w:rsidR="008365E5" w:rsidRDefault="008365E5" w:rsidP="00A626E4">
      <w:pPr>
        <w:ind w:firstLine="708"/>
        <w:jc w:val="both"/>
        <w:rPr>
          <w:rFonts w:ascii="Abadi" w:hAnsi="Abadi"/>
          <w:sz w:val="21"/>
          <w:szCs w:val="21"/>
        </w:rPr>
      </w:pPr>
    </w:p>
    <w:p w14:paraId="66861A07" w14:textId="77777777" w:rsidR="00A626E4" w:rsidRDefault="00A626E4" w:rsidP="00A626E4">
      <w:pPr>
        <w:jc w:val="both"/>
        <w:rPr>
          <w:rFonts w:ascii="Abadi" w:hAnsi="Abadi"/>
          <w:sz w:val="21"/>
          <w:szCs w:val="21"/>
        </w:rPr>
      </w:pPr>
      <w:r>
        <w:rPr>
          <w:rFonts w:ascii="Abadi" w:hAnsi="Abadi"/>
          <w:sz w:val="21"/>
          <w:szCs w:val="21"/>
        </w:rPr>
        <w:t xml:space="preserve">¿falta alguna diputada o diputado por emitir su voto? </w:t>
      </w:r>
    </w:p>
    <w:p w14:paraId="088C4A38" w14:textId="77777777" w:rsidR="008365E5" w:rsidRDefault="008365E5" w:rsidP="00A626E4">
      <w:pPr>
        <w:jc w:val="both"/>
        <w:rPr>
          <w:rFonts w:ascii="Abadi" w:hAnsi="Abadi"/>
          <w:sz w:val="21"/>
          <w:szCs w:val="21"/>
        </w:rPr>
      </w:pPr>
    </w:p>
    <w:p w14:paraId="41A15E14" w14:textId="77777777" w:rsidR="00A626E4" w:rsidRDefault="00A626E4" w:rsidP="00A626E4">
      <w:pPr>
        <w:jc w:val="both"/>
        <w:rPr>
          <w:rFonts w:ascii="Abadi" w:hAnsi="Abadi"/>
          <w:b/>
          <w:bCs/>
          <w:sz w:val="21"/>
          <w:szCs w:val="21"/>
        </w:rPr>
      </w:pPr>
      <w:r>
        <w:rPr>
          <w:rFonts w:ascii="Abadi" w:hAnsi="Abadi"/>
          <w:b/>
          <w:bCs/>
          <w:sz w:val="21"/>
          <w:szCs w:val="21"/>
        </w:rPr>
        <w:t xml:space="preserve">(se cierra el sistema electrónico) </w:t>
      </w:r>
    </w:p>
    <w:p w14:paraId="66A2EF71" w14:textId="1DC0B9B1" w:rsidR="00A626E4" w:rsidRDefault="00A626E4" w:rsidP="00A626E4">
      <w:pPr>
        <w:jc w:val="both"/>
        <w:rPr>
          <w:rFonts w:ascii="Abadi" w:hAnsi="Abadi"/>
          <w:b/>
          <w:bCs/>
          <w:sz w:val="21"/>
          <w:szCs w:val="21"/>
        </w:rPr>
      </w:pPr>
      <w:r>
        <w:rPr>
          <w:noProof/>
        </w:rPr>
        <w:drawing>
          <wp:inline distT="0" distB="0" distL="0" distR="0" wp14:anchorId="6AD9832C" wp14:editId="26A83332">
            <wp:extent cx="2190750" cy="1419225"/>
            <wp:effectExtent l="228600" t="228600" r="228600" b="47625"/>
            <wp:docPr id="1658889510" name="Imagen 10" descr="Interfaz de usuario gráfica, Aplicación,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658889510" name="Imagen 1" descr="Interfaz de usuario gráfica, Aplicación, Sitio web&#10;&#10;Descripción generada automáticamente"/>
                    <pic:cNvPicPr>
                      <a:picLocks noChangeAspect="1"/>
                    </pic:cNvPicPr>
                  </pic:nvPicPr>
                  <pic:blipFill>
                    <a:blip r:embed="rId52"/>
                    <a:stretch>
                      <a:fillRect/>
                    </a:stretch>
                  </pic:blipFill>
                  <pic:spPr>
                    <a:xfrm>
                      <a:off x="0" y="0"/>
                      <a:ext cx="1765300" cy="992505"/>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13C8BB83"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le informo que se han registrado 10 votos a favor y 21 votos en contra. </w:t>
      </w:r>
    </w:p>
    <w:p w14:paraId="23268D66" w14:textId="77777777" w:rsidR="008365E5" w:rsidRDefault="008365E5" w:rsidP="00A626E4">
      <w:pPr>
        <w:ind w:firstLine="708"/>
        <w:jc w:val="both"/>
        <w:rPr>
          <w:rFonts w:ascii="Abadi" w:hAnsi="Abadi"/>
          <w:sz w:val="21"/>
          <w:szCs w:val="21"/>
        </w:rPr>
      </w:pPr>
    </w:p>
    <w:p w14:paraId="16CE54ED" w14:textId="77777777" w:rsidR="00A626E4"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14D17051" w14:textId="77777777" w:rsidR="008365E5" w:rsidRDefault="008365E5" w:rsidP="00A626E4">
      <w:pPr>
        <w:ind w:left="284" w:right="474" w:firstLine="708"/>
        <w:jc w:val="both"/>
        <w:rPr>
          <w:rFonts w:ascii="Abadi" w:hAnsi="Abadi"/>
          <w:b/>
          <w:bCs/>
          <w:i/>
          <w:iCs/>
          <w:sz w:val="21"/>
          <w:szCs w:val="21"/>
          <w:u w:val="single"/>
        </w:rPr>
      </w:pPr>
    </w:p>
    <w:p w14:paraId="049CD4C1" w14:textId="6C8DBE7B" w:rsidR="00A626E4" w:rsidRDefault="00A626E4" w:rsidP="008365E5">
      <w:pPr>
        <w:ind w:left="284" w:right="474"/>
        <w:jc w:val="both"/>
        <w:rPr>
          <w:rFonts w:ascii="Abadi" w:hAnsi="Abadi"/>
          <w:b/>
          <w:bCs/>
          <w:i/>
          <w:iCs/>
          <w:sz w:val="21"/>
          <w:szCs w:val="21"/>
          <w:u w:val="single"/>
        </w:rPr>
      </w:pPr>
      <w:r>
        <w:rPr>
          <w:rFonts w:ascii="Abadi" w:hAnsi="Abadi"/>
          <w:b/>
          <w:bCs/>
          <w:i/>
          <w:iCs/>
          <w:sz w:val="21"/>
          <w:szCs w:val="21"/>
          <w:u w:val="single"/>
        </w:rPr>
        <w:t>En consecuencia el punto de acuerdo no ha sido aprobado</w:t>
      </w:r>
    </w:p>
    <w:p w14:paraId="2F306E84" w14:textId="77777777" w:rsidR="008365E5" w:rsidRDefault="008365E5" w:rsidP="00A626E4">
      <w:pPr>
        <w:ind w:left="284" w:right="474" w:firstLine="708"/>
        <w:jc w:val="both"/>
        <w:rPr>
          <w:rFonts w:ascii="Abadi" w:hAnsi="Abadi"/>
          <w:b/>
          <w:bCs/>
          <w:i/>
          <w:iCs/>
          <w:sz w:val="21"/>
          <w:szCs w:val="21"/>
          <w:u w:val="single"/>
        </w:rPr>
      </w:pPr>
    </w:p>
    <w:p w14:paraId="0F9A9CA0" w14:textId="77777777" w:rsidR="00A626E4" w:rsidRDefault="00A626E4" w:rsidP="00A626E4">
      <w:pPr>
        <w:jc w:val="both"/>
        <w:rPr>
          <w:rFonts w:ascii="Abadi" w:hAnsi="Abadi"/>
          <w:sz w:val="21"/>
          <w:szCs w:val="21"/>
        </w:rPr>
      </w:pPr>
      <w:r>
        <w:rPr>
          <w:rFonts w:ascii="Abadi" w:hAnsi="Abadi"/>
          <w:sz w:val="21"/>
          <w:szCs w:val="21"/>
        </w:rPr>
        <w:t xml:space="preserve">¿Sí diputado Arias? ¿para qué efecto? para razonar el voto, presidenta, </w:t>
      </w:r>
      <w:r>
        <w:rPr>
          <w:rFonts w:ascii="Abadi" w:hAnsi="Abadi"/>
          <w:b/>
          <w:bCs/>
          <w:sz w:val="21"/>
          <w:szCs w:val="21"/>
        </w:rPr>
        <w:t xml:space="preserve">(Voz) diputada </w:t>
      </w:r>
      <w:proofErr w:type="gramStart"/>
      <w:r>
        <w:rPr>
          <w:rFonts w:ascii="Abadi" w:hAnsi="Abadi"/>
          <w:b/>
          <w:bCs/>
          <w:sz w:val="21"/>
          <w:szCs w:val="21"/>
        </w:rPr>
        <w:t>Presidenta,</w:t>
      </w:r>
      <w:r>
        <w:rPr>
          <w:rFonts w:ascii="Abadi" w:hAnsi="Abadi"/>
          <w:sz w:val="21"/>
          <w:szCs w:val="21"/>
        </w:rPr>
        <w:t xml:space="preserve">  gracias</w:t>
      </w:r>
      <w:proofErr w:type="gramEnd"/>
      <w:r>
        <w:rPr>
          <w:rFonts w:ascii="Abadi" w:hAnsi="Abadi"/>
          <w:sz w:val="21"/>
          <w:szCs w:val="21"/>
        </w:rPr>
        <w:t xml:space="preserve"> diputado aún no hemos concluido con el trámite así que se le conceda el uso de la voz hasta por 3 minutos para razonar su voto. </w:t>
      </w:r>
    </w:p>
    <w:p w14:paraId="459B588C" w14:textId="77777777" w:rsidR="008365E5" w:rsidRDefault="008365E5" w:rsidP="00A626E4">
      <w:pPr>
        <w:jc w:val="both"/>
        <w:rPr>
          <w:rFonts w:ascii="Abadi" w:hAnsi="Abadi"/>
          <w:sz w:val="21"/>
          <w:szCs w:val="21"/>
        </w:rPr>
      </w:pPr>
    </w:p>
    <w:p w14:paraId="7D2FA5CC" w14:textId="77777777" w:rsidR="008365E5" w:rsidRDefault="008365E5" w:rsidP="00A626E4">
      <w:pPr>
        <w:jc w:val="both"/>
        <w:rPr>
          <w:rFonts w:ascii="Abadi" w:hAnsi="Abadi"/>
          <w:sz w:val="21"/>
          <w:szCs w:val="21"/>
        </w:rPr>
      </w:pPr>
    </w:p>
    <w:p w14:paraId="3977558E" w14:textId="77777777" w:rsidR="00A626E4" w:rsidRDefault="00A626E4" w:rsidP="00927500">
      <w:pPr>
        <w:ind w:firstLine="708"/>
        <w:jc w:val="both"/>
        <w:rPr>
          <w:rFonts w:ascii="Abadi" w:hAnsi="Abadi"/>
          <w:sz w:val="21"/>
          <w:szCs w:val="21"/>
        </w:rPr>
      </w:pPr>
      <w:r>
        <w:rPr>
          <w:rFonts w:ascii="Abadi" w:hAnsi="Abadi"/>
          <w:sz w:val="21"/>
          <w:szCs w:val="21"/>
        </w:rPr>
        <w:t xml:space="preserve">- Adelante. </w:t>
      </w:r>
    </w:p>
    <w:p w14:paraId="5C2C518E" w14:textId="77777777" w:rsidR="008365E5" w:rsidRDefault="008365E5" w:rsidP="00A626E4">
      <w:pPr>
        <w:jc w:val="both"/>
        <w:rPr>
          <w:rFonts w:ascii="Abadi" w:hAnsi="Abadi"/>
          <w:sz w:val="21"/>
          <w:szCs w:val="21"/>
        </w:rPr>
      </w:pPr>
    </w:p>
    <w:p w14:paraId="321A019A" w14:textId="77777777" w:rsidR="00A626E4" w:rsidRDefault="00A626E4" w:rsidP="00A626E4">
      <w:pPr>
        <w:jc w:val="both"/>
        <w:rPr>
          <w:rFonts w:ascii="Abadi" w:hAnsi="Abadi"/>
          <w:b/>
          <w:bCs/>
          <w:sz w:val="21"/>
          <w:szCs w:val="21"/>
        </w:rPr>
      </w:pPr>
      <w:r>
        <w:rPr>
          <w:rFonts w:ascii="Abadi" w:hAnsi="Abadi"/>
          <w:b/>
          <w:bCs/>
          <w:sz w:val="21"/>
          <w:szCs w:val="21"/>
        </w:rPr>
        <w:t>(Hace uso de la voz el diputado Alejandro Arias, para razonar su voto)</w:t>
      </w:r>
    </w:p>
    <w:p w14:paraId="01CCFD18" w14:textId="77777777" w:rsidR="008365E5" w:rsidRDefault="008365E5" w:rsidP="00A626E4">
      <w:pPr>
        <w:jc w:val="both"/>
        <w:rPr>
          <w:rFonts w:ascii="Abadi" w:hAnsi="Abadi"/>
          <w:b/>
          <w:bCs/>
          <w:sz w:val="21"/>
          <w:szCs w:val="21"/>
        </w:rPr>
      </w:pPr>
    </w:p>
    <w:p w14:paraId="2ABC42B2" w14:textId="77777777" w:rsidR="00A626E4" w:rsidRDefault="00A626E4" w:rsidP="00A626E4">
      <w:pPr>
        <w:jc w:val="both"/>
        <w:rPr>
          <w:rFonts w:ascii="Abadi" w:hAnsi="Abadi"/>
          <w:sz w:val="21"/>
          <w:szCs w:val="21"/>
        </w:rPr>
      </w:pPr>
      <w:r>
        <w:rPr>
          <w:rFonts w:ascii="Abadi" w:hAnsi="Abadi"/>
          <w:sz w:val="21"/>
          <w:szCs w:val="21"/>
        </w:rPr>
        <w:t xml:space="preserve">- Gracias coincidiendo con el fondo de la propuesta que estaba haciendo el diputado David, me parece que sí y respetando su interpretación que hace legal, yo difiero de la de la interpretación que la hace respeto la suya, eh, estar en favor de las víctimas es hacer un trabajo o conciencia y no sólo presentar propuestas retóricamente correctas y jurídicamente ineficaces pero nuestra convicción no ha sido proponer las iniciativas políticamente correctas sino también jurídicamente impecables, porque estar realmente a favor de las víctimas implica que las normas y reformas que propongamos sean eficaces pues de lo contrario no solo son cartas de buenas intenciones y las víctimas merecen más que eso merecen justicia merecen resultados y merecen la reparación del daño. </w:t>
      </w:r>
    </w:p>
    <w:p w14:paraId="11688A94" w14:textId="77777777" w:rsidR="008365E5" w:rsidRDefault="008365E5" w:rsidP="00A626E4">
      <w:pPr>
        <w:jc w:val="both"/>
        <w:rPr>
          <w:rFonts w:ascii="Abadi" w:hAnsi="Abadi"/>
          <w:sz w:val="21"/>
          <w:szCs w:val="21"/>
        </w:rPr>
      </w:pPr>
    </w:p>
    <w:p w14:paraId="135760A9" w14:textId="77777777" w:rsidR="00A626E4" w:rsidRDefault="00A626E4" w:rsidP="00A626E4">
      <w:pPr>
        <w:jc w:val="both"/>
        <w:rPr>
          <w:rFonts w:ascii="Abadi" w:hAnsi="Abadi"/>
          <w:sz w:val="21"/>
          <w:szCs w:val="21"/>
        </w:rPr>
      </w:pPr>
      <w:r>
        <w:rPr>
          <w:rFonts w:ascii="Abadi" w:hAnsi="Abadi"/>
          <w:sz w:val="21"/>
          <w:szCs w:val="21"/>
        </w:rPr>
        <w:t xml:space="preserve">- Es cuanto presidenta. </w:t>
      </w:r>
    </w:p>
    <w:p w14:paraId="726BFB36" w14:textId="77777777" w:rsidR="008365E5" w:rsidRDefault="008365E5" w:rsidP="00A626E4">
      <w:pPr>
        <w:jc w:val="both"/>
        <w:rPr>
          <w:rFonts w:ascii="Abadi" w:hAnsi="Abadi"/>
          <w:sz w:val="21"/>
          <w:szCs w:val="21"/>
        </w:rPr>
      </w:pPr>
    </w:p>
    <w:p w14:paraId="65514F50" w14:textId="77777777" w:rsidR="008365E5" w:rsidRDefault="00A626E4" w:rsidP="00A626E4">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w:t>
      </w:r>
    </w:p>
    <w:p w14:paraId="1A23FD80" w14:textId="33913955" w:rsidR="00A626E4" w:rsidRDefault="00A626E4" w:rsidP="00A626E4">
      <w:pPr>
        <w:ind w:firstLine="708"/>
        <w:jc w:val="both"/>
        <w:rPr>
          <w:rFonts w:ascii="Abadi" w:hAnsi="Abadi"/>
          <w:sz w:val="21"/>
          <w:szCs w:val="21"/>
        </w:rPr>
      </w:pPr>
      <w:r>
        <w:rPr>
          <w:rFonts w:ascii="Abadi" w:hAnsi="Abadi"/>
          <w:sz w:val="21"/>
          <w:szCs w:val="21"/>
        </w:rPr>
        <w:t xml:space="preserve"> </w:t>
      </w:r>
    </w:p>
    <w:p w14:paraId="71C0E3A0" w14:textId="77777777" w:rsidR="00A626E4" w:rsidRDefault="00A626E4" w:rsidP="00A626E4">
      <w:pPr>
        <w:ind w:firstLine="708"/>
        <w:jc w:val="both"/>
        <w:rPr>
          <w:rFonts w:ascii="Abadi" w:hAnsi="Abadi"/>
          <w:sz w:val="21"/>
          <w:szCs w:val="21"/>
        </w:rPr>
      </w:pPr>
      <w:r>
        <w:rPr>
          <w:rFonts w:ascii="Abadi" w:hAnsi="Abadi"/>
          <w:sz w:val="21"/>
          <w:szCs w:val="21"/>
        </w:rPr>
        <w:t xml:space="preserve">- Queda asentado en términos del artículo 202 de nuestra Ley Orgánica. </w:t>
      </w:r>
    </w:p>
    <w:p w14:paraId="2B0BB319" w14:textId="77777777" w:rsidR="008365E5" w:rsidRDefault="008365E5" w:rsidP="00A626E4">
      <w:pPr>
        <w:ind w:firstLine="708"/>
        <w:jc w:val="both"/>
        <w:rPr>
          <w:rFonts w:ascii="Abadi" w:hAnsi="Abadi"/>
          <w:sz w:val="21"/>
          <w:szCs w:val="21"/>
        </w:rPr>
      </w:pPr>
    </w:p>
    <w:p w14:paraId="0FE95FF2" w14:textId="5B8431F6" w:rsidR="00A626E4" w:rsidRDefault="00A626E4" w:rsidP="00A626E4">
      <w:pPr>
        <w:ind w:left="851" w:right="1041"/>
        <w:jc w:val="both"/>
        <w:rPr>
          <w:rFonts w:ascii="Abadi" w:hAnsi="Abadi"/>
          <w:b/>
          <w:bCs/>
          <w:i/>
          <w:iCs/>
          <w:sz w:val="21"/>
          <w:szCs w:val="21"/>
          <w:u w:val="single"/>
        </w:rPr>
      </w:pPr>
      <w:r>
        <w:rPr>
          <w:rFonts w:ascii="Abadi" w:hAnsi="Abadi"/>
          <w:b/>
          <w:bCs/>
          <w:i/>
          <w:iCs/>
          <w:sz w:val="21"/>
          <w:szCs w:val="21"/>
          <w:u w:val="single"/>
        </w:rPr>
        <w:t xml:space="preserve">En </w:t>
      </w:r>
      <w:r w:rsidR="00CC3069">
        <w:rPr>
          <w:rFonts w:ascii="Abadi" w:hAnsi="Abadi"/>
          <w:b/>
          <w:bCs/>
          <w:i/>
          <w:iCs/>
          <w:sz w:val="21"/>
          <w:szCs w:val="21"/>
          <w:u w:val="single"/>
        </w:rPr>
        <w:t>consecuencia,</w:t>
      </w:r>
      <w:r>
        <w:rPr>
          <w:rFonts w:ascii="Abadi" w:hAnsi="Abadi"/>
          <w:b/>
          <w:bCs/>
          <w:i/>
          <w:iCs/>
          <w:sz w:val="21"/>
          <w:szCs w:val="21"/>
          <w:u w:val="single"/>
        </w:rPr>
        <w:t xml:space="preserve"> no será aprobado el punto de acuerdo se instruye a la secretaría general para que proceda a su archivo definitivo </w:t>
      </w:r>
    </w:p>
    <w:p w14:paraId="185C2512" w14:textId="77777777" w:rsidR="0085000C" w:rsidRPr="00AB769F" w:rsidRDefault="0085000C" w:rsidP="00172B5C">
      <w:pPr>
        <w:pStyle w:val="Textoindependiente"/>
        <w:spacing w:before="1"/>
        <w:ind w:left="284"/>
        <w:rPr>
          <w:rFonts w:ascii="Abadi" w:hAnsi="Abadi"/>
          <w:sz w:val="21"/>
          <w:szCs w:val="21"/>
        </w:rPr>
      </w:pPr>
    </w:p>
    <w:p w14:paraId="4A0AAA96" w14:textId="2FBE6335" w:rsidR="00172B5C" w:rsidRDefault="00172B5C" w:rsidP="00965425">
      <w:pPr>
        <w:pStyle w:val="Prrafodelista"/>
        <w:widowControl w:val="0"/>
        <w:numPr>
          <w:ilvl w:val="0"/>
          <w:numId w:val="8"/>
        </w:numPr>
        <w:tabs>
          <w:tab w:val="left" w:pos="2256"/>
        </w:tabs>
        <w:autoSpaceDE w:val="0"/>
        <w:autoSpaceDN w:val="0"/>
        <w:spacing w:before="1"/>
        <w:ind w:left="426" w:right="142"/>
        <w:jc w:val="both"/>
        <w:rPr>
          <w:rFonts w:ascii="Abadi" w:hAnsi="Abadi"/>
          <w:b/>
          <w:bCs/>
          <w:sz w:val="21"/>
          <w:szCs w:val="21"/>
        </w:rPr>
      </w:pPr>
      <w:r w:rsidRPr="00AB769F">
        <w:rPr>
          <w:rFonts w:ascii="Abadi" w:hAnsi="Abadi"/>
          <w:b/>
          <w:bCs/>
          <w:sz w:val="21"/>
          <w:szCs w:val="21"/>
        </w:rPr>
        <w:t>PRESENTACIÓN DE LA PROPUESTA DE PUNTO DE ACUERDO DE OBVIA RESOLUCIÓN SUSCRITA POR EL DIPUTADO ERNESTO ALEJANDRO PRIETO GALLARDO INTEGRANTE DEL GRUPO PARLAMENTARIO DEL PARTIDO MORENA A EFECTO DE EXHORTAR A LOS TITULARES DE LA SECRETARÍA DE ECONOMÍA Y DE LA SECRETARÍA DE HACIENDA Y CRÉDITO PÚBLICO Y, EN SU CASO, APROBACIÓN DE LA MISMA.</w:t>
      </w:r>
      <w:r w:rsidR="00A67A60">
        <w:rPr>
          <w:rStyle w:val="Refdenotaalpie"/>
          <w:rFonts w:ascii="Abadi" w:hAnsi="Abadi"/>
          <w:b/>
          <w:bCs/>
          <w:sz w:val="21"/>
          <w:szCs w:val="21"/>
        </w:rPr>
        <w:footnoteReference w:id="75"/>
      </w:r>
    </w:p>
    <w:p w14:paraId="798324E4" w14:textId="77777777" w:rsidR="00DB22B2" w:rsidRDefault="00DB22B2" w:rsidP="00DB22B2">
      <w:pPr>
        <w:widowControl w:val="0"/>
        <w:tabs>
          <w:tab w:val="left" w:pos="2256"/>
        </w:tabs>
        <w:autoSpaceDE w:val="0"/>
        <w:autoSpaceDN w:val="0"/>
        <w:spacing w:before="1"/>
        <w:ind w:right="142"/>
        <w:jc w:val="both"/>
        <w:rPr>
          <w:rFonts w:ascii="Abadi" w:hAnsi="Abadi"/>
          <w:b/>
          <w:bCs/>
          <w:sz w:val="21"/>
          <w:szCs w:val="21"/>
        </w:rPr>
      </w:pPr>
    </w:p>
    <w:p w14:paraId="27DB39BD" w14:textId="77777777" w:rsidR="00204E36" w:rsidRPr="00547EEC" w:rsidRDefault="00204E36" w:rsidP="00204E36">
      <w:pPr>
        <w:pStyle w:val="Ttulo2"/>
        <w:spacing w:before="39"/>
        <w:jc w:val="left"/>
        <w:rPr>
          <w:rFonts w:ascii="Abadi" w:hAnsi="Abadi"/>
          <w:sz w:val="21"/>
          <w:szCs w:val="21"/>
        </w:rPr>
      </w:pPr>
      <w:r w:rsidRPr="00547EEC">
        <w:rPr>
          <w:rFonts w:ascii="Abadi" w:hAnsi="Abadi"/>
          <w:sz w:val="21"/>
          <w:szCs w:val="21"/>
        </w:rPr>
        <w:t>Diputada</w:t>
      </w:r>
      <w:r w:rsidRPr="00547EEC">
        <w:rPr>
          <w:rFonts w:ascii="Abadi" w:hAnsi="Abadi"/>
          <w:spacing w:val="-4"/>
          <w:sz w:val="21"/>
          <w:szCs w:val="21"/>
        </w:rPr>
        <w:t xml:space="preserve"> </w:t>
      </w:r>
      <w:r w:rsidRPr="00547EEC">
        <w:rPr>
          <w:rFonts w:ascii="Abadi" w:hAnsi="Abadi"/>
          <w:sz w:val="21"/>
          <w:szCs w:val="21"/>
        </w:rPr>
        <w:t>Laura</w:t>
      </w:r>
      <w:r w:rsidRPr="00547EEC">
        <w:rPr>
          <w:rFonts w:ascii="Abadi" w:hAnsi="Abadi"/>
          <w:spacing w:val="-4"/>
          <w:sz w:val="21"/>
          <w:szCs w:val="21"/>
        </w:rPr>
        <w:t xml:space="preserve"> </w:t>
      </w:r>
      <w:r w:rsidRPr="00547EEC">
        <w:rPr>
          <w:rFonts w:ascii="Abadi" w:hAnsi="Abadi"/>
          <w:sz w:val="21"/>
          <w:szCs w:val="21"/>
        </w:rPr>
        <w:t>Cristina</w:t>
      </w:r>
      <w:r w:rsidRPr="00547EEC">
        <w:rPr>
          <w:rFonts w:ascii="Abadi" w:hAnsi="Abadi"/>
          <w:spacing w:val="-6"/>
          <w:sz w:val="21"/>
          <w:szCs w:val="21"/>
        </w:rPr>
        <w:t xml:space="preserve"> </w:t>
      </w:r>
      <w:r w:rsidRPr="00547EEC">
        <w:rPr>
          <w:rFonts w:ascii="Abadi" w:hAnsi="Abadi"/>
          <w:sz w:val="21"/>
          <w:szCs w:val="21"/>
        </w:rPr>
        <w:t>Márquez</w:t>
      </w:r>
      <w:r w:rsidRPr="00547EEC">
        <w:rPr>
          <w:rFonts w:ascii="Abadi" w:hAnsi="Abadi"/>
          <w:spacing w:val="-1"/>
          <w:sz w:val="21"/>
          <w:szCs w:val="21"/>
        </w:rPr>
        <w:t xml:space="preserve"> </w:t>
      </w:r>
      <w:r w:rsidRPr="00547EEC">
        <w:rPr>
          <w:rFonts w:ascii="Abadi" w:hAnsi="Abadi"/>
          <w:spacing w:val="-2"/>
          <w:sz w:val="21"/>
          <w:szCs w:val="21"/>
        </w:rPr>
        <w:t>Alcalá</w:t>
      </w:r>
    </w:p>
    <w:p w14:paraId="2042C088" w14:textId="77777777" w:rsidR="00204E36" w:rsidRPr="00547EEC" w:rsidRDefault="00204E36" w:rsidP="00204E36">
      <w:pPr>
        <w:pStyle w:val="Textoindependiente"/>
        <w:rPr>
          <w:rFonts w:ascii="Abadi" w:hAnsi="Abadi"/>
          <w:sz w:val="21"/>
          <w:szCs w:val="21"/>
        </w:rPr>
      </w:pPr>
      <w:r w:rsidRPr="00547EEC">
        <w:rPr>
          <w:rFonts w:ascii="Abadi" w:hAnsi="Abadi"/>
          <w:sz w:val="21"/>
          <w:szCs w:val="21"/>
        </w:rPr>
        <w:t>Presidenta</w:t>
      </w:r>
      <w:r w:rsidRPr="00547EEC">
        <w:rPr>
          <w:rFonts w:ascii="Abadi" w:hAnsi="Abadi"/>
          <w:spacing w:val="-3"/>
          <w:sz w:val="21"/>
          <w:szCs w:val="21"/>
        </w:rPr>
        <w:t xml:space="preserve"> </w:t>
      </w:r>
      <w:r w:rsidRPr="00547EEC">
        <w:rPr>
          <w:rFonts w:ascii="Abadi" w:hAnsi="Abadi"/>
          <w:sz w:val="21"/>
          <w:szCs w:val="21"/>
        </w:rPr>
        <w:t>de</w:t>
      </w:r>
      <w:r w:rsidRPr="00547EEC">
        <w:rPr>
          <w:rFonts w:ascii="Abadi" w:hAnsi="Abadi"/>
          <w:spacing w:val="-3"/>
          <w:sz w:val="21"/>
          <w:szCs w:val="21"/>
        </w:rPr>
        <w:t xml:space="preserve"> </w:t>
      </w:r>
      <w:r w:rsidRPr="00547EEC">
        <w:rPr>
          <w:rFonts w:ascii="Abadi" w:hAnsi="Abadi"/>
          <w:sz w:val="21"/>
          <w:szCs w:val="21"/>
        </w:rPr>
        <w:t>la</w:t>
      </w:r>
      <w:r w:rsidRPr="00547EEC">
        <w:rPr>
          <w:rFonts w:ascii="Abadi" w:hAnsi="Abadi"/>
          <w:spacing w:val="-2"/>
          <w:sz w:val="21"/>
          <w:szCs w:val="21"/>
        </w:rPr>
        <w:t xml:space="preserve"> </w:t>
      </w:r>
      <w:r w:rsidRPr="00547EEC">
        <w:rPr>
          <w:rFonts w:ascii="Abadi" w:hAnsi="Abadi"/>
          <w:sz w:val="21"/>
          <w:szCs w:val="21"/>
        </w:rPr>
        <w:t>Mesa</w:t>
      </w:r>
      <w:r w:rsidRPr="00547EEC">
        <w:rPr>
          <w:rFonts w:ascii="Abadi" w:hAnsi="Abadi"/>
          <w:spacing w:val="-3"/>
          <w:sz w:val="21"/>
          <w:szCs w:val="21"/>
        </w:rPr>
        <w:t xml:space="preserve"> </w:t>
      </w:r>
      <w:r w:rsidRPr="00547EEC">
        <w:rPr>
          <w:rFonts w:ascii="Abadi" w:hAnsi="Abadi"/>
          <w:sz w:val="21"/>
          <w:szCs w:val="21"/>
        </w:rPr>
        <w:t>Directiva</w:t>
      </w:r>
      <w:r w:rsidRPr="00547EEC">
        <w:rPr>
          <w:rFonts w:ascii="Abadi" w:hAnsi="Abadi"/>
          <w:spacing w:val="-1"/>
          <w:sz w:val="21"/>
          <w:szCs w:val="21"/>
        </w:rPr>
        <w:t xml:space="preserve"> </w:t>
      </w:r>
      <w:r w:rsidRPr="00547EEC">
        <w:rPr>
          <w:rFonts w:ascii="Abadi" w:hAnsi="Abadi"/>
          <w:sz w:val="21"/>
          <w:szCs w:val="21"/>
        </w:rPr>
        <w:t xml:space="preserve">de </w:t>
      </w:r>
      <w:r w:rsidRPr="00547EEC">
        <w:rPr>
          <w:rFonts w:ascii="Abadi" w:hAnsi="Abadi"/>
          <w:spacing w:val="-5"/>
          <w:sz w:val="21"/>
          <w:szCs w:val="21"/>
        </w:rPr>
        <w:t>la</w:t>
      </w:r>
    </w:p>
    <w:p w14:paraId="3BE0F613" w14:textId="77777777" w:rsidR="00204E36" w:rsidRPr="00547EEC" w:rsidRDefault="00204E36" w:rsidP="00204E36">
      <w:pPr>
        <w:pStyle w:val="Textoindependiente"/>
        <w:rPr>
          <w:rFonts w:ascii="Abadi" w:hAnsi="Abadi"/>
          <w:sz w:val="21"/>
          <w:szCs w:val="21"/>
        </w:rPr>
      </w:pPr>
      <w:r w:rsidRPr="00547EEC">
        <w:rPr>
          <w:rFonts w:ascii="Abadi" w:hAnsi="Abadi"/>
          <w:sz w:val="21"/>
          <w:szCs w:val="21"/>
        </w:rPr>
        <w:lastRenderedPageBreak/>
        <w:t>LXV</w:t>
      </w:r>
      <w:r w:rsidRPr="00547EEC">
        <w:rPr>
          <w:rFonts w:ascii="Abadi" w:hAnsi="Abadi"/>
          <w:spacing w:val="-3"/>
          <w:sz w:val="21"/>
          <w:szCs w:val="21"/>
        </w:rPr>
        <w:t xml:space="preserve"> </w:t>
      </w:r>
      <w:r w:rsidRPr="00547EEC">
        <w:rPr>
          <w:rFonts w:ascii="Abadi" w:hAnsi="Abadi"/>
          <w:sz w:val="21"/>
          <w:szCs w:val="21"/>
        </w:rPr>
        <w:t>Legislatura</w:t>
      </w:r>
      <w:r w:rsidRPr="00547EEC">
        <w:rPr>
          <w:rFonts w:ascii="Abadi" w:hAnsi="Abadi"/>
          <w:spacing w:val="-4"/>
          <w:sz w:val="21"/>
          <w:szCs w:val="21"/>
        </w:rPr>
        <w:t xml:space="preserve"> </w:t>
      </w:r>
      <w:r w:rsidRPr="00547EEC">
        <w:rPr>
          <w:rFonts w:ascii="Abadi" w:hAnsi="Abadi"/>
          <w:sz w:val="21"/>
          <w:szCs w:val="21"/>
        </w:rPr>
        <w:t>del</w:t>
      </w:r>
      <w:r w:rsidRPr="00547EEC">
        <w:rPr>
          <w:rFonts w:ascii="Abadi" w:hAnsi="Abadi"/>
          <w:spacing w:val="-6"/>
          <w:sz w:val="21"/>
          <w:szCs w:val="21"/>
        </w:rPr>
        <w:t xml:space="preserve"> </w:t>
      </w:r>
      <w:r w:rsidRPr="00547EEC">
        <w:rPr>
          <w:rFonts w:ascii="Abadi" w:hAnsi="Abadi"/>
          <w:sz w:val="21"/>
          <w:szCs w:val="21"/>
        </w:rPr>
        <w:t>Estado</w:t>
      </w:r>
      <w:r w:rsidRPr="00547EEC">
        <w:rPr>
          <w:rFonts w:ascii="Abadi" w:hAnsi="Abadi"/>
          <w:spacing w:val="-2"/>
          <w:sz w:val="21"/>
          <w:szCs w:val="21"/>
        </w:rPr>
        <w:t xml:space="preserve"> </w:t>
      </w:r>
      <w:r w:rsidRPr="00547EEC">
        <w:rPr>
          <w:rFonts w:ascii="Abadi" w:hAnsi="Abadi"/>
          <w:sz w:val="21"/>
          <w:szCs w:val="21"/>
        </w:rPr>
        <w:t>de</w:t>
      </w:r>
      <w:r w:rsidRPr="00547EEC">
        <w:rPr>
          <w:rFonts w:ascii="Abadi" w:hAnsi="Abadi"/>
          <w:spacing w:val="-5"/>
          <w:sz w:val="21"/>
          <w:szCs w:val="21"/>
        </w:rPr>
        <w:t xml:space="preserve"> </w:t>
      </w:r>
      <w:r w:rsidRPr="00547EEC">
        <w:rPr>
          <w:rFonts w:ascii="Abadi" w:hAnsi="Abadi"/>
          <w:spacing w:val="-2"/>
          <w:sz w:val="21"/>
          <w:szCs w:val="21"/>
        </w:rPr>
        <w:t>Guanajuato.</w:t>
      </w:r>
    </w:p>
    <w:p w14:paraId="67EA34D1" w14:textId="6D5FEB3A" w:rsidR="00D00CEF" w:rsidRDefault="00204E36" w:rsidP="00204E36">
      <w:pPr>
        <w:widowControl w:val="0"/>
        <w:tabs>
          <w:tab w:val="left" w:pos="2256"/>
        </w:tabs>
        <w:autoSpaceDE w:val="0"/>
        <w:autoSpaceDN w:val="0"/>
        <w:spacing w:before="1"/>
        <w:ind w:right="142"/>
        <w:jc w:val="both"/>
        <w:rPr>
          <w:rFonts w:ascii="Abadi" w:hAnsi="Abadi"/>
          <w:b/>
          <w:bCs/>
          <w:sz w:val="21"/>
          <w:szCs w:val="21"/>
        </w:rPr>
      </w:pPr>
      <w:r w:rsidRPr="00547EEC">
        <w:rPr>
          <w:rFonts w:ascii="Abadi" w:hAnsi="Abadi"/>
          <w:i/>
          <w:sz w:val="21"/>
          <w:szCs w:val="21"/>
        </w:rPr>
        <w:t>P</w:t>
      </w:r>
      <w:r w:rsidRPr="00547EEC">
        <w:rPr>
          <w:rFonts w:ascii="Abadi" w:hAnsi="Abadi"/>
          <w:i/>
          <w:spacing w:val="1"/>
          <w:sz w:val="21"/>
          <w:szCs w:val="21"/>
        </w:rPr>
        <w:t xml:space="preserve"> </w:t>
      </w:r>
      <w:r w:rsidRPr="00547EEC">
        <w:rPr>
          <w:rFonts w:ascii="Abadi" w:hAnsi="Abadi"/>
          <w:i/>
          <w:sz w:val="21"/>
          <w:szCs w:val="21"/>
        </w:rPr>
        <w:t>r e</w:t>
      </w:r>
      <w:r w:rsidRPr="00547EEC">
        <w:rPr>
          <w:rFonts w:ascii="Abadi" w:hAnsi="Abadi"/>
          <w:i/>
          <w:spacing w:val="-1"/>
          <w:sz w:val="21"/>
          <w:szCs w:val="21"/>
        </w:rPr>
        <w:t xml:space="preserve"> </w:t>
      </w:r>
      <w:r w:rsidRPr="00547EEC">
        <w:rPr>
          <w:rFonts w:ascii="Abadi" w:hAnsi="Abadi"/>
          <w:i/>
          <w:sz w:val="21"/>
          <w:szCs w:val="21"/>
        </w:rPr>
        <w:t>s e</w:t>
      </w:r>
      <w:r w:rsidRPr="00547EEC">
        <w:rPr>
          <w:rFonts w:ascii="Abadi" w:hAnsi="Abadi"/>
          <w:i/>
          <w:spacing w:val="-2"/>
          <w:sz w:val="21"/>
          <w:szCs w:val="21"/>
        </w:rPr>
        <w:t xml:space="preserve"> </w:t>
      </w:r>
      <w:r w:rsidRPr="00547EEC">
        <w:rPr>
          <w:rFonts w:ascii="Abadi" w:hAnsi="Abadi"/>
          <w:i/>
          <w:sz w:val="21"/>
          <w:szCs w:val="21"/>
        </w:rPr>
        <w:t>n</w:t>
      </w:r>
      <w:r w:rsidRPr="00547EEC">
        <w:rPr>
          <w:rFonts w:ascii="Abadi" w:hAnsi="Abadi"/>
          <w:i/>
          <w:spacing w:val="-1"/>
          <w:sz w:val="21"/>
          <w:szCs w:val="21"/>
        </w:rPr>
        <w:t xml:space="preserve"> </w:t>
      </w:r>
      <w:r w:rsidRPr="00547EEC">
        <w:rPr>
          <w:rFonts w:ascii="Abadi" w:hAnsi="Abadi"/>
          <w:i/>
          <w:sz w:val="21"/>
          <w:szCs w:val="21"/>
        </w:rPr>
        <w:t>t</w:t>
      </w:r>
      <w:r w:rsidRPr="00547EEC">
        <w:rPr>
          <w:rFonts w:ascii="Abadi" w:hAnsi="Abadi"/>
          <w:i/>
          <w:spacing w:val="-1"/>
          <w:sz w:val="21"/>
          <w:szCs w:val="21"/>
        </w:rPr>
        <w:t xml:space="preserve"> </w:t>
      </w:r>
      <w:r w:rsidRPr="00547EEC">
        <w:rPr>
          <w:rFonts w:ascii="Abadi" w:hAnsi="Abadi"/>
          <w:i/>
          <w:spacing w:val="-10"/>
          <w:sz w:val="21"/>
          <w:szCs w:val="21"/>
        </w:rPr>
        <w:t>e</w:t>
      </w:r>
    </w:p>
    <w:p w14:paraId="58902DD1" w14:textId="77777777" w:rsidR="00D00CEF" w:rsidRDefault="00D00CEF" w:rsidP="00DB22B2">
      <w:pPr>
        <w:widowControl w:val="0"/>
        <w:tabs>
          <w:tab w:val="left" w:pos="2256"/>
        </w:tabs>
        <w:autoSpaceDE w:val="0"/>
        <w:autoSpaceDN w:val="0"/>
        <w:spacing w:before="1"/>
        <w:ind w:right="142"/>
        <w:jc w:val="both"/>
        <w:rPr>
          <w:rFonts w:ascii="Abadi" w:hAnsi="Abadi"/>
          <w:b/>
          <w:bCs/>
          <w:sz w:val="21"/>
          <w:szCs w:val="21"/>
        </w:rPr>
      </w:pPr>
    </w:p>
    <w:p w14:paraId="0C17DAF7" w14:textId="0A37FD71" w:rsidR="0046374D" w:rsidRDefault="0046374D" w:rsidP="00DB22B2">
      <w:pPr>
        <w:widowControl w:val="0"/>
        <w:tabs>
          <w:tab w:val="left" w:pos="2256"/>
        </w:tabs>
        <w:autoSpaceDE w:val="0"/>
        <w:autoSpaceDN w:val="0"/>
        <w:spacing w:before="1"/>
        <w:ind w:right="142"/>
        <w:jc w:val="both"/>
        <w:rPr>
          <w:rFonts w:ascii="Abadi" w:hAnsi="Abadi"/>
          <w:sz w:val="21"/>
          <w:szCs w:val="21"/>
        </w:rPr>
      </w:pPr>
      <w:r w:rsidRPr="00547EEC">
        <w:rPr>
          <w:rFonts w:ascii="Abadi" w:hAnsi="Abadi"/>
          <w:sz w:val="21"/>
          <w:szCs w:val="21"/>
        </w:rPr>
        <w:t xml:space="preserve">El que suscribe, </w:t>
      </w:r>
      <w:r w:rsidRPr="00547EEC">
        <w:rPr>
          <w:rFonts w:ascii="Abadi" w:hAnsi="Abadi"/>
          <w:i/>
          <w:sz w:val="21"/>
          <w:szCs w:val="21"/>
        </w:rPr>
        <w:t xml:space="preserve">Diputado </w:t>
      </w:r>
      <w:r w:rsidRPr="00547EEC">
        <w:rPr>
          <w:rFonts w:ascii="Abadi" w:hAnsi="Abadi"/>
          <w:b/>
          <w:sz w:val="21"/>
          <w:szCs w:val="21"/>
        </w:rPr>
        <w:t xml:space="preserve">ERNESTO ALEJANDRO PRIETO GALLARDO, </w:t>
      </w:r>
      <w:r w:rsidRPr="00547EEC">
        <w:rPr>
          <w:rFonts w:ascii="Abadi" w:hAnsi="Abadi"/>
          <w:sz w:val="21"/>
          <w:szCs w:val="21"/>
        </w:rPr>
        <w:t xml:space="preserve">del Grupo Parlamentario de </w:t>
      </w:r>
      <w:r w:rsidRPr="00547EEC">
        <w:rPr>
          <w:rFonts w:ascii="Abadi" w:hAnsi="Abadi"/>
          <w:b/>
          <w:i/>
          <w:sz w:val="21"/>
          <w:szCs w:val="21"/>
        </w:rPr>
        <w:t>morena</w:t>
      </w:r>
      <w:r w:rsidRPr="00547EEC">
        <w:rPr>
          <w:rFonts w:ascii="Abadi" w:hAnsi="Abadi"/>
          <w:sz w:val="21"/>
          <w:szCs w:val="21"/>
        </w:rPr>
        <w:t xml:space="preserve">, de esta Sexagésima Quinta Legislatura del Congreso del Estado de Guanajuato, con fundamento en el primer párrafo del artículo 57, de la </w:t>
      </w:r>
      <w:r w:rsidRPr="00547EEC">
        <w:rPr>
          <w:rFonts w:ascii="Abadi" w:hAnsi="Abadi"/>
          <w:i/>
          <w:sz w:val="21"/>
          <w:szCs w:val="21"/>
        </w:rPr>
        <w:t>Constitución Política para el Estado de Guanajuato</w:t>
      </w:r>
      <w:r w:rsidRPr="00547EEC">
        <w:rPr>
          <w:rFonts w:ascii="Abadi" w:hAnsi="Abadi"/>
          <w:sz w:val="21"/>
          <w:szCs w:val="21"/>
        </w:rPr>
        <w:t xml:space="preserve">; y en los artículos 177 y 204 fracción III de la </w:t>
      </w:r>
      <w:r w:rsidRPr="00547EEC">
        <w:rPr>
          <w:rFonts w:ascii="Abadi" w:hAnsi="Abadi"/>
          <w:i/>
          <w:sz w:val="21"/>
          <w:szCs w:val="21"/>
        </w:rPr>
        <w:t>Ley Orgánica del Poder Legislativo del Estado de Guanajuato</w:t>
      </w:r>
      <w:r w:rsidRPr="00547EEC">
        <w:rPr>
          <w:rFonts w:ascii="Abadi" w:hAnsi="Abadi"/>
          <w:sz w:val="21"/>
          <w:szCs w:val="21"/>
        </w:rPr>
        <w:t xml:space="preserve">, me permito someter a la consideración de esta Asamblea para su aprobación, el siguiente </w:t>
      </w:r>
      <w:r w:rsidRPr="00547EEC">
        <w:rPr>
          <w:rFonts w:ascii="Abadi" w:hAnsi="Abadi"/>
          <w:b/>
          <w:sz w:val="21"/>
          <w:szCs w:val="21"/>
        </w:rPr>
        <w:t>Punto de Acuerdo de obvia resolución</w:t>
      </w:r>
      <w:r w:rsidRPr="00547EEC">
        <w:rPr>
          <w:rFonts w:ascii="Abadi" w:hAnsi="Abadi"/>
          <w:sz w:val="21"/>
          <w:szCs w:val="21"/>
        </w:rPr>
        <w:t>, de conformidad con la siguiente:</w:t>
      </w:r>
    </w:p>
    <w:p w14:paraId="14F73D00" w14:textId="77777777" w:rsidR="00630B53" w:rsidRDefault="00630B53" w:rsidP="00DB22B2">
      <w:pPr>
        <w:widowControl w:val="0"/>
        <w:tabs>
          <w:tab w:val="left" w:pos="2256"/>
        </w:tabs>
        <w:autoSpaceDE w:val="0"/>
        <w:autoSpaceDN w:val="0"/>
        <w:spacing w:before="1"/>
        <w:ind w:right="142"/>
        <w:jc w:val="both"/>
        <w:rPr>
          <w:rFonts w:ascii="Abadi" w:hAnsi="Abadi"/>
          <w:sz w:val="21"/>
          <w:szCs w:val="21"/>
        </w:rPr>
      </w:pPr>
    </w:p>
    <w:p w14:paraId="52B82304" w14:textId="7D243E38" w:rsidR="00630B53" w:rsidRDefault="00630B53" w:rsidP="00630B53">
      <w:pPr>
        <w:widowControl w:val="0"/>
        <w:tabs>
          <w:tab w:val="left" w:pos="2256"/>
        </w:tabs>
        <w:autoSpaceDE w:val="0"/>
        <w:autoSpaceDN w:val="0"/>
        <w:spacing w:before="1"/>
        <w:ind w:right="142"/>
        <w:jc w:val="center"/>
        <w:rPr>
          <w:rFonts w:ascii="Abadi" w:hAnsi="Abadi"/>
          <w:b/>
          <w:bCs/>
          <w:spacing w:val="-2"/>
          <w:sz w:val="21"/>
          <w:szCs w:val="21"/>
        </w:rPr>
      </w:pPr>
      <w:r w:rsidRPr="00630B53">
        <w:rPr>
          <w:rFonts w:ascii="Abadi" w:hAnsi="Abadi"/>
          <w:b/>
          <w:bCs/>
          <w:sz w:val="21"/>
          <w:szCs w:val="21"/>
        </w:rPr>
        <w:t>EXPOSICIÓN</w:t>
      </w:r>
      <w:r w:rsidRPr="00630B53">
        <w:rPr>
          <w:rFonts w:ascii="Abadi" w:hAnsi="Abadi"/>
          <w:b/>
          <w:bCs/>
          <w:spacing w:val="-3"/>
          <w:sz w:val="21"/>
          <w:szCs w:val="21"/>
        </w:rPr>
        <w:t xml:space="preserve"> </w:t>
      </w:r>
      <w:r w:rsidRPr="00630B53">
        <w:rPr>
          <w:rFonts w:ascii="Abadi" w:hAnsi="Abadi"/>
          <w:b/>
          <w:bCs/>
          <w:sz w:val="21"/>
          <w:szCs w:val="21"/>
        </w:rPr>
        <w:t>DE</w:t>
      </w:r>
      <w:r w:rsidRPr="00630B53">
        <w:rPr>
          <w:rFonts w:ascii="Abadi" w:hAnsi="Abadi"/>
          <w:b/>
          <w:bCs/>
          <w:spacing w:val="1"/>
          <w:sz w:val="21"/>
          <w:szCs w:val="21"/>
        </w:rPr>
        <w:t xml:space="preserve"> </w:t>
      </w:r>
      <w:r w:rsidRPr="00630B53">
        <w:rPr>
          <w:rFonts w:ascii="Abadi" w:hAnsi="Abadi"/>
          <w:b/>
          <w:bCs/>
          <w:spacing w:val="-2"/>
          <w:sz w:val="21"/>
          <w:szCs w:val="21"/>
        </w:rPr>
        <w:t>MOTIVOS:</w:t>
      </w:r>
    </w:p>
    <w:p w14:paraId="41F390C7" w14:textId="77777777" w:rsidR="00630B53" w:rsidRDefault="00630B53" w:rsidP="00630B53">
      <w:pPr>
        <w:widowControl w:val="0"/>
        <w:tabs>
          <w:tab w:val="left" w:pos="2256"/>
        </w:tabs>
        <w:autoSpaceDE w:val="0"/>
        <w:autoSpaceDN w:val="0"/>
        <w:spacing w:before="1"/>
        <w:ind w:right="142"/>
        <w:jc w:val="center"/>
        <w:rPr>
          <w:rFonts w:ascii="Abadi" w:hAnsi="Abadi"/>
          <w:b/>
          <w:bCs/>
          <w:sz w:val="21"/>
          <w:szCs w:val="21"/>
        </w:rPr>
      </w:pPr>
    </w:p>
    <w:p w14:paraId="138FE759" w14:textId="77777777" w:rsidR="0071626D" w:rsidRDefault="0071626D" w:rsidP="00630B53">
      <w:pPr>
        <w:widowControl w:val="0"/>
        <w:tabs>
          <w:tab w:val="left" w:pos="2256"/>
        </w:tabs>
        <w:autoSpaceDE w:val="0"/>
        <w:autoSpaceDN w:val="0"/>
        <w:spacing w:before="1"/>
        <w:ind w:right="142"/>
        <w:jc w:val="center"/>
        <w:rPr>
          <w:rFonts w:ascii="Abadi" w:hAnsi="Abadi"/>
          <w:b/>
          <w:bCs/>
          <w:sz w:val="21"/>
          <w:szCs w:val="21"/>
        </w:rPr>
      </w:pPr>
    </w:p>
    <w:p w14:paraId="285CC334" w14:textId="09A61FA9" w:rsidR="0071626D" w:rsidRPr="0071626D" w:rsidRDefault="0071626D" w:rsidP="00CC3069">
      <w:pPr>
        <w:pStyle w:val="Textoindependiente"/>
        <w:rPr>
          <w:rFonts w:ascii="Abadi" w:hAnsi="Abadi"/>
          <w:b w:val="0"/>
          <w:bCs w:val="0"/>
          <w:sz w:val="21"/>
          <w:szCs w:val="21"/>
        </w:rPr>
      </w:pPr>
      <w:r w:rsidRPr="0071626D">
        <w:rPr>
          <w:rFonts w:ascii="Abadi" w:hAnsi="Abadi"/>
          <w:b w:val="0"/>
          <w:bCs w:val="0"/>
          <w:noProof/>
          <w:sz w:val="21"/>
          <w:szCs w:val="21"/>
        </w:rPr>
        <mc:AlternateContent>
          <mc:Choice Requires="wps">
            <w:drawing>
              <wp:anchor distT="0" distB="0" distL="114300" distR="114300" simplePos="0" relativeHeight="251665408" behindDoc="0" locked="0" layoutInCell="1" allowOverlap="1" wp14:anchorId="698DEA19" wp14:editId="6CA178D9">
                <wp:simplePos x="0" y="0"/>
                <wp:positionH relativeFrom="page">
                  <wp:posOffset>7328535</wp:posOffset>
                </wp:positionH>
                <wp:positionV relativeFrom="paragraph">
                  <wp:posOffset>770890</wp:posOffset>
                </wp:positionV>
                <wp:extent cx="168910" cy="357505"/>
                <wp:effectExtent l="3810" t="0" r="0" b="0"/>
                <wp:wrapNone/>
                <wp:docPr id="1872071217" name="Cuadro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35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ABEF7" w14:textId="6E1C35E8" w:rsidR="0071626D" w:rsidRDefault="0071626D" w:rsidP="0071626D">
                            <w:pPr>
                              <w:rPr>
                                <w:rFonts w:ascii="Cambria"/>
                                <w:sz w:val="4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8DEA19" id="_x0000_t202" coordsize="21600,21600" o:spt="202" path="m,l,21600r21600,l21600,xe">
                <v:stroke joinstyle="miter"/>
                <v:path gradientshapeok="t" o:connecttype="rect"/>
              </v:shapetype>
              <v:shape id="Cuadro de texto 28" o:spid="_x0000_s1026" type="#_x0000_t202" style="position:absolute;left:0;text-align:left;margin-left:577.05pt;margin-top:60.7pt;width:13.3pt;height:28.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v81QEAAJADAAAOAAAAZHJzL2Uyb0RvYy54bWysU9tu1DAQfUfiHyy/s8kWbSnRZqvSqgip&#10;UKTCB0wcO4lIPGbs3WT5esbOZsvlDfFiTTzjM+ecmWyvp6EXB02+Q1vK9SqXQluFdWebUn79cv/q&#10;SgofwNbQo9WlPGovr3cvX2xHV+gLbLGvNQkGsb4YXSnbEFyRZV61egC/QqctJw3SAIE/qclqgpHR&#10;hz67yPPLbESqHaHS3vPt3ZyUu4RvjFbh0Rivg+hLydxCOimdVTyz3RaKhsC1nTrRgH9gMUBnuekZ&#10;6g4CiD11f0ENnSL0aMJK4ZChMZ3SSQOrWed/qHlqwemkhc3x7myT/3+w6tPhyX0mEaZ3OPEAkwjv&#10;HlB988LibQu20TdEOLYaam68jpZlo/PF6Wm02hc+glTjR6x5yLAPmIAmQ0N0hXUKRucBHM+m6ykI&#10;FVteXr1dc0Zx6vXmzSbfpA5QLI8d+fBe4yBiUErimSZwODz4EMlAsZTEXhbvu75Pc+3tbxdcGG8S&#10;+ch3Zh6mauLqKKLC+sgyCOc14bXmoEX6IcXIK1JK/30PpKXoP1i2Iu7TEtASVEsAVvHTUgYp5vA2&#10;zHu3d9Q1LSPPZlu8YbtMl6Q8szjx5LEnhacVjXv163eqev6Rdj8BAAD//wMAUEsDBBQABgAIAAAA&#10;IQCgEmb54QAAAA0BAAAPAAAAZHJzL2Rvd25yZXYueG1sTI/BTsMwEETvSPyDtZW4UTtVaUoap6oQ&#10;nJAQaThwdGI3sRqvQ+y24e/ZnsptRvs0O5NvJ9ezsxmD9SghmQtgBhuvLbYSvqq3xzWwEBVq1Xs0&#10;En5NgG1xf5erTPsLlua8jy2jEAyZktDFOGSch6YzToW5HwzS7eBHpyLZseV6VBcKdz1fCLHiTlmk&#10;D50azEtnmuP+5CTsvrF8tT8f9Wd5KG1VPQt8Xx2lfJhNuw2waKZ4g+Fan6pDQZ1qf0IdWE8+eVom&#10;xJJaJEtgVyRZixRYTSpNU+BFzv+vKP4AAAD//wMAUEsBAi0AFAAGAAgAAAAhALaDOJL+AAAA4QEA&#10;ABMAAAAAAAAAAAAAAAAAAAAAAFtDb250ZW50X1R5cGVzXS54bWxQSwECLQAUAAYACAAAACEAOP0h&#10;/9YAAACUAQAACwAAAAAAAAAAAAAAAAAvAQAAX3JlbHMvLnJlbHNQSwECLQAUAAYACAAAACEAwLE7&#10;/NUBAACQAwAADgAAAAAAAAAAAAAAAAAuAgAAZHJzL2Uyb0RvYy54bWxQSwECLQAUAAYACAAAACEA&#10;oBJm+eEAAAANAQAADwAAAAAAAAAAAAAAAAAvBAAAZHJzL2Rvd25yZXYueG1sUEsFBgAAAAAEAAQA&#10;8wAAAD0FAAAAAA==&#10;" filled="f" stroked="f">
                <v:textbox inset="0,0,0,0">
                  <w:txbxContent>
                    <w:p w14:paraId="045ABEF7" w14:textId="6E1C35E8" w:rsidR="0071626D" w:rsidRDefault="0071626D" w:rsidP="0071626D">
                      <w:pPr>
                        <w:rPr>
                          <w:rFonts w:ascii="Cambria"/>
                          <w:sz w:val="48"/>
                        </w:rPr>
                      </w:pPr>
                    </w:p>
                  </w:txbxContent>
                </v:textbox>
                <w10:wrap anchorx="page"/>
              </v:shape>
            </w:pict>
          </mc:Fallback>
        </mc:AlternateContent>
      </w:r>
      <w:r w:rsidRPr="0071626D">
        <w:rPr>
          <w:rFonts w:ascii="Abadi" w:hAnsi="Abadi"/>
          <w:b w:val="0"/>
          <w:bCs w:val="0"/>
          <w:sz w:val="21"/>
          <w:szCs w:val="21"/>
        </w:rPr>
        <w:t>En días recientes en diversos medios de comunicación se ha conocido que productores de calzado de la zona de San Francisco del Rincón y Purísima del Rincón, principalmente, en ejercicio de su legítimo derecho a reunirse y protestar, han alzado la voz para que se conozca la situación que atraviesa su sector económico, que está siendo mermado por la entrada masiva de calzado de origen chino, que representa una competencia desleal, porque</w:t>
      </w:r>
      <w:r w:rsidRPr="0071626D">
        <w:rPr>
          <w:rFonts w:ascii="Abadi" w:hAnsi="Abadi"/>
          <w:b w:val="0"/>
          <w:bCs w:val="0"/>
          <w:spacing w:val="40"/>
          <w:sz w:val="21"/>
          <w:szCs w:val="21"/>
        </w:rPr>
        <w:t xml:space="preserve"> </w:t>
      </w:r>
      <w:r w:rsidRPr="0071626D">
        <w:rPr>
          <w:rFonts w:ascii="Abadi" w:hAnsi="Abadi"/>
          <w:b w:val="0"/>
          <w:bCs w:val="0"/>
          <w:sz w:val="21"/>
          <w:szCs w:val="21"/>
        </w:rPr>
        <w:t>su precio está subvaluado.</w:t>
      </w:r>
    </w:p>
    <w:p w14:paraId="09B96195" w14:textId="77777777" w:rsidR="0071626D" w:rsidRPr="0071626D" w:rsidRDefault="0071626D" w:rsidP="00CC3069">
      <w:pPr>
        <w:pStyle w:val="Textoindependiente"/>
        <w:rPr>
          <w:rFonts w:ascii="Abadi" w:hAnsi="Abadi"/>
          <w:b w:val="0"/>
          <w:bCs w:val="0"/>
          <w:sz w:val="21"/>
          <w:szCs w:val="21"/>
        </w:rPr>
      </w:pPr>
    </w:p>
    <w:p w14:paraId="27E153BE" w14:textId="77777777" w:rsidR="0071626D" w:rsidRPr="0071626D" w:rsidRDefault="0071626D" w:rsidP="00CC3069">
      <w:pPr>
        <w:pStyle w:val="Textoindependiente"/>
        <w:rPr>
          <w:rFonts w:ascii="Abadi" w:hAnsi="Abadi"/>
          <w:b w:val="0"/>
          <w:bCs w:val="0"/>
          <w:sz w:val="21"/>
          <w:szCs w:val="21"/>
        </w:rPr>
      </w:pPr>
      <w:r w:rsidRPr="0071626D">
        <w:rPr>
          <w:rFonts w:ascii="Abadi" w:hAnsi="Abadi"/>
          <w:b w:val="0"/>
          <w:bCs w:val="0"/>
          <w:sz w:val="21"/>
          <w:szCs w:val="21"/>
        </w:rPr>
        <w:t>Este sin duda es un tema de ya varias décadas, que ha sido contenido mediante los mecanismos legales que existen en materia de comercio exterior.</w:t>
      </w:r>
    </w:p>
    <w:p w14:paraId="0A5665DC" w14:textId="77777777" w:rsidR="0071626D" w:rsidRPr="0071626D" w:rsidRDefault="0071626D" w:rsidP="00CC3069">
      <w:pPr>
        <w:pStyle w:val="Textoindependiente"/>
        <w:ind w:left="142" w:right="142"/>
        <w:rPr>
          <w:rFonts w:ascii="Abadi" w:hAnsi="Abadi"/>
          <w:b w:val="0"/>
          <w:bCs w:val="0"/>
          <w:sz w:val="21"/>
          <w:szCs w:val="21"/>
        </w:rPr>
      </w:pPr>
    </w:p>
    <w:p w14:paraId="2F8E677D" w14:textId="77777777" w:rsidR="0071626D" w:rsidRPr="0071626D" w:rsidRDefault="0071626D" w:rsidP="00CC3069">
      <w:pPr>
        <w:pStyle w:val="Textoindependiente"/>
        <w:rPr>
          <w:rFonts w:ascii="Abadi" w:hAnsi="Abadi"/>
          <w:b w:val="0"/>
          <w:bCs w:val="0"/>
          <w:sz w:val="21"/>
          <w:szCs w:val="21"/>
        </w:rPr>
      </w:pPr>
      <w:r w:rsidRPr="0071626D">
        <w:rPr>
          <w:rFonts w:ascii="Abadi" w:hAnsi="Abadi"/>
          <w:b w:val="0"/>
          <w:bCs w:val="0"/>
          <w:sz w:val="21"/>
          <w:szCs w:val="21"/>
        </w:rPr>
        <w:t xml:space="preserve">Las cuotas compensatorias, también conocidas como aranceles compensatorios o derechos </w:t>
      </w:r>
      <w:r w:rsidRPr="0071626D">
        <w:rPr>
          <w:rFonts w:ascii="Abadi" w:hAnsi="Abadi"/>
          <w:b w:val="0"/>
          <w:bCs w:val="0"/>
          <w:i/>
          <w:sz w:val="21"/>
          <w:szCs w:val="21"/>
        </w:rPr>
        <w:t>antidumping</w:t>
      </w:r>
      <w:r w:rsidRPr="0071626D">
        <w:rPr>
          <w:rFonts w:ascii="Abadi" w:hAnsi="Abadi"/>
          <w:b w:val="0"/>
          <w:bCs w:val="0"/>
          <w:sz w:val="21"/>
          <w:szCs w:val="21"/>
        </w:rPr>
        <w:t>, son impuestos adicionales que se imponen a las</w:t>
      </w:r>
      <w:r w:rsidRPr="00547EEC">
        <w:rPr>
          <w:rFonts w:ascii="Abadi" w:hAnsi="Abadi"/>
          <w:sz w:val="21"/>
          <w:szCs w:val="21"/>
        </w:rPr>
        <w:t xml:space="preserve"> </w:t>
      </w:r>
      <w:r w:rsidRPr="0071626D">
        <w:rPr>
          <w:rFonts w:ascii="Abadi" w:hAnsi="Abadi"/>
          <w:b w:val="0"/>
          <w:bCs w:val="0"/>
          <w:sz w:val="21"/>
          <w:szCs w:val="21"/>
        </w:rPr>
        <w:t>importaciones de productos de un país cuando se determina que esos se están vendiendo en el mercado extranjero a un precio inferior a su valor justo o están</w:t>
      </w:r>
      <w:r w:rsidRPr="00547EEC">
        <w:rPr>
          <w:rFonts w:ascii="Abadi" w:hAnsi="Abadi"/>
          <w:sz w:val="21"/>
          <w:szCs w:val="21"/>
        </w:rPr>
        <w:t xml:space="preserve"> </w:t>
      </w:r>
      <w:r w:rsidRPr="0071626D">
        <w:rPr>
          <w:rFonts w:ascii="Abadi" w:hAnsi="Abadi"/>
          <w:b w:val="0"/>
          <w:bCs w:val="0"/>
          <w:sz w:val="21"/>
          <w:szCs w:val="21"/>
        </w:rPr>
        <w:t>causando un daño material a la industria nacional del país</w:t>
      </w:r>
      <w:r w:rsidRPr="0071626D">
        <w:rPr>
          <w:rFonts w:ascii="Abadi" w:hAnsi="Abadi"/>
          <w:b w:val="0"/>
          <w:bCs w:val="0"/>
          <w:spacing w:val="27"/>
          <w:sz w:val="21"/>
          <w:szCs w:val="21"/>
        </w:rPr>
        <w:t xml:space="preserve"> </w:t>
      </w:r>
      <w:r w:rsidRPr="0071626D">
        <w:rPr>
          <w:rFonts w:ascii="Abadi" w:hAnsi="Abadi"/>
          <w:b w:val="0"/>
          <w:bCs w:val="0"/>
          <w:sz w:val="21"/>
          <w:szCs w:val="21"/>
        </w:rPr>
        <w:t>al que son importados.</w:t>
      </w:r>
    </w:p>
    <w:p w14:paraId="0524F397" w14:textId="77777777" w:rsidR="0071626D" w:rsidRPr="0071626D" w:rsidRDefault="0071626D" w:rsidP="00CC3069">
      <w:pPr>
        <w:pStyle w:val="Textoindependiente"/>
        <w:rPr>
          <w:rFonts w:ascii="Abadi" w:hAnsi="Abadi"/>
          <w:b w:val="0"/>
          <w:bCs w:val="0"/>
          <w:sz w:val="21"/>
          <w:szCs w:val="21"/>
        </w:rPr>
      </w:pPr>
    </w:p>
    <w:p w14:paraId="75A19EC6" w14:textId="77777777" w:rsidR="0071626D" w:rsidRPr="0071626D" w:rsidRDefault="0071626D" w:rsidP="00CC3069">
      <w:pPr>
        <w:pStyle w:val="Textoindependiente"/>
        <w:rPr>
          <w:rFonts w:ascii="Abadi" w:hAnsi="Abadi"/>
          <w:b w:val="0"/>
          <w:bCs w:val="0"/>
          <w:sz w:val="21"/>
          <w:szCs w:val="21"/>
        </w:rPr>
      </w:pPr>
      <w:r w:rsidRPr="0071626D">
        <w:rPr>
          <w:rFonts w:ascii="Abadi" w:hAnsi="Abadi"/>
          <w:b w:val="0"/>
          <w:bCs w:val="0"/>
          <w:sz w:val="21"/>
          <w:szCs w:val="21"/>
        </w:rPr>
        <w:t>Las cuotas compensatorias son una medida de defensa comercial que tiene como objetivo</w:t>
      </w:r>
      <w:r w:rsidRPr="0071626D">
        <w:rPr>
          <w:rFonts w:ascii="Abadi" w:hAnsi="Abadi"/>
          <w:b w:val="0"/>
          <w:bCs w:val="0"/>
          <w:spacing w:val="40"/>
          <w:sz w:val="21"/>
          <w:szCs w:val="21"/>
        </w:rPr>
        <w:t xml:space="preserve"> </w:t>
      </w:r>
      <w:r w:rsidRPr="0071626D">
        <w:rPr>
          <w:rFonts w:ascii="Abadi" w:hAnsi="Abadi"/>
          <w:b w:val="0"/>
          <w:bCs w:val="0"/>
          <w:sz w:val="21"/>
          <w:szCs w:val="21"/>
        </w:rPr>
        <w:t xml:space="preserve">proteger a la industria nacional de prácticas desleales de comercio, conocidas como </w:t>
      </w:r>
      <w:r w:rsidRPr="0071626D">
        <w:rPr>
          <w:rFonts w:ascii="Abadi" w:hAnsi="Abadi"/>
          <w:b w:val="0"/>
          <w:bCs w:val="0"/>
          <w:i/>
          <w:sz w:val="21"/>
          <w:szCs w:val="21"/>
        </w:rPr>
        <w:t>dumping</w:t>
      </w:r>
      <w:r w:rsidRPr="0071626D">
        <w:rPr>
          <w:rFonts w:ascii="Abadi" w:hAnsi="Abadi"/>
          <w:b w:val="0"/>
          <w:bCs w:val="0"/>
          <w:sz w:val="21"/>
          <w:szCs w:val="21"/>
        </w:rPr>
        <w:t>.</w:t>
      </w:r>
    </w:p>
    <w:p w14:paraId="5455179A" w14:textId="77777777" w:rsidR="0071626D" w:rsidRPr="0071626D" w:rsidRDefault="0071626D" w:rsidP="0071626D">
      <w:pPr>
        <w:pStyle w:val="Textoindependiente"/>
        <w:spacing w:before="4"/>
        <w:rPr>
          <w:rFonts w:ascii="Abadi" w:hAnsi="Abadi"/>
          <w:b w:val="0"/>
          <w:bCs w:val="0"/>
          <w:sz w:val="21"/>
          <w:szCs w:val="21"/>
        </w:rPr>
      </w:pPr>
    </w:p>
    <w:p w14:paraId="5F774A95" w14:textId="77777777" w:rsidR="0071626D" w:rsidRPr="0071626D" w:rsidRDefault="0071626D" w:rsidP="00CC3069">
      <w:pPr>
        <w:pStyle w:val="Textoindependiente"/>
        <w:rPr>
          <w:rFonts w:ascii="Abadi" w:hAnsi="Abadi"/>
          <w:b w:val="0"/>
          <w:bCs w:val="0"/>
          <w:sz w:val="21"/>
          <w:szCs w:val="21"/>
        </w:rPr>
      </w:pPr>
      <w:r w:rsidRPr="0071626D">
        <w:rPr>
          <w:rFonts w:ascii="Abadi" w:hAnsi="Abadi"/>
          <w:b w:val="0"/>
          <w:bCs w:val="0"/>
          <w:sz w:val="21"/>
          <w:szCs w:val="21"/>
        </w:rPr>
        <w:t xml:space="preserve">El </w:t>
      </w:r>
      <w:r w:rsidRPr="0071626D">
        <w:rPr>
          <w:rFonts w:ascii="Abadi" w:hAnsi="Abadi"/>
          <w:b w:val="0"/>
          <w:bCs w:val="0"/>
          <w:i/>
          <w:sz w:val="21"/>
          <w:szCs w:val="21"/>
        </w:rPr>
        <w:t xml:space="preserve">dumping </w:t>
      </w:r>
      <w:r w:rsidRPr="0071626D">
        <w:rPr>
          <w:rFonts w:ascii="Abadi" w:hAnsi="Abadi"/>
          <w:b w:val="0"/>
          <w:bCs w:val="0"/>
          <w:sz w:val="21"/>
          <w:szCs w:val="21"/>
        </w:rPr>
        <w:t>ocurre cuando un país exporta productos a otro país a un precio inferior a su costo de producción o al precio que se vende en el mercado interno del país exportador, en este caso, ocurre con el calzado proveniente de China.</w:t>
      </w:r>
    </w:p>
    <w:p w14:paraId="7E751596" w14:textId="77777777" w:rsidR="0071626D" w:rsidRPr="0071626D" w:rsidRDefault="0071626D" w:rsidP="00CC3069">
      <w:pPr>
        <w:pStyle w:val="Textoindependiente"/>
        <w:spacing w:before="6"/>
        <w:rPr>
          <w:rFonts w:ascii="Abadi" w:hAnsi="Abadi"/>
          <w:b w:val="0"/>
          <w:bCs w:val="0"/>
          <w:sz w:val="21"/>
          <w:szCs w:val="21"/>
        </w:rPr>
      </w:pPr>
    </w:p>
    <w:p w14:paraId="6CCA0510" w14:textId="77777777" w:rsidR="0071626D" w:rsidRPr="0071626D" w:rsidRDefault="0071626D" w:rsidP="00CC3069">
      <w:pPr>
        <w:pStyle w:val="Textoindependiente"/>
        <w:rPr>
          <w:rFonts w:ascii="Abadi" w:hAnsi="Abadi"/>
          <w:b w:val="0"/>
          <w:bCs w:val="0"/>
          <w:sz w:val="21"/>
          <w:szCs w:val="21"/>
        </w:rPr>
      </w:pPr>
      <w:r w:rsidRPr="0071626D">
        <w:rPr>
          <w:rFonts w:ascii="Abadi" w:hAnsi="Abadi"/>
          <w:b w:val="0"/>
          <w:bCs w:val="0"/>
          <w:sz w:val="21"/>
          <w:szCs w:val="21"/>
        </w:rPr>
        <w:t>Esto provoca una competencia desleal y perjudicial para los productores locales, en este caso, los industriales del sector cuero y calzado de nuestro país, que están asentados principalmente en nuestros municipios de León, San Francisco del Rincón y Purísima del Rincón.</w:t>
      </w:r>
    </w:p>
    <w:p w14:paraId="4738CFEF" w14:textId="77777777" w:rsidR="0071626D" w:rsidRDefault="0071626D" w:rsidP="00CC3069">
      <w:pPr>
        <w:widowControl w:val="0"/>
        <w:tabs>
          <w:tab w:val="left" w:pos="2256"/>
        </w:tabs>
        <w:autoSpaceDE w:val="0"/>
        <w:autoSpaceDN w:val="0"/>
        <w:spacing w:before="1"/>
        <w:ind w:right="142"/>
        <w:jc w:val="center"/>
        <w:rPr>
          <w:rFonts w:ascii="Abadi" w:hAnsi="Abadi"/>
          <w:b/>
          <w:bCs/>
          <w:sz w:val="21"/>
          <w:szCs w:val="21"/>
        </w:rPr>
      </w:pPr>
    </w:p>
    <w:p w14:paraId="614714C4" w14:textId="77777777" w:rsidR="005354A1" w:rsidRPr="005354A1" w:rsidRDefault="005354A1" w:rsidP="00CC3069">
      <w:pPr>
        <w:pStyle w:val="Textoindependiente"/>
        <w:spacing w:before="32"/>
        <w:rPr>
          <w:rFonts w:ascii="Abadi" w:hAnsi="Abadi"/>
          <w:b w:val="0"/>
          <w:bCs w:val="0"/>
          <w:sz w:val="21"/>
          <w:szCs w:val="21"/>
        </w:rPr>
      </w:pPr>
      <w:r w:rsidRPr="005354A1">
        <w:rPr>
          <w:rFonts w:ascii="Abadi" w:hAnsi="Abadi"/>
          <w:b w:val="0"/>
          <w:bCs w:val="0"/>
          <w:sz w:val="21"/>
          <w:szCs w:val="21"/>
        </w:rPr>
        <w:t>Cuando</w:t>
      </w:r>
      <w:r w:rsidRPr="005354A1">
        <w:rPr>
          <w:rFonts w:ascii="Abadi" w:hAnsi="Abadi"/>
          <w:b w:val="0"/>
          <w:bCs w:val="0"/>
          <w:spacing w:val="-1"/>
          <w:sz w:val="21"/>
          <w:szCs w:val="21"/>
        </w:rPr>
        <w:t xml:space="preserve"> </w:t>
      </w:r>
      <w:r w:rsidRPr="005354A1">
        <w:rPr>
          <w:rFonts w:ascii="Abadi" w:hAnsi="Abadi"/>
          <w:b w:val="0"/>
          <w:bCs w:val="0"/>
          <w:sz w:val="21"/>
          <w:szCs w:val="21"/>
        </w:rPr>
        <w:t>se sospecha</w:t>
      </w:r>
      <w:r w:rsidRPr="005354A1">
        <w:rPr>
          <w:rFonts w:ascii="Abadi" w:hAnsi="Abadi"/>
          <w:b w:val="0"/>
          <w:bCs w:val="0"/>
          <w:spacing w:val="-2"/>
          <w:sz w:val="21"/>
          <w:szCs w:val="21"/>
        </w:rPr>
        <w:t xml:space="preserve"> </w:t>
      </w:r>
      <w:r w:rsidRPr="005354A1">
        <w:rPr>
          <w:rFonts w:ascii="Abadi" w:hAnsi="Abadi"/>
          <w:b w:val="0"/>
          <w:bCs w:val="0"/>
          <w:sz w:val="21"/>
          <w:szCs w:val="21"/>
        </w:rPr>
        <w:t>que</w:t>
      </w:r>
      <w:r w:rsidRPr="005354A1">
        <w:rPr>
          <w:rFonts w:ascii="Abadi" w:hAnsi="Abadi"/>
          <w:b w:val="0"/>
          <w:bCs w:val="0"/>
          <w:spacing w:val="-1"/>
          <w:sz w:val="21"/>
          <w:szCs w:val="21"/>
        </w:rPr>
        <w:t xml:space="preserve"> </w:t>
      </w:r>
      <w:r w:rsidRPr="005354A1">
        <w:rPr>
          <w:rFonts w:ascii="Abadi" w:hAnsi="Abadi"/>
          <w:b w:val="0"/>
          <w:bCs w:val="0"/>
          <w:sz w:val="21"/>
          <w:szCs w:val="21"/>
        </w:rPr>
        <w:t>se está</w:t>
      </w:r>
      <w:r w:rsidRPr="005354A1">
        <w:rPr>
          <w:rFonts w:ascii="Abadi" w:hAnsi="Abadi"/>
          <w:b w:val="0"/>
          <w:bCs w:val="0"/>
          <w:spacing w:val="-2"/>
          <w:sz w:val="21"/>
          <w:szCs w:val="21"/>
        </w:rPr>
        <w:t xml:space="preserve"> </w:t>
      </w:r>
      <w:r w:rsidRPr="005354A1">
        <w:rPr>
          <w:rFonts w:ascii="Abadi" w:hAnsi="Abadi"/>
          <w:b w:val="0"/>
          <w:bCs w:val="0"/>
          <w:sz w:val="21"/>
          <w:szCs w:val="21"/>
        </w:rPr>
        <w:t>llevando a</w:t>
      </w:r>
      <w:r w:rsidRPr="005354A1">
        <w:rPr>
          <w:rFonts w:ascii="Abadi" w:hAnsi="Abadi"/>
          <w:b w:val="0"/>
          <w:bCs w:val="0"/>
          <w:spacing w:val="-2"/>
          <w:sz w:val="21"/>
          <w:szCs w:val="21"/>
        </w:rPr>
        <w:t xml:space="preserve"> </w:t>
      </w:r>
      <w:r w:rsidRPr="005354A1">
        <w:rPr>
          <w:rFonts w:ascii="Abadi" w:hAnsi="Abadi"/>
          <w:b w:val="0"/>
          <w:bCs w:val="0"/>
          <w:sz w:val="21"/>
          <w:szCs w:val="21"/>
        </w:rPr>
        <w:t xml:space="preserve">cabo </w:t>
      </w:r>
      <w:r w:rsidRPr="005354A1">
        <w:rPr>
          <w:rFonts w:ascii="Abadi" w:hAnsi="Abadi"/>
          <w:b w:val="0"/>
          <w:bCs w:val="0"/>
          <w:i/>
          <w:sz w:val="21"/>
          <w:szCs w:val="21"/>
        </w:rPr>
        <w:t xml:space="preserve">dumping </w:t>
      </w:r>
      <w:r w:rsidRPr="005354A1">
        <w:rPr>
          <w:rFonts w:ascii="Abadi" w:hAnsi="Abadi"/>
          <w:b w:val="0"/>
          <w:bCs w:val="0"/>
          <w:sz w:val="21"/>
          <w:szCs w:val="21"/>
        </w:rPr>
        <w:t>en un</w:t>
      </w:r>
      <w:r w:rsidRPr="005354A1">
        <w:rPr>
          <w:rFonts w:ascii="Abadi" w:hAnsi="Abadi"/>
          <w:b w:val="0"/>
          <w:bCs w:val="0"/>
          <w:spacing w:val="-1"/>
          <w:sz w:val="21"/>
          <w:szCs w:val="21"/>
        </w:rPr>
        <w:t xml:space="preserve"> </w:t>
      </w:r>
      <w:r w:rsidRPr="005354A1">
        <w:rPr>
          <w:rFonts w:ascii="Abadi" w:hAnsi="Abadi"/>
          <w:b w:val="0"/>
          <w:bCs w:val="0"/>
          <w:sz w:val="21"/>
          <w:szCs w:val="21"/>
        </w:rPr>
        <w:t>determinado</w:t>
      </w:r>
      <w:r w:rsidRPr="005354A1">
        <w:rPr>
          <w:rFonts w:ascii="Abadi" w:hAnsi="Abadi"/>
          <w:b w:val="0"/>
          <w:bCs w:val="0"/>
          <w:spacing w:val="-1"/>
          <w:sz w:val="21"/>
          <w:szCs w:val="21"/>
        </w:rPr>
        <w:t xml:space="preserve"> </w:t>
      </w:r>
      <w:r w:rsidRPr="005354A1">
        <w:rPr>
          <w:rFonts w:ascii="Abadi" w:hAnsi="Abadi"/>
          <w:b w:val="0"/>
          <w:bCs w:val="0"/>
          <w:sz w:val="21"/>
          <w:szCs w:val="21"/>
        </w:rPr>
        <w:t>producto</w:t>
      </w:r>
      <w:r w:rsidRPr="005354A1">
        <w:rPr>
          <w:rFonts w:ascii="Abadi" w:hAnsi="Abadi"/>
          <w:b w:val="0"/>
          <w:bCs w:val="0"/>
          <w:spacing w:val="-1"/>
          <w:sz w:val="21"/>
          <w:szCs w:val="21"/>
        </w:rPr>
        <w:t xml:space="preserve"> </w:t>
      </w:r>
      <w:r w:rsidRPr="005354A1">
        <w:rPr>
          <w:rFonts w:ascii="Abadi" w:hAnsi="Abadi"/>
          <w:b w:val="0"/>
          <w:bCs w:val="0"/>
          <w:sz w:val="21"/>
          <w:szCs w:val="21"/>
        </w:rPr>
        <w:t xml:space="preserve">importado, el gobierno del país importador puede iniciar una investigación llamada </w:t>
      </w:r>
      <w:r w:rsidRPr="005354A1">
        <w:rPr>
          <w:rFonts w:ascii="Abadi" w:hAnsi="Abadi"/>
          <w:b w:val="0"/>
          <w:bCs w:val="0"/>
          <w:i/>
          <w:sz w:val="21"/>
          <w:szCs w:val="21"/>
        </w:rPr>
        <w:t xml:space="preserve">antidumping </w:t>
      </w:r>
      <w:r w:rsidRPr="005354A1">
        <w:rPr>
          <w:rFonts w:ascii="Abadi" w:hAnsi="Abadi"/>
          <w:b w:val="0"/>
          <w:bCs w:val="0"/>
          <w:sz w:val="21"/>
          <w:szCs w:val="21"/>
        </w:rPr>
        <w:t>para determinar si existe esa práctica, y si con ésta se causa algún daño material a la industria nacional. Esta investigación implica recopilar datos sobre los precios de exportación, los costos de producción y otros factores y aspectos relevantes.</w:t>
      </w:r>
    </w:p>
    <w:p w14:paraId="7EF48428" w14:textId="77777777" w:rsidR="005354A1" w:rsidRPr="00547EEC" w:rsidRDefault="005354A1" w:rsidP="00CC3069">
      <w:pPr>
        <w:pStyle w:val="Textoindependiente"/>
        <w:spacing w:before="9"/>
        <w:rPr>
          <w:rFonts w:ascii="Abadi" w:hAnsi="Abadi"/>
          <w:sz w:val="21"/>
          <w:szCs w:val="21"/>
        </w:rPr>
      </w:pPr>
    </w:p>
    <w:p w14:paraId="057EF463" w14:textId="77777777" w:rsidR="005354A1" w:rsidRPr="005354A1" w:rsidRDefault="005354A1" w:rsidP="00CC3069">
      <w:pPr>
        <w:pStyle w:val="Textoindependiente"/>
        <w:rPr>
          <w:rFonts w:ascii="Abadi" w:hAnsi="Abadi"/>
          <w:b w:val="0"/>
          <w:bCs w:val="0"/>
          <w:sz w:val="21"/>
          <w:szCs w:val="21"/>
        </w:rPr>
      </w:pPr>
      <w:r w:rsidRPr="005354A1">
        <w:rPr>
          <w:rFonts w:ascii="Abadi" w:hAnsi="Abadi"/>
          <w:b w:val="0"/>
          <w:bCs w:val="0"/>
          <w:sz w:val="21"/>
          <w:szCs w:val="21"/>
        </w:rPr>
        <w:t>Si se determina que existe la práctica desleal y que se está dañando a la industria nacional, el gobierno del país al que son importados esos productos puede imponer cuotas compensatorias a ese producto en particular.</w:t>
      </w:r>
    </w:p>
    <w:p w14:paraId="72722532" w14:textId="77777777" w:rsidR="005354A1" w:rsidRPr="005354A1" w:rsidRDefault="005354A1" w:rsidP="00CC3069">
      <w:pPr>
        <w:pStyle w:val="Textoindependiente"/>
        <w:spacing w:before="6"/>
        <w:rPr>
          <w:rFonts w:ascii="Abadi" w:hAnsi="Abadi"/>
          <w:b w:val="0"/>
          <w:bCs w:val="0"/>
          <w:sz w:val="21"/>
          <w:szCs w:val="21"/>
        </w:rPr>
      </w:pPr>
    </w:p>
    <w:p w14:paraId="2009E7F3" w14:textId="77777777" w:rsidR="005354A1" w:rsidRPr="005354A1" w:rsidRDefault="005354A1" w:rsidP="00CC3069">
      <w:pPr>
        <w:pStyle w:val="Textoindependiente"/>
        <w:rPr>
          <w:rFonts w:ascii="Abadi" w:hAnsi="Abadi"/>
          <w:b w:val="0"/>
          <w:bCs w:val="0"/>
          <w:sz w:val="21"/>
          <w:szCs w:val="21"/>
        </w:rPr>
      </w:pPr>
      <w:r w:rsidRPr="005354A1">
        <w:rPr>
          <w:rFonts w:ascii="Abadi" w:hAnsi="Abadi"/>
          <w:b w:val="0"/>
          <w:bCs w:val="0"/>
          <w:sz w:val="21"/>
          <w:szCs w:val="21"/>
        </w:rPr>
        <w:t>Estas cuotas compensatorias se establecen para igualar el precio de los productos importados al valor justo.</w:t>
      </w:r>
    </w:p>
    <w:p w14:paraId="371427A0" w14:textId="77777777" w:rsidR="005354A1" w:rsidRPr="00547EEC" w:rsidRDefault="005354A1" w:rsidP="00CC3069">
      <w:pPr>
        <w:pStyle w:val="Textoindependiente"/>
        <w:spacing w:before="2"/>
        <w:rPr>
          <w:rFonts w:ascii="Abadi" w:hAnsi="Abadi"/>
          <w:sz w:val="21"/>
          <w:szCs w:val="21"/>
        </w:rPr>
      </w:pPr>
    </w:p>
    <w:p w14:paraId="1B40F081" w14:textId="77777777" w:rsidR="005354A1" w:rsidRPr="00547EEC" w:rsidRDefault="005354A1" w:rsidP="00CC3069">
      <w:pPr>
        <w:jc w:val="both"/>
        <w:rPr>
          <w:rFonts w:ascii="Abadi" w:hAnsi="Abadi"/>
          <w:sz w:val="21"/>
          <w:szCs w:val="21"/>
        </w:rPr>
      </w:pPr>
      <w:r w:rsidRPr="00547EEC">
        <w:rPr>
          <w:rFonts w:ascii="Abadi" w:hAnsi="Abadi"/>
          <w:sz w:val="21"/>
          <w:szCs w:val="21"/>
        </w:rPr>
        <w:t xml:space="preserve">Las cuotas compensatorias no son medidas permanentes, ya que se encuentran reguladas por el </w:t>
      </w:r>
      <w:r w:rsidRPr="00547EEC">
        <w:rPr>
          <w:rFonts w:ascii="Abadi" w:hAnsi="Abadi"/>
          <w:i/>
          <w:sz w:val="21"/>
          <w:szCs w:val="21"/>
        </w:rPr>
        <w:t>Acuerdo General sobre Aranceles Aduaneros y Comercio de 1994</w:t>
      </w:r>
      <w:r w:rsidRPr="00547EEC">
        <w:rPr>
          <w:rFonts w:ascii="Abadi" w:hAnsi="Abadi"/>
          <w:sz w:val="21"/>
          <w:szCs w:val="21"/>
        </w:rPr>
        <w:t>, conocido como GATT, y son reconocidas como una práctica válida, por parte de la Organización Mundial del Comercio (OMC).</w:t>
      </w:r>
    </w:p>
    <w:p w14:paraId="2557545D" w14:textId="77777777" w:rsidR="005354A1" w:rsidRPr="00547EEC" w:rsidRDefault="005354A1" w:rsidP="00CC3069">
      <w:pPr>
        <w:pStyle w:val="Textoindependiente"/>
        <w:spacing w:before="6"/>
        <w:rPr>
          <w:rFonts w:ascii="Abadi" w:hAnsi="Abadi"/>
          <w:sz w:val="21"/>
          <w:szCs w:val="21"/>
        </w:rPr>
      </w:pPr>
    </w:p>
    <w:p w14:paraId="224C42E9" w14:textId="1C843B65" w:rsidR="005354A1" w:rsidRPr="009D4911" w:rsidRDefault="005354A1" w:rsidP="00CC3069">
      <w:pPr>
        <w:pStyle w:val="Textoindependiente"/>
        <w:spacing w:before="52"/>
        <w:rPr>
          <w:rFonts w:ascii="Abadi" w:hAnsi="Abadi"/>
          <w:b w:val="0"/>
          <w:bCs w:val="0"/>
          <w:sz w:val="21"/>
          <w:szCs w:val="21"/>
        </w:rPr>
      </w:pPr>
      <w:r w:rsidRPr="009D4911">
        <w:rPr>
          <w:rFonts w:ascii="Abadi" w:hAnsi="Abadi"/>
          <w:b w:val="0"/>
          <w:bCs w:val="0"/>
          <w:noProof/>
          <w:sz w:val="21"/>
          <w:szCs w:val="21"/>
        </w:rPr>
        <mc:AlternateContent>
          <mc:Choice Requires="wps">
            <w:drawing>
              <wp:anchor distT="0" distB="0" distL="114300" distR="114300" simplePos="0" relativeHeight="251667456" behindDoc="0" locked="0" layoutInCell="1" allowOverlap="1" wp14:anchorId="58C8903B" wp14:editId="76AE6C78">
                <wp:simplePos x="0" y="0"/>
                <wp:positionH relativeFrom="page">
                  <wp:posOffset>7328535</wp:posOffset>
                </wp:positionH>
                <wp:positionV relativeFrom="paragraph">
                  <wp:posOffset>302895</wp:posOffset>
                </wp:positionV>
                <wp:extent cx="168910" cy="357505"/>
                <wp:effectExtent l="3810" t="0" r="0" b="0"/>
                <wp:wrapNone/>
                <wp:docPr id="1498683233"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35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1FC41" w14:textId="15E2E44F" w:rsidR="005354A1" w:rsidRDefault="005354A1" w:rsidP="005354A1">
                            <w:pPr>
                              <w:rPr>
                                <w:rFonts w:ascii="Cambria"/>
                                <w:sz w:val="4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8903B" id="Cuadro de texto 29" o:spid="_x0000_s1027" type="#_x0000_t202" style="position:absolute;left:0;text-align:left;margin-left:577.05pt;margin-top:23.85pt;width:13.3pt;height:28.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b1wEAAJcDAAAOAAAAZHJzL2Uyb0RvYy54bWysU9tu1DAQfUfiHyy/s9kt2lKizValVRFS&#10;oUiFD5g4TmKReMzYu8ny9YydZMvlDfFijT32mXPOjHfXY9+JoyZv0BZys1pLoa3CytimkF+/3L+6&#10;ksIHsBV0aHUhT9rL6/3LF7vB5foCW+wqTYJBrM8HV8g2BJdnmVet7sGv0GnLyRqph8BbarKKYGD0&#10;vssu1uvLbECqHKHS3vPp3ZSU+4Rf11qFx7r2OoiukMwtpJXSWsY12+8gbwhca9RMA/6BRQ/GctEz&#10;1B0EEAcyf0H1RhF6rMNKYZ9hXRulkwZWs1n/oeapBaeTFjbHu7NN/v/Bqk/HJ/eZRBjf4cgNTCK8&#10;e0D1zQuLty3YRt8Q4dBqqLjwJlqWDc7n89Notc99BCmHj1hxk+EQMAGNNfXRFdYpGJ0bcDqbrscg&#10;VCx5efV2wxnFqdfbN9v1NlWAfHnsyIf3GnsRg0IS9zSBw/HBh0gG8uVKrGXx3nRd6mtnfzvgi/Ek&#10;kY98J+ZhLEdhqllZ1FJidWI1hNO08HRz0CL9kGLgSSmk/34A0lJ0Hyw7EsdqCWgJyiUAq/hpIYMU&#10;U3gbpvE7ODJNy8iT5xZv2LXaJEXPLGa63P0kdJ7UOF6/7tOt5/+0/wkAAP//AwBQSwMEFAAGAAgA&#10;AAAhADbqNsTfAAAADAEAAA8AAABkcnMvZG93bnJldi54bWxMj8FOwzAQRO9I/IO1SNyoHRTaEuJU&#10;FYITEiINB45OvE2ixusQu234e7YnuM1on2Zn8s3sBnHCKfSeNCQLBQKp8banVsNn9Xq3BhGiIWsG&#10;T6jhBwNsiuur3GTWn6nE0y62gkMoZEZDF+OYSRmaDp0JCz8i8W3vJ2ci26mVdjJnDneDvFdqKZ3p&#10;iT90ZsTnDpvD7ug0bL+ofOm/3+uPcl/2VfWo6G150Pr2Zt4+gYg4xz8YLvW5OhTcqfZHskEM7JOH&#10;NGFWQ7pagbgQyVqxqlmpVIEscvl/RPELAAD//wMAUEsBAi0AFAAGAAgAAAAhALaDOJL+AAAA4QEA&#10;ABMAAAAAAAAAAAAAAAAAAAAAAFtDb250ZW50X1R5cGVzXS54bWxQSwECLQAUAAYACAAAACEAOP0h&#10;/9YAAACUAQAACwAAAAAAAAAAAAAAAAAvAQAAX3JlbHMvLnJlbHNQSwECLQAUAAYACAAAACEAfmox&#10;m9cBAACXAwAADgAAAAAAAAAAAAAAAAAuAgAAZHJzL2Uyb0RvYy54bWxQSwECLQAUAAYACAAAACEA&#10;Nuo2xN8AAAAMAQAADwAAAAAAAAAAAAAAAAAxBAAAZHJzL2Rvd25yZXYueG1sUEsFBgAAAAAEAAQA&#10;8wAAAD0FAAAAAA==&#10;" filled="f" stroked="f">
                <v:textbox inset="0,0,0,0">
                  <w:txbxContent>
                    <w:p w14:paraId="2151FC41" w14:textId="15E2E44F" w:rsidR="005354A1" w:rsidRDefault="005354A1" w:rsidP="005354A1">
                      <w:pPr>
                        <w:rPr>
                          <w:rFonts w:ascii="Cambria"/>
                          <w:sz w:val="48"/>
                        </w:rPr>
                      </w:pPr>
                    </w:p>
                  </w:txbxContent>
                </v:textbox>
                <w10:wrap anchorx="page"/>
              </v:shape>
            </w:pict>
          </mc:Fallback>
        </mc:AlternateContent>
      </w:r>
      <w:r w:rsidRPr="009D4911">
        <w:rPr>
          <w:rFonts w:ascii="Abadi" w:hAnsi="Abadi"/>
          <w:b w:val="0"/>
          <w:bCs w:val="0"/>
          <w:sz w:val="21"/>
          <w:szCs w:val="21"/>
        </w:rPr>
        <w:t>Generalmente, se establecen por un período de tiempo determinado, que suele ser de cinco años, y luego se revisan para evaluar si es necesario mantenerlas o ajustarlas. Además, las cuotas compensatorias pueden variar según el producto y el país de origen.</w:t>
      </w:r>
    </w:p>
    <w:p w14:paraId="62AFB74A" w14:textId="77777777" w:rsidR="005354A1" w:rsidRPr="009D4911" w:rsidRDefault="005354A1" w:rsidP="00CC3069">
      <w:pPr>
        <w:pStyle w:val="Textoindependiente"/>
        <w:spacing w:before="5"/>
        <w:rPr>
          <w:rFonts w:ascii="Abadi" w:hAnsi="Abadi"/>
          <w:b w:val="0"/>
          <w:bCs w:val="0"/>
          <w:sz w:val="21"/>
          <w:szCs w:val="21"/>
        </w:rPr>
      </w:pPr>
    </w:p>
    <w:p w14:paraId="0A177923" w14:textId="77777777" w:rsidR="005354A1" w:rsidRPr="009D4911" w:rsidRDefault="005354A1" w:rsidP="00CC3069">
      <w:pPr>
        <w:pStyle w:val="Textoindependiente"/>
        <w:spacing w:before="1"/>
        <w:rPr>
          <w:rFonts w:ascii="Abadi" w:hAnsi="Abadi"/>
          <w:b w:val="0"/>
          <w:bCs w:val="0"/>
          <w:sz w:val="21"/>
          <w:szCs w:val="21"/>
        </w:rPr>
      </w:pPr>
      <w:r w:rsidRPr="009D4911">
        <w:rPr>
          <w:rFonts w:ascii="Abadi" w:hAnsi="Abadi"/>
          <w:b w:val="0"/>
          <w:bCs w:val="0"/>
          <w:sz w:val="21"/>
          <w:szCs w:val="21"/>
        </w:rPr>
        <w:t>En el caso específico de China, que es uno de los principales países exportadores del mundo, se</w:t>
      </w:r>
      <w:r w:rsidRPr="009D4911">
        <w:rPr>
          <w:rFonts w:ascii="Abadi" w:hAnsi="Abadi"/>
          <w:b w:val="0"/>
          <w:bCs w:val="0"/>
          <w:spacing w:val="40"/>
          <w:sz w:val="21"/>
          <w:szCs w:val="21"/>
        </w:rPr>
        <w:t xml:space="preserve"> </w:t>
      </w:r>
      <w:r w:rsidRPr="009D4911">
        <w:rPr>
          <w:rFonts w:ascii="Abadi" w:hAnsi="Abadi"/>
          <w:b w:val="0"/>
          <w:bCs w:val="0"/>
          <w:sz w:val="21"/>
          <w:szCs w:val="21"/>
        </w:rPr>
        <w:t xml:space="preserve">han impuesto cuotas </w:t>
      </w:r>
      <w:r w:rsidRPr="009D4911">
        <w:rPr>
          <w:rFonts w:ascii="Abadi" w:hAnsi="Abadi"/>
          <w:b w:val="0"/>
          <w:bCs w:val="0"/>
          <w:sz w:val="21"/>
          <w:szCs w:val="21"/>
        </w:rPr>
        <w:lastRenderedPageBreak/>
        <w:t>compensatorias a varios productos manufacturados en ese país.</w:t>
      </w:r>
    </w:p>
    <w:p w14:paraId="418EF2BB" w14:textId="77777777" w:rsidR="005354A1" w:rsidRPr="009D4911" w:rsidRDefault="005354A1" w:rsidP="00CC3069">
      <w:pPr>
        <w:pStyle w:val="Textoindependiente"/>
        <w:spacing w:before="3"/>
        <w:rPr>
          <w:rFonts w:ascii="Abadi" w:hAnsi="Abadi"/>
          <w:b w:val="0"/>
          <w:bCs w:val="0"/>
          <w:sz w:val="21"/>
          <w:szCs w:val="21"/>
        </w:rPr>
      </w:pPr>
    </w:p>
    <w:p w14:paraId="2402C08F" w14:textId="77777777" w:rsidR="005354A1" w:rsidRPr="009D4911" w:rsidRDefault="005354A1" w:rsidP="00CC3069">
      <w:pPr>
        <w:pStyle w:val="Textoindependiente"/>
        <w:spacing w:before="1"/>
        <w:rPr>
          <w:rFonts w:ascii="Abadi" w:hAnsi="Abadi"/>
          <w:b w:val="0"/>
          <w:bCs w:val="0"/>
          <w:sz w:val="21"/>
          <w:szCs w:val="21"/>
        </w:rPr>
      </w:pPr>
      <w:r w:rsidRPr="009D4911">
        <w:rPr>
          <w:rFonts w:ascii="Abadi" w:hAnsi="Abadi"/>
          <w:b w:val="0"/>
          <w:bCs w:val="0"/>
          <w:sz w:val="21"/>
          <w:szCs w:val="21"/>
        </w:rPr>
        <w:t xml:space="preserve">Esto se debe a que se ha encontrado evidencia de prácticas </w:t>
      </w:r>
      <w:r w:rsidRPr="009D4911">
        <w:rPr>
          <w:rFonts w:ascii="Abadi" w:hAnsi="Abadi"/>
          <w:b w:val="0"/>
          <w:bCs w:val="0"/>
          <w:i/>
          <w:sz w:val="21"/>
          <w:szCs w:val="21"/>
        </w:rPr>
        <w:t xml:space="preserve">dumping </w:t>
      </w:r>
      <w:r w:rsidRPr="009D4911">
        <w:rPr>
          <w:rFonts w:ascii="Abadi" w:hAnsi="Abadi"/>
          <w:b w:val="0"/>
          <w:bCs w:val="0"/>
          <w:sz w:val="21"/>
          <w:szCs w:val="21"/>
        </w:rPr>
        <w:t>en algunos casos y a que la competencia de los productos de origen en ese país asiático puede afectar negativamente a las industrias locales de los países a que son exportados.</w:t>
      </w:r>
    </w:p>
    <w:p w14:paraId="18A1F283" w14:textId="77777777" w:rsidR="005354A1" w:rsidRPr="009D4911" w:rsidRDefault="005354A1" w:rsidP="00CC3069">
      <w:pPr>
        <w:pStyle w:val="Textoindependiente"/>
        <w:spacing w:before="5"/>
        <w:rPr>
          <w:rFonts w:ascii="Abadi" w:hAnsi="Abadi"/>
          <w:b w:val="0"/>
          <w:bCs w:val="0"/>
          <w:sz w:val="21"/>
          <w:szCs w:val="21"/>
        </w:rPr>
      </w:pPr>
    </w:p>
    <w:p w14:paraId="17E146C9" w14:textId="77777777" w:rsidR="005354A1" w:rsidRPr="009D4911" w:rsidRDefault="005354A1" w:rsidP="00CC3069">
      <w:pPr>
        <w:pStyle w:val="Textoindependiente"/>
        <w:spacing w:before="1"/>
        <w:rPr>
          <w:rFonts w:ascii="Abadi" w:hAnsi="Abadi"/>
          <w:b w:val="0"/>
          <w:bCs w:val="0"/>
          <w:sz w:val="21"/>
          <w:szCs w:val="21"/>
        </w:rPr>
      </w:pPr>
      <w:r w:rsidRPr="009D4911">
        <w:rPr>
          <w:rFonts w:ascii="Abadi" w:hAnsi="Abadi"/>
          <w:b w:val="0"/>
          <w:bCs w:val="0"/>
          <w:sz w:val="21"/>
          <w:szCs w:val="21"/>
        </w:rPr>
        <w:t>Estas cuotas tienen como objetivo proteger a los productores locales y equilibrar la competencia</w:t>
      </w:r>
      <w:r w:rsidRPr="009D4911">
        <w:rPr>
          <w:rFonts w:ascii="Abadi" w:hAnsi="Abadi"/>
          <w:b w:val="0"/>
          <w:bCs w:val="0"/>
          <w:spacing w:val="40"/>
          <w:sz w:val="21"/>
          <w:szCs w:val="21"/>
        </w:rPr>
        <w:t xml:space="preserve"> </w:t>
      </w:r>
      <w:r w:rsidRPr="009D4911">
        <w:rPr>
          <w:rFonts w:ascii="Abadi" w:hAnsi="Abadi"/>
          <w:b w:val="0"/>
          <w:bCs w:val="0"/>
          <w:sz w:val="21"/>
          <w:szCs w:val="21"/>
        </w:rPr>
        <w:t>en el mercado, como en este momento está siendo demandado por los productores de calzado de nuestro Estado, que manifiestan estar siendo afectados por una entrada masiva de calzado chino, que consideran entra tanto en forma legal como ilegal a través de las aduanas de nuestro país.</w:t>
      </w:r>
    </w:p>
    <w:p w14:paraId="38655387" w14:textId="77777777" w:rsidR="005354A1" w:rsidRPr="009D4911" w:rsidRDefault="005354A1" w:rsidP="00CC3069">
      <w:pPr>
        <w:pStyle w:val="Textoindependiente"/>
        <w:spacing w:before="8"/>
        <w:rPr>
          <w:rFonts w:ascii="Abadi" w:hAnsi="Abadi"/>
          <w:b w:val="0"/>
          <w:bCs w:val="0"/>
          <w:sz w:val="21"/>
          <w:szCs w:val="21"/>
        </w:rPr>
      </w:pPr>
    </w:p>
    <w:p w14:paraId="224238F6" w14:textId="77777777" w:rsidR="005354A1" w:rsidRPr="009D4911" w:rsidRDefault="005354A1" w:rsidP="00CC3069">
      <w:pPr>
        <w:pStyle w:val="Textoindependiente"/>
        <w:rPr>
          <w:rFonts w:ascii="Abadi" w:hAnsi="Abadi"/>
          <w:b w:val="0"/>
          <w:bCs w:val="0"/>
          <w:sz w:val="21"/>
          <w:szCs w:val="21"/>
        </w:rPr>
      </w:pPr>
      <w:r w:rsidRPr="009D4911">
        <w:rPr>
          <w:rFonts w:ascii="Abadi" w:hAnsi="Abadi"/>
          <w:b w:val="0"/>
          <w:bCs w:val="0"/>
          <w:sz w:val="21"/>
          <w:szCs w:val="21"/>
        </w:rPr>
        <w:t>Considerando que este es un sector económico de gran importancia en varios municipios de Guanajuato, es necesario acompañar el legítimo reclamo de los productores de calzado.</w:t>
      </w:r>
    </w:p>
    <w:p w14:paraId="619003D1" w14:textId="77777777" w:rsidR="005354A1" w:rsidRPr="009D4911" w:rsidRDefault="005354A1" w:rsidP="00CC3069">
      <w:pPr>
        <w:pStyle w:val="Textoindependiente"/>
        <w:rPr>
          <w:rFonts w:ascii="Abadi" w:hAnsi="Abadi"/>
          <w:b w:val="0"/>
          <w:bCs w:val="0"/>
          <w:sz w:val="21"/>
          <w:szCs w:val="21"/>
        </w:rPr>
      </w:pPr>
    </w:p>
    <w:p w14:paraId="6CEF4995" w14:textId="77777777" w:rsidR="005354A1" w:rsidRDefault="005354A1" w:rsidP="00CC3069">
      <w:pPr>
        <w:pStyle w:val="Textoindependiente"/>
        <w:rPr>
          <w:rFonts w:ascii="Abadi" w:hAnsi="Abadi"/>
          <w:b w:val="0"/>
          <w:bCs w:val="0"/>
          <w:spacing w:val="-2"/>
          <w:sz w:val="21"/>
          <w:szCs w:val="21"/>
        </w:rPr>
      </w:pPr>
      <w:r w:rsidRPr="009D4911">
        <w:rPr>
          <w:rFonts w:ascii="Abadi" w:hAnsi="Abadi"/>
          <w:b w:val="0"/>
          <w:bCs w:val="0"/>
          <w:sz w:val="21"/>
          <w:szCs w:val="21"/>
        </w:rPr>
        <w:t xml:space="preserve">Por lo anterior, me permito someter a consideración de este Pleno, para su aprobación, el </w:t>
      </w:r>
      <w:r w:rsidRPr="009D4911">
        <w:rPr>
          <w:rFonts w:ascii="Abadi" w:hAnsi="Abadi"/>
          <w:b w:val="0"/>
          <w:bCs w:val="0"/>
          <w:spacing w:val="-2"/>
          <w:sz w:val="21"/>
          <w:szCs w:val="21"/>
        </w:rPr>
        <w:t>siguiente:</w:t>
      </w:r>
    </w:p>
    <w:p w14:paraId="54B856D8" w14:textId="77777777" w:rsidR="0062771C" w:rsidRDefault="0062771C" w:rsidP="00CC3069">
      <w:pPr>
        <w:pStyle w:val="Textoindependiente"/>
        <w:ind w:left="142"/>
        <w:rPr>
          <w:rFonts w:ascii="Abadi" w:hAnsi="Abadi"/>
          <w:b w:val="0"/>
          <w:bCs w:val="0"/>
          <w:spacing w:val="-2"/>
          <w:sz w:val="21"/>
          <w:szCs w:val="21"/>
        </w:rPr>
      </w:pPr>
    </w:p>
    <w:p w14:paraId="56F5BBC2" w14:textId="77777777" w:rsidR="0062771C" w:rsidRPr="00547EEC" w:rsidRDefault="0062771C" w:rsidP="00CC3069">
      <w:pPr>
        <w:pStyle w:val="Ttulo2"/>
        <w:spacing w:before="32"/>
        <w:rPr>
          <w:rFonts w:ascii="Abadi" w:hAnsi="Abadi"/>
          <w:sz w:val="21"/>
          <w:szCs w:val="21"/>
        </w:rPr>
      </w:pPr>
      <w:r w:rsidRPr="00547EEC">
        <w:rPr>
          <w:rFonts w:ascii="Abadi" w:hAnsi="Abadi"/>
          <w:sz w:val="21"/>
          <w:szCs w:val="21"/>
        </w:rPr>
        <w:t>P</w:t>
      </w:r>
      <w:r w:rsidRPr="00547EEC">
        <w:rPr>
          <w:rFonts w:ascii="Abadi" w:hAnsi="Abadi"/>
          <w:spacing w:val="-1"/>
          <w:sz w:val="21"/>
          <w:szCs w:val="21"/>
        </w:rPr>
        <w:t xml:space="preserve"> </w:t>
      </w:r>
      <w:r w:rsidRPr="00547EEC">
        <w:rPr>
          <w:rFonts w:ascii="Abadi" w:hAnsi="Abadi"/>
          <w:sz w:val="21"/>
          <w:szCs w:val="21"/>
        </w:rPr>
        <w:t>U N</w:t>
      </w:r>
      <w:r w:rsidRPr="00547EEC">
        <w:rPr>
          <w:rFonts w:ascii="Abadi" w:hAnsi="Abadi"/>
          <w:spacing w:val="1"/>
          <w:sz w:val="21"/>
          <w:szCs w:val="21"/>
        </w:rPr>
        <w:t xml:space="preserve"> </w:t>
      </w:r>
      <w:r w:rsidRPr="00547EEC">
        <w:rPr>
          <w:rFonts w:ascii="Abadi" w:hAnsi="Abadi"/>
          <w:sz w:val="21"/>
          <w:szCs w:val="21"/>
        </w:rPr>
        <w:t>T</w:t>
      </w:r>
      <w:r w:rsidRPr="00547EEC">
        <w:rPr>
          <w:rFonts w:ascii="Abadi" w:hAnsi="Abadi"/>
          <w:spacing w:val="-1"/>
          <w:sz w:val="21"/>
          <w:szCs w:val="21"/>
        </w:rPr>
        <w:t xml:space="preserve"> </w:t>
      </w:r>
      <w:r w:rsidRPr="00547EEC">
        <w:rPr>
          <w:rFonts w:ascii="Abadi" w:hAnsi="Abadi"/>
          <w:sz w:val="21"/>
          <w:szCs w:val="21"/>
        </w:rPr>
        <w:t>O</w:t>
      </w:r>
      <w:r w:rsidRPr="00547EEC">
        <w:rPr>
          <w:rFonts w:ascii="Abadi" w:hAnsi="Abadi"/>
          <w:spacing w:val="53"/>
          <w:sz w:val="21"/>
          <w:szCs w:val="21"/>
        </w:rPr>
        <w:t xml:space="preserve"> </w:t>
      </w:r>
      <w:r w:rsidRPr="00547EEC">
        <w:rPr>
          <w:rFonts w:ascii="Abadi" w:hAnsi="Abadi"/>
          <w:sz w:val="21"/>
          <w:szCs w:val="21"/>
        </w:rPr>
        <w:t>D E</w:t>
      </w:r>
      <w:r w:rsidRPr="00547EEC">
        <w:rPr>
          <w:rFonts w:ascii="Abadi" w:hAnsi="Abadi"/>
          <w:spacing w:val="51"/>
          <w:sz w:val="21"/>
          <w:szCs w:val="21"/>
        </w:rPr>
        <w:t xml:space="preserve"> </w:t>
      </w:r>
      <w:r w:rsidRPr="00547EEC">
        <w:rPr>
          <w:rFonts w:ascii="Abadi" w:hAnsi="Abadi"/>
          <w:sz w:val="21"/>
          <w:szCs w:val="21"/>
        </w:rPr>
        <w:t>A</w:t>
      </w:r>
      <w:r w:rsidRPr="00547EEC">
        <w:rPr>
          <w:rFonts w:ascii="Abadi" w:hAnsi="Abadi"/>
          <w:spacing w:val="1"/>
          <w:sz w:val="21"/>
          <w:szCs w:val="21"/>
        </w:rPr>
        <w:t xml:space="preserve"> </w:t>
      </w:r>
      <w:r w:rsidRPr="00547EEC">
        <w:rPr>
          <w:rFonts w:ascii="Abadi" w:hAnsi="Abadi"/>
          <w:sz w:val="21"/>
          <w:szCs w:val="21"/>
        </w:rPr>
        <w:t>C U</w:t>
      </w:r>
      <w:r w:rsidRPr="00547EEC">
        <w:rPr>
          <w:rFonts w:ascii="Abadi" w:hAnsi="Abadi"/>
          <w:spacing w:val="-3"/>
          <w:sz w:val="21"/>
          <w:szCs w:val="21"/>
        </w:rPr>
        <w:t xml:space="preserve"> </w:t>
      </w:r>
      <w:r w:rsidRPr="00547EEC">
        <w:rPr>
          <w:rFonts w:ascii="Abadi" w:hAnsi="Abadi"/>
          <w:sz w:val="21"/>
          <w:szCs w:val="21"/>
        </w:rPr>
        <w:t>E</w:t>
      </w:r>
      <w:r w:rsidRPr="00547EEC">
        <w:rPr>
          <w:rFonts w:ascii="Abadi" w:hAnsi="Abadi"/>
          <w:spacing w:val="1"/>
          <w:sz w:val="21"/>
          <w:szCs w:val="21"/>
        </w:rPr>
        <w:t xml:space="preserve"> </w:t>
      </w:r>
      <w:r w:rsidRPr="00547EEC">
        <w:rPr>
          <w:rFonts w:ascii="Abadi" w:hAnsi="Abadi"/>
          <w:sz w:val="21"/>
          <w:szCs w:val="21"/>
        </w:rPr>
        <w:t>R</w:t>
      </w:r>
      <w:r w:rsidRPr="00547EEC">
        <w:rPr>
          <w:rFonts w:ascii="Abadi" w:hAnsi="Abadi"/>
          <w:spacing w:val="-3"/>
          <w:sz w:val="21"/>
          <w:szCs w:val="21"/>
        </w:rPr>
        <w:t xml:space="preserve"> </w:t>
      </w:r>
      <w:r w:rsidRPr="00547EEC">
        <w:rPr>
          <w:rFonts w:ascii="Abadi" w:hAnsi="Abadi"/>
          <w:sz w:val="21"/>
          <w:szCs w:val="21"/>
        </w:rPr>
        <w:t xml:space="preserve">D </w:t>
      </w:r>
      <w:r w:rsidRPr="00547EEC">
        <w:rPr>
          <w:rFonts w:ascii="Abadi" w:hAnsi="Abadi"/>
          <w:spacing w:val="-5"/>
          <w:sz w:val="21"/>
          <w:szCs w:val="21"/>
        </w:rPr>
        <w:t>O:</w:t>
      </w:r>
    </w:p>
    <w:p w14:paraId="2C30EFB3" w14:textId="77777777" w:rsidR="0062771C" w:rsidRPr="00547EEC" w:rsidRDefault="0062771C" w:rsidP="00CC3069">
      <w:pPr>
        <w:pStyle w:val="Textoindependiente"/>
        <w:spacing w:before="1"/>
        <w:rPr>
          <w:rFonts w:ascii="Abadi" w:hAnsi="Abadi"/>
          <w:b w:val="0"/>
          <w:sz w:val="21"/>
          <w:szCs w:val="21"/>
        </w:rPr>
      </w:pPr>
    </w:p>
    <w:p w14:paraId="211B69BF" w14:textId="77777777" w:rsidR="0062771C" w:rsidRPr="0062771C" w:rsidRDefault="0062771C" w:rsidP="00CC3069">
      <w:pPr>
        <w:pStyle w:val="Textoindependiente"/>
        <w:rPr>
          <w:rFonts w:ascii="Abadi" w:hAnsi="Abadi"/>
          <w:b w:val="0"/>
          <w:bCs w:val="0"/>
          <w:spacing w:val="-2"/>
          <w:sz w:val="21"/>
          <w:szCs w:val="21"/>
        </w:rPr>
      </w:pPr>
      <w:r w:rsidRPr="0062771C">
        <w:rPr>
          <w:rFonts w:ascii="Abadi" w:hAnsi="Abadi"/>
          <w:sz w:val="21"/>
          <w:szCs w:val="21"/>
        </w:rPr>
        <w:t>Único.-</w:t>
      </w:r>
      <w:r w:rsidRPr="0062771C">
        <w:rPr>
          <w:rFonts w:ascii="Abadi" w:hAnsi="Abadi"/>
          <w:b w:val="0"/>
          <w:bCs w:val="0"/>
          <w:sz w:val="21"/>
          <w:szCs w:val="21"/>
        </w:rPr>
        <w:t xml:space="preserve"> Esta Sexagésima Quinta Legislatura del Congreso del Estado de Guanajuato, gira atento exhorto a la titular de la Secretaría de Economía federal y al titular de la Secretaría de Hacienda y Crédito Público, para que respectivamente en ejercicio de sus facultades, se atienda prioritariamente el tema de cuotas compensatorias que deban prevalecer a la importación de calzado, especialmente al que es importado desde la República Popular China; y a través de la Agencia Nacional de Aduanas de México se garantice que NO ingresen importaciones ilegales de calzado, en ninguno de los puntos de acceso de nuestro país, ya sean terrestres, marítimos o </w:t>
      </w:r>
      <w:r w:rsidRPr="0062771C">
        <w:rPr>
          <w:rFonts w:ascii="Abadi" w:hAnsi="Abadi"/>
          <w:b w:val="0"/>
          <w:bCs w:val="0"/>
          <w:spacing w:val="-2"/>
          <w:sz w:val="21"/>
          <w:szCs w:val="21"/>
        </w:rPr>
        <w:t>aéreos.</w:t>
      </w:r>
    </w:p>
    <w:p w14:paraId="2EA35CBC" w14:textId="77777777" w:rsidR="0062771C" w:rsidRDefault="0062771C" w:rsidP="0062771C">
      <w:pPr>
        <w:pStyle w:val="Textoindependiente"/>
        <w:spacing w:line="276" w:lineRule="auto"/>
        <w:ind w:left="898" w:right="804"/>
        <w:rPr>
          <w:rFonts w:ascii="Abadi" w:hAnsi="Abadi"/>
          <w:spacing w:val="-2"/>
          <w:sz w:val="21"/>
          <w:szCs w:val="21"/>
        </w:rPr>
      </w:pPr>
    </w:p>
    <w:p w14:paraId="7B5B0EBB" w14:textId="52123F83" w:rsidR="0062771C" w:rsidRPr="00547EEC" w:rsidRDefault="0062771C" w:rsidP="0062771C">
      <w:pPr>
        <w:pStyle w:val="Textoindependiente"/>
        <w:spacing w:line="276" w:lineRule="auto"/>
        <w:rPr>
          <w:rFonts w:ascii="Abadi" w:hAnsi="Abadi"/>
          <w:sz w:val="21"/>
          <w:szCs w:val="21"/>
        </w:rPr>
      </w:pPr>
      <w:r w:rsidRPr="00547EEC">
        <w:rPr>
          <w:rFonts w:ascii="Abadi" w:hAnsi="Abadi"/>
          <w:sz w:val="21"/>
          <w:szCs w:val="21"/>
        </w:rPr>
        <w:t>En Guanajuato,</w:t>
      </w:r>
      <w:r w:rsidRPr="00547EEC">
        <w:rPr>
          <w:rFonts w:ascii="Abadi" w:hAnsi="Abadi"/>
          <w:spacing w:val="-4"/>
          <w:sz w:val="21"/>
          <w:szCs w:val="21"/>
        </w:rPr>
        <w:t xml:space="preserve"> </w:t>
      </w:r>
      <w:proofErr w:type="spellStart"/>
      <w:r w:rsidRPr="00547EEC">
        <w:rPr>
          <w:rFonts w:ascii="Abadi" w:hAnsi="Abadi"/>
          <w:sz w:val="21"/>
          <w:szCs w:val="21"/>
        </w:rPr>
        <w:t>Gto</w:t>
      </w:r>
      <w:proofErr w:type="spellEnd"/>
      <w:r w:rsidRPr="00547EEC">
        <w:rPr>
          <w:rFonts w:ascii="Abadi" w:hAnsi="Abadi"/>
          <w:sz w:val="21"/>
          <w:szCs w:val="21"/>
        </w:rPr>
        <w:t>.,</w:t>
      </w:r>
      <w:r w:rsidRPr="00547EEC">
        <w:rPr>
          <w:rFonts w:ascii="Abadi" w:hAnsi="Abadi"/>
          <w:spacing w:val="-2"/>
          <w:sz w:val="21"/>
          <w:szCs w:val="21"/>
        </w:rPr>
        <w:t xml:space="preserve"> </w:t>
      </w:r>
      <w:r w:rsidRPr="00547EEC">
        <w:rPr>
          <w:rFonts w:ascii="Abadi" w:hAnsi="Abadi"/>
          <w:sz w:val="21"/>
          <w:szCs w:val="21"/>
        </w:rPr>
        <w:t>al</w:t>
      </w:r>
      <w:r w:rsidRPr="00547EEC">
        <w:rPr>
          <w:rFonts w:ascii="Abadi" w:hAnsi="Abadi"/>
          <w:spacing w:val="-4"/>
          <w:sz w:val="21"/>
          <w:szCs w:val="21"/>
        </w:rPr>
        <w:t xml:space="preserve"> </w:t>
      </w:r>
      <w:r w:rsidRPr="00547EEC">
        <w:rPr>
          <w:rFonts w:ascii="Abadi" w:hAnsi="Abadi"/>
          <w:sz w:val="21"/>
          <w:szCs w:val="21"/>
        </w:rPr>
        <w:t>día de</w:t>
      </w:r>
      <w:r w:rsidRPr="00547EEC">
        <w:rPr>
          <w:rFonts w:ascii="Abadi" w:hAnsi="Abadi"/>
          <w:spacing w:val="-4"/>
          <w:sz w:val="21"/>
          <w:szCs w:val="21"/>
        </w:rPr>
        <w:t xml:space="preserve"> </w:t>
      </w:r>
      <w:r w:rsidRPr="00547EEC">
        <w:rPr>
          <w:rFonts w:ascii="Abadi" w:hAnsi="Abadi"/>
          <w:sz w:val="21"/>
          <w:szCs w:val="21"/>
        </w:rPr>
        <w:t>su</w:t>
      </w:r>
      <w:r w:rsidRPr="00547EEC">
        <w:rPr>
          <w:rFonts w:ascii="Abadi" w:hAnsi="Abadi"/>
          <w:spacing w:val="-2"/>
          <w:sz w:val="21"/>
          <w:szCs w:val="21"/>
        </w:rPr>
        <w:t xml:space="preserve"> presentación.</w:t>
      </w:r>
    </w:p>
    <w:p w14:paraId="76DEA891" w14:textId="77777777" w:rsidR="0062771C" w:rsidRPr="009D4911" w:rsidRDefault="0062771C" w:rsidP="009D4911">
      <w:pPr>
        <w:pStyle w:val="Textoindependiente"/>
        <w:spacing w:line="276" w:lineRule="auto"/>
        <w:ind w:left="142"/>
        <w:rPr>
          <w:rFonts w:ascii="Abadi" w:hAnsi="Abadi"/>
          <w:b w:val="0"/>
          <w:bCs w:val="0"/>
          <w:sz w:val="21"/>
          <w:szCs w:val="21"/>
        </w:rPr>
      </w:pPr>
    </w:p>
    <w:p w14:paraId="1FDF68EA" w14:textId="2B0D2A50" w:rsidR="005354A1" w:rsidRPr="002C06C3" w:rsidRDefault="002C06C3" w:rsidP="002C06C3">
      <w:pPr>
        <w:widowControl w:val="0"/>
        <w:tabs>
          <w:tab w:val="left" w:pos="2256"/>
        </w:tabs>
        <w:autoSpaceDE w:val="0"/>
        <w:autoSpaceDN w:val="0"/>
        <w:spacing w:before="1"/>
        <w:ind w:right="142"/>
        <w:jc w:val="center"/>
        <w:rPr>
          <w:rFonts w:ascii="Abadi" w:hAnsi="Abadi"/>
          <w:b/>
          <w:bCs/>
          <w:sz w:val="21"/>
          <w:szCs w:val="21"/>
        </w:rPr>
      </w:pPr>
      <w:r w:rsidRPr="002C06C3">
        <w:rPr>
          <w:rFonts w:ascii="Abadi" w:hAnsi="Abadi"/>
          <w:b/>
          <w:bCs/>
          <w:sz w:val="21"/>
          <w:szCs w:val="21"/>
        </w:rPr>
        <w:t>Lic. Ernesto Alejandro Prieto Gallardo</w:t>
      </w:r>
    </w:p>
    <w:p w14:paraId="3BF0C6A8" w14:textId="26C5A160" w:rsidR="002C06C3" w:rsidRDefault="002C06C3" w:rsidP="002C06C3">
      <w:pPr>
        <w:widowControl w:val="0"/>
        <w:tabs>
          <w:tab w:val="left" w:pos="2256"/>
        </w:tabs>
        <w:autoSpaceDE w:val="0"/>
        <w:autoSpaceDN w:val="0"/>
        <w:spacing w:before="1"/>
        <w:ind w:right="142"/>
        <w:jc w:val="center"/>
        <w:rPr>
          <w:rFonts w:ascii="Abadi" w:hAnsi="Abadi"/>
          <w:b/>
          <w:bCs/>
          <w:sz w:val="21"/>
          <w:szCs w:val="21"/>
        </w:rPr>
      </w:pPr>
      <w:r w:rsidRPr="002C06C3">
        <w:rPr>
          <w:rFonts w:ascii="Abadi" w:hAnsi="Abadi"/>
          <w:b/>
          <w:bCs/>
          <w:sz w:val="21"/>
          <w:szCs w:val="21"/>
        </w:rPr>
        <w:t>Diputado</w:t>
      </w:r>
    </w:p>
    <w:p w14:paraId="4C4061C5" w14:textId="77777777" w:rsidR="00CC3069" w:rsidRDefault="00CC3069" w:rsidP="002C06C3">
      <w:pPr>
        <w:widowControl w:val="0"/>
        <w:tabs>
          <w:tab w:val="left" w:pos="2256"/>
        </w:tabs>
        <w:autoSpaceDE w:val="0"/>
        <w:autoSpaceDN w:val="0"/>
        <w:spacing w:before="1"/>
        <w:ind w:right="142"/>
        <w:jc w:val="center"/>
        <w:rPr>
          <w:rFonts w:ascii="Abadi" w:hAnsi="Abadi"/>
          <w:b/>
          <w:bCs/>
          <w:sz w:val="21"/>
          <w:szCs w:val="21"/>
        </w:rPr>
      </w:pPr>
    </w:p>
    <w:p w14:paraId="0717C6BA" w14:textId="77777777" w:rsidR="00CC3069" w:rsidRDefault="00CC3069" w:rsidP="002C06C3">
      <w:pPr>
        <w:widowControl w:val="0"/>
        <w:tabs>
          <w:tab w:val="left" w:pos="2256"/>
        </w:tabs>
        <w:autoSpaceDE w:val="0"/>
        <w:autoSpaceDN w:val="0"/>
        <w:spacing w:before="1"/>
        <w:ind w:right="142"/>
        <w:jc w:val="center"/>
        <w:rPr>
          <w:rFonts w:ascii="Abadi" w:hAnsi="Abadi"/>
          <w:b/>
          <w:bCs/>
          <w:sz w:val="21"/>
          <w:szCs w:val="21"/>
        </w:rPr>
      </w:pPr>
    </w:p>
    <w:p w14:paraId="23AA3500" w14:textId="77777777" w:rsidR="00636EF3" w:rsidRDefault="00636EF3" w:rsidP="00636EF3">
      <w:pPr>
        <w:ind w:firstLine="708"/>
        <w:jc w:val="both"/>
        <w:rPr>
          <w:rFonts w:ascii="Abadi" w:hAnsi="Abadi"/>
          <w:b/>
          <w:bCs/>
          <w:sz w:val="21"/>
          <w:szCs w:val="21"/>
          <w:lang w:val="es-MX" w:eastAsia="en-US"/>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Se solicita a continuación al diputado Ernesto Alejandro Prieto Gallardo dar lectura a la propuesta de punto de acuerdo de obvia resolución correspondiente al punto 20 del orden del día.</w:t>
      </w:r>
      <w:r>
        <w:rPr>
          <w:rFonts w:ascii="Helvetica" w:hAnsi="Helvetica"/>
          <w:color w:val="333333"/>
          <w:sz w:val="21"/>
          <w:szCs w:val="21"/>
          <w:shd w:val="clear" w:color="auto" w:fill="FFFFFF"/>
        </w:rPr>
        <w:t xml:space="preserve"> </w:t>
      </w:r>
      <w:r>
        <w:rPr>
          <w:rFonts w:ascii="Abadi" w:hAnsi="Abadi"/>
          <w:b/>
          <w:bCs/>
          <w:sz w:val="21"/>
          <w:szCs w:val="21"/>
        </w:rPr>
        <w:t>(ELD 298/LXV-PPA)</w:t>
      </w:r>
    </w:p>
    <w:p w14:paraId="53C012AC" w14:textId="77777777" w:rsidR="00636EF3" w:rsidRDefault="00636EF3" w:rsidP="00636EF3">
      <w:pPr>
        <w:ind w:firstLine="708"/>
        <w:jc w:val="both"/>
        <w:rPr>
          <w:rFonts w:ascii="Abadi" w:hAnsi="Abadi"/>
          <w:sz w:val="21"/>
          <w:szCs w:val="21"/>
        </w:rPr>
      </w:pPr>
      <w:r>
        <w:rPr>
          <w:rFonts w:ascii="Abadi" w:hAnsi="Abadi"/>
          <w:sz w:val="21"/>
          <w:szCs w:val="21"/>
        </w:rPr>
        <w:t xml:space="preserve">- Adelante. </w:t>
      </w:r>
    </w:p>
    <w:p w14:paraId="574FCB5C" w14:textId="77777777" w:rsidR="00927500" w:rsidRDefault="00927500" w:rsidP="00636EF3">
      <w:pPr>
        <w:ind w:firstLine="708"/>
        <w:jc w:val="both"/>
        <w:rPr>
          <w:rFonts w:ascii="Abadi" w:hAnsi="Abadi"/>
          <w:sz w:val="21"/>
          <w:szCs w:val="21"/>
        </w:rPr>
      </w:pPr>
    </w:p>
    <w:p w14:paraId="0A993843" w14:textId="77777777" w:rsidR="00636EF3" w:rsidRDefault="00636EF3" w:rsidP="00636EF3">
      <w:pPr>
        <w:jc w:val="both"/>
        <w:rPr>
          <w:rFonts w:ascii="Abadi" w:hAnsi="Abadi"/>
          <w:b/>
          <w:bCs/>
          <w:sz w:val="21"/>
          <w:szCs w:val="21"/>
        </w:rPr>
      </w:pPr>
      <w:r>
        <w:rPr>
          <w:rFonts w:ascii="Abadi" w:hAnsi="Abadi"/>
          <w:b/>
          <w:bCs/>
          <w:sz w:val="21"/>
          <w:szCs w:val="21"/>
        </w:rPr>
        <w:t xml:space="preserve">(Sube a tribuna el diputado Ernesto Alejandro Prieto Gallardo para dar lectura a la propuesta de punto de acuerdo en referencia) </w:t>
      </w:r>
    </w:p>
    <w:p w14:paraId="564CF58D" w14:textId="77777777" w:rsidR="00927500" w:rsidRDefault="00927500" w:rsidP="00636EF3">
      <w:pPr>
        <w:jc w:val="both"/>
        <w:rPr>
          <w:rFonts w:ascii="Abadi" w:hAnsi="Abadi"/>
          <w:b/>
          <w:bCs/>
          <w:sz w:val="21"/>
          <w:szCs w:val="21"/>
        </w:rPr>
      </w:pPr>
    </w:p>
    <w:p w14:paraId="33102BC5" w14:textId="13CE3E89" w:rsidR="00636EF3" w:rsidRDefault="00636EF3" w:rsidP="00636EF3">
      <w:pPr>
        <w:jc w:val="both"/>
        <w:rPr>
          <w:rFonts w:ascii="Abadi" w:hAnsi="Abadi"/>
          <w:b/>
          <w:bCs/>
          <w:sz w:val="21"/>
          <w:szCs w:val="21"/>
        </w:rPr>
      </w:pPr>
      <w:r>
        <w:rPr>
          <w:noProof/>
        </w:rPr>
        <w:drawing>
          <wp:inline distT="0" distB="0" distL="0" distR="0" wp14:anchorId="36351602" wp14:editId="754FDC95">
            <wp:extent cx="2019300" cy="1800225"/>
            <wp:effectExtent l="247650" t="228600" r="247650" b="142875"/>
            <wp:docPr id="1883194174" name="Imagen 20" descr="Imagen que contiene hombre, caja, frente, grande&#10;&#10;Descripción generada automáticamente"/>
            <wp:cNvGraphicFramePr/>
            <a:graphic xmlns:a="http://schemas.openxmlformats.org/drawingml/2006/main">
              <a:graphicData uri="http://schemas.openxmlformats.org/drawingml/2006/picture">
                <pic:pic xmlns:pic="http://schemas.openxmlformats.org/drawingml/2006/picture">
                  <pic:nvPicPr>
                    <pic:cNvPr id="1883194174" name="Imagen 1" descr="Imagen que contiene hombre, caja, frente, grande&#10;&#10;Descripción generada automáticamente"/>
                    <pic:cNvPicPr>
                      <a:picLocks noChangeAspect="1"/>
                    </pic:cNvPicPr>
                  </pic:nvPicPr>
                  <pic:blipFill rotWithShape="1">
                    <a:blip r:embed="rId53"/>
                    <a:srcRect b="6859"/>
                    <a:stretch/>
                  </pic:blipFill>
                  <pic:spPr bwMode="auto">
                    <a:xfrm>
                      <a:off x="0" y="0"/>
                      <a:ext cx="1551305" cy="8128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E6BFEB5" w14:textId="77777777" w:rsidR="00636EF3" w:rsidRDefault="00636EF3" w:rsidP="00636EF3">
      <w:pPr>
        <w:jc w:val="both"/>
        <w:rPr>
          <w:rFonts w:ascii="Abadi" w:hAnsi="Abadi"/>
          <w:b/>
          <w:bCs/>
          <w:sz w:val="21"/>
          <w:szCs w:val="21"/>
        </w:rPr>
      </w:pPr>
    </w:p>
    <w:p w14:paraId="60172CEF" w14:textId="77777777" w:rsidR="00636EF3" w:rsidRDefault="00636EF3" w:rsidP="00636EF3">
      <w:pPr>
        <w:jc w:val="both"/>
        <w:rPr>
          <w:rFonts w:ascii="Abadi" w:hAnsi="Abadi"/>
          <w:b/>
          <w:bCs/>
          <w:sz w:val="21"/>
          <w:szCs w:val="21"/>
        </w:rPr>
      </w:pPr>
      <w:r>
        <w:rPr>
          <w:rFonts w:ascii="Abadi" w:hAnsi="Abadi"/>
          <w:b/>
          <w:bCs/>
          <w:sz w:val="21"/>
          <w:szCs w:val="21"/>
        </w:rPr>
        <w:t>Diputado Ernesto Alejandro Prieto Gallardo</w:t>
      </w:r>
    </w:p>
    <w:p w14:paraId="7423BC17" w14:textId="77777777" w:rsidR="00636EF3" w:rsidRDefault="00636EF3" w:rsidP="00636EF3">
      <w:pPr>
        <w:jc w:val="both"/>
        <w:rPr>
          <w:rFonts w:ascii="Abadi" w:hAnsi="Abadi"/>
          <w:sz w:val="21"/>
          <w:szCs w:val="21"/>
        </w:rPr>
      </w:pPr>
    </w:p>
    <w:p w14:paraId="19F3B472" w14:textId="77777777" w:rsidR="00636EF3" w:rsidRDefault="00636EF3" w:rsidP="00636EF3">
      <w:pPr>
        <w:jc w:val="both"/>
        <w:rPr>
          <w:rFonts w:ascii="Abadi" w:hAnsi="Abadi"/>
          <w:sz w:val="21"/>
          <w:szCs w:val="21"/>
        </w:rPr>
      </w:pPr>
      <w:r>
        <w:rPr>
          <w:rFonts w:ascii="Abadi" w:hAnsi="Abadi"/>
          <w:sz w:val="21"/>
          <w:szCs w:val="21"/>
        </w:rPr>
        <w:t>- ¡Muy buenas tardes! tengan todos los aquí presentes y a los y a los amigos y amigas que nos están escuchando y viendo a través de las diferentes plataformas, eh, me permito someter a la consideración de esta Asamblea para su aprobación el siguiente punto de acuerdo de obvia resolución de conformidad con la siguiente exposición de motivos:</w:t>
      </w:r>
    </w:p>
    <w:p w14:paraId="601C21CD" w14:textId="77777777" w:rsidR="00927500" w:rsidRDefault="00927500" w:rsidP="00636EF3">
      <w:pPr>
        <w:jc w:val="both"/>
        <w:rPr>
          <w:rFonts w:ascii="Abadi" w:hAnsi="Abadi"/>
          <w:sz w:val="21"/>
          <w:szCs w:val="21"/>
        </w:rPr>
      </w:pPr>
    </w:p>
    <w:p w14:paraId="355E3715" w14:textId="77777777" w:rsidR="00636EF3" w:rsidRDefault="00636EF3" w:rsidP="00636EF3">
      <w:pPr>
        <w:jc w:val="both"/>
        <w:rPr>
          <w:rFonts w:ascii="Abadi" w:hAnsi="Abadi"/>
          <w:sz w:val="21"/>
          <w:szCs w:val="21"/>
        </w:rPr>
      </w:pPr>
      <w:r>
        <w:rPr>
          <w:rFonts w:ascii="Abadi" w:hAnsi="Abadi"/>
          <w:sz w:val="21"/>
          <w:szCs w:val="21"/>
        </w:rPr>
        <w:t xml:space="preserve">- En días recientes en diversos medios de comunicación se ha conocido que productores de calzado de la zona de San Francisco del Rincón y Purísima del Rincón principalmente en ejercicio de su legítimo derecho a reunirse y protestar han alzado la voz para que se conozca la situación que atraviesa su sector económico, que está siendo mermado por la entrada masiva de calzado de origen chino que representa una competencia desleal porque su precio está subvaluado, este sin duda es un tema de ya varias décadas que ha sido contenido mediante los mecanismos legales que existen en materia de comercio exterior, las cuotas compensatorias, también conocidas como aranceles compensatorios o derechos antidumping son impuestos </w:t>
      </w:r>
      <w:r>
        <w:rPr>
          <w:rFonts w:ascii="Abadi" w:hAnsi="Abadi"/>
          <w:sz w:val="21"/>
          <w:szCs w:val="21"/>
        </w:rPr>
        <w:lastRenderedPageBreak/>
        <w:t>adicionales que se imponen a las importaciones de productos de un país cuando se determina que esos se están vendiendo en el mercado extranjero a un precio inferior a su valor justo o están causando un daño material a la industria nacional del país al que son importados las cuotas compensatorias son una medida de defensa comercial que tiene como objetivo proteger a la industria nacional de prácticas desleales de comercio conocidas como dumping, el dumping ocurre cuando un país exporta productos a otro país a un precio inferior a su costo de producción o al precio que se vende en el mercado interno del país exportador en este caso ocurre con el calzado proveniente de China, esto provoca una competencia desleal y perjudicial para los productores locales, en este caso los industriales del sector cuero y calzado de nuestro país que están asentados principalmente en nuestros, en nuestros municipios de León, San Francisco del Rincón y Purísima del Rincón, todos ellos del estado de Guanajuato obviamente.</w:t>
      </w:r>
    </w:p>
    <w:p w14:paraId="4E72BA8C" w14:textId="77777777" w:rsidR="00927500" w:rsidRDefault="00927500" w:rsidP="00636EF3">
      <w:pPr>
        <w:jc w:val="both"/>
        <w:rPr>
          <w:rFonts w:ascii="Abadi" w:hAnsi="Abadi"/>
          <w:sz w:val="21"/>
          <w:szCs w:val="21"/>
        </w:rPr>
      </w:pPr>
    </w:p>
    <w:p w14:paraId="7A73E6E9" w14:textId="77777777" w:rsidR="00636EF3" w:rsidRDefault="00636EF3" w:rsidP="00636EF3">
      <w:pPr>
        <w:jc w:val="both"/>
        <w:rPr>
          <w:rFonts w:ascii="Abadi" w:hAnsi="Abadi"/>
          <w:sz w:val="21"/>
          <w:szCs w:val="21"/>
        </w:rPr>
      </w:pPr>
      <w:r>
        <w:rPr>
          <w:rFonts w:ascii="Abadi" w:hAnsi="Abadi"/>
          <w:sz w:val="21"/>
          <w:szCs w:val="21"/>
        </w:rPr>
        <w:t xml:space="preserve">- Cuando se sospecha que se está llevando a cabo dumping, en un determinado producto importado el gobierno del país importador puede iniciar una investigación llamada antidumping para determinar si existe esa práctica y si con ésta se causa algún daño material a la industria nacional esta investigación implica recopilar datos sobre los precios de exportación, los costos de producción, y otros factores y aspectos relevantes, si se determina que existe la práctica desleal y que se está dañando a la industria nacional el gobierno del país al que son importados esos productos puede imponer cuotas compensatorias a este producto en particular, estas cuotas compensatorias se establecen para igualar el precio de los productos importados al valor justo, las cuotas compensatorias no son medidas permanentes ya que se encuentran reguladas por el acuerdo general sobre la aranceles aduaneros y comercio de 1994 conocido como (GATT) y son conocidas y son reconocidas ¡perdón¡ como una práctica válida por parte de la Organización Mundial del Comercio la (OMC) generalmente se establecen por un periodo de tiempo determinado que suele ser de 5 años y luego se revisan para evaluar si es necesario o mantenerlas o ajustarlas, además las cuotas </w:t>
      </w:r>
      <w:r>
        <w:rPr>
          <w:rFonts w:ascii="Abadi" w:hAnsi="Abadi"/>
          <w:sz w:val="21"/>
          <w:szCs w:val="21"/>
        </w:rPr>
        <w:t xml:space="preserve">compensatorias pueden variar según el producto y el país de origen. </w:t>
      </w:r>
    </w:p>
    <w:p w14:paraId="0FD6759B" w14:textId="77777777" w:rsidR="00927500" w:rsidRDefault="00927500" w:rsidP="00636EF3">
      <w:pPr>
        <w:jc w:val="both"/>
        <w:rPr>
          <w:rFonts w:ascii="Abadi" w:hAnsi="Abadi"/>
          <w:sz w:val="21"/>
          <w:szCs w:val="21"/>
        </w:rPr>
      </w:pPr>
    </w:p>
    <w:p w14:paraId="4B6E6105" w14:textId="3846CC5E" w:rsidR="00636EF3" w:rsidRDefault="00636EF3" w:rsidP="00636EF3">
      <w:pPr>
        <w:jc w:val="both"/>
        <w:rPr>
          <w:rFonts w:ascii="Abadi" w:hAnsi="Abadi"/>
          <w:sz w:val="21"/>
          <w:szCs w:val="21"/>
        </w:rPr>
      </w:pPr>
      <w:r>
        <w:rPr>
          <w:rFonts w:ascii="Abadi" w:hAnsi="Abadi"/>
          <w:sz w:val="21"/>
          <w:szCs w:val="21"/>
        </w:rPr>
        <w:t>- En el caso específico de China, que es uno de los principales países exportadores del mundo se han impuesto cuotas compensatorias a varios productos manufacturados en dicho país esto se debe a que se ha encontrado evidencia de prácticas dumping en algunos casos y a que la competencia de los productos de origen en ese país asiático puede afectar negativamente a las industrias locales de los países a que son exportados, estas cuotas tienen como objetivo proteger, a los productores locales y equilibrar la competencia en el mercado, como en este momento están siendo demandado, como en este momento está siendo demandado, por los productores de calzado de nuestro estado que manifiestan estar siendo afectados por una entrada masiva de calzado chino que consideran entra tanto en forma legal, como ilegal, a través de las aduanas de nuestro país, considerando que este es un sector económico de gran importancia en varios municipios de Guanajuato, es necesario acompañar, al legítimo reclamo de los productores de calzado por lo anterior me permito someter a consideración de este pleno para su aprobación el siguiente punto de acuerdo:</w:t>
      </w:r>
    </w:p>
    <w:p w14:paraId="24FB3B5E" w14:textId="77777777" w:rsidR="00927500" w:rsidRDefault="00927500" w:rsidP="00636EF3">
      <w:pPr>
        <w:jc w:val="both"/>
        <w:rPr>
          <w:rFonts w:ascii="Abadi" w:hAnsi="Abadi"/>
          <w:sz w:val="21"/>
          <w:szCs w:val="21"/>
        </w:rPr>
      </w:pPr>
    </w:p>
    <w:p w14:paraId="648CD7B4" w14:textId="77777777" w:rsidR="00636EF3" w:rsidRDefault="00636EF3" w:rsidP="00636EF3">
      <w:pPr>
        <w:jc w:val="both"/>
        <w:rPr>
          <w:rFonts w:ascii="Abadi" w:hAnsi="Abadi"/>
          <w:sz w:val="21"/>
          <w:szCs w:val="21"/>
        </w:rPr>
      </w:pPr>
      <w:r>
        <w:rPr>
          <w:rFonts w:ascii="Abadi" w:hAnsi="Abadi"/>
          <w:sz w:val="21"/>
          <w:szCs w:val="21"/>
        </w:rPr>
        <w:t>- Único esta Sexagésima Quinta Legislatura del Congreso del Estado de Guanajuato, gira atento exhorto a la titular de la Secretaría de Economía Federal y el Titular de la Secretaría de Hacienda y Crédito Público para que respectivamente en ejercicio de sus funciones se atienda prioritariamente el tema de cuotas compensatorias que deban prevalecer a la importación de calzado especialmente al que es importado desde la república popular de China y a través de la Agencia Nacional de Aduanas de México, se garantice que no ingresen importaciones ilegales de calzado en ninguno de los puntos de acceso de nuestro país, ya sean terrestres, marítimos, o aéreos.</w:t>
      </w:r>
    </w:p>
    <w:p w14:paraId="0A3BFAE5" w14:textId="77777777" w:rsidR="00636EF3" w:rsidRDefault="00636EF3" w:rsidP="00636EF3">
      <w:pPr>
        <w:jc w:val="both"/>
        <w:rPr>
          <w:rFonts w:ascii="Abadi" w:hAnsi="Abadi"/>
          <w:sz w:val="21"/>
          <w:szCs w:val="21"/>
        </w:rPr>
      </w:pPr>
      <w:r>
        <w:rPr>
          <w:rFonts w:ascii="Abadi" w:hAnsi="Abadi"/>
          <w:sz w:val="21"/>
          <w:szCs w:val="21"/>
        </w:rPr>
        <w:t>- Es cuanto muchas gracias.</w:t>
      </w:r>
    </w:p>
    <w:p w14:paraId="77DC3467" w14:textId="77777777" w:rsidR="00927500" w:rsidRDefault="00927500" w:rsidP="00636EF3">
      <w:pPr>
        <w:jc w:val="both"/>
        <w:rPr>
          <w:rFonts w:ascii="Abadi" w:hAnsi="Abadi"/>
          <w:sz w:val="21"/>
          <w:szCs w:val="21"/>
        </w:rPr>
      </w:pPr>
    </w:p>
    <w:p w14:paraId="3A14E940" w14:textId="77777777" w:rsidR="00636EF3" w:rsidRDefault="00636EF3" w:rsidP="00636EF3">
      <w:pPr>
        <w:ind w:firstLine="708"/>
        <w:jc w:val="both"/>
        <w:rPr>
          <w:rFonts w:ascii="Abadi" w:hAnsi="Abadi"/>
          <w:sz w:val="21"/>
          <w:szCs w:val="21"/>
        </w:rPr>
      </w:pPr>
      <w:r>
        <w:rPr>
          <w:rFonts w:ascii="Abadi" w:hAnsi="Abadi"/>
          <w:sz w:val="21"/>
          <w:szCs w:val="21"/>
        </w:rPr>
        <w:t>-</w:t>
      </w: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28699EDB" w14:textId="77777777" w:rsidR="00927500" w:rsidRDefault="00927500" w:rsidP="00636EF3">
      <w:pPr>
        <w:ind w:firstLine="708"/>
        <w:jc w:val="both"/>
        <w:rPr>
          <w:rFonts w:ascii="Abadi" w:hAnsi="Abadi"/>
          <w:sz w:val="21"/>
          <w:szCs w:val="21"/>
        </w:rPr>
      </w:pPr>
    </w:p>
    <w:p w14:paraId="5A1D92B8" w14:textId="77777777" w:rsidR="00927500" w:rsidRDefault="00636EF3" w:rsidP="00636EF3">
      <w:pPr>
        <w:ind w:firstLine="708"/>
        <w:jc w:val="both"/>
        <w:rPr>
          <w:rFonts w:ascii="Abadi" w:hAnsi="Abadi"/>
          <w:sz w:val="21"/>
          <w:szCs w:val="21"/>
        </w:rPr>
      </w:pPr>
      <w:r>
        <w:rPr>
          <w:rFonts w:ascii="Abadi" w:hAnsi="Abadi"/>
          <w:sz w:val="21"/>
          <w:szCs w:val="21"/>
        </w:rPr>
        <w:t xml:space="preserve">- En los términos solicitados por el proponente se somete a la Asamblea se declare de obvia resolución la propuesta de punto de acuerdo con fundamento en lo dispuesto por el artículo 177 de nuestra Ley </w:t>
      </w:r>
      <w:r>
        <w:rPr>
          <w:rFonts w:ascii="Abadi" w:hAnsi="Abadi"/>
          <w:sz w:val="21"/>
          <w:szCs w:val="21"/>
        </w:rPr>
        <w:lastRenderedPageBreak/>
        <w:t>Orgánica se informa a la Asamblea que efecto de que la propuesta de punto de acuerdo sea declarada de obvia resolución debe ser aprobada por las dos terceras partes de los integrantes del pleno. Si algún diputado o diputada desea hacer uso de la palabra en relación a la u obvia resolución sírvanse manifestarlo indicando el sentido de su participación no habiendo intervenciones se solicita a la secretaría que en votación económica a través del sistema electrónico pregunte a la Asamblea si es de aprobarse la obvia resolución sometida a su consideración.</w:t>
      </w:r>
    </w:p>
    <w:p w14:paraId="4F450FB8" w14:textId="316A67D1" w:rsidR="00636EF3" w:rsidRDefault="00636EF3" w:rsidP="00636EF3">
      <w:pPr>
        <w:ind w:firstLine="708"/>
        <w:jc w:val="both"/>
        <w:rPr>
          <w:rFonts w:ascii="Abadi" w:hAnsi="Abadi"/>
          <w:sz w:val="21"/>
          <w:szCs w:val="21"/>
        </w:rPr>
      </w:pPr>
      <w:r>
        <w:rPr>
          <w:rFonts w:ascii="Abadi" w:hAnsi="Abadi"/>
          <w:sz w:val="21"/>
          <w:szCs w:val="21"/>
        </w:rPr>
        <w:t xml:space="preserve"> </w:t>
      </w:r>
    </w:p>
    <w:p w14:paraId="2778ED06" w14:textId="77777777" w:rsidR="00636EF3" w:rsidRDefault="00636EF3" w:rsidP="00636EF3">
      <w:pPr>
        <w:ind w:firstLine="708"/>
        <w:jc w:val="both"/>
        <w:rPr>
          <w:rFonts w:ascii="Abadi" w:hAnsi="Abadi"/>
          <w:b/>
          <w:bCs/>
          <w:sz w:val="21"/>
          <w:szCs w:val="21"/>
        </w:rPr>
      </w:pPr>
      <w:r>
        <w:rPr>
          <w:rFonts w:ascii="Abadi" w:hAnsi="Abadi"/>
          <w:b/>
          <w:bCs/>
          <w:sz w:val="21"/>
          <w:szCs w:val="21"/>
        </w:rPr>
        <w:t>(se abre el sistema electrónico)</w:t>
      </w:r>
    </w:p>
    <w:p w14:paraId="7CC04AAA" w14:textId="77777777" w:rsidR="00927500" w:rsidRDefault="00927500" w:rsidP="00636EF3">
      <w:pPr>
        <w:ind w:firstLine="708"/>
        <w:jc w:val="both"/>
        <w:rPr>
          <w:rFonts w:ascii="Abadi" w:hAnsi="Abadi"/>
          <w:b/>
          <w:bCs/>
          <w:sz w:val="21"/>
          <w:szCs w:val="21"/>
        </w:rPr>
      </w:pPr>
    </w:p>
    <w:p w14:paraId="6529B739" w14:textId="77777777" w:rsidR="00636EF3" w:rsidRDefault="00636EF3" w:rsidP="00636EF3">
      <w:pPr>
        <w:ind w:firstLine="708"/>
        <w:jc w:val="both"/>
        <w:rPr>
          <w:rFonts w:ascii="Abadi" w:hAnsi="Abadi"/>
          <w:sz w:val="21"/>
          <w:szCs w:val="21"/>
        </w:rPr>
      </w:pPr>
      <w:r>
        <w:rPr>
          <w:rFonts w:ascii="Abadi" w:hAnsi="Abadi"/>
          <w:sz w:val="21"/>
          <w:szCs w:val="21"/>
        </w:rPr>
        <w:t>- Por instrucciones de la presidencia en votación económica y mediante el sistema electrónico, se les pregunta si se aprueba la obvia resolución. ¿diputada Martha Edith? ¿Diputada Hades Berenice? ¿Melanie? ¿diputada Ruth?</w:t>
      </w:r>
    </w:p>
    <w:p w14:paraId="4EB7D2F0" w14:textId="77777777" w:rsidR="00927500" w:rsidRDefault="00927500" w:rsidP="00636EF3">
      <w:pPr>
        <w:ind w:firstLine="708"/>
        <w:jc w:val="both"/>
        <w:rPr>
          <w:rFonts w:ascii="Abadi" w:hAnsi="Abadi"/>
          <w:sz w:val="21"/>
          <w:szCs w:val="21"/>
        </w:rPr>
      </w:pPr>
    </w:p>
    <w:p w14:paraId="0C6700D1" w14:textId="77777777" w:rsidR="00636EF3" w:rsidRDefault="00636EF3" w:rsidP="00636EF3">
      <w:pPr>
        <w:ind w:firstLine="708"/>
        <w:jc w:val="both"/>
        <w:rPr>
          <w:rFonts w:ascii="Abadi" w:hAnsi="Abadi"/>
          <w:sz w:val="21"/>
          <w:szCs w:val="21"/>
        </w:rPr>
      </w:pPr>
      <w:r>
        <w:rPr>
          <w:rFonts w:ascii="Abadi" w:hAnsi="Abadi"/>
          <w:sz w:val="21"/>
          <w:szCs w:val="21"/>
        </w:rPr>
        <w:t>¿falta alguna diputada o diputado por emitir su voto?</w:t>
      </w:r>
    </w:p>
    <w:p w14:paraId="6D392CB2" w14:textId="4D7614B4" w:rsidR="00927500" w:rsidRDefault="00927500" w:rsidP="00636EF3">
      <w:pPr>
        <w:ind w:firstLine="708"/>
        <w:jc w:val="both"/>
        <w:rPr>
          <w:rFonts w:ascii="Abadi" w:hAnsi="Abadi"/>
          <w:sz w:val="21"/>
          <w:szCs w:val="21"/>
        </w:rPr>
      </w:pPr>
    </w:p>
    <w:p w14:paraId="6697161C" w14:textId="454B12C7" w:rsidR="00636EF3" w:rsidRDefault="00636EF3" w:rsidP="00636EF3">
      <w:pPr>
        <w:ind w:firstLine="708"/>
        <w:jc w:val="both"/>
        <w:rPr>
          <w:rFonts w:ascii="Abadi" w:hAnsi="Abadi"/>
          <w:b/>
          <w:bCs/>
          <w:sz w:val="21"/>
          <w:szCs w:val="21"/>
        </w:rPr>
      </w:pPr>
      <w:r>
        <w:rPr>
          <w:rFonts w:ascii="Abadi" w:hAnsi="Abadi"/>
          <w:b/>
          <w:bCs/>
          <w:sz w:val="21"/>
          <w:szCs w:val="21"/>
        </w:rPr>
        <w:t>(se cierra el sistema electrónico)</w:t>
      </w:r>
    </w:p>
    <w:p w14:paraId="4D381540" w14:textId="77777777" w:rsidR="00636EF3" w:rsidRDefault="00636EF3" w:rsidP="00636EF3">
      <w:pPr>
        <w:ind w:firstLine="708"/>
        <w:jc w:val="both"/>
        <w:rPr>
          <w:rFonts w:ascii="Abadi" w:hAnsi="Abadi"/>
          <w:b/>
          <w:bCs/>
          <w:sz w:val="21"/>
          <w:szCs w:val="21"/>
        </w:rPr>
      </w:pPr>
    </w:p>
    <w:p w14:paraId="7B94135C" w14:textId="701AF3FA" w:rsidR="00636EF3" w:rsidRDefault="00636EF3" w:rsidP="00636EF3">
      <w:pPr>
        <w:ind w:firstLine="708"/>
        <w:jc w:val="both"/>
        <w:rPr>
          <w:rFonts w:ascii="Abadi" w:hAnsi="Abadi"/>
          <w:b/>
          <w:bCs/>
          <w:sz w:val="21"/>
          <w:szCs w:val="21"/>
        </w:rPr>
      </w:pPr>
    </w:p>
    <w:p w14:paraId="7AB7ABD3" w14:textId="46051DF9" w:rsidR="00636EF3" w:rsidRDefault="00927500" w:rsidP="00636EF3">
      <w:pPr>
        <w:ind w:firstLine="708"/>
        <w:jc w:val="both"/>
        <w:rPr>
          <w:rFonts w:ascii="Abadi" w:hAnsi="Abadi"/>
          <w:b/>
          <w:bCs/>
          <w:sz w:val="21"/>
          <w:szCs w:val="21"/>
        </w:rPr>
      </w:pPr>
      <w:r>
        <w:rPr>
          <w:noProof/>
        </w:rPr>
        <w:drawing>
          <wp:anchor distT="0" distB="0" distL="114300" distR="114300" simplePos="0" relativeHeight="251688960" behindDoc="1" locked="0" layoutInCell="1" allowOverlap="1" wp14:anchorId="2D9A0998" wp14:editId="4D5BB877">
            <wp:simplePos x="0" y="0"/>
            <wp:positionH relativeFrom="column">
              <wp:align>right</wp:align>
            </wp:positionH>
            <wp:positionV relativeFrom="paragraph">
              <wp:posOffset>417195</wp:posOffset>
            </wp:positionV>
            <wp:extent cx="2066925" cy="1343025"/>
            <wp:effectExtent l="228600" t="228600" r="238125" b="238125"/>
            <wp:wrapTight wrapText="bothSides">
              <wp:wrapPolygon edited="0">
                <wp:start x="-1792" y="-3677"/>
                <wp:lineTo x="-2389" y="-3370"/>
                <wp:lineTo x="-2389" y="21447"/>
                <wp:lineTo x="-1792" y="25123"/>
                <wp:lineTo x="23292" y="25123"/>
                <wp:lineTo x="23889" y="21447"/>
                <wp:lineTo x="23889" y="1532"/>
                <wp:lineTo x="23292" y="-3064"/>
                <wp:lineTo x="23292" y="-3677"/>
                <wp:lineTo x="-1792" y="-3677"/>
              </wp:wrapPolygon>
            </wp:wrapTight>
            <wp:docPr id="164109778" name="Imagen 19" descr="Interfaz de usuario gráfica, Texto, Aplicación,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64109778" name="Imagen 1" descr="Interfaz de usuario gráfica, Texto, Aplicación, Sitio web&#10;&#10;Descripción generada automáticamente"/>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66925" cy="1343025"/>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pic:spPr>
                </pic:pic>
              </a:graphicData>
            </a:graphic>
          </wp:anchor>
        </w:drawing>
      </w:r>
    </w:p>
    <w:p w14:paraId="7347C425" w14:textId="2F477D7E"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Le informo presidenta que se registraron 33 votos a favor 0 votos en contra. </w:t>
      </w:r>
    </w:p>
    <w:p w14:paraId="233CC172" w14:textId="77777777"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La obvia resolución ha sido aprobada por unanimidad de votos. </w:t>
      </w:r>
    </w:p>
    <w:p w14:paraId="40E1FA00" w14:textId="77777777" w:rsidR="00927500" w:rsidRDefault="00927500" w:rsidP="00636EF3">
      <w:pPr>
        <w:ind w:firstLine="708"/>
        <w:jc w:val="both"/>
        <w:rPr>
          <w:rFonts w:ascii="Abadi" w:hAnsi="Abadi"/>
          <w:sz w:val="21"/>
          <w:szCs w:val="21"/>
        </w:rPr>
      </w:pPr>
    </w:p>
    <w:p w14:paraId="6CD5EB95" w14:textId="77777777" w:rsidR="00636EF3" w:rsidRDefault="00636EF3" w:rsidP="00636EF3">
      <w:pPr>
        <w:ind w:firstLine="708"/>
        <w:jc w:val="both"/>
        <w:rPr>
          <w:rFonts w:ascii="Abadi" w:hAnsi="Abadi"/>
          <w:sz w:val="21"/>
          <w:szCs w:val="21"/>
        </w:rPr>
      </w:pPr>
      <w:r>
        <w:rPr>
          <w:rFonts w:ascii="Abadi" w:hAnsi="Abadi"/>
          <w:sz w:val="21"/>
          <w:szCs w:val="21"/>
        </w:rPr>
        <w:t xml:space="preserve">- En consecuencia se somete a discusión el punto de acuerdo, si desean hacer uso de la palabra a favor en contra sírvanse manifestarlo indicando el sentido de su participación. ¿diputado Miguel Ángel Salim? ¿para </w:t>
      </w:r>
      <w:proofErr w:type="spellStart"/>
      <w:r>
        <w:rPr>
          <w:rFonts w:ascii="Abadi" w:hAnsi="Abadi"/>
          <w:sz w:val="21"/>
          <w:szCs w:val="21"/>
        </w:rPr>
        <w:t>que</w:t>
      </w:r>
      <w:proofErr w:type="spellEnd"/>
      <w:r>
        <w:rPr>
          <w:rFonts w:ascii="Abadi" w:hAnsi="Abadi"/>
          <w:sz w:val="21"/>
          <w:szCs w:val="21"/>
        </w:rPr>
        <w:t xml:space="preserve"> efecto</w:t>
      </w:r>
      <w:r>
        <w:rPr>
          <w:rFonts w:ascii="Abadi" w:hAnsi="Abadi"/>
          <w:b/>
          <w:bCs/>
          <w:sz w:val="21"/>
          <w:szCs w:val="21"/>
        </w:rPr>
        <w:t>? (Voz) diputado Salim</w:t>
      </w:r>
      <w:r>
        <w:rPr>
          <w:rFonts w:ascii="Abadi" w:hAnsi="Abadi"/>
          <w:sz w:val="21"/>
          <w:szCs w:val="21"/>
        </w:rPr>
        <w:t xml:space="preserve">, sí gracias presidenta para hablar a favor, </w:t>
      </w:r>
      <w:r>
        <w:rPr>
          <w:rFonts w:ascii="Abadi" w:hAnsi="Abadi"/>
          <w:b/>
          <w:bCs/>
          <w:sz w:val="21"/>
          <w:szCs w:val="21"/>
        </w:rPr>
        <w:t xml:space="preserve">(Voz) </w:t>
      </w:r>
      <w:r>
        <w:rPr>
          <w:rFonts w:ascii="Abadi" w:hAnsi="Abadi"/>
          <w:b/>
          <w:bCs/>
          <w:sz w:val="21"/>
          <w:szCs w:val="21"/>
        </w:rPr>
        <w:t>diputada Presidenta,</w:t>
      </w:r>
      <w:r>
        <w:rPr>
          <w:rFonts w:ascii="Abadi" w:hAnsi="Abadi"/>
          <w:sz w:val="21"/>
          <w:szCs w:val="21"/>
        </w:rPr>
        <w:t xml:space="preserve"> gracias diputado, ¿diputado Gustavo Adolfo Alfaro? ¿para </w:t>
      </w:r>
      <w:proofErr w:type="spellStart"/>
      <w:r>
        <w:rPr>
          <w:rFonts w:ascii="Abadi" w:hAnsi="Abadi"/>
          <w:sz w:val="21"/>
          <w:szCs w:val="21"/>
        </w:rPr>
        <w:t>que</w:t>
      </w:r>
      <w:proofErr w:type="spellEnd"/>
      <w:r>
        <w:rPr>
          <w:rFonts w:ascii="Abadi" w:hAnsi="Abadi"/>
          <w:sz w:val="21"/>
          <w:szCs w:val="21"/>
        </w:rPr>
        <w:t xml:space="preserve"> efecto? </w:t>
      </w:r>
      <w:r>
        <w:rPr>
          <w:rFonts w:ascii="Abadi" w:hAnsi="Abadi"/>
          <w:b/>
          <w:bCs/>
          <w:sz w:val="21"/>
          <w:szCs w:val="21"/>
        </w:rPr>
        <w:t>(Voz) diputado Gustavo Alfaro,</w:t>
      </w:r>
      <w:r>
        <w:rPr>
          <w:rFonts w:ascii="Abadi" w:hAnsi="Abadi"/>
          <w:sz w:val="21"/>
          <w:szCs w:val="21"/>
        </w:rPr>
        <w:t xml:space="preserve"> para hablar a favor también presidenta, gracias diputado se concede el uso de la palabra el diputado Miguel Ángel Salim </w:t>
      </w:r>
      <w:proofErr w:type="spellStart"/>
      <w:r>
        <w:rPr>
          <w:rFonts w:ascii="Abadi" w:hAnsi="Abadi"/>
          <w:sz w:val="21"/>
          <w:szCs w:val="21"/>
        </w:rPr>
        <w:t>Alle</w:t>
      </w:r>
      <w:proofErr w:type="spellEnd"/>
      <w:r>
        <w:rPr>
          <w:rFonts w:ascii="Abadi" w:hAnsi="Abadi"/>
          <w:sz w:val="21"/>
          <w:szCs w:val="21"/>
        </w:rPr>
        <w:t xml:space="preserve">, </w:t>
      </w:r>
      <w:proofErr w:type="gramStart"/>
      <w:r>
        <w:rPr>
          <w:rFonts w:ascii="Abadi" w:hAnsi="Abadi"/>
          <w:sz w:val="21"/>
          <w:szCs w:val="21"/>
        </w:rPr>
        <w:t>hasta  por</w:t>
      </w:r>
      <w:proofErr w:type="gramEnd"/>
      <w:r>
        <w:rPr>
          <w:rFonts w:ascii="Abadi" w:hAnsi="Abadi"/>
          <w:sz w:val="21"/>
          <w:szCs w:val="21"/>
        </w:rPr>
        <w:t xml:space="preserve"> 10 minutos para hablar a favor. </w:t>
      </w:r>
    </w:p>
    <w:p w14:paraId="262F5035" w14:textId="77777777" w:rsidR="00927500" w:rsidRDefault="00927500" w:rsidP="00636EF3">
      <w:pPr>
        <w:ind w:firstLine="708"/>
        <w:jc w:val="both"/>
        <w:rPr>
          <w:rFonts w:ascii="Abadi" w:hAnsi="Abadi"/>
          <w:sz w:val="21"/>
          <w:szCs w:val="21"/>
        </w:rPr>
      </w:pPr>
    </w:p>
    <w:p w14:paraId="65BBA3AB" w14:textId="77777777" w:rsidR="00636EF3" w:rsidRDefault="00636EF3" w:rsidP="00636EF3">
      <w:pPr>
        <w:ind w:firstLine="708"/>
        <w:jc w:val="both"/>
        <w:rPr>
          <w:rFonts w:ascii="Abadi" w:hAnsi="Abadi"/>
          <w:sz w:val="21"/>
          <w:szCs w:val="21"/>
        </w:rPr>
      </w:pPr>
      <w:r>
        <w:rPr>
          <w:rFonts w:ascii="Abadi" w:hAnsi="Abadi"/>
          <w:sz w:val="21"/>
          <w:szCs w:val="21"/>
        </w:rPr>
        <w:t>- Adelante</w:t>
      </w:r>
    </w:p>
    <w:p w14:paraId="1E891554" w14:textId="77777777" w:rsidR="00927500" w:rsidRDefault="00927500" w:rsidP="00636EF3">
      <w:pPr>
        <w:ind w:firstLine="708"/>
        <w:jc w:val="both"/>
        <w:rPr>
          <w:rFonts w:ascii="Abadi" w:hAnsi="Abadi"/>
          <w:sz w:val="21"/>
          <w:szCs w:val="21"/>
        </w:rPr>
      </w:pPr>
    </w:p>
    <w:p w14:paraId="6A82D0BA" w14:textId="77777777" w:rsidR="00636EF3" w:rsidRDefault="00636EF3" w:rsidP="00636EF3">
      <w:pPr>
        <w:jc w:val="both"/>
        <w:rPr>
          <w:rFonts w:ascii="Abadi" w:hAnsi="Abadi"/>
          <w:b/>
          <w:bCs/>
          <w:sz w:val="21"/>
          <w:szCs w:val="21"/>
        </w:rPr>
      </w:pPr>
      <w:r>
        <w:rPr>
          <w:rFonts w:ascii="Abadi" w:hAnsi="Abadi"/>
          <w:b/>
          <w:bCs/>
          <w:sz w:val="21"/>
          <w:szCs w:val="21"/>
        </w:rPr>
        <w:t xml:space="preserve">(Sube a tribuna el diputado Miguel Ángel Salim </w:t>
      </w:r>
      <w:proofErr w:type="spellStart"/>
      <w:r>
        <w:rPr>
          <w:rFonts w:ascii="Abadi" w:hAnsi="Abadi"/>
          <w:b/>
          <w:bCs/>
          <w:sz w:val="21"/>
          <w:szCs w:val="21"/>
        </w:rPr>
        <w:t>Alle</w:t>
      </w:r>
      <w:proofErr w:type="spellEnd"/>
      <w:r>
        <w:rPr>
          <w:rFonts w:ascii="Abadi" w:hAnsi="Abadi"/>
          <w:b/>
          <w:bCs/>
          <w:sz w:val="21"/>
          <w:szCs w:val="21"/>
        </w:rPr>
        <w:t>, para hablar a favor del punto de acuerdo en referencia)</w:t>
      </w:r>
    </w:p>
    <w:p w14:paraId="378E6835" w14:textId="77777777" w:rsidR="00636EF3" w:rsidRDefault="00636EF3" w:rsidP="00636EF3">
      <w:pPr>
        <w:jc w:val="both"/>
        <w:rPr>
          <w:rFonts w:ascii="Abadi" w:hAnsi="Abadi"/>
          <w:b/>
          <w:bCs/>
          <w:sz w:val="21"/>
          <w:szCs w:val="21"/>
        </w:rPr>
      </w:pPr>
    </w:p>
    <w:p w14:paraId="6D407DA9" w14:textId="64B97DC5" w:rsidR="00636EF3" w:rsidRDefault="00636EF3" w:rsidP="00636EF3">
      <w:pPr>
        <w:jc w:val="both"/>
        <w:rPr>
          <w:rFonts w:ascii="Abadi" w:hAnsi="Abadi"/>
          <w:b/>
          <w:bCs/>
          <w:sz w:val="21"/>
          <w:szCs w:val="21"/>
        </w:rPr>
      </w:pPr>
      <w:r>
        <w:rPr>
          <w:noProof/>
        </w:rPr>
        <w:drawing>
          <wp:inline distT="0" distB="0" distL="0" distR="0" wp14:anchorId="096ECEE9" wp14:editId="413D38D1">
            <wp:extent cx="2038350" cy="1790700"/>
            <wp:effectExtent l="247650" t="228600" r="247650" b="133350"/>
            <wp:docPr id="1950629375" name="Imagen 18" descr="Un hombre sentado frente a una pantall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950629375" name="Imagen 1" descr="Un hombre sentado frente a una pantalla&#10;&#10;Descripción generada automáticamente con confianza baja"/>
                    <pic:cNvPicPr>
                      <a:picLocks noChangeAspect="1"/>
                    </pic:cNvPicPr>
                  </pic:nvPicPr>
                  <pic:blipFill rotWithShape="1">
                    <a:blip r:embed="rId55"/>
                    <a:srcRect b="8499"/>
                    <a:stretch/>
                  </pic:blipFill>
                  <pic:spPr bwMode="auto">
                    <a:xfrm>
                      <a:off x="0" y="0"/>
                      <a:ext cx="1562735" cy="8039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E21B660" w14:textId="77777777" w:rsidR="00636EF3" w:rsidRDefault="00636EF3" w:rsidP="00636EF3">
      <w:pPr>
        <w:jc w:val="both"/>
        <w:rPr>
          <w:rFonts w:ascii="Abadi" w:hAnsi="Abadi"/>
          <w:sz w:val="21"/>
          <w:szCs w:val="21"/>
        </w:rPr>
      </w:pPr>
    </w:p>
    <w:p w14:paraId="4E5E75FD" w14:textId="77777777" w:rsidR="00636EF3" w:rsidRDefault="00636EF3" w:rsidP="00636EF3">
      <w:pPr>
        <w:jc w:val="both"/>
        <w:rPr>
          <w:rFonts w:ascii="Abadi" w:hAnsi="Abadi"/>
          <w:sz w:val="21"/>
          <w:szCs w:val="21"/>
        </w:rPr>
      </w:pPr>
      <w:r>
        <w:rPr>
          <w:rFonts w:ascii="Abadi" w:hAnsi="Abadi"/>
          <w:sz w:val="21"/>
          <w:szCs w:val="21"/>
        </w:rPr>
        <w:t xml:space="preserve">- Gracias presidenta ¡aunque usted no lo crea! con mucho gusto estoy en esta tribuna para hablar a favor de este punto de acuerdo que presenta nuestro compañero al diputado prieto, para exhortar a la secretaria, a la Secretaría de Economía y a la Comisión y a la Secretaría de Hacienda, qué bueno pero voy a poner un contexto y a este tema de las importaciones, pues son temas de números y hay que entenderlos hoy para importar calzado chino tiene una cuota compensatoria del 20% un avance el perdón del 20% no tiene cuota compensatoria siempre había tenido y se lo quitaron los todos estos juicios que hicieron a nivel internacional cómo dices y no sé por qué tenemos que poner cuotas compensatorias si hacemos cuentas y pagan el 20% de arancel más el IVA más el transporte de China México, más el transporte y la distribución en México, un par de calzado que cuesta 105 pesos en el mercado en las páginas estas que se venden a través de las plataformas pues cuestan 90 pesos quitándole el IVA y si esos 90 pesos le quitamos el 20% del al arancel y luego le quitamos la materia prima y luego le quitamos </w:t>
      </w:r>
      <w:r>
        <w:rPr>
          <w:rFonts w:ascii="Abadi" w:hAnsi="Abadi"/>
          <w:sz w:val="21"/>
          <w:szCs w:val="21"/>
        </w:rPr>
        <w:lastRenderedPageBreak/>
        <w:t xml:space="preserve">la utilidad, pues es un zapato que cuesta su material su materia prima 20 o 30 pesos. </w:t>
      </w:r>
    </w:p>
    <w:p w14:paraId="40A4B16B" w14:textId="77777777" w:rsidR="00451B63" w:rsidRDefault="00451B63" w:rsidP="00636EF3">
      <w:pPr>
        <w:jc w:val="both"/>
        <w:rPr>
          <w:rFonts w:ascii="Abadi" w:hAnsi="Abadi"/>
          <w:sz w:val="21"/>
          <w:szCs w:val="21"/>
        </w:rPr>
      </w:pPr>
    </w:p>
    <w:p w14:paraId="18E14115" w14:textId="77777777" w:rsidR="00636EF3" w:rsidRDefault="00636EF3" w:rsidP="00636EF3">
      <w:pPr>
        <w:jc w:val="both"/>
        <w:rPr>
          <w:rFonts w:ascii="Abadi" w:hAnsi="Abadi"/>
          <w:sz w:val="21"/>
          <w:szCs w:val="21"/>
        </w:rPr>
      </w:pPr>
      <w:r>
        <w:rPr>
          <w:rFonts w:ascii="Abadi" w:hAnsi="Abadi"/>
          <w:sz w:val="21"/>
          <w:szCs w:val="21"/>
        </w:rPr>
        <w:t>- Eso no es posible que un zapato de esos cueste en México 105 pesos, por qué cuesta 105 pesos por el contrabando, simple y llanamente por el contrabando no es de cuotas compensatorias ni de aranceles la aduana de México hoy es una coladera eso es lo que es y eso es lo que apelamos y qué bueno que nuestro compañero quiere pedir con otras compensatorias yo le diría pues no sé cómo le vayan a hacer porque hay que ir a tribunales internacionales, pero ojalá y se pueda, ya hubo cuotas compensatorias para el calzado chino, ya ha habido en este país u otras compensatorias, pero se han acordado a nivel internacional que tienen que ser aranceles y no cuotas compensatorias.</w:t>
      </w:r>
    </w:p>
    <w:p w14:paraId="570888D5" w14:textId="77777777" w:rsidR="00451B63" w:rsidRDefault="00451B63" w:rsidP="00636EF3">
      <w:pPr>
        <w:jc w:val="both"/>
        <w:rPr>
          <w:rFonts w:ascii="Abadi" w:hAnsi="Abadi"/>
          <w:sz w:val="21"/>
          <w:szCs w:val="21"/>
        </w:rPr>
      </w:pPr>
    </w:p>
    <w:p w14:paraId="148A71C3" w14:textId="77777777" w:rsidR="00636EF3" w:rsidRDefault="00636EF3" w:rsidP="00636EF3">
      <w:pPr>
        <w:jc w:val="both"/>
        <w:rPr>
          <w:rFonts w:ascii="Abadi" w:hAnsi="Abadi"/>
          <w:sz w:val="21"/>
          <w:szCs w:val="21"/>
        </w:rPr>
      </w:pPr>
      <w:r>
        <w:rPr>
          <w:rFonts w:ascii="Abadi" w:hAnsi="Abadi"/>
          <w:sz w:val="21"/>
          <w:szCs w:val="21"/>
        </w:rPr>
        <w:t xml:space="preserve">- Llegan tarde, pero siempre es bueno corregir, qué bueno los felicito, llegan después del cierre de micro negocios que se dedicaban a la venta de calzado, llegan después de la amenaza de prácticas ilegales que ponen en riesgo más de 80 mil empleos o los descuidos omisiones y falta de vigilancia en las aduanas de este país, la pregunta es ¿si son las cuotas compensatorias? o las ¿prácticas absolutamente ilegales que ocurren en las aduanas del país? por lo que revelan en el documento que no sería tema de cuotas legalmente el año pasado en el 21, el antepasado se importaron 80 millones de pares de China legalmente, lo tiene la secretaría de economía. </w:t>
      </w:r>
    </w:p>
    <w:p w14:paraId="39E82C8F" w14:textId="77777777" w:rsidR="00451B63" w:rsidRDefault="00451B63" w:rsidP="00636EF3">
      <w:pPr>
        <w:jc w:val="both"/>
        <w:rPr>
          <w:rFonts w:ascii="Abadi" w:hAnsi="Abadi"/>
          <w:sz w:val="21"/>
          <w:szCs w:val="21"/>
        </w:rPr>
      </w:pPr>
    </w:p>
    <w:p w14:paraId="1E3B02FC" w14:textId="77777777" w:rsidR="00636EF3" w:rsidRDefault="00636EF3" w:rsidP="00636EF3">
      <w:pPr>
        <w:jc w:val="both"/>
        <w:rPr>
          <w:rFonts w:ascii="Abadi" w:hAnsi="Abadi"/>
          <w:sz w:val="21"/>
          <w:szCs w:val="21"/>
        </w:rPr>
      </w:pPr>
      <w:r>
        <w:rPr>
          <w:rFonts w:ascii="Abadi" w:hAnsi="Abadi"/>
          <w:sz w:val="21"/>
          <w:szCs w:val="21"/>
        </w:rPr>
        <w:t xml:space="preserve">- El año pasado legalmente y de acuerdo al reporte de la secretaría de economía se importaron legalmente 120 millones de pares, en México se consumen alrededor de 350 millones de pares,  pero hoy, hay en el mercado más de 180 millones de pares, ¿esa diferencia por dónde está entrando? no nos hagamos, son las aduanas, entonces sí, sí, estoy de acuerdo en este punto de acuerdo pero sí estoy de acuerdo en que revisen el tema de las aduanas de hecho esta misma semana mi compañero el diputado Gustavo Adolfo ¡perdón! Gustavo Adolfo Alfaro y su servidor participamos en una reunión de trabajo con pequeños y medianos empresarios que compartieron su preocupación, porque miles de empleos están en riesgo en razón de la entrada del calzado ilegal de China, ¿cómo le hacen con las aduanas? Hoy, están </w:t>
      </w:r>
      <w:r>
        <w:rPr>
          <w:rFonts w:ascii="Abadi" w:hAnsi="Abadi"/>
          <w:sz w:val="21"/>
          <w:szCs w:val="21"/>
        </w:rPr>
        <w:t xml:space="preserve">importando pues en pedacitos entra la suela, entra la agujeta, entra la caja y entonces en las aduanas lo están calificando, reclasificando mal en las cuotas arancelarias y entonces la materia prima </w:t>
      </w:r>
      <w:r>
        <w:rPr>
          <w:rFonts w:ascii="Abadi" w:hAnsi="Abadi"/>
          <w:b/>
          <w:bCs/>
          <w:sz w:val="21"/>
          <w:szCs w:val="21"/>
        </w:rPr>
        <w:t>(Voz) diputada Presidenta,</w:t>
      </w:r>
      <w:r>
        <w:rPr>
          <w:rFonts w:ascii="Abadi" w:hAnsi="Abadi"/>
          <w:sz w:val="21"/>
          <w:szCs w:val="21"/>
        </w:rPr>
        <w:t xml:space="preserve"> permítame un poquito, diputado </w:t>
      </w:r>
      <w:proofErr w:type="gramStart"/>
      <w:r>
        <w:rPr>
          <w:rFonts w:ascii="Abadi" w:hAnsi="Abadi"/>
          <w:sz w:val="21"/>
          <w:szCs w:val="21"/>
        </w:rPr>
        <w:t xml:space="preserve">Salim  </w:t>
      </w:r>
      <w:r>
        <w:rPr>
          <w:rFonts w:ascii="Abadi" w:hAnsi="Abadi"/>
          <w:b/>
          <w:bCs/>
          <w:sz w:val="21"/>
          <w:szCs w:val="21"/>
        </w:rPr>
        <w:t>(</w:t>
      </w:r>
      <w:proofErr w:type="gramEnd"/>
      <w:r>
        <w:rPr>
          <w:rFonts w:ascii="Abadi" w:hAnsi="Abadi"/>
          <w:b/>
          <w:bCs/>
          <w:sz w:val="21"/>
          <w:szCs w:val="21"/>
        </w:rPr>
        <w:t>Voz) diputado Salim,</w:t>
      </w:r>
      <w:r>
        <w:rPr>
          <w:rFonts w:ascii="Abadi" w:hAnsi="Abadi"/>
          <w:sz w:val="21"/>
          <w:szCs w:val="21"/>
        </w:rPr>
        <w:t xml:space="preserve"> sí claro, </w:t>
      </w:r>
      <w:r>
        <w:rPr>
          <w:rFonts w:ascii="Abadi" w:hAnsi="Abadi"/>
          <w:b/>
          <w:bCs/>
          <w:sz w:val="21"/>
          <w:szCs w:val="21"/>
        </w:rPr>
        <w:t>(Voz) diputada Presidenta,</w:t>
      </w:r>
      <w:r>
        <w:rPr>
          <w:rFonts w:ascii="Abadi" w:hAnsi="Abadi"/>
          <w:sz w:val="21"/>
          <w:szCs w:val="21"/>
        </w:rPr>
        <w:t xml:space="preserve"> diputado Ernesto Millán ¿para qué efecto? </w:t>
      </w:r>
      <w:r>
        <w:rPr>
          <w:rFonts w:ascii="Abadi" w:hAnsi="Abadi"/>
          <w:b/>
          <w:bCs/>
          <w:sz w:val="21"/>
          <w:szCs w:val="21"/>
        </w:rPr>
        <w:t>(Voz) diputado Millán,</w:t>
      </w:r>
      <w:r>
        <w:rPr>
          <w:rFonts w:ascii="Abadi" w:hAnsi="Abadi"/>
          <w:sz w:val="21"/>
          <w:szCs w:val="21"/>
        </w:rPr>
        <w:t xml:space="preserve"> gracias presidenta para ver si a través de su conducto el diputado Salim, me permite una pregunta </w:t>
      </w:r>
      <w:r>
        <w:rPr>
          <w:rFonts w:ascii="Abadi" w:hAnsi="Abadi"/>
          <w:b/>
          <w:bCs/>
          <w:sz w:val="21"/>
          <w:szCs w:val="21"/>
        </w:rPr>
        <w:t>(Voz) diputada Presidenta,</w:t>
      </w:r>
      <w:r>
        <w:rPr>
          <w:rFonts w:ascii="Abadi" w:hAnsi="Abadi"/>
          <w:sz w:val="21"/>
          <w:szCs w:val="21"/>
        </w:rPr>
        <w:t xml:space="preserve"> diputado Miguel Salim le acepta una pregunta al diputado Ernesto Millán, </w:t>
      </w:r>
      <w:r>
        <w:rPr>
          <w:rFonts w:ascii="Abadi" w:hAnsi="Abadi"/>
          <w:b/>
          <w:bCs/>
          <w:sz w:val="21"/>
          <w:szCs w:val="21"/>
        </w:rPr>
        <w:t>(Voz) diputado Salim,</w:t>
      </w:r>
      <w:r>
        <w:rPr>
          <w:rFonts w:ascii="Abadi" w:hAnsi="Abadi"/>
          <w:sz w:val="21"/>
          <w:szCs w:val="21"/>
        </w:rPr>
        <w:t xml:space="preserve"> mire como andamos sí claro que sí diputado mucho gusto </w:t>
      </w:r>
      <w:r>
        <w:rPr>
          <w:rFonts w:ascii="Abadi" w:hAnsi="Abadi"/>
          <w:b/>
          <w:bCs/>
          <w:sz w:val="21"/>
          <w:szCs w:val="21"/>
        </w:rPr>
        <w:t>(Voz) diputada Presidenta,</w:t>
      </w:r>
      <w:r>
        <w:rPr>
          <w:rFonts w:ascii="Abadi" w:hAnsi="Abadi"/>
          <w:sz w:val="21"/>
          <w:szCs w:val="21"/>
        </w:rPr>
        <w:t xml:space="preserve"> diputado Ernesto sí aceptaron su pregunta proceda ¡por favor! </w:t>
      </w:r>
      <w:r>
        <w:rPr>
          <w:rFonts w:ascii="Abadi" w:hAnsi="Abadi"/>
          <w:b/>
          <w:bCs/>
          <w:sz w:val="21"/>
          <w:szCs w:val="21"/>
        </w:rPr>
        <w:t>(Voz) diputado Millán,</w:t>
      </w:r>
      <w:r>
        <w:rPr>
          <w:rFonts w:ascii="Abadi" w:hAnsi="Abadi"/>
          <w:sz w:val="21"/>
          <w:szCs w:val="21"/>
        </w:rPr>
        <w:t xml:space="preserve"> muchas gracias, solamente preguntarle diputado Salim, durante qué periodo o hace cuántos años fue que empezó a ingresar el calzado chino al país, es así, de sencilla </w:t>
      </w:r>
      <w:r>
        <w:rPr>
          <w:rFonts w:ascii="Abadi" w:hAnsi="Abadi"/>
          <w:b/>
          <w:bCs/>
          <w:sz w:val="21"/>
          <w:szCs w:val="21"/>
        </w:rPr>
        <w:t xml:space="preserve">(Voz) diputada Presidenta, </w:t>
      </w:r>
      <w:r>
        <w:rPr>
          <w:rFonts w:ascii="Abadi" w:hAnsi="Abadi"/>
          <w:sz w:val="21"/>
          <w:szCs w:val="21"/>
        </w:rPr>
        <w:t xml:space="preserve">adelante diputado Miguel Ángel (Voz) </w:t>
      </w:r>
      <w:r>
        <w:rPr>
          <w:rFonts w:ascii="Abadi" w:hAnsi="Abadi"/>
          <w:b/>
          <w:bCs/>
          <w:sz w:val="21"/>
          <w:szCs w:val="21"/>
        </w:rPr>
        <w:t>diputado Miguel Ángel Salim,</w:t>
      </w:r>
      <w:r>
        <w:rPr>
          <w:rFonts w:ascii="Abadi" w:hAnsi="Abadi"/>
          <w:sz w:val="21"/>
          <w:szCs w:val="21"/>
        </w:rPr>
        <w:t xml:space="preserve"> el calzado chino pues tiene toda la vida importado México tiene 20, 30 años el tema no es si importa legal o ilegalmente ese es el tema, o sea por supuesto que todo el comercio internacional como China, como Estados Unidos, e importaciones exportaciones eso no es el tema, ya hice las cuentas si pagan correctamente los impuestos no es posible que un zapato esté en el mercado en 105 pesos incluyendo el IVA entonces la pregunta es ¿cuánto tiempo tiene? -mucho tiempo- y no de China de muchas partes del mundo, la respuesta sería o más bien la pregunta es ¿cómo ha ingresado ese calzado? es cuanto presidenta. </w:t>
      </w:r>
    </w:p>
    <w:p w14:paraId="0B264373" w14:textId="77777777" w:rsidR="00451B63" w:rsidRDefault="00451B63" w:rsidP="00636EF3">
      <w:pPr>
        <w:jc w:val="both"/>
        <w:rPr>
          <w:rFonts w:ascii="Abadi" w:hAnsi="Abadi"/>
          <w:sz w:val="21"/>
          <w:szCs w:val="21"/>
        </w:rPr>
      </w:pPr>
    </w:p>
    <w:p w14:paraId="58EE396A" w14:textId="77777777" w:rsidR="00636EF3" w:rsidRDefault="00636EF3" w:rsidP="00636EF3">
      <w:pPr>
        <w:jc w:val="both"/>
        <w:rPr>
          <w:rFonts w:ascii="Abadi" w:hAnsi="Abadi"/>
          <w:sz w:val="21"/>
          <w:szCs w:val="21"/>
        </w:rPr>
      </w:pPr>
      <w:r>
        <w:rPr>
          <w:rFonts w:ascii="Abadi" w:hAnsi="Abadi"/>
          <w:sz w:val="21"/>
          <w:szCs w:val="21"/>
        </w:rPr>
        <w:t xml:space="preserve">- Estos actos se tratan de una franca y abierta práctica ilegal que ha afectado a cientos de familias mexicanas por negocios que han cerrado y ha amenazado en la industria que ha sido motor económico de este estado no sería temas de cuotas, ni temas de prácticas ilegales, sino simplemente temas de vigilancia. </w:t>
      </w:r>
    </w:p>
    <w:p w14:paraId="461D765E" w14:textId="77777777" w:rsidR="00636EF3" w:rsidRDefault="00636EF3" w:rsidP="00636EF3">
      <w:pPr>
        <w:jc w:val="both"/>
        <w:rPr>
          <w:rFonts w:ascii="Abadi" w:hAnsi="Abadi"/>
          <w:sz w:val="21"/>
          <w:szCs w:val="21"/>
        </w:rPr>
      </w:pPr>
      <w:r>
        <w:rPr>
          <w:rFonts w:ascii="Abadi" w:hAnsi="Abadi"/>
          <w:sz w:val="21"/>
          <w:szCs w:val="21"/>
        </w:rPr>
        <w:t xml:space="preserve">- El Grupo Parlamentario de Acción Nacional está de acuerdo con este punto estamos totalmente a favor en este punto de acuerdo siempre y cuando la dirección de aduanas también haga su trabajo correctamente le solicitamos a Morena que ya que va a ser este exhorto directamente a los secretarios de su partido, también díganles a las aduanas que hagan su chamba, muchas gracias. </w:t>
      </w:r>
    </w:p>
    <w:p w14:paraId="4D5499F3" w14:textId="77777777" w:rsidR="00451B63" w:rsidRDefault="00451B63" w:rsidP="00636EF3">
      <w:pPr>
        <w:jc w:val="both"/>
        <w:rPr>
          <w:rFonts w:ascii="Abadi" w:hAnsi="Abadi"/>
          <w:sz w:val="21"/>
          <w:szCs w:val="21"/>
        </w:rPr>
      </w:pPr>
    </w:p>
    <w:p w14:paraId="1D8D3B4D" w14:textId="77777777" w:rsidR="00451B63" w:rsidRDefault="00451B63" w:rsidP="00636EF3">
      <w:pPr>
        <w:jc w:val="both"/>
        <w:rPr>
          <w:rFonts w:ascii="Abadi" w:hAnsi="Abadi"/>
          <w:sz w:val="21"/>
          <w:szCs w:val="21"/>
        </w:rPr>
      </w:pPr>
    </w:p>
    <w:p w14:paraId="7352CC56" w14:textId="77777777" w:rsidR="00636EF3" w:rsidRDefault="00636EF3" w:rsidP="00636EF3">
      <w:pPr>
        <w:jc w:val="both"/>
        <w:rPr>
          <w:rFonts w:ascii="Abadi" w:hAnsi="Abadi"/>
          <w:sz w:val="21"/>
          <w:szCs w:val="21"/>
        </w:rPr>
      </w:pPr>
      <w:r>
        <w:rPr>
          <w:rFonts w:ascii="Abadi" w:hAnsi="Abadi"/>
          <w:sz w:val="21"/>
          <w:szCs w:val="21"/>
        </w:rPr>
        <w:t xml:space="preserve">- Es cuanto presidenta. </w:t>
      </w:r>
    </w:p>
    <w:p w14:paraId="637382F9" w14:textId="77777777" w:rsidR="00451B63" w:rsidRDefault="00451B63" w:rsidP="00636EF3">
      <w:pPr>
        <w:jc w:val="both"/>
        <w:rPr>
          <w:rFonts w:ascii="Abadi" w:hAnsi="Abadi"/>
          <w:sz w:val="21"/>
          <w:szCs w:val="21"/>
        </w:rPr>
      </w:pPr>
    </w:p>
    <w:p w14:paraId="4A75F76D" w14:textId="77777777"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Miguel Ángel Salim, enseguida se concede el uso de la voz al diputado Gustavo Adolfo Alfaro reyes hasta por 10 minutos para hablar a favor. </w:t>
      </w:r>
    </w:p>
    <w:p w14:paraId="2AA1F7ED" w14:textId="77777777" w:rsidR="00636EF3" w:rsidRDefault="00636EF3" w:rsidP="00636EF3">
      <w:pPr>
        <w:ind w:firstLine="708"/>
        <w:jc w:val="both"/>
        <w:rPr>
          <w:rFonts w:ascii="Abadi" w:hAnsi="Abadi"/>
          <w:sz w:val="21"/>
          <w:szCs w:val="21"/>
        </w:rPr>
      </w:pPr>
      <w:r>
        <w:rPr>
          <w:rFonts w:ascii="Abadi" w:hAnsi="Abadi"/>
          <w:sz w:val="21"/>
          <w:szCs w:val="21"/>
        </w:rPr>
        <w:t xml:space="preserve">- Adelante. </w:t>
      </w:r>
    </w:p>
    <w:p w14:paraId="23EC3947" w14:textId="77777777" w:rsidR="00451B63" w:rsidRDefault="00451B63" w:rsidP="00636EF3">
      <w:pPr>
        <w:ind w:firstLine="708"/>
        <w:jc w:val="both"/>
        <w:rPr>
          <w:rFonts w:ascii="Abadi" w:hAnsi="Abadi"/>
          <w:sz w:val="21"/>
          <w:szCs w:val="21"/>
        </w:rPr>
      </w:pPr>
    </w:p>
    <w:p w14:paraId="22B10515" w14:textId="77777777" w:rsidR="00636EF3" w:rsidRDefault="00636EF3" w:rsidP="00636EF3">
      <w:pPr>
        <w:jc w:val="both"/>
        <w:rPr>
          <w:rFonts w:ascii="Abadi" w:hAnsi="Abadi"/>
          <w:b/>
          <w:bCs/>
          <w:sz w:val="21"/>
          <w:szCs w:val="21"/>
        </w:rPr>
      </w:pPr>
      <w:r>
        <w:rPr>
          <w:rFonts w:ascii="Abadi" w:hAnsi="Abadi"/>
          <w:b/>
          <w:bCs/>
          <w:sz w:val="21"/>
          <w:szCs w:val="21"/>
        </w:rPr>
        <w:t>(Sube a tribuna el diputado Gustavo Adolfo Alfaro, para hablar a favor del punto de acuerdo en referencia)</w:t>
      </w:r>
    </w:p>
    <w:p w14:paraId="7C1CC321" w14:textId="77777777" w:rsidR="00636EF3" w:rsidRDefault="00636EF3" w:rsidP="00636EF3">
      <w:pPr>
        <w:jc w:val="both"/>
        <w:rPr>
          <w:rFonts w:ascii="Abadi" w:hAnsi="Abadi"/>
          <w:b/>
          <w:bCs/>
          <w:sz w:val="21"/>
          <w:szCs w:val="21"/>
        </w:rPr>
      </w:pPr>
    </w:p>
    <w:p w14:paraId="7676B448" w14:textId="5BB77BE4" w:rsidR="00636EF3" w:rsidRDefault="00636EF3" w:rsidP="00636EF3">
      <w:pPr>
        <w:jc w:val="both"/>
        <w:rPr>
          <w:rFonts w:ascii="Abadi" w:hAnsi="Abadi"/>
          <w:b/>
          <w:bCs/>
          <w:sz w:val="21"/>
          <w:szCs w:val="21"/>
        </w:rPr>
      </w:pPr>
      <w:r>
        <w:rPr>
          <w:noProof/>
        </w:rPr>
        <w:drawing>
          <wp:inline distT="0" distB="0" distL="0" distR="0" wp14:anchorId="7B046714" wp14:editId="6EA8C5C1">
            <wp:extent cx="1771650" cy="1600200"/>
            <wp:effectExtent l="247650" t="228600" r="247650" b="133350"/>
            <wp:docPr id="567530760" name="Imagen 17" descr="Un hombre con un traje de color negro con letras blanc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567530760" name="Imagen 1" descr="Un hombre con un traje de color negro con letras blancas&#10;&#10;Descripción generada automáticamente con confianza media"/>
                    <pic:cNvPicPr>
                      <a:picLocks noChangeAspect="1"/>
                    </pic:cNvPicPr>
                  </pic:nvPicPr>
                  <pic:blipFill rotWithShape="1">
                    <a:blip r:embed="rId56"/>
                    <a:srcRect b="8767"/>
                    <a:stretch/>
                  </pic:blipFill>
                  <pic:spPr bwMode="auto">
                    <a:xfrm>
                      <a:off x="0" y="0"/>
                      <a:ext cx="1301750" cy="6673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2EF328E" w14:textId="77777777" w:rsidR="00636EF3" w:rsidRDefault="00636EF3" w:rsidP="00636EF3">
      <w:pPr>
        <w:jc w:val="both"/>
        <w:rPr>
          <w:rFonts w:ascii="Abadi" w:hAnsi="Abadi"/>
          <w:b/>
          <w:bCs/>
          <w:sz w:val="21"/>
          <w:szCs w:val="21"/>
        </w:rPr>
      </w:pPr>
    </w:p>
    <w:p w14:paraId="09A04720" w14:textId="77777777" w:rsidR="00451B63" w:rsidRDefault="00636EF3" w:rsidP="00636EF3">
      <w:pPr>
        <w:jc w:val="both"/>
        <w:rPr>
          <w:rFonts w:ascii="Abadi" w:hAnsi="Abadi"/>
          <w:sz w:val="21"/>
          <w:szCs w:val="21"/>
        </w:rPr>
      </w:pPr>
      <w:r>
        <w:rPr>
          <w:rFonts w:ascii="Abadi" w:hAnsi="Abadi"/>
          <w:sz w:val="21"/>
          <w:szCs w:val="21"/>
        </w:rPr>
        <w:t>- Gracias presidenta, con su permiso buenas tardes, compañeras y compañeros aún antes de la industrialización de nuestro estado el sector cuero calzado ha sido un impulsor de nuestra entidad y motor de nuestra economía, por eso ante los numerosos acercamientos que han tenido los productores de este sector con un servidor principalmente los de los pueblos del rincón es que me permito hacer uso de esta tribuna para hablar a favor de este punto de acuerdo y proponer la ampliación de sus alcances conforme a la Ley de Comercio Exterior.</w:t>
      </w:r>
    </w:p>
    <w:p w14:paraId="6D7349ED" w14:textId="4E28ADCC" w:rsidR="00636EF3" w:rsidRDefault="00636EF3" w:rsidP="00636EF3">
      <w:pPr>
        <w:jc w:val="both"/>
        <w:rPr>
          <w:rFonts w:ascii="Abadi" w:hAnsi="Abadi"/>
          <w:sz w:val="21"/>
          <w:szCs w:val="21"/>
        </w:rPr>
      </w:pPr>
      <w:r>
        <w:rPr>
          <w:rFonts w:ascii="Abadi" w:hAnsi="Abadi"/>
          <w:sz w:val="21"/>
          <w:szCs w:val="21"/>
        </w:rPr>
        <w:t xml:space="preserve"> </w:t>
      </w:r>
    </w:p>
    <w:p w14:paraId="7AE7E8DA" w14:textId="77777777" w:rsidR="00636EF3" w:rsidRDefault="00636EF3" w:rsidP="00636EF3">
      <w:pPr>
        <w:jc w:val="both"/>
        <w:rPr>
          <w:rFonts w:ascii="Abadi" w:hAnsi="Abadi"/>
          <w:sz w:val="21"/>
          <w:szCs w:val="21"/>
        </w:rPr>
      </w:pPr>
      <w:r>
        <w:rPr>
          <w:rFonts w:ascii="Abadi" w:hAnsi="Abadi"/>
          <w:sz w:val="21"/>
          <w:szCs w:val="21"/>
        </w:rPr>
        <w:t xml:space="preserve">- Como bien se señala en la exposición de motivos del punto puesto a nuestra consideración la importación de productos al amparo de prácticas desleales de comercio internacional como lo son la discriminación de precios o dumping y las subvenciones son un grave problema que atenta contra uno de los principales sectores productivos de nuestra entidad como lo es el del cuero calzado, en ese sentido es indispensable tomar en consideración las facultades y alcances que la legislación mexicana prevé ante la actualización de dichas prácticas siendo en </w:t>
      </w:r>
      <w:r>
        <w:rPr>
          <w:rFonts w:ascii="Abadi" w:hAnsi="Abadi"/>
          <w:sz w:val="21"/>
          <w:szCs w:val="21"/>
        </w:rPr>
        <w:t xml:space="preserve">nuestro país la ley de comercio exterior la que establece las atribuciones de la secretaría de economía en la materia, así como los procedimientos tendientes a la implementación de medidas de salvaguarda o cuotas compensatorias cuando se considere que puede existir un daño grave a algún sector productivo con motivo de este tipo de prácticas desleales de comercio internacional, bajo tales circunstancias si bien las cuotas compensatorias o las medidas de salvaguarda son mecanismos que nacen de procedimientos de investigación de naturaleza administrativa cuyo objetivo es impedir que se generen o reproduzcan daños económicas o los sectores productivos nacionales también existen otras medidas que la secretaría de economía puede proponer al ejecutivo federal a fin de proteger nuestra planta productiva. </w:t>
      </w:r>
    </w:p>
    <w:p w14:paraId="65D9157E" w14:textId="77777777" w:rsidR="00451B63" w:rsidRDefault="00451B63" w:rsidP="00636EF3">
      <w:pPr>
        <w:jc w:val="both"/>
        <w:rPr>
          <w:rFonts w:ascii="Abadi" w:hAnsi="Abadi"/>
          <w:sz w:val="21"/>
          <w:szCs w:val="21"/>
        </w:rPr>
      </w:pPr>
    </w:p>
    <w:p w14:paraId="2DDCF8CB" w14:textId="77777777" w:rsidR="00636EF3" w:rsidRDefault="00636EF3" w:rsidP="00636EF3">
      <w:pPr>
        <w:jc w:val="both"/>
        <w:rPr>
          <w:rFonts w:ascii="Abadi" w:hAnsi="Abadi"/>
          <w:sz w:val="21"/>
          <w:szCs w:val="21"/>
        </w:rPr>
      </w:pPr>
      <w:r>
        <w:rPr>
          <w:rFonts w:ascii="Abadi" w:hAnsi="Abadi"/>
          <w:sz w:val="21"/>
          <w:szCs w:val="21"/>
        </w:rPr>
        <w:t xml:space="preserve">- Tal es el caso, de que, se analice la viabilidad de realizar modificaciones arancelarias o implementar restricciones no arancelarias para desincentivar la importación de productos que puedan mermar nuestros sectores económicos, sabemos del gran potencial que tiene la república popular de China respecto a su régimen de exportaciones a nivel global sin embargo ha sido un hecho notorio que diversos países han iniciado procedimientos de solución de diferencias con dicho país por considerar que existe un amplio régimen de subsidios o subvenciones a sus productos y exportaciones esta situación no se extraña no es extraña a México pues por ejemplo al amparo de la organización mundial de comercio nuestro país ha instado cuatro procedimientos con China iniciando las consultas correspondientes en donde tres hacen referencia a apoyos, subsidios, préstamos, exenciones tributarias y otras prácticas que actualizan subvenciones a sus productores y exportadores y que resultan en competencia desleal, somos conscientes de que en un mundo globalizado cuya integración económica es cada vez mayor, la competencia es una consecuencia positiva siempre y cuando se realice en condiciones justas y en igualdad de circunstancias. </w:t>
      </w:r>
    </w:p>
    <w:p w14:paraId="06EB50B0" w14:textId="77777777" w:rsidR="00451B63" w:rsidRDefault="00451B63" w:rsidP="00636EF3">
      <w:pPr>
        <w:jc w:val="both"/>
        <w:rPr>
          <w:rFonts w:ascii="Abadi" w:hAnsi="Abadi"/>
          <w:sz w:val="21"/>
          <w:szCs w:val="21"/>
        </w:rPr>
      </w:pPr>
    </w:p>
    <w:p w14:paraId="1141587E" w14:textId="77777777" w:rsidR="00636EF3" w:rsidRDefault="00636EF3" w:rsidP="00636EF3">
      <w:pPr>
        <w:jc w:val="both"/>
        <w:rPr>
          <w:rFonts w:ascii="Abadi" w:hAnsi="Abadi"/>
          <w:sz w:val="21"/>
          <w:szCs w:val="21"/>
        </w:rPr>
      </w:pPr>
      <w:r>
        <w:rPr>
          <w:rFonts w:ascii="Abadi" w:hAnsi="Abadi"/>
          <w:sz w:val="21"/>
          <w:szCs w:val="21"/>
        </w:rPr>
        <w:t xml:space="preserve">- Por lo que e implementar, las medidas necesarias desde nuestro derecho interno para proteger de los excesos comerciales a nuestros productores de calzado, no resulta un proteccionismo sino un acto de justicia. </w:t>
      </w:r>
    </w:p>
    <w:p w14:paraId="04050251" w14:textId="77777777" w:rsidR="00451B63" w:rsidRDefault="00451B63" w:rsidP="00636EF3">
      <w:pPr>
        <w:jc w:val="both"/>
        <w:rPr>
          <w:rFonts w:ascii="Abadi" w:hAnsi="Abadi"/>
          <w:sz w:val="21"/>
          <w:szCs w:val="21"/>
        </w:rPr>
      </w:pPr>
    </w:p>
    <w:p w14:paraId="12EC9DF6" w14:textId="77777777" w:rsidR="00636EF3" w:rsidRDefault="00636EF3" w:rsidP="00636EF3">
      <w:pPr>
        <w:jc w:val="both"/>
        <w:rPr>
          <w:rFonts w:ascii="Abadi" w:hAnsi="Abadi"/>
          <w:sz w:val="21"/>
          <w:szCs w:val="21"/>
        </w:rPr>
      </w:pPr>
      <w:r>
        <w:rPr>
          <w:rFonts w:ascii="Abadi" w:hAnsi="Abadi"/>
          <w:sz w:val="21"/>
          <w:szCs w:val="21"/>
        </w:rPr>
        <w:lastRenderedPageBreak/>
        <w:t xml:space="preserve">- En el Grupo Parlamentario del PRI, estamos convencidos de que nuestros productores de calzado no temen competir en el mercado internacional, pues sus productos son de altísima calidad y sus precios son muy competitivos, pero es nuestro deber como sus representantes que jamás tengan que competir con una desventaja, por lo anterior, resulta indispensable que la secretaría de economía federal en uso de sus atribuciones analice no solo la posibilidad de iniciar procedimientos de investigación para el establecimiento de cuotas compensatorias o medidas de salvaguarda, en tal sentido, es preciso, que en aras de proteger a los productores nacionales de calzado y por ende a los de Guanajuato, también, se analice la pertinencia de realizar otras acciones restrictivas arancelarias o no arancelarias, es por eso que, ponemos a su consideración que el punto de acuerdo que se está presentando se amplíe para quedar en los siguientes términos. </w:t>
      </w:r>
    </w:p>
    <w:p w14:paraId="1802C3CA" w14:textId="77777777" w:rsidR="00451B63" w:rsidRDefault="00451B63" w:rsidP="00636EF3">
      <w:pPr>
        <w:jc w:val="both"/>
        <w:rPr>
          <w:rFonts w:ascii="Abadi" w:hAnsi="Abadi"/>
          <w:sz w:val="21"/>
          <w:szCs w:val="21"/>
        </w:rPr>
      </w:pPr>
    </w:p>
    <w:p w14:paraId="1A74A516" w14:textId="77777777" w:rsidR="00636EF3" w:rsidRDefault="00636EF3" w:rsidP="00636EF3">
      <w:pPr>
        <w:jc w:val="both"/>
        <w:rPr>
          <w:rFonts w:ascii="Abadi" w:hAnsi="Abadi"/>
          <w:sz w:val="21"/>
          <w:szCs w:val="21"/>
        </w:rPr>
      </w:pPr>
      <w:r>
        <w:rPr>
          <w:rFonts w:ascii="Abadi" w:hAnsi="Abadi"/>
          <w:sz w:val="21"/>
          <w:szCs w:val="21"/>
        </w:rPr>
        <w:t xml:space="preserve">- Único la Sexagésima Quinta Legislatura del Congreso del Estado de Guanajuato giró una atento exhorto al titular de la Secretaría de Economía Federal para que en ejercicio de sus facultades. </w:t>
      </w:r>
    </w:p>
    <w:p w14:paraId="3C17F875" w14:textId="77777777" w:rsidR="00451B63" w:rsidRDefault="00451B63" w:rsidP="00636EF3">
      <w:pPr>
        <w:jc w:val="both"/>
        <w:rPr>
          <w:rFonts w:ascii="Abadi" w:hAnsi="Abadi"/>
          <w:sz w:val="21"/>
          <w:szCs w:val="21"/>
        </w:rPr>
      </w:pPr>
    </w:p>
    <w:p w14:paraId="07EDF1BF" w14:textId="77777777" w:rsidR="00636EF3" w:rsidRDefault="00636EF3" w:rsidP="00636EF3">
      <w:pPr>
        <w:jc w:val="both"/>
        <w:rPr>
          <w:rFonts w:ascii="Abadi" w:hAnsi="Abadi"/>
          <w:sz w:val="21"/>
          <w:szCs w:val="21"/>
        </w:rPr>
      </w:pPr>
      <w:r>
        <w:rPr>
          <w:rFonts w:ascii="Abadi" w:hAnsi="Abadi"/>
          <w:sz w:val="21"/>
          <w:szCs w:val="21"/>
        </w:rPr>
        <w:t xml:space="preserve">- Número uno realice el estudio y proyecciones necesarias para que proponga el ejecutivo federal modificaciones impositivas respecto a las fracciones arancelarias que sean directamente competidoras del calzado mexicano y cuyo origen o procedencia sea de la República Popular China. </w:t>
      </w:r>
    </w:p>
    <w:p w14:paraId="5E043162" w14:textId="77777777" w:rsidR="00451B63" w:rsidRDefault="00451B63" w:rsidP="00636EF3">
      <w:pPr>
        <w:jc w:val="both"/>
        <w:rPr>
          <w:rFonts w:ascii="Abadi" w:hAnsi="Abadi"/>
          <w:sz w:val="21"/>
          <w:szCs w:val="21"/>
        </w:rPr>
      </w:pPr>
    </w:p>
    <w:p w14:paraId="4E5FDB11" w14:textId="77777777" w:rsidR="00636EF3" w:rsidRDefault="00636EF3" w:rsidP="00636EF3">
      <w:pPr>
        <w:jc w:val="both"/>
        <w:rPr>
          <w:rFonts w:ascii="Abadi" w:hAnsi="Abadi"/>
          <w:sz w:val="21"/>
          <w:szCs w:val="21"/>
        </w:rPr>
      </w:pPr>
      <w:r>
        <w:rPr>
          <w:rFonts w:ascii="Abadi" w:hAnsi="Abadi"/>
          <w:sz w:val="21"/>
          <w:szCs w:val="21"/>
        </w:rPr>
        <w:t xml:space="preserve">- Dos, analice y proyecte la posibilidad de proponer mayores restricciones no arancelarias a la importación de calzado de origen o procedencia de la República Popular China; tres realice un estudio a profundidad sobre las condiciones y volúmenes de importación de calzado de origen o procedencia de la República Popular China respecto a los últimos años a fin de que en su caso inicie de oficio los procedimientos de investigación en materia de prácticas desleales de comercio internacional y de medidas de salvaguarda, con el fin de proteger la rama productiva del calzado nacional. </w:t>
      </w:r>
    </w:p>
    <w:p w14:paraId="1C7CBBFF" w14:textId="77777777" w:rsidR="00451B63" w:rsidRDefault="00451B63" w:rsidP="00636EF3">
      <w:pPr>
        <w:jc w:val="both"/>
        <w:rPr>
          <w:rFonts w:ascii="Abadi" w:hAnsi="Abadi"/>
          <w:sz w:val="21"/>
          <w:szCs w:val="21"/>
        </w:rPr>
      </w:pPr>
    </w:p>
    <w:p w14:paraId="4E63FB3C" w14:textId="77777777" w:rsidR="00636EF3" w:rsidRDefault="00636EF3" w:rsidP="00636EF3">
      <w:pPr>
        <w:jc w:val="both"/>
        <w:rPr>
          <w:rFonts w:ascii="Abadi" w:hAnsi="Abadi"/>
          <w:sz w:val="21"/>
          <w:szCs w:val="21"/>
        </w:rPr>
      </w:pPr>
      <w:r>
        <w:rPr>
          <w:rFonts w:ascii="Abadi" w:hAnsi="Abadi"/>
          <w:sz w:val="21"/>
          <w:szCs w:val="21"/>
        </w:rPr>
        <w:t xml:space="preserve">- Lo anterior, de conformidad con el artículo 5 fracciones I, II, III y VII, y XXVIII y XXIX y XLIX </w:t>
      </w:r>
      <w:r>
        <w:rPr>
          <w:rFonts w:ascii="Abadi" w:hAnsi="Abadi"/>
          <w:sz w:val="21"/>
          <w:szCs w:val="21"/>
        </w:rPr>
        <w:t xml:space="preserve">de la Ley de Comercio Exterior asimismo la Sexagésima Quinta Legislatura del Estado de Guanajuato gira un atento exhorto al titular de la Secretaría de Hacienda y Crédito Público, para que por conducto de la Agencia nacional de aduanas de México se garantice el no ingreso de importaciones ilegales de calzado originario o de procedencia de la República Popular China. </w:t>
      </w:r>
    </w:p>
    <w:p w14:paraId="78E95C0A" w14:textId="77777777" w:rsidR="00451B63" w:rsidRDefault="00451B63" w:rsidP="00636EF3">
      <w:pPr>
        <w:jc w:val="both"/>
        <w:rPr>
          <w:rFonts w:ascii="Abadi" w:hAnsi="Abadi"/>
          <w:sz w:val="21"/>
          <w:szCs w:val="21"/>
        </w:rPr>
      </w:pPr>
    </w:p>
    <w:p w14:paraId="6CAA0163" w14:textId="77777777" w:rsidR="00636EF3" w:rsidRDefault="00636EF3" w:rsidP="00636EF3">
      <w:pPr>
        <w:jc w:val="both"/>
        <w:rPr>
          <w:rFonts w:ascii="Abadi" w:hAnsi="Abadi"/>
          <w:sz w:val="21"/>
          <w:szCs w:val="21"/>
        </w:rPr>
      </w:pPr>
      <w:r>
        <w:rPr>
          <w:rFonts w:ascii="Abadi" w:hAnsi="Abadi"/>
          <w:sz w:val="21"/>
          <w:szCs w:val="21"/>
        </w:rPr>
        <w:t>- Es cuanto presidenta.</w:t>
      </w:r>
    </w:p>
    <w:p w14:paraId="70429B93" w14:textId="77777777" w:rsidR="00451B63" w:rsidRDefault="00451B63" w:rsidP="00636EF3">
      <w:pPr>
        <w:jc w:val="both"/>
        <w:rPr>
          <w:rFonts w:ascii="Abadi" w:hAnsi="Abadi"/>
          <w:sz w:val="21"/>
          <w:szCs w:val="21"/>
        </w:rPr>
      </w:pPr>
    </w:p>
    <w:p w14:paraId="29962582" w14:textId="77777777"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7B7E9515" w14:textId="77777777" w:rsidR="00451B63" w:rsidRDefault="00451B63" w:rsidP="00636EF3">
      <w:pPr>
        <w:ind w:firstLine="708"/>
        <w:jc w:val="both"/>
        <w:rPr>
          <w:rFonts w:ascii="Abadi" w:hAnsi="Abadi"/>
          <w:sz w:val="21"/>
          <w:szCs w:val="21"/>
        </w:rPr>
      </w:pPr>
    </w:p>
    <w:p w14:paraId="6AA72E3A" w14:textId="77777777" w:rsidR="00451B63" w:rsidRDefault="00636EF3" w:rsidP="00636EF3">
      <w:pPr>
        <w:ind w:firstLine="708"/>
        <w:jc w:val="both"/>
        <w:rPr>
          <w:rFonts w:ascii="Abadi" w:hAnsi="Abadi"/>
          <w:sz w:val="21"/>
          <w:szCs w:val="21"/>
        </w:rPr>
      </w:pPr>
      <w:r>
        <w:rPr>
          <w:rFonts w:ascii="Abadi" w:hAnsi="Abadi"/>
          <w:sz w:val="21"/>
          <w:szCs w:val="21"/>
        </w:rPr>
        <w:t>- Se somete a consideración la modificación a la propuesta de punto de acuerdo realizada por el diputado Gustavo Adolfo Alfaro reyes si desean hacer uso de la palabra les pido lo indiquen esta presidencia al no haber intervenciones solicitó a la secretaría que en votación nominal a través del sistema electrónico pregunta a la asamblea si es de aprobarse la propuesta puesta a su consideración.</w:t>
      </w:r>
    </w:p>
    <w:p w14:paraId="0029C698" w14:textId="422A4508" w:rsidR="00636EF3" w:rsidRDefault="00636EF3" w:rsidP="00636EF3">
      <w:pPr>
        <w:ind w:firstLine="708"/>
        <w:jc w:val="both"/>
        <w:rPr>
          <w:rFonts w:ascii="Abadi" w:hAnsi="Abadi"/>
          <w:sz w:val="21"/>
          <w:szCs w:val="21"/>
        </w:rPr>
      </w:pPr>
      <w:r>
        <w:rPr>
          <w:rFonts w:ascii="Abadi" w:hAnsi="Abadi"/>
          <w:sz w:val="21"/>
          <w:szCs w:val="21"/>
        </w:rPr>
        <w:t xml:space="preserve"> </w:t>
      </w:r>
    </w:p>
    <w:p w14:paraId="5DB46AF1" w14:textId="77777777" w:rsidR="00636EF3" w:rsidRDefault="00636EF3" w:rsidP="00636EF3">
      <w:pPr>
        <w:ind w:firstLine="708"/>
        <w:jc w:val="both"/>
        <w:rPr>
          <w:rFonts w:ascii="Abadi" w:hAnsi="Abadi"/>
          <w:b/>
          <w:bCs/>
          <w:sz w:val="21"/>
          <w:szCs w:val="21"/>
        </w:rPr>
      </w:pPr>
      <w:r>
        <w:rPr>
          <w:rFonts w:ascii="Abadi" w:hAnsi="Abadi"/>
          <w:b/>
          <w:bCs/>
          <w:sz w:val="21"/>
          <w:szCs w:val="21"/>
        </w:rPr>
        <w:t>(se abre el sistema electronico)</w:t>
      </w:r>
    </w:p>
    <w:p w14:paraId="2504EAC9" w14:textId="77777777" w:rsidR="00451B63" w:rsidRDefault="00451B63" w:rsidP="00636EF3">
      <w:pPr>
        <w:ind w:firstLine="708"/>
        <w:jc w:val="both"/>
        <w:rPr>
          <w:rFonts w:ascii="Abadi" w:hAnsi="Abadi"/>
          <w:b/>
          <w:bCs/>
          <w:sz w:val="21"/>
          <w:szCs w:val="21"/>
        </w:rPr>
      </w:pPr>
    </w:p>
    <w:p w14:paraId="6D778275" w14:textId="77777777"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Por instrucciones de la presidencia en votación nominal y mediante el sistema electrónico se pregunta a las diputadas y a los diputados si se aprueba la propuesta puesta a consideración. ¿diputado Gerardo?</w:t>
      </w:r>
    </w:p>
    <w:p w14:paraId="215485D0" w14:textId="77777777" w:rsidR="00451B63" w:rsidRDefault="00451B63" w:rsidP="00636EF3">
      <w:pPr>
        <w:ind w:firstLine="708"/>
        <w:jc w:val="both"/>
        <w:rPr>
          <w:rFonts w:ascii="Abadi" w:hAnsi="Abadi"/>
          <w:sz w:val="21"/>
          <w:szCs w:val="21"/>
        </w:rPr>
      </w:pPr>
    </w:p>
    <w:p w14:paraId="1CD4A1BE" w14:textId="77777777" w:rsidR="00636EF3" w:rsidRDefault="00636EF3" w:rsidP="00636EF3">
      <w:pPr>
        <w:ind w:firstLine="708"/>
        <w:jc w:val="both"/>
        <w:rPr>
          <w:rFonts w:ascii="Abadi" w:hAnsi="Abadi"/>
          <w:sz w:val="21"/>
          <w:szCs w:val="21"/>
        </w:rPr>
      </w:pPr>
      <w:r>
        <w:rPr>
          <w:rFonts w:ascii="Abadi" w:hAnsi="Abadi"/>
          <w:sz w:val="21"/>
          <w:szCs w:val="21"/>
        </w:rPr>
        <w:t>¿falta alguna diputada o diputado por emitir su voto?</w:t>
      </w:r>
    </w:p>
    <w:p w14:paraId="4C6041E1" w14:textId="77777777" w:rsidR="00451B63" w:rsidRDefault="00451B63" w:rsidP="00636EF3">
      <w:pPr>
        <w:ind w:firstLine="708"/>
        <w:jc w:val="both"/>
        <w:rPr>
          <w:rFonts w:ascii="Abadi" w:hAnsi="Abadi"/>
          <w:sz w:val="21"/>
          <w:szCs w:val="21"/>
        </w:rPr>
      </w:pPr>
    </w:p>
    <w:p w14:paraId="244DA468" w14:textId="77777777" w:rsidR="00636EF3" w:rsidRDefault="00636EF3" w:rsidP="00636EF3">
      <w:pPr>
        <w:ind w:firstLine="708"/>
        <w:jc w:val="both"/>
        <w:rPr>
          <w:rFonts w:ascii="Abadi" w:hAnsi="Abadi"/>
          <w:b/>
          <w:bCs/>
          <w:sz w:val="21"/>
          <w:szCs w:val="21"/>
        </w:rPr>
      </w:pPr>
      <w:r>
        <w:rPr>
          <w:rFonts w:ascii="Abadi" w:hAnsi="Abadi"/>
          <w:b/>
          <w:bCs/>
          <w:sz w:val="21"/>
          <w:szCs w:val="21"/>
        </w:rPr>
        <w:t>(se cierra el sistema electrónico)</w:t>
      </w:r>
    </w:p>
    <w:p w14:paraId="51A8EDF7" w14:textId="77777777" w:rsidR="00636EF3" w:rsidRDefault="00636EF3" w:rsidP="00636EF3">
      <w:pPr>
        <w:ind w:firstLine="708"/>
        <w:jc w:val="both"/>
        <w:rPr>
          <w:rFonts w:ascii="Abadi" w:hAnsi="Abadi"/>
          <w:b/>
          <w:bCs/>
          <w:sz w:val="21"/>
          <w:szCs w:val="21"/>
        </w:rPr>
      </w:pPr>
    </w:p>
    <w:p w14:paraId="58BE01CF" w14:textId="07579C33" w:rsidR="00636EF3" w:rsidRDefault="00636EF3" w:rsidP="00636EF3">
      <w:pPr>
        <w:ind w:firstLine="708"/>
        <w:jc w:val="both"/>
        <w:rPr>
          <w:rFonts w:ascii="Abadi" w:hAnsi="Abadi"/>
          <w:b/>
          <w:bCs/>
          <w:sz w:val="21"/>
          <w:szCs w:val="21"/>
        </w:rPr>
      </w:pPr>
      <w:r>
        <w:rPr>
          <w:noProof/>
        </w:rPr>
        <w:drawing>
          <wp:inline distT="0" distB="0" distL="0" distR="0" wp14:anchorId="72F3716F" wp14:editId="08CEF9F3">
            <wp:extent cx="1666875" cy="1076325"/>
            <wp:effectExtent l="228600" t="228600" r="238125" b="28575"/>
            <wp:docPr id="1203617840" name="Imagen 16" descr="Interfaz de usuario gráfica, Texto,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1203617840" name="Imagen 1" descr="Interfaz de usuario gráfica, Texto, Aplicación, Correo electrónico&#10;&#10;Descripción generada automáticamente"/>
                    <pic:cNvPicPr>
                      <a:picLocks noChangeAspect="1"/>
                    </pic:cNvPicPr>
                  </pic:nvPicPr>
                  <pic:blipFill rotWithShape="1">
                    <a:blip r:embed="rId57"/>
                    <a:srcRect b="6701"/>
                    <a:stretch/>
                  </pic:blipFill>
                  <pic:spPr bwMode="auto">
                    <a:xfrm>
                      <a:off x="0" y="0"/>
                      <a:ext cx="1237615" cy="649605"/>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C583D51" w14:textId="77777777" w:rsidR="00636EF3" w:rsidRDefault="00636EF3" w:rsidP="00636EF3">
      <w:pPr>
        <w:ind w:firstLine="708"/>
        <w:jc w:val="both"/>
        <w:rPr>
          <w:rFonts w:ascii="Abadi" w:hAnsi="Abadi"/>
          <w:sz w:val="21"/>
          <w:szCs w:val="21"/>
        </w:rPr>
      </w:pPr>
    </w:p>
    <w:p w14:paraId="3034FB1B" w14:textId="77777777" w:rsidR="00636EF3" w:rsidRDefault="00636EF3" w:rsidP="00451B63">
      <w:pPr>
        <w:ind w:left="142"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Presidenta.-</w:t>
      </w:r>
      <w:proofErr w:type="gramEnd"/>
      <w:r>
        <w:rPr>
          <w:rFonts w:ascii="Abadi" w:hAnsi="Abadi"/>
          <w:sz w:val="21"/>
          <w:szCs w:val="21"/>
        </w:rPr>
        <w:t xml:space="preserve">  Le informó que se han registrado 34 votos a favor 0 votos en contra.</w:t>
      </w:r>
    </w:p>
    <w:p w14:paraId="7D75B0F4" w14:textId="77777777" w:rsidR="00451B63" w:rsidRDefault="00451B63" w:rsidP="00451B63">
      <w:pPr>
        <w:ind w:left="142" w:firstLine="708"/>
        <w:jc w:val="both"/>
        <w:rPr>
          <w:rFonts w:ascii="Abadi" w:hAnsi="Abadi"/>
          <w:sz w:val="21"/>
          <w:szCs w:val="21"/>
        </w:rPr>
      </w:pPr>
    </w:p>
    <w:p w14:paraId="7B921ADD" w14:textId="77777777" w:rsidR="00636EF3" w:rsidRDefault="00636EF3" w:rsidP="00636EF3">
      <w:pPr>
        <w:ind w:firstLine="708"/>
        <w:jc w:val="both"/>
        <w:rPr>
          <w:rFonts w:ascii="Abadi" w:hAnsi="Abadi"/>
          <w:sz w:val="21"/>
          <w:szCs w:val="21"/>
        </w:rPr>
      </w:pPr>
      <w:r>
        <w:rPr>
          <w:rFonts w:ascii="Abadi" w:hAnsi="Abadi"/>
          <w:sz w:val="21"/>
          <w:szCs w:val="21"/>
        </w:rPr>
        <w:t xml:space="preserve">- La propuesta ha sido aprobada por unanimidad. </w:t>
      </w:r>
    </w:p>
    <w:p w14:paraId="009E588B" w14:textId="77777777" w:rsidR="00451B63" w:rsidRDefault="00451B63" w:rsidP="00636EF3">
      <w:pPr>
        <w:ind w:firstLine="708"/>
        <w:jc w:val="both"/>
        <w:rPr>
          <w:rFonts w:ascii="Abadi" w:hAnsi="Abadi"/>
          <w:sz w:val="21"/>
          <w:szCs w:val="21"/>
        </w:rPr>
      </w:pPr>
    </w:p>
    <w:p w14:paraId="2F1D8B3E" w14:textId="77777777" w:rsidR="00636EF3" w:rsidRDefault="00636EF3" w:rsidP="00451B63">
      <w:pPr>
        <w:ind w:left="1134" w:right="992"/>
        <w:jc w:val="both"/>
        <w:rPr>
          <w:rFonts w:ascii="Abadi" w:hAnsi="Abadi"/>
          <w:b/>
          <w:bCs/>
          <w:i/>
          <w:iCs/>
          <w:sz w:val="21"/>
          <w:szCs w:val="21"/>
          <w:u w:val="single"/>
        </w:rPr>
      </w:pPr>
      <w:r>
        <w:rPr>
          <w:rFonts w:ascii="Abadi" w:hAnsi="Abadi"/>
          <w:b/>
          <w:bCs/>
          <w:i/>
          <w:iCs/>
          <w:sz w:val="21"/>
          <w:szCs w:val="21"/>
          <w:u w:val="single"/>
        </w:rPr>
        <w:lastRenderedPageBreak/>
        <w:t>En consecuencia remitase el acuerdo aprobado junto con sus consideraciones a los titulares de las Secretarías de Economía y de Hacienda y Crédito Público para los efectos conducentes.</w:t>
      </w:r>
    </w:p>
    <w:p w14:paraId="6A7A1D11" w14:textId="77777777" w:rsidR="00451B63" w:rsidRDefault="00451B63" w:rsidP="00636EF3">
      <w:pPr>
        <w:ind w:left="1134" w:right="1325"/>
        <w:jc w:val="both"/>
        <w:rPr>
          <w:rFonts w:ascii="Abadi" w:hAnsi="Abadi"/>
          <w:b/>
          <w:bCs/>
          <w:i/>
          <w:iCs/>
          <w:sz w:val="21"/>
          <w:szCs w:val="21"/>
          <w:u w:val="single"/>
        </w:rPr>
      </w:pPr>
    </w:p>
    <w:p w14:paraId="1B73A636" w14:textId="77777777" w:rsidR="00636EF3" w:rsidRDefault="00636EF3" w:rsidP="00636EF3">
      <w:pPr>
        <w:ind w:firstLine="708"/>
        <w:jc w:val="both"/>
        <w:rPr>
          <w:rFonts w:ascii="Abadi" w:hAnsi="Abadi"/>
          <w:sz w:val="21"/>
          <w:szCs w:val="21"/>
        </w:rPr>
      </w:pPr>
      <w:r>
        <w:rPr>
          <w:rFonts w:ascii="Abadi" w:hAnsi="Abadi"/>
          <w:sz w:val="21"/>
          <w:szCs w:val="21"/>
        </w:rPr>
        <w:t>- Con el objeto de agilizar el trámite parlamentario de los asuntos agendados en los puntos del 21 al 34 del orden del día y en virtud de haberse proporcionado con anticipación así como encontrarse en Gaceta Parlamentaria esta presidencia propone se dispensa la lectura de los mismos.</w:t>
      </w:r>
    </w:p>
    <w:p w14:paraId="1EF34888" w14:textId="77777777" w:rsidR="00451B63" w:rsidRDefault="00451B63" w:rsidP="00636EF3">
      <w:pPr>
        <w:ind w:firstLine="708"/>
        <w:jc w:val="both"/>
        <w:rPr>
          <w:rFonts w:ascii="Abadi" w:hAnsi="Abadi"/>
          <w:sz w:val="21"/>
          <w:szCs w:val="21"/>
        </w:rPr>
      </w:pPr>
    </w:p>
    <w:p w14:paraId="3EBC338B" w14:textId="77777777" w:rsidR="00636EF3" w:rsidRDefault="00636EF3" w:rsidP="00636EF3">
      <w:pPr>
        <w:ind w:firstLine="708"/>
        <w:jc w:val="both"/>
        <w:rPr>
          <w:rFonts w:ascii="Abadi" w:hAnsi="Abadi"/>
          <w:sz w:val="21"/>
          <w:szCs w:val="21"/>
        </w:rPr>
      </w:pPr>
      <w:r>
        <w:rPr>
          <w:rFonts w:ascii="Abadi" w:hAnsi="Abadi"/>
          <w:sz w:val="21"/>
          <w:szCs w:val="21"/>
        </w:rPr>
        <w:t xml:space="preserve">- De igual forma se propone que los dictámenes emitidos por la Comisión de Hacienda y Fiscalización agendados en los puntos del 25 al 34 del orden del día sean sometidos a discusión y posterior votación en un solo acto la propuesta está a consideración de la asamblea si desean hacer uso de la palabra manifiéstenlo a esta presidencia no habiendo intervenciones se solicita al secretario en votación económica a través del sistema electrónico pregunta a la asamblea si se aprueba la propuesta. </w:t>
      </w:r>
    </w:p>
    <w:p w14:paraId="18E2959C" w14:textId="77777777" w:rsidR="00451B63" w:rsidRDefault="00451B63" w:rsidP="00636EF3">
      <w:pPr>
        <w:ind w:firstLine="708"/>
        <w:jc w:val="both"/>
        <w:rPr>
          <w:rFonts w:ascii="Abadi" w:hAnsi="Abadi"/>
          <w:sz w:val="21"/>
          <w:szCs w:val="21"/>
        </w:rPr>
      </w:pPr>
    </w:p>
    <w:p w14:paraId="551231BD" w14:textId="77777777" w:rsidR="00636EF3" w:rsidRDefault="00636EF3" w:rsidP="00636EF3">
      <w:pPr>
        <w:ind w:firstLine="708"/>
        <w:jc w:val="both"/>
        <w:rPr>
          <w:rFonts w:ascii="Abadi" w:hAnsi="Abadi"/>
          <w:b/>
          <w:bCs/>
          <w:sz w:val="21"/>
          <w:szCs w:val="21"/>
        </w:rPr>
      </w:pPr>
      <w:r>
        <w:rPr>
          <w:rFonts w:ascii="Abadi" w:hAnsi="Abadi"/>
          <w:b/>
          <w:bCs/>
          <w:sz w:val="21"/>
          <w:szCs w:val="21"/>
        </w:rPr>
        <w:t>(se abre sistema electrónico)</w:t>
      </w:r>
    </w:p>
    <w:p w14:paraId="53A28FB6" w14:textId="77777777" w:rsidR="00451B63" w:rsidRDefault="00451B63" w:rsidP="00636EF3">
      <w:pPr>
        <w:ind w:firstLine="708"/>
        <w:jc w:val="both"/>
        <w:rPr>
          <w:rFonts w:ascii="Abadi" w:hAnsi="Abadi"/>
          <w:b/>
          <w:bCs/>
          <w:sz w:val="21"/>
          <w:szCs w:val="21"/>
        </w:rPr>
      </w:pPr>
    </w:p>
    <w:p w14:paraId="4D7FC812" w14:textId="77777777" w:rsidR="00451B6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Por instrucciones de la presidencia en votación económica se les pregunta si se aprueba la propuesta que nos ocupa. ¿diputada Martha Edith? </w:t>
      </w:r>
    </w:p>
    <w:p w14:paraId="360AFC1F" w14:textId="1E70191A" w:rsidR="00636EF3" w:rsidRDefault="00636EF3" w:rsidP="00636EF3">
      <w:pPr>
        <w:ind w:firstLine="708"/>
        <w:jc w:val="both"/>
        <w:rPr>
          <w:rFonts w:ascii="Abadi" w:hAnsi="Abadi"/>
          <w:sz w:val="21"/>
          <w:szCs w:val="21"/>
        </w:rPr>
      </w:pPr>
      <w:r>
        <w:rPr>
          <w:rFonts w:ascii="Abadi" w:hAnsi="Abadi"/>
          <w:sz w:val="21"/>
          <w:szCs w:val="21"/>
        </w:rPr>
        <w:t xml:space="preserve"> </w:t>
      </w:r>
    </w:p>
    <w:p w14:paraId="5E7710A5" w14:textId="77777777" w:rsidR="00636EF3" w:rsidRDefault="00636EF3" w:rsidP="00636EF3">
      <w:pPr>
        <w:ind w:firstLine="708"/>
        <w:jc w:val="both"/>
        <w:rPr>
          <w:rFonts w:ascii="Abadi" w:hAnsi="Abadi"/>
          <w:sz w:val="21"/>
          <w:szCs w:val="21"/>
        </w:rPr>
      </w:pPr>
      <w:r>
        <w:rPr>
          <w:rFonts w:ascii="Abadi" w:hAnsi="Abadi"/>
          <w:sz w:val="21"/>
          <w:szCs w:val="21"/>
        </w:rPr>
        <w:t>¿falta alguna diputada o diputado por emitir su voto?</w:t>
      </w:r>
    </w:p>
    <w:p w14:paraId="278DB304" w14:textId="77777777" w:rsidR="00451B63" w:rsidRDefault="00451B63" w:rsidP="00636EF3">
      <w:pPr>
        <w:ind w:firstLine="708"/>
        <w:jc w:val="both"/>
        <w:rPr>
          <w:rFonts w:ascii="Abadi" w:hAnsi="Abadi"/>
          <w:sz w:val="21"/>
          <w:szCs w:val="21"/>
        </w:rPr>
      </w:pPr>
    </w:p>
    <w:p w14:paraId="18C66C8D" w14:textId="77777777" w:rsidR="00636EF3" w:rsidRDefault="00636EF3" w:rsidP="00636EF3">
      <w:pPr>
        <w:ind w:firstLine="708"/>
        <w:jc w:val="both"/>
        <w:rPr>
          <w:rFonts w:ascii="Abadi" w:hAnsi="Abadi"/>
          <w:sz w:val="21"/>
          <w:szCs w:val="21"/>
        </w:rPr>
      </w:pPr>
      <w:r>
        <w:rPr>
          <w:rFonts w:ascii="Abadi" w:hAnsi="Abadi"/>
          <w:sz w:val="21"/>
          <w:szCs w:val="21"/>
        </w:rPr>
        <w:t xml:space="preserve"> ¿diputada Martha Lourdes? ¿Melanie?</w:t>
      </w:r>
    </w:p>
    <w:p w14:paraId="2150DC27" w14:textId="77777777" w:rsidR="00451B63" w:rsidRDefault="00451B63" w:rsidP="00636EF3">
      <w:pPr>
        <w:ind w:firstLine="708"/>
        <w:jc w:val="both"/>
        <w:rPr>
          <w:rFonts w:ascii="Abadi" w:hAnsi="Abadi"/>
          <w:sz w:val="21"/>
          <w:szCs w:val="21"/>
        </w:rPr>
      </w:pPr>
    </w:p>
    <w:p w14:paraId="0F3F1233" w14:textId="77777777" w:rsidR="00636EF3" w:rsidRDefault="00636EF3" w:rsidP="00636EF3">
      <w:pPr>
        <w:ind w:firstLine="708"/>
        <w:jc w:val="both"/>
        <w:rPr>
          <w:rFonts w:ascii="Abadi" w:hAnsi="Abadi"/>
          <w:b/>
          <w:bCs/>
          <w:sz w:val="21"/>
          <w:szCs w:val="21"/>
        </w:rPr>
      </w:pPr>
      <w:r>
        <w:rPr>
          <w:rFonts w:ascii="Abadi" w:hAnsi="Abadi"/>
          <w:b/>
          <w:bCs/>
          <w:sz w:val="21"/>
          <w:szCs w:val="21"/>
        </w:rPr>
        <w:t>(se cierra el sistema electrónico)</w:t>
      </w:r>
    </w:p>
    <w:p w14:paraId="01A9F21E" w14:textId="77777777" w:rsidR="00636EF3" w:rsidRDefault="00636EF3" w:rsidP="00636EF3">
      <w:pPr>
        <w:ind w:firstLine="708"/>
        <w:jc w:val="both"/>
        <w:rPr>
          <w:rFonts w:ascii="Abadi" w:hAnsi="Abadi"/>
          <w:b/>
          <w:bCs/>
          <w:sz w:val="21"/>
          <w:szCs w:val="21"/>
        </w:rPr>
      </w:pPr>
    </w:p>
    <w:p w14:paraId="6FBA163A" w14:textId="608439E0" w:rsidR="00636EF3" w:rsidRDefault="00636EF3" w:rsidP="00636EF3">
      <w:pPr>
        <w:ind w:firstLine="708"/>
        <w:jc w:val="both"/>
        <w:rPr>
          <w:rFonts w:ascii="Abadi" w:hAnsi="Abadi"/>
          <w:b/>
          <w:bCs/>
          <w:sz w:val="21"/>
          <w:szCs w:val="21"/>
        </w:rPr>
      </w:pPr>
      <w:r>
        <w:rPr>
          <w:noProof/>
        </w:rPr>
        <w:drawing>
          <wp:inline distT="0" distB="0" distL="0" distR="0" wp14:anchorId="0053A33E" wp14:editId="41A61C53">
            <wp:extent cx="1704975" cy="752475"/>
            <wp:effectExtent l="228600" t="228600" r="238125" b="238125"/>
            <wp:docPr id="1785025770" name="Imagen 15"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785025770" name="Imagen 15" descr="Interfaz de usuario gráfica, Texto&#10;&#10;Descripción generada automáticamente"/>
                    <pic:cNvPicPr>
                      <a:picLocks noChangeAspect="1"/>
                    </pic:cNvPicPr>
                  </pic:nvPicPr>
                  <pic:blipFill rotWithShape="1">
                    <a:blip r:embed="rId58"/>
                    <a:srcRect b="6247"/>
                    <a:stretch/>
                  </pic:blipFill>
                  <pic:spPr bwMode="auto">
                    <a:xfrm>
                      <a:off x="0" y="0"/>
                      <a:ext cx="1355116" cy="598068"/>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0F3AB27" w14:textId="77777777"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la informo que se han registrado 33 votos a favor 0 votos en contra.</w:t>
      </w:r>
    </w:p>
    <w:p w14:paraId="2EF9D4C1" w14:textId="77777777" w:rsidR="00636EF3" w:rsidRDefault="00636EF3" w:rsidP="00636EF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La propuesta ha sido aprobada por unanimidad de votos. </w:t>
      </w:r>
    </w:p>
    <w:p w14:paraId="4464D90F" w14:textId="77777777" w:rsidR="00451B63" w:rsidRDefault="00451B63" w:rsidP="00636EF3">
      <w:pPr>
        <w:ind w:firstLine="708"/>
        <w:jc w:val="both"/>
        <w:rPr>
          <w:rFonts w:ascii="Abadi" w:hAnsi="Abadi"/>
          <w:sz w:val="21"/>
          <w:szCs w:val="21"/>
        </w:rPr>
      </w:pPr>
    </w:p>
    <w:p w14:paraId="4163C4EF" w14:textId="77777777" w:rsidR="00636EF3" w:rsidRDefault="00636EF3" w:rsidP="00636EF3">
      <w:pPr>
        <w:ind w:firstLine="708"/>
        <w:jc w:val="both"/>
        <w:rPr>
          <w:rFonts w:ascii="Abadi" w:hAnsi="Abadi"/>
          <w:sz w:val="21"/>
          <w:szCs w:val="21"/>
        </w:rPr>
      </w:pPr>
      <w:r>
        <w:rPr>
          <w:rFonts w:ascii="Abadi" w:hAnsi="Abadi"/>
          <w:sz w:val="21"/>
          <w:szCs w:val="21"/>
        </w:rPr>
        <w:t xml:space="preserve">- Bajo estos términos continuaremos con el desahogo del orden del día. </w:t>
      </w:r>
    </w:p>
    <w:p w14:paraId="576DDB6B" w14:textId="77777777" w:rsidR="00CC3069" w:rsidRPr="002C06C3" w:rsidRDefault="00CC3069" w:rsidP="002C06C3">
      <w:pPr>
        <w:widowControl w:val="0"/>
        <w:tabs>
          <w:tab w:val="left" w:pos="2256"/>
        </w:tabs>
        <w:autoSpaceDE w:val="0"/>
        <w:autoSpaceDN w:val="0"/>
        <w:spacing w:before="1"/>
        <w:ind w:right="142"/>
        <w:jc w:val="center"/>
        <w:rPr>
          <w:rFonts w:ascii="Abadi" w:hAnsi="Abadi"/>
          <w:b/>
          <w:bCs/>
          <w:sz w:val="21"/>
          <w:szCs w:val="21"/>
        </w:rPr>
      </w:pPr>
    </w:p>
    <w:p w14:paraId="451BB2C7" w14:textId="77777777" w:rsidR="00621C45" w:rsidRPr="002C06C3" w:rsidRDefault="00621C45" w:rsidP="002C06C3">
      <w:pPr>
        <w:widowControl w:val="0"/>
        <w:tabs>
          <w:tab w:val="left" w:pos="2256"/>
        </w:tabs>
        <w:autoSpaceDE w:val="0"/>
        <w:autoSpaceDN w:val="0"/>
        <w:spacing w:before="1"/>
        <w:ind w:right="142"/>
        <w:jc w:val="center"/>
        <w:rPr>
          <w:rFonts w:ascii="Abadi" w:hAnsi="Abadi"/>
          <w:b/>
          <w:bCs/>
          <w:sz w:val="21"/>
          <w:szCs w:val="21"/>
        </w:rPr>
      </w:pPr>
    </w:p>
    <w:p w14:paraId="0E4B40EA" w14:textId="71249ABE" w:rsidR="00172B5C" w:rsidRPr="00AB769F" w:rsidRDefault="00172B5C" w:rsidP="00965425">
      <w:pPr>
        <w:pStyle w:val="Prrafodelista"/>
        <w:widowControl w:val="0"/>
        <w:numPr>
          <w:ilvl w:val="0"/>
          <w:numId w:val="8"/>
        </w:numPr>
        <w:tabs>
          <w:tab w:val="left" w:pos="2256"/>
        </w:tabs>
        <w:autoSpaceDE w:val="0"/>
        <w:autoSpaceDN w:val="0"/>
        <w:ind w:left="426" w:right="141"/>
        <w:jc w:val="both"/>
        <w:rPr>
          <w:rFonts w:ascii="Abadi" w:hAnsi="Abadi"/>
          <w:b/>
          <w:bCs/>
          <w:i/>
          <w:sz w:val="21"/>
          <w:szCs w:val="21"/>
        </w:rPr>
      </w:pPr>
      <w:r w:rsidRPr="00AB769F">
        <w:rPr>
          <w:rFonts w:ascii="Abadi" w:hAnsi="Abadi"/>
          <w:b/>
          <w:bCs/>
          <w:sz w:val="21"/>
          <w:szCs w:val="21"/>
        </w:rPr>
        <w:t>DISCUSIÓN Y, EN SU CASO, APROBACIÓN DEL DICTAMEN SUSCRITO POR LA COMISIÓN DE DESARROLLO ECONÓMICO Y SOCIAL RELATIVO A LA INICIATIVA FORMULADA POR DIPUTADAS Y DIPUTADOS INTEGRANTES DEL GRUPO PARLAMENTARIO DE PARTIDO ACCIÓN NACIONAL</w:t>
      </w:r>
      <w:r w:rsidRPr="00AB769F">
        <w:rPr>
          <w:rFonts w:ascii="Abadi" w:hAnsi="Abadi"/>
          <w:b/>
          <w:bCs/>
          <w:spacing w:val="-1"/>
          <w:sz w:val="21"/>
          <w:szCs w:val="21"/>
        </w:rPr>
        <w:t xml:space="preserve"> </w:t>
      </w:r>
      <w:r w:rsidRPr="00AB769F">
        <w:rPr>
          <w:rFonts w:ascii="Abadi" w:hAnsi="Abadi"/>
          <w:b/>
          <w:bCs/>
          <w:sz w:val="21"/>
          <w:szCs w:val="21"/>
        </w:rPr>
        <w:t>A EFECTO DE REFORMAR</w:t>
      </w:r>
      <w:r w:rsidRPr="00AB769F">
        <w:rPr>
          <w:rFonts w:ascii="Abadi" w:hAnsi="Abadi"/>
          <w:b/>
          <w:bCs/>
          <w:spacing w:val="-1"/>
          <w:sz w:val="21"/>
          <w:szCs w:val="21"/>
        </w:rPr>
        <w:t xml:space="preserve"> </w:t>
      </w:r>
      <w:r w:rsidRPr="00AB769F">
        <w:rPr>
          <w:rFonts w:ascii="Abadi" w:hAnsi="Abadi"/>
          <w:b/>
          <w:bCs/>
          <w:sz w:val="21"/>
          <w:szCs w:val="21"/>
        </w:rPr>
        <w:t>Y ADICIONAR</w:t>
      </w:r>
      <w:r w:rsidRPr="00AB769F">
        <w:rPr>
          <w:rFonts w:ascii="Abadi" w:hAnsi="Abadi"/>
          <w:b/>
          <w:bCs/>
          <w:spacing w:val="-1"/>
          <w:sz w:val="21"/>
          <w:szCs w:val="21"/>
        </w:rPr>
        <w:t xml:space="preserve"> </w:t>
      </w:r>
      <w:r w:rsidRPr="00AB769F">
        <w:rPr>
          <w:rFonts w:ascii="Abadi" w:hAnsi="Abadi"/>
          <w:b/>
          <w:bCs/>
          <w:sz w:val="21"/>
          <w:szCs w:val="21"/>
        </w:rPr>
        <w:t>DIVERSAS</w:t>
      </w:r>
      <w:r w:rsidRPr="00AB769F">
        <w:rPr>
          <w:rFonts w:ascii="Abadi" w:hAnsi="Abadi"/>
          <w:b/>
          <w:bCs/>
          <w:spacing w:val="-1"/>
          <w:sz w:val="21"/>
          <w:szCs w:val="21"/>
        </w:rPr>
        <w:t xml:space="preserve"> </w:t>
      </w:r>
      <w:r w:rsidRPr="00AB769F">
        <w:rPr>
          <w:rFonts w:ascii="Abadi" w:hAnsi="Abadi"/>
          <w:b/>
          <w:bCs/>
          <w:sz w:val="21"/>
          <w:szCs w:val="21"/>
        </w:rPr>
        <w:t>DISPOSICIONES</w:t>
      </w:r>
      <w:r w:rsidRPr="00AB769F">
        <w:rPr>
          <w:rFonts w:ascii="Abadi" w:hAnsi="Abadi"/>
          <w:b/>
          <w:bCs/>
          <w:spacing w:val="-1"/>
          <w:sz w:val="21"/>
          <w:szCs w:val="21"/>
        </w:rPr>
        <w:t xml:space="preserve"> </w:t>
      </w:r>
      <w:r w:rsidRPr="00AB769F">
        <w:rPr>
          <w:rFonts w:ascii="Abadi" w:hAnsi="Abadi"/>
          <w:b/>
          <w:bCs/>
          <w:sz w:val="21"/>
          <w:szCs w:val="21"/>
        </w:rPr>
        <w:t>DE LA</w:t>
      </w:r>
      <w:r w:rsidRPr="00AB769F">
        <w:rPr>
          <w:rFonts w:ascii="Abadi" w:hAnsi="Abadi"/>
          <w:b/>
          <w:bCs/>
          <w:spacing w:val="-10"/>
          <w:sz w:val="21"/>
          <w:szCs w:val="21"/>
        </w:rPr>
        <w:t xml:space="preserve"> </w:t>
      </w:r>
      <w:r w:rsidRPr="00AB769F">
        <w:rPr>
          <w:rFonts w:ascii="Abadi" w:hAnsi="Abadi"/>
          <w:b/>
          <w:bCs/>
          <w:sz w:val="21"/>
          <w:szCs w:val="21"/>
        </w:rPr>
        <w:t>LEY</w:t>
      </w:r>
      <w:r w:rsidRPr="00AB769F">
        <w:rPr>
          <w:rFonts w:ascii="Abadi" w:hAnsi="Abadi"/>
          <w:b/>
          <w:bCs/>
          <w:spacing w:val="-10"/>
          <w:sz w:val="21"/>
          <w:szCs w:val="21"/>
        </w:rPr>
        <w:t xml:space="preserve"> </w:t>
      </w:r>
      <w:r w:rsidRPr="00AB769F">
        <w:rPr>
          <w:rFonts w:ascii="Abadi" w:hAnsi="Abadi"/>
          <w:b/>
          <w:bCs/>
          <w:sz w:val="21"/>
          <w:szCs w:val="21"/>
        </w:rPr>
        <w:t>DE</w:t>
      </w:r>
      <w:r w:rsidRPr="00AB769F">
        <w:rPr>
          <w:rFonts w:ascii="Abadi" w:hAnsi="Abadi"/>
          <w:b/>
          <w:bCs/>
          <w:spacing w:val="-10"/>
          <w:sz w:val="21"/>
          <w:szCs w:val="21"/>
        </w:rPr>
        <w:t xml:space="preserve"> </w:t>
      </w:r>
      <w:r w:rsidRPr="00AB769F">
        <w:rPr>
          <w:rFonts w:ascii="Abadi" w:hAnsi="Abadi"/>
          <w:b/>
          <w:bCs/>
          <w:sz w:val="21"/>
          <w:szCs w:val="21"/>
        </w:rPr>
        <w:t>MEJORA</w:t>
      </w:r>
      <w:r w:rsidRPr="00AB769F">
        <w:rPr>
          <w:rFonts w:ascii="Abadi" w:hAnsi="Abadi"/>
          <w:b/>
          <w:bCs/>
          <w:spacing w:val="-10"/>
          <w:sz w:val="21"/>
          <w:szCs w:val="21"/>
        </w:rPr>
        <w:t xml:space="preserve"> </w:t>
      </w:r>
      <w:r w:rsidRPr="00AB769F">
        <w:rPr>
          <w:rFonts w:ascii="Abadi" w:hAnsi="Abadi"/>
          <w:b/>
          <w:bCs/>
          <w:sz w:val="21"/>
          <w:szCs w:val="21"/>
        </w:rPr>
        <w:t>REGULATORIA</w:t>
      </w:r>
      <w:r w:rsidRPr="00AB769F">
        <w:rPr>
          <w:rFonts w:ascii="Abadi" w:hAnsi="Abadi"/>
          <w:b/>
          <w:bCs/>
          <w:spacing w:val="-10"/>
          <w:sz w:val="21"/>
          <w:szCs w:val="21"/>
        </w:rPr>
        <w:t xml:space="preserve"> </w:t>
      </w:r>
      <w:r w:rsidRPr="00AB769F">
        <w:rPr>
          <w:rFonts w:ascii="Abadi" w:hAnsi="Abadi"/>
          <w:b/>
          <w:bCs/>
          <w:sz w:val="21"/>
          <w:szCs w:val="21"/>
        </w:rPr>
        <w:t>PARA</w:t>
      </w:r>
      <w:r w:rsidRPr="00AB769F">
        <w:rPr>
          <w:rFonts w:ascii="Abadi" w:hAnsi="Abadi"/>
          <w:b/>
          <w:bCs/>
          <w:spacing w:val="-10"/>
          <w:sz w:val="21"/>
          <w:szCs w:val="21"/>
        </w:rPr>
        <w:t xml:space="preserve"> </w:t>
      </w:r>
      <w:r w:rsidRPr="00AB769F">
        <w:rPr>
          <w:rFonts w:ascii="Abadi" w:hAnsi="Abadi"/>
          <w:b/>
          <w:bCs/>
          <w:sz w:val="21"/>
          <w:szCs w:val="21"/>
        </w:rPr>
        <w:t>EL</w:t>
      </w:r>
      <w:r w:rsidRPr="00AB769F">
        <w:rPr>
          <w:rFonts w:ascii="Abadi" w:hAnsi="Abadi"/>
          <w:b/>
          <w:bCs/>
          <w:spacing w:val="-10"/>
          <w:sz w:val="21"/>
          <w:szCs w:val="21"/>
        </w:rPr>
        <w:t xml:space="preserve"> </w:t>
      </w:r>
      <w:r w:rsidRPr="00AB769F">
        <w:rPr>
          <w:rFonts w:ascii="Abadi" w:hAnsi="Abadi"/>
          <w:b/>
          <w:bCs/>
          <w:sz w:val="21"/>
          <w:szCs w:val="21"/>
        </w:rPr>
        <w:t>ESTADO</w:t>
      </w:r>
      <w:r w:rsidRPr="00AB769F">
        <w:rPr>
          <w:rFonts w:ascii="Abadi" w:hAnsi="Abadi"/>
          <w:b/>
          <w:bCs/>
          <w:spacing w:val="-10"/>
          <w:sz w:val="21"/>
          <w:szCs w:val="21"/>
        </w:rPr>
        <w:t xml:space="preserve"> </w:t>
      </w:r>
      <w:r w:rsidRPr="00AB769F">
        <w:rPr>
          <w:rFonts w:ascii="Abadi" w:hAnsi="Abadi"/>
          <w:b/>
          <w:bCs/>
          <w:sz w:val="21"/>
          <w:szCs w:val="21"/>
        </w:rPr>
        <w:t>DE</w:t>
      </w:r>
      <w:r w:rsidRPr="00AB769F">
        <w:rPr>
          <w:rFonts w:ascii="Abadi" w:hAnsi="Abadi"/>
          <w:b/>
          <w:bCs/>
          <w:spacing w:val="-10"/>
          <w:sz w:val="21"/>
          <w:szCs w:val="21"/>
        </w:rPr>
        <w:t xml:space="preserve"> </w:t>
      </w:r>
      <w:r w:rsidRPr="00AB769F">
        <w:rPr>
          <w:rFonts w:ascii="Abadi" w:hAnsi="Abadi"/>
          <w:b/>
          <w:bCs/>
          <w:sz w:val="21"/>
          <w:szCs w:val="21"/>
        </w:rPr>
        <w:t>GUANAJUATO.</w:t>
      </w:r>
      <w:r w:rsidRPr="00AB769F">
        <w:rPr>
          <w:rFonts w:ascii="Abadi" w:hAnsi="Abadi"/>
          <w:b/>
          <w:bCs/>
          <w:spacing w:val="-10"/>
          <w:sz w:val="21"/>
          <w:szCs w:val="21"/>
        </w:rPr>
        <w:t xml:space="preserve"> </w:t>
      </w:r>
      <w:r w:rsidRPr="00AB769F">
        <w:rPr>
          <w:rFonts w:ascii="Abadi" w:hAnsi="Abadi"/>
          <w:b/>
          <w:bCs/>
          <w:i/>
          <w:sz w:val="21"/>
          <w:szCs w:val="21"/>
        </w:rPr>
        <w:t>(ELD</w:t>
      </w:r>
      <w:r w:rsidRPr="00AB769F">
        <w:rPr>
          <w:rFonts w:ascii="Abadi" w:hAnsi="Abadi"/>
          <w:b/>
          <w:bCs/>
          <w:i/>
          <w:spacing w:val="-10"/>
          <w:sz w:val="21"/>
          <w:szCs w:val="21"/>
        </w:rPr>
        <w:t xml:space="preserve"> </w:t>
      </w:r>
      <w:r w:rsidRPr="00AB769F">
        <w:rPr>
          <w:rFonts w:ascii="Abadi" w:hAnsi="Abadi"/>
          <w:b/>
          <w:bCs/>
          <w:i/>
          <w:sz w:val="21"/>
          <w:szCs w:val="21"/>
        </w:rPr>
        <w:t xml:space="preserve">242/LXV- </w:t>
      </w:r>
      <w:r w:rsidRPr="00AB769F">
        <w:rPr>
          <w:rFonts w:ascii="Abadi" w:hAnsi="Abadi"/>
          <w:b/>
          <w:bCs/>
          <w:i/>
          <w:spacing w:val="-6"/>
          <w:sz w:val="21"/>
          <w:szCs w:val="21"/>
        </w:rPr>
        <w:t>I)</w:t>
      </w:r>
      <w:r w:rsidR="00183E24">
        <w:rPr>
          <w:rStyle w:val="Refdenotaalpie"/>
          <w:rFonts w:ascii="Abadi" w:hAnsi="Abadi"/>
          <w:b/>
          <w:bCs/>
          <w:i/>
          <w:spacing w:val="-6"/>
          <w:sz w:val="21"/>
          <w:szCs w:val="21"/>
        </w:rPr>
        <w:footnoteReference w:id="76"/>
      </w:r>
    </w:p>
    <w:p w14:paraId="780610C5" w14:textId="77777777" w:rsidR="00172B5C" w:rsidRDefault="00172B5C" w:rsidP="00956883">
      <w:pPr>
        <w:pStyle w:val="Textoindependiente"/>
        <w:spacing w:before="10"/>
        <w:ind w:left="426"/>
        <w:rPr>
          <w:rFonts w:ascii="Abadi" w:hAnsi="Abadi"/>
          <w:i/>
          <w:sz w:val="21"/>
          <w:szCs w:val="21"/>
        </w:rPr>
      </w:pPr>
    </w:p>
    <w:p w14:paraId="167669FB" w14:textId="77777777" w:rsidR="00621C45" w:rsidRDefault="00621C45" w:rsidP="00956883">
      <w:pPr>
        <w:pStyle w:val="Textoindependiente"/>
        <w:spacing w:before="10"/>
        <w:ind w:left="426"/>
        <w:rPr>
          <w:rFonts w:ascii="Abadi" w:hAnsi="Abadi"/>
          <w:i/>
          <w:sz w:val="21"/>
          <w:szCs w:val="21"/>
        </w:rPr>
      </w:pPr>
    </w:p>
    <w:p w14:paraId="0C1830BA" w14:textId="77777777" w:rsidR="00860881" w:rsidRDefault="00860881" w:rsidP="00956883">
      <w:pPr>
        <w:pStyle w:val="Textoindependiente"/>
        <w:spacing w:before="10"/>
        <w:ind w:left="426"/>
        <w:rPr>
          <w:rFonts w:ascii="Abadi" w:hAnsi="Abadi"/>
          <w:i/>
          <w:sz w:val="21"/>
          <w:szCs w:val="21"/>
        </w:rPr>
      </w:pPr>
    </w:p>
    <w:p w14:paraId="166D991B" w14:textId="77777777" w:rsidR="00E32D68" w:rsidRPr="00E903C6" w:rsidRDefault="00E32D68" w:rsidP="00E32D68">
      <w:pPr>
        <w:spacing w:line="276" w:lineRule="auto"/>
        <w:jc w:val="both"/>
        <w:rPr>
          <w:rFonts w:ascii="Abadi" w:hAnsi="Abadi" w:cs="Arial"/>
          <w:b/>
          <w:sz w:val="21"/>
          <w:szCs w:val="21"/>
        </w:rPr>
      </w:pPr>
      <w:r w:rsidRPr="00E903C6">
        <w:rPr>
          <w:rFonts w:ascii="Abadi" w:hAnsi="Abadi" w:cs="Arial"/>
          <w:b/>
          <w:sz w:val="21"/>
          <w:szCs w:val="21"/>
        </w:rPr>
        <w:t>Diputada Laura Cristina Márquez Alcalá</w:t>
      </w:r>
    </w:p>
    <w:p w14:paraId="05976BAA" w14:textId="77777777" w:rsidR="00E32D68" w:rsidRPr="00E903C6" w:rsidRDefault="00E32D68" w:rsidP="00E32D68">
      <w:pPr>
        <w:spacing w:line="276" w:lineRule="auto"/>
        <w:jc w:val="both"/>
        <w:rPr>
          <w:rFonts w:ascii="Abadi" w:hAnsi="Abadi" w:cs="Arial"/>
          <w:b/>
          <w:sz w:val="21"/>
          <w:szCs w:val="21"/>
        </w:rPr>
      </w:pPr>
      <w:r w:rsidRPr="00E903C6">
        <w:rPr>
          <w:rFonts w:ascii="Abadi" w:hAnsi="Abadi" w:cs="Arial"/>
          <w:b/>
          <w:sz w:val="21"/>
          <w:szCs w:val="21"/>
        </w:rPr>
        <w:t>Presidenta del Congreso del Estado</w:t>
      </w:r>
    </w:p>
    <w:p w14:paraId="1D0A1DD8" w14:textId="77777777" w:rsidR="00E32D68" w:rsidRPr="00E903C6" w:rsidRDefault="00E32D68" w:rsidP="00E32D68">
      <w:pPr>
        <w:spacing w:line="276" w:lineRule="auto"/>
        <w:jc w:val="both"/>
        <w:rPr>
          <w:rFonts w:ascii="Abadi" w:hAnsi="Abadi" w:cs="Arial"/>
          <w:b/>
          <w:sz w:val="21"/>
          <w:szCs w:val="21"/>
        </w:rPr>
      </w:pPr>
      <w:r w:rsidRPr="00E903C6">
        <w:rPr>
          <w:rFonts w:ascii="Abadi" w:hAnsi="Abadi" w:cs="Arial"/>
          <w:b/>
          <w:sz w:val="21"/>
          <w:szCs w:val="21"/>
        </w:rPr>
        <w:t>P r e s e n t e.</w:t>
      </w:r>
    </w:p>
    <w:p w14:paraId="2827AD14" w14:textId="77777777" w:rsidR="00E32D68" w:rsidRPr="00E903C6" w:rsidRDefault="00E32D68" w:rsidP="00E32D68">
      <w:pPr>
        <w:spacing w:line="276" w:lineRule="auto"/>
        <w:jc w:val="both"/>
        <w:rPr>
          <w:rFonts w:ascii="Abadi" w:hAnsi="Abadi" w:cs="Arial"/>
          <w:sz w:val="21"/>
          <w:szCs w:val="21"/>
        </w:rPr>
      </w:pPr>
    </w:p>
    <w:p w14:paraId="1527A84B" w14:textId="77777777" w:rsidR="00E32D68" w:rsidRPr="00E903C6" w:rsidRDefault="00E32D68" w:rsidP="00E32D68">
      <w:pPr>
        <w:spacing w:line="276" w:lineRule="auto"/>
        <w:jc w:val="both"/>
        <w:rPr>
          <w:rFonts w:ascii="Abadi" w:hAnsi="Abadi" w:cs="Arial"/>
          <w:sz w:val="21"/>
          <w:szCs w:val="21"/>
        </w:rPr>
      </w:pPr>
    </w:p>
    <w:p w14:paraId="2D6FF86C" w14:textId="77777777" w:rsidR="00E32D68" w:rsidRPr="00E903C6" w:rsidRDefault="00E32D68" w:rsidP="00E32D68">
      <w:pPr>
        <w:spacing w:line="276" w:lineRule="auto"/>
        <w:ind w:right="78"/>
        <w:jc w:val="both"/>
        <w:rPr>
          <w:rFonts w:ascii="Abadi" w:hAnsi="Abadi" w:cs="Arial"/>
          <w:sz w:val="21"/>
          <w:szCs w:val="21"/>
        </w:rPr>
      </w:pPr>
      <w:r w:rsidRPr="00E903C6">
        <w:rPr>
          <w:rFonts w:ascii="Abadi" w:hAnsi="Abadi" w:cs="Arial"/>
          <w:sz w:val="21"/>
          <w:szCs w:val="21"/>
        </w:rPr>
        <w:tab/>
        <w:t xml:space="preserve">Las diputadas y los diputados que integramos la Comisión de Desarrollo Económico y Social de la Sexagésima Quinta Legislatura, </w:t>
      </w:r>
      <w:bookmarkStart w:id="23" w:name="_Hlk86839282"/>
      <w:r w:rsidRPr="00E903C6">
        <w:rPr>
          <w:rFonts w:ascii="Abadi" w:hAnsi="Abadi" w:cs="Arial"/>
          <w:sz w:val="21"/>
          <w:szCs w:val="21"/>
        </w:rPr>
        <w:t xml:space="preserve">recibimos </w:t>
      </w:r>
      <w:bookmarkStart w:id="24" w:name="_Hlk63767858"/>
      <w:bookmarkEnd w:id="23"/>
      <w:r w:rsidRPr="00E903C6">
        <w:rPr>
          <w:rFonts w:ascii="Abadi" w:hAnsi="Abadi" w:cs="Arial"/>
          <w:sz w:val="21"/>
          <w:szCs w:val="21"/>
        </w:rPr>
        <w:t>la iniciativa formulada por los diputados y diputadas del grupo parlamentario de Partido Acción Nacional a efecto de reformar y adicionar diversas disposiciones de la Ley de Mejora Regulatoria para el Estado de Guanajuato.</w:t>
      </w:r>
    </w:p>
    <w:bookmarkEnd w:id="24"/>
    <w:p w14:paraId="234CC391"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ab/>
        <w:t xml:space="preserve">De conformidad con los artículos 89, fracción V; 107, fracción VI y 171 de la Ley </w:t>
      </w:r>
      <w:r w:rsidRPr="00E903C6">
        <w:rPr>
          <w:rFonts w:ascii="Abadi" w:hAnsi="Abadi" w:cs="Arial"/>
          <w:sz w:val="21"/>
          <w:szCs w:val="21"/>
        </w:rPr>
        <w:lastRenderedPageBreak/>
        <w:t>Orgánica del Poder Legislativo del Estado de Guanajuato, sometemos a la consideración de la Asamblea el presente dictamen, con base en las siguientes:</w:t>
      </w:r>
    </w:p>
    <w:p w14:paraId="52F75E67" w14:textId="77777777" w:rsidR="00E32D68" w:rsidRPr="00E903C6" w:rsidRDefault="00E32D68" w:rsidP="00E32D68">
      <w:pPr>
        <w:pStyle w:val="Sinespaciado"/>
        <w:spacing w:line="276" w:lineRule="auto"/>
        <w:jc w:val="both"/>
        <w:rPr>
          <w:rFonts w:ascii="Abadi" w:hAnsi="Abadi" w:cs="Arial"/>
          <w:sz w:val="21"/>
          <w:szCs w:val="21"/>
        </w:rPr>
      </w:pPr>
    </w:p>
    <w:p w14:paraId="76ED6F41" w14:textId="77777777" w:rsidR="00E32D68" w:rsidRPr="00E903C6" w:rsidRDefault="00E32D68" w:rsidP="00E32D68">
      <w:pPr>
        <w:pStyle w:val="Sinespaciado"/>
        <w:spacing w:line="276" w:lineRule="auto"/>
        <w:jc w:val="both"/>
        <w:rPr>
          <w:rFonts w:ascii="Abadi" w:hAnsi="Abadi" w:cs="Arial"/>
          <w:sz w:val="21"/>
          <w:szCs w:val="21"/>
        </w:rPr>
      </w:pPr>
    </w:p>
    <w:p w14:paraId="0DD208A7" w14:textId="77777777" w:rsidR="00E32D68" w:rsidRPr="00E903C6" w:rsidRDefault="00E32D68" w:rsidP="00E32D68">
      <w:pPr>
        <w:pStyle w:val="Sinespaciado"/>
        <w:spacing w:line="276" w:lineRule="auto"/>
        <w:jc w:val="center"/>
        <w:rPr>
          <w:rFonts w:ascii="Abadi" w:hAnsi="Abadi" w:cs="Arial"/>
          <w:b/>
          <w:sz w:val="21"/>
          <w:szCs w:val="21"/>
        </w:rPr>
      </w:pPr>
      <w:r w:rsidRPr="00E903C6">
        <w:rPr>
          <w:rFonts w:ascii="Abadi" w:hAnsi="Abadi" w:cs="Arial"/>
          <w:b/>
          <w:sz w:val="21"/>
          <w:szCs w:val="21"/>
        </w:rPr>
        <w:t>Consideraciones</w:t>
      </w:r>
    </w:p>
    <w:p w14:paraId="4DA2A1D8" w14:textId="77777777" w:rsidR="00E32D68" w:rsidRPr="00E903C6" w:rsidRDefault="00E32D68" w:rsidP="00E32D68">
      <w:pPr>
        <w:pStyle w:val="Sinespaciado"/>
        <w:spacing w:line="276" w:lineRule="auto"/>
        <w:jc w:val="both"/>
        <w:rPr>
          <w:rFonts w:ascii="Abadi" w:hAnsi="Abadi" w:cs="Arial"/>
          <w:sz w:val="21"/>
          <w:szCs w:val="21"/>
        </w:rPr>
      </w:pPr>
    </w:p>
    <w:p w14:paraId="7327B7A1" w14:textId="77777777" w:rsidR="00E32D68" w:rsidRPr="00E903C6" w:rsidRDefault="00E32D68" w:rsidP="00EE0B83">
      <w:pPr>
        <w:pStyle w:val="Sinespaciado"/>
        <w:numPr>
          <w:ilvl w:val="0"/>
          <w:numId w:val="209"/>
        </w:numPr>
        <w:spacing w:line="276" w:lineRule="auto"/>
        <w:jc w:val="both"/>
        <w:rPr>
          <w:rFonts w:ascii="Abadi" w:hAnsi="Abadi" w:cs="Arial"/>
          <w:b/>
          <w:sz w:val="21"/>
          <w:szCs w:val="21"/>
        </w:rPr>
      </w:pPr>
      <w:r w:rsidRPr="00E903C6">
        <w:rPr>
          <w:rFonts w:ascii="Abadi" w:hAnsi="Abadi" w:cs="Arial"/>
          <w:b/>
          <w:sz w:val="21"/>
          <w:szCs w:val="21"/>
        </w:rPr>
        <w:t>Antecedentes</w:t>
      </w:r>
    </w:p>
    <w:p w14:paraId="55BC855C" w14:textId="77777777" w:rsidR="00E32D68" w:rsidRPr="00E903C6" w:rsidRDefault="00E32D68" w:rsidP="00E32D68">
      <w:pPr>
        <w:pStyle w:val="Sinespaciado"/>
        <w:spacing w:line="276" w:lineRule="auto"/>
        <w:jc w:val="both"/>
        <w:rPr>
          <w:rFonts w:ascii="Abadi" w:hAnsi="Abadi" w:cs="Arial"/>
          <w:sz w:val="21"/>
          <w:szCs w:val="21"/>
        </w:rPr>
      </w:pPr>
    </w:p>
    <w:p w14:paraId="3C550D96"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ab/>
        <w:t>El 02 de junio del año 2022 la presidencia de la Mesa Directiva de la Sexagésima Cuarta Legislatura, para efectos de su estudio y dictamen turnó a esta comisión, la iniciativa referida en el proemio del presente dictamen, con fundamento en el artículo 107 fracción I de la Ley Orgánica del Poder Legislativo del Estado de Guanajuato.</w:t>
      </w:r>
    </w:p>
    <w:p w14:paraId="25F7144D" w14:textId="77777777" w:rsidR="00E32D68" w:rsidRPr="00E903C6" w:rsidRDefault="00E32D68" w:rsidP="00E32D68">
      <w:pPr>
        <w:spacing w:line="276" w:lineRule="auto"/>
        <w:jc w:val="both"/>
        <w:rPr>
          <w:rFonts w:ascii="Abadi" w:hAnsi="Abadi" w:cs="Arial"/>
          <w:sz w:val="21"/>
          <w:szCs w:val="21"/>
        </w:rPr>
      </w:pPr>
    </w:p>
    <w:p w14:paraId="12D29B87" w14:textId="77777777" w:rsidR="00E32D68" w:rsidRPr="00E903C6" w:rsidRDefault="00E32D68" w:rsidP="00E32D68">
      <w:pPr>
        <w:pStyle w:val="Sinespaciado"/>
        <w:spacing w:line="276" w:lineRule="auto"/>
        <w:jc w:val="both"/>
        <w:rPr>
          <w:rFonts w:ascii="Abadi" w:eastAsiaTheme="minorHAnsi" w:hAnsi="Abadi" w:cs="Arial"/>
          <w:sz w:val="21"/>
          <w:szCs w:val="21"/>
          <w:lang w:eastAsia="en-US"/>
        </w:rPr>
      </w:pPr>
      <w:r w:rsidRPr="00E903C6">
        <w:rPr>
          <w:rFonts w:ascii="Abadi" w:eastAsia="Arial Unicode MS" w:hAnsi="Abadi" w:cs="Arial"/>
          <w:sz w:val="21"/>
          <w:szCs w:val="21"/>
        </w:rPr>
        <w:t xml:space="preserve"> </w:t>
      </w:r>
      <w:r w:rsidRPr="00E903C6">
        <w:rPr>
          <w:rFonts w:ascii="Abadi" w:eastAsia="Arial Unicode MS" w:hAnsi="Abadi" w:cs="Arial"/>
          <w:sz w:val="21"/>
          <w:szCs w:val="21"/>
        </w:rPr>
        <w:tab/>
      </w:r>
      <w:r w:rsidRPr="00E903C6">
        <w:rPr>
          <w:rFonts w:ascii="Abadi" w:eastAsiaTheme="minorHAnsi" w:hAnsi="Abadi" w:cs="Arial"/>
          <w:sz w:val="21"/>
          <w:szCs w:val="21"/>
          <w:lang w:eastAsia="en-US"/>
        </w:rPr>
        <w:t>Posteriormente, el 14 de junio del año 2022, la comisión dictaminadora radicó la propuesta de punto y acordó la metodología para su estudio y dictamen.</w:t>
      </w:r>
    </w:p>
    <w:p w14:paraId="34A53D72" w14:textId="77777777" w:rsidR="00E32D68" w:rsidRPr="00E903C6" w:rsidRDefault="00E32D68" w:rsidP="00E32D68">
      <w:pPr>
        <w:pStyle w:val="Sinespaciado"/>
        <w:spacing w:line="276" w:lineRule="auto"/>
        <w:jc w:val="both"/>
        <w:rPr>
          <w:rFonts w:ascii="Abadi" w:eastAsiaTheme="minorHAnsi" w:hAnsi="Abadi" w:cs="Arial"/>
          <w:sz w:val="21"/>
          <w:szCs w:val="21"/>
          <w:lang w:eastAsia="en-US"/>
        </w:rPr>
      </w:pPr>
    </w:p>
    <w:p w14:paraId="4233091E" w14:textId="77777777" w:rsidR="00E32D68" w:rsidRPr="00E903C6" w:rsidRDefault="00E32D68" w:rsidP="00E32D68">
      <w:pPr>
        <w:pStyle w:val="Sinespaciado"/>
        <w:spacing w:line="276" w:lineRule="auto"/>
        <w:ind w:firstLine="709"/>
        <w:jc w:val="both"/>
        <w:rPr>
          <w:rFonts w:ascii="Abadi" w:eastAsiaTheme="minorHAnsi" w:hAnsi="Abadi" w:cs="Arial"/>
          <w:sz w:val="21"/>
          <w:szCs w:val="21"/>
          <w:lang w:eastAsia="en-US"/>
        </w:rPr>
      </w:pPr>
      <w:r w:rsidRPr="00E903C6">
        <w:rPr>
          <w:rFonts w:ascii="Abadi" w:hAnsi="Abadi" w:cs="Arial"/>
          <w:sz w:val="21"/>
          <w:szCs w:val="21"/>
        </w:rPr>
        <w:t>Ahora bien, la presidencia de esta Comisión de Desarrollo Económico y Social,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3AF1A169" w14:textId="77777777" w:rsidR="00E32D68" w:rsidRPr="00E903C6" w:rsidRDefault="00E32D68" w:rsidP="00E32D68">
      <w:pPr>
        <w:pStyle w:val="Sinespaciado"/>
        <w:spacing w:line="276" w:lineRule="auto"/>
        <w:ind w:firstLine="709"/>
        <w:jc w:val="both"/>
        <w:rPr>
          <w:rFonts w:ascii="Abadi" w:eastAsiaTheme="minorHAnsi" w:hAnsi="Abadi" w:cs="Arial"/>
          <w:b/>
          <w:bCs/>
          <w:sz w:val="21"/>
          <w:szCs w:val="21"/>
          <w:lang w:eastAsia="en-US"/>
        </w:rPr>
      </w:pPr>
    </w:p>
    <w:p w14:paraId="62CA06FE" w14:textId="77777777" w:rsidR="00E32D68" w:rsidRPr="00E903C6" w:rsidRDefault="00E32D68" w:rsidP="00EE0B83">
      <w:pPr>
        <w:pStyle w:val="Sinespaciado"/>
        <w:numPr>
          <w:ilvl w:val="1"/>
          <w:numId w:val="209"/>
        </w:numPr>
        <w:spacing w:line="276" w:lineRule="auto"/>
        <w:jc w:val="both"/>
        <w:rPr>
          <w:rFonts w:ascii="Abadi" w:eastAsiaTheme="minorHAnsi" w:hAnsi="Abadi" w:cs="Arial"/>
          <w:b/>
          <w:bCs/>
          <w:sz w:val="21"/>
          <w:szCs w:val="21"/>
          <w:lang w:eastAsia="en-US"/>
        </w:rPr>
      </w:pPr>
      <w:r w:rsidRPr="00E903C6">
        <w:rPr>
          <w:rFonts w:ascii="Abadi" w:eastAsiaTheme="minorHAnsi" w:hAnsi="Abadi" w:cs="Arial"/>
          <w:b/>
          <w:bCs/>
          <w:sz w:val="21"/>
          <w:szCs w:val="21"/>
          <w:lang w:eastAsia="en-US"/>
        </w:rPr>
        <w:t xml:space="preserve">Metodología de trabajo </w:t>
      </w:r>
    </w:p>
    <w:p w14:paraId="7B7B33E8" w14:textId="77777777" w:rsidR="00E32D68" w:rsidRPr="00E903C6" w:rsidRDefault="00E32D68" w:rsidP="00E32D68">
      <w:pPr>
        <w:pStyle w:val="Sinespaciado"/>
        <w:spacing w:line="276" w:lineRule="auto"/>
        <w:jc w:val="both"/>
        <w:rPr>
          <w:rFonts w:ascii="Abadi" w:eastAsiaTheme="minorHAnsi" w:hAnsi="Abadi" w:cs="Arial"/>
          <w:sz w:val="21"/>
          <w:szCs w:val="21"/>
          <w:lang w:eastAsia="en-US"/>
        </w:rPr>
      </w:pPr>
    </w:p>
    <w:p w14:paraId="4083523A" w14:textId="77777777" w:rsidR="00E32D68" w:rsidRPr="00E903C6" w:rsidRDefault="00E32D68" w:rsidP="00E32D68">
      <w:pPr>
        <w:pStyle w:val="Sinespaciado"/>
        <w:spacing w:line="276" w:lineRule="auto"/>
        <w:ind w:firstLine="709"/>
        <w:jc w:val="both"/>
        <w:rPr>
          <w:rFonts w:ascii="Abadi" w:eastAsiaTheme="minorHAnsi" w:hAnsi="Abadi" w:cs="Arial"/>
          <w:sz w:val="21"/>
          <w:szCs w:val="21"/>
          <w:lang w:eastAsia="en-US"/>
        </w:rPr>
      </w:pPr>
      <w:r w:rsidRPr="00E903C6">
        <w:rPr>
          <w:rFonts w:ascii="Abadi" w:eastAsiaTheme="minorHAnsi" w:hAnsi="Abadi" w:cs="Arial"/>
          <w:sz w:val="21"/>
          <w:szCs w:val="21"/>
          <w:lang w:eastAsia="en-US"/>
        </w:rPr>
        <w:t>La metodología de trabajo aprobada se estableció lo siguiente:</w:t>
      </w:r>
    </w:p>
    <w:p w14:paraId="08F65A28" w14:textId="77777777" w:rsidR="00E32D68" w:rsidRPr="00E903C6" w:rsidRDefault="00E32D68" w:rsidP="00E32D68">
      <w:pPr>
        <w:pStyle w:val="Sinespaciado"/>
        <w:spacing w:line="276" w:lineRule="auto"/>
        <w:ind w:left="1985"/>
        <w:jc w:val="both"/>
        <w:rPr>
          <w:rFonts w:ascii="Abadi" w:eastAsiaTheme="minorHAnsi" w:hAnsi="Abadi" w:cs="Arial"/>
          <w:sz w:val="21"/>
          <w:szCs w:val="21"/>
          <w:lang w:eastAsia="en-US"/>
        </w:rPr>
      </w:pPr>
    </w:p>
    <w:p w14:paraId="6DED7743" w14:textId="77777777" w:rsidR="00E32D68" w:rsidRPr="00E903C6" w:rsidRDefault="00E32D68" w:rsidP="00EE0B83">
      <w:pPr>
        <w:pStyle w:val="Prrafodelista"/>
        <w:widowControl w:val="0"/>
        <w:numPr>
          <w:ilvl w:val="0"/>
          <w:numId w:val="210"/>
        </w:numPr>
        <w:tabs>
          <w:tab w:val="left" w:pos="930"/>
        </w:tabs>
        <w:autoSpaceDE w:val="0"/>
        <w:autoSpaceDN w:val="0"/>
        <w:spacing w:before="92" w:line="276" w:lineRule="auto"/>
        <w:ind w:right="438" w:firstLine="427"/>
        <w:rPr>
          <w:rFonts w:ascii="Abadi" w:hAnsi="Abadi" w:cs="Arial"/>
          <w:i/>
          <w:iCs/>
          <w:sz w:val="21"/>
          <w:szCs w:val="21"/>
        </w:rPr>
      </w:pPr>
      <w:r w:rsidRPr="00E903C6">
        <w:rPr>
          <w:rFonts w:ascii="Abadi" w:hAnsi="Abadi" w:cs="Arial"/>
          <w:i/>
          <w:iCs/>
          <w:sz w:val="21"/>
          <w:szCs w:val="21"/>
        </w:rPr>
        <w:t>Remitir la iniciativa para efectos de su consulta con fecha límite de respuesta el 22 de julio del año en curso a:</w:t>
      </w:r>
    </w:p>
    <w:p w14:paraId="4A053129" w14:textId="77777777" w:rsidR="00E32D68" w:rsidRPr="00E903C6" w:rsidRDefault="00E32D68" w:rsidP="00EE0B83">
      <w:pPr>
        <w:pStyle w:val="Prrafodelista"/>
        <w:widowControl w:val="0"/>
        <w:numPr>
          <w:ilvl w:val="1"/>
          <w:numId w:val="210"/>
        </w:numPr>
        <w:tabs>
          <w:tab w:val="left" w:pos="930"/>
        </w:tabs>
        <w:autoSpaceDE w:val="0"/>
        <w:autoSpaceDN w:val="0"/>
        <w:spacing w:line="276" w:lineRule="auto"/>
        <w:ind w:hanging="282"/>
        <w:rPr>
          <w:rFonts w:ascii="Abadi" w:hAnsi="Abadi" w:cs="Arial"/>
          <w:i/>
          <w:iCs/>
          <w:sz w:val="21"/>
          <w:szCs w:val="21"/>
        </w:rPr>
      </w:pPr>
      <w:r w:rsidRPr="00E903C6">
        <w:rPr>
          <w:rFonts w:ascii="Abadi" w:hAnsi="Abadi" w:cs="Arial"/>
          <w:i/>
          <w:iCs/>
          <w:sz w:val="21"/>
          <w:szCs w:val="21"/>
        </w:rPr>
        <w:t>La Secretaría de Transparencia y Rendición de Cuentas,</w:t>
      </w:r>
    </w:p>
    <w:p w14:paraId="443BDA6B" w14:textId="77777777" w:rsidR="00E32D68" w:rsidRPr="00E903C6" w:rsidRDefault="00E32D68" w:rsidP="00EE0B83">
      <w:pPr>
        <w:pStyle w:val="Prrafodelista"/>
        <w:widowControl w:val="0"/>
        <w:numPr>
          <w:ilvl w:val="1"/>
          <w:numId w:val="210"/>
        </w:numPr>
        <w:tabs>
          <w:tab w:val="left" w:pos="930"/>
        </w:tabs>
        <w:autoSpaceDE w:val="0"/>
        <w:autoSpaceDN w:val="0"/>
        <w:spacing w:before="40" w:line="276" w:lineRule="auto"/>
        <w:ind w:hanging="282"/>
        <w:rPr>
          <w:rFonts w:ascii="Abadi" w:hAnsi="Abadi" w:cs="Arial"/>
          <w:i/>
          <w:iCs/>
          <w:sz w:val="21"/>
          <w:szCs w:val="21"/>
        </w:rPr>
      </w:pPr>
      <w:r w:rsidRPr="00E903C6">
        <w:rPr>
          <w:rFonts w:ascii="Abadi" w:hAnsi="Abadi" w:cs="Arial"/>
          <w:i/>
          <w:iCs/>
          <w:sz w:val="21"/>
          <w:szCs w:val="21"/>
        </w:rPr>
        <w:t>La Secretaría de Desarrollo Económico Sustentable,</w:t>
      </w:r>
    </w:p>
    <w:p w14:paraId="4737239F" w14:textId="77777777" w:rsidR="00E32D68" w:rsidRPr="00E903C6" w:rsidRDefault="00E32D68" w:rsidP="00EE0B83">
      <w:pPr>
        <w:pStyle w:val="Prrafodelista"/>
        <w:widowControl w:val="0"/>
        <w:numPr>
          <w:ilvl w:val="1"/>
          <w:numId w:val="210"/>
        </w:numPr>
        <w:tabs>
          <w:tab w:val="left" w:pos="930"/>
        </w:tabs>
        <w:autoSpaceDE w:val="0"/>
        <w:autoSpaceDN w:val="0"/>
        <w:spacing w:before="39" w:line="276" w:lineRule="auto"/>
        <w:ind w:hanging="282"/>
        <w:rPr>
          <w:rFonts w:ascii="Abadi" w:hAnsi="Abadi" w:cs="Arial"/>
          <w:i/>
          <w:iCs/>
          <w:sz w:val="21"/>
          <w:szCs w:val="21"/>
        </w:rPr>
      </w:pPr>
      <w:r w:rsidRPr="00E903C6">
        <w:rPr>
          <w:rFonts w:ascii="Abadi" w:hAnsi="Abadi" w:cs="Arial"/>
          <w:i/>
          <w:iCs/>
          <w:sz w:val="21"/>
          <w:szCs w:val="21"/>
        </w:rPr>
        <w:t>La Coordinación General Jurídica, y</w:t>
      </w:r>
    </w:p>
    <w:p w14:paraId="295E620E" w14:textId="77777777" w:rsidR="00E32D68" w:rsidRPr="00E903C6" w:rsidRDefault="00E32D68" w:rsidP="00EE0B83">
      <w:pPr>
        <w:pStyle w:val="Prrafodelista"/>
        <w:widowControl w:val="0"/>
        <w:numPr>
          <w:ilvl w:val="1"/>
          <w:numId w:val="210"/>
        </w:numPr>
        <w:tabs>
          <w:tab w:val="left" w:pos="930"/>
        </w:tabs>
        <w:autoSpaceDE w:val="0"/>
        <w:autoSpaceDN w:val="0"/>
        <w:spacing w:before="40" w:line="276" w:lineRule="auto"/>
        <w:ind w:hanging="282"/>
        <w:rPr>
          <w:rFonts w:ascii="Abadi" w:hAnsi="Abadi" w:cs="Arial"/>
          <w:i/>
          <w:iCs/>
          <w:sz w:val="21"/>
          <w:szCs w:val="21"/>
        </w:rPr>
      </w:pPr>
      <w:r w:rsidRPr="00E903C6">
        <w:rPr>
          <w:rFonts w:ascii="Abadi" w:hAnsi="Abadi" w:cs="Arial"/>
          <w:i/>
          <w:iCs/>
          <w:sz w:val="21"/>
          <w:szCs w:val="21"/>
        </w:rPr>
        <w:t>Los 46 ayuntamientos.</w:t>
      </w:r>
    </w:p>
    <w:p w14:paraId="24E47E04" w14:textId="77777777" w:rsidR="00E32D68" w:rsidRPr="00E903C6" w:rsidRDefault="00E32D68" w:rsidP="00E32D68">
      <w:pPr>
        <w:pStyle w:val="Textoindependiente"/>
        <w:spacing w:before="2" w:line="276" w:lineRule="auto"/>
        <w:rPr>
          <w:rFonts w:ascii="Abadi" w:eastAsiaTheme="minorHAnsi" w:hAnsi="Abadi"/>
          <w:i/>
          <w:iCs/>
          <w:sz w:val="21"/>
          <w:szCs w:val="21"/>
          <w:lang w:eastAsia="en-US"/>
        </w:rPr>
      </w:pPr>
    </w:p>
    <w:p w14:paraId="6CC32B81" w14:textId="77777777" w:rsidR="00E32D68" w:rsidRPr="00E903C6" w:rsidRDefault="00E32D68" w:rsidP="00EE0B83">
      <w:pPr>
        <w:pStyle w:val="Prrafodelista"/>
        <w:widowControl w:val="0"/>
        <w:numPr>
          <w:ilvl w:val="0"/>
          <w:numId w:val="210"/>
        </w:numPr>
        <w:tabs>
          <w:tab w:val="left" w:pos="930"/>
        </w:tabs>
        <w:autoSpaceDE w:val="0"/>
        <w:autoSpaceDN w:val="0"/>
        <w:spacing w:line="276" w:lineRule="auto"/>
        <w:ind w:right="438" w:firstLine="427"/>
        <w:rPr>
          <w:rFonts w:ascii="Abadi" w:hAnsi="Abadi" w:cs="Arial"/>
          <w:i/>
          <w:iCs/>
          <w:sz w:val="21"/>
          <w:szCs w:val="21"/>
        </w:rPr>
      </w:pPr>
      <w:r w:rsidRPr="00E903C6">
        <w:rPr>
          <w:rFonts w:ascii="Abadi" w:hAnsi="Abadi" w:cs="Arial"/>
          <w:i/>
          <w:iCs/>
          <w:sz w:val="21"/>
          <w:szCs w:val="21"/>
        </w:rPr>
        <w:t>Establecer un micrositio en la página web del Congreso del Estado para consulta ciudadana de la iniciativa, hasta el día 22 de julio del año en curso.</w:t>
      </w:r>
    </w:p>
    <w:p w14:paraId="1668DBB7" w14:textId="77777777" w:rsidR="00E32D68" w:rsidRPr="00E903C6" w:rsidRDefault="00E32D68" w:rsidP="00E32D68">
      <w:pPr>
        <w:pStyle w:val="Textoindependiente"/>
        <w:spacing w:before="5" w:line="276" w:lineRule="auto"/>
        <w:rPr>
          <w:rFonts w:ascii="Abadi" w:eastAsiaTheme="minorHAnsi" w:hAnsi="Abadi"/>
          <w:i/>
          <w:iCs/>
          <w:sz w:val="21"/>
          <w:szCs w:val="21"/>
          <w:lang w:eastAsia="en-US"/>
        </w:rPr>
      </w:pPr>
    </w:p>
    <w:p w14:paraId="4FC1CC07" w14:textId="77777777" w:rsidR="00E32D68" w:rsidRPr="00E903C6" w:rsidRDefault="00E32D68" w:rsidP="00EE0B83">
      <w:pPr>
        <w:pStyle w:val="Prrafodelista"/>
        <w:widowControl w:val="0"/>
        <w:numPr>
          <w:ilvl w:val="0"/>
          <w:numId w:val="210"/>
        </w:numPr>
        <w:tabs>
          <w:tab w:val="left" w:pos="930"/>
        </w:tabs>
        <w:autoSpaceDE w:val="0"/>
        <w:autoSpaceDN w:val="0"/>
        <w:spacing w:line="276" w:lineRule="auto"/>
        <w:ind w:right="438" w:firstLine="427"/>
        <w:rPr>
          <w:rFonts w:ascii="Abadi" w:hAnsi="Abadi" w:cs="Arial"/>
          <w:i/>
          <w:iCs/>
          <w:sz w:val="21"/>
          <w:szCs w:val="21"/>
        </w:rPr>
      </w:pPr>
      <w:r w:rsidRPr="00E903C6">
        <w:rPr>
          <w:rFonts w:ascii="Abadi" w:hAnsi="Abadi" w:cs="Arial"/>
          <w:i/>
          <w:iCs/>
          <w:sz w:val="21"/>
          <w:szCs w:val="21"/>
        </w:rPr>
        <w:t>Elaborar comparativo con las respuestas derivadas de la consulta de la iniciativa, por parte de la secretaría técnica.</w:t>
      </w:r>
    </w:p>
    <w:p w14:paraId="58BD0C7F" w14:textId="77777777" w:rsidR="00E32D68" w:rsidRPr="00E903C6" w:rsidRDefault="00E32D68" w:rsidP="00E32D68">
      <w:pPr>
        <w:pStyle w:val="Textoindependiente"/>
        <w:spacing w:before="7" w:line="276" w:lineRule="auto"/>
        <w:rPr>
          <w:rFonts w:ascii="Abadi" w:eastAsiaTheme="minorHAnsi" w:hAnsi="Abadi"/>
          <w:i/>
          <w:iCs/>
          <w:sz w:val="21"/>
          <w:szCs w:val="21"/>
          <w:lang w:eastAsia="en-US"/>
        </w:rPr>
      </w:pPr>
    </w:p>
    <w:p w14:paraId="679549D0" w14:textId="77777777" w:rsidR="00E32D68" w:rsidRPr="00E903C6" w:rsidRDefault="00E32D68" w:rsidP="00EE0B83">
      <w:pPr>
        <w:pStyle w:val="Prrafodelista"/>
        <w:widowControl w:val="0"/>
        <w:numPr>
          <w:ilvl w:val="0"/>
          <w:numId w:val="210"/>
        </w:numPr>
        <w:tabs>
          <w:tab w:val="left" w:pos="930"/>
        </w:tabs>
        <w:autoSpaceDE w:val="0"/>
        <w:autoSpaceDN w:val="0"/>
        <w:spacing w:before="1" w:line="276" w:lineRule="auto"/>
        <w:ind w:right="517" w:firstLine="427"/>
        <w:jc w:val="both"/>
        <w:rPr>
          <w:rFonts w:ascii="Abadi" w:hAnsi="Abadi" w:cs="Arial"/>
          <w:i/>
          <w:iCs/>
          <w:sz w:val="21"/>
          <w:szCs w:val="21"/>
        </w:rPr>
      </w:pPr>
      <w:r w:rsidRPr="00E903C6">
        <w:rPr>
          <w:rFonts w:ascii="Abadi" w:hAnsi="Abadi" w:cs="Arial"/>
          <w:i/>
          <w:iCs/>
          <w:sz w:val="21"/>
          <w:szCs w:val="21"/>
        </w:rPr>
        <w:t>Remitir la iniciativa al Instituto de Investigaciones Legislativas para que realice un análisis de la propuesta considerando el impacto jurídico y social, con fecha límite de respuesta al día 22 de julio del año en curso.</w:t>
      </w:r>
    </w:p>
    <w:p w14:paraId="653D9D0F" w14:textId="77777777" w:rsidR="00E32D68" w:rsidRPr="00E903C6" w:rsidRDefault="00E32D68" w:rsidP="00E32D68">
      <w:pPr>
        <w:pStyle w:val="Textoindependiente"/>
        <w:spacing w:line="276" w:lineRule="auto"/>
        <w:rPr>
          <w:rFonts w:ascii="Abadi" w:eastAsiaTheme="minorHAnsi" w:hAnsi="Abadi"/>
          <w:i/>
          <w:iCs/>
          <w:sz w:val="21"/>
          <w:szCs w:val="21"/>
          <w:lang w:eastAsia="en-US"/>
        </w:rPr>
      </w:pPr>
    </w:p>
    <w:p w14:paraId="07BF22E4" w14:textId="77777777" w:rsidR="00E32D68" w:rsidRPr="00E903C6" w:rsidRDefault="00E32D68" w:rsidP="00EE0B83">
      <w:pPr>
        <w:pStyle w:val="Prrafodelista"/>
        <w:widowControl w:val="0"/>
        <w:numPr>
          <w:ilvl w:val="0"/>
          <w:numId w:val="210"/>
        </w:numPr>
        <w:tabs>
          <w:tab w:val="left" w:pos="930"/>
        </w:tabs>
        <w:autoSpaceDE w:val="0"/>
        <w:autoSpaceDN w:val="0"/>
        <w:spacing w:line="276" w:lineRule="auto"/>
        <w:ind w:right="434" w:firstLine="427"/>
        <w:jc w:val="both"/>
        <w:rPr>
          <w:rFonts w:ascii="Abadi" w:hAnsi="Abadi" w:cs="Arial"/>
          <w:i/>
          <w:iCs/>
          <w:sz w:val="21"/>
          <w:szCs w:val="21"/>
        </w:rPr>
      </w:pPr>
      <w:r w:rsidRPr="00E903C6">
        <w:rPr>
          <w:rFonts w:ascii="Abadi" w:hAnsi="Abadi" w:cs="Arial"/>
          <w:i/>
          <w:iCs/>
          <w:sz w:val="21"/>
          <w:szCs w:val="21"/>
        </w:rPr>
        <w:t>Mesa de trabajo en la que participarán las diputadas y los diputados integrantes de la comisión, representantes de las Secretaría de Transparencia y Rendición de Cuentas, la Secretaría de Desarrollo Económico Sustentable, y de la Coordinación General Jurídica; así como los asesores de los grupos representados en la comisión y la secretaría técnica.</w:t>
      </w:r>
    </w:p>
    <w:p w14:paraId="4AAA4185" w14:textId="77777777" w:rsidR="00E32D68" w:rsidRPr="00E903C6" w:rsidRDefault="00E32D68" w:rsidP="00E32D68">
      <w:pPr>
        <w:pStyle w:val="Prrafodelista"/>
        <w:spacing w:line="276" w:lineRule="auto"/>
        <w:rPr>
          <w:rFonts w:ascii="Abadi" w:hAnsi="Abadi"/>
          <w:i/>
          <w:iCs/>
          <w:sz w:val="21"/>
          <w:szCs w:val="21"/>
        </w:rPr>
      </w:pPr>
    </w:p>
    <w:p w14:paraId="00A06A1B" w14:textId="77777777" w:rsidR="00E32D68" w:rsidRPr="00E903C6" w:rsidRDefault="00E32D68" w:rsidP="00EE0B83">
      <w:pPr>
        <w:pStyle w:val="Prrafodelista"/>
        <w:widowControl w:val="0"/>
        <w:numPr>
          <w:ilvl w:val="0"/>
          <w:numId w:val="210"/>
        </w:numPr>
        <w:tabs>
          <w:tab w:val="left" w:pos="930"/>
        </w:tabs>
        <w:autoSpaceDE w:val="0"/>
        <w:autoSpaceDN w:val="0"/>
        <w:spacing w:line="276" w:lineRule="auto"/>
        <w:ind w:right="434" w:firstLine="427"/>
        <w:jc w:val="both"/>
        <w:rPr>
          <w:rFonts w:ascii="Abadi" w:hAnsi="Abadi" w:cs="Arial"/>
          <w:i/>
          <w:iCs/>
          <w:sz w:val="21"/>
          <w:szCs w:val="21"/>
        </w:rPr>
      </w:pPr>
      <w:r w:rsidRPr="00E903C6">
        <w:rPr>
          <w:rFonts w:ascii="Abadi" w:hAnsi="Abadi" w:cs="Arial"/>
          <w:i/>
          <w:iCs/>
          <w:sz w:val="21"/>
          <w:szCs w:val="21"/>
        </w:rPr>
        <w:t>Reunión de la Comisión de Desarrollo Económico y Social para la discusión y, en su caso, aprobación del dictamen.</w:t>
      </w:r>
    </w:p>
    <w:p w14:paraId="251338AB" w14:textId="77777777" w:rsidR="00E32D68" w:rsidRPr="00E903C6" w:rsidRDefault="00E32D68" w:rsidP="00E32D68">
      <w:pPr>
        <w:spacing w:line="276" w:lineRule="auto"/>
        <w:ind w:firstLine="426"/>
        <w:jc w:val="both"/>
        <w:rPr>
          <w:rFonts w:ascii="Abadi" w:hAnsi="Abadi"/>
          <w:sz w:val="21"/>
          <w:szCs w:val="21"/>
        </w:rPr>
      </w:pPr>
    </w:p>
    <w:p w14:paraId="6D71CE10" w14:textId="77777777" w:rsidR="00E32D68" w:rsidRPr="00E903C6" w:rsidRDefault="00E32D68" w:rsidP="00E32D68">
      <w:pPr>
        <w:spacing w:line="276" w:lineRule="auto"/>
        <w:ind w:firstLine="426"/>
        <w:jc w:val="both"/>
        <w:rPr>
          <w:rFonts w:ascii="Abadi" w:hAnsi="Abadi" w:cs="Arial"/>
          <w:sz w:val="21"/>
          <w:szCs w:val="21"/>
        </w:rPr>
      </w:pPr>
      <w:r w:rsidRPr="00E903C6">
        <w:rPr>
          <w:rFonts w:ascii="Abadi" w:hAnsi="Abadi" w:cs="Arial"/>
          <w:sz w:val="21"/>
          <w:szCs w:val="21"/>
        </w:rPr>
        <w:t xml:space="preserve">En fecha 18 de octubre del año en curso, se llevó a cabo la mesa de trabajo en las que participaron integrantes de la comisión, representantes de las Secretaría de Transparencia y Rendición de Cuentas, la Secretaría de Desarrollo Económico Sustentable, y de la Coordinación General Jurídica, así como los asesores de los grupos representados en la comisión y la secretaría técnica; de igual forma fue recibido en tiempo </w:t>
      </w:r>
      <w:r w:rsidRPr="00E903C6">
        <w:rPr>
          <w:rFonts w:ascii="Abadi" w:hAnsi="Abadi" w:cs="Arial"/>
          <w:sz w:val="21"/>
          <w:szCs w:val="21"/>
        </w:rPr>
        <w:lastRenderedPageBreak/>
        <w:t xml:space="preserve">el estudio de impacto jurídico y social realizado por el Instituto de investigaciones Legislativas del Congreso. </w:t>
      </w:r>
    </w:p>
    <w:p w14:paraId="41FB2E44" w14:textId="77777777" w:rsidR="00E32D68" w:rsidRPr="00E903C6" w:rsidRDefault="00E32D68" w:rsidP="00E32D68">
      <w:pPr>
        <w:spacing w:line="276" w:lineRule="auto"/>
        <w:jc w:val="both"/>
        <w:rPr>
          <w:rFonts w:ascii="Abadi" w:hAnsi="Abadi" w:cs="Arial"/>
          <w:sz w:val="21"/>
          <w:szCs w:val="21"/>
        </w:rPr>
      </w:pPr>
    </w:p>
    <w:p w14:paraId="5C2ABEE4" w14:textId="77777777" w:rsidR="00E32D68" w:rsidRPr="00E903C6" w:rsidRDefault="00E32D68" w:rsidP="00E32D68">
      <w:pPr>
        <w:spacing w:line="276" w:lineRule="auto"/>
        <w:jc w:val="both"/>
        <w:rPr>
          <w:rFonts w:ascii="Abadi" w:hAnsi="Abadi" w:cs="Arial"/>
          <w:sz w:val="21"/>
          <w:szCs w:val="21"/>
        </w:rPr>
      </w:pPr>
    </w:p>
    <w:p w14:paraId="6EEA2903" w14:textId="77777777" w:rsidR="00E32D68" w:rsidRPr="00E903C6" w:rsidRDefault="00E32D68" w:rsidP="00EE0B83">
      <w:pPr>
        <w:pStyle w:val="Sinespaciado"/>
        <w:numPr>
          <w:ilvl w:val="0"/>
          <w:numId w:val="208"/>
        </w:numPr>
        <w:spacing w:line="276" w:lineRule="auto"/>
        <w:ind w:left="709"/>
        <w:jc w:val="both"/>
        <w:rPr>
          <w:rFonts w:ascii="Abadi" w:hAnsi="Abadi" w:cs="Arial"/>
          <w:b/>
          <w:sz w:val="21"/>
          <w:szCs w:val="21"/>
        </w:rPr>
      </w:pPr>
      <w:r w:rsidRPr="00E903C6">
        <w:rPr>
          <w:rFonts w:ascii="Abadi" w:hAnsi="Abadi" w:cs="Arial"/>
          <w:b/>
          <w:sz w:val="21"/>
          <w:szCs w:val="21"/>
        </w:rPr>
        <w:t xml:space="preserve">Análisis de la propuesta </w:t>
      </w:r>
    </w:p>
    <w:p w14:paraId="28343F6B" w14:textId="77777777" w:rsidR="00E32D68" w:rsidRPr="00E903C6" w:rsidRDefault="00E32D68" w:rsidP="00E32D68">
      <w:pPr>
        <w:pStyle w:val="Sinespaciado"/>
        <w:spacing w:line="276" w:lineRule="auto"/>
        <w:jc w:val="both"/>
        <w:rPr>
          <w:rFonts w:ascii="Abadi" w:hAnsi="Abadi" w:cs="Arial"/>
          <w:b/>
          <w:sz w:val="21"/>
          <w:szCs w:val="21"/>
        </w:rPr>
      </w:pPr>
    </w:p>
    <w:p w14:paraId="7771B1ED" w14:textId="77777777" w:rsidR="00E32D68" w:rsidRPr="00E903C6" w:rsidRDefault="00E32D68" w:rsidP="00E32D68">
      <w:pPr>
        <w:pStyle w:val="Sinespaciado"/>
        <w:spacing w:line="276" w:lineRule="auto"/>
        <w:jc w:val="both"/>
        <w:rPr>
          <w:rFonts w:ascii="Abadi" w:hAnsi="Abadi" w:cs="Arial"/>
          <w:sz w:val="21"/>
          <w:szCs w:val="21"/>
        </w:rPr>
      </w:pPr>
      <w:r w:rsidRPr="00E903C6">
        <w:rPr>
          <w:rFonts w:ascii="Abadi" w:hAnsi="Abadi" w:cs="Arial"/>
          <w:sz w:val="21"/>
          <w:szCs w:val="21"/>
        </w:rPr>
        <w:tab/>
        <w:t xml:space="preserve">Los proponentes manifestaron en la exposición de motivos lo siguiente:  </w:t>
      </w:r>
    </w:p>
    <w:p w14:paraId="5FC3CAEE" w14:textId="77777777" w:rsidR="00E32D68" w:rsidRPr="00E903C6" w:rsidRDefault="00E32D68" w:rsidP="00E32D68">
      <w:pPr>
        <w:pStyle w:val="Sinespaciado"/>
        <w:spacing w:line="276" w:lineRule="auto"/>
        <w:jc w:val="both"/>
        <w:rPr>
          <w:rFonts w:ascii="Abadi" w:hAnsi="Abadi" w:cs="Arial"/>
          <w:sz w:val="21"/>
          <w:szCs w:val="21"/>
        </w:rPr>
      </w:pPr>
    </w:p>
    <w:p w14:paraId="754CF3C9" w14:textId="77777777" w:rsidR="00E32D68" w:rsidRPr="00E903C6" w:rsidRDefault="00E32D68" w:rsidP="00E32D68">
      <w:pPr>
        <w:spacing w:line="276" w:lineRule="auto"/>
        <w:ind w:left="709"/>
        <w:rPr>
          <w:rFonts w:ascii="Abadi" w:hAnsi="Abadi" w:cs="Arial"/>
          <w:i/>
          <w:iCs/>
          <w:sz w:val="21"/>
          <w:szCs w:val="21"/>
        </w:rPr>
      </w:pPr>
      <w:r w:rsidRPr="00E903C6">
        <w:rPr>
          <w:rFonts w:ascii="Abadi" w:hAnsi="Abadi" w:cs="Arial"/>
          <w:i/>
          <w:iCs/>
          <w:sz w:val="21"/>
          <w:szCs w:val="21"/>
        </w:rPr>
        <w:t>“…</w:t>
      </w:r>
      <w:bookmarkStart w:id="25" w:name="_Hlk8030224"/>
    </w:p>
    <w:p w14:paraId="2431525E"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La Constitución Política de los Estados Unidos Mexicanos, en su artículo 25, último párrafo, establece:</w:t>
      </w:r>
    </w:p>
    <w:p w14:paraId="1331ACCE" w14:textId="77777777" w:rsidR="00E32D68" w:rsidRPr="00E903C6" w:rsidRDefault="00E32D68" w:rsidP="00E32D68">
      <w:pPr>
        <w:spacing w:line="276" w:lineRule="auto"/>
        <w:ind w:left="709" w:right="616"/>
        <w:jc w:val="both"/>
        <w:rPr>
          <w:rFonts w:ascii="Abadi" w:hAnsi="Abadi"/>
          <w:i/>
          <w:iCs/>
          <w:sz w:val="21"/>
          <w:szCs w:val="21"/>
        </w:rPr>
      </w:pPr>
    </w:p>
    <w:p w14:paraId="73BF0757" w14:textId="77777777" w:rsidR="00E32D68" w:rsidRPr="00E903C6" w:rsidRDefault="00E32D68" w:rsidP="00E32D68">
      <w:pPr>
        <w:spacing w:line="276" w:lineRule="auto"/>
        <w:ind w:left="993" w:right="900"/>
        <w:jc w:val="both"/>
        <w:rPr>
          <w:rFonts w:ascii="Abadi" w:hAnsi="Abadi"/>
          <w:i/>
          <w:iCs/>
          <w:sz w:val="21"/>
          <w:szCs w:val="21"/>
        </w:rPr>
      </w:pPr>
      <w:r w:rsidRPr="00E903C6">
        <w:rPr>
          <w:rFonts w:ascii="Abadi" w:hAnsi="Abadi"/>
          <w:i/>
          <w:iCs/>
          <w:sz w:val="21"/>
          <w:szCs w:val="21"/>
        </w:rPr>
        <w:t>"...las autoridades de todos los órdenes de gobierno, en el ámbito de su competencia, deberán implementar políticas públicas de mejora regulatoria para la simplificación de regulaciones, trámites, servicios y demás objetivos que establezca la ley general en la materia."</w:t>
      </w:r>
    </w:p>
    <w:p w14:paraId="028990C4" w14:textId="77777777" w:rsidR="00E32D68" w:rsidRPr="00E903C6" w:rsidRDefault="00E32D68" w:rsidP="00E32D68">
      <w:pPr>
        <w:spacing w:line="276" w:lineRule="auto"/>
        <w:ind w:left="709" w:right="616"/>
        <w:jc w:val="both"/>
        <w:rPr>
          <w:rFonts w:ascii="Abadi" w:hAnsi="Abadi"/>
          <w:i/>
          <w:iCs/>
          <w:sz w:val="21"/>
          <w:szCs w:val="21"/>
        </w:rPr>
      </w:pPr>
    </w:p>
    <w:p w14:paraId="728361ED"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De acuerdo con el Indicador Subnacional de Mejora Regulatoria, elaborado por el Observatorio Nacional de Mejora Regulatoria, Guanajuato se caracteriza por ser una de las entidades mejor evaluadas en cuanto a la implementación de esta política pública. En 2019, año de la última medición, Guanajuato obtuvo la 6ª posición en el ranking nacional.</w:t>
      </w:r>
    </w:p>
    <w:p w14:paraId="3550C02E" w14:textId="77777777" w:rsidR="00E32D68" w:rsidRPr="00E903C6" w:rsidRDefault="00E32D68" w:rsidP="00E32D68">
      <w:pPr>
        <w:spacing w:line="276" w:lineRule="auto"/>
        <w:ind w:left="709" w:right="616"/>
        <w:jc w:val="both"/>
        <w:rPr>
          <w:rFonts w:ascii="Abadi" w:hAnsi="Abadi"/>
          <w:i/>
          <w:iCs/>
          <w:sz w:val="21"/>
          <w:szCs w:val="21"/>
        </w:rPr>
      </w:pPr>
    </w:p>
    <w:p w14:paraId="75E971A9"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 xml:space="preserve">El indicador citado se compone de tres pilares: Políticas, Instituciones y Herramientas. La primera se refiere al marco </w:t>
      </w:r>
      <w:r w:rsidRPr="00E903C6">
        <w:rPr>
          <w:rFonts w:ascii="Abadi" w:hAnsi="Abadi"/>
          <w:i/>
          <w:iCs/>
          <w:sz w:val="21"/>
          <w:szCs w:val="21"/>
        </w:rPr>
        <w:t>normativo que da sustento a la política de Mejora Regulatoria, la segunda a los órganos y autoridades que implementan la política pública, mientras que la tercera alude a las políticas públicas implementadas en materia de Mejora Regulatoria.</w:t>
      </w:r>
    </w:p>
    <w:p w14:paraId="17BA4F24" w14:textId="77777777" w:rsidR="00E32D68" w:rsidRPr="00E903C6" w:rsidRDefault="00E32D68" w:rsidP="00E32D68">
      <w:pPr>
        <w:spacing w:line="276" w:lineRule="auto"/>
        <w:ind w:left="709" w:right="616"/>
        <w:jc w:val="both"/>
        <w:rPr>
          <w:rFonts w:ascii="Abadi" w:hAnsi="Abadi"/>
          <w:i/>
          <w:iCs/>
          <w:sz w:val="21"/>
          <w:szCs w:val="21"/>
        </w:rPr>
      </w:pPr>
    </w:p>
    <w:p w14:paraId="617ADD89"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No obstante el resultado favorable en el Diagnóstico, se detectaron áreas de oportunidad, las cuales se pretenden atender con la presente iniciativa.</w:t>
      </w:r>
    </w:p>
    <w:p w14:paraId="4191B938" w14:textId="77777777" w:rsidR="00E32D68" w:rsidRPr="00E903C6" w:rsidRDefault="00E32D68" w:rsidP="00E32D68">
      <w:pPr>
        <w:spacing w:line="276" w:lineRule="auto"/>
        <w:ind w:left="709" w:right="616"/>
        <w:jc w:val="both"/>
        <w:rPr>
          <w:rFonts w:ascii="Abadi" w:hAnsi="Abadi"/>
          <w:i/>
          <w:iCs/>
          <w:sz w:val="21"/>
          <w:szCs w:val="21"/>
        </w:rPr>
      </w:pPr>
    </w:p>
    <w:p w14:paraId="0E7B7B21"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El objetivo de la atención de esas áreas de mejora detectadas es consolidar la política pública de mejora regulatoria en el Estado de Guanajuato y sus Municipios procurando un desarrollo armónico e integral en la Entidad, en aras de incrementar la competitividad y el desarrollo económico sostenible.</w:t>
      </w:r>
    </w:p>
    <w:p w14:paraId="322F560A" w14:textId="77777777" w:rsidR="00E32D68" w:rsidRPr="00E903C6" w:rsidRDefault="00E32D68" w:rsidP="00E32D68">
      <w:pPr>
        <w:spacing w:line="276" w:lineRule="auto"/>
        <w:ind w:left="709" w:right="616"/>
        <w:jc w:val="both"/>
        <w:rPr>
          <w:rFonts w:ascii="Abadi" w:hAnsi="Abadi"/>
          <w:i/>
          <w:iCs/>
          <w:sz w:val="21"/>
          <w:szCs w:val="21"/>
        </w:rPr>
      </w:pPr>
    </w:p>
    <w:p w14:paraId="5D04882F"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Adicionalmente a los resultados del Diagnóstico que se estiman oportunos atender, es necesario incorporar en el marco normativo la promoción de mejores prácticas en el ámbito local alineadas con los principios establecidos en la Ley General y en concordancia con la estrategia de la entidad que ha establecido como prioridades el fomento de la ciencia, la tecnología y la innovación.</w:t>
      </w:r>
    </w:p>
    <w:p w14:paraId="11E96904" w14:textId="77777777" w:rsidR="00E32D68" w:rsidRPr="00E903C6" w:rsidRDefault="00E32D68" w:rsidP="00E32D68">
      <w:pPr>
        <w:spacing w:line="276" w:lineRule="auto"/>
        <w:ind w:left="709" w:right="616"/>
        <w:jc w:val="both"/>
        <w:rPr>
          <w:rFonts w:ascii="Abadi" w:hAnsi="Abadi"/>
          <w:i/>
          <w:iCs/>
          <w:sz w:val="21"/>
          <w:szCs w:val="21"/>
        </w:rPr>
      </w:pPr>
    </w:p>
    <w:p w14:paraId="426E6E2F"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 xml:space="preserve">La estrategia de mejora regulatoria podrá consolidarse a través de la inclusión de políticas y prácticas que se han </w:t>
      </w:r>
      <w:r w:rsidRPr="00E903C6">
        <w:rPr>
          <w:rFonts w:ascii="Abadi" w:hAnsi="Abadi"/>
          <w:i/>
          <w:iCs/>
          <w:sz w:val="21"/>
          <w:szCs w:val="21"/>
        </w:rPr>
        <w:lastRenderedPageBreak/>
        <w:t>considerado en el marco de la política de innovación gubernamental las cuales incluyen órganos e instrumentos administrativos para la actualización, detección y aprovechamiento de oportunidades de mejora e implementación de innovaciones que involucran la experiencia del ciudadano y del servidor público.</w:t>
      </w:r>
    </w:p>
    <w:p w14:paraId="2185CF9A" w14:textId="77777777" w:rsidR="00E32D68" w:rsidRPr="00E903C6" w:rsidRDefault="00E32D68" w:rsidP="00E32D68">
      <w:pPr>
        <w:spacing w:line="276" w:lineRule="auto"/>
        <w:ind w:left="709" w:right="616"/>
        <w:jc w:val="both"/>
        <w:rPr>
          <w:rFonts w:ascii="Abadi" w:hAnsi="Abadi"/>
          <w:i/>
          <w:iCs/>
          <w:sz w:val="21"/>
          <w:szCs w:val="21"/>
        </w:rPr>
      </w:pPr>
    </w:p>
    <w:p w14:paraId="257A0836"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 xml:space="preserve">En ese alcance, la reforma incorpora como parte de los objetivos de la norma sujeta de revisión la inclusión el concepto de </w:t>
      </w:r>
      <w:proofErr w:type="spellStart"/>
      <w:r w:rsidRPr="00E903C6">
        <w:rPr>
          <w:rFonts w:ascii="Abadi" w:hAnsi="Abadi"/>
          <w:i/>
          <w:iCs/>
          <w:sz w:val="21"/>
          <w:szCs w:val="21"/>
        </w:rPr>
        <w:t>mentefactura</w:t>
      </w:r>
      <w:proofErr w:type="spellEnd"/>
      <w:r w:rsidRPr="00E903C6">
        <w:rPr>
          <w:rFonts w:ascii="Abadi" w:hAnsi="Abadi"/>
          <w:i/>
          <w:iCs/>
          <w:sz w:val="21"/>
          <w:szCs w:val="21"/>
        </w:rPr>
        <w:t xml:space="preserve"> y, en concordancia con ello, se incluye en la estrategia el concepto de innovación específicamente vinculado a la política regulatoria.</w:t>
      </w:r>
    </w:p>
    <w:p w14:paraId="5599BB1C" w14:textId="77777777" w:rsidR="00E32D68" w:rsidRPr="00E903C6" w:rsidRDefault="00E32D68" w:rsidP="00E32D68">
      <w:pPr>
        <w:spacing w:line="276" w:lineRule="auto"/>
        <w:ind w:left="709" w:right="616"/>
        <w:jc w:val="both"/>
        <w:rPr>
          <w:rFonts w:ascii="Abadi" w:hAnsi="Abadi"/>
          <w:i/>
          <w:iCs/>
          <w:sz w:val="21"/>
          <w:szCs w:val="21"/>
        </w:rPr>
      </w:pPr>
    </w:p>
    <w:p w14:paraId="05AC038E"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Guanajuato muestra liderazgo que se estima oportuno conservar. El Índice de Estado de Derecho en México recientemente publicado en la primera semana de mayo de 2022 identificó que, en materia de cumplimiento regulatorio, factor número 6 del Índice General, Guanajuato se ubicó en el lugar número uno. Ese factor se integra de cinco categorías multidimensionales: cumplimiento regulatorio eficaz; cumplimiento regulatorio libre de corrupción; procedimientos administrativos eficientes; debido proceso en procedimientos administrativos y derechos de propiedad. Es preciso mantener este liderazgo.</w:t>
      </w:r>
    </w:p>
    <w:p w14:paraId="33112505" w14:textId="77777777" w:rsidR="00E32D68" w:rsidRPr="00E903C6" w:rsidRDefault="00E32D68" w:rsidP="00E32D68">
      <w:pPr>
        <w:spacing w:line="276" w:lineRule="auto"/>
        <w:ind w:left="709" w:right="616"/>
        <w:jc w:val="both"/>
        <w:rPr>
          <w:rFonts w:ascii="Abadi" w:hAnsi="Abadi"/>
          <w:i/>
          <w:iCs/>
          <w:sz w:val="21"/>
          <w:szCs w:val="21"/>
        </w:rPr>
      </w:pPr>
    </w:p>
    <w:p w14:paraId="33C600C4"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De forma específica, en aras de lograr una regulación de calidad en la materia, se considera:</w:t>
      </w:r>
    </w:p>
    <w:p w14:paraId="4E1831C6" w14:textId="77777777" w:rsidR="00E32D68" w:rsidRPr="00E903C6" w:rsidRDefault="00E32D68" w:rsidP="00EE0B83">
      <w:pPr>
        <w:pStyle w:val="Prrafodelista"/>
        <w:numPr>
          <w:ilvl w:val="0"/>
          <w:numId w:val="211"/>
        </w:numPr>
        <w:spacing w:after="160" w:line="276" w:lineRule="auto"/>
        <w:ind w:left="1276" w:right="616" w:hanging="425"/>
        <w:contextualSpacing/>
        <w:jc w:val="both"/>
        <w:rPr>
          <w:rFonts w:ascii="Abadi" w:hAnsi="Abadi"/>
          <w:i/>
          <w:iCs/>
          <w:sz w:val="21"/>
          <w:szCs w:val="21"/>
        </w:rPr>
      </w:pPr>
      <w:r w:rsidRPr="00E903C6">
        <w:rPr>
          <w:rFonts w:ascii="Abadi" w:hAnsi="Abadi"/>
          <w:i/>
          <w:iCs/>
          <w:sz w:val="21"/>
          <w:szCs w:val="21"/>
        </w:rPr>
        <w:t>Establecer como sujeto obligado al H. Congreso del Estado al hacer de cumplimiento obligado el Análisis de Impacto Regulatorio.</w:t>
      </w:r>
    </w:p>
    <w:p w14:paraId="113A5937" w14:textId="77777777" w:rsidR="00E32D68" w:rsidRPr="00E903C6" w:rsidRDefault="00E32D68" w:rsidP="00E32D68">
      <w:pPr>
        <w:pStyle w:val="Prrafodelista"/>
        <w:spacing w:line="276" w:lineRule="auto"/>
        <w:ind w:left="1276" w:right="616"/>
        <w:jc w:val="both"/>
        <w:rPr>
          <w:rFonts w:ascii="Abadi" w:hAnsi="Abadi"/>
          <w:i/>
          <w:iCs/>
          <w:sz w:val="21"/>
          <w:szCs w:val="21"/>
        </w:rPr>
      </w:pPr>
    </w:p>
    <w:p w14:paraId="067D561F" w14:textId="77777777" w:rsidR="00E32D68" w:rsidRPr="00E903C6" w:rsidRDefault="00E32D68" w:rsidP="00E32D68">
      <w:pPr>
        <w:pStyle w:val="Prrafodelista"/>
        <w:spacing w:line="276" w:lineRule="auto"/>
        <w:ind w:left="1276" w:right="616"/>
        <w:jc w:val="both"/>
        <w:rPr>
          <w:rFonts w:ascii="Abadi" w:hAnsi="Abadi"/>
          <w:i/>
          <w:iCs/>
          <w:sz w:val="21"/>
          <w:szCs w:val="21"/>
        </w:rPr>
      </w:pPr>
      <w:r w:rsidRPr="00E903C6">
        <w:rPr>
          <w:rFonts w:ascii="Abadi" w:hAnsi="Abadi"/>
          <w:i/>
          <w:iCs/>
          <w:sz w:val="21"/>
          <w:szCs w:val="21"/>
        </w:rPr>
        <w:t>La inclusión de esta herramienta tiene implicaciones estructurales en la formulación de reformas legislativas que es preciso subrayar.</w:t>
      </w:r>
    </w:p>
    <w:p w14:paraId="115D8D26" w14:textId="77777777" w:rsidR="00E32D68" w:rsidRPr="00E903C6" w:rsidRDefault="00E32D68" w:rsidP="00E32D68">
      <w:pPr>
        <w:pStyle w:val="Prrafodelista"/>
        <w:spacing w:line="276" w:lineRule="auto"/>
        <w:ind w:left="1276" w:right="616"/>
        <w:jc w:val="both"/>
        <w:rPr>
          <w:rFonts w:ascii="Abadi" w:hAnsi="Abadi"/>
          <w:i/>
          <w:iCs/>
          <w:sz w:val="21"/>
          <w:szCs w:val="21"/>
        </w:rPr>
      </w:pPr>
    </w:p>
    <w:p w14:paraId="4CFCB2E3" w14:textId="77777777" w:rsidR="00E32D68" w:rsidRPr="00E903C6" w:rsidRDefault="00E32D68" w:rsidP="00E32D68">
      <w:pPr>
        <w:pStyle w:val="Prrafodelista"/>
        <w:spacing w:line="276" w:lineRule="auto"/>
        <w:ind w:left="1276" w:right="616"/>
        <w:jc w:val="both"/>
        <w:rPr>
          <w:rFonts w:ascii="Abadi" w:hAnsi="Abadi"/>
          <w:i/>
          <w:iCs/>
          <w:sz w:val="21"/>
          <w:szCs w:val="21"/>
        </w:rPr>
      </w:pPr>
      <w:r w:rsidRPr="00E903C6">
        <w:rPr>
          <w:rFonts w:ascii="Abadi" w:hAnsi="Abadi"/>
          <w:i/>
          <w:iCs/>
          <w:sz w:val="21"/>
          <w:szCs w:val="21"/>
        </w:rPr>
        <w:t>Las evaluaciones ex ante se ubican en el espacio de unión entre la teoría de la administración y la teoría de la legislación. En ese sentido, la intervención que se estima sobre modificaciones normativas integra criterios de evaluación bajo los nuevos modelos de formulación de políticas públicas. La técnica legislativa considera un enfoque de política pública en la formulación de normas.</w:t>
      </w:r>
    </w:p>
    <w:p w14:paraId="15677E44" w14:textId="77777777" w:rsidR="00E32D68" w:rsidRPr="00E903C6" w:rsidRDefault="00E32D68" w:rsidP="00E32D68">
      <w:pPr>
        <w:pStyle w:val="Prrafodelista"/>
        <w:spacing w:line="276" w:lineRule="auto"/>
        <w:ind w:left="1276" w:right="616"/>
        <w:jc w:val="both"/>
        <w:rPr>
          <w:rFonts w:ascii="Abadi" w:hAnsi="Abadi"/>
          <w:i/>
          <w:iCs/>
          <w:sz w:val="21"/>
          <w:szCs w:val="21"/>
        </w:rPr>
      </w:pPr>
    </w:p>
    <w:p w14:paraId="3E63BB56" w14:textId="77777777" w:rsidR="00E32D68" w:rsidRPr="00E903C6" w:rsidRDefault="00E32D68" w:rsidP="00E32D68">
      <w:pPr>
        <w:pStyle w:val="Prrafodelista"/>
        <w:spacing w:line="276" w:lineRule="auto"/>
        <w:ind w:left="1276" w:right="616"/>
        <w:jc w:val="both"/>
        <w:rPr>
          <w:rFonts w:ascii="Abadi" w:hAnsi="Abadi"/>
          <w:i/>
          <w:iCs/>
          <w:sz w:val="21"/>
          <w:szCs w:val="21"/>
        </w:rPr>
      </w:pPr>
      <w:r w:rsidRPr="00E903C6">
        <w:rPr>
          <w:rFonts w:ascii="Abadi" w:hAnsi="Abadi"/>
          <w:i/>
          <w:iCs/>
          <w:sz w:val="21"/>
          <w:szCs w:val="21"/>
        </w:rPr>
        <w:t>La aproximación conceptual para definir la evaluación ex ante y los objetivos que ésta conlleva ha contado con diversos ángulos de análisis.</w:t>
      </w:r>
    </w:p>
    <w:p w14:paraId="1316BAC5" w14:textId="77777777" w:rsidR="00E32D68" w:rsidRPr="00E903C6" w:rsidRDefault="00E32D68" w:rsidP="00E32D68">
      <w:pPr>
        <w:pStyle w:val="Prrafodelista"/>
        <w:spacing w:line="276" w:lineRule="auto"/>
        <w:ind w:left="1276" w:right="616"/>
        <w:jc w:val="both"/>
        <w:rPr>
          <w:rFonts w:ascii="Abadi" w:hAnsi="Abadi"/>
          <w:i/>
          <w:iCs/>
          <w:sz w:val="21"/>
          <w:szCs w:val="21"/>
        </w:rPr>
      </w:pPr>
    </w:p>
    <w:p w14:paraId="6A07D9F3" w14:textId="77777777" w:rsidR="00E32D68" w:rsidRPr="00E903C6" w:rsidRDefault="00E32D68" w:rsidP="00E32D68">
      <w:pPr>
        <w:pStyle w:val="Prrafodelista"/>
        <w:spacing w:line="276" w:lineRule="auto"/>
        <w:ind w:left="1276" w:right="616"/>
        <w:jc w:val="both"/>
        <w:rPr>
          <w:rFonts w:ascii="Abadi" w:hAnsi="Abadi"/>
          <w:i/>
          <w:iCs/>
          <w:sz w:val="21"/>
          <w:szCs w:val="21"/>
        </w:rPr>
      </w:pPr>
      <w:r w:rsidRPr="00E903C6">
        <w:rPr>
          <w:rFonts w:ascii="Abadi" w:hAnsi="Abadi"/>
          <w:i/>
          <w:iCs/>
          <w:sz w:val="21"/>
          <w:szCs w:val="21"/>
        </w:rPr>
        <w:lastRenderedPageBreak/>
        <w:t>El primero parte del acercamiento conceptual:</w:t>
      </w:r>
    </w:p>
    <w:p w14:paraId="4A413CEF" w14:textId="77777777" w:rsidR="00E32D68" w:rsidRPr="00E903C6" w:rsidRDefault="00E32D68" w:rsidP="00E32D68">
      <w:pPr>
        <w:spacing w:line="276" w:lineRule="auto"/>
        <w:ind w:left="1560" w:right="900"/>
        <w:jc w:val="both"/>
        <w:rPr>
          <w:rFonts w:ascii="Abadi" w:hAnsi="Abadi"/>
          <w:i/>
          <w:iCs/>
          <w:sz w:val="21"/>
          <w:szCs w:val="21"/>
        </w:rPr>
      </w:pPr>
      <w:r w:rsidRPr="00E903C6">
        <w:rPr>
          <w:rFonts w:ascii="Abadi" w:hAnsi="Abadi"/>
          <w:i/>
          <w:iCs/>
          <w:sz w:val="21"/>
          <w:szCs w:val="21"/>
        </w:rPr>
        <w:t>la evaluación ex ante es una herramienta, técnica o conocimiento científico, que entrega información objetiva del posible funcionamiento de la norma antes de su vigencia, y por medio de este instrumento, aumentar las posibilidades de logro de los objetivos planteados por el legislador.</w:t>
      </w:r>
    </w:p>
    <w:p w14:paraId="43CB67C1" w14:textId="77777777" w:rsidR="00E32D68" w:rsidRPr="00E903C6" w:rsidRDefault="00E32D68" w:rsidP="00E32D68">
      <w:pPr>
        <w:spacing w:line="276" w:lineRule="auto"/>
        <w:ind w:left="1560" w:right="616" w:hanging="567"/>
        <w:jc w:val="both"/>
        <w:rPr>
          <w:rFonts w:ascii="Abadi" w:hAnsi="Abadi"/>
          <w:i/>
          <w:iCs/>
          <w:sz w:val="21"/>
          <w:szCs w:val="21"/>
        </w:rPr>
      </w:pPr>
    </w:p>
    <w:p w14:paraId="6D58232A" w14:textId="77777777" w:rsidR="00E32D68" w:rsidRPr="00E903C6" w:rsidRDefault="00E32D68" w:rsidP="00E32D68">
      <w:pPr>
        <w:spacing w:line="276" w:lineRule="auto"/>
        <w:ind w:left="1560" w:right="616" w:hanging="567"/>
        <w:jc w:val="both"/>
        <w:rPr>
          <w:rFonts w:ascii="Abadi" w:hAnsi="Abadi"/>
          <w:i/>
          <w:iCs/>
          <w:sz w:val="21"/>
          <w:szCs w:val="21"/>
        </w:rPr>
      </w:pPr>
      <w:r w:rsidRPr="00E903C6">
        <w:rPr>
          <w:rFonts w:ascii="Abadi" w:hAnsi="Abadi"/>
          <w:i/>
          <w:iCs/>
          <w:sz w:val="21"/>
          <w:szCs w:val="21"/>
        </w:rPr>
        <w:t>Asimismo, se ha definido como:</w:t>
      </w:r>
    </w:p>
    <w:p w14:paraId="6949EA1B" w14:textId="77777777" w:rsidR="00E32D68" w:rsidRPr="00E903C6" w:rsidRDefault="00E32D68" w:rsidP="00E32D68">
      <w:pPr>
        <w:spacing w:line="276" w:lineRule="auto"/>
        <w:ind w:left="1560" w:right="616" w:hanging="567"/>
        <w:jc w:val="both"/>
        <w:rPr>
          <w:rFonts w:ascii="Abadi" w:hAnsi="Abadi"/>
          <w:i/>
          <w:iCs/>
          <w:sz w:val="21"/>
          <w:szCs w:val="21"/>
        </w:rPr>
      </w:pPr>
    </w:p>
    <w:p w14:paraId="53A704B8" w14:textId="77777777" w:rsidR="00E32D68" w:rsidRPr="00E903C6" w:rsidRDefault="00E32D68" w:rsidP="00E32D68">
      <w:pPr>
        <w:spacing w:line="276" w:lineRule="auto"/>
        <w:ind w:left="1560" w:right="1041"/>
        <w:jc w:val="both"/>
        <w:rPr>
          <w:rFonts w:ascii="Abadi" w:hAnsi="Abadi"/>
          <w:i/>
          <w:iCs/>
          <w:sz w:val="21"/>
          <w:szCs w:val="21"/>
        </w:rPr>
      </w:pPr>
      <w:r w:rsidRPr="00E903C6">
        <w:rPr>
          <w:rFonts w:ascii="Abadi" w:hAnsi="Abadi"/>
          <w:i/>
          <w:iCs/>
          <w:sz w:val="21"/>
          <w:szCs w:val="21"/>
        </w:rPr>
        <w:t xml:space="preserve">investigación orientada al análisis sobre los efectos esperados y los efectos secundarios de posibles cambios legislativos siguiendo un procedimiento estructurado y formalizado, que culmina en un informe escrito. Dicha Investigación incluye un estudio de los </w:t>
      </w:r>
      <w:r w:rsidRPr="00E903C6">
        <w:rPr>
          <w:rFonts w:ascii="Abadi" w:hAnsi="Abadi"/>
          <w:i/>
          <w:iCs/>
          <w:sz w:val="21"/>
          <w:szCs w:val="21"/>
        </w:rPr>
        <w:t xml:space="preserve">posibles efectos y consecuencias colaterales, incluyendo la alternativa de no regular en absoluto. </w:t>
      </w:r>
    </w:p>
    <w:p w14:paraId="496CEACC" w14:textId="77777777" w:rsidR="00E32D68" w:rsidRPr="00E903C6" w:rsidRDefault="00E32D68" w:rsidP="00E32D68">
      <w:pPr>
        <w:spacing w:line="276" w:lineRule="auto"/>
        <w:ind w:left="1560" w:right="1041"/>
        <w:jc w:val="both"/>
        <w:rPr>
          <w:rFonts w:ascii="Abadi" w:hAnsi="Abadi"/>
          <w:i/>
          <w:iCs/>
          <w:sz w:val="21"/>
          <w:szCs w:val="21"/>
        </w:rPr>
      </w:pPr>
    </w:p>
    <w:p w14:paraId="727879C9" w14:textId="77777777" w:rsidR="00E32D68" w:rsidRPr="00E903C6" w:rsidRDefault="00E32D68" w:rsidP="00E32D68">
      <w:pPr>
        <w:spacing w:line="276" w:lineRule="auto"/>
        <w:ind w:left="1418" w:right="616"/>
        <w:jc w:val="both"/>
        <w:rPr>
          <w:rFonts w:ascii="Abadi" w:hAnsi="Abadi"/>
          <w:i/>
          <w:iCs/>
          <w:sz w:val="21"/>
          <w:szCs w:val="21"/>
        </w:rPr>
      </w:pPr>
      <w:r w:rsidRPr="00E903C6">
        <w:rPr>
          <w:rFonts w:ascii="Abadi" w:hAnsi="Abadi"/>
          <w:i/>
          <w:iCs/>
          <w:sz w:val="21"/>
          <w:szCs w:val="21"/>
        </w:rPr>
        <w:t>Desde la aproximación de sus objetivos, las evaluaciones ex ante tienen el propósito de presentar bajo un marco metodológico homogéneo un análisis de consideraciones que motiva prioridades, contrasta alternativas y permite considerar las diversas propuestas regulatorias.</w:t>
      </w:r>
    </w:p>
    <w:p w14:paraId="12E50085" w14:textId="77777777" w:rsidR="00E32D68" w:rsidRPr="00E903C6" w:rsidRDefault="00E32D68" w:rsidP="00E32D68">
      <w:pPr>
        <w:spacing w:line="276" w:lineRule="auto"/>
        <w:ind w:left="1418" w:right="616"/>
        <w:jc w:val="both"/>
        <w:rPr>
          <w:rFonts w:ascii="Abadi" w:hAnsi="Abadi"/>
          <w:i/>
          <w:iCs/>
          <w:sz w:val="21"/>
          <w:szCs w:val="21"/>
        </w:rPr>
      </w:pPr>
    </w:p>
    <w:p w14:paraId="7651A263" w14:textId="77777777" w:rsidR="00E32D68" w:rsidRPr="00E903C6" w:rsidRDefault="00E32D68" w:rsidP="00E32D68">
      <w:pPr>
        <w:spacing w:line="276" w:lineRule="auto"/>
        <w:ind w:left="1418" w:right="616"/>
        <w:jc w:val="both"/>
        <w:rPr>
          <w:rFonts w:ascii="Abadi" w:hAnsi="Abadi"/>
          <w:i/>
          <w:iCs/>
          <w:sz w:val="21"/>
          <w:szCs w:val="21"/>
        </w:rPr>
      </w:pPr>
      <w:r w:rsidRPr="00E903C6">
        <w:rPr>
          <w:rFonts w:ascii="Abadi" w:hAnsi="Abadi"/>
          <w:i/>
          <w:iCs/>
          <w:sz w:val="21"/>
          <w:szCs w:val="21"/>
        </w:rPr>
        <w:t xml:space="preserve">La literatura ha señalado diversas razones que explican la progresiva relevancia de la evaluación ex ante en el proceso legislativo (4): creciente complejidad del sistema legal; énfasis en parámetros enfocados en los resultados de las políticas; preocupaciones sobre los riesgos de la sobre regulación como las implicaciones de la ausencia de ésta; revisión de la forma en la que el proceso de formulación de normas se realiza con transparencia e identificación de un instrumento </w:t>
      </w:r>
      <w:r w:rsidRPr="00E903C6">
        <w:rPr>
          <w:rFonts w:ascii="Abadi" w:hAnsi="Abadi"/>
          <w:i/>
          <w:iCs/>
          <w:sz w:val="21"/>
          <w:szCs w:val="21"/>
        </w:rPr>
        <w:lastRenderedPageBreak/>
        <w:t>homogéneo que permita evaluar las propuestas de cambios en el marco regulatorio antes de que estos se pongan en práctica.</w:t>
      </w:r>
    </w:p>
    <w:p w14:paraId="34CFB962" w14:textId="77777777" w:rsidR="00E32D68" w:rsidRPr="00E903C6" w:rsidRDefault="00E32D68" w:rsidP="00E32D68">
      <w:pPr>
        <w:spacing w:line="276" w:lineRule="auto"/>
        <w:ind w:left="709" w:right="616"/>
        <w:jc w:val="both"/>
        <w:rPr>
          <w:rFonts w:ascii="Abadi" w:hAnsi="Abadi"/>
          <w:i/>
          <w:iCs/>
          <w:sz w:val="21"/>
          <w:szCs w:val="21"/>
        </w:rPr>
      </w:pPr>
    </w:p>
    <w:p w14:paraId="2007C38A" w14:textId="77777777" w:rsidR="00E32D68" w:rsidRPr="00E903C6" w:rsidRDefault="00E32D68" w:rsidP="00E32D68">
      <w:pPr>
        <w:spacing w:line="276" w:lineRule="auto"/>
        <w:ind w:left="1276" w:right="616"/>
        <w:jc w:val="both"/>
        <w:rPr>
          <w:rFonts w:ascii="Abadi" w:hAnsi="Abadi"/>
          <w:i/>
          <w:iCs/>
          <w:sz w:val="21"/>
          <w:szCs w:val="21"/>
        </w:rPr>
      </w:pPr>
      <w:r w:rsidRPr="00E903C6">
        <w:rPr>
          <w:rFonts w:ascii="Abadi" w:hAnsi="Abadi"/>
          <w:i/>
          <w:iCs/>
          <w:sz w:val="21"/>
          <w:szCs w:val="21"/>
        </w:rPr>
        <w:t>Ello tiene implicaciones relevantes en la formulación y análisis de las iniciativas que se sometan a consideración de la asamblea legislativa:</w:t>
      </w:r>
    </w:p>
    <w:p w14:paraId="64E53DED" w14:textId="77777777" w:rsidR="00E32D68" w:rsidRPr="00E903C6" w:rsidRDefault="00E32D68" w:rsidP="00E32D68">
      <w:pPr>
        <w:spacing w:line="276" w:lineRule="auto"/>
        <w:ind w:left="1701" w:right="616"/>
        <w:jc w:val="both"/>
        <w:rPr>
          <w:rFonts w:ascii="Abadi" w:hAnsi="Abadi"/>
          <w:i/>
          <w:iCs/>
          <w:sz w:val="21"/>
          <w:szCs w:val="21"/>
        </w:rPr>
      </w:pPr>
      <w:r w:rsidRPr="00E903C6">
        <w:rPr>
          <w:rFonts w:ascii="Abadi" w:hAnsi="Abadi"/>
          <w:i/>
          <w:iCs/>
          <w:sz w:val="21"/>
          <w:szCs w:val="21"/>
        </w:rPr>
        <w:t>a.</w:t>
      </w:r>
      <w:r w:rsidRPr="00E903C6">
        <w:rPr>
          <w:rFonts w:ascii="Abadi" w:hAnsi="Abadi"/>
          <w:i/>
          <w:iCs/>
          <w:sz w:val="21"/>
          <w:szCs w:val="21"/>
        </w:rPr>
        <w:tab/>
        <w:t xml:space="preserve">El desarrollo de un marco metodológico sobre el cual se realizará el análisis de impacto regulatorio </w:t>
      </w:r>
      <w:proofErr w:type="gramStart"/>
      <w:r w:rsidRPr="00E903C6">
        <w:rPr>
          <w:rFonts w:ascii="Abadi" w:hAnsi="Abadi"/>
          <w:i/>
          <w:iCs/>
          <w:sz w:val="21"/>
          <w:szCs w:val="21"/>
        </w:rPr>
        <w:t>anterior..</w:t>
      </w:r>
      <w:proofErr w:type="gramEnd"/>
    </w:p>
    <w:p w14:paraId="4985A129" w14:textId="77777777" w:rsidR="00E32D68" w:rsidRPr="00E903C6" w:rsidRDefault="00E32D68" w:rsidP="00E32D68">
      <w:pPr>
        <w:spacing w:line="276" w:lineRule="auto"/>
        <w:ind w:left="1701" w:right="616"/>
        <w:jc w:val="both"/>
        <w:rPr>
          <w:rFonts w:ascii="Abadi" w:hAnsi="Abadi"/>
          <w:i/>
          <w:iCs/>
          <w:sz w:val="21"/>
          <w:szCs w:val="21"/>
        </w:rPr>
      </w:pPr>
      <w:r w:rsidRPr="00E903C6">
        <w:rPr>
          <w:rFonts w:ascii="Abadi" w:hAnsi="Abadi"/>
          <w:i/>
          <w:iCs/>
          <w:sz w:val="21"/>
          <w:szCs w:val="21"/>
        </w:rPr>
        <w:t>b.</w:t>
      </w:r>
      <w:r w:rsidRPr="00E903C6">
        <w:rPr>
          <w:rFonts w:ascii="Abadi" w:hAnsi="Abadi"/>
          <w:i/>
          <w:iCs/>
          <w:sz w:val="21"/>
          <w:szCs w:val="21"/>
        </w:rPr>
        <w:tab/>
        <w:t>La exigencia de la evaluación a fin de procurar un análisis que considere los diversos impactos que genera la incorporación de nuevas disposiciones normativas.</w:t>
      </w:r>
    </w:p>
    <w:p w14:paraId="26848999" w14:textId="77777777" w:rsidR="00E32D68" w:rsidRPr="00E903C6" w:rsidRDefault="00E32D68" w:rsidP="00E32D68">
      <w:pPr>
        <w:spacing w:line="276" w:lineRule="auto"/>
        <w:ind w:left="1701" w:right="616"/>
        <w:jc w:val="both"/>
        <w:rPr>
          <w:rFonts w:ascii="Abadi" w:hAnsi="Abadi"/>
          <w:i/>
          <w:iCs/>
          <w:sz w:val="21"/>
          <w:szCs w:val="21"/>
        </w:rPr>
      </w:pPr>
      <w:r w:rsidRPr="00E903C6">
        <w:rPr>
          <w:rFonts w:ascii="Abadi" w:hAnsi="Abadi"/>
          <w:i/>
          <w:iCs/>
          <w:sz w:val="21"/>
          <w:szCs w:val="21"/>
        </w:rPr>
        <w:t>c.</w:t>
      </w:r>
      <w:r w:rsidRPr="00E903C6">
        <w:rPr>
          <w:rFonts w:ascii="Abadi" w:hAnsi="Abadi"/>
          <w:i/>
          <w:iCs/>
          <w:sz w:val="21"/>
          <w:szCs w:val="21"/>
        </w:rPr>
        <w:tab/>
        <w:t>Como parte del análisis y evaluación de las iniciativas, el cumplimiento de su revisión a fin de identificar el impacto regulatorio correspondiente.</w:t>
      </w:r>
    </w:p>
    <w:p w14:paraId="459F750B" w14:textId="77777777" w:rsidR="00E32D68" w:rsidRPr="00E903C6" w:rsidRDefault="00E32D68" w:rsidP="00E32D68">
      <w:pPr>
        <w:spacing w:line="276" w:lineRule="auto"/>
        <w:ind w:left="1701" w:right="616"/>
        <w:jc w:val="both"/>
        <w:rPr>
          <w:rFonts w:ascii="Abadi" w:hAnsi="Abadi"/>
          <w:i/>
          <w:iCs/>
          <w:sz w:val="21"/>
          <w:szCs w:val="21"/>
        </w:rPr>
      </w:pPr>
    </w:p>
    <w:p w14:paraId="115A0542" w14:textId="77777777" w:rsidR="00E32D68" w:rsidRPr="00E903C6" w:rsidRDefault="00E32D68" w:rsidP="00EE0B83">
      <w:pPr>
        <w:pStyle w:val="Prrafodelista"/>
        <w:numPr>
          <w:ilvl w:val="0"/>
          <w:numId w:val="211"/>
        </w:numPr>
        <w:spacing w:after="160" w:line="276" w:lineRule="auto"/>
        <w:ind w:right="616"/>
        <w:contextualSpacing/>
        <w:jc w:val="both"/>
        <w:rPr>
          <w:rFonts w:ascii="Abadi" w:hAnsi="Abadi"/>
          <w:i/>
          <w:iCs/>
          <w:sz w:val="21"/>
          <w:szCs w:val="21"/>
        </w:rPr>
      </w:pPr>
      <w:r w:rsidRPr="00E903C6">
        <w:rPr>
          <w:rFonts w:ascii="Abadi" w:hAnsi="Abadi"/>
          <w:i/>
          <w:iCs/>
          <w:sz w:val="21"/>
          <w:szCs w:val="21"/>
        </w:rPr>
        <w:t xml:space="preserve">En consecuencia del punto precedente, el Congreso del Estado asume una función determinante como órgano que </w:t>
      </w:r>
      <w:r w:rsidRPr="00E903C6">
        <w:rPr>
          <w:rFonts w:ascii="Abadi" w:hAnsi="Abadi"/>
          <w:i/>
          <w:iCs/>
          <w:sz w:val="21"/>
          <w:szCs w:val="21"/>
        </w:rPr>
        <w:t>promueve e implementa la Mejora Regulatoria con dos políticas principales.</w:t>
      </w:r>
    </w:p>
    <w:p w14:paraId="45887BC9"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20019A73"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 xml:space="preserve">Primero, en el diseño de un modelo metodológico para la adopción del Análisis de Impacto Regulatorio. </w:t>
      </w:r>
    </w:p>
    <w:p w14:paraId="788EEBBD"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Segundo, con la inclusión del requerimiento para que las iniciativas que sean evaluadas consideren el impacto regulatorio correspondiente al amparo de la metodología que al efecto se estructure.</w:t>
      </w:r>
    </w:p>
    <w:p w14:paraId="1DF6BA2F"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1D514EC1"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En ese alcance, la iniciativa considera la implementación del Análisis Regulatorio por parte del H. Congreso del Estado para establecer la citada obligación a fin de considerar el impacto regulatorio correspondiente.</w:t>
      </w:r>
    </w:p>
    <w:p w14:paraId="534705FF"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66BDF734"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 xml:space="preserve">La atención de este componente permite no sólo atender una de las áreas de oportunidad en el Diagnóstico, vinculado al módulo </w:t>
      </w:r>
      <w:r w:rsidRPr="00E903C6">
        <w:rPr>
          <w:rFonts w:ascii="Abadi" w:hAnsi="Abadi"/>
          <w:i/>
          <w:iCs/>
          <w:sz w:val="21"/>
          <w:szCs w:val="21"/>
        </w:rPr>
        <w:lastRenderedPageBreak/>
        <w:t>de Políticas del marco regulatorio, sino que se trata de un cambio estructural en la formulación de cambios legislativos.</w:t>
      </w:r>
    </w:p>
    <w:p w14:paraId="20C1717D"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382B9BF5"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Los diversos cambios señalados en el presente inciso ponen particular énfasis en la política de mejora regulatoria en la entidad.</w:t>
      </w:r>
    </w:p>
    <w:p w14:paraId="7C0ACDC8"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4585724F"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Lejos de ser una herramienta de control administrativo, esta política se constituye como el eje vertebral de la formulación de cambios legislativos en la entidad. En ese sentido, la reforma regulatoria se convierte en una herramienta determinante en la formulación de políticas públicas y en la respectiva evaluación de sus impactos e incidencias.</w:t>
      </w:r>
    </w:p>
    <w:p w14:paraId="2B7F15E5"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4577B9D3"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 xml:space="preserve">La identificación metodológica de los principios que orientarán la presentación pretende establecer un modelo homogéneo a fin de </w:t>
      </w:r>
      <w:r w:rsidRPr="00E903C6">
        <w:rPr>
          <w:rFonts w:ascii="Abadi" w:hAnsi="Abadi"/>
          <w:i/>
          <w:iCs/>
          <w:sz w:val="21"/>
          <w:szCs w:val="21"/>
        </w:rPr>
        <w:t>que las iniciativas sujetas a revisión consideren las diversas opciones regulatorias que fueron evaluadas y que motivan la propuesta de cambios, incluyendo el análisis de la no regulación, así como las implicaciones legales y reglamentarias que ello implica. Este instrumento permitirá que, desde la concepción de las regulaciones, se garantice el máximo beneficio al menor costo posible.</w:t>
      </w:r>
    </w:p>
    <w:p w14:paraId="1D20A002"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07A723BA"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 xml:space="preserve">Es preciso, además, que las iniciativas consideren en su evaluación los costos que las regulaciones imponen no sólo al sector público sino las que éstas generan al sector privado. Las propuestas de cambio normativo podrían trasladar costos en el sector privado por lo que es necesario considerar el efecto de esa incidencia. Asimismo, la identificación de los costos </w:t>
      </w:r>
      <w:r w:rsidRPr="00E903C6">
        <w:rPr>
          <w:rFonts w:ascii="Abadi" w:hAnsi="Abadi"/>
          <w:i/>
          <w:iCs/>
          <w:sz w:val="21"/>
          <w:szCs w:val="21"/>
        </w:rPr>
        <w:lastRenderedPageBreak/>
        <w:t>presupuestales exige identificar con claridad por capítulo de gasto la incidencia de la norma o modificación propuesta.</w:t>
      </w:r>
    </w:p>
    <w:p w14:paraId="3212567C"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048CAA91"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La reforma propuesta a fin de establecer como obligatorio la realización de Análisis de Impacto por parte del H. Congreso del Estado pretende el desarrollo de un marco metodológico respecto de la evaluación de las iniciativas que se presenten a la asamblea legislativa. El objetivo es incorporar elementos de análisis desde la perspectiva de sus implicaciones regulatorias y contar con criterios de evaluación sobre las propuestas sujetas a revisión. Ello permitirá contar con una herramienta sistemática, así como con principios y buenas prácticas para el análisis de iniciativas legislativas.</w:t>
      </w:r>
    </w:p>
    <w:p w14:paraId="23783626"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55C20F7E"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No pasa desapercibido que la Estrategia Nacional de Mejora Regulatoria dispone que:</w:t>
      </w:r>
    </w:p>
    <w:p w14:paraId="10D93DC0"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7922B494" w14:textId="77777777" w:rsidR="00E32D68" w:rsidRPr="00E903C6" w:rsidRDefault="00E32D68" w:rsidP="00E32D68">
      <w:pPr>
        <w:pStyle w:val="Prrafodelista"/>
        <w:spacing w:line="276" w:lineRule="auto"/>
        <w:ind w:left="1985" w:right="900"/>
        <w:jc w:val="both"/>
        <w:rPr>
          <w:rFonts w:ascii="Abadi" w:hAnsi="Abadi"/>
          <w:i/>
          <w:iCs/>
          <w:sz w:val="21"/>
          <w:szCs w:val="21"/>
        </w:rPr>
      </w:pPr>
      <w:r w:rsidRPr="00E903C6">
        <w:rPr>
          <w:rFonts w:ascii="Abadi" w:hAnsi="Abadi"/>
          <w:i/>
          <w:iCs/>
          <w:sz w:val="21"/>
          <w:szCs w:val="21"/>
        </w:rPr>
        <w:t xml:space="preserve">Para el caso de los poderes legislativos, judiciales, así como los organismos con autonomía constitucional de los órdenes federal o local y los organismos con jurisdicción contenciosa, que no formen parte de los poderes judiciales, únicamente están obligados a inscribir y actualizar lo correspondiente en el Catálogo Nacional de Regulaciones, Trámites y Servicios. Dichos poderes y organismos deberán designar, dentro de su </w:t>
      </w:r>
      <w:r w:rsidRPr="00E903C6">
        <w:rPr>
          <w:rFonts w:ascii="Abadi" w:hAnsi="Abadi"/>
          <w:i/>
          <w:iCs/>
          <w:sz w:val="21"/>
          <w:szCs w:val="21"/>
        </w:rPr>
        <w:lastRenderedPageBreak/>
        <w:t>estructura orgánica, una instancia responsable encargada de aplicar la política de mejora regulatoria en los términos señalados por la misma Ley General.</w:t>
      </w:r>
    </w:p>
    <w:p w14:paraId="43769D0F" w14:textId="77777777" w:rsidR="00E32D68" w:rsidRPr="00E903C6" w:rsidRDefault="00E32D68" w:rsidP="00E32D68">
      <w:pPr>
        <w:pStyle w:val="Prrafodelista"/>
        <w:spacing w:line="276" w:lineRule="auto"/>
        <w:ind w:left="1985" w:right="900"/>
        <w:jc w:val="both"/>
        <w:rPr>
          <w:rFonts w:ascii="Abadi" w:hAnsi="Abadi"/>
          <w:i/>
          <w:iCs/>
          <w:sz w:val="21"/>
          <w:szCs w:val="21"/>
        </w:rPr>
      </w:pPr>
    </w:p>
    <w:p w14:paraId="387415B3" w14:textId="77777777" w:rsidR="00E32D68" w:rsidRPr="00E903C6" w:rsidRDefault="00E32D68" w:rsidP="00E32D68">
      <w:pPr>
        <w:pStyle w:val="Prrafodelista"/>
        <w:spacing w:line="276" w:lineRule="auto"/>
        <w:ind w:left="1701" w:right="900"/>
        <w:jc w:val="both"/>
        <w:rPr>
          <w:rFonts w:ascii="Abadi" w:hAnsi="Abadi"/>
          <w:i/>
          <w:iCs/>
          <w:sz w:val="21"/>
          <w:szCs w:val="21"/>
        </w:rPr>
      </w:pPr>
      <w:r w:rsidRPr="00E903C6">
        <w:rPr>
          <w:rFonts w:ascii="Abadi" w:hAnsi="Abadi"/>
          <w:i/>
          <w:iCs/>
          <w:sz w:val="21"/>
          <w:szCs w:val="21"/>
        </w:rPr>
        <w:t>Sin embargo, en el marco del objeto de la Ley General, la inclusión de esta disposición forma parte del objeto del instrumento referido a fin de implementar políticas públicas de mejora regulatoria para el perfeccionamiento de las regulaciones y la simplificación de los trámites y servicios.</w:t>
      </w:r>
    </w:p>
    <w:p w14:paraId="58715848" w14:textId="77777777" w:rsidR="00E32D68" w:rsidRPr="00E903C6" w:rsidRDefault="00E32D68" w:rsidP="00E32D68">
      <w:pPr>
        <w:pStyle w:val="Prrafodelista"/>
        <w:spacing w:line="276" w:lineRule="auto"/>
        <w:ind w:left="1701" w:right="900"/>
        <w:jc w:val="both"/>
        <w:rPr>
          <w:rFonts w:ascii="Abadi" w:hAnsi="Abadi"/>
          <w:i/>
          <w:iCs/>
          <w:sz w:val="21"/>
          <w:szCs w:val="21"/>
        </w:rPr>
      </w:pPr>
    </w:p>
    <w:p w14:paraId="0F549D59" w14:textId="77777777" w:rsidR="00E32D68" w:rsidRPr="00E903C6" w:rsidRDefault="00E32D68" w:rsidP="00EE0B83">
      <w:pPr>
        <w:pStyle w:val="Prrafodelista"/>
        <w:numPr>
          <w:ilvl w:val="0"/>
          <w:numId w:val="211"/>
        </w:numPr>
        <w:spacing w:after="160" w:line="276" w:lineRule="auto"/>
        <w:ind w:right="900"/>
        <w:contextualSpacing/>
        <w:jc w:val="both"/>
        <w:rPr>
          <w:rFonts w:ascii="Abadi" w:hAnsi="Abadi"/>
          <w:i/>
          <w:iCs/>
          <w:sz w:val="21"/>
          <w:szCs w:val="21"/>
        </w:rPr>
      </w:pPr>
      <w:r w:rsidRPr="00E903C6">
        <w:rPr>
          <w:rFonts w:ascii="Abadi" w:hAnsi="Abadi"/>
          <w:i/>
          <w:iCs/>
          <w:sz w:val="21"/>
          <w:szCs w:val="21"/>
        </w:rPr>
        <w:t xml:space="preserve">Se estima necesario realizar adecuaciones en conceptos que se encuentran dentro del cuerpo normativo vigente a fin no </w:t>
      </w:r>
      <w:r w:rsidRPr="00E903C6">
        <w:rPr>
          <w:rFonts w:ascii="Abadi" w:hAnsi="Abadi"/>
          <w:i/>
          <w:iCs/>
          <w:sz w:val="21"/>
          <w:szCs w:val="21"/>
        </w:rPr>
        <w:t>sólo de actualizar términos sino robustecer el enfoque de la política pública:</w:t>
      </w:r>
    </w:p>
    <w:p w14:paraId="3C2514FB" w14:textId="77777777" w:rsidR="00E32D68" w:rsidRPr="00E903C6" w:rsidRDefault="00E32D68" w:rsidP="00EE0B83">
      <w:pPr>
        <w:pStyle w:val="Prrafodelista"/>
        <w:numPr>
          <w:ilvl w:val="0"/>
          <w:numId w:val="212"/>
        </w:numPr>
        <w:spacing w:after="160" w:line="276" w:lineRule="auto"/>
        <w:ind w:right="616"/>
        <w:contextualSpacing/>
        <w:jc w:val="both"/>
        <w:rPr>
          <w:rFonts w:ascii="Abadi" w:hAnsi="Abadi"/>
          <w:i/>
          <w:iCs/>
          <w:sz w:val="21"/>
          <w:szCs w:val="21"/>
        </w:rPr>
      </w:pPr>
      <w:r w:rsidRPr="00E903C6">
        <w:rPr>
          <w:rFonts w:ascii="Abadi" w:hAnsi="Abadi"/>
          <w:i/>
          <w:iCs/>
          <w:sz w:val="21"/>
          <w:szCs w:val="21"/>
        </w:rPr>
        <w:t>Se incorpora en la definición de mejora regulatoria en nuestro Estado conceptos que se encuentran establecidos dentro de la Estrategia Nacional de Mejora Regulatoria.</w:t>
      </w:r>
    </w:p>
    <w:p w14:paraId="75A2BD1E" w14:textId="77777777" w:rsidR="00E32D68" w:rsidRPr="00E903C6" w:rsidRDefault="00E32D68" w:rsidP="00E32D68">
      <w:pPr>
        <w:spacing w:line="276" w:lineRule="auto"/>
        <w:ind w:left="1985" w:right="616"/>
        <w:jc w:val="both"/>
        <w:rPr>
          <w:rFonts w:ascii="Abadi" w:hAnsi="Abadi"/>
          <w:i/>
          <w:iCs/>
          <w:sz w:val="21"/>
          <w:szCs w:val="21"/>
        </w:rPr>
      </w:pPr>
      <w:r w:rsidRPr="00E903C6">
        <w:rPr>
          <w:rFonts w:ascii="Abadi" w:hAnsi="Abadi"/>
          <w:i/>
          <w:iCs/>
          <w:sz w:val="21"/>
          <w:szCs w:val="21"/>
        </w:rPr>
        <w:t>En este alcance, se incluye expresamente el concepto de gobernanza regulatoria con el objeto de establecer prácticas orientadas a favorecer el mejor funcionamiento de los mercados, la efectividad del sector público y la satisfacción de los ciudadanos con los servicios públicos.</w:t>
      </w:r>
    </w:p>
    <w:p w14:paraId="7F3E233A" w14:textId="77777777" w:rsidR="00E32D68" w:rsidRPr="00E903C6" w:rsidRDefault="00E32D68" w:rsidP="00E32D68">
      <w:pPr>
        <w:spacing w:line="276" w:lineRule="auto"/>
        <w:ind w:left="1985" w:right="616"/>
        <w:jc w:val="both"/>
        <w:rPr>
          <w:rFonts w:ascii="Abadi" w:hAnsi="Abadi"/>
          <w:i/>
          <w:iCs/>
          <w:sz w:val="21"/>
          <w:szCs w:val="21"/>
        </w:rPr>
      </w:pPr>
    </w:p>
    <w:p w14:paraId="0DDA67AD" w14:textId="77777777" w:rsidR="00E32D68" w:rsidRPr="00E903C6" w:rsidRDefault="00E32D68" w:rsidP="00E32D68">
      <w:pPr>
        <w:spacing w:line="276" w:lineRule="auto"/>
        <w:ind w:left="1985" w:right="616"/>
        <w:jc w:val="both"/>
        <w:rPr>
          <w:rFonts w:ascii="Abadi" w:hAnsi="Abadi"/>
          <w:i/>
          <w:iCs/>
          <w:sz w:val="21"/>
          <w:szCs w:val="21"/>
        </w:rPr>
      </w:pPr>
      <w:r w:rsidRPr="00E903C6">
        <w:rPr>
          <w:rFonts w:ascii="Abadi" w:hAnsi="Abadi"/>
          <w:i/>
          <w:iCs/>
          <w:sz w:val="21"/>
          <w:szCs w:val="21"/>
        </w:rPr>
        <w:t xml:space="preserve">Señala la Organización para la Cooperación y el Desarrollo Económico que, en esta materia, la política </w:t>
      </w:r>
      <w:r w:rsidRPr="00E903C6">
        <w:rPr>
          <w:rFonts w:ascii="Abadi" w:hAnsi="Abadi"/>
          <w:i/>
          <w:iCs/>
          <w:sz w:val="21"/>
          <w:szCs w:val="21"/>
        </w:rPr>
        <w:lastRenderedPageBreak/>
        <w:t>pública no se trata sólo de desregular, sino también de regular sistemáticamente en casos en los que el mercado no asegura los resultados más eficientes.</w:t>
      </w:r>
    </w:p>
    <w:p w14:paraId="0EC81837" w14:textId="77777777" w:rsidR="00E32D68" w:rsidRPr="00E903C6" w:rsidRDefault="00E32D68" w:rsidP="00E32D68">
      <w:pPr>
        <w:spacing w:line="276" w:lineRule="auto"/>
        <w:ind w:left="1985" w:right="616"/>
        <w:jc w:val="both"/>
        <w:rPr>
          <w:rFonts w:ascii="Abadi" w:hAnsi="Abadi"/>
          <w:i/>
          <w:iCs/>
          <w:sz w:val="21"/>
          <w:szCs w:val="21"/>
        </w:rPr>
      </w:pPr>
    </w:p>
    <w:p w14:paraId="2D55AA95" w14:textId="77777777" w:rsidR="00E32D68" w:rsidRPr="00E903C6" w:rsidRDefault="00E32D68" w:rsidP="00E32D68">
      <w:pPr>
        <w:spacing w:line="276" w:lineRule="auto"/>
        <w:ind w:left="1985" w:right="616"/>
        <w:jc w:val="both"/>
        <w:rPr>
          <w:rFonts w:ascii="Abadi" w:hAnsi="Abadi"/>
          <w:i/>
          <w:iCs/>
          <w:sz w:val="21"/>
          <w:szCs w:val="21"/>
        </w:rPr>
      </w:pPr>
      <w:r w:rsidRPr="00E903C6">
        <w:rPr>
          <w:rFonts w:ascii="Abadi" w:hAnsi="Abadi"/>
          <w:i/>
          <w:iCs/>
          <w:sz w:val="21"/>
          <w:szCs w:val="21"/>
        </w:rPr>
        <w:t>En ese alcance, la gobernanza regulatoria se encuentra como uno de los ejes centrales de la formulación de política pública: al identificarse un problema se deben evaluar las alternativas de atención para solucionarlo y, en el caso de que la respectiva intervención exija cambios normativos o nuevos instrumentos regulatorios, el aseguramiento de que las reglas se observen y exista cumplimiento.</w:t>
      </w:r>
    </w:p>
    <w:p w14:paraId="4A7DDD3C" w14:textId="77777777" w:rsidR="00E32D68" w:rsidRPr="00E903C6" w:rsidRDefault="00E32D68" w:rsidP="00E32D68">
      <w:pPr>
        <w:spacing w:line="276" w:lineRule="auto"/>
        <w:ind w:left="1985" w:right="616" w:hanging="284"/>
        <w:jc w:val="both"/>
        <w:rPr>
          <w:rFonts w:ascii="Abadi" w:hAnsi="Abadi"/>
          <w:i/>
          <w:iCs/>
          <w:sz w:val="21"/>
          <w:szCs w:val="21"/>
        </w:rPr>
      </w:pPr>
    </w:p>
    <w:p w14:paraId="599D2F19" w14:textId="77777777" w:rsidR="00E32D68" w:rsidRPr="00E903C6" w:rsidRDefault="00E32D68" w:rsidP="00EE0B83">
      <w:pPr>
        <w:pStyle w:val="Prrafodelista"/>
        <w:numPr>
          <w:ilvl w:val="0"/>
          <w:numId w:val="212"/>
        </w:numPr>
        <w:spacing w:after="160" w:line="276" w:lineRule="auto"/>
        <w:ind w:right="616"/>
        <w:contextualSpacing/>
        <w:jc w:val="both"/>
        <w:rPr>
          <w:rFonts w:ascii="Abadi" w:hAnsi="Abadi"/>
          <w:i/>
          <w:iCs/>
          <w:sz w:val="21"/>
          <w:szCs w:val="21"/>
        </w:rPr>
      </w:pPr>
      <w:r w:rsidRPr="00E903C6">
        <w:rPr>
          <w:rFonts w:ascii="Abadi" w:hAnsi="Abadi"/>
          <w:i/>
          <w:iCs/>
          <w:sz w:val="21"/>
          <w:szCs w:val="21"/>
        </w:rPr>
        <w:t>Se incluye, asimismo, como parte de la política estatal la innovación como uno de los ejes rectores.</w:t>
      </w:r>
    </w:p>
    <w:p w14:paraId="7E24A5EC"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 xml:space="preserve">En el caso del concepto innovación, se otorga especial énfasis en la </w:t>
      </w:r>
      <w:proofErr w:type="spellStart"/>
      <w:r w:rsidRPr="00E903C6">
        <w:rPr>
          <w:rFonts w:ascii="Abadi" w:hAnsi="Abadi"/>
          <w:i/>
          <w:iCs/>
          <w:sz w:val="21"/>
          <w:szCs w:val="21"/>
        </w:rPr>
        <w:t>mentefactura</w:t>
      </w:r>
      <w:proofErr w:type="spellEnd"/>
      <w:r w:rsidRPr="00E903C6">
        <w:rPr>
          <w:rFonts w:ascii="Abadi" w:hAnsi="Abadi"/>
          <w:i/>
          <w:iCs/>
          <w:sz w:val="21"/>
          <w:szCs w:val="21"/>
        </w:rPr>
        <w:t xml:space="preserve"> para impulsar la incorporación de ideas renovadas en la formulación del marco legislativo, en línea con las mejores prácticas a nivel mundial en la materia.</w:t>
      </w:r>
    </w:p>
    <w:p w14:paraId="5EFE58C0" w14:textId="77777777" w:rsidR="00E32D68" w:rsidRPr="00E903C6" w:rsidRDefault="00E32D68" w:rsidP="00E32D68">
      <w:pPr>
        <w:spacing w:line="276" w:lineRule="auto"/>
        <w:ind w:left="2127" w:right="616"/>
        <w:jc w:val="both"/>
        <w:rPr>
          <w:rFonts w:ascii="Abadi" w:hAnsi="Abadi"/>
          <w:i/>
          <w:iCs/>
          <w:sz w:val="21"/>
          <w:szCs w:val="21"/>
        </w:rPr>
      </w:pPr>
    </w:p>
    <w:p w14:paraId="5E9FAE11"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Adicionalmente, nuevas prácticas regulatorias han puesto particular énfasis en la forma en la que tecnologías innovadoras se orientan a facilitar el cumplimiento regulatorio, así como en generar opciones que permitan el cumplimiento de normas e incentiven políticas para favorecer mejores climas de negocios.</w:t>
      </w:r>
    </w:p>
    <w:p w14:paraId="2EE5A6BB" w14:textId="77777777" w:rsidR="00E32D68" w:rsidRPr="00E903C6" w:rsidRDefault="00E32D68" w:rsidP="00E32D68">
      <w:pPr>
        <w:spacing w:line="276" w:lineRule="auto"/>
        <w:ind w:left="2127" w:right="616"/>
        <w:jc w:val="both"/>
        <w:rPr>
          <w:rFonts w:ascii="Abadi" w:hAnsi="Abadi"/>
          <w:i/>
          <w:iCs/>
          <w:sz w:val="21"/>
          <w:szCs w:val="21"/>
        </w:rPr>
      </w:pPr>
    </w:p>
    <w:p w14:paraId="3B3A24A2"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 xml:space="preserve">Existen diversas </w:t>
      </w:r>
      <w:r w:rsidRPr="00E903C6">
        <w:rPr>
          <w:rFonts w:ascii="Abadi" w:hAnsi="Abadi"/>
          <w:i/>
          <w:iCs/>
          <w:sz w:val="21"/>
          <w:szCs w:val="21"/>
        </w:rPr>
        <w:lastRenderedPageBreak/>
        <w:t xml:space="preserve">políticas impulsadas a nivel internacional que pretenden la adaptación del marco regulatorio frente al desafío y la oportunidad que abren diversas tecnologías emergentes. Las prácticas en este alcance incluyen desde la extinción regulatoria bajo revisiones periódicas, hasta procesos que realizan evaluaciones retrospectivas para buscar la revisión de legislación que necesita ser actualizada o eliminada. </w:t>
      </w:r>
    </w:p>
    <w:p w14:paraId="409C2661"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 xml:space="preserve">En concordancia con la inclusión de definiciones señaladas, se incorporan disposiciones orientadas específicamente a la promoción del gobierno electrónico en la entidad con particular enfoque en </w:t>
      </w:r>
      <w:r w:rsidRPr="00E903C6">
        <w:rPr>
          <w:rFonts w:ascii="Abadi" w:hAnsi="Abadi"/>
          <w:i/>
          <w:iCs/>
          <w:sz w:val="21"/>
          <w:szCs w:val="21"/>
        </w:rPr>
        <w:t>prácticas de mejora regulatoria. El objetivo es que el presente instrumento normativo establezca políticas que promuevan medidas que permitan facilitar los procesos de interacción gubernamental a través de medios electrónicos.</w:t>
      </w:r>
    </w:p>
    <w:p w14:paraId="417934AD" w14:textId="77777777" w:rsidR="00E32D68" w:rsidRPr="00E903C6" w:rsidRDefault="00E32D68" w:rsidP="00E32D68">
      <w:pPr>
        <w:spacing w:line="276" w:lineRule="auto"/>
        <w:ind w:left="2127" w:right="616"/>
        <w:jc w:val="both"/>
        <w:rPr>
          <w:rFonts w:ascii="Abadi" w:hAnsi="Abadi"/>
          <w:i/>
          <w:iCs/>
          <w:sz w:val="21"/>
          <w:szCs w:val="21"/>
        </w:rPr>
      </w:pPr>
    </w:p>
    <w:p w14:paraId="61E697BA"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 xml:space="preserve">Uno de los indicadores relevantes referentes a la digitalización de los servicios de la administración pública a nivel nacional es el denominado "Interacción con el gobierno por medios electrónicos" construido a partir de datos del INEGI. Este se expresa como el porcentaje de la población urbana de 18 años y más que ha tenido al menos una interacción con </w:t>
      </w:r>
      <w:r w:rsidRPr="00E903C6">
        <w:rPr>
          <w:rFonts w:ascii="Abadi" w:hAnsi="Abadi"/>
          <w:i/>
          <w:iCs/>
          <w:sz w:val="21"/>
          <w:szCs w:val="21"/>
        </w:rPr>
        <w:lastRenderedPageBreak/>
        <w:t>el gobierno a través de medios electrónicos. En este rubro, el estado de Guanajuato ocupa el lugar número 20 de 32, ya que solo el 29% de la población ha tenido contacto con el gobierno a través de medios electrónicos. Es en este contexto que debemos actualizar el marco normativo en la materia a la realidad presente, incluyendo conceptos que propicien un desarrollo eficiente de la actividad económica y favorezcan el cumplimiento de las obligaciones ciudadanas.</w:t>
      </w:r>
    </w:p>
    <w:p w14:paraId="6657B454" w14:textId="77777777" w:rsidR="00E32D68" w:rsidRPr="00E903C6" w:rsidRDefault="00E32D68" w:rsidP="00E32D68">
      <w:pPr>
        <w:spacing w:line="276" w:lineRule="auto"/>
        <w:ind w:left="2127" w:right="616"/>
        <w:jc w:val="both"/>
        <w:rPr>
          <w:rFonts w:ascii="Abadi" w:hAnsi="Abadi"/>
          <w:i/>
          <w:iCs/>
          <w:sz w:val="21"/>
          <w:szCs w:val="21"/>
        </w:rPr>
      </w:pPr>
    </w:p>
    <w:p w14:paraId="4DADDAB9"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 xml:space="preserve">Lo anterior se logrará incorporando a nuestro Estado en los avances tecnológicos, fomentando la innovación, el </w:t>
      </w:r>
      <w:r w:rsidRPr="00E903C6">
        <w:rPr>
          <w:rFonts w:ascii="Abadi" w:hAnsi="Abadi"/>
          <w:i/>
          <w:iCs/>
          <w:sz w:val="21"/>
          <w:szCs w:val="21"/>
        </w:rPr>
        <w:t xml:space="preserve">desarrollo científico, tecnológico y la competitividad tanto en la administración pública estatal como en todos los aspectos de la vida de la entidad. De igual importancia resulta el motivar la </w:t>
      </w:r>
      <w:proofErr w:type="spellStart"/>
      <w:r w:rsidRPr="00E903C6">
        <w:rPr>
          <w:rFonts w:ascii="Abadi" w:hAnsi="Abadi"/>
          <w:i/>
          <w:iCs/>
          <w:sz w:val="21"/>
          <w:szCs w:val="21"/>
        </w:rPr>
        <w:t>mentefactura</w:t>
      </w:r>
      <w:proofErr w:type="spellEnd"/>
      <w:r w:rsidRPr="00E903C6">
        <w:rPr>
          <w:rFonts w:ascii="Abadi" w:hAnsi="Abadi"/>
          <w:i/>
          <w:iCs/>
          <w:sz w:val="21"/>
          <w:szCs w:val="21"/>
        </w:rPr>
        <w:t xml:space="preserve"> incorporando en la función pública ideas innovadoras para otorgar servicios de mayor valor, tanto económico como social.</w:t>
      </w:r>
    </w:p>
    <w:p w14:paraId="21ACCDBD" w14:textId="77777777" w:rsidR="00E32D68" w:rsidRPr="00E903C6" w:rsidRDefault="00E32D68" w:rsidP="00E32D68">
      <w:pPr>
        <w:spacing w:line="276" w:lineRule="auto"/>
        <w:ind w:left="2127" w:right="616"/>
        <w:jc w:val="both"/>
        <w:rPr>
          <w:rFonts w:ascii="Abadi" w:hAnsi="Abadi"/>
          <w:i/>
          <w:iCs/>
          <w:sz w:val="21"/>
          <w:szCs w:val="21"/>
        </w:rPr>
      </w:pPr>
    </w:p>
    <w:p w14:paraId="7D5DA007"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Adicionalmente a ello, en el Consejo se incorpora como asesor permanente al Instituto de Innovación, Ciencia y Emprendimiento para la Competitividad para el Estado de Guanajuato. Como parte de la creación de esta institución se señaló:</w:t>
      </w:r>
    </w:p>
    <w:p w14:paraId="0BD11A9E" w14:textId="77777777" w:rsidR="00E32D68" w:rsidRPr="00E903C6" w:rsidRDefault="00E32D68" w:rsidP="00E32D68">
      <w:pPr>
        <w:spacing w:line="276" w:lineRule="auto"/>
        <w:ind w:left="2127" w:right="616"/>
        <w:jc w:val="both"/>
        <w:rPr>
          <w:rFonts w:ascii="Abadi" w:hAnsi="Abadi"/>
          <w:i/>
          <w:iCs/>
          <w:sz w:val="21"/>
          <w:szCs w:val="21"/>
        </w:rPr>
      </w:pPr>
    </w:p>
    <w:p w14:paraId="6FF6CC6E" w14:textId="77777777" w:rsidR="00E32D68" w:rsidRPr="00E903C6" w:rsidRDefault="00E32D68" w:rsidP="00E32D68">
      <w:pPr>
        <w:spacing w:line="276" w:lineRule="auto"/>
        <w:ind w:left="2268" w:right="758"/>
        <w:jc w:val="both"/>
        <w:rPr>
          <w:rFonts w:ascii="Abadi" w:hAnsi="Abadi"/>
          <w:i/>
          <w:iCs/>
          <w:sz w:val="21"/>
          <w:szCs w:val="21"/>
        </w:rPr>
      </w:pPr>
      <w:r w:rsidRPr="00E903C6">
        <w:rPr>
          <w:rFonts w:ascii="Abadi" w:hAnsi="Abadi"/>
          <w:i/>
          <w:iCs/>
          <w:sz w:val="21"/>
          <w:szCs w:val="21"/>
        </w:rPr>
        <w:lastRenderedPageBreak/>
        <w:t>(...) "en los temas de innovación gubernamental el Instituto brindará soporte para la actualización, detección y aprovechamiento de oportunidades de mejora e implementación de innovaciones en procesos que involucren la experiencia del ciudadano y del servidor público".</w:t>
      </w:r>
    </w:p>
    <w:p w14:paraId="6A0D782B" w14:textId="77777777" w:rsidR="00E32D68" w:rsidRPr="00E903C6" w:rsidRDefault="00E32D68" w:rsidP="00E32D68">
      <w:pPr>
        <w:spacing w:line="276" w:lineRule="auto"/>
        <w:ind w:left="2268" w:right="758"/>
        <w:jc w:val="both"/>
        <w:rPr>
          <w:rFonts w:ascii="Abadi" w:hAnsi="Abadi"/>
          <w:i/>
          <w:iCs/>
          <w:sz w:val="21"/>
          <w:szCs w:val="21"/>
        </w:rPr>
      </w:pPr>
    </w:p>
    <w:p w14:paraId="21C7EC27" w14:textId="77777777" w:rsidR="00E32D68" w:rsidRPr="00E903C6" w:rsidRDefault="00E32D68" w:rsidP="00E32D68">
      <w:pPr>
        <w:spacing w:line="276" w:lineRule="auto"/>
        <w:ind w:left="2127" w:right="616"/>
        <w:jc w:val="both"/>
        <w:rPr>
          <w:rFonts w:ascii="Abadi" w:hAnsi="Abadi"/>
          <w:i/>
          <w:iCs/>
          <w:sz w:val="21"/>
          <w:szCs w:val="21"/>
        </w:rPr>
      </w:pPr>
      <w:r w:rsidRPr="00E903C6">
        <w:rPr>
          <w:rFonts w:ascii="Abadi" w:hAnsi="Abadi"/>
          <w:i/>
          <w:iCs/>
          <w:sz w:val="21"/>
          <w:szCs w:val="21"/>
        </w:rPr>
        <w:t>En ese marco, la propuesta de inclusión de este organismo se impulse la innovación en los procesos de emisión de regulaciones.</w:t>
      </w:r>
    </w:p>
    <w:p w14:paraId="0DBB688A" w14:textId="77777777" w:rsidR="00E32D68" w:rsidRPr="00E903C6" w:rsidRDefault="00E32D68" w:rsidP="00E32D68">
      <w:pPr>
        <w:spacing w:line="276" w:lineRule="auto"/>
        <w:ind w:left="2127" w:right="616"/>
        <w:jc w:val="both"/>
        <w:rPr>
          <w:rFonts w:ascii="Abadi" w:hAnsi="Abadi"/>
          <w:i/>
          <w:iCs/>
          <w:sz w:val="21"/>
          <w:szCs w:val="21"/>
        </w:rPr>
      </w:pPr>
    </w:p>
    <w:p w14:paraId="69A63DD6" w14:textId="77777777" w:rsidR="00E32D68" w:rsidRPr="00E903C6" w:rsidRDefault="00E32D68" w:rsidP="00EE0B83">
      <w:pPr>
        <w:pStyle w:val="Prrafodelista"/>
        <w:numPr>
          <w:ilvl w:val="0"/>
          <w:numId w:val="211"/>
        </w:numPr>
        <w:spacing w:after="160" w:line="276" w:lineRule="auto"/>
        <w:ind w:right="616"/>
        <w:contextualSpacing/>
        <w:jc w:val="both"/>
        <w:rPr>
          <w:rFonts w:ascii="Abadi" w:hAnsi="Abadi"/>
          <w:i/>
          <w:iCs/>
          <w:sz w:val="21"/>
          <w:szCs w:val="21"/>
        </w:rPr>
      </w:pPr>
      <w:r w:rsidRPr="00E903C6">
        <w:rPr>
          <w:rFonts w:ascii="Abadi" w:hAnsi="Abadi"/>
          <w:i/>
          <w:iCs/>
          <w:sz w:val="21"/>
          <w:szCs w:val="21"/>
        </w:rPr>
        <w:t xml:space="preserve">Como parte de la iniciativa se propone establecer para los representantes de los diversos sectores de la </w:t>
      </w:r>
      <w:r w:rsidRPr="00E903C6">
        <w:rPr>
          <w:rFonts w:ascii="Abadi" w:hAnsi="Abadi"/>
          <w:i/>
          <w:iCs/>
          <w:sz w:val="21"/>
          <w:szCs w:val="21"/>
        </w:rPr>
        <w:t>sociedad civil organizada del Consejo Estatal, una temporalidad de cuatro años para la duración en el cargo, así como para el caso de ser ratificados. Lo anterior con el propósito de agregar elementos que permitan continuidad y atención a los proyectos que se desarrollen en el seno del Consejo sin que sean interrumpidos por el cambio de administración pública.</w:t>
      </w:r>
    </w:p>
    <w:p w14:paraId="299F346D"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5BAB12D6"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Este esquema permitirá dar continuidad a las políticas en la materia sin detener su ritmo debido a los cambios de administraciones al otorgar certeza sobre la periodicidad de renovación.</w:t>
      </w:r>
    </w:p>
    <w:p w14:paraId="4CFE8265"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5ADD30AF" w14:textId="77777777" w:rsidR="00E32D68" w:rsidRPr="00E903C6" w:rsidRDefault="00E32D68" w:rsidP="00EE0B83">
      <w:pPr>
        <w:pStyle w:val="Prrafodelista"/>
        <w:numPr>
          <w:ilvl w:val="0"/>
          <w:numId w:val="211"/>
        </w:numPr>
        <w:spacing w:after="160" w:line="276" w:lineRule="auto"/>
        <w:ind w:right="616"/>
        <w:contextualSpacing/>
        <w:jc w:val="both"/>
        <w:rPr>
          <w:rFonts w:ascii="Abadi" w:hAnsi="Abadi"/>
          <w:i/>
          <w:iCs/>
          <w:sz w:val="21"/>
          <w:szCs w:val="21"/>
        </w:rPr>
      </w:pPr>
      <w:r w:rsidRPr="00E903C6">
        <w:rPr>
          <w:rFonts w:ascii="Abadi" w:hAnsi="Abadi"/>
          <w:i/>
          <w:iCs/>
          <w:sz w:val="21"/>
          <w:szCs w:val="21"/>
        </w:rPr>
        <w:t xml:space="preserve">El desglose detallado de los componentes de la Estrategia Estatal en la materia es una de las principales piedras angulares de la reforma. Se desagregan los componentes de la Estrategia con el </w:t>
      </w:r>
      <w:r w:rsidRPr="00E903C6">
        <w:rPr>
          <w:rFonts w:ascii="Abadi" w:hAnsi="Abadi"/>
          <w:i/>
          <w:iCs/>
          <w:sz w:val="21"/>
          <w:szCs w:val="21"/>
        </w:rPr>
        <w:lastRenderedPageBreak/>
        <w:t>objetivo de identificar aquellos elementos que se derivan de mejores prácticas internacionales, la incidencia de la Estrategia Nacional en la estatal y la arquitectura de la construcción local.</w:t>
      </w:r>
    </w:p>
    <w:p w14:paraId="72A19B2A"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3CCA822F" w14:textId="77777777" w:rsidR="00E32D68" w:rsidRPr="00E903C6" w:rsidRDefault="00E32D68" w:rsidP="00E32D68">
      <w:pPr>
        <w:pStyle w:val="Prrafodelista"/>
        <w:spacing w:line="276" w:lineRule="auto"/>
        <w:ind w:left="1713" w:right="616"/>
        <w:jc w:val="both"/>
        <w:rPr>
          <w:rFonts w:ascii="Abadi" w:hAnsi="Abadi"/>
          <w:i/>
          <w:iCs/>
          <w:sz w:val="21"/>
          <w:szCs w:val="21"/>
        </w:rPr>
      </w:pPr>
      <w:r w:rsidRPr="00E903C6">
        <w:rPr>
          <w:rFonts w:ascii="Abadi" w:hAnsi="Abadi"/>
          <w:i/>
          <w:iCs/>
          <w:sz w:val="21"/>
          <w:szCs w:val="21"/>
        </w:rPr>
        <w:t>Este elemento se trata de una de las innovaciones de mayor relevancia pues permitirá establecer la estructura de la política estatal, los criterios de formulación de la Estrategia así como los indicadores de seguimiento.</w:t>
      </w:r>
    </w:p>
    <w:p w14:paraId="3FF11C84" w14:textId="77777777" w:rsidR="00E32D68" w:rsidRPr="00E903C6" w:rsidRDefault="00E32D68" w:rsidP="00E32D68">
      <w:pPr>
        <w:pStyle w:val="Prrafodelista"/>
        <w:spacing w:line="276" w:lineRule="auto"/>
        <w:ind w:left="1713" w:right="616"/>
        <w:jc w:val="both"/>
        <w:rPr>
          <w:rFonts w:ascii="Abadi" w:hAnsi="Abadi"/>
          <w:i/>
          <w:iCs/>
          <w:sz w:val="21"/>
          <w:szCs w:val="21"/>
        </w:rPr>
      </w:pPr>
    </w:p>
    <w:p w14:paraId="1FDFCCD2" w14:textId="77777777" w:rsidR="00E32D68" w:rsidRPr="00E903C6" w:rsidRDefault="00E32D68" w:rsidP="00EE0B83">
      <w:pPr>
        <w:pStyle w:val="Prrafodelista"/>
        <w:numPr>
          <w:ilvl w:val="0"/>
          <w:numId w:val="211"/>
        </w:numPr>
        <w:spacing w:after="160" w:line="276" w:lineRule="auto"/>
        <w:ind w:right="616"/>
        <w:contextualSpacing/>
        <w:jc w:val="both"/>
        <w:rPr>
          <w:rFonts w:ascii="Abadi" w:hAnsi="Abadi"/>
          <w:i/>
          <w:iCs/>
          <w:sz w:val="21"/>
          <w:szCs w:val="21"/>
        </w:rPr>
      </w:pPr>
      <w:r w:rsidRPr="00E903C6">
        <w:rPr>
          <w:rFonts w:ascii="Abadi" w:hAnsi="Abadi"/>
          <w:i/>
          <w:iCs/>
          <w:sz w:val="21"/>
          <w:szCs w:val="21"/>
        </w:rPr>
        <w:t xml:space="preserve">La definición de una mayor periodicidad para llevar a cabo las sesiones del Consejo, así como la integración de del Instituto de Innovación, Ciencia y Emprendimiento para la Competitividad en Guanajuato como asesor permanente del Consejo, pretende fortalecer el seguimiento de la política pública y garantizar nuevas formas de aproximación respecto de la </w:t>
      </w:r>
      <w:r w:rsidRPr="00E903C6">
        <w:rPr>
          <w:rFonts w:ascii="Abadi" w:hAnsi="Abadi"/>
          <w:i/>
          <w:iCs/>
          <w:sz w:val="21"/>
          <w:szCs w:val="21"/>
        </w:rPr>
        <w:t>estrategia regulatoria.</w:t>
      </w:r>
    </w:p>
    <w:p w14:paraId="67C15819"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 xml:space="preserve">La Mejora Regulatoria se ha convertido en una política pública de enorme relevancia para el impulso de una economía diversificada e innovadora a través de un Estado incluyente y moderno. Mediante la gobernanza regulatoria se han sumado diversos actores sociales, empresariales y gubernamentales para construir una Entidad con un marco regulatorio claro, trámites simples e instituciones con procesos ágiles, acciones reflejadas en la vida cotidiana del ciudadano mediante interacciones transparentes y participativas entre estos y su gobierno. </w:t>
      </w:r>
    </w:p>
    <w:p w14:paraId="7F5D9FAE" w14:textId="77777777" w:rsidR="00E32D68" w:rsidRPr="00E903C6" w:rsidRDefault="00E32D68" w:rsidP="00E32D68">
      <w:pPr>
        <w:spacing w:line="276" w:lineRule="auto"/>
        <w:ind w:left="709" w:right="616"/>
        <w:jc w:val="both"/>
        <w:rPr>
          <w:rFonts w:ascii="Abadi" w:hAnsi="Abadi"/>
          <w:i/>
          <w:iCs/>
          <w:sz w:val="21"/>
          <w:szCs w:val="21"/>
        </w:rPr>
      </w:pPr>
    </w:p>
    <w:p w14:paraId="45C3C5EE"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Lo anterior permite la consolidación de la Mejora Regulatoria y su efectiva implementación, para que toda regulación que la autoridad diseñe o aplique, así como cualquier trámite que solicite el ciudadano se realice de acuerdo a las mejores prácticas en la materia y aprovechando los avances tecnológicos.</w:t>
      </w:r>
    </w:p>
    <w:p w14:paraId="028D0EB6" w14:textId="77777777" w:rsidR="00E32D68" w:rsidRPr="00E903C6" w:rsidRDefault="00E32D68" w:rsidP="00E32D68">
      <w:pPr>
        <w:spacing w:line="276" w:lineRule="auto"/>
        <w:ind w:left="709" w:right="616"/>
        <w:jc w:val="both"/>
        <w:rPr>
          <w:rFonts w:ascii="Abadi" w:hAnsi="Abadi"/>
          <w:i/>
          <w:iCs/>
          <w:sz w:val="21"/>
          <w:szCs w:val="21"/>
        </w:rPr>
      </w:pPr>
    </w:p>
    <w:p w14:paraId="787A0806"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La regulación juega un papel determinante en la competitividad de las empresas y de las naciones siendo la Mejora Regulatoria elemento esencial de esta relación. No hay empresas competitivas sin gobiernos competitivos, lo que convierte a la Mejora Regulatoria en piedra angular para la reactivación económica.</w:t>
      </w:r>
    </w:p>
    <w:p w14:paraId="7C92B8F4" w14:textId="77777777" w:rsidR="00E32D68" w:rsidRPr="00E903C6" w:rsidRDefault="00E32D68" w:rsidP="00E32D68">
      <w:pPr>
        <w:spacing w:line="276" w:lineRule="auto"/>
        <w:ind w:left="709" w:right="616"/>
        <w:jc w:val="both"/>
        <w:rPr>
          <w:rFonts w:ascii="Abadi" w:hAnsi="Abadi"/>
          <w:i/>
          <w:iCs/>
          <w:sz w:val="21"/>
          <w:szCs w:val="21"/>
        </w:rPr>
      </w:pPr>
    </w:p>
    <w:p w14:paraId="23CE5344"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lastRenderedPageBreak/>
        <w:t>Con una apertura al comercio exterior en ascenso y la obligatoria adaptación de la economía y la vida de los ciudadanos por la situación de salud actual, es oportuno reflexionar sobre cómo un entorno difícil promueve la generación de ideas para atender problemas públicos haciéndose necesario no solo ajustar las medidas jurídicas o de política, sino la forma en que la que el gobierno interactúa con los ciudadanos.</w:t>
      </w:r>
    </w:p>
    <w:p w14:paraId="3D5D1D76" w14:textId="77777777" w:rsidR="00E32D68" w:rsidRPr="00E903C6" w:rsidRDefault="00E32D68" w:rsidP="00E32D68">
      <w:pPr>
        <w:spacing w:line="276" w:lineRule="auto"/>
        <w:ind w:left="709" w:right="616"/>
        <w:jc w:val="both"/>
        <w:rPr>
          <w:rFonts w:ascii="Abadi" w:hAnsi="Abadi"/>
          <w:i/>
          <w:iCs/>
          <w:sz w:val="21"/>
          <w:szCs w:val="21"/>
        </w:rPr>
      </w:pPr>
    </w:p>
    <w:p w14:paraId="384015D4" w14:textId="77777777" w:rsidR="00E32D68" w:rsidRPr="00E903C6" w:rsidRDefault="00E32D68" w:rsidP="00E32D68">
      <w:pPr>
        <w:spacing w:line="276" w:lineRule="auto"/>
        <w:ind w:left="709" w:right="616"/>
        <w:jc w:val="both"/>
        <w:rPr>
          <w:rFonts w:ascii="Abadi" w:hAnsi="Abadi"/>
          <w:i/>
          <w:iCs/>
          <w:sz w:val="21"/>
          <w:szCs w:val="21"/>
        </w:rPr>
      </w:pPr>
      <w:r w:rsidRPr="00E903C6">
        <w:rPr>
          <w:rFonts w:ascii="Abadi" w:hAnsi="Abadi"/>
          <w:i/>
          <w:iCs/>
          <w:sz w:val="21"/>
          <w:szCs w:val="21"/>
        </w:rPr>
        <w:t>En su conjunto, estos cambios lograrán hacer de la mejora regulatoria la política de las políticas públicas</w:t>
      </w:r>
      <w:r w:rsidRPr="00E903C6">
        <w:rPr>
          <w:rFonts w:ascii="Abadi" w:hAnsi="Abadi" w:cs="Arial"/>
          <w:bCs/>
          <w:i/>
          <w:sz w:val="21"/>
          <w:szCs w:val="21"/>
        </w:rPr>
        <w:t xml:space="preserve">. </w:t>
      </w:r>
    </w:p>
    <w:p w14:paraId="0D923751" w14:textId="77777777" w:rsidR="00E32D68" w:rsidRPr="00E903C6" w:rsidRDefault="00E32D68" w:rsidP="00E32D68">
      <w:pPr>
        <w:pStyle w:val="Prrafodelista"/>
        <w:spacing w:line="276" w:lineRule="auto"/>
        <w:ind w:left="1134" w:right="476"/>
        <w:jc w:val="both"/>
        <w:rPr>
          <w:rFonts w:ascii="Abadi" w:hAnsi="Abadi"/>
          <w:sz w:val="21"/>
          <w:szCs w:val="21"/>
        </w:rPr>
      </w:pPr>
      <w:r w:rsidRPr="00E903C6">
        <w:rPr>
          <w:rFonts w:ascii="Abadi" w:hAnsi="Abadi" w:cs="Arial"/>
          <w:i/>
          <w:iCs/>
          <w:sz w:val="21"/>
          <w:szCs w:val="21"/>
        </w:rPr>
        <w:t>...”</w:t>
      </w:r>
    </w:p>
    <w:p w14:paraId="3D60D4F9" w14:textId="77777777" w:rsidR="00E32D68" w:rsidRPr="00E903C6" w:rsidRDefault="00E32D68" w:rsidP="00E32D68">
      <w:pPr>
        <w:spacing w:line="276" w:lineRule="auto"/>
        <w:ind w:left="1416"/>
        <w:jc w:val="both"/>
        <w:rPr>
          <w:rFonts w:ascii="Abadi" w:hAnsi="Abadi" w:cs="Arial"/>
          <w:i/>
          <w:iCs/>
          <w:sz w:val="21"/>
          <w:szCs w:val="21"/>
        </w:rPr>
      </w:pPr>
    </w:p>
    <w:p w14:paraId="46D7374A" w14:textId="77777777" w:rsidR="00E32D68" w:rsidRPr="00E903C6" w:rsidRDefault="00E32D68" w:rsidP="00E32D68">
      <w:pPr>
        <w:spacing w:line="276" w:lineRule="auto"/>
        <w:ind w:left="1416"/>
        <w:jc w:val="both"/>
        <w:rPr>
          <w:rFonts w:ascii="Abadi" w:hAnsi="Abadi" w:cs="Arial"/>
          <w:i/>
          <w:iCs/>
          <w:sz w:val="21"/>
          <w:szCs w:val="21"/>
        </w:rPr>
      </w:pPr>
    </w:p>
    <w:p w14:paraId="4970DBC3" w14:textId="77777777" w:rsidR="00E32D68" w:rsidRPr="00E903C6" w:rsidRDefault="00E32D68" w:rsidP="00E32D68">
      <w:pPr>
        <w:spacing w:line="276" w:lineRule="auto"/>
        <w:ind w:firstLine="426"/>
        <w:jc w:val="both"/>
        <w:rPr>
          <w:rFonts w:ascii="Abadi" w:hAnsi="Abadi" w:cs="Arial"/>
          <w:sz w:val="21"/>
          <w:szCs w:val="21"/>
        </w:rPr>
      </w:pPr>
      <w:r w:rsidRPr="00E903C6">
        <w:rPr>
          <w:rFonts w:ascii="Abadi" w:hAnsi="Abadi" w:cs="Arial"/>
          <w:sz w:val="21"/>
          <w:szCs w:val="21"/>
        </w:rPr>
        <w:t>Quienes integramos esta comisión dictaminadora, consideramos los objetivos principales de la iniciativa coincidiendo con el fortalecimiento de la política pública en materia de mejora regulatoria, así como en promover mejores prácticas en el ámbito local que permitan un desarrollo armónico e integral en la Entidad.</w:t>
      </w:r>
    </w:p>
    <w:p w14:paraId="09ABA56E" w14:textId="77777777" w:rsidR="00E32D68" w:rsidRPr="00E903C6" w:rsidRDefault="00E32D68" w:rsidP="00E32D68">
      <w:pPr>
        <w:spacing w:line="276" w:lineRule="auto"/>
        <w:ind w:firstLine="426"/>
        <w:jc w:val="both"/>
        <w:rPr>
          <w:rFonts w:ascii="Abadi" w:hAnsi="Abadi" w:cs="Arial"/>
          <w:sz w:val="21"/>
          <w:szCs w:val="21"/>
        </w:rPr>
      </w:pPr>
    </w:p>
    <w:p w14:paraId="18F61B6B" w14:textId="77777777" w:rsidR="00E32D68" w:rsidRPr="00E903C6" w:rsidRDefault="00E32D68" w:rsidP="00E32D68">
      <w:pPr>
        <w:spacing w:line="276" w:lineRule="auto"/>
        <w:ind w:firstLine="426"/>
        <w:jc w:val="both"/>
        <w:rPr>
          <w:rFonts w:ascii="Abadi" w:hAnsi="Abadi" w:cs="Arial"/>
          <w:sz w:val="21"/>
          <w:szCs w:val="21"/>
        </w:rPr>
      </w:pPr>
      <w:r w:rsidRPr="00E903C6">
        <w:rPr>
          <w:rFonts w:ascii="Abadi" w:hAnsi="Abadi" w:cs="Arial"/>
          <w:sz w:val="21"/>
          <w:szCs w:val="21"/>
        </w:rPr>
        <w:t>La mejora regulatoria es una política pública que consiste en la generación de normas claras, de trámites y servicios simplificados, así como de instituciones eficaces para su creación y aplicación, que se orienten a obtener el mayor valor posible de los recursos disponibles y del óptimo funcionamiento de las actividades comerciales, industriales, productivas, de servicios y de desarrollo humano de la sociedad en su conjunto.</w:t>
      </w:r>
    </w:p>
    <w:p w14:paraId="3486A306" w14:textId="77777777" w:rsidR="00E32D68" w:rsidRPr="00E903C6" w:rsidRDefault="00E32D68" w:rsidP="00E32D68">
      <w:pPr>
        <w:spacing w:line="276" w:lineRule="auto"/>
        <w:ind w:firstLine="426"/>
        <w:jc w:val="both"/>
        <w:rPr>
          <w:rFonts w:ascii="Abadi" w:hAnsi="Abadi" w:cs="Arial"/>
          <w:sz w:val="21"/>
          <w:szCs w:val="21"/>
        </w:rPr>
      </w:pPr>
    </w:p>
    <w:p w14:paraId="2C28FE23" w14:textId="77777777" w:rsidR="00E32D68" w:rsidRPr="00E903C6" w:rsidRDefault="00E32D68" w:rsidP="00E32D68">
      <w:pPr>
        <w:spacing w:line="276" w:lineRule="auto"/>
        <w:ind w:firstLine="426"/>
        <w:jc w:val="both"/>
        <w:rPr>
          <w:rFonts w:ascii="Abadi" w:hAnsi="Abadi" w:cs="Arial"/>
          <w:sz w:val="21"/>
          <w:szCs w:val="21"/>
        </w:rPr>
      </w:pPr>
      <w:r w:rsidRPr="00E903C6">
        <w:rPr>
          <w:rFonts w:ascii="Abadi" w:hAnsi="Abadi" w:cs="Arial"/>
          <w:sz w:val="21"/>
          <w:szCs w:val="21"/>
        </w:rPr>
        <w:t>Su propósito radica en procurar los mayores beneficios para la sociedad con los menores costos posibles, mediante la formulación normativa de reglas e incentivos que estimulen la innovación, la confianza en la economía, la productividad y la eficiencia a favor del crecimiento y bienestar general de la sociedad.</w:t>
      </w:r>
    </w:p>
    <w:p w14:paraId="3BAA6034" w14:textId="77777777" w:rsidR="00E32D68" w:rsidRPr="00E903C6" w:rsidRDefault="00E32D68" w:rsidP="00E32D68">
      <w:pPr>
        <w:spacing w:line="276" w:lineRule="auto"/>
        <w:ind w:firstLine="426"/>
        <w:jc w:val="both"/>
        <w:rPr>
          <w:rFonts w:ascii="Abadi" w:hAnsi="Abadi" w:cs="Arial"/>
          <w:sz w:val="21"/>
          <w:szCs w:val="21"/>
        </w:rPr>
      </w:pPr>
    </w:p>
    <w:p w14:paraId="12397C6A" w14:textId="77777777" w:rsidR="00E32D68" w:rsidRPr="00E903C6" w:rsidRDefault="00E32D68" w:rsidP="00E32D68">
      <w:pPr>
        <w:spacing w:line="276" w:lineRule="auto"/>
        <w:ind w:firstLine="426"/>
        <w:jc w:val="both"/>
        <w:rPr>
          <w:rFonts w:ascii="Abadi" w:hAnsi="Abadi" w:cs="Arial"/>
          <w:sz w:val="21"/>
          <w:szCs w:val="21"/>
        </w:rPr>
      </w:pPr>
      <w:r w:rsidRPr="00E903C6">
        <w:rPr>
          <w:rFonts w:ascii="Abadi" w:hAnsi="Abadi" w:cs="Arial"/>
          <w:sz w:val="21"/>
          <w:szCs w:val="21"/>
        </w:rPr>
        <w:t xml:space="preserve">Con la implementación de la política de mejora regulatoria, se busca elevar los niveles de productividad y crecimiento económico en entidades federativas y municipios del país, mediante la disminución de obstáculos y costos para los empresarios y ciudadanos al momento que realizan sus actividades. </w:t>
      </w:r>
      <w:r w:rsidRPr="00E903C6">
        <w:rPr>
          <w:rStyle w:val="Refdenotaalpie"/>
          <w:rFonts w:ascii="Abadi" w:hAnsi="Abadi" w:cs="Arial"/>
          <w:sz w:val="21"/>
          <w:szCs w:val="21"/>
        </w:rPr>
        <w:footnoteReference w:id="77"/>
      </w:r>
    </w:p>
    <w:p w14:paraId="4266B9F6" w14:textId="77777777" w:rsidR="00E32D68" w:rsidRPr="00E903C6" w:rsidRDefault="00E32D68" w:rsidP="00E32D68">
      <w:pPr>
        <w:spacing w:line="276" w:lineRule="auto"/>
        <w:ind w:firstLine="426"/>
        <w:jc w:val="both"/>
        <w:rPr>
          <w:rFonts w:ascii="Abadi" w:hAnsi="Abadi" w:cs="Arial"/>
          <w:sz w:val="21"/>
          <w:szCs w:val="21"/>
        </w:rPr>
      </w:pPr>
    </w:p>
    <w:p w14:paraId="79F8E8D5" w14:textId="77777777" w:rsidR="00E32D68" w:rsidRPr="00E903C6" w:rsidRDefault="00E32D68" w:rsidP="00E32D68">
      <w:pPr>
        <w:spacing w:line="276" w:lineRule="auto"/>
        <w:ind w:firstLine="426"/>
        <w:jc w:val="both"/>
        <w:rPr>
          <w:rFonts w:ascii="Abadi" w:hAnsi="Abadi" w:cs="Arial"/>
          <w:sz w:val="21"/>
          <w:szCs w:val="21"/>
        </w:rPr>
      </w:pPr>
    </w:p>
    <w:bookmarkEnd w:id="25"/>
    <w:p w14:paraId="5D0924BE" w14:textId="77777777" w:rsidR="00E32D68" w:rsidRPr="00E903C6" w:rsidRDefault="00E32D68" w:rsidP="00E32D68">
      <w:pPr>
        <w:pStyle w:val="Sinespaciado"/>
        <w:spacing w:line="276" w:lineRule="auto"/>
        <w:ind w:firstLine="720"/>
        <w:jc w:val="both"/>
        <w:rPr>
          <w:rFonts w:ascii="Abadi" w:eastAsia="Arial Unicode MS" w:hAnsi="Abadi" w:cstheme="majorHAnsi"/>
          <w:b/>
          <w:bCs/>
          <w:sz w:val="21"/>
          <w:szCs w:val="21"/>
        </w:rPr>
      </w:pPr>
      <w:r w:rsidRPr="00E903C6">
        <w:rPr>
          <w:rFonts w:ascii="Abadi" w:eastAsia="Arial Unicode MS" w:hAnsi="Abadi" w:cstheme="majorHAnsi"/>
          <w:b/>
          <w:bCs/>
          <w:sz w:val="21"/>
          <w:szCs w:val="21"/>
        </w:rPr>
        <w:t>II.1 Marco Constitucional y Legal.</w:t>
      </w:r>
    </w:p>
    <w:p w14:paraId="42D3867B" w14:textId="77777777" w:rsidR="00E32D68" w:rsidRPr="00E903C6" w:rsidRDefault="00E32D68" w:rsidP="00E32D68">
      <w:pPr>
        <w:pStyle w:val="Sinespaciado"/>
        <w:spacing w:line="276" w:lineRule="auto"/>
        <w:ind w:firstLine="720"/>
        <w:jc w:val="both"/>
        <w:rPr>
          <w:rFonts w:ascii="Abadi" w:eastAsia="Arial Unicode MS" w:hAnsi="Abadi" w:cstheme="majorHAnsi"/>
          <w:b/>
          <w:bCs/>
          <w:sz w:val="21"/>
          <w:szCs w:val="21"/>
        </w:rPr>
      </w:pPr>
    </w:p>
    <w:p w14:paraId="47DB0762" w14:textId="77777777" w:rsidR="00E32D68" w:rsidRPr="00E903C6" w:rsidRDefault="00E32D68" w:rsidP="00E32D68">
      <w:pPr>
        <w:pStyle w:val="Texto"/>
        <w:spacing w:after="0" w:line="276" w:lineRule="auto"/>
        <w:rPr>
          <w:rFonts w:ascii="Abadi" w:hAnsi="Abadi" w:cstheme="majorHAnsi"/>
          <w:color w:val="211D1E"/>
          <w:sz w:val="21"/>
          <w:szCs w:val="21"/>
        </w:rPr>
      </w:pPr>
      <w:r w:rsidRPr="00E903C6">
        <w:rPr>
          <w:rFonts w:ascii="Abadi" w:hAnsi="Abadi" w:cstheme="majorHAnsi"/>
          <w:color w:val="211D1E"/>
          <w:sz w:val="21"/>
          <w:szCs w:val="21"/>
        </w:rPr>
        <w:t>La Constitución Política de los Estados Unidos Mexicanos</w:t>
      </w:r>
      <w:r w:rsidRPr="00E903C6">
        <w:rPr>
          <w:rStyle w:val="Refdenotaalpie"/>
          <w:rFonts w:ascii="Abadi" w:hAnsi="Abadi" w:cstheme="majorHAnsi"/>
          <w:color w:val="211D1E"/>
          <w:sz w:val="21"/>
          <w:szCs w:val="21"/>
        </w:rPr>
        <w:footnoteReference w:id="78"/>
      </w:r>
      <w:r w:rsidRPr="00E903C6">
        <w:rPr>
          <w:rFonts w:ascii="Abadi" w:hAnsi="Abadi" w:cstheme="majorHAnsi"/>
          <w:color w:val="211D1E"/>
          <w:sz w:val="21"/>
          <w:szCs w:val="21"/>
        </w:rPr>
        <w:t xml:space="preserve"> en su artículo 25, último párrafo establece que, las autoridades de todos los órdenes de gobierno, en el ámbito de sus competencia, deberán implementar políticas públicas de mejora regulatoria para la simplificación de regulaciones, trámites, servicios y demás objetivos que establezca la ley general en la materia, a fin de contribuir al cumplimiento de los objetivos señalados en los párrafos primero, sexto y noveno del mismo artículo, relativos a la obligación para planear, conducir, coordinar y orientar la economía nacional y llevar a cabo la regulación y fomento de las actividades que demande el interés general.</w:t>
      </w:r>
    </w:p>
    <w:p w14:paraId="38B70741" w14:textId="77777777" w:rsidR="00E32D68" w:rsidRPr="00E903C6" w:rsidRDefault="00E32D68" w:rsidP="00E32D68">
      <w:pPr>
        <w:pStyle w:val="Sinespaciado"/>
        <w:spacing w:line="276" w:lineRule="auto"/>
        <w:ind w:firstLine="288"/>
        <w:jc w:val="both"/>
        <w:rPr>
          <w:rFonts w:ascii="Abadi" w:hAnsi="Abadi" w:cstheme="majorHAnsi"/>
          <w:color w:val="211D1E"/>
          <w:sz w:val="21"/>
          <w:szCs w:val="21"/>
        </w:rPr>
      </w:pPr>
    </w:p>
    <w:p w14:paraId="609E1B7B" w14:textId="77777777" w:rsidR="00E32D68" w:rsidRPr="00E903C6" w:rsidRDefault="00E32D68" w:rsidP="00E32D68">
      <w:pPr>
        <w:pStyle w:val="Default"/>
        <w:spacing w:line="276" w:lineRule="auto"/>
        <w:ind w:firstLine="288"/>
        <w:jc w:val="both"/>
        <w:rPr>
          <w:rFonts w:ascii="Abadi" w:eastAsia="Times New Roman" w:hAnsi="Abadi" w:cstheme="majorHAnsi"/>
          <w:color w:val="211D1E"/>
          <w:sz w:val="21"/>
          <w:szCs w:val="21"/>
          <w:lang w:eastAsia="es-ES"/>
        </w:rPr>
      </w:pPr>
      <w:r w:rsidRPr="00E903C6">
        <w:rPr>
          <w:rFonts w:ascii="Abadi" w:eastAsia="Times New Roman" w:hAnsi="Abadi" w:cstheme="majorHAnsi"/>
          <w:color w:val="211D1E"/>
          <w:sz w:val="21"/>
          <w:szCs w:val="21"/>
          <w:lang w:eastAsia="es-ES"/>
        </w:rPr>
        <w:t xml:space="preserve">La Ley General de Mejora Regulatoria, establece conceptos y principios normativos, tales como las Tecnologías de la Información, Comunicación y Digitalización, cumpliendo con el mandato constitucional. </w:t>
      </w:r>
    </w:p>
    <w:p w14:paraId="2C9139D7" w14:textId="77777777" w:rsidR="00E32D68" w:rsidRPr="00E903C6" w:rsidRDefault="00E32D68" w:rsidP="00E32D68">
      <w:pPr>
        <w:pStyle w:val="Default"/>
        <w:spacing w:line="276" w:lineRule="auto"/>
        <w:ind w:firstLine="288"/>
        <w:jc w:val="both"/>
        <w:rPr>
          <w:rFonts w:ascii="Abadi" w:eastAsia="Times New Roman" w:hAnsi="Abadi" w:cstheme="majorHAnsi"/>
          <w:color w:val="211D1E"/>
          <w:sz w:val="21"/>
          <w:szCs w:val="21"/>
          <w:lang w:eastAsia="es-ES"/>
        </w:rPr>
      </w:pPr>
    </w:p>
    <w:p w14:paraId="5A64C61E" w14:textId="77777777" w:rsidR="00E32D68" w:rsidRPr="00E903C6" w:rsidRDefault="00E32D68" w:rsidP="00E32D68">
      <w:pPr>
        <w:pStyle w:val="Default"/>
        <w:spacing w:line="276" w:lineRule="auto"/>
        <w:ind w:firstLine="288"/>
        <w:jc w:val="both"/>
        <w:rPr>
          <w:rFonts w:ascii="Abadi" w:eastAsia="Times New Roman" w:hAnsi="Abadi" w:cstheme="majorHAnsi"/>
          <w:color w:val="211D1E"/>
          <w:sz w:val="21"/>
          <w:szCs w:val="21"/>
          <w:lang w:eastAsia="es-ES"/>
        </w:rPr>
      </w:pPr>
      <w:r w:rsidRPr="00E903C6">
        <w:rPr>
          <w:rFonts w:ascii="Abadi" w:eastAsia="Times New Roman" w:hAnsi="Abadi" w:cstheme="majorHAnsi"/>
          <w:color w:val="211D1E"/>
          <w:sz w:val="21"/>
          <w:szCs w:val="21"/>
          <w:lang w:eastAsia="es-ES"/>
        </w:rPr>
        <w:t xml:space="preserve">En ese orden de ideas, la Ley General de Mejora Regulatoria prevé, en su artículo 28 la </w:t>
      </w:r>
      <w:r w:rsidRPr="00E903C6">
        <w:rPr>
          <w:rFonts w:ascii="Abadi" w:eastAsia="Times New Roman" w:hAnsi="Abadi" w:cstheme="majorHAnsi"/>
          <w:color w:val="211D1E"/>
          <w:sz w:val="21"/>
          <w:szCs w:val="21"/>
          <w:lang w:eastAsia="es-ES"/>
        </w:rPr>
        <w:lastRenderedPageBreak/>
        <w:t xml:space="preserve">habilitación para los poderes legislativos de emitir leyes locales de mejora regulatoria teniendo como marco de referencia, para su diseño, una variedad de facultades </w:t>
      </w:r>
      <w:proofErr w:type="spellStart"/>
      <w:r w:rsidRPr="00E903C6">
        <w:rPr>
          <w:rFonts w:ascii="Abadi" w:eastAsia="Times New Roman" w:hAnsi="Abadi" w:cstheme="majorHAnsi"/>
          <w:color w:val="211D1E"/>
          <w:sz w:val="21"/>
          <w:szCs w:val="21"/>
          <w:lang w:eastAsia="es-ES"/>
        </w:rPr>
        <w:t>multicompetenciales</w:t>
      </w:r>
      <w:proofErr w:type="spellEnd"/>
      <w:r w:rsidRPr="00E903C6">
        <w:rPr>
          <w:rFonts w:ascii="Abadi" w:eastAsia="Times New Roman" w:hAnsi="Abadi" w:cstheme="majorHAnsi"/>
          <w:color w:val="211D1E"/>
          <w:sz w:val="21"/>
          <w:szCs w:val="21"/>
          <w:lang w:eastAsia="es-ES"/>
        </w:rPr>
        <w:t xml:space="preserve"> y distributivas en el tema.</w:t>
      </w:r>
    </w:p>
    <w:p w14:paraId="67116502" w14:textId="77777777" w:rsidR="00E32D68" w:rsidRPr="00E903C6" w:rsidRDefault="00E32D68" w:rsidP="00E32D68">
      <w:pPr>
        <w:pStyle w:val="Default"/>
        <w:spacing w:line="276" w:lineRule="auto"/>
        <w:jc w:val="both"/>
        <w:rPr>
          <w:rFonts w:ascii="Abadi" w:eastAsia="Times New Roman" w:hAnsi="Abadi" w:cstheme="majorHAnsi"/>
          <w:color w:val="211D1E"/>
          <w:sz w:val="21"/>
          <w:szCs w:val="21"/>
          <w:lang w:eastAsia="es-ES"/>
        </w:rPr>
      </w:pPr>
    </w:p>
    <w:p w14:paraId="215CDE16" w14:textId="77777777" w:rsidR="00E32D68" w:rsidRPr="00E903C6" w:rsidRDefault="00E32D68" w:rsidP="00E32D68">
      <w:pPr>
        <w:pStyle w:val="Default"/>
        <w:spacing w:line="276" w:lineRule="auto"/>
        <w:ind w:firstLine="284"/>
        <w:jc w:val="both"/>
        <w:rPr>
          <w:rFonts w:ascii="Abadi" w:eastAsia="Times New Roman" w:hAnsi="Abadi" w:cstheme="majorHAnsi"/>
          <w:color w:val="211D1E"/>
          <w:sz w:val="21"/>
          <w:szCs w:val="21"/>
          <w:lang w:eastAsia="es-ES"/>
        </w:rPr>
      </w:pPr>
      <w:r w:rsidRPr="00E903C6">
        <w:rPr>
          <w:rFonts w:ascii="Abadi" w:eastAsia="Times New Roman" w:hAnsi="Abadi" w:cstheme="majorHAnsi"/>
          <w:color w:val="211D1E"/>
          <w:sz w:val="21"/>
          <w:szCs w:val="21"/>
          <w:lang w:eastAsia="es-ES"/>
        </w:rPr>
        <w:t>En tales condiciones es que se expide en la LXIII Legislatura de este Congreso, la Ley de Mejora Regulatoria para el Estado de Guanajuato, teniendo por objeto regular las competencias de las autoridades estatales y municipales, en materia de mejora regulatoria.</w:t>
      </w:r>
    </w:p>
    <w:p w14:paraId="02C0BC1A" w14:textId="77777777" w:rsidR="00E32D68" w:rsidRPr="00E903C6" w:rsidRDefault="00E32D68" w:rsidP="00E32D68">
      <w:pPr>
        <w:pStyle w:val="Sinespaciado"/>
        <w:spacing w:line="276" w:lineRule="auto"/>
        <w:jc w:val="both"/>
        <w:rPr>
          <w:rFonts w:ascii="Abadi" w:hAnsi="Abadi" w:cstheme="majorHAnsi"/>
          <w:color w:val="211D1E"/>
          <w:sz w:val="21"/>
          <w:szCs w:val="21"/>
        </w:rPr>
      </w:pPr>
    </w:p>
    <w:p w14:paraId="36FCD736"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En consecuencia, de lo anterior, se desprende que este Congreso tiene facultades para analizar la iniciativa referida.</w:t>
      </w:r>
    </w:p>
    <w:p w14:paraId="1CD8FB14" w14:textId="77777777" w:rsidR="00E32D68" w:rsidRPr="00E903C6" w:rsidRDefault="00E32D68" w:rsidP="00E32D68">
      <w:pPr>
        <w:pStyle w:val="Sinespaciado"/>
        <w:spacing w:line="276" w:lineRule="auto"/>
        <w:jc w:val="both"/>
        <w:rPr>
          <w:rFonts w:ascii="Abadi" w:eastAsia="Arial Unicode MS" w:hAnsi="Abadi" w:cstheme="majorHAnsi"/>
          <w:sz w:val="21"/>
          <w:szCs w:val="21"/>
        </w:rPr>
      </w:pPr>
    </w:p>
    <w:p w14:paraId="4B24EB2F"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625F3766" w14:textId="77777777" w:rsidR="00E32D68" w:rsidRPr="00E903C6" w:rsidRDefault="00E32D68" w:rsidP="00E32D68">
      <w:pPr>
        <w:pStyle w:val="Sinespaciado"/>
        <w:spacing w:line="276" w:lineRule="auto"/>
        <w:ind w:firstLine="720"/>
        <w:jc w:val="both"/>
        <w:rPr>
          <w:rFonts w:ascii="Abadi" w:eastAsia="Arial Unicode MS" w:hAnsi="Abadi" w:cstheme="majorHAnsi"/>
          <w:b/>
          <w:bCs/>
          <w:sz w:val="21"/>
          <w:szCs w:val="21"/>
        </w:rPr>
      </w:pPr>
      <w:r w:rsidRPr="00E903C6">
        <w:rPr>
          <w:rFonts w:ascii="Abadi" w:eastAsia="Arial Unicode MS" w:hAnsi="Abadi" w:cstheme="majorHAnsi"/>
          <w:b/>
          <w:bCs/>
          <w:sz w:val="21"/>
          <w:szCs w:val="21"/>
        </w:rPr>
        <w:t>II.2 Consideraciones particulares</w:t>
      </w:r>
    </w:p>
    <w:p w14:paraId="79DD2F46"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356B8DDC"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Según datos del Observatorio Nacional de Mejora Regulatoria (ONMR) a través del Indicador de “Avance de la Estrategia Nacional de Mejora Regulatoria” (IENMR), se desprende que el Estado de Guanajuato se encuentra en las primeras diez posiciones de los resultados Generales del 2020 en el Indicador Subnacional.</w:t>
      </w:r>
      <w:r w:rsidRPr="00E903C6">
        <w:rPr>
          <w:rStyle w:val="Refdenotaalpie"/>
          <w:rFonts w:ascii="Abadi" w:eastAsia="Arial Unicode MS" w:hAnsi="Abadi" w:cstheme="majorHAnsi"/>
          <w:sz w:val="21"/>
          <w:szCs w:val="21"/>
        </w:rPr>
        <w:footnoteReference w:id="79"/>
      </w:r>
    </w:p>
    <w:p w14:paraId="7A2E0D75"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53C727DB"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El Indicador Subnacional de Mejora Regulatoria se encuentra estructurado en tres pilares, el primero relacionado con la Política que mide la calidad de los instrumentos jurídicos y normativos que regulan e impulsan la política pública en la materia, así como su homologación con la Ley General; el segundo son las Instituciones referentes a la medición de madurez de los organismos, dependencias y actores responsables de impulsar la política pública; y el tercero son las Herramientas relativo al grado de implementación de los distintos programas y políticas públicas en la materia de mejora regulatoria como son operación continua, cobertura, calidad y resultados generados.</w:t>
      </w:r>
    </w:p>
    <w:p w14:paraId="1A50DB32"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2AF5D074"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No obstante lo anterior, como resultado de dicho indicador, se observan oportunidades de mejora en cuanto al pilar de la política pública, por lo que se debe procurar un desarrollo armónico e integral en el Estado con la finalidad de incrementar la competitividad y el desarrollo económico sostenible.</w:t>
      </w:r>
    </w:p>
    <w:p w14:paraId="334AA9F7"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52672892"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De igual forma y en alineación con los principios establecidos en la Ley General de Mejora Regulatoria, así como con la actualización del Programa de Gobierno 2018-2024</w:t>
      </w:r>
      <w:r w:rsidRPr="00E903C6">
        <w:rPr>
          <w:rStyle w:val="Refdenotaalpie"/>
          <w:rFonts w:ascii="Abadi" w:eastAsia="Arial Unicode MS" w:hAnsi="Abadi" w:cstheme="majorHAnsi"/>
          <w:sz w:val="21"/>
          <w:szCs w:val="21"/>
        </w:rPr>
        <w:footnoteReference w:id="80"/>
      </w:r>
      <w:r w:rsidRPr="00E903C6">
        <w:rPr>
          <w:rFonts w:ascii="Abadi" w:eastAsia="Arial Unicode MS" w:hAnsi="Abadi" w:cstheme="majorHAnsi"/>
          <w:sz w:val="21"/>
          <w:szCs w:val="21"/>
        </w:rPr>
        <w:t>, en el apartado 2.8 Diagnóstico del Eje Gobierno Humano y Eficaz, subapartado 2.8.2 Gestión Pública: el crecimiento de Guanajuato en la estrategia de materia de mejora regulatoria se ha sostenido, manteniendo así, no sólo a la Entidad con los mejores niveles sino también a los municipios guanajuatenses.</w:t>
      </w:r>
    </w:p>
    <w:p w14:paraId="5A8C3996"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508A1372"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Es por lo anterior, que quienes integramos la Comisión de Desarrollo Económico y Social consideramos que, partiendo de lo que ya se tiene avanzado en materia de mejora regulatoria, es necesario realizar actualizaciones al marco normativo que permita incluir conceptos que promueven la ciencia, tecnología, comunicaciones, digitalización e innovación.</w:t>
      </w:r>
    </w:p>
    <w:p w14:paraId="5C18E217"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41A678DA"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 xml:space="preserve">Lo anterior se motiva también en la dinámica que requiere el servicio público y que exige el uso de las tecnologías de la información, por lo que se requiere fortalecer y rediseñar los instrumentos de regulación normativa con especial atención en los trámites y servicios para la ciudadanía. La contingencia sanitaria de la pandemia por el virus Covid-19 aceleró esta demanda. </w:t>
      </w:r>
    </w:p>
    <w:p w14:paraId="2A771DA3"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36B8B2E8"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 xml:space="preserve">Las reformas que plantean los iniciantes a la Ley de Mejora Regulatoria para </w:t>
      </w:r>
      <w:r w:rsidRPr="00E903C6">
        <w:rPr>
          <w:rFonts w:ascii="Abadi" w:eastAsia="Arial Unicode MS" w:hAnsi="Abadi" w:cstheme="majorHAnsi"/>
          <w:sz w:val="21"/>
          <w:szCs w:val="21"/>
        </w:rPr>
        <w:lastRenderedPageBreak/>
        <w:t>el Estado de Guanajuato, se consideran viables, pues consolidan el impulso a la materialización y avance de la política pública en la materia, renovando y actualizando las herramientas disponibles para diversos trámites y servicios.</w:t>
      </w:r>
    </w:p>
    <w:p w14:paraId="66B44D10"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r w:rsidRPr="00E903C6">
        <w:rPr>
          <w:rFonts w:ascii="Abadi" w:eastAsia="Arial Unicode MS" w:hAnsi="Abadi" w:cstheme="majorHAnsi"/>
          <w:sz w:val="21"/>
          <w:szCs w:val="21"/>
        </w:rPr>
        <w:t>Aunado a lo anterior, quienes integramos la comisión dictaminadora, consideramos que la inclusión de este Congreso del Estado a los principios de mejora regulatoria, dará paso a que las disposiciones emitidas por este Poder, cuenten con los análisis y estudios que fortalezcan las decisiones legislativas bajo un marco metodológico, poniendo en consideración las prioridades, alternativas y diversas propuestas regulatorias, lo anterior a través del Análisis de Impacto Regulatorio, debiendo atender, de igual forma, las evaluaciones en los costos que las regulaciones imponen, no sólo con efecto al sector público sino también al privado.</w:t>
      </w:r>
    </w:p>
    <w:p w14:paraId="2DFD5666"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6AE85CFF" w14:textId="77777777" w:rsidR="00E32D68" w:rsidRPr="00E903C6" w:rsidRDefault="00E32D68" w:rsidP="00E32D68">
      <w:pPr>
        <w:pStyle w:val="Sinespaciado"/>
        <w:spacing w:line="276" w:lineRule="auto"/>
        <w:ind w:firstLine="720"/>
        <w:jc w:val="both"/>
        <w:rPr>
          <w:rFonts w:ascii="Abadi" w:eastAsia="Arial Unicode MS" w:hAnsi="Abadi" w:cstheme="majorHAnsi"/>
          <w:sz w:val="21"/>
          <w:szCs w:val="21"/>
        </w:rPr>
      </w:pPr>
    </w:p>
    <w:p w14:paraId="6F448996" w14:textId="77777777" w:rsidR="00E32D68" w:rsidRPr="00E903C6" w:rsidRDefault="00E32D68" w:rsidP="00EE0B83">
      <w:pPr>
        <w:pStyle w:val="Sinespaciado"/>
        <w:numPr>
          <w:ilvl w:val="0"/>
          <w:numId w:val="213"/>
        </w:numPr>
        <w:spacing w:line="276" w:lineRule="auto"/>
        <w:jc w:val="both"/>
        <w:rPr>
          <w:rFonts w:ascii="Abadi" w:eastAsia="Arial Unicode MS" w:hAnsi="Abadi" w:cstheme="majorHAnsi"/>
          <w:b/>
          <w:sz w:val="21"/>
          <w:szCs w:val="21"/>
        </w:rPr>
      </w:pPr>
      <w:r w:rsidRPr="00E903C6">
        <w:rPr>
          <w:rFonts w:ascii="Abadi" w:eastAsia="Arial Unicode MS" w:hAnsi="Abadi" w:cstheme="majorHAnsi"/>
          <w:b/>
          <w:sz w:val="21"/>
          <w:szCs w:val="21"/>
        </w:rPr>
        <w:t>Modificaciones a la iniciativa.</w:t>
      </w:r>
    </w:p>
    <w:p w14:paraId="335F2F83" w14:textId="77777777" w:rsidR="00E32D68" w:rsidRPr="00E903C6" w:rsidRDefault="00E32D68" w:rsidP="00E32D68">
      <w:pPr>
        <w:pStyle w:val="Sinespaciado"/>
        <w:spacing w:line="276" w:lineRule="auto"/>
        <w:ind w:firstLine="360"/>
        <w:jc w:val="both"/>
        <w:rPr>
          <w:rFonts w:ascii="Abadi" w:eastAsia="Arial Unicode MS" w:hAnsi="Abadi" w:cstheme="majorHAnsi"/>
          <w:b/>
          <w:sz w:val="21"/>
          <w:szCs w:val="21"/>
        </w:rPr>
      </w:pPr>
    </w:p>
    <w:p w14:paraId="65AE7D58"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r w:rsidRPr="00E903C6">
        <w:rPr>
          <w:rFonts w:ascii="Abadi" w:hAnsi="Abadi" w:cstheme="majorHAnsi"/>
          <w:b/>
          <w:bCs/>
          <w:sz w:val="21"/>
          <w:szCs w:val="21"/>
        </w:rPr>
        <w:t>En cuanto al artículo 3.</w:t>
      </w:r>
    </w:p>
    <w:p w14:paraId="720B811E"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3E65482C"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En lo correspondiente a la fracción I se modifica la denominación propuesta inicialmente, para quedar como Análisis de Impacto Regulatorio Ex Ante, con la finalidad de establecer una herramienta que sea de uso de este Poder Legislativo, y con el fin de no contravenir lo establecido en el artículo 3 fracción XIX de la Ley General de Mejora Regulatoria, haciendo también las correspondientes adecuaciones en el artículo 17.</w:t>
      </w:r>
    </w:p>
    <w:p w14:paraId="4E8E8598"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4CA7E83E"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 xml:space="preserve">Se considera modificar el concepto, en virtud a que hemos considerado que las herramientas en materia de mejora regulatoria resultan indispensables para este poder Legislativo, puesto que no bastan las evaluaciones </w:t>
      </w:r>
      <w:r w:rsidRPr="00E903C6">
        <w:rPr>
          <w:rFonts w:ascii="Abadi" w:hAnsi="Abadi" w:cstheme="majorHAnsi"/>
          <w:i/>
          <w:iCs/>
          <w:sz w:val="21"/>
          <w:szCs w:val="21"/>
        </w:rPr>
        <w:t>Ex Post</w:t>
      </w:r>
      <w:r w:rsidRPr="00E903C6">
        <w:rPr>
          <w:rFonts w:ascii="Abadi" w:hAnsi="Abadi" w:cstheme="majorHAnsi"/>
          <w:sz w:val="21"/>
          <w:szCs w:val="21"/>
        </w:rPr>
        <w:t xml:space="preserve"> a las regulaciones emitidas sino que se vuelven indispensables aquellos estudios y análisis previos, que </w:t>
      </w:r>
      <w:r w:rsidRPr="00E903C6">
        <w:rPr>
          <w:rFonts w:ascii="Abadi" w:hAnsi="Abadi" w:cstheme="majorHAnsi"/>
          <w:sz w:val="21"/>
          <w:szCs w:val="21"/>
        </w:rPr>
        <w:t>permitan a las y los legisladores visualizar los costos y beneficios en los que impactara cualquier emisión regulatoria, no sólo para el sector público sino en varios de los casos para el sector privado.</w:t>
      </w:r>
    </w:p>
    <w:p w14:paraId="60856C10"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798F7DF9"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 xml:space="preserve">En lo relativo a la fracción VI del artículo 3, se modifica el concepto propuesto originalmente, para quedar como </w:t>
      </w:r>
      <w:r w:rsidRPr="00E903C6">
        <w:rPr>
          <w:rFonts w:ascii="Abadi" w:hAnsi="Abadi" w:cstheme="majorHAnsi"/>
          <w:i/>
          <w:iCs/>
          <w:sz w:val="21"/>
          <w:szCs w:val="21"/>
        </w:rPr>
        <w:t xml:space="preserve">Estrategia Estatal </w:t>
      </w:r>
      <w:r w:rsidRPr="00E903C6">
        <w:rPr>
          <w:rFonts w:ascii="Abadi" w:hAnsi="Abadi" w:cstheme="majorHAnsi"/>
          <w:sz w:val="21"/>
          <w:szCs w:val="21"/>
        </w:rPr>
        <w:t>con la finalidad de no generar confusión con el término establecido en el artículo 3, fracción VIII de la Ley General de Mejora Regulatoria.</w:t>
      </w:r>
    </w:p>
    <w:p w14:paraId="10E0A355"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14E6C0AF"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 xml:space="preserve">Por último y en cuanto a este artículo 3, se realizan las modificaciones necesarias derivadas de las adiciones de fracciones haciendo una </w:t>
      </w:r>
      <w:proofErr w:type="spellStart"/>
      <w:r w:rsidRPr="00E903C6">
        <w:rPr>
          <w:rFonts w:ascii="Abadi" w:hAnsi="Abadi" w:cstheme="majorHAnsi"/>
          <w:sz w:val="21"/>
          <w:szCs w:val="21"/>
        </w:rPr>
        <w:t>renumeración</w:t>
      </w:r>
      <w:proofErr w:type="spellEnd"/>
      <w:r w:rsidRPr="00E903C6">
        <w:rPr>
          <w:rFonts w:ascii="Abadi" w:hAnsi="Abadi" w:cstheme="majorHAnsi"/>
          <w:sz w:val="21"/>
          <w:szCs w:val="21"/>
        </w:rPr>
        <w:t xml:space="preserve"> de las mismas por el orden alfabético.</w:t>
      </w:r>
    </w:p>
    <w:p w14:paraId="737AB404"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4558F15E"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r w:rsidRPr="00E903C6">
        <w:rPr>
          <w:rFonts w:ascii="Abadi" w:hAnsi="Abadi" w:cstheme="majorHAnsi"/>
          <w:b/>
          <w:bCs/>
          <w:sz w:val="21"/>
          <w:szCs w:val="21"/>
        </w:rPr>
        <w:t>En lo correspondiente a la integración del Sistema Estatal de Mejora Regulatoria.</w:t>
      </w:r>
    </w:p>
    <w:p w14:paraId="00307CFE"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p>
    <w:p w14:paraId="5F37C795"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De acuerdo al ejercicio de armonización en relación con la Estrategia Estatal, se considera viable hacer su integración al Sistema Estatal, lo anterior para dar armonización y congruencia con la integración señalada al Sistema Nacional establecida en el artículo 10 de la Ley General de Mejora Regulatoria.</w:t>
      </w:r>
    </w:p>
    <w:p w14:paraId="79F07884"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194C62EE"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r w:rsidRPr="00E903C6">
        <w:rPr>
          <w:rFonts w:ascii="Abadi" w:hAnsi="Abadi" w:cstheme="majorHAnsi"/>
          <w:b/>
          <w:bCs/>
          <w:sz w:val="21"/>
          <w:szCs w:val="21"/>
        </w:rPr>
        <w:t>Respecto al Consejo Estatal.</w:t>
      </w:r>
    </w:p>
    <w:p w14:paraId="227C0B6C"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p>
    <w:p w14:paraId="0BCEE23D"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 xml:space="preserve">En lo correspondiente a la incorporación al Consejo Estatal de un representante del Instituto de Innovación, Ciencia y Emprendimiento para la Competitividad para el Estado de Guanajuato, se ha considerado realizar el ajuste necesario para adicionarlo como una fracción V del artículo 11, recorriéndose en su orden el subsecuente, en virtud a que dicho integrante será considerado como miembro de este cuerpo colegiado. </w:t>
      </w:r>
    </w:p>
    <w:p w14:paraId="1AC9F3E3"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509E0802"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 xml:space="preserve">Asimismo, a fin de fortalecer la presencia de representantes de los sectores social, económico y académico, se ha considerado </w:t>
      </w:r>
      <w:r w:rsidRPr="00E903C6">
        <w:rPr>
          <w:rFonts w:ascii="Abadi" w:hAnsi="Abadi" w:cstheme="majorHAnsi"/>
          <w:sz w:val="21"/>
          <w:szCs w:val="21"/>
        </w:rPr>
        <w:lastRenderedPageBreak/>
        <w:t xml:space="preserve">aumentar a siete el número de integrantes por lo que se subraya la participación ciudadana en el seguimiento de la política de mejora regulatoria. Ello se refleja en la fracción VIII del artículo 11. </w:t>
      </w:r>
    </w:p>
    <w:p w14:paraId="59A60593"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5130B1DE"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En lo relativo a lo propuesto en la iniciativa sobre la suplencia del Gobernador en la presidencia, no se consideró viable, con la finalidad de atender lo ya establecido en el Reglamento de la Ley de Mejora Regulatoria para el Estado de Guanajuato, que norma la organización y funcionamiento del Consejo Estatal de Mejora Regulatoria, que establece la suplencia por ausencia del Gobernador del Estado a la persona titular de la Secretaría de Gobierno; siendo ésta suplida como integrante del Consejo Estatal por quien sea titular de la Subsecretaría con atribuciones en materia de mejora regulatoria.</w:t>
      </w:r>
    </w:p>
    <w:p w14:paraId="542466D7" w14:textId="77777777" w:rsidR="00E32D68" w:rsidRPr="00E903C6" w:rsidRDefault="00E32D68" w:rsidP="00E32D68">
      <w:pPr>
        <w:pStyle w:val="Sinespaciado"/>
        <w:spacing w:line="276" w:lineRule="auto"/>
        <w:ind w:firstLine="360"/>
        <w:jc w:val="both"/>
        <w:rPr>
          <w:rFonts w:ascii="Abadi" w:eastAsiaTheme="minorHAnsi" w:hAnsi="Abadi" w:cstheme="majorHAnsi"/>
          <w:sz w:val="21"/>
          <w:szCs w:val="21"/>
          <w:lang w:eastAsia="en-US"/>
        </w:rPr>
      </w:pPr>
    </w:p>
    <w:p w14:paraId="138A341A"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r w:rsidRPr="00E903C6">
        <w:rPr>
          <w:rFonts w:ascii="Abadi" w:hAnsi="Abadi" w:cstheme="majorHAnsi"/>
          <w:b/>
          <w:bCs/>
          <w:sz w:val="21"/>
          <w:szCs w:val="21"/>
        </w:rPr>
        <w:t>En cuanto a la Estrategia Estatal</w:t>
      </w:r>
    </w:p>
    <w:p w14:paraId="37FD95CC"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16689079" w14:textId="77777777" w:rsidR="00E32D68" w:rsidRPr="00E903C6" w:rsidRDefault="00E32D68" w:rsidP="00E32D68">
      <w:pPr>
        <w:pStyle w:val="Sinespaciado"/>
        <w:spacing w:line="276" w:lineRule="auto"/>
        <w:ind w:firstLine="360"/>
        <w:jc w:val="both"/>
        <w:rPr>
          <w:rFonts w:ascii="Abadi" w:hAnsi="Abadi" w:cstheme="majorHAnsi"/>
          <w:sz w:val="21"/>
          <w:szCs w:val="21"/>
        </w:rPr>
      </w:pPr>
      <w:r w:rsidRPr="00E903C6">
        <w:rPr>
          <w:rFonts w:ascii="Abadi" w:hAnsi="Abadi" w:cstheme="majorHAnsi"/>
          <w:sz w:val="21"/>
          <w:szCs w:val="21"/>
        </w:rPr>
        <w:t xml:space="preserve">En lo correspondiente a las adiciones que comprenden la Estrategia Estatal su objetivo y contenido, se consideró modificar su orden como adición de una Sección Cuarta al Capítulo II, integrada por los artículos 11 </w:t>
      </w:r>
      <w:proofErr w:type="spellStart"/>
      <w:r w:rsidRPr="00E903C6">
        <w:rPr>
          <w:rFonts w:ascii="Abadi" w:hAnsi="Abadi" w:cstheme="majorHAnsi"/>
          <w:sz w:val="21"/>
          <w:szCs w:val="21"/>
        </w:rPr>
        <w:t>Quater</w:t>
      </w:r>
      <w:proofErr w:type="spellEnd"/>
      <w:r w:rsidRPr="00E903C6">
        <w:rPr>
          <w:rFonts w:ascii="Abadi" w:hAnsi="Abadi" w:cstheme="majorHAnsi"/>
          <w:sz w:val="21"/>
          <w:szCs w:val="21"/>
        </w:rPr>
        <w:t xml:space="preserve"> y 11 Quinquies, respetando los términos planteados en la iniciativa y recorriéndose en su orden las vigentes secciones cuarta y quinta, para quedar como quinta y sexta respectivamente.</w:t>
      </w:r>
    </w:p>
    <w:p w14:paraId="447B31DF" w14:textId="77777777" w:rsidR="00E32D68" w:rsidRPr="00E903C6" w:rsidRDefault="00E32D68" w:rsidP="00E32D68">
      <w:pPr>
        <w:pStyle w:val="Sinespaciado"/>
        <w:spacing w:line="276" w:lineRule="auto"/>
        <w:ind w:firstLine="360"/>
        <w:jc w:val="both"/>
        <w:rPr>
          <w:rFonts w:ascii="Abadi" w:hAnsi="Abadi" w:cstheme="majorHAnsi"/>
          <w:sz w:val="21"/>
          <w:szCs w:val="21"/>
        </w:rPr>
      </w:pPr>
    </w:p>
    <w:p w14:paraId="45350F87" w14:textId="77777777" w:rsidR="00E32D68" w:rsidRPr="00E903C6" w:rsidRDefault="00E32D68" w:rsidP="00E32D68">
      <w:pPr>
        <w:pStyle w:val="Sinespaciado"/>
        <w:spacing w:line="276" w:lineRule="auto"/>
        <w:ind w:firstLine="360"/>
        <w:jc w:val="both"/>
        <w:rPr>
          <w:rFonts w:ascii="Abadi" w:hAnsi="Abadi" w:cstheme="majorHAnsi"/>
          <w:b/>
          <w:bCs/>
          <w:sz w:val="21"/>
          <w:szCs w:val="21"/>
        </w:rPr>
      </w:pPr>
      <w:r w:rsidRPr="00E903C6">
        <w:rPr>
          <w:rFonts w:ascii="Abadi" w:hAnsi="Abadi" w:cstheme="majorHAnsi"/>
          <w:b/>
          <w:bCs/>
          <w:sz w:val="21"/>
          <w:szCs w:val="21"/>
        </w:rPr>
        <w:t>En cuanto al Catálogo Estatal</w:t>
      </w:r>
    </w:p>
    <w:p w14:paraId="1FA18DE1" w14:textId="77777777" w:rsidR="00E32D68" w:rsidRPr="00E903C6" w:rsidRDefault="00E32D68" w:rsidP="00E32D68">
      <w:pPr>
        <w:pStyle w:val="Sinespaciado"/>
        <w:spacing w:line="276" w:lineRule="auto"/>
        <w:ind w:firstLine="426"/>
        <w:jc w:val="both"/>
        <w:rPr>
          <w:rFonts w:ascii="Abadi" w:hAnsi="Abadi" w:cstheme="majorHAnsi"/>
          <w:sz w:val="21"/>
          <w:szCs w:val="21"/>
        </w:rPr>
      </w:pPr>
    </w:p>
    <w:p w14:paraId="13CCB06E" w14:textId="77777777" w:rsidR="00E32D68" w:rsidRPr="00E903C6" w:rsidRDefault="00E32D68" w:rsidP="00E32D68">
      <w:pPr>
        <w:pStyle w:val="Sinespaciado"/>
        <w:spacing w:line="276" w:lineRule="auto"/>
        <w:ind w:firstLine="426"/>
        <w:jc w:val="both"/>
        <w:rPr>
          <w:rFonts w:ascii="Abadi" w:hAnsi="Abadi" w:cstheme="majorHAnsi"/>
          <w:sz w:val="21"/>
          <w:szCs w:val="21"/>
        </w:rPr>
      </w:pPr>
      <w:r w:rsidRPr="00E903C6">
        <w:rPr>
          <w:rFonts w:ascii="Abadi" w:hAnsi="Abadi" w:cstheme="majorHAnsi"/>
          <w:sz w:val="21"/>
          <w:szCs w:val="21"/>
        </w:rPr>
        <w:t>Se determinó conservar la redacción vigente en apego al artículo 38 de la Ley General de Mejora Regulatoria.</w:t>
      </w:r>
    </w:p>
    <w:p w14:paraId="2E992E93" w14:textId="77777777" w:rsidR="00E32D68" w:rsidRPr="00E903C6" w:rsidRDefault="00E32D68" w:rsidP="00E32D68">
      <w:pPr>
        <w:pStyle w:val="Sinespaciado"/>
        <w:spacing w:line="276" w:lineRule="auto"/>
        <w:ind w:firstLine="426"/>
        <w:jc w:val="both"/>
        <w:rPr>
          <w:rFonts w:ascii="Abadi" w:hAnsi="Abadi" w:cstheme="majorHAnsi"/>
          <w:sz w:val="21"/>
          <w:szCs w:val="21"/>
        </w:rPr>
      </w:pPr>
    </w:p>
    <w:p w14:paraId="459C833C" w14:textId="77777777" w:rsidR="00E32D68" w:rsidRPr="00E903C6" w:rsidRDefault="00E32D68" w:rsidP="00E32D68">
      <w:pPr>
        <w:pStyle w:val="Sinespaciado"/>
        <w:spacing w:line="276" w:lineRule="auto"/>
        <w:ind w:firstLine="426"/>
        <w:jc w:val="both"/>
        <w:rPr>
          <w:rFonts w:ascii="Abadi" w:hAnsi="Abadi" w:cstheme="majorHAnsi"/>
          <w:sz w:val="21"/>
          <w:szCs w:val="21"/>
        </w:rPr>
      </w:pPr>
      <w:r w:rsidRPr="00E903C6">
        <w:rPr>
          <w:rFonts w:ascii="Abadi" w:hAnsi="Abadi" w:cstheme="majorHAnsi"/>
          <w:sz w:val="21"/>
          <w:szCs w:val="21"/>
        </w:rPr>
        <w:t>Con lo anterior, se dio por concluido el análisis del cuerpo normativo que contiene el dictamen.</w:t>
      </w:r>
    </w:p>
    <w:p w14:paraId="206379BA" w14:textId="77777777" w:rsidR="00E32D68" w:rsidRPr="00E903C6" w:rsidRDefault="00E32D68" w:rsidP="00E32D68">
      <w:pPr>
        <w:pStyle w:val="Sinespaciado"/>
        <w:spacing w:line="276" w:lineRule="auto"/>
        <w:ind w:firstLine="426"/>
        <w:jc w:val="both"/>
        <w:rPr>
          <w:rFonts w:ascii="Abadi" w:hAnsi="Abadi" w:cstheme="majorHAnsi"/>
          <w:sz w:val="21"/>
          <w:szCs w:val="21"/>
        </w:rPr>
      </w:pPr>
    </w:p>
    <w:p w14:paraId="2341A1C0" w14:textId="77777777" w:rsidR="00E32D68" w:rsidRPr="00E903C6" w:rsidRDefault="00E32D68" w:rsidP="00E32D68">
      <w:pPr>
        <w:pStyle w:val="Sinespaciado"/>
        <w:spacing w:line="276" w:lineRule="auto"/>
        <w:ind w:firstLine="708"/>
        <w:jc w:val="both"/>
        <w:rPr>
          <w:rFonts w:ascii="Abadi" w:eastAsia="Arial Unicode MS" w:hAnsi="Abadi" w:cstheme="majorHAnsi"/>
          <w:bCs/>
          <w:sz w:val="21"/>
          <w:szCs w:val="21"/>
        </w:rPr>
      </w:pPr>
      <w:r w:rsidRPr="00E903C6">
        <w:rPr>
          <w:rFonts w:ascii="Abadi" w:eastAsia="Arial Unicode MS" w:hAnsi="Abadi" w:cstheme="majorHAnsi"/>
          <w:bCs/>
          <w:sz w:val="21"/>
          <w:szCs w:val="21"/>
        </w:rPr>
        <w:t xml:space="preserve">Por lo anterior, con fundamento en los artículos 89 fracción V, 107 fracción VI y 171 de la Ley Orgánica del Poder Legislativo del Estado de Guanajuato, quienes integramos la </w:t>
      </w:r>
      <w:r w:rsidRPr="00E903C6">
        <w:rPr>
          <w:rFonts w:ascii="Abadi" w:eastAsia="Arial Unicode MS" w:hAnsi="Abadi" w:cstheme="majorHAnsi"/>
          <w:bCs/>
          <w:sz w:val="21"/>
          <w:szCs w:val="21"/>
        </w:rPr>
        <w:t>Comisión de Desarrollo Económico y Social, nos permitimos proponer a la Asamblea la aprobación del siguiente:</w:t>
      </w:r>
    </w:p>
    <w:p w14:paraId="27E6F9AD" w14:textId="77777777" w:rsidR="00E32D68" w:rsidRPr="00E903C6" w:rsidRDefault="00E32D68" w:rsidP="00E32D68">
      <w:pPr>
        <w:pStyle w:val="Sinespaciado"/>
        <w:spacing w:line="276" w:lineRule="auto"/>
        <w:ind w:firstLine="708"/>
        <w:jc w:val="both"/>
        <w:rPr>
          <w:rFonts w:ascii="Abadi" w:eastAsia="Arial Unicode MS" w:hAnsi="Abadi" w:cstheme="majorHAnsi"/>
          <w:bCs/>
          <w:sz w:val="21"/>
          <w:szCs w:val="21"/>
        </w:rPr>
      </w:pPr>
    </w:p>
    <w:p w14:paraId="63051ACB" w14:textId="77777777" w:rsidR="00E32D68" w:rsidRPr="00E903C6" w:rsidRDefault="00E32D68" w:rsidP="00E32D68">
      <w:pPr>
        <w:spacing w:line="276" w:lineRule="auto"/>
        <w:jc w:val="center"/>
        <w:rPr>
          <w:rFonts w:ascii="Abadi" w:hAnsi="Abadi" w:cstheme="majorHAnsi"/>
          <w:b/>
          <w:color w:val="000000" w:themeColor="text1"/>
          <w:sz w:val="21"/>
          <w:szCs w:val="21"/>
        </w:rPr>
      </w:pPr>
    </w:p>
    <w:p w14:paraId="55E1B962" w14:textId="77777777" w:rsidR="00E32D68" w:rsidRPr="00E903C6" w:rsidRDefault="00E32D68" w:rsidP="00E32D68">
      <w:pPr>
        <w:spacing w:line="276" w:lineRule="auto"/>
        <w:jc w:val="center"/>
        <w:rPr>
          <w:rFonts w:ascii="Abadi" w:hAnsi="Abadi" w:cstheme="majorHAnsi"/>
          <w:b/>
          <w:color w:val="000000" w:themeColor="text1"/>
          <w:sz w:val="21"/>
          <w:szCs w:val="21"/>
        </w:rPr>
      </w:pPr>
      <w:r w:rsidRPr="00E903C6">
        <w:rPr>
          <w:rFonts w:ascii="Abadi" w:hAnsi="Abadi" w:cstheme="majorHAnsi"/>
          <w:b/>
          <w:color w:val="000000" w:themeColor="text1"/>
          <w:sz w:val="21"/>
          <w:szCs w:val="21"/>
        </w:rPr>
        <w:t>DECRETO</w:t>
      </w:r>
    </w:p>
    <w:p w14:paraId="4F91C40F" w14:textId="77777777" w:rsidR="00E32D68" w:rsidRPr="00E903C6" w:rsidRDefault="00E32D68" w:rsidP="00E32D68">
      <w:pPr>
        <w:spacing w:line="276" w:lineRule="auto"/>
        <w:jc w:val="center"/>
        <w:rPr>
          <w:rFonts w:ascii="Abadi" w:hAnsi="Abadi" w:cstheme="majorHAnsi"/>
          <w:b/>
          <w:color w:val="000000" w:themeColor="text1"/>
          <w:sz w:val="21"/>
          <w:szCs w:val="21"/>
        </w:rPr>
      </w:pPr>
    </w:p>
    <w:p w14:paraId="261B5D06" w14:textId="77777777" w:rsidR="00E32D68" w:rsidRPr="00E903C6" w:rsidRDefault="00E32D68" w:rsidP="00E32D68">
      <w:pPr>
        <w:spacing w:line="276" w:lineRule="auto"/>
        <w:ind w:firstLine="567"/>
        <w:jc w:val="both"/>
        <w:rPr>
          <w:rFonts w:ascii="Abadi" w:hAnsi="Abadi" w:cstheme="majorHAnsi"/>
          <w:sz w:val="21"/>
          <w:szCs w:val="21"/>
          <w:lang w:eastAsia="es-MX"/>
        </w:rPr>
      </w:pPr>
      <w:r w:rsidRPr="00E903C6">
        <w:rPr>
          <w:rFonts w:ascii="Abadi" w:hAnsi="Abadi" w:cstheme="majorHAnsi"/>
          <w:b/>
          <w:bCs/>
          <w:sz w:val="21"/>
          <w:szCs w:val="21"/>
          <w:lang w:eastAsia="es-MX"/>
        </w:rPr>
        <w:t>ÚNICO.</w:t>
      </w:r>
      <w:r w:rsidRPr="00E903C6">
        <w:rPr>
          <w:rFonts w:ascii="Abadi" w:hAnsi="Abadi" w:cstheme="majorHAnsi"/>
          <w:sz w:val="21"/>
          <w:szCs w:val="21"/>
          <w:lang w:eastAsia="es-MX"/>
        </w:rPr>
        <w:t xml:space="preserve"> </w:t>
      </w:r>
      <w:bookmarkStart w:id="26" w:name="_Hlk20835438"/>
      <w:r w:rsidRPr="00E903C6">
        <w:rPr>
          <w:rFonts w:ascii="Abadi" w:hAnsi="Abadi" w:cstheme="majorHAnsi"/>
          <w:sz w:val="21"/>
          <w:szCs w:val="21"/>
          <w:lang w:eastAsia="es-MX"/>
        </w:rPr>
        <w:t>Se reforman los artículos 2 en sus fracciones I, IV y V; 3 fracción XVII que correspondía a la actual XII; 9; 11 en su primer párrafo, así como la fracción VIII que correspondía a la actual VII y 22; se adicionan al artículo 2 la fracción VI; al artículo 3 las fracciones I, VI, VII, VIII y XI, recorriéndose en su orden las subsecuentes; un artículo 3 bis; al artículo 11 una fracción V, recorriéndose las subsecuentes en su orden; al Capítulo II una sección Cuarta denominada “Estrategia Estatal” que contiene los artículo 11 Quáter y 11 Quinquies, recorriéndose las subsecuentes secciones para quedar como quinta y sexta; un último párrafo al artículo 17 y un artículo 22 bis de la Ley de Mejora Regulatoria para el Estado de Guanajuato</w:t>
      </w:r>
      <w:bookmarkEnd w:id="26"/>
      <w:r w:rsidRPr="00E903C6">
        <w:rPr>
          <w:rFonts w:ascii="Abadi" w:hAnsi="Abadi" w:cstheme="majorHAnsi"/>
          <w:sz w:val="21"/>
          <w:szCs w:val="21"/>
          <w:lang w:eastAsia="es-MX"/>
        </w:rPr>
        <w:t>, para quedar como sigue:</w:t>
      </w:r>
    </w:p>
    <w:p w14:paraId="02CC8666" w14:textId="77777777" w:rsidR="00E32D68" w:rsidRPr="00E903C6" w:rsidRDefault="00E32D68" w:rsidP="00E32D68">
      <w:pPr>
        <w:spacing w:line="276" w:lineRule="auto"/>
        <w:jc w:val="center"/>
        <w:rPr>
          <w:rFonts w:ascii="Abadi" w:hAnsi="Abadi" w:cstheme="majorHAnsi"/>
          <w:b/>
          <w:color w:val="000000" w:themeColor="text1"/>
          <w:sz w:val="21"/>
          <w:szCs w:val="21"/>
        </w:rPr>
      </w:pPr>
    </w:p>
    <w:p w14:paraId="7B4CBB03" w14:textId="77777777" w:rsidR="00E32D68" w:rsidRPr="00E903C6" w:rsidRDefault="00E32D68" w:rsidP="00E32D68">
      <w:pPr>
        <w:spacing w:line="276" w:lineRule="auto"/>
        <w:ind w:left="38"/>
        <w:jc w:val="both"/>
        <w:rPr>
          <w:rFonts w:ascii="Abadi" w:hAnsi="Abadi" w:cstheme="majorHAnsi"/>
          <w:sz w:val="21"/>
          <w:szCs w:val="21"/>
          <w:lang w:eastAsia="es-MX"/>
        </w:rPr>
      </w:pPr>
      <w:r w:rsidRPr="00E903C6">
        <w:rPr>
          <w:rFonts w:ascii="Abadi" w:hAnsi="Abadi" w:cstheme="majorHAnsi"/>
          <w:sz w:val="21"/>
          <w:szCs w:val="21"/>
          <w:lang w:eastAsia="es-MX"/>
        </w:rPr>
        <w:t>Artículo 2. Son objetivos de …</w:t>
      </w:r>
    </w:p>
    <w:p w14:paraId="49AF58A1" w14:textId="77777777" w:rsidR="00E32D68" w:rsidRPr="00E903C6" w:rsidRDefault="00E32D68" w:rsidP="00E32D68">
      <w:pPr>
        <w:spacing w:line="276" w:lineRule="auto"/>
        <w:ind w:left="38"/>
        <w:jc w:val="both"/>
        <w:rPr>
          <w:rFonts w:ascii="Abadi" w:hAnsi="Abadi" w:cstheme="majorHAnsi"/>
          <w:sz w:val="21"/>
          <w:szCs w:val="21"/>
          <w:lang w:eastAsia="es-MX"/>
        </w:rPr>
      </w:pPr>
    </w:p>
    <w:p w14:paraId="66E7F0AD" w14:textId="77777777" w:rsidR="00E32D68" w:rsidRPr="00E903C6" w:rsidRDefault="00E32D68" w:rsidP="00EE0B83">
      <w:pPr>
        <w:pStyle w:val="Ttulo6"/>
        <w:numPr>
          <w:ilvl w:val="0"/>
          <w:numId w:val="219"/>
        </w:numPr>
        <w:spacing w:before="0" w:line="276" w:lineRule="auto"/>
        <w:ind w:left="0" w:right="36" w:firstLine="0"/>
        <w:jc w:val="both"/>
        <w:rPr>
          <w:rFonts w:ascii="Abadi" w:hAnsi="Abadi" w:cstheme="majorHAnsi"/>
          <w:sz w:val="21"/>
          <w:szCs w:val="21"/>
          <w:lang w:eastAsia="es-MX"/>
        </w:rPr>
      </w:pPr>
      <w:r w:rsidRPr="00E903C6">
        <w:rPr>
          <w:rFonts w:ascii="Abadi" w:hAnsi="Abadi" w:cstheme="majorHAnsi"/>
          <w:sz w:val="21"/>
          <w:szCs w:val="21"/>
          <w:lang w:eastAsia="es-MX"/>
        </w:rPr>
        <w:t>Explicitar las obligaciones de las autoridades estatales y municipales en la implementación de las políticas públicas de mejora regulatoria para el perfeccionamiento de las Regulaciones promoviendo la gobernanza regulatoria y la simplificación de trámites y servicios e incorporando las Tecnologías de la Información y Comunicaciones;</w:t>
      </w:r>
    </w:p>
    <w:p w14:paraId="6B091508" w14:textId="77777777" w:rsidR="00E32D68" w:rsidRPr="00E903C6" w:rsidRDefault="00E32D68" w:rsidP="00E32D68">
      <w:pPr>
        <w:widowControl w:val="0"/>
        <w:spacing w:line="276" w:lineRule="auto"/>
        <w:ind w:left="38"/>
        <w:jc w:val="both"/>
        <w:rPr>
          <w:rFonts w:ascii="Abadi" w:hAnsi="Abadi" w:cstheme="majorHAnsi"/>
          <w:sz w:val="21"/>
          <w:szCs w:val="21"/>
          <w:lang w:eastAsia="es-MX"/>
        </w:rPr>
      </w:pPr>
    </w:p>
    <w:p w14:paraId="5678BB3B" w14:textId="77777777" w:rsidR="00E32D68" w:rsidRPr="00E903C6" w:rsidRDefault="00E32D68" w:rsidP="00EE0B83">
      <w:pPr>
        <w:pStyle w:val="Prrafodelista"/>
        <w:widowControl w:val="0"/>
        <w:numPr>
          <w:ilvl w:val="0"/>
          <w:numId w:val="219"/>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y III. …</w:t>
      </w:r>
    </w:p>
    <w:p w14:paraId="70B3B2DA" w14:textId="77777777" w:rsidR="00E32D68" w:rsidRPr="00E903C6" w:rsidRDefault="00E32D68" w:rsidP="00E32D68">
      <w:pPr>
        <w:pStyle w:val="Prrafodelista"/>
        <w:widowControl w:val="0"/>
        <w:spacing w:line="276" w:lineRule="auto"/>
        <w:ind w:left="38"/>
        <w:jc w:val="both"/>
        <w:rPr>
          <w:rFonts w:ascii="Abadi" w:hAnsi="Abadi" w:cstheme="majorHAnsi"/>
          <w:sz w:val="21"/>
          <w:szCs w:val="21"/>
          <w:lang w:eastAsia="es-MX"/>
        </w:rPr>
      </w:pPr>
    </w:p>
    <w:p w14:paraId="38E14F08" w14:textId="77777777" w:rsidR="00E32D68" w:rsidRPr="00E903C6" w:rsidRDefault="00E32D68" w:rsidP="00EE0B83">
      <w:pPr>
        <w:pStyle w:val="Prrafodelista"/>
        <w:widowControl w:val="0"/>
        <w:numPr>
          <w:ilvl w:val="0"/>
          <w:numId w:val="215"/>
        </w:numPr>
        <w:autoSpaceDE w:val="0"/>
        <w:autoSpaceDN w:val="0"/>
        <w:spacing w:line="276" w:lineRule="auto"/>
        <w:ind w:left="38" w:firstLine="0"/>
        <w:jc w:val="both"/>
        <w:rPr>
          <w:rFonts w:ascii="Abadi" w:hAnsi="Abadi" w:cstheme="majorHAnsi"/>
          <w:sz w:val="21"/>
          <w:szCs w:val="21"/>
          <w:lang w:eastAsia="es-MX"/>
        </w:rPr>
      </w:pPr>
      <w:r w:rsidRPr="00E903C6">
        <w:rPr>
          <w:rFonts w:ascii="Abadi" w:hAnsi="Abadi" w:cstheme="majorHAnsi"/>
          <w:sz w:val="21"/>
          <w:szCs w:val="21"/>
          <w:lang w:eastAsia="es-MX"/>
        </w:rPr>
        <w:t>Explicitar las obligaciones de las autoridades estatales y municipales para facilitar los trámites y la obtención de servicios, incluyendo el uso de tecnologías de la información y comunicaciones;</w:t>
      </w:r>
    </w:p>
    <w:p w14:paraId="36A1A6DF" w14:textId="77777777" w:rsidR="00E32D68" w:rsidRPr="00E903C6" w:rsidRDefault="00E32D68" w:rsidP="00E32D68">
      <w:pPr>
        <w:pStyle w:val="Prrafodelista"/>
        <w:widowControl w:val="0"/>
        <w:autoSpaceDE w:val="0"/>
        <w:autoSpaceDN w:val="0"/>
        <w:spacing w:line="276" w:lineRule="auto"/>
        <w:ind w:left="38"/>
        <w:rPr>
          <w:rFonts w:ascii="Abadi" w:hAnsi="Abadi" w:cstheme="majorHAnsi"/>
          <w:sz w:val="21"/>
          <w:szCs w:val="21"/>
          <w:lang w:eastAsia="es-MX"/>
        </w:rPr>
      </w:pPr>
    </w:p>
    <w:p w14:paraId="728B7EFE" w14:textId="77777777" w:rsidR="00E32D68" w:rsidRPr="00E903C6" w:rsidRDefault="00E32D68" w:rsidP="00EE0B83">
      <w:pPr>
        <w:pStyle w:val="Prrafodelista"/>
        <w:widowControl w:val="0"/>
        <w:numPr>
          <w:ilvl w:val="0"/>
          <w:numId w:val="215"/>
        </w:numPr>
        <w:autoSpaceDE w:val="0"/>
        <w:autoSpaceDN w:val="0"/>
        <w:spacing w:line="276" w:lineRule="auto"/>
        <w:ind w:left="38" w:firstLine="0"/>
        <w:jc w:val="both"/>
        <w:rPr>
          <w:rFonts w:ascii="Abadi" w:hAnsi="Abadi" w:cstheme="majorHAnsi"/>
          <w:sz w:val="21"/>
          <w:szCs w:val="21"/>
          <w:lang w:eastAsia="es-MX"/>
        </w:rPr>
      </w:pPr>
      <w:r w:rsidRPr="00E903C6">
        <w:rPr>
          <w:rFonts w:ascii="Abadi" w:hAnsi="Abadi" w:cstheme="majorHAnsi"/>
          <w:sz w:val="21"/>
          <w:szCs w:val="21"/>
          <w:lang w:eastAsia="es-MX"/>
        </w:rPr>
        <w:t>Consolidar la participación social en mejora regulatoria; y</w:t>
      </w:r>
    </w:p>
    <w:p w14:paraId="6C93C923"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7C982F15" w14:textId="77777777" w:rsidR="00E32D68" w:rsidRPr="00E903C6" w:rsidRDefault="00E32D68" w:rsidP="00EE0B83">
      <w:pPr>
        <w:pStyle w:val="Ttulo6"/>
        <w:numPr>
          <w:ilvl w:val="0"/>
          <w:numId w:val="214"/>
        </w:numPr>
        <w:spacing w:line="276" w:lineRule="auto"/>
        <w:ind w:left="38" w:right="36" w:firstLine="0"/>
        <w:jc w:val="both"/>
        <w:rPr>
          <w:rFonts w:ascii="Abadi" w:hAnsi="Abadi" w:cstheme="majorHAnsi"/>
          <w:sz w:val="21"/>
          <w:szCs w:val="21"/>
          <w:lang w:eastAsia="es-MX"/>
        </w:rPr>
      </w:pPr>
      <w:r w:rsidRPr="00E903C6">
        <w:rPr>
          <w:rFonts w:ascii="Abadi" w:hAnsi="Abadi" w:cstheme="majorHAnsi"/>
          <w:sz w:val="21"/>
          <w:szCs w:val="21"/>
          <w:lang w:eastAsia="es-MX"/>
        </w:rPr>
        <w:t xml:space="preserve">Fomentar la digitalización y la innovación dentro de la estrategia de mejora regulatoria, enfatizando en la </w:t>
      </w:r>
      <w:proofErr w:type="spellStart"/>
      <w:r w:rsidRPr="00E903C6">
        <w:rPr>
          <w:rFonts w:ascii="Abadi" w:hAnsi="Abadi" w:cstheme="majorHAnsi"/>
          <w:sz w:val="21"/>
          <w:szCs w:val="21"/>
          <w:lang w:eastAsia="es-MX"/>
        </w:rPr>
        <w:t>mentefactura</w:t>
      </w:r>
      <w:proofErr w:type="spellEnd"/>
      <w:r w:rsidRPr="00E903C6">
        <w:rPr>
          <w:rFonts w:ascii="Abadi" w:hAnsi="Abadi" w:cstheme="majorHAnsi"/>
          <w:sz w:val="21"/>
          <w:szCs w:val="21"/>
          <w:lang w:eastAsia="es-MX"/>
        </w:rPr>
        <w:t xml:space="preserve"> como medios para transformar los procesos de los trámites y el enfoque de los servicios mediante el uso de tecnologías y el propio conocimiento para generar alternativas o soluciones de mejora.</w:t>
      </w:r>
    </w:p>
    <w:p w14:paraId="75534411" w14:textId="77777777" w:rsidR="00E32D68" w:rsidRPr="00E903C6" w:rsidRDefault="00E32D68" w:rsidP="00E32D68">
      <w:pPr>
        <w:spacing w:line="276" w:lineRule="auto"/>
        <w:ind w:left="38"/>
        <w:jc w:val="both"/>
        <w:rPr>
          <w:rFonts w:ascii="Abadi" w:hAnsi="Abadi"/>
          <w:sz w:val="21"/>
          <w:szCs w:val="21"/>
          <w:lang w:eastAsia="es-MX"/>
        </w:rPr>
      </w:pPr>
    </w:p>
    <w:p w14:paraId="166741BB" w14:textId="77777777" w:rsidR="00E32D68" w:rsidRPr="00E903C6" w:rsidRDefault="00E32D68" w:rsidP="00E32D68">
      <w:pPr>
        <w:spacing w:line="276" w:lineRule="auto"/>
        <w:ind w:left="38"/>
        <w:jc w:val="both"/>
        <w:rPr>
          <w:rFonts w:ascii="Abadi" w:hAnsi="Abadi"/>
          <w:sz w:val="21"/>
          <w:szCs w:val="21"/>
          <w:lang w:eastAsia="es-MX"/>
        </w:rPr>
      </w:pPr>
    </w:p>
    <w:p w14:paraId="125158A9" w14:textId="77777777" w:rsidR="00E32D68" w:rsidRPr="00E903C6" w:rsidRDefault="00E32D68" w:rsidP="00E32D68">
      <w:pPr>
        <w:spacing w:line="276" w:lineRule="auto"/>
        <w:ind w:left="38"/>
        <w:jc w:val="both"/>
        <w:rPr>
          <w:rFonts w:ascii="Abadi" w:hAnsi="Abadi" w:cstheme="majorHAnsi"/>
          <w:sz w:val="21"/>
          <w:szCs w:val="21"/>
          <w:lang w:eastAsia="es-MX"/>
        </w:rPr>
      </w:pPr>
      <w:r w:rsidRPr="00E903C6">
        <w:rPr>
          <w:rFonts w:ascii="Abadi" w:hAnsi="Abadi" w:cstheme="majorHAnsi"/>
          <w:sz w:val="21"/>
          <w:szCs w:val="21"/>
          <w:lang w:eastAsia="es-MX"/>
        </w:rPr>
        <w:t>Artículo 3. Para los efectos ...</w:t>
      </w:r>
    </w:p>
    <w:p w14:paraId="55C307F0" w14:textId="77777777" w:rsidR="00E32D68" w:rsidRPr="00E903C6" w:rsidRDefault="00E32D68" w:rsidP="00E32D68">
      <w:pPr>
        <w:spacing w:line="276" w:lineRule="auto"/>
        <w:ind w:left="38"/>
        <w:jc w:val="both"/>
        <w:rPr>
          <w:rFonts w:ascii="Abadi" w:hAnsi="Abadi" w:cstheme="majorHAnsi"/>
          <w:sz w:val="21"/>
          <w:szCs w:val="21"/>
          <w:lang w:eastAsia="es-MX"/>
        </w:rPr>
      </w:pPr>
    </w:p>
    <w:p w14:paraId="36145309"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Análisis de Impacto Regulatorio Ex Ante: El Análisis de Impacto Regulatorio de uso del Poder Legislativo del Estado para el análisis y evaluación de las iniciativas en materia legislativa.</w:t>
      </w:r>
    </w:p>
    <w:p w14:paraId="44C259BC"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6EF9567D"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Autoridad de Mejora…</w:t>
      </w:r>
    </w:p>
    <w:p w14:paraId="6E77E767" w14:textId="77777777" w:rsidR="00E32D68" w:rsidRPr="00E903C6" w:rsidRDefault="00E32D68" w:rsidP="00E32D68">
      <w:pPr>
        <w:spacing w:line="276" w:lineRule="auto"/>
        <w:ind w:left="38"/>
        <w:rPr>
          <w:rFonts w:ascii="Abadi" w:hAnsi="Abadi" w:cstheme="majorHAnsi"/>
          <w:sz w:val="21"/>
          <w:szCs w:val="21"/>
          <w:lang w:eastAsia="es-MX"/>
        </w:rPr>
      </w:pPr>
    </w:p>
    <w:p w14:paraId="08F54D23" w14:textId="77777777" w:rsidR="00E32D68" w:rsidRPr="00E903C6" w:rsidRDefault="00E32D68" w:rsidP="00EE0B83">
      <w:pPr>
        <w:pStyle w:val="Prrafodelista"/>
        <w:numPr>
          <w:ilvl w:val="0"/>
          <w:numId w:val="216"/>
        </w:numPr>
        <w:spacing w:after="160" w:line="276" w:lineRule="auto"/>
        <w:ind w:left="38" w:firstLine="0"/>
        <w:contextualSpacing/>
        <w:rPr>
          <w:rFonts w:ascii="Abadi" w:hAnsi="Abadi" w:cstheme="majorHAnsi"/>
          <w:sz w:val="21"/>
          <w:szCs w:val="21"/>
          <w:lang w:eastAsia="es-MX"/>
        </w:rPr>
      </w:pPr>
      <w:r w:rsidRPr="00E903C6">
        <w:rPr>
          <w:rFonts w:ascii="Abadi" w:hAnsi="Abadi" w:cstheme="majorHAnsi"/>
          <w:sz w:val="21"/>
          <w:szCs w:val="21"/>
          <w:lang w:eastAsia="es-MX"/>
        </w:rPr>
        <w:t>Catálogo: El Catálogo…</w:t>
      </w:r>
    </w:p>
    <w:p w14:paraId="459CEECA" w14:textId="77777777" w:rsidR="00E32D68" w:rsidRPr="00E903C6" w:rsidRDefault="00E32D68" w:rsidP="00E32D68">
      <w:pPr>
        <w:spacing w:line="276" w:lineRule="auto"/>
        <w:ind w:left="38"/>
        <w:jc w:val="both"/>
        <w:rPr>
          <w:rFonts w:ascii="Abadi" w:hAnsi="Abadi" w:cstheme="majorHAnsi"/>
          <w:sz w:val="21"/>
          <w:szCs w:val="21"/>
          <w:lang w:eastAsia="es-MX"/>
        </w:rPr>
      </w:pPr>
    </w:p>
    <w:p w14:paraId="30818244"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Consejo Estatal: El…</w:t>
      </w:r>
    </w:p>
    <w:p w14:paraId="736F3E18" w14:textId="77777777" w:rsidR="00E32D68" w:rsidRPr="00E903C6" w:rsidRDefault="00E32D68" w:rsidP="00E32D68">
      <w:pPr>
        <w:spacing w:line="276" w:lineRule="auto"/>
        <w:ind w:left="38"/>
        <w:jc w:val="both"/>
        <w:rPr>
          <w:rFonts w:ascii="Abadi" w:hAnsi="Abadi" w:cstheme="majorHAnsi"/>
          <w:sz w:val="21"/>
          <w:szCs w:val="21"/>
          <w:lang w:eastAsia="es-MX"/>
        </w:rPr>
      </w:pPr>
    </w:p>
    <w:p w14:paraId="0DAE254B"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Consejos Municipales: Consejos…</w:t>
      </w:r>
    </w:p>
    <w:p w14:paraId="6CD96A69"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6BD438E0"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Estrategia Estatal: La Estrategia Estatal de Mejora Regulatoria;</w:t>
      </w:r>
    </w:p>
    <w:p w14:paraId="4796D798"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00D9C38E"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Gobernanza Regulatoria: El proceso a través del cual las sociedades diseñan, instrumentan y evalúan sus regulaciones;</w:t>
      </w:r>
    </w:p>
    <w:p w14:paraId="3D2FD030"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6E52A4B7"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Innovación: La generación de un nuevo producto, proceso o servicio para atender una necesidad o problemática a partir del uso de la tecnología;</w:t>
      </w:r>
    </w:p>
    <w:p w14:paraId="7385FFA2"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76ACCD21"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Ley: La Ley…</w:t>
      </w:r>
    </w:p>
    <w:p w14:paraId="5E465EC0"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4CADDE04"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Ley General: La …</w:t>
      </w:r>
    </w:p>
    <w:p w14:paraId="452B195E"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217903CA"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proofErr w:type="spellStart"/>
      <w:r w:rsidRPr="00E903C6">
        <w:rPr>
          <w:rFonts w:ascii="Abadi" w:hAnsi="Abadi" w:cstheme="majorHAnsi"/>
          <w:sz w:val="21"/>
          <w:szCs w:val="21"/>
          <w:lang w:eastAsia="es-MX"/>
        </w:rPr>
        <w:t>Mentefactura</w:t>
      </w:r>
      <w:proofErr w:type="spellEnd"/>
      <w:r w:rsidRPr="00E903C6">
        <w:rPr>
          <w:rFonts w:ascii="Abadi" w:hAnsi="Abadi" w:cstheme="majorHAnsi"/>
          <w:sz w:val="21"/>
          <w:szCs w:val="21"/>
          <w:lang w:eastAsia="es-MX"/>
        </w:rPr>
        <w:t xml:space="preserve">: El proceso para generar, transformar y utilizar el conocimiento </w:t>
      </w:r>
      <w:r w:rsidRPr="00E903C6">
        <w:rPr>
          <w:rFonts w:ascii="Abadi" w:hAnsi="Abadi" w:cstheme="majorHAnsi"/>
          <w:sz w:val="21"/>
          <w:szCs w:val="21"/>
          <w:lang w:eastAsia="es-MX"/>
        </w:rPr>
        <w:t>para ofrecer soluciones que satisfagan necesidades que aportan valor a un producto, servicio o proceso. Es utilizar la innovación para crear alternativas o soluciones que logren resolver problemáticas sociales, económicas, gubernamentales, de salud, medioambientales, entre otras;</w:t>
      </w:r>
    </w:p>
    <w:p w14:paraId="3A9331A7"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3BE4A245"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Propuestas de Regulaciones: …</w:t>
      </w:r>
    </w:p>
    <w:p w14:paraId="4D31F94C"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1135B659"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Regulación o Regulaciones: …</w:t>
      </w:r>
    </w:p>
    <w:p w14:paraId="54A130B9"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46D7127B"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Reglamento de la…</w:t>
      </w:r>
    </w:p>
    <w:p w14:paraId="43ECDA64"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708302C5"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Servicio: Cualquier beneficio…</w:t>
      </w:r>
    </w:p>
    <w:p w14:paraId="6D0E349A"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5504EDA8"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Sistema Estatal: …</w:t>
      </w:r>
    </w:p>
    <w:p w14:paraId="391E2DA8"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55CA67E3"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Sujetos Obligados: Las administraciones públicas estatal, municipales y el Poder Legislativo.</w:t>
      </w:r>
    </w:p>
    <w:p w14:paraId="510051D8" w14:textId="77777777" w:rsidR="00E32D68" w:rsidRPr="00E903C6" w:rsidRDefault="00E32D68" w:rsidP="00E32D68">
      <w:pPr>
        <w:pStyle w:val="Prrafodelista"/>
        <w:spacing w:line="276" w:lineRule="auto"/>
        <w:ind w:left="38"/>
        <w:rPr>
          <w:rFonts w:ascii="Abadi" w:hAnsi="Abadi" w:cstheme="majorHAnsi"/>
          <w:sz w:val="21"/>
          <w:szCs w:val="21"/>
          <w:lang w:eastAsia="es-MX"/>
        </w:rPr>
      </w:pPr>
    </w:p>
    <w:p w14:paraId="1450B845"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r w:rsidRPr="00E903C6">
        <w:rPr>
          <w:rFonts w:ascii="Abadi" w:hAnsi="Abadi" w:cstheme="majorHAnsi"/>
          <w:sz w:val="21"/>
          <w:szCs w:val="21"/>
          <w:lang w:eastAsia="es-MX"/>
        </w:rPr>
        <w:t>Los poderes Legislativo...</w:t>
      </w:r>
    </w:p>
    <w:p w14:paraId="77B9D8A6"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2FB9513E"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r w:rsidRPr="00E903C6">
        <w:rPr>
          <w:rFonts w:ascii="Abadi" w:hAnsi="Abadi" w:cstheme="majorHAnsi"/>
          <w:sz w:val="21"/>
          <w:szCs w:val="21"/>
          <w:lang w:eastAsia="es-MX"/>
        </w:rPr>
        <w:t>El Poder Legislativo, además de utilizar la herramienta establecida en el párrafo anterior, considerará el Análisis de Impacto Regulatorio Ex Ante como parte del análisis de las iniciativas sujetas a revisión, y;</w:t>
      </w:r>
    </w:p>
    <w:p w14:paraId="736E7197" w14:textId="77777777" w:rsidR="00E32D68" w:rsidRPr="00E903C6" w:rsidRDefault="00E32D68" w:rsidP="00E32D68">
      <w:pPr>
        <w:pStyle w:val="Prrafodelista"/>
        <w:spacing w:line="276" w:lineRule="auto"/>
        <w:ind w:left="38"/>
        <w:jc w:val="both"/>
        <w:rPr>
          <w:rFonts w:ascii="Abadi" w:hAnsi="Abadi" w:cstheme="majorHAnsi"/>
          <w:sz w:val="21"/>
          <w:szCs w:val="21"/>
          <w:lang w:eastAsia="es-MX"/>
        </w:rPr>
      </w:pPr>
    </w:p>
    <w:p w14:paraId="6F08A54A" w14:textId="77777777" w:rsidR="00E32D68" w:rsidRPr="00E903C6" w:rsidRDefault="00E32D68" w:rsidP="00EE0B83">
      <w:pPr>
        <w:pStyle w:val="Prrafodelista"/>
        <w:numPr>
          <w:ilvl w:val="0"/>
          <w:numId w:val="216"/>
        </w:numPr>
        <w:spacing w:after="160" w:line="276" w:lineRule="auto"/>
        <w:ind w:left="38"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Trámite: …</w:t>
      </w:r>
    </w:p>
    <w:p w14:paraId="39B9F667" w14:textId="77777777" w:rsidR="00E32D68" w:rsidRPr="00E903C6" w:rsidRDefault="00E32D68" w:rsidP="00E32D68">
      <w:pPr>
        <w:spacing w:line="276" w:lineRule="auto"/>
        <w:ind w:left="142"/>
        <w:jc w:val="both"/>
        <w:rPr>
          <w:rFonts w:ascii="Abadi" w:hAnsi="Abadi" w:cstheme="majorHAnsi"/>
          <w:sz w:val="21"/>
          <w:szCs w:val="21"/>
          <w:lang w:eastAsia="es-MX"/>
        </w:rPr>
      </w:pPr>
    </w:p>
    <w:p w14:paraId="2E2EA443"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Artículo 3 Bis. Las autoridades estatales y municipales en la materia impulsarán el uso y aprovechamiento de las tecnologías de la información y comunicaciones para facilitar la interacción con los ciudadanos a efecto de que estos puedan dirigir sus solicitudes, opiniones o comentarios, a través de los sistemas electrónicos de comunicación, así como obtener la atención o resolución de aquellas por los mismos canales.</w:t>
      </w:r>
    </w:p>
    <w:p w14:paraId="4E6065D2" w14:textId="77777777" w:rsidR="00E32D68" w:rsidRPr="00E903C6" w:rsidRDefault="00E32D68" w:rsidP="00E32D68">
      <w:pPr>
        <w:spacing w:line="276" w:lineRule="auto"/>
        <w:jc w:val="both"/>
        <w:rPr>
          <w:rFonts w:ascii="Abadi" w:hAnsi="Abadi" w:cstheme="majorHAnsi"/>
          <w:sz w:val="21"/>
          <w:szCs w:val="21"/>
          <w:lang w:eastAsia="es-MX"/>
        </w:rPr>
      </w:pPr>
    </w:p>
    <w:p w14:paraId="632F0E11" w14:textId="77777777" w:rsidR="00E32D68" w:rsidRPr="00E903C6" w:rsidRDefault="00E32D68" w:rsidP="00E32D68">
      <w:pPr>
        <w:spacing w:line="276" w:lineRule="auto"/>
        <w:jc w:val="both"/>
        <w:rPr>
          <w:rFonts w:ascii="Abadi" w:hAnsi="Abadi" w:cstheme="majorHAnsi"/>
          <w:sz w:val="21"/>
          <w:szCs w:val="21"/>
          <w:lang w:eastAsia="es-MX"/>
        </w:rPr>
      </w:pPr>
    </w:p>
    <w:p w14:paraId="1F3B87C8"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 xml:space="preserve">Artículo 9. El Sistema Estatal estará integrado por un Consejo Estatal, la Estrategia Estatal, las Autoridades de Mejora Regulatoria y los </w:t>
      </w:r>
      <w:r w:rsidRPr="00E903C6">
        <w:rPr>
          <w:rFonts w:ascii="Abadi" w:hAnsi="Abadi" w:cstheme="majorHAnsi"/>
          <w:sz w:val="21"/>
          <w:szCs w:val="21"/>
          <w:lang w:eastAsia="es-MX"/>
        </w:rPr>
        <w:lastRenderedPageBreak/>
        <w:t>Sujetos Obligados. Será presidido por el Gobernador del Estado.</w:t>
      </w:r>
    </w:p>
    <w:p w14:paraId="49D4C2D2" w14:textId="77777777" w:rsidR="00E32D68" w:rsidRPr="00E903C6" w:rsidRDefault="00E32D68" w:rsidP="00E32D68">
      <w:pPr>
        <w:spacing w:line="276" w:lineRule="auto"/>
        <w:jc w:val="both"/>
        <w:rPr>
          <w:rFonts w:ascii="Abadi" w:hAnsi="Abadi" w:cstheme="majorHAnsi"/>
          <w:sz w:val="21"/>
          <w:szCs w:val="21"/>
          <w:lang w:eastAsia="es-MX"/>
        </w:rPr>
      </w:pPr>
    </w:p>
    <w:p w14:paraId="0242D0DA"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Artículo 11. El Consejo Estatal deberá sesionar por lo menos cuatro veces al año y se integrará por:</w:t>
      </w:r>
    </w:p>
    <w:p w14:paraId="5852F783" w14:textId="77777777" w:rsidR="00E32D68" w:rsidRPr="00E903C6" w:rsidRDefault="00E32D68" w:rsidP="00E32D68">
      <w:pPr>
        <w:spacing w:line="276" w:lineRule="auto"/>
        <w:jc w:val="both"/>
        <w:rPr>
          <w:rFonts w:ascii="Abadi" w:hAnsi="Abadi" w:cstheme="majorHAnsi"/>
          <w:sz w:val="21"/>
          <w:szCs w:val="21"/>
          <w:lang w:eastAsia="es-MX"/>
        </w:rPr>
      </w:pPr>
    </w:p>
    <w:p w14:paraId="01EE3EE7" w14:textId="77777777" w:rsidR="00E32D68" w:rsidRPr="00E903C6" w:rsidRDefault="00E32D68" w:rsidP="00EE0B83">
      <w:pPr>
        <w:pStyle w:val="Prrafodelista"/>
        <w:numPr>
          <w:ilvl w:val="0"/>
          <w:numId w:val="217"/>
        </w:numPr>
        <w:spacing w:after="160" w:line="276" w:lineRule="auto"/>
        <w:ind w:left="0"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 xml:space="preserve">a IV. … </w:t>
      </w:r>
    </w:p>
    <w:p w14:paraId="2BEFD406" w14:textId="77777777" w:rsidR="00E32D68" w:rsidRPr="00E903C6" w:rsidRDefault="00E32D68" w:rsidP="00E32D68">
      <w:pPr>
        <w:pStyle w:val="Prrafodelista"/>
        <w:spacing w:line="276" w:lineRule="auto"/>
        <w:ind w:left="0"/>
        <w:jc w:val="both"/>
        <w:rPr>
          <w:rFonts w:ascii="Abadi" w:hAnsi="Abadi" w:cstheme="majorHAnsi"/>
          <w:sz w:val="21"/>
          <w:szCs w:val="21"/>
          <w:lang w:eastAsia="es-MX"/>
        </w:rPr>
      </w:pPr>
    </w:p>
    <w:p w14:paraId="2AA5B530" w14:textId="77777777" w:rsidR="00E32D68" w:rsidRPr="00E903C6" w:rsidRDefault="00E32D68" w:rsidP="00EE0B83">
      <w:pPr>
        <w:pStyle w:val="Prrafodelista"/>
        <w:numPr>
          <w:ilvl w:val="0"/>
          <w:numId w:val="218"/>
        </w:numPr>
        <w:spacing w:after="160" w:line="276" w:lineRule="auto"/>
        <w:ind w:left="0"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 xml:space="preserve"> El titular del Instituto de Innovación, Ciencia y Emprendimiento para la Competitividad para el Estado de Guanajuato;</w:t>
      </w:r>
    </w:p>
    <w:p w14:paraId="3224B619" w14:textId="77777777" w:rsidR="00E32D68" w:rsidRPr="00E903C6" w:rsidRDefault="00E32D68" w:rsidP="00E32D68">
      <w:pPr>
        <w:pStyle w:val="Prrafodelista"/>
        <w:spacing w:line="276" w:lineRule="auto"/>
        <w:ind w:left="0"/>
        <w:jc w:val="both"/>
        <w:rPr>
          <w:rFonts w:ascii="Abadi" w:hAnsi="Abadi" w:cstheme="majorHAnsi"/>
          <w:sz w:val="21"/>
          <w:szCs w:val="21"/>
          <w:lang w:eastAsia="es-MX"/>
        </w:rPr>
      </w:pPr>
    </w:p>
    <w:p w14:paraId="456AB7BF" w14:textId="77777777" w:rsidR="00E32D68" w:rsidRPr="00E903C6" w:rsidRDefault="00E32D68" w:rsidP="00EE0B83">
      <w:pPr>
        <w:pStyle w:val="Prrafodelista"/>
        <w:numPr>
          <w:ilvl w:val="0"/>
          <w:numId w:val="218"/>
        </w:numPr>
        <w:spacing w:after="160" w:line="276" w:lineRule="auto"/>
        <w:ind w:left="0"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El presidente de …</w:t>
      </w:r>
    </w:p>
    <w:p w14:paraId="2A17EBFC" w14:textId="77777777" w:rsidR="00E32D68" w:rsidRPr="00E903C6" w:rsidRDefault="00E32D68" w:rsidP="00E32D68">
      <w:pPr>
        <w:pStyle w:val="Prrafodelista"/>
        <w:spacing w:line="276" w:lineRule="auto"/>
        <w:ind w:left="0"/>
        <w:rPr>
          <w:rFonts w:ascii="Abadi" w:hAnsi="Abadi" w:cstheme="majorHAnsi"/>
          <w:sz w:val="21"/>
          <w:szCs w:val="21"/>
          <w:lang w:eastAsia="es-MX"/>
        </w:rPr>
      </w:pPr>
    </w:p>
    <w:p w14:paraId="72C4F4F7" w14:textId="77777777" w:rsidR="00E32D68" w:rsidRPr="00E903C6" w:rsidRDefault="00E32D68" w:rsidP="00EE0B83">
      <w:pPr>
        <w:pStyle w:val="Prrafodelista"/>
        <w:numPr>
          <w:ilvl w:val="0"/>
          <w:numId w:val="218"/>
        </w:numPr>
        <w:spacing w:after="160" w:line="276" w:lineRule="auto"/>
        <w:ind w:left="0"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Un presidente del …</w:t>
      </w:r>
    </w:p>
    <w:p w14:paraId="08F6A072" w14:textId="77777777" w:rsidR="00E32D68" w:rsidRPr="00E903C6" w:rsidRDefault="00E32D68" w:rsidP="00E32D68">
      <w:pPr>
        <w:pStyle w:val="Prrafodelista"/>
        <w:rPr>
          <w:rFonts w:ascii="Abadi" w:hAnsi="Abadi" w:cstheme="majorHAnsi"/>
          <w:sz w:val="21"/>
          <w:szCs w:val="21"/>
          <w:lang w:eastAsia="es-MX"/>
        </w:rPr>
      </w:pPr>
    </w:p>
    <w:p w14:paraId="7875DA80" w14:textId="77777777" w:rsidR="00E32D68" w:rsidRPr="00E903C6" w:rsidRDefault="00E32D68" w:rsidP="00EE0B83">
      <w:pPr>
        <w:pStyle w:val="Prrafodelista"/>
        <w:numPr>
          <w:ilvl w:val="0"/>
          <w:numId w:val="221"/>
        </w:numPr>
        <w:spacing w:after="160" w:line="276" w:lineRule="auto"/>
        <w:contextualSpacing/>
        <w:jc w:val="both"/>
        <w:rPr>
          <w:rFonts w:ascii="Abadi" w:hAnsi="Abadi" w:cstheme="majorHAnsi"/>
          <w:sz w:val="21"/>
          <w:szCs w:val="21"/>
          <w:lang w:eastAsia="es-MX"/>
        </w:rPr>
      </w:pPr>
      <w:r w:rsidRPr="00E903C6">
        <w:rPr>
          <w:rFonts w:ascii="Abadi" w:hAnsi="Abadi" w:cstheme="majorHAnsi"/>
          <w:sz w:val="21"/>
          <w:szCs w:val="21"/>
          <w:lang w:eastAsia="es-MX"/>
        </w:rPr>
        <w:t>a   f. …</w:t>
      </w:r>
    </w:p>
    <w:p w14:paraId="5C4C5D54" w14:textId="77777777" w:rsidR="00E32D68" w:rsidRPr="00E903C6" w:rsidRDefault="00E32D68" w:rsidP="00E32D68">
      <w:pPr>
        <w:spacing w:line="276" w:lineRule="auto"/>
        <w:ind w:left="708"/>
        <w:jc w:val="both"/>
        <w:rPr>
          <w:rFonts w:ascii="Abadi" w:hAnsi="Abadi" w:cstheme="majorHAnsi"/>
          <w:sz w:val="21"/>
          <w:szCs w:val="21"/>
          <w:lang w:eastAsia="es-MX"/>
        </w:rPr>
      </w:pPr>
      <w:r w:rsidRPr="00E903C6">
        <w:rPr>
          <w:rFonts w:ascii="Abadi" w:hAnsi="Abadi" w:cstheme="majorHAnsi"/>
          <w:sz w:val="21"/>
          <w:szCs w:val="21"/>
          <w:lang w:eastAsia="es-MX"/>
        </w:rPr>
        <w:t>Los presidentes de…</w:t>
      </w:r>
    </w:p>
    <w:p w14:paraId="78A55107" w14:textId="77777777" w:rsidR="00E32D68" w:rsidRPr="00E903C6" w:rsidRDefault="00E32D68" w:rsidP="00E32D68">
      <w:pPr>
        <w:pStyle w:val="Prrafodelista"/>
        <w:spacing w:line="276" w:lineRule="auto"/>
        <w:ind w:left="0"/>
        <w:rPr>
          <w:rFonts w:ascii="Abadi" w:hAnsi="Abadi" w:cstheme="majorHAnsi"/>
          <w:sz w:val="21"/>
          <w:szCs w:val="21"/>
          <w:lang w:eastAsia="es-MX"/>
        </w:rPr>
      </w:pPr>
    </w:p>
    <w:p w14:paraId="792280DC" w14:textId="77777777" w:rsidR="00E32D68" w:rsidRPr="00E903C6" w:rsidRDefault="00E32D68" w:rsidP="00EE0B83">
      <w:pPr>
        <w:pStyle w:val="Prrafodelista"/>
        <w:numPr>
          <w:ilvl w:val="0"/>
          <w:numId w:val="218"/>
        </w:numPr>
        <w:spacing w:after="160" w:line="276" w:lineRule="auto"/>
        <w:ind w:left="0" w:firstLine="0"/>
        <w:contextualSpacing/>
        <w:jc w:val="both"/>
        <w:rPr>
          <w:rFonts w:ascii="Abadi" w:hAnsi="Abadi" w:cstheme="majorHAnsi"/>
          <w:sz w:val="21"/>
          <w:szCs w:val="21"/>
          <w:lang w:eastAsia="es-MX"/>
        </w:rPr>
      </w:pPr>
      <w:r w:rsidRPr="00E903C6">
        <w:rPr>
          <w:rFonts w:ascii="Abadi" w:hAnsi="Abadi" w:cstheme="majorHAnsi"/>
          <w:sz w:val="21"/>
          <w:szCs w:val="21"/>
          <w:lang w:eastAsia="es-MX"/>
        </w:rPr>
        <w:t>Hasta siete representantes de los sectores social, económico y académico, así como colegios de profesionistas, vinculados con la materia de mejora regulatoria. Los representantes durarán en su cargo cuatro años, pudiendo ser ratificados por un periodo más.</w:t>
      </w:r>
    </w:p>
    <w:p w14:paraId="3BB679EC"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Cada integrante titular …</w:t>
      </w:r>
    </w:p>
    <w:p w14:paraId="62703244" w14:textId="77777777" w:rsidR="00E32D68" w:rsidRPr="00E903C6" w:rsidRDefault="00E32D68" w:rsidP="00E32D68">
      <w:pPr>
        <w:spacing w:line="276" w:lineRule="auto"/>
        <w:jc w:val="both"/>
        <w:rPr>
          <w:rFonts w:ascii="Abadi" w:hAnsi="Abadi" w:cstheme="majorHAnsi"/>
          <w:sz w:val="21"/>
          <w:szCs w:val="21"/>
          <w:lang w:eastAsia="es-MX"/>
        </w:rPr>
      </w:pPr>
    </w:p>
    <w:p w14:paraId="05454B40"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Para el desempeño …</w:t>
      </w:r>
    </w:p>
    <w:p w14:paraId="4E6482FB" w14:textId="77777777" w:rsidR="00E32D68" w:rsidRPr="00E903C6" w:rsidRDefault="00E32D68" w:rsidP="00E32D68">
      <w:pPr>
        <w:spacing w:line="276" w:lineRule="auto"/>
        <w:jc w:val="both"/>
        <w:rPr>
          <w:rFonts w:ascii="Abadi" w:hAnsi="Abadi" w:cstheme="majorHAnsi"/>
          <w:sz w:val="21"/>
          <w:szCs w:val="21"/>
          <w:lang w:eastAsia="es-MX"/>
        </w:rPr>
      </w:pPr>
    </w:p>
    <w:p w14:paraId="0101C1E3"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La organización y ....</w:t>
      </w:r>
    </w:p>
    <w:p w14:paraId="3B77C7C1" w14:textId="77777777" w:rsidR="00E32D68" w:rsidRPr="00E903C6" w:rsidRDefault="00E32D68" w:rsidP="00E32D68">
      <w:pPr>
        <w:spacing w:line="276" w:lineRule="auto"/>
        <w:jc w:val="center"/>
        <w:rPr>
          <w:rFonts w:ascii="Abadi" w:hAnsi="Abadi" w:cstheme="majorHAnsi"/>
          <w:sz w:val="21"/>
          <w:szCs w:val="21"/>
          <w:lang w:eastAsia="es-MX"/>
        </w:rPr>
      </w:pPr>
    </w:p>
    <w:p w14:paraId="7D3709FB" w14:textId="77777777" w:rsidR="00E32D68" w:rsidRPr="00E903C6" w:rsidRDefault="00E32D68" w:rsidP="00E32D68">
      <w:pPr>
        <w:spacing w:line="276" w:lineRule="auto"/>
        <w:jc w:val="center"/>
        <w:rPr>
          <w:rFonts w:ascii="Abadi" w:hAnsi="Abadi" w:cstheme="majorHAnsi"/>
          <w:sz w:val="21"/>
          <w:szCs w:val="21"/>
          <w:lang w:eastAsia="es-MX"/>
        </w:rPr>
      </w:pPr>
      <w:r w:rsidRPr="00E903C6">
        <w:rPr>
          <w:rFonts w:ascii="Abadi" w:hAnsi="Abadi" w:cstheme="majorHAnsi"/>
          <w:sz w:val="21"/>
          <w:szCs w:val="21"/>
          <w:lang w:eastAsia="es-MX"/>
        </w:rPr>
        <w:t>Sección Cuarta</w:t>
      </w:r>
    </w:p>
    <w:p w14:paraId="4386E9CE" w14:textId="77777777" w:rsidR="00E32D68" w:rsidRPr="00E903C6" w:rsidRDefault="00E32D68" w:rsidP="00E32D68">
      <w:pPr>
        <w:spacing w:line="276" w:lineRule="auto"/>
        <w:jc w:val="center"/>
        <w:rPr>
          <w:rFonts w:ascii="Abadi" w:hAnsi="Abadi" w:cstheme="majorHAnsi"/>
          <w:sz w:val="21"/>
          <w:szCs w:val="21"/>
          <w:lang w:eastAsia="es-MX"/>
        </w:rPr>
      </w:pPr>
      <w:r w:rsidRPr="00E903C6">
        <w:rPr>
          <w:rFonts w:ascii="Abadi" w:hAnsi="Abadi" w:cstheme="majorHAnsi"/>
          <w:sz w:val="21"/>
          <w:szCs w:val="21"/>
          <w:lang w:eastAsia="es-MX"/>
        </w:rPr>
        <w:t>Estrategia Estatal</w:t>
      </w:r>
    </w:p>
    <w:p w14:paraId="29C454FC" w14:textId="77777777" w:rsidR="00E32D68" w:rsidRPr="00E903C6" w:rsidRDefault="00E32D68" w:rsidP="00E32D68">
      <w:pPr>
        <w:spacing w:line="276" w:lineRule="auto"/>
        <w:jc w:val="center"/>
        <w:rPr>
          <w:rFonts w:ascii="Abadi" w:hAnsi="Abadi" w:cstheme="majorHAnsi"/>
          <w:sz w:val="21"/>
          <w:szCs w:val="21"/>
          <w:lang w:eastAsia="es-MX"/>
        </w:rPr>
      </w:pPr>
    </w:p>
    <w:p w14:paraId="6BFD1685"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Artículo 11 Quáter. La Estrategia Estatal es el instrumento programático cuyo propósito es asegurar el cumplimiento del objeto de esta Ley. La Estrategia Estatal tendrá una visión con un horizonte de largo plazo a veinte años, con evaluaciones al menos cada cinco años y con revisiones y ajustes, en su caso, al menos cada dos años.</w:t>
      </w:r>
    </w:p>
    <w:p w14:paraId="6755D763" w14:textId="77777777" w:rsidR="00E32D68" w:rsidRPr="00E903C6" w:rsidRDefault="00E32D68" w:rsidP="00E32D68">
      <w:pPr>
        <w:spacing w:line="276" w:lineRule="auto"/>
        <w:jc w:val="both"/>
        <w:rPr>
          <w:rFonts w:ascii="Abadi" w:hAnsi="Abadi" w:cstheme="majorHAnsi"/>
          <w:sz w:val="21"/>
          <w:szCs w:val="21"/>
          <w:lang w:eastAsia="es-MX"/>
        </w:rPr>
      </w:pPr>
    </w:p>
    <w:p w14:paraId="6334E088"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El Consejo Estatal aprobará la Estrategia Estatal, misma que será publicada en el Periódico Oficial de Gobierno del Estado y será vinculante para los Sujetos Obligados.</w:t>
      </w:r>
    </w:p>
    <w:p w14:paraId="7E96AD00" w14:textId="77777777" w:rsidR="00E32D68" w:rsidRPr="00E903C6" w:rsidRDefault="00E32D68" w:rsidP="00E32D68">
      <w:pPr>
        <w:spacing w:line="276" w:lineRule="auto"/>
        <w:jc w:val="both"/>
        <w:rPr>
          <w:rFonts w:ascii="Abadi" w:hAnsi="Abadi" w:cstheme="majorHAnsi"/>
          <w:sz w:val="21"/>
          <w:szCs w:val="21"/>
          <w:lang w:eastAsia="es-MX"/>
        </w:rPr>
      </w:pPr>
    </w:p>
    <w:p w14:paraId="7577D2E8"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Artículo 11 Quinquies. La Estrategia Estatal comprenderá, al menos, lo siguiente:</w:t>
      </w:r>
    </w:p>
    <w:p w14:paraId="10E2FC81" w14:textId="77777777" w:rsidR="00E32D68" w:rsidRPr="00E903C6" w:rsidRDefault="00E32D68" w:rsidP="00E32D68">
      <w:pPr>
        <w:spacing w:line="276" w:lineRule="auto"/>
        <w:jc w:val="both"/>
        <w:rPr>
          <w:rFonts w:ascii="Abadi" w:hAnsi="Abadi" w:cstheme="majorHAnsi"/>
          <w:sz w:val="21"/>
          <w:szCs w:val="21"/>
          <w:lang w:eastAsia="es-MX"/>
        </w:rPr>
      </w:pPr>
    </w:p>
    <w:p w14:paraId="6EFD9BD4"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Un diagnóstico de la situación que guarda la política de mejora regulatoria en el país y en el estado;</w:t>
      </w:r>
    </w:p>
    <w:p w14:paraId="12501259"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24DC9D67"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buenas prácticas locales, nacionales e internacionales en materia de mejora regulatoria;</w:t>
      </w:r>
    </w:p>
    <w:p w14:paraId="3E8F2D51"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15CA5F69"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Los objetivos de corto, mediano y largo plazo;</w:t>
      </w:r>
    </w:p>
    <w:p w14:paraId="0FBAF09A"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11ACF2EE"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Los elementos para la instrumentación de la mejora regulatoria;</w:t>
      </w:r>
    </w:p>
    <w:p w14:paraId="32F043AB"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4660BB3B"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acciones, medidas y programas de mejora regulatoria que permitan impactar favorablemente en el mejoramiento de la calidad regulatoria y que incidan en el desarrollo y el crecimiento económico local;</w:t>
      </w:r>
    </w:p>
    <w:p w14:paraId="07FBA48C"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5BE447BB"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herramientas de la mejora regulatoria y su uso sistemático;</w:t>
      </w:r>
    </w:p>
    <w:p w14:paraId="5FA0A59A"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30FDE887"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metodologías para la aplicación de las herramientas de la mejora regulatoria;</w:t>
      </w:r>
    </w:p>
    <w:p w14:paraId="17CE45E2"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5F5BA37A"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políticas y acciones específicas para atender la problemática regulatoria de materias, sectores o regiones del estado;</w:t>
      </w:r>
    </w:p>
    <w:p w14:paraId="599B57E2"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37876DC4"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 xml:space="preserve">Las directrices, mecanismos y lineamientos técnicos para integrar, actualizar y operar el Catálogo, incluyendo procedimientos, formatos y plazos para que los Sujetos Obligados </w:t>
      </w:r>
      <w:r w:rsidRPr="00E903C6">
        <w:rPr>
          <w:rFonts w:ascii="Abadi" w:hAnsi="Abadi" w:cstheme="majorHAnsi"/>
          <w:sz w:val="21"/>
          <w:szCs w:val="21"/>
          <w:lang w:eastAsia="es-MX"/>
        </w:rPr>
        <w:lastRenderedPageBreak/>
        <w:t>ingresen la información correspondiente;</w:t>
      </w:r>
    </w:p>
    <w:p w14:paraId="618ACAEC"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2497ADF5"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Los mecanismos para fortalecer las capacidades jurídicas e institucionales en materia de mejora regulatoria;</w:t>
      </w:r>
    </w:p>
    <w:p w14:paraId="69F94AE5"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1BBB2A8E"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medidas para reducir y simplificar Trámites y Servicios;</w:t>
      </w:r>
    </w:p>
    <w:p w14:paraId="765C4A9F"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4DA7A913"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Los mecanismos de observación y cumplimiento de indicadores que permitan conocer el avance de los objetivos, programas y acciones derivados de la política de mejora regulatoria;</w:t>
      </w:r>
    </w:p>
    <w:p w14:paraId="340E2CB9"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1ED6817D"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Los estándares mínimos para asegurar la correcta implementación de las herramientas de la mejora regulatoria incluyendo entre otros, la consulta pública, transparencia y rendición de cuentas en los procedimientos de diseño e implementación de la Regulación;</w:t>
      </w:r>
    </w:p>
    <w:p w14:paraId="26324871"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7211DB15"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Los mecanismos de coordinación para garantizar la congruencia de la Regulación que expidan los sujetos Obligados en términos de esta Ley; y</w:t>
      </w:r>
    </w:p>
    <w:p w14:paraId="320EB223" w14:textId="77777777" w:rsidR="00E32D68" w:rsidRPr="00E903C6" w:rsidRDefault="00E32D68" w:rsidP="00E32D68">
      <w:pPr>
        <w:spacing w:line="276" w:lineRule="auto"/>
        <w:ind w:left="567" w:hanging="283"/>
        <w:jc w:val="both"/>
        <w:rPr>
          <w:rFonts w:ascii="Abadi" w:hAnsi="Abadi" w:cstheme="majorHAnsi"/>
          <w:sz w:val="21"/>
          <w:szCs w:val="21"/>
          <w:lang w:eastAsia="es-MX"/>
        </w:rPr>
      </w:pPr>
    </w:p>
    <w:p w14:paraId="78D4A5C7" w14:textId="77777777" w:rsidR="00E32D68" w:rsidRPr="00E903C6" w:rsidRDefault="00E32D68" w:rsidP="00EE0B83">
      <w:pPr>
        <w:pStyle w:val="Prrafodelista"/>
        <w:numPr>
          <w:ilvl w:val="0"/>
          <w:numId w:val="220"/>
        </w:numPr>
        <w:spacing w:line="276" w:lineRule="auto"/>
        <w:ind w:left="567" w:hanging="283"/>
        <w:contextualSpacing/>
        <w:jc w:val="both"/>
        <w:rPr>
          <w:rFonts w:ascii="Abadi" w:hAnsi="Abadi" w:cstheme="majorHAnsi"/>
          <w:sz w:val="21"/>
          <w:szCs w:val="21"/>
          <w:lang w:eastAsia="es-MX"/>
        </w:rPr>
      </w:pPr>
      <w:r w:rsidRPr="00E903C6">
        <w:rPr>
          <w:rFonts w:ascii="Abadi" w:hAnsi="Abadi" w:cstheme="majorHAnsi"/>
          <w:sz w:val="21"/>
          <w:szCs w:val="21"/>
          <w:lang w:eastAsia="es-MX"/>
        </w:rPr>
        <w:t>Las demás que se deriven de esta Ley y otras disposiciones jurídicas aplicables.</w:t>
      </w:r>
    </w:p>
    <w:p w14:paraId="10E8C4EC" w14:textId="77777777" w:rsidR="00E32D68" w:rsidRPr="00E903C6" w:rsidRDefault="00E32D68" w:rsidP="00E32D68">
      <w:pPr>
        <w:spacing w:line="276" w:lineRule="auto"/>
        <w:jc w:val="center"/>
        <w:rPr>
          <w:rFonts w:ascii="Abadi" w:hAnsi="Abadi" w:cstheme="majorHAnsi"/>
          <w:sz w:val="21"/>
          <w:szCs w:val="21"/>
          <w:lang w:eastAsia="es-MX"/>
        </w:rPr>
      </w:pPr>
    </w:p>
    <w:p w14:paraId="4CD74E80" w14:textId="77777777" w:rsidR="00E32D68" w:rsidRPr="00E903C6" w:rsidRDefault="00E32D68" w:rsidP="00E32D68">
      <w:pPr>
        <w:spacing w:before="140" w:line="276" w:lineRule="auto"/>
        <w:ind w:left="38" w:firstLine="5"/>
        <w:jc w:val="center"/>
        <w:rPr>
          <w:rFonts w:ascii="Abadi" w:hAnsi="Abadi" w:cstheme="majorHAnsi"/>
          <w:sz w:val="21"/>
          <w:szCs w:val="21"/>
          <w:lang w:eastAsia="es-MX"/>
        </w:rPr>
      </w:pPr>
      <w:r w:rsidRPr="00E903C6">
        <w:rPr>
          <w:rFonts w:ascii="Abadi" w:hAnsi="Abadi" w:cstheme="majorHAnsi"/>
          <w:sz w:val="21"/>
          <w:szCs w:val="21"/>
          <w:lang w:eastAsia="es-MX"/>
        </w:rPr>
        <w:t>Sección Quinta</w:t>
      </w:r>
    </w:p>
    <w:p w14:paraId="7AEB6A40" w14:textId="77777777" w:rsidR="00E32D68" w:rsidRPr="00E903C6" w:rsidRDefault="00E32D68" w:rsidP="00E32D68">
      <w:pPr>
        <w:spacing w:before="140" w:line="276" w:lineRule="auto"/>
        <w:ind w:left="38" w:firstLine="5"/>
        <w:jc w:val="center"/>
        <w:rPr>
          <w:rFonts w:ascii="Abadi" w:hAnsi="Abadi" w:cstheme="majorHAnsi"/>
          <w:sz w:val="21"/>
          <w:szCs w:val="21"/>
          <w:lang w:eastAsia="es-MX"/>
        </w:rPr>
      </w:pPr>
      <w:r w:rsidRPr="00E903C6">
        <w:rPr>
          <w:rFonts w:ascii="Abadi" w:hAnsi="Abadi" w:cstheme="majorHAnsi"/>
          <w:sz w:val="21"/>
          <w:szCs w:val="21"/>
          <w:lang w:eastAsia="es-MX"/>
        </w:rPr>
        <w:t>Autoridades de Mejora …</w:t>
      </w:r>
    </w:p>
    <w:p w14:paraId="34580CB7" w14:textId="77777777" w:rsidR="00E32D68" w:rsidRPr="00E903C6" w:rsidRDefault="00E32D68" w:rsidP="00E32D68">
      <w:pPr>
        <w:spacing w:before="140" w:line="276" w:lineRule="auto"/>
        <w:ind w:left="38" w:firstLine="5"/>
        <w:jc w:val="both"/>
        <w:rPr>
          <w:rFonts w:ascii="Abadi" w:hAnsi="Abadi" w:cstheme="majorHAnsi"/>
          <w:sz w:val="21"/>
          <w:szCs w:val="21"/>
          <w:lang w:eastAsia="es-MX"/>
        </w:rPr>
      </w:pPr>
      <w:r w:rsidRPr="00E903C6">
        <w:rPr>
          <w:rFonts w:ascii="Abadi" w:hAnsi="Abadi" w:cstheme="majorHAnsi"/>
          <w:sz w:val="21"/>
          <w:szCs w:val="21"/>
          <w:lang w:eastAsia="es-MX"/>
        </w:rPr>
        <w:t>…</w:t>
      </w:r>
    </w:p>
    <w:p w14:paraId="30EC9EE0" w14:textId="77777777" w:rsidR="00E32D68" w:rsidRPr="00E903C6" w:rsidRDefault="00E32D68" w:rsidP="00E32D68">
      <w:pPr>
        <w:spacing w:before="140" w:line="276" w:lineRule="auto"/>
        <w:ind w:left="38" w:firstLine="5"/>
        <w:jc w:val="center"/>
        <w:rPr>
          <w:rFonts w:ascii="Abadi" w:hAnsi="Abadi" w:cstheme="majorHAnsi"/>
          <w:sz w:val="21"/>
          <w:szCs w:val="21"/>
          <w:lang w:eastAsia="es-MX"/>
        </w:rPr>
      </w:pPr>
    </w:p>
    <w:p w14:paraId="0097BB6A" w14:textId="77777777" w:rsidR="00E32D68" w:rsidRPr="00E903C6" w:rsidRDefault="00E32D68" w:rsidP="00E32D68">
      <w:pPr>
        <w:spacing w:before="140" w:line="276" w:lineRule="auto"/>
        <w:ind w:left="38" w:firstLine="5"/>
        <w:jc w:val="center"/>
        <w:rPr>
          <w:rFonts w:ascii="Abadi" w:hAnsi="Abadi" w:cstheme="majorHAnsi"/>
          <w:sz w:val="21"/>
          <w:szCs w:val="21"/>
          <w:lang w:eastAsia="es-MX"/>
        </w:rPr>
      </w:pPr>
      <w:r w:rsidRPr="00E903C6">
        <w:rPr>
          <w:rFonts w:ascii="Abadi" w:hAnsi="Abadi" w:cstheme="majorHAnsi"/>
          <w:sz w:val="21"/>
          <w:szCs w:val="21"/>
          <w:lang w:eastAsia="es-MX"/>
        </w:rPr>
        <w:t>Sección Sexta</w:t>
      </w:r>
    </w:p>
    <w:p w14:paraId="57FD8249" w14:textId="77777777" w:rsidR="00E32D68" w:rsidRPr="00E903C6" w:rsidRDefault="00E32D68" w:rsidP="00E32D68">
      <w:pPr>
        <w:spacing w:before="140" w:line="276" w:lineRule="auto"/>
        <w:ind w:left="38" w:firstLine="5"/>
        <w:jc w:val="center"/>
        <w:rPr>
          <w:rFonts w:ascii="Abadi" w:hAnsi="Abadi" w:cstheme="majorHAnsi"/>
          <w:sz w:val="21"/>
          <w:szCs w:val="21"/>
          <w:lang w:eastAsia="es-MX"/>
        </w:rPr>
      </w:pPr>
      <w:r w:rsidRPr="00E903C6">
        <w:rPr>
          <w:rFonts w:ascii="Abadi" w:hAnsi="Abadi" w:cstheme="majorHAnsi"/>
          <w:sz w:val="21"/>
          <w:szCs w:val="21"/>
          <w:lang w:eastAsia="es-MX"/>
        </w:rPr>
        <w:t>Sujetos Obligados</w:t>
      </w:r>
    </w:p>
    <w:p w14:paraId="337C0DE0" w14:textId="77777777" w:rsidR="00E32D68" w:rsidRPr="00E903C6" w:rsidRDefault="00E32D68" w:rsidP="00E32D68">
      <w:pPr>
        <w:widowControl w:val="0"/>
        <w:tabs>
          <w:tab w:val="left" w:pos="4170"/>
        </w:tabs>
        <w:spacing w:line="276" w:lineRule="auto"/>
        <w:jc w:val="both"/>
        <w:rPr>
          <w:rFonts w:ascii="Abadi" w:hAnsi="Abadi" w:cstheme="majorHAnsi"/>
          <w:sz w:val="21"/>
          <w:szCs w:val="21"/>
          <w:lang w:eastAsia="es-MX"/>
        </w:rPr>
      </w:pPr>
      <w:r w:rsidRPr="00E903C6">
        <w:rPr>
          <w:rFonts w:ascii="Abadi" w:hAnsi="Abadi" w:cstheme="majorHAnsi"/>
          <w:sz w:val="21"/>
          <w:szCs w:val="21"/>
          <w:lang w:eastAsia="es-MX"/>
        </w:rPr>
        <w:tab/>
      </w:r>
    </w:p>
    <w:p w14:paraId="392D2A22" w14:textId="77777777" w:rsidR="00E32D68" w:rsidRPr="00E903C6" w:rsidRDefault="00E32D68" w:rsidP="00E32D68">
      <w:pPr>
        <w:spacing w:before="140" w:line="276" w:lineRule="auto"/>
        <w:ind w:left="38" w:firstLine="5"/>
        <w:jc w:val="both"/>
        <w:rPr>
          <w:rFonts w:ascii="Abadi" w:hAnsi="Abadi" w:cstheme="majorHAnsi"/>
          <w:sz w:val="21"/>
          <w:szCs w:val="21"/>
          <w:lang w:eastAsia="es-MX"/>
        </w:rPr>
      </w:pPr>
      <w:r w:rsidRPr="00E903C6">
        <w:rPr>
          <w:rFonts w:ascii="Abadi" w:hAnsi="Abadi" w:cstheme="majorHAnsi"/>
          <w:sz w:val="21"/>
          <w:szCs w:val="21"/>
          <w:lang w:eastAsia="es-MX"/>
        </w:rPr>
        <w:t>…</w:t>
      </w:r>
    </w:p>
    <w:p w14:paraId="14B63970" w14:textId="77777777" w:rsidR="00E32D68" w:rsidRPr="00E903C6" w:rsidRDefault="00E32D68" w:rsidP="00E32D68">
      <w:pPr>
        <w:widowControl w:val="0"/>
        <w:tabs>
          <w:tab w:val="left" w:pos="4170"/>
        </w:tabs>
        <w:spacing w:line="276" w:lineRule="auto"/>
        <w:jc w:val="both"/>
        <w:rPr>
          <w:rFonts w:ascii="Abadi" w:hAnsi="Abadi" w:cstheme="majorHAnsi"/>
          <w:sz w:val="21"/>
          <w:szCs w:val="21"/>
          <w:lang w:eastAsia="es-MX"/>
        </w:rPr>
      </w:pPr>
    </w:p>
    <w:p w14:paraId="2DC6446C" w14:textId="77777777" w:rsidR="00E32D68" w:rsidRPr="00E903C6" w:rsidRDefault="00E32D68" w:rsidP="00E32D68">
      <w:pPr>
        <w:spacing w:line="276" w:lineRule="auto"/>
        <w:rPr>
          <w:rFonts w:ascii="Abadi" w:hAnsi="Abadi" w:cstheme="majorHAnsi"/>
          <w:sz w:val="21"/>
          <w:szCs w:val="21"/>
          <w:lang w:eastAsia="es-MX"/>
        </w:rPr>
      </w:pPr>
    </w:p>
    <w:p w14:paraId="2A3BA8B2"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Artículo 17. EI Análisis de…</w:t>
      </w:r>
    </w:p>
    <w:p w14:paraId="4DC376C0" w14:textId="77777777" w:rsidR="00E32D68" w:rsidRPr="00E903C6" w:rsidRDefault="00E32D68" w:rsidP="00E32D68">
      <w:pPr>
        <w:spacing w:line="276" w:lineRule="auto"/>
        <w:jc w:val="both"/>
        <w:rPr>
          <w:rFonts w:ascii="Abadi" w:hAnsi="Abadi" w:cs="Arial"/>
          <w:sz w:val="21"/>
          <w:szCs w:val="21"/>
        </w:rPr>
      </w:pPr>
    </w:p>
    <w:p w14:paraId="5EAF8588"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La finalidad del …</w:t>
      </w:r>
    </w:p>
    <w:p w14:paraId="0EA28DD2" w14:textId="77777777" w:rsidR="00E32D68" w:rsidRPr="00E903C6" w:rsidRDefault="00E32D68" w:rsidP="00E32D68">
      <w:pPr>
        <w:spacing w:line="276" w:lineRule="auto"/>
        <w:jc w:val="both"/>
        <w:rPr>
          <w:rFonts w:ascii="Abadi" w:hAnsi="Abadi" w:cs="Arial"/>
          <w:sz w:val="21"/>
          <w:szCs w:val="21"/>
        </w:rPr>
      </w:pPr>
    </w:p>
    <w:p w14:paraId="0D277BD9"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La implementación del…</w:t>
      </w:r>
    </w:p>
    <w:p w14:paraId="3EC6DD0B" w14:textId="77777777" w:rsidR="00E32D68" w:rsidRPr="00E903C6" w:rsidRDefault="00E32D68" w:rsidP="00E32D68">
      <w:pPr>
        <w:spacing w:line="276" w:lineRule="auto"/>
        <w:jc w:val="both"/>
        <w:rPr>
          <w:rFonts w:ascii="Abadi" w:hAnsi="Abadi" w:cs="Arial"/>
          <w:sz w:val="21"/>
          <w:szCs w:val="21"/>
        </w:rPr>
      </w:pPr>
    </w:p>
    <w:p w14:paraId="6E1AC516" w14:textId="77777777" w:rsidR="00E32D68" w:rsidRPr="00E903C6" w:rsidRDefault="00E32D68" w:rsidP="00E32D68">
      <w:pPr>
        <w:spacing w:line="276" w:lineRule="auto"/>
        <w:jc w:val="both"/>
        <w:rPr>
          <w:rFonts w:ascii="Abadi" w:hAnsi="Abadi" w:cstheme="majorHAnsi"/>
          <w:sz w:val="21"/>
          <w:szCs w:val="21"/>
          <w:lang w:eastAsia="es-MX"/>
        </w:rPr>
      </w:pPr>
      <w:r w:rsidRPr="00E903C6">
        <w:rPr>
          <w:rFonts w:ascii="Abadi" w:hAnsi="Abadi" w:cs="Arial"/>
          <w:sz w:val="21"/>
          <w:szCs w:val="21"/>
        </w:rPr>
        <w:t xml:space="preserve">El Análisis de Impacto Regulatorio Ex Ante es una herramienta de </w:t>
      </w:r>
      <w:r w:rsidRPr="00E903C6">
        <w:rPr>
          <w:rFonts w:ascii="Abadi" w:hAnsi="Abadi" w:cstheme="majorHAnsi"/>
          <w:sz w:val="21"/>
          <w:szCs w:val="21"/>
          <w:lang w:eastAsia="es-MX"/>
        </w:rPr>
        <w:t xml:space="preserve">análisis y evaluación de uso del Poder Legislativo. Su </w:t>
      </w:r>
      <w:r w:rsidRPr="00E903C6">
        <w:rPr>
          <w:rFonts w:ascii="Abadi" w:hAnsi="Abadi" w:cs="Arial"/>
          <w:sz w:val="21"/>
          <w:szCs w:val="21"/>
        </w:rPr>
        <w:t>implementación se realizará en apego al objeto y fines establecidos en la Ley General en relación con el Análisis de Impacto Regulatorio.</w:t>
      </w:r>
    </w:p>
    <w:p w14:paraId="1407D1E2" w14:textId="77777777" w:rsidR="00E32D68" w:rsidRPr="00E903C6" w:rsidRDefault="00E32D68" w:rsidP="00E32D68">
      <w:pPr>
        <w:spacing w:line="276" w:lineRule="auto"/>
        <w:jc w:val="both"/>
        <w:rPr>
          <w:rFonts w:ascii="Abadi" w:hAnsi="Abadi" w:cs="Arial"/>
          <w:sz w:val="21"/>
          <w:szCs w:val="21"/>
        </w:rPr>
      </w:pPr>
    </w:p>
    <w:p w14:paraId="0B0B8C5E"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Artículo 22. Las Autoridades de Mejora Regulatoria deberán informar a las autoridades que resulten competentes en la investigación de responsabilidades administrativas y hechos de corrupción, de los incumplimientos que tengan conocimiento en cuanto a la observancia y aplicación de lo establecido en la presente Ley.</w:t>
      </w:r>
    </w:p>
    <w:p w14:paraId="5514ADA4" w14:textId="77777777" w:rsidR="00E32D68" w:rsidRPr="00E903C6" w:rsidRDefault="00E32D68" w:rsidP="00E32D68">
      <w:pPr>
        <w:spacing w:line="276" w:lineRule="auto"/>
        <w:jc w:val="both"/>
        <w:rPr>
          <w:rFonts w:ascii="Abadi" w:hAnsi="Abadi" w:cs="Arial"/>
          <w:sz w:val="21"/>
          <w:szCs w:val="21"/>
        </w:rPr>
      </w:pPr>
    </w:p>
    <w:p w14:paraId="15564EF6"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Artículo 22 Bis. Las áreas de auditoría deberán incorporar en sus programas de revisión anuales, la práctica de al menos una revisión respecto del cumplimiento de las disposiciones de la presente Ley.”</w:t>
      </w:r>
    </w:p>
    <w:p w14:paraId="2B1FF9CD" w14:textId="77777777" w:rsidR="00E32D68" w:rsidRPr="00E903C6" w:rsidRDefault="00E32D68" w:rsidP="00E32D68">
      <w:pPr>
        <w:spacing w:line="276" w:lineRule="auto"/>
        <w:jc w:val="both"/>
        <w:rPr>
          <w:rFonts w:ascii="Abadi" w:hAnsi="Abadi" w:cs="Arial"/>
          <w:sz w:val="21"/>
          <w:szCs w:val="21"/>
        </w:rPr>
      </w:pPr>
    </w:p>
    <w:p w14:paraId="04BEFD6D" w14:textId="77777777" w:rsidR="00E32D68" w:rsidRPr="00E903C6" w:rsidRDefault="00E32D68" w:rsidP="00E32D68">
      <w:pPr>
        <w:spacing w:line="276" w:lineRule="auto"/>
        <w:jc w:val="both"/>
        <w:rPr>
          <w:rFonts w:ascii="Abadi" w:hAnsi="Abadi" w:cs="Arial"/>
          <w:sz w:val="21"/>
          <w:szCs w:val="21"/>
        </w:rPr>
      </w:pPr>
    </w:p>
    <w:p w14:paraId="2E0CEACF" w14:textId="77777777" w:rsidR="00E32D68" w:rsidRPr="00E903C6" w:rsidRDefault="00E32D68" w:rsidP="00E32D68">
      <w:pPr>
        <w:spacing w:line="276" w:lineRule="auto"/>
        <w:jc w:val="center"/>
        <w:rPr>
          <w:rFonts w:ascii="Abadi" w:hAnsi="Abadi" w:cs="Arial"/>
          <w:b/>
          <w:bCs/>
          <w:sz w:val="21"/>
          <w:szCs w:val="21"/>
        </w:rPr>
      </w:pPr>
      <w:r w:rsidRPr="00E903C6">
        <w:rPr>
          <w:rFonts w:ascii="Abadi" w:hAnsi="Abadi" w:cs="Arial"/>
          <w:b/>
          <w:bCs/>
          <w:sz w:val="21"/>
          <w:szCs w:val="21"/>
        </w:rPr>
        <w:t>Transitorio</w:t>
      </w:r>
    </w:p>
    <w:p w14:paraId="4098C11E" w14:textId="77777777" w:rsidR="00E32D68" w:rsidRPr="00E903C6" w:rsidRDefault="00E32D68" w:rsidP="00E32D68">
      <w:pPr>
        <w:spacing w:line="276" w:lineRule="auto"/>
        <w:jc w:val="both"/>
        <w:rPr>
          <w:rFonts w:ascii="Abadi" w:hAnsi="Abadi" w:cs="Arial"/>
          <w:sz w:val="21"/>
          <w:szCs w:val="21"/>
        </w:rPr>
      </w:pPr>
      <w:r w:rsidRPr="00E903C6">
        <w:rPr>
          <w:rFonts w:ascii="Abadi" w:hAnsi="Abadi" w:cs="Arial"/>
          <w:sz w:val="21"/>
          <w:szCs w:val="21"/>
        </w:rPr>
        <w:t>Artículo Único. El presente Decreto entrará en vigor al día siguiente de su publicación en el Periódico Oficial del Gobierno del Estado de Guanajuato.</w:t>
      </w:r>
    </w:p>
    <w:p w14:paraId="3F358566" w14:textId="77777777" w:rsidR="00E32D68" w:rsidRPr="00E903C6" w:rsidRDefault="00E32D68" w:rsidP="00E32D68">
      <w:pPr>
        <w:spacing w:line="276" w:lineRule="auto"/>
        <w:ind w:hanging="708"/>
        <w:jc w:val="both"/>
        <w:rPr>
          <w:rFonts w:ascii="Abadi" w:hAnsi="Abadi" w:cs="Arial"/>
          <w:sz w:val="21"/>
          <w:szCs w:val="21"/>
        </w:rPr>
      </w:pPr>
    </w:p>
    <w:p w14:paraId="034B6A4F" w14:textId="77777777" w:rsidR="00E32D68" w:rsidRDefault="00E32D68" w:rsidP="00E32D68">
      <w:pPr>
        <w:spacing w:line="276" w:lineRule="auto"/>
        <w:jc w:val="both"/>
        <w:rPr>
          <w:rFonts w:ascii="Abadi" w:hAnsi="Abadi" w:cs="Arial"/>
          <w:sz w:val="21"/>
          <w:szCs w:val="21"/>
        </w:rPr>
      </w:pPr>
    </w:p>
    <w:p w14:paraId="7F39FA6A" w14:textId="77777777" w:rsidR="00E32D68" w:rsidRPr="00E903C6" w:rsidRDefault="00E32D68" w:rsidP="00E32D68">
      <w:pPr>
        <w:spacing w:line="276" w:lineRule="auto"/>
        <w:ind w:hanging="708"/>
        <w:jc w:val="both"/>
        <w:rPr>
          <w:rFonts w:ascii="Abadi" w:hAnsi="Abadi" w:cs="Arial"/>
          <w:sz w:val="21"/>
          <w:szCs w:val="21"/>
        </w:rPr>
      </w:pPr>
    </w:p>
    <w:p w14:paraId="6E48AAAB" w14:textId="77777777" w:rsidR="00E32D68" w:rsidRPr="00E903C6" w:rsidRDefault="00E32D68" w:rsidP="00E32D68">
      <w:pPr>
        <w:pStyle w:val="Sinespaciado"/>
        <w:spacing w:line="276" w:lineRule="auto"/>
        <w:jc w:val="center"/>
        <w:rPr>
          <w:rFonts w:ascii="Abadi" w:eastAsia="Arial Unicode MS" w:hAnsi="Abadi" w:cs="Arial"/>
          <w:b/>
          <w:sz w:val="21"/>
          <w:szCs w:val="21"/>
        </w:rPr>
      </w:pPr>
      <w:r w:rsidRPr="00E903C6">
        <w:rPr>
          <w:rFonts w:ascii="Abadi" w:eastAsia="Arial Unicode MS" w:hAnsi="Abadi" w:cs="Arial"/>
          <w:b/>
          <w:sz w:val="21"/>
          <w:szCs w:val="21"/>
        </w:rPr>
        <w:t xml:space="preserve">Guanajuato, </w:t>
      </w:r>
      <w:proofErr w:type="spellStart"/>
      <w:r w:rsidRPr="00E903C6">
        <w:rPr>
          <w:rFonts w:ascii="Abadi" w:eastAsia="Arial Unicode MS" w:hAnsi="Abadi" w:cs="Arial"/>
          <w:b/>
          <w:sz w:val="21"/>
          <w:szCs w:val="21"/>
        </w:rPr>
        <w:t>Gto</w:t>
      </w:r>
      <w:proofErr w:type="spellEnd"/>
      <w:r w:rsidRPr="00E903C6">
        <w:rPr>
          <w:rFonts w:ascii="Abadi" w:eastAsia="Arial Unicode MS" w:hAnsi="Abadi" w:cs="Arial"/>
          <w:b/>
          <w:sz w:val="21"/>
          <w:szCs w:val="21"/>
        </w:rPr>
        <w:t>., 04 de mayo de 2023</w:t>
      </w:r>
    </w:p>
    <w:p w14:paraId="74C8641E" w14:textId="77777777" w:rsidR="00E32D68" w:rsidRPr="00E903C6" w:rsidRDefault="00E32D68" w:rsidP="00E32D68">
      <w:pPr>
        <w:pStyle w:val="Sinespaciado"/>
        <w:spacing w:line="276" w:lineRule="auto"/>
        <w:jc w:val="center"/>
        <w:rPr>
          <w:rFonts w:ascii="Abadi" w:eastAsia="Arial Unicode MS" w:hAnsi="Abadi" w:cs="Arial"/>
          <w:b/>
          <w:sz w:val="21"/>
          <w:szCs w:val="21"/>
        </w:rPr>
      </w:pPr>
      <w:r w:rsidRPr="00E903C6">
        <w:rPr>
          <w:rFonts w:ascii="Abadi" w:eastAsia="Arial Unicode MS" w:hAnsi="Abadi" w:cs="Arial"/>
          <w:b/>
          <w:sz w:val="21"/>
          <w:szCs w:val="21"/>
        </w:rPr>
        <w:t>La Comisión de Desarrollo Económico y Social</w:t>
      </w:r>
    </w:p>
    <w:p w14:paraId="46B5D8CC" w14:textId="77777777" w:rsidR="00E32D68" w:rsidRPr="00E903C6" w:rsidRDefault="00E32D68" w:rsidP="00E32D68">
      <w:pPr>
        <w:pStyle w:val="Sinespaciado"/>
        <w:spacing w:line="276" w:lineRule="auto"/>
        <w:jc w:val="both"/>
        <w:rPr>
          <w:rFonts w:ascii="Abadi" w:eastAsia="Arial Unicode MS" w:hAnsi="Abadi" w:cs="Arial"/>
          <w:sz w:val="21"/>
          <w:szCs w:val="21"/>
        </w:rPr>
      </w:pPr>
    </w:p>
    <w:p w14:paraId="494AD45D" w14:textId="77777777" w:rsidR="00E32D68" w:rsidRPr="00E903C6" w:rsidRDefault="00E32D68" w:rsidP="00E32D68">
      <w:pPr>
        <w:pStyle w:val="Sinespaciado"/>
        <w:spacing w:line="276" w:lineRule="auto"/>
        <w:ind w:firstLine="708"/>
        <w:jc w:val="both"/>
        <w:rPr>
          <w:rFonts w:ascii="Abadi" w:eastAsia="Arial Unicode MS" w:hAnsi="Abadi" w:cs="Arial"/>
          <w:sz w:val="21"/>
          <w:szCs w:val="21"/>
        </w:rPr>
      </w:pPr>
    </w:p>
    <w:p w14:paraId="6402E468" w14:textId="77777777" w:rsidR="00E32D68" w:rsidRPr="00E903C6" w:rsidRDefault="00E32D68" w:rsidP="00E32D68">
      <w:pPr>
        <w:pStyle w:val="Sinespaciado"/>
        <w:spacing w:line="276" w:lineRule="auto"/>
        <w:ind w:firstLine="708"/>
        <w:jc w:val="both"/>
        <w:rPr>
          <w:rFonts w:ascii="Abadi" w:eastAsia="Arial Unicode MS" w:hAnsi="Abadi" w:cs="Arial"/>
          <w:sz w:val="21"/>
          <w:szCs w:val="21"/>
        </w:rPr>
      </w:pPr>
    </w:p>
    <w:tbl>
      <w:tblPr>
        <w:tblW w:w="0" w:type="auto"/>
        <w:tblLook w:val="04A0" w:firstRow="1" w:lastRow="0" w:firstColumn="1" w:lastColumn="0" w:noHBand="0" w:noVBand="1"/>
      </w:tblPr>
      <w:tblGrid>
        <w:gridCol w:w="2106"/>
        <w:gridCol w:w="2005"/>
      </w:tblGrid>
      <w:tr w:rsidR="00E32D68" w:rsidRPr="00E903C6" w14:paraId="3DBB9B00" w14:textId="77777777" w:rsidTr="00FF6A52">
        <w:tc>
          <w:tcPr>
            <w:tcW w:w="8838" w:type="dxa"/>
            <w:gridSpan w:val="2"/>
          </w:tcPr>
          <w:p w14:paraId="5E015D2B" w14:textId="77777777" w:rsidR="00E32D68" w:rsidRPr="00E903C6" w:rsidRDefault="00E32D68" w:rsidP="00FF6A52">
            <w:pPr>
              <w:pStyle w:val="Sinespaciado"/>
              <w:spacing w:line="276" w:lineRule="auto"/>
              <w:jc w:val="center"/>
              <w:rPr>
                <w:rFonts w:ascii="Abadi" w:eastAsia="Arial Unicode MS" w:hAnsi="Abadi" w:cs="Arial"/>
                <w:b/>
                <w:sz w:val="21"/>
                <w:szCs w:val="21"/>
              </w:rPr>
            </w:pPr>
            <w:proofErr w:type="spellStart"/>
            <w:r w:rsidRPr="00E903C6">
              <w:rPr>
                <w:rFonts w:ascii="Abadi" w:eastAsia="Arial Unicode MS" w:hAnsi="Abadi" w:cs="Arial"/>
                <w:b/>
                <w:sz w:val="21"/>
                <w:szCs w:val="21"/>
              </w:rPr>
              <w:t>Dip</w:t>
            </w:r>
            <w:proofErr w:type="spellEnd"/>
            <w:r w:rsidRPr="00E903C6">
              <w:rPr>
                <w:rFonts w:ascii="Abadi" w:eastAsia="Arial Unicode MS" w:hAnsi="Abadi" w:cs="Arial"/>
                <w:b/>
                <w:sz w:val="21"/>
                <w:szCs w:val="21"/>
              </w:rPr>
              <w:t xml:space="preserve">. Miguel Ángel Salim </w:t>
            </w:r>
            <w:proofErr w:type="spellStart"/>
            <w:r w:rsidRPr="00E903C6">
              <w:rPr>
                <w:rFonts w:ascii="Abadi" w:eastAsia="Arial Unicode MS" w:hAnsi="Abadi" w:cs="Arial"/>
                <w:b/>
                <w:sz w:val="21"/>
                <w:szCs w:val="21"/>
              </w:rPr>
              <w:t>Alle</w:t>
            </w:r>
            <w:proofErr w:type="spellEnd"/>
          </w:p>
          <w:p w14:paraId="75603055" w14:textId="77777777" w:rsidR="00E32D68" w:rsidRPr="00E903C6" w:rsidRDefault="00E32D68" w:rsidP="00FF6A52">
            <w:pPr>
              <w:pStyle w:val="Sinespaciado"/>
              <w:spacing w:line="276" w:lineRule="auto"/>
              <w:jc w:val="center"/>
              <w:rPr>
                <w:rFonts w:ascii="Abadi" w:eastAsia="Arial Unicode MS" w:hAnsi="Abadi" w:cs="Arial"/>
                <w:b/>
                <w:sz w:val="21"/>
                <w:szCs w:val="21"/>
              </w:rPr>
            </w:pPr>
            <w:r w:rsidRPr="00E903C6">
              <w:rPr>
                <w:rFonts w:ascii="Abadi" w:eastAsia="Arial Unicode MS" w:hAnsi="Abadi" w:cs="Arial"/>
                <w:b/>
                <w:sz w:val="21"/>
                <w:szCs w:val="21"/>
              </w:rPr>
              <w:t>Presidente</w:t>
            </w:r>
          </w:p>
          <w:p w14:paraId="062B146F" w14:textId="77777777" w:rsidR="00E32D68" w:rsidRPr="00E903C6" w:rsidRDefault="00E32D68" w:rsidP="00FF6A52">
            <w:pPr>
              <w:pStyle w:val="Sinespaciado"/>
              <w:spacing w:line="276" w:lineRule="auto"/>
              <w:ind w:firstLine="708"/>
              <w:jc w:val="center"/>
              <w:rPr>
                <w:rFonts w:ascii="Abadi" w:eastAsia="Arial Unicode MS" w:hAnsi="Abadi" w:cs="Arial"/>
                <w:b/>
                <w:sz w:val="21"/>
                <w:szCs w:val="21"/>
              </w:rPr>
            </w:pPr>
          </w:p>
        </w:tc>
      </w:tr>
      <w:tr w:rsidR="00E32D68" w:rsidRPr="00E903C6" w14:paraId="4C78BB7C" w14:textId="77777777" w:rsidTr="00FF6A52">
        <w:tc>
          <w:tcPr>
            <w:tcW w:w="4411" w:type="dxa"/>
          </w:tcPr>
          <w:p w14:paraId="61361D13" w14:textId="77777777" w:rsidR="00E32D68" w:rsidRPr="00E903C6" w:rsidRDefault="00E32D68" w:rsidP="00FF6A52">
            <w:pPr>
              <w:pStyle w:val="Sinespaciado"/>
              <w:spacing w:line="276" w:lineRule="auto"/>
              <w:rPr>
                <w:rFonts w:ascii="Abadi" w:eastAsia="Arial Unicode MS" w:hAnsi="Abadi" w:cs="Arial"/>
                <w:b/>
                <w:sz w:val="21"/>
                <w:szCs w:val="21"/>
              </w:rPr>
            </w:pPr>
          </w:p>
          <w:p w14:paraId="74064614" w14:textId="77777777" w:rsidR="00E32D68" w:rsidRPr="00E903C6" w:rsidRDefault="00E32D68" w:rsidP="00FF6A52">
            <w:pPr>
              <w:pStyle w:val="Sinespaciado"/>
              <w:spacing w:line="276" w:lineRule="auto"/>
              <w:jc w:val="center"/>
              <w:rPr>
                <w:rFonts w:ascii="Abadi" w:eastAsia="Arial Unicode MS" w:hAnsi="Abadi" w:cs="Arial"/>
                <w:b/>
                <w:sz w:val="21"/>
                <w:szCs w:val="21"/>
              </w:rPr>
            </w:pPr>
          </w:p>
          <w:p w14:paraId="2FBB67DA" w14:textId="77777777" w:rsidR="00E32D68" w:rsidRPr="00E903C6" w:rsidRDefault="00E32D68" w:rsidP="00FF6A52">
            <w:pPr>
              <w:pStyle w:val="Sinespaciado"/>
              <w:spacing w:line="276" w:lineRule="auto"/>
              <w:ind w:hanging="9"/>
              <w:jc w:val="center"/>
              <w:rPr>
                <w:rFonts w:ascii="Abadi" w:eastAsia="Arial Unicode MS" w:hAnsi="Abadi" w:cs="Arial"/>
                <w:b/>
                <w:sz w:val="21"/>
                <w:szCs w:val="21"/>
              </w:rPr>
            </w:pPr>
            <w:proofErr w:type="spellStart"/>
            <w:r w:rsidRPr="00E903C6">
              <w:rPr>
                <w:rFonts w:ascii="Abadi" w:eastAsia="Arial Unicode MS" w:hAnsi="Abadi" w:cs="Arial"/>
                <w:b/>
                <w:sz w:val="21"/>
                <w:szCs w:val="21"/>
              </w:rPr>
              <w:lastRenderedPageBreak/>
              <w:t>Dip</w:t>
            </w:r>
            <w:proofErr w:type="spellEnd"/>
            <w:r w:rsidRPr="00E903C6">
              <w:rPr>
                <w:rFonts w:ascii="Abadi" w:eastAsia="Arial Unicode MS" w:hAnsi="Abadi" w:cs="Arial"/>
                <w:b/>
                <w:sz w:val="21"/>
                <w:szCs w:val="21"/>
              </w:rPr>
              <w:t>. Alejandro Arias Ávila</w:t>
            </w:r>
          </w:p>
          <w:p w14:paraId="438BCFF7" w14:textId="77777777" w:rsidR="00E32D68" w:rsidRPr="00E903C6" w:rsidRDefault="00E32D68" w:rsidP="00FF6A52">
            <w:pPr>
              <w:pStyle w:val="Sinespaciado"/>
              <w:spacing w:line="276" w:lineRule="auto"/>
              <w:jc w:val="center"/>
              <w:rPr>
                <w:rFonts w:ascii="Abadi" w:eastAsia="Arial Unicode MS" w:hAnsi="Abadi" w:cs="Arial"/>
                <w:b/>
                <w:sz w:val="21"/>
                <w:szCs w:val="21"/>
              </w:rPr>
            </w:pPr>
            <w:r w:rsidRPr="00E903C6">
              <w:rPr>
                <w:rFonts w:ascii="Abadi" w:eastAsia="Arial Unicode MS" w:hAnsi="Abadi" w:cs="Arial"/>
                <w:b/>
                <w:sz w:val="21"/>
                <w:szCs w:val="21"/>
              </w:rPr>
              <w:t>Secretario</w:t>
            </w:r>
          </w:p>
          <w:p w14:paraId="65B6124A" w14:textId="77777777" w:rsidR="00E32D68" w:rsidRPr="00E903C6" w:rsidRDefault="00E32D68" w:rsidP="00FF6A52">
            <w:pPr>
              <w:pStyle w:val="Sinespaciado"/>
              <w:spacing w:line="276" w:lineRule="auto"/>
              <w:jc w:val="center"/>
              <w:rPr>
                <w:rFonts w:ascii="Abadi" w:eastAsia="Arial Unicode MS" w:hAnsi="Abadi" w:cs="Arial"/>
                <w:b/>
                <w:sz w:val="21"/>
                <w:szCs w:val="21"/>
              </w:rPr>
            </w:pPr>
          </w:p>
          <w:p w14:paraId="14E89FBD" w14:textId="77777777" w:rsidR="00E32D68" w:rsidRPr="00E903C6" w:rsidRDefault="00E32D68" w:rsidP="00FF6A52">
            <w:pPr>
              <w:pStyle w:val="Sinespaciado"/>
              <w:spacing w:line="276" w:lineRule="auto"/>
              <w:rPr>
                <w:rFonts w:ascii="Abadi" w:eastAsia="Arial Unicode MS" w:hAnsi="Abadi" w:cs="Arial"/>
                <w:b/>
                <w:sz w:val="21"/>
                <w:szCs w:val="21"/>
              </w:rPr>
            </w:pPr>
          </w:p>
          <w:p w14:paraId="3B44DCFE" w14:textId="77777777" w:rsidR="00E32D68" w:rsidRPr="00E903C6" w:rsidRDefault="00E32D68" w:rsidP="00FF6A52">
            <w:pPr>
              <w:pStyle w:val="Sinespaciado"/>
              <w:spacing w:line="276" w:lineRule="auto"/>
              <w:jc w:val="center"/>
              <w:rPr>
                <w:rFonts w:ascii="Abadi" w:eastAsia="Arial Unicode MS" w:hAnsi="Abadi" w:cs="Arial"/>
                <w:b/>
                <w:sz w:val="21"/>
                <w:szCs w:val="21"/>
              </w:rPr>
            </w:pPr>
          </w:p>
          <w:p w14:paraId="5BDED31D" w14:textId="77777777" w:rsidR="00E32D68" w:rsidRPr="00E903C6" w:rsidRDefault="00E32D68" w:rsidP="00FF6A52">
            <w:pPr>
              <w:pStyle w:val="Sinespaciado"/>
              <w:spacing w:line="276" w:lineRule="auto"/>
              <w:jc w:val="center"/>
              <w:rPr>
                <w:rFonts w:ascii="Abadi" w:eastAsia="Arial Unicode MS" w:hAnsi="Abadi" w:cs="Arial"/>
                <w:b/>
                <w:sz w:val="21"/>
                <w:szCs w:val="21"/>
              </w:rPr>
            </w:pPr>
            <w:proofErr w:type="spellStart"/>
            <w:r w:rsidRPr="00E903C6">
              <w:rPr>
                <w:rFonts w:ascii="Abadi" w:eastAsia="Arial Unicode MS" w:hAnsi="Abadi" w:cs="Arial"/>
                <w:b/>
                <w:sz w:val="21"/>
                <w:szCs w:val="21"/>
              </w:rPr>
              <w:t>Dip</w:t>
            </w:r>
            <w:proofErr w:type="spellEnd"/>
            <w:r w:rsidRPr="00E903C6">
              <w:rPr>
                <w:rFonts w:ascii="Abadi" w:eastAsia="Arial Unicode MS" w:hAnsi="Abadi" w:cs="Arial"/>
                <w:b/>
                <w:sz w:val="21"/>
                <w:szCs w:val="21"/>
              </w:rPr>
              <w:t>. Víctor Manuel Zanella Huerta</w:t>
            </w:r>
          </w:p>
          <w:p w14:paraId="0E55ED62" w14:textId="77777777" w:rsidR="00E32D68" w:rsidRPr="00E903C6" w:rsidRDefault="00E32D68" w:rsidP="00FF6A52">
            <w:pPr>
              <w:pStyle w:val="Sinespaciado"/>
              <w:spacing w:line="276" w:lineRule="auto"/>
              <w:jc w:val="center"/>
              <w:rPr>
                <w:rFonts w:ascii="Abadi" w:eastAsia="Arial Unicode MS" w:hAnsi="Abadi" w:cs="Arial"/>
                <w:b/>
                <w:sz w:val="21"/>
                <w:szCs w:val="21"/>
              </w:rPr>
            </w:pPr>
            <w:r w:rsidRPr="00E903C6">
              <w:rPr>
                <w:rFonts w:ascii="Abadi" w:eastAsia="Arial Unicode MS" w:hAnsi="Abadi" w:cs="Arial"/>
                <w:b/>
                <w:sz w:val="21"/>
                <w:szCs w:val="21"/>
              </w:rPr>
              <w:t>Vocal</w:t>
            </w:r>
          </w:p>
        </w:tc>
        <w:tc>
          <w:tcPr>
            <w:tcW w:w="4427" w:type="dxa"/>
          </w:tcPr>
          <w:p w14:paraId="11808705" w14:textId="77777777" w:rsidR="00E32D68" w:rsidRPr="00E903C6" w:rsidRDefault="00E32D68" w:rsidP="00FF6A52">
            <w:pPr>
              <w:pStyle w:val="Sinespaciado"/>
              <w:spacing w:line="276" w:lineRule="auto"/>
              <w:rPr>
                <w:rFonts w:ascii="Abadi" w:eastAsia="Arial Unicode MS" w:hAnsi="Abadi" w:cs="Arial"/>
                <w:b/>
                <w:sz w:val="21"/>
                <w:szCs w:val="21"/>
              </w:rPr>
            </w:pPr>
          </w:p>
          <w:p w14:paraId="0AC88A0F" w14:textId="77777777" w:rsidR="00E32D68" w:rsidRPr="00E903C6" w:rsidRDefault="00E32D68" w:rsidP="00FF6A52">
            <w:pPr>
              <w:pStyle w:val="Sinespaciado"/>
              <w:spacing w:line="276" w:lineRule="auto"/>
              <w:ind w:firstLine="708"/>
              <w:jc w:val="center"/>
              <w:rPr>
                <w:rFonts w:ascii="Abadi" w:eastAsia="Arial Unicode MS" w:hAnsi="Abadi" w:cs="Arial"/>
                <w:b/>
                <w:sz w:val="21"/>
                <w:szCs w:val="21"/>
              </w:rPr>
            </w:pPr>
          </w:p>
          <w:p w14:paraId="4A65209D" w14:textId="77777777" w:rsidR="00E32D68" w:rsidRPr="00E903C6" w:rsidRDefault="00E32D68" w:rsidP="00FF6A52">
            <w:pPr>
              <w:pStyle w:val="Sinespaciado"/>
              <w:spacing w:line="276" w:lineRule="auto"/>
              <w:ind w:hanging="9"/>
              <w:jc w:val="center"/>
              <w:rPr>
                <w:rFonts w:ascii="Abadi" w:eastAsia="Arial Unicode MS" w:hAnsi="Abadi" w:cs="Arial"/>
                <w:b/>
                <w:sz w:val="21"/>
                <w:szCs w:val="21"/>
              </w:rPr>
            </w:pPr>
            <w:proofErr w:type="spellStart"/>
            <w:r w:rsidRPr="00E903C6">
              <w:rPr>
                <w:rFonts w:ascii="Abadi" w:eastAsia="Arial Unicode MS" w:hAnsi="Abadi" w:cs="Arial"/>
                <w:b/>
                <w:sz w:val="21"/>
                <w:szCs w:val="21"/>
              </w:rPr>
              <w:lastRenderedPageBreak/>
              <w:t>Dip</w:t>
            </w:r>
            <w:proofErr w:type="spellEnd"/>
            <w:r w:rsidRPr="00E903C6">
              <w:rPr>
                <w:rFonts w:ascii="Abadi" w:eastAsia="Arial Unicode MS" w:hAnsi="Abadi" w:cs="Arial"/>
                <w:b/>
                <w:sz w:val="21"/>
                <w:szCs w:val="21"/>
              </w:rPr>
              <w:t>. Janet Melanie Murillo Chávez Vocal</w:t>
            </w:r>
          </w:p>
          <w:p w14:paraId="24A10599" w14:textId="77777777" w:rsidR="00E32D68" w:rsidRPr="00E903C6" w:rsidRDefault="00E32D68" w:rsidP="00FF6A52">
            <w:pPr>
              <w:pStyle w:val="Sinespaciado"/>
              <w:spacing w:line="276" w:lineRule="auto"/>
              <w:ind w:hanging="9"/>
              <w:jc w:val="center"/>
              <w:rPr>
                <w:rFonts w:ascii="Abadi" w:eastAsia="Arial Unicode MS" w:hAnsi="Abadi" w:cs="Arial"/>
                <w:b/>
                <w:sz w:val="21"/>
                <w:szCs w:val="21"/>
              </w:rPr>
            </w:pPr>
          </w:p>
          <w:p w14:paraId="50607AE6" w14:textId="77777777" w:rsidR="00E32D68" w:rsidRPr="00E903C6" w:rsidRDefault="00E32D68" w:rsidP="00FF6A52">
            <w:pPr>
              <w:pStyle w:val="Sinespaciado"/>
              <w:spacing w:line="276" w:lineRule="auto"/>
              <w:ind w:hanging="9"/>
              <w:jc w:val="center"/>
              <w:rPr>
                <w:rFonts w:ascii="Abadi" w:eastAsia="Arial Unicode MS" w:hAnsi="Abadi" w:cs="Arial"/>
                <w:b/>
                <w:sz w:val="21"/>
                <w:szCs w:val="21"/>
              </w:rPr>
            </w:pPr>
          </w:p>
          <w:p w14:paraId="2057ABDD" w14:textId="77777777" w:rsidR="00E32D68" w:rsidRPr="00E903C6" w:rsidRDefault="00E32D68" w:rsidP="00FF6A52">
            <w:pPr>
              <w:pStyle w:val="Sinespaciado"/>
              <w:spacing w:line="276" w:lineRule="auto"/>
              <w:rPr>
                <w:rFonts w:ascii="Abadi" w:eastAsia="Arial Unicode MS" w:hAnsi="Abadi" w:cs="Arial"/>
                <w:b/>
                <w:sz w:val="21"/>
                <w:szCs w:val="21"/>
              </w:rPr>
            </w:pPr>
          </w:p>
          <w:p w14:paraId="5E68FCBF" w14:textId="77777777" w:rsidR="00E32D68" w:rsidRPr="00E903C6" w:rsidRDefault="00E32D68" w:rsidP="00FF6A52">
            <w:pPr>
              <w:pStyle w:val="Sinespaciado"/>
              <w:spacing w:line="276" w:lineRule="auto"/>
              <w:rPr>
                <w:rFonts w:ascii="Abadi" w:eastAsia="Arial Unicode MS" w:hAnsi="Abadi" w:cs="Arial"/>
                <w:b/>
                <w:sz w:val="21"/>
                <w:szCs w:val="21"/>
              </w:rPr>
            </w:pPr>
            <w:proofErr w:type="spellStart"/>
            <w:r w:rsidRPr="00E903C6">
              <w:rPr>
                <w:rFonts w:ascii="Abadi" w:eastAsia="Arial Unicode MS" w:hAnsi="Abadi" w:cs="Arial"/>
                <w:b/>
                <w:sz w:val="21"/>
                <w:szCs w:val="21"/>
              </w:rPr>
              <w:t>Dip</w:t>
            </w:r>
            <w:proofErr w:type="spellEnd"/>
            <w:r w:rsidRPr="00E903C6">
              <w:rPr>
                <w:rFonts w:ascii="Abadi" w:eastAsia="Arial Unicode MS" w:hAnsi="Abadi" w:cs="Arial"/>
                <w:b/>
                <w:sz w:val="21"/>
                <w:szCs w:val="21"/>
              </w:rPr>
              <w:t>. Martha Edith Moreno Valencia</w:t>
            </w:r>
          </w:p>
          <w:p w14:paraId="7CB525D1" w14:textId="77777777" w:rsidR="00E32D68" w:rsidRPr="00E903C6" w:rsidRDefault="00E32D68" w:rsidP="00FF6A52">
            <w:pPr>
              <w:pStyle w:val="Sinespaciado"/>
              <w:spacing w:line="276" w:lineRule="auto"/>
              <w:jc w:val="center"/>
              <w:rPr>
                <w:rFonts w:ascii="Abadi" w:eastAsia="Arial Unicode MS" w:hAnsi="Abadi" w:cs="Arial"/>
                <w:b/>
                <w:sz w:val="21"/>
                <w:szCs w:val="21"/>
              </w:rPr>
            </w:pPr>
            <w:r w:rsidRPr="00E903C6">
              <w:rPr>
                <w:rFonts w:ascii="Abadi" w:eastAsia="Arial Unicode MS" w:hAnsi="Abadi" w:cs="Arial"/>
                <w:b/>
                <w:sz w:val="21"/>
                <w:szCs w:val="21"/>
              </w:rPr>
              <w:t>Vocal</w:t>
            </w:r>
          </w:p>
        </w:tc>
      </w:tr>
    </w:tbl>
    <w:p w14:paraId="4EBD67ED" w14:textId="77777777" w:rsidR="00E32D68" w:rsidRPr="00E903C6" w:rsidRDefault="00E32D68" w:rsidP="00E32D68">
      <w:pPr>
        <w:spacing w:line="276" w:lineRule="auto"/>
        <w:jc w:val="both"/>
        <w:rPr>
          <w:rFonts w:ascii="Abadi" w:hAnsi="Abadi" w:cs="Arial"/>
          <w:b/>
          <w:bCs/>
          <w:sz w:val="21"/>
          <w:szCs w:val="21"/>
        </w:rPr>
      </w:pPr>
    </w:p>
    <w:p w14:paraId="613E627A" w14:textId="77777777" w:rsidR="00E46467" w:rsidRDefault="00E46467" w:rsidP="00E46467">
      <w:pPr>
        <w:ind w:firstLine="708"/>
        <w:jc w:val="both"/>
        <w:rPr>
          <w:rFonts w:ascii="Abadi" w:hAnsi="Abadi"/>
          <w:b/>
          <w:bCs/>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Se somete a discusión en lo general el dictamen suscrito por la Comisión de Desarrollo Económico y Social correspondiente al punto 21 del orden del día. </w:t>
      </w:r>
      <w:r>
        <w:rPr>
          <w:rFonts w:ascii="Abadi" w:hAnsi="Abadi"/>
          <w:b/>
          <w:bCs/>
          <w:sz w:val="21"/>
          <w:szCs w:val="21"/>
        </w:rPr>
        <w:t>(ELD 242/LXV-I)</w:t>
      </w:r>
    </w:p>
    <w:p w14:paraId="7F02497A" w14:textId="77777777" w:rsidR="008F771B" w:rsidRDefault="008F771B" w:rsidP="00E46467">
      <w:pPr>
        <w:ind w:firstLine="708"/>
        <w:jc w:val="both"/>
        <w:rPr>
          <w:rFonts w:ascii="Abadi" w:hAnsi="Abadi"/>
          <w:b/>
          <w:bCs/>
          <w:sz w:val="21"/>
          <w:szCs w:val="21"/>
          <w:lang w:val="es-MX" w:eastAsia="en-US"/>
        </w:rPr>
      </w:pPr>
    </w:p>
    <w:p w14:paraId="3154D317" w14:textId="77777777" w:rsidR="00E46467" w:rsidRDefault="00E46467" w:rsidP="00E46467">
      <w:pPr>
        <w:ind w:firstLine="708"/>
        <w:jc w:val="both"/>
        <w:rPr>
          <w:rFonts w:ascii="Abadi" w:hAnsi="Abadi"/>
          <w:sz w:val="21"/>
          <w:szCs w:val="21"/>
        </w:rPr>
      </w:pPr>
      <w:r>
        <w:rPr>
          <w:rFonts w:ascii="Abadi" w:hAnsi="Abadi"/>
          <w:sz w:val="21"/>
          <w:szCs w:val="21"/>
        </w:rPr>
        <w:t xml:space="preserve">- Me permito manifestar que previamente se ha inscrito, el diputado Miguel Ángel Salim </w:t>
      </w:r>
      <w:proofErr w:type="spellStart"/>
      <w:r>
        <w:rPr>
          <w:rFonts w:ascii="Abadi" w:hAnsi="Abadi"/>
          <w:sz w:val="21"/>
          <w:szCs w:val="21"/>
        </w:rPr>
        <w:t>Alle</w:t>
      </w:r>
      <w:proofErr w:type="spellEnd"/>
      <w:r>
        <w:rPr>
          <w:rFonts w:ascii="Abadi" w:hAnsi="Abadi"/>
          <w:sz w:val="21"/>
          <w:szCs w:val="21"/>
        </w:rPr>
        <w:t xml:space="preserve">, para hablar a favor. Si alguien más desea hacer uso de la palabra a favor o en contra manifiéstenlo indicando el sentido de su participación. </w:t>
      </w:r>
    </w:p>
    <w:p w14:paraId="76F8C0CA" w14:textId="77777777" w:rsidR="008F771B" w:rsidRDefault="008F771B" w:rsidP="00E46467">
      <w:pPr>
        <w:ind w:firstLine="708"/>
        <w:jc w:val="both"/>
        <w:rPr>
          <w:rFonts w:ascii="Abadi" w:hAnsi="Abadi"/>
          <w:sz w:val="21"/>
          <w:szCs w:val="21"/>
        </w:rPr>
      </w:pPr>
    </w:p>
    <w:p w14:paraId="1E32DAFF" w14:textId="77777777" w:rsidR="00E46467" w:rsidRDefault="00E46467" w:rsidP="00E46467">
      <w:pPr>
        <w:ind w:firstLine="708"/>
        <w:jc w:val="both"/>
        <w:rPr>
          <w:rFonts w:ascii="Abadi" w:hAnsi="Abadi"/>
          <w:sz w:val="21"/>
          <w:szCs w:val="21"/>
        </w:rPr>
      </w:pPr>
      <w:r>
        <w:rPr>
          <w:rFonts w:ascii="Abadi" w:hAnsi="Abadi"/>
          <w:sz w:val="21"/>
          <w:szCs w:val="21"/>
        </w:rPr>
        <w:t>- Adelante diputado Miguel Ángel Salim, hasta por 10 minutos para hablar a favor.</w:t>
      </w:r>
    </w:p>
    <w:p w14:paraId="2604A16D" w14:textId="77777777" w:rsidR="005B25F9" w:rsidRDefault="005B25F9" w:rsidP="00E46467">
      <w:pPr>
        <w:ind w:firstLine="708"/>
        <w:jc w:val="both"/>
        <w:rPr>
          <w:rFonts w:ascii="Abadi" w:hAnsi="Abadi"/>
          <w:sz w:val="21"/>
          <w:szCs w:val="21"/>
        </w:rPr>
      </w:pPr>
    </w:p>
    <w:p w14:paraId="2008209C" w14:textId="77777777" w:rsidR="00E46467" w:rsidRDefault="00E46467" w:rsidP="005B25F9">
      <w:pPr>
        <w:jc w:val="both"/>
        <w:rPr>
          <w:rFonts w:ascii="Abadi" w:hAnsi="Abadi"/>
          <w:b/>
          <w:bCs/>
          <w:sz w:val="21"/>
          <w:szCs w:val="21"/>
        </w:rPr>
      </w:pPr>
      <w:r>
        <w:rPr>
          <w:rFonts w:ascii="Abadi" w:hAnsi="Abadi"/>
          <w:b/>
          <w:bCs/>
          <w:sz w:val="21"/>
          <w:szCs w:val="21"/>
        </w:rPr>
        <w:t>(Sube a tribuna el diputado Miguel Ángel Salim, para hablar a favor del dictamen)</w:t>
      </w:r>
    </w:p>
    <w:p w14:paraId="2CBB3BAA" w14:textId="77777777" w:rsidR="005B25F9" w:rsidRDefault="005B25F9" w:rsidP="005B25F9">
      <w:pPr>
        <w:jc w:val="both"/>
        <w:rPr>
          <w:rFonts w:ascii="Abadi" w:hAnsi="Abadi"/>
          <w:b/>
          <w:bCs/>
          <w:sz w:val="21"/>
          <w:szCs w:val="21"/>
        </w:rPr>
      </w:pPr>
    </w:p>
    <w:p w14:paraId="62A0869B" w14:textId="77777777" w:rsidR="005B25F9" w:rsidRDefault="005B25F9" w:rsidP="005B25F9">
      <w:pPr>
        <w:jc w:val="both"/>
        <w:rPr>
          <w:rFonts w:ascii="Abadi" w:hAnsi="Abadi"/>
          <w:b/>
          <w:bCs/>
          <w:sz w:val="21"/>
          <w:szCs w:val="21"/>
        </w:rPr>
      </w:pPr>
    </w:p>
    <w:p w14:paraId="402E1131" w14:textId="42565653" w:rsidR="005B25F9" w:rsidRDefault="005B25F9" w:rsidP="005B25F9">
      <w:pPr>
        <w:jc w:val="both"/>
        <w:rPr>
          <w:rFonts w:ascii="Abadi" w:hAnsi="Abadi"/>
          <w:b/>
          <w:bCs/>
          <w:sz w:val="21"/>
          <w:szCs w:val="21"/>
        </w:rPr>
      </w:pPr>
      <w:r>
        <w:rPr>
          <w:noProof/>
        </w:rPr>
        <w:drawing>
          <wp:inline distT="0" distB="0" distL="0" distR="0" wp14:anchorId="053A799C" wp14:editId="2F5805C7">
            <wp:extent cx="2038350" cy="1790700"/>
            <wp:effectExtent l="247650" t="228600" r="247650" b="133350"/>
            <wp:docPr id="369778716" name="Imagen 369778716" descr="Un hombre sentado frente a una pantall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950629375" name="Imagen 1" descr="Un hombre sentado frente a una pantalla&#10;&#10;Descripción generada automáticamente con confianza baja"/>
                    <pic:cNvPicPr>
                      <a:picLocks noChangeAspect="1"/>
                    </pic:cNvPicPr>
                  </pic:nvPicPr>
                  <pic:blipFill rotWithShape="1">
                    <a:blip r:embed="rId55"/>
                    <a:srcRect b="8499"/>
                    <a:stretch/>
                  </pic:blipFill>
                  <pic:spPr bwMode="auto">
                    <a:xfrm>
                      <a:off x="0" y="0"/>
                      <a:ext cx="1562735" cy="8039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4FEEBF8" w14:textId="77777777" w:rsidR="008F771B" w:rsidRDefault="008F771B" w:rsidP="00E46467">
      <w:pPr>
        <w:ind w:firstLine="708"/>
        <w:jc w:val="both"/>
        <w:rPr>
          <w:rFonts w:ascii="Abadi" w:hAnsi="Abadi"/>
          <w:b/>
          <w:bCs/>
          <w:sz w:val="21"/>
          <w:szCs w:val="21"/>
        </w:rPr>
      </w:pPr>
    </w:p>
    <w:p w14:paraId="72D7CE72" w14:textId="77777777" w:rsidR="00E46467" w:rsidRDefault="00E46467" w:rsidP="00E46467">
      <w:pPr>
        <w:ind w:firstLine="708"/>
        <w:jc w:val="both"/>
        <w:rPr>
          <w:rFonts w:ascii="Abadi" w:hAnsi="Abadi"/>
          <w:sz w:val="21"/>
          <w:szCs w:val="21"/>
        </w:rPr>
      </w:pPr>
      <w:r>
        <w:rPr>
          <w:rFonts w:ascii="Abadi" w:hAnsi="Abadi"/>
          <w:sz w:val="21"/>
          <w:szCs w:val="21"/>
        </w:rPr>
        <w:t xml:space="preserve">- Todavía faltan otras, su permiso presidenta y la excelente Mesa Directiva, -todos sus miembros maestros- regular es una actividad que permite al estado el cumplimiento de sus funciones otorga certeza a la ciudadanía permite a los particulares conocer procedimientos de cumplimiento además que limita el ejercicio del poder </w:t>
      </w:r>
      <w:r>
        <w:rPr>
          <w:rFonts w:ascii="Abadi" w:hAnsi="Abadi"/>
          <w:sz w:val="21"/>
          <w:szCs w:val="21"/>
        </w:rPr>
        <w:t xml:space="preserve">público, sin embargo excesivas regulaciones o disposiciones ineficientes tienen implicaciones que impactan el crecimiento económico generan desinsectación desincentivos en la inversión y además aumentan costos de cumplimiento la encuesta nacional de calidad regulatoria e impacto gubernamental del INEGI ha señalado que los costos monetarios de las regulaciones implicaron erogaciones que se acercan a los 240 mil millones de pesos, en el año 2020, en el país en promedio una empresa destina más de 95000 pesos al año para dar cumplimiento a las regulaciones que se les imponen, este gasto afecta principalmente a pequeñas empresas, frente a este hecho, resulta fundamental obligar a los sujetos que generan normas a regir metodologías que garanticen los mayores beneficios para la sociedad, el dictamen que se presenta a nuestra consideración tiene precisamente ese objetivo a fin de establecer reformas en la Ley de Mejora Regulatoria para el Estado de Guanajuato y sus municipios orientadas no sólo en mejorar el ambiente de negocios sino en propiciar que los mercados funcionen mejor, la reforma tiene 5 ejes principales. </w:t>
      </w:r>
    </w:p>
    <w:p w14:paraId="4859DD3A" w14:textId="77777777" w:rsidR="008F771B" w:rsidRDefault="008F771B" w:rsidP="00E46467">
      <w:pPr>
        <w:ind w:firstLine="708"/>
        <w:jc w:val="both"/>
        <w:rPr>
          <w:rFonts w:ascii="Abadi" w:hAnsi="Abadi"/>
          <w:sz w:val="21"/>
          <w:szCs w:val="21"/>
        </w:rPr>
      </w:pPr>
    </w:p>
    <w:p w14:paraId="5C17DA15" w14:textId="77777777" w:rsidR="00E46467" w:rsidRDefault="00E46467" w:rsidP="00E46467">
      <w:pPr>
        <w:jc w:val="both"/>
        <w:rPr>
          <w:rFonts w:ascii="Abadi" w:hAnsi="Abadi"/>
          <w:sz w:val="21"/>
          <w:szCs w:val="21"/>
        </w:rPr>
      </w:pPr>
      <w:r>
        <w:rPr>
          <w:rFonts w:ascii="Abadi" w:hAnsi="Abadi"/>
          <w:sz w:val="21"/>
          <w:szCs w:val="21"/>
        </w:rPr>
        <w:t>- Primero, se establece la potestad para este congreso la realización del análisis regulatorio ex ante como parte del proceso de reformas legislativas, haremos de enfocar el análisis de aquellas propuestas con incidencia en materia regulatoria para asegurar la evolución del impacto para evaluar beneficios y costos, con este paso Guanajuato consolida su liderazgo en materia de mejora regulatoria y se coloca a la vanguardia en el uso de herramientas que habrán de fortalecer nuestro hacer legislativo.</w:t>
      </w:r>
    </w:p>
    <w:p w14:paraId="388F53A6" w14:textId="77777777" w:rsidR="008F771B" w:rsidRDefault="008F771B" w:rsidP="00E46467">
      <w:pPr>
        <w:jc w:val="both"/>
        <w:rPr>
          <w:rFonts w:ascii="Abadi" w:hAnsi="Abadi"/>
          <w:sz w:val="21"/>
          <w:szCs w:val="21"/>
        </w:rPr>
      </w:pPr>
    </w:p>
    <w:p w14:paraId="1A163C69" w14:textId="77777777" w:rsidR="00E46467" w:rsidRDefault="00E46467" w:rsidP="00E46467">
      <w:pPr>
        <w:jc w:val="both"/>
        <w:rPr>
          <w:rFonts w:ascii="Abadi" w:hAnsi="Abadi"/>
          <w:sz w:val="21"/>
          <w:szCs w:val="21"/>
        </w:rPr>
      </w:pPr>
      <w:r>
        <w:rPr>
          <w:rFonts w:ascii="Abadi" w:hAnsi="Abadi"/>
          <w:sz w:val="21"/>
          <w:szCs w:val="21"/>
        </w:rPr>
        <w:t>- Segundo, la reforma definen los componentes que deberán integrarse en la estrategia estatal con el propósito de convertir a la política de mejora regulatoria en el eje para la formulación de políticas públicas.</w:t>
      </w:r>
    </w:p>
    <w:p w14:paraId="5C13F39E" w14:textId="77777777" w:rsidR="008F771B" w:rsidRDefault="008F771B" w:rsidP="00E46467">
      <w:pPr>
        <w:jc w:val="both"/>
        <w:rPr>
          <w:rFonts w:ascii="Abadi" w:hAnsi="Abadi"/>
          <w:sz w:val="21"/>
          <w:szCs w:val="21"/>
        </w:rPr>
      </w:pPr>
    </w:p>
    <w:p w14:paraId="62184762" w14:textId="77777777" w:rsidR="00E46467" w:rsidRDefault="00E46467" w:rsidP="00E46467">
      <w:pPr>
        <w:jc w:val="both"/>
        <w:rPr>
          <w:rFonts w:ascii="Abadi" w:hAnsi="Abadi"/>
          <w:sz w:val="21"/>
          <w:szCs w:val="21"/>
        </w:rPr>
      </w:pPr>
      <w:r>
        <w:rPr>
          <w:rFonts w:ascii="Abadi" w:hAnsi="Abadi"/>
          <w:sz w:val="21"/>
          <w:szCs w:val="21"/>
        </w:rPr>
        <w:t>- Tercero, este dictamen promueve medidas que permitan facilitar los procesos de interacción gubernamental a través de medios electrónicos y fomenta mayores y más transparentes herramientas para el ejercicio de gobierno bajo un enfoque de innovación, simplificación administrativa.</w:t>
      </w:r>
    </w:p>
    <w:p w14:paraId="676BE044" w14:textId="77777777" w:rsidR="008F771B" w:rsidRDefault="008F771B" w:rsidP="00E46467">
      <w:pPr>
        <w:jc w:val="both"/>
        <w:rPr>
          <w:rFonts w:ascii="Abadi" w:hAnsi="Abadi"/>
          <w:sz w:val="21"/>
          <w:szCs w:val="21"/>
        </w:rPr>
      </w:pPr>
    </w:p>
    <w:p w14:paraId="58776021" w14:textId="77777777" w:rsidR="00E46467" w:rsidRDefault="00E46467" w:rsidP="00E46467">
      <w:pPr>
        <w:jc w:val="both"/>
        <w:rPr>
          <w:rFonts w:ascii="Abadi" w:hAnsi="Abadi"/>
          <w:sz w:val="21"/>
          <w:szCs w:val="21"/>
        </w:rPr>
      </w:pPr>
      <w:r>
        <w:rPr>
          <w:rFonts w:ascii="Abadi" w:hAnsi="Abadi"/>
          <w:sz w:val="21"/>
          <w:szCs w:val="21"/>
        </w:rPr>
        <w:t xml:space="preserve">-  Cuarto es una propuesta con enfoque ciudadano se aumenta la presencia de la </w:t>
      </w:r>
      <w:r>
        <w:rPr>
          <w:rFonts w:ascii="Abadi" w:hAnsi="Abadi"/>
          <w:sz w:val="21"/>
          <w:szCs w:val="21"/>
        </w:rPr>
        <w:lastRenderedPageBreak/>
        <w:t>ciudadanía del consejo estatal con el propósito de que este órgano colegiado abra espacios de interacción en el sector público y se asegure que exista retroalimentación permanente por parte de la sociedad civil.</w:t>
      </w:r>
    </w:p>
    <w:p w14:paraId="5B3F2C6B" w14:textId="77777777" w:rsidR="008F771B" w:rsidRDefault="008F771B" w:rsidP="00E46467">
      <w:pPr>
        <w:jc w:val="both"/>
        <w:rPr>
          <w:rFonts w:ascii="Abadi" w:hAnsi="Abadi"/>
          <w:sz w:val="21"/>
          <w:szCs w:val="21"/>
        </w:rPr>
      </w:pPr>
    </w:p>
    <w:p w14:paraId="76AFB08B" w14:textId="77777777" w:rsidR="00E46467" w:rsidRDefault="00E46467" w:rsidP="00E46467">
      <w:pPr>
        <w:jc w:val="both"/>
        <w:rPr>
          <w:rFonts w:ascii="Abadi" w:hAnsi="Abadi"/>
          <w:sz w:val="21"/>
          <w:szCs w:val="21"/>
        </w:rPr>
      </w:pPr>
      <w:r>
        <w:rPr>
          <w:rFonts w:ascii="Abadi" w:hAnsi="Abadi"/>
          <w:sz w:val="21"/>
          <w:szCs w:val="21"/>
        </w:rPr>
        <w:t>- Finalmente, quinto, definimos en el dictamen el concepto de gobernanza regulatoria para garantizar cuatro componentes determinantes en la elaboración y los cambios de las normas esto es asegurar que exista la consulta, la coordinación, la cooperación y la comunicación, en las propuestas de solución a los problemas públicos, el principio máximo del postulado liberal establece que no existe libertad sin estado de derecho, sin legalidad, cita la máxima, no existe civilidad, por eso nuestro reconocimiento a quienes integran la Comisión de Desarrollo Económico y Social que aprobaron esta iniciativa, este dictamen que lo consideramos que sea  votado por unanimidad en  esta comisión les agradecemos a todos estos miembros de esta comisión, por último quiero decirles que este es un paso importante para Guanajuato de los próximos años, este es un paso importante para el Poder Legislativo para los micro y pequeños empresarios para así seguir siendo la grandeza de Guanajuato.</w:t>
      </w:r>
    </w:p>
    <w:p w14:paraId="2E2AE3D6" w14:textId="77777777" w:rsidR="008F771B" w:rsidRDefault="008F771B" w:rsidP="00E46467">
      <w:pPr>
        <w:jc w:val="both"/>
        <w:rPr>
          <w:rFonts w:ascii="Abadi" w:hAnsi="Abadi"/>
          <w:sz w:val="21"/>
          <w:szCs w:val="21"/>
        </w:rPr>
      </w:pPr>
    </w:p>
    <w:p w14:paraId="4D14CD8A" w14:textId="77777777" w:rsidR="00E46467" w:rsidRDefault="00E46467" w:rsidP="00E46467">
      <w:pPr>
        <w:jc w:val="both"/>
        <w:rPr>
          <w:rFonts w:ascii="Abadi" w:hAnsi="Abadi"/>
          <w:sz w:val="21"/>
          <w:szCs w:val="21"/>
        </w:rPr>
      </w:pPr>
      <w:r>
        <w:rPr>
          <w:rFonts w:ascii="Abadi" w:hAnsi="Abadi"/>
          <w:sz w:val="21"/>
          <w:szCs w:val="21"/>
        </w:rPr>
        <w:t xml:space="preserve">- Es cuanto, presidenta muchas gracias compañeros. </w:t>
      </w:r>
    </w:p>
    <w:p w14:paraId="68412656" w14:textId="77777777" w:rsidR="008F771B" w:rsidRDefault="008F771B" w:rsidP="00E46467">
      <w:pPr>
        <w:jc w:val="both"/>
        <w:rPr>
          <w:rFonts w:ascii="Abadi" w:hAnsi="Abadi"/>
          <w:sz w:val="21"/>
          <w:szCs w:val="21"/>
        </w:rPr>
      </w:pPr>
    </w:p>
    <w:p w14:paraId="321E0984" w14:textId="77777777" w:rsidR="00E46467" w:rsidRDefault="00E46467" w:rsidP="00E4646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Presidenta.-</w:t>
      </w:r>
      <w:proofErr w:type="gramEnd"/>
      <w:r>
        <w:rPr>
          <w:rFonts w:ascii="Abadi" w:hAnsi="Abadi"/>
          <w:sz w:val="21"/>
          <w:szCs w:val="21"/>
        </w:rPr>
        <w:t xml:space="preserve">  Gracias diputado. </w:t>
      </w:r>
    </w:p>
    <w:p w14:paraId="79CFC2D3" w14:textId="77777777" w:rsidR="008F771B" w:rsidRDefault="008F771B" w:rsidP="00E46467">
      <w:pPr>
        <w:ind w:firstLine="708"/>
        <w:jc w:val="both"/>
        <w:rPr>
          <w:rFonts w:ascii="Abadi" w:hAnsi="Abadi"/>
          <w:sz w:val="21"/>
          <w:szCs w:val="21"/>
        </w:rPr>
      </w:pPr>
    </w:p>
    <w:p w14:paraId="455FD363" w14:textId="77777777" w:rsidR="00E46467" w:rsidRDefault="00E46467" w:rsidP="00E46467">
      <w:pPr>
        <w:ind w:firstLine="708"/>
        <w:jc w:val="both"/>
        <w:rPr>
          <w:rFonts w:ascii="Abadi" w:hAnsi="Abadi"/>
          <w:sz w:val="21"/>
          <w:szCs w:val="21"/>
        </w:rPr>
      </w:pPr>
      <w:r>
        <w:rPr>
          <w:rFonts w:ascii="Abadi" w:hAnsi="Abadi"/>
          <w:sz w:val="21"/>
          <w:szCs w:val="21"/>
        </w:rPr>
        <w:t>- Agotadas las intervenciones se pide a la Secretaría que proceda a recabar votación nominal a la Asamblea a través del sistema electrónico a efecto de aprobar o no el dictamen en lo general puesto a su consideración.</w:t>
      </w:r>
    </w:p>
    <w:p w14:paraId="196C3417" w14:textId="77777777" w:rsidR="008F771B" w:rsidRDefault="008F771B" w:rsidP="00E46467">
      <w:pPr>
        <w:ind w:firstLine="708"/>
        <w:jc w:val="both"/>
        <w:rPr>
          <w:rFonts w:ascii="Abadi" w:hAnsi="Abadi"/>
          <w:sz w:val="21"/>
          <w:szCs w:val="21"/>
        </w:rPr>
      </w:pPr>
    </w:p>
    <w:p w14:paraId="083D4CEB" w14:textId="77777777" w:rsidR="00E46467" w:rsidRDefault="00E46467" w:rsidP="00E46467">
      <w:pPr>
        <w:ind w:firstLine="708"/>
        <w:jc w:val="both"/>
        <w:rPr>
          <w:rFonts w:ascii="Abadi" w:hAnsi="Abadi"/>
          <w:b/>
          <w:bCs/>
          <w:sz w:val="21"/>
          <w:szCs w:val="21"/>
        </w:rPr>
      </w:pPr>
      <w:r>
        <w:rPr>
          <w:rFonts w:ascii="Abadi" w:hAnsi="Abadi"/>
          <w:b/>
          <w:bCs/>
          <w:sz w:val="21"/>
          <w:szCs w:val="21"/>
        </w:rPr>
        <w:t>(se abre el sistema electrónico)</w:t>
      </w:r>
    </w:p>
    <w:p w14:paraId="369F80B6" w14:textId="77777777" w:rsidR="008F771B" w:rsidRDefault="008F771B" w:rsidP="00E46467">
      <w:pPr>
        <w:ind w:firstLine="708"/>
        <w:jc w:val="both"/>
        <w:rPr>
          <w:rFonts w:ascii="Abadi" w:hAnsi="Abadi"/>
          <w:b/>
          <w:bCs/>
          <w:sz w:val="21"/>
          <w:szCs w:val="21"/>
        </w:rPr>
      </w:pPr>
    </w:p>
    <w:p w14:paraId="32BC7F94" w14:textId="77777777" w:rsidR="00E46467" w:rsidRDefault="00E46467" w:rsidP="00E46467">
      <w:pPr>
        <w:ind w:firstLine="708"/>
        <w:jc w:val="both"/>
        <w:rPr>
          <w:rFonts w:ascii="Abadi" w:hAnsi="Abadi"/>
          <w:sz w:val="21"/>
          <w:szCs w:val="21"/>
        </w:rPr>
      </w:pPr>
      <w:r>
        <w:rPr>
          <w:rFonts w:ascii="Abadi" w:hAnsi="Abadi"/>
          <w:b/>
          <w:bCs/>
          <w:sz w:val="21"/>
          <w:szCs w:val="21"/>
        </w:rPr>
        <w:t xml:space="preserve"> - La </w:t>
      </w:r>
      <w:proofErr w:type="gramStart"/>
      <w:r>
        <w:rPr>
          <w:rFonts w:ascii="Abadi" w:hAnsi="Abadi"/>
          <w:b/>
          <w:bCs/>
          <w:sz w:val="21"/>
          <w:szCs w:val="21"/>
        </w:rPr>
        <w:t>Secretaría.-</w:t>
      </w:r>
      <w:proofErr w:type="gramEnd"/>
      <w:r>
        <w:rPr>
          <w:rFonts w:ascii="Abadi" w:hAnsi="Abadi"/>
          <w:sz w:val="21"/>
          <w:szCs w:val="21"/>
        </w:rPr>
        <w:t xml:space="preserve"> En votación nominal y mediante el sistema electrónico se les pregunta si se aprueba en lo general el dictamen que se pone a su consideración ¿diputado Cuauhtémoc?¿diputado Armando? ¿Melanie? </w:t>
      </w:r>
    </w:p>
    <w:p w14:paraId="0F0C6EDB" w14:textId="77777777" w:rsidR="008F771B" w:rsidRDefault="008F771B" w:rsidP="00E46467">
      <w:pPr>
        <w:ind w:firstLine="708"/>
        <w:jc w:val="both"/>
        <w:rPr>
          <w:rFonts w:ascii="Abadi" w:hAnsi="Abadi"/>
          <w:sz w:val="21"/>
          <w:szCs w:val="21"/>
        </w:rPr>
      </w:pPr>
    </w:p>
    <w:p w14:paraId="0477310D" w14:textId="77777777" w:rsidR="00E46467" w:rsidRDefault="00E46467" w:rsidP="00E46467">
      <w:pPr>
        <w:ind w:firstLine="708"/>
        <w:jc w:val="both"/>
        <w:rPr>
          <w:rFonts w:ascii="Abadi" w:hAnsi="Abadi"/>
          <w:sz w:val="21"/>
          <w:szCs w:val="21"/>
        </w:rPr>
      </w:pPr>
      <w:r>
        <w:rPr>
          <w:rFonts w:ascii="Abadi" w:hAnsi="Abadi"/>
          <w:sz w:val="21"/>
          <w:szCs w:val="21"/>
        </w:rPr>
        <w:t>¿falta alguna diputada o diputado por emitir su voto?</w:t>
      </w:r>
    </w:p>
    <w:p w14:paraId="4D7E8C3B" w14:textId="5AC3B4C6" w:rsidR="008F771B" w:rsidRDefault="008F771B" w:rsidP="00E46467">
      <w:pPr>
        <w:ind w:firstLine="708"/>
        <w:jc w:val="both"/>
        <w:rPr>
          <w:rFonts w:ascii="Abadi" w:hAnsi="Abadi"/>
          <w:sz w:val="21"/>
          <w:szCs w:val="21"/>
        </w:rPr>
      </w:pPr>
    </w:p>
    <w:p w14:paraId="6BA182DB" w14:textId="4227EDF0" w:rsidR="00E46467" w:rsidRDefault="00E46467" w:rsidP="00E46467">
      <w:pPr>
        <w:ind w:firstLine="708"/>
        <w:jc w:val="both"/>
        <w:rPr>
          <w:rFonts w:ascii="Abadi" w:hAnsi="Abadi"/>
          <w:b/>
          <w:bCs/>
          <w:sz w:val="21"/>
          <w:szCs w:val="21"/>
        </w:rPr>
      </w:pPr>
      <w:r>
        <w:rPr>
          <w:rFonts w:ascii="Abadi" w:hAnsi="Abadi"/>
          <w:b/>
          <w:bCs/>
          <w:sz w:val="21"/>
          <w:szCs w:val="21"/>
        </w:rPr>
        <w:t xml:space="preserve"> (se cierra el sistema electrónico)</w:t>
      </w:r>
    </w:p>
    <w:p w14:paraId="2E26022C" w14:textId="10DFE8AE" w:rsidR="00E46467" w:rsidRDefault="008F771B" w:rsidP="00E46467">
      <w:pPr>
        <w:ind w:firstLine="708"/>
        <w:jc w:val="both"/>
        <w:rPr>
          <w:rFonts w:ascii="Abadi" w:hAnsi="Abadi"/>
          <w:b/>
          <w:bCs/>
          <w:sz w:val="21"/>
          <w:szCs w:val="21"/>
        </w:rPr>
      </w:pPr>
      <w:r>
        <w:rPr>
          <w:noProof/>
        </w:rPr>
        <w:drawing>
          <wp:anchor distT="0" distB="0" distL="114300" distR="114300" simplePos="0" relativeHeight="251689984" behindDoc="1" locked="0" layoutInCell="1" allowOverlap="1" wp14:anchorId="5EE31641" wp14:editId="78EE228A">
            <wp:simplePos x="0" y="0"/>
            <wp:positionH relativeFrom="column">
              <wp:align>right</wp:align>
            </wp:positionH>
            <wp:positionV relativeFrom="paragraph">
              <wp:posOffset>454991</wp:posOffset>
            </wp:positionV>
            <wp:extent cx="2085975" cy="1362075"/>
            <wp:effectExtent l="228600" t="228600" r="238125" b="238125"/>
            <wp:wrapTight wrapText="bothSides">
              <wp:wrapPolygon edited="0">
                <wp:start x="-1775" y="-3625"/>
                <wp:lineTo x="-2367" y="-3323"/>
                <wp:lineTo x="-2367" y="21449"/>
                <wp:lineTo x="-1775" y="25074"/>
                <wp:lineTo x="23277" y="25074"/>
                <wp:lineTo x="23868" y="21147"/>
                <wp:lineTo x="23868" y="1510"/>
                <wp:lineTo x="23277" y="-3021"/>
                <wp:lineTo x="23277" y="-3625"/>
                <wp:lineTo x="-1775" y="-3625"/>
              </wp:wrapPolygon>
            </wp:wrapTight>
            <wp:docPr id="1529636606" name="Imagen 23"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1529636606" name="Imagen 1" descr="Interfaz de usuario gráfica, Sitio web&#10;&#10;Descripción generada automáticamente"/>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85975" cy="1362075"/>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rad="127000">
                        <a:schemeClr val="bg1">
                          <a:lumMod val="65000"/>
                        </a:schemeClr>
                      </a:glow>
                      <a:innerShdw blurRad="76200">
                        <a:srgbClr val="000000"/>
                      </a:innerShdw>
                    </a:effectLst>
                  </pic:spPr>
                </pic:pic>
              </a:graphicData>
            </a:graphic>
          </wp:anchor>
        </w:drawing>
      </w:r>
    </w:p>
    <w:p w14:paraId="032E1A25" w14:textId="77777777" w:rsidR="00E46467" w:rsidRDefault="00E46467" w:rsidP="00E46467">
      <w:pPr>
        <w:ind w:firstLine="708"/>
        <w:jc w:val="both"/>
        <w:rPr>
          <w:rFonts w:ascii="Abadi" w:hAnsi="Abadi"/>
          <w:sz w:val="21"/>
          <w:szCs w:val="21"/>
        </w:rPr>
      </w:pPr>
      <w:r>
        <w:rPr>
          <w:rFonts w:ascii="Abadi" w:hAnsi="Abadi"/>
          <w:b/>
          <w:bCs/>
          <w:sz w:val="21"/>
          <w:szCs w:val="21"/>
        </w:rPr>
        <w:t xml:space="preserve"> - La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Deme un segundo, ¿nada más es la diputada Dessire? ¿diputada Dessire, para que efecto? </w:t>
      </w:r>
      <w:r>
        <w:rPr>
          <w:rFonts w:ascii="Abadi" w:hAnsi="Abadi"/>
          <w:b/>
          <w:bCs/>
          <w:sz w:val="21"/>
          <w:szCs w:val="21"/>
        </w:rPr>
        <w:t>(Voz) diputada Dessire,</w:t>
      </w:r>
      <w:r>
        <w:rPr>
          <w:rFonts w:ascii="Abadi" w:hAnsi="Abadi"/>
          <w:sz w:val="21"/>
          <w:szCs w:val="21"/>
        </w:rPr>
        <w:t xml:space="preserve"> para razonar mi voto, (</w:t>
      </w:r>
      <w:r>
        <w:rPr>
          <w:rFonts w:ascii="Abadi" w:hAnsi="Abadi"/>
          <w:b/>
          <w:bCs/>
          <w:sz w:val="21"/>
          <w:szCs w:val="21"/>
        </w:rPr>
        <w:t>Voz) diputada Presidenta,</w:t>
      </w:r>
      <w:r>
        <w:rPr>
          <w:rFonts w:ascii="Abadi" w:hAnsi="Abadi"/>
          <w:sz w:val="21"/>
          <w:szCs w:val="21"/>
        </w:rPr>
        <w:t xml:space="preserve"> </w:t>
      </w:r>
      <w:proofErr w:type="gramStart"/>
      <w:r>
        <w:rPr>
          <w:rFonts w:ascii="Abadi" w:hAnsi="Abadi"/>
          <w:sz w:val="21"/>
          <w:szCs w:val="21"/>
        </w:rPr>
        <w:t>adelante  diputada</w:t>
      </w:r>
      <w:proofErr w:type="gramEnd"/>
      <w:r>
        <w:rPr>
          <w:rFonts w:ascii="Abadi" w:hAnsi="Abadi"/>
          <w:sz w:val="21"/>
          <w:szCs w:val="21"/>
        </w:rPr>
        <w:t xml:space="preserve"> Dessire, por 3 minutos. </w:t>
      </w:r>
    </w:p>
    <w:p w14:paraId="15C9A22A" w14:textId="77777777" w:rsidR="008F771B" w:rsidRDefault="008F771B" w:rsidP="00E46467">
      <w:pPr>
        <w:ind w:firstLine="708"/>
        <w:jc w:val="both"/>
        <w:rPr>
          <w:rFonts w:ascii="Abadi" w:hAnsi="Abadi"/>
          <w:sz w:val="21"/>
          <w:szCs w:val="21"/>
        </w:rPr>
      </w:pPr>
    </w:p>
    <w:p w14:paraId="1AADADD9" w14:textId="77777777" w:rsidR="00E46467" w:rsidRDefault="00E46467" w:rsidP="00E46467">
      <w:pPr>
        <w:jc w:val="both"/>
        <w:rPr>
          <w:rFonts w:ascii="Abadi" w:hAnsi="Abadi"/>
          <w:b/>
          <w:bCs/>
          <w:sz w:val="21"/>
          <w:szCs w:val="21"/>
        </w:rPr>
      </w:pPr>
      <w:r>
        <w:rPr>
          <w:rFonts w:ascii="Abadi" w:hAnsi="Abadi"/>
          <w:b/>
          <w:bCs/>
          <w:sz w:val="21"/>
          <w:szCs w:val="21"/>
        </w:rPr>
        <w:t>(Hace uso de la voz la diputada Dessire para razonar su voto)</w:t>
      </w:r>
    </w:p>
    <w:p w14:paraId="13F31E5A" w14:textId="77777777" w:rsidR="00E46467" w:rsidRDefault="00E46467" w:rsidP="00E46467">
      <w:pPr>
        <w:jc w:val="both"/>
        <w:rPr>
          <w:rFonts w:ascii="Abadi" w:hAnsi="Abadi"/>
          <w:sz w:val="21"/>
          <w:szCs w:val="21"/>
        </w:rPr>
      </w:pPr>
      <w:r>
        <w:rPr>
          <w:rFonts w:ascii="Abadi" w:hAnsi="Abadi"/>
          <w:sz w:val="21"/>
          <w:szCs w:val="21"/>
        </w:rPr>
        <w:t xml:space="preserve">- Gracias en mi voto va ser en contra de este dictamen o fue en contra,  aunque de verdad me parece muy loable esa intención de los iniciantes en la mejora regulatoria y la innovación tecnológica para lograr pues el gobierno digital, mi voto es en contra porque de ser que se va a poner esto a consideración la verdad es que resultan muy preocupantes las disposiciones que pretenden supeditar nuestra labor legislativa, al visto bueno de autoridades administrativas de mejora regulatoria, es decir, las iniciativas legislativas de este poder soberano invadiendo así las disposiciones de nuestra Ley Orgánica y presuponiendo la existencia en nuestra normativa de una figura denominada análisis de impacto regulatorio ex ante a la que este congreso se obliga con la aprobación de esta iniciativa, no, entonces, esto rebasa nuestra Ley Orgánica y supedita al Congreso a procedimientos no regulados que tampoco son parte de la práctica parlamentaria y que atentarían así a la facultad de iniciativa de las y los legisladores que ante todo respondemos a una configuración de libertad democrática protegida constitucionalmente sujeta algo así que al congreso a estas prácticas de evaluación de sus iniciativas y a la jerarquía de autoridades administrativas es inconstitucional muchas gracias. </w:t>
      </w:r>
    </w:p>
    <w:p w14:paraId="58DB2EE3" w14:textId="77777777" w:rsidR="008F771B" w:rsidRDefault="008F771B" w:rsidP="00E46467">
      <w:pPr>
        <w:jc w:val="both"/>
        <w:rPr>
          <w:rFonts w:ascii="Abadi" w:hAnsi="Abadi"/>
          <w:sz w:val="21"/>
          <w:szCs w:val="21"/>
        </w:rPr>
      </w:pPr>
    </w:p>
    <w:p w14:paraId="70E015DE" w14:textId="77777777" w:rsidR="00E46467" w:rsidRDefault="00E46467" w:rsidP="00E46467">
      <w:pPr>
        <w:ind w:firstLine="708"/>
        <w:jc w:val="both"/>
        <w:rPr>
          <w:rFonts w:ascii="Abadi" w:hAnsi="Abadi"/>
          <w:sz w:val="21"/>
          <w:szCs w:val="21"/>
        </w:rPr>
      </w:pPr>
      <w:r>
        <w:rPr>
          <w:rFonts w:ascii="Abadi" w:hAnsi="Abadi"/>
          <w:b/>
          <w:bCs/>
          <w:sz w:val="21"/>
          <w:szCs w:val="21"/>
        </w:rPr>
        <w:lastRenderedPageBreak/>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 Muchas gracias queda asentado en de conformidad al 202 diputada. </w:t>
      </w:r>
    </w:p>
    <w:p w14:paraId="5ABDDC5D" w14:textId="77777777" w:rsidR="008F771B" w:rsidRDefault="008F771B" w:rsidP="00E46467">
      <w:pPr>
        <w:ind w:firstLine="708"/>
        <w:jc w:val="both"/>
        <w:rPr>
          <w:rFonts w:ascii="Abadi" w:hAnsi="Abadi"/>
          <w:sz w:val="21"/>
          <w:szCs w:val="21"/>
        </w:rPr>
      </w:pPr>
    </w:p>
    <w:p w14:paraId="5FB3E82C" w14:textId="77777777" w:rsidR="00E46467" w:rsidRDefault="00E46467" w:rsidP="00E4646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 xml:space="preserve">Presidente le informo que con relación a la votación se han registrado 21 votos a favor y 12 votos en contra. </w:t>
      </w:r>
    </w:p>
    <w:p w14:paraId="7E7DF269" w14:textId="77777777" w:rsidR="008F771B" w:rsidRDefault="008F771B" w:rsidP="00E46467">
      <w:pPr>
        <w:ind w:firstLine="708"/>
        <w:jc w:val="both"/>
        <w:rPr>
          <w:rFonts w:ascii="Abadi" w:hAnsi="Abadi"/>
          <w:sz w:val="21"/>
          <w:szCs w:val="21"/>
        </w:rPr>
      </w:pPr>
    </w:p>
    <w:p w14:paraId="13DECA03" w14:textId="77777777" w:rsidR="00E46467" w:rsidRDefault="00E46467" w:rsidP="00E46467">
      <w:pPr>
        <w:ind w:firstLine="708"/>
        <w:jc w:val="both"/>
        <w:rPr>
          <w:rFonts w:ascii="Abadi" w:hAnsi="Abadi"/>
          <w:sz w:val="21"/>
          <w:szCs w:val="21"/>
        </w:rPr>
      </w:pPr>
      <w:r>
        <w:rPr>
          <w:rFonts w:ascii="Abadi" w:hAnsi="Abadi"/>
          <w:sz w:val="21"/>
          <w:szCs w:val="21"/>
        </w:rPr>
        <w:t xml:space="preserve">- Gracias diputado el dictamen ha sido aprobado en lo general por mayoría de votos. </w:t>
      </w:r>
    </w:p>
    <w:p w14:paraId="136CB12B" w14:textId="77777777" w:rsidR="008F771B" w:rsidRDefault="008F771B" w:rsidP="00E46467">
      <w:pPr>
        <w:ind w:firstLine="708"/>
        <w:jc w:val="both"/>
        <w:rPr>
          <w:rFonts w:ascii="Abadi" w:hAnsi="Abadi"/>
          <w:sz w:val="21"/>
          <w:szCs w:val="21"/>
        </w:rPr>
      </w:pPr>
    </w:p>
    <w:p w14:paraId="64F88963" w14:textId="77777777" w:rsidR="00E46467" w:rsidRDefault="00E46467" w:rsidP="00E46467">
      <w:pPr>
        <w:ind w:firstLine="708"/>
        <w:jc w:val="both"/>
        <w:rPr>
          <w:rFonts w:ascii="Abadi" w:hAnsi="Abadi"/>
          <w:sz w:val="21"/>
          <w:szCs w:val="21"/>
        </w:rPr>
      </w:pPr>
      <w:r>
        <w:rPr>
          <w:rFonts w:ascii="Abadi" w:hAnsi="Abadi"/>
          <w:sz w:val="21"/>
          <w:szCs w:val="21"/>
        </w:rPr>
        <w:t xml:space="preserve">- Corresponde someter a discusión el dictamen en lo particular, si desean reservar cualquiera de los artículos que contienen sírvanse apartando en la inteligencia de que los artículos no reservados se tendrán por aprobados ¿diputada Susana Bermúdez? ¿para qué efecto? </w:t>
      </w:r>
      <w:r>
        <w:rPr>
          <w:rFonts w:ascii="Abadi" w:hAnsi="Abadi"/>
          <w:b/>
          <w:bCs/>
          <w:sz w:val="21"/>
          <w:szCs w:val="21"/>
        </w:rPr>
        <w:t>(Voz) diputada Susana Bermúdez,</w:t>
      </w:r>
      <w:r>
        <w:rPr>
          <w:rFonts w:ascii="Abadi" w:hAnsi="Abadi"/>
          <w:sz w:val="21"/>
          <w:szCs w:val="21"/>
        </w:rPr>
        <w:t xml:space="preserve"> sí presidente de para reservarme con fundamento en los artículos 181 y 87 de nuestra Ley Orgánica del Estado de Guanajuato, en la fracción I del artículo tercero y las fracciones décimo séptima, en relación con las décimo segunda, del mismo artículo, </w:t>
      </w:r>
      <w:r>
        <w:rPr>
          <w:rFonts w:ascii="Abadi" w:hAnsi="Abadi"/>
          <w:b/>
          <w:bCs/>
          <w:sz w:val="21"/>
          <w:szCs w:val="21"/>
        </w:rPr>
        <w:t>(Voz) diputada Presidenta,</w:t>
      </w:r>
      <w:r>
        <w:rPr>
          <w:rFonts w:ascii="Abadi" w:hAnsi="Abadi"/>
          <w:sz w:val="21"/>
          <w:szCs w:val="21"/>
        </w:rPr>
        <w:t xml:space="preserve"> gracias diputada </w:t>
      </w:r>
      <w:r>
        <w:rPr>
          <w:rFonts w:ascii="Abadi" w:hAnsi="Abadi"/>
          <w:b/>
          <w:bCs/>
          <w:sz w:val="21"/>
          <w:szCs w:val="21"/>
        </w:rPr>
        <w:t>(Voz) diputada Susana,</w:t>
      </w:r>
      <w:r>
        <w:rPr>
          <w:rFonts w:ascii="Abadi" w:hAnsi="Abadi"/>
          <w:sz w:val="21"/>
          <w:szCs w:val="21"/>
        </w:rPr>
        <w:t xml:space="preserve"> ¡perdón! me falto, nada más para efectos de que quede también ha sentado el párrafo cuarto de siglo 17 </w:t>
      </w:r>
      <w:r>
        <w:rPr>
          <w:rFonts w:ascii="Abadi" w:hAnsi="Abadi"/>
          <w:b/>
          <w:bCs/>
          <w:sz w:val="21"/>
          <w:szCs w:val="21"/>
        </w:rPr>
        <w:t>(Voz) diputada Presidenta,</w:t>
      </w:r>
      <w:r>
        <w:rPr>
          <w:rFonts w:ascii="Abadi" w:hAnsi="Abadi"/>
          <w:sz w:val="21"/>
          <w:szCs w:val="21"/>
        </w:rPr>
        <w:t xml:space="preserve"> gracias diputada tiene el uso de la voz para plantear su reserva. </w:t>
      </w:r>
    </w:p>
    <w:p w14:paraId="2DBB92ED" w14:textId="77777777" w:rsidR="00E46467" w:rsidRDefault="00E46467" w:rsidP="00E46467">
      <w:pPr>
        <w:ind w:firstLine="708"/>
        <w:jc w:val="both"/>
        <w:rPr>
          <w:rFonts w:ascii="Abadi" w:hAnsi="Abadi"/>
          <w:sz w:val="21"/>
          <w:szCs w:val="21"/>
        </w:rPr>
      </w:pPr>
    </w:p>
    <w:p w14:paraId="10006086" w14:textId="4550606D" w:rsidR="00E46467" w:rsidRDefault="00E46467" w:rsidP="00E46467">
      <w:pPr>
        <w:ind w:firstLine="708"/>
        <w:jc w:val="both"/>
        <w:rPr>
          <w:rFonts w:ascii="Abadi" w:hAnsi="Abadi"/>
          <w:sz w:val="21"/>
          <w:szCs w:val="21"/>
        </w:rPr>
      </w:pPr>
      <w:r>
        <w:rPr>
          <w:rFonts w:ascii="Abadi" w:hAnsi="Abadi"/>
          <w:sz w:val="21"/>
          <w:szCs w:val="21"/>
        </w:rPr>
        <w:t>- Gracias diputada tiene el uso de la voz para plantear su reserva adelante</w:t>
      </w:r>
      <w:r w:rsidR="008F771B">
        <w:rPr>
          <w:rFonts w:ascii="Abadi" w:hAnsi="Abadi"/>
          <w:sz w:val="21"/>
          <w:szCs w:val="21"/>
        </w:rPr>
        <w:t>.</w:t>
      </w:r>
    </w:p>
    <w:p w14:paraId="1B5C7710" w14:textId="77777777" w:rsidR="008F771B" w:rsidRDefault="008F771B" w:rsidP="00E46467">
      <w:pPr>
        <w:ind w:firstLine="708"/>
        <w:jc w:val="both"/>
        <w:rPr>
          <w:rFonts w:ascii="Abadi" w:hAnsi="Abadi"/>
          <w:sz w:val="21"/>
          <w:szCs w:val="21"/>
        </w:rPr>
      </w:pPr>
    </w:p>
    <w:p w14:paraId="7983A0A9" w14:textId="735EEAA3" w:rsidR="00E46467" w:rsidRDefault="00E46467" w:rsidP="00E46467">
      <w:pPr>
        <w:ind w:firstLine="708"/>
        <w:jc w:val="both"/>
        <w:rPr>
          <w:rFonts w:ascii="Abadi" w:hAnsi="Abadi"/>
          <w:sz w:val="21"/>
          <w:szCs w:val="21"/>
        </w:rPr>
      </w:pPr>
      <w:r>
        <w:rPr>
          <w:rFonts w:ascii="Abadi" w:hAnsi="Abadi"/>
          <w:sz w:val="21"/>
          <w:szCs w:val="21"/>
        </w:rPr>
        <w:t xml:space="preserve">- Adelante. </w:t>
      </w:r>
    </w:p>
    <w:p w14:paraId="2DE65F44" w14:textId="77777777" w:rsidR="008F771B" w:rsidRDefault="008F771B" w:rsidP="00E46467">
      <w:pPr>
        <w:ind w:firstLine="708"/>
        <w:jc w:val="both"/>
        <w:rPr>
          <w:rFonts w:ascii="Abadi" w:hAnsi="Abadi"/>
          <w:sz w:val="21"/>
          <w:szCs w:val="21"/>
        </w:rPr>
      </w:pPr>
    </w:p>
    <w:p w14:paraId="49B76523" w14:textId="77777777" w:rsidR="00E46467" w:rsidRDefault="00E46467" w:rsidP="00E46467">
      <w:pPr>
        <w:jc w:val="both"/>
        <w:rPr>
          <w:rFonts w:ascii="Abadi" w:hAnsi="Abadi"/>
          <w:b/>
          <w:bCs/>
          <w:sz w:val="21"/>
          <w:szCs w:val="21"/>
        </w:rPr>
      </w:pPr>
      <w:r>
        <w:rPr>
          <w:rFonts w:ascii="Abadi" w:hAnsi="Abadi"/>
          <w:b/>
          <w:bCs/>
          <w:sz w:val="21"/>
          <w:szCs w:val="21"/>
        </w:rPr>
        <w:t>(Sube a tribuna la diputada Susana Bermúdez Cano, para presentar su reserva)</w:t>
      </w:r>
    </w:p>
    <w:p w14:paraId="1BAFBF5E" w14:textId="77777777" w:rsidR="00E46467" w:rsidRDefault="00E46467" w:rsidP="00E46467">
      <w:pPr>
        <w:jc w:val="both"/>
        <w:rPr>
          <w:rFonts w:ascii="Abadi" w:hAnsi="Abadi"/>
          <w:b/>
          <w:bCs/>
          <w:sz w:val="21"/>
          <w:szCs w:val="21"/>
        </w:rPr>
      </w:pPr>
    </w:p>
    <w:p w14:paraId="404D2FD9" w14:textId="23A2159E" w:rsidR="00E46467" w:rsidRDefault="00E46467" w:rsidP="00E46467">
      <w:pPr>
        <w:jc w:val="both"/>
        <w:rPr>
          <w:rFonts w:ascii="Abadi" w:hAnsi="Abadi"/>
          <w:b/>
          <w:bCs/>
          <w:sz w:val="21"/>
          <w:szCs w:val="21"/>
        </w:rPr>
      </w:pPr>
      <w:r>
        <w:rPr>
          <w:noProof/>
        </w:rPr>
        <w:drawing>
          <wp:inline distT="0" distB="0" distL="0" distR="0" wp14:anchorId="48D9ABB5" wp14:editId="0AC78766">
            <wp:extent cx="1943100" cy="1733550"/>
            <wp:effectExtent l="247650" t="228600" r="247650" b="133350"/>
            <wp:docPr id="1777951228" name="Imagen 22"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777951228" name="Imagen 22" descr="Interfaz de usuario gráfica&#10;&#10;Descripción generada automáticamente"/>
                    <pic:cNvPicPr>
                      <a:picLocks noChangeAspect="1"/>
                    </pic:cNvPicPr>
                  </pic:nvPicPr>
                  <pic:blipFill rotWithShape="1">
                    <a:blip r:embed="rId60"/>
                    <a:srcRect b="7829"/>
                    <a:stretch/>
                  </pic:blipFill>
                  <pic:spPr bwMode="auto">
                    <a:xfrm>
                      <a:off x="0" y="0"/>
                      <a:ext cx="1471295" cy="7626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70854EF" w14:textId="77777777" w:rsidR="008F771B" w:rsidRDefault="00E46467" w:rsidP="00E46467">
      <w:pPr>
        <w:jc w:val="both"/>
        <w:rPr>
          <w:rFonts w:ascii="Abadi" w:hAnsi="Abadi"/>
          <w:sz w:val="21"/>
          <w:szCs w:val="21"/>
        </w:rPr>
      </w:pPr>
      <w:r>
        <w:rPr>
          <w:rFonts w:ascii="Abadi" w:hAnsi="Abadi"/>
          <w:sz w:val="21"/>
          <w:szCs w:val="21"/>
        </w:rPr>
        <w:t xml:space="preserve">- Gracias buenas tardes a todas y todos nuevamente, con el permiso de la presidenta </w:t>
      </w:r>
      <w:r>
        <w:rPr>
          <w:rFonts w:ascii="Abadi" w:hAnsi="Abadi"/>
          <w:sz w:val="21"/>
          <w:szCs w:val="21"/>
        </w:rPr>
        <w:t xml:space="preserve">y de la Mesa Directiva y atendiendo también al comentario que refería la compañera Dessire </w:t>
      </w:r>
      <w:proofErr w:type="spellStart"/>
      <w:r>
        <w:rPr>
          <w:rFonts w:ascii="Abadi" w:hAnsi="Abadi"/>
          <w:sz w:val="21"/>
          <w:szCs w:val="21"/>
        </w:rPr>
        <w:t>Angel</w:t>
      </w:r>
      <w:proofErr w:type="spellEnd"/>
      <w:r>
        <w:rPr>
          <w:rFonts w:ascii="Abadi" w:hAnsi="Abadi"/>
          <w:sz w:val="21"/>
          <w:szCs w:val="21"/>
        </w:rPr>
        <w:t xml:space="preserve"> Rocha, efectivamente también coincidiendo en el sentido la presente propuesta que se somete a su consideración es muy puntual sobre términos que incluyen en el glosario y que inciden en el cuerpo de la norma se estima oportuno enfatizar el carácter potestativo por parte de este poder legislativo relativo al uso del análisis de impacto regulatorio es ex ante que se incluyen el dictamen y se emita oportuno indicar que el enfoque sea sobre aquellas propuestas que incidan específicamente en materia regulatoria.</w:t>
      </w:r>
    </w:p>
    <w:p w14:paraId="6C31623C" w14:textId="4BD57578" w:rsidR="00E46467" w:rsidRDefault="00E46467" w:rsidP="00E46467">
      <w:pPr>
        <w:jc w:val="both"/>
        <w:rPr>
          <w:rFonts w:ascii="Abadi" w:hAnsi="Abadi"/>
          <w:sz w:val="21"/>
          <w:szCs w:val="21"/>
        </w:rPr>
      </w:pPr>
      <w:r>
        <w:rPr>
          <w:rFonts w:ascii="Abadi" w:hAnsi="Abadi"/>
          <w:sz w:val="21"/>
          <w:szCs w:val="21"/>
        </w:rPr>
        <w:t xml:space="preserve"> </w:t>
      </w:r>
    </w:p>
    <w:p w14:paraId="3D927FCC" w14:textId="77777777" w:rsidR="00E46467" w:rsidRDefault="00E46467" w:rsidP="00E46467">
      <w:pPr>
        <w:jc w:val="both"/>
        <w:rPr>
          <w:rFonts w:ascii="Abadi" w:hAnsi="Abadi"/>
          <w:sz w:val="21"/>
          <w:szCs w:val="21"/>
        </w:rPr>
      </w:pPr>
      <w:r>
        <w:rPr>
          <w:rFonts w:ascii="Abadi" w:hAnsi="Abadi"/>
          <w:sz w:val="21"/>
          <w:szCs w:val="21"/>
        </w:rPr>
        <w:t>- Se proponen las siguientes reservas, en la fracción primera del artículo tercero se propone el cambio con la siguiente redacción: fracción primera análisis de impacto regulatorio ex antes el análisis de impacto regulatorio de carácter potestativo realizado por el poder legislativo del estado de Guanajuato para el análisis de las iniciativas que tengan incidencia en materia de mejora regulatoria en concordancia normativa y dado que el cambio propuesto es incluye en el glosario, se modifica la 17ª del dictamen para permanecer en los términos de la fracción décima segunda vigente correspondiente al artículo 3.</w:t>
      </w:r>
    </w:p>
    <w:p w14:paraId="5D811736" w14:textId="77777777" w:rsidR="008F771B" w:rsidRDefault="008F771B" w:rsidP="00E46467">
      <w:pPr>
        <w:jc w:val="both"/>
        <w:rPr>
          <w:rFonts w:ascii="Abadi" w:hAnsi="Abadi"/>
          <w:sz w:val="21"/>
          <w:szCs w:val="21"/>
        </w:rPr>
      </w:pPr>
    </w:p>
    <w:p w14:paraId="383D9372" w14:textId="77777777" w:rsidR="00E46467" w:rsidRDefault="00E46467" w:rsidP="00E46467">
      <w:pPr>
        <w:jc w:val="both"/>
        <w:rPr>
          <w:rFonts w:ascii="Abadi" w:hAnsi="Abadi"/>
          <w:sz w:val="21"/>
          <w:szCs w:val="21"/>
        </w:rPr>
      </w:pPr>
      <w:r>
        <w:rPr>
          <w:rFonts w:ascii="Abadi" w:hAnsi="Abadi"/>
          <w:sz w:val="21"/>
          <w:szCs w:val="21"/>
        </w:rPr>
        <w:t>- Tercera finalmente yo incidiría en modificaciones en el párrafo cuarto del artículo 17 en concordancia con la propuesta de modificación la redacción sería en los siguientes términos el análisis de impacto regulatorio ex ante, es una herramienta de análisis y evaluación de uso potestativo del Poder Legislativo su implementación se podrá realizar sobre las iniciativas presentadas que tengan incidencia en materia de mejora regulatoria a efecto de señalar los posibles impactos en esta materia y realizar recomendaciones acordes con los objetivos de la mejora regulatoria.</w:t>
      </w:r>
    </w:p>
    <w:p w14:paraId="3335F646" w14:textId="77777777" w:rsidR="008F771B" w:rsidRDefault="008F771B" w:rsidP="00E46467">
      <w:pPr>
        <w:jc w:val="both"/>
        <w:rPr>
          <w:rFonts w:ascii="Abadi" w:hAnsi="Abadi"/>
          <w:sz w:val="21"/>
          <w:szCs w:val="21"/>
        </w:rPr>
      </w:pPr>
    </w:p>
    <w:p w14:paraId="2D4E4A31" w14:textId="77777777" w:rsidR="00E46467" w:rsidRDefault="00E46467" w:rsidP="00E46467">
      <w:pPr>
        <w:jc w:val="both"/>
        <w:rPr>
          <w:rFonts w:ascii="Abadi" w:hAnsi="Abadi"/>
          <w:sz w:val="21"/>
          <w:szCs w:val="21"/>
        </w:rPr>
      </w:pPr>
      <w:r>
        <w:rPr>
          <w:rFonts w:ascii="Abadi" w:hAnsi="Abadi"/>
          <w:sz w:val="21"/>
          <w:szCs w:val="21"/>
        </w:rPr>
        <w:t xml:space="preserve">- Es cuánto. </w:t>
      </w:r>
    </w:p>
    <w:p w14:paraId="71BB94CF" w14:textId="77777777" w:rsidR="008F771B" w:rsidRDefault="008F771B" w:rsidP="00E46467">
      <w:pPr>
        <w:jc w:val="both"/>
        <w:rPr>
          <w:rFonts w:ascii="Abadi" w:hAnsi="Abadi"/>
          <w:sz w:val="21"/>
          <w:szCs w:val="21"/>
        </w:rPr>
      </w:pPr>
    </w:p>
    <w:p w14:paraId="2F81021C" w14:textId="77777777" w:rsidR="00E46467" w:rsidRDefault="00E46467" w:rsidP="00E4646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w:t>
      </w:r>
    </w:p>
    <w:p w14:paraId="033AAA84" w14:textId="77777777" w:rsidR="00E46467" w:rsidRDefault="00E46467" w:rsidP="00E46467">
      <w:pPr>
        <w:ind w:firstLine="708"/>
        <w:jc w:val="both"/>
        <w:rPr>
          <w:rFonts w:ascii="Abadi" w:hAnsi="Abadi"/>
          <w:sz w:val="21"/>
          <w:szCs w:val="21"/>
        </w:rPr>
      </w:pPr>
      <w:r>
        <w:rPr>
          <w:rFonts w:ascii="Abadi" w:hAnsi="Abadi"/>
          <w:sz w:val="21"/>
          <w:szCs w:val="21"/>
        </w:rPr>
        <w:t xml:space="preserve">- Con fundamento en lo dispuesto por el artículo 187 de nuestra Ley Orgánica, se somete a consideración de la asamblea la propuesta de modificación al artículo 3 fracción I y en el caso de la fracción XVII del dictamen en los términos y alcances de la </w:t>
      </w:r>
      <w:r>
        <w:rPr>
          <w:rFonts w:ascii="Abadi" w:hAnsi="Abadi"/>
          <w:sz w:val="21"/>
          <w:szCs w:val="21"/>
        </w:rPr>
        <w:lastRenderedPageBreak/>
        <w:t>fracción XII vigente y párrafo cuarto del artículo 17 formulada por la diputada Susana Bermúdez cano si desean hacer uso de la palabra a favor o en contra con respecto a dicha pro cuesta manifiéstenlo a está presidencia no habiendo intervenciones se solicita a la secretaría que proceda a recabar votación nominal de la Asamblea a través del sistema electrónico a efecto de aprobar o no la propuesta de referencia.</w:t>
      </w:r>
    </w:p>
    <w:p w14:paraId="7A698E53" w14:textId="77777777" w:rsidR="008F771B" w:rsidRDefault="008F771B" w:rsidP="00E46467">
      <w:pPr>
        <w:ind w:firstLine="708"/>
        <w:jc w:val="both"/>
        <w:rPr>
          <w:rFonts w:ascii="Abadi" w:hAnsi="Abadi"/>
          <w:sz w:val="21"/>
          <w:szCs w:val="21"/>
        </w:rPr>
      </w:pPr>
    </w:p>
    <w:p w14:paraId="7CAC4239" w14:textId="77777777" w:rsidR="00E46467" w:rsidRDefault="00E46467" w:rsidP="00E46467">
      <w:pPr>
        <w:ind w:firstLine="708"/>
        <w:jc w:val="both"/>
        <w:rPr>
          <w:rFonts w:ascii="Abadi" w:hAnsi="Abadi"/>
          <w:b/>
          <w:bCs/>
          <w:sz w:val="21"/>
          <w:szCs w:val="21"/>
        </w:rPr>
      </w:pPr>
      <w:r>
        <w:rPr>
          <w:rFonts w:ascii="Abadi" w:hAnsi="Abadi"/>
          <w:b/>
          <w:bCs/>
          <w:sz w:val="21"/>
          <w:szCs w:val="21"/>
        </w:rPr>
        <w:t>(se abre el sistema electrónico)</w:t>
      </w:r>
    </w:p>
    <w:p w14:paraId="381312C5" w14:textId="77777777" w:rsidR="008F771B" w:rsidRDefault="008F771B" w:rsidP="00E46467">
      <w:pPr>
        <w:ind w:firstLine="708"/>
        <w:jc w:val="both"/>
        <w:rPr>
          <w:rFonts w:ascii="Abadi" w:hAnsi="Abadi"/>
          <w:b/>
          <w:bCs/>
          <w:sz w:val="21"/>
          <w:szCs w:val="21"/>
        </w:rPr>
      </w:pPr>
    </w:p>
    <w:p w14:paraId="77756E5B" w14:textId="77777777" w:rsidR="00E46467" w:rsidRDefault="00E46467" w:rsidP="00E46467">
      <w:pPr>
        <w:ind w:firstLine="708"/>
        <w:jc w:val="both"/>
        <w:rPr>
          <w:rFonts w:ascii="Abadi" w:hAnsi="Abadi"/>
          <w:sz w:val="21"/>
          <w:szCs w:val="21"/>
        </w:rPr>
      </w:pPr>
      <w:r>
        <w:rPr>
          <w:rFonts w:ascii="Abadi" w:hAnsi="Abadi"/>
          <w:sz w:val="21"/>
          <w:szCs w:val="21"/>
        </w:rPr>
        <w:t xml:space="preserve"> - En votación nominal y por el sistema electrónico se les pregunta a las diputadas y a los diputados si se aprueba la propuesta puesta que se pone a su consideración. ¿diputa Alma? ¿diputada Ruth?</w:t>
      </w:r>
    </w:p>
    <w:p w14:paraId="4C00B669" w14:textId="77777777" w:rsidR="008F771B" w:rsidRDefault="008F771B" w:rsidP="00E46467">
      <w:pPr>
        <w:ind w:firstLine="708"/>
        <w:jc w:val="both"/>
        <w:rPr>
          <w:rFonts w:ascii="Abadi" w:hAnsi="Abadi"/>
          <w:sz w:val="21"/>
          <w:szCs w:val="21"/>
        </w:rPr>
      </w:pPr>
    </w:p>
    <w:p w14:paraId="6F178E52" w14:textId="77777777" w:rsidR="00E46467" w:rsidRDefault="00E46467" w:rsidP="00E46467">
      <w:pPr>
        <w:ind w:firstLine="708"/>
        <w:jc w:val="both"/>
        <w:rPr>
          <w:rFonts w:ascii="Abadi" w:hAnsi="Abadi"/>
          <w:sz w:val="21"/>
          <w:szCs w:val="21"/>
        </w:rPr>
      </w:pPr>
      <w:r>
        <w:rPr>
          <w:rFonts w:ascii="Abadi" w:hAnsi="Abadi"/>
          <w:sz w:val="21"/>
          <w:szCs w:val="21"/>
        </w:rPr>
        <w:t xml:space="preserve"> ¿falta alguna diputada o diputado por emitir su voto?</w:t>
      </w:r>
    </w:p>
    <w:p w14:paraId="311DEB05" w14:textId="77777777" w:rsidR="008F771B" w:rsidRDefault="008F771B" w:rsidP="00E46467">
      <w:pPr>
        <w:ind w:firstLine="708"/>
        <w:jc w:val="both"/>
        <w:rPr>
          <w:rFonts w:ascii="Abadi" w:hAnsi="Abadi"/>
          <w:sz w:val="21"/>
          <w:szCs w:val="21"/>
        </w:rPr>
      </w:pPr>
    </w:p>
    <w:p w14:paraId="75BBC3F7" w14:textId="77777777" w:rsidR="00E46467" w:rsidRDefault="00E46467" w:rsidP="00E46467">
      <w:pPr>
        <w:ind w:firstLine="708"/>
        <w:jc w:val="both"/>
        <w:rPr>
          <w:rFonts w:ascii="Abadi" w:hAnsi="Abadi"/>
          <w:b/>
          <w:bCs/>
          <w:sz w:val="21"/>
          <w:szCs w:val="21"/>
        </w:rPr>
      </w:pPr>
      <w:r>
        <w:rPr>
          <w:rFonts w:ascii="Abadi" w:hAnsi="Abadi"/>
          <w:b/>
          <w:bCs/>
          <w:sz w:val="21"/>
          <w:szCs w:val="21"/>
        </w:rPr>
        <w:t>(se cierra el sistema electrónico)</w:t>
      </w:r>
    </w:p>
    <w:p w14:paraId="3F59D563" w14:textId="485116B8" w:rsidR="00E46467" w:rsidRDefault="00E46467" w:rsidP="00E46467">
      <w:pPr>
        <w:ind w:firstLine="708"/>
        <w:jc w:val="both"/>
        <w:rPr>
          <w:rFonts w:ascii="Abadi" w:hAnsi="Abadi"/>
          <w:b/>
          <w:bCs/>
          <w:sz w:val="21"/>
          <w:szCs w:val="21"/>
        </w:rPr>
      </w:pPr>
      <w:r>
        <w:rPr>
          <w:noProof/>
        </w:rPr>
        <w:drawing>
          <wp:inline distT="0" distB="0" distL="0" distR="0" wp14:anchorId="619D0E67" wp14:editId="25F1AFA0">
            <wp:extent cx="1885950" cy="1428750"/>
            <wp:effectExtent l="95250" t="95250" r="95250" b="0"/>
            <wp:docPr id="1612464130" name="Imagen 21"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612464130" name="Imagen 21" descr="Interfaz de usuario gráfica, Texto&#10;&#10;Descripción generada automáticamente"/>
                    <pic:cNvPicPr>
                      <a:picLocks noChangeAspect="1"/>
                    </pic:cNvPicPr>
                  </pic:nvPicPr>
                  <pic:blipFill rotWithShape="1">
                    <a:blip r:embed="rId61"/>
                    <a:srcRect b="7473"/>
                    <a:stretch/>
                  </pic:blipFill>
                  <pic:spPr bwMode="auto">
                    <a:xfrm>
                      <a:off x="0" y="0"/>
                      <a:ext cx="1456055" cy="74231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45C1E23" w14:textId="77777777" w:rsidR="00E46467" w:rsidRDefault="00E46467" w:rsidP="00E4646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Presidenta.-</w:t>
      </w:r>
      <w:proofErr w:type="gramEnd"/>
      <w:r>
        <w:rPr>
          <w:rFonts w:ascii="Abadi" w:hAnsi="Abadi"/>
          <w:b/>
          <w:bCs/>
          <w:sz w:val="21"/>
          <w:szCs w:val="21"/>
        </w:rPr>
        <w:t xml:space="preserve"> </w:t>
      </w:r>
      <w:r>
        <w:rPr>
          <w:rFonts w:ascii="Abadi" w:hAnsi="Abadi"/>
          <w:sz w:val="21"/>
          <w:szCs w:val="21"/>
        </w:rPr>
        <w:t xml:space="preserve">Diputada Dessire, ¿para qué efecto? para razonar mi voto, adelante diputada. </w:t>
      </w:r>
    </w:p>
    <w:p w14:paraId="00388114" w14:textId="77777777" w:rsidR="008F771B" w:rsidRDefault="008F771B" w:rsidP="00E46467">
      <w:pPr>
        <w:ind w:firstLine="708"/>
        <w:jc w:val="both"/>
        <w:rPr>
          <w:rFonts w:ascii="Abadi" w:hAnsi="Abadi"/>
          <w:sz w:val="21"/>
          <w:szCs w:val="21"/>
        </w:rPr>
      </w:pPr>
    </w:p>
    <w:p w14:paraId="0CFD297E" w14:textId="77777777" w:rsidR="00E46467" w:rsidRDefault="00E46467" w:rsidP="00E46467">
      <w:pPr>
        <w:jc w:val="both"/>
        <w:rPr>
          <w:rFonts w:ascii="Abadi" w:hAnsi="Abadi"/>
          <w:b/>
          <w:bCs/>
          <w:sz w:val="21"/>
          <w:szCs w:val="21"/>
        </w:rPr>
      </w:pPr>
      <w:r>
        <w:rPr>
          <w:rFonts w:ascii="Abadi" w:hAnsi="Abadi"/>
          <w:b/>
          <w:bCs/>
          <w:sz w:val="21"/>
          <w:szCs w:val="21"/>
        </w:rPr>
        <w:t>(Hace uso de la voz la diputada Dessire para razonar su voto)</w:t>
      </w:r>
    </w:p>
    <w:p w14:paraId="65AFAB88" w14:textId="77777777" w:rsidR="008F771B" w:rsidRDefault="008F771B" w:rsidP="00E46467">
      <w:pPr>
        <w:jc w:val="both"/>
        <w:rPr>
          <w:rFonts w:ascii="Abadi" w:hAnsi="Abadi"/>
          <w:b/>
          <w:bCs/>
          <w:sz w:val="21"/>
          <w:szCs w:val="21"/>
        </w:rPr>
      </w:pPr>
    </w:p>
    <w:p w14:paraId="672D7527" w14:textId="77777777" w:rsidR="00E46467" w:rsidRDefault="00E46467" w:rsidP="00E46467">
      <w:pPr>
        <w:jc w:val="both"/>
        <w:rPr>
          <w:rFonts w:ascii="Abadi" w:hAnsi="Abadi"/>
          <w:sz w:val="21"/>
          <w:szCs w:val="21"/>
        </w:rPr>
      </w:pPr>
      <w:r>
        <w:rPr>
          <w:rFonts w:ascii="Abadi" w:hAnsi="Abadi"/>
          <w:sz w:val="21"/>
          <w:szCs w:val="21"/>
        </w:rPr>
        <w:t xml:space="preserve">¡perdón! pero es que dejarlo potestativo, pues si no así lo va a hacer, para que se quede en la ley, mejor debieron haber quitado </w:t>
      </w:r>
      <w:r>
        <w:rPr>
          <w:rFonts w:ascii="Abadi" w:hAnsi="Abadi"/>
          <w:b/>
          <w:bCs/>
          <w:sz w:val="21"/>
          <w:szCs w:val="21"/>
        </w:rPr>
        <w:t>(Voz) diputada Presidenta</w:t>
      </w:r>
      <w:r>
        <w:rPr>
          <w:rFonts w:ascii="Abadi" w:hAnsi="Abadi"/>
          <w:sz w:val="21"/>
          <w:szCs w:val="21"/>
        </w:rPr>
        <w:t xml:space="preserve">, ha ¡perdóname! tiene hasta 3 minutos para poder razonar su voto adelante, </w:t>
      </w:r>
      <w:r>
        <w:rPr>
          <w:rFonts w:ascii="Abadi" w:hAnsi="Abadi"/>
          <w:b/>
          <w:bCs/>
          <w:sz w:val="21"/>
          <w:szCs w:val="21"/>
        </w:rPr>
        <w:t>(Voz) diputada Dessire,</w:t>
      </w:r>
      <w:r>
        <w:rPr>
          <w:rFonts w:ascii="Abadi" w:hAnsi="Abadi"/>
          <w:sz w:val="21"/>
          <w:szCs w:val="21"/>
        </w:rPr>
        <w:t xml:space="preserve"> ya, pues eso era, nada más para decir que quede en el acta que debió haberse quitado todo para qué potestativo si no se va a llevar a cabo entonces definitivamente, está bien que se quede muchas gracias. </w:t>
      </w:r>
    </w:p>
    <w:p w14:paraId="37A6513E" w14:textId="77777777" w:rsidR="008F771B" w:rsidRDefault="008F771B" w:rsidP="00E46467">
      <w:pPr>
        <w:jc w:val="both"/>
        <w:rPr>
          <w:rFonts w:ascii="Abadi" w:hAnsi="Abadi"/>
          <w:sz w:val="21"/>
          <w:szCs w:val="21"/>
        </w:rPr>
      </w:pPr>
    </w:p>
    <w:p w14:paraId="55F443B7" w14:textId="77777777" w:rsidR="00E46467" w:rsidRDefault="00E46467" w:rsidP="00E4646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presidenta le informo que se han registrado 29 votos a favor 3 votos en contra. </w:t>
      </w:r>
    </w:p>
    <w:p w14:paraId="22E6B0BB" w14:textId="77777777" w:rsidR="008F771B" w:rsidRDefault="008F771B" w:rsidP="00E46467">
      <w:pPr>
        <w:ind w:firstLine="708"/>
        <w:jc w:val="both"/>
        <w:rPr>
          <w:rFonts w:ascii="Abadi" w:hAnsi="Abadi"/>
          <w:sz w:val="21"/>
          <w:szCs w:val="21"/>
        </w:rPr>
      </w:pPr>
    </w:p>
    <w:p w14:paraId="16D6A890" w14:textId="77777777" w:rsidR="00E46467" w:rsidRDefault="00E46467" w:rsidP="00E4646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La propuesta ha sido aprobada. </w:t>
      </w:r>
    </w:p>
    <w:p w14:paraId="0E0BCBB1" w14:textId="77777777" w:rsidR="008F771B" w:rsidRDefault="008F771B" w:rsidP="00E46467">
      <w:pPr>
        <w:ind w:firstLine="708"/>
        <w:jc w:val="both"/>
        <w:rPr>
          <w:rFonts w:ascii="Abadi" w:hAnsi="Abadi"/>
          <w:sz w:val="21"/>
          <w:szCs w:val="21"/>
        </w:rPr>
      </w:pPr>
    </w:p>
    <w:p w14:paraId="440D5110" w14:textId="77777777" w:rsidR="00E46467" w:rsidRDefault="00E46467" w:rsidP="00E46467">
      <w:pPr>
        <w:ind w:left="709" w:right="900"/>
        <w:jc w:val="both"/>
        <w:rPr>
          <w:rFonts w:ascii="Abadi" w:hAnsi="Abadi"/>
          <w:b/>
          <w:bCs/>
          <w:i/>
          <w:iCs/>
          <w:sz w:val="21"/>
          <w:szCs w:val="21"/>
          <w:u w:val="single"/>
        </w:rPr>
      </w:pPr>
      <w:r>
        <w:rPr>
          <w:rFonts w:ascii="Abadi" w:hAnsi="Abadi"/>
          <w:b/>
          <w:bCs/>
          <w:i/>
          <w:iCs/>
          <w:sz w:val="21"/>
          <w:szCs w:val="21"/>
          <w:u w:val="single"/>
        </w:rPr>
        <w:t>En consecuencia se tienen por aprobadas las reservas en los términos propuestos así como los artículos no reservados, remitase al Ejecutivo del Estado el decreto aprobado para los efectos constitucionales de su competencia.</w:t>
      </w:r>
    </w:p>
    <w:p w14:paraId="73DF3FA5" w14:textId="77777777" w:rsidR="00E46467" w:rsidRPr="00E903C6" w:rsidRDefault="00E46467" w:rsidP="00E32D68">
      <w:pPr>
        <w:spacing w:line="276" w:lineRule="auto"/>
        <w:jc w:val="both"/>
        <w:rPr>
          <w:rFonts w:ascii="Abadi" w:hAnsi="Abadi" w:cs="Arial"/>
          <w:b/>
          <w:bCs/>
          <w:sz w:val="21"/>
          <w:szCs w:val="21"/>
        </w:rPr>
      </w:pPr>
    </w:p>
    <w:p w14:paraId="59FE63BD" w14:textId="77777777" w:rsidR="00621C45" w:rsidRPr="00AB769F" w:rsidRDefault="00621C45" w:rsidP="00956883">
      <w:pPr>
        <w:pStyle w:val="Textoindependiente"/>
        <w:spacing w:before="10"/>
        <w:ind w:left="426"/>
        <w:rPr>
          <w:rFonts w:ascii="Abadi" w:hAnsi="Abadi"/>
          <w:i/>
          <w:sz w:val="21"/>
          <w:szCs w:val="21"/>
        </w:rPr>
      </w:pPr>
    </w:p>
    <w:p w14:paraId="1BBE4583" w14:textId="3AF73C4B" w:rsidR="00172B5C" w:rsidRDefault="00172B5C" w:rsidP="00965425">
      <w:pPr>
        <w:pStyle w:val="Prrafodelista"/>
        <w:widowControl w:val="0"/>
        <w:numPr>
          <w:ilvl w:val="0"/>
          <w:numId w:val="8"/>
        </w:numPr>
        <w:tabs>
          <w:tab w:val="left" w:pos="2256"/>
        </w:tabs>
        <w:autoSpaceDE w:val="0"/>
        <w:autoSpaceDN w:val="0"/>
        <w:ind w:left="426" w:right="142"/>
        <w:jc w:val="both"/>
        <w:rPr>
          <w:rFonts w:ascii="Abadi" w:hAnsi="Abadi"/>
          <w:b/>
          <w:bCs/>
          <w:i/>
          <w:sz w:val="21"/>
          <w:szCs w:val="21"/>
        </w:rPr>
      </w:pPr>
      <w:r w:rsidRPr="00AB769F">
        <w:rPr>
          <w:rFonts w:ascii="Abadi" w:hAnsi="Abadi"/>
          <w:b/>
          <w:bCs/>
          <w:sz w:val="21"/>
          <w:szCs w:val="21"/>
        </w:rPr>
        <w:t>DISCUSIÓN Y, EN SU CASO, APROBACIÓN DEL DICTAMEN SIGNADO POR LA COMISIÓN DE DERECHOS HUMANOS Y ATENCIÓN A GRUPOS VULNERABLES RELATIVO A LA INICIATIVA POR LA QUE SE CREA LA LEY PARA LA DIVERSIDAD SEXUAL DEL ESTADO DE GUANAJUATO Y SUS MUNICIPIOS, SUSCRITA POR LA DIPUTADA Y EL DIPUTADO INTEGRANTES</w:t>
      </w:r>
      <w:r w:rsidRPr="00AB769F">
        <w:rPr>
          <w:rFonts w:ascii="Abadi" w:hAnsi="Abadi"/>
          <w:b/>
          <w:bCs/>
          <w:spacing w:val="-17"/>
          <w:sz w:val="21"/>
          <w:szCs w:val="21"/>
        </w:rPr>
        <w:t xml:space="preserve"> </w:t>
      </w:r>
      <w:r w:rsidRPr="00AB769F">
        <w:rPr>
          <w:rFonts w:ascii="Abadi" w:hAnsi="Abadi"/>
          <w:b/>
          <w:bCs/>
          <w:sz w:val="21"/>
          <w:szCs w:val="21"/>
        </w:rPr>
        <w:t>DEL</w:t>
      </w:r>
      <w:r w:rsidRPr="00AB769F">
        <w:rPr>
          <w:rFonts w:ascii="Abadi" w:hAnsi="Abadi"/>
          <w:b/>
          <w:bCs/>
          <w:spacing w:val="-18"/>
          <w:sz w:val="21"/>
          <w:szCs w:val="21"/>
        </w:rPr>
        <w:t xml:space="preserve"> </w:t>
      </w:r>
      <w:r w:rsidRPr="00AB769F">
        <w:rPr>
          <w:rFonts w:ascii="Abadi" w:hAnsi="Abadi"/>
          <w:b/>
          <w:bCs/>
          <w:sz w:val="21"/>
          <w:szCs w:val="21"/>
        </w:rPr>
        <w:t>GRUPO</w:t>
      </w:r>
      <w:r w:rsidRPr="00AB769F">
        <w:rPr>
          <w:rFonts w:ascii="Abadi" w:hAnsi="Abadi"/>
          <w:b/>
          <w:bCs/>
          <w:spacing w:val="-18"/>
          <w:sz w:val="21"/>
          <w:szCs w:val="21"/>
        </w:rPr>
        <w:t xml:space="preserve"> </w:t>
      </w:r>
      <w:r w:rsidRPr="00AB769F">
        <w:rPr>
          <w:rFonts w:ascii="Abadi" w:hAnsi="Abadi"/>
          <w:b/>
          <w:bCs/>
          <w:sz w:val="21"/>
          <w:szCs w:val="21"/>
        </w:rPr>
        <w:t>PARLAMENTARIO</w:t>
      </w:r>
      <w:r w:rsidRPr="00AB769F">
        <w:rPr>
          <w:rFonts w:ascii="Abadi" w:hAnsi="Abadi"/>
          <w:b/>
          <w:bCs/>
          <w:spacing w:val="-18"/>
          <w:sz w:val="21"/>
          <w:szCs w:val="21"/>
        </w:rPr>
        <w:t xml:space="preserve"> </w:t>
      </w:r>
      <w:r w:rsidRPr="00AB769F">
        <w:rPr>
          <w:rFonts w:ascii="Abadi" w:hAnsi="Abadi"/>
          <w:b/>
          <w:bCs/>
          <w:sz w:val="21"/>
          <w:szCs w:val="21"/>
        </w:rPr>
        <w:t>DEL</w:t>
      </w:r>
      <w:r w:rsidRPr="00AB769F">
        <w:rPr>
          <w:rFonts w:ascii="Abadi" w:hAnsi="Abadi"/>
          <w:b/>
          <w:bCs/>
          <w:spacing w:val="-18"/>
          <w:sz w:val="21"/>
          <w:szCs w:val="21"/>
        </w:rPr>
        <w:t xml:space="preserve"> </w:t>
      </w:r>
      <w:r w:rsidRPr="00AB769F">
        <w:rPr>
          <w:rFonts w:ascii="Abadi" w:hAnsi="Abadi"/>
          <w:b/>
          <w:bCs/>
          <w:sz w:val="21"/>
          <w:szCs w:val="21"/>
        </w:rPr>
        <w:t>PARTIDO</w:t>
      </w:r>
      <w:r w:rsidRPr="00AB769F">
        <w:rPr>
          <w:rFonts w:ascii="Abadi" w:hAnsi="Abadi"/>
          <w:b/>
          <w:bCs/>
          <w:spacing w:val="-18"/>
          <w:sz w:val="21"/>
          <w:szCs w:val="21"/>
        </w:rPr>
        <w:t xml:space="preserve"> </w:t>
      </w:r>
      <w:r w:rsidRPr="00AB769F">
        <w:rPr>
          <w:rFonts w:ascii="Abadi" w:hAnsi="Abadi"/>
          <w:b/>
          <w:bCs/>
          <w:sz w:val="21"/>
          <w:szCs w:val="21"/>
        </w:rPr>
        <w:t>VERDE</w:t>
      </w:r>
      <w:r w:rsidRPr="00AB769F">
        <w:rPr>
          <w:rFonts w:ascii="Abadi" w:hAnsi="Abadi"/>
          <w:b/>
          <w:bCs/>
          <w:spacing w:val="-18"/>
          <w:sz w:val="21"/>
          <w:szCs w:val="21"/>
        </w:rPr>
        <w:t xml:space="preserve"> </w:t>
      </w:r>
      <w:r w:rsidRPr="00AB769F">
        <w:rPr>
          <w:rFonts w:ascii="Abadi" w:hAnsi="Abadi"/>
          <w:b/>
          <w:bCs/>
          <w:sz w:val="21"/>
          <w:szCs w:val="21"/>
        </w:rPr>
        <w:t>ECOLOGISTA</w:t>
      </w:r>
      <w:r w:rsidRPr="00AB769F">
        <w:rPr>
          <w:rFonts w:ascii="Abadi" w:hAnsi="Abadi"/>
          <w:b/>
          <w:bCs/>
          <w:spacing w:val="-18"/>
          <w:sz w:val="21"/>
          <w:szCs w:val="21"/>
        </w:rPr>
        <w:t xml:space="preserve"> </w:t>
      </w:r>
      <w:r w:rsidRPr="00AB769F">
        <w:rPr>
          <w:rFonts w:ascii="Abadi" w:hAnsi="Abadi"/>
          <w:b/>
          <w:bCs/>
          <w:sz w:val="21"/>
          <w:szCs w:val="21"/>
        </w:rPr>
        <w:t>DE</w:t>
      </w:r>
      <w:r w:rsidRPr="00AB769F">
        <w:rPr>
          <w:rFonts w:ascii="Abadi" w:hAnsi="Abadi"/>
          <w:b/>
          <w:bCs/>
          <w:spacing w:val="-18"/>
          <w:sz w:val="21"/>
          <w:szCs w:val="21"/>
        </w:rPr>
        <w:t xml:space="preserve"> </w:t>
      </w:r>
      <w:r w:rsidRPr="00AB769F">
        <w:rPr>
          <w:rFonts w:ascii="Abadi" w:hAnsi="Abadi"/>
          <w:b/>
          <w:bCs/>
          <w:sz w:val="21"/>
          <w:szCs w:val="21"/>
        </w:rPr>
        <w:t xml:space="preserve">MÉXICO ANTE LA SEXAGÉSIMA CUARTA LEGISLATURA. </w:t>
      </w:r>
      <w:r w:rsidRPr="00AB769F">
        <w:rPr>
          <w:rFonts w:ascii="Abadi" w:hAnsi="Abadi"/>
          <w:b/>
          <w:bCs/>
          <w:i/>
          <w:sz w:val="21"/>
          <w:szCs w:val="21"/>
        </w:rPr>
        <w:t>(64461)</w:t>
      </w:r>
      <w:r w:rsidR="00EC15B9">
        <w:rPr>
          <w:rStyle w:val="Refdenotaalpie"/>
          <w:rFonts w:ascii="Abadi" w:hAnsi="Abadi"/>
          <w:b/>
          <w:bCs/>
          <w:i/>
          <w:sz w:val="21"/>
          <w:szCs w:val="21"/>
        </w:rPr>
        <w:footnoteReference w:id="81"/>
      </w:r>
    </w:p>
    <w:p w14:paraId="41CAC16A" w14:textId="77777777" w:rsidR="00865D33" w:rsidRDefault="00865D33" w:rsidP="00865D33">
      <w:pPr>
        <w:widowControl w:val="0"/>
        <w:tabs>
          <w:tab w:val="left" w:pos="2256"/>
        </w:tabs>
        <w:autoSpaceDE w:val="0"/>
        <w:autoSpaceDN w:val="0"/>
        <w:ind w:right="142"/>
        <w:jc w:val="both"/>
        <w:rPr>
          <w:rFonts w:ascii="Abadi" w:hAnsi="Abadi"/>
          <w:b/>
          <w:bCs/>
          <w:i/>
          <w:sz w:val="21"/>
          <w:szCs w:val="21"/>
        </w:rPr>
      </w:pPr>
    </w:p>
    <w:p w14:paraId="35EF6F57" w14:textId="77777777" w:rsidR="00865D33" w:rsidRDefault="00865D33" w:rsidP="00865D33">
      <w:pPr>
        <w:widowControl w:val="0"/>
        <w:tabs>
          <w:tab w:val="left" w:pos="2256"/>
        </w:tabs>
        <w:autoSpaceDE w:val="0"/>
        <w:autoSpaceDN w:val="0"/>
        <w:ind w:right="142"/>
        <w:jc w:val="both"/>
        <w:rPr>
          <w:rFonts w:ascii="Abadi" w:hAnsi="Abadi"/>
          <w:b/>
          <w:bCs/>
          <w:i/>
          <w:sz w:val="21"/>
          <w:szCs w:val="21"/>
        </w:rPr>
      </w:pPr>
    </w:p>
    <w:p w14:paraId="38487AAF" w14:textId="77777777" w:rsidR="00865D33" w:rsidRDefault="00865D33" w:rsidP="00865D33">
      <w:pPr>
        <w:widowControl w:val="0"/>
        <w:tabs>
          <w:tab w:val="left" w:pos="2256"/>
        </w:tabs>
        <w:autoSpaceDE w:val="0"/>
        <w:autoSpaceDN w:val="0"/>
        <w:ind w:right="142"/>
        <w:jc w:val="both"/>
        <w:rPr>
          <w:rFonts w:ascii="Abadi" w:hAnsi="Abadi"/>
          <w:b/>
          <w:bCs/>
          <w:i/>
          <w:sz w:val="21"/>
          <w:szCs w:val="21"/>
        </w:rPr>
      </w:pPr>
    </w:p>
    <w:p w14:paraId="3DDC16F8" w14:textId="77777777" w:rsidR="00865D33" w:rsidRPr="001E7688" w:rsidRDefault="00865D33" w:rsidP="00865D33">
      <w:pPr>
        <w:pStyle w:val="Textoindependiente2"/>
        <w:widowControl w:val="0"/>
        <w:spacing w:line="240" w:lineRule="auto"/>
        <w:rPr>
          <w:rFonts w:ascii="Abadi" w:hAnsi="Abadi"/>
          <w:b/>
          <w:bCs/>
          <w:sz w:val="21"/>
          <w:szCs w:val="21"/>
          <w:lang w:val="es-MX"/>
        </w:rPr>
      </w:pPr>
      <w:r w:rsidRPr="001E7688">
        <w:rPr>
          <w:rFonts w:ascii="Abadi" w:hAnsi="Abadi"/>
          <w:b/>
          <w:bCs/>
          <w:sz w:val="21"/>
          <w:szCs w:val="21"/>
          <w:lang w:val="es-MX"/>
        </w:rPr>
        <w:t xml:space="preserve">DICTAMEN QUE LA COMISIÓN DE DERECHOS HUMANOS Y ATENCIÓN A GRUPOS VULNERABLES PRESENTA AL PLENO DEL CONGRESO, DE LA </w:t>
      </w:r>
      <w:bookmarkStart w:id="27" w:name="_Hlk54176679"/>
      <w:r w:rsidRPr="001E7688">
        <w:rPr>
          <w:rFonts w:ascii="Abadi" w:hAnsi="Abadi"/>
          <w:b/>
          <w:bCs/>
          <w:sz w:val="21"/>
          <w:szCs w:val="21"/>
          <w:lang w:val="es-MX"/>
        </w:rPr>
        <w:t xml:space="preserve">INICIATIVA </w:t>
      </w:r>
      <w:bookmarkEnd w:id="27"/>
      <w:r w:rsidRPr="001E7688">
        <w:rPr>
          <w:rFonts w:ascii="Abadi" w:hAnsi="Abadi"/>
          <w:b/>
          <w:bCs/>
          <w:sz w:val="21"/>
          <w:szCs w:val="21"/>
          <w:lang w:val="es-MX"/>
        </w:rPr>
        <w:t xml:space="preserve">POR LA QUE SE CREA LA LEY </w:t>
      </w:r>
      <w:bookmarkStart w:id="28" w:name="_Hlk39423198"/>
      <w:r w:rsidRPr="001E7688">
        <w:rPr>
          <w:rFonts w:ascii="Abadi" w:hAnsi="Abadi"/>
          <w:b/>
          <w:bCs/>
          <w:sz w:val="21"/>
          <w:szCs w:val="21"/>
          <w:lang w:val="es-MX"/>
        </w:rPr>
        <w:t>PARA LA DIVERSIDAD SEXUAL DEL ESTADO DE GUANAJUATO Y SUS MUNICIPIOS</w:t>
      </w:r>
      <w:bookmarkEnd w:id="28"/>
      <w:r w:rsidRPr="001E7688">
        <w:rPr>
          <w:rFonts w:ascii="Abadi" w:hAnsi="Abadi"/>
          <w:b/>
          <w:bCs/>
          <w:sz w:val="21"/>
          <w:szCs w:val="21"/>
          <w:lang w:val="es-MX"/>
        </w:rPr>
        <w:t>, SUSCRITA POR LA DIPUTADA Y EL DIPUTADO INTEGRANTES DEL GRUPO PARLAMENTARIO DEL PARTIDO VERDE ECOLOGISTA DE MÉXICO ANTE LA SEXAGÉSIMA CUARTA LEGISLATURA (ELD 64461).</w:t>
      </w:r>
    </w:p>
    <w:p w14:paraId="3F69EBE7" w14:textId="77777777" w:rsidR="00865D33" w:rsidRPr="001E7688" w:rsidRDefault="00865D33" w:rsidP="00865D33">
      <w:pPr>
        <w:pStyle w:val="Textoindependiente"/>
        <w:widowControl w:val="0"/>
        <w:rPr>
          <w:rFonts w:ascii="Abadi" w:hAnsi="Abadi"/>
          <w:sz w:val="21"/>
          <w:szCs w:val="21"/>
        </w:rPr>
      </w:pPr>
    </w:p>
    <w:p w14:paraId="5D8BE584" w14:textId="77777777" w:rsidR="00865D33" w:rsidRPr="001E7688" w:rsidRDefault="00865D33" w:rsidP="00865D33">
      <w:pPr>
        <w:pStyle w:val="Textoindependiente"/>
        <w:widowControl w:val="0"/>
        <w:rPr>
          <w:rFonts w:ascii="Abadi" w:hAnsi="Abadi"/>
          <w:sz w:val="21"/>
          <w:szCs w:val="21"/>
        </w:rPr>
      </w:pPr>
    </w:p>
    <w:p w14:paraId="5AF0E8AB"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 xml:space="preserve">A la Comisión de Derechos Humanos y Atención a Grupos Vulnerables le fue </w:t>
      </w:r>
      <w:r w:rsidRPr="001E7688">
        <w:rPr>
          <w:rFonts w:ascii="Abadi" w:hAnsi="Abadi"/>
          <w:sz w:val="21"/>
          <w:szCs w:val="21"/>
        </w:rPr>
        <w:lastRenderedPageBreak/>
        <w:t>turnada para estudio y dictamen, la iniciativa por la que se crea la Ley para la Diversidad Sexual del Estado de Guanajuato y sus Municipios, suscrita por la diputada y el diputado integrantes del Grupo Parlamentario del Partido Verde Ecologista de México ante la Sexagésima Cuarta Legislatura.</w:t>
      </w:r>
    </w:p>
    <w:p w14:paraId="671AE1A7" w14:textId="77777777" w:rsidR="00865D33" w:rsidRPr="001E7688" w:rsidRDefault="00865D33" w:rsidP="00865D33">
      <w:pPr>
        <w:pStyle w:val="Textoindependiente"/>
        <w:widowControl w:val="0"/>
        <w:rPr>
          <w:rFonts w:ascii="Abadi" w:hAnsi="Abadi"/>
          <w:sz w:val="21"/>
          <w:szCs w:val="21"/>
        </w:rPr>
      </w:pPr>
    </w:p>
    <w:p w14:paraId="0D4FB556"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45EC6CC6" w14:textId="77777777" w:rsidR="00865D33" w:rsidRPr="001E7688" w:rsidRDefault="00865D33" w:rsidP="00865D33">
      <w:pPr>
        <w:pStyle w:val="Textoindependiente"/>
        <w:widowControl w:val="0"/>
        <w:rPr>
          <w:rFonts w:ascii="Abadi" w:hAnsi="Abadi"/>
          <w:sz w:val="21"/>
          <w:szCs w:val="21"/>
        </w:rPr>
      </w:pPr>
    </w:p>
    <w:p w14:paraId="1A15BB2D" w14:textId="77777777" w:rsidR="00865D33" w:rsidRPr="001E7688" w:rsidRDefault="00865D33" w:rsidP="00865D33">
      <w:pPr>
        <w:pStyle w:val="Textoindependiente"/>
        <w:widowControl w:val="0"/>
        <w:rPr>
          <w:rFonts w:ascii="Abadi" w:hAnsi="Abadi"/>
          <w:sz w:val="21"/>
          <w:szCs w:val="21"/>
        </w:rPr>
      </w:pPr>
    </w:p>
    <w:p w14:paraId="4EBA7F9E" w14:textId="77777777" w:rsidR="00865D33" w:rsidRPr="001E7688" w:rsidRDefault="00865D33" w:rsidP="00865D33">
      <w:pPr>
        <w:pStyle w:val="Sangradetextonormal"/>
        <w:widowControl w:val="0"/>
        <w:jc w:val="center"/>
        <w:rPr>
          <w:rFonts w:ascii="Abadi" w:hAnsi="Abadi"/>
          <w:b/>
          <w:sz w:val="21"/>
          <w:szCs w:val="21"/>
        </w:rPr>
      </w:pPr>
      <w:r w:rsidRPr="001E7688">
        <w:rPr>
          <w:rFonts w:ascii="Abadi" w:hAnsi="Abadi"/>
          <w:b/>
          <w:sz w:val="21"/>
          <w:szCs w:val="21"/>
        </w:rPr>
        <w:t>C O N S I D E R A C I O N E S</w:t>
      </w:r>
    </w:p>
    <w:p w14:paraId="63BEBB2B" w14:textId="77777777" w:rsidR="00865D33" w:rsidRPr="001E7688" w:rsidRDefault="00865D33" w:rsidP="00865D33">
      <w:pPr>
        <w:pStyle w:val="Textoindependiente"/>
        <w:widowControl w:val="0"/>
        <w:rPr>
          <w:rFonts w:ascii="Abadi" w:hAnsi="Abadi"/>
          <w:sz w:val="21"/>
          <w:szCs w:val="21"/>
        </w:rPr>
      </w:pPr>
    </w:p>
    <w:p w14:paraId="271F5A9B" w14:textId="77777777" w:rsidR="00865D33" w:rsidRPr="001E7688" w:rsidRDefault="00865D33" w:rsidP="00865D33">
      <w:pPr>
        <w:pStyle w:val="Textoindependiente"/>
        <w:widowControl w:val="0"/>
        <w:ind w:left="851"/>
        <w:rPr>
          <w:rFonts w:ascii="Abadi" w:hAnsi="Abadi"/>
          <w:b w:val="0"/>
          <w:sz w:val="21"/>
          <w:szCs w:val="21"/>
        </w:rPr>
      </w:pPr>
      <w:r w:rsidRPr="001E7688">
        <w:rPr>
          <w:rFonts w:ascii="Abadi" w:hAnsi="Abadi"/>
          <w:sz w:val="21"/>
          <w:szCs w:val="21"/>
        </w:rPr>
        <w:t>PROCESO LEGISLATIVO.</w:t>
      </w:r>
    </w:p>
    <w:p w14:paraId="78E3BB0E" w14:textId="77777777" w:rsidR="00865D33" w:rsidRPr="001E7688" w:rsidRDefault="00865D33" w:rsidP="00865D33">
      <w:pPr>
        <w:pStyle w:val="Textoindependiente"/>
        <w:widowControl w:val="0"/>
        <w:rPr>
          <w:rFonts w:ascii="Abadi" w:hAnsi="Abadi"/>
          <w:sz w:val="21"/>
          <w:szCs w:val="21"/>
        </w:rPr>
      </w:pPr>
    </w:p>
    <w:p w14:paraId="538C049E"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En sesión ordinaria del 25 de junio de 2020 ingresó la iniciativa; misma que, con fundamento en el artículo 106 -fracción II- de la Ley Orgánica del Poder Legislativo del Estado de Guanajuato, se turnó por parte de la presidencia de la mesa directiva a esta Comisión legislativa para su estudio y dictamen.</w:t>
      </w:r>
    </w:p>
    <w:p w14:paraId="3D99F70B" w14:textId="77777777" w:rsidR="00865D33" w:rsidRPr="001E7688" w:rsidRDefault="00865D33" w:rsidP="00865D33">
      <w:pPr>
        <w:pStyle w:val="Textoindependiente"/>
        <w:widowControl w:val="0"/>
        <w:rPr>
          <w:rFonts w:ascii="Abadi" w:hAnsi="Abadi"/>
          <w:sz w:val="21"/>
          <w:szCs w:val="21"/>
        </w:rPr>
      </w:pPr>
    </w:p>
    <w:p w14:paraId="56A72C13"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La Comisión de Derechos Humanos y Atención a Grupos Vulnerables, en reunión de fecha 22 de julio de 2020 dio cuenta con la iniciativa.</w:t>
      </w:r>
    </w:p>
    <w:p w14:paraId="6652AEE4" w14:textId="77777777" w:rsidR="00865D33" w:rsidRPr="001E7688" w:rsidRDefault="00865D33" w:rsidP="00865D33">
      <w:pPr>
        <w:pStyle w:val="Textoindependiente"/>
        <w:widowControl w:val="0"/>
        <w:rPr>
          <w:rFonts w:ascii="Abadi" w:hAnsi="Abadi"/>
          <w:sz w:val="21"/>
          <w:szCs w:val="21"/>
        </w:rPr>
      </w:pPr>
    </w:p>
    <w:p w14:paraId="0D0C4071" w14:textId="77777777" w:rsidR="00865D33" w:rsidRPr="001E7688" w:rsidRDefault="00865D33" w:rsidP="00865D33">
      <w:pPr>
        <w:pStyle w:val="Textoindependiente"/>
        <w:widowControl w:val="0"/>
        <w:ind w:left="851"/>
        <w:rPr>
          <w:rFonts w:ascii="Abadi" w:hAnsi="Abadi"/>
          <w:b w:val="0"/>
          <w:sz w:val="21"/>
          <w:szCs w:val="21"/>
        </w:rPr>
      </w:pPr>
      <w:r w:rsidRPr="001E7688">
        <w:rPr>
          <w:rFonts w:ascii="Abadi" w:hAnsi="Abadi"/>
          <w:sz w:val="21"/>
          <w:szCs w:val="21"/>
        </w:rPr>
        <w:t>Propósito de la iniciativa.</w:t>
      </w:r>
    </w:p>
    <w:p w14:paraId="2A10D9D6" w14:textId="77777777" w:rsidR="00865D33" w:rsidRPr="001E7688" w:rsidRDefault="00865D33" w:rsidP="00865D33">
      <w:pPr>
        <w:widowControl w:val="0"/>
        <w:jc w:val="both"/>
        <w:rPr>
          <w:rFonts w:ascii="Abadi" w:hAnsi="Abadi"/>
          <w:sz w:val="21"/>
          <w:szCs w:val="21"/>
          <w:lang w:val="es-MX"/>
        </w:rPr>
      </w:pPr>
    </w:p>
    <w:p w14:paraId="6381B5B7" w14:textId="77777777" w:rsidR="00865D33" w:rsidRPr="001E7688" w:rsidRDefault="00865D33" w:rsidP="00865D33">
      <w:pPr>
        <w:widowControl w:val="0"/>
        <w:ind w:firstLine="851"/>
        <w:jc w:val="both"/>
        <w:rPr>
          <w:rFonts w:ascii="Abadi" w:hAnsi="Abadi"/>
          <w:sz w:val="21"/>
          <w:szCs w:val="21"/>
          <w:lang w:val="es-MX"/>
        </w:rPr>
      </w:pPr>
      <w:r w:rsidRPr="001E7688">
        <w:rPr>
          <w:rFonts w:ascii="Abadi" w:hAnsi="Abadi"/>
          <w:sz w:val="21"/>
          <w:szCs w:val="21"/>
          <w:lang w:val="es-MX"/>
        </w:rPr>
        <w:t>En la exposición de motivos de la iniciativa se puede leer que:</w:t>
      </w:r>
    </w:p>
    <w:p w14:paraId="0225188F" w14:textId="77777777" w:rsidR="00865D33" w:rsidRPr="001E7688" w:rsidRDefault="00865D33" w:rsidP="00865D33">
      <w:pPr>
        <w:widowControl w:val="0"/>
        <w:jc w:val="both"/>
        <w:rPr>
          <w:rFonts w:ascii="Abadi" w:hAnsi="Abadi"/>
          <w:sz w:val="21"/>
          <w:szCs w:val="21"/>
          <w:lang w:val="es-MX"/>
        </w:rPr>
      </w:pPr>
    </w:p>
    <w:p w14:paraId="642BC8B7"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 xml:space="preserve">El 28 de junio se celebra el día internacional del orgullo LGBT, en conmemoración de los </w:t>
      </w:r>
      <w:r w:rsidRPr="001E7688">
        <w:rPr>
          <w:rFonts w:ascii="Abadi" w:hAnsi="Abadi" w:cs="Arial"/>
          <w:i/>
          <w:sz w:val="21"/>
          <w:szCs w:val="21"/>
          <w:lang w:val="es-MX"/>
        </w:rPr>
        <w:t xml:space="preserve">disturbios de </w:t>
      </w:r>
      <w:proofErr w:type="spellStart"/>
      <w:r w:rsidRPr="001E7688">
        <w:rPr>
          <w:rFonts w:ascii="Abadi" w:hAnsi="Abadi" w:cs="Arial"/>
          <w:i/>
          <w:sz w:val="21"/>
          <w:szCs w:val="21"/>
          <w:lang w:val="es-MX"/>
        </w:rPr>
        <w:t>Stonewall</w:t>
      </w:r>
      <w:proofErr w:type="spellEnd"/>
      <w:r w:rsidRPr="001E7688">
        <w:rPr>
          <w:rFonts w:ascii="Abadi" w:hAnsi="Abadi" w:cs="Arial"/>
          <w:i/>
          <w:sz w:val="21"/>
          <w:szCs w:val="21"/>
          <w:lang w:val="es-MX"/>
        </w:rPr>
        <w:t xml:space="preserve"> (Nueva York) en 1969, que marcan el inicio del movimiento de liberación homosexual</w:t>
      </w:r>
      <w:r w:rsidRPr="001E7688">
        <w:rPr>
          <w:rFonts w:ascii="Abadi" w:hAnsi="Abadi" w:cs="Arial"/>
          <w:i/>
          <w:sz w:val="21"/>
          <w:szCs w:val="21"/>
          <w:vertAlign w:val="superscript"/>
          <w:lang w:val="es-MX"/>
        </w:rPr>
        <w:footnoteReference w:id="82"/>
      </w:r>
      <w:r w:rsidRPr="001E7688">
        <w:rPr>
          <w:rFonts w:ascii="Abadi" w:hAnsi="Abadi" w:cs="Arial"/>
          <w:i/>
          <w:sz w:val="21"/>
          <w:szCs w:val="21"/>
          <w:lang w:val="es-MX"/>
        </w:rPr>
        <w:t>.</w:t>
      </w:r>
    </w:p>
    <w:p w14:paraId="7EBFF91C" w14:textId="77777777" w:rsidR="00865D33" w:rsidRPr="001E7688" w:rsidRDefault="00865D33" w:rsidP="00865D33">
      <w:pPr>
        <w:widowControl w:val="0"/>
        <w:ind w:left="851" w:right="851"/>
        <w:jc w:val="both"/>
        <w:rPr>
          <w:rFonts w:ascii="Abadi" w:hAnsi="Abadi" w:cs="Arial"/>
          <w:i/>
          <w:sz w:val="21"/>
          <w:szCs w:val="21"/>
          <w:lang w:val="es-MX"/>
        </w:rPr>
      </w:pPr>
    </w:p>
    <w:p w14:paraId="25C495D8"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“Algunos dicen que la orientación sexual y la identidad de género son temas delicados. Entiendo. Como muchos de mi generación, no crecí hablando de estos temas. Pero aprendí a hablar porque las vidas están en juego, y porque es nuestro deber bajo la Carta de las Naciones Unidas y la Declaración Universal de Derechos Humanos proteger los derechos de todos, en todas partes”. Estas palabras fueron pronunciadas por el secretario general de la ONU, Ban Ki-</w:t>
      </w:r>
      <w:proofErr w:type="spellStart"/>
      <w:r w:rsidRPr="001E7688">
        <w:rPr>
          <w:rFonts w:ascii="Abadi" w:hAnsi="Abadi" w:cs="Arial"/>
          <w:i/>
          <w:sz w:val="21"/>
          <w:szCs w:val="21"/>
          <w:lang w:val="es-MX"/>
        </w:rPr>
        <w:t>moon</w:t>
      </w:r>
      <w:proofErr w:type="spellEnd"/>
      <w:r w:rsidRPr="001E7688">
        <w:rPr>
          <w:rFonts w:ascii="Abadi" w:hAnsi="Abadi" w:cs="Arial"/>
          <w:i/>
          <w:sz w:val="21"/>
          <w:szCs w:val="21"/>
          <w:lang w:val="es-MX"/>
        </w:rPr>
        <w:t>, ante el Consejo de Derechos Humanos, el 7 de marzo de 2012.</w:t>
      </w:r>
      <w:r w:rsidRPr="001E7688">
        <w:rPr>
          <w:rFonts w:ascii="Abadi" w:hAnsi="Abadi" w:cs="Arial"/>
          <w:i/>
          <w:sz w:val="21"/>
          <w:szCs w:val="21"/>
          <w:vertAlign w:val="superscript"/>
          <w:lang w:val="es-MX"/>
        </w:rPr>
        <w:footnoteReference w:id="83"/>
      </w:r>
    </w:p>
    <w:p w14:paraId="01B53DE3" w14:textId="77777777" w:rsidR="00865D33" w:rsidRPr="001E7688" w:rsidRDefault="00865D33" w:rsidP="00865D33">
      <w:pPr>
        <w:widowControl w:val="0"/>
        <w:ind w:left="851" w:right="851"/>
        <w:jc w:val="both"/>
        <w:rPr>
          <w:rFonts w:ascii="Abadi" w:hAnsi="Abadi" w:cs="Arial"/>
          <w:i/>
          <w:sz w:val="21"/>
          <w:szCs w:val="21"/>
          <w:lang w:val="es-MX"/>
        </w:rPr>
      </w:pPr>
    </w:p>
    <w:p w14:paraId="2113ECB5"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noProof/>
          <w:sz w:val="21"/>
          <w:szCs w:val="21"/>
          <w:lang w:val="es-MX"/>
        </w:rPr>
        <mc:AlternateContent>
          <mc:Choice Requires="wps">
            <w:drawing>
              <wp:anchor distT="0" distB="0" distL="114300" distR="114300" simplePos="0" relativeHeight="251669504" behindDoc="0" locked="0" layoutInCell="1" allowOverlap="1" wp14:anchorId="7D0961A5" wp14:editId="6BF3E861">
                <wp:simplePos x="0" y="0"/>
                <wp:positionH relativeFrom="page">
                  <wp:posOffset>1270</wp:posOffset>
                </wp:positionH>
                <wp:positionV relativeFrom="page">
                  <wp:posOffset>2319020</wp:posOffset>
                </wp:positionV>
                <wp:extent cx="0" cy="0"/>
                <wp:effectExtent l="0" t="0" r="0" b="0"/>
                <wp:wrapNone/>
                <wp:docPr id="81067497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3EEC90" id="Conector recto 4"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182.6pt" to=".1pt,1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XkpgEAAEIDAAAOAAAAZHJzL2Uyb0RvYy54bWysUsuOGyEQvEfKPyDu8Yz3YEUjj/fgfVw2&#10;iaXdfEAbmBkUhkbd2DP++wB+ZLW5ReGAoB9FVdHr+3l04miILfpWLhe1FMYr1Nb3rfz59vTlqxQc&#10;wWtw6E0rT4bl/ebzp/UUGnOHAzptSCQQz80UWjnEGJqqYjWYEXiBwfiU7JBGiOlKfaUJpoQ+uuqu&#10;rlfVhKQDoTLMKfpwTspNwe86o+KPrmMThWtl4hbLTmXf573arKHpCcJg1YUG/AOLEaxPj96gHiCC&#10;OJD9C2q0ipCxiwuFY4VdZ5UpGpKaZf1BzesAwRQtyRwON5v4/8Gq78et31Gmrmb/Gl5Q/WLhcTuA&#10;700h8HYK6eOW2apqCtzcWvKFw47EfvqGOtXAIWJxYe5ozJBJn5iL2aeb2WaOQp2D6hqtoLm2BOL4&#10;bHAU+dBKZ312ABo4vnDMFKC5luSwxyfrXPlF58XUytWyXpUGRmd1TuYypn6/dSSOkOegrKInZd6X&#10;ER68LmCDAf14OUew7nxOjzt/sSErz2PGzR71aUdXe9JHFZaXocqT8P5euv+M/uY3AAAA//8DAFBL&#10;AwQUAAYACAAAACEAWKdF0NgAAAAFAQAADwAAAGRycy9kb3ducmV2LnhtbEyOQUvDQBCF74L/YRnB&#10;m93YksXGbIoIgpKTrSi9bbNjEszOht1tmv57RxD0MrzHe7z5ys3sBjFhiL0nDbeLDARS421PrYa3&#10;3dPNHYiYDFkzeEINZ4ywqS4vSlNYf6JXnLapFTxCsTAaupTGQsrYdOhMXPgRibNPH5xJbEMrbTAn&#10;HneDXGaZks70xB86M+Jjh83X9ug0+H19fnl+X300dZ5PQUm1TrXS+vpqfrgHkXBOf2X4wWd0qJjp&#10;4I9koxg0LLmnYaVyFhzzPfxaWZXyP331DQAA//8DAFBLAQItABQABgAIAAAAIQC2gziS/gAAAOEB&#10;AAATAAAAAAAAAAAAAAAAAAAAAABbQ29udGVudF9UeXBlc10ueG1sUEsBAi0AFAAGAAgAAAAhADj9&#10;If/WAAAAlAEAAAsAAAAAAAAAAAAAAAAALwEAAF9yZWxzLy5yZWxzUEsBAi0AFAAGAAgAAAAhABuB&#10;xeSmAQAAQgMAAA4AAAAAAAAAAAAAAAAALgIAAGRycy9lMm9Eb2MueG1sUEsBAi0AFAAGAAgAAAAh&#10;AFinRdDYAAAABQEAAA8AAAAAAAAAAAAAAAAAAAQAAGRycy9kb3ducmV2LnhtbFBLBQYAAAAABAAE&#10;APMAAAAFBQAAAAA=&#10;" strokeweight=".16961mm">
                <w10:wrap anchorx="page" anchory="page"/>
              </v:line>
            </w:pict>
          </mc:Fallback>
        </mc:AlternateContent>
      </w:r>
      <w:r w:rsidRPr="001E7688">
        <w:rPr>
          <w:rFonts w:ascii="Abadi" w:hAnsi="Abadi"/>
          <w:noProof/>
          <w:sz w:val="21"/>
          <w:szCs w:val="21"/>
          <w:lang w:val="es-MX"/>
        </w:rPr>
        <mc:AlternateContent>
          <mc:Choice Requires="wps">
            <w:drawing>
              <wp:anchor distT="0" distB="0" distL="114300" distR="114300" simplePos="0" relativeHeight="251670528" behindDoc="0" locked="0" layoutInCell="1" allowOverlap="1" wp14:anchorId="0726D1BE" wp14:editId="77492D47">
                <wp:simplePos x="0" y="0"/>
                <wp:positionH relativeFrom="page">
                  <wp:posOffset>1270</wp:posOffset>
                </wp:positionH>
                <wp:positionV relativeFrom="page">
                  <wp:posOffset>1537970</wp:posOffset>
                </wp:positionV>
                <wp:extent cx="0" cy="0"/>
                <wp:effectExtent l="0" t="0" r="0" b="0"/>
                <wp:wrapNone/>
                <wp:docPr id="12"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8B594" id="Conector recto 3"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pt,121.1pt" to=".1pt,1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XkpgEAAEIDAAAOAAAAZHJzL2Uyb0RvYy54bWysUsuOGyEQvEfKPyDu8Yz3YEUjj/fgfVw2&#10;iaXdfEAbmBkUhkbd2DP++wB+ZLW5ReGAoB9FVdHr+3l04miILfpWLhe1FMYr1Nb3rfz59vTlqxQc&#10;wWtw6E0rT4bl/ebzp/UUGnOHAzptSCQQz80UWjnEGJqqYjWYEXiBwfiU7JBGiOlKfaUJpoQ+uuqu&#10;rlfVhKQDoTLMKfpwTspNwe86o+KPrmMThWtl4hbLTmXf573arKHpCcJg1YUG/AOLEaxPj96gHiCC&#10;OJD9C2q0ipCxiwuFY4VdZ5UpGpKaZf1BzesAwRQtyRwON5v4/8Gq78et31Gmrmb/Gl5Q/WLhcTuA&#10;700h8HYK6eOW2apqCtzcWvKFw47EfvqGOtXAIWJxYe5ozJBJn5iL2aeb2WaOQp2D6hqtoLm2BOL4&#10;bHAU+dBKZ312ABo4vnDMFKC5luSwxyfrXPlF58XUytWyXpUGRmd1TuYypn6/dSSOkOegrKInZd6X&#10;ER68LmCDAf14OUew7nxOjzt/sSErz2PGzR71aUdXe9JHFZaXocqT8P5euv+M/uY3AAAA//8DAFBL&#10;AwQUAAYACAAAACEAubHEsNgAAAAFAQAADwAAAGRycy9kb3ducmV2LnhtbEyOQUvDQBCF74L/YRnB&#10;m900taHGbIoIBSUnq1i8bbNjEpqdDbvbNP33jiDUy2Me7/HmK9aT7cWIPnSOFMxnCQik2pmOGgUf&#10;75u7FYgQNRndO0IFZwywLq+vCp0bd6I3HLexETxCIdcK2hiHXMpQt2h1mLkBibNv562ObH0jjdcn&#10;Hre9TJMkk1Z3xB9aPeBzi/Vhe7QK3Fd1fn35XOzqarkcfSazh1hlSt3eTE+PICJO8VKGX3xGh5KZ&#10;9u5IJoheQco91vuUD45Z939WloX8T1/+AAAA//8DAFBLAQItABQABgAIAAAAIQC2gziS/gAAAOEB&#10;AAATAAAAAAAAAAAAAAAAAAAAAABbQ29udGVudF9UeXBlc10ueG1sUEsBAi0AFAAGAAgAAAAhADj9&#10;If/WAAAAlAEAAAsAAAAAAAAAAAAAAAAALwEAAF9yZWxzLy5yZWxzUEsBAi0AFAAGAAgAAAAhABuB&#10;xeSmAQAAQgMAAA4AAAAAAAAAAAAAAAAALgIAAGRycy9lMm9Eb2MueG1sUEsBAi0AFAAGAAgAAAAh&#10;ALmxxLDYAAAABQEAAA8AAAAAAAAAAAAAAAAAAAQAAGRycy9kb3ducmV2LnhtbFBLBQYAAAAABAAE&#10;APMAAAAFBQAAAAA=&#10;" strokeweight=".16961mm">
                <w10:wrap anchorx="page" anchory="page"/>
              </v:line>
            </w:pict>
          </mc:Fallback>
        </mc:AlternateContent>
      </w:r>
      <w:r w:rsidRPr="001E7688">
        <w:rPr>
          <w:rFonts w:ascii="Abadi" w:hAnsi="Abadi" w:cs="Arial"/>
          <w:i/>
          <w:sz w:val="21"/>
          <w:szCs w:val="21"/>
          <w:lang w:val="es-MX"/>
        </w:rPr>
        <w:t>Estas palabras quedaron tan grabadas en la mente de las personas que han sufrido actitudes homofóbicas</w:t>
      </w:r>
      <w:r w:rsidRPr="001E7688">
        <w:rPr>
          <w:rFonts w:ascii="Abadi" w:hAnsi="Abadi" w:cs="Arial"/>
          <w:i/>
          <w:sz w:val="21"/>
          <w:szCs w:val="21"/>
          <w:vertAlign w:val="superscript"/>
          <w:lang w:val="es-MX"/>
        </w:rPr>
        <w:footnoteReference w:id="84"/>
      </w:r>
      <w:r w:rsidRPr="001E7688">
        <w:rPr>
          <w:rFonts w:ascii="Abadi" w:hAnsi="Abadi" w:cs="Arial"/>
          <w:i/>
          <w:sz w:val="21"/>
          <w:szCs w:val="21"/>
          <w:lang w:val="es-MX"/>
        </w:rPr>
        <w:t xml:space="preserve"> y transfóbicas</w:t>
      </w:r>
      <w:r w:rsidRPr="001E7688">
        <w:rPr>
          <w:rFonts w:ascii="Abadi" w:hAnsi="Abadi" w:cs="Arial"/>
          <w:i/>
          <w:sz w:val="21"/>
          <w:szCs w:val="21"/>
          <w:vertAlign w:val="superscript"/>
          <w:lang w:val="es-MX"/>
        </w:rPr>
        <w:footnoteReference w:id="85"/>
      </w:r>
      <w:r w:rsidRPr="001E7688">
        <w:rPr>
          <w:rFonts w:ascii="Abadi" w:hAnsi="Abadi" w:cs="Arial"/>
          <w:i/>
          <w:sz w:val="21"/>
          <w:szCs w:val="21"/>
          <w:lang w:val="es-MX"/>
        </w:rPr>
        <w:t xml:space="preserve"> tan arraigadas en nuestra sociedad, y que de manera reiterada se combinan con la falta de protección jurídica y la discriminación por motivos de orientación sexual</w:t>
      </w:r>
      <w:r w:rsidRPr="001E7688">
        <w:rPr>
          <w:rFonts w:ascii="Abadi" w:hAnsi="Abadi" w:cs="Arial"/>
          <w:i/>
          <w:sz w:val="21"/>
          <w:szCs w:val="21"/>
          <w:vertAlign w:val="superscript"/>
          <w:lang w:val="es-MX"/>
        </w:rPr>
        <w:footnoteReference w:id="86"/>
      </w:r>
      <w:r w:rsidRPr="001E7688">
        <w:rPr>
          <w:rFonts w:ascii="Abadi" w:hAnsi="Abadi" w:cs="Arial"/>
          <w:i/>
          <w:sz w:val="21"/>
          <w:szCs w:val="21"/>
          <w:lang w:val="es-MX"/>
        </w:rPr>
        <w:t xml:space="preserve"> e identidad de </w:t>
      </w:r>
      <w:r w:rsidRPr="001E7688">
        <w:rPr>
          <w:rFonts w:ascii="Abadi" w:hAnsi="Abadi" w:cs="Arial"/>
          <w:i/>
          <w:sz w:val="21"/>
          <w:szCs w:val="21"/>
          <w:lang w:val="es-MX"/>
        </w:rPr>
        <w:lastRenderedPageBreak/>
        <w:t>género,</w:t>
      </w:r>
      <w:r w:rsidRPr="001E7688">
        <w:rPr>
          <w:rFonts w:ascii="Abadi" w:hAnsi="Abadi" w:cs="Arial"/>
          <w:i/>
          <w:sz w:val="21"/>
          <w:szCs w:val="21"/>
          <w:vertAlign w:val="superscript"/>
          <w:lang w:val="es-MX"/>
        </w:rPr>
        <w:footnoteReference w:id="87"/>
      </w:r>
      <w:r w:rsidRPr="001E7688">
        <w:rPr>
          <w:rFonts w:ascii="Abadi" w:hAnsi="Abadi" w:cs="Arial"/>
          <w:i/>
          <w:sz w:val="21"/>
          <w:szCs w:val="21"/>
          <w:lang w:val="es-MX"/>
        </w:rPr>
        <w:t xml:space="preserve"> exponiendo y perjudicando a muchas personas lesbianas,</w:t>
      </w:r>
      <w:r w:rsidRPr="001E7688">
        <w:rPr>
          <w:rFonts w:ascii="Abadi" w:hAnsi="Abadi" w:cs="Arial"/>
          <w:i/>
          <w:sz w:val="21"/>
          <w:szCs w:val="21"/>
          <w:vertAlign w:val="superscript"/>
          <w:lang w:val="es-MX"/>
        </w:rPr>
        <w:footnoteReference w:id="88"/>
      </w:r>
      <w:r w:rsidRPr="001E7688">
        <w:rPr>
          <w:rFonts w:ascii="Abadi" w:hAnsi="Abadi" w:cs="Arial"/>
          <w:i/>
          <w:sz w:val="21"/>
          <w:szCs w:val="21"/>
          <w:lang w:val="es-MX"/>
        </w:rPr>
        <w:t xml:space="preserve"> </w:t>
      </w:r>
      <w:proofErr w:type="spellStart"/>
      <w:r w:rsidRPr="001E7688">
        <w:rPr>
          <w:rFonts w:ascii="Abadi" w:hAnsi="Abadi" w:cs="Arial"/>
          <w:i/>
          <w:sz w:val="21"/>
          <w:szCs w:val="21"/>
          <w:lang w:val="es-MX"/>
        </w:rPr>
        <w:t>gays</w:t>
      </w:r>
      <w:proofErr w:type="spellEnd"/>
      <w:r w:rsidRPr="001E7688">
        <w:rPr>
          <w:rFonts w:ascii="Abadi" w:hAnsi="Abadi" w:cs="Arial"/>
          <w:i/>
          <w:sz w:val="21"/>
          <w:szCs w:val="21"/>
          <w:lang w:val="es-MX"/>
        </w:rPr>
        <w:t>,</w:t>
      </w:r>
      <w:r w:rsidRPr="001E7688">
        <w:rPr>
          <w:rFonts w:ascii="Abadi" w:hAnsi="Abadi" w:cs="Arial"/>
          <w:i/>
          <w:sz w:val="21"/>
          <w:szCs w:val="21"/>
          <w:vertAlign w:val="superscript"/>
          <w:lang w:val="es-MX"/>
        </w:rPr>
        <w:footnoteReference w:id="89"/>
      </w:r>
      <w:r w:rsidRPr="001E7688">
        <w:rPr>
          <w:rFonts w:ascii="Abadi" w:hAnsi="Abadi" w:cs="Arial"/>
          <w:i/>
          <w:sz w:val="21"/>
          <w:szCs w:val="21"/>
          <w:lang w:val="es-MX"/>
        </w:rPr>
        <w:t xml:space="preserve"> bisexuales,</w:t>
      </w:r>
      <w:r w:rsidRPr="001E7688">
        <w:rPr>
          <w:rFonts w:ascii="Abadi" w:hAnsi="Abadi" w:cs="Arial"/>
          <w:i/>
          <w:sz w:val="21"/>
          <w:szCs w:val="21"/>
          <w:vertAlign w:val="superscript"/>
          <w:lang w:val="es-MX"/>
        </w:rPr>
        <w:footnoteReference w:id="90"/>
      </w:r>
      <w:r w:rsidRPr="001E7688">
        <w:rPr>
          <w:rFonts w:ascii="Abadi" w:hAnsi="Abadi" w:cs="Arial"/>
          <w:i/>
          <w:sz w:val="21"/>
          <w:szCs w:val="21"/>
          <w:lang w:val="es-MX"/>
        </w:rPr>
        <w:t xml:space="preserve"> trans</w:t>
      </w:r>
      <w:r w:rsidRPr="001E7688">
        <w:rPr>
          <w:rFonts w:ascii="Abadi" w:hAnsi="Abadi" w:cs="Arial"/>
          <w:i/>
          <w:sz w:val="21"/>
          <w:szCs w:val="21"/>
          <w:vertAlign w:val="superscript"/>
          <w:lang w:val="es-MX"/>
        </w:rPr>
        <w:footnoteReference w:id="91"/>
      </w:r>
      <w:r w:rsidRPr="001E7688">
        <w:rPr>
          <w:rFonts w:ascii="Abadi" w:hAnsi="Abadi" w:cs="Arial"/>
          <w:i/>
          <w:sz w:val="21"/>
          <w:szCs w:val="21"/>
          <w:lang w:val="es-MX"/>
        </w:rPr>
        <w:t xml:space="preserve"> e intersexuales</w:t>
      </w:r>
      <w:r w:rsidRPr="001E7688">
        <w:rPr>
          <w:rFonts w:ascii="Abadi" w:hAnsi="Abadi" w:cs="Arial"/>
          <w:i/>
          <w:sz w:val="21"/>
          <w:szCs w:val="21"/>
          <w:vertAlign w:val="superscript"/>
          <w:lang w:val="es-MX"/>
        </w:rPr>
        <w:footnoteReference w:id="92"/>
      </w:r>
      <w:r w:rsidRPr="001E7688">
        <w:rPr>
          <w:rFonts w:ascii="Abadi" w:hAnsi="Abadi" w:cs="Arial"/>
          <w:i/>
          <w:sz w:val="21"/>
          <w:szCs w:val="21"/>
          <w:lang w:val="es-MX"/>
        </w:rPr>
        <w:t xml:space="preserve"> (LGBTI), siendo víctimas de violaciones terribles a sus derechos humanos.</w:t>
      </w:r>
    </w:p>
    <w:p w14:paraId="146C9AEC" w14:textId="77777777" w:rsidR="00865D33" w:rsidRPr="001E7688" w:rsidRDefault="00865D33" w:rsidP="00865D33">
      <w:pPr>
        <w:widowControl w:val="0"/>
        <w:ind w:left="851" w:right="851"/>
        <w:jc w:val="both"/>
        <w:rPr>
          <w:rFonts w:ascii="Abadi" w:hAnsi="Abadi" w:cs="Arial"/>
          <w:i/>
          <w:sz w:val="21"/>
          <w:szCs w:val="21"/>
          <w:lang w:val="es-MX"/>
        </w:rPr>
      </w:pPr>
    </w:p>
    <w:p w14:paraId="25801EEF"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Estas preocupaciones han sido expresadas en todas partes del mundo y México no ha sido la excepción. Porque el país está transitando en un intenso proceso donde se vuelve a colocar a la persona en el centro de sus ordenamientos jurídicos y de sus políticas públicas.</w:t>
      </w:r>
    </w:p>
    <w:p w14:paraId="3F2F9070" w14:textId="77777777" w:rsidR="00865D33" w:rsidRPr="001E7688" w:rsidRDefault="00865D33" w:rsidP="00865D33">
      <w:pPr>
        <w:widowControl w:val="0"/>
        <w:ind w:left="851" w:right="851"/>
        <w:jc w:val="both"/>
        <w:rPr>
          <w:rFonts w:ascii="Abadi" w:hAnsi="Abadi" w:cs="Arial"/>
          <w:i/>
          <w:sz w:val="21"/>
          <w:szCs w:val="21"/>
          <w:lang w:val="es-MX"/>
        </w:rPr>
      </w:pPr>
    </w:p>
    <w:p w14:paraId="1EC4FBD2"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Sin embargo, en dicho proceso vuelve a surgir la incapacidad del gobierno, tanto federal como estatal, de contener el problema latente de la desigualdad de ciertos grupos de la población que viven en condiciones de marginación y vulnerabilidad en sus garantías individuales.</w:t>
      </w:r>
    </w:p>
    <w:p w14:paraId="05FD66AF" w14:textId="77777777" w:rsidR="00865D33" w:rsidRPr="001E7688" w:rsidRDefault="00865D33" w:rsidP="00865D33">
      <w:pPr>
        <w:widowControl w:val="0"/>
        <w:ind w:left="851" w:right="851"/>
        <w:jc w:val="both"/>
        <w:rPr>
          <w:rFonts w:ascii="Abadi" w:hAnsi="Abadi" w:cs="Arial"/>
          <w:i/>
          <w:sz w:val="21"/>
          <w:szCs w:val="21"/>
          <w:lang w:val="es-MX"/>
        </w:rPr>
      </w:pPr>
    </w:p>
    <w:p w14:paraId="6558EE4F"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 xml:space="preserve">Estos grupos vulnerables, en específico las personas LGBTI han sufrido rechazo y falta de tolerancia por sus características de sexo, género o preferencias </w:t>
      </w:r>
      <w:r w:rsidRPr="001E7688">
        <w:rPr>
          <w:rFonts w:ascii="Abadi" w:hAnsi="Abadi" w:cs="Arial"/>
          <w:i/>
          <w:sz w:val="21"/>
          <w:szCs w:val="21"/>
          <w:lang w:val="es-MX"/>
        </w:rPr>
        <w:t>sexuales específicas, impidiendo con ello, que se les garanticen sus derechos de igualdad. Independientemente de la diversidad sexual que vivan, experimenten o expresen.</w:t>
      </w:r>
    </w:p>
    <w:p w14:paraId="1FBB4962" w14:textId="77777777" w:rsidR="00865D33" w:rsidRPr="001E7688" w:rsidRDefault="00865D33" w:rsidP="00865D33">
      <w:pPr>
        <w:widowControl w:val="0"/>
        <w:ind w:left="851" w:right="851"/>
        <w:jc w:val="both"/>
        <w:rPr>
          <w:rFonts w:ascii="Abadi" w:hAnsi="Abadi" w:cs="Arial"/>
          <w:i/>
          <w:sz w:val="21"/>
          <w:szCs w:val="21"/>
          <w:lang w:val="es-MX"/>
        </w:rPr>
      </w:pPr>
    </w:p>
    <w:p w14:paraId="6EFAF1AA"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De acuerdo con los resultados de la Encuesta Nacional sobre Discriminación 2017 elaborada por el INEGI:</w:t>
      </w:r>
      <w:r w:rsidRPr="001E7688">
        <w:rPr>
          <w:rFonts w:ascii="Abadi" w:hAnsi="Abadi" w:cs="Arial"/>
          <w:i/>
          <w:sz w:val="21"/>
          <w:szCs w:val="21"/>
          <w:vertAlign w:val="superscript"/>
          <w:lang w:val="es-MX"/>
        </w:rPr>
        <w:footnoteReference w:id="93"/>
      </w:r>
    </w:p>
    <w:p w14:paraId="2C160863" w14:textId="77777777" w:rsidR="00865D33" w:rsidRPr="001E7688" w:rsidRDefault="00865D33" w:rsidP="00865D33">
      <w:pPr>
        <w:widowControl w:val="0"/>
        <w:ind w:left="851" w:right="851"/>
        <w:jc w:val="both"/>
        <w:rPr>
          <w:rFonts w:ascii="Abadi" w:hAnsi="Abadi" w:cs="Arial"/>
          <w:i/>
          <w:sz w:val="21"/>
          <w:szCs w:val="21"/>
          <w:lang w:val="es-MX"/>
        </w:rPr>
      </w:pPr>
    </w:p>
    <w:p w14:paraId="644C7ABB"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El 20.2% de la población de 18 años y más declaró haber sido discriminada por alguna característica o condición personal, tono de piel, manera de hablar, peso o estatura, forma de vestir o arreglo personal, clase social, lugar donde vive, creencias religiosas, sexo, edad y orientación sexual.</w:t>
      </w:r>
    </w:p>
    <w:p w14:paraId="650D3DAF" w14:textId="77777777" w:rsidR="00865D33" w:rsidRPr="001E7688" w:rsidRDefault="00865D33" w:rsidP="00865D33">
      <w:pPr>
        <w:widowControl w:val="0"/>
        <w:ind w:left="851" w:right="851"/>
        <w:jc w:val="both"/>
        <w:rPr>
          <w:rFonts w:ascii="Abadi" w:hAnsi="Abadi" w:cs="Arial"/>
          <w:i/>
          <w:sz w:val="21"/>
          <w:szCs w:val="21"/>
          <w:lang w:val="es-MX"/>
        </w:rPr>
      </w:pPr>
    </w:p>
    <w:p w14:paraId="4804560A"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 xml:space="preserve">Casi no se respetan los derechos para los distintos grupos de la población. Encabezan la lista el grupo de personas trans con 71.9% y el de las personas </w:t>
      </w:r>
      <w:proofErr w:type="spellStart"/>
      <w:r w:rsidRPr="001E7688">
        <w:rPr>
          <w:rFonts w:ascii="Abadi" w:hAnsi="Abadi" w:cs="Arial"/>
          <w:i/>
          <w:sz w:val="21"/>
          <w:szCs w:val="21"/>
        </w:rPr>
        <w:t>gays</w:t>
      </w:r>
      <w:proofErr w:type="spellEnd"/>
      <w:r w:rsidRPr="001E7688">
        <w:rPr>
          <w:rFonts w:ascii="Abadi" w:hAnsi="Abadi" w:cs="Arial"/>
          <w:i/>
          <w:sz w:val="21"/>
          <w:szCs w:val="21"/>
        </w:rPr>
        <w:t xml:space="preserve"> o lesbianas con 65.5 por </w:t>
      </w:r>
      <w:r w:rsidRPr="001E7688">
        <w:rPr>
          <w:rFonts w:ascii="Abadi" w:hAnsi="Abadi" w:cs="Arial"/>
          <w:i/>
          <w:sz w:val="21"/>
          <w:szCs w:val="21"/>
        </w:rPr>
        <w:lastRenderedPageBreak/>
        <w:t>ciento.</w:t>
      </w:r>
    </w:p>
    <w:p w14:paraId="696593F3" w14:textId="77777777" w:rsidR="00865D33" w:rsidRPr="001E7688" w:rsidRDefault="00865D33" w:rsidP="00865D33">
      <w:pPr>
        <w:widowControl w:val="0"/>
        <w:ind w:left="851" w:right="851"/>
        <w:jc w:val="both"/>
        <w:rPr>
          <w:rFonts w:ascii="Abadi" w:hAnsi="Abadi" w:cs="Arial"/>
          <w:i/>
          <w:sz w:val="21"/>
          <w:szCs w:val="21"/>
          <w:lang w:val="es-MX"/>
        </w:rPr>
      </w:pPr>
    </w:p>
    <w:p w14:paraId="78E9B4B4"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El 41% de los hombres no rentaría un cuarto de su vivienda a una persona trans, frente al 33% de las mujeres que tampoco lo harían. Asimismo, el 35% de los hombres expresó que tampoco lo haría si se tratara de personas homosexuales, en contraste con el 30% de las mujeres que también muestra su indisposición a hacerlo.</w:t>
      </w:r>
    </w:p>
    <w:p w14:paraId="38C65F04" w14:textId="77777777" w:rsidR="00865D33" w:rsidRPr="001E7688" w:rsidRDefault="00865D33" w:rsidP="00865D33">
      <w:pPr>
        <w:widowControl w:val="0"/>
        <w:ind w:left="851" w:right="851"/>
        <w:jc w:val="both"/>
        <w:rPr>
          <w:rFonts w:ascii="Abadi" w:hAnsi="Abadi" w:cs="Arial"/>
          <w:i/>
          <w:sz w:val="21"/>
          <w:szCs w:val="21"/>
          <w:lang w:val="es-MX"/>
        </w:rPr>
      </w:pPr>
    </w:p>
    <w:p w14:paraId="2D37FF96"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El 64.4% de la población considera que en poco o nada se justifica que dos personas del mismo sexo vivan como pareja.</w:t>
      </w:r>
    </w:p>
    <w:p w14:paraId="5854DCE1" w14:textId="77777777" w:rsidR="00865D33" w:rsidRPr="001E7688" w:rsidRDefault="00865D33" w:rsidP="00865D33">
      <w:pPr>
        <w:widowControl w:val="0"/>
        <w:ind w:left="851" w:right="851"/>
        <w:jc w:val="both"/>
        <w:rPr>
          <w:rFonts w:ascii="Abadi" w:hAnsi="Abadi" w:cs="Arial"/>
          <w:i/>
          <w:sz w:val="21"/>
          <w:szCs w:val="21"/>
          <w:lang w:val="es-MX"/>
        </w:rPr>
      </w:pPr>
    </w:p>
    <w:p w14:paraId="4AAA9734"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Estos datos arrojan una clara visión de nuestra realidad, es decir, sigue en expansión el fenómeno discriminatorio en perjuicio de la comunidad LGBTI, ya que los resultados de la misma Encuesta Nacional sobre Discriminación, pero del año 2010</w:t>
      </w:r>
      <w:r w:rsidRPr="001E7688">
        <w:rPr>
          <w:rFonts w:ascii="Abadi" w:hAnsi="Abadi" w:cs="Arial"/>
          <w:i/>
          <w:sz w:val="21"/>
          <w:szCs w:val="21"/>
          <w:vertAlign w:val="superscript"/>
          <w:lang w:val="es-MX"/>
        </w:rPr>
        <w:footnoteReference w:id="94"/>
      </w:r>
      <w:r w:rsidRPr="001E7688">
        <w:rPr>
          <w:rFonts w:ascii="Abadi" w:hAnsi="Abadi" w:cs="Arial"/>
          <w:i/>
          <w:sz w:val="21"/>
          <w:szCs w:val="21"/>
          <w:lang w:val="es-MX"/>
        </w:rPr>
        <w:t xml:space="preserve"> se mantenían un poco más bajos los resultados en comparación con el año 2017. A pesar de la pluralidad sexual que ha tenido una presencia constante en las últimas décadas.</w:t>
      </w:r>
    </w:p>
    <w:p w14:paraId="0D777C36" w14:textId="77777777" w:rsidR="00865D33" w:rsidRPr="001E7688" w:rsidRDefault="00865D33" w:rsidP="00865D33">
      <w:pPr>
        <w:widowControl w:val="0"/>
        <w:ind w:left="851" w:right="851"/>
        <w:jc w:val="both"/>
        <w:rPr>
          <w:rFonts w:ascii="Abadi" w:hAnsi="Abadi" w:cs="Arial"/>
          <w:i/>
          <w:sz w:val="21"/>
          <w:szCs w:val="21"/>
          <w:lang w:val="es-MX"/>
        </w:rPr>
      </w:pPr>
    </w:p>
    <w:p w14:paraId="3BE4E0AF"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 xml:space="preserve">El tema no es algo reciente, desde hace años se han realizado diversos esfuerzos para visualizar, medir y conocer las necesidades relacionadas con la diversidad sexual y generar una cultura de tolerancia y no discriminación, como el del </w:t>
      </w:r>
      <w:r w:rsidRPr="001E7688">
        <w:rPr>
          <w:rFonts w:ascii="Abadi" w:hAnsi="Abadi" w:cs="Arial"/>
          <w:i/>
          <w:sz w:val="21"/>
          <w:szCs w:val="21"/>
          <w:lang w:val="es-MX"/>
        </w:rPr>
        <w:t>Instituto Mexicano de la Juventud (</w:t>
      </w:r>
      <w:proofErr w:type="spellStart"/>
      <w:r w:rsidRPr="001E7688">
        <w:rPr>
          <w:rFonts w:ascii="Abadi" w:hAnsi="Abadi" w:cs="Arial"/>
          <w:i/>
          <w:sz w:val="21"/>
          <w:szCs w:val="21"/>
          <w:lang w:val="es-MX"/>
        </w:rPr>
        <w:t>lmjuve</w:t>
      </w:r>
      <w:proofErr w:type="spellEnd"/>
      <w:r w:rsidRPr="001E7688">
        <w:rPr>
          <w:rFonts w:ascii="Abadi" w:hAnsi="Abadi" w:cs="Arial"/>
          <w:i/>
          <w:sz w:val="21"/>
          <w:szCs w:val="21"/>
          <w:lang w:val="es-MX"/>
        </w:rPr>
        <w:t>) que en su momento se dio a la tarea de recabar información, realizar campañas y debates en relación a los derechos de las personas LGBTI, mientras que en Guanajuato hay una enorme deuda.</w:t>
      </w:r>
    </w:p>
    <w:p w14:paraId="568C74D6" w14:textId="77777777" w:rsidR="00865D33" w:rsidRPr="001E7688" w:rsidRDefault="00865D33" w:rsidP="00865D33">
      <w:pPr>
        <w:widowControl w:val="0"/>
        <w:ind w:left="851" w:right="851"/>
        <w:jc w:val="both"/>
        <w:rPr>
          <w:rFonts w:ascii="Abadi" w:hAnsi="Abadi" w:cs="Arial"/>
          <w:i/>
          <w:sz w:val="21"/>
          <w:szCs w:val="21"/>
          <w:lang w:val="es-MX"/>
        </w:rPr>
      </w:pPr>
    </w:p>
    <w:p w14:paraId="656B18B8" w14:textId="77777777" w:rsidR="00865D33" w:rsidRPr="001E7688" w:rsidRDefault="00865D33" w:rsidP="00865D33">
      <w:pPr>
        <w:widowControl w:val="0"/>
        <w:ind w:left="851" w:right="851"/>
        <w:jc w:val="both"/>
        <w:rPr>
          <w:rFonts w:ascii="Abadi" w:hAnsi="Abadi" w:cs="Arial"/>
          <w:i/>
          <w:sz w:val="21"/>
          <w:szCs w:val="21"/>
          <w:lang w:val="es-MX"/>
        </w:rPr>
      </w:pPr>
      <w:proofErr w:type="spellStart"/>
      <w:r w:rsidRPr="001E7688">
        <w:rPr>
          <w:rFonts w:ascii="Abadi" w:hAnsi="Abadi" w:cs="Arial"/>
          <w:i/>
          <w:sz w:val="21"/>
          <w:szCs w:val="21"/>
          <w:lang w:val="es-MX"/>
        </w:rPr>
        <w:t>lnvisibilizar</w:t>
      </w:r>
      <w:proofErr w:type="spellEnd"/>
      <w:r w:rsidRPr="001E7688">
        <w:rPr>
          <w:rFonts w:ascii="Abadi" w:hAnsi="Abadi" w:cs="Arial"/>
          <w:i/>
          <w:sz w:val="21"/>
          <w:szCs w:val="21"/>
          <w:lang w:val="es-MX"/>
        </w:rPr>
        <w:t xml:space="preserve"> tiene sus consecuencias, en Guanajuato no ha habido el suficiente interés por defender los derechos de las personas de la comunidad Lésbico, Gay, Bisexual, Transgénero, Transexual, Travestí e </w:t>
      </w:r>
      <w:proofErr w:type="spellStart"/>
      <w:r w:rsidRPr="001E7688">
        <w:rPr>
          <w:rFonts w:ascii="Abadi" w:hAnsi="Abadi" w:cs="Arial"/>
          <w:i/>
          <w:sz w:val="21"/>
          <w:szCs w:val="21"/>
          <w:lang w:val="es-MX"/>
        </w:rPr>
        <w:t>lntersexual</w:t>
      </w:r>
      <w:proofErr w:type="spellEnd"/>
      <w:r w:rsidRPr="001E7688">
        <w:rPr>
          <w:rFonts w:ascii="Abadi" w:hAnsi="Abadi" w:cs="Arial"/>
          <w:i/>
          <w:sz w:val="21"/>
          <w:szCs w:val="21"/>
          <w:lang w:val="es-MX"/>
        </w:rPr>
        <w:t>, de acuerdo con un informe de Violencia Extrema realizado por la organización Letra S; entre 2013 y 2018, en Guanajuato se registraron 17 asesinatos de personas LGBT, lo cual colocó al estado en el lugar número 10 a nivel nacional, a lado de Sinaloa.</w:t>
      </w:r>
    </w:p>
    <w:p w14:paraId="58A04906" w14:textId="77777777" w:rsidR="00865D33" w:rsidRPr="001E7688" w:rsidRDefault="00865D33" w:rsidP="00865D33">
      <w:pPr>
        <w:widowControl w:val="0"/>
        <w:ind w:left="851" w:right="851"/>
        <w:jc w:val="both"/>
        <w:rPr>
          <w:rFonts w:ascii="Abadi" w:hAnsi="Abadi" w:cs="Arial"/>
          <w:i/>
          <w:sz w:val="21"/>
          <w:szCs w:val="21"/>
          <w:lang w:val="es-MX"/>
        </w:rPr>
      </w:pPr>
    </w:p>
    <w:p w14:paraId="181E4087"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Para la comunidad LGBTI algunos derechos como la adopción o el matrimonio han sido nulos, a pesar de que desde 2015, la Suprema Corte de</w:t>
      </w:r>
      <w:r w:rsidRPr="001E7688">
        <w:rPr>
          <w:rFonts w:ascii="Abadi" w:hAnsi="Abadi"/>
          <w:noProof/>
          <w:sz w:val="21"/>
          <w:szCs w:val="21"/>
          <w:lang w:val="es-MX"/>
        </w:rPr>
        <mc:AlternateContent>
          <mc:Choice Requires="wps">
            <w:drawing>
              <wp:anchor distT="0" distB="0" distL="114300" distR="114300" simplePos="0" relativeHeight="251671552" behindDoc="0" locked="0" layoutInCell="1" allowOverlap="1" wp14:anchorId="4D5AF308" wp14:editId="352A45A9">
                <wp:simplePos x="0" y="0"/>
                <wp:positionH relativeFrom="page">
                  <wp:posOffset>3175</wp:posOffset>
                </wp:positionH>
                <wp:positionV relativeFrom="page">
                  <wp:posOffset>2490470</wp:posOffset>
                </wp:positionV>
                <wp:extent cx="0" cy="0"/>
                <wp:effectExtent l="0" t="0" r="0" b="0"/>
                <wp:wrapNone/>
                <wp:docPr id="672661114"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21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C0CE03" id="Conector recto 2"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pt,196.1pt" to=".25pt,19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1GApgEAAEMDAAAOAAAAZHJzL2Uyb0RvYy54bWysUstu2zAQvBfIPxC8x7J8KArBcg5O00uS&#10;Gkj6AWuSkohSXGKXtuS/L0k/GrS3ojwQ5D6GM8NdP8yjE0dDbNG3sl4spTBeoba+b+WP96f7L1Jw&#10;BK/BoTetPBmWD5u7T+spNGaFAzptSCQQz80UWjnEGJqqYjWYEXiBwfiU7JBGiOlKfaUJpoQ+umq1&#10;XH6uJiQdCJVhTtHHc1JuCn7XGRW/dx2bKFwrE7dYdir7Pu/VZg1NTxAGqy404B9YjGB9evQG9QgR&#10;xIHsX1CjVYSMXVwoHCvsOqtM0ZDU1Ms/1LwNEEzRkszhcLOJ/x+sej1u/Y4ydTX7t/CM6icLj9sB&#10;fG8KgfdTSB9XZ6uqKXBza8kXDjsS++kFdaqBQ8TiwtzRmCGTPjEXs083s80chToH1TVaQXNtCcTx&#10;m8FR5EMrnfXZAWjg+MwxU4DmWpLDHp+sc+UXnRdT4rla1XXpYHRW52yuY+r3W0fiCHkQyiqCUuZj&#10;GeHB64I2GNBfL+cI1p3P6XXnLz5k6XnOuNmjPu3o6k/6qULzMlV5FD7eS/fv2d/8AgAA//8DAFBL&#10;AwQUAAYACAAAACEAHQ9UZtkAAAAFAQAADwAAAGRycy9kb3ducmV2LnhtbEyOUUvDMBSF34X9h3AF&#10;X8SlVja0Nh2iTmQwRjd/QNbcNWXNTWnSrf57ryC4x8M5fOfLF6NrxQn70HhScD9NQCBV3jRUK/ja&#10;Le8eQYSoyejWEyr4xgCLYnKV68z4M5V42sZaMIRCphXYGLtMylBZdDpMfYfE3cH3TkeOfS1Nr88M&#10;d61Mk2QunW6IH6zu8NViddwOTsHDerc0q804+9gchvfP27nF8q1U6uZ6fHkGEXGM/2P41Wd1KNhp&#10;7wcyQbQKZrxj0lOaguCa4/4vyiKXl/bFDwAAAP//AwBQSwECLQAUAAYACAAAACEAtoM4kv4AAADh&#10;AQAAEwAAAAAAAAAAAAAAAAAAAAAAW0NvbnRlbnRfVHlwZXNdLnhtbFBLAQItABQABgAIAAAAIQA4&#10;/SH/1gAAAJQBAAALAAAAAAAAAAAAAAAAAC8BAABfcmVscy8ucmVsc1BLAQItABQABgAIAAAAIQDf&#10;v1GApgEAAEMDAAAOAAAAAAAAAAAAAAAAAC4CAABkcnMvZTJvRG9jLnhtbFBLAQItABQABgAIAAAA&#10;IQAdD1Rm2QAAAAUBAAAPAAAAAAAAAAAAAAAAAAAEAABkcnMvZG93bnJldi54bWxQSwUGAAAAAAQA&#10;BADzAAAABgUAAAAA&#10;" strokeweight=".33919mm">
                <w10:wrap anchorx="page" anchory="page"/>
              </v:line>
            </w:pict>
          </mc:Fallback>
        </mc:AlternateContent>
      </w:r>
      <w:r w:rsidRPr="001E7688">
        <w:rPr>
          <w:rFonts w:ascii="Abadi" w:hAnsi="Abadi" w:cs="Arial"/>
          <w:i/>
          <w:sz w:val="21"/>
          <w:szCs w:val="21"/>
          <w:lang w:val="es-MX"/>
        </w:rPr>
        <w:t xml:space="preserve"> Justicia de la Nación estableció que la negación al matrimonio entre personas del mismo sexo era inconstitucional.</w:t>
      </w:r>
    </w:p>
    <w:p w14:paraId="5B9E2A3F" w14:textId="77777777" w:rsidR="00865D33" w:rsidRPr="001E7688" w:rsidRDefault="00865D33" w:rsidP="00865D33">
      <w:pPr>
        <w:widowControl w:val="0"/>
        <w:ind w:left="851" w:right="851"/>
        <w:jc w:val="both"/>
        <w:rPr>
          <w:rFonts w:ascii="Abadi" w:hAnsi="Abadi" w:cs="Arial"/>
          <w:i/>
          <w:sz w:val="21"/>
          <w:szCs w:val="21"/>
          <w:lang w:val="es-MX"/>
        </w:rPr>
      </w:pPr>
    </w:p>
    <w:p w14:paraId="5DC79D5C"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 xml:space="preserve">En Guanajuato se han registrado 120 matrimonios igualitarios, mismos que dé inicio fueron rechazados y tuvieron que atravesar por un amparo, trámite que oscila entre los 10 y los 40 </w:t>
      </w:r>
      <w:r w:rsidRPr="001E7688">
        <w:rPr>
          <w:rFonts w:ascii="Abadi" w:hAnsi="Abadi" w:cs="Arial"/>
          <w:i/>
          <w:sz w:val="21"/>
          <w:szCs w:val="21"/>
          <w:lang w:val="es-MX"/>
        </w:rPr>
        <w:lastRenderedPageBreak/>
        <w:t>mil pesos.</w:t>
      </w:r>
    </w:p>
    <w:p w14:paraId="4DECB088" w14:textId="77777777" w:rsidR="00865D33" w:rsidRPr="001E7688" w:rsidRDefault="00865D33" w:rsidP="00865D33">
      <w:pPr>
        <w:widowControl w:val="0"/>
        <w:ind w:left="851" w:right="851"/>
        <w:jc w:val="both"/>
        <w:rPr>
          <w:rFonts w:ascii="Abadi" w:hAnsi="Abadi" w:cs="Arial"/>
          <w:i/>
          <w:sz w:val="21"/>
          <w:szCs w:val="21"/>
          <w:lang w:val="es-MX"/>
        </w:rPr>
      </w:pPr>
    </w:p>
    <w:p w14:paraId="0C3D30A5" w14:textId="77777777" w:rsidR="00865D33" w:rsidRPr="001E7688" w:rsidRDefault="00865D33" w:rsidP="00865D33">
      <w:pPr>
        <w:widowControl w:val="0"/>
        <w:ind w:left="851" w:right="851"/>
        <w:jc w:val="both"/>
        <w:rPr>
          <w:rFonts w:ascii="Abadi" w:hAnsi="Abadi" w:cs="Arial"/>
          <w:i/>
          <w:sz w:val="21"/>
          <w:szCs w:val="21"/>
          <w:lang w:val="es-MX"/>
        </w:rPr>
      </w:pPr>
    </w:p>
    <w:p w14:paraId="227FD840" w14:textId="77777777" w:rsidR="00865D33" w:rsidRPr="001E7688" w:rsidRDefault="00865D33" w:rsidP="00865D33">
      <w:pPr>
        <w:widowControl w:val="0"/>
        <w:ind w:left="851" w:right="851"/>
        <w:jc w:val="both"/>
        <w:rPr>
          <w:rFonts w:ascii="Abadi" w:hAnsi="Abadi" w:cs="Arial"/>
          <w:i/>
          <w:sz w:val="21"/>
          <w:szCs w:val="21"/>
          <w:lang w:val="es-MX"/>
        </w:rPr>
      </w:pPr>
    </w:p>
    <w:p w14:paraId="1D97CC78"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Actualmente, nuestra Constitución Federal establece en su artículo primero, el derecho a la igualdad y no discriminación, y configura uno de los principios fundamentales y centrales de los derechos humanos. El Estado tiene la obligación de respetar, proteger, garantizar y promover, mediante todas sus instituciones, los derechos humanos de la población mexicana en condiciones de igualdad y sin discriminación.</w:t>
      </w:r>
    </w:p>
    <w:p w14:paraId="638BDA6E" w14:textId="77777777" w:rsidR="00865D33" w:rsidRPr="001E7688" w:rsidRDefault="00865D33" w:rsidP="00865D33">
      <w:pPr>
        <w:widowControl w:val="0"/>
        <w:ind w:left="851" w:right="851"/>
        <w:jc w:val="both"/>
        <w:rPr>
          <w:rFonts w:ascii="Abadi" w:hAnsi="Abadi" w:cs="Arial"/>
          <w:i/>
          <w:sz w:val="21"/>
          <w:szCs w:val="21"/>
          <w:lang w:val="es-MX"/>
        </w:rPr>
      </w:pPr>
    </w:p>
    <w:p w14:paraId="074788B4"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Por ello, es necesario establecer ordenamientos jurídicos que les permita a la comunidad LGBTI reconocerles sus derechos y hacerlos más visibles. Pero, sobre todo lograr que las autoridades y la sociedad generen una amplia apertura para permitir la inclusión jurídica, política, económica, social y cultural de las relaciones humanas fincadas en la diversidad sexual.</w:t>
      </w:r>
    </w:p>
    <w:p w14:paraId="5E541397" w14:textId="77777777" w:rsidR="00865D33" w:rsidRPr="001E7688" w:rsidRDefault="00865D33" w:rsidP="00865D33">
      <w:pPr>
        <w:widowControl w:val="0"/>
        <w:ind w:left="851" w:right="851"/>
        <w:jc w:val="both"/>
        <w:rPr>
          <w:rFonts w:ascii="Abadi" w:hAnsi="Abadi" w:cs="Arial"/>
          <w:i/>
          <w:sz w:val="21"/>
          <w:szCs w:val="21"/>
          <w:lang w:val="es-MX"/>
        </w:rPr>
      </w:pPr>
    </w:p>
    <w:p w14:paraId="5A807C84"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 xml:space="preserve">En este sentido, la suscrita y el diputado que integramos el Grupo Parlamentario del Partido Verde Ecologista de México presentamos la </w:t>
      </w:r>
      <w:r w:rsidRPr="001E7688">
        <w:rPr>
          <w:rFonts w:ascii="Abadi" w:hAnsi="Abadi" w:cs="Arial"/>
          <w:b/>
          <w:bCs/>
          <w:i/>
          <w:sz w:val="21"/>
          <w:szCs w:val="21"/>
          <w:lang w:val="es-MX"/>
        </w:rPr>
        <w:t>iniciativa para crear la Ley para la Diversidad Sexual del Estado de Guanajuato y sus Municipios</w:t>
      </w:r>
      <w:r w:rsidRPr="001E7688">
        <w:rPr>
          <w:rFonts w:ascii="Abadi" w:hAnsi="Abadi" w:cs="Arial"/>
          <w:i/>
          <w:sz w:val="21"/>
          <w:szCs w:val="21"/>
          <w:lang w:val="es-MX"/>
        </w:rPr>
        <w:t>, la cual tiene como finalidad:</w:t>
      </w:r>
    </w:p>
    <w:p w14:paraId="0E35CD0A" w14:textId="77777777" w:rsidR="00865D33" w:rsidRPr="001E7688" w:rsidRDefault="00865D33" w:rsidP="00865D33">
      <w:pPr>
        <w:widowControl w:val="0"/>
        <w:ind w:left="851" w:right="851"/>
        <w:jc w:val="both"/>
        <w:rPr>
          <w:rFonts w:ascii="Abadi" w:hAnsi="Abadi" w:cs="Arial"/>
          <w:i/>
          <w:sz w:val="21"/>
          <w:szCs w:val="21"/>
          <w:lang w:val="es-MX"/>
        </w:rPr>
      </w:pPr>
    </w:p>
    <w:p w14:paraId="4107C07D"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 xml:space="preserve">Desarrollar procesos de sensibilización e información para </w:t>
      </w:r>
      <w:r w:rsidRPr="001E7688">
        <w:rPr>
          <w:rFonts w:ascii="Abadi" w:hAnsi="Abadi" w:cs="Arial"/>
          <w:i/>
          <w:sz w:val="21"/>
          <w:szCs w:val="21"/>
        </w:rPr>
        <w:t>combatir y eliminar toda forma de discriminación por causas de orientación sexual, expresión e identidad sexual.</w:t>
      </w:r>
    </w:p>
    <w:p w14:paraId="61705CAA" w14:textId="77777777" w:rsidR="00865D33" w:rsidRPr="001E7688" w:rsidRDefault="00865D33" w:rsidP="00865D33">
      <w:pPr>
        <w:widowControl w:val="0"/>
        <w:ind w:left="851" w:right="851"/>
        <w:jc w:val="both"/>
        <w:rPr>
          <w:rFonts w:ascii="Abadi" w:hAnsi="Abadi" w:cs="Arial"/>
          <w:i/>
          <w:sz w:val="21"/>
          <w:szCs w:val="21"/>
          <w:lang w:val="es-MX"/>
        </w:rPr>
      </w:pPr>
    </w:p>
    <w:p w14:paraId="2E9FDD1F"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Promover el reconocimiento de la condición de orientación sexual.</w:t>
      </w:r>
    </w:p>
    <w:p w14:paraId="45F2AF4D" w14:textId="77777777" w:rsidR="00865D33" w:rsidRPr="001E7688" w:rsidRDefault="00865D33" w:rsidP="00865D33">
      <w:pPr>
        <w:widowControl w:val="0"/>
        <w:ind w:left="851" w:right="851"/>
        <w:jc w:val="both"/>
        <w:rPr>
          <w:rFonts w:ascii="Abadi" w:hAnsi="Abadi" w:cs="Arial"/>
          <w:i/>
          <w:sz w:val="21"/>
          <w:szCs w:val="21"/>
          <w:lang w:val="es-MX"/>
        </w:rPr>
      </w:pPr>
    </w:p>
    <w:p w14:paraId="0A3BE9ED"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Sensibilizar a la sociedad respecto de la aceptación y respeto de la existencia de miembros de la comunidad que comparten una orientación sexual, así como expresiones e identidades de género diversas y su contribución al desarrollo del estado.</w:t>
      </w:r>
    </w:p>
    <w:p w14:paraId="3789F17B" w14:textId="77777777" w:rsidR="00865D33" w:rsidRPr="001E7688" w:rsidRDefault="00865D33" w:rsidP="00865D33">
      <w:pPr>
        <w:widowControl w:val="0"/>
        <w:ind w:left="851" w:right="851"/>
        <w:jc w:val="both"/>
        <w:rPr>
          <w:rFonts w:ascii="Abadi" w:hAnsi="Abadi" w:cs="Arial"/>
          <w:i/>
          <w:sz w:val="21"/>
          <w:szCs w:val="21"/>
          <w:lang w:val="es-MX"/>
        </w:rPr>
      </w:pPr>
    </w:p>
    <w:p w14:paraId="4201C0FE"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i/>
          <w:sz w:val="21"/>
          <w:szCs w:val="21"/>
        </w:rPr>
        <w:t>Impulsar la participación en igualdad de condiciones ante la ley para las personas que se identifiquen con una orientación sexual o expresión e identidad sexual.</w:t>
      </w:r>
    </w:p>
    <w:p w14:paraId="5855AAC9" w14:textId="77777777" w:rsidR="00865D33" w:rsidRPr="001E7688" w:rsidRDefault="00865D33" w:rsidP="00865D33">
      <w:pPr>
        <w:widowControl w:val="0"/>
        <w:ind w:left="851" w:right="851"/>
        <w:jc w:val="both"/>
        <w:rPr>
          <w:rFonts w:ascii="Abadi" w:hAnsi="Abadi" w:cs="Arial"/>
          <w:i/>
          <w:sz w:val="21"/>
          <w:szCs w:val="21"/>
          <w:lang w:val="es-MX"/>
        </w:rPr>
      </w:pPr>
    </w:p>
    <w:p w14:paraId="6985CB0A" w14:textId="77777777" w:rsidR="00865D33" w:rsidRPr="001E7688" w:rsidRDefault="00865D33" w:rsidP="00865D33">
      <w:pPr>
        <w:widowControl w:val="0"/>
        <w:ind w:left="851" w:right="851"/>
        <w:jc w:val="both"/>
        <w:rPr>
          <w:rFonts w:ascii="Abadi" w:hAnsi="Abadi" w:cs="Arial"/>
          <w:i/>
          <w:sz w:val="21"/>
          <w:szCs w:val="21"/>
          <w:lang w:val="es-MX"/>
        </w:rPr>
      </w:pPr>
      <w:r w:rsidRPr="001E7688">
        <w:rPr>
          <w:rFonts w:ascii="Abadi" w:hAnsi="Abadi" w:cs="Arial"/>
          <w:i/>
          <w:sz w:val="21"/>
          <w:szCs w:val="21"/>
          <w:lang w:val="es-MX"/>
        </w:rPr>
        <w:t xml:space="preserve">En este sentido la propuesta se divide en </w:t>
      </w:r>
      <w:r w:rsidRPr="001E7688">
        <w:rPr>
          <w:rFonts w:ascii="Abadi" w:hAnsi="Abadi" w:cs="Arial"/>
          <w:b/>
          <w:bCs/>
          <w:i/>
          <w:sz w:val="21"/>
          <w:szCs w:val="21"/>
          <w:lang w:val="es-MX"/>
        </w:rPr>
        <w:t>diez capítulos</w:t>
      </w:r>
      <w:r w:rsidRPr="001E7688">
        <w:rPr>
          <w:rFonts w:ascii="Abadi" w:hAnsi="Abadi" w:cs="Arial"/>
          <w:i/>
          <w:sz w:val="21"/>
          <w:szCs w:val="21"/>
          <w:lang w:val="es-MX"/>
        </w:rPr>
        <w:t>, organizados de la siguiente manera:</w:t>
      </w:r>
    </w:p>
    <w:p w14:paraId="4CCB3FA9" w14:textId="77777777" w:rsidR="00865D33" w:rsidRPr="001E7688" w:rsidRDefault="00865D33" w:rsidP="00865D33">
      <w:pPr>
        <w:widowControl w:val="0"/>
        <w:ind w:left="851" w:right="851"/>
        <w:jc w:val="both"/>
        <w:rPr>
          <w:rFonts w:ascii="Abadi" w:hAnsi="Abadi" w:cs="Arial"/>
          <w:i/>
          <w:sz w:val="21"/>
          <w:szCs w:val="21"/>
          <w:lang w:val="es-MX"/>
        </w:rPr>
      </w:pPr>
    </w:p>
    <w:p w14:paraId="2C5607FE"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noProof/>
          <w:sz w:val="21"/>
          <w:szCs w:val="21"/>
        </w:rPr>
        <mc:AlternateContent>
          <mc:Choice Requires="wps">
            <w:drawing>
              <wp:anchor distT="0" distB="0" distL="114300" distR="114300" simplePos="0" relativeHeight="251672576" behindDoc="0" locked="0" layoutInCell="1" allowOverlap="1" wp14:anchorId="31BF305F" wp14:editId="0EAF8D66">
                <wp:simplePos x="0" y="0"/>
                <wp:positionH relativeFrom="page">
                  <wp:posOffset>3175</wp:posOffset>
                </wp:positionH>
                <wp:positionV relativeFrom="page">
                  <wp:posOffset>2538730</wp:posOffset>
                </wp:positionV>
                <wp:extent cx="0" cy="0"/>
                <wp:effectExtent l="0" t="0" r="0" b="0"/>
                <wp:wrapNone/>
                <wp:docPr id="10"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21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5C50B" id="Conector recto 1"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pt,199.9pt" to=".25pt,1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1GApgEAAEMDAAAOAAAAZHJzL2Uyb0RvYy54bWysUstu2zAQvBfIPxC8x7J8KArBcg5O00uS&#10;Gkj6AWuSkohSXGKXtuS/L0k/GrS3ojwQ5D6GM8NdP8yjE0dDbNG3sl4spTBeoba+b+WP96f7L1Jw&#10;BK/BoTetPBmWD5u7T+spNGaFAzptSCQQz80UWjnEGJqqYjWYEXiBwfiU7JBGiOlKfaUJpoQ+umq1&#10;XH6uJiQdCJVhTtHHc1JuCn7XGRW/dx2bKFwrE7dYdir7Pu/VZg1NTxAGqy404B9YjGB9evQG9QgR&#10;xIHsX1CjVYSMXVwoHCvsOqtM0ZDU1Ms/1LwNEEzRkszhcLOJ/x+sej1u/Y4ydTX7t/CM6icLj9sB&#10;fG8KgfdTSB9XZ6uqKXBza8kXDjsS++kFdaqBQ8TiwtzRmCGTPjEXs083s80chToH1TVaQXNtCcTx&#10;m8FR5EMrnfXZAWjg+MwxU4DmWpLDHp+sc+UXnRdT4rla1XXpYHRW52yuY+r3W0fiCHkQyiqCUuZj&#10;GeHB64I2GNBfL+cI1p3P6XXnLz5k6XnOuNmjPu3o6k/6qULzMlV5FD7eS/fv2d/8AgAA//8DAFBL&#10;AwQUAAYACAAAACEAkD3C3tkAAAAFAQAADwAAAGRycy9kb3ducmV2LnhtbEyP0UrDQBBF3wX/YRnB&#10;F7EblRabZlOKWpFCKWn7AdvsNBuanQ3ZTRv/3hEE+3i5lzNnsvngGnHGLtSeFDyNEhBIpTc1VQr2&#10;u+XjK4gQNRndeEIF3xhgnt/eZDo1/kIFnrexEgyhkGoFNsY2lTKUFp0OI98icXf0ndORY1dJ0+kL&#10;w10jn5NkIp2uiS9Y3eKbxfK07Z2Cl/VuaVabYfy5OfYfXw8Ti8V7odT93bCYgYg4xP8x/OqzOuTs&#10;dPA9mSAaBWPeMWk65Qe45nj4izLP5LV9/gMAAP//AwBQSwECLQAUAAYACAAAACEAtoM4kv4AAADh&#10;AQAAEwAAAAAAAAAAAAAAAAAAAAAAW0NvbnRlbnRfVHlwZXNdLnhtbFBLAQItABQABgAIAAAAIQA4&#10;/SH/1gAAAJQBAAALAAAAAAAAAAAAAAAAAC8BAABfcmVscy8ucmVsc1BLAQItABQABgAIAAAAIQDf&#10;v1GApgEAAEMDAAAOAAAAAAAAAAAAAAAAAC4CAABkcnMvZTJvRG9jLnhtbFBLAQItABQABgAIAAAA&#10;IQCQPcLe2QAAAAUBAAAPAAAAAAAAAAAAAAAAAAAEAABkcnMvZG93bnJldi54bWxQSwUGAAAAAAQA&#10;BADzAAAABgUAAAAA&#10;" strokeweight=".33919mm">
                <w10:wrap anchorx="page" anchory="page"/>
              </v:line>
            </w:pict>
          </mc:Fallback>
        </mc:AlternateContent>
      </w:r>
      <w:r w:rsidRPr="001E7688">
        <w:rPr>
          <w:rFonts w:ascii="Abadi" w:hAnsi="Abadi" w:cs="Arial"/>
          <w:b/>
          <w:bCs/>
          <w:i/>
          <w:sz w:val="21"/>
          <w:szCs w:val="21"/>
          <w:u w:val="single"/>
        </w:rPr>
        <w:t>El Capítulo 1</w:t>
      </w:r>
      <w:r w:rsidRPr="001E7688">
        <w:rPr>
          <w:rFonts w:ascii="Abadi" w:hAnsi="Abadi" w:cs="Arial"/>
          <w:b/>
          <w:i/>
          <w:sz w:val="21"/>
          <w:szCs w:val="21"/>
          <w:u w:val="single"/>
        </w:rPr>
        <w:t>,</w:t>
      </w:r>
      <w:r w:rsidRPr="001E7688">
        <w:rPr>
          <w:rFonts w:ascii="Abadi" w:hAnsi="Abadi" w:cs="Arial"/>
          <w:i/>
          <w:sz w:val="21"/>
          <w:szCs w:val="21"/>
        </w:rPr>
        <w:t xml:space="preserve"> comprende las </w:t>
      </w:r>
      <w:r w:rsidRPr="001E7688">
        <w:rPr>
          <w:rFonts w:ascii="Abadi" w:hAnsi="Abadi" w:cs="Arial"/>
          <w:b/>
          <w:bCs/>
          <w:i/>
          <w:sz w:val="21"/>
          <w:szCs w:val="21"/>
        </w:rPr>
        <w:t>disposiciones generales</w:t>
      </w:r>
      <w:r w:rsidRPr="001E7688">
        <w:rPr>
          <w:rFonts w:ascii="Abadi" w:hAnsi="Abadi" w:cs="Arial"/>
          <w:i/>
          <w:sz w:val="21"/>
          <w:szCs w:val="21"/>
        </w:rPr>
        <w:t xml:space="preserve"> de la Ley, es decir, las bases generales, el glosario y las autoridades competentes.</w:t>
      </w:r>
    </w:p>
    <w:p w14:paraId="7B7D6DB1" w14:textId="77777777" w:rsidR="00865D33" w:rsidRPr="001E7688" w:rsidRDefault="00865D33" w:rsidP="00865D33">
      <w:pPr>
        <w:widowControl w:val="0"/>
        <w:ind w:left="851" w:right="851"/>
        <w:jc w:val="both"/>
        <w:rPr>
          <w:rFonts w:ascii="Abadi" w:hAnsi="Abadi" w:cs="Arial"/>
          <w:i/>
          <w:sz w:val="21"/>
          <w:szCs w:val="21"/>
          <w:lang w:val="es-MX"/>
        </w:rPr>
      </w:pPr>
    </w:p>
    <w:p w14:paraId="15E61803"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bCs/>
          <w:i/>
          <w:sz w:val="21"/>
          <w:szCs w:val="21"/>
          <w:u w:val="single"/>
        </w:rPr>
        <w:t xml:space="preserve">El </w:t>
      </w:r>
      <w:proofErr w:type="spellStart"/>
      <w:r w:rsidRPr="001E7688">
        <w:rPr>
          <w:rFonts w:ascii="Abadi" w:hAnsi="Abadi" w:cs="Arial"/>
          <w:b/>
          <w:bCs/>
          <w:i/>
          <w:sz w:val="21"/>
          <w:szCs w:val="21"/>
          <w:u w:val="single"/>
        </w:rPr>
        <w:t>Capitulo</w:t>
      </w:r>
      <w:proofErr w:type="spellEnd"/>
      <w:r w:rsidRPr="001E7688">
        <w:rPr>
          <w:rFonts w:ascii="Abadi" w:hAnsi="Abadi" w:cs="Arial"/>
          <w:b/>
          <w:bCs/>
          <w:i/>
          <w:sz w:val="21"/>
          <w:szCs w:val="21"/>
          <w:u w:val="single"/>
        </w:rPr>
        <w:t xml:space="preserve"> 2</w:t>
      </w:r>
      <w:r w:rsidRPr="001E7688">
        <w:rPr>
          <w:rFonts w:ascii="Abadi" w:hAnsi="Abadi" w:cs="Arial"/>
          <w:b/>
          <w:i/>
          <w:sz w:val="21"/>
          <w:szCs w:val="21"/>
          <w:u w:val="single"/>
        </w:rPr>
        <w:t>,</w:t>
      </w:r>
      <w:r w:rsidRPr="001E7688">
        <w:rPr>
          <w:rFonts w:ascii="Abadi" w:hAnsi="Abadi" w:cs="Arial"/>
          <w:i/>
          <w:sz w:val="21"/>
          <w:szCs w:val="21"/>
        </w:rPr>
        <w:t xml:space="preserve"> relativo a los </w:t>
      </w:r>
      <w:r w:rsidRPr="001E7688">
        <w:rPr>
          <w:rFonts w:ascii="Abadi" w:hAnsi="Abadi" w:cs="Arial"/>
          <w:b/>
          <w:bCs/>
          <w:i/>
          <w:sz w:val="21"/>
          <w:szCs w:val="21"/>
        </w:rPr>
        <w:t>principios rectores</w:t>
      </w:r>
      <w:r w:rsidRPr="001E7688">
        <w:rPr>
          <w:rFonts w:ascii="Abadi" w:hAnsi="Abadi" w:cs="Arial"/>
          <w:i/>
          <w:sz w:val="21"/>
          <w:szCs w:val="21"/>
        </w:rPr>
        <w:t xml:space="preserve"> de Ley. Los cuales abarca, la autonomía y </w:t>
      </w:r>
      <w:r w:rsidRPr="001E7688">
        <w:rPr>
          <w:rFonts w:ascii="Abadi" w:hAnsi="Abadi" w:cs="Arial"/>
          <w:i/>
          <w:sz w:val="21"/>
          <w:szCs w:val="21"/>
        </w:rPr>
        <w:lastRenderedPageBreak/>
        <w:t>autorrealización, participación, equidad, corresponsabilidad y atención preferente.</w:t>
      </w:r>
    </w:p>
    <w:p w14:paraId="3733F68B" w14:textId="77777777" w:rsidR="00865D33" w:rsidRPr="001E7688" w:rsidRDefault="00865D33" w:rsidP="00865D33">
      <w:pPr>
        <w:widowControl w:val="0"/>
        <w:ind w:left="851" w:right="851"/>
        <w:jc w:val="both"/>
        <w:rPr>
          <w:rFonts w:ascii="Abadi" w:hAnsi="Abadi" w:cs="Arial"/>
          <w:i/>
          <w:sz w:val="21"/>
          <w:szCs w:val="21"/>
          <w:lang w:val="es-MX"/>
        </w:rPr>
      </w:pPr>
    </w:p>
    <w:p w14:paraId="5F8608F6"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bCs/>
          <w:i/>
          <w:sz w:val="21"/>
          <w:szCs w:val="21"/>
          <w:u w:val="single"/>
        </w:rPr>
        <w:t>El Capítulo 3,</w:t>
      </w:r>
      <w:r w:rsidRPr="001E7688">
        <w:rPr>
          <w:rFonts w:ascii="Abadi" w:hAnsi="Abadi" w:cs="Arial"/>
          <w:i/>
          <w:sz w:val="21"/>
          <w:szCs w:val="21"/>
        </w:rPr>
        <w:t xml:space="preserve"> denominado </w:t>
      </w:r>
      <w:r w:rsidRPr="001E7688">
        <w:rPr>
          <w:rFonts w:ascii="Abadi" w:hAnsi="Abadi" w:cs="Arial"/>
          <w:b/>
          <w:bCs/>
          <w:i/>
          <w:sz w:val="21"/>
          <w:szCs w:val="21"/>
        </w:rPr>
        <w:t>derechos de las personas de la diversidad sexual,</w:t>
      </w:r>
      <w:r w:rsidRPr="001E7688">
        <w:rPr>
          <w:rFonts w:ascii="Abadi" w:hAnsi="Abadi" w:cs="Arial"/>
          <w:i/>
          <w:sz w:val="21"/>
          <w:szCs w:val="21"/>
        </w:rPr>
        <w:t xml:space="preserve"> contempla una serie de garantías que se deben observar. Por ejemplo: derechos de integridad, dignidad y preferencia; certeza jurídica; salud, alimentación y familia; educación; trabajo; asistencia social; participación; y denuncia popular.</w:t>
      </w:r>
    </w:p>
    <w:p w14:paraId="3412B6BC" w14:textId="77777777" w:rsidR="00865D33" w:rsidRPr="001E7688" w:rsidRDefault="00865D33" w:rsidP="00865D33">
      <w:pPr>
        <w:widowControl w:val="0"/>
        <w:ind w:left="851" w:right="851"/>
        <w:jc w:val="both"/>
        <w:rPr>
          <w:rFonts w:ascii="Abadi" w:hAnsi="Abadi" w:cs="Arial"/>
          <w:i/>
          <w:sz w:val="21"/>
          <w:szCs w:val="21"/>
          <w:lang w:val="es-MX"/>
        </w:rPr>
      </w:pPr>
    </w:p>
    <w:p w14:paraId="4CF91D51"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bCs/>
          <w:i/>
          <w:sz w:val="21"/>
          <w:szCs w:val="21"/>
          <w:u w:val="single"/>
        </w:rPr>
        <w:t>El Capítulo 4</w:t>
      </w:r>
      <w:r w:rsidRPr="001E7688">
        <w:rPr>
          <w:rFonts w:ascii="Abadi" w:hAnsi="Abadi" w:cs="Arial"/>
          <w:b/>
          <w:i/>
          <w:sz w:val="21"/>
          <w:szCs w:val="21"/>
          <w:u w:val="single"/>
        </w:rPr>
        <w:t>,</w:t>
      </w:r>
      <w:r w:rsidRPr="001E7688">
        <w:rPr>
          <w:rFonts w:ascii="Abadi" w:hAnsi="Abadi" w:cs="Arial"/>
          <w:i/>
          <w:sz w:val="21"/>
          <w:szCs w:val="21"/>
        </w:rPr>
        <w:t xml:space="preserve"> denominado </w:t>
      </w:r>
      <w:r w:rsidRPr="001E7688">
        <w:rPr>
          <w:rFonts w:ascii="Abadi" w:hAnsi="Abadi" w:cs="Arial"/>
          <w:b/>
          <w:bCs/>
          <w:i/>
          <w:sz w:val="21"/>
          <w:szCs w:val="21"/>
        </w:rPr>
        <w:t>deberes de la diversidad sexual,</w:t>
      </w:r>
      <w:r w:rsidRPr="001E7688">
        <w:rPr>
          <w:rFonts w:ascii="Abadi" w:hAnsi="Abadi" w:cs="Arial"/>
          <w:i/>
          <w:sz w:val="21"/>
          <w:szCs w:val="21"/>
        </w:rPr>
        <w:t xml:space="preserve"> contempla las acciones que el Gobierno del Estado y los ayuntamientos deben garantizar a las personas de la diversidad sexual. Por ejemplo: atención, información, y registro.</w:t>
      </w:r>
    </w:p>
    <w:p w14:paraId="0BE69029" w14:textId="77777777" w:rsidR="00865D33" w:rsidRPr="001E7688" w:rsidRDefault="00865D33" w:rsidP="00865D33">
      <w:pPr>
        <w:widowControl w:val="0"/>
        <w:ind w:left="851" w:right="851"/>
        <w:jc w:val="both"/>
        <w:rPr>
          <w:rFonts w:ascii="Abadi" w:hAnsi="Abadi" w:cs="Arial"/>
          <w:i/>
          <w:sz w:val="21"/>
          <w:szCs w:val="21"/>
          <w:lang w:val="es-MX"/>
        </w:rPr>
      </w:pPr>
    </w:p>
    <w:p w14:paraId="27351F4E" w14:textId="77777777" w:rsidR="00865D33" w:rsidRPr="001E7688" w:rsidRDefault="00865D33" w:rsidP="00865D33">
      <w:pPr>
        <w:widowControl w:val="0"/>
        <w:ind w:left="851" w:right="851"/>
        <w:jc w:val="both"/>
        <w:rPr>
          <w:rFonts w:ascii="Abadi" w:hAnsi="Abadi" w:cs="Arial"/>
          <w:i/>
          <w:sz w:val="21"/>
          <w:szCs w:val="21"/>
          <w:lang w:val="es-MX"/>
        </w:rPr>
      </w:pPr>
    </w:p>
    <w:p w14:paraId="3BFEC5D5" w14:textId="77777777" w:rsidR="00865D33" w:rsidRPr="001E7688" w:rsidRDefault="00865D33" w:rsidP="00865D33">
      <w:pPr>
        <w:widowControl w:val="0"/>
        <w:ind w:left="851" w:right="851"/>
        <w:jc w:val="both"/>
        <w:rPr>
          <w:rFonts w:ascii="Abadi" w:hAnsi="Abadi" w:cs="Arial"/>
          <w:i/>
          <w:sz w:val="21"/>
          <w:szCs w:val="21"/>
          <w:lang w:val="es-MX"/>
        </w:rPr>
      </w:pPr>
    </w:p>
    <w:p w14:paraId="37F855B2" w14:textId="77777777" w:rsidR="00865D33" w:rsidRPr="001E7688" w:rsidRDefault="00865D33" w:rsidP="00865D33">
      <w:pPr>
        <w:widowControl w:val="0"/>
        <w:ind w:left="851" w:right="851"/>
        <w:jc w:val="both"/>
        <w:rPr>
          <w:rFonts w:ascii="Abadi" w:hAnsi="Abadi" w:cs="Arial"/>
          <w:i/>
          <w:sz w:val="21"/>
          <w:szCs w:val="21"/>
          <w:lang w:val="es-MX"/>
        </w:rPr>
      </w:pPr>
    </w:p>
    <w:p w14:paraId="4CFC54EC"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bCs/>
          <w:i/>
          <w:sz w:val="21"/>
          <w:szCs w:val="21"/>
          <w:u w:val="single"/>
        </w:rPr>
        <w:t>El Capítulo 5</w:t>
      </w:r>
      <w:r w:rsidRPr="001E7688">
        <w:rPr>
          <w:rFonts w:ascii="Abadi" w:hAnsi="Abadi" w:cs="Arial"/>
          <w:b/>
          <w:i/>
          <w:sz w:val="21"/>
          <w:szCs w:val="21"/>
          <w:u w:val="single"/>
        </w:rPr>
        <w:t>,</w:t>
      </w:r>
      <w:r w:rsidRPr="001E7688">
        <w:rPr>
          <w:rFonts w:ascii="Abadi" w:hAnsi="Abadi" w:cs="Arial"/>
          <w:i/>
          <w:sz w:val="21"/>
          <w:szCs w:val="21"/>
        </w:rPr>
        <w:t xml:space="preserve"> denominado </w:t>
      </w:r>
      <w:r w:rsidRPr="001E7688">
        <w:rPr>
          <w:rFonts w:ascii="Abadi" w:hAnsi="Abadi" w:cs="Arial"/>
          <w:b/>
          <w:bCs/>
          <w:i/>
          <w:sz w:val="21"/>
          <w:szCs w:val="21"/>
        </w:rPr>
        <w:t>programa estatal de las personas de la diversidad sexual,</w:t>
      </w:r>
      <w:r w:rsidRPr="001E7688">
        <w:rPr>
          <w:rFonts w:ascii="Abadi" w:hAnsi="Abadi" w:cs="Arial"/>
          <w:i/>
          <w:sz w:val="21"/>
          <w:szCs w:val="21"/>
        </w:rPr>
        <w:t xml:space="preserve"> tiene como finalidad establecer los objetivos, metas, estrategias, lineamientos y acciones para la difusión, promoción, fomento, investigación, práctica, supervisión y evaluación de las actividades de atención a las personas de la diversidad sexual, con la participación del </w:t>
      </w:r>
      <w:r w:rsidRPr="001E7688">
        <w:rPr>
          <w:rFonts w:ascii="Abadi" w:hAnsi="Abadi" w:cs="Arial"/>
          <w:i/>
          <w:sz w:val="21"/>
          <w:szCs w:val="21"/>
        </w:rPr>
        <w:t>estado, los municipios y los sectores público y privado, con el fin de garantizar la atención integral a las personas de la diversidad sexual en forma ordenada y planificada.</w:t>
      </w:r>
    </w:p>
    <w:p w14:paraId="0752B19D" w14:textId="77777777" w:rsidR="00865D33" w:rsidRPr="001E7688" w:rsidRDefault="00865D33" w:rsidP="00865D33">
      <w:pPr>
        <w:widowControl w:val="0"/>
        <w:ind w:left="851" w:right="851"/>
        <w:jc w:val="both"/>
        <w:rPr>
          <w:rFonts w:ascii="Abadi" w:hAnsi="Abadi" w:cs="Arial"/>
          <w:i/>
          <w:sz w:val="21"/>
          <w:szCs w:val="21"/>
          <w:lang w:val="es-MX"/>
        </w:rPr>
      </w:pPr>
    </w:p>
    <w:p w14:paraId="0A747947"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i/>
          <w:sz w:val="21"/>
          <w:szCs w:val="21"/>
          <w:u w:val="single"/>
        </w:rPr>
        <w:t>El Capítulo 6,</w:t>
      </w:r>
      <w:r w:rsidRPr="001E7688">
        <w:rPr>
          <w:rFonts w:ascii="Abadi" w:hAnsi="Abadi" w:cs="Arial"/>
          <w:i/>
          <w:sz w:val="21"/>
          <w:szCs w:val="21"/>
        </w:rPr>
        <w:t xml:space="preserve"> contempla las </w:t>
      </w:r>
      <w:r w:rsidRPr="001E7688">
        <w:rPr>
          <w:rFonts w:ascii="Abadi" w:hAnsi="Abadi" w:cs="Arial"/>
          <w:b/>
          <w:bCs/>
          <w:i/>
          <w:sz w:val="21"/>
          <w:szCs w:val="21"/>
        </w:rPr>
        <w:t>atribuciones asignadas al titular del Poder Ejecutivo y a los ayuntamientos</w:t>
      </w:r>
      <w:r w:rsidRPr="001E7688">
        <w:rPr>
          <w:rFonts w:ascii="Abadi" w:hAnsi="Abadi" w:cs="Arial"/>
          <w:i/>
          <w:sz w:val="21"/>
          <w:szCs w:val="21"/>
        </w:rPr>
        <w:t>, para garantizar el cumplimiento de los objetivos, fines y bases de la presente Ley.</w:t>
      </w:r>
    </w:p>
    <w:p w14:paraId="315D56D6" w14:textId="77777777" w:rsidR="00865D33" w:rsidRPr="001E7688" w:rsidRDefault="00865D33" w:rsidP="00865D33">
      <w:pPr>
        <w:widowControl w:val="0"/>
        <w:ind w:left="851" w:right="851"/>
        <w:jc w:val="both"/>
        <w:rPr>
          <w:rFonts w:ascii="Abadi" w:hAnsi="Abadi" w:cs="Arial"/>
          <w:i/>
          <w:sz w:val="21"/>
          <w:szCs w:val="21"/>
          <w:lang w:val="es-MX"/>
        </w:rPr>
      </w:pPr>
    </w:p>
    <w:p w14:paraId="64D91280"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i/>
          <w:sz w:val="21"/>
          <w:szCs w:val="21"/>
          <w:u w:val="single"/>
        </w:rPr>
        <w:t>El Capítulo 7,</w:t>
      </w:r>
      <w:r w:rsidRPr="001E7688">
        <w:rPr>
          <w:rFonts w:ascii="Abadi" w:hAnsi="Abadi" w:cs="Arial"/>
          <w:i/>
          <w:sz w:val="21"/>
          <w:szCs w:val="21"/>
        </w:rPr>
        <w:t xml:space="preserve"> denominado </w:t>
      </w:r>
      <w:r w:rsidRPr="001E7688">
        <w:rPr>
          <w:rFonts w:ascii="Abadi" w:hAnsi="Abadi" w:cs="Arial"/>
          <w:b/>
          <w:i/>
          <w:sz w:val="21"/>
          <w:szCs w:val="21"/>
        </w:rPr>
        <w:t>Instituto Estatal sobre la Diversidad Sexual,</w:t>
      </w:r>
      <w:r w:rsidRPr="001E7688">
        <w:rPr>
          <w:rFonts w:ascii="Abadi" w:hAnsi="Abadi" w:cs="Arial"/>
          <w:i/>
          <w:sz w:val="21"/>
          <w:szCs w:val="21"/>
        </w:rPr>
        <w:t xml:space="preserve"> el cual es un organismo público descentralizado del Poder Ejecutivo del Estado, con personalidad jurídica y patrimonio propios, responsable de la ejecución, promoción e impulso de las acciones en materia de diversidad sexual del Gobierno del Estado.</w:t>
      </w:r>
    </w:p>
    <w:p w14:paraId="76A7B2A1" w14:textId="77777777" w:rsidR="00865D33" w:rsidRPr="001E7688" w:rsidRDefault="00865D33" w:rsidP="00865D33">
      <w:pPr>
        <w:widowControl w:val="0"/>
        <w:ind w:left="851" w:right="851"/>
        <w:jc w:val="both"/>
        <w:rPr>
          <w:rFonts w:ascii="Abadi" w:hAnsi="Abadi" w:cs="Arial"/>
          <w:i/>
          <w:sz w:val="21"/>
          <w:szCs w:val="21"/>
          <w:lang w:val="es-MX"/>
        </w:rPr>
      </w:pPr>
    </w:p>
    <w:p w14:paraId="1A7CCD8A"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El Instituto es rector de la política estatal a favor de las personas de la diversidad sexual, teniendo por objeto general coordinar, promover, apoyar, fomentar, vigilar y evaluar las acciones públicas, estrategias y programas que se deriven de ella, de conformidad con los principios, objetivos y disposiciones conferidos en la presente Ley.</w:t>
      </w:r>
    </w:p>
    <w:p w14:paraId="40E5F522" w14:textId="77777777" w:rsidR="00865D33" w:rsidRPr="001E7688" w:rsidRDefault="00865D33" w:rsidP="00865D33">
      <w:pPr>
        <w:widowControl w:val="0"/>
        <w:ind w:left="851" w:right="851"/>
        <w:jc w:val="both"/>
        <w:rPr>
          <w:rFonts w:ascii="Abadi" w:hAnsi="Abadi" w:cs="Arial"/>
          <w:i/>
          <w:sz w:val="21"/>
          <w:szCs w:val="21"/>
          <w:lang w:val="es-MX"/>
        </w:rPr>
      </w:pPr>
    </w:p>
    <w:p w14:paraId="50F9F690"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lastRenderedPageBreak/>
        <w:t>Este capítulo contempla diferentes elementos que resultan necesarios para su correcto funcionamiento. Por ejemplo:</w:t>
      </w:r>
    </w:p>
    <w:p w14:paraId="2074CAA8" w14:textId="77777777" w:rsidR="00865D33" w:rsidRPr="001E7688" w:rsidRDefault="00865D33" w:rsidP="00865D33">
      <w:pPr>
        <w:widowControl w:val="0"/>
        <w:ind w:left="851" w:right="851"/>
        <w:jc w:val="both"/>
        <w:rPr>
          <w:rFonts w:ascii="Abadi" w:hAnsi="Abadi" w:cs="Arial"/>
          <w:i/>
          <w:sz w:val="21"/>
          <w:szCs w:val="21"/>
          <w:lang w:val="es-MX"/>
        </w:rPr>
      </w:pPr>
    </w:p>
    <w:p w14:paraId="3B8F486D"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a) Naturaleza jurídica;</w:t>
      </w:r>
    </w:p>
    <w:p w14:paraId="02DA5CB0"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b) Objeto;</w:t>
      </w:r>
    </w:p>
    <w:p w14:paraId="0E226C4F"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c) Coordinación interinstitucional;</w:t>
      </w:r>
    </w:p>
    <w:p w14:paraId="59A1D829"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d) Atribuciones del instituto;</w:t>
      </w:r>
    </w:p>
    <w:p w14:paraId="30EE75FC"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e) Patrimonio;</w:t>
      </w:r>
    </w:p>
    <w:p w14:paraId="47311D43"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f) Seguimiento de los recursos;</w:t>
      </w:r>
    </w:p>
    <w:p w14:paraId="423C6F94"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g) Órganos del instituto;</w:t>
      </w:r>
    </w:p>
    <w:p w14:paraId="23914B3F"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h) Conformación del Consejo Directivo, el carácter honorifico de cada integrante, su método de designación, votaciones, sesiones, atribuciones y funcionamiento;</w:t>
      </w:r>
    </w:p>
    <w:p w14:paraId="1800787F"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i) Requisitos y facultades del director general del instituto,</w:t>
      </w:r>
    </w:p>
    <w:p w14:paraId="651B53FC"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y</w:t>
      </w:r>
    </w:p>
    <w:p w14:paraId="6471DF0F"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j) órgano de vigilancia y sus atribuciones.</w:t>
      </w:r>
    </w:p>
    <w:p w14:paraId="7F872D98" w14:textId="77777777" w:rsidR="00865D33" w:rsidRPr="001E7688" w:rsidRDefault="00865D33" w:rsidP="00865D33">
      <w:pPr>
        <w:widowControl w:val="0"/>
        <w:ind w:left="851" w:right="851"/>
        <w:jc w:val="both"/>
        <w:rPr>
          <w:rFonts w:ascii="Abadi" w:hAnsi="Abadi" w:cs="Arial"/>
          <w:i/>
          <w:sz w:val="21"/>
          <w:szCs w:val="21"/>
          <w:lang w:val="es-MX"/>
        </w:rPr>
      </w:pPr>
    </w:p>
    <w:p w14:paraId="7FED16AD"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i/>
          <w:sz w:val="21"/>
          <w:szCs w:val="21"/>
          <w:u w:val="single"/>
        </w:rPr>
        <w:t>El Capítulo VIII,</w:t>
      </w:r>
      <w:r w:rsidRPr="001E7688">
        <w:rPr>
          <w:rFonts w:ascii="Abadi" w:hAnsi="Abadi" w:cs="Arial"/>
          <w:i/>
          <w:sz w:val="21"/>
          <w:szCs w:val="21"/>
        </w:rPr>
        <w:t xml:space="preserve"> contempla al </w:t>
      </w:r>
      <w:r w:rsidRPr="001E7688">
        <w:rPr>
          <w:rFonts w:ascii="Abadi" w:hAnsi="Abadi" w:cs="Arial"/>
          <w:b/>
          <w:bCs/>
          <w:i/>
          <w:sz w:val="21"/>
          <w:szCs w:val="21"/>
        </w:rPr>
        <w:t>Consejo Estatal de Diversidad Sexual,</w:t>
      </w:r>
      <w:r w:rsidRPr="001E7688">
        <w:rPr>
          <w:rFonts w:ascii="Abadi" w:hAnsi="Abadi" w:cs="Arial"/>
          <w:i/>
          <w:sz w:val="21"/>
          <w:szCs w:val="21"/>
        </w:rPr>
        <w:t xml:space="preserve"> el cual tiene como propósito asesorar, proponer, opinar y apoyar los planes y programas dirigidos al desarrollo de las personas de la diversidad sexual.</w:t>
      </w:r>
    </w:p>
    <w:p w14:paraId="458BF1CB" w14:textId="77777777" w:rsidR="00865D33" w:rsidRPr="001E7688" w:rsidRDefault="00865D33" w:rsidP="00865D33">
      <w:pPr>
        <w:widowControl w:val="0"/>
        <w:ind w:left="851" w:right="851"/>
        <w:jc w:val="both"/>
        <w:rPr>
          <w:rFonts w:ascii="Abadi" w:hAnsi="Abadi" w:cs="Arial"/>
          <w:i/>
          <w:sz w:val="21"/>
          <w:szCs w:val="21"/>
          <w:lang w:val="es-MX"/>
        </w:rPr>
      </w:pPr>
    </w:p>
    <w:p w14:paraId="24C7D7D5"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i/>
          <w:sz w:val="21"/>
          <w:szCs w:val="21"/>
          <w:u w:val="single"/>
        </w:rPr>
        <w:t>El Capítulo IX,</w:t>
      </w:r>
      <w:r w:rsidRPr="001E7688">
        <w:rPr>
          <w:rFonts w:ascii="Abadi" w:hAnsi="Abadi" w:cs="Arial"/>
          <w:i/>
          <w:sz w:val="21"/>
          <w:szCs w:val="21"/>
        </w:rPr>
        <w:t xml:space="preserve"> denominado </w:t>
      </w:r>
      <w:r w:rsidRPr="001E7688">
        <w:rPr>
          <w:rFonts w:ascii="Abadi" w:hAnsi="Abadi" w:cs="Arial"/>
          <w:b/>
          <w:i/>
          <w:sz w:val="21"/>
          <w:szCs w:val="21"/>
          <w:u w:val="single"/>
        </w:rPr>
        <w:t>organismos municipales,</w:t>
      </w:r>
      <w:r w:rsidRPr="001E7688">
        <w:rPr>
          <w:rFonts w:ascii="Abadi" w:hAnsi="Abadi" w:cs="Arial"/>
          <w:i/>
          <w:sz w:val="21"/>
          <w:szCs w:val="21"/>
        </w:rPr>
        <w:t xml:space="preserve"> contempla que los ayuntamientos deberán contar, en sus respectivos municipios, con la dependencia, órgano desconcentrado o entidad </w:t>
      </w:r>
      <w:r w:rsidRPr="001E7688">
        <w:rPr>
          <w:rFonts w:ascii="Abadi" w:hAnsi="Abadi" w:cs="Arial"/>
          <w:i/>
          <w:sz w:val="21"/>
          <w:szCs w:val="21"/>
        </w:rPr>
        <w:t>paramunicipal o con la unidad administrativa que consideren pertinente para el cumplimiento del objeto de esta Ley.</w:t>
      </w:r>
    </w:p>
    <w:p w14:paraId="21AFCD1D" w14:textId="77777777" w:rsidR="00865D33" w:rsidRPr="001E7688" w:rsidRDefault="00865D33" w:rsidP="00865D33">
      <w:pPr>
        <w:widowControl w:val="0"/>
        <w:ind w:left="851" w:right="851"/>
        <w:jc w:val="both"/>
        <w:rPr>
          <w:rFonts w:ascii="Abadi" w:hAnsi="Abadi" w:cs="Arial"/>
          <w:i/>
          <w:sz w:val="21"/>
          <w:szCs w:val="21"/>
          <w:lang w:val="es-MX"/>
        </w:rPr>
      </w:pPr>
    </w:p>
    <w:p w14:paraId="705C96FE" w14:textId="77777777" w:rsidR="00865D33" w:rsidRPr="001E7688" w:rsidRDefault="00865D33" w:rsidP="00EE0B83">
      <w:pPr>
        <w:pStyle w:val="Prrafodelista"/>
        <w:widowControl w:val="0"/>
        <w:numPr>
          <w:ilvl w:val="0"/>
          <w:numId w:val="222"/>
        </w:numPr>
        <w:ind w:left="1134" w:right="851" w:hanging="283"/>
        <w:contextualSpacing/>
        <w:jc w:val="both"/>
        <w:rPr>
          <w:rFonts w:ascii="Abadi" w:hAnsi="Abadi" w:cs="Arial"/>
          <w:i/>
          <w:sz w:val="21"/>
          <w:szCs w:val="21"/>
        </w:rPr>
      </w:pPr>
      <w:r w:rsidRPr="001E7688">
        <w:rPr>
          <w:rFonts w:ascii="Abadi" w:hAnsi="Abadi" w:cs="Arial"/>
          <w:b/>
          <w:i/>
          <w:sz w:val="21"/>
          <w:szCs w:val="21"/>
          <w:u w:val="single"/>
        </w:rPr>
        <w:t>El Capítulo X,</w:t>
      </w:r>
      <w:r w:rsidRPr="001E7688">
        <w:rPr>
          <w:rFonts w:ascii="Abadi" w:hAnsi="Abadi" w:cs="Arial"/>
          <w:i/>
          <w:sz w:val="21"/>
          <w:szCs w:val="21"/>
        </w:rPr>
        <w:t xml:space="preserve"> contempla la referencia de </w:t>
      </w:r>
      <w:r w:rsidRPr="001E7688">
        <w:rPr>
          <w:rFonts w:ascii="Abadi" w:hAnsi="Abadi" w:cs="Arial"/>
          <w:b/>
          <w:bCs/>
          <w:i/>
          <w:sz w:val="21"/>
          <w:szCs w:val="21"/>
        </w:rPr>
        <w:t>responsabilidades,</w:t>
      </w:r>
      <w:r w:rsidRPr="001E7688">
        <w:rPr>
          <w:rFonts w:ascii="Abadi" w:hAnsi="Abadi" w:cs="Arial"/>
          <w:i/>
          <w:sz w:val="21"/>
          <w:szCs w:val="21"/>
        </w:rPr>
        <w:t xml:space="preserve"> de que los servidores públicos que incurran en alguna falta serán sancionados conforme a lo establecido por la Ley de Responsabilidades Administrativas para el Estado de Guanajuato.</w:t>
      </w:r>
    </w:p>
    <w:p w14:paraId="2B1976BA" w14:textId="77777777" w:rsidR="00865D33" w:rsidRPr="001E7688" w:rsidRDefault="00865D33" w:rsidP="00865D33">
      <w:pPr>
        <w:widowControl w:val="0"/>
        <w:ind w:left="851" w:right="851"/>
        <w:jc w:val="both"/>
        <w:rPr>
          <w:rFonts w:ascii="Abadi" w:hAnsi="Abadi" w:cs="Arial"/>
          <w:i/>
          <w:sz w:val="21"/>
          <w:szCs w:val="21"/>
          <w:lang w:val="es-MX"/>
        </w:rPr>
      </w:pPr>
    </w:p>
    <w:p w14:paraId="0AEC7924" w14:textId="77777777" w:rsidR="00865D33" w:rsidRPr="001E7688" w:rsidRDefault="00865D33" w:rsidP="00865D33">
      <w:pPr>
        <w:widowControl w:val="0"/>
        <w:ind w:left="851" w:right="851"/>
        <w:jc w:val="both"/>
        <w:rPr>
          <w:rFonts w:ascii="Abadi" w:hAnsi="Abadi" w:cs="Arial"/>
          <w:i/>
          <w:sz w:val="21"/>
          <w:szCs w:val="21"/>
          <w:lang w:val="es-MX"/>
        </w:rPr>
      </w:pPr>
    </w:p>
    <w:p w14:paraId="2CF01D11"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La presente Ley permitirá cerrar la pinza para garantizar ordenamientos más actuales, equitativos e igualitarios para las personas de la diversidad sexual, así como la creación de una Ley que proteja las diversas formas de orientación sexual y expresión e identidad de género, erradique y prevenga la discriminación y promueva una cultura de respeto a la diversidad social.</w:t>
      </w:r>
    </w:p>
    <w:p w14:paraId="1297D77E" w14:textId="77777777" w:rsidR="00865D33" w:rsidRPr="001E7688" w:rsidRDefault="00865D33" w:rsidP="00865D33">
      <w:pPr>
        <w:widowControl w:val="0"/>
        <w:ind w:left="851" w:right="851"/>
        <w:jc w:val="both"/>
        <w:rPr>
          <w:rFonts w:ascii="Abadi" w:hAnsi="Abadi" w:cs="Arial"/>
          <w:i/>
          <w:sz w:val="21"/>
          <w:szCs w:val="21"/>
          <w:lang w:val="es-MX"/>
        </w:rPr>
      </w:pPr>
    </w:p>
    <w:p w14:paraId="6632A6BB"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 xml:space="preserve">Con esta iniciativa, estaríamos contribuyendo al cumplimiento de la “Agenda 2030 para el Desarrollo Sostenible” de la Organización de las Naciones Unidas, a través de su objetivo </w:t>
      </w:r>
      <w:r w:rsidRPr="001E7688">
        <w:rPr>
          <w:rFonts w:ascii="Abadi" w:hAnsi="Abadi" w:cs="Arial"/>
          <w:b/>
          <w:bCs/>
          <w:i/>
          <w:sz w:val="21"/>
          <w:szCs w:val="21"/>
          <w:lang w:val="es-MX"/>
        </w:rPr>
        <w:t xml:space="preserve">“Reducción de las </w:t>
      </w:r>
      <w:r w:rsidRPr="001E7688">
        <w:rPr>
          <w:rFonts w:ascii="Abadi" w:hAnsi="Abadi" w:cs="Arial"/>
          <w:b/>
          <w:bCs/>
          <w:i/>
          <w:sz w:val="21"/>
          <w:szCs w:val="21"/>
          <w:lang w:val="es-MX"/>
        </w:rPr>
        <w:lastRenderedPageBreak/>
        <w:t>Desigualdades”</w:t>
      </w:r>
      <w:r w:rsidRPr="001E7688">
        <w:rPr>
          <w:rFonts w:ascii="Abadi" w:hAnsi="Abadi" w:cs="Arial"/>
          <w:i/>
          <w:sz w:val="21"/>
          <w:szCs w:val="21"/>
          <w:vertAlign w:val="superscript"/>
          <w:lang w:val="es-MX"/>
        </w:rPr>
        <w:footnoteReference w:id="95"/>
      </w:r>
      <w:r w:rsidRPr="001E7688">
        <w:rPr>
          <w:rFonts w:ascii="Abadi" w:hAnsi="Abadi" w:cs="Arial"/>
          <w:i/>
          <w:sz w:val="21"/>
          <w:szCs w:val="21"/>
          <w:lang w:val="es-MX"/>
        </w:rPr>
        <w:t xml:space="preserve"> avanzando en su meta “Potenciar y promover la inclusión social, económica y política de todos, independientemente de sus edad, sexo, discapacidad, raza, etnia, origen, religión o situación económica u otra condición”; así como su objetivo, </w:t>
      </w:r>
      <w:r w:rsidRPr="001E7688">
        <w:rPr>
          <w:rFonts w:ascii="Abadi" w:hAnsi="Abadi" w:cs="Arial"/>
          <w:b/>
          <w:bCs/>
          <w:i/>
          <w:sz w:val="21"/>
          <w:szCs w:val="21"/>
          <w:lang w:val="es-MX"/>
        </w:rPr>
        <w:t>“Paz, Justicia e Instituciones Sólidas”</w:t>
      </w:r>
      <w:r w:rsidRPr="001E7688">
        <w:rPr>
          <w:rFonts w:ascii="Abadi" w:hAnsi="Abadi" w:cs="Arial"/>
          <w:i/>
          <w:sz w:val="21"/>
          <w:szCs w:val="21"/>
          <w:lang w:val="es-MX"/>
        </w:rPr>
        <w:t xml:space="preserve"> a través de su meta “Promover sociedades pacíficas e inclusivas para el desarrollo sostenible, facilitar el acceso a la justicia para todas las personas y garantizar una vida sana y promover el bienestar de todas construir a todos los niveles instituciones eficaces e inclusivas que rindan cuentas</w:t>
      </w:r>
      <w:r w:rsidRPr="001E7688">
        <w:rPr>
          <w:rFonts w:ascii="Abadi" w:hAnsi="Abadi" w:cs="Arial"/>
          <w:i/>
          <w:sz w:val="21"/>
          <w:szCs w:val="21"/>
          <w:vertAlign w:val="superscript"/>
          <w:lang w:val="es-MX"/>
        </w:rPr>
        <w:footnoteReference w:id="96"/>
      </w:r>
      <w:r w:rsidRPr="001E7688">
        <w:rPr>
          <w:rFonts w:ascii="Abadi" w:hAnsi="Abadi" w:cs="Arial"/>
          <w:i/>
          <w:sz w:val="21"/>
          <w:szCs w:val="21"/>
          <w:lang w:val="es-MX"/>
        </w:rPr>
        <w:t>.</w:t>
      </w:r>
    </w:p>
    <w:p w14:paraId="40334959" w14:textId="77777777" w:rsidR="00865D33" w:rsidRPr="001E7688" w:rsidRDefault="00865D33" w:rsidP="00865D33">
      <w:pPr>
        <w:widowControl w:val="0"/>
        <w:ind w:left="851" w:right="851"/>
        <w:jc w:val="both"/>
        <w:rPr>
          <w:rFonts w:ascii="Abadi" w:hAnsi="Abadi" w:cs="Arial"/>
          <w:i/>
          <w:sz w:val="21"/>
          <w:szCs w:val="21"/>
          <w:lang w:val="es-MX"/>
        </w:rPr>
      </w:pPr>
    </w:p>
    <w:p w14:paraId="0A91A703" w14:textId="77777777" w:rsidR="00865D33" w:rsidRPr="001E7688" w:rsidRDefault="00865D33" w:rsidP="00865D33">
      <w:pPr>
        <w:widowControl w:val="0"/>
        <w:ind w:left="1134" w:right="851"/>
        <w:jc w:val="both"/>
        <w:rPr>
          <w:rFonts w:ascii="Abadi" w:hAnsi="Abadi" w:cs="Arial"/>
          <w:i/>
          <w:sz w:val="21"/>
          <w:szCs w:val="21"/>
          <w:lang w:val="es-MX"/>
        </w:rPr>
      </w:pPr>
      <w:r w:rsidRPr="001E7688">
        <w:rPr>
          <w:rFonts w:ascii="Abadi" w:hAnsi="Abadi" w:cs="Arial"/>
          <w:i/>
          <w:sz w:val="21"/>
          <w:szCs w:val="21"/>
          <w:lang w:val="es-MX"/>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w:t>
      </w:r>
      <w:r w:rsidRPr="001E7688">
        <w:rPr>
          <w:rFonts w:ascii="Abadi" w:hAnsi="Abadi" w:cs="Arial"/>
          <w:b/>
          <w:bCs/>
          <w:i/>
          <w:sz w:val="21"/>
          <w:szCs w:val="21"/>
          <w:lang w:val="es-MX"/>
        </w:rPr>
        <w:t>a) impacto jurídico</w:t>
      </w:r>
      <w:r w:rsidRPr="001E7688">
        <w:rPr>
          <w:rFonts w:ascii="Abadi" w:hAnsi="Abadi" w:cs="Arial"/>
          <w:i/>
          <w:sz w:val="21"/>
          <w:szCs w:val="21"/>
          <w:lang w:val="es-MX"/>
        </w:rPr>
        <w:t xml:space="preserve">, este se traducirá en la creación de la Ley para la Diversidad Sexual del Estado de Guanajuato y sus Municipios; </w:t>
      </w:r>
      <w:r w:rsidRPr="001E7688">
        <w:rPr>
          <w:rFonts w:ascii="Abadi" w:hAnsi="Abadi" w:cs="Arial"/>
          <w:b/>
          <w:bCs/>
          <w:i/>
          <w:sz w:val="21"/>
          <w:szCs w:val="21"/>
          <w:lang w:val="es-MX"/>
        </w:rPr>
        <w:t>b) impacto administrativo</w:t>
      </w:r>
      <w:r w:rsidRPr="001E7688">
        <w:rPr>
          <w:rFonts w:ascii="Abadi" w:hAnsi="Abadi" w:cs="Arial"/>
          <w:i/>
          <w:sz w:val="21"/>
          <w:szCs w:val="21"/>
          <w:lang w:val="es-MX"/>
        </w:rPr>
        <w:t xml:space="preserve">, se crean áreas administrativas, tanto </w:t>
      </w:r>
      <w:r w:rsidRPr="001E7688">
        <w:rPr>
          <w:rFonts w:ascii="Abadi" w:hAnsi="Abadi" w:cs="Arial"/>
          <w:i/>
          <w:sz w:val="21"/>
          <w:szCs w:val="21"/>
          <w:lang w:val="es-MX"/>
        </w:rPr>
        <w:t xml:space="preserve">en el Gobierno del Estado y los ayuntamientos para el cumplimiento de la Ley; </w:t>
      </w:r>
      <w:r w:rsidRPr="001E7688">
        <w:rPr>
          <w:rFonts w:ascii="Abadi" w:hAnsi="Abadi" w:cs="Arial"/>
          <w:b/>
          <w:bCs/>
          <w:i/>
          <w:sz w:val="21"/>
          <w:szCs w:val="21"/>
          <w:lang w:val="es-MX"/>
        </w:rPr>
        <w:t>c) impacto presupuestario</w:t>
      </w:r>
      <w:r w:rsidRPr="001E7688">
        <w:rPr>
          <w:rFonts w:ascii="Abadi" w:hAnsi="Abadi" w:cs="Arial"/>
          <w:i/>
          <w:sz w:val="21"/>
          <w:szCs w:val="21"/>
          <w:lang w:val="es-MX"/>
        </w:rPr>
        <w:t xml:space="preserve">, derivado de la creación del Instituto Estatal sobre la Diversidad Sexual, es que se solicita que en el análisis de la presente iniciativa sea solicitado a la Unidad de Estudios de las Finanzas Públicas del Congreso del Estado el impacto presupuestal correspondiente; y, </w:t>
      </w:r>
      <w:r w:rsidRPr="001E7688">
        <w:rPr>
          <w:rFonts w:ascii="Abadi" w:hAnsi="Abadi" w:cs="Arial"/>
          <w:b/>
          <w:bCs/>
          <w:i/>
          <w:sz w:val="21"/>
          <w:szCs w:val="21"/>
          <w:lang w:val="es-MX"/>
        </w:rPr>
        <w:t>d) social</w:t>
      </w:r>
      <w:r w:rsidRPr="001E7688">
        <w:rPr>
          <w:rFonts w:ascii="Abadi" w:hAnsi="Abadi" w:cs="Arial"/>
          <w:i/>
          <w:sz w:val="21"/>
          <w:szCs w:val="21"/>
          <w:lang w:val="es-MX"/>
        </w:rPr>
        <w:t>, beneficiará a las personas de la diversidad sexual y a la sociedad guanajuatense, porque generará el reconocimiento, respecto de la aceptación y respeto de la existencia de miembros de la comunidad que comparten una orientación sexual, así como expresiones e identidades de género diversas y su contribución al desarrollo del estado.</w:t>
      </w:r>
    </w:p>
    <w:p w14:paraId="10C0E31A" w14:textId="77777777" w:rsidR="00865D33" w:rsidRPr="001E7688" w:rsidRDefault="00865D33" w:rsidP="00865D33">
      <w:pPr>
        <w:pStyle w:val="Textoindependiente"/>
        <w:widowControl w:val="0"/>
        <w:rPr>
          <w:rFonts w:ascii="Abadi" w:hAnsi="Abadi"/>
          <w:sz w:val="21"/>
          <w:szCs w:val="21"/>
        </w:rPr>
      </w:pPr>
    </w:p>
    <w:p w14:paraId="52D51B16" w14:textId="77777777" w:rsidR="00865D33" w:rsidRPr="001E7688" w:rsidRDefault="00865D33" w:rsidP="00865D33">
      <w:pPr>
        <w:pStyle w:val="Textoindependiente"/>
        <w:widowControl w:val="0"/>
        <w:rPr>
          <w:rFonts w:ascii="Abadi" w:hAnsi="Abadi"/>
          <w:sz w:val="21"/>
          <w:szCs w:val="21"/>
        </w:rPr>
      </w:pPr>
    </w:p>
    <w:p w14:paraId="547CEF23" w14:textId="77777777" w:rsidR="00865D33" w:rsidRPr="001E7688" w:rsidRDefault="00865D33" w:rsidP="00865D33">
      <w:pPr>
        <w:pStyle w:val="Textoindependiente"/>
        <w:widowControl w:val="0"/>
        <w:ind w:left="851"/>
        <w:rPr>
          <w:rFonts w:ascii="Abadi" w:hAnsi="Abadi"/>
          <w:b w:val="0"/>
          <w:sz w:val="21"/>
          <w:szCs w:val="21"/>
        </w:rPr>
      </w:pPr>
      <w:r w:rsidRPr="001E7688">
        <w:rPr>
          <w:rFonts w:ascii="Abadi" w:hAnsi="Abadi"/>
          <w:sz w:val="21"/>
          <w:szCs w:val="21"/>
        </w:rPr>
        <w:t>Metodología acordada para el estudio y dictamen de la iniciativa.</w:t>
      </w:r>
    </w:p>
    <w:p w14:paraId="57EEEAE1" w14:textId="77777777" w:rsidR="00865D33" w:rsidRPr="001E7688" w:rsidRDefault="00865D33" w:rsidP="00865D33">
      <w:pPr>
        <w:widowControl w:val="0"/>
        <w:jc w:val="both"/>
        <w:rPr>
          <w:rFonts w:ascii="Abadi" w:hAnsi="Abadi"/>
          <w:sz w:val="21"/>
          <w:szCs w:val="21"/>
          <w:lang w:val="es-MX"/>
        </w:rPr>
      </w:pPr>
    </w:p>
    <w:p w14:paraId="03B5996D"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El 2 de octubre de 2020 se acordó por unanimidad la siguiente metodología para el estudio y dictamen de la iniciativa:</w:t>
      </w:r>
    </w:p>
    <w:p w14:paraId="68CB9C59" w14:textId="77777777" w:rsidR="00865D33" w:rsidRPr="001E7688" w:rsidRDefault="00865D33" w:rsidP="00865D33">
      <w:pPr>
        <w:widowControl w:val="0"/>
        <w:jc w:val="both"/>
        <w:rPr>
          <w:rFonts w:ascii="Abadi" w:hAnsi="Abadi"/>
          <w:sz w:val="21"/>
          <w:szCs w:val="21"/>
          <w:lang w:val="es-MX"/>
        </w:rPr>
      </w:pPr>
    </w:p>
    <w:p w14:paraId="6639F38C"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a)</w:t>
      </w:r>
      <w:r w:rsidRPr="001E7688">
        <w:rPr>
          <w:rFonts w:ascii="Abadi" w:hAnsi="Abadi"/>
          <w:b/>
          <w:i/>
          <w:iCs/>
          <w:sz w:val="21"/>
          <w:szCs w:val="21"/>
          <w:lang w:val="es-MX"/>
        </w:rPr>
        <w:tab/>
      </w:r>
      <w:r w:rsidRPr="001E7688">
        <w:rPr>
          <w:rFonts w:ascii="Abadi" w:hAnsi="Abadi"/>
          <w:i/>
          <w:iCs/>
          <w:sz w:val="21"/>
          <w:szCs w:val="21"/>
          <w:lang w:val="es-MX"/>
        </w:rPr>
        <w:t xml:space="preserve">Remisión de la iniciativa a los ayuntamientos del Estado, en términos del último párrafo del artículo 56 de la </w:t>
      </w:r>
      <w:r w:rsidRPr="001E7688">
        <w:rPr>
          <w:rFonts w:ascii="Abadi" w:hAnsi="Abadi"/>
          <w:i/>
          <w:iCs/>
          <w:sz w:val="21"/>
          <w:szCs w:val="21"/>
          <w:lang w:val="es-MX"/>
        </w:rPr>
        <w:lastRenderedPageBreak/>
        <w:t>Constitución Política para el Estado de Guanajuato.</w:t>
      </w:r>
    </w:p>
    <w:p w14:paraId="58412D4E" w14:textId="77777777" w:rsidR="00865D33" w:rsidRPr="001E7688" w:rsidRDefault="00865D33" w:rsidP="00865D33">
      <w:pPr>
        <w:widowControl w:val="0"/>
        <w:ind w:left="1418" w:right="851" w:hanging="567"/>
        <w:jc w:val="both"/>
        <w:rPr>
          <w:rFonts w:ascii="Abadi" w:hAnsi="Abadi"/>
          <w:i/>
          <w:iCs/>
          <w:sz w:val="21"/>
          <w:szCs w:val="21"/>
          <w:lang w:val="es-MX"/>
        </w:rPr>
      </w:pPr>
    </w:p>
    <w:p w14:paraId="5773F54E" w14:textId="77777777" w:rsidR="00865D33" w:rsidRPr="001E7688" w:rsidRDefault="00865D33" w:rsidP="00865D33">
      <w:pPr>
        <w:pStyle w:val="Prrafodelista"/>
        <w:widowControl w:val="0"/>
        <w:ind w:left="1418" w:right="851"/>
        <w:jc w:val="both"/>
        <w:rPr>
          <w:rFonts w:ascii="Abadi" w:hAnsi="Abadi"/>
          <w:i/>
          <w:iCs/>
          <w:sz w:val="21"/>
          <w:szCs w:val="21"/>
        </w:rPr>
      </w:pPr>
      <w:r w:rsidRPr="001E7688">
        <w:rPr>
          <w:rFonts w:ascii="Abadi" w:hAnsi="Abadi"/>
          <w:i/>
          <w:iCs/>
          <w:sz w:val="21"/>
          <w:szCs w:val="21"/>
        </w:rPr>
        <w:t>Señalando como plazo para la remisión de la opinión, 15 días hábiles.</w:t>
      </w:r>
    </w:p>
    <w:p w14:paraId="1696A7BA" w14:textId="77777777" w:rsidR="00865D33" w:rsidRPr="001E7688" w:rsidRDefault="00865D33" w:rsidP="00865D33">
      <w:pPr>
        <w:widowControl w:val="0"/>
        <w:ind w:left="1418" w:right="851" w:hanging="567"/>
        <w:jc w:val="both"/>
        <w:rPr>
          <w:rFonts w:ascii="Abadi" w:hAnsi="Abadi"/>
          <w:i/>
          <w:iCs/>
          <w:sz w:val="21"/>
          <w:szCs w:val="21"/>
          <w:lang w:val="es-MX"/>
        </w:rPr>
      </w:pPr>
    </w:p>
    <w:p w14:paraId="2CAD3DBF" w14:textId="77777777" w:rsidR="00865D33" w:rsidRPr="001E7688" w:rsidRDefault="00865D33" w:rsidP="00865D33">
      <w:pPr>
        <w:widowControl w:val="0"/>
        <w:ind w:left="1418" w:right="851" w:hanging="567"/>
        <w:jc w:val="both"/>
        <w:rPr>
          <w:rFonts w:ascii="Abadi" w:hAnsi="Abadi"/>
          <w:i/>
          <w:iCs/>
          <w:sz w:val="21"/>
          <w:szCs w:val="21"/>
          <w:lang w:val="es-MX"/>
        </w:rPr>
      </w:pPr>
    </w:p>
    <w:p w14:paraId="0D26A48D"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b)</w:t>
      </w:r>
      <w:r w:rsidRPr="001E7688">
        <w:rPr>
          <w:rFonts w:ascii="Abadi" w:hAnsi="Abadi"/>
          <w:b/>
          <w:i/>
          <w:iCs/>
          <w:sz w:val="21"/>
          <w:szCs w:val="21"/>
          <w:lang w:val="es-MX"/>
        </w:rPr>
        <w:tab/>
      </w:r>
      <w:r w:rsidRPr="001E7688">
        <w:rPr>
          <w:rFonts w:ascii="Abadi" w:hAnsi="Abadi"/>
          <w:i/>
          <w:iCs/>
          <w:sz w:val="21"/>
          <w:szCs w:val="21"/>
          <w:lang w:val="es-MX"/>
        </w:rPr>
        <w:t>Remisión de la iniciativa, para solicitar opinión a:</w:t>
      </w:r>
    </w:p>
    <w:p w14:paraId="1E8378BC"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Las diputadas y los diputados de la LXIV Legislatura.</w:t>
      </w:r>
    </w:p>
    <w:p w14:paraId="34BB9106"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Procuraduría de los Derechos Humanos del Estado de Guanajuato.</w:t>
      </w:r>
    </w:p>
    <w:p w14:paraId="1AB76D05"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Secretaría de Salud.</w:t>
      </w:r>
    </w:p>
    <w:p w14:paraId="09DE2A7E"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Secretaría de Desarrollo Social y Humano.</w:t>
      </w:r>
    </w:p>
    <w:p w14:paraId="2B10D6CD"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Secretaría de Seguridad Pública.</w:t>
      </w:r>
    </w:p>
    <w:p w14:paraId="400D44B3"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Secretaría de Desarrollo Económico Sustentable.</w:t>
      </w:r>
    </w:p>
    <w:p w14:paraId="581152C7"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Secretaría de Educación.</w:t>
      </w:r>
    </w:p>
    <w:p w14:paraId="2BA18EA3"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Coordinación General Jurídica.</w:t>
      </w:r>
    </w:p>
    <w:p w14:paraId="6FE9BDBB" w14:textId="77777777" w:rsidR="00865D33" w:rsidRPr="001E7688" w:rsidRDefault="00865D33" w:rsidP="00865D33">
      <w:pPr>
        <w:widowControl w:val="0"/>
        <w:ind w:left="1418" w:right="851" w:hanging="567"/>
        <w:jc w:val="both"/>
        <w:rPr>
          <w:rFonts w:ascii="Abadi" w:hAnsi="Abadi"/>
          <w:i/>
          <w:iCs/>
          <w:sz w:val="21"/>
          <w:szCs w:val="21"/>
          <w:lang w:val="es-MX"/>
        </w:rPr>
      </w:pPr>
    </w:p>
    <w:p w14:paraId="7520A9D0" w14:textId="77777777" w:rsidR="00865D33" w:rsidRPr="001E7688" w:rsidRDefault="00865D33" w:rsidP="00865D33">
      <w:pPr>
        <w:pStyle w:val="Prrafodelista"/>
        <w:widowControl w:val="0"/>
        <w:ind w:left="1418" w:right="851"/>
        <w:jc w:val="both"/>
        <w:rPr>
          <w:rFonts w:ascii="Abadi" w:hAnsi="Abadi"/>
          <w:i/>
          <w:iCs/>
          <w:sz w:val="21"/>
          <w:szCs w:val="21"/>
        </w:rPr>
      </w:pPr>
      <w:r w:rsidRPr="001E7688">
        <w:rPr>
          <w:rFonts w:ascii="Abadi" w:hAnsi="Abadi"/>
          <w:i/>
          <w:iCs/>
          <w:sz w:val="21"/>
          <w:szCs w:val="21"/>
        </w:rPr>
        <w:t>Señalando como plazo para la remisión de la opinión, 15 días hábiles.</w:t>
      </w:r>
    </w:p>
    <w:p w14:paraId="011F8C93" w14:textId="77777777" w:rsidR="00865D33" w:rsidRPr="001E7688" w:rsidRDefault="00865D33" w:rsidP="00865D33">
      <w:pPr>
        <w:widowControl w:val="0"/>
        <w:ind w:left="1418" w:right="851" w:hanging="567"/>
        <w:jc w:val="both"/>
        <w:rPr>
          <w:rFonts w:ascii="Abadi" w:hAnsi="Abadi"/>
          <w:i/>
          <w:iCs/>
          <w:sz w:val="21"/>
          <w:szCs w:val="21"/>
          <w:lang w:val="es-MX"/>
        </w:rPr>
      </w:pPr>
    </w:p>
    <w:p w14:paraId="32608831"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c)</w:t>
      </w:r>
      <w:r w:rsidRPr="001E7688">
        <w:rPr>
          <w:rFonts w:ascii="Abadi" w:hAnsi="Abadi"/>
          <w:b/>
          <w:i/>
          <w:iCs/>
          <w:sz w:val="21"/>
          <w:szCs w:val="21"/>
          <w:lang w:val="es-MX"/>
        </w:rPr>
        <w:tab/>
      </w:r>
      <w:r w:rsidRPr="001E7688">
        <w:rPr>
          <w:rFonts w:ascii="Abadi" w:hAnsi="Abadi"/>
          <w:i/>
          <w:iCs/>
          <w:sz w:val="21"/>
          <w:szCs w:val="21"/>
          <w:lang w:val="es-MX"/>
        </w:rPr>
        <w:t xml:space="preserve">Subir la iniciativa al portal del Congreso del Estado para consulta y participación ciudadana. La cual estará disponible </w:t>
      </w:r>
      <w:r w:rsidRPr="001E7688">
        <w:rPr>
          <w:rFonts w:ascii="Abadi" w:hAnsi="Abadi"/>
          <w:i/>
          <w:iCs/>
          <w:sz w:val="21"/>
          <w:szCs w:val="21"/>
          <w:lang w:val="es-MX"/>
        </w:rPr>
        <w:t>por 15 días hábiles.</w:t>
      </w:r>
    </w:p>
    <w:p w14:paraId="3C55A0C2" w14:textId="77777777" w:rsidR="00865D33" w:rsidRPr="001E7688" w:rsidRDefault="00865D33" w:rsidP="00865D33">
      <w:pPr>
        <w:widowControl w:val="0"/>
        <w:ind w:left="1418" w:right="851" w:hanging="567"/>
        <w:jc w:val="both"/>
        <w:rPr>
          <w:rFonts w:ascii="Abadi" w:hAnsi="Abadi"/>
          <w:i/>
          <w:iCs/>
          <w:sz w:val="21"/>
          <w:szCs w:val="21"/>
          <w:lang w:val="es-MX"/>
        </w:rPr>
      </w:pPr>
    </w:p>
    <w:p w14:paraId="3C051977" w14:textId="77777777" w:rsidR="00865D33" w:rsidRPr="001E7688" w:rsidRDefault="00865D33" w:rsidP="00865D33">
      <w:pPr>
        <w:widowControl w:val="0"/>
        <w:ind w:left="1418" w:right="851" w:hanging="567"/>
        <w:jc w:val="both"/>
        <w:rPr>
          <w:rFonts w:ascii="Abadi" w:hAnsi="Abadi"/>
          <w:b/>
          <w:bCs/>
          <w:i/>
          <w:iCs/>
          <w:sz w:val="21"/>
          <w:szCs w:val="21"/>
          <w:lang w:val="es-MX"/>
        </w:rPr>
      </w:pPr>
      <w:r w:rsidRPr="001E7688">
        <w:rPr>
          <w:rFonts w:ascii="Abadi" w:hAnsi="Abadi"/>
          <w:b/>
          <w:bCs/>
          <w:i/>
          <w:iCs/>
          <w:sz w:val="21"/>
          <w:szCs w:val="21"/>
          <w:lang w:val="es-MX"/>
        </w:rPr>
        <w:t>d)</w:t>
      </w:r>
      <w:r w:rsidRPr="001E7688">
        <w:rPr>
          <w:rFonts w:ascii="Abadi" w:hAnsi="Abadi"/>
          <w:b/>
          <w:bCs/>
          <w:i/>
          <w:iCs/>
          <w:sz w:val="21"/>
          <w:szCs w:val="21"/>
          <w:lang w:val="es-MX"/>
        </w:rPr>
        <w:tab/>
      </w:r>
      <w:r w:rsidRPr="001E7688">
        <w:rPr>
          <w:rFonts w:ascii="Abadi" w:hAnsi="Abadi" w:cs="Arial"/>
          <w:i/>
          <w:iCs/>
          <w:sz w:val="21"/>
          <w:szCs w:val="21"/>
          <w:lang w:val="es-MX"/>
        </w:rPr>
        <w:t>Celebrar una mesa de trabajo virtual, que incluya a la mayor cantidad de grupos, y que a través de la secretaría técnica se hagan aportaciones de grupos y organizaciones para que se enriquezca la participación.</w:t>
      </w:r>
    </w:p>
    <w:p w14:paraId="2AAECA71" w14:textId="77777777" w:rsidR="00865D33" w:rsidRPr="001E7688" w:rsidRDefault="00865D33" w:rsidP="00865D33">
      <w:pPr>
        <w:widowControl w:val="0"/>
        <w:ind w:left="1418" w:right="851" w:hanging="567"/>
        <w:jc w:val="both"/>
        <w:rPr>
          <w:rFonts w:ascii="Abadi" w:hAnsi="Abadi"/>
          <w:i/>
          <w:iCs/>
          <w:sz w:val="21"/>
          <w:szCs w:val="21"/>
          <w:lang w:val="es-MX"/>
        </w:rPr>
      </w:pPr>
    </w:p>
    <w:p w14:paraId="0E990D39"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bCs/>
          <w:i/>
          <w:iCs/>
          <w:sz w:val="21"/>
          <w:szCs w:val="21"/>
          <w:lang w:val="es-MX"/>
        </w:rPr>
        <w:t>e)</w:t>
      </w:r>
      <w:r w:rsidRPr="001E7688">
        <w:rPr>
          <w:rFonts w:ascii="Abadi" w:hAnsi="Abadi"/>
          <w:b/>
          <w:bCs/>
          <w:i/>
          <w:iCs/>
          <w:sz w:val="21"/>
          <w:szCs w:val="21"/>
          <w:lang w:val="es-MX"/>
        </w:rPr>
        <w:tab/>
      </w:r>
      <w:r w:rsidRPr="001E7688">
        <w:rPr>
          <w:rFonts w:ascii="Abadi" w:hAnsi="Abadi"/>
          <w:i/>
          <w:iCs/>
          <w:sz w:val="21"/>
          <w:szCs w:val="21"/>
          <w:lang w:val="es-MX"/>
        </w:rPr>
        <w:t>Solicitar al Instituto de Investigaciones Legislativas su opinión de la iniciativa; y a la Unidad de Estudios de las Finanzas Públicas la elaboración de un estudio sobre la implicación financiera de la propuesta.</w:t>
      </w:r>
    </w:p>
    <w:p w14:paraId="209CF1B7" w14:textId="77777777" w:rsidR="00865D33" w:rsidRPr="001E7688" w:rsidRDefault="00865D33" w:rsidP="00865D33">
      <w:pPr>
        <w:widowControl w:val="0"/>
        <w:ind w:left="1418" w:right="851" w:hanging="567"/>
        <w:jc w:val="both"/>
        <w:rPr>
          <w:rFonts w:ascii="Abadi" w:hAnsi="Abadi"/>
          <w:i/>
          <w:iCs/>
          <w:sz w:val="21"/>
          <w:szCs w:val="21"/>
          <w:lang w:val="es-MX"/>
        </w:rPr>
      </w:pPr>
    </w:p>
    <w:p w14:paraId="3FF1C130" w14:textId="77777777" w:rsidR="00865D33" w:rsidRPr="001E7688" w:rsidRDefault="00865D33" w:rsidP="00865D33">
      <w:pPr>
        <w:pStyle w:val="Prrafodelista"/>
        <w:widowControl w:val="0"/>
        <w:ind w:left="1418" w:right="851"/>
        <w:jc w:val="both"/>
        <w:rPr>
          <w:rFonts w:ascii="Abadi" w:hAnsi="Abadi"/>
          <w:i/>
          <w:iCs/>
          <w:sz w:val="21"/>
          <w:szCs w:val="21"/>
        </w:rPr>
      </w:pPr>
      <w:r w:rsidRPr="001E7688">
        <w:rPr>
          <w:rFonts w:ascii="Abadi" w:hAnsi="Abadi"/>
          <w:i/>
          <w:iCs/>
          <w:sz w:val="21"/>
          <w:szCs w:val="21"/>
        </w:rPr>
        <w:t>Señalando como plazo para la remisión de la opinión y del estudio, 15 días hábiles.</w:t>
      </w:r>
    </w:p>
    <w:p w14:paraId="388D21C2" w14:textId="77777777" w:rsidR="00865D33" w:rsidRPr="001E7688" w:rsidRDefault="00865D33" w:rsidP="00865D33">
      <w:pPr>
        <w:widowControl w:val="0"/>
        <w:ind w:left="1418" w:right="851" w:hanging="567"/>
        <w:rPr>
          <w:rFonts w:ascii="Abadi" w:hAnsi="Abadi"/>
          <w:i/>
          <w:iCs/>
          <w:sz w:val="21"/>
          <w:szCs w:val="21"/>
          <w:lang w:val="es-MX"/>
        </w:rPr>
      </w:pPr>
    </w:p>
    <w:p w14:paraId="1954E8B8"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bCs/>
          <w:i/>
          <w:iCs/>
          <w:sz w:val="21"/>
          <w:szCs w:val="21"/>
          <w:lang w:val="es-MX"/>
        </w:rPr>
        <w:t>f)</w:t>
      </w:r>
      <w:r w:rsidRPr="001E7688">
        <w:rPr>
          <w:rFonts w:ascii="Abadi" w:hAnsi="Abadi"/>
          <w:i/>
          <w:iCs/>
          <w:sz w:val="21"/>
          <w:szCs w:val="21"/>
          <w:lang w:val="es-MX"/>
        </w:rPr>
        <w:tab/>
      </w:r>
      <w:bookmarkStart w:id="29" w:name="_Hlk41984543"/>
      <w:r w:rsidRPr="001E7688">
        <w:rPr>
          <w:rFonts w:ascii="Abadi" w:hAnsi="Abadi"/>
          <w:i/>
          <w:iCs/>
          <w:sz w:val="21"/>
          <w:szCs w:val="21"/>
          <w:lang w:val="es-MX"/>
        </w:rPr>
        <w:t>Elaboración de un documento que concentre las observaciones que se hayan formulado a la iniciativa. Tarea que estará a cargo de la secretaría técnica.</w:t>
      </w:r>
    </w:p>
    <w:bookmarkEnd w:id="29"/>
    <w:p w14:paraId="69709B21" w14:textId="77777777" w:rsidR="00865D33" w:rsidRPr="001E7688" w:rsidRDefault="00865D33" w:rsidP="00865D33">
      <w:pPr>
        <w:widowControl w:val="0"/>
        <w:ind w:left="1418" w:right="851" w:hanging="567"/>
        <w:rPr>
          <w:rFonts w:ascii="Abadi" w:hAnsi="Abadi"/>
          <w:i/>
          <w:iCs/>
          <w:sz w:val="21"/>
          <w:szCs w:val="21"/>
          <w:lang w:val="es-MX"/>
        </w:rPr>
      </w:pPr>
    </w:p>
    <w:p w14:paraId="1FFC3B59"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g)</w:t>
      </w:r>
      <w:r w:rsidRPr="001E7688">
        <w:rPr>
          <w:rFonts w:ascii="Abadi" w:hAnsi="Abadi"/>
          <w:i/>
          <w:iCs/>
          <w:sz w:val="21"/>
          <w:szCs w:val="21"/>
          <w:lang w:val="es-MX"/>
        </w:rPr>
        <w:tab/>
        <w:t>Integrar un grupo de trabajo con:</w:t>
      </w:r>
    </w:p>
    <w:p w14:paraId="2A7D9090"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Diputadas y diputados que deseen sumarse.</w:t>
      </w:r>
    </w:p>
    <w:p w14:paraId="2E1FA5E0"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t>Asesores y asesoras de la Comisión.</w:t>
      </w:r>
    </w:p>
    <w:p w14:paraId="0F2B59BF" w14:textId="77777777" w:rsidR="00865D33" w:rsidRPr="001E7688" w:rsidRDefault="00865D33" w:rsidP="00EE0B83">
      <w:pPr>
        <w:pStyle w:val="Prrafodelista"/>
        <w:widowControl w:val="0"/>
        <w:numPr>
          <w:ilvl w:val="0"/>
          <w:numId w:val="223"/>
        </w:numPr>
        <w:ind w:left="1843" w:right="851" w:hanging="425"/>
        <w:contextualSpacing/>
        <w:jc w:val="both"/>
        <w:rPr>
          <w:rFonts w:ascii="Abadi" w:hAnsi="Abadi"/>
          <w:i/>
          <w:iCs/>
          <w:sz w:val="21"/>
          <w:szCs w:val="21"/>
        </w:rPr>
      </w:pPr>
      <w:r w:rsidRPr="001E7688">
        <w:rPr>
          <w:rFonts w:ascii="Abadi" w:hAnsi="Abadi"/>
          <w:i/>
          <w:iCs/>
          <w:sz w:val="21"/>
          <w:szCs w:val="21"/>
        </w:rPr>
        <w:lastRenderedPageBreak/>
        <w:t>Secretaría técnica.</w:t>
      </w:r>
    </w:p>
    <w:p w14:paraId="0D1E9FEC" w14:textId="77777777" w:rsidR="00865D33" w:rsidRPr="001E7688" w:rsidRDefault="00865D33" w:rsidP="00865D33">
      <w:pPr>
        <w:widowControl w:val="0"/>
        <w:ind w:left="1418" w:right="851" w:hanging="567"/>
        <w:jc w:val="both"/>
        <w:rPr>
          <w:rFonts w:ascii="Abadi" w:hAnsi="Abadi"/>
          <w:i/>
          <w:iCs/>
          <w:sz w:val="21"/>
          <w:szCs w:val="21"/>
          <w:lang w:val="es-MX"/>
        </w:rPr>
      </w:pPr>
    </w:p>
    <w:p w14:paraId="6AE9E8AA"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h)</w:t>
      </w:r>
      <w:r w:rsidRPr="001E7688">
        <w:rPr>
          <w:rFonts w:ascii="Abadi" w:hAnsi="Abadi"/>
          <w:i/>
          <w:iCs/>
          <w:sz w:val="21"/>
          <w:szCs w:val="21"/>
          <w:lang w:val="es-MX"/>
        </w:rPr>
        <w:tab/>
        <w:t>Reunión o reuniones del grupo de trabajo que sean necesarias.</w:t>
      </w:r>
    </w:p>
    <w:p w14:paraId="2A8FA9FC" w14:textId="77777777" w:rsidR="00865D33" w:rsidRPr="001E7688" w:rsidRDefault="00865D33" w:rsidP="00865D33">
      <w:pPr>
        <w:widowControl w:val="0"/>
        <w:ind w:left="1418" w:right="851" w:hanging="567"/>
        <w:jc w:val="both"/>
        <w:rPr>
          <w:rFonts w:ascii="Abadi" w:hAnsi="Abadi"/>
          <w:i/>
          <w:iCs/>
          <w:sz w:val="21"/>
          <w:szCs w:val="21"/>
          <w:lang w:val="es-MX"/>
        </w:rPr>
      </w:pPr>
    </w:p>
    <w:p w14:paraId="6478F57F"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i)</w:t>
      </w:r>
      <w:r w:rsidRPr="001E7688">
        <w:rPr>
          <w:rFonts w:ascii="Abadi" w:hAnsi="Abadi"/>
          <w:b/>
          <w:i/>
          <w:iCs/>
          <w:sz w:val="21"/>
          <w:szCs w:val="21"/>
          <w:lang w:val="es-MX"/>
        </w:rPr>
        <w:tab/>
      </w:r>
      <w:r w:rsidRPr="001E7688">
        <w:rPr>
          <w:rFonts w:ascii="Abadi" w:hAnsi="Abadi"/>
          <w:i/>
          <w:iCs/>
          <w:sz w:val="21"/>
          <w:szCs w:val="21"/>
          <w:lang w:val="es-MX"/>
        </w:rPr>
        <w:t>Reunión de la Comisión para análisis y acuerdos para la elaboración del dictamen.</w:t>
      </w:r>
    </w:p>
    <w:p w14:paraId="0F6EF7E2" w14:textId="77777777" w:rsidR="00865D33" w:rsidRPr="001E7688" w:rsidRDefault="00865D33" w:rsidP="00865D33">
      <w:pPr>
        <w:widowControl w:val="0"/>
        <w:ind w:left="1418" w:right="851" w:hanging="567"/>
        <w:jc w:val="both"/>
        <w:rPr>
          <w:rFonts w:ascii="Abadi" w:hAnsi="Abadi"/>
          <w:i/>
          <w:iCs/>
          <w:sz w:val="21"/>
          <w:szCs w:val="21"/>
          <w:lang w:val="es-MX"/>
        </w:rPr>
      </w:pPr>
    </w:p>
    <w:p w14:paraId="2F285E69"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i/>
          <w:iCs/>
          <w:sz w:val="21"/>
          <w:szCs w:val="21"/>
          <w:lang w:val="es-MX"/>
        </w:rPr>
        <w:t>j)</w:t>
      </w:r>
      <w:r w:rsidRPr="001E7688">
        <w:rPr>
          <w:rFonts w:ascii="Abadi" w:hAnsi="Abadi"/>
          <w:i/>
          <w:iCs/>
          <w:sz w:val="21"/>
          <w:szCs w:val="21"/>
          <w:lang w:val="es-MX"/>
        </w:rPr>
        <w:tab/>
        <w:t>Reunión de la Comisión para la discusión y, en su caso, aprobación del dictamen.</w:t>
      </w:r>
    </w:p>
    <w:p w14:paraId="3ABABCA9" w14:textId="77777777" w:rsidR="00865D33" w:rsidRPr="001E7688" w:rsidRDefault="00865D33" w:rsidP="00865D33">
      <w:pPr>
        <w:widowControl w:val="0"/>
        <w:jc w:val="both"/>
        <w:rPr>
          <w:rFonts w:ascii="Abadi" w:hAnsi="Abadi"/>
          <w:sz w:val="21"/>
          <w:szCs w:val="21"/>
          <w:lang w:val="es-MX"/>
        </w:rPr>
      </w:pPr>
    </w:p>
    <w:p w14:paraId="28E4630E" w14:textId="77777777" w:rsidR="00865D33" w:rsidRPr="001E7688" w:rsidRDefault="00865D33" w:rsidP="00865D33">
      <w:pPr>
        <w:widowControl w:val="0"/>
        <w:ind w:firstLine="851"/>
        <w:jc w:val="both"/>
        <w:rPr>
          <w:rFonts w:ascii="Abadi" w:hAnsi="Abadi"/>
          <w:sz w:val="21"/>
          <w:szCs w:val="21"/>
          <w:lang w:val="es-MX"/>
        </w:rPr>
      </w:pPr>
      <w:r w:rsidRPr="001E7688">
        <w:rPr>
          <w:rFonts w:ascii="Abadi" w:hAnsi="Abadi"/>
          <w:sz w:val="21"/>
          <w:szCs w:val="21"/>
          <w:lang w:val="es-MX"/>
        </w:rPr>
        <w:t>La Comisión de Derechos Humanos y Atención a Grupos Vulnerables de la LXIV Legislatura no agotó la metodología aprobada. Por lo que, quienes integramos esta comisión legislativa, tomamos una serie de acuerdos con relación a las acciones referidas en el inciso d de la misma, que detallamos a continuación:</w:t>
      </w:r>
    </w:p>
    <w:p w14:paraId="5CB8EABF" w14:textId="77777777" w:rsidR="00865D33" w:rsidRPr="001E7688" w:rsidRDefault="00865D33" w:rsidP="00865D33">
      <w:pPr>
        <w:widowControl w:val="0"/>
        <w:jc w:val="both"/>
        <w:rPr>
          <w:rFonts w:ascii="Abadi" w:hAnsi="Abadi"/>
          <w:sz w:val="21"/>
          <w:szCs w:val="21"/>
          <w:lang w:val="es-MX"/>
        </w:rPr>
      </w:pPr>
    </w:p>
    <w:p w14:paraId="3D129959" w14:textId="77777777" w:rsidR="00865D33" w:rsidRPr="001E7688" w:rsidRDefault="00865D33" w:rsidP="00865D33">
      <w:pPr>
        <w:widowControl w:val="0"/>
        <w:ind w:left="1418" w:right="851" w:hanging="567"/>
        <w:jc w:val="both"/>
        <w:rPr>
          <w:rFonts w:ascii="Abadi" w:hAnsi="Abadi"/>
          <w:i/>
          <w:iCs/>
          <w:sz w:val="21"/>
          <w:szCs w:val="21"/>
          <w:lang w:val="es-MX"/>
        </w:rPr>
      </w:pPr>
      <w:r w:rsidRPr="001E7688">
        <w:rPr>
          <w:rFonts w:ascii="Abadi" w:hAnsi="Abadi"/>
          <w:b/>
          <w:bCs/>
          <w:i/>
          <w:iCs/>
          <w:sz w:val="21"/>
          <w:szCs w:val="21"/>
          <w:lang w:val="es-MX"/>
        </w:rPr>
        <w:t>d)</w:t>
      </w:r>
      <w:r w:rsidRPr="001E7688">
        <w:rPr>
          <w:rFonts w:ascii="Abadi" w:hAnsi="Abadi"/>
          <w:i/>
          <w:iCs/>
          <w:sz w:val="21"/>
          <w:szCs w:val="21"/>
          <w:lang w:val="es-MX"/>
        </w:rPr>
        <w:tab/>
        <w:t>Celebrar una mesa de trabajo virtual, que incluya a la mayor cantidad de grupos, y que a través de la secretaría técnica se hagan aportaciones de grupos y organizaciones para que se enriquezca la participación.</w:t>
      </w:r>
    </w:p>
    <w:p w14:paraId="0D91BDC2" w14:textId="77777777" w:rsidR="00865D33" w:rsidRPr="001E7688" w:rsidRDefault="00865D33" w:rsidP="00865D33">
      <w:pPr>
        <w:widowControl w:val="0"/>
        <w:ind w:left="1418" w:right="851" w:hanging="567"/>
        <w:jc w:val="both"/>
        <w:rPr>
          <w:rFonts w:ascii="Abadi" w:hAnsi="Abadi"/>
          <w:i/>
          <w:iCs/>
          <w:sz w:val="21"/>
          <w:szCs w:val="21"/>
          <w:lang w:val="es-MX"/>
        </w:rPr>
      </w:pPr>
    </w:p>
    <w:p w14:paraId="2B296776" w14:textId="77777777" w:rsidR="00865D33" w:rsidRPr="001E7688" w:rsidRDefault="00865D33" w:rsidP="00865D33">
      <w:pPr>
        <w:widowControl w:val="0"/>
        <w:ind w:left="1418" w:right="851" w:hanging="567"/>
        <w:jc w:val="both"/>
        <w:rPr>
          <w:rFonts w:ascii="Abadi" w:hAnsi="Abadi"/>
          <w:i/>
          <w:iCs/>
          <w:sz w:val="21"/>
          <w:szCs w:val="21"/>
          <w:lang w:val="es-MX"/>
        </w:rPr>
      </w:pPr>
    </w:p>
    <w:p w14:paraId="6E72E53E" w14:textId="77777777" w:rsidR="00865D33" w:rsidRPr="001E7688" w:rsidRDefault="00865D33" w:rsidP="00865D33">
      <w:pPr>
        <w:widowControl w:val="0"/>
        <w:ind w:left="1418" w:right="851"/>
        <w:jc w:val="both"/>
        <w:rPr>
          <w:rFonts w:ascii="Abadi" w:hAnsi="Abadi"/>
          <w:i/>
          <w:iCs/>
          <w:sz w:val="21"/>
          <w:szCs w:val="21"/>
          <w:lang w:val="es-MX"/>
        </w:rPr>
      </w:pPr>
      <w:r w:rsidRPr="001E7688">
        <w:rPr>
          <w:rFonts w:ascii="Abadi" w:hAnsi="Abadi"/>
          <w:i/>
          <w:iCs/>
          <w:sz w:val="21"/>
          <w:szCs w:val="21"/>
          <w:lang w:val="es-MX"/>
        </w:rPr>
        <w:t>Mediante acuerdo de fecha 19 de julio de 2022 se aprobaron las siguientes acciones:</w:t>
      </w:r>
    </w:p>
    <w:p w14:paraId="48D17163" w14:textId="77777777" w:rsidR="00865D33" w:rsidRPr="001E7688" w:rsidRDefault="00865D33" w:rsidP="00865D33">
      <w:pPr>
        <w:widowControl w:val="0"/>
        <w:ind w:left="1418" w:right="851"/>
        <w:jc w:val="both"/>
        <w:rPr>
          <w:rFonts w:ascii="Abadi" w:hAnsi="Abadi"/>
          <w:i/>
          <w:iCs/>
          <w:sz w:val="21"/>
          <w:szCs w:val="21"/>
          <w:u w:val="single"/>
          <w:lang w:val="es-MX"/>
        </w:rPr>
      </w:pPr>
      <w:r w:rsidRPr="001E7688">
        <w:rPr>
          <w:rFonts w:ascii="Abadi" w:hAnsi="Abadi"/>
          <w:i/>
          <w:iCs/>
          <w:sz w:val="21"/>
          <w:szCs w:val="21"/>
          <w:u w:val="single"/>
          <w:lang w:val="es-MX"/>
        </w:rPr>
        <w:t>Consulta en línea.</w:t>
      </w:r>
    </w:p>
    <w:p w14:paraId="25F7B22A" w14:textId="77777777" w:rsidR="00865D33" w:rsidRPr="001E7688" w:rsidRDefault="00865D33" w:rsidP="00865D33">
      <w:pPr>
        <w:widowControl w:val="0"/>
        <w:ind w:left="1418" w:right="851"/>
        <w:jc w:val="both"/>
        <w:rPr>
          <w:rFonts w:ascii="Abadi" w:hAnsi="Abadi"/>
          <w:i/>
          <w:iCs/>
          <w:sz w:val="21"/>
          <w:szCs w:val="21"/>
          <w:lang w:val="es-MX"/>
        </w:rPr>
      </w:pPr>
      <w:r w:rsidRPr="001E7688">
        <w:rPr>
          <w:rFonts w:ascii="Abadi" w:hAnsi="Abadi"/>
          <w:i/>
          <w:iCs/>
          <w:sz w:val="21"/>
          <w:szCs w:val="21"/>
          <w:lang w:val="es-MX"/>
        </w:rPr>
        <w:t>Plazo: del 22 de julio al 16 de agosto de 2022.</w:t>
      </w:r>
    </w:p>
    <w:p w14:paraId="2A7ACEE0" w14:textId="77777777" w:rsidR="00865D33" w:rsidRPr="001E7688" w:rsidRDefault="00865D33" w:rsidP="00865D33">
      <w:pPr>
        <w:widowControl w:val="0"/>
        <w:ind w:left="1418" w:right="851"/>
        <w:jc w:val="both"/>
        <w:rPr>
          <w:rFonts w:ascii="Abadi" w:hAnsi="Abadi"/>
          <w:i/>
          <w:iCs/>
          <w:sz w:val="21"/>
          <w:szCs w:val="21"/>
          <w:lang w:val="es-MX"/>
        </w:rPr>
      </w:pPr>
    </w:p>
    <w:p w14:paraId="445F2424" w14:textId="77777777" w:rsidR="00865D33" w:rsidRPr="001E7688" w:rsidRDefault="00865D33" w:rsidP="00865D33">
      <w:pPr>
        <w:widowControl w:val="0"/>
        <w:ind w:left="1418" w:right="851"/>
        <w:jc w:val="both"/>
        <w:rPr>
          <w:rFonts w:ascii="Abadi" w:hAnsi="Abadi"/>
          <w:i/>
          <w:iCs/>
          <w:sz w:val="21"/>
          <w:szCs w:val="21"/>
          <w:u w:val="single"/>
          <w:lang w:val="es-MX"/>
        </w:rPr>
      </w:pPr>
      <w:r w:rsidRPr="001E7688">
        <w:rPr>
          <w:rFonts w:ascii="Abadi" w:hAnsi="Abadi"/>
          <w:i/>
          <w:iCs/>
          <w:sz w:val="21"/>
          <w:szCs w:val="21"/>
          <w:u w:val="single"/>
          <w:lang w:val="es-MX"/>
        </w:rPr>
        <w:t xml:space="preserve">Encuentro con grupos y organizaciones </w:t>
      </w:r>
      <w:r w:rsidRPr="001E7688">
        <w:rPr>
          <w:rFonts w:ascii="Abadi" w:hAnsi="Abadi"/>
          <w:i/>
          <w:iCs/>
          <w:sz w:val="21"/>
          <w:szCs w:val="21"/>
          <w:u w:val="single"/>
          <w:lang w:val="es-MX"/>
        </w:rPr>
        <w:t>relacionados con el objeto de la iniciativa.</w:t>
      </w:r>
    </w:p>
    <w:p w14:paraId="10FA5ED5" w14:textId="77777777" w:rsidR="00865D33" w:rsidRPr="001E7688" w:rsidRDefault="00865D33" w:rsidP="00865D33">
      <w:pPr>
        <w:widowControl w:val="0"/>
        <w:ind w:left="1418" w:right="851"/>
        <w:jc w:val="both"/>
        <w:rPr>
          <w:rFonts w:ascii="Abadi" w:hAnsi="Abadi"/>
          <w:i/>
          <w:iCs/>
          <w:sz w:val="21"/>
          <w:szCs w:val="21"/>
          <w:lang w:val="es-MX"/>
        </w:rPr>
      </w:pPr>
      <w:r w:rsidRPr="001E7688">
        <w:rPr>
          <w:rFonts w:ascii="Abadi" w:hAnsi="Abadi"/>
          <w:i/>
          <w:iCs/>
          <w:sz w:val="21"/>
          <w:szCs w:val="21"/>
          <w:lang w:val="es-MX"/>
        </w:rPr>
        <w:t>Fecha: miércoles 7 de septiembre de 2022.</w:t>
      </w:r>
    </w:p>
    <w:p w14:paraId="7014DE7A" w14:textId="77777777" w:rsidR="00865D33" w:rsidRPr="001E7688" w:rsidRDefault="00865D33" w:rsidP="00865D33">
      <w:pPr>
        <w:widowControl w:val="0"/>
        <w:ind w:left="1418" w:right="851"/>
        <w:jc w:val="both"/>
        <w:rPr>
          <w:rFonts w:ascii="Abadi" w:hAnsi="Abadi"/>
          <w:i/>
          <w:iCs/>
          <w:sz w:val="21"/>
          <w:szCs w:val="21"/>
          <w:lang w:val="es-MX"/>
        </w:rPr>
      </w:pPr>
      <w:r w:rsidRPr="001E7688">
        <w:rPr>
          <w:rFonts w:ascii="Abadi" w:hAnsi="Abadi"/>
          <w:i/>
          <w:iCs/>
          <w:sz w:val="21"/>
          <w:szCs w:val="21"/>
          <w:lang w:val="es-MX"/>
        </w:rPr>
        <w:t>Modalidad: virtual.</w:t>
      </w:r>
    </w:p>
    <w:p w14:paraId="6BA7EB00" w14:textId="77777777" w:rsidR="00865D33" w:rsidRPr="001E7688" w:rsidRDefault="00865D33" w:rsidP="00865D33">
      <w:pPr>
        <w:widowControl w:val="0"/>
        <w:ind w:left="1418" w:right="851"/>
        <w:jc w:val="both"/>
        <w:rPr>
          <w:rFonts w:ascii="Abadi" w:hAnsi="Abadi"/>
          <w:i/>
          <w:iCs/>
          <w:sz w:val="21"/>
          <w:szCs w:val="21"/>
          <w:lang w:val="es-MX"/>
        </w:rPr>
      </w:pPr>
      <w:r w:rsidRPr="001E7688">
        <w:rPr>
          <w:rFonts w:ascii="Abadi" w:hAnsi="Abadi"/>
          <w:i/>
          <w:iCs/>
          <w:sz w:val="21"/>
          <w:szCs w:val="21"/>
          <w:lang w:val="es-MX"/>
        </w:rPr>
        <w:t>Participantes: quienes hayan expresado su opinión, serán invitados a una sesión virtual.</w:t>
      </w:r>
    </w:p>
    <w:p w14:paraId="23EF426F" w14:textId="77777777" w:rsidR="00865D33" w:rsidRPr="001E7688" w:rsidRDefault="00865D33" w:rsidP="00865D33">
      <w:pPr>
        <w:widowControl w:val="0"/>
        <w:ind w:left="1418" w:right="851"/>
        <w:jc w:val="both"/>
        <w:rPr>
          <w:rFonts w:ascii="Abadi" w:hAnsi="Abadi"/>
          <w:i/>
          <w:iCs/>
          <w:sz w:val="21"/>
          <w:szCs w:val="21"/>
          <w:lang w:val="es-MX"/>
        </w:rPr>
      </w:pPr>
    </w:p>
    <w:p w14:paraId="2CD4514D" w14:textId="77777777" w:rsidR="00865D33" w:rsidRPr="001E7688" w:rsidRDefault="00865D33" w:rsidP="00865D33">
      <w:pPr>
        <w:widowControl w:val="0"/>
        <w:ind w:left="1418" w:right="851"/>
        <w:jc w:val="both"/>
        <w:rPr>
          <w:rFonts w:ascii="Abadi" w:hAnsi="Abadi"/>
          <w:i/>
          <w:iCs/>
          <w:sz w:val="21"/>
          <w:szCs w:val="21"/>
          <w:lang w:val="es-MX"/>
        </w:rPr>
      </w:pPr>
      <w:r w:rsidRPr="001E7688">
        <w:rPr>
          <w:rFonts w:ascii="Abadi" w:hAnsi="Abadi"/>
          <w:i/>
          <w:iCs/>
          <w:sz w:val="21"/>
          <w:szCs w:val="21"/>
          <w:lang w:val="es-MX"/>
        </w:rPr>
        <w:t>Finalmente, el 5 de octubre de 2022, en modalidad híbrida, se desahogó la reunión con grupos y organizaciones relacionados con el objeto de la iniciativa. Lo anterior en cumplimiento al acuerdo de fecha 14 de septiembre de 2022.</w:t>
      </w:r>
    </w:p>
    <w:p w14:paraId="683FBA8E" w14:textId="77777777" w:rsidR="00865D33" w:rsidRPr="001E7688" w:rsidRDefault="00865D33" w:rsidP="00865D33">
      <w:pPr>
        <w:widowControl w:val="0"/>
        <w:jc w:val="both"/>
        <w:rPr>
          <w:rFonts w:ascii="Abadi" w:hAnsi="Abadi"/>
          <w:sz w:val="21"/>
          <w:szCs w:val="21"/>
          <w:lang w:val="es-MX"/>
        </w:rPr>
      </w:pPr>
    </w:p>
    <w:p w14:paraId="6FE4D3A4" w14:textId="77777777" w:rsidR="00865D33" w:rsidRPr="001E7688" w:rsidRDefault="00865D33" w:rsidP="00865D33">
      <w:pPr>
        <w:widowControl w:val="0"/>
        <w:ind w:firstLine="851"/>
        <w:jc w:val="both"/>
        <w:rPr>
          <w:rFonts w:ascii="Abadi" w:hAnsi="Abadi"/>
          <w:sz w:val="21"/>
          <w:szCs w:val="21"/>
          <w:lang w:val="es-MX"/>
        </w:rPr>
      </w:pPr>
      <w:r w:rsidRPr="001E7688">
        <w:rPr>
          <w:rFonts w:ascii="Abadi" w:hAnsi="Abadi"/>
          <w:sz w:val="21"/>
          <w:szCs w:val="21"/>
          <w:lang w:val="es-MX"/>
        </w:rPr>
        <w:t>El resto de las acciones se desahogaron conforme a la metodología previamente aprobada.</w:t>
      </w:r>
    </w:p>
    <w:p w14:paraId="389836A9" w14:textId="77777777" w:rsidR="00865D33" w:rsidRPr="001E7688" w:rsidRDefault="00865D33" w:rsidP="00865D33">
      <w:pPr>
        <w:widowControl w:val="0"/>
        <w:jc w:val="both"/>
        <w:rPr>
          <w:rFonts w:ascii="Abadi" w:hAnsi="Abadi"/>
          <w:sz w:val="21"/>
          <w:szCs w:val="21"/>
          <w:lang w:val="es-MX"/>
        </w:rPr>
      </w:pPr>
    </w:p>
    <w:p w14:paraId="4275C371" w14:textId="77777777" w:rsidR="00865D33" w:rsidRPr="001E7688" w:rsidRDefault="00865D33" w:rsidP="00865D33">
      <w:pPr>
        <w:pStyle w:val="Textoindependiente"/>
        <w:widowControl w:val="0"/>
        <w:ind w:left="851"/>
        <w:rPr>
          <w:rFonts w:ascii="Abadi" w:hAnsi="Abadi"/>
          <w:b w:val="0"/>
          <w:sz w:val="21"/>
          <w:szCs w:val="21"/>
        </w:rPr>
      </w:pPr>
      <w:r w:rsidRPr="001E7688">
        <w:rPr>
          <w:rFonts w:ascii="Abadi" w:hAnsi="Abadi"/>
          <w:sz w:val="21"/>
          <w:szCs w:val="21"/>
        </w:rPr>
        <w:t>Cumplimiento de las acciones acordadas para el estudio y dictamen de la iniciativa.</w:t>
      </w:r>
    </w:p>
    <w:p w14:paraId="3AD79BEB" w14:textId="77777777" w:rsidR="00865D33" w:rsidRPr="001E7688" w:rsidRDefault="00865D33" w:rsidP="00865D33">
      <w:pPr>
        <w:widowControl w:val="0"/>
        <w:jc w:val="both"/>
        <w:rPr>
          <w:rFonts w:ascii="Abadi" w:hAnsi="Abadi" w:cs="Arial"/>
          <w:sz w:val="21"/>
          <w:szCs w:val="21"/>
          <w:lang w:val="es-MX"/>
        </w:rPr>
      </w:pPr>
    </w:p>
    <w:p w14:paraId="7C85665A"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Dada la incidencia en la competencia municipal, en cumplimiento al artículo 56 de la Constitución Política para el Estado de Guanajuato, la iniciativa se remitió a los ayuntamientos.</w:t>
      </w:r>
    </w:p>
    <w:p w14:paraId="24B47EB0" w14:textId="77777777" w:rsidR="00865D33" w:rsidRPr="001E7688" w:rsidRDefault="00865D33" w:rsidP="00865D33">
      <w:pPr>
        <w:widowControl w:val="0"/>
        <w:jc w:val="both"/>
        <w:rPr>
          <w:rFonts w:ascii="Abadi" w:hAnsi="Abadi" w:cs="Arial"/>
          <w:sz w:val="21"/>
          <w:szCs w:val="21"/>
          <w:lang w:val="es-MX"/>
        </w:rPr>
      </w:pPr>
    </w:p>
    <w:p w14:paraId="3B6CE04F"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 xml:space="preserve">Dieron respuesta los ayuntamientos de: Abasolo, para comunicar la aprobación del dictamen en el que los integrantes del Ayuntamiento se pronuncian a favor de la iniciativa sin tener observaciones; Celaya, para compartir sus comentarios; Comonfort, comunicando que el secretario del Ayuntamiento dio lectura al oficio en mención, y el presidente municipal expresó que era para conocimiento; Coroneo, para indicar que por unanimidad, los integrantes del Ayuntamiento se dan por enterados del oficio circular 245 y no tienen ninguna observación a la iniciativa; y </w:t>
      </w:r>
      <w:proofErr w:type="spellStart"/>
      <w:r w:rsidRPr="001E7688">
        <w:rPr>
          <w:rFonts w:ascii="Abadi" w:hAnsi="Abadi" w:cs="Arial"/>
          <w:sz w:val="21"/>
          <w:szCs w:val="21"/>
          <w:lang w:val="es-MX"/>
        </w:rPr>
        <w:t>Cortazar</w:t>
      </w:r>
      <w:proofErr w:type="spellEnd"/>
      <w:r w:rsidRPr="001E7688">
        <w:rPr>
          <w:rFonts w:ascii="Abadi" w:hAnsi="Abadi" w:cs="Arial"/>
          <w:sz w:val="21"/>
          <w:szCs w:val="21"/>
          <w:lang w:val="es-MX"/>
        </w:rPr>
        <w:t>, para remitir comentarios.</w:t>
      </w:r>
    </w:p>
    <w:p w14:paraId="5AE5FD48" w14:textId="77777777" w:rsidR="00865D33" w:rsidRPr="001E7688" w:rsidRDefault="00865D33" w:rsidP="00865D33">
      <w:pPr>
        <w:widowControl w:val="0"/>
        <w:jc w:val="both"/>
        <w:rPr>
          <w:rFonts w:ascii="Abadi" w:hAnsi="Abadi" w:cs="Arial"/>
          <w:sz w:val="21"/>
          <w:szCs w:val="21"/>
          <w:lang w:val="es-MX"/>
        </w:rPr>
      </w:pPr>
    </w:p>
    <w:p w14:paraId="4432910B"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También dieron respuesta los ayuntamientos de: Irapuato, a fin de compartir los comentarios formulados por el Director General de Asuntos Jurídicos; Jaral del Progreso, para informar que por unanimidad el Ayuntamiento acordó darse por enterados; Jerécuaro, para notificar que los integrantes del Ayuntamiento no consuman observaciones; León, para remitir comentarios; y Moroleón, a fin de comunicar que el Ayuntamiento se da por enterado y se ordena se turne a la Dirección de Derechos Humanos.</w:t>
      </w:r>
    </w:p>
    <w:p w14:paraId="62F31D53" w14:textId="77777777" w:rsidR="00865D33" w:rsidRPr="001E7688" w:rsidRDefault="00865D33" w:rsidP="00865D33">
      <w:pPr>
        <w:widowControl w:val="0"/>
        <w:jc w:val="both"/>
        <w:rPr>
          <w:rFonts w:ascii="Abadi" w:hAnsi="Abadi" w:cs="Arial"/>
          <w:sz w:val="21"/>
          <w:szCs w:val="21"/>
          <w:lang w:val="es-MX"/>
        </w:rPr>
      </w:pPr>
    </w:p>
    <w:p w14:paraId="23B8DA30"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Asimismo, se pronunciaron los ayuntamientos de Purísima del Rincón, para indicar que el Ayuntamiento no realizó ninguna observación ni comentario a la iniciativa, manifestando darse por enterados del contenido de la misma; Romita, para informar el acuerdo de darse por enterados y no contar con opinión u observaciones; San Francisco del Rincón, para informar el trámite de que se tiene por recibida, de enterados del contenido de la iniciativa y se ordena dejar a disposición de los integrantes del Ayuntamiento para su estudio correspondiente; San Luis de la Paz, para participar que se autorizó emitir opinión positiva y se remiten comentarios; Tarimoro, para comunicar que no existen propuestas ni observaciones; y Yuriria, para informar el acuerdo de darse por enterados y de que no existen observaciones ni comentarios.</w:t>
      </w:r>
    </w:p>
    <w:p w14:paraId="05971F89" w14:textId="77777777" w:rsidR="00865D33" w:rsidRPr="001E7688" w:rsidRDefault="00865D33" w:rsidP="00865D33">
      <w:pPr>
        <w:widowControl w:val="0"/>
        <w:jc w:val="both"/>
        <w:rPr>
          <w:rFonts w:ascii="Abadi" w:hAnsi="Abadi" w:cs="Arial"/>
          <w:sz w:val="21"/>
          <w:szCs w:val="21"/>
          <w:lang w:val="es-MX"/>
        </w:rPr>
      </w:pPr>
    </w:p>
    <w:p w14:paraId="11A171CF"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La iniciativa se compartió a las diputadas y a los diputados de la Legislatura; a las secretarías de Salud, de Desarrollo Social y Humano, de Seguridad Pública, de Desarrollo Económico Sustentable, y de Educación; y a la Coordinación General Jurídica. No se recibieron comentarios.</w:t>
      </w:r>
    </w:p>
    <w:p w14:paraId="7997DE06" w14:textId="77777777" w:rsidR="00865D33" w:rsidRPr="001E7688" w:rsidRDefault="00865D33" w:rsidP="00865D33">
      <w:pPr>
        <w:widowControl w:val="0"/>
        <w:jc w:val="both"/>
        <w:rPr>
          <w:rFonts w:ascii="Abadi" w:hAnsi="Abadi" w:cs="Arial"/>
          <w:sz w:val="21"/>
          <w:szCs w:val="21"/>
          <w:lang w:val="es-MX"/>
        </w:rPr>
      </w:pPr>
    </w:p>
    <w:p w14:paraId="522D857D" w14:textId="77777777" w:rsidR="00865D33" w:rsidRPr="001E7688" w:rsidRDefault="00865D33" w:rsidP="00865D33">
      <w:pPr>
        <w:widowControl w:val="0"/>
        <w:ind w:firstLine="851"/>
        <w:jc w:val="both"/>
        <w:rPr>
          <w:rFonts w:ascii="Abadi" w:hAnsi="Abadi"/>
          <w:sz w:val="21"/>
          <w:szCs w:val="21"/>
          <w:lang w:val="es-MX"/>
        </w:rPr>
      </w:pPr>
      <w:r w:rsidRPr="001E7688">
        <w:rPr>
          <w:rFonts w:ascii="Abadi" w:hAnsi="Abadi"/>
          <w:sz w:val="21"/>
          <w:szCs w:val="21"/>
          <w:lang w:val="es-MX"/>
        </w:rPr>
        <w:t>Igualmente se remitió la iniciativa a la Procuraduría de los Derechos Humanos del Estado de Guanajuato, quien nos compartió sus aportaciones.</w:t>
      </w:r>
    </w:p>
    <w:p w14:paraId="3766E93F" w14:textId="77777777" w:rsidR="00865D33" w:rsidRPr="001E7688" w:rsidRDefault="00865D33" w:rsidP="00865D33">
      <w:pPr>
        <w:widowControl w:val="0"/>
        <w:jc w:val="both"/>
        <w:rPr>
          <w:rFonts w:ascii="Abadi" w:hAnsi="Abadi"/>
          <w:sz w:val="21"/>
          <w:szCs w:val="21"/>
          <w:lang w:val="es-MX"/>
        </w:rPr>
      </w:pPr>
    </w:p>
    <w:p w14:paraId="020EF1C1"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En el marco de la promoción de la participación e inclusión ciudadana en el proceso legislativo, durante la Sexagésima Cuarta Legislatura se creó un micro sitio en la página del Congreso, invitando a enviar comentarios a la iniciativa. No se recibieron comentarios.</w:t>
      </w:r>
    </w:p>
    <w:p w14:paraId="125D20C1" w14:textId="77777777" w:rsidR="00865D33" w:rsidRPr="001E7688" w:rsidRDefault="00865D33" w:rsidP="00865D33">
      <w:pPr>
        <w:widowControl w:val="0"/>
        <w:jc w:val="both"/>
        <w:rPr>
          <w:rFonts w:ascii="Abadi" w:hAnsi="Abadi" w:cs="Arial"/>
          <w:sz w:val="21"/>
          <w:szCs w:val="21"/>
          <w:lang w:val="es-MX"/>
        </w:rPr>
      </w:pPr>
    </w:p>
    <w:p w14:paraId="19BE42F7"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sz w:val="21"/>
          <w:szCs w:val="21"/>
          <w:lang w:val="es-MX"/>
        </w:rPr>
        <w:t xml:space="preserve">En atención a la petición de la </w:t>
      </w:r>
      <w:r w:rsidRPr="001E7688">
        <w:rPr>
          <w:rFonts w:ascii="Abadi" w:hAnsi="Abadi" w:cs="Arial"/>
          <w:sz w:val="21"/>
          <w:szCs w:val="21"/>
          <w:lang w:val="es-MX"/>
        </w:rPr>
        <w:t>Comisión</w:t>
      </w:r>
      <w:r w:rsidRPr="001E7688">
        <w:rPr>
          <w:rFonts w:ascii="Abadi" w:hAnsi="Abadi"/>
          <w:sz w:val="21"/>
          <w:szCs w:val="21"/>
          <w:lang w:val="es-MX"/>
        </w:rPr>
        <w:t>, el Instituto de Investigaciones Legislativas remitió opinión de la iniciativa. De la misma manera la Unidad de Estudios de las Finanzas Públicas entregó el estudio sobre la implicación financiera de la propuesta que le fue solicitada.</w:t>
      </w:r>
    </w:p>
    <w:p w14:paraId="331BC6B6" w14:textId="77777777" w:rsidR="00865D33" w:rsidRPr="001E7688" w:rsidRDefault="00865D33" w:rsidP="00865D33">
      <w:pPr>
        <w:widowControl w:val="0"/>
        <w:jc w:val="both"/>
        <w:rPr>
          <w:rFonts w:ascii="Abadi" w:hAnsi="Abadi" w:cs="Arial"/>
          <w:sz w:val="21"/>
          <w:szCs w:val="21"/>
          <w:lang w:val="es-MX"/>
        </w:rPr>
      </w:pPr>
    </w:p>
    <w:p w14:paraId="4BA30ACF"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En esta Legislatura, se realizó una consulta en línea de la iniciativa -del 22 de julio al 16 de agosto de 2022-. Y el 5 de octubre de 2022, en modalidad híbrida, se desahogó la reunión con grupos y organizaciones relacionados con el objeto de la iniciativa. Lo anterior en cumplimiento al acuerdo de fecha 14 de septiembre de 2022.</w:t>
      </w:r>
    </w:p>
    <w:p w14:paraId="48E2871B" w14:textId="77777777" w:rsidR="00865D33" w:rsidRPr="001E7688" w:rsidRDefault="00865D33" w:rsidP="00865D33">
      <w:pPr>
        <w:widowControl w:val="0"/>
        <w:jc w:val="both"/>
        <w:rPr>
          <w:rFonts w:ascii="Abadi" w:hAnsi="Abadi" w:cs="Arial"/>
          <w:sz w:val="21"/>
          <w:szCs w:val="21"/>
          <w:lang w:val="es-MX"/>
        </w:rPr>
      </w:pPr>
    </w:p>
    <w:p w14:paraId="356603D5"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Conforme al acuerdo tomado por esta Comisión, la secretaría técnica entregó el comparativo que concentró las observaciones formuladas a la iniciativa.</w:t>
      </w:r>
    </w:p>
    <w:p w14:paraId="25ADC0DF" w14:textId="77777777" w:rsidR="00865D33" w:rsidRPr="001E7688" w:rsidRDefault="00865D33" w:rsidP="00865D33">
      <w:pPr>
        <w:widowControl w:val="0"/>
        <w:jc w:val="both"/>
        <w:rPr>
          <w:rFonts w:ascii="Abadi" w:hAnsi="Abadi" w:cs="Arial"/>
          <w:sz w:val="21"/>
          <w:szCs w:val="21"/>
          <w:lang w:val="es-MX"/>
        </w:rPr>
      </w:pPr>
    </w:p>
    <w:p w14:paraId="15CCF139" w14:textId="77777777" w:rsidR="00865D33" w:rsidRPr="001E7688" w:rsidRDefault="00865D33" w:rsidP="00865D33">
      <w:pPr>
        <w:widowControl w:val="0"/>
        <w:jc w:val="both"/>
        <w:rPr>
          <w:rFonts w:ascii="Abadi" w:hAnsi="Abadi" w:cs="Arial"/>
          <w:sz w:val="21"/>
          <w:szCs w:val="21"/>
          <w:lang w:val="es-MX"/>
        </w:rPr>
      </w:pPr>
    </w:p>
    <w:p w14:paraId="724ED2BF" w14:textId="77777777" w:rsidR="00865D33" w:rsidRPr="001E7688" w:rsidRDefault="00865D33" w:rsidP="00865D33">
      <w:pPr>
        <w:widowControl w:val="0"/>
        <w:ind w:firstLine="851"/>
        <w:jc w:val="both"/>
        <w:rPr>
          <w:rFonts w:ascii="Abadi" w:hAnsi="Abadi" w:cs="Arial"/>
          <w:sz w:val="21"/>
          <w:szCs w:val="21"/>
          <w:lang w:val="es-MX"/>
        </w:rPr>
      </w:pPr>
      <w:r w:rsidRPr="001E7688">
        <w:rPr>
          <w:rFonts w:ascii="Abadi" w:hAnsi="Abadi" w:cs="Arial"/>
          <w:sz w:val="21"/>
          <w:szCs w:val="21"/>
          <w:lang w:val="es-MX"/>
        </w:rPr>
        <w:t>Las reuniones del grupo de trabajo se realizaron los días 15 de marzo de 2023, para el análisis en lo general; y el 12 de abril de 2023, para la revisión de cada uno de los artículos. En esta última mesa de trabajo se expuso por parte del Grupo Parlamentario del Partido Morena una propuesta de modificación de diversos artículos de la propuesta normativa contenida en la iniciativa. El 17 de mayo de 2023 se aprobó por mayoría dictaminar en sentido negativo la iniciativa.</w:t>
      </w:r>
    </w:p>
    <w:p w14:paraId="54F7EEAF" w14:textId="77777777" w:rsidR="00865D33" w:rsidRPr="001E7688" w:rsidRDefault="00865D33" w:rsidP="00865D33">
      <w:pPr>
        <w:widowControl w:val="0"/>
        <w:jc w:val="both"/>
        <w:rPr>
          <w:rFonts w:ascii="Abadi" w:hAnsi="Abadi"/>
          <w:sz w:val="21"/>
          <w:szCs w:val="21"/>
          <w:lang w:val="es-MX"/>
        </w:rPr>
      </w:pPr>
    </w:p>
    <w:p w14:paraId="468C8ECF" w14:textId="77777777" w:rsidR="00865D33" w:rsidRPr="001E7688" w:rsidRDefault="00865D33" w:rsidP="00865D33">
      <w:pPr>
        <w:widowControl w:val="0"/>
        <w:jc w:val="both"/>
        <w:rPr>
          <w:rFonts w:ascii="Abadi" w:hAnsi="Abadi"/>
          <w:sz w:val="21"/>
          <w:szCs w:val="21"/>
          <w:lang w:val="es-MX"/>
        </w:rPr>
      </w:pPr>
    </w:p>
    <w:p w14:paraId="194F6FDF" w14:textId="77777777" w:rsidR="00865D33" w:rsidRPr="001E7688" w:rsidRDefault="00865D33" w:rsidP="00865D33">
      <w:pPr>
        <w:pStyle w:val="Textoindependiente"/>
        <w:widowControl w:val="0"/>
        <w:ind w:left="851"/>
        <w:rPr>
          <w:rFonts w:ascii="Abadi" w:hAnsi="Abadi"/>
          <w:b w:val="0"/>
          <w:sz w:val="21"/>
          <w:szCs w:val="21"/>
        </w:rPr>
      </w:pPr>
      <w:r w:rsidRPr="001E7688">
        <w:rPr>
          <w:rFonts w:ascii="Abadi" w:hAnsi="Abadi"/>
          <w:sz w:val="21"/>
          <w:szCs w:val="21"/>
        </w:rPr>
        <w:t>Opiniones compartidas en el proceso de consulta.</w:t>
      </w:r>
    </w:p>
    <w:p w14:paraId="17837B3B" w14:textId="77777777" w:rsidR="00865D33" w:rsidRPr="001E7688" w:rsidRDefault="00865D33" w:rsidP="00865D33">
      <w:pPr>
        <w:widowControl w:val="0"/>
        <w:jc w:val="both"/>
        <w:rPr>
          <w:rFonts w:ascii="Abadi" w:hAnsi="Abadi"/>
          <w:sz w:val="21"/>
          <w:szCs w:val="21"/>
          <w:lang w:val="es-MX"/>
        </w:rPr>
      </w:pPr>
    </w:p>
    <w:p w14:paraId="2A1B4945" w14:textId="77777777" w:rsidR="00865D33" w:rsidRPr="001E7688" w:rsidRDefault="00865D33" w:rsidP="00865D33">
      <w:pPr>
        <w:widowControl w:val="0"/>
        <w:ind w:firstLine="851"/>
        <w:jc w:val="both"/>
        <w:rPr>
          <w:rFonts w:ascii="Abadi" w:hAnsi="Abadi"/>
          <w:sz w:val="21"/>
          <w:szCs w:val="21"/>
          <w:lang w:val="es-MX"/>
        </w:rPr>
      </w:pPr>
      <w:r w:rsidRPr="001E7688">
        <w:rPr>
          <w:rFonts w:ascii="Abadi" w:hAnsi="Abadi"/>
          <w:sz w:val="21"/>
          <w:szCs w:val="21"/>
          <w:lang w:val="es-MX"/>
        </w:rPr>
        <w:t>A continuación, transcribimos las propuestas y comentarios que se recibieron en el proceso de consulta.</w:t>
      </w:r>
    </w:p>
    <w:p w14:paraId="73D6B6CD" w14:textId="77777777" w:rsidR="00865D33" w:rsidRPr="001E7688" w:rsidRDefault="00865D33" w:rsidP="00865D33">
      <w:pPr>
        <w:widowControl w:val="0"/>
        <w:jc w:val="both"/>
        <w:rPr>
          <w:rFonts w:ascii="Abadi" w:hAnsi="Abadi"/>
          <w:sz w:val="21"/>
          <w:szCs w:val="21"/>
          <w:lang w:val="es-MX"/>
        </w:rPr>
      </w:pPr>
    </w:p>
    <w:p w14:paraId="0F2FD568" w14:textId="77777777" w:rsidR="00865D33" w:rsidRPr="001E7688" w:rsidRDefault="00865D33" w:rsidP="00865D33">
      <w:pPr>
        <w:widowControl w:val="0"/>
        <w:ind w:firstLine="851"/>
        <w:jc w:val="both"/>
        <w:rPr>
          <w:rFonts w:ascii="Abadi" w:hAnsi="Abadi"/>
          <w:sz w:val="21"/>
          <w:szCs w:val="21"/>
          <w:lang w:val="es-MX"/>
        </w:rPr>
      </w:pPr>
      <w:r w:rsidRPr="001E7688">
        <w:rPr>
          <w:rFonts w:ascii="Abadi" w:hAnsi="Abadi"/>
          <w:sz w:val="21"/>
          <w:szCs w:val="21"/>
          <w:lang w:val="es-MX"/>
        </w:rPr>
        <w:t>La Procuraduría de los Derechos Humanos del Estado de Guanajuato en respuesta a la consulta, señaló que:</w:t>
      </w:r>
    </w:p>
    <w:p w14:paraId="391A9EDE" w14:textId="77777777" w:rsidR="00865D33" w:rsidRPr="001E7688" w:rsidRDefault="00865D33" w:rsidP="00865D33">
      <w:pPr>
        <w:widowControl w:val="0"/>
        <w:jc w:val="both"/>
        <w:rPr>
          <w:rFonts w:ascii="Abadi" w:hAnsi="Abadi"/>
          <w:sz w:val="21"/>
          <w:szCs w:val="21"/>
          <w:lang w:val="es-MX"/>
        </w:rPr>
      </w:pPr>
    </w:p>
    <w:p w14:paraId="4D4D8B4E" w14:textId="77777777" w:rsidR="00865D33" w:rsidRPr="001E7688" w:rsidRDefault="00865D33" w:rsidP="00865D33">
      <w:pPr>
        <w:widowControl w:val="0"/>
        <w:ind w:left="851" w:right="851"/>
        <w:jc w:val="both"/>
        <w:rPr>
          <w:rFonts w:ascii="Abadi" w:eastAsia="Calibri" w:hAnsi="Abadi"/>
          <w:b/>
          <w:bCs/>
          <w:i/>
          <w:iCs/>
          <w:sz w:val="21"/>
          <w:szCs w:val="21"/>
          <w:lang w:val="es-MX"/>
        </w:rPr>
      </w:pPr>
      <w:r w:rsidRPr="001E7688">
        <w:rPr>
          <w:rFonts w:ascii="Abadi" w:eastAsia="Calibri" w:hAnsi="Abadi"/>
          <w:b/>
          <w:bCs/>
          <w:i/>
          <w:iCs/>
          <w:sz w:val="21"/>
          <w:szCs w:val="21"/>
          <w:lang w:val="es-MX"/>
        </w:rPr>
        <w:t>Antecedentes:</w:t>
      </w:r>
    </w:p>
    <w:p w14:paraId="32E61551" w14:textId="77777777" w:rsidR="00865D33" w:rsidRPr="001E7688" w:rsidRDefault="00865D33" w:rsidP="00865D33">
      <w:pPr>
        <w:widowControl w:val="0"/>
        <w:ind w:left="851" w:right="851"/>
        <w:jc w:val="both"/>
        <w:rPr>
          <w:rFonts w:ascii="Abadi" w:eastAsia="Calibri" w:hAnsi="Abadi"/>
          <w:i/>
          <w:iCs/>
          <w:sz w:val="21"/>
          <w:szCs w:val="21"/>
          <w:lang w:val="es-MX"/>
        </w:rPr>
      </w:pPr>
    </w:p>
    <w:p w14:paraId="3FCC801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El antecedente de mayor trascendencia y peso en materia de la lucha contra la discriminación en México es la Constitución Política </w:t>
      </w:r>
      <w:r w:rsidRPr="001E7688">
        <w:rPr>
          <w:rFonts w:ascii="Abadi" w:eastAsia="Calibri" w:hAnsi="Abadi"/>
          <w:i/>
          <w:iCs/>
          <w:sz w:val="21"/>
          <w:szCs w:val="21"/>
          <w:lang w:val="es-MX"/>
        </w:rPr>
        <w:lastRenderedPageBreak/>
        <w:t>de los Estados Unidos Mexicanos, la cual establece expresamente este principio antidiscriminatorio desde el año 2001, fecha en que se reformó su artículo primero para que se prohibiera toda forma de discriminación que tenga por objeto anular o menoscabar los derechos y libertades de las personas. Así, en el artículo 1 de nuestra constitución ha quedado claramente establecido que la no discriminación es un derecho fundamental amparado por la carta magna, mismo que debe ser desarrollado por todas las autoridades para garantizar el acceso a todos los demás derechos reconocidos en favor de las personas.</w:t>
      </w:r>
    </w:p>
    <w:p w14:paraId="2359FC7F" w14:textId="77777777" w:rsidR="00865D33" w:rsidRPr="001E7688" w:rsidRDefault="00865D33" w:rsidP="00865D33">
      <w:pPr>
        <w:widowControl w:val="0"/>
        <w:ind w:left="851" w:right="851"/>
        <w:jc w:val="both"/>
        <w:rPr>
          <w:rFonts w:ascii="Abadi" w:eastAsia="Calibri" w:hAnsi="Abadi"/>
          <w:i/>
          <w:iCs/>
          <w:sz w:val="21"/>
          <w:szCs w:val="21"/>
          <w:lang w:val="es-MX"/>
        </w:rPr>
      </w:pPr>
    </w:p>
    <w:p w14:paraId="4E385254"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El artículo antes citado señala:</w:t>
      </w:r>
    </w:p>
    <w:p w14:paraId="61BB3136" w14:textId="77777777" w:rsidR="00865D33" w:rsidRPr="001E7688" w:rsidRDefault="00865D33" w:rsidP="00865D33">
      <w:pPr>
        <w:widowControl w:val="0"/>
        <w:ind w:left="851" w:right="851"/>
        <w:jc w:val="both"/>
        <w:rPr>
          <w:rFonts w:ascii="Abadi" w:eastAsia="Calibri" w:hAnsi="Abadi"/>
          <w:i/>
          <w:iCs/>
          <w:sz w:val="21"/>
          <w:szCs w:val="21"/>
          <w:lang w:val="es-MX"/>
        </w:rPr>
      </w:pPr>
    </w:p>
    <w:p w14:paraId="655BD682"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0F4116AA" w14:textId="77777777" w:rsidR="00865D33" w:rsidRPr="001E7688" w:rsidRDefault="00865D33" w:rsidP="00865D33">
      <w:pPr>
        <w:widowControl w:val="0"/>
        <w:ind w:left="851" w:right="851"/>
        <w:jc w:val="both"/>
        <w:rPr>
          <w:rFonts w:ascii="Abadi" w:eastAsia="Calibri" w:hAnsi="Abadi"/>
          <w:i/>
          <w:iCs/>
          <w:sz w:val="21"/>
          <w:szCs w:val="21"/>
          <w:lang w:val="es-MX"/>
        </w:rPr>
      </w:pPr>
    </w:p>
    <w:p w14:paraId="4F0F3EA4"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Ahora bien, de conformidad con el texto constitucional antes citado, encontramos que la no </w:t>
      </w:r>
      <w:r w:rsidRPr="001E7688">
        <w:rPr>
          <w:rFonts w:ascii="Abadi" w:eastAsia="Calibri" w:hAnsi="Abadi"/>
          <w:i/>
          <w:iCs/>
          <w:sz w:val="21"/>
          <w:szCs w:val="21"/>
          <w:lang w:val="es-MX"/>
        </w:rPr>
        <w:t>discriminación constitucional ha sido desarrollada a partir de la reforma en el año 2003 mediante la cual se crea una norma secundaria denominada la Ley Federal Para Prevenir y Eliminar la Discriminación, la cual señala en su artículo 1, lo siguiente:</w:t>
      </w:r>
    </w:p>
    <w:p w14:paraId="16E2ECFA" w14:textId="77777777" w:rsidR="00865D33" w:rsidRPr="001E7688" w:rsidRDefault="00865D33" w:rsidP="00865D33">
      <w:pPr>
        <w:widowControl w:val="0"/>
        <w:ind w:left="851" w:right="851"/>
        <w:jc w:val="both"/>
        <w:rPr>
          <w:rFonts w:ascii="Abadi" w:eastAsia="Calibri" w:hAnsi="Abadi"/>
          <w:i/>
          <w:iCs/>
          <w:sz w:val="21"/>
          <w:szCs w:val="21"/>
          <w:lang w:val="es-MX"/>
        </w:rPr>
      </w:pPr>
    </w:p>
    <w:p w14:paraId="1AA9ECAB" w14:textId="77777777" w:rsidR="00865D33" w:rsidRPr="001E7688" w:rsidRDefault="00865D33" w:rsidP="00865D33">
      <w:pPr>
        <w:widowControl w:val="0"/>
        <w:ind w:left="851" w:right="851"/>
        <w:jc w:val="both"/>
        <w:rPr>
          <w:rFonts w:ascii="Abadi" w:eastAsia="Calibri" w:hAnsi="Abadi"/>
          <w:i/>
          <w:iCs/>
          <w:sz w:val="21"/>
          <w:szCs w:val="21"/>
          <w:lang w:val="es-MX"/>
        </w:rPr>
      </w:pPr>
    </w:p>
    <w:p w14:paraId="03E9184B" w14:textId="77777777" w:rsidR="00865D33" w:rsidRPr="001E7688" w:rsidRDefault="00865D33" w:rsidP="00865D33">
      <w:pPr>
        <w:widowControl w:val="0"/>
        <w:ind w:left="851" w:right="851"/>
        <w:jc w:val="both"/>
        <w:rPr>
          <w:rFonts w:ascii="Abadi" w:eastAsia="Calibri" w:hAnsi="Abadi"/>
          <w:i/>
          <w:iCs/>
          <w:sz w:val="21"/>
          <w:szCs w:val="21"/>
          <w:lang w:val="es-MX"/>
        </w:rPr>
      </w:pPr>
    </w:p>
    <w:p w14:paraId="2055A341" w14:textId="77777777" w:rsidR="00865D33" w:rsidRPr="001E7688" w:rsidRDefault="00865D33" w:rsidP="00865D33">
      <w:pPr>
        <w:widowControl w:val="0"/>
        <w:ind w:left="851" w:right="851"/>
        <w:jc w:val="both"/>
        <w:rPr>
          <w:rFonts w:ascii="Abadi" w:eastAsia="Calibri" w:hAnsi="Abadi"/>
          <w:i/>
          <w:iCs/>
          <w:sz w:val="21"/>
          <w:szCs w:val="21"/>
          <w:lang w:val="es-MX"/>
        </w:rPr>
      </w:pPr>
    </w:p>
    <w:p w14:paraId="1064BC53"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Las disposiciones de esta Ley son de orden público y de interés social. El objeto de la misma es prevenir y eliminar todas las formas de discriminación que se ejerzan contra cualquier persona en los términos del Artículo 1 de la Constitución Política de los Estados Unidos Mexicanos, así como promover la igualdad de oportunidades y de trato.</w:t>
      </w:r>
    </w:p>
    <w:p w14:paraId="0399691D" w14:textId="77777777" w:rsidR="00865D33" w:rsidRPr="001E7688" w:rsidRDefault="00865D33" w:rsidP="00865D33">
      <w:pPr>
        <w:widowControl w:val="0"/>
        <w:ind w:left="851" w:right="851"/>
        <w:jc w:val="both"/>
        <w:rPr>
          <w:rFonts w:ascii="Abadi" w:eastAsia="Calibri" w:hAnsi="Abadi"/>
          <w:i/>
          <w:iCs/>
          <w:sz w:val="21"/>
          <w:szCs w:val="21"/>
          <w:lang w:val="es-MX"/>
        </w:rPr>
      </w:pPr>
    </w:p>
    <w:p w14:paraId="2F62306A"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Es importante precisar que con esta Ley se crea la estrategia federal para hacer frente a la discriminación, a través del Consejo Nacional para Prevenir la Discriminación, que es un organismo descentralizado sectorizado a la Secretaría de Gobernación, con personalidad jurídica y patrimonio propios, mismo que goza de autonomía técnica y de gestión, y contará con los recursos suficientes que anualmente se le asignen en el Presupuesto de Egresos de la Federación.</w:t>
      </w:r>
    </w:p>
    <w:p w14:paraId="64E812CB" w14:textId="77777777" w:rsidR="00865D33" w:rsidRPr="001E7688" w:rsidRDefault="00865D33" w:rsidP="00865D33">
      <w:pPr>
        <w:widowControl w:val="0"/>
        <w:ind w:left="851" w:right="851"/>
        <w:jc w:val="both"/>
        <w:rPr>
          <w:rFonts w:ascii="Abadi" w:eastAsia="Calibri" w:hAnsi="Abadi"/>
          <w:i/>
          <w:iCs/>
          <w:sz w:val="21"/>
          <w:szCs w:val="21"/>
          <w:lang w:val="es-MX"/>
        </w:rPr>
      </w:pPr>
    </w:p>
    <w:p w14:paraId="3625F01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Asimismo, el pasado 20 de marzo de 2014 el Congreso de la Unión reformó de manera integral dicha Ley para dotar al Consejo Nacional para Prevenir la Discriminación de mejores y más amplias atribuciones en la materia y brindar una efectiva protección del derecho a la no discriminación de las personas que viven y transitan por el territorio nacional, con mayor apego a los instrumentos internacionales en la materia ratificados por el Estado mexicano.</w:t>
      </w:r>
    </w:p>
    <w:p w14:paraId="68790709" w14:textId="77777777" w:rsidR="00865D33" w:rsidRPr="001E7688" w:rsidRDefault="00865D33" w:rsidP="00865D33">
      <w:pPr>
        <w:widowControl w:val="0"/>
        <w:ind w:left="851" w:right="851"/>
        <w:jc w:val="both"/>
        <w:rPr>
          <w:rFonts w:ascii="Abadi" w:eastAsia="Calibri" w:hAnsi="Abadi"/>
          <w:i/>
          <w:iCs/>
          <w:sz w:val="21"/>
          <w:szCs w:val="21"/>
          <w:lang w:val="es-MX"/>
        </w:rPr>
      </w:pPr>
    </w:p>
    <w:p w14:paraId="060FCC3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Las funciones que desarrolla este Consejo de conformidad con el artículo 17 de la Ley Federal para Prevenir y Eliminar la Discriminación son las siguientes:</w:t>
      </w:r>
    </w:p>
    <w:p w14:paraId="27197188" w14:textId="77777777" w:rsidR="00865D33" w:rsidRPr="001E7688" w:rsidRDefault="00865D33" w:rsidP="00865D33">
      <w:pPr>
        <w:widowControl w:val="0"/>
        <w:ind w:left="851" w:right="851"/>
        <w:jc w:val="both"/>
        <w:rPr>
          <w:rFonts w:ascii="Abadi" w:eastAsia="Calibri" w:hAnsi="Abadi"/>
          <w:i/>
          <w:iCs/>
          <w:sz w:val="21"/>
          <w:szCs w:val="21"/>
          <w:lang w:val="es-MX"/>
        </w:rPr>
      </w:pPr>
    </w:p>
    <w:p w14:paraId="1625404E"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 Contribuir al desarrollo cultural, social y democrático del país;</w:t>
      </w:r>
    </w:p>
    <w:p w14:paraId="2E20B845"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II. Llevar a cabo, las acciones conducentes para prevenir y eliminar la discriminación;</w:t>
      </w:r>
    </w:p>
    <w:p w14:paraId="3849F0EE"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III. Formular y promover políticas públicas para la igualdad de oportunidades y de trato a favor de las personas que se encuentren en territorio nacional, y</w:t>
      </w:r>
    </w:p>
    <w:p w14:paraId="07ACA757"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 xml:space="preserve">IV. Coordinar las acciones de las dependencias y entidades del Poder Ejecutivo Federal, en materia de </w:t>
      </w:r>
      <w:r w:rsidRPr="001E7688">
        <w:rPr>
          <w:rFonts w:ascii="Abadi" w:eastAsia="Calibri" w:hAnsi="Abadi"/>
          <w:i/>
          <w:iCs/>
          <w:sz w:val="21"/>
          <w:szCs w:val="21"/>
          <w:lang w:val="es-MX"/>
        </w:rPr>
        <w:t>prevención y eliminación de la discriminación.</w:t>
      </w:r>
    </w:p>
    <w:p w14:paraId="059C7606" w14:textId="77777777" w:rsidR="00865D33" w:rsidRPr="001E7688" w:rsidRDefault="00865D33" w:rsidP="00865D33">
      <w:pPr>
        <w:widowControl w:val="0"/>
        <w:ind w:left="851" w:right="851"/>
        <w:jc w:val="both"/>
        <w:rPr>
          <w:rFonts w:ascii="Abadi" w:eastAsia="Calibri" w:hAnsi="Abadi"/>
          <w:i/>
          <w:iCs/>
          <w:sz w:val="21"/>
          <w:szCs w:val="21"/>
          <w:lang w:val="es-MX"/>
        </w:rPr>
      </w:pPr>
    </w:p>
    <w:p w14:paraId="5E68673F"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Según el CONAPRED, desde la creación de la LFPED en el 2003 a la fecha, 32 entidades federativas han creado paulatinamente leyes locales contra la discriminación, todas ellas disponibles en este sitio para ser consultadas.</w:t>
      </w:r>
      <w:r w:rsidRPr="001E7688">
        <w:rPr>
          <w:rStyle w:val="Refdenotaalpie"/>
          <w:rFonts w:ascii="Abadi" w:eastAsia="Calibri" w:hAnsi="Abadi"/>
          <w:i/>
          <w:iCs/>
          <w:sz w:val="21"/>
          <w:szCs w:val="21"/>
          <w:lang w:val="es-MX"/>
        </w:rPr>
        <w:footnoteReference w:id="97"/>
      </w:r>
    </w:p>
    <w:p w14:paraId="664DB606" w14:textId="77777777" w:rsidR="00865D33" w:rsidRPr="001E7688" w:rsidRDefault="00865D33" w:rsidP="00865D33">
      <w:pPr>
        <w:widowControl w:val="0"/>
        <w:ind w:left="851" w:right="851"/>
        <w:jc w:val="both"/>
        <w:rPr>
          <w:rFonts w:ascii="Abadi" w:eastAsia="Calibri" w:hAnsi="Abadi"/>
          <w:i/>
          <w:iCs/>
          <w:sz w:val="21"/>
          <w:szCs w:val="21"/>
          <w:lang w:val="es-MX"/>
        </w:rPr>
      </w:pPr>
    </w:p>
    <w:p w14:paraId="4E4CF1B9"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Cabe señalar que en el afán de facilitar la consolidación de instituciones para la lucha contra la discriminación existe un Modelo de Ley para Prevenir y Eliminar la Discriminación en las Entidades Federativas.</w:t>
      </w:r>
    </w:p>
    <w:p w14:paraId="78E23579" w14:textId="77777777" w:rsidR="00865D33" w:rsidRPr="001E7688" w:rsidRDefault="00865D33" w:rsidP="00865D33">
      <w:pPr>
        <w:widowControl w:val="0"/>
        <w:ind w:left="851" w:right="851"/>
        <w:jc w:val="both"/>
        <w:rPr>
          <w:rFonts w:ascii="Abadi" w:eastAsia="Calibri" w:hAnsi="Abadi"/>
          <w:i/>
          <w:iCs/>
          <w:sz w:val="21"/>
          <w:szCs w:val="21"/>
          <w:lang w:val="es-MX"/>
        </w:rPr>
      </w:pPr>
    </w:p>
    <w:p w14:paraId="192A590C"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En lo relativo al Estado de Guanajuato encontramos que el artículo 1 de su Carta Magna establece también una cláusula antidiscriminación en los siguientes términos:</w:t>
      </w:r>
    </w:p>
    <w:p w14:paraId="08A6DF07" w14:textId="77777777" w:rsidR="00865D33" w:rsidRPr="001E7688" w:rsidRDefault="00865D33" w:rsidP="00865D33">
      <w:pPr>
        <w:widowControl w:val="0"/>
        <w:ind w:left="851" w:right="851"/>
        <w:jc w:val="both"/>
        <w:rPr>
          <w:rFonts w:ascii="Abadi" w:eastAsia="Calibri" w:hAnsi="Abadi"/>
          <w:i/>
          <w:iCs/>
          <w:sz w:val="21"/>
          <w:szCs w:val="21"/>
          <w:lang w:val="es-MX"/>
        </w:rPr>
      </w:pPr>
    </w:p>
    <w:p w14:paraId="04C6D5D4"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5B05E807" w14:textId="77777777" w:rsidR="00865D33" w:rsidRPr="001E7688" w:rsidRDefault="00865D33" w:rsidP="00865D33">
      <w:pPr>
        <w:widowControl w:val="0"/>
        <w:ind w:left="851" w:right="851"/>
        <w:jc w:val="both"/>
        <w:rPr>
          <w:rFonts w:ascii="Abadi" w:eastAsia="Calibri" w:hAnsi="Abadi"/>
          <w:i/>
          <w:iCs/>
          <w:sz w:val="21"/>
          <w:szCs w:val="21"/>
          <w:lang w:val="es-MX"/>
        </w:rPr>
      </w:pPr>
    </w:p>
    <w:p w14:paraId="0CA32F5C" w14:textId="77777777" w:rsidR="00865D33" w:rsidRPr="001E7688" w:rsidRDefault="00865D33" w:rsidP="00865D33">
      <w:pPr>
        <w:widowControl w:val="0"/>
        <w:ind w:left="851" w:right="851"/>
        <w:jc w:val="both"/>
        <w:rPr>
          <w:rFonts w:ascii="Abadi" w:eastAsia="Calibri" w:hAnsi="Abadi"/>
          <w:i/>
          <w:iCs/>
          <w:sz w:val="21"/>
          <w:szCs w:val="21"/>
          <w:lang w:val="es-MX"/>
        </w:rPr>
      </w:pPr>
    </w:p>
    <w:p w14:paraId="6B5C9597" w14:textId="77777777" w:rsidR="00865D33" w:rsidRPr="001E7688" w:rsidRDefault="00865D33" w:rsidP="00865D33">
      <w:pPr>
        <w:widowControl w:val="0"/>
        <w:ind w:left="851" w:right="851"/>
        <w:jc w:val="both"/>
        <w:rPr>
          <w:rFonts w:ascii="Abadi" w:eastAsia="Calibri" w:hAnsi="Abadi"/>
          <w:i/>
          <w:iCs/>
          <w:sz w:val="21"/>
          <w:szCs w:val="21"/>
          <w:lang w:val="es-MX"/>
        </w:rPr>
      </w:pPr>
    </w:p>
    <w:p w14:paraId="59E3B266" w14:textId="77777777" w:rsidR="00865D33" w:rsidRPr="001E7688" w:rsidRDefault="00865D33" w:rsidP="00865D33">
      <w:pPr>
        <w:widowControl w:val="0"/>
        <w:ind w:left="851" w:right="851"/>
        <w:jc w:val="both"/>
        <w:rPr>
          <w:rFonts w:ascii="Abadi" w:eastAsia="Calibri" w:hAnsi="Abadi"/>
          <w:i/>
          <w:iCs/>
          <w:sz w:val="21"/>
          <w:szCs w:val="21"/>
          <w:lang w:val="es-MX"/>
        </w:rPr>
      </w:pPr>
    </w:p>
    <w:p w14:paraId="0F3FC64E" w14:textId="77777777" w:rsidR="00865D33" w:rsidRPr="001E7688" w:rsidRDefault="00865D33" w:rsidP="00865D33">
      <w:pPr>
        <w:widowControl w:val="0"/>
        <w:ind w:left="851" w:right="851"/>
        <w:jc w:val="both"/>
        <w:rPr>
          <w:rFonts w:ascii="Abadi" w:eastAsia="Calibri" w:hAnsi="Abadi"/>
          <w:i/>
          <w:iCs/>
          <w:sz w:val="21"/>
          <w:szCs w:val="21"/>
          <w:lang w:val="es-MX"/>
        </w:rPr>
      </w:pPr>
    </w:p>
    <w:p w14:paraId="1CA74A3F"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En consonancia con la cláusula antidiscriminación, esta Entidad Federativa cuenta con una Ley para Prevenir, Atender y Erradicar la Discriminación en el Estado, a través de la cual se busca desarrollar las obligaciones inherentes al aseguramiento del derecho a la no discriminación.</w:t>
      </w:r>
    </w:p>
    <w:p w14:paraId="58D8174C" w14:textId="77777777" w:rsidR="00865D33" w:rsidRPr="001E7688" w:rsidRDefault="00865D33" w:rsidP="00865D33">
      <w:pPr>
        <w:widowControl w:val="0"/>
        <w:ind w:left="851" w:right="851"/>
        <w:jc w:val="both"/>
        <w:rPr>
          <w:rFonts w:ascii="Abadi" w:eastAsia="Calibri" w:hAnsi="Abadi"/>
          <w:i/>
          <w:iCs/>
          <w:sz w:val="21"/>
          <w:szCs w:val="21"/>
          <w:lang w:val="es-MX"/>
        </w:rPr>
      </w:pPr>
    </w:p>
    <w:p w14:paraId="7502923A"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En este sentido lo establece el artículo 2 de esa Ley al establecer lo siguiente:</w:t>
      </w:r>
    </w:p>
    <w:p w14:paraId="7EB0B02E" w14:textId="77777777" w:rsidR="00865D33" w:rsidRPr="001E7688" w:rsidRDefault="00865D33" w:rsidP="00865D33">
      <w:pPr>
        <w:widowControl w:val="0"/>
        <w:ind w:left="851" w:right="851"/>
        <w:jc w:val="both"/>
        <w:rPr>
          <w:rFonts w:ascii="Abadi" w:eastAsia="Calibri" w:hAnsi="Abadi"/>
          <w:i/>
          <w:iCs/>
          <w:sz w:val="21"/>
          <w:szCs w:val="21"/>
          <w:lang w:val="es-MX"/>
        </w:rPr>
      </w:pPr>
    </w:p>
    <w:p w14:paraId="5B63D151"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Esta Ley tiene por objeto prevenir, atender y erradicar todas las formas de discriminación que se ejerzan en contra de cualquier persona, a través del establecimiento de políticas públicas que permitan modificar las circunstancias que limiten el reconocimiento, respeto, promoción y garantía del goce y ejercicio de los derechos humanos en los términos del artículo 1 de la Constitución Política de los Estados Unidos Mexicanos, así como promover la igualdad de oportunidades y de trato.</w:t>
      </w:r>
    </w:p>
    <w:p w14:paraId="1F61ECF7" w14:textId="77777777" w:rsidR="00865D33" w:rsidRPr="001E7688" w:rsidRDefault="00865D33" w:rsidP="00865D33">
      <w:pPr>
        <w:widowControl w:val="0"/>
        <w:ind w:left="851" w:right="851"/>
        <w:jc w:val="both"/>
        <w:rPr>
          <w:rFonts w:ascii="Abadi" w:eastAsia="Calibri" w:hAnsi="Abadi"/>
          <w:i/>
          <w:iCs/>
          <w:sz w:val="21"/>
          <w:szCs w:val="21"/>
          <w:lang w:val="es-MX"/>
        </w:rPr>
      </w:pPr>
    </w:p>
    <w:p w14:paraId="0ACC7FB9"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Ahora bien, como podrá observarse el artículo 1 constitucional indica que el derecho a la no </w:t>
      </w:r>
      <w:r w:rsidRPr="001E7688">
        <w:rPr>
          <w:rFonts w:ascii="Abadi" w:eastAsia="Calibri" w:hAnsi="Abadi"/>
          <w:i/>
          <w:iCs/>
          <w:sz w:val="21"/>
          <w:szCs w:val="21"/>
          <w:lang w:val="es-MX"/>
        </w:rPr>
        <w:t>discriminación incluye dentro de sus categorías de análisis las distinciones realizadas derivado de las preferencias sexuales de las personas, además de que según el artículo 2 de la Ley para Prevenir, Atender y Erradicar la Discriminación en el Estado de Guanajuato, el objetivo de esa norma es promover y garantizar el goce y ejercicio de los derechos humanos de conformidad con el artículo 1 de la Constitución Federal, que también identifica la discriminación por causa de preferencias sexuales y el género.</w:t>
      </w:r>
    </w:p>
    <w:p w14:paraId="624C9454" w14:textId="77777777" w:rsidR="00865D33" w:rsidRPr="001E7688" w:rsidRDefault="00865D33" w:rsidP="00865D33">
      <w:pPr>
        <w:widowControl w:val="0"/>
        <w:ind w:left="851" w:right="851"/>
        <w:jc w:val="both"/>
        <w:rPr>
          <w:rFonts w:ascii="Abadi" w:eastAsia="Calibri" w:hAnsi="Abadi"/>
          <w:i/>
          <w:iCs/>
          <w:sz w:val="21"/>
          <w:szCs w:val="21"/>
          <w:lang w:val="es-MX"/>
        </w:rPr>
      </w:pPr>
    </w:p>
    <w:p w14:paraId="2EE3363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De lo anterior, esta Procuraduría entiende que en el Estado de Guanajuato existe un marco constitucional que establece el derecho a la no discriminación, sino que además existe una norma jurídica que desarrolla las obligaciones derivadas del aseguramiento de esa prerrogativa y además existe un Consejo para Prevenir, Atender y Erradicar la Discriminación en el Estado de Guanajuato.</w:t>
      </w:r>
    </w:p>
    <w:p w14:paraId="5DA4357F" w14:textId="77777777" w:rsidR="00865D33" w:rsidRPr="001E7688" w:rsidRDefault="00865D33" w:rsidP="00865D33">
      <w:pPr>
        <w:widowControl w:val="0"/>
        <w:ind w:left="851" w:right="851"/>
        <w:jc w:val="both"/>
        <w:rPr>
          <w:rFonts w:ascii="Abadi" w:eastAsia="Calibri" w:hAnsi="Abadi"/>
          <w:i/>
          <w:iCs/>
          <w:sz w:val="21"/>
          <w:szCs w:val="21"/>
          <w:lang w:val="es-MX"/>
        </w:rPr>
      </w:pPr>
    </w:p>
    <w:p w14:paraId="7FA52E96"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Lo anterior es así toda vez que este Consejo es creado por la ley estatal en la materia, mismo que cuenta con las siguientes atribuciones de conformidad con el artículo 15.</w:t>
      </w:r>
    </w:p>
    <w:p w14:paraId="7EF92E71" w14:textId="77777777" w:rsidR="00865D33" w:rsidRPr="001E7688" w:rsidRDefault="00865D33" w:rsidP="00865D33">
      <w:pPr>
        <w:widowControl w:val="0"/>
        <w:ind w:left="851" w:right="851"/>
        <w:jc w:val="both"/>
        <w:rPr>
          <w:rFonts w:ascii="Abadi" w:eastAsia="Calibri" w:hAnsi="Abadi"/>
          <w:i/>
          <w:iCs/>
          <w:sz w:val="21"/>
          <w:szCs w:val="21"/>
          <w:lang w:val="es-MX"/>
        </w:rPr>
      </w:pPr>
    </w:p>
    <w:p w14:paraId="3877B24B"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Artículo 15. El Consejo tiene por objeto:</w:t>
      </w:r>
    </w:p>
    <w:p w14:paraId="62FFA9DB"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 xml:space="preserve">I. Llevar a cabo las acciones para prevenir, atender y erradicar la </w:t>
      </w:r>
      <w:r w:rsidRPr="001E7688">
        <w:rPr>
          <w:rFonts w:ascii="Abadi" w:eastAsia="Calibri" w:hAnsi="Abadi"/>
          <w:i/>
          <w:iCs/>
          <w:sz w:val="21"/>
          <w:szCs w:val="21"/>
          <w:lang w:val="es-MX"/>
        </w:rPr>
        <w:lastRenderedPageBreak/>
        <w:t>discriminación;</w:t>
      </w:r>
    </w:p>
    <w:p w14:paraId="052422C2"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II. Proponer políticas públicas para la igualdad de oportunidades y no discriminación a las personas que habiten o estén de paso en el territorio estatal;</w:t>
      </w:r>
    </w:p>
    <w:p w14:paraId="56562B0A"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III. Coordinar las acciones de las dependencias y entidades de los poderes públicos estatales y municipales y de los organismos autónomos en materia de prevención, atención y erradicación de la discriminación; y</w:t>
      </w:r>
    </w:p>
    <w:p w14:paraId="42BE122C"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IV. Contribuir al desarrollo de la igualdad cultural, social y democrática del Estado.</w:t>
      </w:r>
    </w:p>
    <w:p w14:paraId="10CBFF46" w14:textId="77777777" w:rsidR="00865D33" w:rsidRPr="001E7688" w:rsidRDefault="00865D33" w:rsidP="00865D33">
      <w:pPr>
        <w:widowControl w:val="0"/>
        <w:ind w:left="851" w:right="851"/>
        <w:jc w:val="both"/>
        <w:rPr>
          <w:rFonts w:ascii="Abadi" w:eastAsia="Calibri" w:hAnsi="Abadi"/>
          <w:i/>
          <w:iCs/>
          <w:sz w:val="21"/>
          <w:szCs w:val="21"/>
          <w:lang w:val="es-MX"/>
        </w:rPr>
      </w:pPr>
    </w:p>
    <w:p w14:paraId="7D0CD95F"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Cabe señalar que una de las cuestiones a mejorar que observa esta Procuraduría es el fortalecimiento de la estructura orgánica de este Consejo toda vez que a diferencia del Consejo Nacional para Prevenir la Discriminación, en Guanajuato no se cuenta con una estructura orgánica propia, sino que solamente se conforma de la siguiente forma de conformidad con el artículo 16 de la Ley para Prevenir, Atender y Erradicar la Discriminación en el Estado de Guanajuato:</w:t>
      </w:r>
    </w:p>
    <w:p w14:paraId="70FC1382" w14:textId="77777777" w:rsidR="00865D33" w:rsidRPr="001E7688" w:rsidRDefault="00865D33" w:rsidP="00865D33">
      <w:pPr>
        <w:widowControl w:val="0"/>
        <w:ind w:left="851" w:right="851"/>
        <w:jc w:val="both"/>
        <w:rPr>
          <w:rFonts w:ascii="Abadi" w:eastAsia="Calibri" w:hAnsi="Abadi"/>
          <w:i/>
          <w:iCs/>
          <w:sz w:val="21"/>
          <w:szCs w:val="21"/>
          <w:lang w:val="es-MX"/>
        </w:rPr>
      </w:pPr>
    </w:p>
    <w:p w14:paraId="11856820" w14:textId="77777777" w:rsidR="00865D33" w:rsidRPr="001E7688" w:rsidRDefault="00865D33" w:rsidP="00865D33">
      <w:pPr>
        <w:widowControl w:val="0"/>
        <w:ind w:left="851" w:right="851"/>
        <w:jc w:val="both"/>
        <w:rPr>
          <w:rFonts w:ascii="Abadi" w:eastAsia="Calibri" w:hAnsi="Abadi"/>
          <w:i/>
          <w:iCs/>
          <w:sz w:val="21"/>
          <w:szCs w:val="21"/>
          <w:lang w:val="es-MX"/>
        </w:rPr>
      </w:pPr>
    </w:p>
    <w:p w14:paraId="45F85DE1" w14:textId="77777777" w:rsidR="00865D33" w:rsidRPr="001E7688" w:rsidRDefault="00865D33" w:rsidP="00865D33">
      <w:pPr>
        <w:widowControl w:val="0"/>
        <w:ind w:left="851" w:right="851"/>
        <w:jc w:val="both"/>
        <w:rPr>
          <w:rFonts w:ascii="Abadi" w:eastAsia="Calibri" w:hAnsi="Abadi"/>
          <w:i/>
          <w:iCs/>
          <w:sz w:val="21"/>
          <w:szCs w:val="21"/>
          <w:lang w:val="es-MX"/>
        </w:rPr>
      </w:pPr>
    </w:p>
    <w:p w14:paraId="64365ACD" w14:textId="77777777" w:rsidR="00865D33" w:rsidRPr="001E7688" w:rsidRDefault="00865D33" w:rsidP="00865D33">
      <w:pPr>
        <w:widowControl w:val="0"/>
        <w:ind w:left="851" w:right="851"/>
        <w:jc w:val="both"/>
        <w:rPr>
          <w:rFonts w:ascii="Abadi" w:eastAsia="Calibri" w:hAnsi="Abadi"/>
          <w:i/>
          <w:iCs/>
          <w:sz w:val="21"/>
          <w:szCs w:val="21"/>
          <w:lang w:val="es-MX"/>
        </w:rPr>
      </w:pPr>
    </w:p>
    <w:p w14:paraId="1446510D" w14:textId="77777777" w:rsidR="00865D33" w:rsidRPr="001E7688" w:rsidRDefault="00865D33" w:rsidP="00865D33">
      <w:pPr>
        <w:widowControl w:val="0"/>
        <w:ind w:left="851" w:right="851"/>
        <w:jc w:val="both"/>
        <w:rPr>
          <w:rFonts w:ascii="Abadi" w:eastAsia="Calibri" w:hAnsi="Abadi"/>
          <w:i/>
          <w:iCs/>
          <w:sz w:val="21"/>
          <w:szCs w:val="21"/>
          <w:lang w:val="es-MX"/>
        </w:rPr>
      </w:pPr>
    </w:p>
    <w:p w14:paraId="68A02CBF"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 xml:space="preserve">Artículo 16. El Consejo estará </w:t>
      </w:r>
      <w:r w:rsidRPr="001E7688">
        <w:rPr>
          <w:rFonts w:ascii="Abadi" w:eastAsia="Calibri" w:hAnsi="Abadi"/>
          <w:i/>
          <w:iCs/>
          <w:sz w:val="21"/>
          <w:szCs w:val="21"/>
          <w:lang w:val="es-MX"/>
        </w:rPr>
        <w:t>integrado por:</w:t>
      </w:r>
    </w:p>
    <w:p w14:paraId="63E19119"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 Un ciudadano designado por el Gobernador del Estado, quien presidirá el Consejo;</w:t>
      </w:r>
    </w:p>
    <w:p w14:paraId="5F8853A2"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II. El titular de la Procuraduría de los Derechos Humanos del Estado de Guanajuato, quien fungirá como la Secretaría Ejecutiva del Consejo;</w:t>
      </w:r>
    </w:p>
    <w:p w14:paraId="0BFD48BE"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III. El titular de la Secretaría de Gobierno;</w:t>
      </w:r>
    </w:p>
    <w:p w14:paraId="0EDC612A"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IV. El titular de la Secretaría de Desarrollo Social y Humano;</w:t>
      </w:r>
    </w:p>
    <w:p w14:paraId="37884E51"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V. El titular de la Secretaría de Educación;</w:t>
      </w:r>
    </w:p>
    <w:p w14:paraId="03314CE6"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VI. El titular de la Secretaría de Salud;</w:t>
      </w:r>
    </w:p>
    <w:p w14:paraId="155FD45F"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VII. El director del Instituto para las Mujeres Guanajuatenses;</w:t>
      </w:r>
    </w:p>
    <w:p w14:paraId="1862F890"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VIII. El director del Instituto Guanajuatense para las Personas con Discapacidad;</w:t>
      </w:r>
    </w:p>
    <w:p w14:paraId="27E671B3"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IX. El director del Sistema para el Desarrollo Integral de la Familia del Estado de Guanajuato;</w:t>
      </w:r>
    </w:p>
    <w:p w14:paraId="4EA49B25"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IX bis. El titular de la Procuraduría Estatal de Protección de Niñas, Niños y Adolescentes del Estado de Guanajuato;</w:t>
      </w:r>
    </w:p>
    <w:p w14:paraId="1BE0C059"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 xml:space="preserve">IX ter. El titular de la Secretaría Ejecutiva del Sistema de Protección de los derechos de Niñas, Niños y Adolescentes del Estado de </w:t>
      </w:r>
      <w:r w:rsidRPr="001E7688">
        <w:rPr>
          <w:rFonts w:ascii="Abadi" w:eastAsia="Calibri" w:hAnsi="Abadi"/>
          <w:i/>
          <w:iCs/>
          <w:sz w:val="21"/>
          <w:szCs w:val="21"/>
          <w:lang w:val="es-MX"/>
        </w:rPr>
        <w:lastRenderedPageBreak/>
        <w:t>Guanajuato;</w:t>
      </w:r>
    </w:p>
    <w:p w14:paraId="183FCB02"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X. Cuatro representantes de los municipios, por lo menos; y</w:t>
      </w:r>
    </w:p>
    <w:p w14:paraId="625BD9CD"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XI. Dos representantes de organizaciones de la sociedad civil especializadas en el trabajo contra la discriminación en el estado.</w:t>
      </w:r>
    </w:p>
    <w:p w14:paraId="78BF71A6" w14:textId="77777777" w:rsidR="00865D33" w:rsidRPr="001E7688" w:rsidRDefault="00865D33" w:rsidP="00865D33">
      <w:pPr>
        <w:widowControl w:val="0"/>
        <w:ind w:left="851" w:right="851"/>
        <w:jc w:val="both"/>
        <w:rPr>
          <w:rFonts w:ascii="Abadi" w:eastAsia="Calibri" w:hAnsi="Abadi"/>
          <w:i/>
          <w:iCs/>
          <w:sz w:val="21"/>
          <w:szCs w:val="21"/>
          <w:lang w:val="es-MX"/>
        </w:rPr>
      </w:pPr>
    </w:p>
    <w:p w14:paraId="6377E7E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En este sentido, la Procuraduría está totalmente de acuerdo con el objetivo planteado por esta iniciativa que es la de contar con un marco jurídico y un mecanismo institucional que proteja los derechos humanos de las personas contra la discriminación por razón de género y diversidad sexual, sin embargo, partiendo de lo expresado en el antecedente realizado, se considera que ya se cuenta con ese andamiaje normativo y ese mecanismo para la prevención, atención y erradicación de la discriminación en el Estado.</w:t>
      </w:r>
    </w:p>
    <w:p w14:paraId="0A07CF9A" w14:textId="77777777" w:rsidR="00865D33" w:rsidRPr="001E7688" w:rsidRDefault="00865D33" w:rsidP="00865D33">
      <w:pPr>
        <w:widowControl w:val="0"/>
        <w:ind w:left="851" w:right="851"/>
        <w:jc w:val="both"/>
        <w:rPr>
          <w:rFonts w:ascii="Abadi" w:eastAsia="Calibri" w:hAnsi="Abadi"/>
          <w:i/>
          <w:iCs/>
          <w:sz w:val="21"/>
          <w:szCs w:val="21"/>
          <w:lang w:val="es-MX"/>
        </w:rPr>
      </w:pPr>
    </w:p>
    <w:p w14:paraId="68B3FC24"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Ahora bien, la existencia de un marco jurídico y una institución protectora como lo es el Consejo para Prevenir, Atender y Erradicar la Discriminación en el Estado de Guanajuato, no implica que no deben redoblarse los esfuerzos por mejorar las formas de protección de un derecho humano en particular como lo es el de no discriminación.</w:t>
      </w:r>
    </w:p>
    <w:p w14:paraId="5BDCEFEE" w14:textId="77777777" w:rsidR="00865D33" w:rsidRPr="001E7688" w:rsidRDefault="00865D33" w:rsidP="00865D33">
      <w:pPr>
        <w:widowControl w:val="0"/>
        <w:ind w:left="851" w:right="851"/>
        <w:jc w:val="both"/>
        <w:rPr>
          <w:rFonts w:ascii="Abadi" w:eastAsia="Calibri" w:hAnsi="Abadi"/>
          <w:i/>
          <w:iCs/>
          <w:sz w:val="21"/>
          <w:szCs w:val="21"/>
          <w:lang w:val="es-MX"/>
        </w:rPr>
      </w:pPr>
    </w:p>
    <w:p w14:paraId="45ED6B2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Bajo este contexto, para este Organismo la mejor forma de proteger y </w:t>
      </w:r>
      <w:r w:rsidRPr="001E7688">
        <w:rPr>
          <w:rFonts w:ascii="Abadi" w:eastAsia="Calibri" w:hAnsi="Abadi"/>
          <w:i/>
          <w:iCs/>
          <w:sz w:val="21"/>
          <w:szCs w:val="21"/>
          <w:lang w:val="es-MX"/>
        </w:rPr>
        <w:t>respetar la diversidad sexual se relaciona con el perfeccionamiento del funcionamiento que actualmente se tiene a partir de la Ley para Prevenir, Atender y Erradicar la Discriminación, misma que adicionalmente cuenta con un ámbito de protección más amplio para discriminación por causa de origen étnico o nacional, el género, la edad, las discapacidades, la condición social, las condiciones de salud, la religión, las opiniones, las preferencias sexuales, el estado civil o cualquier otra que atente contra la dignidad humana.</w:t>
      </w:r>
    </w:p>
    <w:p w14:paraId="4034B460" w14:textId="77777777" w:rsidR="00865D33" w:rsidRPr="001E7688" w:rsidRDefault="00865D33" w:rsidP="00865D33">
      <w:pPr>
        <w:widowControl w:val="0"/>
        <w:ind w:left="851" w:right="851"/>
        <w:jc w:val="both"/>
        <w:rPr>
          <w:rFonts w:ascii="Abadi" w:eastAsia="Calibri" w:hAnsi="Abadi"/>
          <w:i/>
          <w:iCs/>
          <w:sz w:val="21"/>
          <w:szCs w:val="21"/>
          <w:lang w:val="es-MX"/>
        </w:rPr>
      </w:pPr>
    </w:p>
    <w:p w14:paraId="40F88E5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otro lado, si esa H. Soberanía decide y estima la pertinencia de la norma aquí analizada, sobre el cuerpo normativo, se realizan las siguientes observaciones, a saber:</w:t>
      </w:r>
    </w:p>
    <w:p w14:paraId="1A7A1DD7" w14:textId="77777777" w:rsidR="00865D33" w:rsidRPr="001E7688" w:rsidRDefault="00865D33" w:rsidP="00865D33">
      <w:pPr>
        <w:widowControl w:val="0"/>
        <w:ind w:left="851" w:right="851"/>
        <w:jc w:val="both"/>
        <w:rPr>
          <w:rFonts w:ascii="Abadi" w:eastAsia="Calibri" w:hAnsi="Abadi"/>
          <w:i/>
          <w:iCs/>
          <w:sz w:val="21"/>
          <w:szCs w:val="21"/>
          <w:lang w:val="es-MX"/>
        </w:rPr>
      </w:pPr>
    </w:p>
    <w:p w14:paraId="59D78058" w14:textId="77777777" w:rsidR="00865D33" w:rsidRPr="001E7688" w:rsidRDefault="00865D33" w:rsidP="00865D33">
      <w:pPr>
        <w:widowControl w:val="0"/>
        <w:ind w:left="851" w:right="851"/>
        <w:jc w:val="both"/>
        <w:rPr>
          <w:rFonts w:ascii="Abadi" w:eastAsia="Calibri" w:hAnsi="Abadi"/>
          <w:i/>
          <w:iCs/>
          <w:sz w:val="21"/>
          <w:szCs w:val="21"/>
          <w:lang w:val="es-MX"/>
        </w:rPr>
      </w:pPr>
    </w:p>
    <w:p w14:paraId="0EE6845A" w14:textId="77777777" w:rsidR="00865D33" w:rsidRPr="001E7688" w:rsidRDefault="00865D33" w:rsidP="00865D33">
      <w:pPr>
        <w:widowControl w:val="0"/>
        <w:ind w:left="851" w:right="851"/>
        <w:jc w:val="both"/>
        <w:rPr>
          <w:rFonts w:ascii="Abadi" w:eastAsia="Calibri" w:hAnsi="Abadi"/>
          <w:i/>
          <w:iCs/>
          <w:sz w:val="21"/>
          <w:szCs w:val="21"/>
          <w:lang w:val="es-MX"/>
        </w:rPr>
      </w:pPr>
    </w:p>
    <w:p w14:paraId="3C703721"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1.-</w:t>
      </w:r>
      <w:r w:rsidRPr="001E7688">
        <w:rPr>
          <w:rFonts w:ascii="Abadi" w:eastAsia="Calibri" w:hAnsi="Abadi"/>
          <w:i/>
          <w:iCs/>
          <w:sz w:val="21"/>
          <w:szCs w:val="21"/>
          <w:lang w:val="es-MX"/>
        </w:rPr>
        <w:t xml:space="preserve"> El artículo 1, señala que las disposiciones de la Ley son de orden público “e interés social”. En tal sentido, se sugiere que este concepto sea sustituido por “interés general” o por la expresión “y de observancia general”. Lo anterior en razón de que orden público e interés social, tienen el mismo significado o connotación jurídica. En este orden de ideas, es pertinente señalar que el interés público tiene dos vertientes a saber:</w:t>
      </w:r>
    </w:p>
    <w:p w14:paraId="37FFD3F1" w14:textId="77777777" w:rsidR="00865D33" w:rsidRPr="001E7688" w:rsidRDefault="00865D33" w:rsidP="00865D33">
      <w:pPr>
        <w:widowControl w:val="0"/>
        <w:ind w:left="851" w:right="851"/>
        <w:jc w:val="both"/>
        <w:rPr>
          <w:rFonts w:ascii="Abadi" w:eastAsia="Calibri" w:hAnsi="Abadi"/>
          <w:i/>
          <w:iCs/>
          <w:sz w:val="21"/>
          <w:szCs w:val="21"/>
          <w:lang w:val="es-MX"/>
        </w:rPr>
      </w:pPr>
    </w:p>
    <w:p w14:paraId="6C728E0E"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 xml:space="preserve">• </w:t>
      </w:r>
      <w:proofErr w:type="gramStart"/>
      <w:r w:rsidRPr="001E7688">
        <w:rPr>
          <w:rFonts w:ascii="Abadi" w:eastAsia="Calibri" w:hAnsi="Abadi"/>
          <w:i/>
          <w:iCs/>
          <w:sz w:val="21"/>
          <w:szCs w:val="21"/>
          <w:lang w:val="es-MX"/>
        </w:rPr>
        <w:t>Material.-</w:t>
      </w:r>
      <w:proofErr w:type="gramEnd"/>
      <w:r w:rsidRPr="001E7688">
        <w:rPr>
          <w:rFonts w:ascii="Abadi" w:eastAsia="Calibri" w:hAnsi="Abadi"/>
          <w:i/>
          <w:iCs/>
          <w:sz w:val="21"/>
          <w:szCs w:val="21"/>
          <w:lang w:val="es-MX"/>
        </w:rPr>
        <w:t xml:space="preserve"> Que significa la convivencia pacífica entre los individuos </w:t>
      </w:r>
      <w:r w:rsidRPr="001E7688">
        <w:rPr>
          <w:rFonts w:ascii="Abadi" w:eastAsia="Calibri" w:hAnsi="Abadi"/>
          <w:i/>
          <w:iCs/>
          <w:sz w:val="21"/>
          <w:szCs w:val="21"/>
          <w:lang w:val="es-MX"/>
        </w:rPr>
        <w:lastRenderedPageBreak/>
        <w:t>o personas de una colectividad, es decir, la sociedad.</w:t>
      </w:r>
    </w:p>
    <w:p w14:paraId="01C09032"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 xml:space="preserve">• </w:t>
      </w:r>
      <w:proofErr w:type="gramStart"/>
      <w:r w:rsidRPr="001E7688">
        <w:rPr>
          <w:rFonts w:ascii="Abadi" w:eastAsia="Calibri" w:hAnsi="Abadi"/>
          <w:i/>
          <w:iCs/>
          <w:sz w:val="21"/>
          <w:szCs w:val="21"/>
          <w:lang w:val="es-MX"/>
        </w:rPr>
        <w:t>Formal.-</w:t>
      </w:r>
      <w:proofErr w:type="gramEnd"/>
      <w:r w:rsidRPr="001E7688">
        <w:rPr>
          <w:rFonts w:ascii="Abadi" w:eastAsia="Calibri" w:hAnsi="Abadi"/>
          <w:i/>
          <w:iCs/>
          <w:sz w:val="21"/>
          <w:szCs w:val="21"/>
          <w:lang w:val="es-MX"/>
        </w:rPr>
        <w:t xml:space="preserve"> Que es el orden general de la sociedad, como límite a la voluntad de los particulares. Esto es, las normas del estado prevalecen sobre convenios o interés de los particulares.</w:t>
      </w:r>
    </w:p>
    <w:p w14:paraId="53689139" w14:textId="77777777" w:rsidR="00865D33" w:rsidRPr="001E7688" w:rsidRDefault="00865D33" w:rsidP="00865D33">
      <w:pPr>
        <w:widowControl w:val="0"/>
        <w:ind w:left="851" w:right="851"/>
        <w:jc w:val="both"/>
        <w:rPr>
          <w:rFonts w:ascii="Abadi" w:eastAsia="Calibri" w:hAnsi="Abadi"/>
          <w:i/>
          <w:iCs/>
          <w:sz w:val="21"/>
          <w:szCs w:val="21"/>
          <w:lang w:val="es-MX"/>
        </w:rPr>
      </w:pPr>
    </w:p>
    <w:p w14:paraId="6D98275A"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su parte, el interés general, es un factor aplicado al derecho administrativo, que significa que, la actividad administrativa del estado debe someterse al Derecho Público, que regula la relación entre el interés colectivo y el interés particular. El orden público, en palabras sencillas, significa el cumplimiento u observancia obligatoria de la ley.</w:t>
      </w:r>
    </w:p>
    <w:p w14:paraId="012A8AE8" w14:textId="77777777" w:rsidR="00865D33" w:rsidRPr="001E7688" w:rsidRDefault="00865D33" w:rsidP="00865D33">
      <w:pPr>
        <w:widowControl w:val="0"/>
        <w:ind w:left="851" w:right="851"/>
        <w:jc w:val="both"/>
        <w:rPr>
          <w:rFonts w:ascii="Abadi" w:eastAsia="Calibri" w:hAnsi="Abadi"/>
          <w:i/>
          <w:iCs/>
          <w:sz w:val="21"/>
          <w:szCs w:val="21"/>
          <w:lang w:val="es-MX"/>
        </w:rPr>
      </w:pPr>
    </w:p>
    <w:p w14:paraId="581F8646"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Conforme a lo anterior se propone que en su lugar, la redacción de dicho precepto diga: </w:t>
      </w:r>
      <w:r w:rsidRPr="001E7688">
        <w:rPr>
          <w:rFonts w:ascii="Abadi" w:eastAsia="Calibri" w:hAnsi="Abadi"/>
          <w:b/>
          <w:bCs/>
          <w:i/>
          <w:iCs/>
          <w:sz w:val="21"/>
          <w:szCs w:val="21"/>
          <w:lang w:val="es-MX"/>
        </w:rPr>
        <w:t>“Las disposiciones de la presente Ley son de orden público y de observancia general”</w:t>
      </w:r>
      <w:r w:rsidRPr="001E7688">
        <w:rPr>
          <w:rFonts w:ascii="Abadi" w:eastAsia="Calibri" w:hAnsi="Abadi"/>
          <w:i/>
          <w:iCs/>
          <w:sz w:val="21"/>
          <w:szCs w:val="21"/>
          <w:lang w:val="es-MX"/>
        </w:rPr>
        <w:t>.</w:t>
      </w:r>
    </w:p>
    <w:p w14:paraId="4C6F1AC6" w14:textId="77777777" w:rsidR="00865D33" w:rsidRPr="001E7688" w:rsidRDefault="00865D33" w:rsidP="00865D33">
      <w:pPr>
        <w:widowControl w:val="0"/>
        <w:ind w:left="851" w:right="851"/>
        <w:jc w:val="both"/>
        <w:rPr>
          <w:rFonts w:ascii="Abadi" w:eastAsia="Calibri" w:hAnsi="Abadi"/>
          <w:i/>
          <w:iCs/>
          <w:sz w:val="21"/>
          <w:szCs w:val="21"/>
          <w:lang w:val="es-MX"/>
        </w:rPr>
      </w:pPr>
    </w:p>
    <w:p w14:paraId="5D630016"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2.-</w:t>
      </w:r>
      <w:r w:rsidRPr="001E7688">
        <w:rPr>
          <w:rFonts w:ascii="Abadi" w:eastAsia="Calibri" w:hAnsi="Abadi"/>
          <w:i/>
          <w:iCs/>
          <w:sz w:val="21"/>
          <w:szCs w:val="21"/>
          <w:lang w:val="es-MX"/>
        </w:rPr>
        <w:t xml:space="preserve"> En el artículo 3 del proyecto se sugiere incorporar los Principios de Igualdad por ser consustancial al objeto de la presente ley.</w:t>
      </w:r>
    </w:p>
    <w:p w14:paraId="3A0723E2" w14:textId="77777777" w:rsidR="00865D33" w:rsidRPr="001E7688" w:rsidRDefault="00865D33" w:rsidP="00865D33">
      <w:pPr>
        <w:widowControl w:val="0"/>
        <w:ind w:left="851" w:right="851"/>
        <w:jc w:val="both"/>
        <w:rPr>
          <w:rFonts w:ascii="Abadi" w:eastAsia="Calibri" w:hAnsi="Abadi"/>
          <w:i/>
          <w:iCs/>
          <w:sz w:val="21"/>
          <w:szCs w:val="21"/>
          <w:lang w:val="es-MX"/>
        </w:rPr>
      </w:pPr>
    </w:p>
    <w:p w14:paraId="3EF8716A"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3.-</w:t>
      </w:r>
      <w:r w:rsidRPr="001E7688">
        <w:rPr>
          <w:rFonts w:ascii="Abadi" w:eastAsia="Calibri" w:hAnsi="Abadi"/>
          <w:i/>
          <w:iCs/>
          <w:sz w:val="21"/>
          <w:szCs w:val="21"/>
          <w:lang w:val="es-MX"/>
        </w:rPr>
        <w:t xml:space="preserve"> En tanto en el artículo 9 se sugiere valorar la posibilidad de que el enunciado inicie con una proposición positiva, es decir, señalando: “Toda persona de la diversidad sexual deberá ser trata en forma igual al resto de las </w:t>
      </w:r>
      <w:r w:rsidRPr="001E7688">
        <w:rPr>
          <w:rFonts w:ascii="Abadi" w:eastAsia="Calibri" w:hAnsi="Abadi"/>
          <w:i/>
          <w:iCs/>
          <w:sz w:val="21"/>
          <w:szCs w:val="21"/>
          <w:lang w:val="es-MX"/>
        </w:rPr>
        <w:t>personas de la comunidad, por lo que no deberá ser…”.</w:t>
      </w:r>
    </w:p>
    <w:p w14:paraId="5C23C0F4" w14:textId="77777777" w:rsidR="00865D33" w:rsidRPr="001E7688" w:rsidRDefault="00865D33" w:rsidP="00865D33">
      <w:pPr>
        <w:widowControl w:val="0"/>
        <w:ind w:left="851" w:right="851"/>
        <w:jc w:val="both"/>
        <w:rPr>
          <w:rFonts w:ascii="Abadi" w:eastAsia="Calibri" w:hAnsi="Abadi"/>
          <w:i/>
          <w:iCs/>
          <w:sz w:val="21"/>
          <w:szCs w:val="21"/>
          <w:lang w:val="es-MX"/>
        </w:rPr>
      </w:pPr>
    </w:p>
    <w:p w14:paraId="62AE3B7D"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4.</w:t>
      </w:r>
      <w:r w:rsidRPr="001E7688">
        <w:rPr>
          <w:rFonts w:ascii="Abadi" w:eastAsia="Calibri" w:hAnsi="Abadi"/>
          <w:i/>
          <w:iCs/>
          <w:sz w:val="21"/>
          <w:szCs w:val="21"/>
          <w:lang w:val="es-MX"/>
        </w:rPr>
        <w:t xml:space="preserve"> En el artículo 35 se sugiere incorporar como invitado, cuando menos, a la persona titular o, en su caso, un representante de la Procuraduría de los Derechos Humanos del Estado de Guanajuato, con derecho a voz; asimismo, suprimir la fracción VI de la extinta Secretaría de Innovación, Ciencia y Educación Superior, por obvias razones.</w:t>
      </w:r>
    </w:p>
    <w:p w14:paraId="512D04FF" w14:textId="77777777" w:rsidR="00865D33" w:rsidRPr="001E7688" w:rsidRDefault="00865D33" w:rsidP="00865D33">
      <w:pPr>
        <w:widowControl w:val="0"/>
        <w:ind w:right="851"/>
        <w:jc w:val="both"/>
        <w:rPr>
          <w:rFonts w:ascii="Abadi" w:eastAsia="Calibri" w:hAnsi="Abadi"/>
          <w:sz w:val="21"/>
          <w:szCs w:val="21"/>
          <w:lang w:val="es-MX"/>
        </w:rPr>
      </w:pPr>
    </w:p>
    <w:p w14:paraId="47259BA1" w14:textId="77777777" w:rsidR="00865D33" w:rsidRPr="001E7688" w:rsidRDefault="00865D33" w:rsidP="00865D33">
      <w:pPr>
        <w:widowControl w:val="0"/>
        <w:ind w:left="851" w:right="851"/>
        <w:jc w:val="both"/>
        <w:rPr>
          <w:rFonts w:ascii="Abadi" w:eastAsia="Calibri" w:hAnsi="Abadi"/>
          <w:sz w:val="21"/>
          <w:szCs w:val="21"/>
          <w:lang w:val="es-MX"/>
        </w:rPr>
      </w:pPr>
      <w:r w:rsidRPr="001E7688">
        <w:rPr>
          <w:rFonts w:ascii="Abadi" w:eastAsia="Calibri" w:hAnsi="Abadi"/>
          <w:sz w:val="21"/>
          <w:szCs w:val="21"/>
          <w:lang w:val="es-MX"/>
        </w:rPr>
        <w:t>El Ayuntamiento de Celaya, en la opinión compartida manifestó que:</w:t>
      </w:r>
    </w:p>
    <w:p w14:paraId="08D04609" w14:textId="77777777" w:rsidR="00865D33" w:rsidRPr="001E7688" w:rsidRDefault="00865D33" w:rsidP="00865D33">
      <w:pPr>
        <w:widowControl w:val="0"/>
        <w:ind w:right="851"/>
        <w:jc w:val="both"/>
        <w:rPr>
          <w:rFonts w:ascii="Abadi" w:eastAsia="Calibri" w:hAnsi="Abadi"/>
          <w:sz w:val="21"/>
          <w:szCs w:val="21"/>
          <w:lang w:val="es-MX"/>
        </w:rPr>
      </w:pPr>
    </w:p>
    <w:p w14:paraId="391B72E1"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La Regidora Rebeca Lomelín Velasco, manifiesta que en atención a que la iniciativa busca la equidad y la igualdad en el tema de la diversidad sexual, no es necesario se creen estructuras para atender a este grupo de personas en lo particular, ya que las leyes son generales y aplicables a todas las personas. Por lo que únicamente lo que corresponde es promover el respeto. En la iniciativa se ordena el garantizar los derechos de las personas por su orientación sexual y argumentamos que conforme al artículo 7 de la Constitución Política de los Estados Unidos Mexicanos, todos los ciudadanos sin excepción alguna tienen el mismo derecho de ser atendidos en las instituciones y participar en los programas.</w:t>
      </w:r>
    </w:p>
    <w:p w14:paraId="6D12F0A3" w14:textId="77777777" w:rsidR="00865D33" w:rsidRPr="001E7688" w:rsidRDefault="00865D33" w:rsidP="00865D33">
      <w:pPr>
        <w:widowControl w:val="0"/>
        <w:ind w:left="851" w:right="851"/>
        <w:jc w:val="both"/>
        <w:rPr>
          <w:rFonts w:ascii="Abadi" w:eastAsia="Calibri" w:hAnsi="Abadi"/>
          <w:i/>
          <w:iCs/>
          <w:sz w:val="21"/>
          <w:szCs w:val="21"/>
          <w:lang w:val="es-MX"/>
        </w:rPr>
      </w:pPr>
    </w:p>
    <w:p w14:paraId="0AA6815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El Regidor Carlos Rivas Aguilar, apoya la intervención de la </w:t>
      </w:r>
      <w:r w:rsidRPr="001E7688">
        <w:rPr>
          <w:rFonts w:ascii="Abadi" w:eastAsia="Calibri" w:hAnsi="Abadi"/>
          <w:i/>
          <w:iCs/>
          <w:sz w:val="21"/>
          <w:szCs w:val="21"/>
          <w:lang w:val="es-MX"/>
        </w:rPr>
        <w:lastRenderedPageBreak/>
        <w:t>Regidora Rebeca Lomelín Velasco, en el sentido de no crear una mayor estructura que genere más gasto, en el sentido de que ya existen las instancias en las cuales se garantizan sus derechos. Por lo que genera un impacto presupuestal.</w:t>
      </w:r>
    </w:p>
    <w:p w14:paraId="30BBF40B" w14:textId="77777777" w:rsidR="00865D33" w:rsidRPr="001E7688" w:rsidRDefault="00865D33" w:rsidP="00865D33">
      <w:pPr>
        <w:widowControl w:val="0"/>
        <w:ind w:left="851" w:right="851"/>
        <w:jc w:val="both"/>
        <w:rPr>
          <w:rFonts w:ascii="Abadi" w:eastAsia="Calibri" w:hAnsi="Abadi"/>
          <w:i/>
          <w:iCs/>
          <w:sz w:val="21"/>
          <w:szCs w:val="21"/>
          <w:lang w:val="es-MX"/>
        </w:rPr>
      </w:pPr>
    </w:p>
    <w:p w14:paraId="358E07E3" w14:textId="77777777" w:rsidR="00865D33" w:rsidRPr="001E7688" w:rsidRDefault="00865D33" w:rsidP="00865D33">
      <w:pPr>
        <w:widowControl w:val="0"/>
        <w:ind w:left="851" w:right="851"/>
        <w:jc w:val="both"/>
        <w:rPr>
          <w:rFonts w:ascii="Abadi" w:eastAsia="Calibri" w:hAnsi="Abadi"/>
          <w:i/>
          <w:iCs/>
          <w:sz w:val="21"/>
          <w:szCs w:val="21"/>
          <w:lang w:val="es-MX"/>
        </w:rPr>
      </w:pPr>
    </w:p>
    <w:p w14:paraId="24D16AA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El Síndico Jorge Armengol Durán, opina que la iniciativa segrega, y la Constitución Política prohíbe las discriminaciones y como autoridad corresponde evitar las discriminaciones. Al aprobar esta ley es segregar a un grupo de personas que tienen los mismos derechos y obligaciones. Por lo que se está haciendo es segregar a los mexicanos. Con el simple hecho de nacer en el territorio mexicano se tienen los mismos derechos y obligaciones. Por lo que se solita a los legisladores no segregar, y solo solicitar el respeto a los derechos, independientemente del color, raza, del sexo y preferencia sexual que se tenga. Ya que se están segregando a los guanajuatenses con leyes especiales.</w:t>
      </w:r>
    </w:p>
    <w:p w14:paraId="10F564AF" w14:textId="77777777" w:rsidR="00865D33" w:rsidRPr="001E7688" w:rsidRDefault="00865D33" w:rsidP="00865D33">
      <w:pPr>
        <w:widowControl w:val="0"/>
        <w:ind w:left="851" w:right="851"/>
        <w:jc w:val="both"/>
        <w:rPr>
          <w:rFonts w:ascii="Abadi" w:eastAsia="Calibri" w:hAnsi="Abadi"/>
          <w:i/>
          <w:iCs/>
          <w:sz w:val="21"/>
          <w:szCs w:val="21"/>
          <w:lang w:val="es-MX"/>
        </w:rPr>
      </w:pPr>
    </w:p>
    <w:p w14:paraId="31244326"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Los Regidores y vocales de la Comisión María de la Salud García Rodriguez, José Luis Álvarez Alfaro y Juan Carlos Oliveros Sánchez, manifiestan no estar de acuerdo con las observaciones presentadas anteriormente, sin embargo, manifiestan su voto a favor de que se envíen las observaciones (personalizándose por </w:t>
      </w:r>
      <w:r w:rsidRPr="001E7688">
        <w:rPr>
          <w:rFonts w:ascii="Abadi" w:eastAsia="Calibri" w:hAnsi="Abadi"/>
          <w:i/>
          <w:iCs/>
          <w:sz w:val="21"/>
          <w:szCs w:val="21"/>
          <w:lang w:val="es-MX"/>
        </w:rPr>
        <w:t>cada integrante de la Comisión)</w:t>
      </w:r>
    </w:p>
    <w:p w14:paraId="5730DDC6" w14:textId="77777777" w:rsidR="00865D33" w:rsidRPr="001E7688" w:rsidRDefault="00865D33" w:rsidP="00865D33">
      <w:pPr>
        <w:widowControl w:val="0"/>
        <w:ind w:right="851"/>
        <w:jc w:val="both"/>
        <w:rPr>
          <w:rFonts w:ascii="Abadi" w:eastAsia="Calibri" w:hAnsi="Abadi"/>
          <w:sz w:val="21"/>
          <w:szCs w:val="21"/>
          <w:lang w:val="es-MX"/>
        </w:rPr>
      </w:pPr>
    </w:p>
    <w:p w14:paraId="08B8CE06" w14:textId="77777777" w:rsidR="00865D33" w:rsidRPr="001E7688" w:rsidRDefault="00865D33" w:rsidP="00865D33">
      <w:pPr>
        <w:widowControl w:val="0"/>
        <w:ind w:left="851" w:right="851"/>
        <w:jc w:val="both"/>
        <w:rPr>
          <w:rFonts w:ascii="Abadi" w:eastAsia="Calibri" w:hAnsi="Abadi"/>
          <w:sz w:val="21"/>
          <w:szCs w:val="21"/>
          <w:lang w:val="es-MX"/>
        </w:rPr>
      </w:pPr>
      <w:r w:rsidRPr="001E7688">
        <w:rPr>
          <w:rFonts w:ascii="Abadi" w:eastAsia="Calibri" w:hAnsi="Abadi"/>
          <w:sz w:val="21"/>
          <w:szCs w:val="21"/>
          <w:lang w:val="es-MX"/>
        </w:rPr>
        <w:t xml:space="preserve">El Ayuntamiento de </w:t>
      </w:r>
      <w:proofErr w:type="spellStart"/>
      <w:r w:rsidRPr="001E7688">
        <w:rPr>
          <w:rFonts w:ascii="Abadi" w:eastAsia="Calibri" w:hAnsi="Abadi"/>
          <w:sz w:val="21"/>
          <w:szCs w:val="21"/>
          <w:lang w:val="es-MX"/>
        </w:rPr>
        <w:t>Cortazar</w:t>
      </w:r>
      <w:proofErr w:type="spellEnd"/>
      <w:r w:rsidRPr="001E7688">
        <w:rPr>
          <w:rFonts w:ascii="Abadi" w:eastAsia="Calibri" w:hAnsi="Abadi"/>
          <w:sz w:val="21"/>
          <w:szCs w:val="21"/>
          <w:lang w:val="es-MX"/>
        </w:rPr>
        <w:t>, adjunto la siguiente opinión:</w:t>
      </w:r>
    </w:p>
    <w:p w14:paraId="34C46E88" w14:textId="77777777" w:rsidR="00865D33" w:rsidRPr="001E7688" w:rsidRDefault="00865D33" w:rsidP="00865D33">
      <w:pPr>
        <w:widowControl w:val="0"/>
        <w:ind w:right="851"/>
        <w:jc w:val="both"/>
        <w:rPr>
          <w:rFonts w:ascii="Abadi" w:eastAsia="Calibri" w:hAnsi="Abadi"/>
          <w:sz w:val="21"/>
          <w:szCs w:val="21"/>
          <w:lang w:val="es-MX"/>
        </w:rPr>
      </w:pPr>
    </w:p>
    <w:p w14:paraId="6ED133A4" w14:textId="77777777" w:rsidR="00865D33" w:rsidRPr="001E7688" w:rsidRDefault="00865D33" w:rsidP="00865D33">
      <w:pPr>
        <w:widowControl w:val="0"/>
        <w:ind w:left="851" w:right="851"/>
        <w:jc w:val="center"/>
        <w:rPr>
          <w:rFonts w:ascii="Abadi" w:eastAsia="Calibri" w:hAnsi="Abadi"/>
          <w:b/>
          <w:bCs/>
          <w:i/>
          <w:iCs/>
          <w:sz w:val="21"/>
          <w:szCs w:val="21"/>
          <w:lang w:val="es-MX"/>
        </w:rPr>
      </w:pPr>
      <w:r w:rsidRPr="001E7688">
        <w:rPr>
          <w:rFonts w:ascii="Abadi" w:eastAsia="Calibri" w:hAnsi="Abadi"/>
          <w:b/>
          <w:bCs/>
          <w:i/>
          <w:iCs/>
          <w:sz w:val="21"/>
          <w:szCs w:val="21"/>
          <w:lang w:val="es-MX"/>
        </w:rPr>
        <w:t>CONSIDERACIONES</w:t>
      </w:r>
    </w:p>
    <w:p w14:paraId="6AB70B6B" w14:textId="77777777" w:rsidR="00865D33" w:rsidRPr="001E7688" w:rsidRDefault="00865D33" w:rsidP="00865D33">
      <w:pPr>
        <w:widowControl w:val="0"/>
        <w:ind w:left="851" w:right="851"/>
        <w:jc w:val="both"/>
        <w:rPr>
          <w:rFonts w:ascii="Abadi" w:eastAsia="Calibri" w:hAnsi="Abadi"/>
          <w:i/>
          <w:iCs/>
          <w:sz w:val="21"/>
          <w:szCs w:val="21"/>
          <w:lang w:val="es-MX"/>
        </w:rPr>
      </w:pPr>
    </w:p>
    <w:p w14:paraId="0B3DF6FE"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PRIMERA.</w:t>
      </w:r>
      <w:r w:rsidRPr="001E7688">
        <w:rPr>
          <w:rFonts w:ascii="Abadi" w:eastAsia="Calibri" w:hAnsi="Abadi"/>
          <w:i/>
          <w:iCs/>
          <w:sz w:val="21"/>
          <w:szCs w:val="21"/>
          <w:lang w:val="es-MX"/>
        </w:rPr>
        <w:t xml:space="preserve"> Analizando la exposición de motivos de los iniciantes compartimos las siguientes observaciones:</w:t>
      </w:r>
    </w:p>
    <w:p w14:paraId="6339300F" w14:textId="77777777" w:rsidR="00865D33" w:rsidRPr="001E7688" w:rsidRDefault="00865D33" w:rsidP="00865D33">
      <w:pPr>
        <w:widowControl w:val="0"/>
        <w:ind w:left="851" w:right="851"/>
        <w:jc w:val="both"/>
        <w:rPr>
          <w:rFonts w:ascii="Abadi" w:eastAsia="Calibri" w:hAnsi="Abadi"/>
          <w:i/>
          <w:iCs/>
          <w:sz w:val="21"/>
          <w:szCs w:val="21"/>
          <w:lang w:val="es-MX"/>
        </w:rPr>
      </w:pPr>
    </w:p>
    <w:p w14:paraId="23F59BB9"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No se manifiesta el hecho, para los que desconocemos el tema, por el cual se determine el origen, significado y modificación de las denominaciones para la diversidad sexual como grupo LGTB, LGBTI, LGBTQ, LGBTIQ, LGBTIQ+, LGBTI+++, etc.</w:t>
      </w:r>
    </w:p>
    <w:p w14:paraId="2063CDBE" w14:textId="77777777" w:rsidR="00865D33" w:rsidRPr="001E7688" w:rsidRDefault="00865D33" w:rsidP="00865D33">
      <w:pPr>
        <w:widowControl w:val="0"/>
        <w:ind w:left="851" w:right="851"/>
        <w:jc w:val="both"/>
        <w:rPr>
          <w:rFonts w:ascii="Abadi" w:eastAsia="Calibri" w:hAnsi="Abadi"/>
          <w:i/>
          <w:iCs/>
          <w:sz w:val="21"/>
          <w:szCs w:val="21"/>
          <w:lang w:val="es-MX"/>
        </w:rPr>
      </w:pPr>
    </w:p>
    <w:p w14:paraId="2FD8BB14"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Partiendo de que este tema es una cuestión humana, cultural y antropológica muy compleja, para la cual, consideramos que su regulación queda fuera de las manos de un Congreso Local pues en sí, la propia naturaleza de la diversidad siendo del índole que sea, no tiene límite y con el tiempo tenderá a irse ampliando y ampliando cada vez más; y más aún en la medida en que vaya desarrollándose la interacción de las culturas y elementos entre diferentes grupos, zonas, comunidades, municipios, regiones, estados, países y si en algún futuro, las tecnologías permitieran al ser humano llegar a expandirse fuera de este planeta, continuaría diversificándose aún más.</w:t>
      </w:r>
    </w:p>
    <w:p w14:paraId="288DCBEE" w14:textId="77777777" w:rsidR="00865D33" w:rsidRPr="001E7688" w:rsidRDefault="00865D33" w:rsidP="00865D33">
      <w:pPr>
        <w:widowControl w:val="0"/>
        <w:ind w:left="851" w:right="851"/>
        <w:jc w:val="both"/>
        <w:rPr>
          <w:rFonts w:ascii="Abadi" w:eastAsia="Calibri" w:hAnsi="Abadi"/>
          <w:i/>
          <w:iCs/>
          <w:sz w:val="21"/>
          <w:szCs w:val="21"/>
          <w:lang w:val="es-MX"/>
        </w:rPr>
      </w:pPr>
    </w:p>
    <w:p w14:paraId="62D51EE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lastRenderedPageBreak/>
        <w:t>• En cuanto a las definiciones de los diferentes conceptos para la diversidad sexual citadas en las notas al pie, tampoco muestran las referencias sobre quién o de donde viene estas y si realmente representan la identidad de las personas que se consideren en alguna de ellas.</w:t>
      </w:r>
    </w:p>
    <w:p w14:paraId="250EB180" w14:textId="77777777" w:rsidR="00865D33" w:rsidRPr="001E7688" w:rsidRDefault="00865D33" w:rsidP="00865D33">
      <w:pPr>
        <w:widowControl w:val="0"/>
        <w:ind w:left="851" w:right="851"/>
        <w:jc w:val="both"/>
        <w:rPr>
          <w:rFonts w:ascii="Abadi" w:eastAsia="Calibri" w:hAnsi="Abadi"/>
          <w:i/>
          <w:iCs/>
          <w:sz w:val="21"/>
          <w:szCs w:val="21"/>
          <w:lang w:val="es-MX"/>
        </w:rPr>
      </w:pPr>
    </w:p>
    <w:p w14:paraId="3FBC367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Es de llamar la atención, que en ellas se manifiesten estas condiciones como una capacidad, centrándose en la particularidad erótica y afectiva, para sentir afinidad por diferentes gustos o atracciones; pues hablando de “capacidad” se entendiera como que un individuo pudiera “capacitarse” y que en algún momento sea aprendida y adquirida.</w:t>
      </w:r>
    </w:p>
    <w:p w14:paraId="32827190" w14:textId="77777777" w:rsidR="00865D33" w:rsidRPr="001E7688" w:rsidRDefault="00865D33" w:rsidP="00865D33">
      <w:pPr>
        <w:widowControl w:val="0"/>
        <w:ind w:left="851" w:right="851"/>
        <w:jc w:val="both"/>
        <w:rPr>
          <w:rFonts w:ascii="Abadi" w:eastAsia="Calibri" w:hAnsi="Abadi"/>
          <w:i/>
          <w:iCs/>
          <w:sz w:val="21"/>
          <w:szCs w:val="21"/>
          <w:lang w:val="es-MX"/>
        </w:rPr>
      </w:pPr>
    </w:p>
    <w:p w14:paraId="514B5E3A" w14:textId="77777777" w:rsidR="00865D33" w:rsidRPr="001E7688" w:rsidRDefault="00865D33" w:rsidP="00865D33">
      <w:pPr>
        <w:widowControl w:val="0"/>
        <w:ind w:left="851" w:right="851"/>
        <w:jc w:val="both"/>
        <w:rPr>
          <w:rFonts w:ascii="Abadi" w:eastAsia="Calibri" w:hAnsi="Abadi"/>
          <w:i/>
          <w:iCs/>
          <w:sz w:val="21"/>
          <w:szCs w:val="21"/>
          <w:lang w:val="es-MX"/>
        </w:rPr>
      </w:pPr>
    </w:p>
    <w:p w14:paraId="6A3B036E"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 Sabemos que nuestro municipio no está exento de vivir casos de discriminación y falta de respeto, sin embargo, en las estadísticas a las que hacen referencia en la Encuesta Nacional sobre discriminación realizada por el INEGI en el 2017, exponen que el 20% de la población mayor de 18 años ha sufrido discriminación en diversas cuestiones, todas ellas de aspecto cultural; resaltamos y nos enfocamos en una parte crítica donde afirman que en un periodo de 6 años (2013-2018) en nuestro estado se registraron 17 asesinatos a personas LGBT por violencia extrema (3 por año aproximadamente); si </w:t>
      </w:r>
      <w:r w:rsidRPr="001E7688">
        <w:rPr>
          <w:rFonts w:ascii="Abadi" w:eastAsia="Calibri" w:hAnsi="Abadi"/>
          <w:i/>
          <w:iCs/>
          <w:sz w:val="21"/>
          <w:szCs w:val="21"/>
          <w:lang w:val="es-MX"/>
        </w:rPr>
        <w:t>extrapoláramos con fines prácticos estas cifras a nuestra localidad, estaríamos hablando que nuestra población actual total ronda los 100,000 habitantes (incluyendo la población flotante), por lo que estaríamos estimando que menos de 20,000 personas estarían sufriendo actos de discriminación, cifra aunque nada despreciable, en el caso de los asesinatos atribuidos por diversidad sexual a mayores de 18 años sería aún menor pero interesante de comparar con la proporción de los casos de las demás personas que se reconocen con una identidad diferente; lamentablemente no sabemos si se cuente con estadísticas fidedignas para poder estratificarlos, importante para ponderar la representatividad de la problemática de este segmento, y así buscar propuestas justas y necesarias a las demandas de nuestra población.</w:t>
      </w:r>
    </w:p>
    <w:p w14:paraId="74FF945C" w14:textId="77777777" w:rsidR="00865D33" w:rsidRPr="001E7688" w:rsidRDefault="00865D33" w:rsidP="00865D33">
      <w:pPr>
        <w:widowControl w:val="0"/>
        <w:ind w:left="851" w:right="851"/>
        <w:jc w:val="both"/>
        <w:rPr>
          <w:rFonts w:ascii="Abadi" w:eastAsia="Calibri" w:hAnsi="Abadi"/>
          <w:i/>
          <w:iCs/>
          <w:sz w:val="21"/>
          <w:szCs w:val="21"/>
          <w:lang w:val="es-MX"/>
        </w:rPr>
      </w:pPr>
    </w:p>
    <w:p w14:paraId="0BEB81DD"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Los iniciantes desconocen el impacto presupuestal que acarrearía la presente iniciativa, aspecto muy importante, ya que aparentemente sería alto y de manera irresponsable se pudiera estar desprotegiendo otras necesidades que demanda la ciudadanía con urgencia.</w:t>
      </w:r>
    </w:p>
    <w:p w14:paraId="64E1B940" w14:textId="77777777" w:rsidR="00865D33" w:rsidRPr="001E7688" w:rsidRDefault="00865D33" w:rsidP="00865D33">
      <w:pPr>
        <w:widowControl w:val="0"/>
        <w:ind w:left="851" w:right="851"/>
        <w:jc w:val="both"/>
        <w:rPr>
          <w:rFonts w:ascii="Abadi" w:eastAsia="Calibri" w:hAnsi="Abadi"/>
          <w:i/>
          <w:iCs/>
          <w:sz w:val="21"/>
          <w:szCs w:val="21"/>
          <w:lang w:val="es-MX"/>
        </w:rPr>
      </w:pPr>
    </w:p>
    <w:p w14:paraId="428CAE6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SEGUNDA.</w:t>
      </w:r>
      <w:r w:rsidRPr="001E7688">
        <w:rPr>
          <w:rFonts w:ascii="Abadi" w:eastAsia="Calibri" w:hAnsi="Abadi"/>
          <w:i/>
          <w:iCs/>
          <w:sz w:val="21"/>
          <w:szCs w:val="21"/>
          <w:lang w:val="es-MX"/>
        </w:rPr>
        <w:t xml:space="preserve"> Debido a la importancia y lo controversial que es este tema, y buscando tener más información para emitir una respuesta </w:t>
      </w:r>
      <w:r w:rsidRPr="001E7688">
        <w:rPr>
          <w:rFonts w:ascii="Abadi" w:eastAsia="Calibri" w:hAnsi="Abadi"/>
          <w:i/>
          <w:iCs/>
          <w:sz w:val="21"/>
          <w:szCs w:val="21"/>
          <w:lang w:val="es-MX"/>
        </w:rPr>
        <w:lastRenderedPageBreak/>
        <w:t>objetiva el presente dictamen, acudimos con un psicólogo al cual se le pidió su opinión profesional sobre la iniciativa. Después de analizarla, nos dio su opinión e hizo las siguientes observaciones:</w:t>
      </w:r>
    </w:p>
    <w:p w14:paraId="2A0BA3AC" w14:textId="77777777" w:rsidR="00865D33" w:rsidRPr="001E7688" w:rsidRDefault="00865D33" w:rsidP="00865D33">
      <w:pPr>
        <w:widowControl w:val="0"/>
        <w:ind w:left="851" w:right="851"/>
        <w:jc w:val="both"/>
        <w:rPr>
          <w:rFonts w:ascii="Abadi" w:eastAsia="Calibri" w:hAnsi="Abadi"/>
          <w:i/>
          <w:iCs/>
          <w:sz w:val="21"/>
          <w:szCs w:val="21"/>
          <w:lang w:val="es-MX"/>
        </w:rPr>
      </w:pPr>
    </w:p>
    <w:p w14:paraId="1B92D9CC"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No hay propuestas claras o sólidas en cuanto a que va a aportar a la igualdad de derechos, pues todo lo manejan en tono abierto; hablan de propuestas de intervención para prevenir y respetar la igualdad de derechos para todos, pero no especifican los mecanismos o el modo para lograrlo.</w:t>
      </w:r>
    </w:p>
    <w:p w14:paraId="6BBA388E" w14:textId="77777777" w:rsidR="00865D33" w:rsidRPr="001E7688" w:rsidRDefault="00865D33" w:rsidP="00865D33">
      <w:pPr>
        <w:widowControl w:val="0"/>
        <w:ind w:left="851" w:right="851"/>
        <w:jc w:val="both"/>
        <w:rPr>
          <w:rFonts w:ascii="Abadi" w:eastAsia="Calibri" w:hAnsi="Abadi"/>
          <w:i/>
          <w:iCs/>
          <w:sz w:val="21"/>
          <w:szCs w:val="21"/>
          <w:lang w:val="es-MX"/>
        </w:rPr>
      </w:pPr>
    </w:p>
    <w:p w14:paraId="62188A6F"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Mezclan y confunden terminologías, ya que primeramente hay que definir y diferenciar que es género, expresión de género, identidad de género, orientación sexual y sexo en el aspecto bio-psico-social (físico y psicológico).</w:t>
      </w:r>
    </w:p>
    <w:p w14:paraId="62839F10" w14:textId="77777777" w:rsidR="00865D33" w:rsidRPr="001E7688" w:rsidRDefault="00865D33" w:rsidP="00865D33">
      <w:pPr>
        <w:widowControl w:val="0"/>
        <w:ind w:left="851" w:right="851"/>
        <w:jc w:val="both"/>
        <w:rPr>
          <w:rFonts w:ascii="Abadi" w:eastAsia="Calibri" w:hAnsi="Abadi"/>
          <w:i/>
          <w:iCs/>
          <w:sz w:val="21"/>
          <w:szCs w:val="21"/>
          <w:lang w:val="es-MX"/>
        </w:rPr>
      </w:pPr>
    </w:p>
    <w:p w14:paraId="6E7A0160"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Se aventuran en definir un diagnóstico por etapas en cuanto a las edades sin un punto de vista científico, ya que se entendería que toman como base teorías que aparentemente se enfocan en el desarrollo humano, la adaptación y la maduración del ser, pero que no tienen el peso específico para llegar a ser una ley científica y realmente no se sabe si los estudios científicos pueden o no validar estos hechos. Cada persona es única e irrepetible.</w:t>
      </w:r>
    </w:p>
    <w:p w14:paraId="5993B48A" w14:textId="77777777" w:rsidR="00865D33" w:rsidRPr="001E7688" w:rsidRDefault="00865D33" w:rsidP="00865D33">
      <w:pPr>
        <w:widowControl w:val="0"/>
        <w:ind w:left="851" w:right="851"/>
        <w:jc w:val="both"/>
        <w:rPr>
          <w:rFonts w:ascii="Abadi" w:eastAsia="Calibri" w:hAnsi="Abadi"/>
          <w:i/>
          <w:iCs/>
          <w:sz w:val="21"/>
          <w:szCs w:val="21"/>
          <w:lang w:val="es-MX"/>
        </w:rPr>
      </w:pPr>
    </w:p>
    <w:p w14:paraId="1281E4EF"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 La técnica jurídica para la elaboración de la ley </w:t>
      </w:r>
      <w:r w:rsidRPr="001E7688">
        <w:rPr>
          <w:rFonts w:ascii="Abadi" w:eastAsia="Calibri" w:hAnsi="Abadi"/>
          <w:i/>
          <w:iCs/>
          <w:sz w:val="21"/>
          <w:szCs w:val="21"/>
          <w:lang w:val="es-MX"/>
        </w:rPr>
        <w:t>aparentemente está más completa que sus fundamentos, ya que estos son los que carecen de peso y pueden ser mal interpretados.</w:t>
      </w:r>
    </w:p>
    <w:p w14:paraId="1C384D4A" w14:textId="77777777" w:rsidR="00865D33" w:rsidRPr="001E7688" w:rsidRDefault="00865D33" w:rsidP="00865D33">
      <w:pPr>
        <w:widowControl w:val="0"/>
        <w:ind w:left="851" w:right="851"/>
        <w:jc w:val="both"/>
        <w:rPr>
          <w:rFonts w:ascii="Abadi" w:eastAsia="Calibri" w:hAnsi="Abadi"/>
          <w:i/>
          <w:iCs/>
          <w:sz w:val="21"/>
          <w:szCs w:val="21"/>
          <w:lang w:val="es-MX"/>
        </w:rPr>
      </w:pPr>
    </w:p>
    <w:p w14:paraId="36F9C6A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Terminado el análisis, se llegaron a las siguientes:</w:t>
      </w:r>
    </w:p>
    <w:p w14:paraId="2746EC68" w14:textId="77777777" w:rsidR="00865D33" w:rsidRPr="001E7688" w:rsidRDefault="00865D33" w:rsidP="00865D33">
      <w:pPr>
        <w:widowControl w:val="0"/>
        <w:ind w:left="851" w:right="851"/>
        <w:jc w:val="both"/>
        <w:rPr>
          <w:rFonts w:ascii="Abadi" w:eastAsia="Calibri" w:hAnsi="Abadi"/>
          <w:i/>
          <w:iCs/>
          <w:sz w:val="21"/>
          <w:szCs w:val="21"/>
          <w:lang w:val="es-MX"/>
        </w:rPr>
      </w:pPr>
    </w:p>
    <w:p w14:paraId="66E80F4C" w14:textId="77777777" w:rsidR="00865D33" w:rsidRPr="001E7688" w:rsidRDefault="00865D33" w:rsidP="00865D33">
      <w:pPr>
        <w:widowControl w:val="0"/>
        <w:ind w:left="851" w:right="851"/>
        <w:jc w:val="both"/>
        <w:rPr>
          <w:rFonts w:ascii="Abadi" w:eastAsia="Calibri" w:hAnsi="Abadi"/>
          <w:i/>
          <w:iCs/>
          <w:sz w:val="21"/>
          <w:szCs w:val="21"/>
          <w:lang w:val="es-MX"/>
        </w:rPr>
      </w:pPr>
    </w:p>
    <w:p w14:paraId="6F9FB551" w14:textId="77777777" w:rsidR="00865D33" w:rsidRPr="001E7688" w:rsidRDefault="00865D33" w:rsidP="00865D33">
      <w:pPr>
        <w:widowControl w:val="0"/>
        <w:ind w:left="851" w:right="851"/>
        <w:jc w:val="both"/>
        <w:rPr>
          <w:rFonts w:ascii="Abadi" w:eastAsia="Calibri" w:hAnsi="Abadi"/>
          <w:i/>
          <w:iCs/>
          <w:sz w:val="21"/>
          <w:szCs w:val="21"/>
          <w:lang w:val="es-MX"/>
        </w:rPr>
      </w:pPr>
    </w:p>
    <w:p w14:paraId="5CFBD50B" w14:textId="77777777" w:rsidR="00865D33" w:rsidRPr="001E7688" w:rsidRDefault="00865D33" w:rsidP="00865D33">
      <w:pPr>
        <w:widowControl w:val="0"/>
        <w:ind w:left="851" w:right="851"/>
        <w:jc w:val="center"/>
        <w:rPr>
          <w:rFonts w:ascii="Abadi" w:eastAsia="Calibri" w:hAnsi="Abadi"/>
          <w:b/>
          <w:bCs/>
          <w:i/>
          <w:iCs/>
          <w:sz w:val="21"/>
          <w:szCs w:val="21"/>
          <w:lang w:val="es-MX"/>
        </w:rPr>
      </w:pPr>
      <w:r w:rsidRPr="001E7688">
        <w:rPr>
          <w:rFonts w:ascii="Abadi" w:eastAsia="Calibri" w:hAnsi="Abadi"/>
          <w:b/>
          <w:bCs/>
          <w:i/>
          <w:iCs/>
          <w:sz w:val="21"/>
          <w:szCs w:val="21"/>
          <w:lang w:val="es-MX"/>
        </w:rPr>
        <w:t>CONCLUSIONES</w:t>
      </w:r>
    </w:p>
    <w:p w14:paraId="4428E123" w14:textId="77777777" w:rsidR="00865D33" w:rsidRPr="001E7688" w:rsidRDefault="00865D33" w:rsidP="00865D33">
      <w:pPr>
        <w:widowControl w:val="0"/>
        <w:ind w:left="851" w:right="851"/>
        <w:jc w:val="both"/>
        <w:rPr>
          <w:rFonts w:ascii="Abadi" w:eastAsia="Calibri" w:hAnsi="Abadi"/>
          <w:i/>
          <w:iCs/>
          <w:sz w:val="21"/>
          <w:szCs w:val="21"/>
          <w:lang w:val="es-MX"/>
        </w:rPr>
      </w:pPr>
    </w:p>
    <w:p w14:paraId="6F51C2E5"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b/>
          <w:bCs/>
          <w:i/>
          <w:iCs/>
          <w:sz w:val="21"/>
          <w:szCs w:val="21"/>
          <w:lang w:val="es-MX"/>
        </w:rPr>
        <w:t>ÚNICA.</w:t>
      </w:r>
      <w:r w:rsidRPr="001E7688">
        <w:rPr>
          <w:rFonts w:ascii="Abadi" w:eastAsia="Calibri" w:hAnsi="Abadi"/>
          <w:i/>
          <w:iCs/>
          <w:sz w:val="21"/>
          <w:szCs w:val="21"/>
          <w:lang w:val="es-MX"/>
        </w:rPr>
        <w:t xml:space="preserve"> En base a lo anteriormente expuesto, quienes integramos la Comisión de Reglamentos nos declaramos a favor del respeto, la igualdad y la no discriminación de todas las personas, independientemente de su diversidad de género y en contra de la presente iniciativa pues se observa que en ella no se busca lograr la igualdad entre las personas, ya que dentro de su concepto de diversidad sexual no se contempla al heterosexual por lo que se propone que, para atender las demandas y problemáticas presentadas por los iniciantes, en vez de pretender la creación nuevas leyes, mejor modifiquen o den énfasis a las normas vigentes, especialmente aquellas en las que se tenga la percepción donde mayormente sean vulnerados los derechos de las personas con diversidad sexual, ya que todos gozamos de los mismos derechos y somos iguales ante la ley. Lo importante aquí es garantizar un marco normativo que regule el respeto y la sana convivencia social.</w:t>
      </w:r>
    </w:p>
    <w:p w14:paraId="2EAEBA76" w14:textId="77777777" w:rsidR="00865D33" w:rsidRPr="001E7688" w:rsidRDefault="00865D33" w:rsidP="00865D33">
      <w:pPr>
        <w:widowControl w:val="0"/>
        <w:ind w:right="851"/>
        <w:jc w:val="both"/>
        <w:rPr>
          <w:rFonts w:ascii="Abadi" w:eastAsia="Calibri" w:hAnsi="Abadi"/>
          <w:sz w:val="21"/>
          <w:szCs w:val="21"/>
          <w:lang w:val="es-MX"/>
        </w:rPr>
      </w:pPr>
    </w:p>
    <w:p w14:paraId="003410AC" w14:textId="77777777" w:rsidR="00865D33" w:rsidRPr="001E7688" w:rsidRDefault="00865D33" w:rsidP="00865D33">
      <w:pPr>
        <w:widowControl w:val="0"/>
        <w:ind w:left="851" w:right="851"/>
        <w:jc w:val="both"/>
        <w:rPr>
          <w:rFonts w:ascii="Abadi" w:eastAsia="Calibri" w:hAnsi="Abadi"/>
          <w:sz w:val="21"/>
          <w:szCs w:val="21"/>
          <w:lang w:val="es-MX"/>
        </w:rPr>
      </w:pPr>
      <w:r w:rsidRPr="001E7688">
        <w:rPr>
          <w:rFonts w:ascii="Abadi" w:eastAsia="Calibri" w:hAnsi="Abadi"/>
          <w:sz w:val="21"/>
          <w:szCs w:val="21"/>
          <w:lang w:val="es-MX"/>
        </w:rPr>
        <w:lastRenderedPageBreak/>
        <w:t>El director general de Asuntos Jurídicos de Irapuato compartió lo siguiente:</w:t>
      </w:r>
    </w:p>
    <w:p w14:paraId="687034C1" w14:textId="77777777" w:rsidR="00865D33" w:rsidRPr="001E7688" w:rsidRDefault="00865D33" w:rsidP="00865D33">
      <w:pPr>
        <w:widowControl w:val="0"/>
        <w:ind w:right="851"/>
        <w:jc w:val="both"/>
        <w:rPr>
          <w:rFonts w:ascii="Abadi" w:eastAsia="Calibri" w:hAnsi="Abadi"/>
          <w:sz w:val="21"/>
          <w:szCs w:val="21"/>
          <w:lang w:val="es-MX"/>
        </w:rPr>
      </w:pPr>
    </w:p>
    <w:p w14:paraId="33A4B8A4"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Dentro del Capítulo VII de la iniciativa de Ley para la Diversidad Sexual del Estado de Guanajuato y sus Municipios, se establece todo lo relativo al Instituto Estatal sobre la Diversidad Sexual, es decir objeto, atribuciones, patrimonio, órganos y la conformación del Consejo Directivo, sin embargo se considera importante incluir dentro del citado capítulo o dentro de los artículos transitorios, el tiempo con el que se contará para realizar las gestiones necesarias para que el Instituto entre en funciones, tal y como se establece para el caso de los Municipios en el artículo quinto transitorio.</w:t>
      </w:r>
    </w:p>
    <w:p w14:paraId="514C3C5A" w14:textId="77777777" w:rsidR="00865D33" w:rsidRPr="001E7688" w:rsidRDefault="00865D33" w:rsidP="00865D33">
      <w:pPr>
        <w:widowControl w:val="0"/>
        <w:ind w:left="851" w:right="851"/>
        <w:jc w:val="both"/>
        <w:rPr>
          <w:rFonts w:ascii="Abadi" w:eastAsia="Calibri" w:hAnsi="Abadi"/>
          <w:i/>
          <w:iCs/>
          <w:sz w:val="21"/>
          <w:szCs w:val="21"/>
          <w:lang w:val="es-MX"/>
        </w:rPr>
      </w:pPr>
    </w:p>
    <w:p w14:paraId="74B41B30"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Aunado a lo anterior, en el artículo 23 de la citada Iniciativa de Ley, se hace referencia a la integración del Consejo Directivo, no obstante esto, se omite precisar los cargos que ocuparan cada uno de los integrantes, es decir quien tendrá el cargo de Presidente, Secretario y Vocales respectivamente, además se recomienda precisar las facultades y obligaciones de los mismos.</w:t>
      </w:r>
    </w:p>
    <w:p w14:paraId="3C84001E" w14:textId="77777777" w:rsidR="00865D33" w:rsidRPr="001E7688" w:rsidRDefault="00865D33" w:rsidP="00865D33">
      <w:pPr>
        <w:widowControl w:val="0"/>
        <w:ind w:left="851" w:right="851"/>
        <w:jc w:val="both"/>
        <w:rPr>
          <w:rFonts w:ascii="Abadi" w:eastAsia="Calibri" w:hAnsi="Abadi"/>
          <w:i/>
          <w:iCs/>
          <w:sz w:val="21"/>
          <w:szCs w:val="21"/>
          <w:lang w:val="es-MX"/>
        </w:rPr>
      </w:pPr>
    </w:p>
    <w:p w14:paraId="2F05462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Ahora bien, los artículos 29 y 33 de la Iniciativa de Ley en estudio, señalan:</w:t>
      </w:r>
    </w:p>
    <w:p w14:paraId="78613C67" w14:textId="77777777" w:rsidR="00865D33" w:rsidRPr="001E7688" w:rsidRDefault="00865D33" w:rsidP="00865D33">
      <w:pPr>
        <w:widowControl w:val="0"/>
        <w:ind w:left="851" w:right="851"/>
        <w:jc w:val="both"/>
        <w:rPr>
          <w:rFonts w:ascii="Abadi" w:eastAsia="Calibri" w:hAnsi="Abadi"/>
          <w:i/>
          <w:iCs/>
          <w:sz w:val="21"/>
          <w:szCs w:val="21"/>
          <w:lang w:val="es-MX"/>
        </w:rPr>
      </w:pPr>
    </w:p>
    <w:p w14:paraId="45572D62"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w:t>
      </w:r>
      <w:r w:rsidRPr="001E7688">
        <w:rPr>
          <w:rFonts w:ascii="Abadi" w:eastAsia="Calibri" w:hAnsi="Abadi"/>
          <w:b/>
          <w:bCs/>
          <w:i/>
          <w:iCs/>
          <w:sz w:val="21"/>
          <w:szCs w:val="21"/>
          <w:lang w:val="es-MX"/>
        </w:rPr>
        <w:t>Artículo 29:</w:t>
      </w:r>
      <w:r w:rsidRPr="001E7688">
        <w:rPr>
          <w:rFonts w:ascii="Abadi" w:eastAsia="Calibri" w:hAnsi="Abadi"/>
          <w:i/>
          <w:iCs/>
          <w:sz w:val="21"/>
          <w:szCs w:val="21"/>
          <w:lang w:val="es-MX"/>
        </w:rPr>
        <w:t xml:space="preserve"> El funcionamiento del Consejo Directivo se regulará en el Reglamento </w:t>
      </w:r>
      <w:r w:rsidRPr="001E7688">
        <w:rPr>
          <w:rFonts w:ascii="Abadi" w:eastAsia="Calibri" w:hAnsi="Abadi"/>
          <w:i/>
          <w:iCs/>
          <w:sz w:val="21"/>
          <w:szCs w:val="21"/>
          <w:lang w:val="es-MX"/>
        </w:rPr>
        <w:t>Interior”.</w:t>
      </w:r>
    </w:p>
    <w:p w14:paraId="3C74ED15" w14:textId="77777777" w:rsidR="00865D33" w:rsidRPr="001E7688" w:rsidRDefault="00865D33" w:rsidP="00865D33">
      <w:pPr>
        <w:widowControl w:val="0"/>
        <w:ind w:left="1134" w:right="1134"/>
        <w:jc w:val="both"/>
        <w:rPr>
          <w:rFonts w:ascii="Abadi" w:eastAsia="Calibri" w:hAnsi="Abadi"/>
          <w:i/>
          <w:iCs/>
          <w:sz w:val="21"/>
          <w:szCs w:val="21"/>
          <w:lang w:val="es-MX"/>
        </w:rPr>
      </w:pPr>
    </w:p>
    <w:p w14:paraId="6CB8085B"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w:t>
      </w:r>
    </w:p>
    <w:p w14:paraId="6B258111" w14:textId="77777777" w:rsidR="00865D33" w:rsidRPr="001E7688" w:rsidRDefault="00865D33" w:rsidP="00865D33">
      <w:pPr>
        <w:widowControl w:val="0"/>
        <w:ind w:left="1134" w:right="1134"/>
        <w:jc w:val="both"/>
        <w:rPr>
          <w:rFonts w:ascii="Abadi" w:eastAsia="Calibri" w:hAnsi="Abadi"/>
          <w:i/>
          <w:iCs/>
          <w:sz w:val="21"/>
          <w:szCs w:val="21"/>
          <w:lang w:val="es-MX"/>
        </w:rPr>
      </w:pPr>
    </w:p>
    <w:p w14:paraId="18D56CAD" w14:textId="77777777" w:rsidR="00865D33" w:rsidRPr="001E7688" w:rsidRDefault="00865D33" w:rsidP="00865D33">
      <w:pPr>
        <w:widowControl w:val="0"/>
        <w:ind w:left="1134" w:right="1134"/>
        <w:jc w:val="both"/>
        <w:rPr>
          <w:rFonts w:ascii="Abadi" w:eastAsia="Calibri" w:hAnsi="Abadi"/>
          <w:i/>
          <w:iCs/>
          <w:sz w:val="21"/>
          <w:szCs w:val="21"/>
          <w:lang w:val="es-MX"/>
        </w:rPr>
      </w:pPr>
      <w:r w:rsidRPr="001E7688">
        <w:rPr>
          <w:rFonts w:ascii="Abadi" w:eastAsia="Calibri" w:hAnsi="Abadi"/>
          <w:i/>
          <w:iCs/>
          <w:sz w:val="21"/>
          <w:szCs w:val="21"/>
          <w:lang w:val="es-MX"/>
        </w:rPr>
        <w:t>“</w:t>
      </w:r>
      <w:r w:rsidRPr="001E7688">
        <w:rPr>
          <w:rFonts w:ascii="Abadi" w:eastAsia="Calibri" w:hAnsi="Abadi"/>
          <w:b/>
          <w:bCs/>
          <w:i/>
          <w:iCs/>
          <w:sz w:val="21"/>
          <w:szCs w:val="21"/>
          <w:lang w:val="es-MX"/>
        </w:rPr>
        <w:t>Artículo 33:</w:t>
      </w:r>
      <w:r w:rsidRPr="001E7688">
        <w:rPr>
          <w:rFonts w:ascii="Abadi" w:eastAsia="Calibri" w:hAnsi="Abadi"/>
          <w:i/>
          <w:iCs/>
          <w:sz w:val="21"/>
          <w:szCs w:val="21"/>
          <w:lang w:val="es-MX"/>
        </w:rPr>
        <w:t xml:space="preserve"> El órgano de vigilancia, además de las atribuciones conferidas en la Ley Orgánica del Poder Ejecutivo del Estado, tendrá las que le señale el Reglamento Interior”</w:t>
      </w:r>
    </w:p>
    <w:p w14:paraId="4EB6FA4B" w14:textId="77777777" w:rsidR="00865D33" w:rsidRPr="001E7688" w:rsidRDefault="00865D33" w:rsidP="00865D33">
      <w:pPr>
        <w:widowControl w:val="0"/>
        <w:ind w:left="851" w:right="851"/>
        <w:jc w:val="both"/>
        <w:rPr>
          <w:rFonts w:ascii="Abadi" w:eastAsia="Calibri" w:hAnsi="Abadi"/>
          <w:i/>
          <w:iCs/>
          <w:sz w:val="21"/>
          <w:szCs w:val="21"/>
          <w:lang w:val="es-MX"/>
        </w:rPr>
      </w:pPr>
    </w:p>
    <w:p w14:paraId="5CACFA1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 razón de lo anterior se advierte que se omite incorporar un artículo transitorio dentro del cual se prevea lo relativo al plazo para la emisión de dichos documentos, así como la autoridad que deberá expedir los reglamentos de referencia.</w:t>
      </w:r>
    </w:p>
    <w:p w14:paraId="7303454E" w14:textId="77777777" w:rsidR="00865D33" w:rsidRPr="001E7688" w:rsidRDefault="00865D33" w:rsidP="00865D33">
      <w:pPr>
        <w:widowControl w:val="0"/>
        <w:ind w:left="851" w:right="851"/>
        <w:jc w:val="both"/>
        <w:rPr>
          <w:rFonts w:ascii="Abadi" w:eastAsia="Calibri" w:hAnsi="Abadi"/>
          <w:i/>
          <w:iCs/>
          <w:sz w:val="21"/>
          <w:szCs w:val="21"/>
          <w:lang w:val="es-MX"/>
        </w:rPr>
      </w:pPr>
    </w:p>
    <w:p w14:paraId="5F86B254"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último, el artículo 35 establece la integración del Consejo Estatal de Diversidad Sexual, y los cargos que tendrá cada uno de sus integrantes, omitiendo el carácter que tendrán los integrantes señalados en las fracciones III, IV, V, VI, VII, VIII, IX, X, y XI del citado numeral, de igual manera se omite precisar las facultades y obligaciones que tendrán cada uno de los integrantes del Consejo Estatal de Diversidad Sexual, por lo que se sugiere verificar dicha situación.</w:t>
      </w:r>
    </w:p>
    <w:p w14:paraId="4D74170F" w14:textId="77777777" w:rsidR="00865D33" w:rsidRPr="001E7688" w:rsidRDefault="00865D33" w:rsidP="00865D33">
      <w:pPr>
        <w:widowControl w:val="0"/>
        <w:ind w:right="851"/>
        <w:jc w:val="both"/>
        <w:rPr>
          <w:rFonts w:ascii="Abadi" w:eastAsia="Calibri" w:hAnsi="Abadi"/>
          <w:sz w:val="21"/>
          <w:szCs w:val="21"/>
          <w:lang w:val="es-MX"/>
        </w:rPr>
      </w:pPr>
    </w:p>
    <w:p w14:paraId="79A56C6B" w14:textId="77777777" w:rsidR="00865D33" w:rsidRPr="001E7688" w:rsidRDefault="00865D33" w:rsidP="00865D33">
      <w:pPr>
        <w:widowControl w:val="0"/>
        <w:ind w:left="851" w:right="851"/>
        <w:jc w:val="both"/>
        <w:rPr>
          <w:rFonts w:ascii="Abadi" w:eastAsia="Calibri" w:hAnsi="Abadi"/>
          <w:sz w:val="21"/>
          <w:szCs w:val="21"/>
          <w:lang w:val="es-MX"/>
        </w:rPr>
      </w:pPr>
      <w:r w:rsidRPr="001E7688">
        <w:rPr>
          <w:rFonts w:ascii="Abadi" w:eastAsia="Calibri" w:hAnsi="Abadi"/>
          <w:sz w:val="21"/>
          <w:szCs w:val="21"/>
          <w:lang w:val="es-MX"/>
        </w:rPr>
        <w:t>El Ayuntamiento de León compartió los siguientes comentarios:</w:t>
      </w:r>
    </w:p>
    <w:p w14:paraId="5A3D3A22" w14:textId="77777777" w:rsidR="00865D33" w:rsidRPr="001E7688" w:rsidRDefault="00865D33" w:rsidP="00865D33">
      <w:pPr>
        <w:widowControl w:val="0"/>
        <w:ind w:right="851"/>
        <w:jc w:val="both"/>
        <w:rPr>
          <w:rFonts w:ascii="Abadi" w:eastAsia="Calibri" w:hAnsi="Abadi"/>
          <w:sz w:val="21"/>
          <w:szCs w:val="21"/>
          <w:lang w:val="es-MX"/>
        </w:rPr>
      </w:pPr>
    </w:p>
    <w:p w14:paraId="79EC0E87"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Este Ayuntamiento se ha pronunciado en distintas ocasiones a favor de la inclusión de personas pertenecientes a cualquier </w:t>
      </w:r>
      <w:r w:rsidRPr="001E7688">
        <w:rPr>
          <w:rFonts w:ascii="Abadi" w:eastAsia="Calibri" w:hAnsi="Abadi"/>
          <w:i/>
          <w:iCs/>
          <w:sz w:val="21"/>
          <w:szCs w:val="21"/>
          <w:lang w:val="es-MX"/>
        </w:rPr>
        <w:lastRenderedPageBreak/>
        <w:t>grupo vulnerable y de igual forma esta administración pública se ha conducido con respeto a la diversidad sexual, haciendo especial énfasis en impulsar y elaborar políticas públicas que lleven a las personas vulnerables a un estatus de igualdad e inclusión en nuestro municipio.</w:t>
      </w:r>
    </w:p>
    <w:p w14:paraId="6FF64BA0" w14:textId="77777777" w:rsidR="00865D33" w:rsidRPr="001E7688" w:rsidRDefault="00865D33" w:rsidP="00865D33">
      <w:pPr>
        <w:widowControl w:val="0"/>
        <w:ind w:left="851" w:right="851"/>
        <w:jc w:val="both"/>
        <w:rPr>
          <w:rFonts w:ascii="Abadi" w:eastAsia="Calibri" w:hAnsi="Abadi"/>
          <w:i/>
          <w:iCs/>
          <w:sz w:val="21"/>
          <w:szCs w:val="21"/>
          <w:lang w:val="es-MX"/>
        </w:rPr>
      </w:pPr>
    </w:p>
    <w:p w14:paraId="56C0194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De igual forma, se considera necesario atender los factores sociales e institucionales que propician dichos principios entre las personas, a través del respeto a la diversidad sexual. Se coincide en que la autoridad debe garantizar y promover los derechos humanos de igualdad y no discriminación, así como impulsar y promover la sensibilidad con las personas pertenecientes a un grupo de la diversidad sexual para tratar dichos temas con respeto y de manera objetiva. Sin embargo, se considera que el fundamento y contenido de la iniciativa que nos ocupa resultan insuficientes para el objetivo planteado, por lo que se exponen las siguientes observaciones a fin de que se considere un planteamiento distinto para alcanzar el propósito que pretenden los iniciantes:</w:t>
      </w:r>
    </w:p>
    <w:p w14:paraId="2295D49E" w14:textId="77777777" w:rsidR="00865D33" w:rsidRPr="001E7688" w:rsidRDefault="00865D33" w:rsidP="00865D33">
      <w:pPr>
        <w:widowControl w:val="0"/>
        <w:ind w:left="851" w:right="851"/>
        <w:jc w:val="both"/>
        <w:rPr>
          <w:rFonts w:ascii="Abadi" w:eastAsia="Calibri" w:hAnsi="Abadi"/>
          <w:i/>
          <w:iCs/>
          <w:sz w:val="21"/>
          <w:szCs w:val="21"/>
          <w:lang w:val="es-MX"/>
        </w:rPr>
      </w:pPr>
    </w:p>
    <w:p w14:paraId="690A6A7E"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 </w:t>
      </w:r>
      <w:r w:rsidRPr="001E7688">
        <w:rPr>
          <w:rFonts w:ascii="Abadi" w:eastAsia="Calibri" w:hAnsi="Abadi"/>
          <w:b/>
          <w:bCs/>
          <w:i/>
          <w:iCs/>
          <w:sz w:val="21"/>
          <w:szCs w:val="21"/>
          <w:lang w:val="es-MX"/>
        </w:rPr>
        <w:t>Sobre el fundamento jurídico y normativo:</w:t>
      </w:r>
      <w:r w:rsidRPr="001E7688">
        <w:rPr>
          <w:rFonts w:ascii="Abadi" w:eastAsia="Calibri" w:hAnsi="Abadi"/>
          <w:i/>
          <w:iCs/>
          <w:sz w:val="21"/>
          <w:szCs w:val="21"/>
          <w:lang w:val="es-MX"/>
        </w:rPr>
        <w:t xml:space="preserve"> En la exposición de motivos de los iniciantes, se asegura que no existen ordenamientos jurídicos que reconozcan los derechos de las personas LGBTI, aun cuando desde </w:t>
      </w:r>
      <w:r w:rsidRPr="001E7688">
        <w:rPr>
          <w:rFonts w:ascii="Abadi" w:eastAsia="Calibri" w:hAnsi="Abadi"/>
          <w:i/>
          <w:iCs/>
          <w:sz w:val="21"/>
          <w:szCs w:val="21"/>
          <w:lang w:val="es-MX"/>
        </w:rPr>
        <w:t>la Constitución Política de los Estados Unidos Mexicanos se deja claro que siempre existirá libertad de creencias religiosas, políticas y sexuales, garantizando de esta forma los derechos para todas la personas independientemente de su orientación sexual, es decir, ninguna persona puede ser excluida de los derechos que actualmente se les reconocen ya que todas las personas serán iguales ante la Ley.</w:t>
      </w:r>
    </w:p>
    <w:p w14:paraId="4FA44D59" w14:textId="77777777" w:rsidR="00865D33" w:rsidRPr="001E7688" w:rsidRDefault="00865D33" w:rsidP="00865D33">
      <w:pPr>
        <w:widowControl w:val="0"/>
        <w:ind w:left="851" w:right="851"/>
        <w:jc w:val="both"/>
        <w:rPr>
          <w:rFonts w:ascii="Abadi" w:eastAsia="Calibri" w:hAnsi="Abadi"/>
          <w:i/>
          <w:iCs/>
          <w:sz w:val="21"/>
          <w:szCs w:val="21"/>
          <w:lang w:val="es-MX"/>
        </w:rPr>
      </w:pPr>
    </w:p>
    <w:p w14:paraId="6D38268C"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En materia internacional, el Estado Mexicano ha suscrito numerosos tratados e instrumentos dirigidos a la protección y defensa de los derechos humanos, tales como los derivados de la Convención Internacional sobre la Eliminación de Todas las Formas de Discriminación Racial de 1965, así como la Declaración sobre la despenalización de la homosexualidad, orientación sexual e identidad de género de la ONU en 2008, instrumentos donde se plantea la preocupación y la condena respecto a la homofobia, lesbofobia y transfobia, así como a la discriminación y la violencia de la que son objeto estos grupos: al coso, la exclusión, al prejuicio y el estigma que sufren y cuyo origen es la orientación sexual y la identidad de género. Estos tipos de violencia tienen como consecuencia la limitación, anulación o desconocimiento de los derechos humanos y libertades fundamentales </w:t>
      </w:r>
      <w:r w:rsidRPr="001E7688">
        <w:rPr>
          <w:rFonts w:ascii="Abadi" w:eastAsia="Calibri" w:hAnsi="Abadi"/>
          <w:i/>
          <w:iCs/>
          <w:sz w:val="21"/>
          <w:szCs w:val="21"/>
          <w:lang w:val="es-MX"/>
        </w:rPr>
        <w:lastRenderedPageBreak/>
        <w:t>atentando contra la dignidad e integridad humana.</w:t>
      </w:r>
    </w:p>
    <w:p w14:paraId="1E2BB32F" w14:textId="77777777" w:rsidR="00865D33" w:rsidRPr="001E7688" w:rsidRDefault="00865D33" w:rsidP="00865D33">
      <w:pPr>
        <w:widowControl w:val="0"/>
        <w:ind w:left="851" w:right="851"/>
        <w:jc w:val="both"/>
        <w:rPr>
          <w:rFonts w:ascii="Abadi" w:eastAsia="Calibri" w:hAnsi="Abadi"/>
          <w:i/>
          <w:iCs/>
          <w:sz w:val="21"/>
          <w:szCs w:val="21"/>
          <w:lang w:val="es-MX"/>
        </w:rPr>
      </w:pPr>
    </w:p>
    <w:p w14:paraId="0D85E25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otro lado, a nivel federal y en varios estados de nuestra república se han realizado proyectos sociales y normativos para disminuir la violencia y la discriminación a través de instituciones como la Comisión Nacional de los Derechos Humanos, el Consejo Nacional para la Prevención y Control del VIH-SIDA, el Consejo Nacional para Prevenir la Discriminación y el Instituto Nacional de las Mujeres, entre otros. Estos solo son ejemplos de instancias que han permitido mitigar la discriminación a través de la presentación de denuncias y quejas, así como de la atención particular a miembros de la comunidad LGBTI.</w:t>
      </w:r>
    </w:p>
    <w:p w14:paraId="6448523B" w14:textId="77777777" w:rsidR="00865D33" w:rsidRPr="001E7688" w:rsidRDefault="00865D33" w:rsidP="00865D33">
      <w:pPr>
        <w:widowControl w:val="0"/>
        <w:ind w:left="851" w:right="851"/>
        <w:jc w:val="both"/>
        <w:rPr>
          <w:rFonts w:ascii="Abadi" w:eastAsia="Calibri" w:hAnsi="Abadi"/>
          <w:i/>
          <w:iCs/>
          <w:sz w:val="21"/>
          <w:szCs w:val="21"/>
          <w:lang w:val="es-MX"/>
        </w:rPr>
      </w:pPr>
    </w:p>
    <w:p w14:paraId="4BC9FE3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Aún con lo anterior, es innegable que algunas personas reciben rechazo y discriminación por parte de la sociedad, sin embargo, en razón de ello existen numerosas reformas normativas en cuanto a violencia, discriminación e inclusión de grupos vulnerables, mismas que se han modificado gradualmente de conformidad a los cambios de nuestra propia sociedad.</w:t>
      </w:r>
    </w:p>
    <w:p w14:paraId="1F29B156" w14:textId="77777777" w:rsidR="00865D33" w:rsidRPr="001E7688" w:rsidRDefault="00865D33" w:rsidP="00865D33">
      <w:pPr>
        <w:widowControl w:val="0"/>
        <w:ind w:left="851" w:right="851"/>
        <w:jc w:val="both"/>
        <w:rPr>
          <w:rFonts w:ascii="Abadi" w:eastAsia="Calibri" w:hAnsi="Abadi"/>
          <w:i/>
          <w:iCs/>
          <w:sz w:val="21"/>
          <w:szCs w:val="21"/>
          <w:lang w:val="es-MX"/>
        </w:rPr>
      </w:pPr>
    </w:p>
    <w:p w14:paraId="1D84FCAC"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 </w:t>
      </w:r>
      <w:r w:rsidRPr="001E7688">
        <w:rPr>
          <w:rFonts w:ascii="Abadi" w:eastAsia="Calibri" w:hAnsi="Abadi"/>
          <w:b/>
          <w:bCs/>
          <w:i/>
          <w:iCs/>
          <w:sz w:val="21"/>
          <w:szCs w:val="21"/>
          <w:lang w:val="es-MX"/>
        </w:rPr>
        <w:t>En relación a la protección y garantía de Derechos Humanos en nuestro municipio:</w:t>
      </w:r>
      <w:r w:rsidRPr="001E7688">
        <w:rPr>
          <w:rFonts w:ascii="Abadi" w:eastAsia="Calibri" w:hAnsi="Abadi"/>
          <w:i/>
          <w:iCs/>
          <w:sz w:val="21"/>
          <w:szCs w:val="21"/>
          <w:lang w:val="es-MX"/>
        </w:rPr>
        <w:t xml:space="preserve"> Respecto la incidencia municipal que plantea la Ley objeto de este dictamen, dentro del </w:t>
      </w:r>
      <w:r w:rsidRPr="001E7688">
        <w:rPr>
          <w:rFonts w:ascii="Abadi" w:eastAsia="Calibri" w:hAnsi="Abadi"/>
          <w:i/>
          <w:iCs/>
          <w:sz w:val="21"/>
          <w:szCs w:val="21"/>
          <w:lang w:val="es-MX"/>
        </w:rPr>
        <w:t>artículo 15 específicamente, se destaca que todas las dependencias y entidades que forman parte de los Ayuntamientos deben tener un programa de inclusión de grupos vulnerables y con ello se garanticen las acciones y los apoyos a favor de personas que lo necesitan, con independencia de su orientación sexual, creencias religiosas o políticas, es decir que la protección adicional se proporcione aun cuando la persona pertenezca a cualquier grupo vulnerable.</w:t>
      </w:r>
    </w:p>
    <w:p w14:paraId="11DE1074" w14:textId="77777777" w:rsidR="00865D33" w:rsidRPr="001E7688" w:rsidRDefault="00865D33" w:rsidP="00865D33">
      <w:pPr>
        <w:widowControl w:val="0"/>
        <w:ind w:left="851" w:right="851"/>
        <w:jc w:val="both"/>
        <w:rPr>
          <w:rFonts w:ascii="Abadi" w:eastAsia="Calibri" w:hAnsi="Abadi"/>
          <w:i/>
          <w:iCs/>
          <w:sz w:val="21"/>
          <w:szCs w:val="21"/>
          <w:lang w:val="es-MX"/>
        </w:rPr>
      </w:pPr>
    </w:p>
    <w:p w14:paraId="0F29EDF0"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lo anterior, se expone que estas disposiciones ya se contemplan en nuestra administración pública municipal y desde que la presidencia municipal de León comenzó la implementación de buenas prácticas de igualdad laboral y no discriminación basados en la Norma Oficial Mexicana NMX- R-025-SCFI-2015, la cual plantea el requisito de una política de igualdad, la implementación de procesos para fomentar la inclusión, así como la creación de métodos para prevenir y atender la discriminación, hostigamiento y violencia laboral. Además de estas buenas prácticas, se han reformado los reglamentos y lineamientos del municipio con perspectiva de igualdad, no discriminación y erradicación de la violencia.</w:t>
      </w:r>
    </w:p>
    <w:p w14:paraId="5699C1B7" w14:textId="77777777" w:rsidR="00865D33" w:rsidRPr="001E7688" w:rsidRDefault="00865D33" w:rsidP="00865D33">
      <w:pPr>
        <w:widowControl w:val="0"/>
        <w:ind w:left="851" w:right="851"/>
        <w:jc w:val="both"/>
        <w:rPr>
          <w:rFonts w:ascii="Abadi" w:eastAsia="Calibri" w:hAnsi="Abadi"/>
          <w:i/>
          <w:iCs/>
          <w:sz w:val="21"/>
          <w:szCs w:val="21"/>
          <w:lang w:val="es-MX"/>
        </w:rPr>
      </w:pPr>
    </w:p>
    <w:p w14:paraId="63A965CA"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Asimismo, en coordinación con Procuraduría de los </w:t>
      </w:r>
      <w:r w:rsidRPr="001E7688">
        <w:rPr>
          <w:rFonts w:ascii="Abadi" w:eastAsia="Calibri" w:hAnsi="Abadi"/>
          <w:i/>
          <w:iCs/>
          <w:sz w:val="21"/>
          <w:szCs w:val="21"/>
          <w:lang w:val="es-MX"/>
        </w:rPr>
        <w:lastRenderedPageBreak/>
        <w:t>Derechos Humanos del Estado de Guanajuato, se ha promovido la impartición de cursos al personal sobre Igualdad Laboral y No Discriminación.</w:t>
      </w:r>
    </w:p>
    <w:p w14:paraId="74B2EE31" w14:textId="77777777" w:rsidR="00865D33" w:rsidRPr="001E7688" w:rsidRDefault="00865D33" w:rsidP="00865D33">
      <w:pPr>
        <w:widowControl w:val="0"/>
        <w:ind w:left="851" w:right="851"/>
        <w:jc w:val="both"/>
        <w:rPr>
          <w:rFonts w:ascii="Abadi" w:eastAsia="Calibri" w:hAnsi="Abadi"/>
          <w:i/>
          <w:iCs/>
          <w:sz w:val="21"/>
          <w:szCs w:val="21"/>
          <w:lang w:val="es-MX"/>
        </w:rPr>
      </w:pPr>
    </w:p>
    <w:p w14:paraId="0F68B8A7"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 </w:t>
      </w:r>
      <w:r w:rsidRPr="001E7688">
        <w:rPr>
          <w:rFonts w:ascii="Abadi" w:eastAsia="Calibri" w:hAnsi="Abadi"/>
          <w:b/>
          <w:bCs/>
          <w:i/>
          <w:iCs/>
          <w:sz w:val="21"/>
          <w:szCs w:val="21"/>
          <w:lang w:val="es-MX"/>
        </w:rPr>
        <w:t>Sobre las acciones de colaboración entre sociedad y gobierno:</w:t>
      </w:r>
      <w:r w:rsidRPr="001E7688">
        <w:rPr>
          <w:rFonts w:ascii="Abadi" w:eastAsia="Calibri" w:hAnsi="Abadi"/>
          <w:i/>
          <w:iCs/>
          <w:sz w:val="21"/>
          <w:szCs w:val="21"/>
          <w:lang w:val="es-MX"/>
        </w:rPr>
        <w:t xml:space="preserve"> Se considera que la Ley no establece mecanismos jurídicos suficientes o adicionales a los comprendidos en el Código Civil para el Estado de Guanajuato sobre uno de los retos más importantes, el cual es la atención del tema de discriminación y sus diversos ámbitos de la inequidad y exclusión, es decir, el rechazo, la negación y la devaluación hacia las personas LGBTI por parte de sus propios familiares, en su entorno educativo o escolar, su ámbito recreacional y laboral.</w:t>
      </w:r>
    </w:p>
    <w:p w14:paraId="3F80930B" w14:textId="77777777" w:rsidR="00865D33" w:rsidRPr="001E7688" w:rsidRDefault="00865D33" w:rsidP="00865D33">
      <w:pPr>
        <w:widowControl w:val="0"/>
        <w:ind w:left="851" w:right="851"/>
        <w:jc w:val="both"/>
        <w:rPr>
          <w:rFonts w:ascii="Abadi" w:eastAsia="Calibri" w:hAnsi="Abadi"/>
          <w:i/>
          <w:iCs/>
          <w:sz w:val="21"/>
          <w:szCs w:val="21"/>
          <w:lang w:val="es-MX"/>
        </w:rPr>
      </w:pPr>
    </w:p>
    <w:p w14:paraId="4295E590"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Si bien la intención de esta propuesta de Leyes regular y proteger los derechos de personas LGBTI y con ello brindar elementos para comprender las particularidades y las necesidades de las comunidades de la diversidad sexual, es necesario llevar a cabo acciones por parte de las organizaciones de la sociedad civil y la población en general para eliminar los estigmas que se derivan de la discriminación.</w:t>
      </w:r>
    </w:p>
    <w:p w14:paraId="0B94939E" w14:textId="77777777" w:rsidR="00865D33" w:rsidRPr="001E7688" w:rsidRDefault="00865D33" w:rsidP="00865D33">
      <w:pPr>
        <w:widowControl w:val="0"/>
        <w:ind w:left="851" w:right="851"/>
        <w:jc w:val="both"/>
        <w:rPr>
          <w:rFonts w:ascii="Abadi" w:eastAsia="Calibri" w:hAnsi="Abadi"/>
          <w:i/>
          <w:iCs/>
          <w:sz w:val="21"/>
          <w:szCs w:val="21"/>
          <w:lang w:val="es-MX"/>
        </w:rPr>
      </w:pPr>
    </w:p>
    <w:p w14:paraId="5DEFC0C1"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Ahora bien, la acción de colaboración más destacable en el proyecto normativo, es la creación </w:t>
      </w:r>
      <w:r w:rsidRPr="001E7688">
        <w:rPr>
          <w:rFonts w:ascii="Abadi" w:eastAsia="Calibri" w:hAnsi="Abadi"/>
          <w:i/>
          <w:iCs/>
          <w:sz w:val="21"/>
          <w:szCs w:val="21"/>
          <w:lang w:val="es-MX"/>
        </w:rPr>
        <w:t>del Instituto enfocado en la comunidad LGBTI, el cual se considera que, de conformidad al planteamiento de los iniciantes, ya se atienden estos temas por parte de otras instancias como los Institutos de la Juventud y los Institutos de las Mujeres.</w:t>
      </w:r>
    </w:p>
    <w:p w14:paraId="51C29A55" w14:textId="77777777" w:rsidR="00865D33" w:rsidRPr="001E7688" w:rsidRDefault="00865D33" w:rsidP="00865D33">
      <w:pPr>
        <w:widowControl w:val="0"/>
        <w:ind w:left="851" w:right="851"/>
        <w:jc w:val="both"/>
        <w:rPr>
          <w:rFonts w:ascii="Abadi" w:eastAsia="Calibri" w:hAnsi="Abadi"/>
          <w:i/>
          <w:iCs/>
          <w:sz w:val="21"/>
          <w:szCs w:val="21"/>
          <w:lang w:val="es-MX"/>
        </w:rPr>
      </w:pPr>
    </w:p>
    <w:p w14:paraId="31A7902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Aunado al o anterior es necesario analizar que, para la implementación y operación de estos objetivos, se debe considerar las condiciones en los recursos económicos, humanos y de infraestructura por cada municipio, atendiendo a las particularidades de cada región."</w:t>
      </w:r>
    </w:p>
    <w:p w14:paraId="04515FB7" w14:textId="77777777" w:rsidR="00865D33" w:rsidRPr="001E7688" w:rsidRDefault="00865D33" w:rsidP="00865D33">
      <w:pPr>
        <w:widowControl w:val="0"/>
        <w:ind w:right="851"/>
        <w:jc w:val="both"/>
        <w:rPr>
          <w:rFonts w:ascii="Abadi" w:eastAsia="Calibri" w:hAnsi="Abadi"/>
          <w:sz w:val="21"/>
          <w:szCs w:val="21"/>
          <w:lang w:val="es-MX"/>
        </w:rPr>
      </w:pPr>
    </w:p>
    <w:p w14:paraId="40D1B085" w14:textId="77777777" w:rsidR="00865D33" w:rsidRPr="001E7688" w:rsidRDefault="00865D33" w:rsidP="00865D33">
      <w:pPr>
        <w:widowControl w:val="0"/>
        <w:ind w:left="851" w:right="851"/>
        <w:jc w:val="both"/>
        <w:rPr>
          <w:rFonts w:ascii="Abadi" w:eastAsia="Calibri" w:hAnsi="Abadi"/>
          <w:sz w:val="21"/>
          <w:szCs w:val="21"/>
          <w:lang w:val="es-MX"/>
        </w:rPr>
      </w:pPr>
      <w:r w:rsidRPr="001E7688">
        <w:rPr>
          <w:rFonts w:ascii="Abadi" w:eastAsia="Calibri" w:hAnsi="Abadi"/>
          <w:sz w:val="21"/>
          <w:szCs w:val="21"/>
          <w:lang w:val="es-MX"/>
        </w:rPr>
        <w:t>El encargado de Derechos Humanos de San Luis de la Paz apuntó que:</w:t>
      </w:r>
    </w:p>
    <w:p w14:paraId="476DAB45" w14:textId="77777777" w:rsidR="00865D33" w:rsidRPr="001E7688" w:rsidRDefault="00865D33" w:rsidP="00865D33">
      <w:pPr>
        <w:widowControl w:val="0"/>
        <w:ind w:right="851"/>
        <w:jc w:val="both"/>
        <w:rPr>
          <w:rFonts w:ascii="Abadi" w:eastAsia="Calibri" w:hAnsi="Abadi"/>
          <w:sz w:val="21"/>
          <w:szCs w:val="21"/>
          <w:lang w:val="es-MX"/>
        </w:rPr>
      </w:pPr>
    </w:p>
    <w:p w14:paraId="55503E7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Respecto a la iniciativa de creación de la “Ley para la Diversidad Sexual del Estado de Guanajuato y sus Municipios” emitida por el Grupo Parlamentario del Partido verde Ecologista de México; considero a bien dar la opinión positiva ya que, al realizar un análisis pormenorizado y meticuloso sobre el proyecto de ley mencionado, no se encontró dispositivo legal alguno que vaya en contra de la protección a los Derechos Humanos.</w:t>
      </w:r>
    </w:p>
    <w:p w14:paraId="02788717" w14:textId="77777777" w:rsidR="00865D33" w:rsidRPr="001E7688" w:rsidRDefault="00865D33" w:rsidP="00865D33">
      <w:pPr>
        <w:widowControl w:val="0"/>
        <w:ind w:right="851"/>
        <w:jc w:val="both"/>
        <w:rPr>
          <w:rFonts w:ascii="Abadi" w:eastAsia="Calibri" w:hAnsi="Abadi"/>
          <w:sz w:val="21"/>
          <w:szCs w:val="21"/>
          <w:lang w:val="es-MX"/>
        </w:rPr>
      </w:pPr>
    </w:p>
    <w:p w14:paraId="64E33181" w14:textId="77777777" w:rsidR="00865D33" w:rsidRPr="001E7688" w:rsidRDefault="00865D33" w:rsidP="00865D33">
      <w:pPr>
        <w:widowControl w:val="0"/>
        <w:ind w:left="851" w:right="851"/>
        <w:jc w:val="both"/>
        <w:rPr>
          <w:rFonts w:ascii="Abadi" w:eastAsia="Calibri" w:hAnsi="Abadi"/>
          <w:sz w:val="21"/>
          <w:szCs w:val="21"/>
          <w:lang w:val="es-MX"/>
        </w:rPr>
      </w:pPr>
      <w:r w:rsidRPr="001E7688">
        <w:rPr>
          <w:rFonts w:ascii="Abadi" w:eastAsia="Calibri" w:hAnsi="Abadi"/>
          <w:sz w:val="21"/>
          <w:szCs w:val="21"/>
          <w:lang w:val="es-MX"/>
        </w:rPr>
        <w:t>El Instituto de Investigaciones Legislativas destacó en su conclusión que:</w:t>
      </w:r>
    </w:p>
    <w:p w14:paraId="7AEF0BE3" w14:textId="77777777" w:rsidR="00865D33" w:rsidRPr="001E7688" w:rsidRDefault="00865D33" w:rsidP="00865D33">
      <w:pPr>
        <w:widowControl w:val="0"/>
        <w:ind w:right="851"/>
        <w:jc w:val="both"/>
        <w:rPr>
          <w:rFonts w:ascii="Abadi" w:eastAsia="Calibri" w:hAnsi="Abadi"/>
          <w:sz w:val="21"/>
          <w:szCs w:val="21"/>
          <w:lang w:val="es-MX"/>
        </w:rPr>
      </w:pPr>
    </w:p>
    <w:p w14:paraId="3FA7F522" w14:textId="77777777" w:rsidR="00865D33" w:rsidRPr="001E7688" w:rsidRDefault="00865D33" w:rsidP="00865D33">
      <w:pPr>
        <w:widowControl w:val="0"/>
        <w:ind w:left="851" w:right="851"/>
        <w:jc w:val="both"/>
        <w:rPr>
          <w:rFonts w:ascii="Abadi" w:eastAsia="Calibri" w:hAnsi="Abadi"/>
          <w:i/>
          <w:iCs/>
          <w:sz w:val="21"/>
          <w:szCs w:val="21"/>
          <w:lang w:val="es-MX"/>
        </w:rPr>
      </w:pPr>
      <w:bookmarkStart w:id="30" w:name="_Toc54344894"/>
      <w:r w:rsidRPr="001E7688">
        <w:rPr>
          <w:rFonts w:ascii="Abadi" w:eastAsia="Calibri" w:hAnsi="Abadi"/>
          <w:i/>
          <w:iCs/>
          <w:sz w:val="21"/>
          <w:szCs w:val="21"/>
          <w:lang w:val="es-MX"/>
        </w:rPr>
        <w:t>e) Conclusiones</w:t>
      </w:r>
      <w:bookmarkEnd w:id="30"/>
    </w:p>
    <w:p w14:paraId="2973E1F5"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El Instituto de </w:t>
      </w:r>
      <w:r w:rsidRPr="001E7688">
        <w:rPr>
          <w:rFonts w:ascii="Abadi" w:eastAsia="Calibri" w:hAnsi="Abadi"/>
          <w:i/>
          <w:iCs/>
          <w:sz w:val="21"/>
          <w:szCs w:val="21"/>
          <w:lang w:val="es-MX"/>
        </w:rPr>
        <w:lastRenderedPageBreak/>
        <w:t>Investigaciones Legislativas realizó un estudio y análisis sistemático jurídico del proyecto de decreto sometido a opinión, a través del cual los Diputados iniciantes han dejado definido su propósito de establecer ordenamientos jurídicos que les permitan a la comunidad LGTBI reconocerles sus derechos y hacerlos más visibles respecto al ordenamiento jurídico vigente de nuestro Estado constitucional de derecho.</w:t>
      </w:r>
    </w:p>
    <w:p w14:paraId="5DB04E37" w14:textId="77777777" w:rsidR="00865D33" w:rsidRPr="001E7688" w:rsidRDefault="00865D33" w:rsidP="00865D33">
      <w:pPr>
        <w:widowControl w:val="0"/>
        <w:ind w:left="851" w:right="851"/>
        <w:jc w:val="both"/>
        <w:rPr>
          <w:rFonts w:ascii="Abadi" w:eastAsia="Calibri" w:hAnsi="Abadi"/>
          <w:i/>
          <w:iCs/>
          <w:sz w:val="21"/>
          <w:szCs w:val="21"/>
          <w:lang w:val="es-MX"/>
        </w:rPr>
      </w:pPr>
    </w:p>
    <w:p w14:paraId="4FB5887E"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La base para la consolidación de un Estado de Derecho, es la observancia de principios, valores y derechos a los gobernados, así como que la autoridad se vea limitada en su actuar, y se respete la dignidad de toda persona humana, de ahí la importancia del principio de legalidad, establecido en los artículos 14 y 16 de la Constitución Política de los Estados Unidos Mexicanos. El lugar que ocupan las personas dentro del Estado es trascendental, es su parte vital, es decir, su razón de ser de ahí que se vele por el respeto de los derechos que les son reconocidos, a través de la implementación de los medios judiciales y jurisdiccionales que les permitan ejercer su derecho o en su caso reclamar su violación.</w:t>
      </w:r>
    </w:p>
    <w:p w14:paraId="024234ED" w14:textId="77777777" w:rsidR="00865D33" w:rsidRPr="001E7688" w:rsidRDefault="00865D33" w:rsidP="00865D33">
      <w:pPr>
        <w:widowControl w:val="0"/>
        <w:ind w:left="851" w:right="851"/>
        <w:jc w:val="both"/>
        <w:rPr>
          <w:rFonts w:ascii="Abadi" w:eastAsia="Calibri" w:hAnsi="Abadi"/>
          <w:i/>
          <w:iCs/>
          <w:sz w:val="21"/>
          <w:szCs w:val="21"/>
          <w:lang w:val="es-MX"/>
        </w:rPr>
      </w:pPr>
    </w:p>
    <w:p w14:paraId="40F511D5"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Respecto de los tratados internacionales más importantes por su relevancia histórica en materia de derechos </w:t>
      </w:r>
      <w:r w:rsidRPr="001E7688">
        <w:rPr>
          <w:rFonts w:ascii="Abadi" w:eastAsia="Calibri" w:hAnsi="Abadi"/>
          <w:i/>
          <w:iCs/>
          <w:sz w:val="21"/>
          <w:szCs w:val="21"/>
          <w:lang w:val="es-MX"/>
        </w:rPr>
        <w:t>humanos de los que el Estado mexicano, es parte son tanto el Pacto Internacional de Derechos Civiles y Políticos como la Convención Americana sobre Derechos humanos en los que se establece que el Estado que sea parte de ellos deberá de respetar y garantizar a todos los individuos los derechos reconocidos en ellos sin hacer distinción alguna de raza, color, sexo, idioma, religión, opinión política o de otra índole, origen nacional o social, posición económica, nacimiento o cualquier otra condición social. Atendiendo a ello, hay una concordancia de estos instrumentos internacionales con lo establecido con la Constitución Política de los Estados Unidos Mexicanos y su legislación.</w:t>
      </w:r>
    </w:p>
    <w:p w14:paraId="14B9F8E4" w14:textId="77777777" w:rsidR="00865D33" w:rsidRPr="001E7688" w:rsidRDefault="00865D33" w:rsidP="00865D33">
      <w:pPr>
        <w:widowControl w:val="0"/>
        <w:ind w:left="851" w:right="851"/>
        <w:jc w:val="both"/>
        <w:rPr>
          <w:rFonts w:ascii="Abadi" w:eastAsia="Calibri" w:hAnsi="Abadi"/>
          <w:i/>
          <w:iCs/>
          <w:sz w:val="21"/>
          <w:szCs w:val="21"/>
          <w:lang w:val="es-MX"/>
        </w:rPr>
      </w:pPr>
    </w:p>
    <w:p w14:paraId="3D8E0B8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ello es prioritario convenir sobre lo establecido en nuestra ley fundamental como punto de partida, por lo que con fundamento en el artículo primero de la Constitución Política de los Estados Unidos Mexicanos y con la reforma constitucional del 2011 en materia de derechos humanos, la llamada “reforma humanista” debido a que amplió la esfera de protección de las personas en materia de derechos humanos a través de la inclusión de los tratados internacionales.</w:t>
      </w:r>
    </w:p>
    <w:p w14:paraId="0D5C5B69" w14:textId="77777777" w:rsidR="00865D33" w:rsidRPr="001E7688" w:rsidRDefault="00865D33" w:rsidP="00865D33">
      <w:pPr>
        <w:widowControl w:val="0"/>
        <w:ind w:left="851" w:right="851"/>
        <w:jc w:val="both"/>
        <w:rPr>
          <w:rFonts w:ascii="Abadi" w:eastAsia="Calibri" w:hAnsi="Abadi"/>
          <w:i/>
          <w:iCs/>
          <w:sz w:val="21"/>
          <w:szCs w:val="21"/>
          <w:lang w:val="es-MX"/>
        </w:rPr>
      </w:pPr>
    </w:p>
    <w:p w14:paraId="2B2B952D"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Consecuentemente nuestro sistema jurídico sufrió un cambio de paradigma, en el que se estableció el </w:t>
      </w:r>
      <w:r w:rsidRPr="001E7688">
        <w:rPr>
          <w:rFonts w:ascii="Abadi" w:eastAsia="Calibri" w:hAnsi="Abadi"/>
          <w:i/>
          <w:iCs/>
          <w:sz w:val="21"/>
          <w:szCs w:val="21"/>
          <w:lang w:val="es-MX"/>
        </w:rPr>
        <w:lastRenderedPageBreak/>
        <w:t>reconocimiento de derechos humanos a todas las personas, por su carácter de ser inherentes, fundamentales a ellas, imponiendo a todas las autoridades la obligación de promover, respetar, proteger y garantizar los derechos humanos, por lo que el Estado podrá prevenir, investigar, sancionar y reparar las violaciones que se cometan en contra de esos derechos.</w:t>
      </w:r>
    </w:p>
    <w:p w14:paraId="4206A482" w14:textId="77777777" w:rsidR="00865D33" w:rsidRPr="001E7688" w:rsidRDefault="00865D33" w:rsidP="00865D33">
      <w:pPr>
        <w:widowControl w:val="0"/>
        <w:ind w:left="851" w:right="851"/>
        <w:jc w:val="both"/>
        <w:rPr>
          <w:rFonts w:ascii="Abadi" w:eastAsia="Calibri" w:hAnsi="Abadi"/>
          <w:i/>
          <w:iCs/>
          <w:sz w:val="21"/>
          <w:szCs w:val="21"/>
          <w:lang w:val="es-MX"/>
        </w:rPr>
      </w:pPr>
    </w:p>
    <w:p w14:paraId="13E1DBCE"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De ahí que la concepción de derechos humanos de acuerdo con los principios establecidos en su tercer párrafo del artículo 1 de la Constitución Política de los Estados Unidos Mexicanos deba ser entendida de forma universal, interdependiente, indivisible y progresiva, ya que se reconocen por el simple hecho de ser personas, sin hacer distinción alguna, de características especiales, preferencias u orientaciones, de ahí que consecuentemente en su párrafo quinto se prevea la prohibición de toda discriminación motivada por origen étnico o nacional, el género, la edad, las discapacidades, la condición social, las condiciones de salud, la religión, las opiniones, el estado civil, las preferencias sexuales, y en aquella que atente contra la dignidad humana y tenga por objeto anular o menoscabar los derechos y libertades de las personas.</w:t>
      </w:r>
    </w:p>
    <w:p w14:paraId="5ABA39BD" w14:textId="77777777" w:rsidR="00865D33" w:rsidRPr="001E7688" w:rsidRDefault="00865D33" w:rsidP="00865D33">
      <w:pPr>
        <w:widowControl w:val="0"/>
        <w:ind w:left="851" w:right="851"/>
        <w:jc w:val="both"/>
        <w:rPr>
          <w:rFonts w:ascii="Abadi" w:eastAsia="Calibri" w:hAnsi="Abadi"/>
          <w:i/>
          <w:iCs/>
          <w:sz w:val="21"/>
          <w:szCs w:val="21"/>
          <w:lang w:val="es-MX"/>
        </w:rPr>
      </w:pPr>
    </w:p>
    <w:p w14:paraId="3545E19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El Poder Judicial de la Federación también se ha pronunciado en ello y se </w:t>
      </w:r>
      <w:r w:rsidRPr="001E7688">
        <w:rPr>
          <w:rFonts w:ascii="Abadi" w:eastAsia="Calibri" w:hAnsi="Abadi"/>
          <w:i/>
          <w:iCs/>
          <w:sz w:val="21"/>
          <w:szCs w:val="21"/>
          <w:lang w:val="es-MX"/>
        </w:rPr>
        <w:t xml:space="preserve">cita con uno de los criterios sostenidos en una tesis aislada en materia constitucional con el rubro </w:t>
      </w:r>
      <w:r w:rsidRPr="001E7688">
        <w:rPr>
          <w:rFonts w:ascii="Abadi" w:eastAsia="Calibri" w:hAnsi="Abadi"/>
          <w:b/>
          <w:bCs/>
          <w:i/>
          <w:iCs/>
          <w:sz w:val="21"/>
          <w:szCs w:val="21"/>
          <w:lang w:val="es-MX"/>
        </w:rPr>
        <w:t>“PRINCIPIOS DE OPTIMIZACIÓN INTERPRETATIVA DE LOS DERECHOS HUMANOS RECONOCIDOS EN LA CONSTITUCIÓN FEDERAL (UNIVERSALIDAD, INTERDEPENDENCIA, INDIVISIBILIDAD Y PROGRESIVIDAD). ORIENTAN LA INTERPRETACIÓN DE LOS PRECEPTOS CONSTITUCIONALES EN ESA MATERIA Y SON DE INELUDIBLE OBSERVANCIA PARA TODAS LAS AUTORIDADES”</w:t>
      </w:r>
      <w:r w:rsidRPr="001E7688">
        <w:rPr>
          <w:rFonts w:ascii="Abadi" w:eastAsia="Calibri" w:hAnsi="Abadi"/>
          <w:i/>
          <w:iCs/>
          <w:sz w:val="21"/>
          <w:szCs w:val="21"/>
          <w:lang w:val="es-MX"/>
        </w:rPr>
        <w:t xml:space="preserve"> en la que se establecen y explican los principios que rigen los derechos humanos, y se debe destacar lo relativo a lo que se dispuso en cuanto al principio de universalidad en virtud de que considera que la valoración de los derechos fundamentales queda vinculada a la premisa de que deben respetarse en beneficio de todo ser humano, sin distinción de edad, género, raza, religión, ideas, condición económica, de vida, salud, nacionalidad o preferencias sexuales.</w:t>
      </w:r>
    </w:p>
    <w:p w14:paraId="54EB9D0B" w14:textId="77777777" w:rsidR="00865D33" w:rsidRPr="001E7688" w:rsidRDefault="00865D33" w:rsidP="00865D33">
      <w:pPr>
        <w:widowControl w:val="0"/>
        <w:ind w:left="851" w:right="851"/>
        <w:jc w:val="both"/>
        <w:rPr>
          <w:rFonts w:ascii="Abadi" w:eastAsia="Calibri" w:hAnsi="Abadi"/>
          <w:i/>
          <w:iCs/>
          <w:sz w:val="21"/>
          <w:szCs w:val="21"/>
          <w:lang w:val="es-MX"/>
        </w:rPr>
      </w:pPr>
    </w:p>
    <w:p w14:paraId="6DF4844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Debido a ello el Estado, entendiendo por éste a todas las autoridades en el ámbito de sus competencias, se han preocupado por establecer ya sea a través de leyes, programas o políticas públicas, criterios jurisprudenciales, medidas etcétera, los instrumentos a través de los cuales los gobernados puedan acudir </w:t>
      </w:r>
      <w:r w:rsidRPr="001E7688">
        <w:rPr>
          <w:rFonts w:ascii="Abadi" w:eastAsia="Calibri" w:hAnsi="Abadi"/>
          <w:i/>
          <w:iCs/>
          <w:sz w:val="21"/>
          <w:szCs w:val="21"/>
          <w:lang w:val="es-MX"/>
        </w:rPr>
        <w:lastRenderedPageBreak/>
        <w:t>a las instancias adecuadas a ejercer el pleno goce de su derecho que consideran ha sido violado, o han sido discriminados o tratados de forma desigual.</w:t>
      </w:r>
    </w:p>
    <w:p w14:paraId="5882F34D" w14:textId="77777777" w:rsidR="00865D33" w:rsidRPr="001E7688" w:rsidRDefault="00865D33" w:rsidP="00865D33">
      <w:pPr>
        <w:widowControl w:val="0"/>
        <w:ind w:left="851" w:right="851"/>
        <w:jc w:val="both"/>
        <w:rPr>
          <w:rFonts w:ascii="Abadi" w:eastAsia="Calibri" w:hAnsi="Abadi"/>
          <w:i/>
          <w:iCs/>
          <w:sz w:val="21"/>
          <w:szCs w:val="21"/>
          <w:lang w:val="es-MX"/>
        </w:rPr>
      </w:pPr>
    </w:p>
    <w:p w14:paraId="32BCBFA5"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Todo lo anterior es importante atendiendo a lo establecido en el proyecto de decreto de los diputados iniciantes respecto a garantizar el respeto, la protección y el acceso pleno a los derechos humanos y a la no discriminación, así como a construir una sociedad digna, equitativa en igualdad de derechos y oportunidades, por ello importante abordar y también someter a análisis aquellos ordenamientos legales que regulan lo relativo en materia de discriminación y desigualdad.</w:t>
      </w:r>
    </w:p>
    <w:p w14:paraId="0E10DB49" w14:textId="77777777" w:rsidR="00865D33" w:rsidRPr="001E7688" w:rsidRDefault="00865D33" w:rsidP="00865D33">
      <w:pPr>
        <w:widowControl w:val="0"/>
        <w:ind w:left="851" w:right="851"/>
        <w:jc w:val="both"/>
        <w:rPr>
          <w:rFonts w:ascii="Abadi" w:eastAsia="Calibri" w:hAnsi="Abadi"/>
          <w:i/>
          <w:iCs/>
          <w:sz w:val="21"/>
          <w:szCs w:val="21"/>
          <w:lang w:val="es-MX"/>
        </w:rPr>
      </w:pPr>
    </w:p>
    <w:p w14:paraId="37B937C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Por lo que una vez llevado a cabo el análisis de lo que se encuentra regulado constitucionalmente en nuestro sistema jurídico consideramos que existe un reconocimiento de derechos humanos tanto constitucionalmente como en los tratados internacionales y en la ley, estos derechos son para todas las personas, atendiendo a su naturaleza humana y por lo tanto universal, existe la obligación de las autoridades de respetar, promover, proteger y garantizarlos en el ámbito de sus competencias a través de los medios o instrumentos que nuestra Carta Magna o legislación en su caso prevean.</w:t>
      </w:r>
    </w:p>
    <w:p w14:paraId="7726292A" w14:textId="77777777" w:rsidR="00865D33" w:rsidRPr="001E7688" w:rsidRDefault="00865D33" w:rsidP="00865D33">
      <w:pPr>
        <w:widowControl w:val="0"/>
        <w:ind w:left="851" w:right="851"/>
        <w:jc w:val="both"/>
        <w:rPr>
          <w:rFonts w:ascii="Abadi" w:eastAsia="Calibri" w:hAnsi="Abadi"/>
          <w:i/>
          <w:iCs/>
          <w:sz w:val="21"/>
          <w:szCs w:val="21"/>
          <w:lang w:val="es-MX"/>
        </w:rPr>
      </w:pPr>
    </w:p>
    <w:p w14:paraId="0E061CE8" w14:textId="77777777" w:rsidR="00865D33" w:rsidRPr="001E7688" w:rsidRDefault="00865D33" w:rsidP="00865D33">
      <w:pPr>
        <w:widowControl w:val="0"/>
        <w:ind w:left="851" w:right="851"/>
        <w:jc w:val="both"/>
        <w:rPr>
          <w:rFonts w:ascii="Abadi" w:eastAsia="Calibri" w:hAnsi="Abadi"/>
          <w:i/>
          <w:iCs/>
          <w:sz w:val="21"/>
          <w:szCs w:val="21"/>
          <w:lang w:val="es-MX"/>
        </w:rPr>
      </w:pPr>
    </w:p>
    <w:p w14:paraId="1B8FB27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En el ámbito federal no existe una ley que regule de manera similar lo propuesto por los diputados iniciantes, en cambio sí se encontró dentro de la legislación en este ámbito la Ley Federal para Prevenir y Eliminar la discriminación, la cual con fundamento en su artículo 1 establece que su objeto es prevenir y eliminar todas las formas de discriminación que se ejerzan en cualquier persona en los términos dispuestos por el artículo primero de la Constitución Política de los Estados Unidos Mexicanos. Este ordenamiento dispone medidas para prevenir la discriminación, así como la existencia de un organismo descentralizado denominado Consejo Nacional para Prevenir la Discriminación que tiene por objeto eliminar la discriminación, así como la formulación y promoción de políticas públicas para la igualdad de oportunidades y de trato a favor de las personas que se encuentren en territorio nacional.</w:t>
      </w:r>
    </w:p>
    <w:p w14:paraId="72BD81CC" w14:textId="77777777" w:rsidR="00865D33" w:rsidRPr="001E7688" w:rsidRDefault="00865D33" w:rsidP="00865D33">
      <w:pPr>
        <w:widowControl w:val="0"/>
        <w:ind w:left="851" w:right="851"/>
        <w:jc w:val="both"/>
        <w:rPr>
          <w:rFonts w:ascii="Abadi" w:eastAsia="Calibri" w:hAnsi="Abadi"/>
          <w:i/>
          <w:iCs/>
          <w:sz w:val="21"/>
          <w:szCs w:val="21"/>
          <w:lang w:val="es-MX"/>
        </w:rPr>
      </w:pPr>
    </w:p>
    <w:p w14:paraId="6B296CC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Respecto de un estudio realizado en la legislación de los Congresos de las entidades federativas, se determinó que todas cuentan con una Ley para Prevenir, Atender y Erradicar la Discriminación en su Estado, así como que no establecen leyes de diversidad sexual. (anexo número 2).</w:t>
      </w:r>
    </w:p>
    <w:p w14:paraId="2F3E6635" w14:textId="77777777" w:rsidR="00865D33" w:rsidRPr="001E7688" w:rsidRDefault="00865D33" w:rsidP="00865D33">
      <w:pPr>
        <w:widowControl w:val="0"/>
        <w:ind w:left="851" w:right="851"/>
        <w:jc w:val="both"/>
        <w:rPr>
          <w:rFonts w:ascii="Abadi" w:eastAsia="Calibri" w:hAnsi="Abadi"/>
          <w:i/>
          <w:iCs/>
          <w:sz w:val="21"/>
          <w:szCs w:val="21"/>
          <w:lang w:val="es-MX"/>
        </w:rPr>
      </w:pPr>
    </w:p>
    <w:p w14:paraId="07E3D25A"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A nivel local con fundamento en la Constitución Política para el Estado de Guanajuato, </w:t>
      </w:r>
      <w:r w:rsidRPr="001E7688">
        <w:rPr>
          <w:rFonts w:ascii="Abadi" w:eastAsia="Calibri" w:hAnsi="Abadi"/>
          <w:i/>
          <w:iCs/>
          <w:sz w:val="21"/>
          <w:szCs w:val="21"/>
          <w:lang w:val="es-MX"/>
        </w:rPr>
        <w:lastRenderedPageBreak/>
        <w:t>artículo primero todas las personas gozan de los derechos humanos y de las garantías para su protección reconocidos en la Constitución Política de los Estados Unidos Mexicanos y en los Tratados Internacionales de los que el Estado Mexicano sea parte, impone así también a las autoridades la obligación de observar y respetarlos.</w:t>
      </w:r>
    </w:p>
    <w:p w14:paraId="4A098B08" w14:textId="77777777" w:rsidR="00865D33" w:rsidRPr="001E7688" w:rsidRDefault="00865D33" w:rsidP="00865D33">
      <w:pPr>
        <w:widowControl w:val="0"/>
        <w:ind w:left="851" w:right="851"/>
        <w:jc w:val="both"/>
        <w:rPr>
          <w:rFonts w:ascii="Abadi" w:eastAsia="Calibri" w:hAnsi="Abadi"/>
          <w:i/>
          <w:iCs/>
          <w:sz w:val="21"/>
          <w:szCs w:val="21"/>
          <w:lang w:val="es-MX"/>
        </w:rPr>
      </w:pPr>
    </w:p>
    <w:p w14:paraId="6B277E8E"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Por lo que, en consideración a lo referido en </w:t>
      </w:r>
      <w:proofErr w:type="spellStart"/>
      <w:r w:rsidRPr="001E7688">
        <w:rPr>
          <w:rFonts w:ascii="Abadi" w:eastAsia="Calibri" w:hAnsi="Abadi"/>
          <w:i/>
          <w:iCs/>
          <w:sz w:val="21"/>
          <w:szCs w:val="21"/>
          <w:lang w:val="es-MX"/>
        </w:rPr>
        <w:t>supralíneas</w:t>
      </w:r>
      <w:proofErr w:type="spellEnd"/>
      <w:r w:rsidRPr="001E7688">
        <w:rPr>
          <w:rFonts w:ascii="Abadi" w:eastAsia="Calibri" w:hAnsi="Abadi"/>
          <w:i/>
          <w:iCs/>
          <w:sz w:val="21"/>
          <w:szCs w:val="21"/>
          <w:lang w:val="es-MX"/>
        </w:rPr>
        <w:t xml:space="preserve"> es importante establecer que los derechos humanos se encuentran referidos y reconocidos para para todas las personas, por su característica de ser humanos, son considerados universales, interdependientes, indivisibles y progresivos. Tanto nuestra Carta Magna como la Constitución local son ordenamientos generales en los que se encuentran regulados y reconocidos los derechos de todas las personas sin hacer distinción alguna, de ahí que consecuentemente se encuentre prohibida la discriminación.</w:t>
      </w:r>
    </w:p>
    <w:p w14:paraId="652F06D1" w14:textId="77777777" w:rsidR="00865D33" w:rsidRPr="001E7688" w:rsidRDefault="00865D33" w:rsidP="00865D33">
      <w:pPr>
        <w:widowControl w:val="0"/>
        <w:ind w:left="851" w:right="851"/>
        <w:jc w:val="both"/>
        <w:rPr>
          <w:rFonts w:ascii="Abadi" w:eastAsia="Calibri" w:hAnsi="Abadi"/>
          <w:i/>
          <w:iCs/>
          <w:sz w:val="21"/>
          <w:szCs w:val="21"/>
          <w:lang w:val="es-MX"/>
        </w:rPr>
      </w:pPr>
    </w:p>
    <w:p w14:paraId="58257C3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Con el objeto de establecer un contexto jurídico acerca de lo legislado en materia de discriminación y desigualdad en el Estado de Guanajuato, se encuentra vigente la ley denominada Ley para Prevenir, Atender y Erradicar la Discriminación en el Estado de Guanajuato y debido a que como ya se mencionó los Diputados iniciantes han planteado como parte de su proyecto de decreto garantizar el </w:t>
      </w:r>
      <w:r w:rsidRPr="001E7688">
        <w:rPr>
          <w:rFonts w:ascii="Abadi" w:eastAsia="Calibri" w:hAnsi="Abadi"/>
          <w:i/>
          <w:iCs/>
          <w:sz w:val="21"/>
          <w:szCs w:val="21"/>
          <w:lang w:val="es-MX"/>
        </w:rPr>
        <w:t>respeto, la protección y el acceso pleno a los derechos humanos y a la no discriminación, así como a construir una sociedad digna, equitativa en igualdad de derechos y oportunidades. Consideramos pertinente el análisis de esta ley debido a los alcances jurídicos que tienen sus disposiciones.</w:t>
      </w:r>
    </w:p>
    <w:p w14:paraId="311BCA63" w14:textId="77777777" w:rsidR="00865D33" w:rsidRPr="001E7688" w:rsidRDefault="00865D33" w:rsidP="00865D33">
      <w:pPr>
        <w:widowControl w:val="0"/>
        <w:ind w:left="851" w:right="851"/>
        <w:jc w:val="both"/>
        <w:rPr>
          <w:rFonts w:ascii="Abadi" w:eastAsia="Calibri" w:hAnsi="Abadi"/>
          <w:i/>
          <w:iCs/>
          <w:sz w:val="21"/>
          <w:szCs w:val="21"/>
          <w:lang w:val="es-MX"/>
        </w:rPr>
      </w:pPr>
    </w:p>
    <w:p w14:paraId="12300179"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La Ley para Prevenir, Atender y Erradicar la Discriminación en el Estado de Guanajuato tiene por objeto prevenir, atender y erradicar todas las formas de discriminación que se ejerzan en contra de cualquier persona, a través del establecimiento de políticas públicas que permitan modificar las circunstancias que limiten el reconocimiento, respeto, promoción y garantía del goce y ejercicio de los derechos humanos que se establece en el artículo 1 de la Constitución Política de los Estados Unidos Mexicanos. Siguiendo con el texto constitucional, este dispone lo relativo a las obligaciones que les corresponden a las autoridades del Estado, en este caso, tanto a los ayuntamientos, dependencias y entidades estatales y municipales y a los organismos autónomos, previendo que les corresponde impulsar y fortalecer las acciones para promover una cultura de sensibilización, de respeto y de no violencia en contra de las personas en situación de discriminación.</w:t>
      </w:r>
    </w:p>
    <w:p w14:paraId="56B539B3" w14:textId="77777777" w:rsidR="00865D33" w:rsidRPr="001E7688" w:rsidRDefault="00865D33" w:rsidP="00865D33">
      <w:pPr>
        <w:widowControl w:val="0"/>
        <w:ind w:left="851" w:right="851"/>
        <w:jc w:val="both"/>
        <w:rPr>
          <w:rFonts w:ascii="Abadi" w:eastAsia="Calibri" w:hAnsi="Abadi"/>
          <w:i/>
          <w:iCs/>
          <w:sz w:val="21"/>
          <w:szCs w:val="21"/>
          <w:lang w:val="es-MX"/>
        </w:rPr>
      </w:pPr>
    </w:p>
    <w:p w14:paraId="01737175" w14:textId="77777777" w:rsidR="00865D33" w:rsidRPr="001E7688" w:rsidRDefault="00865D33" w:rsidP="00865D33">
      <w:pPr>
        <w:widowControl w:val="0"/>
        <w:ind w:left="851" w:right="851"/>
        <w:jc w:val="both"/>
        <w:rPr>
          <w:rFonts w:ascii="Abadi" w:eastAsia="Calibri" w:hAnsi="Abadi"/>
          <w:i/>
          <w:iCs/>
          <w:sz w:val="21"/>
          <w:szCs w:val="21"/>
          <w:lang w:val="es-MX"/>
        </w:rPr>
      </w:pPr>
    </w:p>
    <w:p w14:paraId="44D4386C"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Del estudio realizado en, la Ley para Prevenir, Atender y Erradicar la Discriminación en el Estado de Guanajuato (correspondiente al anexo número 1), se desprende que fue creada con el objetivo de contribuir al desarrollo de la cultura de la no discriminación, previendo en ella, aquellas conductas que puedan ser sancionadas a través de una interposición de una queja, con el debido procedimiento establecido a través de la intervención de la instancia como el Consejo para Prevenir, Atender y Erradicar la Discriminación en el Estado de Guanajuato, en el cual conforme a sus disposiciones se debe de ejecutar, promover e impulsar las acciones y políticas públicas en contra de la discriminación y para la igualdad de oportunidades y no discriminación a las personas que habiten o estén de paso en el territorio estatal, y sobre todo contribuye al desarrollo de la igualdad cultural, social y democrática del Estado. Debe destacarse la participación de la Procuraduría de los Derechos Humanos del Estado de Guanajuato, la cual es significativa, atendiendo a su competencia y naturaleza, la cual con fundamento en el artículo 6 de la Ley para la protección de los derechos humanos en el Estado de Guanajuato es la protección, defensa, promoción, estudio y divulgación de los </w:t>
      </w:r>
      <w:r w:rsidRPr="001E7688">
        <w:rPr>
          <w:rFonts w:ascii="Abadi" w:eastAsia="Calibri" w:hAnsi="Abadi"/>
          <w:i/>
          <w:iCs/>
          <w:sz w:val="21"/>
          <w:szCs w:val="21"/>
          <w:lang w:val="es-MX"/>
        </w:rPr>
        <w:t>derechos humanos reconocidos constitucionalmente.</w:t>
      </w:r>
    </w:p>
    <w:p w14:paraId="1C855371" w14:textId="77777777" w:rsidR="00865D33" w:rsidRPr="001E7688" w:rsidRDefault="00865D33" w:rsidP="00865D33">
      <w:pPr>
        <w:widowControl w:val="0"/>
        <w:ind w:left="851" w:right="851"/>
        <w:jc w:val="both"/>
        <w:rPr>
          <w:rFonts w:ascii="Abadi" w:eastAsia="Calibri" w:hAnsi="Abadi"/>
          <w:i/>
          <w:iCs/>
          <w:sz w:val="21"/>
          <w:szCs w:val="21"/>
          <w:lang w:val="es-MX"/>
        </w:rPr>
      </w:pPr>
    </w:p>
    <w:p w14:paraId="41DECA9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Es importante señalar que el Reglamento de la Ley para Prevenir, Atender y Erradicar la Discriminación en el Estado de Guanajuato desarrolla dentro de sus disposiciones cuestiones relevantes respecto al procedimiento de queja y que fortalecen el carácter garantista de la citada ley, relativas a las medidas que se establecen en la resolución de este proceso y que garantizan el desarrollo a una cultura libre de todo tipo de discriminación en contra de cualquier persona, como la garantía de no repetición, que va encaminada a el conjunto de acciones encaminadas a evitar violaciones futuras al derecho a la no discriminación por motivos y ámbitos similares a los investigados en la queja, la reparación integral del daño, como aquel conjunto de medidas de reparación y administrativas encaminadas al restablecimiento del goce de sus derechos a la víctima o la restitución del derecho conculcado el cual establece como la medida de reparación consistente en acciones que buscan restablecer la situación previa a la violación al derecho a la no discriminación.</w:t>
      </w:r>
    </w:p>
    <w:p w14:paraId="1B0E4FE8" w14:textId="77777777" w:rsidR="00865D33" w:rsidRPr="001E7688" w:rsidRDefault="00865D33" w:rsidP="00865D33">
      <w:pPr>
        <w:widowControl w:val="0"/>
        <w:ind w:left="851" w:right="851"/>
        <w:jc w:val="both"/>
        <w:rPr>
          <w:rFonts w:ascii="Abadi" w:eastAsia="Calibri" w:hAnsi="Abadi"/>
          <w:i/>
          <w:iCs/>
          <w:sz w:val="21"/>
          <w:szCs w:val="21"/>
          <w:lang w:val="es-MX"/>
        </w:rPr>
      </w:pPr>
    </w:p>
    <w:p w14:paraId="0F1C3D58"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Por lo que se puede concluir que en materia de discriminación y de igualdad de trato y oportunidades, la Ley para Prevenir, Atender y Erradicar la Discriminación </w:t>
      </w:r>
      <w:r w:rsidRPr="001E7688">
        <w:rPr>
          <w:rFonts w:ascii="Abadi" w:eastAsia="Calibri" w:hAnsi="Abadi"/>
          <w:i/>
          <w:iCs/>
          <w:sz w:val="21"/>
          <w:szCs w:val="21"/>
          <w:lang w:val="es-MX"/>
        </w:rPr>
        <w:lastRenderedPageBreak/>
        <w:t>en el Estado de Guanajuato y su Reglamento, abordan los motivos que pueden desprender una situación de discriminación conforme a lo establecido en el artículo 1 de la Constitución Política de los Estados Unidos Mexicanos, fue creada con ese objetivo, así como el de contribuir al desarrollo de la cultura de la no discriminación, previendo en ella, aquellas conductas que puedan ser sancionadas a través de una interposición de una queja, con el debido procedimiento establecido a través de la intervención de la instancia mencionada como el Consejo para Prevenir, Atender y Erradicar la Discriminación en el Estado de Guanajuato, así como con la participación de la Procuraduría de los Derechos Humanos del Estado de Guanajuato, que es aquella instancia encargada de salvaguardar el respeto, protección y debida observancia de los derechos reconocidos constitucionalmente. Así también que las disposiciones que establece el Reglamento de la ley son garantistas de la dignidad humana, ya que desarrolla la fase del procedimiento señalado en la ley proporcionando a la persona que fue discriminada los medios a través de los cuales pueda recuperar su derecho violado o retrotraer los efectos del acto discriminatorio.</w:t>
      </w:r>
    </w:p>
    <w:p w14:paraId="496A0613" w14:textId="77777777" w:rsidR="00865D33" w:rsidRPr="001E7688" w:rsidRDefault="00865D33" w:rsidP="00865D33">
      <w:pPr>
        <w:widowControl w:val="0"/>
        <w:ind w:left="851" w:right="851"/>
        <w:jc w:val="both"/>
        <w:rPr>
          <w:rFonts w:ascii="Abadi" w:eastAsia="Calibri" w:hAnsi="Abadi"/>
          <w:i/>
          <w:iCs/>
          <w:sz w:val="21"/>
          <w:szCs w:val="21"/>
          <w:lang w:val="es-MX"/>
        </w:rPr>
      </w:pPr>
    </w:p>
    <w:p w14:paraId="7EC2D366" w14:textId="77777777" w:rsidR="00865D33" w:rsidRPr="001E7688" w:rsidRDefault="00865D33" w:rsidP="00865D33">
      <w:pPr>
        <w:widowControl w:val="0"/>
        <w:ind w:left="851" w:right="851"/>
        <w:jc w:val="both"/>
        <w:rPr>
          <w:rFonts w:ascii="Abadi" w:eastAsia="Calibri" w:hAnsi="Abadi"/>
          <w:i/>
          <w:iCs/>
          <w:sz w:val="21"/>
          <w:szCs w:val="21"/>
          <w:lang w:val="es-MX"/>
        </w:rPr>
      </w:pPr>
    </w:p>
    <w:p w14:paraId="1334FB80"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En suma y por todo lo aquí expuesto este Instituto </w:t>
      </w:r>
      <w:r w:rsidRPr="001E7688">
        <w:rPr>
          <w:rFonts w:ascii="Abadi" w:eastAsia="Calibri" w:hAnsi="Abadi"/>
          <w:i/>
          <w:iCs/>
          <w:sz w:val="21"/>
          <w:szCs w:val="21"/>
          <w:lang w:val="es-MX"/>
        </w:rPr>
        <w:t>considera que la Ley para la Prevención, Atención y Erradicación de la Discriminación en el Estado de Guanajuato y su Reglamento, prevén disposiciones garantistas, prohibiendo aquellas conductas consideradas discriminatorias, estableciendo las instancias competentes encargadas de llevar a cabo en el Estado de Guanajuato, la promoción, ejecución y difusión de programas, acciones o políticas públicas así como apoyar y asesorar cuando la persona o servidor público haya cometido una conducta discriminatoria afectado la dignidad de otra, asimismo dispone respecto de los medios necesarios para resarcir a cualquier persona en el ejercicio de sus derechos cuando hayan sufrido discriminación o trato desigual de oportunidades con la referida garantía de no repetición, o medidas de reparación, así como la reparación integral del daño o la restitución del derecho conculcado.</w:t>
      </w:r>
    </w:p>
    <w:p w14:paraId="72A11252" w14:textId="77777777" w:rsidR="00865D33" w:rsidRPr="001E7688" w:rsidRDefault="00865D33" w:rsidP="00865D33">
      <w:pPr>
        <w:widowControl w:val="0"/>
        <w:ind w:left="851" w:right="851"/>
        <w:jc w:val="both"/>
        <w:rPr>
          <w:rFonts w:ascii="Abadi" w:eastAsia="Calibri" w:hAnsi="Abadi"/>
          <w:i/>
          <w:iCs/>
          <w:sz w:val="21"/>
          <w:szCs w:val="21"/>
          <w:lang w:val="es-MX"/>
        </w:rPr>
      </w:pPr>
    </w:p>
    <w:p w14:paraId="2848D62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Consideramos por lo tanto que son ordenamientos pro persona de acuerdo con el artículo 1 de la Constitución Política de los Estados Unidos Mexicanos, salvaguardando en todo momento la naturaleza de los derechos humanos, encaminados a otorgar soluciones ante faltas cometidas contra la dignidad, derechos y libertades. Es por ello que la iniciativa se considera no es viable toda vez que atendiendo a la ya expuesta naturaleza de los </w:t>
      </w:r>
      <w:r w:rsidRPr="001E7688">
        <w:rPr>
          <w:rFonts w:ascii="Abadi" w:eastAsia="Calibri" w:hAnsi="Abadi"/>
          <w:i/>
          <w:iCs/>
          <w:sz w:val="21"/>
          <w:szCs w:val="21"/>
          <w:lang w:val="es-MX"/>
        </w:rPr>
        <w:lastRenderedPageBreak/>
        <w:t>derechos humanos y la forma en la que está regulada en el Estado de Guanajuato, se está otorgando certeza y seguridad jurídica a las personas.</w:t>
      </w:r>
    </w:p>
    <w:p w14:paraId="0D4CE533" w14:textId="77777777" w:rsidR="00865D33" w:rsidRPr="001E7688" w:rsidRDefault="00865D33" w:rsidP="00865D33">
      <w:pPr>
        <w:widowControl w:val="0"/>
        <w:ind w:left="851" w:right="851"/>
        <w:jc w:val="both"/>
        <w:rPr>
          <w:rFonts w:ascii="Abadi" w:eastAsia="Calibri" w:hAnsi="Abadi"/>
          <w:i/>
          <w:iCs/>
          <w:sz w:val="21"/>
          <w:szCs w:val="21"/>
          <w:lang w:val="es-MX"/>
        </w:rPr>
      </w:pPr>
    </w:p>
    <w:p w14:paraId="5A018422"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En un Estado de Derecho, debe existir armonía y coherencia en su sistema jurídico-normativo y se debe evitar la incertidumbre o confusión que produce tener más de una normativa regulando las mismas situaciones, como sería el caso de proceder con la iniciativa; se debe brindar seguridad y certeza jurídica a la sociedad con la creación de las leyes necesarias, organismos, instituciones o políticas públicas.</w:t>
      </w:r>
    </w:p>
    <w:p w14:paraId="0736E572" w14:textId="77777777" w:rsidR="00865D33" w:rsidRPr="001E7688" w:rsidRDefault="00865D33" w:rsidP="00865D33">
      <w:pPr>
        <w:ind w:right="851"/>
        <w:rPr>
          <w:rFonts w:ascii="Abadi" w:eastAsia="Calibri" w:hAnsi="Abadi"/>
          <w:sz w:val="21"/>
          <w:szCs w:val="21"/>
          <w:lang w:val="es-MX"/>
        </w:rPr>
      </w:pPr>
    </w:p>
    <w:p w14:paraId="600CF8C4" w14:textId="77777777" w:rsidR="00865D33" w:rsidRPr="001E7688" w:rsidRDefault="00865D33" w:rsidP="00865D33">
      <w:pPr>
        <w:widowControl w:val="0"/>
        <w:ind w:right="851" w:firstLine="851"/>
        <w:jc w:val="both"/>
        <w:rPr>
          <w:rFonts w:ascii="Abadi" w:eastAsia="Calibri" w:hAnsi="Abadi"/>
          <w:sz w:val="21"/>
          <w:szCs w:val="21"/>
          <w:lang w:val="es-MX"/>
        </w:rPr>
      </w:pPr>
      <w:r w:rsidRPr="001E7688">
        <w:rPr>
          <w:rFonts w:ascii="Abadi" w:eastAsia="Calibri" w:hAnsi="Abadi"/>
          <w:sz w:val="21"/>
          <w:szCs w:val="21"/>
          <w:lang w:val="es-MX"/>
        </w:rPr>
        <w:t>De la evaluación de impacto presupuestal realizada por la Unidad de Estudios de las finanzas públicas, retomamos que:</w:t>
      </w:r>
    </w:p>
    <w:p w14:paraId="6CB05370" w14:textId="77777777" w:rsidR="00865D33" w:rsidRPr="001E7688" w:rsidRDefault="00865D33" w:rsidP="00865D33">
      <w:pPr>
        <w:widowControl w:val="0"/>
        <w:ind w:right="851"/>
        <w:jc w:val="both"/>
        <w:rPr>
          <w:rFonts w:ascii="Abadi" w:eastAsia="Calibri" w:hAnsi="Abadi"/>
          <w:sz w:val="21"/>
          <w:szCs w:val="21"/>
          <w:lang w:val="es-MX"/>
        </w:rPr>
      </w:pPr>
    </w:p>
    <w:p w14:paraId="437DE088" w14:textId="77777777" w:rsidR="00865D33" w:rsidRPr="001E7688" w:rsidRDefault="00865D33" w:rsidP="00865D33">
      <w:pPr>
        <w:widowControl w:val="0"/>
        <w:ind w:left="851" w:right="851"/>
        <w:jc w:val="both"/>
        <w:rPr>
          <w:rFonts w:ascii="Abadi" w:eastAsia="Calibri" w:hAnsi="Abadi"/>
          <w:b/>
          <w:bCs/>
          <w:i/>
          <w:iCs/>
          <w:sz w:val="21"/>
          <w:szCs w:val="21"/>
          <w:lang w:val="es-MX"/>
        </w:rPr>
      </w:pPr>
      <w:r w:rsidRPr="001E7688">
        <w:rPr>
          <w:rFonts w:ascii="Abadi" w:eastAsia="Calibri" w:hAnsi="Abadi"/>
          <w:b/>
          <w:bCs/>
          <w:i/>
          <w:iCs/>
          <w:sz w:val="21"/>
          <w:szCs w:val="21"/>
          <w:lang w:val="es-MX"/>
        </w:rPr>
        <w:t>IV. Conclusiones del Estudio:</w:t>
      </w:r>
    </w:p>
    <w:p w14:paraId="4F1B8A29"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Del análisis de la iniciativa y sus alcances, se considera que la adecuación normativa que se propone retoma el objeto de la Ley para Prevenir, Atender y Erradicar la Discriminación en el Estado de Guanajuato que en sentido estricto, abarca la materia de este estudio, por lo que sus alcances van de la mano con las políticas públicas que competen a los temas de no discriminación e igual, por ser este un derecho humano, por lo que sus fines, son fortalecer la igualdad y mitigar la discriminación sobre la comunidad LGTBI, circunstancia que ya se </w:t>
      </w:r>
      <w:r w:rsidRPr="001E7688">
        <w:rPr>
          <w:rFonts w:ascii="Abadi" w:eastAsia="Calibri" w:hAnsi="Abadi"/>
          <w:i/>
          <w:iCs/>
          <w:sz w:val="21"/>
          <w:szCs w:val="21"/>
          <w:lang w:val="es-MX"/>
        </w:rPr>
        <w:t xml:space="preserve">encuentra garantizada por el ordenamiento vigente de forma general y no sólo sobre este grupo vulnerable, sino sobre cualquier otro que pudiera sufrir discriminación; respecto al alcance presupuestal que tendrá este nuevo ordenamiento al aprobarse, se identifica que su estructura normativa requiere establecer nuevas responsabilidades en las estructuras estatales y municipales, por lo que implicará incorporar recursos presupuestales para implementar el Instituto Estatal sobre la Diversidad Sexual, el Consejo Estatal de Diversidad Sexual y los Organismos Municipales correspondientes; independientemente de los alcances operativos que todo esto pudiera aparejar como consecuencia de ello, siendo una referente aproximado del impacto presupuestal, lo que actualmente utilizan los Institutos que operan en el estado en temas de atención a grupos vulnerables, como es el caso del Instituto para las Mujeres Guanajuatenses (IMUG), Instituto Guanajuatense para las Personas con Discapacidad (INGUDIS) y el Instituto de la Juventud Guanajuatense (INJUG) y que en su conjunto ejercen un presupuesto de 201.58 millones de pesos. Por lo que se estima que el impacto presupuestal de ser aprobada la iniciativa, pueda ser equivalente al presupuesto que fue autorizado para el INJUG de 29.07 millones de </w:t>
      </w:r>
      <w:r w:rsidRPr="001E7688">
        <w:rPr>
          <w:rFonts w:ascii="Abadi" w:eastAsia="Calibri" w:hAnsi="Abadi"/>
          <w:i/>
          <w:iCs/>
          <w:sz w:val="21"/>
          <w:szCs w:val="21"/>
          <w:lang w:val="es-MX"/>
        </w:rPr>
        <w:lastRenderedPageBreak/>
        <w:t>pesos, manteniendo una estructura operativa y especializada un tanto equiparable para la atención de las incidencias mencionadas en la iniciativa de reforma.</w:t>
      </w:r>
    </w:p>
    <w:p w14:paraId="6E902F0B" w14:textId="77777777" w:rsidR="00865D33" w:rsidRPr="001E7688" w:rsidRDefault="00865D33" w:rsidP="00865D33">
      <w:pPr>
        <w:widowControl w:val="0"/>
        <w:jc w:val="both"/>
        <w:rPr>
          <w:rFonts w:ascii="Abadi" w:eastAsia="Calibri" w:hAnsi="Abadi"/>
          <w:sz w:val="21"/>
          <w:szCs w:val="21"/>
          <w:lang w:val="es-MX"/>
        </w:rPr>
      </w:pPr>
    </w:p>
    <w:p w14:paraId="2C69A545" w14:textId="77777777" w:rsidR="00865D33" w:rsidRPr="001E7688" w:rsidRDefault="00865D33" w:rsidP="00865D33">
      <w:pPr>
        <w:widowControl w:val="0"/>
        <w:ind w:firstLine="851"/>
        <w:jc w:val="both"/>
        <w:rPr>
          <w:rFonts w:ascii="Abadi" w:eastAsia="Calibri" w:hAnsi="Abadi"/>
          <w:sz w:val="21"/>
          <w:szCs w:val="21"/>
          <w:lang w:val="es-MX"/>
        </w:rPr>
      </w:pPr>
      <w:r w:rsidRPr="001E7688">
        <w:rPr>
          <w:rFonts w:ascii="Abadi" w:eastAsia="Calibri" w:hAnsi="Abadi"/>
          <w:sz w:val="21"/>
          <w:szCs w:val="21"/>
          <w:lang w:val="es-MX"/>
        </w:rPr>
        <w:t>En la mesa de trabajo celebrada el 5 de octubre de 2022, se recibieron una serie de aportaciones que resumimos de la siguiente manera:</w:t>
      </w:r>
    </w:p>
    <w:p w14:paraId="6BF60DAC" w14:textId="77777777" w:rsidR="00865D33" w:rsidRPr="001E7688" w:rsidRDefault="00865D33" w:rsidP="00865D33">
      <w:pPr>
        <w:widowControl w:val="0"/>
        <w:jc w:val="both"/>
        <w:rPr>
          <w:rFonts w:ascii="Abadi" w:eastAsia="Calibri" w:hAnsi="Abadi"/>
          <w:sz w:val="21"/>
          <w:szCs w:val="21"/>
          <w:lang w:val="es-MX"/>
        </w:rPr>
      </w:pPr>
    </w:p>
    <w:p w14:paraId="597775DF" w14:textId="77777777" w:rsidR="00865D33" w:rsidRPr="001E7688" w:rsidRDefault="00865D33" w:rsidP="00865D33">
      <w:pPr>
        <w:widowControl w:val="0"/>
        <w:ind w:firstLine="851"/>
        <w:jc w:val="both"/>
        <w:rPr>
          <w:rFonts w:ascii="Abadi" w:eastAsia="Calibri" w:hAnsi="Abadi"/>
          <w:sz w:val="21"/>
          <w:szCs w:val="21"/>
          <w:lang w:val="es-MX"/>
        </w:rPr>
      </w:pPr>
      <w:r w:rsidRPr="001E7688">
        <w:rPr>
          <w:rFonts w:ascii="Abadi" w:eastAsia="Calibri" w:hAnsi="Abadi"/>
          <w:sz w:val="21"/>
          <w:szCs w:val="21"/>
          <w:lang w:val="es-MX"/>
        </w:rPr>
        <w:t xml:space="preserve">JSRU. COLECTIVO </w:t>
      </w:r>
      <w:proofErr w:type="spellStart"/>
      <w:r w:rsidRPr="001E7688">
        <w:rPr>
          <w:rFonts w:ascii="Abadi" w:eastAsia="Calibri" w:hAnsi="Abadi"/>
          <w:sz w:val="21"/>
          <w:szCs w:val="21"/>
          <w:lang w:val="es-MX"/>
        </w:rPr>
        <w:t>SERes</w:t>
      </w:r>
      <w:proofErr w:type="spellEnd"/>
      <w:r w:rsidRPr="001E7688">
        <w:rPr>
          <w:rFonts w:ascii="Abadi" w:eastAsia="Calibri" w:hAnsi="Abadi"/>
          <w:sz w:val="21"/>
          <w:szCs w:val="21"/>
          <w:lang w:val="es-MX"/>
        </w:rPr>
        <w:t>, A.C.:</w:t>
      </w:r>
    </w:p>
    <w:p w14:paraId="56F1C58D"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Hay prioridades más urgentes que atender, que la creación de un instituto para la diversidad sexual; pues en este momento no es la mejor medida para atender las necesidades y carencias que se viven desde la diversidad sexual.</w:t>
      </w:r>
    </w:p>
    <w:p w14:paraId="14348E63"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Hay una deuda social con este sector de la población.</w:t>
      </w:r>
    </w:p>
    <w:p w14:paraId="3F472F7A"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 xml:space="preserve">Debe </w:t>
      </w:r>
      <w:proofErr w:type="spellStart"/>
      <w:r w:rsidRPr="001E7688">
        <w:rPr>
          <w:rFonts w:ascii="Abadi" w:hAnsi="Abadi"/>
          <w:sz w:val="21"/>
          <w:szCs w:val="21"/>
        </w:rPr>
        <w:t>aperturarse</w:t>
      </w:r>
      <w:proofErr w:type="spellEnd"/>
      <w:r w:rsidRPr="001E7688">
        <w:rPr>
          <w:rFonts w:ascii="Abadi" w:hAnsi="Abadi"/>
          <w:sz w:val="21"/>
          <w:szCs w:val="21"/>
        </w:rPr>
        <w:t xml:space="preserve"> el acceso a los servicios y la garantía de respeto de los derechos humanos en las diferentes instancias.</w:t>
      </w:r>
    </w:p>
    <w:p w14:paraId="28F5280C"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Que se legisle en torno al rezago legislativo que se tiene en materia de diversidad sexual.</w:t>
      </w:r>
    </w:p>
    <w:p w14:paraId="600E2E32"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Que se legisle en materia del derecho a la identidad de las personas trans.</w:t>
      </w:r>
    </w:p>
    <w:p w14:paraId="1B0F2C34"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Revisar los avances importantes que ya se tienen, y retomar y hacerlos efectivos para todas las personas, incluidas las personas de la diversidad sexual.</w:t>
      </w:r>
    </w:p>
    <w:p w14:paraId="301F79EB"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Revisar que es lo que está ocasionando las brechas estructurales y las vulnerabilidades sociales, que impiden el acceso a los servicios.</w:t>
      </w:r>
    </w:p>
    <w:p w14:paraId="4294FA99"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Que se considere una agenda legislativa que atienda realmente las necesidades de este sector de la población.</w:t>
      </w:r>
    </w:p>
    <w:p w14:paraId="685E8B55" w14:textId="77777777" w:rsidR="00865D33" w:rsidRPr="001E7688" w:rsidRDefault="00865D33" w:rsidP="00865D33">
      <w:pPr>
        <w:widowControl w:val="0"/>
        <w:jc w:val="both"/>
        <w:rPr>
          <w:rFonts w:ascii="Abadi" w:hAnsi="Abadi"/>
          <w:sz w:val="21"/>
          <w:szCs w:val="21"/>
          <w:lang w:val="es-MX"/>
        </w:rPr>
      </w:pPr>
    </w:p>
    <w:p w14:paraId="0E142E39" w14:textId="77777777" w:rsidR="00865D33" w:rsidRPr="001E7688" w:rsidRDefault="00865D33" w:rsidP="00865D33">
      <w:pPr>
        <w:widowControl w:val="0"/>
        <w:ind w:firstLine="851"/>
        <w:jc w:val="both"/>
        <w:rPr>
          <w:rFonts w:ascii="Abadi" w:eastAsia="Calibri" w:hAnsi="Abadi"/>
          <w:sz w:val="21"/>
          <w:szCs w:val="21"/>
          <w:lang w:val="es-MX"/>
        </w:rPr>
      </w:pPr>
      <w:r w:rsidRPr="001E7688">
        <w:rPr>
          <w:rFonts w:ascii="Abadi" w:eastAsia="Calibri" w:hAnsi="Abadi"/>
          <w:sz w:val="21"/>
          <w:szCs w:val="21"/>
          <w:lang w:val="es-MX"/>
        </w:rPr>
        <w:t xml:space="preserve">NTM. CHICAS </w:t>
      </w:r>
      <w:proofErr w:type="spellStart"/>
      <w:r w:rsidRPr="001E7688">
        <w:rPr>
          <w:rFonts w:ascii="Abadi" w:eastAsia="Calibri" w:hAnsi="Abadi"/>
          <w:sz w:val="21"/>
          <w:szCs w:val="21"/>
          <w:lang w:val="es-MX"/>
        </w:rPr>
        <w:t>BiLess</w:t>
      </w:r>
      <w:proofErr w:type="spellEnd"/>
      <w:r w:rsidRPr="001E7688">
        <w:rPr>
          <w:rFonts w:ascii="Abadi" w:eastAsia="Calibri" w:hAnsi="Abadi"/>
          <w:sz w:val="21"/>
          <w:szCs w:val="21"/>
          <w:lang w:val="es-MX"/>
        </w:rPr>
        <w:t>:</w:t>
      </w:r>
    </w:p>
    <w:p w14:paraId="373DFB3A"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 xml:space="preserve">Crear sistemas de información y de denuncias que incorporen variables sobre orientación sexual e identidad de género; crear registros de tipificación de crímenes con agravante de odio y </w:t>
      </w:r>
      <w:r w:rsidRPr="001E7688">
        <w:rPr>
          <w:rFonts w:ascii="Abadi" w:hAnsi="Abadi"/>
          <w:sz w:val="21"/>
          <w:szCs w:val="21"/>
        </w:rPr>
        <w:t>prejuicio hacia la diversidad sexual; y elaborar protocolos de investigación de homicidios motivados por el odio hacia la orientación sexual, la identidad o la expresión de género de las víctimas.</w:t>
      </w:r>
    </w:p>
    <w:p w14:paraId="5FDBB496"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Resulta prioritario, imperativo e ineludible legislar sobre los derechos de las personas de la comunidad LGBT+.</w:t>
      </w:r>
    </w:p>
    <w:p w14:paraId="0AABDA81"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La iniciativa podría ser un primer paso necesario -si bien no suficiente-, para cambiar la decisión de ignorar y excluir a las personas de la diversidad sexual.</w:t>
      </w:r>
    </w:p>
    <w:p w14:paraId="7DEA2B93" w14:textId="77777777" w:rsidR="00865D33" w:rsidRPr="001E7688" w:rsidRDefault="00865D33" w:rsidP="00865D33">
      <w:pPr>
        <w:widowControl w:val="0"/>
        <w:jc w:val="both"/>
        <w:rPr>
          <w:rFonts w:ascii="Abadi" w:hAnsi="Abadi"/>
          <w:sz w:val="21"/>
          <w:szCs w:val="21"/>
          <w:lang w:val="es-MX"/>
        </w:rPr>
      </w:pPr>
    </w:p>
    <w:p w14:paraId="1B96A6C2"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La violencia homicida debe entenderse como una forma de violencia de género, ya que el propósito de los agresores es castigar a las personas cuya apariencia y comportamiento no se corresponde con los estereotipos binarios de género masculinos o femeninos, sino que por el contrario los desafía.</w:t>
      </w:r>
    </w:p>
    <w:p w14:paraId="7D8819CB"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Atender a la diversidad sexual y de género es una prioridad porque las legislaciones construyen marcos simbólicos de respeto.</w:t>
      </w:r>
    </w:p>
    <w:p w14:paraId="69527F39"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Crear instancias de atención prioritaria y asignarles presupuesto, coadyuvará a la creación de políticas públicas que mejoren la calidad de vida de este sector de la población. Es necesaria una institución que atienda y transversalice no sólo la perspectiva de género sino la perspectiva de diversidad sexual en todas las dependencias de la administración pública -tanto estatal como a nivel municipal-.</w:t>
      </w:r>
    </w:p>
    <w:p w14:paraId="1CE79EED" w14:textId="77777777" w:rsidR="00865D33" w:rsidRPr="001E7688" w:rsidRDefault="00865D33" w:rsidP="00865D33">
      <w:pPr>
        <w:widowControl w:val="0"/>
        <w:jc w:val="both"/>
        <w:rPr>
          <w:rFonts w:ascii="Abadi" w:hAnsi="Abadi"/>
          <w:sz w:val="21"/>
          <w:szCs w:val="21"/>
          <w:lang w:val="es-MX"/>
        </w:rPr>
      </w:pPr>
    </w:p>
    <w:p w14:paraId="7CC8AF2E" w14:textId="77777777" w:rsidR="00865D33" w:rsidRPr="001E7688" w:rsidRDefault="00865D33" w:rsidP="00865D33">
      <w:pPr>
        <w:widowControl w:val="0"/>
        <w:ind w:firstLine="851"/>
        <w:jc w:val="both"/>
        <w:rPr>
          <w:rFonts w:ascii="Abadi" w:eastAsia="Calibri" w:hAnsi="Abadi"/>
          <w:sz w:val="21"/>
          <w:szCs w:val="21"/>
          <w:lang w:val="es-MX"/>
        </w:rPr>
      </w:pPr>
      <w:r w:rsidRPr="001E7688">
        <w:rPr>
          <w:rFonts w:ascii="Abadi" w:eastAsia="Calibri" w:hAnsi="Abadi"/>
          <w:sz w:val="21"/>
          <w:szCs w:val="21"/>
          <w:lang w:val="es-MX"/>
        </w:rPr>
        <w:t>CRMR. LGBTI+ RIGHTS GTO.:</w:t>
      </w:r>
    </w:p>
    <w:p w14:paraId="39F563AF"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Que en el glosario se defina la expresión de género, para dar claridad al objeto de la ley.</w:t>
      </w:r>
    </w:p>
    <w:p w14:paraId="15FE00AD"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Que en el artículo 13 se incluya al sector empresarial y comercial a través de programas, estímulos económicos y capacitaciones, como medida para erradicar la discriminación.</w:t>
      </w:r>
    </w:p>
    <w:p w14:paraId="4C6CA6FE"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lastRenderedPageBreak/>
        <w:t xml:space="preserve">En el artículo 23, incluir como integrante del consejo directivo a la persona titular del Instituto para el Desarrollo y Atención a las Juventudes, porque hay población de entre 15 y 19 años. </w:t>
      </w:r>
    </w:p>
    <w:p w14:paraId="7F4F3650"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En el Consejo Estatal de Diversidad Sexual, que se consideren 3 representantes de organizaciones de diversidad sexual.</w:t>
      </w:r>
    </w:p>
    <w:p w14:paraId="1CE38550" w14:textId="77777777" w:rsidR="00865D33" w:rsidRPr="001E7688" w:rsidRDefault="00865D33" w:rsidP="00865D33">
      <w:pPr>
        <w:widowControl w:val="0"/>
        <w:jc w:val="both"/>
        <w:rPr>
          <w:rFonts w:ascii="Abadi" w:hAnsi="Abadi"/>
          <w:sz w:val="21"/>
          <w:szCs w:val="21"/>
          <w:lang w:val="es-MX"/>
        </w:rPr>
      </w:pPr>
    </w:p>
    <w:p w14:paraId="5F7E176A" w14:textId="77777777" w:rsidR="00865D33" w:rsidRPr="001E7688" w:rsidRDefault="00865D33" w:rsidP="00865D33">
      <w:pPr>
        <w:widowControl w:val="0"/>
        <w:ind w:firstLine="851"/>
        <w:jc w:val="both"/>
        <w:rPr>
          <w:rFonts w:ascii="Abadi" w:eastAsia="Calibri" w:hAnsi="Abadi"/>
          <w:sz w:val="21"/>
          <w:szCs w:val="21"/>
          <w:lang w:val="es-MX"/>
        </w:rPr>
      </w:pPr>
      <w:r w:rsidRPr="001E7688">
        <w:rPr>
          <w:rFonts w:ascii="Abadi" w:eastAsia="Calibri" w:hAnsi="Abadi"/>
          <w:sz w:val="21"/>
          <w:szCs w:val="21"/>
          <w:lang w:val="es-MX"/>
        </w:rPr>
        <w:t>JPD. AMICUS:</w:t>
      </w:r>
    </w:p>
    <w:p w14:paraId="0355370C"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Existen 6 diferentes tiempos -con secuencia lógica- para atender el enfoque basado en derechos humanos, que deberían tomarse en cuenta:</w:t>
      </w:r>
    </w:p>
    <w:p w14:paraId="772D6C4C" w14:textId="77777777" w:rsidR="00865D33" w:rsidRPr="001E7688" w:rsidRDefault="00865D33" w:rsidP="00865D33">
      <w:pPr>
        <w:widowControl w:val="0"/>
        <w:ind w:left="1276" w:hanging="283"/>
        <w:jc w:val="both"/>
        <w:rPr>
          <w:rFonts w:ascii="Abadi" w:hAnsi="Abadi"/>
          <w:sz w:val="21"/>
          <w:szCs w:val="21"/>
          <w:lang w:val="es-MX"/>
        </w:rPr>
      </w:pPr>
      <w:r w:rsidRPr="001E7688">
        <w:rPr>
          <w:rFonts w:ascii="Abadi" w:hAnsi="Abadi"/>
          <w:sz w:val="21"/>
          <w:szCs w:val="21"/>
          <w:lang w:val="es-MX"/>
        </w:rPr>
        <w:t>1.</w:t>
      </w:r>
      <w:r w:rsidRPr="001E7688">
        <w:rPr>
          <w:rFonts w:ascii="Abadi" w:hAnsi="Abadi"/>
          <w:sz w:val="21"/>
          <w:szCs w:val="21"/>
          <w:lang w:val="es-MX"/>
        </w:rPr>
        <w:tab/>
        <w:t>La normativa debe reconocer derechos. Es una iniciativa valiosa, pero debería conllevar la adecuación del resto de los cuerpos normativos.</w:t>
      </w:r>
    </w:p>
    <w:p w14:paraId="24A08E82" w14:textId="77777777" w:rsidR="00865D33" w:rsidRPr="001E7688" w:rsidRDefault="00865D33" w:rsidP="00865D33">
      <w:pPr>
        <w:widowControl w:val="0"/>
        <w:ind w:left="1276" w:hanging="283"/>
        <w:jc w:val="both"/>
        <w:rPr>
          <w:rFonts w:ascii="Abadi" w:hAnsi="Abadi"/>
          <w:sz w:val="21"/>
          <w:szCs w:val="21"/>
          <w:lang w:val="es-MX"/>
        </w:rPr>
      </w:pPr>
      <w:r w:rsidRPr="001E7688">
        <w:rPr>
          <w:rFonts w:ascii="Abadi" w:hAnsi="Abadi"/>
          <w:sz w:val="21"/>
          <w:szCs w:val="21"/>
          <w:lang w:val="es-MX"/>
        </w:rPr>
        <w:t>2.</w:t>
      </w:r>
      <w:r w:rsidRPr="001E7688">
        <w:rPr>
          <w:rFonts w:ascii="Abadi" w:hAnsi="Abadi"/>
          <w:sz w:val="21"/>
          <w:szCs w:val="21"/>
          <w:lang w:val="es-MX"/>
        </w:rPr>
        <w:tab/>
        <w:t>Si se cumpliera con el primer paso, podría pasarse al siguiente, que es el de la creación de capacidades institucionales, donde podría coincidirse en la necesidad de crear un instituto o no, pero no puede prescindirse de una instancia que se encargue de atender a esta población.</w:t>
      </w:r>
    </w:p>
    <w:p w14:paraId="3E87D530" w14:textId="77777777" w:rsidR="00865D33" w:rsidRPr="001E7688" w:rsidRDefault="00865D33" w:rsidP="00865D33">
      <w:pPr>
        <w:widowControl w:val="0"/>
        <w:ind w:left="1276" w:hanging="283"/>
        <w:jc w:val="both"/>
        <w:rPr>
          <w:rFonts w:ascii="Abadi" w:hAnsi="Abadi"/>
          <w:sz w:val="21"/>
          <w:szCs w:val="21"/>
          <w:lang w:val="es-MX"/>
        </w:rPr>
      </w:pPr>
    </w:p>
    <w:p w14:paraId="7C0A629C" w14:textId="77777777" w:rsidR="00865D33" w:rsidRPr="001E7688" w:rsidRDefault="00865D33" w:rsidP="00865D33">
      <w:pPr>
        <w:widowControl w:val="0"/>
        <w:ind w:left="1276" w:hanging="283"/>
        <w:jc w:val="both"/>
        <w:rPr>
          <w:rFonts w:ascii="Abadi" w:hAnsi="Abadi"/>
          <w:sz w:val="21"/>
          <w:szCs w:val="21"/>
          <w:lang w:val="es-MX"/>
        </w:rPr>
      </w:pPr>
    </w:p>
    <w:p w14:paraId="3575E226" w14:textId="77777777" w:rsidR="00865D33" w:rsidRPr="001E7688" w:rsidRDefault="00865D33" w:rsidP="00865D33">
      <w:pPr>
        <w:widowControl w:val="0"/>
        <w:ind w:left="1276" w:hanging="283"/>
        <w:jc w:val="both"/>
        <w:rPr>
          <w:rFonts w:ascii="Abadi" w:hAnsi="Abadi"/>
          <w:sz w:val="21"/>
          <w:szCs w:val="21"/>
          <w:lang w:val="es-MX"/>
        </w:rPr>
      </w:pPr>
      <w:r w:rsidRPr="001E7688">
        <w:rPr>
          <w:rFonts w:ascii="Abadi" w:hAnsi="Abadi"/>
          <w:sz w:val="21"/>
          <w:szCs w:val="21"/>
          <w:lang w:val="es-MX"/>
        </w:rPr>
        <w:t>3.</w:t>
      </w:r>
      <w:r w:rsidRPr="001E7688">
        <w:rPr>
          <w:rFonts w:ascii="Abadi" w:hAnsi="Abadi"/>
          <w:sz w:val="21"/>
          <w:szCs w:val="21"/>
          <w:lang w:val="es-MX"/>
        </w:rPr>
        <w:tab/>
        <w:t>El tercer paso es la programación presupuestal. Una gran medida sería que al inicio de cada administración del Gobierno del Estado se planteara un panorama de metas a cumplir en términos programáticos.</w:t>
      </w:r>
    </w:p>
    <w:p w14:paraId="06719FCE" w14:textId="77777777" w:rsidR="00865D33" w:rsidRPr="001E7688" w:rsidRDefault="00865D33" w:rsidP="00865D33">
      <w:pPr>
        <w:widowControl w:val="0"/>
        <w:ind w:left="1276" w:hanging="283"/>
        <w:jc w:val="both"/>
        <w:rPr>
          <w:rFonts w:ascii="Abadi" w:hAnsi="Abadi"/>
          <w:sz w:val="21"/>
          <w:szCs w:val="21"/>
          <w:lang w:val="es-MX"/>
        </w:rPr>
      </w:pPr>
      <w:r w:rsidRPr="001E7688">
        <w:rPr>
          <w:rFonts w:ascii="Abadi" w:hAnsi="Abadi"/>
          <w:sz w:val="21"/>
          <w:szCs w:val="21"/>
          <w:lang w:val="es-MX"/>
        </w:rPr>
        <w:t>4.</w:t>
      </w:r>
      <w:r w:rsidRPr="001E7688">
        <w:rPr>
          <w:rFonts w:ascii="Abadi" w:hAnsi="Abadi"/>
          <w:sz w:val="21"/>
          <w:szCs w:val="21"/>
          <w:lang w:val="es-MX"/>
        </w:rPr>
        <w:tab/>
        <w:t>El cuarto paso es la adopción de presupuestos.</w:t>
      </w:r>
    </w:p>
    <w:p w14:paraId="500C46B3" w14:textId="77777777" w:rsidR="00865D33" w:rsidRPr="001E7688" w:rsidRDefault="00865D33" w:rsidP="00865D33">
      <w:pPr>
        <w:widowControl w:val="0"/>
        <w:ind w:left="1276" w:hanging="283"/>
        <w:jc w:val="both"/>
        <w:rPr>
          <w:rFonts w:ascii="Abadi" w:hAnsi="Abadi"/>
          <w:sz w:val="21"/>
          <w:szCs w:val="21"/>
          <w:lang w:val="es-MX"/>
        </w:rPr>
      </w:pPr>
      <w:r w:rsidRPr="001E7688">
        <w:rPr>
          <w:rFonts w:ascii="Abadi" w:hAnsi="Abadi"/>
          <w:sz w:val="21"/>
          <w:szCs w:val="21"/>
          <w:lang w:val="es-MX"/>
        </w:rPr>
        <w:t>5.</w:t>
      </w:r>
      <w:r w:rsidRPr="001E7688">
        <w:rPr>
          <w:rFonts w:ascii="Abadi" w:hAnsi="Abadi"/>
          <w:sz w:val="21"/>
          <w:szCs w:val="21"/>
          <w:lang w:val="es-MX"/>
        </w:rPr>
        <w:tab/>
        <w:t>El quinto paso es garantizar la participación de las personas de la diversidad sexual y de género en las políticas que les involucran, y al mismo tiempo crear instancias para acceder a la justicia.</w:t>
      </w:r>
    </w:p>
    <w:p w14:paraId="020128F5" w14:textId="77777777" w:rsidR="00865D33" w:rsidRPr="001E7688" w:rsidRDefault="00865D33" w:rsidP="00865D33">
      <w:pPr>
        <w:widowControl w:val="0"/>
        <w:ind w:left="1276" w:hanging="283"/>
        <w:jc w:val="both"/>
        <w:rPr>
          <w:rFonts w:ascii="Abadi" w:hAnsi="Abadi"/>
          <w:sz w:val="21"/>
          <w:szCs w:val="21"/>
          <w:lang w:val="es-MX"/>
        </w:rPr>
      </w:pPr>
      <w:r w:rsidRPr="001E7688">
        <w:rPr>
          <w:rFonts w:ascii="Abadi" w:hAnsi="Abadi"/>
          <w:sz w:val="21"/>
          <w:szCs w:val="21"/>
          <w:lang w:val="es-MX"/>
        </w:rPr>
        <w:t>6.</w:t>
      </w:r>
      <w:r w:rsidRPr="001E7688">
        <w:rPr>
          <w:rFonts w:ascii="Abadi" w:hAnsi="Abadi"/>
          <w:sz w:val="21"/>
          <w:szCs w:val="21"/>
          <w:lang w:val="es-MX"/>
        </w:rPr>
        <w:tab/>
        <w:t>El último paso es el monitoreo y la evaluación de las políticas públicas.</w:t>
      </w:r>
    </w:p>
    <w:p w14:paraId="018CF003"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 xml:space="preserve">Esta iniciativa tiene dos puntos </w:t>
      </w:r>
      <w:r w:rsidRPr="001E7688">
        <w:rPr>
          <w:rFonts w:ascii="Abadi" w:hAnsi="Abadi"/>
          <w:sz w:val="21"/>
          <w:szCs w:val="21"/>
        </w:rPr>
        <w:t>favorables: la creación de una instancia de atención y la creación de un programa estatal.</w:t>
      </w:r>
    </w:p>
    <w:p w14:paraId="16E04EA1"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Que haya una adecuación normativa transversal.</w:t>
      </w:r>
    </w:p>
    <w:p w14:paraId="36352F0E" w14:textId="77777777" w:rsidR="00865D33" w:rsidRPr="001E7688" w:rsidRDefault="00865D33" w:rsidP="00865D33">
      <w:pPr>
        <w:widowControl w:val="0"/>
        <w:jc w:val="both"/>
        <w:rPr>
          <w:rFonts w:ascii="Abadi" w:hAnsi="Abadi" w:cs="Aharoni"/>
          <w:sz w:val="21"/>
          <w:szCs w:val="21"/>
          <w:lang w:val="es-MX"/>
        </w:rPr>
      </w:pPr>
    </w:p>
    <w:p w14:paraId="315AF81F" w14:textId="77777777" w:rsidR="00865D33" w:rsidRPr="001E7688" w:rsidRDefault="00865D33" w:rsidP="00865D33">
      <w:pPr>
        <w:widowControl w:val="0"/>
        <w:ind w:left="851"/>
        <w:jc w:val="both"/>
        <w:rPr>
          <w:rFonts w:ascii="Abadi" w:hAnsi="Abadi" w:cs="Aharoni"/>
          <w:sz w:val="21"/>
          <w:szCs w:val="21"/>
          <w:lang w:val="es-MX"/>
        </w:rPr>
      </w:pPr>
      <w:r w:rsidRPr="001E7688">
        <w:rPr>
          <w:rFonts w:ascii="Abadi" w:hAnsi="Abadi" w:cs="Aharoni"/>
          <w:sz w:val="21"/>
          <w:szCs w:val="21"/>
          <w:lang w:val="es-MX"/>
        </w:rPr>
        <w:t>RG:</w:t>
      </w:r>
    </w:p>
    <w:p w14:paraId="09ED869F"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Recordar que en el año 2020 la Comisión Nacional de los Derechos Humanos emitió una recomendación al Congreso del Estado de Guanajuato para legislar en favor de garantizar derechos para todas las personas, particularmente en materia de diversidad sexual y de género.</w:t>
      </w:r>
    </w:p>
    <w:p w14:paraId="78522E91"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La encuesta nacional de diversidad sexual y de género reportó a través del INEGI que, en Guanajuato, las personas de más de 15 años son aproximadamente 227,000 quienes se asumen como parte de la población de la diversidad sexual y de género, lo cual representa aproximadamente el 4.9% de la población del Estado.</w:t>
      </w:r>
    </w:p>
    <w:p w14:paraId="03D16259"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No se están generando estadísticas.</w:t>
      </w:r>
    </w:p>
    <w:p w14:paraId="12B69294"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Se debe prestar atención al tema del suicidio.</w:t>
      </w:r>
    </w:p>
    <w:p w14:paraId="0121EB9F"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Sí es necesario un órgano que fortalezca las políticas públicas transversales y sensibilice.</w:t>
      </w:r>
    </w:p>
    <w:p w14:paraId="0D58DA8D"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Se necesita un órgano, dentro de la Secretaría de Educación, que cuente con personal que oriente, cuando haya casos de diversidad sexual en las escuelas.</w:t>
      </w:r>
    </w:p>
    <w:p w14:paraId="24C51803"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Se tiene que ver la voluntad para legislar en favor de este grupo vulnerable.</w:t>
      </w:r>
    </w:p>
    <w:p w14:paraId="3836E054" w14:textId="77777777" w:rsidR="00865D33" w:rsidRPr="001E7688" w:rsidRDefault="00865D33" w:rsidP="00865D33">
      <w:pPr>
        <w:widowControl w:val="0"/>
        <w:jc w:val="both"/>
        <w:rPr>
          <w:rFonts w:ascii="Abadi" w:hAnsi="Abadi"/>
          <w:sz w:val="21"/>
          <w:szCs w:val="21"/>
          <w:lang w:val="es-MX"/>
        </w:rPr>
      </w:pPr>
    </w:p>
    <w:p w14:paraId="2C48BF4F" w14:textId="77777777" w:rsidR="00865D33" w:rsidRPr="001E7688" w:rsidRDefault="00865D33" w:rsidP="00865D33">
      <w:pPr>
        <w:widowControl w:val="0"/>
        <w:ind w:left="851"/>
        <w:jc w:val="both"/>
        <w:rPr>
          <w:rFonts w:ascii="Abadi" w:hAnsi="Abadi" w:cs="Aharoni"/>
          <w:sz w:val="21"/>
          <w:szCs w:val="21"/>
          <w:lang w:val="es-MX"/>
        </w:rPr>
      </w:pPr>
      <w:r w:rsidRPr="001E7688">
        <w:rPr>
          <w:rFonts w:ascii="Abadi" w:hAnsi="Abadi" w:cs="Aharoni"/>
          <w:sz w:val="21"/>
          <w:szCs w:val="21"/>
          <w:lang w:val="es-MX"/>
        </w:rPr>
        <w:t>RASA:</w:t>
      </w:r>
    </w:p>
    <w:p w14:paraId="7DE0121C" w14:textId="77777777" w:rsidR="00865D33"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Las personas trans no cuentan con herramientas y no tienen los alcances para tener un periodo de vida mayor, no tienen los servicios básicos de salud o de atención psicológica, aun cuando el Estado tiene la obligación de garantizarlos.</w:t>
      </w:r>
    </w:p>
    <w:p w14:paraId="1823C944"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 xml:space="preserve">La falta de educación, la falta de políticas públicas, encaminadas a la diversidad sexual, es un tema </w:t>
      </w:r>
      <w:r w:rsidRPr="001E7688">
        <w:rPr>
          <w:rFonts w:ascii="Abadi" w:hAnsi="Abadi"/>
          <w:sz w:val="21"/>
          <w:szCs w:val="21"/>
        </w:rPr>
        <w:lastRenderedPageBreak/>
        <w:t>que debe preocupar.</w:t>
      </w:r>
    </w:p>
    <w:p w14:paraId="22B7363E"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El tema de un instituto y de asignación presupuestal debe ser una prioridad.</w:t>
      </w:r>
    </w:p>
    <w:p w14:paraId="69A8BCBE"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Debe haber un reconocimiento de la identidad de género.</w:t>
      </w:r>
    </w:p>
    <w:p w14:paraId="095DA529"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Las mujeres y hombres trans tienen que pagar un endocrinólogo particular para no automedicarse, la mayor parte de las mujeres y los hombres trans mueren a edad temprana por la falta de atención, la falta de educación.</w:t>
      </w:r>
    </w:p>
    <w:p w14:paraId="6895CB17" w14:textId="77777777" w:rsidR="00865D33" w:rsidRPr="001E7688" w:rsidRDefault="00865D33" w:rsidP="00EE0B83">
      <w:pPr>
        <w:pStyle w:val="Prrafodelista"/>
        <w:widowControl w:val="0"/>
        <w:numPr>
          <w:ilvl w:val="0"/>
          <w:numId w:val="224"/>
        </w:numPr>
        <w:ind w:left="993" w:hanging="142"/>
        <w:contextualSpacing/>
        <w:jc w:val="both"/>
        <w:rPr>
          <w:rFonts w:ascii="Abadi" w:hAnsi="Abadi"/>
          <w:sz w:val="21"/>
          <w:szCs w:val="21"/>
        </w:rPr>
      </w:pPr>
      <w:r w:rsidRPr="001E7688">
        <w:rPr>
          <w:rFonts w:ascii="Abadi" w:hAnsi="Abadi"/>
          <w:sz w:val="21"/>
          <w:szCs w:val="21"/>
        </w:rPr>
        <w:t>Urge un instituto donde den asesoría, capacitación y acompañamiento; y sobre todo generar políticas transversales que beneficien a cada una de las personas en el estado de Guanajuato.</w:t>
      </w:r>
    </w:p>
    <w:p w14:paraId="559D3035" w14:textId="77777777" w:rsidR="00865D33" w:rsidRPr="001E7688" w:rsidRDefault="00865D33" w:rsidP="00865D33">
      <w:pPr>
        <w:widowControl w:val="0"/>
        <w:jc w:val="both"/>
        <w:rPr>
          <w:rFonts w:ascii="Abadi" w:eastAsia="Calibri" w:hAnsi="Abadi"/>
          <w:sz w:val="21"/>
          <w:szCs w:val="21"/>
          <w:lang w:val="es-MX"/>
        </w:rPr>
      </w:pPr>
    </w:p>
    <w:p w14:paraId="0A4F4EF4" w14:textId="77777777" w:rsidR="00865D33" w:rsidRPr="001E7688" w:rsidRDefault="00865D33" w:rsidP="00865D33">
      <w:pPr>
        <w:widowControl w:val="0"/>
        <w:ind w:firstLine="851"/>
        <w:jc w:val="both"/>
        <w:rPr>
          <w:rFonts w:ascii="Abadi" w:eastAsia="Calibri" w:hAnsi="Abadi"/>
          <w:sz w:val="21"/>
          <w:szCs w:val="21"/>
          <w:lang w:val="es-MX"/>
        </w:rPr>
      </w:pPr>
      <w:r w:rsidRPr="001E7688">
        <w:rPr>
          <w:rFonts w:ascii="Abadi" w:eastAsia="Calibri" w:hAnsi="Abadi"/>
          <w:sz w:val="21"/>
          <w:szCs w:val="21"/>
          <w:lang w:val="es-MX"/>
        </w:rPr>
        <w:t>En la mesa de trabajo celebrada el 15 de marzo de 2023, la diputada Martha Lourdes Ortega Roque señaló que la iniciativa tenía como finalidad establecer un ordenamiento que permitiera a la comunidad LGBT reconocer sus derechos y generar las condiciones necesarias para garantizar la inclusión jurídica, política, económica, social y cultural de las relaciones humanas fincadas en la diversidad sexual; generar procesos de sensibilización para combatir y eliminar todas las formas de discriminación por causas de orientación sexual, promoviendo así una cultura de aceptación y respeto a los miembros de esta comunidad; e impulsar la participación en igualdad de condiciones ante la ley para las personas que se identifican con una orientación sexual o de identidad de género distinta. Asimismo, se refirió al contenido normativo de la propuesta. Finalmente expresó que de legislarse en esta materia se contaría con un ordenamiento equitativo e igualitario para las personas de la diversidad sexual, capaz de prevenir y erradicar la discriminación, promover una cultura de respeto y cerrar la brecha de desigualdad en el ejercicio de sus derechos. Por lo que, mencionó, legislar en esta materia no solo era necesario, sino urgente.</w:t>
      </w:r>
    </w:p>
    <w:p w14:paraId="1F94971F" w14:textId="77777777" w:rsidR="00865D33" w:rsidRPr="001E7688" w:rsidRDefault="00865D33" w:rsidP="00865D33">
      <w:pPr>
        <w:widowControl w:val="0"/>
        <w:jc w:val="both"/>
        <w:rPr>
          <w:rFonts w:ascii="Abadi" w:eastAsia="Calibri" w:hAnsi="Abadi"/>
          <w:sz w:val="21"/>
          <w:szCs w:val="21"/>
          <w:lang w:val="es-MX"/>
        </w:rPr>
      </w:pPr>
    </w:p>
    <w:p w14:paraId="227647BF" w14:textId="77777777" w:rsidR="00865D33" w:rsidRPr="001E7688" w:rsidRDefault="00865D33" w:rsidP="00865D33">
      <w:pPr>
        <w:widowControl w:val="0"/>
        <w:jc w:val="both"/>
        <w:rPr>
          <w:rFonts w:ascii="Abadi" w:eastAsia="Calibri" w:hAnsi="Abadi"/>
          <w:sz w:val="21"/>
          <w:szCs w:val="21"/>
          <w:lang w:val="es-MX"/>
        </w:rPr>
      </w:pPr>
    </w:p>
    <w:p w14:paraId="2EAB28CE" w14:textId="77777777" w:rsidR="00865D33" w:rsidRPr="001E7688" w:rsidRDefault="00865D33" w:rsidP="00F75925">
      <w:pPr>
        <w:pStyle w:val="Textoindependiente"/>
        <w:widowControl w:val="0"/>
        <w:jc w:val="center"/>
        <w:rPr>
          <w:rFonts w:ascii="Abadi" w:hAnsi="Abadi"/>
          <w:b w:val="0"/>
          <w:sz w:val="21"/>
          <w:szCs w:val="21"/>
        </w:rPr>
      </w:pPr>
      <w:r w:rsidRPr="001E7688">
        <w:rPr>
          <w:rFonts w:ascii="Abadi" w:hAnsi="Abadi"/>
          <w:sz w:val="21"/>
          <w:szCs w:val="21"/>
        </w:rPr>
        <w:t>CONSIDERACIONES DE LA COMISIÓN.</w:t>
      </w:r>
    </w:p>
    <w:p w14:paraId="77492613" w14:textId="77777777" w:rsidR="00865D33" w:rsidRPr="001E7688" w:rsidRDefault="00865D33" w:rsidP="00865D33">
      <w:pPr>
        <w:widowControl w:val="0"/>
        <w:jc w:val="both"/>
        <w:rPr>
          <w:rFonts w:ascii="Abadi" w:hAnsi="Abadi"/>
          <w:sz w:val="21"/>
          <w:szCs w:val="21"/>
          <w:lang w:val="es-MX"/>
        </w:rPr>
      </w:pPr>
    </w:p>
    <w:p w14:paraId="4C468C6E"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 xml:space="preserve">Nuestra ley orgánica otorga a las </w:t>
      </w:r>
      <w:r w:rsidRPr="001E7688">
        <w:rPr>
          <w:rFonts w:ascii="Abadi" w:hAnsi="Abadi"/>
          <w:sz w:val="21"/>
          <w:szCs w:val="21"/>
        </w:rPr>
        <w:t xml:space="preserve">comisiones legislativas -en el artículo 89, fracción V-, la atribución de </w:t>
      </w:r>
      <w:r w:rsidRPr="001E7688">
        <w:rPr>
          <w:rFonts w:ascii="Abadi" w:hAnsi="Abadi"/>
          <w:i/>
          <w:iCs/>
          <w:sz w:val="21"/>
          <w:szCs w:val="21"/>
        </w:rPr>
        <w:t>dictaminar, atender o resolver las iniciativas de Ley o decreto, acuerdos, proposiciones y asuntos que les hayan sido turnados</w:t>
      </w:r>
      <w:r w:rsidRPr="001E7688">
        <w:rPr>
          <w:rFonts w:ascii="Abadi" w:hAnsi="Abadi"/>
          <w:sz w:val="21"/>
          <w:szCs w:val="21"/>
        </w:rPr>
        <w:t>.</w:t>
      </w:r>
    </w:p>
    <w:p w14:paraId="49863698" w14:textId="77777777" w:rsidR="00865D33" w:rsidRPr="001E7688" w:rsidRDefault="00865D33" w:rsidP="00865D33">
      <w:pPr>
        <w:pStyle w:val="Textoindependiente"/>
        <w:widowControl w:val="0"/>
        <w:rPr>
          <w:rFonts w:ascii="Abadi" w:hAnsi="Abadi"/>
          <w:sz w:val="21"/>
          <w:szCs w:val="21"/>
        </w:rPr>
      </w:pPr>
    </w:p>
    <w:p w14:paraId="17BF6995" w14:textId="77777777" w:rsidR="00865D33" w:rsidRPr="001E7688" w:rsidRDefault="00865D33" w:rsidP="00865D33">
      <w:pPr>
        <w:pStyle w:val="Textoindependiente"/>
        <w:widowControl w:val="0"/>
        <w:rPr>
          <w:rFonts w:ascii="Abadi" w:hAnsi="Abadi"/>
          <w:sz w:val="21"/>
          <w:szCs w:val="21"/>
        </w:rPr>
      </w:pPr>
    </w:p>
    <w:p w14:paraId="254249AE"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 xml:space="preserve">Esta comisión legislativa tiene competencia para el conocimiento y dictamen de los asuntos relativos a la </w:t>
      </w:r>
      <w:r w:rsidRPr="001E7688">
        <w:rPr>
          <w:rFonts w:ascii="Abadi" w:hAnsi="Abadi"/>
          <w:i/>
          <w:iCs/>
          <w:sz w:val="21"/>
          <w:szCs w:val="21"/>
        </w:rPr>
        <w:t>normativa aplicable en el Estado para reconocer, proteger, garantizar y difundir los derechos humanos que reconocen la Constitución Política de los Estados Unidos Mexicanos y la Constitución Política para el Estado de Guanajuato, así como los contenidos en la Declaración Universal de los Derechos Humanos, y en los tratados, convenciones o acuerdos internacionales que el Senado haya ratificado</w:t>
      </w:r>
      <w:r w:rsidRPr="001E7688">
        <w:rPr>
          <w:rFonts w:ascii="Abadi" w:hAnsi="Abadi"/>
          <w:sz w:val="21"/>
          <w:szCs w:val="21"/>
        </w:rPr>
        <w:t xml:space="preserve"> (artículo 106 -fracción II- de la Ley Orgánica del Poder Legislativo del Estado de Guanajuato). Con este fundamento, para estudio y dictamen, se turnó la iniciativa que nos ocupa.</w:t>
      </w:r>
    </w:p>
    <w:p w14:paraId="7B1155CC" w14:textId="77777777" w:rsidR="00865D33" w:rsidRPr="001E7688" w:rsidRDefault="00865D33" w:rsidP="00865D33">
      <w:pPr>
        <w:pStyle w:val="Textoindependiente"/>
        <w:widowControl w:val="0"/>
        <w:rPr>
          <w:rFonts w:ascii="Abadi" w:hAnsi="Abadi"/>
          <w:sz w:val="21"/>
          <w:szCs w:val="21"/>
        </w:rPr>
      </w:pPr>
    </w:p>
    <w:p w14:paraId="63157F26"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En el proceso de estudio y dictamen de la iniciativa, las posturas de quienes integramos la comisión partieron de los párrafos primero, tercero y quinto del artículo 1 de la Constitución Política de los Estados Unidos Mexicanos, que a la letra rezan:</w:t>
      </w:r>
    </w:p>
    <w:p w14:paraId="4ABBC160" w14:textId="77777777" w:rsidR="00865D33" w:rsidRPr="001E7688" w:rsidRDefault="00865D33" w:rsidP="00865D33">
      <w:pPr>
        <w:pStyle w:val="Textoindependiente"/>
        <w:widowControl w:val="0"/>
        <w:ind w:firstLine="851"/>
        <w:rPr>
          <w:rFonts w:ascii="Abadi" w:hAnsi="Abadi"/>
          <w:sz w:val="21"/>
          <w:szCs w:val="21"/>
        </w:rPr>
      </w:pPr>
    </w:p>
    <w:p w14:paraId="1FF66149"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Artículo 1o.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49FEE617" w14:textId="77777777" w:rsidR="00865D33" w:rsidRPr="001E7688" w:rsidRDefault="00865D33" w:rsidP="00865D33">
      <w:pPr>
        <w:widowControl w:val="0"/>
        <w:ind w:left="851" w:right="851"/>
        <w:jc w:val="both"/>
        <w:rPr>
          <w:rFonts w:ascii="Abadi" w:eastAsia="Calibri" w:hAnsi="Abadi"/>
          <w:i/>
          <w:iCs/>
          <w:sz w:val="21"/>
          <w:szCs w:val="21"/>
          <w:lang w:val="es-MX"/>
        </w:rPr>
      </w:pPr>
    </w:p>
    <w:p w14:paraId="52CDDF83"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w:t>
      </w:r>
    </w:p>
    <w:p w14:paraId="3F0498A7" w14:textId="77777777" w:rsidR="00865D33" w:rsidRPr="001E7688" w:rsidRDefault="00865D33" w:rsidP="00865D33">
      <w:pPr>
        <w:widowControl w:val="0"/>
        <w:ind w:left="851" w:right="851"/>
        <w:jc w:val="both"/>
        <w:rPr>
          <w:rFonts w:ascii="Abadi" w:eastAsia="Calibri" w:hAnsi="Abadi"/>
          <w:i/>
          <w:iCs/>
          <w:sz w:val="21"/>
          <w:szCs w:val="21"/>
          <w:lang w:val="es-MX"/>
        </w:rPr>
      </w:pPr>
    </w:p>
    <w:p w14:paraId="2E61265F"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 xml:space="preserve">Todas las autoridades, en el ámbito de sus competencias, tienen la obligación de promover, respetar, proteger y </w:t>
      </w:r>
      <w:r w:rsidRPr="001E7688">
        <w:rPr>
          <w:rFonts w:ascii="Abadi" w:eastAsia="Calibri" w:hAnsi="Abadi"/>
          <w:i/>
          <w:iCs/>
          <w:sz w:val="21"/>
          <w:szCs w:val="21"/>
          <w:lang w:val="es-MX"/>
        </w:rPr>
        <w:lastRenderedPageBreak/>
        <w:t>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6009CCF9" w14:textId="77777777" w:rsidR="00865D33" w:rsidRPr="001E7688" w:rsidRDefault="00865D33" w:rsidP="00865D33">
      <w:pPr>
        <w:widowControl w:val="0"/>
        <w:ind w:left="851" w:right="851"/>
        <w:jc w:val="both"/>
        <w:rPr>
          <w:rFonts w:ascii="Abadi" w:eastAsia="Calibri" w:hAnsi="Abadi"/>
          <w:i/>
          <w:iCs/>
          <w:sz w:val="21"/>
          <w:szCs w:val="21"/>
          <w:lang w:val="es-MX"/>
        </w:rPr>
      </w:pPr>
    </w:p>
    <w:p w14:paraId="73094AB7"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w:t>
      </w:r>
    </w:p>
    <w:p w14:paraId="46843BA7" w14:textId="77777777" w:rsidR="00865D33" w:rsidRPr="001E7688" w:rsidRDefault="00865D33" w:rsidP="00865D33">
      <w:pPr>
        <w:widowControl w:val="0"/>
        <w:ind w:left="851" w:right="851"/>
        <w:jc w:val="both"/>
        <w:rPr>
          <w:rFonts w:ascii="Abadi" w:eastAsia="Calibri" w:hAnsi="Abadi"/>
          <w:i/>
          <w:iCs/>
          <w:sz w:val="21"/>
          <w:szCs w:val="21"/>
          <w:lang w:val="es-MX"/>
        </w:rPr>
      </w:pPr>
    </w:p>
    <w:p w14:paraId="59F1422B" w14:textId="77777777" w:rsidR="00865D33" w:rsidRPr="001E7688" w:rsidRDefault="00865D33" w:rsidP="00865D33">
      <w:pPr>
        <w:widowControl w:val="0"/>
        <w:ind w:left="851" w:right="851"/>
        <w:jc w:val="both"/>
        <w:rPr>
          <w:rFonts w:ascii="Abadi" w:eastAsia="Calibri" w:hAnsi="Abadi"/>
          <w:i/>
          <w:iCs/>
          <w:sz w:val="21"/>
          <w:szCs w:val="21"/>
          <w:lang w:val="es-MX"/>
        </w:rPr>
      </w:pPr>
      <w:r w:rsidRPr="001E7688">
        <w:rPr>
          <w:rFonts w:ascii="Abadi" w:eastAsia="Calibri" w:hAnsi="Abadi"/>
          <w:i/>
          <w:iCs/>
          <w:sz w:val="21"/>
          <w:szCs w:val="21"/>
          <w:lang w:val="es-MX"/>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178456EC" w14:textId="77777777" w:rsidR="00865D33" w:rsidRPr="001E7688" w:rsidRDefault="00865D33" w:rsidP="00865D33">
      <w:pPr>
        <w:pStyle w:val="Textoindependiente"/>
        <w:widowControl w:val="0"/>
        <w:rPr>
          <w:rFonts w:ascii="Abadi" w:hAnsi="Abadi"/>
          <w:sz w:val="21"/>
          <w:szCs w:val="21"/>
        </w:rPr>
      </w:pPr>
    </w:p>
    <w:p w14:paraId="4B075368"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Dispositivo del que retomamos que toda autoridad debe garantizar y promover los derechos humanos, la igualdad y la no discriminación. Y a partir del cual manifestamos nuestro rechazo por aquellas conductas que atenten contra la dignidad humana y anulen o menoscaben los derechos y las libertades de las personas.</w:t>
      </w:r>
    </w:p>
    <w:p w14:paraId="7317950B" w14:textId="77777777" w:rsidR="00865D33" w:rsidRPr="001E7688" w:rsidRDefault="00865D33" w:rsidP="00865D33">
      <w:pPr>
        <w:pStyle w:val="Textoindependiente"/>
        <w:widowControl w:val="0"/>
        <w:rPr>
          <w:rFonts w:ascii="Abadi" w:hAnsi="Abadi"/>
          <w:sz w:val="21"/>
          <w:szCs w:val="21"/>
        </w:rPr>
      </w:pPr>
    </w:p>
    <w:p w14:paraId="6ABDC626"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Sin embargo, en el proceso de dictaminación no pudimos alcanzar el consenso para avanzar en el diseño de un instrumento jurídico, partiendo de la iniciativa que nos ocupa, para las personas con orientaciones sexuales e identidades de género no normativas.</w:t>
      </w:r>
    </w:p>
    <w:p w14:paraId="0D678317"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Así, por un lado, se sostuvo el argumento de que las previsiones contenidas en la iniciativa vendrían a abonar a las acciones afirmativas en favor de la comunidad LGBT; al tiempo que resultaba importante robustecer y pulir los términos propuestos.</w:t>
      </w:r>
    </w:p>
    <w:p w14:paraId="571CB051" w14:textId="77777777" w:rsidR="00865D33" w:rsidRPr="001E7688" w:rsidRDefault="00865D33" w:rsidP="00865D33">
      <w:pPr>
        <w:pStyle w:val="Textoindependiente"/>
        <w:widowControl w:val="0"/>
        <w:rPr>
          <w:rFonts w:ascii="Abadi" w:hAnsi="Abadi"/>
          <w:sz w:val="21"/>
          <w:szCs w:val="21"/>
        </w:rPr>
      </w:pPr>
    </w:p>
    <w:p w14:paraId="02A4FEA7"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En consonancia con esta afirmación, se externó que la reforma constitucional del 10 de junio del 2011 trajo consigo cuatro mandatos generales explícitos para todas las autoridades: respetar, proteger, garantizar y promover los derechos humanos de todas las personas. Que la propuesta contribuiría por lo menos a garantizar y promover los derechos humanos de las personas de la diversidad sexual; pues tanto la garantía como la promoción persiguen el objetivo de realizar y mejorar derechos a través de la actuación del Estado y sus autoridades con una perspectiva global de los derechos.</w:t>
      </w:r>
    </w:p>
    <w:p w14:paraId="0EC9FD60" w14:textId="77777777" w:rsidR="00865D33" w:rsidRPr="001E7688" w:rsidRDefault="00865D33" w:rsidP="00865D33">
      <w:pPr>
        <w:pStyle w:val="Textoindependiente"/>
        <w:widowControl w:val="0"/>
        <w:rPr>
          <w:rFonts w:ascii="Abadi" w:hAnsi="Abadi"/>
          <w:sz w:val="21"/>
          <w:szCs w:val="21"/>
        </w:rPr>
      </w:pPr>
    </w:p>
    <w:p w14:paraId="760A01E6"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Asimismo, se mencionó que, actualmente, la discriminación estructural en contra de las personas de la diversidad sexual hace que visibilizar sus derechos revista una importancia fundamental. Y al votar en contra de la propuesta tres elementos quedarían fuera:</w:t>
      </w:r>
    </w:p>
    <w:p w14:paraId="78F7C3F8" w14:textId="77777777" w:rsidR="00865D33" w:rsidRPr="001E7688" w:rsidRDefault="00865D33" w:rsidP="00865D33">
      <w:pPr>
        <w:pStyle w:val="Textoindependiente"/>
        <w:widowControl w:val="0"/>
        <w:ind w:firstLine="851"/>
        <w:rPr>
          <w:rFonts w:ascii="Abadi" w:hAnsi="Abadi"/>
          <w:sz w:val="21"/>
          <w:szCs w:val="21"/>
        </w:rPr>
      </w:pPr>
    </w:p>
    <w:p w14:paraId="54260531" w14:textId="77777777" w:rsidR="00865D33" w:rsidRPr="001E7688" w:rsidRDefault="00865D33" w:rsidP="00865D33">
      <w:pPr>
        <w:pStyle w:val="Textoindependiente"/>
        <w:widowControl w:val="0"/>
        <w:ind w:left="1134" w:hanging="283"/>
        <w:rPr>
          <w:rFonts w:ascii="Abadi" w:hAnsi="Abadi"/>
          <w:sz w:val="21"/>
          <w:szCs w:val="21"/>
        </w:rPr>
      </w:pPr>
      <w:r w:rsidRPr="001E7688">
        <w:rPr>
          <w:rFonts w:ascii="Abadi" w:hAnsi="Abadi"/>
          <w:sz w:val="21"/>
          <w:szCs w:val="21"/>
        </w:rPr>
        <w:t>1.</w:t>
      </w:r>
      <w:r w:rsidRPr="001E7688">
        <w:rPr>
          <w:rFonts w:ascii="Abadi" w:hAnsi="Abadi"/>
          <w:sz w:val="21"/>
          <w:szCs w:val="21"/>
        </w:rPr>
        <w:tab/>
        <w:t>La definición de un glosario progresista que sirva como referencia para orientar la actuación del Estado cuando se trate de los diferentes géneros y orientaciones sexuales en vínculo con los derechos humanos de las personas. Hay una redimensión conceptual de la ley que no está establecida en ninguna parte.</w:t>
      </w:r>
    </w:p>
    <w:p w14:paraId="51A20BA1" w14:textId="77777777" w:rsidR="00865D33" w:rsidRPr="001E7688" w:rsidRDefault="00865D33" w:rsidP="00865D33">
      <w:pPr>
        <w:pStyle w:val="Textoindependiente"/>
        <w:widowControl w:val="0"/>
        <w:rPr>
          <w:rFonts w:ascii="Abadi" w:hAnsi="Abadi"/>
          <w:sz w:val="21"/>
          <w:szCs w:val="21"/>
        </w:rPr>
      </w:pPr>
    </w:p>
    <w:p w14:paraId="50A50FBB" w14:textId="77777777" w:rsidR="00865D33" w:rsidRPr="001E7688" w:rsidRDefault="00865D33" w:rsidP="00865D33">
      <w:pPr>
        <w:pStyle w:val="Textoindependiente"/>
        <w:widowControl w:val="0"/>
        <w:ind w:left="1134" w:hanging="283"/>
        <w:rPr>
          <w:rFonts w:ascii="Abadi" w:hAnsi="Abadi"/>
          <w:sz w:val="21"/>
          <w:szCs w:val="21"/>
        </w:rPr>
      </w:pPr>
      <w:r w:rsidRPr="001E7688">
        <w:rPr>
          <w:rFonts w:ascii="Abadi" w:hAnsi="Abadi"/>
          <w:sz w:val="21"/>
          <w:szCs w:val="21"/>
        </w:rPr>
        <w:t>2.</w:t>
      </w:r>
      <w:r w:rsidRPr="001E7688">
        <w:rPr>
          <w:rFonts w:ascii="Abadi" w:hAnsi="Abadi"/>
          <w:sz w:val="21"/>
          <w:szCs w:val="21"/>
        </w:rPr>
        <w:tab/>
        <w:t>La generación de programas y actividades para atender a las personas de la diversidad sexual en el corto, mediano y largo plazo con la participación del Estado, los municipios y los sectores social y privado. Esto ayudaría a garantizar y promover los derechos de las personas de la diversidad sexual y de género de forma ordenada, planificada y con base en evidencia.</w:t>
      </w:r>
    </w:p>
    <w:p w14:paraId="67595684" w14:textId="77777777" w:rsidR="00865D33" w:rsidRPr="001E7688" w:rsidRDefault="00865D33" w:rsidP="00865D33">
      <w:pPr>
        <w:pStyle w:val="Textoindependiente"/>
        <w:widowControl w:val="0"/>
        <w:rPr>
          <w:rFonts w:ascii="Abadi" w:hAnsi="Abadi"/>
          <w:sz w:val="21"/>
          <w:szCs w:val="21"/>
        </w:rPr>
      </w:pPr>
    </w:p>
    <w:p w14:paraId="69590122" w14:textId="77777777" w:rsidR="00865D33" w:rsidRPr="001E7688" w:rsidRDefault="00865D33" w:rsidP="00865D33">
      <w:pPr>
        <w:pStyle w:val="Textoindependiente"/>
        <w:widowControl w:val="0"/>
        <w:ind w:left="1134" w:hanging="283"/>
        <w:rPr>
          <w:rFonts w:ascii="Abadi" w:hAnsi="Abadi"/>
          <w:sz w:val="21"/>
          <w:szCs w:val="21"/>
        </w:rPr>
      </w:pPr>
      <w:r w:rsidRPr="001E7688">
        <w:rPr>
          <w:rFonts w:ascii="Abadi" w:hAnsi="Abadi"/>
          <w:sz w:val="21"/>
          <w:szCs w:val="21"/>
        </w:rPr>
        <w:t>3.</w:t>
      </w:r>
      <w:r w:rsidRPr="001E7688">
        <w:rPr>
          <w:rFonts w:ascii="Abadi" w:hAnsi="Abadi"/>
          <w:sz w:val="21"/>
          <w:szCs w:val="21"/>
        </w:rPr>
        <w:tab/>
        <w:t>Se generaría una instancia especializada de atención a las personas de la diversidad sexual capaz de ejecutar, promover e impulsar las acciones públicas en materia de diversidad sexual y de género.</w:t>
      </w:r>
    </w:p>
    <w:p w14:paraId="168D66DF" w14:textId="77777777" w:rsidR="00865D33" w:rsidRPr="001E7688" w:rsidRDefault="00865D33" w:rsidP="00865D33">
      <w:pPr>
        <w:pStyle w:val="Textoindependiente"/>
        <w:widowControl w:val="0"/>
        <w:rPr>
          <w:rFonts w:ascii="Abadi" w:hAnsi="Abadi"/>
          <w:sz w:val="21"/>
          <w:szCs w:val="21"/>
        </w:rPr>
      </w:pPr>
    </w:p>
    <w:p w14:paraId="49B0339B"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 xml:space="preserve">También se dijo que estos tres </w:t>
      </w:r>
      <w:r w:rsidRPr="001E7688">
        <w:rPr>
          <w:rFonts w:ascii="Abadi" w:hAnsi="Abadi"/>
          <w:sz w:val="21"/>
          <w:szCs w:val="21"/>
        </w:rPr>
        <w:lastRenderedPageBreak/>
        <w:t>elementos son inexistentes en el Estado de Guanajuato, por lo que la relevancia de esta propuesta de ley era indiscutible, pues legislar en esta materia traería un impacto fundamental en el combate a la discriminación en el Estado.</w:t>
      </w:r>
    </w:p>
    <w:p w14:paraId="07B89CCD" w14:textId="77777777" w:rsidR="00865D33" w:rsidRPr="001E7688" w:rsidRDefault="00865D33" w:rsidP="00865D33">
      <w:pPr>
        <w:pStyle w:val="Textoindependiente"/>
        <w:widowControl w:val="0"/>
        <w:rPr>
          <w:rFonts w:ascii="Abadi" w:hAnsi="Abadi"/>
          <w:sz w:val="21"/>
          <w:szCs w:val="21"/>
        </w:rPr>
      </w:pPr>
    </w:p>
    <w:p w14:paraId="50640FA1"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Se apuntó igualmente que hoy en día se vive una situación de discriminación estructural en contra de las personas de la diversidad sexual, por lo que visibilizar sus derechos tenía una gran importancia; pues aun cuando existen ordenamientos que tienden a combatir la discriminación, no hay normas que obligan a desarrollar procesos para este sector de la población en forma ordenada y planificada; tampoco hay instancias especializadas de atención.</w:t>
      </w:r>
    </w:p>
    <w:p w14:paraId="29B8854E" w14:textId="77777777" w:rsidR="00865D33" w:rsidRPr="001E7688" w:rsidRDefault="00865D33" w:rsidP="00865D33">
      <w:pPr>
        <w:pStyle w:val="Textoindependiente"/>
        <w:widowControl w:val="0"/>
        <w:rPr>
          <w:rFonts w:ascii="Abadi" w:hAnsi="Abadi"/>
          <w:sz w:val="21"/>
          <w:szCs w:val="21"/>
        </w:rPr>
      </w:pPr>
    </w:p>
    <w:p w14:paraId="26DED7CE"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En otra línea argumentativa se sostuvo que la discriminación se origina en las distintas relaciones sociales, muchas veces desde las familias a través de la formación de estereotipos y de prejuicios, en la manifestación concreta, individual, grupal o colectiva de la negación del principio de igualdad, y constituye uno de los mayores obstáculos para avanzar en el pleno ejercicio de los derechos humanos.</w:t>
      </w:r>
    </w:p>
    <w:p w14:paraId="4E09C4D7" w14:textId="77777777" w:rsidR="00865D33" w:rsidRPr="001E7688" w:rsidRDefault="00865D33" w:rsidP="00865D33">
      <w:pPr>
        <w:pStyle w:val="Textoindependiente"/>
        <w:widowControl w:val="0"/>
        <w:rPr>
          <w:rFonts w:ascii="Abadi" w:hAnsi="Abadi"/>
          <w:sz w:val="21"/>
          <w:szCs w:val="21"/>
        </w:rPr>
      </w:pPr>
    </w:p>
    <w:p w14:paraId="67D13F20"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Que el principio de igualdad es uno de los valores más importantes reconocidos por la comunidad internacional y constituye la piedra angular en la teoría de los derechos humanos; su importancia radica en que garantiza derechos y limita privilegios, con lo que se favorece el desarrollo igualitario de la sociedad. Las personas por tanto deben ser consideradas iguales entre sí y tratadas como iguales respecto de aquellas cualidades que constituyen la esencia del ser humano y su naturaleza, como la dignidad, el libre uso de la razón y la capacidad jurídica. Los posibles tratos desiguales dados a las personas solo se pueden justificar si se encuentran previstos en la ley y generalmente obedecen a la comisión de actos ilícitos que dañan a terceros o cuando las personas se encuentran en situación de vulnerabilidad o de discriminación. En este sentido se sostuvo, se atendieron los comentarios.</w:t>
      </w:r>
    </w:p>
    <w:p w14:paraId="616F925A" w14:textId="77777777" w:rsidR="00865D33" w:rsidRPr="001E7688" w:rsidRDefault="00865D33" w:rsidP="00865D33">
      <w:pPr>
        <w:pStyle w:val="Textoindependiente"/>
        <w:widowControl w:val="0"/>
        <w:rPr>
          <w:rFonts w:ascii="Abadi" w:hAnsi="Abadi"/>
          <w:sz w:val="21"/>
          <w:szCs w:val="21"/>
        </w:rPr>
      </w:pPr>
    </w:p>
    <w:p w14:paraId="104E7DD6"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 xml:space="preserve">Finalmente, a nivel nacional se ha expedido la Ley Federal para Prevenir y Eliminar la Discriminación, y en nuestra entidad federativa la Ley para Prevenir, </w:t>
      </w:r>
      <w:r w:rsidRPr="001E7688">
        <w:rPr>
          <w:rFonts w:ascii="Abadi" w:hAnsi="Abadi"/>
          <w:sz w:val="21"/>
          <w:szCs w:val="21"/>
        </w:rPr>
        <w:t>Atender y Erradicar la Discriminación en el Estado de Guanajuato. Este último ordenamiento tiene como objeto:</w:t>
      </w:r>
    </w:p>
    <w:p w14:paraId="2E3E26E0" w14:textId="77777777" w:rsidR="00865D33" w:rsidRPr="001E7688" w:rsidRDefault="00865D33" w:rsidP="00865D33">
      <w:pPr>
        <w:pStyle w:val="Textoindependiente"/>
        <w:widowControl w:val="0"/>
        <w:rPr>
          <w:rFonts w:ascii="Abadi" w:hAnsi="Abadi"/>
          <w:sz w:val="21"/>
          <w:szCs w:val="21"/>
        </w:rPr>
      </w:pPr>
    </w:p>
    <w:p w14:paraId="216638B1" w14:textId="77777777" w:rsidR="00865D33" w:rsidRPr="001E7688" w:rsidRDefault="00865D33" w:rsidP="00865D33">
      <w:pPr>
        <w:widowControl w:val="0"/>
        <w:ind w:left="851" w:right="851"/>
        <w:jc w:val="right"/>
        <w:rPr>
          <w:rFonts w:ascii="Abadi" w:eastAsia="Calibri" w:hAnsi="Abadi"/>
          <w:b/>
          <w:bCs/>
          <w:i/>
          <w:iCs/>
          <w:sz w:val="21"/>
          <w:szCs w:val="21"/>
          <w:lang w:val="es-MX"/>
        </w:rPr>
      </w:pPr>
      <w:r w:rsidRPr="001E7688">
        <w:rPr>
          <w:rFonts w:ascii="Abadi" w:eastAsia="Calibri" w:hAnsi="Abadi"/>
          <w:b/>
          <w:bCs/>
          <w:i/>
          <w:iCs/>
          <w:sz w:val="21"/>
          <w:szCs w:val="21"/>
          <w:lang w:val="es-MX"/>
        </w:rPr>
        <w:t>Objeto</w:t>
      </w:r>
    </w:p>
    <w:p w14:paraId="6999A58E" w14:textId="77777777" w:rsidR="00865D33" w:rsidRPr="001E7688" w:rsidRDefault="00865D33" w:rsidP="00865D33">
      <w:pPr>
        <w:widowControl w:val="0"/>
        <w:ind w:left="851" w:right="851"/>
        <w:jc w:val="both"/>
        <w:rPr>
          <w:rFonts w:ascii="Abadi" w:hAnsi="Abadi" w:cs="Arial"/>
          <w:sz w:val="21"/>
          <w:szCs w:val="21"/>
          <w:lang w:val="es-MX"/>
        </w:rPr>
      </w:pPr>
      <w:r w:rsidRPr="001E7688">
        <w:rPr>
          <w:rFonts w:ascii="Abadi" w:eastAsia="Calibri" w:hAnsi="Abadi"/>
          <w:b/>
          <w:bCs/>
          <w:i/>
          <w:iCs/>
          <w:sz w:val="21"/>
          <w:szCs w:val="21"/>
          <w:lang w:val="es-MX"/>
        </w:rPr>
        <w:t>Artículo 2.</w:t>
      </w:r>
      <w:r w:rsidRPr="001E7688">
        <w:rPr>
          <w:rFonts w:ascii="Abadi" w:eastAsia="Calibri" w:hAnsi="Abadi"/>
          <w:i/>
          <w:iCs/>
          <w:sz w:val="21"/>
          <w:szCs w:val="21"/>
          <w:lang w:val="es-MX"/>
        </w:rPr>
        <w:t xml:space="preserve"> Esta Ley tiene por objeto prevenir, atender y erradicar todas las formas de discriminación que se ejerzan en contra de cualquier persona, a través del establecimiento de políticas públicas que permitan modificar las circunstancias que limiten el reconocimiento, respeto, promoción y garantía del goce y ejercicio de los derechos humanos en los términos del artículo 1 de la Constitución Política de los Estados Unidos Mexicanos, así como promover la igualdad de oportunidades y de trato.</w:t>
      </w:r>
    </w:p>
    <w:p w14:paraId="46712ED3" w14:textId="77777777" w:rsidR="00865D33" w:rsidRPr="001E7688" w:rsidRDefault="00865D33" w:rsidP="00865D33">
      <w:pPr>
        <w:pStyle w:val="Textoindependiente"/>
        <w:widowControl w:val="0"/>
        <w:rPr>
          <w:rFonts w:ascii="Abadi" w:hAnsi="Abadi"/>
          <w:sz w:val="21"/>
          <w:szCs w:val="21"/>
        </w:rPr>
      </w:pPr>
    </w:p>
    <w:p w14:paraId="7F1E2040" w14:textId="77777777" w:rsidR="00865D33" w:rsidRPr="001E7688" w:rsidRDefault="00865D33" w:rsidP="00865D33">
      <w:pPr>
        <w:pStyle w:val="Textoindependiente"/>
        <w:widowControl w:val="0"/>
        <w:rPr>
          <w:rFonts w:ascii="Abadi" w:hAnsi="Abadi"/>
          <w:sz w:val="21"/>
          <w:szCs w:val="21"/>
        </w:rPr>
      </w:pPr>
    </w:p>
    <w:p w14:paraId="41C84204" w14:textId="77777777" w:rsidR="00865D33" w:rsidRPr="001E7688" w:rsidRDefault="00865D33" w:rsidP="00865D33">
      <w:pPr>
        <w:pStyle w:val="Textoindependiente"/>
        <w:widowControl w:val="0"/>
        <w:rPr>
          <w:rFonts w:ascii="Abadi" w:hAnsi="Abadi"/>
          <w:sz w:val="21"/>
          <w:szCs w:val="21"/>
        </w:rPr>
      </w:pPr>
    </w:p>
    <w:p w14:paraId="3A997C94"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Es a través de esta Legislación especial que se establece la obligación a los tres poderes del Estado, los municipios y organismos autónomos de promover las condiciones para que la libertad y la igualdad de trato y oportunidades de las personas sean reales y efectivas. Asimismo, se regulan los procedimientos para la atención de quejas por conductas discriminatorias cometidas tanto por personas servidoras públicas como por particulares. Por lo que el tema central de la iniciativa en análisis en esta mesa ya se contiene en la legislación estatal.</w:t>
      </w:r>
    </w:p>
    <w:p w14:paraId="2D4D0D89" w14:textId="77777777" w:rsidR="00865D33" w:rsidRPr="001E7688" w:rsidRDefault="00865D33" w:rsidP="00865D33">
      <w:pPr>
        <w:pStyle w:val="Textoindependiente"/>
        <w:widowControl w:val="0"/>
        <w:rPr>
          <w:rFonts w:ascii="Abadi" w:hAnsi="Abadi"/>
          <w:sz w:val="21"/>
          <w:szCs w:val="21"/>
        </w:rPr>
      </w:pPr>
    </w:p>
    <w:p w14:paraId="000D1D76"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Con esta segunda línea argumentativa, es que se aprobó por mayoría dictaminar en sentido negativo la iniciativa que nos ocupa.</w:t>
      </w:r>
    </w:p>
    <w:p w14:paraId="122FDF6F" w14:textId="77777777" w:rsidR="00865D33" w:rsidRPr="001E7688" w:rsidRDefault="00865D33" w:rsidP="00865D33">
      <w:pPr>
        <w:pStyle w:val="Textoindependiente"/>
        <w:widowControl w:val="0"/>
        <w:rPr>
          <w:rFonts w:ascii="Abadi" w:hAnsi="Abadi"/>
          <w:sz w:val="21"/>
          <w:szCs w:val="21"/>
        </w:rPr>
      </w:pPr>
    </w:p>
    <w:p w14:paraId="519B5534" w14:textId="77777777" w:rsidR="00865D33" w:rsidRPr="001E7688" w:rsidRDefault="00865D33" w:rsidP="00865D33">
      <w:pPr>
        <w:pStyle w:val="Textoindependiente"/>
        <w:widowControl w:val="0"/>
        <w:ind w:firstLine="851"/>
        <w:rPr>
          <w:rFonts w:ascii="Abadi" w:hAnsi="Abadi"/>
          <w:sz w:val="21"/>
          <w:szCs w:val="21"/>
        </w:rPr>
      </w:pPr>
      <w:r w:rsidRPr="001E7688">
        <w:rPr>
          <w:rFonts w:ascii="Abadi" w:hAnsi="Abadi"/>
          <w:sz w:val="21"/>
          <w:szCs w:val="21"/>
        </w:rPr>
        <w:t>En mérito de lo expuesto, sometemos a consideración de la Asamblea, la aprobación del siguiente:</w:t>
      </w:r>
    </w:p>
    <w:p w14:paraId="4F209602" w14:textId="77777777" w:rsidR="00865D33" w:rsidRPr="001E7688" w:rsidRDefault="00865D33" w:rsidP="00865D33">
      <w:pPr>
        <w:pStyle w:val="Textoindependiente"/>
        <w:widowControl w:val="0"/>
        <w:rPr>
          <w:rFonts w:ascii="Abadi" w:hAnsi="Abadi"/>
          <w:sz w:val="21"/>
          <w:szCs w:val="21"/>
        </w:rPr>
      </w:pPr>
    </w:p>
    <w:p w14:paraId="3027A47E" w14:textId="77777777" w:rsidR="00865D33" w:rsidRPr="001E7688" w:rsidRDefault="00865D33" w:rsidP="00865D33">
      <w:pPr>
        <w:widowControl w:val="0"/>
        <w:jc w:val="center"/>
        <w:rPr>
          <w:rFonts w:ascii="Abadi" w:hAnsi="Abadi" w:cs="Arial"/>
          <w:b/>
          <w:sz w:val="21"/>
          <w:szCs w:val="21"/>
          <w:lang w:val="es-MX"/>
        </w:rPr>
      </w:pPr>
      <w:r w:rsidRPr="001E7688">
        <w:rPr>
          <w:rFonts w:ascii="Abadi" w:hAnsi="Abadi" w:cs="Arial"/>
          <w:b/>
          <w:sz w:val="21"/>
          <w:szCs w:val="21"/>
          <w:lang w:val="es-MX"/>
        </w:rPr>
        <w:t>A C U E R D O</w:t>
      </w:r>
    </w:p>
    <w:p w14:paraId="7BDE4079" w14:textId="77777777" w:rsidR="00865D33" w:rsidRPr="001E7688" w:rsidRDefault="00865D33" w:rsidP="00865D33">
      <w:pPr>
        <w:widowControl w:val="0"/>
        <w:autoSpaceDE w:val="0"/>
        <w:autoSpaceDN w:val="0"/>
        <w:adjustRightInd w:val="0"/>
        <w:jc w:val="both"/>
        <w:rPr>
          <w:rFonts w:ascii="Abadi" w:hAnsi="Abadi" w:cs="Arial"/>
          <w:sz w:val="21"/>
          <w:szCs w:val="21"/>
          <w:lang w:val="es-MX"/>
        </w:rPr>
      </w:pPr>
    </w:p>
    <w:p w14:paraId="185C65D5" w14:textId="77777777" w:rsidR="00865D33" w:rsidRPr="001E7688" w:rsidRDefault="00865D33" w:rsidP="00865D33">
      <w:pPr>
        <w:widowControl w:val="0"/>
        <w:ind w:right="-1" w:firstLine="851"/>
        <w:jc w:val="both"/>
        <w:rPr>
          <w:rFonts w:ascii="Abadi" w:hAnsi="Abadi"/>
          <w:sz w:val="21"/>
          <w:szCs w:val="21"/>
          <w:lang w:val="es-MX"/>
        </w:rPr>
      </w:pPr>
      <w:r w:rsidRPr="001E7688">
        <w:rPr>
          <w:rFonts w:ascii="Abadi" w:hAnsi="Abadi"/>
          <w:b/>
          <w:bCs/>
          <w:sz w:val="21"/>
          <w:szCs w:val="21"/>
          <w:lang w:val="es-MX"/>
        </w:rPr>
        <w:t>Único.</w:t>
      </w:r>
      <w:r w:rsidRPr="001E7688">
        <w:rPr>
          <w:rFonts w:ascii="Abadi" w:hAnsi="Abadi"/>
          <w:sz w:val="21"/>
          <w:szCs w:val="21"/>
          <w:lang w:val="es-MX"/>
        </w:rPr>
        <w:t xml:space="preserve"> </w:t>
      </w:r>
      <w:r w:rsidRPr="001E7688">
        <w:rPr>
          <w:rFonts w:ascii="Abadi" w:hAnsi="Abadi" w:cs="Arial"/>
          <w:sz w:val="21"/>
          <w:szCs w:val="21"/>
          <w:lang w:val="es-MX"/>
        </w:rPr>
        <w:t xml:space="preserve">No resulta procedente la iniciativa por la que se crea la Ley para la </w:t>
      </w:r>
      <w:r w:rsidRPr="001E7688">
        <w:rPr>
          <w:rFonts w:ascii="Abadi" w:hAnsi="Abadi" w:cs="Arial"/>
          <w:sz w:val="21"/>
          <w:szCs w:val="21"/>
          <w:lang w:val="es-MX"/>
        </w:rPr>
        <w:lastRenderedPageBreak/>
        <w:t>Diversidad Sexual del Estado de Guanajuato y sus Municipios, suscrita por la diputada y el diputado integrantes del Grupo Parlamentario del Partido Verde Ecologista de México ante la Sexagésima Cuarta Legislatura</w:t>
      </w:r>
      <w:r w:rsidRPr="001E7688">
        <w:rPr>
          <w:rFonts w:ascii="Abadi" w:hAnsi="Abadi"/>
          <w:sz w:val="21"/>
          <w:szCs w:val="21"/>
          <w:lang w:val="es-MX"/>
        </w:rPr>
        <w:t>.</w:t>
      </w:r>
    </w:p>
    <w:p w14:paraId="2BBB6A3B" w14:textId="77777777" w:rsidR="00865D33" w:rsidRPr="001E7688" w:rsidRDefault="00865D33" w:rsidP="00865D33">
      <w:pPr>
        <w:widowControl w:val="0"/>
        <w:ind w:right="-1"/>
        <w:jc w:val="both"/>
        <w:rPr>
          <w:rFonts w:ascii="Abadi" w:hAnsi="Abadi"/>
          <w:sz w:val="21"/>
          <w:szCs w:val="21"/>
          <w:lang w:val="es-MX"/>
        </w:rPr>
      </w:pPr>
    </w:p>
    <w:p w14:paraId="4FE728B5" w14:textId="77777777" w:rsidR="00865D33" w:rsidRPr="001E7688" w:rsidRDefault="00865D33" w:rsidP="00865D33">
      <w:pPr>
        <w:widowControl w:val="0"/>
        <w:ind w:right="-1" w:firstLine="851"/>
        <w:jc w:val="both"/>
        <w:rPr>
          <w:rFonts w:ascii="Abadi" w:hAnsi="Abadi"/>
          <w:sz w:val="21"/>
          <w:szCs w:val="21"/>
          <w:lang w:val="es-MX"/>
        </w:rPr>
      </w:pPr>
      <w:r w:rsidRPr="001E7688">
        <w:rPr>
          <w:rFonts w:ascii="Abadi" w:hAnsi="Abadi"/>
          <w:sz w:val="21"/>
          <w:szCs w:val="21"/>
          <w:lang w:val="es-MX"/>
        </w:rPr>
        <w:t>En consecuencia, se ordena el archivo definitivo de la iniciativa.</w:t>
      </w:r>
    </w:p>
    <w:p w14:paraId="72118855" w14:textId="77777777" w:rsidR="00865D33" w:rsidRPr="001E7688" w:rsidRDefault="00865D33" w:rsidP="00865D33">
      <w:pPr>
        <w:widowControl w:val="0"/>
        <w:ind w:right="-1"/>
        <w:jc w:val="both"/>
        <w:rPr>
          <w:rFonts w:ascii="Abadi" w:hAnsi="Abadi"/>
          <w:sz w:val="21"/>
          <w:szCs w:val="21"/>
          <w:lang w:val="es-MX"/>
        </w:rPr>
      </w:pPr>
    </w:p>
    <w:p w14:paraId="25A82A41" w14:textId="77777777" w:rsidR="00865D33" w:rsidRPr="001E7688" w:rsidRDefault="00865D33" w:rsidP="00865D33">
      <w:pPr>
        <w:widowControl w:val="0"/>
        <w:jc w:val="center"/>
        <w:rPr>
          <w:rFonts w:ascii="Abadi" w:eastAsia="Arial Unicode MS" w:hAnsi="Abadi" w:cs="Arial"/>
          <w:b/>
          <w:iCs/>
          <w:sz w:val="21"/>
          <w:szCs w:val="21"/>
          <w:lang w:val="es-MX"/>
        </w:rPr>
      </w:pPr>
      <w:r w:rsidRPr="001E7688">
        <w:rPr>
          <w:rFonts w:ascii="Abadi" w:eastAsia="Arial Unicode MS" w:hAnsi="Abadi" w:cs="Arial"/>
          <w:b/>
          <w:iCs/>
          <w:sz w:val="21"/>
          <w:szCs w:val="21"/>
          <w:lang w:val="es-MX"/>
        </w:rPr>
        <w:t xml:space="preserve">Guanajuato, </w:t>
      </w:r>
      <w:proofErr w:type="spellStart"/>
      <w:r w:rsidRPr="001E7688">
        <w:rPr>
          <w:rFonts w:ascii="Abadi" w:eastAsia="Arial Unicode MS" w:hAnsi="Abadi" w:cs="Arial"/>
          <w:b/>
          <w:iCs/>
          <w:sz w:val="21"/>
          <w:szCs w:val="21"/>
          <w:lang w:val="es-MX"/>
        </w:rPr>
        <w:t>Gto</w:t>
      </w:r>
      <w:proofErr w:type="spellEnd"/>
      <w:r w:rsidRPr="001E7688">
        <w:rPr>
          <w:rFonts w:ascii="Abadi" w:eastAsia="Arial Unicode MS" w:hAnsi="Abadi" w:cs="Arial"/>
          <w:b/>
          <w:iCs/>
          <w:sz w:val="21"/>
          <w:szCs w:val="21"/>
          <w:lang w:val="es-MX"/>
        </w:rPr>
        <w:t>., 7 de junio de 2023</w:t>
      </w:r>
    </w:p>
    <w:p w14:paraId="3F69BF61" w14:textId="77777777" w:rsidR="00865D33" w:rsidRDefault="00865D33" w:rsidP="00865D33">
      <w:pPr>
        <w:pStyle w:val="Sinespaciado"/>
        <w:widowControl w:val="0"/>
        <w:jc w:val="center"/>
        <w:rPr>
          <w:rFonts w:ascii="Abadi" w:hAnsi="Abadi"/>
          <w:b/>
          <w:sz w:val="21"/>
          <w:szCs w:val="21"/>
        </w:rPr>
      </w:pPr>
      <w:r w:rsidRPr="001E7688">
        <w:rPr>
          <w:rFonts w:ascii="Abadi" w:hAnsi="Abadi"/>
          <w:b/>
          <w:sz w:val="21"/>
          <w:szCs w:val="21"/>
        </w:rPr>
        <w:t>La Comisión de Derechos Humanos y Atención a Grupos Vulnerables</w:t>
      </w:r>
    </w:p>
    <w:p w14:paraId="4217BDFE" w14:textId="15481439" w:rsidR="00865D33" w:rsidRDefault="00865D33" w:rsidP="00055724">
      <w:pPr>
        <w:widowControl w:val="0"/>
        <w:rPr>
          <w:rFonts w:ascii="Abadi" w:hAnsi="Abadi" w:cs="Arial"/>
          <w:b/>
          <w:bCs/>
          <w:sz w:val="21"/>
          <w:szCs w:val="21"/>
          <w:lang w:val="es-MX"/>
        </w:rPr>
      </w:pPr>
      <w:r w:rsidRPr="001E7688">
        <w:rPr>
          <w:rFonts w:ascii="Abadi" w:hAnsi="Abadi" w:cs="Arial"/>
          <w:b/>
          <w:bCs/>
          <w:sz w:val="21"/>
          <w:szCs w:val="21"/>
          <w:lang w:val="es-MX"/>
        </w:rPr>
        <w:t>Diputado David Martínez Mendizábal</w:t>
      </w:r>
    </w:p>
    <w:p w14:paraId="7E6BC677" w14:textId="77777777" w:rsidR="00E14D03" w:rsidRDefault="00E14D03" w:rsidP="00055724">
      <w:pPr>
        <w:widowControl w:val="0"/>
        <w:rPr>
          <w:rFonts w:ascii="Abadi" w:hAnsi="Abadi" w:cs="Arial"/>
          <w:b/>
          <w:bCs/>
          <w:sz w:val="21"/>
          <w:szCs w:val="21"/>
          <w:lang w:val="es-MX"/>
        </w:rPr>
      </w:pPr>
    </w:p>
    <w:p w14:paraId="1725A637" w14:textId="77777777" w:rsidR="00E14D03" w:rsidRPr="001E7688" w:rsidRDefault="00E14D03" w:rsidP="00055724">
      <w:pPr>
        <w:widowControl w:val="0"/>
        <w:rPr>
          <w:rFonts w:ascii="Abadi" w:hAnsi="Abadi" w:cs="Arial"/>
          <w:b/>
          <w:bCs/>
          <w:sz w:val="21"/>
          <w:szCs w:val="21"/>
          <w:lang w:val="es-MX"/>
        </w:rPr>
      </w:pPr>
    </w:p>
    <w:tbl>
      <w:tblPr>
        <w:tblStyle w:val="Tablaconcuadrcula"/>
        <w:tblW w:w="5554"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1"/>
        <w:gridCol w:w="2563"/>
      </w:tblGrid>
      <w:tr w:rsidR="00865D33" w:rsidRPr="001E7688" w14:paraId="4E364613" w14:textId="77777777" w:rsidTr="0026242C">
        <w:trPr>
          <w:trHeight w:val="379"/>
        </w:trPr>
        <w:tc>
          <w:tcPr>
            <w:tcW w:w="2991" w:type="dxa"/>
            <w:hideMark/>
          </w:tcPr>
          <w:p w14:paraId="296E5503" w14:textId="77777777" w:rsidR="00865D33" w:rsidRPr="001E7688" w:rsidRDefault="00865D33" w:rsidP="00055724">
            <w:pPr>
              <w:widowControl w:val="0"/>
              <w:rPr>
                <w:rFonts w:ascii="Abadi" w:hAnsi="Abadi" w:cs="Arial"/>
                <w:b/>
                <w:bCs/>
                <w:sz w:val="21"/>
                <w:szCs w:val="21"/>
                <w:lang w:val="es-MX"/>
              </w:rPr>
            </w:pPr>
            <w:r w:rsidRPr="001E7688">
              <w:rPr>
                <w:rFonts w:ascii="Abadi" w:hAnsi="Abadi" w:cs="Arial"/>
                <w:b/>
                <w:bCs/>
                <w:sz w:val="21"/>
                <w:szCs w:val="21"/>
                <w:lang w:val="es-MX"/>
              </w:rPr>
              <w:t>Diputada Janet Melanie Murillo Chávez</w:t>
            </w:r>
          </w:p>
        </w:tc>
        <w:tc>
          <w:tcPr>
            <w:tcW w:w="2563" w:type="dxa"/>
            <w:hideMark/>
          </w:tcPr>
          <w:p w14:paraId="08C0241E" w14:textId="77777777" w:rsidR="00865D33" w:rsidRPr="001E7688" w:rsidRDefault="00865D33" w:rsidP="00FF6A52">
            <w:pPr>
              <w:widowControl w:val="0"/>
              <w:jc w:val="center"/>
              <w:rPr>
                <w:rFonts w:ascii="Abadi" w:hAnsi="Abadi" w:cs="Arial"/>
                <w:b/>
                <w:bCs/>
                <w:sz w:val="21"/>
                <w:szCs w:val="21"/>
                <w:lang w:val="es-MX"/>
              </w:rPr>
            </w:pPr>
            <w:r w:rsidRPr="001E7688">
              <w:rPr>
                <w:rFonts w:ascii="Abadi" w:hAnsi="Abadi" w:cs="Arial"/>
                <w:b/>
                <w:bCs/>
                <w:sz w:val="21"/>
                <w:szCs w:val="21"/>
                <w:lang w:val="es-MX"/>
              </w:rPr>
              <w:t>Diputado Gustavo Adolfo Alfaro Reyes</w:t>
            </w:r>
          </w:p>
        </w:tc>
      </w:tr>
      <w:tr w:rsidR="00865D33" w:rsidRPr="001E7688" w14:paraId="37187FA6" w14:textId="77777777" w:rsidTr="0026242C">
        <w:trPr>
          <w:trHeight w:val="1519"/>
        </w:trPr>
        <w:tc>
          <w:tcPr>
            <w:tcW w:w="2991" w:type="dxa"/>
          </w:tcPr>
          <w:p w14:paraId="32710599" w14:textId="77777777" w:rsidR="00865D33" w:rsidRPr="001E7688" w:rsidRDefault="00865D33" w:rsidP="00055724">
            <w:pPr>
              <w:widowControl w:val="0"/>
              <w:rPr>
                <w:rFonts w:ascii="Abadi" w:hAnsi="Abadi" w:cs="Arial"/>
                <w:b/>
                <w:bCs/>
                <w:sz w:val="21"/>
                <w:szCs w:val="21"/>
                <w:lang w:val="es-MX"/>
              </w:rPr>
            </w:pPr>
            <w:r w:rsidRPr="001E7688">
              <w:rPr>
                <w:rFonts w:ascii="Abadi" w:hAnsi="Abadi" w:cs="Arial"/>
                <w:b/>
                <w:bCs/>
                <w:sz w:val="21"/>
                <w:szCs w:val="21"/>
                <w:lang w:val="es-MX"/>
              </w:rPr>
              <w:t>Diputada Briseida Anabel Magdaleno González</w:t>
            </w:r>
          </w:p>
        </w:tc>
        <w:tc>
          <w:tcPr>
            <w:tcW w:w="2563" w:type="dxa"/>
          </w:tcPr>
          <w:p w14:paraId="34F09041" w14:textId="77777777" w:rsidR="00865D33" w:rsidRPr="001E7688" w:rsidRDefault="00865D33" w:rsidP="00FF6A52">
            <w:pPr>
              <w:widowControl w:val="0"/>
              <w:jc w:val="center"/>
              <w:rPr>
                <w:rFonts w:ascii="Abadi" w:hAnsi="Abadi" w:cs="Arial"/>
                <w:b/>
                <w:bCs/>
                <w:sz w:val="21"/>
                <w:szCs w:val="21"/>
                <w:lang w:val="es-MX"/>
              </w:rPr>
            </w:pPr>
          </w:p>
          <w:p w14:paraId="0BDAE702" w14:textId="77777777" w:rsidR="00865D33" w:rsidRPr="001E7688" w:rsidRDefault="00865D33" w:rsidP="00FF6A52">
            <w:pPr>
              <w:widowControl w:val="0"/>
              <w:jc w:val="center"/>
              <w:rPr>
                <w:rFonts w:ascii="Abadi" w:hAnsi="Abadi" w:cs="Arial"/>
                <w:b/>
                <w:bCs/>
                <w:sz w:val="21"/>
                <w:szCs w:val="21"/>
                <w:lang w:val="es-MX"/>
              </w:rPr>
            </w:pPr>
          </w:p>
          <w:p w14:paraId="67DCDF96" w14:textId="77777777" w:rsidR="00865D33" w:rsidRPr="001E7688" w:rsidRDefault="00865D33" w:rsidP="00FF6A52">
            <w:pPr>
              <w:widowControl w:val="0"/>
              <w:jc w:val="center"/>
              <w:rPr>
                <w:rFonts w:ascii="Abadi" w:hAnsi="Abadi" w:cs="Arial"/>
                <w:b/>
                <w:bCs/>
                <w:sz w:val="21"/>
                <w:szCs w:val="21"/>
                <w:lang w:val="es-MX"/>
              </w:rPr>
            </w:pPr>
          </w:p>
          <w:p w14:paraId="1F7A6F9C" w14:textId="77777777" w:rsidR="00865D33" w:rsidRPr="001E7688" w:rsidRDefault="00865D33" w:rsidP="00FF6A52">
            <w:pPr>
              <w:widowControl w:val="0"/>
              <w:jc w:val="center"/>
              <w:rPr>
                <w:rFonts w:ascii="Abadi" w:hAnsi="Abadi" w:cs="Arial"/>
                <w:b/>
                <w:bCs/>
                <w:sz w:val="21"/>
                <w:szCs w:val="21"/>
                <w:lang w:val="es-MX"/>
              </w:rPr>
            </w:pPr>
            <w:r w:rsidRPr="001E7688">
              <w:rPr>
                <w:rFonts w:ascii="Abadi" w:hAnsi="Abadi" w:cs="Arial"/>
                <w:b/>
                <w:bCs/>
                <w:sz w:val="21"/>
                <w:szCs w:val="21"/>
                <w:lang w:val="es-MX"/>
              </w:rPr>
              <w:t>Diputada Katya Cristina Soto Escamilla</w:t>
            </w:r>
          </w:p>
        </w:tc>
      </w:tr>
    </w:tbl>
    <w:p w14:paraId="41E5E430" w14:textId="77777777" w:rsidR="00865D33" w:rsidRPr="001E7688" w:rsidRDefault="00865D33" w:rsidP="00865D33">
      <w:pPr>
        <w:widowControl w:val="0"/>
        <w:jc w:val="both"/>
        <w:rPr>
          <w:rFonts w:ascii="Abadi" w:hAnsi="Abadi"/>
          <w:sz w:val="21"/>
          <w:szCs w:val="21"/>
          <w:lang w:val="es-MX"/>
        </w:rPr>
      </w:pPr>
    </w:p>
    <w:p w14:paraId="56E14FD7" w14:textId="77777777" w:rsidR="00FD7EEC" w:rsidRPr="00FD7EEC" w:rsidRDefault="00FD7EEC" w:rsidP="00FD7EEC">
      <w:pPr>
        <w:pStyle w:val="Prrafodelista"/>
        <w:widowControl w:val="0"/>
        <w:tabs>
          <w:tab w:val="left" w:pos="2256"/>
        </w:tabs>
        <w:autoSpaceDE w:val="0"/>
        <w:autoSpaceDN w:val="0"/>
        <w:spacing w:before="91"/>
        <w:ind w:left="426" w:right="141"/>
        <w:jc w:val="both"/>
        <w:rPr>
          <w:rFonts w:ascii="Abadi" w:hAnsi="Abadi"/>
          <w:b/>
          <w:bCs/>
          <w:i/>
          <w:sz w:val="21"/>
          <w:szCs w:val="21"/>
        </w:rPr>
      </w:pPr>
    </w:p>
    <w:p w14:paraId="5699C560" w14:textId="77777777" w:rsidR="00FD7EEC" w:rsidRDefault="00FD7EEC" w:rsidP="00FD7EEC">
      <w:pPr>
        <w:pStyle w:val="Prrafodelista"/>
        <w:widowControl w:val="0"/>
        <w:autoSpaceDE w:val="0"/>
        <w:autoSpaceDN w:val="0"/>
        <w:spacing w:before="91"/>
        <w:ind w:left="426" w:right="141"/>
        <w:jc w:val="both"/>
        <w:rPr>
          <w:rFonts w:ascii="Abadi" w:hAnsi="Abadi"/>
          <w:b/>
          <w:bCs/>
          <w:i/>
          <w:sz w:val="21"/>
          <w:szCs w:val="21"/>
        </w:rPr>
      </w:pPr>
    </w:p>
    <w:p w14:paraId="67511543" w14:textId="77777777" w:rsidR="00FD7EEC" w:rsidRDefault="00FD7EEC" w:rsidP="00FD7EEC">
      <w:pPr>
        <w:ind w:firstLine="708"/>
        <w:jc w:val="both"/>
        <w:rPr>
          <w:rFonts w:ascii="Abadi" w:hAnsi="Abadi"/>
          <w:b/>
          <w:bCs/>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Ahora se somete a discusión el dictamen signado por la Comisión de Derechos Humanos y Atención a Grupos Vulnerables referido en el punto 22 del orden del orden del día. </w:t>
      </w:r>
      <w:r>
        <w:rPr>
          <w:rFonts w:ascii="Abadi" w:hAnsi="Abadi"/>
          <w:b/>
          <w:bCs/>
          <w:sz w:val="21"/>
          <w:szCs w:val="21"/>
        </w:rPr>
        <w:t>(64461)</w:t>
      </w:r>
    </w:p>
    <w:p w14:paraId="16D63778" w14:textId="77777777" w:rsidR="00E14D03" w:rsidRDefault="00E14D03" w:rsidP="00FD7EEC">
      <w:pPr>
        <w:ind w:firstLine="708"/>
        <w:jc w:val="both"/>
        <w:rPr>
          <w:rFonts w:ascii="Abadi" w:hAnsi="Abadi"/>
          <w:b/>
          <w:bCs/>
          <w:sz w:val="21"/>
          <w:szCs w:val="21"/>
          <w:lang w:val="es-MX" w:eastAsia="en-US"/>
        </w:rPr>
      </w:pPr>
    </w:p>
    <w:p w14:paraId="2CA994FE" w14:textId="77777777" w:rsidR="00FD7EEC" w:rsidRDefault="00FD7EEC" w:rsidP="00FD7EEC">
      <w:pPr>
        <w:ind w:firstLine="708"/>
        <w:jc w:val="both"/>
        <w:rPr>
          <w:rFonts w:ascii="Abadi" w:hAnsi="Abadi"/>
          <w:sz w:val="21"/>
          <w:szCs w:val="21"/>
        </w:rPr>
      </w:pPr>
      <w:r>
        <w:rPr>
          <w:rFonts w:ascii="Abadi" w:hAnsi="Abadi"/>
          <w:sz w:val="21"/>
          <w:szCs w:val="21"/>
        </w:rPr>
        <w:t>- Me permitió informar que previamente se han inscrito los diputados Gerardo Fernández González y David Martínez Mendizábal, para hablar en contra, si desean hacer uso de la palabra a favor o en contra manifiéstenlo indicando el sentido de su participación.</w:t>
      </w:r>
    </w:p>
    <w:p w14:paraId="21826023" w14:textId="77777777" w:rsidR="00E14D03" w:rsidRDefault="00E14D03" w:rsidP="00FD7EEC">
      <w:pPr>
        <w:ind w:firstLine="708"/>
        <w:jc w:val="both"/>
        <w:rPr>
          <w:rFonts w:ascii="Abadi" w:hAnsi="Abadi"/>
          <w:sz w:val="21"/>
          <w:szCs w:val="21"/>
        </w:rPr>
      </w:pPr>
    </w:p>
    <w:p w14:paraId="00C58C19" w14:textId="77777777" w:rsidR="00FD7EEC" w:rsidRDefault="00FD7EEC" w:rsidP="00FD7EEC">
      <w:pPr>
        <w:ind w:firstLine="708"/>
        <w:jc w:val="both"/>
        <w:rPr>
          <w:rFonts w:ascii="Abadi" w:hAnsi="Abadi"/>
          <w:sz w:val="21"/>
          <w:szCs w:val="21"/>
        </w:rPr>
      </w:pPr>
      <w:r>
        <w:rPr>
          <w:rFonts w:ascii="Abadi" w:hAnsi="Abadi"/>
          <w:sz w:val="21"/>
          <w:szCs w:val="21"/>
        </w:rPr>
        <w:t>- Se concede el uso de la palabra el diputado Gerardo Fernández González hasta por 10 minutos.</w:t>
      </w:r>
    </w:p>
    <w:p w14:paraId="359C5AEC" w14:textId="77777777" w:rsidR="00FD7EEC" w:rsidRDefault="00FD7EEC" w:rsidP="00FD7EEC">
      <w:pPr>
        <w:ind w:firstLine="708"/>
        <w:jc w:val="both"/>
        <w:rPr>
          <w:rFonts w:ascii="Abadi" w:hAnsi="Abadi"/>
          <w:sz w:val="21"/>
          <w:szCs w:val="21"/>
        </w:rPr>
      </w:pPr>
      <w:r>
        <w:rPr>
          <w:rFonts w:ascii="Abadi" w:hAnsi="Abadi"/>
          <w:sz w:val="21"/>
          <w:szCs w:val="21"/>
        </w:rPr>
        <w:t xml:space="preserve">- Adelante. </w:t>
      </w:r>
    </w:p>
    <w:p w14:paraId="4A58E048" w14:textId="77777777" w:rsidR="00FD7EEC" w:rsidRDefault="00FD7EEC" w:rsidP="00FD7EEC">
      <w:pPr>
        <w:ind w:firstLine="708"/>
        <w:jc w:val="both"/>
        <w:rPr>
          <w:rFonts w:ascii="Abadi" w:hAnsi="Abadi"/>
          <w:sz w:val="21"/>
          <w:szCs w:val="21"/>
        </w:rPr>
      </w:pPr>
    </w:p>
    <w:p w14:paraId="4EA11993" w14:textId="77777777" w:rsidR="00FD7EEC" w:rsidRDefault="00FD7EEC" w:rsidP="00FD7EEC">
      <w:pPr>
        <w:ind w:firstLine="708"/>
        <w:jc w:val="both"/>
        <w:rPr>
          <w:rFonts w:ascii="Abadi" w:hAnsi="Abadi"/>
          <w:sz w:val="21"/>
          <w:szCs w:val="21"/>
        </w:rPr>
      </w:pPr>
    </w:p>
    <w:p w14:paraId="155EFA11" w14:textId="77777777" w:rsidR="00FD7EEC" w:rsidRDefault="00FD7EEC" w:rsidP="00FD7EEC">
      <w:pPr>
        <w:jc w:val="both"/>
        <w:rPr>
          <w:rFonts w:ascii="Abadi" w:hAnsi="Abadi"/>
          <w:b/>
          <w:bCs/>
          <w:sz w:val="21"/>
          <w:szCs w:val="21"/>
        </w:rPr>
      </w:pPr>
      <w:r>
        <w:rPr>
          <w:rFonts w:ascii="Abadi" w:hAnsi="Abadi"/>
          <w:b/>
          <w:bCs/>
          <w:sz w:val="21"/>
          <w:szCs w:val="21"/>
        </w:rPr>
        <w:t>(Sube a tribuna el diputado Gerardo Fernández González, para hablar en contra del dictamen)</w:t>
      </w:r>
    </w:p>
    <w:p w14:paraId="77AC1399" w14:textId="77777777" w:rsidR="00FD7EEC" w:rsidRDefault="00FD7EEC" w:rsidP="00FD7EEC">
      <w:pPr>
        <w:jc w:val="both"/>
        <w:rPr>
          <w:rFonts w:ascii="Abadi" w:hAnsi="Abadi"/>
          <w:b/>
          <w:bCs/>
          <w:sz w:val="21"/>
          <w:szCs w:val="21"/>
        </w:rPr>
      </w:pPr>
    </w:p>
    <w:p w14:paraId="1F78C1FB" w14:textId="7092E876" w:rsidR="00FD7EEC" w:rsidRDefault="00FD7EEC" w:rsidP="00FD7EEC">
      <w:pPr>
        <w:jc w:val="both"/>
        <w:rPr>
          <w:rFonts w:ascii="Abadi" w:hAnsi="Abadi"/>
          <w:b/>
          <w:bCs/>
          <w:sz w:val="21"/>
          <w:szCs w:val="21"/>
        </w:rPr>
      </w:pPr>
      <w:r>
        <w:rPr>
          <w:noProof/>
        </w:rPr>
        <w:drawing>
          <wp:inline distT="0" distB="0" distL="0" distR="0" wp14:anchorId="4FD1E097" wp14:editId="47C52114">
            <wp:extent cx="1781175" cy="1621790"/>
            <wp:effectExtent l="247650" t="228600" r="257175" b="149860"/>
            <wp:docPr id="701445112" name="Imagen 35" descr="Un hombre con un traje de color negro con letras blanc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14551347" name="Imagen 1" descr="Un hombre con un traje de color negro con letras blancas&#10;&#10;Descripción generada automáticamente con confianza media"/>
                    <pic:cNvPicPr>
                      <a:picLocks noChangeAspect="1"/>
                    </pic:cNvPicPr>
                  </pic:nvPicPr>
                  <pic:blipFill rotWithShape="1">
                    <a:blip r:embed="rId62"/>
                    <a:srcRect b="6701"/>
                    <a:stretch/>
                  </pic:blipFill>
                  <pic:spPr bwMode="auto">
                    <a:xfrm>
                      <a:off x="0" y="0"/>
                      <a:ext cx="1306830" cy="6858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6B67526" w14:textId="77777777" w:rsidR="00FD7EEC" w:rsidRDefault="00FD7EEC" w:rsidP="00FD7EEC">
      <w:pPr>
        <w:jc w:val="both"/>
        <w:rPr>
          <w:rFonts w:ascii="Abadi" w:hAnsi="Abadi"/>
          <w:sz w:val="21"/>
          <w:szCs w:val="21"/>
        </w:rPr>
      </w:pPr>
      <w:r>
        <w:rPr>
          <w:rFonts w:ascii="Abadi" w:hAnsi="Abadi"/>
          <w:sz w:val="21"/>
          <w:szCs w:val="21"/>
        </w:rPr>
        <w:t>- Con su permiso presidenta, saludo a la Mesa Directiva compañeras compañeros a los medios que nos acompañan al equipo técnico institucional que nos permite llegar a la ciudadanía, a los asesores de diferentes grupos, y sobre todo a las personas de la comunidad que nos acompañan este día.</w:t>
      </w:r>
    </w:p>
    <w:p w14:paraId="5126516F" w14:textId="77777777" w:rsidR="00EF28DE" w:rsidRDefault="00EF28DE" w:rsidP="00FD7EEC">
      <w:pPr>
        <w:jc w:val="both"/>
        <w:rPr>
          <w:rFonts w:ascii="Abadi" w:hAnsi="Abadi"/>
          <w:sz w:val="21"/>
          <w:szCs w:val="21"/>
        </w:rPr>
      </w:pPr>
    </w:p>
    <w:p w14:paraId="50B93122" w14:textId="77777777" w:rsidR="00FD7EEC" w:rsidRDefault="00FD7EEC" w:rsidP="00FD7EEC">
      <w:pPr>
        <w:jc w:val="both"/>
        <w:rPr>
          <w:rFonts w:ascii="Abadi" w:hAnsi="Abadi"/>
          <w:sz w:val="21"/>
          <w:szCs w:val="21"/>
        </w:rPr>
      </w:pPr>
      <w:r>
        <w:rPr>
          <w:rFonts w:ascii="Abadi" w:hAnsi="Abadi"/>
          <w:sz w:val="21"/>
          <w:szCs w:val="21"/>
        </w:rPr>
        <w:t>- Este día que además de que se enmarca el mes internacional del orgullo LGBT tenemos que hacer uso de esta tribuna para llamar la atención una vez más sobre la cerrazón la discriminación el rechazo y el odio que ensombrece esta asamblea gracias a las y los diputados de mayoría dicen que en política no hay casualidades y que se haya incluido este dictamen en particular en este mes no lo es. esta acción representa un mensaje muy claro para las personas con orientación sexual o identidad de género fuera de la norma el mensaje es fuerte y claro para la mayoría de este congreso eres un ciudadano de segunda y no les interesa resarcir la deuda histórica ni evitar la discriminación de la que eres víctima, anticipo la discusión no fue ni será alrededor del sentido de un dictamen bajo un criterio lógico, jurídico, lo que estamos viendo es quizá uno de los peores ataques de odio velado contra los derechos de las personas de la diversidad sexual y de género.</w:t>
      </w:r>
    </w:p>
    <w:p w14:paraId="47AEA3ED" w14:textId="77777777" w:rsidR="00EF28DE" w:rsidRDefault="00EF28DE" w:rsidP="00FD7EEC">
      <w:pPr>
        <w:jc w:val="both"/>
        <w:rPr>
          <w:rFonts w:ascii="Abadi" w:hAnsi="Abadi"/>
          <w:sz w:val="21"/>
          <w:szCs w:val="21"/>
        </w:rPr>
      </w:pPr>
    </w:p>
    <w:p w14:paraId="6B9EC8C7" w14:textId="77777777" w:rsidR="00FD7EEC" w:rsidRDefault="00FD7EEC" w:rsidP="00FD7EEC">
      <w:pPr>
        <w:jc w:val="both"/>
        <w:rPr>
          <w:rFonts w:ascii="Abadi" w:hAnsi="Abadi"/>
          <w:sz w:val="21"/>
          <w:szCs w:val="21"/>
        </w:rPr>
      </w:pPr>
      <w:r>
        <w:rPr>
          <w:rFonts w:ascii="Abadi" w:hAnsi="Abadi"/>
          <w:sz w:val="21"/>
          <w:szCs w:val="21"/>
        </w:rPr>
        <w:t xml:space="preserve">- El dictamen que hoy seguramente será aprobado, repito por el voto castigador de la mayoría, propone que se archive la iniciativa que busca garantizar los derechos de las personas de la diversidad sexual y de género frenar la discriminación económica administrativa y sistémica en la administración pública estatal y municipal y visibilizar a todas, todes y todos los guanajuatenses sin distinciones que tabúes, la iniciativa se sabía desde un inicio, era un esfuerzo ambicioso por </w:t>
      </w:r>
      <w:r>
        <w:rPr>
          <w:rFonts w:ascii="Abadi" w:hAnsi="Abadi"/>
          <w:sz w:val="21"/>
          <w:szCs w:val="21"/>
        </w:rPr>
        <w:lastRenderedPageBreak/>
        <w:t>garantizar en Guanajuato un trato digno a las personas con orientación sexual o identidad de género diversas y tener herramientas suficientes y necesarias para visibilizar las necesidades específicas y obstáculos a vencer para lograr el disfrute pleno de sus derechos, durante dos legislaturas fue ampliamente discutida por legisladoras y legisladores y representantes de colectivos activistas a favor de los derechos de las personas de la diversidad sexual y de género y con sus aportaciones y el trabajo que debo reconocer del presidente de la comisión diputado David Martínez, quien actuó ¡siempre! con un amplio sentido de humanidad y compromiso.</w:t>
      </w:r>
    </w:p>
    <w:p w14:paraId="6D9D4B41" w14:textId="77777777" w:rsidR="00EF28DE" w:rsidRDefault="00EF28DE" w:rsidP="00FD7EEC">
      <w:pPr>
        <w:jc w:val="both"/>
        <w:rPr>
          <w:rFonts w:ascii="Abadi" w:hAnsi="Abadi"/>
          <w:sz w:val="21"/>
          <w:szCs w:val="21"/>
        </w:rPr>
      </w:pPr>
    </w:p>
    <w:p w14:paraId="45897BEB" w14:textId="77777777" w:rsidR="00FD7EEC" w:rsidRDefault="00FD7EEC" w:rsidP="00FD7EEC">
      <w:pPr>
        <w:jc w:val="both"/>
        <w:rPr>
          <w:rFonts w:ascii="Abadi" w:hAnsi="Abadi"/>
          <w:sz w:val="21"/>
          <w:szCs w:val="21"/>
        </w:rPr>
      </w:pPr>
      <w:r>
        <w:rPr>
          <w:rFonts w:ascii="Abadi" w:hAnsi="Abadi"/>
          <w:sz w:val="21"/>
          <w:szCs w:val="21"/>
        </w:rPr>
        <w:t xml:space="preserve">- Se logró estructurar un cuerpo normativo jurídicamente viable y actualizado con preceptos nacionales e internacionales sin embargo todo este trabajo realizado por todos los actores que participaron en la discusión y análisis de esta iniciativa su desarrollo y mejora sirve solo para el anecdotario gracias a la intransigencia del partido mayoritario y conservador de este congreso, la iniciativa se manda al archivo como ya es costumbre en este congreso sin haber aportado un solo argumento en mesa más allá del siguiente, la no discriminación está garantizada por lo previsto por los códigos políticos federal y local y el marco legal estatal y con eso se atiende el objeto de la iniciativa ese fue el argumento que se dio en la mesa como si a la fecha esta discriminación no existiera y mucho menos esa deuda histórica que se tiene con las personas de la diversidad sexual y de género, lo hemos dicho antes no se trata de una llamada ideología de género o conspiraciones de orden mundial o agendas internacionales se trata de personas como cualquiera de ustedes personas como las que nos acompañan en tribuna, personas a la que se les obliga bajo argumentos simplistas y sin razón válida y solo apoyados en una postura de falsa moral a recurrir a un abogado para unirse con las personas que aman, formar una familia, ser reconocidos conforme a la orientación de género a la que se identifican, cosas que para cualquier otro de nosotros sería un sencillo trámite administrativo, personas como ustedes y como yo, a quienes se les ofende y maltratan los trabajos en las calles en los sitios públicos y sus victimarios rara vez reciben una sanción personas que han pasado por situaciones frustrantes que los lastiman y los </w:t>
      </w:r>
      <w:r>
        <w:rPr>
          <w:rFonts w:ascii="Abadi" w:hAnsi="Abadi"/>
          <w:sz w:val="21"/>
          <w:szCs w:val="21"/>
        </w:rPr>
        <w:t xml:space="preserve">marcan de por vida con quien difícilmente podremos identificarnos, porque se los aseguro compañeros no hemos vivido situaciones similares. </w:t>
      </w:r>
    </w:p>
    <w:p w14:paraId="7D674875" w14:textId="77777777" w:rsidR="00EF28DE" w:rsidRDefault="00EF28DE" w:rsidP="00FD7EEC">
      <w:pPr>
        <w:jc w:val="both"/>
        <w:rPr>
          <w:rFonts w:ascii="Abadi" w:hAnsi="Abadi"/>
          <w:sz w:val="21"/>
          <w:szCs w:val="21"/>
        </w:rPr>
      </w:pPr>
    </w:p>
    <w:p w14:paraId="4663C980" w14:textId="77777777" w:rsidR="00FD7EEC" w:rsidRDefault="00FD7EEC" w:rsidP="00FD7EEC">
      <w:pPr>
        <w:jc w:val="both"/>
        <w:rPr>
          <w:rFonts w:ascii="Abadi" w:hAnsi="Abadi"/>
          <w:sz w:val="21"/>
          <w:szCs w:val="21"/>
        </w:rPr>
      </w:pPr>
      <w:r>
        <w:rPr>
          <w:rFonts w:ascii="Abadi" w:hAnsi="Abadi"/>
          <w:sz w:val="21"/>
          <w:szCs w:val="21"/>
        </w:rPr>
        <w:t>- La iniciativa desafortunadamente no tenía posibilidad de éxito por el mero criterio ideológico de los más conservadores de este estado quienes curiosamente cada semana se pone en una camiseta de luchadores sociales, de defensores de causas justas, aquellos que nos engañan diciendo somos tu voz en el congreso y siempre estamos preocupados por eliminar y prevenir todo tipo de discriminación fomentando el libre desarrollo de la personalidad ¡qué gran mentira! para ustedes personas con orientación sexual e identidad de género diversa, no hay voz, no hay argumentos, no hay discusión, sólo silencio, solo invisibilidad, esta iniciativa nos daba la posibilidad de eliminar la brecha de desigualdad y discriminación que históricamente sufren las personas de diversidad sexual y de género qué triste manera de celebrar el mes del orgullo, perpetuando verdaderamente el odio y la privación de derechos desde las instituciones desde el Grupo Parlamentario del Partido Verde y sé que desde la mayoría de la oposición les ofrecemos una disculpa, nuestro compromiso es seguir siendo su voz y sus aliados hasta que en Guanajuato la dignidad se haga costumbre.</w:t>
      </w:r>
    </w:p>
    <w:p w14:paraId="769B43D8" w14:textId="77777777" w:rsidR="00EF28DE" w:rsidRDefault="00EF28DE" w:rsidP="00FD7EEC">
      <w:pPr>
        <w:jc w:val="both"/>
        <w:rPr>
          <w:rFonts w:ascii="Abadi" w:hAnsi="Abadi"/>
          <w:sz w:val="21"/>
          <w:szCs w:val="21"/>
        </w:rPr>
      </w:pPr>
    </w:p>
    <w:p w14:paraId="7D361940" w14:textId="77777777" w:rsidR="00FD7EEC" w:rsidRDefault="00FD7EEC" w:rsidP="00FD7EEC">
      <w:pPr>
        <w:jc w:val="both"/>
        <w:rPr>
          <w:rFonts w:ascii="Abadi" w:hAnsi="Abadi"/>
          <w:sz w:val="21"/>
          <w:szCs w:val="21"/>
        </w:rPr>
      </w:pPr>
      <w:r>
        <w:rPr>
          <w:rFonts w:ascii="Abadi" w:hAnsi="Abadi"/>
          <w:sz w:val="21"/>
          <w:szCs w:val="21"/>
        </w:rPr>
        <w:t>- Muchas gracias.</w:t>
      </w:r>
    </w:p>
    <w:p w14:paraId="7389FE17" w14:textId="77777777" w:rsidR="00EF28DE" w:rsidRDefault="00EF28DE" w:rsidP="00FD7EEC">
      <w:pPr>
        <w:jc w:val="both"/>
        <w:rPr>
          <w:rFonts w:ascii="Abadi" w:hAnsi="Abadi"/>
          <w:sz w:val="21"/>
          <w:szCs w:val="21"/>
        </w:rPr>
      </w:pPr>
    </w:p>
    <w:p w14:paraId="1F739FB8" w14:textId="77777777" w:rsidR="00FD7EEC" w:rsidRDefault="00FD7EEC" w:rsidP="00FD7EEC">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31C305E0" w14:textId="77777777" w:rsidR="00FD7EEC" w:rsidRDefault="00FD7EEC" w:rsidP="00FD7EEC">
      <w:pPr>
        <w:ind w:firstLine="708"/>
        <w:jc w:val="both"/>
        <w:rPr>
          <w:rFonts w:ascii="Abadi" w:hAnsi="Abadi"/>
          <w:sz w:val="21"/>
          <w:szCs w:val="21"/>
        </w:rPr>
      </w:pPr>
      <w:r>
        <w:rPr>
          <w:rFonts w:ascii="Abadi" w:hAnsi="Abadi"/>
          <w:sz w:val="21"/>
          <w:szCs w:val="21"/>
        </w:rPr>
        <w:t>- Esta presidencia da la más cordial bienvenida al grupo de activistas a favor de los derechos de las personas LGBTTIQ+ invitados por los diputados del Grupo Parlamentario del Partido Verde Ecologista de México bienvenidos, bienvenidos.</w:t>
      </w:r>
    </w:p>
    <w:p w14:paraId="77066463" w14:textId="77777777" w:rsidR="00EF28DE" w:rsidRDefault="00EF28DE" w:rsidP="00FD7EEC">
      <w:pPr>
        <w:ind w:firstLine="708"/>
        <w:jc w:val="both"/>
        <w:rPr>
          <w:rFonts w:ascii="Abadi" w:hAnsi="Abadi"/>
          <w:sz w:val="21"/>
          <w:szCs w:val="21"/>
        </w:rPr>
      </w:pPr>
    </w:p>
    <w:p w14:paraId="21C52669" w14:textId="158796B7" w:rsidR="00FD7EEC" w:rsidRDefault="00FD7EEC" w:rsidP="00FD7EEC">
      <w:pPr>
        <w:ind w:firstLine="708"/>
        <w:jc w:val="both"/>
        <w:rPr>
          <w:rFonts w:ascii="Abadi" w:hAnsi="Abadi"/>
          <w:sz w:val="21"/>
          <w:szCs w:val="21"/>
        </w:rPr>
      </w:pPr>
      <w:r>
        <w:rPr>
          <w:rFonts w:ascii="Abadi" w:hAnsi="Abadi"/>
          <w:sz w:val="21"/>
          <w:szCs w:val="21"/>
        </w:rPr>
        <w:t>- Enseguida se concede el uso de la palabra al diputado David Martínez Mendizábal hasta por 10 minutos</w:t>
      </w:r>
      <w:r w:rsidR="00EF28DE">
        <w:rPr>
          <w:rFonts w:ascii="Abadi" w:hAnsi="Abadi"/>
          <w:sz w:val="21"/>
          <w:szCs w:val="21"/>
        </w:rPr>
        <w:t>.</w:t>
      </w:r>
    </w:p>
    <w:p w14:paraId="5AF2F642" w14:textId="77777777" w:rsidR="00EF28DE" w:rsidRDefault="00EF28DE" w:rsidP="00FD7EEC">
      <w:pPr>
        <w:ind w:firstLine="708"/>
        <w:jc w:val="both"/>
        <w:rPr>
          <w:rFonts w:ascii="Abadi" w:hAnsi="Abadi"/>
          <w:sz w:val="21"/>
          <w:szCs w:val="21"/>
        </w:rPr>
      </w:pPr>
    </w:p>
    <w:p w14:paraId="235F614A" w14:textId="77777777" w:rsidR="00FD7EEC" w:rsidRDefault="00FD7EEC" w:rsidP="00FD7EEC">
      <w:pPr>
        <w:ind w:firstLine="708"/>
        <w:jc w:val="both"/>
        <w:rPr>
          <w:rFonts w:ascii="Abadi" w:hAnsi="Abadi"/>
          <w:sz w:val="21"/>
          <w:szCs w:val="21"/>
        </w:rPr>
      </w:pPr>
      <w:r>
        <w:rPr>
          <w:rFonts w:ascii="Abadi" w:hAnsi="Abadi"/>
          <w:sz w:val="21"/>
          <w:szCs w:val="21"/>
        </w:rPr>
        <w:t>- Adelante.</w:t>
      </w:r>
    </w:p>
    <w:p w14:paraId="5A6B4C5E" w14:textId="77777777" w:rsidR="00EF28DE" w:rsidRDefault="00EF28DE" w:rsidP="00FD7EEC">
      <w:pPr>
        <w:ind w:firstLine="708"/>
        <w:jc w:val="both"/>
        <w:rPr>
          <w:rFonts w:ascii="Abadi" w:hAnsi="Abadi"/>
          <w:sz w:val="21"/>
          <w:szCs w:val="21"/>
        </w:rPr>
      </w:pPr>
    </w:p>
    <w:p w14:paraId="1D2410E0" w14:textId="77777777" w:rsidR="00FD7EEC" w:rsidRDefault="00FD7EEC" w:rsidP="00FD7EEC">
      <w:pPr>
        <w:jc w:val="both"/>
        <w:rPr>
          <w:rFonts w:ascii="Abadi" w:hAnsi="Abadi"/>
          <w:b/>
          <w:bCs/>
          <w:sz w:val="21"/>
          <w:szCs w:val="21"/>
        </w:rPr>
      </w:pPr>
      <w:r>
        <w:rPr>
          <w:rFonts w:ascii="Abadi" w:hAnsi="Abadi"/>
          <w:b/>
          <w:bCs/>
          <w:sz w:val="21"/>
          <w:szCs w:val="21"/>
        </w:rPr>
        <w:t xml:space="preserve">(Sube a tribuna el diputado David Martínez Mendizábal, para hablar en contra del dictamen) </w:t>
      </w:r>
    </w:p>
    <w:p w14:paraId="0BA835AC" w14:textId="77777777" w:rsidR="00FD7EEC" w:rsidRDefault="00FD7EEC" w:rsidP="00FD7EEC">
      <w:pPr>
        <w:jc w:val="both"/>
        <w:rPr>
          <w:rFonts w:ascii="Abadi" w:hAnsi="Abadi"/>
          <w:b/>
          <w:bCs/>
          <w:sz w:val="21"/>
          <w:szCs w:val="21"/>
        </w:rPr>
      </w:pPr>
    </w:p>
    <w:p w14:paraId="4F1FC839" w14:textId="5725BEC1" w:rsidR="00FD7EEC" w:rsidRDefault="00FD7EEC" w:rsidP="00FD7EEC">
      <w:pPr>
        <w:jc w:val="both"/>
        <w:rPr>
          <w:rFonts w:ascii="Abadi" w:hAnsi="Abadi"/>
          <w:b/>
          <w:bCs/>
          <w:sz w:val="21"/>
          <w:szCs w:val="21"/>
        </w:rPr>
      </w:pPr>
      <w:r>
        <w:rPr>
          <w:noProof/>
        </w:rPr>
        <w:lastRenderedPageBreak/>
        <w:drawing>
          <wp:inline distT="0" distB="0" distL="0" distR="0" wp14:anchorId="41A1D646" wp14:editId="1C96902D">
            <wp:extent cx="1670050" cy="1550670"/>
            <wp:effectExtent l="247650" t="228600" r="254000" b="163830"/>
            <wp:docPr id="1867896736" name="Imagen 34" descr="Un hombre con un traje de color negro con letras blanc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344313524" name="Imagen 1" descr="Un hombre con un traje de color negro con letras blancas&#10;&#10;Descripción generada automáticamente con confianza media"/>
                    <pic:cNvPicPr>
                      <a:picLocks noChangeAspect="1"/>
                    </pic:cNvPicPr>
                  </pic:nvPicPr>
                  <pic:blipFill rotWithShape="1">
                    <a:blip r:embed="rId63"/>
                    <a:srcRect b="5572"/>
                    <a:stretch/>
                  </pic:blipFill>
                  <pic:spPr bwMode="auto">
                    <a:xfrm>
                      <a:off x="0" y="0"/>
                      <a:ext cx="1188720" cy="6311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1510A27" w14:textId="77777777" w:rsidR="00FD7EEC" w:rsidRDefault="00FD7EEC" w:rsidP="00FD7EEC">
      <w:pPr>
        <w:jc w:val="both"/>
        <w:rPr>
          <w:rFonts w:ascii="Abadi" w:hAnsi="Abadi"/>
          <w:sz w:val="21"/>
          <w:szCs w:val="21"/>
        </w:rPr>
      </w:pPr>
    </w:p>
    <w:p w14:paraId="6CFF2CAB" w14:textId="77777777" w:rsidR="00FD7EEC" w:rsidRDefault="00FD7EEC" w:rsidP="00FD7EEC">
      <w:pPr>
        <w:jc w:val="both"/>
        <w:rPr>
          <w:rFonts w:ascii="Abadi" w:hAnsi="Abadi"/>
          <w:sz w:val="21"/>
          <w:szCs w:val="21"/>
        </w:rPr>
      </w:pPr>
    </w:p>
    <w:p w14:paraId="1461864C" w14:textId="77777777" w:rsidR="00FD7EEC" w:rsidRDefault="00FD7EEC" w:rsidP="00FD7EEC">
      <w:pPr>
        <w:jc w:val="both"/>
        <w:rPr>
          <w:rFonts w:ascii="Abadi" w:hAnsi="Abadi"/>
          <w:sz w:val="21"/>
          <w:szCs w:val="21"/>
        </w:rPr>
      </w:pPr>
      <w:r>
        <w:rPr>
          <w:rFonts w:ascii="Abadi" w:hAnsi="Abadi"/>
          <w:sz w:val="21"/>
          <w:szCs w:val="21"/>
        </w:rPr>
        <w:t xml:space="preserve">- Por qué votar a favor de la diversidad y en contra del dictamen, los argumentos establecidos por Acción Nacional para rechazar esta iniciativa, se repiten constantemente hasta que ya se vuelven cantaleta ya está en la Ley General es cuestión de procedimiento se sobre regula, ya esta es la constitución, falta técnica legislativa, es retórica y es política, se repiten hasta el cansancio, cuando alguna cosa no les gusta o está fuera de su marco estrecho de la mentalidad, lo cierto, es que esta ley que ciertamente la original le hacía falta una buena peinada, una buena transformación, fue reconstruida gracias al apoyo del diputado Cuauhtémoc, del compañero Piedra de las ideas de la comunidad de la diversidad sexual y de otros compañeros y compañeras también aquí presentes. </w:t>
      </w:r>
    </w:p>
    <w:p w14:paraId="7C69D3EB" w14:textId="77777777" w:rsidR="00FD7EEC" w:rsidRDefault="00FD7EEC" w:rsidP="00FD7EEC">
      <w:pPr>
        <w:jc w:val="both"/>
        <w:rPr>
          <w:rFonts w:ascii="Abadi" w:hAnsi="Abadi"/>
          <w:sz w:val="21"/>
          <w:szCs w:val="21"/>
        </w:rPr>
      </w:pPr>
      <w:r>
        <w:rPr>
          <w:rFonts w:ascii="Abadi" w:hAnsi="Abadi"/>
          <w:sz w:val="21"/>
          <w:szCs w:val="21"/>
        </w:rPr>
        <w:t xml:space="preserve">- Qué es lo que van a rechazar, les quiero decir cuatro cosas que van a rechazar en caso de que así lo decide el partido mayoritario. </w:t>
      </w:r>
    </w:p>
    <w:p w14:paraId="261A2460" w14:textId="77777777" w:rsidR="00EF28DE" w:rsidRDefault="00EF28DE" w:rsidP="00FD7EEC">
      <w:pPr>
        <w:jc w:val="both"/>
        <w:rPr>
          <w:rFonts w:ascii="Abadi" w:hAnsi="Abadi"/>
          <w:sz w:val="21"/>
          <w:szCs w:val="21"/>
        </w:rPr>
      </w:pPr>
    </w:p>
    <w:p w14:paraId="02F3D510" w14:textId="77777777" w:rsidR="00FD7EEC" w:rsidRDefault="00FD7EEC" w:rsidP="00FD7EEC">
      <w:pPr>
        <w:jc w:val="both"/>
        <w:rPr>
          <w:rFonts w:ascii="Abadi" w:hAnsi="Abadi"/>
          <w:sz w:val="21"/>
          <w:szCs w:val="21"/>
        </w:rPr>
      </w:pPr>
      <w:r>
        <w:rPr>
          <w:rFonts w:ascii="Abadi" w:hAnsi="Abadi"/>
          <w:sz w:val="21"/>
          <w:szCs w:val="21"/>
        </w:rPr>
        <w:t xml:space="preserve">- Uno, rechazan incorporar explícitamente y definir la pluralidad de los grupos que conforman los colectivos de la diversidad sexual y de género, primer porte de la ley. </w:t>
      </w:r>
    </w:p>
    <w:p w14:paraId="0D4C84FD" w14:textId="77777777" w:rsidR="00EF28DE" w:rsidRDefault="00EF28DE" w:rsidP="00FD7EEC">
      <w:pPr>
        <w:jc w:val="both"/>
        <w:rPr>
          <w:rFonts w:ascii="Abadi" w:hAnsi="Abadi"/>
          <w:sz w:val="21"/>
          <w:szCs w:val="21"/>
        </w:rPr>
      </w:pPr>
    </w:p>
    <w:p w14:paraId="5F416F7F" w14:textId="77777777" w:rsidR="00FD7EEC" w:rsidRDefault="00FD7EEC" w:rsidP="00FD7EEC">
      <w:pPr>
        <w:jc w:val="both"/>
        <w:rPr>
          <w:rFonts w:ascii="Abadi" w:hAnsi="Abadi"/>
          <w:sz w:val="21"/>
          <w:szCs w:val="21"/>
        </w:rPr>
      </w:pPr>
      <w:r>
        <w:rPr>
          <w:rFonts w:ascii="Abadi" w:hAnsi="Abadi"/>
          <w:sz w:val="21"/>
          <w:szCs w:val="21"/>
        </w:rPr>
        <w:t xml:space="preserve">- Segunda, rechazan redefinir conceptualmente a las explicaciones que se han producido a escala internacional y nacional para consolidar la identidad de este movimiento y/o comunidad bajo la premisa constructivista de que no te, no tenemos ideas sino las ideas los tienen, es decir, el aspecto conceptual es muy importante porque nos va despojando de ideas que no son convenientes para la convivencia humana porque debo decir que no es solamente los derechos de ustedes, eh, son los derechos de toda la sociedad, nos hace bien, nos hace bien reconocer los </w:t>
      </w:r>
      <w:r>
        <w:rPr>
          <w:rFonts w:ascii="Abadi" w:hAnsi="Abadi"/>
          <w:sz w:val="21"/>
          <w:szCs w:val="21"/>
        </w:rPr>
        <w:t xml:space="preserve">derechos de la diversidad sexual nos hace una comunidad y una sociedad incluyente, más cuidadora de los derechos humanos no es solamente una lucha individual de ustedes, es una lucha colectiva de toda la sociedad, para hacernos mucho más humanos rechazan la posibilidad de tener programas e instituciones dirigidas a atender el déficit de la atención de la diversidad sexual y de género con respecto a la salud al trabajo y a la economía proponemos instituciones abocadas a la defensa de estos derechos y también rechazan la creación de una instancia específica de atención y defensa de los derechos de las personas LGBTTIQ+  mismo camino que han seguido otras grupos poblacionales que han sido conculcados sus derechos, si no hace falta una ley específica de la diversidad sexual, no hace falta una ley para atender la violencia en contra de las mujeres, no hace falta una ley de niños niñas y adolescentes, no hace falta una ley de indígenas ¡si ya la constitución los cubre! ¡si ya las leyes generales señalan la no discriminación! ¿para </w:t>
      </w:r>
      <w:proofErr w:type="spellStart"/>
      <w:r>
        <w:rPr>
          <w:rFonts w:ascii="Abadi" w:hAnsi="Abadi"/>
          <w:sz w:val="21"/>
          <w:szCs w:val="21"/>
        </w:rPr>
        <w:t>que</w:t>
      </w:r>
      <w:proofErr w:type="spellEnd"/>
      <w:r>
        <w:rPr>
          <w:rFonts w:ascii="Abadi" w:hAnsi="Abadi"/>
          <w:sz w:val="21"/>
          <w:szCs w:val="21"/>
        </w:rPr>
        <w:t xml:space="preserve"> hacemos leyes específicas? ¿tiene algo de malo esta iniciativa? ¡díganme! pretendemos positivar estos 4 puntos, esto es lo que se está rechazando hoy, al contrario nos hace una sociedad más humana fraterna inclusiva y defensora de los derechos humanos que tienen la base, un principio de toda persona, la dignidad, ese principio de la dignidad que nos viene acompañando desde la filosofía griega después el medio medioevo la modernidad y actualmente en esta ciudad globalizada el siglo XXI, ¡toda persona nacida tiene dignidad! ¡toda persona! sin embargo, aquí al parecer la dignidad es exclusiva de solamente una parte de la población y ustedes están siendo excluidos de esto, ya ha dicho aquí numerables veces, que la declaración universal de los derechos humanos, de la segunda posguerra, tiene en su base este principio, y dice el artículo primero ¡todos los seres humanos nacen iguales! todos los seres humanos, nacen iguales y desde 2011 nuestra Carta Magna lo recoge con igual potencia pero llegó al punto central de esta reflexión y quiero recordar un episodio vergonzoso para este país en el ámbito de los derechos humanos episodio vergonzoso que hoy se repite. </w:t>
      </w:r>
    </w:p>
    <w:p w14:paraId="71FA422A" w14:textId="77777777" w:rsidR="00EF28DE" w:rsidRDefault="00EF28DE" w:rsidP="00FD7EEC">
      <w:pPr>
        <w:jc w:val="both"/>
        <w:rPr>
          <w:rFonts w:ascii="Abadi" w:hAnsi="Abadi"/>
          <w:sz w:val="21"/>
          <w:szCs w:val="21"/>
        </w:rPr>
      </w:pPr>
    </w:p>
    <w:p w14:paraId="6C5F4D2D" w14:textId="77777777" w:rsidR="00FD7EEC" w:rsidRDefault="00FD7EEC" w:rsidP="00FD7EEC">
      <w:pPr>
        <w:jc w:val="both"/>
        <w:rPr>
          <w:rFonts w:ascii="Abadi" w:hAnsi="Abadi"/>
          <w:sz w:val="21"/>
          <w:szCs w:val="21"/>
        </w:rPr>
      </w:pPr>
      <w:r>
        <w:rPr>
          <w:rFonts w:ascii="Abadi" w:hAnsi="Abadi"/>
          <w:sz w:val="21"/>
          <w:szCs w:val="21"/>
        </w:rPr>
        <w:t xml:space="preserve">- El 15/12/2010 en la Cámara de Diputados se aprobó las modificaciones al proyecto de reforma constitucional en materia de derechos </w:t>
      </w:r>
      <w:r>
        <w:rPr>
          <w:rFonts w:ascii="Abadi" w:hAnsi="Abadi"/>
          <w:sz w:val="21"/>
          <w:szCs w:val="21"/>
        </w:rPr>
        <w:lastRenderedPageBreak/>
        <w:t xml:space="preserve">humanos y fue enviada de nueva cuenta a la Cámara de Senadores el 08/03/2011 se aprobó el proyecto y el 9 de marzo se publicó el dictamen me estoy refiriendo a la modificación constitucional de casi 8 artículos de la constitución con respecto a los derechos humanos. </w:t>
      </w:r>
    </w:p>
    <w:p w14:paraId="4A894810" w14:textId="77777777" w:rsidR="00EF28DE" w:rsidRDefault="00EF28DE" w:rsidP="00FD7EEC">
      <w:pPr>
        <w:jc w:val="both"/>
        <w:rPr>
          <w:rFonts w:ascii="Abadi" w:hAnsi="Abadi"/>
          <w:sz w:val="21"/>
          <w:szCs w:val="21"/>
        </w:rPr>
      </w:pPr>
    </w:p>
    <w:p w14:paraId="1F20B9BA" w14:textId="77777777" w:rsidR="00FD7EEC" w:rsidRDefault="00FD7EEC" w:rsidP="00FD7EEC">
      <w:pPr>
        <w:jc w:val="both"/>
        <w:rPr>
          <w:rFonts w:ascii="Abadi" w:hAnsi="Abadi"/>
          <w:sz w:val="21"/>
          <w:szCs w:val="21"/>
        </w:rPr>
      </w:pPr>
      <w:r>
        <w:rPr>
          <w:rFonts w:ascii="Abadi" w:hAnsi="Abadi"/>
          <w:sz w:val="21"/>
          <w:szCs w:val="21"/>
        </w:rPr>
        <w:t>- La Cámara de Senadores, como Cámara revisora, remitió la reforma de las legislaturas de los estados para concluir el proceso del 01/06/2011 con los votos que se tenía hasta esa fecha, 21 aprobatorios y uno en contra de las legislaturas estatales, ¡uno en contra de las legislaturas estatales! el voto en contra fue de este Congreso.</w:t>
      </w:r>
    </w:p>
    <w:p w14:paraId="4A9C679B" w14:textId="77777777" w:rsidR="00EF28DE" w:rsidRDefault="00EF28DE" w:rsidP="00FD7EEC">
      <w:pPr>
        <w:jc w:val="both"/>
        <w:rPr>
          <w:rFonts w:ascii="Abadi" w:hAnsi="Abadi"/>
          <w:sz w:val="21"/>
          <w:szCs w:val="21"/>
        </w:rPr>
      </w:pPr>
    </w:p>
    <w:p w14:paraId="3B0E632C" w14:textId="77777777" w:rsidR="00EF28DE" w:rsidRDefault="00EF28DE" w:rsidP="00FD7EEC">
      <w:pPr>
        <w:jc w:val="both"/>
        <w:rPr>
          <w:rFonts w:ascii="Abadi" w:hAnsi="Abadi"/>
          <w:sz w:val="21"/>
          <w:szCs w:val="21"/>
        </w:rPr>
      </w:pPr>
    </w:p>
    <w:p w14:paraId="4581CA25" w14:textId="77777777" w:rsidR="00FD7EEC" w:rsidRDefault="00FD7EEC" w:rsidP="00FD7EEC">
      <w:pPr>
        <w:jc w:val="both"/>
        <w:rPr>
          <w:rFonts w:ascii="Abadi" w:hAnsi="Abadi"/>
          <w:sz w:val="21"/>
          <w:szCs w:val="21"/>
        </w:rPr>
      </w:pPr>
      <w:r>
        <w:rPr>
          <w:rFonts w:ascii="Abadi" w:hAnsi="Abadi"/>
          <w:sz w:val="21"/>
          <w:szCs w:val="21"/>
        </w:rPr>
        <w:t xml:space="preserve">- Al parecer, algo les fue al partido Acción Nacional que llega tarde y mal a las reformas que hacen justicia a los derechos humanos, sólo les recuerdo que la pensión de adultos mayores fue inaugurado en el 2003 del entonces distrito federal ahora Ciudad de México, llegaron tarde y mal y además se apropian de las ideas ajenas “obras son amores y no buenas razones” -dice el dicho- de nada sirve que proclamen su adscripción a ciertas ideas si con los hechos lo negaron y lo siguen negando, se negaron a reconocer las modificaciones constitucionales de 2011, rechazaron la incorporación de los programas sociales el derechos humanos universales siguen enviando al sueño de los justos la iniciativa sobre el matrimonio igualitario defienden  a los </w:t>
      </w:r>
      <w:proofErr w:type="spellStart"/>
      <w:r>
        <w:rPr>
          <w:rFonts w:ascii="Abadi" w:hAnsi="Abadi"/>
          <w:sz w:val="21"/>
          <w:szCs w:val="21"/>
        </w:rPr>
        <w:t>viandatadores</w:t>
      </w:r>
      <w:proofErr w:type="spellEnd"/>
      <w:r>
        <w:rPr>
          <w:rFonts w:ascii="Abadi" w:hAnsi="Abadi"/>
          <w:sz w:val="21"/>
          <w:szCs w:val="21"/>
        </w:rPr>
        <w:t xml:space="preserve"> de la ley y no defienden a las víctimas, usan los puestos públicos para equilibrar sus conflictos internos, se oponen la creación de una fiscalía especializada para indagar crímenes contra mujeres y desde afuera les vienen a corregir la plana el día de hoy. </w:t>
      </w:r>
    </w:p>
    <w:p w14:paraId="6D67F133" w14:textId="77777777" w:rsidR="00EF28DE" w:rsidRDefault="00EF28DE" w:rsidP="00FD7EEC">
      <w:pPr>
        <w:jc w:val="both"/>
        <w:rPr>
          <w:rFonts w:ascii="Abadi" w:hAnsi="Abadi"/>
          <w:sz w:val="21"/>
          <w:szCs w:val="21"/>
        </w:rPr>
      </w:pPr>
    </w:p>
    <w:p w14:paraId="1F34C26A" w14:textId="77777777" w:rsidR="00FD7EEC" w:rsidRDefault="00FD7EEC" w:rsidP="00FD7EEC">
      <w:pPr>
        <w:jc w:val="both"/>
        <w:rPr>
          <w:rFonts w:ascii="Abadi" w:hAnsi="Abadi"/>
          <w:sz w:val="21"/>
          <w:szCs w:val="21"/>
        </w:rPr>
      </w:pPr>
      <w:r>
        <w:rPr>
          <w:rFonts w:ascii="Abadi" w:hAnsi="Abadi"/>
          <w:sz w:val="21"/>
          <w:szCs w:val="21"/>
        </w:rPr>
        <w:t xml:space="preserve"> - Niegan el derecho a la información el día siguiente se sienten defensores de la transparencia y piden auditorías, llegan siempre tarde y mal ¿qué más sigue? convertirnos en </w:t>
      </w:r>
      <w:proofErr w:type="spellStart"/>
      <w:r>
        <w:rPr>
          <w:rFonts w:ascii="Abadi" w:hAnsi="Abadi"/>
          <w:sz w:val="21"/>
          <w:szCs w:val="21"/>
        </w:rPr>
        <w:t>Brunette</w:t>
      </w:r>
      <w:proofErr w:type="spellEnd"/>
      <w:r>
        <w:rPr>
          <w:rFonts w:ascii="Abadi" w:hAnsi="Abadi"/>
          <w:sz w:val="21"/>
          <w:szCs w:val="21"/>
        </w:rPr>
        <w:t xml:space="preserve">, Irán, Mauritania, Nigeria Arabia Saudita y Yemen en donde se va a castigar con pena de muerte gente que encontró a su libertad quiero vivir de otro modo distinto al que nosotros nosotras, ustedes consideran ¿eso sigue? pena de muerte, encarcelamiento, persecución, la dignidad humana es innata y fomenta la sensación de plenitud y satisfacción </w:t>
      </w:r>
      <w:r>
        <w:rPr>
          <w:rFonts w:ascii="Abadi" w:hAnsi="Abadi"/>
          <w:sz w:val="21"/>
          <w:szCs w:val="21"/>
        </w:rPr>
        <w:t xml:space="preserve">reforzando la personalidad de cada ser humano la dignidad de ese valor que no tiene precio, que ninguna autoridad o persona puede conculcar ninguna, aunque este día se votara en contra de esta ley de la diversidad sexual, chicas viles, compañeros de morena de la diversidad, compañeros del partido verde, la dignidad no se les debe conculcar nadie son personas dignas sujetas a todos los derechos, es cuestión de tiempo, es cuestión de tiempo, sola solamente con Simón de </w:t>
      </w:r>
      <w:proofErr w:type="spellStart"/>
      <w:r>
        <w:rPr>
          <w:rFonts w:ascii="Abadi" w:hAnsi="Abadi"/>
          <w:sz w:val="21"/>
          <w:szCs w:val="21"/>
        </w:rPr>
        <w:t>Boboa</w:t>
      </w:r>
      <w:proofErr w:type="spellEnd"/>
      <w:r>
        <w:rPr>
          <w:rFonts w:ascii="Abadi" w:hAnsi="Abadi"/>
          <w:sz w:val="21"/>
          <w:szCs w:val="21"/>
        </w:rPr>
        <w:t xml:space="preserve">, podemos decir, lo ideal sería ser capaz de amar a una mujer o/a un hombre a cualquier ser humano sin sentir miedo inhibición u obligación. </w:t>
      </w:r>
    </w:p>
    <w:p w14:paraId="2C76CE92" w14:textId="77777777" w:rsidR="00EF28DE" w:rsidRDefault="00EF28DE" w:rsidP="00FD7EEC">
      <w:pPr>
        <w:jc w:val="both"/>
        <w:rPr>
          <w:rFonts w:ascii="Abadi" w:hAnsi="Abadi"/>
          <w:sz w:val="21"/>
          <w:szCs w:val="21"/>
        </w:rPr>
      </w:pPr>
    </w:p>
    <w:p w14:paraId="46130F3C" w14:textId="77777777" w:rsidR="00FD7EEC" w:rsidRDefault="00FD7EEC" w:rsidP="00FD7EEC">
      <w:pPr>
        <w:jc w:val="both"/>
        <w:rPr>
          <w:rFonts w:ascii="Abadi" w:hAnsi="Abadi"/>
          <w:sz w:val="21"/>
          <w:szCs w:val="21"/>
        </w:rPr>
      </w:pPr>
      <w:r>
        <w:rPr>
          <w:rFonts w:ascii="Abadi" w:hAnsi="Abadi"/>
          <w:sz w:val="21"/>
          <w:szCs w:val="21"/>
        </w:rPr>
        <w:t xml:space="preserve">- Tenía razón esta filosofía existencialista el 21/05/1994 en una resolución las naciones unidas señalaron que los estados parte deben sancionarse de que las preferencias sexuales de una persona no constituyen un obstáculo para hacer realidad los derechos que reconoce el famosísimo </w:t>
      </w:r>
      <w:proofErr w:type="spellStart"/>
      <w:r>
        <w:rPr>
          <w:rFonts w:ascii="Abadi" w:hAnsi="Abadi"/>
          <w:sz w:val="21"/>
          <w:szCs w:val="21"/>
        </w:rPr>
        <w:t>Pidesk</w:t>
      </w:r>
      <w:proofErr w:type="spellEnd"/>
      <w:r>
        <w:rPr>
          <w:rFonts w:ascii="Abadi" w:hAnsi="Abadi"/>
          <w:sz w:val="21"/>
          <w:szCs w:val="21"/>
        </w:rPr>
        <w:t xml:space="preserve">, la conmemoración del día del día mundial a favor del reconocimiento de la diversidad. </w:t>
      </w:r>
    </w:p>
    <w:p w14:paraId="6CB23CD8" w14:textId="77777777" w:rsidR="00EF28DE" w:rsidRDefault="00EF28DE" w:rsidP="00FD7EEC">
      <w:pPr>
        <w:jc w:val="both"/>
        <w:rPr>
          <w:rFonts w:ascii="Abadi" w:hAnsi="Abadi"/>
          <w:sz w:val="21"/>
          <w:szCs w:val="21"/>
        </w:rPr>
      </w:pPr>
    </w:p>
    <w:p w14:paraId="643C4983" w14:textId="77777777" w:rsidR="00FD7EEC" w:rsidRDefault="00FD7EEC" w:rsidP="00FD7EEC">
      <w:pPr>
        <w:jc w:val="both"/>
        <w:rPr>
          <w:rFonts w:ascii="Abadi" w:hAnsi="Abadi"/>
          <w:sz w:val="21"/>
          <w:szCs w:val="21"/>
        </w:rPr>
      </w:pPr>
      <w:r>
        <w:rPr>
          <w:rFonts w:ascii="Abadi" w:hAnsi="Abadi"/>
          <w:sz w:val="21"/>
          <w:szCs w:val="21"/>
        </w:rPr>
        <w:t xml:space="preserve">-  Hace un llamado a la sociedad en general y a todas las autoridades a respetar y garantizar los derechos humanos de las personas integrantes de la comunidad aquí representada con el fin de construir una sociedad incluyente y tolerante hacia la diversidad sexual y hacia las diferentes estructuras familiares que conviven en la realidad actual el alto comisionado de las naciones unidas para los derechos humanos en octubre de 2016 señaló además de promulgar nuevas leyes algunos estados han adoptado planes de acción intergubernamentales integrales para proteger los derechos de las personas LGBT Intersex, establecer órganos consultivos y desarrollar leyes locales. </w:t>
      </w:r>
    </w:p>
    <w:p w14:paraId="77DD02D3" w14:textId="77777777" w:rsidR="00FD7EEC" w:rsidRDefault="00FD7EEC" w:rsidP="00FD7EEC">
      <w:pPr>
        <w:jc w:val="both"/>
        <w:rPr>
          <w:rFonts w:ascii="Abadi" w:hAnsi="Abadi"/>
          <w:sz w:val="21"/>
          <w:szCs w:val="21"/>
        </w:rPr>
      </w:pPr>
    </w:p>
    <w:p w14:paraId="74C2497E" w14:textId="77777777" w:rsidR="00FD7EEC" w:rsidRDefault="00FD7EEC" w:rsidP="00FD7EEC">
      <w:pPr>
        <w:jc w:val="both"/>
        <w:rPr>
          <w:rFonts w:ascii="Abadi" w:hAnsi="Abadi"/>
          <w:sz w:val="21"/>
          <w:szCs w:val="21"/>
        </w:rPr>
      </w:pPr>
      <w:r>
        <w:rPr>
          <w:rFonts w:ascii="Abadi" w:hAnsi="Abadi"/>
          <w:sz w:val="21"/>
          <w:szCs w:val="21"/>
        </w:rPr>
        <w:t xml:space="preserve">- Hoy estamos invitados e invitadas a formar parte de los defensores de derechos humanos terminó con lo siguiente presidenta, si es tan amable, </w:t>
      </w:r>
      <w:r>
        <w:rPr>
          <w:rFonts w:ascii="Abadi" w:hAnsi="Abadi"/>
          <w:b/>
          <w:bCs/>
          <w:sz w:val="21"/>
          <w:szCs w:val="21"/>
        </w:rPr>
        <w:t>(Voz) diputada Presidenta</w:t>
      </w:r>
      <w:r>
        <w:rPr>
          <w:rFonts w:ascii="Abadi" w:hAnsi="Abadi"/>
          <w:sz w:val="21"/>
          <w:szCs w:val="21"/>
        </w:rPr>
        <w:t xml:space="preserve">, adelante diputado </w:t>
      </w:r>
      <w:r>
        <w:rPr>
          <w:rFonts w:ascii="Abadi" w:hAnsi="Abadi"/>
          <w:b/>
          <w:bCs/>
          <w:sz w:val="21"/>
          <w:szCs w:val="21"/>
        </w:rPr>
        <w:t xml:space="preserve">(Voz) diputado David, </w:t>
      </w:r>
      <w:r>
        <w:rPr>
          <w:rFonts w:ascii="Abadi" w:hAnsi="Abadi"/>
          <w:sz w:val="21"/>
          <w:szCs w:val="21"/>
        </w:rPr>
        <w:t xml:space="preserve"> no dejemos ir a esta oportunidad de vivir de forma más democrática sí democrática, la democracia es directamente proporcional a la garantía de derechos, no vayamos en contra del pensamiento, humanista nacional e internacional derrumbemos las telarañas mentales que no nos dejan avanzar cuidado a </w:t>
      </w:r>
      <w:r>
        <w:rPr>
          <w:rFonts w:ascii="Abadi" w:hAnsi="Abadi"/>
          <w:sz w:val="21"/>
          <w:szCs w:val="21"/>
        </w:rPr>
        <w:lastRenderedPageBreak/>
        <w:t>veces llamamos principios y valores a los prejuicios cuidado con esa falta de claridad ¡quiénes somos nosotros y nosotras para decirle a las y los demás cómo tienen que vivir! la antropología nos enseña a reconocer la validad de la otredad con toda su belleza, y por definición el otro, la otra es distinto a mí, es una definición y una verdad de a kilo, no le pongamos obstáculos a la diversidad y plenitud humana que enraíza en el amor la libertad y la conciencia, “sólo el amor convierte en milagro el barro” ¡ama y haz lo que quieras! el amor no insiste en su propio camino, no he resentido, no se alegra del mal, sino se alegra con la verdad, sí es verdad esto solo nos queda el camino de los derechos humanos plenos todos los derechos para todas las personas, por eso les invito a votar en contra de este dictamen.</w:t>
      </w:r>
    </w:p>
    <w:p w14:paraId="341F4A87" w14:textId="77777777" w:rsidR="00EF28DE" w:rsidRDefault="00EF28DE" w:rsidP="00FD7EEC">
      <w:pPr>
        <w:jc w:val="both"/>
        <w:rPr>
          <w:rFonts w:ascii="Abadi" w:hAnsi="Abadi"/>
          <w:sz w:val="21"/>
          <w:szCs w:val="21"/>
        </w:rPr>
      </w:pPr>
    </w:p>
    <w:p w14:paraId="5C8A55E4" w14:textId="77777777" w:rsidR="00FD7EEC" w:rsidRDefault="00FD7EEC" w:rsidP="00FD7EEC">
      <w:pPr>
        <w:jc w:val="both"/>
        <w:rPr>
          <w:rFonts w:ascii="Abadi" w:hAnsi="Abadi"/>
          <w:sz w:val="21"/>
          <w:szCs w:val="21"/>
        </w:rPr>
      </w:pPr>
      <w:r>
        <w:rPr>
          <w:rFonts w:ascii="Abadi" w:hAnsi="Abadi"/>
          <w:sz w:val="21"/>
          <w:szCs w:val="21"/>
        </w:rPr>
        <w:t>- Muchas gracias presidente.</w:t>
      </w:r>
    </w:p>
    <w:p w14:paraId="172DDE04" w14:textId="77777777" w:rsidR="00EF28DE" w:rsidRDefault="00EF28DE" w:rsidP="00FD7EEC">
      <w:pPr>
        <w:jc w:val="both"/>
        <w:rPr>
          <w:rFonts w:ascii="Abadi" w:hAnsi="Abadi"/>
          <w:sz w:val="21"/>
          <w:szCs w:val="21"/>
        </w:rPr>
      </w:pPr>
    </w:p>
    <w:p w14:paraId="420DF40E" w14:textId="77777777" w:rsidR="00FD7EEC" w:rsidRDefault="00FD7EEC" w:rsidP="00FD7EEC">
      <w:pPr>
        <w:ind w:firstLine="708"/>
        <w:jc w:val="both"/>
        <w:rPr>
          <w:rFonts w:ascii="Abadi" w:hAnsi="Abadi"/>
          <w:sz w:val="21"/>
          <w:szCs w:val="21"/>
        </w:rPr>
      </w:pPr>
      <w:r>
        <w:rPr>
          <w:rFonts w:ascii="Abadi" w:hAnsi="Abadi"/>
          <w:sz w:val="21"/>
          <w:szCs w:val="21"/>
        </w:rPr>
        <w:t xml:space="preserve">- </w:t>
      </w:r>
      <w:r w:rsidRPr="00EF28DE">
        <w:rPr>
          <w:rFonts w:ascii="Abadi" w:hAnsi="Abadi"/>
          <w:b/>
          <w:bCs/>
          <w:sz w:val="21"/>
          <w:szCs w:val="21"/>
        </w:rPr>
        <w:t xml:space="preserve">La </w:t>
      </w:r>
      <w:proofErr w:type="gramStart"/>
      <w:r w:rsidRPr="00EF28DE">
        <w:rPr>
          <w:rFonts w:ascii="Abadi" w:hAnsi="Abadi"/>
          <w:b/>
          <w:bCs/>
          <w:sz w:val="21"/>
          <w:szCs w:val="21"/>
        </w:rPr>
        <w:t>Presidenta.-</w:t>
      </w:r>
      <w:proofErr w:type="gramEnd"/>
      <w:r>
        <w:rPr>
          <w:rFonts w:ascii="Abadi" w:hAnsi="Abadi"/>
          <w:sz w:val="21"/>
          <w:szCs w:val="21"/>
        </w:rPr>
        <w:t xml:space="preserve"> Agotadas las participaciones se pide a  la Secretaria que  proceda a recabar la votación nominal de la Asamblea, a través del sistema electronico a efecto de aprobar o no el dictamen puesto a su consideración.</w:t>
      </w:r>
    </w:p>
    <w:p w14:paraId="1A89C263" w14:textId="77777777" w:rsidR="00EF28DE" w:rsidRDefault="00EF28DE" w:rsidP="00FD7EEC">
      <w:pPr>
        <w:ind w:firstLine="708"/>
        <w:jc w:val="both"/>
        <w:rPr>
          <w:rFonts w:ascii="Abadi" w:hAnsi="Abadi"/>
          <w:sz w:val="21"/>
          <w:szCs w:val="21"/>
        </w:rPr>
      </w:pPr>
    </w:p>
    <w:p w14:paraId="2C5889F7" w14:textId="77777777" w:rsidR="00FD7EEC" w:rsidRDefault="00FD7EEC" w:rsidP="00FD7EEC">
      <w:pPr>
        <w:ind w:firstLine="708"/>
        <w:jc w:val="both"/>
        <w:rPr>
          <w:rFonts w:ascii="Abadi" w:hAnsi="Abadi"/>
          <w:b/>
          <w:bCs/>
          <w:sz w:val="21"/>
          <w:szCs w:val="21"/>
        </w:rPr>
      </w:pPr>
      <w:r>
        <w:rPr>
          <w:rFonts w:ascii="Abadi" w:hAnsi="Abadi"/>
          <w:b/>
          <w:bCs/>
          <w:sz w:val="21"/>
          <w:szCs w:val="21"/>
        </w:rPr>
        <w:t>(se abre el sistema electrónico)</w:t>
      </w:r>
    </w:p>
    <w:p w14:paraId="5BB18A24" w14:textId="77777777" w:rsidR="00FD7EEC" w:rsidRDefault="00FD7EEC" w:rsidP="00FD7EEC">
      <w:pPr>
        <w:ind w:firstLine="708"/>
        <w:jc w:val="both"/>
        <w:rPr>
          <w:rFonts w:ascii="Abadi" w:hAnsi="Abadi"/>
          <w:b/>
          <w:bCs/>
          <w:sz w:val="21"/>
          <w:szCs w:val="21"/>
        </w:rPr>
      </w:pPr>
    </w:p>
    <w:p w14:paraId="450D76DF" w14:textId="77777777" w:rsidR="00FD7EEC" w:rsidRDefault="00FD7EEC" w:rsidP="00FD7EEC">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En votación nominal y por el sistema electronico se les pregunta si se aprueba el dictamen que se pone a consideración, esperamos son unos momentos más para la votación de nuestras compañeras y compañeros diputados si nos permiten un momento ¡por favor”! ¿diputada Katya? ¿diputado Javier Alfonso Torres Méreles? ¿diputada Briseida?</w:t>
      </w:r>
    </w:p>
    <w:p w14:paraId="797B1ED4" w14:textId="77777777" w:rsidR="00EF28DE" w:rsidRDefault="00EF28DE" w:rsidP="00FD7EEC">
      <w:pPr>
        <w:ind w:firstLine="708"/>
        <w:jc w:val="both"/>
        <w:rPr>
          <w:rFonts w:ascii="Abadi" w:hAnsi="Abadi"/>
          <w:sz w:val="21"/>
          <w:szCs w:val="21"/>
        </w:rPr>
      </w:pPr>
    </w:p>
    <w:p w14:paraId="30962327" w14:textId="77777777" w:rsidR="00FD7EEC" w:rsidRDefault="00FD7EEC" w:rsidP="00FD7EEC">
      <w:pPr>
        <w:jc w:val="both"/>
        <w:rPr>
          <w:rFonts w:ascii="Abadi" w:hAnsi="Abadi"/>
          <w:sz w:val="21"/>
          <w:szCs w:val="21"/>
        </w:rPr>
      </w:pPr>
      <w:r>
        <w:rPr>
          <w:rFonts w:ascii="Abadi" w:hAnsi="Abadi"/>
          <w:sz w:val="21"/>
          <w:szCs w:val="21"/>
        </w:rPr>
        <w:t xml:space="preserve">¿falta alguna diputada o diputado por emitir su voto? </w:t>
      </w:r>
    </w:p>
    <w:p w14:paraId="65800082" w14:textId="77777777" w:rsidR="00EF28DE" w:rsidRDefault="00EF28DE" w:rsidP="00FD7EEC">
      <w:pPr>
        <w:jc w:val="both"/>
        <w:rPr>
          <w:rFonts w:ascii="Abadi" w:hAnsi="Abadi"/>
          <w:sz w:val="21"/>
          <w:szCs w:val="21"/>
        </w:rPr>
      </w:pPr>
    </w:p>
    <w:p w14:paraId="0ACF565A" w14:textId="77777777" w:rsidR="00FD7EEC" w:rsidRDefault="00FD7EEC" w:rsidP="00FD7EEC">
      <w:pPr>
        <w:jc w:val="both"/>
        <w:rPr>
          <w:rFonts w:ascii="Abadi" w:hAnsi="Abadi"/>
          <w:b/>
          <w:bCs/>
          <w:sz w:val="21"/>
          <w:szCs w:val="21"/>
        </w:rPr>
      </w:pPr>
      <w:r>
        <w:rPr>
          <w:rFonts w:ascii="Abadi" w:hAnsi="Abadi"/>
          <w:b/>
          <w:bCs/>
          <w:sz w:val="21"/>
          <w:szCs w:val="21"/>
        </w:rPr>
        <w:t>(se cierra el sistema electrónico)</w:t>
      </w:r>
    </w:p>
    <w:p w14:paraId="4759213F" w14:textId="77777777" w:rsidR="00EF28DE" w:rsidRDefault="00EF28DE" w:rsidP="00FD7EEC">
      <w:pPr>
        <w:jc w:val="both"/>
        <w:rPr>
          <w:rFonts w:ascii="Abadi" w:hAnsi="Abadi"/>
          <w:b/>
          <w:bCs/>
          <w:sz w:val="21"/>
          <w:szCs w:val="21"/>
        </w:rPr>
      </w:pPr>
    </w:p>
    <w:p w14:paraId="4F30839A" w14:textId="072B9F1D" w:rsidR="00FD7EEC" w:rsidRDefault="00FD7EEC" w:rsidP="00FD7EEC">
      <w:pPr>
        <w:jc w:val="both"/>
        <w:rPr>
          <w:rFonts w:ascii="Abadi" w:hAnsi="Abadi"/>
          <w:b/>
          <w:bCs/>
          <w:sz w:val="21"/>
          <w:szCs w:val="21"/>
        </w:rPr>
      </w:pPr>
      <w:r>
        <w:rPr>
          <w:noProof/>
        </w:rPr>
        <w:drawing>
          <wp:inline distT="0" distB="0" distL="0" distR="0" wp14:anchorId="78A617F7" wp14:editId="1356E213">
            <wp:extent cx="1828800" cy="1041400"/>
            <wp:effectExtent l="95250" t="95250" r="95250" b="6350"/>
            <wp:docPr id="427459526" name="Imagen 33"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427459526" name="Imagen 33" descr="Interfaz de usuario gráfica, Aplicación&#10;&#10;Descripción generada automáticamente"/>
                    <pic:cNvPicPr>
                      <a:picLocks noChangeAspect="1"/>
                    </pic:cNvPicPr>
                  </pic:nvPicPr>
                  <pic:blipFill rotWithShape="1">
                    <a:blip r:embed="rId64"/>
                    <a:srcRect b="7452"/>
                    <a:stretch/>
                  </pic:blipFill>
                  <pic:spPr bwMode="auto">
                    <a:xfrm>
                      <a:off x="0" y="0"/>
                      <a:ext cx="1644015" cy="85598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21D0021" w14:textId="77777777" w:rsidR="00EF28DE" w:rsidRDefault="00EF28DE" w:rsidP="00FD7EEC">
      <w:pPr>
        <w:ind w:firstLine="708"/>
        <w:jc w:val="both"/>
        <w:rPr>
          <w:rFonts w:ascii="Abadi" w:hAnsi="Abadi"/>
          <w:b/>
          <w:bCs/>
          <w:sz w:val="21"/>
          <w:szCs w:val="21"/>
        </w:rPr>
      </w:pPr>
    </w:p>
    <w:p w14:paraId="13357AAC" w14:textId="31F2FE92" w:rsidR="00FD7EEC" w:rsidRDefault="00FD7EEC" w:rsidP="00FD7EEC">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Le informo que se han registrado 0 votos a favor en 33 votos en contra. </w:t>
      </w:r>
    </w:p>
    <w:p w14:paraId="765F37A0" w14:textId="77777777" w:rsidR="00EF28DE" w:rsidRDefault="00EF28DE" w:rsidP="00FD7EEC">
      <w:pPr>
        <w:ind w:firstLine="708"/>
        <w:jc w:val="both"/>
        <w:rPr>
          <w:rFonts w:ascii="Abadi" w:hAnsi="Abadi"/>
          <w:sz w:val="21"/>
          <w:szCs w:val="21"/>
        </w:rPr>
      </w:pPr>
    </w:p>
    <w:p w14:paraId="05AFD627" w14:textId="77777777" w:rsidR="00FD7EEC" w:rsidRDefault="00FD7EEC" w:rsidP="00FD7EEC">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Presidenta.-</w:t>
      </w:r>
      <w:proofErr w:type="gramEnd"/>
      <w:r>
        <w:rPr>
          <w:rFonts w:ascii="Abadi" w:hAnsi="Abadi"/>
          <w:sz w:val="21"/>
          <w:szCs w:val="21"/>
        </w:rPr>
        <w:t xml:space="preserve"> En  virtud de que el dictamen no ha sido aprobado se pregunta a la asamblea con fundamento en el artículo182 en nuestra Ley Orgánica si se devuelve a la Comisión.</w:t>
      </w:r>
    </w:p>
    <w:p w14:paraId="37B423DA" w14:textId="77777777" w:rsidR="00EF28DE" w:rsidRDefault="00EF28DE" w:rsidP="00FD7EEC">
      <w:pPr>
        <w:ind w:firstLine="708"/>
        <w:jc w:val="both"/>
        <w:rPr>
          <w:rFonts w:ascii="Abadi" w:hAnsi="Abadi"/>
          <w:sz w:val="21"/>
          <w:szCs w:val="21"/>
        </w:rPr>
      </w:pPr>
    </w:p>
    <w:p w14:paraId="45B75C73" w14:textId="77777777" w:rsidR="00FD7EEC" w:rsidRDefault="00FD7EEC" w:rsidP="00FD7EEC">
      <w:pPr>
        <w:ind w:firstLine="708"/>
        <w:jc w:val="both"/>
        <w:rPr>
          <w:rFonts w:ascii="Abadi" w:hAnsi="Abadi"/>
          <w:sz w:val="21"/>
          <w:szCs w:val="21"/>
        </w:rPr>
      </w:pPr>
      <w:r>
        <w:rPr>
          <w:rFonts w:ascii="Abadi" w:hAnsi="Abadi"/>
          <w:sz w:val="21"/>
          <w:szCs w:val="21"/>
        </w:rPr>
        <w:t>-  Solicitó al secretario que por el sistema electrónico pregunta a la Asamblea si se aprueba o no la devolución del dictamen de conformidad con lo señalado por nuestra Ley Orgánica.</w:t>
      </w:r>
    </w:p>
    <w:p w14:paraId="26629028" w14:textId="77777777" w:rsidR="00FD7EEC" w:rsidRDefault="00FD7EEC" w:rsidP="00FD7EEC">
      <w:pPr>
        <w:ind w:firstLine="708"/>
        <w:jc w:val="both"/>
        <w:rPr>
          <w:rFonts w:ascii="Abadi" w:hAnsi="Abadi"/>
          <w:sz w:val="21"/>
          <w:szCs w:val="21"/>
        </w:rPr>
      </w:pPr>
    </w:p>
    <w:p w14:paraId="2E4102FC" w14:textId="77777777" w:rsidR="00FD7EEC" w:rsidRDefault="00FD7EEC" w:rsidP="00FD7EEC">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Permítanme están habilitando las barras para votación. </w:t>
      </w:r>
    </w:p>
    <w:p w14:paraId="10014075" w14:textId="77777777" w:rsidR="00EF28DE" w:rsidRDefault="00EF28DE" w:rsidP="00FD7EEC">
      <w:pPr>
        <w:ind w:firstLine="708"/>
        <w:jc w:val="both"/>
        <w:rPr>
          <w:rFonts w:ascii="Abadi" w:hAnsi="Abadi"/>
          <w:sz w:val="21"/>
          <w:szCs w:val="21"/>
        </w:rPr>
      </w:pPr>
    </w:p>
    <w:p w14:paraId="0F1C36B8" w14:textId="77777777" w:rsidR="00FD7EEC" w:rsidRDefault="00FD7EEC" w:rsidP="00FD7EEC">
      <w:pPr>
        <w:ind w:firstLine="708"/>
        <w:jc w:val="both"/>
        <w:rPr>
          <w:rFonts w:ascii="Abadi" w:hAnsi="Abadi"/>
          <w:sz w:val="21"/>
          <w:szCs w:val="21"/>
        </w:rPr>
      </w:pPr>
      <w:r>
        <w:rPr>
          <w:rFonts w:ascii="Abadi" w:hAnsi="Abadi"/>
          <w:sz w:val="21"/>
          <w:szCs w:val="21"/>
        </w:rPr>
        <w:t xml:space="preserve">- En votación nominal, se pregunta las diputadas y los diputados si se aprueba la propuesta de devolver el dictamen a la comisión. En votación económica y mediante el sistema electrónico. ¿diputada Alma? ¿diputada Angelica? ¿diputado David? ¿diputada Melanie? ¿Katya? ¿Alfonso? </w:t>
      </w:r>
    </w:p>
    <w:p w14:paraId="31DFDEB0" w14:textId="77777777" w:rsidR="00EF28DE" w:rsidRDefault="00EF28DE" w:rsidP="00FD7EEC">
      <w:pPr>
        <w:ind w:firstLine="708"/>
        <w:jc w:val="both"/>
        <w:rPr>
          <w:rFonts w:ascii="Abadi" w:hAnsi="Abadi"/>
          <w:sz w:val="21"/>
          <w:szCs w:val="21"/>
        </w:rPr>
      </w:pPr>
    </w:p>
    <w:p w14:paraId="486BFB06" w14:textId="77777777" w:rsidR="00FD7EEC" w:rsidRDefault="00FD7EEC" w:rsidP="00FD7EEC">
      <w:pPr>
        <w:ind w:firstLine="708"/>
        <w:jc w:val="both"/>
        <w:rPr>
          <w:rFonts w:ascii="Abadi" w:hAnsi="Abadi"/>
          <w:sz w:val="21"/>
          <w:szCs w:val="21"/>
        </w:rPr>
      </w:pPr>
      <w:r>
        <w:rPr>
          <w:rFonts w:ascii="Abadi" w:hAnsi="Abadi"/>
          <w:sz w:val="21"/>
          <w:szCs w:val="21"/>
        </w:rPr>
        <w:t>¿falta alguna diputada o diputado por emitir su voto?</w:t>
      </w:r>
    </w:p>
    <w:p w14:paraId="22E1F610" w14:textId="77777777" w:rsidR="00EF28DE" w:rsidRDefault="00EF28DE" w:rsidP="00FD7EEC">
      <w:pPr>
        <w:ind w:firstLine="708"/>
        <w:jc w:val="both"/>
        <w:rPr>
          <w:rFonts w:ascii="Abadi" w:hAnsi="Abadi"/>
          <w:sz w:val="21"/>
          <w:szCs w:val="21"/>
        </w:rPr>
      </w:pPr>
    </w:p>
    <w:p w14:paraId="7189E846" w14:textId="77777777" w:rsidR="00FD7EEC" w:rsidRDefault="00FD7EEC" w:rsidP="00EF28DE">
      <w:pPr>
        <w:ind w:firstLine="708"/>
        <w:jc w:val="both"/>
        <w:rPr>
          <w:rFonts w:ascii="Abadi" w:hAnsi="Abadi"/>
          <w:b/>
          <w:bCs/>
          <w:sz w:val="21"/>
          <w:szCs w:val="21"/>
        </w:rPr>
      </w:pPr>
      <w:r>
        <w:rPr>
          <w:rFonts w:ascii="Abadi" w:hAnsi="Abadi"/>
          <w:b/>
          <w:bCs/>
          <w:sz w:val="21"/>
          <w:szCs w:val="21"/>
        </w:rPr>
        <w:t xml:space="preserve"> (se cierra el sistema electrónico)</w:t>
      </w:r>
    </w:p>
    <w:p w14:paraId="52A0B020" w14:textId="3D8C945F" w:rsidR="00FD7EEC" w:rsidRDefault="00FD7EEC" w:rsidP="00FD7EEC">
      <w:pPr>
        <w:ind w:firstLine="708"/>
        <w:jc w:val="both"/>
        <w:rPr>
          <w:rFonts w:ascii="Abadi" w:hAnsi="Abadi"/>
          <w:b/>
          <w:bCs/>
          <w:sz w:val="21"/>
          <w:szCs w:val="21"/>
        </w:rPr>
      </w:pPr>
      <w:r>
        <w:rPr>
          <w:noProof/>
        </w:rPr>
        <w:drawing>
          <wp:inline distT="0" distB="0" distL="0" distR="0" wp14:anchorId="16F24516" wp14:editId="59A3A812">
            <wp:extent cx="1811738" cy="1008656"/>
            <wp:effectExtent l="247650" t="247650" r="245745" b="248920"/>
            <wp:docPr id="1896314012" name="Imagen 32" descr="Interfaz de usuario gráfica, Texto, Aplicación, Correo electrónico&#10;&#10;Descripción generada automáticamente"/>
            <wp:cNvGraphicFramePr/>
            <a:graphic xmlns:a="http://schemas.openxmlformats.org/drawingml/2006/main">
              <a:graphicData uri="http://schemas.openxmlformats.org/drawingml/2006/picture">
                <pic:pic xmlns:pic="http://schemas.openxmlformats.org/drawingml/2006/picture">
                  <pic:nvPicPr>
                    <pic:cNvPr id="618636288" name="Imagen 1" descr="Interfaz de usuario gráfica, Texto, Aplicación, Correo electrónico&#10;&#10;Descripción generada automáticamente"/>
                    <pic:cNvPicPr>
                      <a:picLocks noChangeAspect="1"/>
                    </pic:cNvPicPr>
                  </pic:nvPicPr>
                  <pic:blipFill rotWithShape="1">
                    <a:blip r:embed="rId65"/>
                    <a:srcRect b="6325"/>
                    <a:stretch/>
                  </pic:blipFill>
                  <pic:spPr bwMode="auto">
                    <a:xfrm>
                      <a:off x="0" y="0"/>
                      <a:ext cx="1472117" cy="819577"/>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991AEA3" w14:textId="77777777" w:rsidR="00FD7EEC" w:rsidRDefault="00FD7EEC" w:rsidP="00FD7EEC">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le informó que se han registrado 34 votos a favor y 0 votos en contra.</w:t>
      </w:r>
    </w:p>
    <w:p w14:paraId="70FE1943" w14:textId="77777777" w:rsidR="00EF28DE" w:rsidRDefault="00EF28DE" w:rsidP="00FD7EEC">
      <w:pPr>
        <w:ind w:firstLine="708"/>
        <w:jc w:val="both"/>
        <w:rPr>
          <w:rFonts w:ascii="Abadi" w:hAnsi="Abadi"/>
          <w:sz w:val="21"/>
          <w:szCs w:val="21"/>
        </w:rPr>
      </w:pPr>
    </w:p>
    <w:p w14:paraId="64E59C72" w14:textId="77777777" w:rsidR="00FD7EEC" w:rsidRDefault="00FD7EEC" w:rsidP="00FD7EEC">
      <w:pPr>
        <w:ind w:left="851" w:right="900"/>
        <w:jc w:val="both"/>
        <w:rPr>
          <w:rFonts w:ascii="Abadi" w:hAnsi="Abadi"/>
          <w:b/>
          <w:bCs/>
          <w:i/>
          <w:iCs/>
          <w:sz w:val="21"/>
          <w:szCs w:val="21"/>
          <w:u w:val="single"/>
        </w:rPr>
      </w:pPr>
      <w:r>
        <w:rPr>
          <w:rFonts w:ascii="Abadi" w:hAnsi="Abadi"/>
          <w:b/>
          <w:bCs/>
          <w:i/>
          <w:iCs/>
          <w:sz w:val="21"/>
          <w:szCs w:val="21"/>
          <w:u w:val="single"/>
        </w:rPr>
        <w:t>En virtud de haberse aprobado la devolución del dictamen a la Comisión vuelve a Comisión de Derechos Humanos para los efectos de su competencia.</w:t>
      </w:r>
    </w:p>
    <w:p w14:paraId="00F08256" w14:textId="77777777" w:rsidR="00FD7EEC" w:rsidRPr="00FD7EEC" w:rsidRDefault="00FD7EEC" w:rsidP="00FD7EEC">
      <w:pPr>
        <w:pStyle w:val="Prrafodelista"/>
        <w:widowControl w:val="0"/>
        <w:autoSpaceDE w:val="0"/>
        <w:autoSpaceDN w:val="0"/>
        <w:spacing w:before="91"/>
        <w:ind w:left="426" w:right="141"/>
        <w:jc w:val="both"/>
        <w:rPr>
          <w:rFonts w:ascii="Abadi" w:hAnsi="Abadi"/>
          <w:iCs/>
          <w:sz w:val="21"/>
          <w:szCs w:val="21"/>
        </w:rPr>
      </w:pPr>
    </w:p>
    <w:p w14:paraId="78C4CBD6" w14:textId="33CD422A" w:rsidR="00A95388" w:rsidRDefault="00A95388" w:rsidP="00FD7EEC">
      <w:pPr>
        <w:pStyle w:val="Prrafodelista"/>
        <w:widowControl w:val="0"/>
        <w:numPr>
          <w:ilvl w:val="0"/>
          <w:numId w:val="8"/>
        </w:numPr>
        <w:autoSpaceDE w:val="0"/>
        <w:autoSpaceDN w:val="0"/>
        <w:spacing w:before="91"/>
        <w:ind w:left="426" w:right="141"/>
        <w:jc w:val="both"/>
        <w:rPr>
          <w:rFonts w:ascii="Abadi" w:hAnsi="Abadi"/>
          <w:b/>
          <w:bCs/>
          <w:i/>
          <w:sz w:val="21"/>
          <w:szCs w:val="21"/>
        </w:rPr>
      </w:pPr>
      <w:r w:rsidRPr="00AB769F">
        <w:rPr>
          <w:rFonts w:ascii="Abadi" w:hAnsi="Abadi"/>
          <w:b/>
          <w:bCs/>
          <w:sz w:val="21"/>
          <w:szCs w:val="21"/>
        </w:rPr>
        <w:t xml:space="preserve">DISCUSIÓN Y, EN SU CASO, APROBACIÓN DEL DICTAMEN EMITIDO </w:t>
      </w:r>
      <w:r w:rsidRPr="00AB769F">
        <w:rPr>
          <w:rFonts w:ascii="Abadi" w:hAnsi="Abadi"/>
          <w:b/>
          <w:bCs/>
          <w:sz w:val="21"/>
          <w:szCs w:val="21"/>
        </w:rPr>
        <w:lastRenderedPageBreak/>
        <w:t>POR LA COMISIÓN DE</w:t>
      </w:r>
      <w:r w:rsidRPr="00AB769F">
        <w:rPr>
          <w:rFonts w:ascii="Abadi" w:hAnsi="Abadi"/>
          <w:b/>
          <w:bCs/>
          <w:spacing w:val="-16"/>
          <w:sz w:val="21"/>
          <w:szCs w:val="21"/>
        </w:rPr>
        <w:t xml:space="preserve"> </w:t>
      </w:r>
      <w:r w:rsidRPr="00AB769F">
        <w:rPr>
          <w:rFonts w:ascii="Abadi" w:hAnsi="Abadi"/>
          <w:b/>
          <w:bCs/>
          <w:sz w:val="21"/>
          <w:szCs w:val="21"/>
        </w:rPr>
        <w:t>GOBERNACIÓN</w:t>
      </w:r>
      <w:r w:rsidRPr="00AB769F">
        <w:rPr>
          <w:rFonts w:ascii="Abadi" w:hAnsi="Abadi"/>
          <w:b/>
          <w:bCs/>
          <w:spacing w:val="-16"/>
          <w:sz w:val="21"/>
          <w:szCs w:val="21"/>
        </w:rPr>
        <w:t xml:space="preserve"> </w:t>
      </w:r>
      <w:r w:rsidRPr="00AB769F">
        <w:rPr>
          <w:rFonts w:ascii="Abadi" w:hAnsi="Abadi"/>
          <w:b/>
          <w:bCs/>
          <w:sz w:val="21"/>
          <w:szCs w:val="21"/>
        </w:rPr>
        <w:t>Y</w:t>
      </w:r>
      <w:r w:rsidRPr="00AB769F">
        <w:rPr>
          <w:rFonts w:ascii="Abadi" w:hAnsi="Abadi"/>
          <w:b/>
          <w:bCs/>
          <w:spacing w:val="-16"/>
          <w:sz w:val="21"/>
          <w:szCs w:val="21"/>
        </w:rPr>
        <w:t xml:space="preserve"> </w:t>
      </w:r>
      <w:r w:rsidRPr="00AB769F">
        <w:rPr>
          <w:rFonts w:ascii="Abadi" w:hAnsi="Abadi"/>
          <w:b/>
          <w:bCs/>
          <w:sz w:val="21"/>
          <w:szCs w:val="21"/>
        </w:rPr>
        <w:t>PUNTOS</w:t>
      </w:r>
      <w:r w:rsidRPr="00AB769F">
        <w:rPr>
          <w:rFonts w:ascii="Abadi" w:hAnsi="Abadi"/>
          <w:b/>
          <w:bCs/>
          <w:spacing w:val="-16"/>
          <w:sz w:val="21"/>
          <w:szCs w:val="21"/>
        </w:rPr>
        <w:t xml:space="preserve"> </w:t>
      </w:r>
      <w:r w:rsidRPr="00AB769F">
        <w:rPr>
          <w:rFonts w:ascii="Abadi" w:hAnsi="Abadi"/>
          <w:b/>
          <w:bCs/>
          <w:sz w:val="21"/>
          <w:szCs w:val="21"/>
        </w:rPr>
        <w:t>CONSTITUCIONALES</w:t>
      </w:r>
      <w:r w:rsidRPr="00AB769F">
        <w:rPr>
          <w:rFonts w:ascii="Abadi" w:hAnsi="Abadi"/>
          <w:b/>
          <w:bCs/>
          <w:spacing w:val="-16"/>
          <w:sz w:val="21"/>
          <w:szCs w:val="21"/>
        </w:rPr>
        <w:t xml:space="preserve"> </w:t>
      </w:r>
      <w:r w:rsidRPr="00AB769F">
        <w:rPr>
          <w:rFonts w:ascii="Abadi" w:hAnsi="Abadi"/>
          <w:b/>
          <w:bCs/>
          <w:sz w:val="21"/>
          <w:szCs w:val="21"/>
        </w:rPr>
        <w:t>RELATIVO</w:t>
      </w:r>
      <w:r w:rsidRPr="00AB769F">
        <w:rPr>
          <w:rFonts w:ascii="Abadi" w:hAnsi="Abadi"/>
          <w:b/>
          <w:bCs/>
          <w:spacing w:val="-16"/>
          <w:sz w:val="21"/>
          <w:szCs w:val="21"/>
        </w:rPr>
        <w:t xml:space="preserve"> </w:t>
      </w:r>
      <w:r w:rsidRPr="00AB769F">
        <w:rPr>
          <w:rFonts w:ascii="Abadi" w:hAnsi="Abadi"/>
          <w:b/>
          <w:bCs/>
          <w:sz w:val="21"/>
          <w:szCs w:val="21"/>
        </w:rPr>
        <w:t>A</w:t>
      </w:r>
      <w:r w:rsidRPr="00AB769F">
        <w:rPr>
          <w:rFonts w:ascii="Abadi" w:hAnsi="Abadi"/>
          <w:b/>
          <w:bCs/>
          <w:spacing w:val="-16"/>
          <w:sz w:val="21"/>
          <w:szCs w:val="21"/>
        </w:rPr>
        <w:t xml:space="preserve"> </w:t>
      </w:r>
      <w:r w:rsidRPr="00AB769F">
        <w:rPr>
          <w:rFonts w:ascii="Abadi" w:hAnsi="Abadi"/>
          <w:b/>
          <w:bCs/>
          <w:sz w:val="21"/>
          <w:szCs w:val="21"/>
        </w:rPr>
        <w:t>LA</w:t>
      </w:r>
      <w:r w:rsidRPr="00AB769F">
        <w:rPr>
          <w:rFonts w:ascii="Abadi" w:hAnsi="Abadi"/>
          <w:b/>
          <w:bCs/>
          <w:spacing w:val="-16"/>
          <w:sz w:val="21"/>
          <w:szCs w:val="21"/>
        </w:rPr>
        <w:t xml:space="preserve"> </w:t>
      </w:r>
      <w:r w:rsidRPr="00AB769F">
        <w:rPr>
          <w:rFonts w:ascii="Abadi" w:hAnsi="Abadi"/>
          <w:b/>
          <w:bCs/>
          <w:sz w:val="21"/>
          <w:szCs w:val="21"/>
        </w:rPr>
        <w:t>INICIATIVA</w:t>
      </w:r>
      <w:r w:rsidRPr="00AB769F">
        <w:rPr>
          <w:rFonts w:ascii="Abadi" w:hAnsi="Abadi"/>
          <w:b/>
          <w:bCs/>
          <w:spacing w:val="-16"/>
          <w:sz w:val="21"/>
          <w:szCs w:val="21"/>
        </w:rPr>
        <w:t xml:space="preserve"> </w:t>
      </w:r>
      <w:r w:rsidRPr="00AB769F">
        <w:rPr>
          <w:rFonts w:ascii="Abadi" w:hAnsi="Abadi"/>
          <w:b/>
          <w:bCs/>
          <w:sz w:val="21"/>
          <w:szCs w:val="21"/>
        </w:rPr>
        <w:t>SUSCRITA</w:t>
      </w:r>
      <w:r w:rsidRPr="00AB769F">
        <w:rPr>
          <w:rFonts w:ascii="Abadi" w:hAnsi="Abadi"/>
          <w:b/>
          <w:bCs/>
          <w:spacing w:val="-16"/>
          <w:sz w:val="21"/>
          <w:szCs w:val="21"/>
        </w:rPr>
        <w:t xml:space="preserve"> </w:t>
      </w:r>
      <w:r w:rsidRPr="00AB769F">
        <w:rPr>
          <w:rFonts w:ascii="Abadi" w:hAnsi="Abadi"/>
          <w:b/>
          <w:bCs/>
          <w:sz w:val="21"/>
          <w:szCs w:val="21"/>
        </w:rPr>
        <w:t>POR DIPUTADO Y DIPUTADA INTEGRANTES DEL GRUPO PARLAMENTARIO DEL PARTIDO MORENA</w:t>
      </w:r>
      <w:r w:rsidRPr="00AB769F">
        <w:rPr>
          <w:rFonts w:ascii="Abadi" w:hAnsi="Abadi"/>
          <w:b/>
          <w:bCs/>
          <w:spacing w:val="-4"/>
          <w:sz w:val="21"/>
          <w:szCs w:val="21"/>
        </w:rPr>
        <w:t xml:space="preserve"> </w:t>
      </w:r>
      <w:r w:rsidRPr="00AB769F">
        <w:rPr>
          <w:rFonts w:ascii="Abadi" w:hAnsi="Abadi"/>
          <w:b/>
          <w:bCs/>
          <w:sz w:val="21"/>
          <w:szCs w:val="21"/>
        </w:rPr>
        <w:t>POR</w:t>
      </w:r>
      <w:r w:rsidRPr="00AB769F">
        <w:rPr>
          <w:rFonts w:ascii="Abadi" w:hAnsi="Abadi"/>
          <w:b/>
          <w:bCs/>
          <w:spacing w:val="-4"/>
          <w:sz w:val="21"/>
          <w:szCs w:val="21"/>
        </w:rPr>
        <w:t xml:space="preserve"> </w:t>
      </w:r>
      <w:r w:rsidRPr="00AB769F">
        <w:rPr>
          <w:rFonts w:ascii="Abadi" w:hAnsi="Abadi"/>
          <w:b/>
          <w:bCs/>
          <w:sz w:val="21"/>
          <w:szCs w:val="21"/>
        </w:rPr>
        <w:t>LA</w:t>
      </w:r>
      <w:r w:rsidRPr="00AB769F">
        <w:rPr>
          <w:rFonts w:ascii="Abadi" w:hAnsi="Abadi"/>
          <w:b/>
          <w:bCs/>
          <w:spacing w:val="-3"/>
          <w:sz w:val="21"/>
          <w:szCs w:val="21"/>
        </w:rPr>
        <w:t xml:space="preserve"> </w:t>
      </w:r>
      <w:r w:rsidRPr="00AB769F">
        <w:rPr>
          <w:rFonts w:ascii="Abadi" w:hAnsi="Abadi"/>
          <w:b/>
          <w:bCs/>
          <w:sz w:val="21"/>
          <w:szCs w:val="21"/>
        </w:rPr>
        <w:t>QUE</w:t>
      </w:r>
      <w:r w:rsidRPr="00AB769F">
        <w:rPr>
          <w:rFonts w:ascii="Abadi" w:hAnsi="Abadi"/>
          <w:b/>
          <w:bCs/>
          <w:spacing w:val="-4"/>
          <w:sz w:val="21"/>
          <w:szCs w:val="21"/>
        </w:rPr>
        <w:t xml:space="preserve"> </w:t>
      </w:r>
      <w:r w:rsidRPr="00AB769F">
        <w:rPr>
          <w:rFonts w:ascii="Abadi" w:hAnsi="Abadi"/>
          <w:b/>
          <w:bCs/>
          <w:sz w:val="21"/>
          <w:szCs w:val="21"/>
        </w:rPr>
        <w:t>SE</w:t>
      </w:r>
      <w:r w:rsidRPr="00AB769F">
        <w:rPr>
          <w:rFonts w:ascii="Abadi" w:hAnsi="Abadi"/>
          <w:b/>
          <w:bCs/>
          <w:spacing w:val="-3"/>
          <w:sz w:val="21"/>
          <w:szCs w:val="21"/>
        </w:rPr>
        <w:t xml:space="preserve"> </w:t>
      </w:r>
      <w:r w:rsidRPr="00AB769F">
        <w:rPr>
          <w:rFonts w:ascii="Abadi" w:hAnsi="Abadi"/>
          <w:b/>
          <w:bCs/>
          <w:sz w:val="21"/>
          <w:szCs w:val="21"/>
        </w:rPr>
        <w:t>ADICIONAN</w:t>
      </w:r>
      <w:r w:rsidRPr="00AB769F">
        <w:rPr>
          <w:rFonts w:ascii="Abadi" w:hAnsi="Abadi"/>
          <w:b/>
          <w:bCs/>
          <w:spacing w:val="-4"/>
          <w:sz w:val="21"/>
          <w:szCs w:val="21"/>
        </w:rPr>
        <w:t xml:space="preserve"> </w:t>
      </w:r>
      <w:r w:rsidRPr="00AB769F">
        <w:rPr>
          <w:rFonts w:ascii="Abadi" w:hAnsi="Abadi"/>
          <w:b/>
          <w:bCs/>
          <w:sz w:val="21"/>
          <w:szCs w:val="21"/>
        </w:rPr>
        <w:t>LAS</w:t>
      </w:r>
      <w:r w:rsidRPr="00AB769F">
        <w:rPr>
          <w:rFonts w:ascii="Abadi" w:hAnsi="Abadi"/>
          <w:b/>
          <w:bCs/>
          <w:spacing w:val="-4"/>
          <w:sz w:val="21"/>
          <w:szCs w:val="21"/>
        </w:rPr>
        <w:t xml:space="preserve"> </w:t>
      </w:r>
      <w:r w:rsidRPr="00AB769F">
        <w:rPr>
          <w:rFonts w:ascii="Abadi" w:hAnsi="Abadi"/>
          <w:b/>
          <w:bCs/>
          <w:sz w:val="21"/>
          <w:szCs w:val="21"/>
        </w:rPr>
        <w:t>FRACCIONES</w:t>
      </w:r>
      <w:r w:rsidRPr="00AB769F">
        <w:rPr>
          <w:rFonts w:ascii="Abadi" w:hAnsi="Abadi"/>
          <w:b/>
          <w:bCs/>
          <w:spacing w:val="-4"/>
          <w:sz w:val="21"/>
          <w:szCs w:val="21"/>
        </w:rPr>
        <w:t xml:space="preserve"> </w:t>
      </w:r>
      <w:r w:rsidRPr="00AB769F">
        <w:rPr>
          <w:rFonts w:ascii="Abadi" w:hAnsi="Abadi"/>
          <w:b/>
          <w:bCs/>
          <w:sz w:val="21"/>
          <w:szCs w:val="21"/>
        </w:rPr>
        <w:t>VII</w:t>
      </w:r>
      <w:r w:rsidRPr="00AB769F">
        <w:rPr>
          <w:rFonts w:ascii="Abadi" w:hAnsi="Abadi"/>
          <w:b/>
          <w:bCs/>
          <w:spacing w:val="-4"/>
          <w:sz w:val="21"/>
          <w:szCs w:val="21"/>
        </w:rPr>
        <w:t xml:space="preserve"> </w:t>
      </w:r>
      <w:r w:rsidRPr="00AB769F">
        <w:rPr>
          <w:rFonts w:ascii="Abadi" w:hAnsi="Abadi"/>
          <w:b/>
          <w:bCs/>
          <w:sz w:val="21"/>
          <w:szCs w:val="21"/>
        </w:rPr>
        <w:t>Y</w:t>
      </w:r>
      <w:r w:rsidRPr="00AB769F">
        <w:rPr>
          <w:rFonts w:ascii="Abadi" w:hAnsi="Abadi"/>
          <w:b/>
          <w:bCs/>
          <w:spacing w:val="-3"/>
          <w:sz w:val="21"/>
          <w:szCs w:val="21"/>
        </w:rPr>
        <w:t xml:space="preserve"> </w:t>
      </w:r>
      <w:r w:rsidRPr="00AB769F">
        <w:rPr>
          <w:rFonts w:ascii="Abadi" w:hAnsi="Abadi"/>
          <w:b/>
          <w:bCs/>
          <w:sz w:val="21"/>
          <w:szCs w:val="21"/>
        </w:rPr>
        <w:t>VIII</w:t>
      </w:r>
      <w:r w:rsidRPr="00AB769F">
        <w:rPr>
          <w:rFonts w:ascii="Abadi" w:hAnsi="Abadi"/>
          <w:b/>
          <w:bCs/>
          <w:spacing w:val="-4"/>
          <w:sz w:val="21"/>
          <w:szCs w:val="21"/>
        </w:rPr>
        <w:t xml:space="preserve"> </w:t>
      </w:r>
      <w:r w:rsidRPr="00AB769F">
        <w:rPr>
          <w:rFonts w:ascii="Abadi" w:hAnsi="Abadi"/>
          <w:b/>
          <w:bCs/>
          <w:sz w:val="21"/>
          <w:szCs w:val="21"/>
        </w:rPr>
        <w:t>RECORRIÉNDOSE</w:t>
      </w:r>
      <w:r w:rsidRPr="00AB769F">
        <w:rPr>
          <w:rFonts w:ascii="Abadi" w:hAnsi="Abadi"/>
          <w:b/>
          <w:bCs/>
          <w:spacing w:val="-3"/>
          <w:sz w:val="21"/>
          <w:szCs w:val="21"/>
        </w:rPr>
        <w:t xml:space="preserve"> </w:t>
      </w:r>
      <w:r w:rsidRPr="00AB769F">
        <w:rPr>
          <w:rFonts w:ascii="Abadi" w:hAnsi="Abadi"/>
          <w:b/>
          <w:bCs/>
          <w:sz w:val="21"/>
          <w:szCs w:val="21"/>
        </w:rPr>
        <w:t>LAS SUBSECUENTES</w:t>
      </w:r>
      <w:r w:rsidRPr="00AB769F">
        <w:rPr>
          <w:rFonts w:ascii="Abadi" w:hAnsi="Abadi"/>
          <w:b/>
          <w:bCs/>
          <w:spacing w:val="-2"/>
          <w:sz w:val="21"/>
          <w:szCs w:val="21"/>
        </w:rPr>
        <w:t xml:space="preserve"> </w:t>
      </w:r>
      <w:r w:rsidRPr="00AB769F">
        <w:rPr>
          <w:rFonts w:ascii="Abadi" w:hAnsi="Abadi"/>
          <w:b/>
          <w:bCs/>
          <w:sz w:val="21"/>
          <w:szCs w:val="21"/>
        </w:rPr>
        <w:t>EN</w:t>
      </w:r>
      <w:r w:rsidRPr="00AB769F">
        <w:rPr>
          <w:rFonts w:ascii="Abadi" w:hAnsi="Abadi"/>
          <w:b/>
          <w:bCs/>
          <w:spacing w:val="-2"/>
          <w:sz w:val="21"/>
          <w:szCs w:val="21"/>
        </w:rPr>
        <w:t xml:space="preserve"> </w:t>
      </w:r>
      <w:r w:rsidRPr="00AB769F">
        <w:rPr>
          <w:rFonts w:ascii="Abadi" w:hAnsi="Abadi"/>
          <w:b/>
          <w:bCs/>
          <w:sz w:val="21"/>
          <w:szCs w:val="21"/>
        </w:rPr>
        <w:t>SU</w:t>
      </w:r>
      <w:r w:rsidRPr="00AB769F">
        <w:rPr>
          <w:rFonts w:ascii="Abadi" w:hAnsi="Abadi"/>
          <w:b/>
          <w:bCs/>
          <w:spacing w:val="-2"/>
          <w:sz w:val="21"/>
          <w:szCs w:val="21"/>
        </w:rPr>
        <w:t xml:space="preserve"> </w:t>
      </w:r>
      <w:r w:rsidRPr="00AB769F">
        <w:rPr>
          <w:rFonts w:ascii="Abadi" w:hAnsi="Abadi"/>
          <w:b/>
          <w:bCs/>
          <w:sz w:val="21"/>
          <w:szCs w:val="21"/>
        </w:rPr>
        <w:t>ORDEN</w:t>
      </w:r>
      <w:r w:rsidRPr="00AB769F">
        <w:rPr>
          <w:rFonts w:ascii="Abadi" w:hAnsi="Abadi"/>
          <w:b/>
          <w:bCs/>
          <w:spacing w:val="-2"/>
          <w:sz w:val="21"/>
          <w:szCs w:val="21"/>
        </w:rPr>
        <w:t xml:space="preserve"> </w:t>
      </w:r>
      <w:r w:rsidRPr="00AB769F">
        <w:rPr>
          <w:rFonts w:ascii="Abadi" w:hAnsi="Abadi"/>
          <w:b/>
          <w:bCs/>
          <w:sz w:val="21"/>
          <w:szCs w:val="21"/>
        </w:rPr>
        <w:t>DEL</w:t>
      </w:r>
      <w:r w:rsidRPr="00AB769F">
        <w:rPr>
          <w:rFonts w:ascii="Abadi" w:hAnsi="Abadi"/>
          <w:b/>
          <w:bCs/>
          <w:spacing w:val="-3"/>
          <w:sz w:val="21"/>
          <w:szCs w:val="21"/>
        </w:rPr>
        <w:t xml:space="preserve"> </w:t>
      </w:r>
      <w:r w:rsidRPr="00AB769F">
        <w:rPr>
          <w:rFonts w:ascii="Abadi" w:hAnsi="Abadi"/>
          <w:b/>
          <w:bCs/>
          <w:sz w:val="21"/>
          <w:szCs w:val="21"/>
        </w:rPr>
        <w:t>ARTÍCULO</w:t>
      </w:r>
      <w:r w:rsidRPr="00AB769F">
        <w:rPr>
          <w:rFonts w:ascii="Abadi" w:hAnsi="Abadi"/>
          <w:b/>
          <w:bCs/>
          <w:spacing w:val="-3"/>
          <w:sz w:val="21"/>
          <w:szCs w:val="21"/>
        </w:rPr>
        <w:t xml:space="preserve"> </w:t>
      </w:r>
      <w:r w:rsidRPr="00AB769F">
        <w:rPr>
          <w:rFonts w:ascii="Abadi" w:hAnsi="Abadi"/>
          <w:b/>
          <w:bCs/>
          <w:sz w:val="21"/>
          <w:szCs w:val="21"/>
        </w:rPr>
        <w:t>129,</w:t>
      </w:r>
      <w:r w:rsidRPr="00AB769F">
        <w:rPr>
          <w:rFonts w:ascii="Abadi" w:hAnsi="Abadi"/>
          <w:b/>
          <w:bCs/>
          <w:spacing w:val="-3"/>
          <w:sz w:val="21"/>
          <w:szCs w:val="21"/>
        </w:rPr>
        <w:t xml:space="preserve"> </w:t>
      </w:r>
      <w:r w:rsidRPr="00AB769F">
        <w:rPr>
          <w:rFonts w:ascii="Abadi" w:hAnsi="Abadi"/>
          <w:b/>
          <w:bCs/>
          <w:sz w:val="21"/>
          <w:szCs w:val="21"/>
        </w:rPr>
        <w:t>Y</w:t>
      </w:r>
      <w:r w:rsidRPr="00AB769F">
        <w:rPr>
          <w:rFonts w:ascii="Abadi" w:hAnsi="Abadi"/>
          <w:b/>
          <w:bCs/>
          <w:spacing w:val="-2"/>
          <w:sz w:val="21"/>
          <w:szCs w:val="21"/>
        </w:rPr>
        <w:t xml:space="preserve"> </w:t>
      </w:r>
      <w:r w:rsidRPr="00AB769F">
        <w:rPr>
          <w:rFonts w:ascii="Abadi" w:hAnsi="Abadi"/>
          <w:b/>
          <w:bCs/>
          <w:sz w:val="21"/>
          <w:szCs w:val="21"/>
        </w:rPr>
        <w:t>SE</w:t>
      </w:r>
      <w:r w:rsidRPr="00AB769F">
        <w:rPr>
          <w:rFonts w:ascii="Abadi" w:hAnsi="Abadi"/>
          <w:b/>
          <w:bCs/>
          <w:spacing w:val="-2"/>
          <w:sz w:val="21"/>
          <w:szCs w:val="21"/>
        </w:rPr>
        <w:t xml:space="preserve"> </w:t>
      </w:r>
      <w:r w:rsidRPr="00AB769F">
        <w:rPr>
          <w:rFonts w:ascii="Abadi" w:hAnsi="Abadi"/>
          <w:b/>
          <w:bCs/>
          <w:sz w:val="21"/>
          <w:szCs w:val="21"/>
        </w:rPr>
        <w:t>DEROGA</w:t>
      </w:r>
      <w:r w:rsidRPr="00AB769F">
        <w:rPr>
          <w:rFonts w:ascii="Abadi" w:hAnsi="Abadi"/>
          <w:b/>
          <w:bCs/>
          <w:spacing w:val="-3"/>
          <w:sz w:val="21"/>
          <w:szCs w:val="21"/>
        </w:rPr>
        <w:t xml:space="preserve"> </w:t>
      </w:r>
      <w:r w:rsidRPr="00AB769F">
        <w:rPr>
          <w:rFonts w:ascii="Abadi" w:hAnsi="Abadi"/>
          <w:b/>
          <w:bCs/>
          <w:sz w:val="21"/>
          <w:szCs w:val="21"/>
        </w:rPr>
        <w:t>EL</w:t>
      </w:r>
      <w:r w:rsidRPr="00AB769F">
        <w:rPr>
          <w:rFonts w:ascii="Abadi" w:hAnsi="Abadi"/>
          <w:b/>
          <w:bCs/>
          <w:spacing w:val="-3"/>
          <w:sz w:val="21"/>
          <w:szCs w:val="21"/>
        </w:rPr>
        <w:t xml:space="preserve"> </w:t>
      </w:r>
      <w:r w:rsidRPr="00AB769F">
        <w:rPr>
          <w:rFonts w:ascii="Abadi" w:hAnsi="Abadi"/>
          <w:b/>
          <w:bCs/>
          <w:sz w:val="21"/>
          <w:szCs w:val="21"/>
        </w:rPr>
        <w:t>ARTÍCULO</w:t>
      </w:r>
      <w:r w:rsidRPr="00AB769F">
        <w:rPr>
          <w:rFonts w:ascii="Abadi" w:hAnsi="Abadi"/>
          <w:b/>
          <w:bCs/>
          <w:spacing w:val="-3"/>
          <w:sz w:val="21"/>
          <w:szCs w:val="21"/>
        </w:rPr>
        <w:t xml:space="preserve"> </w:t>
      </w:r>
      <w:r w:rsidRPr="00AB769F">
        <w:rPr>
          <w:rFonts w:ascii="Abadi" w:hAnsi="Abadi"/>
          <w:b/>
          <w:bCs/>
          <w:sz w:val="21"/>
          <w:szCs w:val="21"/>
        </w:rPr>
        <w:t>SEGUNDO TRANSITORIO DE LA LEY DE VÍCTIMAS PARA EL ESTADO DE GUANAJUATO, ASIMISMO SE</w:t>
      </w:r>
      <w:r w:rsidRPr="00AB769F">
        <w:rPr>
          <w:rFonts w:ascii="Abadi" w:hAnsi="Abadi"/>
          <w:b/>
          <w:bCs/>
          <w:spacing w:val="-14"/>
          <w:sz w:val="21"/>
          <w:szCs w:val="21"/>
        </w:rPr>
        <w:t xml:space="preserve"> </w:t>
      </w:r>
      <w:r w:rsidRPr="00AB769F">
        <w:rPr>
          <w:rFonts w:ascii="Abadi" w:hAnsi="Abadi"/>
          <w:b/>
          <w:bCs/>
          <w:sz w:val="21"/>
          <w:szCs w:val="21"/>
        </w:rPr>
        <w:t>DEROGA</w:t>
      </w:r>
      <w:r w:rsidRPr="00AB769F">
        <w:rPr>
          <w:rFonts w:ascii="Abadi" w:hAnsi="Abadi"/>
          <w:b/>
          <w:bCs/>
          <w:spacing w:val="-13"/>
          <w:sz w:val="21"/>
          <w:szCs w:val="21"/>
        </w:rPr>
        <w:t xml:space="preserve"> </w:t>
      </w:r>
      <w:r w:rsidRPr="00AB769F">
        <w:rPr>
          <w:rFonts w:ascii="Abadi" w:hAnsi="Abadi"/>
          <w:b/>
          <w:bCs/>
          <w:sz w:val="21"/>
          <w:szCs w:val="21"/>
        </w:rPr>
        <w:t>LA</w:t>
      </w:r>
      <w:r w:rsidRPr="00AB769F">
        <w:rPr>
          <w:rFonts w:ascii="Abadi" w:hAnsi="Abadi"/>
          <w:b/>
          <w:bCs/>
          <w:spacing w:val="-13"/>
          <w:sz w:val="21"/>
          <w:szCs w:val="21"/>
        </w:rPr>
        <w:t xml:space="preserve"> </w:t>
      </w:r>
      <w:r w:rsidRPr="00AB769F">
        <w:rPr>
          <w:rFonts w:ascii="Abadi" w:hAnsi="Abadi"/>
          <w:b/>
          <w:bCs/>
          <w:sz w:val="21"/>
          <w:szCs w:val="21"/>
        </w:rPr>
        <w:t>FRACCIÓN</w:t>
      </w:r>
      <w:r w:rsidRPr="00AB769F">
        <w:rPr>
          <w:rFonts w:ascii="Abadi" w:hAnsi="Abadi"/>
          <w:b/>
          <w:bCs/>
          <w:spacing w:val="-13"/>
          <w:sz w:val="21"/>
          <w:szCs w:val="21"/>
        </w:rPr>
        <w:t xml:space="preserve"> </w:t>
      </w:r>
      <w:r w:rsidRPr="00AB769F">
        <w:rPr>
          <w:rFonts w:ascii="Abadi" w:hAnsi="Abadi"/>
          <w:b/>
          <w:bCs/>
          <w:sz w:val="21"/>
          <w:szCs w:val="21"/>
        </w:rPr>
        <w:t>V</w:t>
      </w:r>
      <w:r w:rsidRPr="00AB769F">
        <w:rPr>
          <w:rFonts w:ascii="Abadi" w:hAnsi="Abadi"/>
          <w:b/>
          <w:bCs/>
          <w:spacing w:val="-13"/>
          <w:sz w:val="21"/>
          <w:szCs w:val="21"/>
        </w:rPr>
        <w:t xml:space="preserve"> </w:t>
      </w:r>
      <w:r w:rsidRPr="00AB769F">
        <w:rPr>
          <w:rFonts w:ascii="Abadi" w:hAnsi="Abadi"/>
          <w:b/>
          <w:bCs/>
          <w:sz w:val="21"/>
          <w:szCs w:val="21"/>
        </w:rPr>
        <w:t>DEL</w:t>
      </w:r>
      <w:r w:rsidRPr="00AB769F">
        <w:rPr>
          <w:rFonts w:ascii="Abadi" w:hAnsi="Abadi"/>
          <w:b/>
          <w:bCs/>
          <w:spacing w:val="-14"/>
          <w:sz w:val="21"/>
          <w:szCs w:val="21"/>
        </w:rPr>
        <w:t xml:space="preserve"> </w:t>
      </w:r>
      <w:r w:rsidRPr="00AB769F">
        <w:rPr>
          <w:rFonts w:ascii="Abadi" w:hAnsi="Abadi"/>
          <w:b/>
          <w:bCs/>
          <w:sz w:val="21"/>
          <w:szCs w:val="21"/>
        </w:rPr>
        <w:t>ARTÍCULO</w:t>
      </w:r>
      <w:r w:rsidRPr="00AB769F">
        <w:rPr>
          <w:rFonts w:ascii="Abadi" w:hAnsi="Abadi"/>
          <w:b/>
          <w:bCs/>
          <w:spacing w:val="-13"/>
          <w:sz w:val="21"/>
          <w:szCs w:val="21"/>
        </w:rPr>
        <w:t xml:space="preserve"> </w:t>
      </w:r>
      <w:r w:rsidRPr="00AB769F">
        <w:rPr>
          <w:rFonts w:ascii="Abadi" w:hAnsi="Abadi"/>
          <w:b/>
          <w:bCs/>
          <w:sz w:val="21"/>
          <w:szCs w:val="21"/>
        </w:rPr>
        <w:t>8</w:t>
      </w:r>
      <w:r w:rsidRPr="00AB769F">
        <w:rPr>
          <w:rFonts w:ascii="Abadi" w:hAnsi="Abadi"/>
          <w:b/>
          <w:bCs/>
          <w:spacing w:val="-13"/>
          <w:sz w:val="21"/>
          <w:szCs w:val="21"/>
        </w:rPr>
        <w:t xml:space="preserve"> </w:t>
      </w:r>
      <w:r w:rsidRPr="00AB769F">
        <w:rPr>
          <w:rFonts w:ascii="Abadi" w:hAnsi="Abadi"/>
          <w:b/>
          <w:bCs/>
          <w:sz w:val="21"/>
          <w:szCs w:val="21"/>
        </w:rPr>
        <w:t>Y</w:t>
      </w:r>
      <w:r w:rsidRPr="00AB769F">
        <w:rPr>
          <w:rFonts w:ascii="Abadi" w:hAnsi="Abadi"/>
          <w:b/>
          <w:bCs/>
          <w:spacing w:val="-13"/>
          <w:sz w:val="21"/>
          <w:szCs w:val="21"/>
        </w:rPr>
        <w:t xml:space="preserve"> </w:t>
      </w:r>
      <w:r w:rsidRPr="00AB769F">
        <w:rPr>
          <w:rFonts w:ascii="Abadi" w:hAnsi="Abadi"/>
          <w:b/>
          <w:bCs/>
          <w:sz w:val="21"/>
          <w:szCs w:val="21"/>
        </w:rPr>
        <w:t>LAS</w:t>
      </w:r>
      <w:r w:rsidRPr="00AB769F">
        <w:rPr>
          <w:rFonts w:ascii="Abadi" w:hAnsi="Abadi"/>
          <w:b/>
          <w:bCs/>
          <w:spacing w:val="-13"/>
          <w:sz w:val="21"/>
          <w:szCs w:val="21"/>
        </w:rPr>
        <w:t xml:space="preserve"> </w:t>
      </w:r>
      <w:r w:rsidRPr="00AB769F">
        <w:rPr>
          <w:rFonts w:ascii="Abadi" w:hAnsi="Abadi"/>
          <w:b/>
          <w:bCs/>
          <w:sz w:val="21"/>
          <w:szCs w:val="21"/>
        </w:rPr>
        <w:t>FRACCIONES</w:t>
      </w:r>
      <w:r w:rsidRPr="00AB769F">
        <w:rPr>
          <w:rFonts w:ascii="Abadi" w:hAnsi="Abadi"/>
          <w:b/>
          <w:bCs/>
          <w:spacing w:val="-13"/>
          <w:sz w:val="21"/>
          <w:szCs w:val="21"/>
        </w:rPr>
        <w:t xml:space="preserve"> </w:t>
      </w:r>
      <w:r w:rsidRPr="00AB769F">
        <w:rPr>
          <w:rFonts w:ascii="Abadi" w:hAnsi="Abadi"/>
          <w:b/>
          <w:bCs/>
          <w:sz w:val="21"/>
          <w:szCs w:val="21"/>
        </w:rPr>
        <w:t>IV</w:t>
      </w:r>
      <w:r w:rsidRPr="00AB769F">
        <w:rPr>
          <w:rFonts w:ascii="Abadi" w:hAnsi="Abadi"/>
          <w:b/>
          <w:bCs/>
          <w:spacing w:val="-13"/>
          <w:sz w:val="21"/>
          <w:szCs w:val="21"/>
        </w:rPr>
        <w:t xml:space="preserve"> </w:t>
      </w:r>
      <w:r w:rsidRPr="00AB769F">
        <w:rPr>
          <w:rFonts w:ascii="Abadi" w:hAnsi="Abadi"/>
          <w:b/>
          <w:bCs/>
          <w:sz w:val="21"/>
          <w:szCs w:val="21"/>
        </w:rPr>
        <w:t>Y</w:t>
      </w:r>
      <w:r w:rsidRPr="00AB769F">
        <w:rPr>
          <w:rFonts w:ascii="Abadi" w:hAnsi="Abadi"/>
          <w:b/>
          <w:bCs/>
          <w:spacing w:val="-13"/>
          <w:sz w:val="21"/>
          <w:szCs w:val="21"/>
        </w:rPr>
        <w:t xml:space="preserve"> </w:t>
      </w:r>
      <w:r w:rsidRPr="00AB769F">
        <w:rPr>
          <w:rFonts w:ascii="Abadi" w:hAnsi="Abadi"/>
          <w:b/>
          <w:bCs/>
          <w:sz w:val="21"/>
          <w:szCs w:val="21"/>
        </w:rPr>
        <w:t>VII</w:t>
      </w:r>
      <w:r w:rsidRPr="00AB769F">
        <w:rPr>
          <w:rFonts w:ascii="Abadi" w:hAnsi="Abadi"/>
          <w:b/>
          <w:bCs/>
          <w:spacing w:val="-14"/>
          <w:sz w:val="21"/>
          <w:szCs w:val="21"/>
        </w:rPr>
        <w:t xml:space="preserve"> </w:t>
      </w:r>
      <w:r w:rsidRPr="00AB769F">
        <w:rPr>
          <w:rFonts w:ascii="Abadi" w:hAnsi="Abadi"/>
          <w:b/>
          <w:bCs/>
          <w:sz w:val="21"/>
          <w:szCs w:val="21"/>
        </w:rPr>
        <w:t>DEL</w:t>
      </w:r>
      <w:r w:rsidRPr="00AB769F">
        <w:rPr>
          <w:rFonts w:ascii="Abadi" w:hAnsi="Abadi"/>
          <w:b/>
          <w:bCs/>
          <w:spacing w:val="-14"/>
          <w:sz w:val="21"/>
          <w:szCs w:val="21"/>
        </w:rPr>
        <w:t xml:space="preserve"> </w:t>
      </w:r>
      <w:r w:rsidRPr="00AB769F">
        <w:rPr>
          <w:rFonts w:ascii="Abadi" w:hAnsi="Abadi"/>
          <w:b/>
          <w:bCs/>
          <w:sz w:val="21"/>
          <w:szCs w:val="21"/>
        </w:rPr>
        <w:t>ARTÍCULO</w:t>
      </w:r>
      <w:r w:rsidRPr="00AB769F">
        <w:rPr>
          <w:rFonts w:ascii="Abadi" w:hAnsi="Abadi"/>
          <w:b/>
          <w:bCs/>
          <w:spacing w:val="-13"/>
          <w:sz w:val="21"/>
          <w:szCs w:val="21"/>
        </w:rPr>
        <w:t xml:space="preserve"> </w:t>
      </w:r>
      <w:r w:rsidRPr="00AB769F">
        <w:rPr>
          <w:rFonts w:ascii="Abadi" w:hAnsi="Abadi"/>
          <w:b/>
          <w:bCs/>
          <w:sz w:val="21"/>
          <w:szCs w:val="21"/>
        </w:rPr>
        <w:t xml:space="preserve">124 DE LA LEY ORGÁNICA DE LA FISCALÍA GENERAL DEL ESTADO DE GUANAJUATO, </w:t>
      </w:r>
      <w:r w:rsidRPr="00AB769F">
        <w:rPr>
          <w:rFonts w:ascii="Abadi" w:hAnsi="Abadi"/>
          <w:b/>
          <w:bCs/>
          <w:i/>
          <w:sz w:val="21"/>
          <w:szCs w:val="21"/>
        </w:rPr>
        <w:t>EN LA PARTE CORRESPONDIENTE AL PRIMERO DE LOS ORDENAMIENTOS. (ELD 150A/LXV-I)</w:t>
      </w:r>
      <w:r w:rsidR="0091093B">
        <w:rPr>
          <w:rStyle w:val="Refdenotaalpie"/>
          <w:rFonts w:ascii="Abadi" w:hAnsi="Abadi"/>
          <w:b/>
          <w:bCs/>
          <w:i/>
          <w:sz w:val="21"/>
          <w:szCs w:val="21"/>
        </w:rPr>
        <w:footnoteReference w:id="98"/>
      </w:r>
    </w:p>
    <w:p w14:paraId="1AD667B7" w14:textId="77777777" w:rsidR="00F75925" w:rsidRDefault="00F75925" w:rsidP="00F75925">
      <w:pPr>
        <w:widowControl w:val="0"/>
        <w:tabs>
          <w:tab w:val="left" w:pos="2256"/>
        </w:tabs>
        <w:autoSpaceDE w:val="0"/>
        <w:autoSpaceDN w:val="0"/>
        <w:spacing w:before="91"/>
        <w:ind w:right="141"/>
        <w:jc w:val="both"/>
        <w:rPr>
          <w:rFonts w:ascii="Abadi" w:hAnsi="Abadi"/>
          <w:b/>
          <w:bCs/>
          <w:i/>
          <w:sz w:val="21"/>
          <w:szCs w:val="21"/>
        </w:rPr>
      </w:pPr>
    </w:p>
    <w:p w14:paraId="16D9B688" w14:textId="77777777" w:rsidR="00F75925" w:rsidRDefault="00F75925" w:rsidP="00F75925">
      <w:pPr>
        <w:widowControl w:val="0"/>
        <w:tabs>
          <w:tab w:val="left" w:pos="2256"/>
        </w:tabs>
        <w:autoSpaceDE w:val="0"/>
        <w:autoSpaceDN w:val="0"/>
        <w:spacing w:before="91"/>
        <w:ind w:right="141"/>
        <w:jc w:val="both"/>
        <w:rPr>
          <w:rFonts w:ascii="Abadi" w:hAnsi="Abadi"/>
          <w:b/>
          <w:bCs/>
          <w:i/>
          <w:sz w:val="21"/>
          <w:szCs w:val="21"/>
        </w:rPr>
      </w:pPr>
    </w:p>
    <w:p w14:paraId="6EE6406C" w14:textId="77777777" w:rsidR="00A60D70" w:rsidRPr="008843A3" w:rsidRDefault="00A60D70" w:rsidP="008843A3">
      <w:pPr>
        <w:widowControl w:val="0"/>
        <w:jc w:val="both"/>
        <w:rPr>
          <w:rFonts w:ascii="Abadi" w:hAnsi="Abadi" w:cs="Arial"/>
          <w:b/>
          <w:sz w:val="21"/>
          <w:szCs w:val="21"/>
        </w:rPr>
      </w:pPr>
      <w:r w:rsidRPr="008843A3">
        <w:rPr>
          <w:rFonts w:ascii="Abadi" w:hAnsi="Abadi" w:cs="Arial"/>
          <w:b/>
          <w:sz w:val="21"/>
          <w:szCs w:val="21"/>
        </w:rPr>
        <w:t>C. DIPUTADA LAURA CRISTINA MÁRQUEZ ALCALÁ</w:t>
      </w:r>
    </w:p>
    <w:p w14:paraId="12426254" w14:textId="77777777" w:rsidR="00A60D70" w:rsidRPr="008843A3" w:rsidRDefault="00A60D70" w:rsidP="008843A3">
      <w:pPr>
        <w:widowControl w:val="0"/>
        <w:jc w:val="both"/>
        <w:rPr>
          <w:rFonts w:ascii="Abadi" w:hAnsi="Abadi" w:cs="Arial"/>
          <w:b/>
          <w:sz w:val="21"/>
          <w:szCs w:val="21"/>
        </w:rPr>
      </w:pPr>
      <w:r w:rsidRPr="008843A3">
        <w:rPr>
          <w:rFonts w:ascii="Abadi" w:hAnsi="Abadi" w:cs="Arial"/>
          <w:b/>
          <w:sz w:val="21"/>
          <w:szCs w:val="21"/>
        </w:rPr>
        <w:t>PRESIDENTA DE LA MESA DIRECTIVA DEL CONGRESO DEL ESTADO</w:t>
      </w:r>
    </w:p>
    <w:p w14:paraId="17C2E3FF" w14:textId="77777777" w:rsidR="00A60D70" w:rsidRPr="008843A3" w:rsidRDefault="00A60D70" w:rsidP="008843A3">
      <w:pPr>
        <w:widowControl w:val="0"/>
        <w:jc w:val="both"/>
        <w:rPr>
          <w:rFonts w:ascii="Abadi" w:hAnsi="Abadi" w:cs="Arial"/>
          <w:b/>
          <w:sz w:val="21"/>
          <w:szCs w:val="21"/>
        </w:rPr>
      </w:pPr>
      <w:r w:rsidRPr="008843A3">
        <w:rPr>
          <w:rFonts w:ascii="Abadi" w:hAnsi="Abadi" w:cs="Arial"/>
          <w:b/>
          <w:sz w:val="21"/>
          <w:szCs w:val="21"/>
        </w:rPr>
        <w:t>P R E S E N T E</w:t>
      </w:r>
    </w:p>
    <w:p w14:paraId="2AB158F2" w14:textId="77777777" w:rsidR="00A60D70" w:rsidRPr="008843A3" w:rsidRDefault="00A60D70" w:rsidP="008843A3">
      <w:pPr>
        <w:widowControl w:val="0"/>
        <w:jc w:val="both"/>
        <w:rPr>
          <w:rFonts w:ascii="Abadi" w:hAnsi="Abadi" w:cs="Arial"/>
          <w:b/>
          <w:sz w:val="21"/>
          <w:szCs w:val="21"/>
        </w:rPr>
      </w:pPr>
    </w:p>
    <w:p w14:paraId="70AE154D" w14:textId="77777777" w:rsidR="00A60D70" w:rsidRPr="008843A3" w:rsidRDefault="00A60D70" w:rsidP="008843A3">
      <w:pPr>
        <w:widowControl w:val="0"/>
        <w:jc w:val="both"/>
        <w:rPr>
          <w:rFonts w:ascii="Abadi" w:hAnsi="Abadi" w:cs="Arial"/>
          <w:b/>
          <w:sz w:val="21"/>
          <w:szCs w:val="21"/>
        </w:rPr>
      </w:pPr>
    </w:p>
    <w:p w14:paraId="61741F8F" w14:textId="77777777" w:rsidR="00A60D70" w:rsidRPr="008843A3" w:rsidRDefault="00A60D70" w:rsidP="008843A3">
      <w:pPr>
        <w:widowControl w:val="0"/>
        <w:ind w:firstLine="709"/>
        <w:jc w:val="both"/>
        <w:rPr>
          <w:rFonts w:ascii="Abadi" w:hAnsi="Abadi" w:cs="Arial"/>
          <w:sz w:val="21"/>
          <w:szCs w:val="21"/>
        </w:rPr>
      </w:pPr>
      <w:r w:rsidRPr="008843A3">
        <w:rPr>
          <w:rFonts w:ascii="Abadi" w:hAnsi="Abadi" w:cs="Arial"/>
          <w:sz w:val="21"/>
          <w:szCs w:val="21"/>
        </w:rPr>
        <w:t xml:space="preserve">Las diputadas y los diputados que integramos la Comisión de Gobernación y Puntos Constitucionales de la Sexagésima Quinta Legislatura, recibimos para efecto de estudio y dictamen la iniciativa </w:t>
      </w:r>
      <w:bookmarkStart w:id="31" w:name="_Hlk95922572"/>
      <w:r w:rsidRPr="008843A3">
        <w:rPr>
          <w:rFonts w:ascii="Abadi" w:hAnsi="Abadi" w:cs="Arial"/>
          <w:sz w:val="21"/>
          <w:szCs w:val="21"/>
        </w:rPr>
        <w:t>suscrita por diputado y diputada integrantes del Grupo Parlamentario del Partido MORENA por la que se adicionan las fracciones VII y VIII recorriéndose las subsecuentes en su orden del artículo 129, y se deroga el artículo segundo transitorio de la Ley de Víctimas para el Estado de Guanajuato, asimismo se deroga la fracción V del artículo 8 y las fracciones IV y VII del artículo 124 de la Ley Orgánica de la Fiscalía General del Estado de Guanajuato</w:t>
      </w:r>
      <w:bookmarkEnd w:id="31"/>
      <w:r w:rsidRPr="008843A3">
        <w:rPr>
          <w:rFonts w:ascii="Abadi" w:hAnsi="Abadi" w:cs="Arial"/>
          <w:sz w:val="21"/>
          <w:szCs w:val="21"/>
        </w:rPr>
        <w:t xml:space="preserve">, </w:t>
      </w:r>
      <w:r w:rsidRPr="008843A3">
        <w:rPr>
          <w:rFonts w:ascii="Abadi" w:hAnsi="Abadi" w:cs="Arial"/>
          <w:i/>
          <w:iCs/>
          <w:sz w:val="21"/>
          <w:szCs w:val="21"/>
        </w:rPr>
        <w:t>en la parte correspondiente al primero de los ordenamientos.</w:t>
      </w:r>
    </w:p>
    <w:p w14:paraId="3EEBA311" w14:textId="77777777" w:rsidR="00A60D70" w:rsidRPr="008843A3" w:rsidRDefault="00A60D70" w:rsidP="008843A3">
      <w:pPr>
        <w:widowControl w:val="0"/>
        <w:jc w:val="both"/>
        <w:rPr>
          <w:rFonts w:ascii="Abadi" w:hAnsi="Abadi" w:cs="Arial"/>
          <w:sz w:val="21"/>
          <w:szCs w:val="21"/>
        </w:rPr>
      </w:pPr>
    </w:p>
    <w:p w14:paraId="70DB8F27" w14:textId="77777777" w:rsidR="00A60D70" w:rsidRPr="008843A3" w:rsidRDefault="00A60D70" w:rsidP="008843A3">
      <w:pPr>
        <w:widowControl w:val="0"/>
        <w:ind w:firstLine="709"/>
        <w:jc w:val="both"/>
        <w:rPr>
          <w:rFonts w:ascii="Abadi" w:hAnsi="Abadi" w:cs="Arial"/>
          <w:sz w:val="21"/>
          <w:szCs w:val="21"/>
        </w:rPr>
      </w:pPr>
      <w:r w:rsidRPr="008843A3">
        <w:rPr>
          <w:rFonts w:ascii="Abadi" w:hAnsi="Abadi" w:cs="Arial"/>
          <w:sz w:val="21"/>
          <w:szCs w:val="21"/>
        </w:rPr>
        <w:t>Con fundamento en los artículos 111, fracción II y 171 de la Ley Orgánica del Poder Legislativo, formulamos a la Asamblea el siguiente:</w:t>
      </w:r>
    </w:p>
    <w:p w14:paraId="320FAC0D" w14:textId="77777777" w:rsidR="00A60D70" w:rsidRPr="008843A3" w:rsidRDefault="00A60D70" w:rsidP="008843A3">
      <w:pPr>
        <w:widowControl w:val="0"/>
        <w:jc w:val="both"/>
        <w:rPr>
          <w:rFonts w:ascii="Abadi" w:eastAsia="Batang" w:hAnsi="Abadi" w:cs="Arial"/>
          <w:sz w:val="21"/>
          <w:szCs w:val="21"/>
        </w:rPr>
      </w:pPr>
    </w:p>
    <w:p w14:paraId="1E484352" w14:textId="77777777" w:rsidR="00A60D70" w:rsidRPr="008843A3" w:rsidRDefault="00A60D70" w:rsidP="008843A3">
      <w:pPr>
        <w:widowControl w:val="0"/>
        <w:jc w:val="both"/>
        <w:rPr>
          <w:rFonts w:ascii="Abadi" w:eastAsia="Batang" w:hAnsi="Abadi" w:cs="Arial"/>
          <w:sz w:val="21"/>
          <w:szCs w:val="21"/>
        </w:rPr>
      </w:pPr>
    </w:p>
    <w:p w14:paraId="554B5709" w14:textId="77777777" w:rsidR="00A60D70" w:rsidRPr="008843A3" w:rsidRDefault="00A60D70" w:rsidP="008843A3">
      <w:pPr>
        <w:widowControl w:val="0"/>
        <w:jc w:val="center"/>
        <w:rPr>
          <w:rFonts w:ascii="Abadi" w:eastAsia="Batang" w:hAnsi="Abadi" w:cs="Arial"/>
          <w:b/>
          <w:bCs/>
          <w:sz w:val="21"/>
          <w:szCs w:val="21"/>
        </w:rPr>
      </w:pPr>
      <w:r w:rsidRPr="008843A3">
        <w:rPr>
          <w:rFonts w:ascii="Abadi" w:eastAsia="Batang" w:hAnsi="Abadi" w:cs="Arial"/>
          <w:b/>
          <w:bCs/>
          <w:sz w:val="21"/>
          <w:szCs w:val="21"/>
        </w:rPr>
        <w:t>D I C T A M E N</w:t>
      </w:r>
    </w:p>
    <w:p w14:paraId="4656E197" w14:textId="77777777" w:rsidR="00A60D70" w:rsidRPr="008843A3" w:rsidRDefault="00A60D70" w:rsidP="008843A3">
      <w:pPr>
        <w:widowControl w:val="0"/>
        <w:jc w:val="both"/>
        <w:rPr>
          <w:rFonts w:ascii="Abadi" w:eastAsia="Batang" w:hAnsi="Abadi" w:cs="Arial"/>
          <w:sz w:val="21"/>
          <w:szCs w:val="21"/>
        </w:rPr>
      </w:pPr>
    </w:p>
    <w:p w14:paraId="0E193839" w14:textId="77777777" w:rsidR="00A60D70" w:rsidRPr="008843A3" w:rsidRDefault="00A60D70" w:rsidP="008843A3">
      <w:pPr>
        <w:widowControl w:val="0"/>
        <w:jc w:val="both"/>
        <w:rPr>
          <w:rFonts w:ascii="Abadi" w:eastAsia="Batang" w:hAnsi="Abadi" w:cs="Arial"/>
          <w:sz w:val="21"/>
          <w:szCs w:val="21"/>
        </w:rPr>
      </w:pPr>
    </w:p>
    <w:p w14:paraId="788E986D" w14:textId="77777777" w:rsidR="00A60D70" w:rsidRPr="008843A3" w:rsidRDefault="00A60D70" w:rsidP="008843A3">
      <w:pPr>
        <w:widowControl w:val="0"/>
        <w:jc w:val="both"/>
        <w:rPr>
          <w:rFonts w:ascii="Abadi" w:eastAsia="Batang" w:hAnsi="Abadi" w:cs="Arial"/>
          <w:b/>
          <w:bCs/>
          <w:sz w:val="21"/>
          <w:szCs w:val="21"/>
        </w:rPr>
      </w:pPr>
      <w:r w:rsidRPr="008843A3">
        <w:rPr>
          <w:rFonts w:ascii="Abadi" w:eastAsia="Batang" w:hAnsi="Abadi" w:cs="Arial"/>
          <w:b/>
          <w:smallCaps/>
          <w:sz w:val="21"/>
          <w:szCs w:val="21"/>
        </w:rPr>
        <w:t>I.</w:t>
      </w:r>
      <w:r w:rsidRPr="008843A3">
        <w:rPr>
          <w:rFonts w:ascii="Abadi" w:eastAsia="Batang" w:hAnsi="Abadi" w:cs="Arial"/>
          <w:b/>
          <w:smallCaps/>
          <w:sz w:val="21"/>
          <w:szCs w:val="21"/>
        </w:rPr>
        <w:tab/>
      </w:r>
      <w:r w:rsidRPr="008843A3">
        <w:rPr>
          <w:rFonts w:ascii="Abadi" w:eastAsia="Batang" w:hAnsi="Abadi" w:cs="Arial"/>
          <w:b/>
          <w:bCs/>
          <w:sz w:val="21"/>
          <w:szCs w:val="21"/>
        </w:rPr>
        <w:t>Del Proceso Legislativo</w:t>
      </w:r>
    </w:p>
    <w:p w14:paraId="117A96DF" w14:textId="77777777" w:rsidR="00A60D70" w:rsidRPr="008843A3" w:rsidRDefault="00A60D70" w:rsidP="008843A3">
      <w:pPr>
        <w:widowControl w:val="0"/>
        <w:jc w:val="both"/>
        <w:rPr>
          <w:rFonts w:ascii="Abadi" w:eastAsia="Batang" w:hAnsi="Abadi" w:cs="Arial"/>
          <w:sz w:val="21"/>
          <w:szCs w:val="21"/>
        </w:rPr>
      </w:pPr>
    </w:p>
    <w:p w14:paraId="26FA937F" w14:textId="77777777" w:rsidR="00A60D70" w:rsidRPr="008843A3" w:rsidRDefault="00A60D70" w:rsidP="008843A3">
      <w:pPr>
        <w:widowControl w:val="0"/>
        <w:ind w:firstLine="709"/>
        <w:jc w:val="both"/>
        <w:rPr>
          <w:rFonts w:ascii="Abadi" w:hAnsi="Abadi" w:cs="Arial"/>
          <w:sz w:val="21"/>
          <w:szCs w:val="21"/>
        </w:rPr>
      </w:pPr>
      <w:r w:rsidRPr="008843A3">
        <w:rPr>
          <w:rFonts w:ascii="Abadi" w:eastAsia="Batang" w:hAnsi="Abadi" w:cs="Arial"/>
          <w:b/>
          <w:bCs/>
          <w:sz w:val="21"/>
          <w:szCs w:val="21"/>
        </w:rPr>
        <w:t xml:space="preserve">I.1. </w:t>
      </w:r>
      <w:r w:rsidRPr="008843A3">
        <w:rPr>
          <w:rFonts w:ascii="Abadi" w:eastAsia="Batang" w:hAnsi="Abadi" w:cs="Arial"/>
          <w:sz w:val="21"/>
          <w:szCs w:val="21"/>
        </w:rPr>
        <w:t xml:space="preserve">En sesión del 17 de febrero de 2022 </w:t>
      </w:r>
      <w:r w:rsidRPr="008843A3">
        <w:rPr>
          <w:rFonts w:ascii="Abadi" w:eastAsia="Batang" w:hAnsi="Abadi" w:cs="Arial"/>
          <w:bCs/>
          <w:sz w:val="21"/>
          <w:szCs w:val="21"/>
        </w:rPr>
        <w:t xml:space="preserve">ingresó </w:t>
      </w:r>
      <w:r w:rsidRPr="008843A3">
        <w:rPr>
          <w:rFonts w:ascii="Abadi" w:hAnsi="Abadi" w:cs="Arial"/>
          <w:sz w:val="21"/>
          <w:szCs w:val="21"/>
        </w:rPr>
        <w:t xml:space="preserve">la iniciativa suscrita por diputado y diputada integrantes del Grupo Parlamentario del Partido MORENA por la que se adicionan las fracciones VII y VIII recorriéndose las subsecuentes en su orden del artículo 129, y se deroga el artículo segundo transitorio de la Ley de Víctimas para el Estado de Guanajuato, asimismo se deroga la fracción V del artículo 8 y las fracciones IV y VII del artículo 124 de la Ley Orgánica de la Fiscalía General del Estado de Guanajuato, </w:t>
      </w:r>
      <w:r w:rsidRPr="008843A3">
        <w:rPr>
          <w:rFonts w:ascii="Abadi" w:hAnsi="Abadi" w:cs="Arial"/>
          <w:i/>
          <w:iCs/>
          <w:sz w:val="21"/>
          <w:szCs w:val="21"/>
        </w:rPr>
        <w:t>en la parte correspondiente al primero de los ordenamientos</w:t>
      </w:r>
      <w:r w:rsidRPr="008843A3">
        <w:rPr>
          <w:rFonts w:ascii="Abadi" w:hAnsi="Abadi" w:cs="Arial"/>
          <w:sz w:val="21"/>
          <w:szCs w:val="21"/>
        </w:rPr>
        <w:t xml:space="preserve">, con el ELD </w:t>
      </w:r>
      <w:r w:rsidRPr="008843A3">
        <w:rPr>
          <w:rFonts w:ascii="Abadi" w:hAnsi="Abadi"/>
          <w:bCs/>
          <w:iCs/>
          <w:sz w:val="21"/>
          <w:szCs w:val="21"/>
          <w:lang w:val="es-ES_tradnl"/>
        </w:rPr>
        <w:t xml:space="preserve">150A/LXV-I, </w:t>
      </w:r>
      <w:r w:rsidRPr="008843A3">
        <w:rPr>
          <w:rFonts w:ascii="Abadi" w:hAnsi="Abadi" w:cs="Arial"/>
          <w:sz w:val="21"/>
          <w:szCs w:val="21"/>
        </w:rPr>
        <w:t xml:space="preserve"> turnándose por la presidencia del Congreso a la Comisión de Gobernación y Puntos Constitucionales, con fundamento en lo dispuesto por el artículo 111, fracción II de la Ley Orgánica del Poder Legislativo del Estado de Guanajuato.</w:t>
      </w:r>
    </w:p>
    <w:p w14:paraId="75F94899" w14:textId="77777777" w:rsidR="00A60D70" w:rsidRPr="008843A3" w:rsidRDefault="00A60D70" w:rsidP="008843A3">
      <w:pPr>
        <w:widowControl w:val="0"/>
        <w:ind w:firstLine="709"/>
        <w:jc w:val="both"/>
        <w:rPr>
          <w:rFonts w:ascii="Abadi" w:hAnsi="Abadi" w:cs="Arial"/>
          <w:sz w:val="21"/>
          <w:szCs w:val="21"/>
        </w:rPr>
      </w:pPr>
    </w:p>
    <w:p w14:paraId="77631123" w14:textId="77777777" w:rsidR="00A60D70" w:rsidRPr="008843A3" w:rsidRDefault="00A60D70" w:rsidP="008843A3">
      <w:pPr>
        <w:widowControl w:val="0"/>
        <w:jc w:val="both"/>
        <w:rPr>
          <w:rFonts w:ascii="Abadi" w:eastAsia="Batang" w:hAnsi="Abadi" w:cs="Arial"/>
          <w:sz w:val="21"/>
          <w:szCs w:val="21"/>
        </w:rPr>
      </w:pPr>
      <w:r w:rsidRPr="008843A3">
        <w:rPr>
          <w:rFonts w:ascii="Abadi" w:eastAsia="Batang" w:hAnsi="Abadi" w:cs="Arial"/>
          <w:b/>
          <w:sz w:val="21"/>
          <w:szCs w:val="21"/>
        </w:rPr>
        <w:t xml:space="preserve">I.2. </w:t>
      </w:r>
      <w:r w:rsidRPr="008843A3">
        <w:rPr>
          <w:rFonts w:ascii="Abadi" w:eastAsia="Batang" w:hAnsi="Abadi" w:cs="Arial"/>
          <w:sz w:val="21"/>
          <w:szCs w:val="21"/>
        </w:rPr>
        <w:t>En reunión de la Comisión de Gobernación y Puntos Constitucionales, de fecha 21 de febrero de 2022 se radicó la iniciativa. Se acordó como metodología de estudio y dictamen lo siguiente:</w:t>
      </w:r>
    </w:p>
    <w:p w14:paraId="2E9559C9" w14:textId="77777777" w:rsidR="00A60D70" w:rsidRPr="008843A3" w:rsidRDefault="00A60D70" w:rsidP="008843A3">
      <w:pPr>
        <w:widowControl w:val="0"/>
        <w:jc w:val="both"/>
        <w:rPr>
          <w:rFonts w:ascii="Abadi" w:eastAsia="Batang" w:hAnsi="Abadi" w:cs="Arial"/>
          <w:sz w:val="21"/>
          <w:szCs w:val="21"/>
        </w:rPr>
      </w:pPr>
    </w:p>
    <w:p w14:paraId="32A2476A" w14:textId="77777777" w:rsidR="00A60D70" w:rsidRPr="008843A3" w:rsidRDefault="00A60D70" w:rsidP="008843A3">
      <w:pPr>
        <w:widowControl w:val="0"/>
        <w:ind w:firstLine="357"/>
        <w:jc w:val="both"/>
        <w:rPr>
          <w:rFonts w:ascii="Abadi" w:eastAsia="Batang" w:hAnsi="Abadi" w:cs="Arial"/>
          <w:b/>
          <w:bCs/>
          <w:i/>
          <w:iCs/>
          <w:sz w:val="21"/>
          <w:szCs w:val="21"/>
        </w:rPr>
      </w:pPr>
      <w:r w:rsidRPr="008843A3">
        <w:rPr>
          <w:rFonts w:ascii="Abadi" w:eastAsia="Batang" w:hAnsi="Abadi" w:cs="Arial"/>
          <w:b/>
          <w:bCs/>
          <w:i/>
          <w:iCs/>
          <w:sz w:val="21"/>
          <w:szCs w:val="21"/>
        </w:rPr>
        <w:t>Acciones.</w:t>
      </w:r>
    </w:p>
    <w:p w14:paraId="169A8DB8" w14:textId="77777777" w:rsidR="00A60D70" w:rsidRPr="008843A3" w:rsidRDefault="00A60D70" w:rsidP="008843A3">
      <w:pPr>
        <w:widowControl w:val="0"/>
        <w:ind w:left="714"/>
        <w:jc w:val="both"/>
        <w:rPr>
          <w:rFonts w:ascii="Abadi" w:hAnsi="Abadi" w:cs="Calibri"/>
          <w:i/>
          <w:iCs/>
          <w:sz w:val="21"/>
          <w:szCs w:val="21"/>
        </w:rPr>
      </w:pPr>
    </w:p>
    <w:p w14:paraId="423B8803"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b/>
          <w:bCs/>
          <w:i/>
          <w:iCs/>
          <w:sz w:val="21"/>
          <w:szCs w:val="21"/>
        </w:rPr>
        <w:t>1.</w:t>
      </w:r>
      <w:r w:rsidRPr="008843A3">
        <w:rPr>
          <w:rFonts w:ascii="Abadi" w:hAnsi="Abadi" w:cstheme="minorHAnsi"/>
          <w:i/>
          <w:iCs/>
          <w:sz w:val="21"/>
          <w:szCs w:val="21"/>
        </w:rPr>
        <w:t xml:space="preserve"> Remitir vía electrónica para opinión a los 36 diputados y diputadas que integran la Sexagésima Quinta Legislatura, a la Secretaría de Gobierno, a la Coordinación General Jurídica de Gobierno del Estado, a la Fiscalía General del Estado de Guanajuato y a la Comisión </w:t>
      </w:r>
      <w:bookmarkStart w:id="32" w:name="_Hlk966909"/>
      <w:r w:rsidRPr="008843A3">
        <w:rPr>
          <w:rFonts w:ascii="Abadi" w:hAnsi="Abadi" w:cstheme="minorHAnsi"/>
          <w:i/>
          <w:iCs/>
          <w:sz w:val="21"/>
          <w:szCs w:val="21"/>
        </w:rPr>
        <w:t>Estatal de Atención Integral a Víctimas</w:t>
      </w:r>
      <w:bookmarkEnd w:id="32"/>
      <w:r w:rsidRPr="008843A3">
        <w:rPr>
          <w:rFonts w:ascii="Abadi" w:hAnsi="Abadi" w:cstheme="minorHAnsi"/>
          <w:i/>
          <w:iCs/>
          <w:sz w:val="21"/>
          <w:szCs w:val="21"/>
        </w:rPr>
        <w:t xml:space="preserve"> quienes contarán con un término de 20 días hábiles, para remitir los comentarios y observaciones que estimen pertinentes.</w:t>
      </w:r>
    </w:p>
    <w:p w14:paraId="00DDAF77"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b/>
          <w:bCs/>
          <w:i/>
          <w:iCs/>
          <w:sz w:val="21"/>
          <w:szCs w:val="21"/>
        </w:rPr>
        <w:t>2.</w:t>
      </w:r>
      <w:r w:rsidRPr="008843A3">
        <w:rPr>
          <w:rFonts w:ascii="Abadi" w:hAnsi="Abadi" w:cstheme="minorHAnsi"/>
          <w:i/>
          <w:iCs/>
          <w:sz w:val="21"/>
          <w:szCs w:val="21"/>
        </w:rPr>
        <w:t xml:space="preserve"> Se habilitará un vínculo (</w:t>
      </w:r>
      <w:proofErr w:type="gramStart"/>
      <w:r w:rsidRPr="008843A3">
        <w:rPr>
          <w:rFonts w:ascii="Abadi" w:hAnsi="Abadi" w:cstheme="minorHAnsi"/>
          <w:i/>
          <w:iCs/>
          <w:sz w:val="21"/>
          <w:szCs w:val="21"/>
        </w:rPr>
        <w:t>link</w:t>
      </w:r>
      <w:proofErr w:type="gramEnd"/>
      <w:r w:rsidRPr="008843A3">
        <w:rPr>
          <w:rFonts w:ascii="Abadi" w:hAnsi="Abadi" w:cstheme="minorHAnsi"/>
          <w:i/>
          <w:iCs/>
          <w:sz w:val="21"/>
          <w:szCs w:val="21"/>
        </w:rPr>
        <w:t xml:space="preserve">) en la página web del Congreso del Estado, a efecto de que se </w:t>
      </w:r>
      <w:r w:rsidRPr="008843A3">
        <w:rPr>
          <w:rFonts w:ascii="Abadi" w:hAnsi="Abadi" w:cstheme="minorHAnsi"/>
          <w:i/>
          <w:iCs/>
          <w:sz w:val="21"/>
          <w:szCs w:val="21"/>
        </w:rPr>
        <w:lastRenderedPageBreak/>
        <w:t>consulte la iniciativa y se puedan recibir observaciones a la misma.</w:t>
      </w:r>
    </w:p>
    <w:p w14:paraId="53A10993"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b/>
          <w:bCs/>
          <w:i/>
          <w:iCs/>
          <w:sz w:val="21"/>
          <w:szCs w:val="21"/>
        </w:rPr>
        <w:t>3.</w:t>
      </w:r>
      <w:r w:rsidRPr="008843A3">
        <w:rPr>
          <w:rFonts w:ascii="Abadi" w:hAnsi="Abadi" w:cstheme="minorHAnsi"/>
          <w:i/>
          <w:iCs/>
          <w:sz w:val="21"/>
          <w:szCs w:val="21"/>
        </w:rPr>
        <w:t xml:space="preserve"> Se remitirá al INILEG a efecto de poder emitir un estudio – opinión sobre los alcances de la misma.</w:t>
      </w:r>
    </w:p>
    <w:p w14:paraId="63F91FB9"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b/>
          <w:bCs/>
          <w:i/>
          <w:iCs/>
          <w:sz w:val="21"/>
          <w:szCs w:val="21"/>
        </w:rPr>
        <w:t>4.</w:t>
      </w:r>
      <w:r w:rsidRPr="008843A3">
        <w:rPr>
          <w:rFonts w:ascii="Abadi" w:hAnsi="Abadi" w:cstheme="minorHAnsi"/>
          <w:i/>
          <w:iCs/>
          <w:sz w:val="21"/>
          <w:szCs w:val="21"/>
        </w:rPr>
        <w:t xml:space="preserve"> Se integrará un documento que consolidará todas las propuestas emitidas en las consultas por escrito o vía electrónica que se hayan remitido previamente a la Comisión para el análisis de la iniciativa. Dicho documento será con formato de comparativo.</w:t>
      </w:r>
    </w:p>
    <w:p w14:paraId="6742E0E9"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b/>
          <w:bCs/>
          <w:i/>
          <w:iCs/>
          <w:sz w:val="21"/>
          <w:szCs w:val="21"/>
        </w:rPr>
        <w:t>5.</w:t>
      </w:r>
      <w:r w:rsidRPr="008843A3">
        <w:rPr>
          <w:rFonts w:ascii="Abadi" w:hAnsi="Abadi" w:cstheme="minorHAnsi"/>
          <w:i/>
          <w:iCs/>
          <w:sz w:val="21"/>
          <w:szCs w:val="21"/>
        </w:rPr>
        <w:t xml:space="preserve"> Se celebrará una mesa de trabajo para analizar las observaciones remitidas, a través del documento comparativo.</w:t>
      </w:r>
    </w:p>
    <w:p w14:paraId="0BBB2948"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b/>
          <w:bCs/>
          <w:i/>
          <w:iCs/>
          <w:sz w:val="21"/>
          <w:szCs w:val="21"/>
        </w:rPr>
        <w:t>6.</w:t>
      </w:r>
      <w:r w:rsidRPr="008843A3">
        <w:rPr>
          <w:rFonts w:ascii="Abadi" w:hAnsi="Abadi" w:cstheme="minorHAnsi"/>
          <w:i/>
          <w:iCs/>
          <w:sz w:val="21"/>
          <w:szCs w:val="21"/>
        </w:rPr>
        <w:t xml:space="preserve"> Una vez lo cual, se presentará un proyecto de dictamen para que sea analizado en reunión de la Comisión.</w:t>
      </w:r>
    </w:p>
    <w:p w14:paraId="262B7272" w14:textId="77777777" w:rsidR="00A60D70" w:rsidRPr="008843A3" w:rsidRDefault="00A60D70" w:rsidP="008843A3">
      <w:pPr>
        <w:widowControl w:val="0"/>
        <w:ind w:left="714"/>
        <w:jc w:val="both"/>
        <w:rPr>
          <w:rFonts w:ascii="Abadi" w:hAnsi="Abadi" w:cs="Calibri"/>
          <w:i/>
          <w:iCs/>
          <w:sz w:val="21"/>
          <w:szCs w:val="21"/>
        </w:rPr>
      </w:pPr>
    </w:p>
    <w:p w14:paraId="6BD2373C" w14:textId="77777777" w:rsidR="00A60D70" w:rsidRPr="008843A3" w:rsidRDefault="00A60D70" w:rsidP="008843A3">
      <w:pPr>
        <w:jc w:val="both"/>
        <w:rPr>
          <w:rFonts w:ascii="Abadi" w:eastAsia="Batang" w:hAnsi="Abadi" w:cs="Arial"/>
          <w:sz w:val="21"/>
          <w:szCs w:val="21"/>
        </w:rPr>
      </w:pPr>
      <w:r w:rsidRPr="008843A3">
        <w:rPr>
          <w:rFonts w:ascii="Abadi" w:hAnsi="Abadi" w:cs="Arial"/>
          <w:b/>
          <w:bCs/>
          <w:sz w:val="21"/>
          <w:szCs w:val="21"/>
        </w:rPr>
        <w:t xml:space="preserve">1.3. </w:t>
      </w:r>
      <w:r w:rsidRPr="008843A3">
        <w:rPr>
          <w:rFonts w:ascii="Abadi" w:eastAsia="Batang" w:hAnsi="Abadi" w:cs="Arial"/>
          <w:sz w:val="21"/>
          <w:szCs w:val="21"/>
        </w:rPr>
        <w:t>Derivado de esos ejercicios de consulta a diversas autoridades: Coordinación General Jurídica de Gobierno del Estado, Secretaría de Gobierno del Estado, Fiscalía General del Estado de Guanajuato, la Comisión Estatal de Atención Integral de Víctimas y el Instituto de Investigaciones Legislativas del Congreso del Estado y bajo el principio de parlamento abierto respondió el Instituto de Investigaciones Legislativas.</w:t>
      </w:r>
    </w:p>
    <w:p w14:paraId="7A9DDEFF" w14:textId="77777777" w:rsidR="00A60D70" w:rsidRPr="008843A3" w:rsidRDefault="00A60D70" w:rsidP="008843A3">
      <w:pPr>
        <w:jc w:val="both"/>
        <w:rPr>
          <w:rFonts w:ascii="Abadi" w:eastAsia="Batang" w:hAnsi="Abadi" w:cs="Arial"/>
          <w:sz w:val="21"/>
          <w:szCs w:val="21"/>
        </w:rPr>
      </w:pPr>
    </w:p>
    <w:p w14:paraId="1580D38D" w14:textId="77777777" w:rsidR="00A60D70" w:rsidRPr="008843A3" w:rsidRDefault="00A60D70" w:rsidP="008843A3">
      <w:pPr>
        <w:ind w:firstLine="708"/>
        <w:jc w:val="both"/>
        <w:rPr>
          <w:rFonts w:ascii="Abadi" w:eastAsia="Batang" w:hAnsi="Abadi" w:cs="Arial"/>
          <w:sz w:val="21"/>
          <w:szCs w:val="21"/>
        </w:rPr>
      </w:pPr>
      <w:r w:rsidRPr="008843A3">
        <w:rPr>
          <w:rFonts w:ascii="Abadi" w:eastAsia="Batang" w:hAnsi="Abadi" w:cs="Arial"/>
          <w:sz w:val="21"/>
          <w:szCs w:val="21"/>
        </w:rPr>
        <w:t>El Instituto de Investigaciones Legislativas del Congreso del Estado opinó a través de su estudio lo siguiente:</w:t>
      </w:r>
    </w:p>
    <w:p w14:paraId="0A4085E4" w14:textId="77777777" w:rsidR="00A60D70" w:rsidRPr="008843A3" w:rsidRDefault="00A60D70" w:rsidP="008843A3">
      <w:pPr>
        <w:pStyle w:val="Prrafodelista"/>
        <w:ind w:left="1134"/>
        <w:jc w:val="both"/>
        <w:rPr>
          <w:rFonts w:ascii="Abadi" w:hAnsi="Abadi" w:cs="Arial"/>
          <w:i/>
          <w:iCs/>
          <w:sz w:val="21"/>
          <w:szCs w:val="21"/>
        </w:rPr>
      </w:pPr>
    </w:p>
    <w:p w14:paraId="685D421C" w14:textId="77777777" w:rsidR="00A60D70" w:rsidRPr="008843A3" w:rsidRDefault="00A60D70" w:rsidP="008843A3">
      <w:pPr>
        <w:pStyle w:val="Prrafodelista"/>
        <w:ind w:left="1134"/>
        <w:jc w:val="both"/>
        <w:rPr>
          <w:rFonts w:ascii="Abadi" w:hAnsi="Abadi" w:cstheme="minorHAnsi"/>
          <w:i/>
          <w:iCs/>
          <w:sz w:val="21"/>
          <w:szCs w:val="21"/>
        </w:rPr>
      </w:pPr>
    </w:p>
    <w:p w14:paraId="5CBE148C"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 Marco Jurídico. Para comenzar con el análisis de la Iniciativa que nos ocupa, en este apartado se realizará a través de la investigación y el análisis jurídico la legislación, principios generales y otras fuentes del derecho internacional, la Constitución Política de los Estados Unidos Mexicanos y la Ley General de Víctimas; Así como la Constitución del Estado y Leyes locales de la materia. En el ámbito internacional encontramos como un antecedente histórico </w:t>
      </w:r>
      <w:r w:rsidRPr="008843A3">
        <w:rPr>
          <w:rFonts w:ascii="Abadi" w:hAnsi="Abadi" w:cstheme="minorHAnsi"/>
          <w:i/>
          <w:iCs/>
          <w:sz w:val="21"/>
          <w:szCs w:val="21"/>
        </w:rPr>
        <w:t>fundamental, la Declaración sobre los Principios Fundamentales de Justicia para las Víctimas del Delito y del Abuso del Poder, promulgada por la Asamblea General de la Organización de las Naciones Unidas el 29 de noviembre de 1985 es, sin duda, la manifestación de México, junto con otras naciones, que marca la preocupante situación de las víctimas y ofendidos de los delitos respecto de la necesidad de procurarles protección y defensa de sus derechos. (…)</w:t>
      </w:r>
    </w:p>
    <w:p w14:paraId="032719AD" w14:textId="77777777" w:rsidR="00A60D70" w:rsidRPr="008843A3" w:rsidRDefault="00A60D70" w:rsidP="008843A3">
      <w:pPr>
        <w:pStyle w:val="Prrafodelista"/>
        <w:ind w:left="1134"/>
        <w:jc w:val="both"/>
        <w:rPr>
          <w:rFonts w:ascii="Abadi" w:hAnsi="Abadi" w:cs="Arial"/>
          <w:i/>
          <w:iCs/>
          <w:sz w:val="21"/>
          <w:szCs w:val="21"/>
        </w:rPr>
      </w:pPr>
    </w:p>
    <w:p w14:paraId="0E10BB05"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II. Entre los recursos contra las violaciones manifiestas de las normas internacionales de derechos humanos y las violaciones graves del derecho internacional humanitario figuran los siguientes derechos de la víctima, conforme a lo previsto en el derecho internacional: a) Acceso igual y efectivo a la justicia; b) Reparación adecuada, efectiva y rápida del daño sufrido; c) Acceso a información pertinente sobre las violaciones y los mecanismos de reparación. VIII. Acceso a la justicia 12. La víctima de una violación manifiesta de las normas internacionales de derechos humanos o de una violación grave del derecho internacional humanitario tendrá un acceso igual a un recurso judicial efectivo, conforme a lo previsto en el derecho internacional. Otros recursos de que dispone la víctima son el acceso a órganos administrativos y de otra índole, así como a mecanismos, modalidades y procedimientos utilizados conforme al derecho interno. Las obligaciones resultantes del derecho internacional para asegurar el derecho al acceso a la justicia y a un procedimiento justo e imparcial deberán reflejarse en el derecho interno. A tal efecto, los Estados deben: a) Dar a conocer, </w:t>
      </w:r>
      <w:r w:rsidRPr="008843A3">
        <w:rPr>
          <w:rFonts w:ascii="Abadi" w:hAnsi="Abadi" w:cstheme="minorHAnsi"/>
          <w:i/>
          <w:iCs/>
          <w:sz w:val="21"/>
          <w:szCs w:val="21"/>
        </w:rPr>
        <w:lastRenderedPageBreak/>
        <w:t>por conducto de mecanismos públicos y privados, información sobre todos los recursos disponibles contra las violaciones manifiestas de las normas internacionales de derechos humanos y las violaciones graves del derecho internacional humanitario; b) Adoptar medidas para minimizar los inconvenientes a las víctimas y sus representantes, proteger su intimidad contra injerencias ilegítimas, según proceda, y protegerlas de actos de intimidación y represalia, así como a sus familiares y testigos, antes, durante y después del procedimiento judicial, administrativo o de otro tipo que afecte a los intereses de las víctimas; c) Facilitar asistencia apropiada a las víctimas que tratan de acceder a la justicia; d) Utilizar todos los medios jurídicos, diplomáticos y consulares apropiados para que las víctimas puedan ejercer su derecho a interponer recursos por violaciones manifiestas de las normas internacionales de derechos humanos o por violaciones graves del derecho internacional humanitario. 13. Además del acceso individual a la justicia, los Estados han de procurar establecer procedimientos para que grupos de víctimas puedan presentar demandas de reparación y obtener reparación, según proceda. 14. Los recursos adecuados, efectivos y rápidos contra las violaciones manifiestas de las normas internacionales de derechos humanos o las violaciones graves del derecho internacional humanitario han de comprender todos los procedimientos internacionales disponibles y apropiados a los que tenga derecho una persona y no deberían redundar en detrimento de ningún otro recurso interno.</w:t>
      </w:r>
    </w:p>
    <w:p w14:paraId="32E37900" w14:textId="77777777" w:rsidR="00A60D70" w:rsidRPr="008843A3" w:rsidRDefault="00A60D70" w:rsidP="008843A3">
      <w:pPr>
        <w:pStyle w:val="Prrafodelista"/>
        <w:ind w:left="1134"/>
        <w:jc w:val="both"/>
        <w:rPr>
          <w:rFonts w:ascii="Abadi" w:hAnsi="Abadi" w:cstheme="minorHAnsi"/>
          <w:i/>
          <w:iCs/>
          <w:sz w:val="21"/>
          <w:szCs w:val="21"/>
        </w:rPr>
      </w:pPr>
    </w:p>
    <w:p w14:paraId="5BA5B8BC"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IX. Reparación de los daños sufridos 15. Una reparación adecuada, efectiva y rápida tiene por finalidad promover la justicia, remediando las violaciones manifiestas de las normas internacionales de derechos humanos o las violaciones graves del derecho internacional humanitario. La reparación ha de ser proporcional a la gravedad de las violaciones y al daño sufrido. Conforme a su derecho interno y a sus obligaciones jurídicas internacionales, los Estados concederán reparación a las víctimas por las acciones u omisiones que puedan atribuirse al Estado y constituyan violaciones manifiestas de las normas internacionales de derechos humanos o violaciones graves del derecho internacional humanitario. Cuando se determine que una persona física o jurídica u otra entidad está obligada a dar reparación a una víctima, la parte responsable deberá conceder reparación a la víctima o indemnizar al Estado si éste hubiera ya dado reparación a la víctima. (…) Es importante recordar que México es uno de los 51 países fundadores de las Naciones Unidas y es miembro de la organización desde el 7 de noviembre de 1945, se ha caracterizado por mantener un firme compromiso con los propósitos y principios de la Organización, frente a los nuevos retos del planeta el siglo XXI, el gobierno mexicano está plenamente convencido de que Naciones Unidas sigue siendo el máximo foro multilateral y el marco idóneo para acordar estrategias comunes y buscar soluciones colectivas a los problemas que aquejan a la humanidad. Los Estados Partes que suscribieron, participaron, y son miembros de la Organización de las Naciones Unidas como es el caso de nuestro país, adquieren la obligación de </w:t>
      </w:r>
      <w:r w:rsidRPr="008843A3">
        <w:rPr>
          <w:rFonts w:ascii="Abadi" w:hAnsi="Abadi" w:cstheme="minorHAnsi"/>
          <w:i/>
          <w:iCs/>
          <w:sz w:val="21"/>
          <w:szCs w:val="21"/>
        </w:rPr>
        <w:lastRenderedPageBreak/>
        <w:t>promover, proteger y garantizar el disfrute pleno de los derechos civiles, políticos, económicos, sociales, mediante los ajustes razonables y la accesibilidad necesaria para lograrlo, utilizando el máximo de los recursos disponibles y en caso de que estos sean insuficientes, acceder a ellos en el marco de la cooperación internacional.</w:t>
      </w:r>
    </w:p>
    <w:p w14:paraId="7FACE5ED" w14:textId="77777777" w:rsidR="00A60D70" w:rsidRPr="008843A3" w:rsidRDefault="00A60D70" w:rsidP="008843A3">
      <w:pPr>
        <w:pStyle w:val="Prrafodelista"/>
        <w:ind w:left="1134"/>
        <w:jc w:val="both"/>
        <w:rPr>
          <w:rFonts w:ascii="Abadi" w:hAnsi="Abadi" w:cstheme="minorHAnsi"/>
          <w:i/>
          <w:iCs/>
          <w:sz w:val="21"/>
          <w:szCs w:val="21"/>
        </w:rPr>
      </w:pPr>
    </w:p>
    <w:p w14:paraId="26FDA8F0"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Ámbito federal. Con la reforma de la Constitución Política de los Estados Unidos Mexicanos, del 03 de septiembre de 1993, se ha venido avanzando en la conformación de una legislación responsable en el reconocimiento de los derechos de las víctimas, con las reformas se les ha reconocido a las víctimas, además del derecho de participar activamente en el proceso penal, otros derechos que velan por la reparación del daño, la reincorporación a las actividades cotidianas y el diseño de políticas públicas para la prevención y atención. (Gobierno de México, 2016) En 2011, se dio un avance importante a nivel nacional en materia de derechos humanos, con la reforma constitucional que incorporó a nuestro marco jurídico nuevos principios de respeto y exigibilidad, este nuevo marco constitucional, tiene una potencialidad transformadora que sirve de base para la promoción de la política de Estado en la materia. En los Estados Unidos Mexicanos todas las personas gozan de los mismos derechos humanos, los cuales se encuentran reconocidos tanto en la Constitución Política de los Estados Unidos Mexicanos (Cossío Díaz, Cabañas Rivero, Martínez Rivas, &amp; Oñate </w:t>
      </w:r>
      <w:proofErr w:type="spellStart"/>
      <w:r w:rsidRPr="008843A3">
        <w:rPr>
          <w:rFonts w:ascii="Abadi" w:hAnsi="Abadi" w:cstheme="minorHAnsi"/>
          <w:i/>
          <w:iCs/>
          <w:sz w:val="21"/>
          <w:szCs w:val="21"/>
        </w:rPr>
        <w:t>Yañez</w:t>
      </w:r>
      <w:proofErr w:type="spellEnd"/>
      <w:r w:rsidRPr="008843A3">
        <w:rPr>
          <w:rFonts w:ascii="Abadi" w:hAnsi="Abadi" w:cstheme="minorHAnsi"/>
          <w:i/>
          <w:iCs/>
          <w:sz w:val="21"/>
          <w:szCs w:val="21"/>
        </w:rPr>
        <w:t xml:space="preserve">, 2017) como en los tratados internacionales firmados y ratificados por el Estado mexicano, los cuales, por la trascendencia de estos en el Estudio que nos ocupa, se </w:t>
      </w:r>
      <w:r w:rsidRPr="008843A3">
        <w:rPr>
          <w:rFonts w:ascii="Abadi" w:hAnsi="Abadi" w:cstheme="minorHAnsi"/>
          <w:i/>
          <w:iCs/>
          <w:sz w:val="21"/>
          <w:szCs w:val="21"/>
        </w:rPr>
        <w:t>transcriben a renglón seguido: Artículo 1o.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 (…) El artículo 20, Apartado C de la Constitución Política de los Estados Unidos Mexicanos, establece importantes derechos de la víctima. Del apartado C del Artículo 20 que antecede resaltamos derechos fundamentales que tiene la víctima como lo son coadyuvar con el Ministerio Público, a recibir atención médica y psicológica de urgencia, a que se le repare el daño, al resguardo de su identidad, y otros datos personales en casos específicos, a solicitar medidas cautelares y providencias necesarias para la protección y restitución de sus derechos y a impugnar ante la autoridad judicial las omisiones del Ministerio Público. El artículo veintidós, que se muestra enseguida de nuestra Carta Magna, es fundamental en materia de extinción de dominio. Como se puede observar, el artículo constitucional que antecede de nuestra Carta Magna, es el eje fundamental de cómo procede la ejecución de la ley de extinción de dominio, tanto a nivel nacional, como en lo local, por lo que, la iniciativa que se propone incide en este dispositivo de materia constitucional nacional, que no corresponde a la competencia legislativa local.</w:t>
      </w:r>
    </w:p>
    <w:p w14:paraId="6C46D221" w14:textId="77777777" w:rsidR="00A60D70" w:rsidRPr="008843A3" w:rsidRDefault="00A60D70" w:rsidP="008843A3">
      <w:pPr>
        <w:pStyle w:val="Prrafodelista"/>
        <w:ind w:left="1134"/>
        <w:jc w:val="both"/>
        <w:rPr>
          <w:rFonts w:ascii="Abadi" w:hAnsi="Abadi" w:cstheme="minorHAnsi"/>
          <w:i/>
          <w:iCs/>
          <w:sz w:val="21"/>
          <w:szCs w:val="21"/>
        </w:rPr>
      </w:pPr>
    </w:p>
    <w:p w14:paraId="73F83F1C"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El 9 de enero de 2013, se genera un avance fundamental en la materia ya que se publica en el </w:t>
      </w:r>
      <w:r w:rsidRPr="008843A3">
        <w:rPr>
          <w:rFonts w:ascii="Abadi" w:hAnsi="Abadi" w:cstheme="minorHAnsi"/>
          <w:i/>
          <w:iCs/>
          <w:sz w:val="21"/>
          <w:szCs w:val="21"/>
        </w:rPr>
        <w:lastRenderedPageBreak/>
        <w:t>Diario Oficial de la Federación la Ley General de Víctimas, donde se amplía el catálogo de derechos de las víctimas desde una perspectiva de Derechos Humanos e incluye no sólo sus derechos procesales en materia penal, sino en otras materias como la civil, laboral y administrativa, entre otras (Gobierno de México, 2016). La Ley General de Víctimas fue reformada mediante Decreto publicado en el Diario Oficial de la Federación el 3 de mayo del mismo año; en ella, se establece el Sistema Nacional de Atención a Víctimas, quien es la instancia superior de coordinación y formulación de políticas públicas y tendrá por objeto proponer, establecer y supervisar las directrices, servicios, planes, programas, proyectos, acciones institucionales e interinstitucionales y demás políticas públicas que se implementen para la protección, ayuda, asistencia, atención, acceso a la justicia, a la verdad y a la reparación integral de las víctimas en los ámbitos federal, local y municipal (Gobierno de México, 2016). Se considera que los artículos 1, 2, 4, 6 fracción IX y 7, de la Ley General de Víctimas (Secretaría de Gobernación, 2013) son fundamentales para este análisis.</w:t>
      </w:r>
    </w:p>
    <w:p w14:paraId="159A1095" w14:textId="77777777" w:rsidR="00A60D70" w:rsidRPr="008843A3" w:rsidRDefault="00A60D70" w:rsidP="008843A3">
      <w:pPr>
        <w:pStyle w:val="Prrafodelista"/>
        <w:ind w:left="1134"/>
        <w:jc w:val="both"/>
        <w:rPr>
          <w:rFonts w:ascii="Abadi" w:hAnsi="Abadi" w:cstheme="minorHAnsi"/>
          <w:i/>
          <w:iCs/>
          <w:sz w:val="21"/>
          <w:szCs w:val="21"/>
        </w:rPr>
      </w:pPr>
    </w:p>
    <w:p w14:paraId="527ADDE6"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El iniciante en su propuesta, hace referencia al artículo 250 del Código Nacional de Procedimientos Penales (Diario Oficial de la Federación, 2014), en donde resaltan partes del dispositivo legal que nos ocupa, como textualmente se observa: Al respecto la norma adjetiva referida contempla lo siguiente: El numerario decomisado y los recursos que se obtengan por la enajenación de los bienes decomisados, una vez satisfecha la reparación a la víctima, y descontado el porcentaje por </w:t>
      </w:r>
      <w:r w:rsidRPr="008843A3">
        <w:rPr>
          <w:rFonts w:ascii="Abadi" w:hAnsi="Abadi" w:cstheme="minorHAnsi"/>
          <w:i/>
          <w:iCs/>
          <w:sz w:val="21"/>
          <w:szCs w:val="21"/>
        </w:rPr>
        <w:t xml:space="preserve">concepto de gastos indirectos de operación a que refiere la Ley de Ingresos de la Federación, del ejercicio fiscal que corresponda, a favor del Instituto de Administración de Bienes y Activos, serán entregados en partes iguales al Poder Judicial de la Federación, a la Fiscalía General de la República, al fondo previsto en la Ley General de Víctimas y al financiamiento de programas sociales conforme a los objetivos establecidos en el Plan Nacional de Desarrollo, u otras políticas públicas prioritarias, conforme lo determine el Gabinete Social de la Presidencia de la República a que se refiere la Ley Orgánica de la Administración Pública Federal a través de la instancia designada para tal efecto. Para el caso del reparto del producto de la extinción de dominio en el fuero común, serán entregados en las mismas proporciones a las instancias equivalentes existentes en cada Entidad federativa…” </w:t>
      </w:r>
    </w:p>
    <w:p w14:paraId="4E9F9C1E" w14:textId="77777777" w:rsidR="00A60D70" w:rsidRPr="008843A3" w:rsidRDefault="00A60D70" w:rsidP="008843A3">
      <w:pPr>
        <w:pStyle w:val="Prrafodelista"/>
        <w:ind w:left="1134"/>
        <w:jc w:val="both"/>
        <w:rPr>
          <w:rFonts w:ascii="Abadi" w:hAnsi="Abadi" w:cstheme="minorHAnsi"/>
          <w:i/>
          <w:iCs/>
          <w:sz w:val="21"/>
          <w:szCs w:val="21"/>
        </w:rPr>
      </w:pPr>
    </w:p>
    <w:p w14:paraId="5C350363"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El artículo arriba citado por el iniciante, nos permite observar que se impactan diversas leyes, como lo son; la Ley de Ingresos de la Federación del ejercicio que correspondiente, se impacta el Poder Judicial de la Federación, la Fiscalía General de la República, el Fondo previsto en la Ley General de víctimas, la Ley Orgánica de la Administración Pública Federal, la Ley de Extinción de Dominio del Fuero Común, lo que significa que las leyes referidas en supra líneas fueron en su momento y con anterioridad armonizadas con el presente artículo, ya que de otra forma, no se podría llevar a cabo la aplicación de la ejecución de los bienes y recursos a los que hace referencia el artículo que nos ocupa. Tanto la Ley General de Víctimas, como el Código Nacional de Procedimientos </w:t>
      </w:r>
      <w:r w:rsidRPr="008843A3">
        <w:rPr>
          <w:rFonts w:ascii="Abadi" w:hAnsi="Abadi" w:cstheme="minorHAnsi"/>
          <w:i/>
          <w:iCs/>
          <w:sz w:val="21"/>
          <w:szCs w:val="21"/>
        </w:rPr>
        <w:lastRenderedPageBreak/>
        <w:t xml:space="preserve">Penales, son normas de observancia general para todo el país, y por lo tanto la iniciativa debe tomar en cuenta las leyes referidas en la propuesta que nos ocupa. La Constitución Política para el Estado de Guanajuato (Secretaría de Gobierno, 2019) garantiza la Protección de los Derechos Humanos y reconoce los Derechos Humanos que tutela la Constitución Política de los Estados Unidos Mexicanos, así como las leyes que de esta última emanan y Tratados Internacionales Celebrados por el Estado Mexicano. En el artículo primero de la Constitución Política del Estado de Guanajuato se mencionan elementos fundamentales de los derechos humanos, que textualmente establecen: “En el Estado de Guanajuato todas las personas gozan de los derechos humanos y de las garantías para su protección reconocidos en la Constitución Política de los Estados Unidos Mexicanos y en los Tratados Internacionales de los que el Estado Mexicano sea parte” tenemos así que nuestra Constitución Estatal se enlaza armónicamente con el correlativo Artículo Primero de Nuestra Carta Magna, en razón de que prepondera, los derechos humanos prohibiendo la discriminación y menoscabo de la condición social, así mismo encontramos en ambas Constituciones el respeto a los Tratados Internacionales de los que el Estado Mexicano sea parte Por la importancia que tienen para el presente estudio, los siguientes artículos son de trascendencia en la Constitución del Estado (Secretaría de Gobierno, 2019) en la materia de víctimas, por lo cual, es que se citan a continuación los mismos: </w:t>
      </w:r>
    </w:p>
    <w:p w14:paraId="78CFDAA8" w14:textId="77777777" w:rsidR="00A60D70" w:rsidRPr="008843A3" w:rsidRDefault="00A60D70" w:rsidP="008843A3">
      <w:pPr>
        <w:pStyle w:val="Prrafodelista"/>
        <w:ind w:left="1134"/>
        <w:jc w:val="both"/>
        <w:rPr>
          <w:rFonts w:ascii="Abadi" w:hAnsi="Abadi" w:cstheme="minorHAnsi"/>
          <w:i/>
          <w:iCs/>
          <w:sz w:val="21"/>
          <w:szCs w:val="21"/>
        </w:rPr>
      </w:pPr>
    </w:p>
    <w:p w14:paraId="59045C3C"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 Por otra parte, los artículos 6 y 9 hacen referencia a la protección de los derechos de la </w:t>
      </w:r>
      <w:r w:rsidRPr="008843A3">
        <w:rPr>
          <w:rFonts w:ascii="Abadi" w:hAnsi="Abadi" w:cstheme="minorHAnsi"/>
          <w:i/>
          <w:iCs/>
          <w:sz w:val="21"/>
          <w:szCs w:val="21"/>
        </w:rPr>
        <w:t xml:space="preserve">víctima por parte del poder judicial a través de los jueces de control y por la otra la protección que debe realizar el ministerio público de las víctimas también, lo cual, es de trascendencia respetar los derechos de la víctima durante el proceso penal. Por lo que hace al artículo 10 de la Constitución local, encontramos en este artículo los derechos fundamentales que se establecen el nuestro estado en favor de la víctima, los cuales, se encuentran en armonía con el Apartado C del artículo 20 de nuestra Carta Magna. El artículo 129 de la Ley de Víctimas del Estado de Guanajuato (Secretaría de Gobierno, 2020), al que hace referencia la iniciativa que nos ocupa. Del artículo que se cita arriba, podemos observar que la fracción quinta del artículo ocho hace referencia a la extinción de dominio de los bienes asegurados embargados, por otra parte, podemos observar que la fracción cuarta del artículo ciento veinticuatro hace referencia a la reparación de la víctima conforme a lo dispuesto en el código nacional y la fracción séptima vuelve a hacer referencia a la ley de extensión de dominio, lo que significa, que estas fracciones, tanto en un artículo, como en el otro, se encuentran armonizadas con el Código Nacional De Procedimientos Penales y la Ley General de Víctimas. Siguiendo con el estudio y en atención a la propuesta de Estudio-Opinión respecto a la Iniciativa suscrita por el Diputado David Martínez Mendizábal del Grupo Parlamentario del Partido MORENA por la que propone se adicionan las Fracciones VII y VIII recorriéndose las subsecuentes en su orden del artículo 129, y se derogue el Artículo Segundo Transitorio de la Ley de Víctimas para el Estado de Guanajuato; Así mismo propone se derogue la </w:t>
      </w:r>
      <w:r w:rsidRPr="008843A3">
        <w:rPr>
          <w:rFonts w:ascii="Abadi" w:hAnsi="Abadi" w:cstheme="minorHAnsi"/>
          <w:i/>
          <w:iCs/>
          <w:sz w:val="21"/>
          <w:szCs w:val="21"/>
        </w:rPr>
        <w:lastRenderedPageBreak/>
        <w:t>fracción V del artículo 8 y las fracciones IV y VII del artículo 124 de la Ley Orgánica de la Fiscalía General del Estado de Guanajuato.</w:t>
      </w:r>
    </w:p>
    <w:p w14:paraId="175357B8" w14:textId="77777777" w:rsidR="00A60D70" w:rsidRPr="008843A3" w:rsidRDefault="00A60D70" w:rsidP="008843A3">
      <w:pPr>
        <w:pStyle w:val="Prrafodelista"/>
        <w:ind w:left="1134"/>
        <w:jc w:val="both"/>
        <w:rPr>
          <w:rFonts w:ascii="Abadi" w:hAnsi="Abadi" w:cstheme="minorHAnsi"/>
          <w:i/>
          <w:iCs/>
          <w:sz w:val="21"/>
          <w:szCs w:val="21"/>
        </w:rPr>
      </w:pPr>
    </w:p>
    <w:p w14:paraId="7358F339"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La Suprema Corte de Justicia de la Nación ha emitido las siguientes jurisprudencias en la materia que nos ocupa: Suprema Corte de Justicia de la Nación Registro digital: 172739 Instancia: Pleno Novena Época Materias(s): Constitucional. Tesis: P. VII/2007 Fuente: Semanario Judicial de la Federación y su Gaceta. Tomo XXV, Abril de 2007, página 5 Tipo: Aislada LEYES GENERALES. INTERPRETACIÓN DEL ARTÍCULO 133 CONSTITUCIONAL. La lectura del precepto citado permite advertir la intención del Constituyente de establecer un conjunto de disposiciones de observancia general que, en la medida en que se encuentren apegadas a lo dispuesto por la Constitución Política de los Estados Unidos Mexicanos, constituyan la "Ley Suprema de la Unión". En este sentido, debe entenderse que las leyes del Congreso de la Unión a las que se refiere el artículo constitucional no corresponden a las leyes federales, esto es, a aquellas que regulan las atribuciones conferidas a determinados órganos con el objeto de trascender únicamente al ámbito federal, sino que se trata de leyes generales que son aquellas que pueden incidir válidamente en todos los órdenes jurídicos parciales que integran al Estado Mexicano. Es decir, las leyes generales corresponden a aquellas respecto a las cuales el Constituyente o el Poder Revisor de la Constitución ha renunciado expresamente a su potestad distribuidora de atribuciones entre las entidades políticas que integran el Estado Mexicano, lo cual se traduce en una excepción </w:t>
      </w:r>
      <w:r w:rsidRPr="008843A3">
        <w:rPr>
          <w:rFonts w:ascii="Abadi" w:hAnsi="Abadi" w:cstheme="minorHAnsi"/>
          <w:i/>
          <w:iCs/>
          <w:sz w:val="21"/>
          <w:szCs w:val="21"/>
        </w:rPr>
        <w:t xml:space="preserve">al principio establecido por el artículo 124 constitucional. </w:t>
      </w:r>
    </w:p>
    <w:p w14:paraId="3677D98E" w14:textId="77777777" w:rsidR="00A60D70" w:rsidRPr="008843A3" w:rsidRDefault="00A60D70" w:rsidP="008843A3">
      <w:pPr>
        <w:pStyle w:val="Prrafodelista"/>
        <w:ind w:left="1134"/>
        <w:jc w:val="both"/>
        <w:rPr>
          <w:rFonts w:ascii="Abadi" w:hAnsi="Abadi" w:cstheme="minorHAnsi"/>
          <w:i/>
          <w:iCs/>
          <w:sz w:val="21"/>
          <w:szCs w:val="21"/>
        </w:rPr>
      </w:pPr>
    </w:p>
    <w:p w14:paraId="2EE1DC34"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 Finalmente, y una vez realizado el estudio y análisis correspondiente, partiendo desde la perspectiva jurídica internacional, federal y local, se puede determinar que en su conjunto la iniciativa propuesta resulta INVIABLE, en atención a que con ella se afecta el artículo primero Constitucional, debido a que contraviene su tercero y cuarto párrafo, lo anterior respecto a la reparación integral y de las medidas en favor de la víctima; De igual forma se identifica una contravención para el artículo 20 Constitucional, Apartado C, en el sentido de que se transgrede el derecho a que se le repare el daño, así como providencias necesarias para restitución de sus derechos; Y en lo que respecta al artículo 22 de la Constitución Política de los Estados Unidos Mexicanos, en materia de extinción de dominio, así como en la ley de extinción de dominio, tanto a nivel nacional, como en lo local, se visualiza una contravención debido a que la iniciativa que se propone incide contraria a este dispositivo, además de que no es de competencia legislativa local. Contraviene lo establecido en los Artículos 1, 2, 3, 4, 6, 7 de la Ley General de Víctimas, toda vez, que estos artículos se encuentran estrechamente ligados a los artículos constitucionales referidos en el párrafo que antecede, de los derechos y medidas que más favorecen a la víctima, además de contrariar la Ley de Ingresos de la Federación; Poder Judicial de la Federación; Fiscalía General de la República; Fondo de la Ley General de Víctimas; Ley Orgánica de la Administración Pública Federal; La Ley de Extinción de Dominio local de conformidad con lo establecido en el artículo 250 del </w:t>
      </w:r>
      <w:r w:rsidRPr="008843A3">
        <w:rPr>
          <w:rFonts w:ascii="Abadi" w:hAnsi="Abadi" w:cstheme="minorHAnsi"/>
          <w:i/>
          <w:iCs/>
          <w:sz w:val="21"/>
          <w:szCs w:val="21"/>
        </w:rPr>
        <w:lastRenderedPageBreak/>
        <w:t>Código Nacional de Procedimientos Penales, ya que en este artículo, se encuentra regulado previamente la intención del iniciante, por otra parte como se refirió el iniciante en su propuesta, la propuesta incide en la materia de extinción de dominio, que independiente de que no se considera en su propuesta, ya se encuentra legislado desde lo federal y lo local, por lo que no resulta procedente la misma, así mismo, robustece el presente apartado, los criterios emitidos en jurisprudencia por la Suprema Corte de Justicia de la Nación ya citados con antelación en el apartado correspondiente.</w:t>
      </w:r>
    </w:p>
    <w:p w14:paraId="29C97289" w14:textId="77777777" w:rsidR="00A60D70" w:rsidRPr="008843A3" w:rsidRDefault="00A60D70" w:rsidP="008843A3">
      <w:pPr>
        <w:pStyle w:val="Prrafodelista"/>
        <w:ind w:left="1134"/>
        <w:jc w:val="both"/>
        <w:rPr>
          <w:rFonts w:ascii="Abadi" w:hAnsi="Abadi" w:cs="Arial"/>
          <w:i/>
          <w:iCs/>
          <w:sz w:val="21"/>
          <w:szCs w:val="21"/>
        </w:rPr>
      </w:pPr>
    </w:p>
    <w:p w14:paraId="303BBBBA" w14:textId="77777777" w:rsidR="00A60D70" w:rsidRPr="008843A3" w:rsidRDefault="00A60D70" w:rsidP="008843A3">
      <w:pPr>
        <w:widowControl w:val="0"/>
        <w:jc w:val="both"/>
        <w:rPr>
          <w:rFonts w:ascii="Abadi" w:hAnsi="Abadi" w:cs="Arial"/>
          <w:b/>
          <w:sz w:val="21"/>
          <w:szCs w:val="21"/>
        </w:rPr>
      </w:pPr>
    </w:p>
    <w:p w14:paraId="7E9D8CC2" w14:textId="77777777" w:rsidR="00A60D70" w:rsidRPr="008843A3" w:rsidRDefault="00A60D70" w:rsidP="008843A3">
      <w:pPr>
        <w:widowControl w:val="0"/>
        <w:jc w:val="both"/>
        <w:rPr>
          <w:rFonts w:ascii="Abadi" w:hAnsi="Abadi" w:cs="Arial"/>
          <w:sz w:val="21"/>
          <w:szCs w:val="21"/>
        </w:rPr>
      </w:pPr>
      <w:r w:rsidRPr="008843A3">
        <w:rPr>
          <w:rFonts w:ascii="Abadi" w:hAnsi="Abadi" w:cs="Arial"/>
          <w:b/>
          <w:sz w:val="21"/>
          <w:szCs w:val="21"/>
        </w:rPr>
        <w:t xml:space="preserve">1.4. </w:t>
      </w:r>
      <w:r w:rsidRPr="008843A3">
        <w:rPr>
          <w:rFonts w:ascii="Abadi" w:hAnsi="Abadi" w:cs="Arial"/>
          <w:sz w:val="21"/>
          <w:szCs w:val="21"/>
        </w:rPr>
        <w:t>Se celebró una mesa de trabajo en modalidad híbrida para el análisis de los comentarios recibidos derivados de la consulta de la iniciativa el 26 de abril 2023, estando presentes la diputada Susana Bermúdez Cano y los diputados Rolando Fortino Alcántar Rojas y Gerardo Fernández González, integrantes de la Comisión de Gobernación y Puntos Constitucionales, así como servidores públicos de la Coordinación General Jurídica de Gobierno del Estado, de la Secretaría de Gobierno del Estado, de la Fiscalía General del Estado de Guanajuato; las y los asesores de los grupos parlamentario de los partidos Acción Nacional, MORENA, Revolucionario Institucional y Verde Ecologista de México, así como la secretaría técnica de la comisión legislativa.</w:t>
      </w:r>
    </w:p>
    <w:p w14:paraId="7D2DE589" w14:textId="77777777" w:rsidR="00A60D70" w:rsidRPr="008843A3" w:rsidRDefault="00A60D70" w:rsidP="008843A3">
      <w:pPr>
        <w:widowControl w:val="0"/>
        <w:jc w:val="both"/>
        <w:rPr>
          <w:rFonts w:ascii="Abadi" w:hAnsi="Abadi" w:cs="Arial"/>
          <w:sz w:val="21"/>
          <w:szCs w:val="21"/>
        </w:rPr>
      </w:pPr>
    </w:p>
    <w:p w14:paraId="64CBAABC" w14:textId="77777777" w:rsidR="00A60D70" w:rsidRPr="008843A3" w:rsidRDefault="00A60D70" w:rsidP="008843A3">
      <w:pPr>
        <w:widowControl w:val="0"/>
        <w:jc w:val="both"/>
        <w:rPr>
          <w:rFonts w:ascii="Abadi" w:hAnsi="Abadi" w:cs="Arial"/>
          <w:sz w:val="21"/>
          <w:szCs w:val="21"/>
        </w:rPr>
      </w:pPr>
      <w:r w:rsidRPr="008843A3">
        <w:rPr>
          <w:rFonts w:ascii="Abadi" w:hAnsi="Abadi" w:cs="Arial"/>
          <w:sz w:val="21"/>
          <w:szCs w:val="21"/>
        </w:rPr>
        <w:t>Durante el desahogo de este ejercicio se vertieron observaciones y opinión en contra de la viabilidad jurídica con respecto al tema de análisis por parte de servidores públicos de la Coordinación General Jurídica de Gobierno del Estado, de la Secretaría de Gobierno del Estado, y de la Fiscalía General del Estado de Guanajuato.</w:t>
      </w:r>
    </w:p>
    <w:p w14:paraId="7461D2C6" w14:textId="77777777" w:rsidR="00A60D70" w:rsidRPr="008843A3" w:rsidRDefault="00A60D70" w:rsidP="008843A3">
      <w:pPr>
        <w:widowControl w:val="0"/>
        <w:jc w:val="both"/>
        <w:rPr>
          <w:rFonts w:ascii="Abadi" w:hAnsi="Abadi" w:cs="Arial"/>
          <w:sz w:val="21"/>
          <w:szCs w:val="21"/>
        </w:rPr>
      </w:pPr>
    </w:p>
    <w:p w14:paraId="67DFE605" w14:textId="77777777" w:rsidR="00A60D70" w:rsidRPr="008843A3" w:rsidRDefault="00A60D70" w:rsidP="008843A3">
      <w:pPr>
        <w:widowControl w:val="0"/>
        <w:jc w:val="both"/>
        <w:rPr>
          <w:rFonts w:ascii="Abadi" w:hAnsi="Abadi" w:cs="Arial"/>
          <w:sz w:val="21"/>
          <w:szCs w:val="21"/>
        </w:rPr>
      </w:pPr>
      <w:r w:rsidRPr="008843A3">
        <w:rPr>
          <w:rFonts w:ascii="Abadi" w:hAnsi="Abadi" w:cs="Arial"/>
          <w:b/>
          <w:bCs/>
          <w:sz w:val="21"/>
          <w:szCs w:val="21"/>
        </w:rPr>
        <w:t xml:space="preserve">I.5. </w:t>
      </w:r>
      <w:r w:rsidRPr="008843A3">
        <w:rPr>
          <w:rFonts w:ascii="Abadi" w:eastAsia="Batang" w:hAnsi="Abadi" w:cs="Arial"/>
          <w:sz w:val="21"/>
          <w:szCs w:val="21"/>
          <w:lang w:val="es-MX"/>
        </w:rPr>
        <w:t xml:space="preserve">Finalmente, la presidencia de la Comisión de Gobernación y Puntos Constitucionales instruyó a la secretaría técnica para que elaborara el proyecto de dictamen en sentido negativo de la iniciativa atendiendo a lo vertido en la mesa de trabajo y con </w:t>
      </w:r>
      <w:r w:rsidRPr="008843A3">
        <w:rPr>
          <w:rFonts w:ascii="Abadi" w:eastAsia="Batang" w:hAnsi="Abadi" w:cs="Arial"/>
          <w:sz w:val="21"/>
          <w:szCs w:val="21"/>
          <w:lang w:val="es-MX"/>
        </w:rPr>
        <w:t>fundamento 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138843D5" w14:textId="77777777" w:rsidR="00A60D70" w:rsidRPr="008843A3" w:rsidRDefault="00A60D70" w:rsidP="008843A3">
      <w:pPr>
        <w:widowControl w:val="0"/>
        <w:jc w:val="both"/>
        <w:rPr>
          <w:rFonts w:ascii="Abadi" w:eastAsia="Batang" w:hAnsi="Abadi" w:cs="Arial"/>
          <w:b/>
          <w:bCs/>
          <w:sz w:val="21"/>
          <w:szCs w:val="21"/>
          <w:lang w:val="es-MX"/>
        </w:rPr>
      </w:pPr>
    </w:p>
    <w:p w14:paraId="6D9EF913" w14:textId="77777777" w:rsidR="00A60D70" w:rsidRPr="008843A3" w:rsidRDefault="00A60D70" w:rsidP="008843A3">
      <w:pPr>
        <w:widowControl w:val="0"/>
        <w:jc w:val="both"/>
        <w:rPr>
          <w:rFonts w:ascii="Abadi" w:eastAsia="Batang" w:hAnsi="Abadi" w:cs="Arial"/>
          <w:b/>
          <w:bCs/>
          <w:sz w:val="21"/>
          <w:szCs w:val="21"/>
          <w:lang w:val="es-MX"/>
        </w:rPr>
      </w:pPr>
    </w:p>
    <w:p w14:paraId="06C63EAC" w14:textId="77777777" w:rsidR="00A60D70" w:rsidRPr="008843A3" w:rsidRDefault="00A60D70" w:rsidP="008843A3">
      <w:pPr>
        <w:widowControl w:val="0"/>
        <w:jc w:val="both"/>
        <w:rPr>
          <w:rFonts w:ascii="Abadi" w:eastAsia="Batang" w:hAnsi="Abadi" w:cs="Arial"/>
          <w:b/>
          <w:sz w:val="21"/>
          <w:szCs w:val="21"/>
        </w:rPr>
      </w:pPr>
      <w:r w:rsidRPr="008843A3">
        <w:rPr>
          <w:rFonts w:ascii="Abadi" w:eastAsia="Batang" w:hAnsi="Abadi" w:cs="Arial"/>
          <w:b/>
          <w:sz w:val="21"/>
          <w:szCs w:val="21"/>
        </w:rPr>
        <w:t>II.</w:t>
      </w:r>
      <w:r w:rsidRPr="008843A3">
        <w:rPr>
          <w:rFonts w:ascii="Abadi" w:eastAsia="Batang" w:hAnsi="Abadi" w:cs="Arial"/>
          <w:b/>
          <w:sz w:val="21"/>
          <w:szCs w:val="21"/>
        </w:rPr>
        <w:tab/>
        <w:t>Valoración de la iniciativa y consideraciones de la Comisión de Gobernación y Puntos Constitucionales.</w:t>
      </w:r>
    </w:p>
    <w:p w14:paraId="7E5F0E31" w14:textId="77777777" w:rsidR="00A60D70" w:rsidRPr="008843A3" w:rsidRDefault="00A60D70" w:rsidP="008843A3">
      <w:pPr>
        <w:widowControl w:val="0"/>
        <w:jc w:val="both"/>
        <w:rPr>
          <w:rFonts w:ascii="Abadi" w:eastAsia="Batang" w:hAnsi="Abadi" w:cs="Arial"/>
          <w:sz w:val="21"/>
          <w:szCs w:val="21"/>
          <w:lang w:val="es-MX"/>
        </w:rPr>
      </w:pPr>
    </w:p>
    <w:p w14:paraId="1FB07978" w14:textId="77777777" w:rsidR="00A60D70" w:rsidRPr="008843A3" w:rsidRDefault="00A60D70" w:rsidP="008843A3">
      <w:pPr>
        <w:widowControl w:val="0"/>
        <w:ind w:firstLine="708"/>
        <w:jc w:val="both"/>
        <w:rPr>
          <w:rFonts w:ascii="Abadi" w:eastAsia="Batang" w:hAnsi="Abadi" w:cs="Arial"/>
          <w:sz w:val="21"/>
          <w:szCs w:val="21"/>
          <w:lang w:val="es-MX"/>
        </w:rPr>
      </w:pPr>
      <w:r w:rsidRPr="008843A3">
        <w:rPr>
          <w:rFonts w:ascii="Abadi" w:eastAsia="Batang" w:hAnsi="Abadi" w:cs="Arial"/>
          <w:sz w:val="21"/>
          <w:szCs w:val="21"/>
          <w:lang w:val="es-MX"/>
        </w:rPr>
        <w:t xml:space="preserve">Las diputadas y los diputados que integramos la comisión dictaminadora, consideramos importante referenciar los puntos sobre los cuales versa el sustento de esta propuesta que tiene como finalidad fortalecer el Fondo Estatal de Ayuda, Asistencia y Reparación Integral. Es decir, se propone la realización de diversos ajustes al Fondo Estatal de Ayuda, Asistencia y Reparación Integral, al Fondo para la Atención y Apoyo a las Víctimas y a los Ofendidos del Delito del Estado de Guanajuato </w:t>
      </w:r>
      <w:r w:rsidRPr="008843A3">
        <w:rPr>
          <w:rFonts w:ascii="Arial" w:eastAsia="Batang" w:hAnsi="Arial" w:cs="Arial"/>
          <w:sz w:val="21"/>
          <w:szCs w:val="21"/>
          <w:lang w:val="es-MX"/>
        </w:rPr>
        <w:t>―</w:t>
      </w:r>
      <w:r w:rsidRPr="008843A3">
        <w:rPr>
          <w:rFonts w:ascii="Abadi" w:eastAsia="Batang" w:hAnsi="Abadi" w:cs="Arial"/>
          <w:sz w:val="21"/>
          <w:szCs w:val="21"/>
          <w:lang w:val="es-MX"/>
        </w:rPr>
        <w:t>FAAVOD</w:t>
      </w:r>
      <w:r w:rsidRPr="008843A3">
        <w:rPr>
          <w:rFonts w:ascii="Arial" w:eastAsia="Batang" w:hAnsi="Arial" w:cs="Arial"/>
          <w:sz w:val="21"/>
          <w:szCs w:val="21"/>
          <w:lang w:val="es-MX"/>
        </w:rPr>
        <w:t>―</w:t>
      </w:r>
      <w:r w:rsidRPr="008843A3">
        <w:rPr>
          <w:rFonts w:ascii="Abadi" w:eastAsia="Batang" w:hAnsi="Abadi" w:cs="Arial"/>
          <w:sz w:val="21"/>
          <w:szCs w:val="21"/>
          <w:lang w:val="es-MX"/>
        </w:rPr>
        <w:t>, así como al Fondo Auxiliar para la Procuración de Justicia.</w:t>
      </w:r>
    </w:p>
    <w:p w14:paraId="5030BA3F" w14:textId="77777777" w:rsidR="00A60D70" w:rsidRPr="008843A3" w:rsidRDefault="00A60D70" w:rsidP="008843A3">
      <w:pPr>
        <w:widowControl w:val="0"/>
        <w:ind w:firstLine="708"/>
        <w:jc w:val="both"/>
        <w:rPr>
          <w:rFonts w:ascii="Abadi" w:eastAsia="Batang" w:hAnsi="Abadi" w:cs="Arial"/>
          <w:sz w:val="21"/>
          <w:szCs w:val="21"/>
          <w:lang w:val="es-MX"/>
        </w:rPr>
      </w:pPr>
    </w:p>
    <w:p w14:paraId="7865F1ED" w14:textId="77777777" w:rsidR="00A60D70" w:rsidRPr="008843A3" w:rsidRDefault="00A60D70" w:rsidP="008843A3">
      <w:pPr>
        <w:widowControl w:val="0"/>
        <w:ind w:firstLine="708"/>
        <w:jc w:val="both"/>
        <w:rPr>
          <w:rFonts w:ascii="Abadi" w:eastAsia="Batang" w:hAnsi="Abadi" w:cs="Arial"/>
          <w:sz w:val="21"/>
          <w:szCs w:val="21"/>
          <w:lang w:val="es-MX"/>
        </w:rPr>
      </w:pPr>
      <w:r w:rsidRPr="008843A3">
        <w:rPr>
          <w:rFonts w:ascii="Abadi" w:eastAsia="Batang" w:hAnsi="Abadi" w:cs="Arial"/>
          <w:sz w:val="21"/>
          <w:szCs w:val="21"/>
          <w:lang w:val="es-MX"/>
        </w:rPr>
        <w:t>Las y los iniciantes plasmaron en su exposición de motivos, además de atender lo dispuesto en el artículo 209 de la ley Orgánica del Poder Legislativo del Estado lo siguiente:</w:t>
      </w:r>
    </w:p>
    <w:p w14:paraId="79FF18A4" w14:textId="77777777" w:rsidR="00A60D70" w:rsidRPr="008843A3" w:rsidRDefault="00A60D70" w:rsidP="008843A3">
      <w:pPr>
        <w:widowControl w:val="0"/>
        <w:jc w:val="both"/>
        <w:rPr>
          <w:rFonts w:ascii="Abadi" w:eastAsia="Batang" w:hAnsi="Abadi" w:cs="Arial"/>
          <w:sz w:val="21"/>
          <w:szCs w:val="21"/>
          <w:lang w:val="es-MX"/>
        </w:rPr>
      </w:pPr>
    </w:p>
    <w:p w14:paraId="4A613C0C"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 Uno de los principales incentivos para el involucramiento en actividades ilícitas, sobre todo en el crimen organizado, es la generación de riqueza indebida. Esta generación de riqueza permite a quien participa en dichas actividades incrementar su patrimonio personal, al tiempo que se fortalece organizacionalmente para seguir delinquiendo y, por lo tanto, seguirse enriqueciendo, convirtiéndose en una espiral ascendente y repetitiva de poderío que deja sin límites la escalada criminal. Por esto, resulta indispensable atacar con inteligencia y estrategia la fuente de recursos que convierte a toda organización criminal en auténticas corporaciones del </w:t>
      </w:r>
      <w:r w:rsidRPr="008843A3">
        <w:rPr>
          <w:rFonts w:ascii="Abadi" w:hAnsi="Abadi" w:cstheme="minorHAnsi"/>
          <w:i/>
          <w:iCs/>
          <w:sz w:val="21"/>
          <w:szCs w:val="21"/>
        </w:rPr>
        <w:lastRenderedPageBreak/>
        <w:t xml:space="preserve">crimen, con una capacidad corruptora que avasalla cualquier obstáculo en su camino, siendo el uso de la fuerza en ocasiones secundario y accesorio cuando se tiene la impunidad que facilita la bastedad de recursos económicos y materiales. El decomiso encuentra aquí su justificación, pues ya desde los albores de nuestra civilización se preveía la necesidad que de manera accesoria a la pena que sancionaba a quien quebrantase la ley, se contemplara la pena de </w:t>
      </w:r>
      <w:proofErr w:type="spellStart"/>
      <w:r w:rsidRPr="008843A3">
        <w:rPr>
          <w:rFonts w:ascii="Abadi" w:hAnsi="Abadi" w:cstheme="minorHAnsi"/>
          <w:i/>
          <w:iCs/>
          <w:sz w:val="21"/>
          <w:szCs w:val="21"/>
        </w:rPr>
        <w:t>perdimento</w:t>
      </w:r>
      <w:proofErr w:type="spellEnd"/>
      <w:r w:rsidRPr="008843A3">
        <w:rPr>
          <w:rFonts w:ascii="Abadi" w:hAnsi="Abadi" w:cstheme="minorHAnsi"/>
          <w:i/>
          <w:iCs/>
          <w:sz w:val="21"/>
          <w:szCs w:val="21"/>
        </w:rPr>
        <w:t xml:space="preserve"> de la cosa en que incurre el que genera riqueza ilegitima; “</w:t>
      </w:r>
      <w:proofErr w:type="spellStart"/>
      <w:r w:rsidRPr="008843A3">
        <w:rPr>
          <w:rFonts w:ascii="Abadi" w:hAnsi="Abadi" w:cstheme="minorHAnsi"/>
          <w:i/>
          <w:iCs/>
          <w:sz w:val="21"/>
          <w:szCs w:val="21"/>
        </w:rPr>
        <w:t>commissum</w:t>
      </w:r>
      <w:proofErr w:type="spellEnd"/>
      <w:r w:rsidRPr="008843A3">
        <w:rPr>
          <w:rFonts w:ascii="Abadi" w:hAnsi="Abadi" w:cstheme="minorHAnsi"/>
          <w:i/>
          <w:iCs/>
          <w:sz w:val="21"/>
          <w:szCs w:val="21"/>
        </w:rPr>
        <w:t xml:space="preserve">” se definía en el Derecho Romano. </w:t>
      </w:r>
    </w:p>
    <w:p w14:paraId="0F496491" w14:textId="77777777" w:rsidR="00A60D70" w:rsidRPr="008843A3" w:rsidRDefault="00A60D70" w:rsidP="008843A3">
      <w:pPr>
        <w:pStyle w:val="Prrafodelista"/>
        <w:ind w:left="1134"/>
        <w:jc w:val="both"/>
        <w:rPr>
          <w:rFonts w:ascii="Abadi" w:hAnsi="Abadi" w:cstheme="minorHAnsi"/>
          <w:i/>
          <w:iCs/>
          <w:sz w:val="21"/>
          <w:szCs w:val="21"/>
        </w:rPr>
      </w:pPr>
    </w:p>
    <w:p w14:paraId="0DA3B7BD"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La privación de la riqueza ilegitima al delincuente tiene entonces una doble finalidad: en primer lugar, como una sanción punitiva que busca reprochar al delincuente un indebido patrimonio generado con hechos antijurídicos, por otro lado, como una medida preventiva que busca anticiparse a la generación de futuros hechos delictuosos que seguramente serían generados en la espiral de violencia antes descrita. Sin embargo, en la progresividad de los derechos es necesario dotar de un sentido social a los bienes financieros y materiales que sean mal habidos, con la finalidad de restaurar el tejido de una sociedad lastimada por la delincuencia y el crimen, logrando así una reivindicación útil de los bienes que alguna vez tuvieron como finalidad lacerar a nuestra comunidad. En este contexto, en el año 2013 vio la luz la Ley General de Victimas a nivel federal, que tiene por objeto garantizar los derechos de las víctimas del delito y de violaciones a derechos humanos, reconociendo para ello el derecho a la asistencia, a la protección, a la reparación integral, a la verdad y a la justicia; para ello establece deberes y </w:t>
      </w:r>
      <w:r w:rsidRPr="008843A3">
        <w:rPr>
          <w:rFonts w:ascii="Abadi" w:hAnsi="Abadi" w:cstheme="minorHAnsi"/>
          <w:i/>
          <w:iCs/>
          <w:sz w:val="21"/>
          <w:szCs w:val="21"/>
        </w:rPr>
        <w:t>obligaciones de las autoridades que constituyen el Sistema Nacional de Atención a Víctimas creando para su operación una Comisión Ejecutiva; ordenándose en este mismo instrumento que las Entidades Federativas instrumenten y articulen sus propias políticas públicas en concordancia con la política nacional para la adecuada atención y protección a las víctimas. Para el desempeño de sus funciones la Comisión Ejecutiva recibirá además de lo destinado por el presupuesto de egresos de la federación, el recurso proveniente de fianzas o garantías por la que incumplan los procesados en un proceso penal, así como el producto de la enajenación de los bienes que sean decomisados en los procedimientos penales en la proporción y condiciones que para tal efecto establece el artículo 250 del Código Nacional de Procedimientos Penales.</w:t>
      </w:r>
    </w:p>
    <w:p w14:paraId="5CCC95D1" w14:textId="77777777" w:rsidR="00A60D70" w:rsidRPr="008843A3" w:rsidRDefault="00A60D70" w:rsidP="008843A3">
      <w:pPr>
        <w:pStyle w:val="Prrafodelista"/>
        <w:ind w:left="1134"/>
        <w:jc w:val="both"/>
        <w:rPr>
          <w:rFonts w:ascii="Abadi" w:hAnsi="Abadi" w:cstheme="minorHAnsi"/>
          <w:i/>
          <w:iCs/>
          <w:sz w:val="21"/>
          <w:szCs w:val="21"/>
        </w:rPr>
      </w:pPr>
    </w:p>
    <w:p w14:paraId="2F9C49B2"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Al respecto la norma adjetiva referida contempla lo siguiente: </w:t>
      </w:r>
    </w:p>
    <w:p w14:paraId="19C3F22E" w14:textId="77777777" w:rsidR="00A60D70" w:rsidRPr="008843A3" w:rsidRDefault="00A60D70" w:rsidP="008843A3">
      <w:pPr>
        <w:pStyle w:val="Prrafodelista"/>
        <w:ind w:left="1701"/>
        <w:jc w:val="both"/>
        <w:rPr>
          <w:rFonts w:ascii="Abadi" w:hAnsi="Abadi" w:cstheme="minorHAnsi"/>
          <w:i/>
          <w:iCs/>
          <w:sz w:val="21"/>
          <w:szCs w:val="21"/>
        </w:rPr>
      </w:pPr>
      <w:r w:rsidRPr="008843A3">
        <w:rPr>
          <w:rFonts w:ascii="Abadi" w:hAnsi="Abadi" w:cstheme="minorHAnsi"/>
          <w:i/>
          <w:iCs/>
          <w:sz w:val="21"/>
          <w:szCs w:val="21"/>
        </w:rPr>
        <w:t xml:space="preserve">“El numerario decomisado y los recursos que se obtengan por la enajenación de los bienes decomisados, una vez satisfecha la reparación a la víctima, y descontado el porcentaje por concepto de gastos indirectos de operación a que refiere la Ley de Ingresos de la Federación, del ejercicio fiscal que corresponda, a favor del Instituto de Administración de Bienes y Activos, serán entregados en partes iguales al Poder Judicial de la Federación, a la Fiscalía General de la República, al fondo previsto en la Ley General de Víctimas y al financiamiento de programas sociales conforme a los objetivos </w:t>
      </w:r>
      <w:r w:rsidRPr="008843A3">
        <w:rPr>
          <w:rFonts w:ascii="Abadi" w:hAnsi="Abadi" w:cstheme="minorHAnsi"/>
          <w:i/>
          <w:iCs/>
          <w:sz w:val="21"/>
          <w:szCs w:val="21"/>
        </w:rPr>
        <w:lastRenderedPageBreak/>
        <w:t xml:space="preserve">establecidos en el Plan Nacional de Desarrollo, u otras políticas públicas prioritarias, conforme lo determine el Gabinete Social de la Presidencia de la República a que se refiere la Ley Orgánica de la Administración Pública Federal a través de la instancia designada para tal efecto. Para el caso del reparto del producto de la extinción de dominio en el fuero común, serán entregados en las mismas proporciones a las instancias equivalentes existentes en cada Entidad federativa.” </w:t>
      </w:r>
    </w:p>
    <w:p w14:paraId="0D2E9140" w14:textId="77777777" w:rsidR="00A60D70" w:rsidRPr="008843A3" w:rsidRDefault="00A60D70" w:rsidP="008843A3">
      <w:pPr>
        <w:pStyle w:val="Prrafodelista"/>
        <w:ind w:left="1134"/>
        <w:jc w:val="both"/>
        <w:rPr>
          <w:rFonts w:ascii="Abadi" w:hAnsi="Abadi" w:cstheme="minorHAnsi"/>
          <w:i/>
          <w:iCs/>
          <w:sz w:val="21"/>
          <w:szCs w:val="21"/>
        </w:rPr>
      </w:pPr>
    </w:p>
    <w:p w14:paraId="4E87031D"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Es menester aclarar que estas disposiciones que fortalecen la solvencia y operación del Sistema Nacional de Atención a Víctimas son fruto de un largo camino de mejoras y reformas que se han dado durante la última década, con un claro compromiso de fortalecer el desagravio social que las víctimas se merecen. Mientras tanto, en Guanajuato fue hasta mayo del 2020 y después de una presión social pocas veces vista que se aprobó la Ley de Victimas del Estado de Guanajuato y, como suele hacerse, solamente por cumplir la exigencia, ya que a pesar de que para estos momentos existía un amplio recorrido en la visión garantista de las víctimas, se aprobó un cascarón de puras buenas intenciones, pero sin sustento normativo que garantice la autonomía e independencia que se requiere. A manera de antecedente podría hacerse mención de la Ley para la Administración y Disposición de Bienes Relacionados con Hechos Delictuosos para el Estado de Guanajuato aprobada por la Sexagésima Primera Legislatura, normativa que tenía como finalidad legitimar la </w:t>
      </w:r>
      <w:r w:rsidRPr="008843A3">
        <w:rPr>
          <w:rFonts w:ascii="Abadi" w:hAnsi="Abadi" w:cstheme="minorHAnsi"/>
          <w:i/>
          <w:iCs/>
          <w:sz w:val="21"/>
          <w:szCs w:val="21"/>
        </w:rPr>
        <w:t xml:space="preserve">administración y apropiación de bienes que hacía en nombre del Estado la entonces Procuraduría General de Justicia del Estado y que hasta la fecha sigue haciendo la Fiscalía General del Estado de Guanajuato, recursos que son utilizados para la adquisición de equipamiento, pago de recompensas, así como reconocimientos y estímulos al personal policial y ministerial; como si el presupuesto de $3,026,871,057 (tres mil veintiséis millones ochocientos setenta y un mil cincuenta y siete pesos) que se le han aprobado en promedio por año desde 2019 no fuese suficiente para todo ello. En diciembre del 2016 se publicó la Ley de Extinción de Dominio, para dar mayor sustento a la actuación de la Fiscalía en la apropiación de bienes en nombre del Estado. Por otro lado, ¿cómo olvidar el decomiso que hiciera la Fiscalía General del Estado en el año 2020 de 10 vehículos deportivos que sirvió para que la Secretaría de Seguridad Pública presumiera sus súper patrullas? ¿Qué no hubiera sido aún más provechoso direccionar los recursos generados en favor del entonces Fondo Estatal de Ayuda, Asistencia y Reparación Integral? Resulta lastimoso entonces que, a pesar de contar por fin con una Ley de Victimas en el Estado de Guanajuato, no se establezcan los mecanismos de financiamiento y fortalecimiento para que cobre vida y relevancia la Comisión Estatal de Atención Integral a Victimas (CEAIV), condiciones que además están ordenadas desde la normativa federal y que resultan lógicas para la consecución de sus fines. Por lo anterior, en esta iniciativa proponemos que se integren al Fondo Estatal de Ayuda, los productos que se obtengan de la enajenación de los bienes que sean decomisados, así como aquellos productos que se </w:t>
      </w:r>
      <w:r w:rsidRPr="008843A3">
        <w:rPr>
          <w:rFonts w:ascii="Abadi" w:hAnsi="Abadi" w:cstheme="minorHAnsi"/>
          <w:i/>
          <w:iCs/>
          <w:sz w:val="21"/>
          <w:szCs w:val="21"/>
        </w:rPr>
        <w:lastRenderedPageBreak/>
        <w:t>hubiesen generado al resolverse por autoridad competente la extinción de dominio, así como los bienes que causen abandono vinculados con la comisión de delitos,</w:t>
      </w:r>
    </w:p>
    <w:p w14:paraId="2C8F5896" w14:textId="77777777" w:rsidR="00A60D70" w:rsidRPr="008843A3" w:rsidRDefault="00A60D70" w:rsidP="008843A3">
      <w:pPr>
        <w:pStyle w:val="Prrafodelista"/>
        <w:ind w:left="1134"/>
        <w:jc w:val="both"/>
        <w:rPr>
          <w:rFonts w:ascii="Abadi" w:hAnsi="Abadi" w:cstheme="minorHAnsi"/>
          <w:i/>
          <w:iCs/>
          <w:sz w:val="21"/>
          <w:szCs w:val="21"/>
        </w:rPr>
      </w:pPr>
    </w:p>
    <w:p w14:paraId="12463F4C" w14:textId="77777777" w:rsidR="00A60D70" w:rsidRPr="008843A3" w:rsidRDefault="00A60D70" w:rsidP="008843A3">
      <w:pPr>
        <w:pStyle w:val="Prrafodelista"/>
        <w:ind w:left="1134"/>
        <w:jc w:val="both"/>
        <w:rPr>
          <w:rFonts w:ascii="Abadi" w:hAnsi="Abadi" w:cstheme="minorHAnsi"/>
          <w:i/>
          <w:iCs/>
          <w:sz w:val="21"/>
          <w:szCs w:val="21"/>
        </w:rPr>
      </w:pPr>
      <w:r w:rsidRPr="008843A3">
        <w:rPr>
          <w:rFonts w:ascii="Abadi" w:hAnsi="Abadi" w:cstheme="minorHAnsi"/>
          <w:i/>
          <w:iCs/>
          <w:sz w:val="21"/>
          <w:szCs w:val="21"/>
        </w:rPr>
        <w:t xml:space="preserve">En el mismo sentido, proponemos comenzar los trabajos de extinción del Fondo de Atención y Apoyo a la Víctima y al Ofendido del Delito en el Estado de Guanajuato, para que los recursos no comprometidos se integren al Fondo Estatal de Ayuda, Asistencia y Reparación Integral, administrado por la Comisión Estatal de Atención Integral a Víctimas, razón por la que deberá derogarse el actual artículo segundo transitorio de la Ley de Víctimas, publicado en el periódico oficial del Estado de Guanajuato el 27 de mayo de 2020. Es momento de que esta soberanía retome la congruencia y dotemos de las condiciones necesarias para que la CEAIV pueda hacer el trabajo al que esta llamado. En diciembre del 2020 el Grupo Parlamentario del PAN se propuso armonizar nuestra ley local con la Ley General de Victimas, pero al paso de 8 meses y una metodología de análisis que terminó por ignorar a colectivos de familias de personas desaparecidas, se determinó que no era necesario según los argumentos de la propia Fiscalía y de la Secretaría de Gobierno. La invitación, compañeros y compañeras, es a que fortalezcamos real y decididamente el Sistema Estatal de Atención Integral a Victimas y que dejemos de premiar la vanidad y el derroche en áreas de gobierno que han dado muestra clara de su incompetencia y falta de resultados. Dicho de una manera más sencilla: “que los bienes del mal sirvan para hacer el bien y no para seguirse en el mejor de los casos desperdiciando.» </w:t>
      </w:r>
    </w:p>
    <w:p w14:paraId="2BF7010E" w14:textId="77777777" w:rsidR="00A60D70" w:rsidRPr="008843A3" w:rsidRDefault="00A60D70" w:rsidP="008843A3">
      <w:pPr>
        <w:widowControl w:val="0"/>
        <w:ind w:firstLine="708"/>
        <w:jc w:val="both"/>
        <w:rPr>
          <w:rFonts w:ascii="Abadi" w:eastAsia="Batang" w:hAnsi="Abadi" w:cs="Arial"/>
          <w:sz w:val="21"/>
          <w:szCs w:val="21"/>
          <w:lang w:val="es-MX"/>
        </w:rPr>
      </w:pPr>
    </w:p>
    <w:p w14:paraId="3DF043A3"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455F9DFB"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003C70E4"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29C391FA"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Quienes conformamos la Comisión legislativa tenemos claro que el objetivo que se persigue es </w:t>
      </w:r>
      <w:r w:rsidRPr="008843A3">
        <w:rPr>
          <w:rFonts w:ascii="Abadi" w:eastAsia="Batang" w:hAnsi="Abadi" w:cs="Arial"/>
          <w:sz w:val="21"/>
          <w:szCs w:val="21"/>
          <w:lang w:val="es-MX"/>
        </w:rPr>
        <w:t>que se integren al Fondo Estatal de Ayuda, los productos que se obtengan de la enajenación de los bienes que sean decomisados, así como aquellos que se hubiesen generado al resolverse por autoridad competente la extinción de dominio, y los bienes que causen abandono vinculados con la comisión de delitos</w:t>
      </w:r>
      <w:r w:rsidRPr="008843A3">
        <w:rPr>
          <w:rFonts w:ascii="Abadi" w:eastAsia="Calibri" w:hAnsi="Abadi"/>
          <w:sz w:val="21"/>
          <w:szCs w:val="21"/>
          <w:lang w:val="es-MX" w:eastAsia="en-US"/>
        </w:rPr>
        <w:t>.</w:t>
      </w:r>
    </w:p>
    <w:p w14:paraId="4EC3F1AC"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4E1B3125"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En ese sentido reconocemos la competencia para el conocimiento y dictamen de los asuntos que se refieran a las iniciativas de leyes reglamentarias que derivan de alguna disposición de la Constitución Política para el Estado de Guanajuato, artículo 111, fracción II de la Ley Orgánica del Poder Legislativo del Estado de Guanajuato. Con base en esta atribución es que la presidencia de la mesa directiva turnó a esta Comisión legislativa el artículo primero del decreto de la iniciativa a efecto de adicionar las fracciones VII y VIII recorriéndose las subsecuentes en su orden del artículo 129, y se deroga el artículo segundo transitorio de la Ley de Víctimas del Estado de Guanajuato. </w:t>
      </w:r>
    </w:p>
    <w:p w14:paraId="0439343C"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21958278"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Es decir, los iniciantes refieren para justificar las adiciones y derogaciones planteadas, que aun cuando en el Estado de Guanajuato se cuenta con una Ley de Víctimas del Estado de Guanajuato no se establecen los mecanismos de financiamiento y fortalecimiento para que cobre relevancia la Comisión Estatal de Atención Integral a Víctimas y así proponen se incorpore en la ley de la materia, la referencia de que se integren al Fondo Estatal de Ayuda los productos que se obtengan de la enajenación de los bienes que sean decomisados, aquellos productos que se hubiesen generado al resolverse por autoridad competente la extinción de dominio, así como los bienes que causen abandono vinculados con la comisión de delitos. Sin embargo, bajo un primer argumento derivado del análisis integral de la propuesta consideramos que el marco legal vigente en nuestro Estado, sí prevé los mecanismos de financiamiento del Fondo Estatal de Ayuda, Asistencia y Reparación Integral y guarda armonía con las previsiones de la Ley General </w:t>
      </w:r>
      <w:r w:rsidRPr="008843A3">
        <w:rPr>
          <w:rFonts w:ascii="Abadi" w:eastAsia="Calibri" w:hAnsi="Abadi"/>
          <w:sz w:val="21"/>
          <w:szCs w:val="21"/>
          <w:lang w:val="es-MX" w:eastAsia="en-US"/>
        </w:rPr>
        <w:lastRenderedPageBreak/>
        <w:t>de Víctimas para su conformación y, contempla además fuentes de ingreso adicionales a las expresadas en la normativa general, a la par de que visualizando de manera sistemática la legislación nacional y general en la materia, podríamos entender una circunstancia que provocaría visos de inconstitucionalidad al pretender regular cuestiones con las que se invaden esferas de competencia legislativa del Congreso de la Unión, aunado a afectar la autonomía institucional respecto a esquemas regulatorios propios del órgano autónomo reconocido por la Constitución que investiga los delitos, lo cual en su conjunto provocaría regresión sobre la ejecución de apoyos a víctimas.</w:t>
      </w:r>
    </w:p>
    <w:p w14:paraId="7FBAF08F"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41AB9C47"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En ese sentido, coincidimos en que los derechos de las víctimas presentan un mayor espectro formal de reconocimiento y protección tanto en ordenamientos internacionales como nacionales y subnacionales, cuyo desarrollo ha permitido su fortalecimiento y consolidación a través de diversos instrumentos de gran calado. Al respecto, en México, como ordenamientos vinculantes para el Estado en los cuales, de manera especial, se regula lo relativo al tema de las personas víctimas del delito y de violaciones a derechos humanos, además de los instrumentos internacionales, lo son la Constitución Política de los Estados Unidos Mexicanos, el Código Nacional de Procedimientos Penales, la Ley General de Víctimas y diversas legislaciones de índole general; textos normativos que disponen directrices concretas respecto del catálogo de sus derechos, entre ellos, y como parte importante en relación a la regulación de los mismos y de los mecanismos de atención a su favor, los diversos Fondos que se disponen para efecto del otorgamiento de apoyos económicos o en especie que conforme a derecho resulten procedentes.</w:t>
      </w:r>
    </w:p>
    <w:p w14:paraId="6F973338"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1694ECF9"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6A53C939"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2B5B7576"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Ahora, en relación con el derecho positivo en el tópico en cuestión, en nuestra Entidad se cuenta con la Ley de Víctimas del Estado de Guanajuato, la cual creó el Fondo Estatal, mismo que como su denominación lo indica, tiene por objeto brindar recursos de </w:t>
      </w:r>
      <w:r w:rsidRPr="008843A3">
        <w:rPr>
          <w:rFonts w:ascii="Abadi" w:eastAsia="Calibri" w:hAnsi="Abadi"/>
          <w:sz w:val="21"/>
          <w:szCs w:val="21"/>
          <w:lang w:val="es-MX" w:eastAsia="en-US"/>
        </w:rPr>
        <w:t>ayuda y la reparación integral de las víctimas del delito y las víctimas de violaciones a los derechos humanos, siguiendo criterios de transparencia, oportunidad, eficiencia y rendición de cuentas en su artículo 127, así como lo relativo a recursos que lo integran y su acotación respecto a que dicha «constitución del Fondo será con independencia de la existencia de otros ya establecidos para la atención a víctimas, cuya aplicación de recursos se hará de manera complementaria, a fin de evitar su duplicidad. El acceso a los recursos a favor de cada víctima no podrá ser superior a los límites establecidos en esta Ley y las disposiciones correspondientes»</w:t>
      </w:r>
      <w:r w:rsidRPr="008843A3">
        <w:rPr>
          <w:rStyle w:val="Refdenotaalpie"/>
          <w:rFonts w:ascii="Abadi" w:eastAsia="Calibri" w:hAnsi="Abadi"/>
          <w:sz w:val="21"/>
          <w:szCs w:val="21"/>
          <w:lang w:val="es-MX" w:eastAsia="en-US"/>
        </w:rPr>
        <w:footnoteReference w:id="99"/>
      </w:r>
      <w:r w:rsidRPr="008843A3">
        <w:rPr>
          <w:rFonts w:ascii="Abadi" w:eastAsia="Calibri" w:hAnsi="Abadi"/>
          <w:sz w:val="21"/>
          <w:szCs w:val="21"/>
          <w:lang w:val="es-MX" w:eastAsia="en-US"/>
        </w:rPr>
        <w:t>.</w:t>
      </w:r>
    </w:p>
    <w:p w14:paraId="6EB5FCF7"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56B68C69"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Desde esta perspectiva es importante referir la coincidencia con lo aludido y expuesto con quienes participaron en la mesa de trabajo, por parte del Poder Ejecutivo de los servidores públicos de la Coordinación General Jurídica de Gobierno del Estado y Secretaría de Gobierno y por parte del organismo autónomo en procuración de justicia mediante sus respectivas opiniones, al establecer que es relevante precisar que si bien con la emisión de la Ley de Víctimas del Estado de Guanajuato se incluyó la disposición general respecto a la abrogación de la Ley de Atención y Apoyo a la Víctima y al Ofendido del Delito en el Estado de Guanajuato, a la par, y en congruencia con el artículo 157 Quinquies de la Ley General de Víctimas, y con visión garantista, se vislumbró la excepción para las disposiciones relativas al Fondo para la Atención y Apoyo a las Víctimas y a los Ofendidos del Delito del Estado de Guanajuato, las que continuarían vigentes hasta en tanto la Fiscalía General del Estado, emitiera las disposiciones correspondientes para la consecución y operación del citado Fondo e instancias respectivas, en el ámbito de la competencia conforme a la Ley Orgánica de la Fiscalía General del Estado de Guanajuato y su Reglamento Interior. En ese orden de ideas, en atención al mandato legal contemplado en las disposiciones constitucionales, legales y reglamentarias procedentes en tal rubro, así como especialmente de conformidad con lo establecido en los artículos 132 y 157 Quinquies de la Ley General de Víctimas; 129 </w:t>
      </w:r>
      <w:r w:rsidRPr="008843A3">
        <w:rPr>
          <w:rFonts w:ascii="Abadi" w:eastAsia="Calibri" w:hAnsi="Abadi"/>
          <w:sz w:val="21"/>
          <w:szCs w:val="21"/>
          <w:lang w:val="es-MX" w:eastAsia="en-US"/>
        </w:rPr>
        <w:lastRenderedPageBreak/>
        <w:t>último párrafo y segundo transitorio, de la Ley de Víctimas del Estado de Guanajuato,  sabemos que fue expedido el Acuerdo 3/2022, mediante el cual se emitieron «Lineamientos para la Operación del Fondo para la Atención y Apoyo a las Víctimas u Ofendidos del Delito de la Fiscalía General del Estado de Guanajuato»</w:t>
      </w:r>
      <w:r w:rsidRPr="008843A3">
        <w:rPr>
          <w:rStyle w:val="Refdenotaalpie"/>
          <w:rFonts w:ascii="Abadi" w:eastAsia="Calibri" w:hAnsi="Abadi"/>
          <w:sz w:val="21"/>
          <w:szCs w:val="21"/>
          <w:lang w:val="es-MX" w:eastAsia="en-US"/>
        </w:rPr>
        <w:footnoteReference w:id="100"/>
      </w:r>
      <w:r w:rsidRPr="008843A3">
        <w:rPr>
          <w:rFonts w:ascii="Abadi" w:eastAsia="Calibri" w:hAnsi="Abadi"/>
          <w:sz w:val="21"/>
          <w:szCs w:val="21"/>
          <w:lang w:val="es-MX" w:eastAsia="en-US"/>
        </w:rPr>
        <w:t>. De esta manera se establecieron las bases y el procedimiento para la nueva operación del Fondo para la Atención y Apoyo a las Víctimas u Ofendidos del Delito de la Fiscalía General del Estado de Guanajuato.</w:t>
      </w:r>
    </w:p>
    <w:p w14:paraId="34357B93"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02D291AB"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Bajo esta línea argumentativa, es importante referir que si bien el Fondo de la Ley de Víctimas del Estado de Guanajuato y el Fondo para la Atención y Apoyo a las Víctimas u Ofendidos del Delito, en esencia, tienen un objetivo análogo, dichos mecanismos de apoyo a las personas víctimas presentan diferencia y autonomía entre sí, tanto en su cobertura, integración y regulación, como en su destino, partiendo de un esquema de complementariedad más no de subrogación ni sustitución de apoyos, con lo cual coincidimos desde su origen y naturaleza, pues así es como fueron diseñados por el legislador.</w:t>
      </w:r>
    </w:p>
    <w:p w14:paraId="632B09BC" w14:textId="77777777" w:rsidR="00A60D70" w:rsidRPr="008843A3" w:rsidRDefault="00A60D70" w:rsidP="008843A3">
      <w:pPr>
        <w:jc w:val="both"/>
        <w:rPr>
          <w:rFonts w:ascii="Abadi" w:hAnsi="Abadi" w:cs="Century Gothic"/>
          <w:color w:val="000000"/>
          <w:sz w:val="21"/>
          <w:szCs w:val="21"/>
        </w:rPr>
      </w:pPr>
    </w:p>
    <w:p w14:paraId="05216F7B"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Así, es preciso hacer la connotación que la Ley General de Víctimas en su momento previó la constitución de un Fondo de Ayuda, Asistencia y Reparación Integral que se </w:t>
      </w:r>
      <w:r w:rsidRPr="008843A3">
        <w:rPr>
          <w:rFonts w:ascii="Abadi" w:eastAsia="Calibri" w:hAnsi="Abadi"/>
          <w:sz w:val="21"/>
          <w:szCs w:val="21"/>
          <w:lang w:val="es-MX" w:eastAsia="en-US"/>
        </w:rPr>
        <w:t>compondría de diversos conceptos en atención a lo señalado en el artículo 140 de dicho ordenamiento. Entre otros conceptos que constituían ese Fondo se encontraban los recursos provenientes de fianzas o garantías por la que incumplan los procesados en un proceso penal, así como el producto de la enajenación de los bienes decomisados en los procedimientos penales, es decir, estos recursos no estaban destinados a la operación o funcionamiento de la Comisión Ejecutiva de Atención a Víctimas sino a la constitución de un Fondo que se utilizaría para cubrir la reparación integral y otorgar ayudas a las víctimas. Posteriormente, mediante Decreto publicado en el Diario Oficial de la Federación el 6 de noviembre de 2020,</w:t>
      </w:r>
      <w:r w:rsidRPr="008843A3">
        <w:rPr>
          <w:rStyle w:val="Refdenotaalpie"/>
          <w:rFonts w:ascii="Abadi" w:eastAsia="Calibri" w:hAnsi="Abadi"/>
          <w:sz w:val="21"/>
          <w:szCs w:val="21"/>
          <w:lang w:val="es-MX" w:eastAsia="en-US"/>
        </w:rPr>
        <w:footnoteReference w:id="101"/>
      </w:r>
      <w:r w:rsidRPr="008843A3">
        <w:rPr>
          <w:rFonts w:ascii="Abadi" w:eastAsia="Calibri" w:hAnsi="Abadi"/>
          <w:sz w:val="21"/>
          <w:szCs w:val="21"/>
          <w:lang w:val="es-MX" w:eastAsia="en-US"/>
        </w:rPr>
        <w:t xml:space="preserve"> el legislador federal reformó y derogó disposiciones de diversas leyes, a efecto de extinguir fondos y fideicomisos, entre los cuales se encontraba el Fondo de Ayuda, Asistencia y Reparación Integral, bajo la justificación de que los montos reportados como disponibles de dichos fideicomisos se reasignarían a acciones para atender los efectos de la pandemia del </w:t>
      </w:r>
      <w:r w:rsidRPr="008843A3">
        <w:rPr>
          <w:rFonts w:ascii="Abadi" w:eastAsia="Calibri" w:hAnsi="Abadi"/>
          <w:i/>
          <w:iCs/>
          <w:sz w:val="21"/>
          <w:szCs w:val="21"/>
          <w:lang w:val="es-MX" w:eastAsia="en-US"/>
        </w:rPr>
        <w:t>COVID 19</w:t>
      </w:r>
      <w:r w:rsidRPr="008843A3">
        <w:rPr>
          <w:rFonts w:ascii="Abadi" w:eastAsia="Calibri" w:hAnsi="Abadi"/>
          <w:sz w:val="21"/>
          <w:szCs w:val="21"/>
          <w:lang w:val="es-MX" w:eastAsia="en-US"/>
        </w:rPr>
        <w:t xml:space="preserve"> en temas de salud y economía, así como a garantizar la continuidad de los programas sociales del bienestar.</w:t>
      </w:r>
    </w:p>
    <w:p w14:paraId="6EBE87AA"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1E6777A0"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En este orden de ideas, la reforma al artículo 132 de la Ley General de Víctimas</w:t>
      </w:r>
      <w:r w:rsidRPr="008843A3">
        <w:rPr>
          <w:rStyle w:val="Refdenotaalpie"/>
          <w:rFonts w:ascii="Abadi" w:eastAsia="Calibri" w:hAnsi="Abadi"/>
          <w:sz w:val="21"/>
          <w:szCs w:val="21"/>
          <w:lang w:val="es-MX" w:eastAsia="en-US"/>
        </w:rPr>
        <w:footnoteReference w:id="102"/>
      </w:r>
      <w:r w:rsidRPr="008843A3">
        <w:rPr>
          <w:rFonts w:ascii="Abadi" w:eastAsia="Calibri" w:hAnsi="Abadi"/>
          <w:sz w:val="21"/>
          <w:szCs w:val="21"/>
          <w:lang w:val="es-MX" w:eastAsia="en-US"/>
        </w:rPr>
        <w:t xml:space="preserve"> implicó la desaparición legal del Fondo de Ayuda, Asistencia y Reparación Integral y se </w:t>
      </w:r>
      <w:r w:rsidRPr="008843A3">
        <w:rPr>
          <w:rFonts w:ascii="Abadi" w:eastAsia="Calibri" w:hAnsi="Abadi"/>
          <w:sz w:val="21"/>
          <w:szCs w:val="21"/>
          <w:lang w:val="es-MX" w:eastAsia="en-US"/>
        </w:rPr>
        <w:lastRenderedPageBreak/>
        <w:t>dejaron de prever a tal nivel varios conceptos que originalmente le constituían, permaneciendo únicamente las previsiones señaladas en las fracciones I y II del artículo de referencia.</w:t>
      </w:r>
    </w:p>
    <w:p w14:paraId="0264FA23"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76DCCF5A"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Ahora en relación al destino de los bienes relacionados con hechos delictuosos, es importante mencionar que la citada Ley para la Administración y Disposición de Bienes relacionados con Hechos Delictuosos para el Estado de Guanajuato no tiene la finalidad que señala los iniciantes</w:t>
      </w:r>
      <w:r w:rsidRPr="008843A3">
        <w:rPr>
          <w:rStyle w:val="Refdenotaalpie"/>
          <w:rFonts w:ascii="Abadi" w:eastAsia="Calibri" w:hAnsi="Abadi"/>
          <w:sz w:val="21"/>
          <w:szCs w:val="21"/>
          <w:lang w:val="es-MX" w:eastAsia="en-US"/>
        </w:rPr>
        <w:footnoteReference w:id="103"/>
      </w:r>
      <w:r w:rsidRPr="008843A3">
        <w:rPr>
          <w:rFonts w:ascii="Abadi" w:eastAsia="Calibri" w:hAnsi="Abadi"/>
          <w:sz w:val="21"/>
          <w:szCs w:val="21"/>
          <w:lang w:val="es-MX" w:eastAsia="en-US"/>
        </w:rPr>
        <w:t xml:space="preserve">, sino que el objeto de la misma es regular la administración y disposición de los bienes abandonados, asegurados, decomisados, embargados o que sean puestos a disposición de la autoridad por cualquier medio legal en virtud de un procedimiento penal, así como los relacionados a un procedimiento de extinción de dominio en el Estado de Guanajuato. En este contexto podemos decir que de acuerdo a los artículos 37, 38 y 39 de la Ley para la Administración y Disposición de Bienes relacionados con Hechos Delictuosos para el Estado de Guanajuato, los bienes materia de la misma pueden ser de múltiple naturaleza y condición, así como aplicarse a diversos fines, siendo factible su venta, permuta, donación, asignación, destino o comodato, atentos a las circunstancias del bien y del interés público. </w:t>
      </w:r>
    </w:p>
    <w:p w14:paraId="100BAA35"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2A8D7D0F"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Por otro lado, se refiere también </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para sustentar la propuesta que</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 xml:space="preserve"> </w:t>
      </w:r>
      <w:r w:rsidRPr="008843A3">
        <w:rPr>
          <w:rFonts w:ascii="Abadi" w:eastAsia="Calibri" w:hAnsi="Abadi"/>
          <w:i/>
          <w:iCs/>
          <w:sz w:val="21"/>
          <w:szCs w:val="21"/>
          <w:lang w:val="es-MX" w:eastAsia="en-US"/>
        </w:rPr>
        <w:t>«en diciembre de 2016 se publicó la Ley de Extinción de Dominio, para dar mayor sustento a la actuación de la Fiscalía en la apropiación de bienes en nombre del Estado»</w:t>
      </w:r>
      <w:r w:rsidRPr="008843A3">
        <w:rPr>
          <w:rFonts w:ascii="Abadi" w:eastAsia="Calibri" w:hAnsi="Abadi"/>
          <w:sz w:val="21"/>
          <w:szCs w:val="21"/>
          <w:lang w:val="es-MX" w:eastAsia="en-US"/>
        </w:rPr>
        <w:t xml:space="preserve">. Respecto a ello, es importante puntualizar que la citada Ley se publicó en el Periódico Oficial </w:t>
      </w:r>
      <w:r w:rsidRPr="008843A3">
        <w:rPr>
          <w:rFonts w:ascii="Abadi" w:eastAsia="Calibri" w:hAnsi="Abadi"/>
          <w:sz w:val="21"/>
          <w:szCs w:val="21"/>
          <w:lang w:val="es-MX" w:eastAsia="en-US"/>
        </w:rPr>
        <w:t xml:space="preserve">del Gobierno del Estado el 21 de junio de 2011, iniciando vigencia el 1 de enero de 2012, en tanto que el 27 de diciembre de 2016 se difundió la reforma al artículo 10 de dicha legislación a efecto de incluir al delito de enriquecimiento ilícito como uno por los cuales procede la extinción de dominio; pero, más aún, dicha legislación se expidió en el marco del artículo 22 constitucional, con el claro objetivo de fracturar las estructuras económicas, financieras y materiales </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bienes muebles e inmuebles</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 xml:space="preserve"> generadas por las conductas delictivas. De esa forma detectamos que, se omitió considerar la emisión de la Ley Nacional de Extinción de Dominio, publicada en el Diario Oficial de la Federación el 9 de agosto de 2019, la cual, con su inicio de vigencia, estableció una regulación vinculatoria en todo el territorio de la República y para todas las autoridades competentes, dejando sin efecto las legislaciones estatales en la materia.</w:t>
      </w:r>
    </w:p>
    <w:p w14:paraId="11037F12"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4E2E881D"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Luego entonces en noviembre de 2020 se reformó y derogó disposiciones de diversas leyes, entre ellas la Ley General de Víctimas con lo cual se extinguió el Fondo de Ayuda, Asistencia y Reparación Integral. Ahora, antes de dicha reforma, el artículo 132 de la Ley general </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por lo que hace a la integración del Fondo de Ayuda, Asistencia y Reparación Integral</w:t>
      </w:r>
      <w:r w:rsidRPr="008843A3">
        <w:rPr>
          <w:rStyle w:val="Refdenotaalpie"/>
          <w:rFonts w:ascii="Abadi" w:eastAsia="Calibri" w:hAnsi="Abadi"/>
          <w:sz w:val="21"/>
          <w:szCs w:val="21"/>
          <w:lang w:val="es-MX" w:eastAsia="en-US"/>
        </w:rPr>
        <w:footnoteReference w:id="104"/>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 xml:space="preserve"> establecía diversos supuestos. Y, posterior a la reforma de referencia, esa disposición, al extinguirse el Fondo de Ayuda, Asistencia y Reparación Integral, quedó reducida en cuanto a los ingresos para ayudas a las víctimas a lo siguiente: el producto de la enajenación de los bienes que sean decomisados en los procedimientos penales, en la proporción que </w:t>
      </w:r>
      <w:r w:rsidRPr="008843A3">
        <w:rPr>
          <w:rFonts w:ascii="Abadi" w:eastAsia="Calibri" w:hAnsi="Abadi"/>
          <w:sz w:val="21"/>
          <w:szCs w:val="21"/>
          <w:lang w:val="es-MX" w:eastAsia="en-US"/>
        </w:rPr>
        <w:lastRenderedPageBreak/>
        <w:t>corresponda, una vez que se haya cubierto la compensación, en los términos establecidos en el Código Nacional de Procedimientos Penales o en la legislación respectiva, y los recursos provenientes de las fianzas o garantías que se hagan efectivas cuando los procesados incumplan con las obligaciones impuestas por la autoridad. Lo anterior a efecto de que dichos recursos sean destinados para el pago de las ayudas, asistencia y reparación integral a víctimas, en términos de esta Ley y el Reglamento.</w:t>
      </w:r>
    </w:p>
    <w:p w14:paraId="6A28B1AD"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36351E54"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Es decir, el legislador federal eliminó diversos conceptos para la constitución del Fondo para la Ayuda, Atención y Reparación Integral de las Víctimas, incluyendo la fracción I que implicaba la garantía de una asignación presupuestal anual equivalente al 0.014 por ciento del gasto programable, lo cual restringió los mecanismos de financiamiento de ayuda a las víctimas, y por ende, visto de otra forma, la constitución legal financiera del Fondo Estatal en la Ley de Víctimas del Estado de Guanajuato abarca conceptos adicionales a los que establece la Ley General de Víctimas, tal como se precisa en el artículo 129 de la ley local en la materia.</w:t>
      </w:r>
      <w:r w:rsidRPr="008843A3">
        <w:rPr>
          <w:rStyle w:val="Refdenotaalpie"/>
          <w:rFonts w:ascii="Abadi" w:eastAsia="Calibri" w:hAnsi="Abadi"/>
          <w:sz w:val="21"/>
          <w:szCs w:val="21"/>
          <w:lang w:val="es-MX" w:eastAsia="en-US"/>
        </w:rPr>
        <w:footnoteReference w:id="105"/>
      </w:r>
    </w:p>
    <w:p w14:paraId="2ED9463F"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6068AE89"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Derivado de lo anterior, y tomando en consideración que la Ley General de Víctimas establece un capítulo en el que menciona cómo se deben integrar los Fondos Estatales en sus artículos 157 Bis, 157 Ter, 157 Quáter y 157 Quinquies, aún y cuando tal legislación general no contempla un Fondo General como se puede observar de la lectura del artículo 129 de la Ley de Víctimas del Estado de Guanajuato, la asignación presupuestal del </w:t>
      </w:r>
      <w:r w:rsidRPr="008843A3">
        <w:rPr>
          <w:rFonts w:ascii="Abadi" w:eastAsia="Calibri" w:hAnsi="Abadi"/>
          <w:sz w:val="21"/>
          <w:szCs w:val="21"/>
          <w:lang w:val="es-MX" w:eastAsia="en-US"/>
        </w:rPr>
        <w:t>fondo estatal de ayuda, asistencia y reparación integral se realiza en estricto apego a los artículos enunciados de la Ley General de Víctimas, así como «las demás disposiciones aplicables» llámese Código Nacional de Procedimientos Penales y Ley Nacional de Extinción de Dominio, por lo cual, se estima impreciso al referir como sustento de la propuesta que la Ley de Víctimas para el Estado de Guanajuato no contempla mecanismos de financiamientos, pues precisamente es a raíz de estos cálculos y en referencia a la asignación presupuestal para las medidas de ayuda previstas en la Ley General de Víctimas que se determina el monto que se destinará al Fondo Estatal de Ayuda, Asistencia y Reparación Integral.</w:t>
      </w:r>
    </w:p>
    <w:p w14:paraId="2AFC9AD5"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37CCA7C9"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Finalmente es de destacar que la adición de las fracciones VII y VIII al artículo 129 de la Ley de Víctimas del Estado de Guanajuato,</w:t>
      </w:r>
      <w:r w:rsidRPr="008843A3">
        <w:rPr>
          <w:rStyle w:val="Refdenotaalpie"/>
          <w:rFonts w:ascii="Abadi" w:eastAsia="Calibri" w:hAnsi="Abadi"/>
          <w:i/>
          <w:iCs/>
          <w:sz w:val="21"/>
          <w:szCs w:val="21"/>
          <w:lang w:val="es-MX" w:eastAsia="en-US"/>
        </w:rPr>
        <w:footnoteReference w:id="106"/>
      </w:r>
      <w:r w:rsidRPr="008843A3">
        <w:rPr>
          <w:rFonts w:ascii="Abadi" w:eastAsia="Calibri" w:hAnsi="Abadi"/>
          <w:sz w:val="21"/>
          <w:szCs w:val="21"/>
          <w:lang w:val="es-MX" w:eastAsia="en-US"/>
        </w:rPr>
        <w:t xml:space="preserve"> concierne el hecho de aludir a «bienes que causen abandono» implicaría que la Comisión tendría que ser responsable de la custodia, mantenimiento, manejo, los procedimientos para, en su caso, la enajenación de la totalidad de bienes </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indistintamente de su naturaleza</w:t>
      </w:r>
      <w:r w:rsidRPr="008843A3">
        <w:rPr>
          <w:rFonts w:ascii="Arial" w:eastAsia="Calibri" w:hAnsi="Arial" w:cs="Arial"/>
          <w:sz w:val="21"/>
          <w:szCs w:val="21"/>
          <w:lang w:val="es-MX" w:eastAsia="en-US"/>
        </w:rPr>
        <w:t>―</w:t>
      </w:r>
      <w:r w:rsidRPr="008843A3">
        <w:rPr>
          <w:rFonts w:ascii="Abadi" w:eastAsia="Calibri" w:hAnsi="Abadi"/>
          <w:sz w:val="21"/>
          <w:szCs w:val="21"/>
          <w:lang w:val="es-MX" w:eastAsia="en-US"/>
        </w:rPr>
        <w:t xml:space="preserve">, con los cargos, responsabilidad y vicisitudes operativas y administrativas que ello trae consigo, lo que inclusive desde tal óptica, no sería pertinente, pero más aún, la Ley General de Víctimas y el Código Nacional de Procedimientos Penales hacen mención al producto de la enajenación de los bienes y no a los bienes en sí, lo cual es congruente con la naturaleza financiera del fondo. </w:t>
      </w:r>
    </w:p>
    <w:p w14:paraId="414D8BA8"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56F38A5D"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El artículo 129 de la Ley de Víctimas </w:t>
      </w:r>
      <w:r w:rsidRPr="008843A3">
        <w:rPr>
          <w:rFonts w:ascii="Abadi" w:eastAsia="Calibri" w:hAnsi="Abadi"/>
          <w:sz w:val="21"/>
          <w:szCs w:val="21"/>
          <w:lang w:val="es-MX" w:eastAsia="en-US"/>
        </w:rPr>
        <w:lastRenderedPageBreak/>
        <w:t>del Estado de Guanajuato, establece en su fracción VII, que se integrarán al Fondo Estatal de Ayuda, Asistencia y Reparación Integral los demás recursos que se determinen en las disposiciones aplicables, por lo cual de manera implícita formará parte de dicho Fondo los recursos a los que hace referencia el artículo 250 del Código Nacional de Procedimientos Penales.</w:t>
      </w:r>
      <w:r w:rsidRPr="008843A3">
        <w:rPr>
          <w:rStyle w:val="Refdenotaalpie"/>
          <w:rFonts w:ascii="Abadi" w:eastAsia="Calibri" w:hAnsi="Abadi"/>
          <w:sz w:val="21"/>
          <w:szCs w:val="21"/>
          <w:lang w:val="es-MX" w:eastAsia="en-US"/>
        </w:rPr>
        <w:footnoteReference w:id="107"/>
      </w:r>
      <w:r w:rsidRPr="008843A3">
        <w:rPr>
          <w:rFonts w:ascii="Abadi" w:eastAsia="Calibri" w:hAnsi="Abadi"/>
          <w:sz w:val="21"/>
          <w:szCs w:val="21"/>
          <w:lang w:val="es-MX" w:eastAsia="en-US"/>
        </w:rPr>
        <w:t xml:space="preserve"> En ese sentido, considerando que el destino del numerario y bienes decomisados ya se encuentra prevista en el Código Nacional de referencia, podría no sólo determinarse como una sobrerregulación sino, incluso, al referir cuestiones previstas en el ordenamiento procedimental nacional penal, legislación cuya competencia es propia del Congreso de la Unión, pudiera resultar contraria constitucionalmente y podría tener sesgos de inconstitucionalidad.</w:t>
      </w:r>
    </w:p>
    <w:p w14:paraId="581005EC"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79C01D66" w14:textId="77777777" w:rsidR="00A60D70" w:rsidRPr="008843A3" w:rsidRDefault="00A60D70" w:rsidP="008843A3">
      <w:pPr>
        <w:widowControl w:val="0"/>
        <w:autoSpaceDE w:val="0"/>
        <w:autoSpaceDN w:val="0"/>
        <w:adjustRightInd w:val="0"/>
        <w:ind w:firstLine="708"/>
        <w:jc w:val="both"/>
        <w:rPr>
          <w:rFonts w:ascii="Abadi" w:hAnsi="Abadi"/>
          <w:sz w:val="21"/>
          <w:szCs w:val="21"/>
        </w:rPr>
      </w:pPr>
      <w:r w:rsidRPr="008843A3">
        <w:rPr>
          <w:rFonts w:ascii="Abadi" w:eastAsia="Calibri" w:hAnsi="Abadi"/>
          <w:sz w:val="21"/>
          <w:szCs w:val="21"/>
          <w:lang w:val="es-MX" w:eastAsia="en-US"/>
        </w:rPr>
        <w:t>Como se puede apreciar, la fracción VIII que se pretende adicionar también remite a la «legislación aplicable» lo que pudiera lejos de fortalecer el financiamiento provocar confusión en la aplicación de la norma, máxime que la regulación jurídica para la presentación de acciones colectivas en la protección de intereses difusos o colectivos en estricto sentido se encuentra en una etapa de conformación y maduración.</w:t>
      </w:r>
      <w:r w:rsidRPr="008843A3">
        <w:rPr>
          <w:rStyle w:val="Refdenotaalpie"/>
          <w:rFonts w:ascii="Abadi" w:eastAsia="Calibri" w:hAnsi="Abadi"/>
          <w:sz w:val="21"/>
          <w:szCs w:val="21"/>
          <w:lang w:val="es-MX" w:eastAsia="en-US"/>
        </w:rPr>
        <w:footnoteReference w:id="108"/>
      </w:r>
      <w:r w:rsidRPr="008843A3">
        <w:rPr>
          <w:rFonts w:ascii="Abadi" w:hAnsi="Abadi"/>
          <w:sz w:val="21"/>
          <w:szCs w:val="21"/>
        </w:rPr>
        <w:t xml:space="preserve"> </w:t>
      </w:r>
    </w:p>
    <w:p w14:paraId="5A34DD1F" w14:textId="77777777" w:rsidR="00A60D70" w:rsidRPr="008843A3" w:rsidRDefault="00A60D70" w:rsidP="008843A3">
      <w:pPr>
        <w:widowControl w:val="0"/>
        <w:autoSpaceDE w:val="0"/>
        <w:autoSpaceDN w:val="0"/>
        <w:adjustRightInd w:val="0"/>
        <w:ind w:firstLine="708"/>
        <w:jc w:val="both"/>
        <w:rPr>
          <w:rFonts w:ascii="Abadi" w:hAnsi="Abadi"/>
          <w:sz w:val="21"/>
          <w:szCs w:val="21"/>
        </w:rPr>
      </w:pPr>
    </w:p>
    <w:p w14:paraId="3913CCE6"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r w:rsidRPr="008843A3">
        <w:rPr>
          <w:rFonts w:ascii="Abadi" w:eastAsia="Calibri" w:hAnsi="Abadi"/>
          <w:sz w:val="21"/>
          <w:szCs w:val="21"/>
          <w:lang w:val="es-MX" w:eastAsia="en-US"/>
        </w:rPr>
        <w:t xml:space="preserve">Así, el condicionar el ingreso de este recurso a la legislación aplicable, es un supuesto que de igual manera se encuentra previsto en la fracción VII del artículo 129 de la Ley de Víctimas del Estado de Guanajuato. De esta manera, quienes dictaminamos coincidimos en que los dos supuestos que se pretenden incorporar ya estarían previstos bajo precisiones y alcances específicos en el marco jurídico vigente, por lo cual deviene innecesario lo pretendido, aunado a que en estricto sentido no son ingresos que fortalezcan la estructura financiera del Fondo </w:t>
      </w:r>
      <w:r w:rsidRPr="008843A3">
        <w:rPr>
          <w:rFonts w:ascii="Abadi" w:eastAsia="Calibri" w:hAnsi="Abadi"/>
          <w:sz w:val="21"/>
          <w:szCs w:val="21"/>
          <w:lang w:val="es-MX" w:eastAsia="en-US"/>
        </w:rPr>
        <w:t>Estatal de Ayuda, Asistencia y Reparación Integral, al ya estar contemplados en términos de la legislación aplicable.</w:t>
      </w:r>
    </w:p>
    <w:p w14:paraId="47A856D7" w14:textId="77777777" w:rsidR="00A60D70" w:rsidRPr="008843A3" w:rsidRDefault="00A60D70" w:rsidP="008843A3">
      <w:pPr>
        <w:widowControl w:val="0"/>
        <w:autoSpaceDE w:val="0"/>
        <w:autoSpaceDN w:val="0"/>
        <w:adjustRightInd w:val="0"/>
        <w:ind w:firstLine="708"/>
        <w:jc w:val="both"/>
        <w:rPr>
          <w:rFonts w:ascii="Abadi" w:eastAsia="Calibri" w:hAnsi="Abadi"/>
          <w:sz w:val="21"/>
          <w:szCs w:val="21"/>
          <w:lang w:val="es-MX" w:eastAsia="en-US"/>
        </w:rPr>
      </w:pPr>
    </w:p>
    <w:p w14:paraId="2018544B" w14:textId="77777777" w:rsidR="00A60D70" w:rsidRPr="008843A3" w:rsidRDefault="00A60D70" w:rsidP="008843A3">
      <w:pPr>
        <w:pStyle w:val="Sinespaciado"/>
        <w:widowControl w:val="0"/>
        <w:ind w:firstLine="708"/>
        <w:jc w:val="both"/>
        <w:rPr>
          <w:rFonts w:ascii="Abadi" w:hAnsi="Abadi"/>
          <w:sz w:val="21"/>
          <w:szCs w:val="21"/>
        </w:rPr>
      </w:pPr>
      <w:r w:rsidRPr="008843A3">
        <w:rPr>
          <w:rFonts w:ascii="Abadi" w:hAnsi="Abadi"/>
          <w:sz w:val="21"/>
          <w:szCs w:val="21"/>
        </w:rPr>
        <w:t xml:space="preserve">Las diputadas y los diputados que integramos esta comisión legislativa dadas las consideraciones jurídicas expuestas, se determina la no viabilidad jurídica de la propuesta para ser incorporada en la Ley de Víctimas del Estado de Guanajuato, en razón de lo expuesto en el presente dictamen. </w:t>
      </w:r>
    </w:p>
    <w:p w14:paraId="60668115" w14:textId="77777777" w:rsidR="00A60D70" w:rsidRPr="008843A3" w:rsidRDefault="00A60D70" w:rsidP="008843A3">
      <w:pPr>
        <w:pStyle w:val="Sinespaciado"/>
        <w:widowControl w:val="0"/>
        <w:ind w:firstLine="708"/>
        <w:jc w:val="both"/>
        <w:rPr>
          <w:rFonts w:ascii="Abadi" w:hAnsi="Abadi"/>
          <w:sz w:val="21"/>
          <w:szCs w:val="21"/>
        </w:rPr>
      </w:pPr>
    </w:p>
    <w:p w14:paraId="5772F98A" w14:textId="77777777" w:rsidR="00A60D70" w:rsidRPr="008843A3" w:rsidRDefault="00A60D70" w:rsidP="008843A3">
      <w:pPr>
        <w:ind w:firstLine="708"/>
        <w:jc w:val="both"/>
        <w:rPr>
          <w:rFonts w:ascii="Abadi" w:eastAsia="Batang" w:hAnsi="Abadi" w:cs="Arial"/>
          <w:sz w:val="21"/>
          <w:szCs w:val="21"/>
          <w:lang w:val="es-MX" w:eastAsia="en-US"/>
        </w:rPr>
      </w:pPr>
      <w:r w:rsidRPr="008843A3">
        <w:rPr>
          <w:rFonts w:ascii="Abadi" w:eastAsia="Batang" w:hAnsi="Abadi" w:cs="Arial"/>
          <w:sz w:val="21"/>
          <w:szCs w:val="21"/>
        </w:rPr>
        <w:t xml:space="preserve">Con fundamento en los artículos 171 y 204 de la Ley Orgánica del Poder Legislativo del Estado de Guanajuato, nos permitimos someter a la aprobación de la Asamblea, el siguiente: </w:t>
      </w:r>
    </w:p>
    <w:p w14:paraId="70DC0716" w14:textId="77777777" w:rsidR="00A60D70" w:rsidRPr="008843A3" w:rsidRDefault="00A60D70" w:rsidP="008843A3">
      <w:pPr>
        <w:widowControl w:val="0"/>
        <w:tabs>
          <w:tab w:val="left" w:pos="0"/>
        </w:tabs>
        <w:jc w:val="center"/>
        <w:rPr>
          <w:rFonts w:ascii="Abadi" w:eastAsia="Batang" w:hAnsi="Abadi" w:cs="Arial"/>
          <w:b/>
          <w:bCs/>
          <w:sz w:val="21"/>
          <w:szCs w:val="21"/>
        </w:rPr>
      </w:pPr>
    </w:p>
    <w:p w14:paraId="4408BCAC" w14:textId="77777777" w:rsidR="00A60D70" w:rsidRPr="008843A3" w:rsidRDefault="00A60D70" w:rsidP="008843A3">
      <w:pPr>
        <w:widowControl w:val="0"/>
        <w:tabs>
          <w:tab w:val="left" w:pos="0"/>
        </w:tabs>
        <w:jc w:val="center"/>
        <w:rPr>
          <w:rFonts w:ascii="Abadi" w:eastAsia="Batang" w:hAnsi="Abadi" w:cs="Arial"/>
          <w:b/>
          <w:bCs/>
          <w:sz w:val="21"/>
          <w:szCs w:val="21"/>
        </w:rPr>
      </w:pPr>
    </w:p>
    <w:p w14:paraId="1E3AD8B2" w14:textId="77777777" w:rsidR="00A60D70" w:rsidRPr="008843A3" w:rsidRDefault="00A60D70" w:rsidP="008843A3">
      <w:pPr>
        <w:widowControl w:val="0"/>
        <w:tabs>
          <w:tab w:val="left" w:pos="0"/>
        </w:tabs>
        <w:jc w:val="center"/>
        <w:rPr>
          <w:rFonts w:ascii="Abadi" w:eastAsia="Batang" w:hAnsi="Abadi" w:cs="Arial"/>
          <w:b/>
          <w:bCs/>
          <w:sz w:val="21"/>
          <w:szCs w:val="21"/>
        </w:rPr>
      </w:pPr>
      <w:r w:rsidRPr="008843A3">
        <w:rPr>
          <w:rFonts w:ascii="Abadi" w:eastAsia="Batang" w:hAnsi="Abadi" w:cs="Arial"/>
          <w:b/>
          <w:bCs/>
          <w:sz w:val="21"/>
          <w:szCs w:val="21"/>
        </w:rPr>
        <w:t>ACUERDO</w:t>
      </w:r>
    </w:p>
    <w:p w14:paraId="5297DFB5" w14:textId="77777777" w:rsidR="00A60D70" w:rsidRPr="008843A3" w:rsidRDefault="00A60D70" w:rsidP="008843A3">
      <w:pPr>
        <w:widowControl w:val="0"/>
        <w:tabs>
          <w:tab w:val="left" w:pos="0"/>
        </w:tabs>
        <w:jc w:val="center"/>
        <w:rPr>
          <w:rFonts w:ascii="Abadi" w:eastAsia="Batang" w:hAnsi="Abadi" w:cs="Arial"/>
          <w:b/>
          <w:bCs/>
          <w:sz w:val="21"/>
          <w:szCs w:val="21"/>
        </w:rPr>
      </w:pPr>
    </w:p>
    <w:p w14:paraId="276E01B1" w14:textId="77777777" w:rsidR="00A60D70" w:rsidRPr="008843A3" w:rsidRDefault="00A60D70" w:rsidP="008843A3">
      <w:pPr>
        <w:widowControl w:val="0"/>
        <w:tabs>
          <w:tab w:val="left" w:pos="0"/>
        </w:tabs>
        <w:jc w:val="center"/>
        <w:rPr>
          <w:rFonts w:ascii="Abadi" w:eastAsia="Batang" w:hAnsi="Abadi" w:cs="Arial"/>
          <w:b/>
          <w:bCs/>
          <w:sz w:val="21"/>
          <w:szCs w:val="21"/>
        </w:rPr>
      </w:pPr>
    </w:p>
    <w:p w14:paraId="42439C19" w14:textId="77777777" w:rsidR="00A60D70" w:rsidRPr="008843A3" w:rsidRDefault="00A60D70" w:rsidP="008843A3">
      <w:pPr>
        <w:ind w:firstLine="708"/>
        <w:jc w:val="both"/>
        <w:rPr>
          <w:rFonts w:ascii="Abadi" w:eastAsia="Batang" w:hAnsi="Abadi" w:cs="Arial"/>
          <w:i/>
          <w:iCs/>
          <w:sz w:val="21"/>
          <w:szCs w:val="21"/>
        </w:rPr>
      </w:pPr>
      <w:r w:rsidRPr="008843A3">
        <w:rPr>
          <w:rFonts w:ascii="Abadi" w:eastAsia="Batang" w:hAnsi="Abadi" w:cs="Arial"/>
          <w:b/>
          <w:bCs/>
          <w:sz w:val="21"/>
          <w:szCs w:val="21"/>
        </w:rPr>
        <w:t>Único.</w:t>
      </w:r>
      <w:r w:rsidRPr="008843A3">
        <w:rPr>
          <w:rFonts w:ascii="Abadi" w:eastAsia="Batang" w:hAnsi="Abadi" w:cs="Arial"/>
          <w:bCs/>
          <w:sz w:val="21"/>
          <w:szCs w:val="21"/>
        </w:rPr>
        <w:t xml:space="preserve"> </w:t>
      </w:r>
      <w:r w:rsidRPr="008843A3">
        <w:rPr>
          <w:rFonts w:ascii="Abadi" w:eastAsia="Batang" w:hAnsi="Abadi" w:cs="Arial"/>
          <w:sz w:val="21"/>
          <w:szCs w:val="21"/>
        </w:rPr>
        <w:t xml:space="preserve">Se ordena el archivo definitivo de la iniciativa suscrita por diputado y diputada integrantes del Grupo Parlamentario del Partido MORENA por la que se adicionan las fracciones VII y VIII recorriéndose las subsecuentes en su orden del artículo 129, y se deroga el artículo segundo transitorio de la Ley de Víctimas para el Estado de Guanajuato, asimismo se deroga la fracción V del artículo 8 y las fracciones IV y VII del artículo 124 de la Ley Orgánica de la Fiscalía General del Estado de Guanajuato, </w:t>
      </w:r>
      <w:r w:rsidRPr="008843A3">
        <w:rPr>
          <w:rFonts w:ascii="Abadi" w:eastAsia="Batang" w:hAnsi="Abadi" w:cs="Arial"/>
          <w:i/>
          <w:iCs/>
          <w:sz w:val="21"/>
          <w:szCs w:val="21"/>
        </w:rPr>
        <w:t>en la parte correspondiente al primero de los ordenamientos.</w:t>
      </w:r>
    </w:p>
    <w:p w14:paraId="36C838C9" w14:textId="77777777" w:rsidR="00A60D70" w:rsidRPr="008843A3" w:rsidRDefault="00A60D70" w:rsidP="008843A3">
      <w:pPr>
        <w:ind w:firstLine="708"/>
        <w:jc w:val="both"/>
        <w:rPr>
          <w:rFonts w:ascii="Abadi" w:hAnsi="Abadi" w:cs="Calibri"/>
          <w:sz w:val="21"/>
          <w:szCs w:val="21"/>
        </w:rPr>
      </w:pPr>
    </w:p>
    <w:p w14:paraId="7379E3E1" w14:textId="77777777" w:rsidR="00A60D70" w:rsidRPr="008843A3" w:rsidRDefault="00A60D70" w:rsidP="008843A3">
      <w:pPr>
        <w:ind w:firstLine="708"/>
        <w:jc w:val="both"/>
        <w:rPr>
          <w:rFonts w:ascii="Abadi" w:hAnsi="Abadi" w:cs="Calibri"/>
          <w:sz w:val="21"/>
          <w:szCs w:val="21"/>
        </w:rPr>
      </w:pPr>
    </w:p>
    <w:p w14:paraId="2628335D" w14:textId="77777777" w:rsidR="00A60D70" w:rsidRPr="008843A3" w:rsidRDefault="00A60D70" w:rsidP="008843A3">
      <w:pPr>
        <w:ind w:firstLine="708"/>
        <w:jc w:val="both"/>
        <w:rPr>
          <w:rFonts w:ascii="Abadi" w:hAnsi="Abadi" w:cs="Calibri"/>
          <w:sz w:val="21"/>
          <w:szCs w:val="21"/>
        </w:rPr>
      </w:pPr>
      <w:r w:rsidRPr="008843A3">
        <w:rPr>
          <w:rFonts w:ascii="Abadi" w:hAnsi="Abadi" w:cs="Calibri"/>
          <w:sz w:val="21"/>
          <w:szCs w:val="21"/>
        </w:rPr>
        <w:t>Comuníquese el presente acuerdo a la Secretaría General del Congreso de Estado, para los efectos conducentes.</w:t>
      </w:r>
    </w:p>
    <w:p w14:paraId="6F473DBD" w14:textId="77777777" w:rsidR="00A60D70" w:rsidRPr="008843A3" w:rsidRDefault="00A60D70" w:rsidP="008843A3">
      <w:pPr>
        <w:widowControl w:val="0"/>
        <w:ind w:firstLine="708"/>
        <w:jc w:val="both"/>
        <w:rPr>
          <w:rFonts w:ascii="Abadi" w:hAnsi="Abadi" w:cs="Arial"/>
          <w:sz w:val="21"/>
          <w:szCs w:val="21"/>
        </w:rPr>
      </w:pPr>
    </w:p>
    <w:p w14:paraId="1B187C64" w14:textId="77777777" w:rsidR="00A60D70" w:rsidRPr="008843A3" w:rsidRDefault="00A60D70" w:rsidP="008843A3">
      <w:pPr>
        <w:widowControl w:val="0"/>
        <w:ind w:firstLine="708"/>
        <w:jc w:val="both"/>
        <w:rPr>
          <w:rFonts w:ascii="Abadi" w:hAnsi="Abadi" w:cs="Arial"/>
          <w:sz w:val="21"/>
          <w:szCs w:val="21"/>
        </w:rPr>
      </w:pPr>
    </w:p>
    <w:p w14:paraId="1568BE34" w14:textId="77777777" w:rsidR="00A60D70" w:rsidRPr="008843A3" w:rsidRDefault="00A60D70" w:rsidP="008843A3">
      <w:pPr>
        <w:widowControl w:val="0"/>
        <w:jc w:val="center"/>
        <w:rPr>
          <w:rFonts w:ascii="Abadi" w:hAnsi="Abadi" w:cs="Arial"/>
          <w:b/>
          <w:sz w:val="21"/>
          <w:szCs w:val="21"/>
        </w:rPr>
      </w:pPr>
      <w:r w:rsidRPr="008843A3">
        <w:rPr>
          <w:rFonts w:ascii="Abadi" w:hAnsi="Abadi" w:cs="Arial"/>
          <w:b/>
          <w:sz w:val="21"/>
          <w:szCs w:val="21"/>
        </w:rPr>
        <w:t>GUANAJUATO, GTO., A 7 JUNIO DE 2023</w:t>
      </w:r>
    </w:p>
    <w:p w14:paraId="6E559B5E" w14:textId="77777777" w:rsidR="00A60D70" w:rsidRDefault="00A60D70" w:rsidP="008843A3">
      <w:pPr>
        <w:widowControl w:val="0"/>
        <w:jc w:val="center"/>
        <w:rPr>
          <w:rFonts w:ascii="Abadi" w:hAnsi="Abadi" w:cs="Arial"/>
          <w:b/>
          <w:sz w:val="21"/>
          <w:szCs w:val="21"/>
        </w:rPr>
      </w:pPr>
      <w:r w:rsidRPr="008843A3">
        <w:rPr>
          <w:rFonts w:ascii="Abadi" w:hAnsi="Abadi" w:cs="Arial"/>
          <w:b/>
          <w:sz w:val="21"/>
          <w:szCs w:val="21"/>
        </w:rPr>
        <w:lastRenderedPageBreak/>
        <w:t>LA COMISIÓN DE GOBERNACIÓN Y PUNTOS CONSTITUCIONALES</w:t>
      </w:r>
    </w:p>
    <w:p w14:paraId="208CDBBE" w14:textId="77777777" w:rsidR="002021E3" w:rsidRDefault="002021E3" w:rsidP="008843A3">
      <w:pPr>
        <w:widowControl w:val="0"/>
        <w:jc w:val="center"/>
        <w:rPr>
          <w:rFonts w:ascii="Abadi" w:hAnsi="Abadi" w:cs="Arial"/>
          <w:b/>
          <w:sz w:val="21"/>
          <w:szCs w:val="21"/>
        </w:rPr>
      </w:pPr>
    </w:p>
    <w:p w14:paraId="0773A8B6" w14:textId="77777777" w:rsidR="002021E3" w:rsidRPr="008843A3" w:rsidRDefault="002021E3" w:rsidP="008843A3">
      <w:pPr>
        <w:widowControl w:val="0"/>
        <w:jc w:val="center"/>
        <w:rPr>
          <w:rFonts w:ascii="Abadi" w:hAnsi="Abadi" w:cs="Arial"/>
          <w:b/>
          <w:sz w:val="21"/>
          <w:szCs w:val="21"/>
        </w:rPr>
      </w:pPr>
    </w:p>
    <w:p w14:paraId="44211AF1" w14:textId="77777777" w:rsidR="002021E3" w:rsidRDefault="002021E3" w:rsidP="002021E3">
      <w:pPr>
        <w:widowControl w:val="0"/>
        <w:rPr>
          <w:rFonts w:ascii="Abadi" w:hAnsi="Abadi" w:cs="Tahoma"/>
          <w:b/>
          <w:sz w:val="21"/>
          <w:szCs w:val="21"/>
        </w:rPr>
      </w:pPr>
      <w:r w:rsidRPr="006B5463">
        <w:rPr>
          <w:rFonts w:ascii="Abadi" w:hAnsi="Abadi" w:cs="Tahoma"/>
          <w:b/>
          <w:sz w:val="21"/>
          <w:szCs w:val="21"/>
        </w:rPr>
        <w:t>Diputada Susana Bermúdez Cano</w:t>
      </w:r>
      <w:r w:rsidRPr="002021E3">
        <w:rPr>
          <w:rFonts w:ascii="Abadi" w:hAnsi="Abadi" w:cs="Tahoma"/>
          <w:b/>
          <w:sz w:val="21"/>
          <w:szCs w:val="21"/>
        </w:rPr>
        <w:t xml:space="preserve"> </w:t>
      </w:r>
    </w:p>
    <w:p w14:paraId="270E721B" w14:textId="1188B1FE" w:rsidR="002021E3" w:rsidRDefault="002021E3" w:rsidP="002021E3">
      <w:pPr>
        <w:widowControl w:val="0"/>
        <w:rPr>
          <w:rFonts w:ascii="Abadi" w:hAnsi="Abadi" w:cs="Tahoma"/>
          <w:b/>
          <w:sz w:val="21"/>
          <w:szCs w:val="21"/>
        </w:rPr>
      </w:pPr>
      <w:r w:rsidRPr="006B5463">
        <w:rPr>
          <w:rFonts w:ascii="Abadi" w:hAnsi="Abadi" w:cs="Tahoma"/>
          <w:b/>
          <w:sz w:val="21"/>
          <w:szCs w:val="21"/>
        </w:rPr>
        <w:t>Diputada Briseida Anabel Magdaleno González</w:t>
      </w:r>
    </w:p>
    <w:p w14:paraId="0A82A5A3" w14:textId="51190208" w:rsidR="002021E3" w:rsidRPr="006B5463" w:rsidRDefault="002021E3" w:rsidP="002021E3">
      <w:pPr>
        <w:widowControl w:val="0"/>
        <w:rPr>
          <w:rFonts w:ascii="Abadi" w:hAnsi="Abadi" w:cs="Tahoma"/>
          <w:b/>
          <w:sz w:val="21"/>
          <w:szCs w:val="21"/>
        </w:rPr>
      </w:pPr>
      <w:r w:rsidRPr="006B5463">
        <w:rPr>
          <w:rFonts w:ascii="Abadi" w:hAnsi="Abadi" w:cs="Tahoma"/>
          <w:b/>
          <w:sz w:val="21"/>
          <w:szCs w:val="21"/>
        </w:rPr>
        <w:t>Diputado Rolando Fortino Alcántar Rojas</w:t>
      </w:r>
    </w:p>
    <w:p w14:paraId="325BDC65" w14:textId="7064B228" w:rsidR="002021E3" w:rsidRDefault="002021E3" w:rsidP="002021E3">
      <w:pPr>
        <w:widowControl w:val="0"/>
        <w:rPr>
          <w:rFonts w:ascii="Abadi" w:hAnsi="Abadi" w:cs="Tahoma"/>
          <w:b/>
          <w:sz w:val="21"/>
          <w:szCs w:val="21"/>
          <w:lang w:val="es-MX"/>
        </w:rPr>
      </w:pPr>
      <w:r w:rsidRPr="006B5463">
        <w:rPr>
          <w:rFonts w:ascii="Abadi" w:hAnsi="Abadi" w:cs="Tahoma"/>
          <w:b/>
          <w:sz w:val="21"/>
          <w:szCs w:val="21"/>
          <w:lang w:val="es-MX"/>
        </w:rPr>
        <w:t>Diputada Laura Cristina Márquez Alcalá</w:t>
      </w:r>
    </w:p>
    <w:p w14:paraId="22D430F2" w14:textId="41666810" w:rsidR="002021E3" w:rsidRPr="006B5463" w:rsidRDefault="002021E3" w:rsidP="002021E3">
      <w:pPr>
        <w:widowControl w:val="0"/>
        <w:rPr>
          <w:rFonts w:ascii="Abadi" w:hAnsi="Abadi" w:cs="Tahoma"/>
          <w:b/>
          <w:sz w:val="21"/>
          <w:szCs w:val="21"/>
        </w:rPr>
      </w:pPr>
      <w:r w:rsidRPr="006B5463">
        <w:rPr>
          <w:rFonts w:ascii="Abadi" w:hAnsi="Abadi" w:cs="Tahoma"/>
          <w:b/>
          <w:sz w:val="21"/>
          <w:szCs w:val="21"/>
        </w:rPr>
        <w:t>Diputada Yulma Rocha Aguilar</w:t>
      </w:r>
    </w:p>
    <w:p w14:paraId="6536541E" w14:textId="2706975A" w:rsidR="00A60D70" w:rsidRDefault="002021E3" w:rsidP="002021E3">
      <w:pPr>
        <w:widowControl w:val="0"/>
        <w:rPr>
          <w:rFonts w:ascii="Abadi" w:hAnsi="Abadi" w:cs="Tahoma"/>
          <w:b/>
          <w:sz w:val="21"/>
          <w:szCs w:val="21"/>
        </w:rPr>
      </w:pPr>
      <w:r w:rsidRPr="006B5463">
        <w:rPr>
          <w:rFonts w:ascii="Abadi" w:hAnsi="Abadi" w:cs="Tahoma"/>
          <w:b/>
          <w:sz w:val="21"/>
          <w:szCs w:val="21"/>
        </w:rPr>
        <w:t>Diputada Alma Edwviges Alcaraz Hernández</w:t>
      </w:r>
    </w:p>
    <w:p w14:paraId="1D37D79F" w14:textId="0257A04B" w:rsidR="002021E3" w:rsidRPr="008843A3" w:rsidRDefault="002021E3" w:rsidP="002021E3">
      <w:pPr>
        <w:widowControl w:val="0"/>
        <w:rPr>
          <w:rFonts w:ascii="Abadi" w:hAnsi="Abadi" w:cs="Arial"/>
          <w:b/>
          <w:sz w:val="21"/>
          <w:szCs w:val="21"/>
        </w:rPr>
      </w:pPr>
      <w:r w:rsidRPr="006B5463">
        <w:rPr>
          <w:rFonts w:ascii="Abadi" w:hAnsi="Abadi" w:cs="Tahoma"/>
          <w:b/>
          <w:sz w:val="21"/>
          <w:szCs w:val="21"/>
          <w:lang w:val="es-MX"/>
        </w:rPr>
        <w:t>Diputado Gerardo Fernández González</w:t>
      </w:r>
    </w:p>
    <w:p w14:paraId="7045DD2F" w14:textId="77777777" w:rsidR="00A60D70" w:rsidRPr="008843A3" w:rsidRDefault="00A60D70" w:rsidP="008843A3">
      <w:pPr>
        <w:widowControl w:val="0"/>
        <w:jc w:val="center"/>
        <w:rPr>
          <w:rFonts w:ascii="Abadi" w:hAnsi="Abadi" w:cs="Arial"/>
          <w:b/>
          <w:sz w:val="21"/>
          <w:szCs w:val="21"/>
        </w:rPr>
      </w:pPr>
    </w:p>
    <w:p w14:paraId="43434F8E" w14:textId="77777777" w:rsidR="00A60D70" w:rsidRDefault="00A60D70" w:rsidP="00A60D70">
      <w:pPr>
        <w:widowControl w:val="0"/>
        <w:spacing w:line="276" w:lineRule="auto"/>
        <w:jc w:val="center"/>
        <w:rPr>
          <w:rFonts w:ascii="Abadi" w:hAnsi="Abadi" w:cs="Arial"/>
          <w:b/>
          <w:sz w:val="21"/>
          <w:szCs w:val="21"/>
        </w:rPr>
      </w:pPr>
    </w:p>
    <w:p w14:paraId="3FA189E5" w14:textId="77777777" w:rsidR="0097377A" w:rsidRDefault="0097377A" w:rsidP="0097377A">
      <w:pPr>
        <w:ind w:firstLine="708"/>
        <w:jc w:val="both"/>
        <w:rPr>
          <w:rFonts w:ascii="Abadi" w:hAnsi="Abadi"/>
          <w:sz w:val="21"/>
          <w:szCs w:val="21"/>
          <w:lang w:val="es-MX" w:eastAsia="en-US"/>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A continuación, procede someter a discusión el dictamen emitido por la Comisión de Gobernación y Puntos Constitucionales correspondiente al punto 23 del orden del día.</w:t>
      </w:r>
      <w:r>
        <w:rPr>
          <w:rFonts w:ascii="Helvetica" w:hAnsi="Helvetica"/>
          <w:color w:val="333333"/>
          <w:sz w:val="21"/>
          <w:szCs w:val="21"/>
          <w:shd w:val="clear" w:color="auto" w:fill="F9F9F9"/>
        </w:rPr>
        <w:t xml:space="preserve"> </w:t>
      </w:r>
      <w:r>
        <w:rPr>
          <w:rFonts w:ascii="Abadi" w:hAnsi="Abadi"/>
          <w:b/>
          <w:bCs/>
          <w:sz w:val="21"/>
          <w:szCs w:val="21"/>
        </w:rPr>
        <w:t>(ELD 150A/LXV-I)</w:t>
      </w:r>
    </w:p>
    <w:p w14:paraId="3333F9EC" w14:textId="77777777" w:rsidR="0097377A" w:rsidRDefault="0097377A" w:rsidP="0097377A">
      <w:pPr>
        <w:ind w:firstLine="708"/>
        <w:jc w:val="both"/>
        <w:rPr>
          <w:rFonts w:ascii="Abadi" w:hAnsi="Abadi"/>
          <w:sz w:val="21"/>
          <w:szCs w:val="21"/>
        </w:rPr>
      </w:pPr>
      <w:r>
        <w:rPr>
          <w:rFonts w:ascii="Abadi" w:hAnsi="Abadi"/>
          <w:sz w:val="21"/>
          <w:szCs w:val="21"/>
        </w:rPr>
        <w:t xml:space="preserve">- Si desean hacer uso de la palabra a favor o en contra manifiéstenlo indicando el sentido de su participación, ¿diputada Yulma Rocha Aguilar? ¿para qué efecto? </w:t>
      </w:r>
      <w:r>
        <w:rPr>
          <w:rFonts w:ascii="Abadi" w:hAnsi="Abadi"/>
          <w:b/>
          <w:bCs/>
          <w:sz w:val="21"/>
          <w:szCs w:val="21"/>
        </w:rPr>
        <w:t>(Voz) diputada Yulma Rocha,</w:t>
      </w:r>
      <w:r>
        <w:rPr>
          <w:rFonts w:ascii="Abadi" w:hAnsi="Abadi"/>
          <w:sz w:val="21"/>
          <w:szCs w:val="21"/>
        </w:rPr>
        <w:t xml:space="preserve"> para hablar a favor presidenta por favor </w:t>
      </w:r>
      <w:r>
        <w:rPr>
          <w:rFonts w:ascii="Abadi" w:hAnsi="Abadi"/>
          <w:b/>
          <w:bCs/>
          <w:sz w:val="21"/>
          <w:szCs w:val="21"/>
        </w:rPr>
        <w:t>(Voz) diputada Presidenta,</w:t>
      </w:r>
      <w:r>
        <w:rPr>
          <w:rFonts w:ascii="Abadi" w:hAnsi="Abadi"/>
          <w:sz w:val="21"/>
          <w:szCs w:val="21"/>
        </w:rPr>
        <w:t xml:space="preserve"> gracias diputada Yulma se concede el uso de la voz hasta por 10 minutos.</w:t>
      </w:r>
    </w:p>
    <w:p w14:paraId="6C07A381" w14:textId="77777777" w:rsidR="0097377A" w:rsidRDefault="0097377A" w:rsidP="0097377A">
      <w:pPr>
        <w:ind w:firstLine="708"/>
        <w:jc w:val="both"/>
        <w:rPr>
          <w:rFonts w:ascii="Abadi" w:hAnsi="Abadi"/>
          <w:sz w:val="21"/>
          <w:szCs w:val="21"/>
        </w:rPr>
      </w:pPr>
      <w:r>
        <w:rPr>
          <w:rFonts w:ascii="Abadi" w:hAnsi="Abadi"/>
          <w:sz w:val="21"/>
          <w:szCs w:val="21"/>
        </w:rPr>
        <w:t xml:space="preserve">- Adelante. </w:t>
      </w:r>
    </w:p>
    <w:p w14:paraId="18CC1EF1" w14:textId="77777777" w:rsidR="0097377A" w:rsidRDefault="0097377A" w:rsidP="0097377A">
      <w:pPr>
        <w:ind w:firstLine="708"/>
        <w:jc w:val="both"/>
        <w:rPr>
          <w:rFonts w:ascii="Abadi" w:hAnsi="Abadi"/>
          <w:sz w:val="21"/>
          <w:szCs w:val="21"/>
        </w:rPr>
      </w:pPr>
    </w:p>
    <w:p w14:paraId="7C1884B8" w14:textId="77777777" w:rsidR="0097377A" w:rsidRDefault="0097377A" w:rsidP="0097377A">
      <w:pPr>
        <w:jc w:val="both"/>
        <w:rPr>
          <w:rFonts w:ascii="Abadi" w:hAnsi="Abadi"/>
          <w:sz w:val="21"/>
          <w:szCs w:val="21"/>
        </w:rPr>
      </w:pPr>
      <w:r>
        <w:rPr>
          <w:rFonts w:ascii="Abadi" w:hAnsi="Abadi"/>
          <w:sz w:val="21"/>
          <w:szCs w:val="21"/>
        </w:rPr>
        <w:t xml:space="preserve">¿Diputada Alma? </w:t>
      </w:r>
      <w:r>
        <w:rPr>
          <w:rFonts w:ascii="Abadi" w:hAnsi="Abadi"/>
          <w:b/>
          <w:bCs/>
          <w:sz w:val="21"/>
          <w:szCs w:val="21"/>
        </w:rPr>
        <w:t>(Voz) diputada Alma,</w:t>
      </w:r>
      <w:r>
        <w:rPr>
          <w:rFonts w:ascii="Abadi" w:hAnsi="Abadi"/>
          <w:sz w:val="21"/>
          <w:szCs w:val="21"/>
        </w:rPr>
        <w:t xml:space="preserve"> sí para hablar en contra del dictamen </w:t>
      </w:r>
      <w:r>
        <w:rPr>
          <w:rFonts w:ascii="Abadi" w:hAnsi="Abadi"/>
          <w:b/>
          <w:bCs/>
          <w:sz w:val="21"/>
          <w:szCs w:val="21"/>
        </w:rPr>
        <w:t>(Voz) diputada Presidenta,</w:t>
      </w:r>
      <w:r>
        <w:rPr>
          <w:rFonts w:ascii="Abadi" w:hAnsi="Abadi"/>
          <w:sz w:val="21"/>
          <w:szCs w:val="21"/>
        </w:rPr>
        <w:t xml:space="preserve"> permítame un segundo diputada Yulma discúlpeme la diputada Alma se está registrando para hablar en contra del dictamen de conformidad a la Ley Orgánica procede concederle el uso de la voz primero a la diputada Alma. </w:t>
      </w:r>
    </w:p>
    <w:p w14:paraId="486FCB3F" w14:textId="77777777" w:rsidR="0097377A" w:rsidRDefault="0097377A" w:rsidP="0097377A">
      <w:pPr>
        <w:jc w:val="both"/>
        <w:rPr>
          <w:rFonts w:ascii="Abadi" w:hAnsi="Abadi"/>
          <w:sz w:val="21"/>
          <w:szCs w:val="21"/>
        </w:rPr>
      </w:pPr>
    </w:p>
    <w:p w14:paraId="53A88698" w14:textId="77777777" w:rsidR="0097377A" w:rsidRDefault="0097377A" w:rsidP="0097377A">
      <w:pPr>
        <w:jc w:val="both"/>
        <w:rPr>
          <w:rFonts w:ascii="Abadi" w:hAnsi="Abadi"/>
          <w:sz w:val="21"/>
          <w:szCs w:val="21"/>
        </w:rPr>
      </w:pPr>
      <w:r>
        <w:rPr>
          <w:rFonts w:ascii="Abadi" w:hAnsi="Abadi"/>
          <w:sz w:val="21"/>
          <w:szCs w:val="21"/>
        </w:rPr>
        <w:t>- Adelante diputada hasta por 10 minutos.</w:t>
      </w:r>
    </w:p>
    <w:p w14:paraId="034069E3" w14:textId="77777777" w:rsidR="0097377A" w:rsidRDefault="0097377A" w:rsidP="0097377A">
      <w:pPr>
        <w:jc w:val="both"/>
        <w:rPr>
          <w:rFonts w:ascii="Abadi" w:hAnsi="Abadi"/>
          <w:sz w:val="21"/>
          <w:szCs w:val="21"/>
        </w:rPr>
      </w:pPr>
    </w:p>
    <w:p w14:paraId="592AD5D2" w14:textId="77777777" w:rsidR="0097377A" w:rsidRDefault="0097377A" w:rsidP="0097377A">
      <w:pPr>
        <w:jc w:val="both"/>
        <w:rPr>
          <w:rFonts w:ascii="Abadi" w:hAnsi="Abadi"/>
          <w:b/>
          <w:bCs/>
          <w:sz w:val="21"/>
          <w:szCs w:val="21"/>
        </w:rPr>
      </w:pPr>
      <w:r>
        <w:rPr>
          <w:rFonts w:ascii="Abadi" w:hAnsi="Abadi"/>
          <w:b/>
          <w:bCs/>
          <w:sz w:val="21"/>
          <w:szCs w:val="21"/>
        </w:rPr>
        <w:t>(Sube a tribuna la diputada Alma Edwviges Alcaraz, para hablar en contra del dictamen en referencia)</w:t>
      </w:r>
    </w:p>
    <w:p w14:paraId="5B59C782" w14:textId="77777777" w:rsidR="0097377A" w:rsidRDefault="0097377A" w:rsidP="0097377A">
      <w:pPr>
        <w:jc w:val="both"/>
        <w:rPr>
          <w:rFonts w:ascii="Abadi" w:hAnsi="Abadi"/>
          <w:b/>
          <w:bCs/>
          <w:sz w:val="21"/>
          <w:szCs w:val="21"/>
        </w:rPr>
      </w:pPr>
    </w:p>
    <w:p w14:paraId="1E47BE7D" w14:textId="549D8EA3" w:rsidR="0097377A" w:rsidRDefault="0097377A" w:rsidP="0097377A">
      <w:pPr>
        <w:jc w:val="both"/>
        <w:rPr>
          <w:rFonts w:ascii="Abadi" w:hAnsi="Abadi"/>
          <w:b/>
          <w:bCs/>
          <w:sz w:val="21"/>
          <w:szCs w:val="21"/>
        </w:rPr>
      </w:pPr>
      <w:r>
        <w:rPr>
          <w:noProof/>
        </w:rPr>
        <w:drawing>
          <wp:inline distT="0" distB="0" distL="0" distR="0" wp14:anchorId="78BE8281" wp14:editId="7814E4E1">
            <wp:extent cx="1644650" cy="1535430"/>
            <wp:effectExtent l="247650" t="228600" r="241300" b="121920"/>
            <wp:docPr id="740744213" name="Imagen 36" descr="Imagen que contiene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740744213" name="Imagen 1" descr="Imagen que contiene Aplicación&#10;&#10;Descripción generada automáticamente"/>
                    <pic:cNvPicPr>
                      <a:picLocks noChangeAspect="1"/>
                    </pic:cNvPicPr>
                  </pic:nvPicPr>
                  <pic:blipFill rotWithShape="1">
                    <a:blip r:embed="rId66"/>
                    <a:srcRect b="7265"/>
                    <a:stretch/>
                  </pic:blipFill>
                  <pic:spPr bwMode="auto">
                    <a:xfrm>
                      <a:off x="0" y="0"/>
                      <a:ext cx="1177290" cy="6140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1638957" w14:textId="77777777" w:rsidR="0097377A" w:rsidRDefault="0097377A" w:rsidP="0097377A">
      <w:pPr>
        <w:jc w:val="both"/>
        <w:rPr>
          <w:rFonts w:ascii="Abadi" w:hAnsi="Abadi"/>
          <w:sz w:val="21"/>
          <w:szCs w:val="21"/>
        </w:rPr>
      </w:pPr>
    </w:p>
    <w:p w14:paraId="2298B6D5" w14:textId="77777777" w:rsidR="0097377A" w:rsidRDefault="0097377A" w:rsidP="0097377A">
      <w:pPr>
        <w:jc w:val="both"/>
        <w:rPr>
          <w:rFonts w:ascii="Abadi" w:hAnsi="Abadi"/>
          <w:sz w:val="21"/>
          <w:szCs w:val="21"/>
        </w:rPr>
      </w:pPr>
      <w:r>
        <w:rPr>
          <w:rFonts w:ascii="Abadi" w:hAnsi="Abadi"/>
          <w:sz w:val="21"/>
          <w:szCs w:val="21"/>
        </w:rPr>
        <w:t xml:space="preserve">- Muy buena tarde, ¡muchas felicidades! a quién nos acompañan, se abre una luz de esperanza para los derechos </w:t>
      </w:r>
      <w:proofErr w:type="spellStart"/>
      <w:r>
        <w:rPr>
          <w:rFonts w:ascii="Abadi" w:hAnsi="Abadi"/>
          <w:sz w:val="21"/>
          <w:szCs w:val="21"/>
        </w:rPr>
        <w:t>LGTByQ</w:t>
      </w:r>
      <w:proofErr w:type="spellEnd"/>
      <w:r>
        <w:rPr>
          <w:rFonts w:ascii="Abadi" w:hAnsi="Abadi"/>
          <w:sz w:val="21"/>
          <w:szCs w:val="21"/>
        </w:rPr>
        <w:t xml:space="preserve"> y además algo que me parece importante nada mencionar, el papa en muchos momentos se ha mostrado a favor de este movimiento y hablado de los derechos que deben de tener esta comunidad, entonces es muy justo lo está diciendo el máxima, la máxima voz de Dios en la Tierra, no, así se interpreta desde el modo de vista católico, entonces no entenderíamos por qué se tendría que tener tanta estrechez por parte de ciertos grupos, pero me da mucho gusto, ¡muchas felicidades! y se abre una luz importante en el camino para esta comunidad, mucho gusto por este tema. </w:t>
      </w:r>
    </w:p>
    <w:p w14:paraId="323E4DAD" w14:textId="77777777" w:rsidR="0097377A" w:rsidRDefault="0097377A" w:rsidP="0097377A">
      <w:pPr>
        <w:jc w:val="both"/>
        <w:rPr>
          <w:rFonts w:ascii="Abadi" w:hAnsi="Abadi"/>
          <w:sz w:val="21"/>
          <w:szCs w:val="21"/>
        </w:rPr>
      </w:pPr>
    </w:p>
    <w:p w14:paraId="57AAD641" w14:textId="77777777" w:rsidR="0097377A" w:rsidRDefault="0097377A" w:rsidP="0097377A">
      <w:pPr>
        <w:jc w:val="both"/>
        <w:rPr>
          <w:rFonts w:ascii="Abadi" w:hAnsi="Abadi"/>
          <w:sz w:val="21"/>
          <w:szCs w:val="21"/>
        </w:rPr>
      </w:pPr>
      <w:r>
        <w:rPr>
          <w:rFonts w:ascii="Abadi" w:hAnsi="Abadi"/>
          <w:sz w:val="21"/>
          <w:szCs w:val="21"/>
        </w:rPr>
        <w:t xml:space="preserve">- Para hablar en contra del dictamen del fondo de ayuda, la iniciativa que hoy se pretende archivar, surge de las inquietudes de las víctimas de los colectivos de búsquedas de personas desaparecidas y de aquellas personas pues que han visto sofocadas sus derechos a la atención, protección, apoyo y reparación integral por falta de recursos suficientes en el fondo estatal de ayuda asistencia y reparación integral de la Comisión Estatal de Atención Integral de Víctimas en nuestro estado. </w:t>
      </w:r>
    </w:p>
    <w:p w14:paraId="1D8A1E71" w14:textId="77777777" w:rsidR="0097377A" w:rsidRDefault="0097377A" w:rsidP="0097377A">
      <w:pPr>
        <w:jc w:val="both"/>
        <w:rPr>
          <w:rFonts w:ascii="Abadi" w:hAnsi="Abadi"/>
          <w:sz w:val="21"/>
          <w:szCs w:val="21"/>
        </w:rPr>
      </w:pPr>
    </w:p>
    <w:p w14:paraId="4FEA6363" w14:textId="77777777" w:rsidR="0097377A" w:rsidRDefault="0097377A" w:rsidP="0097377A">
      <w:pPr>
        <w:jc w:val="both"/>
        <w:rPr>
          <w:rFonts w:ascii="Abadi" w:hAnsi="Abadi"/>
          <w:sz w:val="21"/>
          <w:szCs w:val="21"/>
        </w:rPr>
      </w:pPr>
      <w:r>
        <w:rPr>
          <w:rFonts w:ascii="Abadi" w:hAnsi="Abadi"/>
          <w:sz w:val="21"/>
          <w:szCs w:val="21"/>
        </w:rPr>
        <w:t xml:space="preserve">- La propuesta es muy clara, lo que se está proponiendo por parte del Grupo Parlamentario de Morena, es extinguir el fondo paralelo de la fiscalía para trasladar sus recursos al fondo de ayuda de la comisión de víctimas de explicaba hace unos momentos mi compañero David, en él exhorto al mismo tiempo se planteaba que los orígenes del fondo de la fiscalía también se dirigieran hacia el fondo de la comisión, esta necesidad se refleja en una paradoja, mientras las víctimas de nuestra entidad carecen de los apoyos más </w:t>
      </w:r>
      <w:r>
        <w:rPr>
          <w:rFonts w:ascii="Abadi" w:hAnsi="Abadi"/>
          <w:sz w:val="21"/>
          <w:szCs w:val="21"/>
        </w:rPr>
        <w:lastRenderedPageBreak/>
        <w:t xml:space="preserve">elementales y las personas que andan buscando a sus familiares no tienen a veces ni para el refresco, hay millones de pesos por otro lado que se destinan a las víctimas que se quedan estancados en la fiscalía y que no se utilizan, un par de datos bastante, en 2000 en todo el año 2022, la fiscalía usó solamente 6% de los recursos del fondo de detección a víctimas y el ofendido del delito tenía 65.1 millones de pesos pero apenas gastó 3.9 millones de pesos ¿cuánto dejó de gastar la fiscalía? -dejó de gastar- 61 millones de pesos, 61.2 millones de pesos dejó de gastar la fiscalía y no se le invirtió, no se ejecutó, no se erogó el gasto en las víctimas, pues quedó ¡quién sabe dónde! en todo el año, por delitos como desaparición de personas gastaron un acumulado apenas superior a 100 mil pesos como si no hubiera desaparecidos, por feminicidio 52  mil pesos, por delitos de índole sexual o violencia familiar un acumulado de más o menos 1400 pesos, en este año, si nada cambia, si nada cambia, la situación va a ser similar en los primeros 3 meses la fiscalía apenas dio 437 mil pesos solamente y el resto del recurso ¿dónde está quedando? como para qué lo quiere la fiscalía en cambio el fondo de ayuda de la comisión tiene presiones financieras constantes, porque está constantemente atendiendo a personas desaparecidas, de familiares desaparecidos en el 2021 requirió 24.1 millones de pesos adicionales a lo que se le asignó en el 2022, requirió 31. Millones de pesos más en ambas ocasiones quedó con cero su ejercicio, se ejecutó todo. </w:t>
      </w:r>
    </w:p>
    <w:p w14:paraId="6942336A" w14:textId="77777777" w:rsidR="0097377A" w:rsidRDefault="0097377A" w:rsidP="0097377A">
      <w:pPr>
        <w:jc w:val="both"/>
        <w:rPr>
          <w:rFonts w:ascii="Abadi" w:hAnsi="Abadi"/>
          <w:sz w:val="21"/>
          <w:szCs w:val="21"/>
        </w:rPr>
      </w:pPr>
    </w:p>
    <w:p w14:paraId="6DF3BCC1" w14:textId="6768AAA0" w:rsidR="0097377A" w:rsidRDefault="0097377A" w:rsidP="0097377A">
      <w:pPr>
        <w:jc w:val="both"/>
        <w:rPr>
          <w:rFonts w:ascii="Abadi" w:hAnsi="Abadi"/>
          <w:sz w:val="21"/>
          <w:szCs w:val="21"/>
        </w:rPr>
      </w:pPr>
      <w:r>
        <w:rPr>
          <w:rFonts w:ascii="Abadi" w:hAnsi="Abadi"/>
          <w:sz w:val="21"/>
          <w:szCs w:val="21"/>
        </w:rPr>
        <w:t>- Para este 2023 el partido Acción Nacional el Grupo Parlamentario Mayoritario nos dijo que la situación iba a ser distinta, porque simularon incrementar los recursos pero ese discurso pues no ha resistido, no ha resistido, la embestida de la realidad que viven las miles de víctimas de nuestra entidad, en los primeros tres meses del año se gastó más del 45% de los recursos del fondo recientemente la comisión informó que para el mes pasado ya iba cerca del 80% de los recursos gastados o sea se le da a la fiscalía de recurso que no gasta para víctimas y por el otro lado la comisión de víctimas no se da abasto con la cantidad de demandas y de denuncias que tiene que atender en relación a los familiares de víctimas de desaparecidos.</w:t>
      </w:r>
    </w:p>
    <w:p w14:paraId="3F14CE0E" w14:textId="77777777" w:rsidR="0097377A" w:rsidRDefault="0097377A" w:rsidP="0097377A">
      <w:pPr>
        <w:jc w:val="both"/>
        <w:rPr>
          <w:rFonts w:ascii="Abadi" w:hAnsi="Abadi"/>
          <w:sz w:val="21"/>
          <w:szCs w:val="21"/>
        </w:rPr>
      </w:pPr>
    </w:p>
    <w:p w14:paraId="3A9D389E" w14:textId="77777777" w:rsidR="0097377A" w:rsidRDefault="0097377A" w:rsidP="0097377A">
      <w:pPr>
        <w:jc w:val="both"/>
        <w:rPr>
          <w:rFonts w:ascii="Abadi" w:hAnsi="Abadi"/>
          <w:sz w:val="21"/>
          <w:szCs w:val="21"/>
        </w:rPr>
      </w:pPr>
      <w:r>
        <w:rPr>
          <w:rFonts w:ascii="Abadi" w:hAnsi="Abadi"/>
          <w:sz w:val="21"/>
          <w:szCs w:val="21"/>
        </w:rPr>
        <w:t xml:space="preserve">- Por esto los argumentos que nos dieron, tampoco resisten un análisis serio, nos señalaron por ejemplo que afectaría a la autonomía de la fiscalía y se provocaría una regresión y sería un daño irreversible casi casi para la fiscalía si se le retiraba este apoyo a la fiscalía. </w:t>
      </w:r>
    </w:p>
    <w:p w14:paraId="39EDE0B0" w14:textId="77777777" w:rsidR="0097377A" w:rsidRDefault="0097377A" w:rsidP="0097377A">
      <w:pPr>
        <w:jc w:val="both"/>
        <w:rPr>
          <w:rFonts w:ascii="Abadi" w:hAnsi="Abadi"/>
          <w:sz w:val="21"/>
          <w:szCs w:val="21"/>
        </w:rPr>
      </w:pPr>
    </w:p>
    <w:p w14:paraId="3C91CCA8" w14:textId="77777777" w:rsidR="0097377A" w:rsidRDefault="0097377A" w:rsidP="0097377A">
      <w:pPr>
        <w:jc w:val="both"/>
        <w:rPr>
          <w:rFonts w:ascii="Abadi" w:hAnsi="Abadi"/>
          <w:sz w:val="21"/>
          <w:szCs w:val="21"/>
        </w:rPr>
      </w:pPr>
      <w:r>
        <w:rPr>
          <w:rFonts w:ascii="Abadi" w:hAnsi="Abadi"/>
          <w:sz w:val="21"/>
          <w:szCs w:val="21"/>
        </w:rPr>
        <w:t xml:space="preserve">- La realidad pues no los acompaña la regresión pareciera que es tener dinero guardado que no se ocupa o que se ocupa quién sabe qué, mientras las víctimas lo están requiriendo, ya decíamos los números de los asesinatos que llevamos en el año al mes de mayo ya decíamos los números de homicidios dolosos, homicidios culposos, primeros lugares en todo asesinato de policías, asesinato de niños, asesinato homicidios dolosos homicidios culposos los primeros lugares en todo asesinato de mujeres por su parte cuando presentamos esta iniciativa en febrero del año pasado la fiscalía aún no podía emitir los lineamientos sobre su fondo de atención a las víctimas aun cuando se le mandató desde el mayo del 2020 tuvo que llegar el mes de Julio del 2022 para que lo hicieran esto es 5 meses después de que presentamos la iniciativa. </w:t>
      </w:r>
    </w:p>
    <w:p w14:paraId="04F9B97C" w14:textId="77777777" w:rsidR="0097377A" w:rsidRDefault="0097377A" w:rsidP="0097377A">
      <w:pPr>
        <w:jc w:val="both"/>
        <w:rPr>
          <w:rFonts w:ascii="Abadi" w:hAnsi="Abadi"/>
          <w:sz w:val="21"/>
          <w:szCs w:val="21"/>
        </w:rPr>
      </w:pPr>
    </w:p>
    <w:p w14:paraId="406518E8" w14:textId="77777777" w:rsidR="0097377A" w:rsidRDefault="0097377A" w:rsidP="0097377A">
      <w:pPr>
        <w:jc w:val="both"/>
        <w:rPr>
          <w:rFonts w:ascii="Abadi" w:hAnsi="Abadi"/>
          <w:sz w:val="21"/>
          <w:szCs w:val="21"/>
        </w:rPr>
      </w:pPr>
      <w:r>
        <w:rPr>
          <w:rFonts w:ascii="Abadi" w:hAnsi="Abadi"/>
          <w:sz w:val="21"/>
          <w:szCs w:val="21"/>
        </w:rPr>
        <w:t>- Aun así, sin la menor intención de adecuar la propuesta a esta tardía reacción de la fiscalía simplemente se decide desecharla ¡no importa! no se puede sustituir las acciones con discursos, cuando se intenta tarde o temprano la realidad colapsa esos discursos por lo anterior por parte del Grupo Parlamentario de Morena vamos a votar en contra de este dictamen que busca archivar una iniciativa que entendemos en línea el principio máximo del uso de los recursos públicos disponibles para la reparación de los derechos de atención, protección, apoyo, y reparación integral de las víctimas, es una desgracia que mientras a la fiscalía se le da cantidades enormes de dinero la comisión no tiene dinero y está pidiendo constantemente y la fiscalía por otro lado tiene su ejercicio es completamente ilógico para el Grupo Parlamentario de Morena.</w:t>
      </w:r>
    </w:p>
    <w:p w14:paraId="603CA641" w14:textId="77777777" w:rsidR="0097377A" w:rsidRDefault="0097377A" w:rsidP="0097377A">
      <w:pPr>
        <w:jc w:val="both"/>
        <w:rPr>
          <w:rFonts w:ascii="Abadi" w:hAnsi="Abadi"/>
          <w:sz w:val="21"/>
          <w:szCs w:val="21"/>
        </w:rPr>
      </w:pPr>
    </w:p>
    <w:p w14:paraId="4E9CCAC1" w14:textId="77777777" w:rsidR="0097377A" w:rsidRDefault="0097377A" w:rsidP="0097377A">
      <w:pPr>
        <w:jc w:val="both"/>
        <w:rPr>
          <w:rFonts w:ascii="Abadi" w:hAnsi="Abadi"/>
          <w:sz w:val="21"/>
          <w:szCs w:val="21"/>
        </w:rPr>
      </w:pPr>
    </w:p>
    <w:p w14:paraId="017947E3" w14:textId="2BBB619F" w:rsidR="0097377A" w:rsidRDefault="0097377A" w:rsidP="0097377A">
      <w:pPr>
        <w:jc w:val="both"/>
        <w:rPr>
          <w:rFonts w:ascii="Abadi" w:hAnsi="Abadi"/>
          <w:sz w:val="21"/>
          <w:szCs w:val="21"/>
        </w:rPr>
      </w:pPr>
      <w:r>
        <w:rPr>
          <w:rFonts w:ascii="Abadi" w:hAnsi="Abadi"/>
          <w:sz w:val="21"/>
          <w:szCs w:val="21"/>
        </w:rPr>
        <w:t xml:space="preserve">- Es cuánto diputada. </w:t>
      </w:r>
    </w:p>
    <w:p w14:paraId="24C78D82"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000E409B" w14:textId="77777777" w:rsidR="0097377A" w:rsidRDefault="0097377A" w:rsidP="0097377A">
      <w:pPr>
        <w:ind w:firstLine="708"/>
        <w:jc w:val="both"/>
        <w:rPr>
          <w:rFonts w:ascii="Abadi" w:hAnsi="Abadi"/>
          <w:sz w:val="21"/>
          <w:szCs w:val="21"/>
        </w:rPr>
      </w:pPr>
    </w:p>
    <w:p w14:paraId="168C76FE"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Enseguida se concede el uso de la palabra a la diputada </w:t>
      </w:r>
      <w:r>
        <w:rPr>
          <w:rFonts w:ascii="Abadi" w:hAnsi="Abadi"/>
          <w:sz w:val="21"/>
          <w:szCs w:val="21"/>
        </w:rPr>
        <w:lastRenderedPageBreak/>
        <w:t>Yulma Rocha Aguilar, para hablar a favor hasta por 10 minutos.</w:t>
      </w:r>
    </w:p>
    <w:p w14:paraId="1C520FA5" w14:textId="77777777" w:rsidR="0097377A" w:rsidRDefault="0097377A" w:rsidP="0097377A">
      <w:pPr>
        <w:ind w:firstLine="708"/>
        <w:jc w:val="both"/>
        <w:rPr>
          <w:rFonts w:ascii="Abadi" w:hAnsi="Abadi"/>
          <w:sz w:val="21"/>
          <w:szCs w:val="21"/>
        </w:rPr>
      </w:pPr>
    </w:p>
    <w:p w14:paraId="25BDA72F" w14:textId="77777777" w:rsidR="0097377A" w:rsidRDefault="0097377A" w:rsidP="0097377A">
      <w:pPr>
        <w:ind w:firstLine="708"/>
        <w:jc w:val="both"/>
        <w:rPr>
          <w:rFonts w:ascii="Abadi" w:hAnsi="Abadi"/>
          <w:sz w:val="21"/>
          <w:szCs w:val="21"/>
        </w:rPr>
      </w:pPr>
      <w:r>
        <w:rPr>
          <w:rFonts w:ascii="Abadi" w:hAnsi="Abadi"/>
          <w:sz w:val="21"/>
          <w:szCs w:val="21"/>
        </w:rPr>
        <w:t>- Adelante.</w:t>
      </w:r>
    </w:p>
    <w:p w14:paraId="0A07E7AA" w14:textId="77777777" w:rsidR="0097377A" w:rsidRDefault="0097377A" w:rsidP="0097377A">
      <w:pPr>
        <w:ind w:firstLine="708"/>
        <w:jc w:val="both"/>
        <w:rPr>
          <w:rFonts w:ascii="Abadi" w:hAnsi="Abadi"/>
          <w:sz w:val="21"/>
          <w:szCs w:val="21"/>
        </w:rPr>
      </w:pPr>
    </w:p>
    <w:p w14:paraId="77C37B0B" w14:textId="77777777" w:rsidR="0097377A" w:rsidRDefault="0097377A" w:rsidP="0097377A">
      <w:pPr>
        <w:ind w:firstLine="708"/>
        <w:jc w:val="both"/>
        <w:rPr>
          <w:rFonts w:ascii="Abadi" w:hAnsi="Abadi"/>
          <w:sz w:val="21"/>
          <w:szCs w:val="21"/>
        </w:rPr>
      </w:pPr>
      <w:r>
        <w:rPr>
          <w:rFonts w:ascii="Abadi" w:hAnsi="Abadi"/>
          <w:sz w:val="21"/>
          <w:szCs w:val="21"/>
        </w:rPr>
        <w:t xml:space="preserve"> </w:t>
      </w:r>
      <w:r>
        <w:rPr>
          <w:rFonts w:ascii="Abadi" w:hAnsi="Abadi"/>
          <w:b/>
          <w:bCs/>
          <w:sz w:val="21"/>
          <w:szCs w:val="21"/>
        </w:rPr>
        <w:t>(Voz) diputada Yulma Rocha Aguilar,</w:t>
      </w:r>
      <w:r>
        <w:rPr>
          <w:rFonts w:ascii="Abadi" w:hAnsi="Abadi"/>
          <w:sz w:val="21"/>
          <w:szCs w:val="21"/>
        </w:rPr>
        <w:t xml:space="preserve"> desisto mi participación presidenta </w:t>
      </w:r>
      <w:r>
        <w:rPr>
          <w:rFonts w:ascii="Abadi" w:hAnsi="Abadi"/>
          <w:b/>
          <w:bCs/>
          <w:sz w:val="21"/>
          <w:szCs w:val="21"/>
        </w:rPr>
        <w:t xml:space="preserve">(Voz) diputada Presidenta, </w:t>
      </w:r>
      <w:r>
        <w:rPr>
          <w:rFonts w:ascii="Abadi" w:hAnsi="Abadi"/>
          <w:sz w:val="21"/>
          <w:szCs w:val="21"/>
        </w:rPr>
        <w:t>de acuerdo gracias diputada.</w:t>
      </w:r>
    </w:p>
    <w:p w14:paraId="3321F34C" w14:textId="77777777" w:rsidR="0097377A" w:rsidRDefault="0097377A" w:rsidP="0097377A">
      <w:pPr>
        <w:ind w:firstLine="708"/>
        <w:jc w:val="both"/>
        <w:rPr>
          <w:rFonts w:ascii="Abadi" w:hAnsi="Abadi"/>
          <w:sz w:val="21"/>
          <w:szCs w:val="21"/>
        </w:rPr>
      </w:pPr>
    </w:p>
    <w:p w14:paraId="215449B3"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Concluidas las intervenciones se pide la secretaría que procede a acabar votación nominal de la asamblea a través del sistema electrónico a efecto de aprobar o no el dictamen puesto a su consideración.</w:t>
      </w:r>
    </w:p>
    <w:p w14:paraId="0AA23426" w14:textId="77777777" w:rsidR="0097377A" w:rsidRDefault="0097377A" w:rsidP="0097377A">
      <w:pPr>
        <w:ind w:firstLine="708"/>
        <w:jc w:val="both"/>
        <w:rPr>
          <w:rFonts w:ascii="Abadi" w:hAnsi="Abadi"/>
          <w:sz w:val="21"/>
          <w:szCs w:val="21"/>
        </w:rPr>
      </w:pPr>
    </w:p>
    <w:p w14:paraId="399C1B17" w14:textId="77777777" w:rsidR="0097377A" w:rsidRDefault="0097377A" w:rsidP="0097377A">
      <w:pPr>
        <w:ind w:firstLine="708"/>
        <w:jc w:val="both"/>
        <w:rPr>
          <w:rFonts w:ascii="Abadi" w:hAnsi="Abadi"/>
          <w:b/>
          <w:bCs/>
          <w:sz w:val="21"/>
          <w:szCs w:val="21"/>
        </w:rPr>
      </w:pPr>
      <w:r>
        <w:rPr>
          <w:rFonts w:ascii="Abadi" w:hAnsi="Abadi"/>
          <w:b/>
          <w:bCs/>
          <w:sz w:val="21"/>
          <w:szCs w:val="21"/>
        </w:rPr>
        <w:t>(se abre el sistema electrónico)</w:t>
      </w:r>
    </w:p>
    <w:p w14:paraId="1212DA5D" w14:textId="77777777" w:rsidR="0097377A" w:rsidRDefault="0097377A" w:rsidP="0097377A">
      <w:pPr>
        <w:ind w:firstLine="708"/>
        <w:jc w:val="both"/>
        <w:rPr>
          <w:rFonts w:ascii="Abadi" w:hAnsi="Abadi"/>
          <w:b/>
          <w:bCs/>
          <w:sz w:val="21"/>
          <w:szCs w:val="21"/>
        </w:rPr>
      </w:pPr>
    </w:p>
    <w:p w14:paraId="34C80AA3"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En votación nominal y por el sistema electrónico se les pregunta si se aprueba el dictamen que se pone a su consideración.</w:t>
      </w:r>
    </w:p>
    <w:p w14:paraId="2D419425" w14:textId="77777777" w:rsidR="0097377A" w:rsidRDefault="0097377A" w:rsidP="0097377A">
      <w:pPr>
        <w:ind w:firstLine="708"/>
        <w:jc w:val="both"/>
        <w:rPr>
          <w:rFonts w:ascii="Abadi" w:hAnsi="Abadi"/>
          <w:sz w:val="21"/>
          <w:szCs w:val="21"/>
        </w:rPr>
      </w:pPr>
    </w:p>
    <w:p w14:paraId="794CDB6A" w14:textId="77777777" w:rsidR="0097377A" w:rsidRDefault="0097377A" w:rsidP="0097377A">
      <w:pPr>
        <w:jc w:val="both"/>
        <w:rPr>
          <w:rFonts w:ascii="Abadi" w:hAnsi="Abadi"/>
          <w:sz w:val="21"/>
          <w:szCs w:val="21"/>
        </w:rPr>
      </w:pPr>
      <w:r>
        <w:rPr>
          <w:rFonts w:ascii="Abadi" w:hAnsi="Abadi"/>
          <w:sz w:val="21"/>
          <w:szCs w:val="21"/>
        </w:rPr>
        <w:t>¿falta alguna diputada o diputado por emitir su voto?</w:t>
      </w:r>
    </w:p>
    <w:p w14:paraId="148A674C" w14:textId="77777777" w:rsidR="0097377A" w:rsidRDefault="0097377A" w:rsidP="0097377A">
      <w:pPr>
        <w:jc w:val="both"/>
        <w:rPr>
          <w:rFonts w:ascii="Abadi" w:hAnsi="Abadi"/>
          <w:sz w:val="21"/>
          <w:szCs w:val="21"/>
        </w:rPr>
      </w:pPr>
    </w:p>
    <w:p w14:paraId="1CA996C5" w14:textId="77777777" w:rsidR="0097377A" w:rsidRDefault="0097377A" w:rsidP="0097377A">
      <w:pPr>
        <w:jc w:val="both"/>
        <w:rPr>
          <w:rFonts w:ascii="Abadi" w:hAnsi="Abadi"/>
          <w:b/>
          <w:bCs/>
          <w:sz w:val="21"/>
          <w:szCs w:val="21"/>
        </w:rPr>
      </w:pPr>
      <w:r>
        <w:rPr>
          <w:rFonts w:ascii="Abadi" w:hAnsi="Abadi"/>
          <w:sz w:val="21"/>
          <w:szCs w:val="21"/>
        </w:rPr>
        <w:t xml:space="preserve"> </w:t>
      </w:r>
      <w:r>
        <w:rPr>
          <w:rFonts w:ascii="Abadi" w:hAnsi="Abadi"/>
          <w:b/>
          <w:bCs/>
          <w:sz w:val="21"/>
          <w:szCs w:val="21"/>
        </w:rPr>
        <w:t>(se cierra el sistema electrónico)</w:t>
      </w:r>
    </w:p>
    <w:p w14:paraId="0ACA7DBA" w14:textId="77777777" w:rsidR="0097377A" w:rsidRDefault="0097377A" w:rsidP="0097377A">
      <w:pPr>
        <w:jc w:val="both"/>
        <w:rPr>
          <w:rFonts w:ascii="Abadi" w:hAnsi="Abadi"/>
          <w:b/>
          <w:bCs/>
          <w:sz w:val="21"/>
          <w:szCs w:val="21"/>
        </w:rPr>
      </w:pPr>
    </w:p>
    <w:p w14:paraId="3109B3F9"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¿Diputada Susana Bermúdez Cano? ¿para qué afecto? sí presidenta para razonar el voto con las consideraciones del punto número 19 que en su momento referí que eran en similitud y atendían a los dos puntos, tanto a este punto 23 como el 19 </w:t>
      </w:r>
      <w:r>
        <w:rPr>
          <w:rFonts w:ascii="Abadi" w:hAnsi="Abadi"/>
          <w:b/>
          <w:bCs/>
          <w:sz w:val="21"/>
          <w:szCs w:val="21"/>
        </w:rPr>
        <w:t xml:space="preserve">(Voz) diputada </w:t>
      </w:r>
      <w:proofErr w:type="gramStart"/>
      <w:r>
        <w:rPr>
          <w:rFonts w:ascii="Abadi" w:hAnsi="Abadi"/>
          <w:b/>
          <w:bCs/>
          <w:sz w:val="21"/>
          <w:szCs w:val="21"/>
        </w:rPr>
        <w:t>Presidenta,</w:t>
      </w:r>
      <w:r>
        <w:rPr>
          <w:rFonts w:ascii="Abadi" w:hAnsi="Abadi"/>
          <w:sz w:val="21"/>
          <w:szCs w:val="21"/>
        </w:rPr>
        <w:t xml:space="preserve">  ¡</w:t>
      </w:r>
      <w:proofErr w:type="gramEnd"/>
      <w:r>
        <w:rPr>
          <w:rFonts w:ascii="Abadi" w:hAnsi="Abadi"/>
          <w:sz w:val="21"/>
          <w:szCs w:val="21"/>
        </w:rPr>
        <w:t>perdón! Diputada tiene el uso de la voz hasta por 3 minutos para razonar su voto.</w:t>
      </w:r>
    </w:p>
    <w:p w14:paraId="5C4A17F8" w14:textId="77777777" w:rsidR="0097377A" w:rsidRDefault="0097377A" w:rsidP="0097377A">
      <w:pPr>
        <w:ind w:firstLine="708"/>
        <w:jc w:val="both"/>
        <w:rPr>
          <w:rFonts w:ascii="Abadi" w:hAnsi="Abadi"/>
          <w:sz w:val="21"/>
          <w:szCs w:val="21"/>
        </w:rPr>
      </w:pPr>
      <w:r>
        <w:rPr>
          <w:rFonts w:ascii="Abadi" w:hAnsi="Abadi"/>
          <w:sz w:val="21"/>
          <w:szCs w:val="21"/>
        </w:rPr>
        <w:t>- Adelante.</w:t>
      </w:r>
    </w:p>
    <w:p w14:paraId="3B3ECEE0" w14:textId="77777777" w:rsidR="0097377A" w:rsidRDefault="0097377A" w:rsidP="0097377A">
      <w:pPr>
        <w:ind w:firstLine="708"/>
        <w:jc w:val="both"/>
        <w:rPr>
          <w:rFonts w:ascii="Abadi" w:hAnsi="Abadi"/>
          <w:sz w:val="21"/>
          <w:szCs w:val="21"/>
        </w:rPr>
      </w:pPr>
    </w:p>
    <w:p w14:paraId="21866DFF" w14:textId="77777777" w:rsidR="0097377A" w:rsidRDefault="0097377A" w:rsidP="0097377A">
      <w:pPr>
        <w:jc w:val="both"/>
        <w:rPr>
          <w:rFonts w:ascii="Abadi" w:hAnsi="Abadi"/>
          <w:b/>
          <w:bCs/>
          <w:sz w:val="21"/>
          <w:szCs w:val="21"/>
        </w:rPr>
      </w:pPr>
      <w:r>
        <w:rPr>
          <w:rFonts w:ascii="Abadi" w:hAnsi="Abadi"/>
          <w:b/>
          <w:bCs/>
          <w:sz w:val="21"/>
          <w:szCs w:val="21"/>
        </w:rPr>
        <w:t>(Hace uso de la voz la diputada Susana Bermúdez Cano, para razonar su voto)</w:t>
      </w:r>
    </w:p>
    <w:p w14:paraId="6FF2526A" w14:textId="77777777" w:rsidR="0097377A" w:rsidRDefault="0097377A" w:rsidP="0097377A">
      <w:pPr>
        <w:jc w:val="both"/>
        <w:rPr>
          <w:rFonts w:ascii="Abadi" w:hAnsi="Abadi"/>
          <w:b/>
          <w:bCs/>
          <w:sz w:val="21"/>
          <w:szCs w:val="21"/>
        </w:rPr>
      </w:pPr>
    </w:p>
    <w:p w14:paraId="3D368E81" w14:textId="77777777" w:rsidR="0097377A" w:rsidRDefault="0097377A" w:rsidP="0097377A">
      <w:pPr>
        <w:ind w:firstLine="708"/>
        <w:jc w:val="both"/>
        <w:rPr>
          <w:rFonts w:ascii="Abadi" w:hAnsi="Abadi"/>
          <w:sz w:val="21"/>
          <w:szCs w:val="21"/>
        </w:rPr>
      </w:pPr>
      <w:r>
        <w:rPr>
          <w:rFonts w:ascii="Abadi" w:hAnsi="Abadi"/>
          <w:sz w:val="21"/>
          <w:szCs w:val="21"/>
        </w:rPr>
        <w:t xml:space="preserve"> - Sí muchas gracias, eh, quisiera que se tomaran las consideraciones vertidas en ese punto 19 y se hiciera la reproducción de las mismas toda vez que los argumentos son iguales a los que ya refirieron en el punto número 19 por lo cual la respuesta sería la misma. </w:t>
      </w:r>
    </w:p>
    <w:p w14:paraId="2B30728A" w14:textId="77777777" w:rsidR="0097377A" w:rsidRDefault="0097377A" w:rsidP="0097377A">
      <w:pPr>
        <w:ind w:firstLine="708"/>
        <w:jc w:val="both"/>
        <w:rPr>
          <w:rFonts w:ascii="Abadi" w:hAnsi="Abadi"/>
          <w:sz w:val="21"/>
          <w:szCs w:val="21"/>
        </w:rPr>
      </w:pPr>
    </w:p>
    <w:p w14:paraId="0416C199" w14:textId="77777777" w:rsidR="0097377A" w:rsidRDefault="0097377A" w:rsidP="0097377A">
      <w:pPr>
        <w:ind w:firstLine="708"/>
        <w:jc w:val="both"/>
        <w:rPr>
          <w:rFonts w:ascii="Abadi" w:hAnsi="Abadi"/>
          <w:sz w:val="21"/>
          <w:szCs w:val="21"/>
        </w:rPr>
      </w:pPr>
    </w:p>
    <w:p w14:paraId="7105AD8C" w14:textId="77777777" w:rsidR="0097377A" w:rsidRDefault="0097377A" w:rsidP="0097377A">
      <w:pPr>
        <w:ind w:firstLine="708"/>
        <w:jc w:val="both"/>
        <w:rPr>
          <w:rFonts w:ascii="Abadi" w:hAnsi="Abadi"/>
          <w:sz w:val="21"/>
          <w:szCs w:val="21"/>
        </w:rPr>
      </w:pPr>
      <w:r>
        <w:rPr>
          <w:rFonts w:ascii="Abadi" w:hAnsi="Abadi"/>
          <w:sz w:val="21"/>
          <w:szCs w:val="21"/>
        </w:rPr>
        <w:t>- Muchas gracias.</w:t>
      </w:r>
    </w:p>
    <w:p w14:paraId="2F2603EB" w14:textId="77777777" w:rsidR="0097377A" w:rsidRDefault="0097377A" w:rsidP="0097377A">
      <w:pPr>
        <w:ind w:firstLine="708"/>
        <w:jc w:val="both"/>
        <w:rPr>
          <w:rFonts w:ascii="Abadi" w:hAnsi="Abadi"/>
          <w:sz w:val="21"/>
          <w:szCs w:val="21"/>
        </w:rPr>
      </w:pPr>
    </w:p>
    <w:p w14:paraId="44D9193F"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01DFC707" w14:textId="780DCF5D" w:rsidR="0097377A" w:rsidRDefault="0097377A" w:rsidP="0097377A">
      <w:pPr>
        <w:ind w:firstLine="708"/>
        <w:jc w:val="both"/>
        <w:rPr>
          <w:rFonts w:ascii="Abadi" w:hAnsi="Abadi"/>
          <w:sz w:val="21"/>
          <w:szCs w:val="21"/>
        </w:rPr>
      </w:pPr>
      <w:r>
        <w:rPr>
          <w:rFonts w:ascii="Abadi" w:hAnsi="Abadi"/>
          <w:sz w:val="21"/>
          <w:szCs w:val="21"/>
        </w:rPr>
        <w:t xml:space="preserve"> </w:t>
      </w:r>
    </w:p>
    <w:p w14:paraId="00E31211" w14:textId="77777777" w:rsidR="0097377A" w:rsidRDefault="0097377A" w:rsidP="0097377A">
      <w:pPr>
        <w:ind w:firstLine="708"/>
        <w:jc w:val="both"/>
        <w:rPr>
          <w:rFonts w:ascii="Abadi" w:hAnsi="Abadi"/>
          <w:sz w:val="21"/>
          <w:szCs w:val="21"/>
        </w:rPr>
      </w:pPr>
      <w:r>
        <w:rPr>
          <w:rFonts w:ascii="Abadi" w:hAnsi="Abadi"/>
          <w:sz w:val="21"/>
          <w:szCs w:val="21"/>
        </w:rPr>
        <w:t>- En términos del artículo 202 queda integrado en el acta.</w:t>
      </w:r>
    </w:p>
    <w:p w14:paraId="2A337F6D" w14:textId="77777777" w:rsidR="0097377A" w:rsidRDefault="0097377A" w:rsidP="0097377A">
      <w:pPr>
        <w:ind w:firstLine="708"/>
        <w:jc w:val="both"/>
        <w:rPr>
          <w:rFonts w:ascii="Abadi" w:hAnsi="Abadi"/>
          <w:sz w:val="21"/>
          <w:szCs w:val="21"/>
        </w:rPr>
      </w:pPr>
    </w:p>
    <w:p w14:paraId="2238C456"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le informó que se han registrado 26 votos a favor y 8 votos en contra.</w:t>
      </w:r>
    </w:p>
    <w:p w14:paraId="3F29E89A" w14:textId="77777777" w:rsidR="0097377A" w:rsidRDefault="0097377A" w:rsidP="0097377A">
      <w:pPr>
        <w:ind w:firstLine="708"/>
        <w:jc w:val="both"/>
        <w:rPr>
          <w:rFonts w:ascii="Abadi" w:hAnsi="Abadi"/>
          <w:sz w:val="21"/>
          <w:szCs w:val="21"/>
        </w:rPr>
      </w:pPr>
    </w:p>
    <w:p w14:paraId="76D0DD84" w14:textId="77777777" w:rsidR="0097377A" w:rsidRDefault="0097377A" w:rsidP="0097377A">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El dictamen ha sido aprobado por mayoría de votos.</w:t>
      </w:r>
    </w:p>
    <w:p w14:paraId="32950269" w14:textId="77777777" w:rsidR="0097377A" w:rsidRDefault="0097377A" w:rsidP="0097377A">
      <w:pPr>
        <w:ind w:firstLine="708"/>
        <w:jc w:val="both"/>
        <w:rPr>
          <w:rFonts w:ascii="Abadi" w:hAnsi="Abadi"/>
          <w:sz w:val="21"/>
          <w:szCs w:val="21"/>
        </w:rPr>
      </w:pPr>
    </w:p>
    <w:p w14:paraId="45CF0C8C" w14:textId="77777777" w:rsidR="0097377A" w:rsidRDefault="0097377A" w:rsidP="0097377A">
      <w:pPr>
        <w:ind w:left="567" w:right="1041"/>
        <w:jc w:val="both"/>
        <w:rPr>
          <w:rFonts w:ascii="Abadi" w:hAnsi="Abadi"/>
          <w:b/>
          <w:bCs/>
          <w:i/>
          <w:iCs/>
          <w:sz w:val="21"/>
          <w:szCs w:val="21"/>
          <w:u w:val="single"/>
        </w:rPr>
      </w:pPr>
      <w:r>
        <w:rPr>
          <w:rFonts w:ascii="Abadi" w:hAnsi="Abadi"/>
          <w:b/>
          <w:bCs/>
          <w:i/>
          <w:iCs/>
          <w:sz w:val="21"/>
          <w:szCs w:val="21"/>
          <w:u w:val="single"/>
        </w:rPr>
        <w:t>En consecuencia se instruye a la Secretaría General para que proceda el archivo definitivo en lo correspondiente al primero de los ordenamientos de la iniciativa referida en el dictamen aprobado.</w:t>
      </w:r>
    </w:p>
    <w:p w14:paraId="43854CD0" w14:textId="77777777" w:rsidR="006C3534" w:rsidRPr="006B5463" w:rsidRDefault="006C3534" w:rsidP="00A60D70">
      <w:pPr>
        <w:widowControl w:val="0"/>
        <w:spacing w:line="276" w:lineRule="auto"/>
        <w:jc w:val="center"/>
        <w:rPr>
          <w:rFonts w:ascii="Abadi" w:hAnsi="Abadi" w:cs="Arial"/>
          <w:b/>
          <w:sz w:val="21"/>
          <w:szCs w:val="21"/>
        </w:rPr>
      </w:pPr>
    </w:p>
    <w:p w14:paraId="30CCB67F" w14:textId="77777777" w:rsidR="00A95388" w:rsidRPr="00AB769F" w:rsidRDefault="00A95388" w:rsidP="00A95388">
      <w:pPr>
        <w:pStyle w:val="Textoindependiente"/>
        <w:ind w:left="284"/>
        <w:rPr>
          <w:rFonts w:ascii="Abadi" w:hAnsi="Abadi"/>
          <w:i/>
          <w:sz w:val="21"/>
          <w:szCs w:val="21"/>
        </w:rPr>
      </w:pPr>
    </w:p>
    <w:p w14:paraId="3881F363" w14:textId="0FF7F42B" w:rsidR="00A95388" w:rsidRPr="00AB769F" w:rsidRDefault="00A95388" w:rsidP="00965425">
      <w:pPr>
        <w:pStyle w:val="Prrafodelista"/>
        <w:widowControl w:val="0"/>
        <w:numPr>
          <w:ilvl w:val="0"/>
          <w:numId w:val="8"/>
        </w:numPr>
        <w:autoSpaceDE w:val="0"/>
        <w:autoSpaceDN w:val="0"/>
        <w:ind w:left="426" w:right="142"/>
        <w:jc w:val="both"/>
        <w:rPr>
          <w:rFonts w:ascii="Abadi" w:hAnsi="Abadi"/>
          <w:b/>
          <w:bCs/>
          <w:i/>
          <w:sz w:val="21"/>
          <w:szCs w:val="21"/>
        </w:rPr>
      </w:pPr>
      <w:r w:rsidRPr="00AB769F">
        <w:rPr>
          <w:rFonts w:ascii="Abadi" w:hAnsi="Abadi"/>
          <w:b/>
          <w:bCs/>
          <w:sz w:val="21"/>
          <w:szCs w:val="21"/>
        </w:rPr>
        <w:t>DISCUSIÓN</w:t>
      </w:r>
      <w:r w:rsidRPr="00AB769F">
        <w:rPr>
          <w:rFonts w:ascii="Abadi" w:hAnsi="Abadi"/>
          <w:b/>
          <w:bCs/>
          <w:spacing w:val="-17"/>
          <w:sz w:val="21"/>
          <w:szCs w:val="21"/>
        </w:rPr>
        <w:t xml:space="preserve"> </w:t>
      </w:r>
      <w:r w:rsidRPr="00AB769F">
        <w:rPr>
          <w:rFonts w:ascii="Abadi" w:hAnsi="Abadi"/>
          <w:b/>
          <w:bCs/>
          <w:sz w:val="21"/>
          <w:szCs w:val="21"/>
        </w:rPr>
        <w:t>Y,</w:t>
      </w:r>
      <w:r w:rsidRPr="00AB769F">
        <w:rPr>
          <w:rFonts w:ascii="Abadi" w:hAnsi="Abadi"/>
          <w:b/>
          <w:bCs/>
          <w:spacing w:val="-17"/>
          <w:sz w:val="21"/>
          <w:szCs w:val="21"/>
        </w:rPr>
        <w:t xml:space="preserve"> </w:t>
      </w:r>
      <w:r w:rsidRPr="00AB769F">
        <w:rPr>
          <w:rFonts w:ascii="Abadi" w:hAnsi="Abadi"/>
          <w:b/>
          <w:bCs/>
          <w:sz w:val="21"/>
          <w:szCs w:val="21"/>
        </w:rPr>
        <w:t>EN</w:t>
      </w:r>
      <w:r w:rsidRPr="00AB769F">
        <w:rPr>
          <w:rFonts w:ascii="Abadi" w:hAnsi="Abadi"/>
          <w:b/>
          <w:bCs/>
          <w:spacing w:val="-16"/>
          <w:sz w:val="21"/>
          <w:szCs w:val="21"/>
        </w:rPr>
        <w:t xml:space="preserve"> </w:t>
      </w:r>
      <w:r w:rsidRPr="00AB769F">
        <w:rPr>
          <w:rFonts w:ascii="Abadi" w:hAnsi="Abadi"/>
          <w:b/>
          <w:bCs/>
          <w:sz w:val="21"/>
          <w:szCs w:val="21"/>
        </w:rPr>
        <w:t>SU</w:t>
      </w:r>
      <w:r w:rsidRPr="00AB769F">
        <w:rPr>
          <w:rFonts w:ascii="Abadi" w:hAnsi="Abadi"/>
          <w:b/>
          <w:bCs/>
          <w:spacing w:val="-16"/>
          <w:sz w:val="21"/>
          <w:szCs w:val="21"/>
        </w:rPr>
        <w:t xml:space="preserve"> </w:t>
      </w:r>
      <w:r w:rsidRPr="00AB769F">
        <w:rPr>
          <w:rFonts w:ascii="Abadi" w:hAnsi="Abadi"/>
          <w:b/>
          <w:bCs/>
          <w:sz w:val="21"/>
          <w:szCs w:val="21"/>
        </w:rPr>
        <w:t>CASO,</w:t>
      </w:r>
      <w:r w:rsidRPr="00AB769F">
        <w:rPr>
          <w:rFonts w:ascii="Abadi" w:hAnsi="Abadi"/>
          <w:b/>
          <w:bCs/>
          <w:spacing w:val="-17"/>
          <w:sz w:val="21"/>
          <w:szCs w:val="21"/>
        </w:rPr>
        <w:t xml:space="preserve"> </w:t>
      </w:r>
      <w:r w:rsidRPr="00AB769F">
        <w:rPr>
          <w:rFonts w:ascii="Abadi" w:hAnsi="Abadi"/>
          <w:b/>
          <w:bCs/>
          <w:sz w:val="21"/>
          <w:szCs w:val="21"/>
        </w:rPr>
        <w:t>APROBACIÓN</w:t>
      </w:r>
      <w:r w:rsidRPr="00AB769F">
        <w:rPr>
          <w:rFonts w:ascii="Abadi" w:hAnsi="Abadi"/>
          <w:b/>
          <w:bCs/>
          <w:spacing w:val="-16"/>
          <w:sz w:val="21"/>
          <w:szCs w:val="21"/>
        </w:rPr>
        <w:t xml:space="preserve"> </w:t>
      </w:r>
      <w:r w:rsidRPr="00AB769F">
        <w:rPr>
          <w:rFonts w:ascii="Abadi" w:hAnsi="Abadi"/>
          <w:b/>
          <w:bCs/>
          <w:sz w:val="21"/>
          <w:szCs w:val="21"/>
        </w:rPr>
        <w:t>DEL</w:t>
      </w:r>
      <w:r w:rsidRPr="00AB769F">
        <w:rPr>
          <w:rFonts w:ascii="Abadi" w:hAnsi="Abadi"/>
          <w:b/>
          <w:bCs/>
          <w:spacing w:val="-17"/>
          <w:sz w:val="21"/>
          <w:szCs w:val="21"/>
        </w:rPr>
        <w:t xml:space="preserve"> </w:t>
      </w:r>
      <w:r w:rsidRPr="00AB769F">
        <w:rPr>
          <w:rFonts w:ascii="Abadi" w:hAnsi="Abadi"/>
          <w:b/>
          <w:bCs/>
          <w:sz w:val="21"/>
          <w:szCs w:val="21"/>
        </w:rPr>
        <w:t>DICTAMEN</w:t>
      </w:r>
      <w:r w:rsidRPr="00AB769F">
        <w:rPr>
          <w:rFonts w:ascii="Abadi" w:hAnsi="Abadi"/>
          <w:b/>
          <w:bCs/>
          <w:spacing w:val="-16"/>
          <w:sz w:val="21"/>
          <w:szCs w:val="21"/>
        </w:rPr>
        <w:t xml:space="preserve"> </w:t>
      </w:r>
      <w:r w:rsidRPr="00AB769F">
        <w:rPr>
          <w:rFonts w:ascii="Abadi" w:hAnsi="Abadi"/>
          <w:b/>
          <w:bCs/>
          <w:sz w:val="21"/>
          <w:szCs w:val="21"/>
        </w:rPr>
        <w:t>FORMULADO</w:t>
      </w:r>
      <w:r w:rsidRPr="00AB769F">
        <w:rPr>
          <w:rFonts w:ascii="Abadi" w:hAnsi="Abadi"/>
          <w:b/>
          <w:bCs/>
          <w:spacing w:val="-16"/>
          <w:sz w:val="21"/>
          <w:szCs w:val="21"/>
        </w:rPr>
        <w:t xml:space="preserve"> </w:t>
      </w:r>
      <w:r w:rsidRPr="00AB769F">
        <w:rPr>
          <w:rFonts w:ascii="Abadi" w:hAnsi="Abadi"/>
          <w:b/>
          <w:bCs/>
          <w:sz w:val="21"/>
          <w:szCs w:val="21"/>
        </w:rPr>
        <w:t>POR</w:t>
      </w:r>
      <w:r w:rsidRPr="00AB769F">
        <w:rPr>
          <w:rFonts w:ascii="Abadi" w:hAnsi="Abadi"/>
          <w:b/>
          <w:bCs/>
          <w:spacing w:val="-17"/>
          <w:sz w:val="21"/>
          <w:szCs w:val="21"/>
        </w:rPr>
        <w:t xml:space="preserve"> </w:t>
      </w:r>
      <w:r w:rsidRPr="00AB769F">
        <w:rPr>
          <w:rFonts w:ascii="Abadi" w:hAnsi="Abadi"/>
          <w:b/>
          <w:bCs/>
          <w:sz w:val="21"/>
          <w:szCs w:val="21"/>
        </w:rPr>
        <w:t>LA</w:t>
      </w:r>
      <w:r w:rsidRPr="00AB769F">
        <w:rPr>
          <w:rFonts w:ascii="Abadi" w:hAnsi="Abadi"/>
          <w:b/>
          <w:bCs/>
          <w:spacing w:val="-16"/>
          <w:sz w:val="21"/>
          <w:szCs w:val="21"/>
        </w:rPr>
        <w:t xml:space="preserve"> </w:t>
      </w:r>
      <w:r w:rsidRPr="00AB769F">
        <w:rPr>
          <w:rFonts w:ascii="Abadi" w:hAnsi="Abadi"/>
          <w:b/>
          <w:bCs/>
          <w:sz w:val="21"/>
          <w:szCs w:val="21"/>
        </w:rPr>
        <w:t>COMISIÓN DE</w:t>
      </w:r>
      <w:r w:rsidRPr="00AB769F">
        <w:rPr>
          <w:rFonts w:ascii="Abadi" w:hAnsi="Abadi"/>
          <w:b/>
          <w:bCs/>
          <w:spacing w:val="-16"/>
          <w:sz w:val="21"/>
          <w:szCs w:val="21"/>
        </w:rPr>
        <w:t xml:space="preserve"> </w:t>
      </w:r>
      <w:r w:rsidRPr="00AB769F">
        <w:rPr>
          <w:rFonts w:ascii="Abadi" w:hAnsi="Abadi"/>
          <w:b/>
          <w:bCs/>
          <w:sz w:val="21"/>
          <w:szCs w:val="21"/>
        </w:rPr>
        <w:t>GOBERNACIÓN</w:t>
      </w:r>
      <w:r w:rsidRPr="00AB769F">
        <w:rPr>
          <w:rFonts w:ascii="Abadi" w:hAnsi="Abadi"/>
          <w:b/>
          <w:bCs/>
          <w:spacing w:val="-16"/>
          <w:sz w:val="21"/>
          <w:szCs w:val="21"/>
        </w:rPr>
        <w:t xml:space="preserve"> </w:t>
      </w:r>
      <w:r w:rsidRPr="00AB769F">
        <w:rPr>
          <w:rFonts w:ascii="Abadi" w:hAnsi="Abadi"/>
          <w:b/>
          <w:bCs/>
          <w:sz w:val="21"/>
          <w:szCs w:val="21"/>
        </w:rPr>
        <w:t>Y</w:t>
      </w:r>
      <w:r w:rsidRPr="00AB769F">
        <w:rPr>
          <w:rFonts w:ascii="Abadi" w:hAnsi="Abadi"/>
          <w:b/>
          <w:bCs/>
          <w:spacing w:val="-16"/>
          <w:sz w:val="21"/>
          <w:szCs w:val="21"/>
        </w:rPr>
        <w:t xml:space="preserve"> </w:t>
      </w:r>
      <w:r w:rsidRPr="00AB769F">
        <w:rPr>
          <w:rFonts w:ascii="Abadi" w:hAnsi="Abadi"/>
          <w:b/>
          <w:bCs/>
          <w:sz w:val="21"/>
          <w:szCs w:val="21"/>
        </w:rPr>
        <w:t>PUNTOS</w:t>
      </w:r>
      <w:r w:rsidRPr="00AB769F">
        <w:rPr>
          <w:rFonts w:ascii="Abadi" w:hAnsi="Abadi"/>
          <w:b/>
          <w:bCs/>
          <w:spacing w:val="-16"/>
          <w:sz w:val="21"/>
          <w:szCs w:val="21"/>
        </w:rPr>
        <w:t xml:space="preserve"> </w:t>
      </w:r>
      <w:r w:rsidRPr="00AB769F">
        <w:rPr>
          <w:rFonts w:ascii="Abadi" w:hAnsi="Abadi"/>
          <w:b/>
          <w:bCs/>
          <w:sz w:val="21"/>
          <w:szCs w:val="21"/>
        </w:rPr>
        <w:t>CONSTITUCIONALES</w:t>
      </w:r>
      <w:r w:rsidRPr="00AB769F">
        <w:rPr>
          <w:rFonts w:ascii="Abadi" w:hAnsi="Abadi"/>
          <w:b/>
          <w:bCs/>
          <w:spacing w:val="-17"/>
          <w:sz w:val="21"/>
          <w:szCs w:val="21"/>
        </w:rPr>
        <w:t xml:space="preserve"> </w:t>
      </w:r>
      <w:r w:rsidRPr="00AB769F">
        <w:rPr>
          <w:rFonts w:ascii="Abadi" w:hAnsi="Abadi"/>
          <w:b/>
          <w:bCs/>
          <w:sz w:val="21"/>
          <w:szCs w:val="21"/>
        </w:rPr>
        <w:t>RELATIVO</w:t>
      </w:r>
      <w:r w:rsidRPr="00AB769F">
        <w:rPr>
          <w:rFonts w:ascii="Abadi" w:hAnsi="Abadi"/>
          <w:b/>
          <w:bCs/>
          <w:spacing w:val="-16"/>
          <w:sz w:val="21"/>
          <w:szCs w:val="21"/>
        </w:rPr>
        <w:t xml:space="preserve"> </w:t>
      </w:r>
      <w:r w:rsidRPr="00AB769F">
        <w:rPr>
          <w:rFonts w:ascii="Abadi" w:hAnsi="Abadi"/>
          <w:b/>
          <w:bCs/>
          <w:sz w:val="21"/>
          <w:szCs w:val="21"/>
        </w:rPr>
        <w:t>A</w:t>
      </w:r>
      <w:r w:rsidRPr="00AB769F">
        <w:rPr>
          <w:rFonts w:ascii="Abadi" w:hAnsi="Abadi"/>
          <w:b/>
          <w:bCs/>
          <w:spacing w:val="-16"/>
          <w:sz w:val="21"/>
          <w:szCs w:val="21"/>
        </w:rPr>
        <w:t xml:space="preserve"> </w:t>
      </w:r>
      <w:r w:rsidRPr="00AB769F">
        <w:rPr>
          <w:rFonts w:ascii="Abadi" w:hAnsi="Abadi"/>
          <w:b/>
          <w:bCs/>
          <w:sz w:val="21"/>
          <w:szCs w:val="21"/>
        </w:rPr>
        <w:t>LA</w:t>
      </w:r>
      <w:r w:rsidRPr="00AB769F">
        <w:rPr>
          <w:rFonts w:ascii="Abadi" w:hAnsi="Abadi"/>
          <w:b/>
          <w:bCs/>
          <w:spacing w:val="-16"/>
          <w:sz w:val="21"/>
          <w:szCs w:val="21"/>
        </w:rPr>
        <w:t xml:space="preserve"> </w:t>
      </w:r>
      <w:r w:rsidRPr="00AB769F">
        <w:rPr>
          <w:rFonts w:ascii="Abadi" w:hAnsi="Abadi"/>
          <w:b/>
          <w:bCs/>
          <w:sz w:val="21"/>
          <w:szCs w:val="21"/>
        </w:rPr>
        <w:t>INICIATIVA</w:t>
      </w:r>
      <w:r w:rsidRPr="00AB769F">
        <w:rPr>
          <w:rFonts w:ascii="Abadi" w:hAnsi="Abadi"/>
          <w:b/>
          <w:bCs/>
          <w:spacing w:val="-16"/>
          <w:sz w:val="21"/>
          <w:szCs w:val="21"/>
        </w:rPr>
        <w:t xml:space="preserve"> </w:t>
      </w:r>
      <w:r w:rsidRPr="00AB769F">
        <w:rPr>
          <w:rFonts w:ascii="Abadi" w:hAnsi="Abadi"/>
          <w:b/>
          <w:bCs/>
          <w:sz w:val="21"/>
          <w:szCs w:val="21"/>
        </w:rPr>
        <w:t>SUSCRITA</w:t>
      </w:r>
      <w:r w:rsidRPr="00AB769F">
        <w:rPr>
          <w:rFonts w:ascii="Abadi" w:hAnsi="Abadi"/>
          <w:b/>
          <w:bCs/>
          <w:spacing w:val="-16"/>
          <w:sz w:val="21"/>
          <w:szCs w:val="21"/>
        </w:rPr>
        <w:t xml:space="preserve"> </w:t>
      </w:r>
      <w:r w:rsidRPr="00AB769F">
        <w:rPr>
          <w:rFonts w:ascii="Abadi" w:hAnsi="Abadi"/>
          <w:b/>
          <w:bCs/>
          <w:sz w:val="21"/>
          <w:szCs w:val="21"/>
        </w:rPr>
        <w:t>POR LAS DIPUTADAS YULMA ROCHA AGUILAR, MARTHA LOURDES ORTEGA ROQUE Y DESSIRE ANGEL ROCHA, A EFECTO DE REFORMAR DIVERSOS ARTÍCULOS DE LA LEY ORGÁNICA DEL PODER EJECUTIVO PARA EL ESTADO DE GUANAJUATO Y DE LA LEY ORGÁNICA</w:t>
      </w:r>
      <w:r w:rsidRPr="00AB769F">
        <w:rPr>
          <w:rFonts w:ascii="Abadi" w:hAnsi="Abadi"/>
          <w:b/>
          <w:bCs/>
          <w:spacing w:val="-3"/>
          <w:sz w:val="21"/>
          <w:szCs w:val="21"/>
        </w:rPr>
        <w:t xml:space="preserve"> </w:t>
      </w:r>
      <w:r w:rsidRPr="00AB769F">
        <w:rPr>
          <w:rFonts w:ascii="Abadi" w:hAnsi="Abadi"/>
          <w:b/>
          <w:bCs/>
          <w:sz w:val="21"/>
          <w:szCs w:val="21"/>
        </w:rPr>
        <w:t>MUNICIPAL</w:t>
      </w:r>
      <w:r w:rsidRPr="00AB769F">
        <w:rPr>
          <w:rFonts w:ascii="Abadi" w:hAnsi="Abadi"/>
          <w:b/>
          <w:bCs/>
          <w:spacing w:val="-3"/>
          <w:sz w:val="21"/>
          <w:szCs w:val="21"/>
        </w:rPr>
        <w:t xml:space="preserve"> </w:t>
      </w:r>
      <w:r w:rsidRPr="00AB769F">
        <w:rPr>
          <w:rFonts w:ascii="Abadi" w:hAnsi="Abadi"/>
          <w:b/>
          <w:bCs/>
          <w:sz w:val="21"/>
          <w:szCs w:val="21"/>
        </w:rPr>
        <w:t>PARA</w:t>
      </w:r>
      <w:r w:rsidRPr="00AB769F">
        <w:rPr>
          <w:rFonts w:ascii="Abadi" w:hAnsi="Abadi"/>
          <w:b/>
          <w:bCs/>
          <w:spacing w:val="-3"/>
          <w:sz w:val="21"/>
          <w:szCs w:val="21"/>
        </w:rPr>
        <w:t xml:space="preserve"> </w:t>
      </w:r>
      <w:r w:rsidRPr="00AB769F">
        <w:rPr>
          <w:rFonts w:ascii="Abadi" w:hAnsi="Abadi"/>
          <w:b/>
          <w:bCs/>
          <w:sz w:val="21"/>
          <w:szCs w:val="21"/>
        </w:rPr>
        <w:t>EL</w:t>
      </w:r>
      <w:r w:rsidRPr="00AB769F">
        <w:rPr>
          <w:rFonts w:ascii="Abadi" w:hAnsi="Abadi"/>
          <w:b/>
          <w:bCs/>
          <w:spacing w:val="-5"/>
          <w:sz w:val="21"/>
          <w:szCs w:val="21"/>
        </w:rPr>
        <w:t xml:space="preserve"> </w:t>
      </w:r>
      <w:r w:rsidRPr="00AB769F">
        <w:rPr>
          <w:rFonts w:ascii="Abadi" w:hAnsi="Abadi"/>
          <w:b/>
          <w:bCs/>
          <w:sz w:val="21"/>
          <w:szCs w:val="21"/>
        </w:rPr>
        <w:t>ESTADO</w:t>
      </w:r>
      <w:r w:rsidRPr="00AB769F">
        <w:rPr>
          <w:rFonts w:ascii="Abadi" w:hAnsi="Abadi"/>
          <w:b/>
          <w:bCs/>
          <w:spacing w:val="-3"/>
          <w:sz w:val="21"/>
          <w:szCs w:val="21"/>
        </w:rPr>
        <w:t xml:space="preserve"> </w:t>
      </w:r>
      <w:r w:rsidRPr="00AB769F">
        <w:rPr>
          <w:rFonts w:ascii="Abadi" w:hAnsi="Abadi"/>
          <w:b/>
          <w:bCs/>
          <w:sz w:val="21"/>
          <w:szCs w:val="21"/>
        </w:rPr>
        <w:t>DE</w:t>
      </w:r>
      <w:r w:rsidRPr="00AB769F">
        <w:rPr>
          <w:rFonts w:ascii="Abadi" w:hAnsi="Abadi"/>
          <w:b/>
          <w:bCs/>
          <w:spacing w:val="-3"/>
          <w:sz w:val="21"/>
          <w:szCs w:val="21"/>
        </w:rPr>
        <w:t xml:space="preserve"> </w:t>
      </w:r>
      <w:r w:rsidRPr="00AB769F">
        <w:rPr>
          <w:rFonts w:ascii="Abadi" w:hAnsi="Abadi"/>
          <w:b/>
          <w:bCs/>
          <w:sz w:val="21"/>
          <w:szCs w:val="21"/>
        </w:rPr>
        <w:t>GUANAJUATO,</w:t>
      </w:r>
      <w:r w:rsidRPr="00AB769F">
        <w:rPr>
          <w:rFonts w:ascii="Abadi" w:hAnsi="Abadi"/>
          <w:b/>
          <w:bCs/>
          <w:spacing w:val="-3"/>
          <w:sz w:val="21"/>
          <w:szCs w:val="21"/>
        </w:rPr>
        <w:t xml:space="preserve"> </w:t>
      </w:r>
      <w:r w:rsidRPr="00AB769F">
        <w:rPr>
          <w:rFonts w:ascii="Abadi" w:hAnsi="Abadi"/>
          <w:b/>
          <w:bCs/>
          <w:i/>
          <w:sz w:val="21"/>
          <w:szCs w:val="21"/>
        </w:rPr>
        <w:t>EN</w:t>
      </w:r>
      <w:r w:rsidRPr="00AB769F">
        <w:rPr>
          <w:rFonts w:ascii="Abadi" w:hAnsi="Abadi"/>
          <w:b/>
          <w:bCs/>
          <w:i/>
          <w:spacing w:val="-3"/>
          <w:sz w:val="21"/>
          <w:szCs w:val="21"/>
        </w:rPr>
        <w:t xml:space="preserve"> </w:t>
      </w:r>
      <w:r w:rsidRPr="00AB769F">
        <w:rPr>
          <w:rFonts w:ascii="Abadi" w:hAnsi="Abadi"/>
          <w:b/>
          <w:bCs/>
          <w:i/>
          <w:sz w:val="21"/>
          <w:szCs w:val="21"/>
        </w:rPr>
        <w:t>LO</w:t>
      </w:r>
      <w:r w:rsidRPr="00AB769F">
        <w:rPr>
          <w:rFonts w:ascii="Abadi" w:hAnsi="Abadi"/>
          <w:b/>
          <w:bCs/>
          <w:i/>
          <w:spacing w:val="-3"/>
          <w:sz w:val="21"/>
          <w:szCs w:val="21"/>
        </w:rPr>
        <w:t xml:space="preserve"> </w:t>
      </w:r>
      <w:r w:rsidRPr="00AB769F">
        <w:rPr>
          <w:rFonts w:ascii="Abadi" w:hAnsi="Abadi"/>
          <w:b/>
          <w:bCs/>
          <w:i/>
          <w:sz w:val="21"/>
          <w:szCs w:val="21"/>
        </w:rPr>
        <w:t>CORRESPONDIENTE</w:t>
      </w:r>
      <w:r w:rsidRPr="00AB769F">
        <w:rPr>
          <w:rFonts w:ascii="Abadi" w:hAnsi="Abadi"/>
          <w:b/>
          <w:bCs/>
          <w:i/>
          <w:spacing w:val="-3"/>
          <w:sz w:val="21"/>
          <w:szCs w:val="21"/>
        </w:rPr>
        <w:t xml:space="preserve"> </w:t>
      </w:r>
      <w:r w:rsidRPr="00AB769F">
        <w:rPr>
          <w:rFonts w:ascii="Abadi" w:hAnsi="Abadi"/>
          <w:b/>
          <w:bCs/>
          <w:i/>
          <w:sz w:val="21"/>
          <w:szCs w:val="21"/>
        </w:rPr>
        <w:t>AL PRIMERO DE LOS ORDENAMIENTOS</w:t>
      </w:r>
      <w:r w:rsidRPr="00AB769F">
        <w:rPr>
          <w:rFonts w:ascii="Abadi" w:hAnsi="Abadi"/>
          <w:b/>
          <w:bCs/>
          <w:sz w:val="21"/>
          <w:szCs w:val="21"/>
        </w:rPr>
        <w:t xml:space="preserve">. </w:t>
      </w:r>
      <w:r w:rsidRPr="00AB769F">
        <w:rPr>
          <w:rFonts w:ascii="Abadi" w:hAnsi="Abadi"/>
          <w:b/>
          <w:bCs/>
          <w:i/>
          <w:sz w:val="21"/>
          <w:szCs w:val="21"/>
        </w:rPr>
        <w:t>(ELD 313A/LXV-I)</w:t>
      </w:r>
      <w:r w:rsidR="00C94263">
        <w:rPr>
          <w:rStyle w:val="Refdenotaalpie"/>
          <w:rFonts w:ascii="Abadi" w:hAnsi="Abadi"/>
          <w:b/>
          <w:bCs/>
          <w:i/>
          <w:sz w:val="21"/>
          <w:szCs w:val="21"/>
        </w:rPr>
        <w:footnoteReference w:id="109"/>
      </w:r>
    </w:p>
    <w:p w14:paraId="6C630137" w14:textId="77777777" w:rsidR="00A95388" w:rsidRDefault="00A95388" w:rsidP="00A95388">
      <w:pPr>
        <w:pStyle w:val="Textoindependiente"/>
        <w:spacing w:before="9"/>
        <w:ind w:left="284"/>
        <w:rPr>
          <w:rFonts w:ascii="Abadi" w:hAnsi="Abadi"/>
          <w:i/>
          <w:sz w:val="21"/>
          <w:szCs w:val="21"/>
        </w:rPr>
      </w:pPr>
    </w:p>
    <w:p w14:paraId="3DB1BCB2" w14:textId="77777777" w:rsidR="00CE4493" w:rsidRDefault="00CE4493" w:rsidP="00A95388">
      <w:pPr>
        <w:pStyle w:val="Textoindependiente"/>
        <w:spacing w:before="9"/>
        <w:ind w:left="284"/>
        <w:rPr>
          <w:rFonts w:ascii="Abadi" w:hAnsi="Abadi"/>
          <w:i/>
          <w:sz w:val="21"/>
          <w:szCs w:val="21"/>
        </w:rPr>
      </w:pPr>
    </w:p>
    <w:p w14:paraId="4488C0DD" w14:textId="77777777" w:rsidR="00CE4493" w:rsidRPr="004670BF" w:rsidRDefault="00CE4493" w:rsidP="00CE4493">
      <w:pPr>
        <w:rPr>
          <w:rFonts w:ascii="Abadi" w:hAnsi="Abadi" w:cs="Arial"/>
          <w:b/>
          <w:sz w:val="21"/>
          <w:szCs w:val="21"/>
        </w:rPr>
      </w:pPr>
      <w:r w:rsidRPr="004670BF">
        <w:rPr>
          <w:rFonts w:ascii="Abadi" w:hAnsi="Abadi" w:cs="Arial"/>
          <w:b/>
          <w:sz w:val="21"/>
          <w:szCs w:val="21"/>
        </w:rPr>
        <w:t>C. DIPUTADA LAURA CRISTINA MÁRQUEZ ALCALÁ</w:t>
      </w:r>
    </w:p>
    <w:p w14:paraId="4D5BB461" w14:textId="77777777" w:rsidR="00CE4493" w:rsidRPr="004670BF" w:rsidRDefault="00CE4493" w:rsidP="00CE4493">
      <w:pPr>
        <w:rPr>
          <w:rFonts w:ascii="Abadi" w:hAnsi="Abadi" w:cs="Arial"/>
          <w:b/>
          <w:sz w:val="21"/>
          <w:szCs w:val="21"/>
        </w:rPr>
      </w:pPr>
      <w:r w:rsidRPr="004670BF">
        <w:rPr>
          <w:rFonts w:ascii="Abadi" w:hAnsi="Abadi" w:cs="Arial"/>
          <w:b/>
          <w:sz w:val="21"/>
          <w:szCs w:val="21"/>
        </w:rPr>
        <w:t>PRESIDENTA DE LA MESA DIRECTIVA DEL</w:t>
      </w:r>
    </w:p>
    <w:p w14:paraId="5223BBC3" w14:textId="77777777" w:rsidR="00CE4493" w:rsidRPr="004670BF" w:rsidRDefault="00CE4493" w:rsidP="00CE4493">
      <w:pPr>
        <w:rPr>
          <w:rFonts w:ascii="Abadi" w:hAnsi="Abadi" w:cs="Arial"/>
          <w:b/>
          <w:sz w:val="21"/>
          <w:szCs w:val="21"/>
        </w:rPr>
      </w:pPr>
      <w:r w:rsidRPr="004670BF">
        <w:rPr>
          <w:rFonts w:ascii="Abadi" w:hAnsi="Abadi" w:cs="Arial"/>
          <w:b/>
          <w:sz w:val="21"/>
          <w:szCs w:val="21"/>
        </w:rPr>
        <w:t>CONGRESO DEL ESTADO</w:t>
      </w:r>
    </w:p>
    <w:p w14:paraId="3FE70F77" w14:textId="77777777" w:rsidR="00CE4493" w:rsidRPr="004670BF" w:rsidRDefault="00CE4493" w:rsidP="00CE4493">
      <w:pPr>
        <w:rPr>
          <w:rFonts w:ascii="Abadi" w:hAnsi="Abadi" w:cs="Arial"/>
          <w:b/>
          <w:sz w:val="21"/>
          <w:szCs w:val="21"/>
        </w:rPr>
      </w:pPr>
      <w:r w:rsidRPr="004670BF">
        <w:rPr>
          <w:rFonts w:ascii="Abadi" w:hAnsi="Abadi" w:cs="Arial"/>
          <w:b/>
          <w:sz w:val="21"/>
          <w:szCs w:val="21"/>
        </w:rPr>
        <w:t>P R E S E N T E</w:t>
      </w:r>
    </w:p>
    <w:p w14:paraId="1E492A17" w14:textId="77777777" w:rsidR="00CE4493" w:rsidRPr="004670BF" w:rsidRDefault="00CE4493" w:rsidP="00CE4493">
      <w:pPr>
        <w:rPr>
          <w:rFonts w:ascii="Abadi" w:hAnsi="Abadi" w:cs="Arial"/>
          <w:b/>
          <w:sz w:val="21"/>
          <w:szCs w:val="21"/>
        </w:rPr>
      </w:pPr>
    </w:p>
    <w:p w14:paraId="77E0705F" w14:textId="77777777" w:rsidR="00CE4493" w:rsidRPr="004670BF" w:rsidRDefault="00CE4493" w:rsidP="00CE4493">
      <w:pPr>
        <w:widowControl w:val="0"/>
        <w:ind w:firstLine="708"/>
        <w:jc w:val="both"/>
        <w:rPr>
          <w:rFonts w:ascii="Abadi" w:hAnsi="Abadi" w:cs="Arial"/>
          <w:i/>
          <w:iCs/>
          <w:sz w:val="21"/>
          <w:szCs w:val="21"/>
        </w:rPr>
      </w:pPr>
      <w:r w:rsidRPr="004670BF">
        <w:rPr>
          <w:rFonts w:ascii="Abadi" w:hAnsi="Abadi" w:cs="Arial"/>
          <w:sz w:val="21"/>
          <w:szCs w:val="21"/>
        </w:rPr>
        <w:t xml:space="preserve">Las y los diputados que integramos la Comisión de Gobernación y Puntos Constitucionales, recibimos para efecto de estudio y dictamen la iniciativa suscrita por las </w:t>
      </w:r>
      <w:r w:rsidRPr="004670BF">
        <w:rPr>
          <w:rFonts w:ascii="Abadi" w:hAnsi="Abadi" w:cs="Arial"/>
          <w:sz w:val="21"/>
          <w:szCs w:val="21"/>
        </w:rPr>
        <w:lastRenderedPageBreak/>
        <w:t xml:space="preserve">diputadas Yulma Rocha Aguilar, Martha Lourdes Ortega Roque y Dessire </w:t>
      </w:r>
      <w:proofErr w:type="spellStart"/>
      <w:r w:rsidRPr="004670BF">
        <w:rPr>
          <w:rFonts w:ascii="Abadi" w:hAnsi="Abadi" w:cs="Arial"/>
          <w:sz w:val="21"/>
          <w:szCs w:val="21"/>
        </w:rPr>
        <w:t>Angel</w:t>
      </w:r>
      <w:proofErr w:type="spellEnd"/>
      <w:r w:rsidRPr="004670BF">
        <w:rPr>
          <w:rFonts w:ascii="Abadi" w:hAnsi="Abadi" w:cs="Arial"/>
          <w:sz w:val="21"/>
          <w:szCs w:val="21"/>
        </w:rPr>
        <w:t xml:space="preserve"> Rocha, a efecto de reformar diversos artículos de la Ley Orgánica del Poder Ejecutivo para el Estado de Guanajuato y de la Ley Orgánica Municipal para el Estado de Guanajuato, </w:t>
      </w:r>
      <w:r w:rsidRPr="004670BF">
        <w:rPr>
          <w:rFonts w:ascii="Abadi" w:hAnsi="Abadi" w:cs="Arial"/>
          <w:i/>
          <w:iCs/>
          <w:sz w:val="21"/>
          <w:szCs w:val="21"/>
        </w:rPr>
        <w:t xml:space="preserve">en lo correspondiente al primero de los ordenamientos. </w:t>
      </w:r>
    </w:p>
    <w:p w14:paraId="7843D94E" w14:textId="77777777" w:rsidR="00CE4493" w:rsidRPr="004670BF" w:rsidRDefault="00CE4493" w:rsidP="00CE4493">
      <w:pPr>
        <w:ind w:firstLine="709"/>
        <w:jc w:val="both"/>
        <w:rPr>
          <w:rFonts w:ascii="Abadi" w:hAnsi="Abadi" w:cs="Arial"/>
          <w:sz w:val="21"/>
          <w:szCs w:val="21"/>
        </w:rPr>
      </w:pPr>
    </w:p>
    <w:p w14:paraId="5DF47BA5" w14:textId="77777777" w:rsidR="00CE4493" w:rsidRPr="004670BF" w:rsidRDefault="00CE4493" w:rsidP="00CE4493">
      <w:pPr>
        <w:ind w:firstLine="709"/>
        <w:jc w:val="both"/>
        <w:rPr>
          <w:rFonts w:ascii="Abadi" w:hAnsi="Abadi" w:cs="Arial"/>
          <w:sz w:val="21"/>
          <w:szCs w:val="21"/>
        </w:rPr>
      </w:pPr>
      <w:r w:rsidRPr="004670BF">
        <w:rPr>
          <w:rFonts w:ascii="Abadi" w:hAnsi="Abadi" w:cs="Arial"/>
          <w:sz w:val="21"/>
          <w:szCs w:val="21"/>
        </w:rPr>
        <w:t>Con fundamento en los artículos 111 fracción II y 171 de la Ley Orgánica del Poder Legislativo, formulamos a la Asamblea el siguiente:</w:t>
      </w:r>
    </w:p>
    <w:p w14:paraId="073861F4" w14:textId="77777777" w:rsidR="00CE4493" w:rsidRPr="004670BF" w:rsidRDefault="00CE4493" w:rsidP="00CE4493">
      <w:pPr>
        <w:ind w:firstLine="709"/>
        <w:jc w:val="both"/>
        <w:rPr>
          <w:rFonts w:ascii="Abadi" w:hAnsi="Abadi" w:cs="Arial"/>
          <w:sz w:val="21"/>
          <w:szCs w:val="21"/>
        </w:rPr>
      </w:pPr>
    </w:p>
    <w:p w14:paraId="19128E88" w14:textId="77777777" w:rsidR="00CE4493" w:rsidRPr="004670BF" w:rsidRDefault="00CE4493" w:rsidP="00CE4493">
      <w:pPr>
        <w:jc w:val="center"/>
        <w:rPr>
          <w:rFonts w:ascii="Abadi" w:eastAsia="Batang" w:hAnsi="Abadi" w:cs="Arial"/>
          <w:b/>
          <w:bCs/>
          <w:sz w:val="21"/>
          <w:szCs w:val="21"/>
        </w:rPr>
      </w:pPr>
      <w:r w:rsidRPr="004670BF">
        <w:rPr>
          <w:rFonts w:ascii="Abadi" w:eastAsia="Batang" w:hAnsi="Abadi" w:cs="Arial"/>
          <w:b/>
          <w:bCs/>
          <w:sz w:val="21"/>
          <w:szCs w:val="21"/>
        </w:rPr>
        <w:t>D I C T A M E N</w:t>
      </w:r>
    </w:p>
    <w:p w14:paraId="77F2B66B" w14:textId="77777777" w:rsidR="00CE4493" w:rsidRPr="004670BF" w:rsidRDefault="00CE4493" w:rsidP="00CE4493">
      <w:pPr>
        <w:jc w:val="center"/>
        <w:rPr>
          <w:rFonts w:ascii="Abadi" w:eastAsia="Batang" w:hAnsi="Abadi" w:cs="Arial"/>
          <w:b/>
          <w:bCs/>
          <w:sz w:val="21"/>
          <w:szCs w:val="21"/>
        </w:rPr>
      </w:pPr>
    </w:p>
    <w:p w14:paraId="354D1DDC" w14:textId="77777777" w:rsidR="00CE4493" w:rsidRPr="004670BF" w:rsidRDefault="00CE4493" w:rsidP="00CE4493">
      <w:pPr>
        <w:rPr>
          <w:rFonts w:ascii="Abadi" w:eastAsia="Batang" w:hAnsi="Abadi" w:cs="Arial"/>
          <w:b/>
          <w:bCs/>
          <w:sz w:val="21"/>
          <w:szCs w:val="21"/>
        </w:rPr>
      </w:pPr>
      <w:r w:rsidRPr="004670BF">
        <w:rPr>
          <w:rFonts w:ascii="Abadi" w:eastAsia="Batang" w:hAnsi="Abadi" w:cs="Arial"/>
          <w:b/>
          <w:smallCaps/>
          <w:sz w:val="21"/>
          <w:szCs w:val="21"/>
        </w:rPr>
        <w:t>I.</w:t>
      </w:r>
      <w:r w:rsidRPr="004670BF">
        <w:rPr>
          <w:rFonts w:ascii="Abadi" w:eastAsia="Batang" w:hAnsi="Abadi" w:cs="Arial"/>
          <w:b/>
          <w:smallCaps/>
          <w:sz w:val="21"/>
          <w:szCs w:val="21"/>
        </w:rPr>
        <w:tab/>
      </w:r>
      <w:r w:rsidRPr="004670BF">
        <w:rPr>
          <w:rFonts w:ascii="Abadi" w:eastAsia="Batang" w:hAnsi="Abadi" w:cs="Arial"/>
          <w:b/>
          <w:bCs/>
          <w:sz w:val="21"/>
          <w:szCs w:val="21"/>
        </w:rPr>
        <w:t>Proceso Legislativo</w:t>
      </w:r>
    </w:p>
    <w:p w14:paraId="6A7F457B" w14:textId="77777777" w:rsidR="00CE4493" w:rsidRPr="004670BF" w:rsidRDefault="00CE4493" w:rsidP="00CE4493">
      <w:pPr>
        <w:rPr>
          <w:rFonts w:ascii="Abadi" w:eastAsia="Batang" w:hAnsi="Abadi" w:cs="Arial"/>
          <w:b/>
          <w:bCs/>
          <w:sz w:val="21"/>
          <w:szCs w:val="21"/>
        </w:rPr>
      </w:pPr>
    </w:p>
    <w:p w14:paraId="2F99613E" w14:textId="77777777" w:rsidR="00CE4493" w:rsidRPr="004670BF" w:rsidRDefault="00CE4493" w:rsidP="00CE4493">
      <w:pPr>
        <w:rPr>
          <w:rFonts w:ascii="Abadi" w:eastAsia="Batang" w:hAnsi="Abadi" w:cs="Arial"/>
          <w:b/>
          <w:bCs/>
          <w:sz w:val="21"/>
          <w:szCs w:val="21"/>
        </w:rPr>
      </w:pPr>
    </w:p>
    <w:p w14:paraId="2A344E08" w14:textId="77777777" w:rsidR="00CE4493" w:rsidRDefault="00CE4493" w:rsidP="00CE4493">
      <w:pPr>
        <w:jc w:val="both"/>
        <w:rPr>
          <w:rFonts w:ascii="Abadi" w:eastAsia="Batang" w:hAnsi="Abadi" w:cs="Arial"/>
          <w:sz w:val="21"/>
          <w:szCs w:val="21"/>
        </w:rPr>
      </w:pPr>
      <w:r w:rsidRPr="004670BF">
        <w:rPr>
          <w:rFonts w:ascii="Abadi" w:eastAsia="Batang" w:hAnsi="Abadi" w:cs="Arial"/>
          <w:b/>
          <w:bCs/>
          <w:sz w:val="21"/>
          <w:szCs w:val="21"/>
        </w:rPr>
        <w:t>I.1.</w:t>
      </w:r>
      <w:r w:rsidRPr="004670BF">
        <w:rPr>
          <w:rFonts w:ascii="Abadi" w:eastAsia="Batang" w:hAnsi="Abadi" w:cs="Arial"/>
          <w:b/>
          <w:bCs/>
          <w:sz w:val="21"/>
          <w:szCs w:val="21"/>
        </w:rPr>
        <w:tab/>
      </w:r>
      <w:r w:rsidRPr="004670BF">
        <w:rPr>
          <w:rFonts w:ascii="Abadi" w:eastAsia="Batang" w:hAnsi="Abadi" w:cs="Arial"/>
          <w:sz w:val="21"/>
          <w:szCs w:val="21"/>
        </w:rPr>
        <w:t xml:space="preserve">En sesión del 13 de octubre de 2022, ingresó </w:t>
      </w:r>
      <w:r w:rsidRPr="004670BF">
        <w:rPr>
          <w:rFonts w:ascii="Abadi" w:hAnsi="Abadi" w:cs="Arial"/>
          <w:sz w:val="21"/>
          <w:szCs w:val="21"/>
        </w:rPr>
        <w:t xml:space="preserve">la iniciativa suscrita por las diputadas Yulma Rocha Aguilar, Martha Lourdes Ortega Roque y Dessire </w:t>
      </w:r>
      <w:proofErr w:type="spellStart"/>
      <w:r w:rsidRPr="004670BF">
        <w:rPr>
          <w:rFonts w:ascii="Abadi" w:hAnsi="Abadi" w:cs="Arial"/>
          <w:sz w:val="21"/>
          <w:szCs w:val="21"/>
        </w:rPr>
        <w:t>Angel</w:t>
      </w:r>
      <w:proofErr w:type="spellEnd"/>
      <w:r w:rsidRPr="004670BF">
        <w:rPr>
          <w:rFonts w:ascii="Abadi" w:hAnsi="Abadi" w:cs="Arial"/>
          <w:sz w:val="21"/>
          <w:szCs w:val="21"/>
        </w:rPr>
        <w:t xml:space="preserve"> Rocha, a efecto de reformar diversos artículos de la Ley Orgánica del Poder Ejecutivo para el Estado de Guanajuato y de la Ley Orgánica Municipal para el Estado de Guanajuato, </w:t>
      </w:r>
      <w:r w:rsidRPr="004670BF">
        <w:rPr>
          <w:rFonts w:ascii="Abadi" w:hAnsi="Abadi" w:cs="Arial"/>
          <w:i/>
          <w:iCs/>
          <w:sz w:val="21"/>
          <w:szCs w:val="21"/>
        </w:rPr>
        <w:t xml:space="preserve">en lo correspondiente al primero de los ordenamientos con el ELD 313A/LXV-I, </w:t>
      </w:r>
      <w:r w:rsidRPr="004670BF">
        <w:rPr>
          <w:rFonts w:ascii="Abadi" w:eastAsia="Batang" w:hAnsi="Abadi" w:cs="Arial"/>
          <w:sz w:val="21"/>
          <w:szCs w:val="21"/>
        </w:rPr>
        <w:t>a esta Comisión de Gobernación y Puntos Constitucionales, con fundamento en lo dispuesto por el artículo 111 fracción II de nuestra Ley Orgánica, para su estudio y dictamen.</w:t>
      </w:r>
    </w:p>
    <w:p w14:paraId="65464F64" w14:textId="77777777" w:rsidR="004B29D4" w:rsidRPr="004670BF" w:rsidRDefault="004B29D4" w:rsidP="00CE4493">
      <w:pPr>
        <w:jc w:val="both"/>
        <w:rPr>
          <w:rFonts w:ascii="Abadi" w:eastAsia="Batang" w:hAnsi="Abadi" w:cs="Arial"/>
          <w:sz w:val="21"/>
          <w:szCs w:val="21"/>
        </w:rPr>
      </w:pPr>
    </w:p>
    <w:p w14:paraId="33A25FD3" w14:textId="77777777" w:rsidR="00CE4493" w:rsidRPr="004670BF" w:rsidRDefault="00CE4493" w:rsidP="00CE4493">
      <w:pPr>
        <w:jc w:val="both"/>
        <w:rPr>
          <w:rFonts w:ascii="Abadi" w:eastAsia="Batang" w:hAnsi="Abadi" w:cs="Arial"/>
          <w:sz w:val="21"/>
          <w:szCs w:val="21"/>
        </w:rPr>
      </w:pPr>
      <w:r w:rsidRPr="004670BF">
        <w:rPr>
          <w:rFonts w:ascii="Abadi" w:eastAsia="Batang" w:hAnsi="Abadi" w:cs="Arial"/>
          <w:b/>
          <w:sz w:val="21"/>
          <w:szCs w:val="21"/>
        </w:rPr>
        <w:t xml:space="preserve">I.2. </w:t>
      </w:r>
      <w:r w:rsidRPr="004670BF">
        <w:rPr>
          <w:rFonts w:ascii="Abadi" w:eastAsia="Batang" w:hAnsi="Abadi" w:cs="Arial"/>
          <w:sz w:val="21"/>
          <w:szCs w:val="21"/>
        </w:rPr>
        <w:t xml:space="preserve">En la reunión de la Comisión de Gobernación y Puntos Constitucionales del 17 de octubre de 2022, se radicó la parte correspondiente aludida de la iniciativa y se acordó como metodología lo siguiente: </w:t>
      </w:r>
    </w:p>
    <w:p w14:paraId="7742F019" w14:textId="77777777" w:rsidR="00CE4493" w:rsidRPr="004670BF" w:rsidRDefault="00CE4493" w:rsidP="00CE4493">
      <w:pPr>
        <w:jc w:val="both"/>
        <w:rPr>
          <w:rFonts w:ascii="Abadi" w:eastAsia="Batang" w:hAnsi="Abadi" w:cs="Arial"/>
          <w:sz w:val="21"/>
          <w:szCs w:val="21"/>
        </w:rPr>
      </w:pPr>
    </w:p>
    <w:p w14:paraId="5E01F61A" w14:textId="77777777" w:rsidR="00CE4493" w:rsidRPr="004670BF" w:rsidRDefault="00CE4493" w:rsidP="00EE0B83">
      <w:pPr>
        <w:numPr>
          <w:ilvl w:val="0"/>
          <w:numId w:val="225"/>
        </w:numPr>
        <w:ind w:left="1134" w:firstLine="0"/>
        <w:jc w:val="both"/>
        <w:rPr>
          <w:rFonts w:ascii="Abadi" w:hAnsi="Abadi" w:cstheme="minorHAnsi"/>
          <w:i/>
          <w:iCs/>
          <w:sz w:val="21"/>
          <w:szCs w:val="21"/>
          <w:lang w:val="es-MX"/>
        </w:rPr>
      </w:pPr>
      <w:r w:rsidRPr="004670BF">
        <w:rPr>
          <w:rFonts w:ascii="Abadi" w:hAnsi="Abadi" w:cstheme="minorHAnsi"/>
          <w:i/>
          <w:iCs/>
          <w:sz w:val="21"/>
          <w:szCs w:val="21"/>
          <w:lang w:val="es-MX"/>
        </w:rPr>
        <w:t>Remitir vía electrónica para opinión a la Coordinación General Jurídica de Gobierno del Estado y al Departamento de Estudios Políticos y de Gobierno de la Universidad de Guanajuato quienes contarán con un término de 20 días hábiles, para remitir los comentarios y observaciones que estimen pertinentes.</w:t>
      </w:r>
    </w:p>
    <w:p w14:paraId="0C4B2993" w14:textId="77777777" w:rsidR="00CE4493" w:rsidRPr="004670BF" w:rsidRDefault="00CE4493" w:rsidP="00EE0B83">
      <w:pPr>
        <w:numPr>
          <w:ilvl w:val="0"/>
          <w:numId w:val="225"/>
        </w:numPr>
        <w:ind w:left="1134" w:firstLine="0"/>
        <w:jc w:val="both"/>
        <w:rPr>
          <w:rFonts w:ascii="Abadi" w:hAnsi="Abadi" w:cstheme="minorHAnsi"/>
          <w:i/>
          <w:iCs/>
          <w:sz w:val="21"/>
          <w:szCs w:val="21"/>
          <w:lang w:val="es-MX"/>
        </w:rPr>
      </w:pPr>
      <w:r w:rsidRPr="004670BF">
        <w:rPr>
          <w:rFonts w:ascii="Abadi" w:hAnsi="Abadi" w:cstheme="minorHAnsi"/>
          <w:i/>
          <w:iCs/>
          <w:sz w:val="21"/>
          <w:szCs w:val="21"/>
          <w:lang w:val="es-MX"/>
        </w:rPr>
        <w:t>Se remitirá al Instituto de Investigaciones Legislativas para la realización de un estudio.</w:t>
      </w:r>
    </w:p>
    <w:p w14:paraId="3A86B5FC" w14:textId="77777777" w:rsidR="00CE4493" w:rsidRPr="004670BF" w:rsidRDefault="00CE4493" w:rsidP="00EE0B83">
      <w:pPr>
        <w:numPr>
          <w:ilvl w:val="0"/>
          <w:numId w:val="225"/>
        </w:numPr>
        <w:ind w:left="1134" w:firstLine="0"/>
        <w:jc w:val="both"/>
        <w:rPr>
          <w:rFonts w:ascii="Abadi" w:hAnsi="Abadi" w:cstheme="minorHAnsi"/>
          <w:i/>
          <w:iCs/>
          <w:sz w:val="21"/>
          <w:szCs w:val="21"/>
          <w:lang w:val="es-MX"/>
        </w:rPr>
      </w:pPr>
      <w:r w:rsidRPr="004670BF">
        <w:rPr>
          <w:rFonts w:ascii="Abadi" w:hAnsi="Abadi" w:cstheme="minorHAnsi"/>
          <w:i/>
          <w:iCs/>
          <w:sz w:val="21"/>
          <w:szCs w:val="21"/>
          <w:lang w:val="es-MX"/>
        </w:rPr>
        <w:t>Se habilitará un vínculo (</w:t>
      </w:r>
      <w:proofErr w:type="gramStart"/>
      <w:r w:rsidRPr="004670BF">
        <w:rPr>
          <w:rFonts w:ascii="Abadi" w:hAnsi="Abadi" w:cstheme="minorHAnsi"/>
          <w:i/>
          <w:iCs/>
          <w:sz w:val="21"/>
          <w:szCs w:val="21"/>
          <w:lang w:val="es-MX"/>
        </w:rPr>
        <w:t>link</w:t>
      </w:r>
      <w:proofErr w:type="gramEnd"/>
      <w:r w:rsidRPr="004670BF">
        <w:rPr>
          <w:rFonts w:ascii="Abadi" w:hAnsi="Abadi" w:cstheme="minorHAnsi"/>
          <w:i/>
          <w:iCs/>
          <w:sz w:val="21"/>
          <w:szCs w:val="21"/>
          <w:lang w:val="es-MX"/>
        </w:rPr>
        <w:t xml:space="preserve">) en la página web del Congreso </w:t>
      </w:r>
      <w:r w:rsidRPr="004670BF">
        <w:rPr>
          <w:rFonts w:ascii="Abadi" w:hAnsi="Abadi" w:cstheme="minorHAnsi"/>
          <w:i/>
          <w:iCs/>
          <w:sz w:val="21"/>
          <w:szCs w:val="21"/>
          <w:lang w:val="es-MX"/>
        </w:rPr>
        <w:t>del Estado, a efecto de que se consulte la iniciativa y se puedan recibir observaciones a la misma.</w:t>
      </w:r>
    </w:p>
    <w:p w14:paraId="5D004642" w14:textId="77777777" w:rsidR="00CE4493" w:rsidRPr="004670BF" w:rsidRDefault="00CE4493" w:rsidP="00EE0B83">
      <w:pPr>
        <w:pStyle w:val="Prrafodelista"/>
        <w:numPr>
          <w:ilvl w:val="0"/>
          <w:numId w:val="225"/>
        </w:numPr>
        <w:ind w:left="1134" w:firstLine="0"/>
        <w:contextualSpacing/>
        <w:jc w:val="both"/>
        <w:rPr>
          <w:rFonts w:ascii="Abadi" w:hAnsi="Abadi" w:cstheme="minorHAnsi"/>
          <w:i/>
          <w:iCs/>
          <w:sz w:val="21"/>
          <w:szCs w:val="21"/>
        </w:rPr>
      </w:pPr>
      <w:r w:rsidRPr="004670BF">
        <w:rPr>
          <w:rFonts w:ascii="Abadi" w:hAnsi="Abadi" w:cstheme="minorHAnsi"/>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6E943747" w14:textId="77777777" w:rsidR="00CE4493" w:rsidRPr="004670BF" w:rsidRDefault="00CE4493" w:rsidP="00EE0B83">
      <w:pPr>
        <w:pStyle w:val="Prrafodelista"/>
        <w:numPr>
          <w:ilvl w:val="0"/>
          <w:numId w:val="225"/>
        </w:numPr>
        <w:ind w:left="1134" w:firstLine="0"/>
        <w:contextualSpacing/>
        <w:jc w:val="both"/>
        <w:rPr>
          <w:rFonts w:ascii="Abadi" w:hAnsi="Abadi" w:cstheme="minorHAnsi"/>
          <w:i/>
          <w:iCs/>
          <w:sz w:val="21"/>
          <w:szCs w:val="21"/>
        </w:rPr>
      </w:pPr>
      <w:r w:rsidRPr="004670BF">
        <w:rPr>
          <w:rFonts w:ascii="Abadi" w:hAnsi="Abadi" w:cstheme="minorHAnsi"/>
          <w:i/>
          <w:iCs/>
          <w:sz w:val="21"/>
          <w:szCs w:val="21"/>
        </w:rPr>
        <w:t>Se celebrará una mesa de trabajo para analizar las observaciones remitidas, a través del documento comparativo.</w:t>
      </w:r>
    </w:p>
    <w:p w14:paraId="47198ED0" w14:textId="77777777" w:rsidR="00CE4493" w:rsidRPr="004670BF" w:rsidRDefault="00CE4493" w:rsidP="00EE0B83">
      <w:pPr>
        <w:pStyle w:val="Prrafodelista"/>
        <w:numPr>
          <w:ilvl w:val="0"/>
          <w:numId w:val="225"/>
        </w:numPr>
        <w:ind w:left="1134" w:firstLine="0"/>
        <w:contextualSpacing/>
        <w:jc w:val="both"/>
        <w:rPr>
          <w:rFonts w:ascii="Abadi" w:hAnsi="Abadi" w:cstheme="minorHAnsi"/>
          <w:i/>
          <w:iCs/>
          <w:sz w:val="21"/>
          <w:szCs w:val="21"/>
        </w:rPr>
      </w:pPr>
      <w:r w:rsidRPr="004670BF">
        <w:rPr>
          <w:rFonts w:ascii="Abadi" w:hAnsi="Abadi" w:cstheme="minorHAnsi"/>
          <w:i/>
          <w:iCs/>
          <w:sz w:val="21"/>
          <w:szCs w:val="21"/>
        </w:rPr>
        <w:t>Una vez lo cual, se presentará un proyecto de dictamen para que sea analizado en reunión de la Comisión.</w:t>
      </w:r>
    </w:p>
    <w:p w14:paraId="3A888A52" w14:textId="77777777" w:rsidR="00CE4493" w:rsidRPr="004670BF" w:rsidRDefault="00CE4493" w:rsidP="00CE4493">
      <w:pPr>
        <w:rPr>
          <w:rFonts w:ascii="Abadi" w:hAnsi="Abadi" w:cs="Calibri"/>
          <w:i/>
          <w:sz w:val="21"/>
          <w:szCs w:val="21"/>
        </w:rPr>
      </w:pPr>
    </w:p>
    <w:p w14:paraId="232F2D94" w14:textId="77777777" w:rsidR="00CE4493" w:rsidRPr="004670BF" w:rsidRDefault="00CE4493" w:rsidP="00CE4493">
      <w:pPr>
        <w:jc w:val="both"/>
        <w:rPr>
          <w:rFonts w:ascii="Abadi" w:eastAsia="Batang" w:hAnsi="Abadi" w:cs="Arial"/>
          <w:b/>
          <w:sz w:val="21"/>
          <w:szCs w:val="21"/>
        </w:rPr>
      </w:pPr>
    </w:p>
    <w:p w14:paraId="63F44CAC" w14:textId="77777777" w:rsidR="00CE4493" w:rsidRPr="004670BF" w:rsidRDefault="00CE4493" w:rsidP="00CE4493">
      <w:pPr>
        <w:widowControl w:val="0"/>
        <w:jc w:val="both"/>
        <w:rPr>
          <w:rFonts w:ascii="Abadi" w:hAnsi="Abadi" w:cs="Arial"/>
          <w:sz w:val="21"/>
          <w:szCs w:val="21"/>
        </w:rPr>
      </w:pPr>
      <w:r w:rsidRPr="004670BF">
        <w:rPr>
          <w:rFonts w:ascii="Abadi" w:hAnsi="Abadi" w:cs="Arial"/>
          <w:b/>
          <w:bCs/>
          <w:sz w:val="21"/>
          <w:szCs w:val="21"/>
        </w:rPr>
        <w:t xml:space="preserve">I.3. </w:t>
      </w:r>
      <w:r w:rsidRPr="004670BF">
        <w:rPr>
          <w:rFonts w:ascii="Abadi" w:hAnsi="Abadi" w:cs="Arial"/>
          <w:sz w:val="21"/>
          <w:szCs w:val="21"/>
        </w:rPr>
        <w:t>Bajo este mecanismo, remitieron comentarios y observaciones el Instituto de Investigaciones Legislativas del Congreso del Estado y las diputadas integrantes de la Comisión para la Igualdad de Género, en razón de que la Presidencia de la Mesa Directiva la remitió para efecto de opinión con fundamento en los artículos 59 fracción X y 116 fracción I de la Ley Orgánica del Poder Legislativo.</w:t>
      </w:r>
    </w:p>
    <w:p w14:paraId="2E2E4E62" w14:textId="77777777" w:rsidR="00CE4493" w:rsidRPr="004670BF" w:rsidRDefault="00CE4493" w:rsidP="00CE4493">
      <w:pPr>
        <w:widowControl w:val="0"/>
        <w:jc w:val="both"/>
        <w:rPr>
          <w:rFonts w:ascii="Abadi" w:hAnsi="Abadi" w:cs="Arial"/>
          <w:sz w:val="21"/>
          <w:szCs w:val="21"/>
        </w:rPr>
      </w:pPr>
    </w:p>
    <w:p w14:paraId="4181CEA8" w14:textId="77777777" w:rsidR="00CE4493" w:rsidRPr="004670BF" w:rsidRDefault="00CE4493" w:rsidP="00CE4493">
      <w:pPr>
        <w:widowControl w:val="0"/>
        <w:ind w:firstLine="708"/>
        <w:jc w:val="both"/>
        <w:rPr>
          <w:rFonts w:ascii="Abadi" w:hAnsi="Abadi" w:cs="Arial"/>
          <w:sz w:val="21"/>
          <w:szCs w:val="21"/>
        </w:rPr>
      </w:pPr>
      <w:r w:rsidRPr="004670BF">
        <w:rPr>
          <w:rFonts w:ascii="Abadi" w:hAnsi="Abadi" w:cs="Arial"/>
          <w:sz w:val="21"/>
          <w:szCs w:val="21"/>
        </w:rPr>
        <w:t>El Instituto de Investigaciones Legislativas del Congreso manifestó en su oportunidad que:</w:t>
      </w:r>
    </w:p>
    <w:p w14:paraId="2BE1E0B1" w14:textId="77777777" w:rsidR="00CE4493" w:rsidRPr="004670BF" w:rsidRDefault="00CE4493" w:rsidP="00CE4493">
      <w:pPr>
        <w:widowControl w:val="0"/>
        <w:ind w:firstLine="708"/>
        <w:jc w:val="both"/>
        <w:rPr>
          <w:rFonts w:ascii="Abadi" w:hAnsi="Abadi" w:cs="Arial"/>
          <w:sz w:val="21"/>
          <w:szCs w:val="21"/>
        </w:rPr>
      </w:pPr>
    </w:p>
    <w:p w14:paraId="1375C217"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 La mujer y el hombre son iguales ante la Ley, esta igualdad debe reflejarse en la participación, toma de decisiones y actividades entre mujeres y hombres frente al Estado, este principio busca que las decisiones que afectan a la sociedad sean tomadas en forma paritaria, es decir que participen tanto mujeres como hombres, lo cual aún requiere ser promovido; quedó claro que en la sociedad quienes tomaban las decisiones durante mucho tiempo eran primordialmente los hombres, es por esto que para encontrar una sociedad más igualitaria y que se pueda avanzar en la misma, es </w:t>
      </w:r>
      <w:r w:rsidRPr="004670BF">
        <w:rPr>
          <w:rFonts w:ascii="Abadi" w:hAnsi="Abadi" w:cstheme="minorHAnsi"/>
          <w:i/>
          <w:sz w:val="21"/>
          <w:szCs w:val="21"/>
        </w:rPr>
        <w:lastRenderedPageBreak/>
        <w:t>indispensable que la mujer se incorpore en la toma de decisiones tanto en el ámbito político, laboral, económico y social. Los países democráticos del mundo con el objeto de buscar la justicia social y consolidar sus instituciones, han observado qué es fundamental centrar los Derechos Humanos como como el Eje principal de sus ciudadanos para que sean un pilar fundamental normativo dentro de la vida social. Con lo anterior, el objetivo principal debe ser asegurar la participación en forma proporcional y equitativa de las mujeres y hombres que integran la Titularidad de los Dependencias Estatales, Paraestatales, así como las Dependencias Municipales y Paramunicipales en el Estado de Guanajuato, con la finalidad de que no prevalezca unas u otros, sino que se encuentre el equilibrio constitucional en el que impere el principio de igualdad entre la mujer y el hombre. En este sentido y con la finalidad de dar atención al Estudio de la iniciativa propuesta por las Diputadas Yulma Rocha Aguilar, Dessire Ángel Rocha y Martha Lourdes Ortega Roque, por la que plantean la reforma de diversos artículos de la Ley Orgánica del Poder Ejecutivo para el Estado de Guanajuato y de la Ley Orgánica Municipal para el Estado de Guanajuato en materia de equidad de género.</w:t>
      </w:r>
    </w:p>
    <w:p w14:paraId="27A3B364" w14:textId="77777777" w:rsidR="00CE4493" w:rsidRPr="004670BF" w:rsidRDefault="00CE4493" w:rsidP="00CE4493">
      <w:pPr>
        <w:ind w:left="1134" w:right="11"/>
        <w:jc w:val="both"/>
        <w:rPr>
          <w:rFonts w:ascii="Abadi" w:hAnsi="Abadi" w:cstheme="minorHAnsi"/>
          <w:i/>
          <w:sz w:val="21"/>
          <w:szCs w:val="21"/>
        </w:rPr>
      </w:pPr>
    </w:p>
    <w:p w14:paraId="4E25BE4C"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w:t>
      </w:r>
    </w:p>
    <w:p w14:paraId="19024194" w14:textId="77777777" w:rsidR="00CE4493" w:rsidRPr="004670BF" w:rsidRDefault="00CE4493" w:rsidP="00CE4493">
      <w:pPr>
        <w:ind w:left="1134" w:right="11"/>
        <w:jc w:val="both"/>
        <w:rPr>
          <w:rFonts w:ascii="Abadi" w:hAnsi="Abadi" w:cstheme="minorHAnsi"/>
          <w:i/>
          <w:sz w:val="21"/>
          <w:szCs w:val="21"/>
        </w:rPr>
      </w:pPr>
    </w:p>
    <w:p w14:paraId="069A87B0"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Para comenzar con el análisis de la Iniciativa que nos ocupa, en este apartado se realizará a través de la investigación y el análisis jurídico la legislación, principios generales y otras fuentes del derecho internacional, la Constitución Política de los Estados Unidos Mexicanos, así como la </w:t>
      </w:r>
      <w:r w:rsidRPr="004670BF">
        <w:rPr>
          <w:rFonts w:ascii="Abadi" w:hAnsi="Abadi" w:cstheme="minorHAnsi"/>
          <w:i/>
          <w:sz w:val="21"/>
          <w:szCs w:val="21"/>
        </w:rPr>
        <w:t>Constitución del Estado y Leyes locales de la materia. i. Ámbito Internacional. Desde el Ámbito Internacional, el Principio de Igualdad tiene su origen en la Declaración Universal de los derechos humanos, la cual, garantiza los Derechos Humanos en todos los países que han pactado la declaración que nos ocupa, comprometiéndose a hacer valer y respetar desde sus Constituciones y leyes fundamentales este importante principio con el objeto de que todo ciudadano que vive en los países integrantes de la Organización de las Naciones Unidas, los Poderes del Estado garanticen y protejan los derechos que tienen sus ciudadanos. En el ámbito internacional encontramos como un antecedente histórico fundamental, que, a principios de la década de 1910, se impulsan por primera vez los derechos políticos de las mujeres, con la posibilidad de que pudieran votar en igualdad de condiciones que los hombres, lo cual generó rápidos progresos. Entre los primeros lugares que ampliaron el voto a las mujeres se encuentran la Isla de Man, que permitió el voto femenino en su Parlamento local a partir de 1881; Diversos Estados de la frontera occidental de Estados Unidos lo llevaron a cabo, así como los gobiernos semi soberanos de Nueva Zelanda y Australia. (…)</w:t>
      </w:r>
    </w:p>
    <w:p w14:paraId="715411E6" w14:textId="77777777" w:rsidR="00CE4493" w:rsidRPr="004670BF" w:rsidRDefault="00CE4493" w:rsidP="00CE4493">
      <w:pPr>
        <w:ind w:left="1134" w:right="11"/>
        <w:jc w:val="both"/>
        <w:rPr>
          <w:rFonts w:ascii="Abadi" w:hAnsi="Abadi" w:cstheme="minorHAnsi"/>
          <w:i/>
          <w:sz w:val="21"/>
          <w:szCs w:val="21"/>
        </w:rPr>
      </w:pPr>
    </w:p>
    <w:p w14:paraId="413F8FC7"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Es así que tenemos entonces que la Declaración Universal de los Derechos Humanos, la cual, fue ratificada el 10 de diciembre de 1948 en París, Francia (Organización de las Naciones Unidas, 2020), estableciendo dentro de sus 30 artículos, Derechos Humanos considerados fundamentales, garantizando desde ese entonces el primer gran acuerdo entre las naciones </w:t>
      </w:r>
      <w:r w:rsidRPr="004670BF">
        <w:rPr>
          <w:rFonts w:ascii="Abadi" w:hAnsi="Abadi" w:cstheme="minorHAnsi"/>
          <w:i/>
          <w:sz w:val="21"/>
          <w:szCs w:val="21"/>
        </w:rPr>
        <w:lastRenderedPageBreak/>
        <w:t>del mundo sobre la libertad, la igualdad y la dignidad humana para proteger principios esenciales de cada ciudadano como lo son en su ámbito social, individual, económico, cultural y civiles. El Principio encuentra su principal fundamento dentro de la Declaración Universal de los Derechos Humanos en su artículo 7, en el cual textualmente establece: Todos son iguales ante la ley y tienen, sin distinción, derecho a igual protección de la ley. Todos tienen derecho a igual protección contra toda discriminación que infrinja esta Declaración y contra toda provocación a tal discriminación. En el año de 2011, las cuatro secciones del sistema de las Naciones Unidas que se mencionan enseguida: 1) La División para el Adelanto de la Mujer; 2) El Instituto Internacional de Investigaciones y Capacitación para la Promoción de la Mujer; 3) La Oficina del Asesor Especial en Cuestiones de Género y Adelanto de la Mujer y; 4) El Fondo de Desarrollo de las Naciones Unidas para la Mujer, se fusionaron convirtiéndose en ONU Mujeres, que hoy es la Secretaría de la Comisión de la Condición Jurídica y Social de la Mujer. (MUJERES, 2022)</w:t>
      </w:r>
    </w:p>
    <w:p w14:paraId="3E7B9C6F" w14:textId="77777777" w:rsidR="00CE4493" w:rsidRPr="004670BF" w:rsidRDefault="00CE4493" w:rsidP="00CE4493">
      <w:pPr>
        <w:ind w:left="1134" w:right="11"/>
        <w:jc w:val="both"/>
        <w:rPr>
          <w:rFonts w:ascii="Abadi" w:hAnsi="Abadi" w:cstheme="minorHAnsi"/>
          <w:i/>
          <w:sz w:val="21"/>
          <w:szCs w:val="21"/>
        </w:rPr>
      </w:pPr>
    </w:p>
    <w:p w14:paraId="272D31AE"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Ámbito federal En 2016 y 2019, se dio un avance importante a nivel nacional en materia de derechos humanos, con la reforma constitucional que incorporó a nuestro marco jurídico nuevos principios de paridad de género en diversos artículos que regulan a los podes federales y sus dependencias, este nuevo marco constitucional, tiene una potencialidad transformadora que sirve de base para la promoción de la política de Estado en la materia. En los Estados Unidos Mexicanos encontramos que en el artículo primero se establece la </w:t>
      </w:r>
      <w:r w:rsidRPr="004670BF">
        <w:rPr>
          <w:rFonts w:ascii="Abadi" w:hAnsi="Abadi" w:cstheme="minorHAnsi"/>
          <w:i/>
          <w:sz w:val="21"/>
          <w:szCs w:val="21"/>
        </w:rPr>
        <w:t xml:space="preserve">universalidad de derechos humanos que todos los mexicanos gozan independiente de su generó y que está prohibido el menoscabo o discriminación de estos (Gobernación, 2021), los cuales, por la trascendencia que tiene en el Estudio que nos ocupa, se transcribe a renglón seguido: Artículo 1o.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 Las normas relativas a los derechos humanos se interpretarán de conformidad con esta Constitución y con los tratados internacionales de la materia favoreciendo en todo tiempo a las personas la protección más amplia. 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 </w:t>
      </w:r>
    </w:p>
    <w:p w14:paraId="0BD7B482" w14:textId="77777777" w:rsidR="00CE4493" w:rsidRPr="004670BF" w:rsidRDefault="00CE4493" w:rsidP="00CE4493">
      <w:pPr>
        <w:ind w:left="1134" w:right="11"/>
        <w:jc w:val="both"/>
        <w:rPr>
          <w:rFonts w:ascii="Abadi" w:hAnsi="Abadi" w:cstheme="minorHAnsi"/>
          <w:i/>
          <w:sz w:val="21"/>
          <w:szCs w:val="21"/>
        </w:rPr>
      </w:pPr>
    </w:p>
    <w:p w14:paraId="6D349FF6"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Está prohibida la esclavitud en los Estados Unidos Mexicanos. Los esclavos del extranjero que entren al territorio nacional alcanzarán, por este solo hecho, su libertad y la protección de las leyes. Queda prohibida toda discriminación motivada por origen étnico o nacional, el género, la edad, las discapacidades, la condición </w:t>
      </w:r>
      <w:r w:rsidRPr="004670BF">
        <w:rPr>
          <w:rFonts w:ascii="Abadi" w:hAnsi="Abadi" w:cstheme="minorHAnsi"/>
          <w:i/>
          <w:sz w:val="21"/>
          <w:szCs w:val="21"/>
        </w:rPr>
        <w:lastRenderedPageBreak/>
        <w:t>social, las condiciones de salud, la religión, las opiniones, las preferencias sexuales, el estado civil o cualquier otra que atente contra la dignidad humana y tenga por objeto anular o menoscabar los derechos y libertades de las personas. El artículo segundo establece la paridad de género en la integración de los ayuntamientos de los pueblos indígenas. El artículo cuarto de la Constitución Política de los Estados Unidos Mexicanos (Gobernación, 2021), establece fundamentalmente la igualdad de derechos entre el hombre y la mujer. Desde el ámbito Nacional tenemos como antecedente histórico del principio de igualdad jurídica entre hombres y mujeres, el cual fue resultado de una reforma al artículo 34 de la Constitución Política de los Estados Unidos Mexicanos y que, fue promulgado por el entonces Presidente de la República. (Secretaría de Gobernación, 1953). El 31 de diciembre de 1974, fueron publicados varios decretos expedidos por el Poder Ejecutivo (Secretaría de Gobernación, 1974) de ese entonces, en donde se establece la igualdad jurídica entre hombres y mujeres, con lo cual, con esta reforma se garantiza, la igualdad de mexicanas y mexicanos ante la ley, como resultado del génesis derivado del Derecho Humano Universal de igualdad entre mujeres y hombres. La igualdad del derecho a votar y ser votado, lo encontramos establecido en los artículos treinta y cuatro, y treinta y cinco de la Constitución Política de los Estados Unidos Mexicanos.</w:t>
      </w:r>
    </w:p>
    <w:p w14:paraId="16E99E2D" w14:textId="77777777" w:rsidR="00CE4493" w:rsidRPr="004670BF" w:rsidRDefault="00CE4493" w:rsidP="00CE4493">
      <w:pPr>
        <w:ind w:left="1134" w:right="11"/>
        <w:jc w:val="both"/>
        <w:rPr>
          <w:rFonts w:ascii="Abadi" w:hAnsi="Abadi" w:cstheme="minorHAnsi"/>
          <w:i/>
          <w:sz w:val="21"/>
          <w:szCs w:val="21"/>
        </w:rPr>
      </w:pPr>
    </w:p>
    <w:p w14:paraId="1B65D6ED"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En el artículo cuarenta y uno encontramos uno de los elementos fundamentales para nuestro estudio en la propuesta de las iniciantes en el que se observa que buscan cumplir en el </w:t>
      </w:r>
      <w:r w:rsidRPr="004670BF">
        <w:rPr>
          <w:rFonts w:ascii="Abadi" w:hAnsi="Abadi" w:cstheme="minorHAnsi"/>
          <w:i/>
          <w:sz w:val="21"/>
          <w:szCs w:val="21"/>
        </w:rPr>
        <w:t>que en el que se observa el que buscan impulsar el principio de paridad de género pero la conformación de los Titulares del Poder Ejecutivo Federal y sus Equivalentes en los Estados, así mismo, también podemos observar que en este artículo, se incluye la reforma de la paridad de género en los Partidos Políticos. El artículo cincuenta y tres que se transcribe a renglón seguido, se establece el Principio de paridad dentro del Poder Legislativo Federal. El artículo cincuenta y seis que se transcribe a renglón seguido, se establece el Principio de paridad de Género dentro de la Integración de la Cámara de Senadores a nivel federal. El artículo noventa y cuatro que se transcribe a renglón seguido, se establece el Principio de paridad de Género dentro de la Integración del Poder Judicial de la Federación. El artículo ciento quince establece el Principio de paridad de Género dentro de los MUNICIPIOS. (…) Ámbito Estatal. En el Estado de Guanajuato, como instrumento jurídico supremo, tenemos a la Constitución Política para el Estado de Guanajuato, misma que contempla en varios de sus artículos el tema de la paridad, toda vez que como se menciona en la iniciativa, la misma ha sufrido diversas reformas, con la finalidad de incorporar dicho principio. La Constitución Política para el Estado de Guanajuato (Secretaría de Gobierno, 2019) garantiza la Protección de los Derechos Humanos y reconoce los Derechos Humanos que tutela la Constitución Política de los Estados Unidos Mexicanos, así como las leyes que de esta última emanan y Tratados Internacionales Celebrados por el Estado Mexicano, tal y como se establece en su artículo primero y segundo.</w:t>
      </w:r>
    </w:p>
    <w:p w14:paraId="2CF30CE1" w14:textId="77777777" w:rsidR="00CE4493" w:rsidRPr="004670BF" w:rsidRDefault="00CE4493" w:rsidP="00CE4493">
      <w:pPr>
        <w:ind w:left="1134" w:right="11"/>
        <w:jc w:val="both"/>
        <w:rPr>
          <w:rFonts w:ascii="Abadi" w:hAnsi="Abadi" w:cstheme="minorHAnsi"/>
          <w:i/>
          <w:sz w:val="21"/>
          <w:szCs w:val="21"/>
        </w:rPr>
      </w:pPr>
    </w:p>
    <w:p w14:paraId="0341D1DC"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lastRenderedPageBreak/>
        <w:t>En el artículo primero de la Constitución Política del Estado de Guanajuato se mencionan elementos fundamentales de los derechos humanos, que textualmente establecen: “En el Estado de Guanajuato todas las personas gozan de los derechos humanos y de las garantías para su protección reconocidos en la Constitución Política de los Estados Unidos Mexicanos y en los Tratados Internacionales de los que el Estado Mexicano sea parte” tenemos así que nuestra Constitución Estatal se enlaza armónicamente con el correlativo Artículo Primero de Nuestra Carta Magna, en razón de que prepondera, los derechos humanos prohibiendo la discriminación en contra de las mujeres, así como también establece las bases para que esta entidad federativa regule preponderantemente en los tres poderes los derechos políticos de las mujeres guanajuatenses, así mismo encontramos en ambas Constituciones el respeto a los Tratados Internacionales de los que el Estado Mexicano sea parte. No obstante lo anterior, se puede observar que nuestra Constitución Local, los requisitos de elegibilidad en los Cargos de Elección de Gobernadora o Gobernador, Diputadas o Diputados Locales e Integrantes de los Ayuntamientos no establecen la penalización de perder las candidaturas a los cargos referidos, por cometer actos o conductas, establecidas tanto en las normas generales, como locales como violencia política contra las mujeres, violencia familiar o por ser deudores alimentarios, por lo que se observa la necesidad que han visualizado las iniciantes de proponer la penalización, de la perdida de la candidaturas referidas por hechos que incidan en dichos supuestos.</w:t>
      </w:r>
    </w:p>
    <w:p w14:paraId="0F1C884B" w14:textId="77777777" w:rsidR="00CE4493" w:rsidRPr="004670BF" w:rsidRDefault="00CE4493" w:rsidP="00CE4493">
      <w:pPr>
        <w:ind w:left="1134" w:right="11"/>
        <w:jc w:val="both"/>
        <w:rPr>
          <w:rFonts w:ascii="Abadi" w:hAnsi="Abadi" w:cstheme="minorHAnsi"/>
          <w:i/>
          <w:sz w:val="21"/>
          <w:szCs w:val="21"/>
        </w:rPr>
      </w:pPr>
    </w:p>
    <w:p w14:paraId="54A54E88"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De manera particular, podemos hacer referencia a la reforma a los artículos 4, 17, 80, 81, 92 y 108, de la Constitución Política del Estado mismas que fueron publicadas en el Periódico Oficial del Estado en fechas 11 de Septiembre del 2019 y 24 de agosto de 2020 (Secretaría de Gobierno, 2020) Como podemos advertir, dichas reformas impactan en la inclusión del tema de paridad en diversos poderes, sus dependencias e integrantes. Previo a la reforma constitucional mencionada, cabe hacer mención que Guanajuato contaba ya con una ley específica en materia de igualdad entre hombres y mujeres, misma que fue publicada en el Periódico Oficial del Estado de Guanajuato en fecha 12 de marzo de 2013 (Secretaría de Gobierno, 2013), atentos a disposiciones previas constitucionales tanto del Estado como Federales. La Ley para la igualdad entre mujeres y hombres que antecede, además de encontrarse armonizada con su homóloga a nivel federal, nuestra constitución local y federal, se observa que esta ley en su ámbito local, busca impulsar que se legisle en otras leyes locales lo correspondiente al principio de equidad de género con el fin de que se integren debidamente la Titularidad de sus Dependencias de la Administración Pública Centralizada y Descentralizada; Así como, los Organismos Autónomos que la integran dentro del Sector Público y en los Ámbitos Estatal y Municipal encuentren la equidad de género que se pretende. En general, en cada uno de los artículos que se proponen reformar en su propuesta las iniciantes, se observa que ponderan el principio de “paridad de género” y se entiende que buscan incorporar conceptos más plurales, como lo son “personas” </w:t>
      </w:r>
      <w:r w:rsidRPr="004670BF">
        <w:rPr>
          <w:rFonts w:ascii="Abadi" w:hAnsi="Abadi" w:cstheme="minorHAnsi"/>
          <w:i/>
          <w:sz w:val="21"/>
          <w:szCs w:val="21"/>
        </w:rPr>
        <w:lastRenderedPageBreak/>
        <w:t>y cambiando conceptos normativos que se encontraban en singular a plural, entendiéndose que se busca cumplir con el mandato constitucional en la materia, sin impactar los derechos previamente ya constituidos; se observa que en cada una de las reformas propuestas, si bien se busca ampliar los derechos y participación de las mujeres, no se observa que menoscaben los derechos de los hombres, por lo que se observa que con dicha propuesta, no se disminuye ningún género. (…)</w:t>
      </w:r>
    </w:p>
    <w:p w14:paraId="64C2AB78" w14:textId="77777777" w:rsidR="00CE4493" w:rsidRPr="004670BF" w:rsidRDefault="00CE4493" w:rsidP="00CE4493">
      <w:pPr>
        <w:ind w:left="1134" w:right="11"/>
        <w:jc w:val="both"/>
        <w:rPr>
          <w:rFonts w:ascii="Abadi" w:hAnsi="Abadi" w:cstheme="minorHAnsi"/>
          <w:i/>
          <w:sz w:val="21"/>
          <w:szCs w:val="21"/>
        </w:rPr>
      </w:pPr>
    </w:p>
    <w:p w14:paraId="1B39024C"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Tenemos así que la iniciativa presentada, cuenta con niveles de racionalidad dentro de la técnica legislativa en el proceso de creación de normas jurídicas. Finalmente, y una vez realizado el estudio y análisis correspondiente, partiendo desde la perspectiva jurídica internacional, federal y local, y de la fundamentación y razonamientos expuestos en los incisos b), c) y d) y complementando la propuesta de las iniciantes con las observaciones realizadas en este último inciso, que la propuesta cumple con el Principio de Igualdad entre mujeres y hombres que se encuentra establecido en el Artículo 4 de la Constitución Federal y 1º de la Constitución Política del Estado de Guanajuato, ya que proponen cumplir con el mandato constitucional establecido en los artículos 80 y 108 de nuestra Constitución Política para el Estado de Guanajuato, los cuales, se encuentran estrechamente relacionados con los artículos 41 y 115 de Nuestra Carta Magna, en la que se establece la paridad de Género que debe privilegiarse en la integración de los Titulares de las Dependencias del Poder Ejecutivo, así como el impacto que la propuesta busca en el </w:t>
      </w:r>
      <w:r w:rsidRPr="004670BF">
        <w:rPr>
          <w:rFonts w:ascii="Abadi" w:hAnsi="Abadi" w:cstheme="minorHAnsi"/>
          <w:i/>
          <w:sz w:val="21"/>
          <w:szCs w:val="21"/>
        </w:rPr>
        <w:t>mismo sentido con los titulares de Dependencias Públicas Municipales conformados por Ciudadanas y Ciudadanos Guanajuatenses para que se garantice que no exista una garantía de equilibrio a la igualdad de derechos entre mujeres y hombres, por lo que se puede determinar que el Estudio de la iniciativa propuesta resulta VIABLE.</w:t>
      </w:r>
    </w:p>
    <w:p w14:paraId="7519E011" w14:textId="77777777" w:rsidR="00CE4493" w:rsidRPr="004670BF" w:rsidRDefault="00CE4493" w:rsidP="00CE4493">
      <w:pPr>
        <w:widowControl w:val="0"/>
        <w:ind w:firstLine="708"/>
        <w:jc w:val="both"/>
        <w:rPr>
          <w:rFonts w:ascii="Abadi" w:hAnsi="Abadi" w:cs="Arial"/>
          <w:sz w:val="21"/>
          <w:szCs w:val="21"/>
        </w:rPr>
      </w:pPr>
      <w:r w:rsidRPr="004670BF">
        <w:rPr>
          <w:rFonts w:ascii="Abadi" w:hAnsi="Abadi" w:cs="Arial"/>
          <w:sz w:val="21"/>
          <w:szCs w:val="21"/>
        </w:rPr>
        <w:t>Las diputadas integrantes de la Comisión de para la Igualdad de Género expresó en su opinión lo siguiente:</w:t>
      </w:r>
    </w:p>
    <w:p w14:paraId="7CB5F0CC" w14:textId="77777777" w:rsidR="00CE4493" w:rsidRPr="004670BF" w:rsidRDefault="00CE4493" w:rsidP="00CE4493">
      <w:pPr>
        <w:ind w:left="1134" w:right="11"/>
        <w:jc w:val="both"/>
        <w:rPr>
          <w:rFonts w:ascii="Abadi" w:hAnsi="Abadi"/>
          <w:i/>
          <w:sz w:val="21"/>
          <w:szCs w:val="21"/>
        </w:rPr>
      </w:pPr>
    </w:p>
    <w:p w14:paraId="6AE3AF6D"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PRIMERO. Las diputadas que integramos esta comisión, coincidimos con la parte expositiva (se reproduce la exposición de motivos).</w:t>
      </w:r>
    </w:p>
    <w:p w14:paraId="3BCDE966" w14:textId="77777777" w:rsidR="00CE4493" w:rsidRPr="004670BF" w:rsidRDefault="00CE4493" w:rsidP="00CE4493">
      <w:pPr>
        <w:ind w:left="1134" w:right="11"/>
        <w:jc w:val="both"/>
        <w:rPr>
          <w:rFonts w:ascii="Abadi" w:hAnsi="Abadi" w:cstheme="minorHAnsi"/>
          <w:i/>
          <w:sz w:val="21"/>
          <w:szCs w:val="21"/>
        </w:rPr>
      </w:pPr>
    </w:p>
    <w:p w14:paraId="657FD12F"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SEGUNDO: El 6 de junio de 2019 se publicó en el Diario Oficial de la Federación el Decreto por el que se reformaron nueve artículos de la Constitución Política de los Estados Unidos Mexicanos en relación con la aplicación del principio de paridad de género entre mujeres y hombres en los tres poderes públicos y niveles de gobierno. Mediante los artículos transitorios del Decreto, señala que: El Congreso de la Unión deberá, en un plazo improrrogable de un año a partir de la entrada en vigor del presente Decreto, realizar las adecuaciones normativas correspondientes a efecto de observar el principio de paridad de género establecido en esta Constitución, en los términos del segundo párrafo del artículo 41. Subrayamos lo acordado en la Convención Americana sobre Derechos Humanos (Pacto de San José) donde se definió la obligación de respetar los derechos signados en la convención, señalando que, los Estados Partes se comprometen a respetar los derechos y libertades reconocidos en ella y a </w:t>
      </w:r>
      <w:r w:rsidRPr="004670BF">
        <w:rPr>
          <w:rFonts w:ascii="Abadi" w:hAnsi="Abadi" w:cstheme="minorHAnsi"/>
          <w:i/>
          <w:sz w:val="21"/>
          <w:szCs w:val="21"/>
        </w:rPr>
        <w:lastRenderedPageBreak/>
        <w:t>garantizar su libre y pleno ejercicio a toda persona que esté sujeta a su jurisdicción, sin discriminación alguna por motivos de raza, color, sexo, idioma, religión, opiniones políticas o de cualquier otra índole, origen nacional o social, posición económica, nacimiento o cualquier otra condición social. Además del deber de adoptar disposiciones de derecho interno para garantizar el libre ejercicio de los derechos y libertades mencionados en el artículo 11, en caso de que no estuviere ya garantizado por disposiciones legislativas o de otro carácter, los Estados Partes se comprometen a adoptar, con arreglo a sus procedimientos constitucionales y a las disposiciones de esta la Convención, las medidas legislativas o de otro carácter que fueren necesarias para hacer efectivos tales derechos y libertades.</w:t>
      </w:r>
    </w:p>
    <w:p w14:paraId="7388DDD3" w14:textId="77777777" w:rsidR="00CE4493" w:rsidRPr="004670BF" w:rsidRDefault="00CE4493" w:rsidP="00CE4493">
      <w:pPr>
        <w:ind w:left="1134" w:right="11"/>
        <w:jc w:val="both"/>
        <w:rPr>
          <w:rFonts w:ascii="Abadi" w:hAnsi="Abadi" w:cstheme="minorHAnsi"/>
          <w:i/>
          <w:sz w:val="21"/>
          <w:szCs w:val="21"/>
        </w:rPr>
      </w:pPr>
    </w:p>
    <w:p w14:paraId="64B2DB1D"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 La Convención sobre los Derechos Políticos de la Mujer señala que, los Estados firmantes deben poner en práctica el principio de la igualdad de derechos de hombres y mujeres, enunciado en la Carta de las Naciones Unidas, reconociendo que toda persona tiene derecho a participar en el gobierno de su país, directamente o por conducto de representantes libremente escogidos, y a iguales oportunidades de ingreso en el servicio público de su país; y deseando igualar en el disfrute y ejercicio de los derechos políticos, conforme a las disposiciones de la Carta de las Naciones Unidas y de la Declaración Universal de Derechos Humanos, Habiendo resuelto concertar una convención con tal objeto. La paridad tiene su raíz en el reconocimiento de los Derechos Políticos de las Mujeres, que fue en 1953 cuando el Presidente </w:t>
      </w:r>
      <w:r w:rsidRPr="004670BF">
        <w:rPr>
          <w:rFonts w:ascii="Abadi" w:hAnsi="Abadi" w:cstheme="minorHAnsi"/>
          <w:i/>
          <w:sz w:val="21"/>
          <w:szCs w:val="21"/>
        </w:rPr>
        <w:t>Adolfo Ruíz Cortines expidió la reforma a los artículos 34 y 115, fracción 1 constitucionales, en la que se otorgó plenitud de derechos ciudadanos a la mujer mexicana; hecho que incidió fuertemente en los principios de «igualdad», «equidad» y «no discriminación». Un año más tarde se modificó la Ley Electoral para reconocer a las mujeres todos los derechos políticos en igualdad de condiciones que los hombres.</w:t>
      </w:r>
    </w:p>
    <w:p w14:paraId="3C8CE44B" w14:textId="77777777" w:rsidR="00CE4493" w:rsidRPr="004670BF" w:rsidRDefault="00CE4493" w:rsidP="00CE4493">
      <w:pPr>
        <w:ind w:left="1134" w:right="11"/>
        <w:jc w:val="both"/>
        <w:rPr>
          <w:rFonts w:ascii="Abadi" w:hAnsi="Abadi" w:cstheme="minorHAnsi"/>
          <w:i/>
          <w:sz w:val="21"/>
          <w:szCs w:val="21"/>
        </w:rPr>
      </w:pPr>
    </w:p>
    <w:p w14:paraId="041ED549"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 La paridad como principio, a diferencia de las cuotas de género, no es una acción afirmativa, es una regla permanente para la integración de los órganos de elección popular con el fin de garantizar la representación de la pluralidad de la sociedad mexicana. A raíz de esta reforma constitucional, las autoridades están obligadas a implementar el principio de paridad en todo de manera progresiva, en el Poder Ejecutivo Federal; el Poder Ejecutivo local; Poder Legislativo Federal y Local; Órganos Constitucionales Autónomos; Partidos Políticos; Administración Pública Municipal, incluyendo </w:t>
      </w:r>
      <w:proofErr w:type="gramStart"/>
      <w:r w:rsidRPr="004670BF">
        <w:rPr>
          <w:rFonts w:ascii="Abadi" w:hAnsi="Abadi" w:cstheme="minorHAnsi"/>
          <w:i/>
          <w:sz w:val="21"/>
          <w:szCs w:val="21"/>
        </w:rPr>
        <w:t>aquéllos</w:t>
      </w:r>
      <w:proofErr w:type="gramEnd"/>
      <w:r w:rsidRPr="004670BF">
        <w:rPr>
          <w:rFonts w:ascii="Abadi" w:hAnsi="Abadi" w:cstheme="minorHAnsi"/>
          <w:i/>
          <w:sz w:val="21"/>
          <w:szCs w:val="21"/>
        </w:rPr>
        <w:t xml:space="preserve"> municipios con población indígena; Órganos Jurisdiccionales, entre otras instancias y dependencias públicas.</w:t>
      </w:r>
    </w:p>
    <w:p w14:paraId="2DE9024D" w14:textId="77777777" w:rsidR="00CE4493" w:rsidRPr="004670BF" w:rsidRDefault="00CE4493" w:rsidP="00CE4493">
      <w:pPr>
        <w:ind w:left="1134" w:right="11"/>
        <w:jc w:val="both"/>
        <w:rPr>
          <w:rFonts w:ascii="Abadi" w:hAnsi="Abadi" w:cstheme="minorHAnsi"/>
          <w:i/>
          <w:sz w:val="21"/>
          <w:szCs w:val="21"/>
        </w:rPr>
      </w:pPr>
    </w:p>
    <w:p w14:paraId="5F0A00F6"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TERCERO. El objetivo de la iniciativa en análisis es reformar diversos artículos de la Ley Orgánica del Poder Ejecutivo para el Estado de Guanajuato y de la Ley Orgánica Municipal para el Estado de Guanajuato con la finalidad de garantizar el cumplimiento del principio de paridad de género en los puestos de toma de decisión de la administración pública estatal y municipal. Quienes integramos esta Comisión, señalamos que los cambios progresivos que se han </w:t>
      </w:r>
      <w:r w:rsidRPr="004670BF">
        <w:rPr>
          <w:rFonts w:ascii="Abadi" w:hAnsi="Abadi" w:cstheme="minorHAnsi"/>
          <w:i/>
          <w:sz w:val="21"/>
          <w:szCs w:val="21"/>
        </w:rPr>
        <w:lastRenderedPageBreak/>
        <w:t xml:space="preserve">realizado en materia de paridad, mediante reformas legales, han permitido que la normativa en sea cada vez más amplia, por ello, se debe revisar que las reformas propuestas a los dos ordenamientos tengan una base legal que permita fortalecer las propuestas planteadas, pues traen consigo una serie de modificaciones que favorecen los derechos de las mujeres, en este caso, por tener como objeto regular la organización y funcionamiento de la Administración Pública del Estado y de los municipios en aras de lograr una verdadera representación de este sector poblacional en el ámbito público. Si bien, la parte medular de las reformas propuestas versan sobre el principio de paridad de género, es importante resaltar la utilización del lenguaje incluyente, que visibiliza a las mujeres en dicho ordenamiento; pues ello propicia todos los procesos de pensamiento, y en ese sentido crea la realidad propia. Con su uso reproducimos sesgos y estereotipos que sistemáticamente han excluido, minimizado o desvalorizado a diversos grupos, por lo cual es crucial su incorporación de manera progresiva en nuestro marco legal. Para las organizaciones públicas el uso del lenguaje incluyente en sus comunicaciones se convierte en una obligación. </w:t>
      </w:r>
    </w:p>
    <w:p w14:paraId="1DD3D807" w14:textId="77777777" w:rsidR="00CE4493" w:rsidRPr="004670BF" w:rsidRDefault="00CE4493" w:rsidP="00CE4493">
      <w:pPr>
        <w:ind w:left="1134" w:right="11"/>
        <w:jc w:val="both"/>
        <w:rPr>
          <w:rFonts w:ascii="Abadi" w:hAnsi="Abadi" w:cstheme="minorHAnsi"/>
          <w:i/>
          <w:sz w:val="21"/>
          <w:szCs w:val="21"/>
        </w:rPr>
      </w:pPr>
    </w:p>
    <w:p w14:paraId="63134547"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 xml:space="preserve">En nuestro país es fundamental propiciar la inclusión de género y desterrar los términos que impiden visibilizar a las mujeres y también los que son peyorativos o excluyentes sobre los diversos grupos que componen a la sociedad mexicana. El español como lengua no es sexista o discriminatoria en sí misma, pero el uso que de ella se hace sí puede serlo, si no se emplea de manera cuidadosa. Así, el </w:t>
      </w:r>
      <w:r w:rsidRPr="004670BF">
        <w:rPr>
          <w:rFonts w:ascii="Abadi" w:hAnsi="Abadi" w:cstheme="minorHAnsi"/>
          <w:i/>
          <w:sz w:val="21"/>
          <w:szCs w:val="21"/>
        </w:rPr>
        <w:t>objetivo de usar este tipo de lenguaje es construir mensajes incluyentes y evitar sexismos en la forma de comunicarnos, además de visibilizar de manera adecuada a todas las personas sin desvalorizar ni minimizar a ninguna de ellas. Los obstáculos no han desaparecido, si bien es cierto que el contexto institucional y el escenario sociocultural donde operan en la Administración Pública Federal, Estatal y Municipal, la presencia de mujeres ha disminuido conforme los niveles de puesto e ingresos sube, es innegable que las mujeres están igual de preparadas que los hombres para ejercer esos puestos, sin embargo, también esto se pone en duda, ahí es donde radica la brecha de desigualdad, ante la falta de oportunidades de acceso a estos puestos de decisión, por ser espacios históricamente destinados para los hombres. Sin embargo, es importante resaltar que este principio constitucional obligatorio, no solo aplica a las candidaturas en las elecciones, sino también en la integración de espacios de liderazgo, en condiciones de igualdad sustantiva entre mujeres y hombres, teniendo presente que estos espacios deben atender a bloques de competitividad, paridad y alternancia. Es necesario implementar una estrategia más efectiva que logre aumentar la presencia de mujeres en cargos directivos y de toma de decisiones. Alcanzar la igualdad de género debe ser una meta para las instituciones en su conjunto, aplicar iniciativas en apoyo a la mujer, como formación, mentoría, redes de política de género y campañas de sensibilización; además de desarrollar procesos de capacitación y asesorías que pueden ayudar a avanzar en recudir esta brecha de desigualdad.</w:t>
      </w:r>
    </w:p>
    <w:p w14:paraId="7555B298" w14:textId="77777777" w:rsidR="00CE4493" w:rsidRPr="004670BF" w:rsidRDefault="00CE4493" w:rsidP="00CE4493">
      <w:pPr>
        <w:ind w:left="1134" w:right="11"/>
        <w:jc w:val="both"/>
        <w:rPr>
          <w:rFonts w:ascii="Abadi" w:hAnsi="Abadi" w:cstheme="minorHAnsi"/>
          <w:i/>
          <w:sz w:val="21"/>
          <w:szCs w:val="21"/>
        </w:rPr>
      </w:pPr>
    </w:p>
    <w:p w14:paraId="73B17072"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i/>
          <w:sz w:val="21"/>
          <w:szCs w:val="21"/>
        </w:rPr>
        <w:t>La lucha que han dado las mujeres por visibilizar el acceso a la totalidad de los derechos en estos puestos de decisión, tiene su base en la desigualdad y discriminación que han padecido, la trasgresión al mandato constitucional, no ha permitido que se desarrollen políticas públicas para su adecuada incorporación, por eso es relevante mencionarlas y visibilizarlas, porque el que no esté explícito en la ley desgraciadamente hace que no se tomen en cuenta. En este sentido, somos conscientes de los avances y la búsqueda por garantizar los derechos de las mujeres que han tenido que ser enunciados para que sean visibles y respetados, porque lo que no se ve y lo que no se dice, no se reconoce. Entonces, se tiene que exigir que las mujeres sigan siendo nombradas en cualquier tipo de reforma. Con las anteriores consideraciones damos por concluida la opinión que nos fue encomendada por la presidencia de la Mesa Directiva en relación con la iniciativa señalada en el proemio del presente documento, con fundamento en el artículo 116 fracción V de la Ley Orgánica del Poder Legislativo del Estado de Guanajuato.</w:t>
      </w:r>
    </w:p>
    <w:p w14:paraId="7933AFBC" w14:textId="77777777" w:rsidR="00CE4493" w:rsidRPr="004670BF" w:rsidRDefault="00CE4493" w:rsidP="00CE4493">
      <w:pPr>
        <w:jc w:val="both"/>
        <w:rPr>
          <w:rFonts w:ascii="Abadi" w:eastAsia="Batang" w:hAnsi="Abadi" w:cs="Arial"/>
          <w:b/>
          <w:sz w:val="21"/>
          <w:szCs w:val="21"/>
        </w:rPr>
      </w:pPr>
    </w:p>
    <w:p w14:paraId="4EE9B5E8" w14:textId="77777777" w:rsidR="00CE4493" w:rsidRPr="004670BF" w:rsidRDefault="00CE4493" w:rsidP="00CE4493">
      <w:pPr>
        <w:jc w:val="both"/>
        <w:rPr>
          <w:rFonts w:ascii="Abadi" w:eastAsia="Batang" w:hAnsi="Abadi" w:cs="Arial"/>
          <w:sz w:val="21"/>
          <w:szCs w:val="21"/>
        </w:rPr>
      </w:pPr>
      <w:r w:rsidRPr="004670BF">
        <w:rPr>
          <w:rFonts w:ascii="Abadi" w:eastAsia="Batang" w:hAnsi="Abadi" w:cs="Arial"/>
          <w:b/>
          <w:sz w:val="21"/>
          <w:szCs w:val="21"/>
        </w:rPr>
        <w:t>I.4.</w:t>
      </w:r>
      <w:r w:rsidRPr="004670BF">
        <w:rPr>
          <w:rFonts w:ascii="Abadi" w:hAnsi="Abadi" w:cs="Arial"/>
          <w:sz w:val="21"/>
          <w:szCs w:val="21"/>
        </w:rPr>
        <w:t xml:space="preserve">  </w:t>
      </w:r>
      <w:r w:rsidRPr="004670BF">
        <w:rPr>
          <w:rFonts w:ascii="Abadi" w:eastAsia="Batang" w:hAnsi="Abadi" w:cs="Arial"/>
          <w:sz w:val="21"/>
          <w:szCs w:val="21"/>
          <w:lang w:val="es-MX"/>
        </w:rPr>
        <w:t>En cumplimiento a lo anterior, en la modalidad presencial las diputadas Susana Bermúdez Cano, Laura Cristina Márquez Alcalá y Yulma Rocha Aguilar, integrantes de la Comisión, servidores públicos</w:t>
      </w:r>
      <w:r w:rsidRPr="004670BF">
        <w:rPr>
          <w:rFonts w:ascii="Abadi" w:eastAsia="Batang" w:hAnsi="Abadi" w:cs="Arial"/>
          <w:sz w:val="21"/>
          <w:szCs w:val="21"/>
        </w:rPr>
        <w:t xml:space="preserve"> de la Coordinación General Jurídica de Gobierno del Estado, de la Secretaría de Gobierno, del Instituto de la Mujer Guanajuatense y</w:t>
      </w:r>
      <w:r w:rsidRPr="004670BF">
        <w:rPr>
          <w:rFonts w:ascii="Abadi" w:eastAsia="Batang" w:hAnsi="Abadi" w:cs="Arial"/>
          <w:sz w:val="21"/>
          <w:szCs w:val="21"/>
          <w:lang w:val="es-MX"/>
        </w:rPr>
        <w:t xml:space="preserve"> asesores de los grupos parlamentarios representados en la comisión que dictamina; así como la secretaría técnica de la comisión legislativa, se </w:t>
      </w:r>
      <w:r w:rsidRPr="004670BF">
        <w:rPr>
          <w:rFonts w:ascii="Abadi" w:eastAsia="Batang" w:hAnsi="Abadi" w:cs="Arial"/>
          <w:sz w:val="21"/>
          <w:szCs w:val="21"/>
          <w:lang w:val="es-MX"/>
        </w:rPr>
        <w:t xml:space="preserve">involucraron en el análisis y estudio, en la mesa de trabajo donde se analizó la parte turnada de dicha iniciativa, </w:t>
      </w:r>
      <w:r w:rsidRPr="004670BF">
        <w:rPr>
          <w:rFonts w:ascii="Abadi" w:hAnsi="Abadi"/>
          <w:sz w:val="21"/>
          <w:szCs w:val="21"/>
        </w:rPr>
        <w:t>la cual se llevó a cabo el 24 de mayo de 2023</w:t>
      </w:r>
      <w:r w:rsidRPr="004670BF">
        <w:rPr>
          <w:rFonts w:ascii="Abadi" w:eastAsia="Batang" w:hAnsi="Abadi" w:cs="Arial"/>
          <w:sz w:val="21"/>
          <w:szCs w:val="21"/>
        </w:rPr>
        <w:t>.</w:t>
      </w:r>
    </w:p>
    <w:p w14:paraId="76F473CC" w14:textId="77777777" w:rsidR="00CE4493" w:rsidRPr="004670BF" w:rsidRDefault="00CE4493" w:rsidP="00CE4493">
      <w:pPr>
        <w:jc w:val="both"/>
        <w:rPr>
          <w:rFonts w:ascii="Abadi" w:eastAsia="Batang" w:hAnsi="Abadi" w:cs="Arial"/>
          <w:sz w:val="21"/>
          <w:szCs w:val="21"/>
          <w:highlight w:val="yellow"/>
        </w:rPr>
      </w:pPr>
    </w:p>
    <w:p w14:paraId="1B0B563E" w14:textId="77777777" w:rsidR="00CE4493" w:rsidRPr="004670BF" w:rsidRDefault="00CE4493" w:rsidP="00CE4493">
      <w:pPr>
        <w:jc w:val="both"/>
        <w:rPr>
          <w:rFonts w:ascii="Abadi" w:eastAsia="Batang" w:hAnsi="Abadi" w:cs="Arial"/>
          <w:sz w:val="21"/>
          <w:szCs w:val="21"/>
          <w:lang w:val="es-MX"/>
        </w:rPr>
      </w:pPr>
      <w:r w:rsidRPr="004670BF">
        <w:rPr>
          <w:rFonts w:ascii="Abadi" w:eastAsia="Batang" w:hAnsi="Abadi" w:cs="Arial"/>
          <w:b/>
          <w:bCs/>
          <w:sz w:val="21"/>
          <w:szCs w:val="21"/>
        </w:rPr>
        <w:t xml:space="preserve">1.5. </w:t>
      </w:r>
      <w:r w:rsidRPr="004670BF">
        <w:rPr>
          <w:rFonts w:ascii="Abadi" w:eastAsia="Batang" w:hAnsi="Abadi" w:cs="Arial"/>
          <w:sz w:val="21"/>
          <w:szCs w:val="21"/>
          <w:lang w:val="es-MX"/>
        </w:rPr>
        <w:t>Finalmente, la presidencia de la Comisión de Gobernación y Puntos Constitucionales instruyó a la Secretaría Técnica para que elaborara el proyecto de dictamen en sentido positivo, atendiendo a lo vertido en la mesa de trabajo cuyo argumento principal es la adición del tema de paridad acorde al principio constitucional y, conforme con lo dispuesto en los artículos 94, fracción VII y 272, fracción VIII inciso e de nuestra Ley Orgánica, mismo que fue materia de revisión por los diputados y las diputadas integrantes de esta comisión dictaminadora.</w:t>
      </w:r>
    </w:p>
    <w:p w14:paraId="1CF84930" w14:textId="77777777" w:rsidR="00CE4493" w:rsidRPr="004670BF" w:rsidRDefault="00CE4493" w:rsidP="00CE4493">
      <w:pPr>
        <w:pStyle w:val="Textoindependiente"/>
        <w:rPr>
          <w:rFonts w:ascii="Abadi" w:eastAsia="Batang" w:hAnsi="Abadi"/>
          <w:sz w:val="21"/>
          <w:szCs w:val="21"/>
          <w:lang w:val="es-MX"/>
        </w:rPr>
      </w:pPr>
    </w:p>
    <w:p w14:paraId="7C1C86E8" w14:textId="77777777" w:rsidR="00CE4493" w:rsidRPr="004670BF" w:rsidRDefault="00CE4493" w:rsidP="00CE4493">
      <w:pPr>
        <w:jc w:val="both"/>
        <w:rPr>
          <w:rFonts w:ascii="Abadi" w:eastAsia="Batang" w:hAnsi="Abadi" w:cs="Arial"/>
          <w:b/>
          <w:sz w:val="21"/>
          <w:szCs w:val="21"/>
        </w:rPr>
      </w:pPr>
      <w:r w:rsidRPr="004670BF">
        <w:rPr>
          <w:rFonts w:ascii="Abadi" w:eastAsia="Batang" w:hAnsi="Abadi" w:cs="Arial"/>
          <w:b/>
          <w:sz w:val="21"/>
          <w:szCs w:val="21"/>
        </w:rPr>
        <w:t>II.</w:t>
      </w:r>
      <w:r w:rsidRPr="004670BF">
        <w:rPr>
          <w:rFonts w:ascii="Abadi" w:eastAsia="Batang" w:hAnsi="Abadi" w:cs="Arial"/>
          <w:b/>
          <w:sz w:val="21"/>
          <w:szCs w:val="21"/>
        </w:rPr>
        <w:tab/>
        <w:t xml:space="preserve">Valoración de la parte turnada de la iniciativa y consideraciones de la Comisión de Gobernación y Puntos Constitucionales </w:t>
      </w:r>
    </w:p>
    <w:p w14:paraId="6D7075A1" w14:textId="77777777" w:rsidR="00CE4493" w:rsidRPr="004670BF" w:rsidRDefault="00CE4493" w:rsidP="00CE4493">
      <w:pPr>
        <w:jc w:val="both"/>
        <w:rPr>
          <w:rFonts w:ascii="Abadi" w:eastAsia="Batang" w:hAnsi="Abadi" w:cs="Arial"/>
          <w:b/>
          <w:sz w:val="21"/>
          <w:szCs w:val="21"/>
          <w:highlight w:val="yellow"/>
        </w:rPr>
      </w:pPr>
    </w:p>
    <w:p w14:paraId="0E5D8B5E" w14:textId="77777777" w:rsidR="00CE4493" w:rsidRPr="004670BF" w:rsidRDefault="00CE4493" w:rsidP="00CE4493">
      <w:pPr>
        <w:pStyle w:val="Textoindependiente"/>
        <w:ind w:firstLine="708"/>
        <w:rPr>
          <w:rFonts w:ascii="Abadi" w:hAnsi="Abadi"/>
          <w:sz w:val="21"/>
          <w:szCs w:val="21"/>
        </w:rPr>
      </w:pPr>
      <w:r w:rsidRPr="004670BF">
        <w:rPr>
          <w:rFonts w:ascii="Abadi" w:eastAsia="Batang" w:hAnsi="Abadi"/>
          <w:sz w:val="21"/>
          <w:szCs w:val="21"/>
          <w:lang w:val="es-MX"/>
        </w:rPr>
        <w:t xml:space="preserve">La iniciativa de </w:t>
      </w:r>
      <w:r w:rsidRPr="004670BF">
        <w:rPr>
          <w:rFonts w:ascii="Abadi" w:hAnsi="Abadi"/>
          <w:sz w:val="21"/>
          <w:szCs w:val="21"/>
        </w:rPr>
        <w:t>reforma a diversos artículos de la Ley Orgánica del Poder Ejecutivo para el Estado de Guanajuato</w:t>
      </w:r>
      <w:r w:rsidRPr="004670BF">
        <w:rPr>
          <w:rFonts w:ascii="Abadi" w:eastAsia="Batang" w:hAnsi="Abadi"/>
          <w:sz w:val="21"/>
          <w:szCs w:val="21"/>
          <w:lang w:val="es-MX"/>
        </w:rPr>
        <w:t xml:space="preserve"> pretende la inclusión del principio de paridad derivado de la obligación constitucional que se generó desde la reforma al artículo 80 del 24 de agosto de 2020</w:t>
      </w:r>
      <w:r w:rsidRPr="004670BF">
        <w:rPr>
          <w:rFonts w:ascii="Abadi" w:hAnsi="Abadi" w:cs="Tahoma"/>
          <w:sz w:val="21"/>
          <w:szCs w:val="21"/>
        </w:rPr>
        <w:t xml:space="preserve">, situación con la que coincidimos. </w:t>
      </w:r>
      <w:r w:rsidRPr="004670BF">
        <w:rPr>
          <w:rFonts w:ascii="Abadi" w:hAnsi="Abadi"/>
          <w:sz w:val="21"/>
          <w:szCs w:val="21"/>
        </w:rPr>
        <w:t xml:space="preserve">Las diputadas en su iniciativa manifestaron adicional a lo establecido en el artículo 209 de la Ley Orgánica del Poder Legislativo del Estado, lo siguiente: </w:t>
      </w:r>
    </w:p>
    <w:p w14:paraId="35B83B96"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sz w:val="21"/>
          <w:szCs w:val="21"/>
        </w:rPr>
        <w:t xml:space="preserve">«(…) </w:t>
      </w:r>
      <w:r w:rsidRPr="004670BF">
        <w:rPr>
          <w:rFonts w:ascii="Abadi" w:hAnsi="Abadi" w:cstheme="minorHAnsi"/>
          <w:i/>
          <w:sz w:val="21"/>
          <w:szCs w:val="21"/>
        </w:rPr>
        <w:t>La Paridad es un principio constitucional que de manera concisa significa igualdad política entre mujeres y hombres y es una medida que se ha implementado para garantizar la inclusión política de las mujeres en los espacios de toma de decisión de los asuntos públicos</w:t>
      </w:r>
      <w:r w:rsidRPr="004670BF">
        <w:rPr>
          <w:rStyle w:val="Refdenotaalpie"/>
          <w:rFonts w:ascii="Abadi" w:hAnsi="Abadi" w:cstheme="minorHAnsi"/>
          <w:i/>
          <w:sz w:val="21"/>
          <w:szCs w:val="21"/>
        </w:rPr>
        <w:footnoteReference w:id="110"/>
      </w:r>
      <w:r w:rsidRPr="004670BF">
        <w:rPr>
          <w:rFonts w:ascii="Abadi" w:hAnsi="Abadi" w:cstheme="minorHAnsi"/>
          <w:i/>
          <w:sz w:val="21"/>
          <w:szCs w:val="21"/>
        </w:rPr>
        <w:t xml:space="preserve">. Su incorporación en nuestro marco legal ha sido algo histórico, pues vino a cuestionar y distribuir las relaciones de poder existentes, a modificar la manera en la que se ha venido desarrollando nuestra política, a constituir “un avance en la construcción de una </w:t>
      </w:r>
      <w:r w:rsidRPr="004670BF">
        <w:rPr>
          <w:rFonts w:ascii="Abadi" w:hAnsi="Abadi" w:cstheme="minorHAnsi"/>
          <w:i/>
          <w:sz w:val="21"/>
          <w:szCs w:val="21"/>
        </w:rPr>
        <w:lastRenderedPageBreak/>
        <w:t>democracia paritaria y a contribuir a la creación de un país más justo e igualitario” (Alanís, 2019)</w:t>
      </w:r>
      <w:r w:rsidRPr="004670BF">
        <w:rPr>
          <w:rFonts w:ascii="Abadi" w:hAnsi="Abadi" w:cstheme="minorHAnsi"/>
          <w:sz w:val="21"/>
          <w:szCs w:val="21"/>
        </w:rPr>
        <w:t>.</w:t>
      </w:r>
      <w:r w:rsidRPr="004670BF">
        <w:rPr>
          <w:rStyle w:val="Refdenotaalpie"/>
          <w:rFonts w:ascii="Abadi" w:hAnsi="Abadi" w:cstheme="minorHAnsi"/>
          <w:sz w:val="21"/>
          <w:szCs w:val="21"/>
        </w:rPr>
        <w:footnoteReference w:id="111"/>
      </w:r>
      <w:r w:rsidRPr="004670BF">
        <w:rPr>
          <w:rFonts w:ascii="Abadi" w:hAnsi="Abadi" w:cstheme="minorHAnsi"/>
          <w:sz w:val="21"/>
          <w:szCs w:val="21"/>
        </w:rPr>
        <w:t xml:space="preserve"> </w:t>
      </w:r>
      <w:r w:rsidRPr="004670BF">
        <w:rPr>
          <w:rFonts w:ascii="Abadi" w:hAnsi="Abadi" w:cstheme="minorHAnsi"/>
          <w:i/>
          <w:sz w:val="21"/>
          <w:szCs w:val="21"/>
        </w:rPr>
        <w:t xml:space="preserve">Introducir un nuevo orden de ideas y cambiar no es fácil, y menos en un país como el nuestro dónde se ha desplegado una creencia social de que la política y la toma de decisiones públicas les corresponde a los hombres, orillando a las mujeres a permanecer en el ámbito privado. Por ello, hablar de paridad es referirnos a una transformación muy profunda que trastoca nuestra cultura y que genera resistencias sociales. Hay que reconocer que este principio, como lo conocemos ahora y los derechos políticos que este conlleva no fueron otorgados por voluntad, sino que han sido conquistados; son el resultado de la presión social y de la lucha que han realizado en nuestro país miles de mujeres incluso desde mucho antes de 1953, fecha en la que se les otorgó la ciudadanía y el derecho al voto. Las reformas de paridad son entonces, modificaciones que se han hecho para compensar las desigualdades existentes entre mujeres y hombres, y aunque desde la década de los noventa comenzaron a realizarse distintas modificaciones a la legislación para hacer posible que las mujeres accedieran a puestos de toma de decisión públicos, el principio se incorporó a nuestro marco legal hasta el 2014, año en el que fue incluido formalmente en la Constitución Federal haciéndolo obligatorio en la postulación de candidaturas </w:t>
      </w:r>
      <w:r w:rsidRPr="004670BF">
        <w:rPr>
          <w:rFonts w:ascii="Abadi" w:hAnsi="Abadi" w:cstheme="minorHAnsi"/>
          <w:i/>
          <w:sz w:val="21"/>
          <w:szCs w:val="21"/>
        </w:rPr>
        <w:t>y se consolidó con la reforma del 2019, conocida coloquialmente como “Paridad en Todo” y mediante la cual se reformaron los artículos 2, 4, 35, 41, 52, 53, 56, 94 y 115 de la Constitución Política de los Estados Unidos Mexicanos para garantizar que la mitad de los cargos de decisión política en los tres niveles de gobierno (federal, estatal y municipal), en los tres poderes de la Unión (legislativo, ejecutivo y judicial) y en los organismos autónomos fueran ocupados por mujeres. Es decir, el principio evolucionó al pasar únicamente de la composición de las candidaturas a la integración en los espacios de toma de decisión dentro de las Instituciones.</w:t>
      </w:r>
    </w:p>
    <w:p w14:paraId="77D2CA4C" w14:textId="77777777" w:rsidR="00CE4493" w:rsidRPr="004670BF" w:rsidRDefault="00CE4493" w:rsidP="00CE4493">
      <w:pPr>
        <w:ind w:left="1134" w:right="11"/>
        <w:jc w:val="both"/>
        <w:rPr>
          <w:rFonts w:ascii="Abadi" w:hAnsi="Abadi" w:cstheme="minorHAnsi"/>
          <w:sz w:val="21"/>
          <w:szCs w:val="21"/>
        </w:rPr>
      </w:pPr>
    </w:p>
    <w:p w14:paraId="6CA7B985" w14:textId="77777777" w:rsidR="00CE4493" w:rsidRPr="004670BF" w:rsidRDefault="00CE4493" w:rsidP="00CE4493">
      <w:pPr>
        <w:ind w:left="1134" w:right="11"/>
        <w:jc w:val="both"/>
        <w:rPr>
          <w:rFonts w:ascii="Abadi" w:hAnsi="Abadi" w:cstheme="minorHAnsi"/>
          <w:i/>
          <w:sz w:val="21"/>
          <w:szCs w:val="21"/>
        </w:rPr>
      </w:pPr>
      <w:r w:rsidRPr="004670BF">
        <w:rPr>
          <w:rFonts w:ascii="Abadi" w:hAnsi="Abadi" w:cstheme="minorHAnsi"/>
          <w:sz w:val="21"/>
          <w:szCs w:val="21"/>
        </w:rPr>
        <w:t xml:space="preserve">(…) </w:t>
      </w:r>
      <w:r w:rsidRPr="004670BF">
        <w:rPr>
          <w:rFonts w:ascii="Abadi" w:hAnsi="Abadi" w:cstheme="minorHAnsi"/>
          <w:i/>
          <w:sz w:val="21"/>
          <w:szCs w:val="21"/>
        </w:rPr>
        <w:t>Dichas reformas han dado como resultado que hoy México tenga 9 mujeres gobernando entidades federativas de manera simultánea</w:t>
      </w:r>
      <w:r w:rsidRPr="004670BF">
        <w:rPr>
          <w:rStyle w:val="Refdenotaalpie"/>
          <w:rFonts w:ascii="Abadi" w:hAnsi="Abadi" w:cstheme="minorHAnsi"/>
          <w:i/>
          <w:sz w:val="21"/>
          <w:szCs w:val="21"/>
        </w:rPr>
        <w:footnoteReference w:id="112"/>
      </w:r>
      <w:r w:rsidRPr="004670BF">
        <w:rPr>
          <w:rFonts w:ascii="Abadi" w:hAnsi="Abadi" w:cstheme="minorHAnsi"/>
          <w:i/>
          <w:sz w:val="21"/>
          <w:szCs w:val="21"/>
        </w:rPr>
        <w:t>. Ello representa un gran avance dado que en toda la historia de nuestro país se habían tenido un total de 9 gobernadoras</w:t>
      </w:r>
      <w:r w:rsidRPr="004670BF">
        <w:rPr>
          <w:rStyle w:val="Refdenotaalpie"/>
          <w:rFonts w:ascii="Abadi" w:hAnsi="Abadi" w:cstheme="minorHAnsi"/>
          <w:i/>
          <w:sz w:val="21"/>
          <w:szCs w:val="21"/>
        </w:rPr>
        <w:footnoteReference w:id="113"/>
      </w:r>
      <w:r w:rsidRPr="004670BF">
        <w:rPr>
          <w:rFonts w:ascii="Abadi" w:hAnsi="Abadi" w:cstheme="minorHAnsi"/>
          <w:i/>
          <w:sz w:val="21"/>
          <w:szCs w:val="21"/>
        </w:rPr>
        <w:t>, de las cuales 2 fueron interinas</w:t>
      </w:r>
      <w:r w:rsidRPr="004670BF">
        <w:rPr>
          <w:rStyle w:val="Refdenotaalpie"/>
          <w:rFonts w:ascii="Abadi" w:hAnsi="Abadi" w:cstheme="minorHAnsi"/>
          <w:i/>
          <w:sz w:val="21"/>
          <w:szCs w:val="21"/>
        </w:rPr>
        <w:footnoteReference w:id="114"/>
      </w:r>
      <w:r w:rsidRPr="004670BF">
        <w:rPr>
          <w:rFonts w:ascii="Abadi" w:hAnsi="Abadi" w:cstheme="minorHAnsi"/>
          <w:i/>
          <w:sz w:val="21"/>
          <w:szCs w:val="21"/>
        </w:rPr>
        <w:t xml:space="preserve"> y una lamentablemente falleció cuando su gobierno apenas había iniciado</w:t>
      </w:r>
      <w:r w:rsidRPr="004670BF">
        <w:rPr>
          <w:rStyle w:val="Refdenotaalpie"/>
          <w:rFonts w:ascii="Abadi" w:hAnsi="Abadi" w:cstheme="minorHAnsi"/>
          <w:i/>
          <w:sz w:val="21"/>
          <w:szCs w:val="21"/>
        </w:rPr>
        <w:footnoteReference w:id="115"/>
      </w:r>
      <w:r w:rsidRPr="004670BF">
        <w:rPr>
          <w:rFonts w:ascii="Abadi" w:hAnsi="Abadi" w:cstheme="minorHAnsi"/>
          <w:i/>
          <w:sz w:val="21"/>
          <w:szCs w:val="21"/>
        </w:rPr>
        <w:t>. Sobre los Congresos locales, ya 7 han alcanzado una paridad cuantitativa exacta en 11 hay una paridad parcial con una diferencia de 1 hombre o 1 mujer dado que su composición total es impar, mientras que, en el resto, hay mayoría de mujeres</w:t>
      </w:r>
      <w:r w:rsidRPr="004670BF">
        <w:rPr>
          <w:rFonts w:ascii="Abadi" w:hAnsi="Abadi"/>
          <w:sz w:val="21"/>
          <w:szCs w:val="21"/>
        </w:rPr>
        <w:t xml:space="preserve">. </w:t>
      </w:r>
      <w:r w:rsidRPr="004670BF">
        <w:rPr>
          <w:rFonts w:ascii="Abadi" w:hAnsi="Abadi" w:cstheme="minorHAnsi"/>
          <w:i/>
          <w:sz w:val="21"/>
          <w:szCs w:val="21"/>
        </w:rPr>
        <w:t xml:space="preserve">Guanajuato en lo particular se caracteriza porque siempre ha innovado y ha sido pionero en la aplicación progresiva de este </w:t>
      </w:r>
      <w:r w:rsidRPr="004670BF">
        <w:rPr>
          <w:rFonts w:ascii="Abadi" w:hAnsi="Abadi" w:cstheme="minorHAnsi"/>
          <w:i/>
          <w:sz w:val="21"/>
          <w:szCs w:val="21"/>
        </w:rPr>
        <w:lastRenderedPageBreak/>
        <w:t>principio, ejemplo de ello es que fue uno de los primeros Estados en los que se presentó la iniciativa de paridad en marzo del 2013, meses antes de que fuera presentada a nivel federal, y en el mismo sentido fue una de las 7 entidades en las que durante el proceso electoral del 2020-2021 ya tenía regulada en su legislación no únicamente la paridad en las candidaturas, sino también en la integración de las legislaturas, para lo cual, incluso se facultó al Instituto Electoral del Estado de Guanajuato (IEEG) para que realizara los ajustes necesarios durante el proceso electoral a fin de que se lograra la integración paritaria en el Congreso. (Vázquez, 2022).</w:t>
      </w:r>
      <w:r w:rsidRPr="004670BF">
        <w:rPr>
          <w:rStyle w:val="Refdenotaalpie"/>
          <w:rFonts w:ascii="Abadi" w:hAnsi="Abadi" w:cstheme="minorHAnsi"/>
          <w:i/>
          <w:sz w:val="21"/>
          <w:szCs w:val="21"/>
        </w:rPr>
        <w:footnoteReference w:id="116"/>
      </w:r>
      <w:r w:rsidRPr="004670BF">
        <w:rPr>
          <w:rFonts w:ascii="Abadi" w:hAnsi="Abadi" w:cstheme="minorHAnsi"/>
          <w:i/>
          <w:sz w:val="21"/>
          <w:szCs w:val="21"/>
        </w:rPr>
        <w:t xml:space="preserve"> El avance en la aplicación del principio de paridad puede analizarse desde dos perspectivas, siendo estas la representación descriptiva y la representación sustantiva. La descriptiva refiere al impacto cuantitativo, es decir la cantidad de mujeres que han logrado acceder a los puestos de toma de decisión, aspirando a que, en los tres niveles de gobierno, en los tres poderes y en los organismos autónomos se alcance una integración de 50% mujeres y 50% hombres. La representación sustantiva por otra parte alude a la incidencia que ha tenido en la agenda pública y actividades de las instituciones el que las mujeres estén llegando a los puestos de toma de decisión. El que exista una representación descriptiva, aunque indudablemente es un gran avance, no garantiza la existencia de la representación sustantiva, </w:t>
      </w:r>
      <w:r w:rsidRPr="004670BF">
        <w:rPr>
          <w:rFonts w:ascii="Abadi" w:hAnsi="Abadi" w:cstheme="minorHAnsi"/>
          <w:i/>
          <w:sz w:val="21"/>
          <w:szCs w:val="21"/>
        </w:rPr>
        <w:t>pero es un paso importante para lograrlo. Sucede que estas dos perspectivas son complementarias, pues para tener un análisis integral sobre la evolución que ha tenido este principio deben estudiarse de manera conjunta los avances y retos tanto cualitativos como cuantitativos, debido a que hay que tener claro que las distintas reformas que se han realizado en la materia no buscan únicamente lograr que más mujeres accedan a los puestos de decisión, sino que su finalidad esencial es abrir el debate, visualizarlas, representarlas e incorporar a las agendas públicas los temas que les afectan e importan a ellas y para eso, primero hay que asegurar su acceso a estos puestos. Es decir, la representación descriptiva es el medio y la representación sustantiva el fin: se busca incluir a las mujeres en los cargos de toma de decisiones gubernamentales para entonces, de esta manera lograr que derivado de su incorporación a los mismos se tenga un verdadero impacto en el desempeño cotidiano de las instituciones y en las resoluciones o políticas que estas emitan. Por ello, las cuotas de género no deben ser vistas como un techo máximo, sino como un piso mínimo, pues el principio de paridad debe interpretarse y entenderse de manera progresiva, cuya aplicación “implique para todos los cargos de toma de decisión del servicio público, aunque la Constitución no mencione cada uno explícitamente”</w:t>
      </w:r>
      <w:r w:rsidRPr="004670BF">
        <w:rPr>
          <w:rStyle w:val="Refdenotaalpie"/>
          <w:rFonts w:ascii="Abadi" w:hAnsi="Abadi" w:cstheme="minorHAnsi"/>
          <w:i/>
          <w:sz w:val="21"/>
          <w:szCs w:val="21"/>
        </w:rPr>
        <w:footnoteReference w:id="117"/>
      </w:r>
    </w:p>
    <w:p w14:paraId="79852384" w14:textId="77777777" w:rsidR="00CE4493" w:rsidRPr="004670BF" w:rsidRDefault="00CE4493" w:rsidP="00CE4493">
      <w:pPr>
        <w:ind w:left="1134" w:right="11"/>
        <w:jc w:val="both"/>
        <w:rPr>
          <w:rFonts w:ascii="Abadi" w:hAnsi="Abadi" w:cstheme="minorHAnsi"/>
          <w:i/>
          <w:sz w:val="21"/>
          <w:szCs w:val="21"/>
        </w:rPr>
      </w:pPr>
    </w:p>
    <w:p w14:paraId="03B07711" w14:textId="77777777" w:rsidR="00CE4493" w:rsidRPr="004670BF" w:rsidRDefault="00CE4493" w:rsidP="00CE4493">
      <w:pPr>
        <w:ind w:left="1134" w:right="11"/>
        <w:jc w:val="both"/>
        <w:rPr>
          <w:rFonts w:ascii="Abadi" w:hAnsi="Abadi" w:cstheme="minorHAnsi"/>
          <w:sz w:val="21"/>
          <w:szCs w:val="21"/>
        </w:rPr>
      </w:pPr>
      <w:r w:rsidRPr="004670BF">
        <w:rPr>
          <w:rFonts w:ascii="Abadi" w:hAnsi="Abadi" w:cstheme="minorHAnsi"/>
          <w:i/>
          <w:sz w:val="21"/>
          <w:szCs w:val="21"/>
        </w:rPr>
        <w:t>Sin embargo, en México, como suele pasar con la integración de un nuevo orden de ideas o el reconocimiento de derechos, la paridad ha sido entendida como un requisito limitativo, que se cumple únicamente porque lo establece la Ley y no porque se tenga la voluntad de aspirar, reconocer u otorgar posibilidades más allá de lo que esta señala. Prueba de ello es que la aplicación de este principio ha tenido que ser reformado en varias ocasiones para ponerle candados buscando garantizar que sea respetado, situación que motiva esta iniciativa. Para explicar el origen de esta propuesta es necesario remontarnos a la reforma constitucional publicada en el Diario Oficial de la Federación el 6 de junio del 2019</w:t>
      </w:r>
      <w:r w:rsidRPr="004670BF">
        <w:rPr>
          <w:rFonts w:ascii="Abadi" w:hAnsi="Abadi"/>
          <w:sz w:val="21"/>
          <w:szCs w:val="21"/>
        </w:rPr>
        <w:t xml:space="preserve"> </w:t>
      </w:r>
      <w:r w:rsidRPr="004670BF">
        <w:rPr>
          <w:rStyle w:val="Refdenotaalpie"/>
          <w:rFonts w:ascii="Abadi" w:hAnsi="Abadi" w:cstheme="minorHAnsi"/>
          <w:i/>
          <w:sz w:val="21"/>
          <w:szCs w:val="21"/>
        </w:rPr>
        <w:footnoteReference w:id="118"/>
      </w:r>
      <w:r w:rsidRPr="004670BF">
        <w:rPr>
          <w:rFonts w:ascii="Abadi" w:hAnsi="Abadi" w:cstheme="minorHAnsi"/>
          <w:i/>
          <w:sz w:val="21"/>
          <w:szCs w:val="21"/>
        </w:rPr>
        <w:t xml:space="preserve">, en la que se estableció la obligatoriedad de observar el principio de paridad de género en la integración de los distintos niveles y poderes de gobierno, así como en los organismos autónomos, toda vez que en el artículo 41 constitucional federal especificó que también se debía observar este principio en los nombramientos de las personas titulares de las secretarías de despacho del Poder Ejecutivo Federal y sus equivalentes en las entidades federativas. Con la finalidad de darle efectividad a dicho dispositivo, en el Decreto se incluyeron los artículos tercero y cuarto transitorios para establecer que ello sería aplicable a quiénes tomen posesión de su encargo, a partir del proceso electoral federal o local siguiente a la entrada en vigor del mismo; y que las legislaturas de las entidades federativas, en el ámbito de su </w:t>
      </w:r>
      <w:r w:rsidRPr="004670BF">
        <w:rPr>
          <w:rFonts w:ascii="Abadi" w:hAnsi="Abadi" w:cstheme="minorHAnsi"/>
          <w:i/>
          <w:sz w:val="21"/>
          <w:szCs w:val="21"/>
        </w:rPr>
        <w:t xml:space="preserve">competencia, deberían realizar las reformas correspondientes en su legislación, para procurar la observancia del principio de paridad de género en los términos del artículo 41 referido. Para atender este mandato, el Congreso del Estado de Guanajuato hizo lo propio y el 24 de agosto del 2020 fue publicado en el Periódico Oficial del Estado de Guanajuato el Decreto legislativo número 213, mediante el cual se reformó la Constitución local para establecer en el artículo 80 la obligatoriedad de observar este principio en los nombramientos de las personas titulares de las Dependencias y Paraestatales del Ejecutivo, aunque delegando dicha regulación a la Ley secundaria en la materia, es decir, la Ley Orgánica del Poder Ejecutivo para el Estado de Guanajuato y señalando en el Segundo Artículo Transitorio que la misma debía ser reformada en un plazo de un año a partir de la entrada en vigor de dicho Decreto a efectos de realizar las adecuaciones correspondientes que garantizaran el cumplimiento de lo estipulado en el artículo 80, es decir, de regular los nombramientos de las personas titulares de las dependencias centralizadas y paraestatales de la Administración Pública Estatal. Sin embargo, el periodo señalado ya concluyó y las adecuaciones no se realizaron; el Congreso ha sido omiso con lo mandatado en el segundo artículo transitorio de dicho Decreto, por lo que esta iniciativa nace para regular en la Ley Orgánica las formas y modalidades que garanticen la observancia del principio de paridad de género en los nombramientos de las personas titulares de las Dependencias y </w:t>
      </w:r>
      <w:r w:rsidRPr="004670BF">
        <w:rPr>
          <w:rFonts w:ascii="Abadi" w:hAnsi="Abadi" w:cstheme="minorHAnsi"/>
          <w:i/>
          <w:sz w:val="21"/>
          <w:szCs w:val="21"/>
        </w:rPr>
        <w:lastRenderedPageBreak/>
        <w:t>Paraestatales del Poder Ejecutivo, así como en la integración de los órganos consultivos de los organismos descentralizados toda vez que, aunque de conformidad con el artículo Tercero Transitorio del del Decreto Legislativo Número 213 mediante el cual se reforman diversos artículos de la Constitución Política para el Estado de Guanajuato, publicado en el Periódico Oficial del Gobierno del Estado de Guanajuato el 24 de agosto del 2020, su observancia será obligatoria hasta después de las elecciones del 2024, resulta necesario dar la certeza jurídica de que no existan vacíos legales que pongan en riesgo su aplicación llegado el momento. (…)</w:t>
      </w:r>
      <w:r w:rsidRPr="004670BF">
        <w:rPr>
          <w:rFonts w:ascii="Abadi" w:hAnsi="Abadi" w:cstheme="minorHAnsi"/>
          <w:sz w:val="21"/>
          <w:szCs w:val="21"/>
        </w:rPr>
        <w:t>»</w:t>
      </w:r>
    </w:p>
    <w:p w14:paraId="23D4813F" w14:textId="77777777" w:rsidR="00CE4493" w:rsidRPr="004670BF" w:rsidRDefault="00CE4493" w:rsidP="00CE4493">
      <w:pPr>
        <w:ind w:firstLine="708"/>
        <w:contextualSpacing/>
        <w:jc w:val="both"/>
        <w:rPr>
          <w:rFonts w:ascii="Abadi" w:eastAsia="Batang" w:hAnsi="Abadi" w:cs="Arial"/>
          <w:sz w:val="21"/>
          <w:szCs w:val="21"/>
          <w:lang w:val="es-MX"/>
        </w:rPr>
      </w:pPr>
    </w:p>
    <w:p w14:paraId="2A6F1EF6" w14:textId="77777777" w:rsidR="00CE4493" w:rsidRPr="004670BF" w:rsidRDefault="00CE4493" w:rsidP="00CE4493">
      <w:pPr>
        <w:pStyle w:val="Default"/>
        <w:rPr>
          <w:rFonts w:ascii="Abadi" w:hAnsi="Abadi"/>
          <w:sz w:val="21"/>
          <w:szCs w:val="21"/>
        </w:rPr>
      </w:pPr>
    </w:p>
    <w:p w14:paraId="04038B61" w14:textId="77777777" w:rsidR="00CE4493" w:rsidRPr="004670BF" w:rsidRDefault="00CE4493" w:rsidP="00CE4493">
      <w:pPr>
        <w:ind w:firstLine="708"/>
        <w:contextualSpacing/>
        <w:jc w:val="both"/>
        <w:rPr>
          <w:rFonts w:ascii="Abadi" w:eastAsia="Batang" w:hAnsi="Abadi" w:cs="Arial"/>
          <w:sz w:val="21"/>
          <w:szCs w:val="21"/>
          <w:lang w:val="es-MX"/>
        </w:rPr>
      </w:pPr>
      <w:r w:rsidRPr="004670BF">
        <w:rPr>
          <w:rFonts w:ascii="Abadi" w:hAnsi="Abadi"/>
          <w:sz w:val="21"/>
          <w:szCs w:val="21"/>
        </w:rPr>
        <w:t xml:space="preserve"> </w:t>
      </w:r>
      <w:r w:rsidRPr="004670BF">
        <w:rPr>
          <w:rFonts w:ascii="Abadi" w:eastAsia="Batang" w:hAnsi="Abadi" w:cs="Arial"/>
          <w:sz w:val="21"/>
          <w:szCs w:val="21"/>
          <w:lang w:val="es-MX"/>
        </w:rPr>
        <w:t>Las y los diputados estamos ciertos que una democracia asegura que todos los ciudadanos y grupos obtienen los mismos derechos e igual protección legal, así como posibilidades reales de acceso a la justicia y al poder. Debe también proteger a sus ciudadanos de cualquier tipo de discriminación por género, raza, etnia, religión, creencias políticas, etcétera.  Sin embargo, a lo largo del desarrollo de las sociedades, e incluso en la época de dominación del sistema democrático, la igualdad sigue siendo más un ideal por lograr que una realidad, especialmente para ciertos grupos o sectores. Las mujeres son, tradicionalmente, la parte de la población que con frecuencia sufre de discriminación y de un trato que las coloca en una situación de desigualdad frente al grupo masculino. En ese sentido, las y los diputados que dictaminamos consideramos viable y atendible en general la propuesta de reforma a la Ley Orgánica del Poder Ejecutivo para el Estado de Guanajuato.</w:t>
      </w:r>
    </w:p>
    <w:p w14:paraId="1706AAB5" w14:textId="77777777" w:rsidR="00CE4493" w:rsidRPr="004670BF" w:rsidRDefault="00CE4493" w:rsidP="00CE4493">
      <w:pPr>
        <w:ind w:firstLine="708"/>
        <w:contextualSpacing/>
        <w:jc w:val="both"/>
        <w:rPr>
          <w:rFonts w:ascii="Abadi" w:eastAsia="Batang" w:hAnsi="Abadi" w:cs="Arial"/>
          <w:sz w:val="21"/>
          <w:szCs w:val="21"/>
          <w:lang w:val="es-MX"/>
        </w:rPr>
      </w:pPr>
    </w:p>
    <w:p w14:paraId="75CFAA82" w14:textId="77777777" w:rsidR="00CE4493" w:rsidRPr="004670BF" w:rsidRDefault="00CE4493" w:rsidP="00CE4493">
      <w:pPr>
        <w:ind w:firstLine="708"/>
        <w:contextualSpacing/>
        <w:jc w:val="both"/>
        <w:rPr>
          <w:rFonts w:ascii="Abadi" w:eastAsia="Batang" w:hAnsi="Abadi" w:cs="Arial"/>
          <w:sz w:val="21"/>
          <w:szCs w:val="21"/>
          <w:lang w:val="es-MX"/>
        </w:rPr>
      </w:pPr>
    </w:p>
    <w:p w14:paraId="3ACD2561" w14:textId="77777777" w:rsidR="00CE4493" w:rsidRPr="004670BF" w:rsidRDefault="00CE4493" w:rsidP="00CE4493">
      <w:pPr>
        <w:ind w:firstLine="708"/>
        <w:contextualSpacing/>
        <w:jc w:val="both"/>
        <w:rPr>
          <w:rFonts w:ascii="Abadi" w:hAnsi="Abadi" w:cs="Arial"/>
          <w:b/>
          <w:sz w:val="21"/>
          <w:szCs w:val="21"/>
          <w:lang w:val="es-MX"/>
        </w:rPr>
      </w:pPr>
      <w:r w:rsidRPr="004670BF">
        <w:rPr>
          <w:rFonts w:ascii="Abadi" w:eastAsia="Batang" w:hAnsi="Abadi" w:cs="Arial"/>
          <w:sz w:val="21"/>
          <w:szCs w:val="21"/>
          <w:lang w:val="es-MX"/>
        </w:rPr>
        <w:t>Así, quienes conformamos la comisión legislativa, sabemos que el fin de la norma es regular conductas, donde el fin teleológico, es el bien público temporal. En ese sentido, al ser la ley dinámica, debe ser adecuada conforme vayan dándose cambios sociales y al conservarla sin adaptarla a las necesidades imperantes en toda sociedad, sería fosilizarla y dejarla en desuso. La ley no sólo regula conductas, impone deberes y concede facultades, sino también relaciones de poder, puesto que, si las normas orgánicas fijan atribuciones a diversos órganos, significa que el poder se distribuye</w:t>
      </w:r>
      <w:r w:rsidRPr="004670BF">
        <w:rPr>
          <w:rFonts w:ascii="Abadi" w:hAnsi="Abadi" w:cs="Arial"/>
          <w:b/>
          <w:sz w:val="21"/>
          <w:szCs w:val="21"/>
          <w:lang w:val="es-MX"/>
        </w:rPr>
        <w:t>.</w:t>
      </w:r>
      <w:r w:rsidRPr="004670BF">
        <w:rPr>
          <w:rFonts w:ascii="Abadi" w:hAnsi="Abadi" w:cs="Arial"/>
          <w:bCs/>
          <w:sz w:val="21"/>
          <w:szCs w:val="21"/>
          <w:vertAlign w:val="superscript"/>
          <w:lang w:val="es-MX"/>
        </w:rPr>
        <w:footnoteReference w:id="119"/>
      </w:r>
    </w:p>
    <w:p w14:paraId="6B1FC04B" w14:textId="77777777" w:rsidR="00CE4493" w:rsidRPr="004670BF" w:rsidRDefault="00CE4493" w:rsidP="00CE4493">
      <w:pPr>
        <w:ind w:firstLine="708"/>
        <w:contextualSpacing/>
        <w:jc w:val="both"/>
        <w:rPr>
          <w:rFonts w:ascii="Abadi" w:hAnsi="Abadi" w:cs="Arial"/>
          <w:b/>
          <w:sz w:val="21"/>
          <w:szCs w:val="21"/>
          <w:lang w:val="es-MX"/>
        </w:rPr>
      </w:pPr>
    </w:p>
    <w:p w14:paraId="3C20F714" w14:textId="77777777" w:rsidR="00CE4493" w:rsidRPr="004670BF" w:rsidRDefault="00CE4493" w:rsidP="00CE4493">
      <w:pPr>
        <w:ind w:firstLine="708"/>
        <w:contextualSpacing/>
        <w:jc w:val="both"/>
        <w:rPr>
          <w:rFonts w:ascii="Abadi" w:eastAsia="Batang" w:hAnsi="Abadi" w:cs="Arial"/>
          <w:sz w:val="21"/>
          <w:szCs w:val="21"/>
          <w:lang w:val="es-MX"/>
        </w:rPr>
      </w:pPr>
      <w:r w:rsidRPr="004670BF">
        <w:rPr>
          <w:rFonts w:ascii="Abadi" w:eastAsia="Batang" w:hAnsi="Abadi" w:cs="Arial"/>
          <w:sz w:val="21"/>
          <w:szCs w:val="21"/>
          <w:lang w:val="es-MX"/>
        </w:rPr>
        <w:t>Bajo esta tesitura, y en particular sobre el tema de paridad podemos decir que, a partir de la década de 1990, México, al igual que otros países de la región, empezó a implementar las cuotas de género para lograr un incremento de la representación política de las mujeres en los órganos legislativos. A lo largo de los años, mediante una serie de criterios relevantes y de las reformas, las acciones dieron resultados positivos y permitieron, en 2012, superar la barrera de 30 % en la integración del Congreso federal.</w:t>
      </w:r>
      <w:r w:rsidRPr="004670BF">
        <w:rPr>
          <w:rStyle w:val="Refdenotaalpie"/>
          <w:rFonts w:ascii="Abadi" w:eastAsia="Batang" w:hAnsi="Abadi" w:cs="Arial"/>
          <w:sz w:val="21"/>
          <w:szCs w:val="21"/>
          <w:lang w:val="es-MX"/>
        </w:rPr>
        <w:footnoteReference w:id="120"/>
      </w:r>
      <w:r w:rsidRPr="004670BF">
        <w:rPr>
          <w:rFonts w:ascii="Abadi" w:eastAsia="Batang" w:hAnsi="Abadi" w:cs="Arial"/>
          <w:sz w:val="21"/>
          <w:szCs w:val="21"/>
          <w:lang w:val="es-MX"/>
        </w:rPr>
        <w:t xml:space="preserve"> La reforma constitucional para que haya paridad en todos los cargos de toma de decisiones públicas representa el mayor consenso político en el reconocimiento del liderazgo, el talento y los derechos ciudadanos y políticos de las mexicanas</w:t>
      </w:r>
      <w:r w:rsidRPr="004670BF">
        <w:rPr>
          <w:rFonts w:ascii="Abadi" w:hAnsi="Abadi"/>
          <w:sz w:val="21"/>
          <w:szCs w:val="21"/>
        </w:rPr>
        <w:t xml:space="preserve">. </w:t>
      </w:r>
      <w:r w:rsidRPr="004670BF">
        <w:rPr>
          <w:rFonts w:ascii="Abadi" w:eastAsia="Batang" w:hAnsi="Abadi" w:cs="Arial"/>
          <w:sz w:val="21"/>
          <w:szCs w:val="21"/>
          <w:lang w:val="es-MX"/>
        </w:rPr>
        <w:t>Es decir, la presencia femenina en el Legislativo se transformó en una reforma constitucional que incorporó la paridad de género para la postulación de las candidaturas. Este cambio fue un parteaguas en la evolución de la representación política de las mujeres en México y especialmente en Guanajuato.</w:t>
      </w:r>
    </w:p>
    <w:p w14:paraId="57B3A197" w14:textId="77777777" w:rsidR="00CE4493" w:rsidRPr="004670BF" w:rsidRDefault="00CE4493" w:rsidP="00CE4493">
      <w:pPr>
        <w:ind w:firstLine="708"/>
        <w:contextualSpacing/>
        <w:jc w:val="both"/>
        <w:rPr>
          <w:rFonts w:ascii="Abadi" w:eastAsia="Batang" w:hAnsi="Abadi" w:cs="Arial"/>
          <w:sz w:val="21"/>
          <w:szCs w:val="21"/>
          <w:lang w:val="es-MX"/>
        </w:rPr>
      </w:pPr>
    </w:p>
    <w:p w14:paraId="214B0A34" w14:textId="77777777" w:rsidR="00CE4493" w:rsidRPr="004670BF" w:rsidRDefault="00CE4493" w:rsidP="00CE4493">
      <w:pPr>
        <w:ind w:firstLine="708"/>
        <w:contextualSpacing/>
        <w:jc w:val="both"/>
        <w:rPr>
          <w:rFonts w:ascii="Abadi" w:eastAsia="Batang" w:hAnsi="Abadi" w:cs="Arial"/>
          <w:sz w:val="21"/>
          <w:szCs w:val="21"/>
          <w:lang w:val="es-MX"/>
        </w:rPr>
      </w:pPr>
      <w:r w:rsidRPr="004670BF">
        <w:rPr>
          <w:rFonts w:ascii="Abadi" w:eastAsia="Batang" w:hAnsi="Abadi" w:cs="Arial"/>
          <w:sz w:val="21"/>
          <w:szCs w:val="21"/>
          <w:lang w:val="es-MX"/>
        </w:rPr>
        <w:t xml:space="preserve">Estamos ciertos que, a partir de la adopción de la primera medida de acción afirmativa para mejorar la distribución de candidaturas a favor de las mujeres en 1993, el Congreso ha aprobado sucesivas oleadas de reformas legales como estrategia para garantizar la presencia de las mujeres en órganos de decisión que organizan la vida política, económica y social del país, hasta </w:t>
      </w:r>
      <w:r w:rsidRPr="004670BF">
        <w:rPr>
          <w:rFonts w:ascii="Abadi" w:eastAsia="Batang" w:hAnsi="Abadi" w:cs="Arial"/>
          <w:sz w:val="21"/>
          <w:szCs w:val="21"/>
          <w:lang w:val="es-MX"/>
        </w:rPr>
        <w:lastRenderedPageBreak/>
        <w:t>convertirse, hoy en día, en un terreno fructífero para la paridad</w:t>
      </w:r>
      <w:r w:rsidRPr="004670BF">
        <w:rPr>
          <w:rStyle w:val="Refdenotaalpie"/>
          <w:rFonts w:ascii="Abadi" w:eastAsia="Batang" w:hAnsi="Abadi" w:cs="Arial"/>
          <w:sz w:val="21"/>
          <w:szCs w:val="21"/>
          <w:lang w:val="es-MX"/>
        </w:rPr>
        <w:footnoteReference w:id="121"/>
      </w:r>
      <w:r w:rsidRPr="004670BF">
        <w:rPr>
          <w:rFonts w:ascii="Abadi" w:eastAsia="Batang" w:hAnsi="Abadi" w:cs="Arial"/>
          <w:sz w:val="21"/>
          <w:szCs w:val="21"/>
          <w:lang w:val="es-MX"/>
        </w:rPr>
        <w:t>.</w:t>
      </w:r>
    </w:p>
    <w:p w14:paraId="56D33964" w14:textId="77777777" w:rsidR="00CE4493" w:rsidRPr="004670BF" w:rsidRDefault="00CE4493" w:rsidP="00CE4493">
      <w:pPr>
        <w:ind w:firstLine="708"/>
        <w:contextualSpacing/>
        <w:jc w:val="both"/>
        <w:rPr>
          <w:rFonts w:ascii="Abadi" w:eastAsia="Batang" w:hAnsi="Abadi" w:cs="Arial"/>
          <w:sz w:val="21"/>
          <w:szCs w:val="21"/>
          <w:lang w:val="es-MX"/>
        </w:rPr>
      </w:pPr>
    </w:p>
    <w:p w14:paraId="004D9CA1" w14:textId="77777777" w:rsidR="00CE4493" w:rsidRPr="004670BF" w:rsidRDefault="00CE4493" w:rsidP="00CE4493">
      <w:pPr>
        <w:ind w:firstLine="708"/>
        <w:contextualSpacing/>
        <w:jc w:val="both"/>
        <w:rPr>
          <w:rFonts w:ascii="Abadi" w:eastAsia="Batang" w:hAnsi="Abadi" w:cs="Arial"/>
          <w:sz w:val="21"/>
          <w:szCs w:val="21"/>
          <w:lang w:val="es-MX"/>
        </w:rPr>
      </w:pPr>
      <w:r w:rsidRPr="004670BF">
        <w:rPr>
          <w:rFonts w:ascii="Abadi" w:eastAsia="Batang" w:hAnsi="Abadi" w:cs="Arial"/>
          <w:sz w:val="21"/>
          <w:szCs w:val="21"/>
          <w:lang w:val="es-MX"/>
        </w:rPr>
        <w:t>Por otro lado, la publicación el 6 de junio de 2019 en el Diario Oficial de la Federación de la reforma a los artículos 2, 4, 35, 41, 52, 53, 56, 94 y 115 de la Constitución Política de los Estados Unidos Mexicanos para garantizar que la mitad de los cargos de decisión política en los tres niveles de gobierno</w:t>
      </w:r>
      <w:r w:rsidRPr="004670BF">
        <w:rPr>
          <w:rStyle w:val="Refdenotaalpie"/>
          <w:rFonts w:ascii="Abadi" w:eastAsia="Batang" w:hAnsi="Abadi" w:cs="Arial"/>
          <w:sz w:val="21"/>
          <w:szCs w:val="21"/>
          <w:lang w:val="es-MX"/>
        </w:rPr>
        <w:footnoteReference w:id="122"/>
      </w:r>
      <w:r w:rsidRPr="004670BF">
        <w:rPr>
          <w:rFonts w:ascii="Abadi" w:eastAsia="Batang" w:hAnsi="Abadi" w:cs="Arial"/>
          <w:sz w:val="21"/>
          <w:szCs w:val="21"/>
          <w:lang w:val="es-MX"/>
        </w:rPr>
        <w:t xml:space="preserve"> </w:t>
      </w:r>
      <w:r w:rsidRPr="004670BF">
        <w:rPr>
          <w:rFonts w:ascii="Arial" w:eastAsia="Batang" w:hAnsi="Arial" w:cs="Arial"/>
          <w:sz w:val="21"/>
          <w:szCs w:val="21"/>
          <w:lang w:val="es-MX"/>
        </w:rPr>
        <w:t>―</w:t>
      </w:r>
      <w:r w:rsidRPr="004670BF">
        <w:rPr>
          <w:rFonts w:ascii="Abadi" w:eastAsia="Batang" w:hAnsi="Abadi" w:cs="Arial"/>
          <w:sz w:val="21"/>
          <w:szCs w:val="21"/>
          <w:lang w:val="es-MX"/>
        </w:rPr>
        <w:t>federal, estatal y municipal</w:t>
      </w:r>
      <w:r w:rsidRPr="004670BF">
        <w:rPr>
          <w:rFonts w:ascii="Arial" w:eastAsia="Batang" w:hAnsi="Arial" w:cs="Arial"/>
          <w:sz w:val="21"/>
          <w:szCs w:val="21"/>
          <w:lang w:val="es-MX"/>
        </w:rPr>
        <w:t>―</w:t>
      </w:r>
      <w:r w:rsidRPr="004670BF">
        <w:rPr>
          <w:rFonts w:ascii="Abadi" w:eastAsia="Batang" w:hAnsi="Abadi" w:cs="Arial"/>
          <w:sz w:val="21"/>
          <w:szCs w:val="21"/>
          <w:lang w:val="es-MX"/>
        </w:rPr>
        <w:t xml:space="preserve">, en los tres poderes de la Unión </w:t>
      </w:r>
      <w:r w:rsidRPr="004670BF">
        <w:rPr>
          <w:rFonts w:ascii="Arial" w:eastAsia="Batang" w:hAnsi="Arial" w:cs="Arial"/>
          <w:sz w:val="21"/>
          <w:szCs w:val="21"/>
          <w:lang w:val="es-MX"/>
        </w:rPr>
        <w:t>―</w:t>
      </w:r>
      <w:r w:rsidRPr="004670BF">
        <w:rPr>
          <w:rFonts w:ascii="Abadi" w:eastAsia="Batang" w:hAnsi="Abadi" w:cs="Arial"/>
          <w:sz w:val="21"/>
          <w:szCs w:val="21"/>
          <w:lang w:val="es-MX"/>
        </w:rPr>
        <w:t>Ejecutivo, Legislativo y Judicial</w:t>
      </w:r>
      <w:r w:rsidRPr="004670BF">
        <w:rPr>
          <w:rFonts w:ascii="Arial" w:eastAsia="Batang" w:hAnsi="Arial" w:cs="Arial"/>
          <w:sz w:val="21"/>
          <w:szCs w:val="21"/>
          <w:lang w:val="es-MX"/>
        </w:rPr>
        <w:t>―</w:t>
      </w:r>
      <w:r w:rsidRPr="004670BF">
        <w:rPr>
          <w:rFonts w:ascii="Abadi" w:eastAsia="Batang" w:hAnsi="Abadi" w:cs="Arial"/>
          <w:sz w:val="21"/>
          <w:szCs w:val="21"/>
          <w:lang w:val="es-MX"/>
        </w:rPr>
        <w:t xml:space="preserve"> y organismos autónomos sean para mujeres, lo que se conoce como «paridad en todo» o paridad transversal, constituye un avance en la igualdad de oportunidades entre hombres y mujeres en el acceso al poder político.</w:t>
      </w:r>
    </w:p>
    <w:p w14:paraId="3C7E8429" w14:textId="77777777" w:rsidR="00CE4493" w:rsidRPr="004670BF" w:rsidRDefault="00CE4493" w:rsidP="00CE4493">
      <w:pPr>
        <w:ind w:firstLine="708"/>
        <w:contextualSpacing/>
        <w:jc w:val="both"/>
        <w:rPr>
          <w:rFonts w:ascii="Abadi" w:eastAsia="Batang" w:hAnsi="Abadi" w:cs="Arial"/>
          <w:sz w:val="21"/>
          <w:szCs w:val="21"/>
          <w:lang w:val="es-MX"/>
        </w:rPr>
      </w:pPr>
    </w:p>
    <w:p w14:paraId="5CA0F129" w14:textId="77777777" w:rsidR="00CE4493" w:rsidRPr="004670BF" w:rsidRDefault="00CE4493" w:rsidP="00CE4493">
      <w:pPr>
        <w:ind w:firstLine="708"/>
        <w:contextualSpacing/>
        <w:jc w:val="both"/>
        <w:rPr>
          <w:rFonts w:ascii="Abadi" w:eastAsia="Batang" w:hAnsi="Abadi" w:cs="Arial"/>
          <w:sz w:val="21"/>
          <w:szCs w:val="21"/>
          <w:lang w:val="es-MX"/>
        </w:rPr>
      </w:pPr>
      <w:r w:rsidRPr="004670BF">
        <w:rPr>
          <w:rFonts w:ascii="Abadi" w:eastAsia="Batang" w:hAnsi="Abadi" w:cs="Arial"/>
          <w:sz w:val="21"/>
          <w:szCs w:val="21"/>
          <w:lang w:val="es-MX"/>
        </w:rPr>
        <w:t>Derivado de la reforma de paridad en todo del año 2019, se han seguido llevando acciones para hacerla una realidad, y el 10 de septiembre del 2021, se expidió el «ACUERDO del Consejo General Nacional Electoral, por el cual se emiten criterios generales para garantizar el principio de paridad de género en la postulación a candidaturas a las gubernaturas en los Procesos Electorales Locales 2021-2022»,</w:t>
      </w:r>
      <w:r w:rsidRPr="004670BF">
        <w:rPr>
          <w:rStyle w:val="Refdenotaalpie"/>
          <w:rFonts w:ascii="Abadi" w:eastAsia="Batang" w:hAnsi="Abadi" w:cs="Arial"/>
          <w:sz w:val="21"/>
          <w:szCs w:val="21"/>
          <w:lang w:val="es-MX"/>
        </w:rPr>
        <w:footnoteReference w:id="123"/>
      </w:r>
      <w:r w:rsidRPr="004670BF">
        <w:rPr>
          <w:rFonts w:ascii="Abadi" w:eastAsia="Batang" w:hAnsi="Abadi" w:cs="Arial"/>
          <w:sz w:val="21"/>
          <w:szCs w:val="21"/>
          <w:lang w:val="es-MX"/>
        </w:rPr>
        <w:t xml:space="preserve"> donde el Consejo del Instituto Nacional Electoral, aprobó los criterios que fueron aplicables a los partidos políticos nacionales y con registro local.</w:t>
      </w:r>
    </w:p>
    <w:p w14:paraId="25509913" w14:textId="77777777" w:rsidR="00CE4493" w:rsidRPr="004670BF" w:rsidRDefault="00CE4493" w:rsidP="00CE4493">
      <w:pPr>
        <w:ind w:firstLine="708"/>
        <w:contextualSpacing/>
        <w:jc w:val="both"/>
        <w:rPr>
          <w:rFonts w:ascii="Abadi" w:eastAsia="Batang" w:hAnsi="Abadi" w:cs="Arial"/>
          <w:sz w:val="21"/>
          <w:szCs w:val="21"/>
          <w:lang w:val="es-MX"/>
        </w:rPr>
      </w:pPr>
    </w:p>
    <w:p w14:paraId="200D25F3" w14:textId="77777777" w:rsidR="00CE4493" w:rsidRPr="004670BF" w:rsidRDefault="00CE4493" w:rsidP="00CE4493">
      <w:pPr>
        <w:ind w:firstLine="708"/>
        <w:contextualSpacing/>
        <w:jc w:val="both"/>
        <w:rPr>
          <w:rFonts w:ascii="Abadi" w:eastAsia="Batang" w:hAnsi="Abadi" w:cs="Arial"/>
          <w:sz w:val="21"/>
          <w:szCs w:val="21"/>
          <w:lang w:val="es-MX"/>
        </w:rPr>
      </w:pPr>
      <w:r w:rsidRPr="004670BF">
        <w:rPr>
          <w:rFonts w:ascii="Abadi" w:eastAsia="Batang" w:hAnsi="Abadi" w:cs="Arial"/>
          <w:sz w:val="21"/>
          <w:szCs w:val="21"/>
          <w:lang w:val="es-MX"/>
        </w:rPr>
        <w:t xml:space="preserve">En este contexto, no podemos dejar de referir que Guanajuato en lo particular se caracteriza porque siempre ha innovado y ha sido pionero en la aplicación progresiva y de avanzada de este principio, ejemplo de ello es que fuimos uno de los primeros Estados en los que se presentó la iniciativa de paridad en marzo del 2013, meses antes de que fuera presentada a nivel federal, y en el mismo sentido fue una de las 7 entidades en las que durante el proceso electoral del 2020-2021 ya tenía regulada en su legislación no únicamente la paridad en las candidaturas, sino también en la integración de las legislaturas, para lo cual, incluso se facultó al Instituto Electoral del Estado de Guanajuato para que realizara los ajustes necesarios </w:t>
      </w:r>
      <w:r w:rsidRPr="004670BF">
        <w:rPr>
          <w:rFonts w:ascii="Abadi" w:eastAsia="Batang" w:hAnsi="Abadi" w:cs="Arial"/>
          <w:sz w:val="21"/>
          <w:szCs w:val="21"/>
          <w:lang w:val="es-MX"/>
        </w:rPr>
        <w:t xml:space="preserve">durante el proceso electoral a fin de que se lograra la integración paritaria en el Congreso, de ahí el estar de acuerdo con la propuesta que nos ocupa, pues es una acción encaminada a seguir por ese sendero objetivo en favor de este sector de la población. </w:t>
      </w:r>
    </w:p>
    <w:p w14:paraId="3375B006" w14:textId="77777777" w:rsidR="00CE4493" w:rsidRPr="004670BF" w:rsidRDefault="00CE4493" w:rsidP="00CE4493">
      <w:pPr>
        <w:ind w:firstLine="708"/>
        <w:contextualSpacing/>
        <w:jc w:val="both"/>
        <w:rPr>
          <w:rFonts w:ascii="Abadi" w:hAnsi="Abadi" w:cs="Arial"/>
          <w:b/>
          <w:sz w:val="21"/>
          <w:szCs w:val="21"/>
          <w:lang w:val="es-MX"/>
        </w:rPr>
      </w:pPr>
    </w:p>
    <w:p w14:paraId="44EE9A5D" w14:textId="77777777" w:rsidR="00CE4493" w:rsidRPr="004670BF" w:rsidRDefault="00CE4493" w:rsidP="00CE4493">
      <w:pPr>
        <w:pStyle w:val="Ttulo"/>
        <w:ind w:firstLine="708"/>
        <w:jc w:val="both"/>
        <w:rPr>
          <w:rFonts w:ascii="Abadi" w:eastAsia="Batang" w:hAnsi="Abadi" w:cs="Arial"/>
          <w:b w:val="0"/>
          <w:bCs w:val="0"/>
          <w:sz w:val="21"/>
          <w:szCs w:val="21"/>
        </w:rPr>
      </w:pPr>
      <w:r w:rsidRPr="004670BF">
        <w:rPr>
          <w:rFonts w:ascii="Abadi" w:eastAsia="Batang" w:hAnsi="Abadi" w:cs="Arial"/>
          <w:b w:val="0"/>
          <w:bCs w:val="0"/>
          <w:sz w:val="21"/>
          <w:szCs w:val="21"/>
        </w:rPr>
        <w:t xml:space="preserve">En ese sentido, coincidimos en la importancia de adicionar </w:t>
      </w:r>
      <w:r w:rsidRPr="004670BF">
        <w:rPr>
          <w:rFonts w:ascii="Abadi" w:eastAsia="Batang" w:hAnsi="Abadi" w:cs="Arial"/>
          <w:b w:val="0"/>
          <w:bCs w:val="0"/>
          <w:i/>
          <w:iCs/>
          <w:sz w:val="21"/>
          <w:szCs w:val="21"/>
        </w:rPr>
        <w:t>el principio de paridad</w:t>
      </w:r>
      <w:r w:rsidRPr="004670BF">
        <w:rPr>
          <w:rFonts w:ascii="Abadi" w:eastAsia="Batang" w:hAnsi="Abadi" w:cs="Arial"/>
          <w:b w:val="0"/>
          <w:bCs w:val="0"/>
          <w:sz w:val="21"/>
          <w:szCs w:val="21"/>
        </w:rPr>
        <w:t xml:space="preserve"> en la Ley Orgánica del Poder Ejecutivo para el Estado de Guanajuato, con la finalidad de atender una obligación constitucional, en pro de las mujeres de nuestro Estado. </w:t>
      </w:r>
    </w:p>
    <w:p w14:paraId="10A4C6DE" w14:textId="77777777" w:rsidR="00CE4493" w:rsidRPr="004670BF" w:rsidRDefault="00CE4493" w:rsidP="00CE4493">
      <w:pPr>
        <w:pStyle w:val="Ttulo"/>
        <w:ind w:firstLine="708"/>
        <w:jc w:val="both"/>
        <w:rPr>
          <w:rFonts w:ascii="Abadi" w:eastAsia="Batang" w:hAnsi="Abadi" w:cs="Arial"/>
          <w:b w:val="0"/>
          <w:bCs w:val="0"/>
          <w:sz w:val="21"/>
          <w:szCs w:val="21"/>
        </w:rPr>
      </w:pPr>
    </w:p>
    <w:p w14:paraId="1C6DE767" w14:textId="77777777" w:rsidR="00CE4493" w:rsidRPr="004670BF" w:rsidRDefault="00CE4493" w:rsidP="00CE4493">
      <w:pPr>
        <w:pStyle w:val="Ttulo"/>
        <w:ind w:firstLine="708"/>
        <w:jc w:val="both"/>
        <w:rPr>
          <w:rFonts w:ascii="Abadi" w:eastAsia="Batang" w:hAnsi="Abadi" w:cs="Arial"/>
          <w:b w:val="0"/>
          <w:bCs w:val="0"/>
          <w:sz w:val="21"/>
          <w:szCs w:val="21"/>
        </w:rPr>
      </w:pPr>
      <w:r w:rsidRPr="004670BF">
        <w:rPr>
          <w:rFonts w:ascii="Abadi" w:eastAsia="Batang" w:hAnsi="Abadi" w:cs="Arial"/>
          <w:b w:val="0"/>
          <w:bCs w:val="0"/>
          <w:sz w:val="21"/>
          <w:szCs w:val="21"/>
        </w:rPr>
        <w:t>Las diputadas y los diputados integrantes de la Comisión de Gobernación y Puntos Constitucionales de la Sexagésima Quinta Legislatura, estamos convencidos de que dicha reforma cumple con las exigencias que por tantos años han luchado especialmente las mujeres para acceder a cargos directivos y de toma de decisiones, y representa uno de los cambios estructurales más importantes en los últimos años.  Y, como legisladores debemos de cumplir con las obligaciones que nos establece la Constitución Política de los Estados Unidos Mexicanos y la Constitución Política Local en relación con el principio de paridad de género, pues este simboliza la igualdad entre hombres y mujeres en la representación política y el ejercicio del poder, y también representa un nuevo concepto de democracia incluyente e igualitaria, al cual ningún Poder se puede oponer.</w:t>
      </w:r>
    </w:p>
    <w:p w14:paraId="3F530919" w14:textId="77777777" w:rsidR="00CE4493" w:rsidRPr="004670BF" w:rsidRDefault="00CE4493" w:rsidP="00CE4493">
      <w:pPr>
        <w:pStyle w:val="Ttulo"/>
        <w:ind w:firstLine="708"/>
        <w:jc w:val="both"/>
        <w:rPr>
          <w:rFonts w:ascii="Abadi" w:eastAsia="Batang" w:hAnsi="Abadi" w:cs="Arial"/>
          <w:b w:val="0"/>
          <w:bCs w:val="0"/>
          <w:sz w:val="21"/>
          <w:szCs w:val="21"/>
        </w:rPr>
      </w:pPr>
    </w:p>
    <w:p w14:paraId="6F90E423" w14:textId="77777777" w:rsidR="00CE4493" w:rsidRPr="004670BF" w:rsidRDefault="00CE4493" w:rsidP="00CE4493">
      <w:pPr>
        <w:jc w:val="both"/>
        <w:rPr>
          <w:rFonts w:ascii="Abadi" w:eastAsia="Batang" w:hAnsi="Abadi" w:cs="Arial"/>
          <w:b/>
          <w:sz w:val="21"/>
          <w:szCs w:val="21"/>
        </w:rPr>
      </w:pPr>
      <w:r w:rsidRPr="004670BF">
        <w:rPr>
          <w:rFonts w:ascii="Abadi" w:eastAsia="Batang" w:hAnsi="Abadi" w:cs="Arial"/>
          <w:b/>
          <w:sz w:val="21"/>
          <w:szCs w:val="21"/>
        </w:rPr>
        <w:t>III. Modificaciones a la iniciativa</w:t>
      </w:r>
    </w:p>
    <w:p w14:paraId="248D0DAD" w14:textId="77777777" w:rsidR="00CE4493" w:rsidRPr="004670BF" w:rsidRDefault="00CE4493" w:rsidP="00CE4493">
      <w:pPr>
        <w:ind w:firstLine="708"/>
        <w:jc w:val="both"/>
        <w:rPr>
          <w:rFonts w:ascii="Abadi" w:eastAsia="Batang" w:hAnsi="Abadi" w:cs="Arial"/>
          <w:sz w:val="21"/>
          <w:szCs w:val="21"/>
          <w:highlight w:val="yellow"/>
        </w:rPr>
      </w:pPr>
    </w:p>
    <w:p w14:paraId="52525C2B" w14:textId="77777777" w:rsidR="00CE4493" w:rsidRPr="004670BF" w:rsidRDefault="00CE4493" w:rsidP="00CE4493">
      <w:pPr>
        <w:ind w:firstLine="708"/>
        <w:jc w:val="both"/>
        <w:rPr>
          <w:rFonts w:ascii="Abadi" w:eastAsia="Batang" w:hAnsi="Abadi" w:cs="Arial"/>
          <w:sz w:val="21"/>
          <w:szCs w:val="21"/>
        </w:rPr>
      </w:pPr>
      <w:r w:rsidRPr="004670BF">
        <w:rPr>
          <w:rFonts w:ascii="Abadi" w:eastAsia="Batang" w:hAnsi="Abadi" w:cs="Arial"/>
          <w:sz w:val="21"/>
          <w:szCs w:val="21"/>
        </w:rPr>
        <w:t>Las diputadas y los diputados que integramos la Comisión de Gobernación y Puntos Constitucionales de la Sexagésima Quinta Legislatura consideramos viable la iniciativa, pero determinamos hacer ajustes de técnica legislativa y de congruencia normativa para fortalecer la redacción y dar certeza al supuesto regulado, en concordancia y armonía con los objetivos previstos desde su origen.</w:t>
      </w:r>
    </w:p>
    <w:p w14:paraId="3CA6D1E9" w14:textId="77777777" w:rsidR="00CE4493" w:rsidRPr="004670BF" w:rsidRDefault="00CE4493" w:rsidP="00CE4493">
      <w:pPr>
        <w:ind w:firstLine="708"/>
        <w:jc w:val="both"/>
        <w:rPr>
          <w:rFonts w:ascii="Abadi" w:eastAsia="Batang" w:hAnsi="Abadi" w:cs="Arial"/>
          <w:sz w:val="21"/>
          <w:szCs w:val="21"/>
        </w:rPr>
      </w:pPr>
    </w:p>
    <w:p w14:paraId="66CFADE3" w14:textId="77777777" w:rsidR="00CE4493" w:rsidRPr="004670BF" w:rsidRDefault="00CE4493" w:rsidP="00EE0B83">
      <w:pPr>
        <w:pStyle w:val="Prrafodelista"/>
        <w:numPr>
          <w:ilvl w:val="0"/>
          <w:numId w:val="226"/>
        </w:numPr>
        <w:spacing w:after="200"/>
        <w:contextualSpacing/>
        <w:jc w:val="both"/>
        <w:rPr>
          <w:rFonts w:ascii="Abadi" w:eastAsia="Batang" w:hAnsi="Abadi" w:cs="Arial"/>
          <w:sz w:val="21"/>
          <w:szCs w:val="21"/>
        </w:rPr>
      </w:pPr>
      <w:r w:rsidRPr="004670BF">
        <w:rPr>
          <w:rFonts w:ascii="Abadi" w:eastAsia="Batang" w:hAnsi="Abadi" w:cs="Arial"/>
          <w:sz w:val="21"/>
          <w:szCs w:val="21"/>
        </w:rPr>
        <w:t xml:space="preserve">Bajo este consenso determinamos adicionar un nuevo artículo 3o Bis, que venga a regular de manera </w:t>
      </w:r>
      <w:r w:rsidRPr="004670BF">
        <w:rPr>
          <w:rFonts w:ascii="Abadi" w:eastAsia="Batang" w:hAnsi="Abadi" w:cs="Arial"/>
          <w:sz w:val="21"/>
          <w:szCs w:val="21"/>
        </w:rPr>
        <w:lastRenderedPageBreak/>
        <w:t>particular la implementación del principio de paridad en la administración pública estatal, a través de la Ley Orgánica del Poder Ejecutivo para el Estado de Guanajuato, siendo acorde a los parámetros constitucionales que el legislador estableció de origen.</w:t>
      </w:r>
    </w:p>
    <w:p w14:paraId="484EB9ED" w14:textId="77777777" w:rsidR="00CE4493" w:rsidRPr="004670BF" w:rsidRDefault="00CE4493" w:rsidP="00CE4493">
      <w:pPr>
        <w:pStyle w:val="Prrafodelista"/>
        <w:ind w:left="1068"/>
        <w:jc w:val="both"/>
        <w:rPr>
          <w:rFonts w:ascii="Abadi" w:eastAsia="Batang" w:hAnsi="Abadi" w:cs="Arial"/>
          <w:sz w:val="21"/>
          <w:szCs w:val="21"/>
        </w:rPr>
      </w:pPr>
    </w:p>
    <w:p w14:paraId="0F3F987C" w14:textId="77777777" w:rsidR="00CE4493" w:rsidRPr="004670BF" w:rsidRDefault="00CE4493" w:rsidP="00EE0B83">
      <w:pPr>
        <w:pStyle w:val="Prrafodelista"/>
        <w:numPr>
          <w:ilvl w:val="0"/>
          <w:numId w:val="226"/>
        </w:numPr>
        <w:spacing w:after="200"/>
        <w:contextualSpacing/>
        <w:jc w:val="both"/>
        <w:rPr>
          <w:rFonts w:ascii="Abadi" w:eastAsia="Batang" w:hAnsi="Abadi" w:cs="Arial"/>
          <w:sz w:val="21"/>
          <w:szCs w:val="21"/>
        </w:rPr>
      </w:pPr>
      <w:r w:rsidRPr="004670BF">
        <w:rPr>
          <w:rFonts w:ascii="Abadi" w:eastAsia="Batang" w:hAnsi="Abadi" w:cs="Arial"/>
          <w:sz w:val="21"/>
          <w:szCs w:val="21"/>
        </w:rPr>
        <w:t xml:space="preserve">Acordamos trasmutar a un artículo único transitorio que refiera a la entrada en vigor de los alcances del decreto legislativo, ligando esta a los términos y alcances del </w:t>
      </w:r>
      <w:r w:rsidRPr="004670BF">
        <w:rPr>
          <w:rFonts w:ascii="Abadi" w:hAnsi="Abadi" w:cs="Arial"/>
          <w:sz w:val="21"/>
          <w:szCs w:val="21"/>
          <w:lang w:eastAsia="es-MX"/>
        </w:rPr>
        <w:t>artículo tercero transitorio del Decreto Legislativo número 213, mediante el cual se reforman los artículos 4, párrafo séptimo; 17, Apartado A en su primer párrafo; 92, fracciones VIII, XI y XII y se adicionan un párrafo segundo al Apartado A y los párrafos subsecuentes se recorren en su orden del artículo 17; un párrafo segundo y un párrafo tercero y el actual párrafo segundo pasa a ser párrafo cuarto del artículo 80; un párrafo segundo al artículo 81 y una fracción XIII al artículo 92 de la Constitución Política para el Estado de Guanajuato, publicado en el Periódico Oficial del Gobierno del Estado de Guanajuato, número 169, segunda parte del 24 de agosto de 2020.</w:t>
      </w:r>
    </w:p>
    <w:p w14:paraId="15C9894B" w14:textId="77777777" w:rsidR="00CE4493" w:rsidRPr="004670BF" w:rsidRDefault="00CE4493" w:rsidP="00CE4493">
      <w:pPr>
        <w:pStyle w:val="Prrafodelista"/>
        <w:rPr>
          <w:rFonts w:ascii="Abadi" w:eastAsia="Batang" w:hAnsi="Abadi" w:cs="Arial"/>
          <w:sz w:val="21"/>
          <w:szCs w:val="21"/>
        </w:rPr>
      </w:pPr>
    </w:p>
    <w:p w14:paraId="6FA4B738" w14:textId="77777777" w:rsidR="00CE4493" w:rsidRPr="004670BF" w:rsidRDefault="00CE4493" w:rsidP="00CE4493">
      <w:pPr>
        <w:pStyle w:val="Prrafodelista"/>
        <w:ind w:left="1068"/>
        <w:jc w:val="both"/>
        <w:rPr>
          <w:rFonts w:ascii="Abadi" w:hAnsi="Abadi" w:cs="Arial"/>
          <w:sz w:val="21"/>
          <w:szCs w:val="21"/>
          <w:lang w:eastAsia="es-MX"/>
        </w:rPr>
      </w:pPr>
      <w:r w:rsidRPr="004670BF">
        <w:rPr>
          <w:rFonts w:ascii="Abadi" w:hAnsi="Abadi" w:cs="Arial"/>
          <w:sz w:val="21"/>
          <w:szCs w:val="21"/>
          <w:lang w:eastAsia="es-MX"/>
        </w:rPr>
        <w:t>Es decir, se puntualiza que el principio de paridad de género será aplicable a quienes tomen posesión de su encargo, a partir del proceso electoral local siguiente a la entrada en vigor del decreto de referencia de agosto de 2020, por lo cual correspondería a quien ostentará la titularidad del Poder Ejecutivo una vez se lleve a cabo el proceso electoral de 2024.</w:t>
      </w:r>
    </w:p>
    <w:p w14:paraId="1D15C94B" w14:textId="77777777" w:rsidR="00CE4493" w:rsidRPr="004670BF" w:rsidRDefault="00CE4493" w:rsidP="00CE4493">
      <w:pPr>
        <w:pStyle w:val="Prrafodelista"/>
        <w:ind w:left="1068"/>
        <w:jc w:val="both"/>
        <w:rPr>
          <w:rFonts w:ascii="Abadi" w:hAnsi="Abadi" w:cs="Arial"/>
          <w:sz w:val="21"/>
          <w:szCs w:val="21"/>
          <w:lang w:eastAsia="es-MX"/>
        </w:rPr>
      </w:pPr>
    </w:p>
    <w:p w14:paraId="67D81617" w14:textId="77777777" w:rsidR="00CE4493" w:rsidRPr="004670BF" w:rsidRDefault="00CE4493" w:rsidP="00EE0B83">
      <w:pPr>
        <w:pStyle w:val="Prrafodelista"/>
        <w:numPr>
          <w:ilvl w:val="0"/>
          <w:numId w:val="226"/>
        </w:numPr>
        <w:spacing w:after="200"/>
        <w:contextualSpacing/>
        <w:jc w:val="both"/>
        <w:rPr>
          <w:rFonts w:ascii="Abadi" w:hAnsi="Abadi" w:cs="Arial"/>
          <w:sz w:val="21"/>
          <w:szCs w:val="21"/>
          <w:lang w:eastAsia="es-MX"/>
        </w:rPr>
      </w:pPr>
      <w:r w:rsidRPr="004670BF">
        <w:rPr>
          <w:rFonts w:ascii="Abadi" w:hAnsi="Abadi" w:cs="Arial"/>
          <w:sz w:val="21"/>
          <w:szCs w:val="21"/>
          <w:lang w:eastAsia="es-MX"/>
        </w:rPr>
        <w:t xml:space="preserve">Determinamos no atender las propuestas que referían a </w:t>
      </w:r>
      <w:r w:rsidRPr="004670BF">
        <w:rPr>
          <w:rFonts w:ascii="Abadi" w:hAnsi="Abadi" w:cs="Arial"/>
          <w:i/>
          <w:iCs/>
          <w:sz w:val="21"/>
          <w:szCs w:val="21"/>
          <w:lang w:eastAsia="es-MX"/>
        </w:rPr>
        <w:t xml:space="preserve">inclusión de lenguaje incluyente, </w:t>
      </w:r>
      <w:r w:rsidRPr="004670BF">
        <w:rPr>
          <w:rFonts w:ascii="Abadi" w:hAnsi="Abadi" w:cs="Arial"/>
          <w:sz w:val="21"/>
          <w:szCs w:val="21"/>
          <w:lang w:eastAsia="es-MX"/>
        </w:rPr>
        <w:t xml:space="preserve">ello, por considerar que para impactar un verdadero cambio en palabras que propicien la </w:t>
      </w:r>
      <w:r w:rsidRPr="004670BF">
        <w:rPr>
          <w:rFonts w:ascii="Abadi" w:hAnsi="Abadi" w:cs="Arial"/>
          <w:sz w:val="21"/>
          <w:szCs w:val="21"/>
          <w:lang w:eastAsia="es-MX"/>
        </w:rPr>
        <w:t xml:space="preserve">igualdad es necesario la realización de un estudio completo de la sistemática jurídica general, desde la Constitución Política para el Estado de Guanajuato hasta la normatividad secundaria o reglamentaria, pues atender a esquemas particularizados podría generar falta de certeza jurídica o incertidumbre en las porciones normativas, en razón que tendría que atender a cada caso o artículo en particular. </w:t>
      </w:r>
    </w:p>
    <w:p w14:paraId="67D45402" w14:textId="77777777" w:rsidR="00CE4493" w:rsidRPr="004670BF" w:rsidRDefault="00CE4493" w:rsidP="00CE4493">
      <w:pPr>
        <w:pStyle w:val="Prrafodelista"/>
        <w:ind w:left="1068"/>
        <w:jc w:val="both"/>
        <w:rPr>
          <w:rFonts w:ascii="Abadi" w:hAnsi="Abadi" w:cs="Arial"/>
          <w:sz w:val="21"/>
          <w:szCs w:val="21"/>
          <w:lang w:eastAsia="es-MX"/>
        </w:rPr>
      </w:pPr>
    </w:p>
    <w:p w14:paraId="57A7C0E5" w14:textId="77777777" w:rsidR="00CE4493" w:rsidRPr="004670BF" w:rsidRDefault="00CE4493" w:rsidP="00EE0B83">
      <w:pPr>
        <w:pStyle w:val="Prrafodelista"/>
        <w:numPr>
          <w:ilvl w:val="0"/>
          <w:numId w:val="226"/>
        </w:numPr>
        <w:spacing w:after="200"/>
        <w:contextualSpacing/>
        <w:jc w:val="both"/>
        <w:rPr>
          <w:rFonts w:ascii="Abadi" w:eastAsia="Batang" w:hAnsi="Abadi" w:cs="Arial"/>
          <w:sz w:val="21"/>
          <w:szCs w:val="21"/>
        </w:rPr>
      </w:pPr>
      <w:r w:rsidRPr="004670BF">
        <w:rPr>
          <w:rFonts w:ascii="Abadi" w:eastAsia="Batang" w:hAnsi="Abadi" w:cs="Arial"/>
          <w:sz w:val="21"/>
          <w:szCs w:val="21"/>
        </w:rPr>
        <w:t>De igual manera se determinó no atender lo concerniente a la inclusión del principio en órganos de gobierno y de administración de entidades estatales y comités, así como lo establecido en el artículo 81 de la propuesta, pues aun cuando en la exposición de motivos no expresa la manera de impactar dicho principio en tales órganos colegiados, es menester abocarse a lo establecido en la reforma constitucional de agosto de 2020. De igual forma, no se atendió el incorporar el principio de paridad para el supuesto de remociones de los cargos, en razón de no ser la naturaleza de dicho principio constitucional.</w:t>
      </w:r>
    </w:p>
    <w:p w14:paraId="599FE7CF" w14:textId="77777777" w:rsidR="00CE4493" w:rsidRPr="004670BF" w:rsidRDefault="00CE4493" w:rsidP="00CE4493">
      <w:pPr>
        <w:ind w:firstLine="708"/>
        <w:jc w:val="both"/>
        <w:rPr>
          <w:rFonts w:ascii="Abadi" w:eastAsia="Batang" w:hAnsi="Abadi" w:cs="Arial"/>
          <w:sz w:val="21"/>
          <w:szCs w:val="21"/>
        </w:rPr>
      </w:pPr>
    </w:p>
    <w:p w14:paraId="668CC923" w14:textId="77777777" w:rsidR="00CE4493" w:rsidRPr="004670BF" w:rsidRDefault="00CE4493" w:rsidP="00CE4493">
      <w:pPr>
        <w:ind w:firstLine="708"/>
        <w:jc w:val="both"/>
        <w:rPr>
          <w:rFonts w:ascii="Abadi" w:eastAsia="Batang" w:hAnsi="Abadi" w:cs="Arial"/>
          <w:sz w:val="21"/>
          <w:szCs w:val="21"/>
        </w:rPr>
      </w:pPr>
      <w:r w:rsidRPr="004670BF">
        <w:rPr>
          <w:rFonts w:ascii="Abadi" w:eastAsia="Batang" w:hAnsi="Abadi" w:cs="Arial"/>
          <w:sz w:val="21"/>
          <w:szCs w:val="21"/>
        </w:rPr>
        <w:t>En el caso de los transitorios y a efecto de realizar un ejercicio armónico y sistemático de la iniciativa y sus objetivos, en razón de ser dos comisiones legislativas que por ministerio de ley sean quienes dictaminen la inclusión del principio de paridad, por un lado, de adición a la Ley Orgánica del Poder Ejecutivo para el Estado de Guanajuato, y por el otro, de reformas a la Ley Orgánica Municipal para el Estado de Guanajuato, determinamos hacer ajustes a las porciones normativas y dar certeza a los actos ahí establecidos, dado que regulan conductas relativas a la aplicación de las normas que se dirigen a las autoridades y su objeto consiste en determinar la vigencia o modo de aplicación de las normas expedidas, como lo es el caso que nos ocupa.</w:t>
      </w:r>
    </w:p>
    <w:p w14:paraId="420D34DB" w14:textId="77777777" w:rsidR="00CE4493" w:rsidRPr="004670BF" w:rsidRDefault="00CE4493" w:rsidP="00CE4493">
      <w:pPr>
        <w:ind w:firstLine="708"/>
        <w:jc w:val="both"/>
        <w:rPr>
          <w:rFonts w:ascii="Abadi" w:eastAsia="Batang" w:hAnsi="Abadi" w:cs="Arial"/>
          <w:sz w:val="21"/>
          <w:szCs w:val="21"/>
        </w:rPr>
      </w:pPr>
    </w:p>
    <w:p w14:paraId="0FB19A0A" w14:textId="77777777" w:rsidR="00CE4493" w:rsidRPr="004670BF" w:rsidRDefault="00CE4493" w:rsidP="00CE4493">
      <w:pPr>
        <w:ind w:firstLine="708"/>
        <w:jc w:val="both"/>
        <w:rPr>
          <w:rFonts w:ascii="Abadi" w:hAnsi="Abadi"/>
          <w:sz w:val="21"/>
          <w:szCs w:val="21"/>
        </w:rPr>
      </w:pPr>
      <w:r w:rsidRPr="004670BF">
        <w:rPr>
          <w:rFonts w:ascii="Abadi" w:hAnsi="Abadi"/>
          <w:sz w:val="21"/>
          <w:szCs w:val="21"/>
        </w:rPr>
        <w:t xml:space="preserve">Las y los diputados que integramos la Comisión de Gobernación y Puntos </w:t>
      </w:r>
      <w:r w:rsidRPr="004670BF">
        <w:rPr>
          <w:rFonts w:ascii="Abadi" w:hAnsi="Abadi"/>
          <w:sz w:val="21"/>
          <w:szCs w:val="21"/>
        </w:rPr>
        <w:lastRenderedPageBreak/>
        <w:t>Constitucionales de la Sexagésima Quinta Legislatura, resaltamos la importancia de esta reforma, pues esta resulta viable e idónea desde todas sus perspectivas, tomando en consideración su cumplimiento, la atención irrestricta de los requisitos formales y materiales para el acceso a los mismos, de tal suerte que se garantice que aquellas personas interesadas en su ocupación tengan siempre las mismas oportunidades con independencia de su género. Se garantiza en la administración pública estatal el acceso igualitario de Mujeres y Hombres a espacios de dirección y toma de decisiones en las diferentes áreas, garantizando con ello la paridad en todo y se hace patente el interés de las y los legisladores de Guanajuato de mantener fuerte y consolidar el principio de la paridad sustantiva.</w:t>
      </w:r>
    </w:p>
    <w:p w14:paraId="2B6F3B5D" w14:textId="77777777" w:rsidR="00CE4493" w:rsidRPr="004670BF" w:rsidRDefault="00CE4493" w:rsidP="00CE4493">
      <w:pPr>
        <w:ind w:firstLine="708"/>
        <w:jc w:val="both"/>
        <w:rPr>
          <w:rFonts w:ascii="Abadi" w:hAnsi="Abadi"/>
          <w:sz w:val="21"/>
          <w:szCs w:val="21"/>
        </w:rPr>
      </w:pPr>
    </w:p>
    <w:p w14:paraId="65452E6F" w14:textId="77777777" w:rsidR="00CE4493" w:rsidRPr="004670BF" w:rsidRDefault="00CE4493" w:rsidP="00CE4493">
      <w:pPr>
        <w:ind w:firstLine="708"/>
        <w:jc w:val="both"/>
        <w:rPr>
          <w:rStyle w:val="A6"/>
          <w:rFonts w:ascii="Abadi" w:hAnsi="Abadi"/>
          <w:sz w:val="21"/>
          <w:szCs w:val="21"/>
          <w:highlight w:val="yellow"/>
        </w:rPr>
      </w:pPr>
    </w:p>
    <w:p w14:paraId="2A133563" w14:textId="77777777" w:rsidR="00CE4493" w:rsidRPr="004670BF" w:rsidRDefault="00CE4493" w:rsidP="00CE4493">
      <w:pPr>
        <w:ind w:right="-30" w:firstLine="708"/>
        <w:jc w:val="both"/>
        <w:rPr>
          <w:rFonts w:ascii="Abadi" w:hAnsi="Abadi"/>
          <w:sz w:val="21"/>
          <w:szCs w:val="21"/>
        </w:rPr>
      </w:pPr>
      <w:r w:rsidRPr="004670BF">
        <w:rPr>
          <w:rFonts w:ascii="Abadi" w:hAnsi="Abadi"/>
          <w:sz w:val="21"/>
          <w:szCs w:val="21"/>
        </w:rPr>
        <w:t>Para quienes legislamos es menester referir que en un país que sea congruente con sus postulados esenciales de democracia, no se puede permitir la existencia de situaciones que obstaculicen, vulneren o restrinjan, los derechos humanos de las personas y, principalmente el de igualdad, derivado de alguna forma de discriminación injustificada, precisamente porque ella va contra ese pretendido estilo de vida democrático</w:t>
      </w:r>
      <w:r w:rsidRPr="004670BF">
        <w:rPr>
          <w:rStyle w:val="Refdenotaalpie"/>
          <w:rFonts w:ascii="Abadi" w:hAnsi="Abadi" w:cs="Arial"/>
          <w:sz w:val="21"/>
          <w:szCs w:val="21"/>
        </w:rPr>
        <w:footnoteReference w:id="124"/>
      </w:r>
      <w:r w:rsidRPr="004670BF">
        <w:rPr>
          <w:rFonts w:ascii="Abadi" w:hAnsi="Abadi" w:cs="Arial"/>
          <w:sz w:val="21"/>
          <w:szCs w:val="21"/>
        </w:rPr>
        <w:t xml:space="preserve">, </w:t>
      </w:r>
      <w:r w:rsidRPr="004670BF">
        <w:rPr>
          <w:rFonts w:ascii="Abadi" w:hAnsi="Abadi"/>
          <w:sz w:val="21"/>
          <w:szCs w:val="21"/>
        </w:rPr>
        <w:t xml:space="preserve">al contrario se tienen que generar los mecanismos necesarios para evitar cualquier vulneración a los derechos humanos de las personas. Es decir, de aprobarse la iniciativa a través de este dictamen, también se estaría avanzando frente a las obligaciones internacionales aceptadas por el Estado Mexicano, pues esta medida especial se encamina al logro de una igualdad sustantiva, adoptada para mejorar la situación de las mujeres en nuestro estado. </w:t>
      </w:r>
    </w:p>
    <w:p w14:paraId="3DF3E15E" w14:textId="77777777" w:rsidR="00CE4493" w:rsidRPr="004670BF" w:rsidRDefault="00CE4493" w:rsidP="00CE4493">
      <w:pPr>
        <w:ind w:firstLine="708"/>
        <w:jc w:val="both"/>
        <w:rPr>
          <w:rFonts w:ascii="Abadi" w:hAnsi="Abadi"/>
          <w:sz w:val="21"/>
          <w:szCs w:val="21"/>
        </w:rPr>
      </w:pPr>
    </w:p>
    <w:p w14:paraId="5019BB26" w14:textId="77777777" w:rsidR="00CE4493" w:rsidRPr="004670BF" w:rsidRDefault="00CE4493" w:rsidP="00CE4493">
      <w:pPr>
        <w:pStyle w:val="Prrafodelista"/>
        <w:ind w:left="0" w:firstLine="709"/>
        <w:jc w:val="both"/>
        <w:rPr>
          <w:rFonts w:ascii="Abadi" w:eastAsia="Batang" w:hAnsi="Abadi" w:cs="Arial"/>
          <w:sz w:val="21"/>
          <w:szCs w:val="21"/>
        </w:rPr>
      </w:pPr>
      <w:r w:rsidRPr="004670BF">
        <w:rPr>
          <w:rFonts w:ascii="Abadi" w:eastAsia="Batang" w:hAnsi="Abadi" w:cs="Arial"/>
          <w:sz w:val="21"/>
          <w:szCs w:val="21"/>
        </w:rPr>
        <w:t xml:space="preserve">Destacar que el cumplimiento de los Objetivos del Desarrollo Sostenible de la Agenda 2030 está presente en el dictamen, pues se incide de manera directa en los objetivos 16 denominado </w:t>
      </w:r>
      <w:r w:rsidRPr="004670BF">
        <w:rPr>
          <w:rFonts w:ascii="Abadi" w:eastAsia="Batang" w:hAnsi="Abadi" w:cs="Arial"/>
          <w:i/>
          <w:iCs/>
          <w:sz w:val="21"/>
          <w:szCs w:val="21"/>
        </w:rPr>
        <w:t>Paz, Justicia e Instituciones Sólidas.</w:t>
      </w:r>
      <w:r w:rsidRPr="004670BF">
        <w:rPr>
          <w:rFonts w:ascii="Abadi" w:eastAsia="Batang" w:hAnsi="Abadi" w:cs="Arial"/>
          <w:sz w:val="21"/>
          <w:szCs w:val="21"/>
        </w:rPr>
        <w:t xml:space="preserve"> </w:t>
      </w:r>
      <w:r w:rsidRPr="004670BF">
        <w:rPr>
          <w:rFonts w:ascii="Abadi" w:eastAsia="Batang" w:hAnsi="Abadi" w:cs="Arial"/>
          <w:i/>
          <w:iCs/>
          <w:sz w:val="21"/>
          <w:szCs w:val="21"/>
        </w:rPr>
        <w:t>Promover sociedades justas, pacíficas e inclusivas</w:t>
      </w:r>
      <w:r w:rsidRPr="004670BF">
        <w:rPr>
          <w:rFonts w:ascii="Abadi" w:eastAsia="Batang" w:hAnsi="Abadi" w:cs="Arial"/>
          <w:sz w:val="21"/>
          <w:szCs w:val="21"/>
        </w:rPr>
        <w:t xml:space="preserve">, respecto a la meta 16.6 Crear a todos los niveles instituciones eficaces y transparentes, al </w:t>
      </w:r>
      <w:r w:rsidRPr="004670BF">
        <w:rPr>
          <w:rFonts w:ascii="Abadi" w:eastAsia="Batang" w:hAnsi="Abadi" w:cs="Arial"/>
          <w:sz w:val="21"/>
          <w:szCs w:val="21"/>
        </w:rPr>
        <w:t>abonar a la transparencia y rendición de cuentas.</w:t>
      </w:r>
    </w:p>
    <w:p w14:paraId="062D7F25" w14:textId="77777777" w:rsidR="00CE4493" w:rsidRPr="004670BF" w:rsidRDefault="00CE4493" w:rsidP="00CE4493">
      <w:pPr>
        <w:pStyle w:val="Prrafodelista"/>
        <w:ind w:left="0" w:firstLine="709"/>
        <w:jc w:val="both"/>
        <w:rPr>
          <w:rFonts w:ascii="Abadi" w:eastAsia="Batang" w:hAnsi="Abadi" w:cs="Arial"/>
          <w:sz w:val="21"/>
          <w:szCs w:val="21"/>
        </w:rPr>
      </w:pPr>
    </w:p>
    <w:p w14:paraId="1A7355DB" w14:textId="77777777" w:rsidR="00CE4493" w:rsidRPr="004670BF" w:rsidRDefault="00CE4493" w:rsidP="00CE4493">
      <w:pPr>
        <w:pStyle w:val="Textoindependiente"/>
        <w:ind w:firstLine="708"/>
        <w:rPr>
          <w:rFonts w:ascii="Abadi" w:eastAsia="Batang" w:hAnsi="Abadi"/>
          <w:sz w:val="21"/>
          <w:szCs w:val="21"/>
          <w:lang w:val="es-MX"/>
        </w:rPr>
      </w:pPr>
      <w:r w:rsidRPr="004670BF">
        <w:rPr>
          <w:rFonts w:ascii="Abadi" w:eastAsia="Batang" w:hAnsi="Abadi"/>
          <w:sz w:val="21"/>
          <w:szCs w:val="21"/>
          <w:lang w:val="es-MX"/>
        </w:rPr>
        <w:t xml:space="preserve">En razón de lo expuesto y con fundamento en lo dispuesto por los artículos 171 y 204 de la Ley Orgánica del Poder Legislativo del Estado de Guanajuato, nos permitimos someter a la aprobación de la Asamblea, el siguiente: </w:t>
      </w:r>
    </w:p>
    <w:p w14:paraId="55B17ADD" w14:textId="77777777" w:rsidR="00CE4493" w:rsidRPr="004670BF" w:rsidRDefault="00CE4493" w:rsidP="00CE4493">
      <w:pPr>
        <w:jc w:val="center"/>
        <w:rPr>
          <w:rFonts w:ascii="Abadi" w:hAnsi="Abadi" w:cs="Arial"/>
          <w:b/>
          <w:bCs/>
          <w:sz w:val="21"/>
          <w:szCs w:val="21"/>
          <w:shd w:val="clear" w:color="auto" w:fill="FFFFFF"/>
          <w:lang w:eastAsia="es-MX"/>
        </w:rPr>
      </w:pPr>
    </w:p>
    <w:p w14:paraId="14C354FE" w14:textId="77777777" w:rsidR="00CE4493" w:rsidRPr="004670BF" w:rsidRDefault="00CE4493" w:rsidP="00CE4493">
      <w:pPr>
        <w:jc w:val="center"/>
        <w:rPr>
          <w:rFonts w:ascii="Abadi" w:hAnsi="Abadi" w:cs="Arial"/>
          <w:b/>
          <w:bCs/>
          <w:sz w:val="21"/>
          <w:szCs w:val="21"/>
          <w:shd w:val="clear" w:color="auto" w:fill="FFFFFF"/>
          <w:lang w:eastAsia="es-MX"/>
        </w:rPr>
      </w:pPr>
      <w:r w:rsidRPr="004670BF">
        <w:rPr>
          <w:rFonts w:ascii="Abadi" w:hAnsi="Abadi" w:cs="Arial"/>
          <w:b/>
          <w:bCs/>
          <w:sz w:val="21"/>
          <w:szCs w:val="21"/>
          <w:shd w:val="clear" w:color="auto" w:fill="FFFFFF"/>
          <w:lang w:eastAsia="es-MX"/>
        </w:rPr>
        <w:t>DECRETO</w:t>
      </w:r>
    </w:p>
    <w:p w14:paraId="24A04C8C" w14:textId="77777777" w:rsidR="00CE4493" w:rsidRPr="004670BF" w:rsidRDefault="00CE4493" w:rsidP="00CE4493">
      <w:pPr>
        <w:jc w:val="center"/>
        <w:rPr>
          <w:rFonts w:ascii="Abadi" w:hAnsi="Abadi" w:cs="Arial"/>
          <w:b/>
          <w:bCs/>
          <w:sz w:val="21"/>
          <w:szCs w:val="21"/>
          <w:shd w:val="clear" w:color="auto" w:fill="FFFFFF"/>
          <w:lang w:eastAsia="es-MX"/>
        </w:rPr>
      </w:pPr>
    </w:p>
    <w:p w14:paraId="34A55A25" w14:textId="77777777" w:rsidR="00CE4493" w:rsidRPr="004670BF" w:rsidRDefault="00CE4493" w:rsidP="00CE4493">
      <w:pPr>
        <w:jc w:val="both"/>
        <w:rPr>
          <w:rFonts w:ascii="Abadi" w:hAnsi="Abadi" w:cs="Arial"/>
          <w:bCs/>
          <w:sz w:val="21"/>
          <w:szCs w:val="21"/>
        </w:rPr>
      </w:pPr>
      <w:r w:rsidRPr="004670BF">
        <w:rPr>
          <w:rFonts w:ascii="Abadi" w:hAnsi="Abadi" w:cs="Arial"/>
          <w:bCs/>
          <w:sz w:val="21"/>
          <w:szCs w:val="21"/>
          <w:shd w:val="clear" w:color="auto" w:fill="FFFFFF"/>
          <w:lang w:eastAsia="es-MX"/>
        </w:rPr>
        <w:tab/>
      </w:r>
      <w:r w:rsidRPr="004670BF">
        <w:rPr>
          <w:rFonts w:ascii="Abadi" w:hAnsi="Abadi" w:cs="Arial"/>
          <w:b/>
          <w:bCs/>
          <w:sz w:val="21"/>
          <w:szCs w:val="21"/>
          <w:shd w:val="clear" w:color="auto" w:fill="FFFFFF"/>
          <w:lang w:eastAsia="es-MX"/>
        </w:rPr>
        <w:t xml:space="preserve">Artículo </w:t>
      </w:r>
      <w:r w:rsidRPr="004670BF">
        <w:rPr>
          <w:rFonts w:ascii="Abadi" w:hAnsi="Abadi" w:cs="Arial"/>
          <w:b/>
          <w:sz w:val="21"/>
          <w:szCs w:val="21"/>
        </w:rPr>
        <w:t xml:space="preserve">Único. </w:t>
      </w:r>
      <w:r w:rsidRPr="004670BF">
        <w:rPr>
          <w:rFonts w:ascii="Abadi" w:hAnsi="Abadi" w:cs="Arial"/>
          <w:bCs/>
          <w:sz w:val="21"/>
          <w:szCs w:val="21"/>
        </w:rPr>
        <w:t xml:space="preserve">Se </w:t>
      </w:r>
      <w:r w:rsidRPr="004670BF">
        <w:rPr>
          <w:rFonts w:ascii="Abadi" w:hAnsi="Abadi" w:cs="Arial"/>
          <w:b/>
          <w:sz w:val="21"/>
          <w:szCs w:val="21"/>
        </w:rPr>
        <w:t>adiciona</w:t>
      </w:r>
      <w:r w:rsidRPr="004670BF">
        <w:rPr>
          <w:rFonts w:ascii="Abadi" w:hAnsi="Abadi" w:cs="Arial"/>
          <w:bCs/>
          <w:sz w:val="21"/>
          <w:szCs w:val="21"/>
        </w:rPr>
        <w:t xml:space="preserve"> el artículo 3o Bis a la </w:t>
      </w:r>
      <w:r w:rsidRPr="004670BF">
        <w:rPr>
          <w:rFonts w:ascii="Abadi" w:hAnsi="Abadi" w:cs="Arial"/>
          <w:b/>
          <w:sz w:val="21"/>
          <w:szCs w:val="21"/>
        </w:rPr>
        <w:t>Ley Orgánica del Poder Ejecutivo para el Estado de Guanajuato</w:t>
      </w:r>
      <w:r w:rsidRPr="004670BF">
        <w:rPr>
          <w:rFonts w:ascii="Abadi" w:hAnsi="Abadi" w:cs="Arial"/>
          <w:bCs/>
          <w:sz w:val="21"/>
          <w:szCs w:val="21"/>
        </w:rPr>
        <w:t>, para quedar como sigue:</w:t>
      </w:r>
    </w:p>
    <w:p w14:paraId="46801BA0" w14:textId="77777777" w:rsidR="00CE4493" w:rsidRPr="004670BF" w:rsidRDefault="00CE4493" w:rsidP="00CE4493">
      <w:pPr>
        <w:jc w:val="both"/>
        <w:rPr>
          <w:rFonts w:ascii="Abadi" w:hAnsi="Abadi" w:cs="Arial"/>
          <w:b/>
          <w:sz w:val="21"/>
          <w:szCs w:val="21"/>
        </w:rPr>
      </w:pPr>
    </w:p>
    <w:p w14:paraId="3BB0AF54" w14:textId="77777777" w:rsidR="00CE4493" w:rsidRPr="004670BF" w:rsidRDefault="00CE4493" w:rsidP="00CE4493">
      <w:pPr>
        <w:ind w:firstLine="708"/>
        <w:jc w:val="both"/>
        <w:rPr>
          <w:rFonts w:ascii="Abadi" w:hAnsi="Abadi"/>
          <w:bCs/>
          <w:color w:val="262626"/>
          <w:w w:val="105"/>
          <w:sz w:val="21"/>
          <w:szCs w:val="21"/>
        </w:rPr>
      </w:pPr>
      <w:r w:rsidRPr="004670BF">
        <w:rPr>
          <w:rFonts w:ascii="Abadi" w:hAnsi="Abadi" w:cs="Arial"/>
          <w:b/>
          <w:bCs/>
          <w:sz w:val="21"/>
          <w:szCs w:val="21"/>
          <w:lang w:eastAsia="es-MX"/>
        </w:rPr>
        <w:t>«</w:t>
      </w:r>
      <w:r w:rsidRPr="004670BF">
        <w:rPr>
          <w:rFonts w:ascii="Abadi" w:hAnsi="Abadi"/>
          <w:b/>
          <w:color w:val="262626"/>
          <w:w w:val="105"/>
          <w:sz w:val="21"/>
          <w:szCs w:val="21"/>
        </w:rPr>
        <w:t xml:space="preserve">Artículo 3o </w:t>
      </w:r>
      <w:proofErr w:type="gramStart"/>
      <w:r w:rsidRPr="004670BF">
        <w:rPr>
          <w:rFonts w:ascii="Abadi" w:hAnsi="Abadi"/>
          <w:b/>
          <w:color w:val="262626"/>
          <w:w w:val="105"/>
          <w:sz w:val="21"/>
          <w:szCs w:val="21"/>
        </w:rPr>
        <w:t>Bis.-</w:t>
      </w:r>
      <w:proofErr w:type="gramEnd"/>
      <w:r w:rsidRPr="004670BF">
        <w:rPr>
          <w:rFonts w:ascii="Abadi" w:hAnsi="Abadi"/>
          <w:bCs/>
          <w:color w:val="262626"/>
          <w:w w:val="105"/>
          <w:sz w:val="21"/>
          <w:szCs w:val="21"/>
        </w:rPr>
        <w:t xml:space="preserve"> En los nombramientos de quien ostente la titularidad de las dependencias y entidades que conforman la administración pública centralizada y paraestatal se atenderá al principio de paridad de género.»</w:t>
      </w:r>
    </w:p>
    <w:p w14:paraId="0442FA11" w14:textId="77777777" w:rsidR="00CE4493" w:rsidRPr="004670BF" w:rsidRDefault="00CE4493" w:rsidP="00CE4493">
      <w:pPr>
        <w:pStyle w:val="Textoindependiente"/>
        <w:kinsoku w:val="0"/>
        <w:overflowPunct w:val="0"/>
        <w:jc w:val="center"/>
        <w:rPr>
          <w:rFonts w:ascii="Abadi" w:hAnsi="Abadi"/>
          <w:b w:val="0"/>
          <w:bCs w:val="0"/>
          <w:sz w:val="21"/>
          <w:szCs w:val="21"/>
          <w:lang w:val="en-US" w:eastAsia="es-MX"/>
        </w:rPr>
      </w:pPr>
      <w:bookmarkStart w:id="33" w:name="_Hlk86673146"/>
    </w:p>
    <w:p w14:paraId="2D523922" w14:textId="77777777" w:rsidR="00CE4493" w:rsidRPr="004670BF" w:rsidRDefault="00CE4493" w:rsidP="00CE4493">
      <w:pPr>
        <w:pStyle w:val="Textoindependiente"/>
        <w:kinsoku w:val="0"/>
        <w:overflowPunct w:val="0"/>
        <w:jc w:val="center"/>
        <w:rPr>
          <w:rFonts w:ascii="Abadi" w:hAnsi="Abadi"/>
          <w:b w:val="0"/>
          <w:bCs w:val="0"/>
          <w:sz w:val="21"/>
          <w:szCs w:val="21"/>
          <w:lang w:val="en-US" w:eastAsia="es-MX"/>
        </w:rPr>
      </w:pPr>
      <w:r w:rsidRPr="004670BF">
        <w:rPr>
          <w:rFonts w:ascii="Abadi" w:hAnsi="Abadi"/>
          <w:sz w:val="21"/>
          <w:szCs w:val="21"/>
          <w:lang w:val="en-US" w:eastAsia="es-MX"/>
        </w:rPr>
        <w:t xml:space="preserve">T R A N S I T O R I O  </w:t>
      </w:r>
    </w:p>
    <w:p w14:paraId="46668626" w14:textId="77777777" w:rsidR="00CE4493" w:rsidRPr="004670BF" w:rsidRDefault="00CE4493" w:rsidP="00CE4493">
      <w:pPr>
        <w:pStyle w:val="Textoindependiente"/>
        <w:kinsoku w:val="0"/>
        <w:overflowPunct w:val="0"/>
        <w:jc w:val="center"/>
        <w:rPr>
          <w:rFonts w:ascii="Abadi" w:hAnsi="Abadi"/>
          <w:sz w:val="21"/>
          <w:szCs w:val="21"/>
          <w:lang w:val="es-MX" w:eastAsia="es-MX"/>
        </w:rPr>
      </w:pPr>
    </w:p>
    <w:p w14:paraId="66352D81" w14:textId="77777777" w:rsidR="00CE4493" w:rsidRPr="004670BF" w:rsidRDefault="00CE4493" w:rsidP="00CE4493">
      <w:pPr>
        <w:jc w:val="both"/>
        <w:rPr>
          <w:rFonts w:ascii="Abadi" w:hAnsi="Abadi" w:cs="Arial"/>
          <w:sz w:val="21"/>
          <w:szCs w:val="21"/>
          <w:lang w:eastAsia="es-MX"/>
        </w:rPr>
      </w:pPr>
      <w:r w:rsidRPr="004670BF">
        <w:rPr>
          <w:rFonts w:ascii="Abadi" w:hAnsi="Abadi" w:cs="Arial"/>
          <w:b/>
          <w:bCs/>
          <w:sz w:val="21"/>
          <w:szCs w:val="21"/>
          <w:lang w:val="en-US" w:eastAsia="es-MX"/>
        </w:rPr>
        <w:tab/>
      </w:r>
      <w:r w:rsidRPr="004670BF">
        <w:rPr>
          <w:rFonts w:ascii="Abadi" w:hAnsi="Abadi" w:cs="Arial"/>
          <w:b/>
          <w:bCs/>
          <w:sz w:val="21"/>
          <w:szCs w:val="21"/>
          <w:lang w:eastAsia="es-MX"/>
        </w:rPr>
        <w:t xml:space="preserve">Artículo Único. </w:t>
      </w:r>
      <w:r w:rsidRPr="004670BF">
        <w:rPr>
          <w:rFonts w:ascii="Abadi" w:hAnsi="Abadi" w:cs="Arial"/>
          <w:sz w:val="21"/>
          <w:szCs w:val="21"/>
          <w:lang w:eastAsia="es-MX"/>
        </w:rPr>
        <w:t>El presente Decreto entrará en vigor el día siguiente a su publicación en el Periódico Oficial del Gobierno del Estado de Guanajuato, en los términos y alcances del artículo tercero transitorio del Decreto Legislativo número 213, publicado en el Periódico Oficial del Gobierno del Estado de Guanajuato, número 169, segunda parte del 24 de agosto de 2020, con aplicabilidad a partir del periodo constitucional del Ejecutivo Estatal inmediato siguiente.</w:t>
      </w:r>
    </w:p>
    <w:p w14:paraId="211F9591" w14:textId="77777777" w:rsidR="00CE4493" w:rsidRPr="004670BF" w:rsidRDefault="00CE4493" w:rsidP="00CE4493">
      <w:pPr>
        <w:jc w:val="both"/>
        <w:rPr>
          <w:rFonts w:ascii="Abadi" w:hAnsi="Abadi" w:cs="Arial"/>
          <w:b/>
          <w:bCs/>
          <w:sz w:val="21"/>
          <w:szCs w:val="21"/>
          <w:lang w:eastAsia="es-MX"/>
        </w:rPr>
      </w:pPr>
    </w:p>
    <w:bookmarkEnd w:id="33"/>
    <w:p w14:paraId="53B99E23" w14:textId="2CCDD357" w:rsidR="00CE4493" w:rsidRPr="004670BF" w:rsidRDefault="00CE4493" w:rsidP="009D6BF1">
      <w:pPr>
        <w:jc w:val="center"/>
        <w:rPr>
          <w:rFonts w:ascii="Abadi" w:hAnsi="Abadi" w:cs="Arial"/>
          <w:b/>
          <w:sz w:val="21"/>
          <w:szCs w:val="21"/>
        </w:rPr>
      </w:pPr>
      <w:r w:rsidRPr="004670BF">
        <w:rPr>
          <w:rFonts w:ascii="Abadi" w:hAnsi="Abadi" w:cs="Arial"/>
          <w:b/>
          <w:sz w:val="21"/>
          <w:szCs w:val="21"/>
        </w:rPr>
        <w:t xml:space="preserve">Guanajuato, </w:t>
      </w:r>
      <w:proofErr w:type="spellStart"/>
      <w:r w:rsidRPr="004670BF">
        <w:rPr>
          <w:rFonts w:ascii="Abadi" w:hAnsi="Abadi" w:cs="Arial"/>
          <w:b/>
          <w:sz w:val="21"/>
          <w:szCs w:val="21"/>
        </w:rPr>
        <w:t>Gto</w:t>
      </w:r>
      <w:proofErr w:type="spellEnd"/>
      <w:r w:rsidRPr="004670BF">
        <w:rPr>
          <w:rFonts w:ascii="Abadi" w:hAnsi="Abadi" w:cs="Arial"/>
          <w:b/>
          <w:sz w:val="21"/>
          <w:szCs w:val="21"/>
        </w:rPr>
        <w:t>., a 7 de junio de 2023</w:t>
      </w:r>
    </w:p>
    <w:p w14:paraId="12F482FA" w14:textId="77777777" w:rsidR="00CE4493" w:rsidRDefault="00CE4493" w:rsidP="009D6BF1">
      <w:pPr>
        <w:jc w:val="center"/>
        <w:rPr>
          <w:rFonts w:ascii="Abadi" w:hAnsi="Abadi" w:cs="Arial"/>
          <w:b/>
          <w:sz w:val="21"/>
          <w:szCs w:val="21"/>
        </w:rPr>
      </w:pPr>
      <w:r w:rsidRPr="004670BF">
        <w:rPr>
          <w:rFonts w:ascii="Abadi" w:hAnsi="Abadi" w:cs="Arial"/>
          <w:b/>
          <w:sz w:val="21"/>
          <w:szCs w:val="21"/>
        </w:rPr>
        <w:t>La Comisión de Gobernación y Puntos Constitucionales</w:t>
      </w:r>
    </w:p>
    <w:p w14:paraId="35A197F5" w14:textId="77777777" w:rsidR="009D6BF1" w:rsidRDefault="009D6BF1" w:rsidP="00CE4493">
      <w:pPr>
        <w:jc w:val="center"/>
        <w:rPr>
          <w:rFonts w:ascii="Abadi" w:hAnsi="Abadi" w:cs="Arial"/>
          <w:b/>
          <w:sz w:val="21"/>
          <w:szCs w:val="21"/>
        </w:rPr>
      </w:pPr>
    </w:p>
    <w:p w14:paraId="495177A1" w14:textId="77777777" w:rsidR="00CE4493" w:rsidRPr="004670BF" w:rsidRDefault="00CE4493" w:rsidP="00CE4493">
      <w:pPr>
        <w:jc w:val="center"/>
        <w:rPr>
          <w:rFonts w:ascii="Abadi" w:hAnsi="Abadi" w:cs="Arial"/>
          <w:b/>
          <w:sz w:val="21"/>
          <w:szCs w:val="21"/>
        </w:rPr>
      </w:pPr>
    </w:p>
    <w:p w14:paraId="0D790AD8" w14:textId="77777777" w:rsidR="009D6BF1" w:rsidRDefault="009D6BF1" w:rsidP="009D6BF1">
      <w:pPr>
        <w:widowControl w:val="0"/>
        <w:rPr>
          <w:rFonts w:ascii="Abadi" w:hAnsi="Abadi" w:cs="Tahoma"/>
          <w:b/>
          <w:sz w:val="21"/>
          <w:szCs w:val="21"/>
        </w:rPr>
      </w:pPr>
      <w:r w:rsidRPr="006B5463">
        <w:rPr>
          <w:rFonts w:ascii="Abadi" w:hAnsi="Abadi" w:cs="Tahoma"/>
          <w:b/>
          <w:sz w:val="21"/>
          <w:szCs w:val="21"/>
        </w:rPr>
        <w:t>Diputada Susana Bermúdez Cano</w:t>
      </w:r>
      <w:r w:rsidRPr="002021E3">
        <w:rPr>
          <w:rFonts w:ascii="Abadi" w:hAnsi="Abadi" w:cs="Tahoma"/>
          <w:b/>
          <w:sz w:val="21"/>
          <w:szCs w:val="21"/>
        </w:rPr>
        <w:t xml:space="preserve"> </w:t>
      </w:r>
    </w:p>
    <w:p w14:paraId="77A1B1D8" w14:textId="77777777" w:rsidR="009D6BF1" w:rsidRDefault="009D6BF1" w:rsidP="009D6BF1">
      <w:pPr>
        <w:widowControl w:val="0"/>
        <w:rPr>
          <w:rFonts w:ascii="Abadi" w:hAnsi="Abadi" w:cs="Tahoma"/>
          <w:b/>
          <w:sz w:val="21"/>
          <w:szCs w:val="21"/>
        </w:rPr>
      </w:pPr>
      <w:r w:rsidRPr="006B5463">
        <w:rPr>
          <w:rFonts w:ascii="Abadi" w:hAnsi="Abadi" w:cs="Tahoma"/>
          <w:b/>
          <w:sz w:val="21"/>
          <w:szCs w:val="21"/>
        </w:rPr>
        <w:t>Diputada Briseida Anabel Magdaleno González</w:t>
      </w:r>
    </w:p>
    <w:p w14:paraId="1130A036" w14:textId="77777777" w:rsidR="009D6BF1" w:rsidRPr="006B5463" w:rsidRDefault="009D6BF1" w:rsidP="009D6BF1">
      <w:pPr>
        <w:widowControl w:val="0"/>
        <w:rPr>
          <w:rFonts w:ascii="Abadi" w:hAnsi="Abadi" w:cs="Tahoma"/>
          <w:b/>
          <w:sz w:val="21"/>
          <w:szCs w:val="21"/>
        </w:rPr>
      </w:pPr>
      <w:r w:rsidRPr="006B5463">
        <w:rPr>
          <w:rFonts w:ascii="Abadi" w:hAnsi="Abadi" w:cs="Tahoma"/>
          <w:b/>
          <w:sz w:val="21"/>
          <w:szCs w:val="21"/>
        </w:rPr>
        <w:t>Diputado Rolando Fortino Alcántar Rojas</w:t>
      </w:r>
    </w:p>
    <w:p w14:paraId="117EEB19" w14:textId="77777777" w:rsidR="009D6BF1" w:rsidRDefault="009D6BF1" w:rsidP="009D6BF1">
      <w:pPr>
        <w:widowControl w:val="0"/>
        <w:rPr>
          <w:rFonts w:ascii="Abadi" w:hAnsi="Abadi" w:cs="Tahoma"/>
          <w:b/>
          <w:sz w:val="21"/>
          <w:szCs w:val="21"/>
          <w:lang w:val="es-MX"/>
        </w:rPr>
      </w:pPr>
      <w:r w:rsidRPr="006B5463">
        <w:rPr>
          <w:rFonts w:ascii="Abadi" w:hAnsi="Abadi" w:cs="Tahoma"/>
          <w:b/>
          <w:sz w:val="21"/>
          <w:szCs w:val="21"/>
          <w:lang w:val="es-MX"/>
        </w:rPr>
        <w:t>Diputada Laura Cristina Márquez Alcalá</w:t>
      </w:r>
    </w:p>
    <w:p w14:paraId="4D0DC964" w14:textId="77777777" w:rsidR="009D6BF1" w:rsidRPr="006B5463" w:rsidRDefault="009D6BF1" w:rsidP="009D6BF1">
      <w:pPr>
        <w:widowControl w:val="0"/>
        <w:rPr>
          <w:rFonts w:ascii="Abadi" w:hAnsi="Abadi" w:cs="Tahoma"/>
          <w:b/>
          <w:sz w:val="21"/>
          <w:szCs w:val="21"/>
        </w:rPr>
      </w:pPr>
      <w:r w:rsidRPr="006B5463">
        <w:rPr>
          <w:rFonts w:ascii="Abadi" w:hAnsi="Abadi" w:cs="Tahoma"/>
          <w:b/>
          <w:sz w:val="21"/>
          <w:szCs w:val="21"/>
        </w:rPr>
        <w:t>Diputada Yulma Rocha Aguilar</w:t>
      </w:r>
    </w:p>
    <w:p w14:paraId="24F3DAB8" w14:textId="77777777" w:rsidR="009D6BF1" w:rsidRDefault="009D6BF1" w:rsidP="009D6BF1">
      <w:pPr>
        <w:widowControl w:val="0"/>
        <w:rPr>
          <w:rFonts w:ascii="Abadi" w:hAnsi="Abadi" w:cs="Tahoma"/>
          <w:b/>
          <w:sz w:val="21"/>
          <w:szCs w:val="21"/>
        </w:rPr>
      </w:pPr>
      <w:r w:rsidRPr="006B5463">
        <w:rPr>
          <w:rFonts w:ascii="Abadi" w:hAnsi="Abadi" w:cs="Tahoma"/>
          <w:b/>
          <w:sz w:val="21"/>
          <w:szCs w:val="21"/>
        </w:rPr>
        <w:t>Diputada Alma Edwviges Alcaraz Hernández</w:t>
      </w:r>
    </w:p>
    <w:p w14:paraId="3A1A9312" w14:textId="77777777" w:rsidR="009D6BF1" w:rsidRPr="008843A3" w:rsidRDefault="009D6BF1" w:rsidP="009D6BF1">
      <w:pPr>
        <w:widowControl w:val="0"/>
        <w:rPr>
          <w:rFonts w:ascii="Abadi" w:hAnsi="Abadi" w:cs="Arial"/>
          <w:b/>
          <w:sz w:val="21"/>
          <w:szCs w:val="21"/>
        </w:rPr>
      </w:pPr>
      <w:r w:rsidRPr="006B5463">
        <w:rPr>
          <w:rFonts w:ascii="Abadi" w:hAnsi="Abadi" w:cs="Tahoma"/>
          <w:b/>
          <w:sz w:val="21"/>
          <w:szCs w:val="21"/>
          <w:lang w:val="es-MX"/>
        </w:rPr>
        <w:t>Diputado Gerardo Fernández González</w:t>
      </w:r>
    </w:p>
    <w:p w14:paraId="556727EA" w14:textId="77777777" w:rsidR="00CE4493" w:rsidRPr="004670BF" w:rsidRDefault="00CE4493" w:rsidP="00CE4493">
      <w:pPr>
        <w:jc w:val="center"/>
        <w:rPr>
          <w:rFonts w:ascii="Abadi" w:hAnsi="Abadi" w:cs="Arial"/>
          <w:b/>
          <w:sz w:val="21"/>
          <w:szCs w:val="21"/>
        </w:rPr>
      </w:pPr>
    </w:p>
    <w:p w14:paraId="0028F068" w14:textId="77777777" w:rsidR="002021E3" w:rsidRDefault="002021E3" w:rsidP="00A95388">
      <w:pPr>
        <w:pStyle w:val="Textoindependiente"/>
        <w:spacing w:before="9"/>
        <w:ind w:left="284"/>
        <w:rPr>
          <w:rFonts w:ascii="Abadi" w:hAnsi="Abadi"/>
          <w:i/>
          <w:sz w:val="21"/>
          <w:szCs w:val="21"/>
        </w:rPr>
      </w:pPr>
    </w:p>
    <w:p w14:paraId="4505C0AA" w14:textId="77777777" w:rsidR="004A3B40" w:rsidRDefault="004A3B40" w:rsidP="004A3B40">
      <w:pPr>
        <w:ind w:firstLine="567"/>
        <w:jc w:val="both"/>
        <w:rPr>
          <w:rFonts w:ascii="Abadi" w:hAnsi="Abadi"/>
          <w:b/>
          <w:bCs/>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Enseguida se somete a discusión el dictamen suscrito por la Comisión de Gobernación y Puntos Constitucionales relativo al punto 24 del orden del día. </w:t>
      </w:r>
      <w:r>
        <w:rPr>
          <w:rFonts w:ascii="Abadi" w:hAnsi="Abadi"/>
          <w:b/>
          <w:bCs/>
          <w:sz w:val="21"/>
          <w:szCs w:val="21"/>
        </w:rPr>
        <w:t>(ELD 313A/LXV-I)</w:t>
      </w:r>
    </w:p>
    <w:p w14:paraId="218D2789" w14:textId="77777777" w:rsidR="006969AD" w:rsidRDefault="006969AD" w:rsidP="004A3B40">
      <w:pPr>
        <w:ind w:firstLine="567"/>
        <w:jc w:val="both"/>
        <w:rPr>
          <w:rFonts w:ascii="Abadi" w:hAnsi="Abadi"/>
          <w:b/>
          <w:bCs/>
          <w:sz w:val="21"/>
          <w:szCs w:val="21"/>
          <w:lang w:val="es-MX" w:eastAsia="en-US"/>
        </w:rPr>
      </w:pPr>
    </w:p>
    <w:p w14:paraId="08BD0716" w14:textId="77777777" w:rsidR="004A3B40" w:rsidRDefault="004A3B40" w:rsidP="004A3B40">
      <w:pPr>
        <w:ind w:firstLine="567"/>
        <w:jc w:val="both"/>
        <w:rPr>
          <w:rFonts w:ascii="Abadi" w:hAnsi="Abadi"/>
          <w:sz w:val="21"/>
          <w:szCs w:val="21"/>
        </w:rPr>
      </w:pPr>
      <w:r>
        <w:rPr>
          <w:rFonts w:ascii="Abadi" w:hAnsi="Abadi"/>
          <w:sz w:val="21"/>
          <w:szCs w:val="21"/>
        </w:rPr>
        <w:t>- Me permitió informar que previamente se ha inscrito a la diputada Lilia Margarita Rionda Salas, para hablar a favor.</w:t>
      </w:r>
    </w:p>
    <w:p w14:paraId="0C528782" w14:textId="77777777" w:rsidR="006969AD" w:rsidRDefault="006969AD" w:rsidP="004A3B40">
      <w:pPr>
        <w:ind w:firstLine="567"/>
        <w:jc w:val="both"/>
        <w:rPr>
          <w:rFonts w:ascii="Abadi" w:hAnsi="Abadi"/>
          <w:sz w:val="21"/>
          <w:szCs w:val="21"/>
        </w:rPr>
      </w:pPr>
    </w:p>
    <w:p w14:paraId="56C59BDA" w14:textId="77777777" w:rsidR="004A3B40" w:rsidRDefault="004A3B40" w:rsidP="004A3B40">
      <w:pPr>
        <w:ind w:firstLine="567"/>
        <w:jc w:val="both"/>
        <w:rPr>
          <w:rFonts w:ascii="Abadi" w:hAnsi="Abadi"/>
          <w:sz w:val="21"/>
          <w:szCs w:val="21"/>
        </w:rPr>
      </w:pPr>
      <w:r>
        <w:rPr>
          <w:rFonts w:ascii="Abadi" w:hAnsi="Abadi"/>
          <w:sz w:val="21"/>
          <w:szCs w:val="21"/>
        </w:rPr>
        <w:t xml:space="preserve">Si algún otro integrante de la Asamblea desea hacer uso de la palabra favor o en contra le pido lo indique a esta presidencia. ¿Diputada Yulma Rocha? </w:t>
      </w:r>
      <w:r>
        <w:rPr>
          <w:rFonts w:ascii="Abadi" w:hAnsi="Abadi"/>
          <w:b/>
          <w:bCs/>
          <w:sz w:val="21"/>
          <w:szCs w:val="21"/>
        </w:rPr>
        <w:t>(Voz) diputada Yulma Rocha,</w:t>
      </w:r>
      <w:r>
        <w:rPr>
          <w:rFonts w:ascii="Abadi" w:hAnsi="Abadi"/>
          <w:sz w:val="21"/>
          <w:szCs w:val="21"/>
        </w:rPr>
        <w:t xml:space="preserve"> para hablar a favor presidente, </w:t>
      </w:r>
      <w:r>
        <w:rPr>
          <w:rFonts w:ascii="Abadi" w:hAnsi="Abadi"/>
          <w:b/>
          <w:bCs/>
          <w:sz w:val="21"/>
          <w:szCs w:val="21"/>
        </w:rPr>
        <w:t>(Voz) diputada Presidenta</w:t>
      </w:r>
      <w:r>
        <w:rPr>
          <w:rFonts w:ascii="Abadi" w:hAnsi="Abadi"/>
          <w:sz w:val="21"/>
          <w:szCs w:val="21"/>
        </w:rPr>
        <w:t>, gracias diputada.</w:t>
      </w:r>
    </w:p>
    <w:p w14:paraId="12D56107" w14:textId="77777777" w:rsidR="006969AD" w:rsidRDefault="006969AD" w:rsidP="004A3B40">
      <w:pPr>
        <w:ind w:firstLine="567"/>
        <w:jc w:val="both"/>
        <w:rPr>
          <w:rFonts w:ascii="Abadi" w:hAnsi="Abadi"/>
          <w:sz w:val="21"/>
          <w:szCs w:val="21"/>
        </w:rPr>
      </w:pPr>
    </w:p>
    <w:p w14:paraId="75F8D142" w14:textId="77777777" w:rsidR="004A3B40" w:rsidRDefault="004A3B40" w:rsidP="004A3B40">
      <w:pPr>
        <w:ind w:firstLine="567"/>
        <w:jc w:val="both"/>
        <w:rPr>
          <w:rFonts w:ascii="Abadi" w:hAnsi="Abadi"/>
          <w:sz w:val="21"/>
          <w:szCs w:val="21"/>
        </w:rPr>
      </w:pPr>
      <w:r>
        <w:rPr>
          <w:rFonts w:ascii="Abadi" w:hAnsi="Abadi"/>
          <w:sz w:val="21"/>
          <w:szCs w:val="21"/>
        </w:rPr>
        <w:t>- Tiene el uso de la voz la diputada Margarita Rionda hasta por 10 minutos.</w:t>
      </w:r>
    </w:p>
    <w:p w14:paraId="6580D3B9" w14:textId="77777777" w:rsidR="004A3B40" w:rsidRDefault="004A3B40" w:rsidP="004A3B40">
      <w:pPr>
        <w:jc w:val="both"/>
        <w:rPr>
          <w:rFonts w:ascii="Abadi" w:hAnsi="Abadi"/>
          <w:b/>
          <w:bCs/>
          <w:sz w:val="21"/>
          <w:szCs w:val="21"/>
        </w:rPr>
      </w:pPr>
    </w:p>
    <w:p w14:paraId="1A475F10" w14:textId="77777777" w:rsidR="004A3B40" w:rsidRDefault="004A3B40" w:rsidP="004A3B40">
      <w:pPr>
        <w:jc w:val="both"/>
        <w:rPr>
          <w:rFonts w:ascii="Abadi" w:hAnsi="Abadi"/>
          <w:b/>
          <w:bCs/>
          <w:sz w:val="21"/>
          <w:szCs w:val="21"/>
        </w:rPr>
      </w:pPr>
      <w:r>
        <w:rPr>
          <w:rFonts w:ascii="Abadi" w:hAnsi="Abadi"/>
          <w:b/>
          <w:bCs/>
          <w:sz w:val="21"/>
          <w:szCs w:val="21"/>
        </w:rPr>
        <w:t>(Sube a tribuna la diputada Lilia Margarita Rionda Salas, para hablar a favor del dictamen)</w:t>
      </w:r>
    </w:p>
    <w:p w14:paraId="3F16B025" w14:textId="77777777" w:rsidR="004A3B40" w:rsidRDefault="004A3B40" w:rsidP="004A3B40">
      <w:pPr>
        <w:jc w:val="both"/>
        <w:rPr>
          <w:rFonts w:ascii="Abadi" w:hAnsi="Abadi"/>
          <w:b/>
          <w:bCs/>
          <w:sz w:val="21"/>
          <w:szCs w:val="21"/>
        </w:rPr>
      </w:pPr>
    </w:p>
    <w:p w14:paraId="64705248" w14:textId="38FCC943" w:rsidR="004A3B40" w:rsidRDefault="004A3B40" w:rsidP="004A3B40">
      <w:pPr>
        <w:jc w:val="both"/>
        <w:rPr>
          <w:rFonts w:ascii="Abadi" w:hAnsi="Abadi"/>
          <w:b/>
          <w:bCs/>
          <w:sz w:val="21"/>
          <w:szCs w:val="21"/>
        </w:rPr>
      </w:pPr>
      <w:r>
        <w:rPr>
          <w:noProof/>
        </w:rPr>
        <w:drawing>
          <wp:inline distT="0" distB="0" distL="0" distR="0" wp14:anchorId="66DB8062" wp14:editId="0374F58D">
            <wp:extent cx="1685290" cy="1555750"/>
            <wp:effectExtent l="247650" t="228600" r="238760" b="139700"/>
            <wp:docPr id="1660700921" name="Imagen 39"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660700921" name="Imagen 1" descr="Interfaz de usuario gráfica&#10;&#10;Descripción generada automáticamente"/>
                    <pic:cNvPicPr>
                      <a:picLocks noChangeAspect="1"/>
                    </pic:cNvPicPr>
                  </pic:nvPicPr>
                  <pic:blipFill rotWithShape="1">
                    <a:blip r:embed="rId67"/>
                    <a:srcRect b="7829"/>
                    <a:stretch/>
                  </pic:blipFill>
                  <pic:spPr bwMode="auto">
                    <a:xfrm>
                      <a:off x="0" y="0"/>
                      <a:ext cx="1206500" cy="6254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4118200" w14:textId="77777777" w:rsidR="004A3B40" w:rsidRDefault="004A3B40" w:rsidP="004A3B40">
      <w:pPr>
        <w:jc w:val="both"/>
        <w:rPr>
          <w:rFonts w:ascii="Abadi" w:hAnsi="Abadi"/>
          <w:sz w:val="21"/>
          <w:szCs w:val="21"/>
        </w:rPr>
      </w:pPr>
    </w:p>
    <w:p w14:paraId="6EB51EC7" w14:textId="77777777" w:rsidR="004A3B40" w:rsidRDefault="004A3B40" w:rsidP="004A3B40">
      <w:pPr>
        <w:jc w:val="both"/>
        <w:rPr>
          <w:rFonts w:ascii="Abadi" w:hAnsi="Abadi"/>
          <w:sz w:val="21"/>
          <w:szCs w:val="21"/>
        </w:rPr>
      </w:pPr>
      <w:r>
        <w:rPr>
          <w:rFonts w:ascii="Abadi" w:hAnsi="Abadi"/>
          <w:sz w:val="21"/>
          <w:szCs w:val="21"/>
        </w:rPr>
        <w:t xml:space="preserve">- Muy buenas tardes muchas gracias presidente hoy con la avenida de la mesa directiva como a las 5 subo a esta tribuna para solicitar su voto a favor de este dictamen el dictamen que hoy se nos pone a consideración que reforma diversos artículos de la Ley Orgánica del Poder Ejecutivo para el Estado de Guanajuato, referente a una iniciativa que pretende la inclusión del principio de paridad derivado de la obligación constitucional local, que se generó desde la reforma del artículo 80  con fecha 24/08/2020 es importante señalar que los cambios progresivos que se han realizado en materia de paridad en esta legislatura y en las anteriores han sido buenos, mediante diversas reformas legales han permitido que la normatividad cada día </w:t>
      </w:r>
      <w:r>
        <w:rPr>
          <w:rFonts w:ascii="Abadi" w:hAnsi="Abadi"/>
          <w:sz w:val="21"/>
          <w:szCs w:val="21"/>
        </w:rPr>
        <w:t xml:space="preserve">sea más inclusiva, por ello las reformas propuestas permiten fortalecer los derechos de las mujeres, en este caso por tener como objeto regular la organización y fundamentar en la administración pública del estado aras para lograr una verdadera representación en este sector poblacional en el ámbito Público. </w:t>
      </w:r>
    </w:p>
    <w:p w14:paraId="2BE32CC8" w14:textId="77777777" w:rsidR="006969AD" w:rsidRDefault="006969AD" w:rsidP="004A3B40">
      <w:pPr>
        <w:jc w:val="both"/>
        <w:rPr>
          <w:rFonts w:ascii="Abadi" w:hAnsi="Abadi"/>
          <w:sz w:val="21"/>
          <w:szCs w:val="21"/>
        </w:rPr>
      </w:pPr>
    </w:p>
    <w:p w14:paraId="356A9DE6" w14:textId="77777777" w:rsidR="004A3B40" w:rsidRDefault="004A3B40" w:rsidP="004A3B40">
      <w:pPr>
        <w:jc w:val="both"/>
        <w:rPr>
          <w:rFonts w:ascii="Abadi" w:hAnsi="Abadi"/>
          <w:sz w:val="21"/>
          <w:szCs w:val="21"/>
        </w:rPr>
      </w:pPr>
      <w:r>
        <w:rPr>
          <w:rFonts w:ascii="Abadi" w:hAnsi="Abadi"/>
          <w:sz w:val="21"/>
          <w:szCs w:val="21"/>
        </w:rPr>
        <w:t xml:space="preserve">- Si bien la parte medular de las reformas propuestas versan, sobre el principio de paridad de género estamos ciertos que a partir de la adopción de la primera medida de acción afirmativa para mejorar la distribución de candidaturas a favor de las mujeres en el año de 1993 este congreso ha aprobado sucesivas oleadas de reformas legales como estrategia para garantizar, la presencia de las mujeres en los órganos de decisión, en la vida política, en la economía y en el tema social de nuestro país estado y ciudades, hoy en día es un terreno muy fructífero para la paridad, en ese sentido coincidimos en la mayoría de adicionar el principio de paridad en la Ley Orgánica del Poder Ejecutivo para el legado de Guanajuato para el estado de Guanajuato, con la finalidad que atender una obligación constitucional en pro de las mujeres en nuestro estado. </w:t>
      </w:r>
    </w:p>
    <w:p w14:paraId="53694A31" w14:textId="77777777" w:rsidR="006969AD" w:rsidRDefault="006969AD" w:rsidP="004A3B40">
      <w:pPr>
        <w:jc w:val="both"/>
        <w:rPr>
          <w:rFonts w:ascii="Abadi" w:hAnsi="Abadi"/>
          <w:sz w:val="21"/>
          <w:szCs w:val="21"/>
        </w:rPr>
      </w:pPr>
    </w:p>
    <w:p w14:paraId="56383FB8" w14:textId="77777777" w:rsidR="004A3B40" w:rsidRDefault="004A3B40" w:rsidP="004A3B40">
      <w:pPr>
        <w:jc w:val="both"/>
        <w:rPr>
          <w:rFonts w:ascii="Abadi" w:hAnsi="Abadi"/>
          <w:sz w:val="21"/>
          <w:szCs w:val="21"/>
        </w:rPr>
      </w:pPr>
      <w:r>
        <w:rPr>
          <w:rFonts w:ascii="Abadi" w:hAnsi="Abadi"/>
          <w:sz w:val="21"/>
          <w:szCs w:val="21"/>
        </w:rPr>
        <w:t>- Las diputadas y diputados de la Sexagésima Quinta Legislatura estamos convencidos de que dicha reforma cumple con las exigencias que por tantos años han luchado especialmente las mujeres para acceder a cargos directivos de tomas de decisiones y que representa uno de los cambios estructurales más importantes en los últimos años.</w:t>
      </w:r>
    </w:p>
    <w:p w14:paraId="5F7E92B7" w14:textId="77777777" w:rsidR="006969AD" w:rsidRDefault="006969AD" w:rsidP="004A3B40">
      <w:pPr>
        <w:jc w:val="both"/>
        <w:rPr>
          <w:rFonts w:ascii="Abadi" w:hAnsi="Abadi"/>
          <w:sz w:val="21"/>
          <w:szCs w:val="21"/>
        </w:rPr>
      </w:pPr>
    </w:p>
    <w:p w14:paraId="46F15467" w14:textId="77777777" w:rsidR="004A3B40" w:rsidRDefault="004A3B40" w:rsidP="004A3B40">
      <w:pPr>
        <w:jc w:val="both"/>
        <w:rPr>
          <w:rFonts w:ascii="Abadi" w:hAnsi="Abadi"/>
          <w:sz w:val="21"/>
          <w:szCs w:val="21"/>
        </w:rPr>
      </w:pPr>
      <w:r>
        <w:rPr>
          <w:rFonts w:ascii="Abadi" w:hAnsi="Abadi"/>
          <w:sz w:val="21"/>
          <w:szCs w:val="21"/>
        </w:rPr>
        <w:t xml:space="preserve">- Como legisladores debemos cumplir con las obligaciones que nos establece la Constitución Política de los Estados Unidos Mexicanos y la Constitución Política Local en relación con el principio de paridad de género, pues este simboliza la igualdad entre mujeres y hombres en la representación política en el ejercicio del poder y también representa un concepto de democracia incluyente e igualitaria al cual ningún poder se puede oponer, por tal motivo, agradezco de manera especial a 2 comisiones de este congreso, la Comisión de Igualdad de Género gracias a la diputada Yulma Rocha, gracias a la diputada Katya Soto, gracias a la diputada Martha Hernández, gracias a la diputada Noemí Márquez, gracias a la diputada Edith Moreno, </w:t>
      </w:r>
      <w:r>
        <w:rPr>
          <w:rFonts w:ascii="Abadi" w:hAnsi="Abadi"/>
          <w:sz w:val="21"/>
          <w:szCs w:val="21"/>
        </w:rPr>
        <w:lastRenderedPageBreak/>
        <w:t>también agradezco de manera muy especial a los integrantes de la Comisión de Gobernación y Puntos Constitucionales gracias diputada Susana Bermúdez, gracias diputada Briseida Magdaleno, gracias diputada Cristina Márquez, gracias diputado Rolando Alcántar, gracias diputada Alma Alcaraz, Gracias diputado Gerardo Fernández y también en esta comisión está la diputada Yulma Rocha, gracias por convertir y hacer posible que las mujeres tengan voz en la iniciativa pública.</w:t>
      </w:r>
    </w:p>
    <w:p w14:paraId="4F5A13AA" w14:textId="77777777" w:rsidR="006969AD" w:rsidRDefault="006969AD" w:rsidP="004A3B40">
      <w:pPr>
        <w:jc w:val="both"/>
        <w:rPr>
          <w:rFonts w:ascii="Abadi" w:hAnsi="Abadi"/>
          <w:sz w:val="21"/>
          <w:szCs w:val="21"/>
        </w:rPr>
      </w:pPr>
    </w:p>
    <w:p w14:paraId="333FD61A" w14:textId="77777777" w:rsidR="004A3B40" w:rsidRDefault="004A3B40" w:rsidP="004A3B40">
      <w:pPr>
        <w:jc w:val="both"/>
        <w:rPr>
          <w:rFonts w:ascii="Abadi" w:hAnsi="Abadi"/>
          <w:sz w:val="21"/>
          <w:szCs w:val="21"/>
        </w:rPr>
      </w:pPr>
      <w:r>
        <w:rPr>
          <w:rFonts w:ascii="Abadi" w:hAnsi="Abadi"/>
          <w:sz w:val="21"/>
          <w:szCs w:val="21"/>
        </w:rPr>
        <w:t xml:space="preserve">- Del análisis por consensuado que se realizó en la Comisión de Gobernación y Puntos Constitucionales se consideró viable la iniciativa, pero se determinó hacer un ajuste técnico en materia legislativa y de congruencia normativa para fortalecer la redacción y dar certeza al supuesto regulado en concordancia y armonía con los objetos previstos desde su origen, bajo este consenso se determinó adicionar un nuevo artículo 3 bis, que venga a regular de manera particular la implementación del principio de paridad en la administración pública estatal a través de la Ley Orgánica del Poder Ejecutivo para el Estado de Guanajuato siendo acorde a los parámetros constitucionales que el legislador estableció de origen se puntualiza que el principio de paridad de género será aplicable a quienes tomen posesión de su cargo a partir del proceso electoral siguiente a la entrada en vigor del decreto de referencia de agosto del 2020, por lo cual correspondería a quien ostentara la titularidad del Poder Ejecutivo una vez que se lleve a cabo el proceso electoral del 2024, se determinó no atender las propuestas que referían a inclusión del lenguaje, ello por considerar para impactar un verdadero cambio en palabras que propician la igualdad que es necesario la relación de un estudio más completo en materia sistemática jurídica, para implementarlo en todo el ordenamiento desde la Constitución Política del Estado de Guanajuato hasta la normativa secundaria o reglamentaria, pues atender a esquemas particularizados no solo algunos artículos tendrán un efecto contrario a la pretensión de las iniciantes, pues generaría falta de certeza jurídica e incertidumbre en las porciones normativas, en razón que tendría que atender a cada caso o artículo en particular, de igual manera se determinó no atender lo concerniente, a la inclusión del principio en órganos de gobierno y de administración de entidades estatales y </w:t>
      </w:r>
      <w:r>
        <w:rPr>
          <w:rFonts w:ascii="Abadi" w:hAnsi="Abadi"/>
          <w:sz w:val="21"/>
          <w:szCs w:val="21"/>
        </w:rPr>
        <w:t>comités así como lo establecido en el artículo 81 de la propuesta pues aun cuando en la exposición de motivos no expresa la manera de impactar dicho principio en tales órganos colegiados es menester abogarse a lo establecido en la reforma constitucional de agosto del año 2020, es suma en el Partido Acción Nacional más allá de la retórica en Guanajuato avanzamos en eliminar progresivamente la exigencia de si de situaciones que obstaculicen vulneren o restrinjan los derechos humanos de las personas que principalmente el derecho de igualdad derivado de alguna forma de discriminación injustificada precisamente porque ella va en contra de este pretendido estilo de vida democrático en nuestro estado.</w:t>
      </w:r>
    </w:p>
    <w:p w14:paraId="2BA2D499" w14:textId="77777777" w:rsidR="006969AD" w:rsidRDefault="006969AD" w:rsidP="004A3B40">
      <w:pPr>
        <w:jc w:val="both"/>
        <w:rPr>
          <w:rFonts w:ascii="Abadi" w:hAnsi="Abadi"/>
          <w:sz w:val="21"/>
          <w:szCs w:val="21"/>
        </w:rPr>
      </w:pPr>
    </w:p>
    <w:p w14:paraId="33055F64" w14:textId="77777777" w:rsidR="004A3B40" w:rsidRDefault="004A3B40" w:rsidP="004A3B40">
      <w:pPr>
        <w:jc w:val="both"/>
        <w:rPr>
          <w:rFonts w:ascii="Abadi" w:hAnsi="Abadi"/>
          <w:sz w:val="21"/>
          <w:szCs w:val="21"/>
        </w:rPr>
      </w:pPr>
      <w:r>
        <w:rPr>
          <w:rFonts w:ascii="Abadi" w:hAnsi="Abadi"/>
          <w:sz w:val="21"/>
          <w:szCs w:val="21"/>
        </w:rPr>
        <w:t>- En este tenor la tarea no está acabada tenemos que seguir buscando generar los mecanismos necesarios para evitar cualquier vulneración de los derechos humanos de las personas, es decir, de aprobarse por este pleno el dictamen también se estaría avanzando frente a las obligaciones internacionales aceptadas por el estado mexicano, pues esta medida especial, se encamina el logro de una igualdad sustantiva para la mejora y que potencialicen a las mujeres de nuestro querido estado de Guanajuato.</w:t>
      </w:r>
    </w:p>
    <w:p w14:paraId="24698283" w14:textId="77777777" w:rsidR="006969AD" w:rsidRDefault="006969AD" w:rsidP="004A3B40">
      <w:pPr>
        <w:jc w:val="both"/>
        <w:rPr>
          <w:rFonts w:ascii="Abadi" w:hAnsi="Abadi"/>
          <w:sz w:val="21"/>
          <w:szCs w:val="21"/>
        </w:rPr>
      </w:pPr>
    </w:p>
    <w:p w14:paraId="70293ECA" w14:textId="5C051BB9" w:rsidR="004A3B40" w:rsidRDefault="004A3B40" w:rsidP="004A3B40">
      <w:pPr>
        <w:jc w:val="both"/>
        <w:rPr>
          <w:rFonts w:ascii="Abadi" w:hAnsi="Abadi"/>
          <w:sz w:val="21"/>
          <w:szCs w:val="21"/>
        </w:rPr>
      </w:pPr>
      <w:r>
        <w:rPr>
          <w:rFonts w:ascii="Abadi" w:hAnsi="Abadi"/>
          <w:sz w:val="21"/>
          <w:szCs w:val="21"/>
        </w:rPr>
        <w:t xml:space="preserve">- Muchas gracias es </w:t>
      </w:r>
      <w:r w:rsidR="006969AD">
        <w:rPr>
          <w:rFonts w:ascii="Abadi" w:hAnsi="Abadi"/>
          <w:sz w:val="21"/>
          <w:szCs w:val="21"/>
        </w:rPr>
        <w:t>cuánto</w:t>
      </w:r>
      <w:r>
        <w:rPr>
          <w:rFonts w:ascii="Abadi" w:hAnsi="Abadi"/>
          <w:sz w:val="21"/>
          <w:szCs w:val="21"/>
        </w:rPr>
        <w:t>.</w:t>
      </w:r>
    </w:p>
    <w:p w14:paraId="40819FB4" w14:textId="77777777" w:rsidR="006969AD" w:rsidRDefault="006969AD" w:rsidP="004A3B40">
      <w:pPr>
        <w:jc w:val="both"/>
        <w:rPr>
          <w:rFonts w:ascii="Abadi" w:hAnsi="Abadi"/>
          <w:sz w:val="21"/>
          <w:szCs w:val="21"/>
        </w:rPr>
      </w:pPr>
    </w:p>
    <w:p w14:paraId="795AC5D0" w14:textId="09D2B19A" w:rsidR="004A3B40" w:rsidRDefault="004A3B40" w:rsidP="004A3B40">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Muchas gracias, diputada</w:t>
      </w:r>
      <w:r w:rsidR="006969AD">
        <w:rPr>
          <w:rFonts w:ascii="Abadi" w:hAnsi="Abadi"/>
          <w:sz w:val="21"/>
          <w:szCs w:val="21"/>
        </w:rPr>
        <w:t>.</w:t>
      </w:r>
    </w:p>
    <w:p w14:paraId="1B7505BE" w14:textId="77777777" w:rsidR="006969AD" w:rsidRDefault="006969AD" w:rsidP="004A3B40">
      <w:pPr>
        <w:ind w:firstLine="708"/>
        <w:jc w:val="both"/>
        <w:rPr>
          <w:rFonts w:ascii="Abadi" w:hAnsi="Abadi"/>
          <w:sz w:val="21"/>
          <w:szCs w:val="21"/>
        </w:rPr>
      </w:pPr>
    </w:p>
    <w:p w14:paraId="2A63B546" w14:textId="77777777" w:rsidR="004A3B40" w:rsidRDefault="004A3B40" w:rsidP="004A3B40">
      <w:pPr>
        <w:ind w:firstLine="708"/>
        <w:jc w:val="both"/>
        <w:rPr>
          <w:rFonts w:ascii="Abadi" w:hAnsi="Abadi"/>
          <w:sz w:val="21"/>
          <w:szCs w:val="21"/>
        </w:rPr>
      </w:pPr>
      <w:r>
        <w:rPr>
          <w:rFonts w:ascii="Abadi" w:hAnsi="Abadi"/>
          <w:sz w:val="21"/>
          <w:szCs w:val="21"/>
        </w:rPr>
        <w:t>- Enseguida se concede el uso de la voz en la diputada Yulma Rocha Aguilar hasta por 10 minutos.</w:t>
      </w:r>
    </w:p>
    <w:p w14:paraId="44C46272" w14:textId="77777777" w:rsidR="006969AD" w:rsidRDefault="006969AD" w:rsidP="004A3B40">
      <w:pPr>
        <w:ind w:firstLine="708"/>
        <w:jc w:val="both"/>
        <w:rPr>
          <w:rFonts w:ascii="Abadi" w:hAnsi="Abadi"/>
          <w:sz w:val="21"/>
          <w:szCs w:val="21"/>
        </w:rPr>
      </w:pPr>
    </w:p>
    <w:p w14:paraId="4E2E09E2" w14:textId="77777777" w:rsidR="004A3B40" w:rsidRDefault="004A3B40" w:rsidP="004A3B40">
      <w:pPr>
        <w:ind w:firstLine="708"/>
        <w:jc w:val="both"/>
        <w:rPr>
          <w:rFonts w:ascii="Abadi" w:hAnsi="Abadi"/>
          <w:sz w:val="21"/>
          <w:szCs w:val="21"/>
        </w:rPr>
      </w:pPr>
      <w:r>
        <w:rPr>
          <w:rFonts w:ascii="Abadi" w:hAnsi="Abadi"/>
          <w:sz w:val="21"/>
          <w:szCs w:val="21"/>
        </w:rPr>
        <w:t>- Adelante.</w:t>
      </w:r>
    </w:p>
    <w:p w14:paraId="573DF991" w14:textId="77777777" w:rsidR="004A3B40" w:rsidRDefault="004A3B40" w:rsidP="004A3B40">
      <w:pPr>
        <w:ind w:firstLine="708"/>
        <w:jc w:val="both"/>
        <w:rPr>
          <w:rFonts w:ascii="Abadi" w:hAnsi="Abadi"/>
          <w:sz w:val="21"/>
          <w:szCs w:val="21"/>
        </w:rPr>
      </w:pPr>
    </w:p>
    <w:p w14:paraId="7F9C210A" w14:textId="77777777" w:rsidR="004A3B40" w:rsidRDefault="004A3B40" w:rsidP="004A3B40">
      <w:pPr>
        <w:ind w:firstLine="708"/>
        <w:jc w:val="both"/>
        <w:rPr>
          <w:rFonts w:ascii="Abadi" w:hAnsi="Abadi"/>
          <w:b/>
          <w:bCs/>
          <w:sz w:val="21"/>
          <w:szCs w:val="21"/>
        </w:rPr>
      </w:pPr>
      <w:r>
        <w:rPr>
          <w:rFonts w:ascii="Abadi" w:hAnsi="Abadi"/>
          <w:b/>
          <w:bCs/>
          <w:sz w:val="21"/>
          <w:szCs w:val="21"/>
        </w:rPr>
        <w:t>(Sube a tribuna la diputada Yulma Rocha Aguilar, para hablar del dictamen)</w:t>
      </w:r>
    </w:p>
    <w:p w14:paraId="2BEA5FE6" w14:textId="77777777" w:rsidR="0023176E" w:rsidRDefault="0023176E" w:rsidP="004A3B40">
      <w:pPr>
        <w:ind w:firstLine="708"/>
        <w:jc w:val="both"/>
        <w:rPr>
          <w:rFonts w:ascii="Abadi" w:hAnsi="Abadi"/>
          <w:b/>
          <w:bCs/>
          <w:sz w:val="21"/>
          <w:szCs w:val="21"/>
        </w:rPr>
      </w:pPr>
    </w:p>
    <w:p w14:paraId="60893144" w14:textId="0A33E149" w:rsidR="0023176E" w:rsidRDefault="0023176E" w:rsidP="004A3B40">
      <w:pPr>
        <w:ind w:firstLine="708"/>
        <w:jc w:val="both"/>
        <w:rPr>
          <w:rFonts w:ascii="Abadi" w:hAnsi="Abadi"/>
          <w:b/>
          <w:bCs/>
          <w:sz w:val="21"/>
          <w:szCs w:val="21"/>
        </w:rPr>
      </w:pPr>
      <w:r>
        <w:rPr>
          <w:noProof/>
        </w:rPr>
        <w:lastRenderedPageBreak/>
        <w:drawing>
          <wp:inline distT="0" distB="0" distL="0" distR="0" wp14:anchorId="0356705C" wp14:editId="26212DCC">
            <wp:extent cx="1574326" cy="815454"/>
            <wp:effectExtent l="247650" t="228600" r="254635" b="784860"/>
            <wp:docPr id="439417620" name="Imagen 439417620"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567913721" name="Imagen 1" descr="Interfaz de usuario gráfica&#10;&#10;Descripción generada automáticamente"/>
                    <pic:cNvPicPr>
                      <a:picLocks noChangeAspect="1"/>
                    </pic:cNvPicPr>
                  </pic:nvPicPr>
                  <pic:blipFill rotWithShape="1">
                    <a:blip r:embed="rId68"/>
                    <a:srcRect b="7265"/>
                    <a:stretch/>
                  </pic:blipFill>
                  <pic:spPr bwMode="auto">
                    <a:xfrm>
                      <a:off x="0" y="0"/>
                      <a:ext cx="1177400" cy="60985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02420C5" w14:textId="77777777" w:rsidR="008A1C99" w:rsidRDefault="008A1C99" w:rsidP="004A3B40">
      <w:pPr>
        <w:ind w:firstLine="708"/>
        <w:jc w:val="both"/>
        <w:rPr>
          <w:rFonts w:ascii="Abadi" w:hAnsi="Abadi"/>
          <w:b/>
          <w:bCs/>
          <w:sz w:val="21"/>
          <w:szCs w:val="21"/>
        </w:rPr>
      </w:pPr>
    </w:p>
    <w:p w14:paraId="01513964" w14:textId="77777777" w:rsidR="006969AD" w:rsidRDefault="006969AD" w:rsidP="004A3B40">
      <w:pPr>
        <w:ind w:firstLine="708"/>
        <w:jc w:val="both"/>
        <w:rPr>
          <w:rFonts w:ascii="Abadi" w:hAnsi="Abadi"/>
          <w:b/>
          <w:bCs/>
          <w:sz w:val="21"/>
          <w:szCs w:val="21"/>
        </w:rPr>
      </w:pPr>
    </w:p>
    <w:p w14:paraId="23AC7605" w14:textId="1503DC0D" w:rsidR="004A3B40" w:rsidRDefault="004A3B40" w:rsidP="004A3B40">
      <w:pPr>
        <w:jc w:val="both"/>
        <w:rPr>
          <w:rFonts w:ascii="Abadi" w:hAnsi="Abadi"/>
          <w:sz w:val="21"/>
          <w:szCs w:val="21"/>
        </w:rPr>
      </w:pPr>
      <w:r>
        <w:rPr>
          <w:rFonts w:ascii="Abadi" w:hAnsi="Abadi"/>
          <w:sz w:val="21"/>
          <w:szCs w:val="21"/>
        </w:rPr>
        <w:t>- Gracias presidenta, esta es una iniciativa promovida por la bancada feminista si es que hablo a nombre de mis compañeras la diputada Dessire Ángel Rocha y la diputada Martha Lourdes Ortega la reforma contenida en este dictamen refrenda la obligatoriedad de la observancia del principio de paridad en la que en la próxima persona gobernadora electa del siguiente proceso electoral del 2024 tendrá por obligación que establecer este principio en la designación de los titulares de la administración pública centralizada y descentralizada, es decir, la mitad de las secretarías deberán ser encabezada por mujeres, sí, con ello se cumple un mandato constitucional, el cual, del cual, este Congreso había sido omiso, esto significa, implementar un nuevo orden de las cosas y no, no es no, es poca cosa porque estos cambios vienen a cuestionar y a redistribuir las relaciones de poder ya existentes viene a modificar creencias y costumbres sociales, lo cual no es fácil, y menos en un país como el nuestro, incluye el principio de paridad de nuestra legislación y aplicarlo en la vida cotidiana significa, que cada vez más mujeres estén en los espacios de decisión pero este principio va más allá, sí, que haya más mujeres que se les dé mayor visibilidad a ellas a sus trayectorias y a las trayectorias de otro de otras mujeres pero también implica que las agendas de las mujeres sus preocupaciones particulares que lleven a los espacios de decisión, qué preocupaciones en materia de salud educación economía y por supuesto de violencia contra las mujeres</w:t>
      </w:r>
      <w:r w:rsidR="006969AD">
        <w:rPr>
          <w:rFonts w:ascii="Abadi" w:hAnsi="Abadi"/>
          <w:sz w:val="21"/>
          <w:szCs w:val="21"/>
        </w:rPr>
        <w:t>.</w:t>
      </w:r>
    </w:p>
    <w:p w14:paraId="18915ADF" w14:textId="77777777" w:rsidR="006969AD" w:rsidRDefault="006969AD" w:rsidP="004A3B40">
      <w:pPr>
        <w:jc w:val="both"/>
        <w:rPr>
          <w:rFonts w:ascii="Abadi" w:hAnsi="Abadi"/>
          <w:sz w:val="21"/>
          <w:szCs w:val="21"/>
        </w:rPr>
      </w:pPr>
    </w:p>
    <w:p w14:paraId="2A385B2F" w14:textId="77777777" w:rsidR="004A3B40" w:rsidRDefault="004A3B40" w:rsidP="004A3B40">
      <w:pPr>
        <w:jc w:val="both"/>
        <w:rPr>
          <w:rFonts w:ascii="Abadi" w:hAnsi="Abadi"/>
          <w:sz w:val="21"/>
          <w:szCs w:val="21"/>
        </w:rPr>
      </w:pPr>
      <w:r>
        <w:rPr>
          <w:rFonts w:ascii="Abadi" w:hAnsi="Abadi"/>
          <w:sz w:val="21"/>
          <w:szCs w:val="21"/>
        </w:rPr>
        <w:t xml:space="preserve">- Es así que pido su voto a favor de este dictamen no sin antes hacer algunas consideraciones sobre el mismo con la </w:t>
      </w:r>
      <w:r>
        <w:rPr>
          <w:rFonts w:ascii="Abadi" w:hAnsi="Abadi"/>
          <w:sz w:val="21"/>
          <w:szCs w:val="21"/>
        </w:rPr>
        <w:t>intención de que pongamos espacios de reflexión primero con comenzaré compartiendo que esta iniciativa no solamente proponía regular la paridad en la integración de los nombramientos de las personas titulares de la administración pública centralizada y descentralizada, sino que además proponía extender la aplicación de este principio a los órganos de gobierno a los órganos consultivos de los organismos descentralizados órganos de gobierno de las empresas paraestatales así como comités técnicos de los fideicomisos públicos, no obstante la comisión decidió no tomar en cuenta a este estas consideraciones argumentando que no estaba suficientemente justificado en la exposición de motivos lo cual es falso está perfectamente justificado el por qué el principio de paridad tendría que extenderse a estos órganos, a estos consejos, y a estos comités, aquí si se fijan, sí nos hablan y nos piden mayor profundidad en la exposición de motivos:</w:t>
      </w:r>
    </w:p>
    <w:p w14:paraId="35634E53" w14:textId="77777777" w:rsidR="006969AD" w:rsidRDefault="006969AD" w:rsidP="004A3B40">
      <w:pPr>
        <w:jc w:val="both"/>
        <w:rPr>
          <w:rFonts w:ascii="Abadi" w:hAnsi="Abadi"/>
          <w:sz w:val="21"/>
          <w:szCs w:val="21"/>
        </w:rPr>
      </w:pPr>
    </w:p>
    <w:p w14:paraId="4F0EEAD9" w14:textId="77777777" w:rsidR="004A3B40" w:rsidRDefault="004A3B40" w:rsidP="004A3B40">
      <w:pPr>
        <w:jc w:val="both"/>
        <w:rPr>
          <w:rFonts w:ascii="Abadi" w:hAnsi="Abadi"/>
          <w:sz w:val="21"/>
          <w:szCs w:val="21"/>
        </w:rPr>
      </w:pPr>
      <w:r>
        <w:rPr>
          <w:rFonts w:ascii="Abadi" w:hAnsi="Abadi"/>
          <w:sz w:val="21"/>
          <w:szCs w:val="21"/>
        </w:rPr>
        <w:t xml:space="preserve">- Pero hemos visto iniciativas como por ejemplo la de reforma electoral que apenas si contenía 5 hojas de exposición de motivos para una reforma electoral de más de 80 de más, de reformas a más de 80 artículo, en fin no coincidimos, si estaba perfectamente motivado en la exposición de la iniciativa y la desafortunadamente la comisión consideró y quiero citar textualmente -menester abocarse a lo establecido en la reforma constitucional de agosto del 2020- es decir, solamente armonizar y no quiero desestimar el trabajo de armonización de este congreso, pero muchas de las reformas aprobadas en este congreso son solo armonizaciones, estamos renunciando a nuestro derecho a la libre configuración legislativa, es decir, ir más allá de lo que estamos obligados a armonizar y esta iniciativa pretendía eso, más innovadora más progresista y no la invitamos solamente a armonizar en fin el principio de paridad debe interpretarse de manera progresiva y ser aplicados a todos los cargos de toma de decisión incluso de Acción Nacional ha propuesto incluso ya se aprobó reformas a varias leyes con el propósito de hacer paritaria la integración de los consejos de los organismos autónomos, ahí, sí, aplicó el principio de paridad ¿por qué en el resto no? ¿por qué la falta de interés de seguir estableciendo o aplicando la progresividad del principio de paridad? aquí lo quieren limitar </w:t>
      </w:r>
      <w:r>
        <w:rPr>
          <w:rFonts w:ascii="Abadi" w:hAnsi="Abadi"/>
          <w:sz w:val="21"/>
          <w:szCs w:val="21"/>
        </w:rPr>
        <w:lastRenderedPageBreak/>
        <w:t xml:space="preserve">solamente a la reforma constitucional cuando ya ha habido antecedentes de que se puede extender, por qué no por qué entonces se nos negó a nosotras la oportunidad de ampliar este alcance en la aplicación del principio de paridad y sí venía contemplado en la iniciativa incluso en la exposición de motivos. </w:t>
      </w:r>
    </w:p>
    <w:p w14:paraId="14E8A5F0" w14:textId="77777777" w:rsidR="006969AD" w:rsidRDefault="006969AD" w:rsidP="004A3B40">
      <w:pPr>
        <w:jc w:val="both"/>
        <w:rPr>
          <w:rFonts w:ascii="Abadi" w:hAnsi="Abadi"/>
          <w:sz w:val="21"/>
          <w:szCs w:val="21"/>
        </w:rPr>
      </w:pPr>
    </w:p>
    <w:p w14:paraId="0A545955" w14:textId="77777777" w:rsidR="004A3B40" w:rsidRDefault="004A3B40" w:rsidP="004A3B40">
      <w:pPr>
        <w:jc w:val="both"/>
        <w:rPr>
          <w:rFonts w:ascii="Abadi" w:hAnsi="Abadi"/>
          <w:sz w:val="21"/>
          <w:szCs w:val="21"/>
        </w:rPr>
      </w:pPr>
      <w:r>
        <w:rPr>
          <w:rFonts w:ascii="Abadi" w:hAnsi="Abadi"/>
          <w:sz w:val="21"/>
          <w:szCs w:val="21"/>
        </w:rPr>
        <w:t>- En fin, finalmente también proponíamos integrar un lenguaje incluyente para nadie es un secreto que nuestra legislación tiene un lenguaje muy masculinizado, lo que tampoco pues bueno esta comisión quiso aprobar por considerar que era necesaria la realización de un estudio completo de la sistemática jurídica en general, ¿quién va a ser ese estudio? o sea entonces ya se hubiera planteado imagínese toda la normatividad que tendríamos que estar reformando, por eso en la oportunidad de cada una de las reformas podemos ir avanzando en incluir o integrar un lenguaje incluyente y resulta incongruente también pues ya se ha mencionado en distintas ocasiones y en este pleno en la tribuna la importancia de ir modificando de manera progresiva el uso del lenguaje justo hace unos momentos el diputado Armando Rangel, con motivo de la iniciativa de la Ley Orgánica, hablaba de la necesidad integrar el lenguaje incluyente y les doy otro ejemplo en la iniciativa de acción nacional de Ley para Protección y Atención al Migrante y sus familias del estado de Guanajuato, gran parte de su contenido precisa en el que se el que se integre un lenguaje más incluyente, de hecho a mí me gustaría de repetir algunas de las palabras de la diputada Martha Hernández, que en la Comisión para la Igualdad cuando emitimos opinión sobre esta iniciativa bien se posicionó diciendo el lenguaje incluyente permite visibilizar a las mujeres rompiendo con estereotipos y nombrándolas correctamente, no nombrando todo en el genérico masculino, lo que contribuye a ver a las mujeres con una perspectiva interés internacional, entonces para, por qué, para unas iniciativas, para unos temas, sí van con el lenguaje incluyente y para otros no, cuándo vamos a dejar que la redacción de nuestro banco legal evolucione a la par de las exigencias sociales.</w:t>
      </w:r>
    </w:p>
    <w:p w14:paraId="0A207F7E" w14:textId="77777777" w:rsidR="006969AD" w:rsidRDefault="006969AD" w:rsidP="004A3B40">
      <w:pPr>
        <w:jc w:val="both"/>
        <w:rPr>
          <w:rFonts w:ascii="Abadi" w:hAnsi="Abadi"/>
          <w:sz w:val="21"/>
          <w:szCs w:val="21"/>
        </w:rPr>
      </w:pPr>
    </w:p>
    <w:p w14:paraId="60F3C4D4" w14:textId="77777777" w:rsidR="004A3B40" w:rsidRDefault="004A3B40" w:rsidP="004A3B40">
      <w:pPr>
        <w:jc w:val="both"/>
        <w:rPr>
          <w:rFonts w:ascii="Abadi" w:hAnsi="Abadi"/>
          <w:sz w:val="21"/>
          <w:szCs w:val="21"/>
        </w:rPr>
      </w:pPr>
      <w:r>
        <w:rPr>
          <w:rFonts w:ascii="Abadi" w:hAnsi="Abadi"/>
          <w:sz w:val="21"/>
          <w:szCs w:val="21"/>
        </w:rPr>
        <w:t xml:space="preserve">- Al final quiero decirles que este dictamen sí es un avance sin duda, pero aún queda pendiente integrar lo que en esta ocasión decidió dejarse fuera por lo que seguiremos la </w:t>
      </w:r>
      <w:r>
        <w:rPr>
          <w:rFonts w:ascii="Abadi" w:hAnsi="Abadi"/>
          <w:sz w:val="21"/>
          <w:szCs w:val="21"/>
        </w:rPr>
        <w:t>bancada feminista realizando iniciativas e insistiendo para que las mujeres seamos visibilizadas desde la ley y para que el principio de paridad se aplique de manera progresiva a todos los espacios de toma de decisión y de incidencia pública ¡nunca más sin nosotras!</w:t>
      </w:r>
    </w:p>
    <w:p w14:paraId="0367969F" w14:textId="77777777" w:rsidR="006969AD" w:rsidRDefault="006969AD" w:rsidP="004A3B40">
      <w:pPr>
        <w:jc w:val="both"/>
        <w:rPr>
          <w:rFonts w:ascii="Abadi" w:hAnsi="Abadi"/>
          <w:sz w:val="21"/>
          <w:szCs w:val="21"/>
        </w:rPr>
      </w:pPr>
    </w:p>
    <w:p w14:paraId="02D2E6A4" w14:textId="77777777" w:rsidR="004A3B40" w:rsidRDefault="004A3B40" w:rsidP="004A3B40">
      <w:pPr>
        <w:jc w:val="both"/>
        <w:rPr>
          <w:rFonts w:ascii="Abadi" w:hAnsi="Abadi"/>
          <w:sz w:val="21"/>
          <w:szCs w:val="21"/>
        </w:rPr>
      </w:pPr>
      <w:r>
        <w:rPr>
          <w:rFonts w:ascii="Abadi" w:hAnsi="Abadi"/>
          <w:sz w:val="21"/>
          <w:szCs w:val="21"/>
        </w:rPr>
        <w:t>- Es cuanto presidenta.</w:t>
      </w:r>
    </w:p>
    <w:p w14:paraId="738EC5CB" w14:textId="77777777" w:rsidR="006969AD" w:rsidRDefault="006969AD" w:rsidP="004A3B40">
      <w:pPr>
        <w:jc w:val="both"/>
        <w:rPr>
          <w:rFonts w:ascii="Abadi" w:hAnsi="Abadi"/>
          <w:sz w:val="21"/>
          <w:szCs w:val="21"/>
        </w:rPr>
      </w:pPr>
    </w:p>
    <w:p w14:paraId="6FE6CB16" w14:textId="77777777" w:rsidR="004A3B40" w:rsidRDefault="004A3B40" w:rsidP="004A3B40">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agotadas las intervenciones aquí a la secretaría que proceda a recabar votación nominal de la Asamblea a través del sistema electrónico, a efecto de aprobar o no el dictamen puesto a consideración. </w:t>
      </w:r>
    </w:p>
    <w:p w14:paraId="469D359D" w14:textId="77777777" w:rsidR="006969AD" w:rsidRDefault="006969AD" w:rsidP="004A3B40">
      <w:pPr>
        <w:ind w:firstLine="708"/>
        <w:jc w:val="both"/>
        <w:rPr>
          <w:rFonts w:ascii="Abadi" w:hAnsi="Abadi"/>
          <w:sz w:val="21"/>
          <w:szCs w:val="21"/>
        </w:rPr>
      </w:pPr>
    </w:p>
    <w:p w14:paraId="0409FCF7" w14:textId="77777777" w:rsidR="004A3B40" w:rsidRDefault="004A3B40" w:rsidP="004A3B40">
      <w:pPr>
        <w:jc w:val="both"/>
        <w:rPr>
          <w:rFonts w:ascii="Abadi" w:hAnsi="Abadi"/>
          <w:b/>
          <w:bCs/>
          <w:sz w:val="21"/>
          <w:szCs w:val="21"/>
        </w:rPr>
      </w:pPr>
      <w:r>
        <w:rPr>
          <w:rFonts w:ascii="Abadi" w:hAnsi="Abadi"/>
          <w:b/>
          <w:bCs/>
          <w:sz w:val="21"/>
          <w:szCs w:val="21"/>
        </w:rPr>
        <w:t>(se abre el sistema electrónico)</w:t>
      </w:r>
    </w:p>
    <w:p w14:paraId="23EC80CF" w14:textId="77777777" w:rsidR="006969AD" w:rsidRDefault="006969AD" w:rsidP="004A3B40">
      <w:pPr>
        <w:jc w:val="both"/>
        <w:rPr>
          <w:rFonts w:ascii="Abadi" w:hAnsi="Abadi"/>
          <w:b/>
          <w:bCs/>
          <w:sz w:val="21"/>
          <w:szCs w:val="21"/>
        </w:rPr>
      </w:pPr>
    </w:p>
    <w:p w14:paraId="7B290A55" w14:textId="77777777" w:rsidR="006969AD" w:rsidRDefault="004A3B40" w:rsidP="004A3B40">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Por instrucciones de la presidencia en votación nominal y por el sistema electrónico se pregunta a las diputadas y a los diputados si se aprueba el dictamen puesto a su consideración. </w:t>
      </w:r>
    </w:p>
    <w:p w14:paraId="0E3A3E6A" w14:textId="3C329273" w:rsidR="004A3B40" w:rsidRDefault="004A3B40" w:rsidP="004A3B40">
      <w:pPr>
        <w:ind w:firstLine="708"/>
        <w:jc w:val="both"/>
        <w:rPr>
          <w:rFonts w:ascii="Abadi" w:hAnsi="Abadi"/>
          <w:sz w:val="21"/>
          <w:szCs w:val="21"/>
        </w:rPr>
      </w:pPr>
      <w:r>
        <w:rPr>
          <w:rFonts w:ascii="Abadi" w:hAnsi="Abadi"/>
          <w:sz w:val="21"/>
          <w:szCs w:val="21"/>
        </w:rPr>
        <w:t>¿diputada Margarita? ¿diputada Susana?</w:t>
      </w:r>
    </w:p>
    <w:p w14:paraId="3C3A8D21" w14:textId="77777777" w:rsidR="006969AD" w:rsidRDefault="006969AD" w:rsidP="004A3B40">
      <w:pPr>
        <w:ind w:firstLine="708"/>
        <w:jc w:val="both"/>
        <w:rPr>
          <w:rFonts w:ascii="Abadi" w:hAnsi="Abadi"/>
          <w:sz w:val="21"/>
          <w:szCs w:val="21"/>
        </w:rPr>
      </w:pPr>
    </w:p>
    <w:p w14:paraId="6B792233" w14:textId="77777777" w:rsidR="004A3B40" w:rsidRDefault="004A3B40" w:rsidP="004A3B40">
      <w:pPr>
        <w:jc w:val="both"/>
        <w:rPr>
          <w:rFonts w:ascii="Abadi" w:hAnsi="Abadi"/>
          <w:sz w:val="21"/>
          <w:szCs w:val="21"/>
        </w:rPr>
      </w:pPr>
      <w:r>
        <w:rPr>
          <w:rFonts w:ascii="Abadi" w:hAnsi="Abadi"/>
          <w:sz w:val="21"/>
          <w:szCs w:val="21"/>
        </w:rPr>
        <w:t>¿falta alguna diputada o diputado por emitir su voto?</w:t>
      </w:r>
    </w:p>
    <w:p w14:paraId="6B90B065" w14:textId="77777777" w:rsidR="006969AD" w:rsidRDefault="006969AD" w:rsidP="004A3B40">
      <w:pPr>
        <w:jc w:val="both"/>
        <w:rPr>
          <w:rFonts w:ascii="Abadi" w:hAnsi="Abadi"/>
          <w:sz w:val="21"/>
          <w:szCs w:val="21"/>
        </w:rPr>
      </w:pPr>
    </w:p>
    <w:p w14:paraId="2121F97D" w14:textId="77777777" w:rsidR="004A3B40" w:rsidRDefault="004A3B40" w:rsidP="004A3B40">
      <w:pPr>
        <w:jc w:val="both"/>
        <w:rPr>
          <w:rFonts w:ascii="Abadi" w:hAnsi="Abadi"/>
          <w:b/>
          <w:bCs/>
          <w:sz w:val="21"/>
          <w:szCs w:val="21"/>
        </w:rPr>
      </w:pPr>
      <w:r>
        <w:rPr>
          <w:rFonts w:ascii="Abadi" w:hAnsi="Abadi"/>
          <w:b/>
          <w:bCs/>
          <w:sz w:val="21"/>
          <w:szCs w:val="21"/>
        </w:rPr>
        <w:t>(se cierra el sistema electrónico)</w:t>
      </w:r>
    </w:p>
    <w:p w14:paraId="65835D0A" w14:textId="77777777" w:rsidR="006969AD" w:rsidRDefault="006969AD" w:rsidP="004A3B40">
      <w:pPr>
        <w:jc w:val="both"/>
        <w:rPr>
          <w:rFonts w:ascii="Abadi" w:hAnsi="Abadi"/>
          <w:b/>
          <w:bCs/>
          <w:sz w:val="21"/>
          <w:szCs w:val="21"/>
        </w:rPr>
      </w:pPr>
    </w:p>
    <w:p w14:paraId="2F6CE6BC" w14:textId="291F380D" w:rsidR="004A3B40" w:rsidRDefault="004A3B40" w:rsidP="004A3B40">
      <w:pPr>
        <w:jc w:val="both"/>
        <w:rPr>
          <w:rFonts w:ascii="Abadi" w:hAnsi="Abadi"/>
          <w:b/>
          <w:bCs/>
          <w:sz w:val="21"/>
          <w:szCs w:val="21"/>
        </w:rPr>
      </w:pPr>
      <w:r>
        <w:rPr>
          <w:noProof/>
        </w:rPr>
        <w:drawing>
          <wp:anchor distT="0" distB="0" distL="114300" distR="114300" simplePos="0" relativeHeight="251691008" behindDoc="1" locked="0" layoutInCell="1" allowOverlap="1" wp14:anchorId="0DD910F0" wp14:editId="127EDEAA">
            <wp:simplePos x="0" y="0"/>
            <wp:positionH relativeFrom="column">
              <wp:posOffset>523884</wp:posOffset>
            </wp:positionH>
            <wp:positionV relativeFrom="paragraph">
              <wp:posOffset>80967</wp:posOffset>
            </wp:positionV>
            <wp:extent cx="1637665" cy="962025"/>
            <wp:effectExtent l="95250" t="95250" r="95885" b="104775"/>
            <wp:wrapTight wrapText="bothSides">
              <wp:wrapPolygon edited="0">
                <wp:start x="-1256" y="-2139"/>
                <wp:lineTo x="-1256" y="23525"/>
                <wp:lineTo x="22613" y="23525"/>
                <wp:lineTo x="22613" y="-2139"/>
                <wp:lineTo x="-1256" y="-2139"/>
              </wp:wrapPolygon>
            </wp:wrapTight>
            <wp:docPr id="1688980670" name="Imagen 38"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688980670" name="Imagen 1" descr="Interfaz de usuario gráfica, Texto, Aplicación&#10;&#10;Descripción generada automáticamente"/>
                    <pic:cNvPicPr>
                      <a:picLocks noChangeAspect="1"/>
                    </pic:cNvPicPr>
                  </pic:nvPicPr>
                  <pic:blipFill rotWithShape="1">
                    <a:blip r:embed="rId69" cstate="print">
                      <a:extLst>
                        <a:ext uri="{28A0092B-C50C-407E-A947-70E740481C1C}">
                          <a14:useLocalDpi xmlns:a14="http://schemas.microsoft.com/office/drawing/2010/main" val="0"/>
                        </a:ext>
                      </a:extLst>
                    </a:blip>
                    <a:srcRect b="5948"/>
                    <a:stretch/>
                  </pic:blipFill>
                  <pic:spPr bwMode="auto">
                    <a:xfrm>
                      <a:off x="0" y="0"/>
                      <a:ext cx="1637665" cy="9620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7FDC8838" w14:textId="77777777" w:rsidR="004A3B40" w:rsidRDefault="004A3B40" w:rsidP="004A3B40">
      <w:pPr>
        <w:jc w:val="both"/>
        <w:rPr>
          <w:rFonts w:ascii="Abadi" w:hAnsi="Abadi"/>
          <w:b/>
          <w:bCs/>
          <w:sz w:val="21"/>
          <w:szCs w:val="21"/>
          <w14:glow w14:rad="0">
            <w14:schemeClr w14:val="bg1">
              <w14:lumMod w14:val="75000"/>
            </w14:schemeClr>
          </w14:glow>
        </w:rPr>
      </w:pPr>
    </w:p>
    <w:p w14:paraId="4A62C8F3" w14:textId="77777777" w:rsidR="004A3B40" w:rsidRDefault="004A3B40" w:rsidP="004A3B40">
      <w:pPr>
        <w:ind w:firstLine="708"/>
        <w:jc w:val="both"/>
        <w:rPr>
          <w:rFonts w:ascii="Abadi" w:hAnsi="Abadi"/>
          <w:sz w:val="21"/>
          <w:szCs w:val="21"/>
        </w:rPr>
      </w:pPr>
      <w:r>
        <w:rPr>
          <w:rFonts w:ascii="Abadi" w:hAnsi="Abadi"/>
          <w:sz w:val="21"/>
          <w:szCs w:val="21"/>
        </w:rPr>
        <w:t xml:space="preserve"> </w:t>
      </w: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Le informo presidenta que se han registrado 31 votos a favor 0 votos en contra.</w:t>
      </w:r>
    </w:p>
    <w:p w14:paraId="54741F4A" w14:textId="77777777" w:rsidR="006969AD" w:rsidRDefault="006969AD" w:rsidP="004A3B40">
      <w:pPr>
        <w:ind w:firstLine="708"/>
        <w:jc w:val="both"/>
        <w:rPr>
          <w:rFonts w:ascii="Abadi" w:hAnsi="Abadi"/>
          <w:sz w:val="21"/>
          <w:szCs w:val="21"/>
        </w:rPr>
      </w:pPr>
    </w:p>
    <w:p w14:paraId="4AC3EED0" w14:textId="77777777" w:rsidR="004A3B40" w:rsidRDefault="004A3B40" w:rsidP="004A3B40">
      <w:pPr>
        <w:ind w:firstLine="708"/>
        <w:jc w:val="both"/>
        <w:rPr>
          <w:rFonts w:ascii="Abadi" w:hAnsi="Abadi"/>
          <w:sz w:val="21"/>
          <w:szCs w:val="21"/>
        </w:rPr>
      </w:pPr>
      <w:r>
        <w:rPr>
          <w:rFonts w:ascii="Abadi" w:hAnsi="Abadi"/>
          <w:sz w:val="21"/>
          <w:szCs w:val="21"/>
        </w:rPr>
        <w:t xml:space="preserve"> - El dictamen ha sido aprobado por mayoría de votos ¡perdón! por unanimidad.</w:t>
      </w:r>
    </w:p>
    <w:p w14:paraId="2BFD0CB5" w14:textId="77777777" w:rsidR="006969AD" w:rsidRDefault="006969AD" w:rsidP="004A3B40">
      <w:pPr>
        <w:ind w:firstLine="708"/>
        <w:jc w:val="both"/>
        <w:rPr>
          <w:rFonts w:ascii="Abadi" w:hAnsi="Abadi"/>
          <w:sz w:val="21"/>
          <w:szCs w:val="21"/>
        </w:rPr>
      </w:pPr>
    </w:p>
    <w:p w14:paraId="59AD87EA" w14:textId="77777777" w:rsidR="004A3B40" w:rsidRDefault="004A3B40" w:rsidP="004A3B40">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Remitase al Ejecutivo del Estado el decreto aprobado para los efectos constitucionales de su competencia.</w:t>
      </w:r>
    </w:p>
    <w:p w14:paraId="4CFEAD2A" w14:textId="77777777" w:rsidR="006969AD" w:rsidRDefault="006969AD" w:rsidP="004A3B40">
      <w:pPr>
        <w:ind w:firstLine="708"/>
        <w:jc w:val="both"/>
        <w:rPr>
          <w:rFonts w:ascii="Abadi" w:hAnsi="Abadi"/>
          <w:sz w:val="21"/>
          <w:szCs w:val="21"/>
        </w:rPr>
      </w:pPr>
    </w:p>
    <w:p w14:paraId="7143FA7D" w14:textId="77777777" w:rsidR="004A3B40" w:rsidRDefault="004A3B40" w:rsidP="004A3B40">
      <w:pPr>
        <w:ind w:firstLine="708"/>
        <w:jc w:val="both"/>
        <w:rPr>
          <w:rFonts w:ascii="Abadi" w:hAnsi="Abadi"/>
          <w:sz w:val="21"/>
          <w:szCs w:val="21"/>
        </w:rPr>
      </w:pPr>
      <w:r>
        <w:rPr>
          <w:rFonts w:ascii="Abadi" w:hAnsi="Abadi"/>
          <w:sz w:val="21"/>
          <w:szCs w:val="21"/>
        </w:rPr>
        <w:t xml:space="preserve">- Enseguida procede someter a discusión los dictámenes formulados por la Comisión de Hacienda y Fiscalización </w:t>
      </w:r>
      <w:r>
        <w:rPr>
          <w:rFonts w:ascii="Abadi" w:hAnsi="Abadi"/>
          <w:sz w:val="21"/>
          <w:szCs w:val="21"/>
        </w:rPr>
        <w:lastRenderedPageBreak/>
        <w:t>contenidos en los puntos del 25 al 34 del orden del día.</w:t>
      </w:r>
    </w:p>
    <w:p w14:paraId="586A1B9E" w14:textId="77777777" w:rsidR="006969AD" w:rsidRDefault="006969AD" w:rsidP="004A3B40">
      <w:pPr>
        <w:ind w:firstLine="708"/>
        <w:jc w:val="both"/>
        <w:rPr>
          <w:rFonts w:ascii="Abadi" w:hAnsi="Abadi"/>
          <w:sz w:val="21"/>
          <w:szCs w:val="21"/>
        </w:rPr>
      </w:pPr>
    </w:p>
    <w:p w14:paraId="57ED8F7C" w14:textId="77777777" w:rsidR="004A3B40" w:rsidRDefault="004A3B40" w:rsidP="004A3B40">
      <w:pPr>
        <w:ind w:firstLine="708"/>
        <w:jc w:val="both"/>
        <w:rPr>
          <w:rFonts w:ascii="Abadi" w:hAnsi="Abadi"/>
          <w:sz w:val="21"/>
          <w:szCs w:val="21"/>
        </w:rPr>
      </w:pPr>
      <w:r>
        <w:rPr>
          <w:rFonts w:ascii="Abadi" w:hAnsi="Abadi"/>
          <w:sz w:val="21"/>
          <w:szCs w:val="21"/>
        </w:rPr>
        <w:t xml:space="preserve">- Si alguna diputada o diputado desea hacer uso de la palabra a favor en contra manifiestan o indicando el sentido de su participación. En virtud de que no hay registro de participaciones se pide a la Secretaría proceda a recabar votación nominal de la Asamblea a través del sistema electrónico a efecto de aprobar o no los dictámenes puestos a su consideración. </w:t>
      </w:r>
    </w:p>
    <w:p w14:paraId="2014DF16" w14:textId="77777777" w:rsidR="006969AD" w:rsidRDefault="006969AD" w:rsidP="004A3B40">
      <w:pPr>
        <w:ind w:firstLine="708"/>
        <w:jc w:val="both"/>
        <w:rPr>
          <w:rFonts w:ascii="Abadi" w:hAnsi="Abadi"/>
          <w:sz w:val="21"/>
          <w:szCs w:val="21"/>
        </w:rPr>
      </w:pPr>
    </w:p>
    <w:p w14:paraId="4FA66E79" w14:textId="77777777" w:rsidR="004A3B40" w:rsidRDefault="004A3B40" w:rsidP="004A3B40">
      <w:pPr>
        <w:ind w:firstLine="708"/>
        <w:jc w:val="both"/>
        <w:rPr>
          <w:rFonts w:ascii="Abadi" w:hAnsi="Abadi"/>
          <w:b/>
          <w:bCs/>
          <w:sz w:val="21"/>
          <w:szCs w:val="21"/>
        </w:rPr>
      </w:pPr>
      <w:r>
        <w:rPr>
          <w:rFonts w:ascii="Abadi" w:hAnsi="Abadi"/>
          <w:b/>
          <w:bCs/>
          <w:sz w:val="21"/>
          <w:szCs w:val="21"/>
        </w:rPr>
        <w:t>(se abre el sistema electrónico)</w:t>
      </w:r>
    </w:p>
    <w:p w14:paraId="4E29D516" w14:textId="77777777" w:rsidR="006969AD" w:rsidRDefault="006969AD" w:rsidP="004A3B40">
      <w:pPr>
        <w:ind w:firstLine="708"/>
        <w:jc w:val="both"/>
        <w:rPr>
          <w:rFonts w:ascii="Abadi" w:hAnsi="Abadi"/>
          <w:b/>
          <w:bCs/>
          <w:sz w:val="21"/>
          <w:szCs w:val="21"/>
        </w:rPr>
      </w:pPr>
    </w:p>
    <w:p w14:paraId="3EE8FD69" w14:textId="77777777" w:rsidR="004A3B40" w:rsidRDefault="004A3B40" w:rsidP="004A3B40">
      <w:pPr>
        <w:ind w:firstLine="708"/>
        <w:jc w:val="both"/>
        <w:rPr>
          <w:rFonts w:ascii="Abadi" w:hAnsi="Abadi"/>
          <w:sz w:val="21"/>
          <w:szCs w:val="21"/>
        </w:rPr>
      </w:pPr>
      <w:r>
        <w:rPr>
          <w:rFonts w:ascii="Abadi" w:hAnsi="Abadi"/>
          <w:sz w:val="21"/>
          <w:szCs w:val="21"/>
        </w:rPr>
        <w:t>- Por instrucciones de la presidencia en votación nominal y por el sistema electrónico se les pregunta si se aprueban los dictámenes puestos a su consideración. ¿diputado Ernesto Prieto?</w:t>
      </w:r>
    </w:p>
    <w:p w14:paraId="2BBAC4D8" w14:textId="77777777" w:rsidR="006969AD" w:rsidRDefault="006969AD" w:rsidP="004A3B40">
      <w:pPr>
        <w:ind w:firstLine="708"/>
        <w:jc w:val="both"/>
        <w:rPr>
          <w:rFonts w:ascii="Abadi" w:hAnsi="Abadi"/>
          <w:sz w:val="21"/>
          <w:szCs w:val="21"/>
        </w:rPr>
      </w:pPr>
    </w:p>
    <w:p w14:paraId="0B4E7CBD" w14:textId="77777777" w:rsidR="004A3B40" w:rsidRDefault="004A3B40" w:rsidP="004A3B40">
      <w:pPr>
        <w:ind w:firstLine="708"/>
        <w:jc w:val="both"/>
        <w:rPr>
          <w:rFonts w:ascii="Abadi" w:hAnsi="Abadi"/>
          <w:sz w:val="21"/>
          <w:szCs w:val="21"/>
        </w:rPr>
      </w:pPr>
      <w:r>
        <w:rPr>
          <w:rFonts w:ascii="Abadi" w:hAnsi="Abadi"/>
          <w:sz w:val="21"/>
          <w:szCs w:val="21"/>
        </w:rPr>
        <w:t xml:space="preserve"> ¿falta alguna diputada o diputado por emitir su voto?</w:t>
      </w:r>
    </w:p>
    <w:p w14:paraId="37EF4DA9" w14:textId="77777777" w:rsidR="006969AD" w:rsidRDefault="006969AD" w:rsidP="004A3B40">
      <w:pPr>
        <w:ind w:firstLine="708"/>
        <w:jc w:val="both"/>
        <w:rPr>
          <w:rFonts w:ascii="Abadi" w:hAnsi="Abadi"/>
          <w:sz w:val="21"/>
          <w:szCs w:val="21"/>
        </w:rPr>
      </w:pPr>
    </w:p>
    <w:p w14:paraId="5D141F19" w14:textId="77777777" w:rsidR="004A3B40" w:rsidRDefault="004A3B40" w:rsidP="004A3B40">
      <w:pPr>
        <w:ind w:firstLine="708"/>
        <w:jc w:val="both"/>
        <w:rPr>
          <w:rFonts w:ascii="Abadi" w:hAnsi="Abadi"/>
          <w:b/>
          <w:bCs/>
          <w:sz w:val="21"/>
          <w:szCs w:val="21"/>
        </w:rPr>
      </w:pPr>
      <w:r>
        <w:rPr>
          <w:rFonts w:ascii="Abadi" w:hAnsi="Abadi"/>
          <w:b/>
          <w:bCs/>
          <w:sz w:val="21"/>
          <w:szCs w:val="21"/>
        </w:rPr>
        <w:t>(se cierra el sistema electrónico)</w:t>
      </w:r>
    </w:p>
    <w:p w14:paraId="67F9E403" w14:textId="77777777" w:rsidR="004A3B40" w:rsidRDefault="004A3B40" w:rsidP="004A3B40">
      <w:pPr>
        <w:ind w:firstLine="708"/>
        <w:jc w:val="both"/>
        <w:rPr>
          <w:rFonts w:ascii="Abadi" w:hAnsi="Abadi"/>
          <w:b/>
          <w:bCs/>
          <w:sz w:val="21"/>
          <w:szCs w:val="21"/>
        </w:rPr>
      </w:pPr>
    </w:p>
    <w:p w14:paraId="78AD3070" w14:textId="6B9163D5" w:rsidR="004A3B40" w:rsidRDefault="004A3B40" w:rsidP="004A3B40">
      <w:pPr>
        <w:ind w:firstLine="708"/>
        <w:jc w:val="both"/>
        <w:rPr>
          <w:rFonts w:ascii="Abadi" w:hAnsi="Abadi"/>
          <w:b/>
          <w:bCs/>
          <w:sz w:val="21"/>
          <w:szCs w:val="21"/>
        </w:rPr>
      </w:pPr>
      <w:r>
        <w:rPr>
          <w:noProof/>
        </w:rPr>
        <w:drawing>
          <wp:inline distT="0" distB="0" distL="0" distR="0" wp14:anchorId="5B6B78CA" wp14:editId="0C719D57">
            <wp:extent cx="1649389" cy="926057"/>
            <wp:effectExtent l="247650" t="247650" r="255905" b="255270"/>
            <wp:docPr id="799061182" name="Imagen 37" descr="Interfaz de usuario gráfica, Texto, Aplicación,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799061182" name="Imagen 37" descr="Interfaz de usuario gráfica, Texto, Aplicación, Sitio web&#10;&#10;Descripción generada automáticamente"/>
                    <pic:cNvPicPr>
                      <a:picLocks noChangeAspect="1"/>
                    </pic:cNvPicPr>
                  </pic:nvPicPr>
                  <pic:blipFill rotWithShape="1">
                    <a:blip r:embed="rId70"/>
                    <a:srcRect b="7640"/>
                    <a:stretch/>
                  </pic:blipFill>
                  <pic:spPr bwMode="auto">
                    <a:xfrm>
                      <a:off x="0" y="0"/>
                      <a:ext cx="1347850" cy="756757"/>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728215D" w14:textId="77777777" w:rsidR="004A3B40" w:rsidRDefault="004A3B40" w:rsidP="004A3B40">
      <w:pPr>
        <w:ind w:firstLine="708"/>
        <w:jc w:val="both"/>
        <w:rPr>
          <w:rFonts w:ascii="Abadi" w:hAnsi="Abadi"/>
          <w:sz w:val="21"/>
          <w:szCs w:val="21"/>
        </w:rPr>
      </w:pPr>
      <w:r w:rsidRPr="006969AD">
        <w:rPr>
          <w:rFonts w:ascii="Abadi" w:hAnsi="Abadi"/>
          <w:b/>
          <w:bCs/>
          <w:sz w:val="21"/>
          <w:szCs w:val="21"/>
        </w:rPr>
        <w:t xml:space="preserve">  - La </w:t>
      </w:r>
      <w:proofErr w:type="gramStart"/>
      <w:r w:rsidRPr="006969AD">
        <w:rPr>
          <w:rFonts w:ascii="Abadi" w:hAnsi="Abadi"/>
          <w:b/>
          <w:bCs/>
          <w:sz w:val="21"/>
          <w:szCs w:val="21"/>
        </w:rPr>
        <w:t>Secretaría.-</w:t>
      </w:r>
      <w:proofErr w:type="gramEnd"/>
      <w:r>
        <w:rPr>
          <w:rFonts w:ascii="Abadi" w:hAnsi="Abadi"/>
          <w:b/>
          <w:bCs/>
          <w:sz w:val="21"/>
          <w:szCs w:val="21"/>
        </w:rPr>
        <w:t xml:space="preserve"> </w:t>
      </w:r>
      <w:r>
        <w:rPr>
          <w:rFonts w:ascii="Abadi" w:hAnsi="Abadi"/>
          <w:sz w:val="21"/>
          <w:szCs w:val="21"/>
        </w:rPr>
        <w:t>Le informo presidenta que se han emitido 24 votos a favor y 8 votos en contra.</w:t>
      </w:r>
    </w:p>
    <w:p w14:paraId="10A5CD82" w14:textId="77777777" w:rsidR="006969AD" w:rsidRDefault="006969AD" w:rsidP="004A3B40">
      <w:pPr>
        <w:ind w:firstLine="708"/>
        <w:jc w:val="both"/>
        <w:rPr>
          <w:rFonts w:ascii="Abadi" w:hAnsi="Abadi"/>
          <w:sz w:val="21"/>
          <w:szCs w:val="21"/>
        </w:rPr>
      </w:pPr>
    </w:p>
    <w:p w14:paraId="4994BD2F" w14:textId="77777777" w:rsidR="004A3B40" w:rsidRDefault="004A3B40" w:rsidP="004A3B40">
      <w:pPr>
        <w:ind w:firstLine="708"/>
        <w:jc w:val="both"/>
        <w:rPr>
          <w:rFonts w:ascii="Abadi" w:hAnsi="Abadi"/>
          <w:sz w:val="21"/>
          <w:szCs w:val="21"/>
        </w:rPr>
      </w:pPr>
      <w:r>
        <w:rPr>
          <w:rFonts w:ascii="Abadi" w:hAnsi="Abadi"/>
          <w:b/>
          <w:bCs/>
          <w:sz w:val="21"/>
          <w:szCs w:val="21"/>
        </w:rPr>
        <w:t xml:space="preserve"> - La </w:t>
      </w:r>
      <w:proofErr w:type="gramStart"/>
      <w:r>
        <w:rPr>
          <w:rFonts w:ascii="Abadi" w:hAnsi="Abadi"/>
          <w:b/>
          <w:bCs/>
          <w:sz w:val="21"/>
          <w:szCs w:val="21"/>
        </w:rPr>
        <w:t>Presidencia.-</w:t>
      </w:r>
      <w:proofErr w:type="gramEnd"/>
      <w:r>
        <w:rPr>
          <w:rFonts w:ascii="Abadi" w:hAnsi="Abadi"/>
          <w:sz w:val="21"/>
          <w:szCs w:val="21"/>
        </w:rPr>
        <w:t xml:space="preserve"> Los dictámenes han sido aprobados por mayoría de votos.</w:t>
      </w:r>
    </w:p>
    <w:p w14:paraId="355D3850" w14:textId="77777777" w:rsidR="006969AD" w:rsidRDefault="006969AD" w:rsidP="004A3B40">
      <w:pPr>
        <w:ind w:firstLine="708"/>
        <w:jc w:val="both"/>
        <w:rPr>
          <w:rFonts w:ascii="Abadi" w:hAnsi="Abadi"/>
          <w:sz w:val="21"/>
          <w:szCs w:val="21"/>
        </w:rPr>
      </w:pPr>
    </w:p>
    <w:p w14:paraId="6A2A8A17" w14:textId="77777777" w:rsidR="004A3B40" w:rsidRDefault="004A3B40" w:rsidP="004A3B40">
      <w:pPr>
        <w:ind w:left="993" w:right="900"/>
        <w:jc w:val="both"/>
        <w:rPr>
          <w:rFonts w:ascii="Abadi" w:hAnsi="Abadi"/>
          <w:b/>
          <w:bCs/>
          <w:i/>
          <w:iCs/>
          <w:sz w:val="21"/>
          <w:szCs w:val="21"/>
          <w:u w:val="single"/>
        </w:rPr>
      </w:pPr>
      <w:r>
        <w:rPr>
          <w:rFonts w:ascii="Abadi" w:hAnsi="Abadi"/>
          <w:b/>
          <w:bCs/>
          <w:i/>
          <w:iCs/>
          <w:sz w:val="21"/>
          <w:szCs w:val="21"/>
          <w:u w:val="single"/>
        </w:rPr>
        <w:t xml:space="preserve">En consecuencia remítanse a los acuerdos aprobados relativos a las cuentas públicas contenidos en los puntos 28 al 34 del orden del día, al titular del Poder Ejecutivo del Estado para su publicación en el </w:t>
      </w:r>
      <w:r>
        <w:rPr>
          <w:rFonts w:ascii="Abadi" w:hAnsi="Abadi"/>
          <w:b/>
          <w:bCs/>
          <w:i/>
          <w:iCs/>
          <w:sz w:val="21"/>
          <w:szCs w:val="21"/>
          <w:u w:val="single"/>
        </w:rPr>
        <w:t xml:space="preserve">periódico oficial de gobierno del estado. </w:t>
      </w:r>
    </w:p>
    <w:p w14:paraId="5E95A471" w14:textId="77777777" w:rsidR="006969AD" w:rsidRDefault="006969AD" w:rsidP="004A3B40">
      <w:pPr>
        <w:ind w:left="993" w:right="900"/>
        <w:jc w:val="both"/>
        <w:rPr>
          <w:rFonts w:ascii="Abadi" w:hAnsi="Abadi"/>
          <w:b/>
          <w:bCs/>
          <w:i/>
          <w:iCs/>
          <w:sz w:val="21"/>
          <w:szCs w:val="21"/>
          <w:u w:val="single"/>
        </w:rPr>
      </w:pPr>
    </w:p>
    <w:p w14:paraId="7D008246" w14:textId="77777777" w:rsidR="004A3B40" w:rsidRDefault="004A3B40" w:rsidP="004A3B40">
      <w:pPr>
        <w:ind w:left="993" w:right="900"/>
        <w:jc w:val="both"/>
        <w:rPr>
          <w:rFonts w:ascii="Abadi" w:hAnsi="Abadi"/>
          <w:b/>
          <w:bCs/>
          <w:i/>
          <w:iCs/>
          <w:sz w:val="21"/>
          <w:szCs w:val="21"/>
          <w:u w:val="single"/>
        </w:rPr>
      </w:pPr>
      <w:r>
        <w:rPr>
          <w:rFonts w:ascii="Abadi" w:hAnsi="Abadi"/>
          <w:b/>
          <w:bCs/>
          <w:i/>
          <w:iCs/>
          <w:sz w:val="21"/>
          <w:szCs w:val="21"/>
          <w:u w:val="single"/>
        </w:rPr>
        <w:t xml:space="preserve">De igual forma y con fundamento en el artículo 37 fracción VI de la Ley de Fiscalización Superior del Estado de guanajuato remítanse los acuerdos aprobados junto con sus dictámenes y los informes de resultados a la auditoría superior del estado de Guanajuato para efectos de su notificación. </w:t>
      </w:r>
    </w:p>
    <w:p w14:paraId="09272A6F" w14:textId="77777777" w:rsidR="00AD59A8" w:rsidRDefault="00AD59A8" w:rsidP="00A95388">
      <w:pPr>
        <w:pStyle w:val="Textoindependiente"/>
        <w:spacing w:before="9"/>
        <w:ind w:left="284"/>
        <w:rPr>
          <w:rFonts w:ascii="Abadi" w:hAnsi="Abadi"/>
          <w:i/>
          <w:sz w:val="21"/>
          <w:szCs w:val="21"/>
        </w:rPr>
      </w:pPr>
    </w:p>
    <w:p w14:paraId="3D1CBD33" w14:textId="77777777" w:rsidR="00AD59A8" w:rsidRPr="00AB769F" w:rsidRDefault="00AD59A8" w:rsidP="00A95388">
      <w:pPr>
        <w:pStyle w:val="Textoindependiente"/>
        <w:spacing w:before="9"/>
        <w:ind w:left="284"/>
        <w:rPr>
          <w:rFonts w:ascii="Abadi" w:hAnsi="Abadi"/>
          <w:i/>
          <w:sz w:val="21"/>
          <w:szCs w:val="21"/>
        </w:rPr>
      </w:pPr>
    </w:p>
    <w:p w14:paraId="2D329C88" w14:textId="66F02126" w:rsidR="00A95388" w:rsidRDefault="00A95388" w:rsidP="00965425">
      <w:pPr>
        <w:pStyle w:val="Prrafodelista"/>
        <w:widowControl w:val="0"/>
        <w:numPr>
          <w:ilvl w:val="0"/>
          <w:numId w:val="8"/>
        </w:numPr>
        <w:autoSpaceDE w:val="0"/>
        <w:autoSpaceDN w:val="0"/>
        <w:ind w:left="426" w:right="142"/>
        <w:jc w:val="both"/>
        <w:rPr>
          <w:rFonts w:ascii="Abadi" w:hAnsi="Abadi"/>
          <w:b/>
          <w:bCs/>
          <w:i/>
          <w:sz w:val="21"/>
          <w:szCs w:val="21"/>
        </w:rPr>
      </w:pPr>
      <w:r w:rsidRPr="00AB769F">
        <w:rPr>
          <w:rFonts w:ascii="Abadi" w:hAnsi="Abadi"/>
          <w:b/>
          <w:bCs/>
          <w:sz w:val="21"/>
          <w:szCs w:val="21"/>
        </w:rPr>
        <w:t>DISCUSIÓN Y, EN SU CASO, APROBACIÓN DEL DICTAMEN SUSCRITO POR LA COMISIÓN DE</w:t>
      </w:r>
      <w:r w:rsidRPr="00AB769F">
        <w:rPr>
          <w:rFonts w:ascii="Abadi" w:hAnsi="Abadi"/>
          <w:b/>
          <w:bCs/>
          <w:spacing w:val="-6"/>
          <w:sz w:val="21"/>
          <w:szCs w:val="21"/>
        </w:rPr>
        <w:t xml:space="preserve"> </w:t>
      </w:r>
      <w:r w:rsidRPr="00AB769F">
        <w:rPr>
          <w:rFonts w:ascii="Abadi" w:hAnsi="Abadi"/>
          <w:b/>
          <w:bCs/>
          <w:sz w:val="21"/>
          <w:szCs w:val="21"/>
        </w:rPr>
        <w:t>HACIENDA</w:t>
      </w:r>
      <w:r w:rsidRPr="00AB769F">
        <w:rPr>
          <w:rFonts w:ascii="Abadi" w:hAnsi="Abadi"/>
          <w:b/>
          <w:bCs/>
          <w:spacing w:val="-6"/>
          <w:sz w:val="21"/>
          <w:szCs w:val="21"/>
        </w:rPr>
        <w:t xml:space="preserve"> </w:t>
      </w:r>
      <w:r w:rsidRPr="00AB769F">
        <w:rPr>
          <w:rFonts w:ascii="Abadi" w:hAnsi="Abadi"/>
          <w:b/>
          <w:bCs/>
          <w:sz w:val="21"/>
          <w:szCs w:val="21"/>
        </w:rPr>
        <w:t>Y</w:t>
      </w:r>
      <w:r w:rsidRPr="00AB769F">
        <w:rPr>
          <w:rFonts w:ascii="Abadi" w:hAnsi="Abadi"/>
          <w:b/>
          <w:bCs/>
          <w:spacing w:val="-6"/>
          <w:sz w:val="21"/>
          <w:szCs w:val="21"/>
        </w:rPr>
        <w:t xml:space="preserve"> </w:t>
      </w:r>
      <w:r w:rsidRPr="00AB769F">
        <w:rPr>
          <w:rFonts w:ascii="Abadi" w:hAnsi="Abadi"/>
          <w:b/>
          <w:bCs/>
          <w:sz w:val="21"/>
          <w:szCs w:val="21"/>
        </w:rPr>
        <w:t>FISCALIZACIÓN</w:t>
      </w:r>
      <w:r w:rsidRPr="00AB769F">
        <w:rPr>
          <w:rFonts w:ascii="Abadi" w:hAnsi="Abadi"/>
          <w:b/>
          <w:bCs/>
          <w:spacing w:val="-6"/>
          <w:sz w:val="21"/>
          <w:szCs w:val="21"/>
        </w:rPr>
        <w:t xml:space="preserve"> </w:t>
      </w:r>
      <w:r w:rsidRPr="00AB769F">
        <w:rPr>
          <w:rFonts w:ascii="Abadi" w:hAnsi="Abadi"/>
          <w:b/>
          <w:bCs/>
          <w:sz w:val="21"/>
          <w:szCs w:val="21"/>
        </w:rPr>
        <w:t>RELATIVO</w:t>
      </w:r>
      <w:r w:rsidRPr="00AB769F">
        <w:rPr>
          <w:rFonts w:ascii="Abadi" w:hAnsi="Abadi"/>
          <w:b/>
          <w:bCs/>
          <w:spacing w:val="-6"/>
          <w:sz w:val="21"/>
          <w:szCs w:val="21"/>
        </w:rPr>
        <w:t xml:space="preserve"> </w:t>
      </w:r>
      <w:r w:rsidRPr="00AB769F">
        <w:rPr>
          <w:rFonts w:ascii="Abadi" w:hAnsi="Abadi"/>
          <w:b/>
          <w:bCs/>
          <w:sz w:val="21"/>
          <w:szCs w:val="21"/>
        </w:rPr>
        <w:t>AL</w:t>
      </w:r>
      <w:r w:rsidRPr="00AB769F">
        <w:rPr>
          <w:rFonts w:ascii="Abadi" w:hAnsi="Abadi"/>
          <w:b/>
          <w:bCs/>
          <w:spacing w:val="-6"/>
          <w:sz w:val="21"/>
          <w:szCs w:val="21"/>
        </w:rPr>
        <w:t xml:space="preserve"> </w:t>
      </w:r>
      <w:r w:rsidRPr="00AB769F">
        <w:rPr>
          <w:rFonts w:ascii="Abadi" w:hAnsi="Abadi"/>
          <w:b/>
          <w:bCs/>
          <w:sz w:val="21"/>
          <w:szCs w:val="21"/>
        </w:rPr>
        <w:t>INFORME</w:t>
      </w:r>
      <w:r w:rsidRPr="00AB769F">
        <w:rPr>
          <w:rFonts w:ascii="Abadi" w:hAnsi="Abadi"/>
          <w:b/>
          <w:bCs/>
          <w:spacing w:val="-6"/>
          <w:sz w:val="21"/>
          <w:szCs w:val="21"/>
        </w:rPr>
        <w:t xml:space="preserve"> </w:t>
      </w:r>
      <w:r w:rsidRPr="00AB769F">
        <w:rPr>
          <w:rFonts w:ascii="Abadi" w:hAnsi="Abadi"/>
          <w:b/>
          <w:bCs/>
          <w:sz w:val="21"/>
          <w:szCs w:val="21"/>
        </w:rPr>
        <w:t>DE</w:t>
      </w:r>
      <w:r w:rsidRPr="00AB769F">
        <w:rPr>
          <w:rFonts w:ascii="Abadi" w:hAnsi="Abadi"/>
          <w:b/>
          <w:bCs/>
          <w:spacing w:val="-6"/>
          <w:sz w:val="21"/>
          <w:szCs w:val="21"/>
        </w:rPr>
        <w:t xml:space="preserve"> </w:t>
      </w:r>
      <w:r w:rsidRPr="00AB769F">
        <w:rPr>
          <w:rFonts w:ascii="Abadi" w:hAnsi="Abadi"/>
          <w:b/>
          <w:bCs/>
          <w:sz w:val="21"/>
          <w:szCs w:val="21"/>
        </w:rPr>
        <w:t>RESULTADOS</w:t>
      </w:r>
      <w:r w:rsidRPr="00AB769F">
        <w:rPr>
          <w:rFonts w:ascii="Abadi" w:hAnsi="Abadi"/>
          <w:b/>
          <w:bCs/>
          <w:spacing w:val="-6"/>
          <w:sz w:val="21"/>
          <w:szCs w:val="21"/>
        </w:rPr>
        <w:t xml:space="preserve"> </w:t>
      </w:r>
      <w:r w:rsidRPr="00AB769F">
        <w:rPr>
          <w:rFonts w:ascii="Abadi" w:hAnsi="Abadi"/>
          <w:b/>
          <w:bCs/>
          <w:sz w:val="21"/>
          <w:szCs w:val="21"/>
        </w:rPr>
        <w:t>DE</w:t>
      </w:r>
      <w:r w:rsidRPr="00AB769F">
        <w:rPr>
          <w:rFonts w:ascii="Abadi" w:hAnsi="Abadi"/>
          <w:b/>
          <w:bCs/>
          <w:spacing w:val="-6"/>
          <w:sz w:val="21"/>
          <w:szCs w:val="21"/>
        </w:rPr>
        <w:t xml:space="preserve"> </w:t>
      </w:r>
      <w:r w:rsidRPr="00AB769F">
        <w:rPr>
          <w:rFonts w:ascii="Abadi" w:hAnsi="Abadi"/>
          <w:b/>
          <w:bCs/>
          <w:sz w:val="21"/>
          <w:szCs w:val="21"/>
        </w:rPr>
        <w:t>LA</w:t>
      </w:r>
      <w:r w:rsidRPr="00AB769F">
        <w:rPr>
          <w:rFonts w:ascii="Abadi" w:hAnsi="Abadi"/>
          <w:b/>
          <w:bCs/>
          <w:spacing w:val="-6"/>
          <w:sz w:val="21"/>
          <w:szCs w:val="21"/>
        </w:rPr>
        <w:t xml:space="preserve"> </w:t>
      </w:r>
      <w:r w:rsidRPr="00AB769F">
        <w:rPr>
          <w:rFonts w:ascii="Abadi" w:hAnsi="Abadi"/>
          <w:b/>
          <w:bCs/>
          <w:sz w:val="21"/>
          <w:szCs w:val="21"/>
        </w:rPr>
        <w:t>AUDITORÍA PRACTICADA POR LA AUDITORÍA SUPERIOR DEL ESTADO DE GUANAJUATO, A LA INFRAESTRUCTURA</w:t>
      </w:r>
      <w:r w:rsidRPr="00AB769F">
        <w:rPr>
          <w:rFonts w:ascii="Abadi" w:hAnsi="Abadi"/>
          <w:b/>
          <w:bCs/>
          <w:spacing w:val="-15"/>
          <w:sz w:val="21"/>
          <w:szCs w:val="21"/>
        </w:rPr>
        <w:t xml:space="preserve"> </w:t>
      </w:r>
      <w:r w:rsidRPr="00AB769F">
        <w:rPr>
          <w:rFonts w:ascii="Abadi" w:hAnsi="Abadi"/>
          <w:b/>
          <w:bCs/>
          <w:sz w:val="21"/>
          <w:szCs w:val="21"/>
        </w:rPr>
        <w:t>PÚBLICA</w:t>
      </w:r>
      <w:r w:rsidRPr="00AB769F">
        <w:rPr>
          <w:rFonts w:ascii="Abadi" w:hAnsi="Abadi"/>
          <w:b/>
          <w:bCs/>
          <w:spacing w:val="-15"/>
          <w:sz w:val="21"/>
          <w:szCs w:val="21"/>
        </w:rPr>
        <w:t xml:space="preserve"> </w:t>
      </w:r>
      <w:r w:rsidRPr="00AB769F">
        <w:rPr>
          <w:rFonts w:ascii="Abadi" w:hAnsi="Abadi"/>
          <w:b/>
          <w:bCs/>
          <w:sz w:val="21"/>
          <w:szCs w:val="21"/>
        </w:rPr>
        <w:t>MUNICIPAL</w:t>
      </w:r>
      <w:r w:rsidRPr="00AB769F">
        <w:rPr>
          <w:rFonts w:ascii="Abadi" w:hAnsi="Abadi"/>
          <w:b/>
          <w:bCs/>
          <w:spacing w:val="-15"/>
          <w:sz w:val="21"/>
          <w:szCs w:val="21"/>
        </w:rPr>
        <w:t xml:space="preserve"> </w:t>
      </w:r>
      <w:r w:rsidRPr="00AB769F">
        <w:rPr>
          <w:rFonts w:ascii="Abadi" w:hAnsi="Abadi"/>
          <w:b/>
          <w:bCs/>
          <w:sz w:val="21"/>
          <w:szCs w:val="21"/>
        </w:rPr>
        <w:t>RESPECTO</w:t>
      </w:r>
      <w:r w:rsidRPr="00AB769F">
        <w:rPr>
          <w:rFonts w:ascii="Abadi" w:hAnsi="Abadi"/>
          <w:b/>
          <w:bCs/>
          <w:spacing w:val="-15"/>
          <w:sz w:val="21"/>
          <w:szCs w:val="21"/>
        </w:rPr>
        <w:t xml:space="preserve"> </w:t>
      </w:r>
      <w:r w:rsidRPr="00AB769F">
        <w:rPr>
          <w:rFonts w:ascii="Abadi" w:hAnsi="Abadi"/>
          <w:b/>
          <w:bCs/>
          <w:sz w:val="21"/>
          <w:szCs w:val="21"/>
        </w:rPr>
        <w:t>DE</w:t>
      </w:r>
      <w:r w:rsidRPr="00AB769F">
        <w:rPr>
          <w:rFonts w:ascii="Abadi" w:hAnsi="Abadi"/>
          <w:b/>
          <w:bCs/>
          <w:spacing w:val="-15"/>
          <w:sz w:val="21"/>
          <w:szCs w:val="21"/>
        </w:rPr>
        <w:t xml:space="preserve"> </w:t>
      </w:r>
      <w:r w:rsidRPr="00AB769F">
        <w:rPr>
          <w:rFonts w:ascii="Abadi" w:hAnsi="Abadi"/>
          <w:b/>
          <w:bCs/>
          <w:sz w:val="21"/>
          <w:szCs w:val="21"/>
        </w:rPr>
        <w:t>LAS</w:t>
      </w:r>
      <w:r w:rsidRPr="00AB769F">
        <w:rPr>
          <w:rFonts w:ascii="Abadi" w:hAnsi="Abadi"/>
          <w:b/>
          <w:bCs/>
          <w:spacing w:val="-15"/>
          <w:sz w:val="21"/>
          <w:szCs w:val="21"/>
        </w:rPr>
        <w:t xml:space="preserve"> </w:t>
      </w:r>
      <w:r w:rsidRPr="00AB769F">
        <w:rPr>
          <w:rFonts w:ascii="Abadi" w:hAnsi="Abadi"/>
          <w:b/>
          <w:bCs/>
          <w:sz w:val="21"/>
          <w:szCs w:val="21"/>
        </w:rPr>
        <w:t>OPERACIONES</w:t>
      </w:r>
      <w:r w:rsidRPr="00AB769F">
        <w:rPr>
          <w:rFonts w:ascii="Abadi" w:hAnsi="Abadi"/>
          <w:b/>
          <w:bCs/>
          <w:spacing w:val="-15"/>
          <w:sz w:val="21"/>
          <w:szCs w:val="21"/>
        </w:rPr>
        <w:t xml:space="preserve"> </w:t>
      </w:r>
      <w:r w:rsidRPr="00AB769F">
        <w:rPr>
          <w:rFonts w:ascii="Abadi" w:hAnsi="Abadi"/>
          <w:b/>
          <w:bCs/>
          <w:sz w:val="21"/>
          <w:szCs w:val="21"/>
        </w:rPr>
        <w:t>REALIZADAS</w:t>
      </w:r>
      <w:r w:rsidRPr="00AB769F">
        <w:rPr>
          <w:rFonts w:ascii="Abadi" w:hAnsi="Abadi"/>
          <w:b/>
          <w:bCs/>
          <w:spacing w:val="-15"/>
          <w:sz w:val="21"/>
          <w:szCs w:val="21"/>
        </w:rPr>
        <w:t xml:space="preserve"> </w:t>
      </w:r>
      <w:r w:rsidRPr="00AB769F">
        <w:rPr>
          <w:rFonts w:ascii="Abadi" w:hAnsi="Abadi"/>
          <w:b/>
          <w:bCs/>
          <w:sz w:val="21"/>
          <w:szCs w:val="21"/>
        </w:rPr>
        <w:t>POR LA ADMINISTRACIÓN PÚBLICA MUNICIPAL DE SAN DIEGO DE LA UNIÓN, GTO., CORRESPONDIENTES</w:t>
      </w:r>
      <w:r w:rsidRPr="00AB769F">
        <w:rPr>
          <w:rFonts w:ascii="Abadi" w:hAnsi="Abadi"/>
          <w:b/>
          <w:bCs/>
          <w:spacing w:val="-7"/>
          <w:sz w:val="21"/>
          <w:szCs w:val="21"/>
        </w:rPr>
        <w:t xml:space="preserve"> </w:t>
      </w:r>
      <w:r w:rsidRPr="00AB769F">
        <w:rPr>
          <w:rFonts w:ascii="Abadi" w:hAnsi="Abadi"/>
          <w:b/>
          <w:bCs/>
          <w:sz w:val="21"/>
          <w:szCs w:val="21"/>
        </w:rPr>
        <w:t>AL</w:t>
      </w:r>
      <w:r w:rsidRPr="00AB769F">
        <w:rPr>
          <w:rFonts w:ascii="Abadi" w:hAnsi="Abadi"/>
          <w:b/>
          <w:bCs/>
          <w:spacing w:val="-8"/>
          <w:sz w:val="21"/>
          <w:szCs w:val="21"/>
        </w:rPr>
        <w:t xml:space="preserve"> </w:t>
      </w:r>
      <w:r w:rsidRPr="00AB769F">
        <w:rPr>
          <w:rFonts w:ascii="Abadi" w:hAnsi="Abadi"/>
          <w:b/>
          <w:bCs/>
          <w:sz w:val="21"/>
          <w:szCs w:val="21"/>
        </w:rPr>
        <w:t>PERIODO</w:t>
      </w:r>
      <w:r w:rsidRPr="00AB769F">
        <w:rPr>
          <w:rFonts w:ascii="Abadi" w:hAnsi="Abadi"/>
          <w:b/>
          <w:bCs/>
          <w:spacing w:val="-7"/>
          <w:sz w:val="21"/>
          <w:szCs w:val="21"/>
        </w:rPr>
        <w:t xml:space="preserve"> </w:t>
      </w:r>
      <w:r w:rsidRPr="00AB769F">
        <w:rPr>
          <w:rFonts w:ascii="Abadi" w:hAnsi="Abadi"/>
          <w:b/>
          <w:bCs/>
          <w:sz w:val="21"/>
          <w:szCs w:val="21"/>
        </w:rPr>
        <w:t>COMPRENDIDO</w:t>
      </w:r>
      <w:r w:rsidRPr="00AB769F">
        <w:rPr>
          <w:rFonts w:ascii="Abadi" w:hAnsi="Abadi"/>
          <w:b/>
          <w:bCs/>
          <w:spacing w:val="-7"/>
          <w:sz w:val="21"/>
          <w:szCs w:val="21"/>
        </w:rPr>
        <w:t xml:space="preserve"> </w:t>
      </w:r>
      <w:r w:rsidRPr="00AB769F">
        <w:rPr>
          <w:rFonts w:ascii="Abadi" w:hAnsi="Abadi"/>
          <w:b/>
          <w:bCs/>
          <w:sz w:val="21"/>
          <w:szCs w:val="21"/>
        </w:rPr>
        <w:t>DEL</w:t>
      </w:r>
      <w:r w:rsidRPr="00AB769F">
        <w:rPr>
          <w:rFonts w:ascii="Abadi" w:hAnsi="Abadi"/>
          <w:b/>
          <w:bCs/>
          <w:spacing w:val="-8"/>
          <w:sz w:val="21"/>
          <w:szCs w:val="21"/>
        </w:rPr>
        <w:t xml:space="preserve"> </w:t>
      </w:r>
      <w:r w:rsidRPr="00AB769F">
        <w:rPr>
          <w:rFonts w:ascii="Abadi" w:hAnsi="Abadi"/>
          <w:b/>
          <w:bCs/>
          <w:sz w:val="21"/>
          <w:szCs w:val="21"/>
        </w:rPr>
        <w:t>1</w:t>
      </w:r>
      <w:r w:rsidRPr="00AB769F">
        <w:rPr>
          <w:rFonts w:ascii="Abadi" w:hAnsi="Abadi"/>
          <w:b/>
          <w:bCs/>
          <w:spacing w:val="-7"/>
          <w:sz w:val="21"/>
          <w:szCs w:val="21"/>
        </w:rPr>
        <w:t xml:space="preserve"> </w:t>
      </w:r>
      <w:r w:rsidRPr="00AB769F">
        <w:rPr>
          <w:rFonts w:ascii="Abadi" w:hAnsi="Abadi"/>
          <w:b/>
          <w:bCs/>
          <w:sz w:val="21"/>
          <w:szCs w:val="21"/>
        </w:rPr>
        <w:t>DE</w:t>
      </w:r>
      <w:r w:rsidRPr="00AB769F">
        <w:rPr>
          <w:rFonts w:ascii="Abadi" w:hAnsi="Abadi"/>
          <w:b/>
          <w:bCs/>
          <w:spacing w:val="-7"/>
          <w:sz w:val="21"/>
          <w:szCs w:val="21"/>
        </w:rPr>
        <w:t xml:space="preserve"> </w:t>
      </w:r>
      <w:r w:rsidRPr="00AB769F">
        <w:rPr>
          <w:rFonts w:ascii="Abadi" w:hAnsi="Abadi"/>
          <w:b/>
          <w:bCs/>
          <w:sz w:val="21"/>
          <w:szCs w:val="21"/>
        </w:rPr>
        <w:t>ENERO</w:t>
      </w:r>
      <w:r w:rsidRPr="00AB769F">
        <w:rPr>
          <w:rFonts w:ascii="Abadi" w:hAnsi="Abadi"/>
          <w:b/>
          <w:bCs/>
          <w:spacing w:val="-7"/>
          <w:sz w:val="21"/>
          <w:szCs w:val="21"/>
        </w:rPr>
        <w:t xml:space="preserve"> </w:t>
      </w:r>
      <w:r w:rsidRPr="00AB769F">
        <w:rPr>
          <w:rFonts w:ascii="Abadi" w:hAnsi="Abadi"/>
          <w:b/>
          <w:bCs/>
          <w:sz w:val="21"/>
          <w:szCs w:val="21"/>
        </w:rPr>
        <w:t>AL</w:t>
      </w:r>
      <w:r w:rsidRPr="00AB769F">
        <w:rPr>
          <w:rFonts w:ascii="Abadi" w:hAnsi="Abadi"/>
          <w:b/>
          <w:bCs/>
          <w:spacing w:val="-8"/>
          <w:sz w:val="21"/>
          <w:szCs w:val="21"/>
        </w:rPr>
        <w:t xml:space="preserve"> </w:t>
      </w:r>
      <w:r w:rsidRPr="00AB769F">
        <w:rPr>
          <w:rFonts w:ascii="Abadi" w:hAnsi="Abadi"/>
          <w:b/>
          <w:bCs/>
          <w:sz w:val="21"/>
          <w:szCs w:val="21"/>
        </w:rPr>
        <w:t>31</w:t>
      </w:r>
      <w:r w:rsidRPr="00AB769F">
        <w:rPr>
          <w:rFonts w:ascii="Abadi" w:hAnsi="Abadi"/>
          <w:b/>
          <w:bCs/>
          <w:spacing w:val="-7"/>
          <w:sz w:val="21"/>
          <w:szCs w:val="21"/>
        </w:rPr>
        <w:t xml:space="preserve"> </w:t>
      </w:r>
      <w:r w:rsidRPr="00AB769F">
        <w:rPr>
          <w:rFonts w:ascii="Abadi" w:hAnsi="Abadi"/>
          <w:b/>
          <w:bCs/>
          <w:sz w:val="21"/>
          <w:szCs w:val="21"/>
        </w:rPr>
        <w:t>DE</w:t>
      </w:r>
      <w:r w:rsidRPr="00AB769F">
        <w:rPr>
          <w:rFonts w:ascii="Abadi" w:hAnsi="Abadi"/>
          <w:b/>
          <w:bCs/>
          <w:spacing w:val="-7"/>
          <w:sz w:val="21"/>
          <w:szCs w:val="21"/>
        </w:rPr>
        <w:t xml:space="preserve"> </w:t>
      </w:r>
      <w:r w:rsidRPr="00AB769F">
        <w:rPr>
          <w:rFonts w:ascii="Abadi" w:hAnsi="Abadi"/>
          <w:b/>
          <w:bCs/>
          <w:sz w:val="21"/>
          <w:szCs w:val="21"/>
        </w:rPr>
        <w:t xml:space="preserve">DICIEMBRE DEL EJERCICIO FISCAL DEL AÑO 2021. </w:t>
      </w:r>
      <w:r w:rsidRPr="00AB769F">
        <w:rPr>
          <w:rFonts w:ascii="Abadi" w:hAnsi="Abadi"/>
          <w:b/>
          <w:bCs/>
          <w:i/>
          <w:sz w:val="21"/>
          <w:szCs w:val="21"/>
        </w:rPr>
        <w:t>(ELD 263/LXV-IRASEG)</w:t>
      </w:r>
      <w:r w:rsidR="008A68FD">
        <w:rPr>
          <w:rStyle w:val="Refdenotaalpie"/>
          <w:rFonts w:ascii="Abadi" w:hAnsi="Abadi"/>
          <w:b/>
          <w:bCs/>
          <w:i/>
          <w:sz w:val="21"/>
          <w:szCs w:val="21"/>
        </w:rPr>
        <w:footnoteReference w:id="125"/>
      </w:r>
    </w:p>
    <w:p w14:paraId="69063313" w14:textId="77777777" w:rsidR="008C0A94" w:rsidRDefault="008C0A94" w:rsidP="008C0A94">
      <w:pPr>
        <w:widowControl w:val="0"/>
        <w:autoSpaceDE w:val="0"/>
        <w:autoSpaceDN w:val="0"/>
        <w:ind w:right="142"/>
        <w:jc w:val="both"/>
        <w:rPr>
          <w:rFonts w:ascii="Abadi" w:hAnsi="Abadi"/>
          <w:b/>
          <w:bCs/>
          <w:i/>
          <w:sz w:val="21"/>
          <w:szCs w:val="21"/>
        </w:rPr>
      </w:pPr>
    </w:p>
    <w:p w14:paraId="1FA4CA06" w14:textId="77777777" w:rsidR="00502C7C" w:rsidRPr="0058389B" w:rsidRDefault="00502C7C" w:rsidP="00502C7C">
      <w:pPr>
        <w:pStyle w:val="Textoindependiente3"/>
        <w:rPr>
          <w:rFonts w:ascii="Abadi" w:hAnsi="Abadi" w:cs="Arial"/>
          <w:smallCaps/>
          <w:sz w:val="21"/>
          <w:szCs w:val="21"/>
        </w:rPr>
      </w:pPr>
      <w:r w:rsidRPr="0058389B">
        <w:rPr>
          <w:rFonts w:ascii="Abadi" w:hAnsi="Abadi" w:cs="Arial"/>
          <w:smallCaps/>
          <w:sz w:val="21"/>
          <w:szCs w:val="21"/>
        </w:rPr>
        <w:t>C. Presidenta del Congreso del Estado</w:t>
      </w:r>
    </w:p>
    <w:p w14:paraId="0FE700D4" w14:textId="77777777" w:rsidR="00502C7C" w:rsidRPr="0058389B" w:rsidRDefault="00502C7C" w:rsidP="00502C7C">
      <w:pPr>
        <w:jc w:val="both"/>
        <w:rPr>
          <w:rFonts w:ascii="Abadi" w:hAnsi="Abadi"/>
          <w:b/>
          <w:bCs/>
          <w:smallCaps/>
          <w:sz w:val="21"/>
          <w:szCs w:val="21"/>
        </w:rPr>
      </w:pPr>
      <w:r w:rsidRPr="0058389B">
        <w:rPr>
          <w:rFonts w:ascii="Abadi" w:hAnsi="Abadi"/>
          <w:b/>
          <w:bCs/>
          <w:smallCaps/>
          <w:sz w:val="21"/>
          <w:szCs w:val="21"/>
        </w:rPr>
        <w:t>P r e s e n t e.</w:t>
      </w:r>
    </w:p>
    <w:p w14:paraId="2C1784C8" w14:textId="77777777" w:rsidR="00502C7C" w:rsidRPr="0058389B" w:rsidRDefault="00502C7C" w:rsidP="00502C7C">
      <w:pPr>
        <w:pStyle w:val="Textoindependiente"/>
        <w:rPr>
          <w:rFonts w:ascii="Abadi" w:hAnsi="Abadi"/>
          <w:sz w:val="21"/>
          <w:szCs w:val="21"/>
        </w:rPr>
      </w:pPr>
    </w:p>
    <w:p w14:paraId="1D4DB63D" w14:textId="77777777" w:rsidR="00502C7C" w:rsidRPr="0058389B" w:rsidRDefault="00502C7C" w:rsidP="00502C7C">
      <w:pPr>
        <w:pStyle w:val="Sangra3detindependiente"/>
        <w:spacing w:line="240" w:lineRule="auto"/>
        <w:rPr>
          <w:rFonts w:ascii="Abadi" w:hAnsi="Abadi"/>
          <w:sz w:val="21"/>
          <w:szCs w:val="21"/>
        </w:rPr>
      </w:pPr>
      <w:r w:rsidRPr="0058389B">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San Diego de la Unión, </w:t>
      </w:r>
      <w:proofErr w:type="spellStart"/>
      <w:r w:rsidRPr="0058389B">
        <w:rPr>
          <w:rFonts w:ascii="Abadi" w:hAnsi="Abadi"/>
          <w:sz w:val="21"/>
          <w:szCs w:val="21"/>
        </w:rPr>
        <w:t>Gto</w:t>
      </w:r>
      <w:proofErr w:type="spellEnd"/>
      <w:r w:rsidRPr="0058389B">
        <w:rPr>
          <w:rFonts w:ascii="Abadi" w:hAnsi="Abadi"/>
          <w:sz w:val="21"/>
          <w:szCs w:val="21"/>
        </w:rPr>
        <w:t>., correspondientes al periodo comprendido del 1 de enero al 31 de diciembre del ejercicio fiscal del año 2021. (ELD 263/LXV-IRASEG)</w:t>
      </w:r>
    </w:p>
    <w:p w14:paraId="495503DF" w14:textId="77777777" w:rsidR="00502C7C" w:rsidRPr="0058389B" w:rsidRDefault="00502C7C" w:rsidP="00502C7C">
      <w:pPr>
        <w:pStyle w:val="Sangra3detindependiente"/>
        <w:spacing w:line="240" w:lineRule="auto"/>
        <w:rPr>
          <w:rFonts w:ascii="Abadi" w:hAnsi="Abadi"/>
          <w:sz w:val="21"/>
          <w:szCs w:val="21"/>
        </w:rPr>
      </w:pPr>
    </w:p>
    <w:p w14:paraId="5D826750" w14:textId="77777777" w:rsidR="00502C7C" w:rsidRPr="0058389B" w:rsidRDefault="00502C7C" w:rsidP="00502C7C">
      <w:pPr>
        <w:pStyle w:val="Sangra3detindependiente"/>
        <w:spacing w:line="240" w:lineRule="auto"/>
        <w:rPr>
          <w:rFonts w:ascii="Abadi" w:hAnsi="Abadi"/>
          <w:sz w:val="21"/>
          <w:szCs w:val="21"/>
        </w:rPr>
      </w:pPr>
      <w:r w:rsidRPr="0058389B">
        <w:rPr>
          <w:rFonts w:ascii="Abadi" w:hAnsi="Abadi"/>
          <w:sz w:val="21"/>
          <w:szCs w:val="21"/>
        </w:rPr>
        <w:t>Una vez analizado el referido informe de resultados, con fundamento en lo dispuesto por los artículos 112, fracción XII</w:t>
      </w:r>
      <w:r w:rsidRPr="0058389B">
        <w:rPr>
          <w:rFonts w:ascii="Abadi" w:hAnsi="Abadi"/>
          <w:sz w:val="21"/>
          <w:szCs w:val="21"/>
          <w:lang w:val="es-MX"/>
        </w:rPr>
        <w:t>, primer párrafo</w:t>
      </w:r>
      <w:r w:rsidRPr="0058389B">
        <w:rPr>
          <w:rFonts w:ascii="Abadi" w:hAnsi="Abadi"/>
          <w:sz w:val="21"/>
          <w:szCs w:val="21"/>
        </w:rPr>
        <w:t xml:space="preserve"> y 171 de </w:t>
      </w:r>
      <w:smartTag w:uri="urn:schemas-microsoft-com:office:smarttags" w:element="PersonName">
        <w:smartTagPr>
          <w:attr w:name="ProductID" w:val="la Ley Org￡nica"/>
        </w:smartTagPr>
        <w:r w:rsidRPr="0058389B">
          <w:rPr>
            <w:rFonts w:ascii="Abadi" w:hAnsi="Abadi"/>
            <w:sz w:val="21"/>
            <w:szCs w:val="21"/>
          </w:rPr>
          <w:t>la Ley Orgánica</w:t>
        </w:r>
      </w:smartTag>
      <w:r w:rsidRPr="0058389B">
        <w:rPr>
          <w:rFonts w:ascii="Abadi" w:hAnsi="Abadi"/>
          <w:sz w:val="21"/>
          <w:szCs w:val="21"/>
        </w:rPr>
        <w:t xml:space="preserve"> del Poder Legislativo, nos permitimos rendir el siguiente:</w:t>
      </w:r>
    </w:p>
    <w:p w14:paraId="6EC25814" w14:textId="77777777" w:rsidR="00502C7C" w:rsidRPr="0058389B" w:rsidRDefault="00502C7C" w:rsidP="00502C7C">
      <w:pPr>
        <w:pStyle w:val="Textoindependiente"/>
        <w:ind w:firstLine="708"/>
        <w:rPr>
          <w:rFonts w:ascii="Abadi" w:hAnsi="Abadi"/>
          <w:sz w:val="21"/>
          <w:szCs w:val="21"/>
        </w:rPr>
      </w:pPr>
    </w:p>
    <w:p w14:paraId="30B9E650" w14:textId="77777777" w:rsidR="00502C7C" w:rsidRPr="0058389B" w:rsidRDefault="00502C7C" w:rsidP="00502C7C">
      <w:pPr>
        <w:pStyle w:val="Ttulo1"/>
        <w:jc w:val="center"/>
        <w:rPr>
          <w:rFonts w:ascii="Abadi" w:hAnsi="Abadi" w:cs="Arial"/>
          <w:sz w:val="21"/>
          <w:szCs w:val="21"/>
        </w:rPr>
      </w:pPr>
      <w:r w:rsidRPr="0058389B">
        <w:rPr>
          <w:rFonts w:ascii="Abadi" w:hAnsi="Abadi" w:cs="Arial"/>
          <w:sz w:val="21"/>
          <w:szCs w:val="21"/>
        </w:rPr>
        <w:t>D i c t a m e n</w:t>
      </w:r>
    </w:p>
    <w:p w14:paraId="66C54607" w14:textId="77777777" w:rsidR="00502C7C" w:rsidRPr="0058389B" w:rsidRDefault="00502C7C" w:rsidP="00502C7C">
      <w:pPr>
        <w:jc w:val="both"/>
        <w:rPr>
          <w:rFonts w:ascii="Abadi" w:hAnsi="Abadi"/>
          <w:sz w:val="21"/>
          <w:szCs w:val="21"/>
        </w:rPr>
      </w:pPr>
    </w:p>
    <w:p w14:paraId="391C78DF" w14:textId="77777777" w:rsidR="00502C7C" w:rsidRPr="0058389B" w:rsidRDefault="00502C7C" w:rsidP="00502C7C">
      <w:pPr>
        <w:pStyle w:val="Textoindependiente"/>
        <w:ind w:firstLine="708"/>
        <w:rPr>
          <w:rFonts w:ascii="Abadi" w:hAnsi="Abadi"/>
          <w:b w:val="0"/>
          <w:bCs w:val="0"/>
          <w:sz w:val="21"/>
          <w:szCs w:val="21"/>
        </w:rPr>
      </w:pPr>
      <w:r w:rsidRPr="0058389B">
        <w:rPr>
          <w:rFonts w:ascii="Abadi" w:hAnsi="Abadi"/>
          <w:b w:val="0"/>
          <w:bCs w:val="0"/>
          <w:sz w:val="21"/>
          <w:szCs w:val="21"/>
        </w:rPr>
        <w:t>I. Competencia:</w:t>
      </w:r>
    </w:p>
    <w:p w14:paraId="1455E64B" w14:textId="77777777" w:rsidR="00502C7C" w:rsidRPr="0058389B" w:rsidRDefault="00502C7C" w:rsidP="00502C7C">
      <w:pPr>
        <w:pStyle w:val="Textoindependiente"/>
        <w:ind w:firstLine="708"/>
        <w:rPr>
          <w:rFonts w:ascii="Abadi" w:hAnsi="Abadi"/>
          <w:b w:val="0"/>
          <w:bCs w:val="0"/>
          <w:sz w:val="21"/>
          <w:szCs w:val="21"/>
        </w:rPr>
      </w:pPr>
    </w:p>
    <w:p w14:paraId="3E709893"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8389B">
          <w:rPr>
            <w:rFonts w:ascii="Abadi" w:hAnsi="Abadi"/>
            <w:sz w:val="21"/>
            <w:szCs w:val="21"/>
          </w:rPr>
          <w:t>la Constitución Política</w:t>
        </w:r>
      </w:smartTag>
      <w:r w:rsidRPr="0058389B">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09A0444" w14:textId="77777777" w:rsidR="00502C7C" w:rsidRPr="0058389B" w:rsidRDefault="00502C7C" w:rsidP="00502C7C">
      <w:pPr>
        <w:ind w:firstLine="708"/>
        <w:jc w:val="both"/>
        <w:rPr>
          <w:rFonts w:ascii="Abadi" w:hAnsi="Abadi"/>
          <w:sz w:val="21"/>
          <w:szCs w:val="21"/>
        </w:rPr>
      </w:pPr>
    </w:p>
    <w:p w14:paraId="2FA25568"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El artículo 49 de </w:t>
      </w:r>
      <w:smartTag w:uri="urn:schemas-microsoft-com:office:smarttags" w:element="PersonName">
        <w:smartTagPr>
          <w:attr w:name="ProductID" w:val="la Ley"/>
        </w:smartTagPr>
        <w:r w:rsidRPr="0058389B">
          <w:rPr>
            <w:rFonts w:ascii="Abadi" w:hAnsi="Abadi"/>
            <w:sz w:val="21"/>
            <w:szCs w:val="21"/>
          </w:rPr>
          <w:t>la Ley</w:t>
        </w:r>
      </w:smartTag>
      <w:r w:rsidRPr="0058389B">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1B3532C" w14:textId="77777777" w:rsidR="00502C7C" w:rsidRPr="0058389B" w:rsidRDefault="00502C7C" w:rsidP="00502C7C">
      <w:pPr>
        <w:ind w:firstLine="708"/>
        <w:jc w:val="both"/>
        <w:rPr>
          <w:rFonts w:ascii="Abadi" w:hAnsi="Abadi"/>
          <w:sz w:val="21"/>
          <w:szCs w:val="21"/>
        </w:rPr>
      </w:pPr>
    </w:p>
    <w:p w14:paraId="76D88925" w14:textId="77777777" w:rsidR="00502C7C" w:rsidRPr="0058389B" w:rsidRDefault="00502C7C" w:rsidP="00502C7C">
      <w:pPr>
        <w:ind w:firstLine="708"/>
        <w:jc w:val="both"/>
        <w:rPr>
          <w:rFonts w:ascii="Abadi" w:hAnsi="Abadi"/>
          <w:sz w:val="21"/>
          <w:szCs w:val="21"/>
        </w:rPr>
      </w:pPr>
    </w:p>
    <w:p w14:paraId="6C1242C8"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1398D3B1" w14:textId="77777777" w:rsidR="00502C7C" w:rsidRPr="0058389B" w:rsidRDefault="00502C7C" w:rsidP="00502C7C">
      <w:pPr>
        <w:ind w:firstLine="708"/>
        <w:jc w:val="both"/>
        <w:rPr>
          <w:rFonts w:ascii="Abadi" w:hAnsi="Abadi"/>
          <w:sz w:val="21"/>
          <w:szCs w:val="21"/>
        </w:rPr>
      </w:pPr>
    </w:p>
    <w:p w14:paraId="68FDE977"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 xml:space="preserve">Asimismo, el artículo 66, fracción VIII de nuestro Ordenamiento Constitucional Local </w:t>
      </w:r>
      <w:r w:rsidRPr="00CD528E">
        <w:rPr>
          <w:rFonts w:ascii="Abadi" w:hAnsi="Abadi"/>
          <w:b w:val="0"/>
          <w:bCs w:val="0"/>
          <w:sz w:val="21"/>
          <w:szCs w:val="21"/>
        </w:rPr>
        <w:t>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FF274F6" w14:textId="77777777" w:rsidR="00502C7C" w:rsidRPr="0058389B" w:rsidRDefault="00502C7C" w:rsidP="00502C7C">
      <w:pPr>
        <w:pStyle w:val="Textoindependiente"/>
        <w:ind w:firstLine="708"/>
        <w:rPr>
          <w:rFonts w:ascii="Abadi" w:hAnsi="Abadi"/>
          <w:sz w:val="21"/>
          <w:szCs w:val="21"/>
        </w:rPr>
      </w:pPr>
    </w:p>
    <w:p w14:paraId="437DEF70" w14:textId="77777777" w:rsidR="00502C7C" w:rsidRPr="0058389B" w:rsidRDefault="00502C7C" w:rsidP="00502C7C">
      <w:pPr>
        <w:ind w:firstLine="708"/>
        <w:jc w:val="both"/>
        <w:rPr>
          <w:rFonts w:ascii="Abadi" w:hAnsi="Abadi"/>
          <w:sz w:val="21"/>
          <w:szCs w:val="21"/>
          <w:lang w:eastAsia="x-none"/>
        </w:rPr>
      </w:pPr>
      <w:r w:rsidRPr="0058389B">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58389B">
          <w:rPr>
            <w:rFonts w:ascii="Abadi" w:hAnsi="Abadi"/>
            <w:sz w:val="21"/>
            <w:szCs w:val="21"/>
            <w:lang w:eastAsia="x-none"/>
          </w:rPr>
          <w:t>la Ley</w:t>
        </w:r>
      </w:smartTag>
      <w:r w:rsidRPr="0058389B">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1576F15" w14:textId="77777777" w:rsidR="00502C7C" w:rsidRPr="0058389B" w:rsidRDefault="00502C7C" w:rsidP="00502C7C">
      <w:pPr>
        <w:ind w:firstLine="708"/>
        <w:jc w:val="both"/>
        <w:rPr>
          <w:rFonts w:ascii="Abadi" w:hAnsi="Abadi"/>
          <w:sz w:val="21"/>
          <w:szCs w:val="21"/>
        </w:rPr>
      </w:pPr>
    </w:p>
    <w:p w14:paraId="224D58D7"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C55EC47" w14:textId="77777777" w:rsidR="00502C7C" w:rsidRPr="00CD528E" w:rsidRDefault="00502C7C" w:rsidP="00502C7C">
      <w:pPr>
        <w:pStyle w:val="Textoindependiente"/>
        <w:ind w:firstLine="708"/>
        <w:rPr>
          <w:rFonts w:ascii="Abadi" w:hAnsi="Abadi"/>
          <w:b w:val="0"/>
          <w:bCs w:val="0"/>
          <w:sz w:val="21"/>
          <w:szCs w:val="21"/>
        </w:rPr>
      </w:pPr>
    </w:p>
    <w:p w14:paraId="57560DCC"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Con la finalidad de que el Congreso dé cumplimiento a lo señalado en el párrafo</w:t>
      </w:r>
      <w:r w:rsidRPr="0058389B">
        <w:rPr>
          <w:rFonts w:ascii="Abadi" w:hAnsi="Abadi"/>
          <w:sz w:val="21"/>
          <w:szCs w:val="21"/>
        </w:rPr>
        <w:t xml:space="preserve"> </w:t>
      </w:r>
      <w:r w:rsidRPr="00CD528E">
        <w:rPr>
          <w:rFonts w:ascii="Abadi" w:hAnsi="Abadi"/>
          <w:b w:val="0"/>
          <w:bCs w:val="0"/>
          <w:sz w:val="21"/>
          <w:szCs w:val="21"/>
        </w:rPr>
        <w:t xml:space="preserve">anterior, </w:t>
      </w:r>
      <w:smartTag w:uri="urn:schemas-microsoft-com:office:smarttags" w:element="PersonName">
        <w:smartTagPr>
          <w:attr w:name="ProductID" w:val="la Ley Org￡nica"/>
        </w:smartTagPr>
        <w:r w:rsidRPr="00CD528E">
          <w:rPr>
            <w:rFonts w:ascii="Abadi" w:hAnsi="Abadi"/>
            <w:b w:val="0"/>
            <w:bCs w:val="0"/>
            <w:sz w:val="21"/>
            <w:szCs w:val="21"/>
          </w:rPr>
          <w:t>la Ley Orgánica</w:t>
        </w:r>
      </w:smartTag>
      <w:r w:rsidRPr="00CD528E">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B5C392E" w14:textId="77777777" w:rsidR="00502C7C" w:rsidRPr="00CD528E" w:rsidRDefault="00502C7C" w:rsidP="00502C7C">
      <w:pPr>
        <w:pStyle w:val="Textoindependiente"/>
        <w:ind w:firstLine="708"/>
        <w:rPr>
          <w:rFonts w:ascii="Abadi" w:hAnsi="Abadi"/>
          <w:b w:val="0"/>
          <w:bCs w:val="0"/>
          <w:sz w:val="21"/>
          <w:szCs w:val="21"/>
        </w:rPr>
      </w:pPr>
    </w:p>
    <w:p w14:paraId="3C0A6D08"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705A525" w14:textId="77777777" w:rsidR="00502C7C" w:rsidRPr="00CD528E" w:rsidRDefault="00502C7C" w:rsidP="00502C7C">
      <w:pPr>
        <w:ind w:firstLine="708"/>
        <w:jc w:val="both"/>
        <w:rPr>
          <w:rFonts w:ascii="Abadi" w:hAnsi="Abadi"/>
          <w:sz w:val="21"/>
          <w:szCs w:val="21"/>
        </w:rPr>
      </w:pPr>
    </w:p>
    <w:p w14:paraId="66EF63DC" w14:textId="77777777" w:rsidR="00502C7C" w:rsidRPr="0058389B" w:rsidRDefault="00502C7C" w:rsidP="00502C7C">
      <w:pPr>
        <w:ind w:firstLine="708"/>
        <w:jc w:val="both"/>
        <w:rPr>
          <w:rFonts w:ascii="Abadi" w:hAnsi="Abadi"/>
          <w:b/>
          <w:bCs/>
          <w:sz w:val="21"/>
          <w:szCs w:val="21"/>
        </w:rPr>
      </w:pPr>
    </w:p>
    <w:p w14:paraId="08D6EE74" w14:textId="77777777" w:rsidR="00502C7C" w:rsidRPr="0058389B" w:rsidRDefault="00502C7C" w:rsidP="00502C7C">
      <w:pPr>
        <w:ind w:firstLine="708"/>
        <w:jc w:val="both"/>
        <w:rPr>
          <w:rFonts w:ascii="Abadi" w:hAnsi="Abadi"/>
          <w:b/>
          <w:bCs/>
          <w:sz w:val="21"/>
          <w:szCs w:val="21"/>
        </w:rPr>
      </w:pPr>
      <w:r w:rsidRPr="0058389B">
        <w:rPr>
          <w:rFonts w:ascii="Abadi" w:hAnsi="Abadi"/>
          <w:b/>
          <w:bCs/>
          <w:sz w:val="21"/>
          <w:szCs w:val="21"/>
        </w:rPr>
        <w:t>II. Antecedentes:</w:t>
      </w:r>
    </w:p>
    <w:p w14:paraId="38869176" w14:textId="77777777" w:rsidR="00502C7C" w:rsidRPr="0058389B" w:rsidRDefault="00502C7C" w:rsidP="00502C7C">
      <w:pPr>
        <w:ind w:firstLine="708"/>
        <w:jc w:val="both"/>
        <w:rPr>
          <w:rFonts w:ascii="Abadi" w:hAnsi="Abadi"/>
          <w:sz w:val="21"/>
          <w:szCs w:val="21"/>
        </w:rPr>
      </w:pPr>
    </w:p>
    <w:p w14:paraId="1D8733FC"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58389B">
          <w:rPr>
            <w:rFonts w:ascii="Abadi" w:hAnsi="Abadi"/>
            <w:sz w:val="21"/>
            <w:szCs w:val="21"/>
          </w:rPr>
          <w:t>la Constitución Política</w:t>
        </w:r>
      </w:smartTag>
      <w:r w:rsidRPr="0058389B">
        <w:rPr>
          <w:rFonts w:ascii="Abadi" w:hAnsi="Abadi"/>
          <w:sz w:val="21"/>
          <w:szCs w:val="21"/>
        </w:rPr>
        <w:t xml:space="preserve"> Local y 82, fracción III de la Ley de Fiscalización </w:t>
      </w:r>
      <w:r w:rsidRPr="0058389B">
        <w:rPr>
          <w:rFonts w:ascii="Abadi" w:hAnsi="Abadi"/>
          <w:sz w:val="21"/>
          <w:szCs w:val="21"/>
        </w:rPr>
        <w:lastRenderedPageBreak/>
        <w:t>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6E21566" w14:textId="77777777" w:rsidR="00502C7C" w:rsidRPr="0058389B" w:rsidRDefault="00502C7C" w:rsidP="00502C7C">
      <w:pPr>
        <w:ind w:firstLine="708"/>
        <w:jc w:val="both"/>
        <w:rPr>
          <w:rFonts w:ascii="Abadi" w:hAnsi="Abadi"/>
          <w:sz w:val="21"/>
          <w:szCs w:val="21"/>
        </w:rPr>
      </w:pPr>
    </w:p>
    <w:p w14:paraId="0A5BD581"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001A7B7A" w14:textId="77777777" w:rsidR="00502C7C" w:rsidRPr="0058389B" w:rsidRDefault="00502C7C" w:rsidP="00502C7C">
      <w:pPr>
        <w:ind w:firstLine="708"/>
        <w:jc w:val="both"/>
        <w:rPr>
          <w:rFonts w:ascii="Abadi" w:hAnsi="Abadi"/>
          <w:sz w:val="21"/>
          <w:szCs w:val="21"/>
        </w:rPr>
      </w:pPr>
    </w:p>
    <w:p w14:paraId="12FFA0FC"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San Diego de la Unión, </w:t>
      </w:r>
      <w:proofErr w:type="spellStart"/>
      <w:r w:rsidRPr="00CD528E">
        <w:rPr>
          <w:rFonts w:ascii="Abadi" w:hAnsi="Abadi"/>
          <w:b w:val="0"/>
          <w:bCs w:val="0"/>
          <w:sz w:val="21"/>
          <w:szCs w:val="21"/>
        </w:rPr>
        <w:t>Gto</w:t>
      </w:r>
      <w:proofErr w:type="spellEnd"/>
      <w:r w:rsidRPr="00CD528E">
        <w:rPr>
          <w:rFonts w:ascii="Abadi" w:hAnsi="Abadi"/>
          <w:b w:val="0"/>
          <w:bCs w:val="0"/>
          <w:sz w:val="21"/>
          <w:szCs w:val="21"/>
        </w:rPr>
        <w:t>., correspondientes al periodo comprendido del 1 de enero al 31 de diciembre del ejercicio fiscal del año 2021.</w:t>
      </w:r>
    </w:p>
    <w:p w14:paraId="73CF96B9" w14:textId="77777777" w:rsidR="00502C7C" w:rsidRPr="00CD528E" w:rsidRDefault="00502C7C" w:rsidP="00502C7C">
      <w:pPr>
        <w:pStyle w:val="Textoindependiente"/>
        <w:ind w:firstLine="708"/>
        <w:rPr>
          <w:rFonts w:ascii="Abadi" w:hAnsi="Abadi"/>
          <w:b w:val="0"/>
          <w:bCs w:val="0"/>
          <w:sz w:val="21"/>
          <w:szCs w:val="21"/>
        </w:rPr>
      </w:pPr>
    </w:p>
    <w:p w14:paraId="7DD621BC"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La auditoría practicada conforme a lo expresado en los párrafos anteriores concluyó con la elaboración del informe de resultados</w:t>
      </w:r>
      <w:r w:rsidRPr="0058389B">
        <w:rPr>
          <w:rFonts w:ascii="Abadi" w:hAnsi="Abadi"/>
          <w:sz w:val="21"/>
          <w:szCs w:val="21"/>
        </w:rPr>
        <w:t xml:space="preserve"> </w:t>
      </w:r>
      <w:r w:rsidRPr="00CD528E">
        <w:rPr>
          <w:rFonts w:ascii="Abadi" w:hAnsi="Abadi"/>
          <w:b w:val="0"/>
          <w:bCs w:val="0"/>
          <w:sz w:val="21"/>
          <w:szCs w:val="21"/>
        </w:rPr>
        <w:t>que se remitió al Congreso, el cual se turnó a esta Comisión de Hacienda y Fiscalización el 30 de enero de 2023, para su estudio y dictamen, siendo radicado el 7 de febrero del año en curso.</w:t>
      </w:r>
    </w:p>
    <w:p w14:paraId="1AD91652" w14:textId="77777777" w:rsidR="00502C7C" w:rsidRPr="0058389B" w:rsidRDefault="00502C7C" w:rsidP="00502C7C">
      <w:pPr>
        <w:pStyle w:val="Textoindependiente"/>
        <w:ind w:firstLine="708"/>
        <w:rPr>
          <w:rFonts w:ascii="Abadi" w:hAnsi="Abadi"/>
          <w:sz w:val="21"/>
          <w:szCs w:val="21"/>
        </w:rPr>
      </w:pPr>
    </w:p>
    <w:p w14:paraId="153A065B" w14:textId="77777777" w:rsidR="00502C7C" w:rsidRPr="00CD528E" w:rsidRDefault="00502C7C" w:rsidP="00502C7C">
      <w:pPr>
        <w:pStyle w:val="Textoindependiente"/>
        <w:ind w:firstLine="708"/>
        <w:rPr>
          <w:rFonts w:ascii="Abadi" w:hAnsi="Abadi"/>
          <w:sz w:val="21"/>
          <w:szCs w:val="21"/>
        </w:rPr>
      </w:pPr>
      <w:r w:rsidRPr="00CD528E">
        <w:rPr>
          <w:rFonts w:ascii="Abadi" w:hAnsi="Abadi"/>
          <w:sz w:val="21"/>
          <w:szCs w:val="21"/>
        </w:rPr>
        <w:t>III. Procedimiento de Auditoría:</w:t>
      </w:r>
    </w:p>
    <w:p w14:paraId="6E129E3B" w14:textId="77777777" w:rsidR="00502C7C" w:rsidRPr="0058389B" w:rsidRDefault="00502C7C" w:rsidP="00502C7C">
      <w:pPr>
        <w:pStyle w:val="Textoindependiente"/>
        <w:ind w:firstLine="708"/>
        <w:rPr>
          <w:rFonts w:ascii="Abadi" w:hAnsi="Abadi"/>
          <w:sz w:val="21"/>
          <w:szCs w:val="21"/>
        </w:rPr>
      </w:pPr>
    </w:p>
    <w:p w14:paraId="5B4D4115"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 xml:space="preserve">La auditoría practicada a la infraestructura pública municipal respecto de las operaciones realizadas por la administración pública municipal de San Diego de la Unión, </w:t>
      </w:r>
      <w:proofErr w:type="spellStart"/>
      <w:r w:rsidRPr="00CD528E">
        <w:rPr>
          <w:rFonts w:ascii="Abadi" w:hAnsi="Abadi"/>
          <w:b w:val="0"/>
          <w:bCs w:val="0"/>
          <w:sz w:val="21"/>
          <w:szCs w:val="21"/>
        </w:rPr>
        <w:t>Gto</w:t>
      </w:r>
      <w:proofErr w:type="spellEnd"/>
      <w:r w:rsidRPr="00CD528E">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DC6A203" w14:textId="77777777" w:rsidR="00502C7C" w:rsidRPr="00CD528E" w:rsidRDefault="00502C7C" w:rsidP="00502C7C">
      <w:pPr>
        <w:pStyle w:val="Textoindependiente"/>
        <w:ind w:firstLine="708"/>
        <w:rPr>
          <w:rFonts w:ascii="Abadi" w:hAnsi="Abadi"/>
          <w:b w:val="0"/>
          <w:bCs w:val="0"/>
          <w:sz w:val="21"/>
          <w:szCs w:val="21"/>
        </w:rPr>
      </w:pPr>
    </w:p>
    <w:p w14:paraId="08422FB3" w14:textId="77777777" w:rsidR="00502C7C" w:rsidRPr="00CD528E" w:rsidRDefault="00502C7C" w:rsidP="00502C7C">
      <w:pPr>
        <w:pStyle w:val="Textoindependiente"/>
        <w:ind w:firstLine="708"/>
        <w:rPr>
          <w:rFonts w:ascii="Abadi" w:hAnsi="Abadi"/>
          <w:b w:val="0"/>
          <w:bCs w:val="0"/>
          <w:sz w:val="21"/>
          <w:szCs w:val="21"/>
        </w:rPr>
      </w:pPr>
    </w:p>
    <w:p w14:paraId="6E2C9B00"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404338F3" w14:textId="77777777" w:rsidR="00502C7C" w:rsidRPr="00CD528E" w:rsidRDefault="00502C7C" w:rsidP="00502C7C">
      <w:pPr>
        <w:pStyle w:val="Textoindependiente"/>
        <w:ind w:firstLine="708"/>
        <w:rPr>
          <w:rFonts w:ascii="Abadi" w:hAnsi="Abadi"/>
          <w:b w:val="0"/>
          <w:bCs w:val="0"/>
          <w:sz w:val="21"/>
          <w:szCs w:val="21"/>
        </w:rPr>
      </w:pPr>
    </w:p>
    <w:p w14:paraId="6DEC961F"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84806EB" w14:textId="77777777" w:rsidR="00502C7C" w:rsidRPr="00CD528E" w:rsidRDefault="00502C7C" w:rsidP="00502C7C">
      <w:pPr>
        <w:pStyle w:val="Textoindependiente"/>
        <w:ind w:firstLine="708"/>
        <w:rPr>
          <w:rFonts w:ascii="Abadi" w:hAnsi="Abadi"/>
          <w:b w:val="0"/>
          <w:bCs w:val="0"/>
          <w:sz w:val="21"/>
          <w:szCs w:val="21"/>
        </w:rPr>
      </w:pPr>
    </w:p>
    <w:p w14:paraId="6E3E2F53" w14:textId="77777777" w:rsidR="00502C7C" w:rsidRPr="00CD528E" w:rsidRDefault="00502C7C" w:rsidP="00502C7C">
      <w:pPr>
        <w:pStyle w:val="Textoindependiente"/>
        <w:ind w:firstLine="708"/>
        <w:rPr>
          <w:rFonts w:ascii="Abadi" w:hAnsi="Abadi"/>
          <w:b w:val="0"/>
          <w:bCs w:val="0"/>
          <w:sz w:val="21"/>
          <w:szCs w:val="21"/>
        </w:rPr>
      </w:pPr>
      <w:r w:rsidRPr="00CD528E">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w:t>
      </w:r>
      <w:r w:rsidRPr="00CD528E">
        <w:rPr>
          <w:rFonts w:ascii="Abadi" w:hAnsi="Abadi"/>
          <w:b w:val="0"/>
          <w:bCs w:val="0"/>
          <w:sz w:val="21"/>
          <w:szCs w:val="21"/>
        </w:rPr>
        <w:lastRenderedPageBreak/>
        <w:t>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2AA67B4" w14:textId="77777777" w:rsidR="00502C7C" w:rsidRPr="00CD528E" w:rsidRDefault="00502C7C" w:rsidP="00502C7C">
      <w:pPr>
        <w:pStyle w:val="Textoindependiente"/>
        <w:ind w:firstLine="708"/>
        <w:rPr>
          <w:rFonts w:ascii="Abadi" w:hAnsi="Abadi"/>
          <w:b w:val="0"/>
          <w:bCs w:val="0"/>
          <w:sz w:val="21"/>
          <w:szCs w:val="21"/>
        </w:rPr>
      </w:pPr>
    </w:p>
    <w:p w14:paraId="62055A3C" w14:textId="77777777" w:rsidR="00502C7C" w:rsidRPr="0058389B" w:rsidRDefault="00502C7C" w:rsidP="00502C7C">
      <w:pPr>
        <w:pStyle w:val="Textoindependiente"/>
        <w:ind w:firstLine="708"/>
        <w:rPr>
          <w:rFonts w:ascii="Abadi" w:hAnsi="Abadi"/>
          <w:sz w:val="21"/>
          <w:szCs w:val="21"/>
        </w:rPr>
      </w:pPr>
    </w:p>
    <w:p w14:paraId="0263A284" w14:textId="77777777" w:rsidR="00502C7C" w:rsidRPr="0058389B" w:rsidRDefault="00502C7C" w:rsidP="00502C7C">
      <w:pPr>
        <w:autoSpaceDE w:val="0"/>
        <w:autoSpaceDN w:val="0"/>
        <w:adjustRightInd w:val="0"/>
        <w:ind w:firstLine="708"/>
        <w:jc w:val="both"/>
        <w:rPr>
          <w:rFonts w:ascii="Abadi" w:hAnsi="Abadi"/>
          <w:sz w:val="21"/>
          <w:szCs w:val="21"/>
        </w:rPr>
      </w:pPr>
      <w:r w:rsidRPr="0058389B">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35E58F3" w14:textId="77777777" w:rsidR="00502C7C" w:rsidRPr="0058389B" w:rsidRDefault="00502C7C" w:rsidP="00502C7C">
      <w:pPr>
        <w:autoSpaceDE w:val="0"/>
        <w:autoSpaceDN w:val="0"/>
        <w:adjustRightInd w:val="0"/>
        <w:ind w:firstLine="708"/>
        <w:jc w:val="both"/>
        <w:rPr>
          <w:rFonts w:ascii="Abadi" w:hAnsi="Abadi"/>
          <w:sz w:val="21"/>
          <w:szCs w:val="21"/>
        </w:rPr>
      </w:pPr>
    </w:p>
    <w:p w14:paraId="1587488F"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58389B">
        <w:rPr>
          <w:rFonts w:ascii="Abadi" w:hAnsi="Abadi"/>
          <w:sz w:val="21"/>
          <w:szCs w:val="21"/>
        </w:rPr>
        <w:t>fiscalizado</w:t>
      </w:r>
      <w:proofErr w:type="spellEnd"/>
      <w:r w:rsidRPr="0058389B">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01F75E1C" w14:textId="77777777" w:rsidR="00502C7C" w:rsidRPr="0058389B" w:rsidRDefault="00502C7C" w:rsidP="00502C7C">
      <w:pPr>
        <w:ind w:firstLine="708"/>
        <w:jc w:val="both"/>
        <w:rPr>
          <w:rFonts w:ascii="Abadi" w:hAnsi="Abadi"/>
          <w:sz w:val="21"/>
          <w:szCs w:val="21"/>
        </w:rPr>
      </w:pPr>
    </w:p>
    <w:p w14:paraId="09E20894"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El 30 de junio de 2022 se notificó al presidente municipal de San Diego de la </w:t>
      </w:r>
      <w:r w:rsidRPr="0058389B">
        <w:rPr>
          <w:rFonts w:ascii="Abadi" w:hAnsi="Abadi"/>
          <w:sz w:val="21"/>
          <w:szCs w:val="21"/>
        </w:rPr>
        <w:t xml:space="preserve">Unión, </w:t>
      </w:r>
      <w:proofErr w:type="spellStart"/>
      <w:r w:rsidRPr="0058389B">
        <w:rPr>
          <w:rFonts w:ascii="Abadi" w:hAnsi="Abadi"/>
          <w:sz w:val="21"/>
          <w:szCs w:val="21"/>
        </w:rPr>
        <w:t>Gto</w:t>
      </w:r>
      <w:proofErr w:type="spellEnd"/>
      <w:r w:rsidRPr="0058389B">
        <w:rPr>
          <w:rFonts w:ascii="Abadi" w:hAnsi="Abadi"/>
          <w:sz w:val="21"/>
          <w:szCs w:val="21"/>
        </w:rPr>
        <w:t>., la orden de inicio del procedimiento de auditoría.</w:t>
      </w:r>
    </w:p>
    <w:p w14:paraId="3F6FD648" w14:textId="77777777" w:rsidR="00502C7C" w:rsidRPr="0058389B" w:rsidRDefault="00502C7C" w:rsidP="00502C7C">
      <w:pPr>
        <w:ind w:firstLine="708"/>
        <w:jc w:val="both"/>
        <w:rPr>
          <w:rFonts w:ascii="Abadi" w:hAnsi="Abadi"/>
          <w:sz w:val="21"/>
          <w:szCs w:val="21"/>
        </w:rPr>
      </w:pPr>
    </w:p>
    <w:p w14:paraId="407C61B0"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Posteriormente, en fechas 11 de noviembre de 2022, se notificó al presidente municipal y 14 de noviembre de 2022, al ex presidente municipal, así como al ex presidente municipal interino de San Diego de la Unión, </w:t>
      </w:r>
      <w:proofErr w:type="spellStart"/>
      <w:r w:rsidRPr="0058389B">
        <w:rPr>
          <w:rFonts w:ascii="Abadi" w:hAnsi="Abadi"/>
          <w:sz w:val="21"/>
          <w:szCs w:val="21"/>
        </w:rPr>
        <w:t>Gto</w:t>
      </w:r>
      <w:proofErr w:type="spellEnd"/>
      <w:r w:rsidRPr="0058389B">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el 6 de diciembre de 2022, por parte del ex presidente municipal de San Diego de la Unión, </w:t>
      </w:r>
      <w:proofErr w:type="spellStart"/>
      <w:r w:rsidRPr="0058389B">
        <w:rPr>
          <w:rFonts w:ascii="Abadi" w:hAnsi="Abadi"/>
          <w:sz w:val="21"/>
          <w:szCs w:val="21"/>
        </w:rPr>
        <w:t>Gto</w:t>
      </w:r>
      <w:proofErr w:type="spellEnd"/>
      <w:r w:rsidRPr="0058389B">
        <w:rPr>
          <w:rFonts w:ascii="Abadi" w:hAnsi="Abadi"/>
          <w:sz w:val="21"/>
          <w:szCs w:val="21"/>
        </w:rPr>
        <w:t>.</w:t>
      </w:r>
    </w:p>
    <w:p w14:paraId="7EBC69CF" w14:textId="77777777" w:rsidR="00502C7C" w:rsidRPr="0058389B" w:rsidRDefault="00502C7C" w:rsidP="00502C7C">
      <w:pPr>
        <w:ind w:firstLine="708"/>
        <w:jc w:val="both"/>
        <w:rPr>
          <w:rFonts w:ascii="Abadi" w:hAnsi="Abadi"/>
          <w:sz w:val="21"/>
          <w:szCs w:val="21"/>
        </w:rPr>
      </w:pPr>
    </w:p>
    <w:p w14:paraId="43F03738" w14:textId="77777777" w:rsidR="00502C7C" w:rsidRPr="0058389B" w:rsidRDefault="00502C7C" w:rsidP="00502C7C">
      <w:pPr>
        <w:ind w:firstLine="708"/>
        <w:jc w:val="both"/>
        <w:rPr>
          <w:rFonts w:ascii="Abadi" w:hAnsi="Abadi"/>
          <w:sz w:val="21"/>
          <w:szCs w:val="21"/>
        </w:rPr>
      </w:pPr>
    </w:p>
    <w:p w14:paraId="7183289F"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El 14 de diciembre de 2022, el informe de resultados se notificó al presidente y al ex presidente municipales, así como al ex presidente municipal interino de San Diego de la Unión, </w:t>
      </w:r>
      <w:proofErr w:type="spellStart"/>
      <w:r w:rsidRPr="0058389B">
        <w:rPr>
          <w:rFonts w:ascii="Abadi" w:hAnsi="Abadi"/>
          <w:sz w:val="21"/>
          <w:szCs w:val="21"/>
        </w:rPr>
        <w:t>Gto</w:t>
      </w:r>
      <w:proofErr w:type="spellEnd"/>
      <w:r w:rsidRPr="0058389B">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58389B">
          <w:rPr>
            <w:rFonts w:ascii="Abadi" w:hAnsi="Abadi"/>
            <w:sz w:val="21"/>
            <w:szCs w:val="21"/>
          </w:rPr>
          <w:t>la Ley</w:t>
        </w:r>
      </w:smartTag>
      <w:r w:rsidRPr="0058389B">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FBA4E54" w14:textId="77777777" w:rsidR="00502C7C" w:rsidRPr="0058389B" w:rsidRDefault="00502C7C" w:rsidP="00502C7C">
      <w:pPr>
        <w:ind w:firstLine="708"/>
        <w:jc w:val="both"/>
        <w:rPr>
          <w:rFonts w:ascii="Abadi" w:hAnsi="Abadi"/>
          <w:sz w:val="21"/>
          <w:szCs w:val="21"/>
        </w:rPr>
      </w:pPr>
    </w:p>
    <w:p w14:paraId="395BBC04"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El 21 de diciembre de 2022, dentro del plazo que prevé la fracción IV del artículo 37 de </w:t>
      </w:r>
      <w:smartTag w:uri="urn:schemas-microsoft-com:office:smarttags" w:element="PersonName">
        <w:smartTagPr>
          <w:attr w:name="ProductID" w:val="la Ley"/>
        </w:smartTagPr>
        <w:r w:rsidRPr="0058389B">
          <w:rPr>
            <w:rFonts w:ascii="Abadi" w:hAnsi="Abadi"/>
            <w:sz w:val="21"/>
            <w:szCs w:val="21"/>
          </w:rPr>
          <w:t>la Ley</w:t>
        </w:r>
      </w:smartTag>
      <w:r w:rsidRPr="0058389B">
        <w:rPr>
          <w:rFonts w:ascii="Abadi" w:hAnsi="Abadi"/>
          <w:sz w:val="21"/>
          <w:szCs w:val="21"/>
        </w:rPr>
        <w:t xml:space="preserve"> de Fiscalización Superior del Estado de Guanajuato, el ex presidente municipal de San Diego de la Unión, </w:t>
      </w:r>
      <w:proofErr w:type="spellStart"/>
      <w:r w:rsidRPr="0058389B">
        <w:rPr>
          <w:rFonts w:ascii="Abadi" w:hAnsi="Abadi"/>
          <w:sz w:val="21"/>
          <w:szCs w:val="21"/>
        </w:rPr>
        <w:t>Gto</w:t>
      </w:r>
      <w:proofErr w:type="spellEnd"/>
      <w:r w:rsidRPr="0058389B">
        <w:rPr>
          <w:rFonts w:ascii="Abadi" w:hAnsi="Abadi"/>
          <w:sz w:val="21"/>
          <w:szCs w:val="21"/>
        </w:rPr>
        <w:t xml:space="preserve">., interpuso recurso de reconsideración en contra del informe de resultados de la auditoría practicada a la infraestructura pública municipal respecto de las operaciones realizadas por la administración pública municipal de San Diego de la Unión, </w:t>
      </w:r>
      <w:proofErr w:type="spellStart"/>
      <w:r w:rsidRPr="0058389B">
        <w:rPr>
          <w:rFonts w:ascii="Abadi" w:hAnsi="Abadi"/>
          <w:sz w:val="21"/>
          <w:szCs w:val="21"/>
        </w:rPr>
        <w:t>Gto</w:t>
      </w:r>
      <w:proofErr w:type="spellEnd"/>
      <w:r w:rsidRPr="0058389B">
        <w:rPr>
          <w:rFonts w:ascii="Abadi" w:hAnsi="Abadi"/>
          <w:sz w:val="21"/>
          <w:szCs w:val="21"/>
        </w:rPr>
        <w:t xml:space="preserve">., correspondientes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58389B">
          <w:rPr>
            <w:rFonts w:ascii="Abadi" w:hAnsi="Abadi"/>
            <w:sz w:val="21"/>
            <w:szCs w:val="21"/>
          </w:rPr>
          <w:t>la Ley</w:t>
        </w:r>
      </w:smartTag>
      <w:r w:rsidRPr="0058389B">
        <w:rPr>
          <w:rFonts w:ascii="Abadi" w:hAnsi="Abadi"/>
          <w:sz w:val="21"/>
          <w:szCs w:val="21"/>
        </w:rPr>
        <w:t xml:space="preserve"> de Fiscalización Superior del Estado de Guanajuato.</w:t>
      </w:r>
    </w:p>
    <w:p w14:paraId="0F48B495" w14:textId="77777777" w:rsidR="00502C7C" w:rsidRPr="0058389B" w:rsidRDefault="00502C7C" w:rsidP="00502C7C">
      <w:pPr>
        <w:ind w:firstLine="708"/>
        <w:jc w:val="both"/>
        <w:rPr>
          <w:rFonts w:ascii="Abadi" w:hAnsi="Abadi"/>
          <w:sz w:val="21"/>
          <w:szCs w:val="21"/>
        </w:rPr>
      </w:pPr>
    </w:p>
    <w:p w14:paraId="73446469"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Una vez tramitado el recurso, el Auditor Superior el 13 de enero de 2023 emitió la resolución correspondiente, a la cual haremos referencia en un apartado posterior, misma que se notificó al ex presidente </w:t>
      </w:r>
      <w:r w:rsidRPr="0058389B">
        <w:rPr>
          <w:rFonts w:ascii="Abadi" w:hAnsi="Abadi"/>
          <w:sz w:val="21"/>
          <w:szCs w:val="21"/>
        </w:rPr>
        <w:lastRenderedPageBreak/>
        <w:t xml:space="preserve">municipal de San Diego de la Unión, </w:t>
      </w:r>
      <w:proofErr w:type="spellStart"/>
      <w:r w:rsidRPr="0058389B">
        <w:rPr>
          <w:rFonts w:ascii="Abadi" w:hAnsi="Abadi"/>
          <w:sz w:val="21"/>
          <w:szCs w:val="21"/>
        </w:rPr>
        <w:t>Gto</w:t>
      </w:r>
      <w:proofErr w:type="spellEnd"/>
      <w:r w:rsidRPr="0058389B">
        <w:rPr>
          <w:rFonts w:ascii="Abadi" w:hAnsi="Abadi"/>
          <w:sz w:val="21"/>
          <w:szCs w:val="21"/>
        </w:rPr>
        <w:t>., el 17 de enero de 2023.</w:t>
      </w:r>
    </w:p>
    <w:p w14:paraId="21CCF766" w14:textId="77777777" w:rsidR="00502C7C" w:rsidRPr="0058389B" w:rsidRDefault="00502C7C" w:rsidP="00502C7C">
      <w:pPr>
        <w:ind w:firstLine="708"/>
        <w:jc w:val="both"/>
        <w:rPr>
          <w:rFonts w:ascii="Abadi" w:hAnsi="Abadi"/>
          <w:sz w:val="21"/>
          <w:szCs w:val="21"/>
        </w:rPr>
      </w:pPr>
    </w:p>
    <w:p w14:paraId="4F3BC338" w14:textId="77777777" w:rsidR="00502C7C" w:rsidRPr="00561A9A" w:rsidRDefault="00502C7C" w:rsidP="00502C7C">
      <w:pPr>
        <w:pStyle w:val="Textoindependiente"/>
        <w:ind w:firstLine="708"/>
        <w:rPr>
          <w:rFonts w:ascii="Abadi" w:hAnsi="Abadi"/>
          <w:sz w:val="21"/>
          <w:szCs w:val="21"/>
        </w:rPr>
      </w:pPr>
      <w:r w:rsidRPr="00561A9A">
        <w:rPr>
          <w:rFonts w:ascii="Abadi" w:hAnsi="Abadi"/>
          <w:sz w:val="21"/>
          <w:szCs w:val="21"/>
        </w:rPr>
        <w:t>IV. Contenido del Informe de Resultados:</w:t>
      </w:r>
    </w:p>
    <w:p w14:paraId="42BD19E7" w14:textId="77777777" w:rsidR="00502C7C" w:rsidRPr="0058389B" w:rsidRDefault="00502C7C" w:rsidP="00502C7C">
      <w:pPr>
        <w:pStyle w:val="Textoindependiente"/>
        <w:rPr>
          <w:rFonts w:ascii="Abadi" w:hAnsi="Abadi"/>
          <w:b w:val="0"/>
          <w:bCs w:val="0"/>
          <w:sz w:val="21"/>
          <w:szCs w:val="21"/>
        </w:rPr>
      </w:pPr>
    </w:p>
    <w:p w14:paraId="6B979599" w14:textId="77777777" w:rsidR="00502C7C" w:rsidRPr="00561A9A" w:rsidRDefault="00502C7C" w:rsidP="00502C7C">
      <w:pPr>
        <w:pStyle w:val="Textoindependiente"/>
        <w:rPr>
          <w:rFonts w:ascii="Abadi" w:hAnsi="Abadi"/>
          <w:b w:val="0"/>
          <w:sz w:val="21"/>
          <w:szCs w:val="21"/>
        </w:rPr>
      </w:pPr>
      <w:r w:rsidRPr="0058389B">
        <w:rPr>
          <w:rFonts w:ascii="Abadi" w:hAnsi="Abadi"/>
          <w:b w:val="0"/>
          <w:bCs w:val="0"/>
          <w:sz w:val="21"/>
          <w:szCs w:val="21"/>
        </w:rPr>
        <w:tab/>
      </w:r>
      <w:r w:rsidRPr="00561A9A">
        <w:rPr>
          <w:rFonts w:ascii="Abadi" w:hAnsi="Abadi"/>
          <w:b w:val="0"/>
          <w:sz w:val="21"/>
          <w:szCs w:val="21"/>
        </w:rPr>
        <w:t>En cumplimiento a lo establecido por el artículo 37, fracción III de la Ley de Fiscalización Superior del Estado, el informe de resultados contiene los siguientes apartados:</w:t>
      </w:r>
    </w:p>
    <w:p w14:paraId="3152F0E4" w14:textId="77777777" w:rsidR="00502C7C" w:rsidRPr="0058389B" w:rsidRDefault="00502C7C" w:rsidP="00502C7C">
      <w:pPr>
        <w:pStyle w:val="Textoindependiente"/>
        <w:rPr>
          <w:rFonts w:ascii="Abadi" w:hAnsi="Abadi"/>
          <w:sz w:val="21"/>
          <w:szCs w:val="21"/>
        </w:rPr>
      </w:pPr>
    </w:p>
    <w:p w14:paraId="55F01A4B" w14:textId="77777777" w:rsidR="00502C7C" w:rsidRPr="00CE0F19" w:rsidRDefault="00502C7C" w:rsidP="00EE0B83">
      <w:pPr>
        <w:pStyle w:val="Textoindependiente"/>
        <w:numPr>
          <w:ilvl w:val="0"/>
          <w:numId w:val="227"/>
        </w:numPr>
        <w:autoSpaceDE/>
        <w:autoSpaceDN/>
        <w:rPr>
          <w:rFonts w:ascii="Abadi" w:hAnsi="Abadi"/>
          <w:sz w:val="21"/>
          <w:szCs w:val="21"/>
        </w:rPr>
      </w:pPr>
      <w:r w:rsidRPr="00CE0F19">
        <w:rPr>
          <w:rFonts w:ascii="Abadi" w:hAnsi="Abadi"/>
          <w:sz w:val="21"/>
          <w:szCs w:val="21"/>
        </w:rPr>
        <w:t>Introducción.</w:t>
      </w:r>
    </w:p>
    <w:p w14:paraId="772D8350" w14:textId="77777777" w:rsidR="00502C7C" w:rsidRPr="0058389B" w:rsidRDefault="00502C7C" w:rsidP="00502C7C">
      <w:pPr>
        <w:pStyle w:val="Textoindependiente"/>
        <w:ind w:left="705"/>
        <w:rPr>
          <w:rFonts w:ascii="Abadi" w:hAnsi="Abadi"/>
          <w:sz w:val="21"/>
          <w:szCs w:val="21"/>
        </w:rPr>
      </w:pPr>
    </w:p>
    <w:p w14:paraId="28138CA0"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001 del informe de resultados.</w:t>
      </w:r>
    </w:p>
    <w:p w14:paraId="110693A5" w14:textId="77777777" w:rsidR="00502C7C" w:rsidRPr="00561A9A" w:rsidRDefault="00502C7C" w:rsidP="00502C7C">
      <w:pPr>
        <w:pStyle w:val="Textoindependiente"/>
        <w:ind w:firstLine="705"/>
        <w:rPr>
          <w:rFonts w:ascii="Abadi" w:hAnsi="Abadi"/>
          <w:b w:val="0"/>
          <w:bCs w:val="0"/>
          <w:sz w:val="21"/>
          <w:szCs w:val="21"/>
        </w:rPr>
      </w:pPr>
    </w:p>
    <w:p w14:paraId="445AD94A"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6C4EB622" w14:textId="77777777" w:rsidR="00502C7C" w:rsidRPr="00561A9A" w:rsidRDefault="00502C7C" w:rsidP="00502C7C">
      <w:pPr>
        <w:pStyle w:val="Textoindependiente"/>
        <w:ind w:firstLine="705"/>
        <w:rPr>
          <w:rFonts w:ascii="Abadi" w:hAnsi="Abadi"/>
          <w:b w:val="0"/>
          <w:bCs w:val="0"/>
          <w:sz w:val="21"/>
          <w:szCs w:val="21"/>
        </w:rPr>
      </w:pPr>
    </w:p>
    <w:p w14:paraId="22AE36C8" w14:textId="77777777" w:rsidR="00502C7C" w:rsidRPr="00561A9A" w:rsidRDefault="00502C7C" w:rsidP="00502C7C">
      <w:pPr>
        <w:pStyle w:val="Textoindependiente"/>
        <w:ind w:firstLine="705"/>
        <w:rPr>
          <w:rFonts w:ascii="Abadi" w:hAnsi="Abadi"/>
          <w:b w:val="0"/>
          <w:bCs w:val="0"/>
          <w:sz w:val="21"/>
          <w:szCs w:val="21"/>
        </w:rPr>
      </w:pPr>
      <w:bookmarkStart w:id="34" w:name="_Hlk85484289"/>
      <w:r w:rsidRPr="00561A9A">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bookmarkEnd w:id="34"/>
      <w:r w:rsidRPr="00561A9A">
        <w:rPr>
          <w:rFonts w:ascii="Abadi" w:hAnsi="Abadi"/>
          <w:b w:val="0"/>
          <w:bCs w:val="0"/>
          <w:sz w:val="21"/>
          <w:szCs w:val="21"/>
        </w:rPr>
        <w:t>:</w:t>
      </w:r>
    </w:p>
    <w:p w14:paraId="10785706" w14:textId="77777777" w:rsidR="00502C7C" w:rsidRPr="00561A9A" w:rsidRDefault="00502C7C" w:rsidP="00502C7C">
      <w:pPr>
        <w:jc w:val="both"/>
        <w:rPr>
          <w:rFonts w:ascii="Abadi" w:hAnsi="Abadi"/>
          <w:i/>
          <w:iCs/>
          <w:sz w:val="21"/>
          <w:szCs w:val="21"/>
          <w:lang w:eastAsia="x-none"/>
        </w:rPr>
      </w:pPr>
    </w:p>
    <w:p w14:paraId="73AF35C7" w14:textId="77777777" w:rsidR="00502C7C" w:rsidRPr="00561A9A" w:rsidRDefault="00502C7C" w:rsidP="00502C7C">
      <w:pPr>
        <w:jc w:val="both"/>
        <w:rPr>
          <w:rFonts w:ascii="Abadi" w:hAnsi="Abadi"/>
          <w:i/>
          <w:iCs/>
          <w:sz w:val="21"/>
          <w:szCs w:val="21"/>
          <w:lang w:eastAsia="x-none"/>
        </w:rPr>
      </w:pPr>
      <w:r w:rsidRPr="00561A9A">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3AF00C4" w14:textId="77777777" w:rsidR="00502C7C" w:rsidRPr="00561A9A" w:rsidRDefault="00502C7C" w:rsidP="00502C7C">
      <w:pPr>
        <w:rPr>
          <w:rFonts w:ascii="Abadi" w:hAnsi="Abadi"/>
          <w:i/>
          <w:iCs/>
          <w:sz w:val="21"/>
          <w:szCs w:val="21"/>
          <w:lang w:eastAsia="x-none"/>
        </w:rPr>
      </w:pPr>
    </w:p>
    <w:p w14:paraId="0BBD2138" w14:textId="77777777" w:rsidR="00502C7C" w:rsidRPr="00561A9A" w:rsidRDefault="00502C7C" w:rsidP="00502C7C">
      <w:pPr>
        <w:jc w:val="both"/>
        <w:rPr>
          <w:rFonts w:ascii="Abadi" w:hAnsi="Abadi"/>
          <w:i/>
          <w:iCs/>
          <w:sz w:val="21"/>
          <w:szCs w:val="21"/>
          <w:lang w:eastAsia="x-none"/>
        </w:rPr>
      </w:pPr>
      <w:r w:rsidRPr="00561A9A">
        <w:rPr>
          <w:rFonts w:ascii="Abadi" w:hAnsi="Abadi"/>
          <w:i/>
          <w:iCs/>
          <w:sz w:val="21"/>
          <w:szCs w:val="21"/>
          <w:lang w:eastAsia="x-none"/>
        </w:rPr>
        <w:t xml:space="preserve">Dicho listado de empresas, acorde a las normas técnicas que rigen la función de fiscalización, forma parte de la planeación específica, ejecución de procedimientos de auditoría y de los Informes de Resultados, </w:t>
      </w:r>
      <w:r w:rsidRPr="00561A9A">
        <w:rPr>
          <w:rFonts w:ascii="Abadi" w:hAnsi="Abadi"/>
          <w:i/>
          <w:iCs/>
          <w:sz w:val="21"/>
          <w:szCs w:val="21"/>
          <w:lang w:eastAsia="x-none"/>
        </w:rPr>
        <w:t>resaltando que, en estos últimos, se expresan las conclusiones en un apartado específico.</w:t>
      </w:r>
    </w:p>
    <w:p w14:paraId="71B015CA" w14:textId="77777777" w:rsidR="00502C7C" w:rsidRPr="00561A9A" w:rsidRDefault="00502C7C" w:rsidP="00502C7C">
      <w:pPr>
        <w:jc w:val="both"/>
        <w:rPr>
          <w:rFonts w:ascii="Abadi" w:hAnsi="Abadi"/>
          <w:i/>
          <w:iCs/>
          <w:sz w:val="21"/>
          <w:szCs w:val="21"/>
          <w:lang w:eastAsia="x-none"/>
        </w:rPr>
      </w:pPr>
    </w:p>
    <w:p w14:paraId="0B40EC49" w14:textId="77777777" w:rsidR="00502C7C" w:rsidRPr="00561A9A" w:rsidRDefault="00502C7C" w:rsidP="00502C7C">
      <w:pPr>
        <w:jc w:val="both"/>
        <w:rPr>
          <w:rFonts w:ascii="Abadi" w:hAnsi="Abadi"/>
          <w:i/>
          <w:iCs/>
          <w:sz w:val="21"/>
          <w:szCs w:val="21"/>
          <w:lang w:eastAsia="x-none"/>
        </w:rPr>
      </w:pPr>
      <w:r w:rsidRPr="00561A9A">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4B55069" w14:textId="77777777" w:rsidR="00502C7C" w:rsidRPr="00561A9A" w:rsidRDefault="00502C7C" w:rsidP="00502C7C">
      <w:pPr>
        <w:pStyle w:val="Textoindependiente"/>
        <w:ind w:firstLine="705"/>
        <w:rPr>
          <w:rFonts w:ascii="Abadi" w:hAnsi="Abadi"/>
          <w:b w:val="0"/>
          <w:bCs w:val="0"/>
          <w:sz w:val="21"/>
          <w:szCs w:val="21"/>
        </w:rPr>
      </w:pPr>
    </w:p>
    <w:p w14:paraId="4ADAA635"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12725D5" w14:textId="77777777" w:rsidR="00502C7C" w:rsidRPr="00561A9A" w:rsidRDefault="00502C7C" w:rsidP="00502C7C">
      <w:pPr>
        <w:pStyle w:val="Textoindependiente"/>
        <w:ind w:firstLine="705"/>
        <w:rPr>
          <w:rFonts w:ascii="Abadi" w:hAnsi="Abadi"/>
          <w:b w:val="0"/>
          <w:bCs w:val="0"/>
          <w:sz w:val="21"/>
          <w:szCs w:val="21"/>
        </w:rPr>
      </w:pPr>
    </w:p>
    <w:p w14:paraId="15E32968"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561A9A">
        <w:rPr>
          <w:rFonts w:ascii="Abadi" w:hAnsi="Abadi"/>
          <w:b w:val="0"/>
          <w:bCs w:val="0"/>
          <w:sz w:val="21"/>
          <w:szCs w:val="21"/>
        </w:rPr>
        <w:t>fiscalizado</w:t>
      </w:r>
      <w:proofErr w:type="spellEnd"/>
      <w:r w:rsidRPr="00561A9A">
        <w:rPr>
          <w:rFonts w:ascii="Abadi" w:hAnsi="Abadi"/>
          <w:b w:val="0"/>
          <w:bCs w:val="0"/>
          <w:sz w:val="21"/>
          <w:szCs w:val="21"/>
        </w:rPr>
        <w:t>, no correspondan a contribuyentes que se encuentren en los supuestos previstos en las fracciones I, II, III, IV y V del artículo 69</w:t>
      </w:r>
      <w:r w:rsidRPr="0058389B">
        <w:rPr>
          <w:rFonts w:ascii="Abadi" w:hAnsi="Abadi"/>
          <w:sz w:val="21"/>
          <w:szCs w:val="21"/>
        </w:rPr>
        <w:t xml:space="preserve"> </w:t>
      </w:r>
      <w:r w:rsidRPr="00561A9A">
        <w:rPr>
          <w:rFonts w:ascii="Abadi" w:hAnsi="Abadi"/>
          <w:b w:val="0"/>
          <w:bCs w:val="0"/>
          <w:sz w:val="21"/>
          <w:szCs w:val="21"/>
        </w:rPr>
        <w:t xml:space="preserve">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w:t>
      </w:r>
      <w:r w:rsidRPr="00561A9A">
        <w:rPr>
          <w:rFonts w:ascii="Abadi" w:hAnsi="Abadi"/>
          <w:b w:val="0"/>
          <w:bCs w:val="0"/>
          <w:sz w:val="21"/>
          <w:szCs w:val="21"/>
        </w:rPr>
        <w:lastRenderedPageBreak/>
        <w:t>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46B84A21" w14:textId="77777777" w:rsidR="00502C7C" w:rsidRPr="00561A9A" w:rsidRDefault="00502C7C" w:rsidP="00502C7C">
      <w:pPr>
        <w:pStyle w:val="Textoindependiente"/>
        <w:ind w:firstLine="705"/>
        <w:rPr>
          <w:rFonts w:ascii="Abadi" w:hAnsi="Abadi"/>
          <w:b w:val="0"/>
          <w:bCs w:val="0"/>
          <w:sz w:val="21"/>
          <w:szCs w:val="21"/>
        </w:rPr>
      </w:pPr>
    </w:p>
    <w:p w14:paraId="2700BB8B"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Adicionalmente, el Órgano Técnico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de las observación establecida en el numeral 008.</w:t>
      </w:r>
    </w:p>
    <w:p w14:paraId="62277805" w14:textId="77777777" w:rsidR="00502C7C" w:rsidRPr="00561A9A" w:rsidRDefault="00502C7C" w:rsidP="00502C7C">
      <w:pPr>
        <w:pStyle w:val="Textoindependiente"/>
        <w:ind w:firstLine="705"/>
        <w:rPr>
          <w:rFonts w:ascii="Abadi" w:hAnsi="Abadi"/>
          <w:b w:val="0"/>
          <w:bCs w:val="0"/>
          <w:sz w:val="21"/>
          <w:szCs w:val="21"/>
        </w:rPr>
      </w:pPr>
    </w:p>
    <w:p w14:paraId="1F343E52"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De igual forma, se señala que para corroborar la ejecución de los trabajos realizados en la obra Perforación Exploratoria de Pozo Profundo para Agua Potable con ademe de 10" de diámetro, 100 metros de profundidad, en la cabecera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xml:space="preserve">., se contrató a la empresa </w:t>
      </w:r>
      <w:r w:rsidRPr="00561A9A">
        <w:rPr>
          <w:rFonts w:ascii="Abadi" w:hAnsi="Abadi"/>
          <w:b w:val="0"/>
          <w:bCs w:val="0"/>
          <w:i/>
          <w:iCs/>
          <w:sz w:val="21"/>
          <w:szCs w:val="21"/>
        </w:rPr>
        <w:t>Pozos Accesorios y Equipos Electromecánicos, S.A. de C.V.,</w:t>
      </w:r>
      <w:r w:rsidRPr="00561A9A">
        <w:rPr>
          <w:rFonts w:ascii="Abadi" w:hAnsi="Abadi"/>
          <w:b w:val="0"/>
          <w:bCs w:val="0"/>
          <w:sz w:val="21"/>
          <w:szCs w:val="21"/>
        </w:rPr>
        <w:t xml:space="preserve"> para realizar la videograbación para inspección de pozo profundo para filmación en toda la profundidad libre del pozo, incluye reporte, disco en formato DVD, torna en color, obteniéndose el resultado establecido en la observación plasmada en el numeral  013.</w:t>
      </w:r>
    </w:p>
    <w:p w14:paraId="324795D9" w14:textId="77777777" w:rsidR="00502C7C" w:rsidRPr="00561A9A" w:rsidRDefault="00502C7C" w:rsidP="00502C7C">
      <w:pPr>
        <w:pStyle w:val="Textoindependiente"/>
        <w:ind w:firstLine="705"/>
        <w:rPr>
          <w:rFonts w:ascii="Abadi" w:hAnsi="Abadi"/>
          <w:b w:val="0"/>
          <w:bCs w:val="0"/>
          <w:sz w:val="21"/>
          <w:szCs w:val="21"/>
        </w:rPr>
      </w:pPr>
    </w:p>
    <w:p w14:paraId="7F4C794C"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xml:space="preserve">., respecto de los periodos comprendidos de enero a junio y de julio a diciembre del 2021, de acuerdo a lo establecido en el primer párrafo del artículo 28 de la Ley de </w:t>
      </w:r>
      <w:r w:rsidRPr="00561A9A">
        <w:rPr>
          <w:rFonts w:ascii="Abadi" w:hAnsi="Abadi"/>
          <w:b w:val="0"/>
          <w:bCs w:val="0"/>
          <w:sz w:val="21"/>
          <w:szCs w:val="21"/>
        </w:rPr>
        <w:t>Fiscalización Superior del Estado de Guanajuato.</w:t>
      </w:r>
    </w:p>
    <w:p w14:paraId="33D66626"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Por otra parte, se analizó el informe general del proceso de entrega recepción 2021 de la administración pública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y en su caso se aplicaron los procedimientos de auditoría correspondientes.</w:t>
      </w:r>
    </w:p>
    <w:p w14:paraId="43199E4A" w14:textId="77777777" w:rsidR="00502C7C" w:rsidRPr="00561A9A" w:rsidRDefault="00502C7C" w:rsidP="00502C7C">
      <w:pPr>
        <w:pStyle w:val="Textoindependiente"/>
        <w:ind w:firstLine="705"/>
        <w:rPr>
          <w:rFonts w:ascii="Abadi" w:hAnsi="Abadi"/>
          <w:b w:val="0"/>
          <w:bCs w:val="0"/>
          <w:sz w:val="21"/>
          <w:szCs w:val="21"/>
        </w:rPr>
      </w:pPr>
    </w:p>
    <w:p w14:paraId="48DA5898"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cumplió con las disposiciones normativas aplicables, excepto por los resultados que se precisan en el informe de resultados.</w:t>
      </w:r>
    </w:p>
    <w:p w14:paraId="7B85A5A4" w14:textId="77777777" w:rsidR="00502C7C" w:rsidRPr="00561A9A" w:rsidRDefault="00502C7C" w:rsidP="00502C7C">
      <w:pPr>
        <w:ind w:firstLine="705"/>
        <w:jc w:val="both"/>
        <w:rPr>
          <w:rFonts w:ascii="Abadi" w:hAnsi="Abadi"/>
          <w:sz w:val="21"/>
          <w:szCs w:val="21"/>
          <w:lang w:eastAsia="x-none"/>
        </w:rPr>
      </w:pPr>
    </w:p>
    <w:p w14:paraId="51309065"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18 observaciones, de las cuales 1 se solventó y 17 no fueron solventadas. </w:t>
      </w:r>
    </w:p>
    <w:p w14:paraId="4F204A6F" w14:textId="77777777" w:rsidR="00502C7C" w:rsidRPr="00561A9A" w:rsidRDefault="00502C7C" w:rsidP="00502C7C">
      <w:pPr>
        <w:pStyle w:val="Textoindependiente"/>
        <w:ind w:firstLine="705"/>
        <w:rPr>
          <w:rFonts w:ascii="Abadi" w:hAnsi="Abadi"/>
          <w:b w:val="0"/>
          <w:bCs w:val="0"/>
          <w:sz w:val="21"/>
          <w:szCs w:val="21"/>
        </w:rPr>
      </w:pPr>
    </w:p>
    <w:p w14:paraId="24D452B4"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003, 005, 006, 007, 008, 011, 013, 014, 016 y 017, existen importes no solventados por la cuantía que ahí se refiere. </w:t>
      </w:r>
    </w:p>
    <w:p w14:paraId="007576B9" w14:textId="77777777" w:rsidR="00502C7C" w:rsidRPr="00561A9A" w:rsidRDefault="00502C7C" w:rsidP="00502C7C">
      <w:pPr>
        <w:pStyle w:val="Textoindependiente"/>
        <w:ind w:firstLine="705"/>
        <w:rPr>
          <w:rFonts w:ascii="Abadi" w:hAnsi="Abadi"/>
          <w:b w:val="0"/>
          <w:bCs w:val="0"/>
          <w:sz w:val="21"/>
          <w:szCs w:val="21"/>
        </w:rPr>
      </w:pPr>
    </w:p>
    <w:p w14:paraId="35583494"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xml:space="preserve">., celebró operaciones; entre los procedimientos expuestos, se verificó que estas no se encontraran en el listado de Empresas que Facturan </w:t>
      </w:r>
      <w:r w:rsidRPr="00561A9A">
        <w:rPr>
          <w:rFonts w:ascii="Abadi" w:hAnsi="Abadi"/>
          <w:b w:val="0"/>
          <w:bCs w:val="0"/>
          <w:sz w:val="21"/>
          <w:szCs w:val="21"/>
        </w:rPr>
        <w:lastRenderedPageBreak/>
        <w:t>Operaciones Simuladas (EFOS) u operaciones inexistentes con el carácter de «</w:t>
      </w:r>
      <w:r w:rsidRPr="00561A9A">
        <w:rPr>
          <w:rFonts w:ascii="Abadi" w:hAnsi="Abadi"/>
          <w:b w:val="0"/>
          <w:bCs w:val="0"/>
          <w:i/>
          <w:iCs/>
          <w:sz w:val="21"/>
          <w:szCs w:val="21"/>
        </w:rPr>
        <w:t>Definitivos»</w:t>
      </w:r>
      <w:r w:rsidRPr="00561A9A">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44B6010B" w14:textId="77777777" w:rsidR="00502C7C" w:rsidRPr="00561A9A" w:rsidRDefault="00502C7C" w:rsidP="00502C7C">
      <w:pPr>
        <w:pStyle w:val="Textoindependiente"/>
        <w:ind w:firstLine="705"/>
        <w:rPr>
          <w:rFonts w:ascii="Abadi" w:hAnsi="Abadi"/>
          <w:b w:val="0"/>
          <w:bCs w:val="0"/>
          <w:sz w:val="21"/>
          <w:szCs w:val="21"/>
        </w:rPr>
      </w:pPr>
    </w:p>
    <w:p w14:paraId="1552EA8D" w14:textId="77777777" w:rsidR="00502C7C" w:rsidRPr="00561A9A" w:rsidRDefault="00502C7C" w:rsidP="00EE0B83">
      <w:pPr>
        <w:pStyle w:val="Textoindependiente"/>
        <w:numPr>
          <w:ilvl w:val="0"/>
          <w:numId w:val="227"/>
        </w:numPr>
        <w:tabs>
          <w:tab w:val="clear" w:pos="1065"/>
          <w:tab w:val="num" w:pos="0"/>
        </w:tabs>
        <w:autoSpaceDE/>
        <w:autoSpaceDN/>
        <w:rPr>
          <w:rFonts w:ascii="Abadi" w:hAnsi="Abadi"/>
          <w:sz w:val="21"/>
          <w:szCs w:val="21"/>
        </w:rPr>
      </w:pPr>
      <w:r w:rsidRPr="00561A9A">
        <w:rPr>
          <w:rFonts w:ascii="Abadi" w:hAnsi="Abadi"/>
          <w:sz w:val="21"/>
          <w:szCs w:val="21"/>
        </w:rPr>
        <w:t xml:space="preserve">Observaciones y recomendaciones, la respuesta emitida por el sujeto fiscalizado y la valoración correspondiente. </w:t>
      </w:r>
    </w:p>
    <w:p w14:paraId="28FCD7C0" w14:textId="77777777" w:rsidR="00502C7C" w:rsidRPr="00561A9A" w:rsidRDefault="00502C7C" w:rsidP="00502C7C">
      <w:pPr>
        <w:pStyle w:val="Textoindependiente"/>
        <w:ind w:left="1065"/>
        <w:rPr>
          <w:rFonts w:ascii="Abadi" w:hAnsi="Abadi"/>
          <w:b w:val="0"/>
          <w:bCs w:val="0"/>
          <w:sz w:val="21"/>
          <w:szCs w:val="21"/>
        </w:rPr>
      </w:pPr>
    </w:p>
    <w:p w14:paraId="06EDA0E4"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En esta parte se desglosa la valoración de las observaciones y recomendaciones formuladas por el Órgano Técnico, considerando como solventada la observación establecida en el numeral 002, referente a cantidades de obra. Contrato: DGOPM/PMSDU/2021-21.</w:t>
      </w:r>
    </w:p>
    <w:p w14:paraId="654210E2" w14:textId="77777777" w:rsidR="00502C7C" w:rsidRPr="00561A9A" w:rsidRDefault="00502C7C" w:rsidP="00502C7C">
      <w:pPr>
        <w:pStyle w:val="Textoindependiente"/>
        <w:ind w:firstLine="705"/>
        <w:rPr>
          <w:rFonts w:ascii="Abadi" w:hAnsi="Abadi"/>
          <w:b w:val="0"/>
          <w:bCs w:val="0"/>
          <w:sz w:val="21"/>
          <w:szCs w:val="21"/>
        </w:rPr>
      </w:pPr>
    </w:p>
    <w:p w14:paraId="328EA7F0"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No se solventaron las observaciones plasmadas en los numerales 001, correspondiente a cantidades de obra. Contrato: DGOPM/PMSDU/2021-18; 003, relativo a cantidades de obra. Contrato: DGOPM/PMSDU/2021-25. (1 de 3); 004, referido a especificación. Contrato: DGOPM/PMSDUl2021-25. (2 de 3); 005, referente a precio unitario. Contrato: DGOPM/PMSDU/2021-25. (3 de 3); 006, correspondiente a precio unitario. Contrato DGOPM/PMSDU/2021-19. (1 de 3); 007, relativo a cantidades de obra. Contrato DGOPM/PMSDU/2021-19. (2 de 3); 008, referido a planeación, control y calidad de obra. Contrato: DGOPM/PMSDU/2021-19. (3 de 3); 009, referente a adjudicación de obra. Contratos DGOPM/PMSDU/2021-08, DGOPM/PMSDU/2021-12 y DGOPM/PMSDU/2021-13. (1 de 3); 010, correspondiente a calidad de obra. Contrato: DGOPM/PMSDU/2021-08. (1 de 2); 011, relativo a precio unitario. Contrato: DGOPM/PMSDU/2021-08. (3 de 3); 012, referido a especialidad de obra. Contrato DGOPM/PMSDU/2021-03. (1 de 3); 013, referente a planeación, programación, presupuestación, ejecución y operación de obra. Contrato DGOPM/PMSDU/2021-03. (2 de 3); 014, correspondiente a precio unitario. Contrato DGOPM/PMSDU/2021-03. (3 de 3); 015, relativo a presupuesto. Contrato DGOPM/PMSDU/2021-02. (1 de 4); 016, referido a cantidades de obra. Contrato </w:t>
      </w:r>
      <w:r w:rsidRPr="00561A9A">
        <w:rPr>
          <w:rFonts w:ascii="Abadi" w:hAnsi="Abadi"/>
          <w:b w:val="0"/>
          <w:bCs w:val="0"/>
          <w:sz w:val="21"/>
          <w:szCs w:val="21"/>
        </w:rPr>
        <w:t>DGOPM/PMSDU/2021-02. (2 de 4); 017, referente a precio unitario. Contrato DGOPM/PMSDU/2021-02. (3 de 4); y 018, correspondiente a control de la obra. Contrato DGOPM/PMSDU/2021-02. (4 de 4).</w:t>
      </w:r>
    </w:p>
    <w:p w14:paraId="25CD6301" w14:textId="77777777" w:rsidR="00502C7C" w:rsidRPr="00561A9A" w:rsidRDefault="00502C7C" w:rsidP="00502C7C">
      <w:pPr>
        <w:pStyle w:val="Textoindependiente"/>
        <w:ind w:firstLine="705"/>
        <w:rPr>
          <w:rFonts w:ascii="Abadi" w:hAnsi="Abadi"/>
          <w:b w:val="0"/>
          <w:bCs w:val="0"/>
          <w:sz w:val="21"/>
          <w:szCs w:val="21"/>
        </w:rPr>
      </w:pPr>
    </w:p>
    <w:p w14:paraId="535BD569" w14:textId="77777777" w:rsidR="00502C7C" w:rsidRPr="00561A9A" w:rsidRDefault="00502C7C" w:rsidP="00502C7C">
      <w:pPr>
        <w:pStyle w:val="Textoindependiente"/>
        <w:ind w:firstLine="705"/>
        <w:rPr>
          <w:rFonts w:ascii="Abadi" w:hAnsi="Abadi" w:cs="ArialNarrow"/>
          <w:b w:val="0"/>
          <w:bCs w:val="0"/>
          <w:sz w:val="21"/>
          <w:szCs w:val="21"/>
          <w:lang w:eastAsia="es-MX"/>
        </w:rPr>
      </w:pPr>
      <w:r w:rsidRPr="00561A9A">
        <w:rPr>
          <w:rFonts w:ascii="Abadi" w:hAnsi="Abadi"/>
          <w:b w:val="0"/>
          <w:bCs w:val="0"/>
          <w:sz w:val="21"/>
          <w:szCs w:val="21"/>
        </w:rPr>
        <w:t xml:space="preserve">En el apartado de Recomendaciones Generales, se establece que </w:t>
      </w:r>
      <w:r w:rsidRPr="00561A9A">
        <w:rPr>
          <w:rFonts w:ascii="Abadi" w:hAnsi="Abadi" w:cs="ArialNarrow"/>
          <w:b w:val="0"/>
          <w:bCs w:val="0"/>
          <w:sz w:val="21"/>
          <w:szCs w:val="21"/>
          <w:lang w:eastAsia="es-MX"/>
        </w:rPr>
        <w:t>del proceso de fiscalización efectuado no se desprendieron recomendaciones.</w:t>
      </w:r>
    </w:p>
    <w:p w14:paraId="0516F1E4" w14:textId="77777777" w:rsidR="00502C7C" w:rsidRPr="00561A9A" w:rsidRDefault="00502C7C" w:rsidP="00502C7C">
      <w:pPr>
        <w:pStyle w:val="Textoindependiente"/>
        <w:ind w:firstLine="705"/>
        <w:rPr>
          <w:rFonts w:ascii="Abadi" w:hAnsi="Abadi"/>
          <w:b w:val="0"/>
          <w:bCs w:val="0"/>
          <w:sz w:val="21"/>
          <w:szCs w:val="21"/>
        </w:rPr>
      </w:pPr>
    </w:p>
    <w:p w14:paraId="44E0454F" w14:textId="77777777" w:rsidR="00502C7C" w:rsidRPr="0058389B" w:rsidRDefault="00502C7C" w:rsidP="00502C7C">
      <w:pPr>
        <w:pStyle w:val="Textoindependiente"/>
        <w:ind w:firstLine="705"/>
        <w:rPr>
          <w:rFonts w:ascii="Abadi" w:hAnsi="Abadi"/>
          <w:sz w:val="21"/>
          <w:szCs w:val="21"/>
        </w:rPr>
      </w:pPr>
    </w:p>
    <w:p w14:paraId="6ACFAEA7" w14:textId="77777777" w:rsidR="00502C7C" w:rsidRPr="00561A9A" w:rsidRDefault="00502C7C" w:rsidP="00EE0B83">
      <w:pPr>
        <w:pStyle w:val="Textoindependiente"/>
        <w:numPr>
          <w:ilvl w:val="0"/>
          <w:numId w:val="227"/>
        </w:numPr>
        <w:autoSpaceDE/>
        <w:autoSpaceDN/>
        <w:rPr>
          <w:rFonts w:ascii="Abadi" w:hAnsi="Abadi"/>
          <w:sz w:val="21"/>
          <w:szCs w:val="21"/>
        </w:rPr>
      </w:pPr>
      <w:r w:rsidRPr="00561A9A">
        <w:rPr>
          <w:rFonts w:ascii="Abadi" w:hAnsi="Abadi"/>
          <w:sz w:val="21"/>
          <w:szCs w:val="21"/>
        </w:rPr>
        <w:t xml:space="preserve">Promoción del ejercicio de facultades de comprobación fiscal. </w:t>
      </w:r>
    </w:p>
    <w:p w14:paraId="3C6C3D65" w14:textId="77777777" w:rsidR="00502C7C" w:rsidRPr="0058389B" w:rsidRDefault="00502C7C" w:rsidP="00502C7C">
      <w:pPr>
        <w:pStyle w:val="Textoindependiente"/>
        <w:ind w:firstLine="705"/>
        <w:rPr>
          <w:rFonts w:ascii="Abadi" w:hAnsi="Abadi"/>
          <w:sz w:val="21"/>
          <w:szCs w:val="21"/>
        </w:rPr>
      </w:pPr>
    </w:p>
    <w:p w14:paraId="1F7C27EE"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9149FF0" w14:textId="77777777" w:rsidR="00502C7C" w:rsidRPr="0058389B" w:rsidRDefault="00502C7C" w:rsidP="00502C7C">
      <w:pPr>
        <w:pStyle w:val="Textoindependiente"/>
        <w:ind w:firstLine="705"/>
        <w:rPr>
          <w:rFonts w:ascii="Abadi" w:hAnsi="Abadi"/>
          <w:sz w:val="21"/>
          <w:szCs w:val="21"/>
        </w:rPr>
      </w:pPr>
    </w:p>
    <w:p w14:paraId="2748A928" w14:textId="77777777" w:rsidR="00502C7C" w:rsidRPr="00561A9A" w:rsidRDefault="00502C7C" w:rsidP="00EE0B83">
      <w:pPr>
        <w:pStyle w:val="Textoindependiente"/>
        <w:numPr>
          <w:ilvl w:val="0"/>
          <w:numId w:val="227"/>
        </w:numPr>
        <w:autoSpaceDE/>
        <w:autoSpaceDN/>
        <w:rPr>
          <w:rFonts w:ascii="Abadi" w:hAnsi="Abadi"/>
          <w:sz w:val="21"/>
          <w:szCs w:val="21"/>
        </w:rPr>
      </w:pPr>
      <w:r w:rsidRPr="00561A9A">
        <w:rPr>
          <w:rFonts w:ascii="Abadi" w:hAnsi="Abadi"/>
          <w:sz w:val="21"/>
          <w:szCs w:val="21"/>
        </w:rPr>
        <w:t>Comunicado ante órganos de control y autoridades que</w:t>
      </w:r>
      <w:r w:rsidRPr="0058389B">
        <w:rPr>
          <w:rFonts w:ascii="Abadi" w:hAnsi="Abadi"/>
          <w:b w:val="0"/>
          <w:bCs w:val="0"/>
          <w:sz w:val="21"/>
          <w:szCs w:val="21"/>
        </w:rPr>
        <w:t xml:space="preserve"> </w:t>
      </w:r>
      <w:r w:rsidRPr="00561A9A">
        <w:rPr>
          <w:rFonts w:ascii="Abadi" w:hAnsi="Abadi"/>
          <w:sz w:val="21"/>
          <w:szCs w:val="21"/>
        </w:rPr>
        <w:t>administran padrones de proveedores y contratistas.</w:t>
      </w:r>
    </w:p>
    <w:p w14:paraId="298E3DD2" w14:textId="77777777" w:rsidR="00502C7C" w:rsidRPr="0058389B" w:rsidRDefault="00502C7C" w:rsidP="00502C7C">
      <w:pPr>
        <w:pStyle w:val="Textoindependiente"/>
        <w:ind w:firstLine="705"/>
        <w:rPr>
          <w:rFonts w:ascii="Abadi" w:hAnsi="Abadi"/>
          <w:sz w:val="21"/>
          <w:szCs w:val="21"/>
        </w:rPr>
      </w:pPr>
    </w:p>
    <w:p w14:paraId="50E67668"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xml:space="preserve">., y de la Secretaría de Infraestructura, Conectividad y Movilidad, del Estado, las presuntas irregularidades o </w:t>
      </w:r>
      <w:r w:rsidRPr="00561A9A">
        <w:rPr>
          <w:rFonts w:ascii="Abadi" w:hAnsi="Abadi"/>
          <w:b w:val="0"/>
          <w:bCs w:val="0"/>
          <w:sz w:val="21"/>
          <w:szCs w:val="21"/>
        </w:rPr>
        <w:lastRenderedPageBreak/>
        <w:t>incumplimientos de estos en contrataciones públicas detectadas durante la auditoría, precisando los contratistas y las observaciones de las que se desprende su intervención.</w:t>
      </w:r>
    </w:p>
    <w:p w14:paraId="34595ACF" w14:textId="77777777" w:rsidR="00502C7C" w:rsidRPr="00561A9A" w:rsidRDefault="00502C7C" w:rsidP="00502C7C">
      <w:pPr>
        <w:pStyle w:val="Textoindependiente"/>
        <w:ind w:firstLine="705"/>
        <w:rPr>
          <w:rFonts w:ascii="Abadi" w:hAnsi="Abadi"/>
          <w:b w:val="0"/>
          <w:bCs w:val="0"/>
          <w:sz w:val="21"/>
          <w:szCs w:val="21"/>
        </w:rPr>
      </w:pPr>
    </w:p>
    <w:p w14:paraId="62FD87AC" w14:textId="77777777" w:rsidR="00502C7C" w:rsidRPr="00561A9A" w:rsidRDefault="00502C7C" w:rsidP="00EE0B83">
      <w:pPr>
        <w:pStyle w:val="Textoindependiente"/>
        <w:numPr>
          <w:ilvl w:val="0"/>
          <w:numId w:val="227"/>
        </w:numPr>
        <w:autoSpaceDE/>
        <w:autoSpaceDN/>
        <w:rPr>
          <w:rFonts w:ascii="Abadi" w:hAnsi="Abadi"/>
          <w:sz w:val="21"/>
          <w:szCs w:val="21"/>
        </w:rPr>
      </w:pPr>
      <w:r w:rsidRPr="00561A9A">
        <w:rPr>
          <w:rFonts w:ascii="Abadi" w:hAnsi="Abadi"/>
          <w:sz w:val="21"/>
          <w:szCs w:val="21"/>
        </w:rPr>
        <w:t xml:space="preserve">Recurso de Reconsideración. </w:t>
      </w:r>
    </w:p>
    <w:p w14:paraId="334AAE79" w14:textId="77777777" w:rsidR="00502C7C" w:rsidRPr="00561A9A" w:rsidRDefault="00502C7C" w:rsidP="00502C7C">
      <w:pPr>
        <w:pStyle w:val="Textoindependiente"/>
        <w:ind w:left="705"/>
        <w:rPr>
          <w:rFonts w:ascii="Abadi" w:hAnsi="Abadi"/>
          <w:b w:val="0"/>
          <w:bCs w:val="0"/>
          <w:sz w:val="21"/>
          <w:szCs w:val="21"/>
        </w:rPr>
      </w:pPr>
    </w:p>
    <w:p w14:paraId="53141B64"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El 21 de diciembre de 2022, dentro del plazo que prevé la fracción IV del artículo 37 de </w:t>
      </w:r>
      <w:smartTag w:uri="urn:schemas-microsoft-com:office:smarttags" w:element="PersonName">
        <w:smartTagPr>
          <w:attr w:name="ProductID" w:val="la Ley"/>
        </w:smartTagPr>
        <w:r w:rsidRPr="00561A9A">
          <w:rPr>
            <w:rFonts w:ascii="Abadi" w:hAnsi="Abadi"/>
            <w:b w:val="0"/>
            <w:bCs w:val="0"/>
            <w:sz w:val="21"/>
            <w:szCs w:val="21"/>
          </w:rPr>
          <w:t>la Ley</w:t>
        </w:r>
      </w:smartTag>
      <w:r w:rsidRPr="00561A9A">
        <w:rPr>
          <w:rFonts w:ascii="Abadi" w:hAnsi="Abadi"/>
          <w:b w:val="0"/>
          <w:bCs w:val="0"/>
          <w:sz w:val="21"/>
          <w:szCs w:val="21"/>
        </w:rPr>
        <w:t xml:space="preserve"> de Fiscalización Superior del Estado de Guanajuato, el ex presidente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xml:space="preserve">., interpuso recurso de reconsideración en contra del informe de resultados de la auditoría practicada a la infraestructura pública municipal respecto de las operaciones realizadas por la administración pública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xml:space="preserve">., correspondientes al periodo comprendido del 1 de enero al 31 de diciembre del ejercicio fiscal del año 2021, concretamente en contra de las observaciones plasmadas en los numerales 001, correspondiente a cantidades de obra. Contrato: DGOPM/PMSDU/2021-18; 003, relativo a cantidades de obra. Contrato: DGOPM/PMSDU/2021-25. (1 de 3); 004, referido a especificación. Contrato: DGOPM/PMSDU/2021-25. (2 de 3); 005, referente a precio unitario. Contrato: DGOPM/PMSDU/2021-25. (3 de 3); 016, correspondiente a cantidades de obra. Contrato DGOPM/PMSDU/2021-02. (2 de 4); y 017, relativo a precio unitario. Contrato DGOPM/PMSDU/2021-02. (3 de 4), mismas que se encuentran relacionadas con el Capítulo II, denominado Observaciones y Recomendaciones; Respuesta Emitida por el Sujeto Fiscalizado y Valoración Correspondiente. </w:t>
      </w:r>
    </w:p>
    <w:p w14:paraId="456BB773" w14:textId="77777777" w:rsidR="00502C7C" w:rsidRPr="00561A9A" w:rsidRDefault="00502C7C" w:rsidP="00502C7C">
      <w:pPr>
        <w:pStyle w:val="Textoindependiente"/>
        <w:ind w:firstLine="705"/>
        <w:rPr>
          <w:rFonts w:ascii="Abadi" w:hAnsi="Abadi"/>
          <w:b w:val="0"/>
          <w:bCs w:val="0"/>
          <w:sz w:val="21"/>
          <w:szCs w:val="21"/>
        </w:rPr>
      </w:pPr>
    </w:p>
    <w:p w14:paraId="506994BD" w14:textId="77777777" w:rsidR="00502C7C" w:rsidRPr="00561A9A" w:rsidRDefault="00502C7C" w:rsidP="00502C7C">
      <w:pPr>
        <w:pStyle w:val="Textoindependiente"/>
        <w:ind w:firstLine="708"/>
        <w:rPr>
          <w:rFonts w:ascii="Abadi" w:hAnsi="Abadi"/>
          <w:b w:val="0"/>
          <w:bCs w:val="0"/>
          <w:sz w:val="21"/>
          <w:szCs w:val="21"/>
        </w:rPr>
      </w:pPr>
      <w:r w:rsidRPr="00561A9A">
        <w:rPr>
          <w:rFonts w:ascii="Abadi" w:hAnsi="Abadi"/>
          <w:b w:val="0"/>
          <w:bCs w:val="0"/>
          <w:sz w:val="21"/>
          <w:szCs w:val="21"/>
        </w:rPr>
        <w:t xml:space="preserve">En tal sentido, mediante acuerdo de fecha 22 de diciembre de 2022,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61A9A">
          <w:rPr>
            <w:rFonts w:ascii="Abadi" w:hAnsi="Abadi"/>
            <w:b w:val="0"/>
            <w:bCs w:val="0"/>
            <w:sz w:val="21"/>
            <w:szCs w:val="21"/>
          </w:rPr>
          <w:t>la Ley</w:t>
        </w:r>
      </w:smartTag>
      <w:r w:rsidRPr="00561A9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 También a través de dicho acuerdo se suspendió el plazo establecido en el artículo 55 de la Ley de </w:t>
      </w:r>
      <w:r w:rsidRPr="00561A9A">
        <w:rPr>
          <w:rFonts w:ascii="Abadi" w:hAnsi="Abadi"/>
          <w:b w:val="0"/>
          <w:bCs w:val="0"/>
          <w:sz w:val="21"/>
          <w:szCs w:val="21"/>
        </w:rPr>
        <w:t>Fiscalización Superior del Estado de Guanajuato por un término de hasta 10 días hábiles, con la finalidad de realizar la debida ponderación de los argumentos, en concatenación con las pruebas presentadas.</w:t>
      </w:r>
    </w:p>
    <w:p w14:paraId="7D7BE7F4" w14:textId="77777777" w:rsidR="00502C7C" w:rsidRPr="00561A9A" w:rsidRDefault="00502C7C" w:rsidP="00502C7C">
      <w:pPr>
        <w:pStyle w:val="Textoindependiente"/>
        <w:ind w:firstLine="708"/>
        <w:rPr>
          <w:rFonts w:ascii="Abadi" w:hAnsi="Abadi"/>
          <w:b w:val="0"/>
          <w:bCs w:val="0"/>
          <w:sz w:val="21"/>
          <w:szCs w:val="21"/>
        </w:rPr>
      </w:pPr>
    </w:p>
    <w:p w14:paraId="157E7EEB" w14:textId="77777777" w:rsidR="00502C7C" w:rsidRPr="00561A9A" w:rsidRDefault="00502C7C" w:rsidP="00502C7C">
      <w:pPr>
        <w:pStyle w:val="Textoindependiente"/>
        <w:ind w:firstLine="708"/>
        <w:rPr>
          <w:rFonts w:ascii="Abadi" w:hAnsi="Abadi"/>
          <w:b w:val="0"/>
          <w:bCs w:val="0"/>
          <w:sz w:val="21"/>
          <w:szCs w:val="21"/>
        </w:rPr>
      </w:pPr>
      <w:r w:rsidRPr="00561A9A">
        <w:rPr>
          <w:rFonts w:ascii="Abadi" w:hAnsi="Abadi"/>
          <w:b w:val="0"/>
          <w:bCs w:val="0"/>
          <w:sz w:val="21"/>
          <w:szCs w:val="21"/>
        </w:rPr>
        <w:t>Una vez tramitado el recurso, el Auditor Superior del Estado, el 13 de enero de 2023 emitió la resolución correspondiente, determinándose respecto a las observaciones plasmadas en los numerales 001, 003, 005, 016 y 017, que las pruebas documentales aportadas por el recurrente resultaron insuficientes para modificar el sentido de su valoración, de acuerdo a lo expresado en el considerando séptimo. En razón de lo cual, se confirmó el sentido de la valoración de las observaciones como no solventadas, con acciones de impacto económico pendientes de realizar por el sujeto fiscalizado.</w:t>
      </w:r>
    </w:p>
    <w:p w14:paraId="30D7B9D7" w14:textId="77777777" w:rsidR="00502C7C" w:rsidRPr="00561A9A" w:rsidRDefault="00502C7C" w:rsidP="00502C7C">
      <w:pPr>
        <w:pStyle w:val="Textoindependiente"/>
        <w:ind w:firstLine="708"/>
        <w:rPr>
          <w:rFonts w:ascii="Abadi" w:hAnsi="Abadi"/>
          <w:b w:val="0"/>
          <w:bCs w:val="0"/>
          <w:sz w:val="21"/>
          <w:szCs w:val="21"/>
        </w:rPr>
      </w:pPr>
    </w:p>
    <w:p w14:paraId="5F0136FC" w14:textId="77777777" w:rsidR="00502C7C" w:rsidRPr="00561A9A" w:rsidRDefault="00502C7C" w:rsidP="00502C7C">
      <w:pPr>
        <w:pStyle w:val="Textoindependiente"/>
        <w:ind w:firstLine="708"/>
        <w:rPr>
          <w:rFonts w:ascii="Abadi" w:hAnsi="Abadi"/>
          <w:b w:val="0"/>
          <w:bCs w:val="0"/>
          <w:sz w:val="21"/>
          <w:szCs w:val="21"/>
        </w:rPr>
      </w:pPr>
      <w:r w:rsidRPr="00561A9A">
        <w:rPr>
          <w:rFonts w:ascii="Abadi" w:hAnsi="Abadi"/>
          <w:b w:val="0"/>
          <w:bCs w:val="0"/>
          <w:sz w:val="21"/>
          <w:szCs w:val="21"/>
        </w:rPr>
        <w:t>En cuanto a la observación establecida en el numeral 004, se concluyó que en el complemento de la valoración de dicha observación se establece que habría acciones de impacto económico pendientes de realizar por el sujeto fiscalizado; sin embargo, de la lectura integral de la observación no se desprende impacto económico alguno. En consecuencia, aun cuando se confirmó el sentido de la valoración de la observación como no solventada, se modificó su complemento para quedar únicamente con acciones correctivas pendientes de realizar por el sujeto fiscalizado.</w:t>
      </w:r>
    </w:p>
    <w:p w14:paraId="4CA73F22" w14:textId="77777777" w:rsidR="00502C7C" w:rsidRPr="00561A9A" w:rsidRDefault="00502C7C" w:rsidP="00502C7C">
      <w:pPr>
        <w:pStyle w:val="Textoindependiente"/>
        <w:ind w:firstLine="708"/>
        <w:rPr>
          <w:rFonts w:ascii="Abadi" w:hAnsi="Abadi"/>
          <w:b w:val="0"/>
          <w:bCs w:val="0"/>
          <w:sz w:val="21"/>
          <w:szCs w:val="21"/>
        </w:rPr>
      </w:pPr>
    </w:p>
    <w:p w14:paraId="375766AC"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 xml:space="preserve">La referida resolución se notificó al ex presidente municipal de San Diego de la Unión, </w:t>
      </w:r>
      <w:proofErr w:type="spellStart"/>
      <w:r w:rsidRPr="00561A9A">
        <w:rPr>
          <w:rFonts w:ascii="Abadi" w:hAnsi="Abadi"/>
          <w:b w:val="0"/>
          <w:bCs w:val="0"/>
          <w:sz w:val="21"/>
          <w:szCs w:val="21"/>
        </w:rPr>
        <w:t>Gto</w:t>
      </w:r>
      <w:proofErr w:type="spellEnd"/>
      <w:r w:rsidRPr="00561A9A">
        <w:rPr>
          <w:rFonts w:ascii="Abadi" w:hAnsi="Abadi"/>
          <w:b w:val="0"/>
          <w:bCs w:val="0"/>
          <w:sz w:val="21"/>
          <w:szCs w:val="21"/>
        </w:rPr>
        <w:t>., el 17 de enero de 2023.</w:t>
      </w:r>
    </w:p>
    <w:p w14:paraId="2F0AAFF9" w14:textId="77777777" w:rsidR="00502C7C" w:rsidRPr="00561A9A" w:rsidRDefault="00502C7C" w:rsidP="00502C7C">
      <w:pPr>
        <w:pStyle w:val="Textoindependiente"/>
        <w:ind w:firstLine="705"/>
        <w:rPr>
          <w:rFonts w:ascii="Abadi" w:hAnsi="Abadi"/>
          <w:b w:val="0"/>
          <w:bCs w:val="0"/>
          <w:sz w:val="21"/>
          <w:szCs w:val="21"/>
        </w:rPr>
      </w:pPr>
    </w:p>
    <w:p w14:paraId="480DB4FB" w14:textId="77777777" w:rsidR="00502C7C" w:rsidRPr="00561A9A" w:rsidRDefault="00502C7C" w:rsidP="00EE0B83">
      <w:pPr>
        <w:pStyle w:val="Textoindependiente"/>
        <w:numPr>
          <w:ilvl w:val="0"/>
          <w:numId w:val="227"/>
        </w:numPr>
        <w:autoSpaceDE/>
        <w:autoSpaceDN/>
        <w:rPr>
          <w:rFonts w:ascii="Abadi" w:hAnsi="Abadi"/>
          <w:sz w:val="21"/>
          <w:szCs w:val="21"/>
        </w:rPr>
      </w:pPr>
      <w:r w:rsidRPr="00561A9A">
        <w:rPr>
          <w:rFonts w:ascii="Abadi" w:hAnsi="Abadi"/>
          <w:sz w:val="21"/>
          <w:szCs w:val="21"/>
        </w:rPr>
        <w:t xml:space="preserve">Anexos. </w:t>
      </w:r>
    </w:p>
    <w:p w14:paraId="50E4CCA3" w14:textId="77777777" w:rsidR="00502C7C" w:rsidRPr="00561A9A" w:rsidRDefault="00502C7C" w:rsidP="00502C7C">
      <w:pPr>
        <w:pStyle w:val="Textoindependiente"/>
        <w:ind w:firstLine="705"/>
        <w:rPr>
          <w:rFonts w:ascii="Abadi" w:hAnsi="Abadi"/>
          <w:b w:val="0"/>
          <w:bCs w:val="0"/>
          <w:sz w:val="21"/>
          <w:szCs w:val="21"/>
        </w:rPr>
      </w:pPr>
    </w:p>
    <w:p w14:paraId="748B5FAE" w14:textId="77777777" w:rsidR="00502C7C" w:rsidRPr="00561A9A" w:rsidRDefault="00502C7C" w:rsidP="00502C7C">
      <w:pPr>
        <w:pStyle w:val="Textoindependiente"/>
        <w:ind w:firstLine="705"/>
        <w:rPr>
          <w:rFonts w:ascii="Abadi" w:hAnsi="Abadi"/>
          <w:b w:val="0"/>
          <w:bCs w:val="0"/>
          <w:sz w:val="21"/>
          <w:szCs w:val="21"/>
        </w:rPr>
      </w:pPr>
      <w:r w:rsidRPr="00561A9A">
        <w:rPr>
          <w:rFonts w:ascii="Abadi" w:hAnsi="Abadi"/>
          <w:b w:val="0"/>
          <w:bCs w:val="0"/>
          <w:sz w:val="21"/>
          <w:szCs w:val="21"/>
        </w:rPr>
        <w:t>En esta parte, se adjuntan los anexos técnicos derivados de la auditoría.</w:t>
      </w:r>
    </w:p>
    <w:p w14:paraId="21E28794" w14:textId="77777777" w:rsidR="00502C7C" w:rsidRPr="00561A9A" w:rsidRDefault="00502C7C" w:rsidP="00502C7C">
      <w:pPr>
        <w:pStyle w:val="Textoindependiente"/>
        <w:ind w:firstLine="705"/>
        <w:rPr>
          <w:rFonts w:ascii="Abadi" w:hAnsi="Abadi"/>
          <w:b w:val="0"/>
          <w:bCs w:val="0"/>
          <w:sz w:val="21"/>
          <w:szCs w:val="21"/>
        </w:rPr>
      </w:pPr>
    </w:p>
    <w:p w14:paraId="0A780BDD" w14:textId="77777777" w:rsidR="00502C7C" w:rsidRPr="00561A9A" w:rsidRDefault="00502C7C" w:rsidP="00502C7C">
      <w:pPr>
        <w:ind w:firstLine="708"/>
        <w:jc w:val="both"/>
        <w:rPr>
          <w:rFonts w:ascii="Abadi" w:hAnsi="Abadi"/>
          <w:b/>
          <w:bCs/>
          <w:sz w:val="21"/>
          <w:szCs w:val="21"/>
        </w:rPr>
      </w:pPr>
      <w:r w:rsidRPr="00561A9A">
        <w:rPr>
          <w:rFonts w:ascii="Abadi" w:hAnsi="Abadi"/>
          <w:b/>
          <w:bCs/>
          <w:sz w:val="21"/>
          <w:szCs w:val="21"/>
        </w:rPr>
        <w:t>V. Conclusiones:</w:t>
      </w:r>
    </w:p>
    <w:p w14:paraId="3A6BE19F" w14:textId="77777777" w:rsidR="00502C7C" w:rsidRPr="00561A9A" w:rsidRDefault="00502C7C" w:rsidP="00502C7C">
      <w:pPr>
        <w:jc w:val="both"/>
        <w:rPr>
          <w:rFonts w:ascii="Abadi" w:hAnsi="Abadi"/>
          <w:sz w:val="21"/>
          <w:szCs w:val="21"/>
        </w:rPr>
      </w:pPr>
    </w:p>
    <w:p w14:paraId="57BB5D6A" w14:textId="77777777" w:rsidR="00502C7C" w:rsidRPr="00561A9A" w:rsidRDefault="00502C7C" w:rsidP="00502C7C">
      <w:pPr>
        <w:jc w:val="both"/>
        <w:rPr>
          <w:rFonts w:ascii="Abadi" w:hAnsi="Abadi"/>
          <w:sz w:val="21"/>
          <w:szCs w:val="21"/>
        </w:rPr>
      </w:pPr>
      <w:r w:rsidRPr="00561A9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61A9A">
          <w:rPr>
            <w:rFonts w:ascii="Abadi" w:hAnsi="Abadi"/>
            <w:sz w:val="21"/>
            <w:szCs w:val="21"/>
          </w:rPr>
          <w:t>la Ley</w:t>
        </w:r>
      </w:smartTag>
      <w:r w:rsidRPr="00561A9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9FB7E61" w14:textId="77777777" w:rsidR="00502C7C" w:rsidRPr="00561A9A" w:rsidRDefault="00502C7C" w:rsidP="00502C7C">
      <w:pPr>
        <w:jc w:val="both"/>
        <w:rPr>
          <w:rFonts w:ascii="Abadi" w:hAnsi="Abadi"/>
          <w:sz w:val="21"/>
          <w:szCs w:val="21"/>
        </w:rPr>
      </w:pPr>
    </w:p>
    <w:p w14:paraId="502C2508" w14:textId="77777777" w:rsidR="00502C7C" w:rsidRPr="00561A9A" w:rsidRDefault="00502C7C" w:rsidP="00502C7C">
      <w:pPr>
        <w:jc w:val="both"/>
        <w:rPr>
          <w:rFonts w:ascii="Abadi" w:hAnsi="Abadi"/>
          <w:sz w:val="21"/>
          <w:szCs w:val="21"/>
        </w:rPr>
      </w:pPr>
      <w:r w:rsidRPr="00561A9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8957CEC" w14:textId="77777777" w:rsidR="00502C7C" w:rsidRPr="00561A9A" w:rsidRDefault="00502C7C" w:rsidP="00502C7C">
      <w:pPr>
        <w:jc w:val="both"/>
        <w:rPr>
          <w:rFonts w:ascii="Abadi" w:hAnsi="Abadi"/>
          <w:sz w:val="21"/>
          <w:szCs w:val="21"/>
        </w:rPr>
      </w:pPr>
    </w:p>
    <w:p w14:paraId="29E63B7C" w14:textId="77777777" w:rsidR="00502C7C" w:rsidRPr="00561A9A" w:rsidRDefault="00502C7C" w:rsidP="00502C7C">
      <w:pPr>
        <w:ind w:firstLine="708"/>
        <w:jc w:val="both"/>
        <w:rPr>
          <w:rFonts w:ascii="Abadi" w:hAnsi="Abadi"/>
          <w:sz w:val="21"/>
          <w:szCs w:val="21"/>
        </w:rPr>
      </w:pPr>
      <w:r w:rsidRPr="00561A9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al presidente y al ex presidente municipales, así como al ex presidente municipal interino de San Diego de la Unión, </w:t>
      </w:r>
      <w:proofErr w:type="spellStart"/>
      <w:r w:rsidRPr="00561A9A">
        <w:rPr>
          <w:rFonts w:ascii="Abadi" w:hAnsi="Abadi"/>
          <w:sz w:val="21"/>
          <w:szCs w:val="21"/>
        </w:rPr>
        <w:t>Gto</w:t>
      </w:r>
      <w:proofErr w:type="spellEnd"/>
      <w:r w:rsidRPr="00561A9A">
        <w:rPr>
          <w:rFonts w:ascii="Abadi" w:hAnsi="Abadi"/>
          <w:sz w:val="21"/>
          <w:szCs w:val="21"/>
        </w:rPr>
        <w:t xml:space="preserve">., concediéndoles el plazo que establece </w:t>
      </w:r>
      <w:smartTag w:uri="urn:schemas-microsoft-com:office:smarttags" w:element="PersonName">
        <w:smartTagPr>
          <w:attr w:name="ProductID" w:val="la Ley"/>
        </w:smartTagPr>
        <w:r w:rsidRPr="00561A9A">
          <w:rPr>
            <w:rFonts w:ascii="Abadi" w:hAnsi="Abadi"/>
            <w:sz w:val="21"/>
            <w:szCs w:val="21"/>
          </w:rPr>
          <w:t>la Ley</w:t>
        </w:r>
      </w:smartTag>
      <w:r w:rsidRPr="00561A9A">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0084BE0C" w14:textId="77777777" w:rsidR="00502C7C" w:rsidRPr="00561A9A" w:rsidRDefault="00502C7C" w:rsidP="00502C7C">
      <w:pPr>
        <w:jc w:val="both"/>
        <w:rPr>
          <w:rFonts w:ascii="Abadi" w:hAnsi="Abadi"/>
          <w:sz w:val="21"/>
          <w:szCs w:val="21"/>
        </w:rPr>
      </w:pPr>
    </w:p>
    <w:p w14:paraId="7F7B7619" w14:textId="77777777" w:rsidR="00502C7C" w:rsidRPr="00561A9A" w:rsidRDefault="00502C7C" w:rsidP="00502C7C">
      <w:pPr>
        <w:ind w:firstLine="708"/>
        <w:jc w:val="both"/>
        <w:rPr>
          <w:rFonts w:ascii="Abadi" w:hAnsi="Abadi"/>
          <w:sz w:val="21"/>
          <w:szCs w:val="21"/>
        </w:rPr>
      </w:pPr>
      <w:r w:rsidRPr="00561A9A">
        <w:rPr>
          <w:rFonts w:ascii="Abadi" w:hAnsi="Abadi"/>
          <w:sz w:val="21"/>
          <w:szCs w:val="21"/>
        </w:rPr>
        <w:t xml:space="preserve">De igual manera, existe en el informe de resultados la constancia de que este se notificó al presidente y al ex presidente municipales, así como al ex presidente municipal interino de San Diego de la Unión, </w:t>
      </w:r>
      <w:proofErr w:type="spellStart"/>
      <w:r w:rsidRPr="00561A9A">
        <w:rPr>
          <w:rFonts w:ascii="Abadi" w:hAnsi="Abadi"/>
          <w:sz w:val="21"/>
          <w:szCs w:val="21"/>
        </w:rPr>
        <w:t>Gto</w:t>
      </w:r>
      <w:proofErr w:type="spellEnd"/>
      <w:r w:rsidRPr="00561A9A">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561A9A">
          <w:rPr>
            <w:rFonts w:ascii="Abadi" w:hAnsi="Abadi"/>
            <w:sz w:val="21"/>
            <w:szCs w:val="21"/>
          </w:rPr>
          <w:t>la Ley</w:t>
        </w:r>
      </w:smartTag>
      <w:r w:rsidRPr="00561A9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 presidente municipal de San Diego de la Unión, </w:t>
      </w:r>
      <w:proofErr w:type="spellStart"/>
      <w:r w:rsidRPr="00561A9A">
        <w:rPr>
          <w:rFonts w:ascii="Abadi" w:hAnsi="Abadi"/>
          <w:sz w:val="21"/>
          <w:szCs w:val="21"/>
        </w:rPr>
        <w:t>Gto</w:t>
      </w:r>
      <w:proofErr w:type="spellEnd"/>
      <w:r w:rsidRPr="00561A9A">
        <w:rPr>
          <w:rFonts w:ascii="Abadi" w:hAnsi="Abadi"/>
          <w:sz w:val="21"/>
          <w:szCs w:val="21"/>
        </w:rPr>
        <w:t>. En tal virtud, se considera que fue respetado el derecho de audiencia o defensa por parte del Órgano Técnico.</w:t>
      </w:r>
    </w:p>
    <w:p w14:paraId="3E6E8F93" w14:textId="77777777" w:rsidR="00502C7C" w:rsidRPr="00561A9A" w:rsidRDefault="00502C7C" w:rsidP="00502C7C">
      <w:pPr>
        <w:ind w:firstLine="708"/>
        <w:jc w:val="both"/>
        <w:rPr>
          <w:rFonts w:ascii="Abadi" w:hAnsi="Abadi"/>
          <w:sz w:val="21"/>
          <w:szCs w:val="21"/>
        </w:rPr>
      </w:pPr>
    </w:p>
    <w:p w14:paraId="3286CE66" w14:textId="77777777" w:rsidR="00502C7C" w:rsidRPr="00561A9A" w:rsidRDefault="00502C7C" w:rsidP="00502C7C">
      <w:pPr>
        <w:ind w:firstLine="708"/>
        <w:jc w:val="both"/>
        <w:rPr>
          <w:rFonts w:ascii="Abadi" w:hAnsi="Abadi"/>
          <w:sz w:val="21"/>
          <w:szCs w:val="21"/>
        </w:rPr>
      </w:pPr>
      <w:r w:rsidRPr="00561A9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w:t>
      </w:r>
      <w:r w:rsidRPr="00561A9A">
        <w:rPr>
          <w:rFonts w:ascii="Abadi" w:hAnsi="Abadi"/>
          <w:sz w:val="21"/>
          <w:szCs w:val="21"/>
        </w:rPr>
        <w:t>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8A8EA48" w14:textId="77777777" w:rsidR="00502C7C" w:rsidRPr="00561A9A" w:rsidRDefault="00502C7C" w:rsidP="00502C7C">
      <w:pPr>
        <w:ind w:firstLine="708"/>
        <w:jc w:val="both"/>
        <w:rPr>
          <w:rFonts w:ascii="Abadi" w:hAnsi="Abadi"/>
          <w:sz w:val="21"/>
          <w:szCs w:val="21"/>
        </w:rPr>
      </w:pPr>
    </w:p>
    <w:p w14:paraId="0330B416" w14:textId="77777777" w:rsidR="00502C7C" w:rsidRPr="00561A9A" w:rsidRDefault="00502C7C" w:rsidP="00502C7C">
      <w:pPr>
        <w:ind w:firstLine="708"/>
        <w:jc w:val="both"/>
        <w:rPr>
          <w:rFonts w:ascii="Abadi" w:hAnsi="Abadi"/>
          <w:sz w:val="21"/>
          <w:szCs w:val="21"/>
        </w:rPr>
      </w:pPr>
      <w:r w:rsidRPr="00561A9A">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E796111" w14:textId="77777777" w:rsidR="00502C7C" w:rsidRPr="00561A9A" w:rsidRDefault="00502C7C" w:rsidP="00502C7C">
      <w:pPr>
        <w:ind w:firstLine="708"/>
        <w:jc w:val="both"/>
        <w:rPr>
          <w:rFonts w:ascii="Abadi" w:hAnsi="Abadi"/>
          <w:sz w:val="21"/>
          <w:szCs w:val="21"/>
        </w:rPr>
      </w:pPr>
    </w:p>
    <w:p w14:paraId="118DC869" w14:textId="77777777" w:rsidR="00502C7C" w:rsidRPr="0058389B" w:rsidRDefault="00502C7C" w:rsidP="00502C7C">
      <w:pPr>
        <w:ind w:firstLine="708"/>
        <w:jc w:val="both"/>
        <w:rPr>
          <w:rFonts w:ascii="Abadi" w:hAnsi="Abadi"/>
          <w:sz w:val="21"/>
          <w:szCs w:val="21"/>
        </w:rPr>
      </w:pPr>
      <w:r w:rsidRPr="00561A9A">
        <w:rPr>
          <w:rFonts w:ascii="Abadi" w:hAnsi="Abadi"/>
          <w:sz w:val="21"/>
          <w:szCs w:val="21"/>
        </w:rPr>
        <w:t>Cabe señalar que una vez que el informe de resultados sea sancionado por el Pleno del Congreso, el mismo se remitirá a la Auditoría Superior del Estado, para que de conformidad con lo establecido</w:t>
      </w:r>
      <w:r w:rsidRPr="0058389B">
        <w:rPr>
          <w:rFonts w:ascii="Abadi" w:hAnsi="Abadi"/>
          <w:sz w:val="21"/>
          <w:szCs w:val="21"/>
        </w:rPr>
        <w:t xml:space="preserve">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74E18AC" w14:textId="77777777" w:rsidR="00502C7C" w:rsidRPr="0058389B" w:rsidRDefault="00502C7C" w:rsidP="00502C7C">
      <w:pPr>
        <w:ind w:firstLine="708"/>
        <w:jc w:val="both"/>
        <w:rPr>
          <w:rFonts w:ascii="Abadi" w:hAnsi="Abadi"/>
          <w:sz w:val="21"/>
          <w:szCs w:val="21"/>
        </w:rPr>
      </w:pPr>
    </w:p>
    <w:p w14:paraId="66EEDCB7"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49643C6" w14:textId="77777777" w:rsidR="00502C7C" w:rsidRPr="0058389B" w:rsidRDefault="00502C7C" w:rsidP="00502C7C">
      <w:pPr>
        <w:ind w:firstLine="708"/>
        <w:jc w:val="both"/>
        <w:rPr>
          <w:rFonts w:ascii="Abadi" w:hAnsi="Abadi"/>
          <w:sz w:val="21"/>
          <w:szCs w:val="21"/>
        </w:rPr>
      </w:pPr>
    </w:p>
    <w:p w14:paraId="43B30754"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lastRenderedPageBreak/>
        <w:t xml:space="preserve">En razón de lo anteriormente señalado, concluimos que el informe de resultados de la auditoría practicada a la infraestructura pública municipal respecto de las operaciones realizadas por la administración municipal de San Diego de la Unión, </w:t>
      </w:r>
      <w:proofErr w:type="spellStart"/>
      <w:r w:rsidRPr="0058389B">
        <w:rPr>
          <w:rFonts w:ascii="Abadi" w:hAnsi="Abadi"/>
          <w:sz w:val="21"/>
          <w:szCs w:val="21"/>
        </w:rPr>
        <w:t>Gto</w:t>
      </w:r>
      <w:proofErr w:type="spellEnd"/>
      <w:r w:rsidRPr="0058389B">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8389B">
          <w:rPr>
            <w:rFonts w:ascii="Abadi" w:hAnsi="Abadi"/>
            <w:sz w:val="21"/>
            <w:szCs w:val="21"/>
          </w:rPr>
          <w:t>la Ley</w:t>
        </w:r>
      </w:smartTag>
      <w:r w:rsidRPr="0058389B">
        <w:rPr>
          <w:rFonts w:ascii="Abadi" w:hAnsi="Abadi"/>
          <w:sz w:val="21"/>
          <w:szCs w:val="21"/>
        </w:rPr>
        <w:t xml:space="preserve"> de Fiscalización Superior del Estado de Guanajuato, razón por la cual no podría ser observado por el Pleno del Congreso.</w:t>
      </w:r>
    </w:p>
    <w:p w14:paraId="462CF9DB" w14:textId="77777777" w:rsidR="00502C7C" w:rsidRPr="0058389B" w:rsidRDefault="00502C7C" w:rsidP="00502C7C">
      <w:pPr>
        <w:ind w:firstLine="708"/>
        <w:jc w:val="both"/>
        <w:rPr>
          <w:rFonts w:ascii="Abadi" w:hAnsi="Abadi"/>
          <w:sz w:val="21"/>
          <w:szCs w:val="21"/>
        </w:rPr>
      </w:pPr>
    </w:p>
    <w:p w14:paraId="467A2651" w14:textId="77777777" w:rsidR="00502C7C" w:rsidRPr="0058389B" w:rsidRDefault="00502C7C" w:rsidP="00502C7C">
      <w:pPr>
        <w:ind w:firstLine="708"/>
        <w:jc w:val="both"/>
        <w:rPr>
          <w:rFonts w:ascii="Abadi" w:hAnsi="Abadi"/>
          <w:sz w:val="21"/>
          <w:szCs w:val="21"/>
        </w:rPr>
      </w:pPr>
      <w:r w:rsidRPr="0058389B">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8389B">
          <w:rPr>
            <w:rFonts w:ascii="Abadi" w:hAnsi="Abadi"/>
            <w:sz w:val="21"/>
            <w:szCs w:val="21"/>
          </w:rPr>
          <w:t>la Ley Orgánica</w:t>
        </w:r>
      </w:smartTag>
      <w:r w:rsidRPr="0058389B">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8389B">
          <w:rPr>
            <w:rFonts w:ascii="Abadi" w:hAnsi="Abadi"/>
            <w:sz w:val="21"/>
            <w:szCs w:val="21"/>
          </w:rPr>
          <w:t>la Asamblea</w:t>
        </w:r>
      </w:smartTag>
      <w:r w:rsidRPr="0058389B">
        <w:rPr>
          <w:rFonts w:ascii="Abadi" w:hAnsi="Abadi"/>
          <w:sz w:val="21"/>
          <w:szCs w:val="21"/>
        </w:rPr>
        <w:t>, la aprobación del siguiente:</w:t>
      </w:r>
    </w:p>
    <w:p w14:paraId="571CD082" w14:textId="77777777" w:rsidR="00502C7C" w:rsidRPr="0058389B" w:rsidRDefault="00502C7C" w:rsidP="00502C7C">
      <w:pPr>
        <w:pStyle w:val="Ttulo1"/>
        <w:jc w:val="center"/>
        <w:rPr>
          <w:rFonts w:ascii="Abadi" w:hAnsi="Abadi" w:cs="Arial"/>
          <w:smallCaps/>
          <w:sz w:val="21"/>
          <w:szCs w:val="21"/>
        </w:rPr>
      </w:pPr>
    </w:p>
    <w:p w14:paraId="0777F853" w14:textId="77777777" w:rsidR="00502C7C" w:rsidRPr="0058389B" w:rsidRDefault="00502C7C" w:rsidP="00502C7C">
      <w:pPr>
        <w:pStyle w:val="Ttulo1"/>
        <w:jc w:val="center"/>
        <w:rPr>
          <w:rFonts w:ascii="Abadi" w:hAnsi="Abadi" w:cs="Arial"/>
          <w:smallCaps/>
          <w:sz w:val="21"/>
          <w:szCs w:val="21"/>
        </w:rPr>
      </w:pPr>
      <w:r w:rsidRPr="0058389B">
        <w:rPr>
          <w:rFonts w:ascii="Abadi" w:hAnsi="Abadi" w:cs="Arial"/>
          <w:smallCaps/>
          <w:sz w:val="21"/>
          <w:szCs w:val="21"/>
        </w:rPr>
        <w:t>A C U E R D O</w:t>
      </w:r>
    </w:p>
    <w:p w14:paraId="207E4D9D" w14:textId="77777777" w:rsidR="00502C7C" w:rsidRPr="0058389B" w:rsidRDefault="00502C7C" w:rsidP="00502C7C">
      <w:pPr>
        <w:rPr>
          <w:rFonts w:ascii="Abadi" w:hAnsi="Abadi"/>
          <w:sz w:val="21"/>
          <w:szCs w:val="21"/>
        </w:rPr>
      </w:pPr>
    </w:p>
    <w:p w14:paraId="28744220" w14:textId="77777777" w:rsidR="00502C7C" w:rsidRPr="0058389B" w:rsidRDefault="00502C7C" w:rsidP="00502C7C">
      <w:pPr>
        <w:ind w:firstLine="708"/>
        <w:jc w:val="both"/>
        <w:rPr>
          <w:rFonts w:ascii="Abadi" w:hAnsi="Abadi"/>
          <w:sz w:val="21"/>
          <w:szCs w:val="21"/>
        </w:rPr>
      </w:pPr>
      <w:r w:rsidRPr="0058389B">
        <w:rPr>
          <w:rFonts w:ascii="Abadi" w:hAnsi="Abadi"/>
          <w:b/>
          <w:sz w:val="21"/>
          <w:szCs w:val="21"/>
        </w:rPr>
        <w:t>Único.</w:t>
      </w:r>
      <w:r w:rsidRPr="0058389B">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58389B">
          <w:rPr>
            <w:rFonts w:ascii="Abadi" w:hAnsi="Abadi"/>
            <w:sz w:val="21"/>
            <w:szCs w:val="21"/>
          </w:rPr>
          <w:t>la Constitución Política</w:t>
        </w:r>
      </w:smartTag>
      <w:r w:rsidRPr="0058389B">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San Diego de la Unión, </w:t>
      </w:r>
      <w:proofErr w:type="spellStart"/>
      <w:r w:rsidRPr="0058389B">
        <w:rPr>
          <w:rFonts w:ascii="Abadi" w:hAnsi="Abadi"/>
          <w:sz w:val="21"/>
          <w:szCs w:val="21"/>
        </w:rPr>
        <w:t>Gto</w:t>
      </w:r>
      <w:proofErr w:type="spellEnd"/>
      <w:r w:rsidRPr="0058389B">
        <w:rPr>
          <w:rFonts w:ascii="Abadi" w:hAnsi="Abadi"/>
          <w:sz w:val="21"/>
          <w:szCs w:val="21"/>
        </w:rPr>
        <w:t>., correspondientes al periodo comprendido del 1 de enero al 31 de diciembre del ejercicio fiscal del año 2021.</w:t>
      </w:r>
    </w:p>
    <w:p w14:paraId="0F19810C" w14:textId="77777777" w:rsidR="00502C7C" w:rsidRPr="0058389B" w:rsidRDefault="00502C7C" w:rsidP="00502C7C">
      <w:pPr>
        <w:ind w:firstLine="708"/>
        <w:jc w:val="both"/>
        <w:rPr>
          <w:rFonts w:ascii="Abadi" w:hAnsi="Abadi"/>
          <w:sz w:val="21"/>
          <w:szCs w:val="21"/>
        </w:rPr>
      </w:pPr>
    </w:p>
    <w:p w14:paraId="60785E68" w14:textId="77777777" w:rsidR="00502C7C" w:rsidRPr="0058389B" w:rsidRDefault="00502C7C" w:rsidP="00502C7C">
      <w:pPr>
        <w:pStyle w:val="Sangra3detindependiente"/>
        <w:spacing w:line="240" w:lineRule="auto"/>
        <w:rPr>
          <w:rFonts w:ascii="Abadi" w:hAnsi="Abadi"/>
          <w:sz w:val="21"/>
          <w:szCs w:val="21"/>
          <w:lang w:val="es-MX"/>
        </w:rPr>
      </w:pPr>
      <w:r w:rsidRPr="0058389B">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8389B">
        <w:rPr>
          <w:rFonts w:ascii="Abadi" w:hAnsi="Abadi"/>
          <w:sz w:val="21"/>
          <w:szCs w:val="21"/>
          <w:lang w:val="es-MX"/>
        </w:rPr>
        <w:t>.</w:t>
      </w:r>
      <w:r w:rsidRPr="0058389B">
        <w:rPr>
          <w:rFonts w:ascii="Abadi" w:hAnsi="Abadi"/>
          <w:sz w:val="21"/>
          <w:szCs w:val="21"/>
        </w:rPr>
        <w:t xml:space="preserve"> </w:t>
      </w:r>
      <w:r w:rsidRPr="0058389B">
        <w:rPr>
          <w:rFonts w:ascii="Abadi" w:hAnsi="Abadi"/>
          <w:sz w:val="21"/>
          <w:szCs w:val="21"/>
          <w:lang w:val="es-MX"/>
        </w:rPr>
        <w:t>Asimismo, dará</w:t>
      </w:r>
      <w:r w:rsidRPr="0058389B">
        <w:rPr>
          <w:rFonts w:ascii="Abadi" w:hAnsi="Abadi"/>
          <w:sz w:val="21"/>
          <w:szCs w:val="21"/>
        </w:rPr>
        <w:t xml:space="preserve"> seguimiento a las observaciones no solventadas contenidas en el informe de resultados</w:t>
      </w:r>
      <w:r w:rsidRPr="0058389B">
        <w:rPr>
          <w:rFonts w:ascii="Abadi" w:hAnsi="Abadi"/>
          <w:sz w:val="21"/>
          <w:szCs w:val="21"/>
          <w:lang w:val="es-MX"/>
        </w:rPr>
        <w:t>.</w:t>
      </w:r>
    </w:p>
    <w:p w14:paraId="70E3DE3B" w14:textId="77777777" w:rsidR="00502C7C" w:rsidRPr="0058389B" w:rsidRDefault="00502C7C" w:rsidP="00502C7C">
      <w:pPr>
        <w:pStyle w:val="Sangra3detindependiente"/>
        <w:spacing w:line="240" w:lineRule="auto"/>
        <w:rPr>
          <w:rFonts w:ascii="Abadi" w:hAnsi="Abadi"/>
          <w:sz w:val="21"/>
          <w:szCs w:val="21"/>
        </w:rPr>
      </w:pPr>
      <w:r w:rsidRPr="0058389B">
        <w:rPr>
          <w:rFonts w:ascii="Abadi" w:hAnsi="Abadi"/>
          <w:sz w:val="21"/>
          <w:szCs w:val="21"/>
        </w:rPr>
        <w:t>Del proceso de fiscalización no se desprendieron recomendaciones.</w:t>
      </w:r>
    </w:p>
    <w:p w14:paraId="70D16C06" w14:textId="77777777" w:rsidR="00502C7C" w:rsidRPr="0058389B" w:rsidRDefault="00502C7C" w:rsidP="00502C7C">
      <w:pPr>
        <w:pStyle w:val="Sangra3detindependiente"/>
        <w:spacing w:line="240" w:lineRule="auto"/>
        <w:rPr>
          <w:rFonts w:ascii="Abadi" w:hAnsi="Abadi"/>
          <w:sz w:val="21"/>
          <w:szCs w:val="21"/>
          <w:lang w:val="es-MX" w:eastAsia="x-none"/>
        </w:rPr>
      </w:pPr>
    </w:p>
    <w:p w14:paraId="2D2A2648" w14:textId="77777777" w:rsidR="00502C7C" w:rsidRPr="0058389B" w:rsidRDefault="00502C7C" w:rsidP="00502C7C">
      <w:pPr>
        <w:pStyle w:val="Sangra3detindependiente"/>
        <w:spacing w:line="240" w:lineRule="auto"/>
        <w:rPr>
          <w:rFonts w:ascii="Abadi" w:hAnsi="Abadi"/>
          <w:sz w:val="21"/>
          <w:szCs w:val="21"/>
          <w:lang w:val="es-MX"/>
        </w:rPr>
      </w:pPr>
      <w:r w:rsidRPr="0058389B">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58389B">
        <w:rPr>
          <w:rFonts w:ascii="Abadi" w:hAnsi="Abadi"/>
          <w:sz w:val="21"/>
          <w:szCs w:val="21"/>
          <w:lang w:val="es-MX"/>
        </w:rPr>
        <w:t>.</w:t>
      </w:r>
    </w:p>
    <w:p w14:paraId="450B54A0" w14:textId="77777777" w:rsidR="00502C7C" w:rsidRPr="0058389B" w:rsidRDefault="00502C7C" w:rsidP="00502C7C">
      <w:pPr>
        <w:pStyle w:val="Sangra3detindependiente"/>
        <w:spacing w:line="240" w:lineRule="auto"/>
        <w:rPr>
          <w:rFonts w:ascii="Abadi" w:hAnsi="Abadi"/>
          <w:sz w:val="21"/>
          <w:szCs w:val="21"/>
          <w:lang w:val="es-MX"/>
        </w:rPr>
      </w:pPr>
    </w:p>
    <w:p w14:paraId="5EBA4801" w14:textId="77777777" w:rsidR="00502C7C" w:rsidRPr="0058389B" w:rsidRDefault="00502C7C" w:rsidP="00502C7C">
      <w:pPr>
        <w:jc w:val="center"/>
        <w:rPr>
          <w:rFonts w:ascii="Abadi" w:hAnsi="Abadi"/>
          <w:b/>
          <w:bCs/>
          <w:sz w:val="21"/>
          <w:szCs w:val="21"/>
          <w:lang w:eastAsia="x-none"/>
        </w:rPr>
      </w:pPr>
      <w:r w:rsidRPr="0058389B">
        <w:rPr>
          <w:rFonts w:ascii="Abadi" w:hAnsi="Abadi"/>
          <w:b/>
          <w:bCs/>
          <w:sz w:val="21"/>
          <w:szCs w:val="21"/>
          <w:lang w:eastAsia="x-none"/>
        </w:rPr>
        <w:t xml:space="preserve">Guanajuato, </w:t>
      </w:r>
      <w:proofErr w:type="spellStart"/>
      <w:r w:rsidRPr="0058389B">
        <w:rPr>
          <w:rFonts w:ascii="Abadi" w:hAnsi="Abadi"/>
          <w:b/>
          <w:bCs/>
          <w:sz w:val="21"/>
          <w:szCs w:val="21"/>
          <w:lang w:eastAsia="x-none"/>
        </w:rPr>
        <w:t>Gto</w:t>
      </w:r>
      <w:proofErr w:type="spellEnd"/>
      <w:r w:rsidRPr="0058389B">
        <w:rPr>
          <w:rFonts w:ascii="Abadi" w:hAnsi="Abadi"/>
          <w:b/>
          <w:bCs/>
          <w:sz w:val="21"/>
          <w:szCs w:val="21"/>
          <w:lang w:eastAsia="x-none"/>
        </w:rPr>
        <w:t>., 6 de junio de 2023</w:t>
      </w:r>
    </w:p>
    <w:p w14:paraId="2B692BF3" w14:textId="77777777" w:rsidR="00502C7C" w:rsidRPr="0058389B" w:rsidRDefault="00502C7C" w:rsidP="00502C7C">
      <w:pPr>
        <w:jc w:val="center"/>
        <w:rPr>
          <w:rFonts w:ascii="Abadi" w:hAnsi="Abadi"/>
          <w:b/>
          <w:bCs/>
          <w:sz w:val="21"/>
          <w:szCs w:val="21"/>
          <w:lang w:eastAsia="x-none"/>
        </w:rPr>
      </w:pPr>
      <w:smartTag w:uri="urn:schemas-microsoft-com:office:smarttags" w:element="PersonName">
        <w:smartTagPr>
          <w:attr w:name="ProductID" w:val="La Comisi￳n"/>
        </w:smartTagPr>
        <w:r w:rsidRPr="0058389B">
          <w:rPr>
            <w:rFonts w:ascii="Abadi" w:hAnsi="Abadi"/>
            <w:b/>
            <w:bCs/>
            <w:sz w:val="21"/>
            <w:szCs w:val="21"/>
            <w:lang w:eastAsia="x-none"/>
          </w:rPr>
          <w:t>La Comisión</w:t>
        </w:r>
      </w:smartTag>
      <w:r w:rsidRPr="0058389B">
        <w:rPr>
          <w:rFonts w:ascii="Abadi" w:hAnsi="Abadi"/>
          <w:b/>
          <w:bCs/>
          <w:sz w:val="21"/>
          <w:szCs w:val="21"/>
          <w:lang w:eastAsia="x-none"/>
        </w:rPr>
        <w:t xml:space="preserve"> de Hacienda y Fiscalización</w:t>
      </w:r>
    </w:p>
    <w:p w14:paraId="7CC7DE18" w14:textId="77777777" w:rsidR="00502C7C" w:rsidRPr="0058389B" w:rsidRDefault="00502C7C" w:rsidP="00502C7C">
      <w:pPr>
        <w:jc w:val="center"/>
        <w:rPr>
          <w:rFonts w:ascii="Abadi" w:hAnsi="Abadi"/>
          <w:sz w:val="21"/>
          <w:szCs w:val="21"/>
        </w:rPr>
      </w:pPr>
    </w:p>
    <w:p w14:paraId="1AA0303D" w14:textId="77777777" w:rsidR="00502C7C" w:rsidRPr="0058389B" w:rsidRDefault="00502C7C" w:rsidP="00502C7C">
      <w:pPr>
        <w:jc w:val="center"/>
        <w:rPr>
          <w:rFonts w:ascii="Abadi" w:hAnsi="Abadi"/>
          <w:sz w:val="21"/>
          <w:szCs w:val="21"/>
        </w:rPr>
      </w:pPr>
    </w:p>
    <w:p w14:paraId="0E674ED5" w14:textId="77777777" w:rsidR="00502C7C" w:rsidRPr="0058389B" w:rsidRDefault="00502C7C" w:rsidP="00561A9A">
      <w:pPr>
        <w:rPr>
          <w:rFonts w:ascii="Abadi" w:hAnsi="Abadi"/>
          <w:sz w:val="21"/>
          <w:szCs w:val="21"/>
        </w:rPr>
      </w:pPr>
      <w:r w:rsidRPr="0058389B">
        <w:rPr>
          <w:rFonts w:ascii="Abadi" w:hAnsi="Abadi"/>
          <w:b/>
          <w:sz w:val="21"/>
          <w:szCs w:val="21"/>
          <w:lang w:eastAsia="x-none"/>
        </w:rPr>
        <w:t>Diputado Víctor Manuel Zanella Huerta</w:t>
      </w:r>
    </w:p>
    <w:p w14:paraId="3A200D40" w14:textId="77777777" w:rsidR="00502C7C" w:rsidRPr="0058389B" w:rsidRDefault="00502C7C" w:rsidP="00502C7C">
      <w:pPr>
        <w:rPr>
          <w:rFonts w:ascii="Abadi" w:hAnsi="Abadi"/>
          <w:b/>
          <w:sz w:val="21"/>
          <w:szCs w:val="21"/>
          <w:lang w:eastAsia="x-none"/>
        </w:rPr>
      </w:pPr>
      <w:r w:rsidRPr="0058389B">
        <w:rPr>
          <w:rFonts w:ascii="Abadi" w:hAnsi="Abadi"/>
          <w:b/>
          <w:sz w:val="21"/>
          <w:szCs w:val="21"/>
          <w:lang w:eastAsia="x-none"/>
        </w:rPr>
        <w:t xml:space="preserve">Diputada Ruth Noemí Tiscareño Agoitia      </w:t>
      </w:r>
    </w:p>
    <w:p w14:paraId="41948624" w14:textId="6467A6DA" w:rsidR="00502C7C" w:rsidRPr="0058389B" w:rsidRDefault="00502C7C" w:rsidP="00561A9A">
      <w:pPr>
        <w:rPr>
          <w:rFonts w:ascii="Abadi" w:hAnsi="Abadi"/>
          <w:b/>
          <w:sz w:val="21"/>
          <w:szCs w:val="21"/>
          <w:lang w:eastAsia="x-none"/>
        </w:rPr>
      </w:pPr>
      <w:r w:rsidRPr="0058389B">
        <w:rPr>
          <w:rFonts w:ascii="Abadi" w:hAnsi="Abadi"/>
          <w:b/>
          <w:sz w:val="21"/>
          <w:szCs w:val="21"/>
          <w:lang w:eastAsia="x-none"/>
        </w:rPr>
        <w:t xml:space="preserve">Diputado Miguel Ángel Salim </w:t>
      </w:r>
      <w:proofErr w:type="spellStart"/>
      <w:r w:rsidRPr="0058389B">
        <w:rPr>
          <w:rFonts w:ascii="Abadi" w:hAnsi="Abadi"/>
          <w:b/>
          <w:sz w:val="21"/>
          <w:szCs w:val="21"/>
          <w:lang w:eastAsia="x-none"/>
        </w:rPr>
        <w:t>Alle</w:t>
      </w:r>
      <w:proofErr w:type="spellEnd"/>
    </w:p>
    <w:p w14:paraId="457E5A4F" w14:textId="77777777" w:rsidR="00502C7C" w:rsidRPr="0058389B" w:rsidRDefault="00502C7C" w:rsidP="00502C7C">
      <w:pPr>
        <w:rPr>
          <w:rFonts w:ascii="Abadi" w:hAnsi="Abadi"/>
          <w:b/>
          <w:sz w:val="21"/>
          <w:szCs w:val="21"/>
          <w:lang w:eastAsia="x-none"/>
        </w:rPr>
      </w:pPr>
      <w:r w:rsidRPr="0058389B">
        <w:rPr>
          <w:rFonts w:ascii="Abadi" w:hAnsi="Abadi"/>
          <w:b/>
          <w:sz w:val="21"/>
          <w:szCs w:val="21"/>
          <w:lang w:eastAsia="x-none"/>
        </w:rPr>
        <w:t xml:space="preserve">Diputado José Alfonso Borja Pimentel    </w:t>
      </w:r>
    </w:p>
    <w:p w14:paraId="7103DFFF" w14:textId="77777777" w:rsidR="00502C7C" w:rsidRPr="0058389B" w:rsidRDefault="00502C7C" w:rsidP="00561A9A">
      <w:pPr>
        <w:rPr>
          <w:rFonts w:ascii="Abadi" w:hAnsi="Abadi"/>
          <w:b/>
          <w:sz w:val="21"/>
          <w:szCs w:val="21"/>
          <w:lang w:eastAsia="x-none"/>
        </w:rPr>
      </w:pPr>
      <w:r w:rsidRPr="0058389B">
        <w:rPr>
          <w:rFonts w:ascii="Abadi" w:hAnsi="Abadi"/>
          <w:b/>
          <w:sz w:val="21"/>
          <w:szCs w:val="21"/>
          <w:lang w:eastAsia="x-none"/>
        </w:rPr>
        <w:t>Diputada Alma Edwviges Alcaraz Hernández</w:t>
      </w:r>
    </w:p>
    <w:p w14:paraId="3CB53F62" w14:textId="77777777" w:rsidR="00502C7C" w:rsidRPr="0058389B" w:rsidRDefault="00502C7C" w:rsidP="00502C7C">
      <w:pPr>
        <w:pStyle w:val="Textoindependiente2"/>
        <w:rPr>
          <w:rFonts w:ascii="Abadi" w:hAnsi="Abadi"/>
          <w:sz w:val="21"/>
          <w:szCs w:val="21"/>
        </w:rPr>
      </w:pPr>
    </w:p>
    <w:p w14:paraId="09ABE97F" w14:textId="45A6915A" w:rsidR="00A95388" w:rsidRPr="00AB769F" w:rsidRDefault="00A95388" w:rsidP="00965425">
      <w:pPr>
        <w:pStyle w:val="Prrafodelista"/>
        <w:widowControl w:val="0"/>
        <w:numPr>
          <w:ilvl w:val="0"/>
          <w:numId w:val="8"/>
        </w:numPr>
        <w:autoSpaceDE w:val="0"/>
        <w:autoSpaceDN w:val="0"/>
        <w:spacing w:before="231"/>
        <w:ind w:left="426" w:right="141"/>
        <w:jc w:val="both"/>
        <w:rPr>
          <w:rFonts w:ascii="Abadi" w:hAnsi="Abadi"/>
          <w:b/>
          <w:bCs/>
          <w:i/>
          <w:sz w:val="21"/>
          <w:szCs w:val="21"/>
        </w:rPr>
      </w:pPr>
      <w:r w:rsidRPr="00AB769F">
        <w:rPr>
          <w:rFonts w:ascii="Abadi" w:hAnsi="Abadi"/>
          <w:b/>
          <w:bCs/>
          <w:sz w:val="21"/>
          <w:szCs w:val="21"/>
        </w:rPr>
        <w:t>DISCUSIÓN</w:t>
      </w:r>
      <w:r w:rsidRPr="00AB769F">
        <w:rPr>
          <w:rFonts w:ascii="Abadi" w:hAnsi="Abadi"/>
          <w:b/>
          <w:bCs/>
          <w:spacing w:val="-16"/>
          <w:sz w:val="21"/>
          <w:szCs w:val="21"/>
        </w:rPr>
        <w:t xml:space="preserve"> </w:t>
      </w:r>
      <w:r w:rsidRPr="00AB769F">
        <w:rPr>
          <w:rFonts w:ascii="Abadi" w:hAnsi="Abadi"/>
          <w:b/>
          <w:bCs/>
          <w:sz w:val="21"/>
          <w:szCs w:val="21"/>
        </w:rPr>
        <w:t>Y,</w:t>
      </w:r>
      <w:r w:rsidRPr="00AB769F">
        <w:rPr>
          <w:rFonts w:ascii="Abadi" w:hAnsi="Abadi"/>
          <w:b/>
          <w:bCs/>
          <w:spacing w:val="-17"/>
          <w:sz w:val="21"/>
          <w:szCs w:val="21"/>
        </w:rPr>
        <w:t xml:space="preserve"> </w:t>
      </w:r>
      <w:r w:rsidRPr="00AB769F">
        <w:rPr>
          <w:rFonts w:ascii="Abadi" w:hAnsi="Abadi"/>
          <w:b/>
          <w:bCs/>
          <w:sz w:val="21"/>
          <w:szCs w:val="21"/>
        </w:rPr>
        <w:t>EN</w:t>
      </w:r>
      <w:r w:rsidRPr="00AB769F">
        <w:rPr>
          <w:rFonts w:ascii="Abadi" w:hAnsi="Abadi"/>
          <w:b/>
          <w:bCs/>
          <w:spacing w:val="-16"/>
          <w:sz w:val="21"/>
          <w:szCs w:val="21"/>
        </w:rPr>
        <w:t xml:space="preserve"> </w:t>
      </w:r>
      <w:r w:rsidRPr="00AB769F">
        <w:rPr>
          <w:rFonts w:ascii="Abadi" w:hAnsi="Abadi"/>
          <w:b/>
          <w:bCs/>
          <w:sz w:val="21"/>
          <w:szCs w:val="21"/>
        </w:rPr>
        <w:t>SU</w:t>
      </w:r>
      <w:r w:rsidRPr="00AB769F">
        <w:rPr>
          <w:rFonts w:ascii="Abadi" w:hAnsi="Abadi"/>
          <w:b/>
          <w:bCs/>
          <w:spacing w:val="-16"/>
          <w:sz w:val="21"/>
          <w:szCs w:val="21"/>
        </w:rPr>
        <w:t xml:space="preserve"> </w:t>
      </w:r>
      <w:r w:rsidRPr="00AB769F">
        <w:rPr>
          <w:rFonts w:ascii="Abadi" w:hAnsi="Abadi"/>
          <w:b/>
          <w:bCs/>
          <w:sz w:val="21"/>
          <w:szCs w:val="21"/>
        </w:rPr>
        <w:t>CASO,</w:t>
      </w:r>
      <w:r w:rsidRPr="00AB769F">
        <w:rPr>
          <w:rFonts w:ascii="Abadi" w:hAnsi="Abadi"/>
          <w:b/>
          <w:bCs/>
          <w:spacing w:val="-17"/>
          <w:sz w:val="21"/>
          <w:szCs w:val="21"/>
        </w:rPr>
        <w:t xml:space="preserve"> </w:t>
      </w:r>
      <w:r w:rsidRPr="00AB769F">
        <w:rPr>
          <w:rFonts w:ascii="Abadi" w:hAnsi="Abadi"/>
          <w:b/>
          <w:bCs/>
          <w:sz w:val="21"/>
          <w:szCs w:val="21"/>
        </w:rPr>
        <w:t>APROBACIÓN</w:t>
      </w:r>
      <w:r w:rsidRPr="00AB769F">
        <w:rPr>
          <w:rFonts w:ascii="Abadi" w:hAnsi="Abadi"/>
          <w:b/>
          <w:bCs/>
          <w:spacing w:val="-16"/>
          <w:sz w:val="21"/>
          <w:szCs w:val="21"/>
        </w:rPr>
        <w:t xml:space="preserve"> </w:t>
      </w:r>
      <w:r w:rsidRPr="00AB769F">
        <w:rPr>
          <w:rFonts w:ascii="Abadi" w:hAnsi="Abadi"/>
          <w:b/>
          <w:bCs/>
          <w:sz w:val="21"/>
          <w:szCs w:val="21"/>
        </w:rPr>
        <w:t>DEL</w:t>
      </w:r>
      <w:r w:rsidRPr="00AB769F">
        <w:rPr>
          <w:rFonts w:ascii="Abadi" w:hAnsi="Abadi"/>
          <w:b/>
          <w:bCs/>
          <w:spacing w:val="-17"/>
          <w:sz w:val="21"/>
          <w:szCs w:val="21"/>
        </w:rPr>
        <w:t xml:space="preserve"> </w:t>
      </w:r>
      <w:r w:rsidRPr="00AB769F">
        <w:rPr>
          <w:rFonts w:ascii="Abadi" w:hAnsi="Abadi"/>
          <w:b/>
          <w:bCs/>
          <w:sz w:val="21"/>
          <w:szCs w:val="21"/>
        </w:rPr>
        <w:t>DICTAMEN</w:t>
      </w:r>
      <w:r w:rsidRPr="00AB769F">
        <w:rPr>
          <w:rFonts w:ascii="Abadi" w:hAnsi="Abadi"/>
          <w:b/>
          <w:bCs/>
          <w:spacing w:val="-16"/>
          <w:sz w:val="21"/>
          <w:szCs w:val="21"/>
        </w:rPr>
        <w:t xml:space="preserve"> </w:t>
      </w:r>
      <w:r w:rsidRPr="00AB769F">
        <w:rPr>
          <w:rFonts w:ascii="Abadi" w:hAnsi="Abadi"/>
          <w:b/>
          <w:bCs/>
          <w:sz w:val="21"/>
          <w:szCs w:val="21"/>
        </w:rPr>
        <w:t>FORMULADO</w:t>
      </w:r>
      <w:r w:rsidRPr="00AB769F">
        <w:rPr>
          <w:rFonts w:ascii="Abadi" w:hAnsi="Abadi"/>
          <w:b/>
          <w:bCs/>
          <w:spacing w:val="-16"/>
          <w:sz w:val="21"/>
          <w:szCs w:val="21"/>
        </w:rPr>
        <w:t xml:space="preserve"> </w:t>
      </w:r>
      <w:r w:rsidRPr="00AB769F">
        <w:rPr>
          <w:rFonts w:ascii="Abadi" w:hAnsi="Abadi"/>
          <w:b/>
          <w:bCs/>
          <w:sz w:val="21"/>
          <w:szCs w:val="21"/>
        </w:rPr>
        <w:t>POR</w:t>
      </w:r>
      <w:r w:rsidRPr="00AB769F">
        <w:rPr>
          <w:rFonts w:ascii="Abadi" w:hAnsi="Abadi"/>
          <w:b/>
          <w:bCs/>
          <w:spacing w:val="-17"/>
          <w:sz w:val="21"/>
          <w:szCs w:val="21"/>
        </w:rPr>
        <w:t xml:space="preserve"> </w:t>
      </w:r>
      <w:r w:rsidRPr="00AB769F">
        <w:rPr>
          <w:rFonts w:ascii="Abadi" w:hAnsi="Abadi"/>
          <w:b/>
          <w:bCs/>
          <w:sz w:val="21"/>
          <w:szCs w:val="21"/>
        </w:rPr>
        <w:t>LA</w:t>
      </w:r>
      <w:r w:rsidRPr="00AB769F">
        <w:rPr>
          <w:rFonts w:ascii="Abadi" w:hAnsi="Abadi"/>
          <w:b/>
          <w:bCs/>
          <w:spacing w:val="-16"/>
          <w:sz w:val="21"/>
          <w:szCs w:val="21"/>
        </w:rPr>
        <w:t xml:space="preserve"> </w:t>
      </w:r>
      <w:r w:rsidRPr="00AB769F">
        <w:rPr>
          <w:rFonts w:ascii="Abadi" w:hAnsi="Abadi"/>
          <w:b/>
          <w:bCs/>
          <w:sz w:val="21"/>
          <w:szCs w:val="21"/>
        </w:rPr>
        <w:t>COMISIÓN DE</w:t>
      </w:r>
      <w:r w:rsidRPr="00AB769F">
        <w:rPr>
          <w:rFonts w:ascii="Abadi" w:hAnsi="Abadi"/>
          <w:b/>
          <w:bCs/>
          <w:spacing w:val="-6"/>
          <w:sz w:val="21"/>
          <w:szCs w:val="21"/>
        </w:rPr>
        <w:t xml:space="preserve"> </w:t>
      </w:r>
      <w:r w:rsidRPr="00AB769F">
        <w:rPr>
          <w:rFonts w:ascii="Abadi" w:hAnsi="Abadi"/>
          <w:b/>
          <w:bCs/>
          <w:sz w:val="21"/>
          <w:szCs w:val="21"/>
        </w:rPr>
        <w:t>HACIENDA</w:t>
      </w:r>
      <w:r w:rsidRPr="00AB769F">
        <w:rPr>
          <w:rFonts w:ascii="Abadi" w:hAnsi="Abadi"/>
          <w:b/>
          <w:bCs/>
          <w:spacing w:val="-6"/>
          <w:sz w:val="21"/>
          <w:szCs w:val="21"/>
        </w:rPr>
        <w:t xml:space="preserve"> </w:t>
      </w:r>
      <w:r w:rsidRPr="00AB769F">
        <w:rPr>
          <w:rFonts w:ascii="Abadi" w:hAnsi="Abadi"/>
          <w:b/>
          <w:bCs/>
          <w:sz w:val="21"/>
          <w:szCs w:val="21"/>
        </w:rPr>
        <w:t>Y</w:t>
      </w:r>
      <w:r w:rsidRPr="00AB769F">
        <w:rPr>
          <w:rFonts w:ascii="Abadi" w:hAnsi="Abadi"/>
          <w:b/>
          <w:bCs/>
          <w:spacing w:val="-6"/>
          <w:sz w:val="21"/>
          <w:szCs w:val="21"/>
        </w:rPr>
        <w:t xml:space="preserve"> </w:t>
      </w:r>
      <w:r w:rsidRPr="00AB769F">
        <w:rPr>
          <w:rFonts w:ascii="Abadi" w:hAnsi="Abadi"/>
          <w:b/>
          <w:bCs/>
          <w:sz w:val="21"/>
          <w:szCs w:val="21"/>
        </w:rPr>
        <w:t>FISCALIZACIÓN</w:t>
      </w:r>
      <w:r w:rsidRPr="00AB769F">
        <w:rPr>
          <w:rFonts w:ascii="Abadi" w:hAnsi="Abadi"/>
          <w:b/>
          <w:bCs/>
          <w:spacing w:val="-6"/>
          <w:sz w:val="21"/>
          <w:szCs w:val="21"/>
        </w:rPr>
        <w:t xml:space="preserve"> </w:t>
      </w:r>
      <w:r w:rsidRPr="00AB769F">
        <w:rPr>
          <w:rFonts w:ascii="Abadi" w:hAnsi="Abadi"/>
          <w:b/>
          <w:bCs/>
          <w:sz w:val="21"/>
          <w:szCs w:val="21"/>
        </w:rPr>
        <w:t>RELATIVO</w:t>
      </w:r>
      <w:r w:rsidRPr="00AB769F">
        <w:rPr>
          <w:rFonts w:ascii="Abadi" w:hAnsi="Abadi"/>
          <w:b/>
          <w:bCs/>
          <w:spacing w:val="-6"/>
          <w:sz w:val="21"/>
          <w:szCs w:val="21"/>
        </w:rPr>
        <w:t xml:space="preserve"> </w:t>
      </w:r>
      <w:r w:rsidRPr="00AB769F">
        <w:rPr>
          <w:rFonts w:ascii="Abadi" w:hAnsi="Abadi"/>
          <w:b/>
          <w:bCs/>
          <w:sz w:val="21"/>
          <w:szCs w:val="21"/>
        </w:rPr>
        <w:t>AL</w:t>
      </w:r>
      <w:r w:rsidRPr="00AB769F">
        <w:rPr>
          <w:rFonts w:ascii="Abadi" w:hAnsi="Abadi"/>
          <w:b/>
          <w:bCs/>
          <w:spacing w:val="-6"/>
          <w:sz w:val="21"/>
          <w:szCs w:val="21"/>
        </w:rPr>
        <w:t xml:space="preserve"> </w:t>
      </w:r>
      <w:r w:rsidRPr="00AB769F">
        <w:rPr>
          <w:rFonts w:ascii="Abadi" w:hAnsi="Abadi"/>
          <w:b/>
          <w:bCs/>
          <w:sz w:val="21"/>
          <w:szCs w:val="21"/>
        </w:rPr>
        <w:t>INFORME</w:t>
      </w:r>
      <w:r w:rsidRPr="00AB769F">
        <w:rPr>
          <w:rFonts w:ascii="Abadi" w:hAnsi="Abadi"/>
          <w:b/>
          <w:bCs/>
          <w:spacing w:val="-6"/>
          <w:sz w:val="21"/>
          <w:szCs w:val="21"/>
        </w:rPr>
        <w:t xml:space="preserve"> </w:t>
      </w:r>
      <w:r w:rsidRPr="00AB769F">
        <w:rPr>
          <w:rFonts w:ascii="Abadi" w:hAnsi="Abadi"/>
          <w:b/>
          <w:bCs/>
          <w:sz w:val="21"/>
          <w:szCs w:val="21"/>
        </w:rPr>
        <w:t>DE</w:t>
      </w:r>
      <w:r w:rsidRPr="00AB769F">
        <w:rPr>
          <w:rFonts w:ascii="Abadi" w:hAnsi="Abadi"/>
          <w:b/>
          <w:bCs/>
          <w:spacing w:val="-6"/>
          <w:sz w:val="21"/>
          <w:szCs w:val="21"/>
        </w:rPr>
        <w:t xml:space="preserve"> </w:t>
      </w:r>
      <w:r w:rsidRPr="00AB769F">
        <w:rPr>
          <w:rFonts w:ascii="Abadi" w:hAnsi="Abadi"/>
          <w:b/>
          <w:bCs/>
          <w:sz w:val="21"/>
          <w:szCs w:val="21"/>
        </w:rPr>
        <w:t>RESULTADOS</w:t>
      </w:r>
      <w:r w:rsidRPr="00AB769F">
        <w:rPr>
          <w:rFonts w:ascii="Abadi" w:hAnsi="Abadi"/>
          <w:b/>
          <w:bCs/>
          <w:spacing w:val="-6"/>
          <w:sz w:val="21"/>
          <w:szCs w:val="21"/>
        </w:rPr>
        <w:t xml:space="preserve"> </w:t>
      </w:r>
      <w:r w:rsidRPr="00AB769F">
        <w:rPr>
          <w:rFonts w:ascii="Abadi" w:hAnsi="Abadi"/>
          <w:b/>
          <w:bCs/>
          <w:sz w:val="21"/>
          <w:szCs w:val="21"/>
        </w:rPr>
        <w:t>DE</w:t>
      </w:r>
      <w:r w:rsidRPr="00AB769F">
        <w:rPr>
          <w:rFonts w:ascii="Abadi" w:hAnsi="Abadi"/>
          <w:b/>
          <w:bCs/>
          <w:spacing w:val="-6"/>
          <w:sz w:val="21"/>
          <w:szCs w:val="21"/>
        </w:rPr>
        <w:t xml:space="preserve"> </w:t>
      </w:r>
      <w:r w:rsidRPr="00AB769F">
        <w:rPr>
          <w:rFonts w:ascii="Abadi" w:hAnsi="Abadi"/>
          <w:b/>
          <w:bCs/>
          <w:sz w:val="21"/>
          <w:szCs w:val="21"/>
        </w:rPr>
        <w:t>LA</w:t>
      </w:r>
      <w:r w:rsidRPr="00AB769F">
        <w:rPr>
          <w:rFonts w:ascii="Abadi" w:hAnsi="Abadi"/>
          <w:b/>
          <w:bCs/>
          <w:spacing w:val="-6"/>
          <w:sz w:val="21"/>
          <w:szCs w:val="21"/>
        </w:rPr>
        <w:t xml:space="preserve"> </w:t>
      </w:r>
      <w:r w:rsidRPr="00AB769F">
        <w:rPr>
          <w:rFonts w:ascii="Abadi" w:hAnsi="Abadi"/>
          <w:b/>
          <w:bCs/>
          <w:sz w:val="21"/>
          <w:szCs w:val="21"/>
        </w:rPr>
        <w:t>AUDITORÍA PRACTICADA POR LA AUDITORÍA SUPERIOR DEL ESTADO DE GUANAJUATO, A LA INFRAESTRUCTURA</w:t>
      </w:r>
      <w:r w:rsidRPr="00AB769F">
        <w:rPr>
          <w:rFonts w:ascii="Abadi" w:hAnsi="Abadi"/>
          <w:b/>
          <w:bCs/>
          <w:spacing w:val="-15"/>
          <w:sz w:val="21"/>
          <w:szCs w:val="21"/>
        </w:rPr>
        <w:t xml:space="preserve"> </w:t>
      </w:r>
      <w:r w:rsidRPr="00AB769F">
        <w:rPr>
          <w:rFonts w:ascii="Abadi" w:hAnsi="Abadi"/>
          <w:b/>
          <w:bCs/>
          <w:sz w:val="21"/>
          <w:szCs w:val="21"/>
        </w:rPr>
        <w:t>PÚBLICA</w:t>
      </w:r>
      <w:r w:rsidRPr="00AB769F">
        <w:rPr>
          <w:rFonts w:ascii="Abadi" w:hAnsi="Abadi"/>
          <w:b/>
          <w:bCs/>
          <w:spacing w:val="-15"/>
          <w:sz w:val="21"/>
          <w:szCs w:val="21"/>
        </w:rPr>
        <w:t xml:space="preserve"> </w:t>
      </w:r>
      <w:r w:rsidRPr="00AB769F">
        <w:rPr>
          <w:rFonts w:ascii="Abadi" w:hAnsi="Abadi"/>
          <w:b/>
          <w:bCs/>
          <w:sz w:val="21"/>
          <w:szCs w:val="21"/>
        </w:rPr>
        <w:t>MUNICIPAL</w:t>
      </w:r>
      <w:r w:rsidRPr="00AB769F">
        <w:rPr>
          <w:rFonts w:ascii="Abadi" w:hAnsi="Abadi"/>
          <w:b/>
          <w:bCs/>
          <w:spacing w:val="-15"/>
          <w:sz w:val="21"/>
          <w:szCs w:val="21"/>
        </w:rPr>
        <w:t xml:space="preserve"> </w:t>
      </w:r>
      <w:r w:rsidRPr="00AB769F">
        <w:rPr>
          <w:rFonts w:ascii="Abadi" w:hAnsi="Abadi"/>
          <w:b/>
          <w:bCs/>
          <w:sz w:val="21"/>
          <w:szCs w:val="21"/>
        </w:rPr>
        <w:t>RESPECTO</w:t>
      </w:r>
      <w:r w:rsidRPr="00AB769F">
        <w:rPr>
          <w:rFonts w:ascii="Abadi" w:hAnsi="Abadi"/>
          <w:b/>
          <w:bCs/>
          <w:spacing w:val="-15"/>
          <w:sz w:val="21"/>
          <w:szCs w:val="21"/>
        </w:rPr>
        <w:t xml:space="preserve"> </w:t>
      </w:r>
      <w:r w:rsidRPr="00AB769F">
        <w:rPr>
          <w:rFonts w:ascii="Abadi" w:hAnsi="Abadi"/>
          <w:b/>
          <w:bCs/>
          <w:sz w:val="21"/>
          <w:szCs w:val="21"/>
        </w:rPr>
        <w:t>DE</w:t>
      </w:r>
      <w:r w:rsidRPr="00AB769F">
        <w:rPr>
          <w:rFonts w:ascii="Abadi" w:hAnsi="Abadi"/>
          <w:b/>
          <w:bCs/>
          <w:spacing w:val="-15"/>
          <w:sz w:val="21"/>
          <w:szCs w:val="21"/>
        </w:rPr>
        <w:t xml:space="preserve"> </w:t>
      </w:r>
      <w:r w:rsidRPr="00AB769F">
        <w:rPr>
          <w:rFonts w:ascii="Abadi" w:hAnsi="Abadi"/>
          <w:b/>
          <w:bCs/>
          <w:sz w:val="21"/>
          <w:szCs w:val="21"/>
        </w:rPr>
        <w:t>LAS</w:t>
      </w:r>
      <w:r w:rsidRPr="00AB769F">
        <w:rPr>
          <w:rFonts w:ascii="Abadi" w:hAnsi="Abadi"/>
          <w:b/>
          <w:bCs/>
          <w:spacing w:val="-15"/>
          <w:sz w:val="21"/>
          <w:szCs w:val="21"/>
        </w:rPr>
        <w:t xml:space="preserve"> </w:t>
      </w:r>
      <w:r w:rsidRPr="00AB769F">
        <w:rPr>
          <w:rFonts w:ascii="Abadi" w:hAnsi="Abadi"/>
          <w:b/>
          <w:bCs/>
          <w:sz w:val="21"/>
          <w:szCs w:val="21"/>
        </w:rPr>
        <w:t>OPERACIONES</w:t>
      </w:r>
      <w:r w:rsidRPr="00AB769F">
        <w:rPr>
          <w:rFonts w:ascii="Abadi" w:hAnsi="Abadi"/>
          <w:b/>
          <w:bCs/>
          <w:spacing w:val="-15"/>
          <w:sz w:val="21"/>
          <w:szCs w:val="21"/>
        </w:rPr>
        <w:t xml:space="preserve"> </w:t>
      </w:r>
      <w:r w:rsidRPr="00AB769F">
        <w:rPr>
          <w:rFonts w:ascii="Abadi" w:hAnsi="Abadi"/>
          <w:b/>
          <w:bCs/>
          <w:sz w:val="21"/>
          <w:szCs w:val="21"/>
        </w:rPr>
        <w:t>REALIZADAS</w:t>
      </w:r>
      <w:r w:rsidRPr="00AB769F">
        <w:rPr>
          <w:rFonts w:ascii="Abadi" w:hAnsi="Abadi"/>
          <w:b/>
          <w:bCs/>
          <w:spacing w:val="-15"/>
          <w:sz w:val="21"/>
          <w:szCs w:val="21"/>
        </w:rPr>
        <w:t xml:space="preserve"> </w:t>
      </w:r>
      <w:r w:rsidRPr="00AB769F">
        <w:rPr>
          <w:rFonts w:ascii="Abadi" w:hAnsi="Abadi"/>
          <w:b/>
          <w:bCs/>
          <w:sz w:val="21"/>
          <w:szCs w:val="21"/>
        </w:rPr>
        <w:t>POR LA ADMINISTRACIÓN PÚBLICA MUNICIPAL DE SILAO DE LA VICTORIA, GTO., CORRESPONDIENTES</w:t>
      </w:r>
      <w:r w:rsidRPr="00AB769F">
        <w:rPr>
          <w:rFonts w:ascii="Abadi" w:hAnsi="Abadi"/>
          <w:b/>
          <w:bCs/>
          <w:spacing w:val="-7"/>
          <w:sz w:val="21"/>
          <w:szCs w:val="21"/>
        </w:rPr>
        <w:t xml:space="preserve"> </w:t>
      </w:r>
      <w:r w:rsidRPr="00AB769F">
        <w:rPr>
          <w:rFonts w:ascii="Abadi" w:hAnsi="Abadi"/>
          <w:b/>
          <w:bCs/>
          <w:sz w:val="21"/>
          <w:szCs w:val="21"/>
        </w:rPr>
        <w:t>AL</w:t>
      </w:r>
      <w:r w:rsidRPr="00AB769F">
        <w:rPr>
          <w:rFonts w:ascii="Abadi" w:hAnsi="Abadi"/>
          <w:b/>
          <w:bCs/>
          <w:spacing w:val="-8"/>
          <w:sz w:val="21"/>
          <w:szCs w:val="21"/>
        </w:rPr>
        <w:t xml:space="preserve"> </w:t>
      </w:r>
      <w:r w:rsidRPr="00AB769F">
        <w:rPr>
          <w:rFonts w:ascii="Abadi" w:hAnsi="Abadi"/>
          <w:b/>
          <w:bCs/>
          <w:sz w:val="21"/>
          <w:szCs w:val="21"/>
        </w:rPr>
        <w:t>PERIODO</w:t>
      </w:r>
      <w:r w:rsidRPr="00AB769F">
        <w:rPr>
          <w:rFonts w:ascii="Abadi" w:hAnsi="Abadi"/>
          <w:b/>
          <w:bCs/>
          <w:spacing w:val="-7"/>
          <w:sz w:val="21"/>
          <w:szCs w:val="21"/>
        </w:rPr>
        <w:t xml:space="preserve"> </w:t>
      </w:r>
      <w:r w:rsidRPr="00AB769F">
        <w:rPr>
          <w:rFonts w:ascii="Abadi" w:hAnsi="Abadi"/>
          <w:b/>
          <w:bCs/>
          <w:sz w:val="21"/>
          <w:szCs w:val="21"/>
        </w:rPr>
        <w:t>COMPRENDIDO</w:t>
      </w:r>
      <w:r w:rsidRPr="00AB769F">
        <w:rPr>
          <w:rFonts w:ascii="Abadi" w:hAnsi="Abadi"/>
          <w:b/>
          <w:bCs/>
          <w:spacing w:val="-7"/>
          <w:sz w:val="21"/>
          <w:szCs w:val="21"/>
        </w:rPr>
        <w:t xml:space="preserve"> </w:t>
      </w:r>
      <w:r w:rsidRPr="00AB769F">
        <w:rPr>
          <w:rFonts w:ascii="Abadi" w:hAnsi="Abadi"/>
          <w:b/>
          <w:bCs/>
          <w:sz w:val="21"/>
          <w:szCs w:val="21"/>
        </w:rPr>
        <w:t>DEL</w:t>
      </w:r>
      <w:r w:rsidRPr="00AB769F">
        <w:rPr>
          <w:rFonts w:ascii="Abadi" w:hAnsi="Abadi"/>
          <w:b/>
          <w:bCs/>
          <w:spacing w:val="-8"/>
          <w:sz w:val="21"/>
          <w:szCs w:val="21"/>
        </w:rPr>
        <w:t xml:space="preserve"> </w:t>
      </w:r>
      <w:r w:rsidRPr="00AB769F">
        <w:rPr>
          <w:rFonts w:ascii="Abadi" w:hAnsi="Abadi"/>
          <w:b/>
          <w:bCs/>
          <w:sz w:val="21"/>
          <w:szCs w:val="21"/>
        </w:rPr>
        <w:t>1</w:t>
      </w:r>
      <w:r w:rsidRPr="00AB769F">
        <w:rPr>
          <w:rFonts w:ascii="Abadi" w:hAnsi="Abadi"/>
          <w:b/>
          <w:bCs/>
          <w:spacing w:val="-7"/>
          <w:sz w:val="21"/>
          <w:szCs w:val="21"/>
        </w:rPr>
        <w:t xml:space="preserve"> </w:t>
      </w:r>
      <w:r w:rsidRPr="00AB769F">
        <w:rPr>
          <w:rFonts w:ascii="Abadi" w:hAnsi="Abadi"/>
          <w:b/>
          <w:bCs/>
          <w:sz w:val="21"/>
          <w:szCs w:val="21"/>
        </w:rPr>
        <w:t>DE</w:t>
      </w:r>
      <w:r w:rsidRPr="00AB769F">
        <w:rPr>
          <w:rFonts w:ascii="Abadi" w:hAnsi="Abadi"/>
          <w:b/>
          <w:bCs/>
          <w:spacing w:val="-7"/>
          <w:sz w:val="21"/>
          <w:szCs w:val="21"/>
        </w:rPr>
        <w:t xml:space="preserve"> </w:t>
      </w:r>
      <w:r w:rsidRPr="00AB769F">
        <w:rPr>
          <w:rFonts w:ascii="Abadi" w:hAnsi="Abadi"/>
          <w:b/>
          <w:bCs/>
          <w:sz w:val="21"/>
          <w:szCs w:val="21"/>
        </w:rPr>
        <w:t>ENERO</w:t>
      </w:r>
      <w:r w:rsidRPr="00AB769F">
        <w:rPr>
          <w:rFonts w:ascii="Abadi" w:hAnsi="Abadi"/>
          <w:b/>
          <w:bCs/>
          <w:spacing w:val="-7"/>
          <w:sz w:val="21"/>
          <w:szCs w:val="21"/>
        </w:rPr>
        <w:t xml:space="preserve"> </w:t>
      </w:r>
      <w:r w:rsidRPr="00AB769F">
        <w:rPr>
          <w:rFonts w:ascii="Abadi" w:hAnsi="Abadi"/>
          <w:b/>
          <w:bCs/>
          <w:sz w:val="21"/>
          <w:szCs w:val="21"/>
        </w:rPr>
        <w:t>AL</w:t>
      </w:r>
      <w:r w:rsidRPr="00AB769F">
        <w:rPr>
          <w:rFonts w:ascii="Abadi" w:hAnsi="Abadi"/>
          <w:b/>
          <w:bCs/>
          <w:spacing w:val="-8"/>
          <w:sz w:val="21"/>
          <w:szCs w:val="21"/>
        </w:rPr>
        <w:t xml:space="preserve"> </w:t>
      </w:r>
      <w:r w:rsidRPr="00AB769F">
        <w:rPr>
          <w:rFonts w:ascii="Abadi" w:hAnsi="Abadi"/>
          <w:b/>
          <w:bCs/>
          <w:sz w:val="21"/>
          <w:szCs w:val="21"/>
        </w:rPr>
        <w:t>31</w:t>
      </w:r>
      <w:r w:rsidRPr="00AB769F">
        <w:rPr>
          <w:rFonts w:ascii="Abadi" w:hAnsi="Abadi"/>
          <w:b/>
          <w:bCs/>
          <w:spacing w:val="-7"/>
          <w:sz w:val="21"/>
          <w:szCs w:val="21"/>
        </w:rPr>
        <w:t xml:space="preserve"> </w:t>
      </w:r>
      <w:r w:rsidRPr="00AB769F">
        <w:rPr>
          <w:rFonts w:ascii="Abadi" w:hAnsi="Abadi"/>
          <w:b/>
          <w:bCs/>
          <w:sz w:val="21"/>
          <w:szCs w:val="21"/>
        </w:rPr>
        <w:t>DE</w:t>
      </w:r>
      <w:r w:rsidRPr="00AB769F">
        <w:rPr>
          <w:rFonts w:ascii="Abadi" w:hAnsi="Abadi"/>
          <w:b/>
          <w:bCs/>
          <w:spacing w:val="-7"/>
          <w:sz w:val="21"/>
          <w:szCs w:val="21"/>
        </w:rPr>
        <w:t xml:space="preserve"> </w:t>
      </w:r>
      <w:r w:rsidRPr="00AB769F">
        <w:rPr>
          <w:rFonts w:ascii="Abadi" w:hAnsi="Abadi"/>
          <w:b/>
          <w:bCs/>
          <w:sz w:val="21"/>
          <w:szCs w:val="21"/>
        </w:rPr>
        <w:t xml:space="preserve">DICIEMBRE DEL EJERCICIO FISCAL DEL AÑO 2021. </w:t>
      </w:r>
      <w:r w:rsidRPr="00AB769F">
        <w:rPr>
          <w:rFonts w:ascii="Abadi" w:hAnsi="Abadi"/>
          <w:b/>
          <w:bCs/>
          <w:i/>
          <w:sz w:val="21"/>
          <w:szCs w:val="21"/>
        </w:rPr>
        <w:t>(ELD 264/LXV-IRASEG)</w:t>
      </w:r>
      <w:r w:rsidR="008A68FD">
        <w:rPr>
          <w:rStyle w:val="Refdenotaalpie"/>
          <w:rFonts w:ascii="Abadi" w:hAnsi="Abadi"/>
          <w:b/>
          <w:bCs/>
          <w:i/>
          <w:sz w:val="21"/>
          <w:szCs w:val="21"/>
        </w:rPr>
        <w:footnoteReference w:id="126"/>
      </w:r>
    </w:p>
    <w:p w14:paraId="232969AE" w14:textId="77777777" w:rsidR="00A95388" w:rsidRDefault="00A95388" w:rsidP="00A95388">
      <w:pPr>
        <w:pStyle w:val="Textoindependiente"/>
        <w:spacing w:before="2"/>
        <w:ind w:left="284"/>
        <w:rPr>
          <w:rFonts w:ascii="Abadi" w:hAnsi="Abadi"/>
          <w:i/>
          <w:sz w:val="21"/>
          <w:szCs w:val="21"/>
        </w:rPr>
      </w:pPr>
    </w:p>
    <w:p w14:paraId="3A6682E5" w14:textId="77777777" w:rsidR="00AB2F75" w:rsidRDefault="00AB2F75" w:rsidP="00A95388">
      <w:pPr>
        <w:pStyle w:val="Textoindependiente"/>
        <w:spacing w:before="2"/>
        <w:ind w:left="284"/>
        <w:rPr>
          <w:rFonts w:ascii="Abadi" w:hAnsi="Abadi"/>
          <w:i/>
          <w:sz w:val="21"/>
          <w:szCs w:val="21"/>
        </w:rPr>
      </w:pPr>
    </w:p>
    <w:p w14:paraId="0F65158E" w14:textId="77777777" w:rsidR="00617231" w:rsidRPr="00782A36" w:rsidRDefault="00617231" w:rsidP="00617231">
      <w:pPr>
        <w:pStyle w:val="Textoindependiente3"/>
        <w:rPr>
          <w:rFonts w:ascii="Abadi" w:hAnsi="Abadi" w:cs="Arial"/>
          <w:smallCaps/>
          <w:sz w:val="21"/>
          <w:szCs w:val="21"/>
        </w:rPr>
      </w:pPr>
      <w:r w:rsidRPr="00782A36">
        <w:rPr>
          <w:rFonts w:ascii="Abadi" w:hAnsi="Abadi" w:cs="Arial"/>
          <w:smallCaps/>
          <w:sz w:val="21"/>
          <w:szCs w:val="21"/>
        </w:rPr>
        <w:t>C. Presidenta del Congreso del Estado</w:t>
      </w:r>
    </w:p>
    <w:p w14:paraId="33F8B34A" w14:textId="77777777" w:rsidR="00617231" w:rsidRPr="00782A36" w:rsidRDefault="00617231" w:rsidP="00617231">
      <w:pPr>
        <w:jc w:val="both"/>
        <w:rPr>
          <w:rFonts w:ascii="Abadi" w:hAnsi="Abadi"/>
          <w:b/>
          <w:bCs/>
          <w:smallCaps/>
          <w:sz w:val="21"/>
          <w:szCs w:val="21"/>
        </w:rPr>
      </w:pPr>
      <w:r w:rsidRPr="00782A36">
        <w:rPr>
          <w:rFonts w:ascii="Abadi" w:hAnsi="Abadi"/>
          <w:b/>
          <w:bCs/>
          <w:smallCaps/>
          <w:sz w:val="21"/>
          <w:szCs w:val="21"/>
        </w:rPr>
        <w:t>P r e s e n t e.</w:t>
      </w:r>
    </w:p>
    <w:p w14:paraId="6702FB64" w14:textId="77777777" w:rsidR="00617231" w:rsidRPr="00782A36" w:rsidRDefault="00617231" w:rsidP="00617231">
      <w:pPr>
        <w:pStyle w:val="Textoindependiente"/>
        <w:rPr>
          <w:rFonts w:ascii="Abadi" w:hAnsi="Abadi"/>
          <w:sz w:val="21"/>
          <w:szCs w:val="21"/>
        </w:rPr>
      </w:pPr>
    </w:p>
    <w:p w14:paraId="78731F8A" w14:textId="77777777" w:rsidR="00617231" w:rsidRPr="00782A36" w:rsidRDefault="00617231" w:rsidP="00617231">
      <w:pPr>
        <w:pStyle w:val="Sangra3detindependiente"/>
        <w:spacing w:line="240" w:lineRule="auto"/>
        <w:rPr>
          <w:rFonts w:ascii="Abadi" w:hAnsi="Abadi"/>
          <w:sz w:val="21"/>
          <w:szCs w:val="21"/>
        </w:rPr>
      </w:pPr>
      <w:r w:rsidRPr="00782A36">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w:t>
      </w:r>
      <w:r w:rsidRPr="00782A36">
        <w:rPr>
          <w:rFonts w:ascii="Abadi" w:hAnsi="Abadi"/>
          <w:sz w:val="21"/>
          <w:szCs w:val="21"/>
        </w:rPr>
        <w:lastRenderedPageBreak/>
        <w:t xml:space="preserve">municipal de Silao de la Victoria, </w:t>
      </w:r>
      <w:proofErr w:type="spellStart"/>
      <w:r w:rsidRPr="00782A36">
        <w:rPr>
          <w:rFonts w:ascii="Abadi" w:hAnsi="Abadi"/>
          <w:sz w:val="21"/>
          <w:szCs w:val="21"/>
        </w:rPr>
        <w:t>Gto</w:t>
      </w:r>
      <w:proofErr w:type="spellEnd"/>
      <w:r w:rsidRPr="00782A36">
        <w:rPr>
          <w:rFonts w:ascii="Abadi" w:hAnsi="Abadi"/>
          <w:sz w:val="21"/>
          <w:szCs w:val="21"/>
        </w:rPr>
        <w:t>., correspondientes al periodo comprendido del 1 de enero al 31 de diciembre del ejercicio fiscal del año 2021. (ELD 264/LXV-IRASEG)</w:t>
      </w:r>
    </w:p>
    <w:p w14:paraId="738DE6C4" w14:textId="77777777" w:rsidR="00617231" w:rsidRPr="00782A36" w:rsidRDefault="00617231" w:rsidP="00617231">
      <w:pPr>
        <w:pStyle w:val="Sangra3detindependiente"/>
        <w:spacing w:line="240" w:lineRule="auto"/>
        <w:rPr>
          <w:rFonts w:ascii="Abadi" w:hAnsi="Abadi"/>
          <w:sz w:val="21"/>
          <w:szCs w:val="21"/>
        </w:rPr>
      </w:pPr>
    </w:p>
    <w:p w14:paraId="25DAF44D" w14:textId="77777777" w:rsidR="00617231" w:rsidRPr="00782A36" w:rsidRDefault="00617231" w:rsidP="00617231">
      <w:pPr>
        <w:pStyle w:val="Sangra3detindependiente"/>
        <w:spacing w:line="240" w:lineRule="auto"/>
        <w:rPr>
          <w:rFonts w:ascii="Abadi" w:hAnsi="Abadi"/>
          <w:sz w:val="21"/>
          <w:szCs w:val="21"/>
        </w:rPr>
      </w:pPr>
      <w:r w:rsidRPr="00782A36">
        <w:rPr>
          <w:rFonts w:ascii="Abadi" w:hAnsi="Abadi"/>
          <w:sz w:val="21"/>
          <w:szCs w:val="21"/>
        </w:rPr>
        <w:t>Una vez analizado el referido informe de resultados, con fundamento en lo dispuesto por los artículos 112, fracción XII</w:t>
      </w:r>
      <w:r w:rsidRPr="00782A36">
        <w:rPr>
          <w:rFonts w:ascii="Abadi" w:hAnsi="Abadi"/>
          <w:sz w:val="21"/>
          <w:szCs w:val="21"/>
          <w:lang w:val="es-MX"/>
        </w:rPr>
        <w:t>, primer párrafo</w:t>
      </w:r>
      <w:r w:rsidRPr="00782A36">
        <w:rPr>
          <w:rFonts w:ascii="Abadi" w:hAnsi="Abadi"/>
          <w:sz w:val="21"/>
          <w:szCs w:val="21"/>
        </w:rPr>
        <w:t xml:space="preserve"> y 171 de </w:t>
      </w:r>
      <w:smartTag w:uri="urn:schemas-microsoft-com:office:smarttags" w:element="PersonName">
        <w:smartTagPr>
          <w:attr w:name="ProductID" w:val="la Ley Org￡nica"/>
        </w:smartTagPr>
        <w:r w:rsidRPr="00782A36">
          <w:rPr>
            <w:rFonts w:ascii="Abadi" w:hAnsi="Abadi"/>
            <w:sz w:val="21"/>
            <w:szCs w:val="21"/>
          </w:rPr>
          <w:t>la Ley Orgánica</w:t>
        </w:r>
      </w:smartTag>
      <w:r w:rsidRPr="00782A36">
        <w:rPr>
          <w:rFonts w:ascii="Abadi" w:hAnsi="Abadi"/>
          <w:sz w:val="21"/>
          <w:szCs w:val="21"/>
        </w:rPr>
        <w:t xml:space="preserve"> del Poder Legislativo, nos permitimos rendir el siguiente:</w:t>
      </w:r>
    </w:p>
    <w:p w14:paraId="5BDAF4A1" w14:textId="77777777" w:rsidR="00617231" w:rsidRPr="00782A36" w:rsidRDefault="00617231" w:rsidP="00617231">
      <w:pPr>
        <w:pStyle w:val="Textoindependiente"/>
        <w:ind w:firstLine="708"/>
        <w:rPr>
          <w:rFonts w:ascii="Abadi" w:hAnsi="Abadi"/>
          <w:sz w:val="21"/>
          <w:szCs w:val="21"/>
        </w:rPr>
      </w:pPr>
    </w:p>
    <w:p w14:paraId="79E7A957" w14:textId="77777777" w:rsidR="00617231" w:rsidRPr="00782A36" w:rsidRDefault="00617231" w:rsidP="00617231">
      <w:pPr>
        <w:pStyle w:val="Ttulo1"/>
        <w:jc w:val="center"/>
        <w:rPr>
          <w:rFonts w:ascii="Abadi" w:hAnsi="Abadi" w:cs="Arial"/>
          <w:sz w:val="21"/>
          <w:szCs w:val="21"/>
        </w:rPr>
      </w:pPr>
      <w:r w:rsidRPr="00782A36">
        <w:rPr>
          <w:rFonts w:ascii="Abadi" w:hAnsi="Abadi" w:cs="Arial"/>
          <w:sz w:val="21"/>
          <w:szCs w:val="21"/>
        </w:rPr>
        <w:t>D i c t a m e n</w:t>
      </w:r>
    </w:p>
    <w:p w14:paraId="47585B2D" w14:textId="77777777" w:rsidR="00617231" w:rsidRPr="00782A36" w:rsidRDefault="00617231" w:rsidP="00617231">
      <w:pPr>
        <w:jc w:val="both"/>
        <w:rPr>
          <w:rFonts w:ascii="Abadi" w:hAnsi="Abadi"/>
          <w:sz w:val="21"/>
          <w:szCs w:val="21"/>
        </w:rPr>
      </w:pPr>
    </w:p>
    <w:p w14:paraId="23AEAED5" w14:textId="77777777" w:rsidR="00617231" w:rsidRPr="00EE0B83" w:rsidRDefault="00617231" w:rsidP="00617231">
      <w:pPr>
        <w:pStyle w:val="Textoindependiente"/>
        <w:ind w:firstLine="708"/>
        <w:rPr>
          <w:rFonts w:ascii="Abadi" w:hAnsi="Abadi"/>
          <w:sz w:val="21"/>
          <w:szCs w:val="21"/>
        </w:rPr>
      </w:pPr>
      <w:r w:rsidRPr="00EE0B83">
        <w:rPr>
          <w:rFonts w:ascii="Abadi" w:hAnsi="Abadi"/>
          <w:sz w:val="21"/>
          <w:szCs w:val="21"/>
        </w:rPr>
        <w:t>I. Competencia:</w:t>
      </w:r>
    </w:p>
    <w:p w14:paraId="7F75E0EA" w14:textId="77777777" w:rsidR="00617231" w:rsidRPr="00782A36" w:rsidRDefault="00617231" w:rsidP="00617231">
      <w:pPr>
        <w:pStyle w:val="Textoindependiente"/>
        <w:ind w:firstLine="708"/>
        <w:rPr>
          <w:rFonts w:ascii="Abadi" w:hAnsi="Abadi"/>
          <w:b w:val="0"/>
          <w:bCs w:val="0"/>
          <w:sz w:val="21"/>
          <w:szCs w:val="21"/>
        </w:rPr>
      </w:pPr>
    </w:p>
    <w:p w14:paraId="68427268"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82A36">
          <w:rPr>
            <w:rFonts w:ascii="Abadi" w:hAnsi="Abadi"/>
            <w:sz w:val="21"/>
            <w:szCs w:val="21"/>
          </w:rPr>
          <w:t>la Constitución Política</w:t>
        </w:r>
      </w:smartTag>
      <w:r w:rsidRPr="00782A36">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82BF44B" w14:textId="77777777" w:rsidR="00617231" w:rsidRPr="00782A36" w:rsidRDefault="00617231" w:rsidP="00617231">
      <w:pPr>
        <w:ind w:firstLine="708"/>
        <w:jc w:val="both"/>
        <w:rPr>
          <w:rFonts w:ascii="Abadi" w:hAnsi="Abadi"/>
          <w:sz w:val="21"/>
          <w:szCs w:val="21"/>
        </w:rPr>
      </w:pPr>
    </w:p>
    <w:p w14:paraId="2947CC65"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El artículo 49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2790ECA" w14:textId="77777777" w:rsidR="00617231" w:rsidRPr="00782A36" w:rsidRDefault="00617231" w:rsidP="00617231">
      <w:pPr>
        <w:ind w:firstLine="708"/>
        <w:jc w:val="both"/>
        <w:rPr>
          <w:rFonts w:ascii="Abadi" w:hAnsi="Abadi"/>
          <w:sz w:val="21"/>
          <w:szCs w:val="21"/>
        </w:rPr>
      </w:pPr>
    </w:p>
    <w:p w14:paraId="290C3BE6"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5562AFC2" w14:textId="77777777" w:rsidR="00617231" w:rsidRPr="00782A36" w:rsidRDefault="00617231" w:rsidP="00617231">
      <w:pPr>
        <w:ind w:firstLine="708"/>
        <w:jc w:val="both"/>
        <w:rPr>
          <w:rFonts w:ascii="Abadi" w:hAnsi="Abadi"/>
          <w:sz w:val="21"/>
          <w:szCs w:val="21"/>
        </w:rPr>
      </w:pPr>
    </w:p>
    <w:p w14:paraId="45FD9113"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BB35973" w14:textId="77777777" w:rsidR="00617231" w:rsidRPr="00782A36" w:rsidRDefault="00617231" w:rsidP="00617231">
      <w:pPr>
        <w:pStyle w:val="Textoindependiente"/>
        <w:ind w:firstLine="708"/>
        <w:rPr>
          <w:rFonts w:ascii="Abadi" w:hAnsi="Abadi"/>
          <w:sz w:val="21"/>
          <w:szCs w:val="21"/>
        </w:rPr>
      </w:pPr>
    </w:p>
    <w:p w14:paraId="1A7B5890" w14:textId="77777777" w:rsidR="00617231" w:rsidRPr="00EE0B83" w:rsidRDefault="00617231" w:rsidP="00617231">
      <w:pPr>
        <w:ind w:firstLine="708"/>
        <w:jc w:val="both"/>
        <w:rPr>
          <w:rFonts w:ascii="Abadi" w:hAnsi="Abadi"/>
          <w:sz w:val="21"/>
          <w:szCs w:val="21"/>
          <w:lang w:eastAsia="x-none"/>
        </w:rPr>
      </w:pPr>
      <w:r w:rsidRPr="00782A36">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782A36">
          <w:rPr>
            <w:rFonts w:ascii="Abadi" w:hAnsi="Abadi"/>
            <w:sz w:val="21"/>
            <w:szCs w:val="21"/>
            <w:lang w:eastAsia="x-none"/>
          </w:rPr>
          <w:t>la Ley</w:t>
        </w:r>
      </w:smartTag>
      <w:r w:rsidRPr="00782A36">
        <w:rPr>
          <w:rFonts w:ascii="Abadi" w:hAnsi="Abadi"/>
          <w:sz w:val="21"/>
          <w:szCs w:val="21"/>
          <w:lang w:eastAsia="x-none"/>
        </w:rPr>
        <w:t xml:space="preserve"> de Fiscalización Superior del Estado de Guanajuato establece como atribución del Auditor Superior, rendir al Congreso, los </w:t>
      </w:r>
      <w:r w:rsidRPr="00EE0B83">
        <w:rPr>
          <w:rFonts w:ascii="Abadi" w:hAnsi="Abadi"/>
          <w:sz w:val="21"/>
          <w:szCs w:val="21"/>
          <w:lang w:eastAsia="x-none"/>
        </w:rPr>
        <w:t>informes derivados del ejercicio de la función de fiscalización.</w:t>
      </w:r>
    </w:p>
    <w:p w14:paraId="0901403E" w14:textId="77777777" w:rsidR="00617231" w:rsidRPr="00EE0B83" w:rsidRDefault="00617231" w:rsidP="00617231">
      <w:pPr>
        <w:ind w:firstLine="708"/>
        <w:jc w:val="both"/>
        <w:rPr>
          <w:rFonts w:ascii="Abadi" w:hAnsi="Abadi"/>
          <w:sz w:val="21"/>
          <w:szCs w:val="21"/>
        </w:rPr>
      </w:pPr>
    </w:p>
    <w:p w14:paraId="100A3948"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3443FD1" w14:textId="77777777" w:rsidR="00617231" w:rsidRPr="00EE0B83" w:rsidRDefault="00617231" w:rsidP="00617231">
      <w:pPr>
        <w:pStyle w:val="Textoindependiente"/>
        <w:ind w:firstLine="708"/>
        <w:rPr>
          <w:rFonts w:ascii="Abadi" w:hAnsi="Abadi"/>
          <w:b w:val="0"/>
          <w:bCs w:val="0"/>
          <w:sz w:val="21"/>
          <w:szCs w:val="21"/>
        </w:rPr>
      </w:pPr>
    </w:p>
    <w:p w14:paraId="1C512BC4"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EE0B83">
          <w:rPr>
            <w:rFonts w:ascii="Abadi" w:hAnsi="Abadi"/>
            <w:b w:val="0"/>
            <w:bCs w:val="0"/>
            <w:sz w:val="21"/>
            <w:szCs w:val="21"/>
          </w:rPr>
          <w:t>la Ley Orgánica</w:t>
        </w:r>
      </w:smartTag>
      <w:r w:rsidRPr="00EE0B8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108B4F9" w14:textId="77777777" w:rsidR="00617231" w:rsidRPr="00EE0B83" w:rsidRDefault="00617231" w:rsidP="00617231">
      <w:pPr>
        <w:pStyle w:val="Textoindependiente"/>
        <w:ind w:firstLine="708"/>
        <w:rPr>
          <w:rFonts w:ascii="Abadi" w:hAnsi="Abadi"/>
          <w:b w:val="0"/>
          <w:bCs w:val="0"/>
          <w:sz w:val="21"/>
          <w:szCs w:val="21"/>
        </w:rPr>
      </w:pPr>
    </w:p>
    <w:p w14:paraId="7613AC31"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BC1B7D4" w14:textId="77777777" w:rsidR="00617231" w:rsidRPr="00782A36" w:rsidRDefault="00617231" w:rsidP="00617231">
      <w:pPr>
        <w:ind w:firstLine="708"/>
        <w:jc w:val="both"/>
        <w:rPr>
          <w:rFonts w:ascii="Abadi" w:hAnsi="Abadi"/>
          <w:b/>
          <w:bCs/>
          <w:sz w:val="21"/>
          <w:szCs w:val="21"/>
        </w:rPr>
      </w:pPr>
    </w:p>
    <w:p w14:paraId="63D548DE" w14:textId="77777777" w:rsidR="00617231" w:rsidRPr="00782A36" w:rsidRDefault="00617231" w:rsidP="00617231">
      <w:pPr>
        <w:ind w:firstLine="708"/>
        <w:jc w:val="both"/>
        <w:rPr>
          <w:rFonts w:ascii="Abadi" w:hAnsi="Abadi"/>
          <w:b/>
          <w:bCs/>
          <w:sz w:val="21"/>
          <w:szCs w:val="21"/>
        </w:rPr>
      </w:pPr>
    </w:p>
    <w:p w14:paraId="085950FB" w14:textId="77777777" w:rsidR="00617231" w:rsidRPr="00782A36" w:rsidRDefault="00617231" w:rsidP="00617231">
      <w:pPr>
        <w:ind w:firstLine="708"/>
        <w:jc w:val="both"/>
        <w:rPr>
          <w:rFonts w:ascii="Abadi" w:hAnsi="Abadi"/>
          <w:b/>
          <w:bCs/>
          <w:sz w:val="21"/>
          <w:szCs w:val="21"/>
        </w:rPr>
      </w:pPr>
      <w:r w:rsidRPr="00782A36">
        <w:rPr>
          <w:rFonts w:ascii="Abadi" w:hAnsi="Abadi"/>
          <w:b/>
          <w:bCs/>
          <w:sz w:val="21"/>
          <w:szCs w:val="21"/>
        </w:rPr>
        <w:t>II. Antecedentes:</w:t>
      </w:r>
    </w:p>
    <w:p w14:paraId="658468F9" w14:textId="77777777" w:rsidR="00617231" w:rsidRPr="00782A36" w:rsidRDefault="00617231" w:rsidP="00617231">
      <w:pPr>
        <w:ind w:firstLine="708"/>
        <w:jc w:val="both"/>
        <w:rPr>
          <w:rFonts w:ascii="Abadi" w:hAnsi="Abadi"/>
          <w:sz w:val="21"/>
          <w:szCs w:val="21"/>
        </w:rPr>
      </w:pPr>
    </w:p>
    <w:p w14:paraId="23BC16B7"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lastRenderedPageBreak/>
        <w:t xml:space="preserve">De conformidad con los artículos 66, fracción IV de </w:t>
      </w:r>
      <w:smartTag w:uri="urn:schemas-microsoft-com:office:smarttags" w:element="PersonName">
        <w:smartTagPr>
          <w:attr w:name="ProductID" w:val="la Constituci￳n Pol￭tica"/>
        </w:smartTagPr>
        <w:r w:rsidRPr="00782A36">
          <w:rPr>
            <w:rFonts w:ascii="Abadi" w:hAnsi="Abadi"/>
            <w:sz w:val="21"/>
            <w:szCs w:val="21"/>
          </w:rPr>
          <w:t>la Constitución Política</w:t>
        </w:r>
      </w:smartTag>
      <w:r w:rsidRPr="00782A36">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1C0206F" w14:textId="77777777" w:rsidR="00617231" w:rsidRPr="00782A36" w:rsidRDefault="00617231" w:rsidP="00617231">
      <w:pPr>
        <w:ind w:firstLine="708"/>
        <w:jc w:val="both"/>
        <w:rPr>
          <w:rFonts w:ascii="Abadi" w:hAnsi="Abadi"/>
          <w:sz w:val="21"/>
          <w:szCs w:val="21"/>
        </w:rPr>
      </w:pPr>
    </w:p>
    <w:p w14:paraId="42A8ED68"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101AA715"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Silao de la Victoria, </w:t>
      </w:r>
      <w:proofErr w:type="spellStart"/>
      <w:r w:rsidRPr="00EE0B83">
        <w:rPr>
          <w:rFonts w:ascii="Abadi" w:hAnsi="Abadi"/>
          <w:b w:val="0"/>
          <w:bCs w:val="0"/>
          <w:sz w:val="21"/>
          <w:szCs w:val="21"/>
        </w:rPr>
        <w:t>Gto</w:t>
      </w:r>
      <w:proofErr w:type="spellEnd"/>
      <w:r w:rsidRPr="00EE0B83">
        <w:rPr>
          <w:rFonts w:ascii="Abadi" w:hAnsi="Abadi"/>
          <w:b w:val="0"/>
          <w:bCs w:val="0"/>
          <w:sz w:val="21"/>
          <w:szCs w:val="21"/>
        </w:rPr>
        <w:t>., correspondientes al periodo comprendido del 1 de enero al 31 de diciembre del ejercicio fiscal del año 2021.</w:t>
      </w:r>
    </w:p>
    <w:p w14:paraId="69889230" w14:textId="77777777" w:rsidR="00617231" w:rsidRPr="00EE0B83" w:rsidRDefault="00617231" w:rsidP="00617231">
      <w:pPr>
        <w:pStyle w:val="Textoindependiente"/>
        <w:ind w:firstLine="708"/>
        <w:rPr>
          <w:rFonts w:ascii="Abadi" w:hAnsi="Abadi"/>
          <w:b w:val="0"/>
          <w:bCs w:val="0"/>
          <w:sz w:val="21"/>
          <w:szCs w:val="21"/>
        </w:rPr>
      </w:pPr>
    </w:p>
    <w:p w14:paraId="375D392B"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30 de enero de 2023, para su estudio y dictamen, siendo radicado el 7 de febrero del año en curso.</w:t>
      </w:r>
    </w:p>
    <w:p w14:paraId="0E66F885" w14:textId="77777777" w:rsidR="00617231" w:rsidRPr="00782A36" w:rsidRDefault="00617231" w:rsidP="00617231">
      <w:pPr>
        <w:pStyle w:val="Textoindependiente"/>
        <w:ind w:firstLine="708"/>
        <w:rPr>
          <w:rFonts w:ascii="Abadi" w:hAnsi="Abadi"/>
          <w:sz w:val="21"/>
          <w:szCs w:val="21"/>
        </w:rPr>
      </w:pPr>
    </w:p>
    <w:p w14:paraId="1F58CE40" w14:textId="77777777" w:rsidR="00617231" w:rsidRPr="00EE0B83" w:rsidRDefault="00617231" w:rsidP="00617231">
      <w:pPr>
        <w:pStyle w:val="Textoindependiente"/>
        <w:ind w:firstLine="708"/>
        <w:rPr>
          <w:rFonts w:ascii="Abadi" w:hAnsi="Abadi"/>
          <w:sz w:val="21"/>
          <w:szCs w:val="21"/>
        </w:rPr>
      </w:pPr>
      <w:r w:rsidRPr="00EE0B83">
        <w:rPr>
          <w:rFonts w:ascii="Abadi" w:hAnsi="Abadi"/>
          <w:sz w:val="21"/>
          <w:szCs w:val="21"/>
        </w:rPr>
        <w:t>III. Procedimiento de Auditoría:</w:t>
      </w:r>
    </w:p>
    <w:p w14:paraId="2CED2F1D" w14:textId="77777777" w:rsidR="00617231" w:rsidRPr="00782A36" w:rsidRDefault="00617231" w:rsidP="00617231">
      <w:pPr>
        <w:pStyle w:val="Textoindependiente"/>
        <w:ind w:firstLine="708"/>
        <w:rPr>
          <w:rFonts w:ascii="Abadi" w:hAnsi="Abadi"/>
          <w:sz w:val="21"/>
          <w:szCs w:val="21"/>
        </w:rPr>
      </w:pPr>
    </w:p>
    <w:p w14:paraId="2235386A"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 xml:space="preserve">La auditoría practicada a la infraestructura pública municipal respecto de las operaciones realizadas por la administración pública municipal de Silao de la Victoria, </w:t>
      </w:r>
      <w:proofErr w:type="spellStart"/>
      <w:r w:rsidRPr="00EE0B83">
        <w:rPr>
          <w:rFonts w:ascii="Abadi" w:hAnsi="Abadi"/>
          <w:b w:val="0"/>
          <w:bCs w:val="0"/>
          <w:sz w:val="21"/>
          <w:szCs w:val="21"/>
        </w:rPr>
        <w:t>Gto</w:t>
      </w:r>
      <w:proofErr w:type="spellEnd"/>
      <w:r w:rsidRPr="00EE0B83">
        <w:rPr>
          <w:rFonts w:ascii="Abadi" w:hAnsi="Abadi"/>
          <w:b w:val="0"/>
          <w:bCs w:val="0"/>
          <w:sz w:val="21"/>
          <w:szCs w:val="21"/>
        </w:rPr>
        <w:t xml:space="preserve">.,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w:t>
      </w:r>
      <w:r w:rsidRPr="00EE0B83">
        <w:rPr>
          <w:rFonts w:ascii="Abadi" w:hAnsi="Abadi"/>
          <w:b w:val="0"/>
          <w:bCs w:val="0"/>
          <w:sz w:val="21"/>
          <w:szCs w:val="21"/>
        </w:rPr>
        <w:t>disposiciones legales y normativas que rigen al ente público auditado.</w:t>
      </w:r>
    </w:p>
    <w:p w14:paraId="22EA562B" w14:textId="77777777" w:rsidR="00617231" w:rsidRPr="00EE0B83" w:rsidRDefault="00617231" w:rsidP="00617231">
      <w:pPr>
        <w:pStyle w:val="Textoindependiente"/>
        <w:ind w:firstLine="708"/>
        <w:rPr>
          <w:rFonts w:ascii="Abadi" w:hAnsi="Abadi"/>
          <w:b w:val="0"/>
          <w:bCs w:val="0"/>
          <w:sz w:val="21"/>
          <w:szCs w:val="21"/>
        </w:rPr>
      </w:pPr>
    </w:p>
    <w:p w14:paraId="12F86366"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5E0A073C" w14:textId="77777777" w:rsidR="00617231" w:rsidRPr="00EE0B83" w:rsidRDefault="00617231" w:rsidP="00617231">
      <w:pPr>
        <w:pStyle w:val="Textoindependiente"/>
        <w:ind w:firstLine="708"/>
        <w:rPr>
          <w:rFonts w:ascii="Abadi" w:hAnsi="Abadi"/>
          <w:b w:val="0"/>
          <w:bCs w:val="0"/>
          <w:sz w:val="21"/>
          <w:szCs w:val="21"/>
        </w:rPr>
      </w:pPr>
    </w:p>
    <w:p w14:paraId="41C47811"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93EF3E7" w14:textId="77777777" w:rsidR="00617231" w:rsidRPr="00EE0B83" w:rsidRDefault="00617231" w:rsidP="00617231">
      <w:pPr>
        <w:pStyle w:val="Textoindependiente"/>
        <w:ind w:firstLine="708"/>
        <w:rPr>
          <w:rFonts w:ascii="Abadi" w:hAnsi="Abadi"/>
          <w:b w:val="0"/>
          <w:bCs w:val="0"/>
          <w:sz w:val="21"/>
          <w:szCs w:val="21"/>
        </w:rPr>
      </w:pPr>
    </w:p>
    <w:p w14:paraId="6F1FA295"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w:t>
      </w:r>
      <w:r w:rsidRPr="00EE0B83">
        <w:rPr>
          <w:rFonts w:ascii="Abadi" w:hAnsi="Abadi"/>
          <w:b w:val="0"/>
          <w:bCs w:val="0"/>
          <w:sz w:val="21"/>
          <w:szCs w:val="21"/>
        </w:rPr>
        <w:lastRenderedPageBreak/>
        <w:t>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A7BBDDA" w14:textId="77777777" w:rsidR="00617231" w:rsidRPr="00782A36" w:rsidRDefault="00617231" w:rsidP="00617231">
      <w:pPr>
        <w:autoSpaceDE w:val="0"/>
        <w:autoSpaceDN w:val="0"/>
        <w:adjustRightInd w:val="0"/>
        <w:ind w:firstLine="708"/>
        <w:jc w:val="both"/>
        <w:rPr>
          <w:rFonts w:ascii="Abadi" w:hAnsi="Abadi"/>
          <w:sz w:val="21"/>
          <w:szCs w:val="21"/>
        </w:rPr>
      </w:pPr>
      <w:r w:rsidRPr="00782A36">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82F3C0D" w14:textId="77777777" w:rsidR="00617231" w:rsidRPr="00782A36" w:rsidRDefault="00617231" w:rsidP="00617231">
      <w:pPr>
        <w:autoSpaceDE w:val="0"/>
        <w:autoSpaceDN w:val="0"/>
        <w:adjustRightInd w:val="0"/>
        <w:ind w:firstLine="708"/>
        <w:jc w:val="both"/>
        <w:rPr>
          <w:rFonts w:ascii="Abadi" w:hAnsi="Abadi"/>
          <w:sz w:val="21"/>
          <w:szCs w:val="21"/>
        </w:rPr>
      </w:pPr>
    </w:p>
    <w:p w14:paraId="171F68C3"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782A36">
        <w:rPr>
          <w:rFonts w:ascii="Abadi" w:hAnsi="Abadi"/>
          <w:sz w:val="21"/>
          <w:szCs w:val="21"/>
        </w:rPr>
        <w:t>fiscalizado</w:t>
      </w:r>
      <w:proofErr w:type="spellEnd"/>
      <w:r w:rsidRPr="00782A36">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2B02B07F" w14:textId="77777777" w:rsidR="00617231" w:rsidRPr="00782A36" w:rsidRDefault="00617231" w:rsidP="00617231">
      <w:pPr>
        <w:ind w:firstLine="708"/>
        <w:jc w:val="both"/>
        <w:rPr>
          <w:rFonts w:ascii="Abadi" w:hAnsi="Abadi"/>
          <w:sz w:val="21"/>
          <w:szCs w:val="21"/>
        </w:rPr>
      </w:pPr>
    </w:p>
    <w:p w14:paraId="2139BFB2"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El 30 de junio de 2022 se notificó al presidente municipal de Silao de la Victoria, </w:t>
      </w:r>
      <w:proofErr w:type="spellStart"/>
      <w:r w:rsidRPr="00782A36">
        <w:rPr>
          <w:rFonts w:ascii="Abadi" w:hAnsi="Abadi"/>
          <w:sz w:val="21"/>
          <w:szCs w:val="21"/>
        </w:rPr>
        <w:t>Gto</w:t>
      </w:r>
      <w:proofErr w:type="spellEnd"/>
      <w:r w:rsidRPr="00782A36">
        <w:rPr>
          <w:rFonts w:ascii="Abadi" w:hAnsi="Abadi"/>
          <w:sz w:val="21"/>
          <w:szCs w:val="21"/>
        </w:rPr>
        <w:t>., la orden de inicio del procedimiento de auditoría.</w:t>
      </w:r>
    </w:p>
    <w:p w14:paraId="3F7BD50C" w14:textId="77777777" w:rsidR="00617231" w:rsidRPr="00782A36" w:rsidRDefault="00617231" w:rsidP="00617231">
      <w:pPr>
        <w:ind w:firstLine="708"/>
        <w:jc w:val="both"/>
        <w:rPr>
          <w:rFonts w:ascii="Abadi" w:hAnsi="Abadi"/>
          <w:sz w:val="21"/>
          <w:szCs w:val="21"/>
        </w:rPr>
      </w:pPr>
    </w:p>
    <w:p w14:paraId="0CA90ED8"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Posteriormente, el 20 de octubre de 2022, se notificó al presidente y al ex presidente municipales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11 de noviembre de 2022, por parte del director de obras públicas y del ex presidente municipal y 17 de noviembre de 2022, por el presidente municipal de Silao de la Victoria, </w:t>
      </w:r>
      <w:proofErr w:type="spellStart"/>
      <w:r w:rsidRPr="00782A36">
        <w:rPr>
          <w:rFonts w:ascii="Abadi" w:hAnsi="Abadi"/>
          <w:sz w:val="21"/>
          <w:szCs w:val="21"/>
        </w:rPr>
        <w:t>Gto</w:t>
      </w:r>
      <w:proofErr w:type="spellEnd"/>
      <w:r w:rsidRPr="00782A36">
        <w:rPr>
          <w:rFonts w:ascii="Abadi" w:hAnsi="Abadi"/>
          <w:sz w:val="21"/>
          <w:szCs w:val="21"/>
        </w:rPr>
        <w:t>.</w:t>
      </w:r>
    </w:p>
    <w:p w14:paraId="6789BBAD" w14:textId="77777777" w:rsidR="00617231" w:rsidRPr="00782A36" w:rsidRDefault="00617231" w:rsidP="00617231">
      <w:pPr>
        <w:ind w:firstLine="708"/>
        <w:jc w:val="both"/>
        <w:rPr>
          <w:rFonts w:ascii="Abadi" w:hAnsi="Abadi"/>
          <w:sz w:val="21"/>
          <w:szCs w:val="21"/>
        </w:rPr>
      </w:pPr>
    </w:p>
    <w:p w14:paraId="29F1BBFB"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El 13 de diciembre de 2022, el informe de resultados se notificó al presidente y al ex presidente municipales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9C567BF" w14:textId="77777777" w:rsidR="00617231" w:rsidRPr="00782A36" w:rsidRDefault="00617231" w:rsidP="00617231">
      <w:pPr>
        <w:ind w:firstLine="708"/>
        <w:jc w:val="both"/>
        <w:rPr>
          <w:rFonts w:ascii="Abadi" w:hAnsi="Abadi"/>
          <w:sz w:val="21"/>
          <w:szCs w:val="21"/>
        </w:rPr>
      </w:pPr>
    </w:p>
    <w:p w14:paraId="6529E2E0"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En fechas 20 y 22 de diciembre de 2022 respectivamente, dentro del plazo que prevé la fracción IV del artículo 37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Fiscalización Superior del Estado de Guanajuato, el presidente y el ex presidente municipales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interpusieron recursos de reconsideración en contra del informe de resultados de la auditoría practicada a la infraestructura pública municipal respecto de las operaciones realizadas por la administración pública municipal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correspondientes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Fiscalización Superior del Estado de Guanajuato.</w:t>
      </w:r>
    </w:p>
    <w:p w14:paraId="12F19913" w14:textId="77777777" w:rsidR="00617231" w:rsidRPr="00782A36" w:rsidRDefault="00617231" w:rsidP="00617231">
      <w:pPr>
        <w:ind w:firstLine="708"/>
        <w:jc w:val="both"/>
        <w:rPr>
          <w:rFonts w:ascii="Abadi" w:hAnsi="Abadi"/>
          <w:sz w:val="21"/>
          <w:szCs w:val="21"/>
        </w:rPr>
      </w:pPr>
    </w:p>
    <w:p w14:paraId="598A1E61"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Una vez tramitados los recursos, el Auditor Superior el 16 de enero de 2023 emitió la resolución correspondiente, a la cual haremos referencia en un apartado posterior, misma que se notificó al presidente y al ex presidente municipales de Silao de la Victoria, </w:t>
      </w:r>
      <w:proofErr w:type="spellStart"/>
      <w:r w:rsidRPr="00782A36">
        <w:rPr>
          <w:rFonts w:ascii="Abadi" w:hAnsi="Abadi"/>
          <w:sz w:val="21"/>
          <w:szCs w:val="21"/>
        </w:rPr>
        <w:lastRenderedPageBreak/>
        <w:t>Gto</w:t>
      </w:r>
      <w:proofErr w:type="spellEnd"/>
      <w:r w:rsidRPr="00782A36">
        <w:rPr>
          <w:rFonts w:ascii="Abadi" w:hAnsi="Abadi"/>
          <w:sz w:val="21"/>
          <w:szCs w:val="21"/>
        </w:rPr>
        <w:t>., los días 16 y 17 de enero de 2023 respectivamente.</w:t>
      </w:r>
    </w:p>
    <w:p w14:paraId="22BC5D16" w14:textId="77777777" w:rsidR="00617231" w:rsidRPr="00782A36" w:rsidRDefault="00617231" w:rsidP="00617231">
      <w:pPr>
        <w:ind w:firstLine="708"/>
        <w:jc w:val="both"/>
        <w:rPr>
          <w:rFonts w:ascii="Abadi" w:hAnsi="Abadi"/>
          <w:sz w:val="21"/>
          <w:szCs w:val="21"/>
        </w:rPr>
      </w:pPr>
    </w:p>
    <w:p w14:paraId="2F4BD369" w14:textId="77777777" w:rsidR="00617231" w:rsidRPr="00EE0B83" w:rsidRDefault="00617231" w:rsidP="00617231">
      <w:pPr>
        <w:pStyle w:val="Textoindependiente"/>
        <w:ind w:firstLine="708"/>
        <w:rPr>
          <w:rFonts w:ascii="Abadi" w:hAnsi="Abadi"/>
          <w:b w:val="0"/>
          <w:bCs w:val="0"/>
          <w:sz w:val="21"/>
          <w:szCs w:val="21"/>
        </w:rPr>
      </w:pPr>
      <w:r w:rsidRPr="00EE0B83">
        <w:rPr>
          <w:rFonts w:ascii="Abadi" w:hAnsi="Abadi"/>
          <w:b w:val="0"/>
          <w:bCs w:val="0"/>
          <w:sz w:val="21"/>
          <w:szCs w:val="21"/>
        </w:rPr>
        <w:t>IV. Contenido del Informe de Resultados:</w:t>
      </w:r>
    </w:p>
    <w:p w14:paraId="0AFA2263" w14:textId="77777777" w:rsidR="00617231" w:rsidRPr="00EE0B83" w:rsidRDefault="00617231" w:rsidP="00617231">
      <w:pPr>
        <w:pStyle w:val="Textoindependiente"/>
        <w:rPr>
          <w:rFonts w:ascii="Abadi" w:hAnsi="Abadi"/>
          <w:b w:val="0"/>
          <w:bCs w:val="0"/>
          <w:sz w:val="21"/>
          <w:szCs w:val="21"/>
        </w:rPr>
      </w:pPr>
    </w:p>
    <w:p w14:paraId="3905EF21" w14:textId="77777777" w:rsidR="00617231" w:rsidRPr="00EE0B83" w:rsidRDefault="00617231" w:rsidP="00617231">
      <w:pPr>
        <w:pStyle w:val="Textoindependiente"/>
        <w:rPr>
          <w:rFonts w:ascii="Abadi" w:hAnsi="Abadi"/>
          <w:b w:val="0"/>
          <w:bCs w:val="0"/>
          <w:sz w:val="21"/>
          <w:szCs w:val="21"/>
        </w:rPr>
      </w:pPr>
      <w:r w:rsidRPr="00EE0B83">
        <w:rPr>
          <w:rFonts w:ascii="Abadi" w:hAnsi="Abadi"/>
          <w:b w:val="0"/>
          <w:bCs w:val="0"/>
          <w:sz w:val="21"/>
          <w:szCs w:val="21"/>
        </w:rPr>
        <w:tab/>
        <w:t>En cumplimiento a lo establecido por el artículo 37, fracción III de la Ley de</w:t>
      </w:r>
      <w:r w:rsidRPr="00EE0B83">
        <w:rPr>
          <w:rFonts w:ascii="Abadi" w:hAnsi="Abadi"/>
          <w:sz w:val="21"/>
          <w:szCs w:val="21"/>
        </w:rPr>
        <w:t xml:space="preserve"> </w:t>
      </w:r>
      <w:r w:rsidRPr="00EE0B83">
        <w:rPr>
          <w:rFonts w:ascii="Abadi" w:hAnsi="Abadi"/>
          <w:b w:val="0"/>
          <w:bCs w:val="0"/>
          <w:sz w:val="21"/>
          <w:szCs w:val="21"/>
        </w:rPr>
        <w:t>Fiscalización Superior del Estado, el informe de resultados contiene los siguientes apartados:</w:t>
      </w:r>
    </w:p>
    <w:p w14:paraId="33B3A38D" w14:textId="77777777" w:rsidR="00617231" w:rsidRPr="00EE0B83" w:rsidRDefault="00617231" w:rsidP="00617231">
      <w:pPr>
        <w:pStyle w:val="Textoindependiente"/>
        <w:rPr>
          <w:rFonts w:ascii="Abadi" w:hAnsi="Abadi"/>
          <w:sz w:val="21"/>
          <w:szCs w:val="21"/>
        </w:rPr>
      </w:pPr>
    </w:p>
    <w:p w14:paraId="0D96148B" w14:textId="77777777" w:rsidR="00617231" w:rsidRPr="00EE0B83" w:rsidRDefault="00617231" w:rsidP="00EE0B83">
      <w:pPr>
        <w:pStyle w:val="Textoindependiente"/>
        <w:numPr>
          <w:ilvl w:val="0"/>
          <w:numId w:val="228"/>
        </w:numPr>
        <w:autoSpaceDE/>
        <w:autoSpaceDN/>
        <w:rPr>
          <w:rFonts w:ascii="Abadi" w:hAnsi="Abadi"/>
          <w:sz w:val="21"/>
          <w:szCs w:val="21"/>
        </w:rPr>
      </w:pPr>
      <w:r w:rsidRPr="00EE0B83">
        <w:rPr>
          <w:rFonts w:ascii="Abadi" w:hAnsi="Abadi"/>
          <w:sz w:val="21"/>
          <w:szCs w:val="21"/>
        </w:rPr>
        <w:t>Introducción.</w:t>
      </w:r>
    </w:p>
    <w:p w14:paraId="519ED470" w14:textId="77777777" w:rsidR="00617231" w:rsidRPr="00EE0B83" w:rsidRDefault="00617231" w:rsidP="00617231">
      <w:pPr>
        <w:pStyle w:val="Textoindependiente"/>
        <w:ind w:left="705"/>
        <w:rPr>
          <w:rFonts w:ascii="Abadi" w:hAnsi="Abadi"/>
          <w:sz w:val="21"/>
          <w:szCs w:val="21"/>
        </w:rPr>
      </w:pPr>
    </w:p>
    <w:p w14:paraId="5548B284"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60F54605" w14:textId="77777777" w:rsidR="00617231" w:rsidRPr="00EE0B83" w:rsidRDefault="00617231" w:rsidP="00617231">
      <w:pPr>
        <w:pStyle w:val="Textoindependiente"/>
        <w:ind w:firstLine="705"/>
        <w:rPr>
          <w:rFonts w:ascii="Abadi" w:hAnsi="Abadi"/>
          <w:b w:val="0"/>
          <w:bCs w:val="0"/>
          <w:sz w:val="21"/>
          <w:szCs w:val="21"/>
        </w:rPr>
      </w:pPr>
    </w:p>
    <w:p w14:paraId="3C8C2660"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67A914AD" w14:textId="77777777" w:rsidR="00617231" w:rsidRPr="00EE0B83" w:rsidRDefault="00617231" w:rsidP="00617231">
      <w:pPr>
        <w:pStyle w:val="Textoindependiente"/>
        <w:ind w:firstLine="705"/>
        <w:rPr>
          <w:rFonts w:ascii="Abadi" w:hAnsi="Abadi"/>
          <w:b w:val="0"/>
          <w:bCs w:val="0"/>
          <w:sz w:val="21"/>
          <w:szCs w:val="21"/>
        </w:rPr>
      </w:pPr>
    </w:p>
    <w:p w14:paraId="5C8B2EF3"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2951504" w14:textId="77777777" w:rsidR="00617231" w:rsidRPr="00782A36" w:rsidRDefault="00617231" w:rsidP="00617231">
      <w:pPr>
        <w:jc w:val="both"/>
        <w:rPr>
          <w:rFonts w:ascii="Abadi" w:hAnsi="Abadi"/>
          <w:i/>
          <w:iCs/>
          <w:sz w:val="21"/>
          <w:szCs w:val="21"/>
          <w:lang w:eastAsia="x-none"/>
        </w:rPr>
      </w:pPr>
    </w:p>
    <w:p w14:paraId="0C541425" w14:textId="77777777" w:rsidR="00617231" w:rsidRPr="00782A36" w:rsidRDefault="00617231" w:rsidP="00617231">
      <w:pPr>
        <w:jc w:val="both"/>
        <w:rPr>
          <w:rFonts w:ascii="Abadi" w:hAnsi="Abadi"/>
          <w:i/>
          <w:iCs/>
          <w:sz w:val="21"/>
          <w:szCs w:val="21"/>
          <w:lang w:eastAsia="x-none"/>
        </w:rPr>
      </w:pPr>
      <w:r w:rsidRPr="00782A36">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1095932E" w14:textId="77777777" w:rsidR="00617231" w:rsidRPr="00782A36" w:rsidRDefault="00617231" w:rsidP="00617231">
      <w:pPr>
        <w:rPr>
          <w:rFonts w:ascii="Abadi" w:hAnsi="Abadi"/>
          <w:i/>
          <w:iCs/>
          <w:sz w:val="21"/>
          <w:szCs w:val="21"/>
          <w:lang w:eastAsia="x-none"/>
        </w:rPr>
      </w:pPr>
    </w:p>
    <w:p w14:paraId="553C06FA" w14:textId="77777777" w:rsidR="00617231" w:rsidRPr="00782A36" w:rsidRDefault="00617231" w:rsidP="00617231">
      <w:pPr>
        <w:jc w:val="both"/>
        <w:rPr>
          <w:rFonts w:ascii="Abadi" w:hAnsi="Abadi"/>
          <w:i/>
          <w:iCs/>
          <w:sz w:val="21"/>
          <w:szCs w:val="21"/>
          <w:lang w:eastAsia="x-none"/>
        </w:rPr>
      </w:pPr>
      <w:r w:rsidRPr="00782A36">
        <w:rPr>
          <w:rFonts w:ascii="Abadi" w:hAnsi="Abadi"/>
          <w:i/>
          <w:iCs/>
          <w:sz w:val="21"/>
          <w:szCs w:val="21"/>
          <w:lang w:eastAsia="x-none"/>
        </w:rPr>
        <w:t xml:space="preserve">Dicho listado de empresas, acorde a las normas técnicas que rigen la función de fiscalización, forma parte de la planeación específica, ejecución de procedimientos de auditoría y de los Informes de Resultados, </w:t>
      </w:r>
      <w:r w:rsidRPr="00782A36">
        <w:rPr>
          <w:rFonts w:ascii="Abadi" w:hAnsi="Abadi"/>
          <w:i/>
          <w:iCs/>
          <w:sz w:val="21"/>
          <w:szCs w:val="21"/>
          <w:lang w:eastAsia="x-none"/>
        </w:rPr>
        <w:t>resaltando que, en estos últimos, se expresan las conclusiones en un apartado específico.</w:t>
      </w:r>
    </w:p>
    <w:p w14:paraId="7AE498A8" w14:textId="77777777" w:rsidR="00617231" w:rsidRPr="00782A36" w:rsidRDefault="00617231" w:rsidP="00617231">
      <w:pPr>
        <w:jc w:val="both"/>
        <w:rPr>
          <w:rFonts w:ascii="Abadi" w:hAnsi="Abadi"/>
          <w:i/>
          <w:iCs/>
          <w:sz w:val="21"/>
          <w:szCs w:val="21"/>
          <w:lang w:eastAsia="x-none"/>
        </w:rPr>
      </w:pPr>
    </w:p>
    <w:p w14:paraId="2EC15E31" w14:textId="77777777" w:rsidR="00617231" w:rsidRPr="00782A36" w:rsidRDefault="00617231" w:rsidP="00617231">
      <w:pPr>
        <w:jc w:val="both"/>
        <w:rPr>
          <w:rFonts w:ascii="Abadi" w:hAnsi="Abadi"/>
          <w:i/>
          <w:iCs/>
          <w:sz w:val="21"/>
          <w:szCs w:val="21"/>
          <w:lang w:eastAsia="x-none"/>
        </w:rPr>
      </w:pPr>
      <w:r w:rsidRPr="00782A36">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B474CB3" w14:textId="77777777" w:rsidR="00617231" w:rsidRPr="00782A36" w:rsidRDefault="00617231" w:rsidP="00617231">
      <w:pPr>
        <w:pStyle w:val="Textoindependiente"/>
        <w:ind w:firstLine="705"/>
        <w:rPr>
          <w:rFonts w:ascii="Abadi" w:hAnsi="Abadi"/>
          <w:sz w:val="21"/>
          <w:szCs w:val="21"/>
        </w:rPr>
      </w:pPr>
    </w:p>
    <w:p w14:paraId="09565323"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FC00C9A" w14:textId="77777777" w:rsidR="00617231" w:rsidRPr="00EE0B83" w:rsidRDefault="00617231" w:rsidP="00617231">
      <w:pPr>
        <w:pStyle w:val="Textoindependiente"/>
        <w:ind w:firstLine="705"/>
        <w:rPr>
          <w:rFonts w:ascii="Abadi" w:hAnsi="Abadi"/>
          <w:b w:val="0"/>
          <w:bCs w:val="0"/>
          <w:sz w:val="21"/>
          <w:szCs w:val="21"/>
        </w:rPr>
      </w:pPr>
    </w:p>
    <w:p w14:paraId="15B05434"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EE0B83">
        <w:rPr>
          <w:rFonts w:ascii="Abadi" w:hAnsi="Abadi"/>
          <w:b w:val="0"/>
          <w:bCs w:val="0"/>
          <w:sz w:val="21"/>
          <w:szCs w:val="21"/>
        </w:rPr>
        <w:t>fiscalizado</w:t>
      </w:r>
      <w:proofErr w:type="spellEnd"/>
      <w:r w:rsidRPr="00EE0B83">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w:t>
      </w:r>
      <w:r w:rsidRPr="00EE0B83">
        <w:rPr>
          <w:rFonts w:ascii="Abadi" w:hAnsi="Abadi"/>
          <w:b w:val="0"/>
          <w:bCs w:val="0"/>
          <w:sz w:val="21"/>
          <w:szCs w:val="21"/>
        </w:rPr>
        <w:lastRenderedPageBreak/>
        <w:t>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89B03B8" w14:textId="77777777" w:rsidR="00617231" w:rsidRPr="00EE0B83" w:rsidRDefault="00617231" w:rsidP="00617231">
      <w:pPr>
        <w:pStyle w:val="Textoindependiente"/>
        <w:ind w:firstLine="705"/>
        <w:rPr>
          <w:rFonts w:ascii="Abadi" w:hAnsi="Abadi"/>
          <w:b w:val="0"/>
          <w:bCs w:val="0"/>
          <w:sz w:val="21"/>
          <w:szCs w:val="21"/>
        </w:rPr>
      </w:pPr>
    </w:p>
    <w:p w14:paraId="5DEA5F7E"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Adicionalmente, el Órgano Técnico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Auditoria Superior del Estado de Guanajuato, de lo cual se obtuvo la valoración de la observación establecida en el numeral 011.</w:t>
      </w:r>
    </w:p>
    <w:p w14:paraId="035E40B7" w14:textId="77777777" w:rsidR="00617231" w:rsidRPr="00EE0B83" w:rsidRDefault="00617231" w:rsidP="00617231">
      <w:pPr>
        <w:pStyle w:val="Textoindependiente"/>
        <w:ind w:firstLine="705"/>
        <w:rPr>
          <w:rFonts w:ascii="Abadi" w:hAnsi="Abadi"/>
          <w:b w:val="0"/>
          <w:bCs w:val="0"/>
          <w:sz w:val="21"/>
          <w:szCs w:val="21"/>
        </w:rPr>
      </w:pPr>
    </w:p>
    <w:p w14:paraId="51E55B16"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 xml:space="preserve">Asimismo, se analizó el informe general del proceso de entrega recepción 2021 de la administración pública municipal de Silao de la Victoria, </w:t>
      </w:r>
      <w:proofErr w:type="spellStart"/>
      <w:r w:rsidRPr="00EE0B83">
        <w:rPr>
          <w:rFonts w:ascii="Abadi" w:hAnsi="Abadi"/>
          <w:b w:val="0"/>
          <w:bCs w:val="0"/>
          <w:sz w:val="21"/>
          <w:szCs w:val="21"/>
        </w:rPr>
        <w:t>Gto</w:t>
      </w:r>
      <w:proofErr w:type="spellEnd"/>
      <w:r w:rsidRPr="00EE0B83">
        <w:rPr>
          <w:rFonts w:ascii="Abadi" w:hAnsi="Abadi"/>
          <w:b w:val="0"/>
          <w:bCs w:val="0"/>
          <w:sz w:val="21"/>
          <w:szCs w:val="21"/>
        </w:rPr>
        <w:t>., y en su caso se aplicaron los procedimientos de auditoría correspondientes.</w:t>
      </w:r>
    </w:p>
    <w:p w14:paraId="66E43414" w14:textId="77777777" w:rsidR="00617231" w:rsidRPr="00EE0B83" w:rsidRDefault="00617231" w:rsidP="00617231">
      <w:pPr>
        <w:pStyle w:val="Textoindependiente"/>
        <w:ind w:firstLine="705"/>
        <w:rPr>
          <w:rFonts w:ascii="Abadi" w:hAnsi="Abadi"/>
          <w:b w:val="0"/>
          <w:bCs w:val="0"/>
          <w:sz w:val="21"/>
          <w:szCs w:val="21"/>
        </w:rPr>
      </w:pPr>
    </w:p>
    <w:p w14:paraId="5BAEE258"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Silao de la Victoria, </w:t>
      </w:r>
      <w:proofErr w:type="spellStart"/>
      <w:r w:rsidRPr="00EE0B83">
        <w:rPr>
          <w:rFonts w:ascii="Abadi" w:hAnsi="Abadi"/>
          <w:b w:val="0"/>
          <w:bCs w:val="0"/>
          <w:sz w:val="21"/>
          <w:szCs w:val="21"/>
        </w:rPr>
        <w:t>Gto</w:t>
      </w:r>
      <w:proofErr w:type="spellEnd"/>
      <w:r w:rsidRPr="00EE0B83">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5F2E2634" w14:textId="77777777" w:rsidR="00617231" w:rsidRPr="00EE0B83" w:rsidRDefault="00617231" w:rsidP="00617231">
      <w:pPr>
        <w:pStyle w:val="Textoindependiente"/>
        <w:ind w:firstLine="705"/>
        <w:rPr>
          <w:rFonts w:ascii="Abadi" w:hAnsi="Abadi"/>
          <w:b w:val="0"/>
          <w:bCs w:val="0"/>
          <w:sz w:val="21"/>
          <w:szCs w:val="21"/>
        </w:rPr>
      </w:pPr>
    </w:p>
    <w:p w14:paraId="087C89BD"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w:t>
      </w:r>
      <w:r w:rsidRPr="00EE0B83">
        <w:rPr>
          <w:rFonts w:ascii="Abadi" w:hAnsi="Abadi"/>
          <w:b w:val="0"/>
          <w:bCs w:val="0"/>
          <w:sz w:val="21"/>
          <w:szCs w:val="21"/>
        </w:rPr>
        <w:t xml:space="preserve">primero, se refiere que, en términos generales y respecto de la muestra auditada, la administración pública municipal de Silao de la Victoria, </w:t>
      </w:r>
      <w:proofErr w:type="spellStart"/>
      <w:r w:rsidRPr="00EE0B83">
        <w:rPr>
          <w:rFonts w:ascii="Abadi" w:hAnsi="Abadi"/>
          <w:b w:val="0"/>
          <w:bCs w:val="0"/>
          <w:sz w:val="21"/>
          <w:szCs w:val="21"/>
        </w:rPr>
        <w:t>Gto</w:t>
      </w:r>
      <w:proofErr w:type="spellEnd"/>
      <w:r w:rsidRPr="00EE0B83">
        <w:rPr>
          <w:rFonts w:ascii="Abadi" w:hAnsi="Abadi"/>
          <w:b w:val="0"/>
          <w:bCs w:val="0"/>
          <w:sz w:val="21"/>
          <w:szCs w:val="21"/>
        </w:rPr>
        <w:t>., cumplió con las disposiciones normativas aplicables, excepto por los resultados que se precisan en el informe de resultados.</w:t>
      </w:r>
    </w:p>
    <w:p w14:paraId="79B2A67D" w14:textId="77777777" w:rsidR="00617231" w:rsidRPr="00EE0B83" w:rsidRDefault="00617231" w:rsidP="00617231">
      <w:pPr>
        <w:pStyle w:val="Textoindependiente"/>
        <w:ind w:firstLine="705"/>
        <w:rPr>
          <w:rFonts w:ascii="Abadi" w:hAnsi="Abadi"/>
          <w:b w:val="0"/>
          <w:bCs w:val="0"/>
          <w:sz w:val="21"/>
          <w:szCs w:val="21"/>
        </w:rPr>
      </w:pPr>
    </w:p>
    <w:p w14:paraId="2CBCB9E7"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11 observaciones, las cuales no fueron solventadas. </w:t>
      </w:r>
    </w:p>
    <w:p w14:paraId="5F34AD21" w14:textId="77777777" w:rsidR="00617231" w:rsidRPr="00EE0B83" w:rsidRDefault="00617231" w:rsidP="00617231">
      <w:pPr>
        <w:pStyle w:val="Textoindependiente"/>
        <w:ind w:firstLine="705"/>
        <w:rPr>
          <w:rFonts w:ascii="Abadi" w:hAnsi="Abadi"/>
          <w:b w:val="0"/>
          <w:bCs w:val="0"/>
          <w:sz w:val="21"/>
          <w:szCs w:val="21"/>
        </w:rPr>
      </w:pPr>
    </w:p>
    <w:p w14:paraId="02E2BF81"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002, 005, 006, 007, 008, 009, 010 y 011, existen importes no solventados por la cuantía que ahí se refiere. No obstante, mediante la resolución recaída al recurso de reconsideración promovido en contra del informe de resultados, se modificó el complemento de la valoración de la observación establecida en el numeral 001, al acreditarse el reintegro del importe observado, para quedar sin acciones pendientes de realizar por el sujeto fiscalizado. De igual forma, en el caso de las observaciones contenidas en los numerales 002 y 011, se reintegró una parte de los importes observados para quedar en los términos de los resolutivos tercero y séptimo de la citada resolución.</w:t>
      </w:r>
    </w:p>
    <w:p w14:paraId="4FD97CA6" w14:textId="77777777" w:rsidR="00617231" w:rsidRPr="00EE0B83" w:rsidRDefault="00617231" w:rsidP="00617231">
      <w:pPr>
        <w:pStyle w:val="Textoindependiente"/>
        <w:ind w:firstLine="705"/>
        <w:rPr>
          <w:rFonts w:ascii="Abadi" w:hAnsi="Abadi"/>
          <w:b w:val="0"/>
          <w:bCs w:val="0"/>
          <w:sz w:val="21"/>
          <w:szCs w:val="21"/>
        </w:rPr>
      </w:pPr>
    </w:p>
    <w:p w14:paraId="658FBC67" w14:textId="77777777" w:rsidR="00617231" w:rsidRPr="00EE0B83" w:rsidRDefault="00617231" w:rsidP="00617231">
      <w:pPr>
        <w:pStyle w:val="Textoindependiente"/>
        <w:ind w:firstLine="705"/>
        <w:rPr>
          <w:rFonts w:ascii="Abadi" w:hAnsi="Abadi"/>
          <w:b w:val="0"/>
          <w:bCs w:val="0"/>
          <w:sz w:val="21"/>
          <w:szCs w:val="21"/>
        </w:rPr>
      </w:pPr>
      <w:r w:rsidRPr="00EE0B83">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Silao de la Victoria, </w:t>
      </w:r>
      <w:proofErr w:type="spellStart"/>
      <w:r w:rsidRPr="00EE0B83">
        <w:rPr>
          <w:rFonts w:ascii="Abadi" w:hAnsi="Abadi"/>
          <w:b w:val="0"/>
          <w:bCs w:val="0"/>
          <w:sz w:val="21"/>
          <w:szCs w:val="21"/>
        </w:rPr>
        <w:t>Gto</w:t>
      </w:r>
      <w:proofErr w:type="spellEnd"/>
      <w:r w:rsidRPr="00EE0B83">
        <w:rPr>
          <w:rFonts w:ascii="Abadi" w:hAnsi="Abadi"/>
          <w:b w:val="0"/>
          <w:bCs w:val="0"/>
          <w:sz w:val="21"/>
          <w:szCs w:val="21"/>
        </w:rPr>
        <w:t xml:space="preserve">., celebró operaciones; entre los procedimientos expuestos, se verificó que estas no se encontraran en el listado de Empresas que Facturan Operaciones Simuladas (EFOS) u operaciones inexistentes </w:t>
      </w:r>
      <w:r w:rsidRPr="00EE0B83">
        <w:rPr>
          <w:rFonts w:ascii="Abadi" w:hAnsi="Abadi"/>
          <w:b w:val="0"/>
          <w:bCs w:val="0"/>
          <w:sz w:val="21"/>
          <w:szCs w:val="21"/>
        </w:rPr>
        <w:lastRenderedPageBreak/>
        <w:t>con el carácter de «</w:t>
      </w:r>
      <w:r w:rsidRPr="00EE0B83">
        <w:rPr>
          <w:rFonts w:ascii="Abadi" w:hAnsi="Abadi"/>
          <w:b w:val="0"/>
          <w:bCs w:val="0"/>
          <w:i/>
          <w:iCs/>
          <w:sz w:val="21"/>
          <w:szCs w:val="21"/>
        </w:rPr>
        <w:t>Definitivos»</w:t>
      </w:r>
      <w:r w:rsidRPr="00EE0B83">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563BB2ED" w14:textId="77777777" w:rsidR="00617231" w:rsidRPr="00EE0B83" w:rsidRDefault="00617231" w:rsidP="00617231">
      <w:pPr>
        <w:pStyle w:val="Textoindependiente"/>
        <w:ind w:firstLine="705"/>
        <w:rPr>
          <w:rFonts w:ascii="Abadi" w:hAnsi="Abadi"/>
          <w:b w:val="0"/>
          <w:bCs w:val="0"/>
          <w:sz w:val="21"/>
          <w:szCs w:val="21"/>
        </w:rPr>
      </w:pPr>
    </w:p>
    <w:p w14:paraId="4B4C236F" w14:textId="77777777" w:rsidR="00617231" w:rsidRPr="00EE0B83" w:rsidRDefault="00617231" w:rsidP="00EE0B83">
      <w:pPr>
        <w:pStyle w:val="Textoindependiente"/>
        <w:numPr>
          <w:ilvl w:val="0"/>
          <w:numId w:val="228"/>
        </w:numPr>
        <w:tabs>
          <w:tab w:val="clear" w:pos="1065"/>
          <w:tab w:val="num" w:pos="0"/>
        </w:tabs>
        <w:autoSpaceDE/>
        <w:autoSpaceDN/>
        <w:rPr>
          <w:rFonts w:ascii="Abadi" w:hAnsi="Abadi"/>
          <w:sz w:val="21"/>
          <w:szCs w:val="21"/>
        </w:rPr>
      </w:pPr>
      <w:r w:rsidRPr="00EE0B83">
        <w:rPr>
          <w:rFonts w:ascii="Abadi" w:hAnsi="Abadi"/>
          <w:sz w:val="21"/>
          <w:szCs w:val="21"/>
        </w:rPr>
        <w:t xml:space="preserve">Observaciones y recomendaciones, la respuesta emitida por el sujeto fiscalizado y la valoración correspondiente. </w:t>
      </w:r>
    </w:p>
    <w:p w14:paraId="42F84466" w14:textId="77777777" w:rsidR="00617231" w:rsidRPr="00782A36" w:rsidRDefault="00617231" w:rsidP="00617231">
      <w:pPr>
        <w:pStyle w:val="Textoindependiente"/>
        <w:ind w:left="1065"/>
        <w:rPr>
          <w:rFonts w:ascii="Abadi" w:hAnsi="Abadi"/>
          <w:b w:val="0"/>
          <w:bCs w:val="0"/>
          <w:sz w:val="21"/>
          <w:szCs w:val="21"/>
        </w:rPr>
      </w:pPr>
    </w:p>
    <w:p w14:paraId="4964C62F" w14:textId="77777777" w:rsidR="00617231" w:rsidRPr="00617231" w:rsidRDefault="00617231" w:rsidP="00617231">
      <w:pPr>
        <w:pStyle w:val="Textoindependiente"/>
        <w:ind w:firstLine="705"/>
        <w:rPr>
          <w:rFonts w:ascii="Abadi" w:hAnsi="Abadi"/>
          <w:b w:val="0"/>
          <w:bCs w:val="0"/>
          <w:sz w:val="21"/>
          <w:szCs w:val="21"/>
        </w:rPr>
      </w:pPr>
      <w:r w:rsidRPr="00617231">
        <w:rPr>
          <w:rFonts w:ascii="Abadi" w:hAnsi="Abadi"/>
          <w:b w:val="0"/>
          <w:bCs w:val="0"/>
          <w:sz w:val="21"/>
          <w:szCs w:val="21"/>
        </w:rPr>
        <w:t>En esta parte se desglosa la valoración de las observaciones y recomendaciones formuladas por el Órgano Técnico, considerando como no solventadas las observaciones plasmadas en los numerales 001, referente a cantidades de obra (generadores). Contrato MS/LP/R33/DS MEDIO SITIO 1RA ET/2020/02 (1 de 2); 002, correspondiente a cantidades de obra. Contrato MS/LP/R33/DS MEDIO SITIO 1RA ET/2020/02 (2 de 2); 003, relativo a retención/pena convencional. Contrato MS/AD/PSBGTO/PROL OLIVO/2020/33 (1 de 2); 004, referido a sanción. Contrato MS/AD/PSBGTO/PROL OLIVO/2020/33 (2 de 2); 005, referente a retención/pena convencional. Contrato: MS/AD/PSBGTO/CALLE MADERO­COECILLO/2020/35 (1 de 2); 006, correspondiente a sanción. Contrato MS/AD/PSBGTO/CALLE MADERO-COECILLO/2020/35 (2 de 2); 007, relativo a precio unitario. Contrato MS/AD/PSBMC/ELECTIF CHIVA BRAVA/2021/12; 008, referido a retención/pena convencional. Contrato MS/LS/R33/CALLE FCO JAVIER MINA/2020/06 (1 de 2); 009, referente a sanción. Contrato MS/LS/R33/CALLE FCO JAVIER MINA/2020/06 (2 de 2); 010, correspondiente a cantidades de obra. Contrato MS/AD/R33/CALLE EMILIANO ARENAL/2020/17; y 011, relativo a cantidades de obra. Contrato MS/LS/PEMC/CALLE RIO TUXPAN/2021/03.</w:t>
      </w:r>
    </w:p>
    <w:p w14:paraId="3A13DDB4" w14:textId="77777777" w:rsidR="00617231" w:rsidRPr="00617231" w:rsidRDefault="00617231" w:rsidP="00617231">
      <w:pPr>
        <w:pStyle w:val="Textoindependiente"/>
        <w:ind w:firstLine="705"/>
        <w:rPr>
          <w:rFonts w:ascii="Abadi" w:hAnsi="Abadi"/>
          <w:b w:val="0"/>
          <w:bCs w:val="0"/>
          <w:sz w:val="21"/>
          <w:szCs w:val="21"/>
        </w:rPr>
      </w:pPr>
    </w:p>
    <w:p w14:paraId="272D1A0F" w14:textId="77777777" w:rsidR="00617231" w:rsidRPr="00617231" w:rsidRDefault="00617231" w:rsidP="00617231">
      <w:pPr>
        <w:pStyle w:val="Textoindependiente"/>
        <w:ind w:firstLine="705"/>
        <w:rPr>
          <w:rFonts w:ascii="Abadi" w:hAnsi="Abadi" w:cs="ArialNarrow"/>
          <w:b w:val="0"/>
          <w:bCs w:val="0"/>
          <w:sz w:val="21"/>
          <w:szCs w:val="21"/>
          <w:lang w:eastAsia="es-MX"/>
        </w:rPr>
      </w:pPr>
      <w:r w:rsidRPr="00617231">
        <w:rPr>
          <w:rFonts w:ascii="Abadi" w:hAnsi="Abadi"/>
          <w:b w:val="0"/>
          <w:bCs w:val="0"/>
          <w:sz w:val="21"/>
          <w:szCs w:val="21"/>
        </w:rPr>
        <w:t xml:space="preserve">En el apartado de Recomendaciones Generales, se establece que </w:t>
      </w:r>
      <w:r w:rsidRPr="00617231">
        <w:rPr>
          <w:rFonts w:ascii="Abadi" w:hAnsi="Abadi" w:cs="ArialNarrow"/>
          <w:b w:val="0"/>
          <w:bCs w:val="0"/>
          <w:sz w:val="21"/>
          <w:szCs w:val="21"/>
          <w:lang w:eastAsia="es-MX"/>
        </w:rPr>
        <w:t>del proceso de fiscalización efectuado no se desprendieron recomendaciones.</w:t>
      </w:r>
    </w:p>
    <w:p w14:paraId="084D78DC" w14:textId="77777777" w:rsidR="00617231" w:rsidRPr="00782A36" w:rsidRDefault="00617231" w:rsidP="00617231">
      <w:pPr>
        <w:pStyle w:val="Textoindependiente"/>
        <w:ind w:firstLine="705"/>
        <w:rPr>
          <w:rFonts w:ascii="Abadi" w:hAnsi="Abadi"/>
          <w:sz w:val="21"/>
          <w:szCs w:val="21"/>
        </w:rPr>
      </w:pPr>
    </w:p>
    <w:p w14:paraId="1F22475F" w14:textId="77777777" w:rsidR="00617231" w:rsidRPr="00617231" w:rsidRDefault="00617231" w:rsidP="00EE0B83">
      <w:pPr>
        <w:pStyle w:val="Textoindependiente"/>
        <w:numPr>
          <w:ilvl w:val="0"/>
          <w:numId w:val="228"/>
        </w:numPr>
        <w:autoSpaceDE/>
        <w:autoSpaceDN/>
        <w:rPr>
          <w:rFonts w:ascii="Abadi" w:hAnsi="Abadi"/>
          <w:sz w:val="21"/>
          <w:szCs w:val="21"/>
        </w:rPr>
      </w:pPr>
      <w:r w:rsidRPr="00617231">
        <w:rPr>
          <w:rFonts w:ascii="Abadi" w:hAnsi="Abadi"/>
          <w:sz w:val="21"/>
          <w:szCs w:val="21"/>
        </w:rPr>
        <w:t xml:space="preserve">Promoción del ejercicio de facultades de comprobación fiscal. </w:t>
      </w:r>
    </w:p>
    <w:p w14:paraId="0118CAE0" w14:textId="77777777" w:rsidR="00617231" w:rsidRPr="00782A36" w:rsidRDefault="00617231" w:rsidP="00617231">
      <w:pPr>
        <w:pStyle w:val="Textoindependiente"/>
        <w:ind w:firstLine="705"/>
        <w:rPr>
          <w:rFonts w:ascii="Abadi" w:hAnsi="Abadi"/>
          <w:sz w:val="21"/>
          <w:szCs w:val="21"/>
        </w:rPr>
      </w:pPr>
    </w:p>
    <w:p w14:paraId="2F2BB22B" w14:textId="77777777" w:rsidR="00617231" w:rsidRPr="00617231" w:rsidRDefault="00617231" w:rsidP="00617231">
      <w:pPr>
        <w:pStyle w:val="Textoindependiente"/>
        <w:ind w:firstLine="705"/>
        <w:rPr>
          <w:rFonts w:ascii="Abadi" w:hAnsi="Abadi"/>
          <w:b w:val="0"/>
          <w:bCs w:val="0"/>
          <w:sz w:val="21"/>
          <w:szCs w:val="21"/>
        </w:rPr>
      </w:pPr>
      <w:r w:rsidRPr="00617231">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A5ED757" w14:textId="77777777" w:rsidR="00617231" w:rsidRPr="00782A36" w:rsidRDefault="00617231" w:rsidP="00617231">
      <w:pPr>
        <w:pStyle w:val="Textoindependiente"/>
        <w:ind w:firstLine="705"/>
        <w:rPr>
          <w:rFonts w:ascii="Abadi" w:hAnsi="Abadi"/>
          <w:sz w:val="21"/>
          <w:szCs w:val="21"/>
        </w:rPr>
      </w:pPr>
    </w:p>
    <w:p w14:paraId="63780107" w14:textId="77777777" w:rsidR="00617231" w:rsidRPr="00617231" w:rsidRDefault="00617231" w:rsidP="00EE0B83">
      <w:pPr>
        <w:pStyle w:val="Textoindependiente"/>
        <w:numPr>
          <w:ilvl w:val="0"/>
          <w:numId w:val="228"/>
        </w:numPr>
        <w:autoSpaceDE/>
        <w:autoSpaceDN/>
        <w:rPr>
          <w:rFonts w:ascii="Abadi" w:hAnsi="Abadi"/>
          <w:sz w:val="21"/>
          <w:szCs w:val="21"/>
        </w:rPr>
      </w:pPr>
      <w:r w:rsidRPr="00617231">
        <w:rPr>
          <w:rFonts w:ascii="Abadi" w:hAnsi="Abadi"/>
          <w:sz w:val="21"/>
          <w:szCs w:val="21"/>
        </w:rPr>
        <w:t>Comunicado ante órganos de control y autoridades que administran padrones de proveedores y contratistas.</w:t>
      </w:r>
    </w:p>
    <w:p w14:paraId="0DCC5897" w14:textId="77777777" w:rsidR="00617231" w:rsidRPr="00782A36" w:rsidRDefault="00617231" w:rsidP="00617231">
      <w:pPr>
        <w:pStyle w:val="Textoindependiente"/>
        <w:ind w:firstLine="705"/>
        <w:rPr>
          <w:rFonts w:ascii="Abadi" w:hAnsi="Abadi"/>
          <w:sz w:val="21"/>
          <w:szCs w:val="21"/>
        </w:rPr>
      </w:pPr>
    </w:p>
    <w:p w14:paraId="736F53AC" w14:textId="77777777" w:rsidR="00617231" w:rsidRPr="00617231" w:rsidRDefault="00617231" w:rsidP="00617231">
      <w:pPr>
        <w:pStyle w:val="Textoindependiente"/>
        <w:ind w:firstLine="705"/>
        <w:rPr>
          <w:rFonts w:ascii="Abadi" w:hAnsi="Abadi"/>
          <w:b w:val="0"/>
          <w:bCs w:val="0"/>
          <w:sz w:val="21"/>
          <w:szCs w:val="21"/>
        </w:rPr>
      </w:pPr>
      <w:r w:rsidRPr="00617231">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10E9DDE1" w14:textId="77777777" w:rsidR="00617231" w:rsidRPr="00617231" w:rsidRDefault="00617231" w:rsidP="00617231">
      <w:pPr>
        <w:pStyle w:val="Textoindependiente"/>
        <w:ind w:firstLine="705"/>
        <w:rPr>
          <w:rFonts w:ascii="Abadi" w:hAnsi="Abadi"/>
          <w:b w:val="0"/>
          <w:bCs w:val="0"/>
          <w:sz w:val="21"/>
          <w:szCs w:val="21"/>
        </w:rPr>
      </w:pPr>
    </w:p>
    <w:p w14:paraId="76F1C5E5" w14:textId="77777777" w:rsidR="00617231" w:rsidRPr="00782A36" w:rsidRDefault="00617231" w:rsidP="00EE0B83">
      <w:pPr>
        <w:pStyle w:val="Textoindependiente"/>
        <w:numPr>
          <w:ilvl w:val="0"/>
          <w:numId w:val="228"/>
        </w:numPr>
        <w:autoSpaceDE/>
        <w:autoSpaceDN/>
        <w:rPr>
          <w:rFonts w:ascii="Abadi" w:hAnsi="Abadi"/>
          <w:b w:val="0"/>
          <w:bCs w:val="0"/>
          <w:sz w:val="21"/>
          <w:szCs w:val="21"/>
        </w:rPr>
      </w:pPr>
      <w:r w:rsidRPr="00782A36">
        <w:rPr>
          <w:rFonts w:ascii="Abadi" w:hAnsi="Abadi"/>
          <w:b w:val="0"/>
          <w:bCs w:val="0"/>
          <w:sz w:val="21"/>
          <w:szCs w:val="21"/>
        </w:rPr>
        <w:t xml:space="preserve">Recurso de Reconsideración. </w:t>
      </w:r>
    </w:p>
    <w:p w14:paraId="3441D522" w14:textId="77777777" w:rsidR="00617231" w:rsidRPr="00782A36" w:rsidRDefault="00617231" w:rsidP="00617231">
      <w:pPr>
        <w:pStyle w:val="Textoindependiente"/>
        <w:ind w:left="705"/>
        <w:rPr>
          <w:rFonts w:ascii="Abadi" w:hAnsi="Abadi"/>
          <w:b w:val="0"/>
          <w:bCs w:val="0"/>
          <w:sz w:val="21"/>
          <w:szCs w:val="21"/>
        </w:rPr>
      </w:pPr>
    </w:p>
    <w:p w14:paraId="5C9A4567" w14:textId="77777777" w:rsidR="00617231" w:rsidRPr="00782A36" w:rsidRDefault="00617231" w:rsidP="00617231">
      <w:pPr>
        <w:pStyle w:val="Textoindependiente"/>
        <w:ind w:firstLine="705"/>
        <w:rPr>
          <w:rFonts w:ascii="Abadi" w:hAnsi="Abadi"/>
          <w:sz w:val="21"/>
          <w:szCs w:val="21"/>
        </w:rPr>
      </w:pPr>
      <w:r w:rsidRPr="00617231">
        <w:rPr>
          <w:rFonts w:ascii="Abadi" w:hAnsi="Abadi"/>
          <w:b w:val="0"/>
          <w:bCs w:val="0"/>
          <w:sz w:val="21"/>
          <w:szCs w:val="21"/>
        </w:rPr>
        <w:t xml:space="preserve">En fechas 20 y 22 de diciembre de 2022 respectivamente, dentro del plazo que prevé la fracción IV del artículo 37 de </w:t>
      </w:r>
      <w:smartTag w:uri="urn:schemas-microsoft-com:office:smarttags" w:element="PersonName">
        <w:smartTagPr>
          <w:attr w:name="ProductID" w:val="la Ley"/>
        </w:smartTagPr>
        <w:r w:rsidRPr="00617231">
          <w:rPr>
            <w:rFonts w:ascii="Abadi" w:hAnsi="Abadi"/>
            <w:b w:val="0"/>
            <w:bCs w:val="0"/>
            <w:sz w:val="21"/>
            <w:szCs w:val="21"/>
          </w:rPr>
          <w:t>la Ley</w:t>
        </w:r>
      </w:smartTag>
      <w:r w:rsidRPr="00617231">
        <w:rPr>
          <w:rFonts w:ascii="Abadi" w:hAnsi="Abadi"/>
          <w:b w:val="0"/>
          <w:bCs w:val="0"/>
          <w:sz w:val="21"/>
          <w:szCs w:val="21"/>
        </w:rPr>
        <w:t xml:space="preserve"> de Fiscalización Superior del Estado de Guanajuato, el presidente y el ex presidente municipales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 xml:space="preserve">., interpusieron recursos de reconsideración en contra del informe de resultados de la </w:t>
      </w:r>
      <w:r w:rsidRPr="00617231">
        <w:rPr>
          <w:rFonts w:ascii="Abadi" w:hAnsi="Abadi"/>
          <w:b w:val="0"/>
          <w:bCs w:val="0"/>
          <w:sz w:val="21"/>
          <w:szCs w:val="21"/>
        </w:rPr>
        <w:lastRenderedPageBreak/>
        <w:t xml:space="preserve">auditoría practicada a la infraestructura pública municipal respecto de las operaciones realizadas por la administración pública municipal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w:t>
      </w:r>
      <w:r w:rsidRPr="00782A36">
        <w:rPr>
          <w:rFonts w:ascii="Abadi" w:hAnsi="Abadi"/>
          <w:sz w:val="21"/>
          <w:szCs w:val="21"/>
        </w:rPr>
        <w:t xml:space="preserve"> </w:t>
      </w:r>
      <w:r w:rsidRPr="00EE0B83">
        <w:rPr>
          <w:rFonts w:ascii="Abadi" w:hAnsi="Abadi"/>
          <w:b w:val="0"/>
          <w:bCs w:val="0"/>
          <w:sz w:val="21"/>
          <w:szCs w:val="21"/>
        </w:rPr>
        <w:t>correspondientes al periodo comprendido del 1 de enero al 31 de diciembre del ejercicio fiscal del año 2021, concretamente en contra de las observaciones plasmadas en los numerales 001, referente a cantidades de obra (generadores). Contrato MS/LP/R33/DS MEDIO SITIO 1RA ET/2020/02 (1 de 2); 002, correspondiente a cantidades de obra. Contrato MS/LP/R33/DS MEDIO SITIO 1RA ET/2020/02 (2 de 2); 005, relativo a retención/pena convencional. Contrato: MS/AD/PSBGTO/CALLE MADERO­COECILLO/2020/35 (1 de 2); 006, referido a sanción. Contrato MS/AD/PSBGTO/CALLE MADERO-COECILLO/2020/35 (2 de 2); 010, referente a cantidades de obra. Contrato</w:t>
      </w:r>
      <w:r w:rsidRPr="00782A36">
        <w:rPr>
          <w:rFonts w:ascii="Abadi" w:hAnsi="Abadi"/>
          <w:sz w:val="21"/>
          <w:szCs w:val="21"/>
        </w:rPr>
        <w:t xml:space="preserve"> MS/AD/R33/CALLE EMILIANO ARENAL/2020/17; y 011, correspondiente a cantidades de obra. Contrato MS/LS/PEMC/CALLE RIO TUXPAN/2021/03, mismas que se encuentran relacionadas con el Capítulo II, denominado Observaciones y Recomendaciones; Respuesta Emitida por el Sujeto Fiscalizado y Valoración Correspondiente. </w:t>
      </w:r>
    </w:p>
    <w:p w14:paraId="25656845" w14:textId="77777777" w:rsidR="00617231" w:rsidRPr="00782A36" w:rsidRDefault="00617231" w:rsidP="00617231">
      <w:pPr>
        <w:pStyle w:val="Textoindependiente"/>
        <w:ind w:firstLine="705"/>
        <w:rPr>
          <w:rFonts w:ascii="Abadi" w:hAnsi="Abadi"/>
          <w:sz w:val="21"/>
          <w:szCs w:val="21"/>
        </w:rPr>
      </w:pPr>
    </w:p>
    <w:p w14:paraId="3E5DEF77" w14:textId="77777777" w:rsidR="00617231" w:rsidRPr="00617231" w:rsidRDefault="00617231" w:rsidP="00617231">
      <w:pPr>
        <w:pStyle w:val="Textoindependiente"/>
        <w:ind w:firstLine="708"/>
        <w:rPr>
          <w:rFonts w:ascii="Abadi" w:hAnsi="Abadi"/>
          <w:b w:val="0"/>
          <w:bCs w:val="0"/>
          <w:sz w:val="21"/>
          <w:szCs w:val="21"/>
        </w:rPr>
      </w:pPr>
      <w:r w:rsidRPr="00617231">
        <w:rPr>
          <w:rFonts w:ascii="Abadi" w:hAnsi="Abadi"/>
          <w:b w:val="0"/>
          <w:bCs w:val="0"/>
          <w:sz w:val="21"/>
          <w:szCs w:val="21"/>
        </w:rPr>
        <w:t xml:space="preserve">En tal sentido, mediante acuerdos de fecha 22 de diciembre de 2022,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617231">
          <w:rPr>
            <w:rFonts w:ascii="Abadi" w:hAnsi="Abadi"/>
            <w:b w:val="0"/>
            <w:bCs w:val="0"/>
            <w:sz w:val="21"/>
            <w:szCs w:val="21"/>
          </w:rPr>
          <w:t>la Ley</w:t>
        </w:r>
      </w:smartTag>
      <w:r w:rsidRPr="00617231">
        <w:rPr>
          <w:rFonts w:ascii="Abadi" w:hAnsi="Abadi"/>
          <w:b w:val="0"/>
          <w:bCs w:val="0"/>
          <w:sz w:val="21"/>
          <w:szCs w:val="21"/>
        </w:rPr>
        <w:t xml:space="preserve"> de Fiscalización Superior del Estado de Guanajuato, instruyendo la integración del expediente respectivo y el registro correspondiente. Asimismo, mediante dichos acuerdos se admitieron los medios de prueba ofrecidos por los recurrentes al tener el carácter de supervenientes. También a través de dichos acuerdos se suspendió el plazo establecido en el artículo 55 de la Ley de Fiscalización Superior del Estado de Guanajuato por un término de hasta 10 días hábiles, con la finalidad de realizar la debida ponderación de los argumentos en concatenación con las pruebas presentadas por el presidente municipal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w:t>
      </w:r>
    </w:p>
    <w:p w14:paraId="34B87E40" w14:textId="77777777" w:rsidR="00617231" w:rsidRPr="00617231" w:rsidRDefault="00617231" w:rsidP="00617231">
      <w:pPr>
        <w:pStyle w:val="Textoindependiente"/>
        <w:ind w:firstLine="708"/>
        <w:rPr>
          <w:rFonts w:ascii="Abadi" w:hAnsi="Abadi"/>
          <w:b w:val="0"/>
          <w:bCs w:val="0"/>
          <w:sz w:val="21"/>
          <w:szCs w:val="21"/>
        </w:rPr>
      </w:pPr>
    </w:p>
    <w:p w14:paraId="24D024CF" w14:textId="77777777" w:rsidR="00617231" w:rsidRPr="00617231" w:rsidRDefault="00617231" w:rsidP="00617231">
      <w:pPr>
        <w:pStyle w:val="Textoindependiente"/>
        <w:ind w:firstLine="708"/>
        <w:rPr>
          <w:rFonts w:ascii="Abadi" w:hAnsi="Abadi"/>
          <w:b w:val="0"/>
          <w:bCs w:val="0"/>
          <w:sz w:val="21"/>
          <w:szCs w:val="21"/>
        </w:rPr>
      </w:pPr>
      <w:r w:rsidRPr="00617231">
        <w:rPr>
          <w:rFonts w:ascii="Abadi" w:hAnsi="Abadi"/>
          <w:b w:val="0"/>
          <w:bCs w:val="0"/>
          <w:sz w:val="21"/>
          <w:szCs w:val="21"/>
        </w:rPr>
        <w:t xml:space="preserve">Mediante acuerdo de fecha 22 de diciembre de 2022, el Director General de </w:t>
      </w:r>
      <w:r w:rsidRPr="00617231">
        <w:rPr>
          <w:rFonts w:ascii="Abadi" w:hAnsi="Abadi"/>
          <w:b w:val="0"/>
          <w:bCs w:val="0"/>
          <w:sz w:val="21"/>
          <w:szCs w:val="21"/>
        </w:rPr>
        <w:t>Asuntos Jurídicos de la Auditoría Superior del Estado ordenó la acumulación de los expedientes integrados con motivo de la interposición de los recursos de</w:t>
      </w:r>
      <w:r w:rsidRPr="00782A36">
        <w:rPr>
          <w:rFonts w:ascii="Abadi" w:hAnsi="Abadi"/>
          <w:sz w:val="21"/>
          <w:szCs w:val="21"/>
        </w:rPr>
        <w:t xml:space="preserve"> </w:t>
      </w:r>
      <w:r w:rsidRPr="00617231">
        <w:rPr>
          <w:rFonts w:ascii="Abadi" w:hAnsi="Abadi"/>
          <w:b w:val="0"/>
          <w:bCs w:val="0"/>
          <w:sz w:val="21"/>
          <w:szCs w:val="21"/>
        </w:rPr>
        <w:t>reconsideración, al vincularse de manera directa.</w:t>
      </w:r>
    </w:p>
    <w:p w14:paraId="6020DE95" w14:textId="77777777" w:rsidR="00617231" w:rsidRPr="00617231" w:rsidRDefault="00617231" w:rsidP="00617231">
      <w:pPr>
        <w:pStyle w:val="Textoindependiente"/>
        <w:ind w:firstLine="708"/>
        <w:rPr>
          <w:rFonts w:ascii="Abadi" w:hAnsi="Abadi"/>
          <w:b w:val="0"/>
          <w:bCs w:val="0"/>
          <w:sz w:val="21"/>
          <w:szCs w:val="21"/>
        </w:rPr>
      </w:pPr>
    </w:p>
    <w:p w14:paraId="6807DB9C" w14:textId="77777777" w:rsidR="00617231" w:rsidRPr="00617231" w:rsidRDefault="00617231" w:rsidP="00617231">
      <w:pPr>
        <w:pStyle w:val="Textoindependiente"/>
        <w:ind w:firstLine="708"/>
        <w:rPr>
          <w:rFonts w:ascii="Abadi" w:hAnsi="Abadi"/>
          <w:b w:val="0"/>
          <w:bCs w:val="0"/>
          <w:sz w:val="21"/>
          <w:szCs w:val="21"/>
        </w:rPr>
      </w:pPr>
      <w:r w:rsidRPr="00617231">
        <w:rPr>
          <w:rFonts w:ascii="Abadi" w:hAnsi="Abadi"/>
          <w:b w:val="0"/>
          <w:bCs w:val="0"/>
          <w:sz w:val="21"/>
          <w:szCs w:val="21"/>
        </w:rPr>
        <w:t xml:space="preserve">Una vez tramitados los recursos, el Auditor Superior del Estado, el 16 de enero de 2023 emitió la resolución correspondiente, determinándose respecto a la observación plasmada en el numeral 001, que las pruebas aportadas por el presidente municipal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 resultaron suficientes para modificar el complemento de la valoración de la observación. En razón de lo cual, aun cuando se confirmó el sentido de la valoración de la observación como no solventada, se modificó su complemento para quedar sin acciones pendientes de realizar por el sujeto fiscalizado.</w:t>
      </w:r>
    </w:p>
    <w:p w14:paraId="1080D594" w14:textId="77777777" w:rsidR="00617231" w:rsidRPr="00617231" w:rsidRDefault="00617231" w:rsidP="00617231">
      <w:pPr>
        <w:pStyle w:val="Textoindependiente"/>
        <w:ind w:firstLine="708"/>
        <w:rPr>
          <w:rFonts w:ascii="Abadi" w:hAnsi="Abadi"/>
          <w:b w:val="0"/>
          <w:bCs w:val="0"/>
          <w:sz w:val="21"/>
          <w:szCs w:val="21"/>
        </w:rPr>
      </w:pPr>
    </w:p>
    <w:p w14:paraId="398E4371" w14:textId="77777777" w:rsidR="00617231" w:rsidRPr="00617231" w:rsidRDefault="00617231" w:rsidP="00617231">
      <w:pPr>
        <w:pStyle w:val="Textoindependiente"/>
        <w:ind w:firstLine="708"/>
        <w:rPr>
          <w:rFonts w:ascii="Abadi" w:hAnsi="Abadi"/>
          <w:b w:val="0"/>
          <w:bCs w:val="0"/>
          <w:sz w:val="21"/>
          <w:szCs w:val="21"/>
        </w:rPr>
      </w:pPr>
      <w:r w:rsidRPr="00617231">
        <w:rPr>
          <w:rFonts w:ascii="Abadi" w:hAnsi="Abadi"/>
          <w:b w:val="0"/>
          <w:bCs w:val="0"/>
          <w:sz w:val="21"/>
          <w:szCs w:val="21"/>
        </w:rPr>
        <w:t xml:space="preserve">En el caso de las observaciones contenidas en los numerales 002 y 011, se concluyó que las pruebas aportadas por el presidente municipal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 xml:space="preserve">., resultaron suficientes para modificar la cuantía determinada, al haberse acreditado el reintegro de una parte de los importes observados. En virtud de lo anterior, aun cuando se confirmó el sentido de la valoración de las observaciones como no solventadas, con acciones de impacto económico pendientes de realizar por el sujeto fiscalizado, se modificó la cuantía determinada, para quedar en los términos de los resolutivos tercero y séptimo. </w:t>
      </w:r>
    </w:p>
    <w:p w14:paraId="21BE1421" w14:textId="77777777" w:rsidR="00617231" w:rsidRPr="00782A36" w:rsidRDefault="00617231" w:rsidP="00617231">
      <w:pPr>
        <w:pStyle w:val="Textoindependiente"/>
        <w:ind w:firstLine="708"/>
        <w:rPr>
          <w:rFonts w:ascii="Abadi" w:hAnsi="Abadi"/>
          <w:sz w:val="21"/>
          <w:szCs w:val="21"/>
        </w:rPr>
      </w:pPr>
    </w:p>
    <w:p w14:paraId="1416F3CF" w14:textId="77777777" w:rsidR="00617231" w:rsidRPr="00617231" w:rsidRDefault="00617231" w:rsidP="00617231">
      <w:pPr>
        <w:pStyle w:val="Textoindependiente"/>
        <w:ind w:firstLine="708"/>
        <w:rPr>
          <w:rFonts w:ascii="Abadi" w:hAnsi="Abadi"/>
          <w:b w:val="0"/>
          <w:bCs w:val="0"/>
          <w:sz w:val="21"/>
          <w:szCs w:val="21"/>
        </w:rPr>
      </w:pPr>
      <w:r w:rsidRPr="00617231">
        <w:rPr>
          <w:rFonts w:ascii="Abadi" w:hAnsi="Abadi"/>
          <w:b w:val="0"/>
          <w:bCs w:val="0"/>
          <w:sz w:val="21"/>
          <w:szCs w:val="21"/>
        </w:rPr>
        <w:t>En cuanto a las observaciones establecidas en los numerales 005, 006 y 010, se resolvió que los agravios formulados por el recurrente resultaron inoperantes por insuficientes e infundados, por las razones expuestas en el considerando séptimo. En consecuencia, se confirmó, el sentido de la valoración de las observaciones como no solventadas, con acciones de impacto económico pendientes de realizar por el sujeto fiscalizado.</w:t>
      </w:r>
    </w:p>
    <w:p w14:paraId="4F93FA0E" w14:textId="77777777" w:rsidR="00617231" w:rsidRPr="00617231" w:rsidRDefault="00617231" w:rsidP="00617231">
      <w:pPr>
        <w:pStyle w:val="Textoindependiente"/>
        <w:ind w:firstLine="708"/>
        <w:rPr>
          <w:rFonts w:ascii="Abadi" w:hAnsi="Abadi"/>
          <w:b w:val="0"/>
          <w:bCs w:val="0"/>
          <w:sz w:val="21"/>
          <w:szCs w:val="21"/>
        </w:rPr>
      </w:pPr>
    </w:p>
    <w:p w14:paraId="7AECCB37" w14:textId="77777777" w:rsidR="00617231" w:rsidRPr="00617231" w:rsidRDefault="00617231" w:rsidP="00617231">
      <w:pPr>
        <w:pStyle w:val="Textoindependiente"/>
        <w:ind w:firstLine="705"/>
        <w:rPr>
          <w:rFonts w:ascii="Abadi" w:hAnsi="Abadi"/>
          <w:b w:val="0"/>
          <w:bCs w:val="0"/>
          <w:sz w:val="21"/>
          <w:szCs w:val="21"/>
        </w:rPr>
      </w:pPr>
      <w:r w:rsidRPr="00617231">
        <w:rPr>
          <w:rFonts w:ascii="Abadi" w:hAnsi="Abadi"/>
          <w:b w:val="0"/>
          <w:bCs w:val="0"/>
          <w:sz w:val="21"/>
          <w:szCs w:val="21"/>
        </w:rPr>
        <w:t xml:space="preserve">La referida resolución se notificó al presidente y al ex presidente municipales de Silao de la Victoria, </w:t>
      </w:r>
      <w:proofErr w:type="spellStart"/>
      <w:r w:rsidRPr="00617231">
        <w:rPr>
          <w:rFonts w:ascii="Abadi" w:hAnsi="Abadi"/>
          <w:b w:val="0"/>
          <w:bCs w:val="0"/>
          <w:sz w:val="21"/>
          <w:szCs w:val="21"/>
        </w:rPr>
        <w:t>Gto</w:t>
      </w:r>
      <w:proofErr w:type="spellEnd"/>
      <w:r w:rsidRPr="00617231">
        <w:rPr>
          <w:rFonts w:ascii="Abadi" w:hAnsi="Abadi"/>
          <w:b w:val="0"/>
          <w:bCs w:val="0"/>
          <w:sz w:val="21"/>
          <w:szCs w:val="21"/>
        </w:rPr>
        <w:t>., los días 16 y 17 de enero de 2023 respectivamente.</w:t>
      </w:r>
    </w:p>
    <w:p w14:paraId="693CFEE7" w14:textId="77777777" w:rsidR="00617231" w:rsidRPr="00617231" w:rsidRDefault="00617231" w:rsidP="00617231">
      <w:pPr>
        <w:pStyle w:val="Textoindependiente"/>
        <w:ind w:firstLine="705"/>
        <w:rPr>
          <w:rFonts w:ascii="Abadi" w:hAnsi="Abadi"/>
          <w:b w:val="0"/>
          <w:bCs w:val="0"/>
          <w:sz w:val="21"/>
          <w:szCs w:val="21"/>
        </w:rPr>
      </w:pPr>
    </w:p>
    <w:p w14:paraId="640BE2EB" w14:textId="77777777" w:rsidR="00617231" w:rsidRPr="00617231" w:rsidRDefault="00617231" w:rsidP="00EE0B83">
      <w:pPr>
        <w:pStyle w:val="Textoindependiente"/>
        <w:numPr>
          <w:ilvl w:val="0"/>
          <w:numId w:val="228"/>
        </w:numPr>
        <w:autoSpaceDE/>
        <w:autoSpaceDN/>
        <w:rPr>
          <w:rFonts w:ascii="Abadi" w:hAnsi="Abadi"/>
          <w:sz w:val="21"/>
          <w:szCs w:val="21"/>
        </w:rPr>
      </w:pPr>
      <w:r w:rsidRPr="00617231">
        <w:rPr>
          <w:rFonts w:ascii="Abadi" w:hAnsi="Abadi"/>
          <w:sz w:val="21"/>
          <w:szCs w:val="21"/>
        </w:rPr>
        <w:t xml:space="preserve">Anexos. </w:t>
      </w:r>
    </w:p>
    <w:p w14:paraId="370D4D01" w14:textId="77777777" w:rsidR="00617231" w:rsidRPr="00782A36" w:rsidRDefault="00617231" w:rsidP="00617231">
      <w:pPr>
        <w:pStyle w:val="Textoindependiente"/>
        <w:ind w:firstLine="705"/>
        <w:rPr>
          <w:rFonts w:ascii="Abadi" w:hAnsi="Abadi"/>
          <w:sz w:val="21"/>
          <w:szCs w:val="21"/>
        </w:rPr>
      </w:pPr>
    </w:p>
    <w:p w14:paraId="144FEDF7" w14:textId="77777777" w:rsidR="00617231" w:rsidRPr="00617231" w:rsidRDefault="00617231" w:rsidP="00617231">
      <w:pPr>
        <w:pStyle w:val="Textoindependiente"/>
        <w:ind w:firstLine="705"/>
        <w:rPr>
          <w:rFonts w:ascii="Abadi" w:hAnsi="Abadi"/>
          <w:b w:val="0"/>
          <w:bCs w:val="0"/>
          <w:sz w:val="21"/>
          <w:szCs w:val="21"/>
        </w:rPr>
      </w:pPr>
      <w:r w:rsidRPr="00617231">
        <w:rPr>
          <w:rFonts w:ascii="Abadi" w:hAnsi="Abadi"/>
          <w:b w:val="0"/>
          <w:bCs w:val="0"/>
          <w:sz w:val="21"/>
          <w:szCs w:val="21"/>
        </w:rPr>
        <w:t>En esta parte, se adjuntan los anexos técnicos derivados de la auditoría.</w:t>
      </w:r>
    </w:p>
    <w:p w14:paraId="5968E4F6" w14:textId="77777777" w:rsidR="00617231" w:rsidRPr="00782A36" w:rsidRDefault="00617231" w:rsidP="00617231">
      <w:pPr>
        <w:pStyle w:val="Textoindependiente"/>
        <w:ind w:firstLine="705"/>
        <w:rPr>
          <w:rFonts w:ascii="Abadi" w:hAnsi="Abadi"/>
          <w:sz w:val="21"/>
          <w:szCs w:val="21"/>
        </w:rPr>
      </w:pPr>
    </w:p>
    <w:p w14:paraId="28248F1B" w14:textId="77777777" w:rsidR="00617231" w:rsidRPr="00782A36" w:rsidRDefault="00617231" w:rsidP="00617231">
      <w:pPr>
        <w:pStyle w:val="Textoindependiente"/>
        <w:ind w:firstLine="705"/>
        <w:rPr>
          <w:rFonts w:ascii="Abadi" w:hAnsi="Abadi"/>
          <w:sz w:val="21"/>
          <w:szCs w:val="21"/>
        </w:rPr>
      </w:pPr>
    </w:p>
    <w:p w14:paraId="1D92BB34" w14:textId="77777777" w:rsidR="00617231" w:rsidRPr="00782A36" w:rsidRDefault="00617231" w:rsidP="00617231">
      <w:pPr>
        <w:pStyle w:val="Textoindependiente"/>
        <w:ind w:firstLine="705"/>
        <w:rPr>
          <w:rFonts w:ascii="Abadi" w:hAnsi="Abadi"/>
          <w:sz w:val="21"/>
          <w:szCs w:val="21"/>
        </w:rPr>
      </w:pPr>
    </w:p>
    <w:p w14:paraId="21247CCE" w14:textId="77777777" w:rsidR="00617231" w:rsidRPr="00782A36" w:rsidRDefault="00617231" w:rsidP="00617231">
      <w:pPr>
        <w:ind w:firstLine="708"/>
        <w:jc w:val="both"/>
        <w:rPr>
          <w:rFonts w:ascii="Abadi" w:hAnsi="Abadi"/>
          <w:b/>
          <w:bCs/>
          <w:sz w:val="21"/>
          <w:szCs w:val="21"/>
        </w:rPr>
      </w:pPr>
      <w:r w:rsidRPr="00782A36">
        <w:rPr>
          <w:rFonts w:ascii="Abadi" w:hAnsi="Abadi"/>
          <w:b/>
          <w:bCs/>
          <w:sz w:val="21"/>
          <w:szCs w:val="21"/>
        </w:rPr>
        <w:t>V. Conclusiones:</w:t>
      </w:r>
    </w:p>
    <w:p w14:paraId="0FD4A62F" w14:textId="77777777" w:rsidR="00617231" w:rsidRPr="00782A36" w:rsidRDefault="00617231" w:rsidP="00617231">
      <w:pPr>
        <w:jc w:val="both"/>
        <w:rPr>
          <w:rFonts w:ascii="Abadi" w:hAnsi="Abadi"/>
          <w:sz w:val="21"/>
          <w:szCs w:val="21"/>
        </w:rPr>
      </w:pPr>
    </w:p>
    <w:p w14:paraId="6BF80727" w14:textId="77777777" w:rsidR="00617231" w:rsidRPr="00782A36" w:rsidRDefault="00617231" w:rsidP="00617231">
      <w:pPr>
        <w:jc w:val="both"/>
        <w:rPr>
          <w:rFonts w:ascii="Abadi" w:hAnsi="Abadi"/>
          <w:sz w:val="21"/>
          <w:szCs w:val="21"/>
        </w:rPr>
      </w:pPr>
      <w:r w:rsidRPr="00782A36">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5375835" w14:textId="77777777" w:rsidR="00617231" w:rsidRPr="00782A36" w:rsidRDefault="00617231" w:rsidP="00617231">
      <w:pPr>
        <w:jc w:val="both"/>
        <w:rPr>
          <w:rFonts w:ascii="Abadi" w:hAnsi="Abadi"/>
          <w:sz w:val="21"/>
          <w:szCs w:val="21"/>
        </w:rPr>
      </w:pPr>
    </w:p>
    <w:p w14:paraId="573FB89A" w14:textId="77777777" w:rsidR="00617231" w:rsidRPr="00782A36" w:rsidRDefault="00617231" w:rsidP="00617231">
      <w:pPr>
        <w:jc w:val="both"/>
        <w:rPr>
          <w:rFonts w:ascii="Abadi" w:hAnsi="Abadi"/>
          <w:sz w:val="21"/>
          <w:szCs w:val="21"/>
        </w:rPr>
      </w:pPr>
      <w:r w:rsidRPr="00782A36">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299D37F" w14:textId="77777777" w:rsidR="00617231" w:rsidRPr="00782A36" w:rsidRDefault="00617231" w:rsidP="00617231">
      <w:pPr>
        <w:jc w:val="both"/>
        <w:rPr>
          <w:rFonts w:ascii="Abadi" w:hAnsi="Abadi"/>
          <w:sz w:val="21"/>
          <w:szCs w:val="21"/>
        </w:rPr>
      </w:pPr>
    </w:p>
    <w:p w14:paraId="22538A07"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al presidente y al ex presidente municipales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concediéndoles el plazo que establece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79E2EEAE" w14:textId="77777777" w:rsidR="00617231" w:rsidRPr="00782A36" w:rsidRDefault="00617231" w:rsidP="00617231">
      <w:pPr>
        <w:jc w:val="both"/>
        <w:rPr>
          <w:rFonts w:ascii="Abadi" w:hAnsi="Abadi"/>
          <w:sz w:val="21"/>
          <w:szCs w:val="21"/>
        </w:rPr>
      </w:pPr>
    </w:p>
    <w:p w14:paraId="11EB75A3"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De igual manera, existe en el informe de resultados la constancia de que este se notificó al presidente y al ex presidente municipales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w:t>
      </w:r>
      <w:r w:rsidRPr="00782A36">
        <w:rPr>
          <w:rFonts w:ascii="Abadi" w:hAnsi="Abadi"/>
          <w:sz w:val="21"/>
          <w:szCs w:val="21"/>
        </w:rPr>
        <w:t xml:space="preserve">y que en su oportunidad se notificó al presidente y al ex presidente municipales de Silao de la Victoria, </w:t>
      </w:r>
      <w:proofErr w:type="spellStart"/>
      <w:r w:rsidRPr="00782A36">
        <w:rPr>
          <w:rFonts w:ascii="Abadi" w:hAnsi="Abadi"/>
          <w:sz w:val="21"/>
          <w:szCs w:val="21"/>
        </w:rPr>
        <w:t>Gto</w:t>
      </w:r>
      <w:proofErr w:type="spellEnd"/>
      <w:r w:rsidRPr="00782A36">
        <w:rPr>
          <w:rFonts w:ascii="Abadi" w:hAnsi="Abadi"/>
          <w:sz w:val="21"/>
          <w:szCs w:val="21"/>
        </w:rPr>
        <w:t>. En tal virtud, se considera que fue respetado el derecho de audiencia o defensa por parte del Órgano Técnico.</w:t>
      </w:r>
    </w:p>
    <w:p w14:paraId="028BADBB" w14:textId="77777777" w:rsidR="00617231" w:rsidRPr="00782A36" w:rsidRDefault="00617231" w:rsidP="00617231">
      <w:pPr>
        <w:ind w:firstLine="708"/>
        <w:jc w:val="both"/>
        <w:rPr>
          <w:rFonts w:ascii="Abadi" w:hAnsi="Abadi"/>
          <w:sz w:val="21"/>
          <w:szCs w:val="21"/>
        </w:rPr>
      </w:pPr>
    </w:p>
    <w:p w14:paraId="4394958E"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63A5263" w14:textId="77777777" w:rsidR="00617231" w:rsidRPr="00782A36" w:rsidRDefault="00617231" w:rsidP="00617231">
      <w:pPr>
        <w:ind w:firstLine="708"/>
        <w:jc w:val="both"/>
        <w:rPr>
          <w:rFonts w:ascii="Abadi" w:hAnsi="Abadi"/>
          <w:sz w:val="21"/>
          <w:szCs w:val="21"/>
        </w:rPr>
      </w:pPr>
    </w:p>
    <w:p w14:paraId="76777CB9"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0F8C076" w14:textId="77777777" w:rsidR="00617231" w:rsidRPr="00782A36" w:rsidRDefault="00617231" w:rsidP="00617231">
      <w:pPr>
        <w:ind w:firstLine="708"/>
        <w:jc w:val="both"/>
        <w:rPr>
          <w:rFonts w:ascii="Abadi" w:hAnsi="Abadi"/>
          <w:sz w:val="21"/>
          <w:szCs w:val="21"/>
        </w:rPr>
      </w:pPr>
    </w:p>
    <w:p w14:paraId="41FC676D"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w:t>
      </w:r>
      <w:r w:rsidRPr="00782A36">
        <w:rPr>
          <w:rFonts w:ascii="Abadi" w:hAnsi="Abadi"/>
          <w:sz w:val="21"/>
          <w:szCs w:val="21"/>
        </w:rPr>
        <w:lastRenderedPageBreak/>
        <w:t>solventadas contenidas en el informe de resultados.</w:t>
      </w:r>
    </w:p>
    <w:p w14:paraId="0B18A468" w14:textId="77777777" w:rsidR="00617231" w:rsidRPr="00782A36" w:rsidRDefault="00617231" w:rsidP="00617231">
      <w:pPr>
        <w:ind w:firstLine="708"/>
        <w:jc w:val="both"/>
        <w:rPr>
          <w:rFonts w:ascii="Abadi" w:hAnsi="Abadi"/>
          <w:sz w:val="21"/>
          <w:szCs w:val="21"/>
        </w:rPr>
      </w:pPr>
    </w:p>
    <w:p w14:paraId="4B67DB29"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A4F8244" w14:textId="77777777" w:rsidR="00617231" w:rsidRPr="00782A36" w:rsidRDefault="00617231" w:rsidP="00617231">
      <w:pPr>
        <w:ind w:firstLine="708"/>
        <w:jc w:val="both"/>
        <w:rPr>
          <w:rFonts w:ascii="Abadi" w:hAnsi="Abadi"/>
          <w:sz w:val="21"/>
          <w:szCs w:val="21"/>
        </w:rPr>
      </w:pPr>
    </w:p>
    <w:p w14:paraId="39CDF140"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Silao de la Victoria, </w:t>
      </w:r>
      <w:proofErr w:type="spellStart"/>
      <w:r w:rsidRPr="00782A36">
        <w:rPr>
          <w:rFonts w:ascii="Abadi" w:hAnsi="Abadi"/>
          <w:sz w:val="21"/>
          <w:szCs w:val="21"/>
        </w:rPr>
        <w:t>Gto</w:t>
      </w:r>
      <w:proofErr w:type="spellEnd"/>
      <w:r w:rsidRPr="00782A36">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82A36">
          <w:rPr>
            <w:rFonts w:ascii="Abadi" w:hAnsi="Abadi"/>
            <w:sz w:val="21"/>
            <w:szCs w:val="21"/>
          </w:rPr>
          <w:t>la Ley</w:t>
        </w:r>
      </w:smartTag>
      <w:r w:rsidRPr="00782A36">
        <w:rPr>
          <w:rFonts w:ascii="Abadi" w:hAnsi="Abadi"/>
          <w:sz w:val="21"/>
          <w:szCs w:val="21"/>
        </w:rPr>
        <w:t xml:space="preserve"> de Fiscalización Superior del Estado de Guanajuato, razón por la cual no podría ser observado por el Pleno del Congreso.</w:t>
      </w:r>
    </w:p>
    <w:p w14:paraId="2CACF1BA" w14:textId="77777777" w:rsidR="00617231" w:rsidRPr="00782A36" w:rsidRDefault="00617231" w:rsidP="00617231">
      <w:pPr>
        <w:ind w:firstLine="708"/>
        <w:jc w:val="both"/>
        <w:rPr>
          <w:rFonts w:ascii="Abadi" w:hAnsi="Abadi"/>
          <w:sz w:val="21"/>
          <w:szCs w:val="21"/>
        </w:rPr>
      </w:pPr>
    </w:p>
    <w:p w14:paraId="01C23F5F" w14:textId="77777777" w:rsidR="00617231" w:rsidRPr="00782A36" w:rsidRDefault="00617231" w:rsidP="00617231">
      <w:pPr>
        <w:ind w:firstLine="708"/>
        <w:jc w:val="both"/>
        <w:rPr>
          <w:rFonts w:ascii="Abadi" w:hAnsi="Abadi"/>
          <w:sz w:val="21"/>
          <w:szCs w:val="21"/>
        </w:rPr>
      </w:pPr>
      <w:r w:rsidRPr="00782A3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82A36">
          <w:rPr>
            <w:rFonts w:ascii="Abadi" w:hAnsi="Abadi"/>
            <w:sz w:val="21"/>
            <w:szCs w:val="21"/>
          </w:rPr>
          <w:t>la Ley Orgánica</w:t>
        </w:r>
      </w:smartTag>
      <w:r w:rsidRPr="00782A3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82A36">
          <w:rPr>
            <w:rFonts w:ascii="Abadi" w:hAnsi="Abadi"/>
            <w:sz w:val="21"/>
            <w:szCs w:val="21"/>
          </w:rPr>
          <w:t>la Asamblea</w:t>
        </w:r>
      </w:smartTag>
      <w:r w:rsidRPr="00782A36">
        <w:rPr>
          <w:rFonts w:ascii="Abadi" w:hAnsi="Abadi"/>
          <w:sz w:val="21"/>
          <w:szCs w:val="21"/>
        </w:rPr>
        <w:t>, la aprobación del siguiente:</w:t>
      </w:r>
    </w:p>
    <w:p w14:paraId="1405C7FA" w14:textId="77777777" w:rsidR="00617231" w:rsidRPr="00782A36" w:rsidRDefault="00617231" w:rsidP="00617231">
      <w:pPr>
        <w:pStyle w:val="Ttulo1"/>
        <w:jc w:val="center"/>
        <w:rPr>
          <w:rFonts w:ascii="Abadi" w:hAnsi="Abadi" w:cs="Arial"/>
          <w:smallCaps/>
          <w:sz w:val="21"/>
          <w:szCs w:val="21"/>
        </w:rPr>
      </w:pPr>
    </w:p>
    <w:p w14:paraId="3CD57899" w14:textId="77777777" w:rsidR="00617231" w:rsidRPr="00782A36" w:rsidRDefault="00617231" w:rsidP="00617231">
      <w:pPr>
        <w:pStyle w:val="Ttulo1"/>
        <w:jc w:val="center"/>
        <w:rPr>
          <w:rFonts w:ascii="Abadi" w:hAnsi="Abadi" w:cs="Arial"/>
          <w:smallCaps/>
          <w:sz w:val="21"/>
          <w:szCs w:val="21"/>
        </w:rPr>
      </w:pPr>
      <w:r w:rsidRPr="00782A36">
        <w:rPr>
          <w:rFonts w:ascii="Abadi" w:hAnsi="Abadi" w:cs="Arial"/>
          <w:smallCaps/>
          <w:sz w:val="21"/>
          <w:szCs w:val="21"/>
        </w:rPr>
        <w:t>A C U E R D O</w:t>
      </w:r>
    </w:p>
    <w:p w14:paraId="64804798" w14:textId="77777777" w:rsidR="00617231" w:rsidRPr="00782A36" w:rsidRDefault="00617231" w:rsidP="00617231">
      <w:pPr>
        <w:rPr>
          <w:rFonts w:ascii="Abadi" w:hAnsi="Abadi"/>
          <w:sz w:val="21"/>
          <w:szCs w:val="21"/>
        </w:rPr>
      </w:pPr>
    </w:p>
    <w:p w14:paraId="28476D09" w14:textId="77777777" w:rsidR="00617231" w:rsidRPr="00782A36" w:rsidRDefault="00617231" w:rsidP="00617231">
      <w:pPr>
        <w:ind w:firstLine="708"/>
        <w:jc w:val="both"/>
        <w:rPr>
          <w:rFonts w:ascii="Abadi" w:hAnsi="Abadi"/>
          <w:sz w:val="21"/>
          <w:szCs w:val="21"/>
        </w:rPr>
      </w:pPr>
      <w:r w:rsidRPr="00782A36">
        <w:rPr>
          <w:rFonts w:ascii="Abadi" w:hAnsi="Abadi"/>
          <w:b/>
          <w:sz w:val="21"/>
          <w:szCs w:val="21"/>
        </w:rPr>
        <w:t>Único.</w:t>
      </w:r>
      <w:r w:rsidRPr="00782A36">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782A36">
          <w:rPr>
            <w:rFonts w:ascii="Abadi" w:hAnsi="Abadi"/>
            <w:sz w:val="21"/>
            <w:szCs w:val="21"/>
          </w:rPr>
          <w:t>la Constitución Política</w:t>
        </w:r>
      </w:smartTag>
      <w:r w:rsidRPr="00782A36">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Silao de la Victoria, </w:t>
      </w:r>
      <w:proofErr w:type="spellStart"/>
      <w:r w:rsidRPr="00782A36">
        <w:rPr>
          <w:rFonts w:ascii="Abadi" w:hAnsi="Abadi"/>
          <w:sz w:val="21"/>
          <w:szCs w:val="21"/>
        </w:rPr>
        <w:t>Gto</w:t>
      </w:r>
      <w:proofErr w:type="spellEnd"/>
      <w:r w:rsidRPr="00782A36">
        <w:rPr>
          <w:rFonts w:ascii="Abadi" w:hAnsi="Abadi"/>
          <w:sz w:val="21"/>
          <w:szCs w:val="21"/>
        </w:rPr>
        <w:t>., correspondientes al periodo comprendido del 1 de enero al 31 de diciembre del ejercicio fiscal del año 2021.</w:t>
      </w:r>
    </w:p>
    <w:p w14:paraId="572EAB70" w14:textId="77777777" w:rsidR="00617231" w:rsidRPr="00782A36" w:rsidRDefault="00617231" w:rsidP="00617231">
      <w:pPr>
        <w:ind w:firstLine="708"/>
        <w:jc w:val="both"/>
        <w:rPr>
          <w:rFonts w:ascii="Abadi" w:hAnsi="Abadi"/>
          <w:sz w:val="21"/>
          <w:szCs w:val="21"/>
        </w:rPr>
      </w:pPr>
    </w:p>
    <w:p w14:paraId="3473D83B" w14:textId="77777777" w:rsidR="00617231" w:rsidRPr="00782A36" w:rsidRDefault="00617231" w:rsidP="00617231">
      <w:pPr>
        <w:pStyle w:val="Sangra3detindependiente"/>
        <w:spacing w:line="240" w:lineRule="auto"/>
        <w:rPr>
          <w:rFonts w:ascii="Abadi" w:hAnsi="Abadi"/>
          <w:sz w:val="21"/>
          <w:szCs w:val="21"/>
          <w:lang w:val="es-MX"/>
        </w:rPr>
      </w:pPr>
      <w:r w:rsidRPr="00782A3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782A36">
        <w:rPr>
          <w:rFonts w:ascii="Abadi" w:hAnsi="Abadi"/>
          <w:sz w:val="21"/>
          <w:szCs w:val="21"/>
          <w:lang w:val="es-MX"/>
        </w:rPr>
        <w:t>.</w:t>
      </w:r>
      <w:r w:rsidRPr="00782A36">
        <w:rPr>
          <w:rFonts w:ascii="Abadi" w:hAnsi="Abadi"/>
          <w:sz w:val="21"/>
          <w:szCs w:val="21"/>
        </w:rPr>
        <w:t xml:space="preserve"> </w:t>
      </w:r>
      <w:r w:rsidRPr="00782A36">
        <w:rPr>
          <w:rFonts w:ascii="Abadi" w:hAnsi="Abadi"/>
          <w:sz w:val="21"/>
          <w:szCs w:val="21"/>
          <w:lang w:val="es-MX"/>
        </w:rPr>
        <w:t>Asimismo, dará</w:t>
      </w:r>
      <w:r w:rsidRPr="00782A36">
        <w:rPr>
          <w:rFonts w:ascii="Abadi" w:hAnsi="Abadi"/>
          <w:sz w:val="21"/>
          <w:szCs w:val="21"/>
        </w:rPr>
        <w:t xml:space="preserve"> seguimiento a las observaciones no solventadas contenidas en el informe de resultados</w:t>
      </w:r>
      <w:r w:rsidRPr="00782A36">
        <w:rPr>
          <w:rFonts w:ascii="Abadi" w:hAnsi="Abadi"/>
          <w:sz w:val="21"/>
          <w:szCs w:val="21"/>
          <w:lang w:val="es-MX"/>
        </w:rPr>
        <w:t>.</w:t>
      </w:r>
    </w:p>
    <w:p w14:paraId="06A87FBF" w14:textId="77777777" w:rsidR="00617231" w:rsidRPr="00782A36" w:rsidRDefault="00617231" w:rsidP="00617231">
      <w:pPr>
        <w:pStyle w:val="Sangra3detindependiente"/>
        <w:spacing w:line="240" w:lineRule="auto"/>
        <w:rPr>
          <w:rFonts w:ascii="Abadi" w:hAnsi="Abadi"/>
          <w:sz w:val="21"/>
          <w:szCs w:val="21"/>
        </w:rPr>
      </w:pPr>
      <w:r w:rsidRPr="00782A36">
        <w:rPr>
          <w:rFonts w:ascii="Abadi" w:hAnsi="Abadi"/>
          <w:sz w:val="21"/>
          <w:szCs w:val="21"/>
        </w:rPr>
        <w:t>Del proceso de fiscalización no se desprendieron recomendaciones.</w:t>
      </w:r>
    </w:p>
    <w:p w14:paraId="093968AE" w14:textId="77777777" w:rsidR="00617231" w:rsidRPr="00782A36" w:rsidRDefault="00617231" w:rsidP="00617231">
      <w:pPr>
        <w:pStyle w:val="Sangra3detindependiente"/>
        <w:spacing w:line="240" w:lineRule="auto"/>
        <w:rPr>
          <w:rFonts w:ascii="Abadi" w:hAnsi="Abadi"/>
          <w:sz w:val="21"/>
          <w:szCs w:val="21"/>
        </w:rPr>
      </w:pPr>
    </w:p>
    <w:p w14:paraId="19AC50B8" w14:textId="77777777" w:rsidR="00617231" w:rsidRPr="00782A36" w:rsidRDefault="00617231" w:rsidP="00617231">
      <w:pPr>
        <w:pStyle w:val="Sangra3detindependiente"/>
        <w:spacing w:line="240" w:lineRule="auto"/>
        <w:rPr>
          <w:rFonts w:ascii="Abadi" w:hAnsi="Abadi"/>
          <w:sz w:val="21"/>
          <w:szCs w:val="21"/>
          <w:lang w:val="es-MX"/>
        </w:rPr>
      </w:pPr>
      <w:r w:rsidRPr="00782A36">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782A36">
        <w:rPr>
          <w:rFonts w:ascii="Abadi" w:hAnsi="Abadi"/>
          <w:sz w:val="21"/>
          <w:szCs w:val="21"/>
          <w:lang w:val="es-MX"/>
        </w:rPr>
        <w:t>.</w:t>
      </w:r>
    </w:p>
    <w:p w14:paraId="02A15A38" w14:textId="77777777" w:rsidR="00617231" w:rsidRPr="00782A36" w:rsidRDefault="00617231" w:rsidP="00617231">
      <w:pPr>
        <w:pStyle w:val="Sangra3detindependiente"/>
        <w:spacing w:line="240" w:lineRule="auto"/>
        <w:rPr>
          <w:rFonts w:ascii="Abadi" w:hAnsi="Abadi"/>
          <w:sz w:val="21"/>
          <w:szCs w:val="21"/>
          <w:lang w:val="es-MX"/>
        </w:rPr>
      </w:pPr>
    </w:p>
    <w:p w14:paraId="030ED2BD" w14:textId="77777777" w:rsidR="00617231" w:rsidRPr="00782A36" w:rsidRDefault="00617231" w:rsidP="00617231">
      <w:pPr>
        <w:jc w:val="center"/>
        <w:rPr>
          <w:rFonts w:ascii="Abadi" w:hAnsi="Abadi"/>
          <w:b/>
          <w:bCs/>
          <w:sz w:val="21"/>
          <w:szCs w:val="21"/>
          <w:lang w:eastAsia="x-none"/>
        </w:rPr>
      </w:pPr>
      <w:r w:rsidRPr="00782A36">
        <w:rPr>
          <w:rFonts w:ascii="Abadi" w:hAnsi="Abadi"/>
          <w:b/>
          <w:bCs/>
          <w:sz w:val="21"/>
          <w:szCs w:val="21"/>
          <w:lang w:eastAsia="x-none"/>
        </w:rPr>
        <w:t xml:space="preserve">Guanajuato, </w:t>
      </w:r>
      <w:proofErr w:type="spellStart"/>
      <w:r w:rsidRPr="00782A36">
        <w:rPr>
          <w:rFonts w:ascii="Abadi" w:hAnsi="Abadi"/>
          <w:b/>
          <w:bCs/>
          <w:sz w:val="21"/>
          <w:szCs w:val="21"/>
          <w:lang w:eastAsia="x-none"/>
        </w:rPr>
        <w:t>Gto</w:t>
      </w:r>
      <w:proofErr w:type="spellEnd"/>
      <w:r w:rsidRPr="00782A36">
        <w:rPr>
          <w:rFonts w:ascii="Abadi" w:hAnsi="Abadi"/>
          <w:b/>
          <w:bCs/>
          <w:sz w:val="21"/>
          <w:szCs w:val="21"/>
          <w:lang w:eastAsia="x-none"/>
        </w:rPr>
        <w:t>., 6 de junio de 2023</w:t>
      </w:r>
    </w:p>
    <w:p w14:paraId="6AB75F92" w14:textId="77777777" w:rsidR="00617231" w:rsidRPr="00782A36" w:rsidRDefault="00617231" w:rsidP="00617231">
      <w:pPr>
        <w:jc w:val="center"/>
        <w:rPr>
          <w:rFonts w:ascii="Abadi" w:hAnsi="Abadi"/>
          <w:b/>
          <w:bCs/>
          <w:sz w:val="21"/>
          <w:szCs w:val="21"/>
          <w:lang w:eastAsia="x-none"/>
        </w:rPr>
      </w:pPr>
      <w:smartTag w:uri="urn:schemas-microsoft-com:office:smarttags" w:element="PersonName">
        <w:smartTagPr>
          <w:attr w:name="ProductID" w:val="La Comisi￳n"/>
        </w:smartTagPr>
        <w:r w:rsidRPr="00782A36">
          <w:rPr>
            <w:rFonts w:ascii="Abadi" w:hAnsi="Abadi"/>
            <w:b/>
            <w:bCs/>
            <w:sz w:val="21"/>
            <w:szCs w:val="21"/>
            <w:lang w:eastAsia="x-none"/>
          </w:rPr>
          <w:t>La Comisión</w:t>
        </w:r>
      </w:smartTag>
      <w:r w:rsidRPr="00782A36">
        <w:rPr>
          <w:rFonts w:ascii="Abadi" w:hAnsi="Abadi"/>
          <w:b/>
          <w:bCs/>
          <w:sz w:val="21"/>
          <w:szCs w:val="21"/>
          <w:lang w:eastAsia="x-none"/>
        </w:rPr>
        <w:t xml:space="preserve"> de Hacienda y Fiscalización</w:t>
      </w:r>
    </w:p>
    <w:p w14:paraId="17DA5CBF" w14:textId="77777777" w:rsidR="00617231" w:rsidRPr="00782A36" w:rsidRDefault="00617231" w:rsidP="00617231">
      <w:pPr>
        <w:jc w:val="center"/>
        <w:rPr>
          <w:rFonts w:ascii="Abadi" w:hAnsi="Abadi"/>
          <w:sz w:val="21"/>
          <w:szCs w:val="21"/>
        </w:rPr>
      </w:pPr>
    </w:p>
    <w:p w14:paraId="2F24CF20" w14:textId="77777777" w:rsidR="00617231" w:rsidRPr="00782A36" w:rsidRDefault="00617231" w:rsidP="00617231">
      <w:pPr>
        <w:jc w:val="center"/>
        <w:rPr>
          <w:rFonts w:ascii="Abadi" w:hAnsi="Abadi"/>
          <w:sz w:val="21"/>
          <w:szCs w:val="21"/>
        </w:rPr>
      </w:pPr>
    </w:p>
    <w:p w14:paraId="322AB9E5" w14:textId="77777777" w:rsidR="00617231" w:rsidRPr="00782A36" w:rsidRDefault="00617231" w:rsidP="00617231">
      <w:pPr>
        <w:rPr>
          <w:rFonts w:ascii="Abadi" w:hAnsi="Abadi"/>
          <w:sz w:val="21"/>
          <w:szCs w:val="21"/>
        </w:rPr>
      </w:pPr>
      <w:r w:rsidRPr="00782A36">
        <w:rPr>
          <w:rFonts w:ascii="Abadi" w:hAnsi="Abadi"/>
          <w:b/>
          <w:sz w:val="21"/>
          <w:szCs w:val="21"/>
          <w:lang w:eastAsia="x-none"/>
        </w:rPr>
        <w:t>Diputado Víctor Manuel Zanella Huerta</w:t>
      </w:r>
    </w:p>
    <w:p w14:paraId="02A39CDA" w14:textId="6A74A06E" w:rsidR="00617231" w:rsidRPr="00782A36" w:rsidRDefault="00617231" w:rsidP="00617231">
      <w:pPr>
        <w:rPr>
          <w:rFonts w:ascii="Abadi" w:hAnsi="Abadi"/>
          <w:b/>
          <w:sz w:val="21"/>
          <w:szCs w:val="21"/>
          <w:lang w:eastAsia="x-none"/>
        </w:rPr>
      </w:pPr>
      <w:r w:rsidRPr="00782A36">
        <w:rPr>
          <w:rFonts w:ascii="Abadi" w:hAnsi="Abadi"/>
          <w:b/>
          <w:sz w:val="21"/>
          <w:szCs w:val="21"/>
          <w:lang w:eastAsia="x-none"/>
        </w:rPr>
        <w:t xml:space="preserve">Diputada Ruth Noemí Tiscareño Agoitia       Diputado Miguel Ángel Salim </w:t>
      </w:r>
      <w:proofErr w:type="spellStart"/>
      <w:r w:rsidRPr="00782A36">
        <w:rPr>
          <w:rFonts w:ascii="Abadi" w:hAnsi="Abadi"/>
          <w:b/>
          <w:sz w:val="21"/>
          <w:szCs w:val="21"/>
          <w:lang w:eastAsia="x-none"/>
        </w:rPr>
        <w:t>Alle</w:t>
      </w:r>
      <w:proofErr w:type="spellEnd"/>
    </w:p>
    <w:p w14:paraId="1C9FE3D2" w14:textId="0AB478F4" w:rsidR="00617231" w:rsidRPr="00782A36" w:rsidRDefault="00617231" w:rsidP="00617231">
      <w:pPr>
        <w:rPr>
          <w:rFonts w:ascii="Abadi" w:hAnsi="Abadi"/>
          <w:b/>
          <w:sz w:val="21"/>
          <w:szCs w:val="21"/>
          <w:lang w:eastAsia="x-none"/>
        </w:rPr>
      </w:pPr>
      <w:r w:rsidRPr="00782A36">
        <w:rPr>
          <w:rFonts w:ascii="Abadi" w:hAnsi="Abadi"/>
          <w:b/>
          <w:sz w:val="21"/>
          <w:szCs w:val="21"/>
          <w:lang w:eastAsia="x-none"/>
        </w:rPr>
        <w:t xml:space="preserve">Diputado José Alfonso Borja Pimentel    </w:t>
      </w:r>
    </w:p>
    <w:p w14:paraId="5E46BB4C" w14:textId="77777777" w:rsidR="00617231" w:rsidRPr="00782A36" w:rsidRDefault="00617231" w:rsidP="00617231">
      <w:pPr>
        <w:rPr>
          <w:rFonts w:ascii="Abadi" w:hAnsi="Abadi"/>
          <w:b/>
          <w:sz w:val="21"/>
          <w:szCs w:val="21"/>
          <w:lang w:eastAsia="x-none"/>
        </w:rPr>
      </w:pPr>
      <w:r w:rsidRPr="00782A36">
        <w:rPr>
          <w:rFonts w:ascii="Abadi" w:hAnsi="Abadi"/>
          <w:b/>
          <w:sz w:val="21"/>
          <w:szCs w:val="21"/>
          <w:lang w:eastAsia="x-none"/>
        </w:rPr>
        <w:t>Diputada Alma Edwviges Alcaraz Hernández</w:t>
      </w:r>
    </w:p>
    <w:p w14:paraId="5A8C3391" w14:textId="77777777" w:rsidR="00617231" w:rsidRPr="00782A36" w:rsidRDefault="00617231" w:rsidP="00617231">
      <w:pPr>
        <w:pStyle w:val="Textoindependiente2"/>
        <w:rPr>
          <w:rFonts w:ascii="Abadi" w:hAnsi="Abadi"/>
          <w:sz w:val="21"/>
          <w:szCs w:val="21"/>
        </w:rPr>
      </w:pPr>
    </w:p>
    <w:p w14:paraId="4FA31D2A" w14:textId="77777777" w:rsidR="00617231" w:rsidRPr="00782A36" w:rsidRDefault="00617231" w:rsidP="00617231">
      <w:pPr>
        <w:pStyle w:val="Textoindependiente2"/>
        <w:rPr>
          <w:rFonts w:ascii="Abadi" w:hAnsi="Abadi"/>
          <w:sz w:val="21"/>
          <w:szCs w:val="21"/>
        </w:rPr>
      </w:pPr>
    </w:p>
    <w:p w14:paraId="06C80910" w14:textId="0B3148FD" w:rsidR="00A95388" w:rsidRDefault="00A95388" w:rsidP="00965425">
      <w:pPr>
        <w:pStyle w:val="Prrafodelista"/>
        <w:widowControl w:val="0"/>
        <w:numPr>
          <w:ilvl w:val="0"/>
          <w:numId w:val="8"/>
        </w:numPr>
        <w:autoSpaceDE w:val="0"/>
        <w:autoSpaceDN w:val="0"/>
        <w:ind w:left="426" w:right="142"/>
        <w:jc w:val="both"/>
        <w:rPr>
          <w:rFonts w:ascii="Abadi" w:hAnsi="Abadi"/>
          <w:b/>
          <w:bCs/>
          <w:i/>
          <w:sz w:val="21"/>
          <w:szCs w:val="21"/>
        </w:rPr>
      </w:pPr>
      <w:r w:rsidRPr="00AB769F">
        <w:rPr>
          <w:rFonts w:ascii="Abadi" w:hAnsi="Abadi"/>
          <w:b/>
          <w:bCs/>
          <w:sz w:val="21"/>
          <w:szCs w:val="21"/>
        </w:rPr>
        <w:t>DISCUSIÓN Y, EN SU CASO, APROBACIÓN DEL DICTAMEN PRESENTADO POR LA COMISIÓN</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HACIENDA</w:t>
      </w:r>
      <w:r w:rsidRPr="00AB769F">
        <w:rPr>
          <w:rFonts w:ascii="Abadi" w:hAnsi="Abadi"/>
          <w:b/>
          <w:bCs/>
          <w:spacing w:val="-12"/>
          <w:sz w:val="21"/>
          <w:szCs w:val="21"/>
        </w:rPr>
        <w:t xml:space="preserve"> </w:t>
      </w:r>
      <w:r w:rsidRPr="00AB769F">
        <w:rPr>
          <w:rFonts w:ascii="Abadi" w:hAnsi="Abadi"/>
          <w:b/>
          <w:bCs/>
          <w:sz w:val="21"/>
          <w:szCs w:val="21"/>
        </w:rPr>
        <w:t>Y</w:t>
      </w:r>
      <w:r w:rsidRPr="00AB769F">
        <w:rPr>
          <w:rFonts w:ascii="Abadi" w:hAnsi="Abadi"/>
          <w:b/>
          <w:bCs/>
          <w:spacing w:val="-12"/>
          <w:sz w:val="21"/>
          <w:szCs w:val="21"/>
        </w:rPr>
        <w:t xml:space="preserve"> </w:t>
      </w:r>
      <w:r w:rsidRPr="00AB769F">
        <w:rPr>
          <w:rFonts w:ascii="Abadi" w:hAnsi="Abadi"/>
          <w:b/>
          <w:bCs/>
          <w:sz w:val="21"/>
          <w:szCs w:val="21"/>
        </w:rPr>
        <w:t>FISCALIZACIÓN</w:t>
      </w:r>
      <w:r w:rsidRPr="00AB769F">
        <w:rPr>
          <w:rFonts w:ascii="Abadi" w:hAnsi="Abadi"/>
          <w:b/>
          <w:bCs/>
          <w:spacing w:val="-13"/>
          <w:sz w:val="21"/>
          <w:szCs w:val="21"/>
        </w:rPr>
        <w:t xml:space="preserve"> </w:t>
      </w:r>
      <w:r w:rsidRPr="00AB769F">
        <w:rPr>
          <w:rFonts w:ascii="Abadi" w:hAnsi="Abadi"/>
          <w:b/>
          <w:bCs/>
          <w:sz w:val="21"/>
          <w:szCs w:val="21"/>
        </w:rPr>
        <w:t>RELATIVO</w:t>
      </w:r>
      <w:r w:rsidRPr="00AB769F">
        <w:rPr>
          <w:rFonts w:ascii="Abadi" w:hAnsi="Abadi"/>
          <w:b/>
          <w:bCs/>
          <w:spacing w:val="-13"/>
          <w:sz w:val="21"/>
          <w:szCs w:val="21"/>
        </w:rPr>
        <w:t xml:space="preserve"> </w:t>
      </w:r>
      <w:r w:rsidRPr="00AB769F">
        <w:rPr>
          <w:rFonts w:ascii="Abadi" w:hAnsi="Abadi"/>
          <w:b/>
          <w:bCs/>
          <w:sz w:val="21"/>
          <w:szCs w:val="21"/>
        </w:rPr>
        <w:t>AL</w:t>
      </w:r>
      <w:r w:rsidRPr="00AB769F">
        <w:rPr>
          <w:rFonts w:ascii="Abadi" w:hAnsi="Abadi"/>
          <w:b/>
          <w:bCs/>
          <w:spacing w:val="-13"/>
          <w:sz w:val="21"/>
          <w:szCs w:val="21"/>
        </w:rPr>
        <w:t xml:space="preserve"> </w:t>
      </w:r>
      <w:r w:rsidRPr="00AB769F">
        <w:rPr>
          <w:rFonts w:ascii="Abadi" w:hAnsi="Abadi"/>
          <w:b/>
          <w:bCs/>
          <w:sz w:val="21"/>
          <w:szCs w:val="21"/>
        </w:rPr>
        <w:t>INFORME</w:t>
      </w:r>
      <w:r w:rsidRPr="00AB769F">
        <w:rPr>
          <w:rFonts w:ascii="Abadi" w:hAnsi="Abadi"/>
          <w:b/>
          <w:bCs/>
          <w:spacing w:val="-13"/>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RESULTADOS</w:t>
      </w:r>
      <w:r w:rsidRPr="00AB769F">
        <w:rPr>
          <w:rFonts w:ascii="Abadi" w:hAnsi="Abadi"/>
          <w:b/>
          <w:bCs/>
          <w:spacing w:val="-13"/>
          <w:sz w:val="21"/>
          <w:szCs w:val="21"/>
        </w:rPr>
        <w:t xml:space="preserve"> </w:t>
      </w:r>
      <w:r w:rsidRPr="00AB769F">
        <w:rPr>
          <w:rFonts w:ascii="Abadi" w:hAnsi="Abadi"/>
          <w:b/>
          <w:bCs/>
          <w:sz w:val="21"/>
          <w:szCs w:val="21"/>
        </w:rPr>
        <w:t>DE</w:t>
      </w:r>
      <w:r w:rsidRPr="00AB769F">
        <w:rPr>
          <w:rFonts w:ascii="Abadi" w:hAnsi="Abadi"/>
          <w:b/>
          <w:bCs/>
          <w:spacing w:val="-13"/>
          <w:sz w:val="21"/>
          <w:szCs w:val="21"/>
        </w:rPr>
        <w:t xml:space="preserve"> </w:t>
      </w:r>
      <w:r w:rsidRPr="00AB769F">
        <w:rPr>
          <w:rFonts w:ascii="Abadi" w:hAnsi="Abadi"/>
          <w:b/>
          <w:bCs/>
          <w:sz w:val="21"/>
          <w:szCs w:val="21"/>
        </w:rPr>
        <w:t>LA AUDITORÍA PRACTICADA POR LA AUDITORÍA SUPERIOR DEL ESTADO DE GUANAJUATO, A LA INFRAESTRUCTURA PÚBLICA MUNICIPAL RESPECTO DE LAS OPERACIONES REALIZADAS POR</w:t>
      </w:r>
      <w:r w:rsidRPr="00AB769F">
        <w:rPr>
          <w:rFonts w:ascii="Abadi" w:hAnsi="Abadi"/>
          <w:b/>
          <w:bCs/>
          <w:spacing w:val="-8"/>
          <w:sz w:val="21"/>
          <w:szCs w:val="21"/>
        </w:rPr>
        <w:t xml:space="preserve"> </w:t>
      </w:r>
      <w:r w:rsidRPr="00AB769F">
        <w:rPr>
          <w:rFonts w:ascii="Abadi" w:hAnsi="Abadi"/>
          <w:b/>
          <w:bCs/>
          <w:sz w:val="21"/>
          <w:szCs w:val="21"/>
        </w:rPr>
        <w:t>LA</w:t>
      </w:r>
      <w:r w:rsidRPr="00AB769F">
        <w:rPr>
          <w:rFonts w:ascii="Abadi" w:hAnsi="Abadi"/>
          <w:b/>
          <w:bCs/>
          <w:spacing w:val="-8"/>
          <w:sz w:val="21"/>
          <w:szCs w:val="21"/>
        </w:rPr>
        <w:t xml:space="preserve"> </w:t>
      </w:r>
      <w:r w:rsidRPr="00AB769F">
        <w:rPr>
          <w:rFonts w:ascii="Abadi" w:hAnsi="Abadi"/>
          <w:b/>
          <w:bCs/>
          <w:sz w:val="21"/>
          <w:szCs w:val="21"/>
        </w:rPr>
        <w:t>ADMINISTRACIÓN</w:t>
      </w:r>
      <w:r w:rsidRPr="00AB769F">
        <w:rPr>
          <w:rFonts w:ascii="Abadi" w:hAnsi="Abadi"/>
          <w:b/>
          <w:bCs/>
          <w:spacing w:val="-8"/>
          <w:sz w:val="21"/>
          <w:szCs w:val="21"/>
        </w:rPr>
        <w:t xml:space="preserve"> </w:t>
      </w:r>
      <w:r w:rsidRPr="00AB769F">
        <w:rPr>
          <w:rFonts w:ascii="Abadi" w:hAnsi="Abadi"/>
          <w:b/>
          <w:bCs/>
          <w:sz w:val="21"/>
          <w:szCs w:val="21"/>
        </w:rPr>
        <w:t>PÚBLICA</w:t>
      </w:r>
      <w:r w:rsidRPr="00AB769F">
        <w:rPr>
          <w:rFonts w:ascii="Abadi" w:hAnsi="Abadi"/>
          <w:b/>
          <w:bCs/>
          <w:spacing w:val="-8"/>
          <w:sz w:val="21"/>
          <w:szCs w:val="21"/>
        </w:rPr>
        <w:t xml:space="preserve"> </w:t>
      </w:r>
      <w:r w:rsidRPr="00AB769F">
        <w:rPr>
          <w:rFonts w:ascii="Abadi" w:hAnsi="Abadi"/>
          <w:b/>
          <w:bCs/>
          <w:sz w:val="21"/>
          <w:szCs w:val="21"/>
        </w:rPr>
        <w:t>MUNICIPAL</w:t>
      </w:r>
      <w:r w:rsidRPr="00AB769F">
        <w:rPr>
          <w:rFonts w:ascii="Abadi" w:hAnsi="Abadi"/>
          <w:b/>
          <w:bCs/>
          <w:spacing w:val="-8"/>
          <w:sz w:val="21"/>
          <w:szCs w:val="21"/>
        </w:rPr>
        <w:t xml:space="preserve"> </w:t>
      </w:r>
      <w:r w:rsidRPr="00AB769F">
        <w:rPr>
          <w:rFonts w:ascii="Abadi" w:hAnsi="Abadi"/>
          <w:b/>
          <w:bCs/>
          <w:sz w:val="21"/>
          <w:szCs w:val="21"/>
        </w:rPr>
        <w:t>DE</w:t>
      </w:r>
      <w:r w:rsidRPr="00AB769F">
        <w:rPr>
          <w:rFonts w:ascii="Abadi" w:hAnsi="Abadi"/>
          <w:b/>
          <w:bCs/>
          <w:spacing w:val="-7"/>
          <w:sz w:val="21"/>
          <w:szCs w:val="21"/>
        </w:rPr>
        <w:t xml:space="preserve"> </w:t>
      </w:r>
      <w:r w:rsidRPr="00AB769F">
        <w:rPr>
          <w:rFonts w:ascii="Abadi" w:hAnsi="Abadi"/>
          <w:b/>
          <w:bCs/>
          <w:sz w:val="21"/>
          <w:szCs w:val="21"/>
        </w:rPr>
        <w:t>PÉNJAMO,</w:t>
      </w:r>
      <w:r w:rsidRPr="00AB769F">
        <w:rPr>
          <w:rFonts w:ascii="Abadi" w:hAnsi="Abadi"/>
          <w:b/>
          <w:bCs/>
          <w:spacing w:val="-8"/>
          <w:sz w:val="21"/>
          <w:szCs w:val="21"/>
        </w:rPr>
        <w:t xml:space="preserve"> </w:t>
      </w:r>
      <w:r w:rsidRPr="00AB769F">
        <w:rPr>
          <w:rFonts w:ascii="Abadi" w:hAnsi="Abadi"/>
          <w:b/>
          <w:bCs/>
          <w:sz w:val="21"/>
          <w:szCs w:val="21"/>
        </w:rPr>
        <w:t>GTO.,</w:t>
      </w:r>
      <w:r w:rsidRPr="00AB769F">
        <w:rPr>
          <w:rFonts w:ascii="Abadi" w:hAnsi="Abadi"/>
          <w:b/>
          <w:bCs/>
          <w:spacing w:val="-8"/>
          <w:sz w:val="21"/>
          <w:szCs w:val="21"/>
        </w:rPr>
        <w:t xml:space="preserve"> </w:t>
      </w:r>
      <w:r w:rsidRPr="00AB769F">
        <w:rPr>
          <w:rFonts w:ascii="Abadi" w:hAnsi="Abadi"/>
          <w:b/>
          <w:bCs/>
          <w:sz w:val="21"/>
          <w:szCs w:val="21"/>
        </w:rPr>
        <w:t>CORRESPONDIENTES AL</w:t>
      </w:r>
      <w:r w:rsidRPr="00AB769F">
        <w:rPr>
          <w:rFonts w:ascii="Abadi" w:hAnsi="Abadi"/>
          <w:b/>
          <w:bCs/>
          <w:spacing w:val="-9"/>
          <w:sz w:val="21"/>
          <w:szCs w:val="21"/>
        </w:rPr>
        <w:t xml:space="preserve"> </w:t>
      </w:r>
      <w:r w:rsidRPr="00AB769F">
        <w:rPr>
          <w:rFonts w:ascii="Abadi" w:hAnsi="Abadi"/>
          <w:b/>
          <w:bCs/>
          <w:sz w:val="21"/>
          <w:szCs w:val="21"/>
        </w:rPr>
        <w:t>PERIODO</w:t>
      </w:r>
      <w:r w:rsidRPr="00AB769F">
        <w:rPr>
          <w:rFonts w:ascii="Abadi" w:hAnsi="Abadi"/>
          <w:b/>
          <w:bCs/>
          <w:spacing w:val="-9"/>
          <w:sz w:val="21"/>
          <w:szCs w:val="21"/>
        </w:rPr>
        <w:t xml:space="preserve"> </w:t>
      </w:r>
      <w:r w:rsidRPr="00AB769F">
        <w:rPr>
          <w:rFonts w:ascii="Abadi" w:hAnsi="Abadi"/>
          <w:b/>
          <w:bCs/>
          <w:sz w:val="21"/>
          <w:szCs w:val="21"/>
        </w:rPr>
        <w:t>COMPRENDIDO</w:t>
      </w:r>
      <w:r w:rsidRPr="00AB769F">
        <w:rPr>
          <w:rFonts w:ascii="Abadi" w:hAnsi="Abadi"/>
          <w:b/>
          <w:bCs/>
          <w:spacing w:val="-9"/>
          <w:sz w:val="21"/>
          <w:szCs w:val="21"/>
        </w:rPr>
        <w:t xml:space="preserve"> </w:t>
      </w:r>
      <w:r w:rsidRPr="00AB769F">
        <w:rPr>
          <w:rFonts w:ascii="Abadi" w:hAnsi="Abadi"/>
          <w:b/>
          <w:bCs/>
          <w:sz w:val="21"/>
          <w:szCs w:val="21"/>
        </w:rPr>
        <w:t>DEL</w:t>
      </w:r>
      <w:r w:rsidRPr="00AB769F">
        <w:rPr>
          <w:rFonts w:ascii="Abadi" w:hAnsi="Abadi"/>
          <w:b/>
          <w:bCs/>
          <w:spacing w:val="-9"/>
          <w:sz w:val="21"/>
          <w:szCs w:val="21"/>
        </w:rPr>
        <w:t xml:space="preserve"> </w:t>
      </w:r>
      <w:r w:rsidRPr="00AB769F">
        <w:rPr>
          <w:rFonts w:ascii="Abadi" w:hAnsi="Abadi"/>
          <w:b/>
          <w:bCs/>
          <w:sz w:val="21"/>
          <w:szCs w:val="21"/>
        </w:rPr>
        <w:t>1</w:t>
      </w:r>
      <w:r w:rsidRPr="00AB769F">
        <w:rPr>
          <w:rFonts w:ascii="Abadi" w:hAnsi="Abadi"/>
          <w:b/>
          <w:bCs/>
          <w:spacing w:val="-9"/>
          <w:sz w:val="21"/>
          <w:szCs w:val="21"/>
        </w:rPr>
        <w:t xml:space="preserve"> </w:t>
      </w:r>
      <w:r w:rsidRPr="00AB769F">
        <w:rPr>
          <w:rFonts w:ascii="Abadi" w:hAnsi="Abadi"/>
          <w:b/>
          <w:bCs/>
          <w:sz w:val="21"/>
          <w:szCs w:val="21"/>
        </w:rPr>
        <w:t>DE</w:t>
      </w:r>
      <w:r w:rsidRPr="00AB769F">
        <w:rPr>
          <w:rFonts w:ascii="Abadi" w:hAnsi="Abadi"/>
          <w:b/>
          <w:bCs/>
          <w:spacing w:val="-9"/>
          <w:sz w:val="21"/>
          <w:szCs w:val="21"/>
        </w:rPr>
        <w:t xml:space="preserve"> </w:t>
      </w:r>
      <w:r w:rsidRPr="00AB769F">
        <w:rPr>
          <w:rFonts w:ascii="Abadi" w:hAnsi="Abadi"/>
          <w:b/>
          <w:bCs/>
          <w:sz w:val="21"/>
          <w:szCs w:val="21"/>
        </w:rPr>
        <w:t>ENERO</w:t>
      </w:r>
      <w:r w:rsidRPr="00AB769F">
        <w:rPr>
          <w:rFonts w:ascii="Abadi" w:hAnsi="Abadi"/>
          <w:b/>
          <w:bCs/>
          <w:spacing w:val="-9"/>
          <w:sz w:val="21"/>
          <w:szCs w:val="21"/>
        </w:rPr>
        <w:t xml:space="preserve"> </w:t>
      </w:r>
      <w:r w:rsidRPr="00AB769F">
        <w:rPr>
          <w:rFonts w:ascii="Abadi" w:hAnsi="Abadi"/>
          <w:b/>
          <w:bCs/>
          <w:sz w:val="21"/>
          <w:szCs w:val="21"/>
        </w:rPr>
        <w:t>AL</w:t>
      </w:r>
      <w:r w:rsidRPr="00AB769F">
        <w:rPr>
          <w:rFonts w:ascii="Abadi" w:hAnsi="Abadi"/>
          <w:b/>
          <w:bCs/>
          <w:spacing w:val="-9"/>
          <w:sz w:val="21"/>
          <w:szCs w:val="21"/>
        </w:rPr>
        <w:t xml:space="preserve"> </w:t>
      </w:r>
      <w:r w:rsidRPr="00AB769F">
        <w:rPr>
          <w:rFonts w:ascii="Abadi" w:hAnsi="Abadi"/>
          <w:b/>
          <w:bCs/>
          <w:sz w:val="21"/>
          <w:szCs w:val="21"/>
        </w:rPr>
        <w:t>31</w:t>
      </w:r>
      <w:r w:rsidRPr="00AB769F">
        <w:rPr>
          <w:rFonts w:ascii="Abadi" w:hAnsi="Abadi"/>
          <w:b/>
          <w:bCs/>
          <w:spacing w:val="-9"/>
          <w:sz w:val="21"/>
          <w:szCs w:val="21"/>
        </w:rPr>
        <w:t xml:space="preserve"> </w:t>
      </w:r>
      <w:r w:rsidRPr="00AB769F">
        <w:rPr>
          <w:rFonts w:ascii="Abadi" w:hAnsi="Abadi"/>
          <w:b/>
          <w:bCs/>
          <w:sz w:val="21"/>
          <w:szCs w:val="21"/>
        </w:rPr>
        <w:t>DE</w:t>
      </w:r>
      <w:r w:rsidRPr="00AB769F">
        <w:rPr>
          <w:rFonts w:ascii="Abadi" w:hAnsi="Abadi"/>
          <w:b/>
          <w:bCs/>
          <w:spacing w:val="-9"/>
          <w:sz w:val="21"/>
          <w:szCs w:val="21"/>
        </w:rPr>
        <w:t xml:space="preserve"> </w:t>
      </w:r>
      <w:r w:rsidRPr="00AB769F">
        <w:rPr>
          <w:rFonts w:ascii="Abadi" w:hAnsi="Abadi"/>
          <w:b/>
          <w:bCs/>
          <w:sz w:val="21"/>
          <w:szCs w:val="21"/>
        </w:rPr>
        <w:t>DICIEMBRE</w:t>
      </w:r>
      <w:r w:rsidRPr="00AB769F">
        <w:rPr>
          <w:rFonts w:ascii="Abadi" w:hAnsi="Abadi"/>
          <w:b/>
          <w:bCs/>
          <w:spacing w:val="-9"/>
          <w:sz w:val="21"/>
          <w:szCs w:val="21"/>
        </w:rPr>
        <w:t xml:space="preserve"> </w:t>
      </w:r>
      <w:r w:rsidRPr="00AB769F">
        <w:rPr>
          <w:rFonts w:ascii="Abadi" w:hAnsi="Abadi"/>
          <w:b/>
          <w:bCs/>
          <w:sz w:val="21"/>
          <w:szCs w:val="21"/>
        </w:rPr>
        <w:t>DEL</w:t>
      </w:r>
      <w:r w:rsidRPr="00AB769F">
        <w:rPr>
          <w:rFonts w:ascii="Abadi" w:hAnsi="Abadi"/>
          <w:b/>
          <w:bCs/>
          <w:spacing w:val="-10"/>
          <w:sz w:val="21"/>
          <w:szCs w:val="21"/>
        </w:rPr>
        <w:t xml:space="preserve"> </w:t>
      </w:r>
      <w:r w:rsidRPr="00AB769F">
        <w:rPr>
          <w:rFonts w:ascii="Abadi" w:hAnsi="Abadi"/>
          <w:b/>
          <w:bCs/>
          <w:sz w:val="21"/>
          <w:szCs w:val="21"/>
        </w:rPr>
        <w:t>EJERCICIO</w:t>
      </w:r>
      <w:r w:rsidRPr="00AB769F">
        <w:rPr>
          <w:rFonts w:ascii="Abadi" w:hAnsi="Abadi"/>
          <w:b/>
          <w:bCs/>
          <w:spacing w:val="-9"/>
          <w:sz w:val="21"/>
          <w:szCs w:val="21"/>
        </w:rPr>
        <w:t xml:space="preserve"> </w:t>
      </w:r>
      <w:r w:rsidRPr="00AB769F">
        <w:rPr>
          <w:rFonts w:ascii="Abadi" w:hAnsi="Abadi"/>
          <w:b/>
          <w:bCs/>
          <w:sz w:val="21"/>
          <w:szCs w:val="21"/>
        </w:rPr>
        <w:t xml:space="preserve">FISCAL DEL AÑO 2021. </w:t>
      </w:r>
      <w:r w:rsidRPr="00AB769F">
        <w:rPr>
          <w:rFonts w:ascii="Abadi" w:hAnsi="Abadi"/>
          <w:b/>
          <w:bCs/>
          <w:i/>
          <w:sz w:val="21"/>
          <w:szCs w:val="21"/>
        </w:rPr>
        <w:t>(ELD 295/LXV-</w:t>
      </w:r>
      <w:r w:rsidRPr="00AB769F">
        <w:rPr>
          <w:rFonts w:ascii="Abadi" w:hAnsi="Abadi"/>
          <w:b/>
          <w:bCs/>
          <w:i/>
          <w:sz w:val="21"/>
          <w:szCs w:val="21"/>
        </w:rPr>
        <w:lastRenderedPageBreak/>
        <w:t>IRASEG)</w:t>
      </w:r>
      <w:r w:rsidR="008A68FD">
        <w:rPr>
          <w:rStyle w:val="Refdenotaalpie"/>
          <w:rFonts w:ascii="Abadi" w:hAnsi="Abadi"/>
          <w:b/>
          <w:bCs/>
          <w:i/>
          <w:sz w:val="21"/>
          <w:szCs w:val="21"/>
        </w:rPr>
        <w:footnoteReference w:id="127"/>
      </w:r>
    </w:p>
    <w:p w14:paraId="79C4C733" w14:textId="77777777" w:rsidR="00A8097F" w:rsidRDefault="00A8097F" w:rsidP="00A8097F">
      <w:pPr>
        <w:widowControl w:val="0"/>
        <w:autoSpaceDE w:val="0"/>
        <w:autoSpaceDN w:val="0"/>
        <w:ind w:right="142"/>
        <w:jc w:val="both"/>
        <w:rPr>
          <w:rFonts w:ascii="Abadi" w:hAnsi="Abadi"/>
          <w:b/>
          <w:bCs/>
          <w:i/>
          <w:sz w:val="21"/>
          <w:szCs w:val="21"/>
        </w:rPr>
      </w:pPr>
    </w:p>
    <w:p w14:paraId="11F23E4D" w14:textId="77777777" w:rsidR="00A8097F" w:rsidRDefault="00A8097F" w:rsidP="00A8097F">
      <w:pPr>
        <w:widowControl w:val="0"/>
        <w:autoSpaceDE w:val="0"/>
        <w:autoSpaceDN w:val="0"/>
        <w:ind w:right="142"/>
        <w:jc w:val="both"/>
        <w:rPr>
          <w:rFonts w:ascii="Abadi" w:hAnsi="Abadi"/>
          <w:b/>
          <w:bCs/>
          <w:i/>
          <w:sz w:val="21"/>
          <w:szCs w:val="21"/>
        </w:rPr>
      </w:pPr>
    </w:p>
    <w:p w14:paraId="0890CC1E" w14:textId="77777777" w:rsidR="00A8097F" w:rsidRPr="005D4EAF" w:rsidRDefault="00A8097F" w:rsidP="00A8097F">
      <w:pPr>
        <w:pStyle w:val="Textoindependiente3"/>
        <w:rPr>
          <w:rFonts w:ascii="Abadi" w:hAnsi="Abadi" w:cs="Arial"/>
          <w:smallCaps/>
          <w:sz w:val="21"/>
          <w:szCs w:val="21"/>
        </w:rPr>
      </w:pPr>
      <w:r w:rsidRPr="005D4EAF">
        <w:rPr>
          <w:rFonts w:ascii="Abadi" w:hAnsi="Abadi" w:cs="Arial"/>
          <w:smallCaps/>
          <w:sz w:val="21"/>
          <w:szCs w:val="21"/>
        </w:rPr>
        <w:t>C. Presidenta del Congreso del Estado</w:t>
      </w:r>
    </w:p>
    <w:p w14:paraId="35F3556B" w14:textId="77777777" w:rsidR="00A8097F" w:rsidRPr="005D4EAF" w:rsidRDefault="00A8097F" w:rsidP="00A8097F">
      <w:pPr>
        <w:jc w:val="both"/>
        <w:rPr>
          <w:rFonts w:ascii="Abadi" w:hAnsi="Abadi"/>
          <w:b/>
          <w:bCs/>
          <w:smallCaps/>
          <w:sz w:val="21"/>
          <w:szCs w:val="21"/>
        </w:rPr>
      </w:pPr>
      <w:r w:rsidRPr="005D4EAF">
        <w:rPr>
          <w:rFonts w:ascii="Abadi" w:hAnsi="Abadi"/>
          <w:b/>
          <w:bCs/>
          <w:smallCaps/>
          <w:sz w:val="21"/>
          <w:szCs w:val="21"/>
        </w:rPr>
        <w:t>P r e s e n t e.</w:t>
      </w:r>
    </w:p>
    <w:p w14:paraId="5320BE64" w14:textId="77777777" w:rsidR="00A8097F" w:rsidRPr="005D4EAF" w:rsidRDefault="00A8097F" w:rsidP="00A8097F">
      <w:pPr>
        <w:pStyle w:val="Textoindependiente"/>
        <w:rPr>
          <w:rFonts w:ascii="Abadi" w:hAnsi="Abadi"/>
          <w:sz w:val="21"/>
          <w:szCs w:val="21"/>
        </w:rPr>
      </w:pPr>
    </w:p>
    <w:p w14:paraId="2A34D7F9" w14:textId="77777777" w:rsidR="00A8097F" w:rsidRPr="00E052E7" w:rsidRDefault="00A8097F" w:rsidP="00A8097F">
      <w:pPr>
        <w:pStyle w:val="Sangra3detindependiente"/>
        <w:spacing w:line="240" w:lineRule="auto"/>
        <w:rPr>
          <w:rFonts w:ascii="Abadi" w:hAnsi="Abadi"/>
          <w:sz w:val="21"/>
          <w:szCs w:val="21"/>
        </w:rPr>
      </w:pPr>
      <w:r w:rsidRPr="00E052E7">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Pénjamo, </w:t>
      </w:r>
      <w:proofErr w:type="spellStart"/>
      <w:r w:rsidRPr="00E052E7">
        <w:rPr>
          <w:rFonts w:ascii="Abadi" w:hAnsi="Abadi"/>
          <w:sz w:val="21"/>
          <w:szCs w:val="21"/>
        </w:rPr>
        <w:t>Gto</w:t>
      </w:r>
      <w:proofErr w:type="spellEnd"/>
      <w:r w:rsidRPr="00E052E7">
        <w:rPr>
          <w:rFonts w:ascii="Abadi" w:hAnsi="Abadi"/>
          <w:sz w:val="21"/>
          <w:szCs w:val="21"/>
        </w:rPr>
        <w:t>., correspondientes al periodo comprendido del 1 de enero al 31 de diciembre del ejercicio fiscal del año 2021. (ELD 295/LXV-IRASEG)</w:t>
      </w:r>
    </w:p>
    <w:p w14:paraId="484E3689" w14:textId="77777777" w:rsidR="00A8097F" w:rsidRPr="00E052E7" w:rsidRDefault="00A8097F" w:rsidP="00A8097F">
      <w:pPr>
        <w:pStyle w:val="Sangra3detindependiente"/>
        <w:spacing w:line="240" w:lineRule="auto"/>
        <w:rPr>
          <w:rFonts w:ascii="Abadi" w:hAnsi="Abadi"/>
          <w:sz w:val="21"/>
          <w:szCs w:val="21"/>
        </w:rPr>
      </w:pPr>
    </w:p>
    <w:p w14:paraId="7B8EFFC1" w14:textId="77777777" w:rsidR="00A8097F" w:rsidRPr="00E052E7" w:rsidRDefault="00A8097F" w:rsidP="00A8097F">
      <w:pPr>
        <w:pStyle w:val="Sangra3detindependiente"/>
        <w:spacing w:line="240" w:lineRule="auto"/>
        <w:rPr>
          <w:rFonts w:ascii="Abadi" w:hAnsi="Abadi"/>
          <w:sz w:val="21"/>
          <w:szCs w:val="21"/>
        </w:rPr>
      </w:pPr>
      <w:r w:rsidRPr="00E052E7">
        <w:rPr>
          <w:rFonts w:ascii="Abadi" w:hAnsi="Abadi"/>
          <w:sz w:val="21"/>
          <w:szCs w:val="21"/>
        </w:rPr>
        <w:t>Una vez analizado el referido informe de resultados, con fundamento en lo dispuesto por los artículos 112, fracción XII</w:t>
      </w:r>
      <w:r w:rsidRPr="00E052E7">
        <w:rPr>
          <w:rFonts w:ascii="Abadi" w:hAnsi="Abadi"/>
          <w:sz w:val="21"/>
          <w:szCs w:val="21"/>
          <w:lang w:val="es-MX"/>
        </w:rPr>
        <w:t>, primer párrafo</w:t>
      </w:r>
      <w:r w:rsidRPr="00E052E7">
        <w:rPr>
          <w:rFonts w:ascii="Abadi" w:hAnsi="Abadi"/>
          <w:sz w:val="21"/>
          <w:szCs w:val="21"/>
        </w:rPr>
        <w:t xml:space="preserve"> y 171 de </w:t>
      </w:r>
      <w:smartTag w:uri="urn:schemas-microsoft-com:office:smarttags" w:element="PersonName">
        <w:smartTagPr>
          <w:attr w:name="ProductID" w:val="la Ley Org￡nica"/>
        </w:smartTagPr>
        <w:r w:rsidRPr="00E052E7">
          <w:rPr>
            <w:rFonts w:ascii="Abadi" w:hAnsi="Abadi"/>
            <w:sz w:val="21"/>
            <w:szCs w:val="21"/>
          </w:rPr>
          <w:t>la Ley Orgánica</w:t>
        </w:r>
      </w:smartTag>
      <w:r w:rsidRPr="00E052E7">
        <w:rPr>
          <w:rFonts w:ascii="Abadi" w:hAnsi="Abadi"/>
          <w:sz w:val="21"/>
          <w:szCs w:val="21"/>
        </w:rPr>
        <w:t xml:space="preserve"> del Poder Legislativo, nos permitimos rendir el siguiente:</w:t>
      </w:r>
    </w:p>
    <w:p w14:paraId="37F69516" w14:textId="77777777" w:rsidR="00A8097F" w:rsidRPr="00E052E7" w:rsidRDefault="00A8097F" w:rsidP="00A8097F">
      <w:pPr>
        <w:pStyle w:val="Textoindependiente"/>
        <w:ind w:firstLine="708"/>
        <w:rPr>
          <w:rFonts w:ascii="Abadi" w:hAnsi="Abadi"/>
          <w:b w:val="0"/>
          <w:bCs w:val="0"/>
          <w:sz w:val="21"/>
          <w:szCs w:val="21"/>
        </w:rPr>
      </w:pPr>
    </w:p>
    <w:p w14:paraId="09C23E25" w14:textId="77777777" w:rsidR="00A8097F" w:rsidRPr="00E052E7" w:rsidRDefault="00A8097F" w:rsidP="00A8097F">
      <w:pPr>
        <w:pStyle w:val="Ttulo1"/>
        <w:jc w:val="center"/>
        <w:rPr>
          <w:rFonts w:ascii="Abadi" w:hAnsi="Abadi" w:cs="Arial"/>
          <w:bCs/>
          <w:sz w:val="21"/>
          <w:szCs w:val="21"/>
        </w:rPr>
      </w:pPr>
      <w:r w:rsidRPr="00E052E7">
        <w:rPr>
          <w:rFonts w:ascii="Abadi" w:hAnsi="Abadi" w:cs="Arial"/>
          <w:bCs/>
          <w:sz w:val="21"/>
          <w:szCs w:val="21"/>
        </w:rPr>
        <w:t>D i c t a m e n</w:t>
      </w:r>
    </w:p>
    <w:p w14:paraId="7BD6BA0D" w14:textId="77777777" w:rsidR="00A8097F" w:rsidRPr="00E052E7" w:rsidRDefault="00A8097F" w:rsidP="00A8097F">
      <w:pPr>
        <w:jc w:val="both"/>
        <w:rPr>
          <w:rFonts w:ascii="Abadi" w:hAnsi="Abadi"/>
          <w:b/>
          <w:bCs/>
          <w:sz w:val="21"/>
          <w:szCs w:val="21"/>
        </w:rPr>
      </w:pPr>
    </w:p>
    <w:p w14:paraId="77AC6FCB" w14:textId="77777777" w:rsidR="00A8097F" w:rsidRPr="00E052E7" w:rsidRDefault="00A8097F" w:rsidP="00A8097F">
      <w:pPr>
        <w:pStyle w:val="Textoindependiente"/>
        <w:ind w:firstLine="708"/>
        <w:rPr>
          <w:rFonts w:ascii="Abadi" w:hAnsi="Abadi"/>
          <w:sz w:val="21"/>
          <w:szCs w:val="21"/>
        </w:rPr>
      </w:pPr>
      <w:r w:rsidRPr="00E052E7">
        <w:rPr>
          <w:rFonts w:ascii="Abadi" w:hAnsi="Abadi"/>
          <w:sz w:val="21"/>
          <w:szCs w:val="21"/>
        </w:rPr>
        <w:t>I. Competencia:</w:t>
      </w:r>
    </w:p>
    <w:p w14:paraId="2D49AE51" w14:textId="77777777" w:rsidR="00A8097F" w:rsidRPr="00E052E7" w:rsidRDefault="00A8097F" w:rsidP="00A8097F">
      <w:pPr>
        <w:pStyle w:val="Textoindependiente"/>
        <w:ind w:firstLine="708"/>
        <w:rPr>
          <w:rFonts w:ascii="Abadi" w:hAnsi="Abadi"/>
          <w:b w:val="0"/>
          <w:bCs w:val="0"/>
          <w:sz w:val="21"/>
          <w:szCs w:val="21"/>
        </w:rPr>
      </w:pPr>
    </w:p>
    <w:p w14:paraId="7EB11EBB"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E052E7">
          <w:rPr>
            <w:rFonts w:ascii="Abadi" w:hAnsi="Abadi"/>
            <w:sz w:val="21"/>
            <w:szCs w:val="21"/>
          </w:rPr>
          <w:t>la Constitución Política</w:t>
        </w:r>
      </w:smartTag>
      <w:r w:rsidRPr="00E052E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w:t>
      </w:r>
      <w:r w:rsidRPr="00E052E7">
        <w:rPr>
          <w:rFonts w:ascii="Abadi" w:hAnsi="Abadi"/>
          <w:sz w:val="21"/>
          <w:szCs w:val="21"/>
        </w:rPr>
        <w:t xml:space="preserve">de dichas facultades por la Auditoría Superior del Estado de Guanajuato. </w:t>
      </w:r>
    </w:p>
    <w:p w14:paraId="6BF4ECCF" w14:textId="77777777" w:rsidR="00A8097F" w:rsidRPr="00E052E7" w:rsidRDefault="00A8097F" w:rsidP="00A8097F">
      <w:pPr>
        <w:ind w:firstLine="708"/>
        <w:jc w:val="both"/>
        <w:rPr>
          <w:rFonts w:ascii="Abadi" w:hAnsi="Abadi"/>
          <w:sz w:val="21"/>
          <w:szCs w:val="21"/>
        </w:rPr>
      </w:pPr>
    </w:p>
    <w:p w14:paraId="2E2DAB39"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El artículo 49 de </w:t>
      </w:r>
      <w:smartTag w:uri="urn:schemas-microsoft-com:office:smarttags" w:element="PersonName">
        <w:smartTagPr>
          <w:attr w:name="ProductID" w:val="la Ley"/>
        </w:smartTagPr>
        <w:r w:rsidRPr="00E052E7">
          <w:rPr>
            <w:rFonts w:ascii="Abadi" w:hAnsi="Abadi"/>
            <w:sz w:val="21"/>
            <w:szCs w:val="21"/>
          </w:rPr>
          <w:t>la Ley</w:t>
        </w:r>
      </w:smartTag>
      <w:r w:rsidRPr="00E052E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90E8472" w14:textId="77777777" w:rsidR="00A8097F" w:rsidRPr="00E052E7" w:rsidRDefault="00A8097F" w:rsidP="00A8097F">
      <w:pPr>
        <w:ind w:firstLine="708"/>
        <w:jc w:val="both"/>
        <w:rPr>
          <w:rFonts w:ascii="Abadi" w:hAnsi="Abadi"/>
          <w:sz w:val="21"/>
          <w:szCs w:val="21"/>
        </w:rPr>
      </w:pPr>
    </w:p>
    <w:p w14:paraId="2CFBE1FB" w14:textId="77777777" w:rsidR="00A8097F" w:rsidRPr="00E052E7" w:rsidRDefault="00A8097F" w:rsidP="00A8097F">
      <w:pPr>
        <w:ind w:firstLine="708"/>
        <w:jc w:val="both"/>
        <w:rPr>
          <w:rFonts w:ascii="Abadi" w:hAnsi="Abadi"/>
          <w:sz w:val="21"/>
          <w:szCs w:val="21"/>
        </w:rPr>
      </w:pPr>
    </w:p>
    <w:p w14:paraId="5619287C" w14:textId="77777777" w:rsidR="00A8097F" w:rsidRPr="00E052E7" w:rsidRDefault="00A8097F" w:rsidP="00A8097F">
      <w:pPr>
        <w:ind w:firstLine="708"/>
        <w:jc w:val="both"/>
        <w:rPr>
          <w:rFonts w:ascii="Abadi" w:hAnsi="Abadi"/>
          <w:sz w:val="21"/>
          <w:szCs w:val="21"/>
        </w:rPr>
      </w:pPr>
    </w:p>
    <w:p w14:paraId="1E32EFC5"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2325206D" w14:textId="77777777" w:rsidR="00A8097F" w:rsidRPr="00E052E7" w:rsidRDefault="00A8097F" w:rsidP="00A8097F">
      <w:pPr>
        <w:ind w:firstLine="708"/>
        <w:jc w:val="both"/>
        <w:rPr>
          <w:rFonts w:ascii="Abadi" w:hAnsi="Abadi"/>
          <w:sz w:val="21"/>
          <w:szCs w:val="21"/>
        </w:rPr>
      </w:pPr>
    </w:p>
    <w:p w14:paraId="6259B07D"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5D4A2C6" w14:textId="77777777" w:rsidR="00A8097F" w:rsidRPr="00E052E7" w:rsidRDefault="00A8097F" w:rsidP="00A8097F">
      <w:pPr>
        <w:pStyle w:val="Textoindependiente"/>
        <w:ind w:firstLine="708"/>
        <w:rPr>
          <w:rFonts w:ascii="Abadi" w:hAnsi="Abadi"/>
          <w:b w:val="0"/>
          <w:bCs w:val="0"/>
          <w:sz w:val="21"/>
          <w:szCs w:val="21"/>
        </w:rPr>
      </w:pPr>
    </w:p>
    <w:p w14:paraId="697546F7" w14:textId="77777777" w:rsidR="00A8097F" w:rsidRPr="00E052E7" w:rsidRDefault="00A8097F" w:rsidP="00A8097F">
      <w:pPr>
        <w:ind w:firstLine="708"/>
        <w:jc w:val="both"/>
        <w:rPr>
          <w:rFonts w:ascii="Abadi" w:hAnsi="Abadi"/>
          <w:sz w:val="21"/>
          <w:szCs w:val="21"/>
          <w:lang w:eastAsia="x-none"/>
        </w:rPr>
      </w:pPr>
      <w:r w:rsidRPr="00E052E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E052E7">
          <w:rPr>
            <w:rFonts w:ascii="Abadi" w:hAnsi="Abadi"/>
            <w:sz w:val="21"/>
            <w:szCs w:val="21"/>
            <w:lang w:eastAsia="x-none"/>
          </w:rPr>
          <w:t>la Ley</w:t>
        </w:r>
      </w:smartTag>
      <w:r w:rsidRPr="00E052E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330650B" w14:textId="77777777" w:rsidR="00A8097F" w:rsidRPr="00E052E7" w:rsidRDefault="00A8097F" w:rsidP="00A8097F">
      <w:pPr>
        <w:ind w:firstLine="708"/>
        <w:jc w:val="both"/>
        <w:rPr>
          <w:rFonts w:ascii="Abadi" w:hAnsi="Abadi"/>
          <w:sz w:val="21"/>
          <w:szCs w:val="21"/>
        </w:rPr>
      </w:pPr>
    </w:p>
    <w:p w14:paraId="02A145BF"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E052E7">
        <w:rPr>
          <w:rFonts w:ascii="Abadi" w:hAnsi="Abadi"/>
          <w:b w:val="0"/>
          <w:bCs w:val="0"/>
          <w:sz w:val="21"/>
          <w:szCs w:val="21"/>
        </w:rPr>
        <w:lastRenderedPageBreak/>
        <w:t>formalidades esenciales del proceso de fiscalización.</w:t>
      </w:r>
    </w:p>
    <w:p w14:paraId="7FFD4F54" w14:textId="77777777" w:rsidR="00A8097F" w:rsidRPr="00E052E7" w:rsidRDefault="00A8097F" w:rsidP="00A8097F">
      <w:pPr>
        <w:pStyle w:val="Textoindependiente"/>
        <w:ind w:firstLine="708"/>
        <w:rPr>
          <w:rFonts w:ascii="Abadi" w:hAnsi="Abadi"/>
          <w:b w:val="0"/>
          <w:bCs w:val="0"/>
          <w:sz w:val="21"/>
          <w:szCs w:val="21"/>
        </w:rPr>
      </w:pPr>
    </w:p>
    <w:p w14:paraId="33D94A65"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E052E7">
          <w:rPr>
            <w:rFonts w:ascii="Abadi" w:hAnsi="Abadi"/>
            <w:b w:val="0"/>
            <w:bCs w:val="0"/>
            <w:sz w:val="21"/>
            <w:szCs w:val="21"/>
          </w:rPr>
          <w:t>la Ley Orgánica</w:t>
        </w:r>
      </w:smartTag>
      <w:r w:rsidRPr="00E052E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207DF6E" w14:textId="77777777" w:rsidR="00A8097F" w:rsidRPr="00E052E7" w:rsidRDefault="00A8097F" w:rsidP="00A8097F">
      <w:pPr>
        <w:pStyle w:val="Textoindependiente"/>
        <w:ind w:firstLine="708"/>
        <w:rPr>
          <w:rFonts w:ascii="Abadi" w:hAnsi="Abadi"/>
          <w:b w:val="0"/>
          <w:bCs w:val="0"/>
          <w:sz w:val="21"/>
          <w:szCs w:val="21"/>
        </w:rPr>
      </w:pPr>
    </w:p>
    <w:p w14:paraId="73135786"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811A458" w14:textId="77777777" w:rsidR="00A8097F" w:rsidRPr="00E052E7" w:rsidRDefault="00A8097F" w:rsidP="00A8097F">
      <w:pPr>
        <w:ind w:firstLine="708"/>
        <w:jc w:val="both"/>
        <w:rPr>
          <w:rFonts w:ascii="Abadi" w:hAnsi="Abadi"/>
          <w:sz w:val="21"/>
          <w:szCs w:val="21"/>
        </w:rPr>
      </w:pPr>
    </w:p>
    <w:p w14:paraId="67DA96C3" w14:textId="77777777" w:rsidR="00A8097F" w:rsidRPr="00E052E7" w:rsidRDefault="00A8097F" w:rsidP="00A8097F">
      <w:pPr>
        <w:ind w:firstLine="708"/>
        <w:jc w:val="both"/>
        <w:rPr>
          <w:rFonts w:ascii="Abadi" w:hAnsi="Abadi"/>
          <w:sz w:val="21"/>
          <w:szCs w:val="21"/>
        </w:rPr>
      </w:pPr>
    </w:p>
    <w:p w14:paraId="47D6AC07" w14:textId="77777777" w:rsidR="00A8097F" w:rsidRPr="00E052E7" w:rsidRDefault="00A8097F" w:rsidP="00A8097F">
      <w:pPr>
        <w:ind w:firstLine="708"/>
        <w:jc w:val="both"/>
        <w:rPr>
          <w:rFonts w:ascii="Abadi" w:hAnsi="Abadi"/>
          <w:sz w:val="21"/>
          <w:szCs w:val="21"/>
        </w:rPr>
      </w:pPr>
    </w:p>
    <w:p w14:paraId="119265AF" w14:textId="77777777" w:rsidR="00A8097F" w:rsidRPr="00E052E7" w:rsidRDefault="00A8097F" w:rsidP="00A8097F">
      <w:pPr>
        <w:ind w:firstLine="708"/>
        <w:jc w:val="both"/>
        <w:rPr>
          <w:rFonts w:ascii="Abadi" w:hAnsi="Abadi"/>
          <w:sz w:val="21"/>
          <w:szCs w:val="21"/>
        </w:rPr>
      </w:pPr>
    </w:p>
    <w:p w14:paraId="799E5901" w14:textId="77777777" w:rsidR="00A8097F" w:rsidRPr="00E052E7" w:rsidRDefault="00A8097F" w:rsidP="00A8097F">
      <w:pPr>
        <w:ind w:firstLine="708"/>
        <w:jc w:val="both"/>
        <w:rPr>
          <w:rFonts w:ascii="Abadi" w:hAnsi="Abadi"/>
          <w:b/>
          <w:bCs/>
          <w:sz w:val="21"/>
          <w:szCs w:val="21"/>
        </w:rPr>
      </w:pPr>
      <w:r w:rsidRPr="00E052E7">
        <w:rPr>
          <w:rFonts w:ascii="Abadi" w:hAnsi="Abadi"/>
          <w:b/>
          <w:bCs/>
          <w:sz w:val="21"/>
          <w:szCs w:val="21"/>
        </w:rPr>
        <w:t>II. Antecedentes:</w:t>
      </w:r>
    </w:p>
    <w:p w14:paraId="4AC98070" w14:textId="77777777" w:rsidR="00A8097F" w:rsidRPr="00E052E7" w:rsidRDefault="00A8097F" w:rsidP="00A8097F">
      <w:pPr>
        <w:ind w:firstLine="708"/>
        <w:jc w:val="both"/>
        <w:rPr>
          <w:rFonts w:ascii="Abadi" w:hAnsi="Abadi"/>
          <w:sz w:val="21"/>
          <w:szCs w:val="21"/>
        </w:rPr>
      </w:pPr>
    </w:p>
    <w:p w14:paraId="2F5112F1"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E052E7">
          <w:rPr>
            <w:rFonts w:ascii="Abadi" w:hAnsi="Abadi"/>
            <w:sz w:val="21"/>
            <w:szCs w:val="21"/>
          </w:rPr>
          <w:t>la Constitución Política</w:t>
        </w:r>
      </w:smartTag>
      <w:r w:rsidRPr="00E052E7">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450819D" w14:textId="77777777" w:rsidR="00A8097F" w:rsidRPr="00E052E7" w:rsidRDefault="00A8097F" w:rsidP="00A8097F">
      <w:pPr>
        <w:ind w:firstLine="708"/>
        <w:jc w:val="both"/>
        <w:rPr>
          <w:rFonts w:ascii="Abadi" w:hAnsi="Abadi"/>
          <w:sz w:val="21"/>
          <w:szCs w:val="21"/>
        </w:rPr>
      </w:pPr>
    </w:p>
    <w:p w14:paraId="2F894A9D"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41003610" w14:textId="77777777" w:rsidR="00A8097F" w:rsidRPr="00E052E7" w:rsidRDefault="00A8097F" w:rsidP="00A8097F">
      <w:pPr>
        <w:ind w:firstLine="708"/>
        <w:jc w:val="both"/>
        <w:rPr>
          <w:rFonts w:ascii="Abadi" w:hAnsi="Abadi"/>
          <w:sz w:val="21"/>
          <w:szCs w:val="21"/>
        </w:rPr>
      </w:pPr>
    </w:p>
    <w:p w14:paraId="4026D329"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xml:space="preserve">., </w:t>
      </w:r>
      <w:r w:rsidRPr="00E052E7">
        <w:rPr>
          <w:rFonts w:ascii="Abadi" w:hAnsi="Abadi"/>
          <w:b w:val="0"/>
          <w:bCs w:val="0"/>
          <w:sz w:val="21"/>
          <w:szCs w:val="21"/>
        </w:rPr>
        <w:t>correspondientes al periodo comprendido del 1 de enero al 31 de diciembre del ejercicio fiscal del año 2021.</w:t>
      </w:r>
    </w:p>
    <w:p w14:paraId="2C7FB372" w14:textId="77777777" w:rsidR="00A8097F" w:rsidRPr="00E052E7" w:rsidRDefault="00A8097F" w:rsidP="00A8097F">
      <w:pPr>
        <w:pStyle w:val="Textoindependiente"/>
        <w:ind w:firstLine="708"/>
        <w:rPr>
          <w:rFonts w:ascii="Abadi" w:hAnsi="Abadi"/>
          <w:b w:val="0"/>
          <w:bCs w:val="0"/>
          <w:sz w:val="21"/>
          <w:szCs w:val="21"/>
        </w:rPr>
      </w:pPr>
    </w:p>
    <w:p w14:paraId="3A13F74E"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16 de marzo de 2023, para su estudio y dictamen, siendo radicado el 23 de marzo del año en curso.</w:t>
      </w:r>
    </w:p>
    <w:p w14:paraId="2B032B7A" w14:textId="77777777" w:rsidR="00A8097F" w:rsidRPr="00E052E7" w:rsidRDefault="00A8097F" w:rsidP="00A8097F">
      <w:pPr>
        <w:pStyle w:val="Textoindependiente"/>
        <w:ind w:firstLine="708"/>
        <w:rPr>
          <w:rFonts w:ascii="Abadi" w:hAnsi="Abadi"/>
          <w:b w:val="0"/>
          <w:bCs w:val="0"/>
          <w:sz w:val="21"/>
          <w:szCs w:val="21"/>
        </w:rPr>
      </w:pPr>
    </w:p>
    <w:p w14:paraId="33A7AD61" w14:textId="77777777" w:rsidR="00A8097F" w:rsidRPr="00E052E7" w:rsidRDefault="00A8097F" w:rsidP="00A8097F">
      <w:pPr>
        <w:pStyle w:val="Textoindependiente"/>
        <w:ind w:firstLine="708"/>
        <w:rPr>
          <w:rFonts w:ascii="Abadi" w:hAnsi="Abadi"/>
          <w:sz w:val="21"/>
          <w:szCs w:val="21"/>
        </w:rPr>
      </w:pPr>
      <w:r w:rsidRPr="00E052E7">
        <w:rPr>
          <w:rFonts w:ascii="Abadi" w:hAnsi="Abadi"/>
          <w:sz w:val="21"/>
          <w:szCs w:val="21"/>
        </w:rPr>
        <w:t>III. Procedimiento de Auditoría:</w:t>
      </w:r>
    </w:p>
    <w:p w14:paraId="42B335B5" w14:textId="77777777" w:rsidR="00A8097F" w:rsidRPr="00E052E7" w:rsidRDefault="00A8097F" w:rsidP="00A8097F">
      <w:pPr>
        <w:pStyle w:val="Textoindependiente"/>
        <w:ind w:firstLine="708"/>
        <w:rPr>
          <w:rFonts w:ascii="Abadi" w:hAnsi="Abadi"/>
          <w:b w:val="0"/>
          <w:bCs w:val="0"/>
          <w:sz w:val="21"/>
          <w:szCs w:val="21"/>
        </w:rPr>
      </w:pPr>
    </w:p>
    <w:p w14:paraId="702047ED"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La auditoría practicada a la infraestructura pública municipal respecto de las operaciones realizadas por la administración pública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17453DF" w14:textId="77777777" w:rsidR="00A8097F" w:rsidRPr="00E052E7" w:rsidRDefault="00A8097F" w:rsidP="00A8097F">
      <w:pPr>
        <w:pStyle w:val="Textoindependiente"/>
        <w:ind w:firstLine="708"/>
        <w:rPr>
          <w:rFonts w:ascii="Abadi" w:hAnsi="Abadi"/>
          <w:b w:val="0"/>
          <w:bCs w:val="0"/>
          <w:sz w:val="21"/>
          <w:szCs w:val="21"/>
        </w:rPr>
      </w:pPr>
    </w:p>
    <w:p w14:paraId="06C266C2" w14:textId="77777777" w:rsidR="00A8097F" w:rsidRPr="00E052E7" w:rsidRDefault="00A8097F" w:rsidP="00A8097F">
      <w:pPr>
        <w:pStyle w:val="Textoindependiente"/>
        <w:ind w:firstLine="708"/>
        <w:rPr>
          <w:rFonts w:ascii="Abadi" w:hAnsi="Abadi"/>
          <w:b w:val="0"/>
          <w:bCs w:val="0"/>
          <w:sz w:val="21"/>
          <w:szCs w:val="21"/>
        </w:rPr>
      </w:pPr>
    </w:p>
    <w:p w14:paraId="6AECE4A9"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1D0D0C7A" w14:textId="77777777" w:rsidR="00A8097F" w:rsidRPr="00E052E7" w:rsidRDefault="00A8097F" w:rsidP="00A8097F">
      <w:pPr>
        <w:pStyle w:val="Textoindependiente"/>
        <w:ind w:firstLine="708"/>
        <w:rPr>
          <w:rFonts w:ascii="Abadi" w:hAnsi="Abadi"/>
          <w:b w:val="0"/>
          <w:bCs w:val="0"/>
          <w:sz w:val="21"/>
          <w:szCs w:val="21"/>
        </w:rPr>
      </w:pPr>
    </w:p>
    <w:p w14:paraId="18A45926"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w:t>
      </w:r>
      <w:r w:rsidRPr="00E052E7">
        <w:rPr>
          <w:rFonts w:ascii="Abadi" w:hAnsi="Abadi"/>
          <w:b w:val="0"/>
          <w:bCs w:val="0"/>
          <w:sz w:val="21"/>
          <w:szCs w:val="21"/>
        </w:rPr>
        <w:lastRenderedPageBreak/>
        <w:t>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3FCBC73" w14:textId="77777777" w:rsidR="00A8097F" w:rsidRPr="00E052E7" w:rsidRDefault="00A8097F" w:rsidP="00A8097F">
      <w:pPr>
        <w:pStyle w:val="Textoindependiente"/>
        <w:ind w:firstLine="708"/>
        <w:rPr>
          <w:rFonts w:ascii="Abadi" w:hAnsi="Abadi"/>
          <w:b w:val="0"/>
          <w:bCs w:val="0"/>
          <w:sz w:val="21"/>
          <w:szCs w:val="21"/>
        </w:rPr>
      </w:pPr>
    </w:p>
    <w:p w14:paraId="41D68A14"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E7BF64F" w14:textId="77777777" w:rsidR="00A8097F" w:rsidRPr="00E052E7" w:rsidRDefault="00A8097F" w:rsidP="00A8097F">
      <w:pPr>
        <w:pStyle w:val="Textoindependiente"/>
        <w:ind w:firstLine="708"/>
        <w:rPr>
          <w:rFonts w:ascii="Abadi" w:hAnsi="Abadi"/>
          <w:b w:val="0"/>
          <w:bCs w:val="0"/>
          <w:sz w:val="21"/>
          <w:szCs w:val="21"/>
        </w:rPr>
      </w:pPr>
    </w:p>
    <w:p w14:paraId="72F32E26" w14:textId="77777777" w:rsidR="00A8097F" w:rsidRPr="00E052E7" w:rsidRDefault="00A8097F" w:rsidP="00A8097F">
      <w:pPr>
        <w:pStyle w:val="Textoindependiente"/>
        <w:ind w:firstLine="708"/>
        <w:rPr>
          <w:rFonts w:ascii="Abadi" w:hAnsi="Abadi"/>
          <w:b w:val="0"/>
          <w:bCs w:val="0"/>
          <w:sz w:val="21"/>
          <w:szCs w:val="21"/>
        </w:rPr>
      </w:pPr>
    </w:p>
    <w:p w14:paraId="763E551F" w14:textId="77777777" w:rsidR="00A8097F" w:rsidRPr="00E052E7" w:rsidRDefault="00A8097F" w:rsidP="00A8097F">
      <w:pPr>
        <w:autoSpaceDE w:val="0"/>
        <w:autoSpaceDN w:val="0"/>
        <w:adjustRightInd w:val="0"/>
        <w:ind w:firstLine="708"/>
        <w:jc w:val="both"/>
        <w:rPr>
          <w:rFonts w:ascii="Abadi" w:hAnsi="Abadi"/>
          <w:sz w:val="21"/>
          <w:szCs w:val="21"/>
        </w:rPr>
      </w:pPr>
      <w:r w:rsidRPr="00E052E7">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w:t>
      </w:r>
      <w:r w:rsidRPr="00E052E7">
        <w:rPr>
          <w:rFonts w:ascii="Abadi" w:hAnsi="Abadi"/>
          <w:sz w:val="21"/>
          <w:szCs w:val="21"/>
        </w:rPr>
        <w:t>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0548710" w14:textId="77777777" w:rsidR="00A8097F" w:rsidRPr="00E052E7" w:rsidRDefault="00A8097F" w:rsidP="00A8097F">
      <w:pPr>
        <w:autoSpaceDE w:val="0"/>
        <w:autoSpaceDN w:val="0"/>
        <w:adjustRightInd w:val="0"/>
        <w:ind w:firstLine="708"/>
        <w:jc w:val="both"/>
        <w:rPr>
          <w:rFonts w:ascii="Abadi" w:hAnsi="Abadi"/>
          <w:sz w:val="21"/>
          <w:szCs w:val="21"/>
        </w:rPr>
      </w:pPr>
    </w:p>
    <w:p w14:paraId="55CE53F1"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052E7">
        <w:rPr>
          <w:rFonts w:ascii="Abadi" w:hAnsi="Abadi"/>
          <w:sz w:val="21"/>
          <w:szCs w:val="21"/>
        </w:rPr>
        <w:t>fiscalizado</w:t>
      </w:r>
      <w:proofErr w:type="spellEnd"/>
      <w:r w:rsidRPr="00E052E7">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67772A4D" w14:textId="77777777" w:rsidR="00A8097F" w:rsidRPr="00E052E7" w:rsidRDefault="00A8097F" w:rsidP="00A8097F">
      <w:pPr>
        <w:ind w:firstLine="708"/>
        <w:jc w:val="both"/>
        <w:rPr>
          <w:rFonts w:ascii="Abadi" w:hAnsi="Abadi"/>
          <w:sz w:val="21"/>
          <w:szCs w:val="21"/>
        </w:rPr>
      </w:pPr>
    </w:p>
    <w:p w14:paraId="619EBF6F"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El 30 de junio de 2022 se notificó al presidente municipal de Pénjamo, </w:t>
      </w:r>
      <w:proofErr w:type="spellStart"/>
      <w:r w:rsidRPr="00E052E7">
        <w:rPr>
          <w:rFonts w:ascii="Abadi" w:hAnsi="Abadi"/>
          <w:sz w:val="21"/>
          <w:szCs w:val="21"/>
        </w:rPr>
        <w:t>Gto</w:t>
      </w:r>
      <w:proofErr w:type="spellEnd"/>
      <w:r w:rsidRPr="00E052E7">
        <w:rPr>
          <w:rFonts w:ascii="Abadi" w:hAnsi="Abadi"/>
          <w:sz w:val="21"/>
          <w:szCs w:val="21"/>
        </w:rPr>
        <w:t>., la orden de inicio del procedimiento de auditoría.</w:t>
      </w:r>
    </w:p>
    <w:p w14:paraId="22230202" w14:textId="77777777" w:rsidR="00A8097F" w:rsidRPr="00E052E7" w:rsidRDefault="00A8097F" w:rsidP="00A8097F">
      <w:pPr>
        <w:ind w:firstLine="708"/>
        <w:jc w:val="both"/>
        <w:rPr>
          <w:rFonts w:ascii="Abadi" w:hAnsi="Abadi"/>
          <w:sz w:val="21"/>
          <w:szCs w:val="21"/>
        </w:rPr>
      </w:pPr>
    </w:p>
    <w:p w14:paraId="3410C3CB"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El 14 de diciembre de 2022 se notificó al presidente municipal de Pénjamo, </w:t>
      </w:r>
      <w:proofErr w:type="spellStart"/>
      <w:r w:rsidRPr="00E052E7">
        <w:rPr>
          <w:rFonts w:ascii="Abadi" w:hAnsi="Abadi"/>
          <w:sz w:val="21"/>
          <w:szCs w:val="21"/>
        </w:rPr>
        <w:t>Gto</w:t>
      </w:r>
      <w:proofErr w:type="spellEnd"/>
      <w:r w:rsidRPr="00E052E7">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8 de diciembre de 2022.</w:t>
      </w:r>
    </w:p>
    <w:p w14:paraId="02341E03" w14:textId="77777777" w:rsidR="00A8097F" w:rsidRPr="00E052E7" w:rsidRDefault="00A8097F" w:rsidP="00A8097F">
      <w:pPr>
        <w:ind w:firstLine="708"/>
        <w:jc w:val="both"/>
        <w:rPr>
          <w:rFonts w:ascii="Abadi" w:hAnsi="Abadi"/>
          <w:sz w:val="21"/>
          <w:szCs w:val="21"/>
        </w:rPr>
      </w:pPr>
    </w:p>
    <w:p w14:paraId="5382739E" w14:textId="77777777" w:rsidR="00A8097F" w:rsidRPr="00E052E7" w:rsidRDefault="00A8097F" w:rsidP="00A8097F">
      <w:pPr>
        <w:ind w:firstLine="708"/>
        <w:jc w:val="both"/>
        <w:rPr>
          <w:rFonts w:ascii="Abadi" w:hAnsi="Abadi"/>
          <w:sz w:val="21"/>
          <w:szCs w:val="21"/>
        </w:rPr>
      </w:pPr>
    </w:p>
    <w:p w14:paraId="4E9A4758"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Posteriormente, el 23 de enero de 2023, se notificó al presidente y al ex presidente municipales de Pénjamo, </w:t>
      </w:r>
      <w:proofErr w:type="spellStart"/>
      <w:r w:rsidRPr="00E052E7">
        <w:rPr>
          <w:rFonts w:ascii="Abadi" w:hAnsi="Abadi"/>
          <w:sz w:val="21"/>
          <w:szCs w:val="21"/>
        </w:rPr>
        <w:t>Gto</w:t>
      </w:r>
      <w:proofErr w:type="spellEnd"/>
      <w:r w:rsidRPr="00E052E7">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w:t>
      </w:r>
      <w:r w:rsidRPr="00E052E7">
        <w:rPr>
          <w:rFonts w:ascii="Abadi" w:hAnsi="Abadi"/>
          <w:sz w:val="21"/>
          <w:szCs w:val="21"/>
        </w:rPr>
        <w:lastRenderedPageBreak/>
        <w:t xml:space="preserve">respuesta el 14 de febrero de 2023, por parte del tesorero y del ex presidente municipales de Pénjamo, </w:t>
      </w:r>
      <w:proofErr w:type="spellStart"/>
      <w:r w:rsidRPr="00E052E7">
        <w:rPr>
          <w:rFonts w:ascii="Abadi" w:hAnsi="Abadi"/>
          <w:sz w:val="21"/>
          <w:szCs w:val="21"/>
        </w:rPr>
        <w:t>Gto</w:t>
      </w:r>
      <w:proofErr w:type="spellEnd"/>
      <w:r w:rsidRPr="00E052E7">
        <w:rPr>
          <w:rFonts w:ascii="Abadi" w:hAnsi="Abadi"/>
          <w:sz w:val="21"/>
          <w:szCs w:val="21"/>
        </w:rPr>
        <w:t>.</w:t>
      </w:r>
    </w:p>
    <w:p w14:paraId="0FAFD7BC" w14:textId="77777777" w:rsidR="00A8097F" w:rsidRPr="00E052E7" w:rsidRDefault="00A8097F" w:rsidP="00A8097F">
      <w:pPr>
        <w:ind w:firstLine="708"/>
        <w:jc w:val="both"/>
        <w:rPr>
          <w:rFonts w:ascii="Abadi" w:hAnsi="Abadi"/>
          <w:sz w:val="21"/>
          <w:szCs w:val="21"/>
        </w:rPr>
      </w:pPr>
    </w:p>
    <w:p w14:paraId="67F3F5D3"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El 22 de febrero de 2023, el informe de resultados se notificó al presidente y al ex presidente municipales de Pénjamo, </w:t>
      </w:r>
      <w:proofErr w:type="spellStart"/>
      <w:r w:rsidRPr="00E052E7">
        <w:rPr>
          <w:rFonts w:ascii="Abadi" w:hAnsi="Abadi"/>
          <w:sz w:val="21"/>
          <w:szCs w:val="21"/>
        </w:rPr>
        <w:t>Gto</w:t>
      </w:r>
      <w:proofErr w:type="spellEnd"/>
      <w:r w:rsidRPr="00E052E7">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E052E7">
          <w:rPr>
            <w:rFonts w:ascii="Abadi" w:hAnsi="Abadi"/>
            <w:sz w:val="21"/>
            <w:szCs w:val="21"/>
          </w:rPr>
          <w:t>la Ley</w:t>
        </w:r>
      </w:smartTag>
      <w:r w:rsidRPr="00E052E7">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52A9824" w14:textId="77777777" w:rsidR="00A8097F" w:rsidRPr="00E052E7" w:rsidRDefault="00A8097F" w:rsidP="00A8097F">
      <w:pPr>
        <w:ind w:firstLine="708"/>
        <w:jc w:val="both"/>
        <w:rPr>
          <w:rFonts w:ascii="Abadi" w:hAnsi="Abadi"/>
          <w:sz w:val="21"/>
          <w:szCs w:val="21"/>
        </w:rPr>
      </w:pPr>
    </w:p>
    <w:p w14:paraId="1E1B538E"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El 1 de marzo de 2023, dentro del plazo que prevé la fracción IV del artículo 37 de </w:t>
      </w:r>
      <w:smartTag w:uri="urn:schemas-microsoft-com:office:smarttags" w:element="PersonName">
        <w:smartTagPr>
          <w:attr w:name="ProductID" w:val="la Ley"/>
        </w:smartTagPr>
        <w:r w:rsidRPr="00E052E7">
          <w:rPr>
            <w:rFonts w:ascii="Abadi" w:hAnsi="Abadi"/>
            <w:sz w:val="21"/>
            <w:szCs w:val="21"/>
          </w:rPr>
          <w:t>la Ley</w:t>
        </w:r>
      </w:smartTag>
      <w:r w:rsidRPr="00E052E7">
        <w:rPr>
          <w:rFonts w:ascii="Abadi" w:hAnsi="Abadi"/>
          <w:sz w:val="21"/>
          <w:szCs w:val="21"/>
        </w:rPr>
        <w:t xml:space="preserve"> de Fiscalización Superior del Estado de Guanajuato, el tesorero y el ex presidente municipales de Pénjamo, </w:t>
      </w:r>
      <w:proofErr w:type="spellStart"/>
      <w:r w:rsidRPr="00E052E7">
        <w:rPr>
          <w:rFonts w:ascii="Abadi" w:hAnsi="Abadi"/>
          <w:sz w:val="21"/>
          <w:szCs w:val="21"/>
        </w:rPr>
        <w:t>Gto</w:t>
      </w:r>
      <w:proofErr w:type="spellEnd"/>
      <w:r w:rsidRPr="00E052E7">
        <w:rPr>
          <w:rFonts w:ascii="Abadi" w:hAnsi="Abadi"/>
          <w:sz w:val="21"/>
          <w:szCs w:val="21"/>
        </w:rPr>
        <w:t xml:space="preserve">., interpusieron recursos de reconsideración en contra del informe de resultados de la auditoría practicada a la infraestructura pública municipal respecto de las operaciones realizadas por la administración pública municipal de Pénjamo, </w:t>
      </w:r>
      <w:proofErr w:type="spellStart"/>
      <w:r w:rsidRPr="00E052E7">
        <w:rPr>
          <w:rFonts w:ascii="Abadi" w:hAnsi="Abadi"/>
          <w:sz w:val="21"/>
          <w:szCs w:val="21"/>
        </w:rPr>
        <w:t>Gto</w:t>
      </w:r>
      <w:proofErr w:type="spellEnd"/>
      <w:r w:rsidRPr="00E052E7">
        <w:rPr>
          <w:rFonts w:ascii="Abadi" w:hAnsi="Abadi"/>
          <w:sz w:val="21"/>
          <w:szCs w:val="21"/>
        </w:rPr>
        <w:t xml:space="preserve">., correspondientes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E052E7">
          <w:rPr>
            <w:rFonts w:ascii="Abadi" w:hAnsi="Abadi"/>
            <w:sz w:val="21"/>
            <w:szCs w:val="21"/>
          </w:rPr>
          <w:t>la Ley</w:t>
        </w:r>
      </w:smartTag>
      <w:r w:rsidRPr="00E052E7">
        <w:rPr>
          <w:rFonts w:ascii="Abadi" w:hAnsi="Abadi"/>
          <w:sz w:val="21"/>
          <w:szCs w:val="21"/>
        </w:rPr>
        <w:t xml:space="preserve"> de Fiscalización Superior del Estado de Guanajuato.</w:t>
      </w:r>
    </w:p>
    <w:p w14:paraId="19612416" w14:textId="77777777" w:rsidR="00A8097F" w:rsidRPr="00E052E7" w:rsidRDefault="00A8097F" w:rsidP="00A8097F">
      <w:pPr>
        <w:ind w:firstLine="708"/>
        <w:jc w:val="both"/>
        <w:rPr>
          <w:rFonts w:ascii="Abadi" w:hAnsi="Abadi"/>
          <w:sz w:val="21"/>
          <w:szCs w:val="21"/>
        </w:rPr>
      </w:pPr>
    </w:p>
    <w:p w14:paraId="3EB22DFE" w14:textId="77777777" w:rsidR="00A8097F" w:rsidRPr="00E052E7" w:rsidRDefault="00A8097F" w:rsidP="00A8097F">
      <w:pPr>
        <w:ind w:firstLine="708"/>
        <w:jc w:val="both"/>
        <w:rPr>
          <w:rFonts w:ascii="Abadi" w:hAnsi="Abadi"/>
          <w:sz w:val="21"/>
          <w:szCs w:val="21"/>
        </w:rPr>
      </w:pPr>
      <w:r w:rsidRPr="00E052E7">
        <w:rPr>
          <w:rFonts w:ascii="Abadi" w:hAnsi="Abadi"/>
          <w:sz w:val="21"/>
          <w:szCs w:val="21"/>
        </w:rPr>
        <w:t xml:space="preserve">Una vez tramitados los recursos, el Auditor Superior el 8 de marzo de 2023 emitió la resolución correspondiente, a la cual haremos referencia en un apartado posterior, misma que se notificó al tesorero y al ex presidente municipales de Pénjamo, </w:t>
      </w:r>
      <w:proofErr w:type="spellStart"/>
      <w:r w:rsidRPr="00E052E7">
        <w:rPr>
          <w:rFonts w:ascii="Abadi" w:hAnsi="Abadi"/>
          <w:sz w:val="21"/>
          <w:szCs w:val="21"/>
        </w:rPr>
        <w:t>Gto</w:t>
      </w:r>
      <w:proofErr w:type="spellEnd"/>
      <w:r w:rsidRPr="00E052E7">
        <w:rPr>
          <w:rFonts w:ascii="Abadi" w:hAnsi="Abadi"/>
          <w:sz w:val="21"/>
          <w:szCs w:val="21"/>
        </w:rPr>
        <w:t>., el 9 de marzo de 2023.</w:t>
      </w:r>
    </w:p>
    <w:p w14:paraId="549B467C" w14:textId="77777777" w:rsidR="00A8097F" w:rsidRPr="00E052E7" w:rsidRDefault="00A8097F" w:rsidP="00A8097F">
      <w:pPr>
        <w:ind w:firstLine="708"/>
        <w:jc w:val="both"/>
        <w:rPr>
          <w:rFonts w:ascii="Abadi" w:hAnsi="Abadi"/>
          <w:sz w:val="21"/>
          <w:szCs w:val="21"/>
        </w:rPr>
      </w:pPr>
    </w:p>
    <w:p w14:paraId="63EBDB63"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IV. Contenido del Informe de Resultados:</w:t>
      </w:r>
    </w:p>
    <w:p w14:paraId="6A4C44B9" w14:textId="77777777" w:rsidR="00A8097F" w:rsidRPr="00E052E7" w:rsidRDefault="00A8097F" w:rsidP="00A8097F">
      <w:pPr>
        <w:pStyle w:val="Textoindependiente"/>
        <w:rPr>
          <w:rFonts w:ascii="Abadi" w:hAnsi="Abadi"/>
          <w:b w:val="0"/>
          <w:bCs w:val="0"/>
          <w:sz w:val="21"/>
          <w:szCs w:val="21"/>
        </w:rPr>
      </w:pPr>
    </w:p>
    <w:p w14:paraId="0AF54C4B" w14:textId="77777777" w:rsidR="00A8097F" w:rsidRPr="00E052E7" w:rsidRDefault="00A8097F" w:rsidP="00A8097F">
      <w:pPr>
        <w:pStyle w:val="Textoindependiente"/>
        <w:rPr>
          <w:rFonts w:ascii="Abadi" w:hAnsi="Abadi"/>
          <w:b w:val="0"/>
          <w:bCs w:val="0"/>
          <w:sz w:val="21"/>
          <w:szCs w:val="21"/>
        </w:rPr>
      </w:pPr>
      <w:r w:rsidRPr="00E052E7">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F7C9FFA" w14:textId="77777777" w:rsidR="00A8097F" w:rsidRPr="00E052E7" w:rsidRDefault="00A8097F" w:rsidP="00A8097F">
      <w:pPr>
        <w:pStyle w:val="Textoindependiente"/>
        <w:rPr>
          <w:rFonts w:ascii="Abadi" w:hAnsi="Abadi"/>
          <w:b w:val="0"/>
          <w:bCs w:val="0"/>
          <w:sz w:val="21"/>
          <w:szCs w:val="21"/>
        </w:rPr>
      </w:pPr>
    </w:p>
    <w:p w14:paraId="19FBFD53" w14:textId="77777777" w:rsidR="00A8097F" w:rsidRPr="00E052E7" w:rsidRDefault="00A8097F" w:rsidP="009C254E">
      <w:pPr>
        <w:pStyle w:val="Textoindependiente"/>
        <w:numPr>
          <w:ilvl w:val="0"/>
          <w:numId w:val="229"/>
        </w:numPr>
        <w:autoSpaceDE/>
        <w:autoSpaceDN/>
        <w:rPr>
          <w:rFonts w:ascii="Abadi" w:hAnsi="Abadi"/>
          <w:b w:val="0"/>
          <w:bCs w:val="0"/>
          <w:sz w:val="21"/>
          <w:szCs w:val="21"/>
        </w:rPr>
      </w:pPr>
      <w:r w:rsidRPr="00E052E7">
        <w:rPr>
          <w:rFonts w:ascii="Abadi" w:hAnsi="Abadi"/>
          <w:b w:val="0"/>
          <w:bCs w:val="0"/>
          <w:sz w:val="21"/>
          <w:szCs w:val="21"/>
        </w:rPr>
        <w:t>Introducción.</w:t>
      </w:r>
    </w:p>
    <w:p w14:paraId="73322594" w14:textId="77777777" w:rsidR="00A8097F" w:rsidRPr="00E052E7" w:rsidRDefault="00A8097F" w:rsidP="00A8097F">
      <w:pPr>
        <w:pStyle w:val="Textoindependiente"/>
        <w:ind w:left="705"/>
        <w:rPr>
          <w:rFonts w:ascii="Abadi" w:hAnsi="Abadi"/>
          <w:b w:val="0"/>
          <w:bCs w:val="0"/>
          <w:sz w:val="21"/>
          <w:szCs w:val="21"/>
        </w:rPr>
      </w:pPr>
    </w:p>
    <w:p w14:paraId="65D88318"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Por lo que se refiere a este punto, se establecen los criterios de selección; el objetivo de la auditoría; el alcance de la auditoría respecto a los apartados de ingresos </w:t>
      </w:r>
      <w:r w:rsidRPr="00E052E7">
        <w:rPr>
          <w:rFonts w:ascii="Abadi" w:hAnsi="Abadi"/>
          <w:b w:val="0"/>
          <w:bCs w:val="0"/>
          <w:sz w:val="21"/>
          <w:szCs w:val="21"/>
        </w:rPr>
        <w:t>y egresos, precisando que el detalle de los alcances de la auditoría se consigna en el Anexo 001 del informe de resultados.</w:t>
      </w:r>
    </w:p>
    <w:p w14:paraId="3E2A11F3" w14:textId="77777777" w:rsidR="00A8097F" w:rsidRPr="00E052E7" w:rsidRDefault="00A8097F" w:rsidP="00A8097F">
      <w:pPr>
        <w:pStyle w:val="Textoindependiente"/>
        <w:ind w:firstLine="705"/>
        <w:rPr>
          <w:rFonts w:ascii="Abadi" w:hAnsi="Abadi"/>
          <w:b w:val="0"/>
          <w:bCs w:val="0"/>
          <w:sz w:val="21"/>
          <w:szCs w:val="21"/>
        </w:rPr>
      </w:pPr>
    </w:p>
    <w:p w14:paraId="6EFF7622"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5963F4E7" w14:textId="77777777" w:rsidR="00A8097F" w:rsidRPr="00E052E7" w:rsidRDefault="00A8097F" w:rsidP="00A8097F">
      <w:pPr>
        <w:pStyle w:val="Textoindependiente"/>
        <w:ind w:firstLine="705"/>
        <w:rPr>
          <w:rFonts w:ascii="Abadi" w:hAnsi="Abadi"/>
          <w:b w:val="0"/>
          <w:bCs w:val="0"/>
          <w:sz w:val="21"/>
          <w:szCs w:val="21"/>
        </w:rPr>
      </w:pPr>
    </w:p>
    <w:p w14:paraId="6AB73A2D"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23FBEA5" w14:textId="77777777" w:rsidR="00A8097F" w:rsidRPr="00E052E7" w:rsidRDefault="00A8097F" w:rsidP="00A8097F">
      <w:pPr>
        <w:jc w:val="both"/>
        <w:rPr>
          <w:rFonts w:ascii="Abadi" w:hAnsi="Abadi"/>
          <w:i/>
          <w:iCs/>
          <w:sz w:val="21"/>
          <w:szCs w:val="21"/>
          <w:lang w:eastAsia="x-none"/>
        </w:rPr>
      </w:pPr>
    </w:p>
    <w:p w14:paraId="328181CE" w14:textId="77777777" w:rsidR="00A8097F" w:rsidRPr="00E052E7" w:rsidRDefault="00A8097F" w:rsidP="00A8097F">
      <w:pPr>
        <w:jc w:val="both"/>
        <w:rPr>
          <w:rFonts w:ascii="Abadi" w:hAnsi="Abadi"/>
          <w:i/>
          <w:iCs/>
          <w:sz w:val="21"/>
          <w:szCs w:val="21"/>
          <w:lang w:eastAsia="x-none"/>
        </w:rPr>
      </w:pPr>
      <w:r w:rsidRPr="00E052E7">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D5D88B7" w14:textId="77777777" w:rsidR="00A8097F" w:rsidRPr="00E052E7" w:rsidRDefault="00A8097F" w:rsidP="00A8097F">
      <w:pPr>
        <w:rPr>
          <w:rFonts w:ascii="Abadi" w:hAnsi="Abadi"/>
          <w:i/>
          <w:iCs/>
          <w:sz w:val="21"/>
          <w:szCs w:val="21"/>
          <w:lang w:eastAsia="x-none"/>
        </w:rPr>
      </w:pPr>
    </w:p>
    <w:p w14:paraId="785295E4" w14:textId="77777777" w:rsidR="00A8097F" w:rsidRPr="00E052E7" w:rsidRDefault="00A8097F" w:rsidP="00A8097F">
      <w:pPr>
        <w:jc w:val="both"/>
        <w:rPr>
          <w:rFonts w:ascii="Abadi" w:hAnsi="Abadi"/>
          <w:i/>
          <w:iCs/>
          <w:sz w:val="21"/>
          <w:szCs w:val="21"/>
          <w:lang w:eastAsia="x-none"/>
        </w:rPr>
      </w:pPr>
      <w:r w:rsidRPr="00E052E7">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34D3BA0" w14:textId="77777777" w:rsidR="00A8097F" w:rsidRPr="00E052E7" w:rsidRDefault="00A8097F" w:rsidP="00A8097F">
      <w:pPr>
        <w:jc w:val="both"/>
        <w:rPr>
          <w:rFonts w:ascii="Abadi" w:hAnsi="Abadi"/>
          <w:i/>
          <w:iCs/>
          <w:sz w:val="21"/>
          <w:szCs w:val="21"/>
          <w:lang w:eastAsia="x-none"/>
        </w:rPr>
      </w:pPr>
    </w:p>
    <w:p w14:paraId="14F51CE7" w14:textId="77777777" w:rsidR="00A8097F" w:rsidRPr="00E052E7" w:rsidRDefault="00A8097F" w:rsidP="00A8097F">
      <w:pPr>
        <w:jc w:val="both"/>
        <w:rPr>
          <w:rFonts w:ascii="Abadi" w:hAnsi="Abadi"/>
          <w:i/>
          <w:iCs/>
          <w:sz w:val="21"/>
          <w:szCs w:val="21"/>
          <w:lang w:eastAsia="x-none"/>
        </w:rPr>
      </w:pPr>
      <w:r w:rsidRPr="00E052E7">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A62911A" w14:textId="77777777" w:rsidR="00A8097F" w:rsidRPr="00E052E7" w:rsidRDefault="00A8097F" w:rsidP="00A8097F">
      <w:pPr>
        <w:pStyle w:val="Textoindependiente"/>
        <w:ind w:firstLine="705"/>
        <w:rPr>
          <w:rFonts w:ascii="Abadi" w:hAnsi="Abadi"/>
          <w:b w:val="0"/>
          <w:bCs w:val="0"/>
          <w:sz w:val="21"/>
          <w:szCs w:val="21"/>
        </w:rPr>
      </w:pPr>
    </w:p>
    <w:p w14:paraId="52655B5A"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w:t>
      </w:r>
      <w:r w:rsidRPr="00E052E7">
        <w:rPr>
          <w:rFonts w:ascii="Abadi" w:hAnsi="Abadi"/>
          <w:b w:val="0"/>
          <w:bCs w:val="0"/>
          <w:sz w:val="21"/>
          <w:szCs w:val="21"/>
        </w:rPr>
        <w:lastRenderedPageBreak/>
        <w:t>carácter de «Definitivos», emitidas por el Servicio de Administración Tributaria.</w:t>
      </w:r>
    </w:p>
    <w:p w14:paraId="156E5B6C" w14:textId="77777777" w:rsidR="00A8097F" w:rsidRPr="00E052E7" w:rsidRDefault="00A8097F" w:rsidP="00A8097F">
      <w:pPr>
        <w:pStyle w:val="Textoindependiente"/>
        <w:ind w:firstLine="705"/>
        <w:rPr>
          <w:rFonts w:ascii="Abadi" w:hAnsi="Abadi"/>
          <w:b w:val="0"/>
          <w:bCs w:val="0"/>
          <w:sz w:val="21"/>
          <w:szCs w:val="21"/>
        </w:rPr>
      </w:pPr>
    </w:p>
    <w:p w14:paraId="718D9333" w14:textId="77777777" w:rsidR="00A8097F" w:rsidRPr="00E052E7" w:rsidRDefault="00A8097F" w:rsidP="00A8097F">
      <w:pPr>
        <w:pStyle w:val="Textoindependiente"/>
        <w:ind w:firstLine="705"/>
        <w:rPr>
          <w:rFonts w:ascii="Abadi" w:hAnsi="Abadi"/>
          <w:b w:val="0"/>
          <w:bCs w:val="0"/>
          <w:sz w:val="21"/>
          <w:szCs w:val="21"/>
        </w:rPr>
      </w:pPr>
    </w:p>
    <w:p w14:paraId="5F54F3E7"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E052E7">
        <w:rPr>
          <w:rFonts w:ascii="Abadi" w:hAnsi="Abadi"/>
          <w:b w:val="0"/>
          <w:bCs w:val="0"/>
          <w:sz w:val="21"/>
          <w:szCs w:val="21"/>
        </w:rPr>
        <w:t>fiscalizado</w:t>
      </w:r>
      <w:proofErr w:type="spellEnd"/>
      <w:r w:rsidRPr="00E052E7">
        <w:rPr>
          <w:rFonts w:ascii="Abadi" w:hAnsi="Abadi"/>
          <w:b w:val="0"/>
          <w:bCs w:val="0"/>
          <w:sz w:val="21"/>
          <w:szCs w:val="21"/>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591DBFCE" w14:textId="77777777" w:rsidR="00A8097F" w:rsidRPr="00E052E7" w:rsidRDefault="00A8097F" w:rsidP="00A8097F">
      <w:pPr>
        <w:pStyle w:val="Textoindependiente"/>
        <w:ind w:firstLine="705"/>
        <w:rPr>
          <w:rFonts w:ascii="Abadi" w:hAnsi="Abadi"/>
          <w:b w:val="0"/>
          <w:bCs w:val="0"/>
          <w:sz w:val="21"/>
          <w:szCs w:val="21"/>
        </w:rPr>
      </w:pPr>
    </w:p>
    <w:p w14:paraId="65542856"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De manera particular y acorde a los riesgos identificados en la planeación, se realizaron consultas en las siguientes plataformas: Sistema Integral de Gestión </w:t>
      </w:r>
      <w:r w:rsidRPr="00E052E7">
        <w:rPr>
          <w:rFonts w:ascii="Abadi" w:hAnsi="Abadi"/>
          <w:b w:val="0"/>
          <w:bCs w:val="0"/>
          <w:sz w:val="21"/>
          <w:szCs w:val="21"/>
        </w:rPr>
        <w:t xml:space="preserve">Registral de la Secretaría de Economía del gobierno federal de determinados socios de personas morales que suministraron bienes o prestaron servicios al ente </w:t>
      </w:r>
      <w:proofErr w:type="spellStart"/>
      <w:r w:rsidRPr="00E052E7">
        <w:rPr>
          <w:rFonts w:ascii="Abadi" w:hAnsi="Abadi"/>
          <w:b w:val="0"/>
          <w:bCs w:val="0"/>
          <w:sz w:val="21"/>
          <w:szCs w:val="21"/>
        </w:rPr>
        <w:t>fiscalizado</w:t>
      </w:r>
      <w:proofErr w:type="spellEnd"/>
      <w:r w:rsidRPr="00E052E7">
        <w:rPr>
          <w:rFonts w:ascii="Abadi" w:hAnsi="Abadi"/>
          <w:b w:val="0"/>
          <w:bCs w:val="0"/>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052E7">
        <w:rPr>
          <w:rFonts w:ascii="Abadi" w:hAnsi="Abadi"/>
          <w:b w:val="0"/>
          <w:bCs w:val="0"/>
          <w:sz w:val="21"/>
          <w:szCs w:val="21"/>
        </w:rPr>
        <w:t>fiscalizado</w:t>
      </w:r>
      <w:proofErr w:type="spellEnd"/>
      <w:r w:rsidRPr="00E052E7">
        <w:rPr>
          <w:rFonts w:ascii="Abadi" w:hAnsi="Abadi"/>
          <w:b w:val="0"/>
          <w:bCs w:val="0"/>
          <w:sz w:val="21"/>
          <w:szCs w:val="21"/>
        </w:rPr>
        <w:t>.</w:t>
      </w:r>
    </w:p>
    <w:p w14:paraId="689C57A9" w14:textId="77777777" w:rsidR="00A8097F" w:rsidRPr="00E052E7" w:rsidRDefault="00A8097F" w:rsidP="00A8097F">
      <w:pPr>
        <w:pStyle w:val="Textoindependiente"/>
        <w:ind w:firstLine="705"/>
        <w:rPr>
          <w:rFonts w:ascii="Abadi" w:hAnsi="Abadi"/>
          <w:b w:val="0"/>
          <w:bCs w:val="0"/>
          <w:sz w:val="21"/>
          <w:szCs w:val="21"/>
        </w:rPr>
      </w:pPr>
    </w:p>
    <w:p w14:paraId="50DBE83A"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Adicionalmente, se analizó el informe general del proceso de entrega recepción 2021 de la administración pública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y en su caso se aplicaron los procedimientos de auditoría correspondientes.</w:t>
      </w:r>
    </w:p>
    <w:p w14:paraId="1F68E040" w14:textId="77777777" w:rsidR="00A8097F" w:rsidRPr="00E052E7" w:rsidRDefault="00A8097F" w:rsidP="00A8097F">
      <w:pPr>
        <w:ind w:firstLine="705"/>
        <w:jc w:val="both"/>
        <w:rPr>
          <w:rFonts w:ascii="Abadi" w:hAnsi="Abadi"/>
          <w:sz w:val="21"/>
          <w:szCs w:val="21"/>
          <w:lang w:eastAsia="x-none"/>
        </w:rPr>
      </w:pPr>
    </w:p>
    <w:p w14:paraId="156FAF4D"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También se establece que para la integración del expediente y conclusiones determinadas en la auditoría, se consideró documentación obtenida mediante diversos procedimientos de auditoría aplicados en los análisis de información financiera trimestral a la administración pública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respecto de los periodos comprendidos de enero a junio y de julio a diciembre del 2021, de acuerdo a lo establecido en el artículo 28, primer párrafo de la Ley de Fiscalización Superior del Estado de Guanajuato.</w:t>
      </w:r>
    </w:p>
    <w:p w14:paraId="78A4CB5A" w14:textId="77777777" w:rsidR="00A8097F" w:rsidRPr="00E052E7" w:rsidRDefault="00A8097F" w:rsidP="00A8097F">
      <w:pPr>
        <w:pStyle w:val="Textoindependiente"/>
        <w:ind w:firstLine="705"/>
        <w:rPr>
          <w:rFonts w:ascii="Abadi" w:hAnsi="Abadi"/>
          <w:b w:val="0"/>
          <w:bCs w:val="0"/>
          <w:sz w:val="21"/>
          <w:szCs w:val="21"/>
        </w:rPr>
      </w:pPr>
    </w:p>
    <w:p w14:paraId="651A263E"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cumplió con las disposiciones normativas aplicables, excepto por los resultados que se precisan en el informe de resultados.</w:t>
      </w:r>
    </w:p>
    <w:p w14:paraId="3739FDC1" w14:textId="77777777" w:rsidR="00A8097F" w:rsidRPr="00E052E7" w:rsidRDefault="00A8097F" w:rsidP="00A8097F">
      <w:pPr>
        <w:pStyle w:val="Textoindependiente"/>
        <w:ind w:firstLine="705"/>
        <w:rPr>
          <w:rFonts w:ascii="Abadi" w:hAnsi="Abadi"/>
          <w:b w:val="0"/>
          <w:bCs w:val="0"/>
          <w:sz w:val="21"/>
          <w:szCs w:val="21"/>
        </w:rPr>
      </w:pPr>
    </w:p>
    <w:p w14:paraId="46C897CD"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21 observaciones, de las cuales 1 se solventó y 20 no fueron solventadas. </w:t>
      </w:r>
    </w:p>
    <w:p w14:paraId="18746047" w14:textId="77777777" w:rsidR="00A8097F" w:rsidRPr="00E052E7" w:rsidRDefault="00A8097F" w:rsidP="00A8097F">
      <w:pPr>
        <w:pStyle w:val="Textoindependiente"/>
        <w:ind w:firstLine="705"/>
        <w:rPr>
          <w:rFonts w:ascii="Abadi" w:hAnsi="Abadi"/>
          <w:b w:val="0"/>
          <w:bCs w:val="0"/>
          <w:sz w:val="21"/>
          <w:szCs w:val="21"/>
        </w:rPr>
      </w:pPr>
    </w:p>
    <w:p w14:paraId="439E3E3D"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También en dicho apartado se establece el impacto de las irregularidades </w:t>
      </w:r>
      <w:r w:rsidRPr="00E052E7">
        <w:rPr>
          <w:rFonts w:ascii="Abadi" w:hAnsi="Abadi"/>
          <w:b w:val="0"/>
          <w:bCs w:val="0"/>
          <w:sz w:val="21"/>
          <w:szCs w:val="21"/>
        </w:rPr>
        <w:lastRenderedPageBreak/>
        <w:t>detectadas que persistieron después de la valoración de la respuesta al pliego de observaciones y recomendaciones, destacando la cuantificación monetaria de las observaciones y recomendaciones, señalando que, en el caso de las observaciones plasmadas en los numerales 005, 007, 008, 012, 014, 016, 017 y 020, existen importes no solventados por la cuantía que ahí se refiere. No obstante, mediante la resolución recaída al recurso de reconsideración promovido en contra del informe de resultados, se modificó el complemento de la valoración de las observaciones establecidas en los numerales 005, 014 y 017, para quedar sin acciones pendientes de realizar por el sujeto fiscalizado. De igual forma, en el caso de la observación contenida en el numeral 016, se aclaró una parte del importe observado para quedar en los términos del resolutivo sexto de la citada resolución.</w:t>
      </w:r>
    </w:p>
    <w:p w14:paraId="28C677B6" w14:textId="77777777" w:rsidR="00A8097F" w:rsidRPr="00E052E7" w:rsidRDefault="00A8097F" w:rsidP="00A8097F">
      <w:pPr>
        <w:pStyle w:val="Textoindependiente"/>
        <w:ind w:firstLine="705"/>
        <w:rPr>
          <w:rFonts w:ascii="Abadi" w:hAnsi="Abadi"/>
          <w:b w:val="0"/>
          <w:bCs w:val="0"/>
          <w:sz w:val="21"/>
          <w:szCs w:val="21"/>
        </w:rPr>
      </w:pPr>
    </w:p>
    <w:p w14:paraId="60EB5AE1" w14:textId="77777777" w:rsidR="00A8097F" w:rsidRPr="00E052E7" w:rsidRDefault="00A8097F" w:rsidP="00A8097F">
      <w:pPr>
        <w:pStyle w:val="Textoindependiente"/>
        <w:ind w:firstLine="705"/>
        <w:rPr>
          <w:rFonts w:ascii="Abadi" w:hAnsi="Abadi"/>
          <w:b w:val="0"/>
          <w:bCs w:val="0"/>
          <w:sz w:val="21"/>
          <w:szCs w:val="21"/>
        </w:rPr>
      </w:pPr>
    </w:p>
    <w:p w14:paraId="400A5ACE" w14:textId="77777777" w:rsidR="00A8097F" w:rsidRPr="00E052E7" w:rsidRDefault="00A8097F" w:rsidP="00A8097F">
      <w:pPr>
        <w:pStyle w:val="Textoindependiente"/>
        <w:ind w:firstLine="705"/>
        <w:rPr>
          <w:rFonts w:ascii="Abadi" w:hAnsi="Abadi"/>
          <w:b w:val="0"/>
          <w:bCs w:val="0"/>
          <w:sz w:val="21"/>
          <w:szCs w:val="21"/>
        </w:rPr>
      </w:pPr>
    </w:p>
    <w:p w14:paraId="684A6E58" w14:textId="77777777" w:rsidR="00A8097F" w:rsidRPr="00E052E7" w:rsidRDefault="00A8097F" w:rsidP="00A8097F">
      <w:pPr>
        <w:pStyle w:val="Textoindependiente"/>
        <w:ind w:firstLine="705"/>
        <w:rPr>
          <w:rFonts w:ascii="Abadi" w:hAnsi="Abadi"/>
          <w:b w:val="0"/>
          <w:bCs w:val="0"/>
          <w:sz w:val="21"/>
          <w:szCs w:val="21"/>
        </w:rPr>
      </w:pPr>
    </w:p>
    <w:p w14:paraId="0A781A30"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E052E7">
        <w:rPr>
          <w:rFonts w:ascii="Abadi" w:hAnsi="Abadi"/>
          <w:b w:val="0"/>
          <w:bCs w:val="0"/>
          <w:i/>
          <w:iCs/>
          <w:sz w:val="21"/>
          <w:szCs w:val="21"/>
        </w:rPr>
        <w:t>Definitivos»</w:t>
      </w:r>
      <w:r w:rsidRPr="00E052E7">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3C914C59" w14:textId="77777777" w:rsidR="00A8097F" w:rsidRPr="00E052E7" w:rsidRDefault="00A8097F" w:rsidP="00A8097F">
      <w:pPr>
        <w:pStyle w:val="Textoindependiente"/>
        <w:ind w:firstLine="705"/>
        <w:rPr>
          <w:rFonts w:ascii="Abadi" w:hAnsi="Abadi"/>
          <w:b w:val="0"/>
          <w:bCs w:val="0"/>
          <w:sz w:val="21"/>
          <w:szCs w:val="21"/>
        </w:rPr>
      </w:pPr>
    </w:p>
    <w:p w14:paraId="2D2AD2EB" w14:textId="77777777" w:rsidR="00A8097F" w:rsidRPr="00E052E7" w:rsidRDefault="00A8097F" w:rsidP="009C254E">
      <w:pPr>
        <w:pStyle w:val="Textoindependiente"/>
        <w:numPr>
          <w:ilvl w:val="0"/>
          <w:numId w:val="229"/>
        </w:numPr>
        <w:tabs>
          <w:tab w:val="clear" w:pos="1065"/>
          <w:tab w:val="num" w:pos="0"/>
        </w:tabs>
        <w:autoSpaceDE/>
        <w:autoSpaceDN/>
        <w:rPr>
          <w:rFonts w:ascii="Abadi" w:hAnsi="Abadi"/>
          <w:b w:val="0"/>
          <w:bCs w:val="0"/>
          <w:sz w:val="21"/>
          <w:szCs w:val="21"/>
        </w:rPr>
      </w:pPr>
      <w:r w:rsidRPr="00E052E7">
        <w:rPr>
          <w:rFonts w:ascii="Abadi" w:hAnsi="Abadi"/>
          <w:b w:val="0"/>
          <w:bCs w:val="0"/>
          <w:sz w:val="21"/>
          <w:szCs w:val="21"/>
        </w:rPr>
        <w:t xml:space="preserve">Observaciones y recomendaciones, la respuesta emitida por el sujeto fiscalizado y la valoración correspondiente. </w:t>
      </w:r>
    </w:p>
    <w:p w14:paraId="5EEA3A04" w14:textId="77777777" w:rsidR="00A8097F" w:rsidRPr="00E052E7" w:rsidRDefault="00A8097F" w:rsidP="00A8097F">
      <w:pPr>
        <w:pStyle w:val="Textoindependiente"/>
        <w:ind w:left="1065"/>
        <w:rPr>
          <w:rFonts w:ascii="Abadi" w:hAnsi="Abadi"/>
          <w:b w:val="0"/>
          <w:bCs w:val="0"/>
          <w:sz w:val="21"/>
          <w:szCs w:val="21"/>
        </w:rPr>
      </w:pPr>
    </w:p>
    <w:p w14:paraId="5AC09194"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En esta parte se desglosa la valoración de las observaciones y recomendaciones formuladas por el Órgano Técnico, considerando como solventada la observación establecida en el numeral 011, referido a </w:t>
      </w:r>
      <w:r w:rsidRPr="00E052E7">
        <w:rPr>
          <w:rFonts w:ascii="Abadi" w:hAnsi="Abadi"/>
          <w:b w:val="0"/>
          <w:bCs w:val="0"/>
          <w:sz w:val="21"/>
          <w:szCs w:val="21"/>
        </w:rPr>
        <w:t>adjudicación de contrato de adquisiciones. Cinco contratos. (1 de 2).</w:t>
      </w:r>
    </w:p>
    <w:p w14:paraId="289DCAB6" w14:textId="77777777" w:rsidR="00A8097F" w:rsidRPr="00E052E7" w:rsidRDefault="00A8097F" w:rsidP="00A8097F">
      <w:pPr>
        <w:pStyle w:val="Textoindependiente"/>
        <w:ind w:firstLine="705"/>
        <w:rPr>
          <w:rFonts w:ascii="Abadi" w:hAnsi="Abadi"/>
          <w:b w:val="0"/>
          <w:bCs w:val="0"/>
          <w:sz w:val="21"/>
          <w:szCs w:val="21"/>
        </w:rPr>
      </w:pPr>
    </w:p>
    <w:p w14:paraId="487669D4"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No se solventaron las observaciones plasmadas en los siguientes numerales: 001, referente a precios unitarios. PMP/DOP/SC/RAMO 33-FONDO I/2021-005 (1 de 2); 002, correspondiente a letrero de obra. PMP/DOP/SC/RAMO 33-FONDO I/2021-005 (2 de 2); 003, relativo a cantidades de obra. Contrato PMP/DOP/SE/SEDESHU-PENJAMO/2020-088; 004, referido a cantidades de obra. Contrato PMP/DOP/SE/SEDESHU-PENJAMO/2020-090; 005, referente a cantidades de obra. Contrato PMP/DOP/SE/RAMO 33-FONDO I/2021-009; 006, correspondiente a cantidades de obra. Contrato PMP/DOP/SE/RAMO 33-FONDO I/2021-013; 007, relativo a cantidades de obra. Contrato PMP/DOP/SE/SEDESHU-PENJAMO/2021-030. (1 de 2); 008, referido a concepto de obra. Contrato PMP/DOP/SE/SEDESHU-PENJAMO/2021-030. (2 de 2); 009, referente a cantidades de obra. Contrato PMP/DOP/UB/</w:t>
      </w:r>
      <w:proofErr w:type="spellStart"/>
      <w:r w:rsidRPr="00E052E7">
        <w:rPr>
          <w:rFonts w:ascii="Abadi" w:hAnsi="Abadi"/>
          <w:b w:val="0"/>
          <w:bCs w:val="0"/>
          <w:sz w:val="21"/>
          <w:szCs w:val="21"/>
        </w:rPr>
        <w:t>SDAyR</w:t>
      </w:r>
      <w:proofErr w:type="spellEnd"/>
      <w:r w:rsidRPr="00E052E7">
        <w:rPr>
          <w:rFonts w:ascii="Abadi" w:hAnsi="Abadi"/>
          <w:b w:val="0"/>
          <w:bCs w:val="0"/>
          <w:sz w:val="21"/>
          <w:szCs w:val="21"/>
        </w:rPr>
        <w:t>-PENJAMO/2021-026; 010, correspondiente a padrón de contratistas. Dos contratos; 012, relativo a adquisición de material. Contratos de adquisiciones sin número. (2 de 2); 013, referido a servidor público. Tres contratos de obra. (1 de 6); 014, referente a cantidades de obra. Contrato PMP/</w:t>
      </w:r>
      <w:proofErr w:type="spellStart"/>
      <w:r w:rsidRPr="00E052E7">
        <w:rPr>
          <w:rFonts w:ascii="Abadi" w:hAnsi="Abadi"/>
          <w:b w:val="0"/>
          <w:bCs w:val="0"/>
          <w:sz w:val="21"/>
          <w:szCs w:val="21"/>
        </w:rPr>
        <w:t>DDSyH</w:t>
      </w:r>
      <w:proofErr w:type="spellEnd"/>
      <w:r w:rsidRPr="00E052E7">
        <w:rPr>
          <w:rFonts w:ascii="Abadi" w:hAnsi="Abadi"/>
          <w:b w:val="0"/>
          <w:bCs w:val="0"/>
          <w:sz w:val="21"/>
          <w:szCs w:val="21"/>
        </w:rPr>
        <w:t>/SK/RAMO 33- FONDO I/2021-01. (2 de 6); 015, correspondiente a concepto de obra. Contrato PMP/</w:t>
      </w:r>
      <w:proofErr w:type="spellStart"/>
      <w:r w:rsidRPr="00E052E7">
        <w:rPr>
          <w:rFonts w:ascii="Abadi" w:hAnsi="Abadi"/>
          <w:b w:val="0"/>
          <w:bCs w:val="0"/>
          <w:sz w:val="21"/>
          <w:szCs w:val="21"/>
        </w:rPr>
        <w:t>DDSyH</w:t>
      </w:r>
      <w:proofErr w:type="spellEnd"/>
      <w:r w:rsidRPr="00E052E7">
        <w:rPr>
          <w:rFonts w:ascii="Abadi" w:hAnsi="Abadi"/>
          <w:b w:val="0"/>
          <w:bCs w:val="0"/>
          <w:sz w:val="21"/>
          <w:szCs w:val="21"/>
        </w:rPr>
        <w:t>/SK/RAMO 33- FONDO I/2021-01. (3 de 6); 016, relativo a cantidades de obra. Contrato PMP/</w:t>
      </w:r>
      <w:proofErr w:type="spellStart"/>
      <w:r w:rsidRPr="00E052E7">
        <w:rPr>
          <w:rFonts w:ascii="Abadi" w:hAnsi="Abadi"/>
          <w:b w:val="0"/>
          <w:bCs w:val="0"/>
          <w:sz w:val="21"/>
          <w:szCs w:val="21"/>
        </w:rPr>
        <w:t>DDSyH</w:t>
      </w:r>
      <w:proofErr w:type="spellEnd"/>
      <w:r w:rsidRPr="00E052E7">
        <w:rPr>
          <w:rFonts w:ascii="Abadi" w:hAnsi="Abadi"/>
          <w:b w:val="0"/>
          <w:bCs w:val="0"/>
          <w:sz w:val="21"/>
          <w:szCs w:val="21"/>
        </w:rPr>
        <w:t>/SK/RAMO 33- FONDO I/2021-05. (4 de 6); 017, referido a concepto de obra. Contrato PMP/</w:t>
      </w:r>
      <w:proofErr w:type="spellStart"/>
      <w:r w:rsidRPr="00E052E7">
        <w:rPr>
          <w:rFonts w:ascii="Abadi" w:hAnsi="Abadi"/>
          <w:b w:val="0"/>
          <w:bCs w:val="0"/>
          <w:sz w:val="21"/>
          <w:szCs w:val="21"/>
        </w:rPr>
        <w:t>DSyH</w:t>
      </w:r>
      <w:proofErr w:type="spellEnd"/>
      <w:r w:rsidRPr="00E052E7">
        <w:rPr>
          <w:rFonts w:ascii="Abadi" w:hAnsi="Abadi"/>
          <w:b w:val="0"/>
          <w:bCs w:val="0"/>
          <w:sz w:val="21"/>
          <w:szCs w:val="21"/>
        </w:rPr>
        <w:t>/SK/RAMO 33- FONDO I/2021-05. (5 de 6); 018, referente a cantidades de obra. Contrato PMP/</w:t>
      </w:r>
      <w:proofErr w:type="spellStart"/>
      <w:r w:rsidRPr="00E052E7">
        <w:rPr>
          <w:rFonts w:ascii="Abadi" w:hAnsi="Abadi"/>
          <w:b w:val="0"/>
          <w:bCs w:val="0"/>
          <w:sz w:val="21"/>
          <w:szCs w:val="21"/>
        </w:rPr>
        <w:t>DDSyH</w:t>
      </w:r>
      <w:proofErr w:type="spellEnd"/>
      <w:r w:rsidRPr="00E052E7">
        <w:rPr>
          <w:rFonts w:ascii="Abadi" w:hAnsi="Abadi"/>
          <w:b w:val="0"/>
          <w:bCs w:val="0"/>
          <w:sz w:val="21"/>
          <w:szCs w:val="21"/>
        </w:rPr>
        <w:t>/SK/RAMO 33- FONDO I/2021-011. (6 de 6); 019, correspondiente a servidor público. Contrato PMP/</w:t>
      </w:r>
      <w:proofErr w:type="spellStart"/>
      <w:r w:rsidRPr="00E052E7">
        <w:rPr>
          <w:rFonts w:ascii="Abadi" w:hAnsi="Abadi"/>
          <w:b w:val="0"/>
          <w:bCs w:val="0"/>
          <w:sz w:val="21"/>
          <w:szCs w:val="21"/>
        </w:rPr>
        <w:t>DSyH</w:t>
      </w:r>
      <w:proofErr w:type="spellEnd"/>
      <w:r w:rsidRPr="00E052E7">
        <w:rPr>
          <w:rFonts w:ascii="Abadi" w:hAnsi="Abadi"/>
          <w:b w:val="0"/>
          <w:bCs w:val="0"/>
          <w:sz w:val="21"/>
          <w:szCs w:val="21"/>
        </w:rPr>
        <w:t>/ESCUELA DIGNA-SK-RAMO 33- FONDO I/2021-002. (1 de 2); 020, relativo a cantidades de obra. Contrato PMP/</w:t>
      </w:r>
      <w:proofErr w:type="spellStart"/>
      <w:r w:rsidRPr="00E052E7">
        <w:rPr>
          <w:rFonts w:ascii="Abadi" w:hAnsi="Abadi"/>
          <w:b w:val="0"/>
          <w:bCs w:val="0"/>
          <w:sz w:val="21"/>
          <w:szCs w:val="21"/>
        </w:rPr>
        <w:t>DSyH</w:t>
      </w:r>
      <w:proofErr w:type="spellEnd"/>
      <w:r w:rsidRPr="00E052E7">
        <w:rPr>
          <w:rFonts w:ascii="Abadi" w:hAnsi="Abadi"/>
          <w:b w:val="0"/>
          <w:bCs w:val="0"/>
          <w:sz w:val="21"/>
          <w:szCs w:val="21"/>
        </w:rPr>
        <w:t>/ESCUELA DIGNA-SK-RAMO 33- FONDO I/2021-002. (2 de 2); y 021, referido a servidor público. Contrato PMP/</w:t>
      </w:r>
      <w:proofErr w:type="spellStart"/>
      <w:r w:rsidRPr="00E052E7">
        <w:rPr>
          <w:rFonts w:ascii="Abadi" w:hAnsi="Abadi"/>
          <w:b w:val="0"/>
          <w:bCs w:val="0"/>
          <w:sz w:val="21"/>
          <w:szCs w:val="21"/>
        </w:rPr>
        <w:t>DSyH</w:t>
      </w:r>
      <w:proofErr w:type="spellEnd"/>
      <w:r w:rsidRPr="00E052E7">
        <w:rPr>
          <w:rFonts w:ascii="Abadi" w:hAnsi="Abadi"/>
          <w:b w:val="0"/>
          <w:bCs w:val="0"/>
          <w:sz w:val="21"/>
          <w:szCs w:val="21"/>
        </w:rPr>
        <w:t>/ESCUELA DIGNA-SK-RAMO 33-FONDO I/2021/007.</w:t>
      </w:r>
    </w:p>
    <w:p w14:paraId="01C6CF53" w14:textId="77777777" w:rsidR="00A8097F" w:rsidRPr="00E052E7" w:rsidRDefault="00A8097F" w:rsidP="00A8097F">
      <w:pPr>
        <w:pStyle w:val="Textoindependiente"/>
        <w:ind w:firstLine="705"/>
        <w:rPr>
          <w:rFonts w:ascii="Abadi" w:hAnsi="Abadi"/>
          <w:b w:val="0"/>
          <w:bCs w:val="0"/>
          <w:sz w:val="21"/>
          <w:szCs w:val="21"/>
        </w:rPr>
      </w:pPr>
    </w:p>
    <w:p w14:paraId="430C4672" w14:textId="77777777" w:rsidR="00A8097F" w:rsidRPr="00E052E7" w:rsidRDefault="00A8097F" w:rsidP="00A8097F">
      <w:pPr>
        <w:pStyle w:val="Textoindependiente"/>
        <w:ind w:firstLine="705"/>
        <w:rPr>
          <w:rFonts w:ascii="Abadi" w:hAnsi="Abadi" w:cs="ArialNarrow"/>
          <w:b w:val="0"/>
          <w:bCs w:val="0"/>
          <w:sz w:val="21"/>
          <w:szCs w:val="21"/>
          <w:lang w:eastAsia="es-MX"/>
        </w:rPr>
      </w:pPr>
      <w:r w:rsidRPr="00E052E7">
        <w:rPr>
          <w:rFonts w:ascii="Abadi" w:hAnsi="Abadi"/>
          <w:b w:val="0"/>
          <w:bCs w:val="0"/>
          <w:sz w:val="21"/>
          <w:szCs w:val="21"/>
        </w:rPr>
        <w:t xml:space="preserve">En el apartado de Recomendaciones Generales, se establece que </w:t>
      </w:r>
      <w:r w:rsidRPr="00E052E7">
        <w:rPr>
          <w:rFonts w:ascii="Abadi" w:hAnsi="Abadi" w:cs="ArialNarrow"/>
          <w:b w:val="0"/>
          <w:bCs w:val="0"/>
          <w:sz w:val="21"/>
          <w:szCs w:val="21"/>
          <w:lang w:eastAsia="es-MX"/>
        </w:rPr>
        <w:t xml:space="preserve">del proceso de </w:t>
      </w:r>
      <w:r w:rsidRPr="00E052E7">
        <w:rPr>
          <w:rFonts w:ascii="Abadi" w:hAnsi="Abadi" w:cs="ArialNarrow"/>
          <w:b w:val="0"/>
          <w:bCs w:val="0"/>
          <w:sz w:val="21"/>
          <w:szCs w:val="21"/>
          <w:lang w:eastAsia="es-MX"/>
        </w:rPr>
        <w:lastRenderedPageBreak/>
        <w:t>fiscalización efectuado no se desprendieron recomendaciones.</w:t>
      </w:r>
    </w:p>
    <w:p w14:paraId="48F74C19" w14:textId="77777777" w:rsidR="00A8097F" w:rsidRPr="00E052E7" w:rsidRDefault="00A8097F" w:rsidP="00A8097F">
      <w:pPr>
        <w:pStyle w:val="Textoindependiente"/>
        <w:ind w:firstLine="705"/>
        <w:rPr>
          <w:rFonts w:ascii="Abadi" w:hAnsi="Abadi"/>
          <w:b w:val="0"/>
          <w:bCs w:val="0"/>
          <w:sz w:val="21"/>
          <w:szCs w:val="21"/>
        </w:rPr>
      </w:pPr>
    </w:p>
    <w:p w14:paraId="522F2CE7" w14:textId="77777777" w:rsidR="00A8097F" w:rsidRPr="00E052E7" w:rsidRDefault="00A8097F" w:rsidP="009C254E">
      <w:pPr>
        <w:pStyle w:val="Textoindependiente"/>
        <w:numPr>
          <w:ilvl w:val="0"/>
          <w:numId w:val="229"/>
        </w:numPr>
        <w:autoSpaceDE/>
        <w:autoSpaceDN/>
        <w:rPr>
          <w:rFonts w:ascii="Abadi" w:hAnsi="Abadi"/>
          <w:b w:val="0"/>
          <w:bCs w:val="0"/>
          <w:sz w:val="21"/>
          <w:szCs w:val="21"/>
        </w:rPr>
      </w:pPr>
      <w:r w:rsidRPr="00E052E7">
        <w:rPr>
          <w:rFonts w:ascii="Abadi" w:hAnsi="Abadi"/>
          <w:b w:val="0"/>
          <w:bCs w:val="0"/>
          <w:sz w:val="21"/>
          <w:szCs w:val="21"/>
        </w:rPr>
        <w:t xml:space="preserve">Promoción del ejercicio de facultades de comprobación fiscal. </w:t>
      </w:r>
    </w:p>
    <w:p w14:paraId="76DA813E" w14:textId="77777777" w:rsidR="00A8097F" w:rsidRPr="00E052E7" w:rsidRDefault="00A8097F" w:rsidP="00A8097F">
      <w:pPr>
        <w:pStyle w:val="Textoindependiente"/>
        <w:ind w:firstLine="705"/>
        <w:rPr>
          <w:rFonts w:ascii="Abadi" w:hAnsi="Abadi"/>
          <w:b w:val="0"/>
          <w:bCs w:val="0"/>
          <w:sz w:val="21"/>
          <w:szCs w:val="21"/>
        </w:rPr>
      </w:pPr>
    </w:p>
    <w:p w14:paraId="379D13DF"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0101EAA" w14:textId="77777777" w:rsidR="00A8097F" w:rsidRPr="00E052E7" w:rsidRDefault="00A8097F" w:rsidP="00A8097F">
      <w:pPr>
        <w:pStyle w:val="Textoindependiente"/>
        <w:ind w:firstLine="705"/>
        <w:rPr>
          <w:rFonts w:ascii="Abadi" w:hAnsi="Abadi"/>
          <w:b w:val="0"/>
          <w:bCs w:val="0"/>
          <w:sz w:val="21"/>
          <w:szCs w:val="21"/>
        </w:rPr>
      </w:pPr>
    </w:p>
    <w:p w14:paraId="257532A1" w14:textId="77777777" w:rsidR="00A8097F" w:rsidRPr="00E052E7" w:rsidRDefault="00A8097F" w:rsidP="009C254E">
      <w:pPr>
        <w:pStyle w:val="Textoindependiente"/>
        <w:numPr>
          <w:ilvl w:val="0"/>
          <w:numId w:val="229"/>
        </w:numPr>
        <w:autoSpaceDE/>
        <w:autoSpaceDN/>
        <w:rPr>
          <w:rFonts w:ascii="Abadi" w:hAnsi="Abadi"/>
          <w:b w:val="0"/>
          <w:bCs w:val="0"/>
          <w:sz w:val="21"/>
          <w:szCs w:val="21"/>
        </w:rPr>
      </w:pPr>
      <w:r w:rsidRPr="00E052E7">
        <w:rPr>
          <w:rFonts w:ascii="Abadi" w:hAnsi="Abadi"/>
          <w:b w:val="0"/>
          <w:bCs w:val="0"/>
          <w:sz w:val="21"/>
          <w:szCs w:val="21"/>
        </w:rPr>
        <w:t>Comunicado ante órganos de control y autoridades que administran padrones de proveedores y contratistas.</w:t>
      </w:r>
    </w:p>
    <w:p w14:paraId="1C242049" w14:textId="77777777" w:rsidR="00A8097F" w:rsidRPr="00E052E7" w:rsidRDefault="00A8097F" w:rsidP="00A8097F">
      <w:pPr>
        <w:pStyle w:val="Textoindependiente"/>
        <w:ind w:firstLine="705"/>
        <w:rPr>
          <w:rFonts w:ascii="Abadi" w:hAnsi="Abadi"/>
          <w:b w:val="0"/>
          <w:bCs w:val="0"/>
          <w:sz w:val="21"/>
          <w:szCs w:val="21"/>
        </w:rPr>
      </w:pPr>
    </w:p>
    <w:p w14:paraId="30F7432C"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y de la Coordinación de Sistemas y Telecomunicaciones del municipio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así como de la Secretaría de Infraestructura, Conectividad y Movilidad, del Estado, las presuntas irregularidades o incumplimientos de estos en contrataciones públicas detectadas durante la auditoría, precisando los proveedores y contratistas y las observaciones de las que se desprende su intervención.</w:t>
      </w:r>
    </w:p>
    <w:p w14:paraId="18D8C0BC" w14:textId="77777777" w:rsidR="00A8097F" w:rsidRPr="00E052E7" w:rsidRDefault="00A8097F" w:rsidP="00A8097F">
      <w:pPr>
        <w:pStyle w:val="Textoindependiente"/>
        <w:ind w:firstLine="705"/>
        <w:rPr>
          <w:rFonts w:ascii="Abadi" w:hAnsi="Abadi"/>
          <w:b w:val="0"/>
          <w:bCs w:val="0"/>
          <w:sz w:val="21"/>
          <w:szCs w:val="21"/>
        </w:rPr>
      </w:pPr>
    </w:p>
    <w:p w14:paraId="350529D3" w14:textId="77777777" w:rsidR="00A8097F" w:rsidRPr="00E052E7" w:rsidRDefault="00A8097F" w:rsidP="009C254E">
      <w:pPr>
        <w:pStyle w:val="Textoindependiente"/>
        <w:numPr>
          <w:ilvl w:val="0"/>
          <w:numId w:val="229"/>
        </w:numPr>
        <w:autoSpaceDE/>
        <w:autoSpaceDN/>
        <w:rPr>
          <w:rFonts w:ascii="Abadi" w:hAnsi="Abadi"/>
          <w:b w:val="0"/>
          <w:bCs w:val="0"/>
          <w:sz w:val="21"/>
          <w:szCs w:val="21"/>
        </w:rPr>
      </w:pPr>
      <w:r w:rsidRPr="00E052E7">
        <w:rPr>
          <w:rFonts w:ascii="Abadi" w:hAnsi="Abadi"/>
          <w:b w:val="0"/>
          <w:bCs w:val="0"/>
          <w:sz w:val="21"/>
          <w:szCs w:val="21"/>
        </w:rPr>
        <w:t xml:space="preserve">Recurso de Reconsideración. </w:t>
      </w:r>
    </w:p>
    <w:p w14:paraId="22224C1C" w14:textId="77777777" w:rsidR="00A8097F" w:rsidRPr="00E052E7" w:rsidRDefault="00A8097F" w:rsidP="00A8097F">
      <w:pPr>
        <w:pStyle w:val="Textoindependiente"/>
        <w:ind w:left="705"/>
        <w:rPr>
          <w:rFonts w:ascii="Abadi" w:hAnsi="Abadi"/>
          <w:b w:val="0"/>
          <w:bCs w:val="0"/>
          <w:sz w:val="21"/>
          <w:szCs w:val="21"/>
        </w:rPr>
      </w:pPr>
    </w:p>
    <w:p w14:paraId="18CE9A74"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El 1 de marzo de 2023, dentro del plazo que prevé la fracción IV del artículo 37 de </w:t>
      </w:r>
      <w:smartTag w:uri="urn:schemas-microsoft-com:office:smarttags" w:element="PersonName">
        <w:smartTagPr>
          <w:attr w:name="ProductID" w:val="la Ley"/>
        </w:smartTagPr>
        <w:r w:rsidRPr="00E052E7">
          <w:rPr>
            <w:rFonts w:ascii="Abadi" w:hAnsi="Abadi"/>
            <w:b w:val="0"/>
            <w:bCs w:val="0"/>
            <w:sz w:val="21"/>
            <w:szCs w:val="21"/>
          </w:rPr>
          <w:t>la Ley</w:t>
        </w:r>
      </w:smartTag>
      <w:r w:rsidRPr="00E052E7">
        <w:rPr>
          <w:rFonts w:ascii="Abadi" w:hAnsi="Abadi"/>
          <w:b w:val="0"/>
          <w:bCs w:val="0"/>
          <w:sz w:val="21"/>
          <w:szCs w:val="21"/>
        </w:rPr>
        <w:t xml:space="preserve"> de Fiscalización Superior del Estado de Guanajuato, el tesorero y el ex presidente municipales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xml:space="preserve">., interpusieron recursos de reconsideración en contra del informe de resultados de la auditoría practicada a la infraestructura pública municipal respecto de las operaciones realizadas por la administración pública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correspondientes al periodo comprendido del 1 de enero al 31 de diciembre del ejercicio fiscal del año 2021, concretamente en contra de las observaciones plasmadas en los numerales 005, referente a cantidades de obra. Contrato PMP/DOP/SE/RAMO 33-FONDO I/2021-009; 012, correspondiente a adquisición de material. Contratos de adquisiciones sin número. (2 de 2); 013, relativo a servidor público. Tres contratos de obra. (1 de 6); 014, referido a cantidades de obra. Contrato PMP/</w:t>
      </w:r>
      <w:proofErr w:type="spellStart"/>
      <w:r w:rsidRPr="00E052E7">
        <w:rPr>
          <w:rFonts w:ascii="Abadi" w:hAnsi="Abadi"/>
          <w:b w:val="0"/>
          <w:bCs w:val="0"/>
          <w:sz w:val="21"/>
          <w:szCs w:val="21"/>
        </w:rPr>
        <w:t>DDSyH</w:t>
      </w:r>
      <w:proofErr w:type="spellEnd"/>
      <w:r w:rsidRPr="00E052E7">
        <w:rPr>
          <w:rFonts w:ascii="Abadi" w:hAnsi="Abadi"/>
          <w:b w:val="0"/>
          <w:bCs w:val="0"/>
          <w:sz w:val="21"/>
          <w:szCs w:val="21"/>
        </w:rPr>
        <w:t>/SK/RAMO 33- FONDO I/2021-01. (2 de 6); 016, referente a cantidades de obra. Contrato PMP/</w:t>
      </w:r>
      <w:proofErr w:type="spellStart"/>
      <w:r w:rsidRPr="00E052E7">
        <w:rPr>
          <w:rFonts w:ascii="Abadi" w:hAnsi="Abadi"/>
          <w:b w:val="0"/>
          <w:bCs w:val="0"/>
          <w:sz w:val="21"/>
          <w:szCs w:val="21"/>
        </w:rPr>
        <w:t>DDSyH</w:t>
      </w:r>
      <w:proofErr w:type="spellEnd"/>
      <w:r w:rsidRPr="00E052E7">
        <w:rPr>
          <w:rFonts w:ascii="Abadi" w:hAnsi="Abadi"/>
          <w:b w:val="0"/>
          <w:bCs w:val="0"/>
          <w:sz w:val="21"/>
          <w:szCs w:val="21"/>
        </w:rPr>
        <w:t>/SK/RAMO 33- FONDO I/2021-05. (4 de 6); 017, correspondiente a concepto de obra. Contrato PMP/</w:t>
      </w:r>
      <w:proofErr w:type="spellStart"/>
      <w:r w:rsidRPr="00E052E7">
        <w:rPr>
          <w:rFonts w:ascii="Abadi" w:hAnsi="Abadi"/>
          <w:b w:val="0"/>
          <w:bCs w:val="0"/>
          <w:sz w:val="21"/>
          <w:szCs w:val="21"/>
        </w:rPr>
        <w:t>DSyH</w:t>
      </w:r>
      <w:proofErr w:type="spellEnd"/>
      <w:r w:rsidRPr="00E052E7">
        <w:rPr>
          <w:rFonts w:ascii="Abadi" w:hAnsi="Abadi"/>
          <w:b w:val="0"/>
          <w:bCs w:val="0"/>
          <w:sz w:val="21"/>
          <w:szCs w:val="21"/>
        </w:rPr>
        <w:t>/SK/RAMO 33- FONDO I/2021-05. (5 de 6); y 020, relativo a cantidades de obra. Contrato PMP/</w:t>
      </w:r>
      <w:proofErr w:type="spellStart"/>
      <w:r w:rsidRPr="00E052E7">
        <w:rPr>
          <w:rFonts w:ascii="Abadi" w:hAnsi="Abadi"/>
          <w:b w:val="0"/>
          <w:bCs w:val="0"/>
          <w:sz w:val="21"/>
          <w:szCs w:val="21"/>
        </w:rPr>
        <w:t>DSyH</w:t>
      </w:r>
      <w:proofErr w:type="spellEnd"/>
      <w:r w:rsidRPr="00E052E7">
        <w:rPr>
          <w:rFonts w:ascii="Abadi" w:hAnsi="Abadi"/>
          <w:b w:val="0"/>
          <w:bCs w:val="0"/>
          <w:sz w:val="21"/>
          <w:szCs w:val="21"/>
        </w:rPr>
        <w:t xml:space="preserve">/ESCUELA DIGNA-SK-RAMO 33- FONDO I/2021-002. (2 de 2), mismas que se encuentran relacionadas con el Capítulo II, denominado Observaciones y Recomendaciones; Respuesta Emitida por el Sujeto Fiscalizado y Valoración Correspondiente. </w:t>
      </w:r>
    </w:p>
    <w:p w14:paraId="4908042B" w14:textId="77777777" w:rsidR="00A8097F" w:rsidRPr="00E052E7" w:rsidRDefault="00A8097F" w:rsidP="00A8097F">
      <w:pPr>
        <w:pStyle w:val="Textoindependiente"/>
        <w:ind w:firstLine="705"/>
        <w:rPr>
          <w:rFonts w:ascii="Abadi" w:hAnsi="Abadi"/>
          <w:b w:val="0"/>
          <w:bCs w:val="0"/>
          <w:sz w:val="21"/>
          <w:szCs w:val="21"/>
        </w:rPr>
      </w:pPr>
    </w:p>
    <w:p w14:paraId="5394D005"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En tal sentido, mediante los acuerdos de fecha 2 de marzo de 2023,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E052E7">
          <w:rPr>
            <w:rFonts w:ascii="Abadi" w:hAnsi="Abadi"/>
            <w:b w:val="0"/>
            <w:bCs w:val="0"/>
            <w:sz w:val="21"/>
            <w:szCs w:val="21"/>
          </w:rPr>
          <w:t>la Ley</w:t>
        </w:r>
      </w:smartTag>
      <w:r w:rsidRPr="00E052E7">
        <w:rPr>
          <w:rFonts w:ascii="Abadi" w:hAnsi="Abadi"/>
          <w:b w:val="0"/>
          <w:bCs w:val="0"/>
          <w:sz w:val="21"/>
          <w:szCs w:val="21"/>
        </w:rPr>
        <w:t xml:space="preserve"> de Fiscalización Superior del Estado de Guanajuato, instruyendo la integración del expediente respectivo y el registro correspondiente. Asimismo, mediante dichos acuerdos se admitieron los medios de prueba ofrecidos por los recurrentes al tener el carácter de supervenientes, a excepción de uno presentado por el tesorero municipal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xml:space="preserve">., que no tenía dicha naturaleza. También a través de dichos acuerdos se suspendió el plazo establecido en el artículo 55 de la Ley de Fiscalización Superior del </w:t>
      </w:r>
      <w:r w:rsidRPr="00E052E7">
        <w:rPr>
          <w:rFonts w:ascii="Abadi" w:hAnsi="Abadi"/>
          <w:b w:val="0"/>
          <w:bCs w:val="0"/>
          <w:sz w:val="21"/>
          <w:szCs w:val="21"/>
        </w:rPr>
        <w:lastRenderedPageBreak/>
        <w:t>Estado de Guanajuato por un término de hasta ocho días hábiles, con la finalidad de realizar la debida ponderación de los argumentos en concatenación con las pruebas presentadas por los recurrentes.</w:t>
      </w:r>
    </w:p>
    <w:p w14:paraId="0EFD26F6" w14:textId="77777777" w:rsidR="00A8097F" w:rsidRPr="00E052E7" w:rsidRDefault="00A8097F" w:rsidP="00A8097F">
      <w:pPr>
        <w:pStyle w:val="Textoindependiente"/>
        <w:ind w:firstLine="708"/>
        <w:rPr>
          <w:rFonts w:ascii="Abadi" w:hAnsi="Abadi"/>
          <w:b w:val="0"/>
          <w:bCs w:val="0"/>
          <w:sz w:val="21"/>
          <w:szCs w:val="21"/>
        </w:rPr>
      </w:pPr>
    </w:p>
    <w:p w14:paraId="28670495" w14:textId="77777777" w:rsidR="00A8097F" w:rsidRPr="00E052E7" w:rsidRDefault="00A8097F" w:rsidP="00A8097F">
      <w:pPr>
        <w:pStyle w:val="Textoindependiente"/>
        <w:ind w:firstLine="708"/>
        <w:rPr>
          <w:rFonts w:ascii="Abadi" w:hAnsi="Abadi"/>
          <w:b w:val="0"/>
          <w:bCs w:val="0"/>
          <w:sz w:val="21"/>
          <w:szCs w:val="21"/>
        </w:rPr>
      </w:pPr>
    </w:p>
    <w:p w14:paraId="13279F93"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Mediante acuerdo de fecha 7 de marzo de 2023, el Director General de Asuntos Jurídicos de la Auditoría Superior del Estado ordenó la acumulación de los expedientes integrados con motivo de la interposición de los recursos de reconsideración, al vincularse de manera directa.</w:t>
      </w:r>
    </w:p>
    <w:p w14:paraId="72217CE7" w14:textId="77777777" w:rsidR="00A8097F" w:rsidRPr="00E052E7" w:rsidRDefault="00A8097F" w:rsidP="00A8097F">
      <w:pPr>
        <w:pStyle w:val="Textoindependiente"/>
        <w:ind w:firstLine="708"/>
        <w:rPr>
          <w:rFonts w:ascii="Abadi" w:hAnsi="Abadi"/>
          <w:b w:val="0"/>
          <w:bCs w:val="0"/>
          <w:sz w:val="21"/>
          <w:szCs w:val="21"/>
        </w:rPr>
      </w:pPr>
    </w:p>
    <w:p w14:paraId="09C19418"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Una vez tramitados los recursos, el Auditor Superior del Estado, el 8 de marzo de 2023 emitió la resolución correspondiente, determinándose respecto a las observaciones plasmadas en los numerales 005, 014 y 017, que las pruebas documentales aportadas por los recurrentes resultaron suficientes para modificar el complemento de la valoración de dichas observaciones, al aclarar o acreditar el reintegro de los importes observados. En razón de lo cual, aun cuando se confirmó el sentido de la valoración de las observaciones como no solventadas, se modificó su complemento para quedar sin acciones pendientes de realizar por el sujeto fiscalizado.</w:t>
      </w:r>
    </w:p>
    <w:p w14:paraId="625B1F07" w14:textId="77777777" w:rsidR="00A8097F" w:rsidRPr="00E052E7" w:rsidRDefault="00A8097F" w:rsidP="00A8097F">
      <w:pPr>
        <w:pStyle w:val="Textoindependiente"/>
        <w:ind w:firstLine="708"/>
        <w:rPr>
          <w:rFonts w:ascii="Abadi" w:hAnsi="Abadi"/>
          <w:b w:val="0"/>
          <w:bCs w:val="0"/>
          <w:sz w:val="21"/>
          <w:szCs w:val="21"/>
        </w:rPr>
      </w:pPr>
    </w:p>
    <w:p w14:paraId="5CC2463A"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 xml:space="preserve">En el caso de las observaciones contenidas en los numerales 012 y 020, se concluyó que los agravios hechos valer por los recurrentes resultaron inoperantes o las pruebas aportadas resultaron insuficientes, por las razones expuestas en el considerando séptimo. En virtud de lo anterior, se confirmó el sentido de la valoración de las observaciones como no solventadas, con acciones de impacto económico pendientes de realizar por el sujeto fiscalizado. </w:t>
      </w:r>
    </w:p>
    <w:p w14:paraId="240D147C" w14:textId="77777777" w:rsidR="00A8097F" w:rsidRPr="00E052E7" w:rsidRDefault="00A8097F" w:rsidP="00A8097F">
      <w:pPr>
        <w:pStyle w:val="Textoindependiente"/>
        <w:ind w:firstLine="708"/>
        <w:rPr>
          <w:rFonts w:ascii="Abadi" w:hAnsi="Abadi"/>
          <w:b w:val="0"/>
          <w:bCs w:val="0"/>
          <w:sz w:val="21"/>
          <w:szCs w:val="21"/>
        </w:rPr>
      </w:pPr>
    </w:p>
    <w:p w14:paraId="24D7A4BA"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En cuanto a la observación establecida en el numeral 013, se resolvió que las probanzas aportadas por el recurrente resultaron inoperantes por insuficientes, de acuerdo a lo expresado en el considerando séptimo. En consecuencia, se confirmó, el sentido de la valoración de la observación como no solventada, sin acciones pendientes de realizar por el sujeto fiscalizado.</w:t>
      </w:r>
    </w:p>
    <w:p w14:paraId="7FD73893" w14:textId="77777777" w:rsidR="00A8097F" w:rsidRPr="00E052E7" w:rsidRDefault="00A8097F" w:rsidP="00A8097F">
      <w:pPr>
        <w:pStyle w:val="Textoindependiente"/>
        <w:ind w:firstLine="708"/>
        <w:rPr>
          <w:rFonts w:ascii="Abadi" w:hAnsi="Abadi"/>
          <w:b w:val="0"/>
          <w:bCs w:val="0"/>
          <w:sz w:val="21"/>
          <w:szCs w:val="21"/>
        </w:rPr>
      </w:pPr>
    </w:p>
    <w:p w14:paraId="7EA26AC4" w14:textId="77777777" w:rsidR="00A8097F" w:rsidRPr="00E052E7" w:rsidRDefault="00A8097F" w:rsidP="00A8097F">
      <w:pPr>
        <w:pStyle w:val="Textoindependiente"/>
        <w:ind w:firstLine="708"/>
        <w:rPr>
          <w:rFonts w:ascii="Abadi" w:hAnsi="Abadi"/>
          <w:b w:val="0"/>
          <w:bCs w:val="0"/>
          <w:sz w:val="21"/>
          <w:szCs w:val="21"/>
        </w:rPr>
      </w:pPr>
      <w:r w:rsidRPr="00E052E7">
        <w:rPr>
          <w:rFonts w:ascii="Abadi" w:hAnsi="Abadi"/>
          <w:b w:val="0"/>
          <w:bCs w:val="0"/>
          <w:sz w:val="21"/>
          <w:szCs w:val="21"/>
        </w:rPr>
        <w:t>Finalmente, respecto a la observación referida en el numeral 016, se determinó que las pruebas aportadas por el recurrente resultaron suficientes para aclarar una parte del importe observado. En razón de lo cual, aun cuando se confirmó el sentido de la valoración de la observación como no solventada, con acciones de impacto económico pendientes de realizar por el sujeto fiscalizado, se disminuyó el importe observado, para quedar en los términos del resolutivo sexto.</w:t>
      </w:r>
    </w:p>
    <w:p w14:paraId="37E6DBB6" w14:textId="77777777" w:rsidR="00A8097F" w:rsidRPr="005D4EAF" w:rsidRDefault="00A8097F" w:rsidP="00A8097F">
      <w:pPr>
        <w:pStyle w:val="Textoindependiente"/>
        <w:ind w:firstLine="708"/>
        <w:rPr>
          <w:rFonts w:ascii="Abadi" w:hAnsi="Abadi"/>
          <w:sz w:val="21"/>
          <w:szCs w:val="21"/>
        </w:rPr>
      </w:pPr>
    </w:p>
    <w:p w14:paraId="2E87AE5C"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 xml:space="preserve">La referida resolución se notificó al tesorero y al ex presidente municipales de Pénjamo, </w:t>
      </w:r>
      <w:proofErr w:type="spellStart"/>
      <w:r w:rsidRPr="00E052E7">
        <w:rPr>
          <w:rFonts w:ascii="Abadi" w:hAnsi="Abadi"/>
          <w:b w:val="0"/>
          <w:bCs w:val="0"/>
          <w:sz w:val="21"/>
          <w:szCs w:val="21"/>
        </w:rPr>
        <w:t>Gto</w:t>
      </w:r>
      <w:proofErr w:type="spellEnd"/>
      <w:r w:rsidRPr="00E052E7">
        <w:rPr>
          <w:rFonts w:ascii="Abadi" w:hAnsi="Abadi"/>
          <w:b w:val="0"/>
          <w:bCs w:val="0"/>
          <w:sz w:val="21"/>
          <w:szCs w:val="21"/>
        </w:rPr>
        <w:t>., el 9 de marzo de 2023.</w:t>
      </w:r>
    </w:p>
    <w:p w14:paraId="550F8CC3" w14:textId="77777777" w:rsidR="00A8097F" w:rsidRPr="005D4EAF" w:rsidRDefault="00A8097F" w:rsidP="00A8097F">
      <w:pPr>
        <w:pStyle w:val="Textoindependiente"/>
        <w:ind w:firstLine="705"/>
        <w:rPr>
          <w:rFonts w:ascii="Abadi" w:hAnsi="Abadi"/>
          <w:sz w:val="21"/>
          <w:szCs w:val="21"/>
        </w:rPr>
      </w:pPr>
    </w:p>
    <w:p w14:paraId="5097FCC4" w14:textId="77777777" w:rsidR="00A8097F" w:rsidRPr="00E052E7" w:rsidRDefault="00A8097F" w:rsidP="009C254E">
      <w:pPr>
        <w:pStyle w:val="Textoindependiente"/>
        <w:numPr>
          <w:ilvl w:val="0"/>
          <w:numId w:val="229"/>
        </w:numPr>
        <w:autoSpaceDE/>
        <w:autoSpaceDN/>
        <w:rPr>
          <w:rFonts w:ascii="Abadi" w:hAnsi="Abadi"/>
          <w:sz w:val="21"/>
          <w:szCs w:val="21"/>
        </w:rPr>
      </w:pPr>
      <w:r w:rsidRPr="00E052E7">
        <w:rPr>
          <w:rFonts w:ascii="Abadi" w:hAnsi="Abadi"/>
          <w:sz w:val="21"/>
          <w:szCs w:val="21"/>
        </w:rPr>
        <w:t xml:space="preserve">Anexos. </w:t>
      </w:r>
    </w:p>
    <w:p w14:paraId="71C8C291" w14:textId="77777777" w:rsidR="00A8097F" w:rsidRPr="005D4EAF" w:rsidRDefault="00A8097F" w:rsidP="00A8097F">
      <w:pPr>
        <w:pStyle w:val="Textoindependiente"/>
        <w:ind w:firstLine="705"/>
        <w:rPr>
          <w:rFonts w:ascii="Abadi" w:hAnsi="Abadi"/>
          <w:sz w:val="21"/>
          <w:szCs w:val="21"/>
        </w:rPr>
      </w:pPr>
    </w:p>
    <w:p w14:paraId="3DDD2CF0" w14:textId="77777777" w:rsidR="00A8097F" w:rsidRPr="00E052E7" w:rsidRDefault="00A8097F" w:rsidP="00A8097F">
      <w:pPr>
        <w:pStyle w:val="Textoindependiente"/>
        <w:ind w:firstLine="705"/>
        <w:rPr>
          <w:rFonts w:ascii="Abadi" w:hAnsi="Abadi"/>
          <w:b w:val="0"/>
          <w:bCs w:val="0"/>
          <w:sz w:val="21"/>
          <w:szCs w:val="21"/>
        </w:rPr>
      </w:pPr>
      <w:r w:rsidRPr="00E052E7">
        <w:rPr>
          <w:rFonts w:ascii="Abadi" w:hAnsi="Abadi"/>
          <w:b w:val="0"/>
          <w:bCs w:val="0"/>
          <w:sz w:val="21"/>
          <w:szCs w:val="21"/>
        </w:rPr>
        <w:t>En esta parte, se adjuntan los anexos técnicos derivados de la auditoría.</w:t>
      </w:r>
    </w:p>
    <w:p w14:paraId="6911BB31" w14:textId="77777777" w:rsidR="00A8097F" w:rsidRPr="005D4EAF" w:rsidRDefault="00A8097F" w:rsidP="00A8097F">
      <w:pPr>
        <w:pStyle w:val="Textoindependiente"/>
        <w:ind w:firstLine="705"/>
        <w:rPr>
          <w:rFonts w:ascii="Abadi" w:hAnsi="Abadi"/>
          <w:sz w:val="21"/>
          <w:szCs w:val="21"/>
        </w:rPr>
      </w:pPr>
    </w:p>
    <w:p w14:paraId="684735FE" w14:textId="77777777" w:rsidR="00A8097F" w:rsidRPr="005D4EAF" w:rsidRDefault="00A8097F" w:rsidP="00A8097F">
      <w:pPr>
        <w:ind w:firstLine="708"/>
        <w:jc w:val="both"/>
        <w:rPr>
          <w:rFonts w:ascii="Abadi" w:hAnsi="Abadi"/>
          <w:b/>
          <w:bCs/>
          <w:sz w:val="21"/>
          <w:szCs w:val="21"/>
        </w:rPr>
      </w:pPr>
      <w:r w:rsidRPr="005D4EAF">
        <w:rPr>
          <w:rFonts w:ascii="Abadi" w:hAnsi="Abadi"/>
          <w:b/>
          <w:bCs/>
          <w:sz w:val="21"/>
          <w:szCs w:val="21"/>
        </w:rPr>
        <w:t>V. Conclusiones:</w:t>
      </w:r>
    </w:p>
    <w:p w14:paraId="0EEF4065" w14:textId="77777777" w:rsidR="00A8097F" w:rsidRPr="005D4EAF" w:rsidRDefault="00A8097F" w:rsidP="00A8097F">
      <w:pPr>
        <w:jc w:val="both"/>
        <w:rPr>
          <w:rFonts w:ascii="Abadi" w:hAnsi="Abadi"/>
          <w:sz w:val="21"/>
          <w:szCs w:val="21"/>
        </w:rPr>
      </w:pPr>
    </w:p>
    <w:p w14:paraId="0B86247B" w14:textId="77777777" w:rsidR="00A8097F" w:rsidRPr="005D4EAF" w:rsidRDefault="00A8097F" w:rsidP="00A8097F">
      <w:pPr>
        <w:jc w:val="both"/>
        <w:rPr>
          <w:rFonts w:ascii="Abadi" w:hAnsi="Abadi"/>
          <w:sz w:val="21"/>
          <w:szCs w:val="21"/>
        </w:rPr>
      </w:pPr>
      <w:r w:rsidRPr="005D4EAF">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D4EAF">
          <w:rPr>
            <w:rFonts w:ascii="Abadi" w:hAnsi="Abadi"/>
            <w:sz w:val="21"/>
            <w:szCs w:val="21"/>
          </w:rPr>
          <w:t>la Ley</w:t>
        </w:r>
      </w:smartTag>
      <w:r w:rsidRPr="005D4EAF">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4324898" w14:textId="77777777" w:rsidR="00A8097F" w:rsidRPr="005D4EAF" w:rsidRDefault="00A8097F" w:rsidP="00A8097F">
      <w:pPr>
        <w:jc w:val="both"/>
        <w:rPr>
          <w:rFonts w:ascii="Abadi" w:hAnsi="Abadi"/>
          <w:sz w:val="21"/>
          <w:szCs w:val="21"/>
        </w:rPr>
      </w:pPr>
    </w:p>
    <w:p w14:paraId="0817B4C2" w14:textId="77777777" w:rsidR="00A8097F" w:rsidRPr="005D4EAF" w:rsidRDefault="00A8097F" w:rsidP="00A8097F">
      <w:pPr>
        <w:jc w:val="both"/>
        <w:rPr>
          <w:rFonts w:ascii="Abadi" w:hAnsi="Abadi"/>
          <w:sz w:val="21"/>
          <w:szCs w:val="21"/>
        </w:rPr>
      </w:pPr>
      <w:r w:rsidRPr="005D4EAF">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07E192C" w14:textId="77777777" w:rsidR="00A8097F" w:rsidRPr="005D4EAF" w:rsidRDefault="00A8097F" w:rsidP="00A8097F">
      <w:pPr>
        <w:jc w:val="both"/>
        <w:rPr>
          <w:rFonts w:ascii="Abadi" w:hAnsi="Abadi"/>
          <w:sz w:val="21"/>
          <w:szCs w:val="21"/>
        </w:rPr>
      </w:pPr>
    </w:p>
    <w:p w14:paraId="50986448"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al presidente y al ex presidente municipales de Pénjamo, </w:t>
      </w:r>
      <w:proofErr w:type="spellStart"/>
      <w:r w:rsidRPr="005D4EAF">
        <w:rPr>
          <w:rFonts w:ascii="Abadi" w:hAnsi="Abadi"/>
          <w:sz w:val="21"/>
          <w:szCs w:val="21"/>
        </w:rPr>
        <w:t>Gto</w:t>
      </w:r>
      <w:proofErr w:type="spellEnd"/>
      <w:r w:rsidRPr="005D4EAF">
        <w:rPr>
          <w:rFonts w:ascii="Abadi" w:hAnsi="Abadi"/>
          <w:sz w:val="21"/>
          <w:szCs w:val="21"/>
        </w:rPr>
        <w:t xml:space="preserve">., concediéndoles el plazo que establece </w:t>
      </w:r>
      <w:smartTag w:uri="urn:schemas-microsoft-com:office:smarttags" w:element="PersonName">
        <w:smartTagPr>
          <w:attr w:name="ProductID" w:val="la Ley"/>
        </w:smartTagPr>
        <w:r w:rsidRPr="005D4EAF">
          <w:rPr>
            <w:rFonts w:ascii="Abadi" w:hAnsi="Abadi"/>
            <w:sz w:val="21"/>
            <w:szCs w:val="21"/>
          </w:rPr>
          <w:t>la Ley</w:t>
        </w:r>
      </w:smartTag>
      <w:r w:rsidRPr="005D4EAF">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014BF9F3" w14:textId="77777777" w:rsidR="00A8097F" w:rsidRPr="005D4EAF" w:rsidRDefault="00A8097F" w:rsidP="00A8097F">
      <w:pPr>
        <w:jc w:val="both"/>
        <w:rPr>
          <w:rFonts w:ascii="Abadi" w:hAnsi="Abadi"/>
          <w:sz w:val="21"/>
          <w:szCs w:val="21"/>
        </w:rPr>
      </w:pPr>
    </w:p>
    <w:p w14:paraId="5AC07FF2"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lastRenderedPageBreak/>
        <w:t xml:space="preserve">De igual manera, existe en el informe de resultados la constancia de que este se notificó al presidente y al ex presidente municipales de Pénjamo, </w:t>
      </w:r>
      <w:proofErr w:type="spellStart"/>
      <w:r w:rsidRPr="005D4EAF">
        <w:rPr>
          <w:rFonts w:ascii="Abadi" w:hAnsi="Abadi"/>
          <w:sz w:val="21"/>
          <w:szCs w:val="21"/>
        </w:rPr>
        <w:t>Gto</w:t>
      </w:r>
      <w:proofErr w:type="spellEnd"/>
      <w:r w:rsidRPr="005D4EAF">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5D4EAF">
          <w:rPr>
            <w:rFonts w:ascii="Abadi" w:hAnsi="Abadi"/>
            <w:sz w:val="21"/>
            <w:szCs w:val="21"/>
          </w:rPr>
          <w:t>la Ley</w:t>
        </w:r>
      </w:smartTag>
      <w:r w:rsidRPr="005D4EAF">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y al ex presidente municipales de Pénjamo, </w:t>
      </w:r>
      <w:proofErr w:type="spellStart"/>
      <w:r w:rsidRPr="005D4EAF">
        <w:rPr>
          <w:rFonts w:ascii="Abadi" w:hAnsi="Abadi"/>
          <w:sz w:val="21"/>
          <w:szCs w:val="21"/>
        </w:rPr>
        <w:t>Gto</w:t>
      </w:r>
      <w:proofErr w:type="spellEnd"/>
      <w:r w:rsidRPr="005D4EAF">
        <w:rPr>
          <w:rFonts w:ascii="Abadi" w:hAnsi="Abadi"/>
          <w:sz w:val="21"/>
          <w:szCs w:val="21"/>
        </w:rPr>
        <w:t>. En tal virtud, se considera que fue respetado el derecho de audiencia o defensa por parte del Órgano Técnico.</w:t>
      </w:r>
    </w:p>
    <w:p w14:paraId="25F94840" w14:textId="77777777" w:rsidR="00A8097F" w:rsidRPr="005D4EAF" w:rsidRDefault="00A8097F" w:rsidP="00A8097F">
      <w:pPr>
        <w:ind w:firstLine="708"/>
        <w:jc w:val="both"/>
        <w:rPr>
          <w:rFonts w:ascii="Abadi" w:hAnsi="Abadi"/>
          <w:sz w:val="21"/>
          <w:szCs w:val="21"/>
        </w:rPr>
      </w:pPr>
    </w:p>
    <w:p w14:paraId="09EFE331"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2EB7DC8" w14:textId="77777777" w:rsidR="00A8097F" w:rsidRPr="005D4EAF" w:rsidRDefault="00A8097F" w:rsidP="00A8097F">
      <w:pPr>
        <w:ind w:firstLine="708"/>
        <w:jc w:val="both"/>
        <w:rPr>
          <w:rFonts w:ascii="Abadi" w:hAnsi="Abadi"/>
          <w:sz w:val="21"/>
          <w:szCs w:val="21"/>
        </w:rPr>
      </w:pPr>
    </w:p>
    <w:p w14:paraId="2F45373A"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D64702F" w14:textId="77777777" w:rsidR="00A8097F" w:rsidRPr="005D4EAF" w:rsidRDefault="00A8097F" w:rsidP="00A8097F">
      <w:pPr>
        <w:ind w:firstLine="708"/>
        <w:jc w:val="both"/>
        <w:rPr>
          <w:rFonts w:ascii="Abadi" w:hAnsi="Abadi"/>
          <w:sz w:val="21"/>
          <w:szCs w:val="21"/>
        </w:rPr>
      </w:pPr>
    </w:p>
    <w:p w14:paraId="613072D2"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1AB1C187" w14:textId="77777777" w:rsidR="00A8097F" w:rsidRPr="005D4EAF" w:rsidRDefault="00A8097F" w:rsidP="00A8097F">
      <w:pPr>
        <w:ind w:firstLine="708"/>
        <w:jc w:val="both"/>
        <w:rPr>
          <w:rFonts w:ascii="Abadi" w:hAnsi="Abadi"/>
          <w:sz w:val="21"/>
          <w:szCs w:val="21"/>
        </w:rPr>
      </w:pPr>
    </w:p>
    <w:p w14:paraId="305A065A"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8B267EA" w14:textId="77777777" w:rsidR="00A8097F" w:rsidRPr="005D4EAF" w:rsidRDefault="00A8097F" w:rsidP="00A8097F">
      <w:pPr>
        <w:ind w:firstLine="708"/>
        <w:jc w:val="both"/>
        <w:rPr>
          <w:rFonts w:ascii="Abadi" w:hAnsi="Abadi"/>
          <w:sz w:val="21"/>
          <w:szCs w:val="21"/>
        </w:rPr>
      </w:pPr>
    </w:p>
    <w:p w14:paraId="36402CD2"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Pénjamo, </w:t>
      </w:r>
      <w:proofErr w:type="spellStart"/>
      <w:r w:rsidRPr="005D4EAF">
        <w:rPr>
          <w:rFonts w:ascii="Abadi" w:hAnsi="Abadi"/>
          <w:sz w:val="21"/>
          <w:szCs w:val="21"/>
        </w:rPr>
        <w:t>Gto</w:t>
      </w:r>
      <w:proofErr w:type="spellEnd"/>
      <w:r w:rsidRPr="005D4EAF">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D4EAF">
          <w:rPr>
            <w:rFonts w:ascii="Abadi" w:hAnsi="Abadi"/>
            <w:sz w:val="21"/>
            <w:szCs w:val="21"/>
          </w:rPr>
          <w:t>la Ley</w:t>
        </w:r>
      </w:smartTag>
      <w:r w:rsidRPr="005D4EAF">
        <w:rPr>
          <w:rFonts w:ascii="Abadi" w:hAnsi="Abadi"/>
          <w:sz w:val="21"/>
          <w:szCs w:val="21"/>
        </w:rPr>
        <w:t xml:space="preserve"> de Fiscalización Superior del Estado de Guanajuato, razón por la cual no podría ser observado por el Pleno del Congreso.</w:t>
      </w:r>
    </w:p>
    <w:p w14:paraId="570442BD" w14:textId="77777777" w:rsidR="00A8097F" w:rsidRPr="005D4EAF" w:rsidRDefault="00A8097F" w:rsidP="00A8097F">
      <w:pPr>
        <w:ind w:firstLine="708"/>
        <w:jc w:val="both"/>
        <w:rPr>
          <w:rFonts w:ascii="Abadi" w:hAnsi="Abadi"/>
          <w:sz w:val="21"/>
          <w:szCs w:val="21"/>
        </w:rPr>
      </w:pPr>
    </w:p>
    <w:p w14:paraId="59812D51" w14:textId="77777777" w:rsidR="00A8097F" w:rsidRPr="005D4EAF" w:rsidRDefault="00A8097F" w:rsidP="00A8097F">
      <w:pPr>
        <w:ind w:firstLine="708"/>
        <w:jc w:val="both"/>
        <w:rPr>
          <w:rFonts w:ascii="Abadi" w:hAnsi="Abadi"/>
          <w:sz w:val="21"/>
          <w:szCs w:val="21"/>
        </w:rPr>
      </w:pPr>
      <w:r w:rsidRPr="005D4EA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D4EAF">
          <w:rPr>
            <w:rFonts w:ascii="Abadi" w:hAnsi="Abadi"/>
            <w:sz w:val="21"/>
            <w:szCs w:val="21"/>
          </w:rPr>
          <w:t>la Ley Orgánica</w:t>
        </w:r>
      </w:smartTag>
      <w:r w:rsidRPr="005D4EA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D4EAF">
          <w:rPr>
            <w:rFonts w:ascii="Abadi" w:hAnsi="Abadi"/>
            <w:sz w:val="21"/>
            <w:szCs w:val="21"/>
          </w:rPr>
          <w:t>la Asamblea</w:t>
        </w:r>
      </w:smartTag>
      <w:r w:rsidRPr="005D4EAF">
        <w:rPr>
          <w:rFonts w:ascii="Abadi" w:hAnsi="Abadi"/>
          <w:sz w:val="21"/>
          <w:szCs w:val="21"/>
        </w:rPr>
        <w:t>, la aprobación del siguiente:</w:t>
      </w:r>
    </w:p>
    <w:p w14:paraId="4BB46267" w14:textId="77777777" w:rsidR="00A8097F" w:rsidRPr="005D4EAF" w:rsidRDefault="00A8097F" w:rsidP="00A8097F">
      <w:pPr>
        <w:pStyle w:val="Ttulo1"/>
        <w:jc w:val="center"/>
        <w:rPr>
          <w:rFonts w:ascii="Abadi" w:hAnsi="Abadi" w:cs="Arial"/>
          <w:smallCaps/>
          <w:sz w:val="21"/>
          <w:szCs w:val="21"/>
        </w:rPr>
      </w:pPr>
    </w:p>
    <w:p w14:paraId="622FEB6C" w14:textId="77777777" w:rsidR="00A8097F" w:rsidRPr="005D4EAF" w:rsidRDefault="00A8097F" w:rsidP="00A8097F">
      <w:pPr>
        <w:pStyle w:val="Ttulo1"/>
        <w:jc w:val="center"/>
        <w:rPr>
          <w:rFonts w:ascii="Abadi" w:hAnsi="Abadi" w:cs="Arial"/>
          <w:smallCaps/>
          <w:sz w:val="21"/>
          <w:szCs w:val="21"/>
        </w:rPr>
      </w:pPr>
      <w:r w:rsidRPr="005D4EAF">
        <w:rPr>
          <w:rFonts w:ascii="Abadi" w:hAnsi="Abadi" w:cs="Arial"/>
          <w:smallCaps/>
          <w:sz w:val="21"/>
          <w:szCs w:val="21"/>
        </w:rPr>
        <w:t>A C U E R D O</w:t>
      </w:r>
    </w:p>
    <w:p w14:paraId="63677E8D" w14:textId="77777777" w:rsidR="00A8097F" w:rsidRPr="005D4EAF" w:rsidRDefault="00A8097F" w:rsidP="00A8097F">
      <w:pPr>
        <w:rPr>
          <w:rFonts w:ascii="Abadi" w:hAnsi="Abadi"/>
          <w:sz w:val="21"/>
          <w:szCs w:val="21"/>
        </w:rPr>
      </w:pPr>
    </w:p>
    <w:p w14:paraId="146ECBC8" w14:textId="77777777" w:rsidR="00A8097F" w:rsidRPr="005D4EAF" w:rsidRDefault="00A8097F" w:rsidP="00A8097F">
      <w:pPr>
        <w:ind w:firstLine="708"/>
        <w:jc w:val="both"/>
        <w:rPr>
          <w:rFonts w:ascii="Abadi" w:hAnsi="Abadi"/>
          <w:sz w:val="21"/>
          <w:szCs w:val="21"/>
        </w:rPr>
      </w:pPr>
      <w:r w:rsidRPr="005D4EAF">
        <w:rPr>
          <w:rFonts w:ascii="Abadi" w:hAnsi="Abadi"/>
          <w:b/>
          <w:sz w:val="21"/>
          <w:szCs w:val="21"/>
        </w:rPr>
        <w:lastRenderedPageBreak/>
        <w:t>Único.</w:t>
      </w:r>
      <w:r w:rsidRPr="005D4EAF">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5D4EAF">
          <w:rPr>
            <w:rFonts w:ascii="Abadi" w:hAnsi="Abadi"/>
            <w:sz w:val="21"/>
            <w:szCs w:val="21"/>
          </w:rPr>
          <w:t>la Constitución Política</w:t>
        </w:r>
      </w:smartTag>
      <w:r w:rsidRPr="005D4EAF">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Pénjamo, </w:t>
      </w:r>
      <w:proofErr w:type="spellStart"/>
      <w:r w:rsidRPr="005D4EAF">
        <w:rPr>
          <w:rFonts w:ascii="Abadi" w:hAnsi="Abadi"/>
          <w:sz w:val="21"/>
          <w:szCs w:val="21"/>
        </w:rPr>
        <w:t>Gto</w:t>
      </w:r>
      <w:proofErr w:type="spellEnd"/>
      <w:r w:rsidRPr="005D4EAF">
        <w:rPr>
          <w:rFonts w:ascii="Abadi" w:hAnsi="Abadi"/>
          <w:sz w:val="21"/>
          <w:szCs w:val="21"/>
        </w:rPr>
        <w:t>., correspondientes al periodo comprendido del 1 de enero al 31 de diciembre del ejercicio fiscal del año 2021.</w:t>
      </w:r>
    </w:p>
    <w:p w14:paraId="798C61FD" w14:textId="77777777" w:rsidR="00A8097F" w:rsidRPr="005D4EAF" w:rsidRDefault="00A8097F" w:rsidP="00A8097F">
      <w:pPr>
        <w:ind w:firstLine="708"/>
        <w:jc w:val="both"/>
        <w:rPr>
          <w:rFonts w:ascii="Abadi" w:hAnsi="Abadi"/>
          <w:sz w:val="21"/>
          <w:szCs w:val="21"/>
        </w:rPr>
      </w:pPr>
    </w:p>
    <w:p w14:paraId="199818CE" w14:textId="77777777" w:rsidR="00A8097F" w:rsidRPr="005D4EAF" w:rsidRDefault="00A8097F" w:rsidP="00A8097F">
      <w:pPr>
        <w:pStyle w:val="Sangra3detindependiente"/>
        <w:spacing w:line="240" w:lineRule="auto"/>
        <w:rPr>
          <w:rFonts w:ascii="Abadi" w:hAnsi="Abadi"/>
          <w:sz w:val="21"/>
          <w:szCs w:val="21"/>
          <w:lang w:val="es-MX"/>
        </w:rPr>
      </w:pPr>
      <w:r w:rsidRPr="005D4EAF">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D4EAF">
        <w:rPr>
          <w:rFonts w:ascii="Abadi" w:hAnsi="Abadi"/>
          <w:sz w:val="21"/>
          <w:szCs w:val="21"/>
          <w:lang w:val="es-MX"/>
        </w:rPr>
        <w:t>.</w:t>
      </w:r>
      <w:r w:rsidRPr="005D4EAF">
        <w:rPr>
          <w:rFonts w:ascii="Abadi" w:hAnsi="Abadi"/>
          <w:sz w:val="21"/>
          <w:szCs w:val="21"/>
        </w:rPr>
        <w:t xml:space="preserve"> </w:t>
      </w:r>
      <w:r w:rsidRPr="005D4EAF">
        <w:rPr>
          <w:rFonts w:ascii="Abadi" w:hAnsi="Abadi"/>
          <w:sz w:val="21"/>
          <w:szCs w:val="21"/>
          <w:lang w:val="es-MX"/>
        </w:rPr>
        <w:t>Asimismo, dará</w:t>
      </w:r>
      <w:r w:rsidRPr="005D4EAF">
        <w:rPr>
          <w:rFonts w:ascii="Abadi" w:hAnsi="Abadi"/>
          <w:sz w:val="21"/>
          <w:szCs w:val="21"/>
        </w:rPr>
        <w:t xml:space="preserve"> seguimiento a las observaciones no solventadas contenidas en el informe de resultados</w:t>
      </w:r>
      <w:r w:rsidRPr="005D4EAF">
        <w:rPr>
          <w:rFonts w:ascii="Abadi" w:hAnsi="Abadi"/>
          <w:sz w:val="21"/>
          <w:szCs w:val="21"/>
          <w:lang w:val="es-MX"/>
        </w:rPr>
        <w:t>.</w:t>
      </w:r>
    </w:p>
    <w:p w14:paraId="3C45AA87" w14:textId="77777777" w:rsidR="00A8097F" w:rsidRPr="005D4EAF" w:rsidRDefault="00A8097F" w:rsidP="00A8097F">
      <w:pPr>
        <w:pStyle w:val="Sangra3detindependiente"/>
        <w:spacing w:line="240" w:lineRule="auto"/>
        <w:rPr>
          <w:rFonts w:ascii="Abadi" w:hAnsi="Abadi"/>
          <w:sz w:val="21"/>
          <w:szCs w:val="21"/>
        </w:rPr>
      </w:pPr>
      <w:r w:rsidRPr="005D4EAF">
        <w:rPr>
          <w:rFonts w:ascii="Abadi" w:hAnsi="Abadi"/>
          <w:sz w:val="21"/>
          <w:szCs w:val="21"/>
        </w:rPr>
        <w:t>Del proceso de fiscalización no se desprendieron recomendaciones.</w:t>
      </w:r>
    </w:p>
    <w:p w14:paraId="57ABD096" w14:textId="77777777" w:rsidR="00A8097F" w:rsidRPr="005D4EAF" w:rsidRDefault="00A8097F" w:rsidP="00A8097F">
      <w:pPr>
        <w:pStyle w:val="Sangra3detindependiente"/>
        <w:spacing w:line="240" w:lineRule="auto"/>
        <w:rPr>
          <w:rFonts w:ascii="Abadi" w:hAnsi="Abadi"/>
          <w:sz w:val="21"/>
          <w:szCs w:val="21"/>
        </w:rPr>
      </w:pPr>
    </w:p>
    <w:p w14:paraId="3619E78C" w14:textId="77777777" w:rsidR="00A8097F" w:rsidRPr="005D4EAF" w:rsidRDefault="00A8097F" w:rsidP="00A8097F">
      <w:pPr>
        <w:pStyle w:val="Sangra3detindependiente"/>
        <w:spacing w:line="240" w:lineRule="auto"/>
        <w:rPr>
          <w:rFonts w:ascii="Abadi" w:hAnsi="Abadi"/>
          <w:sz w:val="21"/>
          <w:szCs w:val="21"/>
          <w:lang w:val="es-MX"/>
        </w:rPr>
      </w:pPr>
      <w:r w:rsidRPr="005D4EAF">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5D4EAF">
        <w:rPr>
          <w:rFonts w:ascii="Abadi" w:hAnsi="Abadi"/>
          <w:sz w:val="21"/>
          <w:szCs w:val="21"/>
          <w:lang w:val="es-MX"/>
        </w:rPr>
        <w:t>.</w:t>
      </w:r>
    </w:p>
    <w:p w14:paraId="1AD4A5C7" w14:textId="77777777" w:rsidR="00A8097F" w:rsidRPr="005D4EAF" w:rsidRDefault="00A8097F" w:rsidP="00A8097F">
      <w:pPr>
        <w:pStyle w:val="Sangra3detindependiente"/>
        <w:spacing w:line="240" w:lineRule="auto"/>
        <w:rPr>
          <w:rFonts w:ascii="Abadi" w:hAnsi="Abadi"/>
          <w:sz w:val="21"/>
          <w:szCs w:val="21"/>
          <w:lang w:val="es-MX"/>
        </w:rPr>
      </w:pPr>
    </w:p>
    <w:p w14:paraId="6AE87472" w14:textId="77777777" w:rsidR="00A8097F" w:rsidRPr="005D4EAF" w:rsidRDefault="00A8097F" w:rsidP="00A8097F">
      <w:pPr>
        <w:jc w:val="center"/>
        <w:rPr>
          <w:rFonts w:ascii="Abadi" w:hAnsi="Abadi"/>
          <w:b/>
          <w:bCs/>
          <w:sz w:val="21"/>
          <w:szCs w:val="21"/>
          <w:lang w:eastAsia="x-none"/>
        </w:rPr>
      </w:pPr>
      <w:r w:rsidRPr="005D4EAF">
        <w:rPr>
          <w:rFonts w:ascii="Abadi" w:hAnsi="Abadi"/>
          <w:b/>
          <w:bCs/>
          <w:sz w:val="21"/>
          <w:szCs w:val="21"/>
          <w:lang w:eastAsia="x-none"/>
        </w:rPr>
        <w:t xml:space="preserve">Guanajuato, </w:t>
      </w:r>
      <w:proofErr w:type="spellStart"/>
      <w:r w:rsidRPr="005D4EAF">
        <w:rPr>
          <w:rFonts w:ascii="Abadi" w:hAnsi="Abadi"/>
          <w:b/>
          <w:bCs/>
          <w:sz w:val="21"/>
          <w:szCs w:val="21"/>
          <w:lang w:eastAsia="x-none"/>
        </w:rPr>
        <w:t>Gto</w:t>
      </w:r>
      <w:proofErr w:type="spellEnd"/>
      <w:r w:rsidRPr="005D4EAF">
        <w:rPr>
          <w:rFonts w:ascii="Abadi" w:hAnsi="Abadi"/>
          <w:b/>
          <w:bCs/>
          <w:sz w:val="21"/>
          <w:szCs w:val="21"/>
          <w:lang w:eastAsia="x-none"/>
        </w:rPr>
        <w:t>., 6 de junio de 2023</w:t>
      </w:r>
    </w:p>
    <w:p w14:paraId="72C8193F" w14:textId="77777777" w:rsidR="00A8097F" w:rsidRPr="005D4EAF" w:rsidRDefault="00A8097F" w:rsidP="00A8097F">
      <w:pPr>
        <w:jc w:val="center"/>
        <w:rPr>
          <w:rFonts w:ascii="Abadi" w:hAnsi="Abadi"/>
          <w:b/>
          <w:bCs/>
          <w:sz w:val="21"/>
          <w:szCs w:val="21"/>
          <w:lang w:eastAsia="x-none"/>
        </w:rPr>
      </w:pPr>
      <w:smartTag w:uri="urn:schemas-microsoft-com:office:smarttags" w:element="PersonName">
        <w:smartTagPr>
          <w:attr w:name="ProductID" w:val="La Comisi￳n"/>
        </w:smartTagPr>
        <w:r w:rsidRPr="005D4EAF">
          <w:rPr>
            <w:rFonts w:ascii="Abadi" w:hAnsi="Abadi"/>
            <w:b/>
            <w:bCs/>
            <w:sz w:val="21"/>
            <w:szCs w:val="21"/>
            <w:lang w:eastAsia="x-none"/>
          </w:rPr>
          <w:t>La Comisión</w:t>
        </w:r>
      </w:smartTag>
      <w:r w:rsidRPr="005D4EAF">
        <w:rPr>
          <w:rFonts w:ascii="Abadi" w:hAnsi="Abadi"/>
          <w:b/>
          <w:bCs/>
          <w:sz w:val="21"/>
          <w:szCs w:val="21"/>
          <w:lang w:eastAsia="x-none"/>
        </w:rPr>
        <w:t xml:space="preserve"> de Hacienda y Fiscalización</w:t>
      </w:r>
    </w:p>
    <w:p w14:paraId="017D6C05" w14:textId="77777777" w:rsidR="00A8097F" w:rsidRPr="005D4EAF" w:rsidRDefault="00A8097F" w:rsidP="00A8097F">
      <w:pPr>
        <w:jc w:val="center"/>
        <w:rPr>
          <w:rFonts w:ascii="Abadi" w:hAnsi="Abadi"/>
          <w:sz w:val="21"/>
          <w:szCs w:val="21"/>
        </w:rPr>
      </w:pPr>
    </w:p>
    <w:p w14:paraId="43A59F1C" w14:textId="77777777" w:rsidR="00A8097F" w:rsidRPr="005D4EAF" w:rsidRDefault="00A8097F" w:rsidP="00A8097F">
      <w:pPr>
        <w:jc w:val="center"/>
        <w:rPr>
          <w:rFonts w:ascii="Abadi" w:hAnsi="Abadi"/>
          <w:sz w:val="21"/>
          <w:szCs w:val="21"/>
        </w:rPr>
      </w:pPr>
    </w:p>
    <w:p w14:paraId="43D5BDDB" w14:textId="77777777" w:rsidR="00A8097F" w:rsidRPr="005D4EAF" w:rsidRDefault="00A8097F" w:rsidP="00E052E7">
      <w:pPr>
        <w:rPr>
          <w:rFonts w:ascii="Abadi" w:hAnsi="Abadi"/>
          <w:sz w:val="21"/>
          <w:szCs w:val="21"/>
        </w:rPr>
      </w:pPr>
      <w:r w:rsidRPr="005D4EAF">
        <w:rPr>
          <w:rFonts w:ascii="Abadi" w:hAnsi="Abadi"/>
          <w:b/>
          <w:sz w:val="21"/>
          <w:szCs w:val="21"/>
          <w:lang w:eastAsia="x-none"/>
        </w:rPr>
        <w:t>Diputado Víctor Manuel Zanella Huerta</w:t>
      </w:r>
    </w:p>
    <w:p w14:paraId="6B5F2992" w14:textId="77777777" w:rsidR="00A8097F" w:rsidRPr="005D4EAF" w:rsidRDefault="00A8097F" w:rsidP="00A8097F">
      <w:pPr>
        <w:rPr>
          <w:rFonts w:ascii="Abadi" w:hAnsi="Abadi"/>
          <w:b/>
          <w:sz w:val="21"/>
          <w:szCs w:val="21"/>
          <w:lang w:eastAsia="x-none"/>
        </w:rPr>
      </w:pPr>
      <w:r w:rsidRPr="005D4EAF">
        <w:rPr>
          <w:rFonts w:ascii="Abadi" w:hAnsi="Abadi"/>
          <w:b/>
          <w:sz w:val="21"/>
          <w:szCs w:val="21"/>
          <w:lang w:eastAsia="x-none"/>
        </w:rPr>
        <w:t xml:space="preserve">Diputada Ruth Noemí Tiscareño Agoitia      </w:t>
      </w:r>
    </w:p>
    <w:p w14:paraId="2350190F" w14:textId="7FF74C80" w:rsidR="00A8097F" w:rsidRPr="005D4EAF" w:rsidRDefault="00A8097F" w:rsidP="00E052E7">
      <w:pPr>
        <w:rPr>
          <w:rFonts w:ascii="Abadi" w:hAnsi="Abadi"/>
          <w:b/>
          <w:sz w:val="21"/>
          <w:szCs w:val="21"/>
          <w:lang w:eastAsia="x-none"/>
        </w:rPr>
      </w:pPr>
      <w:r w:rsidRPr="005D4EAF">
        <w:rPr>
          <w:rFonts w:ascii="Abadi" w:hAnsi="Abadi"/>
          <w:b/>
          <w:sz w:val="21"/>
          <w:szCs w:val="21"/>
          <w:lang w:eastAsia="x-none"/>
        </w:rPr>
        <w:t xml:space="preserve">Diputado Miguel Ángel Salim </w:t>
      </w:r>
      <w:proofErr w:type="spellStart"/>
      <w:r w:rsidRPr="005D4EAF">
        <w:rPr>
          <w:rFonts w:ascii="Abadi" w:hAnsi="Abadi"/>
          <w:b/>
          <w:sz w:val="21"/>
          <w:szCs w:val="21"/>
          <w:lang w:eastAsia="x-none"/>
        </w:rPr>
        <w:t>Alle</w:t>
      </w:r>
      <w:proofErr w:type="spellEnd"/>
    </w:p>
    <w:p w14:paraId="2CE289C0" w14:textId="77777777" w:rsidR="00A8097F" w:rsidRPr="005D4EAF" w:rsidRDefault="00A8097F" w:rsidP="00A8097F">
      <w:pPr>
        <w:rPr>
          <w:rFonts w:ascii="Abadi" w:hAnsi="Abadi"/>
          <w:b/>
          <w:sz w:val="21"/>
          <w:szCs w:val="21"/>
          <w:lang w:eastAsia="x-none"/>
        </w:rPr>
      </w:pPr>
      <w:r w:rsidRPr="005D4EAF">
        <w:rPr>
          <w:rFonts w:ascii="Abadi" w:hAnsi="Abadi"/>
          <w:b/>
          <w:sz w:val="21"/>
          <w:szCs w:val="21"/>
          <w:lang w:eastAsia="x-none"/>
        </w:rPr>
        <w:t xml:space="preserve">Diputado José Alfonso Borja Pimentel    </w:t>
      </w:r>
    </w:p>
    <w:p w14:paraId="09EBDCC4" w14:textId="77777777" w:rsidR="00A8097F" w:rsidRPr="005D4EAF" w:rsidRDefault="00A8097F" w:rsidP="00E052E7">
      <w:pPr>
        <w:rPr>
          <w:rFonts w:ascii="Abadi" w:hAnsi="Abadi"/>
          <w:b/>
          <w:sz w:val="21"/>
          <w:szCs w:val="21"/>
          <w:lang w:eastAsia="x-none"/>
        </w:rPr>
      </w:pPr>
      <w:r w:rsidRPr="005D4EAF">
        <w:rPr>
          <w:rFonts w:ascii="Abadi" w:hAnsi="Abadi"/>
          <w:b/>
          <w:sz w:val="21"/>
          <w:szCs w:val="21"/>
          <w:lang w:eastAsia="x-none"/>
        </w:rPr>
        <w:t>Diputada Alma Edwviges Alcaraz Hernández</w:t>
      </w:r>
    </w:p>
    <w:p w14:paraId="43105DEA" w14:textId="77777777" w:rsidR="00A95388" w:rsidRPr="00AB769F" w:rsidRDefault="00A95388" w:rsidP="00A95388">
      <w:pPr>
        <w:pStyle w:val="Textoindependiente"/>
        <w:spacing w:before="4"/>
        <w:ind w:left="284"/>
        <w:rPr>
          <w:rFonts w:ascii="Abadi" w:hAnsi="Abadi"/>
          <w:i/>
          <w:sz w:val="21"/>
          <w:szCs w:val="21"/>
        </w:rPr>
      </w:pPr>
    </w:p>
    <w:p w14:paraId="65EFAF33" w14:textId="32D572EE" w:rsidR="00A95388" w:rsidRPr="00AB769F" w:rsidRDefault="00A95388" w:rsidP="00965425">
      <w:pPr>
        <w:pStyle w:val="Prrafodelista"/>
        <w:widowControl w:val="0"/>
        <w:numPr>
          <w:ilvl w:val="0"/>
          <w:numId w:val="8"/>
        </w:numPr>
        <w:tabs>
          <w:tab w:val="left" w:pos="2256"/>
        </w:tabs>
        <w:autoSpaceDE w:val="0"/>
        <w:autoSpaceDN w:val="0"/>
        <w:spacing w:before="91"/>
        <w:ind w:left="426" w:right="142"/>
        <w:jc w:val="both"/>
        <w:rPr>
          <w:rFonts w:ascii="Abadi" w:hAnsi="Abadi"/>
          <w:b/>
          <w:bCs/>
          <w:i/>
          <w:sz w:val="21"/>
          <w:szCs w:val="21"/>
        </w:rPr>
      </w:pPr>
      <w:r w:rsidRPr="00AB769F">
        <w:rPr>
          <w:rFonts w:ascii="Abadi" w:hAnsi="Abadi"/>
          <w:b/>
          <w:bCs/>
          <w:sz w:val="21"/>
          <w:szCs w:val="21"/>
        </w:rPr>
        <w:t xml:space="preserve">DISCUSIÓN Y, EN SU CASO, APROBACIÓN DEL DICTAMEN </w:t>
      </w:r>
      <w:r w:rsidRPr="00AB769F">
        <w:rPr>
          <w:rFonts w:ascii="Abadi" w:hAnsi="Abadi"/>
          <w:b/>
          <w:bCs/>
          <w:sz w:val="21"/>
          <w:szCs w:val="21"/>
        </w:rPr>
        <w:t xml:space="preserve">SIGNADO POR LA COMISIÓN DE HACIENDA Y FISCALIZACIÓN RELATIVO AL INFORME DE RESULTADOS DE LA REVISIÓN PRACTICADA POR LA AUDITORÍA SUPERIOR DEL ESTADO DE GUANAJUATO, A LA CUENTA PÚBLICA MUNICIPAL DE OCAMPO, GTO., CORRESPONDIENTE AL EJERCICIO FISCAL DEL AÑO 2021. </w:t>
      </w:r>
      <w:r w:rsidRPr="00AB769F">
        <w:rPr>
          <w:rFonts w:ascii="Abadi" w:hAnsi="Abadi"/>
          <w:b/>
          <w:bCs/>
          <w:i/>
          <w:sz w:val="21"/>
          <w:szCs w:val="21"/>
        </w:rPr>
        <w:t>(ELD 273/LXV-IRASEG)</w:t>
      </w:r>
      <w:r w:rsidR="00F3439F">
        <w:rPr>
          <w:rStyle w:val="Refdenotaalpie"/>
          <w:rFonts w:ascii="Abadi" w:hAnsi="Abadi"/>
          <w:b/>
          <w:bCs/>
          <w:i/>
          <w:sz w:val="21"/>
          <w:szCs w:val="21"/>
        </w:rPr>
        <w:footnoteReference w:id="128"/>
      </w:r>
    </w:p>
    <w:p w14:paraId="37212586" w14:textId="77777777" w:rsidR="00A95388" w:rsidRDefault="00A95388" w:rsidP="00956883">
      <w:pPr>
        <w:pStyle w:val="Textoindependiente"/>
        <w:spacing w:before="1"/>
        <w:ind w:left="426"/>
        <w:rPr>
          <w:rFonts w:ascii="Abadi" w:hAnsi="Abadi"/>
          <w:i/>
          <w:sz w:val="21"/>
          <w:szCs w:val="21"/>
        </w:rPr>
      </w:pPr>
    </w:p>
    <w:p w14:paraId="2E6BFDD5" w14:textId="77777777" w:rsidR="00E052E7" w:rsidRDefault="00E052E7" w:rsidP="00956883">
      <w:pPr>
        <w:pStyle w:val="Textoindependiente"/>
        <w:spacing w:before="1"/>
        <w:ind w:left="426"/>
        <w:rPr>
          <w:rFonts w:ascii="Abadi" w:hAnsi="Abadi"/>
          <w:i/>
          <w:sz w:val="21"/>
          <w:szCs w:val="21"/>
        </w:rPr>
      </w:pPr>
    </w:p>
    <w:p w14:paraId="16101662" w14:textId="77777777" w:rsidR="005777F0" w:rsidRPr="00857E14" w:rsidRDefault="005777F0" w:rsidP="005777F0">
      <w:pPr>
        <w:pStyle w:val="Textoindependiente3"/>
        <w:rPr>
          <w:rFonts w:ascii="Abadi" w:hAnsi="Abadi" w:cs="Arial"/>
          <w:smallCaps/>
          <w:sz w:val="21"/>
          <w:szCs w:val="21"/>
        </w:rPr>
      </w:pPr>
      <w:r w:rsidRPr="00857E14">
        <w:rPr>
          <w:rFonts w:ascii="Abadi" w:hAnsi="Abadi" w:cs="Arial"/>
          <w:smallCaps/>
          <w:sz w:val="21"/>
          <w:szCs w:val="21"/>
        </w:rPr>
        <w:t>C. Presidenta del Congreso del Estado</w:t>
      </w:r>
    </w:p>
    <w:p w14:paraId="02376CB2" w14:textId="77777777" w:rsidR="005777F0" w:rsidRPr="00857E14" w:rsidRDefault="005777F0" w:rsidP="005777F0">
      <w:pPr>
        <w:jc w:val="both"/>
        <w:rPr>
          <w:rFonts w:ascii="Abadi" w:hAnsi="Abadi" w:cs="Arial"/>
          <w:b/>
          <w:bCs/>
          <w:smallCaps/>
          <w:sz w:val="21"/>
          <w:szCs w:val="21"/>
        </w:rPr>
      </w:pPr>
      <w:r w:rsidRPr="00857E14">
        <w:rPr>
          <w:rFonts w:ascii="Abadi" w:hAnsi="Abadi" w:cs="Arial"/>
          <w:b/>
          <w:bCs/>
          <w:smallCaps/>
          <w:sz w:val="21"/>
          <w:szCs w:val="21"/>
        </w:rPr>
        <w:t>P r e s e n t e.</w:t>
      </w:r>
    </w:p>
    <w:p w14:paraId="235199E5" w14:textId="77777777" w:rsidR="005777F0" w:rsidRPr="00857E14" w:rsidRDefault="005777F0" w:rsidP="005777F0">
      <w:pPr>
        <w:pStyle w:val="Textoindependiente"/>
        <w:rPr>
          <w:rFonts w:ascii="Abadi" w:hAnsi="Abadi"/>
          <w:sz w:val="21"/>
          <w:szCs w:val="21"/>
        </w:rPr>
      </w:pPr>
    </w:p>
    <w:p w14:paraId="0C89A6A3" w14:textId="77777777" w:rsidR="005777F0" w:rsidRPr="00857E14" w:rsidRDefault="005777F0" w:rsidP="005777F0">
      <w:pPr>
        <w:pStyle w:val="Sangra3detindependiente"/>
        <w:spacing w:line="240" w:lineRule="auto"/>
        <w:rPr>
          <w:rFonts w:ascii="Abadi" w:hAnsi="Abadi"/>
          <w:sz w:val="21"/>
          <w:szCs w:val="21"/>
        </w:rPr>
      </w:pPr>
      <w:r w:rsidRPr="00857E14">
        <w:rPr>
          <w:rFonts w:ascii="Abadi" w:hAnsi="Abadi"/>
          <w:sz w:val="21"/>
          <w:szCs w:val="21"/>
        </w:rPr>
        <w:t xml:space="preserve">A </w:t>
      </w:r>
      <w:r w:rsidRPr="00857E14">
        <w:rPr>
          <w:rFonts w:ascii="Abadi" w:hAnsi="Abadi"/>
          <w:sz w:val="21"/>
          <w:szCs w:val="21"/>
          <w:lang w:val="es-MX"/>
        </w:rPr>
        <w:t>esta</w:t>
      </w:r>
      <w:r w:rsidRPr="00857E14">
        <w:rPr>
          <w:rFonts w:ascii="Abadi" w:hAnsi="Abadi"/>
          <w:sz w:val="21"/>
          <w:szCs w:val="21"/>
        </w:rPr>
        <w:t xml:space="preserve"> Comisión de Hacienda y Fiscalización</w:t>
      </w:r>
      <w:r w:rsidRPr="00857E14">
        <w:rPr>
          <w:rFonts w:ascii="Abadi" w:hAnsi="Abadi"/>
          <w:sz w:val="21"/>
          <w:szCs w:val="21"/>
          <w:lang w:val="es-MX"/>
        </w:rPr>
        <w:t xml:space="preserve">, </w:t>
      </w:r>
      <w:r w:rsidRPr="00857E14">
        <w:rPr>
          <w:rFonts w:ascii="Abadi" w:hAnsi="Abadi"/>
          <w:sz w:val="21"/>
          <w:szCs w:val="21"/>
        </w:rPr>
        <w:t xml:space="preserve">le fue turnado para su estudio y dictamen, el informe de resultados de la revisión practicada por </w:t>
      </w:r>
      <w:r w:rsidRPr="00857E14">
        <w:rPr>
          <w:rFonts w:ascii="Abadi" w:hAnsi="Abadi"/>
          <w:sz w:val="21"/>
          <w:szCs w:val="21"/>
          <w:lang w:val="es-MX"/>
        </w:rPr>
        <w:t xml:space="preserve">la </w:t>
      </w:r>
      <w:r w:rsidRPr="00857E14">
        <w:rPr>
          <w:rFonts w:ascii="Abadi" w:hAnsi="Abadi"/>
          <w:sz w:val="21"/>
          <w:szCs w:val="21"/>
        </w:rPr>
        <w:t xml:space="preserve">Auditoría Superior del Estado de Guanajuato, a la cuenta pública municipal de </w:t>
      </w:r>
      <w:r w:rsidRPr="00857E14">
        <w:rPr>
          <w:rFonts w:ascii="Abadi" w:hAnsi="Abadi"/>
          <w:sz w:val="21"/>
          <w:szCs w:val="21"/>
          <w:lang w:val="es-MX"/>
        </w:rPr>
        <w:t>Ocampo</w:t>
      </w:r>
      <w:r w:rsidRPr="00857E14">
        <w:rPr>
          <w:rFonts w:ascii="Abadi" w:hAnsi="Abadi"/>
          <w:sz w:val="21"/>
          <w:szCs w:val="21"/>
        </w:rPr>
        <w:t xml:space="preserve">, </w:t>
      </w:r>
      <w:proofErr w:type="spellStart"/>
      <w:r w:rsidRPr="00857E14">
        <w:rPr>
          <w:rFonts w:ascii="Abadi" w:hAnsi="Abadi"/>
          <w:sz w:val="21"/>
          <w:szCs w:val="21"/>
        </w:rPr>
        <w:t>Gto</w:t>
      </w:r>
      <w:proofErr w:type="spellEnd"/>
      <w:r w:rsidRPr="00857E14">
        <w:rPr>
          <w:rFonts w:ascii="Abadi" w:hAnsi="Abadi"/>
          <w:sz w:val="21"/>
          <w:szCs w:val="21"/>
        </w:rPr>
        <w:t>., correspondiente al ejercicio fiscal del año 2021. (ELD 2</w:t>
      </w:r>
      <w:r w:rsidRPr="00857E14">
        <w:rPr>
          <w:rFonts w:ascii="Abadi" w:hAnsi="Abadi"/>
          <w:sz w:val="21"/>
          <w:szCs w:val="21"/>
          <w:lang w:val="es-MX"/>
        </w:rPr>
        <w:t>73</w:t>
      </w:r>
      <w:r w:rsidRPr="00857E14">
        <w:rPr>
          <w:rFonts w:ascii="Abadi" w:hAnsi="Abadi"/>
          <w:sz w:val="21"/>
          <w:szCs w:val="21"/>
        </w:rPr>
        <w:t>/LXV-IRASEG)</w:t>
      </w:r>
    </w:p>
    <w:p w14:paraId="17CA676D" w14:textId="77777777" w:rsidR="005777F0" w:rsidRPr="00857E14" w:rsidRDefault="005777F0" w:rsidP="005777F0">
      <w:pPr>
        <w:pStyle w:val="Sangra3detindependiente"/>
        <w:spacing w:line="240" w:lineRule="auto"/>
        <w:rPr>
          <w:rFonts w:ascii="Abadi" w:hAnsi="Abadi"/>
          <w:sz w:val="21"/>
          <w:szCs w:val="21"/>
        </w:rPr>
      </w:pPr>
    </w:p>
    <w:p w14:paraId="4AEE7A84" w14:textId="77777777" w:rsidR="005777F0" w:rsidRPr="00857E14" w:rsidRDefault="005777F0" w:rsidP="005777F0">
      <w:pPr>
        <w:pStyle w:val="Sangra3detindependiente"/>
        <w:spacing w:line="240" w:lineRule="auto"/>
        <w:rPr>
          <w:rFonts w:ascii="Abadi" w:hAnsi="Abadi"/>
          <w:sz w:val="21"/>
          <w:szCs w:val="21"/>
        </w:rPr>
      </w:pPr>
      <w:r w:rsidRPr="00857E14">
        <w:rPr>
          <w:rFonts w:ascii="Abadi" w:hAnsi="Abadi"/>
          <w:sz w:val="21"/>
          <w:szCs w:val="21"/>
        </w:rPr>
        <w:t>Una vez analizado el referido informe de resultados, con fundamento en lo dispuesto por los artículos 112, fracción XII</w:t>
      </w:r>
      <w:r w:rsidRPr="00857E14">
        <w:rPr>
          <w:rFonts w:ascii="Abadi" w:hAnsi="Abadi"/>
          <w:sz w:val="21"/>
          <w:szCs w:val="21"/>
          <w:lang w:val="es-MX"/>
        </w:rPr>
        <w:t>, primer párrafo</w:t>
      </w:r>
      <w:r w:rsidRPr="00857E14">
        <w:rPr>
          <w:rFonts w:ascii="Abadi" w:hAnsi="Abadi"/>
          <w:sz w:val="21"/>
          <w:szCs w:val="21"/>
        </w:rPr>
        <w:t xml:space="preserve"> y 171 de </w:t>
      </w:r>
      <w:smartTag w:uri="urn:schemas-microsoft-com:office:smarttags" w:element="PersonName">
        <w:smartTagPr>
          <w:attr w:name="ProductID" w:val="la Ley Org￡nica"/>
        </w:smartTagPr>
        <w:r w:rsidRPr="00857E14">
          <w:rPr>
            <w:rFonts w:ascii="Abadi" w:hAnsi="Abadi"/>
            <w:sz w:val="21"/>
            <w:szCs w:val="21"/>
          </w:rPr>
          <w:t>la Ley Orgánica</w:t>
        </w:r>
      </w:smartTag>
      <w:r w:rsidRPr="00857E14">
        <w:rPr>
          <w:rFonts w:ascii="Abadi" w:hAnsi="Abadi"/>
          <w:sz w:val="21"/>
          <w:szCs w:val="21"/>
        </w:rPr>
        <w:t xml:space="preserve"> del Poder Legislativo, nos permitimos rendir el siguiente:</w:t>
      </w:r>
    </w:p>
    <w:p w14:paraId="3B944964" w14:textId="77777777" w:rsidR="005777F0" w:rsidRPr="00857E14" w:rsidRDefault="005777F0" w:rsidP="005777F0">
      <w:pPr>
        <w:pStyle w:val="Ttulo1"/>
        <w:jc w:val="center"/>
        <w:rPr>
          <w:rFonts w:ascii="Abadi" w:hAnsi="Abadi" w:cs="Arial"/>
          <w:sz w:val="21"/>
          <w:szCs w:val="21"/>
        </w:rPr>
      </w:pPr>
      <w:r w:rsidRPr="00857E14">
        <w:rPr>
          <w:rFonts w:ascii="Abadi" w:hAnsi="Abadi" w:cs="Arial"/>
          <w:sz w:val="21"/>
          <w:szCs w:val="21"/>
        </w:rPr>
        <w:t>D i c t a m e n</w:t>
      </w:r>
    </w:p>
    <w:p w14:paraId="32EAA532" w14:textId="77777777" w:rsidR="0005632E" w:rsidRDefault="0005632E" w:rsidP="005777F0">
      <w:pPr>
        <w:pStyle w:val="Textoindependiente"/>
        <w:ind w:firstLine="708"/>
        <w:rPr>
          <w:rFonts w:ascii="Abadi" w:hAnsi="Abadi"/>
          <w:b w:val="0"/>
          <w:bCs w:val="0"/>
          <w:sz w:val="21"/>
          <w:szCs w:val="21"/>
        </w:rPr>
      </w:pPr>
    </w:p>
    <w:p w14:paraId="42D04969" w14:textId="282F1FFB" w:rsidR="005777F0" w:rsidRPr="00857E14" w:rsidRDefault="005777F0" w:rsidP="005777F0">
      <w:pPr>
        <w:pStyle w:val="Textoindependiente"/>
        <w:ind w:firstLine="708"/>
        <w:rPr>
          <w:rFonts w:ascii="Abadi" w:hAnsi="Abadi"/>
          <w:b w:val="0"/>
          <w:bCs w:val="0"/>
          <w:sz w:val="21"/>
          <w:szCs w:val="21"/>
        </w:rPr>
      </w:pPr>
      <w:r w:rsidRPr="00857E14">
        <w:rPr>
          <w:rFonts w:ascii="Abadi" w:hAnsi="Abadi"/>
          <w:b w:val="0"/>
          <w:bCs w:val="0"/>
          <w:sz w:val="21"/>
          <w:szCs w:val="21"/>
        </w:rPr>
        <w:t>I. Competencia:</w:t>
      </w:r>
    </w:p>
    <w:p w14:paraId="4B9D10F1" w14:textId="77777777" w:rsidR="005777F0" w:rsidRPr="00857E14" w:rsidRDefault="005777F0" w:rsidP="005777F0">
      <w:pPr>
        <w:pStyle w:val="Textoindependiente"/>
        <w:ind w:firstLine="708"/>
        <w:rPr>
          <w:rFonts w:ascii="Abadi" w:hAnsi="Abadi"/>
          <w:b w:val="0"/>
          <w:bCs w:val="0"/>
          <w:sz w:val="21"/>
          <w:szCs w:val="21"/>
        </w:rPr>
      </w:pPr>
    </w:p>
    <w:p w14:paraId="639FD88C"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857E14">
          <w:rPr>
            <w:rFonts w:ascii="Abadi" w:hAnsi="Abadi" w:cs="Arial"/>
            <w:sz w:val="21"/>
            <w:szCs w:val="21"/>
            <w:lang w:val="es-MX" w:eastAsia="x-none"/>
          </w:rPr>
          <w:t>la Constitución Política</w:t>
        </w:r>
      </w:smartTag>
      <w:r w:rsidRPr="00857E14">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w:t>
      </w:r>
      <w:r w:rsidRPr="00857E14">
        <w:rPr>
          <w:rFonts w:ascii="Abadi" w:hAnsi="Abadi" w:cs="Arial"/>
          <w:sz w:val="21"/>
          <w:szCs w:val="21"/>
          <w:lang w:val="es-MX" w:eastAsia="x-none"/>
        </w:rPr>
        <w:lastRenderedPageBreak/>
        <w:t xml:space="preserve">Periódico Oficial del Gobierno del Estado, auxiliándose para el cumplimiento de dicha facultad por la Auditoría Superior del Estado de Guanajuato. </w:t>
      </w:r>
    </w:p>
    <w:p w14:paraId="06435B63" w14:textId="77777777" w:rsidR="005777F0" w:rsidRPr="00857E14" w:rsidRDefault="005777F0" w:rsidP="005777F0">
      <w:pPr>
        <w:ind w:firstLine="708"/>
        <w:jc w:val="both"/>
        <w:rPr>
          <w:rFonts w:ascii="Abadi" w:hAnsi="Abadi" w:cs="Arial"/>
          <w:sz w:val="21"/>
          <w:szCs w:val="21"/>
          <w:lang w:val="es-MX" w:eastAsia="x-none"/>
        </w:rPr>
      </w:pPr>
    </w:p>
    <w:p w14:paraId="6115A75A"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6C1FEFD" w14:textId="77777777" w:rsidR="005777F0" w:rsidRPr="00857E14" w:rsidRDefault="005777F0" w:rsidP="005777F0">
      <w:pPr>
        <w:ind w:firstLine="708"/>
        <w:jc w:val="both"/>
        <w:rPr>
          <w:rFonts w:ascii="Abadi" w:hAnsi="Abadi" w:cs="Arial"/>
          <w:sz w:val="21"/>
          <w:szCs w:val="21"/>
          <w:lang w:val="es-MX" w:eastAsia="x-none"/>
        </w:rPr>
      </w:pPr>
    </w:p>
    <w:p w14:paraId="256FF960"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857E14">
          <w:rPr>
            <w:rFonts w:ascii="Abadi" w:hAnsi="Abadi" w:cs="Arial"/>
            <w:sz w:val="21"/>
            <w:szCs w:val="21"/>
            <w:lang w:val="es-MX" w:eastAsia="x-none"/>
          </w:rPr>
          <w:t>la Constitución Política</w:t>
        </w:r>
      </w:smartTag>
      <w:r w:rsidRPr="00857E14">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3BE9D42" w14:textId="77777777" w:rsidR="005777F0" w:rsidRPr="00857E14" w:rsidRDefault="005777F0" w:rsidP="005777F0">
      <w:pPr>
        <w:ind w:firstLine="708"/>
        <w:jc w:val="both"/>
        <w:rPr>
          <w:rFonts w:ascii="Abadi" w:hAnsi="Abadi" w:cs="Arial"/>
          <w:sz w:val="21"/>
          <w:szCs w:val="21"/>
          <w:lang w:val="es-MX" w:eastAsia="x-none"/>
        </w:rPr>
      </w:pPr>
    </w:p>
    <w:p w14:paraId="52A3CE75"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1344467" w14:textId="77777777" w:rsidR="005777F0" w:rsidRPr="00857E14" w:rsidRDefault="005777F0" w:rsidP="005777F0">
      <w:pPr>
        <w:ind w:firstLine="708"/>
        <w:jc w:val="both"/>
        <w:rPr>
          <w:rFonts w:ascii="Abadi" w:hAnsi="Abadi" w:cs="Arial"/>
          <w:sz w:val="21"/>
          <w:szCs w:val="21"/>
          <w:lang w:val="es-MX" w:eastAsia="x-none"/>
        </w:rPr>
      </w:pPr>
    </w:p>
    <w:p w14:paraId="7D3124D1"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05632E">
          <w:rPr>
            <w:rFonts w:ascii="Abadi" w:hAnsi="Abadi"/>
            <w:b w:val="0"/>
            <w:bCs w:val="0"/>
            <w:sz w:val="21"/>
            <w:szCs w:val="21"/>
          </w:rPr>
          <w:t>la Ley</w:t>
        </w:r>
      </w:smartTag>
      <w:r w:rsidRPr="0005632E">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15E5A70" w14:textId="77777777" w:rsidR="005777F0" w:rsidRPr="0005632E" w:rsidRDefault="005777F0" w:rsidP="005777F0">
      <w:pPr>
        <w:pStyle w:val="Textoindependiente"/>
        <w:ind w:firstLine="708"/>
        <w:rPr>
          <w:rFonts w:ascii="Abadi" w:hAnsi="Abadi"/>
          <w:b w:val="0"/>
          <w:bCs w:val="0"/>
          <w:sz w:val="21"/>
          <w:szCs w:val="21"/>
        </w:rPr>
      </w:pPr>
    </w:p>
    <w:p w14:paraId="7BC065E8"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w:t>
      </w:r>
      <w:r w:rsidRPr="0005632E">
        <w:rPr>
          <w:rFonts w:ascii="Abadi" w:hAnsi="Abadi"/>
          <w:b w:val="0"/>
          <w:bCs w:val="0"/>
          <w:sz w:val="21"/>
          <w:szCs w:val="21"/>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F1272B7" w14:textId="77777777" w:rsidR="005777F0" w:rsidRPr="0005632E" w:rsidRDefault="005777F0" w:rsidP="005777F0">
      <w:pPr>
        <w:pStyle w:val="Textoindependiente"/>
        <w:ind w:firstLine="708"/>
        <w:rPr>
          <w:rFonts w:ascii="Abadi" w:hAnsi="Abadi"/>
          <w:b w:val="0"/>
          <w:bCs w:val="0"/>
          <w:sz w:val="21"/>
          <w:szCs w:val="21"/>
        </w:rPr>
      </w:pPr>
    </w:p>
    <w:p w14:paraId="21C78CA8"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05632E">
          <w:rPr>
            <w:rFonts w:ascii="Abadi" w:hAnsi="Abadi"/>
            <w:b w:val="0"/>
            <w:bCs w:val="0"/>
            <w:sz w:val="21"/>
            <w:szCs w:val="21"/>
          </w:rPr>
          <w:t>la Ley Orgánica</w:t>
        </w:r>
      </w:smartTag>
      <w:r w:rsidRPr="0005632E">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F6BC904" w14:textId="77777777" w:rsidR="005777F0" w:rsidRPr="0005632E" w:rsidRDefault="005777F0" w:rsidP="005777F0">
      <w:pPr>
        <w:pStyle w:val="Textoindependiente"/>
        <w:ind w:firstLine="708"/>
        <w:rPr>
          <w:rFonts w:ascii="Abadi" w:hAnsi="Abadi"/>
          <w:b w:val="0"/>
          <w:bCs w:val="0"/>
          <w:sz w:val="21"/>
          <w:szCs w:val="21"/>
        </w:rPr>
      </w:pPr>
    </w:p>
    <w:p w14:paraId="650BA34D"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3483E51" w14:textId="77777777" w:rsidR="0005632E" w:rsidRDefault="0005632E" w:rsidP="005777F0">
      <w:pPr>
        <w:ind w:firstLine="708"/>
        <w:jc w:val="both"/>
        <w:rPr>
          <w:rFonts w:ascii="Abadi" w:hAnsi="Abadi" w:cs="Arial"/>
          <w:sz w:val="21"/>
          <w:szCs w:val="21"/>
          <w:lang w:val="es-MX" w:eastAsia="x-none"/>
        </w:rPr>
      </w:pPr>
    </w:p>
    <w:p w14:paraId="0A849CC3" w14:textId="77B12E40" w:rsidR="005777F0" w:rsidRPr="0005632E" w:rsidRDefault="005777F0" w:rsidP="005777F0">
      <w:pPr>
        <w:ind w:firstLine="708"/>
        <w:jc w:val="both"/>
        <w:rPr>
          <w:rFonts w:ascii="Abadi" w:hAnsi="Abadi" w:cs="Arial"/>
          <w:sz w:val="21"/>
          <w:szCs w:val="21"/>
          <w:lang w:val="es-MX" w:eastAsia="x-none"/>
        </w:rPr>
      </w:pPr>
      <w:r w:rsidRPr="0005632E">
        <w:rPr>
          <w:rFonts w:ascii="Abadi" w:hAnsi="Abadi" w:cs="Arial"/>
          <w:sz w:val="21"/>
          <w:szCs w:val="21"/>
          <w:lang w:val="es-MX" w:eastAsia="x-none"/>
        </w:rPr>
        <w:t>II. Antecedentes:</w:t>
      </w:r>
    </w:p>
    <w:p w14:paraId="1C7EABE0" w14:textId="77777777" w:rsidR="005777F0" w:rsidRPr="0005632E" w:rsidRDefault="005777F0" w:rsidP="005777F0">
      <w:pPr>
        <w:ind w:firstLine="708"/>
        <w:jc w:val="both"/>
        <w:rPr>
          <w:rFonts w:ascii="Abadi" w:hAnsi="Abadi" w:cs="Arial"/>
          <w:sz w:val="21"/>
          <w:szCs w:val="21"/>
          <w:lang w:val="es-MX" w:eastAsia="x-none"/>
        </w:rPr>
      </w:pPr>
    </w:p>
    <w:p w14:paraId="42946B58"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857E14">
          <w:rPr>
            <w:rFonts w:ascii="Abadi" w:hAnsi="Abadi" w:cs="Arial"/>
            <w:sz w:val="21"/>
            <w:szCs w:val="21"/>
            <w:lang w:val="es-MX" w:eastAsia="x-none"/>
          </w:rPr>
          <w:t>la Constitución Política</w:t>
        </w:r>
      </w:smartTag>
      <w:r w:rsidRPr="00857E14">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2E6E6EF" w14:textId="77777777" w:rsidR="005777F0" w:rsidRPr="00857E14" w:rsidRDefault="005777F0" w:rsidP="005777F0">
      <w:pPr>
        <w:ind w:firstLine="708"/>
        <w:jc w:val="both"/>
        <w:rPr>
          <w:rFonts w:ascii="Abadi" w:hAnsi="Abadi" w:cs="Arial"/>
          <w:sz w:val="21"/>
          <w:szCs w:val="21"/>
          <w:lang w:val="es-MX" w:eastAsia="x-none"/>
        </w:rPr>
      </w:pPr>
    </w:p>
    <w:p w14:paraId="7F36421A"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F92D322" w14:textId="77777777" w:rsidR="005777F0" w:rsidRPr="0005632E" w:rsidRDefault="005777F0" w:rsidP="005777F0">
      <w:pPr>
        <w:pStyle w:val="Textoindependiente"/>
        <w:ind w:firstLine="708"/>
        <w:rPr>
          <w:rFonts w:ascii="Abadi" w:hAnsi="Abadi"/>
          <w:b w:val="0"/>
          <w:bCs w:val="0"/>
          <w:sz w:val="21"/>
          <w:szCs w:val="21"/>
        </w:rPr>
      </w:pPr>
    </w:p>
    <w:p w14:paraId="1EBAAA94"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05632E">
          <w:rPr>
            <w:rFonts w:ascii="Abadi" w:hAnsi="Abadi"/>
            <w:b w:val="0"/>
            <w:bCs w:val="0"/>
            <w:sz w:val="21"/>
            <w:szCs w:val="21"/>
          </w:rPr>
          <w:t>la Ley</w:t>
        </w:r>
      </w:smartTag>
      <w:r w:rsidRPr="0005632E">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A2EA077" w14:textId="77777777" w:rsidR="005777F0" w:rsidRPr="0005632E" w:rsidRDefault="005777F0" w:rsidP="005777F0">
      <w:pPr>
        <w:pStyle w:val="Textoindependiente"/>
        <w:ind w:firstLine="708"/>
        <w:rPr>
          <w:rFonts w:ascii="Abadi" w:hAnsi="Abadi"/>
          <w:b w:val="0"/>
          <w:bCs w:val="0"/>
          <w:sz w:val="21"/>
          <w:szCs w:val="21"/>
        </w:rPr>
      </w:pPr>
    </w:p>
    <w:p w14:paraId="69CEF7FA"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En cuanto a la presentación, el artículo 20 de la Ley de Fiscalización Superior del Estado de Guanajuato refiere que la cuenta pública deberá presentarse al Congreso, a </w:t>
      </w:r>
      <w:r w:rsidRPr="0005632E">
        <w:rPr>
          <w:rFonts w:ascii="Abadi" w:hAnsi="Abadi"/>
          <w:b w:val="0"/>
          <w:bCs w:val="0"/>
          <w:sz w:val="21"/>
          <w:szCs w:val="21"/>
        </w:rPr>
        <w:lastRenderedPageBreak/>
        <w:t>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40C30AD" w14:textId="77777777" w:rsidR="005777F0" w:rsidRPr="0005632E" w:rsidRDefault="005777F0" w:rsidP="005777F0">
      <w:pPr>
        <w:pStyle w:val="Textoindependiente"/>
        <w:ind w:firstLine="708"/>
        <w:rPr>
          <w:rFonts w:ascii="Abadi" w:hAnsi="Abadi"/>
          <w:b w:val="0"/>
          <w:bCs w:val="0"/>
          <w:sz w:val="21"/>
          <w:szCs w:val="21"/>
        </w:rPr>
      </w:pPr>
    </w:p>
    <w:p w14:paraId="22B4242E"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3DCCF8D" w14:textId="77777777" w:rsidR="005777F0" w:rsidRPr="0005632E" w:rsidRDefault="005777F0" w:rsidP="005777F0">
      <w:pPr>
        <w:ind w:firstLine="708"/>
        <w:jc w:val="both"/>
        <w:rPr>
          <w:rFonts w:ascii="Abadi" w:hAnsi="Abadi" w:cs="Arial"/>
          <w:sz w:val="21"/>
          <w:szCs w:val="21"/>
          <w:lang w:val="es-MX" w:eastAsia="x-none"/>
        </w:rPr>
      </w:pPr>
    </w:p>
    <w:p w14:paraId="79134210" w14:textId="77777777" w:rsidR="005777F0" w:rsidRPr="0005632E" w:rsidRDefault="005777F0" w:rsidP="005777F0">
      <w:pPr>
        <w:ind w:firstLine="708"/>
        <w:jc w:val="both"/>
        <w:rPr>
          <w:rFonts w:ascii="Abadi" w:hAnsi="Abadi" w:cs="Arial"/>
          <w:sz w:val="21"/>
          <w:szCs w:val="21"/>
          <w:lang w:val="es-MX" w:eastAsia="x-none"/>
        </w:rPr>
      </w:pPr>
      <w:r w:rsidRPr="0005632E">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05632E">
          <w:rPr>
            <w:rFonts w:ascii="Abadi" w:hAnsi="Abadi" w:cs="Arial"/>
            <w:sz w:val="21"/>
            <w:szCs w:val="21"/>
            <w:lang w:val="es-MX" w:eastAsia="x-none"/>
          </w:rPr>
          <w:t>la Ley Orgánica</w:t>
        </w:r>
      </w:smartTag>
      <w:r w:rsidRPr="0005632E">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2DA6B1A" w14:textId="77777777" w:rsidR="005777F0" w:rsidRPr="0005632E" w:rsidRDefault="005777F0" w:rsidP="005777F0">
      <w:pPr>
        <w:ind w:firstLine="708"/>
        <w:jc w:val="both"/>
        <w:rPr>
          <w:rFonts w:ascii="Abadi" w:hAnsi="Abadi" w:cs="Arial"/>
          <w:sz w:val="21"/>
          <w:szCs w:val="21"/>
          <w:lang w:val="es-MX" w:eastAsia="x-none"/>
        </w:rPr>
      </w:pPr>
    </w:p>
    <w:p w14:paraId="404BB80F" w14:textId="77777777" w:rsidR="005777F0" w:rsidRPr="0005632E" w:rsidRDefault="005777F0" w:rsidP="005777F0">
      <w:pPr>
        <w:ind w:firstLine="708"/>
        <w:jc w:val="both"/>
        <w:rPr>
          <w:rFonts w:ascii="Abadi" w:hAnsi="Abadi" w:cs="Arial"/>
          <w:sz w:val="21"/>
          <w:szCs w:val="21"/>
          <w:lang w:val="es-MX" w:eastAsia="x-none"/>
        </w:rPr>
      </w:pPr>
    </w:p>
    <w:p w14:paraId="6A4D8AAA" w14:textId="77777777" w:rsidR="005777F0" w:rsidRPr="00857E14" w:rsidRDefault="005777F0" w:rsidP="005777F0">
      <w:pPr>
        <w:ind w:firstLine="708"/>
        <w:jc w:val="both"/>
        <w:rPr>
          <w:rFonts w:ascii="Abadi" w:hAnsi="Abadi" w:cs="Arial"/>
          <w:sz w:val="21"/>
          <w:szCs w:val="21"/>
          <w:lang w:val="es-MX" w:eastAsia="x-none"/>
        </w:rPr>
      </w:pPr>
    </w:p>
    <w:p w14:paraId="3BCD9E6F" w14:textId="77777777" w:rsidR="005777F0" w:rsidRPr="00857E14" w:rsidRDefault="005777F0" w:rsidP="005777F0">
      <w:pPr>
        <w:ind w:right="60" w:firstLine="709"/>
        <w:jc w:val="both"/>
        <w:rPr>
          <w:rFonts w:ascii="Abadi" w:hAnsi="Abadi" w:cs="Arial"/>
          <w:sz w:val="21"/>
          <w:szCs w:val="21"/>
          <w:lang w:val="es-MX" w:eastAsia="x-none"/>
        </w:rPr>
      </w:pPr>
      <w:r w:rsidRPr="00857E14">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A43D9C5" w14:textId="77777777" w:rsidR="005777F0" w:rsidRPr="00857E14" w:rsidRDefault="005777F0" w:rsidP="005777F0">
      <w:pPr>
        <w:ind w:right="58" w:firstLine="709"/>
        <w:jc w:val="both"/>
        <w:rPr>
          <w:rFonts w:ascii="Abadi" w:eastAsia="DejaVu Sans" w:hAnsi="Abadi" w:cs="Tahoma"/>
          <w:iCs/>
          <w:kern w:val="1"/>
          <w:sz w:val="21"/>
          <w:szCs w:val="21"/>
          <w:lang w:eastAsia="ar-SA"/>
        </w:rPr>
      </w:pPr>
    </w:p>
    <w:p w14:paraId="78064569"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23A1CE19" w14:textId="77777777" w:rsidR="005777F0" w:rsidRPr="00857E14" w:rsidRDefault="005777F0" w:rsidP="005777F0">
      <w:pPr>
        <w:pStyle w:val="Textoindependiente"/>
        <w:ind w:firstLine="708"/>
        <w:rPr>
          <w:rFonts w:ascii="Abadi" w:hAnsi="Abadi"/>
          <w:sz w:val="21"/>
          <w:szCs w:val="21"/>
        </w:rPr>
      </w:pPr>
    </w:p>
    <w:p w14:paraId="116C5FCA"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w:t>
      </w:r>
      <w:r w:rsidRPr="0005632E">
        <w:rPr>
          <w:rFonts w:ascii="Abadi" w:hAnsi="Abadi"/>
          <w:b w:val="0"/>
          <w:bCs w:val="0"/>
          <w:sz w:val="21"/>
          <w:szCs w:val="21"/>
        </w:rPr>
        <w:t>acuerdos establecidos por el Consejo Nacional de Armonización Contable, la Ley para el Ejercicio y Control de los Recursos Públicos para el Estado y los Municipios de Guanajuato y los lineamientos que para tal efecto emita el Congreso.</w:t>
      </w:r>
    </w:p>
    <w:p w14:paraId="05A37F89" w14:textId="77777777" w:rsidR="005777F0" w:rsidRPr="0005632E" w:rsidRDefault="005777F0" w:rsidP="005777F0">
      <w:pPr>
        <w:pStyle w:val="Textoindependiente"/>
        <w:ind w:firstLine="708"/>
        <w:rPr>
          <w:rFonts w:ascii="Abadi" w:hAnsi="Abadi"/>
          <w:b w:val="0"/>
          <w:bCs w:val="0"/>
          <w:sz w:val="21"/>
          <w:szCs w:val="21"/>
        </w:rPr>
      </w:pPr>
    </w:p>
    <w:p w14:paraId="6C605241" w14:textId="77777777" w:rsidR="005777F0" w:rsidRPr="00857E14" w:rsidRDefault="005777F0" w:rsidP="005777F0">
      <w:pPr>
        <w:ind w:right="60" w:firstLine="709"/>
        <w:jc w:val="both"/>
        <w:rPr>
          <w:rFonts w:ascii="Abadi" w:hAnsi="Abadi" w:cs="Arial"/>
          <w:sz w:val="21"/>
          <w:szCs w:val="21"/>
          <w:lang w:val="es-MX" w:eastAsia="x-none"/>
        </w:rPr>
      </w:pPr>
      <w:r w:rsidRPr="00857E14">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6407D40" w14:textId="77777777" w:rsidR="005777F0" w:rsidRPr="00857E14" w:rsidRDefault="005777F0" w:rsidP="005777F0">
      <w:pPr>
        <w:pStyle w:val="Textoindependiente"/>
        <w:ind w:firstLine="708"/>
        <w:rPr>
          <w:rFonts w:ascii="Abadi" w:hAnsi="Abadi"/>
          <w:sz w:val="21"/>
          <w:szCs w:val="21"/>
        </w:rPr>
      </w:pPr>
    </w:p>
    <w:p w14:paraId="3311E0FC"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FF0EA21" w14:textId="77777777" w:rsidR="005777F0" w:rsidRPr="00857E14" w:rsidRDefault="005777F0" w:rsidP="005777F0">
      <w:pPr>
        <w:pStyle w:val="Textoindependiente"/>
        <w:ind w:firstLine="708"/>
        <w:rPr>
          <w:rFonts w:ascii="Abadi" w:hAnsi="Abadi"/>
          <w:sz w:val="21"/>
          <w:szCs w:val="21"/>
        </w:rPr>
      </w:pPr>
    </w:p>
    <w:p w14:paraId="6852D1DF" w14:textId="77777777" w:rsidR="005777F0" w:rsidRDefault="005777F0" w:rsidP="005777F0">
      <w:pPr>
        <w:tabs>
          <w:tab w:val="left" w:pos="709"/>
        </w:tabs>
        <w:jc w:val="both"/>
        <w:rPr>
          <w:rFonts w:ascii="Abadi" w:hAnsi="Abadi" w:cs="Arial"/>
          <w:sz w:val="21"/>
          <w:szCs w:val="21"/>
          <w:lang w:val="es-MX" w:eastAsia="x-none"/>
        </w:rPr>
      </w:pPr>
      <w:r w:rsidRPr="00857E14">
        <w:rPr>
          <w:rFonts w:ascii="Abadi" w:hAnsi="Abadi" w:cs="Arial"/>
          <w:sz w:val="21"/>
          <w:szCs w:val="21"/>
        </w:rPr>
        <w:tab/>
        <w:t xml:space="preserve">El citado artículo también refiere </w:t>
      </w:r>
      <w:r w:rsidRPr="00857E14">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3C5B819" w14:textId="77777777" w:rsidR="0005632E" w:rsidRPr="00857E14" w:rsidRDefault="0005632E" w:rsidP="005777F0">
      <w:pPr>
        <w:tabs>
          <w:tab w:val="left" w:pos="709"/>
        </w:tabs>
        <w:jc w:val="both"/>
        <w:rPr>
          <w:rFonts w:ascii="Abadi" w:hAnsi="Abadi" w:cs="Arial"/>
          <w:sz w:val="21"/>
          <w:szCs w:val="21"/>
          <w:lang w:val="es-MX" w:eastAsia="x-none"/>
        </w:rPr>
      </w:pPr>
    </w:p>
    <w:p w14:paraId="4C4A48B4" w14:textId="77777777" w:rsidR="005777F0" w:rsidRPr="00857E14" w:rsidRDefault="005777F0" w:rsidP="005777F0">
      <w:pPr>
        <w:tabs>
          <w:tab w:val="left" w:pos="709"/>
        </w:tabs>
        <w:jc w:val="both"/>
        <w:rPr>
          <w:rFonts w:ascii="Abadi" w:hAnsi="Abadi" w:cs="Arial"/>
          <w:sz w:val="21"/>
          <w:szCs w:val="21"/>
          <w:lang w:val="es-MX" w:eastAsia="x-none"/>
        </w:rPr>
      </w:pPr>
      <w:r w:rsidRPr="00857E14">
        <w:rPr>
          <w:rFonts w:ascii="Abadi" w:hAnsi="Abadi" w:cs="Arial"/>
          <w:sz w:val="21"/>
          <w:szCs w:val="21"/>
          <w:lang w:val="es-MX" w:eastAsia="x-none"/>
        </w:rPr>
        <w:tab/>
        <w:t xml:space="preserve">En términos del numeral 23 de la </w:t>
      </w:r>
      <w:r w:rsidRPr="00857E14">
        <w:rPr>
          <w:rFonts w:ascii="Abadi" w:hAnsi="Abadi" w:cs="Arial"/>
          <w:sz w:val="21"/>
          <w:szCs w:val="21"/>
        </w:rPr>
        <w:t>Ley de Fiscalización Superior del Estado de Guanajuato, p</w:t>
      </w:r>
      <w:r w:rsidRPr="00857E14">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8D4026C" w14:textId="77777777" w:rsidR="005777F0" w:rsidRPr="00857E14" w:rsidRDefault="005777F0" w:rsidP="005777F0">
      <w:pPr>
        <w:tabs>
          <w:tab w:val="left" w:pos="709"/>
        </w:tabs>
        <w:jc w:val="both"/>
        <w:rPr>
          <w:rFonts w:ascii="Abadi" w:hAnsi="Abadi" w:cs="Arial"/>
          <w:sz w:val="21"/>
          <w:szCs w:val="21"/>
          <w:lang w:val="es-MX" w:eastAsia="x-none"/>
        </w:rPr>
      </w:pPr>
    </w:p>
    <w:p w14:paraId="586DCBB0" w14:textId="77777777" w:rsidR="005777F0" w:rsidRPr="00857E14" w:rsidRDefault="005777F0" w:rsidP="005777F0">
      <w:pPr>
        <w:pStyle w:val="Texto"/>
        <w:spacing w:after="0" w:line="240" w:lineRule="auto"/>
        <w:ind w:firstLine="708"/>
        <w:rPr>
          <w:rFonts w:ascii="Abadi" w:hAnsi="Abadi"/>
          <w:sz w:val="21"/>
          <w:szCs w:val="21"/>
        </w:rPr>
      </w:pPr>
      <w:r w:rsidRPr="00857E14">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w:t>
      </w:r>
      <w:r w:rsidRPr="00857E14">
        <w:rPr>
          <w:rFonts w:ascii="Abadi" w:hAnsi="Abadi"/>
          <w:sz w:val="21"/>
          <w:szCs w:val="21"/>
        </w:rPr>
        <w:lastRenderedPageBreak/>
        <w:t xml:space="preserve">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072C12B5" w14:textId="77777777" w:rsidR="005777F0" w:rsidRPr="00857E14" w:rsidRDefault="005777F0" w:rsidP="005777F0">
      <w:pPr>
        <w:pStyle w:val="Texto"/>
        <w:spacing w:after="0" w:line="240" w:lineRule="auto"/>
        <w:ind w:firstLine="708"/>
        <w:rPr>
          <w:rFonts w:ascii="Abadi" w:hAnsi="Abadi"/>
          <w:sz w:val="21"/>
          <w:szCs w:val="21"/>
        </w:rPr>
      </w:pPr>
    </w:p>
    <w:p w14:paraId="40D64F38" w14:textId="77777777" w:rsidR="005777F0" w:rsidRPr="00857E14" w:rsidRDefault="005777F0" w:rsidP="005777F0">
      <w:pPr>
        <w:pStyle w:val="Texto"/>
        <w:spacing w:after="0" w:line="240" w:lineRule="auto"/>
        <w:ind w:firstLine="708"/>
        <w:rPr>
          <w:rFonts w:ascii="Abadi" w:hAnsi="Abadi"/>
          <w:sz w:val="21"/>
          <w:szCs w:val="21"/>
        </w:rPr>
      </w:pPr>
      <w:r w:rsidRPr="00857E14">
        <w:rPr>
          <w:rFonts w:ascii="Abadi" w:hAnsi="Abadi"/>
          <w:sz w:val="21"/>
          <w:szCs w:val="21"/>
        </w:rPr>
        <w:t xml:space="preserve">En cumplimiento a los citados preceptos, en su oportunidad se remitió a este Congreso del Estado, la cuenta pública municipal de Ocampo, </w:t>
      </w:r>
      <w:proofErr w:type="spellStart"/>
      <w:r w:rsidRPr="00857E14">
        <w:rPr>
          <w:rFonts w:ascii="Abadi" w:hAnsi="Abadi"/>
          <w:sz w:val="21"/>
          <w:szCs w:val="21"/>
        </w:rPr>
        <w:t>Gto</w:t>
      </w:r>
      <w:proofErr w:type="spellEnd"/>
      <w:r w:rsidRPr="00857E14">
        <w:rPr>
          <w:rFonts w:ascii="Abadi" w:hAnsi="Abadi"/>
          <w:sz w:val="21"/>
          <w:szCs w:val="21"/>
        </w:rPr>
        <w:t>., correspondiente al ejercicio fiscal del año 2021, turnándose a la Auditoría Superior del Estado para su revisión.</w:t>
      </w:r>
    </w:p>
    <w:p w14:paraId="78A9EA49" w14:textId="77777777" w:rsidR="005777F0" w:rsidRPr="00857E14" w:rsidRDefault="005777F0" w:rsidP="005777F0">
      <w:pPr>
        <w:pStyle w:val="Textoindependiente"/>
        <w:ind w:firstLine="708"/>
        <w:rPr>
          <w:rFonts w:ascii="Abadi" w:hAnsi="Abadi"/>
          <w:sz w:val="21"/>
          <w:szCs w:val="21"/>
        </w:rPr>
      </w:pPr>
    </w:p>
    <w:p w14:paraId="298DF5A5"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w:t>
      </w:r>
      <w:r w:rsidRPr="00857E14">
        <w:rPr>
          <w:rFonts w:ascii="Abadi" w:hAnsi="Abadi"/>
          <w:sz w:val="21"/>
          <w:szCs w:val="21"/>
        </w:rPr>
        <w:t xml:space="preserve"> </w:t>
      </w:r>
      <w:r w:rsidRPr="0005632E">
        <w:rPr>
          <w:rFonts w:ascii="Abadi" w:hAnsi="Abadi"/>
          <w:b w:val="0"/>
          <w:bCs w:val="0"/>
          <w:sz w:val="21"/>
          <w:szCs w:val="21"/>
        </w:rPr>
        <w:t>a los criterios y normas que se establezcan en el Reglamento de dicha ley.</w:t>
      </w:r>
    </w:p>
    <w:p w14:paraId="46158FFC" w14:textId="77777777" w:rsidR="005777F0" w:rsidRPr="0005632E" w:rsidRDefault="005777F0" w:rsidP="005777F0">
      <w:pPr>
        <w:pStyle w:val="Textoindependiente"/>
        <w:ind w:firstLine="708"/>
        <w:rPr>
          <w:rFonts w:ascii="Abadi" w:hAnsi="Abadi"/>
          <w:b w:val="0"/>
          <w:bCs w:val="0"/>
          <w:sz w:val="21"/>
          <w:szCs w:val="21"/>
        </w:rPr>
      </w:pPr>
    </w:p>
    <w:p w14:paraId="4441969B"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Ocampo, </w:t>
      </w:r>
      <w:proofErr w:type="spellStart"/>
      <w:r w:rsidRPr="0005632E">
        <w:rPr>
          <w:rFonts w:ascii="Abadi" w:hAnsi="Abadi"/>
          <w:b w:val="0"/>
          <w:bCs w:val="0"/>
          <w:sz w:val="21"/>
          <w:szCs w:val="21"/>
        </w:rPr>
        <w:t>Gto</w:t>
      </w:r>
      <w:proofErr w:type="spellEnd"/>
      <w:r w:rsidRPr="0005632E">
        <w:rPr>
          <w:rFonts w:ascii="Abadi" w:hAnsi="Abadi"/>
          <w:b w:val="0"/>
          <w:bCs w:val="0"/>
          <w:sz w:val="21"/>
          <w:szCs w:val="21"/>
        </w:rPr>
        <w:t>., correspondiente al ejercicio fiscal del año 2021.</w:t>
      </w:r>
    </w:p>
    <w:p w14:paraId="233B8CE8" w14:textId="77777777" w:rsidR="005777F0" w:rsidRPr="0005632E" w:rsidRDefault="005777F0" w:rsidP="005777F0">
      <w:pPr>
        <w:ind w:firstLine="708"/>
        <w:jc w:val="both"/>
        <w:rPr>
          <w:rFonts w:ascii="Abadi" w:hAnsi="Abadi" w:cs="Arial"/>
          <w:sz w:val="21"/>
          <w:szCs w:val="21"/>
          <w:lang w:val="es-MX" w:eastAsia="x-none"/>
        </w:rPr>
      </w:pPr>
    </w:p>
    <w:p w14:paraId="3E995688"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857E14">
        <w:rPr>
          <w:rFonts w:ascii="Abadi" w:hAnsi="Abadi" w:cs="Arial"/>
          <w:bCs/>
          <w:sz w:val="21"/>
          <w:szCs w:val="21"/>
          <w:lang w:val="es-MX" w:eastAsia="x-none"/>
        </w:rPr>
        <w:t>el 2 de marzo de 2023,</w:t>
      </w:r>
      <w:r w:rsidRPr="00857E14">
        <w:rPr>
          <w:rFonts w:ascii="Abadi" w:hAnsi="Abadi" w:cs="Arial"/>
          <w:sz w:val="21"/>
          <w:szCs w:val="21"/>
          <w:lang w:val="es-MX" w:eastAsia="x-none"/>
        </w:rPr>
        <w:t xml:space="preserve"> para su estudio y dictamen,</w:t>
      </w:r>
      <w:r w:rsidRPr="00857E14">
        <w:rPr>
          <w:rFonts w:ascii="Abadi" w:hAnsi="Abadi" w:cs="Arial"/>
          <w:b/>
          <w:sz w:val="21"/>
          <w:szCs w:val="21"/>
          <w:lang w:val="es-MX" w:eastAsia="x-none"/>
        </w:rPr>
        <w:t xml:space="preserve"> </w:t>
      </w:r>
      <w:r w:rsidRPr="00857E14">
        <w:rPr>
          <w:rFonts w:ascii="Abadi" w:hAnsi="Abadi" w:cs="Arial"/>
          <w:sz w:val="21"/>
          <w:szCs w:val="21"/>
          <w:lang w:val="es-MX" w:eastAsia="x-none"/>
        </w:rPr>
        <w:t>siendo radicado el 7 de marzo del año en curso.</w:t>
      </w:r>
    </w:p>
    <w:p w14:paraId="1B99665E" w14:textId="77777777" w:rsidR="005777F0" w:rsidRPr="00857E14" w:rsidRDefault="005777F0" w:rsidP="005777F0">
      <w:pPr>
        <w:ind w:firstLine="708"/>
        <w:jc w:val="both"/>
        <w:rPr>
          <w:rFonts w:ascii="Abadi" w:hAnsi="Abadi" w:cs="Arial"/>
          <w:sz w:val="21"/>
          <w:szCs w:val="21"/>
          <w:lang w:val="es-MX" w:eastAsia="x-none"/>
        </w:rPr>
      </w:pPr>
    </w:p>
    <w:p w14:paraId="738905E4" w14:textId="77777777" w:rsidR="005777F0" w:rsidRPr="0005632E" w:rsidRDefault="005777F0" w:rsidP="005777F0">
      <w:pPr>
        <w:pStyle w:val="Textoindependiente"/>
        <w:ind w:firstLine="708"/>
        <w:rPr>
          <w:rFonts w:ascii="Abadi" w:hAnsi="Abadi"/>
          <w:sz w:val="21"/>
          <w:szCs w:val="21"/>
        </w:rPr>
      </w:pPr>
      <w:r w:rsidRPr="0005632E">
        <w:rPr>
          <w:rFonts w:ascii="Abadi" w:hAnsi="Abadi"/>
          <w:sz w:val="21"/>
          <w:szCs w:val="21"/>
        </w:rPr>
        <w:t>III. Procedimiento de Revisión:</w:t>
      </w:r>
    </w:p>
    <w:p w14:paraId="6AB3DEBB" w14:textId="77777777" w:rsidR="005777F0" w:rsidRPr="00857E14" w:rsidRDefault="005777F0" w:rsidP="005777F0">
      <w:pPr>
        <w:pStyle w:val="Textoindependiente"/>
        <w:ind w:firstLine="708"/>
        <w:rPr>
          <w:rFonts w:ascii="Abadi" w:hAnsi="Abadi"/>
          <w:sz w:val="21"/>
          <w:szCs w:val="21"/>
        </w:rPr>
      </w:pPr>
    </w:p>
    <w:p w14:paraId="1174A326"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La revisión de la cuenta pública municipal de Ocampo, </w:t>
      </w:r>
      <w:proofErr w:type="spellStart"/>
      <w:r w:rsidRPr="0005632E">
        <w:rPr>
          <w:rFonts w:ascii="Abadi" w:hAnsi="Abadi"/>
          <w:b w:val="0"/>
          <w:bCs w:val="0"/>
          <w:sz w:val="21"/>
          <w:szCs w:val="21"/>
        </w:rPr>
        <w:t>Gto</w:t>
      </w:r>
      <w:proofErr w:type="spellEnd"/>
      <w:r w:rsidRPr="0005632E">
        <w:rPr>
          <w:rFonts w:ascii="Abadi" w:hAnsi="Abadi"/>
          <w:b w:val="0"/>
          <w:bCs w:val="0"/>
          <w:sz w:val="21"/>
          <w:szCs w:val="21"/>
        </w:rPr>
        <w:t xml:space="preserve">., correspondiente al ejercicio fiscal del año 2021, tuvo por objetivo, de acuerdo a los principios, conceptos y directrices de las Normas Profesionales de Auditoría del Sistema Nacional de Fiscalización, en su tercer nivel, evaluar si los procesos operativos, contables, </w:t>
      </w:r>
      <w:r w:rsidRPr="0005632E">
        <w:rPr>
          <w:rFonts w:ascii="Abadi" w:hAnsi="Abadi"/>
          <w:b w:val="0"/>
          <w:bCs w:val="0"/>
          <w:sz w:val="21"/>
          <w:szCs w:val="21"/>
        </w:rPr>
        <w:t>presupuestales y programáticos cumplen en todos los aspectos significativos, con las disposiciones legales y normativas que rigen al ente público auditado.</w:t>
      </w:r>
    </w:p>
    <w:p w14:paraId="42A39BE8" w14:textId="77777777" w:rsidR="005777F0" w:rsidRPr="0005632E" w:rsidRDefault="005777F0" w:rsidP="005777F0">
      <w:pPr>
        <w:pStyle w:val="Textoindependiente"/>
        <w:ind w:firstLine="708"/>
        <w:rPr>
          <w:rFonts w:ascii="Abadi" w:hAnsi="Abadi"/>
          <w:b w:val="0"/>
          <w:bCs w:val="0"/>
          <w:sz w:val="21"/>
          <w:szCs w:val="21"/>
        </w:rPr>
      </w:pPr>
    </w:p>
    <w:p w14:paraId="19A0E87A"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D0357F4" w14:textId="77777777" w:rsidR="005777F0" w:rsidRPr="0005632E" w:rsidRDefault="005777F0" w:rsidP="005777F0">
      <w:pPr>
        <w:pStyle w:val="Textoindependiente"/>
        <w:ind w:firstLine="708"/>
        <w:rPr>
          <w:rFonts w:ascii="Abadi" w:hAnsi="Abadi"/>
          <w:b w:val="0"/>
          <w:bCs w:val="0"/>
          <w:sz w:val="21"/>
          <w:szCs w:val="21"/>
        </w:rPr>
      </w:pPr>
    </w:p>
    <w:p w14:paraId="1451F7FF"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Por otra parte, la revisión se efectuó observando las disposiciones contenidas en la Constitución Política de los Estados Unidos</w:t>
      </w:r>
      <w:r w:rsidRPr="00857E14">
        <w:rPr>
          <w:rFonts w:ascii="Abadi" w:hAnsi="Abadi"/>
          <w:sz w:val="21"/>
          <w:szCs w:val="21"/>
        </w:rPr>
        <w:t xml:space="preserve"> </w:t>
      </w:r>
      <w:r w:rsidRPr="0005632E">
        <w:rPr>
          <w:rFonts w:ascii="Abadi" w:hAnsi="Abadi"/>
          <w:b w:val="0"/>
          <w:bCs w:val="0"/>
          <w:sz w:val="21"/>
          <w:szCs w:val="21"/>
        </w:rPr>
        <w:t>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7A3A8A3" w14:textId="77777777" w:rsidR="005777F0" w:rsidRPr="0005632E" w:rsidRDefault="005777F0" w:rsidP="005777F0">
      <w:pPr>
        <w:pStyle w:val="Textoindependiente"/>
        <w:ind w:firstLine="708"/>
        <w:rPr>
          <w:rFonts w:ascii="Abadi" w:hAnsi="Abadi"/>
          <w:b w:val="0"/>
          <w:bCs w:val="0"/>
          <w:sz w:val="21"/>
          <w:szCs w:val="21"/>
        </w:rPr>
      </w:pPr>
    </w:p>
    <w:p w14:paraId="1923E378"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w:t>
      </w:r>
      <w:r w:rsidRPr="0005632E">
        <w:rPr>
          <w:rFonts w:ascii="Abadi" w:hAnsi="Abadi"/>
          <w:b w:val="0"/>
          <w:bCs w:val="0"/>
          <w:sz w:val="21"/>
          <w:szCs w:val="21"/>
        </w:rPr>
        <w:lastRenderedPageBreak/>
        <w:t>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0DA40BF" w14:textId="77777777" w:rsidR="005777F0" w:rsidRPr="0005632E" w:rsidRDefault="005777F0" w:rsidP="005777F0">
      <w:pPr>
        <w:pStyle w:val="Textoindependiente"/>
        <w:ind w:firstLine="708"/>
        <w:rPr>
          <w:rFonts w:ascii="Abadi" w:hAnsi="Abadi"/>
          <w:b w:val="0"/>
          <w:bCs w:val="0"/>
          <w:sz w:val="21"/>
          <w:szCs w:val="21"/>
        </w:rPr>
      </w:pPr>
    </w:p>
    <w:p w14:paraId="1FF2A42C"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 xml:space="preserve">El informe de resultados establece que se practicó la revisión de la cuenta pública respecto de las operaciones realizadas por la administración pública municipal de Ocampo, </w:t>
      </w:r>
      <w:proofErr w:type="spellStart"/>
      <w:r w:rsidRPr="0005632E">
        <w:rPr>
          <w:rFonts w:ascii="Abadi" w:hAnsi="Abadi"/>
          <w:b w:val="0"/>
          <w:bCs w:val="0"/>
          <w:sz w:val="21"/>
          <w:szCs w:val="21"/>
        </w:rPr>
        <w:t>Gto</w:t>
      </w:r>
      <w:proofErr w:type="spellEnd"/>
      <w:r w:rsidRPr="0005632E">
        <w:rPr>
          <w:rFonts w:ascii="Abadi" w:hAnsi="Abadi"/>
          <w:b w:val="0"/>
          <w:bCs w:val="0"/>
          <w:sz w:val="21"/>
          <w:szCs w:val="21"/>
        </w:rPr>
        <w:t>., correspondientes al ejercicio fiscal 2021, en lo referente a los apartados de ingresos y egresos.</w:t>
      </w:r>
    </w:p>
    <w:p w14:paraId="3A90FC15" w14:textId="77777777" w:rsidR="005777F0" w:rsidRPr="0005632E" w:rsidRDefault="005777F0" w:rsidP="005777F0">
      <w:pPr>
        <w:pStyle w:val="Textoindependiente"/>
        <w:ind w:firstLine="705"/>
        <w:rPr>
          <w:rFonts w:ascii="Abadi" w:hAnsi="Abadi"/>
          <w:b w:val="0"/>
          <w:bCs w:val="0"/>
          <w:sz w:val="21"/>
          <w:szCs w:val="21"/>
        </w:rPr>
      </w:pPr>
    </w:p>
    <w:p w14:paraId="67239222" w14:textId="77777777" w:rsidR="005777F0" w:rsidRPr="00857E14" w:rsidRDefault="005777F0" w:rsidP="005777F0">
      <w:pPr>
        <w:autoSpaceDE w:val="0"/>
        <w:autoSpaceDN w:val="0"/>
        <w:adjustRightInd w:val="0"/>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AAA20C1" w14:textId="77777777" w:rsidR="005777F0" w:rsidRPr="00857E14" w:rsidRDefault="005777F0" w:rsidP="005777F0">
      <w:pPr>
        <w:autoSpaceDE w:val="0"/>
        <w:autoSpaceDN w:val="0"/>
        <w:adjustRightInd w:val="0"/>
        <w:ind w:firstLine="708"/>
        <w:jc w:val="both"/>
        <w:rPr>
          <w:rFonts w:ascii="Abadi" w:hAnsi="Abadi" w:cs="Arial"/>
          <w:sz w:val="21"/>
          <w:szCs w:val="21"/>
          <w:lang w:val="es-MX" w:eastAsia="x-none"/>
        </w:rPr>
      </w:pPr>
    </w:p>
    <w:p w14:paraId="6CDDA473" w14:textId="77777777" w:rsidR="005777F0" w:rsidRPr="00857E14" w:rsidRDefault="005777F0" w:rsidP="005777F0">
      <w:pPr>
        <w:ind w:firstLine="708"/>
        <w:jc w:val="both"/>
        <w:rPr>
          <w:rFonts w:ascii="Abadi" w:hAnsi="Abadi" w:cs="Arial"/>
          <w:sz w:val="21"/>
          <w:szCs w:val="21"/>
          <w:lang w:val="es-MX" w:eastAsia="x-none"/>
        </w:rPr>
      </w:pPr>
      <w:r w:rsidRPr="00857E14">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857E14">
        <w:rPr>
          <w:rFonts w:ascii="Abadi" w:hAnsi="Abadi" w:cs="Arial"/>
          <w:sz w:val="21"/>
          <w:szCs w:val="21"/>
          <w:lang w:val="es-MX" w:eastAsia="x-none"/>
        </w:rPr>
        <w:t>fiscalizado</w:t>
      </w:r>
      <w:proofErr w:type="spellEnd"/>
      <w:r w:rsidRPr="00857E14">
        <w:rPr>
          <w:rFonts w:ascii="Abadi" w:hAnsi="Abadi" w:cs="Arial"/>
          <w:sz w:val="21"/>
          <w:szCs w:val="21"/>
          <w:lang w:val="es-MX" w:eastAsia="x-none"/>
        </w:rPr>
        <w:t xml:space="preserve">, de acuerdo a lo dispuesto por los ordenamientos aplicables en la materia, incluyendo las políticas contables </w:t>
      </w:r>
      <w:r w:rsidRPr="00857E14">
        <w:rPr>
          <w:rFonts w:ascii="Abadi" w:hAnsi="Abadi" w:cs="Arial"/>
          <w:sz w:val="21"/>
          <w:szCs w:val="21"/>
          <w:lang w:val="es-MX" w:eastAsia="x-none"/>
        </w:rPr>
        <w:t>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0DFAC27F" w14:textId="77777777" w:rsidR="005777F0" w:rsidRPr="00857E14" w:rsidRDefault="005777F0" w:rsidP="005777F0">
      <w:pPr>
        <w:ind w:firstLine="708"/>
        <w:jc w:val="both"/>
        <w:rPr>
          <w:rFonts w:ascii="Abadi" w:hAnsi="Abadi" w:cs="Arial"/>
          <w:sz w:val="21"/>
          <w:szCs w:val="21"/>
          <w:lang w:val="es-MX" w:eastAsia="x-none"/>
        </w:rPr>
      </w:pPr>
    </w:p>
    <w:p w14:paraId="68043935" w14:textId="77777777" w:rsidR="005777F0" w:rsidRPr="00857E14" w:rsidRDefault="005777F0" w:rsidP="005777F0">
      <w:pPr>
        <w:ind w:firstLine="708"/>
        <w:jc w:val="both"/>
        <w:rPr>
          <w:rFonts w:ascii="Abadi" w:hAnsi="Abadi" w:cs="Arial"/>
          <w:sz w:val="21"/>
          <w:szCs w:val="21"/>
        </w:rPr>
      </w:pPr>
      <w:r w:rsidRPr="00857E14">
        <w:rPr>
          <w:rFonts w:ascii="Abadi" w:hAnsi="Abadi" w:cs="Arial"/>
          <w:sz w:val="21"/>
          <w:szCs w:val="21"/>
        </w:rPr>
        <w:t xml:space="preserve">El 30 de junio de 2022 se notificó al presidente municipal de Ocampo, </w:t>
      </w:r>
      <w:proofErr w:type="spellStart"/>
      <w:r w:rsidRPr="00857E14">
        <w:rPr>
          <w:rFonts w:ascii="Abadi" w:hAnsi="Abadi" w:cs="Arial"/>
          <w:sz w:val="21"/>
          <w:szCs w:val="21"/>
        </w:rPr>
        <w:t>Gto</w:t>
      </w:r>
      <w:proofErr w:type="spellEnd"/>
      <w:r w:rsidRPr="00857E14">
        <w:rPr>
          <w:rFonts w:ascii="Abadi" w:hAnsi="Abadi" w:cs="Arial"/>
          <w:sz w:val="21"/>
          <w:szCs w:val="21"/>
        </w:rPr>
        <w:t>., la orden de inicio del procedimiento de revisión de la cuenta pública.</w:t>
      </w:r>
    </w:p>
    <w:p w14:paraId="05139381" w14:textId="77777777" w:rsidR="005777F0" w:rsidRPr="00857E14" w:rsidRDefault="005777F0" w:rsidP="005777F0">
      <w:pPr>
        <w:ind w:firstLine="708"/>
        <w:jc w:val="both"/>
        <w:rPr>
          <w:rFonts w:ascii="Abadi" w:hAnsi="Abadi" w:cs="Arial"/>
          <w:sz w:val="21"/>
          <w:szCs w:val="21"/>
        </w:rPr>
      </w:pPr>
    </w:p>
    <w:p w14:paraId="5B0E68E5" w14:textId="77777777" w:rsidR="005777F0" w:rsidRPr="00857E14" w:rsidRDefault="005777F0" w:rsidP="005777F0">
      <w:pPr>
        <w:ind w:firstLine="708"/>
        <w:jc w:val="both"/>
        <w:rPr>
          <w:rFonts w:ascii="Abadi" w:hAnsi="Abadi" w:cs="Arial"/>
          <w:sz w:val="21"/>
          <w:szCs w:val="21"/>
        </w:rPr>
      </w:pPr>
      <w:r w:rsidRPr="00857E14">
        <w:rPr>
          <w:rFonts w:ascii="Abadi" w:hAnsi="Abadi" w:cs="Arial"/>
          <w:sz w:val="21"/>
          <w:szCs w:val="21"/>
        </w:rPr>
        <w:t xml:space="preserve">El 29 de noviembre de 2022 se notificó al presidente municipal de Ocampo, </w:t>
      </w:r>
      <w:proofErr w:type="spellStart"/>
      <w:r w:rsidRPr="00857E14">
        <w:rPr>
          <w:rFonts w:ascii="Abadi" w:hAnsi="Abadi" w:cs="Arial"/>
          <w:sz w:val="21"/>
          <w:szCs w:val="21"/>
        </w:rPr>
        <w:t>Gto</w:t>
      </w:r>
      <w:proofErr w:type="spellEnd"/>
      <w:r w:rsidRPr="00857E14">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52DAF966" w14:textId="77777777" w:rsidR="005777F0" w:rsidRPr="00857E14" w:rsidRDefault="005777F0" w:rsidP="005777F0">
      <w:pPr>
        <w:ind w:firstLine="708"/>
        <w:jc w:val="both"/>
        <w:rPr>
          <w:rFonts w:ascii="Abadi" w:hAnsi="Abadi" w:cs="Arial"/>
          <w:sz w:val="21"/>
          <w:szCs w:val="21"/>
        </w:rPr>
      </w:pPr>
    </w:p>
    <w:p w14:paraId="359EA096" w14:textId="77777777" w:rsidR="005777F0" w:rsidRPr="00857E14" w:rsidRDefault="005777F0" w:rsidP="005777F0">
      <w:pPr>
        <w:ind w:firstLine="708"/>
        <w:jc w:val="both"/>
        <w:rPr>
          <w:rFonts w:ascii="Abadi" w:hAnsi="Abadi" w:cs="Arial"/>
          <w:sz w:val="21"/>
          <w:szCs w:val="21"/>
        </w:rPr>
      </w:pPr>
      <w:r w:rsidRPr="00857E14">
        <w:rPr>
          <w:rFonts w:ascii="Abadi" w:hAnsi="Abadi" w:cs="Arial"/>
          <w:sz w:val="21"/>
          <w:szCs w:val="21"/>
        </w:rPr>
        <w:t xml:space="preserve">Posteriormente, en fechas 22 y 23 de diciembre de 2022 respectivamente, se notificó al presidente y a la ex presidenta municipales de Ocampo, </w:t>
      </w:r>
      <w:proofErr w:type="spellStart"/>
      <w:r w:rsidRPr="00857E14">
        <w:rPr>
          <w:rFonts w:ascii="Abadi" w:hAnsi="Abadi" w:cs="Arial"/>
          <w:sz w:val="21"/>
          <w:szCs w:val="21"/>
        </w:rPr>
        <w:t>Gto</w:t>
      </w:r>
      <w:proofErr w:type="spellEnd"/>
      <w:r w:rsidRPr="00857E14">
        <w:rPr>
          <w:rFonts w:ascii="Abadi" w:hAnsi="Abadi" w:cs="Arial"/>
          <w:sz w:val="21"/>
          <w:szCs w:val="21"/>
        </w:rPr>
        <w:t xml:space="preserve">., el pliego de observaciones y recomendaciones derivado de la revisión practicada a la cuenta pública municipal de Ocampo, </w:t>
      </w:r>
      <w:proofErr w:type="spellStart"/>
      <w:r w:rsidRPr="00857E14">
        <w:rPr>
          <w:rFonts w:ascii="Abadi" w:hAnsi="Abadi" w:cs="Arial"/>
          <w:sz w:val="21"/>
          <w:szCs w:val="21"/>
        </w:rPr>
        <w:t>Gto</w:t>
      </w:r>
      <w:proofErr w:type="spellEnd"/>
      <w:r w:rsidRPr="00857E14">
        <w:rPr>
          <w:rFonts w:ascii="Abadi" w:hAnsi="Abadi" w:cs="Arial"/>
          <w:sz w:val="21"/>
          <w:szCs w:val="21"/>
        </w:rPr>
        <w:t xml:space="preserve">., correspondiente al ejercicio fiscal del año 2021, al cual se dio respuesta el 24 de enero de 2023, por parte del presidente municipal de Ocampo, </w:t>
      </w:r>
      <w:proofErr w:type="spellStart"/>
      <w:r w:rsidRPr="00857E14">
        <w:rPr>
          <w:rFonts w:ascii="Abadi" w:hAnsi="Abadi" w:cs="Arial"/>
          <w:sz w:val="21"/>
          <w:szCs w:val="21"/>
        </w:rPr>
        <w:t>Gto</w:t>
      </w:r>
      <w:proofErr w:type="spellEnd"/>
      <w:r w:rsidRPr="00857E14">
        <w:rPr>
          <w:rFonts w:ascii="Abadi" w:hAnsi="Abadi" w:cs="Arial"/>
          <w:sz w:val="21"/>
          <w:szCs w:val="21"/>
        </w:rPr>
        <w:t>.</w:t>
      </w:r>
    </w:p>
    <w:p w14:paraId="21836EDD" w14:textId="77777777" w:rsidR="005777F0" w:rsidRPr="00857E14" w:rsidRDefault="005777F0" w:rsidP="005777F0">
      <w:pPr>
        <w:ind w:firstLine="708"/>
        <w:jc w:val="both"/>
        <w:rPr>
          <w:rFonts w:ascii="Abadi" w:hAnsi="Abadi" w:cs="Arial"/>
          <w:sz w:val="21"/>
          <w:szCs w:val="21"/>
        </w:rPr>
      </w:pPr>
    </w:p>
    <w:p w14:paraId="4A40DBFE"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 xml:space="preserve">El 14 de febrero de 2023, el informe de resultados se notificó al presidente y a la ex presidenta municipales de Ocampo, </w:t>
      </w:r>
      <w:proofErr w:type="spellStart"/>
      <w:r w:rsidRPr="0005632E">
        <w:rPr>
          <w:rFonts w:ascii="Abadi" w:hAnsi="Abadi"/>
          <w:b w:val="0"/>
          <w:bCs w:val="0"/>
          <w:sz w:val="21"/>
          <w:szCs w:val="21"/>
        </w:rPr>
        <w:t>Gto</w:t>
      </w:r>
      <w:proofErr w:type="spellEnd"/>
      <w:r w:rsidRPr="0005632E">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05632E">
          <w:rPr>
            <w:rFonts w:ascii="Abadi" w:hAnsi="Abadi"/>
            <w:b w:val="0"/>
            <w:bCs w:val="0"/>
            <w:sz w:val="21"/>
            <w:szCs w:val="21"/>
          </w:rPr>
          <w:t>la Ley</w:t>
        </w:r>
      </w:smartTag>
      <w:r w:rsidRPr="0005632E">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5447298" w14:textId="77777777" w:rsidR="005777F0" w:rsidRPr="0005632E" w:rsidRDefault="005777F0" w:rsidP="005777F0">
      <w:pPr>
        <w:pStyle w:val="Textoindependiente"/>
        <w:ind w:firstLine="708"/>
        <w:rPr>
          <w:rFonts w:ascii="Abadi" w:hAnsi="Abadi"/>
          <w:b w:val="0"/>
          <w:bCs w:val="0"/>
          <w:sz w:val="21"/>
          <w:szCs w:val="21"/>
        </w:rPr>
      </w:pPr>
    </w:p>
    <w:p w14:paraId="1DED0A76" w14:textId="77777777" w:rsidR="005777F0" w:rsidRPr="0005632E" w:rsidRDefault="005777F0" w:rsidP="005777F0">
      <w:pPr>
        <w:pStyle w:val="Textoindependiente"/>
        <w:ind w:firstLine="708"/>
        <w:rPr>
          <w:rFonts w:ascii="Abadi" w:hAnsi="Abadi"/>
          <w:b w:val="0"/>
          <w:bCs w:val="0"/>
          <w:sz w:val="21"/>
          <w:szCs w:val="21"/>
        </w:rPr>
      </w:pPr>
      <w:r w:rsidRPr="0005632E">
        <w:rPr>
          <w:rFonts w:ascii="Abadi" w:hAnsi="Abadi"/>
          <w:b w:val="0"/>
          <w:bCs w:val="0"/>
          <w:sz w:val="21"/>
          <w:szCs w:val="21"/>
        </w:rPr>
        <w:t>Este término transcurrió sin que, dentro del mismo, se hubiere promovido el recurso de reconsideración, como consta en la razón levantada por el Auditor Superior del Estado el 22 de febrero de 2023, en la que se realiza el cómputo del término para la interposición del recurso, contado a partir del día hábil siguiente al de la notificación del informe de resultados.</w:t>
      </w:r>
    </w:p>
    <w:p w14:paraId="6F19FF86" w14:textId="77777777" w:rsidR="005777F0" w:rsidRPr="0005632E" w:rsidRDefault="005777F0" w:rsidP="005777F0">
      <w:pPr>
        <w:ind w:firstLine="708"/>
        <w:jc w:val="both"/>
        <w:rPr>
          <w:rFonts w:ascii="Abadi" w:hAnsi="Abadi" w:cs="Arial"/>
          <w:sz w:val="21"/>
          <w:szCs w:val="21"/>
        </w:rPr>
      </w:pPr>
    </w:p>
    <w:p w14:paraId="536CA945" w14:textId="77777777" w:rsidR="005777F0" w:rsidRPr="0005632E" w:rsidRDefault="005777F0" w:rsidP="005777F0">
      <w:pPr>
        <w:pStyle w:val="Textoindependiente"/>
        <w:ind w:firstLine="708"/>
        <w:rPr>
          <w:rFonts w:ascii="Abadi" w:hAnsi="Abadi"/>
          <w:sz w:val="21"/>
          <w:szCs w:val="21"/>
        </w:rPr>
      </w:pPr>
      <w:r w:rsidRPr="0005632E">
        <w:rPr>
          <w:rFonts w:ascii="Abadi" w:hAnsi="Abadi"/>
          <w:sz w:val="21"/>
          <w:szCs w:val="21"/>
        </w:rPr>
        <w:lastRenderedPageBreak/>
        <w:t>IV. Contenido del Informe de Resultados:</w:t>
      </w:r>
    </w:p>
    <w:p w14:paraId="0AA6A3FF" w14:textId="77777777" w:rsidR="005777F0" w:rsidRPr="0005632E" w:rsidRDefault="005777F0" w:rsidP="005777F0">
      <w:pPr>
        <w:pStyle w:val="Textoindependiente"/>
        <w:rPr>
          <w:rFonts w:ascii="Abadi" w:hAnsi="Abadi"/>
          <w:sz w:val="21"/>
          <w:szCs w:val="21"/>
        </w:rPr>
      </w:pPr>
    </w:p>
    <w:p w14:paraId="35EE1EA4" w14:textId="77777777" w:rsidR="005777F0" w:rsidRPr="0005632E" w:rsidRDefault="005777F0" w:rsidP="005777F0">
      <w:pPr>
        <w:pStyle w:val="Textoindependiente"/>
        <w:rPr>
          <w:rFonts w:ascii="Abadi" w:hAnsi="Abadi"/>
          <w:b w:val="0"/>
          <w:bCs w:val="0"/>
          <w:sz w:val="21"/>
          <w:szCs w:val="21"/>
        </w:rPr>
      </w:pPr>
      <w:r w:rsidRPr="0005632E">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B1A4B7A" w14:textId="77777777" w:rsidR="005777F0" w:rsidRPr="0005632E" w:rsidRDefault="005777F0" w:rsidP="005777F0">
      <w:pPr>
        <w:pStyle w:val="Textoindependiente"/>
        <w:rPr>
          <w:rFonts w:ascii="Abadi" w:hAnsi="Abadi"/>
          <w:b w:val="0"/>
          <w:bCs w:val="0"/>
          <w:sz w:val="21"/>
          <w:szCs w:val="21"/>
        </w:rPr>
      </w:pPr>
    </w:p>
    <w:p w14:paraId="0ACE4F41" w14:textId="77777777" w:rsidR="005777F0" w:rsidRPr="0005632E" w:rsidRDefault="005777F0" w:rsidP="009C254E">
      <w:pPr>
        <w:pStyle w:val="Textoindependiente"/>
        <w:numPr>
          <w:ilvl w:val="0"/>
          <w:numId w:val="230"/>
        </w:numPr>
        <w:autoSpaceDE/>
        <w:autoSpaceDN/>
        <w:rPr>
          <w:rFonts w:ascii="Abadi" w:hAnsi="Abadi"/>
          <w:sz w:val="21"/>
          <w:szCs w:val="21"/>
        </w:rPr>
      </w:pPr>
      <w:r w:rsidRPr="0005632E">
        <w:rPr>
          <w:rFonts w:ascii="Abadi" w:hAnsi="Abadi"/>
          <w:sz w:val="21"/>
          <w:szCs w:val="21"/>
        </w:rPr>
        <w:t>Introducción.</w:t>
      </w:r>
    </w:p>
    <w:p w14:paraId="27C3327A" w14:textId="77777777" w:rsidR="005777F0" w:rsidRPr="0005632E" w:rsidRDefault="005777F0" w:rsidP="005777F0">
      <w:pPr>
        <w:pStyle w:val="Textoindependiente"/>
        <w:ind w:left="705"/>
        <w:rPr>
          <w:rFonts w:ascii="Abadi" w:hAnsi="Abadi"/>
          <w:b w:val="0"/>
          <w:bCs w:val="0"/>
          <w:sz w:val="21"/>
          <w:szCs w:val="21"/>
        </w:rPr>
      </w:pPr>
    </w:p>
    <w:p w14:paraId="06743F33"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34A948F1" w14:textId="77777777" w:rsidR="005777F0" w:rsidRPr="0005632E" w:rsidRDefault="005777F0" w:rsidP="005777F0">
      <w:pPr>
        <w:pStyle w:val="Textoindependiente"/>
        <w:ind w:firstLine="705"/>
        <w:rPr>
          <w:rFonts w:ascii="Abadi" w:hAnsi="Abadi"/>
          <w:b w:val="0"/>
          <w:bCs w:val="0"/>
          <w:sz w:val="21"/>
          <w:szCs w:val="21"/>
        </w:rPr>
      </w:pPr>
    </w:p>
    <w:p w14:paraId="5D600EFB"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492B8D52" w14:textId="77777777" w:rsidR="005777F0" w:rsidRPr="0005632E" w:rsidRDefault="005777F0" w:rsidP="005777F0">
      <w:pPr>
        <w:pStyle w:val="Textoindependiente"/>
        <w:ind w:firstLine="705"/>
        <w:rPr>
          <w:rFonts w:ascii="Abadi" w:hAnsi="Abadi"/>
          <w:b w:val="0"/>
          <w:bCs w:val="0"/>
          <w:sz w:val="21"/>
          <w:szCs w:val="21"/>
        </w:rPr>
      </w:pPr>
    </w:p>
    <w:p w14:paraId="26D97056"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7EB75C25" w14:textId="77777777" w:rsidR="005777F0" w:rsidRPr="0005632E" w:rsidRDefault="005777F0" w:rsidP="005777F0">
      <w:pPr>
        <w:pStyle w:val="Textoindependiente"/>
        <w:ind w:firstLine="705"/>
        <w:rPr>
          <w:rFonts w:ascii="Abadi" w:hAnsi="Abadi"/>
          <w:b w:val="0"/>
          <w:bCs w:val="0"/>
          <w:sz w:val="21"/>
          <w:szCs w:val="21"/>
        </w:rPr>
      </w:pPr>
    </w:p>
    <w:p w14:paraId="5B56ED87" w14:textId="77777777" w:rsidR="005777F0" w:rsidRPr="0005632E" w:rsidRDefault="005777F0" w:rsidP="005777F0">
      <w:pPr>
        <w:jc w:val="both"/>
        <w:rPr>
          <w:rFonts w:ascii="Abadi" w:hAnsi="Abadi" w:cs="Arial"/>
          <w:i/>
          <w:iCs/>
          <w:sz w:val="21"/>
          <w:szCs w:val="21"/>
          <w:lang w:eastAsia="x-none"/>
        </w:rPr>
      </w:pPr>
      <w:r w:rsidRPr="0005632E">
        <w:rPr>
          <w:rFonts w:ascii="Abadi" w:hAnsi="Abadi" w:cs="Arial"/>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30E33813" w14:textId="77777777" w:rsidR="005777F0" w:rsidRPr="0005632E" w:rsidRDefault="005777F0" w:rsidP="005777F0">
      <w:pPr>
        <w:rPr>
          <w:rFonts w:ascii="Abadi" w:hAnsi="Abadi" w:cs="Arial"/>
          <w:i/>
          <w:iCs/>
          <w:sz w:val="21"/>
          <w:szCs w:val="21"/>
          <w:lang w:eastAsia="x-none"/>
        </w:rPr>
      </w:pPr>
    </w:p>
    <w:p w14:paraId="17EAF730" w14:textId="77777777" w:rsidR="005777F0" w:rsidRPr="00857E14" w:rsidRDefault="005777F0" w:rsidP="005777F0">
      <w:pPr>
        <w:jc w:val="both"/>
        <w:rPr>
          <w:rFonts w:ascii="Abadi" w:hAnsi="Abadi" w:cs="Arial"/>
          <w:i/>
          <w:iCs/>
          <w:sz w:val="21"/>
          <w:szCs w:val="21"/>
          <w:lang w:eastAsia="x-none"/>
        </w:rPr>
      </w:pPr>
      <w:r w:rsidRPr="00857E14">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2C19AE73" w14:textId="77777777" w:rsidR="005777F0" w:rsidRPr="00857E14" w:rsidRDefault="005777F0" w:rsidP="005777F0">
      <w:pPr>
        <w:jc w:val="both"/>
        <w:rPr>
          <w:rFonts w:ascii="Abadi" w:hAnsi="Abadi" w:cs="Arial"/>
          <w:i/>
          <w:iCs/>
          <w:sz w:val="21"/>
          <w:szCs w:val="21"/>
          <w:lang w:eastAsia="x-none"/>
        </w:rPr>
      </w:pPr>
    </w:p>
    <w:p w14:paraId="70464C96" w14:textId="77777777" w:rsidR="005777F0" w:rsidRPr="00857E14" w:rsidRDefault="005777F0" w:rsidP="005777F0">
      <w:pPr>
        <w:jc w:val="both"/>
        <w:rPr>
          <w:rFonts w:ascii="Abadi" w:hAnsi="Abadi" w:cs="Arial"/>
          <w:i/>
          <w:iCs/>
          <w:sz w:val="21"/>
          <w:szCs w:val="21"/>
          <w:lang w:eastAsia="x-none"/>
        </w:rPr>
      </w:pPr>
      <w:r w:rsidRPr="00857E14">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3F51C63" w14:textId="77777777" w:rsidR="005777F0" w:rsidRPr="00857E14" w:rsidRDefault="005777F0" w:rsidP="005777F0">
      <w:pPr>
        <w:jc w:val="both"/>
        <w:rPr>
          <w:rFonts w:ascii="Abadi" w:hAnsi="Abadi" w:cs="Arial"/>
          <w:i/>
          <w:iCs/>
          <w:sz w:val="21"/>
          <w:szCs w:val="21"/>
          <w:lang w:eastAsia="x-none"/>
        </w:rPr>
      </w:pPr>
    </w:p>
    <w:p w14:paraId="147237D6" w14:textId="77777777" w:rsidR="005777F0" w:rsidRPr="00857E14" w:rsidRDefault="005777F0" w:rsidP="005777F0">
      <w:pPr>
        <w:ind w:firstLine="705"/>
        <w:jc w:val="both"/>
        <w:rPr>
          <w:rFonts w:ascii="Abadi" w:hAnsi="Abadi" w:cs="Arial"/>
          <w:sz w:val="21"/>
          <w:szCs w:val="21"/>
          <w:lang w:eastAsia="x-none"/>
        </w:rPr>
      </w:pPr>
      <w:r w:rsidRPr="00857E14">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857E14">
        <w:rPr>
          <w:rFonts w:ascii="Abadi" w:hAnsi="Abadi" w:cs="Arial"/>
          <w:sz w:val="21"/>
          <w:szCs w:val="21"/>
          <w:lang w:eastAsia="x-none"/>
        </w:rPr>
        <w:t>fiscalizado</w:t>
      </w:r>
      <w:proofErr w:type="spellEnd"/>
      <w:r w:rsidRPr="00857E14">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857E14">
        <w:rPr>
          <w:rFonts w:ascii="Abadi" w:hAnsi="Abadi" w:cs="Arial"/>
          <w:i/>
          <w:iCs/>
          <w:sz w:val="21"/>
          <w:szCs w:val="21"/>
          <w:lang w:eastAsia="x-none"/>
        </w:rPr>
        <w:t>«Definitivos»,</w:t>
      </w:r>
      <w:r w:rsidRPr="00857E14">
        <w:rPr>
          <w:rFonts w:ascii="Abadi" w:hAnsi="Abadi" w:cs="Arial"/>
          <w:sz w:val="21"/>
          <w:szCs w:val="21"/>
          <w:lang w:eastAsia="x-none"/>
        </w:rPr>
        <w:t xml:space="preserve"> emitidas por el Servicio de Administración Tributaria.</w:t>
      </w:r>
    </w:p>
    <w:p w14:paraId="7CD4CEAD" w14:textId="77777777" w:rsidR="005777F0" w:rsidRPr="00857E14" w:rsidRDefault="005777F0" w:rsidP="005777F0">
      <w:pPr>
        <w:pStyle w:val="Textoindependiente"/>
        <w:ind w:firstLine="705"/>
        <w:rPr>
          <w:rFonts w:ascii="Abadi" w:hAnsi="Abadi"/>
          <w:sz w:val="21"/>
          <w:szCs w:val="21"/>
        </w:rPr>
      </w:pPr>
    </w:p>
    <w:p w14:paraId="0B09BD0F" w14:textId="77777777" w:rsidR="005777F0" w:rsidRPr="00857E14" w:rsidRDefault="005777F0" w:rsidP="005777F0">
      <w:pPr>
        <w:ind w:firstLine="705"/>
        <w:jc w:val="both"/>
        <w:rPr>
          <w:rFonts w:ascii="Abadi" w:hAnsi="Abadi" w:cs="Arial"/>
          <w:sz w:val="21"/>
          <w:szCs w:val="21"/>
          <w:lang w:eastAsia="x-none"/>
        </w:rPr>
      </w:pPr>
      <w:r w:rsidRPr="00857E14">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857E14">
        <w:rPr>
          <w:rFonts w:ascii="Abadi" w:hAnsi="Abadi" w:cs="Arial"/>
          <w:sz w:val="21"/>
          <w:szCs w:val="21"/>
          <w:lang w:eastAsia="x-none"/>
        </w:rPr>
        <w:t>fiscalizado</w:t>
      </w:r>
      <w:proofErr w:type="spellEnd"/>
      <w:r w:rsidRPr="00857E14">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w:t>
      </w:r>
      <w:r w:rsidRPr="00857E14">
        <w:rPr>
          <w:rFonts w:ascii="Abadi" w:hAnsi="Abadi" w:cs="Arial"/>
          <w:sz w:val="21"/>
          <w:szCs w:val="21"/>
          <w:lang w:eastAsia="x-none"/>
        </w:rPr>
        <w:lastRenderedPageBreak/>
        <w:t>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0FA6A5D2" w14:textId="77777777" w:rsidR="005777F0" w:rsidRPr="00857E14" w:rsidRDefault="005777F0" w:rsidP="005777F0">
      <w:pPr>
        <w:ind w:firstLine="705"/>
        <w:jc w:val="both"/>
        <w:rPr>
          <w:rFonts w:ascii="Abadi" w:hAnsi="Abadi" w:cs="Arial"/>
          <w:sz w:val="21"/>
          <w:szCs w:val="21"/>
          <w:lang w:eastAsia="x-none"/>
        </w:rPr>
      </w:pPr>
    </w:p>
    <w:p w14:paraId="073413B4" w14:textId="77777777" w:rsidR="005777F0" w:rsidRPr="00857E14" w:rsidRDefault="005777F0" w:rsidP="005777F0">
      <w:pPr>
        <w:ind w:firstLine="705"/>
        <w:jc w:val="both"/>
        <w:rPr>
          <w:rFonts w:ascii="Abadi" w:hAnsi="Abadi" w:cs="Arial"/>
          <w:sz w:val="21"/>
          <w:szCs w:val="21"/>
          <w:lang w:val="es-MX" w:eastAsia="x-none"/>
        </w:rPr>
      </w:pPr>
      <w:r w:rsidRPr="00857E14">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857E14">
        <w:rPr>
          <w:rFonts w:ascii="Abadi" w:hAnsi="Abadi" w:cs="Arial"/>
          <w:sz w:val="21"/>
          <w:szCs w:val="21"/>
          <w:lang w:val="es-MX" w:eastAsia="x-none"/>
        </w:rPr>
        <w:t>fiscalizado</w:t>
      </w:r>
      <w:proofErr w:type="spellEnd"/>
      <w:r w:rsidRPr="00857E14">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857E14">
        <w:rPr>
          <w:rFonts w:ascii="Abadi" w:hAnsi="Abadi" w:cs="Arial"/>
          <w:sz w:val="21"/>
          <w:szCs w:val="21"/>
          <w:lang w:val="es-MX" w:eastAsia="x-none"/>
        </w:rPr>
        <w:t>fiscalizado</w:t>
      </w:r>
      <w:proofErr w:type="spellEnd"/>
      <w:r w:rsidRPr="00857E14">
        <w:rPr>
          <w:rFonts w:ascii="Abadi" w:hAnsi="Abadi" w:cs="Arial"/>
          <w:sz w:val="21"/>
          <w:szCs w:val="21"/>
          <w:lang w:val="es-MX" w:eastAsia="x-none"/>
        </w:rPr>
        <w:t>.</w:t>
      </w:r>
    </w:p>
    <w:p w14:paraId="73E48C85" w14:textId="77777777" w:rsidR="005777F0" w:rsidRPr="00857E14" w:rsidRDefault="005777F0" w:rsidP="005777F0">
      <w:pPr>
        <w:ind w:firstLine="705"/>
        <w:jc w:val="both"/>
        <w:rPr>
          <w:rFonts w:ascii="Abadi" w:hAnsi="Abadi" w:cs="Arial"/>
          <w:sz w:val="21"/>
          <w:szCs w:val="21"/>
          <w:lang w:val="es-MX" w:eastAsia="x-none"/>
        </w:rPr>
      </w:pPr>
    </w:p>
    <w:p w14:paraId="21EFC9FF" w14:textId="77777777" w:rsidR="005777F0" w:rsidRPr="00857E14" w:rsidRDefault="005777F0" w:rsidP="005777F0">
      <w:pPr>
        <w:ind w:firstLine="705"/>
        <w:jc w:val="both"/>
        <w:rPr>
          <w:rFonts w:ascii="Abadi" w:hAnsi="Abadi" w:cs="Arial"/>
          <w:sz w:val="21"/>
          <w:szCs w:val="21"/>
          <w:lang w:val="es-MX" w:eastAsia="x-none"/>
        </w:rPr>
      </w:pPr>
      <w:r w:rsidRPr="00857E14">
        <w:rPr>
          <w:rFonts w:ascii="Abadi" w:hAnsi="Abadi" w:cs="Arial"/>
          <w:sz w:val="21"/>
          <w:szCs w:val="21"/>
          <w:lang w:val="es-MX" w:eastAsia="x-none"/>
        </w:rPr>
        <w:t xml:space="preserve">Adicionalmente, se analizó el informe general del proceso de entrega recepción 2021 de la administración pública municipal de Ocampo, </w:t>
      </w:r>
      <w:proofErr w:type="spellStart"/>
      <w:r w:rsidRPr="00857E14">
        <w:rPr>
          <w:rFonts w:ascii="Abadi" w:hAnsi="Abadi" w:cs="Arial"/>
          <w:sz w:val="21"/>
          <w:szCs w:val="21"/>
          <w:lang w:val="es-MX" w:eastAsia="x-none"/>
        </w:rPr>
        <w:t>Gto</w:t>
      </w:r>
      <w:proofErr w:type="spellEnd"/>
      <w:r w:rsidRPr="00857E14">
        <w:rPr>
          <w:rFonts w:ascii="Abadi" w:hAnsi="Abadi" w:cs="Arial"/>
          <w:sz w:val="21"/>
          <w:szCs w:val="21"/>
          <w:lang w:val="es-MX" w:eastAsia="x-none"/>
        </w:rPr>
        <w:t>., y en su caso se aplicaron los procedimientos de auditoría correspondientes.</w:t>
      </w:r>
    </w:p>
    <w:p w14:paraId="072502E6" w14:textId="77777777" w:rsidR="005777F0" w:rsidRPr="00857E14" w:rsidRDefault="005777F0" w:rsidP="005777F0">
      <w:pPr>
        <w:ind w:firstLine="705"/>
        <w:jc w:val="both"/>
        <w:rPr>
          <w:rFonts w:ascii="Abadi" w:hAnsi="Abadi" w:cs="Arial"/>
          <w:sz w:val="21"/>
          <w:szCs w:val="21"/>
          <w:lang w:val="es-MX" w:eastAsia="x-none"/>
        </w:rPr>
      </w:pPr>
    </w:p>
    <w:p w14:paraId="31ECDB11" w14:textId="77777777" w:rsidR="005777F0" w:rsidRPr="00857E14" w:rsidRDefault="005777F0" w:rsidP="005777F0">
      <w:pPr>
        <w:ind w:firstLine="705"/>
        <w:jc w:val="both"/>
        <w:rPr>
          <w:rFonts w:ascii="Abadi" w:hAnsi="Abadi" w:cs="Arial"/>
          <w:sz w:val="21"/>
          <w:szCs w:val="21"/>
          <w:lang w:val="es-MX" w:eastAsia="x-none"/>
        </w:rPr>
      </w:pPr>
      <w:r w:rsidRPr="00857E14">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Ocampo, </w:t>
      </w:r>
      <w:proofErr w:type="spellStart"/>
      <w:r w:rsidRPr="00857E14">
        <w:rPr>
          <w:rFonts w:ascii="Abadi" w:hAnsi="Abadi" w:cs="Arial"/>
          <w:sz w:val="21"/>
          <w:szCs w:val="21"/>
          <w:lang w:val="es-MX" w:eastAsia="x-none"/>
        </w:rPr>
        <w:t>Gto</w:t>
      </w:r>
      <w:proofErr w:type="spellEnd"/>
      <w:r w:rsidRPr="00857E14">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669CE6C7" w14:textId="77777777" w:rsidR="005777F0" w:rsidRPr="00857E14" w:rsidRDefault="005777F0" w:rsidP="005777F0">
      <w:pPr>
        <w:ind w:firstLine="705"/>
        <w:jc w:val="both"/>
        <w:rPr>
          <w:rFonts w:ascii="Abadi" w:hAnsi="Abadi" w:cs="Arial"/>
          <w:sz w:val="21"/>
          <w:szCs w:val="21"/>
          <w:lang w:val="es-MX" w:eastAsia="x-none"/>
        </w:rPr>
      </w:pPr>
    </w:p>
    <w:p w14:paraId="2C4E44B3" w14:textId="77777777" w:rsidR="005777F0" w:rsidRPr="00857E14" w:rsidRDefault="005777F0" w:rsidP="005777F0">
      <w:pPr>
        <w:ind w:firstLine="705"/>
        <w:jc w:val="both"/>
        <w:rPr>
          <w:rFonts w:ascii="Abadi" w:hAnsi="Abadi" w:cs="Arial"/>
          <w:sz w:val="21"/>
          <w:szCs w:val="21"/>
          <w:lang w:val="es-MX" w:eastAsia="x-none"/>
        </w:rPr>
      </w:pPr>
      <w:r w:rsidRPr="00857E14">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w:t>
      </w:r>
      <w:r w:rsidRPr="00857E14">
        <w:rPr>
          <w:rFonts w:ascii="Abadi" w:hAnsi="Abadi" w:cs="Arial"/>
          <w:sz w:val="21"/>
          <w:szCs w:val="21"/>
          <w:lang w:val="es-MX" w:eastAsia="x-none"/>
        </w:rPr>
        <w:t xml:space="preserve">administración pública municipal de Ocampo, </w:t>
      </w:r>
      <w:proofErr w:type="spellStart"/>
      <w:r w:rsidRPr="00857E14">
        <w:rPr>
          <w:rFonts w:ascii="Abadi" w:hAnsi="Abadi" w:cs="Arial"/>
          <w:sz w:val="21"/>
          <w:szCs w:val="21"/>
          <w:lang w:val="es-MX" w:eastAsia="x-none"/>
        </w:rPr>
        <w:t>Gto</w:t>
      </w:r>
      <w:proofErr w:type="spellEnd"/>
      <w:r w:rsidRPr="00857E14">
        <w:rPr>
          <w:rFonts w:ascii="Abadi" w:hAnsi="Abadi" w:cs="Arial"/>
          <w:sz w:val="21"/>
          <w:szCs w:val="21"/>
          <w:lang w:val="es-MX" w:eastAsia="x-none"/>
        </w:rPr>
        <w:t>., cumplió con las disposiciones normativas aplicables, excepto por los resultados precisados en el informe de resultados.</w:t>
      </w:r>
    </w:p>
    <w:p w14:paraId="51AE49CA" w14:textId="77777777" w:rsidR="005777F0" w:rsidRPr="00857E14" w:rsidRDefault="005777F0" w:rsidP="005777F0">
      <w:pPr>
        <w:ind w:firstLine="705"/>
        <w:jc w:val="both"/>
        <w:rPr>
          <w:rFonts w:ascii="Abadi" w:hAnsi="Abadi" w:cs="Arial"/>
          <w:sz w:val="21"/>
          <w:szCs w:val="21"/>
          <w:lang w:val="es-MX" w:eastAsia="x-none"/>
        </w:rPr>
      </w:pPr>
    </w:p>
    <w:p w14:paraId="26519E28"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 xml:space="preserve">En cuanto al rubro de resultados de la fiscalización efectuada, se establece el estatus que guardan las observaciones, las cuales se agrupan bajo su respectivo tipo y rubro, señalando que se determinaron 3 observaciones que no fueron solventadas. </w:t>
      </w:r>
    </w:p>
    <w:p w14:paraId="242D1ADB" w14:textId="77777777" w:rsidR="005777F0" w:rsidRPr="0005632E" w:rsidRDefault="005777F0" w:rsidP="005777F0">
      <w:pPr>
        <w:pStyle w:val="Textoindependiente"/>
        <w:ind w:firstLine="705"/>
        <w:rPr>
          <w:rFonts w:ascii="Abadi" w:hAnsi="Abadi"/>
          <w:b w:val="0"/>
          <w:bCs w:val="0"/>
          <w:sz w:val="21"/>
          <w:szCs w:val="21"/>
        </w:rPr>
      </w:pPr>
    </w:p>
    <w:p w14:paraId="716C117B"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y 003, existen importes no solventados por la cuantía que ahí se refiere. </w:t>
      </w:r>
    </w:p>
    <w:p w14:paraId="59E7984A" w14:textId="77777777" w:rsidR="005777F0" w:rsidRPr="0005632E" w:rsidRDefault="005777F0" w:rsidP="005777F0">
      <w:pPr>
        <w:pStyle w:val="Textoindependiente"/>
        <w:ind w:firstLine="705"/>
        <w:rPr>
          <w:rFonts w:ascii="Abadi" w:hAnsi="Abadi"/>
          <w:b w:val="0"/>
          <w:bCs w:val="0"/>
          <w:sz w:val="21"/>
          <w:szCs w:val="21"/>
        </w:rPr>
      </w:pPr>
    </w:p>
    <w:p w14:paraId="24CA2B6C" w14:textId="77777777" w:rsidR="005777F0" w:rsidRPr="00857E14" w:rsidRDefault="005777F0" w:rsidP="005777F0">
      <w:pPr>
        <w:pStyle w:val="Textoindependiente"/>
        <w:ind w:firstLine="705"/>
        <w:rPr>
          <w:rFonts w:ascii="Abadi" w:hAnsi="Abadi"/>
          <w:sz w:val="21"/>
          <w:szCs w:val="21"/>
        </w:rPr>
      </w:pPr>
    </w:p>
    <w:p w14:paraId="7AF08E38" w14:textId="77777777" w:rsidR="005777F0" w:rsidRPr="00857E14" w:rsidRDefault="005777F0" w:rsidP="005777F0">
      <w:pPr>
        <w:pStyle w:val="Textoindependiente"/>
        <w:ind w:firstLine="705"/>
        <w:rPr>
          <w:rFonts w:ascii="Abadi" w:hAnsi="Abadi"/>
          <w:sz w:val="21"/>
          <w:szCs w:val="21"/>
        </w:rPr>
      </w:pPr>
    </w:p>
    <w:p w14:paraId="798CFF30" w14:textId="77777777" w:rsidR="005777F0" w:rsidRPr="00857E14" w:rsidRDefault="005777F0" w:rsidP="005777F0">
      <w:pPr>
        <w:pStyle w:val="Textoindependiente"/>
        <w:ind w:firstLine="705"/>
        <w:rPr>
          <w:rFonts w:ascii="Abadi" w:hAnsi="Abadi"/>
          <w:sz w:val="21"/>
          <w:szCs w:val="21"/>
        </w:rPr>
      </w:pPr>
    </w:p>
    <w:p w14:paraId="3126D697"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Ocampo, </w:t>
      </w:r>
      <w:proofErr w:type="spellStart"/>
      <w:r w:rsidRPr="0005632E">
        <w:rPr>
          <w:rFonts w:ascii="Abadi" w:hAnsi="Abadi"/>
          <w:b w:val="0"/>
          <w:bCs w:val="0"/>
          <w:sz w:val="21"/>
          <w:szCs w:val="21"/>
        </w:rPr>
        <w:t>Gto</w:t>
      </w:r>
      <w:proofErr w:type="spellEnd"/>
      <w:r w:rsidRPr="0005632E">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05632E">
        <w:rPr>
          <w:rFonts w:ascii="Abadi" w:hAnsi="Abadi"/>
          <w:b w:val="0"/>
          <w:bCs w:val="0"/>
          <w:i/>
          <w:iCs/>
          <w:sz w:val="21"/>
          <w:szCs w:val="21"/>
        </w:rPr>
        <w:t>Definitivos»</w:t>
      </w:r>
      <w:r w:rsidRPr="0005632E">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3A0325F7" w14:textId="77777777" w:rsidR="005777F0" w:rsidRPr="0005632E" w:rsidRDefault="005777F0" w:rsidP="005777F0">
      <w:pPr>
        <w:pStyle w:val="Textoindependiente"/>
        <w:ind w:firstLine="705"/>
        <w:rPr>
          <w:rFonts w:ascii="Abadi" w:hAnsi="Abadi"/>
          <w:b w:val="0"/>
          <w:bCs w:val="0"/>
          <w:sz w:val="21"/>
          <w:szCs w:val="21"/>
        </w:rPr>
      </w:pPr>
    </w:p>
    <w:p w14:paraId="25D436AB" w14:textId="77777777" w:rsidR="005777F0" w:rsidRPr="0005632E" w:rsidRDefault="005777F0" w:rsidP="009C254E">
      <w:pPr>
        <w:pStyle w:val="Textoindependiente"/>
        <w:numPr>
          <w:ilvl w:val="0"/>
          <w:numId w:val="230"/>
        </w:numPr>
        <w:tabs>
          <w:tab w:val="clear" w:pos="1065"/>
          <w:tab w:val="num" w:pos="0"/>
        </w:tabs>
        <w:autoSpaceDE/>
        <w:autoSpaceDN/>
        <w:rPr>
          <w:rFonts w:ascii="Abadi" w:hAnsi="Abadi"/>
          <w:sz w:val="21"/>
          <w:szCs w:val="21"/>
        </w:rPr>
      </w:pPr>
      <w:r w:rsidRPr="0005632E">
        <w:rPr>
          <w:rFonts w:ascii="Abadi" w:hAnsi="Abadi"/>
          <w:sz w:val="21"/>
          <w:szCs w:val="21"/>
        </w:rPr>
        <w:t xml:space="preserve">Observaciones y recomendaciones, la respuesta emitida por el sujeto fiscalizado y la valoración correspondiente. </w:t>
      </w:r>
    </w:p>
    <w:p w14:paraId="594211F7" w14:textId="77777777" w:rsidR="005777F0" w:rsidRPr="0005632E" w:rsidRDefault="005777F0" w:rsidP="005777F0">
      <w:pPr>
        <w:pStyle w:val="Textoindependiente"/>
        <w:ind w:left="1065"/>
        <w:rPr>
          <w:rFonts w:ascii="Abadi" w:hAnsi="Abadi"/>
          <w:b w:val="0"/>
          <w:bCs w:val="0"/>
          <w:sz w:val="21"/>
          <w:szCs w:val="21"/>
        </w:rPr>
      </w:pPr>
    </w:p>
    <w:p w14:paraId="56B81462"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 xml:space="preserve">En esta parte se desglosa la valoración de las observaciones formuladas por el Órgano Técnico, considerando como no solventadas las observaciones establecidas en </w:t>
      </w:r>
      <w:r w:rsidRPr="0005632E">
        <w:rPr>
          <w:rFonts w:ascii="Abadi" w:hAnsi="Abadi"/>
          <w:b w:val="0"/>
          <w:bCs w:val="0"/>
          <w:sz w:val="21"/>
          <w:szCs w:val="21"/>
        </w:rPr>
        <w:lastRenderedPageBreak/>
        <w:t>los numerales 001, referente a anticipos de nómina; 002, correspondiente a prima de antigüedad; y 003, relativo a liquidación laboral.</w:t>
      </w:r>
    </w:p>
    <w:p w14:paraId="6EF2E3C4" w14:textId="77777777" w:rsidR="005777F0" w:rsidRPr="0005632E" w:rsidRDefault="005777F0" w:rsidP="005777F0">
      <w:pPr>
        <w:pStyle w:val="Textoindependiente"/>
        <w:ind w:firstLine="705"/>
        <w:rPr>
          <w:rFonts w:ascii="Abadi" w:hAnsi="Abadi"/>
          <w:b w:val="0"/>
          <w:bCs w:val="0"/>
          <w:sz w:val="21"/>
          <w:szCs w:val="21"/>
        </w:rPr>
      </w:pPr>
    </w:p>
    <w:p w14:paraId="7718D32E" w14:textId="77777777" w:rsidR="005777F0" w:rsidRPr="0005632E" w:rsidRDefault="005777F0" w:rsidP="005777F0">
      <w:pPr>
        <w:pStyle w:val="Textoindependiente"/>
        <w:ind w:firstLine="705"/>
        <w:rPr>
          <w:rFonts w:ascii="Abadi" w:hAnsi="Abadi" w:cs="ArialNarrow"/>
          <w:b w:val="0"/>
          <w:bCs w:val="0"/>
          <w:sz w:val="21"/>
          <w:szCs w:val="21"/>
          <w:lang w:eastAsia="es-MX"/>
        </w:rPr>
      </w:pPr>
      <w:r w:rsidRPr="0005632E">
        <w:rPr>
          <w:rFonts w:ascii="Abadi" w:hAnsi="Abadi"/>
          <w:b w:val="0"/>
          <w:bCs w:val="0"/>
          <w:sz w:val="21"/>
          <w:szCs w:val="21"/>
        </w:rPr>
        <w:t xml:space="preserve">En el apartado de Recomendaciones Generales, se establece que </w:t>
      </w:r>
      <w:r w:rsidRPr="0005632E">
        <w:rPr>
          <w:rFonts w:ascii="Abadi" w:hAnsi="Abadi" w:cs="ArialNarrow"/>
          <w:b w:val="0"/>
          <w:bCs w:val="0"/>
          <w:sz w:val="21"/>
          <w:szCs w:val="21"/>
          <w:lang w:eastAsia="es-MX"/>
        </w:rPr>
        <w:t>del proceso de fiscalización efectuado no se desprendieron recomendaciones.</w:t>
      </w:r>
    </w:p>
    <w:p w14:paraId="0E6A8B04" w14:textId="77777777" w:rsidR="005777F0" w:rsidRPr="0005632E" w:rsidRDefault="005777F0" w:rsidP="005777F0">
      <w:pPr>
        <w:pStyle w:val="Textoindependiente"/>
        <w:ind w:firstLine="705"/>
        <w:rPr>
          <w:rFonts w:ascii="Abadi" w:hAnsi="Abadi"/>
          <w:b w:val="0"/>
          <w:bCs w:val="0"/>
          <w:sz w:val="21"/>
          <w:szCs w:val="21"/>
        </w:rPr>
      </w:pPr>
    </w:p>
    <w:p w14:paraId="2863E34F" w14:textId="77777777" w:rsidR="005777F0" w:rsidRPr="0005632E" w:rsidRDefault="005777F0" w:rsidP="009C254E">
      <w:pPr>
        <w:pStyle w:val="Textoindependiente"/>
        <w:numPr>
          <w:ilvl w:val="0"/>
          <w:numId w:val="230"/>
        </w:numPr>
        <w:autoSpaceDE/>
        <w:autoSpaceDN/>
        <w:rPr>
          <w:rFonts w:ascii="Abadi" w:hAnsi="Abadi"/>
          <w:sz w:val="21"/>
          <w:szCs w:val="21"/>
        </w:rPr>
      </w:pPr>
      <w:r w:rsidRPr="0005632E">
        <w:rPr>
          <w:rFonts w:ascii="Abadi" w:hAnsi="Abadi"/>
          <w:sz w:val="21"/>
          <w:szCs w:val="21"/>
        </w:rPr>
        <w:t xml:space="preserve">Promoción del ejercicio de facultades de comprobación fiscal. </w:t>
      </w:r>
    </w:p>
    <w:p w14:paraId="1B1412C9" w14:textId="77777777" w:rsidR="005777F0" w:rsidRPr="0005632E" w:rsidRDefault="005777F0" w:rsidP="005777F0">
      <w:pPr>
        <w:pStyle w:val="Textoindependiente"/>
        <w:ind w:firstLine="705"/>
        <w:rPr>
          <w:rFonts w:ascii="Abadi" w:hAnsi="Abadi"/>
          <w:b w:val="0"/>
          <w:bCs w:val="0"/>
          <w:sz w:val="21"/>
          <w:szCs w:val="21"/>
        </w:rPr>
      </w:pPr>
    </w:p>
    <w:p w14:paraId="6C216EA0"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99DE683" w14:textId="77777777" w:rsidR="005777F0" w:rsidRPr="0005632E" w:rsidRDefault="005777F0" w:rsidP="005777F0">
      <w:pPr>
        <w:pStyle w:val="Textoindependiente"/>
        <w:ind w:firstLine="705"/>
        <w:rPr>
          <w:rFonts w:ascii="Abadi" w:hAnsi="Abadi"/>
          <w:b w:val="0"/>
          <w:bCs w:val="0"/>
          <w:sz w:val="21"/>
          <w:szCs w:val="21"/>
        </w:rPr>
      </w:pPr>
    </w:p>
    <w:p w14:paraId="19A10922" w14:textId="77777777" w:rsidR="005777F0" w:rsidRPr="0005632E" w:rsidRDefault="005777F0" w:rsidP="009C254E">
      <w:pPr>
        <w:pStyle w:val="Textoindependiente"/>
        <w:numPr>
          <w:ilvl w:val="0"/>
          <w:numId w:val="230"/>
        </w:numPr>
        <w:autoSpaceDE/>
        <w:autoSpaceDN/>
        <w:rPr>
          <w:rFonts w:ascii="Abadi" w:hAnsi="Abadi"/>
          <w:sz w:val="21"/>
          <w:szCs w:val="21"/>
        </w:rPr>
      </w:pPr>
      <w:r w:rsidRPr="0005632E">
        <w:rPr>
          <w:rFonts w:ascii="Abadi" w:hAnsi="Abadi"/>
          <w:sz w:val="21"/>
          <w:szCs w:val="21"/>
        </w:rPr>
        <w:t>Comunicado ante órganos de control y autoridades que administran padrones de proveedores y contratistas.</w:t>
      </w:r>
    </w:p>
    <w:p w14:paraId="51E81326" w14:textId="77777777" w:rsidR="005777F0" w:rsidRPr="0005632E" w:rsidRDefault="005777F0" w:rsidP="005777F0">
      <w:pPr>
        <w:pStyle w:val="Textoindependiente"/>
        <w:ind w:firstLine="705"/>
        <w:rPr>
          <w:rFonts w:ascii="Abadi" w:hAnsi="Abadi"/>
          <w:sz w:val="21"/>
          <w:szCs w:val="21"/>
        </w:rPr>
      </w:pPr>
    </w:p>
    <w:p w14:paraId="4F3382AE"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62919F1" w14:textId="77777777" w:rsidR="005777F0" w:rsidRPr="0005632E" w:rsidRDefault="005777F0" w:rsidP="005777F0">
      <w:pPr>
        <w:pStyle w:val="Textoindependiente"/>
        <w:ind w:firstLine="705"/>
        <w:rPr>
          <w:rFonts w:ascii="Abadi" w:hAnsi="Abadi"/>
          <w:b w:val="0"/>
          <w:bCs w:val="0"/>
          <w:sz w:val="21"/>
          <w:szCs w:val="21"/>
        </w:rPr>
      </w:pPr>
    </w:p>
    <w:p w14:paraId="71D4E606" w14:textId="77777777" w:rsidR="005777F0" w:rsidRPr="0005632E" w:rsidRDefault="005777F0" w:rsidP="009C254E">
      <w:pPr>
        <w:pStyle w:val="Textoindependiente"/>
        <w:numPr>
          <w:ilvl w:val="0"/>
          <w:numId w:val="230"/>
        </w:numPr>
        <w:autoSpaceDE/>
        <w:autoSpaceDN/>
        <w:rPr>
          <w:rFonts w:ascii="Abadi" w:hAnsi="Abadi"/>
          <w:sz w:val="21"/>
          <w:szCs w:val="21"/>
        </w:rPr>
      </w:pPr>
      <w:r w:rsidRPr="0005632E">
        <w:rPr>
          <w:rFonts w:ascii="Abadi" w:hAnsi="Abadi"/>
          <w:sz w:val="21"/>
          <w:szCs w:val="21"/>
        </w:rPr>
        <w:t xml:space="preserve">Anexos. </w:t>
      </w:r>
    </w:p>
    <w:p w14:paraId="0F896C38" w14:textId="77777777" w:rsidR="005777F0" w:rsidRPr="0005632E" w:rsidRDefault="005777F0" w:rsidP="005777F0">
      <w:pPr>
        <w:pStyle w:val="Textoindependiente"/>
        <w:ind w:firstLine="705"/>
        <w:rPr>
          <w:rFonts w:ascii="Abadi" w:hAnsi="Abadi"/>
          <w:b w:val="0"/>
          <w:bCs w:val="0"/>
          <w:sz w:val="21"/>
          <w:szCs w:val="21"/>
        </w:rPr>
      </w:pPr>
    </w:p>
    <w:p w14:paraId="26095386" w14:textId="77777777" w:rsidR="005777F0" w:rsidRPr="0005632E" w:rsidRDefault="005777F0" w:rsidP="005777F0">
      <w:pPr>
        <w:pStyle w:val="Textoindependiente"/>
        <w:ind w:firstLine="705"/>
        <w:rPr>
          <w:rFonts w:ascii="Abadi" w:hAnsi="Abadi"/>
          <w:b w:val="0"/>
          <w:bCs w:val="0"/>
          <w:sz w:val="21"/>
          <w:szCs w:val="21"/>
        </w:rPr>
      </w:pPr>
      <w:r w:rsidRPr="0005632E">
        <w:rPr>
          <w:rFonts w:ascii="Abadi" w:hAnsi="Abadi"/>
          <w:b w:val="0"/>
          <w:bCs w:val="0"/>
          <w:sz w:val="21"/>
          <w:szCs w:val="21"/>
        </w:rPr>
        <w:t>En esta parte, se adjuntan los anexos técnicos derivados de la revisión practicada.</w:t>
      </w:r>
    </w:p>
    <w:p w14:paraId="4ED5F17A" w14:textId="77777777" w:rsidR="005777F0" w:rsidRPr="0005632E" w:rsidRDefault="005777F0" w:rsidP="005777F0">
      <w:pPr>
        <w:pStyle w:val="Textoindependiente"/>
        <w:ind w:firstLine="705"/>
        <w:rPr>
          <w:rFonts w:ascii="Abadi" w:hAnsi="Abadi"/>
          <w:b w:val="0"/>
          <w:bCs w:val="0"/>
          <w:sz w:val="21"/>
          <w:szCs w:val="21"/>
        </w:rPr>
      </w:pPr>
    </w:p>
    <w:p w14:paraId="009DBF33" w14:textId="77777777" w:rsidR="005777F0" w:rsidRPr="0005632E" w:rsidRDefault="005777F0" w:rsidP="005777F0">
      <w:pPr>
        <w:ind w:firstLine="708"/>
        <w:jc w:val="both"/>
        <w:rPr>
          <w:rFonts w:ascii="Abadi" w:hAnsi="Abadi" w:cs="Arial"/>
          <w:b/>
          <w:bCs/>
          <w:sz w:val="21"/>
          <w:szCs w:val="21"/>
        </w:rPr>
      </w:pPr>
      <w:r w:rsidRPr="0005632E">
        <w:rPr>
          <w:rFonts w:ascii="Abadi" w:hAnsi="Abadi" w:cs="Arial"/>
          <w:b/>
          <w:bCs/>
          <w:sz w:val="21"/>
          <w:szCs w:val="21"/>
        </w:rPr>
        <w:t>V. Conclusiones:</w:t>
      </w:r>
    </w:p>
    <w:p w14:paraId="3EBCADE4" w14:textId="77777777" w:rsidR="005777F0" w:rsidRPr="0005632E" w:rsidRDefault="005777F0" w:rsidP="005777F0">
      <w:pPr>
        <w:jc w:val="both"/>
        <w:rPr>
          <w:rFonts w:ascii="Abadi" w:hAnsi="Abadi" w:cs="Arial"/>
          <w:sz w:val="21"/>
          <w:szCs w:val="21"/>
        </w:rPr>
      </w:pPr>
    </w:p>
    <w:p w14:paraId="6767DDAB" w14:textId="77777777" w:rsidR="005777F0" w:rsidRPr="0005632E" w:rsidRDefault="005777F0" w:rsidP="005777F0">
      <w:pPr>
        <w:jc w:val="both"/>
        <w:rPr>
          <w:rFonts w:ascii="Abadi" w:hAnsi="Abadi" w:cs="Arial"/>
          <w:sz w:val="21"/>
          <w:szCs w:val="21"/>
        </w:rPr>
      </w:pPr>
      <w:r w:rsidRPr="0005632E">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05632E">
          <w:rPr>
            <w:rFonts w:ascii="Abadi" w:hAnsi="Abadi" w:cs="Arial"/>
            <w:sz w:val="21"/>
            <w:szCs w:val="21"/>
          </w:rPr>
          <w:t>la Ley</w:t>
        </w:r>
      </w:smartTag>
      <w:r w:rsidRPr="0005632E">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6AFC643" w14:textId="77777777" w:rsidR="005777F0" w:rsidRPr="0005632E" w:rsidRDefault="005777F0" w:rsidP="005777F0">
      <w:pPr>
        <w:jc w:val="both"/>
        <w:rPr>
          <w:rFonts w:ascii="Abadi" w:hAnsi="Abadi" w:cs="Arial"/>
          <w:sz w:val="21"/>
          <w:szCs w:val="21"/>
        </w:rPr>
      </w:pPr>
    </w:p>
    <w:p w14:paraId="7055A359" w14:textId="77777777" w:rsidR="005777F0" w:rsidRPr="0005632E" w:rsidRDefault="005777F0" w:rsidP="005777F0">
      <w:pPr>
        <w:jc w:val="both"/>
        <w:rPr>
          <w:rFonts w:ascii="Abadi" w:hAnsi="Abadi" w:cs="Arial"/>
          <w:sz w:val="21"/>
          <w:szCs w:val="21"/>
        </w:rPr>
      </w:pPr>
      <w:r w:rsidRPr="0005632E">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0687137" w14:textId="77777777" w:rsidR="005777F0" w:rsidRPr="0005632E" w:rsidRDefault="005777F0" w:rsidP="005777F0">
      <w:pPr>
        <w:ind w:firstLine="708"/>
        <w:jc w:val="both"/>
        <w:rPr>
          <w:rFonts w:ascii="Abadi" w:hAnsi="Abadi" w:cs="Arial"/>
          <w:sz w:val="21"/>
          <w:szCs w:val="21"/>
        </w:rPr>
      </w:pPr>
    </w:p>
    <w:p w14:paraId="61CC0366"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revisión al presidente y a la ex presidenta municipales de Ocampo, </w:t>
      </w:r>
      <w:proofErr w:type="spellStart"/>
      <w:r w:rsidRPr="0005632E">
        <w:rPr>
          <w:rFonts w:ascii="Abadi" w:hAnsi="Abadi" w:cs="Arial"/>
          <w:sz w:val="21"/>
          <w:szCs w:val="21"/>
        </w:rPr>
        <w:t>Gto</w:t>
      </w:r>
      <w:proofErr w:type="spellEnd"/>
      <w:r w:rsidRPr="0005632E">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05632E">
          <w:rPr>
            <w:rFonts w:ascii="Abadi" w:hAnsi="Abadi" w:cs="Arial"/>
            <w:sz w:val="21"/>
            <w:szCs w:val="21"/>
          </w:rPr>
          <w:t>la Ley</w:t>
        </w:r>
      </w:smartTag>
      <w:r w:rsidRPr="0005632E">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6AAB57A3" w14:textId="77777777" w:rsidR="005777F0" w:rsidRPr="0005632E" w:rsidRDefault="005777F0" w:rsidP="005777F0">
      <w:pPr>
        <w:ind w:firstLine="708"/>
        <w:jc w:val="both"/>
        <w:rPr>
          <w:rFonts w:ascii="Abadi" w:hAnsi="Abadi" w:cs="Arial"/>
          <w:sz w:val="21"/>
          <w:szCs w:val="21"/>
        </w:rPr>
      </w:pPr>
    </w:p>
    <w:p w14:paraId="4A4E0485"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t xml:space="preserve">De igual manera, existe en el informe de resultados la constancia de que este se notificó al presidente y a la ex presidenta municipales de Ocampo, </w:t>
      </w:r>
      <w:proofErr w:type="spellStart"/>
      <w:r w:rsidRPr="0005632E">
        <w:rPr>
          <w:rFonts w:ascii="Abadi" w:hAnsi="Abadi" w:cs="Arial"/>
          <w:sz w:val="21"/>
          <w:szCs w:val="21"/>
        </w:rPr>
        <w:t>Gto</w:t>
      </w:r>
      <w:proofErr w:type="spellEnd"/>
      <w:r w:rsidRPr="0005632E">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05632E">
          <w:rPr>
            <w:rFonts w:ascii="Abadi" w:hAnsi="Abadi" w:cs="Arial"/>
            <w:sz w:val="21"/>
            <w:szCs w:val="21"/>
          </w:rPr>
          <w:t>la Ley</w:t>
        </w:r>
      </w:smartTag>
      <w:r w:rsidRPr="0005632E">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2E104945" w14:textId="77777777" w:rsidR="005777F0" w:rsidRPr="0005632E" w:rsidRDefault="005777F0" w:rsidP="005777F0">
      <w:pPr>
        <w:ind w:firstLine="708"/>
        <w:jc w:val="both"/>
        <w:rPr>
          <w:rFonts w:ascii="Abadi" w:hAnsi="Abadi" w:cs="Arial"/>
          <w:sz w:val="21"/>
          <w:szCs w:val="21"/>
        </w:rPr>
      </w:pPr>
    </w:p>
    <w:p w14:paraId="41D7A592"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lastRenderedPageBreak/>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8F7B326" w14:textId="77777777" w:rsidR="005777F0" w:rsidRPr="0005632E" w:rsidRDefault="005777F0" w:rsidP="005777F0">
      <w:pPr>
        <w:ind w:firstLine="708"/>
        <w:jc w:val="both"/>
        <w:rPr>
          <w:rFonts w:ascii="Abadi" w:hAnsi="Abadi" w:cs="Arial"/>
          <w:sz w:val="21"/>
          <w:szCs w:val="21"/>
        </w:rPr>
      </w:pPr>
    </w:p>
    <w:p w14:paraId="21A07BDE"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4BCBCEE" w14:textId="77777777" w:rsidR="005777F0" w:rsidRPr="0005632E" w:rsidRDefault="005777F0" w:rsidP="005777F0">
      <w:pPr>
        <w:jc w:val="both"/>
        <w:rPr>
          <w:rFonts w:ascii="Abadi" w:hAnsi="Abadi" w:cs="Arial"/>
          <w:sz w:val="21"/>
          <w:szCs w:val="21"/>
        </w:rPr>
      </w:pPr>
    </w:p>
    <w:p w14:paraId="77A8C2A9"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w:t>
      </w:r>
      <w:r w:rsidRPr="0005632E">
        <w:rPr>
          <w:rFonts w:ascii="Abadi" w:hAnsi="Abadi" w:cs="Arial"/>
          <w:sz w:val="21"/>
          <w:szCs w:val="21"/>
          <w:lang w:val="es-MX"/>
        </w:rPr>
        <w:t>s</w:t>
      </w:r>
      <w:r w:rsidRPr="0005632E">
        <w:rPr>
          <w:rFonts w:ascii="Abadi" w:hAnsi="Abadi" w:cs="Arial"/>
          <w:sz w:val="21"/>
          <w:szCs w:val="21"/>
        </w:rPr>
        <w:t xml:space="preserve"> </w:t>
      </w:r>
      <w:r w:rsidRPr="0005632E">
        <w:rPr>
          <w:rFonts w:ascii="Abadi" w:hAnsi="Abadi" w:cs="Arial"/>
          <w:sz w:val="21"/>
          <w:szCs w:val="21"/>
          <w:lang w:val="es-MX"/>
        </w:rPr>
        <w:t xml:space="preserve">observaciones </w:t>
      </w:r>
      <w:r w:rsidRPr="0005632E">
        <w:rPr>
          <w:rFonts w:ascii="Abadi" w:hAnsi="Abadi" w:cs="Arial"/>
          <w:sz w:val="21"/>
          <w:szCs w:val="21"/>
        </w:rPr>
        <w:t>no solventada</w:t>
      </w:r>
      <w:r w:rsidRPr="0005632E">
        <w:rPr>
          <w:rFonts w:ascii="Abadi" w:hAnsi="Abadi" w:cs="Arial"/>
          <w:sz w:val="21"/>
          <w:szCs w:val="21"/>
          <w:lang w:val="es-MX"/>
        </w:rPr>
        <w:t>s</w:t>
      </w:r>
      <w:r w:rsidRPr="0005632E">
        <w:rPr>
          <w:rFonts w:ascii="Abadi" w:hAnsi="Abadi" w:cs="Arial"/>
          <w:sz w:val="21"/>
          <w:szCs w:val="21"/>
        </w:rPr>
        <w:t xml:space="preserve"> contenidas en el informe de resultados.</w:t>
      </w:r>
    </w:p>
    <w:p w14:paraId="2040C32F" w14:textId="77777777" w:rsidR="005777F0" w:rsidRPr="0005632E" w:rsidRDefault="005777F0" w:rsidP="005777F0">
      <w:pPr>
        <w:ind w:firstLine="708"/>
        <w:jc w:val="both"/>
        <w:rPr>
          <w:rFonts w:ascii="Abadi" w:hAnsi="Abadi" w:cs="Arial"/>
          <w:sz w:val="21"/>
          <w:szCs w:val="21"/>
        </w:rPr>
      </w:pPr>
    </w:p>
    <w:p w14:paraId="745B3E83" w14:textId="77777777" w:rsidR="005777F0" w:rsidRPr="0005632E" w:rsidRDefault="005777F0" w:rsidP="005777F0">
      <w:pPr>
        <w:ind w:firstLine="708"/>
        <w:jc w:val="both"/>
        <w:rPr>
          <w:rFonts w:ascii="Abadi" w:hAnsi="Abadi" w:cs="Arial"/>
          <w:sz w:val="21"/>
          <w:szCs w:val="21"/>
        </w:rPr>
      </w:pPr>
    </w:p>
    <w:p w14:paraId="6B7A0F4A"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t xml:space="preserve">Finalmente, es de destacar que el cumplimiento de los Objetivos del Desarrollo Sostenible de la Agenda 2030 está presente </w:t>
      </w:r>
      <w:r w:rsidRPr="0005632E">
        <w:rPr>
          <w:rFonts w:ascii="Abadi" w:hAnsi="Abadi" w:cs="Arial"/>
          <w:sz w:val="21"/>
          <w:szCs w:val="21"/>
        </w:rPr>
        <w:t>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4A972B5" w14:textId="77777777" w:rsidR="005777F0" w:rsidRPr="0005632E" w:rsidRDefault="005777F0" w:rsidP="005777F0">
      <w:pPr>
        <w:ind w:firstLine="708"/>
        <w:jc w:val="both"/>
        <w:rPr>
          <w:rFonts w:ascii="Abadi" w:hAnsi="Abadi" w:cs="Arial"/>
          <w:sz w:val="21"/>
          <w:szCs w:val="21"/>
        </w:rPr>
      </w:pPr>
    </w:p>
    <w:p w14:paraId="33A26817" w14:textId="77777777" w:rsidR="005777F0" w:rsidRPr="0005632E" w:rsidRDefault="005777F0" w:rsidP="005777F0">
      <w:pPr>
        <w:ind w:firstLine="708"/>
        <w:jc w:val="both"/>
        <w:rPr>
          <w:rFonts w:ascii="Abadi" w:hAnsi="Abadi" w:cs="Arial"/>
          <w:sz w:val="21"/>
          <w:szCs w:val="21"/>
        </w:rPr>
      </w:pPr>
      <w:r w:rsidRPr="0005632E">
        <w:rPr>
          <w:rFonts w:ascii="Abadi" w:hAnsi="Abadi" w:cs="Arial"/>
          <w:sz w:val="21"/>
          <w:szCs w:val="21"/>
        </w:rPr>
        <w:t xml:space="preserve">En razón de lo anteriormente señalado, concluimos que el informe de resultados de la revisión practicada a la cuenta pública municipal de Ocampo, </w:t>
      </w:r>
      <w:proofErr w:type="spellStart"/>
      <w:r w:rsidRPr="0005632E">
        <w:rPr>
          <w:rFonts w:ascii="Abadi" w:hAnsi="Abadi" w:cs="Arial"/>
          <w:sz w:val="21"/>
          <w:szCs w:val="21"/>
        </w:rPr>
        <w:t>Gto</w:t>
      </w:r>
      <w:proofErr w:type="spellEnd"/>
      <w:r w:rsidRPr="0005632E">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05632E">
          <w:rPr>
            <w:rFonts w:ascii="Abadi" w:hAnsi="Abadi" w:cs="Arial"/>
            <w:sz w:val="21"/>
            <w:szCs w:val="21"/>
          </w:rPr>
          <w:t>la Ley</w:t>
        </w:r>
      </w:smartTag>
      <w:r w:rsidRPr="0005632E">
        <w:rPr>
          <w:rFonts w:ascii="Abadi" w:hAnsi="Abadi" w:cs="Arial"/>
          <w:sz w:val="21"/>
          <w:szCs w:val="21"/>
        </w:rPr>
        <w:t xml:space="preserve"> de Fiscalización Superior del Estado de Guanajuato, razón por la cual no podría ser observado por el Pleno del Congreso.</w:t>
      </w:r>
    </w:p>
    <w:p w14:paraId="78800821" w14:textId="77777777" w:rsidR="005777F0" w:rsidRPr="0005632E" w:rsidRDefault="005777F0" w:rsidP="005777F0">
      <w:pPr>
        <w:ind w:firstLine="708"/>
        <w:jc w:val="both"/>
        <w:rPr>
          <w:rFonts w:ascii="Abadi" w:hAnsi="Abadi" w:cs="Arial"/>
          <w:sz w:val="21"/>
          <w:szCs w:val="21"/>
        </w:rPr>
      </w:pPr>
    </w:p>
    <w:p w14:paraId="62C4C8A8" w14:textId="77777777" w:rsidR="005777F0" w:rsidRPr="0005632E" w:rsidRDefault="005777F0" w:rsidP="005777F0">
      <w:pPr>
        <w:pStyle w:val="Sangra3detindependiente"/>
        <w:spacing w:line="240" w:lineRule="auto"/>
        <w:rPr>
          <w:rFonts w:ascii="Abadi" w:hAnsi="Abadi"/>
          <w:sz w:val="21"/>
          <w:szCs w:val="21"/>
        </w:rPr>
      </w:pPr>
      <w:r w:rsidRPr="0005632E">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05632E">
          <w:rPr>
            <w:rFonts w:ascii="Abadi" w:hAnsi="Abadi"/>
            <w:sz w:val="21"/>
            <w:szCs w:val="21"/>
          </w:rPr>
          <w:t>la Ley Orgánica</w:t>
        </w:r>
      </w:smartTag>
      <w:r w:rsidRPr="0005632E">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05632E">
          <w:rPr>
            <w:rFonts w:ascii="Abadi" w:hAnsi="Abadi"/>
            <w:sz w:val="21"/>
            <w:szCs w:val="21"/>
          </w:rPr>
          <w:t>la Asamblea</w:t>
        </w:r>
      </w:smartTag>
      <w:r w:rsidRPr="0005632E">
        <w:rPr>
          <w:rFonts w:ascii="Abadi" w:hAnsi="Abadi"/>
          <w:sz w:val="21"/>
          <w:szCs w:val="21"/>
        </w:rPr>
        <w:t>, la aprobación del siguiente:</w:t>
      </w:r>
    </w:p>
    <w:p w14:paraId="3252B9D0" w14:textId="77777777" w:rsidR="005777F0" w:rsidRPr="00857E14" w:rsidRDefault="005777F0" w:rsidP="005777F0">
      <w:pPr>
        <w:pStyle w:val="Ttulo1"/>
        <w:jc w:val="center"/>
        <w:rPr>
          <w:rFonts w:ascii="Abadi" w:hAnsi="Abadi" w:cs="Arial"/>
          <w:smallCaps/>
          <w:sz w:val="21"/>
          <w:szCs w:val="21"/>
        </w:rPr>
      </w:pPr>
      <w:r w:rsidRPr="00857E14">
        <w:rPr>
          <w:rFonts w:ascii="Abadi" w:hAnsi="Abadi" w:cs="Arial"/>
          <w:smallCaps/>
          <w:sz w:val="21"/>
          <w:szCs w:val="21"/>
        </w:rPr>
        <w:t>A c u e r d o</w:t>
      </w:r>
    </w:p>
    <w:p w14:paraId="2AAF1FCE" w14:textId="77777777" w:rsidR="005777F0" w:rsidRPr="00857E14" w:rsidRDefault="005777F0" w:rsidP="005777F0">
      <w:pPr>
        <w:rPr>
          <w:rFonts w:ascii="Abadi" w:hAnsi="Abadi"/>
          <w:sz w:val="21"/>
          <w:szCs w:val="21"/>
        </w:rPr>
      </w:pPr>
    </w:p>
    <w:p w14:paraId="1B63E101" w14:textId="77777777" w:rsidR="005777F0" w:rsidRPr="00857E14" w:rsidRDefault="005777F0" w:rsidP="005777F0">
      <w:pPr>
        <w:rPr>
          <w:rFonts w:ascii="Abadi" w:hAnsi="Abadi"/>
          <w:sz w:val="21"/>
          <w:szCs w:val="21"/>
        </w:rPr>
      </w:pPr>
    </w:p>
    <w:p w14:paraId="61BB9B8F" w14:textId="77777777" w:rsidR="005777F0" w:rsidRPr="00857E14" w:rsidRDefault="005777F0" w:rsidP="005777F0">
      <w:pPr>
        <w:ind w:firstLine="708"/>
        <w:jc w:val="both"/>
        <w:rPr>
          <w:rFonts w:ascii="Abadi" w:hAnsi="Abadi" w:cs="Arial"/>
          <w:sz w:val="21"/>
          <w:szCs w:val="21"/>
        </w:rPr>
      </w:pPr>
      <w:r w:rsidRPr="00857E14">
        <w:rPr>
          <w:rFonts w:ascii="Abadi" w:hAnsi="Abadi" w:cs="Arial"/>
          <w:b/>
          <w:bCs/>
          <w:sz w:val="21"/>
          <w:szCs w:val="21"/>
        </w:rPr>
        <w:t xml:space="preserve">Único. </w:t>
      </w:r>
      <w:r w:rsidRPr="00857E14">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857E14">
          <w:rPr>
            <w:rFonts w:ascii="Abadi" w:hAnsi="Abadi" w:cs="Arial"/>
            <w:sz w:val="21"/>
            <w:szCs w:val="21"/>
          </w:rPr>
          <w:t>la Constitución Política</w:t>
        </w:r>
      </w:smartTag>
      <w:r w:rsidRPr="00857E14">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Ocampo, </w:t>
      </w:r>
      <w:proofErr w:type="spellStart"/>
      <w:r w:rsidRPr="00857E14">
        <w:rPr>
          <w:rFonts w:ascii="Abadi" w:hAnsi="Abadi" w:cs="Arial"/>
          <w:sz w:val="21"/>
          <w:szCs w:val="21"/>
        </w:rPr>
        <w:t>Gto</w:t>
      </w:r>
      <w:proofErr w:type="spellEnd"/>
      <w:r w:rsidRPr="00857E14">
        <w:rPr>
          <w:rFonts w:ascii="Abadi" w:hAnsi="Abadi" w:cs="Arial"/>
          <w:sz w:val="21"/>
          <w:szCs w:val="21"/>
        </w:rPr>
        <w:t>., correspondiente al ejercicio fiscal del año 2021, con base en el informe de resultados formulado por la Auditoría Superior del Estado de Guanajuato.</w:t>
      </w:r>
    </w:p>
    <w:p w14:paraId="754B9FA0" w14:textId="77777777" w:rsidR="005777F0" w:rsidRPr="00857E14" w:rsidRDefault="005777F0" w:rsidP="005777F0">
      <w:pPr>
        <w:ind w:firstLine="708"/>
        <w:jc w:val="both"/>
        <w:rPr>
          <w:rFonts w:ascii="Abadi" w:hAnsi="Abadi" w:cs="Arial"/>
          <w:sz w:val="21"/>
          <w:szCs w:val="21"/>
        </w:rPr>
      </w:pPr>
    </w:p>
    <w:p w14:paraId="7137C5CB" w14:textId="77777777" w:rsidR="005777F0" w:rsidRPr="00857E14" w:rsidRDefault="005777F0" w:rsidP="005777F0">
      <w:pPr>
        <w:pStyle w:val="Sangra3detindependiente"/>
        <w:spacing w:line="240" w:lineRule="auto"/>
        <w:rPr>
          <w:rFonts w:ascii="Abadi" w:hAnsi="Abadi"/>
          <w:sz w:val="21"/>
          <w:szCs w:val="21"/>
          <w:lang w:val="es-MX"/>
        </w:rPr>
      </w:pPr>
      <w:r w:rsidRPr="00857E1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7E14">
        <w:rPr>
          <w:rFonts w:ascii="Abadi" w:hAnsi="Abadi"/>
          <w:sz w:val="21"/>
          <w:szCs w:val="21"/>
          <w:lang w:val="es-MX"/>
        </w:rPr>
        <w:t>.</w:t>
      </w:r>
      <w:r w:rsidRPr="00857E14">
        <w:rPr>
          <w:rFonts w:ascii="Abadi" w:hAnsi="Abadi"/>
          <w:sz w:val="21"/>
          <w:szCs w:val="21"/>
        </w:rPr>
        <w:t xml:space="preserve"> </w:t>
      </w:r>
      <w:r w:rsidRPr="00857E14">
        <w:rPr>
          <w:rFonts w:ascii="Abadi" w:hAnsi="Abadi"/>
          <w:sz w:val="21"/>
          <w:szCs w:val="21"/>
          <w:lang w:val="es-MX"/>
        </w:rPr>
        <w:t>Asimismo, dará</w:t>
      </w:r>
      <w:r w:rsidRPr="00857E14">
        <w:rPr>
          <w:rFonts w:ascii="Abadi" w:hAnsi="Abadi"/>
          <w:sz w:val="21"/>
          <w:szCs w:val="21"/>
        </w:rPr>
        <w:t xml:space="preserve"> seguimiento a la</w:t>
      </w:r>
      <w:r w:rsidRPr="00857E14">
        <w:rPr>
          <w:rFonts w:ascii="Abadi" w:hAnsi="Abadi"/>
          <w:sz w:val="21"/>
          <w:szCs w:val="21"/>
          <w:lang w:val="es-MX"/>
        </w:rPr>
        <w:t>s</w:t>
      </w:r>
      <w:r w:rsidRPr="00857E14">
        <w:rPr>
          <w:rFonts w:ascii="Abadi" w:hAnsi="Abadi"/>
          <w:sz w:val="21"/>
          <w:szCs w:val="21"/>
        </w:rPr>
        <w:t xml:space="preserve"> </w:t>
      </w:r>
      <w:proofErr w:type="spellStart"/>
      <w:r w:rsidRPr="00857E14">
        <w:rPr>
          <w:rFonts w:ascii="Abadi" w:hAnsi="Abadi"/>
          <w:sz w:val="21"/>
          <w:szCs w:val="21"/>
        </w:rPr>
        <w:t>observaci</w:t>
      </w:r>
      <w:r w:rsidRPr="00857E14">
        <w:rPr>
          <w:rFonts w:ascii="Abadi" w:hAnsi="Abadi"/>
          <w:sz w:val="21"/>
          <w:szCs w:val="21"/>
          <w:lang w:val="es-MX"/>
        </w:rPr>
        <w:t>ones</w:t>
      </w:r>
      <w:proofErr w:type="spellEnd"/>
      <w:r w:rsidRPr="00857E14">
        <w:rPr>
          <w:rFonts w:ascii="Abadi" w:hAnsi="Abadi"/>
          <w:sz w:val="21"/>
          <w:szCs w:val="21"/>
          <w:lang w:val="es-MX"/>
        </w:rPr>
        <w:t xml:space="preserve"> </w:t>
      </w:r>
      <w:r w:rsidRPr="00857E14">
        <w:rPr>
          <w:rFonts w:ascii="Abadi" w:hAnsi="Abadi"/>
          <w:sz w:val="21"/>
          <w:szCs w:val="21"/>
        </w:rPr>
        <w:t xml:space="preserve">no </w:t>
      </w:r>
      <w:r w:rsidRPr="00857E14">
        <w:rPr>
          <w:rFonts w:ascii="Abadi" w:hAnsi="Abadi"/>
          <w:sz w:val="21"/>
          <w:szCs w:val="21"/>
        </w:rPr>
        <w:lastRenderedPageBreak/>
        <w:t>solventada</w:t>
      </w:r>
      <w:r w:rsidRPr="00857E14">
        <w:rPr>
          <w:rFonts w:ascii="Abadi" w:hAnsi="Abadi"/>
          <w:sz w:val="21"/>
          <w:szCs w:val="21"/>
          <w:lang w:val="es-MX"/>
        </w:rPr>
        <w:t xml:space="preserve">s </w:t>
      </w:r>
      <w:r w:rsidRPr="00857E14">
        <w:rPr>
          <w:rFonts w:ascii="Abadi" w:hAnsi="Abadi"/>
          <w:sz w:val="21"/>
          <w:szCs w:val="21"/>
        </w:rPr>
        <w:t>contenidas en el informe de resultados</w:t>
      </w:r>
      <w:r w:rsidRPr="00857E14">
        <w:rPr>
          <w:rFonts w:ascii="Abadi" w:hAnsi="Abadi"/>
          <w:sz w:val="21"/>
          <w:szCs w:val="21"/>
          <w:lang w:val="es-MX"/>
        </w:rPr>
        <w:t>.</w:t>
      </w:r>
    </w:p>
    <w:p w14:paraId="03ABE294" w14:textId="77777777" w:rsidR="005777F0" w:rsidRPr="00857E14" w:rsidRDefault="005777F0" w:rsidP="005777F0">
      <w:pPr>
        <w:pStyle w:val="Sangra3detindependiente"/>
        <w:spacing w:line="240" w:lineRule="auto"/>
        <w:rPr>
          <w:rFonts w:ascii="Abadi" w:hAnsi="Abadi"/>
          <w:sz w:val="21"/>
          <w:szCs w:val="21"/>
          <w:lang w:val="es-MX"/>
        </w:rPr>
      </w:pPr>
    </w:p>
    <w:p w14:paraId="741FF58B" w14:textId="77777777" w:rsidR="005777F0" w:rsidRDefault="005777F0" w:rsidP="005777F0">
      <w:pPr>
        <w:pStyle w:val="Sangra3detindependiente"/>
        <w:spacing w:line="240" w:lineRule="auto"/>
        <w:rPr>
          <w:rFonts w:ascii="Abadi" w:hAnsi="Abadi"/>
          <w:sz w:val="21"/>
          <w:szCs w:val="21"/>
        </w:rPr>
      </w:pPr>
      <w:r w:rsidRPr="00857E14">
        <w:rPr>
          <w:rFonts w:ascii="Abadi" w:hAnsi="Abadi"/>
          <w:sz w:val="21"/>
          <w:szCs w:val="21"/>
        </w:rPr>
        <w:t>Del proceso de fiscalización no se desprendieron recomendaciones.</w:t>
      </w:r>
    </w:p>
    <w:p w14:paraId="59B85A26" w14:textId="77777777" w:rsidR="0005632E" w:rsidRPr="00857E14" w:rsidRDefault="0005632E" w:rsidP="005777F0">
      <w:pPr>
        <w:pStyle w:val="Sangra3detindependiente"/>
        <w:spacing w:line="240" w:lineRule="auto"/>
        <w:rPr>
          <w:rFonts w:ascii="Abadi" w:hAnsi="Abadi"/>
          <w:sz w:val="21"/>
          <w:szCs w:val="21"/>
        </w:rPr>
      </w:pPr>
    </w:p>
    <w:p w14:paraId="091BD507" w14:textId="77777777" w:rsidR="005777F0" w:rsidRPr="00857E14" w:rsidRDefault="005777F0" w:rsidP="005777F0">
      <w:pPr>
        <w:ind w:firstLine="708"/>
        <w:jc w:val="both"/>
        <w:rPr>
          <w:rFonts w:ascii="Abadi" w:hAnsi="Abadi" w:cs="Arial"/>
          <w:sz w:val="21"/>
          <w:szCs w:val="21"/>
        </w:rPr>
      </w:pPr>
      <w:r w:rsidRPr="00857E14">
        <w:rPr>
          <w:rFonts w:ascii="Abadi" w:hAnsi="Abadi" w:cs="Arial"/>
          <w:sz w:val="21"/>
          <w:szCs w:val="21"/>
        </w:rPr>
        <w:t>Remítase el presente acuerdo al titular del Poder Ejecutivo del Estado para su publicación en el Periódico Oficial del Gobierno del Estado.</w:t>
      </w:r>
    </w:p>
    <w:p w14:paraId="0BC82704" w14:textId="77777777" w:rsidR="005777F0" w:rsidRPr="00857E14" w:rsidRDefault="005777F0" w:rsidP="005777F0">
      <w:pPr>
        <w:ind w:firstLine="708"/>
        <w:jc w:val="both"/>
        <w:rPr>
          <w:rFonts w:ascii="Abadi" w:hAnsi="Abadi" w:cs="Arial"/>
          <w:sz w:val="21"/>
          <w:szCs w:val="21"/>
        </w:rPr>
      </w:pPr>
    </w:p>
    <w:p w14:paraId="188D8425" w14:textId="77777777" w:rsidR="005777F0" w:rsidRPr="00857E14" w:rsidRDefault="005777F0" w:rsidP="005777F0">
      <w:pPr>
        <w:pStyle w:val="Sangra3detindependiente"/>
        <w:spacing w:line="240" w:lineRule="auto"/>
        <w:rPr>
          <w:rFonts w:ascii="Abadi" w:hAnsi="Abadi"/>
          <w:sz w:val="21"/>
          <w:szCs w:val="21"/>
        </w:rPr>
      </w:pPr>
      <w:r w:rsidRPr="00857E14">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813420E" w14:textId="77777777" w:rsidR="005777F0" w:rsidRPr="00857E14" w:rsidRDefault="005777F0" w:rsidP="005777F0">
      <w:pPr>
        <w:jc w:val="center"/>
        <w:rPr>
          <w:rFonts w:ascii="Abadi" w:hAnsi="Abadi" w:cs="Arial"/>
          <w:b/>
          <w:bCs/>
          <w:sz w:val="21"/>
          <w:szCs w:val="21"/>
          <w:lang w:eastAsia="x-none"/>
        </w:rPr>
      </w:pPr>
    </w:p>
    <w:p w14:paraId="65D9D8EB" w14:textId="77777777" w:rsidR="005777F0" w:rsidRPr="00857E14" w:rsidRDefault="005777F0" w:rsidP="005777F0">
      <w:pPr>
        <w:jc w:val="center"/>
        <w:rPr>
          <w:rFonts w:ascii="Abadi" w:hAnsi="Abadi" w:cs="Arial"/>
          <w:b/>
          <w:bCs/>
          <w:sz w:val="21"/>
          <w:szCs w:val="21"/>
          <w:lang w:eastAsia="x-none"/>
        </w:rPr>
      </w:pPr>
      <w:r w:rsidRPr="00857E14">
        <w:rPr>
          <w:rFonts w:ascii="Abadi" w:hAnsi="Abadi" w:cs="Arial"/>
          <w:b/>
          <w:bCs/>
          <w:sz w:val="21"/>
          <w:szCs w:val="21"/>
          <w:lang w:eastAsia="x-none"/>
        </w:rPr>
        <w:t xml:space="preserve">Guanajuato, </w:t>
      </w:r>
      <w:proofErr w:type="spellStart"/>
      <w:r w:rsidRPr="00857E14">
        <w:rPr>
          <w:rFonts w:ascii="Abadi" w:hAnsi="Abadi" w:cs="Arial"/>
          <w:b/>
          <w:bCs/>
          <w:sz w:val="21"/>
          <w:szCs w:val="21"/>
          <w:lang w:eastAsia="x-none"/>
        </w:rPr>
        <w:t>Gto</w:t>
      </w:r>
      <w:proofErr w:type="spellEnd"/>
      <w:r w:rsidRPr="00857E14">
        <w:rPr>
          <w:rFonts w:ascii="Abadi" w:hAnsi="Abadi" w:cs="Arial"/>
          <w:b/>
          <w:bCs/>
          <w:sz w:val="21"/>
          <w:szCs w:val="21"/>
          <w:lang w:eastAsia="x-none"/>
        </w:rPr>
        <w:t>., 6 de junio de 2023</w:t>
      </w:r>
    </w:p>
    <w:p w14:paraId="7163944C" w14:textId="77777777" w:rsidR="005777F0" w:rsidRPr="00857E14" w:rsidRDefault="005777F0" w:rsidP="005777F0">
      <w:pPr>
        <w:jc w:val="center"/>
        <w:rPr>
          <w:rFonts w:ascii="Abadi" w:hAnsi="Abadi" w:cs="Arial"/>
          <w:b/>
          <w:bCs/>
          <w:sz w:val="21"/>
          <w:szCs w:val="21"/>
          <w:lang w:eastAsia="x-none"/>
        </w:rPr>
      </w:pPr>
      <w:smartTag w:uri="urn:schemas-microsoft-com:office:smarttags" w:element="PersonName">
        <w:smartTagPr>
          <w:attr w:name="ProductID" w:val="La Comisi￳n"/>
        </w:smartTagPr>
        <w:r w:rsidRPr="00857E14">
          <w:rPr>
            <w:rFonts w:ascii="Abadi" w:hAnsi="Abadi" w:cs="Arial"/>
            <w:b/>
            <w:bCs/>
            <w:sz w:val="21"/>
            <w:szCs w:val="21"/>
            <w:lang w:eastAsia="x-none"/>
          </w:rPr>
          <w:t>La Comisión</w:t>
        </w:r>
      </w:smartTag>
      <w:r w:rsidRPr="00857E14">
        <w:rPr>
          <w:rFonts w:ascii="Abadi" w:hAnsi="Abadi" w:cs="Arial"/>
          <w:b/>
          <w:bCs/>
          <w:sz w:val="21"/>
          <w:szCs w:val="21"/>
          <w:lang w:eastAsia="x-none"/>
        </w:rPr>
        <w:t xml:space="preserve"> de Hacienda y Fiscalización</w:t>
      </w:r>
    </w:p>
    <w:p w14:paraId="143D1B27" w14:textId="77777777" w:rsidR="005777F0" w:rsidRPr="00857E14" w:rsidRDefault="005777F0" w:rsidP="005777F0">
      <w:pPr>
        <w:jc w:val="center"/>
        <w:rPr>
          <w:rFonts w:ascii="Abadi" w:hAnsi="Abadi" w:cs="Arial"/>
          <w:sz w:val="21"/>
          <w:szCs w:val="21"/>
        </w:rPr>
      </w:pPr>
    </w:p>
    <w:p w14:paraId="07475E3E" w14:textId="77777777" w:rsidR="005777F0" w:rsidRPr="00857E14" w:rsidRDefault="005777F0" w:rsidP="005777F0">
      <w:pPr>
        <w:jc w:val="center"/>
        <w:rPr>
          <w:rFonts w:ascii="Abadi" w:hAnsi="Abadi" w:cs="Arial"/>
          <w:sz w:val="21"/>
          <w:szCs w:val="21"/>
        </w:rPr>
      </w:pPr>
    </w:p>
    <w:p w14:paraId="57F73768" w14:textId="77777777" w:rsidR="005777F0" w:rsidRPr="00857E14" w:rsidRDefault="005777F0" w:rsidP="0005632E">
      <w:pPr>
        <w:rPr>
          <w:rFonts w:ascii="Abadi" w:hAnsi="Abadi" w:cs="Arial"/>
          <w:sz w:val="21"/>
          <w:szCs w:val="21"/>
        </w:rPr>
      </w:pPr>
      <w:r w:rsidRPr="00857E14">
        <w:rPr>
          <w:rFonts w:ascii="Abadi" w:hAnsi="Abadi" w:cs="Arial"/>
          <w:b/>
          <w:sz w:val="21"/>
          <w:szCs w:val="21"/>
          <w:lang w:eastAsia="x-none"/>
        </w:rPr>
        <w:t>Diputado Víctor Manuel Zanella Huerta</w:t>
      </w:r>
    </w:p>
    <w:p w14:paraId="154E9745" w14:textId="77777777" w:rsidR="005777F0" w:rsidRPr="00857E14" w:rsidRDefault="005777F0" w:rsidP="005777F0">
      <w:pPr>
        <w:rPr>
          <w:rFonts w:ascii="Abadi" w:hAnsi="Abadi" w:cs="Arial"/>
          <w:b/>
          <w:sz w:val="21"/>
          <w:szCs w:val="21"/>
          <w:lang w:eastAsia="x-none"/>
        </w:rPr>
      </w:pPr>
      <w:r w:rsidRPr="00857E14">
        <w:rPr>
          <w:rFonts w:ascii="Abadi" w:hAnsi="Abadi" w:cs="Arial"/>
          <w:b/>
          <w:sz w:val="21"/>
          <w:szCs w:val="21"/>
          <w:lang w:eastAsia="x-none"/>
        </w:rPr>
        <w:t xml:space="preserve">Diputada Ruth Noemí Tiscareño Agoitia      </w:t>
      </w:r>
    </w:p>
    <w:p w14:paraId="462E147E" w14:textId="4771FCCD" w:rsidR="005777F0" w:rsidRPr="00857E14" w:rsidRDefault="005777F0" w:rsidP="0005632E">
      <w:pPr>
        <w:rPr>
          <w:rFonts w:ascii="Abadi" w:hAnsi="Abadi" w:cs="Arial"/>
          <w:b/>
          <w:sz w:val="21"/>
          <w:szCs w:val="21"/>
          <w:lang w:eastAsia="x-none"/>
        </w:rPr>
      </w:pPr>
      <w:r w:rsidRPr="00857E14">
        <w:rPr>
          <w:rFonts w:ascii="Abadi" w:hAnsi="Abadi" w:cs="Arial"/>
          <w:b/>
          <w:sz w:val="21"/>
          <w:szCs w:val="21"/>
          <w:lang w:eastAsia="x-none"/>
        </w:rPr>
        <w:t xml:space="preserve">Diputado Miguel Ángel Salim </w:t>
      </w:r>
      <w:proofErr w:type="spellStart"/>
      <w:r w:rsidRPr="00857E14">
        <w:rPr>
          <w:rFonts w:ascii="Abadi" w:hAnsi="Abadi" w:cs="Arial"/>
          <w:b/>
          <w:sz w:val="21"/>
          <w:szCs w:val="21"/>
          <w:lang w:eastAsia="x-none"/>
        </w:rPr>
        <w:t>Alle</w:t>
      </w:r>
      <w:proofErr w:type="spellEnd"/>
    </w:p>
    <w:p w14:paraId="4F9117DC" w14:textId="77777777" w:rsidR="005777F0" w:rsidRPr="00857E14" w:rsidRDefault="005777F0" w:rsidP="005777F0">
      <w:pPr>
        <w:rPr>
          <w:rFonts w:ascii="Abadi" w:hAnsi="Abadi" w:cs="Arial"/>
          <w:b/>
          <w:sz w:val="21"/>
          <w:szCs w:val="21"/>
          <w:lang w:eastAsia="x-none"/>
        </w:rPr>
      </w:pPr>
      <w:r w:rsidRPr="00857E14">
        <w:rPr>
          <w:rFonts w:ascii="Abadi" w:hAnsi="Abadi" w:cs="Arial"/>
          <w:b/>
          <w:sz w:val="21"/>
          <w:szCs w:val="21"/>
          <w:lang w:eastAsia="x-none"/>
        </w:rPr>
        <w:t xml:space="preserve">Diputado José Alfonso Borja Pimentel    </w:t>
      </w:r>
    </w:p>
    <w:p w14:paraId="3A650289" w14:textId="77777777" w:rsidR="005777F0" w:rsidRPr="00857E14" w:rsidRDefault="005777F0" w:rsidP="0005632E">
      <w:pPr>
        <w:rPr>
          <w:rFonts w:ascii="Abadi" w:hAnsi="Abadi" w:cs="Arial"/>
          <w:b/>
          <w:sz w:val="21"/>
          <w:szCs w:val="21"/>
          <w:lang w:eastAsia="x-none"/>
        </w:rPr>
      </w:pPr>
      <w:r w:rsidRPr="00857E14">
        <w:rPr>
          <w:rFonts w:ascii="Abadi" w:hAnsi="Abadi" w:cs="Arial"/>
          <w:b/>
          <w:sz w:val="21"/>
          <w:szCs w:val="21"/>
          <w:lang w:eastAsia="x-none"/>
        </w:rPr>
        <w:t>Diputada Alma Edwviges Alcaraz Hernández</w:t>
      </w:r>
    </w:p>
    <w:p w14:paraId="501F0953" w14:textId="77777777" w:rsidR="005777F0" w:rsidRPr="00857E14" w:rsidRDefault="005777F0" w:rsidP="005777F0">
      <w:pPr>
        <w:rPr>
          <w:rFonts w:ascii="Abadi" w:hAnsi="Abadi"/>
          <w:b/>
          <w:sz w:val="21"/>
          <w:szCs w:val="21"/>
          <w:lang w:eastAsia="x-none"/>
        </w:rPr>
      </w:pPr>
    </w:p>
    <w:p w14:paraId="3FEA7909" w14:textId="77777777" w:rsidR="005777F0" w:rsidRPr="00857E14" w:rsidRDefault="005777F0" w:rsidP="005777F0">
      <w:pPr>
        <w:pStyle w:val="Textoindependiente2"/>
        <w:rPr>
          <w:rFonts w:ascii="Abadi" w:hAnsi="Abadi"/>
          <w:sz w:val="21"/>
          <w:szCs w:val="21"/>
        </w:rPr>
      </w:pPr>
    </w:p>
    <w:p w14:paraId="0DA95209" w14:textId="71F50DFA" w:rsidR="00A95388" w:rsidRPr="00AB769F" w:rsidRDefault="00A95388" w:rsidP="00965425">
      <w:pPr>
        <w:pStyle w:val="Prrafodelista"/>
        <w:widowControl w:val="0"/>
        <w:numPr>
          <w:ilvl w:val="0"/>
          <w:numId w:val="8"/>
        </w:numPr>
        <w:tabs>
          <w:tab w:val="left" w:pos="2256"/>
        </w:tabs>
        <w:autoSpaceDE w:val="0"/>
        <w:autoSpaceDN w:val="0"/>
        <w:ind w:left="426" w:right="142"/>
        <w:jc w:val="both"/>
        <w:rPr>
          <w:rFonts w:ascii="Abadi" w:hAnsi="Abadi"/>
          <w:b/>
          <w:bCs/>
          <w:i/>
          <w:sz w:val="21"/>
          <w:szCs w:val="21"/>
        </w:rPr>
      </w:pPr>
      <w:r w:rsidRPr="00AB769F">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TARIMORO, GTO., CORRESPONDIENTE AL EJERCICIO FISCAL DEL AÑO 2021. </w:t>
      </w:r>
      <w:r w:rsidRPr="00AB769F">
        <w:rPr>
          <w:rFonts w:ascii="Abadi" w:hAnsi="Abadi"/>
          <w:b/>
          <w:bCs/>
          <w:i/>
          <w:sz w:val="21"/>
          <w:szCs w:val="21"/>
        </w:rPr>
        <w:t>(ELD 279/LXV-IRASEG)</w:t>
      </w:r>
      <w:r w:rsidR="0019368D">
        <w:rPr>
          <w:rStyle w:val="Refdenotaalpie"/>
          <w:rFonts w:ascii="Abadi" w:hAnsi="Abadi"/>
          <w:b/>
          <w:bCs/>
          <w:i/>
          <w:sz w:val="21"/>
          <w:szCs w:val="21"/>
        </w:rPr>
        <w:footnoteReference w:id="129"/>
      </w:r>
    </w:p>
    <w:p w14:paraId="33BCDA45" w14:textId="77777777" w:rsidR="00A95388" w:rsidRDefault="00A95388" w:rsidP="00A95388">
      <w:pPr>
        <w:pStyle w:val="Textoindependiente"/>
        <w:ind w:left="284"/>
        <w:rPr>
          <w:rFonts w:ascii="Abadi" w:hAnsi="Abadi"/>
          <w:i/>
          <w:sz w:val="21"/>
          <w:szCs w:val="21"/>
        </w:rPr>
      </w:pPr>
    </w:p>
    <w:p w14:paraId="102E1AD9" w14:textId="77777777" w:rsidR="00CE0EA2" w:rsidRPr="00F27834" w:rsidRDefault="00CE0EA2" w:rsidP="00CE0EA2">
      <w:pPr>
        <w:pStyle w:val="Textoindependiente3"/>
        <w:rPr>
          <w:rFonts w:ascii="Abadi" w:hAnsi="Abadi" w:cs="Arial"/>
          <w:smallCaps/>
          <w:sz w:val="21"/>
          <w:szCs w:val="21"/>
        </w:rPr>
      </w:pPr>
      <w:r w:rsidRPr="00F27834">
        <w:rPr>
          <w:rFonts w:ascii="Abadi" w:hAnsi="Abadi" w:cs="Arial"/>
          <w:smallCaps/>
          <w:sz w:val="21"/>
          <w:szCs w:val="21"/>
        </w:rPr>
        <w:t>C. Presidenta del Congreso del Estado</w:t>
      </w:r>
    </w:p>
    <w:p w14:paraId="53C8BD57" w14:textId="77777777" w:rsidR="00CE0EA2" w:rsidRPr="00F27834" w:rsidRDefault="00CE0EA2" w:rsidP="00CE0EA2">
      <w:pPr>
        <w:jc w:val="both"/>
        <w:rPr>
          <w:rFonts w:ascii="Abadi" w:hAnsi="Abadi" w:cs="Arial"/>
          <w:b/>
          <w:bCs/>
          <w:smallCaps/>
          <w:sz w:val="21"/>
          <w:szCs w:val="21"/>
        </w:rPr>
      </w:pPr>
      <w:r w:rsidRPr="00F27834">
        <w:rPr>
          <w:rFonts w:ascii="Abadi" w:hAnsi="Abadi" w:cs="Arial"/>
          <w:b/>
          <w:bCs/>
          <w:smallCaps/>
          <w:sz w:val="21"/>
          <w:szCs w:val="21"/>
        </w:rPr>
        <w:t>P r e s e n t e.</w:t>
      </w:r>
    </w:p>
    <w:p w14:paraId="57148985" w14:textId="77777777" w:rsidR="00CE0EA2" w:rsidRPr="00F27834" w:rsidRDefault="00CE0EA2" w:rsidP="00CE0EA2">
      <w:pPr>
        <w:pStyle w:val="Textoindependiente"/>
        <w:rPr>
          <w:rFonts w:ascii="Abadi" w:hAnsi="Abadi"/>
          <w:sz w:val="21"/>
          <w:szCs w:val="21"/>
        </w:rPr>
      </w:pPr>
    </w:p>
    <w:p w14:paraId="49ECA821" w14:textId="77777777" w:rsidR="00CE0EA2" w:rsidRPr="00F27834" w:rsidRDefault="00CE0EA2" w:rsidP="00CE0EA2">
      <w:pPr>
        <w:pStyle w:val="Sangra3detindependiente"/>
        <w:spacing w:line="240" w:lineRule="auto"/>
        <w:rPr>
          <w:rFonts w:ascii="Abadi" w:hAnsi="Abadi"/>
          <w:sz w:val="21"/>
          <w:szCs w:val="21"/>
        </w:rPr>
      </w:pPr>
      <w:r w:rsidRPr="00F27834">
        <w:rPr>
          <w:rFonts w:ascii="Abadi" w:hAnsi="Abadi"/>
          <w:sz w:val="21"/>
          <w:szCs w:val="21"/>
        </w:rPr>
        <w:t xml:space="preserve">A </w:t>
      </w:r>
      <w:r w:rsidRPr="00F27834">
        <w:rPr>
          <w:rFonts w:ascii="Abadi" w:hAnsi="Abadi"/>
          <w:sz w:val="21"/>
          <w:szCs w:val="21"/>
          <w:lang w:val="es-MX"/>
        </w:rPr>
        <w:t>esta</w:t>
      </w:r>
      <w:r w:rsidRPr="00F27834">
        <w:rPr>
          <w:rFonts w:ascii="Abadi" w:hAnsi="Abadi"/>
          <w:sz w:val="21"/>
          <w:szCs w:val="21"/>
        </w:rPr>
        <w:t xml:space="preserve"> Comisión de Hacienda y Fiscalización</w:t>
      </w:r>
      <w:r w:rsidRPr="00F27834">
        <w:rPr>
          <w:rFonts w:ascii="Abadi" w:hAnsi="Abadi"/>
          <w:sz w:val="21"/>
          <w:szCs w:val="21"/>
          <w:lang w:val="es-MX"/>
        </w:rPr>
        <w:t xml:space="preserve">, </w:t>
      </w:r>
      <w:r w:rsidRPr="00F27834">
        <w:rPr>
          <w:rFonts w:ascii="Abadi" w:hAnsi="Abadi"/>
          <w:sz w:val="21"/>
          <w:szCs w:val="21"/>
        </w:rPr>
        <w:t xml:space="preserve">le fue turnado para su estudio y dictamen, el informe de resultados de la </w:t>
      </w:r>
      <w:r w:rsidRPr="00F27834">
        <w:rPr>
          <w:rFonts w:ascii="Abadi" w:hAnsi="Abadi"/>
          <w:sz w:val="21"/>
          <w:szCs w:val="21"/>
        </w:rPr>
        <w:t xml:space="preserve">revisión practicada por </w:t>
      </w:r>
      <w:r w:rsidRPr="00F27834">
        <w:rPr>
          <w:rFonts w:ascii="Abadi" w:hAnsi="Abadi"/>
          <w:sz w:val="21"/>
          <w:szCs w:val="21"/>
          <w:lang w:val="es-MX"/>
        </w:rPr>
        <w:t xml:space="preserve">la </w:t>
      </w:r>
      <w:r w:rsidRPr="00F27834">
        <w:rPr>
          <w:rFonts w:ascii="Abadi" w:hAnsi="Abadi"/>
          <w:sz w:val="21"/>
          <w:szCs w:val="21"/>
        </w:rPr>
        <w:t xml:space="preserve">Auditoría Superior del Estado de Guanajuato, a la cuenta pública municipal de </w:t>
      </w:r>
      <w:r w:rsidRPr="00F27834">
        <w:rPr>
          <w:rFonts w:ascii="Abadi" w:hAnsi="Abadi"/>
          <w:sz w:val="21"/>
          <w:szCs w:val="21"/>
          <w:lang w:val="es-MX"/>
        </w:rPr>
        <w:t>Tarimoro</w:t>
      </w:r>
      <w:r w:rsidRPr="00F27834">
        <w:rPr>
          <w:rFonts w:ascii="Abadi" w:hAnsi="Abadi"/>
          <w:sz w:val="21"/>
          <w:szCs w:val="21"/>
        </w:rPr>
        <w:t xml:space="preserve">, </w:t>
      </w:r>
      <w:proofErr w:type="spellStart"/>
      <w:r w:rsidRPr="00F27834">
        <w:rPr>
          <w:rFonts w:ascii="Abadi" w:hAnsi="Abadi"/>
          <w:sz w:val="21"/>
          <w:szCs w:val="21"/>
        </w:rPr>
        <w:t>Gto</w:t>
      </w:r>
      <w:proofErr w:type="spellEnd"/>
      <w:r w:rsidRPr="00F27834">
        <w:rPr>
          <w:rFonts w:ascii="Abadi" w:hAnsi="Abadi"/>
          <w:sz w:val="21"/>
          <w:szCs w:val="21"/>
        </w:rPr>
        <w:t>., correspondiente al ejercicio fiscal del año 2021. (ELD 2</w:t>
      </w:r>
      <w:r w:rsidRPr="00F27834">
        <w:rPr>
          <w:rFonts w:ascii="Abadi" w:hAnsi="Abadi"/>
          <w:sz w:val="21"/>
          <w:szCs w:val="21"/>
          <w:lang w:val="es-MX"/>
        </w:rPr>
        <w:t>79</w:t>
      </w:r>
      <w:r w:rsidRPr="00F27834">
        <w:rPr>
          <w:rFonts w:ascii="Abadi" w:hAnsi="Abadi"/>
          <w:sz w:val="21"/>
          <w:szCs w:val="21"/>
        </w:rPr>
        <w:t>/LXV-IRASEG)</w:t>
      </w:r>
    </w:p>
    <w:p w14:paraId="16FADAA6" w14:textId="77777777" w:rsidR="00CE0EA2" w:rsidRPr="00F27834" w:rsidRDefault="00CE0EA2" w:rsidP="00CE0EA2">
      <w:pPr>
        <w:pStyle w:val="Sangra3detindependiente"/>
        <w:spacing w:line="240" w:lineRule="auto"/>
        <w:rPr>
          <w:rFonts w:ascii="Abadi" w:hAnsi="Abadi"/>
          <w:sz w:val="21"/>
          <w:szCs w:val="21"/>
        </w:rPr>
      </w:pPr>
    </w:p>
    <w:p w14:paraId="30A2D1EC" w14:textId="77777777" w:rsidR="00CE0EA2" w:rsidRPr="00F27834" w:rsidRDefault="00CE0EA2" w:rsidP="00CE0EA2">
      <w:pPr>
        <w:pStyle w:val="Sangra3detindependiente"/>
        <w:spacing w:line="240" w:lineRule="auto"/>
        <w:rPr>
          <w:rFonts w:ascii="Abadi" w:hAnsi="Abadi"/>
          <w:sz w:val="21"/>
          <w:szCs w:val="21"/>
        </w:rPr>
      </w:pPr>
      <w:r w:rsidRPr="00F27834">
        <w:rPr>
          <w:rFonts w:ascii="Abadi" w:hAnsi="Abadi"/>
          <w:sz w:val="21"/>
          <w:szCs w:val="21"/>
        </w:rPr>
        <w:t>Una vez analizado el referido informe de resultados, con fundamento en lo dispuesto por los artículos 112, fracción XII</w:t>
      </w:r>
      <w:r w:rsidRPr="00F27834">
        <w:rPr>
          <w:rFonts w:ascii="Abadi" w:hAnsi="Abadi"/>
          <w:sz w:val="21"/>
          <w:szCs w:val="21"/>
          <w:lang w:val="es-MX"/>
        </w:rPr>
        <w:t>, primer párrafo</w:t>
      </w:r>
      <w:r w:rsidRPr="00F27834">
        <w:rPr>
          <w:rFonts w:ascii="Abadi" w:hAnsi="Abadi"/>
          <w:sz w:val="21"/>
          <w:szCs w:val="21"/>
        </w:rPr>
        <w:t xml:space="preserve"> y 171 de </w:t>
      </w:r>
      <w:smartTag w:uri="urn:schemas-microsoft-com:office:smarttags" w:element="PersonName">
        <w:smartTagPr>
          <w:attr w:name="ProductID" w:val="la Ley Org￡nica"/>
        </w:smartTagPr>
        <w:r w:rsidRPr="00F27834">
          <w:rPr>
            <w:rFonts w:ascii="Abadi" w:hAnsi="Abadi"/>
            <w:sz w:val="21"/>
            <w:szCs w:val="21"/>
          </w:rPr>
          <w:t>la Ley Orgánica</w:t>
        </w:r>
      </w:smartTag>
      <w:r w:rsidRPr="00F27834">
        <w:rPr>
          <w:rFonts w:ascii="Abadi" w:hAnsi="Abadi"/>
          <w:sz w:val="21"/>
          <w:szCs w:val="21"/>
        </w:rPr>
        <w:t xml:space="preserve"> del Poder Legislativo, nos permitimos rendir el siguiente:</w:t>
      </w:r>
    </w:p>
    <w:p w14:paraId="715C0660" w14:textId="77777777" w:rsidR="00CE0EA2" w:rsidRPr="00F27834" w:rsidRDefault="00CE0EA2" w:rsidP="00CE0EA2">
      <w:pPr>
        <w:pStyle w:val="Sangra3detindependiente"/>
        <w:spacing w:line="240" w:lineRule="auto"/>
        <w:rPr>
          <w:rFonts w:ascii="Abadi" w:hAnsi="Abadi"/>
          <w:sz w:val="21"/>
          <w:szCs w:val="21"/>
        </w:rPr>
      </w:pPr>
    </w:p>
    <w:p w14:paraId="726D8131" w14:textId="77777777" w:rsidR="00CE0EA2" w:rsidRDefault="00CE0EA2" w:rsidP="00CE0EA2">
      <w:pPr>
        <w:pStyle w:val="Ttulo1"/>
        <w:jc w:val="center"/>
        <w:rPr>
          <w:rFonts w:ascii="Abadi" w:hAnsi="Abadi" w:cs="Arial"/>
          <w:sz w:val="21"/>
          <w:szCs w:val="21"/>
        </w:rPr>
      </w:pPr>
      <w:r w:rsidRPr="00F27834">
        <w:rPr>
          <w:rFonts w:ascii="Abadi" w:hAnsi="Abadi" w:cs="Arial"/>
          <w:sz w:val="21"/>
          <w:szCs w:val="21"/>
        </w:rPr>
        <w:t>D i c t a m e n</w:t>
      </w:r>
    </w:p>
    <w:p w14:paraId="18673569" w14:textId="77777777" w:rsidR="00EC48C0" w:rsidRPr="00EC48C0" w:rsidRDefault="00EC48C0" w:rsidP="00EC48C0"/>
    <w:p w14:paraId="6E02196D" w14:textId="77777777" w:rsidR="00CE0EA2" w:rsidRPr="00EC48C0" w:rsidRDefault="00CE0EA2" w:rsidP="00CE0EA2">
      <w:pPr>
        <w:pStyle w:val="Textoindependiente"/>
        <w:ind w:firstLine="708"/>
        <w:rPr>
          <w:rFonts w:ascii="Abadi" w:hAnsi="Abadi"/>
          <w:sz w:val="21"/>
          <w:szCs w:val="21"/>
        </w:rPr>
      </w:pPr>
      <w:r w:rsidRPr="00EC48C0">
        <w:rPr>
          <w:rFonts w:ascii="Abadi" w:hAnsi="Abadi"/>
          <w:sz w:val="21"/>
          <w:szCs w:val="21"/>
        </w:rPr>
        <w:t>I. Competencia:</w:t>
      </w:r>
    </w:p>
    <w:p w14:paraId="619668B3" w14:textId="77777777" w:rsidR="00CE0EA2" w:rsidRPr="00EC48C0" w:rsidRDefault="00CE0EA2" w:rsidP="00CE0EA2">
      <w:pPr>
        <w:pStyle w:val="Textoindependiente"/>
        <w:ind w:firstLine="708"/>
        <w:rPr>
          <w:rFonts w:ascii="Abadi" w:hAnsi="Abadi"/>
          <w:sz w:val="21"/>
          <w:szCs w:val="21"/>
        </w:rPr>
      </w:pPr>
    </w:p>
    <w:p w14:paraId="623B8FD7" w14:textId="77777777" w:rsidR="00CE0EA2" w:rsidRPr="00F27834" w:rsidRDefault="00CE0EA2" w:rsidP="00CE0EA2">
      <w:pPr>
        <w:ind w:firstLine="708"/>
        <w:jc w:val="both"/>
        <w:rPr>
          <w:rFonts w:ascii="Abadi" w:hAnsi="Abadi" w:cs="Arial"/>
          <w:sz w:val="21"/>
          <w:szCs w:val="21"/>
          <w:lang w:val="es-MX" w:eastAsia="x-none"/>
        </w:rPr>
      </w:pPr>
      <w:r w:rsidRPr="00F27834">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F27834">
          <w:rPr>
            <w:rFonts w:ascii="Abadi" w:hAnsi="Abadi" w:cs="Arial"/>
            <w:sz w:val="21"/>
            <w:szCs w:val="21"/>
            <w:lang w:val="es-MX" w:eastAsia="x-none"/>
          </w:rPr>
          <w:t>la Constitución Política</w:t>
        </w:r>
      </w:smartTag>
      <w:r w:rsidRPr="00F27834">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20A0BC4" w14:textId="77777777" w:rsidR="00CE0EA2" w:rsidRPr="00F27834" w:rsidRDefault="00CE0EA2" w:rsidP="00CE0EA2">
      <w:pPr>
        <w:ind w:firstLine="708"/>
        <w:jc w:val="both"/>
        <w:rPr>
          <w:rFonts w:ascii="Abadi" w:hAnsi="Abadi" w:cs="Arial"/>
          <w:sz w:val="21"/>
          <w:szCs w:val="21"/>
          <w:lang w:val="es-MX" w:eastAsia="x-none"/>
        </w:rPr>
      </w:pPr>
    </w:p>
    <w:p w14:paraId="76721DD0" w14:textId="77777777" w:rsidR="00CE0EA2" w:rsidRPr="00F27834" w:rsidRDefault="00CE0EA2" w:rsidP="00CE0EA2">
      <w:pPr>
        <w:ind w:firstLine="708"/>
        <w:jc w:val="both"/>
        <w:rPr>
          <w:rFonts w:ascii="Abadi" w:hAnsi="Abadi" w:cs="Arial"/>
          <w:sz w:val="21"/>
          <w:szCs w:val="21"/>
          <w:lang w:val="es-MX" w:eastAsia="x-none"/>
        </w:rPr>
      </w:pPr>
      <w:r w:rsidRPr="00F27834">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2EEBCEF" w14:textId="77777777" w:rsidR="00CE0EA2" w:rsidRPr="00F27834" w:rsidRDefault="00CE0EA2" w:rsidP="00CE0EA2">
      <w:pPr>
        <w:ind w:firstLine="708"/>
        <w:jc w:val="both"/>
        <w:rPr>
          <w:rFonts w:ascii="Abadi" w:hAnsi="Abadi" w:cs="Arial"/>
          <w:sz w:val="21"/>
          <w:szCs w:val="21"/>
          <w:lang w:val="es-MX" w:eastAsia="x-none"/>
        </w:rPr>
      </w:pPr>
    </w:p>
    <w:p w14:paraId="6BD2E6C7" w14:textId="77777777" w:rsidR="00CE0EA2" w:rsidRPr="00F27834" w:rsidRDefault="00CE0EA2" w:rsidP="00CE0EA2">
      <w:pPr>
        <w:ind w:firstLine="708"/>
        <w:jc w:val="both"/>
        <w:rPr>
          <w:rFonts w:ascii="Abadi" w:hAnsi="Abadi" w:cs="Arial"/>
          <w:sz w:val="21"/>
          <w:szCs w:val="21"/>
          <w:lang w:val="es-MX" w:eastAsia="x-none"/>
        </w:rPr>
      </w:pPr>
    </w:p>
    <w:p w14:paraId="004460A2" w14:textId="77777777" w:rsidR="00CE0EA2" w:rsidRPr="00F27834" w:rsidRDefault="00CE0EA2" w:rsidP="00CE0EA2">
      <w:pPr>
        <w:ind w:firstLine="708"/>
        <w:jc w:val="both"/>
        <w:rPr>
          <w:rFonts w:ascii="Abadi" w:hAnsi="Abadi" w:cs="Arial"/>
          <w:sz w:val="21"/>
          <w:szCs w:val="21"/>
          <w:lang w:val="es-MX" w:eastAsia="x-none"/>
        </w:rPr>
      </w:pPr>
      <w:r w:rsidRPr="00F27834">
        <w:rPr>
          <w:rFonts w:ascii="Abadi" w:hAnsi="Abadi" w:cs="Arial"/>
          <w:sz w:val="21"/>
          <w:szCs w:val="21"/>
          <w:lang w:val="es-MX" w:eastAsia="x-none"/>
        </w:rPr>
        <w:lastRenderedPageBreak/>
        <w:t xml:space="preserve">El artículo 66, fracción I de </w:t>
      </w:r>
      <w:smartTag w:uri="urn:schemas-microsoft-com:office:smarttags" w:element="PersonName">
        <w:smartTagPr>
          <w:attr w:name="ProductID" w:val="la Constituci￳n Pol￭tica"/>
        </w:smartTagPr>
        <w:r w:rsidRPr="00F27834">
          <w:rPr>
            <w:rFonts w:ascii="Abadi" w:hAnsi="Abadi" w:cs="Arial"/>
            <w:sz w:val="21"/>
            <w:szCs w:val="21"/>
            <w:lang w:val="es-MX" w:eastAsia="x-none"/>
          </w:rPr>
          <w:t>la Constitución Política</w:t>
        </w:r>
      </w:smartTag>
      <w:r w:rsidRPr="00F27834">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A3BCCD7" w14:textId="77777777" w:rsidR="00CE0EA2" w:rsidRPr="00F27834" w:rsidRDefault="00CE0EA2" w:rsidP="00CE0EA2">
      <w:pPr>
        <w:ind w:firstLine="708"/>
        <w:jc w:val="both"/>
        <w:rPr>
          <w:rFonts w:ascii="Abadi" w:hAnsi="Abadi" w:cs="Arial"/>
          <w:sz w:val="21"/>
          <w:szCs w:val="21"/>
          <w:lang w:val="es-MX" w:eastAsia="x-none"/>
        </w:rPr>
      </w:pPr>
    </w:p>
    <w:p w14:paraId="432E4877" w14:textId="77777777" w:rsidR="00CE0EA2" w:rsidRPr="00F27834" w:rsidRDefault="00CE0EA2" w:rsidP="00CE0EA2">
      <w:pPr>
        <w:ind w:firstLine="708"/>
        <w:jc w:val="both"/>
        <w:rPr>
          <w:rFonts w:ascii="Abadi" w:hAnsi="Abadi" w:cs="Arial"/>
          <w:sz w:val="21"/>
          <w:szCs w:val="21"/>
          <w:lang w:val="es-MX" w:eastAsia="x-none"/>
        </w:rPr>
      </w:pPr>
      <w:r w:rsidRPr="00F27834">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19ECA2E" w14:textId="77777777" w:rsidR="00CE0EA2" w:rsidRPr="00F27834" w:rsidRDefault="00CE0EA2" w:rsidP="00CE0EA2">
      <w:pPr>
        <w:ind w:firstLine="708"/>
        <w:jc w:val="both"/>
        <w:rPr>
          <w:rFonts w:ascii="Abadi" w:hAnsi="Abadi" w:cs="Arial"/>
          <w:sz w:val="21"/>
          <w:szCs w:val="21"/>
          <w:lang w:val="es-MX" w:eastAsia="x-none"/>
        </w:rPr>
      </w:pPr>
    </w:p>
    <w:p w14:paraId="23BF3575"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EC48C0">
          <w:rPr>
            <w:rFonts w:ascii="Abadi" w:hAnsi="Abadi"/>
            <w:b w:val="0"/>
            <w:bCs w:val="0"/>
            <w:sz w:val="21"/>
            <w:szCs w:val="21"/>
          </w:rPr>
          <w:t>la Ley</w:t>
        </w:r>
      </w:smartTag>
      <w:r w:rsidRPr="00EC48C0">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9728ECF" w14:textId="77777777" w:rsidR="00CE0EA2" w:rsidRPr="00EC48C0" w:rsidRDefault="00CE0EA2" w:rsidP="00CE0EA2">
      <w:pPr>
        <w:pStyle w:val="Textoindependiente"/>
        <w:ind w:firstLine="708"/>
        <w:rPr>
          <w:rFonts w:ascii="Abadi" w:hAnsi="Abadi"/>
          <w:b w:val="0"/>
          <w:bCs w:val="0"/>
          <w:sz w:val="21"/>
          <w:szCs w:val="21"/>
        </w:rPr>
      </w:pPr>
    </w:p>
    <w:p w14:paraId="3ADD9C14"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2B96EED" w14:textId="77777777" w:rsidR="00CE0EA2" w:rsidRPr="00EC48C0" w:rsidRDefault="00CE0EA2" w:rsidP="00CE0EA2">
      <w:pPr>
        <w:pStyle w:val="Textoindependiente"/>
        <w:ind w:firstLine="708"/>
        <w:rPr>
          <w:rFonts w:ascii="Abadi" w:hAnsi="Abadi"/>
          <w:b w:val="0"/>
          <w:bCs w:val="0"/>
          <w:sz w:val="21"/>
          <w:szCs w:val="21"/>
        </w:rPr>
      </w:pPr>
    </w:p>
    <w:p w14:paraId="7EE154C2"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EC48C0">
          <w:rPr>
            <w:rFonts w:ascii="Abadi" w:hAnsi="Abadi"/>
            <w:b w:val="0"/>
            <w:bCs w:val="0"/>
            <w:sz w:val="21"/>
            <w:szCs w:val="21"/>
          </w:rPr>
          <w:t>la Ley Orgánica</w:t>
        </w:r>
      </w:smartTag>
      <w:r w:rsidRPr="00EC48C0">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w:t>
      </w:r>
      <w:r w:rsidRPr="00EC48C0">
        <w:rPr>
          <w:rFonts w:ascii="Abadi" w:hAnsi="Abadi"/>
          <w:b w:val="0"/>
          <w:bCs w:val="0"/>
          <w:sz w:val="21"/>
          <w:szCs w:val="21"/>
        </w:rPr>
        <w:t xml:space="preserve">asuntos relativos a los informes de resultados que emita la Auditoría Superior del Estado. </w:t>
      </w:r>
    </w:p>
    <w:p w14:paraId="257D8E70" w14:textId="77777777" w:rsidR="00CE0EA2" w:rsidRPr="00EC48C0" w:rsidRDefault="00CE0EA2" w:rsidP="00CE0EA2">
      <w:pPr>
        <w:pStyle w:val="Textoindependiente"/>
        <w:ind w:firstLine="708"/>
        <w:rPr>
          <w:rFonts w:ascii="Abadi" w:hAnsi="Abadi"/>
          <w:b w:val="0"/>
          <w:bCs w:val="0"/>
          <w:sz w:val="21"/>
          <w:szCs w:val="21"/>
        </w:rPr>
      </w:pPr>
    </w:p>
    <w:p w14:paraId="5CCE312F"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D41B163" w14:textId="77777777" w:rsidR="00CE0EA2" w:rsidRPr="00EC48C0" w:rsidRDefault="00CE0EA2" w:rsidP="00CE0EA2">
      <w:pPr>
        <w:ind w:firstLine="708"/>
        <w:jc w:val="both"/>
        <w:rPr>
          <w:rFonts w:ascii="Abadi" w:hAnsi="Abadi" w:cs="Arial"/>
          <w:sz w:val="21"/>
          <w:szCs w:val="21"/>
          <w:lang w:val="es-MX" w:eastAsia="x-none"/>
        </w:rPr>
      </w:pPr>
      <w:r w:rsidRPr="00EC48C0">
        <w:rPr>
          <w:rFonts w:ascii="Abadi" w:hAnsi="Abadi" w:cs="Arial"/>
          <w:sz w:val="21"/>
          <w:szCs w:val="21"/>
          <w:lang w:val="es-MX" w:eastAsia="x-none"/>
        </w:rPr>
        <w:t>II. Antecedentes:</w:t>
      </w:r>
    </w:p>
    <w:p w14:paraId="0C3F1097" w14:textId="77777777" w:rsidR="00CE0EA2" w:rsidRPr="00EC48C0" w:rsidRDefault="00CE0EA2" w:rsidP="00CE0EA2">
      <w:pPr>
        <w:ind w:firstLine="708"/>
        <w:jc w:val="both"/>
        <w:rPr>
          <w:rFonts w:ascii="Abadi" w:hAnsi="Abadi" w:cs="Arial"/>
          <w:sz w:val="21"/>
          <w:szCs w:val="21"/>
          <w:lang w:val="es-MX" w:eastAsia="x-none"/>
        </w:rPr>
      </w:pPr>
    </w:p>
    <w:p w14:paraId="6A6C1A70" w14:textId="77777777" w:rsidR="00CE0EA2" w:rsidRPr="00EC48C0" w:rsidRDefault="00CE0EA2" w:rsidP="00CE0EA2">
      <w:pPr>
        <w:ind w:firstLine="708"/>
        <w:jc w:val="both"/>
        <w:rPr>
          <w:rFonts w:ascii="Abadi" w:hAnsi="Abadi" w:cs="Arial"/>
          <w:sz w:val="21"/>
          <w:szCs w:val="21"/>
          <w:lang w:val="es-MX" w:eastAsia="x-none"/>
        </w:rPr>
      </w:pPr>
      <w:r w:rsidRPr="00EC48C0">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EC48C0">
          <w:rPr>
            <w:rFonts w:ascii="Abadi" w:hAnsi="Abadi" w:cs="Arial"/>
            <w:sz w:val="21"/>
            <w:szCs w:val="21"/>
            <w:lang w:val="es-MX" w:eastAsia="x-none"/>
          </w:rPr>
          <w:t>la Constitución Política</w:t>
        </w:r>
      </w:smartTag>
      <w:r w:rsidRPr="00EC48C0">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03F339F" w14:textId="77777777" w:rsidR="00CE0EA2" w:rsidRPr="00EC48C0" w:rsidRDefault="00CE0EA2" w:rsidP="00CE0EA2">
      <w:pPr>
        <w:ind w:firstLine="708"/>
        <w:jc w:val="both"/>
        <w:rPr>
          <w:rFonts w:ascii="Abadi" w:hAnsi="Abadi" w:cs="Arial"/>
          <w:sz w:val="21"/>
          <w:szCs w:val="21"/>
          <w:lang w:val="es-MX" w:eastAsia="x-none"/>
        </w:rPr>
      </w:pPr>
    </w:p>
    <w:p w14:paraId="23AC3B0C"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161FE7F" w14:textId="77777777" w:rsidR="00CE0EA2" w:rsidRPr="00EC48C0" w:rsidRDefault="00CE0EA2" w:rsidP="00CE0EA2">
      <w:pPr>
        <w:pStyle w:val="Textoindependiente"/>
        <w:ind w:firstLine="708"/>
        <w:rPr>
          <w:rFonts w:ascii="Abadi" w:hAnsi="Abadi"/>
          <w:b w:val="0"/>
          <w:bCs w:val="0"/>
          <w:sz w:val="21"/>
          <w:szCs w:val="21"/>
        </w:rPr>
      </w:pPr>
    </w:p>
    <w:p w14:paraId="476D1E63"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EC48C0">
          <w:rPr>
            <w:rFonts w:ascii="Abadi" w:hAnsi="Abadi"/>
            <w:b w:val="0"/>
            <w:bCs w:val="0"/>
            <w:sz w:val="21"/>
            <w:szCs w:val="21"/>
          </w:rPr>
          <w:t>la Ley</w:t>
        </w:r>
      </w:smartTag>
      <w:r w:rsidRPr="00EC48C0">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033840C" w14:textId="77777777" w:rsidR="00CE0EA2" w:rsidRPr="00EC48C0" w:rsidRDefault="00CE0EA2" w:rsidP="00CE0EA2">
      <w:pPr>
        <w:pStyle w:val="Textoindependiente"/>
        <w:ind w:firstLine="708"/>
        <w:rPr>
          <w:rFonts w:ascii="Abadi" w:hAnsi="Abadi"/>
          <w:b w:val="0"/>
          <w:bCs w:val="0"/>
          <w:sz w:val="21"/>
          <w:szCs w:val="21"/>
        </w:rPr>
      </w:pPr>
    </w:p>
    <w:p w14:paraId="135D9029"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7703988" w14:textId="77777777" w:rsidR="00CE0EA2" w:rsidRPr="00EC48C0" w:rsidRDefault="00CE0EA2" w:rsidP="00CE0EA2">
      <w:pPr>
        <w:pStyle w:val="Textoindependiente"/>
        <w:ind w:firstLine="708"/>
        <w:rPr>
          <w:rFonts w:ascii="Abadi" w:hAnsi="Abadi"/>
          <w:b w:val="0"/>
          <w:bCs w:val="0"/>
          <w:sz w:val="21"/>
          <w:szCs w:val="21"/>
        </w:rPr>
      </w:pPr>
    </w:p>
    <w:p w14:paraId="775BD891"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9901B6E" w14:textId="77777777" w:rsidR="00CE0EA2" w:rsidRPr="00EC48C0" w:rsidRDefault="00CE0EA2" w:rsidP="00CE0EA2">
      <w:pPr>
        <w:ind w:firstLine="708"/>
        <w:jc w:val="both"/>
        <w:rPr>
          <w:rFonts w:ascii="Abadi" w:hAnsi="Abadi" w:cs="Arial"/>
          <w:sz w:val="21"/>
          <w:szCs w:val="21"/>
          <w:lang w:val="es-MX" w:eastAsia="x-none"/>
        </w:rPr>
      </w:pPr>
    </w:p>
    <w:p w14:paraId="4878FC0A" w14:textId="77777777" w:rsidR="00CE0EA2" w:rsidRPr="00EC48C0" w:rsidRDefault="00CE0EA2" w:rsidP="00CE0EA2">
      <w:pPr>
        <w:ind w:firstLine="708"/>
        <w:jc w:val="both"/>
        <w:rPr>
          <w:rFonts w:ascii="Abadi" w:hAnsi="Abadi" w:cs="Arial"/>
          <w:sz w:val="21"/>
          <w:szCs w:val="21"/>
          <w:lang w:val="es-MX" w:eastAsia="x-none"/>
        </w:rPr>
      </w:pPr>
      <w:r w:rsidRPr="00EC48C0">
        <w:rPr>
          <w:rFonts w:ascii="Abadi" w:hAnsi="Abadi" w:cs="Arial"/>
          <w:sz w:val="21"/>
          <w:szCs w:val="21"/>
          <w:lang w:val="es-MX" w:eastAsia="x-none"/>
        </w:rPr>
        <w:lastRenderedPageBreak/>
        <w:t xml:space="preserve">Por otra parte, el artículo 130, fracción XIII de </w:t>
      </w:r>
      <w:smartTag w:uri="urn:schemas-microsoft-com:office:smarttags" w:element="PersonName">
        <w:smartTagPr>
          <w:attr w:name="ProductID" w:val="la Ley Org￡nica"/>
        </w:smartTagPr>
        <w:r w:rsidRPr="00EC48C0">
          <w:rPr>
            <w:rFonts w:ascii="Abadi" w:hAnsi="Abadi" w:cs="Arial"/>
            <w:sz w:val="21"/>
            <w:szCs w:val="21"/>
            <w:lang w:val="es-MX" w:eastAsia="x-none"/>
          </w:rPr>
          <w:t>la Ley Orgánica</w:t>
        </w:r>
      </w:smartTag>
      <w:r w:rsidRPr="00EC48C0">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6469E47F" w14:textId="77777777" w:rsidR="00CE0EA2" w:rsidRPr="00EC48C0" w:rsidRDefault="00CE0EA2" w:rsidP="00CE0EA2">
      <w:pPr>
        <w:ind w:firstLine="708"/>
        <w:jc w:val="both"/>
        <w:rPr>
          <w:rFonts w:ascii="Abadi" w:hAnsi="Abadi" w:cs="Arial"/>
          <w:sz w:val="21"/>
          <w:szCs w:val="21"/>
          <w:lang w:val="es-MX" w:eastAsia="x-none"/>
        </w:rPr>
      </w:pPr>
    </w:p>
    <w:p w14:paraId="5417AD4C" w14:textId="77777777" w:rsidR="00CE0EA2" w:rsidRPr="00EC48C0" w:rsidRDefault="00CE0EA2" w:rsidP="00CE0EA2">
      <w:pPr>
        <w:ind w:right="60" w:firstLine="709"/>
        <w:jc w:val="both"/>
        <w:rPr>
          <w:rFonts w:ascii="Abadi" w:hAnsi="Abadi" w:cs="Arial"/>
          <w:sz w:val="21"/>
          <w:szCs w:val="21"/>
          <w:lang w:val="es-MX" w:eastAsia="x-none"/>
        </w:rPr>
      </w:pPr>
      <w:r w:rsidRPr="00EC48C0">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B602C54" w14:textId="77777777" w:rsidR="00CE0EA2" w:rsidRPr="00EC48C0" w:rsidRDefault="00CE0EA2" w:rsidP="00CE0EA2">
      <w:pPr>
        <w:ind w:right="58" w:firstLine="709"/>
        <w:jc w:val="both"/>
        <w:rPr>
          <w:rFonts w:ascii="Abadi" w:eastAsia="DejaVu Sans" w:hAnsi="Abadi" w:cs="Tahoma"/>
          <w:iCs/>
          <w:kern w:val="1"/>
          <w:sz w:val="21"/>
          <w:szCs w:val="21"/>
          <w:lang w:eastAsia="ar-SA"/>
        </w:rPr>
      </w:pPr>
    </w:p>
    <w:p w14:paraId="239165B0" w14:textId="77777777" w:rsidR="00CE0EA2" w:rsidRPr="00EC48C0" w:rsidRDefault="00CE0EA2" w:rsidP="00CE0EA2">
      <w:pPr>
        <w:ind w:firstLine="708"/>
        <w:jc w:val="both"/>
        <w:rPr>
          <w:rFonts w:ascii="Abadi" w:hAnsi="Abadi" w:cs="Arial"/>
          <w:sz w:val="21"/>
          <w:szCs w:val="21"/>
          <w:lang w:val="es-MX" w:eastAsia="x-none"/>
        </w:rPr>
      </w:pPr>
      <w:r w:rsidRPr="00EC48C0">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1BF6DC3E" w14:textId="77777777" w:rsidR="00CE0EA2" w:rsidRPr="00EC48C0" w:rsidRDefault="00CE0EA2" w:rsidP="00CE0EA2">
      <w:pPr>
        <w:pStyle w:val="Textoindependiente"/>
        <w:ind w:firstLine="708"/>
        <w:rPr>
          <w:rFonts w:ascii="Abadi" w:hAnsi="Abadi"/>
          <w:b w:val="0"/>
          <w:bCs w:val="0"/>
          <w:sz w:val="21"/>
          <w:szCs w:val="21"/>
        </w:rPr>
      </w:pPr>
    </w:p>
    <w:p w14:paraId="686BFF0D"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2248F56" w14:textId="77777777" w:rsidR="00CE0EA2" w:rsidRPr="00EC48C0" w:rsidRDefault="00CE0EA2" w:rsidP="00CE0EA2">
      <w:pPr>
        <w:pStyle w:val="Textoindependiente"/>
        <w:ind w:firstLine="708"/>
        <w:rPr>
          <w:rFonts w:ascii="Abadi" w:hAnsi="Abadi"/>
          <w:b w:val="0"/>
          <w:bCs w:val="0"/>
          <w:sz w:val="21"/>
          <w:szCs w:val="21"/>
        </w:rPr>
      </w:pPr>
    </w:p>
    <w:p w14:paraId="1F9B8227" w14:textId="77777777" w:rsidR="00CE0EA2" w:rsidRPr="00EC48C0" w:rsidRDefault="00CE0EA2" w:rsidP="00CE0EA2">
      <w:pPr>
        <w:ind w:right="60" w:firstLine="709"/>
        <w:jc w:val="both"/>
        <w:rPr>
          <w:rFonts w:ascii="Abadi" w:hAnsi="Abadi" w:cs="Arial"/>
          <w:sz w:val="21"/>
          <w:szCs w:val="21"/>
          <w:lang w:val="es-MX" w:eastAsia="x-none"/>
        </w:rPr>
      </w:pPr>
      <w:r w:rsidRPr="00EC48C0">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w:t>
      </w:r>
      <w:r w:rsidRPr="00EC48C0">
        <w:rPr>
          <w:rFonts w:ascii="Abadi" w:hAnsi="Abadi" w:cs="Arial"/>
          <w:sz w:val="21"/>
          <w:szCs w:val="21"/>
          <w:lang w:val="es-MX" w:eastAsia="x-none"/>
        </w:rPr>
        <w:t>cuenta pública en su página de Internet, de manera inmediata a su presentación.</w:t>
      </w:r>
    </w:p>
    <w:p w14:paraId="2BDCD694" w14:textId="77777777" w:rsidR="00CE0EA2" w:rsidRPr="00EC48C0" w:rsidRDefault="00CE0EA2" w:rsidP="00CE0EA2">
      <w:pPr>
        <w:pStyle w:val="Textoindependiente"/>
        <w:ind w:firstLine="708"/>
        <w:rPr>
          <w:rFonts w:ascii="Abadi" w:hAnsi="Abadi"/>
          <w:b w:val="0"/>
          <w:bCs w:val="0"/>
          <w:sz w:val="21"/>
          <w:szCs w:val="21"/>
        </w:rPr>
      </w:pPr>
    </w:p>
    <w:p w14:paraId="5220BF63"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D5B07B7" w14:textId="77777777" w:rsidR="00CE0EA2" w:rsidRPr="00EC48C0" w:rsidRDefault="00CE0EA2" w:rsidP="00CE0EA2">
      <w:pPr>
        <w:pStyle w:val="Textoindependiente"/>
        <w:ind w:firstLine="708"/>
        <w:rPr>
          <w:rFonts w:ascii="Abadi" w:hAnsi="Abadi"/>
          <w:b w:val="0"/>
          <w:bCs w:val="0"/>
          <w:sz w:val="21"/>
          <w:szCs w:val="21"/>
        </w:rPr>
      </w:pPr>
    </w:p>
    <w:p w14:paraId="3843CDA6" w14:textId="77777777" w:rsidR="00CE0EA2" w:rsidRPr="00EC48C0" w:rsidRDefault="00CE0EA2" w:rsidP="00CE0EA2">
      <w:pPr>
        <w:tabs>
          <w:tab w:val="left" w:pos="709"/>
        </w:tabs>
        <w:jc w:val="both"/>
        <w:rPr>
          <w:rFonts w:ascii="Abadi" w:hAnsi="Abadi" w:cs="Arial"/>
          <w:sz w:val="21"/>
          <w:szCs w:val="21"/>
          <w:lang w:val="es-MX" w:eastAsia="x-none"/>
        </w:rPr>
      </w:pPr>
      <w:r w:rsidRPr="00EC48C0">
        <w:rPr>
          <w:rFonts w:ascii="Abadi" w:hAnsi="Abadi" w:cs="Arial"/>
          <w:sz w:val="21"/>
          <w:szCs w:val="21"/>
        </w:rPr>
        <w:tab/>
        <w:t xml:space="preserve">El citado artículo también refiere </w:t>
      </w:r>
      <w:r w:rsidRPr="00EC48C0">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C352ECD" w14:textId="77777777" w:rsidR="00CE0EA2" w:rsidRPr="00EC48C0" w:rsidRDefault="00CE0EA2" w:rsidP="00CE0EA2">
      <w:pPr>
        <w:tabs>
          <w:tab w:val="left" w:pos="709"/>
        </w:tabs>
        <w:jc w:val="both"/>
        <w:rPr>
          <w:rFonts w:ascii="Abadi" w:hAnsi="Abadi" w:cs="Arial"/>
          <w:sz w:val="21"/>
          <w:szCs w:val="21"/>
          <w:lang w:val="es-MX" w:eastAsia="x-none"/>
        </w:rPr>
      </w:pPr>
      <w:r w:rsidRPr="00EC48C0">
        <w:rPr>
          <w:rFonts w:ascii="Abadi" w:hAnsi="Abadi" w:cs="Arial"/>
          <w:sz w:val="21"/>
          <w:szCs w:val="21"/>
          <w:lang w:val="es-MX" w:eastAsia="x-none"/>
        </w:rPr>
        <w:tab/>
        <w:t xml:space="preserve">En términos del numeral 23 de la </w:t>
      </w:r>
      <w:r w:rsidRPr="00EC48C0">
        <w:rPr>
          <w:rFonts w:ascii="Abadi" w:hAnsi="Abadi" w:cs="Arial"/>
          <w:sz w:val="21"/>
          <w:szCs w:val="21"/>
        </w:rPr>
        <w:t>Ley de Fiscalización Superior del Estado de Guanajuato, p</w:t>
      </w:r>
      <w:r w:rsidRPr="00EC48C0">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F512B9D" w14:textId="77777777" w:rsidR="00CE0EA2" w:rsidRPr="00EC48C0" w:rsidRDefault="00CE0EA2" w:rsidP="00CE0EA2">
      <w:pPr>
        <w:tabs>
          <w:tab w:val="left" w:pos="709"/>
        </w:tabs>
        <w:jc w:val="both"/>
        <w:rPr>
          <w:rFonts w:ascii="Abadi" w:hAnsi="Abadi" w:cs="Arial"/>
          <w:sz w:val="21"/>
          <w:szCs w:val="21"/>
          <w:lang w:val="es-MX" w:eastAsia="x-none"/>
        </w:rPr>
      </w:pPr>
    </w:p>
    <w:p w14:paraId="28030845" w14:textId="77777777" w:rsidR="00CE0EA2" w:rsidRPr="00EC48C0" w:rsidRDefault="00CE0EA2" w:rsidP="00CE0EA2">
      <w:pPr>
        <w:pStyle w:val="Texto"/>
        <w:spacing w:after="0" w:line="240" w:lineRule="auto"/>
        <w:ind w:firstLine="708"/>
        <w:rPr>
          <w:rFonts w:ascii="Abadi" w:hAnsi="Abadi"/>
          <w:sz w:val="21"/>
          <w:szCs w:val="21"/>
        </w:rPr>
      </w:pPr>
      <w:r w:rsidRPr="00EC48C0">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1760F791" w14:textId="77777777" w:rsidR="00CE0EA2" w:rsidRPr="00EC48C0" w:rsidRDefault="00CE0EA2" w:rsidP="00CE0EA2">
      <w:pPr>
        <w:pStyle w:val="Texto"/>
        <w:spacing w:after="0" w:line="240" w:lineRule="auto"/>
        <w:ind w:firstLine="708"/>
        <w:rPr>
          <w:rFonts w:ascii="Abadi" w:hAnsi="Abadi"/>
          <w:sz w:val="21"/>
          <w:szCs w:val="21"/>
        </w:rPr>
      </w:pPr>
    </w:p>
    <w:p w14:paraId="7E062780" w14:textId="77777777" w:rsidR="00CE0EA2" w:rsidRPr="00EC48C0" w:rsidRDefault="00CE0EA2" w:rsidP="00CE0EA2">
      <w:pPr>
        <w:pStyle w:val="Texto"/>
        <w:spacing w:after="0" w:line="240" w:lineRule="auto"/>
        <w:ind w:firstLine="708"/>
        <w:rPr>
          <w:rFonts w:ascii="Abadi" w:hAnsi="Abadi"/>
          <w:sz w:val="21"/>
          <w:szCs w:val="21"/>
        </w:rPr>
      </w:pPr>
      <w:r w:rsidRPr="00EC48C0">
        <w:rPr>
          <w:rFonts w:ascii="Abadi" w:hAnsi="Abadi"/>
          <w:sz w:val="21"/>
          <w:szCs w:val="21"/>
        </w:rPr>
        <w:t xml:space="preserve">En cumplimiento a los citados preceptos, en su oportunidad se remitió a este Congreso del Estado, la cuenta pública municipal de Tarimoro, </w:t>
      </w:r>
      <w:proofErr w:type="spellStart"/>
      <w:r w:rsidRPr="00EC48C0">
        <w:rPr>
          <w:rFonts w:ascii="Abadi" w:hAnsi="Abadi"/>
          <w:sz w:val="21"/>
          <w:szCs w:val="21"/>
        </w:rPr>
        <w:t>Gto</w:t>
      </w:r>
      <w:proofErr w:type="spellEnd"/>
      <w:r w:rsidRPr="00EC48C0">
        <w:rPr>
          <w:rFonts w:ascii="Abadi" w:hAnsi="Abadi"/>
          <w:sz w:val="21"/>
          <w:szCs w:val="21"/>
        </w:rPr>
        <w:t xml:space="preserve">., correspondiente </w:t>
      </w:r>
      <w:r w:rsidRPr="00EC48C0">
        <w:rPr>
          <w:rFonts w:ascii="Abadi" w:hAnsi="Abadi"/>
          <w:sz w:val="21"/>
          <w:szCs w:val="21"/>
        </w:rPr>
        <w:lastRenderedPageBreak/>
        <w:t>al ejercicio fiscal del año 2021, turnándose a la Auditoría Superior del Estado para su revisión.</w:t>
      </w:r>
    </w:p>
    <w:p w14:paraId="4D2651AF" w14:textId="77777777" w:rsidR="00CE0EA2" w:rsidRPr="00EC48C0" w:rsidRDefault="00CE0EA2" w:rsidP="00CE0EA2">
      <w:pPr>
        <w:pStyle w:val="Textoindependiente"/>
        <w:ind w:firstLine="708"/>
        <w:rPr>
          <w:rFonts w:ascii="Abadi" w:hAnsi="Abadi"/>
          <w:b w:val="0"/>
          <w:bCs w:val="0"/>
          <w:sz w:val="21"/>
          <w:szCs w:val="21"/>
        </w:rPr>
      </w:pPr>
    </w:p>
    <w:p w14:paraId="52188DE6"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13089CE7" w14:textId="77777777" w:rsidR="00CE0EA2" w:rsidRPr="00EC48C0" w:rsidRDefault="00CE0EA2" w:rsidP="00CE0EA2">
      <w:pPr>
        <w:pStyle w:val="Textoindependiente"/>
        <w:ind w:firstLine="708"/>
        <w:rPr>
          <w:rFonts w:ascii="Abadi" w:hAnsi="Abadi"/>
          <w:b w:val="0"/>
          <w:bCs w:val="0"/>
          <w:sz w:val="21"/>
          <w:szCs w:val="21"/>
        </w:rPr>
      </w:pPr>
    </w:p>
    <w:p w14:paraId="4C78166B"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Tarimoro, </w:t>
      </w:r>
      <w:proofErr w:type="spellStart"/>
      <w:r w:rsidRPr="00EC48C0">
        <w:rPr>
          <w:rFonts w:ascii="Abadi" w:hAnsi="Abadi"/>
          <w:b w:val="0"/>
          <w:bCs w:val="0"/>
          <w:sz w:val="21"/>
          <w:szCs w:val="21"/>
        </w:rPr>
        <w:t>Gto</w:t>
      </w:r>
      <w:proofErr w:type="spellEnd"/>
      <w:r w:rsidRPr="00EC48C0">
        <w:rPr>
          <w:rFonts w:ascii="Abadi" w:hAnsi="Abadi"/>
          <w:b w:val="0"/>
          <w:bCs w:val="0"/>
          <w:sz w:val="21"/>
          <w:szCs w:val="21"/>
        </w:rPr>
        <w:t>., correspondiente al ejercicio fiscal del año 2021.</w:t>
      </w:r>
    </w:p>
    <w:p w14:paraId="3600F22B" w14:textId="77777777" w:rsidR="00CE0EA2" w:rsidRPr="00EC48C0" w:rsidRDefault="00CE0EA2" w:rsidP="00CE0EA2">
      <w:pPr>
        <w:ind w:firstLine="708"/>
        <w:jc w:val="both"/>
        <w:rPr>
          <w:rFonts w:ascii="Abadi" w:hAnsi="Abadi" w:cs="Arial"/>
          <w:sz w:val="21"/>
          <w:szCs w:val="21"/>
          <w:lang w:val="es-MX" w:eastAsia="x-none"/>
        </w:rPr>
      </w:pPr>
    </w:p>
    <w:p w14:paraId="5D5739A8" w14:textId="77777777" w:rsidR="00CE0EA2" w:rsidRPr="00EC48C0" w:rsidRDefault="00CE0EA2" w:rsidP="00CE0EA2">
      <w:pPr>
        <w:ind w:firstLine="708"/>
        <w:jc w:val="both"/>
        <w:rPr>
          <w:rFonts w:ascii="Abadi" w:hAnsi="Abadi" w:cs="Arial"/>
          <w:sz w:val="21"/>
          <w:szCs w:val="21"/>
          <w:lang w:val="es-MX" w:eastAsia="x-none"/>
        </w:rPr>
      </w:pPr>
      <w:r w:rsidRPr="00EC48C0">
        <w:rPr>
          <w:rFonts w:ascii="Abadi" w:hAnsi="Abadi" w:cs="Arial"/>
          <w:sz w:val="21"/>
          <w:szCs w:val="21"/>
          <w:lang w:val="es-MX" w:eastAsia="x-none"/>
        </w:rPr>
        <w:t>La revisión concluyó con la elaboración del informe de resultados materia del presente dictamen, remitiéndose al Congreso, el cual se turnó a esta Comisión el 2 de marzo de 2023, para su estudio y dictamen, siendo radicado el 7 de marzo del año en curso.</w:t>
      </w:r>
    </w:p>
    <w:p w14:paraId="764BBA4B" w14:textId="77777777" w:rsidR="00CE0EA2" w:rsidRPr="00EC48C0" w:rsidRDefault="00CE0EA2" w:rsidP="00CE0EA2">
      <w:pPr>
        <w:ind w:firstLine="708"/>
        <w:jc w:val="both"/>
        <w:rPr>
          <w:rFonts w:ascii="Abadi" w:hAnsi="Abadi" w:cs="Arial"/>
          <w:sz w:val="21"/>
          <w:szCs w:val="21"/>
          <w:lang w:val="es-MX" w:eastAsia="x-none"/>
        </w:rPr>
      </w:pPr>
    </w:p>
    <w:p w14:paraId="5236CE66" w14:textId="77777777" w:rsidR="00CE0EA2" w:rsidRPr="00EC48C0" w:rsidRDefault="00CE0EA2" w:rsidP="00CE0EA2">
      <w:pPr>
        <w:ind w:firstLine="708"/>
        <w:jc w:val="both"/>
        <w:rPr>
          <w:rFonts w:ascii="Abadi" w:hAnsi="Abadi" w:cs="Arial"/>
          <w:sz w:val="21"/>
          <w:szCs w:val="21"/>
          <w:lang w:val="es-MX" w:eastAsia="x-none"/>
        </w:rPr>
      </w:pPr>
    </w:p>
    <w:p w14:paraId="1B990256"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III. Procedimiento de Revisión:</w:t>
      </w:r>
    </w:p>
    <w:p w14:paraId="57FB6A91" w14:textId="77777777" w:rsidR="00CE0EA2" w:rsidRPr="00EC48C0" w:rsidRDefault="00CE0EA2" w:rsidP="00CE0EA2">
      <w:pPr>
        <w:pStyle w:val="Textoindependiente"/>
        <w:ind w:firstLine="708"/>
        <w:rPr>
          <w:rFonts w:ascii="Abadi" w:hAnsi="Abadi"/>
          <w:b w:val="0"/>
          <w:bCs w:val="0"/>
          <w:sz w:val="21"/>
          <w:szCs w:val="21"/>
        </w:rPr>
      </w:pPr>
    </w:p>
    <w:p w14:paraId="633427E5"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La revisión de la cuenta pública municipal de Tarimoro, </w:t>
      </w:r>
      <w:proofErr w:type="spellStart"/>
      <w:r w:rsidRPr="00EC48C0">
        <w:rPr>
          <w:rFonts w:ascii="Abadi" w:hAnsi="Abadi"/>
          <w:b w:val="0"/>
          <w:bCs w:val="0"/>
          <w:sz w:val="21"/>
          <w:szCs w:val="21"/>
        </w:rPr>
        <w:t>Gto</w:t>
      </w:r>
      <w:proofErr w:type="spellEnd"/>
      <w:r w:rsidRPr="00EC48C0">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2EB799F" w14:textId="77777777" w:rsidR="00CE0EA2" w:rsidRPr="00EC48C0" w:rsidRDefault="00CE0EA2" w:rsidP="00CE0EA2">
      <w:pPr>
        <w:pStyle w:val="Textoindependiente"/>
        <w:ind w:firstLine="708"/>
        <w:rPr>
          <w:rFonts w:ascii="Abadi" w:hAnsi="Abadi"/>
          <w:b w:val="0"/>
          <w:bCs w:val="0"/>
          <w:sz w:val="21"/>
          <w:szCs w:val="21"/>
        </w:rPr>
      </w:pPr>
    </w:p>
    <w:p w14:paraId="7EA5A525"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w:t>
      </w:r>
      <w:r w:rsidRPr="00EC48C0">
        <w:rPr>
          <w:rFonts w:ascii="Abadi" w:hAnsi="Abadi"/>
          <w:b w:val="0"/>
          <w:bCs w:val="0"/>
          <w:sz w:val="21"/>
          <w:szCs w:val="21"/>
        </w:rPr>
        <w:t>revisión del manejo, la custodia y la aplicación de recursos públicos, así como la demás información financiera, contable, patrimonial, presupuestaria y programática que deban incluir en la cuenta pública, conforme a las disposiciones aplicables.</w:t>
      </w:r>
    </w:p>
    <w:p w14:paraId="33BD7B39" w14:textId="77777777" w:rsidR="00CE0EA2" w:rsidRPr="00EC48C0" w:rsidRDefault="00CE0EA2" w:rsidP="00CE0EA2">
      <w:pPr>
        <w:pStyle w:val="Textoindependiente"/>
        <w:ind w:firstLine="708"/>
        <w:rPr>
          <w:rFonts w:ascii="Abadi" w:hAnsi="Abadi"/>
          <w:b w:val="0"/>
          <w:bCs w:val="0"/>
          <w:sz w:val="21"/>
          <w:szCs w:val="21"/>
        </w:rPr>
      </w:pPr>
    </w:p>
    <w:p w14:paraId="072CFA13"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3825F80" w14:textId="77777777" w:rsidR="00CE0EA2" w:rsidRPr="00EC48C0" w:rsidRDefault="00CE0EA2" w:rsidP="00CE0EA2">
      <w:pPr>
        <w:pStyle w:val="Textoindependiente"/>
        <w:ind w:firstLine="708"/>
        <w:rPr>
          <w:rFonts w:ascii="Abadi" w:hAnsi="Abadi"/>
          <w:b w:val="0"/>
          <w:bCs w:val="0"/>
          <w:sz w:val="21"/>
          <w:szCs w:val="21"/>
        </w:rPr>
      </w:pPr>
    </w:p>
    <w:p w14:paraId="1B969EF9" w14:textId="77777777" w:rsidR="00CE0EA2" w:rsidRPr="00EC48C0" w:rsidRDefault="00CE0EA2" w:rsidP="00CE0EA2">
      <w:pPr>
        <w:pStyle w:val="Textoindependiente"/>
        <w:ind w:firstLine="708"/>
        <w:rPr>
          <w:rFonts w:ascii="Abadi" w:hAnsi="Abadi"/>
          <w:b w:val="0"/>
          <w:bCs w:val="0"/>
          <w:sz w:val="21"/>
          <w:szCs w:val="21"/>
        </w:rPr>
      </w:pPr>
    </w:p>
    <w:p w14:paraId="61794C69"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57545C5" w14:textId="77777777" w:rsidR="00CE0EA2" w:rsidRPr="00EC48C0" w:rsidRDefault="00CE0EA2" w:rsidP="00CE0EA2">
      <w:pPr>
        <w:pStyle w:val="Textoindependiente"/>
        <w:ind w:firstLine="708"/>
        <w:rPr>
          <w:rFonts w:ascii="Abadi" w:hAnsi="Abadi"/>
          <w:b w:val="0"/>
          <w:bCs w:val="0"/>
          <w:sz w:val="21"/>
          <w:szCs w:val="21"/>
        </w:rPr>
      </w:pPr>
    </w:p>
    <w:p w14:paraId="7F024013"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 xml:space="preserve">El informe de resultados establece que se practicó la revisión de la cuenta pública respecto de las operaciones realizadas por la </w:t>
      </w:r>
      <w:r w:rsidRPr="00EC48C0">
        <w:rPr>
          <w:rFonts w:ascii="Abadi" w:hAnsi="Abadi"/>
          <w:b w:val="0"/>
          <w:bCs w:val="0"/>
          <w:sz w:val="21"/>
          <w:szCs w:val="21"/>
        </w:rPr>
        <w:lastRenderedPageBreak/>
        <w:t xml:space="preserve">administración pública municipal de Tarimoro, </w:t>
      </w:r>
      <w:proofErr w:type="spellStart"/>
      <w:r w:rsidRPr="00EC48C0">
        <w:rPr>
          <w:rFonts w:ascii="Abadi" w:hAnsi="Abadi"/>
          <w:b w:val="0"/>
          <w:bCs w:val="0"/>
          <w:sz w:val="21"/>
          <w:szCs w:val="21"/>
        </w:rPr>
        <w:t>Gto</w:t>
      </w:r>
      <w:proofErr w:type="spellEnd"/>
      <w:r w:rsidRPr="00EC48C0">
        <w:rPr>
          <w:rFonts w:ascii="Abadi" w:hAnsi="Abadi"/>
          <w:b w:val="0"/>
          <w:bCs w:val="0"/>
          <w:sz w:val="21"/>
          <w:szCs w:val="21"/>
        </w:rPr>
        <w:t>., correspondientes al ejercicio fiscal 2021, en lo referente a los apartados de ingresos y egresos.</w:t>
      </w:r>
    </w:p>
    <w:p w14:paraId="14610ADF" w14:textId="77777777" w:rsidR="00CE0EA2" w:rsidRPr="00EC48C0" w:rsidRDefault="00CE0EA2" w:rsidP="00CE0EA2">
      <w:pPr>
        <w:pStyle w:val="Textoindependiente"/>
        <w:ind w:firstLine="705"/>
        <w:rPr>
          <w:rFonts w:ascii="Abadi" w:hAnsi="Abadi"/>
          <w:b w:val="0"/>
          <w:bCs w:val="0"/>
          <w:sz w:val="21"/>
          <w:szCs w:val="21"/>
        </w:rPr>
      </w:pPr>
    </w:p>
    <w:p w14:paraId="69EACB20" w14:textId="77777777" w:rsidR="00CE0EA2" w:rsidRPr="00EC48C0" w:rsidRDefault="00CE0EA2" w:rsidP="00CE0EA2">
      <w:pPr>
        <w:autoSpaceDE w:val="0"/>
        <w:autoSpaceDN w:val="0"/>
        <w:adjustRightInd w:val="0"/>
        <w:ind w:firstLine="708"/>
        <w:jc w:val="both"/>
        <w:rPr>
          <w:rFonts w:ascii="Abadi" w:hAnsi="Abadi" w:cs="Arial"/>
          <w:sz w:val="21"/>
          <w:szCs w:val="21"/>
          <w:lang w:val="es-MX" w:eastAsia="x-none"/>
        </w:rPr>
      </w:pPr>
      <w:r w:rsidRPr="00EC48C0">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F27B560" w14:textId="77777777" w:rsidR="00CE0EA2" w:rsidRPr="00EC48C0" w:rsidRDefault="00CE0EA2" w:rsidP="00CE0EA2">
      <w:pPr>
        <w:ind w:firstLine="708"/>
        <w:jc w:val="both"/>
        <w:rPr>
          <w:rFonts w:ascii="Abadi" w:hAnsi="Abadi" w:cs="Arial"/>
          <w:sz w:val="21"/>
          <w:szCs w:val="21"/>
          <w:lang w:val="es-MX" w:eastAsia="x-none"/>
        </w:rPr>
      </w:pPr>
      <w:r w:rsidRPr="00EC48C0">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C48C0">
        <w:rPr>
          <w:rFonts w:ascii="Abadi" w:hAnsi="Abadi" w:cs="Arial"/>
          <w:sz w:val="21"/>
          <w:szCs w:val="21"/>
          <w:lang w:val="es-MX" w:eastAsia="x-none"/>
        </w:rPr>
        <w:t>fiscalizado</w:t>
      </w:r>
      <w:proofErr w:type="spellEnd"/>
      <w:r w:rsidRPr="00EC48C0">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5165F0FA" w14:textId="77777777" w:rsidR="00CE0EA2" w:rsidRPr="00EC48C0" w:rsidRDefault="00CE0EA2" w:rsidP="00CE0EA2">
      <w:pPr>
        <w:ind w:firstLine="708"/>
        <w:jc w:val="both"/>
        <w:rPr>
          <w:rFonts w:ascii="Abadi" w:hAnsi="Abadi" w:cs="Arial"/>
          <w:sz w:val="21"/>
          <w:szCs w:val="21"/>
          <w:lang w:val="es-MX" w:eastAsia="x-none"/>
        </w:rPr>
      </w:pPr>
    </w:p>
    <w:p w14:paraId="4EDA7D23"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El 30 de junio de 2022 se notificó al presidente municipal de Tarimoro, </w:t>
      </w:r>
      <w:proofErr w:type="spellStart"/>
      <w:r w:rsidRPr="00EC48C0">
        <w:rPr>
          <w:rFonts w:ascii="Abadi" w:hAnsi="Abadi" w:cs="Arial"/>
          <w:sz w:val="21"/>
          <w:szCs w:val="21"/>
        </w:rPr>
        <w:t>Gto</w:t>
      </w:r>
      <w:proofErr w:type="spellEnd"/>
      <w:r w:rsidRPr="00EC48C0">
        <w:rPr>
          <w:rFonts w:ascii="Abadi" w:hAnsi="Abadi" w:cs="Arial"/>
          <w:sz w:val="21"/>
          <w:szCs w:val="21"/>
        </w:rPr>
        <w:t>., la orden de inicio del procedimiento de revisión de la cuenta pública.</w:t>
      </w:r>
    </w:p>
    <w:p w14:paraId="2EFF8B25" w14:textId="77777777" w:rsidR="00CE0EA2" w:rsidRPr="00EC48C0" w:rsidRDefault="00CE0EA2" w:rsidP="00CE0EA2">
      <w:pPr>
        <w:ind w:firstLine="708"/>
        <w:jc w:val="both"/>
        <w:rPr>
          <w:rFonts w:ascii="Abadi" w:hAnsi="Abadi" w:cs="Arial"/>
          <w:sz w:val="21"/>
          <w:szCs w:val="21"/>
        </w:rPr>
      </w:pPr>
    </w:p>
    <w:p w14:paraId="1C89E5B5"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El 28 de noviembre de 2022 se notificó al presidente municipal de Tarimoro, </w:t>
      </w:r>
      <w:proofErr w:type="spellStart"/>
      <w:r w:rsidRPr="00EC48C0">
        <w:rPr>
          <w:rFonts w:ascii="Abadi" w:hAnsi="Abadi" w:cs="Arial"/>
          <w:sz w:val="21"/>
          <w:szCs w:val="21"/>
        </w:rPr>
        <w:t>Gto</w:t>
      </w:r>
      <w:proofErr w:type="spellEnd"/>
      <w:r w:rsidRPr="00EC48C0">
        <w:rPr>
          <w:rFonts w:ascii="Abadi" w:hAnsi="Abadi" w:cs="Arial"/>
          <w:sz w:val="21"/>
          <w:szCs w:val="21"/>
        </w:rPr>
        <w:t xml:space="preserve">., la suspensión del plazo de la revisión materia del presente dictamen, de conformidad con lo establecido en el Acuerdo de Suspensión de Plazos publicado en el </w:t>
      </w:r>
      <w:r w:rsidRPr="00EC48C0">
        <w:rPr>
          <w:rFonts w:ascii="Abadi" w:hAnsi="Abadi" w:cs="Arial"/>
          <w:sz w:val="21"/>
          <w:szCs w:val="21"/>
        </w:rPr>
        <w:t>Periódico Oficial del Gobierno del Estado de Guanajuato el 24 de noviembre de 2022.</w:t>
      </w:r>
    </w:p>
    <w:p w14:paraId="713E0D5E" w14:textId="77777777" w:rsidR="00CE0EA2" w:rsidRPr="00EC48C0" w:rsidRDefault="00CE0EA2" w:rsidP="00CE0EA2">
      <w:pPr>
        <w:ind w:firstLine="708"/>
        <w:jc w:val="both"/>
        <w:rPr>
          <w:rFonts w:ascii="Abadi" w:hAnsi="Abadi" w:cs="Arial"/>
          <w:sz w:val="21"/>
          <w:szCs w:val="21"/>
        </w:rPr>
      </w:pPr>
    </w:p>
    <w:p w14:paraId="7493CD53"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Posteriormente, el 18 de enero de 2023, se notificó al presidente y al ex presidente municipales de Tarimoro, </w:t>
      </w:r>
      <w:proofErr w:type="spellStart"/>
      <w:r w:rsidRPr="00EC48C0">
        <w:rPr>
          <w:rFonts w:ascii="Abadi" w:hAnsi="Abadi" w:cs="Arial"/>
          <w:sz w:val="21"/>
          <w:szCs w:val="21"/>
        </w:rPr>
        <w:t>Gto</w:t>
      </w:r>
      <w:proofErr w:type="spellEnd"/>
      <w:r w:rsidRPr="00EC48C0">
        <w:rPr>
          <w:rFonts w:ascii="Abadi" w:hAnsi="Abadi" w:cs="Arial"/>
          <w:sz w:val="21"/>
          <w:szCs w:val="21"/>
        </w:rPr>
        <w:t xml:space="preserve">., el pliego de observaciones y recomendaciones derivado de la revisión practicada a la cuenta pública municipal de Tarimoro, </w:t>
      </w:r>
      <w:proofErr w:type="spellStart"/>
      <w:r w:rsidRPr="00EC48C0">
        <w:rPr>
          <w:rFonts w:ascii="Abadi" w:hAnsi="Abadi" w:cs="Arial"/>
          <w:sz w:val="21"/>
          <w:szCs w:val="21"/>
        </w:rPr>
        <w:t>Gto</w:t>
      </w:r>
      <w:proofErr w:type="spellEnd"/>
      <w:r w:rsidRPr="00EC48C0">
        <w:rPr>
          <w:rFonts w:ascii="Abadi" w:hAnsi="Abadi" w:cs="Arial"/>
          <w:sz w:val="21"/>
          <w:szCs w:val="21"/>
        </w:rPr>
        <w:t xml:space="preserve">., correspondiente al ejercicio fiscal del año 2021, al cual se dio respuesta en fechas 7 y 9 de febrero de 2023 respectivamente, por parte del ex presidente y del presidente municipales de Tarimoro, </w:t>
      </w:r>
      <w:proofErr w:type="spellStart"/>
      <w:r w:rsidRPr="00EC48C0">
        <w:rPr>
          <w:rFonts w:ascii="Abadi" w:hAnsi="Abadi" w:cs="Arial"/>
          <w:sz w:val="21"/>
          <w:szCs w:val="21"/>
        </w:rPr>
        <w:t>Gto</w:t>
      </w:r>
      <w:proofErr w:type="spellEnd"/>
      <w:r w:rsidRPr="00EC48C0">
        <w:rPr>
          <w:rFonts w:ascii="Abadi" w:hAnsi="Abadi" w:cs="Arial"/>
          <w:sz w:val="21"/>
          <w:szCs w:val="21"/>
        </w:rPr>
        <w:t>.</w:t>
      </w:r>
    </w:p>
    <w:p w14:paraId="6538E4DB" w14:textId="77777777" w:rsidR="00CE0EA2" w:rsidRPr="00EC48C0" w:rsidRDefault="00CE0EA2" w:rsidP="00CE0EA2">
      <w:pPr>
        <w:ind w:firstLine="708"/>
        <w:jc w:val="both"/>
        <w:rPr>
          <w:rFonts w:ascii="Abadi" w:hAnsi="Abadi" w:cs="Arial"/>
          <w:sz w:val="21"/>
          <w:szCs w:val="21"/>
        </w:rPr>
      </w:pPr>
    </w:p>
    <w:p w14:paraId="52B0A190"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 xml:space="preserve">El 16 de febrero de 2023, el informe de resultados se notificó al presidente y al ex presidente municipales de Tarimoro, </w:t>
      </w:r>
      <w:proofErr w:type="spellStart"/>
      <w:r w:rsidRPr="00EC48C0">
        <w:rPr>
          <w:rFonts w:ascii="Abadi" w:hAnsi="Abadi"/>
          <w:b w:val="0"/>
          <w:bCs w:val="0"/>
          <w:sz w:val="21"/>
          <w:szCs w:val="21"/>
        </w:rPr>
        <w:t>Gto</w:t>
      </w:r>
      <w:proofErr w:type="spellEnd"/>
      <w:r w:rsidRPr="00EC48C0">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EC48C0">
          <w:rPr>
            <w:rFonts w:ascii="Abadi" w:hAnsi="Abadi"/>
            <w:b w:val="0"/>
            <w:bCs w:val="0"/>
            <w:sz w:val="21"/>
            <w:szCs w:val="21"/>
          </w:rPr>
          <w:t>la Ley</w:t>
        </w:r>
      </w:smartTag>
      <w:r w:rsidRPr="00EC48C0">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D3302C1" w14:textId="77777777" w:rsidR="00CE0EA2" w:rsidRPr="00EC48C0" w:rsidRDefault="00CE0EA2" w:rsidP="00CE0EA2">
      <w:pPr>
        <w:pStyle w:val="Textoindependiente"/>
        <w:ind w:firstLine="708"/>
        <w:rPr>
          <w:rFonts w:ascii="Abadi" w:hAnsi="Abadi"/>
          <w:b w:val="0"/>
          <w:bCs w:val="0"/>
          <w:sz w:val="21"/>
          <w:szCs w:val="21"/>
        </w:rPr>
      </w:pPr>
    </w:p>
    <w:p w14:paraId="08FD801B"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Este término transcurrió sin que, dentro del mismo, se hubiere promovido el recurso de reconsideración, como consta en la razón levantada por el Auditor Superior del Estado el 24 de febrero de 2023, en la que se realiza el cómputo del término para la interposición del recurso, contado a partir del día hábil siguiente al de la notificación del informe de resultados.</w:t>
      </w:r>
    </w:p>
    <w:p w14:paraId="0028450F" w14:textId="77777777" w:rsidR="00CE0EA2" w:rsidRPr="00EC48C0" w:rsidRDefault="00CE0EA2" w:rsidP="00CE0EA2">
      <w:pPr>
        <w:pStyle w:val="Textoindependiente"/>
        <w:ind w:firstLine="708"/>
        <w:rPr>
          <w:rFonts w:ascii="Abadi" w:hAnsi="Abadi"/>
          <w:b w:val="0"/>
          <w:bCs w:val="0"/>
          <w:sz w:val="21"/>
          <w:szCs w:val="21"/>
        </w:rPr>
      </w:pPr>
    </w:p>
    <w:p w14:paraId="58CF06F4" w14:textId="77777777" w:rsidR="00CE0EA2" w:rsidRPr="00EC48C0" w:rsidRDefault="00CE0EA2" w:rsidP="00CE0EA2">
      <w:pPr>
        <w:pStyle w:val="Textoindependiente"/>
        <w:ind w:firstLine="708"/>
        <w:rPr>
          <w:rFonts w:ascii="Abadi" w:hAnsi="Abadi"/>
          <w:b w:val="0"/>
          <w:bCs w:val="0"/>
          <w:sz w:val="21"/>
          <w:szCs w:val="21"/>
        </w:rPr>
      </w:pPr>
      <w:r w:rsidRPr="00EC48C0">
        <w:rPr>
          <w:rFonts w:ascii="Abadi" w:hAnsi="Abadi"/>
          <w:b w:val="0"/>
          <w:bCs w:val="0"/>
          <w:sz w:val="21"/>
          <w:szCs w:val="21"/>
        </w:rPr>
        <w:t>IV. Contenido del Informe de Resultados:</w:t>
      </w:r>
    </w:p>
    <w:p w14:paraId="194A9243" w14:textId="77777777" w:rsidR="00CE0EA2" w:rsidRPr="00EC48C0" w:rsidRDefault="00CE0EA2" w:rsidP="00CE0EA2">
      <w:pPr>
        <w:pStyle w:val="Textoindependiente"/>
        <w:rPr>
          <w:rFonts w:ascii="Abadi" w:hAnsi="Abadi"/>
          <w:b w:val="0"/>
          <w:bCs w:val="0"/>
          <w:sz w:val="21"/>
          <w:szCs w:val="21"/>
        </w:rPr>
      </w:pPr>
    </w:p>
    <w:p w14:paraId="5CD9E317" w14:textId="77777777" w:rsidR="00CE0EA2" w:rsidRPr="00EC48C0" w:rsidRDefault="00CE0EA2" w:rsidP="00CE0EA2">
      <w:pPr>
        <w:pStyle w:val="Textoindependiente"/>
        <w:rPr>
          <w:rFonts w:ascii="Abadi" w:hAnsi="Abadi"/>
          <w:b w:val="0"/>
          <w:bCs w:val="0"/>
          <w:sz w:val="21"/>
          <w:szCs w:val="21"/>
        </w:rPr>
      </w:pPr>
      <w:r w:rsidRPr="00EC48C0">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DE9BF86" w14:textId="77777777" w:rsidR="00CE0EA2" w:rsidRPr="00EC48C0" w:rsidRDefault="00CE0EA2" w:rsidP="00CE0EA2">
      <w:pPr>
        <w:pStyle w:val="Textoindependiente"/>
        <w:rPr>
          <w:rFonts w:ascii="Abadi" w:hAnsi="Abadi"/>
          <w:sz w:val="21"/>
          <w:szCs w:val="21"/>
        </w:rPr>
      </w:pPr>
    </w:p>
    <w:p w14:paraId="7B654D2B" w14:textId="77777777" w:rsidR="00CE0EA2" w:rsidRPr="00EC48C0" w:rsidRDefault="00CE0EA2" w:rsidP="009C254E">
      <w:pPr>
        <w:pStyle w:val="Textoindependiente"/>
        <w:numPr>
          <w:ilvl w:val="0"/>
          <w:numId w:val="231"/>
        </w:numPr>
        <w:autoSpaceDE/>
        <w:autoSpaceDN/>
        <w:rPr>
          <w:rFonts w:ascii="Abadi" w:hAnsi="Abadi"/>
          <w:sz w:val="21"/>
          <w:szCs w:val="21"/>
        </w:rPr>
      </w:pPr>
      <w:r w:rsidRPr="00EC48C0">
        <w:rPr>
          <w:rFonts w:ascii="Abadi" w:hAnsi="Abadi"/>
          <w:sz w:val="21"/>
          <w:szCs w:val="21"/>
        </w:rPr>
        <w:t>Introducción.</w:t>
      </w:r>
    </w:p>
    <w:p w14:paraId="784E747C" w14:textId="77777777" w:rsidR="00CE0EA2" w:rsidRPr="00EC48C0" w:rsidRDefault="00CE0EA2" w:rsidP="00CE0EA2">
      <w:pPr>
        <w:pStyle w:val="Textoindependiente"/>
        <w:ind w:left="705"/>
        <w:rPr>
          <w:rFonts w:ascii="Abadi" w:hAnsi="Abadi"/>
          <w:b w:val="0"/>
          <w:bCs w:val="0"/>
          <w:sz w:val="21"/>
          <w:szCs w:val="21"/>
        </w:rPr>
      </w:pPr>
    </w:p>
    <w:p w14:paraId="74D7C1A3"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142C8F84" w14:textId="77777777" w:rsidR="00CE0EA2" w:rsidRPr="00EC48C0" w:rsidRDefault="00CE0EA2" w:rsidP="00CE0EA2">
      <w:pPr>
        <w:pStyle w:val="Textoindependiente"/>
        <w:ind w:firstLine="705"/>
        <w:rPr>
          <w:rFonts w:ascii="Abadi" w:hAnsi="Abadi"/>
          <w:b w:val="0"/>
          <w:bCs w:val="0"/>
          <w:sz w:val="21"/>
          <w:szCs w:val="21"/>
        </w:rPr>
      </w:pPr>
    </w:p>
    <w:p w14:paraId="0C8A73D4"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lastRenderedPageBreak/>
        <w:t>Por otra parte, en este apartado se precisan los procedimientos de auditoría aplicados, siendo estos: inspección, observación, confirmación externa, recálculo, procedimientos analíticos, re ejecución e indagación.</w:t>
      </w:r>
    </w:p>
    <w:p w14:paraId="368A3A52" w14:textId="77777777" w:rsidR="00CE0EA2" w:rsidRPr="00EC48C0" w:rsidRDefault="00CE0EA2" w:rsidP="00CE0EA2">
      <w:pPr>
        <w:pStyle w:val="Textoindependiente"/>
        <w:ind w:firstLine="705"/>
        <w:rPr>
          <w:rFonts w:ascii="Abadi" w:hAnsi="Abadi"/>
          <w:b w:val="0"/>
          <w:bCs w:val="0"/>
          <w:sz w:val="21"/>
          <w:szCs w:val="21"/>
        </w:rPr>
      </w:pPr>
    </w:p>
    <w:p w14:paraId="6FEC3F5E"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5547E259" w14:textId="77777777" w:rsidR="00CE0EA2" w:rsidRPr="00EC48C0" w:rsidRDefault="00CE0EA2" w:rsidP="00CE0EA2">
      <w:pPr>
        <w:pStyle w:val="Textoindependiente"/>
        <w:ind w:firstLine="705"/>
        <w:rPr>
          <w:rFonts w:ascii="Abadi" w:hAnsi="Abadi"/>
          <w:b w:val="0"/>
          <w:bCs w:val="0"/>
          <w:sz w:val="21"/>
          <w:szCs w:val="21"/>
        </w:rPr>
      </w:pPr>
    </w:p>
    <w:p w14:paraId="41C34B12" w14:textId="77777777" w:rsidR="00CE0EA2" w:rsidRPr="00EC48C0" w:rsidRDefault="00CE0EA2" w:rsidP="00CE0EA2">
      <w:pPr>
        <w:jc w:val="both"/>
        <w:rPr>
          <w:rFonts w:ascii="Abadi" w:hAnsi="Abadi" w:cs="Arial"/>
          <w:i/>
          <w:iCs/>
          <w:sz w:val="21"/>
          <w:szCs w:val="21"/>
          <w:lang w:eastAsia="x-none"/>
        </w:rPr>
      </w:pPr>
      <w:r w:rsidRPr="00EC48C0">
        <w:rPr>
          <w:rFonts w:ascii="Abadi" w:hAnsi="Abadi" w:cs="Arial"/>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7C23CA1A" w14:textId="77777777" w:rsidR="00CE0EA2" w:rsidRPr="00EC48C0" w:rsidRDefault="00CE0EA2" w:rsidP="00CE0EA2">
      <w:pPr>
        <w:rPr>
          <w:rFonts w:ascii="Abadi" w:hAnsi="Abadi" w:cs="Arial"/>
          <w:i/>
          <w:iCs/>
          <w:sz w:val="21"/>
          <w:szCs w:val="21"/>
          <w:lang w:eastAsia="x-none"/>
        </w:rPr>
      </w:pPr>
    </w:p>
    <w:p w14:paraId="040D3C1D" w14:textId="77777777" w:rsidR="00CE0EA2" w:rsidRPr="00EC48C0" w:rsidRDefault="00CE0EA2" w:rsidP="00CE0EA2">
      <w:pPr>
        <w:jc w:val="both"/>
        <w:rPr>
          <w:rFonts w:ascii="Abadi" w:hAnsi="Abadi" w:cs="Arial"/>
          <w:i/>
          <w:iCs/>
          <w:sz w:val="21"/>
          <w:szCs w:val="21"/>
          <w:lang w:eastAsia="x-none"/>
        </w:rPr>
      </w:pPr>
      <w:r w:rsidRPr="00EC48C0">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0AC7D0F9" w14:textId="77777777" w:rsidR="00CE0EA2" w:rsidRPr="00EC48C0" w:rsidRDefault="00CE0EA2" w:rsidP="00CE0EA2">
      <w:pPr>
        <w:jc w:val="both"/>
        <w:rPr>
          <w:rFonts w:ascii="Abadi" w:hAnsi="Abadi" w:cs="Arial"/>
          <w:i/>
          <w:iCs/>
          <w:sz w:val="21"/>
          <w:szCs w:val="21"/>
          <w:lang w:eastAsia="x-none"/>
        </w:rPr>
      </w:pPr>
    </w:p>
    <w:p w14:paraId="2EA888EB" w14:textId="77777777" w:rsidR="00CE0EA2" w:rsidRPr="00EC48C0" w:rsidRDefault="00CE0EA2" w:rsidP="00CE0EA2">
      <w:pPr>
        <w:jc w:val="both"/>
        <w:rPr>
          <w:rFonts w:ascii="Abadi" w:hAnsi="Abadi" w:cs="Arial"/>
          <w:i/>
          <w:iCs/>
          <w:sz w:val="21"/>
          <w:szCs w:val="21"/>
          <w:lang w:eastAsia="x-none"/>
        </w:rPr>
      </w:pPr>
      <w:r w:rsidRPr="00EC48C0">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2997C83" w14:textId="77777777" w:rsidR="00CE0EA2" w:rsidRPr="00EC48C0" w:rsidRDefault="00CE0EA2" w:rsidP="00CE0EA2">
      <w:pPr>
        <w:jc w:val="both"/>
        <w:rPr>
          <w:rFonts w:ascii="Abadi" w:hAnsi="Abadi" w:cs="Arial"/>
          <w:i/>
          <w:iCs/>
          <w:sz w:val="21"/>
          <w:szCs w:val="21"/>
          <w:lang w:eastAsia="x-none"/>
        </w:rPr>
      </w:pPr>
    </w:p>
    <w:p w14:paraId="04CA0206" w14:textId="77777777" w:rsidR="00CE0EA2" w:rsidRPr="00EC48C0" w:rsidRDefault="00CE0EA2" w:rsidP="00CE0EA2">
      <w:pPr>
        <w:jc w:val="both"/>
        <w:rPr>
          <w:rFonts w:ascii="Abadi" w:hAnsi="Abadi" w:cs="Arial"/>
          <w:i/>
          <w:iCs/>
          <w:sz w:val="21"/>
          <w:szCs w:val="21"/>
          <w:lang w:eastAsia="x-none"/>
        </w:rPr>
      </w:pPr>
    </w:p>
    <w:p w14:paraId="54BC53E1" w14:textId="77777777" w:rsidR="00CE0EA2" w:rsidRPr="00EC48C0" w:rsidRDefault="00CE0EA2" w:rsidP="00CE0EA2">
      <w:pPr>
        <w:ind w:firstLine="705"/>
        <w:jc w:val="both"/>
        <w:rPr>
          <w:rFonts w:ascii="Abadi" w:hAnsi="Abadi" w:cs="Arial"/>
          <w:sz w:val="21"/>
          <w:szCs w:val="21"/>
          <w:lang w:eastAsia="x-none"/>
        </w:rPr>
      </w:pPr>
      <w:r w:rsidRPr="00EC48C0">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EC48C0">
        <w:rPr>
          <w:rFonts w:ascii="Abadi" w:hAnsi="Abadi" w:cs="Arial"/>
          <w:sz w:val="21"/>
          <w:szCs w:val="21"/>
          <w:lang w:eastAsia="x-none"/>
        </w:rPr>
        <w:t>fiscalizado</w:t>
      </w:r>
      <w:proofErr w:type="spellEnd"/>
      <w:r w:rsidRPr="00EC48C0">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EC48C0">
        <w:rPr>
          <w:rFonts w:ascii="Abadi" w:hAnsi="Abadi" w:cs="Arial"/>
          <w:i/>
          <w:iCs/>
          <w:sz w:val="21"/>
          <w:szCs w:val="21"/>
          <w:lang w:eastAsia="x-none"/>
        </w:rPr>
        <w:t>«Definitivos»,</w:t>
      </w:r>
      <w:r w:rsidRPr="00EC48C0">
        <w:rPr>
          <w:rFonts w:ascii="Abadi" w:hAnsi="Abadi" w:cs="Arial"/>
          <w:sz w:val="21"/>
          <w:szCs w:val="21"/>
          <w:lang w:eastAsia="x-none"/>
        </w:rPr>
        <w:t xml:space="preserve"> emitidas por el Servicio de Administración Tributaria.</w:t>
      </w:r>
    </w:p>
    <w:p w14:paraId="57EAC550" w14:textId="77777777" w:rsidR="00CE0EA2" w:rsidRPr="00EC48C0" w:rsidRDefault="00CE0EA2" w:rsidP="00CE0EA2">
      <w:pPr>
        <w:pStyle w:val="Textoindependiente"/>
        <w:ind w:firstLine="705"/>
        <w:rPr>
          <w:rFonts w:ascii="Abadi" w:hAnsi="Abadi"/>
          <w:b w:val="0"/>
          <w:bCs w:val="0"/>
          <w:sz w:val="21"/>
          <w:szCs w:val="21"/>
        </w:rPr>
      </w:pPr>
    </w:p>
    <w:p w14:paraId="64A08173" w14:textId="77777777" w:rsidR="00CE0EA2" w:rsidRPr="00EC48C0" w:rsidRDefault="00CE0EA2" w:rsidP="00CE0EA2">
      <w:pPr>
        <w:ind w:firstLine="705"/>
        <w:jc w:val="both"/>
        <w:rPr>
          <w:rFonts w:ascii="Abadi" w:hAnsi="Abadi" w:cs="Arial"/>
          <w:sz w:val="21"/>
          <w:szCs w:val="21"/>
          <w:lang w:eastAsia="x-none"/>
        </w:rPr>
      </w:pPr>
      <w:r w:rsidRPr="00EC48C0">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EC48C0">
        <w:rPr>
          <w:rFonts w:ascii="Abadi" w:hAnsi="Abadi" w:cs="Arial"/>
          <w:sz w:val="21"/>
          <w:szCs w:val="21"/>
          <w:lang w:eastAsia="x-none"/>
        </w:rPr>
        <w:t>fiscalizado</w:t>
      </w:r>
      <w:proofErr w:type="spellEnd"/>
      <w:r w:rsidRPr="00EC48C0">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7C930E7C" w14:textId="77777777" w:rsidR="00CE0EA2" w:rsidRPr="00EC48C0" w:rsidRDefault="00CE0EA2" w:rsidP="00CE0EA2">
      <w:pPr>
        <w:ind w:firstLine="705"/>
        <w:jc w:val="both"/>
        <w:rPr>
          <w:rFonts w:ascii="Abadi" w:hAnsi="Abadi" w:cs="Arial"/>
          <w:sz w:val="21"/>
          <w:szCs w:val="21"/>
          <w:lang w:eastAsia="x-none"/>
        </w:rPr>
      </w:pPr>
    </w:p>
    <w:p w14:paraId="309FB8F6" w14:textId="77777777" w:rsidR="00CE0EA2" w:rsidRPr="00EC48C0" w:rsidRDefault="00CE0EA2" w:rsidP="00CE0EA2">
      <w:pPr>
        <w:ind w:firstLine="705"/>
        <w:jc w:val="both"/>
        <w:rPr>
          <w:rFonts w:ascii="Abadi" w:hAnsi="Abadi" w:cs="Arial"/>
          <w:sz w:val="21"/>
          <w:szCs w:val="21"/>
          <w:lang w:val="es-MX" w:eastAsia="x-none"/>
        </w:rPr>
      </w:pPr>
      <w:r w:rsidRPr="00EC48C0">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EC48C0">
        <w:rPr>
          <w:rFonts w:ascii="Abadi" w:hAnsi="Abadi" w:cs="Arial"/>
          <w:sz w:val="21"/>
          <w:szCs w:val="21"/>
          <w:lang w:val="es-MX" w:eastAsia="x-none"/>
        </w:rPr>
        <w:t>fiscalizado</w:t>
      </w:r>
      <w:proofErr w:type="spellEnd"/>
      <w:r w:rsidRPr="00EC48C0">
        <w:rPr>
          <w:rFonts w:ascii="Abadi" w:hAnsi="Abadi" w:cs="Arial"/>
          <w:sz w:val="21"/>
          <w:szCs w:val="21"/>
          <w:lang w:val="es-MX" w:eastAsia="x-none"/>
        </w:rPr>
        <w:t xml:space="preserve">; </w:t>
      </w:r>
      <w:r w:rsidRPr="00EC48C0">
        <w:rPr>
          <w:rFonts w:ascii="Abadi" w:hAnsi="Abadi" w:cs="Arial"/>
          <w:sz w:val="21"/>
          <w:szCs w:val="21"/>
          <w:lang w:val="es-MX" w:eastAsia="x-none"/>
        </w:rPr>
        <w:lastRenderedPageBreak/>
        <w:t xml:space="preserve">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C48C0">
        <w:rPr>
          <w:rFonts w:ascii="Abadi" w:hAnsi="Abadi" w:cs="Arial"/>
          <w:sz w:val="21"/>
          <w:szCs w:val="21"/>
          <w:lang w:val="es-MX" w:eastAsia="x-none"/>
        </w:rPr>
        <w:t>fiscalizado</w:t>
      </w:r>
      <w:proofErr w:type="spellEnd"/>
      <w:r w:rsidRPr="00EC48C0">
        <w:rPr>
          <w:rFonts w:ascii="Abadi" w:hAnsi="Abadi" w:cs="Arial"/>
          <w:sz w:val="21"/>
          <w:szCs w:val="21"/>
          <w:lang w:val="es-MX" w:eastAsia="x-none"/>
        </w:rPr>
        <w:t>.</w:t>
      </w:r>
    </w:p>
    <w:p w14:paraId="7A879067" w14:textId="77777777" w:rsidR="00CE0EA2" w:rsidRPr="00EC48C0" w:rsidRDefault="00CE0EA2" w:rsidP="00CE0EA2">
      <w:pPr>
        <w:ind w:firstLine="705"/>
        <w:jc w:val="both"/>
        <w:rPr>
          <w:rFonts w:ascii="Abadi" w:hAnsi="Abadi" w:cs="Arial"/>
          <w:sz w:val="21"/>
          <w:szCs w:val="21"/>
          <w:lang w:val="es-MX" w:eastAsia="x-none"/>
        </w:rPr>
      </w:pPr>
    </w:p>
    <w:p w14:paraId="3DBBB3DB" w14:textId="77777777" w:rsidR="00CE0EA2" w:rsidRPr="00EC48C0" w:rsidRDefault="00CE0EA2" w:rsidP="00CE0EA2">
      <w:pPr>
        <w:ind w:firstLine="705"/>
        <w:jc w:val="both"/>
        <w:rPr>
          <w:rFonts w:ascii="Abadi" w:hAnsi="Abadi" w:cs="Arial"/>
          <w:sz w:val="21"/>
          <w:szCs w:val="21"/>
          <w:lang w:val="es-MX" w:eastAsia="x-none"/>
        </w:rPr>
      </w:pPr>
      <w:r w:rsidRPr="00EC48C0">
        <w:rPr>
          <w:rFonts w:ascii="Abadi" w:hAnsi="Abadi" w:cs="Arial"/>
          <w:sz w:val="21"/>
          <w:szCs w:val="21"/>
          <w:lang w:val="es-MX" w:eastAsia="x-none"/>
        </w:rPr>
        <w:t xml:space="preserve">Adicionalmente, se analizó el informe general del proceso de entrega recepción 2021 de la administración pública municipal de Tarimoro, </w:t>
      </w:r>
      <w:proofErr w:type="spellStart"/>
      <w:r w:rsidRPr="00EC48C0">
        <w:rPr>
          <w:rFonts w:ascii="Abadi" w:hAnsi="Abadi" w:cs="Arial"/>
          <w:sz w:val="21"/>
          <w:szCs w:val="21"/>
          <w:lang w:val="es-MX" w:eastAsia="x-none"/>
        </w:rPr>
        <w:t>Gto</w:t>
      </w:r>
      <w:proofErr w:type="spellEnd"/>
      <w:r w:rsidRPr="00EC48C0">
        <w:rPr>
          <w:rFonts w:ascii="Abadi" w:hAnsi="Abadi" w:cs="Arial"/>
          <w:sz w:val="21"/>
          <w:szCs w:val="21"/>
          <w:lang w:val="es-MX" w:eastAsia="x-none"/>
        </w:rPr>
        <w:t>., y en su caso se aplicaron los procedimientos de auditoría correspondientes.</w:t>
      </w:r>
    </w:p>
    <w:p w14:paraId="64EFBCE3" w14:textId="77777777" w:rsidR="00CE0EA2" w:rsidRPr="00EC48C0" w:rsidRDefault="00CE0EA2" w:rsidP="00CE0EA2">
      <w:pPr>
        <w:ind w:firstLine="705"/>
        <w:jc w:val="both"/>
        <w:rPr>
          <w:rFonts w:ascii="Abadi" w:hAnsi="Abadi" w:cs="Arial"/>
          <w:sz w:val="21"/>
          <w:szCs w:val="21"/>
          <w:lang w:val="es-MX" w:eastAsia="x-none"/>
        </w:rPr>
      </w:pPr>
    </w:p>
    <w:p w14:paraId="5C2E329F" w14:textId="77777777" w:rsidR="00CE0EA2" w:rsidRPr="00EC48C0" w:rsidRDefault="00CE0EA2" w:rsidP="00CE0EA2">
      <w:pPr>
        <w:ind w:firstLine="705"/>
        <w:jc w:val="both"/>
        <w:rPr>
          <w:rFonts w:ascii="Abadi" w:hAnsi="Abadi" w:cs="Arial"/>
          <w:sz w:val="21"/>
          <w:szCs w:val="21"/>
          <w:lang w:val="es-MX" w:eastAsia="x-none"/>
        </w:rPr>
      </w:pPr>
      <w:r w:rsidRPr="00EC48C0">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Tarimoro, </w:t>
      </w:r>
      <w:proofErr w:type="spellStart"/>
      <w:r w:rsidRPr="00EC48C0">
        <w:rPr>
          <w:rFonts w:ascii="Abadi" w:hAnsi="Abadi" w:cs="Arial"/>
          <w:sz w:val="21"/>
          <w:szCs w:val="21"/>
          <w:lang w:val="es-MX" w:eastAsia="x-none"/>
        </w:rPr>
        <w:t>Gto</w:t>
      </w:r>
      <w:proofErr w:type="spellEnd"/>
      <w:r w:rsidRPr="00EC48C0">
        <w:rPr>
          <w:rFonts w:ascii="Abadi" w:hAnsi="Abadi" w:cs="Arial"/>
          <w:sz w:val="21"/>
          <w:szCs w:val="21"/>
          <w:lang w:val="es-MX" w:eastAsia="x-none"/>
        </w:rPr>
        <w:t>., cumplió con las disposiciones normativas aplicables, excepto por los resultados precisados en el informe de resultados.</w:t>
      </w:r>
    </w:p>
    <w:p w14:paraId="7358D5A6" w14:textId="77777777" w:rsidR="00CE0EA2" w:rsidRPr="00EC48C0" w:rsidRDefault="00CE0EA2" w:rsidP="00CE0EA2">
      <w:pPr>
        <w:ind w:firstLine="705"/>
        <w:jc w:val="both"/>
        <w:rPr>
          <w:rFonts w:ascii="Abadi" w:hAnsi="Abadi" w:cs="Arial"/>
          <w:sz w:val="21"/>
          <w:szCs w:val="21"/>
          <w:lang w:val="es-MX" w:eastAsia="x-none"/>
        </w:rPr>
      </w:pPr>
    </w:p>
    <w:p w14:paraId="320943FB"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las cuales no fueron solventadas. Asimismo, se formuló 1 recomendación que se atendió. </w:t>
      </w:r>
    </w:p>
    <w:p w14:paraId="2881C5A2" w14:textId="77777777" w:rsidR="00CE0EA2" w:rsidRPr="00EC48C0" w:rsidRDefault="00CE0EA2" w:rsidP="00CE0EA2">
      <w:pPr>
        <w:pStyle w:val="Textoindependiente"/>
        <w:ind w:firstLine="705"/>
        <w:rPr>
          <w:rFonts w:ascii="Abadi" w:hAnsi="Abadi"/>
          <w:b w:val="0"/>
          <w:bCs w:val="0"/>
          <w:sz w:val="21"/>
          <w:szCs w:val="21"/>
        </w:rPr>
      </w:pPr>
    </w:p>
    <w:p w14:paraId="15879C57"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002, existe un importe no solventado por la cuantía que ahí se refiere. </w:t>
      </w:r>
    </w:p>
    <w:p w14:paraId="0E8569D5" w14:textId="77777777" w:rsidR="00CE0EA2" w:rsidRPr="00EC48C0" w:rsidRDefault="00CE0EA2" w:rsidP="00CE0EA2">
      <w:pPr>
        <w:pStyle w:val="Textoindependiente"/>
        <w:ind w:firstLine="705"/>
        <w:rPr>
          <w:rFonts w:ascii="Abadi" w:hAnsi="Abadi"/>
          <w:b w:val="0"/>
          <w:bCs w:val="0"/>
          <w:sz w:val="21"/>
          <w:szCs w:val="21"/>
        </w:rPr>
      </w:pPr>
    </w:p>
    <w:p w14:paraId="2F39DB02"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Tarimoro, </w:t>
      </w:r>
      <w:proofErr w:type="spellStart"/>
      <w:r w:rsidRPr="00EC48C0">
        <w:rPr>
          <w:rFonts w:ascii="Abadi" w:hAnsi="Abadi"/>
          <w:b w:val="0"/>
          <w:bCs w:val="0"/>
          <w:sz w:val="21"/>
          <w:szCs w:val="21"/>
        </w:rPr>
        <w:t>Gto</w:t>
      </w:r>
      <w:proofErr w:type="spellEnd"/>
      <w:r w:rsidRPr="00EC48C0">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EC48C0">
        <w:rPr>
          <w:rFonts w:ascii="Abadi" w:hAnsi="Abadi"/>
          <w:b w:val="0"/>
          <w:bCs w:val="0"/>
          <w:i/>
          <w:iCs/>
          <w:sz w:val="21"/>
          <w:szCs w:val="21"/>
        </w:rPr>
        <w:t>Definitivos»</w:t>
      </w:r>
      <w:r w:rsidRPr="00EC48C0">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5993B244" w14:textId="77777777" w:rsidR="00CE0EA2" w:rsidRPr="00EC48C0" w:rsidRDefault="00CE0EA2" w:rsidP="00CE0EA2">
      <w:pPr>
        <w:pStyle w:val="Textoindependiente"/>
        <w:ind w:firstLine="705"/>
        <w:rPr>
          <w:rFonts w:ascii="Abadi" w:hAnsi="Abadi"/>
          <w:b w:val="0"/>
          <w:bCs w:val="0"/>
          <w:sz w:val="21"/>
          <w:szCs w:val="21"/>
        </w:rPr>
      </w:pPr>
    </w:p>
    <w:p w14:paraId="122AD30B" w14:textId="77777777" w:rsidR="00CE0EA2" w:rsidRPr="00EC48C0" w:rsidRDefault="00CE0EA2" w:rsidP="009C254E">
      <w:pPr>
        <w:pStyle w:val="Textoindependiente"/>
        <w:numPr>
          <w:ilvl w:val="0"/>
          <w:numId w:val="231"/>
        </w:numPr>
        <w:tabs>
          <w:tab w:val="clear" w:pos="1065"/>
          <w:tab w:val="num" w:pos="0"/>
        </w:tabs>
        <w:autoSpaceDE/>
        <w:autoSpaceDN/>
        <w:rPr>
          <w:rFonts w:ascii="Abadi" w:hAnsi="Abadi"/>
          <w:sz w:val="21"/>
          <w:szCs w:val="21"/>
        </w:rPr>
      </w:pPr>
      <w:r w:rsidRPr="00EC48C0">
        <w:rPr>
          <w:rFonts w:ascii="Abadi" w:hAnsi="Abadi"/>
          <w:sz w:val="21"/>
          <w:szCs w:val="21"/>
        </w:rPr>
        <w:t xml:space="preserve">Observaciones y recomendaciones, la respuesta emitida por el sujeto fiscalizado y la valoración correspondiente. </w:t>
      </w:r>
    </w:p>
    <w:p w14:paraId="0FEEF589" w14:textId="77777777" w:rsidR="00CE0EA2" w:rsidRPr="00EC48C0" w:rsidRDefault="00CE0EA2" w:rsidP="00CE0EA2">
      <w:pPr>
        <w:pStyle w:val="Textoindependiente"/>
        <w:ind w:left="1065"/>
        <w:rPr>
          <w:rFonts w:ascii="Abadi" w:hAnsi="Abadi"/>
          <w:b w:val="0"/>
          <w:bCs w:val="0"/>
          <w:sz w:val="21"/>
          <w:szCs w:val="21"/>
        </w:rPr>
      </w:pPr>
    </w:p>
    <w:p w14:paraId="5D4E4682"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En esta parte se desglosa la valoración de las observaciones formuladas por el Órgano Técnico, considerando como no solventadas las observaciones plasmadas en los siguientes numerales: 001, referente a valuación de activos; 002, correspondiente a convenio de liquidación; y 003, relativo a operaciones comerciales.</w:t>
      </w:r>
    </w:p>
    <w:p w14:paraId="1EF3DCD8" w14:textId="77777777" w:rsidR="00CE0EA2" w:rsidRPr="00EC48C0" w:rsidRDefault="00CE0EA2" w:rsidP="00CE0EA2">
      <w:pPr>
        <w:pStyle w:val="Textoindependiente"/>
        <w:ind w:firstLine="705"/>
        <w:rPr>
          <w:rFonts w:ascii="Abadi" w:hAnsi="Abadi"/>
          <w:b w:val="0"/>
          <w:bCs w:val="0"/>
          <w:sz w:val="21"/>
          <w:szCs w:val="21"/>
        </w:rPr>
      </w:pPr>
    </w:p>
    <w:p w14:paraId="0C6C085D"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En el apartado de Recomendaciones Generales, se atendió el numeral 001, referido a convenios de terminación laboral.</w:t>
      </w:r>
    </w:p>
    <w:p w14:paraId="27898C9D" w14:textId="77777777" w:rsidR="00CE0EA2" w:rsidRPr="00EC48C0" w:rsidRDefault="00CE0EA2" w:rsidP="00CE0EA2">
      <w:pPr>
        <w:pStyle w:val="Textoindependiente"/>
        <w:ind w:firstLine="705"/>
        <w:rPr>
          <w:rFonts w:ascii="Abadi" w:hAnsi="Abadi"/>
          <w:b w:val="0"/>
          <w:bCs w:val="0"/>
          <w:sz w:val="21"/>
          <w:szCs w:val="21"/>
        </w:rPr>
      </w:pPr>
    </w:p>
    <w:p w14:paraId="62E418AF" w14:textId="77777777" w:rsidR="00CE0EA2" w:rsidRPr="00EC48C0" w:rsidRDefault="00CE0EA2" w:rsidP="009C254E">
      <w:pPr>
        <w:pStyle w:val="Textoindependiente"/>
        <w:numPr>
          <w:ilvl w:val="0"/>
          <w:numId w:val="231"/>
        </w:numPr>
        <w:autoSpaceDE/>
        <w:autoSpaceDN/>
        <w:rPr>
          <w:rFonts w:ascii="Abadi" w:hAnsi="Abadi"/>
          <w:sz w:val="21"/>
          <w:szCs w:val="21"/>
        </w:rPr>
      </w:pPr>
      <w:r w:rsidRPr="00EC48C0">
        <w:rPr>
          <w:rFonts w:ascii="Abadi" w:hAnsi="Abadi"/>
          <w:sz w:val="21"/>
          <w:szCs w:val="21"/>
        </w:rPr>
        <w:t xml:space="preserve">Promoción del ejercicio de facultades de comprobación fiscal. </w:t>
      </w:r>
    </w:p>
    <w:p w14:paraId="6393CD82" w14:textId="77777777" w:rsidR="00CE0EA2" w:rsidRPr="00EC48C0" w:rsidRDefault="00CE0EA2" w:rsidP="00CE0EA2">
      <w:pPr>
        <w:pStyle w:val="Textoindependiente"/>
        <w:ind w:firstLine="705"/>
        <w:rPr>
          <w:rFonts w:ascii="Abadi" w:hAnsi="Abadi"/>
          <w:b w:val="0"/>
          <w:bCs w:val="0"/>
          <w:sz w:val="21"/>
          <w:szCs w:val="21"/>
        </w:rPr>
      </w:pPr>
    </w:p>
    <w:p w14:paraId="383FEF8F"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7D61A0B" w14:textId="77777777" w:rsidR="00CE0EA2" w:rsidRPr="00EC48C0" w:rsidRDefault="00CE0EA2" w:rsidP="00CE0EA2">
      <w:pPr>
        <w:pStyle w:val="Textoindependiente"/>
        <w:ind w:firstLine="705"/>
        <w:rPr>
          <w:rFonts w:ascii="Abadi" w:hAnsi="Abadi"/>
          <w:b w:val="0"/>
          <w:bCs w:val="0"/>
          <w:sz w:val="21"/>
          <w:szCs w:val="21"/>
        </w:rPr>
      </w:pPr>
    </w:p>
    <w:p w14:paraId="3BB1CA59" w14:textId="77777777" w:rsidR="00CE0EA2" w:rsidRPr="00EC48C0" w:rsidRDefault="00CE0EA2" w:rsidP="009C254E">
      <w:pPr>
        <w:pStyle w:val="Textoindependiente"/>
        <w:numPr>
          <w:ilvl w:val="0"/>
          <w:numId w:val="231"/>
        </w:numPr>
        <w:autoSpaceDE/>
        <w:autoSpaceDN/>
        <w:rPr>
          <w:rFonts w:ascii="Abadi" w:hAnsi="Abadi"/>
          <w:sz w:val="21"/>
          <w:szCs w:val="21"/>
        </w:rPr>
      </w:pPr>
      <w:r w:rsidRPr="00EC48C0">
        <w:rPr>
          <w:rFonts w:ascii="Abadi" w:hAnsi="Abadi"/>
          <w:sz w:val="21"/>
          <w:szCs w:val="21"/>
        </w:rPr>
        <w:t>Comunicado ante órganos de control y autoridades que administran padrones de proveedores y contratistas.</w:t>
      </w:r>
    </w:p>
    <w:p w14:paraId="2EAC9492" w14:textId="77777777" w:rsidR="00CE0EA2" w:rsidRPr="00EC48C0" w:rsidRDefault="00CE0EA2" w:rsidP="00CE0EA2">
      <w:pPr>
        <w:pStyle w:val="Textoindependiente"/>
        <w:ind w:firstLine="705"/>
        <w:rPr>
          <w:rFonts w:ascii="Abadi" w:hAnsi="Abadi"/>
          <w:b w:val="0"/>
          <w:bCs w:val="0"/>
          <w:sz w:val="21"/>
          <w:szCs w:val="21"/>
        </w:rPr>
      </w:pPr>
    </w:p>
    <w:p w14:paraId="2DCC6F85"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 xml:space="preserve">En este punto se señala que de conformidad con lo establecido en los </w:t>
      </w:r>
      <w:r w:rsidRPr="00EC48C0">
        <w:rPr>
          <w:rFonts w:ascii="Abadi" w:hAnsi="Abadi"/>
          <w:b w:val="0"/>
          <w:bCs w:val="0"/>
          <w:sz w:val="21"/>
          <w:szCs w:val="21"/>
        </w:rPr>
        <w:lastRenderedPageBreak/>
        <w:t xml:space="preserve">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y de la Tesorería Municipal de Tarimoro, </w:t>
      </w:r>
      <w:proofErr w:type="spellStart"/>
      <w:r w:rsidRPr="00EC48C0">
        <w:rPr>
          <w:rFonts w:ascii="Abadi" w:hAnsi="Abadi"/>
          <w:b w:val="0"/>
          <w:bCs w:val="0"/>
          <w:sz w:val="21"/>
          <w:szCs w:val="21"/>
        </w:rPr>
        <w:t>Gto</w:t>
      </w:r>
      <w:proofErr w:type="spellEnd"/>
      <w:r w:rsidRPr="00EC48C0">
        <w:rPr>
          <w:rFonts w:ascii="Abadi" w:hAnsi="Abadi"/>
          <w:b w:val="0"/>
          <w:bCs w:val="0"/>
          <w:sz w:val="21"/>
          <w:szCs w:val="21"/>
        </w:rPr>
        <w:t>., las presuntas irregularidades o incumplimientos de estos en contrataciones públicas detectadas durante la revisión, precisando los contratistas y la observación de la que se desprende su intervención.</w:t>
      </w:r>
    </w:p>
    <w:p w14:paraId="16DF09ED" w14:textId="77777777" w:rsidR="00CE0EA2" w:rsidRPr="00EC48C0" w:rsidRDefault="00CE0EA2" w:rsidP="00CE0EA2">
      <w:pPr>
        <w:pStyle w:val="Textoindependiente"/>
        <w:ind w:firstLine="705"/>
        <w:rPr>
          <w:rFonts w:ascii="Abadi" w:hAnsi="Abadi"/>
          <w:b w:val="0"/>
          <w:bCs w:val="0"/>
          <w:sz w:val="21"/>
          <w:szCs w:val="21"/>
        </w:rPr>
      </w:pPr>
    </w:p>
    <w:p w14:paraId="058C7CF4" w14:textId="77777777" w:rsidR="00CE0EA2" w:rsidRPr="00EC48C0" w:rsidRDefault="00CE0EA2" w:rsidP="009C254E">
      <w:pPr>
        <w:pStyle w:val="Textoindependiente"/>
        <w:numPr>
          <w:ilvl w:val="0"/>
          <w:numId w:val="231"/>
        </w:numPr>
        <w:autoSpaceDE/>
        <w:autoSpaceDN/>
        <w:rPr>
          <w:rFonts w:ascii="Abadi" w:hAnsi="Abadi"/>
          <w:sz w:val="21"/>
          <w:szCs w:val="21"/>
        </w:rPr>
      </w:pPr>
      <w:r w:rsidRPr="00EC48C0">
        <w:rPr>
          <w:rFonts w:ascii="Abadi" w:hAnsi="Abadi"/>
          <w:sz w:val="21"/>
          <w:szCs w:val="21"/>
        </w:rPr>
        <w:t xml:space="preserve">Anexos. </w:t>
      </w:r>
    </w:p>
    <w:p w14:paraId="79A2446D" w14:textId="77777777" w:rsidR="00CE0EA2" w:rsidRPr="00EC48C0" w:rsidRDefault="00CE0EA2" w:rsidP="00CE0EA2">
      <w:pPr>
        <w:pStyle w:val="Textoindependiente"/>
        <w:ind w:firstLine="705"/>
        <w:rPr>
          <w:rFonts w:ascii="Abadi" w:hAnsi="Abadi"/>
          <w:b w:val="0"/>
          <w:bCs w:val="0"/>
          <w:sz w:val="21"/>
          <w:szCs w:val="21"/>
        </w:rPr>
      </w:pPr>
    </w:p>
    <w:p w14:paraId="6127F4BE" w14:textId="77777777" w:rsidR="00CE0EA2" w:rsidRPr="00EC48C0" w:rsidRDefault="00CE0EA2" w:rsidP="00CE0EA2">
      <w:pPr>
        <w:pStyle w:val="Textoindependiente"/>
        <w:ind w:firstLine="705"/>
        <w:rPr>
          <w:rFonts w:ascii="Abadi" w:hAnsi="Abadi"/>
          <w:b w:val="0"/>
          <w:bCs w:val="0"/>
          <w:sz w:val="21"/>
          <w:szCs w:val="21"/>
        </w:rPr>
      </w:pPr>
      <w:r w:rsidRPr="00EC48C0">
        <w:rPr>
          <w:rFonts w:ascii="Abadi" w:hAnsi="Abadi"/>
          <w:b w:val="0"/>
          <w:bCs w:val="0"/>
          <w:sz w:val="21"/>
          <w:szCs w:val="21"/>
        </w:rPr>
        <w:t>En esta parte, se adjuntan los anexos técnicos derivados de la revisión practicada.</w:t>
      </w:r>
    </w:p>
    <w:p w14:paraId="54E513A2" w14:textId="77777777" w:rsidR="00CE0EA2" w:rsidRPr="00EC48C0" w:rsidRDefault="00CE0EA2" w:rsidP="00CE0EA2">
      <w:pPr>
        <w:pStyle w:val="Textoindependiente"/>
        <w:ind w:firstLine="705"/>
        <w:rPr>
          <w:rFonts w:ascii="Abadi" w:hAnsi="Abadi"/>
          <w:b w:val="0"/>
          <w:bCs w:val="0"/>
          <w:sz w:val="21"/>
          <w:szCs w:val="21"/>
        </w:rPr>
      </w:pPr>
    </w:p>
    <w:p w14:paraId="732F1C4B" w14:textId="77777777" w:rsidR="00CE0EA2" w:rsidRPr="00EC48C0" w:rsidRDefault="00CE0EA2" w:rsidP="00CE0EA2">
      <w:pPr>
        <w:ind w:firstLine="708"/>
        <w:jc w:val="both"/>
        <w:rPr>
          <w:rFonts w:ascii="Abadi" w:hAnsi="Abadi" w:cs="Arial"/>
          <w:b/>
          <w:bCs/>
          <w:sz w:val="21"/>
          <w:szCs w:val="21"/>
        </w:rPr>
      </w:pPr>
      <w:r w:rsidRPr="00EC48C0">
        <w:rPr>
          <w:rFonts w:ascii="Abadi" w:hAnsi="Abadi" w:cs="Arial"/>
          <w:b/>
          <w:bCs/>
          <w:sz w:val="21"/>
          <w:szCs w:val="21"/>
        </w:rPr>
        <w:t>V. Conclusiones:</w:t>
      </w:r>
    </w:p>
    <w:p w14:paraId="715D5F68" w14:textId="77777777" w:rsidR="00CE0EA2" w:rsidRPr="00EC48C0" w:rsidRDefault="00CE0EA2" w:rsidP="00CE0EA2">
      <w:pPr>
        <w:jc w:val="both"/>
        <w:rPr>
          <w:rFonts w:ascii="Abadi" w:hAnsi="Abadi" w:cs="Arial"/>
          <w:sz w:val="21"/>
          <w:szCs w:val="21"/>
        </w:rPr>
      </w:pPr>
    </w:p>
    <w:p w14:paraId="262203DB" w14:textId="77777777" w:rsidR="00CE0EA2" w:rsidRPr="00EC48C0" w:rsidRDefault="00CE0EA2" w:rsidP="00CE0EA2">
      <w:pPr>
        <w:jc w:val="both"/>
        <w:rPr>
          <w:rFonts w:ascii="Abadi" w:hAnsi="Abadi" w:cs="Arial"/>
          <w:sz w:val="21"/>
          <w:szCs w:val="21"/>
        </w:rPr>
      </w:pPr>
      <w:r w:rsidRPr="00EC48C0">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EC48C0">
          <w:rPr>
            <w:rFonts w:ascii="Abadi" w:hAnsi="Abadi" w:cs="Arial"/>
            <w:sz w:val="21"/>
            <w:szCs w:val="21"/>
          </w:rPr>
          <w:t>la Ley</w:t>
        </w:r>
      </w:smartTag>
      <w:r w:rsidRPr="00EC48C0">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1FAB1C5" w14:textId="77777777" w:rsidR="00CE0EA2" w:rsidRPr="00EC48C0" w:rsidRDefault="00CE0EA2" w:rsidP="00CE0EA2">
      <w:pPr>
        <w:jc w:val="both"/>
        <w:rPr>
          <w:rFonts w:ascii="Abadi" w:hAnsi="Abadi" w:cs="Arial"/>
          <w:sz w:val="21"/>
          <w:szCs w:val="21"/>
        </w:rPr>
      </w:pPr>
    </w:p>
    <w:p w14:paraId="09827171" w14:textId="77777777" w:rsidR="00CE0EA2" w:rsidRPr="00EC48C0" w:rsidRDefault="00CE0EA2" w:rsidP="00CE0EA2">
      <w:pPr>
        <w:jc w:val="both"/>
        <w:rPr>
          <w:rFonts w:ascii="Abadi" w:hAnsi="Abadi" w:cs="Arial"/>
          <w:sz w:val="21"/>
          <w:szCs w:val="21"/>
        </w:rPr>
      </w:pPr>
      <w:r w:rsidRPr="00EC48C0">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C46A93C" w14:textId="77777777" w:rsidR="00CE0EA2" w:rsidRPr="00EC48C0" w:rsidRDefault="00CE0EA2" w:rsidP="00CE0EA2">
      <w:pPr>
        <w:ind w:firstLine="708"/>
        <w:jc w:val="both"/>
        <w:rPr>
          <w:rFonts w:ascii="Abadi" w:hAnsi="Abadi" w:cs="Arial"/>
          <w:sz w:val="21"/>
          <w:szCs w:val="21"/>
        </w:rPr>
      </w:pPr>
    </w:p>
    <w:p w14:paraId="6DD74192"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de Tarimoro, </w:t>
      </w:r>
      <w:proofErr w:type="spellStart"/>
      <w:r w:rsidRPr="00EC48C0">
        <w:rPr>
          <w:rFonts w:ascii="Abadi" w:hAnsi="Abadi" w:cs="Arial"/>
          <w:sz w:val="21"/>
          <w:szCs w:val="21"/>
        </w:rPr>
        <w:t>Gto</w:t>
      </w:r>
      <w:proofErr w:type="spellEnd"/>
      <w:r w:rsidRPr="00EC48C0">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EC48C0">
          <w:rPr>
            <w:rFonts w:ascii="Abadi" w:hAnsi="Abadi" w:cs="Arial"/>
            <w:sz w:val="21"/>
            <w:szCs w:val="21"/>
          </w:rPr>
          <w:t>la Ley</w:t>
        </w:r>
      </w:smartTag>
      <w:r w:rsidRPr="00EC48C0">
        <w:rPr>
          <w:rFonts w:ascii="Abadi" w:hAnsi="Abadi" w:cs="Arial"/>
          <w:sz w:val="21"/>
          <w:szCs w:val="21"/>
        </w:rPr>
        <w:t xml:space="preserve"> para aclarar, atender o solventar documentalmente las observaciones determinadas y las </w:t>
      </w:r>
      <w:r w:rsidRPr="00EC48C0">
        <w:rPr>
          <w:rFonts w:ascii="Abadi" w:hAnsi="Abadi" w:cs="Arial"/>
          <w:sz w:val="21"/>
          <w:szCs w:val="21"/>
        </w:rPr>
        <w:t>recomendaciones formuladas por el Órgano Técnico. Al respecto se presentó la información y documentación que se consideró suficiente para aclarar y en su caso, solventar las observaciones determinadas y atender las recomendaciones efectuadas.</w:t>
      </w:r>
    </w:p>
    <w:p w14:paraId="75FB6669" w14:textId="77777777" w:rsidR="00CE0EA2" w:rsidRPr="00EC48C0" w:rsidRDefault="00CE0EA2" w:rsidP="00CE0EA2">
      <w:pPr>
        <w:ind w:firstLine="708"/>
        <w:jc w:val="both"/>
        <w:rPr>
          <w:rFonts w:ascii="Abadi" w:hAnsi="Abadi" w:cs="Arial"/>
          <w:sz w:val="21"/>
          <w:szCs w:val="21"/>
        </w:rPr>
      </w:pPr>
    </w:p>
    <w:p w14:paraId="4894CB65"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De igual manera, existe en el informe de resultados la constancia de que este se notificó al presidente y al ex presidente municipales de Tarimoro, </w:t>
      </w:r>
      <w:proofErr w:type="spellStart"/>
      <w:r w:rsidRPr="00EC48C0">
        <w:rPr>
          <w:rFonts w:ascii="Abadi" w:hAnsi="Abadi" w:cs="Arial"/>
          <w:sz w:val="21"/>
          <w:szCs w:val="21"/>
        </w:rPr>
        <w:t>Gto</w:t>
      </w:r>
      <w:proofErr w:type="spellEnd"/>
      <w:r w:rsidRPr="00EC48C0">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EC48C0">
          <w:rPr>
            <w:rFonts w:ascii="Abadi" w:hAnsi="Abadi" w:cs="Arial"/>
            <w:sz w:val="21"/>
            <w:szCs w:val="21"/>
          </w:rPr>
          <w:t>la Ley</w:t>
        </w:r>
      </w:smartTag>
      <w:r w:rsidRPr="00EC48C0">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0F4BC846" w14:textId="77777777" w:rsidR="00CE0EA2" w:rsidRPr="00EC48C0" w:rsidRDefault="00CE0EA2" w:rsidP="00CE0EA2">
      <w:pPr>
        <w:ind w:firstLine="708"/>
        <w:jc w:val="both"/>
        <w:rPr>
          <w:rFonts w:ascii="Abadi" w:hAnsi="Abadi" w:cs="Arial"/>
          <w:sz w:val="21"/>
          <w:szCs w:val="21"/>
        </w:rPr>
      </w:pPr>
    </w:p>
    <w:p w14:paraId="694ECC17"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EF88412" w14:textId="77777777" w:rsidR="00CE0EA2" w:rsidRPr="00EC48C0" w:rsidRDefault="00CE0EA2" w:rsidP="00CE0EA2">
      <w:pPr>
        <w:ind w:firstLine="708"/>
        <w:jc w:val="both"/>
        <w:rPr>
          <w:rFonts w:ascii="Abadi" w:hAnsi="Abadi" w:cs="Arial"/>
          <w:sz w:val="21"/>
          <w:szCs w:val="21"/>
        </w:rPr>
      </w:pPr>
    </w:p>
    <w:p w14:paraId="6EEF67B9"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w:t>
      </w:r>
      <w:r w:rsidRPr="00EC48C0">
        <w:rPr>
          <w:rFonts w:ascii="Abadi" w:hAnsi="Abadi" w:cs="Arial"/>
          <w:sz w:val="21"/>
          <w:szCs w:val="21"/>
        </w:rPr>
        <w:lastRenderedPageBreak/>
        <w:t>que establece la fracción III del citado artículo 37.</w:t>
      </w:r>
    </w:p>
    <w:p w14:paraId="716B2575" w14:textId="77777777" w:rsidR="00CE0EA2" w:rsidRPr="00EC48C0" w:rsidRDefault="00CE0EA2" w:rsidP="00CE0EA2">
      <w:pPr>
        <w:jc w:val="both"/>
        <w:rPr>
          <w:rFonts w:ascii="Abadi" w:hAnsi="Abadi" w:cs="Arial"/>
          <w:sz w:val="21"/>
          <w:szCs w:val="21"/>
        </w:rPr>
      </w:pPr>
    </w:p>
    <w:p w14:paraId="3688E015"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3C0952BB" w14:textId="77777777" w:rsidR="00CE0EA2" w:rsidRPr="00EC48C0" w:rsidRDefault="00CE0EA2" w:rsidP="00CE0EA2">
      <w:pPr>
        <w:ind w:firstLine="708"/>
        <w:jc w:val="both"/>
        <w:rPr>
          <w:rFonts w:ascii="Abadi" w:hAnsi="Abadi" w:cs="Arial"/>
          <w:sz w:val="21"/>
          <w:szCs w:val="21"/>
        </w:rPr>
      </w:pPr>
    </w:p>
    <w:p w14:paraId="4CB7A640"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D9582EF" w14:textId="77777777" w:rsidR="00CE0EA2" w:rsidRPr="00EC48C0" w:rsidRDefault="00CE0EA2" w:rsidP="00CE0EA2">
      <w:pPr>
        <w:ind w:firstLine="708"/>
        <w:jc w:val="both"/>
        <w:rPr>
          <w:rFonts w:ascii="Abadi" w:hAnsi="Abadi" w:cs="Arial"/>
          <w:sz w:val="21"/>
          <w:szCs w:val="21"/>
        </w:rPr>
      </w:pPr>
    </w:p>
    <w:p w14:paraId="1BCD0915" w14:textId="77777777" w:rsidR="00CE0EA2" w:rsidRPr="00EC48C0" w:rsidRDefault="00CE0EA2" w:rsidP="00CE0EA2">
      <w:pPr>
        <w:ind w:firstLine="708"/>
        <w:jc w:val="both"/>
        <w:rPr>
          <w:rFonts w:ascii="Abadi" w:hAnsi="Abadi" w:cs="Arial"/>
          <w:sz w:val="21"/>
          <w:szCs w:val="21"/>
        </w:rPr>
      </w:pPr>
      <w:r w:rsidRPr="00EC48C0">
        <w:rPr>
          <w:rFonts w:ascii="Abadi" w:hAnsi="Abadi" w:cs="Arial"/>
          <w:sz w:val="21"/>
          <w:szCs w:val="21"/>
        </w:rPr>
        <w:t xml:space="preserve">En razón de lo anteriormente señalado, concluimos que el informe de resultados de la revisión practicada a la cuenta pública municipal de Tarimoro, </w:t>
      </w:r>
      <w:proofErr w:type="spellStart"/>
      <w:r w:rsidRPr="00EC48C0">
        <w:rPr>
          <w:rFonts w:ascii="Abadi" w:hAnsi="Abadi" w:cs="Arial"/>
          <w:sz w:val="21"/>
          <w:szCs w:val="21"/>
        </w:rPr>
        <w:t>Gto</w:t>
      </w:r>
      <w:proofErr w:type="spellEnd"/>
      <w:r w:rsidRPr="00EC48C0">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C48C0">
          <w:rPr>
            <w:rFonts w:ascii="Abadi" w:hAnsi="Abadi" w:cs="Arial"/>
            <w:sz w:val="21"/>
            <w:szCs w:val="21"/>
          </w:rPr>
          <w:t>la Ley</w:t>
        </w:r>
      </w:smartTag>
      <w:r w:rsidRPr="00EC48C0">
        <w:rPr>
          <w:rFonts w:ascii="Abadi" w:hAnsi="Abadi" w:cs="Arial"/>
          <w:sz w:val="21"/>
          <w:szCs w:val="21"/>
        </w:rPr>
        <w:t xml:space="preserve"> de Fiscalización Superior del Estado de Guanajuato, razón por la cual no podría ser observado por el Pleno del Congreso.</w:t>
      </w:r>
    </w:p>
    <w:p w14:paraId="23E220A7" w14:textId="77777777" w:rsidR="00CE0EA2" w:rsidRPr="00EC48C0" w:rsidRDefault="00CE0EA2" w:rsidP="00CE0EA2">
      <w:pPr>
        <w:ind w:firstLine="708"/>
        <w:jc w:val="both"/>
        <w:rPr>
          <w:rFonts w:ascii="Abadi" w:hAnsi="Abadi" w:cs="Arial"/>
          <w:sz w:val="21"/>
          <w:szCs w:val="21"/>
        </w:rPr>
      </w:pPr>
    </w:p>
    <w:p w14:paraId="350B7F16" w14:textId="77777777" w:rsidR="00CE0EA2" w:rsidRPr="00EC48C0" w:rsidRDefault="00CE0EA2" w:rsidP="00CE0EA2">
      <w:pPr>
        <w:pStyle w:val="Sangra3detindependiente"/>
        <w:spacing w:line="240" w:lineRule="auto"/>
        <w:rPr>
          <w:rFonts w:ascii="Abadi" w:hAnsi="Abadi"/>
          <w:sz w:val="21"/>
          <w:szCs w:val="21"/>
        </w:rPr>
      </w:pPr>
      <w:r w:rsidRPr="00EC48C0">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EC48C0">
          <w:rPr>
            <w:rFonts w:ascii="Abadi" w:hAnsi="Abadi"/>
            <w:sz w:val="21"/>
            <w:szCs w:val="21"/>
          </w:rPr>
          <w:t>la Ley Orgánica</w:t>
        </w:r>
      </w:smartTag>
      <w:r w:rsidRPr="00EC48C0">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EC48C0">
          <w:rPr>
            <w:rFonts w:ascii="Abadi" w:hAnsi="Abadi"/>
            <w:sz w:val="21"/>
            <w:szCs w:val="21"/>
          </w:rPr>
          <w:t>la Asamblea</w:t>
        </w:r>
      </w:smartTag>
      <w:r w:rsidRPr="00EC48C0">
        <w:rPr>
          <w:rFonts w:ascii="Abadi" w:hAnsi="Abadi"/>
          <w:sz w:val="21"/>
          <w:szCs w:val="21"/>
        </w:rPr>
        <w:t>, la aprobación del siguiente:</w:t>
      </w:r>
    </w:p>
    <w:p w14:paraId="15172F5C" w14:textId="77777777" w:rsidR="00CE0EA2" w:rsidRPr="00F27834" w:rsidRDefault="00CE0EA2" w:rsidP="00CE0EA2">
      <w:pPr>
        <w:pStyle w:val="Sangra3detindependiente"/>
        <w:spacing w:line="240" w:lineRule="auto"/>
        <w:rPr>
          <w:rFonts w:ascii="Abadi" w:hAnsi="Abadi"/>
          <w:sz w:val="21"/>
          <w:szCs w:val="21"/>
        </w:rPr>
      </w:pPr>
    </w:p>
    <w:p w14:paraId="35809106" w14:textId="77777777" w:rsidR="00CE0EA2" w:rsidRPr="00F27834" w:rsidRDefault="00CE0EA2" w:rsidP="00CE0EA2">
      <w:pPr>
        <w:pStyle w:val="Ttulo1"/>
        <w:jc w:val="center"/>
        <w:rPr>
          <w:rFonts w:ascii="Abadi" w:hAnsi="Abadi" w:cs="Arial"/>
          <w:smallCaps/>
          <w:sz w:val="21"/>
          <w:szCs w:val="21"/>
        </w:rPr>
      </w:pPr>
      <w:r w:rsidRPr="00F27834">
        <w:rPr>
          <w:rFonts w:ascii="Abadi" w:hAnsi="Abadi" w:cs="Arial"/>
          <w:smallCaps/>
          <w:sz w:val="21"/>
          <w:szCs w:val="21"/>
        </w:rPr>
        <w:t>A c u e r d o</w:t>
      </w:r>
    </w:p>
    <w:p w14:paraId="20485A4A" w14:textId="77777777" w:rsidR="00CE0EA2" w:rsidRPr="00F27834" w:rsidRDefault="00CE0EA2" w:rsidP="00CE0EA2">
      <w:pPr>
        <w:rPr>
          <w:rFonts w:ascii="Abadi" w:hAnsi="Abadi"/>
          <w:sz w:val="21"/>
          <w:szCs w:val="21"/>
        </w:rPr>
      </w:pPr>
    </w:p>
    <w:p w14:paraId="12BC8AD3" w14:textId="77777777" w:rsidR="00CE0EA2" w:rsidRPr="00F27834" w:rsidRDefault="00CE0EA2" w:rsidP="00CE0EA2">
      <w:pPr>
        <w:rPr>
          <w:rFonts w:ascii="Abadi" w:hAnsi="Abadi"/>
          <w:sz w:val="21"/>
          <w:szCs w:val="21"/>
        </w:rPr>
      </w:pPr>
    </w:p>
    <w:p w14:paraId="66266E22" w14:textId="77777777" w:rsidR="00CE0EA2" w:rsidRPr="00F27834" w:rsidRDefault="00CE0EA2" w:rsidP="00CE0EA2">
      <w:pPr>
        <w:ind w:firstLine="708"/>
        <w:jc w:val="both"/>
        <w:rPr>
          <w:rFonts w:ascii="Abadi" w:hAnsi="Abadi" w:cs="Arial"/>
          <w:sz w:val="21"/>
          <w:szCs w:val="21"/>
        </w:rPr>
      </w:pPr>
      <w:r w:rsidRPr="00F27834">
        <w:rPr>
          <w:rFonts w:ascii="Abadi" w:hAnsi="Abadi" w:cs="Arial"/>
          <w:b/>
          <w:bCs/>
          <w:sz w:val="21"/>
          <w:szCs w:val="21"/>
        </w:rPr>
        <w:t xml:space="preserve">Único. </w:t>
      </w:r>
      <w:r w:rsidRPr="00F27834">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F27834">
          <w:rPr>
            <w:rFonts w:ascii="Abadi" w:hAnsi="Abadi" w:cs="Arial"/>
            <w:sz w:val="21"/>
            <w:szCs w:val="21"/>
          </w:rPr>
          <w:t>la Constitución Política</w:t>
        </w:r>
      </w:smartTag>
      <w:r w:rsidRPr="00F27834">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Tarimoro, </w:t>
      </w:r>
      <w:proofErr w:type="spellStart"/>
      <w:r w:rsidRPr="00F27834">
        <w:rPr>
          <w:rFonts w:ascii="Abadi" w:hAnsi="Abadi" w:cs="Arial"/>
          <w:sz w:val="21"/>
          <w:szCs w:val="21"/>
        </w:rPr>
        <w:t>Gto</w:t>
      </w:r>
      <w:proofErr w:type="spellEnd"/>
      <w:r w:rsidRPr="00F27834">
        <w:rPr>
          <w:rFonts w:ascii="Abadi" w:hAnsi="Abadi" w:cs="Arial"/>
          <w:sz w:val="21"/>
          <w:szCs w:val="21"/>
        </w:rPr>
        <w:t>., correspondiente al ejercicio fiscal del año 2021, con base en el informe de resultados formulado por la Auditoría Superior del Estado de Guanajuato.</w:t>
      </w:r>
    </w:p>
    <w:p w14:paraId="6B5BF201" w14:textId="77777777" w:rsidR="00CE0EA2" w:rsidRPr="00F27834" w:rsidRDefault="00CE0EA2" w:rsidP="00CE0EA2">
      <w:pPr>
        <w:ind w:firstLine="708"/>
        <w:jc w:val="both"/>
        <w:rPr>
          <w:rFonts w:ascii="Abadi" w:hAnsi="Abadi" w:cs="Arial"/>
          <w:sz w:val="21"/>
          <w:szCs w:val="21"/>
        </w:rPr>
      </w:pPr>
    </w:p>
    <w:p w14:paraId="41600088" w14:textId="77777777" w:rsidR="00CE0EA2" w:rsidRPr="00F27834" w:rsidRDefault="00CE0EA2" w:rsidP="00CE0EA2">
      <w:pPr>
        <w:pStyle w:val="Sangra3detindependiente"/>
        <w:spacing w:line="240" w:lineRule="auto"/>
        <w:rPr>
          <w:rFonts w:ascii="Abadi" w:hAnsi="Abadi"/>
          <w:sz w:val="21"/>
          <w:szCs w:val="21"/>
          <w:lang w:val="es-MX"/>
        </w:rPr>
      </w:pPr>
      <w:r w:rsidRPr="00F2783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F27834">
        <w:rPr>
          <w:rFonts w:ascii="Abadi" w:hAnsi="Abadi"/>
          <w:sz w:val="21"/>
          <w:szCs w:val="21"/>
          <w:lang w:val="es-MX"/>
        </w:rPr>
        <w:t>.</w:t>
      </w:r>
      <w:r w:rsidRPr="00F27834">
        <w:rPr>
          <w:rFonts w:ascii="Abadi" w:hAnsi="Abadi"/>
          <w:sz w:val="21"/>
          <w:szCs w:val="21"/>
        </w:rPr>
        <w:t xml:space="preserve"> </w:t>
      </w:r>
      <w:r w:rsidRPr="00F27834">
        <w:rPr>
          <w:rFonts w:ascii="Abadi" w:hAnsi="Abadi"/>
          <w:sz w:val="21"/>
          <w:szCs w:val="21"/>
          <w:lang w:val="es-MX"/>
        </w:rPr>
        <w:t>Asimismo, dará</w:t>
      </w:r>
      <w:r w:rsidRPr="00F27834">
        <w:rPr>
          <w:rFonts w:ascii="Abadi" w:hAnsi="Abadi"/>
          <w:sz w:val="21"/>
          <w:szCs w:val="21"/>
        </w:rPr>
        <w:t xml:space="preserve"> seguimiento a la</w:t>
      </w:r>
      <w:r w:rsidRPr="00F27834">
        <w:rPr>
          <w:rFonts w:ascii="Abadi" w:hAnsi="Abadi"/>
          <w:sz w:val="21"/>
          <w:szCs w:val="21"/>
          <w:lang w:val="es-MX"/>
        </w:rPr>
        <w:t>s</w:t>
      </w:r>
      <w:r w:rsidRPr="00F27834">
        <w:rPr>
          <w:rFonts w:ascii="Abadi" w:hAnsi="Abadi"/>
          <w:sz w:val="21"/>
          <w:szCs w:val="21"/>
        </w:rPr>
        <w:t xml:space="preserve"> </w:t>
      </w:r>
      <w:proofErr w:type="spellStart"/>
      <w:r w:rsidRPr="00F27834">
        <w:rPr>
          <w:rFonts w:ascii="Abadi" w:hAnsi="Abadi"/>
          <w:sz w:val="21"/>
          <w:szCs w:val="21"/>
        </w:rPr>
        <w:t>observaci</w:t>
      </w:r>
      <w:r w:rsidRPr="00F27834">
        <w:rPr>
          <w:rFonts w:ascii="Abadi" w:hAnsi="Abadi"/>
          <w:sz w:val="21"/>
          <w:szCs w:val="21"/>
          <w:lang w:val="es-MX"/>
        </w:rPr>
        <w:t>ones</w:t>
      </w:r>
      <w:proofErr w:type="spellEnd"/>
      <w:r w:rsidRPr="00F27834">
        <w:rPr>
          <w:rFonts w:ascii="Abadi" w:hAnsi="Abadi"/>
          <w:sz w:val="21"/>
          <w:szCs w:val="21"/>
        </w:rPr>
        <w:t xml:space="preserve"> no solventada</w:t>
      </w:r>
      <w:r w:rsidRPr="00F27834">
        <w:rPr>
          <w:rFonts w:ascii="Abadi" w:hAnsi="Abadi"/>
          <w:sz w:val="21"/>
          <w:szCs w:val="21"/>
          <w:lang w:val="es-MX"/>
        </w:rPr>
        <w:t>s</w:t>
      </w:r>
      <w:r w:rsidRPr="00F27834">
        <w:rPr>
          <w:rFonts w:ascii="Abadi" w:hAnsi="Abadi"/>
          <w:sz w:val="21"/>
          <w:szCs w:val="21"/>
        </w:rPr>
        <w:t xml:space="preserve"> contenidas en el informe de resultados</w:t>
      </w:r>
      <w:r w:rsidRPr="00F27834">
        <w:rPr>
          <w:rFonts w:ascii="Abadi" w:hAnsi="Abadi"/>
          <w:sz w:val="21"/>
          <w:szCs w:val="21"/>
          <w:lang w:val="es-MX"/>
        </w:rPr>
        <w:t>.</w:t>
      </w:r>
    </w:p>
    <w:p w14:paraId="1B01381A" w14:textId="77777777" w:rsidR="00CE0EA2" w:rsidRPr="00F27834" w:rsidRDefault="00CE0EA2" w:rsidP="00CE0EA2">
      <w:pPr>
        <w:pStyle w:val="Sangra3detindependiente"/>
        <w:spacing w:line="240" w:lineRule="auto"/>
        <w:rPr>
          <w:rFonts w:ascii="Abadi" w:hAnsi="Abadi"/>
          <w:sz w:val="21"/>
          <w:szCs w:val="21"/>
          <w:lang w:val="es-MX"/>
        </w:rPr>
      </w:pPr>
    </w:p>
    <w:p w14:paraId="18D1F6FE" w14:textId="77777777" w:rsidR="00CE0EA2" w:rsidRPr="00F27834" w:rsidRDefault="00CE0EA2" w:rsidP="00CE0EA2">
      <w:pPr>
        <w:ind w:firstLine="708"/>
        <w:jc w:val="both"/>
        <w:rPr>
          <w:rFonts w:ascii="Abadi" w:hAnsi="Abadi" w:cs="Arial"/>
          <w:sz w:val="21"/>
          <w:szCs w:val="21"/>
        </w:rPr>
      </w:pPr>
      <w:r w:rsidRPr="00F27834">
        <w:rPr>
          <w:rFonts w:ascii="Abadi" w:hAnsi="Abadi" w:cs="Arial"/>
          <w:sz w:val="21"/>
          <w:szCs w:val="21"/>
        </w:rPr>
        <w:t>Se tiene por atendida la recomendación contenida en el informe de resultados.</w:t>
      </w:r>
    </w:p>
    <w:p w14:paraId="49FD34EE" w14:textId="77777777" w:rsidR="00CE0EA2" w:rsidRPr="00F27834" w:rsidRDefault="00CE0EA2" w:rsidP="00CE0EA2">
      <w:pPr>
        <w:ind w:firstLine="708"/>
        <w:jc w:val="both"/>
        <w:rPr>
          <w:rFonts w:ascii="Abadi" w:hAnsi="Abadi" w:cs="Arial"/>
          <w:sz w:val="21"/>
          <w:szCs w:val="21"/>
        </w:rPr>
      </w:pPr>
    </w:p>
    <w:p w14:paraId="11E47351" w14:textId="77777777" w:rsidR="00CE0EA2" w:rsidRPr="00F27834" w:rsidRDefault="00CE0EA2" w:rsidP="00CE0EA2">
      <w:pPr>
        <w:ind w:firstLine="708"/>
        <w:jc w:val="both"/>
        <w:rPr>
          <w:rFonts w:ascii="Abadi" w:hAnsi="Abadi" w:cs="Arial"/>
          <w:sz w:val="21"/>
          <w:szCs w:val="21"/>
        </w:rPr>
      </w:pPr>
      <w:r w:rsidRPr="00F27834">
        <w:rPr>
          <w:rFonts w:ascii="Abadi" w:hAnsi="Abadi" w:cs="Arial"/>
          <w:sz w:val="21"/>
          <w:szCs w:val="21"/>
        </w:rPr>
        <w:t>Remítase el presente acuerdo al titular del Poder Ejecutivo del Estado para su publicación en el Periódico Oficial del Gobierno del Estado.</w:t>
      </w:r>
    </w:p>
    <w:p w14:paraId="0428B0A3" w14:textId="77777777" w:rsidR="00CE0EA2" w:rsidRPr="00F27834" w:rsidRDefault="00CE0EA2" w:rsidP="00CE0EA2">
      <w:pPr>
        <w:ind w:firstLine="708"/>
        <w:jc w:val="both"/>
        <w:rPr>
          <w:rFonts w:ascii="Abadi" w:hAnsi="Abadi" w:cs="Arial"/>
          <w:sz w:val="21"/>
          <w:szCs w:val="21"/>
        </w:rPr>
      </w:pPr>
    </w:p>
    <w:p w14:paraId="58401BCD" w14:textId="77777777" w:rsidR="00CE0EA2" w:rsidRPr="00F27834" w:rsidRDefault="00CE0EA2" w:rsidP="00CE0EA2">
      <w:pPr>
        <w:pStyle w:val="Sangra3detindependiente"/>
        <w:spacing w:line="240" w:lineRule="auto"/>
        <w:rPr>
          <w:rFonts w:ascii="Abadi" w:hAnsi="Abadi"/>
          <w:sz w:val="21"/>
          <w:szCs w:val="21"/>
        </w:rPr>
      </w:pPr>
      <w:r w:rsidRPr="00F27834">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E777B8A" w14:textId="77777777" w:rsidR="00CE0EA2" w:rsidRPr="00F27834" w:rsidRDefault="00CE0EA2" w:rsidP="00CE0EA2">
      <w:pPr>
        <w:jc w:val="center"/>
        <w:rPr>
          <w:rFonts w:ascii="Abadi" w:hAnsi="Abadi" w:cs="Arial"/>
          <w:b/>
          <w:bCs/>
          <w:sz w:val="21"/>
          <w:szCs w:val="21"/>
          <w:lang w:eastAsia="x-none"/>
        </w:rPr>
      </w:pPr>
    </w:p>
    <w:p w14:paraId="38CB1E79" w14:textId="77777777" w:rsidR="00CE0EA2" w:rsidRPr="00F27834" w:rsidRDefault="00CE0EA2" w:rsidP="00CE0EA2">
      <w:pPr>
        <w:jc w:val="center"/>
        <w:rPr>
          <w:rFonts w:ascii="Abadi" w:hAnsi="Abadi" w:cs="Arial"/>
          <w:b/>
          <w:bCs/>
          <w:sz w:val="21"/>
          <w:szCs w:val="21"/>
          <w:lang w:eastAsia="x-none"/>
        </w:rPr>
      </w:pPr>
      <w:r w:rsidRPr="00F27834">
        <w:rPr>
          <w:rFonts w:ascii="Abadi" w:hAnsi="Abadi" w:cs="Arial"/>
          <w:b/>
          <w:bCs/>
          <w:sz w:val="21"/>
          <w:szCs w:val="21"/>
          <w:lang w:eastAsia="x-none"/>
        </w:rPr>
        <w:t xml:space="preserve">Guanajuato, </w:t>
      </w:r>
      <w:proofErr w:type="spellStart"/>
      <w:r w:rsidRPr="00F27834">
        <w:rPr>
          <w:rFonts w:ascii="Abadi" w:hAnsi="Abadi" w:cs="Arial"/>
          <w:b/>
          <w:bCs/>
          <w:sz w:val="21"/>
          <w:szCs w:val="21"/>
          <w:lang w:eastAsia="x-none"/>
        </w:rPr>
        <w:t>Gto</w:t>
      </w:r>
      <w:proofErr w:type="spellEnd"/>
      <w:r w:rsidRPr="00F27834">
        <w:rPr>
          <w:rFonts w:ascii="Abadi" w:hAnsi="Abadi" w:cs="Arial"/>
          <w:b/>
          <w:bCs/>
          <w:sz w:val="21"/>
          <w:szCs w:val="21"/>
          <w:lang w:eastAsia="x-none"/>
        </w:rPr>
        <w:t>., 6 de junio de 2023</w:t>
      </w:r>
    </w:p>
    <w:p w14:paraId="635CCA6B" w14:textId="77777777" w:rsidR="00CE0EA2" w:rsidRPr="00F27834" w:rsidRDefault="00CE0EA2" w:rsidP="00CE0EA2">
      <w:pPr>
        <w:jc w:val="center"/>
        <w:rPr>
          <w:rFonts w:ascii="Abadi" w:hAnsi="Abadi" w:cs="Arial"/>
          <w:b/>
          <w:bCs/>
          <w:sz w:val="21"/>
          <w:szCs w:val="21"/>
          <w:lang w:eastAsia="x-none"/>
        </w:rPr>
      </w:pPr>
      <w:smartTag w:uri="urn:schemas-microsoft-com:office:smarttags" w:element="PersonName">
        <w:smartTagPr>
          <w:attr w:name="ProductID" w:val="La Comisi￳n"/>
        </w:smartTagPr>
        <w:r w:rsidRPr="00F27834">
          <w:rPr>
            <w:rFonts w:ascii="Abadi" w:hAnsi="Abadi" w:cs="Arial"/>
            <w:b/>
            <w:bCs/>
            <w:sz w:val="21"/>
            <w:szCs w:val="21"/>
            <w:lang w:eastAsia="x-none"/>
          </w:rPr>
          <w:t>La Comisión</w:t>
        </w:r>
      </w:smartTag>
      <w:r w:rsidRPr="00F27834">
        <w:rPr>
          <w:rFonts w:ascii="Abadi" w:hAnsi="Abadi" w:cs="Arial"/>
          <w:b/>
          <w:bCs/>
          <w:sz w:val="21"/>
          <w:szCs w:val="21"/>
          <w:lang w:eastAsia="x-none"/>
        </w:rPr>
        <w:t xml:space="preserve"> de Hacienda y Fiscalización</w:t>
      </w:r>
    </w:p>
    <w:p w14:paraId="79CE4921" w14:textId="77777777" w:rsidR="00CE0EA2" w:rsidRPr="00F27834" w:rsidRDefault="00CE0EA2" w:rsidP="00CE0EA2">
      <w:pPr>
        <w:jc w:val="center"/>
        <w:rPr>
          <w:rFonts w:ascii="Abadi" w:hAnsi="Abadi" w:cs="Arial"/>
          <w:sz w:val="21"/>
          <w:szCs w:val="21"/>
        </w:rPr>
      </w:pPr>
    </w:p>
    <w:p w14:paraId="7D874565" w14:textId="77777777" w:rsidR="00CE0EA2" w:rsidRPr="00F27834" w:rsidRDefault="00CE0EA2" w:rsidP="00EC48C0">
      <w:pPr>
        <w:rPr>
          <w:rFonts w:ascii="Abadi" w:hAnsi="Abadi" w:cs="Arial"/>
          <w:sz w:val="21"/>
          <w:szCs w:val="21"/>
        </w:rPr>
      </w:pPr>
      <w:r w:rsidRPr="00F27834">
        <w:rPr>
          <w:rFonts w:ascii="Abadi" w:hAnsi="Abadi" w:cs="Arial"/>
          <w:b/>
          <w:sz w:val="21"/>
          <w:szCs w:val="21"/>
          <w:lang w:eastAsia="x-none"/>
        </w:rPr>
        <w:t>Diputado Víctor Manuel Zanella Huerta</w:t>
      </w:r>
    </w:p>
    <w:p w14:paraId="7526C193" w14:textId="1CBA6D9B" w:rsidR="00CE0EA2" w:rsidRPr="00F27834" w:rsidRDefault="00CE0EA2" w:rsidP="00EC48C0">
      <w:pPr>
        <w:rPr>
          <w:rFonts w:ascii="Abadi" w:hAnsi="Abadi" w:cs="Arial"/>
          <w:b/>
          <w:sz w:val="21"/>
          <w:szCs w:val="21"/>
          <w:lang w:eastAsia="x-none"/>
        </w:rPr>
      </w:pPr>
      <w:r w:rsidRPr="00F27834">
        <w:rPr>
          <w:rFonts w:ascii="Abadi" w:hAnsi="Abadi" w:cs="Arial"/>
          <w:b/>
          <w:sz w:val="21"/>
          <w:szCs w:val="21"/>
          <w:lang w:eastAsia="x-none"/>
        </w:rPr>
        <w:t xml:space="preserve">Diputada Ruth Noemí Tiscareño Agoitia       Diputado Miguel Ángel Salim </w:t>
      </w:r>
      <w:proofErr w:type="spellStart"/>
      <w:r w:rsidRPr="00F27834">
        <w:rPr>
          <w:rFonts w:ascii="Abadi" w:hAnsi="Abadi" w:cs="Arial"/>
          <w:b/>
          <w:sz w:val="21"/>
          <w:szCs w:val="21"/>
          <w:lang w:eastAsia="x-none"/>
        </w:rPr>
        <w:t>Alle</w:t>
      </w:r>
      <w:proofErr w:type="spellEnd"/>
    </w:p>
    <w:p w14:paraId="4AD45D12" w14:textId="77777777" w:rsidR="00CE0EA2" w:rsidRPr="00F27834" w:rsidRDefault="00CE0EA2" w:rsidP="00CE0EA2">
      <w:pPr>
        <w:rPr>
          <w:rFonts w:ascii="Abadi" w:hAnsi="Abadi" w:cs="Arial"/>
          <w:b/>
          <w:sz w:val="21"/>
          <w:szCs w:val="21"/>
          <w:lang w:eastAsia="x-none"/>
        </w:rPr>
      </w:pPr>
      <w:r w:rsidRPr="00F27834">
        <w:rPr>
          <w:rFonts w:ascii="Abadi" w:hAnsi="Abadi" w:cs="Arial"/>
          <w:b/>
          <w:sz w:val="21"/>
          <w:szCs w:val="21"/>
          <w:lang w:eastAsia="x-none"/>
        </w:rPr>
        <w:t xml:space="preserve">Diputado José Alfonso Borja Pimentel    </w:t>
      </w:r>
    </w:p>
    <w:p w14:paraId="3495F7A7" w14:textId="77777777" w:rsidR="00CE0EA2" w:rsidRPr="00F27834" w:rsidRDefault="00CE0EA2" w:rsidP="00EC48C0">
      <w:pPr>
        <w:rPr>
          <w:rFonts w:ascii="Abadi" w:hAnsi="Abadi" w:cs="Arial"/>
          <w:b/>
          <w:sz w:val="21"/>
          <w:szCs w:val="21"/>
          <w:lang w:eastAsia="x-none"/>
        </w:rPr>
      </w:pPr>
      <w:r w:rsidRPr="00F27834">
        <w:rPr>
          <w:rFonts w:ascii="Abadi" w:hAnsi="Abadi" w:cs="Arial"/>
          <w:b/>
          <w:sz w:val="21"/>
          <w:szCs w:val="21"/>
          <w:lang w:eastAsia="x-none"/>
        </w:rPr>
        <w:t>Diputada Alma Edwviges Alcaraz Hernández</w:t>
      </w:r>
    </w:p>
    <w:p w14:paraId="784A7EBB" w14:textId="77777777" w:rsidR="00CE0EA2" w:rsidRPr="00F27834" w:rsidRDefault="00CE0EA2" w:rsidP="00CE0EA2">
      <w:pPr>
        <w:rPr>
          <w:rFonts w:ascii="Abadi" w:hAnsi="Abadi"/>
          <w:b/>
          <w:sz w:val="21"/>
          <w:szCs w:val="21"/>
          <w:lang w:eastAsia="x-none"/>
        </w:rPr>
      </w:pPr>
    </w:p>
    <w:p w14:paraId="5CECCD8F" w14:textId="77777777" w:rsidR="00CE0EA2" w:rsidRPr="00F27834" w:rsidRDefault="00CE0EA2" w:rsidP="00CE0EA2">
      <w:pPr>
        <w:pStyle w:val="Textoindependiente2"/>
        <w:rPr>
          <w:rFonts w:ascii="Abadi" w:hAnsi="Abadi"/>
          <w:sz w:val="21"/>
          <w:szCs w:val="21"/>
        </w:rPr>
      </w:pPr>
    </w:p>
    <w:p w14:paraId="6F0E48FA" w14:textId="451202C9" w:rsidR="00A95388" w:rsidRPr="00AB769F" w:rsidRDefault="00A95388" w:rsidP="00965425">
      <w:pPr>
        <w:pStyle w:val="Prrafodelista"/>
        <w:widowControl w:val="0"/>
        <w:numPr>
          <w:ilvl w:val="0"/>
          <w:numId w:val="8"/>
        </w:numPr>
        <w:autoSpaceDE w:val="0"/>
        <w:autoSpaceDN w:val="0"/>
        <w:ind w:left="426" w:right="142"/>
        <w:jc w:val="both"/>
        <w:rPr>
          <w:rFonts w:ascii="Abadi" w:hAnsi="Abadi"/>
          <w:b/>
          <w:bCs/>
          <w:i/>
          <w:sz w:val="21"/>
          <w:szCs w:val="21"/>
        </w:rPr>
      </w:pPr>
      <w:r w:rsidRPr="00AB769F">
        <w:rPr>
          <w:rFonts w:ascii="Abadi" w:hAnsi="Abadi"/>
          <w:b/>
          <w:bCs/>
          <w:sz w:val="21"/>
          <w:szCs w:val="21"/>
        </w:rPr>
        <w:lastRenderedPageBreak/>
        <w:t xml:space="preserve">DISCUSIÓN Y, EN SU CASO, APROBACIÓN DEL DICTAMEN SUSCRITO POR LA COMISIÓN DE HACIENDA Y FISCALIZACIÓN RELATIVO AL INFORME DE RESULTADOS DE LA REVISIÓN PRACTICADA POR LA AUDITORÍA SUPERIOR DEL ESTADO DE GUANAJUATO, A LA CUENTA PÚBLICA MUNICIPAL DE APASEO EL GRANDE, GTO., CORRESPONDIENTE AL EJERCICIO FISCAL DEL AÑO 2021. </w:t>
      </w:r>
      <w:r w:rsidRPr="00AB769F">
        <w:rPr>
          <w:rFonts w:ascii="Abadi" w:hAnsi="Abadi"/>
          <w:b/>
          <w:bCs/>
          <w:i/>
          <w:sz w:val="21"/>
          <w:szCs w:val="21"/>
        </w:rPr>
        <w:t>(ELD 284/LXV-IRASEG)</w:t>
      </w:r>
      <w:r w:rsidR="002157BD">
        <w:rPr>
          <w:rStyle w:val="Refdenotaalpie"/>
          <w:rFonts w:ascii="Abadi" w:hAnsi="Abadi"/>
          <w:b/>
          <w:bCs/>
          <w:i/>
          <w:sz w:val="21"/>
          <w:szCs w:val="21"/>
        </w:rPr>
        <w:footnoteReference w:id="130"/>
      </w:r>
    </w:p>
    <w:p w14:paraId="12129CB4" w14:textId="77777777" w:rsidR="00A95388" w:rsidRDefault="00A95388" w:rsidP="00A95388">
      <w:pPr>
        <w:pStyle w:val="Textoindependiente"/>
        <w:ind w:left="284"/>
        <w:rPr>
          <w:rFonts w:ascii="Abadi" w:hAnsi="Abadi"/>
          <w:i/>
          <w:sz w:val="21"/>
          <w:szCs w:val="21"/>
        </w:rPr>
      </w:pPr>
    </w:p>
    <w:p w14:paraId="441E46FE" w14:textId="77777777" w:rsidR="00EC48C0" w:rsidRDefault="00EC48C0" w:rsidP="00A95388">
      <w:pPr>
        <w:pStyle w:val="Textoindependiente"/>
        <w:ind w:left="284"/>
        <w:rPr>
          <w:rFonts w:ascii="Abadi" w:hAnsi="Abadi"/>
          <w:i/>
          <w:sz w:val="21"/>
          <w:szCs w:val="21"/>
        </w:rPr>
      </w:pPr>
    </w:p>
    <w:p w14:paraId="38F7CBAE" w14:textId="77777777" w:rsidR="00C13F70" w:rsidRPr="00155B17" w:rsidRDefault="00C13F70" w:rsidP="00C13F70">
      <w:pPr>
        <w:pStyle w:val="Textoindependiente3"/>
        <w:rPr>
          <w:rFonts w:ascii="Abadi" w:hAnsi="Abadi" w:cs="Arial"/>
          <w:smallCaps/>
          <w:sz w:val="21"/>
          <w:szCs w:val="21"/>
        </w:rPr>
      </w:pPr>
      <w:r w:rsidRPr="00155B17">
        <w:rPr>
          <w:rFonts w:ascii="Abadi" w:hAnsi="Abadi" w:cs="Arial"/>
          <w:smallCaps/>
          <w:sz w:val="21"/>
          <w:szCs w:val="21"/>
        </w:rPr>
        <w:t>C. Presidenta del Congreso del Estado</w:t>
      </w:r>
    </w:p>
    <w:p w14:paraId="154DAA7B" w14:textId="77777777" w:rsidR="00C13F70" w:rsidRPr="00155B17" w:rsidRDefault="00C13F70" w:rsidP="00C13F70">
      <w:pPr>
        <w:jc w:val="both"/>
        <w:rPr>
          <w:rFonts w:ascii="Abadi" w:hAnsi="Abadi" w:cs="Arial"/>
          <w:b/>
          <w:bCs/>
          <w:smallCaps/>
          <w:sz w:val="21"/>
          <w:szCs w:val="21"/>
        </w:rPr>
      </w:pPr>
      <w:r w:rsidRPr="00155B17">
        <w:rPr>
          <w:rFonts w:ascii="Abadi" w:hAnsi="Abadi" w:cs="Arial"/>
          <w:b/>
          <w:bCs/>
          <w:smallCaps/>
          <w:sz w:val="21"/>
          <w:szCs w:val="21"/>
        </w:rPr>
        <w:t>P r e s e n t e.</w:t>
      </w:r>
    </w:p>
    <w:p w14:paraId="5F91E31C" w14:textId="77777777" w:rsidR="00C13F70" w:rsidRPr="00155B17" w:rsidRDefault="00C13F70" w:rsidP="00C13F70">
      <w:pPr>
        <w:pStyle w:val="Textoindependiente"/>
        <w:rPr>
          <w:rFonts w:ascii="Abadi" w:hAnsi="Abadi"/>
          <w:sz w:val="21"/>
          <w:szCs w:val="21"/>
        </w:rPr>
      </w:pPr>
    </w:p>
    <w:p w14:paraId="7AC28C60" w14:textId="77777777" w:rsidR="00C13F70" w:rsidRDefault="00C13F70" w:rsidP="00C13F70">
      <w:pPr>
        <w:pStyle w:val="Sangra3detindependiente"/>
        <w:spacing w:line="240" w:lineRule="auto"/>
        <w:rPr>
          <w:rFonts w:ascii="Abadi" w:hAnsi="Abadi"/>
          <w:sz w:val="21"/>
          <w:szCs w:val="21"/>
        </w:rPr>
      </w:pPr>
      <w:r w:rsidRPr="00155B17">
        <w:rPr>
          <w:rFonts w:ascii="Abadi" w:hAnsi="Abadi"/>
          <w:sz w:val="21"/>
          <w:szCs w:val="21"/>
        </w:rPr>
        <w:t xml:space="preserve">A </w:t>
      </w:r>
      <w:r w:rsidRPr="00155B17">
        <w:rPr>
          <w:rFonts w:ascii="Abadi" w:hAnsi="Abadi"/>
          <w:sz w:val="21"/>
          <w:szCs w:val="21"/>
          <w:lang w:val="es-MX"/>
        </w:rPr>
        <w:t>esta</w:t>
      </w:r>
      <w:r w:rsidRPr="00155B17">
        <w:rPr>
          <w:rFonts w:ascii="Abadi" w:hAnsi="Abadi"/>
          <w:sz w:val="21"/>
          <w:szCs w:val="21"/>
        </w:rPr>
        <w:t xml:space="preserve"> Comisión de Hacienda y Fiscalización</w:t>
      </w:r>
      <w:r w:rsidRPr="00155B17">
        <w:rPr>
          <w:rFonts w:ascii="Abadi" w:hAnsi="Abadi"/>
          <w:sz w:val="21"/>
          <w:szCs w:val="21"/>
          <w:lang w:val="es-MX"/>
        </w:rPr>
        <w:t xml:space="preserve">, </w:t>
      </w:r>
      <w:r w:rsidRPr="00155B17">
        <w:rPr>
          <w:rFonts w:ascii="Abadi" w:hAnsi="Abadi"/>
          <w:sz w:val="21"/>
          <w:szCs w:val="21"/>
        </w:rPr>
        <w:t xml:space="preserve">le fue turnado para su estudio y dictamen, el informe de resultados de la revisión practicada por </w:t>
      </w:r>
      <w:r w:rsidRPr="00155B17">
        <w:rPr>
          <w:rFonts w:ascii="Abadi" w:hAnsi="Abadi"/>
          <w:sz w:val="21"/>
          <w:szCs w:val="21"/>
          <w:lang w:val="es-MX"/>
        </w:rPr>
        <w:t xml:space="preserve">la </w:t>
      </w:r>
      <w:r w:rsidRPr="00155B17">
        <w:rPr>
          <w:rFonts w:ascii="Abadi" w:hAnsi="Abadi"/>
          <w:sz w:val="21"/>
          <w:szCs w:val="21"/>
        </w:rPr>
        <w:t xml:space="preserve">Auditoría Superior del Estado de Guanajuato, a la cuenta pública municipal de </w:t>
      </w:r>
      <w:r w:rsidRPr="00155B17">
        <w:rPr>
          <w:rFonts w:ascii="Abadi" w:hAnsi="Abadi"/>
          <w:sz w:val="21"/>
          <w:szCs w:val="21"/>
          <w:lang w:val="es-MX"/>
        </w:rPr>
        <w:t>Apaseo el Grande</w:t>
      </w:r>
      <w:r w:rsidRPr="00155B17">
        <w:rPr>
          <w:rFonts w:ascii="Abadi" w:hAnsi="Abadi"/>
          <w:sz w:val="21"/>
          <w:szCs w:val="21"/>
        </w:rPr>
        <w:t xml:space="preserve">, </w:t>
      </w:r>
      <w:proofErr w:type="spellStart"/>
      <w:r w:rsidRPr="00155B17">
        <w:rPr>
          <w:rFonts w:ascii="Abadi" w:hAnsi="Abadi"/>
          <w:sz w:val="21"/>
          <w:szCs w:val="21"/>
        </w:rPr>
        <w:t>Gto</w:t>
      </w:r>
      <w:proofErr w:type="spellEnd"/>
      <w:r w:rsidRPr="00155B17">
        <w:rPr>
          <w:rFonts w:ascii="Abadi" w:hAnsi="Abadi"/>
          <w:sz w:val="21"/>
          <w:szCs w:val="21"/>
        </w:rPr>
        <w:t>., correspondiente al ejercicio fiscal del año 2021. (ELD 2</w:t>
      </w:r>
      <w:r w:rsidRPr="00155B17">
        <w:rPr>
          <w:rFonts w:ascii="Abadi" w:hAnsi="Abadi"/>
          <w:sz w:val="21"/>
          <w:szCs w:val="21"/>
          <w:lang w:val="es-MX"/>
        </w:rPr>
        <w:t>84</w:t>
      </w:r>
      <w:r w:rsidRPr="00155B17">
        <w:rPr>
          <w:rFonts w:ascii="Abadi" w:hAnsi="Abadi"/>
          <w:sz w:val="21"/>
          <w:szCs w:val="21"/>
        </w:rPr>
        <w:t>/LXV-IRASEG)</w:t>
      </w:r>
    </w:p>
    <w:p w14:paraId="0E9BDBCF" w14:textId="77777777" w:rsidR="00341A46" w:rsidRPr="00155B17" w:rsidRDefault="00341A46" w:rsidP="00C13F70">
      <w:pPr>
        <w:pStyle w:val="Sangra3detindependiente"/>
        <w:spacing w:line="240" w:lineRule="auto"/>
        <w:rPr>
          <w:rFonts w:ascii="Abadi" w:hAnsi="Abadi"/>
          <w:sz w:val="21"/>
          <w:szCs w:val="21"/>
        </w:rPr>
      </w:pPr>
    </w:p>
    <w:p w14:paraId="79E555A2" w14:textId="77777777" w:rsidR="00C13F70" w:rsidRPr="00155B17" w:rsidRDefault="00C13F70" w:rsidP="00C13F70">
      <w:pPr>
        <w:pStyle w:val="Sangra3detindependiente"/>
        <w:spacing w:line="240" w:lineRule="auto"/>
        <w:rPr>
          <w:rFonts w:ascii="Abadi" w:hAnsi="Abadi"/>
          <w:sz w:val="21"/>
          <w:szCs w:val="21"/>
        </w:rPr>
      </w:pPr>
      <w:r w:rsidRPr="00155B17">
        <w:rPr>
          <w:rFonts w:ascii="Abadi" w:hAnsi="Abadi"/>
          <w:sz w:val="21"/>
          <w:szCs w:val="21"/>
        </w:rPr>
        <w:t>Una vez analizado el referido informe de resultados, con fundamento en lo dispuesto por los artículos 112, fracción XII</w:t>
      </w:r>
      <w:r w:rsidRPr="00155B17">
        <w:rPr>
          <w:rFonts w:ascii="Abadi" w:hAnsi="Abadi"/>
          <w:sz w:val="21"/>
          <w:szCs w:val="21"/>
          <w:lang w:val="es-MX"/>
        </w:rPr>
        <w:t>, primer párrafo</w:t>
      </w:r>
      <w:r w:rsidRPr="00155B17">
        <w:rPr>
          <w:rFonts w:ascii="Abadi" w:hAnsi="Abadi"/>
          <w:sz w:val="21"/>
          <w:szCs w:val="21"/>
        </w:rPr>
        <w:t xml:space="preserve"> y 171 de </w:t>
      </w:r>
      <w:smartTag w:uri="urn:schemas-microsoft-com:office:smarttags" w:element="PersonName">
        <w:smartTagPr>
          <w:attr w:name="ProductID" w:val="la Ley Org￡nica"/>
        </w:smartTagPr>
        <w:r w:rsidRPr="00155B17">
          <w:rPr>
            <w:rFonts w:ascii="Abadi" w:hAnsi="Abadi"/>
            <w:sz w:val="21"/>
            <w:szCs w:val="21"/>
          </w:rPr>
          <w:t>la Ley Orgánica</w:t>
        </w:r>
      </w:smartTag>
      <w:r w:rsidRPr="00155B17">
        <w:rPr>
          <w:rFonts w:ascii="Abadi" w:hAnsi="Abadi"/>
          <w:sz w:val="21"/>
          <w:szCs w:val="21"/>
        </w:rPr>
        <w:t xml:space="preserve"> del Poder Legislativo, nos permitimos rendir el siguiente:</w:t>
      </w:r>
    </w:p>
    <w:p w14:paraId="70870C4F" w14:textId="77777777" w:rsidR="00C13F70" w:rsidRPr="00155B17" w:rsidRDefault="00C13F70" w:rsidP="00C13F70">
      <w:pPr>
        <w:pStyle w:val="Ttulo1"/>
        <w:jc w:val="center"/>
        <w:rPr>
          <w:rFonts w:ascii="Abadi" w:hAnsi="Abadi" w:cs="Arial"/>
          <w:sz w:val="21"/>
          <w:szCs w:val="21"/>
        </w:rPr>
      </w:pPr>
      <w:r w:rsidRPr="00155B17">
        <w:rPr>
          <w:rFonts w:ascii="Abadi" w:hAnsi="Abadi" w:cs="Arial"/>
          <w:sz w:val="21"/>
          <w:szCs w:val="21"/>
        </w:rPr>
        <w:t>D i c t a m e n</w:t>
      </w:r>
    </w:p>
    <w:p w14:paraId="6489337A" w14:textId="77777777" w:rsidR="00341A46" w:rsidRDefault="00341A46" w:rsidP="00C13F70">
      <w:pPr>
        <w:pStyle w:val="Textoindependiente"/>
        <w:ind w:firstLine="708"/>
        <w:rPr>
          <w:rFonts w:ascii="Abadi" w:hAnsi="Abadi"/>
          <w:sz w:val="21"/>
          <w:szCs w:val="21"/>
        </w:rPr>
      </w:pPr>
    </w:p>
    <w:p w14:paraId="07F02E1C" w14:textId="0C4C41E9" w:rsidR="00C13F70" w:rsidRPr="00341A46" w:rsidRDefault="00C13F70" w:rsidP="00C13F70">
      <w:pPr>
        <w:pStyle w:val="Textoindependiente"/>
        <w:ind w:firstLine="708"/>
        <w:rPr>
          <w:rFonts w:ascii="Abadi" w:hAnsi="Abadi"/>
          <w:sz w:val="21"/>
          <w:szCs w:val="21"/>
        </w:rPr>
      </w:pPr>
      <w:r w:rsidRPr="00341A46">
        <w:rPr>
          <w:rFonts w:ascii="Abadi" w:hAnsi="Abadi"/>
          <w:sz w:val="21"/>
          <w:szCs w:val="21"/>
        </w:rPr>
        <w:t>I. Competencia:</w:t>
      </w:r>
    </w:p>
    <w:p w14:paraId="2425A1F2" w14:textId="77777777" w:rsidR="00C13F70" w:rsidRPr="00155B17" w:rsidRDefault="00C13F70" w:rsidP="00C13F70">
      <w:pPr>
        <w:pStyle w:val="Textoindependiente"/>
        <w:ind w:firstLine="708"/>
        <w:rPr>
          <w:rFonts w:ascii="Abadi" w:hAnsi="Abadi"/>
          <w:b w:val="0"/>
          <w:bCs w:val="0"/>
          <w:sz w:val="21"/>
          <w:szCs w:val="21"/>
        </w:rPr>
      </w:pPr>
    </w:p>
    <w:p w14:paraId="52C2761D" w14:textId="77777777" w:rsidR="00C13F70" w:rsidRPr="00155B17" w:rsidRDefault="00C13F70" w:rsidP="00C13F70">
      <w:pPr>
        <w:ind w:firstLine="708"/>
        <w:jc w:val="both"/>
        <w:rPr>
          <w:rFonts w:ascii="Abadi" w:hAnsi="Abadi" w:cs="Arial"/>
          <w:sz w:val="21"/>
          <w:szCs w:val="21"/>
          <w:lang w:val="es-MX" w:eastAsia="x-none"/>
        </w:rPr>
      </w:pPr>
      <w:r w:rsidRPr="00155B1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155B17">
          <w:rPr>
            <w:rFonts w:ascii="Abadi" w:hAnsi="Abadi" w:cs="Arial"/>
            <w:sz w:val="21"/>
            <w:szCs w:val="21"/>
            <w:lang w:val="es-MX" w:eastAsia="x-none"/>
          </w:rPr>
          <w:t>la Constitución Política</w:t>
        </w:r>
      </w:smartTag>
      <w:r w:rsidRPr="00155B1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w:t>
      </w:r>
      <w:r w:rsidRPr="00155B17">
        <w:rPr>
          <w:rFonts w:ascii="Abadi" w:hAnsi="Abadi" w:cs="Arial"/>
          <w:sz w:val="21"/>
          <w:szCs w:val="21"/>
          <w:lang w:val="es-MX" w:eastAsia="x-none"/>
        </w:rPr>
        <w:t xml:space="preserve">los seis meses siguientes a la presentación de dicho informe y ordenar su publicación en el Periódico Oficial del Gobierno del Estado, auxiliándose para el cumplimiento de dicha facultad por la Auditoría Superior del Estado de Guanajuato. </w:t>
      </w:r>
    </w:p>
    <w:p w14:paraId="093A0F07" w14:textId="77777777" w:rsidR="00C13F70" w:rsidRPr="00155B17" w:rsidRDefault="00C13F70" w:rsidP="00C13F70">
      <w:pPr>
        <w:ind w:firstLine="708"/>
        <w:jc w:val="both"/>
        <w:rPr>
          <w:rFonts w:ascii="Abadi" w:hAnsi="Abadi" w:cs="Arial"/>
          <w:sz w:val="21"/>
          <w:szCs w:val="21"/>
          <w:lang w:val="es-MX" w:eastAsia="x-none"/>
        </w:rPr>
      </w:pPr>
    </w:p>
    <w:p w14:paraId="135F46E1" w14:textId="77777777" w:rsidR="00C13F70" w:rsidRPr="00155B17" w:rsidRDefault="00C13F70" w:rsidP="00C13F70">
      <w:pPr>
        <w:ind w:firstLine="708"/>
        <w:jc w:val="both"/>
        <w:rPr>
          <w:rFonts w:ascii="Abadi" w:hAnsi="Abadi" w:cs="Arial"/>
          <w:sz w:val="21"/>
          <w:szCs w:val="21"/>
          <w:lang w:val="es-MX" w:eastAsia="x-none"/>
        </w:rPr>
      </w:pPr>
      <w:r w:rsidRPr="00155B1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92ED637" w14:textId="77777777" w:rsidR="00C13F70" w:rsidRPr="00155B17" w:rsidRDefault="00C13F70" w:rsidP="00C13F70">
      <w:pPr>
        <w:ind w:firstLine="708"/>
        <w:jc w:val="both"/>
        <w:rPr>
          <w:rFonts w:ascii="Abadi" w:hAnsi="Abadi" w:cs="Arial"/>
          <w:sz w:val="21"/>
          <w:szCs w:val="21"/>
          <w:lang w:val="es-MX" w:eastAsia="x-none"/>
        </w:rPr>
      </w:pPr>
    </w:p>
    <w:p w14:paraId="24DCE9D4" w14:textId="77777777" w:rsidR="00C13F70" w:rsidRPr="00155B17" w:rsidRDefault="00C13F70" w:rsidP="00C13F70">
      <w:pPr>
        <w:ind w:firstLine="708"/>
        <w:jc w:val="both"/>
        <w:rPr>
          <w:rFonts w:ascii="Abadi" w:hAnsi="Abadi" w:cs="Arial"/>
          <w:sz w:val="21"/>
          <w:szCs w:val="21"/>
          <w:lang w:val="es-MX" w:eastAsia="x-none"/>
        </w:rPr>
      </w:pPr>
    </w:p>
    <w:p w14:paraId="4A03286E" w14:textId="77777777" w:rsidR="00C13F70" w:rsidRPr="00155B17" w:rsidRDefault="00C13F70" w:rsidP="00C13F70">
      <w:pPr>
        <w:ind w:firstLine="708"/>
        <w:jc w:val="both"/>
        <w:rPr>
          <w:rFonts w:ascii="Abadi" w:hAnsi="Abadi" w:cs="Arial"/>
          <w:sz w:val="21"/>
          <w:szCs w:val="21"/>
          <w:lang w:val="es-MX" w:eastAsia="x-none"/>
        </w:rPr>
      </w:pPr>
    </w:p>
    <w:p w14:paraId="7632E990" w14:textId="77777777" w:rsidR="00C13F70" w:rsidRPr="00155B17" w:rsidRDefault="00C13F70" w:rsidP="00C13F70">
      <w:pPr>
        <w:ind w:firstLine="708"/>
        <w:jc w:val="both"/>
        <w:rPr>
          <w:rFonts w:ascii="Abadi" w:hAnsi="Abadi" w:cs="Arial"/>
          <w:sz w:val="21"/>
          <w:szCs w:val="21"/>
          <w:lang w:val="es-MX" w:eastAsia="x-none"/>
        </w:rPr>
      </w:pPr>
    </w:p>
    <w:p w14:paraId="1A371ED8" w14:textId="77777777" w:rsidR="00C13F70" w:rsidRPr="00155B17" w:rsidRDefault="00C13F70" w:rsidP="00C13F70">
      <w:pPr>
        <w:ind w:firstLine="708"/>
        <w:jc w:val="both"/>
        <w:rPr>
          <w:rFonts w:ascii="Abadi" w:hAnsi="Abadi" w:cs="Arial"/>
          <w:sz w:val="21"/>
          <w:szCs w:val="21"/>
          <w:lang w:val="es-MX" w:eastAsia="x-none"/>
        </w:rPr>
      </w:pPr>
    </w:p>
    <w:p w14:paraId="4FA6FCBD" w14:textId="77777777" w:rsidR="00C13F70" w:rsidRPr="00155B17" w:rsidRDefault="00C13F70" w:rsidP="00C13F70">
      <w:pPr>
        <w:ind w:firstLine="708"/>
        <w:jc w:val="both"/>
        <w:rPr>
          <w:rFonts w:ascii="Abadi" w:hAnsi="Abadi" w:cs="Arial"/>
          <w:sz w:val="21"/>
          <w:szCs w:val="21"/>
          <w:lang w:val="es-MX" w:eastAsia="x-none"/>
        </w:rPr>
      </w:pPr>
    </w:p>
    <w:p w14:paraId="543AC84F" w14:textId="77777777" w:rsidR="00C13F70" w:rsidRPr="00155B17" w:rsidRDefault="00C13F70" w:rsidP="00C13F70">
      <w:pPr>
        <w:ind w:firstLine="708"/>
        <w:jc w:val="both"/>
        <w:rPr>
          <w:rFonts w:ascii="Abadi" w:hAnsi="Abadi" w:cs="Arial"/>
          <w:sz w:val="21"/>
          <w:szCs w:val="21"/>
          <w:lang w:val="es-MX" w:eastAsia="x-none"/>
        </w:rPr>
      </w:pPr>
      <w:r w:rsidRPr="00155B1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55B17">
          <w:rPr>
            <w:rFonts w:ascii="Abadi" w:hAnsi="Abadi" w:cs="Arial"/>
            <w:sz w:val="21"/>
            <w:szCs w:val="21"/>
            <w:lang w:val="es-MX" w:eastAsia="x-none"/>
          </w:rPr>
          <w:t>la Constitución Política</w:t>
        </w:r>
      </w:smartTag>
      <w:r w:rsidRPr="00155B1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E235CE2" w14:textId="77777777" w:rsidR="00C13F70" w:rsidRPr="00155B17" w:rsidRDefault="00C13F70" w:rsidP="00C13F70">
      <w:pPr>
        <w:ind w:firstLine="708"/>
        <w:jc w:val="both"/>
        <w:rPr>
          <w:rFonts w:ascii="Abadi" w:hAnsi="Abadi" w:cs="Arial"/>
          <w:sz w:val="21"/>
          <w:szCs w:val="21"/>
          <w:lang w:val="es-MX" w:eastAsia="x-none"/>
        </w:rPr>
      </w:pPr>
    </w:p>
    <w:p w14:paraId="5DAF304D" w14:textId="77777777" w:rsidR="00C13F70" w:rsidRPr="00155B17" w:rsidRDefault="00C13F70" w:rsidP="00C13F70">
      <w:pPr>
        <w:ind w:firstLine="708"/>
        <w:jc w:val="both"/>
        <w:rPr>
          <w:rFonts w:ascii="Abadi" w:hAnsi="Abadi" w:cs="Arial"/>
          <w:sz w:val="21"/>
          <w:szCs w:val="21"/>
          <w:lang w:val="es-MX" w:eastAsia="x-none"/>
        </w:rPr>
      </w:pPr>
      <w:r w:rsidRPr="00155B1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4DCF0E3" w14:textId="77777777" w:rsidR="00C13F70" w:rsidRPr="00155B17" w:rsidRDefault="00C13F70" w:rsidP="00C13F70">
      <w:pPr>
        <w:ind w:firstLine="708"/>
        <w:jc w:val="both"/>
        <w:rPr>
          <w:rFonts w:ascii="Abadi" w:hAnsi="Abadi" w:cs="Arial"/>
          <w:sz w:val="21"/>
          <w:szCs w:val="21"/>
          <w:lang w:val="es-MX" w:eastAsia="x-none"/>
        </w:rPr>
      </w:pPr>
    </w:p>
    <w:p w14:paraId="4B11F20E"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341A46">
          <w:rPr>
            <w:rFonts w:ascii="Abadi" w:hAnsi="Abadi"/>
            <w:b w:val="0"/>
            <w:bCs w:val="0"/>
            <w:sz w:val="21"/>
            <w:szCs w:val="21"/>
          </w:rPr>
          <w:t>la Ley</w:t>
        </w:r>
      </w:smartTag>
      <w:r w:rsidRPr="00341A46">
        <w:rPr>
          <w:rFonts w:ascii="Abadi" w:hAnsi="Abadi"/>
          <w:b w:val="0"/>
          <w:bCs w:val="0"/>
          <w:sz w:val="21"/>
          <w:szCs w:val="21"/>
        </w:rPr>
        <w:t xml:space="preserve"> de Fiscalización Superior del </w:t>
      </w:r>
      <w:r w:rsidRPr="00341A46">
        <w:rPr>
          <w:rFonts w:ascii="Abadi" w:hAnsi="Abadi"/>
          <w:b w:val="0"/>
          <w:bCs w:val="0"/>
          <w:sz w:val="21"/>
          <w:szCs w:val="21"/>
        </w:rPr>
        <w:lastRenderedPageBreak/>
        <w:t>Estado de Guanajuato consigna como atribución del Auditor Superior rendir al Congreso del Estado, los informes derivados del ejercicio de la función de fiscalización.</w:t>
      </w:r>
    </w:p>
    <w:p w14:paraId="0A7FE8C4" w14:textId="77777777" w:rsidR="00C13F70" w:rsidRPr="00341A46" w:rsidRDefault="00C13F70" w:rsidP="00C13F70">
      <w:pPr>
        <w:pStyle w:val="Textoindependiente"/>
        <w:ind w:firstLine="708"/>
        <w:rPr>
          <w:rFonts w:ascii="Abadi" w:hAnsi="Abadi"/>
          <w:b w:val="0"/>
          <w:bCs w:val="0"/>
          <w:sz w:val="21"/>
          <w:szCs w:val="21"/>
        </w:rPr>
      </w:pPr>
    </w:p>
    <w:p w14:paraId="68116D55"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F9C56AD" w14:textId="77777777" w:rsidR="00C13F70" w:rsidRPr="00341A46" w:rsidRDefault="00C13F70" w:rsidP="00C13F70">
      <w:pPr>
        <w:pStyle w:val="Textoindependiente"/>
        <w:ind w:firstLine="708"/>
        <w:rPr>
          <w:rFonts w:ascii="Abadi" w:hAnsi="Abadi"/>
          <w:b w:val="0"/>
          <w:bCs w:val="0"/>
          <w:sz w:val="21"/>
          <w:szCs w:val="21"/>
        </w:rPr>
      </w:pPr>
    </w:p>
    <w:p w14:paraId="2BB63445"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341A46">
          <w:rPr>
            <w:rFonts w:ascii="Abadi" w:hAnsi="Abadi"/>
            <w:b w:val="0"/>
            <w:bCs w:val="0"/>
            <w:sz w:val="21"/>
            <w:szCs w:val="21"/>
          </w:rPr>
          <w:t>la Ley Orgánica</w:t>
        </w:r>
      </w:smartTag>
      <w:r w:rsidRPr="00341A4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7FFF3A4" w14:textId="77777777" w:rsidR="00C13F70" w:rsidRPr="00341A46" w:rsidRDefault="00C13F70" w:rsidP="00C13F70">
      <w:pPr>
        <w:pStyle w:val="Textoindependiente"/>
        <w:ind w:firstLine="708"/>
        <w:rPr>
          <w:rFonts w:ascii="Abadi" w:hAnsi="Abadi"/>
          <w:b w:val="0"/>
          <w:bCs w:val="0"/>
          <w:sz w:val="21"/>
          <w:szCs w:val="21"/>
        </w:rPr>
      </w:pPr>
    </w:p>
    <w:p w14:paraId="01329361"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0E1B94A" w14:textId="77777777" w:rsidR="00EA18C6" w:rsidRDefault="00EA18C6" w:rsidP="00C13F70">
      <w:pPr>
        <w:ind w:firstLine="708"/>
        <w:jc w:val="both"/>
        <w:rPr>
          <w:rFonts w:ascii="Abadi" w:hAnsi="Abadi" w:cs="Arial"/>
          <w:sz w:val="21"/>
          <w:szCs w:val="21"/>
          <w:lang w:val="es-MX" w:eastAsia="x-none"/>
        </w:rPr>
      </w:pPr>
    </w:p>
    <w:p w14:paraId="0C4C9794" w14:textId="079BD908" w:rsidR="00C13F70" w:rsidRPr="00EA18C6" w:rsidRDefault="00C13F70" w:rsidP="00C13F70">
      <w:pPr>
        <w:ind w:firstLine="708"/>
        <w:jc w:val="both"/>
        <w:rPr>
          <w:rFonts w:ascii="Abadi" w:hAnsi="Abadi" w:cs="Arial"/>
          <w:b/>
          <w:bCs/>
          <w:sz w:val="21"/>
          <w:szCs w:val="21"/>
          <w:lang w:val="es-MX" w:eastAsia="x-none"/>
        </w:rPr>
      </w:pPr>
      <w:r w:rsidRPr="00EA18C6">
        <w:rPr>
          <w:rFonts w:ascii="Abadi" w:hAnsi="Abadi" w:cs="Arial"/>
          <w:b/>
          <w:bCs/>
          <w:sz w:val="21"/>
          <w:szCs w:val="21"/>
          <w:lang w:val="es-MX" w:eastAsia="x-none"/>
        </w:rPr>
        <w:t>II. Antecedentes:</w:t>
      </w:r>
    </w:p>
    <w:p w14:paraId="715FCA1A" w14:textId="77777777" w:rsidR="00C13F70" w:rsidRPr="00341A46" w:rsidRDefault="00C13F70" w:rsidP="00C13F70">
      <w:pPr>
        <w:ind w:firstLine="708"/>
        <w:jc w:val="both"/>
        <w:rPr>
          <w:rFonts w:ascii="Abadi" w:hAnsi="Abadi" w:cs="Arial"/>
          <w:sz w:val="21"/>
          <w:szCs w:val="21"/>
          <w:lang w:val="es-MX" w:eastAsia="x-none"/>
        </w:rPr>
      </w:pPr>
    </w:p>
    <w:p w14:paraId="02D93BC7" w14:textId="77777777" w:rsidR="00C13F70" w:rsidRPr="00341A46" w:rsidRDefault="00C13F70" w:rsidP="00C13F70">
      <w:pPr>
        <w:ind w:firstLine="708"/>
        <w:jc w:val="both"/>
        <w:rPr>
          <w:rFonts w:ascii="Abadi" w:hAnsi="Abadi" w:cs="Arial"/>
          <w:sz w:val="21"/>
          <w:szCs w:val="21"/>
          <w:lang w:val="es-MX" w:eastAsia="x-none"/>
        </w:rPr>
      </w:pPr>
      <w:r w:rsidRPr="00341A46">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341A46">
          <w:rPr>
            <w:rFonts w:ascii="Abadi" w:hAnsi="Abadi" w:cs="Arial"/>
            <w:sz w:val="21"/>
            <w:szCs w:val="21"/>
            <w:lang w:val="es-MX" w:eastAsia="x-none"/>
          </w:rPr>
          <w:t>la Constitución Política</w:t>
        </w:r>
      </w:smartTag>
      <w:r w:rsidRPr="00341A46">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2D6E196" w14:textId="77777777" w:rsidR="00C13F70" w:rsidRPr="00341A46" w:rsidRDefault="00C13F70" w:rsidP="00C13F70">
      <w:pPr>
        <w:ind w:firstLine="708"/>
        <w:jc w:val="both"/>
        <w:rPr>
          <w:rFonts w:ascii="Abadi" w:hAnsi="Abadi" w:cs="Arial"/>
          <w:sz w:val="21"/>
          <w:szCs w:val="21"/>
          <w:lang w:val="es-MX" w:eastAsia="x-none"/>
        </w:rPr>
      </w:pPr>
    </w:p>
    <w:p w14:paraId="68991C59"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4E15F8B" w14:textId="77777777" w:rsidR="00C13F70" w:rsidRPr="00341A46" w:rsidRDefault="00C13F70" w:rsidP="00C13F70">
      <w:pPr>
        <w:pStyle w:val="Textoindependiente"/>
        <w:ind w:firstLine="708"/>
        <w:rPr>
          <w:rFonts w:ascii="Abadi" w:hAnsi="Abadi"/>
          <w:b w:val="0"/>
          <w:bCs w:val="0"/>
          <w:sz w:val="21"/>
          <w:szCs w:val="21"/>
        </w:rPr>
      </w:pPr>
    </w:p>
    <w:p w14:paraId="651B2FD6"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341A46">
          <w:rPr>
            <w:rFonts w:ascii="Abadi" w:hAnsi="Abadi"/>
            <w:b w:val="0"/>
            <w:bCs w:val="0"/>
            <w:sz w:val="21"/>
            <w:szCs w:val="21"/>
          </w:rPr>
          <w:t>la Ley</w:t>
        </w:r>
      </w:smartTag>
      <w:r w:rsidRPr="00341A46">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F070480" w14:textId="77777777" w:rsidR="00C13F70" w:rsidRPr="00341A46" w:rsidRDefault="00C13F70" w:rsidP="00C13F70">
      <w:pPr>
        <w:pStyle w:val="Textoindependiente"/>
        <w:ind w:firstLine="708"/>
        <w:rPr>
          <w:rFonts w:ascii="Abadi" w:hAnsi="Abadi"/>
          <w:b w:val="0"/>
          <w:bCs w:val="0"/>
          <w:sz w:val="21"/>
          <w:szCs w:val="21"/>
        </w:rPr>
      </w:pPr>
    </w:p>
    <w:p w14:paraId="2B448196"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E2C1E39" w14:textId="77777777" w:rsidR="00C13F70" w:rsidRPr="00341A46" w:rsidRDefault="00C13F70" w:rsidP="00C13F70">
      <w:pPr>
        <w:pStyle w:val="Textoindependiente"/>
        <w:ind w:firstLine="708"/>
        <w:rPr>
          <w:rFonts w:ascii="Abadi" w:hAnsi="Abadi"/>
          <w:b w:val="0"/>
          <w:bCs w:val="0"/>
          <w:sz w:val="21"/>
          <w:szCs w:val="21"/>
        </w:rPr>
      </w:pPr>
    </w:p>
    <w:p w14:paraId="7D905C87"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63A8F92" w14:textId="77777777" w:rsidR="00C13F70" w:rsidRPr="00341A46" w:rsidRDefault="00C13F70" w:rsidP="00C13F70">
      <w:pPr>
        <w:ind w:firstLine="708"/>
        <w:jc w:val="both"/>
        <w:rPr>
          <w:rFonts w:ascii="Abadi" w:hAnsi="Abadi" w:cs="Arial"/>
          <w:sz w:val="21"/>
          <w:szCs w:val="21"/>
          <w:lang w:val="es-MX" w:eastAsia="x-none"/>
        </w:rPr>
      </w:pPr>
    </w:p>
    <w:p w14:paraId="2FA29680" w14:textId="77777777" w:rsidR="00C13F70" w:rsidRPr="00341A46" w:rsidRDefault="00C13F70" w:rsidP="00C13F70">
      <w:pPr>
        <w:ind w:firstLine="708"/>
        <w:jc w:val="both"/>
        <w:rPr>
          <w:rFonts w:ascii="Abadi" w:hAnsi="Abadi" w:cs="Arial"/>
          <w:sz w:val="21"/>
          <w:szCs w:val="21"/>
          <w:lang w:val="es-MX" w:eastAsia="x-none"/>
        </w:rPr>
      </w:pPr>
      <w:r w:rsidRPr="00341A46">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341A46">
          <w:rPr>
            <w:rFonts w:ascii="Abadi" w:hAnsi="Abadi" w:cs="Arial"/>
            <w:sz w:val="21"/>
            <w:szCs w:val="21"/>
            <w:lang w:val="es-MX" w:eastAsia="x-none"/>
          </w:rPr>
          <w:t>la Ley Orgánica</w:t>
        </w:r>
      </w:smartTag>
      <w:r w:rsidRPr="00341A46">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1F49F80" w14:textId="77777777" w:rsidR="00C13F70" w:rsidRPr="00341A46" w:rsidRDefault="00C13F70" w:rsidP="00C13F70">
      <w:pPr>
        <w:ind w:firstLine="708"/>
        <w:jc w:val="both"/>
        <w:rPr>
          <w:rFonts w:ascii="Abadi" w:hAnsi="Abadi" w:cs="Arial"/>
          <w:sz w:val="21"/>
          <w:szCs w:val="21"/>
          <w:lang w:val="es-MX" w:eastAsia="x-none"/>
        </w:rPr>
      </w:pPr>
    </w:p>
    <w:p w14:paraId="2097A308" w14:textId="77777777" w:rsidR="00C13F70" w:rsidRPr="00341A46" w:rsidRDefault="00C13F70" w:rsidP="00C13F70">
      <w:pPr>
        <w:ind w:right="60" w:firstLine="709"/>
        <w:jc w:val="both"/>
        <w:rPr>
          <w:rFonts w:ascii="Abadi" w:hAnsi="Abadi" w:cs="Arial"/>
          <w:sz w:val="21"/>
          <w:szCs w:val="21"/>
          <w:lang w:val="es-MX" w:eastAsia="x-none"/>
        </w:rPr>
      </w:pPr>
      <w:r w:rsidRPr="00341A46">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4561FDB" w14:textId="77777777" w:rsidR="00C13F70" w:rsidRPr="00341A46" w:rsidRDefault="00C13F70" w:rsidP="00C13F70">
      <w:pPr>
        <w:ind w:right="58" w:firstLine="709"/>
        <w:jc w:val="both"/>
        <w:rPr>
          <w:rFonts w:ascii="Abadi" w:eastAsia="DejaVu Sans" w:hAnsi="Abadi" w:cs="Tahoma"/>
          <w:iCs/>
          <w:kern w:val="1"/>
          <w:sz w:val="21"/>
          <w:szCs w:val="21"/>
          <w:lang w:eastAsia="ar-SA"/>
        </w:rPr>
      </w:pPr>
    </w:p>
    <w:p w14:paraId="2710FD03" w14:textId="77777777" w:rsidR="00C13F70" w:rsidRPr="00341A46" w:rsidRDefault="00C13F70" w:rsidP="00C13F70">
      <w:pPr>
        <w:ind w:firstLine="708"/>
        <w:jc w:val="both"/>
        <w:rPr>
          <w:rFonts w:ascii="Abadi" w:hAnsi="Abadi" w:cs="Arial"/>
          <w:sz w:val="21"/>
          <w:szCs w:val="21"/>
          <w:lang w:val="es-MX" w:eastAsia="x-none"/>
        </w:rPr>
      </w:pPr>
      <w:r w:rsidRPr="00341A46">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51C717A8" w14:textId="77777777" w:rsidR="00C13F70" w:rsidRPr="00341A46" w:rsidRDefault="00C13F70" w:rsidP="00C13F70">
      <w:pPr>
        <w:pStyle w:val="Textoindependiente"/>
        <w:ind w:firstLine="708"/>
        <w:rPr>
          <w:rFonts w:ascii="Abadi" w:hAnsi="Abadi"/>
          <w:b w:val="0"/>
          <w:bCs w:val="0"/>
          <w:sz w:val="21"/>
          <w:szCs w:val="21"/>
        </w:rPr>
      </w:pPr>
    </w:p>
    <w:p w14:paraId="5DE37161"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lastRenderedPageBreak/>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9817EE9" w14:textId="77777777" w:rsidR="00C13F70" w:rsidRPr="00341A46" w:rsidRDefault="00C13F70" w:rsidP="00C13F70">
      <w:pPr>
        <w:pStyle w:val="Textoindependiente"/>
        <w:ind w:firstLine="708"/>
        <w:rPr>
          <w:rFonts w:ascii="Abadi" w:hAnsi="Abadi"/>
          <w:b w:val="0"/>
          <w:bCs w:val="0"/>
          <w:sz w:val="21"/>
          <w:szCs w:val="21"/>
        </w:rPr>
      </w:pPr>
    </w:p>
    <w:p w14:paraId="77EEA754" w14:textId="77777777" w:rsidR="00C13F70" w:rsidRPr="00341A46" w:rsidRDefault="00C13F70" w:rsidP="00C13F70">
      <w:pPr>
        <w:ind w:right="60" w:firstLine="709"/>
        <w:jc w:val="both"/>
        <w:rPr>
          <w:rFonts w:ascii="Abadi" w:hAnsi="Abadi" w:cs="Arial"/>
          <w:sz w:val="21"/>
          <w:szCs w:val="21"/>
          <w:lang w:val="es-MX" w:eastAsia="x-none"/>
        </w:rPr>
      </w:pPr>
      <w:r w:rsidRPr="00341A4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99636EE" w14:textId="77777777" w:rsidR="00C13F70" w:rsidRPr="00341A46" w:rsidRDefault="00C13F70" w:rsidP="00C13F70">
      <w:pPr>
        <w:pStyle w:val="Textoindependiente"/>
        <w:ind w:firstLine="708"/>
        <w:rPr>
          <w:rFonts w:ascii="Abadi" w:hAnsi="Abadi"/>
          <w:b w:val="0"/>
          <w:bCs w:val="0"/>
          <w:sz w:val="21"/>
          <w:szCs w:val="21"/>
        </w:rPr>
      </w:pPr>
    </w:p>
    <w:p w14:paraId="32C61437"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4024DF4" w14:textId="77777777" w:rsidR="00C13F70" w:rsidRPr="00341A46" w:rsidRDefault="00C13F70" w:rsidP="00C13F70">
      <w:pPr>
        <w:pStyle w:val="Textoindependiente"/>
        <w:ind w:firstLine="708"/>
        <w:rPr>
          <w:rFonts w:ascii="Abadi" w:hAnsi="Abadi"/>
          <w:b w:val="0"/>
          <w:bCs w:val="0"/>
          <w:sz w:val="21"/>
          <w:szCs w:val="21"/>
        </w:rPr>
      </w:pPr>
    </w:p>
    <w:p w14:paraId="177590E4" w14:textId="77777777" w:rsidR="00C13F70" w:rsidRPr="00341A46" w:rsidRDefault="00C13F70" w:rsidP="00C13F70">
      <w:pPr>
        <w:tabs>
          <w:tab w:val="left" w:pos="709"/>
        </w:tabs>
        <w:jc w:val="both"/>
        <w:rPr>
          <w:rFonts w:ascii="Abadi" w:hAnsi="Abadi" w:cs="Arial"/>
          <w:sz w:val="21"/>
          <w:szCs w:val="21"/>
          <w:lang w:val="es-MX" w:eastAsia="x-none"/>
        </w:rPr>
      </w:pPr>
      <w:r w:rsidRPr="00341A46">
        <w:rPr>
          <w:rFonts w:ascii="Abadi" w:hAnsi="Abadi" w:cs="Arial"/>
          <w:sz w:val="21"/>
          <w:szCs w:val="21"/>
        </w:rPr>
        <w:tab/>
        <w:t xml:space="preserve">El citado artículo también refiere </w:t>
      </w:r>
      <w:r w:rsidRPr="00341A4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4442910" w14:textId="77777777" w:rsidR="00C13F70" w:rsidRPr="00341A46" w:rsidRDefault="00C13F70" w:rsidP="00C13F70">
      <w:pPr>
        <w:tabs>
          <w:tab w:val="left" w:pos="709"/>
        </w:tabs>
        <w:jc w:val="both"/>
        <w:rPr>
          <w:rFonts w:ascii="Abadi" w:hAnsi="Abadi" w:cs="Arial"/>
          <w:sz w:val="21"/>
          <w:szCs w:val="21"/>
          <w:lang w:val="es-MX" w:eastAsia="x-none"/>
        </w:rPr>
      </w:pPr>
      <w:r w:rsidRPr="00341A46">
        <w:rPr>
          <w:rFonts w:ascii="Abadi" w:hAnsi="Abadi" w:cs="Arial"/>
          <w:sz w:val="21"/>
          <w:szCs w:val="21"/>
          <w:lang w:val="es-MX" w:eastAsia="x-none"/>
        </w:rPr>
        <w:tab/>
        <w:t xml:space="preserve">En términos del numeral 23 de la </w:t>
      </w:r>
      <w:r w:rsidRPr="00341A46">
        <w:rPr>
          <w:rFonts w:ascii="Abadi" w:hAnsi="Abadi" w:cs="Arial"/>
          <w:sz w:val="21"/>
          <w:szCs w:val="21"/>
        </w:rPr>
        <w:t>Ley de Fiscalización Superior del Estado de Guanajuato, p</w:t>
      </w:r>
      <w:r w:rsidRPr="00341A4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5E80110" w14:textId="77777777" w:rsidR="00C13F70" w:rsidRPr="00341A46" w:rsidRDefault="00C13F70" w:rsidP="00C13F70">
      <w:pPr>
        <w:tabs>
          <w:tab w:val="left" w:pos="709"/>
        </w:tabs>
        <w:jc w:val="both"/>
        <w:rPr>
          <w:rFonts w:ascii="Abadi" w:hAnsi="Abadi" w:cs="Arial"/>
          <w:sz w:val="21"/>
          <w:szCs w:val="21"/>
          <w:lang w:val="es-MX" w:eastAsia="x-none"/>
        </w:rPr>
      </w:pPr>
    </w:p>
    <w:p w14:paraId="007D89C6" w14:textId="77777777" w:rsidR="00C13F70" w:rsidRPr="00341A46" w:rsidRDefault="00C13F70" w:rsidP="00C13F70">
      <w:pPr>
        <w:pStyle w:val="Texto"/>
        <w:spacing w:after="0" w:line="240" w:lineRule="auto"/>
        <w:ind w:firstLine="708"/>
        <w:rPr>
          <w:rFonts w:ascii="Abadi" w:hAnsi="Abadi"/>
          <w:sz w:val="21"/>
          <w:szCs w:val="21"/>
        </w:rPr>
      </w:pPr>
      <w:r w:rsidRPr="00341A46">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6B1B24ED" w14:textId="77777777" w:rsidR="00C13F70" w:rsidRPr="00341A46" w:rsidRDefault="00C13F70" w:rsidP="00C13F70">
      <w:pPr>
        <w:pStyle w:val="Texto"/>
        <w:spacing w:after="0" w:line="240" w:lineRule="auto"/>
        <w:ind w:firstLine="708"/>
        <w:rPr>
          <w:rFonts w:ascii="Abadi" w:hAnsi="Abadi"/>
          <w:sz w:val="21"/>
          <w:szCs w:val="21"/>
        </w:rPr>
      </w:pPr>
    </w:p>
    <w:p w14:paraId="0B649A8D" w14:textId="77777777" w:rsidR="00C13F70" w:rsidRPr="00341A46" w:rsidRDefault="00C13F70" w:rsidP="00C13F70">
      <w:pPr>
        <w:pStyle w:val="Texto"/>
        <w:spacing w:after="0" w:line="240" w:lineRule="auto"/>
        <w:ind w:firstLine="708"/>
        <w:rPr>
          <w:rFonts w:ascii="Abadi" w:hAnsi="Abadi"/>
          <w:sz w:val="21"/>
          <w:szCs w:val="21"/>
        </w:rPr>
      </w:pPr>
      <w:r w:rsidRPr="00341A46">
        <w:rPr>
          <w:rFonts w:ascii="Abadi" w:hAnsi="Abadi"/>
          <w:sz w:val="21"/>
          <w:szCs w:val="21"/>
        </w:rPr>
        <w:t xml:space="preserve">En cumplimiento a los citados preceptos, en su oportunidad se remitió a este Congreso del Estado, la cuenta pública municipal de Apaseo el Grande, </w:t>
      </w:r>
      <w:proofErr w:type="spellStart"/>
      <w:r w:rsidRPr="00341A46">
        <w:rPr>
          <w:rFonts w:ascii="Abadi" w:hAnsi="Abadi"/>
          <w:sz w:val="21"/>
          <w:szCs w:val="21"/>
        </w:rPr>
        <w:t>Gto</w:t>
      </w:r>
      <w:proofErr w:type="spellEnd"/>
      <w:r w:rsidRPr="00341A46">
        <w:rPr>
          <w:rFonts w:ascii="Abadi" w:hAnsi="Abadi"/>
          <w:sz w:val="21"/>
          <w:szCs w:val="21"/>
        </w:rPr>
        <w:t>., correspondiente al ejercicio fiscal del año 2021, turnándose a la Auditoría Superior del Estado para su revisión.</w:t>
      </w:r>
    </w:p>
    <w:p w14:paraId="2D89DB61" w14:textId="77777777" w:rsidR="00C13F70" w:rsidRPr="00341A46" w:rsidRDefault="00C13F70" w:rsidP="00C13F70">
      <w:pPr>
        <w:pStyle w:val="Textoindependiente"/>
        <w:ind w:firstLine="708"/>
        <w:rPr>
          <w:rFonts w:ascii="Abadi" w:hAnsi="Abadi"/>
          <w:b w:val="0"/>
          <w:bCs w:val="0"/>
          <w:sz w:val="21"/>
          <w:szCs w:val="21"/>
        </w:rPr>
      </w:pPr>
    </w:p>
    <w:p w14:paraId="1CB1EF02"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712AE03D" w14:textId="77777777" w:rsidR="00C13F70" w:rsidRPr="00341A46" w:rsidRDefault="00C13F70" w:rsidP="00C13F70">
      <w:pPr>
        <w:pStyle w:val="Textoindependiente"/>
        <w:ind w:firstLine="708"/>
        <w:rPr>
          <w:rFonts w:ascii="Abadi" w:hAnsi="Abadi"/>
          <w:b w:val="0"/>
          <w:bCs w:val="0"/>
          <w:sz w:val="21"/>
          <w:szCs w:val="21"/>
        </w:rPr>
      </w:pPr>
    </w:p>
    <w:p w14:paraId="14E96D10"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correspondiente al ejercicio fiscal del año 2021.</w:t>
      </w:r>
    </w:p>
    <w:p w14:paraId="5A09BDAD" w14:textId="77777777" w:rsidR="00C13F70" w:rsidRPr="00341A46" w:rsidRDefault="00C13F70" w:rsidP="00C13F70">
      <w:pPr>
        <w:ind w:firstLine="708"/>
        <w:jc w:val="both"/>
        <w:rPr>
          <w:rFonts w:ascii="Abadi" w:hAnsi="Abadi" w:cs="Arial"/>
          <w:sz w:val="21"/>
          <w:szCs w:val="21"/>
          <w:lang w:val="es-MX" w:eastAsia="x-none"/>
        </w:rPr>
      </w:pPr>
    </w:p>
    <w:p w14:paraId="42BE7EE6" w14:textId="77777777" w:rsidR="00C13F70" w:rsidRPr="00341A46" w:rsidRDefault="00C13F70" w:rsidP="00C13F70">
      <w:pPr>
        <w:ind w:firstLine="708"/>
        <w:jc w:val="both"/>
        <w:rPr>
          <w:rFonts w:ascii="Abadi" w:hAnsi="Abadi" w:cs="Arial"/>
          <w:sz w:val="21"/>
          <w:szCs w:val="21"/>
          <w:lang w:val="es-MX" w:eastAsia="x-none"/>
        </w:rPr>
      </w:pPr>
      <w:r w:rsidRPr="00341A46">
        <w:rPr>
          <w:rFonts w:ascii="Abadi" w:hAnsi="Abadi" w:cs="Arial"/>
          <w:sz w:val="21"/>
          <w:szCs w:val="21"/>
          <w:lang w:val="es-MX" w:eastAsia="x-none"/>
        </w:rPr>
        <w:t>La revisión concluyó con la elaboración del informe de resultados materia del presente dictamen, remitiéndose al Congreso, el cual se turnó a esta Comisión el 9 de marzo de 2023, para su estudio y dictamen, siendo radicado el 14 de marzo del año en curso.</w:t>
      </w:r>
    </w:p>
    <w:p w14:paraId="21170A5C" w14:textId="77777777" w:rsidR="00C13F70" w:rsidRPr="00341A46" w:rsidRDefault="00C13F70" w:rsidP="00C13F70">
      <w:pPr>
        <w:ind w:firstLine="708"/>
        <w:jc w:val="both"/>
        <w:rPr>
          <w:rFonts w:ascii="Abadi" w:hAnsi="Abadi" w:cs="Arial"/>
          <w:sz w:val="21"/>
          <w:szCs w:val="21"/>
          <w:lang w:val="es-MX" w:eastAsia="x-none"/>
        </w:rPr>
      </w:pPr>
    </w:p>
    <w:p w14:paraId="0BF525DF" w14:textId="77777777" w:rsidR="00C13F70" w:rsidRPr="00341A46" w:rsidRDefault="00C13F70" w:rsidP="00C13F70">
      <w:pPr>
        <w:ind w:firstLine="708"/>
        <w:jc w:val="both"/>
        <w:rPr>
          <w:rFonts w:ascii="Abadi" w:hAnsi="Abadi" w:cs="Arial"/>
          <w:sz w:val="21"/>
          <w:szCs w:val="21"/>
          <w:lang w:val="es-MX" w:eastAsia="x-none"/>
        </w:rPr>
      </w:pPr>
    </w:p>
    <w:p w14:paraId="56BA8333" w14:textId="77777777" w:rsidR="00C13F70" w:rsidRPr="00EA18C6" w:rsidRDefault="00C13F70" w:rsidP="00C13F70">
      <w:pPr>
        <w:pStyle w:val="Textoindependiente"/>
        <w:ind w:firstLine="708"/>
        <w:rPr>
          <w:rFonts w:ascii="Abadi" w:hAnsi="Abadi"/>
          <w:sz w:val="21"/>
          <w:szCs w:val="21"/>
        </w:rPr>
      </w:pPr>
      <w:r w:rsidRPr="00EA18C6">
        <w:rPr>
          <w:rFonts w:ascii="Abadi" w:hAnsi="Abadi"/>
          <w:sz w:val="21"/>
          <w:szCs w:val="21"/>
        </w:rPr>
        <w:t>III. Procedimiento de Revisión:</w:t>
      </w:r>
    </w:p>
    <w:p w14:paraId="4C48154A" w14:textId="77777777" w:rsidR="00C13F70" w:rsidRPr="00341A46" w:rsidRDefault="00C13F70" w:rsidP="00C13F70">
      <w:pPr>
        <w:pStyle w:val="Textoindependiente"/>
        <w:ind w:firstLine="708"/>
        <w:rPr>
          <w:rFonts w:ascii="Abadi" w:hAnsi="Abadi"/>
          <w:b w:val="0"/>
          <w:bCs w:val="0"/>
          <w:sz w:val="21"/>
          <w:szCs w:val="21"/>
        </w:rPr>
      </w:pPr>
    </w:p>
    <w:p w14:paraId="0465A8F4"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La revisión de la cuenta pública municipal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B0F4FCA" w14:textId="77777777" w:rsidR="00C13F70" w:rsidRPr="00341A46" w:rsidRDefault="00C13F70" w:rsidP="00C13F70">
      <w:pPr>
        <w:pStyle w:val="Textoindependiente"/>
        <w:ind w:firstLine="708"/>
        <w:rPr>
          <w:rFonts w:ascii="Abadi" w:hAnsi="Abadi"/>
          <w:b w:val="0"/>
          <w:bCs w:val="0"/>
          <w:sz w:val="21"/>
          <w:szCs w:val="21"/>
        </w:rPr>
      </w:pPr>
    </w:p>
    <w:p w14:paraId="2574C63C"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BE5BB13" w14:textId="77777777" w:rsidR="00C13F70" w:rsidRPr="00341A46" w:rsidRDefault="00C13F70" w:rsidP="00C13F70">
      <w:pPr>
        <w:pStyle w:val="Textoindependiente"/>
        <w:ind w:firstLine="708"/>
        <w:rPr>
          <w:rFonts w:ascii="Abadi" w:hAnsi="Abadi"/>
          <w:b w:val="0"/>
          <w:bCs w:val="0"/>
          <w:sz w:val="21"/>
          <w:szCs w:val="21"/>
        </w:rPr>
      </w:pPr>
    </w:p>
    <w:p w14:paraId="07468220"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6FABE46" w14:textId="77777777" w:rsidR="00C13F70" w:rsidRPr="00341A46" w:rsidRDefault="00C13F70" w:rsidP="00C13F70">
      <w:pPr>
        <w:pStyle w:val="Textoindependiente"/>
        <w:ind w:firstLine="708"/>
        <w:rPr>
          <w:rFonts w:ascii="Abadi" w:hAnsi="Abadi"/>
          <w:b w:val="0"/>
          <w:bCs w:val="0"/>
          <w:sz w:val="21"/>
          <w:szCs w:val="21"/>
        </w:rPr>
      </w:pPr>
    </w:p>
    <w:p w14:paraId="3E175034" w14:textId="77777777" w:rsidR="00C13F70" w:rsidRPr="00341A46" w:rsidRDefault="00C13F70" w:rsidP="00C13F70">
      <w:pPr>
        <w:pStyle w:val="Textoindependiente"/>
        <w:ind w:firstLine="708"/>
        <w:rPr>
          <w:rFonts w:ascii="Abadi" w:hAnsi="Abadi"/>
          <w:b w:val="0"/>
          <w:bCs w:val="0"/>
          <w:sz w:val="21"/>
          <w:szCs w:val="21"/>
        </w:rPr>
      </w:pPr>
    </w:p>
    <w:p w14:paraId="1F6CB854"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8E83566" w14:textId="77777777" w:rsidR="00C13F70" w:rsidRPr="00341A46" w:rsidRDefault="00C13F70" w:rsidP="00C13F70">
      <w:pPr>
        <w:pStyle w:val="Textoindependiente"/>
        <w:ind w:firstLine="708"/>
        <w:rPr>
          <w:rFonts w:ascii="Abadi" w:hAnsi="Abadi"/>
          <w:b w:val="0"/>
          <w:bCs w:val="0"/>
          <w:sz w:val="21"/>
          <w:szCs w:val="21"/>
        </w:rPr>
      </w:pPr>
    </w:p>
    <w:p w14:paraId="6F555D73"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El informe de resultados establece que se practicó la revisión de la cuenta pública respecto de las operaciones realizadas por la administración pública municipal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correspondientes al ejercicio fiscal 2021, en lo referente a los apartados de ingresos y egresos.</w:t>
      </w:r>
    </w:p>
    <w:p w14:paraId="38EEE4FC" w14:textId="77777777" w:rsidR="00C13F70" w:rsidRPr="00341A46" w:rsidRDefault="00C13F70" w:rsidP="00C13F70">
      <w:pPr>
        <w:pStyle w:val="Textoindependiente"/>
        <w:ind w:firstLine="705"/>
        <w:rPr>
          <w:rFonts w:ascii="Abadi" w:hAnsi="Abadi"/>
          <w:b w:val="0"/>
          <w:bCs w:val="0"/>
          <w:sz w:val="21"/>
          <w:szCs w:val="21"/>
        </w:rPr>
      </w:pPr>
    </w:p>
    <w:p w14:paraId="3FD37A14" w14:textId="77777777" w:rsidR="00C13F70" w:rsidRPr="00341A46" w:rsidRDefault="00C13F70" w:rsidP="00C13F70">
      <w:pPr>
        <w:autoSpaceDE w:val="0"/>
        <w:autoSpaceDN w:val="0"/>
        <w:adjustRightInd w:val="0"/>
        <w:ind w:firstLine="708"/>
        <w:jc w:val="both"/>
        <w:rPr>
          <w:rFonts w:ascii="Abadi" w:hAnsi="Abadi" w:cs="Arial"/>
          <w:sz w:val="21"/>
          <w:szCs w:val="21"/>
          <w:lang w:val="es-MX" w:eastAsia="x-none"/>
        </w:rPr>
      </w:pPr>
      <w:r w:rsidRPr="00341A4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EFF25A3" w14:textId="77777777" w:rsidR="00C13F70" w:rsidRPr="00341A46" w:rsidRDefault="00C13F70" w:rsidP="00C13F70">
      <w:pPr>
        <w:autoSpaceDE w:val="0"/>
        <w:autoSpaceDN w:val="0"/>
        <w:adjustRightInd w:val="0"/>
        <w:ind w:firstLine="708"/>
        <w:jc w:val="both"/>
        <w:rPr>
          <w:rFonts w:ascii="Abadi" w:hAnsi="Abadi" w:cs="Arial"/>
          <w:sz w:val="21"/>
          <w:szCs w:val="21"/>
          <w:lang w:val="es-MX" w:eastAsia="x-none"/>
        </w:rPr>
      </w:pPr>
    </w:p>
    <w:p w14:paraId="48C09004" w14:textId="77777777" w:rsidR="00C13F70" w:rsidRPr="00341A46" w:rsidRDefault="00C13F70" w:rsidP="00C13F70">
      <w:pPr>
        <w:ind w:firstLine="708"/>
        <w:jc w:val="both"/>
        <w:rPr>
          <w:rFonts w:ascii="Abadi" w:hAnsi="Abadi" w:cs="Arial"/>
          <w:sz w:val="21"/>
          <w:szCs w:val="21"/>
          <w:lang w:val="es-MX" w:eastAsia="x-none"/>
        </w:rPr>
      </w:pPr>
    </w:p>
    <w:p w14:paraId="1E61C192" w14:textId="77777777" w:rsidR="00C13F70" w:rsidRPr="00341A46" w:rsidRDefault="00C13F70" w:rsidP="00C13F70">
      <w:pPr>
        <w:ind w:firstLine="708"/>
        <w:jc w:val="both"/>
        <w:rPr>
          <w:rFonts w:ascii="Abadi" w:hAnsi="Abadi" w:cs="Arial"/>
          <w:sz w:val="21"/>
          <w:szCs w:val="21"/>
          <w:lang w:val="es-MX" w:eastAsia="x-none"/>
        </w:rPr>
      </w:pPr>
      <w:r w:rsidRPr="00341A46">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341A46">
        <w:rPr>
          <w:rFonts w:ascii="Abadi" w:hAnsi="Abadi" w:cs="Arial"/>
          <w:sz w:val="21"/>
          <w:szCs w:val="21"/>
          <w:lang w:val="es-MX" w:eastAsia="x-none"/>
        </w:rPr>
        <w:t>fiscalizado</w:t>
      </w:r>
      <w:proofErr w:type="spellEnd"/>
      <w:r w:rsidRPr="00341A46">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274BC8E5" w14:textId="77777777" w:rsidR="00C13F70" w:rsidRPr="00341A46" w:rsidRDefault="00C13F70" w:rsidP="00C13F70">
      <w:pPr>
        <w:ind w:firstLine="708"/>
        <w:jc w:val="both"/>
        <w:rPr>
          <w:rFonts w:ascii="Abadi" w:hAnsi="Abadi" w:cs="Arial"/>
          <w:sz w:val="21"/>
          <w:szCs w:val="21"/>
          <w:lang w:val="es-MX" w:eastAsia="x-none"/>
        </w:rPr>
      </w:pPr>
    </w:p>
    <w:p w14:paraId="2166BE47" w14:textId="77777777" w:rsidR="00C13F70" w:rsidRPr="00341A46" w:rsidRDefault="00C13F70" w:rsidP="00C13F70">
      <w:pPr>
        <w:ind w:firstLine="708"/>
        <w:jc w:val="both"/>
        <w:rPr>
          <w:rFonts w:ascii="Abadi" w:hAnsi="Abadi" w:cs="Arial"/>
          <w:sz w:val="21"/>
          <w:szCs w:val="21"/>
        </w:rPr>
      </w:pPr>
      <w:r w:rsidRPr="00341A46">
        <w:rPr>
          <w:rFonts w:ascii="Abadi" w:hAnsi="Abadi" w:cs="Arial"/>
          <w:sz w:val="21"/>
          <w:szCs w:val="21"/>
        </w:rPr>
        <w:t xml:space="preserve">El 30 de junio de 2022 se notificó al presidente municipal de Apaseo el Grande, </w:t>
      </w:r>
      <w:proofErr w:type="spellStart"/>
      <w:r w:rsidRPr="00341A46">
        <w:rPr>
          <w:rFonts w:ascii="Abadi" w:hAnsi="Abadi" w:cs="Arial"/>
          <w:sz w:val="21"/>
          <w:szCs w:val="21"/>
        </w:rPr>
        <w:t>Gto</w:t>
      </w:r>
      <w:proofErr w:type="spellEnd"/>
      <w:r w:rsidRPr="00341A46">
        <w:rPr>
          <w:rFonts w:ascii="Abadi" w:hAnsi="Abadi" w:cs="Arial"/>
          <w:sz w:val="21"/>
          <w:szCs w:val="21"/>
        </w:rPr>
        <w:t>., la orden de inicio del procedimiento de revisión de la cuenta pública.</w:t>
      </w:r>
    </w:p>
    <w:p w14:paraId="7D9E6F66" w14:textId="77777777" w:rsidR="00C13F70" w:rsidRPr="00341A46" w:rsidRDefault="00C13F70" w:rsidP="00C13F70">
      <w:pPr>
        <w:ind w:firstLine="708"/>
        <w:jc w:val="both"/>
        <w:rPr>
          <w:rFonts w:ascii="Abadi" w:hAnsi="Abadi" w:cs="Arial"/>
          <w:sz w:val="21"/>
          <w:szCs w:val="21"/>
        </w:rPr>
      </w:pPr>
    </w:p>
    <w:p w14:paraId="42249271" w14:textId="77777777" w:rsidR="00C13F70" w:rsidRPr="00341A46" w:rsidRDefault="00C13F70" w:rsidP="00C13F70">
      <w:pPr>
        <w:ind w:firstLine="708"/>
        <w:jc w:val="both"/>
        <w:rPr>
          <w:rFonts w:ascii="Abadi" w:hAnsi="Abadi" w:cs="Arial"/>
          <w:sz w:val="21"/>
          <w:szCs w:val="21"/>
        </w:rPr>
      </w:pPr>
      <w:r w:rsidRPr="00341A46">
        <w:rPr>
          <w:rFonts w:ascii="Abadi" w:hAnsi="Abadi" w:cs="Arial"/>
          <w:sz w:val="21"/>
          <w:szCs w:val="21"/>
        </w:rPr>
        <w:t xml:space="preserve">El 28 de noviembre de 2022 se notificó al presidente municipal de Apaseo el Grande, </w:t>
      </w:r>
      <w:proofErr w:type="spellStart"/>
      <w:r w:rsidRPr="00341A46">
        <w:rPr>
          <w:rFonts w:ascii="Abadi" w:hAnsi="Abadi" w:cs="Arial"/>
          <w:sz w:val="21"/>
          <w:szCs w:val="21"/>
        </w:rPr>
        <w:t>Gto</w:t>
      </w:r>
      <w:proofErr w:type="spellEnd"/>
      <w:r w:rsidRPr="00341A46">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1012D298" w14:textId="77777777" w:rsidR="00C13F70" w:rsidRPr="00341A46" w:rsidRDefault="00C13F70" w:rsidP="00C13F70">
      <w:pPr>
        <w:ind w:firstLine="708"/>
        <w:jc w:val="both"/>
        <w:rPr>
          <w:rFonts w:ascii="Abadi" w:hAnsi="Abadi" w:cs="Arial"/>
          <w:sz w:val="21"/>
          <w:szCs w:val="21"/>
        </w:rPr>
      </w:pPr>
    </w:p>
    <w:p w14:paraId="3D25C705" w14:textId="77777777" w:rsidR="00C13F70" w:rsidRPr="00341A46" w:rsidRDefault="00C13F70" w:rsidP="00C13F70">
      <w:pPr>
        <w:ind w:firstLine="708"/>
        <w:jc w:val="both"/>
        <w:rPr>
          <w:rFonts w:ascii="Abadi" w:hAnsi="Abadi" w:cs="Arial"/>
          <w:sz w:val="21"/>
          <w:szCs w:val="21"/>
        </w:rPr>
      </w:pPr>
      <w:r w:rsidRPr="00341A46">
        <w:rPr>
          <w:rFonts w:ascii="Abadi" w:hAnsi="Abadi" w:cs="Arial"/>
          <w:sz w:val="21"/>
          <w:szCs w:val="21"/>
        </w:rPr>
        <w:t xml:space="preserve">Posteriormente, en fechas 23 y 24 de enero de 2023 respectivamente, se notificó al presidente y al ex presidente municipales de Apaseo el Grande, </w:t>
      </w:r>
      <w:proofErr w:type="spellStart"/>
      <w:r w:rsidRPr="00341A46">
        <w:rPr>
          <w:rFonts w:ascii="Abadi" w:hAnsi="Abadi" w:cs="Arial"/>
          <w:sz w:val="21"/>
          <w:szCs w:val="21"/>
        </w:rPr>
        <w:t>Gto</w:t>
      </w:r>
      <w:proofErr w:type="spellEnd"/>
      <w:r w:rsidRPr="00341A46">
        <w:rPr>
          <w:rFonts w:ascii="Abadi" w:hAnsi="Abadi" w:cs="Arial"/>
          <w:sz w:val="21"/>
          <w:szCs w:val="21"/>
        </w:rPr>
        <w:t xml:space="preserve">., el pliego de observaciones y recomendaciones derivado de la revisión practicada a la cuenta pública municipal de Apaseo el Grande, </w:t>
      </w:r>
      <w:proofErr w:type="spellStart"/>
      <w:r w:rsidRPr="00341A46">
        <w:rPr>
          <w:rFonts w:ascii="Abadi" w:hAnsi="Abadi" w:cs="Arial"/>
          <w:sz w:val="21"/>
          <w:szCs w:val="21"/>
        </w:rPr>
        <w:t>Gto</w:t>
      </w:r>
      <w:proofErr w:type="spellEnd"/>
      <w:r w:rsidRPr="00341A46">
        <w:rPr>
          <w:rFonts w:ascii="Abadi" w:hAnsi="Abadi" w:cs="Arial"/>
          <w:sz w:val="21"/>
          <w:szCs w:val="21"/>
        </w:rPr>
        <w:t>., correspondiente al ejercicio fiscal del año 2021, al cual se dio respuesta los días 13 y 15 de febrero de 2023 respectivamente, por parte de dichos funcionario y ex funcionario.</w:t>
      </w:r>
    </w:p>
    <w:p w14:paraId="6D50CE53" w14:textId="77777777" w:rsidR="00C13F70" w:rsidRPr="00341A46" w:rsidRDefault="00C13F70" w:rsidP="00C13F70">
      <w:pPr>
        <w:ind w:firstLine="708"/>
        <w:jc w:val="both"/>
        <w:rPr>
          <w:rFonts w:ascii="Abadi" w:hAnsi="Abadi" w:cs="Arial"/>
          <w:sz w:val="21"/>
          <w:szCs w:val="21"/>
        </w:rPr>
      </w:pPr>
    </w:p>
    <w:p w14:paraId="5008393E"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El 22 de febrero de 2023, el informe de resultados se notificó al presidente y al ex presidente municipales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341A46">
          <w:rPr>
            <w:rFonts w:ascii="Abadi" w:hAnsi="Abadi"/>
            <w:b w:val="0"/>
            <w:bCs w:val="0"/>
            <w:sz w:val="21"/>
            <w:szCs w:val="21"/>
          </w:rPr>
          <w:t>la Ley</w:t>
        </w:r>
      </w:smartTag>
      <w:r w:rsidRPr="00341A46">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688D95C" w14:textId="77777777" w:rsidR="00C13F70" w:rsidRPr="00341A46" w:rsidRDefault="00C13F70" w:rsidP="00C13F70">
      <w:pPr>
        <w:pStyle w:val="Textoindependiente"/>
        <w:ind w:firstLine="708"/>
        <w:rPr>
          <w:rFonts w:ascii="Abadi" w:hAnsi="Abadi"/>
          <w:b w:val="0"/>
          <w:bCs w:val="0"/>
          <w:sz w:val="21"/>
          <w:szCs w:val="21"/>
        </w:rPr>
      </w:pPr>
    </w:p>
    <w:p w14:paraId="2B079675"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 xml:space="preserve">Este término transcurrió sin que, dentro del mismo, se hubiere promovido el </w:t>
      </w:r>
      <w:r w:rsidRPr="00341A46">
        <w:rPr>
          <w:rFonts w:ascii="Abadi" w:hAnsi="Abadi"/>
          <w:b w:val="0"/>
          <w:bCs w:val="0"/>
          <w:sz w:val="21"/>
          <w:szCs w:val="21"/>
        </w:rPr>
        <w:t>recurso de reconsideración, como consta en la razón levantada por el Auditor Superior del Estado el 2 de marzo de 2023, en la que se realiza el cómputo del término para la interposición del recurso, contado a partir del día hábil siguiente al de la notificación del informe de resultados.</w:t>
      </w:r>
    </w:p>
    <w:p w14:paraId="77A22E9F" w14:textId="77777777" w:rsidR="00C13F70" w:rsidRPr="00341A46" w:rsidRDefault="00C13F70" w:rsidP="00C13F70">
      <w:pPr>
        <w:ind w:firstLine="708"/>
        <w:jc w:val="both"/>
        <w:rPr>
          <w:rFonts w:ascii="Abadi" w:hAnsi="Abadi" w:cs="Arial"/>
          <w:sz w:val="21"/>
          <w:szCs w:val="21"/>
        </w:rPr>
      </w:pPr>
    </w:p>
    <w:p w14:paraId="23E37C1B" w14:textId="77777777" w:rsidR="00C13F70" w:rsidRPr="00341A46" w:rsidRDefault="00C13F70" w:rsidP="00C13F70">
      <w:pPr>
        <w:ind w:firstLine="708"/>
        <w:jc w:val="both"/>
        <w:rPr>
          <w:rFonts w:ascii="Abadi" w:hAnsi="Abadi" w:cs="Arial"/>
          <w:sz w:val="21"/>
          <w:szCs w:val="21"/>
        </w:rPr>
      </w:pPr>
    </w:p>
    <w:p w14:paraId="691CD27A" w14:textId="77777777" w:rsidR="00C13F70" w:rsidRPr="00341A46" w:rsidRDefault="00C13F70" w:rsidP="00C13F70">
      <w:pPr>
        <w:pStyle w:val="Textoindependiente"/>
        <w:ind w:firstLine="708"/>
        <w:rPr>
          <w:rFonts w:ascii="Abadi" w:hAnsi="Abadi"/>
          <w:b w:val="0"/>
          <w:bCs w:val="0"/>
          <w:sz w:val="21"/>
          <w:szCs w:val="21"/>
        </w:rPr>
      </w:pPr>
      <w:r w:rsidRPr="00341A46">
        <w:rPr>
          <w:rFonts w:ascii="Abadi" w:hAnsi="Abadi"/>
          <w:b w:val="0"/>
          <w:bCs w:val="0"/>
          <w:sz w:val="21"/>
          <w:szCs w:val="21"/>
        </w:rPr>
        <w:t>IV. Contenido del Informe de Resultados:</w:t>
      </w:r>
    </w:p>
    <w:p w14:paraId="11C374C7" w14:textId="77777777" w:rsidR="00C13F70" w:rsidRPr="00341A46" w:rsidRDefault="00C13F70" w:rsidP="00C13F70">
      <w:pPr>
        <w:pStyle w:val="Textoindependiente"/>
        <w:rPr>
          <w:rFonts w:ascii="Abadi" w:hAnsi="Abadi"/>
          <w:b w:val="0"/>
          <w:bCs w:val="0"/>
          <w:sz w:val="21"/>
          <w:szCs w:val="21"/>
        </w:rPr>
      </w:pPr>
    </w:p>
    <w:p w14:paraId="1263C3B2" w14:textId="77777777" w:rsidR="00C13F70" w:rsidRPr="00341A46" w:rsidRDefault="00C13F70" w:rsidP="00C13F70">
      <w:pPr>
        <w:pStyle w:val="Textoindependiente"/>
        <w:rPr>
          <w:rFonts w:ascii="Abadi" w:hAnsi="Abadi"/>
          <w:b w:val="0"/>
          <w:bCs w:val="0"/>
          <w:sz w:val="21"/>
          <w:szCs w:val="21"/>
        </w:rPr>
      </w:pPr>
      <w:r w:rsidRPr="00341A46">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8574F7F" w14:textId="77777777" w:rsidR="00C13F70" w:rsidRPr="00341A46" w:rsidRDefault="00C13F70" w:rsidP="00C13F70">
      <w:pPr>
        <w:pStyle w:val="Textoindependiente"/>
        <w:rPr>
          <w:rFonts w:ascii="Abadi" w:hAnsi="Abadi"/>
          <w:b w:val="0"/>
          <w:bCs w:val="0"/>
          <w:sz w:val="21"/>
          <w:szCs w:val="21"/>
        </w:rPr>
      </w:pPr>
    </w:p>
    <w:p w14:paraId="689167B8" w14:textId="77777777" w:rsidR="00C13F70" w:rsidRPr="00EA18C6" w:rsidRDefault="00C13F70" w:rsidP="009C254E">
      <w:pPr>
        <w:pStyle w:val="Textoindependiente"/>
        <w:numPr>
          <w:ilvl w:val="0"/>
          <w:numId w:val="232"/>
        </w:numPr>
        <w:autoSpaceDE/>
        <w:autoSpaceDN/>
        <w:rPr>
          <w:rFonts w:ascii="Abadi" w:hAnsi="Abadi"/>
          <w:sz w:val="21"/>
          <w:szCs w:val="21"/>
        </w:rPr>
      </w:pPr>
      <w:r w:rsidRPr="00EA18C6">
        <w:rPr>
          <w:rFonts w:ascii="Abadi" w:hAnsi="Abadi"/>
          <w:sz w:val="21"/>
          <w:szCs w:val="21"/>
        </w:rPr>
        <w:t>Introducción.</w:t>
      </w:r>
    </w:p>
    <w:p w14:paraId="2D44DA9B" w14:textId="77777777" w:rsidR="00C13F70" w:rsidRPr="00341A46" w:rsidRDefault="00C13F70" w:rsidP="00C13F70">
      <w:pPr>
        <w:pStyle w:val="Textoindependiente"/>
        <w:ind w:left="705"/>
        <w:rPr>
          <w:rFonts w:ascii="Abadi" w:hAnsi="Abadi"/>
          <w:b w:val="0"/>
          <w:bCs w:val="0"/>
          <w:sz w:val="21"/>
          <w:szCs w:val="21"/>
        </w:rPr>
      </w:pPr>
    </w:p>
    <w:p w14:paraId="45834134"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los Anexos 01 y 02 del informe de resultados.</w:t>
      </w:r>
    </w:p>
    <w:p w14:paraId="57693A03" w14:textId="77777777" w:rsidR="00C13F70" w:rsidRPr="00341A46" w:rsidRDefault="00C13F70" w:rsidP="00C13F70">
      <w:pPr>
        <w:pStyle w:val="Textoindependiente"/>
        <w:ind w:firstLine="705"/>
        <w:rPr>
          <w:rFonts w:ascii="Abadi" w:hAnsi="Abadi"/>
          <w:b w:val="0"/>
          <w:bCs w:val="0"/>
          <w:sz w:val="21"/>
          <w:szCs w:val="21"/>
        </w:rPr>
      </w:pPr>
    </w:p>
    <w:p w14:paraId="7AE361EC"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00309CF7" w14:textId="77777777" w:rsidR="00C13F70" w:rsidRPr="00341A46" w:rsidRDefault="00C13F70" w:rsidP="00C13F70">
      <w:pPr>
        <w:pStyle w:val="Textoindependiente"/>
        <w:ind w:firstLine="705"/>
        <w:rPr>
          <w:rFonts w:ascii="Abadi" w:hAnsi="Abadi"/>
          <w:b w:val="0"/>
          <w:bCs w:val="0"/>
          <w:sz w:val="21"/>
          <w:szCs w:val="21"/>
        </w:rPr>
      </w:pPr>
    </w:p>
    <w:p w14:paraId="64025784"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8E44E1A" w14:textId="77777777" w:rsidR="00C13F70" w:rsidRPr="00341A46" w:rsidRDefault="00C13F70" w:rsidP="00C13F70">
      <w:pPr>
        <w:pStyle w:val="Textoindependiente"/>
        <w:ind w:firstLine="705"/>
        <w:rPr>
          <w:rFonts w:ascii="Abadi" w:hAnsi="Abadi"/>
          <w:b w:val="0"/>
          <w:bCs w:val="0"/>
          <w:sz w:val="21"/>
          <w:szCs w:val="21"/>
        </w:rPr>
      </w:pPr>
    </w:p>
    <w:p w14:paraId="799519ED" w14:textId="77777777" w:rsidR="00C13F70" w:rsidRPr="00341A46" w:rsidRDefault="00C13F70" w:rsidP="00C13F70">
      <w:pPr>
        <w:jc w:val="both"/>
        <w:rPr>
          <w:rFonts w:ascii="Abadi" w:hAnsi="Abadi" w:cs="Arial"/>
          <w:i/>
          <w:iCs/>
          <w:sz w:val="21"/>
          <w:szCs w:val="21"/>
          <w:lang w:eastAsia="x-none"/>
        </w:rPr>
      </w:pPr>
      <w:r w:rsidRPr="00341A46">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68109B2C" w14:textId="77777777" w:rsidR="00C13F70" w:rsidRPr="00341A46" w:rsidRDefault="00C13F70" w:rsidP="00C13F70">
      <w:pPr>
        <w:rPr>
          <w:rFonts w:ascii="Abadi" w:hAnsi="Abadi" w:cs="Arial"/>
          <w:i/>
          <w:iCs/>
          <w:sz w:val="21"/>
          <w:szCs w:val="21"/>
          <w:lang w:eastAsia="x-none"/>
        </w:rPr>
      </w:pPr>
    </w:p>
    <w:p w14:paraId="601DCD69" w14:textId="77777777" w:rsidR="00C13F70" w:rsidRPr="00341A46" w:rsidRDefault="00C13F70" w:rsidP="00C13F70">
      <w:pPr>
        <w:jc w:val="both"/>
        <w:rPr>
          <w:rFonts w:ascii="Abadi" w:hAnsi="Abadi" w:cs="Arial"/>
          <w:i/>
          <w:iCs/>
          <w:sz w:val="21"/>
          <w:szCs w:val="21"/>
          <w:lang w:eastAsia="x-none"/>
        </w:rPr>
      </w:pPr>
      <w:r w:rsidRPr="00341A46">
        <w:rPr>
          <w:rFonts w:ascii="Abadi" w:hAnsi="Abadi" w:cs="Arial"/>
          <w:i/>
          <w:iCs/>
          <w:sz w:val="21"/>
          <w:szCs w:val="21"/>
          <w:lang w:eastAsia="x-none"/>
        </w:rPr>
        <w:lastRenderedPageBreak/>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25E1A98" w14:textId="77777777" w:rsidR="00C13F70" w:rsidRPr="00341A46" w:rsidRDefault="00C13F70" w:rsidP="00C13F70">
      <w:pPr>
        <w:jc w:val="both"/>
        <w:rPr>
          <w:rFonts w:ascii="Abadi" w:hAnsi="Abadi" w:cs="Arial"/>
          <w:i/>
          <w:iCs/>
          <w:sz w:val="21"/>
          <w:szCs w:val="21"/>
          <w:lang w:eastAsia="x-none"/>
        </w:rPr>
      </w:pPr>
    </w:p>
    <w:p w14:paraId="1F2F372D" w14:textId="77777777" w:rsidR="00C13F70" w:rsidRPr="00341A46" w:rsidRDefault="00C13F70" w:rsidP="00C13F70">
      <w:pPr>
        <w:ind w:firstLine="705"/>
        <w:jc w:val="both"/>
        <w:rPr>
          <w:rFonts w:ascii="Abadi" w:hAnsi="Abadi" w:cs="Arial"/>
          <w:sz w:val="21"/>
          <w:szCs w:val="21"/>
          <w:lang w:eastAsia="x-none"/>
        </w:rPr>
      </w:pPr>
      <w:r w:rsidRPr="00341A46">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341A46">
        <w:rPr>
          <w:rFonts w:ascii="Abadi" w:hAnsi="Abadi" w:cs="Arial"/>
          <w:sz w:val="21"/>
          <w:szCs w:val="21"/>
          <w:lang w:eastAsia="x-none"/>
        </w:rPr>
        <w:t>fiscalizado</w:t>
      </w:r>
      <w:proofErr w:type="spellEnd"/>
      <w:r w:rsidRPr="00341A46">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341A46">
        <w:rPr>
          <w:rFonts w:ascii="Abadi" w:hAnsi="Abadi" w:cs="Arial"/>
          <w:i/>
          <w:iCs/>
          <w:sz w:val="21"/>
          <w:szCs w:val="21"/>
          <w:lang w:eastAsia="x-none"/>
        </w:rPr>
        <w:t>«Definitivos»,</w:t>
      </w:r>
      <w:r w:rsidRPr="00341A46">
        <w:rPr>
          <w:rFonts w:ascii="Abadi" w:hAnsi="Abadi" w:cs="Arial"/>
          <w:sz w:val="21"/>
          <w:szCs w:val="21"/>
          <w:lang w:eastAsia="x-none"/>
        </w:rPr>
        <w:t xml:space="preserve"> emitidas por el Servicio de Administración Tributaria.</w:t>
      </w:r>
    </w:p>
    <w:p w14:paraId="716479DC" w14:textId="77777777" w:rsidR="00C13F70" w:rsidRPr="00341A46" w:rsidRDefault="00C13F70" w:rsidP="00C13F70">
      <w:pPr>
        <w:pStyle w:val="Textoindependiente"/>
        <w:ind w:firstLine="705"/>
        <w:rPr>
          <w:rFonts w:ascii="Abadi" w:hAnsi="Abadi"/>
          <w:b w:val="0"/>
          <w:bCs w:val="0"/>
          <w:sz w:val="21"/>
          <w:szCs w:val="21"/>
        </w:rPr>
      </w:pPr>
    </w:p>
    <w:p w14:paraId="36A3D5D3" w14:textId="77777777" w:rsidR="00C13F70" w:rsidRPr="00341A46" w:rsidRDefault="00C13F70" w:rsidP="00C13F70">
      <w:pPr>
        <w:ind w:firstLine="705"/>
        <w:jc w:val="both"/>
        <w:rPr>
          <w:rFonts w:ascii="Abadi" w:hAnsi="Abadi" w:cs="Arial"/>
          <w:sz w:val="21"/>
          <w:szCs w:val="21"/>
          <w:lang w:eastAsia="x-none"/>
        </w:rPr>
      </w:pPr>
      <w:r w:rsidRPr="00341A46">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341A46">
        <w:rPr>
          <w:rFonts w:ascii="Abadi" w:hAnsi="Abadi" w:cs="Arial"/>
          <w:sz w:val="21"/>
          <w:szCs w:val="21"/>
          <w:lang w:eastAsia="x-none"/>
        </w:rPr>
        <w:t>fiscalizado</w:t>
      </w:r>
      <w:proofErr w:type="spellEnd"/>
      <w:r w:rsidRPr="00341A46">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w:t>
      </w:r>
      <w:r w:rsidRPr="00341A46">
        <w:rPr>
          <w:rFonts w:ascii="Abadi" w:hAnsi="Abadi" w:cs="Arial"/>
          <w:sz w:val="21"/>
          <w:szCs w:val="21"/>
          <w:lang w:eastAsia="x-none"/>
        </w:rPr>
        <w:t>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464EBE84" w14:textId="77777777" w:rsidR="00C13F70" w:rsidRPr="00341A46" w:rsidRDefault="00C13F70" w:rsidP="00C13F70">
      <w:pPr>
        <w:ind w:firstLine="705"/>
        <w:jc w:val="both"/>
        <w:rPr>
          <w:rFonts w:ascii="Abadi" w:hAnsi="Abadi" w:cs="Arial"/>
          <w:sz w:val="21"/>
          <w:szCs w:val="21"/>
          <w:lang w:eastAsia="x-none"/>
        </w:rPr>
      </w:pPr>
    </w:p>
    <w:p w14:paraId="55EFB700" w14:textId="77777777" w:rsidR="00C13F70" w:rsidRPr="00341A46" w:rsidRDefault="00C13F70" w:rsidP="00C13F70">
      <w:pPr>
        <w:ind w:firstLine="705"/>
        <w:jc w:val="both"/>
        <w:rPr>
          <w:rFonts w:ascii="Abadi" w:hAnsi="Abadi" w:cs="Arial"/>
          <w:sz w:val="21"/>
          <w:szCs w:val="21"/>
          <w:lang w:val="es-MX" w:eastAsia="x-none"/>
        </w:rPr>
      </w:pPr>
      <w:r w:rsidRPr="00341A46">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341A46">
        <w:rPr>
          <w:rFonts w:ascii="Abadi" w:hAnsi="Abadi" w:cs="Arial"/>
          <w:sz w:val="21"/>
          <w:szCs w:val="21"/>
          <w:lang w:val="es-MX" w:eastAsia="x-none"/>
        </w:rPr>
        <w:t>fiscalizado</w:t>
      </w:r>
      <w:proofErr w:type="spellEnd"/>
      <w:r w:rsidRPr="00341A46">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341A46">
        <w:rPr>
          <w:rFonts w:ascii="Abadi" w:hAnsi="Abadi" w:cs="Arial"/>
          <w:sz w:val="21"/>
          <w:szCs w:val="21"/>
          <w:lang w:val="es-MX" w:eastAsia="x-none"/>
        </w:rPr>
        <w:t>fiscalizado</w:t>
      </w:r>
      <w:proofErr w:type="spellEnd"/>
      <w:r w:rsidRPr="00341A46">
        <w:rPr>
          <w:rFonts w:ascii="Abadi" w:hAnsi="Abadi" w:cs="Arial"/>
          <w:sz w:val="21"/>
          <w:szCs w:val="21"/>
          <w:lang w:val="es-MX" w:eastAsia="x-none"/>
        </w:rPr>
        <w:t>.</w:t>
      </w:r>
    </w:p>
    <w:p w14:paraId="684C6E2A" w14:textId="77777777" w:rsidR="00C13F70" w:rsidRPr="00341A46" w:rsidRDefault="00C13F70" w:rsidP="00C13F70">
      <w:pPr>
        <w:ind w:firstLine="705"/>
        <w:jc w:val="both"/>
        <w:rPr>
          <w:rFonts w:ascii="Abadi" w:hAnsi="Abadi" w:cs="Arial"/>
          <w:sz w:val="21"/>
          <w:szCs w:val="21"/>
          <w:lang w:val="es-MX" w:eastAsia="x-none"/>
        </w:rPr>
      </w:pPr>
    </w:p>
    <w:p w14:paraId="572B2210" w14:textId="77777777" w:rsidR="00C13F70" w:rsidRPr="00341A46" w:rsidRDefault="00C13F70" w:rsidP="00C13F70">
      <w:pPr>
        <w:ind w:firstLine="705"/>
        <w:jc w:val="both"/>
        <w:rPr>
          <w:rFonts w:ascii="Abadi" w:hAnsi="Abadi" w:cs="Arial"/>
          <w:sz w:val="21"/>
          <w:szCs w:val="21"/>
          <w:lang w:val="es-MX" w:eastAsia="x-none"/>
        </w:rPr>
      </w:pPr>
    </w:p>
    <w:p w14:paraId="5DE9C055" w14:textId="77777777" w:rsidR="00C13F70" w:rsidRPr="00341A46" w:rsidRDefault="00C13F70" w:rsidP="00C13F70">
      <w:pPr>
        <w:ind w:firstLine="705"/>
        <w:jc w:val="both"/>
        <w:rPr>
          <w:rFonts w:ascii="Abadi" w:hAnsi="Abadi" w:cs="Arial"/>
          <w:sz w:val="21"/>
          <w:szCs w:val="21"/>
          <w:lang w:val="es-MX" w:eastAsia="x-none"/>
        </w:rPr>
      </w:pPr>
      <w:r w:rsidRPr="00341A46">
        <w:rPr>
          <w:rFonts w:ascii="Abadi" w:hAnsi="Abadi" w:cs="Arial"/>
          <w:sz w:val="21"/>
          <w:szCs w:val="21"/>
          <w:lang w:val="es-MX" w:eastAsia="x-none"/>
        </w:rPr>
        <w:t xml:space="preserve">Cabe señalar que, a fin de fomentar la participación ciudadana, la Auditoría Superior del Estado cuenta con diversos mecanismos para recibir solicitudes, opiniones y quejas, relacionadas con hechos presuntamente irregulares en la captación, manejo y utilización de los recursos públicos, desvío de recursos hacia fines distintos a lo autorizado, entre otros supuestos de procedencia. Derivado de lo cual se recibieron dos solicitudes ciudadanas, de las que, una vez aplicados los procedimientos de auditoría inherentes se obtuvieron los resultados contenidos en las observaciones establecidas en los numerales 004 y 005. </w:t>
      </w:r>
    </w:p>
    <w:p w14:paraId="6B846DF2" w14:textId="77777777" w:rsidR="00C13F70" w:rsidRPr="00341A46" w:rsidRDefault="00C13F70" w:rsidP="00C13F70">
      <w:pPr>
        <w:ind w:firstLine="705"/>
        <w:jc w:val="both"/>
        <w:rPr>
          <w:rFonts w:ascii="Abadi" w:hAnsi="Abadi" w:cs="Arial"/>
          <w:sz w:val="21"/>
          <w:szCs w:val="21"/>
          <w:lang w:val="es-MX" w:eastAsia="x-none"/>
        </w:rPr>
      </w:pPr>
    </w:p>
    <w:p w14:paraId="527ABA6C" w14:textId="77777777" w:rsidR="00C13F70" w:rsidRPr="00341A46" w:rsidRDefault="00C13F70" w:rsidP="00C13F70">
      <w:pPr>
        <w:ind w:firstLine="705"/>
        <w:jc w:val="both"/>
        <w:rPr>
          <w:rFonts w:ascii="Abadi" w:hAnsi="Abadi" w:cs="Arial"/>
          <w:sz w:val="21"/>
          <w:szCs w:val="21"/>
          <w:lang w:val="es-MX" w:eastAsia="x-none"/>
        </w:rPr>
      </w:pPr>
      <w:r w:rsidRPr="00341A46">
        <w:rPr>
          <w:rFonts w:ascii="Abadi" w:hAnsi="Abadi" w:cs="Arial"/>
          <w:sz w:val="21"/>
          <w:szCs w:val="21"/>
          <w:lang w:val="es-MX" w:eastAsia="x-none"/>
        </w:rPr>
        <w:t xml:space="preserve">Adicionalmente, se analizó el informe general del proceso de entrega recepción 2021 de la administración pública municipal de Apaseo el Grande, </w:t>
      </w:r>
      <w:proofErr w:type="spellStart"/>
      <w:r w:rsidRPr="00341A46">
        <w:rPr>
          <w:rFonts w:ascii="Abadi" w:hAnsi="Abadi" w:cs="Arial"/>
          <w:sz w:val="21"/>
          <w:szCs w:val="21"/>
          <w:lang w:val="es-MX" w:eastAsia="x-none"/>
        </w:rPr>
        <w:t>Gto</w:t>
      </w:r>
      <w:proofErr w:type="spellEnd"/>
      <w:r w:rsidRPr="00341A46">
        <w:rPr>
          <w:rFonts w:ascii="Abadi" w:hAnsi="Abadi" w:cs="Arial"/>
          <w:sz w:val="21"/>
          <w:szCs w:val="21"/>
          <w:lang w:val="es-MX" w:eastAsia="x-none"/>
        </w:rPr>
        <w:t>., y en su caso se aplicaron los procedimientos de auditoría correspondientes.</w:t>
      </w:r>
    </w:p>
    <w:p w14:paraId="494EB573" w14:textId="77777777" w:rsidR="00C13F70" w:rsidRPr="00341A46" w:rsidRDefault="00C13F70" w:rsidP="00C13F70">
      <w:pPr>
        <w:ind w:firstLine="705"/>
        <w:jc w:val="both"/>
        <w:rPr>
          <w:rFonts w:ascii="Abadi" w:hAnsi="Abadi" w:cs="Arial"/>
          <w:sz w:val="21"/>
          <w:szCs w:val="21"/>
          <w:lang w:val="es-MX" w:eastAsia="x-none"/>
        </w:rPr>
      </w:pPr>
    </w:p>
    <w:p w14:paraId="6B93CC0D" w14:textId="77777777" w:rsidR="00C13F70" w:rsidRPr="00341A46" w:rsidRDefault="00C13F70" w:rsidP="00C13F70">
      <w:pPr>
        <w:ind w:firstLine="705"/>
        <w:jc w:val="both"/>
        <w:rPr>
          <w:rFonts w:ascii="Abadi" w:hAnsi="Abadi" w:cs="Arial"/>
          <w:sz w:val="21"/>
          <w:szCs w:val="21"/>
          <w:lang w:val="es-MX" w:eastAsia="x-none"/>
        </w:rPr>
      </w:pPr>
      <w:r w:rsidRPr="00341A46">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w:t>
      </w:r>
      <w:r w:rsidRPr="00341A46">
        <w:rPr>
          <w:rFonts w:ascii="Abadi" w:hAnsi="Abadi" w:cs="Arial"/>
          <w:sz w:val="21"/>
          <w:szCs w:val="21"/>
          <w:lang w:val="es-MX" w:eastAsia="x-none"/>
        </w:rPr>
        <w:lastRenderedPageBreak/>
        <w:t xml:space="preserve">aplicados en los análisis de información financiera trimestral a la administración pública municipal de Apaseo el Grande, </w:t>
      </w:r>
      <w:proofErr w:type="spellStart"/>
      <w:r w:rsidRPr="00341A46">
        <w:rPr>
          <w:rFonts w:ascii="Abadi" w:hAnsi="Abadi" w:cs="Arial"/>
          <w:sz w:val="21"/>
          <w:szCs w:val="21"/>
          <w:lang w:val="es-MX" w:eastAsia="x-none"/>
        </w:rPr>
        <w:t>Gto</w:t>
      </w:r>
      <w:proofErr w:type="spellEnd"/>
      <w:r w:rsidRPr="00341A46">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2007EF4F" w14:textId="77777777" w:rsidR="00C13F70" w:rsidRPr="00341A46" w:rsidRDefault="00C13F70" w:rsidP="00C13F70">
      <w:pPr>
        <w:ind w:firstLine="705"/>
        <w:jc w:val="both"/>
        <w:rPr>
          <w:rFonts w:ascii="Abadi" w:hAnsi="Abadi" w:cs="Arial"/>
          <w:sz w:val="21"/>
          <w:szCs w:val="21"/>
          <w:lang w:val="es-MX" w:eastAsia="x-none"/>
        </w:rPr>
      </w:pPr>
    </w:p>
    <w:p w14:paraId="6B74626B" w14:textId="77777777" w:rsidR="00C13F70" w:rsidRPr="00341A46" w:rsidRDefault="00C13F70" w:rsidP="00C13F70">
      <w:pPr>
        <w:ind w:firstLine="705"/>
        <w:jc w:val="both"/>
        <w:rPr>
          <w:rFonts w:ascii="Abadi" w:hAnsi="Abadi" w:cs="Arial"/>
          <w:sz w:val="21"/>
          <w:szCs w:val="21"/>
          <w:lang w:val="es-MX" w:eastAsia="x-none"/>
        </w:rPr>
      </w:pPr>
      <w:r w:rsidRPr="00341A46">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Apaseo el Grande, </w:t>
      </w:r>
      <w:proofErr w:type="spellStart"/>
      <w:r w:rsidRPr="00341A46">
        <w:rPr>
          <w:rFonts w:ascii="Abadi" w:hAnsi="Abadi" w:cs="Arial"/>
          <w:sz w:val="21"/>
          <w:szCs w:val="21"/>
          <w:lang w:val="es-MX" w:eastAsia="x-none"/>
        </w:rPr>
        <w:t>Gto</w:t>
      </w:r>
      <w:proofErr w:type="spellEnd"/>
      <w:r w:rsidRPr="00341A46">
        <w:rPr>
          <w:rFonts w:ascii="Abadi" w:hAnsi="Abadi" w:cs="Arial"/>
          <w:sz w:val="21"/>
          <w:szCs w:val="21"/>
          <w:lang w:val="es-MX" w:eastAsia="x-none"/>
        </w:rPr>
        <w:t>., no cumplió con las disposiciones normativas aplicables, como se precisa en el informe de resultados.</w:t>
      </w:r>
    </w:p>
    <w:p w14:paraId="6AF08FF7" w14:textId="77777777" w:rsidR="00C13F70" w:rsidRPr="00341A46" w:rsidRDefault="00C13F70" w:rsidP="00C13F70">
      <w:pPr>
        <w:ind w:firstLine="705"/>
        <w:jc w:val="both"/>
        <w:rPr>
          <w:rFonts w:ascii="Abadi" w:hAnsi="Abadi" w:cs="Arial"/>
          <w:sz w:val="21"/>
          <w:szCs w:val="21"/>
          <w:lang w:val="es-MX" w:eastAsia="x-none"/>
        </w:rPr>
      </w:pPr>
    </w:p>
    <w:p w14:paraId="29CFE28E"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En cuanto al rubro de resultados de la fiscalización efectuada, se establece el estatus que guardan las observaciones, las cuales se agrupan bajo su respectivo tipo y rubro, señalando que se determinaron 18 observaciones, de las cuales 1 se solventó y 17 no fueron solventadas. </w:t>
      </w:r>
    </w:p>
    <w:p w14:paraId="273323C0" w14:textId="77777777" w:rsidR="00C13F70" w:rsidRPr="00341A46" w:rsidRDefault="00C13F70" w:rsidP="00C13F70">
      <w:pPr>
        <w:pStyle w:val="Textoindependiente"/>
        <w:ind w:firstLine="705"/>
        <w:rPr>
          <w:rFonts w:ascii="Abadi" w:hAnsi="Abadi"/>
          <w:b w:val="0"/>
          <w:bCs w:val="0"/>
          <w:sz w:val="21"/>
          <w:szCs w:val="21"/>
        </w:rPr>
      </w:pPr>
    </w:p>
    <w:p w14:paraId="6FEF3F22"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004, 005, 006, 008, 010, 012, 013, 014, 015, 016, 017 y 018, existen importes no solventados por la cuantía que ahí se refiere. </w:t>
      </w:r>
    </w:p>
    <w:p w14:paraId="4855F902" w14:textId="77777777" w:rsidR="00C13F70" w:rsidRPr="00341A46" w:rsidRDefault="00C13F70" w:rsidP="00C13F70">
      <w:pPr>
        <w:pStyle w:val="Textoindependiente"/>
        <w:ind w:firstLine="705"/>
        <w:rPr>
          <w:rFonts w:ascii="Abadi" w:hAnsi="Abadi"/>
          <w:b w:val="0"/>
          <w:bCs w:val="0"/>
          <w:sz w:val="21"/>
          <w:szCs w:val="21"/>
        </w:rPr>
      </w:pPr>
    </w:p>
    <w:p w14:paraId="253E8CBB"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xml:space="preserve">., celebró operaciones; entre los procedimientos expuestos, se verificó que estas no se encontraran en el listado de Empresas que Facturan Operaciones Simuladas (EFOS) u operaciones inexistentes </w:t>
      </w:r>
      <w:r w:rsidRPr="00341A46">
        <w:rPr>
          <w:rFonts w:ascii="Abadi" w:hAnsi="Abadi"/>
          <w:b w:val="0"/>
          <w:bCs w:val="0"/>
          <w:sz w:val="21"/>
          <w:szCs w:val="21"/>
        </w:rPr>
        <w:t>con el carácter de «</w:t>
      </w:r>
      <w:r w:rsidRPr="00341A46">
        <w:rPr>
          <w:rFonts w:ascii="Abadi" w:hAnsi="Abadi"/>
          <w:b w:val="0"/>
          <w:bCs w:val="0"/>
          <w:i/>
          <w:iCs/>
          <w:sz w:val="21"/>
          <w:szCs w:val="21"/>
        </w:rPr>
        <w:t>Definitivos»</w:t>
      </w:r>
      <w:r w:rsidRPr="00341A46">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6BA9B4F4" w14:textId="77777777" w:rsidR="00C13F70" w:rsidRPr="00341A46" w:rsidRDefault="00C13F70" w:rsidP="00C13F70">
      <w:pPr>
        <w:pStyle w:val="Textoindependiente"/>
        <w:ind w:firstLine="705"/>
        <w:rPr>
          <w:rFonts w:ascii="Abadi" w:hAnsi="Abadi"/>
          <w:b w:val="0"/>
          <w:bCs w:val="0"/>
          <w:sz w:val="21"/>
          <w:szCs w:val="21"/>
        </w:rPr>
      </w:pPr>
    </w:p>
    <w:p w14:paraId="688FD85E" w14:textId="77777777" w:rsidR="00C13F70" w:rsidRPr="00341A46" w:rsidRDefault="00C13F70" w:rsidP="009C254E">
      <w:pPr>
        <w:pStyle w:val="Textoindependiente"/>
        <w:numPr>
          <w:ilvl w:val="0"/>
          <w:numId w:val="232"/>
        </w:numPr>
        <w:tabs>
          <w:tab w:val="clear" w:pos="1065"/>
          <w:tab w:val="num" w:pos="0"/>
        </w:tabs>
        <w:autoSpaceDE/>
        <w:autoSpaceDN/>
        <w:rPr>
          <w:rFonts w:ascii="Abadi" w:hAnsi="Abadi"/>
          <w:b w:val="0"/>
          <w:bCs w:val="0"/>
          <w:sz w:val="21"/>
          <w:szCs w:val="21"/>
        </w:rPr>
      </w:pPr>
      <w:r w:rsidRPr="00341A46">
        <w:rPr>
          <w:rFonts w:ascii="Abadi" w:hAnsi="Abadi"/>
          <w:b w:val="0"/>
          <w:bCs w:val="0"/>
          <w:sz w:val="21"/>
          <w:szCs w:val="21"/>
        </w:rPr>
        <w:t xml:space="preserve">Observaciones y recomendaciones, la respuesta emitida por el sujeto fiscalizado y la valoración correspondiente. </w:t>
      </w:r>
    </w:p>
    <w:p w14:paraId="716C855B" w14:textId="77777777" w:rsidR="00C13F70" w:rsidRPr="00341A46" w:rsidRDefault="00C13F70" w:rsidP="00C13F70">
      <w:pPr>
        <w:pStyle w:val="Textoindependiente"/>
        <w:ind w:left="1065"/>
        <w:rPr>
          <w:rFonts w:ascii="Abadi" w:hAnsi="Abadi"/>
          <w:b w:val="0"/>
          <w:bCs w:val="0"/>
          <w:sz w:val="21"/>
          <w:szCs w:val="21"/>
        </w:rPr>
      </w:pPr>
    </w:p>
    <w:p w14:paraId="6B44F3E2"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En esta parte se desglosa la valoración de las observaciones formuladas por el Órgano Técnico, considerando como solventada la observación plasmada en el numeral 003, relativo a adquisición de ambulancia, 399 Project </w:t>
      </w:r>
      <w:proofErr w:type="spellStart"/>
      <w:r w:rsidRPr="00341A46">
        <w:rPr>
          <w:rFonts w:ascii="Abadi" w:hAnsi="Abadi"/>
          <w:b w:val="0"/>
          <w:bCs w:val="0"/>
          <w:sz w:val="21"/>
          <w:szCs w:val="21"/>
        </w:rPr>
        <w:t>Development</w:t>
      </w:r>
      <w:proofErr w:type="spellEnd"/>
      <w:r w:rsidRPr="00341A46">
        <w:rPr>
          <w:rFonts w:ascii="Abadi" w:hAnsi="Abadi"/>
          <w:b w:val="0"/>
          <w:bCs w:val="0"/>
          <w:sz w:val="21"/>
          <w:szCs w:val="21"/>
        </w:rPr>
        <w:t xml:space="preserve"> S.A. de C.V.</w:t>
      </w:r>
    </w:p>
    <w:p w14:paraId="4F4D20CF" w14:textId="77777777" w:rsidR="00C13F70" w:rsidRPr="00341A46" w:rsidRDefault="00C13F70" w:rsidP="00C13F70">
      <w:pPr>
        <w:pStyle w:val="Textoindependiente"/>
        <w:ind w:firstLine="705"/>
        <w:rPr>
          <w:rFonts w:ascii="Abadi" w:hAnsi="Abadi"/>
          <w:b w:val="0"/>
          <w:bCs w:val="0"/>
          <w:sz w:val="21"/>
          <w:szCs w:val="21"/>
        </w:rPr>
      </w:pPr>
    </w:p>
    <w:p w14:paraId="5CF07AD7"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No se solventaron las observaciones establecidas en los siguientes rubros: En el de Administración Pública Centralizada, los numerales 001, referente a Programa Anual de Compras y Consolidación; 002, correspondiente a investigación de mercado; 004, referido a pagos sueldo base; 005, referente a modificación de importes contratados; 006, correspondiente a ayuda por concepto de pintura e impermeabilizante; y 007, relativo a convenio con el H. Cuerpo de Bomberos y Paramédicos. En el rubro de Administración Pública Descentralizada, respecto al Comité Municipal de Agua Potable y Alcantarillado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xml:space="preserve">. (CMAPA), los numerales 008, referido a periodo de estimación de obra. Contrato CMAPA-COJ-005-2021; 009, referente a Padrón Único de Contratistas. Contrato CMAPA-COJ-005-2021; 010, correspondiente a soporte documental. Contrato CMAPA-COJ-005-2021; 011, relativo a concesión y permisos CONAGUA. Contrato CMAPA-COJ-005-2021; 012, referido a soporte documental. Contrato CMAPA/COJ/009/19/10/2020; 013, referente a soporte documental. Estudio Geofísico y Geohidrológico La Norita; 014, correspondiente a soporte documental. Estudio Geofísico y Geohidrológico Cerritos; 015, relativo a soporte documental. Mecánica de suelos localidad Jocoqui; 016, referido a soporte documental. Contrato CMAPA/COJ/008/2021; 017, referente a pago indemnización 20 días por año </w:t>
      </w:r>
      <w:r w:rsidRPr="00341A46">
        <w:rPr>
          <w:rFonts w:ascii="Abadi" w:hAnsi="Abadi"/>
          <w:b w:val="0"/>
          <w:bCs w:val="0"/>
          <w:sz w:val="21"/>
          <w:szCs w:val="21"/>
        </w:rPr>
        <w:lastRenderedPageBreak/>
        <w:t>laborado; y 018, correspondiente a recargos en pago de impuestos al SAT.</w:t>
      </w:r>
    </w:p>
    <w:p w14:paraId="10A57B8D" w14:textId="77777777" w:rsidR="00C13F70" w:rsidRPr="00341A46" w:rsidRDefault="00C13F70" w:rsidP="00C13F70">
      <w:pPr>
        <w:pStyle w:val="Textoindependiente"/>
        <w:ind w:firstLine="705"/>
        <w:rPr>
          <w:rFonts w:ascii="Abadi" w:hAnsi="Abadi"/>
          <w:b w:val="0"/>
          <w:bCs w:val="0"/>
          <w:sz w:val="21"/>
          <w:szCs w:val="21"/>
        </w:rPr>
      </w:pPr>
    </w:p>
    <w:p w14:paraId="378183D9" w14:textId="77777777" w:rsidR="00C13F70" w:rsidRPr="00341A46" w:rsidRDefault="00C13F70" w:rsidP="00C13F70">
      <w:pPr>
        <w:pStyle w:val="Textoindependiente"/>
        <w:ind w:firstLine="705"/>
        <w:rPr>
          <w:rFonts w:ascii="Abadi" w:hAnsi="Abadi" w:cs="ArialNarrow"/>
          <w:b w:val="0"/>
          <w:bCs w:val="0"/>
          <w:sz w:val="21"/>
          <w:szCs w:val="21"/>
          <w:lang w:eastAsia="es-MX"/>
        </w:rPr>
      </w:pPr>
      <w:r w:rsidRPr="00341A46">
        <w:rPr>
          <w:rFonts w:ascii="Abadi" w:hAnsi="Abadi"/>
          <w:b w:val="0"/>
          <w:bCs w:val="0"/>
          <w:sz w:val="21"/>
          <w:szCs w:val="21"/>
        </w:rPr>
        <w:t xml:space="preserve">En el apartado de Recomendaciones Generales, se establece que </w:t>
      </w:r>
      <w:r w:rsidRPr="00341A46">
        <w:rPr>
          <w:rFonts w:ascii="Abadi" w:hAnsi="Abadi" w:cs="ArialNarrow"/>
          <w:b w:val="0"/>
          <w:bCs w:val="0"/>
          <w:sz w:val="21"/>
          <w:szCs w:val="21"/>
          <w:lang w:eastAsia="es-MX"/>
        </w:rPr>
        <w:t>del proceso de fiscalización efectuado no se desprendieron recomendaciones.</w:t>
      </w:r>
    </w:p>
    <w:p w14:paraId="7EABFB70" w14:textId="77777777" w:rsidR="00C13F70" w:rsidRPr="00341A46" w:rsidRDefault="00C13F70" w:rsidP="00C13F70">
      <w:pPr>
        <w:pStyle w:val="Textoindependiente"/>
        <w:ind w:firstLine="705"/>
        <w:rPr>
          <w:rFonts w:ascii="Abadi" w:hAnsi="Abadi"/>
          <w:b w:val="0"/>
          <w:bCs w:val="0"/>
          <w:sz w:val="21"/>
          <w:szCs w:val="21"/>
        </w:rPr>
      </w:pPr>
    </w:p>
    <w:p w14:paraId="26D9EF33" w14:textId="77777777" w:rsidR="00C13F70" w:rsidRPr="00EA18C6" w:rsidRDefault="00C13F70" w:rsidP="009C254E">
      <w:pPr>
        <w:pStyle w:val="Textoindependiente"/>
        <w:numPr>
          <w:ilvl w:val="0"/>
          <w:numId w:val="232"/>
        </w:numPr>
        <w:autoSpaceDE/>
        <w:autoSpaceDN/>
        <w:rPr>
          <w:rFonts w:ascii="Abadi" w:hAnsi="Abadi"/>
          <w:sz w:val="21"/>
          <w:szCs w:val="21"/>
        </w:rPr>
      </w:pPr>
      <w:r w:rsidRPr="00EA18C6">
        <w:rPr>
          <w:rFonts w:ascii="Abadi" w:hAnsi="Abadi"/>
          <w:sz w:val="21"/>
          <w:szCs w:val="21"/>
        </w:rPr>
        <w:t xml:space="preserve">Promoción del ejercicio de facultades de comprobación fiscal. </w:t>
      </w:r>
    </w:p>
    <w:p w14:paraId="11BA4694" w14:textId="77777777" w:rsidR="00C13F70" w:rsidRPr="00EA18C6" w:rsidRDefault="00C13F70" w:rsidP="00C13F70">
      <w:pPr>
        <w:pStyle w:val="Textoindependiente"/>
        <w:ind w:firstLine="705"/>
        <w:rPr>
          <w:rFonts w:ascii="Abadi" w:hAnsi="Abadi"/>
          <w:sz w:val="21"/>
          <w:szCs w:val="21"/>
        </w:rPr>
      </w:pPr>
    </w:p>
    <w:p w14:paraId="32326772"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2B7456C" w14:textId="77777777" w:rsidR="00C13F70" w:rsidRPr="00341A46" w:rsidRDefault="00C13F70" w:rsidP="00C13F70">
      <w:pPr>
        <w:pStyle w:val="Textoindependiente"/>
        <w:ind w:firstLine="705"/>
        <w:rPr>
          <w:rFonts w:ascii="Abadi" w:hAnsi="Abadi"/>
          <w:b w:val="0"/>
          <w:bCs w:val="0"/>
          <w:sz w:val="21"/>
          <w:szCs w:val="21"/>
        </w:rPr>
      </w:pPr>
    </w:p>
    <w:p w14:paraId="5BEF253D" w14:textId="77777777" w:rsidR="00C13F70" w:rsidRPr="00EA18C6" w:rsidRDefault="00C13F70" w:rsidP="009C254E">
      <w:pPr>
        <w:pStyle w:val="Textoindependiente"/>
        <w:numPr>
          <w:ilvl w:val="0"/>
          <w:numId w:val="232"/>
        </w:numPr>
        <w:autoSpaceDE/>
        <w:autoSpaceDN/>
        <w:rPr>
          <w:rFonts w:ascii="Abadi" w:hAnsi="Abadi"/>
          <w:sz w:val="21"/>
          <w:szCs w:val="21"/>
        </w:rPr>
      </w:pPr>
      <w:r w:rsidRPr="00EA18C6">
        <w:rPr>
          <w:rFonts w:ascii="Abadi" w:hAnsi="Abadi"/>
          <w:sz w:val="21"/>
          <w:szCs w:val="21"/>
        </w:rPr>
        <w:t>Comunicado ante órganos de control y autoridades que administran padrones de proveedores y contratistas.</w:t>
      </w:r>
    </w:p>
    <w:p w14:paraId="0074694F" w14:textId="77777777" w:rsidR="00C13F70" w:rsidRPr="00341A46" w:rsidRDefault="00C13F70" w:rsidP="00C13F70">
      <w:pPr>
        <w:pStyle w:val="Textoindependiente"/>
        <w:ind w:firstLine="705"/>
        <w:rPr>
          <w:rFonts w:ascii="Abadi" w:hAnsi="Abadi"/>
          <w:b w:val="0"/>
          <w:bCs w:val="0"/>
          <w:sz w:val="21"/>
          <w:szCs w:val="21"/>
        </w:rPr>
      </w:pPr>
    </w:p>
    <w:p w14:paraId="0CF8AE81"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y de la Tesorería municipales de Apaseo el Grande, </w:t>
      </w:r>
      <w:proofErr w:type="spellStart"/>
      <w:r w:rsidRPr="00341A46">
        <w:rPr>
          <w:rFonts w:ascii="Abadi" w:hAnsi="Abadi"/>
          <w:b w:val="0"/>
          <w:bCs w:val="0"/>
          <w:sz w:val="21"/>
          <w:szCs w:val="21"/>
        </w:rPr>
        <w:t>Gto</w:t>
      </w:r>
      <w:proofErr w:type="spellEnd"/>
      <w:r w:rsidRPr="00341A46">
        <w:rPr>
          <w:rFonts w:ascii="Abadi" w:hAnsi="Abadi"/>
          <w:b w:val="0"/>
          <w:bCs w:val="0"/>
          <w:sz w:val="21"/>
          <w:szCs w:val="21"/>
        </w:rPr>
        <w:t xml:space="preserve">., y de la Secretaría de Infraestructura, Conectividad y Movilidad, del Estado las presuntas irregularidades o incumplimientos de estos en contrataciones públicas detectadas durante la revisión, precisando los proveedores y contratistas y </w:t>
      </w:r>
      <w:r w:rsidRPr="00341A46">
        <w:rPr>
          <w:rFonts w:ascii="Abadi" w:hAnsi="Abadi"/>
          <w:b w:val="0"/>
          <w:bCs w:val="0"/>
          <w:sz w:val="21"/>
          <w:szCs w:val="21"/>
        </w:rPr>
        <w:t>las observaciones de las que se desprende su intervención.</w:t>
      </w:r>
    </w:p>
    <w:p w14:paraId="3B4B442F" w14:textId="77777777" w:rsidR="00C13F70" w:rsidRPr="00341A46" w:rsidRDefault="00C13F70" w:rsidP="00C13F70">
      <w:pPr>
        <w:pStyle w:val="Textoindependiente"/>
        <w:ind w:firstLine="705"/>
        <w:rPr>
          <w:rFonts w:ascii="Abadi" w:hAnsi="Abadi"/>
          <w:b w:val="0"/>
          <w:bCs w:val="0"/>
          <w:sz w:val="21"/>
          <w:szCs w:val="21"/>
        </w:rPr>
      </w:pPr>
    </w:p>
    <w:p w14:paraId="5183A2B1" w14:textId="77777777" w:rsidR="00C13F70" w:rsidRPr="00341A46" w:rsidRDefault="00C13F70" w:rsidP="009C254E">
      <w:pPr>
        <w:pStyle w:val="Textoindependiente"/>
        <w:numPr>
          <w:ilvl w:val="0"/>
          <w:numId w:val="232"/>
        </w:numPr>
        <w:autoSpaceDE/>
        <w:autoSpaceDN/>
        <w:rPr>
          <w:rFonts w:ascii="Abadi" w:hAnsi="Abadi"/>
          <w:sz w:val="21"/>
          <w:szCs w:val="21"/>
        </w:rPr>
      </w:pPr>
      <w:r w:rsidRPr="00341A46">
        <w:rPr>
          <w:rFonts w:ascii="Abadi" w:hAnsi="Abadi"/>
          <w:sz w:val="21"/>
          <w:szCs w:val="21"/>
        </w:rPr>
        <w:t xml:space="preserve">Anexos. </w:t>
      </w:r>
    </w:p>
    <w:p w14:paraId="420539C4" w14:textId="77777777" w:rsidR="00C13F70" w:rsidRPr="00341A46" w:rsidRDefault="00C13F70" w:rsidP="00C13F70">
      <w:pPr>
        <w:pStyle w:val="Textoindependiente"/>
        <w:ind w:firstLine="705"/>
        <w:rPr>
          <w:rFonts w:ascii="Abadi" w:hAnsi="Abadi"/>
          <w:b w:val="0"/>
          <w:bCs w:val="0"/>
          <w:sz w:val="21"/>
          <w:szCs w:val="21"/>
        </w:rPr>
      </w:pPr>
    </w:p>
    <w:p w14:paraId="5D85E965" w14:textId="77777777" w:rsidR="00C13F70" w:rsidRPr="00341A46" w:rsidRDefault="00C13F70" w:rsidP="00C13F70">
      <w:pPr>
        <w:pStyle w:val="Textoindependiente"/>
        <w:ind w:firstLine="705"/>
        <w:rPr>
          <w:rFonts w:ascii="Abadi" w:hAnsi="Abadi"/>
          <w:b w:val="0"/>
          <w:bCs w:val="0"/>
          <w:sz w:val="21"/>
          <w:szCs w:val="21"/>
        </w:rPr>
      </w:pPr>
      <w:r w:rsidRPr="00341A46">
        <w:rPr>
          <w:rFonts w:ascii="Abadi" w:hAnsi="Abadi"/>
          <w:b w:val="0"/>
          <w:bCs w:val="0"/>
          <w:sz w:val="21"/>
          <w:szCs w:val="21"/>
        </w:rPr>
        <w:t>En esta parte, se adjuntan los anexos técnicos derivados de la revisión practicada.</w:t>
      </w:r>
    </w:p>
    <w:p w14:paraId="5D4CAA5D" w14:textId="77777777" w:rsidR="00341A46" w:rsidRDefault="00341A46" w:rsidP="00C13F70">
      <w:pPr>
        <w:ind w:firstLine="708"/>
        <w:jc w:val="both"/>
        <w:rPr>
          <w:rFonts w:ascii="Abadi" w:hAnsi="Abadi" w:cs="Arial"/>
          <w:sz w:val="21"/>
          <w:szCs w:val="21"/>
        </w:rPr>
      </w:pPr>
    </w:p>
    <w:p w14:paraId="7557B5AF" w14:textId="7E88B31F" w:rsidR="00C13F70" w:rsidRPr="00341A46" w:rsidRDefault="00C13F70" w:rsidP="00C13F70">
      <w:pPr>
        <w:ind w:firstLine="708"/>
        <w:jc w:val="both"/>
        <w:rPr>
          <w:rFonts w:ascii="Abadi" w:hAnsi="Abadi" w:cs="Arial"/>
          <w:b/>
          <w:bCs/>
          <w:sz w:val="21"/>
          <w:szCs w:val="21"/>
        </w:rPr>
      </w:pPr>
      <w:r w:rsidRPr="00341A46">
        <w:rPr>
          <w:rFonts w:ascii="Abadi" w:hAnsi="Abadi" w:cs="Arial"/>
          <w:b/>
          <w:bCs/>
          <w:sz w:val="21"/>
          <w:szCs w:val="21"/>
        </w:rPr>
        <w:t>V. Conclusiones:</w:t>
      </w:r>
    </w:p>
    <w:p w14:paraId="40E1ED4A" w14:textId="77777777" w:rsidR="00C13F70" w:rsidRPr="00341A46" w:rsidRDefault="00C13F70" w:rsidP="00C13F70">
      <w:pPr>
        <w:jc w:val="both"/>
        <w:rPr>
          <w:rFonts w:ascii="Abadi" w:hAnsi="Abadi" w:cs="Arial"/>
          <w:b/>
          <w:bCs/>
          <w:sz w:val="21"/>
          <w:szCs w:val="21"/>
        </w:rPr>
      </w:pPr>
    </w:p>
    <w:p w14:paraId="36590D52" w14:textId="77777777" w:rsidR="00C13F70" w:rsidRPr="00155B17" w:rsidRDefault="00C13F70" w:rsidP="00C13F70">
      <w:pPr>
        <w:jc w:val="both"/>
        <w:rPr>
          <w:rFonts w:ascii="Abadi" w:hAnsi="Abadi" w:cs="Arial"/>
          <w:sz w:val="21"/>
          <w:szCs w:val="21"/>
        </w:rPr>
      </w:pPr>
      <w:r w:rsidRPr="00155B1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55B17">
          <w:rPr>
            <w:rFonts w:ascii="Abadi" w:hAnsi="Abadi" w:cs="Arial"/>
            <w:sz w:val="21"/>
            <w:szCs w:val="21"/>
          </w:rPr>
          <w:t>la Ley</w:t>
        </w:r>
      </w:smartTag>
      <w:r w:rsidRPr="00155B1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160C9AD" w14:textId="77777777" w:rsidR="00C13F70" w:rsidRPr="00155B17" w:rsidRDefault="00C13F70" w:rsidP="00C13F70">
      <w:pPr>
        <w:jc w:val="both"/>
        <w:rPr>
          <w:rFonts w:ascii="Abadi" w:hAnsi="Abadi" w:cs="Arial"/>
          <w:sz w:val="21"/>
          <w:szCs w:val="21"/>
        </w:rPr>
      </w:pPr>
    </w:p>
    <w:p w14:paraId="49259EE1" w14:textId="77777777" w:rsidR="00C13F70" w:rsidRPr="00155B17" w:rsidRDefault="00C13F70" w:rsidP="00C13F70">
      <w:pPr>
        <w:jc w:val="both"/>
        <w:rPr>
          <w:rFonts w:ascii="Abadi" w:hAnsi="Abadi" w:cs="Arial"/>
          <w:sz w:val="21"/>
          <w:szCs w:val="21"/>
        </w:rPr>
      </w:pPr>
      <w:r w:rsidRPr="00155B1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34CFDF2" w14:textId="77777777" w:rsidR="00C13F70" w:rsidRPr="00155B17" w:rsidRDefault="00C13F70" w:rsidP="00C13F70">
      <w:pPr>
        <w:ind w:firstLine="708"/>
        <w:jc w:val="both"/>
        <w:rPr>
          <w:rFonts w:ascii="Abadi" w:hAnsi="Abadi" w:cs="Arial"/>
          <w:sz w:val="21"/>
          <w:szCs w:val="21"/>
        </w:rPr>
      </w:pPr>
    </w:p>
    <w:p w14:paraId="7BB70F71"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revisión al presidente y al ex presidente municipales de Apaseo el Grande, </w:t>
      </w:r>
      <w:proofErr w:type="spellStart"/>
      <w:r w:rsidRPr="00155B17">
        <w:rPr>
          <w:rFonts w:ascii="Abadi" w:hAnsi="Abadi" w:cs="Arial"/>
          <w:sz w:val="21"/>
          <w:szCs w:val="21"/>
        </w:rPr>
        <w:t>Gto</w:t>
      </w:r>
      <w:proofErr w:type="spellEnd"/>
      <w:r w:rsidRPr="00155B17">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155B17">
          <w:rPr>
            <w:rFonts w:ascii="Abadi" w:hAnsi="Abadi" w:cs="Arial"/>
            <w:sz w:val="21"/>
            <w:szCs w:val="21"/>
          </w:rPr>
          <w:t>la Ley</w:t>
        </w:r>
      </w:smartTag>
      <w:r w:rsidRPr="00155B17">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38D85CC9" w14:textId="77777777" w:rsidR="00C13F70" w:rsidRPr="00155B17" w:rsidRDefault="00C13F70" w:rsidP="00C13F70">
      <w:pPr>
        <w:ind w:firstLine="708"/>
        <w:jc w:val="both"/>
        <w:rPr>
          <w:rFonts w:ascii="Abadi" w:hAnsi="Abadi" w:cs="Arial"/>
          <w:sz w:val="21"/>
          <w:szCs w:val="21"/>
        </w:rPr>
      </w:pPr>
    </w:p>
    <w:p w14:paraId="5F6C52E0"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 xml:space="preserve">De igual manera, existe en el informe de resultados la constancia de que este se notificó al presidente y al ex presidente municipales de Apaseo el Grande, </w:t>
      </w:r>
      <w:proofErr w:type="spellStart"/>
      <w:r w:rsidRPr="00155B17">
        <w:rPr>
          <w:rFonts w:ascii="Abadi" w:hAnsi="Abadi" w:cs="Arial"/>
          <w:sz w:val="21"/>
          <w:szCs w:val="21"/>
        </w:rPr>
        <w:t>Gto</w:t>
      </w:r>
      <w:proofErr w:type="spellEnd"/>
      <w:r w:rsidRPr="00155B17">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155B17">
          <w:rPr>
            <w:rFonts w:ascii="Abadi" w:hAnsi="Abadi" w:cs="Arial"/>
            <w:sz w:val="21"/>
            <w:szCs w:val="21"/>
          </w:rPr>
          <w:t>la Ley</w:t>
        </w:r>
      </w:smartTag>
      <w:r w:rsidRPr="00155B1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w:t>
      </w:r>
      <w:r w:rsidRPr="00155B17">
        <w:rPr>
          <w:rFonts w:ascii="Abadi" w:hAnsi="Abadi" w:cs="Arial"/>
          <w:sz w:val="21"/>
          <w:szCs w:val="21"/>
        </w:rPr>
        <w:lastRenderedPageBreak/>
        <w:t>obra en el informe de resultados. En tal virtud, se considera que fue respetado el derecho de audiencia o defensa por parte del Órgano Técnico.</w:t>
      </w:r>
    </w:p>
    <w:p w14:paraId="59B43CA1" w14:textId="77777777" w:rsidR="00C13F70" w:rsidRPr="00155B17" w:rsidRDefault="00C13F70" w:rsidP="00C13F70">
      <w:pPr>
        <w:ind w:firstLine="708"/>
        <w:jc w:val="both"/>
        <w:rPr>
          <w:rFonts w:ascii="Abadi" w:hAnsi="Abadi" w:cs="Arial"/>
          <w:sz w:val="21"/>
          <w:szCs w:val="21"/>
        </w:rPr>
      </w:pPr>
    </w:p>
    <w:p w14:paraId="7286E3D9"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BDFE33C" w14:textId="77777777" w:rsidR="00C13F70" w:rsidRPr="00155B17" w:rsidRDefault="00C13F70" w:rsidP="00C13F70">
      <w:pPr>
        <w:ind w:firstLine="708"/>
        <w:jc w:val="both"/>
        <w:rPr>
          <w:rFonts w:ascii="Abadi" w:hAnsi="Abadi" w:cs="Arial"/>
          <w:sz w:val="21"/>
          <w:szCs w:val="21"/>
        </w:rPr>
      </w:pPr>
    </w:p>
    <w:p w14:paraId="171D41C0"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8702B21" w14:textId="77777777" w:rsidR="00C13F70" w:rsidRPr="00155B17" w:rsidRDefault="00C13F70" w:rsidP="00C13F70">
      <w:pPr>
        <w:jc w:val="both"/>
        <w:rPr>
          <w:rFonts w:ascii="Abadi" w:hAnsi="Abadi" w:cs="Arial"/>
          <w:sz w:val="21"/>
          <w:szCs w:val="21"/>
        </w:rPr>
      </w:pPr>
    </w:p>
    <w:p w14:paraId="62337CA9"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w:t>
      </w:r>
      <w:r w:rsidRPr="00155B17">
        <w:rPr>
          <w:rFonts w:ascii="Abadi" w:hAnsi="Abadi" w:cs="Arial"/>
          <w:sz w:val="21"/>
          <w:szCs w:val="21"/>
          <w:lang w:val="es-MX"/>
        </w:rPr>
        <w:t>s</w:t>
      </w:r>
      <w:r w:rsidRPr="00155B17">
        <w:rPr>
          <w:rFonts w:ascii="Abadi" w:hAnsi="Abadi" w:cs="Arial"/>
          <w:sz w:val="21"/>
          <w:szCs w:val="21"/>
        </w:rPr>
        <w:t xml:space="preserve"> </w:t>
      </w:r>
      <w:r w:rsidRPr="00155B17">
        <w:rPr>
          <w:rFonts w:ascii="Abadi" w:hAnsi="Abadi" w:cs="Arial"/>
          <w:sz w:val="21"/>
          <w:szCs w:val="21"/>
          <w:lang w:val="es-MX"/>
        </w:rPr>
        <w:t xml:space="preserve">observaciones </w:t>
      </w:r>
      <w:r w:rsidRPr="00155B17">
        <w:rPr>
          <w:rFonts w:ascii="Abadi" w:hAnsi="Abadi" w:cs="Arial"/>
          <w:sz w:val="21"/>
          <w:szCs w:val="21"/>
        </w:rPr>
        <w:t>no solventada</w:t>
      </w:r>
      <w:r w:rsidRPr="00155B17">
        <w:rPr>
          <w:rFonts w:ascii="Abadi" w:hAnsi="Abadi" w:cs="Arial"/>
          <w:sz w:val="21"/>
          <w:szCs w:val="21"/>
          <w:lang w:val="es-MX"/>
        </w:rPr>
        <w:t>s</w:t>
      </w:r>
      <w:r w:rsidRPr="00155B17">
        <w:rPr>
          <w:rFonts w:ascii="Abadi" w:hAnsi="Abadi" w:cs="Arial"/>
          <w:sz w:val="21"/>
          <w:szCs w:val="21"/>
        </w:rPr>
        <w:t xml:space="preserve"> contenidas en el informe de resultados.</w:t>
      </w:r>
    </w:p>
    <w:p w14:paraId="6C4239E8" w14:textId="77777777" w:rsidR="00C13F70" w:rsidRPr="00155B17" w:rsidRDefault="00C13F70" w:rsidP="00C13F70">
      <w:pPr>
        <w:ind w:firstLine="708"/>
        <w:jc w:val="both"/>
        <w:rPr>
          <w:rFonts w:ascii="Abadi" w:hAnsi="Abadi" w:cs="Arial"/>
          <w:sz w:val="21"/>
          <w:szCs w:val="21"/>
        </w:rPr>
      </w:pPr>
    </w:p>
    <w:p w14:paraId="43B4634E"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A528212" w14:textId="77777777" w:rsidR="00C13F70" w:rsidRPr="00155B17" w:rsidRDefault="00C13F70" w:rsidP="00C13F70">
      <w:pPr>
        <w:ind w:firstLine="708"/>
        <w:jc w:val="both"/>
        <w:rPr>
          <w:rFonts w:ascii="Abadi" w:hAnsi="Abadi" w:cs="Arial"/>
          <w:sz w:val="21"/>
          <w:szCs w:val="21"/>
        </w:rPr>
      </w:pPr>
    </w:p>
    <w:p w14:paraId="4A54EB78"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 xml:space="preserve">En razón de lo anteriormente señalado, concluimos que el informe de resultados de la revisión practicada a la cuenta pública municipal de Apaseo el Grande, </w:t>
      </w:r>
      <w:proofErr w:type="spellStart"/>
      <w:r w:rsidRPr="00155B17">
        <w:rPr>
          <w:rFonts w:ascii="Abadi" w:hAnsi="Abadi" w:cs="Arial"/>
          <w:sz w:val="21"/>
          <w:szCs w:val="21"/>
        </w:rPr>
        <w:t>Gto</w:t>
      </w:r>
      <w:proofErr w:type="spellEnd"/>
      <w:r w:rsidRPr="00155B17">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55B17">
          <w:rPr>
            <w:rFonts w:ascii="Abadi" w:hAnsi="Abadi" w:cs="Arial"/>
            <w:sz w:val="21"/>
            <w:szCs w:val="21"/>
          </w:rPr>
          <w:t>la Ley</w:t>
        </w:r>
      </w:smartTag>
      <w:r w:rsidRPr="00155B17">
        <w:rPr>
          <w:rFonts w:ascii="Abadi" w:hAnsi="Abadi" w:cs="Arial"/>
          <w:sz w:val="21"/>
          <w:szCs w:val="21"/>
        </w:rPr>
        <w:t xml:space="preserve"> de Fiscalización Superior del Estado de Guanajuato, razón por la cual no podría ser observado por el Pleno del Congreso.</w:t>
      </w:r>
    </w:p>
    <w:p w14:paraId="6F153FC1" w14:textId="77777777" w:rsidR="00C13F70" w:rsidRPr="00155B17" w:rsidRDefault="00C13F70" w:rsidP="00C13F70">
      <w:pPr>
        <w:pStyle w:val="Sangra3detindependiente"/>
        <w:spacing w:line="240" w:lineRule="auto"/>
        <w:rPr>
          <w:rFonts w:ascii="Abadi" w:hAnsi="Abadi"/>
          <w:sz w:val="21"/>
          <w:szCs w:val="21"/>
        </w:rPr>
      </w:pPr>
      <w:r w:rsidRPr="00155B1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55B17">
          <w:rPr>
            <w:rFonts w:ascii="Abadi" w:hAnsi="Abadi"/>
            <w:sz w:val="21"/>
            <w:szCs w:val="21"/>
          </w:rPr>
          <w:t>la Ley Orgánica</w:t>
        </w:r>
      </w:smartTag>
      <w:r w:rsidRPr="00155B1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55B17">
          <w:rPr>
            <w:rFonts w:ascii="Abadi" w:hAnsi="Abadi"/>
            <w:sz w:val="21"/>
            <w:szCs w:val="21"/>
          </w:rPr>
          <w:t>la Asamblea</w:t>
        </w:r>
      </w:smartTag>
      <w:r w:rsidRPr="00155B17">
        <w:rPr>
          <w:rFonts w:ascii="Abadi" w:hAnsi="Abadi"/>
          <w:sz w:val="21"/>
          <w:szCs w:val="21"/>
        </w:rPr>
        <w:t>, la aprobación del siguiente:</w:t>
      </w:r>
    </w:p>
    <w:p w14:paraId="1D3BCEF2" w14:textId="77777777" w:rsidR="00C13F70" w:rsidRPr="00155B17" w:rsidRDefault="00C13F70" w:rsidP="00C13F70">
      <w:pPr>
        <w:pStyle w:val="Sangra3detindependiente"/>
        <w:spacing w:line="240" w:lineRule="auto"/>
        <w:rPr>
          <w:rFonts w:ascii="Abadi" w:hAnsi="Abadi"/>
          <w:sz w:val="21"/>
          <w:szCs w:val="21"/>
        </w:rPr>
      </w:pPr>
    </w:p>
    <w:p w14:paraId="0CEDCEC3" w14:textId="77777777" w:rsidR="00C13F70" w:rsidRPr="00155B17" w:rsidRDefault="00C13F70" w:rsidP="00C13F70">
      <w:pPr>
        <w:pStyle w:val="Ttulo1"/>
        <w:jc w:val="center"/>
        <w:rPr>
          <w:rFonts w:ascii="Abadi" w:hAnsi="Abadi" w:cs="Arial"/>
          <w:smallCaps/>
          <w:sz w:val="21"/>
          <w:szCs w:val="21"/>
        </w:rPr>
      </w:pPr>
      <w:r w:rsidRPr="00155B17">
        <w:rPr>
          <w:rFonts w:ascii="Abadi" w:hAnsi="Abadi" w:cs="Arial"/>
          <w:smallCaps/>
          <w:sz w:val="21"/>
          <w:szCs w:val="21"/>
        </w:rPr>
        <w:t>A c u e r d o</w:t>
      </w:r>
    </w:p>
    <w:p w14:paraId="1A21D2F4" w14:textId="77777777" w:rsidR="00C13F70" w:rsidRPr="00155B17" w:rsidRDefault="00C13F70" w:rsidP="00C13F70">
      <w:pPr>
        <w:rPr>
          <w:rFonts w:ascii="Abadi" w:hAnsi="Abadi"/>
          <w:sz w:val="21"/>
          <w:szCs w:val="21"/>
        </w:rPr>
      </w:pPr>
    </w:p>
    <w:p w14:paraId="1EA69264" w14:textId="77777777" w:rsidR="00C13F70" w:rsidRPr="00155B17" w:rsidRDefault="00C13F70" w:rsidP="00C13F70">
      <w:pPr>
        <w:rPr>
          <w:rFonts w:ascii="Abadi" w:hAnsi="Abadi"/>
          <w:sz w:val="21"/>
          <w:szCs w:val="21"/>
        </w:rPr>
      </w:pPr>
    </w:p>
    <w:p w14:paraId="0995DC33" w14:textId="77777777" w:rsidR="00C13F70" w:rsidRPr="00155B17" w:rsidRDefault="00C13F70" w:rsidP="00C13F70">
      <w:pPr>
        <w:ind w:firstLine="708"/>
        <w:jc w:val="both"/>
        <w:rPr>
          <w:rFonts w:ascii="Abadi" w:hAnsi="Abadi" w:cs="Arial"/>
          <w:sz w:val="21"/>
          <w:szCs w:val="21"/>
        </w:rPr>
      </w:pPr>
      <w:r w:rsidRPr="00155B17">
        <w:rPr>
          <w:rFonts w:ascii="Abadi" w:hAnsi="Abadi" w:cs="Arial"/>
          <w:b/>
          <w:bCs/>
          <w:sz w:val="21"/>
          <w:szCs w:val="21"/>
        </w:rPr>
        <w:t xml:space="preserve">Único. </w:t>
      </w:r>
      <w:r w:rsidRPr="00155B1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155B17">
          <w:rPr>
            <w:rFonts w:ascii="Abadi" w:hAnsi="Abadi" w:cs="Arial"/>
            <w:sz w:val="21"/>
            <w:szCs w:val="21"/>
          </w:rPr>
          <w:t>la Constitución Política</w:t>
        </w:r>
      </w:smartTag>
      <w:r w:rsidRPr="00155B1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Apaseo el Grande, </w:t>
      </w:r>
      <w:proofErr w:type="spellStart"/>
      <w:r w:rsidRPr="00155B17">
        <w:rPr>
          <w:rFonts w:ascii="Abadi" w:hAnsi="Abadi" w:cs="Arial"/>
          <w:sz w:val="21"/>
          <w:szCs w:val="21"/>
        </w:rPr>
        <w:t>Gto</w:t>
      </w:r>
      <w:proofErr w:type="spellEnd"/>
      <w:r w:rsidRPr="00155B17">
        <w:rPr>
          <w:rFonts w:ascii="Abadi" w:hAnsi="Abadi" w:cs="Arial"/>
          <w:sz w:val="21"/>
          <w:szCs w:val="21"/>
        </w:rPr>
        <w:t>., correspondiente al ejercicio fiscal del año 2021, con base en el informe de resultados formulado por la Auditoría Superior del Estado de Guanajuato.</w:t>
      </w:r>
    </w:p>
    <w:p w14:paraId="552D4DE5" w14:textId="77777777" w:rsidR="00C13F70" w:rsidRPr="00155B17" w:rsidRDefault="00C13F70" w:rsidP="00C13F70">
      <w:pPr>
        <w:ind w:firstLine="708"/>
        <w:jc w:val="both"/>
        <w:rPr>
          <w:rFonts w:ascii="Abadi" w:hAnsi="Abadi" w:cs="Arial"/>
          <w:sz w:val="21"/>
          <w:szCs w:val="21"/>
        </w:rPr>
      </w:pPr>
    </w:p>
    <w:p w14:paraId="46121AF7" w14:textId="77777777" w:rsidR="00C13F70" w:rsidRPr="00155B17" w:rsidRDefault="00C13F70" w:rsidP="00C13F70">
      <w:pPr>
        <w:ind w:firstLine="708"/>
        <w:jc w:val="both"/>
        <w:rPr>
          <w:rFonts w:ascii="Abadi" w:hAnsi="Abadi" w:cs="Arial"/>
          <w:sz w:val="21"/>
          <w:szCs w:val="21"/>
        </w:rPr>
      </w:pPr>
    </w:p>
    <w:p w14:paraId="3FA1483A" w14:textId="77777777" w:rsidR="00C13F70" w:rsidRPr="00155B17" w:rsidRDefault="00C13F70" w:rsidP="00C13F70">
      <w:pPr>
        <w:ind w:firstLine="708"/>
        <w:jc w:val="both"/>
        <w:rPr>
          <w:rFonts w:ascii="Abadi" w:hAnsi="Abadi" w:cs="Arial"/>
          <w:sz w:val="21"/>
          <w:szCs w:val="21"/>
        </w:rPr>
      </w:pPr>
    </w:p>
    <w:p w14:paraId="295CB263" w14:textId="77777777" w:rsidR="00C13F70" w:rsidRPr="00155B17" w:rsidRDefault="00C13F70" w:rsidP="00C13F70">
      <w:pPr>
        <w:pStyle w:val="Sangra3detindependiente"/>
        <w:spacing w:line="240" w:lineRule="auto"/>
        <w:rPr>
          <w:rFonts w:ascii="Abadi" w:hAnsi="Abadi"/>
          <w:sz w:val="21"/>
          <w:szCs w:val="21"/>
          <w:lang w:val="es-MX"/>
        </w:rPr>
      </w:pPr>
      <w:r w:rsidRPr="00155B17">
        <w:rPr>
          <w:rFonts w:ascii="Abadi" w:hAnsi="Abadi"/>
          <w:sz w:val="21"/>
          <w:szCs w:val="21"/>
        </w:rPr>
        <w:t xml:space="preserve">Se ordena dar vista del informe de resultados a la Auditoría Superior del Estado de Guanajuato, a fin de que inicie las acciones de responsabilidad conducentes por la </w:t>
      </w:r>
      <w:r w:rsidRPr="00155B17">
        <w:rPr>
          <w:rFonts w:ascii="Abadi" w:hAnsi="Abadi"/>
          <w:sz w:val="21"/>
          <w:szCs w:val="21"/>
        </w:rPr>
        <w:lastRenderedPageBreak/>
        <w:t>existencia de presuntas faltas administrativas, en términos de lo previsto en la Ley General de Responsabilidades Administrativas y en la Ley de Responsabilidades Administrativas para el Estado de Guanajuato</w:t>
      </w:r>
      <w:r w:rsidRPr="00155B17">
        <w:rPr>
          <w:rFonts w:ascii="Abadi" w:hAnsi="Abadi"/>
          <w:sz w:val="21"/>
          <w:szCs w:val="21"/>
          <w:lang w:val="es-MX"/>
        </w:rPr>
        <w:t>.</w:t>
      </w:r>
      <w:r w:rsidRPr="00155B17">
        <w:rPr>
          <w:rFonts w:ascii="Abadi" w:hAnsi="Abadi"/>
          <w:sz w:val="21"/>
          <w:szCs w:val="21"/>
        </w:rPr>
        <w:t xml:space="preserve"> </w:t>
      </w:r>
      <w:r w:rsidRPr="00155B17">
        <w:rPr>
          <w:rFonts w:ascii="Abadi" w:hAnsi="Abadi"/>
          <w:sz w:val="21"/>
          <w:szCs w:val="21"/>
          <w:lang w:val="es-MX"/>
        </w:rPr>
        <w:t>Asimismo, dará</w:t>
      </w:r>
      <w:r w:rsidRPr="00155B17">
        <w:rPr>
          <w:rFonts w:ascii="Abadi" w:hAnsi="Abadi"/>
          <w:sz w:val="21"/>
          <w:szCs w:val="21"/>
        </w:rPr>
        <w:t xml:space="preserve"> seguimiento a la</w:t>
      </w:r>
      <w:r w:rsidRPr="00155B17">
        <w:rPr>
          <w:rFonts w:ascii="Abadi" w:hAnsi="Abadi"/>
          <w:sz w:val="21"/>
          <w:szCs w:val="21"/>
          <w:lang w:val="es-MX"/>
        </w:rPr>
        <w:t>s</w:t>
      </w:r>
      <w:r w:rsidRPr="00155B17">
        <w:rPr>
          <w:rFonts w:ascii="Abadi" w:hAnsi="Abadi"/>
          <w:sz w:val="21"/>
          <w:szCs w:val="21"/>
        </w:rPr>
        <w:t xml:space="preserve"> </w:t>
      </w:r>
      <w:proofErr w:type="spellStart"/>
      <w:r w:rsidRPr="00155B17">
        <w:rPr>
          <w:rFonts w:ascii="Abadi" w:hAnsi="Abadi"/>
          <w:sz w:val="21"/>
          <w:szCs w:val="21"/>
        </w:rPr>
        <w:t>observaci</w:t>
      </w:r>
      <w:r w:rsidRPr="00155B17">
        <w:rPr>
          <w:rFonts w:ascii="Abadi" w:hAnsi="Abadi"/>
          <w:sz w:val="21"/>
          <w:szCs w:val="21"/>
          <w:lang w:val="es-MX"/>
        </w:rPr>
        <w:t>ones</w:t>
      </w:r>
      <w:proofErr w:type="spellEnd"/>
      <w:r w:rsidRPr="00155B17">
        <w:rPr>
          <w:rFonts w:ascii="Abadi" w:hAnsi="Abadi"/>
          <w:sz w:val="21"/>
          <w:szCs w:val="21"/>
          <w:lang w:val="es-MX"/>
        </w:rPr>
        <w:t xml:space="preserve"> </w:t>
      </w:r>
      <w:r w:rsidRPr="00155B17">
        <w:rPr>
          <w:rFonts w:ascii="Abadi" w:hAnsi="Abadi"/>
          <w:sz w:val="21"/>
          <w:szCs w:val="21"/>
        </w:rPr>
        <w:t>no solventada</w:t>
      </w:r>
      <w:r w:rsidRPr="00155B17">
        <w:rPr>
          <w:rFonts w:ascii="Abadi" w:hAnsi="Abadi"/>
          <w:sz w:val="21"/>
          <w:szCs w:val="21"/>
          <w:lang w:val="es-MX"/>
        </w:rPr>
        <w:t xml:space="preserve">s </w:t>
      </w:r>
      <w:r w:rsidRPr="00155B17">
        <w:rPr>
          <w:rFonts w:ascii="Abadi" w:hAnsi="Abadi"/>
          <w:sz w:val="21"/>
          <w:szCs w:val="21"/>
        </w:rPr>
        <w:t>contenidas en el informe de resultados</w:t>
      </w:r>
      <w:r w:rsidRPr="00155B17">
        <w:rPr>
          <w:rFonts w:ascii="Abadi" w:hAnsi="Abadi"/>
          <w:sz w:val="21"/>
          <w:szCs w:val="21"/>
          <w:lang w:val="es-MX"/>
        </w:rPr>
        <w:t>.</w:t>
      </w:r>
    </w:p>
    <w:p w14:paraId="5BB790BB" w14:textId="77777777" w:rsidR="00C13F70" w:rsidRPr="00155B17" w:rsidRDefault="00C13F70" w:rsidP="00C13F70">
      <w:pPr>
        <w:pStyle w:val="Sangra3detindependiente"/>
        <w:spacing w:line="240" w:lineRule="auto"/>
        <w:rPr>
          <w:rFonts w:ascii="Abadi" w:hAnsi="Abadi"/>
          <w:sz w:val="21"/>
          <w:szCs w:val="21"/>
        </w:rPr>
      </w:pPr>
      <w:r w:rsidRPr="00155B17">
        <w:rPr>
          <w:rFonts w:ascii="Abadi" w:hAnsi="Abadi"/>
          <w:sz w:val="21"/>
          <w:szCs w:val="21"/>
        </w:rPr>
        <w:t>Del proceso de fiscalización no se desprendieron recomendaciones.</w:t>
      </w:r>
    </w:p>
    <w:p w14:paraId="2C383A57" w14:textId="77777777" w:rsidR="00C13F70" w:rsidRPr="00155B17" w:rsidRDefault="00C13F70" w:rsidP="00C13F70">
      <w:pPr>
        <w:pStyle w:val="Sangra3detindependiente"/>
        <w:spacing w:line="240" w:lineRule="auto"/>
        <w:rPr>
          <w:rFonts w:ascii="Abadi" w:hAnsi="Abadi"/>
          <w:sz w:val="21"/>
          <w:szCs w:val="21"/>
        </w:rPr>
      </w:pPr>
    </w:p>
    <w:p w14:paraId="48B98FEB" w14:textId="77777777" w:rsidR="00C13F70" w:rsidRPr="00155B17" w:rsidRDefault="00C13F70" w:rsidP="00C13F70">
      <w:pPr>
        <w:ind w:firstLine="708"/>
        <w:jc w:val="both"/>
        <w:rPr>
          <w:rFonts w:ascii="Abadi" w:hAnsi="Abadi" w:cs="Arial"/>
          <w:sz w:val="21"/>
          <w:szCs w:val="21"/>
        </w:rPr>
      </w:pPr>
      <w:r w:rsidRPr="00155B17">
        <w:rPr>
          <w:rFonts w:ascii="Abadi" w:hAnsi="Abadi" w:cs="Arial"/>
          <w:sz w:val="21"/>
          <w:szCs w:val="21"/>
        </w:rPr>
        <w:t>Remítase el presente acuerdo al titular del Poder Ejecutivo del Estado para su publicación en el Periódico Oficial del Gobierno del Estado.</w:t>
      </w:r>
    </w:p>
    <w:p w14:paraId="11D3070F" w14:textId="77777777" w:rsidR="00C13F70" w:rsidRPr="00155B17" w:rsidRDefault="00C13F70" w:rsidP="00C13F70">
      <w:pPr>
        <w:ind w:firstLine="708"/>
        <w:jc w:val="both"/>
        <w:rPr>
          <w:rFonts w:ascii="Abadi" w:hAnsi="Abadi" w:cs="Arial"/>
          <w:sz w:val="21"/>
          <w:szCs w:val="21"/>
        </w:rPr>
      </w:pPr>
    </w:p>
    <w:p w14:paraId="086C685D" w14:textId="0B62F58F" w:rsidR="00C13F70" w:rsidRPr="00155B17" w:rsidRDefault="00341A46" w:rsidP="00C13F70">
      <w:pPr>
        <w:pStyle w:val="Sangra3detindependiente"/>
        <w:spacing w:line="240" w:lineRule="auto"/>
        <w:rPr>
          <w:rFonts w:ascii="Abadi" w:hAnsi="Abadi"/>
          <w:sz w:val="21"/>
          <w:szCs w:val="21"/>
        </w:rPr>
      </w:pPr>
      <w:r>
        <w:rPr>
          <w:rFonts w:ascii="Abadi" w:hAnsi="Abadi"/>
          <w:sz w:val="21"/>
          <w:szCs w:val="21"/>
        </w:rPr>
        <w:t>D</w:t>
      </w:r>
      <w:r w:rsidR="00C13F70" w:rsidRPr="00155B17">
        <w:rPr>
          <w:rFonts w:ascii="Abadi" w:hAnsi="Abadi"/>
          <w:sz w:val="21"/>
          <w:szCs w:val="21"/>
        </w:rPr>
        <w:t>e conformidad con el artículo 37, fracción VI de la Ley de Fiscalización Superior del Estado de Guanajuato, remítase el presente acuerdo junto con su dictamen y el informe de resultados a la Auditoría Superior del Estado, para efectos de su notificación.</w:t>
      </w:r>
    </w:p>
    <w:p w14:paraId="41EC70CE" w14:textId="77777777" w:rsidR="00C13F70" w:rsidRPr="00155B17" w:rsidRDefault="00C13F70" w:rsidP="00C13F70">
      <w:pPr>
        <w:jc w:val="center"/>
        <w:rPr>
          <w:rFonts w:ascii="Abadi" w:hAnsi="Abadi" w:cs="Arial"/>
          <w:b/>
          <w:bCs/>
          <w:sz w:val="21"/>
          <w:szCs w:val="21"/>
          <w:lang w:eastAsia="x-none"/>
        </w:rPr>
      </w:pPr>
    </w:p>
    <w:p w14:paraId="26B07172" w14:textId="77777777" w:rsidR="00C13F70" w:rsidRPr="00155B17" w:rsidRDefault="00C13F70" w:rsidP="00C13F70">
      <w:pPr>
        <w:jc w:val="center"/>
        <w:rPr>
          <w:rFonts w:ascii="Abadi" w:hAnsi="Abadi" w:cs="Arial"/>
          <w:b/>
          <w:bCs/>
          <w:sz w:val="21"/>
          <w:szCs w:val="21"/>
          <w:lang w:eastAsia="x-none"/>
        </w:rPr>
      </w:pPr>
      <w:r w:rsidRPr="00155B17">
        <w:rPr>
          <w:rFonts w:ascii="Abadi" w:hAnsi="Abadi" w:cs="Arial"/>
          <w:b/>
          <w:bCs/>
          <w:sz w:val="21"/>
          <w:szCs w:val="21"/>
          <w:lang w:eastAsia="x-none"/>
        </w:rPr>
        <w:t xml:space="preserve">Guanajuato, </w:t>
      </w:r>
      <w:proofErr w:type="spellStart"/>
      <w:r w:rsidRPr="00155B17">
        <w:rPr>
          <w:rFonts w:ascii="Abadi" w:hAnsi="Abadi" w:cs="Arial"/>
          <w:b/>
          <w:bCs/>
          <w:sz w:val="21"/>
          <w:szCs w:val="21"/>
          <w:lang w:eastAsia="x-none"/>
        </w:rPr>
        <w:t>Gto</w:t>
      </w:r>
      <w:proofErr w:type="spellEnd"/>
      <w:r w:rsidRPr="00155B17">
        <w:rPr>
          <w:rFonts w:ascii="Abadi" w:hAnsi="Abadi" w:cs="Arial"/>
          <w:b/>
          <w:bCs/>
          <w:sz w:val="21"/>
          <w:szCs w:val="21"/>
          <w:lang w:eastAsia="x-none"/>
        </w:rPr>
        <w:t>., 6 de junio de 2023</w:t>
      </w:r>
    </w:p>
    <w:p w14:paraId="59FCD763" w14:textId="77777777" w:rsidR="00C13F70" w:rsidRPr="00155B17" w:rsidRDefault="00C13F70" w:rsidP="00C13F70">
      <w:pPr>
        <w:jc w:val="center"/>
        <w:rPr>
          <w:rFonts w:ascii="Abadi" w:hAnsi="Abadi" w:cs="Arial"/>
          <w:b/>
          <w:bCs/>
          <w:sz w:val="21"/>
          <w:szCs w:val="21"/>
          <w:lang w:eastAsia="x-none"/>
        </w:rPr>
      </w:pPr>
      <w:smartTag w:uri="urn:schemas-microsoft-com:office:smarttags" w:element="PersonName">
        <w:smartTagPr>
          <w:attr w:name="ProductID" w:val="La Comisi￳n"/>
        </w:smartTagPr>
        <w:r w:rsidRPr="00155B17">
          <w:rPr>
            <w:rFonts w:ascii="Abadi" w:hAnsi="Abadi" w:cs="Arial"/>
            <w:b/>
            <w:bCs/>
            <w:sz w:val="21"/>
            <w:szCs w:val="21"/>
            <w:lang w:eastAsia="x-none"/>
          </w:rPr>
          <w:t>La Comisión</w:t>
        </w:r>
      </w:smartTag>
      <w:r w:rsidRPr="00155B17">
        <w:rPr>
          <w:rFonts w:ascii="Abadi" w:hAnsi="Abadi" w:cs="Arial"/>
          <w:b/>
          <w:bCs/>
          <w:sz w:val="21"/>
          <w:szCs w:val="21"/>
          <w:lang w:eastAsia="x-none"/>
        </w:rPr>
        <w:t xml:space="preserve"> de Hacienda y Fiscalización</w:t>
      </w:r>
    </w:p>
    <w:p w14:paraId="53DFDAEA" w14:textId="77777777" w:rsidR="00C13F70" w:rsidRPr="00155B17" w:rsidRDefault="00C13F70" w:rsidP="00C13F70">
      <w:pPr>
        <w:jc w:val="center"/>
        <w:rPr>
          <w:rFonts w:ascii="Abadi" w:hAnsi="Abadi" w:cs="Arial"/>
          <w:sz w:val="21"/>
          <w:szCs w:val="21"/>
        </w:rPr>
      </w:pPr>
    </w:p>
    <w:p w14:paraId="5C19CD1B" w14:textId="77777777" w:rsidR="00C13F70" w:rsidRPr="00155B17" w:rsidRDefault="00C13F70" w:rsidP="00341A46">
      <w:pPr>
        <w:rPr>
          <w:rFonts w:ascii="Abadi" w:hAnsi="Abadi" w:cs="Arial"/>
          <w:sz w:val="21"/>
          <w:szCs w:val="21"/>
        </w:rPr>
      </w:pPr>
      <w:r w:rsidRPr="00155B17">
        <w:rPr>
          <w:rFonts w:ascii="Abadi" w:hAnsi="Abadi" w:cs="Arial"/>
          <w:b/>
          <w:sz w:val="21"/>
          <w:szCs w:val="21"/>
          <w:lang w:eastAsia="x-none"/>
        </w:rPr>
        <w:t>Diputado Víctor Manuel Zanella Huerta</w:t>
      </w:r>
    </w:p>
    <w:p w14:paraId="14E89793" w14:textId="77777777" w:rsidR="00C13F70" w:rsidRPr="00155B17" w:rsidRDefault="00C13F70" w:rsidP="00C13F70">
      <w:pPr>
        <w:rPr>
          <w:rFonts w:ascii="Abadi" w:hAnsi="Abadi" w:cs="Arial"/>
          <w:b/>
          <w:sz w:val="21"/>
          <w:szCs w:val="21"/>
          <w:lang w:eastAsia="x-none"/>
        </w:rPr>
      </w:pPr>
      <w:r w:rsidRPr="00155B17">
        <w:rPr>
          <w:rFonts w:ascii="Abadi" w:hAnsi="Abadi" w:cs="Arial"/>
          <w:b/>
          <w:sz w:val="21"/>
          <w:szCs w:val="21"/>
          <w:lang w:eastAsia="x-none"/>
        </w:rPr>
        <w:t xml:space="preserve">Diputada Ruth Noemí Tiscareño Agoitia      </w:t>
      </w:r>
    </w:p>
    <w:p w14:paraId="4FC16579" w14:textId="4CF581BA" w:rsidR="00C13F70" w:rsidRPr="00155B17" w:rsidRDefault="00C13F70" w:rsidP="00341A46">
      <w:pPr>
        <w:rPr>
          <w:rFonts w:ascii="Abadi" w:hAnsi="Abadi" w:cs="Arial"/>
          <w:b/>
          <w:sz w:val="21"/>
          <w:szCs w:val="21"/>
          <w:lang w:eastAsia="x-none"/>
        </w:rPr>
      </w:pPr>
      <w:r w:rsidRPr="00155B17">
        <w:rPr>
          <w:rFonts w:ascii="Abadi" w:hAnsi="Abadi" w:cs="Arial"/>
          <w:b/>
          <w:sz w:val="21"/>
          <w:szCs w:val="21"/>
          <w:lang w:eastAsia="x-none"/>
        </w:rPr>
        <w:t xml:space="preserve">Diputado Miguel Ángel Salim </w:t>
      </w:r>
      <w:proofErr w:type="spellStart"/>
      <w:r w:rsidRPr="00155B17">
        <w:rPr>
          <w:rFonts w:ascii="Abadi" w:hAnsi="Abadi" w:cs="Arial"/>
          <w:b/>
          <w:sz w:val="21"/>
          <w:szCs w:val="21"/>
          <w:lang w:eastAsia="x-none"/>
        </w:rPr>
        <w:t>Alle</w:t>
      </w:r>
      <w:proofErr w:type="spellEnd"/>
    </w:p>
    <w:p w14:paraId="20D4FDB3" w14:textId="77777777" w:rsidR="00C13F70" w:rsidRPr="00155B17" w:rsidRDefault="00C13F70" w:rsidP="00C13F70">
      <w:pPr>
        <w:rPr>
          <w:rFonts w:ascii="Abadi" w:hAnsi="Abadi" w:cs="Arial"/>
          <w:b/>
          <w:sz w:val="21"/>
          <w:szCs w:val="21"/>
          <w:lang w:eastAsia="x-none"/>
        </w:rPr>
      </w:pPr>
      <w:r w:rsidRPr="00155B17">
        <w:rPr>
          <w:rFonts w:ascii="Abadi" w:hAnsi="Abadi" w:cs="Arial"/>
          <w:b/>
          <w:sz w:val="21"/>
          <w:szCs w:val="21"/>
          <w:lang w:eastAsia="x-none"/>
        </w:rPr>
        <w:t xml:space="preserve">Diputado José Alfonso Borja Pimentel    </w:t>
      </w:r>
    </w:p>
    <w:p w14:paraId="51657454" w14:textId="77777777" w:rsidR="00C13F70" w:rsidRPr="00155B17" w:rsidRDefault="00C13F70" w:rsidP="00341A46">
      <w:pPr>
        <w:rPr>
          <w:rFonts w:ascii="Abadi" w:hAnsi="Abadi" w:cs="Arial"/>
          <w:b/>
          <w:sz w:val="21"/>
          <w:szCs w:val="21"/>
          <w:lang w:eastAsia="x-none"/>
        </w:rPr>
      </w:pPr>
      <w:r w:rsidRPr="00155B17">
        <w:rPr>
          <w:rFonts w:ascii="Abadi" w:hAnsi="Abadi" w:cs="Arial"/>
          <w:b/>
          <w:sz w:val="21"/>
          <w:szCs w:val="21"/>
          <w:lang w:eastAsia="x-none"/>
        </w:rPr>
        <w:t>Diputada Alma Edwviges Alcaraz Hernández</w:t>
      </w:r>
    </w:p>
    <w:p w14:paraId="3C2C9747" w14:textId="77777777" w:rsidR="00C13F70" w:rsidRPr="00155B17" w:rsidRDefault="00C13F70" w:rsidP="00C13F70">
      <w:pPr>
        <w:rPr>
          <w:rFonts w:ascii="Abadi" w:hAnsi="Abadi"/>
          <w:b/>
          <w:sz w:val="21"/>
          <w:szCs w:val="21"/>
          <w:lang w:eastAsia="x-none"/>
        </w:rPr>
      </w:pPr>
    </w:p>
    <w:p w14:paraId="15B453B1" w14:textId="77777777" w:rsidR="00C13F70" w:rsidRPr="00155B17" w:rsidRDefault="00C13F70" w:rsidP="00C13F70">
      <w:pPr>
        <w:pStyle w:val="Textoindependiente2"/>
        <w:rPr>
          <w:rFonts w:ascii="Abadi" w:hAnsi="Abadi"/>
          <w:sz w:val="21"/>
          <w:szCs w:val="21"/>
        </w:rPr>
      </w:pPr>
    </w:p>
    <w:p w14:paraId="7033131D" w14:textId="2839B1C7" w:rsidR="0007253F" w:rsidRDefault="00A95388" w:rsidP="00965425">
      <w:pPr>
        <w:pStyle w:val="Prrafodelista"/>
        <w:widowControl w:val="0"/>
        <w:numPr>
          <w:ilvl w:val="0"/>
          <w:numId w:val="8"/>
        </w:numPr>
        <w:tabs>
          <w:tab w:val="left" w:pos="2256"/>
        </w:tabs>
        <w:autoSpaceDE w:val="0"/>
        <w:autoSpaceDN w:val="0"/>
        <w:ind w:left="426" w:right="142"/>
        <w:jc w:val="both"/>
        <w:rPr>
          <w:rFonts w:ascii="Abadi" w:hAnsi="Abadi"/>
          <w:b/>
          <w:bCs/>
          <w:i/>
          <w:sz w:val="21"/>
          <w:szCs w:val="21"/>
        </w:rPr>
      </w:pPr>
      <w:r w:rsidRPr="00AB769F">
        <w:rPr>
          <w:rFonts w:ascii="Abadi" w:hAnsi="Abadi"/>
          <w:b/>
          <w:bCs/>
          <w:sz w:val="21"/>
          <w:szCs w:val="21"/>
        </w:rPr>
        <w:t>DISCUSIÓN</w:t>
      </w:r>
      <w:r w:rsidRPr="00AB769F">
        <w:rPr>
          <w:rFonts w:ascii="Abadi" w:hAnsi="Abadi"/>
          <w:b/>
          <w:bCs/>
          <w:spacing w:val="-16"/>
          <w:sz w:val="21"/>
          <w:szCs w:val="21"/>
        </w:rPr>
        <w:t xml:space="preserve"> </w:t>
      </w:r>
      <w:r w:rsidRPr="00AB769F">
        <w:rPr>
          <w:rFonts w:ascii="Abadi" w:hAnsi="Abadi"/>
          <w:b/>
          <w:bCs/>
          <w:sz w:val="21"/>
          <w:szCs w:val="21"/>
        </w:rPr>
        <w:t>Y,</w:t>
      </w:r>
      <w:r w:rsidRPr="00AB769F">
        <w:rPr>
          <w:rFonts w:ascii="Abadi" w:hAnsi="Abadi"/>
          <w:b/>
          <w:bCs/>
          <w:spacing w:val="-17"/>
          <w:sz w:val="21"/>
          <w:szCs w:val="21"/>
        </w:rPr>
        <w:t xml:space="preserve"> </w:t>
      </w:r>
      <w:r w:rsidRPr="00AB769F">
        <w:rPr>
          <w:rFonts w:ascii="Abadi" w:hAnsi="Abadi"/>
          <w:b/>
          <w:bCs/>
          <w:sz w:val="21"/>
          <w:szCs w:val="21"/>
        </w:rPr>
        <w:t>EN</w:t>
      </w:r>
      <w:r w:rsidRPr="00AB769F">
        <w:rPr>
          <w:rFonts w:ascii="Abadi" w:hAnsi="Abadi"/>
          <w:b/>
          <w:bCs/>
          <w:spacing w:val="-16"/>
          <w:sz w:val="21"/>
          <w:szCs w:val="21"/>
        </w:rPr>
        <w:t xml:space="preserve"> </w:t>
      </w:r>
      <w:r w:rsidRPr="00AB769F">
        <w:rPr>
          <w:rFonts w:ascii="Abadi" w:hAnsi="Abadi"/>
          <w:b/>
          <w:bCs/>
          <w:sz w:val="21"/>
          <w:szCs w:val="21"/>
        </w:rPr>
        <w:t>SU</w:t>
      </w:r>
      <w:r w:rsidRPr="00AB769F">
        <w:rPr>
          <w:rFonts w:ascii="Abadi" w:hAnsi="Abadi"/>
          <w:b/>
          <w:bCs/>
          <w:spacing w:val="-16"/>
          <w:sz w:val="21"/>
          <w:szCs w:val="21"/>
        </w:rPr>
        <w:t xml:space="preserve"> </w:t>
      </w:r>
      <w:r w:rsidRPr="00AB769F">
        <w:rPr>
          <w:rFonts w:ascii="Abadi" w:hAnsi="Abadi"/>
          <w:b/>
          <w:bCs/>
          <w:sz w:val="21"/>
          <w:szCs w:val="21"/>
        </w:rPr>
        <w:t>CASO,</w:t>
      </w:r>
      <w:r w:rsidRPr="00AB769F">
        <w:rPr>
          <w:rFonts w:ascii="Abadi" w:hAnsi="Abadi"/>
          <w:b/>
          <w:bCs/>
          <w:spacing w:val="-17"/>
          <w:sz w:val="21"/>
          <w:szCs w:val="21"/>
        </w:rPr>
        <w:t xml:space="preserve"> </w:t>
      </w:r>
      <w:r w:rsidRPr="00AB769F">
        <w:rPr>
          <w:rFonts w:ascii="Abadi" w:hAnsi="Abadi"/>
          <w:b/>
          <w:bCs/>
          <w:sz w:val="21"/>
          <w:szCs w:val="21"/>
        </w:rPr>
        <w:t>APROBACIÓN</w:t>
      </w:r>
      <w:r w:rsidRPr="00AB769F">
        <w:rPr>
          <w:rFonts w:ascii="Abadi" w:hAnsi="Abadi"/>
          <w:b/>
          <w:bCs/>
          <w:spacing w:val="-16"/>
          <w:sz w:val="21"/>
          <w:szCs w:val="21"/>
        </w:rPr>
        <w:t xml:space="preserve"> </w:t>
      </w:r>
      <w:r w:rsidRPr="00AB769F">
        <w:rPr>
          <w:rFonts w:ascii="Abadi" w:hAnsi="Abadi"/>
          <w:b/>
          <w:bCs/>
          <w:sz w:val="21"/>
          <w:szCs w:val="21"/>
        </w:rPr>
        <w:t>DEL</w:t>
      </w:r>
      <w:r w:rsidRPr="00AB769F">
        <w:rPr>
          <w:rFonts w:ascii="Abadi" w:hAnsi="Abadi"/>
          <w:b/>
          <w:bCs/>
          <w:spacing w:val="-17"/>
          <w:sz w:val="21"/>
          <w:szCs w:val="21"/>
        </w:rPr>
        <w:t xml:space="preserve"> </w:t>
      </w:r>
      <w:r w:rsidRPr="00AB769F">
        <w:rPr>
          <w:rFonts w:ascii="Abadi" w:hAnsi="Abadi"/>
          <w:b/>
          <w:bCs/>
          <w:sz w:val="21"/>
          <w:szCs w:val="21"/>
        </w:rPr>
        <w:t>DICTAMEN</w:t>
      </w:r>
      <w:r w:rsidRPr="00AB769F">
        <w:rPr>
          <w:rFonts w:ascii="Abadi" w:hAnsi="Abadi"/>
          <w:b/>
          <w:bCs/>
          <w:spacing w:val="-15"/>
          <w:sz w:val="21"/>
          <w:szCs w:val="21"/>
        </w:rPr>
        <w:t xml:space="preserve"> </w:t>
      </w:r>
      <w:r w:rsidRPr="00AB769F">
        <w:rPr>
          <w:rFonts w:ascii="Abadi" w:hAnsi="Abadi"/>
          <w:b/>
          <w:bCs/>
          <w:sz w:val="21"/>
          <w:szCs w:val="21"/>
        </w:rPr>
        <w:t>FORMULADO</w:t>
      </w:r>
      <w:r w:rsidRPr="00AB769F">
        <w:rPr>
          <w:rFonts w:ascii="Abadi" w:hAnsi="Abadi"/>
          <w:b/>
          <w:bCs/>
          <w:spacing w:val="-16"/>
          <w:sz w:val="21"/>
          <w:szCs w:val="21"/>
        </w:rPr>
        <w:t xml:space="preserve"> </w:t>
      </w:r>
      <w:r w:rsidRPr="00AB769F">
        <w:rPr>
          <w:rFonts w:ascii="Abadi" w:hAnsi="Abadi"/>
          <w:b/>
          <w:bCs/>
          <w:sz w:val="21"/>
          <w:szCs w:val="21"/>
        </w:rPr>
        <w:t>POR</w:t>
      </w:r>
      <w:r w:rsidRPr="00AB769F">
        <w:rPr>
          <w:rFonts w:ascii="Abadi" w:hAnsi="Abadi"/>
          <w:b/>
          <w:bCs/>
          <w:spacing w:val="-17"/>
          <w:sz w:val="21"/>
          <w:szCs w:val="21"/>
        </w:rPr>
        <w:t xml:space="preserve"> </w:t>
      </w:r>
      <w:r w:rsidRPr="00AB769F">
        <w:rPr>
          <w:rFonts w:ascii="Abadi" w:hAnsi="Abadi"/>
          <w:b/>
          <w:bCs/>
          <w:sz w:val="21"/>
          <w:szCs w:val="21"/>
        </w:rPr>
        <w:t>LA</w:t>
      </w:r>
      <w:r w:rsidRPr="00AB769F">
        <w:rPr>
          <w:rFonts w:ascii="Abadi" w:hAnsi="Abadi"/>
          <w:b/>
          <w:bCs/>
          <w:spacing w:val="-16"/>
          <w:sz w:val="21"/>
          <w:szCs w:val="21"/>
        </w:rPr>
        <w:t xml:space="preserve"> </w:t>
      </w:r>
      <w:r w:rsidRPr="00AB769F">
        <w:rPr>
          <w:rFonts w:ascii="Abadi" w:hAnsi="Abadi"/>
          <w:b/>
          <w:bCs/>
          <w:sz w:val="21"/>
          <w:szCs w:val="21"/>
        </w:rPr>
        <w:t>COMISIÓN DE HACIENDA Y FISCALIZACIÓN RELATIVO AL INFORME DE RESULTADOS DE LA REVISIÓN PRACTICADA POR LA AUDITORÍA SUPERIOR DEL ESTADO DE GUANAJUATO, A LA CUENTA PÚBLICA MUNICIPAL DE</w:t>
      </w:r>
      <w:r w:rsidR="0007253F">
        <w:rPr>
          <w:rFonts w:ascii="Abadi" w:hAnsi="Abadi"/>
          <w:b/>
          <w:bCs/>
          <w:sz w:val="21"/>
          <w:szCs w:val="21"/>
        </w:rPr>
        <w:t xml:space="preserve"> </w:t>
      </w:r>
      <w:r w:rsidR="0007253F" w:rsidRPr="00AB769F">
        <w:rPr>
          <w:rFonts w:ascii="Abadi" w:hAnsi="Abadi"/>
          <w:b/>
          <w:bCs/>
          <w:sz w:val="21"/>
          <w:szCs w:val="21"/>
        </w:rPr>
        <w:t xml:space="preserve">SAN JOSÉ ITURBIDE, GTO., CORRESPONDIENTE AL EJERCICIO FISCAL DEL AÑO 2021. </w:t>
      </w:r>
      <w:r w:rsidR="0007253F" w:rsidRPr="00AB769F">
        <w:rPr>
          <w:rFonts w:ascii="Abadi" w:hAnsi="Abadi"/>
          <w:b/>
          <w:bCs/>
          <w:i/>
          <w:sz w:val="21"/>
          <w:szCs w:val="21"/>
        </w:rPr>
        <w:t>(ELD 286/LXV-IRASEG)</w:t>
      </w:r>
      <w:r w:rsidR="002157BD">
        <w:rPr>
          <w:rStyle w:val="Refdenotaalpie"/>
          <w:rFonts w:ascii="Abadi" w:hAnsi="Abadi"/>
          <w:b/>
          <w:bCs/>
          <w:i/>
          <w:sz w:val="21"/>
          <w:szCs w:val="21"/>
        </w:rPr>
        <w:footnoteReference w:id="131"/>
      </w:r>
    </w:p>
    <w:p w14:paraId="4068B554" w14:textId="77777777" w:rsidR="00EA18C6" w:rsidRPr="00EA18C6" w:rsidRDefault="00EA18C6" w:rsidP="00EA18C6">
      <w:pPr>
        <w:widowControl w:val="0"/>
        <w:tabs>
          <w:tab w:val="left" w:pos="2256"/>
        </w:tabs>
        <w:autoSpaceDE w:val="0"/>
        <w:autoSpaceDN w:val="0"/>
        <w:ind w:right="142"/>
        <w:jc w:val="both"/>
        <w:rPr>
          <w:rFonts w:ascii="Abadi" w:hAnsi="Abadi"/>
          <w:b/>
          <w:bCs/>
          <w:i/>
          <w:sz w:val="21"/>
          <w:szCs w:val="21"/>
        </w:rPr>
      </w:pPr>
    </w:p>
    <w:p w14:paraId="25ECE584" w14:textId="77777777" w:rsidR="00956883" w:rsidRDefault="00956883" w:rsidP="00956883">
      <w:pPr>
        <w:pStyle w:val="Prrafodelista"/>
        <w:widowControl w:val="0"/>
        <w:tabs>
          <w:tab w:val="left" w:pos="2256"/>
        </w:tabs>
        <w:autoSpaceDE w:val="0"/>
        <w:autoSpaceDN w:val="0"/>
        <w:ind w:left="426" w:right="142"/>
        <w:jc w:val="both"/>
        <w:rPr>
          <w:rFonts w:ascii="Abadi" w:hAnsi="Abadi"/>
          <w:b/>
          <w:bCs/>
          <w:i/>
          <w:sz w:val="21"/>
          <w:szCs w:val="21"/>
        </w:rPr>
      </w:pPr>
    </w:p>
    <w:p w14:paraId="2F2B7D47" w14:textId="77777777" w:rsidR="00FD6DE3" w:rsidRDefault="00FD6DE3" w:rsidP="00956883">
      <w:pPr>
        <w:pStyle w:val="Prrafodelista"/>
        <w:widowControl w:val="0"/>
        <w:tabs>
          <w:tab w:val="left" w:pos="2256"/>
        </w:tabs>
        <w:autoSpaceDE w:val="0"/>
        <w:autoSpaceDN w:val="0"/>
        <w:ind w:left="426" w:right="142"/>
        <w:jc w:val="both"/>
        <w:rPr>
          <w:rFonts w:ascii="Abadi" w:hAnsi="Abadi"/>
          <w:b/>
          <w:bCs/>
          <w:i/>
          <w:sz w:val="21"/>
          <w:szCs w:val="21"/>
        </w:rPr>
      </w:pPr>
    </w:p>
    <w:p w14:paraId="6B7AFAFE" w14:textId="77777777" w:rsidR="00FD6DE3" w:rsidRPr="00287AB1" w:rsidRDefault="00FD6DE3" w:rsidP="00FD6DE3">
      <w:pPr>
        <w:pStyle w:val="Textoindependiente3"/>
        <w:rPr>
          <w:rFonts w:ascii="Abadi" w:hAnsi="Abadi" w:cs="Arial"/>
          <w:smallCaps/>
          <w:sz w:val="21"/>
          <w:szCs w:val="21"/>
        </w:rPr>
      </w:pPr>
      <w:r w:rsidRPr="00287AB1">
        <w:rPr>
          <w:rFonts w:ascii="Abadi" w:hAnsi="Abadi" w:cs="Arial"/>
          <w:smallCaps/>
          <w:sz w:val="21"/>
          <w:szCs w:val="21"/>
        </w:rPr>
        <w:t>C. Presidenta del Congreso del Estado</w:t>
      </w:r>
    </w:p>
    <w:p w14:paraId="67FBC494" w14:textId="77777777" w:rsidR="00FD6DE3" w:rsidRPr="00287AB1" w:rsidRDefault="00FD6DE3" w:rsidP="00FD6DE3">
      <w:pPr>
        <w:jc w:val="both"/>
        <w:rPr>
          <w:rFonts w:ascii="Abadi" w:hAnsi="Abadi" w:cs="Arial"/>
          <w:b/>
          <w:bCs/>
          <w:smallCaps/>
          <w:sz w:val="21"/>
          <w:szCs w:val="21"/>
        </w:rPr>
      </w:pPr>
      <w:r w:rsidRPr="00287AB1">
        <w:rPr>
          <w:rFonts w:ascii="Abadi" w:hAnsi="Abadi" w:cs="Arial"/>
          <w:b/>
          <w:bCs/>
          <w:smallCaps/>
          <w:sz w:val="21"/>
          <w:szCs w:val="21"/>
        </w:rPr>
        <w:t>P r e s e n t e.</w:t>
      </w:r>
    </w:p>
    <w:p w14:paraId="40B14798" w14:textId="77777777" w:rsidR="00FD6DE3" w:rsidRPr="00287AB1" w:rsidRDefault="00FD6DE3" w:rsidP="00FD6DE3">
      <w:pPr>
        <w:pStyle w:val="Textoindependiente"/>
        <w:rPr>
          <w:rFonts w:ascii="Abadi" w:hAnsi="Abadi"/>
          <w:sz w:val="21"/>
          <w:szCs w:val="21"/>
        </w:rPr>
      </w:pPr>
    </w:p>
    <w:p w14:paraId="6C146649" w14:textId="77777777" w:rsidR="00FD6DE3" w:rsidRPr="00287AB1" w:rsidRDefault="00FD6DE3" w:rsidP="00FD6DE3">
      <w:pPr>
        <w:pStyle w:val="Sangra3detindependiente"/>
        <w:spacing w:line="240" w:lineRule="auto"/>
        <w:rPr>
          <w:rFonts w:ascii="Abadi" w:hAnsi="Abadi"/>
          <w:sz w:val="21"/>
          <w:szCs w:val="21"/>
        </w:rPr>
      </w:pPr>
      <w:r w:rsidRPr="00287AB1">
        <w:rPr>
          <w:rFonts w:ascii="Abadi" w:hAnsi="Abadi"/>
          <w:sz w:val="21"/>
          <w:szCs w:val="21"/>
        </w:rPr>
        <w:t xml:space="preserve">A </w:t>
      </w:r>
      <w:r w:rsidRPr="00287AB1">
        <w:rPr>
          <w:rFonts w:ascii="Abadi" w:hAnsi="Abadi"/>
          <w:sz w:val="21"/>
          <w:szCs w:val="21"/>
          <w:lang w:val="es-MX"/>
        </w:rPr>
        <w:t>esta</w:t>
      </w:r>
      <w:r w:rsidRPr="00287AB1">
        <w:rPr>
          <w:rFonts w:ascii="Abadi" w:hAnsi="Abadi"/>
          <w:sz w:val="21"/>
          <w:szCs w:val="21"/>
        </w:rPr>
        <w:t xml:space="preserve"> Comisión de Hacienda y Fiscalización</w:t>
      </w:r>
      <w:r w:rsidRPr="00287AB1">
        <w:rPr>
          <w:rFonts w:ascii="Abadi" w:hAnsi="Abadi"/>
          <w:sz w:val="21"/>
          <w:szCs w:val="21"/>
          <w:lang w:val="es-MX"/>
        </w:rPr>
        <w:t xml:space="preserve">, </w:t>
      </w:r>
      <w:r w:rsidRPr="00287AB1">
        <w:rPr>
          <w:rFonts w:ascii="Abadi" w:hAnsi="Abadi"/>
          <w:sz w:val="21"/>
          <w:szCs w:val="21"/>
        </w:rPr>
        <w:t xml:space="preserve">le fue turnado para su estudio y dictamen, el informe de resultados de la revisión practicada por </w:t>
      </w:r>
      <w:r w:rsidRPr="00287AB1">
        <w:rPr>
          <w:rFonts w:ascii="Abadi" w:hAnsi="Abadi"/>
          <w:sz w:val="21"/>
          <w:szCs w:val="21"/>
          <w:lang w:val="es-MX"/>
        </w:rPr>
        <w:t xml:space="preserve">la </w:t>
      </w:r>
      <w:r w:rsidRPr="00287AB1">
        <w:rPr>
          <w:rFonts w:ascii="Abadi" w:hAnsi="Abadi"/>
          <w:sz w:val="21"/>
          <w:szCs w:val="21"/>
        </w:rPr>
        <w:t xml:space="preserve">Auditoría Superior del Estado de Guanajuato, a la cuenta pública municipal de </w:t>
      </w:r>
      <w:r w:rsidRPr="00287AB1">
        <w:rPr>
          <w:rFonts w:ascii="Abadi" w:hAnsi="Abadi"/>
          <w:sz w:val="21"/>
          <w:szCs w:val="21"/>
          <w:lang w:val="es-MX"/>
        </w:rPr>
        <w:t>San José Iturbide</w:t>
      </w:r>
      <w:r w:rsidRPr="00287AB1">
        <w:rPr>
          <w:rFonts w:ascii="Abadi" w:hAnsi="Abadi"/>
          <w:sz w:val="21"/>
          <w:szCs w:val="21"/>
        </w:rPr>
        <w:t xml:space="preserve">, </w:t>
      </w:r>
      <w:proofErr w:type="spellStart"/>
      <w:r w:rsidRPr="00287AB1">
        <w:rPr>
          <w:rFonts w:ascii="Abadi" w:hAnsi="Abadi"/>
          <w:sz w:val="21"/>
          <w:szCs w:val="21"/>
        </w:rPr>
        <w:t>Gto</w:t>
      </w:r>
      <w:proofErr w:type="spellEnd"/>
      <w:r w:rsidRPr="00287AB1">
        <w:rPr>
          <w:rFonts w:ascii="Abadi" w:hAnsi="Abadi"/>
          <w:sz w:val="21"/>
          <w:szCs w:val="21"/>
        </w:rPr>
        <w:t>., correspondiente al ejercicio fiscal del año 2021. (ELD 2</w:t>
      </w:r>
      <w:r w:rsidRPr="00287AB1">
        <w:rPr>
          <w:rFonts w:ascii="Abadi" w:hAnsi="Abadi"/>
          <w:sz w:val="21"/>
          <w:szCs w:val="21"/>
          <w:lang w:val="es-MX"/>
        </w:rPr>
        <w:t>86</w:t>
      </w:r>
      <w:r w:rsidRPr="00287AB1">
        <w:rPr>
          <w:rFonts w:ascii="Abadi" w:hAnsi="Abadi"/>
          <w:sz w:val="21"/>
          <w:szCs w:val="21"/>
        </w:rPr>
        <w:t>/LXV-IRASEG)</w:t>
      </w:r>
    </w:p>
    <w:p w14:paraId="65A4F714" w14:textId="77777777" w:rsidR="00FD6DE3" w:rsidRPr="00287AB1" w:rsidRDefault="00FD6DE3" w:rsidP="00FD6DE3">
      <w:pPr>
        <w:pStyle w:val="Sangra3detindependiente"/>
        <w:spacing w:line="240" w:lineRule="auto"/>
        <w:rPr>
          <w:rFonts w:ascii="Abadi" w:hAnsi="Abadi"/>
          <w:sz w:val="21"/>
          <w:szCs w:val="21"/>
        </w:rPr>
      </w:pPr>
    </w:p>
    <w:p w14:paraId="04A79E26" w14:textId="77777777" w:rsidR="00FD6DE3" w:rsidRPr="00287AB1" w:rsidRDefault="00FD6DE3" w:rsidP="00FD6DE3">
      <w:pPr>
        <w:pStyle w:val="Sangra3detindependiente"/>
        <w:spacing w:line="240" w:lineRule="auto"/>
        <w:rPr>
          <w:rFonts w:ascii="Abadi" w:hAnsi="Abadi"/>
          <w:sz w:val="21"/>
          <w:szCs w:val="21"/>
        </w:rPr>
      </w:pPr>
      <w:r w:rsidRPr="00287AB1">
        <w:rPr>
          <w:rFonts w:ascii="Abadi" w:hAnsi="Abadi"/>
          <w:sz w:val="21"/>
          <w:szCs w:val="21"/>
        </w:rPr>
        <w:t>Una vez analizado el referido informe de resultados, con fundamento en lo dispuesto por los artículos 112, fracción XII</w:t>
      </w:r>
      <w:r w:rsidRPr="00287AB1">
        <w:rPr>
          <w:rFonts w:ascii="Abadi" w:hAnsi="Abadi"/>
          <w:sz w:val="21"/>
          <w:szCs w:val="21"/>
          <w:lang w:val="es-MX"/>
        </w:rPr>
        <w:t>, primer párrafo</w:t>
      </w:r>
      <w:r w:rsidRPr="00287AB1">
        <w:rPr>
          <w:rFonts w:ascii="Abadi" w:hAnsi="Abadi"/>
          <w:sz w:val="21"/>
          <w:szCs w:val="21"/>
        </w:rPr>
        <w:t xml:space="preserve"> y 171 de </w:t>
      </w:r>
      <w:smartTag w:uri="urn:schemas-microsoft-com:office:smarttags" w:element="PersonName">
        <w:smartTagPr>
          <w:attr w:name="ProductID" w:val="la Ley Org￡nica"/>
        </w:smartTagPr>
        <w:r w:rsidRPr="00287AB1">
          <w:rPr>
            <w:rFonts w:ascii="Abadi" w:hAnsi="Abadi"/>
            <w:sz w:val="21"/>
            <w:szCs w:val="21"/>
          </w:rPr>
          <w:t>la Ley Orgánica</w:t>
        </w:r>
      </w:smartTag>
      <w:r w:rsidRPr="00287AB1">
        <w:rPr>
          <w:rFonts w:ascii="Abadi" w:hAnsi="Abadi"/>
          <w:sz w:val="21"/>
          <w:szCs w:val="21"/>
        </w:rPr>
        <w:t xml:space="preserve"> del Poder Legislativo, nos permitimos rendir el siguiente:</w:t>
      </w:r>
    </w:p>
    <w:p w14:paraId="2D6AD027" w14:textId="77777777" w:rsidR="00FD6DE3" w:rsidRPr="00287AB1" w:rsidRDefault="00FD6DE3" w:rsidP="00FD6DE3">
      <w:pPr>
        <w:pStyle w:val="Sangra3detindependiente"/>
        <w:spacing w:line="240" w:lineRule="auto"/>
        <w:rPr>
          <w:rFonts w:ascii="Abadi" w:hAnsi="Abadi"/>
          <w:sz w:val="21"/>
          <w:szCs w:val="21"/>
        </w:rPr>
      </w:pPr>
    </w:p>
    <w:p w14:paraId="01C3A1FE" w14:textId="77777777" w:rsidR="00C231D1" w:rsidRDefault="00C231D1" w:rsidP="00FD6DE3">
      <w:pPr>
        <w:pStyle w:val="Ttulo1"/>
        <w:jc w:val="center"/>
        <w:rPr>
          <w:rFonts w:ascii="Abadi" w:hAnsi="Abadi" w:cs="Arial"/>
          <w:sz w:val="21"/>
          <w:szCs w:val="21"/>
        </w:rPr>
      </w:pPr>
    </w:p>
    <w:p w14:paraId="75C0326B" w14:textId="4BE09512" w:rsidR="00FD6DE3" w:rsidRPr="00287AB1" w:rsidRDefault="00FD6DE3" w:rsidP="00FD6DE3">
      <w:pPr>
        <w:pStyle w:val="Ttulo1"/>
        <w:jc w:val="center"/>
        <w:rPr>
          <w:rFonts w:ascii="Abadi" w:hAnsi="Abadi" w:cs="Arial"/>
          <w:sz w:val="21"/>
          <w:szCs w:val="21"/>
        </w:rPr>
      </w:pPr>
      <w:r w:rsidRPr="00287AB1">
        <w:rPr>
          <w:rFonts w:ascii="Abadi" w:hAnsi="Abadi" w:cs="Arial"/>
          <w:sz w:val="21"/>
          <w:szCs w:val="21"/>
        </w:rPr>
        <w:t>D i c t a m e n</w:t>
      </w:r>
    </w:p>
    <w:p w14:paraId="695B334C" w14:textId="77777777" w:rsidR="00FD6DE3" w:rsidRPr="00C231D1" w:rsidRDefault="00FD6DE3" w:rsidP="00FD6DE3">
      <w:pPr>
        <w:pStyle w:val="Textoindependiente"/>
        <w:ind w:firstLine="708"/>
        <w:rPr>
          <w:rFonts w:ascii="Abadi" w:hAnsi="Abadi"/>
          <w:sz w:val="21"/>
          <w:szCs w:val="21"/>
        </w:rPr>
      </w:pPr>
      <w:r w:rsidRPr="00C231D1">
        <w:rPr>
          <w:rFonts w:ascii="Abadi" w:hAnsi="Abadi"/>
          <w:sz w:val="21"/>
          <w:szCs w:val="21"/>
        </w:rPr>
        <w:t>I. Competencia:</w:t>
      </w:r>
    </w:p>
    <w:p w14:paraId="6ACBD155" w14:textId="77777777" w:rsidR="00FD6DE3" w:rsidRPr="00287AB1" w:rsidRDefault="00FD6DE3" w:rsidP="00FD6DE3">
      <w:pPr>
        <w:pStyle w:val="Textoindependiente"/>
        <w:ind w:firstLine="708"/>
        <w:rPr>
          <w:rFonts w:ascii="Abadi" w:hAnsi="Abadi"/>
          <w:b w:val="0"/>
          <w:bCs w:val="0"/>
          <w:sz w:val="21"/>
          <w:szCs w:val="21"/>
        </w:rPr>
      </w:pPr>
    </w:p>
    <w:p w14:paraId="282AAB35"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287AB1">
          <w:rPr>
            <w:rFonts w:ascii="Abadi" w:hAnsi="Abadi" w:cs="Arial"/>
            <w:sz w:val="21"/>
            <w:szCs w:val="21"/>
            <w:lang w:val="es-MX" w:eastAsia="x-none"/>
          </w:rPr>
          <w:t>la Constitución Política</w:t>
        </w:r>
      </w:smartTag>
      <w:r w:rsidRPr="00287AB1">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7F6D784" w14:textId="77777777" w:rsidR="00FD6DE3" w:rsidRPr="00287AB1" w:rsidRDefault="00FD6DE3" w:rsidP="00FD6DE3">
      <w:pPr>
        <w:ind w:firstLine="708"/>
        <w:jc w:val="both"/>
        <w:rPr>
          <w:rFonts w:ascii="Abadi" w:hAnsi="Abadi" w:cs="Arial"/>
          <w:sz w:val="21"/>
          <w:szCs w:val="21"/>
          <w:lang w:val="es-MX" w:eastAsia="x-none"/>
        </w:rPr>
      </w:pPr>
    </w:p>
    <w:p w14:paraId="23B68C77"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w:t>
      </w:r>
      <w:r w:rsidRPr="00287AB1">
        <w:rPr>
          <w:rFonts w:ascii="Abadi" w:hAnsi="Abadi" w:cs="Arial"/>
          <w:sz w:val="21"/>
          <w:szCs w:val="21"/>
          <w:lang w:val="es-MX" w:eastAsia="x-none"/>
        </w:rPr>
        <w:lastRenderedPageBreak/>
        <w:t>Congreso de la ejecución de su presupuesto, asimismo sobre la situación económica y las finanzas públicas del ejercicio.</w:t>
      </w:r>
    </w:p>
    <w:p w14:paraId="603F4471" w14:textId="77777777" w:rsidR="00FD6DE3" w:rsidRPr="00287AB1" w:rsidRDefault="00FD6DE3" w:rsidP="00FD6DE3">
      <w:pPr>
        <w:ind w:firstLine="708"/>
        <w:jc w:val="both"/>
        <w:rPr>
          <w:rFonts w:ascii="Abadi" w:hAnsi="Abadi" w:cs="Arial"/>
          <w:sz w:val="21"/>
          <w:szCs w:val="21"/>
          <w:lang w:val="es-MX" w:eastAsia="x-none"/>
        </w:rPr>
      </w:pPr>
    </w:p>
    <w:p w14:paraId="76319FA7"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287AB1">
          <w:rPr>
            <w:rFonts w:ascii="Abadi" w:hAnsi="Abadi" w:cs="Arial"/>
            <w:sz w:val="21"/>
            <w:szCs w:val="21"/>
            <w:lang w:val="es-MX" w:eastAsia="x-none"/>
          </w:rPr>
          <w:t>la Constitución Política</w:t>
        </w:r>
      </w:smartTag>
      <w:r w:rsidRPr="00287AB1">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8C6CC7E" w14:textId="77777777" w:rsidR="00FD6DE3" w:rsidRPr="00287AB1" w:rsidRDefault="00FD6DE3" w:rsidP="00FD6DE3">
      <w:pPr>
        <w:ind w:firstLine="708"/>
        <w:jc w:val="both"/>
        <w:rPr>
          <w:rFonts w:ascii="Abadi" w:hAnsi="Abadi" w:cs="Arial"/>
          <w:sz w:val="21"/>
          <w:szCs w:val="21"/>
          <w:lang w:val="es-MX" w:eastAsia="x-none"/>
        </w:rPr>
      </w:pPr>
    </w:p>
    <w:p w14:paraId="2D9FDD4F"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8F9E9E0" w14:textId="77777777" w:rsidR="00FD6DE3" w:rsidRPr="00287AB1" w:rsidRDefault="00FD6DE3" w:rsidP="00FD6DE3">
      <w:pPr>
        <w:ind w:firstLine="708"/>
        <w:jc w:val="both"/>
        <w:rPr>
          <w:rFonts w:ascii="Abadi" w:hAnsi="Abadi" w:cs="Arial"/>
          <w:sz w:val="21"/>
          <w:szCs w:val="21"/>
          <w:lang w:val="es-MX" w:eastAsia="x-none"/>
        </w:rPr>
      </w:pPr>
    </w:p>
    <w:p w14:paraId="568E2FD5"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27CDE914" w14:textId="77777777" w:rsidR="00FD6DE3" w:rsidRPr="00287AB1" w:rsidRDefault="00FD6DE3" w:rsidP="00FD6DE3">
      <w:pPr>
        <w:pStyle w:val="Textoindependiente"/>
        <w:ind w:firstLine="708"/>
        <w:rPr>
          <w:rFonts w:ascii="Abadi" w:hAnsi="Abadi"/>
          <w:sz w:val="21"/>
          <w:szCs w:val="21"/>
        </w:rPr>
      </w:pPr>
    </w:p>
    <w:p w14:paraId="217370EB"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4BFBA3D" w14:textId="77777777" w:rsidR="00FD6DE3" w:rsidRPr="00287AB1" w:rsidRDefault="00FD6DE3" w:rsidP="00FD6DE3">
      <w:pPr>
        <w:pStyle w:val="Textoindependiente"/>
        <w:ind w:firstLine="708"/>
        <w:rPr>
          <w:rFonts w:ascii="Abadi" w:hAnsi="Abadi"/>
          <w:sz w:val="21"/>
          <w:szCs w:val="21"/>
        </w:rPr>
      </w:pPr>
    </w:p>
    <w:p w14:paraId="2A58B251"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231D1">
          <w:rPr>
            <w:rFonts w:ascii="Abadi" w:hAnsi="Abadi"/>
            <w:b w:val="0"/>
            <w:bCs w:val="0"/>
            <w:sz w:val="21"/>
            <w:szCs w:val="21"/>
          </w:rPr>
          <w:t>la Ley Orgánica</w:t>
        </w:r>
      </w:smartTag>
      <w:r w:rsidRPr="00C231D1">
        <w:rPr>
          <w:rFonts w:ascii="Abadi" w:hAnsi="Abadi"/>
          <w:b w:val="0"/>
          <w:bCs w:val="0"/>
          <w:sz w:val="21"/>
          <w:szCs w:val="21"/>
        </w:rPr>
        <w:t xml:space="preserve"> del Poder Legislativo del Estado de Guanajuato establece en su </w:t>
      </w:r>
      <w:r w:rsidRPr="00C231D1">
        <w:rPr>
          <w:rFonts w:ascii="Abadi" w:hAnsi="Abadi"/>
          <w:b w:val="0"/>
          <w:bCs w:val="0"/>
          <w:sz w:val="21"/>
          <w:szCs w:val="21"/>
        </w:rPr>
        <w:t xml:space="preserve">artículo 112, fracción XII, primer párrafo que, a esta Comisión de Hacienda y Fiscalización le compete el conocimiento y dictamen de los asuntos relativos a los informes de resultados que emita la Auditoría Superior del Estado. </w:t>
      </w:r>
    </w:p>
    <w:p w14:paraId="27BDA671" w14:textId="77777777" w:rsidR="00FD6DE3" w:rsidRPr="00C231D1" w:rsidRDefault="00FD6DE3" w:rsidP="00FD6DE3">
      <w:pPr>
        <w:pStyle w:val="Textoindependiente"/>
        <w:ind w:firstLine="708"/>
        <w:rPr>
          <w:rFonts w:ascii="Abadi" w:hAnsi="Abadi"/>
          <w:b w:val="0"/>
          <w:bCs w:val="0"/>
          <w:sz w:val="21"/>
          <w:szCs w:val="21"/>
        </w:rPr>
      </w:pPr>
    </w:p>
    <w:p w14:paraId="31A70ECC"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0D2483B" w14:textId="77777777" w:rsidR="00C231D1" w:rsidRDefault="00C231D1" w:rsidP="00FD6DE3">
      <w:pPr>
        <w:ind w:firstLine="708"/>
        <w:jc w:val="both"/>
        <w:rPr>
          <w:rFonts w:ascii="Abadi" w:hAnsi="Abadi" w:cs="Arial"/>
          <w:sz w:val="21"/>
          <w:szCs w:val="21"/>
          <w:lang w:val="es-MX" w:eastAsia="x-none"/>
        </w:rPr>
      </w:pPr>
    </w:p>
    <w:p w14:paraId="70EF8877" w14:textId="605C5268" w:rsidR="00FD6DE3" w:rsidRPr="00C231D1" w:rsidRDefault="00FD6DE3" w:rsidP="00FD6DE3">
      <w:pPr>
        <w:ind w:firstLine="708"/>
        <w:jc w:val="both"/>
        <w:rPr>
          <w:rFonts w:ascii="Abadi" w:hAnsi="Abadi" w:cs="Arial"/>
          <w:sz w:val="21"/>
          <w:szCs w:val="21"/>
          <w:lang w:val="es-MX" w:eastAsia="x-none"/>
        </w:rPr>
      </w:pPr>
      <w:r w:rsidRPr="00C231D1">
        <w:rPr>
          <w:rFonts w:ascii="Abadi" w:hAnsi="Abadi" w:cs="Arial"/>
          <w:sz w:val="21"/>
          <w:szCs w:val="21"/>
          <w:lang w:val="es-MX" w:eastAsia="x-none"/>
        </w:rPr>
        <w:t>II. Antecedentes:</w:t>
      </w:r>
    </w:p>
    <w:p w14:paraId="30532DB3" w14:textId="77777777" w:rsidR="00FD6DE3" w:rsidRPr="00C231D1" w:rsidRDefault="00FD6DE3" w:rsidP="00FD6DE3">
      <w:pPr>
        <w:ind w:firstLine="708"/>
        <w:jc w:val="both"/>
        <w:rPr>
          <w:rFonts w:ascii="Abadi" w:hAnsi="Abadi" w:cs="Arial"/>
          <w:sz w:val="21"/>
          <w:szCs w:val="21"/>
          <w:lang w:val="es-MX" w:eastAsia="x-none"/>
        </w:rPr>
      </w:pPr>
    </w:p>
    <w:p w14:paraId="020CF83C"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287AB1">
          <w:rPr>
            <w:rFonts w:ascii="Abadi" w:hAnsi="Abadi" w:cs="Arial"/>
            <w:sz w:val="21"/>
            <w:szCs w:val="21"/>
            <w:lang w:val="es-MX" w:eastAsia="x-none"/>
          </w:rPr>
          <w:t>la Constitución Política</w:t>
        </w:r>
      </w:smartTag>
      <w:r w:rsidRPr="00287AB1">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69BBEDC" w14:textId="77777777" w:rsidR="00FD6DE3" w:rsidRPr="00287AB1" w:rsidRDefault="00FD6DE3" w:rsidP="00FD6DE3">
      <w:pPr>
        <w:ind w:firstLine="708"/>
        <w:jc w:val="both"/>
        <w:rPr>
          <w:rFonts w:ascii="Abadi" w:hAnsi="Abadi" w:cs="Arial"/>
          <w:sz w:val="21"/>
          <w:szCs w:val="21"/>
          <w:lang w:val="es-MX" w:eastAsia="x-none"/>
        </w:rPr>
      </w:pPr>
    </w:p>
    <w:p w14:paraId="5FF5C614"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2BCDB08" w14:textId="77777777" w:rsidR="00FD6DE3" w:rsidRPr="00C231D1" w:rsidRDefault="00FD6DE3" w:rsidP="00FD6DE3">
      <w:pPr>
        <w:pStyle w:val="Textoindependiente"/>
        <w:ind w:firstLine="708"/>
        <w:rPr>
          <w:rFonts w:ascii="Abadi" w:hAnsi="Abadi"/>
          <w:b w:val="0"/>
          <w:bCs w:val="0"/>
          <w:sz w:val="21"/>
          <w:szCs w:val="21"/>
        </w:rPr>
      </w:pPr>
    </w:p>
    <w:p w14:paraId="522BC614"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45AD6FD" w14:textId="77777777" w:rsidR="00FD6DE3" w:rsidRPr="00C231D1" w:rsidRDefault="00FD6DE3" w:rsidP="00FD6DE3">
      <w:pPr>
        <w:pStyle w:val="Textoindependiente"/>
        <w:ind w:firstLine="708"/>
        <w:rPr>
          <w:rFonts w:ascii="Abadi" w:hAnsi="Abadi"/>
          <w:b w:val="0"/>
          <w:bCs w:val="0"/>
          <w:sz w:val="21"/>
          <w:szCs w:val="21"/>
        </w:rPr>
      </w:pPr>
    </w:p>
    <w:p w14:paraId="5BF68D10"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C8E810C" w14:textId="77777777" w:rsidR="00FD6DE3" w:rsidRPr="00C231D1" w:rsidRDefault="00FD6DE3" w:rsidP="00FD6DE3">
      <w:pPr>
        <w:pStyle w:val="Textoindependiente"/>
        <w:ind w:firstLine="708"/>
        <w:rPr>
          <w:rFonts w:ascii="Abadi" w:hAnsi="Abadi"/>
          <w:b w:val="0"/>
          <w:bCs w:val="0"/>
          <w:sz w:val="21"/>
          <w:szCs w:val="21"/>
        </w:rPr>
      </w:pPr>
    </w:p>
    <w:p w14:paraId="21F961DC"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No será impedimento para que la Auditoría Superior del Estado realice la función de fiscalización, si la cuenta pública no </w:t>
      </w:r>
      <w:r w:rsidRPr="00C231D1">
        <w:rPr>
          <w:rFonts w:ascii="Abadi" w:hAnsi="Abadi"/>
          <w:b w:val="0"/>
          <w:bCs w:val="0"/>
          <w:sz w:val="21"/>
          <w:szCs w:val="21"/>
        </w:rPr>
        <w:lastRenderedPageBreak/>
        <w:t>está presentada y disponible en los plazos y requisitos señalados en la ley.</w:t>
      </w:r>
    </w:p>
    <w:p w14:paraId="772BE6BF" w14:textId="77777777" w:rsidR="00FD6DE3" w:rsidRPr="00C231D1" w:rsidRDefault="00FD6DE3" w:rsidP="00FD6DE3">
      <w:pPr>
        <w:ind w:firstLine="708"/>
        <w:jc w:val="both"/>
        <w:rPr>
          <w:rFonts w:ascii="Abadi" w:hAnsi="Abadi" w:cs="Arial"/>
          <w:sz w:val="21"/>
          <w:szCs w:val="21"/>
          <w:lang w:val="es-MX" w:eastAsia="x-none"/>
        </w:rPr>
      </w:pPr>
    </w:p>
    <w:p w14:paraId="6A402592"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287AB1">
          <w:rPr>
            <w:rFonts w:ascii="Abadi" w:hAnsi="Abadi" w:cs="Arial"/>
            <w:sz w:val="21"/>
            <w:szCs w:val="21"/>
            <w:lang w:val="es-MX" w:eastAsia="x-none"/>
          </w:rPr>
          <w:t>la Ley Orgánica</w:t>
        </w:r>
      </w:smartTag>
      <w:r w:rsidRPr="00287AB1">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39EE395E" w14:textId="77777777" w:rsidR="00FD6DE3" w:rsidRPr="00287AB1" w:rsidRDefault="00FD6DE3" w:rsidP="00FD6DE3">
      <w:pPr>
        <w:ind w:firstLine="708"/>
        <w:jc w:val="both"/>
        <w:rPr>
          <w:rFonts w:ascii="Abadi" w:hAnsi="Abadi" w:cs="Arial"/>
          <w:sz w:val="21"/>
          <w:szCs w:val="21"/>
          <w:lang w:val="es-MX" w:eastAsia="x-none"/>
        </w:rPr>
      </w:pPr>
    </w:p>
    <w:p w14:paraId="6D252DCF" w14:textId="77777777" w:rsidR="00FD6DE3" w:rsidRPr="00287AB1" w:rsidRDefault="00FD6DE3" w:rsidP="00FD6DE3">
      <w:pPr>
        <w:ind w:firstLine="708"/>
        <w:jc w:val="both"/>
        <w:rPr>
          <w:rFonts w:ascii="Abadi" w:hAnsi="Abadi" w:cs="Arial"/>
          <w:sz w:val="21"/>
          <w:szCs w:val="21"/>
          <w:lang w:val="es-MX" w:eastAsia="x-none"/>
        </w:rPr>
      </w:pPr>
    </w:p>
    <w:p w14:paraId="465B53C3" w14:textId="77777777" w:rsidR="00FD6DE3" w:rsidRPr="00287AB1" w:rsidRDefault="00FD6DE3" w:rsidP="00FD6DE3">
      <w:pPr>
        <w:ind w:right="60" w:firstLine="709"/>
        <w:jc w:val="both"/>
        <w:rPr>
          <w:rFonts w:ascii="Abadi" w:hAnsi="Abadi" w:cs="Arial"/>
          <w:sz w:val="21"/>
          <w:szCs w:val="21"/>
          <w:lang w:val="es-MX" w:eastAsia="x-none"/>
        </w:rPr>
      </w:pPr>
      <w:r w:rsidRPr="00287AB1">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38A93988" w14:textId="77777777" w:rsidR="00FD6DE3" w:rsidRPr="00287AB1" w:rsidRDefault="00FD6DE3" w:rsidP="00FD6DE3">
      <w:pPr>
        <w:ind w:right="58" w:firstLine="709"/>
        <w:jc w:val="both"/>
        <w:rPr>
          <w:rFonts w:ascii="Abadi" w:eastAsia="DejaVu Sans" w:hAnsi="Abadi" w:cs="Tahoma"/>
          <w:iCs/>
          <w:kern w:val="1"/>
          <w:sz w:val="21"/>
          <w:szCs w:val="21"/>
          <w:lang w:eastAsia="ar-SA"/>
        </w:rPr>
      </w:pPr>
    </w:p>
    <w:p w14:paraId="4F10DA24"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548D78B5" w14:textId="77777777" w:rsidR="00FD6DE3" w:rsidRPr="00287AB1" w:rsidRDefault="00FD6DE3" w:rsidP="00FD6DE3">
      <w:pPr>
        <w:pStyle w:val="Textoindependiente"/>
        <w:ind w:firstLine="708"/>
        <w:rPr>
          <w:rFonts w:ascii="Abadi" w:hAnsi="Abadi"/>
          <w:sz w:val="21"/>
          <w:szCs w:val="21"/>
        </w:rPr>
      </w:pPr>
    </w:p>
    <w:p w14:paraId="525CAB98"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82FB904" w14:textId="77777777" w:rsidR="00FD6DE3" w:rsidRPr="00C231D1" w:rsidRDefault="00FD6DE3" w:rsidP="00FD6DE3">
      <w:pPr>
        <w:pStyle w:val="Textoindependiente"/>
        <w:ind w:firstLine="708"/>
        <w:rPr>
          <w:rFonts w:ascii="Abadi" w:hAnsi="Abadi"/>
          <w:b w:val="0"/>
          <w:bCs w:val="0"/>
          <w:sz w:val="21"/>
          <w:szCs w:val="21"/>
        </w:rPr>
      </w:pPr>
    </w:p>
    <w:p w14:paraId="69D99D47" w14:textId="77777777" w:rsidR="00FD6DE3" w:rsidRPr="00287AB1" w:rsidRDefault="00FD6DE3" w:rsidP="00FD6DE3">
      <w:pPr>
        <w:ind w:right="60" w:firstLine="709"/>
        <w:jc w:val="both"/>
        <w:rPr>
          <w:rFonts w:ascii="Abadi" w:hAnsi="Abadi" w:cs="Arial"/>
          <w:sz w:val="21"/>
          <w:szCs w:val="21"/>
          <w:lang w:val="es-MX" w:eastAsia="x-none"/>
        </w:rPr>
      </w:pPr>
      <w:r w:rsidRPr="00287AB1">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refiere que una vez integrada la cuenta pública del Estado, la </w:t>
      </w:r>
      <w:r w:rsidRPr="00287AB1">
        <w:rPr>
          <w:rFonts w:ascii="Abadi" w:hAnsi="Abadi" w:cs="Arial"/>
          <w:sz w:val="21"/>
          <w:szCs w:val="21"/>
          <w:lang w:val="es-MX" w:eastAsia="x-none"/>
        </w:rPr>
        <w:t>Secretaría de Finanzas, Inversión y Administración la remitirá al Poder Legislativo del Estado. Dicha Secretaría publicará la cuenta pública en su página de Internet, de manera inmediata a su presentación.</w:t>
      </w:r>
    </w:p>
    <w:p w14:paraId="5C7389ED" w14:textId="77777777" w:rsidR="00FD6DE3" w:rsidRPr="00287AB1" w:rsidRDefault="00FD6DE3" w:rsidP="00FD6DE3">
      <w:pPr>
        <w:pStyle w:val="Textoindependiente"/>
        <w:ind w:firstLine="708"/>
        <w:rPr>
          <w:rFonts w:ascii="Abadi" w:hAnsi="Abadi"/>
          <w:sz w:val="21"/>
          <w:szCs w:val="21"/>
        </w:rPr>
      </w:pPr>
    </w:p>
    <w:p w14:paraId="577F40D5"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7E70F42" w14:textId="77777777" w:rsidR="00FD6DE3" w:rsidRPr="00287AB1" w:rsidRDefault="00FD6DE3" w:rsidP="00FD6DE3">
      <w:pPr>
        <w:pStyle w:val="Textoindependiente"/>
        <w:ind w:firstLine="708"/>
        <w:rPr>
          <w:rFonts w:ascii="Abadi" w:hAnsi="Abadi"/>
          <w:sz w:val="21"/>
          <w:szCs w:val="21"/>
        </w:rPr>
      </w:pPr>
    </w:p>
    <w:p w14:paraId="469183EC" w14:textId="77777777" w:rsidR="00C231D1" w:rsidRDefault="00FD6DE3" w:rsidP="00FD6DE3">
      <w:pPr>
        <w:tabs>
          <w:tab w:val="left" w:pos="709"/>
        </w:tabs>
        <w:jc w:val="both"/>
        <w:rPr>
          <w:rFonts w:ascii="Abadi" w:hAnsi="Abadi" w:cs="Arial"/>
          <w:sz w:val="21"/>
          <w:szCs w:val="21"/>
          <w:lang w:val="es-MX" w:eastAsia="x-none"/>
        </w:rPr>
      </w:pPr>
      <w:r w:rsidRPr="00287AB1">
        <w:rPr>
          <w:rFonts w:ascii="Abadi" w:hAnsi="Abadi" w:cs="Arial"/>
          <w:sz w:val="21"/>
          <w:szCs w:val="21"/>
        </w:rPr>
        <w:tab/>
        <w:t xml:space="preserve">El citado artículo también refiere </w:t>
      </w:r>
      <w:r w:rsidRPr="00287AB1">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512C2BC" w14:textId="77777777" w:rsidR="00C231D1" w:rsidRDefault="00C231D1" w:rsidP="00FD6DE3">
      <w:pPr>
        <w:tabs>
          <w:tab w:val="left" w:pos="709"/>
        </w:tabs>
        <w:jc w:val="both"/>
        <w:rPr>
          <w:rFonts w:ascii="Abadi" w:hAnsi="Abadi" w:cs="Arial"/>
          <w:sz w:val="21"/>
          <w:szCs w:val="21"/>
          <w:lang w:val="es-MX" w:eastAsia="x-none"/>
        </w:rPr>
      </w:pPr>
    </w:p>
    <w:p w14:paraId="0EB56B32" w14:textId="10346EF6" w:rsidR="00FD6DE3" w:rsidRPr="00287AB1" w:rsidRDefault="00FD6DE3" w:rsidP="00FD6DE3">
      <w:pPr>
        <w:tabs>
          <w:tab w:val="left" w:pos="709"/>
        </w:tabs>
        <w:jc w:val="both"/>
        <w:rPr>
          <w:rFonts w:ascii="Abadi" w:hAnsi="Abadi" w:cs="Arial"/>
          <w:sz w:val="21"/>
          <w:szCs w:val="21"/>
          <w:lang w:val="es-MX" w:eastAsia="x-none"/>
        </w:rPr>
      </w:pPr>
      <w:r w:rsidRPr="00287AB1">
        <w:rPr>
          <w:rFonts w:ascii="Abadi" w:hAnsi="Abadi" w:cs="Arial"/>
          <w:sz w:val="21"/>
          <w:szCs w:val="21"/>
          <w:lang w:val="es-MX" w:eastAsia="x-none"/>
        </w:rPr>
        <w:tab/>
        <w:t xml:space="preserve">En términos del numeral 23 de la </w:t>
      </w:r>
      <w:r w:rsidRPr="00287AB1">
        <w:rPr>
          <w:rFonts w:ascii="Abadi" w:hAnsi="Abadi" w:cs="Arial"/>
          <w:sz w:val="21"/>
          <w:szCs w:val="21"/>
        </w:rPr>
        <w:t>Ley de Fiscalización Superior del Estado de Guanajuato, p</w:t>
      </w:r>
      <w:r w:rsidRPr="00287AB1">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0DE10DD" w14:textId="77777777" w:rsidR="00FD6DE3" w:rsidRPr="00287AB1" w:rsidRDefault="00FD6DE3" w:rsidP="00FD6DE3">
      <w:pPr>
        <w:tabs>
          <w:tab w:val="left" w:pos="709"/>
        </w:tabs>
        <w:jc w:val="both"/>
        <w:rPr>
          <w:rFonts w:ascii="Abadi" w:hAnsi="Abadi" w:cs="Arial"/>
          <w:sz w:val="21"/>
          <w:szCs w:val="21"/>
          <w:lang w:val="es-MX" w:eastAsia="x-none"/>
        </w:rPr>
      </w:pPr>
    </w:p>
    <w:p w14:paraId="4239D4DD" w14:textId="77777777" w:rsidR="00FD6DE3" w:rsidRPr="00287AB1" w:rsidRDefault="00FD6DE3" w:rsidP="00FD6DE3">
      <w:pPr>
        <w:pStyle w:val="Texto"/>
        <w:spacing w:after="0" w:line="240" w:lineRule="auto"/>
        <w:ind w:firstLine="708"/>
        <w:rPr>
          <w:rFonts w:ascii="Abadi" w:hAnsi="Abadi"/>
          <w:sz w:val="21"/>
          <w:szCs w:val="21"/>
        </w:rPr>
      </w:pPr>
      <w:r w:rsidRPr="00287AB1">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3FA7EF50" w14:textId="77777777" w:rsidR="00FD6DE3" w:rsidRPr="00287AB1" w:rsidRDefault="00FD6DE3" w:rsidP="00FD6DE3">
      <w:pPr>
        <w:pStyle w:val="Texto"/>
        <w:spacing w:after="0" w:line="240" w:lineRule="auto"/>
        <w:ind w:firstLine="708"/>
        <w:rPr>
          <w:rFonts w:ascii="Abadi" w:hAnsi="Abadi"/>
          <w:sz w:val="21"/>
          <w:szCs w:val="21"/>
        </w:rPr>
      </w:pPr>
    </w:p>
    <w:p w14:paraId="28949F6A" w14:textId="77777777" w:rsidR="00FD6DE3" w:rsidRPr="00287AB1" w:rsidRDefault="00FD6DE3" w:rsidP="00FD6DE3">
      <w:pPr>
        <w:pStyle w:val="Texto"/>
        <w:spacing w:after="0" w:line="240" w:lineRule="auto"/>
        <w:ind w:firstLine="708"/>
        <w:rPr>
          <w:rFonts w:ascii="Abadi" w:hAnsi="Abadi"/>
          <w:sz w:val="21"/>
          <w:szCs w:val="21"/>
        </w:rPr>
      </w:pPr>
      <w:r w:rsidRPr="00287AB1">
        <w:rPr>
          <w:rFonts w:ascii="Abadi" w:hAnsi="Abadi"/>
          <w:sz w:val="21"/>
          <w:szCs w:val="21"/>
        </w:rPr>
        <w:lastRenderedPageBreak/>
        <w:t xml:space="preserve">En cumplimiento a los citados preceptos, en su oportunidad se remitió a este Congreso del Estado, la cuenta pública municipal de San José Iturbide, </w:t>
      </w:r>
      <w:proofErr w:type="spellStart"/>
      <w:r w:rsidRPr="00287AB1">
        <w:rPr>
          <w:rFonts w:ascii="Abadi" w:hAnsi="Abadi"/>
          <w:sz w:val="21"/>
          <w:szCs w:val="21"/>
        </w:rPr>
        <w:t>Gto</w:t>
      </w:r>
      <w:proofErr w:type="spellEnd"/>
      <w:r w:rsidRPr="00287AB1">
        <w:rPr>
          <w:rFonts w:ascii="Abadi" w:hAnsi="Abadi"/>
          <w:sz w:val="21"/>
          <w:szCs w:val="21"/>
        </w:rPr>
        <w:t>., correspondiente al ejercicio fiscal del año 2021, turnándose a la Auditoría Superior del Estado para su revisión.</w:t>
      </w:r>
    </w:p>
    <w:p w14:paraId="68B466B1" w14:textId="77777777" w:rsidR="00FD6DE3" w:rsidRPr="00287AB1" w:rsidRDefault="00FD6DE3" w:rsidP="00FD6DE3">
      <w:pPr>
        <w:pStyle w:val="Textoindependiente"/>
        <w:ind w:firstLine="708"/>
        <w:rPr>
          <w:rFonts w:ascii="Abadi" w:hAnsi="Abadi"/>
          <w:sz w:val="21"/>
          <w:szCs w:val="21"/>
        </w:rPr>
      </w:pPr>
    </w:p>
    <w:p w14:paraId="6BD4958D"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557A28B9" w14:textId="77777777" w:rsidR="00FD6DE3" w:rsidRPr="00C231D1" w:rsidRDefault="00FD6DE3" w:rsidP="00FD6DE3">
      <w:pPr>
        <w:pStyle w:val="Textoindependiente"/>
        <w:ind w:firstLine="708"/>
        <w:rPr>
          <w:rFonts w:ascii="Abadi" w:hAnsi="Abadi"/>
          <w:b w:val="0"/>
          <w:bCs w:val="0"/>
          <w:sz w:val="21"/>
          <w:szCs w:val="21"/>
        </w:rPr>
      </w:pPr>
    </w:p>
    <w:p w14:paraId="4A792DA1"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ejercicio de esta función, el Auditor Superior del Estado aprobó el Programa General de Fiscalización 2022. En dicho Programa se contempló la revisión de la</w:t>
      </w:r>
      <w:r w:rsidRPr="00287AB1">
        <w:rPr>
          <w:rFonts w:ascii="Abadi" w:hAnsi="Abadi"/>
          <w:sz w:val="21"/>
          <w:szCs w:val="21"/>
        </w:rPr>
        <w:t xml:space="preserve"> </w:t>
      </w:r>
      <w:r w:rsidRPr="00C231D1">
        <w:rPr>
          <w:rFonts w:ascii="Abadi" w:hAnsi="Abadi"/>
          <w:b w:val="0"/>
          <w:bCs w:val="0"/>
          <w:sz w:val="21"/>
          <w:szCs w:val="21"/>
        </w:rPr>
        <w:t xml:space="preserve">cuenta pública municipal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correspondiente al ejercicio fiscal del año 2021.</w:t>
      </w:r>
    </w:p>
    <w:p w14:paraId="25D84CF6" w14:textId="77777777" w:rsidR="00FD6DE3" w:rsidRPr="00C231D1" w:rsidRDefault="00FD6DE3" w:rsidP="00FD6DE3">
      <w:pPr>
        <w:ind w:firstLine="708"/>
        <w:jc w:val="both"/>
        <w:rPr>
          <w:rFonts w:ascii="Abadi" w:hAnsi="Abadi" w:cs="Arial"/>
          <w:sz w:val="21"/>
          <w:szCs w:val="21"/>
          <w:lang w:val="es-MX" w:eastAsia="x-none"/>
        </w:rPr>
      </w:pPr>
    </w:p>
    <w:p w14:paraId="760D3A2D"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287AB1">
        <w:rPr>
          <w:rFonts w:ascii="Abadi" w:hAnsi="Abadi" w:cs="Arial"/>
          <w:bCs/>
          <w:sz w:val="21"/>
          <w:szCs w:val="21"/>
          <w:lang w:val="es-MX" w:eastAsia="x-none"/>
        </w:rPr>
        <w:t>el 9 de marzo de 2023,</w:t>
      </w:r>
      <w:r w:rsidRPr="00287AB1">
        <w:rPr>
          <w:rFonts w:ascii="Abadi" w:hAnsi="Abadi" w:cs="Arial"/>
          <w:sz w:val="21"/>
          <w:szCs w:val="21"/>
          <w:lang w:val="es-MX" w:eastAsia="x-none"/>
        </w:rPr>
        <w:t xml:space="preserve"> para su estudio y dictamen,</w:t>
      </w:r>
      <w:r w:rsidRPr="00287AB1">
        <w:rPr>
          <w:rFonts w:ascii="Abadi" w:hAnsi="Abadi" w:cs="Arial"/>
          <w:b/>
          <w:sz w:val="21"/>
          <w:szCs w:val="21"/>
          <w:lang w:val="es-MX" w:eastAsia="x-none"/>
        </w:rPr>
        <w:t xml:space="preserve"> </w:t>
      </w:r>
      <w:r w:rsidRPr="00287AB1">
        <w:rPr>
          <w:rFonts w:ascii="Abadi" w:hAnsi="Abadi" w:cs="Arial"/>
          <w:sz w:val="21"/>
          <w:szCs w:val="21"/>
          <w:lang w:val="es-MX" w:eastAsia="x-none"/>
        </w:rPr>
        <w:t>siendo radicado el 14 de marzo del año en curso.</w:t>
      </w:r>
    </w:p>
    <w:p w14:paraId="747DD51E" w14:textId="77777777" w:rsidR="00FD6DE3" w:rsidRPr="00287AB1" w:rsidRDefault="00FD6DE3" w:rsidP="00FD6DE3">
      <w:pPr>
        <w:ind w:firstLine="708"/>
        <w:jc w:val="both"/>
        <w:rPr>
          <w:rFonts w:ascii="Abadi" w:hAnsi="Abadi" w:cs="Arial"/>
          <w:sz w:val="21"/>
          <w:szCs w:val="21"/>
          <w:lang w:val="es-MX" w:eastAsia="x-none"/>
        </w:rPr>
      </w:pPr>
    </w:p>
    <w:p w14:paraId="508F9FFC" w14:textId="77777777" w:rsidR="00FD6DE3" w:rsidRPr="00C231D1" w:rsidRDefault="00FD6DE3" w:rsidP="00FD6DE3">
      <w:pPr>
        <w:pStyle w:val="Textoindependiente"/>
        <w:ind w:firstLine="708"/>
        <w:rPr>
          <w:rFonts w:ascii="Abadi" w:hAnsi="Abadi"/>
          <w:sz w:val="21"/>
          <w:szCs w:val="21"/>
        </w:rPr>
      </w:pPr>
      <w:r w:rsidRPr="00C231D1">
        <w:rPr>
          <w:rFonts w:ascii="Abadi" w:hAnsi="Abadi"/>
          <w:sz w:val="21"/>
          <w:szCs w:val="21"/>
        </w:rPr>
        <w:t>III. Procedimiento de Revisión:</w:t>
      </w:r>
    </w:p>
    <w:p w14:paraId="30F97298" w14:textId="77777777" w:rsidR="00FD6DE3" w:rsidRPr="00C231D1" w:rsidRDefault="00FD6DE3" w:rsidP="00FD6DE3">
      <w:pPr>
        <w:pStyle w:val="Textoindependiente"/>
        <w:ind w:firstLine="708"/>
        <w:rPr>
          <w:rFonts w:ascii="Abadi" w:hAnsi="Abadi"/>
          <w:sz w:val="21"/>
          <w:szCs w:val="21"/>
        </w:rPr>
      </w:pPr>
    </w:p>
    <w:p w14:paraId="6CAE0835"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La revisión de la cuenta pública municipal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B7DD508" w14:textId="77777777" w:rsidR="00FD6DE3" w:rsidRPr="00C231D1" w:rsidRDefault="00FD6DE3" w:rsidP="00FD6DE3">
      <w:pPr>
        <w:pStyle w:val="Textoindependiente"/>
        <w:ind w:firstLine="708"/>
        <w:rPr>
          <w:rFonts w:ascii="Abadi" w:hAnsi="Abadi"/>
          <w:b w:val="0"/>
          <w:bCs w:val="0"/>
          <w:sz w:val="21"/>
          <w:szCs w:val="21"/>
        </w:rPr>
      </w:pPr>
    </w:p>
    <w:p w14:paraId="556296CE"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w:t>
      </w:r>
      <w:r w:rsidRPr="00C231D1">
        <w:rPr>
          <w:rFonts w:ascii="Abadi" w:hAnsi="Abadi"/>
          <w:b w:val="0"/>
          <w:bCs w:val="0"/>
          <w:sz w:val="21"/>
          <w:szCs w:val="21"/>
        </w:rPr>
        <w:t>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2404343" w14:textId="77777777" w:rsidR="00FD6DE3" w:rsidRPr="00C231D1" w:rsidRDefault="00FD6DE3" w:rsidP="00FD6DE3">
      <w:pPr>
        <w:pStyle w:val="Textoindependiente"/>
        <w:ind w:firstLine="708"/>
        <w:rPr>
          <w:rFonts w:ascii="Abadi" w:hAnsi="Abadi"/>
          <w:b w:val="0"/>
          <w:bCs w:val="0"/>
          <w:sz w:val="21"/>
          <w:szCs w:val="21"/>
        </w:rPr>
      </w:pPr>
    </w:p>
    <w:p w14:paraId="366146CB"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w:t>
      </w:r>
      <w:r w:rsidRPr="00287AB1">
        <w:rPr>
          <w:rFonts w:ascii="Abadi" w:hAnsi="Abadi"/>
          <w:sz w:val="21"/>
          <w:szCs w:val="21"/>
        </w:rPr>
        <w:t xml:space="preserve"> </w:t>
      </w:r>
      <w:r w:rsidRPr="00C231D1">
        <w:rPr>
          <w:rFonts w:ascii="Abadi" w:hAnsi="Abadi"/>
          <w:b w:val="0"/>
          <w:bCs w:val="0"/>
          <w:sz w:val="21"/>
          <w:szCs w:val="21"/>
        </w:rPr>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CE5B156" w14:textId="77777777" w:rsidR="00FD6DE3" w:rsidRPr="00C231D1" w:rsidRDefault="00FD6DE3" w:rsidP="00FD6DE3">
      <w:pPr>
        <w:pStyle w:val="Textoindependiente"/>
        <w:ind w:firstLine="708"/>
        <w:rPr>
          <w:rFonts w:ascii="Abadi" w:hAnsi="Abadi"/>
          <w:b w:val="0"/>
          <w:bCs w:val="0"/>
          <w:sz w:val="21"/>
          <w:szCs w:val="21"/>
        </w:rPr>
      </w:pPr>
    </w:p>
    <w:p w14:paraId="38ADCD22" w14:textId="77777777" w:rsidR="00FD6DE3" w:rsidRPr="00C231D1" w:rsidRDefault="00FD6DE3" w:rsidP="00FD6DE3">
      <w:pPr>
        <w:pStyle w:val="Textoindependiente"/>
        <w:ind w:firstLine="708"/>
        <w:rPr>
          <w:rFonts w:ascii="Abadi" w:hAnsi="Abadi"/>
          <w:b w:val="0"/>
          <w:bCs w:val="0"/>
          <w:sz w:val="21"/>
          <w:szCs w:val="21"/>
        </w:rPr>
      </w:pPr>
    </w:p>
    <w:p w14:paraId="7EA358E8"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B96A807" w14:textId="77777777" w:rsidR="00FD6DE3" w:rsidRPr="00C231D1" w:rsidRDefault="00FD6DE3" w:rsidP="00FD6DE3">
      <w:pPr>
        <w:pStyle w:val="Textoindependiente"/>
        <w:ind w:firstLine="708"/>
        <w:rPr>
          <w:rFonts w:ascii="Abadi" w:hAnsi="Abadi"/>
          <w:b w:val="0"/>
          <w:bCs w:val="0"/>
          <w:sz w:val="21"/>
          <w:szCs w:val="21"/>
        </w:rPr>
      </w:pPr>
    </w:p>
    <w:p w14:paraId="3DB8F62D"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lastRenderedPageBreak/>
        <w:t xml:space="preserve">El informe de resultados establece que se practicó la revisión de la cuenta pública respecto de las operaciones realizadas por la administración pública municipal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correspondientes al ejercicio fiscal 2021, en lo referente a los apartados de ingresos y egresos.</w:t>
      </w:r>
    </w:p>
    <w:p w14:paraId="7BC8E9D2" w14:textId="77777777" w:rsidR="00FD6DE3" w:rsidRPr="00287AB1" w:rsidRDefault="00FD6DE3" w:rsidP="00FD6DE3">
      <w:pPr>
        <w:pStyle w:val="Textoindependiente"/>
        <w:ind w:firstLine="705"/>
        <w:rPr>
          <w:rFonts w:ascii="Abadi" w:hAnsi="Abadi"/>
          <w:sz w:val="21"/>
          <w:szCs w:val="21"/>
        </w:rPr>
      </w:pPr>
    </w:p>
    <w:p w14:paraId="65BF1672" w14:textId="77777777" w:rsidR="00FD6DE3" w:rsidRPr="00287AB1" w:rsidRDefault="00FD6DE3" w:rsidP="00FD6DE3">
      <w:pPr>
        <w:autoSpaceDE w:val="0"/>
        <w:autoSpaceDN w:val="0"/>
        <w:adjustRightInd w:val="0"/>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ECD08AD" w14:textId="77777777" w:rsidR="00FD6DE3" w:rsidRPr="00287AB1" w:rsidRDefault="00FD6DE3" w:rsidP="00FD6DE3">
      <w:pPr>
        <w:autoSpaceDE w:val="0"/>
        <w:autoSpaceDN w:val="0"/>
        <w:adjustRightInd w:val="0"/>
        <w:ind w:firstLine="708"/>
        <w:jc w:val="both"/>
        <w:rPr>
          <w:rFonts w:ascii="Abadi" w:hAnsi="Abadi" w:cs="Arial"/>
          <w:sz w:val="21"/>
          <w:szCs w:val="21"/>
          <w:lang w:val="es-MX" w:eastAsia="x-none"/>
        </w:rPr>
      </w:pPr>
    </w:p>
    <w:p w14:paraId="07DFEC99" w14:textId="77777777" w:rsidR="00FD6DE3" w:rsidRPr="00287AB1" w:rsidRDefault="00FD6DE3" w:rsidP="00FD6DE3">
      <w:pPr>
        <w:ind w:firstLine="708"/>
        <w:jc w:val="both"/>
        <w:rPr>
          <w:rFonts w:ascii="Abadi" w:hAnsi="Abadi" w:cs="Arial"/>
          <w:sz w:val="21"/>
          <w:szCs w:val="21"/>
          <w:lang w:val="es-MX" w:eastAsia="x-none"/>
        </w:rPr>
      </w:pPr>
    </w:p>
    <w:p w14:paraId="34845C4F" w14:textId="77777777" w:rsidR="00FD6DE3" w:rsidRPr="00287AB1" w:rsidRDefault="00FD6DE3" w:rsidP="00FD6DE3">
      <w:pPr>
        <w:ind w:firstLine="708"/>
        <w:jc w:val="both"/>
        <w:rPr>
          <w:rFonts w:ascii="Abadi" w:hAnsi="Abadi" w:cs="Arial"/>
          <w:sz w:val="21"/>
          <w:szCs w:val="21"/>
          <w:lang w:val="es-MX" w:eastAsia="x-none"/>
        </w:rPr>
      </w:pPr>
      <w:r w:rsidRPr="00287AB1">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287AB1">
        <w:rPr>
          <w:rFonts w:ascii="Abadi" w:hAnsi="Abadi" w:cs="Arial"/>
          <w:sz w:val="21"/>
          <w:szCs w:val="21"/>
          <w:lang w:val="es-MX" w:eastAsia="x-none"/>
        </w:rPr>
        <w:t>fiscalizado</w:t>
      </w:r>
      <w:proofErr w:type="spellEnd"/>
      <w:r w:rsidRPr="00287AB1">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54D61B6A" w14:textId="77777777" w:rsidR="00FD6DE3" w:rsidRPr="00287AB1" w:rsidRDefault="00FD6DE3" w:rsidP="00FD6DE3">
      <w:pPr>
        <w:ind w:firstLine="708"/>
        <w:jc w:val="both"/>
        <w:rPr>
          <w:rFonts w:ascii="Abadi" w:hAnsi="Abadi" w:cs="Arial"/>
          <w:sz w:val="21"/>
          <w:szCs w:val="21"/>
          <w:lang w:val="es-MX" w:eastAsia="x-none"/>
        </w:rPr>
      </w:pPr>
    </w:p>
    <w:p w14:paraId="34E68DBF"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El 30 de junio de 2022 se notificó a la presidenta municipal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la orden de inicio del procedimiento de revisión de la cuenta pública.</w:t>
      </w:r>
    </w:p>
    <w:p w14:paraId="0BD8A2DE" w14:textId="77777777" w:rsidR="00FD6DE3" w:rsidRPr="00287AB1" w:rsidRDefault="00FD6DE3" w:rsidP="00FD6DE3">
      <w:pPr>
        <w:ind w:firstLine="708"/>
        <w:jc w:val="both"/>
        <w:rPr>
          <w:rFonts w:ascii="Abadi" w:hAnsi="Abadi" w:cs="Arial"/>
          <w:sz w:val="21"/>
          <w:szCs w:val="21"/>
        </w:rPr>
      </w:pPr>
    </w:p>
    <w:p w14:paraId="10ECE742"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El 30 de noviembre de 2022 se notificó a la presidenta municipal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6B7082D3" w14:textId="77777777" w:rsidR="00FD6DE3" w:rsidRPr="00287AB1" w:rsidRDefault="00FD6DE3" w:rsidP="00FD6DE3">
      <w:pPr>
        <w:ind w:firstLine="708"/>
        <w:jc w:val="both"/>
        <w:rPr>
          <w:rFonts w:ascii="Abadi" w:hAnsi="Abadi" w:cs="Arial"/>
          <w:sz w:val="21"/>
          <w:szCs w:val="21"/>
        </w:rPr>
      </w:pPr>
    </w:p>
    <w:p w14:paraId="5657CD2A"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Posteriormente, se notificó en fechas 20 de enero de 2023 a la presidenta municipal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xml:space="preserve">., y 23 de enero de 2023 al ex presidente y al ex presidente municipal interino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los días 24 de enero, 10 de febrero y 13 de febrero de 2023 respectivamente, por parte del ex presidente municipal interino, del ex presidente y del  tesorero municipales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w:t>
      </w:r>
    </w:p>
    <w:p w14:paraId="0166AF7C" w14:textId="77777777" w:rsidR="00FD6DE3" w:rsidRPr="00287AB1" w:rsidRDefault="00FD6DE3" w:rsidP="00FD6DE3">
      <w:pPr>
        <w:ind w:firstLine="708"/>
        <w:jc w:val="both"/>
        <w:rPr>
          <w:rFonts w:ascii="Abadi" w:hAnsi="Abadi" w:cs="Arial"/>
          <w:sz w:val="21"/>
          <w:szCs w:val="21"/>
        </w:rPr>
      </w:pPr>
    </w:p>
    <w:p w14:paraId="5B66D8C0"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El 20 de febrero de 2023, el informe de resultados se notificó al encargado de despacho de la Presidencia Municipal, al ex presidente municipal y al ex presidente municipal interino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3961A24" w14:textId="77777777" w:rsidR="00FD6DE3" w:rsidRPr="00C231D1" w:rsidRDefault="00FD6DE3" w:rsidP="00FD6DE3">
      <w:pPr>
        <w:pStyle w:val="Textoindependiente"/>
        <w:ind w:firstLine="708"/>
        <w:rPr>
          <w:rFonts w:ascii="Abadi" w:hAnsi="Abadi"/>
          <w:b w:val="0"/>
          <w:bCs w:val="0"/>
          <w:sz w:val="21"/>
          <w:szCs w:val="21"/>
        </w:rPr>
      </w:pPr>
    </w:p>
    <w:p w14:paraId="583699B7" w14:textId="77777777" w:rsidR="00FD6DE3" w:rsidRPr="00C231D1" w:rsidRDefault="00FD6DE3" w:rsidP="00FD6DE3">
      <w:pPr>
        <w:pStyle w:val="Textoindependiente"/>
        <w:ind w:firstLine="708"/>
        <w:rPr>
          <w:rFonts w:ascii="Abadi" w:hAnsi="Abadi"/>
          <w:b w:val="0"/>
          <w:bCs w:val="0"/>
          <w:sz w:val="21"/>
          <w:szCs w:val="21"/>
        </w:rPr>
      </w:pPr>
    </w:p>
    <w:p w14:paraId="41B3E702"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El 27 de febrero de 2023, dentro del plazo que prevé la fracción IV del artículo 37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el tesorero y el ex presidente municipales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C231D1">
          <w:rPr>
            <w:rFonts w:ascii="Abadi" w:hAnsi="Abadi"/>
            <w:b w:val="0"/>
            <w:bCs w:val="0"/>
            <w:sz w:val="21"/>
            <w:szCs w:val="21"/>
          </w:rPr>
          <w:lastRenderedPageBreak/>
          <w:t>la Ley</w:t>
        </w:r>
      </w:smartTag>
      <w:r w:rsidRPr="00C231D1">
        <w:rPr>
          <w:rFonts w:ascii="Abadi" w:hAnsi="Abadi"/>
          <w:b w:val="0"/>
          <w:bCs w:val="0"/>
          <w:sz w:val="21"/>
          <w:szCs w:val="21"/>
        </w:rPr>
        <w:t xml:space="preserve"> de Fiscalización Superior del Estado de Guanajuato.</w:t>
      </w:r>
    </w:p>
    <w:p w14:paraId="2DB2164A" w14:textId="77777777" w:rsidR="00FD6DE3" w:rsidRPr="00C231D1" w:rsidRDefault="00FD6DE3" w:rsidP="00FD6DE3">
      <w:pPr>
        <w:ind w:firstLine="708"/>
        <w:jc w:val="both"/>
        <w:rPr>
          <w:rFonts w:ascii="Abadi" w:hAnsi="Abadi"/>
          <w:sz w:val="21"/>
          <w:szCs w:val="21"/>
        </w:rPr>
      </w:pPr>
    </w:p>
    <w:p w14:paraId="240DD134"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Una vez tramitados los recursos, el Auditor Superior el 2 de marzo de 2023 emitió la resolución correspondiente, a la cual haremos referencia en un apartado posterior, misma que se notificó al tesorero y al ex</w:t>
      </w:r>
      <w:r w:rsidRPr="00287AB1">
        <w:rPr>
          <w:rFonts w:ascii="Abadi" w:hAnsi="Abadi"/>
          <w:sz w:val="21"/>
          <w:szCs w:val="21"/>
        </w:rPr>
        <w:t xml:space="preserve"> </w:t>
      </w:r>
      <w:r w:rsidRPr="00C231D1">
        <w:rPr>
          <w:rFonts w:ascii="Abadi" w:hAnsi="Abadi"/>
          <w:b w:val="0"/>
          <w:bCs w:val="0"/>
          <w:sz w:val="21"/>
          <w:szCs w:val="21"/>
        </w:rPr>
        <w:t xml:space="preserve">presidente municipales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en la misma fecha.</w:t>
      </w:r>
    </w:p>
    <w:p w14:paraId="411F73D5" w14:textId="77777777" w:rsidR="00FD6DE3" w:rsidRPr="00C231D1" w:rsidRDefault="00FD6DE3" w:rsidP="00FD6DE3">
      <w:pPr>
        <w:pStyle w:val="Textoindependiente"/>
        <w:ind w:firstLine="708"/>
        <w:rPr>
          <w:rFonts w:ascii="Abadi" w:hAnsi="Abadi"/>
          <w:b w:val="0"/>
          <w:bCs w:val="0"/>
          <w:sz w:val="21"/>
          <w:szCs w:val="21"/>
        </w:rPr>
      </w:pPr>
    </w:p>
    <w:p w14:paraId="6EAB9834"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Cabe señalar que el 24 de febrero de 2023, el ex presidente municipal interino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xml:space="preserve">., interpuso recurso de reconsideración en contra del informe de resultados materia del presente dictamen, sin embargo, el mismo se tuvo por no interpuesto a través del acuerdo de fecha 28 de febrero de 2023, emitido por el Auditor Superior del Estado, al no señalar los agravios que causa el acto recurrido, incumpliendo lo previsto en la fracción V del artículo 51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Dicho acuerdo se notificó al ex presidente municipal interino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el 1 de marzo de 2023.</w:t>
      </w:r>
    </w:p>
    <w:p w14:paraId="47FAFD53" w14:textId="77777777" w:rsidR="00FD6DE3" w:rsidRPr="00C231D1" w:rsidRDefault="00FD6DE3" w:rsidP="00FD6DE3">
      <w:pPr>
        <w:ind w:firstLine="708"/>
        <w:jc w:val="both"/>
        <w:rPr>
          <w:rFonts w:ascii="Abadi" w:hAnsi="Abadi" w:cs="Arial"/>
          <w:sz w:val="21"/>
          <w:szCs w:val="21"/>
        </w:rPr>
      </w:pPr>
    </w:p>
    <w:p w14:paraId="02D52B81" w14:textId="77777777" w:rsidR="00FD6DE3" w:rsidRPr="00C231D1" w:rsidRDefault="00FD6DE3" w:rsidP="00FD6DE3">
      <w:pPr>
        <w:pStyle w:val="Textoindependiente"/>
        <w:ind w:firstLine="708"/>
        <w:rPr>
          <w:rFonts w:ascii="Abadi" w:hAnsi="Abadi"/>
          <w:sz w:val="21"/>
          <w:szCs w:val="21"/>
        </w:rPr>
      </w:pPr>
      <w:r w:rsidRPr="00C231D1">
        <w:rPr>
          <w:rFonts w:ascii="Abadi" w:hAnsi="Abadi"/>
          <w:sz w:val="21"/>
          <w:szCs w:val="21"/>
        </w:rPr>
        <w:t>IV. Contenido del Informe de Resultados:</w:t>
      </w:r>
    </w:p>
    <w:p w14:paraId="46F298E1" w14:textId="77777777" w:rsidR="00FD6DE3" w:rsidRPr="00C231D1" w:rsidRDefault="00FD6DE3" w:rsidP="00FD6DE3">
      <w:pPr>
        <w:pStyle w:val="Textoindependiente"/>
        <w:rPr>
          <w:rFonts w:ascii="Abadi" w:hAnsi="Abadi"/>
          <w:b w:val="0"/>
          <w:bCs w:val="0"/>
          <w:sz w:val="21"/>
          <w:szCs w:val="21"/>
        </w:rPr>
      </w:pPr>
    </w:p>
    <w:p w14:paraId="63DFBF3D" w14:textId="77777777" w:rsidR="00FD6DE3" w:rsidRPr="00C231D1" w:rsidRDefault="00FD6DE3" w:rsidP="00FD6DE3">
      <w:pPr>
        <w:pStyle w:val="Textoindependiente"/>
        <w:rPr>
          <w:rFonts w:ascii="Abadi" w:hAnsi="Abadi"/>
          <w:b w:val="0"/>
          <w:bCs w:val="0"/>
          <w:sz w:val="21"/>
          <w:szCs w:val="21"/>
        </w:rPr>
      </w:pPr>
      <w:r w:rsidRPr="00C231D1">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9B86D4A" w14:textId="77777777" w:rsidR="00FD6DE3" w:rsidRPr="00C231D1" w:rsidRDefault="00FD6DE3" w:rsidP="00FD6DE3">
      <w:pPr>
        <w:pStyle w:val="Textoindependiente"/>
        <w:rPr>
          <w:rFonts w:ascii="Abadi" w:hAnsi="Abadi"/>
          <w:b w:val="0"/>
          <w:bCs w:val="0"/>
          <w:sz w:val="21"/>
          <w:szCs w:val="21"/>
        </w:rPr>
      </w:pPr>
    </w:p>
    <w:p w14:paraId="53457976" w14:textId="77777777" w:rsidR="00FD6DE3" w:rsidRPr="00C231D1" w:rsidRDefault="00FD6DE3" w:rsidP="009C254E">
      <w:pPr>
        <w:pStyle w:val="Textoindependiente"/>
        <w:numPr>
          <w:ilvl w:val="0"/>
          <w:numId w:val="233"/>
        </w:numPr>
        <w:autoSpaceDE/>
        <w:autoSpaceDN/>
        <w:rPr>
          <w:rFonts w:ascii="Abadi" w:hAnsi="Abadi"/>
          <w:sz w:val="21"/>
          <w:szCs w:val="21"/>
        </w:rPr>
      </w:pPr>
      <w:r w:rsidRPr="00C231D1">
        <w:rPr>
          <w:rFonts w:ascii="Abadi" w:hAnsi="Abadi"/>
          <w:sz w:val="21"/>
          <w:szCs w:val="21"/>
        </w:rPr>
        <w:t>Introducción.</w:t>
      </w:r>
    </w:p>
    <w:p w14:paraId="2B518BF2" w14:textId="77777777" w:rsidR="00FD6DE3" w:rsidRPr="00C231D1" w:rsidRDefault="00FD6DE3" w:rsidP="00FD6DE3">
      <w:pPr>
        <w:pStyle w:val="Textoindependiente"/>
        <w:ind w:left="705"/>
        <w:rPr>
          <w:rFonts w:ascii="Abadi" w:hAnsi="Abadi"/>
          <w:b w:val="0"/>
          <w:bCs w:val="0"/>
          <w:sz w:val="21"/>
          <w:szCs w:val="21"/>
        </w:rPr>
      </w:pPr>
    </w:p>
    <w:p w14:paraId="727281DA"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2DEC7837" w14:textId="77777777" w:rsidR="00FD6DE3" w:rsidRPr="00C231D1" w:rsidRDefault="00FD6DE3" w:rsidP="00FD6DE3">
      <w:pPr>
        <w:pStyle w:val="Textoindependiente"/>
        <w:ind w:firstLine="705"/>
        <w:rPr>
          <w:rFonts w:ascii="Abadi" w:hAnsi="Abadi"/>
          <w:b w:val="0"/>
          <w:bCs w:val="0"/>
          <w:sz w:val="21"/>
          <w:szCs w:val="21"/>
        </w:rPr>
      </w:pPr>
    </w:p>
    <w:p w14:paraId="63CC9EBC"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3BF27A73" w14:textId="77777777" w:rsidR="00FD6DE3" w:rsidRPr="00C231D1" w:rsidRDefault="00FD6DE3" w:rsidP="00FD6DE3">
      <w:pPr>
        <w:pStyle w:val="Textoindependiente"/>
        <w:ind w:firstLine="705"/>
        <w:rPr>
          <w:rFonts w:ascii="Abadi" w:hAnsi="Abadi"/>
          <w:b w:val="0"/>
          <w:bCs w:val="0"/>
          <w:sz w:val="21"/>
          <w:szCs w:val="21"/>
        </w:rPr>
      </w:pPr>
    </w:p>
    <w:p w14:paraId="605053AF"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 xml:space="preserve">Cabe apuntar que en el Programa General de Fiscalización 2022 de la Auditoría Superior del Estado de Guanajuato, en el </w:t>
      </w:r>
      <w:r w:rsidRPr="00C231D1">
        <w:rPr>
          <w:rFonts w:ascii="Abadi" w:hAnsi="Abadi"/>
          <w:b w:val="0"/>
          <w:bCs w:val="0"/>
          <w:sz w:val="21"/>
          <w:szCs w:val="21"/>
        </w:rPr>
        <w:t>apartado de seguimiento a mejores prácticas de fiscalización ejecutadas durante el ejercicio 2021 y prospectiva estratégica para la programación 2022, se estableció:</w:t>
      </w:r>
    </w:p>
    <w:p w14:paraId="04A74C7A" w14:textId="77777777" w:rsidR="00FD6DE3" w:rsidRPr="00287AB1" w:rsidRDefault="00FD6DE3" w:rsidP="00FD6DE3">
      <w:pPr>
        <w:jc w:val="both"/>
        <w:rPr>
          <w:rFonts w:ascii="Abadi" w:hAnsi="Abadi" w:cs="Arial"/>
          <w:i/>
          <w:iCs/>
          <w:sz w:val="21"/>
          <w:szCs w:val="21"/>
          <w:lang w:eastAsia="x-none"/>
        </w:rPr>
      </w:pPr>
    </w:p>
    <w:p w14:paraId="212D8704" w14:textId="77777777" w:rsidR="00FD6DE3" w:rsidRPr="00287AB1" w:rsidRDefault="00FD6DE3" w:rsidP="00FD6DE3">
      <w:pPr>
        <w:jc w:val="both"/>
        <w:rPr>
          <w:rFonts w:ascii="Abadi" w:hAnsi="Abadi" w:cs="Arial"/>
          <w:i/>
          <w:iCs/>
          <w:sz w:val="21"/>
          <w:szCs w:val="21"/>
          <w:lang w:eastAsia="x-none"/>
        </w:rPr>
      </w:pPr>
      <w:r w:rsidRPr="00287AB1">
        <w:rPr>
          <w:rFonts w:ascii="Abadi" w:hAnsi="Abadi" w:cs="Arial"/>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6AA15BBF" w14:textId="77777777" w:rsidR="00FD6DE3" w:rsidRPr="00287AB1" w:rsidRDefault="00FD6DE3" w:rsidP="00FD6DE3">
      <w:pPr>
        <w:rPr>
          <w:rFonts w:ascii="Abadi" w:hAnsi="Abadi" w:cs="Arial"/>
          <w:i/>
          <w:iCs/>
          <w:sz w:val="21"/>
          <w:szCs w:val="21"/>
          <w:lang w:eastAsia="x-none"/>
        </w:rPr>
      </w:pPr>
    </w:p>
    <w:p w14:paraId="4B49B089" w14:textId="77777777" w:rsidR="00FD6DE3" w:rsidRPr="00287AB1" w:rsidRDefault="00FD6DE3" w:rsidP="00FD6DE3">
      <w:pPr>
        <w:jc w:val="both"/>
        <w:rPr>
          <w:rFonts w:ascii="Abadi" w:hAnsi="Abadi" w:cs="Arial"/>
          <w:i/>
          <w:iCs/>
          <w:sz w:val="21"/>
          <w:szCs w:val="21"/>
          <w:lang w:eastAsia="x-none"/>
        </w:rPr>
      </w:pPr>
      <w:r w:rsidRPr="00287AB1">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506652A" w14:textId="77777777" w:rsidR="00FD6DE3" w:rsidRPr="00287AB1" w:rsidRDefault="00FD6DE3" w:rsidP="00FD6DE3">
      <w:pPr>
        <w:jc w:val="both"/>
        <w:rPr>
          <w:rFonts w:ascii="Abadi" w:hAnsi="Abadi" w:cs="Arial"/>
          <w:i/>
          <w:iCs/>
          <w:sz w:val="21"/>
          <w:szCs w:val="21"/>
          <w:lang w:eastAsia="x-none"/>
        </w:rPr>
      </w:pPr>
    </w:p>
    <w:p w14:paraId="4163DD97" w14:textId="77777777" w:rsidR="00FD6DE3" w:rsidRPr="00287AB1" w:rsidRDefault="00FD6DE3" w:rsidP="00FD6DE3">
      <w:pPr>
        <w:jc w:val="both"/>
        <w:rPr>
          <w:rFonts w:ascii="Abadi" w:hAnsi="Abadi" w:cs="Arial"/>
          <w:i/>
          <w:iCs/>
          <w:sz w:val="21"/>
          <w:szCs w:val="21"/>
          <w:lang w:eastAsia="x-none"/>
        </w:rPr>
      </w:pPr>
      <w:r w:rsidRPr="00287AB1">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F38C1D3" w14:textId="77777777" w:rsidR="00FD6DE3" w:rsidRPr="00287AB1" w:rsidRDefault="00FD6DE3" w:rsidP="00FD6DE3">
      <w:pPr>
        <w:jc w:val="both"/>
        <w:rPr>
          <w:rFonts w:ascii="Abadi" w:hAnsi="Abadi" w:cs="Arial"/>
          <w:i/>
          <w:iCs/>
          <w:sz w:val="21"/>
          <w:szCs w:val="21"/>
          <w:lang w:eastAsia="x-none"/>
        </w:rPr>
      </w:pPr>
    </w:p>
    <w:p w14:paraId="2F707892" w14:textId="77777777" w:rsidR="00FD6DE3" w:rsidRPr="00287AB1" w:rsidRDefault="00FD6DE3" w:rsidP="00FD6DE3">
      <w:pPr>
        <w:ind w:firstLine="705"/>
        <w:jc w:val="both"/>
        <w:rPr>
          <w:rFonts w:ascii="Abadi" w:hAnsi="Abadi" w:cs="Arial"/>
          <w:sz w:val="21"/>
          <w:szCs w:val="21"/>
          <w:lang w:eastAsia="x-none"/>
        </w:rPr>
      </w:pPr>
      <w:r w:rsidRPr="00287AB1">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287AB1">
        <w:rPr>
          <w:rFonts w:ascii="Abadi" w:hAnsi="Abadi" w:cs="Arial"/>
          <w:sz w:val="21"/>
          <w:szCs w:val="21"/>
          <w:lang w:eastAsia="x-none"/>
        </w:rPr>
        <w:t>fiscalizado</w:t>
      </w:r>
      <w:proofErr w:type="spellEnd"/>
      <w:r w:rsidRPr="00287AB1">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287AB1">
        <w:rPr>
          <w:rFonts w:ascii="Abadi" w:hAnsi="Abadi" w:cs="Arial"/>
          <w:i/>
          <w:iCs/>
          <w:sz w:val="21"/>
          <w:szCs w:val="21"/>
          <w:lang w:eastAsia="x-none"/>
        </w:rPr>
        <w:t>«Definitivos»,</w:t>
      </w:r>
      <w:r w:rsidRPr="00287AB1">
        <w:rPr>
          <w:rFonts w:ascii="Abadi" w:hAnsi="Abadi" w:cs="Arial"/>
          <w:sz w:val="21"/>
          <w:szCs w:val="21"/>
          <w:lang w:eastAsia="x-none"/>
        </w:rPr>
        <w:t xml:space="preserve"> emitidas por el Servicio de Administración Tributaria.</w:t>
      </w:r>
    </w:p>
    <w:p w14:paraId="08CE465E" w14:textId="77777777" w:rsidR="00FD6DE3" w:rsidRPr="00287AB1" w:rsidRDefault="00FD6DE3" w:rsidP="00FD6DE3">
      <w:pPr>
        <w:pStyle w:val="Textoindependiente"/>
        <w:ind w:firstLine="705"/>
        <w:rPr>
          <w:rFonts w:ascii="Abadi" w:hAnsi="Abadi"/>
          <w:sz w:val="21"/>
          <w:szCs w:val="21"/>
        </w:rPr>
      </w:pPr>
    </w:p>
    <w:p w14:paraId="6C6E4901" w14:textId="77777777" w:rsidR="00FD6DE3" w:rsidRPr="00287AB1" w:rsidRDefault="00FD6DE3" w:rsidP="00FD6DE3">
      <w:pPr>
        <w:ind w:firstLine="705"/>
        <w:jc w:val="both"/>
        <w:rPr>
          <w:rFonts w:ascii="Abadi" w:hAnsi="Abadi" w:cs="Arial"/>
          <w:sz w:val="21"/>
          <w:szCs w:val="21"/>
          <w:lang w:eastAsia="x-none"/>
        </w:rPr>
      </w:pPr>
      <w:r w:rsidRPr="00287AB1">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287AB1">
        <w:rPr>
          <w:rFonts w:ascii="Abadi" w:hAnsi="Abadi" w:cs="Arial"/>
          <w:sz w:val="21"/>
          <w:szCs w:val="21"/>
          <w:lang w:eastAsia="x-none"/>
        </w:rPr>
        <w:t>fiscalizado</w:t>
      </w:r>
      <w:proofErr w:type="spellEnd"/>
      <w:r w:rsidRPr="00287AB1">
        <w:rPr>
          <w:rFonts w:ascii="Abadi" w:hAnsi="Abadi" w:cs="Arial"/>
          <w:sz w:val="21"/>
          <w:szCs w:val="21"/>
          <w:lang w:eastAsia="x-none"/>
        </w:rPr>
        <w:t xml:space="preserve">, no correspondan a contribuyentes que se encuentren en los supuestos previstos </w:t>
      </w:r>
      <w:r w:rsidRPr="00287AB1">
        <w:rPr>
          <w:rFonts w:ascii="Abadi" w:hAnsi="Abadi" w:cs="Arial"/>
          <w:sz w:val="21"/>
          <w:szCs w:val="21"/>
          <w:lang w:eastAsia="x-none"/>
        </w:rPr>
        <w:lastRenderedPageBreak/>
        <w:t>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DF3A8CB" w14:textId="77777777" w:rsidR="00FD6DE3" w:rsidRPr="00287AB1" w:rsidRDefault="00FD6DE3" w:rsidP="00FD6DE3">
      <w:pPr>
        <w:ind w:firstLine="705"/>
        <w:jc w:val="both"/>
        <w:rPr>
          <w:rFonts w:ascii="Abadi" w:hAnsi="Abadi" w:cs="Arial"/>
          <w:sz w:val="21"/>
          <w:szCs w:val="21"/>
          <w:lang w:eastAsia="x-none"/>
        </w:rPr>
      </w:pPr>
    </w:p>
    <w:p w14:paraId="679F5048" w14:textId="77777777" w:rsidR="00FD6DE3" w:rsidRPr="00287AB1" w:rsidRDefault="00FD6DE3" w:rsidP="00FD6DE3">
      <w:pPr>
        <w:ind w:firstLine="705"/>
        <w:jc w:val="both"/>
        <w:rPr>
          <w:rFonts w:ascii="Abadi" w:hAnsi="Abadi" w:cs="Arial"/>
          <w:sz w:val="21"/>
          <w:szCs w:val="21"/>
          <w:lang w:val="es-MX" w:eastAsia="x-none"/>
        </w:rPr>
      </w:pPr>
      <w:r w:rsidRPr="00287AB1">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287AB1">
        <w:rPr>
          <w:rFonts w:ascii="Abadi" w:hAnsi="Abadi" w:cs="Arial"/>
          <w:sz w:val="21"/>
          <w:szCs w:val="21"/>
          <w:lang w:val="es-MX" w:eastAsia="x-none"/>
        </w:rPr>
        <w:t>fiscalizado</w:t>
      </w:r>
      <w:proofErr w:type="spellEnd"/>
      <w:r w:rsidRPr="00287AB1">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287AB1">
        <w:rPr>
          <w:rFonts w:ascii="Abadi" w:hAnsi="Abadi" w:cs="Arial"/>
          <w:sz w:val="21"/>
          <w:szCs w:val="21"/>
          <w:lang w:val="es-MX" w:eastAsia="x-none"/>
        </w:rPr>
        <w:t>fiscalizado</w:t>
      </w:r>
      <w:proofErr w:type="spellEnd"/>
      <w:r w:rsidRPr="00287AB1">
        <w:rPr>
          <w:rFonts w:ascii="Abadi" w:hAnsi="Abadi" w:cs="Arial"/>
          <w:sz w:val="21"/>
          <w:szCs w:val="21"/>
          <w:lang w:val="es-MX" w:eastAsia="x-none"/>
        </w:rPr>
        <w:t>.</w:t>
      </w:r>
    </w:p>
    <w:p w14:paraId="65D7C082" w14:textId="77777777" w:rsidR="00FD6DE3" w:rsidRPr="00287AB1" w:rsidRDefault="00FD6DE3" w:rsidP="00FD6DE3">
      <w:pPr>
        <w:ind w:firstLine="705"/>
        <w:jc w:val="both"/>
        <w:rPr>
          <w:rFonts w:ascii="Abadi" w:hAnsi="Abadi" w:cs="Arial"/>
          <w:sz w:val="21"/>
          <w:szCs w:val="21"/>
          <w:lang w:val="es-MX" w:eastAsia="x-none"/>
        </w:rPr>
      </w:pPr>
    </w:p>
    <w:p w14:paraId="210119B7" w14:textId="77777777" w:rsidR="00FD6DE3" w:rsidRPr="00287AB1" w:rsidRDefault="00FD6DE3" w:rsidP="00FD6DE3">
      <w:pPr>
        <w:ind w:firstLine="705"/>
        <w:jc w:val="both"/>
        <w:rPr>
          <w:rFonts w:ascii="Abadi" w:hAnsi="Abadi" w:cs="Arial"/>
          <w:sz w:val="21"/>
          <w:szCs w:val="21"/>
          <w:lang w:val="es-MX" w:eastAsia="x-none"/>
        </w:rPr>
      </w:pPr>
      <w:r w:rsidRPr="00287AB1">
        <w:rPr>
          <w:rFonts w:ascii="Abadi" w:hAnsi="Abadi" w:cs="Arial"/>
          <w:sz w:val="21"/>
          <w:szCs w:val="21"/>
          <w:lang w:val="es-MX" w:eastAsia="x-none"/>
        </w:rPr>
        <w:t xml:space="preserve">A fin de fomentar la participación ciudadana, la Auditoría Superior del Estado cuenta con diversos mecanismos para recibir </w:t>
      </w:r>
      <w:r w:rsidRPr="00287AB1">
        <w:rPr>
          <w:rFonts w:ascii="Abadi" w:hAnsi="Abadi" w:cs="Arial"/>
          <w:sz w:val="21"/>
          <w:szCs w:val="21"/>
          <w:lang w:val="es-MX" w:eastAsia="x-none"/>
        </w:rPr>
        <w:t>solicitudes, denuncias y sugerencias, relacionadas con hechos presuntamente irregulares en la captación, manejo y utilización de los recursos públicos, desvío de recursos hacia fines distintos a lo autorizado, entre otros supuestos de procedencia. Derivado de lo cual se recibieron dos solicitudes ciudadanas, de las que, una vez aplicados los procedimientos de auditoría inherentes no se obtuvieron observaciones o recomendaciones para incluir en el informe de resultados.</w:t>
      </w:r>
    </w:p>
    <w:p w14:paraId="424436D4" w14:textId="77777777" w:rsidR="00FD6DE3" w:rsidRPr="00287AB1" w:rsidRDefault="00FD6DE3" w:rsidP="00FD6DE3">
      <w:pPr>
        <w:ind w:firstLine="705"/>
        <w:jc w:val="both"/>
        <w:rPr>
          <w:rFonts w:ascii="Abadi" w:hAnsi="Abadi" w:cs="Arial"/>
          <w:sz w:val="21"/>
          <w:szCs w:val="21"/>
          <w:lang w:val="es-MX" w:eastAsia="x-none"/>
        </w:rPr>
      </w:pPr>
    </w:p>
    <w:p w14:paraId="4DF84971" w14:textId="77777777" w:rsidR="00FD6DE3" w:rsidRPr="00287AB1" w:rsidRDefault="00FD6DE3" w:rsidP="00FD6DE3">
      <w:pPr>
        <w:ind w:firstLine="705"/>
        <w:jc w:val="both"/>
        <w:rPr>
          <w:rFonts w:ascii="Abadi" w:hAnsi="Abadi" w:cs="Arial"/>
          <w:sz w:val="21"/>
          <w:szCs w:val="21"/>
          <w:lang w:val="es-MX" w:eastAsia="x-none"/>
        </w:rPr>
      </w:pPr>
      <w:r w:rsidRPr="00287AB1">
        <w:rPr>
          <w:rFonts w:ascii="Abadi" w:hAnsi="Abadi" w:cs="Arial"/>
          <w:sz w:val="21"/>
          <w:szCs w:val="21"/>
          <w:lang w:val="es-MX" w:eastAsia="x-none"/>
        </w:rPr>
        <w:t xml:space="preserve">Adicionalmente, se analizó el informe general del proceso de entrega recepción 2021 de la administración pública municipal de San José Iturbide, </w:t>
      </w:r>
      <w:proofErr w:type="spellStart"/>
      <w:r w:rsidRPr="00287AB1">
        <w:rPr>
          <w:rFonts w:ascii="Abadi" w:hAnsi="Abadi" w:cs="Arial"/>
          <w:sz w:val="21"/>
          <w:szCs w:val="21"/>
          <w:lang w:val="es-MX" w:eastAsia="x-none"/>
        </w:rPr>
        <w:t>Gto</w:t>
      </w:r>
      <w:proofErr w:type="spellEnd"/>
      <w:r w:rsidRPr="00287AB1">
        <w:rPr>
          <w:rFonts w:ascii="Abadi" w:hAnsi="Abadi" w:cs="Arial"/>
          <w:sz w:val="21"/>
          <w:szCs w:val="21"/>
          <w:lang w:val="es-MX" w:eastAsia="x-none"/>
        </w:rPr>
        <w:t>., y en su caso se aplicaron los procedimientos de auditoría correspondientes.</w:t>
      </w:r>
    </w:p>
    <w:p w14:paraId="12E7707C" w14:textId="77777777" w:rsidR="00FD6DE3" w:rsidRPr="00287AB1" w:rsidRDefault="00FD6DE3" w:rsidP="00FD6DE3">
      <w:pPr>
        <w:ind w:firstLine="705"/>
        <w:jc w:val="both"/>
        <w:rPr>
          <w:rFonts w:ascii="Abadi" w:hAnsi="Abadi" w:cs="Arial"/>
          <w:sz w:val="21"/>
          <w:szCs w:val="21"/>
          <w:lang w:val="es-MX" w:eastAsia="x-none"/>
        </w:rPr>
      </w:pPr>
    </w:p>
    <w:p w14:paraId="53D30808" w14:textId="77777777" w:rsidR="00FD6DE3" w:rsidRPr="00287AB1" w:rsidRDefault="00FD6DE3" w:rsidP="00FD6DE3">
      <w:pPr>
        <w:ind w:firstLine="705"/>
        <w:jc w:val="both"/>
        <w:rPr>
          <w:rFonts w:ascii="Abadi" w:hAnsi="Abadi" w:cs="Arial"/>
          <w:sz w:val="21"/>
          <w:szCs w:val="21"/>
          <w:lang w:val="es-MX" w:eastAsia="x-none"/>
        </w:rPr>
      </w:pPr>
      <w:r w:rsidRPr="00287AB1">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San José Iturbide, </w:t>
      </w:r>
      <w:proofErr w:type="spellStart"/>
      <w:r w:rsidRPr="00287AB1">
        <w:rPr>
          <w:rFonts w:ascii="Abadi" w:hAnsi="Abadi" w:cs="Arial"/>
          <w:sz w:val="21"/>
          <w:szCs w:val="21"/>
          <w:lang w:val="es-MX" w:eastAsia="x-none"/>
        </w:rPr>
        <w:t>Gto</w:t>
      </w:r>
      <w:proofErr w:type="spellEnd"/>
      <w:r w:rsidRPr="00287AB1">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61E80394" w14:textId="77777777" w:rsidR="00FD6DE3" w:rsidRPr="00287AB1" w:rsidRDefault="00FD6DE3" w:rsidP="00FD6DE3">
      <w:pPr>
        <w:ind w:firstLine="705"/>
        <w:jc w:val="both"/>
        <w:rPr>
          <w:rFonts w:ascii="Abadi" w:hAnsi="Abadi" w:cs="Arial"/>
          <w:sz w:val="21"/>
          <w:szCs w:val="21"/>
          <w:lang w:val="es-MX" w:eastAsia="x-none"/>
        </w:rPr>
      </w:pPr>
    </w:p>
    <w:p w14:paraId="1CDE3B74" w14:textId="77777777" w:rsidR="00FD6DE3" w:rsidRPr="00287AB1" w:rsidRDefault="00FD6DE3" w:rsidP="00FD6DE3">
      <w:pPr>
        <w:ind w:firstLine="705"/>
        <w:jc w:val="both"/>
        <w:rPr>
          <w:rFonts w:ascii="Abadi" w:hAnsi="Abadi" w:cs="Arial"/>
          <w:sz w:val="21"/>
          <w:szCs w:val="21"/>
          <w:lang w:val="es-MX" w:eastAsia="x-none"/>
        </w:rPr>
      </w:pPr>
      <w:r w:rsidRPr="00287AB1">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 José Iturbide, </w:t>
      </w:r>
      <w:proofErr w:type="spellStart"/>
      <w:r w:rsidRPr="00287AB1">
        <w:rPr>
          <w:rFonts w:ascii="Abadi" w:hAnsi="Abadi" w:cs="Arial"/>
          <w:sz w:val="21"/>
          <w:szCs w:val="21"/>
          <w:lang w:val="es-MX" w:eastAsia="x-none"/>
        </w:rPr>
        <w:t>Gto</w:t>
      </w:r>
      <w:proofErr w:type="spellEnd"/>
      <w:r w:rsidRPr="00287AB1">
        <w:rPr>
          <w:rFonts w:ascii="Abadi" w:hAnsi="Abadi" w:cs="Arial"/>
          <w:sz w:val="21"/>
          <w:szCs w:val="21"/>
          <w:lang w:val="es-MX" w:eastAsia="x-none"/>
        </w:rPr>
        <w:t>., cumplió con las disposiciones normativas aplicables, excepto por los resultados que se precisan en el informe de resultados.</w:t>
      </w:r>
    </w:p>
    <w:p w14:paraId="149BA031" w14:textId="77777777" w:rsidR="00FD6DE3" w:rsidRPr="00287AB1" w:rsidRDefault="00FD6DE3" w:rsidP="00FD6DE3">
      <w:pPr>
        <w:ind w:firstLine="705"/>
        <w:jc w:val="both"/>
        <w:rPr>
          <w:rFonts w:ascii="Abadi" w:hAnsi="Abadi" w:cs="Arial"/>
          <w:sz w:val="21"/>
          <w:szCs w:val="21"/>
          <w:lang w:val="es-MX" w:eastAsia="x-none"/>
        </w:rPr>
      </w:pPr>
    </w:p>
    <w:p w14:paraId="315D437B"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10 observaciones, de las cuales 1 se solventó y 9 no fueron solventadas. </w:t>
      </w:r>
      <w:r w:rsidRPr="00C231D1">
        <w:rPr>
          <w:rFonts w:ascii="Abadi" w:hAnsi="Abadi"/>
          <w:b w:val="0"/>
          <w:bCs w:val="0"/>
          <w:sz w:val="21"/>
          <w:szCs w:val="21"/>
        </w:rPr>
        <w:lastRenderedPageBreak/>
        <w:t xml:space="preserve">Asimismo, se formuló 1 recomendación que no se atendió. </w:t>
      </w:r>
    </w:p>
    <w:p w14:paraId="61F28AB1" w14:textId="77777777" w:rsidR="00FD6DE3" w:rsidRPr="00C231D1" w:rsidRDefault="00FD6DE3" w:rsidP="00FD6DE3">
      <w:pPr>
        <w:pStyle w:val="Textoindependiente"/>
        <w:ind w:firstLine="705"/>
        <w:rPr>
          <w:rFonts w:ascii="Abadi" w:hAnsi="Abadi"/>
          <w:b w:val="0"/>
          <w:bCs w:val="0"/>
          <w:sz w:val="21"/>
          <w:szCs w:val="21"/>
        </w:rPr>
      </w:pPr>
    </w:p>
    <w:p w14:paraId="30BF8D4E" w14:textId="77777777" w:rsidR="00FD6DE3" w:rsidRPr="00287AB1" w:rsidRDefault="00FD6DE3" w:rsidP="00FD6DE3">
      <w:pPr>
        <w:pStyle w:val="Textoindependiente"/>
        <w:ind w:firstLine="705"/>
        <w:rPr>
          <w:rFonts w:ascii="Abadi" w:hAnsi="Abadi"/>
          <w:sz w:val="21"/>
          <w:szCs w:val="21"/>
        </w:rPr>
      </w:pPr>
      <w:r w:rsidRPr="00C231D1">
        <w:rPr>
          <w:rFonts w:ascii="Abadi" w:hAnsi="Abadi"/>
          <w:b w:val="0"/>
          <w:bCs w:val="0"/>
          <w:sz w:val="21"/>
          <w:szCs w:val="21"/>
        </w:rPr>
        <w:t>También, en dicho apartado se establece el impacto de las irregularidades detectadas que persistieron después de la</w:t>
      </w:r>
      <w:r w:rsidRPr="00287AB1">
        <w:rPr>
          <w:rFonts w:ascii="Abadi" w:hAnsi="Abadi"/>
          <w:sz w:val="21"/>
          <w:szCs w:val="21"/>
        </w:rPr>
        <w:t xml:space="preserve"> valoración de la respuesta al pliego de observaciones y recomendaciones, destacando la cuantificación monetaria de las </w:t>
      </w:r>
      <w:r w:rsidRPr="00C231D1">
        <w:rPr>
          <w:rFonts w:ascii="Abadi" w:hAnsi="Abadi"/>
          <w:b w:val="0"/>
          <w:bCs w:val="0"/>
          <w:sz w:val="21"/>
          <w:szCs w:val="21"/>
        </w:rPr>
        <w:t>observaciones, precisando que, en el caso de las observaciones plasmadas en los numerales 003, 006 y 008, existen importes no solventados por la cuantía que ahí se refiere.</w:t>
      </w:r>
      <w:r w:rsidRPr="00287AB1">
        <w:rPr>
          <w:rFonts w:ascii="Abadi" w:hAnsi="Abadi"/>
          <w:sz w:val="21"/>
          <w:szCs w:val="21"/>
        </w:rPr>
        <w:t xml:space="preserve"> </w:t>
      </w:r>
    </w:p>
    <w:p w14:paraId="3F9CBD7B" w14:textId="77777777" w:rsidR="00FD6DE3" w:rsidRPr="00287AB1" w:rsidRDefault="00FD6DE3" w:rsidP="00FD6DE3">
      <w:pPr>
        <w:pStyle w:val="Textoindependiente"/>
        <w:ind w:firstLine="705"/>
        <w:rPr>
          <w:rFonts w:ascii="Abadi" w:hAnsi="Abadi"/>
          <w:sz w:val="21"/>
          <w:szCs w:val="21"/>
        </w:rPr>
      </w:pPr>
    </w:p>
    <w:p w14:paraId="7B1DF0D8"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C231D1">
        <w:rPr>
          <w:rFonts w:ascii="Abadi" w:hAnsi="Abadi"/>
          <w:b w:val="0"/>
          <w:bCs w:val="0"/>
          <w:i/>
          <w:iCs/>
          <w:sz w:val="21"/>
          <w:szCs w:val="21"/>
        </w:rPr>
        <w:t>Definitivos»</w:t>
      </w:r>
      <w:r w:rsidRPr="00C231D1">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46AD9484" w14:textId="77777777" w:rsidR="00FD6DE3" w:rsidRPr="00287AB1" w:rsidRDefault="00FD6DE3" w:rsidP="00FD6DE3">
      <w:pPr>
        <w:pStyle w:val="Textoindependiente"/>
        <w:ind w:firstLine="705"/>
        <w:rPr>
          <w:rFonts w:ascii="Abadi" w:hAnsi="Abadi"/>
          <w:sz w:val="21"/>
          <w:szCs w:val="21"/>
        </w:rPr>
      </w:pPr>
    </w:p>
    <w:p w14:paraId="0C276426" w14:textId="77777777" w:rsidR="00FD6DE3" w:rsidRPr="00C231D1" w:rsidRDefault="00FD6DE3" w:rsidP="009C254E">
      <w:pPr>
        <w:pStyle w:val="Textoindependiente"/>
        <w:numPr>
          <w:ilvl w:val="0"/>
          <w:numId w:val="233"/>
        </w:numPr>
        <w:tabs>
          <w:tab w:val="clear" w:pos="1065"/>
          <w:tab w:val="num" w:pos="0"/>
        </w:tabs>
        <w:autoSpaceDE/>
        <w:autoSpaceDN/>
        <w:rPr>
          <w:rFonts w:ascii="Abadi" w:hAnsi="Abadi"/>
          <w:sz w:val="21"/>
          <w:szCs w:val="21"/>
        </w:rPr>
      </w:pPr>
      <w:r w:rsidRPr="00C231D1">
        <w:rPr>
          <w:rFonts w:ascii="Abadi" w:hAnsi="Abadi"/>
          <w:sz w:val="21"/>
          <w:szCs w:val="21"/>
        </w:rPr>
        <w:t xml:space="preserve">Observaciones y recomendaciones, la respuesta emitida por el sujeto fiscalizado y la valoración correspondiente. </w:t>
      </w:r>
    </w:p>
    <w:p w14:paraId="5E39B143" w14:textId="77777777" w:rsidR="00FD6DE3" w:rsidRPr="00287AB1" w:rsidRDefault="00FD6DE3" w:rsidP="00FD6DE3">
      <w:pPr>
        <w:pStyle w:val="Textoindependiente"/>
        <w:ind w:left="1065"/>
        <w:rPr>
          <w:rFonts w:ascii="Abadi" w:hAnsi="Abadi"/>
          <w:b w:val="0"/>
          <w:bCs w:val="0"/>
          <w:sz w:val="21"/>
          <w:szCs w:val="21"/>
        </w:rPr>
      </w:pPr>
    </w:p>
    <w:p w14:paraId="66523EAA"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En esta parte se desglosa la valoración de las observaciones formuladas por el Órgano Técnico, considerando como solventada la observación establecida en el numeral 009, referido a edición de libros.</w:t>
      </w:r>
    </w:p>
    <w:p w14:paraId="7C3AEC1A" w14:textId="77777777" w:rsidR="00FD6DE3" w:rsidRPr="00C231D1" w:rsidRDefault="00FD6DE3" w:rsidP="00FD6DE3">
      <w:pPr>
        <w:pStyle w:val="Textoindependiente"/>
        <w:ind w:firstLine="705"/>
        <w:rPr>
          <w:rFonts w:ascii="Abadi" w:hAnsi="Abadi"/>
          <w:b w:val="0"/>
          <w:bCs w:val="0"/>
          <w:sz w:val="21"/>
          <w:szCs w:val="21"/>
        </w:rPr>
      </w:pPr>
    </w:p>
    <w:p w14:paraId="7B80944F"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 xml:space="preserve">No se solventaron las observaciones plasmadas en los siguientes numerales: 001, referente a áreas de donación fraccionamientos; 002, correspondiente a contratación bienes informáticos (1 de 2); 003, relativo a costo de adquisición de equipo de cómputo. (2 de 2); 004, referido a compra de vehículos; 005, referente a proceso de contratación del software. (1 de 2); 006, correspondiente a software puesto a punto y en operación. (2 de 2); 007, relativo a </w:t>
      </w:r>
      <w:r w:rsidRPr="00C231D1">
        <w:rPr>
          <w:rFonts w:ascii="Abadi" w:hAnsi="Abadi"/>
          <w:b w:val="0"/>
          <w:bCs w:val="0"/>
          <w:sz w:val="21"/>
          <w:szCs w:val="21"/>
        </w:rPr>
        <w:t>comprobantes fiscales ayudas sociales. (1 de 2); 008, referido a entrega de apoyos. (2 de 2); y 010, referente a contratos administrativos.</w:t>
      </w:r>
    </w:p>
    <w:p w14:paraId="0EC68613" w14:textId="77777777" w:rsidR="00FD6DE3" w:rsidRPr="00287AB1" w:rsidRDefault="00FD6DE3" w:rsidP="00FD6DE3">
      <w:pPr>
        <w:pStyle w:val="Textoindependiente"/>
        <w:ind w:firstLine="705"/>
        <w:rPr>
          <w:rFonts w:ascii="Abadi" w:hAnsi="Abadi"/>
          <w:sz w:val="21"/>
          <w:szCs w:val="21"/>
        </w:rPr>
      </w:pPr>
    </w:p>
    <w:p w14:paraId="7112459D"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En el apartado de Recomendaciones Generales, no se atendió el numeral 001, correspondiente a áreas de donación ejercicios anteriores.</w:t>
      </w:r>
    </w:p>
    <w:p w14:paraId="65059982" w14:textId="77777777" w:rsidR="00FD6DE3" w:rsidRPr="00287AB1" w:rsidRDefault="00FD6DE3" w:rsidP="00FD6DE3">
      <w:pPr>
        <w:pStyle w:val="Textoindependiente"/>
        <w:ind w:firstLine="705"/>
        <w:rPr>
          <w:rFonts w:ascii="Abadi" w:hAnsi="Abadi"/>
          <w:sz w:val="21"/>
          <w:szCs w:val="21"/>
        </w:rPr>
      </w:pPr>
    </w:p>
    <w:p w14:paraId="22DF0BA3" w14:textId="77777777" w:rsidR="00FD6DE3" w:rsidRPr="00C231D1" w:rsidRDefault="00FD6DE3" w:rsidP="009C254E">
      <w:pPr>
        <w:pStyle w:val="Textoindependiente"/>
        <w:numPr>
          <w:ilvl w:val="0"/>
          <w:numId w:val="233"/>
        </w:numPr>
        <w:autoSpaceDE/>
        <w:autoSpaceDN/>
        <w:rPr>
          <w:rFonts w:ascii="Abadi" w:hAnsi="Abadi"/>
          <w:sz w:val="21"/>
          <w:szCs w:val="21"/>
        </w:rPr>
      </w:pPr>
      <w:r w:rsidRPr="00C231D1">
        <w:rPr>
          <w:rFonts w:ascii="Abadi" w:hAnsi="Abadi"/>
          <w:sz w:val="21"/>
          <w:szCs w:val="21"/>
        </w:rPr>
        <w:t xml:space="preserve">Promoción del ejercicio de facultades de comprobación fiscal. </w:t>
      </w:r>
    </w:p>
    <w:p w14:paraId="61CE25E8" w14:textId="77777777" w:rsidR="00FD6DE3" w:rsidRPr="00287AB1" w:rsidRDefault="00FD6DE3" w:rsidP="00FD6DE3">
      <w:pPr>
        <w:pStyle w:val="Textoindependiente"/>
        <w:ind w:firstLine="705"/>
        <w:rPr>
          <w:rFonts w:ascii="Abadi" w:hAnsi="Abadi"/>
          <w:sz w:val="21"/>
          <w:szCs w:val="21"/>
        </w:rPr>
      </w:pPr>
    </w:p>
    <w:p w14:paraId="3C91303D"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8F470C6" w14:textId="77777777" w:rsidR="00FD6DE3" w:rsidRPr="00287AB1" w:rsidRDefault="00FD6DE3" w:rsidP="00FD6DE3">
      <w:pPr>
        <w:pStyle w:val="Textoindependiente"/>
        <w:ind w:firstLine="705"/>
        <w:rPr>
          <w:rFonts w:ascii="Abadi" w:hAnsi="Abadi"/>
          <w:sz w:val="21"/>
          <w:szCs w:val="21"/>
        </w:rPr>
      </w:pPr>
    </w:p>
    <w:p w14:paraId="449722E3" w14:textId="77777777" w:rsidR="00FD6DE3" w:rsidRPr="00C231D1" w:rsidRDefault="00FD6DE3" w:rsidP="009C254E">
      <w:pPr>
        <w:pStyle w:val="Textoindependiente"/>
        <w:numPr>
          <w:ilvl w:val="0"/>
          <w:numId w:val="233"/>
        </w:numPr>
        <w:autoSpaceDE/>
        <w:autoSpaceDN/>
        <w:rPr>
          <w:rFonts w:ascii="Abadi" w:hAnsi="Abadi"/>
          <w:sz w:val="21"/>
          <w:szCs w:val="21"/>
        </w:rPr>
      </w:pPr>
      <w:r w:rsidRPr="00C231D1">
        <w:rPr>
          <w:rFonts w:ascii="Abadi" w:hAnsi="Abadi"/>
          <w:sz w:val="21"/>
          <w:szCs w:val="21"/>
        </w:rPr>
        <w:t>Comunicado ante órganos de control y autoridades que administran padrones de proveedores y contratistas.</w:t>
      </w:r>
    </w:p>
    <w:p w14:paraId="752238D3" w14:textId="77777777" w:rsidR="00FD6DE3" w:rsidRPr="00C231D1" w:rsidRDefault="00FD6DE3" w:rsidP="00FD6DE3">
      <w:pPr>
        <w:pStyle w:val="Textoindependiente"/>
        <w:ind w:firstLine="705"/>
        <w:rPr>
          <w:rFonts w:ascii="Abadi" w:hAnsi="Abadi"/>
          <w:b w:val="0"/>
          <w:bCs w:val="0"/>
          <w:sz w:val="21"/>
          <w:szCs w:val="21"/>
        </w:rPr>
      </w:pPr>
    </w:p>
    <w:p w14:paraId="3CEAF91A"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y de la Dirección de Recursos Humanos y Materiales del municipio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xml:space="preserve">., las presuntas irregularidades o incumplimientos de estos en contrataciones públicas detectadas durante la revisión, precisando el </w:t>
      </w:r>
      <w:r w:rsidRPr="00C231D1">
        <w:rPr>
          <w:rFonts w:ascii="Abadi" w:hAnsi="Abadi"/>
          <w:b w:val="0"/>
          <w:bCs w:val="0"/>
          <w:sz w:val="21"/>
          <w:szCs w:val="21"/>
        </w:rPr>
        <w:lastRenderedPageBreak/>
        <w:t>proveedor y las observaciones de las que se desprende su intervención.</w:t>
      </w:r>
    </w:p>
    <w:p w14:paraId="1D633D6E" w14:textId="77777777" w:rsidR="00FD6DE3" w:rsidRPr="00287AB1" w:rsidRDefault="00FD6DE3" w:rsidP="00FD6DE3">
      <w:pPr>
        <w:pStyle w:val="Textoindependiente"/>
        <w:ind w:firstLine="705"/>
        <w:rPr>
          <w:rFonts w:ascii="Abadi" w:hAnsi="Abadi"/>
          <w:sz w:val="21"/>
          <w:szCs w:val="21"/>
        </w:rPr>
      </w:pPr>
    </w:p>
    <w:p w14:paraId="0338566B" w14:textId="77777777" w:rsidR="00FD6DE3" w:rsidRPr="00C231D1" w:rsidRDefault="00FD6DE3" w:rsidP="009C254E">
      <w:pPr>
        <w:pStyle w:val="Textoindependiente"/>
        <w:numPr>
          <w:ilvl w:val="0"/>
          <w:numId w:val="233"/>
        </w:numPr>
        <w:autoSpaceDE/>
        <w:autoSpaceDN/>
        <w:rPr>
          <w:rFonts w:ascii="Abadi" w:hAnsi="Abadi"/>
          <w:sz w:val="21"/>
          <w:szCs w:val="21"/>
        </w:rPr>
      </w:pPr>
      <w:r w:rsidRPr="00C231D1">
        <w:rPr>
          <w:rFonts w:ascii="Abadi" w:hAnsi="Abadi"/>
          <w:sz w:val="21"/>
          <w:szCs w:val="21"/>
        </w:rPr>
        <w:t xml:space="preserve">Recurso de Reconsideración. </w:t>
      </w:r>
    </w:p>
    <w:p w14:paraId="2357F5DA" w14:textId="77777777" w:rsidR="00FD6DE3" w:rsidRPr="00287AB1" w:rsidRDefault="00FD6DE3" w:rsidP="00FD6DE3">
      <w:pPr>
        <w:pStyle w:val="Textoindependiente"/>
        <w:ind w:left="705"/>
        <w:rPr>
          <w:rFonts w:ascii="Abadi" w:hAnsi="Abadi"/>
          <w:b w:val="0"/>
          <w:bCs w:val="0"/>
          <w:sz w:val="21"/>
          <w:szCs w:val="21"/>
        </w:rPr>
      </w:pPr>
    </w:p>
    <w:p w14:paraId="007F81C5"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 xml:space="preserve">El 27 de febrero de 2023, dentro del plazo que prevé la fracción IV del artículo 37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el tesorero y el ex presidente municipales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concretamente en contra de las observaciones establecidas en los numerales  001, referente a áreas de donación fraccionamientos; 002, correspondiente a contratación bienes informáticos (1 de 2); 003, relativo a costo de adquisición de equipo de cómputo. (2 de 2); 004, referido a compra de vehículos; 006, correspondiente a software puesto a punto y en operación. (2 de 2); 007, relativo a comprobantes fiscales ayudas sociales. (1 de 2); y 008, referido a entrega de apoyos. (2 de 2); así como de la recomendación plasmada en el numeral 001, referente a áreas de donación ejercicios anteriores, mismas que se encuentran relacionadas con el Capítulo II, denominado Observaciones y Recomendaciones; Respuesta Emitida por el Sujeto Fiscalizado y Valoración Correspondiente. </w:t>
      </w:r>
    </w:p>
    <w:p w14:paraId="36A21751" w14:textId="77777777" w:rsidR="00FD6DE3" w:rsidRPr="00C231D1" w:rsidRDefault="00FD6DE3" w:rsidP="00FD6DE3">
      <w:pPr>
        <w:pStyle w:val="Textoindependiente"/>
        <w:ind w:firstLine="705"/>
        <w:rPr>
          <w:rFonts w:ascii="Abadi" w:hAnsi="Abadi"/>
          <w:b w:val="0"/>
          <w:bCs w:val="0"/>
          <w:sz w:val="21"/>
          <w:szCs w:val="21"/>
        </w:rPr>
      </w:pPr>
    </w:p>
    <w:p w14:paraId="03655379"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En tal sentido, mediante los acuerdos de fecha 1 de marzo de 2023, emitidos por el Director General de Asuntos Jurídicos de la Auditoría Superior del Estado de Guanajuato, se admitieron los recursos de reconsideración, al colmarse los requisitos de procedibilidad previstos por el artículo 51 de </w:t>
      </w:r>
      <w:smartTag w:uri="urn:schemas-microsoft-com:office:smarttags" w:element="PersonName">
        <w:smartTagPr>
          <w:attr w:name="ProductID" w:val="la Ley"/>
        </w:smartTagPr>
        <w:r w:rsidRPr="00C231D1">
          <w:rPr>
            <w:rFonts w:ascii="Abadi" w:hAnsi="Abadi"/>
            <w:b w:val="0"/>
            <w:bCs w:val="0"/>
            <w:sz w:val="21"/>
            <w:szCs w:val="21"/>
          </w:rPr>
          <w:t>la Ley</w:t>
        </w:r>
      </w:smartTag>
      <w:r w:rsidRPr="00C231D1">
        <w:rPr>
          <w:rFonts w:ascii="Abadi" w:hAnsi="Abadi"/>
          <w:b w:val="0"/>
          <w:bCs w:val="0"/>
          <w:sz w:val="21"/>
          <w:szCs w:val="21"/>
        </w:rPr>
        <w:t xml:space="preserve"> de Fiscalización Superior del Estado de Guanajuato, instruyendo la integración de los respectivos expedientes y el registro correspondiente. Asimismo, mediante dichos acuerdos se admitieron los medios de prueba ofrecidos por los recurrentes al tratarse de pruebas novedosas y supervenientes, a excepción de un medio de prueba aportado por el tesorero municipal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w:t>
      </w:r>
    </w:p>
    <w:p w14:paraId="61400E1D" w14:textId="77777777" w:rsidR="00FD6DE3" w:rsidRPr="00C231D1" w:rsidRDefault="00FD6DE3" w:rsidP="00FD6DE3">
      <w:pPr>
        <w:pStyle w:val="Textoindependiente"/>
        <w:ind w:firstLine="708"/>
        <w:rPr>
          <w:rFonts w:ascii="Abadi" w:hAnsi="Abadi"/>
          <w:b w:val="0"/>
          <w:bCs w:val="0"/>
          <w:sz w:val="21"/>
          <w:szCs w:val="21"/>
        </w:rPr>
      </w:pPr>
    </w:p>
    <w:p w14:paraId="716A6179" w14:textId="77777777" w:rsidR="00FD6DE3" w:rsidRPr="00C231D1" w:rsidRDefault="00FD6DE3" w:rsidP="00FD6DE3">
      <w:pPr>
        <w:pStyle w:val="Textoindependiente"/>
        <w:ind w:firstLine="708"/>
        <w:rPr>
          <w:rFonts w:ascii="Abadi" w:hAnsi="Abadi"/>
          <w:b w:val="0"/>
          <w:bCs w:val="0"/>
          <w:sz w:val="21"/>
          <w:szCs w:val="21"/>
        </w:rPr>
      </w:pPr>
    </w:p>
    <w:p w14:paraId="192A513A" w14:textId="77777777" w:rsidR="00FD6DE3" w:rsidRPr="00C231D1" w:rsidRDefault="00FD6DE3" w:rsidP="00FD6DE3">
      <w:pPr>
        <w:pStyle w:val="Textoindependiente"/>
        <w:ind w:firstLine="708"/>
        <w:rPr>
          <w:rFonts w:ascii="Abadi" w:hAnsi="Abadi"/>
          <w:b w:val="0"/>
          <w:bCs w:val="0"/>
          <w:sz w:val="21"/>
          <w:szCs w:val="21"/>
        </w:rPr>
      </w:pPr>
    </w:p>
    <w:p w14:paraId="077AD1B3"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A través del acuerdo de fecha 1 de marzo de 2023, el Director General de </w:t>
      </w:r>
      <w:r w:rsidRPr="00C231D1">
        <w:rPr>
          <w:rFonts w:ascii="Abadi" w:hAnsi="Abadi"/>
          <w:b w:val="0"/>
          <w:bCs w:val="0"/>
          <w:sz w:val="21"/>
          <w:szCs w:val="21"/>
        </w:rPr>
        <w:t>Asuntos Jurídicos de la Auditoría Superior del Estado ordenó la acumulación de los expedientes integrados con motivo de la interposición de los recursos de reconsideración, al vincularse de manera directa.</w:t>
      </w:r>
    </w:p>
    <w:p w14:paraId="0DCB7947" w14:textId="77777777" w:rsidR="00FD6DE3" w:rsidRPr="00C231D1" w:rsidRDefault="00FD6DE3" w:rsidP="00FD6DE3">
      <w:pPr>
        <w:pStyle w:val="Textoindependiente"/>
        <w:ind w:firstLine="708"/>
        <w:rPr>
          <w:rFonts w:ascii="Abadi" w:hAnsi="Abadi"/>
          <w:b w:val="0"/>
          <w:bCs w:val="0"/>
          <w:sz w:val="21"/>
          <w:szCs w:val="21"/>
        </w:rPr>
      </w:pPr>
    </w:p>
    <w:p w14:paraId="51F84394"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Una vez tramitados los recursos, el Auditor Superior del Estado, el 2 de marzo de 2023 emitió la resolución correspondiente, determinándose respecto a las observaciones plasmadas en los numerales 001 y 007, que lo argumentado por los recurrentes no constituye agravio alguno, de acuerdo a lo expresado en el considerando séptimo de la resolución, aunado a que los medios de prueba adjuntados al recurso no aportan elementos para desvirtuar los hechos observados y modificar el sentido de la valoración de las observaciones. En razón de lo cual, se confirmó el sentido de la valoración de las observaciones como no solventadas, con acciones correctivas pendientes de realizar por el sujeto fiscalizado.</w:t>
      </w:r>
    </w:p>
    <w:p w14:paraId="3C4553BE" w14:textId="77777777" w:rsidR="00FD6DE3" w:rsidRPr="00C231D1" w:rsidRDefault="00FD6DE3" w:rsidP="00FD6DE3">
      <w:pPr>
        <w:pStyle w:val="Textoindependiente"/>
        <w:ind w:firstLine="708"/>
        <w:rPr>
          <w:rFonts w:ascii="Abadi" w:hAnsi="Abadi"/>
          <w:b w:val="0"/>
          <w:bCs w:val="0"/>
          <w:sz w:val="21"/>
          <w:szCs w:val="21"/>
        </w:rPr>
      </w:pPr>
    </w:p>
    <w:p w14:paraId="4AAA64BB"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cuanto a las observaciones contenidas en los numerales 002 y 004, se concluyó que los argumentos esgrimidos por el recurrente no constituyen agravio alguno, aunado a que no aportó elementos suficientes para desvirtuar los hechos observados y modificar el sentido de la valoración de las observaciones. En consecuencia, se confirmó el sentido de la valoración de las observaciones como no solventadas, sin acciones pendientes de realizar por el sujeto fiscalizado.</w:t>
      </w:r>
    </w:p>
    <w:p w14:paraId="05E7496E" w14:textId="77777777" w:rsidR="00FD6DE3" w:rsidRPr="00C231D1" w:rsidRDefault="00FD6DE3" w:rsidP="00FD6DE3">
      <w:pPr>
        <w:pStyle w:val="Textoindependiente"/>
        <w:ind w:firstLine="708"/>
        <w:rPr>
          <w:rFonts w:ascii="Abadi" w:hAnsi="Abadi"/>
          <w:b w:val="0"/>
          <w:bCs w:val="0"/>
          <w:sz w:val="21"/>
          <w:szCs w:val="21"/>
        </w:rPr>
      </w:pPr>
    </w:p>
    <w:p w14:paraId="14F8BF3B"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En el caso de las observaciones establecidas en los numerales 003 y 008, se resolvió que las pruebas aportadas por el recurrente resultaron insuficientes para modificar el sentido de su valoración, por las razones expresadas en el considerando séptimo de la resolución. En tal sentido, se confirmó el sentido de la valoración de las observaciones como no solventadas, con acciones de impacto económico pendientes de realizar por el sujeto fiscalizado.</w:t>
      </w:r>
    </w:p>
    <w:p w14:paraId="25CCEBBD" w14:textId="77777777" w:rsidR="00FD6DE3" w:rsidRPr="00C231D1" w:rsidRDefault="00FD6DE3" w:rsidP="00FD6DE3">
      <w:pPr>
        <w:pStyle w:val="Textoindependiente"/>
        <w:ind w:firstLine="708"/>
        <w:rPr>
          <w:rFonts w:ascii="Abadi" w:hAnsi="Abadi"/>
          <w:b w:val="0"/>
          <w:bCs w:val="0"/>
          <w:sz w:val="21"/>
          <w:szCs w:val="21"/>
        </w:rPr>
      </w:pPr>
    </w:p>
    <w:p w14:paraId="417C7911"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Respecto a la observación planteada en el numeral 006, se concluyó que los argumentos hechos valer por el recurrente resultaron inoperantes, de acuerdo a lo señalado en el considerando séptimo de la resolución. En atención a ello, se confirmó el </w:t>
      </w:r>
      <w:r w:rsidRPr="00C231D1">
        <w:rPr>
          <w:rFonts w:ascii="Abadi" w:hAnsi="Abadi"/>
          <w:b w:val="0"/>
          <w:bCs w:val="0"/>
          <w:sz w:val="21"/>
          <w:szCs w:val="21"/>
        </w:rPr>
        <w:lastRenderedPageBreak/>
        <w:t>sentido de la valoración de la observación como no solventada, con acciones de impacto económico pendientes de realizar por el sujeto fiscalizado.</w:t>
      </w:r>
    </w:p>
    <w:p w14:paraId="5F3D5EFC" w14:textId="77777777" w:rsidR="00FD6DE3" w:rsidRPr="00C231D1" w:rsidRDefault="00FD6DE3" w:rsidP="00FD6DE3">
      <w:pPr>
        <w:pStyle w:val="Textoindependiente"/>
        <w:ind w:firstLine="708"/>
        <w:rPr>
          <w:rFonts w:ascii="Abadi" w:hAnsi="Abadi"/>
          <w:b w:val="0"/>
          <w:bCs w:val="0"/>
          <w:sz w:val="21"/>
          <w:szCs w:val="21"/>
        </w:rPr>
      </w:pPr>
    </w:p>
    <w:p w14:paraId="0493BD6E" w14:textId="77777777" w:rsidR="00FD6DE3" w:rsidRPr="00C231D1" w:rsidRDefault="00FD6DE3" w:rsidP="00FD6DE3">
      <w:pPr>
        <w:pStyle w:val="Textoindependiente"/>
        <w:ind w:firstLine="708"/>
        <w:rPr>
          <w:rFonts w:ascii="Abadi" w:hAnsi="Abadi"/>
          <w:b w:val="0"/>
          <w:bCs w:val="0"/>
          <w:sz w:val="21"/>
          <w:szCs w:val="21"/>
        </w:rPr>
      </w:pPr>
    </w:p>
    <w:p w14:paraId="32D6CF85"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Finalmente, por lo que hace a la recomendación formulada en el numeral 001, se determinó que las pruebas aportadas por el recurrente resultaron insuficientes para modificar el sentido de su valoración, por las razones expresadas en el considerando séptimo de la resolución. En consecuencia, se confirmó el sentido de su valoración como no atendida.</w:t>
      </w:r>
    </w:p>
    <w:p w14:paraId="75E401BF" w14:textId="77777777" w:rsidR="00FD6DE3" w:rsidRPr="00C231D1" w:rsidRDefault="00FD6DE3" w:rsidP="00FD6DE3">
      <w:pPr>
        <w:pStyle w:val="Textoindependiente"/>
        <w:ind w:firstLine="708"/>
        <w:rPr>
          <w:rFonts w:ascii="Abadi" w:hAnsi="Abadi"/>
          <w:b w:val="0"/>
          <w:bCs w:val="0"/>
          <w:sz w:val="21"/>
          <w:szCs w:val="21"/>
        </w:rPr>
      </w:pPr>
    </w:p>
    <w:p w14:paraId="4723F3D3" w14:textId="77777777" w:rsidR="00FD6DE3" w:rsidRPr="00C231D1" w:rsidRDefault="00FD6DE3" w:rsidP="00FD6DE3">
      <w:pPr>
        <w:pStyle w:val="Textoindependiente"/>
        <w:ind w:firstLine="708"/>
        <w:rPr>
          <w:rFonts w:ascii="Abadi" w:hAnsi="Abadi"/>
          <w:b w:val="0"/>
          <w:bCs w:val="0"/>
          <w:sz w:val="21"/>
          <w:szCs w:val="21"/>
        </w:rPr>
      </w:pPr>
      <w:r w:rsidRPr="00C231D1">
        <w:rPr>
          <w:rFonts w:ascii="Abadi" w:hAnsi="Abadi"/>
          <w:b w:val="0"/>
          <w:bCs w:val="0"/>
          <w:sz w:val="21"/>
          <w:szCs w:val="21"/>
        </w:rPr>
        <w:t xml:space="preserve">La referida resolución se notificó al tesorero y al ex presidente municipales de San José Iturbide, </w:t>
      </w:r>
      <w:proofErr w:type="spellStart"/>
      <w:r w:rsidRPr="00C231D1">
        <w:rPr>
          <w:rFonts w:ascii="Abadi" w:hAnsi="Abadi"/>
          <w:b w:val="0"/>
          <w:bCs w:val="0"/>
          <w:sz w:val="21"/>
          <w:szCs w:val="21"/>
        </w:rPr>
        <w:t>Gto</w:t>
      </w:r>
      <w:proofErr w:type="spellEnd"/>
      <w:r w:rsidRPr="00C231D1">
        <w:rPr>
          <w:rFonts w:ascii="Abadi" w:hAnsi="Abadi"/>
          <w:b w:val="0"/>
          <w:bCs w:val="0"/>
          <w:sz w:val="21"/>
          <w:szCs w:val="21"/>
        </w:rPr>
        <w:t>., el 2 de marzo de 2023.</w:t>
      </w:r>
    </w:p>
    <w:p w14:paraId="494DADCF" w14:textId="77777777" w:rsidR="00FD6DE3" w:rsidRPr="00C231D1" w:rsidRDefault="00FD6DE3" w:rsidP="00FD6DE3">
      <w:pPr>
        <w:pStyle w:val="Textoindependiente"/>
        <w:ind w:firstLine="705"/>
        <w:rPr>
          <w:rFonts w:ascii="Abadi" w:hAnsi="Abadi"/>
          <w:b w:val="0"/>
          <w:bCs w:val="0"/>
          <w:sz w:val="21"/>
          <w:szCs w:val="21"/>
        </w:rPr>
      </w:pPr>
    </w:p>
    <w:p w14:paraId="4411B4F7" w14:textId="77777777" w:rsidR="00FD6DE3" w:rsidRPr="00C231D1" w:rsidRDefault="00FD6DE3" w:rsidP="009C254E">
      <w:pPr>
        <w:pStyle w:val="Textoindependiente"/>
        <w:numPr>
          <w:ilvl w:val="0"/>
          <w:numId w:val="233"/>
        </w:numPr>
        <w:autoSpaceDE/>
        <w:autoSpaceDN/>
        <w:rPr>
          <w:rFonts w:ascii="Abadi" w:hAnsi="Abadi"/>
          <w:sz w:val="21"/>
          <w:szCs w:val="21"/>
        </w:rPr>
      </w:pPr>
      <w:r w:rsidRPr="00C231D1">
        <w:rPr>
          <w:rFonts w:ascii="Abadi" w:hAnsi="Abadi"/>
          <w:sz w:val="21"/>
          <w:szCs w:val="21"/>
        </w:rPr>
        <w:t xml:space="preserve">Anexos. </w:t>
      </w:r>
    </w:p>
    <w:p w14:paraId="76584E9B" w14:textId="77777777" w:rsidR="00FD6DE3" w:rsidRPr="00C231D1" w:rsidRDefault="00FD6DE3" w:rsidP="00FD6DE3">
      <w:pPr>
        <w:pStyle w:val="Textoindependiente"/>
        <w:ind w:firstLine="705"/>
        <w:rPr>
          <w:rFonts w:ascii="Abadi" w:hAnsi="Abadi"/>
          <w:sz w:val="21"/>
          <w:szCs w:val="21"/>
        </w:rPr>
      </w:pPr>
    </w:p>
    <w:p w14:paraId="34CC7936" w14:textId="77777777" w:rsidR="00FD6DE3" w:rsidRPr="00C231D1" w:rsidRDefault="00FD6DE3" w:rsidP="00FD6DE3">
      <w:pPr>
        <w:pStyle w:val="Textoindependiente"/>
        <w:ind w:firstLine="705"/>
        <w:rPr>
          <w:rFonts w:ascii="Abadi" w:hAnsi="Abadi"/>
          <w:b w:val="0"/>
          <w:bCs w:val="0"/>
          <w:sz w:val="21"/>
          <w:szCs w:val="21"/>
        </w:rPr>
      </w:pPr>
      <w:r w:rsidRPr="00C231D1">
        <w:rPr>
          <w:rFonts w:ascii="Abadi" w:hAnsi="Abadi"/>
          <w:b w:val="0"/>
          <w:bCs w:val="0"/>
          <w:sz w:val="21"/>
          <w:szCs w:val="21"/>
        </w:rPr>
        <w:t>En esta parte, se adjuntan los anexos técnicos derivados de la revisión practicada.</w:t>
      </w:r>
    </w:p>
    <w:p w14:paraId="2352CB7C" w14:textId="77777777" w:rsidR="00FD6DE3" w:rsidRPr="00287AB1" w:rsidRDefault="00FD6DE3" w:rsidP="00FD6DE3">
      <w:pPr>
        <w:pStyle w:val="Textoindependiente"/>
        <w:ind w:firstLine="705"/>
        <w:rPr>
          <w:rFonts w:ascii="Abadi" w:hAnsi="Abadi"/>
          <w:sz w:val="21"/>
          <w:szCs w:val="21"/>
        </w:rPr>
      </w:pPr>
    </w:p>
    <w:p w14:paraId="3A5516BC" w14:textId="77777777" w:rsidR="00FD6DE3" w:rsidRPr="00287AB1" w:rsidRDefault="00FD6DE3" w:rsidP="00FD6DE3">
      <w:pPr>
        <w:ind w:firstLine="708"/>
        <w:jc w:val="both"/>
        <w:rPr>
          <w:rFonts w:ascii="Abadi" w:hAnsi="Abadi" w:cs="Arial"/>
          <w:b/>
          <w:bCs/>
          <w:sz w:val="21"/>
          <w:szCs w:val="21"/>
        </w:rPr>
      </w:pPr>
      <w:r w:rsidRPr="00287AB1">
        <w:rPr>
          <w:rFonts w:ascii="Abadi" w:hAnsi="Abadi" w:cs="Arial"/>
          <w:b/>
          <w:bCs/>
          <w:sz w:val="21"/>
          <w:szCs w:val="21"/>
        </w:rPr>
        <w:t>V. Conclusiones:</w:t>
      </w:r>
    </w:p>
    <w:p w14:paraId="6D55F719" w14:textId="77777777" w:rsidR="00FD6DE3" w:rsidRPr="00287AB1" w:rsidRDefault="00FD6DE3" w:rsidP="00FD6DE3">
      <w:pPr>
        <w:jc w:val="both"/>
        <w:rPr>
          <w:rFonts w:ascii="Abadi" w:hAnsi="Abadi" w:cs="Arial"/>
          <w:sz w:val="21"/>
          <w:szCs w:val="21"/>
        </w:rPr>
      </w:pPr>
    </w:p>
    <w:p w14:paraId="15F55AE4" w14:textId="77777777" w:rsidR="00FD6DE3" w:rsidRPr="00287AB1" w:rsidRDefault="00FD6DE3" w:rsidP="00FD6DE3">
      <w:pPr>
        <w:jc w:val="both"/>
        <w:rPr>
          <w:rFonts w:ascii="Abadi" w:hAnsi="Abadi" w:cs="Arial"/>
          <w:sz w:val="21"/>
          <w:szCs w:val="21"/>
        </w:rPr>
      </w:pPr>
      <w:r w:rsidRPr="00287AB1">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287AB1">
          <w:rPr>
            <w:rFonts w:ascii="Abadi" w:hAnsi="Abadi" w:cs="Arial"/>
            <w:sz w:val="21"/>
            <w:szCs w:val="21"/>
          </w:rPr>
          <w:t>la Ley</w:t>
        </w:r>
      </w:smartTag>
      <w:r w:rsidRPr="00287AB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0ACAA62" w14:textId="77777777" w:rsidR="00FD6DE3" w:rsidRPr="00287AB1" w:rsidRDefault="00FD6DE3" w:rsidP="00FD6DE3">
      <w:pPr>
        <w:jc w:val="both"/>
        <w:rPr>
          <w:rFonts w:ascii="Abadi" w:hAnsi="Abadi" w:cs="Arial"/>
          <w:sz w:val="21"/>
          <w:szCs w:val="21"/>
        </w:rPr>
      </w:pPr>
    </w:p>
    <w:p w14:paraId="7B112500" w14:textId="77777777" w:rsidR="00FD6DE3" w:rsidRPr="00287AB1" w:rsidRDefault="00FD6DE3" w:rsidP="00FD6DE3">
      <w:pPr>
        <w:jc w:val="both"/>
        <w:rPr>
          <w:rFonts w:ascii="Abadi" w:hAnsi="Abadi" w:cs="Arial"/>
          <w:sz w:val="21"/>
          <w:szCs w:val="21"/>
        </w:rPr>
      </w:pPr>
      <w:r w:rsidRPr="00287AB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BC56211" w14:textId="77777777" w:rsidR="00FD6DE3" w:rsidRPr="00287AB1" w:rsidRDefault="00FD6DE3" w:rsidP="00FD6DE3">
      <w:pPr>
        <w:ind w:firstLine="708"/>
        <w:jc w:val="both"/>
        <w:rPr>
          <w:rFonts w:ascii="Abadi" w:hAnsi="Abadi" w:cs="Arial"/>
          <w:sz w:val="21"/>
          <w:szCs w:val="21"/>
        </w:rPr>
      </w:pPr>
    </w:p>
    <w:p w14:paraId="3E500F4D"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 presidente municipales, así como al ex presidente municipal interino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287AB1">
          <w:rPr>
            <w:rFonts w:ascii="Abadi" w:hAnsi="Abadi" w:cs="Arial"/>
            <w:sz w:val="21"/>
            <w:szCs w:val="21"/>
          </w:rPr>
          <w:t>la Ley</w:t>
        </w:r>
      </w:smartTag>
      <w:r w:rsidRPr="00287AB1">
        <w:rPr>
          <w:rFonts w:ascii="Abadi" w:hAnsi="Abadi" w:cs="Arial"/>
          <w:sz w:val="21"/>
          <w:szCs w:val="21"/>
        </w:rPr>
        <w:t xml:space="preserve"> para aclarar, atender o solventar documentalmente las observaciones determinadas y las recomendaciones </w:t>
      </w:r>
      <w:r w:rsidRPr="00287AB1">
        <w:rPr>
          <w:rFonts w:ascii="Abadi" w:hAnsi="Abadi" w:cs="Arial"/>
          <w:sz w:val="21"/>
          <w:szCs w:val="21"/>
        </w:rPr>
        <w:t>formuladas por el Órgano Técnico. Al respecto se presentó la información y documentación que se consideró suficiente para aclarar y en su caso, solventar las observaciones determinadas y atender las recomendaciones efectuadas.</w:t>
      </w:r>
    </w:p>
    <w:p w14:paraId="2067D0BF" w14:textId="77777777" w:rsidR="00FD6DE3" w:rsidRPr="00287AB1" w:rsidRDefault="00FD6DE3" w:rsidP="00FD6DE3">
      <w:pPr>
        <w:ind w:firstLine="708"/>
        <w:jc w:val="both"/>
        <w:rPr>
          <w:rFonts w:ascii="Abadi" w:hAnsi="Abadi" w:cs="Arial"/>
          <w:sz w:val="21"/>
          <w:szCs w:val="21"/>
        </w:rPr>
      </w:pPr>
    </w:p>
    <w:p w14:paraId="61DC450A"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De igual manera, existe en el informe de resultados la constancia de que este se notificó al encargado de despacho de la Presidencia Municipal, al ex presidente municipal y al ex presidente municipal interino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287AB1">
          <w:rPr>
            <w:rFonts w:ascii="Abadi" w:hAnsi="Abadi" w:cs="Arial"/>
            <w:sz w:val="21"/>
            <w:szCs w:val="21"/>
          </w:rPr>
          <w:t>la Ley</w:t>
        </w:r>
      </w:smartTag>
      <w:r w:rsidRPr="00287AB1">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y al ex presidente municipales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xml:space="preserve">. Respecto al recurso presentado por parte del ex presidente municipal interino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este se tuvo por no interpuesto al no observar lo señalado en la fracción V del artículo 51 de la citada Ley de Fiscalización Superior del Estado, notificándose el acuerdo correspondiente. En tal virtud, se considera que fue respetado el derecho de audiencia o defensa por parte del Órgano Técnico.</w:t>
      </w:r>
    </w:p>
    <w:p w14:paraId="5A518D3D" w14:textId="77777777" w:rsidR="00FD6DE3" w:rsidRPr="00287AB1" w:rsidRDefault="00FD6DE3" w:rsidP="00FD6DE3">
      <w:pPr>
        <w:ind w:firstLine="708"/>
        <w:jc w:val="both"/>
        <w:rPr>
          <w:rFonts w:ascii="Abadi" w:hAnsi="Abadi" w:cs="Arial"/>
          <w:sz w:val="21"/>
          <w:szCs w:val="21"/>
        </w:rPr>
      </w:pPr>
    </w:p>
    <w:p w14:paraId="05A439A0"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w:t>
      </w:r>
      <w:r w:rsidRPr="00287AB1">
        <w:rPr>
          <w:rFonts w:ascii="Abadi" w:hAnsi="Abadi" w:cs="Arial"/>
          <w:sz w:val="21"/>
          <w:szCs w:val="21"/>
        </w:rPr>
        <w:lastRenderedPageBreak/>
        <w:t>los Principios Fundamentales de la Auditoría de las Normas Profesionales de Auditoría del Sistema Nacional de Fiscalización.</w:t>
      </w:r>
    </w:p>
    <w:p w14:paraId="08436826" w14:textId="77777777" w:rsidR="00FD6DE3" w:rsidRPr="00287AB1" w:rsidRDefault="00FD6DE3" w:rsidP="00FD6DE3">
      <w:pPr>
        <w:ind w:firstLine="708"/>
        <w:jc w:val="both"/>
        <w:rPr>
          <w:rFonts w:ascii="Abadi" w:hAnsi="Abadi" w:cs="Arial"/>
          <w:sz w:val="21"/>
          <w:szCs w:val="21"/>
        </w:rPr>
      </w:pPr>
    </w:p>
    <w:p w14:paraId="1CFF360D"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5C945B3" w14:textId="77777777" w:rsidR="00FD6DE3" w:rsidRPr="00287AB1" w:rsidRDefault="00FD6DE3" w:rsidP="00FD6DE3">
      <w:pPr>
        <w:jc w:val="both"/>
        <w:rPr>
          <w:rFonts w:ascii="Abadi" w:hAnsi="Abadi" w:cs="Arial"/>
          <w:sz w:val="21"/>
          <w:szCs w:val="21"/>
        </w:rPr>
      </w:pPr>
    </w:p>
    <w:p w14:paraId="408654B7"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 recomendación no atendida contenidas en el informe de resultados.</w:t>
      </w:r>
    </w:p>
    <w:p w14:paraId="7C6CC658" w14:textId="77777777" w:rsidR="00FD6DE3" w:rsidRPr="00287AB1" w:rsidRDefault="00FD6DE3" w:rsidP="00FD6DE3">
      <w:pPr>
        <w:ind w:firstLine="708"/>
        <w:jc w:val="both"/>
        <w:rPr>
          <w:rFonts w:ascii="Abadi" w:hAnsi="Abadi" w:cs="Arial"/>
          <w:sz w:val="21"/>
          <w:szCs w:val="21"/>
        </w:rPr>
      </w:pPr>
    </w:p>
    <w:p w14:paraId="74022450"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1380521" w14:textId="77777777" w:rsidR="00FD6DE3" w:rsidRPr="00287AB1" w:rsidRDefault="00FD6DE3" w:rsidP="00FD6DE3">
      <w:pPr>
        <w:ind w:firstLine="708"/>
        <w:jc w:val="both"/>
        <w:rPr>
          <w:rFonts w:ascii="Abadi" w:hAnsi="Abadi" w:cs="Arial"/>
          <w:sz w:val="21"/>
          <w:szCs w:val="21"/>
        </w:rPr>
      </w:pPr>
    </w:p>
    <w:p w14:paraId="2D298467"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En razón de lo anteriormente señalado, concluimos que el informe de resultados de la revisión practicada a la cuenta pública municipal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87AB1">
          <w:rPr>
            <w:rFonts w:ascii="Abadi" w:hAnsi="Abadi" w:cs="Arial"/>
            <w:sz w:val="21"/>
            <w:szCs w:val="21"/>
          </w:rPr>
          <w:t xml:space="preserve">la </w:t>
        </w:r>
        <w:r w:rsidRPr="00287AB1">
          <w:rPr>
            <w:rFonts w:ascii="Abadi" w:hAnsi="Abadi" w:cs="Arial"/>
            <w:sz w:val="21"/>
            <w:szCs w:val="21"/>
          </w:rPr>
          <w:t>Ley</w:t>
        </w:r>
      </w:smartTag>
      <w:r w:rsidRPr="00287AB1">
        <w:rPr>
          <w:rFonts w:ascii="Abadi" w:hAnsi="Abadi" w:cs="Arial"/>
          <w:sz w:val="21"/>
          <w:szCs w:val="21"/>
        </w:rPr>
        <w:t xml:space="preserve"> de Fiscalización Superior del Estado de Guanajuato, razón por la cual no podría ser observado por el Pleno del Congreso.</w:t>
      </w:r>
    </w:p>
    <w:p w14:paraId="2CC92CD9" w14:textId="77777777" w:rsidR="00FD6DE3" w:rsidRPr="00287AB1" w:rsidRDefault="00FD6DE3" w:rsidP="00FD6DE3">
      <w:pPr>
        <w:ind w:firstLine="708"/>
        <w:jc w:val="both"/>
        <w:rPr>
          <w:rFonts w:ascii="Abadi" w:hAnsi="Abadi" w:cs="Arial"/>
          <w:sz w:val="21"/>
          <w:szCs w:val="21"/>
        </w:rPr>
      </w:pPr>
    </w:p>
    <w:p w14:paraId="3CCA5AF9" w14:textId="77777777" w:rsidR="00FD6DE3" w:rsidRPr="00287AB1" w:rsidRDefault="00FD6DE3" w:rsidP="00FD6DE3">
      <w:pPr>
        <w:pStyle w:val="Sangra3detindependiente"/>
        <w:spacing w:line="240" w:lineRule="auto"/>
        <w:rPr>
          <w:rFonts w:ascii="Abadi" w:hAnsi="Abadi"/>
          <w:sz w:val="21"/>
          <w:szCs w:val="21"/>
        </w:rPr>
      </w:pPr>
      <w:r w:rsidRPr="00287AB1">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87AB1">
          <w:rPr>
            <w:rFonts w:ascii="Abadi" w:hAnsi="Abadi"/>
            <w:sz w:val="21"/>
            <w:szCs w:val="21"/>
          </w:rPr>
          <w:t>la Ley Orgánica</w:t>
        </w:r>
      </w:smartTag>
      <w:r w:rsidRPr="00287AB1">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87AB1">
          <w:rPr>
            <w:rFonts w:ascii="Abadi" w:hAnsi="Abadi"/>
            <w:sz w:val="21"/>
            <w:szCs w:val="21"/>
          </w:rPr>
          <w:t>la Asamblea</w:t>
        </w:r>
      </w:smartTag>
      <w:r w:rsidRPr="00287AB1">
        <w:rPr>
          <w:rFonts w:ascii="Abadi" w:hAnsi="Abadi"/>
          <w:sz w:val="21"/>
          <w:szCs w:val="21"/>
        </w:rPr>
        <w:t>, la aprobación del siguiente:</w:t>
      </w:r>
    </w:p>
    <w:p w14:paraId="3A10C9A4" w14:textId="77777777" w:rsidR="00FD6DE3" w:rsidRPr="00287AB1" w:rsidRDefault="00FD6DE3" w:rsidP="00FD6DE3">
      <w:pPr>
        <w:pStyle w:val="Ttulo1"/>
        <w:jc w:val="center"/>
        <w:rPr>
          <w:rFonts w:ascii="Abadi" w:hAnsi="Abadi" w:cs="Arial"/>
          <w:smallCaps/>
          <w:sz w:val="21"/>
          <w:szCs w:val="21"/>
        </w:rPr>
      </w:pPr>
      <w:r w:rsidRPr="00287AB1">
        <w:rPr>
          <w:rFonts w:ascii="Abadi" w:hAnsi="Abadi" w:cs="Arial"/>
          <w:smallCaps/>
          <w:sz w:val="21"/>
          <w:szCs w:val="21"/>
        </w:rPr>
        <w:t>A c u e r d o</w:t>
      </w:r>
    </w:p>
    <w:p w14:paraId="3114617C" w14:textId="77777777" w:rsidR="00FD6DE3" w:rsidRPr="00287AB1" w:rsidRDefault="00FD6DE3" w:rsidP="00FD6DE3">
      <w:pPr>
        <w:rPr>
          <w:rFonts w:ascii="Abadi" w:hAnsi="Abadi"/>
          <w:sz w:val="21"/>
          <w:szCs w:val="21"/>
        </w:rPr>
      </w:pPr>
    </w:p>
    <w:p w14:paraId="75ECA1C5" w14:textId="77777777" w:rsidR="00FD6DE3" w:rsidRPr="00287AB1" w:rsidRDefault="00FD6DE3" w:rsidP="00FD6DE3">
      <w:pPr>
        <w:rPr>
          <w:rFonts w:ascii="Abadi" w:hAnsi="Abadi"/>
          <w:sz w:val="21"/>
          <w:szCs w:val="21"/>
        </w:rPr>
      </w:pPr>
    </w:p>
    <w:p w14:paraId="1206E699" w14:textId="77777777" w:rsidR="00FD6DE3" w:rsidRDefault="00FD6DE3" w:rsidP="00FD6DE3">
      <w:pPr>
        <w:ind w:firstLine="708"/>
        <w:jc w:val="both"/>
        <w:rPr>
          <w:rFonts w:ascii="Abadi" w:hAnsi="Abadi" w:cs="Arial"/>
          <w:sz w:val="21"/>
          <w:szCs w:val="21"/>
        </w:rPr>
      </w:pPr>
      <w:r w:rsidRPr="00287AB1">
        <w:rPr>
          <w:rFonts w:ascii="Abadi" w:hAnsi="Abadi" w:cs="Arial"/>
          <w:b/>
          <w:bCs/>
          <w:sz w:val="21"/>
          <w:szCs w:val="21"/>
        </w:rPr>
        <w:t xml:space="preserve">Único. </w:t>
      </w:r>
      <w:r w:rsidRPr="00287AB1">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287AB1">
          <w:rPr>
            <w:rFonts w:ascii="Abadi" w:hAnsi="Abadi" w:cs="Arial"/>
            <w:sz w:val="21"/>
            <w:szCs w:val="21"/>
          </w:rPr>
          <w:t>la Constitución Política</w:t>
        </w:r>
      </w:smartTag>
      <w:r w:rsidRPr="00287AB1">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 José Iturbide, </w:t>
      </w:r>
      <w:proofErr w:type="spellStart"/>
      <w:r w:rsidRPr="00287AB1">
        <w:rPr>
          <w:rFonts w:ascii="Abadi" w:hAnsi="Abadi" w:cs="Arial"/>
          <w:sz w:val="21"/>
          <w:szCs w:val="21"/>
        </w:rPr>
        <w:t>Gto</w:t>
      </w:r>
      <w:proofErr w:type="spellEnd"/>
      <w:r w:rsidRPr="00287AB1">
        <w:rPr>
          <w:rFonts w:ascii="Abadi" w:hAnsi="Abadi" w:cs="Arial"/>
          <w:sz w:val="21"/>
          <w:szCs w:val="21"/>
        </w:rPr>
        <w:t>., correspondiente al ejercicio fiscal del año 2021, con base en el informe de resultados formulado por la Auditoría Superior del Estado de Guanajuato.</w:t>
      </w:r>
    </w:p>
    <w:p w14:paraId="08F73AB7" w14:textId="77777777" w:rsidR="00C231D1" w:rsidRPr="00287AB1" w:rsidRDefault="00C231D1" w:rsidP="00FD6DE3">
      <w:pPr>
        <w:ind w:firstLine="708"/>
        <w:jc w:val="both"/>
        <w:rPr>
          <w:rFonts w:ascii="Abadi" w:hAnsi="Abadi" w:cs="Arial"/>
          <w:sz w:val="21"/>
          <w:szCs w:val="21"/>
        </w:rPr>
      </w:pPr>
    </w:p>
    <w:p w14:paraId="2DC941F1" w14:textId="77777777" w:rsidR="00FD6DE3" w:rsidRPr="00287AB1" w:rsidRDefault="00FD6DE3" w:rsidP="00FD6DE3">
      <w:pPr>
        <w:pStyle w:val="Sangra3detindependiente"/>
        <w:spacing w:line="240" w:lineRule="auto"/>
        <w:rPr>
          <w:rFonts w:ascii="Abadi" w:hAnsi="Abadi"/>
          <w:sz w:val="21"/>
          <w:szCs w:val="21"/>
          <w:lang w:val="es-MX"/>
        </w:rPr>
      </w:pPr>
      <w:r w:rsidRPr="00287AB1">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87AB1">
        <w:rPr>
          <w:rFonts w:ascii="Abadi" w:hAnsi="Abadi"/>
          <w:sz w:val="21"/>
          <w:szCs w:val="21"/>
          <w:lang w:val="es-MX"/>
        </w:rPr>
        <w:t>.</w:t>
      </w:r>
      <w:r w:rsidRPr="00287AB1">
        <w:rPr>
          <w:rFonts w:ascii="Abadi" w:hAnsi="Abadi"/>
          <w:sz w:val="21"/>
          <w:szCs w:val="21"/>
        </w:rPr>
        <w:t xml:space="preserve"> </w:t>
      </w:r>
      <w:r w:rsidRPr="00287AB1">
        <w:rPr>
          <w:rFonts w:ascii="Abadi" w:hAnsi="Abadi"/>
          <w:sz w:val="21"/>
          <w:szCs w:val="21"/>
          <w:lang w:val="es-MX"/>
        </w:rPr>
        <w:t>Asimismo, dará</w:t>
      </w:r>
      <w:r w:rsidRPr="00287AB1">
        <w:rPr>
          <w:rFonts w:ascii="Abadi" w:hAnsi="Abadi"/>
          <w:sz w:val="21"/>
          <w:szCs w:val="21"/>
        </w:rPr>
        <w:t xml:space="preserve"> seguimiento a la</w:t>
      </w:r>
      <w:r w:rsidRPr="00287AB1">
        <w:rPr>
          <w:rFonts w:ascii="Abadi" w:hAnsi="Abadi"/>
          <w:sz w:val="21"/>
          <w:szCs w:val="21"/>
          <w:lang w:val="es-MX"/>
        </w:rPr>
        <w:t>s</w:t>
      </w:r>
      <w:r w:rsidRPr="00287AB1">
        <w:rPr>
          <w:rFonts w:ascii="Abadi" w:hAnsi="Abadi"/>
          <w:sz w:val="21"/>
          <w:szCs w:val="21"/>
        </w:rPr>
        <w:t xml:space="preserve"> </w:t>
      </w:r>
      <w:proofErr w:type="spellStart"/>
      <w:r w:rsidRPr="00287AB1">
        <w:rPr>
          <w:rFonts w:ascii="Abadi" w:hAnsi="Abadi"/>
          <w:sz w:val="21"/>
          <w:szCs w:val="21"/>
        </w:rPr>
        <w:t>observaci</w:t>
      </w:r>
      <w:r w:rsidRPr="00287AB1">
        <w:rPr>
          <w:rFonts w:ascii="Abadi" w:hAnsi="Abadi"/>
          <w:sz w:val="21"/>
          <w:szCs w:val="21"/>
          <w:lang w:val="es-MX"/>
        </w:rPr>
        <w:t>ones</w:t>
      </w:r>
      <w:proofErr w:type="spellEnd"/>
      <w:r w:rsidRPr="00287AB1">
        <w:rPr>
          <w:rFonts w:ascii="Abadi" w:hAnsi="Abadi"/>
          <w:sz w:val="21"/>
          <w:szCs w:val="21"/>
        </w:rPr>
        <w:t xml:space="preserve"> no solventada</w:t>
      </w:r>
      <w:r w:rsidRPr="00287AB1">
        <w:rPr>
          <w:rFonts w:ascii="Abadi" w:hAnsi="Abadi"/>
          <w:sz w:val="21"/>
          <w:szCs w:val="21"/>
          <w:lang w:val="es-MX"/>
        </w:rPr>
        <w:t>s</w:t>
      </w:r>
      <w:r w:rsidRPr="00287AB1">
        <w:rPr>
          <w:rFonts w:ascii="Abadi" w:hAnsi="Abadi"/>
          <w:sz w:val="21"/>
          <w:szCs w:val="21"/>
        </w:rPr>
        <w:t xml:space="preserve"> </w:t>
      </w:r>
      <w:r w:rsidRPr="00287AB1">
        <w:rPr>
          <w:rFonts w:ascii="Abadi" w:hAnsi="Abadi"/>
          <w:sz w:val="21"/>
          <w:szCs w:val="21"/>
          <w:lang w:val="es-MX"/>
        </w:rPr>
        <w:t xml:space="preserve">y a la recomendación no atendida </w:t>
      </w:r>
      <w:r w:rsidRPr="00287AB1">
        <w:rPr>
          <w:rFonts w:ascii="Abadi" w:hAnsi="Abadi"/>
          <w:sz w:val="21"/>
          <w:szCs w:val="21"/>
        </w:rPr>
        <w:t>contenidas en el informe de resultados</w:t>
      </w:r>
      <w:r w:rsidRPr="00287AB1">
        <w:rPr>
          <w:rFonts w:ascii="Abadi" w:hAnsi="Abadi"/>
          <w:sz w:val="21"/>
          <w:szCs w:val="21"/>
          <w:lang w:val="es-MX"/>
        </w:rPr>
        <w:t>.</w:t>
      </w:r>
    </w:p>
    <w:p w14:paraId="1CF38389" w14:textId="77777777" w:rsidR="00FD6DE3" w:rsidRPr="00287AB1" w:rsidRDefault="00FD6DE3" w:rsidP="00FD6DE3">
      <w:pPr>
        <w:pStyle w:val="Sangra3detindependiente"/>
        <w:spacing w:line="240" w:lineRule="auto"/>
        <w:rPr>
          <w:rFonts w:ascii="Abadi" w:hAnsi="Abadi"/>
          <w:sz w:val="21"/>
          <w:szCs w:val="21"/>
          <w:lang w:val="es-MX"/>
        </w:rPr>
      </w:pPr>
    </w:p>
    <w:p w14:paraId="4509CF19"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 xml:space="preserve">Se ordena dar vista del informe de resultados al ayuntamiento del municipio de </w:t>
      </w:r>
      <w:r w:rsidRPr="00287AB1">
        <w:rPr>
          <w:rFonts w:ascii="Abadi" w:hAnsi="Abadi" w:cs="Arial"/>
          <w:sz w:val="21"/>
          <w:szCs w:val="21"/>
          <w:lang w:val="es-MX"/>
        </w:rPr>
        <w:t>San José Iturbide,</w:t>
      </w:r>
      <w:r w:rsidRPr="00287AB1">
        <w:rPr>
          <w:rFonts w:ascii="Abadi" w:hAnsi="Abadi" w:cs="Arial"/>
          <w:sz w:val="21"/>
          <w:szCs w:val="21"/>
        </w:rPr>
        <w:t xml:space="preserve"> </w:t>
      </w:r>
      <w:proofErr w:type="spellStart"/>
      <w:r w:rsidRPr="00287AB1">
        <w:rPr>
          <w:rFonts w:ascii="Abadi" w:hAnsi="Abadi" w:cs="Arial"/>
          <w:sz w:val="21"/>
          <w:szCs w:val="21"/>
        </w:rPr>
        <w:t>Gto</w:t>
      </w:r>
      <w:proofErr w:type="spellEnd"/>
      <w:r w:rsidRPr="00287AB1">
        <w:rPr>
          <w:rFonts w:ascii="Abadi" w:hAnsi="Abadi" w:cs="Arial"/>
          <w:sz w:val="21"/>
          <w:szCs w:val="21"/>
        </w:rPr>
        <w:t xml:space="preserve">., a efecto de que se atienda la recomendación contenida en dicho informe, en el plazo que establece el artículo 66 de </w:t>
      </w:r>
      <w:smartTag w:uri="urn:schemas-microsoft-com:office:smarttags" w:element="PersonName">
        <w:smartTagPr>
          <w:attr w:name="ProductID" w:val="la Ley"/>
        </w:smartTagPr>
        <w:r w:rsidRPr="00287AB1">
          <w:rPr>
            <w:rFonts w:ascii="Abadi" w:hAnsi="Abadi" w:cs="Arial"/>
            <w:sz w:val="21"/>
            <w:szCs w:val="21"/>
          </w:rPr>
          <w:t>la Ley</w:t>
        </w:r>
      </w:smartTag>
      <w:r w:rsidRPr="00287AB1">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245AD1FE" w14:textId="77777777" w:rsidR="00FD6DE3" w:rsidRPr="00287AB1" w:rsidRDefault="00FD6DE3" w:rsidP="00FD6DE3">
      <w:pPr>
        <w:ind w:firstLine="708"/>
        <w:jc w:val="both"/>
        <w:rPr>
          <w:rFonts w:ascii="Abadi" w:hAnsi="Abadi" w:cs="Arial"/>
          <w:sz w:val="21"/>
          <w:szCs w:val="21"/>
        </w:rPr>
      </w:pPr>
    </w:p>
    <w:p w14:paraId="4B36C3EE" w14:textId="77777777" w:rsidR="00FD6DE3" w:rsidRPr="00287AB1" w:rsidRDefault="00FD6DE3" w:rsidP="00FD6DE3">
      <w:pPr>
        <w:ind w:firstLine="708"/>
        <w:jc w:val="both"/>
        <w:rPr>
          <w:rFonts w:ascii="Abadi" w:hAnsi="Abadi" w:cs="Arial"/>
          <w:sz w:val="21"/>
          <w:szCs w:val="21"/>
        </w:rPr>
      </w:pPr>
      <w:r w:rsidRPr="00287AB1">
        <w:rPr>
          <w:rFonts w:ascii="Abadi" w:hAnsi="Abadi" w:cs="Arial"/>
          <w:sz w:val="21"/>
          <w:szCs w:val="21"/>
        </w:rPr>
        <w:t>Remítase el presente acuerdo al titular del Poder Ejecutivo del Estado para su publicación en el Periódico Oficial del Gobierno del Estado.</w:t>
      </w:r>
    </w:p>
    <w:p w14:paraId="0F076651" w14:textId="77777777" w:rsidR="00FD6DE3" w:rsidRPr="00287AB1" w:rsidRDefault="00FD6DE3" w:rsidP="00FD6DE3">
      <w:pPr>
        <w:ind w:firstLine="708"/>
        <w:jc w:val="both"/>
        <w:rPr>
          <w:rFonts w:ascii="Abadi" w:hAnsi="Abadi" w:cs="Arial"/>
          <w:sz w:val="21"/>
          <w:szCs w:val="21"/>
        </w:rPr>
      </w:pPr>
    </w:p>
    <w:p w14:paraId="29ECF7A3" w14:textId="77777777" w:rsidR="00FD6DE3" w:rsidRPr="00287AB1" w:rsidRDefault="00FD6DE3" w:rsidP="00FD6DE3">
      <w:pPr>
        <w:pStyle w:val="Sangra3detindependiente"/>
        <w:spacing w:line="240" w:lineRule="auto"/>
        <w:rPr>
          <w:rFonts w:ascii="Abadi" w:hAnsi="Abadi"/>
          <w:sz w:val="21"/>
          <w:szCs w:val="21"/>
        </w:rPr>
      </w:pPr>
      <w:r w:rsidRPr="00287AB1">
        <w:rPr>
          <w:rFonts w:ascii="Abadi" w:hAnsi="Abadi"/>
          <w:sz w:val="21"/>
          <w:szCs w:val="21"/>
        </w:rPr>
        <w:lastRenderedPageBreak/>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2E4E343" w14:textId="77777777" w:rsidR="00FD6DE3" w:rsidRPr="00287AB1" w:rsidRDefault="00FD6DE3" w:rsidP="00FD6DE3">
      <w:pPr>
        <w:jc w:val="center"/>
        <w:rPr>
          <w:rFonts w:ascii="Abadi" w:hAnsi="Abadi" w:cs="Arial"/>
          <w:b/>
          <w:bCs/>
          <w:sz w:val="21"/>
          <w:szCs w:val="21"/>
          <w:lang w:eastAsia="x-none"/>
        </w:rPr>
      </w:pPr>
    </w:p>
    <w:p w14:paraId="21EF39EA" w14:textId="77777777" w:rsidR="00FD6DE3" w:rsidRPr="00287AB1" w:rsidRDefault="00FD6DE3" w:rsidP="00FD6DE3">
      <w:pPr>
        <w:jc w:val="center"/>
        <w:rPr>
          <w:rFonts w:ascii="Abadi" w:hAnsi="Abadi" w:cs="Arial"/>
          <w:b/>
          <w:bCs/>
          <w:sz w:val="21"/>
          <w:szCs w:val="21"/>
          <w:lang w:eastAsia="x-none"/>
        </w:rPr>
      </w:pPr>
      <w:r w:rsidRPr="00287AB1">
        <w:rPr>
          <w:rFonts w:ascii="Abadi" w:hAnsi="Abadi" w:cs="Arial"/>
          <w:b/>
          <w:bCs/>
          <w:sz w:val="21"/>
          <w:szCs w:val="21"/>
          <w:lang w:eastAsia="x-none"/>
        </w:rPr>
        <w:t xml:space="preserve">Guanajuato, </w:t>
      </w:r>
      <w:proofErr w:type="spellStart"/>
      <w:r w:rsidRPr="00287AB1">
        <w:rPr>
          <w:rFonts w:ascii="Abadi" w:hAnsi="Abadi" w:cs="Arial"/>
          <w:b/>
          <w:bCs/>
          <w:sz w:val="21"/>
          <w:szCs w:val="21"/>
          <w:lang w:eastAsia="x-none"/>
        </w:rPr>
        <w:t>Gto</w:t>
      </w:r>
      <w:proofErr w:type="spellEnd"/>
      <w:r w:rsidRPr="00287AB1">
        <w:rPr>
          <w:rFonts w:ascii="Abadi" w:hAnsi="Abadi" w:cs="Arial"/>
          <w:b/>
          <w:bCs/>
          <w:sz w:val="21"/>
          <w:szCs w:val="21"/>
          <w:lang w:eastAsia="x-none"/>
        </w:rPr>
        <w:t>., 6 de junio de 2023</w:t>
      </w:r>
    </w:p>
    <w:p w14:paraId="718D7ECE" w14:textId="77777777" w:rsidR="00FD6DE3" w:rsidRPr="00287AB1" w:rsidRDefault="00FD6DE3" w:rsidP="00FD6DE3">
      <w:pPr>
        <w:jc w:val="center"/>
        <w:rPr>
          <w:rFonts w:ascii="Abadi" w:hAnsi="Abadi" w:cs="Arial"/>
          <w:b/>
          <w:bCs/>
          <w:sz w:val="21"/>
          <w:szCs w:val="21"/>
          <w:lang w:eastAsia="x-none"/>
        </w:rPr>
      </w:pPr>
      <w:smartTag w:uri="urn:schemas-microsoft-com:office:smarttags" w:element="PersonName">
        <w:smartTagPr>
          <w:attr w:name="ProductID" w:val="La Comisi￳n"/>
        </w:smartTagPr>
        <w:r w:rsidRPr="00287AB1">
          <w:rPr>
            <w:rFonts w:ascii="Abadi" w:hAnsi="Abadi" w:cs="Arial"/>
            <w:b/>
            <w:bCs/>
            <w:sz w:val="21"/>
            <w:szCs w:val="21"/>
            <w:lang w:eastAsia="x-none"/>
          </w:rPr>
          <w:t>La Comisión</w:t>
        </w:r>
      </w:smartTag>
      <w:r w:rsidRPr="00287AB1">
        <w:rPr>
          <w:rFonts w:ascii="Abadi" w:hAnsi="Abadi" w:cs="Arial"/>
          <w:b/>
          <w:bCs/>
          <w:sz w:val="21"/>
          <w:szCs w:val="21"/>
          <w:lang w:eastAsia="x-none"/>
        </w:rPr>
        <w:t xml:space="preserve"> de Hacienda y Fiscalización</w:t>
      </w:r>
    </w:p>
    <w:p w14:paraId="5C46898A" w14:textId="77777777" w:rsidR="00FD6DE3" w:rsidRPr="00287AB1" w:rsidRDefault="00FD6DE3" w:rsidP="00FD6DE3">
      <w:pPr>
        <w:jc w:val="center"/>
        <w:rPr>
          <w:rFonts w:ascii="Abadi" w:hAnsi="Abadi" w:cs="Arial"/>
          <w:sz w:val="21"/>
          <w:szCs w:val="21"/>
        </w:rPr>
      </w:pPr>
    </w:p>
    <w:p w14:paraId="191751C5" w14:textId="77777777" w:rsidR="00FD6DE3" w:rsidRPr="00287AB1" w:rsidRDefault="00FD6DE3" w:rsidP="00FD6DE3">
      <w:pPr>
        <w:jc w:val="center"/>
        <w:rPr>
          <w:rFonts w:ascii="Abadi" w:hAnsi="Abadi" w:cs="Arial"/>
          <w:sz w:val="21"/>
          <w:szCs w:val="21"/>
        </w:rPr>
      </w:pPr>
    </w:p>
    <w:p w14:paraId="2EA8B5DA" w14:textId="77777777" w:rsidR="00FD6DE3" w:rsidRPr="00287AB1" w:rsidRDefault="00FD6DE3" w:rsidP="00C231D1">
      <w:pPr>
        <w:rPr>
          <w:rFonts w:ascii="Abadi" w:hAnsi="Abadi" w:cs="Arial"/>
          <w:sz w:val="21"/>
          <w:szCs w:val="21"/>
        </w:rPr>
      </w:pPr>
      <w:r w:rsidRPr="00287AB1">
        <w:rPr>
          <w:rFonts w:ascii="Abadi" w:hAnsi="Abadi" w:cs="Arial"/>
          <w:b/>
          <w:sz w:val="21"/>
          <w:szCs w:val="21"/>
          <w:lang w:eastAsia="x-none"/>
        </w:rPr>
        <w:t>Diputado Víctor Manuel Zanella Huerta</w:t>
      </w:r>
    </w:p>
    <w:p w14:paraId="18282C9A" w14:textId="77777777" w:rsidR="00FD6DE3" w:rsidRPr="00287AB1" w:rsidRDefault="00FD6DE3" w:rsidP="00FD6DE3">
      <w:pPr>
        <w:rPr>
          <w:rFonts w:ascii="Abadi" w:hAnsi="Abadi" w:cs="Arial"/>
          <w:b/>
          <w:sz w:val="21"/>
          <w:szCs w:val="21"/>
          <w:lang w:eastAsia="x-none"/>
        </w:rPr>
      </w:pPr>
      <w:r w:rsidRPr="00287AB1">
        <w:rPr>
          <w:rFonts w:ascii="Abadi" w:hAnsi="Abadi" w:cs="Arial"/>
          <w:b/>
          <w:sz w:val="21"/>
          <w:szCs w:val="21"/>
          <w:lang w:eastAsia="x-none"/>
        </w:rPr>
        <w:t xml:space="preserve">Diputada Ruth Noemí Tiscareño Agoitia      </w:t>
      </w:r>
    </w:p>
    <w:p w14:paraId="3C33C652" w14:textId="55A46EE5" w:rsidR="00FD6DE3" w:rsidRPr="00287AB1" w:rsidRDefault="00FD6DE3" w:rsidP="00C231D1">
      <w:pPr>
        <w:rPr>
          <w:rFonts w:ascii="Abadi" w:hAnsi="Abadi" w:cs="Arial"/>
          <w:b/>
          <w:sz w:val="21"/>
          <w:szCs w:val="21"/>
          <w:lang w:eastAsia="x-none"/>
        </w:rPr>
      </w:pPr>
      <w:r w:rsidRPr="00287AB1">
        <w:rPr>
          <w:rFonts w:ascii="Abadi" w:hAnsi="Abadi" w:cs="Arial"/>
          <w:b/>
          <w:sz w:val="21"/>
          <w:szCs w:val="21"/>
          <w:lang w:eastAsia="x-none"/>
        </w:rPr>
        <w:t xml:space="preserve">Diputado Miguel Ángel Salim </w:t>
      </w:r>
      <w:proofErr w:type="spellStart"/>
      <w:r w:rsidRPr="00287AB1">
        <w:rPr>
          <w:rFonts w:ascii="Abadi" w:hAnsi="Abadi" w:cs="Arial"/>
          <w:b/>
          <w:sz w:val="21"/>
          <w:szCs w:val="21"/>
          <w:lang w:eastAsia="x-none"/>
        </w:rPr>
        <w:t>Alle</w:t>
      </w:r>
      <w:proofErr w:type="spellEnd"/>
    </w:p>
    <w:p w14:paraId="62BB0849" w14:textId="77777777" w:rsidR="00FD6DE3" w:rsidRPr="00287AB1" w:rsidRDefault="00FD6DE3" w:rsidP="00FD6DE3">
      <w:pPr>
        <w:rPr>
          <w:rFonts w:ascii="Abadi" w:hAnsi="Abadi" w:cs="Arial"/>
          <w:b/>
          <w:sz w:val="21"/>
          <w:szCs w:val="21"/>
          <w:lang w:eastAsia="x-none"/>
        </w:rPr>
      </w:pPr>
      <w:r w:rsidRPr="00287AB1">
        <w:rPr>
          <w:rFonts w:ascii="Abadi" w:hAnsi="Abadi" w:cs="Arial"/>
          <w:b/>
          <w:sz w:val="21"/>
          <w:szCs w:val="21"/>
          <w:lang w:eastAsia="x-none"/>
        </w:rPr>
        <w:t xml:space="preserve">Diputado José Alfonso Borja Pimentel    </w:t>
      </w:r>
    </w:p>
    <w:p w14:paraId="0D56BB45" w14:textId="77777777" w:rsidR="00FD6DE3" w:rsidRPr="00287AB1" w:rsidRDefault="00FD6DE3" w:rsidP="00C231D1">
      <w:pPr>
        <w:rPr>
          <w:rFonts w:ascii="Abadi" w:hAnsi="Abadi" w:cs="Arial"/>
          <w:b/>
          <w:sz w:val="21"/>
          <w:szCs w:val="21"/>
          <w:lang w:eastAsia="x-none"/>
        </w:rPr>
      </w:pPr>
      <w:r w:rsidRPr="00287AB1">
        <w:rPr>
          <w:rFonts w:ascii="Abadi" w:hAnsi="Abadi" w:cs="Arial"/>
          <w:b/>
          <w:sz w:val="21"/>
          <w:szCs w:val="21"/>
          <w:lang w:eastAsia="x-none"/>
        </w:rPr>
        <w:t>Diputada Alma Edwviges Alcaraz Hernández</w:t>
      </w:r>
    </w:p>
    <w:p w14:paraId="52AA5490" w14:textId="77777777" w:rsidR="00FD6DE3" w:rsidRPr="00AB769F" w:rsidRDefault="00FD6DE3" w:rsidP="00956883">
      <w:pPr>
        <w:pStyle w:val="Prrafodelista"/>
        <w:widowControl w:val="0"/>
        <w:tabs>
          <w:tab w:val="left" w:pos="2256"/>
        </w:tabs>
        <w:autoSpaceDE w:val="0"/>
        <w:autoSpaceDN w:val="0"/>
        <w:ind w:left="426" w:right="142"/>
        <w:jc w:val="both"/>
        <w:rPr>
          <w:rFonts w:ascii="Abadi" w:hAnsi="Abadi"/>
          <w:b/>
          <w:bCs/>
          <w:i/>
          <w:sz w:val="21"/>
          <w:szCs w:val="21"/>
        </w:rPr>
      </w:pPr>
    </w:p>
    <w:p w14:paraId="5D141BFF" w14:textId="3CCB2861" w:rsidR="00A2752B" w:rsidRDefault="00A2752B" w:rsidP="00965425">
      <w:pPr>
        <w:pStyle w:val="Prrafodelista"/>
        <w:widowControl w:val="0"/>
        <w:numPr>
          <w:ilvl w:val="0"/>
          <w:numId w:val="8"/>
        </w:numPr>
        <w:tabs>
          <w:tab w:val="left" w:pos="2256"/>
        </w:tabs>
        <w:autoSpaceDE w:val="0"/>
        <w:autoSpaceDN w:val="0"/>
        <w:ind w:left="426" w:right="142"/>
        <w:jc w:val="both"/>
        <w:rPr>
          <w:rFonts w:ascii="Abadi" w:hAnsi="Abadi"/>
          <w:b/>
          <w:bCs/>
          <w:i/>
          <w:sz w:val="21"/>
          <w:szCs w:val="21"/>
        </w:rPr>
      </w:pPr>
      <w:r w:rsidRPr="00AB769F">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w:t>
      </w:r>
      <w:r w:rsidRPr="00AB769F">
        <w:rPr>
          <w:rFonts w:ascii="Abadi" w:hAnsi="Abadi"/>
          <w:b/>
          <w:bCs/>
          <w:spacing w:val="-13"/>
          <w:sz w:val="21"/>
          <w:szCs w:val="21"/>
        </w:rPr>
        <w:t xml:space="preserve"> </w:t>
      </w:r>
      <w:r w:rsidRPr="00AB769F">
        <w:rPr>
          <w:rFonts w:ascii="Abadi" w:hAnsi="Abadi"/>
          <w:b/>
          <w:bCs/>
          <w:sz w:val="21"/>
          <w:szCs w:val="21"/>
        </w:rPr>
        <w:t>MUNICIPAL</w:t>
      </w:r>
      <w:r w:rsidRPr="00AB769F">
        <w:rPr>
          <w:rFonts w:ascii="Abadi" w:hAnsi="Abadi"/>
          <w:b/>
          <w:bCs/>
          <w:spacing w:val="-13"/>
          <w:sz w:val="21"/>
          <w:szCs w:val="21"/>
        </w:rPr>
        <w:t xml:space="preserve"> </w:t>
      </w:r>
      <w:r w:rsidRPr="00AB769F">
        <w:rPr>
          <w:rFonts w:ascii="Abadi" w:hAnsi="Abadi"/>
          <w:b/>
          <w:bCs/>
          <w:sz w:val="21"/>
          <w:szCs w:val="21"/>
        </w:rPr>
        <w:t>DE</w:t>
      </w:r>
      <w:r w:rsidRPr="00AB769F">
        <w:rPr>
          <w:rFonts w:ascii="Abadi" w:hAnsi="Abadi"/>
          <w:b/>
          <w:bCs/>
          <w:spacing w:val="-13"/>
          <w:sz w:val="21"/>
          <w:szCs w:val="21"/>
        </w:rPr>
        <w:t xml:space="preserve"> </w:t>
      </w:r>
      <w:r w:rsidRPr="00AB769F">
        <w:rPr>
          <w:rFonts w:ascii="Abadi" w:hAnsi="Abadi"/>
          <w:b/>
          <w:bCs/>
          <w:sz w:val="21"/>
          <w:szCs w:val="21"/>
        </w:rPr>
        <w:t>CUERÁMARO,</w:t>
      </w:r>
      <w:r w:rsidRPr="00AB769F">
        <w:rPr>
          <w:rFonts w:ascii="Abadi" w:hAnsi="Abadi"/>
          <w:b/>
          <w:bCs/>
          <w:spacing w:val="-13"/>
          <w:sz w:val="21"/>
          <w:szCs w:val="21"/>
        </w:rPr>
        <w:t xml:space="preserve"> </w:t>
      </w:r>
      <w:r w:rsidRPr="00AB769F">
        <w:rPr>
          <w:rFonts w:ascii="Abadi" w:hAnsi="Abadi"/>
          <w:b/>
          <w:bCs/>
          <w:sz w:val="21"/>
          <w:szCs w:val="21"/>
        </w:rPr>
        <w:t>GTO.,</w:t>
      </w:r>
      <w:r w:rsidRPr="00AB769F">
        <w:rPr>
          <w:rFonts w:ascii="Abadi" w:hAnsi="Abadi"/>
          <w:b/>
          <w:bCs/>
          <w:spacing w:val="-13"/>
          <w:sz w:val="21"/>
          <w:szCs w:val="21"/>
        </w:rPr>
        <w:t xml:space="preserve"> </w:t>
      </w:r>
      <w:r w:rsidRPr="00AB769F">
        <w:rPr>
          <w:rFonts w:ascii="Abadi" w:hAnsi="Abadi"/>
          <w:b/>
          <w:bCs/>
          <w:sz w:val="21"/>
          <w:szCs w:val="21"/>
        </w:rPr>
        <w:t>CORRESPONDIENTE</w:t>
      </w:r>
      <w:r w:rsidRPr="00AB769F">
        <w:rPr>
          <w:rFonts w:ascii="Abadi" w:hAnsi="Abadi"/>
          <w:b/>
          <w:bCs/>
          <w:spacing w:val="-13"/>
          <w:sz w:val="21"/>
          <w:szCs w:val="21"/>
        </w:rPr>
        <w:t xml:space="preserve"> </w:t>
      </w:r>
      <w:r w:rsidRPr="00AB769F">
        <w:rPr>
          <w:rFonts w:ascii="Abadi" w:hAnsi="Abadi"/>
          <w:b/>
          <w:bCs/>
          <w:sz w:val="21"/>
          <w:szCs w:val="21"/>
        </w:rPr>
        <w:t>AL</w:t>
      </w:r>
      <w:r w:rsidRPr="00AB769F">
        <w:rPr>
          <w:rFonts w:ascii="Abadi" w:hAnsi="Abadi"/>
          <w:b/>
          <w:bCs/>
          <w:spacing w:val="-13"/>
          <w:sz w:val="21"/>
          <w:szCs w:val="21"/>
        </w:rPr>
        <w:t xml:space="preserve"> </w:t>
      </w:r>
      <w:r w:rsidRPr="00AB769F">
        <w:rPr>
          <w:rFonts w:ascii="Abadi" w:hAnsi="Abadi"/>
          <w:b/>
          <w:bCs/>
          <w:sz w:val="21"/>
          <w:szCs w:val="21"/>
        </w:rPr>
        <w:t>EJERCICIO</w:t>
      </w:r>
      <w:r w:rsidRPr="00AB769F">
        <w:rPr>
          <w:rFonts w:ascii="Abadi" w:hAnsi="Abadi"/>
          <w:b/>
          <w:bCs/>
          <w:spacing w:val="-13"/>
          <w:sz w:val="21"/>
          <w:szCs w:val="21"/>
        </w:rPr>
        <w:t xml:space="preserve"> </w:t>
      </w:r>
      <w:r w:rsidRPr="00AB769F">
        <w:rPr>
          <w:rFonts w:ascii="Abadi" w:hAnsi="Abadi"/>
          <w:b/>
          <w:bCs/>
          <w:sz w:val="21"/>
          <w:szCs w:val="21"/>
        </w:rPr>
        <w:t>FISCAL</w:t>
      </w:r>
      <w:r w:rsidRPr="00AB769F">
        <w:rPr>
          <w:rFonts w:ascii="Abadi" w:hAnsi="Abadi"/>
          <w:b/>
          <w:bCs/>
          <w:spacing w:val="-13"/>
          <w:sz w:val="21"/>
          <w:szCs w:val="21"/>
        </w:rPr>
        <w:t xml:space="preserve"> </w:t>
      </w:r>
      <w:r w:rsidRPr="00AB769F">
        <w:rPr>
          <w:rFonts w:ascii="Abadi" w:hAnsi="Abadi"/>
          <w:b/>
          <w:bCs/>
          <w:sz w:val="21"/>
          <w:szCs w:val="21"/>
        </w:rPr>
        <w:t xml:space="preserve">DEL AÑO 2021. </w:t>
      </w:r>
      <w:r w:rsidRPr="00AB769F">
        <w:rPr>
          <w:rFonts w:ascii="Abadi" w:hAnsi="Abadi"/>
          <w:b/>
          <w:bCs/>
          <w:i/>
          <w:sz w:val="21"/>
          <w:szCs w:val="21"/>
        </w:rPr>
        <w:t>(ELD 294/LXV-IRASEG)</w:t>
      </w:r>
      <w:r w:rsidR="002157BD">
        <w:rPr>
          <w:rStyle w:val="Refdenotaalpie"/>
          <w:rFonts w:ascii="Abadi" w:hAnsi="Abadi"/>
          <w:b/>
          <w:bCs/>
          <w:i/>
          <w:sz w:val="21"/>
          <w:szCs w:val="21"/>
        </w:rPr>
        <w:footnoteReference w:id="132"/>
      </w:r>
    </w:p>
    <w:p w14:paraId="02AB4763" w14:textId="77777777" w:rsidR="00C231D1" w:rsidRDefault="00C231D1" w:rsidP="00C231D1">
      <w:pPr>
        <w:widowControl w:val="0"/>
        <w:tabs>
          <w:tab w:val="left" w:pos="2256"/>
        </w:tabs>
        <w:autoSpaceDE w:val="0"/>
        <w:autoSpaceDN w:val="0"/>
        <w:ind w:right="142"/>
        <w:jc w:val="both"/>
        <w:rPr>
          <w:rFonts w:ascii="Abadi" w:hAnsi="Abadi"/>
          <w:b/>
          <w:bCs/>
          <w:i/>
          <w:sz w:val="21"/>
          <w:szCs w:val="21"/>
        </w:rPr>
      </w:pPr>
    </w:p>
    <w:p w14:paraId="3E0BD85B" w14:textId="77777777" w:rsidR="00B73CAD" w:rsidRDefault="00B73CAD" w:rsidP="00C231D1">
      <w:pPr>
        <w:widowControl w:val="0"/>
        <w:tabs>
          <w:tab w:val="left" w:pos="2256"/>
        </w:tabs>
        <w:autoSpaceDE w:val="0"/>
        <w:autoSpaceDN w:val="0"/>
        <w:ind w:right="142"/>
        <w:jc w:val="both"/>
        <w:rPr>
          <w:rFonts w:ascii="Abadi" w:hAnsi="Abadi"/>
          <w:b/>
          <w:bCs/>
          <w:i/>
          <w:sz w:val="21"/>
          <w:szCs w:val="21"/>
        </w:rPr>
      </w:pPr>
    </w:p>
    <w:p w14:paraId="46D12A75" w14:textId="77777777" w:rsidR="00B73CAD" w:rsidRPr="00B806F9" w:rsidRDefault="00B73CAD" w:rsidP="00B73CAD">
      <w:pPr>
        <w:pStyle w:val="Textoindependiente3"/>
        <w:rPr>
          <w:rFonts w:ascii="Abadi" w:hAnsi="Abadi" w:cs="Arial"/>
          <w:smallCaps/>
          <w:sz w:val="21"/>
          <w:szCs w:val="21"/>
        </w:rPr>
      </w:pPr>
      <w:r w:rsidRPr="00B806F9">
        <w:rPr>
          <w:rFonts w:ascii="Abadi" w:hAnsi="Abadi" w:cs="Arial"/>
          <w:smallCaps/>
          <w:sz w:val="21"/>
          <w:szCs w:val="21"/>
        </w:rPr>
        <w:t>C. Presidenta del Congreso del Estado</w:t>
      </w:r>
    </w:p>
    <w:p w14:paraId="6156A730" w14:textId="77777777" w:rsidR="00B73CAD" w:rsidRPr="00B806F9" w:rsidRDefault="00B73CAD" w:rsidP="00B73CAD">
      <w:pPr>
        <w:jc w:val="both"/>
        <w:rPr>
          <w:rFonts w:ascii="Abadi" w:hAnsi="Abadi" w:cs="Arial"/>
          <w:b/>
          <w:bCs/>
          <w:smallCaps/>
          <w:sz w:val="21"/>
          <w:szCs w:val="21"/>
        </w:rPr>
      </w:pPr>
      <w:r w:rsidRPr="00B806F9">
        <w:rPr>
          <w:rFonts w:ascii="Abadi" w:hAnsi="Abadi" w:cs="Arial"/>
          <w:b/>
          <w:bCs/>
          <w:smallCaps/>
          <w:sz w:val="21"/>
          <w:szCs w:val="21"/>
        </w:rPr>
        <w:t>P r e s e n t e.</w:t>
      </w:r>
    </w:p>
    <w:p w14:paraId="5458D0BA" w14:textId="77777777" w:rsidR="00B73CAD" w:rsidRPr="00B806F9" w:rsidRDefault="00B73CAD" w:rsidP="00B73CAD">
      <w:pPr>
        <w:pStyle w:val="Textoindependiente"/>
        <w:rPr>
          <w:rFonts w:ascii="Abadi" w:hAnsi="Abadi"/>
          <w:sz w:val="21"/>
          <w:szCs w:val="21"/>
        </w:rPr>
      </w:pPr>
    </w:p>
    <w:p w14:paraId="6E4C45CF" w14:textId="77777777" w:rsidR="00B73CAD" w:rsidRPr="00B806F9" w:rsidRDefault="00B73CAD" w:rsidP="00B73CAD">
      <w:pPr>
        <w:pStyle w:val="Sangra3detindependiente"/>
        <w:spacing w:line="240" w:lineRule="auto"/>
        <w:rPr>
          <w:rFonts w:ascii="Abadi" w:hAnsi="Abadi"/>
          <w:sz w:val="21"/>
          <w:szCs w:val="21"/>
        </w:rPr>
      </w:pPr>
      <w:r w:rsidRPr="00B806F9">
        <w:rPr>
          <w:rFonts w:ascii="Abadi" w:hAnsi="Abadi"/>
          <w:sz w:val="21"/>
          <w:szCs w:val="21"/>
        </w:rPr>
        <w:t xml:space="preserve">A </w:t>
      </w:r>
      <w:r w:rsidRPr="00B806F9">
        <w:rPr>
          <w:rFonts w:ascii="Abadi" w:hAnsi="Abadi"/>
          <w:sz w:val="21"/>
          <w:szCs w:val="21"/>
          <w:lang w:val="es-MX"/>
        </w:rPr>
        <w:t>esta</w:t>
      </w:r>
      <w:r w:rsidRPr="00B806F9">
        <w:rPr>
          <w:rFonts w:ascii="Abadi" w:hAnsi="Abadi"/>
          <w:sz w:val="21"/>
          <w:szCs w:val="21"/>
        </w:rPr>
        <w:t xml:space="preserve"> Comisión de Hacienda y Fiscalización</w:t>
      </w:r>
      <w:r w:rsidRPr="00B806F9">
        <w:rPr>
          <w:rFonts w:ascii="Abadi" w:hAnsi="Abadi"/>
          <w:sz w:val="21"/>
          <w:szCs w:val="21"/>
          <w:lang w:val="es-MX"/>
        </w:rPr>
        <w:t xml:space="preserve">, </w:t>
      </w:r>
      <w:r w:rsidRPr="00B806F9">
        <w:rPr>
          <w:rFonts w:ascii="Abadi" w:hAnsi="Abadi"/>
          <w:sz w:val="21"/>
          <w:szCs w:val="21"/>
        </w:rPr>
        <w:t xml:space="preserve">le fue turnado para su estudio y dictamen, el informe de resultados de la revisión practicada por </w:t>
      </w:r>
      <w:r w:rsidRPr="00B806F9">
        <w:rPr>
          <w:rFonts w:ascii="Abadi" w:hAnsi="Abadi"/>
          <w:sz w:val="21"/>
          <w:szCs w:val="21"/>
          <w:lang w:val="es-MX"/>
        </w:rPr>
        <w:t xml:space="preserve">la </w:t>
      </w:r>
      <w:r w:rsidRPr="00B806F9">
        <w:rPr>
          <w:rFonts w:ascii="Abadi" w:hAnsi="Abadi"/>
          <w:sz w:val="21"/>
          <w:szCs w:val="21"/>
        </w:rPr>
        <w:t xml:space="preserve">Auditoría Superior del Estado de Guanajuato, a la cuenta pública municipal de </w:t>
      </w:r>
      <w:r w:rsidRPr="00B806F9">
        <w:rPr>
          <w:rFonts w:ascii="Abadi" w:hAnsi="Abadi"/>
          <w:sz w:val="21"/>
          <w:szCs w:val="21"/>
          <w:lang w:val="es-MX"/>
        </w:rPr>
        <w:t>Cuerámaro</w:t>
      </w:r>
      <w:r w:rsidRPr="00B806F9">
        <w:rPr>
          <w:rFonts w:ascii="Abadi" w:hAnsi="Abadi"/>
          <w:sz w:val="21"/>
          <w:szCs w:val="21"/>
        </w:rPr>
        <w:t xml:space="preserve">, </w:t>
      </w:r>
      <w:proofErr w:type="spellStart"/>
      <w:r w:rsidRPr="00B806F9">
        <w:rPr>
          <w:rFonts w:ascii="Abadi" w:hAnsi="Abadi"/>
          <w:sz w:val="21"/>
          <w:szCs w:val="21"/>
        </w:rPr>
        <w:t>Gto</w:t>
      </w:r>
      <w:proofErr w:type="spellEnd"/>
      <w:r w:rsidRPr="00B806F9">
        <w:rPr>
          <w:rFonts w:ascii="Abadi" w:hAnsi="Abadi"/>
          <w:sz w:val="21"/>
          <w:szCs w:val="21"/>
        </w:rPr>
        <w:t>., correspondiente al ejercicio fiscal del año 2021. (ELD 2</w:t>
      </w:r>
      <w:r w:rsidRPr="00B806F9">
        <w:rPr>
          <w:rFonts w:ascii="Abadi" w:hAnsi="Abadi"/>
          <w:sz w:val="21"/>
          <w:szCs w:val="21"/>
          <w:lang w:val="es-MX"/>
        </w:rPr>
        <w:t>94</w:t>
      </w:r>
      <w:r w:rsidRPr="00B806F9">
        <w:rPr>
          <w:rFonts w:ascii="Abadi" w:hAnsi="Abadi"/>
          <w:sz w:val="21"/>
          <w:szCs w:val="21"/>
        </w:rPr>
        <w:t>/LXV-IRASEG)</w:t>
      </w:r>
    </w:p>
    <w:p w14:paraId="7F1F1905" w14:textId="77777777" w:rsidR="00B73CAD" w:rsidRPr="00B806F9" w:rsidRDefault="00B73CAD" w:rsidP="00B73CAD">
      <w:pPr>
        <w:pStyle w:val="Sangra3detindependiente"/>
        <w:spacing w:line="240" w:lineRule="auto"/>
        <w:rPr>
          <w:rFonts w:ascii="Abadi" w:hAnsi="Abadi"/>
          <w:sz w:val="21"/>
          <w:szCs w:val="21"/>
        </w:rPr>
      </w:pPr>
    </w:p>
    <w:p w14:paraId="670FDAB6" w14:textId="77777777" w:rsidR="00B73CAD" w:rsidRPr="00B806F9" w:rsidRDefault="00B73CAD" w:rsidP="00B73CAD">
      <w:pPr>
        <w:pStyle w:val="Sangra3detindependiente"/>
        <w:spacing w:line="240" w:lineRule="auto"/>
        <w:rPr>
          <w:rFonts w:ascii="Abadi" w:hAnsi="Abadi"/>
          <w:sz w:val="21"/>
          <w:szCs w:val="21"/>
        </w:rPr>
      </w:pPr>
      <w:r w:rsidRPr="00B806F9">
        <w:rPr>
          <w:rFonts w:ascii="Abadi" w:hAnsi="Abadi"/>
          <w:sz w:val="21"/>
          <w:szCs w:val="21"/>
        </w:rPr>
        <w:t>Una vez analizado el referido informe de resultados, con fundamento en lo dispuesto por los artículos 112, fracción XII</w:t>
      </w:r>
      <w:r w:rsidRPr="00B806F9">
        <w:rPr>
          <w:rFonts w:ascii="Abadi" w:hAnsi="Abadi"/>
          <w:sz w:val="21"/>
          <w:szCs w:val="21"/>
          <w:lang w:val="es-MX"/>
        </w:rPr>
        <w:t>, primer párrafo</w:t>
      </w:r>
      <w:r w:rsidRPr="00B806F9">
        <w:rPr>
          <w:rFonts w:ascii="Abadi" w:hAnsi="Abadi"/>
          <w:sz w:val="21"/>
          <w:szCs w:val="21"/>
        </w:rPr>
        <w:t xml:space="preserve"> y 171 de </w:t>
      </w:r>
      <w:smartTag w:uri="urn:schemas-microsoft-com:office:smarttags" w:element="PersonName">
        <w:smartTagPr>
          <w:attr w:name="ProductID" w:val="la Ley Org￡nica"/>
        </w:smartTagPr>
        <w:r w:rsidRPr="00B806F9">
          <w:rPr>
            <w:rFonts w:ascii="Abadi" w:hAnsi="Abadi"/>
            <w:sz w:val="21"/>
            <w:szCs w:val="21"/>
          </w:rPr>
          <w:t>la Ley Orgánica</w:t>
        </w:r>
      </w:smartTag>
      <w:r w:rsidRPr="00B806F9">
        <w:rPr>
          <w:rFonts w:ascii="Abadi" w:hAnsi="Abadi"/>
          <w:sz w:val="21"/>
          <w:szCs w:val="21"/>
        </w:rPr>
        <w:t xml:space="preserve"> del Poder Legislativo, nos permitimos rendir el siguiente:</w:t>
      </w:r>
    </w:p>
    <w:p w14:paraId="664668BB" w14:textId="77777777" w:rsidR="00B73CAD" w:rsidRPr="00B806F9" w:rsidRDefault="00B73CAD" w:rsidP="00B73CAD">
      <w:pPr>
        <w:pStyle w:val="Sangra3detindependiente"/>
        <w:spacing w:line="240" w:lineRule="auto"/>
        <w:rPr>
          <w:rFonts w:ascii="Abadi" w:hAnsi="Abadi"/>
          <w:sz w:val="21"/>
          <w:szCs w:val="21"/>
        </w:rPr>
      </w:pPr>
    </w:p>
    <w:p w14:paraId="362CCE5D" w14:textId="77777777" w:rsidR="00B73CAD" w:rsidRPr="00B806F9" w:rsidRDefault="00B73CAD" w:rsidP="00B73CAD">
      <w:pPr>
        <w:pStyle w:val="Ttulo1"/>
        <w:jc w:val="center"/>
        <w:rPr>
          <w:rFonts w:ascii="Abadi" w:hAnsi="Abadi" w:cs="Arial"/>
          <w:sz w:val="21"/>
          <w:szCs w:val="21"/>
        </w:rPr>
      </w:pPr>
      <w:r w:rsidRPr="00B806F9">
        <w:rPr>
          <w:rFonts w:ascii="Abadi" w:hAnsi="Abadi" w:cs="Arial"/>
          <w:sz w:val="21"/>
          <w:szCs w:val="21"/>
        </w:rPr>
        <w:t>D i c t a m e n</w:t>
      </w:r>
    </w:p>
    <w:p w14:paraId="6FF585FF" w14:textId="77777777" w:rsidR="00B73CAD" w:rsidRPr="00DC235E" w:rsidRDefault="00B73CAD" w:rsidP="00B73CAD">
      <w:pPr>
        <w:pStyle w:val="Textoindependiente"/>
        <w:ind w:firstLine="708"/>
        <w:rPr>
          <w:rFonts w:ascii="Abadi" w:hAnsi="Abadi"/>
          <w:sz w:val="21"/>
          <w:szCs w:val="21"/>
        </w:rPr>
      </w:pPr>
      <w:r w:rsidRPr="00DC235E">
        <w:rPr>
          <w:rFonts w:ascii="Abadi" w:hAnsi="Abadi"/>
          <w:sz w:val="21"/>
          <w:szCs w:val="21"/>
        </w:rPr>
        <w:t>I. Competencia:</w:t>
      </w:r>
    </w:p>
    <w:p w14:paraId="39227B07" w14:textId="77777777" w:rsidR="00B73CAD" w:rsidRPr="00B806F9" w:rsidRDefault="00B73CAD" w:rsidP="00B73CAD">
      <w:pPr>
        <w:pStyle w:val="Textoindependiente"/>
        <w:ind w:firstLine="708"/>
        <w:rPr>
          <w:rFonts w:ascii="Abadi" w:hAnsi="Abadi"/>
          <w:b w:val="0"/>
          <w:bCs w:val="0"/>
          <w:sz w:val="21"/>
          <w:szCs w:val="21"/>
        </w:rPr>
      </w:pPr>
    </w:p>
    <w:p w14:paraId="7AD68AE4" w14:textId="77777777" w:rsidR="00B73CAD" w:rsidRPr="00B806F9" w:rsidRDefault="00B73CAD" w:rsidP="00B73CAD">
      <w:pPr>
        <w:ind w:firstLine="708"/>
        <w:jc w:val="both"/>
        <w:rPr>
          <w:rFonts w:ascii="Abadi" w:hAnsi="Abadi" w:cs="Arial"/>
          <w:sz w:val="21"/>
          <w:szCs w:val="21"/>
          <w:lang w:val="es-MX" w:eastAsia="x-none"/>
        </w:rPr>
      </w:pPr>
      <w:r w:rsidRPr="00B806F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B806F9">
          <w:rPr>
            <w:rFonts w:ascii="Abadi" w:hAnsi="Abadi" w:cs="Arial"/>
            <w:sz w:val="21"/>
            <w:szCs w:val="21"/>
            <w:lang w:val="es-MX" w:eastAsia="x-none"/>
          </w:rPr>
          <w:t>la Constitución Política</w:t>
        </w:r>
      </w:smartTag>
      <w:r w:rsidRPr="00B806F9">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39B3462" w14:textId="77777777" w:rsidR="00B73CAD" w:rsidRPr="00B806F9" w:rsidRDefault="00B73CAD" w:rsidP="00B73CAD">
      <w:pPr>
        <w:ind w:firstLine="708"/>
        <w:jc w:val="both"/>
        <w:rPr>
          <w:rFonts w:ascii="Abadi" w:hAnsi="Abadi" w:cs="Arial"/>
          <w:sz w:val="21"/>
          <w:szCs w:val="21"/>
          <w:lang w:val="es-MX" w:eastAsia="x-none"/>
        </w:rPr>
      </w:pPr>
    </w:p>
    <w:p w14:paraId="44354847" w14:textId="77777777" w:rsidR="00B73CAD" w:rsidRPr="00B806F9" w:rsidRDefault="00B73CAD" w:rsidP="00B73CAD">
      <w:pPr>
        <w:ind w:firstLine="708"/>
        <w:jc w:val="both"/>
        <w:rPr>
          <w:rFonts w:ascii="Abadi" w:hAnsi="Abadi" w:cs="Arial"/>
          <w:sz w:val="21"/>
          <w:szCs w:val="21"/>
          <w:lang w:val="es-MX" w:eastAsia="x-none"/>
        </w:rPr>
      </w:pPr>
      <w:r w:rsidRPr="00B806F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B2299DE" w14:textId="77777777" w:rsidR="00B73CAD" w:rsidRPr="00B806F9" w:rsidRDefault="00B73CAD" w:rsidP="00B73CAD">
      <w:pPr>
        <w:ind w:firstLine="708"/>
        <w:jc w:val="both"/>
        <w:rPr>
          <w:rFonts w:ascii="Abadi" w:hAnsi="Abadi" w:cs="Arial"/>
          <w:sz w:val="21"/>
          <w:szCs w:val="21"/>
          <w:lang w:val="es-MX" w:eastAsia="x-none"/>
        </w:rPr>
      </w:pPr>
    </w:p>
    <w:p w14:paraId="2D773BD2" w14:textId="77777777" w:rsidR="00B73CAD" w:rsidRPr="00B806F9" w:rsidRDefault="00B73CAD" w:rsidP="00B73CAD">
      <w:pPr>
        <w:ind w:firstLine="708"/>
        <w:jc w:val="both"/>
        <w:rPr>
          <w:rFonts w:ascii="Abadi" w:hAnsi="Abadi" w:cs="Arial"/>
          <w:sz w:val="21"/>
          <w:szCs w:val="21"/>
          <w:lang w:val="es-MX" w:eastAsia="x-none"/>
        </w:rPr>
      </w:pPr>
    </w:p>
    <w:p w14:paraId="523EBC8F" w14:textId="77777777" w:rsidR="00B73CAD" w:rsidRPr="00B806F9" w:rsidRDefault="00B73CAD" w:rsidP="00B73CAD">
      <w:pPr>
        <w:ind w:firstLine="708"/>
        <w:jc w:val="both"/>
        <w:rPr>
          <w:rFonts w:ascii="Abadi" w:hAnsi="Abadi" w:cs="Arial"/>
          <w:sz w:val="21"/>
          <w:szCs w:val="21"/>
          <w:lang w:val="es-MX" w:eastAsia="x-none"/>
        </w:rPr>
      </w:pPr>
      <w:r w:rsidRPr="00B806F9">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B806F9">
          <w:rPr>
            <w:rFonts w:ascii="Abadi" w:hAnsi="Abadi" w:cs="Arial"/>
            <w:sz w:val="21"/>
            <w:szCs w:val="21"/>
            <w:lang w:val="es-MX" w:eastAsia="x-none"/>
          </w:rPr>
          <w:t>la Constitución Política</w:t>
        </w:r>
      </w:smartTag>
      <w:r w:rsidRPr="00B806F9">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BD4888C" w14:textId="77777777" w:rsidR="00B73CAD" w:rsidRPr="00B806F9" w:rsidRDefault="00B73CAD" w:rsidP="00B73CAD">
      <w:pPr>
        <w:ind w:firstLine="708"/>
        <w:jc w:val="both"/>
        <w:rPr>
          <w:rFonts w:ascii="Abadi" w:hAnsi="Abadi" w:cs="Arial"/>
          <w:sz w:val="21"/>
          <w:szCs w:val="21"/>
          <w:lang w:val="es-MX" w:eastAsia="x-none"/>
        </w:rPr>
      </w:pPr>
    </w:p>
    <w:p w14:paraId="33875174" w14:textId="77777777" w:rsidR="00B73CAD" w:rsidRPr="00B806F9" w:rsidRDefault="00B73CAD" w:rsidP="00B73CAD">
      <w:pPr>
        <w:ind w:firstLine="708"/>
        <w:jc w:val="both"/>
        <w:rPr>
          <w:rFonts w:ascii="Abadi" w:hAnsi="Abadi" w:cs="Arial"/>
          <w:sz w:val="21"/>
          <w:szCs w:val="21"/>
          <w:lang w:val="es-MX" w:eastAsia="x-none"/>
        </w:rPr>
      </w:pPr>
      <w:r w:rsidRPr="00B806F9">
        <w:rPr>
          <w:rFonts w:ascii="Abadi" w:hAnsi="Abadi" w:cs="Arial"/>
          <w:sz w:val="21"/>
          <w:szCs w:val="21"/>
          <w:lang w:val="es-MX" w:eastAsia="x-none"/>
        </w:rPr>
        <w:lastRenderedPageBreak/>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94CACE0" w14:textId="77777777" w:rsidR="00B73CAD" w:rsidRPr="00B806F9" w:rsidRDefault="00B73CAD" w:rsidP="00B73CAD">
      <w:pPr>
        <w:ind w:firstLine="708"/>
        <w:jc w:val="both"/>
        <w:rPr>
          <w:rFonts w:ascii="Abadi" w:hAnsi="Abadi" w:cs="Arial"/>
          <w:sz w:val="21"/>
          <w:szCs w:val="21"/>
          <w:lang w:val="es-MX" w:eastAsia="x-none"/>
        </w:rPr>
      </w:pPr>
    </w:p>
    <w:p w14:paraId="3D90F022"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DC235E">
          <w:rPr>
            <w:rFonts w:ascii="Abadi" w:hAnsi="Abadi"/>
            <w:b w:val="0"/>
            <w:bCs w:val="0"/>
            <w:sz w:val="21"/>
            <w:szCs w:val="21"/>
          </w:rPr>
          <w:t>la Ley</w:t>
        </w:r>
      </w:smartTag>
      <w:r w:rsidRPr="00DC235E">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C590B42" w14:textId="77777777" w:rsidR="00B73CAD" w:rsidRPr="00DC235E" w:rsidRDefault="00B73CAD" w:rsidP="00B73CAD">
      <w:pPr>
        <w:pStyle w:val="Textoindependiente"/>
        <w:ind w:firstLine="708"/>
        <w:rPr>
          <w:rFonts w:ascii="Abadi" w:hAnsi="Abadi"/>
          <w:b w:val="0"/>
          <w:bCs w:val="0"/>
          <w:sz w:val="21"/>
          <w:szCs w:val="21"/>
        </w:rPr>
      </w:pPr>
    </w:p>
    <w:p w14:paraId="7F11EB0B"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w:t>
      </w:r>
      <w:r w:rsidRPr="00B806F9">
        <w:rPr>
          <w:rFonts w:ascii="Abadi" w:hAnsi="Abadi"/>
          <w:sz w:val="21"/>
          <w:szCs w:val="21"/>
        </w:rPr>
        <w:t xml:space="preserve"> </w:t>
      </w:r>
      <w:r w:rsidRPr="00DC235E">
        <w:rPr>
          <w:rFonts w:ascii="Abadi" w:hAnsi="Abadi"/>
          <w:b w:val="0"/>
          <w:bCs w:val="0"/>
          <w:sz w:val="21"/>
          <w:szCs w:val="21"/>
        </w:rPr>
        <w:t>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D72FFCD" w14:textId="77777777" w:rsidR="00B73CAD" w:rsidRPr="00DC235E" w:rsidRDefault="00B73CAD" w:rsidP="00B73CAD">
      <w:pPr>
        <w:pStyle w:val="Textoindependiente"/>
        <w:ind w:firstLine="708"/>
        <w:rPr>
          <w:rFonts w:ascii="Abadi" w:hAnsi="Abadi"/>
          <w:b w:val="0"/>
          <w:bCs w:val="0"/>
          <w:sz w:val="21"/>
          <w:szCs w:val="21"/>
        </w:rPr>
      </w:pPr>
    </w:p>
    <w:p w14:paraId="6FCC5095"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C235E">
          <w:rPr>
            <w:rFonts w:ascii="Abadi" w:hAnsi="Abadi"/>
            <w:b w:val="0"/>
            <w:bCs w:val="0"/>
            <w:sz w:val="21"/>
            <w:szCs w:val="21"/>
          </w:rPr>
          <w:t>la Ley Orgánica</w:t>
        </w:r>
      </w:smartTag>
      <w:r w:rsidRPr="00DC235E">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C3C60BD" w14:textId="77777777" w:rsidR="00B73CAD" w:rsidRPr="00DC235E" w:rsidRDefault="00B73CAD" w:rsidP="00B73CAD">
      <w:pPr>
        <w:pStyle w:val="Textoindependiente"/>
        <w:ind w:firstLine="708"/>
        <w:rPr>
          <w:rFonts w:ascii="Abadi" w:hAnsi="Abadi"/>
          <w:b w:val="0"/>
          <w:bCs w:val="0"/>
          <w:sz w:val="21"/>
          <w:szCs w:val="21"/>
        </w:rPr>
      </w:pPr>
    </w:p>
    <w:p w14:paraId="0357E8D6"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E8C19BB" w14:textId="77777777" w:rsidR="00B73CAD" w:rsidRPr="00DC235E" w:rsidRDefault="00B73CAD" w:rsidP="00B73CAD">
      <w:pPr>
        <w:ind w:firstLine="708"/>
        <w:jc w:val="both"/>
        <w:rPr>
          <w:rFonts w:ascii="Abadi" w:hAnsi="Abadi" w:cs="Arial"/>
          <w:sz w:val="21"/>
          <w:szCs w:val="21"/>
          <w:lang w:val="es-MX" w:eastAsia="x-none"/>
        </w:rPr>
      </w:pPr>
      <w:r w:rsidRPr="00DC235E">
        <w:rPr>
          <w:rFonts w:ascii="Abadi" w:hAnsi="Abadi" w:cs="Arial"/>
          <w:sz w:val="21"/>
          <w:szCs w:val="21"/>
          <w:lang w:val="es-MX" w:eastAsia="x-none"/>
        </w:rPr>
        <w:t>II. Antecedentes:</w:t>
      </w:r>
    </w:p>
    <w:p w14:paraId="3FC3F96B" w14:textId="77777777" w:rsidR="00B73CAD" w:rsidRPr="00DC235E" w:rsidRDefault="00B73CAD" w:rsidP="00B73CAD">
      <w:pPr>
        <w:ind w:firstLine="708"/>
        <w:jc w:val="both"/>
        <w:rPr>
          <w:rFonts w:ascii="Abadi" w:hAnsi="Abadi" w:cs="Arial"/>
          <w:sz w:val="21"/>
          <w:szCs w:val="21"/>
          <w:lang w:val="es-MX" w:eastAsia="x-none"/>
        </w:rPr>
      </w:pPr>
    </w:p>
    <w:p w14:paraId="5C445995" w14:textId="77777777" w:rsidR="00B73CAD" w:rsidRPr="00DC235E" w:rsidRDefault="00B73CAD" w:rsidP="00B73CAD">
      <w:pPr>
        <w:ind w:firstLine="708"/>
        <w:jc w:val="both"/>
        <w:rPr>
          <w:rFonts w:ascii="Abadi" w:hAnsi="Abadi" w:cs="Arial"/>
          <w:sz w:val="21"/>
          <w:szCs w:val="21"/>
          <w:lang w:val="es-MX" w:eastAsia="x-none"/>
        </w:rPr>
      </w:pPr>
      <w:r w:rsidRPr="00DC235E">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DC235E">
          <w:rPr>
            <w:rFonts w:ascii="Abadi" w:hAnsi="Abadi" w:cs="Arial"/>
            <w:sz w:val="21"/>
            <w:szCs w:val="21"/>
            <w:lang w:val="es-MX" w:eastAsia="x-none"/>
          </w:rPr>
          <w:t>la Constitución Política</w:t>
        </w:r>
      </w:smartTag>
      <w:r w:rsidRPr="00DC235E">
        <w:rPr>
          <w:rFonts w:ascii="Abadi" w:hAnsi="Abadi" w:cs="Arial"/>
          <w:sz w:val="21"/>
          <w:szCs w:val="21"/>
          <w:lang w:val="es-MX" w:eastAsia="x-none"/>
        </w:rPr>
        <w:t xml:space="preserve"> Local establece como obligación de los ayuntamientos presentar al </w:t>
      </w:r>
      <w:r w:rsidRPr="00DC235E">
        <w:rPr>
          <w:rFonts w:ascii="Abadi" w:hAnsi="Abadi" w:cs="Arial"/>
          <w:sz w:val="21"/>
          <w:szCs w:val="21"/>
          <w:lang w:val="es-MX" w:eastAsia="x-none"/>
        </w:rPr>
        <w:t>Congreso del Estado, la información financiera y la cuenta pública del Municipio, con la periodicidad, forma y términos que establezcan las disposiciones aplicables y la Ley.</w:t>
      </w:r>
    </w:p>
    <w:p w14:paraId="452D8F8E" w14:textId="77777777" w:rsidR="00B73CAD" w:rsidRPr="00DC235E" w:rsidRDefault="00B73CAD" w:rsidP="00B73CAD">
      <w:pPr>
        <w:ind w:firstLine="708"/>
        <w:jc w:val="both"/>
        <w:rPr>
          <w:rFonts w:ascii="Abadi" w:hAnsi="Abadi" w:cs="Arial"/>
          <w:sz w:val="21"/>
          <w:szCs w:val="21"/>
          <w:lang w:val="es-MX" w:eastAsia="x-none"/>
        </w:rPr>
      </w:pPr>
    </w:p>
    <w:p w14:paraId="7FE92009"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D7EF73A" w14:textId="77777777" w:rsidR="00B73CAD" w:rsidRPr="00DC235E" w:rsidRDefault="00B73CAD" w:rsidP="00B73CAD">
      <w:pPr>
        <w:pStyle w:val="Textoindependiente"/>
        <w:ind w:firstLine="708"/>
        <w:rPr>
          <w:rFonts w:ascii="Abadi" w:hAnsi="Abadi"/>
          <w:b w:val="0"/>
          <w:bCs w:val="0"/>
          <w:sz w:val="21"/>
          <w:szCs w:val="21"/>
        </w:rPr>
      </w:pPr>
    </w:p>
    <w:p w14:paraId="7ADF2C95"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DC235E">
          <w:rPr>
            <w:rFonts w:ascii="Abadi" w:hAnsi="Abadi"/>
            <w:b w:val="0"/>
            <w:bCs w:val="0"/>
            <w:sz w:val="21"/>
            <w:szCs w:val="21"/>
          </w:rPr>
          <w:t>la Ley</w:t>
        </w:r>
      </w:smartTag>
      <w:r w:rsidRPr="00DC235E">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EBE3907" w14:textId="77777777" w:rsidR="00B73CAD" w:rsidRPr="00DC235E" w:rsidRDefault="00B73CAD" w:rsidP="00B73CAD">
      <w:pPr>
        <w:pStyle w:val="Textoindependiente"/>
        <w:ind w:firstLine="708"/>
        <w:rPr>
          <w:rFonts w:ascii="Abadi" w:hAnsi="Abadi"/>
          <w:b w:val="0"/>
          <w:bCs w:val="0"/>
          <w:sz w:val="21"/>
          <w:szCs w:val="21"/>
        </w:rPr>
      </w:pPr>
    </w:p>
    <w:p w14:paraId="429EA6C5"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En cuanto a la presentación, el artículo 20 de la Ley de Fiscalización Superior del Estado de Guanajuato refiere que la cuenta pública deberá presentarse al Congreso, a</w:t>
      </w:r>
      <w:r w:rsidRPr="00B806F9">
        <w:rPr>
          <w:rFonts w:ascii="Abadi" w:hAnsi="Abadi"/>
          <w:sz w:val="21"/>
          <w:szCs w:val="21"/>
        </w:rPr>
        <w:t xml:space="preserve"> </w:t>
      </w:r>
      <w:r w:rsidRPr="00DC235E">
        <w:rPr>
          <w:rFonts w:ascii="Abadi" w:hAnsi="Abadi"/>
          <w:b w:val="0"/>
          <w:bCs w:val="0"/>
          <w:sz w:val="21"/>
          <w:szCs w:val="21"/>
        </w:rPr>
        <w:t>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B70BC9D" w14:textId="77777777" w:rsidR="00B73CAD" w:rsidRPr="00DC235E" w:rsidRDefault="00B73CAD" w:rsidP="00B73CAD">
      <w:pPr>
        <w:pStyle w:val="Textoindependiente"/>
        <w:ind w:firstLine="708"/>
        <w:rPr>
          <w:rFonts w:ascii="Abadi" w:hAnsi="Abadi"/>
          <w:b w:val="0"/>
          <w:bCs w:val="0"/>
          <w:sz w:val="21"/>
          <w:szCs w:val="21"/>
        </w:rPr>
      </w:pPr>
    </w:p>
    <w:p w14:paraId="0F00C634"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BC07356" w14:textId="77777777" w:rsidR="00B73CAD" w:rsidRPr="00DC235E" w:rsidRDefault="00B73CAD" w:rsidP="00B73CAD">
      <w:pPr>
        <w:ind w:firstLine="708"/>
        <w:jc w:val="both"/>
        <w:rPr>
          <w:rFonts w:ascii="Abadi" w:hAnsi="Abadi" w:cs="Arial"/>
          <w:sz w:val="21"/>
          <w:szCs w:val="21"/>
          <w:lang w:val="es-MX" w:eastAsia="x-none"/>
        </w:rPr>
      </w:pPr>
    </w:p>
    <w:p w14:paraId="111577CC" w14:textId="77777777" w:rsidR="00B73CAD" w:rsidRPr="00DC235E" w:rsidRDefault="00B73CAD" w:rsidP="00B73CAD">
      <w:pPr>
        <w:ind w:firstLine="708"/>
        <w:jc w:val="both"/>
        <w:rPr>
          <w:rFonts w:ascii="Abadi" w:hAnsi="Abadi" w:cs="Arial"/>
          <w:sz w:val="21"/>
          <w:szCs w:val="21"/>
          <w:lang w:val="es-MX" w:eastAsia="x-none"/>
        </w:rPr>
      </w:pPr>
      <w:r w:rsidRPr="00DC235E">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DC235E">
          <w:rPr>
            <w:rFonts w:ascii="Abadi" w:hAnsi="Abadi" w:cs="Arial"/>
            <w:sz w:val="21"/>
            <w:szCs w:val="21"/>
            <w:lang w:val="es-MX" w:eastAsia="x-none"/>
          </w:rPr>
          <w:t>la Ley Orgánica</w:t>
        </w:r>
      </w:smartTag>
      <w:r w:rsidRPr="00DC235E">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2353158E" w14:textId="77777777" w:rsidR="00B73CAD" w:rsidRPr="00DC235E" w:rsidRDefault="00B73CAD" w:rsidP="00B73CAD">
      <w:pPr>
        <w:ind w:firstLine="708"/>
        <w:jc w:val="both"/>
        <w:rPr>
          <w:rFonts w:ascii="Abadi" w:hAnsi="Abadi" w:cs="Arial"/>
          <w:sz w:val="21"/>
          <w:szCs w:val="21"/>
          <w:lang w:val="es-MX" w:eastAsia="x-none"/>
        </w:rPr>
      </w:pPr>
    </w:p>
    <w:p w14:paraId="456E9F0F" w14:textId="77777777" w:rsidR="00B73CAD" w:rsidRPr="00DC235E" w:rsidRDefault="00B73CAD" w:rsidP="00B73CAD">
      <w:pPr>
        <w:ind w:right="60" w:firstLine="709"/>
        <w:jc w:val="both"/>
        <w:rPr>
          <w:rFonts w:ascii="Abadi" w:hAnsi="Abadi" w:cs="Arial"/>
          <w:sz w:val="21"/>
          <w:szCs w:val="21"/>
          <w:lang w:val="es-MX" w:eastAsia="x-none"/>
        </w:rPr>
      </w:pPr>
      <w:r w:rsidRPr="00DC235E">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w:t>
      </w:r>
      <w:r w:rsidRPr="00DC235E">
        <w:rPr>
          <w:rFonts w:ascii="Abadi" w:hAnsi="Abadi" w:cs="Arial"/>
          <w:sz w:val="21"/>
          <w:szCs w:val="21"/>
          <w:lang w:val="es-MX" w:eastAsia="x-none"/>
        </w:rPr>
        <w:lastRenderedPageBreak/>
        <w:t>supuesto de adecuaciones o ajustes, estos deberán expresarse en la cuenta pública o en la información financiera del trimestre en que se hayan detectado.</w:t>
      </w:r>
    </w:p>
    <w:p w14:paraId="3FD8E9D0" w14:textId="77777777" w:rsidR="00B73CAD" w:rsidRPr="00DC235E" w:rsidRDefault="00B73CAD" w:rsidP="00B73CAD">
      <w:pPr>
        <w:ind w:right="58" w:firstLine="709"/>
        <w:jc w:val="both"/>
        <w:rPr>
          <w:rFonts w:ascii="Abadi" w:eastAsia="DejaVu Sans" w:hAnsi="Abadi" w:cs="Tahoma"/>
          <w:iCs/>
          <w:kern w:val="1"/>
          <w:sz w:val="21"/>
          <w:szCs w:val="21"/>
          <w:lang w:eastAsia="ar-SA"/>
        </w:rPr>
      </w:pPr>
    </w:p>
    <w:p w14:paraId="7F8EAD2C" w14:textId="77777777" w:rsidR="00B73CAD" w:rsidRPr="00DC235E" w:rsidRDefault="00B73CAD" w:rsidP="00B73CAD">
      <w:pPr>
        <w:ind w:firstLine="708"/>
        <w:jc w:val="both"/>
        <w:rPr>
          <w:rFonts w:ascii="Abadi" w:hAnsi="Abadi" w:cs="Arial"/>
          <w:sz w:val="21"/>
          <w:szCs w:val="21"/>
          <w:lang w:val="es-MX" w:eastAsia="x-none"/>
        </w:rPr>
      </w:pPr>
      <w:r w:rsidRPr="00DC235E">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1F965E4F" w14:textId="77777777" w:rsidR="00B73CAD" w:rsidRPr="00DC235E" w:rsidRDefault="00B73CAD" w:rsidP="00B73CAD">
      <w:pPr>
        <w:pStyle w:val="Textoindependiente"/>
        <w:ind w:firstLine="708"/>
        <w:rPr>
          <w:rFonts w:ascii="Abadi" w:hAnsi="Abadi"/>
          <w:b w:val="0"/>
          <w:bCs w:val="0"/>
          <w:sz w:val="21"/>
          <w:szCs w:val="21"/>
        </w:rPr>
      </w:pPr>
    </w:p>
    <w:p w14:paraId="66ACB0C6"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A067EFD" w14:textId="77777777" w:rsidR="00B73CAD" w:rsidRPr="00DC235E" w:rsidRDefault="00B73CAD" w:rsidP="00B73CAD">
      <w:pPr>
        <w:pStyle w:val="Textoindependiente"/>
        <w:ind w:firstLine="708"/>
        <w:rPr>
          <w:rFonts w:ascii="Abadi" w:hAnsi="Abadi"/>
          <w:b w:val="0"/>
          <w:bCs w:val="0"/>
          <w:sz w:val="21"/>
          <w:szCs w:val="21"/>
        </w:rPr>
      </w:pPr>
    </w:p>
    <w:p w14:paraId="36426855" w14:textId="77777777" w:rsidR="00B73CAD" w:rsidRPr="00B806F9" w:rsidRDefault="00B73CAD" w:rsidP="00B73CAD">
      <w:pPr>
        <w:ind w:right="60" w:firstLine="709"/>
        <w:jc w:val="both"/>
        <w:rPr>
          <w:rFonts w:ascii="Abadi" w:hAnsi="Abadi" w:cs="Arial"/>
          <w:sz w:val="21"/>
          <w:szCs w:val="21"/>
          <w:lang w:val="es-MX" w:eastAsia="x-none"/>
        </w:rPr>
      </w:pPr>
      <w:r w:rsidRPr="00DC235E">
        <w:rPr>
          <w:rFonts w:ascii="Abadi" w:hAnsi="Abadi" w:cs="Arial"/>
          <w:sz w:val="21"/>
          <w:szCs w:val="21"/>
          <w:lang w:val="es-MX" w:eastAsia="x-none"/>
        </w:rPr>
        <w:t>Por su parte, el artículo 10 de los Lineamientos</w:t>
      </w:r>
      <w:r w:rsidRPr="00B806F9">
        <w:rPr>
          <w:rFonts w:ascii="Abadi" w:hAnsi="Abadi" w:cs="Arial"/>
          <w:sz w:val="21"/>
          <w:szCs w:val="21"/>
          <w:lang w:val="es-MX" w:eastAsia="x-none"/>
        </w:rPr>
        <w:t xml:space="preserve">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CA9561A" w14:textId="77777777" w:rsidR="00B73CAD" w:rsidRPr="00B806F9" w:rsidRDefault="00B73CAD" w:rsidP="00B73CAD">
      <w:pPr>
        <w:pStyle w:val="Textoindependiente"/>
        <w:ind w:firstLine="708"/>
        <w:rPr>
          <w:rFonts w:ascii="Abadi" w:hAnsi="Abadi"/>
          <w:sz w:val="21"/>
          <w:szCs w:val="21"/>
        </w:rPr>
      </w:pPr>
    </w:p>
    <w:p w14:paraId="7758F963"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B6431EB" w14:textId="77777777" w:rsidR="00B73CAD" w:rsidRPr="00B806F9" w:rsidRDefault="00B73CAD" w:rsidP="00B73CAD">
      <w:pPr>
        <w:pStyle w:val="Textoindependiente"/>
        <w:ind w:firstLine="708"/>
        <w:rPr>
          <w:rFonts w:ascii="Abadi" w:hAnsi="Abadi"/>
          <w:sz w:val="21"/>
          <w:szCs w:val="21"/>
        </w:rPr>
      </w:pPr>
    </w:p>
    <w:p w14:paraId="3DDBCE07" w14:textId="77777777" w:rsidR="00B73CAD" w:rsidRDefault="00B73CAD" w:rsidP="00B73CAD">
      <w:pPr>
        <w:tabs>
          <w:tab w:val="left" w:pos="709"/>
        </w:tabs>
        <w:jc w:val="both"/>
        <w:rPr>
          <w:rFonts w:ascii="Abadi" w:hAnsi="Abadi" w:cs="Arial"/>
          <w:sz w:val="21"/>
          <w:szCs w:val="21"/>
          <w:lang w:val="es-MX" w:eastAsia="x-none"/>
        </w:rPr>
      </w:pPr>
      <w:r w:rsidRPr="00B806F9">
        <w:rPr>
          <w:rFonts w:ascii="Abadi" w:hAnsi="Abadi" w:cs="Arial"/>
          <w:sz w:val="21"/>
          <w:szCs w:val="21"/>
        </w:rPr>
        <w:tab/>
        <w:t xml:space="preserve">El citado artículo también refiere </w:t>
      </w:r>
      <w:r w:rsidRPr="00B806F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w:t>
      </w:r>
      <w:r w:rsidRPr="00B806F9">
        <w:rPr>
          <w:rFonts w:ascii="Abadi" w:hAnsi="Abadi" w:cs="Arial"/>
          <w:sz w:val="21"/>
          <w:szCs w:val="21"/>
          <w:lang w:val="es-MX" w:eastAsia="x-none"/>
        </w:rPr>
        <w:t xml:space="preserve">presentarse de forma impresa, cuando exista causa justificada para ello y no se haya suscrito el convenio respectivo. </w:t>
      </w:r>
    </w:p>
    <w:p w14:paraId="1D122F60" w14:textId="77777777" w:rsidR="00DC235E" w:rsidRPr="00B806F9" w:rsidRDefault="00DC235E" w:rsidP="00B73CAD">
      <w:pPr>
        <w:tabs>
          <w:tab w:val="left" w:pos="709"/>
        </w:tabs>
        <w:jc w:val="both"/>
        <w:rPr>
          <w:rFonts w:ascii="Abadi" w:hAnsi="Abadi" w:cs="Arial"/>
          <w:sz w:val="21"/>
          <w:szCs w:val="21"/>
          <w:lang w:val="es-MX" w:eastAsia="x-none"/>
        </w:rPr>
      </w:pPr>
    </w:p>
    <w:p w14:paraId="347BAB39" w14:textId="77777777" w:rsidR="00B73CAD" w:rsidRPr="00B806F9" w:rsidRDefault="00B73CAD" w:rsidP="00B73CAD">
      <w:pPr>
        <w:tabs>
          <w:tab w:val="left" w:pos="709"/>
        </w:tabs>
        <w:jc w:val="both"/>
        <w:rPr>
          <w:rFonts w:ascii="Abadi" w:hAnsi="Abadi" w:cs="Arial"/>
          <w:sz w:val="21"/>
          <w:szCs w:val="21"/>
          <w:lang w:val="es-MX" w:eastAsia="x-none"/>
        </w:rPr>
      </w:pPr>
      <w:r w:rsidRPr="00B806F9">
        <w:rPr>
          <w:rFonts w:ascii="Abadi" w:hAnsi="Abadi" w:cs="Arial"/>
          <w:sz w:val="21"/>
          <w:szCs w:val="21"/>
          <w:lang w:val="es-MX" w:eastAsia="x-none"/>
        </w:rPr>
        <w:tab/>
        <w:t xml:space="preserve">En términos del numeral 23 de la </w:t>
      </w:r>
      <w:r w:rsidRPr="00B806F9">
        <w:rPr>
          <w:rFonts w:ascii="Abadi" w:hAnsi="Abadi" w:cs="Arial"/>
          <w:sz w:val="21"/>
          <w:szCs w:val="21"/>
        </w:rPr>
        <w:t>Ley de Fiscalización Superior del Estado de Guanajuato, p</w:t>
      </w:r>
      <w:r w:rsidRPr="00B806F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7648AE5" w14:textId="77777777" w:rsidR="00B73CAD" w:rsidRPr="00B806F9" w:rsidRDefault="00B73CAD" w:rsidP="00B73CAD">
      <w:pPr>
        <w:tabs>
          <w:tab w:val="left" w:pos="709"/>
        </w:tabs>
        <w:jc w:val="both"/>
        <w:rPr>
          <w:rFonts w:ascii="Abadi" w:hAnsi="Abadi" w:cs="Arial"/>
          <w:sz w:val="21"/>
          <w:szCs w:val="21"/>
          <w:lang w:val="es-MX" w:eastAsia="x-none"/>
        </w:rPr>
      </w:pPr>
    </w:p>
    <w:p w14:paraId="373116DC" w14:textId="77777777" w:rsidR="00B73CAD" w:rsidRPr="00B806F9" w:rsidRDefault="00B73CAD" w:rsidP="00B73CAD">
      <w:pPr>
        <w:pStyle w:val="Texto"/>
        <w:spacing w:after="0" w:line="240" w:lineRule="auto"/>
        <w:ind w:firstLine="708"/>
        <w:rPr>
          <w:rFonts w:ascii="Abadi" w:hAnsi="Abadi"/>
          <w:sz w:val="21"/>
          <w:szCs w:val="21"/>
        </w:rPr>
      </w:pPr>
      <w:r w:rsidRPr="00B806F9">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7146BB14" w14:textId="77777777" w:rsidR="00B73CAD" w:rsidRPr="00B806F9" w:rsidRDefault="00B73CAD" w:rsidP="00B73CAD">
      <w:pPr>
        <w:pStyle w:val="Texto"/>
        <w:spacing w:after="0" w:line="240" w:lineRule="auto"/>
        <w:ind w:firstLine="708"/>
        <w:rPr>
          <w:rFonts w:ascii="Abadi" w:hAnsi="Abadi"/>
          <w:sz w:val="21"/>
          <w:szCs w:val="21"/>
        </w:rPr>
      </w:pPr>
    </w:p>
    <w:p w14:paraId="4183E135" w14:textId="77777777" w:rsidR="00B73CAD" w:rsidRPr="00B806F9" w:rsidRDefault="00B73CAD" w:rsidP="00B73CAD">
      <w:pPr>
        <w:pStyle w:val="Texto"/>
        <w:spacing w:after="0" w:line="240" w:lineRule="auto"/>
        <w:ind w:firstLine="708"/>
        <w:rPr>
          <w:rFonts w:ascii="Abadi" w:hAnsi="Abadi"/>
          <w:sz w:val="21"/>
          <w:szCs w:val="21"/>
        </w:rPr>
      </w:pPr>
      <w:r w:rsidRPr="00B806F9">
        <w:rPr>
          <w:rFonts w:ascii="Abadi" w:hAnsi="Abadi"/>
          <w:sz w:val="21"/>
          <w:szCs w:val="21"/>
        </w:rPr>
        <w:t xml:space="preserve">En cumplimiento a los citados preceptos, en su oportunidad se remitió a este Congreso del Estado, la cuenta pública municipal de Cuerámaro, </w:t>
      </w:r>
      <w:proofErr w:type="spellStart"/>
      <w:r w:rsidRPr="00B806F9">
        <w:rPr>
          <w:rFonts w:ascii="Abadi" w:hAnsi="Abadi"/>
          <w:sz w:val="21"/>
          <w:szCs w:val="21"/>
        </w:rPr>
        <w:t>Gto</w:t>
      </w:r>
      <w:proofErr w:type="spellEnd"/>
      <w:r w:rsidRPr="00B806F9">
        <w:rPr>
          <w:rFonts w:ascii="Abadi" w:hAnsi="Abadi"/>
          <w:sz w:val="21"/>
          <w:szCs w:val="21"/>
        </w:rPr>
        <w:t>., correspondiente al ejercicio fiscal del año 2021, turnándose a la Auditoría Superior del Estado para su revisión.</w:t>
      </w:r>
    </w:p>
    <w:p w14:paraId="7B637A4E" w14:textId="77777777" w:rsidR="00B73CAD" w:rsidRPr="00DC235E" w:rsidRDefault="00B73CAD" w:rsidP="00B73CAD">
      <w:pPr>
        <w:pStyle w:val="Textoindependiente"/>
        <w:ind w:firstLine="708"/>
        <w:rPr>
          <w:rFonts w:ascii="Abadi" w:hAnsi="Abadi"/>
          <w:b w:val="0"/>
          <w:bCs w:val="0"/>
          <w:sz w:val="21"/>
          <w:szCs w:val="21"/>
        </w:rPr>
      </w:pPr>
    </w:p>
    <w:p w14:paraId="3257EA30"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71C003FC" w14:textId="77777777" w:rsidR="00B73CAD" w:rsidRPr="00DC235E" w:rsidRDefault="00B73CAD" w:rsidP="00B73CAD">
      <w:pPr>
        <w:pStyle w:val="Textoindependiente"/>
        <w:ind w:firstLine="708"/>
        <w:rPr>
          <w:rFonts w:ascii="Abadi" w:hAnsi="Abadi"/>
          <w:b w:val="0"/>
          <w:bCs w:val="0"/>
          <w:sz w:val="21"/>
          <w:szCs w:val="21"/>
        </w:rPr>
      </w:pPr>
    </w:p>
    <w:p w14:paraId="6E65BE80"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En ejercicio de esta función, el Auditor Superior del Estado aprobó el Programa General de Fiscalización 2022. En dicho Programa se contempló la revisión de la </w:t>
      </w:r>
      <w:r w:rsidRPr="00DC235E">
        <w:rPr>
          <w:rFonts w:ascii="Abadi" w:hAnsi="Abadi"/>
          <w:b w:val="0"/>
          <w:bCs w:val="0"/>
          <w:sz w:val="21"/>
          <w:szCs w:val="21"/>
        </w:rPr>
        <w:lastRenderedPageBreak/>
        <w:t xml:space="preserve">cuenta pública municipal de Cuerámaro, </w:t>
      </w:r>
      <w:proofErr w:type="spellStart"/>
      <w:r w:rsidRPr="00DC235E">
        <w:rPr>
          <w:rFonts w:ascii="Abadi" w:hAnsi="Abadi"/>
          <w:b w:val="0"/>
          <w:bCs w:val="0"/>
          <w:sz w:val="21"/>
          <w:szCs w:val="21"/>
        </w:rPr>
        <w:t>Gto</w:t>
      </w:r>
      <w:proofErr w:type="spellEnd"/>
      <w:r w:rsidRPr="00DC235E">
        <w:rPr>
          <w:rFonts w:ascii="Abadi" w:hAnsi="Abadi"/>
          <w:b w:val="0"/>
          <w:bCs w:val="0"/>
          <w:sz w:val="21"/>
          <w:szCs w:val="21"/>
        </w:rPr>
        <w:t>., correspondiente al ejercicio fiscal del año 2021.</w:t>
      </w:r>
    </w:p>
    <w:p w14:paraId="504A1A54" w14:textId="77777777" w:rsidR="00B73CAD" w:rsidRPr="00DC235E" w:rsidRDefault="00B73CAD" w:rsidP="00B73CAD">
      <w:pPr>
        <w:ind w:firstLine="708"/>
        <w:jc w:val="both"/>
        <w:rPr>
          <w:rFonts w:ascii="Abadi" w:hAnsi="Abadi" w:cs="Arial"/>
          <w:sz w:val="21"/>
          <w:szCs w:val="21"/>
          <w:lang w:val="es-MX" w:eastAsia="x-none"/>
        </w:rPr>
      </w:pPr>
    </w:p>
    <w:p w14:paraId="45E0DCA9" w14:textId="77777777" w:rsidR="00B73CAD" w:rsidRPr="00B806F9" w:rsidRDefault="00B73CAD" w:rsidP="00B73CAD">
      <w:pPr>
        <w:ind w:firstLine="708"/>
        <w:jc w:val="both"/>
        <w:rPr>
          <w:rFonts w:ascii="Abadi" w:hAnsi="Abadi" w:cs="Arial"/>
          <w:sz w:val="21"/>
          <w:szCs w:val="21"/>
          <w:lang w:val="es-MX" w:eastAsia="x-none"/>
        </w:rPr>
      </w:pPr>
      <w:r w:rsidRPr="00B806F9">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B806F9">
        <w:rPr>
          <w:rFonts w:ascii="Abadi" w:hAnsi="Abadi" w:cs="Arial"/>
          <w:bCs/>
          <w:sz w:val="21"/>
          <w:szCs w:val="21"/>
          <w:lang w:val="es-MX" w:eastAsia="x-none"/>
        </w:rPr>
        <w:t>el 16 de marzo de 2023,</w:t>
      </w:r>
      <w:r w:rsidRPr="00B806F9">
        <w:rPr>
          <w:rFonts w:ascii="Abadi" w:hAnsi="Abadi" w:cs="Arial"/>
          <w:sz w:val="21"/>
          <w:szCs w:val="21"/>
          <w:lang w:val="es-MX" w:eastAsia="x-none"/>
        </w:rPr>
        <w:t xml:space="preserve"> para su estudio y dictamen,</w:t>
      </w:r>
      <w:r w:rsidRPr="00B806F9">
        <w:rPr>
          <w:rFonts w:ascii="Abadi" w:hAnsi="Abadi" w:cs="Arial"/>
          <w:b/>
          <w:sz w:val="21"/>
          <w:szCs w:val="21"/>
          <w:lang w:val="es-MX" w:eastAsia="x-none"/>
        </w:rPr>
        <w:t xml:space="preserve"> </w:t>
      </w:r>
      <w:r w:rsidRPr="00B806F9">
        <w:rPr>
          <w:rFonts w:ascii="Abadi" w:hAnsi="Abadi" w:cs="Arial"/>
          <w:sz w:val="21"/>
          <w:szCs w:val="21"/>
          <w:lang w:val="es-MX" w:eastAsia="x-none"/>
        </w:rPr>
        <w:t>siendo radicado el 23 de marzo del año en curso.</w:t>
      </w:r>
    </w:p>
    <w:p w14:paraId="5E7E188F" w14:textId="77777777" w:rsidR="00B73CAD" w:rsidRPr="00B806F9" w:rsidRDefault="00B73CAD" w:rsidP="00B73CAD">
      <w:pPr>
        <w:ind w:firstLine="708"/>
        <w:jc w:val="both"/>
        <w:rPr>
          <w:rFonts w:ascii="Abadi" w:hAnsi="Abadi" w:cs="Arial"/>
          <w:sz w:val="21"/>
          <w:szCs w:val="21"/>
          <w:lang w:val="es-MX" w:eastAsia="x-none"/>
        </w:rPr>
      </w:pPr>
    </w:p>
    <w:p w14:paraId="268105A2" w14:textId="77777777" w:rsidR="00B73CAD" w:rsidRPr="00B806F9" w:rsidRDefault="00B73CAD" w:rsidP="00B73CAD">
      <w:pPr>
        <w:ind w:firstLine="708"/>
        <w:jc w:val="both"/>
        <w:rPr>
          <w:rFonts w:ascii="Abadi" w:hAnsi="Abadi" w:cs="Arial"/>
          <w:sz w:val="21"/>
          <w:szCs w:val="21"/>
          <w:lang w:val="es-MX" w:eastAsia="x-none"/>
        </w:rPr>
      </w:pPr>
    </w:p>
    <w:p w14:paraId="3EC1EFF8" w14:textId="77777777" w:rsidR="00B73CAD" w:rsidRPr="00DC235E" w:rsidRDefault="00B73CAD" w:rsidP="00B73CAD">
      <w:pPr>
        <w:pStyle w:val="Textoindependiente"/>
        <w:ind w:firstLine="708"/>
        <w:rPr>
          <w:rFonts w:ascii="Abadi" w:hAnsi="Abadi"/>
          <w:sz w:val="21"/>
          <w:szCs w:val="21"/>
        </w:rPr>
      </w:pPr>
      <w:r w:rsidRPr="00DC235E">
        <w:rPr>
          <w:rFonts w:ascii="Abadi" w:hAnsi="Abadi"/>
          <w:sz w:val="21"/>
          <w:szCs w:val="21"/>
        </w:rPr>
        <w:t>III. Procedimiento de Revisión:</w:t>
      </w:r>
    </w:p>
    <w:p w14:paraId="311FC7F3" w14:textId="77777777" w:rsidR="00B73CAD" w:rsidRPr="00B806F9" w:rsidRDefault="00B73CAD" w:rsidP="00B73CAD">
      <w:pPr>
        <w:pStyle w:val="Textoindependiente"/>
        <w:ind w:firstLine="708"/>
        <w:rPr>
          <w:rFonts w:ascii="Abadi" w:hAnsi="Abadi"/>
          <w:sz w:val="21"/>
          <w:szCs w:val="21"/>
        </w:rPr>
      </w:pPr>
    </w:p>
    <w:p w14:paraId="2B467A5D"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La revisión de la cuenta pública municipal de Cuerámaro, </w:t>
      </w:r>
      <w:proofErr w:type="spellStart"/>
      <w:r w:rsidRPr="00DC235E">
        <w:rPr>
          <w:rFonts w:ascii="Abadi" w:hAnsi="Abadi"/>
          <w:b w:val="0"/>
          <w:bCs w:val="0"/>
          <w:sz w:val="21"/>
          <w:szCs w:val="21"/>
        </w:rPr>
        <w:t>Gto</w:t>
      </w:r>
      <w:proofErr w:type="spellEnd"/>
      <w:r w:rsidRPr="00DC235E">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9D10765" w14:textId="77777777" w:rsidR="00B73CAD" w:rsidRPr="00DC235E" w:rsidRDefault="00B73CAD" w:rsidP="00B73CAD">
      <w:pPr>
        <w:pStyle w:val="Textoindependiente"/>
        <w:ind w:firstLine="708"/>
        <w:rPr>
          <w:rFonts w:ascii="Abadi" w:hAnsi="Abadi"/>
          <w:b w:val="0"/>
          <w:bCs w:val="0"/>
          <w:sz w:val="21"/>
          <w:szCs w:val="21"/>
        </w:rPr>
      </w:pPr>
    </w:p>
    <w:p w14:paraId="73157DB6"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A84AF06" w14:textId="77777777" w:rsidR="00B73CAD" w:rsidRPr="00DC235E" w:rsidRDefault="00B73CAD" w:rsidP="00B73CAD">
      <w:pPr>
        <w:pStyle w:val="Textoindependiente"/>
        <w:ind w:firstLine="708"/>
        <w:rPr>
          <w:rFonts w:ascii="Abadi" w:hAnsi="Abadi"/>
          <w:b w:val="0"/>
          <w:bCs w:val="0"/>
          <w:sz w:val="21"/>
          <w:szCs w:val="21"/>
        </w:rPr>
      </w:pPr>
    </w:p>
    <w:p w14:paraId="6F3B2F0D"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Pr="00DC235E">
        <w:rPr>
          <w:rFonts w:ascii="Abadi" w:hAnsi="Abadi"/>
          <w:b w:val="0"/>
          <w:bCs w:val="0"/>
          <w:sz w:val="21"/>
          <w:szCs w:val="21"/>
        </w:rPr>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0049856" w14:textId="77777777" w:rsidR="00B73CAD" w:rsidRPr="00DC235E" w:rsidRDefault="00B73CAD" w:rsidP="00B73CAD">
      <w:pPr>
        <w:pStyle w:val="Textoindependiente"/>
        <w:ind w:firstLine="708"/>
        <w:rPr>
          <w:rFonts w:ascii="Abadi" w:hAnsi="Abadi"/>
          <w:b w:val="0"/>
          <w:bCs w:val="0"/>
          <w:sz w:val="21"/>
          <w:szCs w:val="21"/>
        </w:rPr>
      </w:pPr>
    </w:p>
    <w:p w14:paraId="6B54D289" w14:textId="77777777" w:rsidR="00B73CAD" w:rsidRPr="00DC235E" w:rsidRDefault="00B73CAD" w:rsidP="00B73CAD">
      <w:pPr>
        <w:pStyle w:val="Textoindependiente"/>
        <w:ind w:firstLine="708"/>
        <w:rPr>
          <w:rFonts w:ascii="Abadi" w:hAnsi="Abadi"/>
          <w:b w:val="0"/>
          <w:bCs w:val="0"/>
          <w:sz w:val="21"/>
          <w:szCs w:val="21"/>
        </w:rPr>
      </w:pPr>
    </w:p>
    <w:p w14:paraId="301DD3EC"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w:t>
      </w:r>
      <w:r w:rsidRPr="00B806F9">
        <w:rPr>
          <w:rFonts w:ascii="Abadi" w:hAnsi="Abadi"/>
          <w:sz w:val="21"/>
          <w:szCs w:val="21"/>
        </w:rPr>
        <w:t xml:space="preserve"> </w:t>
      </w:r>
      <w:r w:rsidRPr="00DC235E">
        <w:rPr>
          <w:rFonts w:ascii="Abadi" w:hAnsi="Abadi"/>
          <w:b w:val="0"/>
          <w:bCs w:val="0"/>
          <w:sz w:val="21"/>
          <w:szCs w:val="21"/>
        </w:rPr>
        <w:t>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357CBD8" w14:textId="77777777" w:rsidR="00B73CAD" w:rsidRPr="00DC235E" w:rsidRDefault="00B73CAD" w:rsidP="00B73CAD">
      <w:pPr>
        <w:pStyle w:val="Textoindependiente"/>
        <w:ind w:firstLine="708"/>
        <w:rPr>
          <w:rFonts w:ascii="Abadi" w:hAnsi="Abadi"/>
          <w:b w:val="0"/>
          <w:bCs w:val="0"/>
          <w:sz w:val="21"/>
          <w:szCs w:val="21"/>
        </w:rPr>
      </w:pPr>
    </w:p>
    <w:p w14:paraId="5A33DF68"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 xml:space="preserve">El informe de resultados establece que se practicó la revisión de la cuenta pública respecto de las operaciones realizadas por la administración pública municipal de Cuerámaro, </w:t>
      </w:r>
      <w:proofErr w:type="spellStart"/>
      <w:r w:rsidRPr="00DC235E">
        <w:rPr>
          <w:rFonts w:ascii="Abadi" w:hAnsi="Abadi"/>
          <w:b w:val="0"/>
          <w:bCs w:val="0"/>
          <w:sz w:val="21"/>
          <w:szCs w:val="21"/>
        </w:rPr>
        <w:t>Gto</w:t>
      </w:r>
      <w:proofErr w:type="spellEnd"/>
      <w:r w:rsidRPr="00DC235E">
        <w:rPr>
          <w:rFonts w:ascii="Abadi" w:hAnsi="Abadi"/>
          <w:b w:val="0"/>
          <w:bCs w:val="0"/>
          <w:sz w:val="21"/>
          <w:szCs w:val="21"/>
        </w:rPr>
        <w:t>., correspondientes al ejercicio fiscal 2021, en lo referente a los apartados de ingresos y egresos.</w:t>
      </w:r>
    </w:p>
    <w:p w14:paraId="130E6CA1" w14:textId="77777777" w:rsidR="00B73CAD" w:rsidRPr="00DC235E" w:rsidRDefault="00B73CAD" w:rsidP="00B73CAD">
      <w:pPr>
        <w:pStyle w:val="Textoindependiente"/>
        <w:ind w:firstLine="705"/>
        <w:rPr>
          <w:rFonts w:ascii="Abadi" w:hAnsi="Abadi"/>
          <w:b w:val="0"/>
          <w:bCs w:val="0"/>
          <w:sz w:val="21"/>
          <w:szCs w:val="21"/>
        </w:rPr>
      </w:pPr>
    </w:p>
    <w:p w14:paraId="2B6A19C8" w14:textId="77777777" w:rsidR="00B73CAD" w:rsidRPr="00B806F9" w:rsidRDefault="00B73CAD" w:rsidP="00B73CAD">
      <w:pPr>
        <w:autoSpaceDE w:val="0"/>
        <w:autoSpaceDN w:val="0"/>
        <w:adjustRightInd w:val="0"/>
        <w:ind w:firstLine="708"/>
        <w:jc w:val="both"/>
        <w:rPr>
          <w:rFonts w:ascii="Abadi" w:hAnsi="Abadi" w:cs="Arial"/>
          <w:sz w:val="21"/>
          <w:szCs w:val="21"/>
          <w:lang w:val="es-MX" w:eastAsia="x-none"/>
        </w:rPr>
      </w:pPr>
      <w:r w:rsidRPr="00DC235E">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atienden</w:t>
      </w:r>
      <w:r w:rsidRPr="00B806F9">
        <w:rPr>
          <w:rFonts w:ascii="Abadi" w:hAnsi="Abadi" w:cs="Arial"/>
          <w:sz w:val="21"/>
          <w:szCs w:val="21"/>
          <w:lang w:val="es-MX" w:eastAsia="x-none"/>
        </w:rPr>
        <w:t xml:space="preserve">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B806F9">
        <w:rPr>
          <w:rFonts w:ascii="Abadi" w:hAnsi="Abadi" w:cs="Arial"/>
          <w:sz w:val="21"/>
          <w:szCs w:val="21"/>
          <w:lang w:val="es-MX" w:eastAsia="x-none"/>
        </w:rPr>
        <w:lastRenderedPageBreak/>
        <w:t xml:space="preserve">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D386EB0" w14:textId="77777777" w:rsidR="00B73CAD" w:rsidRPr="00B806F9" w:rsidRDefault="00B73CAD" w:rsidP="00B73CAD">
      <w:pPr>
        <w:ind w:firstLine="708"/>
        <w:jc w:val="both"/>
        <w:rPr>
          <w:rFonts w:ascii="Abadi" w:hAnsi="Abadi" w:cs="Arial"/>
          <w:sz w:val="21"/>
          <w:szCs w:val="21"/>
          <w:lang w:val="es-MX" w:eastAsia="x-none"/>
        </w:rPr>
      </w:pPr>
    </w:p>
    <w:p w14:paraId="68FB194C" w14:textId="77777777" w:rsidR="00B73CAD" w:rsidRPr="00B806F9" w:rsidRDefault="00B73CAD" w:rsidP="00B73CAD">
      <w:pPr>
        <w:ind w:firstLine="708"/>
        <w:jc w:val="both"/>
        <w:rPr>
          <w:rFonts w:ascii="Abadi" w:hAnsi="Abadi" w:cs="Arial"/>
          <w:sz w:val="21"/>
          <w:szCs w:val="21"/>
          <w:lang w:val="es-MX" w:eastAsia="x-none"/>
        </w:rPr>
      </w:pPr>
      <w:r w:rsidRPr="00B806F9">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B806F9">
        <w:rPr>
          <w:rFonts w:ascii="Abadi" w:hAnsi="Abadi" w:cs="Arial"/>
          <w:sz w:val="21"/>
          <w:szCs w:val="21"/>
          <w:lang w:val="es-MX" w:eastAsia="x-none"/>
        </w:rPr>
        <w:t>fiscalizado</w:t>
      </w:r>
      <w:proofErr w:type="spellEnd"/>
      <w:r w:rsidRPr="00B806F9">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04065DC4" w14:textId="77777777" w:rsidR="00B73CAD" w:rsidRPr="00B806F9" w:rsidRDefault="00B73CAD" w:rsidP="00B73CAD">
      <w:pPr>
        <w:ind w:firstLine="708"/>
        <w:jc w:val="both"/>
        <w:rPr>
          <w:rFonts w:ascii="Abadi" w:hAnsi="Abadi" w:cs="Arial"/>
          <w:sz w:val="21"/>
          <w:szCs w:val="21"/>
          <w:lang w:val="es-MX" w:eastAsia="x-none"/>
        </w:rPr>
      </w:pPr>
    </w:p>
    <w:p w14:paraId="0347E3ED"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El 30 de junio de 2022 se notificó al presidente municipal de Cuerámaro, </w:t>
      </w:r>
      <w:proofErr w:type="spellStart"/>
      <w:r w:rsidRPr="00B806F9">
        <w:rPr>
          <w:rFonts w:ascii="Abadi" w:hAnsi="Abadi" w:cs="Arial"/>
          <w:sz w:val="21"/>
          <w:szCs w:val="21"/>
        </w:rPr>
        <w:t>Gto</w:t>
      </w:r>
      <w:proofErr w:type="spellEnd"/>
      <w:r w:rsidRPr="00B806F9">
        <w:rPr>
          <w:rFonts w:ascii="Abadi" w:hAnsi="Abadi" w:cs="Arial"/>
          <w:sz w:val="21"/>
          <w:szCs w:val="21"/>
        </w:rPr>
        <w:t>., la orden de inicio del procedimiento de revisión de la cuenta pública.</w:t>
      </w:r>
    </w:p>
    <w:p w14:paraId="77FFA5A7" w14:textId="77777777" w:rsidR="00B73CAD" w:rsidRPr="00B806F9" w:rsidRDefault="00B73CAD" w:rsidP="00B73CAD">
      <w:pPr>
        <w:ind w:firstLine="708"/>
        <w:jc w:val="both"/>
        <w:rPr>
          <w:rFonts w:ascii="Abadi" w:hAnsi="Abadi" w:cs="Arial"/>
          <w:sz w:val="21"/>
          <w:szCs w:val="21"/>
        </w:rPr>
      </w:pPr>
    </w:p>
    <w:p w14:paraId="2582FE78"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El 29 de noviembre de 2022 se notificó al presidente municipal de Cuerámaro, </w:t>
      </w:r>
      <w:proofErr w:type="spellStart"/>
      <w:r w:rsidRPr="00B806F9">
        <w:rPr>
          <w:rFonts w:ascii="Abadi" w:hAnsi="Abadi" w:cs="Arial"/>
          <w:sz w:val="21"/>
          <w:szCs w:val="21"/>
        </w:rPr>
        <w:t>Gto</w:t>
      </w:r>
      <w:proofErr w:type="spellEnd"/>
      <w:r w:rsidRPr="00B806F9">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2D69034F" w14:textId="77777777" w:rsidR="00B73CAD" w:rsidRPr="00B806F9" w:rsidRDefault="00B73CAD" w:rsidP="00B73CAD">
      <w:pPr>
        <w:ind w:firstLine="708"/>
        <w:jc w:val="both"/>
        <w:rPr>
          <w:rFonts w:ascii="Abadi" w:hAnsi="Abadi" w:cs="Arial"/>
          <w:sz w:val="21"/>
          <w:szCs w:val="21"/>
        </w:rPr>
      </w:pPr>
    </w:p>
    <w:p w14:paraId="30B0ACA4"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Posteriormente, el 26 de enero de 2023 se notificó al presidente y a la ex presidenta municipales de Cuerámaro, </w:t>
      </w:r>
      <w:proofErr w:type="spellStart"/>
      <w:r w:rsidRPr="00B806F9">
        <w:rPr>
          <w:rFonts w:ascii="Abadi" w:hAnsi="Abadi" w:cs="Arial"/>
          <w:sz w:val="21"/>
          <w:szCs w:val="21"/>
        </w:rPr>
        <w:t>Gto</w:t>
      </w:r>
      <w:proofErr w:type="spellEnd"/>
      <w:r w:rsidRPr="00B806F9">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el 16 de febrero de 2023, por parte del presidente municipal de Cuerámaro, </w:t>
      </w:r>
      <w:proofErr w:type="spellStart"/>
      <w:r w:rsidRPr="00B806F9">
        <w:rPr>
          <w:rFonts w:ascii="Abadi" w:hAnsi="Abadi" w:cs="Arial"/>
          <w:sz w:val="21"/>
          <w:szCs w:val="21"/>
        </w:rPr>
        <w:t>Gto</w:t>
      </w:r>
      <w:proofErr w:type="spellEnd"/>
      <w:r w:rsidRPr="00B806F9">
        <w:rPr>
          <w:rFonts w:ascii="Abadi" w:hAnsi="Abadi" w:cs="Arial"/>
          <w:sz w:val="21"/>
          <w:szCs w:val="21"/>
        </w:rPr>
        <w:t>.</w:t>
      </w:r>
    </w:p>
    <w:p w14:paraId="04DBD93D" w14:textId="77777777" w:rsidR="00B73CAD" w:rsidRPr="00B806F9" w:rsidRDefault="00B73CAD" w:rsidP="00B73CAD">
      <w:pPr>
        <w:ind w:firstLine="708"/>
        <w:jc w:val="both"/>
        <w:rPr>
          <w:rFonts w:ascii="Abadi" w:hAnsi="Abadi" w:cs="Arial"/>
          <w:sz w:val="21"/>
          <w:szCs w:val="21"/>
        </w:rPr>
      </w:pPr>
    </w:p>
    <w:p w14:paraId="01299B7B"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En fechas 22 y 23 de febrero de 2023 respectivamente, el informe de resultados se notificó al presidente y a la ex presidenta municipales de Cuerámaro, </w:t>
      </w:r>
      <w:proofErr w:type="spellStart"/>
      <w:r w:rsidRPr="00DC235E">
        <w:rPr>
          <w:rFonts w:ascii="Abadi" w:hAnsi="Abadi"/>
          <w:b w:val="0"/>
          <w:bCs w:val="0"/>
          <w:sz w:val="21"/>
          <w:szCs w:val="21"/>
        </w:rPr>
        <w:t>Gto</w:t>
      </w:r>
      <w:proofErr w:type="spellEnd"/>
      <w:r w:rsidRPr="00DC235E">
        <w:rPr>
          <w:rFonts w:ascii="Abadi" w:hAnsi="Abadi"/>
          <w:b w:val="0"/>
          <w:bCs w:val="0"/>
          <w:sz w:val="21"/>
          <w:szCs w:val="21"/>
        </w:rPr>
        <w:t xml:space="preserve">., para que, en </w:t>
      </w:r>
      <w:r w:rsidRPr="00DC235E">
        <w:rPr>
          <w:rFonts w:ascii="Abadi" w:hAnsi="Abadi"/>
          <w:b w:val="0"/>
          <w:bCs w:val="0"/>
          <w:sz w:val="21"/>
          <w:szCs w:val="21"/>
        </w:rPr>
        <w:t xml:space="preserve">su caso, hicieran valer el recurso de reconsideración previsto por los artículos del 48 al 55 de </w:t>
      </w:r>
      <w:smartTag w:uri="urn:schemas-microsoft-com:office:smarttags" w:element="PersonName">
        <w:smartTagPr>
          <w:attr w:name="ProductID" w:val="la Ley"/>
        </w:smartTagPr>
        <w:r w:rsidRPr="00DC235E">
          <w:rPr>
            <w:rFonts w:ascii="Abadi" w:hAnsi="Abadi"/>
            <w:b w:val="0"/>
            <w:bCs w:val="0"/>
            <w:sz w:val="21"/>
            <w:szCs w:val="21"/>
          </w:rPr>
          <w:t>la Ley</w:t>
        </w:r>
      </w:smartTag>
      <w:r w:rsidRPr="00DC235E">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43E7881" w14:textId="77777777" w:rsidR="00B73CAD" w:rsidRPr="00DC235E" w:rsidRDefault="00B73CAD" w:rsidP="00B73CAD">
      <w:pPr>
        <w:pStyle w:val="Textoindependiente"/>
        <w:ind w:firstLine="708"/>
        <w:rPr>
          <w:rFonts w:ascii="Abadi" w:hAnsi="Abadi"/>
          <w:b w:val="0"/>
          <w:bCs w:val="0"/>
          <w:sz w:val="21"/>
          <w:szCs w:val="21"/>
        </w:rPr>
      </w:pPr>
    </w:p>
    <w:p w14:paraId="5BA1B6E4"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Los días 1 y 2 de marzo de 2023 respectivamente, dentro del plazo que prevé la fracción IV del artículo 37 de </w:t>
      </w:r>
      <w:smartTag w:uri="urn:schemas-microsoft-com:office:smarttags" w:element="PersonName">
        <w:smartTagPr>
          <w:attr w:name="ProductID" w:val="la Ley"/>
        </w:smartTagPr>
        <w:r w:rsidRPr="00DC235E">
          <w:rPr>
            <w:rFonts w:ascii="Abadi" w:hAnsi="Abadi"/>
            <w:b w:val="0"/>
            <w:bCs w:val="0"/>
            <w:sz w:val="21"/>
            <w:szCs w:val="21"/>
          </w:rPr>
          <w:t>la Ley</w:t>
        </w:r>
      </w:smartTag>
      <w:r w:rsidRPr="00DC235E">
        <w:rPr>
          <w:rFonts w:ascii="Abadi" w:hAnsi="Abadi"/>
          <w:b w:val="0"/>
          <w:bCs w:val="0"/>
          <w:sz w:val="21"/>
          <w:szCs w:val="21"/>
        </w:rPr>
        <w:t xml:space="preserve"> de Fiscalización Superior del Estado de Guanajuato, el presidente y la ex presidenta municipales de Cuerámaro, </w:t>
      </w:r>
      <w:proofErr w:type="spellStart"/>
      <w:r w:rsidRPr="00DC235E">
        <w:rPr>
          <w:rFonts w:ascii="Abadi" w:hAnsi="Abadi"/>
          <w:b w:val="0"/>
          <w:bCs w:val="0"/>
          <w:sz w:val="21"/>
          <w:szCs w:val="21"/>
        </w:rPr>
        <w:t>Gto</w:t>
      </w:r>
      <w:proofErr w:type="spellEnd"/>
      <w:r w:rsidRPr="00DC235E">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DC235E">
          <w:rPr>
            <w:rFonts w:ascii="Abadi" w:hAnsi="Abadi"/>
            <w:b w:val="0"/>
            <w:bCs w:val="0"/>
            <w:sz w:val="21"/>
            <w:szCs w:val="21"/>
          </w:rPr>
          <w:t>la Ley</w:t>
        </w:r>
      </w:smartTag>
      <w:r w:rsidRPr="00DC235E">
        <w:rPr>
          <w:rFonts w:ascii="Abadi" w:hAnsi="Abadi"/>
          <w:b w:val="0"/>
          <w:bCs w:val="0"/>
          <w:sz w:val="21"/>
          <w:szCs w:val="21"/>
        </w:rPr>
        <w:t xml:space="preserve"> de Fiscalización Superior del Estado de Guanajuato.</w:t>
      </w:r>
    </w:p>
    <w:p w14:paraId="65F23FDA" w14:textId="77777777" w:rsidR="00B73CAD" w:rsidRPr="00B806F9" w:rsidRDefault="00B73CAD" w:rsidP="00B73CAD">
      <w:pPr>
        <w:ind w:firstLine="708"/>
        <w:jc w:val="both"/>
        <w:rPr>
          <w:rFonts w:ascii="Abadi" w:hAnsi="Abadi"/>
          <w:sz w:val="21"/>
          <w:szCs w:val="21"/>
        </w:rPr>
      </w:pPr>
    </w:p>
    <w:p w14:paraId="19886976" w14:textId="77777777" w:rsidR="00B73CAD" w:rsidRPr="00DC235E" w:rsidRDefault="00B73CAD" w:rsidP="00B73CAD">
      <w:pPr>
        <w:pStyle w:val="Textoindependiente"/>
        <w:ind w:firstLine="708"/>
        <w:rPr>
          <w:rFonts w:ascii="Abadi" w:hAnsi="Abadi"/>
          <w:b w:val="0"/>
          <w:bCs w:val="0"/>
          <w:sz w:val="21"/>
          <w:szCs w:val="21"/>
        </w:rPr>
      </w:pPr>
      <w:r w:rsidRPr="00DC235E">
        <w:rPr>
          <w:rFonts w:ascii="Abadi" w:hAnsi="Abadi"/>
          <w:b w:val="0"/>
          <w:bCs w:val="0"/>
          <w:sz w:val="21"/>
          <w:szCs w:val="21"/>
        </w:rPr>
        <w:t xml:space="preserve">Una vez tramitados los recursos, el Auditor Superior el 8 de marzo de 2023 emitió la resolución correspondiente, a la cual haremos referencia en un apartado posterior, misma que se notificó al presidente y a la ex presidenta municipales de Cuerámaro, </w:t>
      </w:r>
      <w:proofErr w:type="spellStart"/>
      <w:r w:rsidRPr="00DC235E">
        <w:rPr>
          <w:rFonts w:ascii="Abadi" w:hAnsi="Abadi"/>
          <w:b w:val="0"/>
          <w:bCs w:val="0"/>
          <w:sz w:val="21"/>
          <w:szCs w:val="21"/>
        </w:rPr>
        <w:t>Gto</w:t>
      </w:r>
      <w:proofErr w:type="spellEnd"/>
      <w:r w:rsidRPr="00DC235E">
        <w:rPr>
          <w:rFonts w:ascii="Abadi" w:hAnsi="Abadi"/>
          <w:b w:val="0"/>
          <w:bCs w:val="0"/>
          <w:sz w:val="21"/>
          <w:szCs w:val="21"/>
        </w:rPr>
        <w:t>., el 9 de marzo de 2023.</w:t>
      </w:r>
    </w:p>
    <w:p w14:paraId="2142907D" w14:textId="77777777" w:rsidR="00B73CAD" w:rsidRPr="00DC235E" w:rsidRDefault="00B73CAD" w:rsidP="00B73CAD">
      <w:pPr>
        <w:pStyle w:val="Textoindependiente"/>
        <w:ind w:firstLine="708"/>
        <w:rPr>
          <w:rFonts w:ascii="Abadi" w:hAnsi="Abadi"/>
          <w:b w:val="0"/>
          <w:bCs w:val="0"/>
          <w:sz w:val="21"/>
          <w:szCs w:val="21"/>
        </w:rPr>
      </w:pPr>
    </w:p>
    <w:p w14:paraId="11ADBCDE" w14:textId="77777777" w:rsidR="00B73CAD" w:rsidRPr="00DC235E" w:rsidRDefault="00B73CAD" w:rsidP="00B73CAD">
      <w:pPr>
        <w:pStyle w:val="Textoindependiente"/>
        <w:ind w:firstLine="708"/>
        <w:rPr>
          <w:rFonts w:ascii="Abadi" w:hAnsi="Abadi"/>
          <w:sz w:val="21"/>
          <w:szCs w:val="21"/>
        </w:rPr>
      </w:pPr>
      <w:r w:rsidRPr="00DC235E">
        <w:rPr>
          <w:rFonts w:ascii="Abadi" w:hAnsi="Abadi"/>
          <w:sz w:val="21"/>
          <w:szCs w:val="21"/>
        </w:rPr>
        <w:t>IV. Contenido del Informe de Resultados:</w:t>
      </w:r>
    </w:p>
    <w:p w14:paraId="51333FA1" w14:textId="77777777" w:rsidR="00B73CAD" w:rsidRPr="00DC235E" w:rsidRDefault="00B73CAD" w:rsidP="00B73CAD">
      <w:pPr>
        <w:pStyle w:val="Textoindependiente"/>
        <w:rPr>
          <w:rFonts w:ascii="Abadi" w:hAnsi="Abadi"/>
          <w:sz w:val="21"/>
          <w:szCs w:val="21"/>
        </w:rPr>
      </w:pPr>
    </w:p>
    <w:p w14:paraId="361CD90F" w14:textId="77777777" w:rsidR="00B73CAD" w:rsidRPr="00DC235E" w:rsidRDefault="00B73CAD" w:rsidP="00B73CAD">
      <w:pPr>
        <w:pStyle w:val="Textoindependiente"/>
        <w:rPr>
          <w:rFonts w:ascii="Abadi" w:hAnsi="Abadi"/>
          <w:b w:val="0"/>
          <w:bCs w:val="0"/>
          <w:sz w:val="21"/>
          <w:szCs w:val="21"/>
        </w:rPr>
      </w:pPr>
      <w:r w:rsidRPr="00DC235E">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BBFD890" w14:textId="77777777" w:rsidR="00B73CAD" w:rsidRPr="00DC235E" w:rsidRDefault="00B73CAD" w:rsidP="00B73CAD">
      <w:pPr>
        <w:pStyle w:val="Textoindependiente"/>
        <w:rPr>
          <w:rFonts w:ascii="Abadi" w:hAnsi="Abadi"/>
          <w:b w:val="0"/>
          <w:bCs w:val="0"/>
          <w:sz w:val="21"/>
          <w:szCs w:val="21"/>
        </w:rPr>
      </w:pPr>
    </w:p>
    <w:p w14:paraId="59E3C40F" w14:textId="77777777" w:rsidR="00B73CAD" w:rsidRPr="00DC235E" w:rsidRDefault="00B73CAD" w:rsidP="009C254E">
      <w:pPr>
        <w:pStyle w:val="Textoindependiente"/>
        <w:numPr>
          <w:ilvl w:val="0"/>
          <w:numId w:val="234"/>
        </w:numPr>
        <w:autoSpaceDE/>
        <w:autoSpaceDN/>
        <w:rPr>
          <w:rFonts w:ascii="Abadi" w:hAnsi="Abadi"/>
          <w:sz w:val="21"/>
          <w:szCs w:val="21"/>
        </w:rPr>
      </w:pPr>
      <w:r w:rsidRPr="00DC235E">
        <w:rPr>
          <w:rFonts w:ascii="Abadi" w:hAnsi="Abadi"/>
          <w:sz w:val="21"/>
          <w:szCs w:val="21"/>
        </w:rPr>
        <w:t>Introducción.</w:t>
      </w:r>
    </w:p>
    <w:p w14:paraId="11E552B0" w14:textId="77777777" w:rsidR="00B73CAD" w:rsidRPr="00DC235E" w:rsidRDefault="00B73CAD" w:rsidP="00B73CAD">
      <w:pPr>
        <w:pStyle w:val="Textoindependiente"/>
        <w:ind w:left="705"/>
        <w:rPr>
          <w:rFonts w:ascii="Abadi" w:hAnsi="Abadi"/>
          <w:b w:val="0"/>
          <w:bCs w:val="0"/>
          <w:sz w:val="21"/>
          <w:szCs w:val="21"/>
        </w:rPr>
      </w:pPr>
    </w:p>
    <w:p w14:paraId="25A1D83F"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4CF1A61A" w14:textId="77777777" w:rsidR="00B73CAD" w:rsidRPr="00DC235E" w:rsidRDefault="00B73CAD" w:rsidP="00B73CAD">
      <w:pPr>
        <w:pStyle w:val="Textoindependiente"/>
        <w:ind w:firstLine="705"/>
        <w:rPr>
          <w:rFonts w:ascii="Abadi" w:hAnsi="Abadi"/>
          <w:b w:val="0"/>
          <w:bCs w:val="0"/>
          <w:sz w:val="21"/>
          <w:szCs w:val="21"/>
        </w:rPr>
      </w:pPr>
    </w:p>
    <w:p w14:paraId="6D7E1CA4"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 xml:space="preserve">Por otra parte, en este apartado se precisan los procedimientos de auditoría aplicados, siendo estos: inspección, observación, confirmación externa, recálculo, </w:t>
      </w:r>
      <w:r w:rsidRPr="00DC235E">
        <w:rPr>
          <w:rFonts w:ascii="Abadi" w:hAnsi="Abadi"/>
          <w:b w:val="0"/>
          <w:bCs w:val="0"/>
          <w:sz w:val="21"/>
          <w:szCs w:val="21"/>
        </w:rPr>
        <w:lastRenderedPageBreak/>
        <w:t>procedimientos analíticos, re ejecución e indagación.</w:t>
      </w:r>
    </w:p>
    <w:p w14:paraId="1A1DC0AF" w14:textId="77777777" w:rsidR="00B73CAD" w:rsidRPr="00DC235E" w:rsidRDefault="00B73CAD" w:rsidP="00B73CAD">
      <w:pPr>
        <w:pStyle w:val="Textoindependiente"/>
        <w:ind w:firstLine="705"/>
        <w:rPr>
          <w:rFonts w:ascii="Abadi" w:hAnsi="Abadi"/>
          <w:b w:val="0"/>
          <w:bCs w:val="0"/>
          <w:sz w:val="21"/>
          <w:szCs w:val="21"/>
        </w:rPr>
      </w:pPr>
    </w:p>
    <w:p w14:paraId="0275ABDB"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774E9F76" w14:textId="77777777" w:rsidR="00B73CAD" w:rsidRPr="00DC235E" w:rsidRDefault="00B73CAD" w:rsidP="00B73CAD">
      <w:pPr>
        <w:jc w:val="both"/>
        <w:rPr>
          <w:rFonts w:ascii="Abadi" w:hAnsi="Abadi" w:cs="Arial"/>
          <w:i/>
          <w:iCs/>
          <w:sz w:val="21"/>
          <w:szCs w:val="21"/>
          <w:lang w:eastAsia="x-none"/>
        </w:rPr>
      </w:pPr>
    </w:p>
    <w:p w14:paraId="1E4866D6" w14:textId="77777777" w:rsidR="00B73CAD" w:rsidRPr="00DC235E" w:rsidRDefault="00B73CAD" w:rsidP="00B73CAD">
      <w:pPr>
        <w:jc w:val="both"/>
        <w:rPr>
          <w:rFonts w:ascii="Abadi" w:hAnsi="Abadi" w:cs="Arial"/>
          <w:i/>
          <w:iCs/>
          <w:sz w:val="21"/>
          <w:szCs w:val="21"/>
          <w:lang w:eastAsia="x-none"/>
        </w:rPr>
      </w:pPr>
      <w:r w:rsidRPr="00DC235E">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A9DD89D" w14:textId="77777777" w:rsidR="00B73CAD" w:rsidRPr="00DC235E" w:rsidRDefault="00B73CAD" w:rsidP="00B73CAD">
      <w:pPr>
        <w:rPr>
          <w:rFonts w:ascii="Abadi" w:hAnsi="Abadi" w:cs="Arial"/>
          <w:i/>
          <w:iCs/>
          <w:sz w:val="21"/>
          <w:szCs w:val="21"/>
          <w:lang w:eastAsia="x-none"/>
        </w:rPr>
      </w:pPr>
    </w:p>
    <w:p w14:paraId="748BD3B4" w14:textId="77777777" w:rsidR="00B73CAD" w:rsidRPr="00B806F9" w:rsidRDefault="00B73CAD" w:rsidP="00B73CAD">
      <w:pPr>
        <w:jc w:val="both"/>
        <w:rPr>
          <w:rFonts w:ascii="Abadi" w:hAnsi="Abadi" w:cs="Arial"/>
          <w:i/>
          <w:iCs/>
          <w:sz w:val="21"/>
          <w:szCs w:val="21"/>
          <w:lang w:eastAsia="x-none"/>
        </w:rPr>
      </w:pPr>
      <w:r w:rsidRPr="00B806F9">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34583F9" w14:textId="77777777" w:rsidR="00B73CAD" w:rsidRPr="00B806F9" w:rsidRDefault="00B73CAD" w:rsidP="00B73CAD">
      <w:pPr>
        <w:jc w:val="both"/>
        <w:rPr>
          <w:rFonts w:ascii="Abadi" w:hAnsi="Abadi" w:cs="Arial"/>
          <w:i/>
          <w:iCs/>
          <w:sz w:val="21"/>
          <w:szCs w:val="21"/>
          <w:lang w:eastAsia="x-none"/>
        </w:rPr>
      </w:pPr>
    </w:p>
    <w:p w14:paraId="0CE4AA5F" w14:textId="77777777" w:rsidR="00B73CAD" w:rsidRPr="00B806F9" w:rsidRDefault="00B73CAD" w:rsidP="00B73CAD">
      <w:pPr>
        <w:jc w:val="both"/>
        <w:rPr>
          <w:rFonts w:ascii="Abadi" w:hAnsi="Abadi" w:cs="Arial"/>
          <w:i/>
          <w:iCs/>
          <w:sz w:val="21"/>
          <w:szCs w:val="21"/>
          <w:lang w:eastAsia="x-none"/>
        </w:rPr>
      </w:pPr>
      <w:r w:rsidRPr="00B806F9">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B68B9DB" w14:textId="77777777" w:rsidR="00B73CAD" w:rsidRPr="00B806F9" w:rsidRDefault="00B73CAD" w:rsidP="00B73CAD">
      <w:pPr>
        <w:jc w:val="both"/>
        <w:rPr>
          <w:rFonts w:ascii="Abadi" w:hAnsi="Abadi" w:cs="Arial"/>
          <w:i/>
          <w:iCs/>
          <w:sz w:val="21"/>
          <w:szCs w:val="21"/>
          <w:lang w:eastAsia="x-none"/>
        </w:rPr>
      </w:pPr>
    </w:p>
    <w:p w14:paraId="3BAEDB01" w14:textId="77777777" w:rsidR="00B73CAD" w:rsidRPr="00B806F9" w:rsidRDefault="00B73CAD" w:rsidP="00B73CAD">
      <w:pPr>
        <w:ind w:firstLine="705"/>
        <w:jc w:val="both"/>
        <w:rPr>
          <w:rFonts w:ascii="Abadi" w:hAnsi="Abadi" w:cs="Arial"/>
          <w:sz w:val="21"/>
          <w:szCs w:val="21"/>
          <w:lang w:eastAsia="x-none"/>
        </w:rPr>
      </w:pPr>
      <w:r w:rsidRPr="00B806F9">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B806F9">
        <w:rPr>
          <w:rFonts w:ascii="Abadi" w:hAnsi="Abadi" w:cs="Arial"/>
          <w:sz w:val="21"/>
          <w:szCs w:val="21"/>
          <w:lang w:eastAsia="x-none"/>
        </w:rPr>
        <w:t>fiscalizado</w:t>
      </w:r>
      <w:proofErr w:type="spellEnd"/>
      <w:r w:rsidRPr="00B806F9">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B806F9">
        <w:rPr>
          <w:rFonts w:ascii="Abadi" w:hAnsi="Abadi" w:cs="Arial"/>
          <w:i/>
          <w:iCs/>
          <w:sz w:val="21"/>
          <w:szCs w:val="21"/>
          <w:lang w:eastAsia="x-none"/>
        </w:rPr>
        <w:t>«Definitivos»,</w:t>
      </w:r>
      <w:r w:rsidRPr="00B806F9">
        <w:rPr>
          <w:rFonts w:ascii="Abadi" w:hAnsi="Abadi" w:cs="Arial"/>
          <w:sz w:val="21"/>
          <w:szCs w:val="21"/>
          <w:lang w:eastAsia="x-none"/>
        </w:rPr>
        <w:t xml:space="preserve"> emitidas por el Servicio de Administración Tributaria.</w:t>
      </w:r>
    </w:p>
    <w:p w14:paraId="3E14840A" w14:textId="77777777" w:rsidR="00B73CAD" w:rsidRPr="00B806F9" w:rsidRDefault="00B73CAD" w:rsidP="00B73CAD">
      <w:pPr>
        <w:pStyle w:val="Textoindependiente"/>
        <w:ind w:firstLine="705"/>
        <w:rPr>
          <w:rFonts w:ascii="Abadi" w:hAnsi="Abadi"/>
          <w:sz w:val="21"/>
          <w:szCs w:val="21"/>
        </w:rPr>
      </w:pPr>
    </w:p>
    <w:p w14:paraId="341A42D5" w14:textId="77777777" w:rsidR="00B73CAD" w:rsidRPr="00B806F9" w:rsidRDefault="00B73CAD" w:rsidP="00B73CAD">
      <w:pPr>
        <w:ind w:firstLine="705"/>
        <w:jc w:val="both"/>
        <w:rPr>
          <w:rFonts w:ascii="Abadi" w:hAnsi="Abadi" w:cs="Arial"/>
          <w:sz w:val="21"/>
          <w:szCs w:val="21"/>
          <w:lang w:eastAsia="x-none"/>
        </w:rPr>
      </w:pPr>
      <w:r w:rsidRPr="00B806F9">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w:t>
      </w:r>
      <w:r w:rsidRPr="00B806F9">
        <w:rPr>
          <w:rFonts w:ascii="Abadi" w:hAnsi="Abadi" w:cs="Arial"/>
          <w:sz w:val="21"/>
          <w:szCs w:val="21"/>
          <w:lang w:eastAsia="x-none"/>
        </w:rPr>
        <w:t xml:space="preserve">contractuales con el sujeto fiscalizado se establecen las siguientes acciones realizadas: Se inspeccionó que los comprobantes fiscales que soportan las erogaciones del ente </w:t>
      </w:r>
      <w:proofErr w:type="spellStart"/>
      <w:r w:rsidRPr="00B806F9">
        <w:rPr>
          <w:rFonts w:ascii="Abadi" w:hAnsi="Abadi" w:cs="Arial"/>
          <w:sz w:val="21"/>
          <w:szCs w:val="21"/>
          <w:lang w:eastAsia="x-none"/>
        </w:rPr>
        <w:t>fiscalizado</w:t>
      </w:r>
      <w:proofErr w:type="spellEnd"/>
      <w:r w:rsidRPr="00B806F9">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6E82BEFE" w14:textId="77777777" w:rsidR="00B73CAD" w:rsidRPr="00B806F9" w:rsidRDefault="00B73CAD" w:rsidP="00B73CAD">
      <w:pPr>
        <w:ind w:firstLine="705"/>
        <w:jc w:val="both"/>
        <w:rPr>
          <w:rFonts w:ascii="Abadi" w:hAnsi="Abadi" w:cs="Arial"/>
          <w:sz w:val="21"/>
          <w:szCs w:val="21"/>
          <w:lang w:eastAsia="x-none"/>
        </w:rPr>
      </w:pPr>
    </w:p>
    <w:p w14:paraId="28E5F968" w14:textId="77777777" w:rsidR="00B73CAD" w:rsidRPr="00B806F9" w:rsidRDefault="00B73CAD" w:rsidP="00B73CAD">
      <w:pPr>
        <w:ind w:firstLine="705"/>
        <w:jc w:val="both"/>
        <w:rPr>
          <w:rFonts w:ascii="Abadi" w:hAnsi="Abadi" w:cs="Arial"/>
          <w:sz w:val="21"/>
          <w:szCs w:val="21"/>
          <w:lang w:val="es-MX" w:eastAsia="x-none"/>
        </w:rPr>
      </w:pPr>
      <w:r w:rsidRPr="00B806F9">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B806F9">
        <w:rPr>
          <w:rFonts w:ascii="Abadi" w:hAnsi="Abadi" w:cs="Arial"/>
          <w:sz w:val="21"/>
          <w:szCs w:val="21"/>
          <w:lang w:val="es-MX" w:eastAsia="x-none"/>
        </w:rPr>
        <w:t>fiscalizado</w:t>
      </w:r>
      <w:proofErr w:type="spellEnd"/>
      <w:r w:rsidRPr="00B806F9">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w:t>
      </w:r>
      <w:r w:rsidRPr="00B806F9">
        <w:rPr>
          <w:rFonts w:ascii="Abadi" w:hAnsi="Abadi" w:cs="Arial"/>
          <w:sz w:val="21"/>
          <w:szCs w:val="21"/>
          <w:lang w:val="es-MX" w:eastAsia="x-none"/>
        </w:rPr>
        <w:lastRenderedPageBreak/>
        <w:t xml:space="preserve">de personas morales que suministraron bienes o prestaron servicios al ente </w:t>
      </w:r>
      <w:proofErr w:type="spellStart"/>
      <w:r w:rsidRPr="00B806F9">
        <w:rPr>
          <w:rFonts w:ascii="Abadi" w:hAnsi="Abadi" w:cs="Arial"/>
          <w:sz w:val="21"/>
          <w:szCs w:val="21"/>
          <w:lang w:val="es-MX" w:eastAsia="x-none"/>
        </w:rPr>
        <w:t>fiscalizado</w:t>
      </w:r>
      <w:proofErr w:type="spellEnd"/>
      <w:r w:rsidRPr="00B806F9">
        <w:rPr>
          <w:rFonts w:ascii="Abadi" w:hAnsi="Abadi" w:cs="Arial"/>
          <w:sz w:val="21"/>
          <w:szCs w:val="21"/>
          <w:lang w:val="es-MX" w:eastAsia="x-none"/>
        </w:rPr>
        <w:t>.</w:t>
      </w:r>
    </w:p>
    <w:p w14:paraId="199DCA40" w14:textId="77777777" w:rsidR="00B73CAD" w:rsidRPr="00B806F9" w:rsidRDefault="00B73CAD" w:rsidP="00B73CAD">
      <w:pPr>
        <w:ind w:firstLine="705"/>
        <w:jc w:val="both"/>
        <w:rPr>
          <w:rFonts w:ascii="Abadi" w:hAnsi="Abadi" w:cs="Arial"/>
          <w:sz w:val="21"/>
          <w:szCs w:val="21"/>
          <w:lang w:val="es-MX" w:eastAsia="x-none"/>
        </w:rPr>
      </w:pPr>
    </w:p>
    <w:p w14:paraId="5564A6F5" w14:textId="77777777" w:rsidR="00B73CAD" w:rsidRPr="00B806F9" w:rsidRDefault="00B73CAD" w:rsidP="00B73CAD">
      <w:pPr>
        <w:ind w:firstLine="705"/>
        <w:jc w:val="both"/>
        <w:rPr>
          <w:rFonts w:ascii="Abadi" w:hAnsi="Abadi" w:cs="Arial"/>
          <w:sz w:val="21"/>
          <w:szCs w:val="21"/>
          <w:lang w:val="es-MX" w:eastAsia="x-none"/>
        </w:rPr>
      </w:pPr>
      <w:r w:rsidRPr="00B806F9">
        <w:rPr>
          <w:rFonts w:ascii="Abadi" w:hAnsi="Abadi" w:cs="Arial"/>
          <w:sz w:val="21"/>
          <w:szCs w:val="21"/>
          <w:lang w:val="es-MX" w:eastAsia="x-none"/>
        </w:rPr>
        <w:t>A fin de fomentar la participación ciudadana, la Auditoría Superior del Estado cuenta con diversos mecanismos para recibir solicitudes, opiniones y quejas, relacionadas con hechos presuntamente irregulares en la captación, manejo y utilización de los recursos públicos, desvío de recursos hacia fines distintos a lo autorizado, entre otros supuestos de procedencia. Derivado de lo cual se recibió una solicitud ciudadana, de la que, una vez aplicados los procedimientos de auditoría inherentes no se obtuvieron observaciones o recomendaciones para incluir en el informe de resultados.</w:t>
      </w:r>
    </w:p>
    <w:p w14:paraId="1165D734" w14:textId="77777777" w:rsidR="00B73CAD" w:rsidRPr="00B806F9" w:rsidRDefault="00B73CAD" w:rsidP="00B73CAD">
      <w:pPr>
        <w:ind w:firstLine="705"/>
        <w:jc w:val="both"/>
        <w:rPr>
          <w:rFonts w:ascii="Abadi" w:hAnsi="Abadi" w:cs="Arial"/>
          <w:sz w:val="21"/>
          <w:szCs w:val="21"/>
          <w:lang w:val="es-MX" w:eastAsia="x-none"/>
        </w:rPr>
      </w:pPr>
    </w:p>
    <w:p w14:paraId="0AFDA356" w14:textId="77777777" w:rsidR="00B73CAD" w:rsidRPr="00B806F9" w:rsidRDefault="00B73CAD" w:rsidP="00B73CAD">
      <w:pPr>
        <w:ind w:firstLine="705"/>
        <w:jc w:val="both"/>
        <w:rPr>
          <w:rFonts w:ascii="Abadi" w:hAnsi="Abadi" w:cs="Arial"/>
          <w:sz w:val="21"/>
          <w:szCs w:val="21"/>
          <w:lang w:val="es-MX" w:eastAsia="x-none"/>
        </w:rPr>
      </w:pPr>
      <w:r w:rsidRPr="00B806F9">
        <w:rPr>
          <w:rFonts w:ascii="Abadi" w:hAnsi="Abadi" w:cs="Arial"/>
          <w:sz w:val="21"/>
          <w:szCs w:val="21"/>
          <w:lang w:val="es-MX" w:eastAsia="x-none"/>
        </w:rPr>
        <w:t xml:space="preserve">Adicionalmente, se analizó el informe general del proceso de entrega recepción 2021 de la administración pública municipal de Cuerámaro, </w:t>
      </w:r>
      <w:proofErr w:type="spellStart"/>
      <w:r w:rsidRPr="00B806F9">
        <w:rPr>
          <w:rFonts w:ascii="Abadi" w:hAnsi="Abadi" w:cs="Arial"/>
          <w:sz w:val="21"/>
          <w:szCs w:val="21"/>
          <w:lang w:val="es-MX" w:eastAsia="x-none"/>
        </w:rPr>
        <w:t>Gto</w:t>
      </w:r>
      <w:proofErr w:type="spellEnd"/>
      <w:r w:rsidRPr="00B806F9">
        <w:rPr>
          <w:rFonts w:ascii="Abadi" w:hAnsi="Abadi" w:cs="Arial"/>
          <w:sz w:val="21"/>
          <w:szCs w:val="21"/>
          <w:lang w:val="es-MX" w:eastAsia="x-none"/>
        </w:rPr>
        <w:t>., y en su caso se aplicaron los procedimientos de auditoría correspondientes.</w:t>
      </w:r>
    </w:p>
    <w:p w14:paraId="3EE36123" w14:textId="77777777" w:rsidR="00B73CAD" w:rsidRPr="00B806F9" w:rsidRDefault="00B73CAD" w:rsidP="00B73CAD">
      <w:pPr>
        <w:ind w:firstLine="705"/>
        <w:jc w:val="both"/>
        <w:rPr>
          <w:rFonts w:ascii="Abadi" w:hAnsi="Abadi" w:cs="Arial"/>
          <w:sz w:val="21"/>
          <w:szCs w:val="21"/>
          <w:lang w:val="es-MX" w:eastAsia="x-none"/>
        </w:rPr>
      </w:pPr>
      <w:r w:rsidRPr="00B806F9">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Cuerámaro, </w:t>
      </w:r>
      <w:proofErr w:type="spellStart"/>
      <w:r w:rsidRPr="00B806F9">
        <w:rPr>
          <w:rFonts w:ascii="Abadi" w:hAnsi="Abadi" w:cs="Arial"/>
          <w:sz w:val="21"/>
          <w:szCs w:val="21"/>
          <w:lang w:val="es-MX" w:eastAsia="x-none"/>
        </w:rPr>
        <w:t>Gto</w:t>
      </w:r>
      <w:proofErr w:type="spellEnd"/>
      <w:r w:rsidRPr="00B806F9">
        <w:rPr>
          <w:rFonts w:ascii="Abadi" w:hAnsi="Abadi" w:cs="Arial"/>
          <w:sz w:val="21"/>
          <w:szCs w:val="21"/>
          <w:lang w:val="es-MX" w:eastAsia="x-none"/>
        </w:rPr>
        <w:t>., respecto de los periodos comprendidos de enero a junio y de julio a diciembre del 2021, de acuerdo a lo establecido en el artículo 28, primer párrafo de la Ley de Fiscalización Superior del Estado de Guanajuato.</w:t>
      </w:r>
    </w:p>
    <w:p w14:paraId="34125568" w14:textId="77777777" w:rsidR="00B73CAD" w:rsidRPr="00B806F9" w:rsidRDefault="00B73CAD" w:rsidP="00B73CAD">
      <w:pPr>
        <w:ind w:firstLine="705"/>
        <w:jc w:val="both"/>
        <w:rPr>
          <w:rFonts w:ascii="Abadi" w:hAnsi="Abadi" w:cs="Arial"/>
          <w:sz w:val="21"/>
          <w:szCs w:val="21"/>
          <w:lang w:val="es-MX" w:eastAsia="x-none"/>
        </w:rPr>
      </w:pPr>
    </w:p>
    <w:p w14:paraId="3E633A84" w14:textId="77777777" w:rsidR="00B73CAD" w:rsidRPr="00B806F9" w:rsidRDefault="00B73CAD" w:rsidP="00B73CAD">
      <w:pPr>
        <w:ind w:firstLine="705"/>
        <w:jc w:val="both"/>
        <w:rPr>
          <w:rFonts w:ascii="Abadi" w:hAnsi="Abadi" w:cs="Arial"/>
          <w:sz w:val="21"/>
          <w:szCs w:val="21"/>
          <w:lang w:val="es-MX" w:eastAsia="x-none"/>
        </w:rPr>
      </w:pPr>
      <w:r w:rsidRPr="00B806F9">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Cuerámaro, </w:t>
      </w:r>
      <w:proofErr w:type="spellStart"/>
      <w:r w:rsidRPr="00B806F9">
        <w:rPr>
          <w:rFonts w:ascii="Abadi" w:hAnsi="Abadi" w:cs="Arial"/>
          <w:sz w:val="21"/>
          <w:szCs w:val="21"/>
          <w:lang w:val="es-MX" w:eastAsia="x-none"/>
        </w:rPr>
        <w:t>Gto</w:t>
      </w:r>
      <w:proofErr w:type="spellEnd"/>
      <w:r w:rsidRPr="00B806F9">
        <w:rPr>
          <w:rFonts w:ascii="Abadi" w:hAnsi="Abadi" w:cs="Arial"/>
          <w:sz w:val="21"/>
          <w:szCs w:val="21"/>
          <w:lang w:val="es-MX" w:eastAsia="x-none"/>
        </w:rPr>
        <w:t>., cumplió con las disposiciones normativas aplicables, excepto por los resultados que se precisan en el informe de resultados.</w:t>
      </w:r>
    </w:p>
    <w:p w14:paraId="7FC8BB95" w14:textId="77777777" w:rsidR="00B73CAD" w:rsidRPr="00B806F9" w:rsidRDefault="00B73CAD" w:rsidP="00B73CAD">
      <w:pPr>
        <w:ind w:firstLine="705"/>
        <w:jc w:val="both"/>
        <w:rPr>
          <w:rFonts w:ascii="Abadi" w:hAnsi="Abadi" w:cs="Arial"/>
          <w:sz w:val="21"/>
          <w:szCs w:val="21"/>
          <w:lang w:val="es-MX" w:eastAsia="x-none"/>
        </w:rPr>
      </w:pPr>
    </w:p>
    <w:p w14:paraId="52D136F8"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 xml:space="preserve">En cuanto al rubro de resultados de la fiscalización efectuada, se establece el estatus que guardan las observaciones y recomendaciones, las cuales se agrupan bajo </w:t>
      </w:r>
      <w:r w:rsidRPr="00DC235E">
        <w:rPr>
          <w:rFonts w:ascii="Abadi" w:hAnsi="Abadi"/>
          <w:b w:val="0"/>
          <w:bCs w:val="0"/>
          <w:sz w:val="21"/>
          <w:szCs w:val="21"/>
        </w:rPr>
        <w:t xml:space="preserve">su respectivo tipo y rubro, señalando que se determinaron 2 observaciones, mismas que no se solventaron. </w:t>
      </w:r>
    </w:p>
    <w:p w14:paraId="3F369B0A" w14:textId="77777777" w:rsidR="00B73CAD" w:rsidRPr="00DC235E" w:rsidRDefault="00B73CAD" w:rsidP="00B73CAD">
      <w:pPr>
        <w:pStyle w:val="Textoindependiente"/>
        <w:ind w:firstLine="705"/>
        <w:rPr>
          <w:rFonts w:ascii="Abadi" w:hAnsi="Abadi"/>
          <w:b w:val="0"/>
          <w:bCs w:val="0"/>
          <w:sz w:val="21"/>
          <w:szCs w:val="21"/>
        </w:rPr>
      </w:pPr>
    </w:p>
    <w:p w14:paraId="2CE6AB65"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 </w:t>
      </w:r>
    </w:p>
    <w:p w14:paraId="284A1696" w14:textId="77777777" w:rsidR="00B73CAD" w:rsidRPr="00DC235E" w:rsidRDefault="00B73CAD" w:rsidP="00B73CAD">
      <w:pPr>
        <w:pStyle w:val="Textoindependiente"/>
        <w:ind w:firstLine="705"/>
        <w:rPr>
          <w:rFonts w:ascii="Abadi" w:hAnsi="Abadi"/>
          <w:b w:val="0"/>
          <w:bCs w:val="0"/>
          <w:sz w:val="21"/>
          <w:szCs w:val="21"/>
        </w:rPr>
      </w:pPr>
    </w:p>
    <w:p w14:paraId="3D514A9D"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w:t>
      </w:r>
      <w:r w:rsidRPr="00B806F9">
        <w:rPr>
          <w:rFonts w:ascii="Abadi" w:hAnsi="Abadi"/>
          <w:sz w:val="21"/>
          <w:szCs w:val="21"/>
        </w:rPr>
        <w:t xml:space="preserve"> Cuerámaro, </w:t>
      </w:r>
      <w:proofErr w:type="spellStart"/>
      <w:r w:rsidRPr="00B806F9">
        <w:rPr>
          <w:rFonts w:ascii="Abadi" w:hAnsi="Abadi"/>
          <w:sz w:val="21"/>
          <w:szCs w:val="21"/>
        </w:rPr>
        <w:t>Gto</w:t>
      </w:r>
      <w:proofErr w:type="spellEnd"/>
      <w:r w:rsidRPr="00B806F9">
        <w:rPr>
          <w:rFonts w:ascii="Abadi" w:hAnsi="Abadi"/>
          <w:sz w:val="21"/>
          <w:szCs w:val="21"/>
        </w:rPr>
        <w:t xml:space="preserve">., celebró operaciones; entre </w:t>
      </w:r>
      <w:r w:rsidRPr="00DC235E">
        <w:rPr>
          <w:rFonts w:ascii="Abadi" w:hAnsi="Abadi"/>
          <w:b w:val="0"/>
          <w:bCs w:val="0"/>
          <w:sz w:val="21"/>
          <w:szCs w:val="21"/>
        </w:rPr>
        <w:t>los procedimientos expuestos, se verificó que estas no se encontraran en el listado de Empresas que Facturan Operaciones Simuladas (EFOS) u operaciones inexistentes con el carácter de «</w:t>
      </w:r>
      <w:r w:rsidRPr="00DC235E">
        <w:rPr>
          <w:rFonts w:ascii="Abadi" w:hAnsi="Abadi"/>
          <w:b w:val="0"/>
          <w:bCs w:val="0"/>
          <w:i/>
          <w:iCs/>
          <w:sz w:val="21"/>
          <w:szCs w:val="21"/>
        </w:rPr>
        <w:t>Definitivos»</w:t>
      </w:r>
      <w:r w:rsidRPr="00DC235E">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72A845DE" w14:textId="77777777" w:rsidR="00B73CAD" w:rsidRPr="00B806F9" w:rsidRDefault="00B73CAD" w:rsidP="00B73CAD">
      <w:pPr>
        <w:pStyle w:val="Textoindependiente"/>
        <w:ind w:firstLine="705"/>
        <w:rPr>
          <w:rFonts w:ascii="Abadi" w:hAnsi="Abadi"/>
          <w:sz w:val="21"/>
          <w:szCs w:val="21"/>
        </w:rPr>
      </w:pPr>
    </w:p>
    <w:p w14:paraId="3C8D57E0" w14:textId="77777777" w:rsidR="00B73CAD" w:rsidRPr="00DC235E" w:rsidRDefault="00B73CAD" w:rsidP="009C254E">
      <w:pPr>
        <w:pStyle w:val="Textoindependiente"/>
        <w:numPr>
          <w:ilvl w:val="0"/>
          <w:numId w:val="234"/>
        </w:numPr>
        <w:tabs>
          <w:tab w:val="clear" w:pos="1065"/>
          <w:tab w:val="num" w:pos="0"/>
        </w:tabs>
        <w:autoSpaceDE/>
        <w:autoSpaceDN/>
        <w:rPr>
          <w:rFonts w:ascii="Abadi" w:hAnsi="Abadi"/>
          <w:sz w:val="21"/>
          <w:szCs w:val="21"/>
        </w:rPr>
      </w:pPr>
      <w:r w:rsidRPr="00DC235E">
        <w:rPr>
          <w:rFonts w:ascii="Abadi" w:hAnsi="Abadi"/>
          <w:sz w:val="21"/>
          <w:szCs w:val="21"/>
        </w:rPr>
        <w:t xml:space="preserve">Observaciones y recomendaciones, la respuesta emitida por el sujeto fiscalizado y la valoración correspondiente. </w:t>
      </w:r>
    </w:p>
    <w:p w14:paraId="1570FA87" w14:textId="77777777" w:rsidR="00B73CAD" w:rsidRPr="00B806F9" w:rsidRDefault="00B73CAD" w:rsidP="00B73CAD">
      <w:pPr>
        <w:pStyle w:val="Textoindependiente"/>
        <w:ind w:left="1065"/>
        <w:rPr>
          <w:rFonts w:ascii="Abadi" w:hAnsi="Abadi"/>
          <w:b w:val="0"/>
          <w:bCs w:val="0"/>
          <w:sz w:val="21"/>
          <w:szCs w:val="21"/>
        </w:rPr>
      </w:pPr>
    </w:p>
    <w:p w14:paraId="2A47D1D4" w14:textId="77777777" w:rsidR="00B73CAD" w:rsidRPr="00DC235E" w:rsidRDefault="00B73CAD" w:rsidP="00B73CAD">
      <w:pPr>
        <w:pStyle w:val="Textoindependiente"/>
        <w:ind w:firstLine="705"/>
        <w:rPr>
          <w:rFonts w:ascii="Abadi" w:hAnsi="Abadi"/>
          <w:b w:val="0"/>
          <w:bCs w:val="0"/>
          <w:sz w:val="21"/>
          <w:szCs w:val="21"/>
        </w:rPr>
      </w:pPr>
      <w:r w:rsidRPr="00DC235E">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compensación a elementos de Seguridad Pública; y 002, correspondiente a instalación y operación de equipo para rastro municipal.</w:t>
      </w:r>
    </w:p>
    <w:p w14:paraId="2049821E" w14:textId="77777777" w:rsidR="00B73CAD" w:rsidRPr="00DC235E" w:rsidRDefault="00B73CAD" w:rsidP="00B73CAD">
      <w:pPr>
        <w:pStyle w:val="Textoindependiente"/>
        <w:ind w:firstLine="705"/>
        <w:rPr>
          <w:rFonts w:ascii="Abadi" w:hAnsi="Abadi"/>
          <w:b w:val="0"/>
          <w:bCs w:val="0"/>
          <w:sz w:val="21"/>
          <w:szCs w:val="21"/>
        </w:rPr>
      </w:pPr>
    </w:p>
    <w:p w14:paraId="3F11730B" w14:textId="77777777" w:rsidR="00B73CAD" w:rsidRPr="00DC235E" w:rsidRDefault="00B73CAD" w:rsidP="00B73CAD">
      <w:pPr>
        <w:pStyle w:val="Textoindependiente"/>
        <w:ind w:firstLine="705"/>
        <w:rPr>
          <w:rFonts w:ascii="Abadi" w:hAnsi="Abadi" w:cs="ArialNarrow"/>
          <w:b w:val="0"/>
          <w:bCs w:val="0"/>
          <w:sz w:val="21"/>
          <w:szCs w:val="21"/>
          <w:lang w:eastAsia="es-MX"/>
        </w:rPr>
      </w:pPr>
      <w:r w:rsidRPr="00DC235E">
        <w:rPr>
          <w:rFonts w:ascii="Abadi" w:hAnsi="Abadi"/>
          <w:b w:val="0"/>
          <w:bCs w:val="0"/>
          <w:sz w:val="21"/>
          <w:szCs w:val="21"/>
        </w:rPr>
        <w:t xml:space="preserve">En el apartado de Recomendaciones Generales, se establece que </w:t>
      </w:r>
      <w:r w:rsidRPr="00DC235E">
        <w:rPr>
          <w:rFonts w:ascii="Abadi" w:hAnsi="Abadi" w:cs="ArialNarrow"/>
          <w:b w:val="0"/>
          <w:bCs w:val="0"/>
          <w:sz w:val="21"/>
          <w:szCs w:val="21"/>
          <w:lang w:eastAsia="es-MX"/>
        </w:rPr>
        <w:t>del proceso de fiscalización efectuado no se desprendieron recomendaciones.</w:t>
      </w:r>
    </w:p>
    <w:p w14:paraId="1B77450A" w14:textId="77777777" w:rsidR="00B73CAD" w:rsidRPr="00B806F9" w:rsidRDefault="00B73CAD" w:rsidP="00B73CAD">
      <w:pPr>
        <w:pStyle w:val="Textoindependiente"/>
        <w:ind w:firstLine="705"/>
        <w:rPr>
          <w:rFonts w:ascii="Abadi" w:hAnsi="Abadi"/>
          <w:sz w:val="21"/>
          <w:szCs w:val="21"/>
        </w:rPr>
      </w:pPr>
    </w:p>
    <w:p w14:paraId="49A05485" w14:textId="77777777" w:rsidR="00B73CAD" w:rsidRPr="00FC61B4" w:rsidRDefault="00B73CAD" w:rsidP="009C254E">
      <w:pPr>
        <w:pStyle w:val="Textoindependiente"/>
        <w:numPr>
          <w:ilvl w:val="0"/>
          <w:numId w:val="234"/>
        </w:numPr>
        <w:autoSpaceDE/>
        <w:autoSpaceDN/>
        <w:rPr>
          <w:rFonts w:ascii="Abadi" w:hAnsi="Abadi"/>
          <w:sz w:val="21"/>
          <w:szCs w:val="21"/>
        </w:rPr>
      </w:pPr>
      <w:r w:rsidRPr="00FC61B4">
        <w:rPr>
          <w:rFonts w:ascii="Abadi" w:hAnsi="Abadi"/>
          <w:sz w:val="21"/>
          <w:szCs w:val="21"/>
        </w:rPr>
        <w:t xml:space="preserve">Promoción del ejercicio de facultades de comprobación fiscal. </w:t>
      </w:r>
    </w:p>
    <w:p w14:paraId="26D73B86" w14:textId="77777777" w:rsidR="00B73CAD" w:rsidRPr="00FC61B4" w:rsidRDefault="00B73CAD" w:rsidP="00B73CAD">
      <w:pPr>
        <w:pStyle w:val="Textoindependiente"/>
        <w:ind w:firstLine="705"/>
        <w:rPr>
          <w:rFonts w:ascii="Abadi" w:hAnsi="Abadi"/>
          <w:sz w:val="21"/>
          <w:szCs w:val="21"/>
        </w:rPr>
      </w:pPr>
    </w:p>
    <w:p w14:paraId="2A1348EA" w14:textId="77777777" w:rsidR="00B73CAD" w:rsidRDefault="00B73CAD" w:rsidP="00B73CAD">
      <w:pPr>
        <w:pStyle w:val="Textoindependiente"/>
        <w:ind w:firstLine="705"/>
        <w:rPr>
          <w:rFonts w:ascii="Abadi" w:hAnsi="Abadi"/>
          <w:b w:val="0"/>
          <w:bCs w:val="0"/>
          <w:sz w:val="21"/>
          <w:szCs w:val="21"/>
        </w:rPr>
      </w:pPr>
      <w:r w:rsidRPr="00FC61B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D99D4CE" w14:textId="77777777" w:rsidR="00FC61B4" w:rsidRPr="00FC61B4" w:rsidRDefault="00FC61B4" w:rsidP="00B73CAD">
      <w:pPr>
        <w:pStyle w:val="Textoindependiente"/>
        <w:ind w:firstLine="705"/>
        <w:rPr>
          <w:rFonts w:ascii="Abadi" w:hAnsi="Abadi"/>
          <w:b w:val="0"/>
          <w:bCs w:val="0"/>
          <w:sz w:val="21"/>
          <w:szCs w:val="21"/>
        </w:rPr>
      </w:pPr>
    </w:p>
    <w:p w14:paraId="40E10C8E" w14:textId="77777777" w:rsidR="00B73CAD" w:rsidRPr="00FC61B4" w:rsidRDefault="00B73CAD" w:rsidP="009C254E">
      <w:pPr>
        <w:pStyle w:val="Textoindependiente"/>
        <w:numPr>
          <w:ilvl w:val="0"/>
          <w:numId w:val="234"/>
        </w:numPr>
        <w:autoSpaceDE/>
        <w:autoSpaceDN/>
        <w:rPr>
          <w:rFonts w:ascii="Abadi" w:hAnsi="Abadi"/>
          <w:sz w:val="21"/>
          <w:szCs w:val="21"/>
        </w:rPr>
      </w:pPr>
      <w:r w:rsidRPr="00FC61B4">
        <w:rPr>
          <w:rFonts w:ascii="Abadi" w:hAnsi="Abadi"/>
          <w:sz w:val="21"/>
          <w:szCs w:val="21"/>
        </w:rPr>
        <w:t>Comunicado ante órganos de control y autoridades que administran padrones de proveedores y contratistas.</w:t>
      </w:r>
    </w:p>
    <w:p w14:paraId="14AB6B5F" w14:textId="77777777" w:rsidR="00B73CAD" w:rsidRPr="00B806F9" w:rsidRDefault="00B73CAD" w:rsidP="00B73CAD">
      <w:pPr>
        <w:pStyle w:val="Textoindependiente"/>
        <w:ind w:firstLine="705"/>
        <w:rPr>
          <w:rFonts w:ascii="Abadi" w:hAnsi="Abadi"/>
          <w:sz w:val="21"/>
          <w:szCs w:val="21"/>
        </w:rPr>
      </w:pPr>
    </w:p>
    <w:p w14:paraId="0F42CF71" w14:textId="77777777" w:rsidR="00B73CAD" w:rsidRPr="00FC61B4" w:rsidRDefault="00B73CAD" w:rsidP="00B73CAD">
      <w:pPr>
        <w:pStyle w:val="Textoindependiente"/>
        <w:ind w:firstLine="705"/>
        <w:rPr>
          <w:rFonts w:ascii="Abadi" w:hAnsi="Abadi"/>
          <w:b w:val="0"/>
          <w:bCs w:val="0"/>
          <w:sz w:val="21"/>
          <w:szCs w:val="21"/>
        </w:rPr>
      </w:pPr>
      <w:r w:rsidRPr="00FC61B4">
        <w:rPr>
          <w:rFonts w:ascii="Abadi" w:hAnsi="Abadi"/>
          <w:b w:val="0"/>
          <w:bCs w:val="0"/>
          <w:sz w:val="21"/>
          <w:szCs w:val="21"/>
        </w:rPr>
        <w:t>En este punto se señala que de conformidad con lo establecido en los</w:t>
      </w:r>
      <w:r w:rsidRPr="00B806F9">
        <w:rPr>
          <w:rFonts w:ascii="Abadi" w:hAnsi="Abadi"/>
          <w:sz w:val="21"/>
          <w:szCs w:val="21"/>
        </w:rPr>
        <w:t xml:space="preserve"> </w:t>
      </w:r>
      <w:r w:rsidRPr="00FC61B4">
        <w:rPr>
          <w:rFonts w:ascii="Abadi" w:hAnsi="Abadi"/>
          <w:b w:val="0"/>
          <w:bCs w:val="0"/>
          <w:sz w:val="21"/>
          <w:szCs w:val="21"/>
        </w:rPr>
        <w:t>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111CD0CF" w14:textId="77777777" w:rsidR="00B73CAD" w:rsidRPr="00FC61B4" w:rsidRDefault="00B73CAD" w:rsidP="00B73CAD">
      <w:pPr>
        <w:pStyle w:val="Textoindependiente"/>
        <w:ind w:firstLine="705"/>
        <w:rPr>
          <w:rFonts w:ascii="Abadi" w:hAnsi="Abadi"/>
          <w:b w:val="0"/>
          <w:bCs w:val="0"/>
          <w:sz w:val="21"/>
          <w:szCs w:val="21"/>
        </w:rPr>
      </w:pPr>
    </w:p>
    <w:p w14:paraId="198355DD" w14:textId="77777777" w:rsidR="00B73CAD" w:rsidRPr="00FC61B4" w:rsidRDefault="00B73CAD" w:rsidP="009C254E">
      <w:pPr>
        <w:pStyle w:val="Textoindependiente"/>
        <w:numPr>
          <w:ilvl w:val="0"/>
          <w:numId w:val="234"/>
        </w:numPr>
        <w:autoSpaceDE/>
        <w:autoSpaceDN/>
        <w:rPr>
          <w:rFonts w:ascii="Abadi" w:hAnsi="Abadi"/>
          <w:sz w:val="21"/>
          <w:szCs w:val="21"/>
        </w:rPr>
      </w:pPr>
      <w:r w:rsidRPr="00FC61B4">
        <w:rPr>
          <w:rFonts w:ascii="Abadi" w:hAnsi="Abadi"/>
          <w:sz w:val="21"/>
          <w:szCs w:val="21"/>
        </w:rPr>
        <w:t xml:space="preserve">Recurso de Reconsideración. </w:t>
      </w:r>
    </w:p>
    <w:p w14:paraId="5E81CFC2" w14:textId="77777777" w:rsidR="00B73CAD" w:rsidRPr="00FC61B4" w:rsidRDefault="00B73CAD" w:rsidP="00B73CAD">
      <w:pPr>
        <w:pStyle w:val="Textoindependiente"/>
        <w:ind w:left="705"/>
        <w:rPr>
          <w:rFonts w:ascii="Abadi" w:hAnsi="Abadi"/>
          <w:sz w:val="21"/>
          <w:szCs w:val="21"/>
        </w:rPr>
      </w:pPr>
    </w:p>
    <w:p w14:paraId="350C2277" w14:textId="77777777" w:rsidR="00B73CAD" w:rsidRPr="00FC61B4" w:rsidRDefault="00B73CAD" w:rsidP="00B73CAD">
      <w:pPr>
        <w:pStyle w:val="Textoindependiente"/>
        <w:ind w:firstLine="705"/>
        <w:rPr>
          <w:rFonts w:ascii="Abadi" w:hAnsi="Abadi"/>
          <w:b w:val="0"/>
          <w:bCs w:val="0"/>
          <w:sz w:val="21"/>
          <w:szCs w:val="21"/>
        </w:rPr>
      </w:pPr>
      <w:r w:rsidRPr="00FC61B4">
        <w:rPr>
          <w:rFonts w:ascii="Abadi" w:hAnsi="Abadi"/>
          <w:b w:val="0"/>
          <w:bCs w:val="0"/>
          <w:sz w:val="21"/>
          <w:szCs w:val="21"/>
        </w:rPr>
        <w:t xml:space="preserve">En fechas 1 y 2 de marzo de 2023 respectivamente, dentro del plazo que prevé la fracción IV del artículo 37 de </w:t>
      </w:r>
      <w:smartTag w:uri="urn:schemas-microsoft-com:office:smarttags" w:element="PersonName">
        <w:smartTagPr>
          <w:attr w:name="ProductID" w:val="la Ley"/>
        </w:smartTagPr>
        <w:r w:rsidRPr="00FC61B4">
          <w:rPr>
            <w:rFonts w:ascii="Abadi" w:hAnsi="Abadi"/>
            <w:b w:val="0"/>
            <w:bCs w:val="0"/>
            <w:sz w:val="21"/>
            <w:szCs w:val="21"/>
          </w:rPr>
          <w:t>la Ley</w:t>
        </w:r>
      </w:smartTag>
      <w:r w:rsidRPr="00FC61B4">
        <w:rPr>
          <w:rFonts w:ascii="Abadi" w:hAnsi="Abadi"/>
          <w:b w:val="0"/>
          <w:bCs w:val="0"/>
          <w:sz w:val="21"/>
          <w:szCs w:val="21"/>
        </w:rPr>
        <w:t xml:space="preserve"> de Fiscalización Superior del Estado de Guanajuato, el presidente y la ex presidenta municipales de Cuerámaro, </w:t>
      </w:r>
      <w:proofErr w:type="spellStart"/>
      <w:r w:rsidRPr="00FC61B4">
        <w:rPr>
          <w:rFonts w:ascii="Abadi" w:hAnsi="Abadi"/>
          <w:b w:val="0"/>
          <w:bCs w:val="0"/>
          <w:sz w:val="21"/>
          <w:szCs w:val="21"/>
        </w:rPr>
        <w:t>Gto</w:t>
      </w:r>
      <w:proofErr w:type="spellEnd"/>
      <w:r w:rsidRPr="00FC61B4">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concretamente en contra de las observaciones establecidas en los numerales </w:t>
      </w:r>
      <w:r w:rsidRPr="00FC61B4">
        <w:rPr>
          <w:rFonts w:ascii="Abadi" w:hAnsi="Abadi"/>
          <w:b w:val="0"/>
          <w:bCs w:val="0"/>
          <w:sz w:val="21"/>
          <w:szCs w:val="21"/>
        </w:rPr>
        <w:t xml:space="preserve">001, referente a compensación a elementos de Seguridad Pública; y 002, correspondiente a instalación y operación de equipo para rastro municipal, mismas que se encuentran relacionadas con el Capítulo II, denominado Observaciones y Recomendaciones; Respuesta Emitida por el Sujeto Fiscalizado y Valoración Correspondiente. </w:t>
      </w:r>
    </w:p>
    <w:p w14:paraId="2D92F2AB" w14:textId="77777777" w:rsidR="00B73CAD" w:rsidRPr="00FC61B4" w:rsidRDefault="00B73CAD" w:rsidP="00B73CAD">
      <w:pPr>
        <w:pStyle w:val="Textoindependiente"/>
        <w:ind w:firstLine="705"/>
        <w:rPr>
          <w:rFonts w:ascii="Abadi" w:hAnsi="Abadi"/>
          <w:b w:val="0"/>
          <w:bCs w:val="0"/>
          <w:sz w:val="21"/>
          <w:szCs w:val="21"/>
        </w:rPr>
      </w:pPr>
    </w:p>
    <w:p w14:paraId="79744FE0" w14:textId="77777777" w:rsidR="00B73CAD" w:rsidRPr="00FC61B4" w:rsidRDefault="00B73CAD" w:rsidP="00B73CAD">
      <w:pPr>
        <w:pStyle w:val="Textoindependiente"/>
        <w:ind w:firstLine="708"/>
        <w:rPr>
          <w:rFonts w:ascii="Abadi" w:hAnsi="Abadi"/>
          <w:b w:val="0"/>
          <w:bCs w:val="0"/>
          <w:sz w:val="21"/>
          <w:szCs w:val="21"/>
        </w:rPr>
      </w:pPr>
      <w:r w:rsidRPr="00FC61B4">
        <w:rPr>
          <w:rFonts w:ascii="Abadi" w:hAnsi="Abadi"/>
          <w:b w:val="0"/>
          <w:bCs w:val="0"/>
          <w:sz w:val="21"/>
          <w:szCs w:val="21"/>
        </w:rPr>
        <w:t xml:space="preserve">En tal sentido, mediante los acuerdos de fecha 6 de marzo de 2023, emitidos por el Director General de Asuntos Jurídicos de la Auditoría Superior del Estado de Guanajuato, se admitieron los recursos de reconsideración, al colmarse los requisitos de procedibilidad previstos por el artículo 51 de </w:t>
      </w:r>
      <w:smartTag w:uri="urn:schemas-microsoft-com:office:smarttags" w:element="PersonName">
        <w:smartTagPr>
          <w:attr w:name="ProductID" w:val="la Ley"/>
        </w:smartTagPr>
        <w:r w:rsidRPr="00FC61B4">
          <w:rPr>
            <w:rFonts w:ascii="Abadi" w:hAnsi="Abadi"/>
            <w:b w:val="0"/>
            <w:bCs w:val="0"/>
            <w:sz w:val="21"/>
            <w:szCs w:val="21"/>
          </w:rPr>
          <w:t>la Ley</w:t>
        </w:r>
      </w:smartTag>
      <w:r w:rsidRPr="00FC61B4">
        <w:rPr>
          <w:rFonts w:ascii="Abadi" w:hAnsi="Abadi"/>
          <w:b w:val="0"/>
          <w:bCs w:val="0"/>
          <w:sz w:val="21"/>
          <w:szCs w:val="21"/>
        </w:rPr>
        <w:t xml:space="preserve"> de Fiscalización Superior del Estado de Guanajuato, instruyendo la integración de los respectivos expedientes y el registro correspondiente. Asimismo, mediante dichos acuerdos se admitió el medio de prueba ofrecido por el presidente municipal de Cuerámaro, </w:t>
      </w:r>
      <w:proofErr w:type="spellStart"/>
      <w:r w:rsidRPr="00FC61B4">
        <w:rPr>
          <w:rFonts w:ascii="Abadi" w:hAnsi="Abadi"/>
          <w:b w:val="0"/>
          <w:bCs w:val="0"/>
          <w:sz w:val="21"/>
          <w:szCs w:val="21"/>
        </w:rPr>
        <w:t>Gto</w:t>
      </w:r>
      <w:proofErr w:type="spellEnd"/>
      <w:r w:rsidRPr="00FC61B4">
        <w:rPr>
          <w:rFonts w:ascii="Abadi" w:hAnsi="Abadi"/>
          <w:b w:val="0"/>
          <w:bCs w:val="0"/>
          <w:sz w:val="21"/>
          <w:szCs w:val="21"/>
        </w:rPr>
        <w:t>., al tratarse de una prueba novedosa y superveniente; en tanto que se</w:t>
      </w:r>
      <w:r w:rsidRPr="00B806F9">
        <w:rPr>
          <w:rFonts w:ascii="Abadi" w:hAnsi="Abadi"/>
          <w:sz w:val="21"/>
          <w:szCs w:val="21"/>
        </w:rPr>
        <w:t xml:space="preserve"> </w:t>
      </w:r>
      <w:r w:rsidRPr="00FC61B4">
        <w:rPr>
          <w:rFonts w:ascii="Abadi" w:hAnsi="Abadi"/>
          <w:b w:val="0"/>
          <w:bCs w:val="0"/>
          <w:sz w:val="21"/>
          <w:szCs w:val="21"/>
        </w:rPr>
        <w:t xml:space="preserve">desechó el presentado por la ex presidenta municipal de Cuerámaro, </w:t>
      </w:r>
      <w:proofErr w:type="spellStart"/>
      <w:r w:rsidRPr="00FC61B4">
        <w:rPr>
          <w:rFonts w:ascii="Abadi" w:hAnsi="Abadi"/>
          <w:b w:val="0"/>
          <w:bCs w:val="0"/>
          <w:sz w:val="21"/>
          <w:szCs w:val="21"/>
        </w:rPr>
        <w:t>Gto</w:t>
      </w:r>
      <w:proofErr w:type="spellEnd"/>
      <w:r w:rsidRPr="00FC61B4">
        <w:rPr>
          <w:rFonts w:ascii="Abadi" w:hAnsi="Abadi"/>
          <w:b w:val="0"/>
          <w:bCs w:val="0"/>
          <w:sz w:val="21"/>
          <w:szCs w:val="21"/>
        </w:rPr>
        <w:t>., al no tener tal carácter.</w:t>
      </w:r>
    </w:p>
    <w:p w14:paraId="10D6CC7A" w14:textId="77777777" w:rsidR="00B73CAD" w:rsidRPr="00FC61B4" w:rsidRDefault="00B73CAD" w:rsidP="00B73CAD">
      <w:pPr>
        <w:pStyle w:val="Textoindependiente"/>
        <w:ind w:firstLine="708"/>
        <w:rPr>
          <w:rFonts w:ascii="Abadi" w:hAnsi="Abadi"/>
          <w:b w:val="0"/>
          <w:bCs w:val="0"/>
          <w:sz w:val="21"/>
          <w:szCs w:val="21"/>
        </w:rPr>
      </w:pPr>
    </w:p>
    <w:p w14:paraId="1B6F28E2" w14:textId="77777777" w:rsidR="00B73CAD" w:rsidRPr="00FC61B4" w:rsidRDefault="00B73CAD" w:rsidP="00B73CAD">
      <w:pPr>
        <w:pStyle w:val="Textoindependiente"/>
        <w:ind w:firstLine="708"/>
        <w:rPr>
          <w:rFonts w:ascii="Abadi" w:hAnsi="Abadi"/>
          <w:b w:val="0"/>
          <w:bCs w:val="0"/>
          <w:sz w:val="21"/>
          <w:szCs w:val="21"/>
        </w:rPr>
      </w:pPr>
      <w:r w:rsidRPr="00FC61B4">
        <w:rPr>
          <w:rFonts w:ascii="Abadi" w:hAnsi="Abadi"/>
          <w:b w:val="0"/>
          <w:bCs w:val="0"/>
          <w:sz w:val="21"/>
          <w:szCs w:val="21"/>
        </w:rPr>
        <w:t>A través del acuerdo de fecha 7 de marzo de 2023, el Director General de Asuntos Jurídicos de la Auditoría Superior del Estado ordenó la acumulación de los expedientes integrados con motivo de la interposición de los recursos de reconsideración, al vincularse de manera directa.</w:t>
      </w:r>
    </w:p>
    <w:p w14:paraId="1280214C" w14:textId="77777777" w:rsidR="00B73CAD" w:rsidRPr="00FC61B4" w:rsidRDefault="00B73CAD" w:rsidP="00B73CAD">
      <w:pPr>
        <w:pStyle w:val="Textoindependiente"/>
        <w:ind w:firstLine="708"/>
        <w:rPr>
          <w:rFonts w:ascii="Abadi" w:hAnsi="Abadi"/>
          <w:b w:val="0"/>
          <w:bCs w:val="0"/>
          <w:sz w:val="21"/>
          <w:szCs w:val="21"/>
        </w:rPr>
      </w:pPr>
    </w:p>
    <w:p w14:paraId="588A271E" w14:textId="77777777" w:rsidR="00B73CAD" w:rsidRPr="00FC61B4" w:rsidRDefault="00B73CAD" w:rsidP="00B73CAD">
      <w:pPr>
        <w:pStyle w:val="Textoindependiente"/>
        <w:ind w:firstLine="708"/>
        <w:rPr>
          <w:rFonts w:ascii="Abadi" w:hAnsi="Abadi"/>
          <w:b w:val="0"/>
          <w:bCs w:val="0"/>
          <w:sz w:val="21"/>
          <w:szCs w:val="21"/>
        </w:rPr>
      </w:pPr>
      <w:r w:rsidRPr="00FC61B4">
        <w:rPr>
          <w:rFonts w:ascii="Abadi" w:hAnsi="Abadi"/>
          <w:b w:val="0"/>
          <w:bCs w:val="0"/>
          <w:sz w:val="21"/>
          <w:szCs w:val="21"/>
        </w:rPr>
        <w:t>Una vez tramitados los recursos, el Auditor Superior del Estado, el 8 de marzo de 2023 emitió la resolución correspondiente, determinándose respecto a la observación plasmada en el numeral 001, que lo argumentado por los recurrentes resulta inoperante e insuficiente, de acuerdo a lo expresado en el considerando séptimo de la resolución. En razón de lo cual, se confirmó el sentido de la valoración de la observación como no solventada, con acciones correctivas y de impacto económico pendientes de realizar por el sujeto fiscalizado.</w:t>
      </w:r>
    </w:p>
    <w:p w14:paraId="470B80D1" w14:textId="77777777" w:rsidR="00B73CAD" w:rsidRPr="00FC61B4" w:rsidRDefault="00B73CAD" w:rsidP="00B73CAD">
      <w:pPr>
        <w:pStyle w:val="Textoindependiente"/>
        <w:ind w:firstLine="708"/>
        <w:rPr>
          <w:rFonts w:ascii="Abadi" w:hAnsi="Abadi"/>
          <w:b w:val="0"/>
          <w:bCs w:val="0"/>
          <w:sz w:val="21"/>
          <w:szCs w:val="21"/>
        </w:rPr>
      </w:pPr>
    </w:p>
    <w:p w14:paraId="1F59A061" w14:textId="77777777" w:rsidR="00B73CAD" w:rsidRPr="00FC61B4" w:rsidRDefault="00B73CAD" w:rsidP="00B73CAD">
      <w:pPr>
        <w:pStyle w:val="Textoindependiente"/>
        <w:ind w:firstLine="708"/>
        <w:rPr>
          <w:rFonts w:ascii="Abadi" w:hAnsi="Abadi"/>
          <w:b w:val="0"/>
          <w:bCs w:val="0"/>
          <w:sz w:val="21"/>
          <w:szCs w:val="21"/>
        </w:rPr>
      </w:pPr>
      <w:r w:rsidRPr="00FC61B4">
        <w:rPr>
          <w:rFonts w:ascii="Abadi" w:hAnsi="Abadi"/>
          <w:b w:val="0"/>
          <w:bCs w:val="0"/>
          <w:sz w:val="21"/>
          <w:szCs w:val="21"/>
        </w:rPr>
        <w:t xml:space="preserve">En cuanto a la observación contenida en el numeral 002, se concluyó que los argumentos esgrimidos por los recurrentes no constituyen agravio alguno, aunado a que las pruebas aportadas resultaron insuficientes </w:t>
      </w:r>
      <w:r w:rsidRPr="00FC61B4">
        <w:rPr>
          <w:rFonts w:ascii="Abadi" w:hAnsi="Abadi"/>
          <w:b w:val="0"/>
          <w:bCs w:val="0"/>
          <w:sz w:val="21"/>
          <w:szCs w:val="21"/>
        </w:rPr>
        <w:lastRenderedPageBreak/>
        <w:t>para modificar el sentido de su valoración, por las razones expresadas en el considerando séptimo de la resolución. En consecuencia, se confirmó el sentido de la valoración de la observación como no solventada, sin acciones pendientes de realizar por el sujeto fiscalizado.</w:t>
      </w:r>
    </w:p>
    <w:p w14:paraId="4C6A6388" w14:textId="77777777" w:rsidR="00B73CAD" w:rsidRPr="00FC61B4" w:rsidRDefault="00B73CAD" w:rsidP="00B73CAD">
      <w:pPr>
        <w:pStyle w:val="Textoindependiente"/>
        <w:ind w:firstLine="708"/>
        <w:rPr>
          <w:rFonts w:ascii="Abadi" w:hAnsi="Abadi"/>
          <w:b w:val="0"/>
          <w:bCs w:val="0"/>
          <w:sz w:val="21"/>
          <w:szCs w:val="21"/>
        </w:rPr>
      </w:pPr>
    </w:p>
    <w:p w14:paraId="28793E63" w14:textId="77777777" w:rsidR="00B73CAD" w:rsidRPr="00FC61B4" w:rsidRDefault="00B73CAD" w:rsidP="00B73CAD">
      <w:pPr>
        <w:pStyle w:val="Textoindependiente"/>
        <w:ind w:firstLine="708"/>
        <w:rPr>
          <w:rFonts w:ascii="Abadi" w:hAnsi="Abadi"/>
          <w:b w:val="0"/>
          <w:bCs w:val="0"/>
          <w:sz w:val="21"/>
          <w:szCs w:val="21"/>
        </w:rPr>
      </w:pPr>
      <w:r w:rsidRPr="00FC61B4">
        <w:rPr>
          <w:rFonts w:ascii="Abadi" w:hAnsi="Abadi"/>
          <w:b w:val="0"/>
          <w:bCs w:val="0"/>
          <w:sz w:val="21"/>
          <w:szCs w:val="21"/>
        </w:rPr>
        <w:t xml:space="preserve">La referida resolución se notificó al presidente y a la ex presidenta municipales de Cuerámaro, </w:t>
      </w:r>
      <w:proofErr w:type="spellStart"/>
      <w:r w:rsidRPr="00FC61B4">
        <w:rPr>
          <w:rFonts w:ascii="Abadi" w:hAnsi="Abadi"/>
          <w:b w:val="0"/>
          <w:bCs w:val="0"/>
          <w:sz w:val="21"/>
          <w:szCs w:val="21"/>
        </w:rPr>
        <w:t>Gto</w:t>
      </w:r>
      <w:proofErr w:type="spellEnd"/>
      <w:r w:rsidRPr="00FC61B4">
        <w:rPr>
          <w:rFonts w:ascii="Abadi" w:hAnsi="Abadi"/>
          <w:b w:val="0"/>
          <w:bCs w:val="0"/>
          <w:sz w:val="21"/>
          <w:szCs w:val="21"/>
        </w:rPr>
        <w:t>., el 9 de marzo de 2023.</w:t>
      </w:r>
    </w:p>
    <w:p w14:paraId="4E5B179B" w14:textId="77777777" w:rsidR="00B73CAD" w:rsidRPr="00FC61B4" w:rsidRDefault="00B73CAD" w:rsidP="00B73CAD">
      <w:pPr>
        <w:pStyle w:val="Textoindependiente"/>
        <w:ind w:firstLine="705"/>
        <w:rPr>
          <w:rFonts w:ascii="Abadi" w:hAnsi="Abadi"/>
          <w:b w:val="0"/>
          <w:bCs w:val="0"/>
          <w:sz w:val="21"/>
          <w:szCs w:val="21"/>
        </w:rPr>
      </w:pPr>
    </w:p>
    <w:p w14:paraId="17A585A1" w14:textId="77777777" w:rsidR="00B73CAD" w:rsidRPr="00FC61B4" w:rsidRDefault="00B73CAD" w:rsidP="009C254E">
      <w:pPr>
        <w:pStyle w:val="Textoindependiente"/>
        <w:numPr>
          <w:ilvl w:val="0"/>
          <w:numId w:val="234"/>
        </w:numPr>
        <w:autoSpaceDE/>
        <w:autoSpaceDN/>
        <w:rPr>
          <w:rFonts w:ascii="Abadi" w:hAnsi="Abadi"/>
          <w:sz w:val="21"/>
          <w:szCs w:val="21"/>
        </w:rPr>
      </w:pPr>
      <w:r w:rsidRPr="00FC61B4">
        <w:rPr>
          <w:rFonts w:ascii="Abadi" w:hAnsi="Abadi"/>
          <w:sz w:val="21"/>
          <w:szCs w:val="21"/>
        </w:rPr>
        <w:t xml:space="preserve">Anexos. </w:t>
      </w:r>
    </w:p>
    <w:p w14:paraId="44042FAE" w14:textId="77777777" w:rsidR="00B73CAD" w:rsidRPr="00FC61B4" w:rsidRDefault="00B73CAD" w:rsidP="00B73CAD">
      <w:pPr>
        <w:pStyle w:val="Textoindependiente"/>
        <w:ind w:firstLine="705"/>
        <w:rPr>
          <w:rFonts w:ascii="Abadi" w:hAnsi="Abadi"/>
          <w:b w:val="0"/>
          <w:bCs w:val="0"/>
          <w:sz w:val="21"/>
          <w:szCs w:val="21"/>
        </w:rPr>
      </w:pPr>
    </w:p>
    <w:p w14:paraId="6FA5F6E8" w14:textId="77777777" w:rsidR="00B73CAD" w:rsidRPr="00FC61B4" w:rsidRDefault="00B73CAD" w:rsidP="00B73CAD">
      <w:pPr>
        <w:pStyle w:val="Textoindependiente"/>
        <w:ind w:firstLine="705"/>
        <w:rPr>
          <w:rFonts w:ascii="Abadi" w:hAnsi="Abadi"/>
          <w:b w:val="0"/>
          <w:bCs w:val="0"/>
          <w:sz w:val="21"/>
          <w:szCs w:val="21"/>
        </w:rPr>
      </w:pPr>
      <w:r w:rsidRPr="00FC61B4">
        <w:rPr>
          <w:rFonts w:ascii="Abadi" w:hAnsi="Abadi"/>
          <w:b w:val="0"/>
          <w:bCs w:val="0"/>
          <w:sz w:val="21"/>
          <w:szCs w:val="21"/>
        </w:rPr>
        <w:t>En esta parte, se adjuntan los anexos técnicos derivados de la revisión practicada.</w:t>
      </w:r>
    </w:p>
    <w:p w14:paraId="4CFE142C" w14:textId="77777777" w:rsidR="00B73CAD" w:rsidRPr="00FC61B4" w:rsidRDefault="00B73CAD" w:rsidP="00B73CAD">
      <w:pPr>
        <w:pStyle w:val="Textoindependiente"/>
        <w:ind w:firstLine="705"/>
        <w:rPr>
          <w:rFonts w:ascii="Abadi" w:hAnsi="Abadi"/>
          <w:b w:val="0"/>
          <w:bCs w:val="0"/>
          <w:sz w:val="21"/>
          <w:szCs w:val="21"/>
        </w:rPr>
      </w:pPr>
    </w:p>
    <w:p w14:paraId="4A58B96B" w14:textId="77777777" w:rsidR="00B73CAD" w:rsidRPr="00FC61B4" w:rsidRDefault="00B73CAD" w:rsidP="00B73CAD">
      <w:pPr>
        <w:ind w:firstLine="708"/>
        <w:jc w:val="both"/>
        <w:rPr>
          <w:rFonts w:ascii="Abadi" w:hAnsi="Abadi" w:cs="Arial"/>
          <w:b/>
          <w:bCs/>
          <w:sz w:val="21"/>
          <w:szCs w:val="21"/>
        </w:rPr>
      </w:pPr>
      <w:r w:rsidRPr="00FC61B4">
        <w:rPr>
          <w:rFonts w:ascii="Abadi" w:hAnsi="Abadi" w:cs="Arial"/>
          <w:b/>
          <w:bCs/>
          <w:sz w:val="21"/>
          <w:szCs w:val="21"/>
        </w:rPr>
        <w:t>V. Conclusiones:</w:t>
      </w:r>
    </w:p>
    <w:p w14:paraId="48CE2B1E" w14:textId="77777777" w:rsidR="00B73CAD" w:rsidRPr="00FC61B4" w:rsidRDefault="00B73CAD" w:rsidP="00B73CAD">
      <w:pPr>
        <w:jc w:val="both"/>
        <w:rPr>
          <w:rFonts w:ascii="Abadi" w:hAnsi="Abadi" w:cs="Arial"/>
          <w:sz w:val="21"/>
          <w:szCs w:val="21"/>
        </w:rPr>
      </w:pPr>
    </w:p>
    <w:p w14:paraId="2858F14C" w14:textId="77777777" w:rsidR="00B73CAD" w:rsidRPr="00B806F9" w:rsidRDefault="00B73CAD" w:rsidP="00B73CAD">
      <w:pPr>
        <w:jc w:val="both"/>
        <w:rPr>
          <w:rFonts w:ascii="Abadi" w:hAnsi="Abadi" w:cs="Arial"/>
          <w:sz w:val="21"/>
          <w:szCs w:val="21"/>
        </w:rPr>
      </w:pPr>
      <w:r w:rsidRPr="00FC61B4">
        <w:rPr>
          <w:rFonts w:ascii="Abadi" w:hAnsi="Abadi" w:cs="Arial"/>
          <w:sz w:val="21"/>
          <w:szCs w:val="21"/>
        </w:rPr>
        <w:tab/>
        <w:t>Como ya lo habíamos</w:t>
      </w:r>
      <w:r w:rsidRPr="00B806F9">
        <w:rPr>
          <w:rFonts w:ascii="Abadi" w:hAnsi="Abadi" w:cs="Arial"/>
          <w:sz w:val="21"/>
          <w:szCs w:val="21"/>
        </w:rPr>
        <w:t xml:space="preserve"> señalado en párrafos anteriores, el artículo 38 de </w:t>
      </w:r>
      <w:smartTag w:uri="urn:schemas-microsoft-com:office:smarttags" w:element="PersonName">
        <w:smartTagPr>
          <w:attr w:name="ProductID" w:val="la Ley"/>
        </w:smartTagPr>
        <w:r w:rsidRPr="00B806F9">
          <w:rPr>
            <w:rFonts w:ascii="Abadi" w:hAnsi="Abadi" w:cs="Arial"/>
            <w:sz w:val="21"/>
            <w:szCs w:val="21"/>
          </w:rPr>
          <w:t>la Ley</w:t>
        </w:r>
      </w:smartTag>
      <w:r w:rsidRPr="00B806F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72DAA73" w14:textId="77777777" w:rsidR="00B73CAD" w:rsidRPr="00B806F9" w:rsidRDefault="00B73CAD" w:rsidP="00B73CAD">
      <w:pPr>
        <w:jc w:val="both"/>
        <w:rPr>
          <w:rFonts w:ascii="Abadi" w:hAnsi="Abadi" w:cs="Arial"/>
          <w:sz w:val="21"/>
          <w:szCs w:val="21"/>
        </w:rPr>
      </w:pPr>
    </w:p>
    <w:p w14:paraId="2DF106AC" w14:textId="77777777" w:rsidR="00B73CAD" w:rsidRPr="00B806F9" w:rsidRDefault="00B73CAD" w:rsidP="00B73CAD">
      <w:pPr>
        <w:jc w:val="both"/>
        <w:rPr>
          <w:rFonts w:ascii="Abadi" w:hAnsi="Abadi" w:cs="Arial"/>
          <w:sz w:val="21"/>
          <w:szCs w:val="21"/>
        </w:rPr>
      </w:pPr>
      <w:r w:rsidRPr="00B806F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299C8EF" w14:textId="77777777" w:rsidR="00B73CAD" w:rsidRPr="00B806F9" w:rsidRDefault="00B73CAD" w:rsidP="00B73CAD">
      <w:pPr>
        <w:ind w:firstLine="708"/>
        <w:jc w:val="both"/>
        <w:rPr>
          <w:rFonts w:ascii="Abadi" w:hAnsi="Abadi" w:cs="Arial"/>
          <w:sz w:val="21"/>
          <w:szCs w:val="21"/>
        </w:rPr>
      </w:pPr>
    </w:p>
    <w:p w14:paraId="30BE2123"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revisión al presidente y a la ex presidenta municipales de Cuerámaro, </w:t>
      </w:r>
      <w:proofErr w:type="spellStart"/>
      <w:r w:rsidRPr="00B806F9">
        <w:rPr>
          <w:rFonts w:ascii="Abadi" w:hAnsi="Abadi" w:cs="Arial"/>
          <w:sz w:val="21"/>
          <w:szCs w:val="21"/>
        </w:rPr>
        <w:t>Gto</w:t>
      </w:r>
      <w:proofErr w:type="spellEnd"/>
      <w:r w:rsidRPr="00B806F9">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B806F9">
          <w:rPr>
            <w:rFonts w:ascii="Abadi" w:hAnsi="Abadi" w:cs="Arial"/>
            <w:sz w:val="21"/>
            <w:szCs w:val="21"/>
          </w:rPr>
          <w:t>la Ley</w:t>
        </w:r>
      </w:smartTag>
      <w:r w:rsidRPr="00B806F9">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090A0AEB" w14:textId="77777777" w:rsidR="00B73CAD" w:rsidRPr="00B806F9" w:rsidRDefault="00B73CAD" w:rsidP="00B73CAD">
      <w:pPr>
        <w:ind w:firstLine="708"/>
        <w:jc w:val="both"/>
        <w:rPr>
          <w:rFonts w:ascii="Abadi" w:hAnsi="Abadi" w:cs="Arial"/>
          <w:sz w:val="21"/>
          <w:szCs w:val="21"/>
        </w:rPr>
      </w:pPr>
    </w:p>
    <w:p w14:paraId="61518C9F"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De igual manera, existe en el informe de resultados la constancia de que este se notificó al presidente y a la ex presidenta municipales de Cuerámaro, </w:t>
      </w:r>
      <w:proofErr w:type="spellStart"/>
      <w:r w:rsidRPr="00B806F9">
        <w:rPr>
          <w:rFonts w:ascii="Abadi" w:hAnsi="Abadi" w:cs="Arial"/>
          <w:sz w:val="21"/>
          <w:szCs w:val="21"/>
        </w:rPr>
        <w:t>Gto</w:t>
      </w:r>
      <w:proofErr w:type="spellEnd"/>
      <w:r w:rsidRPr="00B806F9">
        <w:rPr>
          <w:rFonts w:ascii="Abadi" w:hAnsi="Abadi" w:cs="Arial"/>
          <w:sz w:val="21"/>
          <w:szCs w:val="21"/>
        </w:rPr>
        <w:t xml:space="preserve">., concediéndoles el término señalado en el </w:t>
      </w:r>
      <w:r w:rsidRPr="00B806F9">
        <w:rPr>
          <w:rFonts w:ascii="Abadi" w:hAnsi="Abadi" w:cs="Arial"/>
          <w:sz w:val="21"/>
          <w:szCs w:val="21"/>
        </w:rPr>
        <w:t xml:space="preserve">artículo 37, fracción IV de </w:t>
      </w:r>
      <w:smartTag w:uri="urn:schemas-microsoft-com:office:smarttags" w:element="PersonName">
        <w:smartTagPr>
          <w:attr w:name="ProductID" w:val="la Ley"/>
        </w:smartTagPr>
        <w:r w:rsidRPr="00B806F9">
          <w:rPr>
            <w:rFonts w:ascii="Abadi" w:hAnsi="Abadi" w:cs="Arial"/>
            <w:sz w:val="21"/>
            <w:szCs w:val="21"/>
          </w:rPr>
          <w:t>la Ley</w:t>
        </w:r>
      </w:smartTag>
      <w:r w:rsidRPr="00B806F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 la ex presidenta municipales de Cuerámaro, </w:t>
      </w:r>
      <w:proofErr w:type="spellStart"/>
      <w:r w:rsidRPr="00B806F9">
        <w:rPr>
          <w:rFonts w:ascii="Abadi" w:hAnsi="Abadi" w:cs="Arial"/>
          <w:sz w:val="21"/>
          <w:szCs w:val="21"/>
        </w:rPr>
        <w:t>Gto</w:t>
      </w:r>
      <w:proofErr w:type="spellEnd"/>
      <w:r w:rsidRPr="00B806F9">
        <w:rPr>
          <w:rFonts w:ascii="Abadi" w:hAnsi="Abadi" w:cs="Arial"/>
          <w:sz w:val="21"/>
          <w:szCs w:val="21"/>
        </w:rPr>
        <w:t>. En tal virtud, se considera que fue respetado el derecho de audiencia o defensa por parte del Órgano Técnico.</w:t>
      </w:r>
    </w:p>
    <w:p w14:paraId="108C92E5" w14:textId="77777777" w:rsidR="00B73CAD" w:rsidRPr="00B806F9" w:rsidRDefault="00B73CAD" w:rsidP="00B73CAD">
      <w:pPr>
        <w:ind w:firstLine="708"/>
        <w:jc w:val="both"/>
        <w:rPr>
          <w:rFonts w:ascii="Abadi" w:hAnsi="Abadi" w:cs="Arial"/>
          <w:sz w:val="21"/>
          <w:szCs w:val="21"/>
        </w:rPr>
      </w:pPr>
    </w:p>
    <w:p w14:paraId="7BEC1A94"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BC4933B" w14:textId="77777777" w:rsidR="00B73CAD" w:rsidRPr="00B806F9" w:rsidRDefault="00B73CAD" w:rsidP="00B73CAD">
      <w:pPr>
        <w:ind w:firstLine="708"/>
        <w:jc w:val="both"/>
        <w:rPr>
          <w:rFonts w:ascii="Abadi" w:hAnsi="Abadi" w:cs="Arial"/>
          <w:sz w:val="21"/>
          <w:szCs w:val="21"/>
        </w:rPr>
      </w:pPr>
    </w:p>
    <w:p w14:paraId="2F5114D4"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498CD0D" w14:textId="77777777" w:rsidR="00B73CAD" w:rsidRPr="00B806F9" w:rsidRDefault="00B73CAD" w:rsidP="00B73CAD">
      <w:pPr>
        <w:jc w:val="both"/>
        <w:rPr>
          <w:rFonts w:ascii="Abadi" w:hAnsi="Abadi" w:cs="Arial"/>
          <w:sz w:val="21"/>
          <w:szCs w:val="21"/>
        </w:rPr>
      </w:pPr>
    </w:p>
    <w:p w14:paraId="04FF42DE"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w:t>
      </w:r>
      <w:r w:rsidRPr="00B806F9">
        <w:rPr>
          <w:rFonts w:ascii="Abadi" w:hAnsi="Abadi" w:cs="Arial"/>
          <w:sz w:val="21"/>
          <w:szCs w:val="21"/>
        </w:rPr>
        <w:lastRenderedPageBreak/>
        <w:t>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4FB4FBA4" w14:textId="77777777" w:rsidR="00B73CAD" w:rsidRPr="00B806F9" w:rsidRDefault="00B73CAD" w:rsidP="00B73CAD">
      <w:pPr>
        <w:ind w:firstLine="708"/>
        <w:jc w:val="both"/>
        <w:rPr>
          <w:rFonts w:ascii="Abadi" w:hAnsi="Abadi" w:cs="Arial"/>
          <w:sz w:val="21"/>
          <w:szCs w:val="21"/>
        </w:rPr>
      </w:pPr>
    </w:p>
    <w:p w14:paraId="6D2696DF"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C76D01C" w14:textId="77777777" w:rsidR="00B73CAD" w:rsidRPr="00B806F9" w:rsidRDefault="00B73CAD" w:rsidP="00B73CAD">
      <w:pPr>
        <w:ind w:firstLine="708"/>
        <w:jc w:val="both"/>
        <w:rPr>
          <w:rFonts w:ascii="Abadi" w:hAnsi="Abadi" w:cs="Arial"/>
          <w:sz w:val="21"/>
          <w:szCs w:val="21"/>
        </w:rPr>
      </w:pPr>
    </w:p>
    <w:p w14:paraId="751ABFF9"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 xml:space="preserve">En razón de lo anteriormente señalado, concluimos que el informe de resultados de la revisión practicada a la cuenta pública municipal de Cuerámaro, </w:t>
      </w:r>
      <w:proofErr w:type="spellStart"/>
      <w:r w:rsidRPr="00B806F9">
        <w:rPr>
          <w:rFonts w:ascii="Abadi" w:hAnsi="Abadi" w:cs="Arial"/>
          <w:sz w:val="21"/>
          <w:szCs w:val="21"/>
        </w:rPr>
        <w:t>Gto</w:t>
      </w:r>
      <w:proofErr w:type="spellEnd"/>
      <w:r w:rsidRPr="00B806F9">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806F9">
          <w:rPr>
            <w:rFonts w:ascii="Abadi" w:hAnsi="Abadi" w:cs="Arial"/>
            <w:sz w:val="21"/>
            <w:szCs w:val="21"/>
          </w:rPr>
          <w:t>la Ley</w:t>
        </w:r>
      </w:smartTag>
      <w:r w:rsidRPr="00B806F9">
        <w:rPr>
          <w:rFonts w:ascii="Abadi" w:hAnsi="Abadi" w:cs="Arial"/>
          <w:sz w:val="21"/>
          <w:szCs w:val="21"/>
        </w:rPr>
        <w:t xml:space="preserve"> de Fiscalización Superior del Estado de Guanajuato, razón por la cual no podría ser observado por el Pleno del Congreso.</w:t>
      </w:r>
    </w:p>
    <w:p w14:paraId="1E43B2C3" w14:textId="77777777" w:rsidR="00B73CAD" w:rsidRPr="00B806F9" w:rsidRDefault="00B73CAD" w:rsidP="00B73CAD">
      <w:pPr>
        <w:ind w:firstLine="708"/>
        <w:jc w:val="both"/>
        <w:rPr>
          <w:rFonts w:ascii="Abadi" w:hAnsi="Abadi" w:cs="Arial"/>
          <w:sz w:val="21"/>
          <w:szCs w:val="21"/>
        </w:rPr>
      </w:pPr>
    </w:p>
    <w:p w14:paraId="262DADB2" w14:textId="77777777" w:rsidR="00B73CAD" w:rsidRPr="00B806F9" w:rsidRDefault="00B73CAD" w:rsidP="00B73CAD">
      <w:pPr>
        <w:pStyle w:val="Sangra3detindependiente"/>
        <w:spacing w:line="240" w:lineRule="auto"/>
        <w:rPr>
          <w:rFonts w:ascii="Abadi" w:hAnsi="Abadi"/>
          <w:sz w:val="21"/>
          <w:szCs w:val="21"/>
        </w:rPr>
      </w:pPr>
      <w:r w:rsidRPr="00B806F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B806F9">
          <w:rPr>
            <w:rFonts w:ascii="Abadi" w:hAnsi="Abadi"/>
            <w:sz w:val="21"/>
            <w:szCs w:val="21"/>
          </w:rPr>
          <w:t>la Ley Orgánica</w:t>
        </w:r>
      </w:smartTag>
      <w:r w:rsidRPr="00B806F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B806F9">
          <w:rPr>
            <w:rFonts w:ascii="Abadi" w:hAnsi="Abadi"/>
            <w:sz w:val="21"/>
            <w:szCs w:val="21"/>
          </w:rPr>
          <w:t>la Asamblea</w:t>
        </w:r>
      </w:smartTag>
      <w:r w:rsidRPr="00B806F9">
        <w:rPr>
          <w:rFonts w:ascii="Abadi" w:hAnsi="Abadi"/>
          <w:sz w:val="21"/>
          <w:szCs w:val="21"/>
        </w:rPr>
        <w:t>, la aprobación del siguiente:</w:t>
      </w:r>
    </w:p>
    <w:p w14:paraId="543FFD45" w14:textId="77777777" w:rsidR="00FC61B4" w:rsidRDefault="00FC61B4" w:rsidP="00B73CAD">
      <w:pPr>
        <w:pStyle w:val="Ttulo1"/>
        <w:jc w:val="center"/>
        <w:rPr>
          <w:rFonts w:ascii="Abadi" w:hAnsi="Abadi" w:cs="Arial"/>
          <w:smallCaps/>
          <w:sz w:val="21"/>
          <w:szCs w:val="21"/>
        </w:rPr>
      </w:pPr>
    </w:p>
    <w:p w14:paraId="29AB410F" w14:textId="4BDF655A" w:rsidR="00B73CAD" w:rsidRPr="00B806F9" w:rsidRDefault="00B73CAD" w:rsidP="00B73CAD">
      <w:pPr>
        <w:pStyle w:val="Ttulo1"/>
        <w:jc w:val="center"/>
        <w:rPr>
          <w:rFonts w:ascii="Abadi" w:hAnsi="Abadi" w:cs="Arial"/>
          <w:smallCaps/>
          <w:sz w:val="21"/>
          <w:szCs w:val="21"/>
        </w:rPr>
      </w:pPr>
      <w:r w:rsidRPr="00B806F9">
        <w:rPr>
          <w:rFonts w:ascii="Abadi" w:hAnsi="Abadi" w:cs="Arial"/>
          <w:smallCaps/>
          <w:sz w:val="21"/>
          <w:szCs w:val="21"/>
        </w:rPr>
        <w:t>A c u e r d o</w:t>
      </w:r>
    </w:p>
    <w:p w14:paraId="29EBB64A" w14:textId="77777777" w:rsidR="00B73CAD" w:rsidRPr="00B806F9" w:rsidRDefault="00B73CAD" w:rsidP="00B73CAD">
      <w:pPr>
        <w:rPr>
          <w:rFonts w:ascii="Abadi" w:hAnsi="Abadi"/>
          <w:sz w:val="21"/>
          <w:szCs w:val="21"/>
        </w:rPr>
      </w:pPr>
    </w:p>
    <w:p w14:paraId="52BD068E" w14:textId="77777777" w:rsidR="00B73CAD" w:rsidRPr="00B806F9" w:rsidRDefault="00B73CAD" w:rsidP="00B73CAD">
      <w:pPr>
        <w:rPr>
          <w:rFonts w:ascii="Abadi" w:hAnsi="Abadi"/>
          <w:sz w:val="21"/>
          <w:szCs w:val="21"/>
        </w:rPr>
      </w:pPr>
    </w:p>
    <w:p w14:paraId="38B14EFA" w14:textId="77777777" w:rsidR="00B73CAD" w:rsidRPr="00B806F9" w:rsidRDefault="00B73CAD" w:rsidP="00B73CAD">
      <w:pPr>
        <w:ind w:firstLine="708"/>
        <w:jc w:val="both"/>
        <w:rPr>
          <w:rFonts w:ascii="Abadi" w:hAnsi="Abadi" w:cs="Arial"/>
          <w:sz w:val="21"/>
          <w:szCs w:val="21"/>
        </w:rPr>
      </w:pPr>
      <w:r w:rsidRPr="00B806F9">
        <w:rPr>
          <w:rFonts w:ascii="Abadi" w:hAnsi="Abadi" w:cs="Arial"/>
          <w:b/>
          <w:bCs/>
          <w:sz w:val="21"/>
          <w:szCs w:val="21"/>
        </w:rPr>
        <w:t xml:space="preserve">Único. </w:t>
      </w:r>
      <w:r w:rsidRPr="00B806F9">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B806F9">
          <w:rPr>
            <w:rFonts w:ascii="Abadi" w:hAnsi="Abadi" w:cs="Arial"/>
            <w:sz w:val="21"/>
            <w:szCs w:val="21"/>
          </w:rPr>
          <w:t>la Constitución Política</w:t>
        </w:r>
      </w:smartTag>
      <w:r w:rsidRPr="00B806F9">
        <w:rPr>
          <w:rFonts w:ascii="Abadi" w:hAnsi="Abadi" w:cs="Arial"/>
          <w:sz w:val="21"/>
          <w:szCs w:val="21"/>
        </w:rPr>
        <w:t xml:space="preserve"> para el Estado, en relación con los artículos 3, fracción III, 35, 37, fracciones III, V, VI y VII, 65 y 66 de la Ley de Fiscalización Superior del Estado de Guanajuato, se declara </w:t>
      </w:r>
      <w:r w:rsidRPr="00B806F9">
        <w:rPr>
          <w:rFonts w:ascii="Abadi" w:hAnsi="Abadi" w:cs="Arial"/>
          <w:sz w:val="21"/>
          <w:szCs w:val="21"/>
        </w:rPr>
        <w:t xml:space="preserve">revisada la cuenta pública municipal de Cuerámaro, </w:t>
      </w:r>
      <w:proofErr w:type="spellStart"/>
      <w:r w:rsidRPr="00B806F9">
        <w:rPr>
          <w:rFonts w:ascii="Abadi" w:hAnsi="Abadi" w:cs="Arial"/>
          <w:sz w:val="21"/>
          <w:szCs w:val="21"/>
        </w:rPr>
        <w:t>Gto</w:t>
      </w:r>
      <w:proofErr w:type="spellEnd"/>
      <w:r w:rsidRPr="00B806F9">
        <w:rPr>
          <w:rFonts w:ascii="Abadi" w:hAnsi="Abadi" w:cs="Arial"/>
          <w:sz w:val="21"/>
          <w:szCs w:val="21"/>
        </w:rPr>
        <w:t>., correspondiente al ejercicio fiscal del año 2021, con base en el informe de resultados formulado por la Auditoría Superior del Estado de Guanajuato.</w:t>
      </w:r>
    </w:p>
    <w:p w14:paraId="052F9B0D" w14:textId="77777777" w:rsidR="00B73CAD" w:rsidRDefault="00B73CAD" w:rsidP="00B73CAD">
      <w:pPr>
        <w:ind w:firstLine="708"/>
        <w:jc w:val="both"/>
        <w:rPr>
          <w:rFonts w:ascii="Abadi" w:hAnsi="Abadi" w:cs="Arial"/>
          <w:sz w:val="21"/>
          <w:szCs w:val="21"/>
        </w:rPr>
      </w:pPr>
    </w:p>
    <w:p w14:paraId="7465F578" w14:textId="77777777" w:rsidR="00B73CAD" w:rsidRPr="00B806F9" w:rsidRDefault="00B73CAD" w:rsidP="00B73CAD">
      <w:pPr>
        <w:pStyle w:val="Sangra3detindependiente"/>
        <w:spacing w:line="240" w:lineRule="auto"/>
        <w:rPr>
          <w:rFonts w:ascii="Abadi" w:hAnsi="Abadi"/>
          <w:sz w:val="21"/>
          <w:szCs w:val="21"/>
          <w:lang w:val="es-MX"/>
        </w:rPr>
      </w:pPr>
      <w:r w:rsidRPr="00B806F9">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B806F9">
        <w:rPr>
          <w:rFonts w:ascii="Abadi" w:hAnsi="Abadi"/>
          <w:sz w:val="21"/>
          <w:szCs w:val="21"/>
          <w:lang w:val="es-MX"/>
        </w:rPr>
        <w:t>.</w:t>
      </w:r>
      <w:r w:rsidRPr="00B806F9">
        <w:rPr>
          <w:rFonts w:ascii="Abadi" w:hAnsi="Abadi"/>
          <w:sz w:val="21"/>
          <w:szCs w:val="21"/>
        </w:rPr>
        <w:t xml:space="preserve"> </w:t>
      </w:r>
      <w:r w:rsidRPr="00B806F9">
        <w:rPr>
          <w:rFonts w:ascii="Abadi" w:hAnsi="Abadi"/>
          <w:sz w:val="21"/>
          <w:szCs w:val="21"/>
          <w:lang w:val="es-MX"/>
        </w:rPr>
        <w:t>Asimismo, dará</w:t>
      </w:r>
      <w:r w:rsidRPr="00B806F9">
        <w:rPr>
          <w:rFonts w:ascii="Abadi" w:hAnsi="Abadi"/>
          <w:sz w:val="21"/>
          <w:szCs w:val="21"/>
        </w:rPr>
        <w:t xml:space="preserve"> seguimiento a la</w:t>
      </w:r>
      <w:r w:rsidRPr="00B806F9">
        <w:rPr>
          <w:rFonts w:ascii="Abadi" w:hAnsi="Abadi"/>
          <w:sz w:val="21"/>
          <w:szCs w:val="21"/>
          <w:lang w:val="es-MX"/>
        </w:rPr>
        <w:t>s</w:t>
      </w:r>
      <w:r w:rsidRPr="00B806F9">
        <w:rPr>
          <w:rFonts w:ascii="Abadi" w:hAnsi="Abadi"/>
          <w:sz w:val="21"/>
          <w:szCs w:val="21"/>
        </w:rPr>
        <w:t xml:space="preserve"> </w:t>
      </w:r>
      <w:proofErr w:type="spellStart"/>
      <w:r w:rsidRPr="00B806F9">
        <w:rPr>
          <w:rFonts w:ascii="Abadi" w:hAnsi="Abadi"/>
          <w:sz w:val="21"/>
          <w:szCs w:val="21"/>
        </w:rPr>
        <w:t>observaci</w:t>
      </w:r>
      <w:r w:rsidRPr="00B806F9">
        <w:rPr>
          <w:rFonts w:ascii="Abadi" w:hAnsi="Abadi"/>
          <w:sz w:val="21"/>
          <w:szCs w:val="21"/>
          <w:lang w:val="es-MX"/>
        </w:rPr>
        <w:t>ones</w:t>
      </w:r>
      <w:proofErr w:type="spellEnd"/>
      <w:r w:rsidRPr="00B806F9">
        <w:rPr>
          <w:rFonts w:ascii="Abadi" w:hAnsi="Abadi"/>
          <w:sz w:val="21"/>
          <w:szCs w:val="21"/>
        </w:rPr>
        <w:t xml:space="preserve"> no solventada</w:t>
      </w:r>
      <w:r w:rsidRPr="00B806F9">
        <w:rPr>
          <w:rFonts w:ascii="Abadi" w:hAnsi="Abadi"/>
          <w:sz w:val="21"/>
          <w:szCs w:val="21"/>
          <w:lang w:val="es-MX"/>
        </w:rPr>
        <w:t>s</w:t>
      </w:r>
      <w:r w:rsidRPr="00B806F9">
        <w:rPr>
          <w:rFonts w:ascii="Abadi" w:hAnsi="Abadi"/>
          <w:sz w:val="21"/>
          <w:szCs w:val="21"/>
        </w:rPr>
        <w:t xml:space="preserve"> contenidas en el informe de resultados</w:t>
      </w:r>
      <w:r w:rsidRPr="00B806F9">
        <w:rPr>
          <w:rFonts w:ascii="Abadi" w:hAnsi="Abadi"/>
          <w:sz w:val="21"/>
          <w:szCs w:val="21"/>
          <w:lang w:val="es-MX"/>
        </w:rPr>
        <w:t>.</w:t>
      </w:r>
    </w:p>
    <w:p w14:paraId="5FDC0748" w14:textId="77777777" w:rsidR="00B73CAD" w:rsidRPr="00B806F9" w:rsidRDefault="00B73CAD" w:rsidP="00B73CAD">
      <w:pPr>
        <w:pStyle w:val="Sangra3detindependiente"/>
        <w:spacing w:line="240" w:lineRule="auto"/>
        <w:rPr>
          <w:rFonts w:ascii="Abadi" w:hAnsi="Abadi"/>
          <w:sz w:val="21"/>
          <w:szCs w:val="21"/>
        </w:rPr>
      </w:pPr>
      <w:r w:rsidRPr="00B806F9">
        <w:rPr>
          <w:rFonts w:ascii="Abadi" w:hAnsi="Abadi"/>
          <w:sz w:val="21"/>
          <w:szCs w:val="21"/>
        </w:rPr>
        <w:t>Del proceso de fiscalización no se desprendieron recomendaciones.</w:t>
      </w:r>
    </w:p>
    <w:p w14:paraId="171048A0" w14:textId="77777777" w:rsidR="00B73CAD" w:rsidRPr="00B806F9" w:rsidRDefault="00B73CAD" w:rsidP="00B73CAD">
      <w:pPr>
        <w:pStyle w:val="Sangra3detindependiente"/>
        <w:spacing w:line="240" w:lineRule="auto"/>
        <w:rPr>
          <w:rFonts w:ascii="Abadi" w:hAnsi="Abadi"/>
          <w:sz w:val="21"/>
          <w:szCs w:val="21"/>
        </w:rPr>
      </w:pPr>
    </w:p>
    <w:p w14:paraId="065583EE" w14:textId="77777777" w:rsidR="00B73CAD" w:rsidRPr="00B806F9" w:rsidRDefault="00B73CAD" w:rsidP="00B73CAD">
      <w:pPr>
        <w:ind w:firstLine="708"/>
        <w:jc w:val="both"/>
        <w:rPr>
          <w:rFonts w:ascii="Abadi" w:hAnsi="Abadi" w:cs="Arial"/>
          <w:sz w:val="21"/>
          <w:szCs w:val="21"/>
        </w:rPr>
      </w:pPr>
      <w:r w:rsidRPr="00B806F9">
        <w:rPr>
          <w:rFonts w:ascii="Abadi" w:hAnsi="Abadi" w:cs="Arial"/>
          <w:sz w:val="21"/>
          <w:szCs w:val="21"/>
        </w:rPr>
        <w:t>Remítase el presente acuerdo al titular del Poder Ejecutivo del Estado para su publicación en el Periódico Oficial del Gobierno del Estado.</w:t>
      </w:r>
    </w:p>
    <w:p w14:paraId="5130EBF6" w14:textId="77777777" w:rsidR="00B73CAD" w:rsidRPr="00B806F9" w:rsidRDefault="00B73CAD" w:rsidP="00B73CAD">
      <w:pPr>
        <w:ind w:firstLine="708"/>
        <w:jc w:val="both"/>
        <w:rPr>
          <w:rFonts w:ascii="Abadi" w:hAnsi="Abadi" w:cs="Arial"/>
          <w:sz w:val="21"/>
          <w:szCs w:val="21"/>
        </w:rPr>
      </w:pPr>
    </w:p>
    <w:p w14:paraId="5CD92FFB" w14:textId="77777777" w:rsidR="00B73CAD" w:rsidRPr="00B806F9" w:rsidRDefault="00B73CAD" w:rsidP="00B73CAD">
      <w:pPr>
        <w:pStyle w:val="Sangra3detindependiente"/>
        <w:spacing w:line="240" w:lineRule="auto"/>
        <w:rPr>
          <w:rFonts w:ascii="Abadi" w:hAnsi="Abadi"/>
          <w:sz w:val="21"/>
          <w:szCs w:val="21"/>
        </w:rPr>
      </w:pPr>
      <w:r w:rsidRPr="00B806F9">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3129471" w14:textId="77777777" w:rsidR="00B73CAD" w:rsidRPr="00B806F9" w:rsidRDefault="00B73CAD" w:rsidP="00B73CAD">
      <w:pPr>
        <w:jc w:val="center"/>
        <w:rPr>
          <w:rFonts w:ascii="Abadi" w:hAnsi="Abadi" w:cs="Arial"/>
          <w:b/>
          <w:bCs/>
          <w:sz w:val="21"/>
          <w:szCs w:val="21"/>
          <w:lang w:eastAsia="x-none"/>
        </w:rPr>
      </w:pPr>
    </w:p>
    <w:p w14:paraId="4AD567E0" w14:textId="77777777" w:rsidR="00B73CAD" w:rsidRPr="00B806F9" w:rsidRDefault="00B73CAD" w:rsidP="00B73CAD">
      <w:pPr>
        <w:jc w:val="center"/>
        <w:rPr>
          <w:rFonts w:ascii="Abadi" w:hAnsi="Abadi" w:cs="Arial"/>
          <w:b/>
          <w:bCs/>
          <w:sz w:val="21"/>
          <w:szCs w:val="21"/>
          <w:lang w:eastAsia="x-none"/>
        </w:rPr>
      </w:pPr>
    </w:p>
    <w:p w14:paraId="77FED862" w14:textId="77777777" w:rsidR="00B73CAD" w:rsidRPr="00B806F9" w:rsidRDefault="00B73CAD" w:rsidP="00B73CAD">
      <w:pPr>
        <w:jc w:val="center"/>
        <w:rPr>
          <w:rFonts w:ascii="Abadi" w:hAnsi="Abadi" w:cs="Arial"/>
          <w:b/>
          <w:bCs/>
          <w:sz w:val="21"/>
          <w:szCs w:val="21"/>
          <w:lang w:eastAsia="x-none"/>
        </w:rPr>
      </w:pPr>
      <w:r w:rsidRPr="00B806F9">
        <w:rPr>
          <w:rFonts w:ascii="Abadi" w:hAnsi="Abadi" w:cs="Arial"/>
          <w:b/>
          <w:bCs/>
          <w:sz w:val="21"/>
          <w:szCs w:val="21"/>
          <w:lang w:eastAsia="x-none"/>
        </w:rPr>
        <w:t xml:space="preserve">Guanajuato, </w:t>
      </w:r>
      <w:proofErr w:type="spellStart"/>
      <w:r w:rsidRPr="00B806F9">
        <w:rPr>
          <w:rFonts w:ascii="Abadi" w:hAnsi="Abadi" w:cs="Arial"/>
          <w:b/>
          <w:bCs/>
          <w:sz w:val="21"/>
          <w:szCs w:val="21"/>
          <w:lang w:eastAsia="x-none"/>
        </w:rPr>
        <w:t>Gto</w:t>
      </w:r>
      <w:proofErr w:type="spellEnd"/>
      <w:r w:rsidRPr="00B806F9">
        <w:rPr>
          <w:rFonts w:ascii="Abadi" w:hAnsi="Abadi" w:cs="Arial"/>
          <w:b/>
          <w:bCs/>
          <w:sz w:val="21"/>
          <w:szCs w:val="21"/>
          <w:lang w:eastAsia="x-none"/>
        </w:rPr>
        <w:t>., 6 de junio de 2023</w:t>
      </w:r>
    </w:p>
    <w:p w14:paraId="06C029E8" w14:textId="77777777" w:rsidR="00B73CAD" w:rsidRPr="00B806F9" w:rsidRDefault="00B73CAD" w:rsidP="00B73CAD">
      <w:pPr>
        <w:jc w:val="center"/>
        <w:rPr>
          <w:rFonts w:ascii="Abadi" w:hAnsi="Abadi" w:cs="Arial"/>
          <w:b/>
          <w:bCs/>
          <w:sz w:val="21"/>
          <w:szCs w:val="21"/>
          <w:lang w:eastAsia="x-none"/>
        </w:rPr>
      </w:pPr>
      <w:smartTag w:uri="urn:schemas-microsoft-com:office:smarttags" w:element="PersonName">
        <w:smartTagPr>
          <w:attr w:name="ProductID" w:val="La Comisi￳n"/>
        </w:smartTagPr>
        <w:r w:rsidRPr="00B806F9">
          <w:rPr>
            <w:rFonts w:ascii="Abadi" w:hAnsi="Abadi" w:cs="Arial"/>
            <w:b/>
            <w:bCs/>
            <w:sz w:val="21"/>
            <w:szCs w:val="21"/>
            <w:lang w:eastAsia="x-none"/>
          </w:rPr>
          <w:t>La Comisión</w:t>
        </w:r>
      </w:smartTag>
      <w:r w:rsidRPr="00B806F9">
        <w:rPr>
          <w:rFonts w:ascii="Abadi" w:hAnsi="Abadi" w:cs="Arial"/>
          <w:b/>
          <w:bCs/>
          <w:sz w:val="21"/>
          <w:szCs w:val="21"/>
          <w:lang w:eastAsia="x-none"/>
        </w:rPr>
        <w:t xml:space="preserve"> de Hacienda y Fiscalización</w:t>
      </w:r>
    </w:p>
    <w:p w14:paraId="151457F7" w14:textId="77777777" w:rsidR="00B73CAD" w:rsidRPr="00B806F9" w:rsidRDefault="00B73CAD" w:rsidP="00B73CAD">
      <w:pPr>
        <w:jc w:val="center"/>
        <w:rPr>
          <w:rFonts w:ascii="Abadi" w:hAnsi="Abadi" w:cs="Arial"/>
          <w:sz w:val="21"/>
          <w:szCs w:val="21"/>
        </w:rPr>
      </w:pPr>
    </w:p>
    <w:p w14:paraId="58702231" w14:textId="77777777" w:rsidR="00B73CAD" w:rsidRPr="00B806F9" w:rsidRDefault="00B73CAD" w:rsidP="00B73CAD">
      <w:pPr>
        <w:jc w:val="center"/>
        <w:rPr>
          <w:rFonts w:ascii="Abadi" w:hAnsi="Abadi" w:cs="Arial"/>
          <w:sz w:val="21"/>
          <w:szCs w:val="21"/>
        </w:rPr>
      </w:pPr>
    </w:p>
    <w:p w14:paraId="60DC8E69" w14:textId="77777777" w:rsidR="00B73CAD" w:rsidRPr="00B806F9" w:rsidRDefault="00B73CAD" w:rsidP="00FC61B4">
      <w:pPr>
        <w:rPr>
          <w:rFonts w:ascii="Abadi" w:hAnsi="Abadi" w:cs="Arial"/>
          <w:sz w:val="21"/>
          <w:szCs w:val="21"/>
        </w:rPr>
      </w:pPr>
      <w:r w:rsidRPr="00B806F9">
        <w:rPr>
          <w:rFonts w:ascii="Abadi" w:hAnsi="Abadi" w:cs="Arial"/>
          <w:b/>
          <w:sz w:val="21"/>
          <w:szCs w:val="21"/>
          <w:lang w:eastAsia="x-none"/>
        </w:rPr>
        <w:t>Diputado Víctor Manuel Zanella Huerta</w:t>
      </w:r>
    </w:p>
    <w:p w14:paraId="0C506C3F" w14:textId="77777777" w:rsidR="00B73CAD" w:rsidRPr="00B806F9" w:rsidRDefault="00B73CAD" w:rsidP="00B73CAD">
      <w:pPr>
        <w:rPr>
          <w:rFonts w:ascii="Abadi" w:hAnsi="Abadi" w:cs="Arial"/>
          <w:b/>
          <w:sz w:val="21"/>
          <w:szCs w:val="21"/>
          <w:lang w:eastAsia="x-none"/>
        </w:rPr>
      </w:pPr>
      <w:r w:rsidRPr="00B806F9">
        <w:rPr>
          <w:rFonts w:ascii="Abadi" w:hAnsi="Abadi" w:cs="Arial"/>
          <w:b/>
          <w:sz w:val="21"/>
          <w:szCs w:val="21"/>
          <w:lang w:eastAsia="x-none"/>
        </w:rPr>
        <w:t xml:space="preserve">Diputada Ruth Noemí Tiscareño Agoitia      </w:t>
      </w:r>
    </w:p>
    <w:p w14:paraId="4A633C03" w14:textId="069309A7" w:rsidR="00B73CAD" w:rsidRPr="00B806F9" w:rsidRDefault="00B73CAD" w:rsidP="00FC61B4">
      <w:pPr>
        <w:rPr>
          <w:rFonts w:ascii="Abadi" w:hAnsi="Abadi" w:cs="Arial"/>
          <w:b/>
          <w:sz w:val="21"/>
          <w:szCs w:val="21"/>
          <w:lang w:eastAsia="x-none"/>
        </w:rPr>
      </w:pPr>
      <w:r w:rsidRPr="00B806F9">
        <w:rPr>
          <w:rFonts w:ascii="Abadi" w:hAnsi="Abadi" w:cs="Arial"/>
          <w:b/>
          <w:sz w:val="21"/>
          <w:szCs w:val="21"/>
          <w:lang w:eastAsia="x-none"/>
        </w:rPr>
        <w:t xml:space="preserve">Diputado Miguel Ángel Salim </w:t>
      </w:r>
      <w:proofErr w:type="spellStart"/>
      <w:r w:rsidRPr="00B806F9">
        <w:rPr>
          <w:rFonts w:ascii="Abadi" w:hAnsi="Abadi" w:cs="Arial"/>
          <w:b/>
          <w:sz w:val="21"/>
          <w:szCs w:val="21"/>
          <w:lang w:eastAsia="x-none"/>
        </w:rPr>
        <w:t>Alle</w:t>
      </w:r>
      <w:proofErr w:type="spellEnd"/>
    </w:p>
    <w:p w14:paraId="3F711A54" w14:textId="77777777" w:rsidR="00B73CAD" w:rsidRPr="00B806F9" w:rsidRDefault="00B73CAD" w:rsidP="00B73CAD">
      <w:pPr>
        <w:rPr>
          <w:rFonts w:ascii="Abadi" w:hAnsi="Abadi" w:cs="Arial"/>
          <w:b/>
          <w:sz w:val="21"/>
          <w:szCs w:val="21"/>
          <w:lang w:eastAsia="x-none"/>
        </w:rPr>
      </w:pPr>
      <w:r w:rsidRPr="00B806F9">
        <w:rPr>
          <w:rFonts w:ascii="Abadi" w:hAnsi="Abadi" w:cs="Arial"/>
          <w:b/>
          <w:sz w:val="21"/>
          <w:szCs w:val="21"/>
          <w:lang w:eastAsia="x-none"/>
        </w:rPr>
        <w:t xml:space="preserve">Diputado José Alfonso Borja Pimentel    </w:t>
      </w:r>
    </w:p>
    <w:p w14:paraId="08D41F2D" w14:textId="77777777" w:rsidR="00B73CAD" w:rsidRPr="00B806F9" w:rsidRDefault="00B73CAD" w:rsidP="00FC61B4">
      <w:pPr>
        <w:rPr>
          <w:rFonts w:ascii="Abadi" w:hAnsi="Abadi" w:cs="Arial"/>
          <w:b/>
          <w:sz w:val="21"/>
          <w:szCs w:val="21"/>
          <w:lang w:eastAsia="x-none"/>
        </w:rPr>
      </w:pPr>
      <w:r w:rsidRPr="00B806F9">
        <w:rPr>
          <w:rFonts w:ascii="Abadi" w:hAnsi="Abadi" w:cs="Arial"/>
          <w:b/>
          <w:sz w:val="21"/>
          <w:szCs w:val="21"/>
          <w:lang w:eastAsia="x-none"/>
        </w:rPr>
        <w:t>Diputada Alma Edwviges Alcaraz Hernández</w:t>
      </w:r>
    </w:p>
    <w:p w14:paraId="6782E58B" w14:textId="77777777" w:rsidR="00A2752B" w:rsidRPr="00AB769F" w:rsidRDefault="00A2752B" w:rsidP="00956883">
      <w:pPr>
        <w:pStyle w:val="Textoindependiente"/>
        <w:spacing w:before="1"/>
        <w:ind w:left="426"/>
        <w:rPr>
          <w:rFonts w:ascii="Abadi" w:hAnsi="Abadi"/>
          <w:i/>
          <w:sz w:val="21"/>
          <w:szCs w:val="21"/>
        </w:rPr>
      </w:pPr>
    </w:p>
    <w:p w14:paraId="23ACF285" w14:textId="60CD67F3" w:rsidR="00A2752B" w:rsidRDefault="00A2752B" w:rsidP="00965425">
      <w:pPr>
        <w:pStyle w:val="Prrafodelista"/>
        <w:widowControl w:val="0"/>
        <w:numPr>
          <w:ilvl w:val="0"/>
          <w:numId w:val="8"/>
        </w:numPr>
        <w:tabs>
          <w:tab w:val="left" w:pos="2256"/>
        </w:tabs>
        <w:autoSpaceDE w:val="0"/>
        <w:autoSpaceDN w:val="0"/>
        <w:ind w:left="426" w:right="142"/>
        <w:jc w:val="both"/>
        <w:rPr>
          <w:rFonts w:ascii="Abadi" w:hAnsi="Abadi"/>
          <w:b/>
          <w:bCs/>
          <w:i/>
          <w:sz w:val="21"/>
          <w:szCs w:val="21"/>
        </w:rPr>
      </w:pPr>
      <w:r w:rsidRPr="00AB769F">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VILLAGRÁN, GTO., </w:t>
      </w:r>
      <w:r w:rsidRPr="00AB769F">
        <w:rPr>
          <w:rFonts w:ascii="Abadi" w:hAnsi="Abadi"/>
          <w:b/>
          <w:bCs/>
          <w:sz w:val="21"/>
          <w:szCs w:val="21"/>
        </w:rPr>
        <w:lastRenderedPageBreak/>
        <w:t xml:space="preserve">CORRESPONDIENTE AL EJERCICIO FISCAL DEL AÑO 2021. </w:t>
      </w:r>
      <w:r w:rsidRPr="00AB769F">
        <w:rPr>
          <w:rFonts w:ascii="Abadi" w:hAnsi="Abadi"/>
          <w:b/>
          <w:bCs/>
          <w:i/>
          <w:sz w:val="21"/>
          <w:szCs w:val="21"/>
        </w:rPr>
        <w:t>(ELD 298/LXV-IRASEG)</w:t>
      </w:r>
      <w:r w:rsidR="00714A00">
        <w:rPr>
          <w:rStyle w:val="Refdenotaalpie"/>
          <w:rFonts w:ascii="Abadi" w:hAnsi="Abadi"/>
          <w:b/>
          <w:bCs/>
          <w:i/>
          <w:sz w:val="21"/>
          <w:szCs w:val="21"/>
        </w:rPr>
        <w:footnoteReference w:id="133"/>
      </w:r>
    </w:p>
    <w:p w14:paraId="0A808822" w14:textId="77777777" w:rsidR="00FC61B4" w:rsidRDefault="00FC61B4" w:rsidP="00FC61B4">
      <w:pPr>
        <w:widowControl w:val="0"/>
        <w:tabs>
          <w:tab w:val="left" w:pos="2256"/>
        </w:tabs>
        <w:autoSpaceDE w:val="0"/>
        <w:autoSpaceDN w:val="0"/>
        <w:ind w:right="142"/>
        <w:jc w:val="both"/>
        <w:rPr>
          <w:rFonts w:ascii="Abadi" w:hAnsi="Abadi"/>
          <w:b/>
          <w:bCs/>
          <w:i/>
          <w:sz w:val="21"/>
          <w:szCs w:val="21"/>
        </w:rPr>
      </w:pPr>
    </w:p>
    <w:p w14:paraId="3D042E3C" w14:textId="77777777" w:rsidR="006863B4" w:rsidRPr="00C27A52" w:rsidRDefault="006863B4" w:rsidP="006863B4">
      <w:pPr>
        <w:pStyle w:val="Textoindependiente3"/>
        <w:rPr>
          <w:rFonts w:ascii="Abadi" w:hAnsi="Abadi" w:cs="Arial"/>
          <w:smallCaps/>
          <w:sz w:val="21"/>
          <w:szCs w:val="21"/>
        </w:rPr>
      </w:pPr>
      <w:r w:rsidRPr="00C27A52">
        <w:rPr>
          <w:rFonts w:ascii="Abadi" w:hAnsi="Abadi" w:cs="Arial"/>
          <w:smallCaps/>
          <w:sz w:val="21"/>
          <w:szCs w:val="21"/>
        </w:rPr>
        <w:t>C. Presidenta del Congreso del Estado</w:t>
      </w:r>
    </w:p>
    <w:p w14:paraId="646E9AD2" w14:textId="77777777" w:rsidR="006863B4" w:rsidRPr="00C27A52" w:rsidRDefault="006863B4" w:rsidP="006863B4">
      <w:pPr>
        <w:jc w:val="both"/>
        <w:rPr>
          <w:rFonts w:ascii="Abadi" w:hAnsi="Abadi" w:cs="Arial"/>
          <w:b/>
          <w:bCs/>
          <w:smallCaps/>
          <w:sz w:val="21"/>
          <w:szCs w:val="21"/>
        </w:rPr>
      </w:pPr>
      <w:r w:rsidRPr="00C27A52">
        <w:rPr>
          <w:rFonts w:ascii="Abadi" w:hAnsi="Abadi" w:cs="Arial"/>
          <w:b/>
          <w:bCs/>
          <w:smallCaps/>
          <w:sz w:val="21"/>
          <w:szCs w:val="21"/>
        </w:rPr>
        <w:t>P r e s e n t e.</w:t>
      </w:r>
    </w:p>
    <w:p w14:paraId="02366121" w14:textId="77777777" w:rsidR="006863B4" w:rsidRPr="00C27A52" w:rsidRDefault="006863B4" w:rsidP="006863B4">
      <w:pPr>
        <w:pStyle w:val="Textoindependiente"/>
        <w:rPr>
          <w:rFonts w:ascii="Abadi" w:hAnsi="Abadi"/>
          <w:sz w:val="21"/>
          <w:szCs w:val="21"/>
        </w:rPr>
      </w:pPr>
    </w:p>
    <w:p w14:paraId="7B38E59C" w14:textId="77777777" w:rsidR="006863B4" w:rsidRPr="00C27A52" w:rsidRDefault="006863B4" w:rsidP="006863B4">
      <w:pPr>
        <w:pStyle w:val="Sangra3detindependiente"/>
        <w:spacing w:line="240" w:lineRule="auto"/>
        <w:rPr>
          <w:rFonts w:ascii="Abadi" w:hAnsi="Abadi"/>
          <w:sz w:val="21"/>
          <w:szCs w:val="21"/>
        </w:rPr>
      </w:pPr>
      <w:r w:rsidRPr="00C27A52">
        <w:rPr>
          <w:rFonts w:ascii="Abadi" w:hAnsi="Abadi"/>
          <w:sz w:val="21"/>
          <w:szCs w:val="21"/>
        </w:rPr>
        <w:t xml:space="preserve">A </w:t>
      </w:r>
      <w:r w:rsidRPr="00C27A52">
        <w:rPr>
          <w:rFonts w:ascii="Abadi" w:hAnsi="Abadi"/>
          <w:sz w:val="21"/>
          <w:szCs w:val="21"/>
          <w:lang w:val="es-MX"/>
        </w:rPr>
        <w:t>esta</w:t>
      </w:r>
      <w:r w:rsidRPr="00C27A52">
        <w:rPr>
          <w:rFonts w:ascii="Abadi" w:hAnsi="Abadi"/>
          <w:sz w:val="21"/>
          <w:szCs w:val="21"/>
        </w:rPr>
        <w:t xml:space="preserve"> Comisión de Hacienda y Fiscalización</w:t>
      </w:r>
      <w:r w:rsidRPr="00C27A52">
        <w:rPr>
          <w:rFonts w:ascii="Abadi" w:hAnsi="Abadi"/>
          <w:sz w:val="21"/>
          <w:szCs w:val="21"/>
          <w:lang w:val="es-MX"/>
        </w:rPr>
        <w:t xml:space="preserve">, </w:t>
      </w:r>
      <w:r w:rsidRPr="00C27A52">
        <w:rPr>
          <w:rFonts w:ascii="Abadi" w:hAnsi="Abadi"/>
          <w:sz w:val="21"/>
          <w:szCs w:val="21"/>
        </w:rPr>
        <w:t xml:space="preserve">le fue turnado para su estudio y dictamen, el informe de resultados de la revisión practicada por </w:t>
      </w:r>
      <w:r w:rsidRPr="00C27A52">
        <w:rPr>
          <w:rFonts w:ascii="Abadi" w:hAnsi="Abadi"/>
          <w:sz w:val="21"/>
          <w:szCs w:val="21"/>
          <w:lang w:val="es-MX"/>
        </w:rPr>
        <w:t xml:space="preserve">la </w:t>
      </w:r>
      <w:r w:rsidRPr="00C27A52">
        <w:rPr>
          <w:rFonts w:ascii="Abadi" w:hAnsi="Abadi"/>
          <w:sz w:val="21"/>
          <w:szCs w:val="21"/>
        </w:rPr>
        <w:t xml:space="preserve">Auditoría Superior del Estado de Guanajuato, a la cuenta pública municipal de </w:t>
      </w:r>
      <w:r w:rsidRPr="00C27A52">
        <w:rPr>
          <w:rFonts w:ascii="Abadi" w:hAnsi="Abadi"/>
          <w:sz w:val="21"/>
          <w:szCs w:val="21"/>
          <w:lang w:val="es-MX"/>
        </w:rPr>
        <w:t>Villagrán</w:t>
      </w:r>
      <w:r w:rsidRPr="00C27A52">
        <w:rPr>
          <w:rFonts w:ascii="Abadi" w:hAnsi="Abadi"/>
          <w:sz w:val="21"/>
          <w:szCs w:val="21"/>
        </w:rPr>
        <w:t xml:space="preserve">, </w:t>
      </w:r>
      <w:proofErr w:type="spellStart"/>
      <w:r w:rsidRPr="00C27A52">
        <w:rPr>
          <w:rFonts w:ascii="Abadi" w:hAnsi="Abadi"/>
          <w:sz w:val="21"/>
          <w:szCs w:val="21"/>
        </w:rPr>
        <w:t>Gto</w:t>
      </w:r>
      <w:proofErr w:type="spellEnd"/>
      <w:r w:rsidRPr="00C27A52">
        <w:rPr>
          <w:rFonts w:ascii="Abadi" w:hAnsi="Abadi"/>
          <w:sz w:val="21"/>
          <w:szCs w:val="21"/>
        </w:rPr>
        <w:t>., correspondiente al ejercicio fiscal del año 2021. (ELD 2</w:t>
      </w:r>
      <w:r w:rsidRPr="00C27A52">
        <w:rPr>
          <w:rFonts w:ascii="Abadi" w:hAnsi="Abadi"/>
          <w:sz w:val="21"/>
          <w:szCs w:val="21"/>
          <w:lang w:val="es-MX"/>
        </w:rPr>
        <w:t>98</w:t>
      </w:r>
      <w:r w:rsidRPr="00C27A52">
        <w:rPr>
          <w:rFonts w:ascii="Abadi" w:hAnsi="Abadi"/>
          <w:sz w:val="21"/>
          <w:szCs w:val="21"/>
        </w:rPr>
        <w:t>/LXV-IRASEG)</w:t>
      </w:r>
    </w:p>
    <w:p w14:paraId="50CD7B79" w14:textId="77777777" w:rsidR="006863B4" w:rsidRPr="00C27A52" w:rsidRDefault="006863B4" w:rsidP="006863B4">
      <w:pPr>
        <w:pStyle w:val="Sangra3detindependiente"/>
        <w:spacing w:line="240" w:lineRule="auto"/>
        <w:rPr>
          <w:rFonts w:ascii="Abadi" w:hAnsi="Abadi"/>
          <w:sz w:val="21"/>
          <w:szCs w:val="21"/>
        </w:rPr>
      </w:pPr>
    </w:p>
    <w:p w14:paraId="7606ADCA" w14:textId="77777777" w:rsidR="006863B4" w:rsidRPr="00C27A52" w:rsidRDefault="006863B4" w:rsidP="006863B4">
      <w:pPr>
        <w:pStyle w:val="Sangra3detindependiente"/>
        <w:spacing w:line="240" w:lineRule="auto"/>
        <w:rPr>
          <w:rFonts w:ascii="Abadi" w:hAnsi="Abadi"/>
          <w:sz w:val="21"/>
          <w:szCs w:val="21"/>
        </w:rPr>
      </w:pPr>
      <w:r w:rsidRPr="00C27A52">
        <w:rPr>
          <w:rFonts w:ascii="Abadi" w:hAnsi="Abadi"/>
          <w:sz w:val="21"/>
          <w:szCs w:val="21"/>
        </w:rPr>
        <w:t>Una vez analizado el referido informe de resultados, con fundamento en lo dispuesto por los artículos 112, fracción XII</w:t>
      </w:r>
      <w:r w:rsidRPr="00C27A52">
        <w:rPr>
          <w:rFonts w:ascii="Abadi" w:hAnsi="Abadi"/>
          <w:sz w:val="21"/>
          <w:szCs w:val="21"/>
          <w:lang w:val="es-MX"/>
        </w:rPr>
        <w:t>, primer párrafo</w:t>
      </w:r>
      <w:r w:rsidRPr="00C27A52">
        <w:rPr>
          <w:rFonts w:ascii="Abadi" w:hAnsi="Abadi"/>
          <w:sz w:val="21"/>
          <w:szCs w:val="21"/>
        </w:rPr>
        <w:t xml:space="preserve"> y 171 de </w:t>
      </w:r>
      <w:smartTag w:uri="urn:schemas-microsoft-com:office:smarttags" w:element="PersonName">
        <w:smartTagPr>
          <w:attr w:name="ProductID" w:val="la Ley Org￡nica"/>
        </w:smartTagPr>
        <w:r w:rsidRPr="00C27A52">
          <w:rPr>
            <w:rFonts w:ascii="Abadi" w:hAnsi="Abadi"/>
            <w:sz w:val="21"/>
            <w:szCs w:val="21"/>
          </w:rPr>
          <w:t>la Ley Orgánica</w:t>
        </w:r>
      </w:smartTag>
      <w:r w:rsidRPr="00C27A52">
        <w:rPr>
          <w:rFonts w:ascii="Abadi" w:hAnsi="Abadi"/>
          <w:sz w:val="21"/>
          <w:szCs w:val="21"/>
        </w:rPr>
        <w:t xml:space="preserve"> del Poder Legislativo, nos permitimos rendir el siguiente:</w:t>
      </w:r>
    </w:p>
    <w:p w14:paraId="7946209B" w14:textId="77777777" w:rsidR="006863B4" w:rsidRPr="00C27A52" w:rsidRDefault="006863B4" w:rsidP="006863B4">
      <w:pPr>
        <w:pStyle w:val="Sangra3detindependiente"/>
        <w:spacing w:line="240" w:lineRule="auto"/>
        <w:rPr>
          <w:rFonts w:ascii="Abadi" w:hAnsi="Abadi"/>
          <w:sz w:val="21"/>
          <w:szCs w:val="21"/>
        </w:rPr>
      </w:pPr>
    </w:p>
    <w:p w14:paraId="125DCED3" w14:textId="77777777" w:rsidR="006863B4" w:rsidRPr="00C27A52" w:rsidRDefault="006863B4" w:rsidP="006863B4">
      <w:pPr>
        <w:pStyle w:val="Ttulo1"/>
        <w:jc w:val="center"/>
        <w:rPr>
          <w:rFonts w:ascii="Abadi" w:hAnsi="Abadi" w:cs="Arial"/>
          <w:sz w:val="21"/>
          <w:szCs w:val="21"/>
        </w:rPr>
      </w:pPr>
      <w:r w:rsidRPr="00C27A52">
        <w:rPr>
          <w:rFonts w:ascii="Abadi" w:hAnsi="Abadi" w:cs="Arial"/>
          <w:sz w:val="21"/>
          <w:szCs w:val="21"/>
        </w:rPr>
        <w:t>D i c t a m e n</w:t>
      </w:r>
    </w:p>
    <w:p w14:paraId="63DAE1A9" w14:textId="77777777" w:rsidR="009C254E" w:rsidRDefault="009C254E" w:rsidP="006863B4">
      <w:pPr>
        <w:pStyle w:val="Textoindependiente"/>
        <w:ind w:firstLine="708"/>
        <w:rPr>
          <w:rFonts w:ascii="Abadi" w:hAnsi="Abadi"/>
          <w:b w:val="0"/>
          <w:bCs w:val="0"/>
          <w:sz w:val="21"/>
          <w:szCs w:val="21"/>
        </w:rPr>
      </w:pPr>
    </w:p>
    <w:p w14:paraId="33D43983" w14:textId="6E3AE11C" w:rsidR="006863B4" w:rsidRPr="009C254E" w:rsidRDefault="006863B4" w:rsidP="006863B4">
      <w:pPr>
        <w:pStyle w:val="Textoindependiente"/>
        <w:ind w:firstLine="708"/>
        <w:rPr>
          <w:rFonts w:ascii="Abadi" w:hAnsi="Abadi"/>
          <w:sz w:val="21"/>
          <w:szCs w:val="21"/>
        </w:rPr>
      </w:pPr>
      <w:r w:rsidRPr="009C254E">
        <w:rPr>
          <w:rFonts w:ascii="Abadi" w:hAnsi="Abadi"/>
          <w:sz w:val="21"/>
          <w:szCs w:val="21"/>
        </w:rPr>
        <w:t>I. Competencia:</w:t>
      </w:r>
    </w:p>
    <w:p w14:paraId="6FAF2DA7" w14:textId="77777777" w:rsidR="006863B4" w:rsidRPr="00C27A52" w:rsidRDefault="006863B4" w:rsidP="006863B4">
      <w:pPr>
        <w:pStyle w:val="Textoindependiente"/>
        <w:ind w:firstLine="708"/>
        <w:rPr>
          <w:rFonts w:ascii="Abadi" w:hAnsi="Abadi"/>
          <w:b w:val="0"/>
          <w:bCs w:val="0"/>
          <w:sz w:val="21"/>
          <w:szCs w:val="21"/>
        </w:rPr>
      </w:pPr>
    </w:p>
    <w:p w14:paraId="2E77626B"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27A52">
          <w:rPr>
            <w:rFonts w:ascii="Abadi" w:hAnsi="Abadi" w:cs="Arial"/>
            <w:sz w:val="21"/>
            <w:szCs w:val="21"/>
            <w:lang w:val="es-MX" w:eastAsia="x-none"/>
          </w:rPr>
          <w:t>la Constitución Política</w:t>
        </w:r>
      </w:smartTag>
      <w:r w:rsidRPr="00C27A52">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5077B5D" w14:textId="77777777" w:rsidR="006863B4" w:rsidRPr="00C27A52" w:rsidRDefault="006863B4" w:rsidP="006863B4">
      <w:pPr>
        <w:ind w:firstLine="708"/>
        <w:jc w:val="both"/>
        <w:rPr>
          <w:rFonts w:ascii="Abadi" w:hAnsi="Abadi" w:cs="Arial"/>
          <w:sz w:val="21"/>
          <w:szCs w:val="21"/>
          <w:lang w:val="es-MX" w:eastAsia="x-none"/>
        </w:rPr>
      </w:pPr>
    </w:p>
    <w:p w14:paraId="7B14661D"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El artículo 74 de la Ley para el Ejercicio y Control de los Recursos Públicos </w:t>
      </w:r>
      <w:r w:rsidRPr="00C27A52">
        <w:rPr>
          <w:rFonts w:ascii="Abadi" w:hAnsi="Abadi" w:cs="Arial"/>
          <w:sz w:val="21"/>
          <w:szCs w:val="21"/>
          <w:lang w:val="es-MX" w:eastAsia="x-none"/>
        </w:rPr>
        <w:t>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89E63BD" w14:textId="77777777" w:rsidR="006863B4" w:rsidRPr="00C27A52" w:rsidRDefault="006863B4" w:rsidP="006863B4">
      <w:pPr>
        <w:ind w:firstLine="708"/>
        <w:jc w:val="both"/>
        <w:rPr>
          <w:rFonts w:ascii="Abadi" w:hAnsi="Abadi" w:cs="Arial"/>
          <w:sz w:val="21"/>
          <w:szCs w:val="21"/>
          <w:lang w:val="es-MX" w:eastAsia="x-none"/>
        </w:rPr>
      </w:pPr>
    </w:p>
    <w:p w14:paraId="4F653794" w14:textId="77777777" w:rsidR="006863B4" w:rsidRPr="00C27A52" w:rsidRDefault="006863B4" w:rsidP="006863B4">
      <w:pPr>
        <w:ind w:firstLine="708"/>
        <w:jc w:val="both"/>
        <w:rPr>
          <w:rFonts w:ascii="Abadi" w:hAnsi="Abadi" w:cs="Arial"/>
          <w:sz w:val="21"/>
          <w:szCs w:val="21"/>
          <w:lang w:val="es-MX" w:eastAsia="x-none"/>
        </w:rPr>
      </w:pPr>
    </w:p>
    <w:p w14:paraId="79121482"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C27A52">
          <w:rPr>
            <w:rFonts w:ascii="Abadi" w:hAnsi="Abadi" w:cs="Arial"/>
            <w:sz w:val="21"/>
            <w:szCs w:val="21"/>
            <w:lang w:val="es-MX" w:eastAsia="x-none"/>
          </w:rPr>
          <w:t>la Constitución Política</w:t>
        </w:r>
      </w:smartTag>
      <w:r w:rsidRPr="00C27A52">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5A9C712" w14:textId="77777777" w:rsidR="006863B4" w:rsidRPr="00C27A52" w:rsidRDefault="006863B4" w:rsidP="006863B4">
      <w:pPr>
        <w:ind w:firstLine="708"/>
        <w:jc w:val="both"/>
        <w:rPr>
          <w:rFonts w:ascii="Abadi" w:hAnsi="Abadi" w:cs="Arial"/>
          <w:sz w:val="21"/>
          <w:szCs w:val="21"/>
          <w:lang w:val="es-MX" w:eastAsia="x-none"/>
        </w:rPr>
      </w:pPr>
    </w:p>
    <w:p w14:paraId="1D46E385"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39320F6" w14:textId="77777777" w:rsidR="006863B4" w:rsidRPr="009C254E" w:rsidRDefault="006863B4" w:rsidP="006863B4">
      <w:pPr>
        <w:ind w:firstLine="708"/>
        <w:jc w:val="both"/>
        <w:rPr>
          <w:rFonts w:ascii="Abadi" w:hAnsi="Abadi" w:cs="Arial"/>
          <w:sz w:val="21"/>
          <w:szCs w:val="21"/>
          <w:lang w:val="es-MX" w:eastAsia="x-none"/>
        </w:rPr>
      </w:pPr>
    </w:p>
    <w:p w14:paraId="7E644751"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810F957" w14:textId="77777777" w:rsidR="006863B4" w:rsidRPr="009C254E" w:rsidRDefault="006863B4" w:rsidP="006863B4">
      <w:pPr>
        <w:pStyle w:val="Textoindependiente"/>
        <w:ind w:firstLine="708"/>
        <w:rPr>
          <w:rFonts w:ascii="Abadi" w:hAnsi="Abadi"/>
          <w:b w:val="0"/>
          <w:bCs w:val="0"/>
          <w:sz w:val="21"/>
          <w:szCs w:val="21"/>
        </w:rPr>
      </w:pPr>
    </w:p>
    <w:p w14:paraId="6E3A75D0"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w:t>
      </w:r>
      <w:r w:rsidRPr="009C254E">
        <w:rPr>
          <w:rFonts w:ascii="Abadi" w:hAnsi="Abadi"/>
          <w:b w:val="0"/>
          <w:bCs w:val="0"/>
          <w:sz w:val="21"/>
          <w:szCs w:val="21"/>
        </w:rPr>
        <w:lastRenderedPageBreak/>
        <w:t>podrá ser observado por las dos terceras partes de los diputados integrantes del Congreso, cuando no se observen las formalidades esenciales del proceso de fiscalización.</w:t>
      </w:r>
    </w:p>
    <w:p w14:paraId="53C6AC64" w14:textId="77777777" w:rsidR="006863B4" w:rsidRPr="009C254E" w:rsidRDefault="006863B4" w:rsidP="006863B4">
      <w:pPr>
        <w:pStyle w:val="Textoindependiente"/>
        <w:ind w:firstLine="708"/>
        <w:rPr>
          <w:rFonts w:ascii="Abadi" w:hAnsi="Abadi"/>
          <w:b w:val="0"/>
          <w:bCs w:val="0"/>
          <w:sz w:val="21"/>
          <w:szCs w:val="21"/>
        </w:rPr>
      </w:pPr>
    </w:p>
    <w:p w14:paraId="07D04DAD"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C254E">
          <w:rPr>
            <w:rFonts w:ascii="Abadi" w:hAnsi="Abadi"/>
            <w:b w:val="0"/>
            <w:bCs w:val="0"/>
            <w:sz w:val="21"/>
            <w:szCs w:val="21"/>
          </w:rPr>
          <w:t>la Ley Orgánica</w:t>
        </w:r>
      </w:smartTag>
      <w:r w:rsidRPr="009C254E">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D40950D" w14:textId="77777777" w:rsidR="006863B4" w:rsidRPr="009C254E" w:rsidRDefault="006863B4" w:rsidP="006863B4">
      <w:pPr>
        <w:pStyle w:val="Textoindependiente"/>
        <w:ind w:firstLine="708"/>
        <w:rPr>
          <w:rFonts w:ascii="Abadi" w:hAnsi="Abadi"/>
          <w:b w:val="0"/>
          <w:bCs w:val="0"/>
          <w:sz w:val="21"/>
          <w:szCs w:val="21"/>
        </w:rPr>
      </w:pPr>
    </w:p>
    <w:p w14:paraId="11A2FE33"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A efecto de cumplir con las atribuciones conferidas a esta Comisión, y en observancia a lo que establece el artículo 38 de la Ley de Fiscalización Superior del Estado</w:t>
      </w:r>
      <w:r w:rsidRPr="00C27A52">
        <w:rPr>
          <w:rFonts w:ascii="Abadi" w:hAnsi="Abadi"/>
          <w:sz w:val="21"/>
          <w:szCs w:val="21"/>
        </w:rPr>
        <w:t xml:space="preserve"> </w:t>
      </w:r>
      <w:r w:rsidRPr="009C254E">
        <w:rPr>
          <w:rFonts w:ascii="Abadi" w:hAnsi="Abadi"/>
          <w:b w:val="0"/>
          <w:bCs w:val="0"/>
          <w:sz w:val="21"/>
          <w:szCs w:val="21"/>
        </w:rPr>
        <w:t>de Guanajuato, el presente dictamen se ocupará exclusivamente de los aspectos que la propia Ley señala y por los cuales podría ser observado o no, el informe de resultados.</w:t>
      </w:r>
    </w:p>
    <w:p w14:paraId="03BEAD43" w14:textId="77777777" w:rsidR="009C254E" w:rsidRPr="009C254E" w:rsidRDefault="009C254E" w:rsidP="006863B4">
      <w:pPr>
        <w:ind w:firstLine="708"/>
        <w:jc w:val="both"/>
        <w:rPr>
          <w:rFonts w:ascii="Abadi" w:hAnsi="Abadi" w:cs="Arial"/>
          <w:sz w:val="21"/>
          <w:szCs w:val="21"/>
          <w:lang w:val="es-MX" w:eastAsia="x-none"/>
        </w:rPr>
      </w:pPr>
    </w:p>
    <w:p w14:paraId="34FEA246" w14:textId="5F0FFF36" w:rsidR="006863B4" w:rsidRPr="00C27A52" w:rsidRDefault="006863B4" w:rsidP="006863B4">
      <w:pPr>
        <w:ind w:firstLine="708"/>
        <w:jc w:val="both"/>
        <w:rPr>
          <w:rFonts w:ascii="Abadi" w:hAnsi="Abadi" w:cs="Arial"/>
          <w:b/>
          <w:bCs/>
          <w:sz w:val="21"/>
          <w:szCs w:val="21"/>
          <w:lang w:val="es-MX" w:eastAsia="x-none"/>
        </w:rPr>
      </w:pPr>
      <w:r w:rsidRPr="00C27A52">
        <w:rPr>
          <w:rFonts w:ascii="Abadi" w:hAnsi="Abadi" w:cs="Arial"/>
          <w:b/>
          <w:bCs/>
          <w:sz w:val="21"/>
          <w:szCs w:val="21"/>
          <w:lang w:val="es-MX" w:eastAsia="x-none"/>
        </w:rPr>
        <w:t>II. Antecedentes:</w:t>
      </w:r>
    </w:p>
    <w:p w14:paraId="27A436AA" w14:textId="77777777" w:rsidR="006863B4" w:rsidRPr="00C27A52" w:rsidRDefault="006863B4" w:rsidP="006863B4">
      <w:pPr>
        <w:ind w:firstLine="708"/>
        <w:jc w:val="both"/>
        <w:rPr>
          <w:rFonts w:ascii="Abadi" w:hAnsi="Abadi" w:cs="Arial"/>
          <w:sz w:val="21"/>
          <w:szCs w:val="21"/>
          <w:lang w:val="es-MX" w:eastAsia="x-none"/>
        </w:rPr>
      </w:pPr>
    </w:p>
    <w:p w14:paraId="61D1EC6D"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C27A52">
          <w:rPr>
            <w:rFonts w:ascii="Abadi" w:hAnsi="Abadi" w:cs="Arial"/>
            <w:sz w:val="21"/>
            <w:szCs w:val="21"/>
            <w:lang w:val="es-MX" w:eastAsia="x-none"/>
          </w:rPr>
          <w:t>la Constitución Política</w:t>
        </w:r>
      </w:smartTag>
      <w:r w:rsidRPr="00C27A52">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D67F52D" w14:textId="77777777" w:rsidR="006863B4" w:rsidRPr="00C27A52" w:rsidRDefault="006863B4" w:rsidP="006863B4">
      <w:pPr>
        <w:ind w:firstLine="708"/>
        <w:jc w:val="both"/>
        <w:rPr>
          <w:rFonts w:ascii="Abadi" w:hAnsi="Abadi" w:cs="Arial"/>
          <w:sz w:val="21"/>
          <w:szCs w:val="21"/>
          <w:lang w:val="es-MX" w:eastAsia="x-none"/>
        </w:rPr>
      </w:pPr>
    </w:p>
    <w:p w14:paraId="2835A88C"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D8FDD99" w14:textId="77777777" w:rsidR="006863B4" w:rsidRPr="009C254E" w:rsidRDefault="006863B4" w:rsidP="006863B4">
      <w:pPr>
        <w:pStyle w:val="Textoindependiente"/>
        <w:ind w:firstLine="708"/>
        <w:rPr>
          <w:rFonts w:ascii="Abadi" w:hAnsi="Abadi"/>
          <w:b w:val="0"/>
          <w:bCs w:val="0"/>
          <w:sz w:val="21"/>
          <w:szCs w:val="21"/>
        </w:rPr>
      </w:pPr>
    </w:p>
    <w:p w14:paraId="03350F27"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592F31B" w14:textId="77777777" w:rsidR="006863B4" w:rsidRPr="009C254E" w:rsidRDefault="006863B4" w:rsidP="006863B4">
      <w:pPr>
        <w:pStyle w:val="Textoindependiente"/>
        <w:ind w:firstLine="708"/>
        <w:rPr>
          <w:rFonts w:ascii="Abadi" w:hAnsi="Abadi"/>
          <w:b w:val="0"/>
          <w:bCs w:val="0"/>
          <w:sz w:val="21"/>
          <w:szCs w:val="21"/>
        </w:rPr>
      </w:pPr>
    </w:p>
    <w:p w14:paraId="11852589"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w:t>
      </w:r>
      <w:r w:rsidRPr="009C254E">
        <w:rPr>
          <w:rFonts w:ascii="Abadi" w:hAnsi="Abadi"/>
          <w:b w:val="0"/>
          <w:bCs w:val="0"/>
          <w:sz w:val="21"/>
          <w:szCs w:val="21"/>
        </w:rPr>
        <w:t>el ejercicio fiscal respectivo. Señalando además que la cuenta pública y la información financiera deberán estar debidamente integradas y disponibles a través de las páginas de internet de los sujetos de fiscalización.</w:t>
      </w:r>
    </w:p>
    <w:p w14:paraId="3BFDB144" w14:textId="77777777" w:rsidR="006863B4" w:rsidRPr="009C254E" w:rsidRDefault="006863B4" w:rsidP="006863B4">
      <w:pPr>
        <w:pStyle w:val="Textoindependiente"/>
        <w:ind w:firstLine="708"/>
        <w:rPr>
          <w:rFonts w:ascii="Abadi" w:hAnsi="Abadi"/>
          <w:b w:val="0"/>
          <w:bCs w:val="0"/>
          <w:sz w:val="21"/>
          <w:szCs w:val="21"/>
        </w:rPr>
      </w:pPr>
    </w:p>
    <w:p w14:paraId="0E8655E6"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529A0403" w14:textId="77777777" w:rsidR="006863B4" w:rsidRPr="00C27A52" w:rsidRDefault="006863B4" w:rsidP="006863B4">
      <w:pPr>
        <w:ind w:firstLine="708"/>
        <w:jc w:val="both"/>
        <w:rPr>
          <w:rFonts w:ascii="Abadi" w:hAnsi="Abadi" w:cs="Arial"/>
          <w:sz w:val="21"/>
          <w:szCs w:val="21"/>
          <w:lang w:val="es-MX" w:eastAsia="x-none"/>
        </w:rPr>
      </w:pPr>
    </w:p>
    <w:p w14:paraId="7998CE6A"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C27A52">
          <w:rPr>
            <w:rFonts w:ascii="Abadi" w:hAnsi="Abadi" w:cs="Arial"/>
            <w:sz w:val="21"/>
            <w:szCs w:val="21"/>
            <w:lang w:val="es-MX" w:eastAsia="x-none"/>
          </w:rPr>
          <w:t>la Ley Orgánica</w:t>
        </w:r>
      </w:smartTag>
      <w:r w:rsidRPr="00C27A52">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633A4DA" w14:textId="77777777" w:rsidR="006863B4" w:rsidRPr="00C27A52" w:rsidRDefault="006863B4" w:rsidP="006863B4">
      <w:pPr>
        <w:ind w:firstLine="708"/>
        <w:jc w:val="both"/>
        <w:rPr>
          <w:rFonts w:ascii="Abadi" w:hAnsi="Abadi" w:cs="Arial"/>
          <w:sz w:val="21"/>
          <w:szCs w:val="21"/>
          <w:lang w:val="es-MX" w:eastAsia="x-none"/>
        </w:rPr>
      </w:pPr>
    </w:p>
    <w:p w14:paraId="0ABB1491" w14:textId="77777777" w:rsidR="006863B4" w:rsidRPr="00C27A52" w:rsidRDefault="006863B4" w:rsidP="006863B4">
      <w:pPr>
        <w:ind w:right="60" w:firstLine="709"/>
        <w:jc w:val="both"/>
        <w:rPr>
          <w:rFonts w:ascii="Abadi" w:hAnsi="Abadi" w:cs="Arial"/>
          <w:sz w:val="21"/>
          <w:szCs w:val="21"/>
          <w:lang w:val="es-MX" w:eastAsia="x-none"/>
        </w:rPr>
      </w:pPr>
      <w:r w:rsidRPr="00C27A52">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610B513" w14:textId="77777777" w:rsidR="006863B4" w:rsidRPr="00C27A52" w:rsidRDefault="006863B4" w:rsidP="006863B4">
      <w:pPr>
        <w:ind w:right="58" w:firstLine="709"/>
        <w:jc w:val="both"/>
        <w:rPr>
          <w:rFonts w:ascii="Abadi" w:eastAsia="DejaVu Sans" w:hAnsi="Abadi" w:cs="Tahoma"/>
          <w:iCs/>
          <w:kern w:val="1"/>
          <w:sz w:val="21"/>
          <w:szCs w:val="21"/>
          <w:lang w:eastAsia="ar-SA"/>
        </w:rPr>
      </w:pPr>
    </w:p>
    <w:p w14:paraId="09FF6ECD"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274A5A3C" w14:textId="77777777" w:rsidR="006863B4" w:rsidRPr="00C27A52" w:rsidRDefault="006863B4" w:rsidP="006863B4">
      <w:pPr>
        <w:pStyle w:val="Textoindependiente"/>
        <w:ind w:firstLine="708"/>
        <w:rPr>
          <w:rFonts w:ascii="Abadi" w:hAnsi="Abadi"/>
          <w:sz w:val="21"/>
          <w:szCs w:val="21"/>
        </w:rPr>
      </w:pPr>
    </w:p>
    <w:p w14:paraId="6A746644"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w:t>
      </w:r>
      <w:r w:rsidRPr="009C254E">
        <w:rPr>
          <w:rFonts w:ascii="Abadi" w:hAnsi="Abadi"/>
          <w:b w:val="0"/>
          <w:bCs w:val="0"/>
          <w:sz w:val="21"/>
          <w:szCs w:val="21"/>
        </w:rPr>
        <w:lastRenderedPageBreak/>
        <w:t>y los lineamientos que para tal efecto emita el Congreso.</w:t>
      </w:r>
    </w:p>
    <w:p w14:paraId="0E8440EF" w14:textId="77777777" w:rsidR="006863B4" w:rsidRPr="00C27A52" w:rsidRDefault="006863B4" w:rsidP="006863B4">
      <w:pPr>
        <w:pStyle w:val="Textoindependiente"/>
        <w:ind w:firstLine="708"/>
        <w:rPr>
          <w:rFonts w:ascii="Abadi" w:hAnsi="Abadi"/>
          <w:sz w:val="21"/>
          <w:szCs w:val="21"/>
        </w:rPr>
      </w:pPr>
    </w:p>
    <w:p w14:paraId="02BBB877" w14:textId="77777777" w:rsidR="006863B4" w:rsidRPr="00C27A52" w:rsidRDefault="006863B4" w:rsidP="006863B4">
      <w:pPr>
        <w:ind w:right="60" w:firstLine="709"/>
        <w:jc w:val="both"/>
        <w:rPr>
          <w:rFonts w:ascii="Abadi" w:hAnsi="Abadi" w:cs="Arial"/>
          <w:sz w:val="21"/>
          <w:szCs w:val="21"/>
          <w:lang w:val="es-MX" w:eastAsia="x-none"/>
        </w:rPr>
      </w:pPr>
      <w:r w:rsidRPr="00C27A52">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6A06413" w14:textId="77777777" w:rsidR="006863B4" w:rsidRPr="00C27A52" w:rsidRDefault="006863B4" w:rsidP="006863B4">
      <w:pPr>
        <w:pStyle w:val="Textoindependiente"/>
        <w:ind w:firstLine="708"/>
        <w:rPr>
          <w:rFonts w:ascii="Abadi" w:hAnsi="Abadi"/>
          <w:sz w:val="21"/>
          <w:szCs w:val="21"/>
        </w:rPr>
      </w:pPr>
    </w:p>
    <w:p w14:paraId="022C2B9D"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w:t>
      </w:r>
      <w:r w:rsidRPr="00C27A52">
        <w:rPr>
          <w:rFonts w:ascii="Abadi" w:hAnsi="Abadi"/>
          <w:sz w:val="21"/>
          <w:szCs w:val="21"/>
        </w:rPr>
        <w:t xml:space="preserve"> </w:t>
      </w:r>
      <w:r w:rsidRPr="009C254E">
        <w:rPr>
          <w:rFonts w:ascii="Abadi" w:hAnsi="Abadi"/>
          <w:b w:val="0"/>
          <w:bCs w:val="0"/>
          <w:sz w:val="21"/>
          <w:szCs w:val="21"/>
        </w:rPr>
        <w:t>Estado a través de medios electrónicos, haciendo uso del sistema informático que instrumente y difunda la Auditoría Superior.</w:t>
      </w:r>
    </w:p>
    <w:p w14:paraId="7391D011" w14:textId="77777777" w:rsidR="006863B4" w:rsidRPr="00C27A52" w:rsidRDefault="006863B4" w:rsidP="006863B4">
      <w:pPr>
        <w:pStyle w:val="Textoindependiente"/>
        <w:ind w:firstLine="708"/>
        <w:rPr>
          <w:rFonts w:ascii="Abadi" w:hAnsi="Abadi"/>
          <w:sz w:val="21"/>
          <w:szCs w:val="21"/>
        </w:rPr>
      </w:pPr>
    </w:p>
    <w:p w14:paraId="3BE8188F" w14:textId="77777777" w:rsidR="006863B4" w:rsidRDefault="006863B4" w:rsidP="006863B4">
      <w:pPr>
        <w:tabs>
          <w:tab w:val="left" w:pos="709"/>
        </w:tabs>
        <w:jc w:val="both"/>
        <w:rPr>
          <w:rFonts w:ascii="Abadi" w:hAnsi="Abadi" w:cs="Arial"/>
          <w:sz w:val="21"/>
          <w:szCs w:val="21"/>
          <w:lang w:val="es-MX" w:eastAsia="x-none"/>
        </w:rPr>
      </w:pPr>
      <w:r w:rsidRPr="00C27A52">
        <w:rPr>
          <w:rFonts w:ascii="Abadi" w:hAnsi="Abadi" w:cs="Arial"/>
          <w:sz w:val="21"/>
          <w:szCs w:val="21"/>
        </w:rPr>
        <w:tab/>
        <w:t xml:space="preserve">El citado artículo también refiere </w:t>
      </w:r>
      <w:r w:rsidRPr="00C27A5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FBD0C5B" w14:textId="77777777" w:rsidR="009C254E" w:rsidRPr="00C27A52" w:rsidRDefault="009C254E" w:rsidP="006863B4">
      <w:pPr>
        <w:tabs>
          <w:tab w:val="left" w:pos="709"/>
        </w:tabs>
        <w:jc w:val="both"/>
        <w:rPr>
          <w:rFonts w:ascii="Abadi" w:hAnsi="Abadi" w:cs="Arial"/>
          <w:sz w:val="21"/>
          <w:szCs w:val="21"/>
          <w:lang w:val="es-MX" w:eastAsia="x-none"/>
        </w:rPr>
      </w:pPr>
    </w:p>
    <w:p w14:paraId="52030495" w14:textId="77777777" w:rsidR="006863B4" w:rsidRPr="00C27A52" w:rsidRDefault="006863B4" w:rsidP="006863B4">
      <w:pPr>
        <w:tabs>
          <w:tab w:val="left" w:pos="709"/>
        </w:tabs>
        <w:jc w:val="both"/>
        <w:rPr>
          <w:rFonts w:ascii="Abadi" w:hAnsi="Abadi" w:cs="Arial"/>
          <w:sz w:val="21"/>
          <w:szCs w:val="21"/>
          <w:lang w:val="es-MX" w:eastAsia="x-none"/>
        </w:rPr>
      </w:pPr>
      <w:r w:rsidRPr="00C27A52">
        <w:rPr>
          <w:rFonts w:ascii="Abadi" w:hAnsi="Abadi" w:cs="Arial"/>
          <w:sz w:val="21"/>
          <w:szCs w:val="21"/>
          <w:lang w:val="es-MX" w:eastAsia="x-none"/>
        </w:rPr>
        <w:tab/>
        <w:t xml:space="preserve">En términos del numeral 23 de la </w:t>
      </w:r>
      <w:r w:rsidRPr="00C27A52">
        <w:rPr>
          <w:rFonts w:ascii="Abadi" w:hAnsi="Abadi" w:cs="Arial"/>
          <w:sz w:val="21"/>
          <w:szCs w:val="21"/>
        </w:rPr>
        <w:t>Ley de Fiscalización Superior del Estado de Guanajuato, p</w:t>
      </w:r>
      <w:r w:rsidRPr="00C27A52">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8D3B1C7" w14:textId="77777777" w:rsidR="006863B4" w:rsidRPr="00C27A52" w:rsidRDefault="006863B4" w:rsidP="006863B4">
      <w:pPr>
        <w:tabs>
          <w:tab w:val="left" w:pos="709"/>
        </w:tabs>
        <w:jc w:val="both"/>
        <w:rPr>
          <w:rFonts w:ascii="Abadi" w:hAnsi="Abadi" w:cs="Arial"/>
          <w:sz w:val="21"/>
          <w:szCs w:val="21"/>
          <w:lang w:val="es-MX" w:eastAsia="x-none"/>
        </w:rPr>
      </w:pPr>
    </w:p>
    <w:p w14:paraId="4C57FD7A" w14:textId="77777777" w:rsidR="006863B4" w:rsidRPr="00C27A52" w:rsidRDefault="006863B4" w:rsidP="006863B4">
      <w:pPr>
        <w:pStyle w:val="Texto"/>
        <w:spacing w:after="0" w:line="240" w:lineRule="auto"/>
        <w:ind w:firstLine="708"/>
        <w:rPr>
          <w:rFonts w:ascii="Abadi" w:hAnsi="Abadi"/>
          <w:sz w:val="21"/>
          <w:szCs w:val="21"/>
        </w:rPr>
      </w:pPr>
      <w:r w:rsidRPr="00C27A52">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w:t>
      </w:r>
      <w:r w:rsidRPr="00C27A52">
        <w:rPr>
          <w:rFonts w:ascii="Abadi" w:hAnsi="Abadi"/>
          <w:sz w:val="21"/>
          <w:szCs w:val="21"/>
        </w:rPr>
        <w:t xml:space="preserve">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66A41785" w14:textId="77777777" w:rsidR="006863B4" w:rsidRPr="00C27A52" w:rsidRDefault="006863B4" w:rsidP="006863B4">
      <w:pPr>
        <w:pStyle w:val="Texto"/>
        <w:spacing w:after="0" w:line="240" w:lineRule="auto"/>
        <w:ind w:firstLine="708"/>
        <w:rPr>
          <w:rFonts w:ascii="Abadi" w:hAnsi="Abadi"/>
          <w:sz w:val="21"/>
          <w:szCs w:val="21"/>
        </w:rPr>
      </w:pPr>
    </w:p>
    <w:p w14:paraId="4027403A" w14:textId="77777777" w:rsidR="006863B4" w:rsidRPr="00C27A52" w:rsidRDefault="006863B4" w:rsidP="006863B4">
      <w:pPr>
        <w:pStyle w:val="Texto"/>
        <w:spacing w:after="0" w:line="240" w:lineRule="auto"/>
        <w:ind w:firstLine="708"/>
        <w:rPr>
          <w:rFonts w:ascii="Abadi" w:hAnsi="Abadi"/>
          <w:sz w:val="21"/>
          <w:szCs w:val="21"/>
        </w:rPr>
      </w:pPr>
      <w:r w:rsidRPr="00C27A52">
        <w:rPr>
          <w:rFonts w:ascii="Abadi" w:hAnsi="Abadi"/>
          <w:sz w:val="21"/>
          <w:szCs w:val="21"/>
        </w:rPr>
        <w:t xml:space="preserve">En cumplimiento a los citados preceptos, en su oportunidad se remitió a este Congreso del Estado, la cuenta pública municipal de Villagrán, </w:t>
      </w:r>
      <w:proofErr w:type="spellStart"/>
      <w:r w:rsidRPr="00C27A52">
        <w:rPr>
          <w:rFonts w:ascii="Abadi" w:hAnsi="Abadi"/>
          <w:sz w:val="21"/>
          <w:szCs w:val="21"/>
        </w:rPr>
        <w:t>Gto</w:t>
      </w:r>
      <w:proofErr w:type="spellEnd"/>
      <w:r w:rsidRPr="00C27A52">
        <w:rPr>
          <w:rFonts w:ascii="Abadi" w:hAnsi="Abadi"/>
          <w:sz w:val="21"/>
          <w:szCs w:val="21"/>
        </w:rPr>
        <w:t>., correspondiente al ejercicio fiscal del año 2021, turnándose a la Auditoría Superior del Estado para su revisión.</w:t>
      </w:r>
    </w:p>
    <w:p w14:paraId="3CD7D506" w14:textId="77777777" w:rsidR="006863B4" w:rsidRPr="00C27A52" w:rsidRDefault="006863B4" w:rsidP="006863B4">
      <w:pPr>
        <w:pStyle w:val="Textoindependiente"/>
        <w:ind w:firstLine="708"/>
        <w:rPr>
          <w:rFonts w:ascii="Abadi" w:hAnsi="Abadi"/>
          <w:sz w:val="21"/>
          <w:szCs w:val="21"/>
        </w:rPr>
      </w:pPr>
    </w:p>
    <w:p w14:paraId="3F142CDC"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Por otra parte, el artículo 16 de la Ley de Fiscalización Superior del Estado señala que la Auditoría Superior establecerá un</w:t>
      </w:r>
      <w:r w:rsidRPr="00C27A52">
        <w:rPr>
          <w:rFonts w:ascii="Abadi" w:hAnsi="Abadi"/>
          <w:sz w:val="21"/>
          <w:szCs w:val="21"/>
        </w:rPr>
        <w:t xml:space="preserve"> </w:t>
      </w:r>
      <w:r w:rsidRPr="009C254E">
        <w:rPr>
          <w:rFonts w:ascii="Abadi" w:hAnsi="Abadi"/>
          <w:b w:val="0"/>
          <w:bCs w:val="0"/>
          <w:sz w:val="21"/>
          <w:szCs w:val="21"/>
        </w:rPr>
        <w:t>Programa General de Fiscalización, precisando los actos y sujetos de fiscalización, los que serán objeto de auditoría o revisión conforme a los criterios y normas que se establezcan en el Reglamento de dicha ley.</w:t>
      </w:r>
    </w:p>
    <w:p w14:paraId="0409BA0F" w14:textId="77777777" w:rsidR="006863B4" w:rsidRPr="009C254E" w:rsidRDefault="006863B4" w:rsidP="006863B4">
      <w:pPr>
        <w:pStyle w:val="Textoindependiente"/>
        <w:ind w:firstLine="708"/>
        <w:rPr>
          <w:rFonts w:ascii="Abadi" w:hAnsi="Abadi"/>
          <w:b w:val="0"/>
          <w:bCs w:val="0"/>
          <w:sz w:val="21"/>
          <w:szCs w:val="21"/>
        </w:rPr>
      </w:pPr>
    </w:p>
    <w:p w14:paraId="04338587"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correspondiente al ejercicio fiscal del año 2021.</w:t>
      </w:r>
    </w:p>
    <w:p w14:paraId="479648BC" w14:textId="77777777" w:rsidR="006863B4" w:rsidRPr="009C254E" w:rsidRDefault="006863B4" w:rsidP="006863B4">
      <w:pPr>
        <w:ind w:firstLine="708"/>
        <w:jc w:val="both"/>
        <w:rPr>
          <w:rFonts w:ascii="Abadi" w:hAnsi="Abadi" w:cs="Arial"/>
          <w:sz w:val="21"/>
          <w:szCs w:val="21"/>
          <w:lang w:val="es-MX" w:eastAsia="x-none"/>
        </w:rPr>
      </w:pPr>
    </w:p>
    <w:p w14:paraId="6B713314" w14:textId="77777777" w:rsidR="006863B4" w:rsidRPr="009C254E" w:rsidRDefault="006863B4" w:rsidP="006863B4">
      <w:pPr>
        <w:ind w:firstLine="708"/>
        <w:jc w:val="both"/>
        <w:rPr>
          <w:rFonts w:ascii="Abadi" w:hAnsi="Abadi" w:cs="Arial"/>
          <w:sz w:val="21"/>
          <w:szCs w:val="21"/>
          <w:lang w:val="es-MX" w:eastAsia="x-none"/>
        </w:rPr>
      </w:pPr>
      <w:r w:rsidRPr="009C254E">
        <w:rPr>
          <w:rFonts w:ascii="Abadi" w:hAnsi="Abadi" w:cs="Arial"/>
          <w:sz w:val="21"/>
          <w:szCs w:val="21"/>
          <w:lang w:val="es-MX" w:eastAsia="x-none"/>
        </w:rPr>
        <w:t>La revisión concluyó con la elaboración del informe de resultados materia del presente dictamen, remitiéndose al Congreso, el cual se turnó a esta Comisión el 23 de marzo de 2023, para su estudio y dictamen, siendo radicado el 28 de marzo del año en curso.</w:t>
      </w:r>
    </w:p>
    <w:p w14:paraId="70C17DD9" w14:textId="77777777" w:rsidR="006863B4" w:rsidRPr="009C254E" w:rsidRDefault="006863B4" w:rsidP="006863B4">
      <w:pPr>
        <w:ind w:firstLine="708"/>
        <w:jc w:val="both"/>
        <w:rPr>
          <w:rFonts w:ascii="Abadi" w:hAnsi="Abadi" w:cs="Arial"/>
          <w:sz w:val="21"/>
          <w:szCs w:val="21"/>
          <w:lang w:val="es-MX" w:eastAsia="x-none"/>
        </w:rPr>
      </w:pPr>
    </w:p>
    <w:p w14:paraId="4A05EA23" w14:textId="77777777" w:rsidR="006863B4" w:rsidRPr="009C254E" w:rsidRDefault="006863B4" w:rsidP="006863B4">
      <w:pPr>
        <w:ind w:firstLine="708"/>
        <w:jc w:val="both"/>
        <w:rPr>
          <w:rFonts w:ascii="Abadi" w:hAnsi="Abadi" w:cs="Arial"/>
          <w:sz w:val="21"/>
          <w:szCs w:val="21"/>
          <w:lang w:val="es-MX" w:eastAsia="x-none"/>
        </w:rPr>
      </w:pPr>
    </w:p>
    <w:p w14:paraId="5FF427BD" w14:textId="77777777" w:rsidR="006863B4" w:rsidRPr="009C254E" w:rsidRDefault="006863B4" w:rsidP="006863B4">
      <w:pPr>
        <w:pStyle w:val="Textoindependiente"/>
        <w:ind w:firstLine="708"/>
        <w:rPr>
          <w:rFonts w:ascii="Abadi" w:hAnsi="Abadi"/>
          <w:sz w:val="21"/>
          <w:szCs w:val="21"/>
        </w:rPr>
      </w:pPr>
      <w:r w:rsidRPr="009C254E">
        <w:rPr>
          <w:rFonts w:ascii="Abadi" w:hAnsi="Abadi"/>
          <w:sz w:val="21"/>
          <w:szCs w:val="21"/>
        </w:rPr>
        <w:t>III. Procedimiento de Revisión:</w:t>
      </w:r>
    </w:p>
    <w:p w14:paraId="34A5747F" w14:textId="77777777" w:rsidR="006863B4" w:rsidRPr="009C254E" w:rsidRDefault="006863B4" w:rsidP="006863B4">
      <w:pPr>
        <w:pStyle w:val="Textoindependiente"/>
        <w:ind w:firstLine="708"/>
        <w:rPr>
          <w:rFonts w:ascii="Abadi" w:hAnsi="Abadi"/>
          <w:b w:val="0"/>
          <w:bCs w:val="0"/>
          <w:sz w:val="21"/>
          <w:szCs w:val="21"/>
        </w:rPr>
      </w:pPr>
    </w:p>
    <w:p w14:paraId="4A73091F"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La revisión de la cuenta pública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xml:space="preserve">.,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w:t>
      </w:r>
      <w:r w:rsidRPr="009C254E">
        <w:rPr>
          <w:rFonts w:ascii="Abadi" w:hAnsi="Abadi"/>
          <w:b w:val="0"/>
          <w:bCs w:val="0"/>
          <w:sz w:val="21"/>
          <w:szCs w:val="21"/>
        </w:rPr>
        <w:lastRenderedPageBreak/>
        <w:t>disposiciones legales y normativas que rigen al ente público auditado.</w:t>
      </w:r>
    </w:p>
    <w:p w14:paraId="3A31D410" w14:textId="77777777" w:rsidR="006863B4" w:rsidRPr="009C254E" w:rsidRDefault="006863B4" w:rsidP="006863B4">
      <w:pPr>
        <w:pStyle w:val="Textoindependiente"/>
        <w:ind w:firstLine="708"/>
        <w:rPr>
          <w:rFonts w:ascii="Abadi" w:hAnsi="Abadi"/>
          <w:b w:val="0"/>
          <w:bCs w:val="0"/>
          <w:sz w:val="21"/>
          <w:szCs w:val="21"/>
        </w:rPr>
      </w:pPr>
    </w:p>
    <w:p w14:paraId="24A12F93"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6AAD200" w14:textId="77777777" w:rsidR="006863B4" w:rsidRPr="00C27A52" w:rsidRDefault="006863B4" w:rsidP="006863B4">
      <w:pPr>
        <w:pStyle w:val="Textoindependiente"/>
        <w:ind w:firstLine="708"/>
        <w:rPr>
          <w:rFonts w:ascii="Abadi" w:hAnsi="Abadi"/>
          <w:sz w:val="21"/>
          <w:szCs w:val="21"/>
        </w:rPr>
      </w:pPr>
    </w:p>
    <w:p w14:paraId="72471B4B"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CEF0F86" w14:textId="77777777" w:rsidR="006863B4" w:rsidRPr="009C254E" w:rsidRDefault="006863B4" w:rsidP="006863B4">
      <w:pPr>
        <w:pStyle w:val="Textoindependiente"/>
        <w:ind w:firstLine="708"/>
        <w:rPr>
          <w:rFonts w:ascii="Abadi" w:hAnsi="Abadi"/>
          <w:b w:val="0"/>
          <w:bCs w:val="0"/>
          <w:sz w:val="21"/>
          <w:szCs w:val="21"/>
        </w:rPr>
      </w:pPr>
    </w:p>
    <w:p w14:paraId="4BCA2FAF"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w:t>
      </w:r>
      <w:r w:rsidRPr="009C254E">
        <w:rPr>
          <w:rFonts w:ascii="Abadi" w:hAnsi="Abadi"/>
          <w:b w:val="0"/>
          <w:bCs w:val="0"/>
          <w:sz w:val="21"/>
          <w:szCs w:val="21"/>
        </w:rPr>
        <w:t>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6942A29" w14:textId="77777777" w:rsidR="006863B4" w:rsidRPr="009C254E" w:rsidRDefault="006863B4" w:rsidP="006863B4">
      <w:pPr>
        <w:pStyle w:val="Textoindependiente"/>
        <w:ind w:firstLine="708"/>
        <w:rPr>
          <w:rFonts w:ascii="Abadi" w:hAnsi="Abadi"/>
          <w:b w:val="0"/>
          <w:bCs w:val="0"/>
          <w:sz w:val="21"/>
          <w:szCs w:val="21"/>
        </w:rPr>
      </w:pPr>
    </w:p>
    <w:p w14:paraId="1D223BB7"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El informe de resultados establece que se practicó la revisión de la cuenta pública respecto de las operaciones realizadas por la administración pública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correspondientes al ejercicio fiscal 2021, en lo referente a los apartados de ingresos y egresos.</w:t>
      </w:r>
    </w:p>
    <w:p w14:paraId="4559A6A2" w14:textId="77777777" w:rsidR="006863B4" w:rsidRPr="009C254E" w:rsidRDefault="006863B4" w:rsidP="006863B4">
      <w:pPr>
        <w:pStyle w:val="Textoindependiente"/>
        <w:ind w:firstLine="705"/>
        <w:rPr>
          <w:rFonts w:ascii="Abadi" w:hAnsi="Abadi"/>
          <w:b w:val="0"/>
          <w:bCs w:val="0"/>
          <w:sz w:val="21"/>
          <w:szCs w:val="21"/>
        </w:rPr>
      </w:pPr>
    </w:p>
    <w:p w14:paraId="1B5A75D0" w14:textId="77777777" w:rsidR="006863B4" w:rsidRPr="00C27A52" w:rsidRDefault="006863B4" w:rsidP="006863B4">
      <w:pPr>
        <w:autoSpaceDE w:val="0"/>
        <w:autoSpaceDN w:val="0"/>
        <w:adjustRightInd w:val="0"/>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49F3EFB" w14:textId="77777777" w:rsidR="006863B4" w:rsidRPr="00C27A52" w:rsidRDefault="006863B4" w:rsidP="006863B4">
      <w:pPr>
        <w:ind w:firstLine="708"/>
        <w:jc w:val="both"/>
        <w:rPr>
          <w:rFonts w:ascii="Abadi" w:hAnsi="Abadi" w:cs="Arial"/>
          <w:sz w:val="21"/>
          <w:szCs w:val="21"/>
          <w:lang w:val="es-MX" w:eastAsia="x-none"/>
        </w:rPr>
      </w:pPr>
    </w:p>
    <w:p w14:paraId="0C3FF635" w14:textId="77777777" w:rsidR="006863B4" w:rsidRPr="00C27A52" w:rsidRDefault="006863B4" w:rsidP="006863B4">
      <w:pPr>
        <w:ind w:firstLine="708"/>
        <w:jc w:val="both"/>
        <w:rPr>
          <w:rFonts w:ascii="Abadi" w:hAnsi="Abadi" w:cs="Arial"/>
          <w:sz w:val="21"/>
          <w:szCs w:val="21"/>
          <w:lang w:val="es-MX" w:eastAsia="x-none"/>
        </w:rPr>
      </w:pPr>
      <w:r w:rsidRPr="00C27A52">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C27A52">
        <w:rPr>
          <w:rFonts w:ascii="Abadi" w:hAnsi="Abadi" w:cs="Arial"/>
          <w:sz w:val="21"/>
          <w:szCs w:val="21"/>
          <w:lang w:val="es-MX" w:eastAsia="x-none"/>
        </w:rPr>
        <w:t>fiscalizado</w:t>
      </w:r>
      <w:proofErr w:type="spellEnd"/>
      <w:r w:rsidRPr="00C27A52">
        <w:rPr>
          <w:rFonts w:ascii="Abadi" w:hAnsi="Abadi" w:cs="Arial"/>
          <w:sz w:val="21"/>
          <w:szCs w:val="21"/>
          <w:lang w:val="es-MX" w:eastAsia="x-none"/>
        </w:rPr>
        <w:t xml:space="preserve">, de acuerdo a lo dispuesto por los ordenamientos aplicables en la materia, incluyendo las políticas contables aplicables a la institución, utilizadas de </w:t>
      </w:r>
      <w:r w:rsidRPr="00C27A52">
        <w:rPr>
          <w:rFonts w:ascii="Abadi" w:hAnsi="Abadi" w:cs="Arial"/>
          <w:sz w:val="21"/>
          <w:szCs w:val="21"/>
          <w:lang w:val="es-MX" w:eastAsia="x-none"/>
        </w:rPr>
        <w:lastRenderedPageBreak/>
        <w:t>acuerdo a los Postulados Básicos de Contabilidad Gubernamental.</w:t>
      </w:r>
    </w:p>
    <w:p w14:paraId="0CD50CA0" w14:textId="77777777" w:rsidR="006863B4" w:rsidRPr="00C27A52" w:rsidRDefault="006863B4" w:rsidP="006863B4">
      <w:pPr>
        <w:ind w:firstLine="708"/>
        <w:jc w:val="both"/>
        <w:rPr>
          <w:rFonts w:ascii="Abadi" w:hAnsi="Abadi" w:cs="Arial"/>
          <w:sz w:val="21"/>
          <w:szCs w:val="21"/>
          <w:lang w:val="es-MX" w:eastAsia="x-none"/>
        </w:rPr>
      </w:pPr>
    </w:p>
    <w:p w14:paraId="64520088"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El 30 de junio de 2022 se notificó al presidente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 la orden de inicio del procedimiento de revisión de la cuenta pública.</w:t>
      </w:r>
    </w:p>
    <w:p w14:paraId="38EB5A44" w14:textId="77777777" w:rsidR="006863B4" w:rsidRPr="00C27A52" w:rsidRDefault="006863B4" w:rsidP="006863B4">
      <w:pPr>
        <w:ind w:firstLine="708"/>
        <w:jc w:val="both"/>
        <w:rPr>
          <w:rFonts w:ascii="Abadi" w:hAnsi="Abadi" w:cs="Arial"/>
          <w:sz w:val="21"/>
          <w:szCs w:val="21"/>
        </w:rPr>
      </w:pPr>
    </w:p>
    <w:p w14:paraId="37F2BC05"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El 28 de noviembre de 2022 se notificó al presidente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7623D312" w14:textId="77777777" w:rsidR="006863B4" w:rsidRPr="00C27A52" w:rsidRDefault="006863B4" w:rsidP="006863B4">
      <w:pPr>
        <w:ind w:firstLine="708"/>
        <w:jc w:val="both"/>
        <w:rPr>
          <w:rFonts w:ascii="Abadi" w:hAnsi="Abadi" w:cs="Arial"/>
          <w:sz w:val="21"/>
          <w:szCs w:val="21"/>
        </w:rPr>
      </w:pPr>
    </w:p>
    <w:p w14:paraId="57654FC6"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Posteriormente, el 19 de enero de 2023, se notificó al presidente y al ex presidente municipales de Villagrán, </w:t>
      </w:r>
      <w:proofErr w:type="spellStart"/>
      <w:r w:rsidRPr="00C27A52">
        <w:rPr>
          <w:rFonts w:ascii="Abadi" w:hAnsi="Abadi" w:cs="Arial"/>
          <w:sz w:val="21"/>
          <w:szCs w:val="21"/>
        </w:rPr>
        <w:t>Gto</w:t>
      </w:r>
      <w:proofErr w:type="spellEnd"/>
      <w:r w:rsidRPr="00C27A52">
        <w:rPr>
          <w:rFonts w:ascii="Abadi" w:hAnsi="Abadi" w:cs="Arial"/>
          <w:sz w:val="21"/>
          <w:szCs w:val="21"/>
        </w:rPr>
        <w:t xml:space="preserve">., el pliego de observaciones y recomendaciones derivado de la revisión practicada a la cuenta pública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 xml:space="preserve">., correspondiente al ejercicio fiscal del año 2021, al cual se dio respuesta el 9 de febrero de 2023, por parte del presidente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w:t>
      </w:r>
    </w:p>
    <w:p w14:paraId="64B2510B" w14:textId="77777777" w:rsidR="006863B4" w:rsidRPr="00C27A52" w:rsidRDefault="006863B4" w:rsidP="006863B4">
      <w:pPr>
        <w:ind w:firstLine="708"/>
        <w:jc w:val="both"/>
        <w:rPr>
          <w:rFonts w:ascii="Abadi" w:hAnsi="Abadi" w:cs="Arial"/>
          <w:sz w:val="21"/>
          <w:szCs w:val="21"/>
        </w:rPr>
      </w:pPr>
    </w:p>
    <w:p w14:paraId="27DC0557"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El 28 de febrero de 2023, el informe de resultados se notificó al presidente y al ex presidente municipales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EC59520" w14:textId="77777777" w:rsidR="006863B4" w:rsidRPr="009C254E" w:rsidRDefault="006863B4" w:rsidP="006863B4">
      <w:pPr>
        <w:pStyle w:val="Textoindependiente"/>
        <w:ind w:firstLine="708"/>
        <w:rPr>
          <w:rFonts w:ascii="Abadi" w:hAnsi="Abadi"/>
          <w:b w:val="0"/>
          <w:bCs w:val="0"/>
          <w:sz w:val="21"/>
          <w:szCs w:val="21"/>
        </w:rPr>
      </w:pPr>
    </w:p>
    <w:p w14:paraId="3CF6C125"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El 3 de marzo de 2023, dentro del plazo que prevé la fracción IV del artículo 37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 el presidente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w:t>
      </w:r>
    </w:p>
    <w:p w14:paraId="615C7E15" w14:textId="77777777" w:rsidR="006863B4" w:rsidRPr="009C254E" w:rsidRDefault="006863B4" w:rsidP="006863B4">
      <w:pPr>
        <w:ind w:firstLine="708"/>
        <w:jc w:val="both"/>
        <w:rPr>
          <w:rFonts w:ascii="Abadi" w:hAnsi="Abadi"/>
          <w:sz w:val="21"/>
          <w:szCs w:val="21"/>
        </w:rPr>
      </w:pPr>
    </w:p>
    <w:p w14:paraId="345DDD12"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Una vez tramitado el recurso, el Auditor Superior el 14 de marzo de 2023 </w:t>
      </w:r>
      <w:r w:rsidRPr="009C254E">
        <w:rPr>
          <w:rFonts w:ascii="Abadi" w:hAnsi="Abadi"/>
          <w:b w:val="0"/>
          <w:bCs w:val="0"/>
          <w:sz w:val="21"/>
          <w:szCs w:val="21"/>
        </w:rPr>
        <w:t xml:space="preserve">emitió la resolución correspondiente, a la cual haremos referencia en un apartado posterior, misma que se notificó al presidente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el 16 de marzo de 2023.</w:t>
      </w:r>
    </w:p>
    <w:p w14:paraId="0FF6D588" w14:textId="77777777" w:rsidR="006863B4" w:rsidRPr="00C27A52" w:rsidRDefault="006863B4" w:rsidP="006863B4">
      <w:pPr>
        <w:ind w:firstLine="708"/>
        <w:jc w:val="both"/>
        <w:rPr>
          <w:rFonts w:ascii="Abadi" w:hAnsi="Abadi" w:cs="Arial"/>
          <w:bCs/>
          <w:sz w:val="21"/>
          <w:szCs w:val="21"/>
        </w:rPr>
      </w:pPr>
    </w:p>
    <w:p w14:paraId="0B6A7BA8" w14:textId="77777777" w:rsidR="006863B4" w:rsidRPr="009C254E" w:rsidRDefault="006863B4" w:rsidP="006863B4">
      <w:pPr>
        <w:pStyle w:val="Textoindependiente"/>
        <w:ind w:firstLine="708"/>
        <w:rPr>
          <w:rFonts w:ascii="Abadi" w:hAnsi="Abadi"/>
          <w:sz w:val="21"/>
          <w:szCs w:val="21"/>
        </w:rPr>
      </w:pPr>
      <w:r w:rsidRPr="009C254E">
        <w:rPr>
          <w:rFonts w:ascii="Abadi" w:hAnsi="Abadi"/>
          <w:sz w:val="21"/>
          <w:szCs w:val="21"/>
        </w:rPr>
        <w:t>IV. Contenido del Informe de Resultados:</w:t>
      </w:r>
    </w:p>
    <w:p w14:paraId="0F1686D2" w14:textId="77777777" w:rsidR="006863B4" w:rsidRPr="00C27A52" w:rsidRDefault="006863B4" w:rsidP="006863B4">
      <w:pPr>
        <w:pStyle w:val="Textoindependiente"/>
        <w:rPr>
          <w:rFonts w:ascii="Abadi" w:hAnsi="Abadi"/>
          <w:b w:val="0"/>
          <w:bCs w:val="0"/>
          <w:sz w:val="21"/>
          <w:szCs w:val="21"/>
        </w:rPr>
      </w:pPr>
    </w:p>
    <w:p w14:paraId="6E3ECEE6" w14:textId="77777777" w:rsidR="006863B4" w:rsidRPr="009C254E" w:rsidRDefault="006863B4" w:rsidP="006863B4">
      <w:pPr>
        <w:pStyle w:val="Textoindependiente"/>
        <w:rPr>
          <w:rFonts w:ascii="Abadi" w:hAnsi="Abadi"/>
          <w:b w:val="0"/>
          <w:sz w:val="21"/>
          <w:szCs w:val="21"/>
        </w:rPr>
      </w:pPr>
      <w:r w:rsidRPr="00C27A52">
        <w:rPr>
          <w:rFonts w:ascii="Abadi" w:hAnsi="Abadi"/>
          <w:b w:val="0"/>
          <w:bCs w:val="0"/>
          <w:sz w:val="21"/>
          <w:szCs w:val="21"/>
        </w:rPr>
        <w:tab/>
      </w:r>
      <w:r w:rsidRPr="009C254E">
        <w:rPr>
          <w:rFonts w:ascii="Abadi" w:hAnsi="Abadi"/>
          <w:b w:val="0"/>
          <w:sz w:val="21"/>
          <w:szCs w:val="21"/>
        </w:rPr>
        <w:t>En cumplimiento a lo establecido por el artículo 37, fracción III de la Ley de Fiscalización Superior del Estado, el informe de resultados contiene los siguientes apartados:</w:t>
      </w:r>
    </w:p>
    <w:p w14:paraId="7A9438A0" w14:textId="77777777" w:rsidR="006863B4" w:rsidRPr="00C27A52" w:rsidRDefault="006863B4" w:rsidP="006863B4">
      <w:pPr>
        <w:pStyle w:val="Textoindependiente"/>
        <w:rPr>
          <w:rFonts w:ascii="Abadi" w:hAnsi="Abadi"/>
          <w:sz w:val="21"/>
          <w:szCs w:val="21"/>
        </w:rPr>
      </w:pPr>
    </w:p>
    <w:p w14:paraId="234D41B2" w14:textId="77777777" w:rsidR="006863B4" w:rsidRPr="009C254E" w:rsidRDefault="006863B4" w:rsidP="009C254E">
      <w:pPr>
        <w:pStyle w:val="Textoindependiente"/>
        <w:numPr>
          <w:ilvl w:val="0"/>
          <w:numId w:val="235"/>
        </w:numPr>
        <w:autoSpaceDE/>
        <w:autoSpaceDN/>
        <w:rPr>
          <w:rFonts w:ascii="Abadi" w:hAnsi="Abadi"/>
          <w:sz w:val="21"/>
          <w:szCs w:val="21"/>
        </w:rPr>
      </w:pPr>
      <w:r w:rsidRPr="009C254E">
        <w:rPr>
          <w:rFonts w:ascii="Abadi" w:hAnsi="Abadi"/>
          <w:sz w:val="21"/>
          <w:szCs w:val="21"/>
        </w:rPr>
        <w:t>Introducción.</w:t>
      </w:r>
    </w:p>
    <w:p w14:paraId="65DE0EF9" w14:textId="77777777" w:rsidR="006863B4" w:rsidRPr="00C27A52" w:rsidRDefault="006863B4" w:rsidP="006863B4">
      <w:pPr>
        <w:pStyle w:val="Textoindependiente"/>
        <w:ind w:left="705"/>
        <w:rPr>
          <w:rFonts w:ascii="Abadi" w:hAnsi="Abadi"/>
          <w:b w:val="0"/>
          <w:bCs w:val="0"/>
          <w:sz w:val="21"/>
          <w:szCs w:val="21"/>
        </w:rPr>
      </w:pPr>
    </w:p>
    <w:p w14:paraId="12F140F9"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w:t>
      </w:r>
      <w:r w:rsidRPr="00C27A52">
        <w:rPr>
          <w:rFonts w:ascii="Abadi" w:hAnsi="Abadi"/>
          <w:sz w:val="21"/>
          <w:szCs w:val="21"/>
        </w:rPr>
        <w:t xml:space="preserve"> </w:t>
      </w:r>
      <w:r w:rsidRPr="009C254E">
        <w:rPr>
          <w:rFonts w:ascii="Abadi" w:hAnsi="Abadi"/>
          <w:b w:val="0"/>
          <w:bCs w:val="0"/>
          <w:sz w:val="21"/>
          <w:szCs w:val="21"/>
        </w:rPr>
        <w:t>alcances de la revisión se consigna en el Anexo 01 del informe de resultados.</w:t>
      </w:r>
    </w:p>
    <w:p w14:paraId="4C56541E" w14:textId="77777777" w:rsidR="006863B4" w:rsidRPr="009C254E" w:rsidRDefault="006863B4" w:rsidP="006863B4">
      <w:pPr>
        <w:pStyle w:val="Textoindependiente"/>
        <w:ind w:firstLine="705"/>
        <w:rPr>
          <w:rFonts w:ascii="Abadi" w:hAnsi="Abadi"/>
          <w:b w:val="0"/>
          <w:bCs w:val="0"/>
          <w:sz w:val="21"/>
          <w:szCs w:val="21"/>
        </w:rPr>
      </w:pPr>
    </w:p>
    <w:p w14:paraId="26E5DD90"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5B71AEE8" w14:textId="77777777" w:rsidR="006863B4" w:rsidRPr="009C254E" w:rsidRDefault="006863B4" w:rsidP="006863B4">
      <w:pPr>
        <w:pStyle w:val="Textoindependiente"/>
        <w:ind w:firstLine="705"/>
        <w:rPr>
          <w:rFonts w:ascii="Abadi" w:hAnsi="Abadi"/>
          <w:b w:val="0"/>
          <w:bCs w:val="0"/>
          <w:sz w:val="21"/>
          <w:szCs w:val="21"/>
        </w:rPr>
      </w:pPr>
    </w:p>
    <w:p w14:paraId="334FF311"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D2CA586" w14:textId="77777777" w:rsidR="006863B4" w:rsidRPr="00C27A52" w:rsidRDefault="006863B4" w:rsidP="006863B4">
      <w:pPr>
        <w:jc w:val="both"/>
        <w:rPr>
          <w:rFonts w:ascii="Abadi" w:hAnsi="Abadi" w:cs="Arial"/>
          <w:i/>
          <w:iCs/>
          <w:sz w:val="21"/>
          <w:szCs w:val="21"/>
          <w:lang w:eastAsia="x-none"/>
        </w:rPr>
      </w:pPr>
    </w:p>
    <w:p w14:paraId="54D6D10E" w14:textId="77777777" w:rsidR="006863B4" w:rsidRPr="00C27A52" w:rsidRDefault="006863B4" w:rsidP="006863B4">
      <w:pPr>
        <w:jc w:val="both"/>
        <w:rPr>
          <w:rFonts w:ascii="Abadi" w:hAnsi="Abadi" w:cs="Arial"/>
          <w:i/>
          <w:iCs/>
          <w:sz w:val="21"/>
          <w:szCs w:val="21"/>
          <w:lang w:eastAsia="x-none"/>
        </w:rPr>
      </w:pPr>
      <w:r w:rsidRPr="00C27A52">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01EFBF3" w14:textId="77777777" w:rsidR="006863B4" w:rsidRPr="00C27A52" w:rsidRDefault="006863B4" w:rsidP="006863B4">
      <w:pPr>
        <w:rPr>
          <w:rFonts w:ascii="Abadi" w:hAnsi="Abadi" w:cs="Arial"/>
          <w:i/>
          <w:iCs/>
          <w:sz w:val="21"/>
          <w:szCs w:val="21"/>
          <w:lang w:eastAsia="x-none"/>
        </w:rPr>
      </w:pPr>
    </w:p>
    <w:p w14:paraId="4FB46867" w14:textId="77777777" w:rsidR="006863B4" w:rsidRPr="00C27A52" w:rsidRDefault="006863B4" w:rsidP="006863B4">
      <w:pPr>
        <w:jc w:val="both"/>
        <w:rPr>
          <w:rFonts w:ascii="Abadi" w:hAnsi="Abadi" w:cs="Arial"/>
          <w:i/>
          <w:iCs/>
          <w:sz w:val="21"/>
          <w:szCs w:val="21"/>
          <w:lang w:eastAsia="x-none"/>
        </w:rPr>
      </w:pPr>
      <w:r w:rsidRPr="00C27A52">
        <w:rPr>
          <w:rFonts w:ascii="Abadi" w:hAnsi="Abadi" w:cs="Arial"/>
          <w:i/>
          <w:iCs/>
          <w:sz w:val="21"/>
          <w:szCs w:val="21"/>
          <w:lang w:eastAsia="x-none"/>
        </w:rPr>
        <w:t xml:space="preserve">Dicho listado de empresas, acorde a las normas técnicas que rigen la función de fiscalización, forma parte de la planeación específica, ejecución de procedimientos de </w:t>
      </w:r>
      <w:r w:rsidRPr="00C27A52">
        <w:rPr>
          <w:rFonts w:ascii="Abadi" w:hAnsi="Abadi" w:cs="Arial"/>
          <w:i/>
          <w:iCs/>
          <w:sz w:val="21"/>
          <w:szCs w:val="21"/>
          <w:lang w:eastAsia="x-none"/>
        </w:rPr>
        <w:lastRenderedPageBreak/>
        <w:t>auditoría y de los Informes de Resultados, resaltando que, en estos últimos, se expresan las conclusiones en un apartado específico.</w:t>
      </w:r>
    </w:p>
    <w:p w14:paraId="57160A10" w14:textId="77777777" w:rsidR="006863B4" w:rsidRPr="00C27A52" w:rsidRDefault="006863B4" w:rsidP="006863B4">
      <w:pPr>
        <w:jc w:val="both"/>
        <w:rPr>
          <w:rFonts w:ascii="Abadi" w:hAnsi="Abadi" w:cs="Arial"/>
          <w:i/>
          <w:iCs/>
          <w:sz w:val="21"/>
          <w:szCs w:val="21"/>
          <w:lang w:eastAsia="x-none"/>
        </w:rPr>
      </w:pPr>
    </w:p>
    <w:p w14:paraId="038CEF11" w14:textId="77777777" w:rsidR="006863B4" w:rsidRPr="00C27A52" w:rsidRDefault="006863B4" w:rsidP="006863B4">
      <w:pPr>
        <w:jc w:val="both"/>
        <w:rPr>
          <w:rFonts w:ascii="Abadi" w:hAnsi="Abadi" w:cs="Arial"/>
          <w:i/>
          <w:iCs/>
          <w:sz w:val="21"/>
          <w:szCs w:val="21"/>
          <w:lang w:eastAsia="x-none"/>
        </w:rPr>
      </w:pPr>
      <w:r w:rsidRPr="00C27A52">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0BC1E31" w14:textId="77777777" w:rsidR="006863B4" w:rsidRPr="00C27A52" w:rsidRDefault="006863B4" w:rsidP="006863B4">
      <w:pPr>
        <w:jc w:val="both"/>
        <w:rPr>
          <w:rFonts w:ascii="Abadi" w:hAnsi="Abadi" w:cs="Arial"/>
          <w:i/>
          <w:iCs/>
          <w:sz w:val="21"/>
          <w:szCs w:val="21"/>
          <w:lang w:eastAsia="x-none"/>
        </w:rPr>
      </w:pPr>
    </w:p>
    <w:p w14:paraId="5BDF0E6C" w14:textId="77777777" w:rsidR="006863B4" w:rsidRPr="00C27A52" w:rsidRDefault="006863B4" w:rsidP="006863B4">
      <w:pPr>
        <w:ind w:firstLine="705"/>
        <w:jc w:val="both"/>
        <w:rPr>
          <w:rFonts w:ascii="Abadi" w:hAnsi="Abadi" w:cs="Arial"/>
          <w:sz w:val="21"/>
          <w:szCs w:val="21"/>
          <w:lang w:eastAsia="x-none"/>
        </w:rPr>
      </w:pPr>
      <w:r w:rsidRPr="00C27A52">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C27A52">
        <w:rPr>
          <w:rFonts w:ascii="Abadi" w:hAnsi="Abadi" w:cs="Arial"/>
          <w:sz w:val="21"/>
          <w:szCs w:val="21"/>
          <w:lang w:eastAsia="x-none"/>
        </w:rPr>
        <w:t>fiscalizado</w:t>
      </w:r>
      <w:proofErr w:type="spellEnd"/>
      <w:r w:rsidRPr="00C27A52">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C27A52">
        <w:rPr>
          <w:rFonts w:ascii="Abadi" w:hAnsi="Abadi" w:cs="Arial"/>
          <w:i/>
          <w:iCs/>
          <w:sz w:val="21"/>
          <w:szCs w:val="21"/>
          <w:lang w:eastAsia="x-none"/>
        </w:rPr>
        <w:t>«Definitivos»,</w:t>
      </w:r>
      <w:r w:rsidRPr="00C27A52">
        <w:rPr>
          <w:rFonts w:ascii="Abadi" w:hAnsi="Abadi" w:cs="Arial"/>
          <w:sz w:val="21"/>
          <w:szCs w:val="21"/>
          <w:lang w:eastAsia="x-none"/>
        </w:rPr>
        <w:t xml:space="preserve"> emitidas por el Servicio de Administración Tributaria.</w:t>
      </w:r>
    </w:p>
    <w:p w14:paraId="17393029" w14:textId="77777777" w:rsidR="006863B4" w:rsidRPr="00C27A52" w:rsidRDefault="006863B4" w:rsidP="006863B4">
      <w:pPr>
        <w:pStyle w:val="Textoindependiente"/>
        <w:ind w:firstLine="705"/>
        <w:rPr>
          <w:rFonts w:ascii="Abadi" w:hAnsi="Abadi"/>
          <w:sz w:val="21"/>
          <w:szCs w:val="21"/>
        </w:rPr>
      </w:pPr>
    </w:p>
    <w:p w14:paraId="07F95017" w14:textId="77777777" w:rsidR="006863B4" w:rsidRPr="00C27A52" w:rsidRDefault="006863B4" w:rsidP="006863B4">
      <w:pPr>
        <w:ind w:firstLine="705"/>
        <w:jc w:val="both"/>
        <w:rPr>
          <w:rFonts w:ascii="Abadi" w:hAnsi="Abadi" w:cs="Arial"/>
          <w:sz w:val="21"/>
          <w:szCs w:val="21"/>
          <w:lang w:eastAsia="x-none"/>
        </w:rPr>
      </w:pPr>
      <w:r w:rsidRPr="00C27A52">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C27A52">
        <w:rPr>
          <w:rFonts w:ascii="Abadi" w:hAnsi="Abadi" w:cs="Arial"/>
          <w:sz w:val="21"/>
          <w:szCs w:val="21"/>
          <w:lang w:eastAsia="x-none"/>
        </w:rPr>
        <w:t>fiscalizado</w:t>
      </w:r>
      <w:proofErr w:type="spellEnd"/>
      <w:r w:rsidRPr="00C27A52">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w:t>
      </w:r>
      <w:r w:rsidRPr="00C27A52">
        <w:rPr>
          <w:rFonts w:ascii="Abadi" w:hAnsi="Abadi" w:cs="Arial"/>
          <w:sz w:val="21"/>
          <w:szCs w:val="21"/>
          <w:lang w:eastAsia="x-none"/>
        </w:rPr>
        <w:t>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028248DE" w14:textId="77777777" w:rsidR="006863B4" w:rsidRPr="00C27A52" w:rsidRDefault="006863B4" w:rsidP="006863B4">
      <w:pPr>
        <w:ind w:firstLine="705"/>
        <w:jc w:val="both"/>
        <w:rPr>
          <w:rFonts w:ascii="Abadi" w:hAnsi="Abadi" w:cs="Arial"/>
          <w:sz w:val="21"/>
          <w:szCs w:val="21"/>
          <w:lang w:eastAsia="x-none"/>
        </w:rPr>
      </w:pPr>
    </w:p>
    <w:p w14:paraId="5B321D33" w14:textId="77777777" w:rsidR="006863B4" w:rsidRPr="00C27A52" w:rsidRDefault="006863B4" w:rsidP="006863B4">
      <w:pPr>
        <w:ind w:firstLine="705"/>
        <w:jc w:val="both"/>
        <w:rPr>
          <w:rFonts w:ascii="Abadi" w:hAnsi="Abadi" w:cs="Arial"/>
          <w:sz w:val="21"/>
          <w:szCs w:val="21"/>
          <w:lang w:val="es-MX" w:eastAsia="x-none"/>
        </w:rPr>
      </w:pPr>
      <w:r w:rsidRPr="00C27A52">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C27A52">
        <w:rPr>
          <w:rFonts w:ascii="Abadi" w:hAnsi="Abadi" w:cs="Arial"/>
          <w:sz w:val="21"/>
          <w:szCs w:val="21"/>
          <w:lang w:val="es-MX" w:eastAsia="x-none"/>
        </w:rPr>
        <w:t>fiscalizado</w:t>
      </w:r>
      <w:proofErr w:type="spellEnd"/>
      <w:r w:rsidRPr="00C27A52">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C27A52">
        <w:rPr>
          <w:rFonts w:ascii="Abadi" w:hAnsi="Abadi" w:cs="Arial"/>
          <w:sz w:val="21"/>
          <w:szCs w:val="21"/>
          <w:lang w:val="es-MX" w:eastAsia="x-none"/>
        </w:rPr>
        <w:t>fiscalizado</w:t>
      </w:r>
      <w:proofErr w:type="spellEnd"/>
      <w:r w:rsidRPr="00C27A52">
        <w:rPr>
          <w:rFonts w:ascii="Abadi" w:hAnsi="Abadi" w:cs="Arial"/>
          <w:sz w:val="21"/>
          <w:szCs w:val="21"/>
          <w:lang w:val="es-MX" w:eastAsia="x-none"/>
        </w:rPr>
        <w:t>.</w:t>
      </w:r>
    </w:p>
    <w:p w14:paraId="2C972258" w14:textId="77777777" w:rsidR="006863B4" w:rsidRPr="00C27A52" w:rsidRDefault="006863B4" w:rsidP="006863B4">
      <w:pPr>
        <w:ind w:firstLine="705"/>
        <w:jc w:val="both"/>
        <w:rPr>
          <w:rFonts w:ascii="Abadi" w:hAnsi="Abadi" w:cs="Arial"/>
          <w:sz w:val="21"/>
          <w:szCs w:val="21"/>
          <w:lang w:val="es-MX" w:eastAsia="x-none"/>
        </w:rPr>
      </w:pPr>
    </w:p>
    <w:p w14:paraId="3D0D5B44" w14:textId="77777777" w:rsidR="006863B4" w:rsidRPr="00C27A52" w:rsidRDefault="006863B4" w:rsidP="006863B4">
      <w:pPr>
        <w:ind w:firstLine="705"/>
        <w:jc w:val="both"/>
        <w:rPr>
          <w:rFonts w:ascii="Abadi" w:hAnsi="Abadi" w:cs="Arial"/>
          <w:sz w:val="21"/>
          <w:szCs w:val="21"/>
          <w:lang w:val="es-MX" w:eastAsia="x-none"/>
        </w:rPr>
      </w:pPr>
      <w:r w:rsidRPr="00C27A52">
        <w:rPr>
          <w:rFonts w:ascii="Abadi" w:hAnsi="Abadi" w:cs="Arial"/>
          <w:sz w:val="21"/>
          <w:szCs w:val="21"/>
          <w:lang w:val="es-MX" w:eastAsia="x-none"/>
        </w:rPr>
        <w:t>Adicionalmente, la Auditoría Superior del Estado de Guanajuato aplicó procedimientos sustantivos y de cumplimiento a efecto de analizar el informe de entrega recepción establecido en la Ley Orgánica Municipal para el Estado de Guanajuato, sin detectar irregularidades para dar seguimiento.</w:t>
      </w:r>
    </w:p>
    <w:p w14:paraId="44731C9D" w14:textId="77777777" w:rsidR="006863B4" w:rsidRPr="00C27A52" w:rsidRDefault="006863B4" w:rsidP="006863B4">
      <w:pPr>
        <w:ind w:firstLine="705"/>
        <w:jc w:val="both"/>
        <w:rPr>
          <w:rFonts w:ascii="Abadi" w:hAnsi="Abadi" w:cs="Arial"/>
          <w:sz w:val="21"/>
          <w:szCs w:val="21"/>
          <w:lang w:val="es-MX" w:eastAsia="x-none"/>
        </w:rPr>
      </w:pPr>
    </w:p>
    <w:p w14:paraId="0F1D95DE" w14:textId="77777777" w:rsidR="006863B4" w:rsidRPr="00C27A52" w:rsidRDefault="006863B4" w:rsidP="006863B4">
      <w:pPr>
        <w:ind w:firstLine="705"/>
        <w:jc w:val="both"/>
        <w:rPr>
          <w:rFonts w:ascii="Abadi" w:hAnsi="Abadi" w:cs="Arial"/>
          <w:sz w:val="21"/>
          <w:szCs w:val="21"/>
          <w:lang w:val="es-MX" w:eastAsia="x-none"/>
        </w:rPr>
      </w:pPr>
      <w:r w:rsidRPr="00C27A52">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Villagrán, </w:t>
      </w:r>
      <w:proofErr w:type="spellStart"/>
      <w:r w:rsidRPr="00C27A52">
        <w:rPr>
          <w:rFonts w:ascii="Abadi" w:hAnsi="Abadi" w:cs="Arial"/>
          <w:sz w:val="21"/>
          <w:szCs w:val="21"/>
          <w:lang w:val="es-MX" w:eastAsia="x-none"/>
        </w:rPr>
        <w:t>Gto</w:t>
      </w:r>
      <w:proofErr w:type="spellEnd"/>
      <w:r w:rsidRPr="00C27A52">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7D0B2F86" w14:textId="77777777" w:rsidR="006863B4" w:rsidRPr="00C27A52" w:rsidRDefault="006863B4" w:rsidP="006863B4">
      <w:pPr>
        <w:ind w:firstLine="705"/>
        <w:jc w:val="both"/>
        <w:rPr>
          <w:rFonts w:ascii="Abadi" w:hAnsi="Abadi" w:cs="Arial"/>
          <w:sz w:val="21"/>
          <w:szCs w:val="21"/>
          <w:lang w:val="es-MX" w:eastAsia="x-none"/>
        </w:rPr>
      </w:pPr>
    </w:p>
    <w:p w14:paraId="312B2BA1" w14:textId="77777777" w:rsidR="006863B4" w:rsidRPr="00C27A52" w:rsidRDefault="006863B4" w:rsidP="006863B4">
      <w:pPr>
        <w:ind w:firstLine="705"/>
        <w:jc w:val="both"/>
        <w:rPr>
          <w:rFonts w:ascii="Abadi" w:hAnsi="Abadi" w:cs="Arial"/>
          <w:sz w:val="21"/>
          <w:szCs w:val="21"/>
          <w:lang w:val="es-MX" w:eastAsia="x-none"/>
        </w:rPr>
      </w:pPr>
      <w:r w:rsidRPr="00C27A52">
        <w:rPr>
          <w:rFonts w:ascii="Abadi" w:hAnsi="Abadi" w:cs="Arial"/>
          <w:sz w:val="21"/>
          <w:szCs w:val="21"/>
          <w:lang w:val="es-MX" w:eastAsia="x-none"/>
        </w:rPr>
        <w:t xml:space="preserve">Asimismo, se establece el dictamen de la revisión, mismo que contiene los rubros de opinión, cuestiones clave de la auditoría en </w:t>
      </w:r>
      <w:r w:rsidRPr="00C27A52">
        <w:rPr>
          <w:rFonts w:ascii="Abadi" w:hAnsi="Abadi" w:cs="Arial"/>
          <w:sz w:val="21"/>
          <w:szCs w:val="21"/>
          <w:lang w:val="es-MX" w:eastAsia="x-none"/>
        </w:rPr>
        <w:lastRenderedPageBreak/>
        <w:t xml:space="preserve">contexto de la pandemia del virus SARS-CoV2, fundamento de la opinión, obligaciones de la administración y obligación del auditor. En el primero, se refiere que en términos generales y respecto de la muestra auditada la administración pública municipal de Villagrán, </w:t>
      </w:r>
      <w:proofErr w:type="spellStart"/>
      <w:r w:rsidRPr="00C27A52">
        <w:rPr>
          <w:rFonts w:ascii="Abadi" w:hAnsi="Abadi" w:cs="Arial"/>
          <w:sz w:val="21"/>
          <w:szCs w:val="21"/>
          <w:lang w:val="es-MX" w:eastAsia="x-none"/>
        </w:rPr>
        <w:t>Gto</w:t>
      </w:r>
      <w:proofErr w:type="spellEnd"/>
      <w:r w:rsidRPr="00C27A52">
        <w:rPr>
          <w:rFonts w:ascii="Abadi" w:hAnsi="Abadi" w:cs="Arial"/>
          <w:sz w:val="21"/>
          <w:szCs w:val="21"/>
          <w:lang w:val="es-MX" w:eastAsia="x-none"/>
        </w:rPr>
        <w:t>., no cumplió con las disposiciones normativas aplicables, como se precisa en el informe de resultados; señalando además que se presentaron limitantes al alcance de la revisión en la aplicación de los procedimientos de aplazamiento en la realización de inspecciones físicas, confirmaciones y actas circunstanciadas de hechos.</w:t>
      </w:r>
    </w:p>
    <w:p w14:paraId="60359461" w14:textId="77777777" w:rsidR="006863B4" w:rsidRPr="00C27A52" w:rsidRDefault="006863B4" w:rsidP="006863B4">
      <w:pPr>
        <w:ind w:firstLine="705"/>
        <w:jc w:val="both"/>
        <w:rPr>
          <w:rFonts w:ascii="Abadi" w:hAnsi="Abadi" w:cs="Arial"/>
          <w:sz w:val="21"/>
          <w:szCs w:val="21"/>
          <w:lang w:val="es-MX" w:eastAsia="x-none"/>
        </w:rPr>
      </w:pPr>
    </w:p>
    <w:p w14:paraId="028A45BA"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14 observaciones, de las cuales 1 se solventó y 13 no fueron solventadas. Asimismo, se formularon 9 recomendaciones, de las cuales 1 se atendió y 8 no se atendieron. </w:t>
      </w:r>
    </w:p>
    <w:p w14:paraId="0DA1A70C" w14:textId="77777777" w:rsidR="006863B4" w:rsidRPr="009C254E" w:rsidRDefault="006863B4" w:rsidP="006863B4">
      <w:pPr>
        <w:pStyle w:val="Textoindependiente"/>
        <w:ind w:firstLine="705"/>
        <w:rPr>
          <w:rFonts w:ascii="Abadi" w:hAnsi="Abadi"/>
          <w:b w:val="0"/>
          <w:bCs w:val="0"/>
          <w:sz w:val="21"/>
          <w:szCs w:val="21"/>
        </w:rPr>
      </w:pPr>
    </w:p>
    <w:p w14:paraId="3BCFD8ED"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005, 006, 007, 008, 010, 011, 012, 013 y 014, existen importes no solventados por la cuantía que ahí se refiere. </w:t>
      </w:r>
    </w:p>
    <w:p w14:paraId="2FC1D03E" w14:textId="77777777" w:rsidR="006863B4" w:rsidRPr="009C254E" w:rsidRDefault="006863B4" w:rsidP="006863B4">
      <w:pPr>
        <w:pStyle w:val="Textoindependiente"/>
        <w:ind w:firstLine="705"/>
        <w:rPr>
          <w:rFonts w:ascii="Abadi" w:hAnsi="Abadi"/>
          <w:b w:val="0"/>
          <w:bCs w:val="0"/>
          <w:sz w:val="21"/>
          <w:szCs w:val="21"/>
        </w:rPr>
      </w:pPr>
    </w:p>
    <w:p w14:paraId="395EB3B0"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9C254E">
        <w:rPr>
          <w:rFonts w:ascii="Abadi" w:hAnsi="Abadi"/>
          <w:b w:val="0"/>
          <w:bCs w:val="0"/>
          <w:i/>
          <w:iCs/>
          <w:sz w:val="21"/>
          <w:szCs w:val="21"/>
        </w:rPr>
        <w:t>Definitivos»</w:t>
      </w:r>
      <w:r w:rsidRPr="009C254E">
        <w:rPr>
          <w:rFonts w:ascii="Abadi" w:hAnsi="Abadi"/>
          <w:b w:val="0"/>
          <w:bCs w:val="0"/>
          <w:sz w:val="21"/>
          <w:szCs w:val="21"/>
        </w:rPr>
        <w:t xml:space="preserve"> publicados en el Diario Oficial de la Federación y en el sitio de información estadística del Servicio de Administración Tributaria, concluyendo que no </w:t>
      </w:r>
      <w:r w:rsidRPr="009C254E">
        <w:rPr>
          <w:rFonts w:ascii="Abadi" w:hAnsi="Abadi"/>
          <w:b w:val="0"/>
          <w:bCs w:val="0"/>
          <w:sz w:val="21"/>
          <w:szCs w:val="21"/>
        </w:rPr>
        <w:t>se identificaron empresas clasificadas como EFOS.</w:t>
      </w:r>
    </w:p>
    <w:p w14:paraId="012046A0" w14:textId="77777777" w:rsidR="006863B4" w:rsidRPr="009C254E" w:rsidRDefault="006863B4" w:rsidP="006863B4">
      <w:pPr>
        <w:pStyle w:val="Textoindependiente"/>
        <w:ind w:firstLine="705"/>
        <w:rPr>
          <w:rFonts w:ascii="Abadi" w:hAnsi="Abadi"/>
          <w:b w:val="0"/>
          <w:bCs w:val="0"/>
          <w:sz w:val="21"/>
          <w:szCs w:val="21"/>
        </w:rPr>
      </w:pPr>
    </w:p>
    <w:p w14:paraId="4E4219E0" w14:textId="77777777" w:rsidR="006863B4" w:rsidRPr="009C254E" w:rsidRDefault="006863B4" w:rsidP="009C254E">
      <w:pPr>
        <w:pStyle w:val="Textoindependiente"/>
        <w:numPr>
          <w:ilvl w:val="0"/>
          <w:numId w:val="235"/>
        </w:numPr>
        <w:tabs>
          <w:tab w:val="clear" w:pos="1065"/>
          <w:tab w:val="num" w:pos="0"/>
        </w:tabs>
        <w:autoSpaceDE/>
        <w:autoSpaceDN/>
        <w:rPr>
          <w:rFonts w:ascii="Abadi" w:hAnsi="Abadi"/>
          <w:sz w:val="21"/>
          <w:szCs w:val="21"/>
        </w:rPr>
      </w:pPr>
      <w:r w:rsidRPr="009C254E">
        <w:rPr>
          <w:rFonts w:ascii="Abadi" w:hAnsi="Abadi"/>
          <w:sz w:val="21"/>
          <w:szCs w:val="21"/>
        </w:rPr>
        <w:t xml:space="preserve">Observaciones y recomendaciones, la respuesta emitida por el sujeto fiscalizado y la valoración correspondiente. </w:t>
      </w:r>
    </w:p>
    <w:p w14:paraId="58E79797" w14:textId="77777777" w:rsidR="006863B4" w:rsidRPr="009C254E" w:rsidRDefault="006863B4" w:rsidP="006863B4">
      <w:pPr>
        <w:pStyle w:val="Textoindependiente"/>
        <w:ind w:left="1065"/>
        <w:rPr>
          <w:rFonts w:ascii="Abadi" w:hAnsi="Abadi"/>
          <w:b w:val="0"/>
          <w:bCs w:val="0"/>
          <w:sz w:val="21"/>
          <w:szCs w:val="21"/>
        </w:rPr>
      </w:pPr>
    </w:p>
    <w:p w14:paraId="47AF72C4"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En esta parte se desglosa la valoración de las observaciones formuladas por el Órgano Técnico, considerando como solventada la observación establecida en el numeral 004, referido a licencia con goce de sueldo.</w:t>
      </w:r>
    </w:p>
    <w:p w14:paraId="30D2AD29" w14:textId="77777777" w:rsidR="006863B4" w:rsidRPr="009C254E" w:rsidRDefault="006863B4" w:rsidP="006863B4">
      <w:pPr>
        <w:pStyle w:val="Textoindependiente"/>
        <w:ind w:firstLine="705"/>
        <w:rPr>
          <w:rFonts w:ascii="Abadi" w:hAnsi="Abadi"/>
          <w:b w:val="0"/>
          <w:bCs w:val="0"/>
          <w:sz w:val="21"/>
          <w:szCs w:val="21"/>
        </w:rPr>
      </w:pPr>
    </w:p>
    <w:p w14:paraId="1D49BD36"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No se solventaron las observaciones plasmadas en los siguientes numerales: 001, referente a bases de procedimiento de licitación pública; 002, correspondiente a</w:t>
      </w:r>
      <w:r w:rsidRPr="00C27A52">
        <w:rPr>
          <w:rFonts w:ascii="Abadi" w:hAnsi="Abadi"/>
          <w:sz w:val="21"/>
          <w:szCs w:val="21"/>
        </w:rPr>
        <w:t xml:space="preserve"> </w:t>
      </w:r>
      <w:r w:rsidRPr="009C254E">
        <w:rPr>
          <w:rFonts w:ascii="Abadi" w:hAnsi="Abadi"/>
          <w:b w:val="0"/>
          <w:bCs w:val="0"/>
          <w:sz w:val="21"/>
          <w:szCs w:val="21"/>
        </w:rPr>
        <w:t>pagos de nómina; 003, relativo a plazas</w:t>
      </w:r>
      <w:r w:rsidRPr="00C27A52">
        <w:rPr>
          <w:rFonts w:ascii="Abadi" w:hAnsi="Abadi"/>
          <w:sz w:val="21"/>
          <w:szCs w:val="21"/>
        </w:rPr>
        <w:t xml:space="preserve"> </w:t>
      </w:r>
      <w:r w:rsidRPr="009C254E">
        <w:rPr>
          <w:rFonts w:ascii="Abadi" w:hAnsi="Abadi"/>
          <w:b w:val="0"/>
          <w:bCs w:val="0"/>
          <w:sz w:val="21"/>
          <w:szCs w:val="21"/>
        </w:rPr>
        <w:t>ejercidas; 005, referido a evidencia pagos de nómina; 006, referente a emisión de comprobantes fiscales digitales (CFDI); 007, correspondiente a evidencia materiales de construcción; 008, relativo a recargos en pago de impuestos; 009, referido a procesos de adjudicación de arrendamiento de maquinaria; 010, referente a evidencia arrendamiento de maquinaria; 011, correspondiente a evidencia conservación y mantenimiento de inmuebles; 012, relativo a pago de plataformas digitales; 013, referido a evidencia de otros servicios; y 014, referente a evidencia de gastos actividades culturales deportivas y ayudas.</w:t>
      </w:r>
    </w:p>
    <w:p w14:paraId="30EC86C0" w14:textId="77777777" w:rsidR="006863B4" w:rsidRPr="009C254E" w:rsidRDefault="006863B4" w:rsidP="006863B4">
      <w:pPr>
        <w:pStyle w:val="Textoindependiente"/>
        <w:ind w:firstLine="705"/>
        <w:rPr>
          <w:rFonts w:ascii="Abadi" w:hAnsi="Abadi"/>
          <w:b w:val="0"/>
          <w:bCs w:val="0"/>
          <w:sz w:val="21"/>
          <w:szCs w:val="21"/>
        </w:rPr>
      </w:pPr>
    </w:p>
    <w:p w14:paraId="29966A7F"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En el apartado de Recomendaciones Generales, se atendió el numeral 006, correspondiente a Convenio de Colaboración Administrativa; y no se atendieron los numerales 001, relativo a saldos en cuentas de efectivo y equivalentes; 002, referido a pagos con tarjeta de crédito; 003, referente a programa anual de compras; 004, correspondiente a bases de procedimiento de licitación pública; 005, relativo a timbrado de nómina; 007, referido a firmas en documentos contables; 008, referente a normativa municipal; y 009, correspondiente a revisión estatus de comprobantes fiscales.</w:t>
      </w:r>
    </w:p>
    <w:p w14:paraId="0A8042B6" w14:textId="77777777" w:rsidR="006863B4" w:rsidRPr="009C254E" w:rsidRDefault="006863B4" w:rsidP="006863B4">
      <w:pPr>
        <w:pStyle w:val="Textoindependiente"/>
        <w:ind w:firstLine="705"/>
        <w:rPr>
          <w:rFonts w:ascii="Abadi" w:hAnsi="Abadi"/>
          <w:b w:val="0"/>
          <w:bCs w:val="0"/>
          <w:sz w:val="21"/>
          <w:szCs w:val="21"/>
        </w:rPr>
      </w:pPr>
    </w:p>
    <w:p w14:paraId="758BF8E9" w14:textId="77777777" w:rsidR="006863B4" w:rsidRPr="009C254E" w:rsidRDefault="006863B4" w:rsidP="009C254E">
      <w:pPr>
        <w:pStyle w:val="Textoindependiente"/>
        <w:numPr>
          <w:ilvl w:val="0"/>
          <w:numId w:val="235"/>
        </w:numPr>
        <w:autoSpaceDE/>
        <w:autoSpaceDN/>
        <w:rPr>
          <w:rFonts w:ascii="Abadi" w:hAnsi="Abadi"/>
          <w:sz w:val="21"/>
          <w:szCs w:val="21"/>
        </w:rPr>
      </w:pPr>
      <w:r w:rsidRPr="009C254E">
        <w:rPr>
          <w:rFonts w:ascii="Abadi" w:hAnsi="Abadi"/>
          <w:sz w:val="21"/>
          <w:szCs w:val="21"/>
        </w:rPr>
        <w:t xml:space="preserve">Promoción del ejercicio de facultades de comprobación fiscal. </w:t>
      </w:r>
    </w:p>
    <w:p w14:paraId="15D8F6B6" w14:textId="77777777" w:rsidR="006863B4" w:rsidRPr="009C254E" w:rsidRDefault="006863B4" w:rsidP="006863B4">
      <w:pPr>
        <w:pStyle w:val="Textoindependiente"/>
        <w:ind w:firstLine="705"/>
        <w:rPr>
          <w:rFonts w:ascii="Abadi" w:hAnsi="Abadi"/>
          <w:b w:val="0"/>
          <w:bCs w:val="0"/>
          <w:sz w:val="21"/>
          <w:szCs w:val="21"/>
        </w:rPr>
      </w:pPr>
    </w:p>
    <w:p w14:paraId="3F7D6588"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En esta parte se establece que de conformidad con lo establecido en los artículos 82, fracción XXXIV de la Ley de </w:t>
      </w:r>
      <w:r w:rsidRPr="009C254E">
        <w:rPr>
          <w:rFonts w:ascii="Abadi" w:hAnsi="Abadi"/>
          <w:b w:val="0"/>
          <w:bCs w:val="0"/>
          <w:sz w:val="21"/>
          <w:szCs w:val="21"/>
        </w:rPr>
        <w:lastRenderedPageBreak/>
        <w:t>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se desprenden posibles incumplimientos de los contribuyentes a las disposiciones fiscales aplicables, por lo que es procedente la promoción del inicio de facultades de comprobación fiscal, precisando que las presuntas irregularidades o incumplimientos se desprenden de las observaciones plasmadas en los numerales 007, 010, 011 y 014, estableciendo el proveedor que incurrió en irregularidades, siendo la autoridad fiscal competente el Servicio de Administración Tributaria de la Secretaría de Hacienda y Crédito Público.</w:t>
      </w:r>
    </w:p>
    <w:p w14:paraId="48ACDBD6" w14:textId="77777777" w:rsidR="006863B4" w:rsidRPr="009C254E" w:rsidRDefault="006863B4" w:rsidP="006863B4">
      <w:pPr>
        <w:pStyle w:val="Textoindependiente"/>
        <w:ind w:firstLine="705"/>
        <w:rPr>
          <w:rFonts w:ascii="Abadi" w:hAnsi="Abadi"/>
          <w:b w:val="0"/>
          <w:bCs w:val="0"/>
          <w:sz w:val="21"/>
          <w:szCs w:val="21"/>
        </w:rPr>
      </w:pPr>
    </w:p>
    <w:p w14:paraId="2A7A7AE2" w14:textId="77777777" w:rsidR="006863B4" w:rsidRPr="009C254E" w:rsidRDefault="006863B4" w:rsidP="009C254E">
      <w:pPr>
        <w:pStyle w:val="Textoindependiente"/>
        <w:numPr>
          <w:ilvl w:val="0"/>
          <w:numId w:val="235"/>
        </w:numPr>
        <w:autoSpaceDE/>
        <w:autoSpaceDN/>
        <w:rPr>
          <w:rFonts w:ascii="Abadi" w:hAnsi="Abadi"/>
          <w:sz w:val="21"/>
          <w:szCs w:val="21"/>
        </w:rPr>
      </w:pPr>
      <w:r w:rsidRPr="009C254E">
        <w:rPr>
          <w:rFonts w:ascii="Abadi" w:hAnsi="Abadi"/>
          <w:sz w:val="21"/>
          <w:szCs w:val="21"/>
        </w:rPr>
        <w:t>Comunicado ante órganos de control y autoridades que administran padrones de proveedores y contratistas.</w:t>
      </w:r>
    </w:p>
    <w:p w14:paraId="37C8F749" w14:textId="77777777" w:rsidR="006863B4" w:rsidRPr="009C254E" w:rsidRDefault="006863B4" w:rsidP="006863B4">
      <w:pPr>
        <w:pStyle w:val="Textoindependiente"/>
        <w:ind w:firstLine="705"/>
        <w:rPr>
          <w:rFonts w:ascii="Abadi" w:hAnsi="Abadi"/>
          <w:sz w:val="21"/>
          <w:szCs w:val="21"/>
        </w:rPr>
      </w:pPr>
    </w:p>
    <w:p w14:paraId="33C3746D"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y de la Tesorería del municipio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las presuntas irregularidades o incumplimientos de estos en contrataciones públicas detectadas durante la revisión, precisando los proveedores y las observaciones de las que se desprende su intervención.</w:t>
      </w:r>
    </w:p>
    <w:p w14:paraId="6C564952" w14:textId="77777777" w:rsidR="006863B4" w:rsidRPr="009C254E" w:rsidRDefault="006863B4" w:rsidP="006863B4">
      <w:pPr>
        <w:pStyle w:val="Textoindependiente"/>
        <w:ind w:firstLine="705"/>
        <w:rPr>
          <w:rFonts w:ascii="Abadi" w:hAnsi="Abadi"/>
          <w:b w:val="0"/>
          <w:bCs w:val="0"/>
          <w:sz w:val="21"/>
          <w:szCs w:val="21"/>
        </w:rPr>
      </w:pPr>
    </w:p>
    <w:p w14:paraId="4547B2D1" w14:textId="77777777" w:rsidR="006863B4" w:rsidRPr="009C254E" w:rsidRDefault="006863B4" w:rsidP="009C254E">
      <w:pPr>
        <w:pStyle w:val="Textoindependiente"/>
        <w:numPr>
          <w:ilvl w:val="0"/>
          <w:numId w:val="235"/>
        </w:numPr>
        <w:autoSpaceDE/>
        <w:autoSpaceDN/>
        <w:rPr>
          <w:rFonts w:ascii="Abadi" w:hAnsi="Abadi"/>
          <w:sz w:val="21"/>
          <w:szCs w:val="21"/>
        </w:rPr>
      </w:pPr>
      <w:r w:rsidRPr="009C254E">
        <w:rPr>
          <w:rFonts w:ascii="Abadi" w:hAnsi="Abadi"/>
          <w:sz w:val="21"/>
          <w:szCs w:val="21"/>
        </w:rPr>
        <w:t xml:space="preserve">Recurso de Reconsideración. </w:t>
      </w:r>
    </w:p>
    <w:p w14:paraId="6AA3E8A5" w14:textId="77777777" w:rsidR="006863B4" w:rsidRPr="009C254E" w:rsidRDefault="006863B4" w:rsidP="006863B4">
      <w:pPr>
        <w:pStyle w:val="Textoindependiente"/>
        <w:ind w:left="705"/>
        <w:rPr>
          <w:rFonts w:ascii="Abadi" w:hAnsi="Abadi"/>
          <w:b w:val="0"/>
          <w:bCs w:val="0"/>
          <w:sz w:val="21"/>
          <w:szCs w:val="21"/>
        </w:rPr>
      </w:pPr>
    </w:p>
    <w:p w14:paraId="2D20F149"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 xml:space="preserve">El 3 de marzo de 2023, dentro del plazo que prevé la fracción IV del artículo 37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 el presidente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002, correspondiente a pagos de nómina; 003, relativo a plazas ejercidas; 007, referido a evidencia materiales de construcción; 008, referente a recargos en pago de impuestos; 010, correspondiente a evidencia arrendamiento de maquinaria; 013, relativo a evidencia de otros servicios; y 014, referido a evidencia de gastos actividades culturales deportivas y ayudas, mismas que se encuentran relacionadas con el Capítulo II, denominado Observaciones y Recomendaciones; Respuesta Emitida por el Sujeto Fiscalizado y Valoración Correspondiente. </w:t>
      </w:r>
    </w:p>
    <w:p w14:paraId="63D55436" w14:textId="77777777" w:rsidR="006863B4" w:rsidRPr="009C254E" w:rsidRDefault="006863B4" w:rsidP="006863B4">
      <w:pPr>
        <w:pStyle w:val="Textoindependiente"/>
        <w:ind w:firstLine="705"/>
        <w:rPr>
          <w:rFonts w:ascii="Abadi" w:hAnsi="Abadi"/>
          <w:b w:val="0"/>
          <w:bCs w:val="0"/>
          <w:sz w:val="21"/>
          <w:szCs w:val="21"/>
        </w:rPr>
      </w:pPr>
    </w:p>
    <w:p w14:paraId="0A0C7B87"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En tal sentido, mediante acuerdo de fecha 13 de marzo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9C254E">
          <w:rPr>
            <w:rFonts w:ascii="Abadi" w:hAnsi="Abadi"/>
            <w:b w:val="0"/>
            <w:bCs w:val="0"/>
            <w:sz w:val="21"/>
            <w:szCs w:val="21"/>
          </w:rPr>
          <w:t>la Ley</w:t>
        </w:r>
      </w:smartTag>
      <w:r w:rsidRPr="009C254E">
        <w:rPr>
          <w:rFonts w:ascii="Abadi" w:hAnsi="Abadi"/>
          <w:b w:val="0"/>
          <w:bCs w:val="0"/>
          <w:sz w:val="21"/>
          <w:szCs w:val="21"/>
        </w:rPr>
        <w:t xml:space="preserve"> de Fiscalización Superior del Estado de Guanajuato, instruyendo la integración del expediente y el registro correspondiente. Asimismo, mediante dicho acuerdo se admitieron los medios de prueba ofrecidos por el recurrente, al tratarse de pruebas novedosas y supervenientes.</w:t>
      </w:r>
    </w:p>
    <w:p w14:paraId="1BEBB0B4" w14:textId="77777777" w:rsidR="006863B4" w:rsidRPr="009C254E" w:rsidRDefault="006863B4" w:rsidP="006863B4">
      <w:pPr>
        <w:pStyle w:val="Textoindependiente"/>
        <w:ind w:firstLine="708"/>
        <w:rPr>
          <w:rFonts w:ascii="Abadi" w:hAnsi="Abadi"/>
          <w:b w:val="0"/>
          <w:bCs w:val="0"/>
          <w:sz w:val="21"/>
          <w:szCs w:val="21"/>
        </w:rPr>
      </w:pPr>
    </w:p>
    <w:p w14:paraId="3BE6A7E2"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Una vez tramitado el recurso, el Auditor Superior del Estado, el 14 de marzo de 2023 emitió la resolución correspondiente, determinándose respecto a las observaciones plasmadas en los numerales 002 y 003, que los agravios hechos valer por el recurrente resultaron inoperantes por insuficientes, por los argumentos señalados en el considerando séptimo de la resolución. En razón de lo cual, se confirmó el sentido de la valoración de las observaciones como no solventadas, con acciones de impacto económico pendientes de realizar por el sujeto fiscalizado.</w:t>
      </w:r>
    </w:p>
    <w:p w14:paraId="1AC34F50" w14:textId="77777777" w:rsidR="006863B4" w:rsidRPr="009C254E" w:rsidRDefault="006863B4" w:rsidP="006863B4">
      <w:pPr>
        <w:pStyle w:val="Textoindependiente"/>
        <w:ind w:firstLine="708"/>
        <w:rPr>
          <w:rFonts w:ascii="Abadi" w:hAnsi="Abadi"/>
          <w:b w:val="0"/>
          <w:bCs w:val="0"/>
          <w:sz w:val="21"/>
          <w:szCs w:val="21"/>
        </w:rPr>
      </w:pPr>
    </w:p>
    <w:p w14:paraId="4407C9BE"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En cuanto a las observaciones contenidas en los numerales 007, 010, 013 y </w:t>
      </w:r>
      <w:r w:rsidRPr="009C254E">
        <w:rPr>
          <w:rFonts w:ascii="Abadi" w:hAnsi="Abadi"/>
          <w:b w:val="0"/>
          <w:bCs w:val="0"/>
          <w:sz w:val="21"/>
          <w:szCs w:val="21"/>
        </w:rPr>
        <w:lastRenderedPageBreak/>
        <w:t>014, se resolvió que los agravios hechos valer por el recurrente resultaron inoperantes por insuficientes o infundados, de acuerdo a lo expresado en el considerando séptimo de la resolución. En consecuencia, se confirmó el sentido de la valoración de las observaciones como no solventadas, con acciones correctivas y de impacto económico pendientes de realizar por el sujeto fiscalizado.</w:t>
      </w:r>
    </w:p>
    <w:p w14:paraId="79D35D2E" w14:textId="77777777" w:rsidR="006863B4" w:rsidRPr="009C254E" w:rsidRDefault="006863B4" w:rsidP="006863B4">
      <w:pPr>
        <w:pStyle w:val="Textoindependiente"/>
        <w:ind w:firstLine="708"/>
        <w:rPr>
          <w:rFonts w:ascii="Abadi" w:hAnsi="Abadi"/>
          <w:b w:val="0"/>
          <w:bCs w:val="0"/>
          <w:sz w:val="21"/>
          <w:szCs w:val="21"/>
        </w:rPr>
      </w:pPr>
    </w:p>
    <w:p w14:paraId="3CAAA1C7"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Finalmente, por lo que hace a la observación establecida en el numeral 008, se concluyó que las pruebas aportadas por el recurrente resultaron insuficientes para acreditar el reintegro del importe observado. Por tal motivo, se confirmó el sentido de la valoración de la observación como no solventada, con acciones de impacto económico pendientes de realizar por el sujeto fiscalizado.</w:t>
      </w:r>
    </w:p>
    <w:p w14:paraId="790D10B4" w14:textId="77777777" w:rsidR="006863B4" w:rsidRPr="009C254E" w:rsidRDefault="006863B4" w:rsidP="006863B4">
      <w:pPr>
        <w:pStyle w:val="Textoindependiente"/>
        <w:ind w:firstLine="708"/>
        <w:rPr>
          <w:rFonts w:ascii="Abadi" w:hAnsi="Abadi"/>
          <w:b w:val="0"/>
          <w:bCs w:val="0"/>
          <w:sz w:val="21"/>
          <w:szCs w:val="21"/>
        </w:rPr>
      </w:pPr>
    </w:p>
    <w:p w14:paraId="0546B930" w14:textId="77777777" w:rsidR="006863B4" w:rsidRPr="009C254E" w:rsidRDefault="006863B4" w:rsidP="006863B4">
      <w:pPr>
        <w:pStyle w:val="Textoindependiente"/>
        <w:ind w:firstLine="708"/>
        <w:rPr>
          <w:rFonts w:ascii="Abadi" w:hAnsi="Abadi"/>
          <w:b w:val="0"/>
          <w:bCs w:val="0"/>
          <w:sz w:val="21"/>
          <w:szCs w:val="21"/>
        </w:rPr>
      </w:pPr>
      <w:r w:rsidRPr="009C254E">
        <w:rPr>
          <w:rFonts w:ascii="Abadi" w:hAnsi="Abadi"/>
          <w:b w:val="0"/>
          <w:bCs w:val="0"/>
          <w:sz w:val="21"/>
          <w:szCs w:val="21"/>
        </w:rPr>
        <w:t xml:space="preserve">La referida resolución se notificó al presidente municipal de Villagrán, </w:t>
      </w:r>
      <w:proofErr w:type="spellStart"/>
      <w:r w:rsidRPr="009C254E">
        <w:rPr>
          <w:rFonts w:ascii="Abadi" w:hAnsi="Abadi"/>
          <w:b w:val="0"/>
          <w:bCs w:val="0"/>
          <w:sz w:val="21"/>
          <w:szCs w:val="21"/>
        </w:rPr>
        <w:t>Gto</w:t>
      </w:r>
      <w:proofErr w:type="spellEnd"/>
      <w:r w:rsidRPr="009C254E">
        <w:rPr>
          <w:rFonts w:ascii="Abadi" w:hAnsi="Abadi"/>
          <w:b w:val="0"/>
          <w:bCs w:val="0"/>
          <w:sz w:val="21"/>
          <w:szCs w:val="21"/>
        </w:rPr>
        <w:t>., el 16 de marzo de 2023.</w:t>
      </w:r>
    </w:p>
    <w:p w14:paraId="053B1A38" w14:textId="77777777" w:rsidR="006863B4" w:rsidRPr="009C254E" w:rsidRDefault="006863B4" w:rsidP="006863B4">
      <w:pPr>
        <w:pStyle w:val="Textoindependiente"/>
        <w:ind w:firstLine="705"/>
        <w:rPr>
          <w:rFonts w:ascii="Abadi" w:hAnsi="Abadi"/>
          <w:b w:val="0"/>
          <w:bCs w:val="0"/>
          <w:sz w:val="21"/>
          <w:szCs w:val="21"/>
        </w:rPr>
      </w:pPr>
    </w:p>
    <w:p w14:paraId="4769772A" w14:textId="77777777" w:rsidR="006863B4" w:rsidRPr="009C254E" w:rsidRDefault="006863B4" w:rsidP="009C254E">
      <w:pPr>
        <w:pStyle w:val="Textoindependiente"/>
        <w:numPr>
          <w:ilvl w:val="0"/>
          <w:numId w:val="235"/>
        </w:numPr>
        <w:autoSpaceDE/>
        <w:autoSpaceDN/>
        <w:rPr>
          <w:rFonts w:ascii="Abadi" w:hAnsi="Abadi"/>
          <w:sz w:val="21"/>
          <w:szCs w:val="21"/>
        </w:rPr>
      </w:pPr>
      <w:r w:rsidRPr="009C254E">
        <w:rPr>
          <w:rFonts w:ascii="Abadi" w:hAnsi="Abadi"/>
          <w:sz w:val="21"/>
          <w:szCs w:val="21"/>
        </w:rPr>
        <w:t xml:space="preserve">Anexos. </w:t>
      </w:r>
    </w:p>
    <w:p w14:paraId="340D4F2A" w14:textId="77777777" w:rsidR="006863B4" w:rsidRPr="00C27A52" w:rsidRDefault="006863B4" w:rsidP="006863B4">
      <w:pPr>
        <w:pStyle w:val="Textoindependiente"/>
        <w:ind w:firstLine="705"/>
        <w:rPr>
          <w:rFonts w:ascii="Abadi" w:hAnsi="Abadi"/>
          <w:sz w:val="21"/>
          <w:szCs w:val="21"/>
        </w:rPr>
      </w:pPr>
    </w:p>
    <w:p w14:paraId="7DA2CDFA" w14:textId="77777777" w:rsidR="006863B4" w:rsidRPr="009C254E" w:rsidRDefault="006863B4" w:rsidP="006863B4">
      <w:pPr>
        <w:pStyle w:val="Textoindependiente"/>
        <w:ind w:firstLine="705"/>
        <w:rPr>
          <w:rFonts w:ascii="Abadi" w:hAnsi="Abadi"/>
          <w:b w:val="0"/>
          <w:bCs w:val="0"/>
          <w:sz w:val="21"/>
          <w:szCs w:val="21"/>
        </w:rPr>
      </w:pPr>
      <w:r w:rsidRPr="009C254E">
        <w:rPr>
          <w:rFonts w:ascii="Abadi" w:hAnsi="Abadi"/>
          <w:b w:val="0"/>
          <w:bCs w:val="0"/>
          <w:sz w:val="21"/>
          <w:szCs w:val="21"/>
        </w:rPr>
        <w:t>En esta parte, se adjuntan los anexos técnicos derivados de la revisión practicada.</w:t>
      </w:r>
    </w:p>
    <w:p w14:paraId="69C4FA36" w14:textId="77777777" w:rsidR="006863B4" w:rsidRPr="00C27A52" w:rsidRDefault="006863B4" w:rsidP="006863B4">
      <w:pPr>
        <w:pStyle w:val="Textoindependiente"/>
        <w:ind w:firstLine="705"/>
        <w:rPr>
          <w:rFonts w:ascii="Abadi" w:hAnsi="Abadi"/>
          <w:sz w:val="21"/>
          <w:szCs w:val="21"/>
        </w:rPr>
      </w:pPr>
    </w:p>
    <w:p w14:paraId="44BFD657" w14:textId="77777777" w:rsidR="006863B4" w:rsidRPr="00C27A52" w:rsidRDefault="006863B4" w:rsidP="006863B4">
      <w:pPr>
        <w:ind w:firstLine="708"/>
        <w:jc w:val="both"/>
        <w:rPr>
          <w:rFonts w:ascii="Abadi" w:hAnsi="Abadi" w:cs="Arial"/>
          <w:b/>
          <w:bCs/>
          <w:sz w:val="21"/>
          <w:szCs w:val="21"/>
        </w:rPr>
      </w:pPr>
      <w:r w:rsidRPr="00C27A52">
        <w:rPr>
          <w:rFonts w:ascii="Abadi" w:hAnsi="Abadi" w:cs="Arial"/>
          <w:b/>
          <w:bCs/>
          <w:sz w:val="21"/>
          <w:szCs w:val="21"/>
        </w:rPr>
        <w:t>V. Conclusiones:</w:t>
      </w:r>
    </w:p>
    <w:p w14:paraId="0E8E9097" w14:textId="77777777" w:rsidR="006863B4" w:rsidRPr="00C27A52" w:rsidRDefault="006863B4" w:rsidP="006863B4">
      <w:pPr>
        <w:jc w:val="both"/>
        <w:rPr>
          <w:rFonts w:ascii="Abadi" w:hAnsi="Abadi" w:cs="Arial"/>
          <w:sz w:val="21"/>
          <w:szCs w:val="21"/>
        </w:rPr>
      </w:pPr>
    </w:p>
    <w:p w14:paraId="0E4DA130" w14:textId="77777777" w:rsidR="006863B4" w:rsidRPr="00C27A52" w:rsidRDefault="006863B4" w:rsidP="006863B4">
      <w:pPr>
        <w:jc w:val="both"/>
        <w:rPr>
          <w:rFonts w:ascii="Abadi" w:hAnsi="Abadi" w:cs="Arial"/>
          <w:sz w:val="21"/>
          <w:szCs w:val="21"/>
        </w:rPr>
      </w:pPr>
      <w:r w:rsidRPr="00C27A5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C27A52">
          <w:rPr>
            <w:rFonts w:ascii="Abadi" w:hAnsi="Abadi" w:cs="Arial"/>
            <w:sz w:val="21"/>
            <w:szCs w:val="21"/>
          </w:rPr>
          <w:t>la Ley</w:t>
        </w:r>
      </w:smartTag>
      <w:r w:rsidRPr="00C27A5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32D67FB" w14:textId="77777777" w:rsidR="006863B4" w:rsidRPr="00C27A52" w:rsidRDefault="006863B4" w:rsidP="006863B4">
      <w:pPr>
        <w:jc w:val="both"/>
        <w:rPr>
          <w:rFonts w:ascii="Abadi" w:hAnsi="Abadi" w:cs="Arial"/>
          <w:sz w:val="21"/>
          <w:szCs w:val="21"/>
        </w:rPr>
      </w:pPr>
    </w:p>
    <w:p w14:paraId="0FFAF535" w14:textId="77777777" w:rsidR="006863B4" w:rsidRPr="00C27A52" w:rsidRDefault="006863B4" w:rsidP="006863B4">
      <w:pPr>
        <w:jc w:val="both"/>
        <w:rPr>
          <w:rFonts w:ascii="Abadi" w:hAnsi="Abadi" w:cs="Arial"/>
          <w:sz w:val="21"/>
          <w:szCs w:val="21"/>
        </w:rPr>
      </w:pPr>
      <w:r w:rsidRPr="00C27A5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99DB0BF" w14:textId="77777777" w:rsidR="006863B4" w:rsidRPr="00C27A52" w:rsidRDefault="006863B4" w:rsidP="006863B4">
      <w:pPr>
        <w:ind w:firstLine="708"/>
        <w:jc w:val="both"/>
        <w:rPr>
          <w:rFonts w:ascii="Abadi" w:hAnsi="Abadi" w:cs="Arial"/>
          <w:sz w:val="21"/>
          <w:szCs w:val="21"/>
        </w:rPr>
      </w:pPr>
    </w:p>
    <w:p w14:paraId="1DF17E4A"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de Villagrán, </w:t>
      </w:r>
      <w:proofErr w:type="spellStart"/>
      <w:r w:rsidRPr="00C27A52">
        <w:rPr>
          <w:rFonts w:ascii="Abadi" w:hAnsi="Abadi" w:cs="Arial"/>
          <w:sz w:val="21"/>
          <w:szCs w:val="21"/>
        </w:rPr>
        <w:t>Gto</w:t>
      </w:r>
      <w:proofErr w:type="spellEnd"/>
      <w:r w:rsidRPr="00C27A52">
        <w:rPr>
          <w:rFonts w:ascii="Abadi" w:hAnsi="Abadi" w:cs="Arial"/>
          <w:sz w:val="21"/>
          <w:szCs w:val="21"/>
        </w:rPr>
        <w:t xml:space="preserve">., concediéndoles </w:t>
      </w:r>
      <w:r w:rsidRPr="00C27A52">
        <w:rPr>
          <w:rFonts w:ascii="Abadi" w:hAnsi="Abadi" w:cs="Arial"/>
          <w:sz w:val="21"/>
          <w:szCs w:val="21"/>
        </w:rPr>
        <w:t xml:space="preserve">el plazo que establece </w:t>
      </w:r>
      <w:smartTag w:uri="urn:schemas-microsoft-com:office:smarttags" w:element="PersonName">
        <w:smartTagPr>
          <w:attr w:name="ProductID" w:val="la Ley"/>
        </w:smartTagPr>
        <w:r w:rsidRPr="00C27A52">
          <w:rPr>
            <w:rFonts w:ascii="Abadi" w:hAnsi="Abadi" w:cs="Arial"/>
            <w:sz w:val="21"/>
            <w:szCs w:val="21"/>
          </w:rPr>
          <w:t>la Ley</w:t>
        </w:r>
      </w:smartTag>
      <w:r w:rsidRPr="00C27A52">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5486A650" w14:textId="77777777" w:rsidR="006863B4" w:rsidRPr="00C27A52" w:rsidRDefault="006863B4" w:rsidP="006863B4">
      <w:pPr>
        <w:ind w:firstLine="708"/>
        <w:jc w:val="both"/>
        <w:rPr>
          <w:rFonts w:ascii="Abadi" w:hAnsi="Abadi" w:cs="Arial"/>
          <w:sz w:val="21"/>
          <w:szCs w:val="21"/>
        </w:rPr>
      </w:pPr>
    </w:p>
    <w:p w14:paraId="4CA72533"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De igual manera, existe en el informe de resultados la constancia de que este se notificó al presidente y al ex presidente municipales de Villagrán, </w:t>
      </w:r>
      <w:proofErr w:type="spellStart"/>
      <w:r w:rsidRPr="00C27A52">
        <w:rPr>
          <w:rFonts w:ascii="Abadi" w:hAnsi="Abadi" w:cs="Arial"/>
          <w:sz w:val="21"/>
          <w:szCs w:val="21"/>
        </w:rPr>
        <w:t>Gto</w:t>
      </w:r>
      <w:proofErr w:type="spellEnd"/>
      <w:r w:rsidRPr="00C27A52">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C27A52">
          <w:rPr>
            <w:rFonts w:ascii="Abadi" w:hAnsi="Abadi" w:cs="Arial"/>
            <w:sz w:val="21"/>
            <w:szCs w:val="21"/>
          </w:rPr>
          <w:t>la Ley</w:t>
        </w:r>
      </w:smartTag>
      <w:r w:rsidRPr="00C27A52">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 En tal virtud, se considera que fue respetado el derecho de audiencia o defensa por parte del Órgano Técnico.</w:t>
      </w:r>
    </w:p>
    <w:p w14:paraId="434B0313" w14:textId="77777777" w:rsidR="006863B4" w:rsidRPr="00C27A52" w:rsidRDefault="006863B4" w:rsidP="006863B4">
      <w:pPr>
        <w:ind w:firstLine="708"/>
        <w:jc w:val="both"/>
        <w:rPr>
          <w:rFonts w:ascii="Abadi" w:hAnsi="Abadi" w:cs="Arial"/>
          <w:sz w:val="21"/>
          <w:szCs w:val="21"/>
        </w:rPr>
      </w:pPr>
    </w:p>
    <w:p w14:paraId="2FC1B8CF"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5DBACED" w14:textId="77777777" w:rsidR="006863B4" w:rsidRPr="00C27A52" w:rsidRDefault="006863B4" w:rsidP="006863B4">
      <w:pPr>
        <w:ind w:firstLine="708"/>
        <w:jc w:val="both"/>
        <w:rPr>
          <w:rFonts w:ascii="Abadi" w:hAnsi="Abadi" w:cs="Arial"/>
          <w:sz w:val="21"/>
          <w:szCs w:val="21"/>
        </w:rPr>
      </w:pPr>
    </w:p>
    <w:p w14:paraId="70CDCE7C"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lastRenderedPageBreak/>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277536D" w14:textId="77777777" w:rsidR="006863B4" w:rsidRPr="00C27A52" w:rsidRDefault="006863B4" w:rsidP="006863B4">
      <w:pPr>
        <w:jc w:val="both"/>
        <w:rPr>
          <w:rFonts w:ascii="Abadi" w:hAnsi="Abadi" w:cs="Arial"/>
          <w:sz w:val="21"/>
          <w:szCs w:val="21"/>
        </w:rPr>
      </w:pPr>
    </w:p>
    <w:p w14:paraId="56C8311F"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591158C3" w14:textId="77777777" w:rsidR="006863B4" w:rsidRPr="00C27A52" w:rsidRDefault="006863B4" w:rsidP="006863B4">
      <w:pPr>
        <w:ind w:firstLine="708"/>
        <w:jc w:val="both"/>
        <w:rPr>
          <w:rFonts w:ascii="Abadi" w:hAnsi="Abadi" w:cs="Arial"/>
          <w:sz w:val="21"/>
          <w:szCs w:val="21"/>
        </w:rPr>
      </w:pPr>
    </w:p>
    <w:p w14:paraId="09871D44"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F7A66D0" w14:textId="77777777" w:rsidR="006863B4" w:rsidRPr="00C27A52" w:rsidRDefault="006863B4" w:rsidP="006863B4">
      <w:pPr>
        <w:ind w:firstLine="708"/>
        <w:jc w:val="both"/>
        <w:rPr>
          <w:rFonts w:ascii="Abadi" w:hAnsi="Abadi" w:cs="Arial"/>
          <w:sz w:val="21"/>
          <w:szCs w:val="21"/>
        </w:rPr>
      </w:pPr>
    </w:p>
    <w:p w14:paraId="35C6FA60"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En razón de lo anteriormente señalado, concluimos que el informe de resultados de la revisión practicada a la cuenta pública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27A52">
          <w:rPr>
            <w:rFonts w:ascii="Abadi" w:hAnsi="Abadi" w:cs="Arial"/>
            <w:sz w:val="21"/>
            <w:szCs w:val="21"/>
          </w:rPr>
          <w:t>la Ley</w:t>
        </w:r>
      </w:smartTag>
      <w:r w:rsidRPr="00C27A52">
        <w:rPr>
          <w:rFonts w:ascii="Abadi" w:hAnsi="Abadi" w:cs="Arial"/>
          <w:sz w:val="21"/>
          <w:szCs w:val="21"/>
        </w:rPr>
        <w:t xml:space="preserve"> de Fiscalización Superior del Estado de Guanajuato, razón por la cual no podría ser observado por el Pleno del Congreso.</w:t>
      </w:r>
    </w:p>
    <w:p w14:paraId="2D801349" w14:textId="77777777" w:rsidR="006863B4" w:rsidRPr="00C27A52" w:rsidRDefault="006863B4" w:rsidP="006863B4">
      <w:pPr>
        <w:ind w:firstLine="708"/>
        <w:jc w:val="both"/>
        <w:rPr>
          <w:rFonts w:ascii="Abadi" w:hAnsi="Abadi" w:cs="Arial"/>
          <w:sz w:val="21"/>
          <w:szCs w:val="21"/>
        </w:rPr>
      </w:pPr>
    </w:p>
    <w:p w14:paraId="2570AC44" w14:textId="77777777" w:rsidR="006863B4" w:rsidRPr="00C27A52" w:rsidRDefault="006863B4" w:rsidP="006863B4">
      <w:pPr>
        <w:pStyle w:val="Sangra3detindependiente"/>
        <w:spacing w:line="240" w:lineRule="auto"/>
        <w:rPr>
          <w:rFonts w:ascii="Abadi" w:hAnsi="Abadi"/>
          <w:sz w:val="21"/>
          <w:szCs w:val="21"/>
        </w:rPr>
      </w:pPr>
      <w:r w:rsidRPr="00C27A5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27A52">
          <w:rPr>
            <w:rFonts w:ascii="Abadi" w:hAnsi="Abadi"/>
            <w:sz w:val="21"/>
            <w:szCs w:val="21"/>
          </w:rPr>
          <w:t>la Ley Orgánica</w:t>
        </w:r>
      </w:smartTag>
      <w:r w:rsidRPr="00C27A5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27A52">
          <w:rPr>
            <w:rFonts w:ascii="Abadi" w:hAnsi="Abadi"/>
            <w:sz w:val="21"/>
            <w:szCs w:val="21"/>
          </w:rPr>
          <w:t>la Asamblea</w:t>
        </w:r>
      </w:smartTag>
      <w:r w:rsidRPr="00C27A52">
        <w:rPr>
          <w:rFonts w:ascii="Abadi" w:hAnsi="Abadi"/>
          <w:sz w:val="21"/>
          <w:szCs w:val="21"/>
        </w:rPr>
        <w:t>, la aprobación del siguiente:</w:t>
      </w:r>
    </w:p>
    <w:p w14:paraId="3F7AC996" w14:textId="77777777" w:rsidR="006863B4" w:rsidRPr="00C27A52" w:rsidRDefault="006863B4" w:rsidP="006863B4">
      <w:pPr>
        <w:pStyle w:val="Ttulo1"/>
        <w:jc w:val="center"/>
        <w:rPr>
          <w:rFonts w:ascii="Abadi" w:hAnsi="Abadi" w:cs="Arial"/>
          <w:smallCaps/>
          <w:sz w:val="21"/>
          <w:szCs w:val="21"/>
        </w:rPr>
      </w:pPr>
      <w:r w:rsidRPr="00C27A52">
        <w:rPr>
          <w:rFonts w:ascii="Abadi" w:hAnsi="Abadi" w:cs="Arial"/>
          <w:smallCaps/>
          <w:sz w:val="21"/>
          <w:szCs w:val="21"/>
        </w:rPr>
        <w:t>A c u e r d o</w:t>
      </w:r>
    </w:p>
    <w:p w14:paraId="64945B6D" w14:textId="77777777" w:rsidR="006863B4" w:rsidRPr="00C27A52" w:rsidRDefault="006863B4" w:rsidP="006863B4">
      <w:pPr>
        <w:rPr>
          <w:rFonts w:ascii="Abadi" w:hAnsi="Abadi"/>
          <w:sz w:val="21"/>
          <w:szCs w:val="21"/>
        </w:rPr>
      </w:pPr>
    </w:p>
    <w:p w14:paraId="2A845FEE" w14:textId="77777777" w:rsidR="006863B4" w:rsidRPr="00C27A52" w:rsidRDefault="006863B4" w:rsidP="006863B4">
      <w:pPr>
        <w:rPr>
          <w:rFonts w:ascii="Abadi" w:hAnsi="Abadi"/>
          <w:sz w:val="21"/>
          <w:szCs w:val="21"/>
        </w:rPr>
      </w:pPr>
    </w:p>
    <w:p w14:paraId="3361068D" w14:textId="77777777" w:rsidR="006863B4" w:rsidRPr="00C27A52" w:rsidRDefault="006863B4" w:rsidP="006863B4">
      <w:pPr>
        <w:ind w:firstLine="708"/>
        <w:jc w:val="both"/>
        <w:rPr>
          <w:rFonts w:ascii="Abadi" w:hAnsi="Abadi" w:cs="Arial"/>
          <w:sz w:val="21"/>
          <w:szCs w:val="21"/>
        </w:rPr>
      </w:pPr>
      <w:r w:rsidRPr="00C27A52">
        <w:rPr>
          <w:rFonts w:ascii="Abadi" w:hAnsi="Abadi" w:cs="Arial"/>
          <w:b/>
          <w:bCs/>
          <w:sz w:val="21"/>
          <w:szCs w:val="21"/>
        </w:rPr>
        <w:t xml:space="preserve">Único. </w:t>
      </w:r>
      <w:r w:rsidRPr="00C27A52">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C27A52">
          <w:rPr>
            <w:rFonts w:ascii="Abadi" w:hAnsi="Abadi" w:cs="Arial"/>
            <w:sz w:val="21"/>
            <w:szCs w:val="21"/>
          </w:rPr>
          <w:t>la Constitución Política</w:t>
        </w:r>
      </w:smartTag>
      <w:r w:rsidRPr="00C27A52">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Villagrán, </w:t>
      </w:r>
      <w:proofErr w:type="spellStart"/>
      <w:r w:rsidRPr="00C27A52">
        <w:rPr>
          <w:rFonts w:ascii="Abadi" w:hAnsi="Abadi" w:cs="Arial"/>
          <w:sz w:val="21"/>
          <w:szCs w:val="21"/>
        </w:rPr>
        <w:t>Gto</w:t>
      </w:r>
      <w:proofErr w:type="spellEnd"/>
      <w:r w:rsidRPr="00C27A52">
        <w:rPr>
          <w:rFonts w:ascii="Abadi" w:hAnsi="Abadi" w:cs="Arial"/>
          <w:sz w:val="21"/>
          <w:szCs w:val="21"/>
        </w:rPr>
        <w:t>., correspondiente al ejercicio fiscal del año 2021, con base en el informe de resultados formulado por la Auditoría Superior del Estado de Guanajuato.</w:t>
      </w:r>
    </w:p>
    <w:p w14:paraId="7419FE6C" w14:textId="77777777" w:rsidR="006863B4" w:rsidRPr="00C27A52" w:rsidRDefault="006863B4" w:rsidP="006863B4">
      <w:pPr>
        <w:ind w:firstLine="708"/>
        <w:jc w:val="both"/>
        <w:rPr>
          <w:rFonts w:ascii="Abadi" w:hAnsi="Abadi" w:cs="Arial"/>
          <w:sz w:val="21"/>
          <w:szCs w:val="21"/>
        </w:rPr>
      </w:pPr>
    </w:p>
    <w:p w14:paraId="24426614" w14:textId="77777777" w:rsidR="006863B4" w:rsidRPr="00C27A52" w:rsidRDefault="006863B4" w:rsidP="006863B4">
      <w:pPr>
        <w:pStyle w:val="Sangra3detindependiente"/>
        <w:spacing w:line="240" w:lineRule="auto"/>
        <w:rPr>
          <w:rFonts w:ascii="Abadi" w:hAnsi="Abadi"/>
          <w:sz w:val="21"/>
          <w:szCs w:val="21"/>
          <w:lang w:val="es-MX"/>
        </w:rPr>
      </w:pPr>
      <w:r w:rsidRPr="00C27A5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27A52">
        <w:rPr>
          <w:rFonts w:ascii="Abadi" w:hAnsi="Abadi"/>
          <w:sz w:val="21"/>
          <w:szCs w:val="21"/>
          <w:lang w:val="es-MX"/>
        </w:rPr>
        <w:t>.</w:t>
      </w:r>
      <w:r w:rsidRPr="00C27A52">
        <w:rPr>
          <w:rFonts w:ascii="Abadi" w:hAnsi="Abadi"/>
          <w:sz w:val="21"/>
          <w:szCs w:val="21"/>
        </w:rPr>
        <w:t xml:space="preserve"> </w:t>
      </w:r>
      <w:r w:rsidRPr="00C27A52">
        <w:rPr>
          <w:rFonts w:ascii="Abadi" w:hAnsi="Abadi"/>
          <w:sz w:val="21"/>
          <w:szCs w:val="21"/>
          <w:lang w:val="es-MX"/>
        </w:rPr>
        <w:t>Asimismo, dará</w:t>
      </w:r>
      <w:r w:rsidRPr="00C27A52">
        <w:rPr>
          <w:rFonts w:ascii="Abadi" w:hAnsi="Abadi"/>
          <w:sz w:val="21"/>
          <w:szCs w:val="21"/>
        </w:rPr>
        <w:t xml:space="preserve"> seguimiento a la</w:t>
      </w:r>
      <w:r w:rsidRPr="00C27A52">
        <w:rPr>
          <w:rFonts w:ascii="Abadi" w:hAnsi="Abadi"/>
          <w:sz w:val="21"/>
          <w:szCs w:val="21"/>
          <w:lang w:val="es-MX"/>
        </w:rPr>
        <w:t>s</w:t>
      </w:r>
      <w:r w:rsidRPr="00C27A52">
        <w:rPr>
          <w:rFonts w:ascii="Abadi" w:hAnsi="Abadi"/>
          <w:sz w:val="21"/>
          <w:szCs w:val="21"/>
        </w:rPr>
        <w:t xml:space="preserve"> </w:t>
      </w:r>
      <w:proofErr w:type="spellStart"/>
      <w:r w:rsidRPr="00C27A52">
        <w:rPr>
          <w:rFonts w:ascii="Abadi" w:hAnsi="Abadi"/>
          <w:sz w:val="21"/>
          <w:szCs w:val="21"/>
        </w:rPr>
        <w:t>observaci</w:t>
      </w:r>
      <w:r w:rsidRPr="00C27A52">
        <w:rPr>
          <w:rFonts w:ascii="Abadi" w:hAnsi="Abadi"/>
          <w:sz w:val="21"/>
          <w:szCs w:val="21"/>
          <w:lang w:val="es-MX"/>
        </w:rPr>
        <w:t>ones</w:t>
      </w:r>
      <w:proofErr w:type="spellEnd"/>
      <w:r w:rsidRPr="00C27A52">
        <w:rPr>
          <w:rFonts w:ascii="Abadi" w:hAnsi="Abadi"/>
          <w:sz w:val="21"/>
          <w:szCs w:val="21"/>
        </w:rPr>
        <w:t xml:space="preserve"> no solventada</w:t>
      </w:r>
      <w:r w:rsidRPr="00C27A52">
        <w:rPr>
          <w:rFonts w:ascii="Abadi" w:hAnsi="Abadi"/>
          <w:sz w:val="21"/>
          <w:szCs w:val="21"/>
          <w:lang w:val="es-MX"/>
        </w:rPr>
        <w:t>s</w:t>
      </w:r>
      <w:r w:rsidRPr="00C27A52">
        <w:rPr>
          <w:rFonts w:ascii="Abadi" w:hAnsi="Abadi"/>
          <w:sz w:val="21"/>
          <w:szCs w:val="21"/>
        </w:rPr>
        <w:t xml:space="preserve"> </w:t>
      </w:r>
      <w:r w:rsidRPr="00C27A52">
        <w:rPr>
          <w:rFonts w:ascii="Abadi" w:hAnsi="Abadi"/>
          <w:sz w:val="21"/>
          <w:szCs w:val="21"/>
          <w:lang w:val="es-MX"/>
        </w:rPr>
        <w:t xml:space="preserve">y a las recomendaciones no atendidas </w:t>
      </w:r>
      <w:r w:rsidRPr="00C27A52">
        <w:rPr>
          <w:rFonts w:ascii="Abadi" w:hAnsi="Abadi"/>
          <w:sz w:val="21"/>
          <w:szCs w:val="21"/>
        </w:rPr>
        <w:t>contenidas en el informe de resultados</w:t>
      </w:r>
      <w:r w:rsidRPr="00C27A52">
        <w:rPr>
          <w:rFonts w:ascii="Abadi" w:hAnsi="Abadi"/>
          <w:sz w:val="21"/>
          <w:szCs w:val="21"/>
          <w:lang w:val="es-MX"/>
        </w:rPr>
        <w:t>.</w:t>
      </w:r>
    </w:p>
    <w:p w14:paraId="5EE965F7" w14:textId="77777777" w:rsidR="006863B4" w:rsidRPr="00C27A52" w:rsidRDefault="006863B4" w:rsidP="006863B4">
      <w:pPr>
        <w:pStyle w:val="Sangra3detindependiente"/>
        <w:spacing w:line="240" w:lineRule="auto"/>
        <w:rPr>
          <w:rFonts w:ascii="Abadi" w:hAnsi="Abadi"/>
          <w:sz w:val="21"/>
          <w:szCs w:val="21"/>
          <w:lang w:val="es-MX"/>
        </w:rPr>
      </w:pPr>
    </w:p>
    <w:p w14:paraId="3AF9A101"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 xml:space="preserve">Se ordena dar vista del informe de resultados al ayuntamiento del municipio de </w:t>
      </w:r>
      <w:r w:rsidRPr="00C27A52">
        <w:rPr>
          <w:rFonts w:ascii="Abadi" w:hAnsi="Abadi" w:cs="Arial"/>
          <w:sz w:val="21"/>
          <w:szCs w:val="21"/>
          <w:lang w:val="es-MX"/>
        </w:rPr>
        <w:t>Villagrán,</w:t>
      </w:r>
      <w:r w:rsidRPr="00C27A52">
        <w:rPr>
          <w:rFonts w:ascii="Abadi" w:hAnsi="Abadi" w:cs="Arial"/>
          <w:sz w:val="21"/>
          <w:szCs w:val="21"/>
        </w:rPr>
        <w:t xml:space="preserve"> </w:t>
      </w:r>
      <w:proofErr w:type="spellStart"/>
      <w:r w:rsidRPr="00C27A52">
        <w:rPr>
          <w:rFonts w:ascii="Abadi" w:hAnsi="Abadi" w:cs="Arial"/>
          <w:sz w:val="21"/>
          <w:szCs w:val="21"/>
        </w:rPr>
        <w:t>Gto</w:t>
      </w:r>
      <w:proofErr w:type="spellEnd"/>
      <w:r w:rsidRPr="00C27A52">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C27A52">
          <w:rPr>
            <w:rFonts w:ascii="Abadi" w:hAnsi="Abadi" w:cs="Arial"/>
            <w:sz w:val="21"/>
            <w:szCs w:val="21"/>
          </w:rPr>
          <w:t>la Ley</w:t>
        </w:r>
      </w:smartTag>
      <w:r w:rsidRPr="00C27A52">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15A268E6" w14:textId="77777777" w:rsidR="006863B4" w:rsidRPr="00C27A52" w:rsidRDefault="006863B4" w:rsidP="006863B4">
      <w:pPr>
        <w:ind w:firstLine="708"/>
        <w:jc w:val="both"/>
        <w:rPr>
          <w:rFonts w:ascii="Abadi" w:hAnsi="Abadi" w:cs="Arial"/>
          <w:sz w:val="21"/>
          <w:szCs w:val="21"/>
        </w:rPr>
      </w:pPr>
    </w:p>
    <w:p w14:paraId="129F089D" w14:textId="77777777" w:rsidR="006863B4" w:rsidRPr="00C27A52" w:rsidRDefault="006863B4" w:rsidP="006863B4">
      <w:pPr>
        <w:ind w:firstLine="708"/>
        <w:jc w:val="both"/>
        <w:rPr>
          <w:rFonts w:ascii="Abadi" w:hAnsi="Abadi" w:cs="Arial"/>
          <w:sz w:val="21"/>
          <w:szCs w:val="21"/>
        </w:rPr>
      </w:pPr>
    </w:p>
    <w:p w14:paraId="7A1A2654" w14:textId="77777777" w:rsidR="006863B4" w:rsidRPr="00C27A52" w:rsidRDefault="006863B4" w:rsidP="006863B4">
      <w:pPr>
        <w:ind w:firstLine="708"/>
        <w:jc w:val="both"/>
        <w:rPr>
          <w:rFonts w:ascii="Abadi" w:hAnsi="Abadi" w:cs="Arial"/>
          <w:sz w:val="21"/>
          <w:szCs w:val="21"/>
        </w:rPr>
      </w:pPr>
      <w:r w:rsidRPr="00C27A52">
        <w:rPr>
          <w:rFonts w:ascii="Abadi" w:hAnsi="Abadi" w:cs="Arial"/>
          <w:sz w:val="21"/>
          <w:szCs w:val="21"/>
        </w:rPr>
        <w:t>Remítase el presente acuerdo al titular del Poder Ejecutivo del Estado para su publicación en el Periódico Oficial del Gobierno del Estado.</w:t>
      </w:r>
    </w:p>
    <w:p w14:paraId="583D66AA" w14:textId="77777777" w:rsidR="006863B4" w:rsidRPr="00C27A52" w:rsidRDefault="006863B4" w:rsidP="006863B4">
      <w:pPr>
        <w:ind w:firstLine="708"/>
        <w:jc w:val="both"/>
        <w:rPr>
          <w:rFonts w:ascii="Abadi" w:hAnsi="Abadi" w:cs="Arial"/>
          <w:sz w:val="21"/>
          <w:szCs w:val="21"/>
        </w:rPr>
      </w:pPr>
    </w:p>
    <w:p w14:paraId="67C6E4E0" w14:textId="77777777" w:rsidR="006863B4" w:rsidRPr="00C27A52" w:rsidRDefault="006863B4" w:rsidP="006863B4">
      <w:pPr>
        <w:pStyle w:val="Sangra3detindependiente"/>
        <w:spacing w:line="240" w:lineRule="auto"/>
        <w:rPr>
          <w:rFonts w:ascii="Abadi" w:hAnsi="Abadi"/>
          <w:sz w:val="21"/>
          <w:szCs w:val="21"/>
        </w:rPr>
      </w:pPr>
      <w:r w:rsidRPr="00C27A52">
        <w:rPr>
          <w:rFonts w:ascii="Abadi" w:hAnsi="Abadi"/>
          <w:sz w:val="21"/>
          <w:szCs w:val="21"/>
        </w:rPr>
        <w:lastRenderedPageBreak/>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4475C6F" w14:textId="77777777" w:rsidR="006863B4" w:rsidRPr="00C27A52" w:rsidRDefault="006863B4" w:rsidP="006863B4">
      <w:pPr>
        <w:jc w:val="center"/>
        <w:rPr>
          <w:rFonts w:ascii="Abadi" w:hAnsi="Abadi" w:cs="Arial"/>
          <w:b/>
          <w:bCs/>
          <w:sz w:val="21"/>
          <w:szCs w:val="21"/>
          <w:lang w:eastAsia="x-none"/>
        </w:rPr>
      </w:pPr>
    </w:p>
    <w:p w14:paraId="50B20037" w14:textId="77777777" w:rsidR="006863B4" w:rsidRPr="00C27A52" w:rsidRDefault="006863B4" w:rsidP="006863B4">
      <w:pPr>
        <w:jc w:val="center"/>
        <w:rPr>
          <w:rFonts w:ascii="Abadi" w:hAnsi="Abadi" w:cs="Arial"/>
          <w:b/>
          <w:bCs/>
          <w:sz w:val="21"/>
          <w:szCs w:val="21"/>
          <w:lang w:eastAsia="x-none"/>
        </w:rPr>
      </w:pPr>
      <w:r w:rsidRPr="00C27A52">
        <w:rPr>
          <w:rFonts w:ascii="Abadi" w:hAnsi="Abadi" w:cs="Arial"/>
          <w:b/>
          <w:bCs/>
          <w:sz w:val="21"/>
          <w:szCs w:val="21"/>
          <w:lang w:eastAsia="x-none"/>
        </w:rPr>
        <w:t xml:space="preserve">Guanajuato, </w:t>
      </w:r>
      <w:proofErr w:type="spellStart"/>
      <w:r w:rsidRPr="00C27A52">
        <w:rPr>
          <w:rFonts w:ascii="Abadi" w:hAnsi="Abadi" w:cs="Arial"/>
          <w:b/>
          <w:bCs/>
          <w:sz w:val="21"/>
          <w:szCs w:val="21"/>
          <w:lang w:eastAsia="x-none"/>
        </w:rPr>
        <w:t>Gto</w:t>
      </w:r>
      <w:proofErr w:type="spellEnd"/>
      <w:r w:rsidRPr="00C27A52">
        <w:rPr>
          <w:rFonts w:ascii="Abadi" w:hAnsi="Abadi" w:cs="Arial"/>
          <w:b/>
          <w:bCs/>
          <w:sz w:val="21"/>
          <w:szCs w:val="21"/>
          <w:lang w:eastAsia="x-none"/>
        </w:rPr>
        <w:t>., 6 de junio de 2023</w:t>
      </w:r>
    </w:p>
    <w:p w14:paraId="57BF1B6A" w14:textId="77777777" w:rsidR="006863B4" w:rsidRPr="00C27A52" w:rsidRDefault="006863B4" w:rsidP="006863B4">
      <w:pPr>
        <w:jc w:val="center"/>
        <w:rPr>
          <w:rFonts w:ascii="Abadi" w:hAnsi="Abadi" w:cs="Arial"/>
          <w:b/>
          <w:bCs/>
          <w:sz w:val="21"/>
          <w:szCs w:val="21"/>
          <w:lang w:eastAsia="x-none"/>
        </w:rPr>
      </w:pPr>
      <w:smartTag w:uri="urn:schemas-microsoft-com:office:smarttags" w:element="PersonName">
        <w:smartTagPr>
          <w:attr w:name="ProductID" w:val="La Comisi￳n"/>
        </w:smartTagPr>
        <w:r w:rsidRPr="00C27A52">
          <w:rPr>
            <w:rFonts w:ascii="Abadi" w:hAnsi="Abadi" w:cs="Arial"/>
            <w:b/>
            <w:bCs/>
            <w:sz w:val="21"/>
            <w:szCs w:val="21"/>
            <w:lang w:eastAsia="x-none"/>
          </w:rPr>
          <w:t>La Comisión</w:t>
        </w:r>
      </w:smartTag>
      <w:r w:rsidRPr="00C27A52">
        <w:rPr>
          <w:rFonts w:ascii="Abadi" w:hAnsi="Abadi" w:cs="Arial"/>
          <w:b/>
          <w:bCs/>
          <w:sz w:val="21"/>
          <w:szCs w:val="21"/>
          <w:lang w:eastAsia="x-none"/>
        </w:rPr>
        <w:t xml:space="preserve"> de Hacienda y Fiscalización</w:t>
      </w:r>
    </w:p>
    <w:p w14:paraId="598B9EC1" w14:textId="77777777" w:rsidR="006863B4" w:rsidRPr="00C27A52" w:rsidRDefault="006863B4" w:rsidP="006863B4">
      <w:pPr>
        <w:jc w:val="center"/>
        <w:rPr>
          <w:rFonts w:ascii="Abadi" w:hAnsi="Abadi" w:cs="Arial"/>
          <w:sz w:val="21"/>
          <w:szCs w:val="21"/>
        </w:rPr>
      </w:pPr>
    </w:p>
    <w:p w14:paraId="5C562582" w14:textId="77777777" w:rsidR="006863B4" w:rsidRPr="00C27A52" w:rsidRDefault="006863B4" w:rsidP="006863B4">
      <w:pPr>
        <w:jc w:val="center"/>
        <w:rPr>
          <w:rFonts w:ascii="Abadi" w:hAnsi="Abadi" w:cs="Arial"/>
          <w:sz w:val="21"/>
          <w:szCs w:val="21"/>
        </w:rPr>
      </w:pPr>
    </w:p>
    <w:p w14:paraId="6FE9CC6F" w14:textId="77777777" w:rsidR="006863B4" w:rsidRPr="00C27A52" w:rsidRDefault="006863B4" w:rsidP="009C254E">
      <w:pPr>
        <w:rPr>
          <w:rFonts w:ascii="Abadi" w:hAnsi="Abadi" w:cs="Arial"/>
          <w:sz w:val="21"/>
          <w:szCs w:val="21"/>
        </w:rPr>
      </w:pPr>
      <w:r w:rsidRPr="00C27A52">
        <w:rPr>
          <w:rFonts w:ascii="Abadi" w:hAnsi="Abadi" w:cs="Arial"/>
          <w:b/>
          <w:sz w:val="21"/>
          <w:szCs w:val="21"/>
          <w:lang w:eastAsia="x-none"/>
        </w:rPr>
        <w:t>Diputado Víctor Manuel Zanella Huerta</w:t>
      </w:r>
    </w:p>
    <w:p w14:paraId="1130A5B5" w14:textId="77777777" w:rsidR="006863B4" w:rsidRPr="00C27A52" w:rsidRDefault="006863B4" w:rsidP="006863B4">
      <w:pPr>
        <w:rPr>
          <w:rFonts w:ascii="Abadi" w:hAnsi="Abadi" w:cs="Arial"/>
          <w:b/>
          <w:sz w:val="21"/>
          <w:szCs w:val="21"/>
          <w:lang w:eastAsia="x-none"/>
        </w:rPr>
      </w:pPr>
      <w:r w:rsidRPr="00C27A52">
        <w:rPr>
          <w:rFonts w:ascii="Abadi" w:hAnsi="Abadi" w:cs="Arial"/>
          <w:b/>
          <w:sz w:val="21"/>
          <w:szCs w:val="21"/>
          <w:lang w:eastAsia="x-none"/>
        </w:rPr>
        <w:t xml:space="preserve">Diputada Ruth Noemí Tiscareño Agoitia      </w:t>
      </w:r>
    </w:p>
    <w:p w14:paraId="653B249B" w14:textId="33A4C2EB" w:rsidR="006863B4" w:rsidRPr="00C27A52" w:rsidRDefault="006863B4" w:rsidP="009C254E">
      <w:pPr>
        <w:rPr>
          <w:rFonts w:ascii="Abadi" w:hAnsi="Abadi" w:cs="Arial"/>
          <w:b/>
          <w:sz w:val="21"/>
          <w:szCs w:val="21"/>
          <w:lang w:eastAsia="x-none"/>
        </w:rPr>
      </w:pPr>
      <w:r w:rsidRPr="00C27A52">
        <w:rPr>
          <w:rFonts w:ascii="Abadi" w:hAnsi="Abadi" w:cs="Arial"/>
          <w:b/>
          <w:sz w:val="21"/>
          <w:szCs w:val="21"/>
          <w:lang w:eastAsia="x-none"/>
        </w:rPr>
        <w:t xml:space="preserve">Diputado Miguel Ángel Salim </w:t>
      </w:r>
      <w:proofErr w:type="spellStart"/>
      <w:r w:rsidRPr="00C27A52">
        <w:rPr>
          <w:rFonts w:ascii="Abadi" w:hAnsi="Abadi" w:cs="Arial"/>
          <w:b/>
          <w:sz w:val="21"/>
          <w:szCs w:val="21"/>
          <w:lang w:eastAsia="x-none"/>
        </w:rPr>
        <w:t>Alle</w:t>
      </w:r>
      <w:proofErr w:type="spellEnd"/>
    </w:p>
    <w:p w14:paraId="27787477" w14:textId="77777777" w:rsidR="006863B4" w:rsidRPr="00C27A52" w:rsidRDefault="006863B4" w:rsidP="006863B4">
      <w:pPr>
        <w:rPr>
          <w:rFonts w:ascii="Abadi" w:hAnsi="Abadi" w:cs="Arial"/>
          <w:b/>
          <w:sz w:val="21"/>
          <w:szCs w:val="21"/>
          <w:lang w:eastAsia="x-none"/>
        </w:rPr>
      </w:pPr>
      <w:r w:rsidRPr="00C27A52">
        <w:rPr>
          <w:rFonts w:ascii="Abadi" w:hAnsi="Abadi" w:cs="Arial"/>
          <w:b/>
          <w:sz w:val="21"/>
          <w:szCs w:val="21"/>
          <w:lang w:eastAsia="x-none"/>
        </w:rPr>
        <w:t xml:space="preserve">Diputado José Alfonso Borja Pimentel    </w:t>
      </w:r>
    </w:p>
    <w:p w14:paraId="25264DB5" w14:textId="77777777" w:rsidR="006863B4" w:rsidRPr="00C27A52" w:rsidRDefault="006863B4" w:rsidP="009C254E">
      <w:pPr>
        <w:rPr>
          <w:rFonts w:ascii="Abadi" w:hAnsi="Abadi" w:cs="Arial"/>
          <w:b/>
          <w:sz w:val="21"/>
          <w:szCs w:val="21"/>
          <w:lang w:eastAsia="x-none"/>
        </w:rPr>
      </w:pPr>
      <w:r w:rsidRPr="00C27A52">
        <w:rPr>
          <w:rFonts w:ascii="Abadi" w:hAnsi="Abadi" w:cs="Arial"/>
          <w:b/>
          <w:sz w:val="21"/>
          <w:szCs w:val="21"/>
          <w:lang w:eastAsia="x-none"/>
        </w:rPr>
        <w:t>Diputada Alma Edwviges Alcaraz Hernández</w:t>
      </w:r>
    </w:p>
    <w:p w14:paraId="497FE568" w14:textId="77777777" w:rsidR="006863B4" w:rsidRDefault="006863B4" w:rsidP="006863B4">
      <w:pPr>
        <w:pStyle w:val="Textoindependiente2"/>
        <w:rPr>
          <w:rFonts w:ascii="Abadi" w:hAnsi="Abadi"/>
          <w:sz w:val="21"/>
          <w:szCs w:val="21"/>
        </w:rPr>
      </w:pPr>
    </w:p>
    <w:p w14:paraId="0F064969" w14:textId="598A8F08" w:rsidR="00A2752B" w:rsidRDefault="00A2752B" w:rsidP="00965425">
      <w:pPr>
        <w:pStyle w:val="Prrafodelista"/>
        <w:widowControl w:val="0"/>
        <w:numPr>
          <w:ilvl w:val="0"/>
          <w:numId w:val="8"/>
        </w:numPr>
        <w:autoSpaceDE w:val="0"/>
        <w:autoSpaceDN w:val="0"/>
        <w:ind w:left="426" w:right="142"/>
        <w:jc w:val="both"/>
        <w:rPr>
          <w:rFonts w:ascii="Abadi" w:hAnsi="Abadi"/>
          <w:b/>
          <w:bCs/>
          <w:i/>
          <w:sz w:val="21"/>
          <w:szCs w:val="21"/>
        </w:rPr>
      </w:pPr>
      <w:r w:rsidRPr="00AB769F">
        <w:rPr>
          <w:rFonts w:ascii="Abadi" w:hAnsi="Abadi"/>
          <w:b/>
          <w:bCs/>
          <w:sz w:val="21"/>
          <w:szCs w:val="21"/>
        </w:rPr>
        <w:t>DISCUSIÓN Y, EN SU CASO, APROBACIÓN DEL DICTAMEN PRESENTADO POR LA COMISIÓN</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HACIENDA</w:t>
      </w:r>
      <w:r w:rsidRPr="00AB769F">
        <w:rPr>
          <w:rFonts w:ascii="Abadi" w:hAnsi="Abadi"/>
          <w:b/>
          <w:bCs/>
          <w:spacing w:val="-12"/>
          <w:sz w:val="21"/>
          <w:szCs w:val="21"/>
        </w:rPr>
        <w:t xml:space="preserve"> </w:t>
      </w:r>
      <w:r w:rsidRPr="00AB769F">
        <w:rPr>
          <w:rFonts w:ascii="Abadi" w:hAnsi="Abadi"/>
          <w:b/>
          <w:bCs/>
          <w:sz w:val="21"/>
          <w:szCs w:val="21"/>
        </w:rPr>
        <w:t>Y</w:t>
      </w:r>
      <w:r w:rsidRPr="00AB769F">
        <w:rPr>
          <w:rFonts w:ascii="Abadi" w:hAnsi="Abadi"/>
          <w:b/>
          <w:bCs/>
          <w:spacing w:val="-11"/>
          <w:sz w:val="21"/>
          <w:szCs w:val="21"/>
        </w:rPr>
        <w:t xml:space="preserve"> </w:t>
      </w:r>
      <w:r w:rsidRPr="00AB769F">
        <w:rPr>
          <w:rFonts w:ascii="Abadi" w:hAnsi="Abadi"/>
          <w:b/>
          <w:bCs/>
          <w:sz w:val="21"/>
          <w:szCs w:val="21"/>
        </w:rPr>
        <w:t>FISCALIZACIÓN</w:t>
      </w:r>
      <w:r w:rsidRPr="00AB769F">
        <w:rPr>
          <w:rFonts w:ascii="Abadi" w:hAnsi="Abadi"/>
          <w:b/>
          <w:bCs/>
          <w:spacing w:val="-12"/>
          <w:sz w:val="21"/>
          <w:szCs w:val="21"/>
        </w:rPr>
        <w:t xml:space="preserve"> </w:t>
      </w:r>
      <w:r w:rsidRPr="00AB769F">
        <w:rPr>
          <w:rFonts w:ascii="Abadi" w:hAnsi="Abadi"/>
          <w:b/>
          <w:bCs/>
          <w:sz w:val="21"/>
          <w:szCs w:val="21"/>
        </w:rPr>
        <w:t>RELATIVO</w:t>
      </w:r>
      <w:r w:rsidRPr="00AB769F">
        <w:rPr>
          <w:rFonts w:ascii="Abadi" w:hAnsi="Abadi"/>
          <w:b/>
          <w:bCs/>
          <w:spacing w:val="-12"/>
          <w:sz w:val="21"/>
          <w:szCs w:val="21"/>
        </w:rPr>
        <w:t xml:space="preserve"> </w:t>
      </w:r>
      <w:r w:rsidRPr="00AB769F">
        <w:rPr>
          <w:rFonts w:ascii="Abadi" w:hAnsi="Abadi"/>
          <w:b/>
          <w:bCs/>
          <w:sz w:val="21"/>
          <w:szCs w:val="21"/>
        </w:rPr>
        <w:t>AL</w:t>
      </w:r>
      <w:r w:rsidRPr="00AB769F">
        <w:rPr>
          <w:rFonts w:ascii="Abadi" w:hAnsi="Abadi"/>
          <w:b/>
          <w:bCs/>
          <w:spacing w:val="-12"/>
          <w:sz w:val="21"/>
          <w:szCs w:val="21"/>
        </w:rPr>
        <w:t xml:space="preserve"> </w:t>
      </w:r>
      <w:r w:rsidRPr="00AB769F">
        <w:rPr>
          <w:rFonts w:ascii="Abadi" w:hAnsi="Abadi"/>
          <w:b/>
          <w:bCs/>
          <w:sz w:val="21"/>
          <w:szCs w:val="21"/>
        </w:rPr>
        <w:t>INFORME</w:t>
      </w:r>
      <w:r w:rsidRPr="00AB769F">
        <w:rPr>
          <w:rFonts w:ascii="Abadi" w:hAnsi="Abadi"/>
          <w:b/>
          <w:bCs/>
          <w:spacing w:val="-11"/>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RESULTADOS</w:t>
      </w:r>
      <w:r w:rsidRPr="00AB769F">
        <w:rPr>
          <w:rFonts w:ascii="Abadi" w:hAnsi="Abadi"/>
          <w:b/>
          <w:bCs/>
          <w:spacing w:val="-12"/>
          <w:sz w:val="21"/>
          <w:szCs w:val="21"/>
        </w:rPr>
        <w:t xml:space="preserve"> </w:t>
      </w:r>
      <w:r w:rsidRPr="00AB769F">
        <w:rPr>
          <w:rFonts w:ascii="Abadi" w:hAnsi="Abadi"/>
          <w:b/>
          <w:bCs/>
          <w:sz w:val="21"/>
          <w:szCs w:val="21"/>
        </w:rPr>
        <w:t>DE</w:t>
      </w:r>
      <w:r w:rsidRPr="00AB769F">
        <w:rPr>
          <w:rFonts w:ascii="Abadi" w:hAnsi="Abadi"/>
          <w:b/>
          <w:bCs/>
          <w:spacing w:val="-12"/>
          <w:sz w:val="21"/>
          <w:szCs w:val="21"/>
        </w:rPr>
        <w:t xml:space="preserve"> </w:t>
      </w:r>
      <w:r w:rsidRPr="00AB769F">
        <w:rPr>
          <w:rFonts w:ascii="Abadi" w:hAnsi="Abadi"/>
          <w:b/>
          <w:bCs/>
          <w:sz w:val="21"/>
          <w:szCs w:val="21"/>
        </w:rPr>
        <w:t>LA REVISIÓN</w:t>
      </w:r>
      <w:r w:rsidRPr="00AB769F">
        <w:rPr>
          <w:rFonts w:ascii="Abadi" w:hAnsi="Abadi"/>
          <w:b/>
          <w:bCs/>
          <w:spacing w:val="-6"/>
          <w:sz w:val="21"/>
          <w:szCs w:val="21"/>
        </w:rPr>
        <w:t xml:space="preserve"> </w:t>
      </w:r>
      <w:r w:rsidRPr="00AB769F">
        <w:rPr>
          <w:rFonts w:ascii="Abadi" w:hAnsi="Abadi"/>
          <w:b/>
          <w:bCs/>
          <w:sz w:val="21"/>
          <w:szCs w:val="21"/>
        </w:rPr>
        <w:t>PRACTICADA</w:t>
      </w:r>
      <w:r w:rsidRPr="00AB769F">
        <w:rPr>
          <w:rFonts w:ascii="Abadi" w:hAnsi="Abadi"/>
          <w:b/>
          <w:bCs/>
          <w:spacing w:val="-7"/>
          <w:sz w:val="21"/>
          <w:szCs w:val="21"/>
        </w:rPr>
        <w:t xml:space="preserve"> </w:t>
      </w:r>
      <w:r w:rsidRPr="00AB769F">
        <w:rPr>
          <w:rFonts w:ascii="Abadi" w:hAnsi="Abadi"/>
          <w:b/>
          <w:bCs/>
          <w:sz w:val="21"/>
          <w:szCs w:val="21"/>
        </w:rPr>
        <w:t>POR</w:t>
      </w:r>
      <w:r w:rsidRPr="00AB769F">
        <w:rPr>
          <w:rFonts w:ascii="Abadi" w:hAnsi="Abadi"/>
          <w:b/>
          <w:bCs/>
          <w:spacing w:val="-6"/>
          <w:sz w:val="21"/>
          <w:szCs w:val="21"/>
        </w:rPr>
        <w:t xml:space="preserve"> </w:t>
      </w:r>
      <w:r w:rsidRPr="00AB769F">
        <w:rPr>
          <w:rFonts w:ascii="Abadi" w:hAnsi="Abadi"/>
          <w:b/>
          <w:bCs/>
          <w:sz w:val="21"/>
          <w:szCs w:val="21"/>
        </w:rPr>
        <w:t>LA</w:t>
      </w:r>
      <w:r w:rsidRPr="00AB769F">
        <w:rPr>
          <w:rFonts w:ascii="Abadi" w:hAnsi="Abadi"/>
          <w:b/>
          <w:bCs/>
          <w:spacing w:val="-6"/>
          <w:sz w:val="21"/>
          <w:szCs w:val="21"/>
        </w:rPr>
        <w:t xml:space="preserve"> </w:t>
      </w:r>
      <w:r w:rsidRPr="00AB769F">
        <w:rPr>
          <w:rFonts w:ascii="Abadi" w:hAnsi="Abadi"/>
          <w:b/>
          <w:bCs/>
          <w:sz w:val="21"/>
          <w:szCs w:val="21"/>
        </w:rPr>
        <w:t>AUDITORÍA</w:t>
      </w:r>
      <w:r w:rsidRPr="00AB769F">
        <w:rPr>
          <w:rFonts w:ascii="Abadi" w:hAnsi="Abadi"/>
          <w:b/>
          <w:bCs/>
          <w:spacing w:val="-6"/>
          <w:sz w:val="21"/>
          <w:szCs w:val="21"/>
        </w:rPr>
        <w:t xml:space="preserve"> </w:t>
      </w:r>
      <w:r w:rsidRPr="00AB769F">
        <w:rPr>
          <w:rFonts w:ascii="Abadi" w:hAnsi="Abadi"/>
          <w:b/>
          <w:bCs/>
          <w:sz w:val="21"/>
          <w:szCs w:val="21"/>
        </w:rPr>
        <w:t>SUPERIOR</w:t>
      </w:r>
      <w:r w:rsidRPr="00AB769F">
        <w:rPr>
          <w:rFonts w:ascii="Abadi" w:hAnsi="Abadi"/>
          <w:b/>
          <w:bCs/>
          <w:spacing w:val="-6"/>
          <w:sz w:val="21"/>
          <w:szCs w:val="21"/>
        </w:rPr>
        <w:t xml:space="preserve"> </w:t>
      </w:r>
      <w:r w:rsidRPr="00AB769F">
        <w:rPr>
          <w:rFonts w:ascii="Abadi" w:hAnsi="Abadi"/>
          <w:b/>
          <w:bCs/>
          <w:sz w:val="21"/>
          <w:szCs w:val="21"/>
        </w:rPr>
        <w:t>DEL</w:t>
      </w:r>
      <w:r w:rsidRPr="00AB769F">
        <w:rPr>
          <w:rFonts w:ascii="Abadi" w:hAnsi="Abadi"/>
          <w:b/>
          <w:bCs/>
          <w:spacing w:val="-6"/>
          <w:sz w:val="21"/>
          <w:szCs w:val="21"/>
        </w:rPr>
        <w:t xml:space="preserve"> </w:t>
      </w:r>
      <w:r w:rsidRPr="00AB769F">
        <w:rPr>
          <w:rFonts w:ascii="Abadi" w:hAnsi="Abadi"/>
          <w:b/>
          <w:bCs/>
          <w:sz w:val="21"/>
          <w:szCs w:val="21"/>
        </w:rPr>
        <w:t>ESTADO</w:t>
      </w:r>
      <w:r w:rsidRPr="00AB769F">
        <w:rPr>
          <w:rFonts w:ascii="Abadi" w:hAnsi="Abadi"/>
          <w:b/>
          <w:bCs/>
          <w:spacing w:val="-6"/>
          <w:sz w:val="21"/>
          <w:szCs w:val="21"/>
        </w:rPr>
        <w:t xml:space="preserve"> </w:t>
      </w:r>
      <w:r w:rsidRPr="00AB769F">
        <w:rPr>
          <w:rFonts w:ascii="Abadi" w:hAnsi="Abadi"/>
          <w:b/>
          <w:bCs/>
          <w:sz w:val="21"/>
          <w:szCs w:val="21"/>
        </w:rPr>
        <w:t>DE</w:t>
      </w:r>
      <w:r w:rsidRPr="00AB769F">
        <w:rPr>
          <w:rFonts w:ascii="Abadi" w:hAnsi="Abadi"/>
          <w:b/>
          <w:bCs/>
          <w:spacing w:val="-6"/>
          <w:sz w:val="21"/>
          <w:szCs w:val="21"/>
        </w:rPr>
        <w:t xml:space="preserve"> </w:t>
      </w:r>
      <w:r w:rsidRPr="00AB769F">
        <w:rPr>
          <w:rFonts w:ascii="Abadi" w:hAnsi="Abadi"/>
          <w:b/>
          <w:bCs/>
          <w:sz w:val="21"/>
          <w:szCs w:val="21"/>
        </w:rPr>
        <w:t>GUANAJUATO,</w:t>
      </w:r>
      <w:r w:rsidRPr="00AB769F">
        <w:rPr>
          <w:rFonts w:ascii="Abadi" w:hAnsi="Abadi"/>
          <w:b/>
          <w:bCs/>
          <w:spacing w:val="-6"/>
          <w:sz w:val="21"/>
          <w:szCs w:val="21"/>
        </w:rPr>
        <w:t xml:space="preserve"> </w:t>
      </w:r>
      <w:r w:rsidRPr="00AB769F">
        <w:rPr>
          <w:rFonts w:ascii="Abadi" w:hAnsi="Abadi"/>
          <w:b/>
          <w:bCs/>
          <w:sz w:val="21"/>
          <w:szCs w:val="21"/>
        </w:rPr>
        <w:t>A</w:t>
      </w:r>
      <w:r w:rsidRPr="00AB769F">
        <w:rPr>
          <w:rFonts w:ascii="Abadi" w:hAnsi="Abadi"/>
          <w:b/>
          <w:bCs/>
          <w:spacing w:val="-6"/>
          <w:sz w:val="21"/>
          <w:szCs w:val="21"/>
        </w:rPr>
        <w:t xml:space="preserve"> </w:t>
      </w:r>
      <w:r w:rsidRPr="00AB769F">
        <w:rPr>
          <w:rFonts w:ascii="Abadi" w:hAnsi="Abadi"/>
          <w:b/>
          <w:bCs/>
          <w:sz w:val="21"/>
          <w:szCs w:val="21"/>
        </w:rPr>
        <w:t xml:space="preserve">LA CUENTA PÚBLICA MUNICIPAL DE JERÉCUARO, GTO., CORRESPONDIENTE AL EJERCICIO FISCAL DEL AÑO 2021. </w:t>
      </w:r>
      <w:r w:rsidRPr="00AB769F">
        <w:rPr>
          <w:rFonts w:ascii="Abadi" w:hAnsi="Abadi"/>
          <w:b/>
          <w:bCs/>
          <w:i/>
          <w:sz w:val="21"/>
          <w:szCs w:val="21"/>
        </w:rPr>
        <w:t>(ELD 302/LXV-IRASEG)</w:t>
      </w:r>
      <w:r w:rsidR="00714A00">
        <w:rPr>
          <w:rStyle w:val="Refdenotaalpie"/>
          <w:rFonts w:ascii="Abadi" w:hAnsi="Abadi"/>
          <w:b/>
          <w:bCs/>
          <w:i/>
          <w:sz w:val="21"/>
          <w:szCs w:val="21"/>
        </w:rPr>
        <w:footnoteReference w:id="134"/>
      </w:r>
    </w:p>
    <w:p w14:paraId="07AAA5B5" w14:textId="77777777" w:rsidR="00FC61B4" w:rsidRPr="00FC61B4" w:rsidRDefault="00FC61B4" w:rsidP="00FC61B4">
      <w:pPr>
        <w:widowControl w:val="0"/>
        <w:autoSpaceDE w:val="0"/>
        <w:autoSpaceDN w:val="0"/>
        <w:ind w:right="142"/>
        <w:jc w:val="both"/>
        <w:rPr>
          <w:rFonts w:ascii="Abadi" w:hAnsi="Abadi"/>
          <w:b/>
          <w:bCs/>
          <w:i/>
          <w:sz w:val="21"/>
          <w:szCs w:val="21"/>
        </w:rPr>
      </w:pPr>
    </w:p>
    <w:p w14:paraId="621FCE22" w14:textId="77777777" w:rsidR="000130BC" w:rsidRPr="008B4210" w:rsidRDefault="000130BC" w:rsidP="000130BC">
      <w:pPr>
        <w:pStyle w:val="Textoindependiente3"/>
        <w:rPr>
          <w:rFonts w:ascii="Abadi" w:hAnsi="Abadi" w:cs="Arial"/>
          <w:smallCaps/>
          <w:sz w:val="21"/>
          <w:szCs w:val="21"/>
        </w:rPr>
      </w:pPr>
      <w:r w:rsidRPr="008B4210">
        <w:rPr>
          <w:rFonts w:ascii="Abadi" w:hAnsi="Abadi" w:cs="Arial"/>
          <w:smallCaps/>
          <w:sz w:val="21"/>
          <w:szCs w:val="21"/>
        </w:rPr>
        <w:t>C. Presidenta del Congreso del Estado</w:t>
      </w:r>
    </w:p>
    <w:p w14:paraId="7933EACE" w14:textId="77777777" w:rsidR="000130BC" w:rsidRPr="008B4210" w:rsidRDefault="000130BC" w:rsidP="000130BC">
      <w:pPr>
        <w:jc w:val="both"/>
        <w:rPr>
          <w:rFonts w:ascii="Abadi" w:hAnsi="Abadi" w:cs="Arial"/>
          <w:b/>
          <w:bCs/>
          <w:smallCaps/>
          <w:sz w:val="21"/>
          <w:szCs w:val="21"/>
        </w:rPr>
      </w:pPr>
      <w:r w:rsidRPr="008B4210">
        <w:rPr>
          <w:rFonts w:ascii="Abadi" w:hAnsi="Abadi" w:cs="Arial"/>
          <w:b/>
          <w:bCs/>
          <w:smallCaps/>
          <w:sz w:val="21"/>
          <w:szCs w:val="21"/>
        </w:rPr>
        <w:t>P r e s e n t e.</w:t>
      </w:r>
    </w:p>
    <w:p w14:paraId="57C3D5B9" w14:textId="77777777" w:rsidR="000130BC" w:rsidRPr="008B4210" w:rsidRDefault="000130BC" w:rsidP="000130BC">
      <w:pPr>
        <w:pStyle w:val="Textoindependiente"/>
        <w:rPr>
          <w:rFonts w:ascii="Abadi" w:hAnsi="Abadi"/>
          <w:sz w:val="21"/>
          <w:szCs w:val="21"/>
        </w:rPr>
      </w:pPr>
    </w:p>
    <w:p w14:paraId="0EEB01D6" w14:textId="77777777" w:rsidR="000130BC" w:rsidRPr="008B4210" w:rsidRDefault="000130BC" w:rsidP="000130BC">
      <w:pPr>
        <w:pStyle w:val="Sangra3detindependiente"/>
        <w:spacing w:line="240" w:lineRule="auto"/>
        <w:rPr>
          <w:rFonts w:ascii="Abadi" w:hAnsi="Abadi"/>
          <w:sz w:val="21"/>
          <w:szCs w:val="21"/>
        </w:rPr>
      </w:pPr>
      <w:r w:rsidRPr="008B4210">
        <w:rPr>
          <w:rFonts w:ascii="Abadi" w:hAnsi="Abadi"/>
          <w:sz w:val="21"/>
          <w:szCs w:val="21"/>
        </w:rPr>
        <w:t xml:space="preserve">A </w:t>
      </w:r>
      <w:r w:rsidRPr="008B4210">
        <w:rPr>
          <w:rFonts w:ascii="Abadi" w:hAnsi="Abadi"/>
          <w:sz w:val="21"/>
          <w:szCs w:val="21"/>
          <w:lang w:val="es-MX"/>
        </w:rPr>
        <w:t>esta</w:t>
      </w:r>
      <w:r w:rsidRPr="008B4210">
        <w:rPr>
          <w:rFonts w:ascii="Abadi" w:hAnsi="Abadi"/>
          <w:sz w:val="21"/>
          <w:szCs w:val="21"/>
        </w:rPr>
        <w:t xml:space="preserve"> Comisión de Hacienda y Fiscalización</w:t>
      </w:r>
      <w:r w:rsidRPr="008B4210">
        <w:rPr>
          <w:rFonts w:ascii="Abadi" w:hAnsi="Abadi"/>
          <w:sz w:val="21"/>
          <w:szCs w:val="21"/>
          <w:lang w:val="es-MX"/>
        </w:rPr>
        <w:t xml:space="preserve">, </w:t>
      </w:r>
      <w:r w:rsidRPr="008B4210">
        <w:rPr>
          <w:rFonts w:ascii="Abadi" w:hAnsi="Abadi"/>
          <w:sz w:val="21"/>
          <w:szCs w:val="21"/>
        </w:rPr>
        <w:t xml:space="preserve">le fue turnado para su estudio y dictamen, el informe de resultados de la revisión practicada por </w:t>
      </w:r>
      <w:r w:rsidRPr="008B4210">
        <w:rPr>
          <w:rFonts w:ascii="Abadi" w:hAnsi="Abadi"/>
          <w:sz w:val="21"/>
          <w:szCs w:val="21"/>
          <w:lang w:val="es-MX"/>
        </w:rPr>
        <w:t xml:space="preserve">la </w:t>
      </w:r>
      <w:r w:rsidRPr="008B4210">
        <w:rPr>
          <w:rFonts w:ascii="Abadi" w:hAnsi="Abadi"/>
          <w:sz w:val="21"/>
          <w:szCs w:val="21"/>
        </w:rPr>
        <w:t xml:space="preserve">Auditoría Superior del Estado de Guanajuato, a la cuenta pública municipal de </w:t>
      </w:r>
      <w:r w:rsidRPr="008B4210">
        <w:rPr>
          <w:rFonts w:ascii="Abadi" w:hAnsi="Abadi"/>
          <w:sz w:val="21"/>
          <w:szCs w:val="21"/>
          <w:lang w:val="es-MX"/>
        </w:rPr>
        <w:t>Jerécuaro</w:t>
      </w:r>
      <w:r w:rsidRPr="008B4210">
        <w:rPr>
          <w:rFonts w:ascii="Abadi" w:hAnsi="Abadi"/>
          <w:sz w:val="21"/>
          <w:szCs w:val="21"/>
        </w:rPr>
        <w:t xml:space="preserve">, </w:t>
      </w:r>
      <w:proofErr w:type="spellStart"/>
      <w:r w:rsidRPr="008B4210">
        <w:rPr>
          <w:rFonts w:ascii="Abadi" w:hAnsi="Abadi"/>
          <w:sz w:val="21"/>
          <w:szCs w:val="21"/>
        </w:rPr>
        <w:t>Gto</w:t>
      </w:r>
      <w:proofErr w:type="spellEnd"/>
      <w:r w:rsidRPr="008B4210">
        <w:rPr>
          <w:rFonts w:ascii="Abadi" w:hAnsi="Abadi"/>
          <w:sz w:val="21"/>
          <w:szCs w:val="21"/>
        </w:rPr>
        <w:t xml:space="preserve">., correspondiente al ejercicio fiscal del año 2021. (ELD </w:t>
      </w:r>
      <w:r w:rsidRPr="008B4210">
        <w:rPr>
          <w:rFonts w:ascii="Abadi" w:hAnsi="Abadi"/>
          <w:sz w:val="21"/>
          <w:szCs w:val="21"/>
          <w:lang w:val="es-MX"/>
        </w:rPr>
        <w:t>302</w:t>
      </w:r>
      <w:r w:rsidRPr="008B4210">
        <w:rPr>
          <w:rFonts w:ascii="Abadi" w:hAnsi="Abadi"/>
          <w:sz w:val="21"/>
          <w:szCs w:val="21"/>
        </w:rPr>
        <w:t>/LXV-IRASEG)</w:t>
      </w:r>
    </w:p>
    <w:p w14:paraId="68B22A3C" w14:textId="77777777" w:rsidR="000130BC" w:rsidRPr="008B4210" w:rsidRDefault="000130BC" w:rsidP="000130BC">
      <w:pPr>
        <w:pStyle w:val="Sangra3detindependiente"/>
        <w:spacing w:line="240" w:lineRule="auto"/>
        <w:rPr>
          <w:rFonts w:ascii="Abadi" w:hAnsi="Abadi"/>
          <w:sz w:val="21"/>
          <w:szCs w:val="21"/>
        </w:rPr>
      </w:pPr>
    </w:p>
    <w:p w14:paraId="160B222E" w14:textId="77777777" w:rsidR="000130BC" w:rsidRPr="008B4210" w:rsidRDefault="000130BC" w:rsidP="000130BC">
      <w:pPr>
        <w:pStyle w:val="Sangra3detindependiente"/>
        <w:spacing w:line="240" w:lineRule="auto"/>
        <w:rPr>
          <w:rFonts w:ascii="Abadi" w:hAnsi="Abadi"/>
          <w:sz w:val="21"/>
          <w:szCs w:val="21"/>
        </w:rPr>
      </w:pPr>
      <w:r w:rsidRPr="008B4210">
        <w:rPr>
          <w:rFonts w:ascii="Abadi" w:hAnsi="Abadi"/>
          <w:sz w:val="21"/>
          <w:szCs w:val="21"/>
        </w:rPr>
        <w:t>Una vez analizado el referido informe de resultados, con fundamento en lo dispuesto por los artículos 112, fracción XII</w:t>
      </w:r>
      <w:r w:rsidRPr="008B4210">
        <w:rPr>
          <w:rFonts w:ascii="Abadi" w:hAnsi="Abadi"/>
          <w:sz w:val="21"/>
          <w:szCs w:val="21"/>
          <w:lang w:val="es-MX"/>
        </w:rPr>
        <w:t>, primer párrafo</w:t>
      </w:r>
      <w:r w:rsidRPr="008B4210">
        <w:rPr>
          <w:rFonts w:ascii="Abadi" w:hAnsi="Abadi"/>
          <w:sz w:val="21"/>
          <w:szCs w:val="21"/>
        </w:rPr>
        <w:t xml:space="preserve"> y 171 de </w:t>
      </w:r>
      <w:smartTag w:uri="urn:schemas-microsoft-com:office:smarttags" w:element="PersonName">
        <w:smartTagPr>
          <w:attr w:name="ProductID" w:val="la Ley Org￡nica"/>
        </w:smartTagPr>
        <w:r w:rsidRPr="008B4210">
          <w:rPr>
            <w:rFonts w:ascii="Abadi" w:hAnsi="Abadi"/>
            <w:sz w:val="21"/>
            <w:szCs w:val="21"/>
          </w:rPr>
          <w:t>la Ley Orgánica</w:t>
        </w:r>
      </w:smartTag>
      <w:r w:rsidRPr="008B4210">
        <w:rPr>
          <w:rFonts w:ascii="Abadi" w:hAnsi="Abadi"/>
          <w:sz w:val="21"/>
          <w:szCs w:val="21"/>
        </w:rPr>
        <w:t xml:space="preserve"> del Poder Legislativo, nos permitimos rendir el siguiente:</w:t>
      </w:r>
    </w:p>
    <w:p w14:paraId="442B0525" w14:textId="77777777" w:rsidR="000130BC" w:rsidRPr="008B4210" w:rsidRDefault="000130BC" w:rsidP="000130BC">
      <w:pPr>
        <w:pStyle w:val="Sangra3detindependiente"/>
        <w:spacing w:line="240" w:lineRule="auto"/>
        <w:rPr>
          <w:rFonts w:ascii="Abadi" w:hAnsi="Abadi"/>
          <w:sz w:val="21"/>
          <w:szCs w:val="21"/>
        </w:rPr>
      </w:pPr>
    </w:p>
    <w:p w14:paraId="41712C64" w14:textId="77777777" w:rsidR="000130BC" w:rsidRDefault="000130BC" w:rsidP="000130BC">
      <w:pPr>
        <w:pStyle w:val="Ttulo1"/>
        <w:jc w:val="center"/>
        <w:rPr>
          <w:rFonts w:ascii="Abadi" w:hAnsi="Abadi" w:cs="Arial"/>
          <w:sz w:val="21"/>
          <w:szCs w:val="21"/>
        </w:rPr>
      </w:pPr>
      <w:r w:rsidRPr="008B4210">
        <w:rPr>
          <w:rFonts w:ascii="Abadi" w:hAnsi="Abadi" w:cs="Arial"/>
          <w:sz w:val="21"/>
          <w:szCs w:val="21"/>
        </w:rPr>
        <w:t>D i c t a m e n</w:t>
      </w:r>
    </w:p>
    <w:p w14:paraId="66F45C2C" w14:textId="77777777" w:rsidR="001B549F" w:rsidRPr="001B549F" w:rsidRDefault="001B549F" w:rsidP="001B549F"/>
    <w:p w14:paraId="2DC0CAE7" w14:textId="77777777" w:rsidR="000130BC" w:rsidRPr="001B549F" w:rsidRDefault="000130BC" w:rsidP="000130BC">
      <w:pPr>
        <w:pStyle w:val="Textoindependiente"/>
        <w:ind w:firstLine="708"/>
        <w:rPr>
          <w:rFonts w:ascii="Abadi" w:hAnsi="Abadi"/>
          <w:sz w:val="21"/>
          <w:szCs w:val="21"/>
        </w:rPr>
      </w:pPr>
      <w:r w:rsidRPr="001B549F">
        <w:rPr>
          <w:rFonts w:ascii="Abadi" w:hAnsi="Abadi"/>
          <w:sz w:val="21"/>
          <w:szCs w:val="21"/>
        </w:rPr>
        <w:t>I. Competencia:</w:t>
      </w:r>
    </w:p>
    <w:p w14:paraId="5834B9D6" w14:textId="77777777" w:rsidR="000130BC" w:rsidRPr="008B4210" w:rsidRDefault="000130BC" w:rsidP="000130BC">
      <w:pPr>
        <w:pStyle w:val="Textoindependiente"/>
        <w:ind w:firstLine="708"/>
        <w:rPr>
          <w:rFonts w:ascii="Abadi" w:hAnsi="Abadi"/>
          <w:b w:val="0"/>
          <w:bCs w:val="0"/>
          <w:sz w:val="21"/>
          <w:szCs w:val="21"/>
        </w:rPr>
      </w:pPr>
    </w:p>
    <w:p w14:paraId="79CA303D" w14:textId="77777777" w:rsidR="000130BC" w:rsidRPr="008B4210" w:rsidRDefault="000130BC" w:rsidP="000130BC">
      <w:pPr>
        <w:ind w:firstLine="708"/>
        <w:jc w:val="both"/>
        <w:rPr>
          <w:rFonts w:ascii="Abadi" w:hAnsi="Abadi" w:cs="Arial"/>
          <w:sz w:val="21"/>
          <w:szCs w:val="21"/>
          <w:lang w:val="es-MX" w:eastAsia="x-none"/>
        </w:rPr>
      </w:pPr>
      <w:r w:rsidRPr="008B4210">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8B4210">
          <w:rPr>
            <w:rFonts w:ascii="Abadi" w:hAnsi="Abadi" w:cs="Arial"/>
            <w:sz w:val="21"/>
            <w:szCs w:val="21"/>
            <w:lang w:val="es-MX" w:eastAsia="x-none"/>
          </w:rPr>
          <w:t>la Constitución Política</w:t>
        </w:r>
      </w:smartTag>
      <w:r w:rsidRPr="008B4210">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CA98AC5" w14:textId="77777777" w:rsidR="000130BC" w:rsidRPr="008B4210" w:rsidRDefault="000130BC" w:rsidP="000130BC">
      <w:pPr>
        <w:ind w:firstLine="708"/>
        <w:jc w:val="both"/>
        <w:rPr>
          <w:rFonts w:ascii="Abadi" w:hAnsi="Abadi" w:cs="Arial"/>
          <w:sz w:val="21"/>
          <w:szCs w:val="21"/>
          <w:lang w:val="es-MX" w:eastAsia="x-none"/>
        </w:rPr>
      </w:pPr>
    </w:p>
    <w:p w14:paraId="6F3D9615" w14:textId="77777777" w:rsidR="000130BC" w:rsidRPr="008B4210" w:rsidRDefault="000130BC" w:rsidP="000130BC">
      <w:pPr>
        <w:ind w:firstLine="708"/>
        <w:jc w:val="both"/>
        <w:rPr>
          <w:rFonts w:ascii="Abadi" w:hAnsi="Abadi" w:cs="Arial"/>
          <w:sz w:val="21"/>
          <w:szCs w:val="21"/>
          <w:lang w:val="es-MX" w:eastAsia="x-none"/>
        </w:rPr>
      </w:pPr>
      <w:r w:rsidRPr="008B4210">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8B3A0C3" w14:textId="77777777" w:rsidR="000130BC" w:rsidRPr="008B4210" w:rsidRDefault="000130BC" w:rsidP="000130BC">
      <w:pPr>
        <w:ind w:firstLine="708"/>
        <w:jc w:val="both"/>
        <w:rPr>
          <w:rFonts w:ascii="Abadi" w:hAnsi="Abadi" w:cs="Arial"/>
          <w:sz w:val="21"/>
          <w:szCs w:val="21"/>
          <w:lang w:val="es-MX" w:eastAsia="x-none"/>
        </w:rPr>
      </w:pPr>
    </w:p>
    <w:p w14:paraId="0E2B1982" w14:textId="77777777" w:rsidR="000130BC" w:rsidRPr="008B4210" w:rsidRDefault="000130BC" w:rsidP="000130BC">
      <w:pPr>
        <w:ind w:firstLine="708"/>
        <w:jc w:val="both"/>
        <w:rPr>
          <w:rFonts w:ascii="Abadi" w:hAnsi="Abadi" w:cs="Arial"/>
          <w:sz w:val="21"/>
          <w:szCs w:val="21"/>
          <w:lang w:val="es-MX" w:eastAsia="x-none"/>
        </w:rPr>
      </w:pPr>
    </w:p>
    <w:p w14:paraId="267E3A57" w14:textId="77777777" w:rsidR="000130BC" w:rsidRPr="008B4210" w:rsidRDefault="000130BC" w:rsidP="000130BC">
      <w:pPr>
        <w:ind w:firstLine="708"/>
        <w:jc w:val="both"/>
        <w:rPr>
          <w:rFonts w:ascii="Abadi" w:hAnsi="Abadi" w:cs="Arial"/>
          <w:sz w:val="21"/>
          <w:szCs w:val="21"/>
          <w:lang w:val="es-MX" w:eastAsia="x-none"/>
        </w:rPr>
      </w:pPr>
      <w:r w:rsidRPr="008B4210">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8B4210">
          <w:rPr>
            <w:rFonts w:ascii="Abadi" w:hAnsi="Abadi" w:cs="Arial"/>
            <w:sz w:val="21"/>
            <w:szCs w:val="21"/>
            <w:lang w:val="es-MX" w:eastAsia="x-none"/>
          </w:rPr>
          <w:t>la Constitución Política</w:t>
        </w:r>
      </w:smartTag>
      <w:r w:rsidRPr="008B4210">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390D23A" w14:textId="77777777" w:rsidR="000130BC" w:rsidRPr="008B4210" w:rsidRDefault="000130BC" w:rsidP="000130BC">
      <w:pPr>
        <w:ind w:firstLine="708"/>
        <w:jc w:val="both"/>
        <w:rPr>
          <w:rFonts w:ascii="Abadi" w:hAnsi="Abadi" w:cs="Arial"/>
          <w:sz w:val="21"/>
          <w:szCs w:val="21"/>
          <w:lang w:val="es-MX" w:eastAsia="x-none"/>
        </w:rPr>
      </w:pPr>
    </w:p>
    <w:p w14:paraId="75DDE4DE" w14:textId="77777777" w:rsidR="000130BC" w:rsidRDefault="000130BC" w:rsidP="000130BC">
      <w:pPr>
        <w:ind w:firstLine="708"/>
        <w:jc w:val="both"/>
        <w:rPr>
          <w:rFonts w:ascii="Abadi" w:hAnsi="Abadi" w:cs="Arial"/>
          <w:sz w:val="21"/>
          <w:szCs w:val="21"/>
          <w:lang w:val="es-MX" w:eastAsia="x-none"/>
        </w:rPr>
      </w:pPr>
      <w:r w:rsidRPr="008B4210">
        <w:rPr>
          <w:rFonts w:ascii="Abadi" w:hAnsi="Abadi" w:cs="Arial"/>
          <w:sz w:val="21"/>
          <w:szCs w:val="21"/>
          <w:lang w:val="es-MX" w:eastAsia="x-none"/>
        </w:rPr>
        <w:lastRenderedPageBreak/>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9349203" w14:textId="77777777" w:rsidR="001B549F" w:rsidRPr="001B549F" w:rsidRDefault="001B549F" w:rsidP="000130BC">
      <w:pPr>
        <w:ind w:firstLine="708"/>
        <w:jc w:val="both"/>
        <w:rPr>
          <w:rFonts w:ascii="Abadi" w:hAnsi="Abadi" w:cs="Arial"/>
          <w:sz w:val="21"/>
          <w:szCs w:val="21"/>
          <w:lang w:val="es-MX" w:eastAsia="x-none"/>
        </w:rPr>
      </w:pPr>
    </w:p>
    <w:p w14:paraId="5CA204C5"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1B549F">
          <w:rPr>
            <w:rFonts w:ascii="Abadi" w:hAnsi="Abadi"/>
            <w:b w:val="0"/>
            <w:bCs w:val="0"/>
            <w:sz w:val="21"/>
            <w:szCs w:val="21"/>
          </w:rPr>
          <w:t>la Ley</w:t>
        </w:r>
      </w:smartTag>
      <w:r w:rsidRPr="001B549F">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4E9DD79A" w14:textId="77777777" w:rsidR="000130BC" w:rsidRPr="001B549F" w:rsidRDefault="000130BC" w:rsidP="000130BC">
      <w:pPr>
        <w:pStyle w:val="Textoindependiente"/>
        <w:ind w:firstLine="708"/>
        <w:rPr>
          <w:rFonts w:ascii="Abadi" w:hAnsi="Abadi"/>
          <w:b w:val="0"/>
          <w:bCs w:val="0"/>
          <w:sz w:val="21"/>
          <w:szCs w:val="21"/>
        </w:rPr>
      </w:pPr>
    </w:p>
    <w:p w14:paraId="18650737"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En razón de lo cual, la Ley de Fiscalización Superior del Estado de</w:t>
      </w:r>
      <w:r w:rsidRPr="008B4210">
        <w:rPr>
          <w:rFonts w:ascii="Abadi" w:hAnsi="Abadi"/>
          <w:sz w:val="21"/>
          <w:szCs w:val="21"/>
        </w:rPr>
        <w:t xml:space="preserve"> </w:t>
      </w:r>
      <w:r w:rsidRPr="001B549F">
        <w:rPr>
          <w:rFonts w:ascii="Abadi" w:hAnsi="Abadi"/>
          <w:b w:val="0"/>
          <w:bCs w:val="0"/>
          <w:sz w:val="21"/>
          <w:szCs w:val="21"/>
        </w:rPr>
        <w:t>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6D27B67" w14:textId="77777777" w:rsidR="000130BC" w:rsidRPr="001B549F" w:rsidRDefault="000130BC" w:rsidP="000130BC">
      <w:pPr>
        <w:pStyle w:val="Textoindependiente"/>
        <w:ind w:firstLine="708"/>
        <w:rPr>
          <w:rFonts w:ascii="Abadi" w:hAnsi="Abadi"/>
          <w:b w:val="0"/>
          <w:bCs w:val="0"/>
          <w:sz w:val="21"/>
          <w:szCs w:val="21"/>
        </w:rPr>
      </w:pPr>
    </w:p>
    <w:p w14:paraId="03D527FE"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B549F">
          <w:rPr>
            <w:rFonts w:ascii="Abadi" w:hAnsi="Abadi"/>
            <w:b w:val="0"/>
            <w:bCs w:val="0"/>
            <w:sz w:val="21"/>
            <w:szCs w:val="21"/>
          </w:rPr>
          <w:t>la Ley Orgánica</w:t>
        </w:r>
      </w:smartTag>
      <w:r w:rsidRPr="001B549F">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36BDB45" w14:textId="77777777" w:rsidR="000130BC" w:rsidRPr="001B549F" w:rsidRDefault="000130BC" w:rsidP="000130BC">
      <w:pPr>
        <w:pStyle w:val="Textoindependiente"/>
        <w:ind w:firstLine="708"/>
        <w:rPr>
          <w:rFonts w:ascii="Abadi" w:hAnsi="Abadi"/>
          <w:b w:val="0"/>
          <w:bCs w:val="0"/>
          <w:sz w:val="21"/>
          <w:szCs w:val="21"/>
        </w:rPr>
      </w:pPr>
    </w:p>
    <w:p w14:paraId="7BC7AF0B"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C86A65E" w14:textId="77777777" w:rsidR="001B549F" w:rsidRDefault="001B549F" w:rsidP="000130BC">
      <w:pPr>
        <w:ind w:firstLine="708"/>
        <w:jc w:val="both"/>
        <w:rPr>
          <w:rFonts w:ascii="Abadi" w:hAnsi="Abadi" w:cs="Arial"/>
          <w:sz w:val="21"/>
          <w:szCs w:val="21"/>
          <w:lang w:val="es-MX" w:eastAsia="x-none"/>
        </w:rPr>
      </w:pPr>
    </w:p>
    <w:p w14:paraId="3693360D" w14:textId="30D23D4E" w:rsidR="000130BC" w:rsidRPr="001B549F" w:rsidRDefault="000130BC" w:rsidP="000130BC">
      <w:pPr>
        <w:ind w:firstLine="708"/>
        <w:jc w:val="both"/>
        <w:rPr>
          <w:rFonts w:ascii="Abadi" w:hAnsi="Abadi" w:cs="Arial"/>
          <w:b/>
          <w:bCs/>
          <w:sz w:val="21"/>
          <w:szCs w:val="21"/>
          <w:lang w:val="es-MX" w:eastAsia="x-none"/>
        </w:rPr>
      </w:pPr>
      <w:r w:rsidRPr="001B549F">
        <w:rPr>
          <w:rFonts w:ascii="Abadi" w:hAnsi="Abadi" w:cs="Arial"/>
          <w:b/>
          <w:bCs/>
          <w:sz w:val="21"/>
          <w:szCs w:val="21"/>
          <w:lang w:val="es-MX" w:eastAsia="x-none"/>
        </w:rPr>
        <w:t>II. Antecedentes:</w:t>
      </w:r>
    </w:p>
    <w:p w14:paraId="488D70B5" w14:textId="77777777" w:rsidR="000130BC" w:rsidRPr="001B549F" w:rsidRDefault="000130BC" w:rsidP="000130BC">
      <w:pPr>
        <w:ind w:firstLine="708"/>
        <w:jc w:val="both"/>
        <w:rPr>
          <w:rFonts w:ascii="Abadi" w:hAnsi="Abadi" w:cs="Arial"/>
          <w:sz w:val="21"/>
          <w:szCs w:val="21"/>
          <w:lang w:val="es-MX" w:eastAsia="x-none"/>
        </w:rPr>
      </w:pPr>
    </w:p>
    <w:p w14:paraId="75299D60" w14:textId="77777777" w:rsidR="000130BC" w:rsidRPr="008B4210" w:rsidRDefault="000130BC" w:rsidP="000130BC">
      <w:pPr>
        <w:ind w:firstLine="708"/>
        <w:jc w:val="both"/>
        <w:rPr>
          <w:rFonts w:ascii="Abadi" w:hAnsi="Abadi" w:cs="Arial"/>
          <w:sz w:val="21"/>
          <w:szCs w:val="21"/>
          <w:lang w:val="es-MX" w:eastAsia="x-none"/>
        </w:rPr>
      </w:pPr>
      <w:r w:rsidRPr="008B4210">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8B4210">
          <w:rPr>
            <w:rFonts w:ascii="Abadi" w:hAnsi="Abadi" w:cs="Arial"/>
            <w:sz w:val="21"/>
            <w:szCs w:val="21"/>
            <w:lang w:val="es-MX" w:eastAsia="x-none"/>
          </w:rPr>
          <w:t>la Constitución Política</w:t>
        </w:r>
      </w:smartTag>
      <w:r w:rsidRPr="008B4210">
        <w:rPr>
          <w:rFonts w:ascii="Abadi" w:hAnsi="Abadi" w:cs="Arial"/>
          <w:sz w:val="21"/>
          <w:szCs w:val="21"/>
          <w:lang w:val="es-MX" w:eastAsia="x-none"/>
        </w:rPr>
        <w:t xml:space="preserve"> Local establece como </w:t>
      </w:r>
      <w:r w:rsidRPr="008B4210">
        <w:rPr>
          <w:rFonts w:ascii="Abadi" w:hAnsi="Abadi" w:cs="Arial"/>
          <w:sz w:val="21"/>
          <w:szCs w:val="21"/>
          <w:lang w:val="es-MX" w:eastAsia="x-none"/>
        </w:rPr>
        <w:t>obligación de los ayuntamientos presentar al Congreso del Estado, la información financiera y la cuenta pública del Municipio, con la periodicidad, forma y términos que establezcan las disposiciones aplicables y la Ley.</w:t>
      </w:r>
    </w:p>
    <w:p w14:paraId="588772F8" w14:textId="77777777" w:rsidR="000130BC" w:rsidRPr="008B4210" w:rsidRDefault="000130BC" w:rsidP="000130BC">
      <w:pPr>
        <w:ind w:firstLine="708"/>
        <w:jc w:val="both"/>
        <w:rPr>
          <w:rFonts w:ascii="Abadi" w:hAnsi="Abadi" w:cs="Arial"/>
          <w:sz w:val="21"/>
          <w:szCs w:val="21"/>
          <w:lang w:val="es-MX" w:eastAsia="x-none"/>
        </w:rPr>
      </w:pPr>
    </w:p>
    <w:p w14:paraId="5F52811D"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B301A63" w14:textId="77777777" w:rsidR="000130BC" w:rsidRPr="008B4210" w:rsidRDefault="000130BC" w:rsidP="000130BC">
      <w:pPr>
        <w:pStyle w:val="Textoindependiente"/>
        <w:ind w:firstLine="708"/>
        <w:rPr>
          <w:rFonts w:ascii="Abadi" w:hAnsi="Abadi"/>
          <w:sz w:val="21"/>
          <w:szCs w:val="21"/>
        </w:rPr>
      </w:pPr>
    </w:p>
    <w:p w14:paraId="7F713488"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1B549F">
          <w:rPr>
            <w:rFonts w:ascii="Abadi" w:hAnsi="Abadi"/>
            <w:b w:val="0"/>
            <w:bCs w:val="0"/>
            <w:sz w:val="21"/>
            <w:szCs w:val="21"/>
          </w:rPr>
          <w:t>la Ley</w:t>
        </w:r>
      </w:smartTag>
      <w:r w:rsidRPr="001B549F">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4F94D41" w14:textId="77777777" w:rsidR="000130BC" w:rsidRPr="008B4210" w:rsidRDefault="000130BC" w:rsidP="000130BC">
      <w:pPr>
        <w:pStyle w:val="Textoindependiente"/>
        <w:ind w:firstLine="708"/>
        <w:rPr>
          <w:rFonts w:ascii="Abadi" w:hAnsi="Abadi"/>
          <w:sz w:val="21"/>
          <w:szCs w:val="21"/>
        </w:rPr>
      </w:pPr>
    </w:p>
    <w:p w14:paraId="5B15763A"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1657113" w14:textId="77777777" w:rsidR="000130BC" w:rsidRPr="001B549F" w:rsidRDefault="000130BC" w:rsidP="000130BC">
      <w:pPr>
        <w:pStyle w:val="Textoindependiente"/>
        <w:ind w:firstLine="708"/>
        <w:rPr>
          <w:rFonts w:ascii="Abadi" w:hAnsi="Abadi"/>
          <w:b w:val="0"/>
          <w:bCs w:val="0"/>
          <w:sz w:val="21"/>
          <w:szCs w:val="21"/>
        </w:rPr>
      </w:pPr>
    </w:p>
    <w:p w14:paraId="0BAFD639"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3BA06E5" w14:textId="77777777" w:rsidR="000130BC" w:rsidRPr="001B549F" w:rsidRDefault="000130BC" w:rsidP="000130BC">
      <w:pPr>
        <w:ind w:firstLine="708"/>
        <w:jc w:val="both"/>
        <w:rPr>
          <w:rFonts w:ascii="Abadi" w:hAnsi="Abadi" w:cs="Arial"/>
          <w:sz w:val="21"/>
          <w:szCs w:val="21"/>
          <w:lang w:val="es-MX" w:eastAsia="x-none"/>
        </w:rPr>
      </w:pPr>
    </w:p>
    <w:p w14:paraId="42A77641" w14:textId="77777777" w:rsidR="000130BC" w:rsidRPr="001B549F" w:rsidRDefault="000130BC" w:rsidP="000130BC">
      <w:pPr>
        <w:ind w:firstLine="708"/>
        <w:jc w:val="both"/>
        <w:rPr>
          <w:rFonts w:ascii="Abadi" w:hAnsi="Abadi" w:cs="Arial"/>
          <w:sz w:val="21"/>
          <w:szCs w:val="21"/>
          <w:lang w:val="es-MX" w:eastAsia="x-none"/>
        </w:rPr>
      </w:pPr>
      <w:r w:rsidRPr="001B549F">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1B549F">
          <w:rPr>
            <w:rFonts w:ascii="Abadi" w:hAnsi="Abadi" w:cs="Arial"/>
            <w:sz w:val="21"/>
            <w:szCs w:val="21"/>
            <w:lang w:val="es-MX" w:eastAsia="x-none"/>
          </w:rPr>
          <w:t>la Ley Orgánica</w:t>
        </w:r>
      </w:smartTag>
      <w:r w:rsidRPr="001B549F">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2D706738" w14:textId="77777777" w:rsidR="000130BC" w:rsidRPr="001B549F" w:rsidRDefault="000130BC" w:rsidP="000130BC">
      <w:pPr>
        <w:ind w:firstLine="708"/>
        <w:jc w:val="both"/>
        <w:rPr>
          <w:rFonts w:ascii="Abadi" w:hAnsi="Abadi" w:cs="Arial"/>
          <w:sz w:val="21"/>
          <w:szCs w:val="21"/>
          <w:lang w:val="es-MX" w:eastAsia="x-none"/>
        </w:rPr>
      </w:pPr>
    </w:p>
    <w:p w14:paraId="1720D1BB" w14:textId="77777777" w:rsidR="000130BC" w:rsidRPr="001B549F" w:rsidRDefault="000130BC" w:rsidP="000130BC">
      <w:pPr>
        <w:ind w:right="60" w:firstLine="709"/>
        <w:jc w:val="both"/>
        <w:rPr>
          <w:rFonts w:ascii="Abadi" w:hAnsi="Abadi" w:cs="Arial"/>
          <w:sz w:val="21"/>
          <w:szCs w:val="21"/>
          <w:lang w:val="es-MX" w:eastAsia="x-none"/>
        </w:rPr>
      </w:pPr>
      <w:r w:rsidRPr="001B549F">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w:t>
      </w:r>
      <w:r w:rsidRPr="001B549F">
        <w:rPr>
          <w:rFonts w:ascii="Abadi" w:hAnsi="Abadi" w:cs="Arial"/>
          <w:sz w:val="21"/>
          <w:szCs w:val="21"/>
          <w:lang w:val="es-MX" w:eastAsia="x-none"/>
        </w:rPr>
        <w:lastRenderedPageBreak/>
        <w:t>trimestral que hayan presentado; y en el supuesto de adecuaciones o ajustes, estos deberán expresarse en la cuenta pública o en la información financiera del trimestre en que se hayan detectado.</w:t>
      </w:r>
    </w:p>
    <w:p w14:paraId="611AA057" w14:textId="77777777" w:rsidR="000130BC" w:rsidRPr="001B549F" w:rsidRDefault="000130BC" w:rsidP="000130BC">
      <w:pPr>
        <w:ind w:right="58" w:firstLine="709"/>
        <w:jc w:val="both"/>
        <w:rPr>
          <w:rFonts w:ascii="Abadi" w:eastAsia="DejaVu Sans" w:hAnsi="Abadi" w:cs="Tahoma"/>
          <w:iCs/>
          <w:kern w:val="1"/>
          <w:sz w:val="21"/>
          <w:szCs w:val="21"/>
          <w:lang w:eastAsia="ar-SA"/>
        </w:rPr>
      </w:pPr>
    </w:p>
    <w:p w14:paraId="5586064A" w14:textId="77777777" w:rsidR="000130BC" w:rsidRPr="001B549F" w:rsidRDefault="000130BC" w:rsidP="000130BC">
      <w:pPr>
        <w:ind w:firstLine="708"/>
        <w:jc w:val="both"/>
        <w:rPr>
          <w:rFonts w:ascii="Abadi" w:hAnsi="Abadi" w:cs="Arial"/>
          <w:sz w:val="21"/>
          <w:szCs w:val="21"/>
          <w:lang w:val="es-MX" w:eastAsia="x-none"/>
        </w:rPr>
      </w:pPr>
      <w:r w:rsidRPr="001B549F">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11AC392D" w14:textId="77777777" w:rsidR="000130BC" w:rsidRPr="001B549F" w:rsidRDefault="000130BC" w:rsidP="000130BC">
      <w:pPr>
        <w:pStyle w:val="Textoindependiente"/>
        <w:ind w:firstLine="708"/>
        <w:rPr>
          <w:rFonts w:ascii="Abadi" w:hAnsi="Abadi"/>
          <w:b w:val="0"/>
          <w:bCs w:val="0"/>
          <w:sz w:val="21"/>
          <w:szCs w:val="21"/>
        </w:rPr>
      </w:pPr>
    </w:p>
    <w:p w14:paraId="171A233B"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w:t>
      </w:r>
      <w:r w:rsidRPr="008B4210">
        <w:rPr>
          <w:rFonts w:ascii="Abadi" w:hAnsi="Abadi"/>
          <w:sz w:val="21"/>
          <w:szCs w:val="21"/>
        </w:rPr>
        <w:t xml:space="preserve"> </w:t>
      </w:r>
      <w:r w:rsidRPr="001B549F">
        <w:rPr>
          <w:rFonts w:ascii="Abadi" w:hAnsi="Abadi"/>
          <w:b w:val="0"/>
          <w:bCs w:val="0"/>
          <w:sz w:val="21"/>
          <w:szCs w:val="21"/>
        </w:rPr>
        <w:t>de Disciplina Financiera de las Entidades</w:t>
      </w:r>
      <w:r w:rsidRPr="008B4210">
        <w:rPr>
          <w:rFonts w:ascii="Abadi" w:hAnsi="Abadi"/>
          <w:sz w:val="21"/>
          <w:szCs w:val="21"/>
        </w:rPr>
        <w:t xml:space="preserve"> </w:t>
      </w:r>
      <w:r w:rsidRPr="001B549F">
        <w:rPr>
          <w:rFonts w:ascii="Abadi" w:hAnsi="Abadi"/>
          <w:b w:val="0"/>
          <w:bCs w:val="0"/>
          <w:sz w:val="21"/>
          <w:szCs w:val="21"/>
        </w:rPr>
        <w:t>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0C64488" w14:textId="77777777" w:rsidR="000130BC" w:rsidRPr="008B4210" w:rsidRDefault="000130BC" w:rsidP="000130BC">
      <w:pPr>
        <w:pStyle w:val="Textoindependiente"/>
        <w:ind w:firstLine="708"/>
        <w:rPr>
          <w:rFonts w:ascii="Abadi" w:hAnsi="Abadi"/>
          <w:sz w:val="21"/>
          <w:szCs w:val="21"/>
        </w:rPr>
      </w:pPr>
    </w:p>
    <w:p w14:paraId="313FF4CB" w14:textId="77777777" w:rsidR="000130BC" w:rsidRPr="008B4210" w:rsidRDefault="000130BC" w:rsidP="000130BC">
      <w:pPr>
        <w:ind w:right="60" w:firstLine="709"/>
        <w:jc w:val="both"/>
        <w:rPr>
          <w:rFonts w:ascii="Abadi" w:hAnsi="Abadi" w:cs="Arial"/>
          <w:sz w:val="21"/>
          <w:szCs w:val="21"/>
          <w:lang w:val="es-MX" w:eastAsia="x-none"/>
        </w:rPr>
      </w:pPr>
      <w:r w:rsidRPr="008B4210">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D9ECBFC" w14:textId="77777777" w:rsidR="000130BC" w:rsidRPr="008B4210" w:rsidRDefault="000130BC" w:rsidP="000130BC">
      <w:pPr>
        <w:pStyle w:val="Textoindependiente"/>
        <w:ind w:firstLine="708"/>
        <w:rPr>
          <w:rFonts w:ascii="Abadi" w:hAnsi="Abadi"/>
          <w:sz w:val="21"/>
          <w:szCs w:val="21"/>
        </w:rPr>
      </w:pPr>
    </w:p>
    <w:p w14:paraId="5004843F"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8524EE9" w14:textId="77777777" w:rsidR="000130BC" w:rsidRPr="001B549F" w:rsidRDefault="000130BC" w:rsidP="000130BC">
      <w:pPr>
        <w:pStyle w:val="Textoindependiente"/>
        <w:ind w:firstLine="708"/>
        <w:rPr>
          <w:rFonts w:ascii="Abadi" w:hAnsi="Abadi"/>
          <w:b w:val="0"/>
          <w:bCs w:val="0"/>
          <w:sz w:val="21"/>
          <w:szCs w:val="21"/>
        </w:rPr>
      </w:pPr>
    </w:p>
    <w:p w14:paraId="68AA1B4E" w14:textId="77777777" w:rsidR="000130BC" w:rsidRDefault="000130BC" w:rsidP="000130BC">
      <w:pPr>
        <w:tabs>
          <w:tab w:val="left" w:pos="709"/>
        </w:tabs>
        <w:jc w:val="both"/>
        <w:rPr>
          <w:rFonts w:ascii="Abadi" w:hAnsi="Abadi" w:cs="Arial"/>
          <w:sz w:val="21"/>
          <w:szCs w:val="21"/>
          <w:lang w:val="es-MX" w:eastAsia="x-none"/>
        </w:rPr>
      </w:pPr>
      <w:r w:rsidRPr="008B4210">
        <w:rPr>
          <w:rFonts w:ascii="Abadi" w:hAnsi="Abadi" w:cs="Arial"/>
          <w:sz w:val="21"/>
          <w:szCs w:val="21"/>
        </w:rPr>
        <w:tab/>
        <w:t xml:space="preserve">El citado artículo también refiere </w:t>
      </w:r>
      <w:r w:rsidRPr="008B4210">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w:t>
      </w:r>
      <w:r w:rsidRPr="008B4210">
        <w:rPr>
          <w:rFonts w:ascii="Abadi" w:hAnsi="Abadi" w:cs="Arial"/>
          <w:sz w:val="21"/>
          <w:szCs w:val="21"/>
          <w:lang w:val="es-MX" w:eastAsia="x-none"/>
        </w:rPr>
        <w:t xml:space="preserve">a la Auditoría Superior. También podrán presentarse de forma impresa, cuando exista causa justificada para ello y no se haya suscrito el convenio respectivo. </w:t>
      </w:r>
    </w:p>
    <w:p w14:paraId="60E6774B" w14:textId="77777777" w:rsidR="000130BC" w:rsidRPr="008B4210" w:rsidRDefault="000130BC" w:rsidP="000130BC">
      <w:pPr>
        <w:tabs>
          <w:tab w:val="left" w:pos="709"/>
        </w:tabs>
        <w:jc w:val="both"/>
        <w:rPr>
          <w:rFonts w:ascii="Abadi" w:hAnsi="Abadi" w:cs="Arial"/>
          <w:sz w:val="21"/>
          <w:szCs w:val="21"/>
          <w:lang w:val="es-MX" w:eastAsia="x-none"/>
        </w:rPr>
      </w:pPr>
    </w:p>
    <w:p w14:paraId="047B7109" w14:textId="77777777" w:rsidR="000130BC" w:rsidRPr="008B4210" w:rsidRDefault="000130BC" w:rsidP="000130BC">
      <w:pPr>
        <w:tabs>
          <w:tab w:val="left" w:pos="709"/>
        </w:tabs>
        <w:jc w:val="both"/>
        <w:rPr>
          <w:rFonts w:ascii="Abadi" w:hAnsi="Abadi" w:cs="Arial"/>
          <w:sz w:val="21"/>
          <w:szCs w:val="21"/>
          <w:lang w:val="es-MX" w:eastAsia="x-none"/>
        </w:rPr>
      </w:pPr>
      <w:r w:rsidRPr="008B4210">
        <w:rPr>
          <w:rFonts w:ascii="Abadi" w:hAnsi="Abadi" w:cs="Arial"/>
          <w:sz w:val="21"/>
          <w:szCs w:val="21"/>
          <w:lang w:val="es-MX" w:eastAsia="x-none"/>
        </w:rPr>
        <w:tab/>
        <w:t xml:space="preserve">En términos del numeral 23 de la </w:t>
      </w:r>
      <w:r w:rsidRPr="008B4210">
        <w:rPr>
          <w:rFonts w:ascii="Abadi" w:hAnsi="Abadi" w:cs="Arial"/>
          <w:sz w:val="21"/>
          <w:szCs w:val="21"/>
        </w:rPr>
        <w:t>Ley de Fiscalización Superior del Estado de Guanajuato, p</w:t>
      </w:r>
      <w:r w:rsidRPr="008B4210">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EAC1241" w14:textId="77777777" w:rsidR="000130BC" w:rsidRDefault="000130BC" w:rsidP="000130BC">
      <w:pPr>
        <w:tabs>
          <w:tab w:val="left" w:pos="709"/>
        </w:tabs>
        <w:jc w:val="both"/>
        <w:rPr>
          <w:rFonts w:ascii="Abadi" w:hAnsi="Abadi" w:cs="Arial"/>
          <w:sz w:val="21"/>
          <w:szCs w:val="21"/>
          <w:lang w:val="es-MX" w:eastAsia="x-none"/>
        </w:rPr>
      </w:pPr>
    </w:p>
    <w:p w14:paraId="7A4512FD" w14:textId="77777777" w:rsidR="000130BC" w:rsidRPr="008B4210" w:rsidRDefault="000130BC" w:rsidP="000130BC">
      <w:pPr>
        <w:pStyle w:val="Texto"/>
        <w:spacing w:after="0" w:line="240" w:lineRule="auto"/>
        <w:ind w:firstLine="708"/>
        <w:rPr>
          <w:rFonts w:ascii="Abadi" w:hAnsi="Abadi"/>
          <w:sz w:val="21"/>
          <w:szCs w:val="21"/>
        </w:rPr>
      </w:pPr>
      <w:r w:rsidRPr="008B4210">
        <w:rPr>
          <w:rFonts w:ascii="Abadi" w:hAnsi="Abadi"/>
          <w:sz w:val="21"/>
          <w:szCs w:val="21"/>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46F669C6" w14:textId="77777777" w:rsidR="000130BC" w:rsidRPr="008B4210" w:rsidRDefault="000130BC" w:rsidP="000130BC">
      <w:pPr>
        <w:pStyle w:val="Texto"/>
        <w:spacing w:after="0" w:line="240" w:lineRule="auto"/>
        <w:ind w:firstLine="708"/>
        <w:rPr>
          <w:rFonts w:ascii="Abadi" w:hAnsi="Abadi"/>
          <w:sz w:val="21"/>
          <w:szCs w:val="21"/>
        </w:rPr>
      </w:pPr>
    </w:p>
    <w:p w14:paraId="7644A020" w14:textId="77777777" w:rsidR="000130BC" w:rsidRPr="008B4210" w:rsidRDefault="000130BC" w:rsidP="000130BC">
      <w:pPr>
        <w:pStyle w:val="Texto"/>
        <w:spacing w:after="0" w:line="240" w:lineRule="auto"/>
        <w:ind w:firstLine="708"/>
        <w:rPr>
          <w:rFonts w:ascii="Abadi" w:hAnsi="Abadi"/>
          <w:sz w:val="21"/>
          <w:szCs w:val="21"/>
        </w:rPr>
      </w:pPr>
      <w:r w:rsidRPr="008B4210">
        <w:rPr>
          <w:rFonts w:ascii="Abadi" w:hAnsi="Abadi"/>
          <w:sz w:val="21"/>
          <w:szCs w:val="21"/>
        </w:rPr>
        <w:t xml:space="preserve">En cumplimiento a los citados preceptos, en su oportunidad se remitió a este Congreso del Estado, la cuenta pública municipal de Jerécuaro, </w:t>
      </w:r>
      <w:proofErr w:type="spellStart"/>
      <w:r w:rsidRPr="008B4210">
        <w:rPr>
          <w:rFonts w:ascii="Abadi" w:hAnsi="Abadi"/>
          <w:sz w:val="21"/>
          <w:szCs w:val="21"/>
        </w:rPr>
        <w:t>Gto</w:t>
      </w:r>
      <w:proofErr w:type="spellEnd"/>
      <w:r w:rsidRPr="008B4210">
        <w:rPr>
          <w:rFonts w:ascii="Abadi" w:hAnsi="Abadi"/>
          <w:sz w:val="21"/>
          <w:szCs w:val="21"/>
        </w:rPr>
        <w:t>., correspondiente al ejercicio fiscal del año 2021, turnándose a la Auditoría Superior del Estado para su revisión.</w:t>
      </w:r>
    </w:p>
    <w:p w14:paraId="41BFEB9A" w14:textId="77777777" w:rsidR="000130BC" w:rsidRPr="008B4210" w:rsidRDefault="000130BC" w:rsidP="000130BC">
      <w:pPr>
        <w:pStyle w:val="Textoindependiente"/>
        <w:ind w:firstLine="708"/>
        <w:rPr>
          <w:rFonts w:ascii="Abadi" w:hAnsi="Abadi"/>
          <w:sz w:val="21"/>
          <w:szCs w:val="21"/>
        </w:rPr>
      </w:pPr>
    </w:p>
    <w:p w14:paraId="7ABE5612"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72F8FCA7" w14:textId="77777777" w:rsidR="000130BC" w:rsidRPr="001B549F" w:rsidRDefault="000130BC" w:rsidP="000130BC">
      <w:pPr>
        <w:pStyle w:val="Textoindependiente"/>
        <w:ind w:firstLine="708"/>
        <w:rPr>
          <w:rFonts w:ascii="Abadi" w:hAnsi="Abadi"/>
          <w:b w:val="0"/>
          <w:bCs w:val="0"/>
          <w:sz w:val="21"/>
          <w:szCs w:val="21"/>
        </w:rPr>
      </w:pPr>
    </w:p>
    <w:p w14:paraId="55018648"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En ejercicio de esta función, el Auditor Superior del Estado aprobó el Programa General de Fiscalización 2022. En dicho </w:t>
      </w:r>
      <w:r w:rsidRPr="001B549F">
        <w:rPr>
          <w:rFonts w:ascii="Abadi" w:hAnsi="Abadi"/>
          <w:b w:val="0"/>
          <w:bCs w:val="0"/>
          <w:sz w:val="21"/>
          <w:szCs w:val="21"/>
        </w:rPr>
        <w:lastRenderedPageBreak/>
        <w:t xml:space="preserve">Programa se contempló la revisión de la cuenta pública municipal de Jerécuaro, </w:t>
      </w:r>
      <w:proofErr w:type="spellStart"/>
      <w:r w:rsidRPr="001B549F">
        <w:rPr>
          <w:rFonts w:ascii="Abadi" w:hAnsi="Abadi"/>
          <w:b w:val="0"/>
          <w:bCs w:val="0"/>
          <w:sz w:val="21"/>
          <w:szCs w:val="21"/>
        </w:rPr>
        <w:t>Gto</w:t>
      </w:r>
      <w:proofErr w:type="spellEnd"/>
      <w:r w:rsidRPr="001B549F">
        <w:rPr>
          <w:rFonts w:ascii="Abadi" w:hAnsi="Abadi"/>
          <w:b w:val="0"/>
          <w:bCs w:val="0"/>
          <w:sz w:val="21"/>
          <w:szCs w:val="21"/>
        </w:rPr>
        <w:t>., correspondiente al ejercicio fiscal del año 2021.</w:t>
      </w:r>
    </w:p>
    <w:p w14:paraId="36895C7C" w14:textId="77777777" w:rsidR="000130BC" w:rsidRPr="001B549F" w:rsidRDefault="000130BC" w:rsidP="000130BC">
      <w:pPr>
        <w:ind w:firstLine="708"/>
        <w:jc w:val="both"/>
        <w:rPr>
          <w:rFonts w:ascii="Abadi" w:hAnsi="Abadi" w:cs="Arial"/>
          <w:sz w:val="21"/>
          <w:szCs w:val="21"/>
          <w:lang w:val="es-MX" w:eastAsia="x-none"/>
        </w:rPr>
      </w:pPr>
    </w:p>
    <w:p w14:paraId="4EADE334" w14:textId="77777777" w:rsidR="000130BC" w:rsidRPr="001B549F" w:rsidRDefault="000130BC" w:rsidP="000130BC">
      <w:pPr>
        <w:ind w:firstLine="708"/>
        <w:jc w:val="both"/>
        <w:rPr>
          <w:rFonts w:ascii="Abadi" w:hAnsi="Abadi" w:cs="Arial"/>
          <w:sz w:val="21"/>
          <w:szCs w:val="21"/>
          <w:lang w:val="es-MX" w:eastAsia="x-none"/>
        </w:rPr>
      </w:pPr>
      <w:r w:rsidRPr="001B549F">
        <w:rPr>
          <w:rFonts w:ascii="Abadi" w:hAnsi="Abadi" w:cs="Arial"/>
          <w:sz w:val="21"/>
          <w:szCs w:val="21"/>
          <w:lang w:val="es-MX" w:eastAsia="x-none"/>
        </w:rPr>
        <w:t>La revisión concluyó con la elaboración del informe de resultados materia del presente dictamen, remitiéndose al Congreso, el cual se turnó a esta Comisión el 30 de marzo de 2023, para su estudio y dictamen, siendo radicado el 11 de abril del año en curso.</w:t>
      </w:r>
    </w:p>
    <w:p w14:paraId="7FF219C7" w14:textId="77777777" w:rsidR="000130BC" w:rsidRPr="001B549F" w:rsidRDefault="000130BC" w:rsidP="000130BC">
      <w:pPr>
        <w:ind w:firstLine="708"/>
        <w:jc w:val="both"/>
        <w:rPr>
          <w:rFonts w:ascii="Abadi" w:hAnsi="Abadi" w:cs="Arial"/>
          <w:sz w:val="21"/>
          <w:szCs w:val="21"/>
          <w:lang w:val="es-MX" w:eastAsia="x-none"/>
        </w:rPr>
      </w:pPr>
    </w:p>
    <w:p w14:paraId="05D3E9F9" w14:textId="77777777" w:rsidR="000130BC" w:rsidRPr="001B549F" w:rsidRDefault="000130BC" w:rsidP="000130BC">
      <w:pPr>
        <w:ind w:firstLine="708"/>
        <w:jc w:val="both"/>
        <w:rPr>
          <w:rFonts w:ascii="Abadi" w:hAnsi="Abadi" w:cs="Arial"/>
          <w:sz w:val="21"/>
          <w:szCs w:val="21"/>
          <w:lang w:val="es-MX" w:eastAsia="x-none"/>
        </w:rPr>
      </w:pPr>
    </w:p>
    <w:p w14:paraId="2DC3A08B" w14:textId="77777777" w:rsidR="000130BC" w:rsidRPr="001B549F" w:rsidRDefault="000130BC" w:rsidP="000130BC">
      <w:pPr>
        <w:pStyle w:val="Textoindependiente"/>
        <w:ind w:firstLine="708"/>
        <w:rPr>
          <w:rFonts w:ascii="Abadi" w:hAnsi="Abadi"/>
          <w:sz w:val="21"/>
          <w:szCs w:val="21"/>
        </w:rPr>
      </w:pPr>
      <w:r w:rsidRPr="001B549F">
        <w:rPr>
          <w:rFonts w:ascii="Abadi" w:hAnsi="Abadi"/>
          <w:sz w:val="21"/>
          <w:szCs w:val="21"/>
        </w:rPr>
        <w:t>III. Procedimiento de Revisión:</w:t>
      </w:r>
    </w:p>
    <w:p w14:paraId="44F2B8FB" w14:textId="77777777" w:rsidR="000130BC" w:rsidRPr="001B549F" w:rsidRDefault="000130BC" w:rsidP="000130BC">
      <w:pPr>
        <w:pStyle w:val="Textoindependiente"/>
        <w:ind w:firstLine="708"/>
        <w:rPr>
          <w:rFonts w:ascii="Abadi" w:hAnsi="Abadi"/>
          <w:b w:val="0"/>
          <w:bCs w:val="0"/>
          <w:sz w:val="21"/>
          <w:szCs w:val="21"/>
        </w:rPr>
      </w:pPr>
    </w:p>
    <w:p w14:paraId="2EAF4FC6"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La revisión de la cuenta pública municipal de Jerécuaro, </w:t>
      </w:r>
      <w:proofErr w:type="spellStart"/>
      <w:r w:rsidRPr="001B549F">
        <w:rPr>
          <w:rFonts w:ascii="Abadi" w:hAnsi="Abadi"/>
          <w:b w:val="0"/>
          <w:bCs w:val="0"/>
          <w:sz w:val="21"/>
          <w:szCs w:val="21"/>
        </w:rPr>
        <w:t>Gto</w:t>
      </w:r>
      <w:proofErr w:type="spellEnd"/>
      <w:r w:rsidRPr="001B549F">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6942990" w14:textId="77777777" w:rsidR="000130BC" w:rsidRPr="001B549F" w:rsidRDefault="000130BC" w:rsidP="000130BC">
      <w:pPr>
        <w:pStyle w:val="Textoindependiente"/>
        <w:ind w:firstLine="708"/>
        <w:rPr>
          <w:rFonts w:ascii="Abadi" w:hAnsi="Abadi"/>
          <w:b w:val="0"/>
          <w:bCs w:val="0"/>
          <w:sz w:val="21"/>
          <w:szCs w:val="21"/>
        </w:rPr>
      </w:pPr>
    </w:p>
    <w:p w14:paraId="4D0B297E"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04398BF" w14:textId="77777777" w:rsidR="000130BC" w:rsidRPr="001B549F" w:rsidRDefault="000130BC" w:rsidP="000130BC">
      <w:pPr>
        <w:pStyle w:val="Textoindependiente"/>
        <w:ind w:firstLine="708"/>
        <w:rPr>
          <w:rFonts w:ascii="Abadi" w:hAnsi="Abadi"/>
          <w:b w:val="0"/>
          <w:bCs w:val="0"/>
          <w:sz w:val="21"/>
          <w:szCs w:val="21"/>
        </w:rPr>
      </w:pPr>
    </w:p>
    <w:p w14:paraId="7C47A648"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w:t>
      </w:r>
      <w:r w:rsidRPr="001B549F">
        <w:rPr>
          <w:rFonts w:ascii="Abadi" w:hAnsi="Abadi"/>
          <w:b w:val="0"/>
          <w:bCs w:val="0"/>
          <w:sz w:val="21"/>
          <w:szCs w:val="21"/>
        </w:rPr>
        <w:t>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3C3229F" w14:textId="77777777" w:rsidR="000130BC" w:rsidRPr="001B549F" w:rsidRDefault="000130BC" w:rsidP="000130BC">
      <w:pPr>
        <w:pStyle w:val="Textoindependiente"/>
        <w:ind w:firstLine="708"/>
        <w:rPr>
          <w:rFonts w:ascii="Abadi" w:hAnsi="Abadi"/>
          <w:b w:val="0"/>
          <w:bCs w:val="0"/>
          <w:sz w:val="21"/>
          <w:szCs w:val="21"/>
        </w:rPr>
      </w:pPr>
    </w:p>
    <w:p w14:paraId="50142160"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F514421" w14:textId="77777777" w:rsidR="000130BC" w:rsidRPr="001B549F" w:rsidRDefault="000130BC" w:rsidP="000130BC">
      <w:pPr>
        <w:pStyle w:val="Textoindependiente"/>
        <w:ind w:firstLine="708"/>
        <w:rPr>
          <w:rFonts w:ascii="Abadi" w:hAnsi="Abadi"/>
          <w:b w:val="0"/>
          <w:bCs w:val="0"/>
          <w:sz w:val="21"/>
          <w:szCs w:val="21"/>
        </w:rPr>
      </w:pPr>
    </w:p>
    <w:p w14:paraId="5BAF812D"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 xml:space="preserve">El informe de resultados establece que se practicó la revisión de la cuenta pública respecto de las operaciones realizadas por la administración pública municipal de Jerécuaro, </w:t>
      </w:r>
      <w:proofErr w:type="spellStart"/>
      <w:r w:rsidRPr="001B549F">
        <w:rPr>
          <w:rFonts w:ascii="Abadi" w:hAnsi="Abadi"/>
          <w:b w:val="0"/>
          <w:bCs w:val="0"/>
          <w:sz w:val="21"/>
          <w:szCs w:val="21"/>
        </w:rPr>
        <w:t>Gto</w:t>
      </w:r>
      <w:proofErr w:type="spellEnd"/>
      <w:r w:rsidRPr="001B549F">
        <w:rPr>
          <w:rFonts w:ascii="Abadi" w:hAnsi="Abadi"/>
          <w:b w:val="0"/>
          <w:bCs w:val="0"/>
          <w:sz w:val="21"/>
          <w:szCs w:val="21"/>
        </w:rPr>
        <w:t>., correspondientes al ejercicio fiscal 2021, en lo referente a los apartados de ingresos y egresos.</w:t>
      </w:r>
    </w:p>
    <w:p w14:paraId="76FB775B" w14:textId="77777777" w:rsidR="000130BC" w:rsidRPr="001B549F" w:rsidRDefault="000130BC" w:rsidP="000130BC">
      <w:pPr>
        <w:pStyle w:val="Textoindependiente"/>
        <w:ind w:firstLine="705"/>
        <w:rPr>
          <w:rFonts w:ascii="Abadi" w:hAnsi="Abadi"/>
          <w:b w:val="0"/>
          <w:bCs w:val="0"/>
          <w:sz w:val="21"/>
          <w:szCs w:val="21"/>
        </w:rPr>
      </w:pPr>
    </w:p>
    <w:p w14:paraId="281EE05C" w14:textId="77777777" w:rsidR="000130BC" w:rsidRPr="001B549F" w:rsidRDefault="000130BC" w:rsidP="000130BC">
      <w:pPr>
        <w:autoSpaceDE w:val="0"/>
        <w:autoSpaceDN w:val="0"/>
        <w:adjustRightInd w:val="0"/>
        <w:ind w:firstLine="708"/>
        <w:jc w:val="both"/>
        <w:rPr>
          <w:rFonts w:ascii="Abadi" w:hAnsi="Abadi" w:cs="Arial"/>
          <w:sz w:val="21"/>
          <w:szCs w:val="21"/>
          <w:lang w:val="es-MX" w:eastAsia="x-none"/>
        </w:rPr>
      </w:pPr>
      <w:r w:rsidRPr="001B549F">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1B549F">
        <w:rPr>
          <w:rFonts w:ascii="Abadi" w:hAnsi="Abadi" w:cs="Arial"/>
          <w:sz w:val="21"/>
          <w:szCs w:val="21"/>
          <w:lang w:val="es-MX" w:eastAsia="x-none"/>
        </w:rPr>
        <w:lastRenderedPageBreak/>
        <w:t xml:space="preserve">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4391FE77" w14:textId="77777777" w:rsidR="000130BC" w:rsidRPr="001B549F" w:rsidRDefault="000130BC" w:rsidP="000130BC">
      <w:pPr>
        <w:autoSpaceDE w:val="0"/>
        <w:autoSpaceDN w:val="0"/>
        <w:adjustRightInd w:val="0"/>
        <w:ind w:firstLine="708"/>
        <w:jc w:val="both"/>
        <w:rPr>
          <w:rFonts w:ascii="Abadi" w:hAnsi="Abadi" w:cs="Arial"/>
          <w:sz w:val="21"/>
          <w:szCs w:val="21"/>
          <w:lang w:val="es-MX" w:eastAsia="x-none"/>
        </w:rPr>
      </w:pPr>
    </w:p>
    <w:p w14:paraId="47B0E680" w14:textId="77777777" w:rsidR="000130BC" w:rsidRPr="001B549F" w:rsidRDefault="000130BC" w:rsidP="000130BC">
      <w:pPr>
        <w:ind w:firstLine="708"/>
        <w:jc w:val="both"/>
        <w:rPr>
          <w:rFonts w:ascii="Abadi" w:hAnsi="Abadi" w:cs="Arial"/>
          <w:sz w:val="21"/>
          <w:szCs w:val="21"/>
          <w:lang w:val="es-MX" w:eastAsia="x-none"/>
        </w:rPr>
      </w:pPr>
      <w:r w:rsidRPr="001B549F">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1B549F">
        <w:rPr>
          <w:rFonts w:ascii="Abadi" w:hAnsi="Abadi" w:cs="Arial"/>
          <w:sz w:val="21"/>
          <w:szCs w:val="21"/>
          <w:lang w:val="es-MX" w:eastAsia="x-none"/>
        </w:rPr>
        <w:t>fiscalizado</w:t>
      </w:r>
      <w:proofErr w:type="spellEnd"/>
      <w:r w:rsidRPr="001B549F">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688795F6" w14:textId="77777777" w:rsidR="000130BC" w:rsidRPr="001B549F" w:rsidRDefault="000130BC" w:rsidP="000130BC">
      <w:pPr>
        <w:ind w:firstLine="708"/>
        <w:jc w:val="both"/>
        <w:rPr>
          <w:rFonts w:ascii="Abadi" w:hAnsi="Abadi" w:cs="Arial"/>
          <w:sz w:val="21"/>
          <w:szCs w:val="21"/>
          <w:lang w:val="es-MX" w:eastAsia="x-none"/>
        </w:rPr>
      </w:pPr>
    </w:p>
    <w:p w14:paraId="3490F9ED" w14:textId="77777777" w:rsidR="000130BC" w:rsidRPr="001B549F" w:rsidRDefault="000130BC" w:rsidP="000130BC">
      <w:pPr>
        <w:ind w:firstLine="708"/>
        <w:jc w:val="both"/>
        <w:rPr>
          <w:rFonts w:ascii="Abadi" w:hAnsi="Abadi" w:cs="Arial"/>
          <w:sz w:val="21"/>
          <w:szCs w:val="21"/>
        </w:rPr>
      </w:pPr>
      <w:r w:rsidRPr="001B549F">
        <w:rPr>
          <w:rFonts w:ascii="Abadi" w:hAnsi="Abadi" w:cs="Arial"/>
          <w:sz w:val="21"/>
          <w:szCs w:val="21"/>
        </w:rPr>
        <w:t xml:space="preserve">El 30 de junio de 2022 se notificó al presidente municipal de Jerécuaro, </w:t>
      </w:r>
      <w:proofErr w:type="spellStart"/>
      <w:r w:rsidRPr="001B549F">
        <w:rPr>
          <w:rFonts w:ascii="Abadi" w:hAnsi="Abadi" w:cs="Arial"/>
          <w:sz w:val="21"/>
          <w:szCs w:val="21"/>
        </w:rPr>
        <w:t>Gto</w:t>
      </w:r>
      <w:proofErr w:type="spellEnd"/>
      <w:r w:rsidRPr="001B549F">
        <w:rPr>
          <w:rFonts w:ascii="Abadi" w:hAnsi="Abadi" w:cs="Arial"/>
          <w:sz w:val="21"/>
          <w:szCs w:val="21"/>
        </w:rPr>
        <w:t>., la orden de inicio del procedimiento de revisión de la cuenta pública.</w:t>
      </w:r>
    </w:p>
    <w:p w14:paraId="38D0C0BB" w14:textId="77777777" w:rsidR="000130BC" w:rsidRPr="001B549F" w:rsidRDefault="000130BC" w:rsidP="000130BC">
      <w:pPr>
        <w:ind w:firstLine="708"/>
        <w:jc w:val="both"/>
        <w:rPr>
          <w:rFonts w:ascii="Abadi" w:hAnsi="Abadi" w:cs="Arial"/>
          <w:sz w:val="21"/>
          <w:szCs w:val="21"/>
        </w:rPr>
      </w:pPr>
    </w:p>
    <w:p w14:paraId="3B7E9249" w14:textId="77777777" w:rsidR="000130BC" w:rsidRPr="001B549F" w:rsidRDefault="000130BC" w:rsidP="000130BC">
      <w:pPr>
        <w:ind w:firstLine="708"/>
        <w:jc w:val="both"/>
        <w:rPr>
          <w:rFonts w:ascii="Abadi" w:hAnsi="Abadi" w:cs="Arial"/>
          <w:sz w:val="21"/>
          <w:szCs w:val="21"/>
        </w:rPr>
      </w:pPr>
      <w:r w:rsidRPr="001B549F">
        <w:rPr>
          <w:rFonts w:ascii="Abadi" w:hAnsi="Abadi" w:cs="Arial"/>
          <w:sz w:val="21"/>
          <w:szCs w:val="21"/>
        </w:rPr>
        <w:t xml:space="preserve">El 28 de noviembre de 2022 se notificó al presidente municipal de Jerécuaro, </w:t>
      </w:r>
      <w:proofErr w:type="spellStart"/>
      <w:r w:rsidRPr="001B549F">
        <w:rPr>
          <w:rFonts w:ascii="Abadi" w:hAnsi="Abadi" w:cs="Arial"/>
          <w:sz w:val="21"/>
          <w:szCs w:val="21"/>
        </w:rPr>
        <w:t>Gto</w:t>
      </w:r>
      <w:proofErr w:type="spellEnd"/>
      <w:r w:rsidRPr="001B549F">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01BED7E2" w14:textId="77777777" w:rsidR="000130BC" w:rsidRPr="001B549F" w:rsidRDefault="000130BC" w:rsidP="000130BC">
      <w:pPr>
        <w:ind w:firstLine="708"/>
        <w:jc w:val="both"/>
        <w:rPr>
          <w:rFonts w:ascii="Abadi" w:hAnsi="Abadi" w:cs="Arial"/>
          <w:sz w:val="21"/>
          <w:szCs w:val="21"/>
        </w:rPr>
      </w:pPr>
    </w:p>
    <w:p w14:paraId="116CB905" w14:textId="77777777" w:rsidR="000130BC" w:rsidRPr="001B549F" w:rsidRDefault="000130BC" w:rsidP="000130BC">
      <w:pPr>
        <w:ind w:firstLine="708"/>
        <w:jc w:val="both"/>
        <w:rPr>
          <w:rFonts w:ascii="Abadi" w:hAnsi="Abadi" w:cs="Arial"/>
          <w:sz w:val="21"/>
          <w:szCs w:val="21"/>
        </w:rPr>
      </w:pPr>
      <w:r w:rsidRPr="001B549F">
        <w:rPr>
          <w:rFonts w:ascii="Abadi" w:hAnsi="Abadi" w:cs="Arial"/>
          <w:sz w:val="21"/>
          <w:szCs w:val="21"/>
        </w:rPr>
        <w:t xml:space="preserve">Posteriormente, el 1 de febrero de 2023, se notificó al presidente municipal y a la ex presidenta municipal interina de Jerécuaro, </w:t>
      </w:r>
      <w:proofErr w:type="spellStart"/>
      <w:r w:rsidRPr="001B549F">
        <w:rPr>
          <w:rFonts w:ascii="Abadi" w:hAnsi="Abadi" w:cs="Arial"/>
          <w:sz w:val="21"/>
          <w:szCs w:val="21"/>
        </w:rPr>
        <w:t>Gto</w:t>
      </w:r>
      <w:proofErr w:type="spellEnd"/>
      <w:r w:rsidRPr="001B549F">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en fechas 23 y 24 de febrero y 8 de marzo de 2023 por parte del presidente municipal de Jerécuaro, </w:t>
      </w:r>
      <w:proofErr w:type="spellStart"/>
      <w:r w:rsidRPr="001B549F">
        <w:rPr>
          <w:rFonts w:ascii="Abadi" w:hAnsi="Abadi" w:cs="Arial"/>
          <w:sz w:val="21"/>
          <w:szCs w:val="21"/>
        </w:rPr>
        <w:t>Gto</w:t>
      </w:r>
      <w:proofErr w:type="spellEnd"/>
      <w:r w:rsidRPr="001B549F">
        <w:rPr>
          <w:rFonts w:ascii="Abadi" w:hAnsi="Abadi" w:cs="Arial"/>
          <w:sz w:val="21"/>
          <w:szCs w:val="21"/>
        </w:rPr>
        <w:t>., y el 24 de febrero de 2023, por la ex presidenta municipal interina.</w:t>
      </w:r>
    </w:p>
    <w:p w14:paraId="1302A5FA" w14:textId="77777777" w:rsidR="000130BC" w:rsidRPr="001B549F" w:rsidRDefault="000130BC" w:rsidP="000130BC">
      <w:pPr>
        <w:ind w:firstLine="708"/>
        <w:jc w:val="both"/>
        <w:rPr>
          <w:rFonts w:ascii="Abadi" w:hAnsi="Abadi" w:cs="Arial"/>
          <w:sz w:val="21"/>
          <w:szCs w:val="21"/>
        </w:rPr>
      </w:pPr>
    </w:p>
    <w:p w14:paraId="67A611EE"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 xml:space="preserve">El informe de resultados se notificó al presidente municipal y a la ex presidenta municipal interina de Jerécuaro, </w:t>
      </w:r>
      <w:proofErr w:type="spellStart"/>
      <w:r w:rsidRPr="001B549F">
        <w:rPr>
          <w:rFonts w:ascii="Abadi" w:hAnsi="Abadi"/>
          <w:b w:val="0"/>
          <w:bCs w:val="0"/>
          <w:sz w:val="21"/>
          <w:szCs w:val="21"/>
        </w:rPr>
        <w:t>Gto</w:t>
      </w:r>
      <w:proofErr w:type="spellEnd"/>
      <w:r w:rsidRPr="001B549F">
        <w:rPr>
          <w:rFonts w:ascii="Abadi" w:hAnsi="Abadi"/>
          <w:b w:val="0"/>
          <w:bCs w:val="0"/>
          <w:sz w:val="21"/>
          <w:szCs w:val="21"/>
        </w:rPr>
        <w:t xml:space="preserve">., el 13 de marzo de 2023, para que, en su caso, hicieran valer el recurso de reconsideración previsto por los artículos del 48 al 55 de </w:t>
      </w:r>
      <w:smartTag w:uri="urn:schemas-microsoft-com:office:smarttags" w:element="PersonName">
        <w:smartTagPr>
          <w:attr w:name="ProductID" w:val="la Ley"/>
        </w:smartTagPr>
        <w:r w:rsidRPr="001B549F">
          <w:rPr>
            <w:rFonts w:ascii="Abadi" w:hAnsi="Abadi"/>
            <w:b w:val="0"/>
            <w:bCs w:val="0"/>
            <w:sz w:val="21"/>
            <w:szCs w:val="21"/>
          </w:rPr>
          <w:t>la Ley</w:t>
        </w:r>
      </w:smartTag>
      <w:r w:rsidRPr="001B549F">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90AB472" w14:textId="77777777" w:rsidR="000130BC" w:rsidRPr="001B549F" w:rsidRDefault="000130BC" w:rsidP="000130BC">
      <w:pPr>
        <w:pStyle w:val="Textoindependiente"/>
        <w:ind w:firstLine="708"/>
        <w:rPr>
          <w:rFonts w:ascii="Abadi" w:hAnsi="Abadi"/>
          <w:b w:val="0"/>
          <w:bCs w:val="0"/>
          <w:sz w:val="21"/>
          <w:szCs w:val="21"/>
        </w:rPr>
      </w:pPr>
    </w:p>
    <w:p w14:paraId="5AB96336" w14:textId="77777777" w:rsidR="000130BC" w:rsidRPr="001B549F" w:rsidRDefault="000130BC" w:rsidP="000130BC">
      <w:pPr>
        <w:pStyle w:val="Textoindependiente"/>
        <w:ind w:firstLine="708"/>
        <w:rPr>
          <w:rFonts w:ascii="Abadi" w:hAnsi="Abadi"/>
          <w:b w:val="0"/>
          <w:bCs w:val="0"/>
          <w:sz w:val="21"/>
          <w:szCs w:val="21"/>
        </w:rPr>
      </w:pPr>
      <w:r w:rsidRPr="001B549F">
        <w:rPr>
          <w:rFonts w:ascii="Abadi" w:hAnsi="Abadi"/>
          <w:b w:val="0"/>
          <w:bCs w:val="0"/>
          <w:sz w:val="21"/>
          <w:szCs w:val="21"/>
        </w:rPr>
        <w:t>Este término transcurrió sin que, dentro del mismo, se hubiere promovido el recurso de reconsideración, como consta en la razón levantada por el Auditor Superior del Estado el 22 de marzo de 2023, en la que se realiza el cómputo del término para la interposición del recurso, contado a partir del día hábil siguiente al de la notificación del informe de resultados.</w:t>
      </w:r>
    </w:p>
    <w:p w14:paraId="151FFABE" w14:textId="77777777" w:rsidR="000130BC" w:rsidRPr="001B549F" w:rsidRDefault="000130BC" w:rsidP="000130BC">
      <w:pPr>
        <w:ind w:firstLine="708"/>
        <w:jc w:val="both"/>
        <w:rPr>
          <w:rFonts w:ascii="Abadi" w:hAnsi="Abadi" w:cs="Arial"/>
          <w:sz w:val="21"/>
          <w:szCs w:val="21"/>
        </w:rPr>
      </w:pPr>
    </w:p>
    <w:p w14:paraId="06E302A0" w14:textId="77777777" w:rsidR="000130BC" w:rsidRPr="001B549F" w:rsidRDefault="000130BC" w:rsidP="000130BC">
      <w:pPr>
        <w:ind w:firstLine="708"/>
        <w:jc w:val="both"/>
        <w:rPr>
          <w:rFonts w:ascii="Abadi" w:hAnsi="Abadi" w:cs="Arial"/>
          <w:sz w:val="21"/>
          <w:szCs w:val="21"/>
        </w:rPr>
      </w:pPr>
    </w:p>
    <w:p w14:paraId="4DE85F0F" w14:textId="77777777" w:rsidR="000130BC" w:rsidRPr="001B549F" w:rsidRDefault="000130BC" w:rsidP="000130BC">
      <w:pPr>
        <w:pStyle w:val="Textoindependiente"/>
        <w:ind w:firstLine="708"/>
        <w:rPr>
          <w:rFonts w:ascii="Abadi" w:hAnsi="Abadi"/>
          <w:sz w:val="21"/>
          <w:szCs w:val="21"/>
        </w:rPr>
      </w:pPr>
      <w:r w:rsidRPr="001B549F">
        <w:rPr>
          <w:rFonts w:ascii="Abadi" w:hAnsi="Abadi"/>
          <w:sz w:val="21"/>
          <w:szCs w:val="21"/>
        </w:rPr>
        <w:t xml:space="preserve">IV. Contenido del Informe de Resultados </w:t>
      </w:r>
    </w:p>
    <w:p w14:paraId="66939F5C" w14:textId="77777777" w:rsidR="000130BC" w:rsidRPr="001B549F" w:rsidRDefault="000130BC" w:rsidP="000130BC">
      <w:pPr>
        <w:pStyle w:val="Textoindependiente"/>
        <w:rPr>
          <w:rFonts w:ascii="Abadi" w:hAnsi="Abadi"/>
          <w:b w:val="0"/>
          <w:bCs w:val="0"/>
          <w:sz w:val="21"/>
          <w:szCs w:val="21"/>
        </w:rPr>
      </w:pPr>
    </w:p>
    <w:p w14:paraId="48556F41" w14:textId="77777777" w:rsidR="000130BC" w:rsidRPr="001B549F" w:rsidRDefault="000130BC" w:rsidP="000130BC">
      <w:pPr>
        <w:pStyle w:val="Textoindependiente"/>
        <w:rPr>
          <w:rFonts w:ascii="Abadi" w:hAnsi="Abadi"/>
          <w:b w:val="0"/>
          <w:bCs w:val="0"/>
          <w:sz w:val="21"/>
          <w:szCs w:val="21"/>
        </w:rPr>
      </w:pPr>
      <w:r w:rsidRPr="001B549F">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099DA7F" w14:textId="77777777" w:rsidR="000130BC" w:rsidRPr="001B549F" w:rsidRDefault="000130BC" w:rsidP="000130BC">
      <w:pPr>
        <w:pStyle w:val="Textoindependiente"/>
        <w:rPr>
          <w:rFonts w:ascii="Abadi" w:hAnsi="Abadi"/>
          <w:b w:val="0"/>
          <w:bCs w:val="0"/>
          <w:sz w:val="21"/>
          <w:szCs w:val="21"/>
        </w:rPr>
      </w:pPr>
    </w:p>
    <w:p w14:paraId="795FF15B" w14:textId="77777777" w:rsidR="000130BC" w:rsidRPr="001B549F" w:rsidRDefault="000130BC" w:rsidP="000130BC">
      <w:pPr>
        <w:pStyle w:val="Textoindependiente"/>
        <w:numPr>
          <w:ilvl w:val="0"/>
          <w:numId w:val="238"/>
        </w:numPr>
        <w:autoSpaceDE/>
        <w:autoSpaceDN/>
        <w:rPr>
          <w:rFonts w:ascii="Abadi" w:hAnsi="Abadi"/>
          <w:sz w:val="21"/>
          <w:szCs w:val="21"/>
        </w:rPr>
      </w:pPr>
      <w:r w:rsidRPr="001B549F">
        <w:rPr>
          <w:rFonts w:ascii="Abadi" w:hAnsi="Abadi"/>
          <w:sz w:val="21"/>
          <w:szCs w:val="21"/>
        </w:rPr>
        <w:t>Introducción.</w:t>
      </w:r>
    </w:p>
    <w:p w14:paraId="70BB2B3D" w14:textId="77777777" w:rsidR="000130BC" w:rsidRPr="001B549F" w:rsidRDefault="000130BC" w:rsidP="000130BC">
      <w:pPr>
        <w:pStyle w:val="Textoindependiente"/>
        <w:ind w:left="705"/>
        <w:rPr>
          <w:rFonts w:ascii="Abadi" w:hAnsi="Abadi"/>
          <w:b w:val="0"/>
          <w:bCs w:val="0"/>
          <w:sz w:val="21"/>
          <w:szCs w:val="21"/>
        </w:rPr>
      </w:pPr>
    </w:p>
    <w:p w14:paraId="5776B4AD"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7FFE31E0" w14:textId="77777777" w:rsidR="000130BC" w:rsidRPr="001B549F" w:rsidRDefault="000130BC" w:rsidP="000130BC">
      <w:pPr>
        <w:pStyle w:val="Textoindependiente"/>
        <w:ind w:firstLine="705"/>
        <w:rPr>
          <w:rFonts w:ascii="Abadi" w:hAnsi="Abadi"/>
          <w:b w:val="0"/>
          <w:bCs w:val="0"/>
          <w:sz w:val="21"/>
          <w:szCs w:val="21"/>
        </w:rPr>
      </w:pPr>
    </w:p>
    <w:p w14:paraId="55CC6731"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1D9FB6B8" w14:textId="77777777" w:rsidR="000130BC" w:rsidRPr="001B549F" w:rsidRDefault="000130BC" w:rsidP="000130BC">
      <w:pPr>
        <w:pStyle w:val="Textoindependiente"/>
        <w:ind w:firstLine="705"/>
        <w:rPr>
          <w:rFonts w:ascii="Abadi" w:hAnsi="Abadi"/>
          <w:b w:val="0"/>
          <w:bCs w:val="0"/>
          <w:sz w:val="21"/>
          <w:szCs w:val="21"/>
        </w:rPr>
      </w:pPr>
    </w:p>
    <w:p w14:paraId="1331643F"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8DF8F97" w14:textId="77777777" w:rsidR="000130BC" w:rsidRPr="001B549F" w:rsidRDefault="000130BC" w:rsidP="000130BC">
      <w:pPr>
        <w:pStyle w:val="Textoindependiente"/>
        <w:ind w:firstLine="705"/>
        <w:rPr>
          <w:rFonts w:ascii="Abadi" w:hAnsi="Abadi"/>
          <w:b w:val="0"/>
          <w:bCs w:val="0"/>
          <w:sz w:val="21"/>
          <w:szCs w:val="21"/>
        </w:rPr>
      </w:pPr>
    </w:p>
    <w:p w14:paraId="6394715D" w14:textId="77777777" w:rsidR="000130BC" w:rsidRPr="001B549F" w:rsidRDefault="000130BC" w:rsidP="000130BC">
      <w:pPr>
        <w:jc w:val="both"/>
        <w:rPr>
          <w:rFonts w:ascii="Abadi" w:hAnsi="Abadi" w:cs="Arial"/>
          <w:i/>
          <w:iCs/>
          <w:sz w:val="21"/>
          <w:szCs w:val="21"/>
          <w:lang w:eastAsia="x-none"/>
        </w:rPr>
      </w:pPr>
      <w:r w:rsidRPr="001B549F">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0CDF100" w14:textId="77777777" w:rsidR="000130BC" w:rsidRPr="001B549F" w:rsidRDefault="000130BC" w:rsidP="000130BC">
      <w:pPr>
        <w:rPr>
          <w:rFonts w:ascii="Abadi" w:hAnsi="Abadi" w:cs="Arial"/>
          <w:i/>
          <w:iCs/>
          <w:sz w:val="21"/>
          <w:szCs w:val="21"/>
          <w:lang w:eastAsia="x-none"/>
        </w:rPr>
      </w:pPr>
    </w:p>
    <w:p w14:paraId="07A35C47" w14:textId="77777777" w:rsidR="000130BC" w:rsidRPr="001B549F" w:rsidRDefault="000130BC" w:rsidP="000130BC">
      <w:pPr>
        <w:jc w:val="both"/>
        <w:rPr>
          <w:rFonts w:ascii="Abadi" w:hAnsi="Abadi" w:cs="Arial"/>
          <w:i/>
          <w:iCs/>
          <w:sz w:val="21"/>
          <w:szCs w:val="21"/>
          <w:lang w:eastAsia="x-none"/>
        </w:rPr>
      </w:pPr>
      <w:r w:rsidRPr="001B549F">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2117CA04" w14:textId="77777777" w:rsidR="000130BC" w:rsidRPr="001B549F" w:rsidRDefault="000130BC" w:rsidP="000130BC">
      <w:pPr>
        <w:jc w:val="both"/>
        <w:rPr>
          <w:rFonts w:ascii="Abadi" w:hAnsi="Abadi" w:cs="Arial"/>
          <w:i/>
          <w:iCs/>
          <w:sz w:val="21"/>
          <w:szCs w:val="21"/>
          <w:lang w:eastAsia="x-none"/>
        </w:rPr>
      </w:pPr>
    </w:p>
    <w:p w14:paraId="28ADB41A" w14:textId="77777777" w:rsidR="000130BC" w:rsidRPr="001B549F" w:rsidRDefault="000130BC" w:rsidP="000130BC">
      <w:pPr>
        <w:jc w:val="both"/>
        <w:rPr>
          <w:rFonts w:ascii="Abadi" w:hAnsi="Abadi" w:cs="Arial"/>
          <w:i/>
          <w:iCs/>
          <w:sz w:val="21"/>
          <w:szCs w:val="21"/>
          <w:lang w:eastAsia="x-none"/>
        </w:rPr>
      </w:pPr>
      <w:r w:rsidRPr="001B549F">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AE30936" w14:textId="77777777" w:rsidR="000130BC" w:rsidRPr="001B549F" w:rsidRDefault="000130BC" w:rsidP="000130BC">
      <w:pPr>
        <w:jc w:val="both"/>
        <w:rPr>
          <w:rFonts w:ascii="Abadi" w:hAnsi="Abadi" w:cs="Arial"/>
          <w:i/>
          <w:iCs/>
          <w:sz w:val="21"/>
          <w:szCs w:val="21"/>
          <w:lang w:eastAsia="x-none"/>
        </w:rPr>
      </w:pPr>
    </w:p>
    <w:p w14:paraId="62E52632" w14:textId="77777777" w:rsidR="000130BC" w:rsidRPr="001B549F" w:rsidRDefault="000130BC" w:rsidP="000130BC">
      <w:pPr>
        <w:ind w:firstLine="705"/>
        <w:jc w:val="both"/>
        <w:rPr>
          <w:rFonts w:ascii="Abadi" w:hAnsi="Abadi" w:cs="Arial"/>
          <w:sz w:val="21"/>
          <w:szCs w:val="21"/>
          <w:lang w:eastAsia="x-none"/>
        </w:rPr>
      </w:pPr>
      <w:r w:rsidRPr="001B549F">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1B549F">
        <w:rPr>
          <w:rFonts w:ascii="Abadi" w:hAnsi="Abadi" w:cs="Arial"/>
          <w:sz w:val="21"/>
          <w:szCs w:val="21"/>
          <w:lang w:eastAsia="x-none"/>
        </w:rPr>
        <w:t>fiscalizado</w:t>
      </w:r>
      <w:proofErr w:type="spellEnd"/>
      <w:r w:rsidRPr="001B549F">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1B549F">
        <w:rPr>
          <w:rFonts w:ascii="Abadi" w:hAnsi="Abadi" w:cs="Arial"/>
          <w:i/>
          <w:iCs/>
          <w:sz w:val="21"/>
          <w:szCs w:val="21"/>
          <w:lang w:eastAsia="x-none"/>
        </w:rPr>
        <w:t>«Definitivos»,</w:t>
      </w:r>
      <w:r w:rsidRPr="001B549F">
        <w:rPr>
          <w:rFonts w:ascii="Abadi" w:hAnsi="Abadi" w:cs="Arial"/>
          <w:sz w:val="21"/>
          <w:szCs w:val="21"/>
          <w:lang w:eastAsia="x-none"/>
        </w:rPr>
        <w:t xml:space="preserve"> emitidas por el Servicio de Administración Tributaria.</w:t>
      </w:r>
    </w:p>
    <w:p w14:paraId="0BF7343E" w14:textId="77777777" w:rsidR="000130BC" w:rsidRPr="001B549F" w:rsidRDefault="000130BC" w:rsidP="000130BC">
      <w:pPr>
        <w:pStyle w:val="Textoindependiente"/>
        <w:ind w:firstLine="705"/>
        <w:rPr>
          <w:rFonts w:ascii="Abadi" w:hAnsi="Abadi"/>
          <w:b w:val="0"/>
          <w:bCs w:val="0"/>
          <w:sz w:val="21"/>
          <w:szCs w:val="21"/>
        </w:rPr>
      </w:pPr>
    </w:p>
    <w:p w14:paraId="259BED77" w14:textId="77777777" w:rsidR="000130BC" w:rsidRPr="001B549F" w:rsidRDefault="000130BC" w:rsidP="000130BC">
      <w:pPr>
        <w:ind w:firstLine="705"/>
        <w:jc w:val="both"/>
        <w:rPr>
          <w:rFonts w:ascii="Abadi" w:hAnsi="Abadi" w:cs="Arial"/>
          <w:sz w:val="21"/>
          <w:szCs w:val="21"/>
          <w:lang w:eastAsia="x-none"/>
        </w:rPr>
      </w:pPr>
      <w:r w:rsidRPr="001B549F">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1B549F">
        <w:rPr>
          <w:rFonts w:ascii="Abadi" w:hAnsi="Abadi" w:cs="Arial"/>
          <w:sz w:val="21"/>
          <w:szCs w:val="21"/>
          <w:lang w:eastAsia="x-none"/>
        </w:rPr>
        <w:t>fiscalizado</w:t>
      </w:r>
      <w:proofErr w:type="spellEnd"/>
      <w:r w:rsidRPr="001B549F">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w:t>
      </w:r>
      <w:r w:rsidRPr="001B549F">
        <w:rPr>
          <w:rFonts w:ascii="Abadi" w:hAnsi="Abadi" w:cs="Arial"/>
          <w:sz w:val="21"/>
          <w:szCs w:val="21"/>
          <w:lang w:eastAsia="x-none"/>
        </w:rPr>
        <w:t>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69F1B7E2" w14:textId="77777777" w:rsidR="000130BC" w:rsidRPr="001B549F" w:rsidRDefault="000130BC" w:rsidP="000130BC">
      <w:pPr>
        <w:ind w:firstLine="705"/>
        <w:jc w:val="both"/>
        <w:rPr>
          <w:rFonts w:ascii="Abadi" w:hAnsi="Abadi" w:cs="Arial"/>
          <w:sz w:val="21"/>
          <w:szCs w:val="21"/>
          <w:lang w:eastAsia="x-none"/>
        </w:rPr>
      </w:pPr>
    </w:p>
    <w:p w14:paraId="79284824" w14:textId="77777777" w:rsidR="000130BC" w:rsidRPr="001B549F" w:rsidRDefault="000130BC" w:rsidP="000130BC">
      <w:pPr>
        <w:ind w:firstLine="705"/>
        <w:jc w:val="both"/>
        <w:rPr>
          <w:rFonts w:ascii="Abadi" w:hAnsi="Abadi" w:cs="Arial"/>
          <w:sz w:val="21"/>
          <w:szCs w:val="21"/>
          <w:lang w:val="es-MX" w:eastAsia="x-none"/>
        </w:rPr>
      </w:pPr>
      <w:r w:rsidRPr="001B549F">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1B549F">
        <w:rPr>
          <w:rFonts w:ascii="Abadi" w:hAnsi="Abadi" w:cs="Arial"/>
          <w:sz w:val="21"/>
          <w:szCs w:val="21"/>
          <w:lang w:val="es-MX" w:eastAsia="x-none"/>
        </w:rPr>
        <w:t>fiscalizado</w:t>
      </w:r>
      <w:proofErr w:type="spellEnd"/>
      <w:r w:rsidRPr="001B549F">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1B549F">
        <w:rPr>
          <w:rFonts w:ascii="Abadi" w:hAnsi="Abadi" w:cs="Arial"/>
          <w:sz w:val="21"/>
          <w:szCs w:val="21"/>
          <w:lang w:val="es-MX" w:eastAsia="x-none"/>
        </w:rPr>
        <w:t>fiscalizado</w:t>
      </w:r>
      <w:proofErr w:type="spellEnd"/>
      <w:r w:rsidRPr="001B549F">
        <w:rPr>
          <w:rFonts w:ascii="Abadi" w:hAnsi="Abadi" w:cs="Arial"/>
          <w:sz w:val="21"/>
          <w:szCs w:val="21"/>
          <w:lang w:val="es-MX" w:eastAsia="x-none"/>
        </w:rPr>
        <w:t>; así como Registros Públicos de la Propiedad y Notarías del Gobierno del Estado, respecto a la adquisición de un terreno por parte del Municipio.</w:t>
      </w:r>
    </w:p>
    <w:p w14:paraId="196494A0" w14:textId="77777777" w:rsidR="000130BC" w:rsidRPr="001B549F" w:rsidRDefault="000130BC" w:rsidP="000130BC">
      <w:pPr>
        <w:ind w:firstLine="705"/>
        <w:jc w:val="both"/>
        <w:rPr>
          <w:rFonts w:ascii="Abadi" w:hAnsi="Abadi" w:cs="Arial"/>
          <w:sz w:val="21"/>
          <w:szCs w:val="21"/>
          <w:lang w:val="es-MX" w:eastAsia="x-none"/>
        </w:rPr>
      </w:pPr>
    </w:p>
    <w:p w14:paraId="42A6883B" w14:textId="77777777" w:rsidR="000130BC" w:rsidRPr="001B549F" w:rsidRDefault="000130BC" w:rsidP="000130BC">
      <w:pPr>
        <w:ind w:firstLine="705"/>
        <w:jc w:val="both"/>
        <w:rPr>
          <w:rFonts w:ascii="Abadi" w:hAnsi="Abadi" w:cs="Arial"/>
          <w:sz w:val="21"/>
          <w:szCs w:val="21"/>
          <w:lang w:val="es-MX" w:eastAsia="x-none"/>
        </w:rPr>
      </w:pPr>
      <w:r w:rsidRPr="001B549F">
        <w:rPr>
          <w:rFonts w:ascii="Abadi" w:hAnsi="Abadi" w:cs="Arial"/>
          <w:sz w:val="21"/>
          <w:szCs w:val="21"/>
          <w:lang w:val="es-MX" w:eastAsia="x-none"/>
        </w:rPr>
        <w:t xml:space="preserve">Adicionalmente, se analizó el informe general del proceso de entrega recepción 2021 de la administración pública municipal </w:t>
      </w:r>
      <w:r w:rsidRPr="001B549F">
        <w:rPr>
          <w:rFonts w:ascii="Abadi" w:hAnsi="Abadi" w:cs="Arial"/>
          <w:sz w:val="21"/>
          <w:szCs w:val="21"/>
          <w:lang w:val="es-MX" w:eastAsia="x-none"/>
        </w:rPr>
        <w:lastRenderedPageBreak/>
        <w:t xml:space="preserve">de Jerécuaro, </w:t>
      </w:r>
      <w:proofErr w:type="spellStart"/>
      <w:r w:rsidRPr="001B549F">
        <w:rPr>
          <w:rFonts w:ascii="Abadi" w:hAnsi="Abadi" w:cs="Arial"/>
          <w:sz w:val="21"/>
          <w:szCs w:val="21"/>
          <w:lang w:val="es-MX" w:eastAsia="x-none"/>
        </w:rPr>
        <w:t>Gto</w:t>
      </w:r>
      <w:proofErr w:type="spellEnd"/>
      <w:r w:rsidRPr="001B549F">
        <w:rPr>
          <w:rFonts w:ascii="Abadi" w:hAnsi="Abadi" w:cs="Arial"/>
          <w:sz w:val="21"/>
          <w:szCs w:val="21"/>
          <w:lang w:val="es-MX" w:eastAsia="x-none"/>
        </w:rPr>
        <w:t>., y en su caso se aplicaron los procedimientos de auditoría correspondientes.</w:t>
      </w:r>
    </w:p>
    <w:p w14:paraId="09C50B90" w14:textId="77777777" w:rsidR="000130BC" w:rsidRPr="001B549F" w:rsidRDefault="000130BC" w:rsidP="000130BC">
      <w:pPr>
        <w:ind w:firstLine="705"/>
        <w:jc w:val="both"/>
        <w:rPr>
          <w:rFonts w:ascii="Abadi" w:hAnsi="Abadi" w:cs="Arial"/>
          <w:sz w:val="21"/>
          <w:szCs w:val="21"/>
          <w:lang w:val="es-MX" w:eastAsia="x-none"/>
        </w:rPr>
      </w:pPr>
    </w:p>
    <w:p w14:paraId="67595BC4" w14:textId="77777777" w:rsidR="000130BC" w:rsidRPr="001B549F" w:rsidRDefault="000130BC" w:rsidP="000130BC">
      <w:pPr>
        <w:ind w:firstLine="705"/>
        <w:jc w:val="both"/>
        <w:rPr>
          <w:rFonts w:ascii="Abadi" w:hAnsi="Abadi" w:cs="Arial"/>
          <w:sz w:val="21"/>
          <w:szCs w:val="21"/>
          <w:lang w:val="es-MX" w:eastAsia="x-none"/>
        </w:rPr>
      </w:pPr>
      <w:r w:rsidRPr="001B549F">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Jerécuaro, </w:t>
      </w:r>
      <w:proofErr w:type="spellStart"/>
      <w:r w:rsidRPr="001B549F">
        <w:rPr>
          <w:rFonts w:ascii="Abadi" w:hAnsi="Abadi" w:cs="Arial"/>
          <w:sz w:val="21"/>
          <w:szCs w:val="21"/>
          <w:lang w:val="es-MX" w:eastAsia="x-none"/>
        </w:rPr>
        <w:t>Gto</w:t>
      </w:r>
      <w:proofErr w:type="spellEnd"/>
      <w:r w:rsidRPr="001B549F">
        <w:rPr>
          <w:rFonts w:ascii="Abadi" w:hAnsi="Abadi" w:cs="Arial"/>
          <w:sz w:val="21"/>
          <w:szCs w:val="21"/>
          <w:lang w:val="es-MX" w:eastAsia="x-none"/>
        </w:rPr>
        <w:t>., cumplió con las disposiciones normativas aplicables, excepto por los resultados precisados en el informe de resultados.</w:t>
      </w:r>
    </w:p>
    <w:p w14:paraId="6A2260D7" w14:textId="77777777" w:rsidR="000130BC" w:rsidRPr="001B549F" w:rsidRDefault="000130BC" w:rsidP="000130BC">
      <w:pPr>
        <w:ind w:firstLine="705"/>
        <w:jc w:val="both"/>
        <w:rPr>
          <w:rFonts w:ascii="Abadi" w:hAnsi="Abadi" w:cs="Arial"/>
          <w:sz w:val="21"/>
          <w:szCs w:val="21"/>
          <w:lang w:val="es-MX" w:eastAsia="x-none"/>
        </w:rPr>
      </w:pPr>
    </w:p>
    <w:p w14:paraId="43EA14DC"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que no fue solventada. Asimismo, se formularon 4 recomendaciones que no se atendieron. </w:t>
      </w:r>
    </w:p>
    <w:p w14:paraId="062F2653" w14:textId="77777777" w:rsidR="000130BC" w:rsidRPr="001B549F" w:rsidRDefault="000130BC" w:rsidP="000130BC">
      <w:pPr>
        <w:pStyle w:val="Textoindependiente"/>
        <w:ind w:firstLine="705"/>
        <w:rPr>
          <w:rFonts w:ascii="Abadi" w:hAnsi="Abadi"/>
          <w:b w:val="0"/>
          <w:bCs w:val="0"/>
          <w:sz w:val="21"/>
          <w:szCs w:val="21"/>
        </w:rPr>
      </w:pPr>
    </w:p>
    <w:p w14:paraId="59DDEEEE"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Jerécuaro, </w:t>
      </w:r>
      <w:proofErr w:type="spellStart"/>
      <w:r w:rsidRPr="001B549F">
        <w:rPr>
          <w:rFonts w:ascii="Abadi" w:hAnsi="Abadi"/>
          <w:b w:val="0"/>
          <w:bCs w:val="0"/>
          <w:sz w:val="21"/>
          <w:szCs w:val="21"/>
        </w:rPr>
        <w:t>Gto</w:t>
      </w:r>
      <w:proofErr w:type="spellEnd"/>
      <w:r w:rsidRPr="001B549F">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1B549F">
        <w:rPr>
          <w:rFonts w:ascii="Abadi" w:hAnsi="Abadi"/>
          <w:b w:val="0"/>
          <w:bCs w:val="0"/>
          <w:i/>
          <w:iCs/>
          <w:sz w:val="21"/>
          <w:szCs w:val="21"/>
        </w:rPr>
        <w:t>Definitivos»</w:t>
      </w:r>
      <w:r w:rsidRPr="001B549F">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322403D1" w14:textId="77777777" w:rsidR="000130BC" w:rsidRPr="001B549F" w:rsidRDefault="000130BC" w:rsidP="000130BC">
      <w:pPr>
        <w:pStyle w:val="Textoindependiente"/>
        <w:ind w:firstLine="705"/>
        <w:rPr>
          <w:rFonts w:ascii="Abadi" w:hAnsi="Abadi"/>
          <w:b w:val="0"/>
          <w:bCs w:val="0"/>
          <w:sz w:val="21"/>
          <w:szCs w:val="21"/>
        </w:rPr>
      </w:pPr>
    </w:p>
    <w:p w14:paraId="2AB33D39" w14:textId="77777777" w:rsidR="000130BC" w:rsidRPr="001B549F" w:rsidRDefault="000130BC" w:rsidP="000130BC">
      <w:pPr>
        <w:pStyle w:val="Textoindependiente"/>
        <w:numPr>
          <w:ilvl w:val="0"/>
          <w:numId w:val="238"/>
        </w:numPr>
        <w:tabs>
          <w:tab w:val="clear" w:pos="1065"/>
          <w:tab w:val="num" w:pos="0"/>
        </w:tabs>
        <w:autoSpaceDE/>
        <w:autoSpaceDN/>
        <w:rPr>
          <w:rFonts w:ascii="Abadi" w:hAnsi="Abadi"/>
          <w:sz w:val="21"/>
          <w:szCs w:val="21"/>
        </w:rPr>
      </w:pPr>
      <w:r w:rsidRPr="001B549F">
        <w:rPr>
          <w:rFonts w:ascii="Abadi" w:hAnsi="Abadi"/>
          <w:sz w:val="21"/>
          <w:szCs w:val="21"/>
        </w:rPr>
        <w:t xml:space="preserve">Observaciones y recomendaciones, la respuesta emitida por el sujeto fiscalizado y la valoración correspondiente. </w:t>
      </w:r>
    </w:p>
    <w:p w14:paraId="39407472" w14:textId="77777777" w:rsidR="000130BC" w:rsidRPr="001B549F" w:rsidRDefault="000130BC" w:rsidP="000130BC">
      <w:pPr>
        <w:pStyle w:val="Textoindependiente"/>
        <w:ind w:left="1065"/>
        <w:rPr>
          <w:rFonts w:ascii="Abadi" w:hAnsi="Abadi"/>
          <w:b w:val="0"/>
          <w:bCs w:val="0"/>
          <w:sz w:val="21"/>
          <w:szCs w:val="21"/>
        </w:rPr>
      </w:pPr>
    </w:p>
    <w:p w14:paraId="78C010DA" w14:textId="77777777" w:rsidR="000130BC"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En esta parte se desglosa la valoración de la observación formulada por el Órgano Técnico, considerando como no solventada la observación establecida en el numeral 001, referente a pago de sueldos.</w:t>
      </w:r>
    </w:p>
    <w:p w14:paraId="481F7CFE" w14:textId="77777777" w:rsidR="001B549F" w:rsidRPr="001B549F" w:rsidRDefault="001B549F" w:rsidP="000130BC">
      <w:pPr>
        <w:pStyle w:val="Textoindependiente"/>
        <w:ind w:firstLine="705"/>
        <w:rPr>
          <w:rFonts w:ascii="Abadi" w:hAnsi="Abadi"/>
          <w:b w:val="0"/>
          <w:bCs w:val="0"/>
          <w:sz w:val="21"/>
          <w:szCs w:val="21"/>
        </w:rPr>
      </w:pPr>
    </w:p>
    <w:p w14:paraId="7B537A6C"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En el apartado de Recomendaciones Generales, no se atendieron los numerales 001, correspondiente a seguimiento cuenta por cobrar; 002, relativo a registro de vehículos; 003, referido a retenciones Conagua; y 004, referente a emisión de CFDI.</w:t>
      </w:r>
    </w:p>
    <w:p w14:paraId="4C8C6B8F" w14:textId="77777777" w:rsidR="000130BC" w:rsidRPr="001B549F" w:rsidRDefault="000130BC" w:rsidP="000130BC">
      <w:pPr>
        <w:pStyle w:val="Textoindependiente"/>
        <w:ind w:firstLine="705"/>
        <w:rPr>
          <w:rFonts w:ascii="Abadi" w:hAnsi="Abadi"/>
          <w:b w:val="0"/>
          <w:bCs w:val="0"/>
          <w:sz w:val="21"/>
          <w:szCs w:val="21"/>
        </w:rPr>
      </w:pPr>
    </w:p>
    <w:p w14:paraId="42071D33" w14:textId="77777777" w:rsidR="000130BC" w:rsidRPr="001B549F" w:rsidRDefault="000130BC" w:rsidP="000130BC">
      <w:pPr>
        <w:pStyle w:val="Textoindependiente"/>
        <w:numPr>
          <w:ilvl w:val="0"/>
          <w:numId w:val="238"/>
        </w:numPr>
        <w:autoSpaceDE/>
        <w:autoSpaceDN/>
        <w:rPr>
          <w:rFonts w:ascii="Abadi" w:hAnsi="Abadi"/>
          <w:sz w:val="21"/>
          <w:szCs w:val="21"/>
        </w:rPr>
      </w:pPr>
      <w:r w:rsidRPr="001B549F">
        <w:rPr>
          <w:rFonts w:ascii="Abadi" w:hAnsi="Abadi"/>
          <w:sz w:val="21"/>
          <w:szCs w:val="21"/>
        </w:rPr>
        <w:t xml:space="preserve">Promoción del ejercicio de facultades de comprobación fiscal. </w:t>
      </w:r>
    </w:p>
    <w:p w14:paraId="25F7F59C" w14:textId="77777777" w:rsidR="000130BC" w:rsidRPr="001B549F" w:rsidRDefault="000130BC" w:rsidP="000130BC">
      <w:pPr>
        <w:pStyle w:val="Textoindependiente"/>
        <w:ind w:firstLine="705"/>
        <w:rPr>
          <w:rFonts w:ascii="Abadi" w:hAnsi="Abadi"/>
          <w:sz w:val="21"/>
          <w:szCs w:val="21"/>
        </w:rPr>
      </w:pPr>
    </w:p>
    <w:p w14:paraId="34963179"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0F4B398" w14:textId="77777777" w:rsidR="000130BC" w:rsidRPr="001B549F" w:rsidRDefault="000130BC" w:rsidP="000130BC">
      <w:pPr>
        <w:pStyle w:val="Textoindependiente"/>
        <w:ind w:firstLine="705"/>
        <w:rPr>
          <w:rFonts w:ascii="Abadi" w:hAnsi="Abadi"/>
          <w:b w:val="0"/>
          <w:bCs w:val="0"/>
          <w:sz w:val="21"/>
          <w:szCs w:val="21"/>
        </w:rPr>
      </w:pPr>
    </w:p>
    <w:p w14:paraId="469A9061" w14:textId="77777777" w:rsidR="000130BC" w:rsidRPr="001B549F" w:rsidRDefault="000130BC" w:rsidP="000130BC">
      <w:pPr>
        <w:pStyle w:val="Textoindependiente"/>
        <w:numPr>
          <w:ilvl w:val="0"/>
          <w:numId w:val="238"/>
        </w:numPr>
        <w:autoSpaceDE/>
        <w:autoSpaceDN/>
        <w:rPr>
          <w:rFonts w:ascii="Abadi" w:hAnsi="Abadi"/>
          <w:sz w:val="21"/>
          <w:szCs w:val="21"/>
        </w:rPr>
      </w:pPr>
      <w:r w:rsidRPr="001B549F">
        <w:rPr>
          <w:rFonts w:ascii="Abadi" w:hAnsi="Abadi"/>
          <w:sz w:val="21"/>
          <w:szCs w:val="21"/>
        </w:rPr>
        <w:t>Comunicado ante órganos de control y autoridades que administran padrones de proveedores y contratistas.</w:t>
      </w:r>
    </w:p>
    <w:p w14:paraId="32A1C1FE" w14:textId="77777777" w:rsidR="000130BC" w:rsidRPr="001B549F" w:rsidRDefault="000130BC" w:rsidP="000130BC">
      <w:pPr>
        <w:pStyle w:val="Textoindependiente"/>
        <w:ind w:firstLine="705"/>
        <w:rPr>
          <w:rFonts w:ascii="Abadi" w:hAnsi="Abadi"/>
          <w:b w:val="0"/>
          <w:bCs w:val="0"/>
          <w:sz w:val="21"/>
          <w:szCs w:val="21"/>
        </w:rPr>
      </w:pPr>
    </w:p>
    <w:p w14:paraId="029BE9AB"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2600809" w14:textId="77777777" w:rsidR="000130BC" w:rsidRPr="001B549F" w:rsidRDefault="000130BC" w:rsidP="000130BC">
      <w:pPr>
        <w:pStyle w:val="Textoindependiente"/>
        <w:ind w:firstLine="705"/>
        <w:rPr>
          <w:rFonts w:ascii="Abadi" w:hAnsi="Abadi"/>
          <w:b w:val="0"/>
          <w:bCs w:val="0"/>
          <w:sz w:val="21"/>
          <w:szCs w:val="21"/>
        </w:rPr>
      </w:pPr>
    </w:p>
    <w:p w14:paraId="2920FC9E" w14:textId="77777777" w:rsidR="000130BC" w:rsidRPr="001B549F" w:rsidRDefault="000130BC" w:rsidP="000130BC">
      <w:pPr>
        <w:pStyle w:val="Textoindependiente"/>
        <w:numPr>
          <w:ilvl w:val="0"/>
          <w:numId w:val="238"/>
        </w:numPr>
        <w:autoSpaceDE/>
        <w:autoSpaceDN/>
        <w:rPr>
          <w:rFonts w:ascii="Abadi" w:hAnsi="Abadi"/>
          <w:sz w:val="21"/>
          <w:szCs w:val="21"/>
        </w:rPr>
      </w:pPr>
      <w:r w:rsidRPr="001B549F">
        <w:rPr>
          <w:rFonts w:ascii="Abadi" w:hAnsi="Abadi"/>
          <w:sz w:val="21"/>
          <w:szCs w:val="21"/>
        </w:rPr>
        <w:t xml:space="preserve">Anexos. </w:t>
      </w:r>
    </w:p>
    <w:p w14:paraId="7187FE7B" w14:textId="77777777" w:rsidR="000130BC" w:rsidRPr="001B549F" w:rsidRDefault="000130BC" w:rsidP="000130BC">
      <w:pPr>
        <w:pStyle w:val="Textoindependiente"/>
        <w:ind w:firstLine="705"/>
        <w:rPr>
          <w:rFonts w:ascii="Abadi" w:hAnsi="Abadi"/>
          <w:b w:val="0"/>
          <w:bCs w:val="0"/>
          <w:sz w:val="21"/>
          <w:szCs w:val="21"/>
        </w:rPr>
      </w:pPr>
    </w:p>
    <w:p w14:paraId="093AA0A9" w14:textId="77777777" w:rsidR="000130BC" w:rsidRPr="001B549F" w:rsidRDefault="000130BC" w:rsidP="000130BC">
      <w:pPr>
        <w:pStyle w:val="Textoindependiente"/>
        <w:ind w:firstLine="705"/>
        <w:rPr>
          <w:rFonts w:ascii="Abadi" w:hAnsi="Abadi"/>
          <w:b w:val="0"/>
          <w:bCs w:val="0"/>
          <w:sz w:val="21"/>
          <w:szCs w:val="21"/>
        </w:rPr>
      </w:pPr>
      <w:r w:rsidRPr="001B549F">
        <w:rPr>
          <w:rFonts w:ascii="Abadi" w:hAnsi="Abadi"/>
          <w:b w:val="0"/>
          <w:bCs w:val="0"/>
          <w:sz w:val="21"/>
          <w:szCs w:val="21"/>
        </w:rPr>
        <w:t>En esta parte, se adjuntan los anexos técnicos derivados de la revisión practicada.</w:t>
      </w:r>
    </w:p>
    <w:p w14:paraId="29321D22" w14:textId="77777777" w:rsidR="000130BC" w:rsidRPr="001B549F" w:rsidRDefault="000130BC" w:rsidP="000130BC">
      <w:pPr>
        <w:pStyle w:val="Textoindependiente"/>
        <w:ind w:firstLine="705"/>
        <w:rPr>
          <w:rFonts w:ascii="Abadi" w:hAnsi="Abadi"/>
          <w:b w:val="0"/>
          <w:bCs w:val="0"/>
          <w:sz w:val="21"/>
          <w:szCs w:val="21"/>
        </w:rPr>
      </w:pPr>
    </w:p>
    <w:p w14:paraId="02945B80" w14:textId="77777777" w:rsidR="000130BC" w:rsidRPr="001B549F" w:rsidRDefault="000130BC" w:rsidP="000130BC">
      <w:pPr>
        <w:pStyle w:val="Textoindependiente"/>
        <w:ind w:firstLine="705"/>
        <w:rPr>
          <w:rFonts w:ascii="Abadi" w:hAnsi="Abadi"/>
          <w:b w:val="0"/>
          <w:bCs w:val="0"/>
          <w:sz w:val="21"/>
          <w:szCs w:val="21"/>
        </w:rPr>
      </w:pPr>
    </w:p>
    <w:p w14:paraId="1086EF2E" w14:textId="77777777" w:rsidR="000130BC" w:rsidRPr="001B549F" w:rsidRDefault="000130BC" w:rsidP="000130BC">
      <w:pPr>
        <w:ind w:firstLine="708"/>
        <w:jc w:val="both"/>
        <w:rPr>
          <w:rFonts w:ascii="Abadi" w:hAnsi="Abadi" w:cs="Arial"/>
          <w:b/>
          <w:bCs/>
          <w:sz w:val="21"/>
          <w:szCs w:val="21"/>
        </w:rPr>
      </w:pPr>
      <w:r w:rsidRPr="001B549F">
        <w:rPr>
          <w:rFonts w:ascii="Abadi" w:hAnsi="Abadi" w:cs="Arial"/>
          <w:b/>
          <w:bCs/>
          <w:sz w:val="21"/>
          <w:szCs w:val="21"/>
        </w:rPr>
        <w:t>V. Conclusiones:</w:t>
      </w:r>
    </w:p>
    <w:p w14:paraId="23927B9A" w14:textId="77777777" w:rsidR="000130BC" w:rsidRPr="001B549F" w:rsidRDefault="000130BC" w:rsidP="000130BC">
      <w:pPr>
        <w:jc w:val="both"/>
        <w:rPr>
          <w:rFonts w:ascii="Abadi" w:hAnsi="Abadi" w:cs="Arial"/>
          <w:sz w:val="21"/>
          <w:szCs w:val="21"/>
        </w:rPr>
      </w:pPr>
    </w:p>
    <w:p w14:paraId="459C7CCA" w14:textId="77777777" w:rsidR="000130BC" w:rsidRPr="008B4210" w:rsidRDefault="000130BC" w:rsidP="000130BC">
      <w:pPr>
        <w:jc w:val="both"/>
        <w:rPr>
          <w:rFonts w:ascii="Abadi" w:hAnsi="Abadi" w:cs="Arial"/>
          <w:sz w:val="21"/>
          <w:szCs w:val="21"/>
        </w:rPr>
      </w:pPr>
      <w:r w:rsidRPr="008B4210">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8B4210">
          <w:rPr>
            <w:rFonts w:ascii="Abadi" w:hAnsi="Abadi" w:cs="Arial"/>
            <w:sz w:val="21"/>
            <w:szCs w:val="21"/>
          </w:rPr>
          <w:t>la Ley</w:t>
        </w:r>
      </w:smartTag>
      <w:r w:rsidRPr="008B4210">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F6C33EA" w14:textId="77777777" w:rsidR="000130BC" w:rsidRPr="008B4210" w:rsidRDefault="000130BC" w:rsidP="000130BC">
      <w:pPr>
        <w:jc w:val="both"/>
        <w:rPr>
          <w:rFonts w:ascii="Abadi" w:hAnsi="Abadi" w:cs="Arial"/>
          <w:sz w:val="21"/>
          <w:szCs w:val="21"/>
        </w:rPr>
      </w:pPr>
    </w:p>
    <w:p w14:paraId="15106C61" w14:textId="77777777" w:rsidR="000130BC" w:rsidRPr="008B4210" w:rsidRDefault="000130BC" w:rsidP="000130BC">
      <w:pPr>
        <w:jc w:val="both"/>
        <w:rPr>
          <w:rFonts w:ascii="Abadi" w:hAnsi="Abadi" w:cs="Arial"/>
          <w:sz w:val="21"/>
          <w:szCs w:val="21"/>
        </w:rPr>
      </w:pPr>
      <w:r w:rsidRPr="008B4210">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21A8CF2" w14:textId="77777777" w:rsidR="000130BC" w:rsidRPr="008B4210" w:rsidRDefault="000130BC" w:rsidP="000130BC">
      <w:pPr>
        <w:ind w:firstLine="708"/>
        <w:jc w:val="both"/>
        <w:rPr>
          <w:rFonts w:ascii="Abadi" w:hAnsi="Abadi" w:cs="Arial"/>
          <w:sz w:val="21"/>
          <w:szCs w:val="21"/>
        </w:rPr>
      </w:pPr>
    </w:p>
    <w:p w14:paraId="3F9DF33C"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 la ex presidenta municipal interina de Jerécuaro, </w:t>
      </w:r>
      <w:proofErr w:type="spellStart"/>
      <w:r w:rsidRPr="008B4210">
        <w:rPr>
          <w:rFonts w:ascii="Abadi" w:hAnsi="Abadi" w:cs="Arial"/>
          <w:sz w:val="21"/>
          <w:szCs w:val="21"/>
        </w:rPr>
        <w:t>Gto</w:t>
      </w:r>
      <w:proofErr w:type="spellEnd"/>
      <w:r w:rsidRPr="008B4210">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8B4210">
          <w:rPr>
            <w:rFonts w:ascii="Abadi" w:hAnsi="Abadi" w:cs="Arial"/>
            <w:sz w:val="21"/>
            <w:szCs w:val="21"/>
          </w:rPr>
          <w:t>la Ley</w:t>
        </w:r>
      </w:smartTag>
      <w:r w:rsidRPr="008B4210">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29891E0A" w14:textId="77777777" w:rsidR="000130BC" w:rsidRPr="008B4210" w:rsidRDefault="000130BC" w:rsidP="000130BC">
      <w:pPr>
        <w:ind w:firstLine="708"/>
        <w:jc w:val="both"/>
        <w:rPr>
          <w:rFonts w:ascii="Abadi" w:hAnsi="Abadi" w:cs="Arial"/>
          <w:sz w:val="21"/>
          <w:szCs w:val="21"/>
        </w:rPr>
      </w:pPr>
    </w:p>
    <w:p w14:paraId="0C5225ED"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 xml:space="preserve">De igual manera, existe en el informe de resultados la constancia de que este se notificó al presidente municipal y a la ex presidenta municipal interina de Jerécuaro, </w:t>
      </w:r>
      <w:proofErr w:type="spellStart"/>
      <w:r w:rsidRPr="008B4210">
        <w:rPr>
          <w:rFonts w:ascii="Abadi" w:hAnsi="Abadi" w:cs="Arial"/>
          <w:sz w:val="21"/>
          <w:szCs w:val="21"/>
        </w:rPr>
        <w:t>Gto</w:t>
      </w:r>
      <w:proofErr w:type="spellEnd"/>
      <w:r w:rsidRPr="008B4210">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8B4210">
          <w:rPr>
            <w:rFonts w:ascii="Abadi" w:hAnsi="Abadi" w:cs="Arial"/>
            <w:sz w:val="21"/>
            <w:szCs w:val="21"/>
          </w:rPr>
          <w:t>la Ley</w:t>
        </w:r>
      </w:smartTag>
      <w:r w:rsidRPr="008B4210">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w:t>
      </w:r>
      <w:r w:rsidRPr="008B4210">
        <w:rPr>
          <w:rFonts w:ascii="Abadi" w:hAnsi="Abadi" w:cs="Arial"/>
          <w:sz w:val="21"/>
          <w:szCs w:val="21"/>
        </w:rPr>
        <w:t>audiencia o defensa por parte del Órgano Técnico.</w:t>
      </w:r>
    </w:p>
    <w:p w14:paraId="4685A2BB" w14:textId="77777777" w:rsidR="000130BC" w:rsidRPr="008B4210" w:rsidRDefault="000130BC" w:rsidP="000130BC">
      <w:pPr>
        <w:ind w:firstLine="708"/>
        <w:jc w:val="both"/>
        <w:rPr>
          <w:rFonts w:ascii="Abadi" w:hAnsi="Abadi" w:cs="Arial"/>
          <w:sz w:val="21"/>
          <w:szCs w:val="21"/>
        </w:rPr>
      </w:pPr>
    </w:p>
    <w:p w14:paraId="0FC0AB2A"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D732BD1" w14:textId="77777777" w:rsidR="000130BC" w:rsidRPr="008B4210" w:rsidRDefault="000130BC" w:rsidP="000130BC">
      <w:pPr>
        <w:ind w:firstLine="708"/>
        <w:jc w:val="both"/>
        <w:rPr>
          <w:rFonts w:ascii="Abadi" w:hAnsi="Abadi" w:cs="Arial"/>
          <w:sz w:val="21"/>
          <w:szCs w:val="21"/>
        </w:rPr>
      </w:pPr>
    </w:p>
    <w:p w14:paraId="7664EEA7"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9247515" w14:textId="77777777" w:rsidR="000130BC" w:rsidRPr="008B4210" w:rsidRDefault="000130BC" w:rsidP="000130BC">
      <w:pPr>
        <w:jc w:val="both"/>
        <w:rPr>
          <w:rFonts w:ascii="Abadi" w:hAnsi="Abadi" w:cs="Arial"/>
          <w:sz w:val="21"/>
          <w:szCs w:val="21"/>
        </w:rPr>
      </w:pPr>
    </w:p>
    <w:p w14:paraId="26AC5636"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observación no solventada y a las recomendaciones no atendidas contenidas en el informe de resultados.</w:t>
      </w:r>
    </w:p>
    <w:p w14:paraId="3C741635" w14:textId="77777777" w:rsidR="000130BC" w:rsidRPr="008B4210" w:rsidRDefault="000130BC" w:rsidP="000130BC">
      <w:pPr>
        <w:ind w:firstLine="708"/>
        <w:jc w:val="both"/>
        <w:rPr>
          <w:rFonts w:ascii="Abadi" w:hAnsi="Abadi" w:cs="Arial"/>
          <w:sz w:val="21"/>
          <w:szCs w:val="21"/>
        </w:rPr>
      </w:pPr>
    </w:p>
    <w:p w14:paraId="4C84B8C2"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lastRenderedPageBreak/>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AB0CB96" w14:textId="77777777" w:rsidR="000130BC" w:rsidRPr="008B4210" w:rsidRDefault="000130BC" w:rsidP="000130BC">
      <w:pPr>
        <w:ind w:firstLine="708"/>
        <w:jc w:val="both"/>
        <w:rPr>
          <w:rFonts w:ascii="Abadi" w:hAnsi="Abadi" w:cs="Arial"/>
          <w:sz w:val="21"/>
          <w:szCs w:val="21"/>
        </w:rPr>
      </w:pPr>
    </w:p>
    <w:p w14:paraId="0B7EFC8E"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 xml:space="preserve">En razón de lo anteriormente señalado, concluimos que el informe de resultados de la revisión practicada a la cuenta pública municipal de Jerécuaro, </w:t>
      </w:r>
      <w:proofErr w:type="spellStart"/>
      <w:r w:rsidRPr="008B4210">
        <w:rPr>
          <w:rFonts w:ascii="Abadi" w:hAnsi="Abadi" w:cs="Arial"/>
          <w:sz w:val="21"/>
          <w:szCs w:val="21"/>
        </w:rPr>
        <w:t>Gto</w:t>
      </w:r>
      <w:proofErr w:type="spellEnd"/>
      <w:r w:rsidRPr="008B4210">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B4210">
          <w:rPr>
            <w:rFonts w:ascii="Abadi" w:hAnsi="Abadi" w:cs="Arial"/>
            <w:sz w:val="21"/>
            <w:szCs w:val="21"/>
          </w:rPr>
          <w:t>la Ley</w:t>
        </w:r>
      </w:smartTag>
      <w:r w:rsidRPr="008B4210">
        <w:rPr>
          <w:rFonts w:ascii="Abadi" w:hAnsi="Abadi" w:cs="Arial"/>
          <w:sz w:val="21"/>
          <w:szCs w:val="21"/>
        </w:rPr>
        <w:t xml:space="preserve"> de Fiscalización Superior del Estado de Guanajuato, razón por la cual no podría ser observado por el Pleno del Congreso.</w:t>
      </w:r>
    </w:p>
    <w:p w14:paraId="21AB9CDE" w14:textId="77777777" w:rsidR="000130BC" w:rsidRPr="008B4210" w:rsidRDefault="000130BC" w:rsidP="000130BC">
      <w:pPr>
        <w:ind w:firstLine="708"/>
        <w:jc w:val="both"/>
        <w:rPr>
          <w:rFonts w:ascii="Abadi" w:hAnsi="Abadi" w:cs="Arial"/>
          <w:sz w:val="21"/>
          <w:szCs w:val="21"/>
        </w:rPr>
      </w:pPr>
    </w:p>
    <w:p w14:paraId="51FA89EB" w14:textId="77777777" w:rsidR="000130BC" w:rsidRPr="008B4210" w:rsidRDefault="000130BC" w:rsidP="000130BC">
      <w:pPr>
        <w:pStyle w:val="Sangra3detindependiente"/>
        <w:spacing w:line="240" w:lineRule="auto"/>
        <w:rPr>
          <w:rFonts w:ascii="Abadi" w:hAnsi="Abadi"/>
          <w:sz w:val="21"/>
          <w:szCs w:val="21"/>
        </w:rPr>
      </w:pPr>
      <w:r w:rsidRPr="008B4210">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8B4210">
          <w:rPr>
            <w:rFonts w:ascii="Abadi" w:hAnsi="Abadi"/>
            <w:sz w:val="21"/>
            <w:szCs w:val="21"/>
          </w:rPr>
          <w:t>la Ley Orgánica</w:t>
        </w:r>
      </w:smartTag>
      <w:r w:rsidRPr="008B4210">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8B4210">
          <w:rPr>
            <w:rFonts w:ascii="Abadi" w:hAnsi="Abadi"/>
            <w:sz w:val="21"/>
            <w:szCs w:val="21"/>
          </w:rPr>
          <w:t>la Asamblea</w:t>
        </w:r>
      </w:smartTag>
      <w:r w:rsidRPr="008B4210">
        <w:rPr>
          <w:rFonts w:ascii="Abadi" w:hAnsi="Abadi"/>
          <w:sz w:val="21"/>
          <w:szCs w:val="21"/>
        </w:rPr>
        <w:t>, la aprobación del siguiente:</w:t>
      </w:r>
    </w:p>
    <w:p w14:paraId="1389D324" w14:textId="77777777" w:rsidR="000130BC" w:rsidRPr="008B4210" w:rsidRDefault="000130BC" w:rsidP="000130BC">
      <w:pPr>
        <w:pStyle w:val="Sangra3detindependiente"/>
        <w:spacing w:line="240" w:lineRule="auto"/>
        <w:rPr>
          <w:rFonts w:ascii="Abadi" w:hAnsi="Abadi"/>
          <w:sz w:val="21"/>
          <w:szCs w:val="21"/>
        </w:rPr>
      </w:pPr>
    </w:p>
    <w:p w14:paraId="2975CC98" w14:textId="77777777" w:rsidR="000130BC" w:rsidRPr="008B4210" w:rsidRDefault="000130BC" w:rsidP="000130BC">
      <w:pPr>
        <w:pStyle w:val="Ttulo1"/>
        <w:jc w:val="center"/>
        <w:rPr>
          <w:rFonts w:ascii="Abadi" w:hAnsi="Abadi" w:cs="Arial"/>
          <w:smallCaps/>
          <w:sz w:val="21"/>
          <w:szCs w:val="21"/>
        </w:rPr>
      </w:pPr>
      <w:r w:rsidRPr="008B4210">
        <w:rPr>
          <w:rFonts w:ascii="Abadi" w:hAnsi="Abadi" w:cs="Arial"/>
          <w:smallCaps/>
          <w:sz w:val="21"/>
          <w:szCs w:val="21"/>
        </w:rPr>
        <w:t>A c u e r d o</w:t>
      </w:r>
    </w:p>
    <w:p w14:paraId="7681C257" w14:textId="77777777" w:rsidR="000130BC" w:rsidRPr="008B4210" w:rsidRDefault="000130BC" w:rsidP="000130BC">
      <w:pPr>
        <w:rPr>
          <w:rFonts w:ascii="Abadi" w:hAnsi="Abadi"/>
          <w:sz w:val="21"/>
          <w:szCs w:val="21"/>
        </w:rPr>
      </w:pPr>
    </w:p>
    <w:p w14:paraId="6B096CA7" w14:textId="77777777" w:rsidR="000130BC" w:rsidRPr="008B4210" w:rsidRDefault="000130BC" w:rsidP="000130BC">
      <w:pPr>
        <w:ind w:firstLine="708"/>
        <w:jc w:val="both"/>
        <w:rPr>
          <w:rFonts w:ascii="Abadi" w:hAnsi="Abadi" w:cs="Arial"/>
          <w:sz w:val="21"/>
          <w:szCs w:val="21"/>
        </w:rPr>
      </w:pPr>
      <w:r w:rsidRPr="008B4210">
        <w:rPr>
          <w:rFonts w:ascii="Abadi" w:hAnsi="Abadi" w:cs="Arial"/>
          <w:b/>
          <w:bCs/>
          <w:sz w:val="21"/>
          <w:szCs w:val="21"/>
        </w:rPr>
        <w:t xml:space="preserve">Único. </w:t>
      </w:r>
      <w:r w:rsidRPr="008B4210">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8B4210">
          <w:rPr>
            <w:rFonts w:ascii="Abadi" w:hAnsi="Abadi" w:cs="Arial"/>
            <w:sz w:val="21"/>
            <w:szCs w:val="21"/>
          </w:rPr>
          <w:t>la Constitución Política</w:t>
        </w:r>
      </w:smartTag>
      <w:r w:rsidRPr="008B4210">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Jerécuaro, </w:t>
      </w:r>
      <w:proofErr w:type="spellStart"/>
      <w:r w:rsidRPr="008B4210">
        <w:rPr>
          <w:rFonts w:ascii="Abadi" w:hAnsi="Abadi" w:cs="Arial"/>
          <w:sz w:val="21"/>
          <w:szCs w:val="21"/>
        </w:rPr>
        <w:t>Gto</w:t>
      </w:r>
      <w:proofErr w:type="spellEnd"/>
      <w:r w:rsidRPr="008B4210">
        <w:rPr>
          <w:rFonts w:ascii="Abadi" w:hAnsi="Abadi" w:cs="Arial"/>
          <w:sz w:val="21"/>
          <w:szCs w:val="21"/>
        </w:rPr>
        <w:t>., correspondiente al ejercicio fiscal del año 2021, con base en el informe de resultados formulado por la Auditoría Superior del Estado de Guanajuato.</w:t>
      </w:r>
    </w:p>
    <w:p w14:paraId="639A35FB" w14:textId="77777777" w:rsidR="000130BC" w:rsidRPr="008B4210" w:rsidRDefault="000130BC" w:rsidP="000130BC">
      <w:pPr>
        <w:ind w:firstLine="708"/>
        <w:jc w:val="both"/>
        <w:rPr>
          <w:rFonts w:ascii="Abadi" w:hAnsi="Abadi" w:cs="Arial"/>
          <w:sz w:val="21"/>
          <w:szCs w:val="21"/>
        </w:rPr>
      </w:pPr>
    </w:p>
    <w:p w14:paraId="2E15CD01" w14:textId="77777777" w:rsidR="000130BC" w:rsidRPr="008B4210" w:rsidRDefault="000130BC" w:rsidP="000130BC">
      <w:pPr>
        <w:pStyle w:val="Sangra3detindependiente"/>
        <w:spacing w:line="240" w:lineRule="auto"/>
        <w:rPr>
          <w:rFonts w:ascii="Abadi" w:hAnsi="Abadi"/>
          <w:sz w:val="21"/>
          <w:szCs w:val="21"/>
          <w:lang w:val="es-MX"/>
        </w:rPr>
      </w:pPr>
      <w:r w:rsidRPr="008B4210">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w:t>
      </w:r>
      <w:r w:rsidRPr="008B4210">
        <w:rPr>
          <w:rFonts w:ascii="Abadi" w:hAnsi="Abadi"/>
          <w:sz w:val="21"/>
          <w:szCs w:val="21"/>
        </w:rPr>
        <w:t>Ley de Responsabilidades Administrativas para el Estado de Guanajuato</w:t>
      </w:r>
      <w:r w:rsidRPr="008B4210">
        <w:rPr>
          <w:rFonts w:ascii="Abadi" w:hAnsi="Abadi"/>
          <w:sz w:val="21"/>
          <w:szCs w:val="21"/>
          <w:lang w:val="es-MX"/>
        </w:rPr>
        <w:t>.</w:t>
      </w:r>
      <w:r w:rsidRPr="008B4210">
        <w:rPr>
          <w:rFonts w:ascii="Abadi" w:hAnsi="Abadi"/>
          <w:sz w:val="21"/>
          <w:szCs w:val="21"/>
        </w:rPr>
        <w:t xml:space="preserve"> </w:t>
      </w:r>
      <w:r w:rsidRPr="008B4210">
        <w:rPr>
          <w:rFonts w:ascii="Abadi" w:hAnsi="Abadi"/>
          <w:sz w:val="21"/>
          <w:szCs w:val="21"/>
          <w:lang w:val="es-MX"/>
        </w:rPr>
        <w:t>Asimismo, dará</w:t>
      </w:r>
      <w:r w:rsidRPr="008B4210">
        <w:rPr>
          <w:rFonts w:ascii="Abadi" w:hAnsi="Abadi"/>
          <w:sz w:val="21"/>
          <w:szCs w:val="21"/>
        </w:rPr>
        <w:t xml:space="preserve"> seguimiento a la </w:t>
      </w:r>
      <w:proofErr w:type="spellStart"/>
      <w:r w:rsidRPr="008B4210">
        <w:rPr>
          <w:rFonts w:ascii="Abadi" w:hAnsi="Abadi"/>
          <w:sz w:val="21"/>
          <w:szCs w:val="21"/>
        </w:rPr>
        <w:t>observaci</w:t>
      </w:r>
      <w:r w:rsidRPr="008B4210">
        <w:rPr>
          <w:rFonts w:ascii="Abadi" w:hAnsi="Abadi"/>
          <w:sz w:val="21"/>
          <w:szCs w:val="21"/>
          <w:lang w:val="es-MX"/>
        </w:rPr>
        <w:t>ón</w:t>
      </w:r>
      <w:proofErr w:type="spellEnd"/>
      <w:r w:rsidRPr="008B4210">
        <w:rPr>
          <w:rFonts w:ascii="Abadi" w:hAnsi="Abadi"/>
          <w:sz w:val="21"/>
          <w:szCs w:val="21"/>
        </w:rPr>
        <w:t xml:space="preserve"> no solventada y a las recomendaciones no atendidas</w:t>
      </w:r>
      <w:r w:rsidRPr="008B4210">
        <w:rPr>
          <w:rFonts w:ascii="Abadi" w:hAnsi="Abadi"/>
          <w:sz w:val="21"/>
          <w:szCs w:val="21"/>
          <w:lang w:val="es-MX"/>
        </w:rPr>
        <w:t xml:space="preserve"> </w:t>
      </w:r>
      <w:r w:rsidRPr="008B4210">
        <w:rPr>
          <w:rFonts w:ascii="Abadi" w:hAnsi="Abadi"/>
          <w:sz w:val="21"/>
          <w:szCs w:val="21"/>
        </w:rPr>
        <w:t>contenidas en el informe de resultados</w:t>
      </w:r>
      <w:r w:rsidRPr="008B4210">
        <w:rPr>
          <w:rFonts w:ascii="Abadi" w:hAnsi="Abadi"/>
          <w:sz w:val="21"/>
          <w:szCs w:val="21"/>
          <w:lang w:val="es-MX"/>
        </w:rPr>
        <w:t>.</w:t>
      </w:r>
    </w:p>
    <w:p w14:paraId="15666BA5" w14:textId="77777777" w:rsidR="000130BC" w:rsidRPr="008B4210" w:rsidRDefault="000130BC" w:rsidP="000130BC">
      <w:pPr>
        <w:pStyle w:val="Sangra3detindependiente"/>
        <w:spacing w:line="240" w:lineRule="auto"/>
        <w:rPr>
          <w:rFonts w:ascii="Abadi" w:hAnsi="Abadi"/>
          <w:sz w:val="21"/>
          <w:szCs w:val="21"/>
          <w:lang w:val="es-MX"/>
        </w:rPr>
      </w:pPr>
    </w:p>
    <w:p w14:paraId="153C48F9"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 xml:space="preserve">Se ordena dar vista del informe de resultados al ayuntamiento del municipio de </w:t>
      </w:r>
      <w:r w:rsidRPr="008B4210">
        <w:rPr>
          <w:rFonts w:ascii="Abadi" w:hAnsi="Abadi" w:cs="Arial"/>
          <w:sz w:val="21"/>
          <w:szCs w:val="21"/>
          <w:lang w:val="es-MX"/>
        </w:rPr>
        <w:t>Jerécuaro,</w:t>
      </w:r>
      <w:r w:rsidRPr="008B4210">
        <w:rPr>
          <w:rFonts w:ascii="Abadi" w:hAnsi="Abadi" w:cs="Arial"/>
          <w:sz w:val="21"/>
          <w:szCs w:val="21"/>
        </w:rPr>
        <w:t xml:space="preserve"> </w:t>
      </w:r>
      <w:proofErr w:type="spellStart"/>
      <w:r w:rsidRPr="008B4210">
        <w:rPr>
          <w:rFonts w:ascii="Abadi" w:hAnsi="Abadi" w:cs="Arial"/>
          <w:sz w:val="21"/>
          <w:szCs w:val="21"/>
        </w:rPr>
        <w:t>Gto</w:t>
      </w:r>
      <w:proofErr w:type="spellEnd"/>
      <w:r w:rsidRPr="008B4210">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8B4210">
          <w:rPr>
            <w:rFonts w:ascii="Abadi" w:hAnsi="Abadi" w:cs="Arial"/>
            <w:sz w:val="21"/>
            <w:szCs w:val="21"/>
          </w:rPr>
          <w:t>la Ley</w:t>
        </w:r>
      </w:smartTag>
      <w:r w:rsidRPr="008B4210">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44C83C7E" w14:textId="77777777" w:rsidR="000130BC" w:rsidRPr="008B4210" w:rsidRDefault="000130BC" w:rsidP="000130BC">
      <w:pPr>
        <w:ind w:firstLine="708"/>
        <w:jc w:val="both"/>
        <w:rPr>
          <w:rFonts w:ascii="Abadi" w:hAnsi="Abadi" w:cs="Arial"/>
          <w:sz w:val="21"/>
          <w:szCs w:val="21"/>
        </w:rPr>
      </w:pPr>
    </w:p>
    <w:p w14:paraId="50C584EA" w14:textId="77777777" w:rsidR="000130BC" w:rsidRPr="008B4210" w:rsidRDefault="000130BC" w:rsidP="000130BC">
      <w:pPr>
        <w:ind w:firstLine="708"/>
        <w:jc w:val="both"/>
        <w:rPr>
          <w:rFonts w:ascii="Abadi" w:hAnsi="Abadi" w:cs="Arial"/>
          <w:sz w:val="21"/>
          <w:szCs w:val="21"/>
        </w:rPr>
      </w:pPr>
      <w:r w:rsidRPr="008B4210">
        <w:rPr>
          <w:rFonts w:ascii="Abadi" w:hAnsi="Abadi" w:cs="Arial"/>
          <w:sz w:val="21"/>
          <w:szCs w:val="21"/>
        </w:rPr>
        <w:t>Remítase el presente acuerdo al titular del Poder Ejecutivo del Estado para su publicación en el Periódico Oficial del Gobierno del Estado.</w:t>
      </w:r>
    </w:p>
    <w:p w14:paraId="4488E85D" w14:textId="77777777" w:rsidR="000130BC" w:rsidRPr="008B4210" w:rsidRDefault="000130BC" w:rsidP="000130BC">
      <w:pPr>
        <w:ind w:firstLine="708"/>
        <w:jc w:val="both"/>
        <w:rPr>
          <w:rFonts w:ascii="Abadi" w:hAnsi="Abadi" w:cs="Arial"/>
          <w:sz w:val="21"/>
          <w:szCs w:val="21"/>
        </w:rPr>
      </w:pPr>
    </w:p>
    <w:p w14:paraId="53470C14" w14:textId="77777777" w:rsidR="000130BC" w:rsidRPr="008B4210" w:rsidRDefault="000130BC" w:rsidP="000130BC">
      <w:pPr>
        <w:pStyle w:val="Sangra3detindependiente"/>
        <w:spacing w:line="240" w:lineRule="auto"/>
        <w:rPr>
          <w:rFonts w:ascii="Abadi" w:hAnsi="Abadi"/>
          <w:sz w:val="21"/>
          <w:szCs w:val="21"/>
        </w:rPr>
      </w:pPr>
      <w:r w:rsidRPr="008B421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7A7425D" w14:textId="77777777" w:rsidR="000130BC" w:rsidRPr="008B4210" w:rsidRDefault="000130BC" w:rsidP="000130BC">
      <w:pPr>
        <w:jc w:val="center"/>
        <w:rPr>
          <w:rFonts w:ascii="Abadi" w:hAnsi="Abadi" w:cs="Arial"/>
          <w:b/>
          <w:bCs/>
          <w:sz w:val="21"/>
          <w:szCs w:val="21"/>
          <w:lang w:eastAsia="x-none"/>
        </w:rPr>
      </w:pPr>
    </w:p>
    <w:p w14:paraId="16A9E798" w14:textId="77777777" w:rsidR="000130BC" w:rsidRPr="008B4210" w:rsidRDefault="000130BC" w:rsidP="000130BC">
      <w:pPr>
        <w:jc w:val="center"/>
        <w:rPr>
          <w:rFonts w:ascii="Abadi" w:hAnsi="Abadi" w:cs="Arial"/>
          <w:b/>
          <w:bCs/>
          <w:sz w:val="21"/>
          <w:szCs w:val="21"/>
          <w:lang w:eastAsia="x-none"/>
        </w:rPr>
      </w:pPr>
      <w:r w:rsidRPr="008B4210">
        <w:rPr>
          <w:rFonts w:ascii="Abadi" w:hAnsi="Abadi" w:cs="Arial"/>
          <w:b/>
          <w:bCs/>
          <w:sz w:val="21"/>
          <w:szCs w:val="21"/>
          <w:lang w:eastAsia="x-none"/>
        </w:rPr>
        <w:t xml:space="preserve">Guanajuato, </w:t>
      </w:r>
      <w:proofErr w:type="spellStart"/>
      <w:r w:rsidRPr="008B4210">
        <w:rPr>
          <w:rFonts w:ascii="Abadi" w:hAnsi="Abadi" w:cs="Arial"/>
          <w:b/>
          <w:bCs/>
          <w:sz w:val="21"/>
          <w:szCs w:val="21"/>
          <w:lang w:eastAsia="x-none"/>
        </w:rPr>
        <w:t>Gto</w:t>
      </w:r>
      <w:proofErr w:type="spellEnd"/>
      <w:r w:rsidRPr="008B4210">
        <w:rPr>
          <w:rFonts w:ascii="Abadi" w:hAnsi="Abadi" w:cs="Arial"/>
          <w:b/>
          <w:bCs/>
          <w:sz w:val="21"/>
          <w:szCs w:val="21"/>
          <w:lang w:eastAsia="x-none"/>
        </w:rPr>
        <w:t>., 6 de junio de 2023</w:t>
      </w:r>
    </w:p>
    <w:p w14:paraId="0F2664B9" w14:textId="77777777" w:rsidR="000130BC" w:rsidRPr="008B4210" w:rsidRDefault="000130BC" w:rsidP="000130BC">
      <w:pPr>
        <w:jc w:val="center"/>
        <w:rPr>
          <w:rFonts w:ascii="Abadi" w:hAnsi="Abadi" w:cs="Arial"/>
          <w:b/>
          <w:bCs/>
          <w:sz w:val="21"/>
          <w:szCs w:val="21"/>
          <w:lang w:eastAsia="x-none"/>
        </w:rPr>
      </w:pPr>
      <w:smartTag w:uri="urn:schemas-microsoft-com:office:smarttags" w:element="PersonName">
        <w:smartTagPr>
          <w:attr w:name="ProductID" w:val="La Comisi￳n"/>
        </w:smartTagPr>
        <w:r w:rsidRPr="008B4210">
          <w:rPr>
            <w:rFonts w:ascii="Abadi" w:hAnsi="Abadi" w:cs="Arial"/>
            <w:b/>
            <w:bCs/>
            <w:sz w:val="21"/>
            <w:szCs w:val="21"/>
            <w:lang w:eastAsia="x-none"/>
          </w:rPr>
          <w:t>La Comisión</w:t>
        </w:r>
      </w:smartTag>
      <w:r w:rsidRPr="008B4210">
        <w:rPr>
          <w:rFonts w:ascii="Abadi" w:hAnsi="Abadi" w:cs="Arial"/>
          <w:b/>
          <w:bCs/>
          <w:sz w:val="21"/>
          <w:szCs w:val="21"/>
          <w:lang w:eastAsia="x-none"/>
        </w:rPr>
        <w:t xml:space="preserve"> de Hacienda y Fiscalización</w:t>
      </w:r>
    </w:p>
    <w:p w14:paraId="4EF2D104" w14:textId="77777777" w:rsidR="000130BC" w:rsidRPr="008B4210" w:rsidRDefault="000130BC" w:rsidP="000130BC">
      <w:pPr>
        <w:jc w:val="center"/>
        <w:rPr>
          <w:rFonts w:ascii="Abadi" w:hAnsi="Abadi" w:cs="Arial"/>
          <w:sz w:val="21"/>
          <w:szCs w:val="21"/>
        </w:rPr>
      </w:pPr>
    </w:p>
    <w:p w14:paraId="54496F0D" w14:textId="77777777" w:rsidR="000130BC" w:rsidRPr="008B4210" w:rsidRDefault="000130BC" w:rsidP="000130BC">
      <w:pPr>
        <w:jc w:val="center"/>
        <w:rPr>
          <w:rFonts w:ascii="Abadi" w:hAnsi="Abadi" w:cs="Arial"/>
          <w:sz w:val="21"/>
          <w:szCs w:val="21"/>
        </w:rPr>
      </w:pPr>
    </w:p>
    <w:p w14:paraId="20363571" w14:textId="77777777" w:rsidR="000130BC" w:rsidRPr="008B4210" w:rsidRDefault="000130BC" w:rsidP="001B549F">
      <w:pPr>
        <w:rPr>
          <w:rFonts w:ascii="Abadi" w:hAnsi="Abadi" w:cs="Arial"/>
          <w:sz w:val="21"/>
          <w:szCs w:val="21"/>
        </w:rPr>
      </w:pPr>
      <w:r w:rsidRPr="008B4210">
        <w:rPr>
          <w:rFonts w:ascii="Abadi" w:hAnsi="Abadi" w:cs="Arial"/>
          <w:b/>
          <w:sz w:val="21"/>
          <w:szCs w:val="21"/>
          <w:lang w:eastAsia="x-none"/>
        </w:rPr>
        <w:t>Diputado Víctor Manuel Zanella Huerta</w:t>
      </w:r>
    </w:p>
    <w:p w14:paraId="28053182" w14:textId="48FF3512" w:rsidR="000130BC" w:rsidRPr="008B4210" w:rsidRDefault="000130BC" w:rsidP="001B549F">
      <w:pPr>
        <w:rPr>
          <w:rFonts w:ascii="Abadi" w:hAnsi="Abadi" w:cs="Arial"/>
          <w:b/>
          <w:sz w:val="21"/>
          <w:szCs w:val="21"/>
          <w:lang w:eastAsia="x-none"/>
        </w:rPr>
      </w:pPr>
      <w:r w:rsidRPr="008B4210">
        <w:rPr>
          <w:rFonts w:ascii="Abadi" w:hAnsi="Abadi" w:cs="Arial"/>
          <w:b/>
          <w:sz w:val="21"/>
          <w:szCs w:val="21"/>
          <w:lang w:eastAsia="x-none"/>
        </w:rPr>
        <w:t xml:space="preserve">Diputada Ruth Noemí Tiscareño Agoitia       Diputado Miguel Ángel Salim </w:t>
      </w:r>
      <w:proofErr w:type="spellStart"/>
      <w:r w:rsidRPr="008B4210">
        <w:rPr>
          <w:rFonts w:ascii="Abadi" w:hAnsi="Abadi" w:cs="Arial"/>
          <w:b/>
          <w:sz w:val="21"/>
          <w:szCs w:val="21"/>
          <w:lang w:eastAsia="x-none"/>
        </w:rPr>
        <w:t>Alle</w:t>
      </w:r>
      <w:proofErr w:type="spellEnd"/>
    </w:p>
    <w:p w14:paraId="641F216E" w14:textId="77777777" w:rsidR="000130BC" w:rsidRPr="008B4210" w:rsidRDefault="000130BC" w:rsidP="000130BC">
      <w:pPr>
        <w:rPr>
          <w:rFonts w:ascii="Abadi" w:hAnsi="Abadi" w:cs="Arial"/>
          <w:b/>
          <w:sz w:val="21"/>
          <w:szCs w:val="21"/>
          <w:lang w:eastAsia="x-none"/>
        </w:rPr>
      </w:pPr>
      <w:r w:rsidRPr="008B4210">
        <w:rPr>
          <w:rFonts w:ascii="Abadi" w:hAnsi="Abadi" w:cs="Arial"/>
          <w:b/>
          <w:sz w:val="21"/>
          <w:szCs w:val="21"/>
          <w:lang w:eastAsia="x-none"/>
        </w:rPr>
        <w:t xml:space="preserve">Diputado José Alfonso Borja Pimentel    </w:t>
      </w:r>
    </w:p>
    <w:p w14:paraId="79938CE1" w14:textId="77777777" w:rsidR="000130BC" w:rsidRPr="008B4210" w:rsidRDefault="000130BC" w:rsidP="001B549F">
      <w:pPr>
        <w:rPr>
          <w:rFonts w:ascii="Abadi" w:hAnsi="Abadi" w:cs="Arial"/>
          <w:b/>
          <w:sz w:val="21"/>
          <w:szCs w:val="21"/>
          <w:lang w:eastAsia="x-none"/>
        </w:rPr>
      </w:pPr>
      <w:r w:rsidRPr="008B4210">
        <w:rPr>
          <w:rFonts w:ascii="Abadi" w:hAnsi="Abadi" w:cs="Arial"/>
          <w:b/>
          <w:sz w:val="21"/>
          <w:szCs w:val="21"/>
          <w:lang w:eastAsia="x-none"/>
        </w:rPr>
        <w:t>Diputada Alma Edwviges Alcaraz Hernández</w:t>
      </w:r>
    </w:p>
    <w:p w14:paraId="2C90840F" w14:textId="77777777" w:rsidR="000130BC" w:rsidRPr="008B4210" w:rsidRDefault="000130BC" w:rsidP="000130BC">
      <w:pPr>
        <w:rPr>
          <w:rFonts w:ascii="Abadi" w:hAnsi="Abadi"/>
          <w:b/>
          <w:sz w:val="21"/>
          <w:szCs w:val="21"/>
          <w:lang w:eastAsia="x-none"/>
        </w:rPr>
      </w:pPr>
    </w:p>
    <w:p w14:paraId="7F3AFC2F" w14:textId="7CF90772" w:rsidR="00A2752B" w:rsidRPr="00AB769F" w:rsidRDefault="00A2752B" w:rsidP="00A2752B">
      <w:pPr>
        <w:pStyle w:val="Textoindependiente"/>
        <w:ind w:left="284"/>
        <w:rPr>
          <w:rFonts w:ascii="Abadi" w:hAnsi="Abadi"/>
          <w:i/>
          <w:sz w:val="21"/>
          <w:szCs w:val="21"/>
        </w:rPr>
      </w:pPr>
    </w:p>
    <w:p w14:paraId="14E99C60" w14:textId="77777777" w:rsidR="00A2752B" w:rsidRPr="00D61A1B" w:rsidRDefault="00A2752B" w:rsidP="00965425">
      <w:pPr>
        <w:pStyle w:val="Prrafodelista"/>
        <w:widowControl w:val="0"/>
        <w:numPr>
          <w:ilvl w:val="0"/>
          <w:numId w:val="8"/>
        </w:numPr>
        <w:tabs>
          <w:tab w:val="left" w:pos="2255"/>
          <w:tab w:val="left" w:pos="2256"/>
        </w:tabs>
        <w:autoSpaceDE w:val="0"/>
        <w:autoSpaceDN w:val="0"/>
        <w:spacing w:before="1"/>
        <w:jc w:val="both"/>
        <w:rPr>
          <w:rFonts w:ascii="Abadi" w:hAnsi="Abadi"/>
          <w:b/>
          <w:bCs/>
          <w:sz w:val="21"/>
          <w:szCs w:val="21"/>
        </w:rPr>
      </w:pPr>
      <w:r w:rsidRPr="00AB769F">
        <w:rPr>
          <w:rFonts w:ascii="Abadi" w:hAnsi="Abadi"/>
          <w:b/>
          <w:bCs/>
          <w:sz w:val="21"/>
          <w:szCs w:val="21"/>
        </w:rPr>
        <w:t>ASUNTOS</w:t>
      </w:r>
      <w:r w:rsidRPr="00AB769F">
        <w:rPr>
          <w:rFonts w:ascii="Abadi" w:hAnsi="Abadi"/>
          <w:b/>
          <w:bCs/>
          <w:spacing w:val="-10"/>
          <w:sz w:val="21"/>
          <w:szCs w:val="21"/>
        </w:rPr>
        <w:t xml:space="preserve"> </w:t>
      </w:r>
      <w:r w:rsidRPr="00AB769F">
        <w:rPr>
          <w:rFonts w:ascii="Abadi" w:hAnsi="Abadi"/>
          <w:b/>
          <w:bCs/>
          <w:spacing w:val="-2"/>
          <w:sz w:val="21"/>
          <w:szCs w:val="21"/>
        </w:rPr>
        <w:t>GENERALES.</w:t>
      </w:r>
    </w:p>
    <w:p w14:paraId="4E7C4915" w14:textId="77777777" w:rsidR="00D61A1B" w:rsidRPr="00D61A1B" w:rsidRDefault="00D61A1B" w:rsidP="00D61A1B">
      <w:pPr>
        <w:widowControl w:val="0"/>
        <w:tabs>
          <w:tab w:val="left" w:pos="2255"/>
          <w:tab w:val="left" w:pos="2256"/>
        </w:tabs>
        <w:autoSpaceDE w:val="0"/>
        <w:autoSpaceDN w:val="0"/>
        <w:spacing w:before="1"/>
        <w:jc w:val="both"/>
        <w:rPr>
          <w:rFonts w:ascii="Abadi" w:hAnsi="Abadi"/>
          <w:b/>
          <w:bCs/>
          <w:sz w:val="21"/>
          <w:szCs w:val="21"/>
        </w:rPr>
      </w:pPr>
    </w:p>
    <w:p w14:paraId="76D0EF28" w14:textId="77777777" w:rsidR="002E5C50" w:rsidRPr="002E5C50" w:rsidRDefault="002E5C50"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61BFF3F5" w14:textId="77777777"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 Corresponde abrir el registro para tratar asuntos de interés general. </w:t>
      </w:r>
    </w:p>
    <w:p w14:paraId="6F7A6D47" w14:textId="77777777" w:rsidR="001D118D" w:rsidRDefault="001D118D" w:rsidP="00E07803">
      <w:pPr>
        <w:ind w:firstLine="708"/>
        <w:jc w:val="both"/>
        <w:rPr>
          <w:rFonts w:ascii="Abadi" w:hAnsi="Abadi"/>
          <w:sz w:val="21"/>
          <w:szCs w:val="21"/>
          <w:lang w:val="es-MX" w:eastAsia="en-US"/>
        </w:rPr>
      </w:pPr>
    </w:p>
    <w:p w14:paraId="1BFEDCA4" w14:textId="77777777" w:rsidR="00E07803" w:rsidRDefault="00E07803" w:rsidP="00E07803">
      <w:pPr>
        <w:jc w:val="both"/>
        <w:rPr>
          <w:rFonts w:ascii="Abadi" w:hAnsi="Abadi"/>
          <w:sz w:val="21"/>
          <w:szCs w:val="21"/>
        </w:rPr>
      </w:pPr>
      <w:r>
        <w:rPr>
          <w:rFonts w:ascii="Abadi" w:hAnsi="Abadi"/>
          <w:sz w:val="21"/>
          <w:szCs w:val="21"/>
        </w:rPr>
        <w:t xml:space="preserve">- Me permito informar que previamente se ¡perdón! ¿diputada Yulma? ¿para qué efecto? </w:t>
      </w:r>
      <w:r>
        <w:rPr>
          <w:rFonts w:ascii="Abadi" w:hAnsi="Abadi"/>
          <w:b/>
          <w:bCs/>
          <w:sz w:val="21"/>
          <w:szCs w:val="21"/>
        </w:rPr>
        <w:t>(Voz) diputada Yulma,</w:t>
      </w:r>
      <w:r>
        <w:rPr>
          <w:rFonts w:ascii="Abadi" w:hAnsi="Abadi"/>
          <w:sz w:val="21"/>
          <w:szCs w:val="21"/>
        </w:rPr>
        <w:t xml:space="preserve"> para escribirme también en asuntos generales, </w:t>
      </w:r>
      <w:r>
        <w:rPr>
          <w:rFonts w:ascii="Abadi" w:hAnsi="Abadi"/>
          <w:b/>
          <w:bCs/>
          <w:sz w:val="21"/>
          <w:szCs w:val="21"/>
        </w:rPr>
        <w:t>(Voz) diputada Presidenta,</w:t>
      </w:r>
      <w:r>
        <w:rPr>
          <w:rFonts w:ascii="Abadi" w:hAnsi="Abadi"/>
          <w:sz w:val="21"/>
          <w:szCs w:val="21"/>
        </w:rPr>
        <w:t xml:space="preserve">  permítame un segundo ¡por favor! informo a la Asamblea previamente la </w:t>
      </w:r>
      <w:r>
        <w:rPr>
          <w:rFonts w:ascii="Abadi" w:hAnsi="Abadi"/>
          <w:sz w:val="21"/>
          <w:szCs w:val="21"/>
        </w:rPr>
        <w:lastRenderedPageBreak/>
        <w:t xml:space="preserve">inscripción de los diputados Martín López Camacho con el tema “Basta” César Larrondo Díaz, con el tema “Observaciones” la diputada Irma Leticia González Sánchez, con el tema “COPECOL” y el diputado David Martínez Mendizábal con el tema “PRI” ¿si algún diputado o diputada desea inscribirse manifiéstenlo indicando el tema de su participación? ¿diputada Yulma? </w:t>
      </w:r>
      <w:r>
        <w:rPr>
          <w:rFonts w:ascii="Abadi" w:hAnsi="Abadi"/>
          <w:b/>
          <w:bCs/>
          <w:sz w:val="21"/>
          <w:szCs w:val="21"/>
        </w:rPr>
        <w:t xml:space="preserve">(Voz) diputada </w:t>
      </w:r>
      <w:proofErr w:type="gramStart"/>
      <w:r>
        <w:rPr>
          <w:rFonts w:ascii="Abadi" w:hAnsi="Abadi"/>
          <w:b/>
          <w:bCs/>
          <w:sz w:val="21"/>
          <w:szCs w:val="21"/>
        </w:rPr>
        <w:t>Yulma,</w:t>
      </w:r>
      <w:r>
        <w:rPr>
          <w:rFonts w:ascii="Abadi" w:hAnsi="Abadi"/>
          <w:sz w:val="21"/>
          <w:szCs w:val="21"/>
        </w:rPr>
        <w:t xml:space="preserve">  sí</w:t>
      </w:r>
      <w:proofErr w:type="gramEnd"/>
      <w:r>
        <w:rPr>
          <w:rFonts w:ascii="Abadi" w:hAnsi="Abadi"/>
          <w:sz w:val="21"/>
          <w:szCs w:val="21"/>
        </w:rPr>
        <w:t xml:space="preserve"> para inscribirme a otros generales </w:t>
      </w:r>
      <w:r>
        <w:rPr>
          <w:rFonts w:ascii="Abadi" w:hAnsi="Abadi"/>
          <w:b/>
          <w:bCs/>
          <w:sz w:val="21"/>
          <w:szCs w:val="21"/>
        </w:rPr>
        <w:t>(Voz) diputada Presidenta,</w:t>
      </w:r>
      <w:r>
        <w:rPr>
          <w:rFonts w:ascii="Abadi" w:hAnsi="Abadi"/>
          <w:sz w:val="21"/>
          <w:szCs w:val="21"/>
        </w:rPr>
        <w:t xml:space="preserve"> ¿me puede dar el tema por favor nada más? </w:t>
      </w:r>
      <w:r>
        <w:rPr>
          <w:rFonts w:ascii="Abadi" w:hAnsi="Abadi"/>
          <w:b/>
          <w:bCs/>
          <w:sz w:val="21"/>
          <w:szCs w:val="21"/>
        </w:rPr>
        <w:t>(Voz) diputada Yulma,</w:t>
      </w:r>
      <w:r>
        <w:rPr>
          <w:rFonts w:ascii="Abadi" w:hAnsi="Abadi"/>
          <w:sz w:val="21"/>
          <w:szCs w:val="21"/>
        </w:rPr>
        <w:t xml:space="preserve"> “Abejas” </w:t>
      </w:r>
      <w:r>
        <w:rPr>
          <w:rFonts w:ascii="Abadi" w:hAnsi="Abadi"/>
          <w:b/>
          <w:bCs/>
          <w:sz w:val="21"/>
          <w:szCs w:val="21"/>
        </w:rPr>
        <w:t>(Voz) diputada Presidenta,</w:t>
      </w:r>
      <w:r>
        <w:rPr>
          <w:rFonts w:ascii="Abadi" w:hAnsi="Abadi"/>
          <w:sz w:val="21"/>
          <w:szCs w:val="21"/>
        </w:rPr>
        <w:t xml:space="preserve"> gracias diputada, la lista de participantes ha quedado conformada de la siguiente manera:</w:t>
      </w:r>
    </w:p>
    <w:p w14:paraId="315A56F9" w14:textId="77777777" w:rsidR="001D118D" w:rsidRDefault="001D118D" w:rsidP="00E07803">
      <w:pPr>
        <w:jc w:val="both"/>
        <w:rPr>
          <w:rFonts w:ascii="Abadi" w:hAnsi="Abadi"/>
          <w:sz w:val="21"/>
          <w:szCs w:val="21"/>
        </w:rPr>
      </w:pPr>
    </w:p>
    <w:p w14:paraId="1B6342DE" w14:textId="77777777" w:rsidR="00E07803" w:rsidRDefault="00E07803" w:rsidP="00E07803">
      <w:pPr>
        <w:jc w:val="both"/>
        <w:rPr>
          <w:rFonts w:ascii="Abadi" w:hAnsi="Abadi"/>
          <w:sz w:val="21"/>
          <w:szCs w:val="21"/>
        </w:rPr>
      </w:pPr>
      <w:r>
        <w:rPr>
          <w:rFonts w:ascii="Abadi" w:hAnsi="Abadi"/>
          <w:sz w:val="21"/>
          <w:szCs w:val="21"/>
        </w:rPr>
        <w:t xml:space="preserve">Diputado Martín López Camacho, diputado César Larrondo Díaz, diputada Irma Leticia González Sánchez, diputado David Martínez Mendizábal, diputada Yulma Rocha Aguilar, se concede el uso de la voz al diputado Martín López Camacho hasta por 10 minutos. </w:t>
      </w:r>
    </w:p>
    <w:p w14:paraId="602B2E30" w14:textId="77777777" w:rsidR="001D118D" w:rsidRDefault="001D118D" w:rsidP="00E07803">
      <w:pPr>
        <w:jc w:val="both"/>
        <w:rPr>
          <w:rFonts w:ascii="Abadi" w:hAnsi="Abadi"/>
          <w:sz w:val="21"/>
          <w:szCs w:val="21"/>
        </w:rPr>
      </w:pPr>
    </w:p>
    <w:p w14:paraId="4A08F678" w14:textId="5A1B30C7" w:rsidR="00E07803" w:rsidRDefault="00E07803" w:rsidP="00E07803">
      <w:pPr>
        <w:jc w:val="both"/>
        <w:rPr>
          <w:rFonts w:ascii="Abadi" w:hAnsi="Abadi"/>
          <w:sz w:val="21"/>
          <w:szCs w:val="21"/>
        </w:rPr>
      </w:pPr>
      <w:r>
        <w:rPr>
          <w:rFonts w:ascii="Abadi" w:hAnsi="Abadi"/>
          <w:sz w:val="21"/>
          <w:szCs w:val="21"/>
        </w:rPr>
        <w:t>- Adelante.</w:t>
      </w:r>
    </w:p>
    <w:p w14:paraId="060DCA6B" w14:textId="77777777" w:rsidR="001D118D" w:rsidRDefault="001D118D" w:rsidP="00E07803">
      <w:pPr>
        <w:jc w:val="both"/>
        <w:rPr>
          <w:rFonts w:ascii="Abadi" w:hAnsi="Abadi"/>
          <w:sz w:val="21"/>
          <w:szCs w:val="21"/>
        </w:rPr>
      </w:pPr>
    </w:p>
    <w:p w14:paraId="54E43FCC" w14:textId="77777777" w:rsidR="00E07803" w:rsidRDefault="00E07803" w:rsidP="00E07803">
      <w:pPr>
        <w:jc w:val="both"/>
        <w:rPr>
          <w:rFonts w:ascii="Abadi" w:hAnsi="Abadi"/>
          <w:b/>
          <w:bCs/>
          <w:sz w:val="21"/>
          <w:szCs w:val="21"/>
        </w:rPr>
      </w:pPr>
      <w:r>
        <w:rPr>
          <w:rFonts w:ascii="Abadi" w:hAnsi="Abadi"/>
          <w:b/>
          <w:bCs/>
          <w:sz w:val="21"/>
          <w:szCs w:val="21"/>
        </w:rPr>
        <w:t>(Sube a tribuna el diputado Martín López Camacho, para dar hablar en asuntos de interés general)</w:t>
      </w:r>
    </w:p>
    <w:p w14:paraId="537045A8" w14:textId="77777777" w:rsidR="00E07803" w:rsidRDefault="00E07803" w:rsidP="00E07803">
      <w:pPr>
        <w:jc w:val="both"/>
        <w:rPr>
          <w:rFonts w:ascii="Abadi" w:hAnsi="Abadi"/>
          <w:b/>
          <w:bCs/>
          <w:sz w:val="21"/>
          <w:szCs w:val="21"/>
        </w:rPr>
      </w:pPr>
    </w:p>
    <w:p w14:paraId="152D21FD" w14:textId="5A5E023E" w:rsidR="00E07803" w:rsidRDefault="00E07803" w:rsidP="00E07803">
      <w:pPr>
        <w:jc w:val="both"/>
        <w:rPr>
          <w:rFonts w:ascii="Abadi" w:hAnsi="Abadi"/>
          <w:b/>
          <w:bCs/>
          <w:sz w:val="21"/>
          <w:szCs w:val="21"/>
        </w:rPr>
      </w:pPr>
      <w:r>
        <w:rPr>
          <w:noProof/>
        </w:rPr>
        <w:drawing>
          <wp:inline distT="0" distB="0" distL="0" distR="0" wp14:anchorId="7DF23358" wp14:editId="7DA26733">
            <wp:extent cx="1685290" cy="1535430"/>
            <wp:effectExtent l="247650" t="228600" r="238760" b="121920"/>
            <wp:docPr id="1489439576" name="Imagen 49"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8821961" name="Imagen 1" descr="Interfaz de usuario gráfica&#10;&#10;Descripción generada automáticamente"/>
                    <pic:cNvPicPr>
                      <a:picLocks noChangeAspect="1"/>
                    </pic:cNvPicPr>
                  </pic:nvPicPr>
                  <pic:blipFill rotWithShape="1">
                    <a:blip r:embed="rId71"/>
                    <a:srcRect b="9145"/>
                    <a:stretch/>
                  </pic:blipFill>
                  <pic:spPr bwMode="auto">
                    <a:xfrm>
                      <a:off x="0" y="0"/>
                      <a:ext cx="1206500" cy="6165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F7DA639" w14:textId="77777777" w:rsidR="00E07803" w:rsidRDefault="00E07803" w:rsidP="00E07803">
      <w:pPr>
        <w:jc w:val="both"/>
        <w:rPr>
          <w:rFonts w:ascii="Abadi" w:hAnsi="Abadi"/>
          <w:b/>
          <w:bCs/>
          <w:sz w:val="21"/>
          <w:szCs w:val="21"/>
        </w:rPr>
      </w:pPr>
      <w:r>
        <w:rPr>
          <w:rFonts w:ascii="Abadi" w:hAnsi="Abadi"/>
          <w:sz w:val="21"/>
          <w:szCs w:val="21"/>
        </w:rPr>
        <w:t xml:space="preserve">- Muy buena tarde, a todas en todos para obviar y ahorra tiempo creo que hubo un error el tema lo había originalmente escrito, o pedido que se inscribiera como “legitimación social” pero bueno, en el contenido de este discurso, daremos cuenta de que se trata, antes presidenta yo quisiera que por tu conducto pudiéramos solicitarle a los presentes ponernos de pie y tener un minuto de silencio en honor a los policías que han perdido la vida en manos del crimen, así como todas las víctimas de todos estos últimos días </w:t>
      </w:r>
      <w:r>
        <w:rPr>
          <w:rFonts w:ascii="Abadi" w:hAnsi="Abadi"/>
          <w:sz w:val="21"/>
          <w:szCs w:val="21"/>
        </w:rPr>
        <w:t xml:space="preserve">por homicidio los homicidios dolosos </w:t>
      </w:r>
      <w:r>
        <w:rPr>
          <w:rFonts w:ascii="Abadi" w:hAnsi="Abadi"/>
          <w:b/>
          <w:bCs/>
          <w:sz w:val="21"/>
          <w:szCs w:val="21"/>
        </w:rPr>
        <w:t xml:space="preserve">(un minuto de silencio) </w:t>
      </w:r>
    </w:p>
    <w:p w14:paraId="231A6D39" w14:textId="77777777" w:rsidR="001D118D" w:rsidRDefault="001D118D" w:rsidP="00E07803">
      <w:pPr>
        <w:jc w:val="both"/>
        <w:rPr>
          <w:rFonts w:ascii="Abadi" w:hAnsi="Abadi"/>
          <w:b/>
          <w:bCs/>
          <w:sz w:val="21"/>
          <w:szCs w:val="21"/>
        </w:rPr>
      </w:pPr>
    </w:p>
    <w:p w14:paraId="125EC535" w14:textId="77777777" w:rsidR="00E07803" w:rsidRDefault="00E07803" w:rsidP="00E07803">
      <w:pPr>
        <w:jc w:val="both"/>
        <w:rPr>
          <w:rFonts w:ascii="Abadi" w:hAnsi="Abadi"/>
          <w:sz w:val="21"/>
          <w:szCs w:val="21"/>
        </w:rPr>
      </w:pPr>
      <w:r>
        <w:rPr>
          <w:rFonts w:ascii="Abadi" w:hAnsi="Abadi"/>
          <w:sz w:val="21"/>
          <w:szCs w:val="21"/>
        </w:rPr>
        <w:t>- Muchas gracias, hoy me dirijo a ustedes para abordar un tema fundamental en nuestra sociedad la legitimidad de la función policial, en un mundo en constante evolución dónde los desafíos y las amenazas son cada vez más complejos es crucial reflexionar sobre nuestras fuerzas policiales, la policía como institución encargada de mantener la seguridad y el orden público tiene un rol fundamental en la construcción y mantenimiento del tejido social las y los policías son los servidores públicos que de manera directa se encargan de la paz y la justicia, enfrentando desafíos que van desde la delincuencia hasta el crimen organizado en ocasiones la legitimidad de la función policial ha sido cuestionada debido a ciertos abusos de poder y violaciones a los derechos humanos, estos incidentes lamentables han socavado la confianza de la ciudadanía en sus fuerzas de seguridad y han puesto en tela de juicio la esencia misma de la función policial, sin embargo es crucial reconocer que si bien, hay policías que han fallado y se han equivocado en su actuar de manera ética y responsable esto no representa a la totalidad, la gran mayoría de los agentes son personas comprometidas dedicadas y dispuestas a arriesgar su vida para proteger a los demás y es aquí donde me quiero detener y poner énfasis, mujeres y hombres policías se arriesgan y pierden sus vidas diariamente para proteger a las y los ciudadanos y mantener la paz, se enfrentan a situaciones peligrosas y violentas en su trabajo diario cuando un policía muere en el cumplimiento de su deber no sólo se pierde la vida sino a un defensor comprometido con la ley y la seguridad ciudadana, la muerte de un policía nos recuerda de manera trágica que algunos individuos están dispuestos a arriesgar y perder su vida para mantener a salvo la de los demás y en esos estamos incluidos nosotros, la clase política que muchas veces voltea la cara para no ver lo que pasa, cualquier pérdida de vida humana es lamentable, sin embargo la muerte de un policía destaca por su servicio a la comunidad, su compromiso con la paz y con la seguridad y el sacrificio personal que conlleva su trabajo, hoy aquí, hago un llamado a la ciudadanía y a la clase política reconozcamos y legitimemos  la función policial, pues esta es esencial para el bienestar de nuestra sociedad.</w:t>
      </w:r>
    </w:p>
    <w:p w14:paraId="58C03654" w14:textId="77777777" w:rsidR="00E07803" w:rsidRDefault="00E07803" w:rsidP="00E07803">
      <w:pPr>
        <w:jc w:val="both"/>
        <w:rPr>
          <w:rFonts w:ascii="Abadi" w:hAnsi="Abadi"/>
          <w:sz w:val="21"/>
          <w:szCs w:val="21"/>
        </w:rPr>
      </w:pPr>
      <w:r>
        <w:rPr>
          <w:rFonts w:ascii="Abadi" w:hAnsi="Abadi"/>
          <w:sz w:val="21"/>
          <w:szCs w:val="21"/>
        </w:rPr>
        <w:lastRenderedPageBreak/>
        <w:t xml:space="preserve">- Pero también hago un llamado a esta clase política para que podamos desde nuestras trincheras construir por esta legitimación social de nuestros policías, a que las aspiraciones políticas que podemos tener no les haga que perdamos de vista donde deben estar nuestros esfuerzos, reflexionemos, sí la coordinación que establece el artículo 21 constitucional realmente está dando los resultados que necesitamos en Guanajuato, en esta reflexión, no busco por ningún motivo graduar culpas no es mi estilo no es la forma de solucionar las cosas, sino hacer un llamado contundente a las autoridades responsables de cada uno de los 3 niveles de gobierno para que la coordinación que dicen que existe se vea reflejada no solo en la vida de los ciudadanos, sino en la garantía que debemos dar a quienes arriesgan y pierden la vida por nosotros las y los policías cuando ustedes me dio la oportunidad de presidir en algún momento esta soberanía, fui muy tajante, respecto a la situación difícil que se vive y cito de nuevo, los resultados que obtengamos en los trabajos por la seguridad o son buenos para todos o son malos para todos, qué más falta por hacer en que podemos apoyar, desde esta soberanía, qué necesitamos ver para que los proyectos que decidimos tener se materialicen hoy y no en unos meses cuando muchos de ustedes sean protagonistas, cómo estamos privilegiando en el ámbito de esa coordinación la generación de inteligencia que garantice que la autoridad puede anticiparse a la realización de una conducta criminal que prive de la vida a un policía, hagamos lo que se necesite ahora para superar la crisis de inseguridad que vivimos desde este poder hago un llamado para que la coordinación de la que tanto se habla se presume, me da gusto que así suceda, funcione, pero tenga también un impacto real, logró entender la pertinencia política y la comprensión de muchas razones para no cuestionar si esa coordinación realmente funciona o no, pero entender eso no es más importante que visibilizar lo que está pasando y demostrarle a nuestros policías municipales que estamos con ellas y ellos incluso por encima de las posturas y preferencias ideológicas o en partidos necesitamos reconocer y legitimar a nuestros policías esos que dan su vida por cuidarnos por disminuir la incidencia delictiva como ha sido el caso de la corporación de Celaya, rechazó enérgicamente los hechos ocurridos en Celaya y otros municipios donde han </w:t>
      </w:r>
      <w:r>
        <w:rPr>
          <w:rFonts w:ascii="Abadi" w:hAnsi="Abadi"/>
          <w:sz w:val="21"/>
          <w:szCs w:val="21"/>
        </w:rPr>
        <w:t xml:space="preserve">perdido la vida mujeres y hombres policías, rechazo enérgicamente la cobardía en qué se privó de la vida a Diana Cecilia en San Francisco del Rincón, quien por cierto ella nos estuvo acompañando en trabajos de la convención legislativa, desde esta tribuna hago un llamado para que conozcamos a nuestros policías por sus derechos su trascendencia y el trabajo difícil que les toca hacer y en el que no queremos que la respuesta hacia ellos sea un asesinato cobarde ¡exijo! y ¡reclamo! a la Fiscalía General de Justicia un trabajo pronto y oportuno para el esclarecimiento de los hechos violentos en los que mujeres y hombres policías han perdido la vida no aceptamos más asesinato de policías este llamado para que tan pronto como sea posible haya justicia y castigo para los responsables de estos asesinatos, pues de haber impunidad podríamos traducir esa deslealtad al derecho penal al poder del estado y hacia esas personas que dan y han perdido su vida por construir la seguridad pública. </w:t>
      </w:r>
    </w:p>
    <w:p w14:paraId="7E88741F" w14:textId="77777777" w:rsidR="001D118D" w:rsidRDefault="001D118D" w:rsidP="00E07803">
      <w:pPr>
        <w:jc w:val="both"/>
        <w:rPr>
          <w:rFonts w:ascii="Abadi" w:hAnsi="Abadi"/>
          <w:sz w:val="21"/>
          <w:szCs w:val="21"/>
        </w:rPr>
      </w:pPr>
    </w:p>
    <w:p w14:paraId="60F11792" w14:textId="77777777" w:rsidR="00E07803" w:rsidRDefault="00E07803" w:rsidP="00E07803">
      <w:pPr>
        <w:ind w:firstLine="708"/>
        <w:jc w:val="both"/>
        <w:rPr>
          <w:rFonts w:ascii="Abadi" w:hAnsi="Abadi"/>
          <w:sz w:val="21"/>
          <w:szCs w:val="21"/>
        </w:rPr>
      </w:pPr>
      <w:r>
        <w:rPr>
          <w:rFonts w:ascii="Abadi" w:hAnsi="Abadi"/>
          <w:sz w:val="21"/>
          <w:szCs w:val="21"/>
        </w:rPr>
        <w:t xml:space="preserve">- Es cuanto muchas gracias. </w:t>
      </w:r>
    </w:p>
    <w:p w14:paraId="31AFED46" w14:textId="77777777" w:rsidR="001D118D" w:rsidRDefault="001D118D" w:rsidP="00E07803">
      <w:pPr>
        <w:ind w:firstLine="708"/>
        <w:jc w:val="both"/>
        <w:rPr>
          <w:rFonts w:ascii="Abadi" w:hAnsi="Abadi"/>
          <w:sz w:val="21"/>
          <w:szCs w:val="21"/>
        </w:rPr>
      </w:pPr>
    </w:p>
    <w:p w14:paraId="1C221AD3" w14:textId="77777777"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Martín. </w:t>
      </w:r>
    </w:p>
    <w:p w14:paraId="1D3D6ACA" w14:textId="77777777" w:rsidR="001D118D" w:rsidRDefault="001D118D" w:rsidP="00E07803">
      <w:pPr>
        <w:ind w:firstLine="708"/>
        <w:jc w:val="both"/>
        <w:rPr>
          <w:rFonts w:ascii="Abadi" w:hAnsi="Abadi"/>
          <w:sz w:val="21"/>
          <w:szCs w:val="21"/>
        </w:rPr>
      </w:pPr>
    </w:p>
    <w:p w14:paraId="636BE1DF" w14:textId="77777777" w:rsidR="00E07803" w:rsidRDefault="00E07803" w:rsidP="00E07803">
      <w:pPr>
        <w:ind w:firstLine="708"/>
        <w:jc w:val="both"/>
        <w:rPr>
          <w:rFonts w:ascii="Abadi" w:hAnsi="Abadi"/>
          <w:sz w:val="21"/>
          <w:szCs w:val="21"/>
        </w:rPr>
      </w:pPr>
      <w:r>
        <w:rPr>
          <w:rFonts w:ascii="Abadi" w:hAnsi="Abadi"/>
          <w:sz w:val="21"/>
          <w:szCs w:val="21"/>
        </w:rPr>
        <w:t>-</w:t>
      </w: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Enseguida se concede el uso de la palabra al diputado César Larrondo Díaz, hasta por 10 minutos. </w:t>
      </w:r>
    </w:p>
    <w:p w14:paraId="6180456A" w14:textId="77777777" w:rsidR="001D118D" w:rsidRDefault="001D118D" w:rsidP="00E07803">
      <w:pPr>
        <w:ind w:firstLine="708"/>
        <w:jc w:val="both"/>
        <w:rPr>
          <w:rFonts w:ascii="Abadi" w:hAnsi="Abadi"/>
          <w:sz w:val="21"/>
          <w:szCs w:val="21"/>
        </w:rPr>
      </w:pPr>
    </w:p>
    <w:p w14:paraId="3CC52451" w14:textId="77777777" w:rsidR="00E07803" w:rsidRDefault="00E07803" w:rsidP="00E07803">
      <w:pPr>
        <w:ind w:firstLine="708"/>
        <w:jc w:val="both"/>
        <w:rPr>
          <w:rFonts w:ascii="Abadi" w:hAnsi="Abadi"/>
          <w:sz w:val="21"/>
          <w:szCs w:val="21"/>
        </w:rPr>
      </w:pPr>
      <w:r>
        <w:rPr>
          <w:rFonts w:ascii="Abadi" w:hAnsi="Abadi"/>
          <w:sz w:val="21"/>
          <w:szCs w:val="21"/>
        </w:rPr>
        <w:t xml:space="preserve">- Adelante diputado. </w:t>
      </w:r>
    </w:p>
    <w:p w14:paraId="124F8D97" w14:textId="77777777" w:rsidR="001D118D" w:rsidRDefault="001D118D" w:rsidP="00E07803">
      <w:pPr>
        <w:ind w:firstLine="708"/>
        <w:jc w:val="both"/>
        <w:rPr>
          <w:rFonts w:ascii="Abadi" w:hAnsi="Abadi"/>
          <w:sz w:val="21"/>
          <w:szCs w:val="21"/>
        </w:rPr>
      </w:pPr>
    </w:p>
    <w:p w14:paraId="720F1E60" w14:textId="77777777" w:rsidR="00E07803" w:rsidRDefault="00E07803" w:rsidP="00E07803">
      <w:pPr>
        <w:jc w:val="both"/>
        <w:rPr>
          <w:rFonts w:ascii="Abadi" w:hAnsi="Abadi"/>
          <w:b/>
          <w:bCs/>
          <w:sz w:val="21"/>
          <w:szCs w:val="21"/>
        </w:rPr>
      </w:pPr>
      <w:r>
        <w:rPr>
          <w:rFonts w:ascii="Abadi" w:hAnsi="Abadi"/>
          <w:b/>
          <w:bCs/>
          <w:sz w:val="21"/>
          <w:szCs w:val="21"/>
        </w:rPr>
        <w:t>(Sube a tribuna el diputado César Larrondo Díaz, para hablar en asuntos de interés general)</w:t>
      </w:r>
    </w:p>
    <w:p w14:paraId="490D38BE" w14:textId="77777777" w:rsidR="00E07803" w:rsidRDefault="00E07803" w:rsidP="00E07803">
      <w:pPr>
        <w:jc w:val="both"/>
        <w:rPr>
          <w:rFonts w:ascii="Abadi" w:hAnsi="Abadi"/>
          <w:b/>
          <w:bCs/>
          <w:sz w:val="21"/>
          <w:szCs w:val="21"/>
        </w:rPr>
      </w:pPr>
    </w:p>
    <w:p w14:paraId="1B46B235" w14:textId="6B0E9764" w:rsidR="00E07803" w:rsidRDefault="00E07803" w:rsidP="00E07803">
      <w:pPr>
        <w:jc w:val="both"/>
        <w:rPr>
          <w:rFonts w:ascii="Abadi" w:hAnsi="Abadi"/>
          <w:b/>
          <w:bCs/>
          <w:sz w:val="21"/>
          <w:szCs w:val="21"/>
        </w:rPr>
      </w:pPr>
      <w:r>
        <w:rPr>
          <w:noProof/>
        </w:rPr>
        <w:drawing>
          <wp:inline distT="0" distB="0" distL="0" distR="0" wp14:anchorId="4FA8A09E" wp14:editId="07C6EE20">
            <wp:extent cx="1608445" cy="1026994"/>
            <wp:effectExtent l="247650" t="228600" r="240030" b="878205"/>
            <wp:docPr id="765479409" name="Imagen 48"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65479409" name="Imagen 48" descr="Interfaz de usuario gráfica&#10;&#10;Descripción generada automáticamente con confianza media"/>
                    <pic:cNvPicPr>
                      <a:picLocks noChangeAspect="1"/>
                    </pic:cNvPicPr>
                  </pic:nvPicPr>
                  <pic:blipFill rotWithShape="1">
                    <a:blip r:embed="rId72"/>
                    <a:srcRect b="5195"/>
                    <a:stretch/>
                  </pic:blipFill>
                  <pic:spPr bwMode="auto">
                    <a:xfrm>
                      <a:off x="0" y="0"/>
                      <a:ext cx="1610524" cy="102832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22F654A" w14:textId="77777777" w:rsidR="00E07803" w:rsidRDefault="00E07803" w:rsidP="00E07803">
      <w:pPr>
        <w:jc w:val="both"/>
        <w:rPr>
          <w:rFonts w:ascii="Abadi" w:hAnsi="Abadi"/>
          <w:sz w:val="21"/>
          <w:szCs w:val="21"/>
        </w:rPr>
      </w:pPr>
    </w:p>
    <w:p w14:paraId="6F4D66AD" w14:textId="77777777" w:rsidR="00E07803" w:rsidRDefault="00E07803" w:rsidP="00E07803">
      <w:pPr>
        <w:jc w:val="both"/>
        <w:rPr>
          <w:rFonts w:ascii="Abadi" w:hAnsi="Abadi"/>
          <w:sz w:val="21"/>
          <w:szCs w:val="21"/>
        </w:rPr>
      </w:pPr>
      <w:r>
        <w:rPr>
          <w:rFonts w:ascii="Abadi" w:hAnsi="Abadi"/>
          <w:sz w:val="21"/>
          <w:szCs w:val="21"/>
        </w:rPr>
        <w:lastRenderedPageBreak/>
        <w:t>- Con el permiso de la diputada presidenta de los y las Honorables integrantes de la Mesa Directiva compañeros y compañeras diputadas, respetables representantes de los medios de comunicación ciudadanas y ciudadanos que nos acompañan en este recinto, y quienes nos siguen a través de los diversos medios digitales.</w:t>
      </w:r>
    </w:p>
    <w:p w14:paraId="02ED5374" w14:textId="77777777" w:rsidR="001D118D" w:rsidRDefault="001D118D" w:rsidP="00E07803">
      <w:pPr>
        <w:jc w:val="both"/>
        <w:rPr>
          <w:rFonts w:ascii="Abadi" w:hAnsi="Abadi"/>
          <w:sz w:val="21"/>
          <w:szCs w:val="21"/>
        </w:rPr>
      </w:pPr>
    </w:p>
    <w:p w14:paraId="0768EDCB" w14:textId="77777777" w:rsidR="00E07803" w:rsidRDefault="00E07803" w:rsidP="00E07803">
      <w:pPr>
        <w:jc w:val="both"/>
        <w:rPr>
          <w:rFonts w:ascii="Abadi" w:hAnsi="Abadi"/>
          <w:sz w:val="21"/>
          <w:szCs w:val="21"/>
        </w:rPr>
      </w:pPr>
      <w:r>
        <w:rPr>
          <w:rFonts w:ascii="Abadi" w:hAnsi="Abadi"/>
          <w:sz w:val="21"/>
          <w:szCs w:val="21"/>
        </w:rPr>
        <w:t>- Hoy más que nunca debemos estar alerta ante las olas o golpes de calor que se han presentado en estos últimos días y es que la temperatura ambiente en todo el país particularmente en nuestro estado se ha elevado hasta 37° Celsius en la sombra y más de 40° Celsius en el Sol de acuerdo con la información que manifestó recientemente el secretario de salud se han incrementado hasta un 25% las atenciones por enfermedades diarreicas y 39 casos por golpes de calor por encima de los registrados en otros años donde para el día de hoy se espera  una tercera ola de calor, con temperaturas máximas entre los 35 o 40° ¿porque es un golpe de calor? es un trastorno, ¿pero que es un golpe de calor? es un trastorno ocasionado por el exceso de calor en el cuerpo, generalmente como consecuencia de la exposición prolongada a altas temperaturas lo que comúnmente conocemos como la clásica insolación sin realizar esfuerzo o del esfuerzo físico en altas temperaturas normalmente al realizar actividad física intensa en un clima caluroso, el golpe de calor, es la forma más grave de lesión, por lesión por calor y puede ocurrir si la temperatura del cuerpo alcanza los 104 °F o 40° Celsius o más, circunstancia que se ha dado en las últimas semanas en la mayor parte del país, es importante que conozcamos que un golpe de calor requiere tratamiento urgente, ya que puede tener consecuencias fatales y puede dañar rápidamente el cerebro, corazón, los riñones y los músculos, de no tratarse de urgencia o en su caso demorar su tratamiento aumenta el riesgo de sufrir complicaciones graves e incluso la muerte.</w:t>
      </w:r>
    </w:p>
    <w:p w14:paraId="5B0F939B" w14:textId="77777777" w:rsidR="001D118D" w:rsidRDefault="001D118D" w:rsidP="00E07803">
      <w:pPr>
        <w:jc w:val="both"/>
        <w:rPr>
          <w:rFonts w:ascii="Abadi" w:hAnsi="Abadi"/>
          <w:sz w:val="21"/>
          <w:szCs w:val="21"/>
        </w:rPr>
      </w:pPr>
    </w:p>
    <w:p w14:paraId="5F77415D" w14:textId="77777777" w:rsidR="00E07803" w:rsidRDefault="00E07803" w:rsidP="00E07803">
      <w:pPr>
        <w:jc w:val="both"/>
        <w:rPr>
          <w:rFonts w:ascii="Abadi" w:hAnsi="Abadi"/>
          <w:sz w:val="21"/>
          <w:szCs w:val="21"/>
        </w:rPr>
      </w:pPr>
      <w:r>
        <w:rPr>
          <w:rFonts w:ascii="Abadi" w:hAnsi="Abadi"/>
          <w:sz w:val="21"/>
          <w:szCs w:val="21"/>
        </w:rPr>
        <w:t xml:space="preserve">- Por eso debemos tener en cuenta que los signos de un golpe de calor incluyen la piel caliente y roja que puede estar cerca húmeda. cambios en la conciencia o confusión leve, dolores de cabeza, vomito, sensaciones de desmayo o temperatura corporal elevada, en ese sentido ante un golpe de calor se aconseja tomar medidas de inmediato, para enfriar a la </w:t>
      </w:r>
      <w:r>
        <w:rPr>
          <w:rFonts w:ascii="Abadi" w:hAnsi="Abadi"/>
          <w:sz w:val="21"/>
          <w:szCs w:val="21"/>
        </w:rPr>
        <w:t>persona afectada, mientras que espera el tratamiento de emergencia, realizando las acciones siguientes, llevar a la persona a la sombra a un ambiente, cerrado quitarle el exceso de ropa, enfriar a la persona con cualquier medio disponible, colocarle una bañera, colocarle en una bañera con agua fría, o en una ducha fresca, rociar o pasar una esponja con agua fresca o colocar compresas de hielo o toallas húmedas y frías sobre la cabeza el cuello las axilas y la ingle por ello a fin de evitar un golpe de calor debemos seguir las recomendaciones siguientes, es importante cuidar, lo que se consume ya que por las altas temperaturas la descomposición de los alimentos es mayor en consecuencia debemos tener una adecuada conservación de los alimentos, mantener una hidratación correcta se tenga o no se tenga sed, no hacer actividades bajo el sol y evitar horarios de 10 de la mañana a 3 de la tarde, usar ropa de colores claros, como los de hoy, usar gorra yo sombrilla, en la medida de lo posible usar protector solar, cabe señalar que el servicio meteorológico nacional informó que durante los siguientes días se incrementarán las altas temperaturas en todo el país por la ola de calor presente en el hemisferio occidental, cuyos pronósticos podrían alcanzar los 45° Celsius, por ello hago un llamado a los padres de familia para que juntos podamos proteger a nuestras niñas y niños guanajuatenses ante las olas de calor procuremos tomar en cuenta las medidas siguientes mantener con una correcta hidratación mantenerlos con una correcta hidratación, es importante mandarlos a la escuela con una botella de agua para prevenir la deshidratación, cuidar los alimentos que les ponemos a nuestras niñas y niños, que no sólo que no se les eche a perder y aguanten hasta la hora del recreo, que vayan con ropa ligera o liviana con la finalidad de evitar el sobrecalentamiento y maximizar la evaporación del sudor evitemos que les dé el Sol directo en la cabeza procuremos enviar a nuestras hijas e hijos a la escuela con gorros, gorra o sombrilla, bueno enviar, procuremos enviar.</w:t>
      </w:r>
    </w:p>
    <w:p w14:paraId="01CCA59B" w14:textId="77777777" w:rsidR="001D118D" w:rsidRDefault="001D118D" w:rsidP="00E07803">
      <w:pPr>
        <w:jc w:val="both"/>
        <w:rPr>
          <w:rFonts w:ascii="Abadi" w:hAnsi="Abadi"/>
          <w:sz w:val="21"/>
          <w:szCs w:val="21"/>
        </w:rPr>
      </w:pPr>
    </w:p>
    <w:p w14:paraId="7D136499" w14:textId="5E1AD6FE" w:rsidR="00E07803" w:rsidRDefault="001D118D" w:rsidP="00E07803">
      <w:pPr>
        <w:jc w:val="both"/>
        <w:rPr>
          <w:rFonts w:ascii="Abadi" w:hAnsi="Abadi"/>
          <w:sz w:val="21"/>
          <w:szCs w:val="21"/>
        </w:rPr>
      </w:pPr>
      <w:r>
        <w:rPr>
          <w:rFonts w:ascii="Abadi" w:hAnsi="Abadi"/>
          <w:sz w:val="21"/>
          <w:szCs w:val="21"/>
        </w:rPr>
        <w:t>-</w:t>
      </w:r>
      <w:r w:rsidR="00E07803">
        <w:rPr>
          <w:rFonts w:ascii="Abadi" w:hAnsi="Abadi"/>
          <w:sz w:val="21"/>
          <w:szCs w:val="21"/>
        </w:rPr>
        <w:t xml:space="preserve"> También hago un llamado a las y los maestros para que durante el tiempo que nuestras niñas y niños estén en la escuela procuren mantenerlos hidratados y con la medida de lo posible tener agua disponible y a su alcance durante el recreo mantenerlos en lugares con sombra para que estén frescos, </w:t>
      </w:r>
      <w:r w:rsidR="00E07803">
        <w:rPr>
          <w:rFonts w:ascii="Abadi" w:hAnsi="Abadi"/>
          <w:sz w:val="21"/>
          <w:szCs w:val="21"/>
        </w:rPr>
        <w:lastRenderedPageBreak/>
        <w:t xml:space="preserve">para que aprovechen de ver o rociarse un poco beber o registrarse un poco de agua con la finalidad de bajar la temperatura corporal asimismo, durante las horas de educación física, eviten realizar actividades física excesiva en las horas de calor más intenso y reemplazarla por ejercicios de bajo impacto para evitar deshidratación, recordemos que a la medida que podamos prevenir los golpes de calor en nuestras niñas y niños en general evitaremos causarles daños innecesarios que incluso pueden poner en riesgo su vida. </w:t>
      </w:r>
    </w:p>
    <w:p w14:paraId="6D611865" w14:textId="77777777" w:rsidR="001D118D" w:rsidRDefault="001D118D" w:rsidP="00E07803">
      <w:pPr>
        <w:jc w:val="both"/>
        <w:rPr>
          <w:rFonts w:ascii="Abadi" w:hAnsi="Abadi"/>
          <w:sz w:val="21"/>
          <w:szCs w:val="21"/>
        </w:rPr>
      </w:pPr>
    </w:p>
    <w:p w14:paraId="6C073D49" w14:textId="77777777" w:rsidR="00E07803" w:rsidRDefault="00E07803" w:rsidP="00E07803">
      <w:pPr>
        <w:jc w:val="both"/>
        <w:rPr>
          <w:rFonts w:ascii="Abadi" w:hAnsi="Abadi"/>
          <w:sz w:val="21"/>
          <w:szCs w:val="21"/>
        </w:rPr>
      </w:pPr>
      <w:r>
        <w:rPr>
          <w:rFonts w:ascii="Abadi" w:hAnsi="Abadi"/>
          <w:sz w:val="21"/>
          <w:szCs w:val="21"/>
        </w:rPr>
        <w:t>- Por último, no olviden acercarse a los centros de salud del estado en caso de presentar algún síntoma de insolación o deshidratación para obtener una adecuada atención y en su caso recibir sueros orales para mantener el tratado el cuerpo, aprovecho también que esto fue un tema de salud pero también ¿que propicia el calor? pues el descuido que hemos tenido en nuestro medio ambiente, y yo creo que ciudadanos y actores y funcionarios públicos debemos de ser más responsables en lo que hacemos con el medio ambiente y ejemplos hay muchos, en ocasiones cuando nos toca lavar los trastes, dejamos la llave abierta, cuando estamos enjabonando, hay que cerrarle, no sé si se recuerdan cuando un gordito había un anuncio que decía Amanda ¡ciérrale! Sí, -bueno lo que estamos chavos todavía nos acordamos de ese anuncio verdad-  yo creo que ocupamos que digámosle a la gente ciérrale cuando nos bañamos ay a veces nos estamos enjabonando y ponemos el agua para que salga vaporcito porque queremos tener ahí el vapor, hay que cerrarle al agua, las pilas las cosas que tienen este tipo de sustancias que son dañinas pues hay que ponerlas en los lugares adecuados, entre otras cosas, cuidar pues nuestras áreas verdes y muchas cosas más, de verdad hay que hacer mucha conciencia, porque cada año está peor el tema climático, por lo que veo amiga diputada Yulma, pues va a hablar sobre algo parecido referente a nuestras abejas, no las que juegan basquetbol, sino a las que también dan vida a muchas cosas, de eso esta interesante todos los campos que se ocupan para estos animalitos.</w:t>
      </w:r>
    </w:p>
    <w:p w14:paraId="193C36CE" w14:textId="77777777" w:rsidR="001D118D" w:rsidRDefault="001D118D" w:rsidP="00E07803">
      <w:pPr>
        <w:jc w:val="both"/>
        <w:rPr>
          <w:rFonts w:ascii="Abadi" w:hAnsi="Abadi"/>
          <w:sz w:val="21"/>
          <w:szCs w:val="21"/>
        </w:rPr>
      </w:pPr>
    </w:p>
    <w:p w14:paraId="6CC71586" w14:textId="77777777" w:rsidR="00E07803" w:rsidRDefault="00E07803" w:rsidP="00E07803">
      <w:pPr>
        <w:jc w:val="both"/>
        <w:rPr>
          <w:rFonts w:ascii="Abadi" w:hAnsi="Abadi"/>
          <w:sz w:val="21"/>
          <w:szCs w:val="21"/>
        </w:rPr>
      </w:pPr>
      <w:r>
        <w:rPr>
          <w:rFonts w:ascii="Abadi" w:hAnsi="Abadi"/>
          <w:sz w:val="21"/>
          <w:szCs w:val="21"/>
        </w:rPr>
        <w:t xml:space="preserve">- Es cuánto señora presidenta muchas gracias. </w:t>
      </w:r>
    </w:p>
    <w:p w14:paraId="032FB709" w14:textId="77777777" w:rsidR="001D118D" w:rsidRDefault="001D118D" w:rsidP="00E07803">
      <w:pPr>
        <w:jc w:val="both"/>
        <w:rPr>
          <w:rFonts w:ascii="Abadi" w:hAnsi="Abadi"/>
          <w:sz w:val="21"/>
          <w:szCs w:val="21"/>
        </w:rPr>
      </w:pPr>
    </w:p>
    <w:p w14:paraId="2C91A733" w14:textId="77777777" w:rsidR="00E07803" w:rsidRDefault="00E07803" w:rsidP="00E07803">
      <w:pPr>
        <w:ind w:firstLine="708"/>
        <w:jc w:val="both"/>
        <w:rPr>
          <w:rFonts w:ascii="Abadi" w:hAnsi="Abadi"/>
          <w:sz w:val="21"/>
          <w:szCs w:val="21"/>
        </w:rPr>
      </w:pPr>
      <w:r>
        <w:rPr>
          <w:rFonts w:ascii="Abadi" w:hAnsi="Abadi"/>
          <w:sz w:val="21"/>
          <w:szCs w:val="21"/>
        </w:rPr>
        <w:t>- Enseguida se concede el uso de la voz a la diputada Irma Leticia González Sánchez hasta por 10 minutos adelante.</w:t>
      </w:r>
    </w:p>
    <w:p w14:paraId="6AC80A32" w14:textId="77777777" w:rsidR="00E07803" w:rsidRDefault="00E07803" w:rsidP="00E07803">
      <w:pPr>
        <w:ind w:firstLine="708"/>
        <w:jc w:val="both"/>
        <w:rPr>
          <w:rFonts w:ascii="Abadi" w:hAnsi="Abadi"/>
          <w:sz w:val="21"/>
          <w:szCs w:val="21"/>
        </w:rPr>
      </w:pPr>
    </w:p>
    <w:p w14:paraId="173C029F" w14:textId="77777777" w:rsidR="00E07803" w:rsidRDefault="00E07803" w:rsidP="00E07803">
      <w:pPr>
        <w:jc w:val="both"/>
        <w:rPr>
          <w:rFonts w:ascii="Abadi" w:hAnsi="Abadi"/>
          <w:b/>
          <w:bCs/>
          <w:sz w:val="21"/>
          <w:szCs w:val="21"/>
        </w:rPr>
      </w:pPr>
      <w:r>
        <w:rPr>
          <w:rFonts w:ascii="Abadi" w:hAnsi="Abadi"/>
          <w:b/>
          <w:bCs/>
          <w:sz w:val="21"/>
          <w:szCs w:val="21"/>
        </w:rPr>
        <w:t>(Sube a tribuna la diputada Irma Leticia González Sánchez, para hablar en asuntos de interés general)</w:t>
      </w:r>
    </w:p>
    <w:p w14:paraId="743D5B4F" w14:textId="77777777" w:rsidR="00E07803" w:rsidRDefault="00E07803" w:rsidP="00E07803">
      <w:pPr>
        <w:jc w:val="both"/>
        <w:rPr>
          <w:rFonts w:ascii="Abadi" w:hAnsi="Abadi"/>
          <w:b/>
          <w:bCs/>
          <w:sz w:val="21"/>
          <w:szCs w:val="21"/>
        </w:rPr>
      </w:pPr>
    </w:p>
    <w:p w14:paraId="70E4E5D3" w14:textId="49D2EC91" w:rsidR="00E07803" w:rsidRDefault="00E07803" w:rsidP="00E07803">
      <w:pPr>
        <w:jc w:val="both"/>
        <w:rPr>
          <w:rFonts w:ascii="Abadi" w:hAnsi="Abadi"/>
          <w:b/>
          <w:bCs/>
          <w:sz w:val="21"/>
          <w:szCs w:val="21"/>
        </w:rPr>
      </w:pPr>
      <w:r>
        <w:rPr>
          <w:noProof/>
        </w:rPr>
        <w:drawing>
          <wp:inline distT="0" distB="0" distL="0" distR="0" wp14:anchorId="1326ABBC" wp14:editId="2F82D931">
            <wp:extent cx="1739900" cy="1603375"/>
            <wp:effectExtent l="247650" t="228600" r="241300" b="130175"/>
            <wp:docPr id="505917992" name="Imagen 47"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505917992" name="Imagen 47" descr="Interfaz de usuario gráfica, Aplicación&#10;&#10;Descripción generada automáticamente"/>
                    <pic:cNvPicPr>
                      <a:picLocks noChangeAspect="1"/>
                    </pic:cNvPicPr>
                  </pic:nvPicPr>
                  <pic:blipFill rotWithShape="1">
                    <a:blip r:embed="rId73"/>
                    <a:srcRect b="6512"/>
                    <a:stretch/>
                  </pic:blipFill>
                  <pic:spPr bwMode="auto">
                    <a:xfrm>
                      <a:off x="0" y="0"/>
                      <a:ext cx="1266190" cy="6654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851C0DF" w14:textId="77777777" w:rsidR="00E07803" w:rsidRDefault="00E07803" w:rsidP="00E07803">
      <w:pPr>
        <w:jc w:val="both"/>
        <w:rPr>
          <w:rFonts w:ascii="Abadi" w:hAnsi="Abadi"/>
          <w:sz w:val="21"/>
          <w:szCs w:val="21"/>
        </w:rPr>
      </w:pPr>
    </w:p>
    <w:p w14:paraId="1360F02C" w14:textId="77777777" w:rsidR="00E07803" w:rsidRDefault="00E07803" w:rsidP="00E07803">
      <w:pPr>
        <w:jc w:val="both"/>
        <w:rPr>
          <w:rFonts w:ascii="Abadi" w:hAnsi="Abadi"/>
          <w:sz w:val="21"/>
          <w:szCs w:val="21"/>
        </w:rPr>
      </w:pPr>
      <w:r>
        <w:rPr>
          <w:rFonts w:ascii="Abadi" w:hAnsi="Abadi"/>
          <w:sz w:val="21"/>
          <w:szCs w:val="21"/>
        </w:rPr>
        <w:t xml:space="preserve">- Muchas gracias, nuevamente le saludo con mucho gusto sé que están un poco cansado o estamos un poco cansados y con hambre, pero vamos a hacer, voy a ser muy breve, porque ese tema es muy interesante para nosotros para el Congreso de Guanajuato, más que nada no es tanto hablar de COPECOL, sino hablar de lo que realmente nosotros como congreso representamos y somos precedente también en todo el país por el tema, por el tema de archivos que nosotros contamos aquí en nuestro congreso y desde la publicación de la Ley General de Archivos, significa un cambio de paradigma en la manera en que las dependencias públicas manejan la información resultante del ejercicio de sus funciones debido a que se establecen nuevos principios sustanciales en el tema de la gestión documental y la administración de archivos en todo el país entre los cuales se destacan la homogeneidad en los archivos del país, la máxima apertura enfoque de derechos humanos, protección y preservación del patrimonio documental de la nación, divulgación del patrimonio documental de la nación así como de la cultura archivística, coordinación con el sistema nacional de transparencia y sistema nacional anticorrupción gestión de documentos de archivo electrónico y todo esto viene a coalición porque quería hacerle la invitación al tercer encuentro nacional de archivos legislativos que será en el estado de Zacatecas y que es muy importante, porque Guanajuato va a ser precedente allá ¿porque Guanajuato? porque anteriormente en estos encuentros se reunían únicamente los </w:t>
      </w:r>
      <w:r>
        <w:rPr>
          <w:rFonts w:ascii="Abadi" w:hAnsi="Abadi"/>
          <w:sz w:val="21"/>
          <w:szCs w:val="21"/>
        </w:rPr>
        <w:lastRenderedPageBreak/>
        <w:t>directores de los archivos legislativos y eso y ahora es el tercer encuentro, el segundo encuentro se realizó aquí en el Congreso de Guanajuato en el 2019 pero debido a la panadería no se continuó el siguiente año así de que ahora toca Zacatecas el que realice este este encuentro y para Guanajuato les digo que es muy importante porque en el sistema de archivos es precedente a nivel nacional, es un es un ejemplo, nosotros cada que ponemos dentro de COPECOL lo promocionamos, promocionamos el sistema SID, del cual ya hay 9 congresos estatales que han venido a firmar el convenio para que se les done ese sistema y que lo están aplicando y que esto se seguirá promocionando y seguiría un ejemplo allá en el en este encuentro en Zacatecas.</w:t>
      </w:r>
    </w:p>
    <w:p w14:paraId="0D5B23A5" w14:textId="77777777" w:rsidR="001D118D" w:rsidRDefault="001D118D" w:rsidP="00E07803">
      <w:pPr>
        <w:jc w:val="both"/>
        <w:rPr>
          <w:rFonts w:ascii="Abadi" w:hAnsi="Abadi"/>
          <w:sz w:val="21"/>
          <w:szCs w:val="21"/>
        </w:rPr>
      </w:pPr>
    </w:p>
    <w:p w14:paraId="08EA9491" w14:textId="77777777" w:rsidR="00E07803" w:rsidRDefault="00E07803" w:rsidP="00E07803">
      <w:pPr>
        <w:jc w:val="both"/>
        <w:rPr>
          <w:rFonts w:ascii="Abadi" w:hAnsi="Abadi"/>
          <w:sz w:val="21"/>
          <w:szCs w:val="21"/>
        </w:rPr>
      </w:pPr>
      <w:r>
        <w:rPr>
          <w:rFonts w:ascii="Abadi" w:hAnsi="Abadi"/>
          <w:sz w:val="21"/>
          <w:szCs w:val="21"/>
        </w:rPr>
        <w:t xml:space="preserve">- Habrá ponentes de mucho renombre vendrá, irán del Senado irán del Congreso de la Unión, irán claro diputados locales, irán este muchos representantes la que fue anteriormente la directora del Archivo General e Histórico de la Nación a este y es algo que nosotros no debemos de pasar de vista porque a la vez creemos que los archivos es como un complemento no vemos realmente la importancia que tiene porque ahí está todo nuestro trabajo, ahí está todo el producto legislativo y ahí está todo lo que cada una y cada uno de nosotros que hemos estado que empezamos o que somos diputadas o diputados empezamos la tribuna o proponemos algo, pues ahí está, en la historia en la historia de los pueblos y no tenemos que perderla y esta vez los directores de los archivos históricos a nivel nacional, han querido que los diputadas y diputados nos sumemos nos sumemos a estas reuniones, a estos a estos a encuentros, pero que en la segunda reunión que tuvieron aquí en el Congreso de Guanajuato, llegaron a un acuerdo de que se formara la asociación, la asociación de ¡perdón! de archivos legislativos de los Congresos Locales ese era como su meta para que en este tercer encuentro ya pudiera ser posible y esta vez va a ser posible formada por cinco estados dentro de los cuales encabeza Guanajuato, la vicepresidencia Zacatecas, también estará estarán dentro de la de la Mesa Directiva, Michoacán, Querétaro y  Chihuahua, entonces es muy importante que nosotras legisladores, nosotros legisladores, podamos asistir podamos contribuir a esto podamos cacarear </w:t>
      </w:r>
      <w:r>
        <w:rPr>
          <w:rFonts w:ascii="Abadi" w:hAnsi="Abadi"/>
          <w:sz w:val="21"/>
          <w:szCs w:val="21"/>
        </w:rPr>
        <w:t>y podamos ser un ejemplo para todo el país, en el, en lo que nosotros contamos aquí en este Congreso.</w:t>
      </w:r>
    </w:p>
    <w:p w14:paraId="48ABDB6A" w14:textId="77777777" w:rsidR="001D118D" w:rsidRDefault="001D118D" w:rsidP="00E07803">
      <w:pPr>
        <w:jc w:val="both"/>
        <w:rPr>
          <w:rFonts w:ascii="Abadi" w:hAnsi="Abadi"/>
          <w:sz w:val="21"/>
          <w:szCs w:val="21"/>
        </w:rPr>
      </w:pPr>
    </w:p>
    <w:p w14:paraId="2A522437" w14:textId="77777777" w:rsidR="00E07803" w:rsidRDefault="00E07803" w:rsidP="00E07803">
      <w:pPr>
        <w:jc w:val="both"/>
        <w:rPr>
          <w:rFonts w:ascii="Abadi" w:hAnsi="Abadi"/>
          <w:sz w:val="21"/>
          <w:szCs w:val="21"/>
        </w:rPr>
      </w:pPr>
      <w:r>
        <w:rPr>
          <w:rFonts w:ascii="Abadi" w:hAnsi="Abadi"/>
          <w:sz w:val="21"/>
          <w:szCs w:val="21"/>
        </w:rPr>
        <w:t xml:space="preserve">- Por eso es mi invitación también mi reconocimiento a quien ha dirigido aquí el archivo y que lo ha hecho de gran manera y que tuvo mucho que ver tan bien en este tipo de encuentros y que ha sabido comunicar en qué, en qué situación nos encontramos este de hecho del Congreso  pues esa que nosotros todos conocemos al licenciado Alberto Macías Páez, del cual tiene todo mi reconocimiento y el reconocimiento de varios Congresos que, que lo escuchan y que él sabe perfectamente decir cuál es, cuál es el sentido, de que se forme la Asociación Civil de los archivos legislativos así de que esto es algo histórico, es un precedente nosotros a la cabeza y por eso es que nos invitaron a COPECOL porque temían de que de que todo este tipo de asociación se perdiera o ese tipo de trabajo, porque, los tantos directores como las diputadas, como los diputados pues muchas veces, pues nosotros terminamos nuestra </w:t>
      </w:r>
      <w:proofErr w:type="spellStart"/>
      <w:r>
        <w:rPr>
          <w:rFonts w:ascii="Abadi" w:hAnsi="Abadi"/>
          <w:sz w:val="21"/>
          <w:szCs w:val="21"/>
        </w:rPr>
        <w:t>legislatur</w:t>
      </w:r>
      <w:proofErr w:type="spellEnd"/>
      <w:r>
        <w:rPr>
          <w:rFonts w:ascii="Abadi" w:hAnsi="Abadi"/>
          <w:sz w:val="21"/>
          <w:szCs w:val="21"/>
        </w:rPr>
        <w:t xml:space="preserve">, los diputados, los ah, los directores los cambian cuando ya entran a sus congresos y no se le podría dar continuidad a esto, pensaron en COPECOL porque ahorita que fungió como presidenta y como soy presidenta nacional me da la oportunidad de pertenecer al Consejo Nacional Directivo Nacional de COPECOL de manera vitalicia, esto quiere decir, de que siempre formaré parte del Consejo Nacional y por tanto pues estaré al pendiente de que todo ese trabajo continue, por eso queridas compañeras , queridos compañeros diputadas diputados les invito a que asistan, a que participen, y a que ustedes también pongan muy en alto a nuestro congreso aquí en Guanajuato en todo el país. </w:t>
      </w:r>
    </w:p>
    <w:p w14:paraId="6968619C" w14:textId="77777777" w:rsidR="001D118D" w:rsidRDefault="001D118D" w:rsidP="00E07803">
      <w:pPr>
        <w:jc w:val="both"/>
        <w:rPr>
          <w:rFonts w:ascii="Abadi" w:hAnsi="Abadi"/>
          <w:sz w:val="21"/>
          <w:szCs w:val="21"/>
        </w:rPr>
      </w:pPr>
    </w:p>
    <w:p w14:paraId="2C442BE5" w14:textId="77777777" w:rsidR="00E07803" w:rsidRDefault="00E07803" w:rsidP="00E07803">
      <w:pPr>
        <w:jc w:val="both"/>
        <w:rPr>
          <w:rFonts w:ascii="Abadi" w:hAnsi="Abadi"/>
          <w:sz w:val="21"/>
          <w:szCs w:val="21"/>
        </w:rPr>
      </w:pPr>
      <w:r>
        <w:rPr>
          <w:rFonts w:ascii="Abadi" w:hAnsi="Abadi"/>
          <w:sz w:val="21"/>
          <w:szCs w:val="21"/>
        </w:rPr>
        <w:t xml:space="preserve">- Es cuanto y muchas gracias. </w:t>
      </w:r>
    </w:p>
    <w:p w14:paraId="0AE69DB6" w14:textId="77777777" w:rsidR="001D118D" w:rsidRDefault="001D118D" w:rsidP="00E07803">
      <w:pPr>
        <w:jc w:val="both"/>
        <w:rPr>
          <w:rFonts w:ascii="Abadi" w:hAnsi="Abadi"/>
          <w:sz w:val="21"/>
          <w:szCs w:val="21"/>
        </w:rPr>
      </w:pPr>
    </w:p>
    <w:p w14:paraId="4E54C8D5" w14:textId="77777777"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muchas gracias, diputada enhorabuena.</w:t>
      </w:r>
    </w:p>
    <w:p w14:paraId="530B414E" w14:textId="77777777" w:rsidR="001D118D" w:rsidRDefault="001D118D" w:rsidP="00E07803">
      <w:pPr>
        <w:ind w:firstLine="708"/>
        <w:jc w:val="both"/>
        <w:rPr>
          <w:rFonts w:ascii="Abadi" w:hAnsi="Abadi"/>
          <w:sz w:val="21"/>
          <w:szCs w:val="21"/>
        </w:rPr>
      </w:pPr>
    </w:p>
    <w:p w14:paraId="25A968A6" w14:textId="77777777" w:rsidR="00E07803" w:rsidRDefault="00E07803" w:rsidP="00E07803">
      <w:pPr>
        <w:ind w:firstLine="708"/>
        <w:jc w:val="both"/>
        <w:rPr>
          <w:rFonts w:ascii="Abadi" w:hAnsi="Abadi"/>
          <w:sz w:val="21"/>
          <w:szCs w:val="21"/>
        </w:rPr>
      </w:pPr>
      <w:r>
        <w:rPr>
          <w:rFonts w:ascii="Abadi" w:hAnsi="Abadi"/>
          <w:sz w:val="21"/>
          <w:szCs w:val="21"/>
        </w:rPr>
        <w:t>- Se concede el uso de la voz al diputado David Martínez Mendizábal hasta por 10 minutos.</w:t>
      </w:r>
    </w:p>
    <w:p w14:paraId="1BCADE50" w14:textId="77777777" w:rsidR="001D118D" w:rsidRDefault="001D118D" w:rsidP="00E07803">
      <w:pPr>
        <w:ind w:firstLine="708"/>
        <w:jc w:val="both"/>
        <w:rPr>
          <w:rFonts w:ascii="Abadi" w:hAnsi="Abadi"/>
          <w:sz w:val="21"/>
          <w:szCs w:val="21"/>
        </w:rPr>
      </w:pPr>
    </w:p>
    <w:p w14:paraId="6F2076E7" w14:textId="77777777" w:rsidR="00E07803" w:rsidRDefault="00E07803" w:rsidP="00E07803">
      <w:pPr>
        <w:ind w:firstLine="708"/>
        <w:jc w:val="both"/>
        <w:rPr>
          <w:rFonts w:ascii="Abadi" w:hAnsi="Abadi"/>
          <w:sz w:val="21"/>
          <w:szCs w:val="21"/>
        </w:rPr>
      </w:pPr>
      <w:r>
        <w:rPr>
          <w:rFonts w:ascii="Abadi" w:hAnsi="Abadi"/>
          <w:sz w:val="21"/>
          <w:szCs w:val="21"/>
        </w:rPr>
        <w:t xml:space="preserve">- Adelante. </w:t>
      </w:r>
    </w:p>
    <w:p w14:paraId="1EBA4AE6" w14:textId="77777777" w:rsidR="001D118D" w:rsidRDefault="001D118D" w:rsidP="00E07803">
      <w:pPr>
        <w:ind w:firstLine="708"/>
        <w:jc w:val="both"/>
        <w:rPr>
          <w:rFonts w:ascii="Abadi" w:hAnsi="Abadi"/>
          <w:sz w:val="21"/>
          <w:szCs w:val="21"/>
        </w:rPr>
      </w:pPr>
    </w:p>
    <w:p w14:paraId="4B7E6A83" w14:textId="77777777" w:rsidR="00E07803" w:rsidRDefault="00E07803" w:rsidP="00E07803">
      <w:pPr>
        <w:jc w:val="both"/>
        <w:rPr>
          <w:rFonts w:ascii="Abadi" w:hAnsi="Abadi"/>
          <w:b/>
          <w:bCs/>
          <w:sz w:val="21"/>
          <w:szCs w:val="21"/>
        </w:rPr>
      </w:pPr>
      <w:r>
        <w:rPr>
          <w:rFonts w:ascii="Abadi" w:hAnsi="Abadi"/>
          <w:b/>
          <w:bCs/>
          <w:sz w:val="21"/>
          <w:szCs w:val="21"/>
        </w:rPr>
        <w:lastRenderedPageBreak/>
        <w:t>(Sube a tribuna el diputado David Martínez Mendizábal, para hablar en asuntos de interés general)</w:t>
      </w:r>
    </w:p>
    <w:p w14:paraId="4BC90153" w14:textId="77777777" w:rsidR="00E07803" w:rsidRDefault="00E07803" w:rsidP="00E07803">
      <w:pPr>
        <w:jc w:val="both"/>
        <w:rPr>
          <w:rFonts w:ascii="Abadi" w:hAnsi="Abadi"/>
          <w:b/>
          <w:bCs/>
          <w:sz w:val="21"/>
          <w:szCs w:val="21"/>
        </w:rPr>
      </w:pPr>
    </w:p>
    <w:p w14:paraId="7944AFE8" w14:textId="2961D1C5" w:rsidR="00E07803" w:rsidRDefault="00E07803" w:rsidP="00E07803">
      <w:pPr>
        <w:jc w:val="both"/>
        <w:rPr>
          <w:rFonts w:ascii="Abadi" w:hAnsi="Abadi"/>
          <w:b/>
          <w:bCs/>
          <w:sz w:val="21"/>
          <w:szCs w:val="21"/>
        </w:rPr>
      </w:pPr>
      <w:r>
        <w:rPr>
          <w:noProof/>
        </w:rPr>
        <w:drawing>
          <wp:inline distT="0" distB="0" distL="0" distR="0" wp14:anchorId="4D971912" wp14:editId="76E0CE93">
            <wp:extent cx="1781175" cy="1637665"/>
            <wp:effectExtent l="247650" t="228600" r="257175" b="133985"/>
            <wp:docPr id="1439992626" name="Imagen 46"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271066675" name="Imagen 1" descr="Interfaz de usuario gráfica, Aplicación&#10;&#10;Descripción generada automáticamente"/>
                    <pic:cNvPicPr>
                      <a:picLocks noChangeAspect="1"/>
                    </pic:cNvPicPr>
                  </pic:nvPicPr>
                  <pic:blipFill rotWithShape="1">
                    <a:blip r:embed="rId74"/>
                    <a:srcRect b="6136"/>
                    <a:stretch/>
                  </pic:blipFill>
                  <pic:spPr bwMode="auto">
                    <a:xfrm>
                      <a:off x="0" y="0"/>
                      <a:ext cx="1307465" cy="6902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B1D408E" w14:textId="77777777" w:rsidR="00E07803" w:rsidRDefault="00E07803" w:rsidP="00E07803">
      <w:pPr>
        <w:jc w:val="both"/>
        <w:rPr>
          <w:rFonts w:ascii="Abadi" w:hAnsi="Abadi"/>
          <w:sz w:val="21"/>
          <w:szCs w:val="21"/>
        </w:rPr>
      </w:pPr>
      <w:r>
        <w:rPr>
          <w:rFonts w:ascii="Abadi" w:hAnsi="Abadi"/>
          <w:sz w:val="21"/>
          <w:szCs w:val="21"/>
        </w:rPr>
        <w:t xml:space="preserve">- No, es el asunto general, gracias presidenta, más breve en la historia, porque nobleza obliga, a mí se me olvidó mencionar el acompañamiento de Gustado Adolfo Alfaro Reyes a lo largo de la construcción de la Ley de la Diversidad, fue asesor que siempre también estuvo al cañón, al pie del cañón y simplemente quería reconocer también el trabajo de ustedes nobleza obligada. </w:t>
      </w:r>
    </w:p>
    <w:p w14:paraId="5A9B3C06" w14:textId="77777777" w:rsidR="001D118D" w:rsidRDefault="001D118D" w:rsidP="00E07803">
      <w:pPr>
        <w:jc w:val="both"/>
        <w:rPr>
          <w:rFonts w:ascii="Abadi" w:hAnsi="Abadi"/>
          <w:sz w:val="21"/>
          <w:szCs w:val="21"/>
        </w:rPr>
      </w:pPr>
    </w:p>
    <w:p w14:paraId="0C42695F" w14:textId="77777777" w:rsidR="00E07803" w:rsidRDefault="00E07803" w:rsidP="00E07803">
      <w:pPr>
        <w:jc w:val="both"/>
        <w:rPr>
          <w:rFonts w:ascii="Abadi" w:hAnsi="Abadi"/>
          <w:sz w:val="21"/>
          <w:szCs w:val="21"/>
        </w:rPr>
      </w:pPr>
      <w:r>
        <w:rPr>
          <w:rFonts w:ascii="Abadi" w:hAnsi="Abadi"/>
          <w:sz w:val="21"/>
          <w:szCs w:val="21"/>
        </w:rPr>
        <w:t xml:space="preserve">- Gracias. </w:t>
      </w:r>
    </w:p>
    <w:p w14:paraId="00C53EEF" w14:textId="77777777" w:rsidR="001D118D" w:rsidRDefault="001D118D" w:rsidP="00E07803">
      <w:pPr>
        <w:jc w:val="both"/>
        <w:rPr>
          <w:rFonts w:ascii="Abadi" w:hAnsi="Abadi"/>
          <w:sz w:val="21"/>
          <w:szCs w:val="21"/>
        </w:rPr>
      </w:pPr>
    </w:p>
    <w:p w14:paraId="6AD1168F" w14:textId="77777777"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David. </w:t>
      </w:r>
    </w:p>
    <w:p w14:paraId="2CC5A8B2" w14:textId="77777777" w:rsidR="001D118D" w:rsidRDefault="001D118D" w:rsidP="00E07803">
      <w:pPr>
        <w:ind w:firstLine="708"/>
        <w:jc w:val="both"/>
        <w:rPr>
          <w:rFonts w:ascii="Abadi" w:hAnsi="Abadi"/>
          <w:sz w:val="21"/>
          <w:szCs w:val="21"/>
        </w:rPr>
      </w:pPr>
    </w:p>
    <w:p w14:paraId="725B5CDD" w14:textId="77777777" w:rsidR="00E07803" w:rsidRDefault="00E07803" w:rsidP="00E07803">
      <w:pPr>
        <w:ind w:firstLine="708"/>
        <w:jc w:val="both"/>
        <w:rPr>
          <w:rFonts w:ascii="Abadi" w:hAnsi="Abadi"/>
          <w:sz w:val="21"/>
          <w:szCs w:val="21"/>
        </w:rPr>
      </w:pPr>
      <w:r>
        <w:rPr>
          <w:rFonts w:ascii="Abadi" w:hAnsi="Abadi"/>
          <w:sz w:val="21"/>
          <w:szCs w:val="21"/>
        </w:rPr>
        <w:t xml:space="preserve">- Enseguida, se concede el uso de la voz a la diputada Yulma Rocha Aguilar hasta por 10 minutos. </w:t>
      </w:r>
    </w:p>
    <w:p w14:paraId="41F0941A" w14:textId="77777777" w:rsidR="001D118D" w:rsidRDefault="001D118D" w:rsidP="00E07803">
      <w:pPr>
        <w:ind w:firstLine="708"/>
        <w:jc w:val="both"/>
        <w:rPr>
          <w:rFonts w:ascii="Abadi" w:hAnsi="Abadi"/>
          <w:sz w:val="21"/>
          <w:szCs w:val="21"/>
        </w:rPr>
      </w:pPr>
    </w:p>
    <w:p w14:paraId="3A5F0853" w14:textId="77777777" w:rsidR="001D118D" w:rsidRDefault="001D118D" w:rsidP="00E07803">
      <w:pPr>
        <w:ind w:firstLine="708"/>
        <w:jc w:val="both"/>
        <w:rPr>
          <w:rFonts w:ascii="Abadi" w:hAnsi="Abadi"/>
          <w:sz w:val="21"/>
          <w:szCs w:val="21"/>
        </w:rPr>
      </w:pPr>
    </w:p>
    <w:p w14:paraId="3606804C" w14:textId="77777777" w:rsidR="00E07803" w:rsidRDefault="00E07803" w:rsidP="00E07803">
      <w:pPr>
        <w:ind w:firstLine="708"/>
        <w:jc w:val="both"/>
        <w:rPr>
          <w:rFonts w:ascii="Abadi" w:hAnsi="Abadi"/>
          <w:sz w:val="21"/>
          <w:szCs w:val="21"/>
        </w:rPr>
      </w:pPr>
      <w:r>
        <w:rPr>
          <w:rFonts w:ascii="Abadi" w:hAnsi="Abadi"/>
          <w:sz w:val="21"/>
          <w:szCs w:val="21"/>
        </w:rPr>
        <w:t xml:space="preserve">- Adelante. </w:t>
      </w:r>
    </w:p>
    <w:p w14:paraId="3274C0BF" w14:textId="77777777" w:rsidR="00E07803" w:rsidRDefault="00E07803" w:rsidP="00E07803">
      <w:pPr>
        <w:ind w:firstLine="708"/>
        <w:jc w:val="both"/>
        <w:rPr>
          <w:rFonts w:ascii="Abadi" w:hAnsi="Abadi"/>
          <w:sz w:val="21"/>
          <w:szCs w:val="21"/>
        </w:rPr>
      </w:pPr>
    </w:p>
    <w:p w14:paraId="441330C2" w14:textId="77777777" w:rsidR="00E07803" w:rsidRDefault="00E07803" w:rsidP="00E07803">
      <w:pPr>
        <w:ind w:firstLine="708"/>
        <w:jc w:val="both"/>
        <w:rPr>
          <w:rFonts w:ascii="Abadi" w:hAnsi="Abadi"/>
          <w:b/>
          <w:bCs/>
          <w:sz w:val="21"/>
          <w:szCs w:val="21"/>
        </w:rPr>
      </w:pPr>
      <w:r>
        <w:rPr>
          <w:rFonts w:ascii="Abadi" w:hAnsi="Abadi"/>
          <w:b/>
          <w:bCs/>
          <w:sz w:val="21"/>
          <w:szCs w:val="21"/>
        </w:rPr>
        <w:t>(Sube a tribuna la diputada Yulma Rocha Aguilar, para hablar en asuntos de interés general)</w:t>
      </w:r>
    </w:p>
    <w:p w14:paraId="1D052115" w14:textId="77777777" w:rsidR="001D118D" w:rsidRDefault="001D118D" w:rsidP="00E07803">
      <w:pPr>
        <w:ind w:firstLine="708"/>
        <w:jc w:val="both"/>
        <w:rPr>
          <w:rFonts w:ascii="Abadi" w:hAnsi="Abadi"/>
          <w:b/>
          <w:bCs/>
          <w:sz w:val="21"/>
          <w:szCs w:val="21"/>
        </w:rPr>
      </w:pPr>
    </w:p>
    <w:p w14:paraId="2F42665B" w14:textId="3F27CA63" w:rsidR="00E07803" w:rsidRDefault="00E07803" w:rsidP="00E07803">
      <w:pPr>
        <w:ind w:firstLine="708"/>
        <w:jc w:val="both"/>
        <w:rPr>
          <w:rFonts w:ascii="Abadi" w:hAnsi="Abadi"/>
          <w:b/>
          <w:bCs/>
          <w:sz w:val="21"/>
          <w:szCs w:val="21"/>
        </w:rPr>
      </w:pPr>
      <w:r>
        <w:rPr>
          <w:noProof/>
        </w:rPr>
        <w:drawing>
          <wp:inline distT="0" distB="0" distL="0" distR="0" wp14:anchorId="38A9B635" wp14:editId="103161B2">
            <wp:extent cx="1574326" cy="815454"/>
            <wp:effectExtent l="247650" t="228600" r="254635" b="784860"/>
            <wp:docPr id="1815609887" name="Imagen 45"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567913721" name="Imagen 1" descr="Interfaz de usuario gráfica&#10;&#10;Descripción generada automáticamente"/>
                    <pic:cNvPicPr>
                      <a:picLocks noChangeAspect="1"/>
                    </pic:cNvPicPr>
                  </pic:nvPicPr>
                  <pic:blipFill rotWithShape="1">
                    <a:blip r:embed="rId68"/>
                    <a:srcRect b="7265"/>
                    <a:stretch/>
                  </pic:blipFill>
                  <pic:spPr bwMode="auto">
                    <a:xfrm>
                      <a:off x="0" y="0"/>
                      <a:ext cx="1177400" cy="60985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15D8FC5" w14:textId="77777777" w:rsidR="00E07803" w:rsidRDefault="00E07803" w:rsidP="00E07803">
      <w:pPr>
        <w:jc w:val="both"/>
        <w:rPr>
          <w:rFonts w:ascii="Abadi" w:hAnsi="Abadi"/>
          <w:sz w:val="21"/>
          <w:szCs w:val="21"/>
        </w:rPr>
      </w:pPr>
      <w:r>
        <w:rPr>
          <w:rFonts w:ascii="Abadi" w:hAnsi="Abadi"/>
          <w:sz w:val="21"/>
          <w:szCs w:val="21"/>
        </w:rPr>
        <w:t xml:space="preserve">- Gracias Presidenta,  diputado voy a hablar pero de las Abejas Universitarias, -que también las abejas universitarias dan vida a este estado- bien yo soy abeja, porque estudié la prepa en Irapuato perteneciente a la Universidad de Guanajuato, hice la licenciatura y la maestría en la Universidad de Guanajuato, he sido parte del programa de egresados con identidad UG es un programa que busca generar pues gratitud a lo que hemos recibido los alumnos que hemos pasado por sus aulas, porque cuando fui diputada federal gestioné recursos económicos para la construcción de aulas en la Prepa Oficial de Irapuato y también para pues la habilitación la pavimentación de una avenida en la escuela de las ciencias agrícolas también en Irapuato por eso mi motivación principal para hablar de nuestra querida universidad y con preocupación veo lo que está sucediendo no solo en el proceso de designación de la nueva rectoría sino también por los últimos acontecimientos que tuvieron lugar la semana pasada relacionados con una manifestación en la cual se reclamaba un medio de comunicación el derecho de réplica. </w:t>
      </w:r>
    </w:p>
    <w:p w14:paraId="59EB6C4B" w14:textId="77777777" w:rsidR="001D118D" w:rsidRDefault="001D118D" w:rsidP="00E07803">
      <w:pPr>
        <w:jc w:val="both"/>
        <w:rPr>
          <w:rFonts w:ascii="Abadi" w:hAnsi="Abadi"/>
          <w:sz w:val="21"/>
          <w:szCs w:val="21"/>
        </w:rPr>
      </w:pPr>
    </w:p>
    <w:p w14:paraId="1D6142D3" w14:textId="77777777" w:rsidR="00E07803" w:rsidRDefault="00E07803" w:rsidP="00E07803">
      <w:pPr>
        <w:jc w:val="both"/>
        <w:rPr>
          <w:rFonts w:ascii="Abadi" w:hAnsi="Abadi"/>
          <w:sz w:val="21"/>
          <w:szCs w:val="21"/>
        </w:rPr>
      </w:pPr>
      <w:r>
        <w:rPr>
          <w:rFonts w:ascii="Abadi" w:hAnsi="Abadi"/>
          <w:sz w:val="21"/>
          <w:szCs w:val="21"/>
        </w:rPr>
        <w:t xml:space="preserve">- A ver, las universidades públicas, las universidades autónomas, no solamente son centros del saber y centros del conocimiento, también cumplen una función social y cultural que busca contribuir junto a los demás entes del estado para construir, una mejor sociedad más justa, más productiva pacífica y equitativa, las universidades públicas son instituciones del estado mexicano, y el hecho de que gocen de autonomía, para procurar un espíritu libre y crítico así como para autogobernarse, no significa que sean un territorio aparte, están sujetas a mecanismos de control del estado y también a la observancia social, por eso tanto la autonomía como la democracia universitaria son asuntos relevantes y del interés público, no es ajeno para nadie que el proceso de sucesión de la rectoría ha estado marcado por señalamientos de parcialidad y de poca transparencia como no lo habíamos visto en otros procesos, situación que es cierto vino a grabarse con la manifestación que hizo el rector acompañado de alumnos de alumnas y de personal de la propia universidad donde irrumpieron en las instalaciones de un medio de comunicación para reclamar el derecho de réplica, omitiendo ignorando las vías legales y el procedimiento jurídico que se debe de seguir para realizar tal solicitud. </w:t>
      </w:r>
    </w:p>
    <w:p w14:paraId="374D4C5B" w14:textId="77777777" w:rsidR="00E07803" w:rsidRDefault="00E07803" w:rsidP="00E07803">
      <w:pPr>
        <w:jc w:val="both"/>
        <w:rPr>
          <w:rFonts w:ascii="Abadi" w:hAnsi="Abadi"/>
          <w:sz w:val="21"/>
          <w:szCs w:val="21"/>
        </w:rPr>
      </w:pPr>
      <w:r>
        <w:rPr>
          <w:rFonts w:ascii="Abadi" w:hAnsi="Abadi"/>
          <w:sz w:val="21"/>
          <w:szCs w:val="21"/>
        </w:rPr>
        <w:lastRenderedPageBreak/>
        <w:t>- Ambas cosas preocupan, tanto el proceso de sucesión como el reclamo del derecho de réplica, ¿por qué preocupan? -porque la universidad es un instrumento al servicio de la sociedad- y su actuación debe ser ejemplo de lo que nos gustaría ver hacia afuera, lo que nos gustaría ver en la sociedad y no se réplica de vicios políticos o de ambiciones personales o de grupo, porque la universidad no es una persona, la universidad es una comunidad, la universidad no es un partido político, es una institución que representa las máximas aspiraciones sociales y por eso, sus métodos sus formas, sus prácticas de actuar internamente, pero también de interactuar con otros actores sociales, deben ser siempre apegados al derecho por la vía pacífica, democrática y privilegiando siempre el diálogo.</w:t>
      </w:r>
    </w:p>
    <w:p w14:paraId="11C58569" w14:textId="77777777" w:rsidR="001D118D" w:rsidRDefault="001D118D" w:rsidP="00E07803">
      <w:pPr>
        <w:jc w:val="both"/>
        <w:rPr>
          <w:rFonts w:ascii="Abadi" w:hAnsi="Abadi"/>
          <w:sz w:val="21"/>
          <w:szCs w:val="21"/>
        </w:rPr>
      </w:pPr>
    </w:p>
    <w:p w14:paraId="2B76FF46" w14:textId="1B7F1B9A" w:rsidR="00E07803" w:rsidRDefault="00E07803" w:rsidP="00E07803">
      <w:pPr>
        <w:jc w:val="both"/>
        <w:rPr>
          <w:rFonts w:ascii="Abadi" w:hAnsi="Abadi"/>
          <w:sz w:val="21"/>
          <w:szCs w:val="21"/>
        </w:rPr>
      </w:pPr>
      <w:r>
        <w:rPr>
          <w:rFonts w:ascii="Abadi" w:hAnsi="Abadi"/>
          <w:sz w:val="21"/>
          <w:szCs w:val="21"/>
        </w:rPr>
        <w:t>- La universidad y sus autoridades, deben ser siempre ejemplo y referentes de buenas prácticas, debe ser siempre un interlocutor, interlocutor válido y legítimo, la universidad debe ser amigo de todos, amiga de todos, no puede ser enemiga de nadie, de lo contrario se estaría en riesgo su estabilidad y fortaleza institucional y eso traspasa las fronteras universitaria</w:t>
      </w:r>
      <w:r w:rsidR="00EB6D30">
        <w:rPr>
          <w:rFonts w:ascii="Abadi" w:hAnsi="Abadi"/>
          <w:sz w:val="21"/>
          <w:szCs w:val="21"/>
        </w:rPr>
        <w:t>s</w:t>
      </w:r>
      <w:r>
        <w:rPr>
          <w:rFonts w:ascii="Abadi" w:hAnsi="Abadi"/>
          <w:sz w:val="21"/>
          <w:szCs w:val="21"/>
        </w:rPr>
        <w:t>.</w:t>
      </w:r>
    </w:p>
    <w:p w14:paraId="52A2F616" w14:textId="77777777" w:rsidR="001D118D" w:rsidRDefault="001D118D" w:rsidP="00E07803">
      <w:pPr>
        <w:jc w:val="both"/>
        <w:rPr>
          <w:rFonts w:ascii="Abadi" w:hAnsi="Abadi"/>
          <w:sz w:val="21"/>
          <w:szCs w:val="21"/>
        </w:rPr>
      </w:pPr>
    </w:p>
    <w:p w14:paraId="0F2BED76" w14:textId="77777777" w:rsidR="00E07803" w:rsidRDefault="00E07803" w:rsidP="00E07803">
      <w:pPr>
        <w:jc w:val="both"/>
        <w:rPr>
          <w:rFonts w:ascii="Abadi" w:hAnsi="Abadi"/>
          <w:sz w:val="21"/>
          <w:szCs w:val="21"/>
        </w:rPr>
      </w:pPr>
      <w:r>
        <w:rPr>
          <w:rFonts w:ascii="Abadi" w:hAnsi="Abadi"/>
          <w:sz w:val="21"/>
          <w:szCs w:val="21"/>
        </w:rPr>
        <w:t>- La Universidad de Guanajuato, debe de estar en constante transformación y evolución de acuerdo a los tiempos sociales y a los tiempos democrático, si hoy el mecanismo para elegir a las autoridades no se ajusta a esos tiempos, pues entonces debe valorarse el emprender cambios que superen esos rezagos y volverlo más transparente, más representativo y más democrático, mi llamado en esta ocasión es para no minimizar ninguna exigencia de la comunidad universitaria, recordemos en el 2019, el paro estudiantil, que se detonó por el lamentable feminicidio de una estudiante, pero que comenzó a originarse algunos años atrás por la falta de compromiso de las autoridades, incluidas las universitarias para atender los temas de violencia de género de acoso y de hostigamiento sexual y de la inseguridad que azotaba y afectaba a la comunidad universitaria, que por cierto la violencia contra las mujeres el acoso y el hostigamiento sexual al interior de la universidad sigue siendo un tema pendiente.</w:t>
      </w:r>
    </w:p>
    <w:p w14:paraId="234170DB" w14:textId="77777777" w:rsidR="00E07803" w:rsidRDefault="00E07803" w:rsidP="00E07803">
      <w:pPr>
        <w:jc w:val="both"/>
        <w:rPr>
          <w:rFonts w:ascii="Abadi" w:hAnsi="Abadi"/>
          <w:sz w:val="21"/>
          <w:szCs w:val="21"/>
        </w:rPr>
      </w:pPr>
      <w:r>
        <w:rPr>
          <w:rFonts w:ascii="Abadi" w:hAnsi="Abadi"/>
          <w:sz w:val="21"/>
          <w:szCs w:val="21"/>
        </w:rPr>
        <w:t xml:space="preserve">- Hoy la exigencia es de mayor transparencia y equidad en el proceso y que las actuaciones de las autoridades universitarias siempre, </w:t>
      </w:r>
      <w:r>
        <w:rPr>
          <w:rFonts w:ascii="Abadi" w:hAnsi="Abadi"/>
          <w:sz w:val="21"/>
          <w:szCs w:val="21"/>
        </w:rPr>
        <w:t>siempre, deben de cuidar los valores universitarios, los valores institucionales, y el código de ética que la propia universidad se ha impuesto, porque la universidad recordemos que funciona como una caja de resonancia, sus acciones tienen un impacto en la sociedad guanajuatense, que sea pues nuestra colmena promotora de cambios, de la mano de su gran comunidad universitaria.</w:t>
      </w:r>
    </w:p>
    <w:p w14:paraId="5AFA0B0A" w14:textId="77777777" w:rsidR="001D118D" w:rsidRDefault="001D118D" w:rsidP="00E07803">
      <w:pPr>
        <w:jc w:val="both"/>
        <w:rPr>
          <w:rFonts w:ascii="Abadi" w:hAnsi="Abadi"/>
          <w:sz w:val="21"/>
          <w:szCs w:val="21"/>
        </w:rPr>
      </w:pPr>
    </w:p>
    <w:p w14:paraId="209342C0" w14:textId="77777777" w:rsidR="00E07803" w:rsidRDefault="00E07803" w:rsidP="00E07803">
      <w:pPr>
        <w:jc w:val="both"/>
        <w:rPr>
          <w:rFonts w:ascii="Abadi" w:hAnsi="Abadi"/>
          <w:sz w:val="21"/>
          <w:szCs w:val="21"/>
        </w:rPr>
      </w:pPr>
      <w:r>
        <w:rPr>
          <w:rFonts w:ascii="Abadi" w:hAnsi="Abadi"/>
          <w:sz w:val="21"/>
          <w:szCs w:val="21"/>
        </w:rPr>
        <w:t>- Ese es el gran reto de la nueva rectoría, preservar el legado universitario cuidar el prestigio de nuestra universidad y sobre todo hacerla evolucionar en un marco donde prevalezcan las prácticas democráticas y el respeto a los derechos humanos, hago fotos porque así sea.</w:t>
      </w:r>
    </w:p>
    <w:p w14:paraId="052709A4" w14:textId="77777777" w:rsidR="001D118D" w:rsidRDefault="001D118D" w:rsidP="00E07803">
      <w:pPr>
        <w:jc w:val="both"/>
        <w:rPr>
          <w:rFonts w:ascii="Abadi" w:hAnsi="Abadi"/>
          <w:sz w:val="21"/>
          <w:szCs w:val="21"/>
        </w:rPr>
      </w:pPr>
    </w:p>
    <w:p w14:paraId="4C747446" w14:textId="538CBC01" w:rsidR="00E07803" w:rsidRDefault="00E07803" w:rsidP="00E07803">
      <w:pPr>
        <w:jc w:val="both"/>
        <w:rPr>
          <w:rFonts w:ascii="Abadi" w:hAnsi="Abadi"/>
          <w:sz w:val="21"/>
          <w:szCs w:val="21"/>
        </w:rPr>
      </w:pPr>
      <w:r>
        <w:rPr>
          <w:rFonts w:ascii="Abadi" w:hAnsi="Abadi"/>
          <w:sz w:val="21"/>
          <w:szCs w:val="21"/>
        </w:rPr>
        <w:t>- Es cuan</w:t>
      </w:r>
      <w:r w:rsidR="00E57CED">
        <w:rPr>
          <w:rFonts w:ascii="Abadi" w:hAnsi="Abadi"/>
          <w:sz w:val="21"/>
          <w:szCs w:val="21"/>
        </w:rPr>
        <w:t>t</w:t>
      </w:r>
      <w:r>
        <w:rPr>
          <w:rFonts w:ascii="Abadi" w:hAnsi="Abadi"/>
          <w:sz w:val="21"/>
          <w:szCs w:val="21"/>
        </w:rPr>
        <w:t>o presidenta.</w:t>
      </w:r>
    </w:p>
    <w:p w14:paraId="31CBA7D2" w14:textId="77777777" w:rsidR="001D118D" w:rsidRDefault="001D118D" w:rsidP="00E07803">
      <w:pPr>
        <w:jc w:val="both"/>
        <w:rPr>
          <w:rFonts w:ascii="Abadi" w:hAnsi="Abadi"/>
          <w:sz w:val="21"/>
          <w:szCs w:val="21"/>
        </w:rPr>
      </w:pPr>
    </w:p>
    <w:p w14:paraId="1704F524" w14:textId="77777777" w:rsidR="001D118D" w:rsidRDefault="001D118D" w:rsidP="00E07803">
      <w:pPr>
        <w:jc w:val="both"/>
        <w:rPr>
          <w:rFonts w:ascii="Abadi" w:hAnsi="Abadi"/>
          <w:sz w:val="21"/>
          <w:szCs w:val="21"/>
        </w:rPr>
      </w:pPr>
    </w:p>
    <w:p w14:paraId="2A9D87EF" w14:textId="77777777"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2A90C5A7" w14:textId="77777777" w:rsidR="001D118D" w:rsidRDefault="001D118D" w:rsidP="00E07803">
      <w:pPr>
        <w:ind w:firstLine="708"/>
        <w:jc w:val="both"/>
        <w:rPr>
          <w:rFonts w:ascii="Abadi" w:hAnsi="Abadi"/>
          <w:sz w:val="21"/>
          <w:szCs w:val="21"/>
        </w:rPr>
      </w:pPr>
    </w:p>
    <w:p w14:paraId="7874A1E1" w14:textId="77777777"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Presidenta de permito informarle que se han agotado los asuntos listados en el orden del día.</w:t>
      </w:r>
    </w:p>
    <w:p w14:paraId="5452EC4A" w14:textId="77777777" w:rsidR="001D118D" w:rsidRDefault="001D118D" w:rsidP="00E07803">
      <w:pPr>
        <w:ind w:firstLine="708"/>
        <w:jc w:val="both"/>
        <w:rPr>
          <w:rFonts w:ascii="Abadi" w:hAnsi="Abadi"/>
          <w:sz w:val="21"/>
          <w:szCs w:val="21"/>
        </w:rPr>
      </w:pPr>
    </w:p>
    <w:p w14:paraId="2388FC80" w14:textId="77777777" w:rsidR="00E57CED" w:rsidRDefault="00E07803" w:rsidP="00E07803">
      <w:pPr>
        <w:ind w:firstLine="708"/>
        <w:jc w:val="both"/>
        <w:rPr>
          <w:rFonts w:ascii="Abadi" w:hAnsi="Abadi"/>
          <w:sz w:val="21"/>
          <w:szCs w:val="21"/>
        </w:rPr>
      </w:pPr>
      <w:r>
        <w:rPr>
          <w:rFonts w:ascii="Abadi" w:hAnsi="Abadi"/>
          <w:sz w:val="21"/>
          <w:szCs w:val="21"/>
        </w:rPr>
        <w:t xml:space="preserve">- Asimismo le informo que la asistencia la presente sesión fue de 35 diputadas y diputados, también le informó que </w:t>
      </w:r>
    </w:p>
    <w:p w14:paraId="41AC549E" w14:textId="77777777" w:rsidR="00E57CED" w:rsidRDefault="00E57CED" w:rsidP="00E07803">
      <w:pPr>
        <w:ind w:firstLine="708"/>
        <w:jc w:val="both"/>
        <w:rPr>
          <w:rFonts w:ascii="Abadi" w:hAnsi="Abadi"/>
          <w:sz w:val="21"/>
          <w:szCs w:val="21"/>
        </w:rPr>
      </w:pPr>
    </w:p>
    <w:p w14:paraId="581067D7" w14:textId="77777777" w:rsidR="00E57CED" w:rsidRDefault="00E57CED" w:rsidP="00E07803">
      <w:pPr>
        <w:ind w:firstLine="708"/>
        <w:jc w:val="both"/>
        <w:rPr>
          <w:rFonts w:ascii="Abadi" w:hAnsi="Abadi"/>
          <w:sz w:val="21"/>
          <w:szCs w:val="21"/>
        </w:rPr>
      </w:pPr>
    </w:p>
    <w:p w14:paraId="497D0DFC" w14:textId="77777777" w:rsidR="00E57CED" w:rsidRDefault="00E57CED" w:rsidP="00E07803">
      <w:pPr>
        <w:ind w:firstLine="708"/>
        <w:jc w:val="both"/>
        <w:rPr>
          <w:rFonts w:ascii="Abadi" w:hAnsi="Abadi"/>
          <w:sz w:val="21"/>
          <w:szCs w:val="21"/>
        </w:rPr>
      </w:pPr>
    </w:p>
    <w:p w14:paraId="394FBD3B" w14:textId="77777777" w:rsidR="00E57CED" w:rsidRDefault="00E57CED" w:rsidP="00E07803">
      <w:pPr>
        <w:ind w:firstLine="708"/>
        <w:jc w:val="both"/>
        <w:rPr>
          <w:rFonts w:ascii="Abadi" w:hAnsi="Abadi"/>
          <w:sz w:val="21"/>
          <w:szCs w:val="21"/>
        </w:rPr>
      </w:pPr>
    </w:p>
    <w:p w14:paraId="0B6BA0B8" w14:textId="77777777" w:rsidR="00E57CED" w:rsidRDefault="00E57CED" w:rsidP="00E07803">
      <w:pPr>
        <w:ind w:firstLine="708"/>
        <w:jc w:val="both"/>
        <w:rPr>
          <w:rFonts w:ascii="Abadi" w:hAnsi="Abadi"/>
          <w:sz w:val="21"/>
          <w:szCs w:val="21"/>
        </w:rPr>
      </w:pPr>
    </w:p>
    <w:p w14:paraId="3DD39F93" w14:textId="77777777" w:rsidR="00E57CED" w:rsidRDefault="00E57CED" w:rsidP="00E07803">
      <w:pPr>
        <w:ind w:firstLine="708"/>
        <w:jc w:val="both"/>
        <w:rPr>
          <w:rFonts w:ascii="Abadi" w:hAnsi="Abadi"/>
          <w:sz w:val="21"/>
          <w:szCs w:val="21"/>
        </w:rPr>
      </w:pPr>
    </w:p>
    <w:p w14:paraId="0EC0B888" w14:textId="77777777" w:rsidR="00E57CED" w:rsidRDefault="00E57CED" w:rsidP="00E07803">
      <w:pPr>
        <w:ind w:firstLine="708"/>
        <w:jc w:val="both"/>
        <w:rPr>
          <w:rFonts w:ascii="Abadi" w:hAnsi="Abadi"/>
          <w:sz w:val="21"/>
          <w:szCs w:val="21"/>
        </w:rPr>
      </w:pPr>
    </w:p>
    <w:p w14:paraId="063C15CB" w14:textId="77777777" w:rsidR="00E57CED" w:rsidRDefault="00E57CED" w:rsidP="00E07803">
      <w:pPr>
        <w:ind w:firstLine="708"/>
        <w:jc w:val="both"/>
        <w:rPr>
          <w:rFonts w:ascii="Abadi" w:hAnsi="Abadi"/>
          <w:sz w:val="21"/>
          <w:szCs w:val="21"/>
        </w:rPr>
      </w:pPr>
    </w:p>
    <w:p w14:paraId="4A74AE7C" w14:textId="77777777" w:rsidR="00E57CED" w:rsidRDefault="00E57CED" w:rsidP="00E07803">
      <w:pPr>
        <w:ind w:firstLine="708"/>
        <w:jc w:val="both"/>
        <w:rPr>
          <w:rFonts w:ascii="Abadi" w:hAnsi="Abadi"/>
          <w:sz w:val="21"/>
          <w:szCs w:val="21"/>
        </w:rPr>
      </w:pPr>
    </w:p>
    <w:p w14:paraId="0C28A854" w14:textId="77777777" w:rsidR="00E57CED" w:rsidRDefault="00E57CED" w:rsidP="00E07803">
      <w:pPr>
        <w:ind w:firstLine="708"/>
        <w:jc w:val="both"/>
        <w:rPr>
          <w:rFonts w:ascii="Abadi" w:hAnsi="Abadi"/>
          <w:sz w:val="21"/>
          <w:szCs w:val="21"/>
        </w:rPr>
      </w:pPr>
    </w:p>
    <w:p w14:paraId="1EF52EE0" w14:textId="77777777" w:rsidR="00E57CED" w:rsidRDefault="00E57CED" w:rsidP="00E07803">
      <w:pPr>
        <w:ind w:firstLine="708"/>
        <w:jc w:val="both"/>
        <w:rPr>
          <w:rFonts w:ascii="Abadi" w:hAnsi="Abadi"/>
          <w:sz w:val="21"/>
          <w:szCs w:val="21"/>
        </w:rPr>
      </w:pPr>
    </w:p>
    <w:p w14:paraId="7E8AF7D8" w14:textId="77777777" w:rsidR="00E57CED" w:rsidRDefault="00E57CED" w:rsidP="00E07803">
      <w:pPr>
        <w:ind w:firstLine="708"/>
        <w:jc w:val="both"/>
        <w:rPr>
          <w:rFonts w:ascii="Abadi" w:hAnsi="Abadi"/>
          <w:sz w:val="21"/>
          <w:szCs w:val="21"/>
        </w:rPr>
      </w:pPr>
    </w:p>
    <w:p w14:paraId="72493606" w14:textId="77777777" w:rsidR="00E57CED" w:rsidRDefault="00E57CED" w:rsidP="00E07803">
      <w:pPr>
        <w:ind w:firstLine="708"/>
        <w:jc w:val="both"/>
        <w:rPr>
          <w:rFonts w:ascii="Abadi" w:hAnsi="Abadi"/>
          <w:sz w:val="21"/>
          <w:szCs w:val="21"/>
        </w:rPr>
      </w:pPr>
    </w:p>
    <w:p w14:paraId="0EA03837" w14:textId="77777777" w:rsidR="00E57CED" w:rsidRDefault="00E57CED" w:rsidP="00E07803">
      <w:pPr>
        <w:ind w:firstLine="708"/>
        <w:jc w:val="both"/>
        <w:rPr>
          <w:rFonts w:ascii="Abadi" w:hAnsi="Abadi"/>
          <w:sz w:val="21"/>
          <w:szCs w:val="21"/>
        </w:rPr>
      </w:pPr>
    </w:p>
    <w:p w14:paraId="1C13CEA0" w14:textId="77777777" w:rsidR="00E57CED" w:rsidRDefault="00E57CED" w:rsidP="00E07803">
      <w:pPr>
        <w:ind w:firstLine="708"/>
        <w:jc w:val="both"/>
        <w:rPr>
          <w:rFonts w:ascii="Abadi" w:hAnsi="Abadi"/>
          <w:sz w:val="21"/>
          <w:szCs w:val="21"/>
        </w:rPr>
      </w:pPr>
    </w:p>
    <w:p w14:paraId="47262CD7" w14:textId="77777777" w:rsidR="00E57CED" w:rsidRDefault="00E57CED" w:rsidP="00E07803">
      <w:pPr>
        <w:ind w:firstLine="708"/>
        <w:jc w:val="both"/>
        <w:rPr>
          <w:rFonts w:ascii="Abadi" w:hAnsi="Abadi"/>
          <w:sz w:val="21"/>
          <w:szCs w:val="21"/>
        </w:rPr>
      </w:pPr>
    </w:p>
    <w:p w14:paraId="09DE5659" w14:textId="77777777" w:rsidR="00E57CED" w:rsidRDefault="00E57CED" w:rsidP="00E07803">
      <w:pPr>
        <w:ind w:firstLine="708"/>
        <w:jc w:val="both"/>
        <w:rPr>
          <w:rFonts w:ascii="Abadi" w:hAnsi="Abadi"/>
          <w:sz w:val="21"/>
          <w:szCs w:val="21"/>
        </w:rPr>
      </w:pPr>
    </w:p>
    <w:p w14:paraId="6284C529" w14:textId="77777777" w:rsidR="00E57CED" w:rsidRDefault="00E57CED" w:rsidP="00E07803">
      <w:pPr>
        <w:ind w:firstLine="708"/>
        <w:jc w:val="both"/>
        <w:rPr>
          <w:rFonts w:ascii="Abadi" w:hAnsi="Abadi"/>
          <w:sz w:val="21"/>
          <w:szCs w:val="21"/>
        </w:rPr>
      </w:pPr>
    </w:p>
    <w:p w14:paraId="1E41E7A9" w14:textId="77777777" w:rsidR="00E57CED" w:rsidRDefault="00E57CED" w:rsidP="00E07803">
      <w:pPr>
        <w:ind w:firstLine="708"/>
        <w:jc w:val="both"/>
        <w:rPr>
          <w:rFonts w:ascii="Abadi" w:hAnsi="Abadi"/>
          <w:sz w:val="21"/>
          <w:szCs w:val="21"/>
        </w:rPr>
      </w:pPr>
    </w:p>
    <w:p w14:paraId="60A178DF" w14:textId="77777777" w:rsidR="00E57CED" w:rsidRDefault="00E57CED" w:rsidP="00E07803">
      <w:pPr>
        <w:ind w:firstLine="708"/>
        <w:jc w:val="both"/>
        <w:rPr>
          <w:rFonts w:ascii="Abadi" w:hAnsi="Abadi"/>
          <w:sz w:val="21"/>
          <w:szCs w:val="21"/>
        </w:rPr>
      </w:pPr>
    </w:p>
    <w:p w14:paraId="7595E750" w14:textId="77777777" w:rsidR="00E57CED" w:rsidRDefault="00E57CED" w:rsidP="00E07803">
      <w:pPr>
        <w:ind w:firstLine="708"/>
        <w:jc w:val="both"/>
        <w:rPr>
          <w:rFonts w:ascii="Abadi" w:hAnsi="Abadi"/>
          <w:sz w:val="21"/>
          <w:szCs w:val="21"/>
        </w:rPr>
      </w:pPr>
    </w:p>
    <w:p w14:paraId="7E3B9E5D" w14:textId="77777777" w:rsidR="00E57CED" w:rsidRDefault="00E57CED" w:rsidP="00E07803">
      <w:pPr>
        <w:ind w:firstLine="708"/>
        <w:jc w:val="both"/>
        <w:rPr>
          <w:rFonts w:ascii="Abadi" w:hAnsi="Abadi"/>
          <w:sz w:val="21"/>
          <w:szCs w:val="21"/>
        </w:rPr>
      </w:pPr>
    </w:p>
    <w:p w14:paraId="74440F97" w14:textId="77777777" w:rsidR="00E57CED" w:rsidRDefault="00E57CED" w:rsidP="00E07803">
      <w:pPr>
        <w:ind w:firstLine="708"/>
        <w:jc w:val="both"/>
        <w:rPr>
          <w:rFonts w:ascii="Abadi" w:hAnsi="Abadi"/>
          <w:sz w:val="21"/>
          <w:szCs w:val="21"/>
        </w:rPr>
      </w:pPr>
    </w:p>
    <w:p w14:paraId="70477423" w14:textId="77777777" w:rsidR="00E57CED" w:rsidRDefault="00E57CED" w:rsidP="00E07803">
      <w:pPr>
        <w:ind w:firstLine="708"/>
        <w:jc w:val="both"/>
        <w:rPr>
          <w:rFonts w:ascii="Abadi" w:hAnsi="Abadi"/>
          <w:sz w:val="21"/>
          <w:szCs w:val="21"/>
        </w:rPr>
      </w:pPr>
    </w:p>
    <w:p w14:paraId="1A8C0581" w14:textId="77777777" w:rsidR="00E57CED" w:rsidRDefault="00E57CED" w:rsidP="00E07803">
      <w:pPr>
        <w:ind w:firstLine="708"/>
        <w:jc w:val="both"/>
        <w:rPr>
          <w:rFonts w:ascii="Abadi" w:hAnsi="Abadi"/>
          <w:sz w:val="21"/>
          <w:szCs w:val="21"/>
        </w:rPr>
      </w:pPr>
    </w:p>
    <w:p w14:paraId="29B8DCB5" w14:textId="77777777" w:rsidR="00E57CED" w:rsidRDefault="00E57CED" w:rsidP="00E07803">
      <w:pPr>
        <w:ind w:firstLine="708"/>
        <w:jc w:val="both"/>
        <w:rPr>
          <w:rFonts w:ascii="Abadi" w:hAnsi="Abadi"/>
          <w:sz w:val="21"/>
          <w:szCs w:val="21"/>
        </w:rPr>
      </w:pPr>
    </w:p>
    <w:p w14:paraId="2D732E93" w14:textId="577F5F4C" w:rsidR="00E07803" w:rsidRDefault="00E07803" w:rsidP="00E07803">
      <w:pPr>
        <w:ind w:firstLine="708"/>
        <w:jc w:val="both"/>
        <w:rPr>
          <w:rFonts w:ascii="Abadi" w:hAnsi="Abadi"/>
          <w:sz w:val="21"/>
          <w:szCs w:val="21"/>
        </w:rPr>
      </w:pPr>
      <w:r>
        <w:rPr>
          <w:rFonts w:ascii="Abadi" w:hAnsi="Abadi"/>
          <w:sz w:val="21"/>
          <w:szCs w:val="21"/>
        </w:rPr>
        <w:lastRenderedPageBreak/>
        <w:t>se registró la inasistencia del diputado Rolando Fortino Alcántara Rojas que se retiró con permiso de la presidencia la diputada Susana Bermúdez Cano, la diputada María de la Luz Hernández, el diputado Alfonso Borja y el diputado Cuauhtémoc Becerra.</w:t>
      </w:r>
    </w:p>
    <w:p w14:paraId="141031E9" w14:textId="7C353B83" w:rsidR="001D118D" w:rsidRDefault="001D118D" w:rsidP="00E07803">
      <w:pPr>
        <w:ind w:firstLine="708"/>
        <w:jc w:val="both"/>
        <w:rPr>
          <w:rFonts w:ascii="Abadi" w:hAnsi="Abadi"/>
          <w:sz w:val="21"/>
          <w:szCs w:val="21"/>
        </w:rPr>
      </w:pPr>
    </w:p>
    <w:p w14:paraId="36CE7E5E" w14:textId="63F0AA38" w:rsidR="00E07803" w:rsidRDefault="00E07803" w:rsidP="00E07803">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En virtud de que el cuórum de asistencia a la presente sesión se ha mantenido hasta el momento no procede instruir un nuevo pase de lista.</w:t>
      </w:r>
    </w:p>
    <w:p w14:paraId="15516141" w14:textId="0F50A2B9" w:rsidR="00E07803" w:rsidRDefault="00E07803" w:rsidP="00E07803">
      <w:pPr>
        <w:ind w:firstLine="708"/>
        <w:jc w:val="both"/>
        <w:rPr>
          <w:rFonts w:ascii="Abadi" w:hAnsi="Abadi"/>
          <w:sz w:val="21"/>
          <w:szCs w:val="21"/>
        </w:rPr>
      </w:pPr>
    </w:p>
    <w:p w14:paraId="2AD2A222" w14:textId="29ACEE6E" w:rsidR="00E07803" w:rsidRDefault="00E07803" w:rsidP="00E07803">
      <w:pPr>
        <w:ind w:firstLine="708"/>
        <w:jc w:val="both"/>
        <w:rPr>
          <w:rFonts w:ascii="Abadi" w:hAnsi="Abadi"/>
          <w:sz w:val="21"/>
          <w:szCs w:val="21"/>
        </w:rPr>
      </w:pPr>
      <w:r>
        <w:rPr>
          <w:rFonts w:ascii="Abadi" w:hAnsi="Abadi"/>
          <w:sz w:val="21"/>
          <w:szCs w:val="21"/>
        </w:rPr>
        <w:t xml:space="preserve">- Se levanta la sesión siendo las </w:t>
      </w:r>
      <w:r>
        <w:rPr>
          <w:rFonts w:ascii="Abadi" w:hAnsi="Abadi"/>
          <w:b/>
          <w:bCs/>
          <w:sz w:val="21"/>
          <w:szCs w:val="21"/>
        </w:rPr>
        <w:t xml:space="preserve">16:43 (dieciséis horas con cuereta y tres minutos) </w:t>
      </w:r>
      <w:r>
        <w:rPr>
          <w:rFonts w:ascii="Abadi" w:hAnsi="Abadi"/>
          <w:sz w:val="21"/>
          <w:szCs w:val="21"/>
        </w:rPr>
        <w:t>y se les comunica a diputadas y diputados que se les citará para la siguiente por conducto de la Secretaría General, tengan todas y todos una ¡excelente tarde!</w:t>
      </w:r>
      <w:r w:rsidR="0021377F">
        <w:rPr>
          <w:rStyle w:val="Refdenotaalpie"/>
          <w:rFonts w:ascii="Abadi" w:hAnsi="Abadi"/>
          <w:sz w:val="21"/>
          <w:szCs w:val="21"/>
        </w:rPr>
        <w:footnoteReference w:id="135"/>
      </w:r>
    </w:p>
    <w:p w14:paraId="04CCF4D4" w14:textId="080578BC" w:rsidR="00E07803" w:rsidRDefault="00E07803"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3B94524C" w14:textId="6A43AA01" w:rsidR="001D118D" w:rsidRDefault="003F3EA3"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r w:rsidRPr="00F374C8">
        <w:rPr>
          <w:rFonts w:ascii="Abadi" w:hAnsi="Abadi"/>
          <w:noProof/>
          <w:sz w:val="21"/>
          <w:szCs w:val="21"/>
        </w:rPr>
        <mc:AlternateContent>
          <mc:Choice Requires="wpg">
            <w:drawing>
              <wp:anchor distT="0" distB="0" distL="114300" distR="114300" simplePos="0" relativeHeight="251693056" behindDoc="0" locked="0" layoutInCell="1" allowOverlap="1" wp14:anchorId="1DE501CC" wp14:editId="6B1BCFCC">
                <wp:simplePos x="0" y="0"/>
                <wp:positionH relativeFrom="column">
                  <wp:posOffset>-25400</wp:posOffset>
                </wp:positionH>
                <wp:positionV relativeFrom="paragraph">
                  <wp:posOffset>79737</wp:posOffset>
                </wp:positionV>
                <wp:extent cx="2459990" cy="4027170"/>
                <wp:effectExtent l="0" t="0" r="16510" b="11430"/>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9990" cy="4027170"/>
                          <a:chOff x="2227311" y="-300304"/>
                          <a:chExt cx="3367950" cy="4029079"/>
                        </a:xfrm>
                      </wpg:grpSpPr>
                      <wps:wsp>
                        <wps:cNvPr id="58" name="Diagrama de flujo: multidocumento 45"/>
                        <wps:cNvSpPr/>
                        <wps:spPr>
                          <a:xfrm>
                            <a:off x="2227311" y="-288286"/>
                            <a:ext cx="3367950" cy="4017061"/>
                          </a:xfrm>
                          <a:prstGeom prst="flowChartMultidocument">
                            <a:avLst/>
                          </a:prstGeom>
                          <a:noFill/>
                          <a:ln w="12700" cap="flat" cmpd="sng" algn="ctr">
                            <a:solidFill>
                              <a:sysClr val="windowText" lastClr="000000"/>
                            </a:solidFill>
                            <a:prstDash val="solid"/>
                          </a:ln>
                          <a:effectLst/>
                        </wps:spPr>
                        <wps:txbx>
                          <w:txbxContent>
                            <w:p w14:paraId="766365F8" w14:textId="77777777" w:rsidR="001D118D" w:rsidRPr="001040DC" w:rsidRDefault="001D118D" w:rsidP="001D118D">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5E4BC08C" w14:textId="77777777" w:rsidR="001D118D"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1B26929A"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1D2EC52"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03C0DF7B" w14:textId="77777777" w:rsidR="001D118D" w:rsidRPr="001040DC" w:rsidRDefault="001D118D" w:rsidP="001D118D">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194A356C" w14:textId="77777777" w:rsidR="001D118D" w:rsidRPr="001040DC" w:rsidRDefault="001D118D" w:rsidP="001D118D">
                              <w:pPr>
                                <w:suppressOverlap/>
                                <w:jc w:val="center"/>
                                <w:rPr>
                                  <w:rFonts w:ascii="Abadi" w:hAnsi="Abadi" w:cs="Arial"/>
                                  <w:b/>
                                  <w:sz w:val="18"/>
                                  <w:szCs w:val="18"/>
                                  <w:lang w:val="pt-PT"/>
                                </w:rPr>
                              </w:pPr>
                            </w:p>
                            <w:p w14:paraId="4EF02B81"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6EC1C156"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1A22F967"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AC6B351" w14:textId="77777777" w:rsidR="001D118D" w:rsidRPr="001040DC" w:rsidRDefault="001D118D" w:rsidP="001D118D">
                              <w:pPr>
                                <w:suppressOverlap/>
                                <w:jc w:val="center"/>
                                <w:rPr>
                                  <w:rFonts w:ascii="Abadi" w:hAnsi="Abadi" w:cs="Arial"/>
                                  <w:b/>
                                  <w:sz w:val="18"/>
                                  <w:szCs w:val="18"/>
                                  <w:lang w:val="pt-PT"/>
                                </w:rPr>
                              </w:pPr>
                            </w:p>
                            <w:p w14:paraId="1EF435A3" w14:textId="77777777" w:rsidR="00323D37" w:rsidRPr="00107BEA"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9BA6A4F" w14:textId="77777777" w:rsidR="00323D37" w:rsidRPr="00107BEA"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F8D261A" w14:textId="77777777" w:rsidR="00323D37" w:rsidRDefault="00323D37" w:rsidP="00323D37">
                              <w:pPr>
                                <w:suppressOverlap/>
                                <w:jc w:val="center"/>
                                <w:rPr>
                                  <w:rFonts w:ascii="Abadi" w:hAnsi="Abadi" w:cs="Arial"/>
                                  <w:b/>
                                  <w:sz w:val="18"/>
                                  <w:szCs w:val="18"/>
                                  <w:lang w:val="pt-PT"/>
                                </w:rPr>
                              </w:pPr>
                            </w:p>
                            <w:p w14:paraId="04FB7F47" w14:textId="77777777" w:rsidR="00323D37" w:rsidRPr="00107BEA"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3F4E7360" w14:textId="77777777" w:rsidR="00323D37"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887915E" w14:textId="77777777" w:rsidR="00323D37" w:rsidRDefault="00323D37" w:rsidP="00323D37">
                              <w:pPr>
                                <w:suppressOverlap/>
                                <w:jc w:val="center"/>
                                <w:rPr>
                                  <w:rFonts w:ascii="Abadi" w:hAnsi="Abadi" w:cs="Arial"/>
                                  <w:b/>
                                  <w:sz w:val="18"/>
                                  <w:szCs w:val="18"/>
                                  <w:lang w:val="pt-PT"/>
                                </w:rPr>
                              </w:pPr>
                            </w:p>
                            <w:p w14:paraId="74A75CB4"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39C67C4"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3245A624" w14:textId="77777777" w:rsidR="001D118D" w:rsidRPr="001040DC" w:rsidRDefault="001D118D" w:rsidP="001D118D">
                              <w:pPr>
                                <w:jc w:val="center"/>
                              </w:pPr>
                            </w:p>
                            <w:p w14:paraId="3503880C" w14:textId="77777777" w:rsidR="001D118D" w:rsidRPr="00495760" w:rsidRDefault="001D118D" w:rsidP="001D118D">
                              <w:pPr>
                                <w:pStyle w:val="Prrafodelista"/>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63870D73" w14:textId="77777777" w:rsidR="001D118D" w:rsidRPr="001040DC" w:rsidRDefault="001D118D" w:rsidP="001D118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75" cstate="print"/>
                          <a:stretch>
                            <a:fillRect/>
                          </a:stretch>
                        </pic:blipFill>
                        <pic:spPr>
                          <a:xfrm>
                            <a:off x="3665415" y="-300304"/>
                            <a:ext cx="737652" cy="264895"/>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4F1BCD7E" w14:textId="77777777" w:rsidR="001D118D" w:rsidRPr="00544C73" w:rsidRDefault="001D118D" w:rsidP="001D118D">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8A73702" w14:textId="77777777" w:rsidR="001D118D" w:rsidRPr="00EE0581" w:rsidRDefault="001D118D" w:rsidP="001D118D">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1DE501CC" id="Grupo 57" o:spid="_x0000_s1028" style="position:absolute;left:0;text-align:left;margin-left:-2pt;margin-top:6.3pt;width:193.7pt;height:317.1pt;z-index:251693056;mso-width-relative:margin" coordorigin="22273,-3003" coordsize="33679,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Qqa0gQAAJQLAAAOAAAAZHJzL2Uyb0RvYy54bWy0Vttu3DYQfS/QfyBU&#10;oG/2arVXqV4HWzs2DDiJUbvIM5eiJDYSyZKUtfbf5BvyCf6xzpDai9cOGiTtAiuQIjk6c2bmDE/e&#10;rJua3HNjhZKLaHgcR4RLpnIhy0X0593F0Twi1lGZ01pJvogeuI3enP7800mnM56oStU5NwSMSJt1&#10;ehFVzulsMLCs4g21x0pzCYuFMg11MDXlIDe0A+tNPUjieDrolMm1UYxbC2/Pw2J06u0XBWfuQ1FY&#10;7ki9iACb80/jnyt8Dk5PaFYaqivBehj0O1A0VEj46NbUOXWUtEa8MNUIZpRVhTtmqhmoohCMex/A&#10;m2F84M2lUa32vpRZV+otTUDtAU/fbZa9v780+lbfmIAehteKfbLAy6DTZba/jvNyt3ldmAYPgRNk&#10;7Rl92DLK144weJmMJ2maAvEM1sZxMhvOes5ZBYHBc0mSzEbDYURgx9EojkfxOESFVW97K6PRdJZO&#10;dlbSeJbingHNAggPdQut05BLdkeX/TG6biuquY+CRTpuDBH5IppAYkvaQEqfCwoJ1FCSc1LU7V8q&#10;I01bO5Er1jZcOkXGE0SLsOA8ct3PbE/7AZPPGEnm82Q+DYxsWD3gAzidDp/xQTNtrLvkqiE4WERF&#10;rbqzihr3bh+Zz1h6f21dIHNzCKMq1YWoa3hPs1qSDmo7mcUYAgpVWtTUwbDRQISVZURoXUL5M2e8&#10;SatqkeNxPG0f7FltyD2FCoTCzVV3B35EpKbWwQKkjP/1+J8dRTzn1FbhsF/qt9USTXNf4D18pDcQ&#10;iiO3Xq19nBI8gW9WKn+A2BkVNMBqdiHA/jXAuKEGih6cAyFzH+CBdC0i1Y8iUinz+Np73A/JBasR&#10;6UBEgI2/W2o4eHclIe3S4XgMZp2fjCezBCZmf2W1vyLb5kwBS1ALgM4Pcb+rN8PCqOYj6N0SvwpL&#10;VDL4duC9n5y5IG6gmIwvl34bKI2m7lreaobGkTlk9m79kRrdJ4iDmLxXm1Sn2UFWhL14Uqpl61Qh&#10;fMrsePVy4cvu9EQLlsG/lysYvai/f5d1OOVaJDK0huabbDTUfGr1UfBXrEQt3IPvEuAzgpL3N4Kh&#10;0uFkr5TTTSlfNbTkkoynERSzZUDllXSQDvQRi7u1EFuhSGmePoNu019/WS9/849z3Cw0E09fJAEL&#10;3NCcEgpENU+fHWxFHeCEKYn/QlD5SEnDc0ExOzdoAjYIjmBeg4lUULOy5EuroZFh7LBOn2/302eO&#10;rWqhN8WH455CcOagabwShdCQznvlCh3WcKh2aO+2EtpCPma8WfF8EZmrHDKVQXd3oILaCOkQH1S8&#10;M9yxCocFiMAfgB1x7y140Duc6NFXtHA0nU7Gw8nL7rDRwtloNp0kocEk0/E89Vq77QwvlNAAGl8C&#10;BxmOYtmTG6B4jIAsqMf/3k+mUM+hn5y1NDcKEw6LUpGtgvXNg7j17woaZ6hkG/r1LleMUV3FaQ7y&#10;E/IFi7Q/GnxB/8iqe6dyiBsmqefjsAnN0+l8MgrED2eHLSiJ08kkxvhD2x6l8ST5Id5f6TcpmgyK&#10;s+1EjYBqJLVoFtF82zVohu6+lblPPkdFHcaQA9gm4G7wamMYfaUx/LeavpFoaHhh2Av0N0qpv9jA&#10;1c+XT39Nxbvl/ty7uLtMn/4DAAD//wMAUEsDBAoAAAAAAAAAIQC31004CBgAAAgYAAAUAAAAZHJz&#10;L21lZGlhL2ltYWdlMS5wbmeJUE5HDQoaCgAAAA1JSERSAAAAxQAAAFMIBgAAAC8Hw64AAAABc1JH&#10;QgCuzhzpAAAABGdBTUEAALGPC/xhBQAAAAlwSFlzAAAh1QAAIdUBBJy0nQAAF51JREFUeF7tnQuw&#10;JFdZx28SgUQhChIsHhItUiCLwcA1yd17Z/r0TfbOdPcku3emu2e1lOCDQgS1ilIjIoUaiSEoWmUh&#10;KlWCPCQ8DCKIUR4WWkJK46PEFxgUwYiiIiiKQSLr+Z/5vt6vz5xzunvu3N2N1b+qf/qc7/t/p2dv&#10;Ts90z/RjY13sTuanIOqulcMcu6fn0Ogycdnb1U/dnp77B5i0cTa/u83k5Une1htn+UfibHo3hXp6&#10;7h/wBFdJebsJBOiyUWxslBfgv+28PT3nEHLS2u22E9r2+to9PfcLBmn5r3JS20ugsvyX7cmNvprk&#10;MXWX6rBkod/Tc7/iMCYvj6k3qPdQqKfn3GUwKe8dpLMd14bAkznOys8f3Zs+gsIblyXJg3az8tYo&#10;LS6PJ8U3UdigRsVlXBcaczCZPJRCPT3nHjx5o6R8K7eH4+IVPIEPInXtCexWnYf2IDt+NcZGG8ue&#10;nnMWnqRyqcbl32Bp2tn8k9xmxXv7/4jlzrHrHmvnXNKfKr+pP3E+PsxmEfpYT0/POUecFXfGaf6W&#10;OC1+gicv4txm4TcGU6AZjqeP3J2Uz9QT/O36GOFDWKK/eaz8UrKcF2f7n7HHUFn5XCyjpHj2IMm/&#10;Gbtkw1G+TTU9PWef7fH+USxVUv6kPYERf/Le3pfIflfsWu5LqWS6RemennMHOUm5bxItaOvdGhUP&#10;k+OzTLKn51xjMJomWMpJarddk7hL3G7vZsX3U7en59xETlqVFe/AUk5svYv1PNkH3A/F7DzjivX0&#10;nLOopPgGLOWEjrP5P9sTnPsypiZFKWN2vqfnrMATMSSyemGfGi9O3bgqmT5GZfObTfI05rcHam+o&#10;tPzTOMvfidhOVt6L2E42/U8ey5gCsM+nOJv+N1l7etrDE+iyq5KLZV9KTU6aiT7MyruwbAI18aR8&#10;E3W96F2sW6lpQB01vWwfP/6QOMl/AG39afQd8nWykIvS/BbZ7+lpBU+anXH+JG5vbW1dROmlDUSl&#10;81+Mk+LPuE+2CvzuwHH8puDzSdRk/mLpc/k3NzcfwJ5hWv6M/gSqds1YZN0YjGfHZMzO9/QEkRMH&#10;S7078/NYAsTwCzV1N4Z75d/xBIOuSpKLB0n+TzKmJ+xzNpT6ojgtb9u6ZvJo1OnjjdIM4AE/2lFz&#10;Y5d2d1Avx42z4g/UaLZvxd5mijQcQ3vnWPlYleY/ynG57OlphCeLUie+jCcWyxg0UTK9Ev1onN9C&#10;oWoSQnFavIvCTlSSv5TH8y1DqGz67/BB8ldyvQt1h13PPlaUzXY5bgw9PU3oXZxXUrOaUGgr/W7P&#10;bY5LIQ7UePZqOz7QB8x2DEuVzZ4m+3YeGoz271Oj+edsj1LTxyAWHdt/ooyz2I8lkHEg2z09rbEn&#10;EuC+PcFYOOWbwrW4UVr8EqU2traKiziOvmwzcTr9W47b+Sid/7od1+PfULWFF6CvRtP/pW5PTzf0&#10;/vevUdPAE702AUWb4Zidwy6LnWORZWOYFS9w5SGyGNrk0FbJ/kfxVa5JCPRB/Bup2dPTDkyqKCt+&#10;hboGewIaz7g4KmMS9rP0fv+bKbVElC12f6jrRH9imDuDSFGqBsexHDh+PByk+4+XHix7eoLICYRd&#10;DTmBfG0sfcivTdchGtbJMJ3n7JF+LNU4/0YZ52/Nmr4Q6OmpNgTWRlleYCbPpPw8WZYmHLfbIK+3&#10;gKI0TyllUGlR/T5h8lk5p1QjXGO3AdrxaP+zHJe5np5W8KThCTS4drHbIeMyj/bZhl+LSss3ydcX&#10;JcUPc07Gud3T0wgmC39iyAuEeBLJpYyHiPdm/9bGdxAw/tFsdimtpzqfCksW97HUn0rVN2FNDJP8&#10;NXIcW2TzosbF77jqWGRz0tbb1gfibH/p138pstVw+XyikhouX5OotCJO84+4fCyyBXHVscjiJkpm&#10;mTRye5DNP827VNCV1+5/OXvONvw6+LXJ9nA8farKyt9CO0rLd3O+DTxGk8i+hMvrEi6gopIaLi+l&#10;arTxANsXEpUYXPmQlHWem8vTJCo1uPI+UUkNl88nKqmDdzYsbTNuSSPj3MYyxBWD5BJq1oiz8gs8&#10;1tHR7GsovARuakBNL/w6cPqHfG1S28eK411+q7Drm0RlFS5PSEeT6ZVUWuHy4e9G6QrbQ+EatqdJ&#10;VGZw5ZtEpQZXvklUeqDXDVyeJlFpna3R9ZcNR/v3oG1Mm5sP4LYs9A5AhLzoD0fze6QH2O2rr7n+&#10;K/CLOoWccA2PpdL8RegPs/zDuI6Dc1i2gcfpIio1uPJtROUVLg+0qa57OFkMdp7CFXa+SVRW4fK0&#10;EZWvVE+lzlrEB9cUR1xxSZzlH7M9bUVDLOMz28sQPk907OQTqWnABLa928eOP0ovzDHCDk75SObO&#10;mxRYr8f4bSHfhqPX5k9pU+/LybgUpSv0sYo5Vyvkc+VZZDF0ybEoXSMUt0WpipAnlGuiTV2cTf+H&#10;mjXsWl99W18NtVdegQNv6ppB5DKEbyUUq+4kfuTIkQei7QOelhuFIRrnQxwDUbc1GMMWpZaIkuLn&#10;qFnRpb7J68pLkW3JR2GDnbPzbWg7hs9jx2WuiVVr46R8epc629vkN+h92b+PkvwpaHNBq8IF59Gy&#10;Qtai/YTt7Yfg+IO3enNgT/BJhdRdwn49OM1DJYuTBruCMaTUOH8DpVph11PYS8hv51xy+UwxEcq1&#10;xR7DN47PY8ebRGUGV14KJ42StYbLSyknXf0GnLJNTTOAXIaQK+GvTVlk2YjS8qe5j+UgLU9vEMn1&#10;T6amF1mLpfm2afnS11ZgDCkKt6Zrve2377zeJJUtTsWXonJDKAfsvBRZnB59nHchazCa3+fyUHmr&#10;f4cUlVW4PC6R3dCUt8GpQV38BjZFtM8tYz5wkMwrsGuw1AfB5i6AKp39vvCcL31tYC8v9bg3damX&#10;oE6Kwq3pWm/71fjkV1HKOZYdc8kUE6EcsPNSZGm1TltUanDlQ6KyGi6fS2R3+inlRKXFd3XxG9ik&#10;9+u/m9tNhTy4mkz/gvtyCbbS4nL049H8s+hzDYTzp3A5bJQWNxqzBx6Pl+vcKLqO07U25Pfl7Lgt&#10;shlCOWDnpcjSuD5bVFbh8oREZU7iNH+zq4bFd6J35cwAHrr6DWyK0/J30ear80zSAw8ufTvjPOZd&#10;MZXtfxJL5Pl3C+5Hk/xVu/RjGxR6LoWsw1K/xudzuyu8PilKLeHK2bUuD9Pk9eXwrZydkyKboSkv&#10;8fnseEhUUqOtL8DSMSnjG3s72X+cK+7D9jb5DWyqisbzP2kqrLwOqXT+YnjirPjVOJ2dlDlTrMFB&#10;d+WflO+j8BJcg6W5kUJSfpscpyu8TilKVcic/B1lV9ygQYrSFS4PRGlDKCd//LRFFoPPR+kaPo8d&#10;b5tj2ni8iLMoKFJDjmn7XDl97HCE0hUuH6XC6Hdqc/sZFOAmBVys/+hvNwYH7HGJLPif9uOLZf2H&#10;FsRkHzcqQMyG83E2+4Ae6y60cb0HJgNZOsNjdhWVH7ie6ZpnUbrC5WkjKnfWUwo3t/gRO4frZCht&#10;sPNtRKWda6nMoOfBcZenSXquf4yGCDPIcvOwlGGWb6NQXh9tDA4479Ngb/8+3iiAzKEfpflLsKSv&#10;aZ0fofBG2fSD+kDJnOLBtWpU/pcxrAiP1VZUVuHyhERlNVbxdPE1iUob17FKvkkHqZO4PE2i0mZg&#10;1hPvHVxk+vS8CGNwgJxPer//r7AkawXnVTp7nT6oegvHsMSuEZYSzvESdxbU7er45CBgjDYi+xIu&#10;r0tkX+KwfSFRiaEpD0IeV65JVLoRZeWfu/IuUckSccOZzqzOb6TxqPwPs0yKmzDxhlnx7TyYMVgg&#10;PtjLr2YP+3Ym809zm5cS9vLuj+21a9iL78rjdP563HtqkBw/ojco8ymzDrAOlyjdiKsW0inz9bMP&#10;h98J7o/VxsdIr5Rvl9PlpVSF/tu/1vaoNH8Wcna8jcygAn3c9mCXD4rHxYRsQVy1LLJ0ZzCYPBQD&#10;4FY2W9cUj0Z7c/O6L6b0EnKltoZJPiLbxmBUblLT1FDTwP4rr1ycqo57zVLKMJwU5vJStPlxYSbR&#10;03Om4EmHpW8Cbo/LT9mXt0q//KEEff0O9cdYAsT0u/zL+SEt0oel3q1aOuC2PSbY03MmUFnxsi6T&#10;jydrSHyKgPSrSXk7nwOFPr7t4pui+ZBjmEBPz5mAJ+1uVn5fl8lX1XlEtspH3U4TvYu3p2dtYMJB&#10;OOjuMvlcjwvmer0r9YPGpJFxIL1NV83BM0iKS2T9upCvg0KHAi7xlaLwoXKm19cG+ZpwHEvhtbG9&#10;ffwh/P9zOCmfTuHVkJMDonAr7Np4sjgVAyKL+YZLH0ib30Nwmrr0s893ugfyKiu/hX0HhW+e5hO+&#10;5SKrQeYoVKMpD6TnoL6mPJAeqM2lv4xdS+HG9TblgfS4fHY+JCoxuPJSZOvGqoNEyfx6u1bWoy0/&#10;CaKkfKvtlSJbDcTlNdoHwXeqhi2yG3xxpikfpcWe9EBRVr6b0jVsH0SpilCOkZ4mr42vzhWTdMn7&#10;fC6PT1TSuobs7TnIACrN/8GuZw3H9SedujxSZKuB+No2CrEult7N+6N6v37PXZmjUI0ueSlK13D5&#10;IEobfHEmTsq/lp6Q14WvzhWTdMlLUdrgyvvU1Q+ZlbRl1WLp5dpodPrGy5RyMkxnrc5zR3wdG4Vc&#10;j28sV7xNTdu8FKVruHyQ/vdXl8fKOIVqyLwtsgTx1bhiklAetziVeSmyLKEm069t8sm8y2PncQY4&#10;pZrB7wmymMKNSK9dF2XFTdSsIX1RWr6X12nXM4jrSfFCX74tcj1xhwdHyjoK1QjlZc4lslW4PCyy&#10;dH49dr8J6Zc1rpgklJc5PDVL9iGy1WjaKHD71VCekZ6Qbwk+GZCfJkThRuTKutZR0xCqR5yvM6DQ&#10;SvA67HFkXIrS3jomlHflXDFG5lyyPaZIIHOcl30+pSeE9EMUDq4XhPJ2bpAW32rHbJo2Cplz5Zm2&#10;viWGoxNfiYJhdtJsHBRuRK4Mavp6dRX49fByVeTrpJBBxqUo7a1jfHn96Vs7qKfw0voobLBzuE7a&#10;jklRWYUrJx+bJuM+pFf6XTGJLy/jMidjuNsjhSvO+kYBuKBLIa8oHs3+hdvQ0d3sUuT512sbPF21&#10;7QaE8eRyVeTrG6b5hylsvkFjSQ+la3UUquHLy3hIZDe4cnZMyhQRrrxLZPfi87tiEl9exkMie0XT&#10;RhFnJ0+E8oz0hHxOuKBNoUqK27HkFekXuLTPjz6fsqvfrcy13DZN6xqOFrt1aDd5m0C9FIVruPIy&#10;JuNAjWYf8OVkPKSBOOfLzlHYOxalDa68T1RiwANAqWnweX1x4MvZ8ZCopOIwDrQpXCeU5HhwgADD&#10;tDhJzY0jSj0YS4wTjWa1A245dtN65GvxeRGPx/lfUjcIjyeF05OjcfF7dpxKnDU+UUmnGojKluoo&#10;bLBzMh8lxdSV94nKcLHXj7nyrEF68vFkPaN/B7DKRtEkKnMDg737YmKT2c+2GsBCpcUzZE10rDge&#10;J8UL8axtCpnxqdka1GDCY4nfQyhsQKzrmPZ+fkhUYnDlbV1Od5sAMq67S3czlA/MJI9BxmSc8eV9&#10;cYnLY8dsmULCfs0+kd3gizO44ZnP02ajANITEtmXQVKNy1ejPczyE/Krye3dxV0S0KZl51tTSnAF&#10;HjVrBF+ggO/JirZds+gvbp0ZZ4vnG5hEC+R16D6RtYbLx7p6fCJ4TycXLp8rJtFvDEvXuwNXzEZ6&#10;2IcbM9hxlimywMNDXV4W2QyhnER68MMjhVtvFED6XCLbMrvZ/DO4Akua9T5/7Ss6E9P7uJyn8Ero&#10;d4FN3o1aBX4Njtdy/s5o+nXmlA1+59cb9yrffMXp7DYc90Tp7L0UaiSeFDfi1p8qndd++b6/Eyfz&#10;O7r8m+DF3wF/DwqdE+A1DRxP0PUSp/McS55k1mTTnx6z58mcnZdwvsknaVvDeX7oJIUrOIYlzozU&#10;76BfbxI9PV3BJNITP8IS4q9M8UBFY9BwTrblcxM45hPZarh8UmTDxU43yxiW8d7pTzPTH83ME1NZ&#10;g3R2I5Zk6elZDUwi7G7IyUUpg4xJj4zrY5Nncf9otvhdQuYZGdvN8lu5f3Rv+giZl7oqmT6G2/Aw&#10;KsvfidhOMt1y5Xt6DsROdvoO4K4JxjEch8g+t+NsvnSSmmzL4xfbA3w5bnOf4Vg0zm/hGzxTqqdn&#10;fWD3yUy0ZG4eEknhGjwZIb178wIKL8Ee2eavUWXOhcrmn2CPz6d3+8y3ZshHWT4zwZZc9Ny3nTps&#10;YT0v3907ddjCer6w8dTnn9rYPHWYwnrADW/cPXWYetrrow9iPR+9eXjqsGX+QT7k5FN0/j0ew6W7&#10;wWfQ4baVKim+M0rKZ24nJx9HYQOPia9I8fQitBXdzYNzxqhB7W6SjzAWtHOsDF4ZJs+mvVSpC3H7&#10;HXvMEK5JvG5hPa5JvG5hPf1GsZrMPyiEnFR8p/Gqn5afwLILfIyCtmvJbRd64zGfAj5QG6XFTw2y&#10;6d3oq3T2/tB4PT2dwYTa3Nys3m1ZeJaEjO/od30qqaj56biBUnhqjHmM8CP1OzkfiwB5cYepoxsk&#10;sChVMUxyc1eR4WiW843QTD8tnqEPtj+Etv6EMd9UUUlPz8HhiSaFOD9kRe3tf07tLd+Dk31co1Rp&#10;bntokhqO850V9Bi1r1R5adqe3yFwfcdwtH8V2jvjE7H9+DCWMff0rBOeXHggoz62eJ8+mH2l3k25&#10;QU48/DJN9qVJXXkmiwc6QnFa3mbMhPy5Xh8gfw+3WfDITxXN+Xbe/vqY4z09hwImWJTmr1Lj/D27&#10;ep8d++7iMcLnxVlx5/b4+BOob/xKXfdwnpyDdLbDbSn2huLcxnIwKC7Ru0ZvwCkccTr/XsRwxR3d&#10;bXxpjJ6eQwXv1DgHyD3xygtwEiHOJ9EHxFcggnOOTEoja+QDImXO9qEPuK3X/3G07WOYeFz+hj7o&#10;f52rdgVQy3Ih81+NACHjwO5LmnIvWzS9yHpbNm09NnbNxVoSV00Il1+O7xIj2za2z6WXaoWAZ3UW&#10;k7K8VzcvOHrt6edq7+zmT1LJ/P3cj7Lih9AGPEmxtCXj8Xj+KTuOJYgni5P60DZeeuaAyY3LuxbL&#10;+SusXaxVwJgsH7bH7gNXDLxWi+MXImCBeJuNog3wua5qtOub+qCNxwe8+EawepN0gH+zb8zQumQO&#10;7eraDgHiobHxN6p+pF4ZTNIj+uBZ7scjjuMGPFyFJmf1/AX2QPgx8LIkeRB2w0yOl8KDM1oR0+AJ&#10;Rnr3bHE69DAt3oUg+3AaCL61wrdNiK8B/gP6/oiM9ElJXHFXTIL4OjaK0DpsbF/b8dvC3lDNYW4U&#10;oGns0Dq6UU1irSgp/xCXhiKOTwrE0MYGwm1G1rEoBc5DP05n4pPnpHmOGi5Uikb1u+khvkYwHiuE&#10;9Pn8rpwrJkF8XRtFW2zvOseHj6+5Qfs5i+YSZ2OjQIwfG4d27ZLblZA3IqBQBcf1p8LdKlk8Bkxv&#10;HHfhgfKoI1sNeFSav2iXxlXJ/iDO9s0D6CGyVXAcFwRRaB1gPawmpLc6Q1iAB8zIsfDpJ/sukGuz&#10;UbgksfshbO+jtHhM3y5P2/Ftn6/uMDcKxKszvAX2uKH1rB8xsauvUheZBTLmyp9BsF5WiIdpSa/P&#10;b3tYPpBrs1Fg19SWxLUOXjf02wgQLi8jayShGgbPFLlz0azw1a1ro3DJ9aaJePUQUgKxM4995zfE&#10;ZF8dKwfGePbgP2TTH0j6WL53I1shkG+zUTQR8iDXdqNg4PmFRdPQtsYnm8P4pMDFcqExfTrzbG1t&#10;OS9up/TZxv4DSTF2zO7byLzPwyC/ro3C50O860aBE/Kkr6nm2Vqh9dusslEgLs/IRt/efULMrn+N&#10;lu9bSt+6DheV7Tsf4hIn+R1kOZvwH9EloLS4fw8ChO2TyJwrL0F+HRsFcK3vgVqIyV0H6cGEQf8i&#10;0zuNPY7dtwnl8YAYOx/aKFItO4ezte0Y+r5jColvPQCXLC/nXRP2/5Pon+kDeZ+A3Wew68RxubEA&#10;fI3sqnHBPpcYV45lg7ulNHl8saYalxjZdmHnQxsFwDdYvA6WDWJtvn1y1Up0fmPj/wCsvIBmqoih&#10;iAAAAABJRU5ErkJgglBLAwQUAAYACAAAACEAq0TGKuAAAAAJAQAADwAAAGRycy9kb3ducmV2Lnht&#10;bEyPQWuDQBCF74X+h2UCvSWr0YoY1xBC21MoNCmU3iY6UYm7K+5Gzb/v9NQe37zhve/l21l3YqTB&#10;tdYoCFcBCDKlrVpTK/g8vS5TEM6jqbCzhhTcycG2eHzIMavsZD5oPPpacIhxGSpovO8zKV3ZkEa3&#10;sj0Z9i520OhZDrWsBpw4XHdyHQSJ1Ngabmiwp31D5fV40wreJpx2UfgyHq6X/f379Pz+dQhJqafF&#10;vNuA8DT7v2f4xWd0KJjpbG+mcqJTsIx5iuf7OgHBfpRGMYizgiROUpBFLv8v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oEKmtIEAACUCwAADgAAAAAAAAAA&#10;AAAAAAA6AgAAZHJzL2Uyb0RvYy54bWxQSwECLQAKAAAAAAAAACEAt9dNOAgYAAAIGAAAFAAAAAAA&#10;AAAAAAAAAAA4BwAAZHJzL21lZGlhL2ltYWdlMS5wbmdQSwECLQAUAAYACAAAACEAq0TGKuAAAAAJ&#10;AQAADwAAAAAAAAAAAAAAAAByHwAAZHJzL2Rvd25yZXYueG1sUEsBAi0AFAAGAAgAAAAhAKomDr68&#10;AAAAIQEAABkAAAAAAAAAAAAAAAAAfyAAAGRycy9fcmVscy9lMm9Eb2MueG1sLnJlbHNQSwUGAAAA&#10;AAYABgB8AQAAci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9" type="#_x0000_t115" style="position:absolute;left:22273;top:-2882;width:33679;height:40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766365F8" w14:textId="77777777" w:rsidR="001D118D" w:rsidRPr="001040DC" w:rsidRDefault="001D118D" w:rsidP="001D118D">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5E4BC08C" w14:textId="77777777" w:rsidR="001D118D"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1B26929A"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31D2EC52"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03C0DF7B" w14:textId="77777777" w:rsidR="001D118D" w:rsidRPr="001040DC" w:rsidRDefault="001D118D" w:rsidP="001D118D">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194A356C" w14:textId="77777777" w:rsidR="001D118D" w:rsidRPr="001040DC" w:rsidRDefault="001D118D" w:rsidP="001D118D">
                        <w:pPr>
                          <w:suppressOverlap/>
                          <w:jc w:val="center"/>
                          <w:rPr>
                            <w:rFonts w:ascii="Abadi" w:hAnsi="Abadi" w:cs="Arial"/>
                            <w:b/>
                            <w:sz w:val="18"/>
                            <w:szCs w:val="18"/>
                            <w:lang w:val="pt-PT"/>
                          </w:rPr>
                        </w:pPr>
                      </w:p>
                      <w:p w14:paraId="4EF02B81"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6EC1C156"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1A22F967"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AC6B351" w14:textId="77777777" w:rsidR="001D118D" w:rsidRPr="001040DC" w:rsidRDefault="001D118D" w:rsidP="001D118D">
                        <w:pPr>
                          <w:suppressOverlap/>
                          <w:jc w:val="center"/>
                          <w:rPr>
                            <w:rFonts w:ascii="Abadi" w:hAnsi="Abadi" w:cs="Arial"/>
                            <w:b/>
                            <w:sz w:val="18"/>
                            <w:szCs w:val="18"/>
                            <w:lang w:val="pt-PT"/>
                          </w:rPr>
                        </w:pPr>
                      </w:p>
                      <w:p w14:paraId="1EF435A3" w14:textId="77777777" w:rsidR="00323D37" w:rsidRPr="00107BEA"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9BA6A4F" w14:textId="77777777" w:rsidR="00323D37" w:rsidRPr="00107BEA"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F8D261A" w14:textId="77777777" w:rsidR="00323D37" w:rsidRDefault="00323D37" w:rsidP="00323D37">
                        <w:pPr>
                          <w:suppressOverlap/>
                          <w:jc w:val="center"/>
                          <w:rPr>
                            <w:rFonts w:ascii="Abadi" w:hAnsi="Abadi" w:cs="Arial"/>
                            <w:b/>
                            <w:sz w:val="18"/>
                            <w:szCs w:val="18"/>
                            <w:lang w:val="pt-PT"/>
                          </w:rPr>
                        </w:pPr>
                      </w:p>
                      <w:p w14:paraId="04FB7F47" w14:textId="77777777" w:rsidR="00323D37" w:rsidRPr="00107BEA"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3F4E7360" w14:textId="77777777" w:rsidR="00323D37" w:rsidRDefault="00323D37" w:rsidP="00323D37">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3887915E" w14:textId="77777777" w:rsidR="00323D37" w:rsidRDefault="00323D37" w:rsidP="00323D37">
                        <w:pPr>
                          <w:suppressOverlap/>
                          <w:jc w:val="center"/>
                          <w:rPr>
                            <w:rFonts w:ascii="Abadi" w:hAnsi="Abadi" w:cs="Arial"/>
                            <w:b/>
                            <w:sz w:val="18"/>
                            <w:szCs w:val="18"/>
                            <w:lang w:val="pt-PT"/>
                          </w:rPr>
                        </w:pPr>
                      </w:p>
                      <w:p w14:paraId="74A75CB4"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539C67C4" w14:textId="77777777" w:rsidR="001D118D" w:rsidRPr="001040DC" w:rsidRDefault="001D118D" w:rsidP="001D118D">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3245A624" w14:textId="77777777" w:rsidR="001D118D" w:rsidRPr="001040DC" w:rsidRDefault="001D118D" w:rsidP="001D118D">
                        <w:pPr>
                          <w:jc w:val="center"/>
                        </w:pPr>
                      </w:p>
                      <w:p w14:paraId="3503880C" w14:textId="77777777" w:rsidR="001D118D" w:rsidRPr="00495760" w:rsidRDefault="001D118D" w:rsidP="001D118D">
                        <w:pPr>
                          <w:pStyle w:val="Prrafodelista"/>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63870D73" w14:textId="77777777" w:rsidR="001D118D" w:rsidRPr="001040DC" w:rsidRDefault="001D118D" w:rsidP="001D118D"/>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30" type="#_x0000_t75" alt="Interfaz de usuario gráfica&#10;&#10;Descripción generada automáticamente con confianza media" style="position:absolute;left:36654;top:-3003;width:7376;height: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76" o:title="Interfaz de usuario gráfica&#10;&#10;Descripción generada automáticamente con confianza media"/>
                </v:shape>
                <v:shape id="Cuadro de texto 2" o:spid="_x0000_s1031"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4F1BCD7E" w14:textId="77777777" w:rsidR="001D118D" w:rsidRPr="00544C73" w:rsidRDefault="001D118D" w:rsidP="001D118D">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8A73702" w14:textId="77777777" w:rsidR="001D118D" w:rsidRPr="00EE0581" w:rsidRDefault="001D118D" w:rsidP="001D118D">
                        <w:pPr>
                          <w:rPr>
                            <w:sz w:val="16"/>
                            <w:szCs w:val="16"/>
                          </w:rPr>
                        </w:pPr>
                      </w:p>
                    </w:txbxContent>
                  </v:textbox>
                </v:shape>
              </v:group>
            </w:pict>
          </mc:Fallback>
        </mc:AlternateContent>
      </w:r>
    </w:p>
    <w:p w14:paraId="77C35A0B" w14:textId="6BE6F7C7"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01C20697" w14:textId="101B2819"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5145505E" w14:textId="71D44CC9"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21D0E177" w14:textId="6B949003"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2210E575" w14:textId="153BE7FA"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0A972D8F" w14:textId="77777777"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07BBF49E" w14:textId="1726D13B" w:rsidR="001D118D"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400E0F07" w14:textId="7357ADA2" w:rsidR="001D118D" w:rsidRPr="00AB769F" w:rsidRDefault="001D118D" w:rsidP="002E5C50">
      <w:pPr>
        <w:pStyle w:val="Prrafodelista"/>
        <w:widowControl w:val="0"/>
        <w:tabs>
          <w:tab w:val="left" w:pos="2255"/>
          <w:tab w:val="left" w:pos="2256"/>
        </w:tabs>
        <w:autoSpaceDE w:val="0"/>
        <w:autoSpaceDN w:val="0"/>
        <w:spacing w:before="1"/>
        <w:ind w:left="1004"/>
        <w:jc w:val="both"/>
        <w:rPr>
          <w:rFonts w:ascii="Abadi" w:hAnsi="Abadi"/>
          <w:b/>
          <w:bCs/>
          <w:sz w:val="21"/>
          <w:szCs w:val="21"/>
        </w:rPr>
      </w:pPr>
    </w:p>
    <w:p w14:paraId="1561173C" w14:textId="56F0B30B" w:rsidR="00A95388" w:rsidRPr="00A95388" w:rsidRDefault="00A95388" w:rsidP="00A95388">
      <w:pPr>
        <w:widowControl w:val="0"/>
        <w:tabs>
          <w:tab w:val="left" w:pos="2256"/>
        </w:tabs>
        <w:autoSpaceDE w:val="0"/>
        <w:autoSpaceDN w:val="0"/>
        <w:ind w:right="142"/>
        <w:jc w:val="both"/>
        <w:rPr>
          <w:rFonts w:ascii="Abadi" w:hAnsi="Abadi"/>
          <w:b/>
          <w:bCs/>
          <w:i/>
          <w:sz w:val="21"/>
          <w:szCs w:val="21"/>
        </w:rPr>
      </w:pPr>
    </w:p>
    <w:p w14:paraId="07EA8A95" w14:textId="77777777" w:rsidR="00A768D3" w:rsidRDefault="00A768D3" w:rsidP="008A6A37">
      <w:pPr>
        <w:autoSpaceDE w:val="0"/>
        <w:autoSpaceDN w:val="0"/>
        <w:adjustRightInd w:val="0"/>
        <w:jc w:val="both"/>
        <w:rPr>
          <w:rFonts w:ascii="Abadi" w:hAnsi="Abadi"/>
          <w:sz w:val="21"/>
          <w:szCs w:val="21"/>
        </w:rPr>
      </w:pPr>
    </w:p>
    <w:p w14:paraId="53E254CF" w14:textId="43181277" w:rsidR="00E355B3" w:rsidRPr="008A6A37" w:rsidRDefault="00E355B3" w:rsidP="008A6A37">
      <w:pPr>
        <w:autoSpaceDE w:val="0"/>
        <w:autoSpaceDN w:val="0"/>
        <w:adjustRightInd w:val="0"/>
        <w:jc w:val="both"/>
        <w:rPr>
          <w:rFonts w:ascii="Abadi" w:hAnsi="Abadi"/>
          <w:sz w:val="21"/>
          <w:szCs w:val="21"/>
        </w:rPr>
      </w:pPr>
    </w:p>
    <w:sectPr w:rsidR="00E355B3"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E3737C" w14:textId="77777777" w:rsidR="00425BD3" w:rsidRDefault="00425BD3">
      <w:r>
        <w:separator/>
      </w:r>
    </w:p>
  </w:endnote>
  <w:endnote w:type="continuationSeparator" w:id="0">
    <w:p w14:paraId="5D9D7DCA" w14:textId="77777777" w:rsidR="00425BD3" w:rsidRDefault="00425BD3">
      <w:r>
        <w:continuationSeparator/>
      </w:r>
    </w:p>
  </w:endnote>
  <w:endnote w:type="continuationNotice" w:id="1">
    <w:p w14:paraId="68E808C6" w14:textId="77777777" w:rsidR="00425BD3" w:rsidRDefault="00425B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badi">
    <w:charset w:val="00"/>
    <w:family w:val="swiss"/>
    <w:pitch w:val="variable"/>
    <w:sig w:usb0="80000003" w:usb1="00000000" w:usb2="00000000" w:usb3="00000000" w:csb0="00000001" w:csb1="00000000"/>
  </w:font>
  <w:font w:name="Avenir Next LT Pro">
    <w:charset w:val="00"/>
    <w:family w:val="swiss"/>
    <w:pitch w:val="variable"/>
    <w:sig w:usb0="800000EF" w:usb1="5000204A" w:usb2="00000000" w:usb3="00000000" w:csb0="00000093"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masis MT Pro">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 Unicode MS">
    <w:panose1 w:val="020B0604020202020204"/>
    <w:charset w:val="00"/>
    <w:family w:val="roman"/>
    <w:pitch w:val="default"/>
  </w:font>
  <w:font w:name="DejaVu Sans">
    <w:altName w:val="Times New Roman"/>
    <w:charset w:val="80"/>
    <w:family w:val="auto"/>
    <w:pitch w:val="variable"/>
  </w:font>
  <w:font w:name="Helvetica">
    <w:panose1 w:val="020B0604020202020204"/>
    <w:charset w:val="00"/>
    <w:family w:val="swiss"/>
    <w:pitch w:val="variable"/>
    <w:sig w:usb0="E0002EFF" w:usb1="C000785B" w:usb2="00000009" w:usb3="00000000" w:csb0="000001FF" w:csb1="00000000"/>
  </w:font>
  <w:font w:name="*Cambria-11024-Identity-H">
    <w:altName w:val="Calibri"/>
    <w:panose1 w:val="00000000000000000000"/>
    <w:charset w:val="00"/>
    <w:family w:val="auto"/>
    <w:notTrueType/>
    <w:pitch w:val="default"/>
    <w:sig w:usb0="00000003" w:usb1="00000000" w:usb2="00000000" w:usb3="00000000" w:csb0="00000001" w:csb1="00000000"/>
  </w:font>
  <w:font w:name="*Calibri-11762-Identity-H">
    <w:altName w:val="Calibri"/>
    <w:panose1 w:val="00000000000000000000"/>
    <w:charset w:val="00"/>
    <w:family w:val="auto"/>
    <w:notTrueType/>
    <w:pitch w:val="default"/>
    <w:sig w:usb0="00000003" w:usb1="00000000" w:usb2="00000000" w:usb3="00000000" w:csb0="00000001" w:csb1="00000000"/>
  </w:font>
  <w:font w:name="*Arial-10034-Identity-H">
    <w:altName w:val="Calibri"/>
    <w:panose1 w:val="00000000000000000000"/>
    <w:charset w:val="00"/>
    <w:family w:val="auto"/>
    <w:notTrueType/>
    <w:pitch w:val="default"/>
    <w:sig w:usb0="00000003" w:usb1="00000000" w:usb2="00000000" w:usb3="00000000" w:csb0="00000001" w:csb1="00000000"/>
  </w:font>
  <w:font w:name="*Calibri-11013-Identity-H">
    <w:altName w:val="Calibri"/>
    <w:panose1 w:val="00000000000000000000"/>
    <w:charset w:val="00"/>
    <w:family w:val="auto"/>
    <w:notTrueType/>
    <w:pitch w:val="default"/>
    <w:sig w:usb0="00000003" w:usb1="00000000" w:usb2="00000000" w:usb3="00000000" w:csb0="00000001" w:csb1="00000000"/>
  </w:font>
  <w:font w:name="*Microsoft Sans Serif-11023-Ide">
    <w:altName w:val="Calibri"/>
    <w:panose1 w:val="00000000000000000000"/>
    <w:charset w:val="00"/>
    <w:family w:val="auto"/>
    <w:notTrueType/>
    <w:pitch w:val="default"/>
    <w:sig w:usb0="00000003" w:usb1="00000000" w:usb2="00000000" w:usb3="00000000" w:csb0="00000001" w:csb1="00000000"/>
  </w:font>
  <w:font w:name="*Comic Sans MS-11018-Identity-H">
    <w:altName w:val="Calibri"/>
    <w:panose1 w:val="00000000000000000000"/>
    <w:charset w:val="00"/>
    <w:family w:val="auto"/>
    <w:notTrueType/>
    <w:pitch w:val="default"/>
    <w:sig w:usb0="00000003" w:usb1="00000000" w:usb2="00000000" w:usb3="00000000" w:csb0="00000001" w:csb1="00000000"/>
  </w:font>
  <w:font w:name="*Verdana-Italic-11019-Identity-">
    <w:altName w:val="Calibri"/>
    <w:panose1 w:val="00000000000000000000"/>
    <w:charset w:val="00"/>
    <w:family w:val="auto"/>
    <w:notTrueType/>
    <w:pitch w:val="default"/>
    <w:sig w:usb0="00000003" w:usb1="00000000" w:usb2="00000000" w:usb3="00000000" w:csb0="00000001" w:csb1="00000000"/>
  </w:font>
  <w:font w:name="*Comic Sans MS-11017-Identity-H">
    <w:altName w:val="Calibri"/>
    <w:panose1 w:val="00000000000000000000"/>
    <w:charset w:val="00"/>
    <w:family w:val="auto"/>
    <w:notTrueType/>
    <w:pitch w:val="default"/>
    <w:sig w:usb0="00000003" w:usb1="00000000" w:usb2="00000000" w:usb3="00000000" w:csb0="00000001" w:csb1="00000000"/>
  </w:font>
  <w:font w:name="*Calibri-14419-Identity-H">
    <w:altName w:val="Calibri"/>
    <w:panose1 w:val="00000000000000000000"/>
    <w:charset w:val="00"/>
    <w:family w:val="auto"/>
    <w:notTrueType/>
    <w:pitch w:val="default"/>
    <w:sig w:usb0="00000003" w:usb1="00000000" w:usb2="00000000" w:usb3="00000000" w:csb0="00000001" w:csb1="00000000"/>
  </w:font>
  <w:font w:name="*Cambria-11952-Identity-H">
    <w:altName w:val="Calibri"/>
    <w:panose1 w:val="00000000000000000000"/>
    <w:charset w:val="00"/>
    <w:family w:val="auto"/>
    <w:notTrueType/>
    <w:pitch w:val="default"/>
    <w:sig w:usb0="00000003" w:usb1="00000000" w:usb2="00000000" w:usb3="00000000" w:csb0="00000001" w:csb1="00000000"/>
  </w:font>
  <w:font w:name="*Cambria-7567-Identity-H">
    <w:altName w:val="Calibri"/>
    <w:panose1 w:val="00000000000000000000"/>
    <w:charset w:val="00"/>
    <w:family w:val="auto"/>
    <w:notTrueType/>
    <w:pitch w:val="default"/>
    <w:sig w:usb0="00000003" w:usb1="00000000" w:usb2="00000000" w:usb3="00000000" w:csb0="00000001" w:csb1="00000000"/>
  </w:font>
  <w:font w:name="*Cambria-Italic-11953-Identity-">
    <w:altName w:val="Calibri"/>
    <w:panose1 w:val="00000000000000000000"/>
    <w:charset w:val="00"/>
    <w:family w:val="auto"/>
    <w:notTrueType/>
    <w:pitch w:val="default"/>
    <w:sig w:usb0="00000003" w:usb1="00000000" w:usb2="00000000" w:usb3="00000000" w:csb0="00000001" w:csb1="00000000"/>
  </w:font>
  <w:font w:name="*Cambria-Italic-7568-Identity-H">
    <w:altName w:val="Calibri"/>
    <w:panose1 w:val="00000000000000000000"/>
    <w:charset w:val="00"/>
    <w:family w:val="auto"/>
    <w:notTrueType/>
    <w:pitch w:val="default"/>
    <w:sig w:usb0="00000003" w:usb1="00000000" w:usb2="00000000" w:usb3="00000000" w:csb0="00000001" w:csb1="00000000"/>
  </w:font>
  <w:font w:name="*Times New Roman-Italic-7560-Id">
    <w:altName w:val="Calibri"/>
    <w:panose1 w:val="00000000000000000000"/>
    <w:charset w:val="00"/>
    <w:family w:val="auto"/>
    <w:notTrueType/>
    <w:pitch w:val="default"/>
    <w:sig w:usb0="00000003" w:usb1="00000000" w:usb2="00000000" w:usb3="00000000" w:csb0="00000001" w:csb1="00000000"/>
  </w:font>
  <w:font w:name="*Cambria-10654-Identity-H">
    <w:altName w:val="Calibri"/>
    <w:panose1 w:val="00000000000000000000"/>
    <w:charset w:val="00"/>
    <w:family w:val="auto"/>
    <w:notTrueType/>
    <w:pitch w:val="default"/>
    <w:sig w:usb0="00000003" w:usb1="00000000" w:usb2="00000000" w:usb3="00000000" w:csb0="00000001" w:csb1="00000000"/>
  </w:font>
  <w:font w:name="*Times New Roman-10640-Identity">
    <w:altName w:val="Calibri"/>
    <w:panose1 w:val="00000000000000000000"/>
    <w:charset w:val="00"/>
    <w:family w:val="auto"/>
    <w:notTrueType/>
    <w:pitch w:val="default"/>
    <w:sig w:usb0="00000003" w:usb1="00000000" w:usb2="00000000" w:usb3="00000000" w:csb0="00000001" w:csb1="00000000"/>
  </w:font>
  <w:font w:name="*Cambria-10653-Identity-H">
    <w:altName w:val="Calibri"/>
    <w:panose1 w:val="00000000000000000000"/>
    <w:charset w:val="00"/>
    <w:family w:val="auto"/>
    <w:notTrueType/>
    <w:pitch w:val="default"/>
    <w:sig w:usb0="00000003" w:usb1="00000000" w:usb2="00000000" w:usb3="00000000" w:csb0="00000001" w:csb1="00000000"/>
  </w:font>
  <w:font w:name="*Times New Roman-10641-Identity">
    <w:altName w:val="Calibri"/>
    <w:panose1 w:val="00000000000000000000"/>
    <w:charset w:val="00"/>
    <w:family w:val="auto"/>
    <w:notTrueType/>
    <w:pitch w:val="default"/>
    <w:sig w:usb0="00000003" w:usb1="00000000" w:usb2="00000000" w:usb3="00000000" w:csb0="00000001" w:csb1="00000000"/>
  </w:font>
  <w:font w:name="*Tahoma-Italic-10655-Identity-H">
    <w:altName w:val="Calibri"/>
    <w:panose1 w:val="00000000000000000000"/>
    <w:charset w:val="00"/>
    <w:family w:val="auto"/>
    <w:notTrueType/>
    <w:pitch w:val="default"/>
    <w:sig w:usb0="00000003" w:usb1="00000000" w:usb2="00000000" w:usb3="00000000" w:csb0="00000001" w:csb1="00000000"/>
  </w:font>
  <w:font w:name="*Cambria-8552-Identity-H">
    <w:altName w:val="Calibri"/>
    <w:panose1 w:val="00000000000000000000"/>
    <w:charset w:val="00"/>
    <w:family w:val="auto"/>
    <w:notTrueType/>
    <w:pitch w:val="default"/>
    <w:sig w:usb0="00000003" w:usb1="00000000" w:usb2="00000000" w:usb3="00000000" w:csb0="00000001" w:csb1="00000000"/>
  </w:font>
  <w:font w:name="*Cambria-7960-Identity-H">
    <w:altName w:val="Calibri"/>
    <w:panose1 w:val="00000000000000000000"/>
    <w:charset w:val="00"/>
    <w:family w:val="auto"/>
    <w:notTrueType/>
    <w:pitch w:val="default"/>
    <w:sig w:usb0="00000003" w:usb1="00000000" w:usb2="00000000" w:usb3="00000000" w:csb0="00000001" w:csb1="00000000"/>
  </w:font>
  <w:font w:name="*Cambria-8183-Identity-H">
    <w:altName w:val="Calibri"/>
    <w:panose1 w:val="00000000000000000000"/>
    <w:charset w:val="00"/>
    <w:family w:val="auto"/>
    <w:notTrueType/>
    <w:pitch w:val="default"/>
    <w:sig w:usb0="00000003" w:usb1="00000000" w:usb2="00000000" w:usb3="00000000" w:csb0="00000001" w:csb1="00000000"/>
  </w:font>
  <w:font w:name="*Cambria-8350-Identity-H">
    <w:altName w:val="Calibri"/>
    <w:panose1 w:val="00000000000000000000"/>
    <w:charset w:val="00"/>
    <w:family w:val="auto"/>
    <w:notTrueType/>
    <w:pitch w:val="default"/>
    <w:sig w:usb0="00000003" w:usb1="00000000" w:usb2="00000000" w:usb3="00000000" w:csb0="00000001" w:csb1="00000000"/>
  </w:font>
  <w:font w:name="*Cambria-7519-Identity-H">
    <w:altName w:val="Calibri"/>
    <w:panose1 w:val="00000000000000000000"/>
    <w:charset w:val="00"/>
    <w:family w:val="auto"/>
    <w:notTrueType/>
    <w:pitch w:val="default"/>
    <w:sig w:usb0="00000003" w:usb1="00000000" w:usb2="00000000" w:usb3="00000000" w:csb0="00000001" w:csb1="00000000"/>
  </w:font>
  <w:font w:name="*Times New Roman-Italic-8340-Id">
    <w:altName w:val="Calibri"/>
    <w:panose1 w:val="00000000000000000000"/>
    <w:charset w:val="00"/>
    <w:family w:val="auto"/>
    <w:notTrueType/>
    <w:pitch w:val="default"/>
    <w:sig w:usb0="00000003" w:usb1="00000000" w:usb2="00000000" w:usb3="00000000" w:csb0="00000001" w:csb1="00000000"/>
  </w:font>
  <w:font w:name="*Times New Roman-Italic-7512-Id">
    <w:altName w:val="Calibri"/>
    <w:panose1 w:val="00000000000000000000"/>
    <w:charset w:val="00"/>
    <w:family w:val="auto"/>
    <w:notTrueType/>
    <w:pitch w:val="default"/>
    <w:sig w:usb0="00000003" w:usb1="00000000" w:usb2="00000000" w:usb3="00000000" w:csb0="00000001" w:csb1="00000000"/>
  </w:font>
  <w:font w:name="*Calibri-7375-Identity-H">
    <w:altName w:val="Calibri"/>
    <w:panose1 w:val="00000000000000000000"/>
    <w:charset w:val="00"/>
    <w:family w:val="auto"/>
    <w:notTrueType/>
    <w:pitch w:val="default"/>
    <w:sig w:usb0="00000003" w:usb1="00000000" w:usb2="00000000" w:usb3="00000000" w:csb0="00000001" w:csb1="00000000"/>
  </w:font>
  <w:font w:name="*Times New Roman-Italic-7371-Id">
    <w:altName w:val="Calibri"/>
    <w:panose1 w:val="00000000000000000000"/>
    <w:charset w:val="00"/>
    <w:family w:val="auto"/>
    <w:notTrueType/>
    <w:pitch w:val="default"/>
    <w:sig w:usb0="00000003" w:usb1="00000000" w:usb2="00000000" w:usb3="00000000" w:csb0="00000001" w:csb1="00000000"/>
  </w:font>
  <w:font w:name="*Cambria-7200-Identity-H">
    <w:altName w:val="Calibri"/>
    <w:panose1 w:val="00000000000000000000"/>
    <w:charset w:val="00"/>
    <w:family w:val="auto"/>
    <w:notTrueType/>
    <w:pitch w:val="default"/>
    <w:sig w:usb0="00000003" w:usb1="00000000" w:usb2="00000000" w:usb3="00000000" w:csb0="00000001" w:csb1="00000000"/>
  </w:font>
  <w:font w:name="*Cambria-7552-Identity-H">
    <w:altName w:val="Calibri"/>
    <w:panose1 w:val="00000000000000000000"/>
    <w:charset w:val="00"/>
    <w:family w:val="auto"/>
    <w:notTrueType/>
    <w:pitch w:val="default"/>
    <w:sig w:usb0="00000003" w:usb1="00000000" w:usb2="00000000" w:usb3="00000000" w:csb0="00000001" w:csb1="00000000"/>
  </w:font>
  <w:font w:name="*Cambria-8213-Identity-H">
    <w:altName w:val="Calibri"/>
    <w:panose1 w:val="00000000000000000000"/>
    <w:charset w:val="00"/>
    <w:family w:val="auto"/>
    <w:notTrueType/>
    <w:pitch w:val="default"/>
    <w:sig w:usb0="00000003" w:usb1="00000000" w:usb2="00000000" w:usb3="00000000" w:csb0="00000001" w:csb1="00000000"/>
  </w:font>
  <w:font w:name="*Times New Roman-Italic-8200-Id">
    <w:altName w:val="Calibri"/>
    <w:panose1 w:val="00000000000000000000"/>
    <w:charset w:val="00"/>
    <w:family w:val="auto"/>
    <w:notTrueType/>
    <w:pitch w:val="default"/>
    <w:sig w:usb0="00000003" w:usb1="00000000" w:usb2="00000000" w:usb3="00000000" w:csb0="00000001" w:csb1="00000000"/>
  </w:font>
  <w:font w:name="*Cambria-7404-Identity-H">
    <w:altName w:val="Calibri"/>
    <w:panose1 w:val="00000000000000000000"/>
    <w:charset w:val="00"/>
    <w:family w:val="auto"/>
    <w:notTrueType/>
    <w:pitch w:val="default"/>
    <w:sig w:usb0="00000003" w:usb1="00000000" w:usb2="00000000" w:usb3="00000000" w:csb0="00000001" w:csb1="00000000"/>
  </w:font>
  <w:font w:name="*Cambria-7648-Identity-H">
    <w:altName w:val="Calibri"/>
    <w:panose1 w:val="00000000000000000000"/>
    <w:charset w:val="00"/>
    <w:family w:val="auto"/>
    <w:notTrueType/>
    <w:pitch w:val="default"/>
    <w:sig w:usb0="00000003" w:usb1="00000000" w:usb2="00000000" w:usb3="00000000" w:csb0="00000001" w:csb1="00000000"/>
  </w:font>
  <w:font w:name="*Cambria-7937-Identity-H">
    <w:altName w:val="Calibri"/>
    <w:panose1 w:val="00000000000000000000"/>
    <w:charset w:val="00"/>
    <w:family w:val="auto"/>
    <w:notTrueType/>
    <w:pitch w:val="default"/>
    <w:sig w:usb0="00000003" w:usb1="00000000" w:usb2="00000000" w:usb3="00000000" w:csb0="00000001" w:csb1="00000000"/>
  </w:font>
  <w:font w:name="*Times New Roman-Italic-7639-Id">
    <w:altName w:val="Calibri"/>
    <w:panose1 w:val="00000000000000000000"/>
    <w:charset w:val="00"/>
    <w:family w:val="auto"/>
    <w:notTrueType/>
    <w:pitch w:val="default"/>
    <w:sig w:usb0="00000003" w:usb1="00000000" w:usb2="00000000" w:usb3="00000000" w:csb0="00000001" w:csb1="00000000"/>
  </w:font>
  <w:font w:name="*Times New Roman-Bold-7926-Iden">
    <w:altName w:val="Calibri"/>
    <w:panose1 w:val="00000000000000000000"/>
    <w:charset w:val="00"/>
    <w:family w:val="auto"/>
    <w:notTrueType/>
    <w:pitch w:val="default"/>
    <w:sig w:usb0="00000003" w:usb1="00000000" w:usb2="00000000" w:usb3="00000000" w:csb0="00000001" w:csb1="00000000"/>
  </w:font>
  <w:font w:name="*Cambria-7667-Identity-H">
    <w:altName w:val="Calibri"/>
    <w:panose1 w:val="00000000000000000000"/>
    <w:charset w:val="00"/>
    <w:family w:val="auto"/>
    <w:notTrueType/>
    <w:pitch w:val="default"/>
    <w:sig w:usb0="00000003" w:usb1="00000000" w:usb2="00000000" w:usb3="00000000" w:csb0="00000001" w:csb1="00000000"/>
  </w:font>
  <w:font w:name="*Cambria-7670-Identity-H">
    <w:altName w:val="Calibri"/>
    <w:panose1 w:val="00000000000000000000"/>
    <w:charset w:val="00"/>
    <w:family w:val="auto"/>
    <w:notTrueType/>
    <w:pitch w:val="default"/>
    <w:sig w:usb0="00000003" w:usb1="00000000" w:usb2="00000000" w:usb3="00000000" w:csb0="00000001" w:csb1="00000000"/>
  </w:font>
  <w:font w:name="*Cambria-7429-Identity-H">
    <w:altName w:val="Calibri"/>
    <w:panose1 w:val="00000000000000000000"/>
    <w:charset w:val="00"/>
    <w:family w:val="auto"/>
    <w:notTrueType/>
    <w:pitch w:val="default"/>
    <w:sig w:usb0="00000003" w:usb1="00000000" w:usb2="00000000" w:usb3="00000000" w:csb0="00000001" w:csb1="00000000"/>
  </w:font>
  <w:font w:name="*Calibri-8152-Identity-H">
    <w:altName w:val="Calibri"/>
    <w:panose1 w:val="00000000000000000000"/>
    <w:charset w:val="00"/>
    <w:family w:val="auto"/>
    <w:notTrueType/>
    <w:pitch w:val="default"/>
    <w:sig w:usb0="00000003" w:usb1="00000000" w:usb2="00000000" w:usb3="00000000" w:csb0="00000001" w:csb1="00000000"/>
  </w:font>
  <w:font w:name="*Cambria-7392-Identity-H">
    <w:altName w:val="Calibri"/>
    <w:panose1 w:val="00000000000000000000"/>
    <w:charset w:val="00"/>
    <w:family w:val="auto"/>
    <w:notTrueType/>
    <w:pitch w:val="default"/>
    <w:sig w:usb0="00000003" w:usb1="00000000" w:usb2="00000000" w:usb3="00000000" w:csb0="00000001" w:csb1="00000000"/>
  </w:font>
  <w:font w:name="*Courier New-7389-Identity-H">
    <w:altName w:val="Calibri"/>
    <w:panose1 w:val="00000000000000000000"/>
    <w:charset w:val="00"/>
    <w:family w:val="auto"/>
    <w:notTrueType/>
    <w:pitch w:val="default"/>
    <w:sig w:usb0="00000003" w:usb1="00000000" w:usb2="00000000" w:usb3="00000000" w:csb0="00000001" w:csb1="00000000"/>
  </w:font>
  <w:font w:name="*Cambria-8893-Identity-H">
    <w:altName w:val="Calibri"/>
    <w:panose1 w:val="00000000000000000000"/>
    <w:charset w:val="00"/>
    <w:family w:val="auto"/>
    <w:notTrueType/>
    <w:pitch w:val="default"/>
    <w:sig w:usb0="00000003" w:usb1="00000000" w:usb2="00000000" w:usb3="00000000" w:csb0="00000001" w:csb1="00000000"/>
  </w:font>
  <w:font w:name="*Calibri-Italic-8888-Identity-H">
    <w:altName w:val="Calibri"/>
    <w:panose1 w:val="00000000000000000000"/>
    <w:charset w:val="00"/>
    <w:family w:val="auto"/>
    <w:notTrueType/>
    <w:pitch w:val="default"/>
    <w:sig w:usb0="00000003" w:usb1="00000000" w:usb2="00000000" w:usb3="00000000" w:csb0="00000001" w:csb1="00000000"/>
  </w:font>
  <w:font w:name="*Cambria-7531-Identity-H">
    <w:altName w:val="Calibri"/>
    <w:panose1 w:val="00000000000000000000"/>
    <w:charset w:val="00"/>
    <w:family w:val="auto"/>
    <w:notTrueType/>
    <w:pitch w:val="default"/>
    <w:sig w:usb0="00000003" w:usb1="00000000" w:usb2="00000000" w:usb3="00000000" w:csb0="00000001" w:csb1="00000000"/>
  </w:font>
  <w:font w:name="*Cambria-7983-Identity-H">
    <w:altName w:val="Calibri"/>
    <w:panose1 w:val="00000000000000000000"/>
    <w:charset w:val="00"/>
    <w:family w:val="auto"/>
    <w:notTrueType/>
    <w:pitch w:val="default"/>
    <w:sig w:usb0="00000003" w:usb1="00000000" w:usb2="00000000" w:usb3="00000000" w:csb0="00000001" w:csb1="00000000"/>
  </w:font>
  <w:font w:name="*Minion Pro-7984-Identity-H">
    <w:altName w:val="Calibri"/>
    <w:panose1 w:val="00000000000000000000"/>
    <w:charset w:val="00"/>
    <w:family w:val="auto"/>
    <w:notTrueType/>
    <w:pitch w:val="default"/>
    <w:sig w:usb0="00000003" w:usb1="00000000" w:usb2="00000000" w:usb3="00000000" w:csb0="00000001" w:csb1="00000000"/>
  </w:font>
  <w:font w:name="*Cambria-5784-Identity-H">
    <w:altName w:val="Calibri"/>
    <w:panose1 w:val="00000000000000000000"/>
    <w:charset w:val="00"/>
    <w:family w:val="auto"/>
    <w:notTrueType/>
    <w:pitch w:val="default"/>
    <w:sig w:usb0="00000003" w:usb1="00000000" w:usb2="00000000" w:usb3="00000000" w:csb0="00000001" w:csb1="00000000"/>
  </w:font>
  <w:font w:name="*Cambria-5783-Identity-H">
    <w:altName w:val="Calibri"/>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Calibri-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Narrow">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3"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0CF0EE" w14:textId="5EB24E45" w:rsidR="00B833FF" w:rsidRPr="00B833FF" w:rsidRDefault="007D2245" w:rsidP="00B833FF">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B833FF" w:rsidRPr="00B833FF">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B833FF" w:rsidRPr="002A15D3">
      <w:rPr>
        <w:rFonts w:ascii="Abadi" w:hAnsi="Abadi"/>
        <w:sz w:val="12"/>
        <w:szCs w:val="12"/>
      </w:rPr>
      <w:t>»</w:t>
    </w:r>
  </w:p>
  <w:p w14:paraId="0E33E8D0" w14:textId="448383AC"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8FA0B8" w14:textId="77777777" w:rsidR="00425BD3" w:rsidRDefault="00425BD3">
      <w:r>
        <w:separator/>
      </w:r>
    </w:p>
  </w:footnote>
  <w:footnote w:type="continuationSeparator" w:id="0">
    <w:p w14:paraId="57410A9C" w14:textId="77777777" w:rsidR="00425BD3" w:rsidRDefault="00425BD3">
      <w:r>
        <w:continuationSeparator/>
      </w:r>
    </w:p>
  </w:footnote>
  <w:footnote w:type="continuationNotice" w:id="1">
    <w:p w14:paraId="5632A9EC" w14:textId="77777777" w:rsidR="00425BD3" w:rsidRDefault="00425BD3"/>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59BD5F76" w14:textId="5758E86C" w:rsidR="005F30EA" w:rsidRPr="00722852" w:rsidRDefault="005F30EA">
      <w:pPr>
        <w:pStyle w:val="Textonotapie"/>
        <w:rPr>
          <w:rFonts w:ascii="Abadi" w:hAnsi="Abadi"/>
          <w:sz w:val="16"/>
          <w:szCs w:val="16"/>
        </w:rPr>
      </w:pPr>
      <w:r>
        <w:rPr>
          <w:rStyle w:val="Refdenotaalpie"/>
        </w:rPr>
        <w:footnoteRef/>
      </w:r>
      <w:r>
        <w:t xml:space="preserve"> </w:t>
      </w:r>
      <w:hyperlink r:id="rId1" w:history="1">
        <w:r w:rsidRPr="00722852">
          <w:rPr>
            <w:rStyle w:val="Hipervnculo"/>
            <w:rFonts w:ascii="Abadi" w:hAnsi="Abadi"/>
            <w:sz w:val="16"/>
            <w:szCs w:val="16"/>
          </w:rPr>
          <w:t>https://congreso-gto.s3.amazonaws.com/uploads/orden_archivo/archivo/29791/01_Orden_del_di_a_15__junio_2023.pdf</w:t>
        </w:r>
      </w:hyperlink>
    </w:p>
  </w:footnote>
  <w:footnote w:id="4">
    <w:p w14:paraId="65CC9A34" w14:textId="3E9F930D" w:rsidR="005F30EA" w:rsidRPr="0034726F" w:rsidRDefault="005F30EA">
      <w:pPr>
        <w:pStyle w:val="Textonotapie"/>
        <w:rPr>
          <w:rFonts w:ascii="Abadi" w:hAnsi="Abadi"/>
          <w:sz w:val="16"/>
          <w:szCs w:val="16"/>
        </w:rPr>
      </w:pPr>
      <w:r>
        <w:rPr>
          <w:rStyle w:val="Refdenotaalpie"/>
        </w:rPr>
        <w:footnoteRef/>
      </w:r>
      <w:r>
        <w:t xml:space="preserve"> </w:t>
      </w:r>
      <w:hyperlink r:id="rId2" w:history="1">
        <w:r w:rsidR="009B42AF" w:rsidRPr="0034726F">
          <w:rPr>
            <w:rStyle w:val="Hipervnculo"/>
            <w:rFonts w:ascii="Abadi" w:hAnsi="Abadi"/>
            <w:sz w:val="16"/>
            <w:szCs w:val="16"/>
          </w:rPr>
          <w:t>https://congreso-gto.s3.amazonaws.com/uploads/orden_archivo/archivo/29792/02_Acta_nu_mero_69_sesio_n_ordinaria_del_08_de_junio_de_2023.pdf</w:t>
        </w:r>
      </w:hyperlink>
    </w:p>
  </w:footnote>
  <w:footnote w:id="5">
    <w:p w14:paraId="25E5CDFB" w14:textId="5212EFA9" w:rsidR="009B42AF" w:rsidRPr="00731B8E" w:rsidRDefault="009B42AF">
      <w:pPr>
        <w:pStyle w:val="Textonotapie"/>
        <w:rPr>
          <w:rFonts w:ascii="Abadi" w:hAnsi="Abadi"/>
          <w:sz w:val="16"/>
          <w:szCs w:val="16"/>
        </w:rPr>
      </w:pPr>
      <w:r>
        <w:rPr>
          <w:rStyle w:val="Refdenotaalpie"/>
        </w:rPr>
        <w:footnoteRef/>
      </w:r>
      <w:r>
        <w:t xml:space="preserve"> </w:t>
      </w:r>
      <w:hyperlink r:id="rId3" w:history="1">
        <w:r w:rsidRPr="00731B8E">
          <w:rPr>
            <w:rStyle w:val="Hipervnculo"/>
            <w:rFonts w:ascii="Abadi" w:hAnsi="Abadi"/>
            <w:sz w:val="16"/>
            <w:szCs w:val="16"/>
          </w:rPr>
          <w:t>https://congreso-gto.s3.amazonaws.com/uploads/orden_archivo/archivo/29793/03__Extracto_15__junio_2023.pdf</w:t>
        </w:r>
      </w:hyperlink>
    </w:p>
  </w:footnote>
  <w:footnote w:id="6">
    <w:p w14:paraId="774B1832" w14:textId="7A8C0456" w:rsidR="001E77D7" w:rsidRPr="00731B8E" w:rsidRDefault="001E77D7">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4" w:history="1">
        <w:r w:rsidRPr="00731B8E">
          <w:rPr>
            <w:rStyle w:val="Hipervnculo"/>
            <w:rFonts w:ascii="Abadi" w:hAnsi="Abadi"/>
            <w:sz w:val="16"/>
            <w:szCs w:val="16"/>
          </w:rPr>
          <w:t>https://congreso-gto.s3.amazonaws.com/uploads/orden_archivo/archivo/29794/04_LXV_55641_Iniciativa_DHyAGV_ref_adic_y_derog_Ley_de_Bu_squeda__15_JUNIO_2023_.pdf</w:t>
        </w:r>
      </w:hyperlink>
    </w:p>
  </w:footnote>
  <w:footnote w:id="7">
    <w:p w14:paraId="7FECF12A" w14:textId="751913A6" w:rsidR="001E77D7" w:rsidRPr="00731B8E" w:rsidRDefault="001E77D7">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 w:history="1">
        <w:r w:rsidRPr="00731B8E">
          <w:rPr>
            <w:rStyle w:val="Hipervnculo"/>
            <w:rFonts w:ascii="Abadi" w:hAnsi="Abadi"/>
            <w:sz w:val="16"/>
            <w:szCs w:val="16"/>
          </w:rPr>
          <w:t>https://congreso-gto.s3.amazonaws.com/uploads/orden_archivo/archivo/29795/05__LXV-56241_Iniciativa_GPPAN_Ley_Municipal_para_el_Estado_de_Gto__15_JUNIO_2023_.pdf</w:t>
        </w:r>
      </w:hyperlink>
    </w:p>
  </w:footnote>
  <w:footnote w:id="8">
    <w:p w14:paraId="37E171CD" w14:textId="76F74632" w:rsidR="001D72A9" w:rsidRDefault="001D72A9">
      <w:pPr>
        <w:pStyle w:val="Textonotapie"/>
      </w:pPr>
      <w:r w:rsidRPr="00731B8E">
        <w:rPr>
          <w:rStyle w:val="Refdenotaalpie"/>
          <w:rFonts w:ascii="Abadi" w:hAnsi="Abadi"/>
          <w:sz w:val="16"/>
          <w:szCs w:val="16"/>
        </w:rPr>
        <w:footnoteRef/>
      </w:r>
      <w:r w:rsidRPr="00731B8E">
        <w:rPr>
          <w:rFonts w:ascii="Abadi" w:hAnsi="Abadi"/>
          <w:sz w:val="16"/>
          <w:szCs w:val="16"/>
        </w:rPr>
        <w:t xml:space="preserve"> </w:t>
      </w:r>
      <w:hyperlink r:id="rId6" w:history="1">
        <w:r w:rsidRPr="00731B8E">
          <w:rPr>
            <w:rStyle w:val="Hipervnculo"/>
            <w:rFonts w:ascii="Abadi" w:hAnsi="Abadi"/>
            <w:sz w:val="16"/>
            <w:szCs w:val="16"/>
          </w:rPr>
          <w:t>https://congreso-gto.s3.amazonaws.com/uploads/orden_archivo/archivo/29796/06__LXV_56243_Iniciativa_GPPRI_ref_y_adic_Co_digo_Civil__15_JUNIO_2023_.pdf</w:t>
        </w:r>
      </w:hyperlink>
    </w:p>
  </w:footnote>
  <w:footnote w:id="9">
    <w:p w14:paraId="066BF784" w14:textId="77777777" w:rsidR="00E40F63" w:rsidRDefault="00E40F63" w:rsidP="00E40F63">
      <w:pPr>
        <w:pStyle w:val="footnotedescription"/>
      </w:pPr>
      <w:r>
        <w:rPr>
          <w:rStyle w:val="footnotemark"/>
        </w:rPr>
        <w:footnoteRef/>
      </w:r>
      <w:r>
        <w:t xml:space="preserve"> INEGI (2017). Encuesta Nacional de Empleo y Seguridad Social 2017 ENESS, Principales Resultados, obtenido de: </w:t>
      </w:r>
      <w:hyperlink r:id="rId7">
        <w:r>
          <w:rPr>
            <w:color w:val="0000FF"/>
            <w:u w:val="single" w:color="0000FF"/>
          </w:rPr>
          <w:t>https://www.inegi.org.mx/programas/eness/2017/</w:t>
        </w:r>
      </w:hyperlink>
      <w:hyperlink r:id="rId8">
        <w:r>
          <w:t xml:space="preserve"> </w:t>
        </w:r>
      </w:hyperlink>
    </w:p>
    <w:p w14:paraId="77034629" w14:textId="77777777" w:rsidR="00E40F63" w:rsidRDefault="00E40F63" w:rsidP="00E40F63">
      <w:pPr>
        <w:pStyle w:val="footnotedescription"/>
        <w:spacing w:line="259" w:lineRule="auto"/>
      </w:pPr>
      <w:r>
        <w:t xml:space="preserve"> </w:t>
      </w:r>
    </w:p>
  </w:footnote>
  <w:footnote w:id="10">
    <w:p w14:paraId="1877E870" w14:textId="669A56F1" w:rsidR="001D72A9" w:rsidRPr="00731B8E" w:rsidRDefault="001D72A9">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9" w:history="1">
        <w:r w:rsidR="004828E3" w:rsidRPr="00731B8E">
          <w:rPr>
            <w:rStyle w:val="Hipervnculo"/>
            <w:rFonts w:ascii="Abadi" w:hAnsi="Abadi"/>
            <w:sz w:val="16"/>
            <w:szCs w:val="16"/>
          </w:rPr>
          <w:t>https://congreso-gto.s3.amazonaws.com/uploads/orden_archivo/archivo/29797/07__LXV_56244_Iniciativa_ref_y_adic_Ley_Org_Fiscali_a_Gral__15_JUNIO_2023_.pdf</w:t>
        </w:r>
      </w:hyperlink>
    </w:p>
  </w:footnote>
  <w:footnote w:id="11">
    <w:p w14:paraId="5151EB35" w14:textId="77777777" w:rsidR="001D1290" w:rsidRPr="000D3B14" w:rsidRDefault="001D1290" w:rsidP="000D3B14">
      <w:pPr>
        <w:pStyle w:val="Textonotapie"/>
        <w:jc w:val="both"/>
        <w:rPr>
          <w:rFonts w:ascii="Abadi" w:hAnsi="Abadi"/>
          <w:sz w:val="16"/>
          <w:szCs w:val="16"/>
        </w:rPr>
      </w:pPr>
      <w:r>
        <w:rPr>
          <w:rStyle w:val="Refdenotaalpie"/>
        </w:rPr>
        <w:footnoteRef/>
      </w:r>
      <w:r>
        <w:t xml:space="preserve"> </w:t>
      </w:r>
      <w:r w:rsidRPr="000D3B14">
        <w:rPr>
          <w:rFonts w:ascii="Abadi" w:hAnsi="Abadi"/>
          <w:sz w:val="16"/>
          <w:szCs w:val="16"/>
        </w:rPr>
        <w:t>Creadas</w:t>
      </w:r>
      <w:r w:rsidRPr="000D3B14">
        <w:rPr>
          <w:rFonts w:ascii="Abadi" w:hAnsi="Abadi"/>
          <w:spacing w:val="-2"/>
          <w:sz w:val="16"/>
          <w:szCs w:val="16"/>
        </w:rPr>
        <w:t xml:space="preserve"> </w:t>
      </w:r>
      <w:r w:rsidRPr="000D3B14">
        <w:rPr>
          <w:rFonts w:ascii="Abadi" w:hAnsi="Abadi"/>
          <w:sz w:val="16"/>
          <w:szCs w:val="16"/>
        </w:rPr>
        <w:t>mediante</w:t>
      </w:r>
      <w:r w:rsidRPr="000D3B14">
        <w:rPr>
          <w:rFonts w:ascii="Abadi" w:hAnsi="Abadi"/>
          <w:spacing w:val="-1"/>
          <w:sz w:val="16"/>
          <w:szCs w:val="16"/>
        </w:rPr>
        <w:t xml:space="preserve"> </w:t>
      </w:r>
      <w:r w:rsidRPr="000D3B14">
        <w:rPr>
          <w:rFonts w:ascii="Abadi" w:hAnsi="Abadi"/>
          <w:sz w:val="16"/>
          <w:szCs w:val="16"/>
        </w:rPr>
        <w:t>el</w:t>
      </w:r>
      <w:r w:rsidRPr="000D3B14">
        <w:rPr>
          <w:rFonts w:ascii="Abadi" w:hAnsi="Abadi"/>
          <w:spacing w:val="-3"/>
          <w:sz w:val="16"/>
          <w:szCs w:val="16"/>
        </w:rPr>
        <w:t xml:space="preserve"> </w:t>
      </w:r>
      <w:r w:rsidRPr="000D3B14">
        <w:rPr>
          <w:rFonts w:ascii="Abadi" w:hAnsi="Abadi"/>
          <w:sz w:val="16"/>
          <w:szCs w:val="16"/>
        </w:rPr>
        <w:t>Acuerdo</w:t>
      </w:r>
      <w:r w:rsidRPr="000D3B14">
        <w:rPr>
          <w:rFonts w:ascii="Abadi" w:hAnsi="Abadi"/>
          <w:spacing w:val="-1"/>
          <w:sz w:val="16"/>
          <w:szCs w:val="16"/>
        </w:rPr>
        <w:t xml:space="preserve"> </w:t>
      </w:r>
      <w:r w:rsidRPr="000D3B14">
        <w:rPr>
          <w:rFonts w:ascii="Abadi" w:hAnsi="Abadi"/>
          <w:sz w:val="16"/>
          <w:szCs w:val="16"/>
        </w:rPr>
        <w:t>2/2014,</w:t>
      </w:r>
      <w:r w:rsidRPr="000D3B14">
        <w:rPr>
          <w:rFonts w:ascii="Abadi" w:hAnsi="Abadi"/>
          <w:spacing w:val="-2"/>
          <w:sz w:val="16"/>
          <w:szCs w:val="16"/>
        </w:rPr>
        <w:t xml:space="preserve"> </w:t>
      </w:r>
      <w:r w:rsidRPr="000D3B14">
        <w:rPr>
          <w:rFonts w:ascii="Abadi" w:hAnsi="Abadi"/>
          <w:sz w:val="16"/>
          <w:szCs w:val="16"/>
        </w:rPr>
        <w:t>emitido</w:t>
      </w:r>
      <w:r w:rsidRPr="000D3B14">
        <w:rPr>
          <w:rFonts w:ascii="Abadi" w:hAnsi="Abadi"/>
          <w:spacing w:val="-1"/>
          <w:sz w:val="16"/>
          <w:szCs w:val="16"/>
        </w:rPr>
        <w:t xml:space="preserve"> </w:t>
      </w:r>
      <w:r w:rsidRPr="000D3B14">
        <w:rPr>
          <w:rFonts w:ascii="Abadi" w:hAnsi="Abadi"/>
          <w:sz w:val="16"/>
          <w:szCs w:val="16"/>
        </w:rPr>
        <w:t>por</w:t>
      </w:r>
      <w:r w:rsidRPr="000D3B14">
        <w:rPr>
          <w:rFonts w:ascii="Abadi" w:hAnsi="Abadi"/>
          <w:spacing w:val="-1"/>
          <w:sz w:val="16"/>
          <w:szCs w:val="16"/>
        </w:rPr>
        <w:t xml:space="preserve"> </w:t>
      </w:r>
      <w:r w:rsidRPr="000D3B14">
        <w:rPr>
          <w:rFonts w:ascii="Abadi" w:hAnsi="Abadi"/>
          <w:sz w:val="16"/>
          <w:szCs w:val="16"/>
        </w:rPr>
        <w:t>la</w:t>
      </w:r>
      <w:r w:rsidRPr="000D3B14">
        <w:rPr>
          <w:rFonts w:ascii="Abadi" w:hAnsi="Abadi"/>
          <w:spacing w:val="-1"/>
          <w:sz w:val="16"/>
          <w:szCs w:val="16"/>
        </w:rPr>
        <w:t xml:space="preserve"> </w:t>
      </w:r>
      <w:r w:rsidRPr="000D3B14">
        <w:rPr>
          <w:rFonts w:ascii="Abadi" w:hAnsi="Abadi"/>
          <w:sz w:val="16"/>
          <w:szCs w:val="16"/>
        </w:rPr>
        <w:t>entonces</w:t>
      </w:r>
      <w:r w:rsidRPr="000D3B14">
        <w:rPr>
          <w:rFonts w:ascii="Abadi" w:hAnsi="Abadi"/>
          <w:spacing w:val="-2"/>
          <w:sz w:val="16"/>
          <w:szCs w:val="16"/>
        </w:rPr>
        <w:t xml:space="preserve"> </w:t>
      </w:r>
      <w:r w:rsidRPr="000D3B14">
        <w:rPr>
          <w:rFonts w:ascii="Abadi" w:hAnsi="Abadi"/>
          <w:sz w:val="16"/>
          <w:szCs w:val="16"/>
        </w:rPr>
        <w:t>Procuraduría</w:t>
      </w:r>
      <w:r w:rsidRPr="000D3B14">
        <w:rPr>
          <w:rFonts w:ascii="Abadi" w:hAnsi="Abadi"/>
          <w:spacing w:val="-1"/>
          <w:sz w:val="16"/>
          <w:szCs w:val="16"/>
        </w:rPr>
        <w:t xml:space="preserve"> </w:t>
      </w:r>
      <w:r w:rsidRPr="000D3B14">
        <w:rPr>
          <w:rFonts w:ascii="Abadi" w:hAnsi="Abadi"/>
          <w:sz w:val="16"/>
          <w:szCs w:val="16"/>
        </w:rPr>
        <w:t>General</w:t>
      </w:r>
      <w:r w:rsidRPr="000D3B14">
        <w:rPr>
          <w:rFonts w:ascii="Abadi" w:hAnsi="Abadi"/>
          <w:spacing w:val="-3"/>
          <w:sz w:val="16"/>
          <w:szCs w:val="16"/>
        </w:rPr>
        <w:t xml:space="preserve"> </w:t>
      </w:r>
      <w:r w:rsidRPr="000D3B14">
        <w:rPr>
          <w:rFonts w:ascii="Abadi" w:hAnsi="Abadi"/>
          <w:sz w:val="16"/>
          <w:szCs w:val="16"/>
        </w:rPr>
        <w:t>de</w:t>
      </w:r>
      <w:r w:rsidRPr="000D3B14">
        <w:rPr>
          <w:rFonts w:ascii="Abadi" w:hAnsi="Abadi"/>
          <w:spacing w:val="-1"/>
          <w:sz w:val="16"/>
          <w:szCs w:val="16"/>
        </w:rPr>
        <w:t xml:space="preserve"> </w:t>
      </w:r>
      <w:r w:rsidRPr="000D3B14">
        <w:rPr>
          <w:rFonts w:ascii="Abadi" w:hAnsi="Abadi"/>
          <w:sz w:val="16"/>
          <w:szCs w:val="16"/>
        </w:rPr>
        <w:t>Justicia</w:t>
      </w:r>
      <w:r w:rsidRPr="000D3B14">
        <w:rPr>
          <w:rFonts w:ascii="Abadi" w:hAnsi="Abadi"/>
          <w:spacing w:val="-1"/>
          <w:sz w:val="16"/>
          <w:szCs w:val="16"/>
        </w:rPr>
        <w:t xml:space="preserve"> </w:t>
      </w:r>
      <w:r w:rsidRPr="000D3B14">
        <w:rPr>
          <w:rFonts w:ascii="Abadi" w:hAnsi="Abadi"/>
          <w:sz w:val="16"/>
          <w:szCs w:val="16"/>
        </w:rPr>
        <w:t>del</w:t>
      </w:r>
      <w:r w:rsidRPr="000D3B14">
        <w:rPr>
          <w:rFonts w:ascii="Abadi" w:hAnsi="Abadi"/>
          <w:spacing w:val="-3"/>
          <w:sz w:val="16"/>
          <w:szCs w:val="16"/>
        </w:rPr>
        <w:t xml:space="preserve"> </w:t>
      </w:r>
      <w:r w:rsidRPr="000D3B14">
        <w:rPr>
          <w:rFonts w:ascii="Abadi" w:hAnsi="Abadi"/>
          <w:sz w:val="16"/>
          <w:szCs w:val="16"/>
        </w:rPr>
        <w:t>Estado</w:t>
      </w:r>
      <w:r w:rsidRPr="000D3B14">
        <w:rPr>
          <w:rFonts w:ascii="Abadi" w:hAnsi="Abadi"/>
          <w:spacing w:val="-1"/>
          <w:sz w:val="16"/>
          <w:szCs w:val="16"/>
        </w:rPr>
        <w:t xml:space="preserve"> </w:t>
      </w:r>
      <w:r w:rsidRPr="000D3B14">
        <w:rPr>
          <w:rFonts w:ascii="Abadi" w:hAnsi="Abadi"/>
          <w:sz w:val="16"/>
          <w:szCs w:val="16"/>
        </w:rPr>
        <w:t>de</w:t>
      </w:r>
      <w:r w:rsidRPr="000D3B14">
        <w:rPr>
          <w:rFonts w:ascii="Abadi" w:hAnsi="Abadi"/>
          <w:spacing w:val="-1"/>
          <w:sz w:val="16"/>
          <w:szCs w:val="16"/>
        </w:rPr>
        <w:t xml:space="preserve"> </w:t>
      </w:r>
      <w:r w:rsidRPr="000D3B14">
        <w:rPr>
          <w:rFonts w:ascii="Abadi" w:hAnsi="Abadi"/>
          <w:sz w:val="16"/>
          <w:szCs w:val="16"/>
        </w:rPr>
        <w:t>Guanajuato, publicado</w:t>
      </w:r>
      <w:r w:rsidRPr="000D3B14">
        <w:rPr>
          <w:rFonts w:ascii="Abadi" w:hAnsi="Abadi"/>
          <w:spacing w:val="-1"/>
          <w:sz w:val="16"/>
          <w:szCs w:val="16"/>
        </w:rPr>
        <w:t xml:space="preserve"> </w:t>
      </w:r>
      <w:r w:rsidRPr="000D3B14">
        <w:rPr>
          <w:rFonts w:ascii="Abadi" w:hAnsi="Abadi"/>
          <w:sz w:val="16"/>
          <w:szCs w:val="16"/>
        </w:rPr>
        <w:t>en el Publicado en el Periódico Oficial</w:t>
      </w:r>
      <w:r w:rsidRPr="000D3B14">
        <w:rPr>
          <w:rFonts w:ascii="Abadi" w:hAnsi="Abadi"/>
          <w:spacing w:val="-3"/>
          <w:sz w:val="16"/>
          <w:szCs w:val="16"/>
        </w:rPr>
        <w:t xml:space="preserve"> </w:t>
      </w:r>
      <w:r w:rsidRPr="000D3B14">
        <w:rPr>
          <w:rFonts w:ascii="Abadi" w:hAnsi="Abadi"/>
          <w:sz w:val="16"/>
          <w:szCs w:val="16"/>
        </w:rPr>
        <w:t>del Gobierno del Estado de</w:t>
      </w:r>
      <w:r w:rsidRPr="000D3B14">
        <w:rPr>
          <w:rFonts w:ascii="Abadi" w:hAnsi="Abadi"/>
          <w:spacing w:val="-1"/>
          <w:sz w:val="16"/>
          <w:szCs w:val="16"/>
        </w:rPr>
        <w:t xml:space="preserve"> </w:t>
      </w:r>
      <w:r w:rsidRPr="000D3B14">
        <w:rPr>
          <w:rFonts w:ascii="Abadi" w:hAnsi="Abadi"/>
          <w:sz w:val="16"/>
          <w:szCs w:val="16"/>
        </w:rPr>
        <w:t>Guanajuato,</w:t>
      </w:r>
      <w:r w:rsidRPr="000D3B14">
        <w:rPr>
          <w:rFonts w:ascii="Abadi" w:hAnsi="Abadi"/>
          <w:spacing w:val="-2"/>
          <w:sz w:val="16"/>
          <w:szCs w:val="16"/>
        </w:rPr>
        <w:t xml:space="preserve"> </w:t>
      </w:r>
      <w:r w:rsidRPr="000D3B14">
        <w:rPr>
          <w:rFonts w:ascii="Abadi" w:hAnsi="Abadi"/>
          <w:sz w:val="16"/>
          <w:szCs w:val="16"/>
        </w:rPr>
        <w:t>número 38, quinta parte,</w:t>
      </w:r>
      <w:r w:rsidRPr="000D3B14">
        <w:rPr>
          <w:rFonts w:ascii="Abadi" w:hAnsi="Abadi"/>
          <w:spacing w:val="-2"/>
          <w:sz w:val="16"/>
          <w:szCs w:val="16"/>
        </w:rPr>
        <w:t xml:space="preserve"> </w:t>
      </w:r>
      <w:r w:rsidRPr="000D3B14">
        <w:rPr>
          <w:rFonts w:ascii="Abadi" w:hAnsi="Abadi"/>
          <w:sz w:val="16"/>
          <w:szCs w:val="16"/>
        </w:rPr>
        <w:t>de fecha 07 de marzo de 2014.</w:t>
      </w:r>
    </w:p>
  </w:footnote>
  <w:footnote w:id="12">
    <w:p w14:paraId="4EB926B8" w14:textId="77777777" w:rsidR="001D1290" w:rsidRPr="000D3B14" w:rsidRDefault="001D1290" w:rsidP="000D3B14">
      <w:pPr>
        <w:spacing w:before="4"/>
        <w:jc w:val="both"/>
        <w:rPr>
          <w:rFonts w:ascii="Abadi" w:hAnsi="Abadi"/>
          <w:sz w:val="16"/>
          <w:szCs w:val="16"/>
        </w:rPr>
      </w:pPr>
      <w:r w:rsidRPr="000D3B14">
        <w:rPr>
          <w:rStyle w:val="Refdenotaalpie"/>
          <w:rFonts w:ascii="Abadi" w:hAnsi="Abadi"/>
          <w:sz w:val="16"/>
          <w:szCs w:val="16"/>
        </w:rPr>
        <w:footnoteRef/>
      </w:r>
      <w:r w:rsidRPr="000D3B14">
        <w:rPr>
          <w:rFonts w:ascii="Abadi" w:hAnsi="Abadi"/>
          <w:sz w:val="16"/>
          <w:szCs w:val="16"/>
        </w:rPr>
        <w:t xml:space="preserve"> Fuente:</w:t>
      </w:r>
      <w:r w:rsidRPr="000D3B14">
        <w:rPr>
          <w:rFonts w:ascii="Abadi" w:hAnsi="Abadi"/>
          <w:spacing w:val="-3"/>
          <w:sz w:val="16"/>
          <w:szCs w:val="16"/>
        </w:rPr>
        <w:t xml:space="preserve"> </w:t>
      </w:r>
      <w:r w:rsidRPr="000D3B14">
        <w:rPr>
          <w:rFonts w:ascii="Abadi" w:hAnsi="Abadi"/>
          <w:sz w:val="16"/>
          <w:szCs w:val="16"/>
        </w:rPr>
        <w:t>Acuerdo</w:t>
      </w:r>
      <w:r w:rsidRPr="000D3B14">
        <w:rPr>
          <w:rFonts w:ascii="Abadi" w:hAnsi="Abadi"/>
          <w:spacing w:val="-2"/>
          <w:sz w:val="16"/>
          <w:szCs w:val="16"/>
        </w:rPr>
        <w:t xml:space="preserve"> </w:t>
      </w:r>
      <w:r w:rsidRPr="000D3B14">
        <w:rPr>
          <w:rFonts w:ascii="Abadi" w:hAnsi="Abadi"/>
          <w:sz w:val="16"/>
          <w:szCs w:val="16"/>
        </w:rPr>
        <w:t>de</w:t>
      </w:r>
      <w:r w:rsidRPr="000D3B14">
        <w:rPr>
          <w:rFonts w:ascii="Abadi" w:hAnsi="Abadi"/>
          <w:spacing w:val="-2"/>
          <w:sz w:val="16"/>
          <w:szCs w:val="16"/>
        </w:rPr>
        <w:t xml:space="preserve"> </w:t>
      </w:r>
      <w:r w:rsidRPr="000D3B14">
        <w:rPr>
          <w:rFonts w:ascii="Abadi" w:hAnsi="Abadi"/>
          <w:sz w:val="16"/>
          <w:szCs w:val="16"/>
        </w:rPr>
        <w:t>Creación</w:t>
      </w:r>
      <w:r w:rsidRPr="000D3B14">
        <w:rPr>
          <w:rFonts w:ascii="Abadi" w:hAnsi="Abadi"/>
          <w:spacing w:val="-2"/>
          <w:sz w:val="16"/>
          <w:szCs w:val="16"/>
        </w:rPr>
        <w:t xml:space="preserve"> </w:t>
      </w:r>
      <w:r w:rsidRPr="000D3B14">
        <w:rPr>
          <w:rFonts w:ascii="Abadi" w:hAnsi="Abadi"/>
          <w:sz w:val="16"/>
          <w:szCs w:val="16"/>
        </w:rPr>
        <w:t>y</w:t>
      </w:r>
      <w:r w:rsidRPr="000D3B14">
        <w:rPr>
          <w:rFonts w:ascii="Abadi" w:hAnsi="Abadi"/>
          <w:spacing w:val="-3"/>
          <w:sz w:val="16"/>
          <w:szCs w:val="16"/>
        </w:rPr>
        <w:t xml:space="preserve"> </w:t>
      </w:r>
      <w:r w:rsidRPr="000D3B14">
        <w:rPr>
          <w:rFonts w:ascii="Abadi" w:hAnsi="Abadi"/>
          <w:sz w:val="16"/>
          <w:szCs w:val="16"/>
        </w:rPr>
        <w:t>Reglamento</w:t>
      </w:r>
      <w:r w:rsidRPr="000D3B14">
        <w:rPr>
          <w:rFonts w:ascii="Abadi" w:hAnsi="Abadi"/>
          <w:spacing w:val="-2"/>
          <w:sz w:val="16"/>
          <w:szCs w:val="16"/>
        </w:rPr>
        <w:t xml:space="preserve"> </w:t>
      </w:r>
      <w:r w:rsidRPr="000D3B14">
        <w:rPr>
          <w:rFonts w:ascii="Abadi" w:hAnsi="Abadi"/>
          <w:sz w:val="16"/>
          <w:szCs w:val="16"/>
        </w:rPr>
        <w:t>Interior</w:t>
      </w:r>
      <w:r w:rsidRPr="000D3B14">
        <w:rPr>
          <w:rFonts w:ascii="Abadi" w:hAnsi="Abadi"/>
          <w:spacing w:val="-6"/>
          <w:sz w:val="16"/>
          <w:szCs w:val="16"/>
        </w:rPr>
        <w:t xml:space="preserve"> </w:t>
      </w:r>
      <w:r w:rsidRPr="000D3B14">
        <w:rPr>
          <w:rFonts w:ascii="Abadi" w:hAnsi="Abadi"/>
          <w:sz w:val="16"/>
          <w:szCs w:val="16"/>
        </w:rPr>
        <w:t>de</w:t>
      </w:r>
      <w:r w:rsidRPr="000D3B14">
        <w:rPr>
          <w:rFonts w:ascii="Abadi" w:hAnsi="Abadi"/>
          <w:spacing w:val="-2"/>
          <w:sz w:val="16"/>
          <w:szCs w:val="16"/>
        </w:rPr>
        <w:t xml:space="preserve"> </w:t>
      </w:r>
      <w:r w:rsidRPr="000D3B14">
        <w:rPr>
          <w:rFonts w:ascii="Abadi" w:hAnsi="Abadi"/>
          <w:sz w:val="16"/>
          <w:szCs w:val="16"/>
        </w:rPr>
        <w:t>la</w:t>
      </w:r>
      <w:r w:rsidRPr="000D3B14">
        <w:rPr>
          <w:rFonts w:ascii="Abadi" w:hAnsi="Abadi"/>
          <w:spacing w:val="-7"/>
          <w:sz w:val="16"/>
          <w:szCs w:val="16"/>
        </w:rPr>
        <w:t xml:space="preserve"> </w:t>
      </w:r>
      <w:r w:rsidRPr="000D3B14">
        <w:rPr>
          <w:rFonts w:ascii="Abadi" w:hAnsi="Abadi"/>
          <w:sz w:val="16"/>
          <w:szCs w:val="16"/>
        </w:rPr>
        <w:t>Fiscalía</w:t>
      </w:r>
      <w:r w:rsidRPr="000D3B14">
        <w:rPr>
          <w:rFonts w:ascii="Abadi" w:hAnsi="Abadi"/>
          <w:spacing w:val="-2"/>
          <w:sz w:val="16"/>
          <w:szCs w:val="16"/>
        </w:rPr>
        <w:t xml:space="preserve"> </w:t>
      </w:r>
      <w:r w:rsidRPr="000D3B14">
        <w:rPr>
          <w:rFonts w:ascii="Abadi" w:hAnsi="Abadi"/>
          <w:sz w:val="16"/>
          <w:szCs w:val="16"/>
        </w:rPr>
        <w:t>General</w:t>
      </w:r>
      <w:r w:rsidRPr="000D3B14">
        <w:rPr>
          <w:rFonts w:ascii="Abadi" w:hAnsi="Abadi"/>
          <w:spacing w:val="-4"/>
          <w:sz w:val="16"/>
          <w:szCs w:val="16"/>
        </w:rPr>
        <w:t xml:space="preserve"> </w:t>
      </w:r>
      <w:r w:rsidRPr="000D3B14">
        <w:rPr>
          <w:rFonts w:ascii="Abadi" w:hAnsi="Abadi"/>
          <w:sz w:val="16"/>
          <w:szCs w:val="16"/>
        </w:rPr>
        <w:t>del</w:t>
      </w:r>
      <w:r w:rsidRPr="000D3B14">
        <w:rPr>
          <w:rFonts w:ascii="Abadi" w:hAnsi="Abadi"/>
          <w:spacing w:val="-4"/>
          <w:sz w:val="16"/>
          <w:szCs w:val="16"/>
        </w:rPr>
        <w:t xml:space="preserve"> </w:t>
      </w:r>
      <w:r w:rsidRPr="000D3B14">
        <w:rPr>
          <w:rFonts w:ascii="Abadi" w:hAnsi="Abadi"/>
          <w:sz w:val="16"/>
          <w:szCs w:val="16"/>
        </w:rPr>
        <w:t>Estado</w:t>
      </w:r>
      <w:r w:rsidRPr="000D3B14">
        <w:rPr>
          <w:rFonts w:ascii="Abadi" w:hAnsi="Abadi"/>
          <w:spacing w:val="-2"/>
          <w:sz w:val="16"/>
          <w:szCs w:val="16"/>
        </w:rPr>
        <w:t xml:space="preserve"> </w:t>
      </w:r>
      <w:r w:rsidRPr="000D3B14">
        <w:rPr>
          <w:rFonts w:ascii="Abadi" w:hAnsi="Abadi"/>
          <w:sz w:val="16"/>
          <w:szCs w:val="16"/>
        </w:rPr>
        <w:t>de</w:t>
      </w:r>
      <w:r w:rsidRPr="000D3B14">
        <w:rPr>
          <w:rFonts w:ascii="Abadi" w:hAnsi="Abadi"/>
          <w:spacing w:val="-2"/>
          <w:sz w:val="16"/>
          <w:szCs w:val="16"/>
        </w:rPr>
        <w:t xml:space="preserve"> Guanajuato.</w:t>
      </w:r>
    </w:p>
    <w:p w14:paraId="300F5236" w14:textId="77777777" w:rsidR="001D1290" w:rsidRPr="000D3B14" w:rsidRDefault="001D1290" w:rsidP="000D3B14">
      <w:pPr>
        <w:pStyle w:val="Textonotapie"/>
        <w:jc w:val="both"/>
        <w:rPr>
          <w:rFonts w:ascii="Abadi" w:hAnsi="Abadi"/>
          <w:sz w:val="16"/>
          <w:szCs w:val="16"/>
        </w:rPr>
      </w:pPr>
    </w:p>
  </w:footnote>
  <w:footnote w:id="13">
    <w:p w14:paraId="56D1B4A3" w14:textId="77777777" w:rsidR="001D1290" w:rsidRPr="000D3B14" w:rsidRDefault="001D1290" w:rsidP="000D3B14">
      <w:pPr>
        <w:pStyle w:val="Textonotapie"/>
        <w:jc w:val="both"/>
        <w:rPr>
          <w:rFonts w:ascii="Abadi" w:hAnsi="Abadi"/>
          <w:sz w:val="16"/>
          <w:szCs w:val="16"/>
        </w:rPr>
      </w:pPr>
      <w:r w:rsidRPr="000D3B14">
        <w:rPr>
          <w:rStyle w:val="Refdenotaalpie"/>
          <w:rFonts w:ascii="Abadi" w:hAnsi="Abadi"/>
          <w:sz w:val="16"/>
          <w:szCs w:val="16"/>
        </w:rPr>
        <w:footnoteRef/>
      </w:r>
      <w:r w:rsidRPr="000D3B14">
        <w:rPr>
          <w:rFonts w:ascii="Abadi" w:hAnsi="Abadi"/>
          <w:sz w:val="16"/>
          <w:szCs w:val="16"/>
        </w:rPr>
        <w:t xml:space="preserve"> Creado a través del Decreto Gubernativo 68, publicado en el Periódico Oficial del Gobierno del Estado de Guanajuato, Número 22, Tercera Parte,</w:t>
      </w:r>
      <w:r w:rsidRPr="000D3B14">
        <w:rPr>
          <w:rFonts w:ascii="Abadi" w:hAnsi="Abadi"/>
          <w:spacing w:val="-1"/>
          <w:sz w:val="16"/>
          <w:szCs w:val="16"/>
        </w:rPr>
        <w:t xml:space="preserve"> </w:t>
      </w:r>
      <w:r w:rsidRPr="000D3B14">
        <w:rPr>
          <w:rFonts w:ascii="Abadi" w:hAnsi="Abadi"/>
          <w:sz w:val="16"/>
          <w:szCs w:val="16"/>
        </w:rPr>
        <w:t>de fecha 7 de febrero de 2014, cuya operación inició el 25 de noviembre de 2016.</w:t>
      </w:r>
    </w:p>
  </w:footnote>
  <w:footnote w:id="14">
    <w:p w14:paraId="460BB4F2" w14:textId="77777777" w:rsidR="001D1290" w:rsidRPr="000D3B14" w:rsidRDefault="001D1290" w:rsidP="000D3B14">
      <w:pPr>
        <w:pStyle w:val="Textonotapie"/>
        <w:jc w:val="both"/>
        <w:rPr>
          <w:rFonts w:ascii="Abadi" w:hAnsi="Abadi"/>
          <w:sz w:val="16"/>
          <w:szCs w:val="16"/>
        </w:rPr>
      </w:pPr>
      <w:r w:rsidRPr="000D3B14">
        <w:rPr>
          <w:rStyle w:val="Refdenotaalpie"/>
          <w:rFonts w:ascii="Abadi" w:hAnsi="Abadi"/>
          <w:sz w:val="16"/>
          <w:szCs w:val="16"/>
        </w:rPr>
        <w:footnoteRef/>
      </w:r>
      <w:r w:rsidRPr="000D3B14">
        <w:rPr>
          <w:rFonts w:ascii="Abadi" w:hAnsi="Abadi"/>
          <w:sz w:val="16"/>
          <w:szCs w:val="16"/>
        </w:rPr>
        <w:t xml:space="preserve"> Fuente: Diversos Informes Anuales de la Fiscalía General del Estado, así como Tarjetas Informativas remitidas a esta Soberanía en el marco de los procesos de análisis a distintas Iniciativas presentadas, las cuales tenían como temática inherente o análoga a las que nos ocupa.</w:t>
      </w:r>
    </w:p>
  </w:footnote>
  <w:footnote w:id="15">
    <w:p w14:paraId="7F762682" w14:textId="77777777" w:rsidR="0043629F" w:rsidRPr="00731B8E" w:rsidRDefault="0043629F" w:rsidP="0043629F">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10" w:history="1">
        <w:r w:rsidRPr="00731B8E">
          <w:rPr>
            <w:rStyle w:val="Hipervnculo"/>
            <w:rFonts w:ascii="Abadi" w:hAnsi="Abadi"/>
            <w:sz w:val="16"/>
            <w:szCs w:val="16"/>
          </w:rPr>
          <w:t>https://congreso-gto.s3.amazonaws.com/uploads/orden_archivo/archivo/29798/08_LXV_56251_Iniciativa_GPPVEM_Ley_de_Cambio_Clima_tico__15_JUNIO_2023_.pdf</w:t>
        </w:r>
      </w:hyperlink>
    </w:p>
  </w:footnote>
  <w:footnote w:id="16">
    <w:p w14:paraId="73944DFC" w14:textId="77777777" w:rsidR="00CB0DF9" w:rsidRPr="004D593F" w:rsidRDefault="00CB0DF9" w:rsidP="00CB0DF9">
      <w:pPr>
        <w:pStyle w:val="Textonotapie"/>
        <w:rPr>
          <w:rFonts w:ascii="Abadi" w:hAnsi="Abadi"/>
          <w:sz w:val="16"/>
          <w:szCs w:val="16"/>
        </w:rPr>
      </w:pPr>
      <w:r>
        <w:rPr>
          <w:rStyle w:val="Refdenotaalpie"/>
        </w:rPr>
        <w:footnoteRef/>
      </w:r>
      <w:r>
        <w:t xml:space="preserve"> </w:t>
      </w:r>
      <w:r w:rsidRPr="004D593F">
        <w:rPr>
          <w:rFonts w:ascii="Abadi" w:hAnsi="Abadi"/>
          <w:sz w:val="16"/>
          <w:szCs w:val="16"/>
        </w:rPr>
        <w:t>ONU. Conferencia de las Naciones Unidas sobre el Medio Humano. PNUMA. 1972. P.4 [En línea] [fecha de consulta: 22 -enero - 2021] Disponible en: https://undocs.org/es/A/CONF.48/14/Rev.1</w:t>
      </w:r>
    </w:p>
  </w:footnote>
  <w:footnote w:id="17">
    <w:p w14:paraId="1277B700" w14:textId="77777777" w:rsidR="004D593F" w:rsidRPr="004D593F" w:rsidRDefault="004D593F" w:rsidP="004D593F">
      <w:pPr>
        <w:pStyle w:val="Textonotapie"/>
        <w:rPr>
          <w:rFonts w:ascii="Abadi" w:hAnsi="Abadi"/>
          <w:sz w:val="16"/>
          <w:szCs w:val="16"/>
        </w:rPr>
      </w:pPr>
      <w:r w:rsidRPr="004D593F">
        <w:rPr>
          <w:rStyle w:val="Refdenotaalpie"/>
          <w:rFonts w:ascii="Abadi" w:hAnsi="Abadi"/>
          <w:sz w:val="16"/>
          <w:szCs w:val="16"/>
        </w:rPr>
        <w:footnoteRef/>
      </w:r>
      <w:r w:rsidRPr="004D593F">
        <w:rPr>
          <w:rFonts w:ascii="Abadi" w:hAnsi="Abadi"/>
          <w:sz w:val="16"/>
          <w:szCs w:val="16"/>
        </w:rPr>
        <w:t xml:space="preserve"> ONU. Transformar nuestro mundo: la Agenda 2030 para el Desarrollo Sostenible. Asamblea General. 2015. P. 8. [En línea] [fecha de consulta: 22 -enero - 2021] Disponible en</w:t>
      </w:r>
    </w:p>
  </w:footnote>
  <w:footnote w:id="18">
    <w:p w14:paraId="15B43A9E" w14:textId="77777777" w:rsidR="004D593F" w:rsidRPr="004D593F" w:rsidRDefault="004D593F" w:rsidP="004D593F">
      <w:pPr>
        <w:pStyle w:val="Textonotapie"/>
        <w:rPr>
          <w:rFonts w:ascii="Abadi" w:hAnsi="Abadi"/>
          <w:sz w:val="16"/>
          <w:szCs w:val="16"/>
        </w:rPr>
      </w:pPr>
      <w:r w:rsidRPr="004D593F">
        <w:rPr>
          <w:rStyle w:val="Refdenotaalpie"/>
          <w:rFonts w:ascii="Abadi" w:hAnsi="Abadi"/>
          <w:sz w:val="16"/>
          <w:szCs w:val="16"/>
        </w:rPr>
        <w:footnoteRef/>
      </w:r>
      <w:r w:rsidRPr="004D593F">
        <w:rPr>
          <w:rFonts w:ascii="Abadi" w:hAnsi="Abadi"/>
          <w:sz w:val="16"/>
          <w:szCs w:val="16"/>
        </w:rPr>
        <w:t xml:space="preserve"> ONU. Objetivo 13 Acción por el Clima. Objetivos para el Desarrollo Sostenible. [En línea] [fecha de consulta: 22 -enero - 2021] Disponible en: https://www.un.org/sustainabledevelopment/es/climate-change-2/</w:t>
      </w:r>
    </w:p>
  </w:footnote>
  <w:footnote w:id="19">
    <w:p w14:paraId="46933547" w14:textId="77777777" w:rsidR="003752E2" w:rsidRPr="005849B2" w:rsidRDefault="003752E2" w:rsidP="003752E2">
      <w:pPr>
        <w:pStyle w:val="Textonotapie"/>
        <w:rPr>
          <w:rFonts w:ascii="Abadi" w:hAnsi="Abadi"/>
          <w:sz w:val="16"/>
          <w:szCs w:val="16"/>
        </w:rPr>
      </w:pPr>
      <w:r>
        <w:rPr>
          <w:rStyle w:val="Refdenotaalpie"/>
        </w:rPr>
        <w:footnoteRef/>
      </w:r>
      <w:r>
        <w:t xml:space="preserve"> </w:t>
      </w:r>
      <w:sdt>
        <w:sdtPr>
          <w:rPr>
            <w:rFonts w:ascii="Abadi" w:hAnsi="Abadi"/>
            <w:sz w:val="16"/>
            <w:szCs w:val="16"/>
          </w:rPr>
          <w:id w:val="700673597"/>
          <w:citation/>
        </w:sdtPr>
        <w:sdtContent>
          <w:r w:rsidRPr="005849B2">
            <w:rPr>
              <w:rFonts w:ascii="Abadi" w:hAnsi="Abadi"/>
              <w:sz w:val="16"/>
              <w:szCs w:val="16"/>
            </w:rPr>
            <w:fldChar w:fldCharType="begin"/>
          </w:r>
          <w:r w:rsidRPr="005849B2">
            <w:rPr>
              <w:rFonts w:ascii="Abadi" w:hAnsi="Abadi"/>
              <w:sz w:val="16"/>
              <w:szCs w:val="16"/>
            </w:rPr>
            <w:instrText xml:space="preserve">CITATION Sec23 \n  \y  \l 2058 </w:instrText>
          </w:r>
          <w:r w:rsidRPr="005849B2">
            <w:rPr>
              <w:rFonts w:ascii="Abadi" w:hAnsi="Abadi"/>
              <w:sz w:val="16"/>
              <w:szCs w:val="16"/>
            </w:rPr>
            <w:fldChar w:fldCharType="separate"/>
          </w:r>
          <w:r w:rsidRPr="005849B2">
            <w:rPr>
              <w:rFonts w:ascii="Abadi" w:hAnsi="Abadi"/>
              <w:noProof/>
              <w:sz w:val="16"/>
              <w:szCs w:val="16"/>
            </w:rPr>
            <w:t>(Boletín Epidemiologico Sistema Nacional de Vigilancia Epidemiológica Sistema Unico de Información)</w:t>
          </w:r>
          <w:r w:rsidRPr="005849B2">
            <w:rPr>
              <w:rFonts w:ascii="Abadi" w:hAnsi="Abadi"/>
              <w:sz w:val="16"/>
              <w:szCs w:val="16"/>
            </w:rPr>
            <w:fldChar w:fldCharType="end"/>
          </w:r>
        </w:sdtContent>
      </w:sdt>
    </w:p>
  </w:footnote>
  <w:footnote w:id="20">
    <w:p w14:paraId="186FB891" w14:textId="77777777" w:rsidR="003752E2" w:rsidRPr="005849B2" w:rsidRDefault="003752E2" w:rsidP="003752E2">
      <w:pPr>
        <w:pStyle w:val="Textonotapie"/>
        <w:rPr>
          <w:rFonts w:ascii="Abadi" w:hAnsi="Abadi"/>
          <w:sz w:val="16"/>
          <w:szCs w:val="16"/>
        </w:rPr>
      </w:pPr>
      <w:r w:rsidRPr="005849B2">
        <w:rPr>
          <w:rStyle w:val="Refdenotaalpie"/>
          <w:rFonts w:ascii="Abadi" w:hAnsi="Abadi"/>
          <w:sz w:val="16"/>
          <w:szCs w:val="16"/>
        </w:rPr>
        <w:footnoteRef/>
      </w:r>
      <w:r w:rsidRPr="005849B2">
        <w:rPr>
          <w:rFonts w:ascii="Abadi" w:hAnsi="Abadi"/>
          <w:sz w:val="16"/>
          <w:szCs w:val="16"/>
        </w:rPr>
        <w:t xml:space="preserve"> Informe Ambiental del Estado de Guanajuato 2021-2022 Secretaría de Medio Ambiente y Ordenamiento Territorial</w:t>
      </w:r>
    </w:p>
  </w:footnote>
  <w:footnote w:id="21">
    <w:p w14:paraId="64B2EF1E" w14:textId="77777777" w:rsidR="00A94E71" w:rsidRPr="004B5883" w:rsidRDefault="00A94E71" w:rsidP="00A94E71">
      <w:pPr>
        <w:pStyle w:val="Textonotapie"/>
        <w:ind w:left="1416" w:hanging="1416"/>
        <w:rPr>
          <w:rFonts w:ascii="Abadi" w:hAnsi="Abadi"/>
          <w:sz w:val="16"/>
          <w:szCs w:val="16"/>
        </w:rPr>
      </w:pPr>
      <w:r>
        <w:rPr>
          <w:rStyle w:val="Refdenotaalpie"/>
        </w:rPr>
        <w:footnoteRef/>
      </w:r>
      <w:r>
        <w:t xml:space="preserve"> </w:t>
      </w:r>
      <w:sdt>
        <w:sdtPr>
          <w:rPr>
            <w:rFonts w:ascii="Abadi" w:hAnsi="Abadi"/>
            <w:sz w:val="16"/>
            <w:szCs w:val="16"/>
          </w:rPr>
          <w:id w:val="20823564"/>
          <w:citation/>
        </w:sdtPr>
        <w:sdtContent>
          <w:r w:rsidRPr="004B5883">
            <w:rPr>
              <w:rFonts w:ascii="Abadi" w:hAnsi="Abadi"/>
              <w:sz w:val="16"/>
              <w:szCs w:val="16"/>
            </w:rPr>
            <w:fldChar w:fldCharType="begin"/>
          </w:r>
          <w:r w:rsidRPr="004B5883">
            <w:rPr>
              <w:rFonts w:ascii="Abadi" w:hAnsi="Abadi"/>
              <w:sz w:val="16"/>
              <w:szCs w:val="16"/>
            </w:rPr>
            <w:instrText xml:space="preserve"> CITATION SEC211 \l 2058 </w:instrText>
          </w:r>
          <w:r w:rsidRPr="004B5883">
            <w:rPr>
              <w:rFonts w:ascii="Abadi" w:hAnsi="Abadi"/>
              <w:sz w:val="16"/>
              <w:szCs w:val="16"/>
            </w:rPr>
            <w:fldChar w:fldCharType="separate"/>
          </w:r>
          <w:r w:rsidRPr="004B5883">
            <w:rPr>
              <w:rFonts w:ascii="Abadi" w:hAnsi="Abadi"/>
              <w:noProof/>
              <w:sz w:val="16"/>
              <w:szCs w:val="16"/>
            </w:rPr>
            <w:t>(SECRETARÍA DE INFRAESTRUCTURA, 2021)</w:t>
          </w:r>
          <w:r w:rsidRPr="004B5883">
            <w:rPr>
              <w:rFonts w:ascii="Abadi" w:hAnsi="Abadi"/>
              <w:sz w:val="16"/>
              <w:szCs w:val="16"/>
            </w:rPr>
            <w:fldChar w:fldCharType="end"/>
          </w:r>
        </w:sdtContent>
      </w:sdt>
    </w:p>
  </w:footnote>
  <w:footnote w:id="22">
    <w:p w14:paraId="5029E425" w14:textId="77777777" w:rsidR="004B5883" w:rsidRDefault="004B5883" w:rsidP="004B5883">
      <w:pPr>
        <w:pStyle w:val="Textonotapie"/>
      </w:pPr>
      <w:r w:rsidRPr="004B5883">
        <w:rPr>
          <w:rStyle w:val="Refdenotaalpie"/>
          <w:rFonts w:ascii="Abadi" w:hAnsi="Abadi"/>
          <w:sz w:val="16"/>
          <w:szCs w:val="16"/>
        </w:rPr>
        <w:footnoteRef/>
      </w:r>
      <w:r w:rsidRPr="004B5883">
        <w:rPr>
          <w:rFonts w:ascii="Abadi" w:hAnsi="Abadi"/>
          <w:sz w:val="16"/>
          <w:szCs w:val="16"/>
        </w:rPr>
        <w:t xml:space="preserve"> </w:t>
      </w:r>
      <w:sdt>
        <w:sdtPr>
          <w:rPr>
            <w:rFonts w:ascii="Abadi" w:hAnsi="Abadi"/>
            <w:sz w:val="16"/>
            <w:szCs w:val="16"/>
          </w:rPr>
          <w:id w:val="-509596884"/>
          <w:citation/>
        </w:sdtPr>
        <w:sdtContent>
          <w:r w:rsidRPr="004B5883">
            <w:rPr>
              <w:rFonts w:ascii="Abadi" w:hAnsi="Abadi"/>
              <w:sz w:val="16"/>
              <w:szCs w:val="16"/>
            </w:rPr>
            <w:fldChar w:fldCharType="begin"/>
          </w:r>
          <w:r w:rsidRPr="004B5883">
            <w:rPr>
              <w:rFonts w:ascii="Abadi" w:hAnsi="Abadi"/>
              <w:sz w:val="16"/>
              <w:szCs w:val="16"/>
            </w:rPr>
            <w:instrText xml:space="preserve">CITATION Com18 \n  \l 2058 </w:instrText>
          </w:r>
          <w:r w:rsidRPr="004B5883">
            <w:rPr>
              <w:rFonts w:ascii="Abadi" w:hAnsi="Abadi"/>
              <w:sz w:val="16"/>
              <w:szCs w:val="16"/>
            </w:rPr>
            <w:fldChar w:fldCharType="separate"/>
          </w:r>
          <w:r w:rsidRPr="004B5883">
            <w:rPr>
              <w:rFonts w:ascii="Abadi" w:hAnsi="Abadi"/>
              <w:noProof/>
              <w:sz w:val="16"/>
              <w:szCs w:val="16"/>
            </w:rPr>
            <w:t>(Contaminación del aire y su repercusión en la salud, 2018)</w:t>
          </w:r>
          <w:r w:rsidRPr="004B5883">
            <w:rPr>
              <w:rFonts w:ascii="Abadi" w:hAnsi="Abadi"/>
              <w:sz w:val="16"/>
              <w:szCs w:val="16"/>
            </w:rPr>
            <w:fldChar w:fldCharType="end"/>
          </w:r>
        </w:sdtContent>
      </w:sdt>
    </w:p>
  </w:footnote>
  <w:footnote w:id="23">
    <w:p w14:paraId="7B3B53F8" w14:textId="4E6C5B44" w:rsidR="000F39FD" w:rsidRPr="00731B8E" w:rsidRDefault="000F39F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11" w:history="1">
        <w:r w:rsidRPr="00731B8E">
          <w:rPr>
            <w:rStyle w:val="Hipervnculo"/>
            <w:rFonts w:ascii="Abadi" w:hAnsi="Abadi"/>
            <w:sz w:val="16"/>
            <w:szCs w:val="16"/>
          </w:rPr>
          <w:t>https://congreso-gto.s3.amazonaws.com/uploads/orden_archivo/archivo/29799/09_LXV_56245_Iniciativa_GPPRI_ref_LAMVLVEG__15_JUNIO_2023_.pdf</w:t>
        </w:r>
      </w:hyperlink>
    </w:p>
  </w:footnote>
  <w:footnote w:id="24">
    <w:p w14:paraId="040DF86D" w14:textId="77777777" w:rsidR="005F1CEE" w:rsidRDefault="005F1CEE" w:rsidP="005F1CEE">
      <w:pPr>
        <w:pStyle w:val="footnotedescription"/>
      </w:pPr>
      <w:r>
        <w:rPr>
          <w:rStyle w:val="footnotemark"/>
        </w:rPr>
        <w:footnoteRef/>
      </w:r>
      <w:r>
        <w:t xml:space="preserve"> </w:t>
      </w:r>
      <w:r w:rsidRPr="00854044">
        <w:rPr>
          <w:rFonts w:ascii="Abadi" w:hAnsi="Abadi"/>
          <w:sz w:val="16"/>
          <w:szCs w:val="16"/>
        </w:rPr>
        <w:t xml:space="preserve">Comisión Nacional de Derechos Humanos. </w:t>
      </w:r>
      <w:proofErr w:type="spellStart"/>
      <w:proofErr w:type="gramStart"/>
      <w:r w:rsidRPr="00854044">
        <w:rPr>
          <w:rFonts w:ascii="Abadi" w:hAnsi="Abadi"/>
          <w:sz w:val="16"/>
          <w:szCs w:val="16"/>
        </w:rPr>
        <w:t>Mobbing</w:t>
      </w:r>
      <w:proofErr w:type="spellEnd"/>
      <w:proofErr w:type="gramEnd"/>
      <w:r w:rsidRPr="00854044">
        <w:rPr>
          <w:rFonts w:ascii="Abadi" w:hAnsi="Abadi"/>
          <w:sz w:val="16"/>
          <w:szCs w:val="16"/>
        </w:rPr>
        <w:t xml:space="preserve"> Laboral. Área de emisión: CENADEH Autoría: María Elena Lugo Garfias Fecha de elaboración: junio, 2017 Número de identificación: LEGI/CART/210, Primera edición: agosto, 2017</w:t>
      </w:r>
      <w:r>
        <w:t xml:space="preserve"> </w:t>
      </w:r>
    </w:p>
  </w:footnote>
  <w:footnote w:id="25">
    <w:p w14:paraId="27001191" w14:textId="77777777" w:rsidR="005F1CEE" w:rsidRDefault="005F1CEE" w:rsidP="005F1CEE">
      <w:pPr>
        <w:pStyle w:val="footnotedescription"/>
        <w:spacing w:line="259" w:lineRule="auto"/>
      </w:pPr>
      <w:r>
        <w:rPr>
          <w:rStyle w:val="footnotemark"/>
        </w:rPr>
        <w:footnoteRef/>
      </w:r>
      <w:r>
        <w:t xml:space="preserve"> Se hace referencia al Manuel emitido por la Comisión Nacional de Derechos Humanos. Ver Nota 1.  </w:t>
      </w:r>
    </w:p>
  </w:footnote>
  <w:footnote w:id="26">
    <w:p w14:paraId="3897DB52" w14:textId="77777777" w:rsidR="001E0C21" w:rsidRDefault="001E0C21" w:rsidP="001E0C21">
      <w:pPr>
        <w:pStyle w:val="footnotedescription"/>
        <w:spacing w:line="294" w:lineRule="auto"/>
      </w:pPr>
      <w:r w:rsidRPr="001C4574">
        <w:rPr>
          <w:rStyle w:val="footnotemark"/>
          <w:rFonts w:ascii="Abadi" w:hAnsi="Abadi"/>
          <w:sz w:val="16"/>
          <w:szCs w:val="16"/>
        </w:rPr>
        <w:footnoteRef/>
      </w:r>
      <w:r w:rsidRPr="001C4574">
        <w:rPr>
          <w:rFonts w:ascii="Abadi" w:hAnsi="Abadi"/>
          <w:sz w:val="16"/>
          <w:szCs w:val="16"/>
        </w:rPr>
        <w:t xml:space="preserve"> RESEÑA DEL AMPARO DIRECTO 47/2013 PRIMERA SALA DE LA SUPREMA CORTE DE JUSTICIA DE LA NACIÓN ACOSO LABORAL O MOBBIN</w:t>
      </w:r>
      <w:r>
        <w:t xml:space="preserve">. </w:t>
      </w:r>
    </w:p>
  </w:footnote>
  <w:footnote w:id="27">
    <w:p w14:paraId="6FD78DB8" w14:textId="667288F6" w:rsidR="000F39FD" w:rsidRPr="00731B8E" w:rsidRDefault="000F39F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12" w:history="1">
        <w:r w:rsidR="0075383F" w:rsidRPr="00731B8E">
          <w:rPr>
            <w:rStyle w:val="Hipervnculo"/>
            <w:rFonts w:ascii="Abadi" w:hAnsi="Abadi"/>
            <w:sz w:val="16"/>
            <w:szCs w:val="16"/>
          </w:rPr>
          <w:t>https://congreso-gto.s3.amazonaws.com/uploads/orden_archivo/archivo/29800/10_LXV_56248_Iniciativa_GPPMORENA_Ley_de_Com_Social_y_ref_LCPEG__15_JUNIO_2023_.pdf</w:t>
        </w:r>
      </w:hyperlink>
    </w:p>
  </w:footnote>
  <w:footnote w:id="28">
    <w:p w14:paraId="4089E622" w14:textId="77777777" w:rsidR="003D144E" w:rsidRPr="004F3875" w:rsidRDefault="003D144E" w:rsidP="003D144E">
      <w:pPr>
        <w:pStyle w:val="Textonotapie"/>
        <w:rPr>
          <w:rFonts w:ascii="Abadi" w:hAnsi="Abadi"/>
          <w:sz w:val="16"/>
          <w:szCs w:val="16"/>
        </w:rPr>
      </w:pPr>
      <w:r>
        <w:rPr>
          <w:rStyle w:val="Refdenotaalpie"/>
        </w:rPr>
        <w:footnoteRef/>
      </w:r>
      <w:r>
        <w:t xml:space="preserve"> </w:t>
      </w:r>
      <w:r w:rsidRPr="004F3875">
        <w:rPr>
          <w:rFonts w:ascii="Abadi" w:hAnsi="Abadi" w:cs="*Calibri-11762-Identity-H"/>
          <w:color w:val="353536"/>
          <w:sz w:val="16"/>
          <w:szCs w:val="16"/>
        </w:rPr>
        <w:t>Artículo 134, Constitución Política de los Estados Unidos Mexicanos.</w:t>
      </w:r>
    </w:p>
  </w:footnote>
  <w:footnote w:id="29">
    <w:p w14:paraId="054E84C4" w14:textId="77777777" w:rsidR="003D144E" w:rsidRPr="004F3875" w:rsidRDefault="003D144E" w:rsidP="003D144E">
      <w:pPr>
        <w:pStyle w:val="Textoindependiente"/>
        <w:kinsoku w:val="0"/>
        <w:overflowPunct w:val="0"/>
        <w:rPr>
          <w:rFonts w:ascii="Abadi" w:hAnsi="Abadi" w:cs="*Calibri-11762-Identity-H"/>
          <w:color w:val="353536"/>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Calibri-11762-Identity-H"/>
          <w:color w:val="353536"/>
          <w:sz w:val="16"/>
          <w:szCs w:val="16"/>
        </w:rPr>
        <w:t>Artículo 122, Constitución Política del Estado Libre y Soberano de Guanajuato.</w:t>
      </w:r>
    </w:p>
    <w:p w14:paraId="30480196" w14:textId="77777777" w:rsidR="003D144E" w:rsidRPr="004F3875" w:rsidRDefault="003D144E" w:rsidP="003D144E">
      <w:pPr>
        <w:pStyle w:val="Textonotapie"/>
        <w:rPr>
          <w:rFonts w:ascii="Abadi" w:hAnsi="Abadi"/>
          <w:sz w:val="16"/>
          <w:szCs w:val="16"/>
        </w:rPr>
      </w:pPr>
    </w:p>
  </w:footnote>
  <w:footnote w:id="30">
    <w:p w14:paraId="55719BAD"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Arial-10034-Identity-H"/>
          <w:color w:val="343435"/>
          <w:sz w:val="16"/>
          <w:szCs w:val="16"/>
        </w:rPr>
        <w:t>Articulo l. Ley de Disciplina Financiera de las entidades federativas y los municipios.</w:t>
      </w:r>
    </w:p>
  </w:footnote>
  <w:footnote w:id="31">
    <w:p w14:paraId="026E20EE"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Arial-10034-Identity-H"/>
          <w:color w:val="343435"/>
          <w:sz w:val="16"/>
          <w:szCs w:val="16"/>
        </w:rPr>
        <w:t>Artículo 26. Ley General de Comunicación Social.</w:t>
      </w:r>
    </w:p>
  </w:footnote>
  <w:footnote w:id="32">
    <w:p w14:paraId="55F1FF36"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Arial-10034-Identity-H"/>
          <w:color w:val="373637"/>
          <w:sz w:val="16"/>
          <w:szCs w:val="16"/>
        </w:rPr>
        <w:t xml:space="preserve">Artículo 27, </w:t>
      </w:r>
      <w:proofErr w:type="spellStart"/>
      <w:r w:rsidRPr="004F3875">
        <w:rPr>
          <w:rFonts w:ascii="Abadi" w:hAnsi="Abadi" w:cs="*Arial-10034-Identity-H"/>
          <w:color w:val="373637"/>
          <w:sz w:val="16"/>
          <w:szCs w:val="16"/>
        </w:rPr>
        <w:t>Op</w:t>
      </w:r>
      <w:proofErr w:type="spellEnd"/>
      <w:r w:rsidRPr="004F3875">
        <w:rPr>
          <w:rFonts w:ascii="Abadi" w:hAnsi="Abadi" w:cs="*Arial-10034-Identity-H"/>
          <w:color w:val="373637"/>
          <w:sz w:val="16"/>
          <w:szCs w:val="16"/>
        </w:rPr>
        <w:t>. Cit.</w:t>
      </w:r>
    </w:p>
  </w:footnote>
  <w:footnote w:id="33">
    <w:p w14:paraId="3FD88FAA"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Arial-10034-Identity-H"/>
          <w:color w:val="333335"/>
          <w:sz w:val="16"/>
          <w:szCs w:val="16"/>
        </w:rPr>
        <w:t xml:space="preserve">Artículos 33 y 34, </w:t>
      </w:r>
      <w:proofErr w:type="spellStart"/>
      <w:r w:rsidRPr="004F3875">
        <w:rPr>
          <w:rFonts w:ascii="Abadi" w:hAnsi="Abadi" w:cs="*Arial-10034-Identity-H"/>
          <w:color w:val="333335"/>
          <w:sz w:val="16"/>
          <w:szCs w:val="16"/>
        </w:rPr>
        <w:t>Op</w:t>
      </w:r>
      <w:proofErr w:type="spellEnd"/>
      <w:r w:rsidRPr="004F3875">
        <w:rPr>
          <w:rFonts w:ascii="Abadi" w:hAnsi="Abadi" w:cs="*Arial-10034-Identity-H"/>
          <w:color w:val="333335"/>
          <w:sz w:val="16"/>
          <w:szCs w:val="16"/>
        </w:rPr>
        <w:t>. Cit.</w:t>
      </w:r>
    </w:p>
  </w:footnote>
  <w:footnote w:id="34">
    <w:p w14:paraId="720C3D74"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Arial-10034-Identity-H"/>
          <w:color w:val="333335"/>
          <w:sz w:val="16"/>
          <w:szCs w:val="16"/>
        </w:rPr>
        <w:t>Artículo 6, Constitución Política de los Estados Unidos Mexicanos.</w:t>
      </w:r>
    </w:p>
  </w:footnote>
  <w:footnote w:id="35">
    <w:p w14:paraId="5A9E7D08"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Arial-10034-Identity-H"/>
          <w:color w:val="333335"/>
          <w:sz w:val="16"/>
          <w:szCs w:val="16"/>
        </w:rPr>
        <w:t>Artículo 19, Declaración Universal de Derechos Humanos.</w:t>
      </w:r>
    </w:p>
  </w:footnote>
  <w:footnote w:id="36">
    <w:p w14:paraId="0D2F7958"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Calibri-11013-Identity-H"/>
          <w:color w:val="353536"/>
          <w:sz w:val="16"/>
          <w:szCs w:val="16"/>
        </w:rPr>
        <w:t>Artículo 13, Convención Americana sobre Derechos Humanos.</w:t>
      </w:r>
    </w:p>
  </w:footnote>
  <w:footnote w:id="37">
    <w:p w14:paraId="714EEBD9" w14:textId="77777777" w:rsidR="003D144E" w:rsidRPr="004F3875" w:rsidRDefault="003D144E" w:rsidP="003D144E">
      <w:pPr>
        <w:autoSpaceDE w:val="0"/>
        <w:autoSpaceDN w:val="0"/>
        <w:adjustRightInd w:val="0"/>
        <w:rPr>
          <w:rFonts w:ascii="Abadi" w:hAnsi="Abadi" w:cs="*Verdana-Italic-11019-Identity-"/>
          <w:i/>
          <w:iCs/>
          <w:color w:val="353435"/>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Calibri-11013-Identity-H"/>
          <w:color w:val="353435"/>
          <w:sz w:val="16"/>
          <w:szCs w:val="16"/>
        </w:rPr>
        <w:t xml:space="preserve">Cárdenas Gracia, Jaime </w:t>
      </w:r>
      <w:proofErr w:type="gramStart"/>
      <w:r w:rsidRPr="004F3875">
        <w:rPr>
          <w:rFonts w:ascii="Abadi" w:hAnsi="Abadi" w:cs="*Calibri-11013-Identity-H"/>
          <w:color w:val="353435"/>
          <w:sz w:val="16"/>
          <w:szCs w:val="16"/>
        </w:rPr>
        <w:t>Femando.(</w:t>
      </w:r>
      <w:proofErr w:type="gramEnd"/>
      <w:r w:rsidRPr="004F3875">
        <w:rPr>
          <w:rFonts w:ascii="Abadi" w:hAnsi="Abadi" w:cs="*Calibri-11013-Identity-H"/>
          <w:color w:val="353435"/>
          <w:sz w:val="16"/>
          <w:szCs w:val="16"/>
        </w:rPr>
        <w:t xml:space="preserve">2019). "Crítica a la Ley General de Comunicación Social". En </w:t>
      </w:r>
      <w:r w:rsidRPr="004F3875">
        <w:rPr>
          <w:rFonts w:ascii="Abadi" w:hAnsi="Abadi" w:cs="*Verdana-Italic-11019-Identity-"/>
          <w:i/>
          <w:iCs/>
          <w:color w:val="353435"/>
          <w:sz w:val="16"/>
          <w:szCs w:val="16"/>
        </w:rPr>
        <w:t>Revista</w:t>
      </w:r>
    </w:p>
    <w:p w14:paraId="7BBADD96" w14:textId="77777777" w:rsidR="003D144E" w:rsidRPr="004F3875" w:rsidRDefault="003D144E" w:rsidP="003D144E">
      <w:pPr>
        <w:autoSpaceDE w:val="0"/>
        <w:autoSpaceDN w:val="0"/>
        <w:adjustRightInd w:val="0"/>
        <w:rPr>
          <w:rFonts w:ascii="Abadi" w:hAnsi="Abadi" w:cs="*Calibri-11013-Identity-H"/>
          <w:color w:val="353435"/>
          <w:sz w:val="16"/>
          <w:szCs w:val="16"/>
        </w:rPr>
      </w:pPr>
      <w:r w:rsidRPr="004F3875">
        <w:rPr>
          <w:rFonts w:ascii="Abadi" w:hAnsi="Abadi" w:cs="*Verdana-Italic-11019-Identity-"/>
          <w:i/>
          <w:iCs/>
          <w:color w:val="353435"/>
          <w:sz w:val="16"/>
          <w:szCs w:val="16"/>
        </w:rPr>
        <w:t xml:space="preserve">del Posgrado en Derecho de la UNAM. </w:t>
      </w:r>
      <w:r w:rsidRPr="004F3875">
        <w:rPr>
          <w:rFonts w:ascii="Abadi" w:hAnsi="Abadi" w:cs="*Calibri-11013-Identity-H"/>
          <w:color w:val="353435"/>
          <w:sz w:val="16"/>
          <w:szCs w:val="16"/>
        </w:rPr>
        <w:t>Disponible en:</w:t>
      </w:r>
    </w:p>
    <w:p w14:paraId="4AD3CA23" w14:textId="77777777" w:rsidR="003D144E" w:rsidRPr="004F3875" w:rsidRDefault="003D144E" w:rsidP="003D144E">
      <w:pPr>
        <w:pStyle w:val="Textonotapie"/>
        <w:rPr>
          <w:rFonts w:ascii="Abadi" w:hAnsi="Abadi"/>
          <w:sz w:val="16"/>
          <w:szCs w:val="16"/>
        </w:rPr>
      </w:pPr>
      <w:proofErr w:type="spellStart"/>
      <w:r w:rsidRPr="004F3875">
        <w:rPr>
          <w:rFonts w:ascii="Abadi" w:hAnsi="Abadi" w:cs="*Calibri-11013-Identity-H"/>
          <w:color w:val="43819D"/>
          <w:sz w:val="16"/>
          <w:szCs w:val="16"/>
        </w:rPr>
        <w:t>l</w:t>
      </w:r>
      <w:r w:rsidRPr="004F3875">
        <w:rPr>
          <w:rFonts w:ascii="Abadi" w:hAnsi="Abadi" w:cs="*Calibri-11013-Identity-H"/>
          <w:color w:val="6090A0"/>
          <w:sz w:val="16"/>
          <w:szCs w:val="16"/>
        </w:rPr>
        <w:t>mp</w:t>
      </w:r>
      <w:r w:rsidRPr="004F3875">
        <w:rPr>
          <w:rFonts w:ascii="Abadi" w:hAnsi="Abadi" w:cs="*Calibri-11013-Identity-H"/>
          <w:color w:val="639AB1"/>
          <w:sz w:val="16"/>
          <w:szCs w:val="16"/>
        </w:rPr>
        <w:t>s</w:t>
      </w:r>
      <w:proofErr w:type="spellEnd"/>
      <w:r w:rsidRPr="004F3875">
        <w:rPr>
          <w:rFonts w:ascii="Abadi" w:hAnsi="Abadi" w:cs="*Calibri-11013-Identity-H"/>
          <w:color w:val="99A1A5"/>
          <w:sz w:val="16"/>
          <w:szCs w:val="16"/>
        </w:rPr>
        <w:t xml:space="preserve">: </w:t>
      </w:r>
      <w:r w:rsidRPr="004F3875">
        <w:rPr>
          <w:rFonts w:ascii="Abadi" w:hAnsi="Abadi" w:cs="*Calibri-11013-Identity-H"/>
          <w:color w:val="6090A0"/>
          <w:sz w:val="16"/>
          <w:szCs w:val="16"/>
        </w:rPr>
        <w:t>//</w:t>
      </w:r>
      <w:proofErr w:type="spellStart"/>
      <w:r w:rsidRPr="004F3875">
        <w:rPr>
          <w:rFonts w:ascii="Abadi" w:hAnsi="Abadi" w:cs="*Calibri-11013-Identity-H"/>
          <w:color w:val="6090A0"/>
          <w:sz w:val="16"/>
          <w:szCs w:val="16"/>
        </w:rPr>
        <w:t>rPyjstaderecho</w:t>
      </w:r>
      <w:proofErr w:type="spellEnd"/>
      <w:r w:rsidRPr="004F3875">
        <w:rPr>
          <w:rFonts w:ascii="Abadi" w:hAnsi="Abadi" w:cs="*Calibri-11013-Identity-H"/>
          <w:color w:val="6090A0"/>
          <w:sz w:val="16"/>
          <w:szCs w:val="16"/>
        </w:rPr>
        <w:t xml:space="preserve"> </w:t>
      </w:r>
      <w:proofErr w:type="spellStart"/>
      <w:r w:rsidRPr="004F3875">
        <w:rPr>
          <w:rFonts w:ascii="Abadi" w:hAnsi="Abadi" w:cs="*Calibri-11013-Identity-H"/>
          <w:color w:val="6090A0"/>
          <w:sz w:val="16"/>
          <w:szCs w:val="16"/>
        </w:rPr>
        <w:t>posg</w:t>
      </w:r>
      <w:proofErr w:type="spellEnd"/>
      <w:r w:rsidRPr="004F3875">
        <w:rPr>
          <w:rFonts w:ascii="Abadi" w:hAnsi="Abadi" w:cs="*Calibri-11013-Identity-H"/>
          <w:color w:val="6090A0"/>
          <w:sz w:val="16"/>
          <w:szCs w:val="16"/>
        </w:rPr>
        <w:t xml:space="preserve"> </w:t>
      </w:r>
      <w:proofErr w:type="gramStart"/>
      <w:r w:rsidRPr="004F3875">
        <w:rPr>
          <w:rFonts w:ascii="Abadi" w:hAnsi="Abadi" w:cs="*Calibri-11013-Identity-H"/>
          <w:color w:val="567884"/>
          <w:sz w:val="16"/>
          <w:szCs w:val="16"/>
        </w:rPr>
        <w:t>r</w:t>
      </w:r>
      <w:r w:rsidRPr="004F3875">
        <w:rPr>
          <w:rFonts w:ascii="Abadi" w:hAnsi="Abadi" w:cs="*Calibri-11013-Identity-H"/>
          <w:color w:val="639AB1"/>
          <w:sz w:val="16"/>
          <w:szCs w:val="16"/>
        </w:rPr>
        <w:t>ad</w:t>
      </w:r>
      <w:r w:rsidRPr="004F3875">
        <w:rPr>
          <w:rFonts w:ascii="Abadi" w:hAnsi="Abadi" w:cs="*Calibri-11013-Identity-H"/>
          <w:color w:val="6090A0"/>
          <w:sz w:val="16"/>
          <w:szCs w:val="16"/>
        </w:rPr>
        <w:t xml:space="preserve">a </w:t>
      </w:r>
      <w:r w:rsidRPr="004F3875">
        <w:rPr>
          <w:rFonts w:ascii="Abadi" w:hAnsi="Abadi" w:cs="*Calibri-11013-Identity-H"/>
          <w:color w:val="7D999F"/>
          <w:sz w:val="16"/>
          <w:szCs w:val="16"/>
        </w:rPr>
        <w:t>,</w:t>
      </w:r>
      <w:proofErr w:type="gramEnd"/>
      <w:r w:rsidRPr="004F3875">
        <w:rPr>
          <w:rFonts w:ascii="Abadi" w:hAnsi="Abadi" w:cs="*Calibri-11013-Identity-H"/>
          <w:color w:val="7D999F"/>
          <w:sz w:val="16"/>
          <w:szCs w:val="16"/>
        </w:rPr>
        <w:t xml:space="preserve"> </w:t>
      </w:r>
      <w:proofErr w:type="spellStart"/>
      <w:r w:rsidRPr="004F3875">
        <w:rPr>
          <w:rFonts w:ascii="Abadi" w:hAnsi="Abadi" w:cs="*Calibri-11013-Identity-H"/>
          <w:color w:val="6090A0"/>
          <w:sz w:val="16"/>
          <w:szCs w:val="16"/>
        </w:rPr>
        <w:t>mam,mx</w:t>
      </w:r>
      <w:proofErr w:type="spellEnd"/>
      <w:r w:rsidRPr="004F3875">
        <w:rPr>
          <w:rFonts w:ascii="Abadi" w:hAnsi="Abadi" w:cs="*Calibri-11013-Identity-H"/>
          <w:color w:val="6090A0"/>
          <w:sz w:val="16"/>
          <w:szCs w:val="16"/>
        </w:rPr>
        <w:t xml:space="preserve"> /</w:t>
      </w:r>
      <w:proofErr w:type="spellStart"/>
      <w:r w:rsidRPr="004F3875">
        <w:rPr>
          <w:rFonts w:ascii="Abadi" w:hAnsi="Abadi" w:cs="*Calibri-11013-Identity-H"/>
          <w:color w:val="6090A0"/>
          <w:sz w:val="16"/>
          <w:szCs w:val="16"/>
        </w:rPr>
        <w:t>jndex</w:t>
      </w:r>
      <w:proofErr w:type="spellEnd"/>
      <w:r w:rsidRPr="004F3875">
        <w:rPr>
          <w:rFonts w:ascii="Abadi" w:hAnsi="Abadi" w:cs="*Calibri-11013-Identity-H"/>
          <w:color w:val="6090A0"/>
          <w:sz w:val="16"/>
          <w:szCs w:val="16"/>
        </w:rPr>
        <w:t xml:space="preserve">. </w:t>
      </w:r>
      <w:proofErr w:type="spellStart"/>
      <w:r w:rsidRPr="004F3875">
        <w:rPr>
          <w:rFonts w:ascii="Abadi" w:hAnsi="Abadi" w:cs="*Calibri-11013-Identity-H"/>
          <w:color w:val="43819D"/>
          <w:sz w:val="16"/>
          <w:szCs w:val="16"/>
        </w:rPr>
        <w:t>p</w:t>
      </w:r>
      <w:r w:rsidRPr="004F3875">
        <w:rPr>
          <w:rFonts w:ascii="Abadi" w:hAnsi="Abadi" w:cs="*Calibri-11013-Identity-H"/>
          <w:color w:val="6090A0"/>
          <w:sz w:val="16"/>
          <w:szCs w:val="16"/>
        </w:rPr>
        <w:t>hp</w:t>
      </w:r>
      <w:proofErr w:type="spellEnd"/>
      <w:r w:rsidRPr="004F3875">
        <w:rPr>
          <w:rFonts w:ascii="Abadi" w:hAnsi="Abadi" w:cs="*Calibri-11013-Identity-H"/>
          <w:color w:val="7D999F"/>
          <w:sz w:val="16"/>
          <w:szCs w:val="16"/>
        </w:rPr>
        <w:t>/</w:t>
      </w:r>
      <w:proofErr w:type="spellStart"/>
      <w:r w:rsidRPr="004F3875">
        <w:rPr>
          <w:rFonts w:ascii="Abadi" w:hAnsi="Abadi" w:cs="*Calibri-11013-Identity-H"/>
          <w:color w:val="6090A0"/>
          <w:sz w:val="16"/>
          <w:szCs w:val="16"/>
        </w:rPr>
        <w:t>rpd</w:t>
      </w:r>
      <w:proofErr w:type="spellEnd"/>
      <w:r w:rsidRPr="004F3875">
        <w:rPr>
          <w:rFonts w:ascii="Abadi" w:hAnsi="Abadi" w:cs="*Calibri-11013-Identity-H"/>
          <w:color w:val="6090A0"/>
          <w:sz w:val="16"/>
          <w:szCs w:val="16"/>
        </w:rPr>
        <w:t xml:space="preserve"> </w:t>
      </w:r>
      <w:r w:rsidRPr="004F3875">
        <w:rPr>
          <w:rFonts w:ascii="Abadi" w:hAnsi="Abadi" w:cs="*Calibri-11013-Identity-H"/>
          <w:color w:val="567884"/>
          <w:sz w:val="16"/>
          <w:szCs w:val="16"/>
        </w:rPr>
        <w:t xml:space="preserve">/ </w:t>
      </w:r>
      <w:proofErr w:type="spellStart"/>
      <w:r w:rsidRPr="004F3875">
        <w:rPr>
          <w:rFonts w:ascii="Abadi" w:hAnsi="Abadi" w:cs="*Calibri-11013-Identity-H"/>
          <w:color w:val="6090A0"/>
          <w:sz w:val="16"/>
          <w:szCs w:val="16"/>
        </w:rPr>
        <w:t>artj</w:t>
      </w:r>
      <w:r w:rsidRPr="004F3875">
        <w:rPr>
          <w:rFonts w:ascii="Abadi" w:hAnsi="Abadi" w:cs="*Calibri-11013-Identity-H"/>
          <w:color w:val="639AB1"/>
          <w:sz w:val="16"/>
          <w:szCs w:val="16"/>
        </w:rPr>
        <w:t>d</w:t>
      </w:r>
      <w:r w:rsidRPr="004F3875">
        <w:rPr>
          <w:rFonts w:ascii="Abadi" w:hAnsi="Abadi" w:cs="*Calibri-11013-Identity-H"/>
          <w:color w:val="6090A0"/>
          <w:sz w:val="16"/>
          <w:szCs w:val="16"/>
        </w:rPr>
        <w:t>e</w:t>
      </w:r>
      <w:proofErr w:type="spellEnd"/>
      <w:r w:rsidRPr="004F3875">
        <w:rPr>
          <w:rFonts w:ascii="Abadi" w:hAnsi="Abadi" w:cs="*Calibri-11013-Identity-H"/>
          <w:color w:val="6090A0"/>
          <w:sz w:val="16"/>
          <w:szCs w:val="16"/>
        </w:rPr>
        <w:t xml:space="preserve">/ </w:t>
      </w:r>
      <w:proofErr w:type="spellStart"/>
      <w:r w:rsidRPr="004F3875">
        <w:rPr>
          <w:rFonts w:ascii="Abadi" w:hAnsi="Abadi" w:cs="*Calibri-11013-Identity-H"/>
          <w:color w:val="6090A0"/>
          <w:sz w:val="16"/>
          <w:szCs w:val="16"/>
        </w:rPr>
        <w:t>vjew</w:t>
      </w:r>
      <w:proofErr w:type="spellEnd"/>
      <w:r w:rsidRPr="004F3875">
        <w:rPr>
          <w:rFonts w:ascii="Abadi" w:hAnsi="Abadi" w:cs="*Calibri-11013-Identity-H"/>
          <w:color w:val="6090A0"/>
          <w:sz w:val="16"/>
          <w:szCs w:val="16"/>
        </w:rPr>
        <w:t xml:space="preserve"> /84 </w:t>
      </w:r>
      <w:r w:rsidRPr="004F3875">
        <w:rPr>
          <w:rFonts w:ascii="Abadi" w:hAnsi="Abadi" w:cs="*Calibri-11013-Identity-H"/>
          <w:color w:val="567884"/>
          <w:sz w:val="16"/>
          <w:szCs w:val="16"/>
        </w:rPr>
        <w:t>/</w:t>
      </w:r>
      <w:r w:rsidRPr="004F3875">
        <w:rPr>
          <w:rFonts w:ascii="Abadi" w:hAnsi="Abadi" w:cs="*Calibri-11013-Identity-H"/>
          <w:color w:val="6090A0"/>
          <w:sz w:val="16"/>
          <w:szCs w:val="16"/>
        </w:rPr>
        <w:t>236</w:t>
      </w:r>
    </w:p>
  </w:footnote>
  <w:footnote w:id="38">
    <w:p w14:paraId="39FE8A4A" w14:textId="77777777" w:rsidR="003D144E" w:rsidRPr="004F3875" w:rsidRDefault="003D144E" w:rsidP="003D144E">
      <w:pPr>
        <w:pStyle w:val="Textonotapie"/>
        <w:rPr>
          <w:rFonts w:ascii="Abadi" w:hAnsi="Abadi"/>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Calibri-11013-Identity-H"/>
          <w:color w:val="323134"/>
          <w:sz w:val="16"/>
          <w:szCs w:val="16"/>
        </w:rPr>
        <w:t>Ídem</w:t>
      </w:r>
    </w:p>
  </w:footnote>
  <w:footnote w:id="39">
    <w:p w14:paraId="750C1019" w14:textId="77777777" w:rsidR="003D144E" w:rsidRPr="004F3875" w:rsidRDefault="003D144E" w:rsidP="003D144E">
      <w:pPr>
        <w:autoSpaceDE w:val="0"/>
        <w:autoSpaceDN w:val="0"/>
        <w:adjustRightInd w:val="0"/>
        <w:rPr>
          <w:rFonts w:ascii="Abadi" w:hAnsi="Abadi" w:cs="*Calibri-14419-Identity-H"/>
          <w:color w:val="8A979B"/>
          <w:sz w:val="16"/>
          <w:szCs w:val="16"/>
        </w:rPr>
      </w:pPr>
      <w:r w:rsidRPr="004F3875">
        <w:rPr>
          <w:rStyle w:val="Refdenotaalpie"/>
          <w:rFonts w:ascii="Abadi" w:hAnsi="Abadi"/>
          <w:sz w:val="16"/>
          <w:szCs w:val="16"/>
        </w:rPr>
        <w:footnoteRef/>
      </w:r>
      <w:r w:rsidRPr="004F3875">
        <w:rPr>
          <w:rFonts w:ascii="Abadi" w:hAnsi="Abadi"/>
          <w:sz w:val="16"/>
          <w:szCs w:val="16"/>
        </w:rPr>
        <w:t xml:space="preserve"> </w:t>
      </w:r>
      <w:r w:rsidRPr="004F3875">
        <w:rPr>
          <w:rFonts w:ascii="Abadi" w:hAnsi="Abadi" w:cs="*Calibri-14419-Identity-H"/>
          <w:color w:val="353537"/>
          <w:sz w:val="16"/>
          <w:szCs w:val="16"/>
        </w:rPr>
        <w:t xml:space="preserve">Dictamen de la Comisión de Hacienda y Fiscalización, 20 de junio de 2022. Disponible en: </w:t>
      </w:r>
      <w:proofErr w:type="spellStart"/>
      <w:r w:rsidRPr="004F3875">
        <w:rPr>
          <w:rFonts w:ascii="Abadi" w:hAnsi="Abadi" w:cs="*Calibri-14419-Identity-H"/>
          <w:color w:val="597D8A"/>
          <w:sz w:val="16"/>
          <w:szCs w:val="16"/>
        </w:rPr>
        <w:t>h</w:t>
      </w:r>
      <w:r w:rsidRPr="004F3875">
        <w:rPr>
          <w:rFonts w:ascii="Abadi" w:hAnsi="Abadi" w:cs="*Calibri-14419-Identity-H"/>
          <w:color w:val="658F9F"/>
          <w:sz w:val="16"/>
          <w:szCs w:val="16"/>
        </w:rPr>
        <w:t>trps</w:t>
      </w:r>
      <w:proofErr w:type="spellEnd"/>
      <w:r w:rsidRPr="004F3875">
        <w:rPr>
          <w:rFonts w:ascii="Abadi" w:hAnsi="Abadi" w:cs="*Calibri-14419-Identity-H"/>
          <w:color w:val="658F9F"/>
          <w:sz w:val="16"/>
          <w:szCs w:val="16"/>
        </w:rPr>
        <w:t xml:space="preserve"> </w:t>
      </w:r>
      <w:r w:rsidRPr="004F3875">
        <w:rPr>
          <w:rFonts w:ascii="Abadi" w:hAnsi="Abadi" w:cs="*Calibri-14419-Identity-H"/>
          <w:color w:val="8A979B"/>
          <w:sz w:val="16"/>
          <w:szCs w:val="16"/>
        </w:rPr>
        <w:t xml:space="preserve">· </w:t>
      </w:r>
      <w:r w:rsidRPr="004F3875">
        <w:rPr>
          <w:rFonts w:ascii="Abadi" w:hAnsi="Abadi" w:cs="*Calibri-14419-Identity-H"/>
          <w:color w:val="719AA3"/>
          <w:sz w:val="16"/>
          <w:szCs w:val="16"/>
        </w:rPr>
        <w:t xml:space="preserve">/ </w:t>
      </w:r>
      <w:r w:rsidRPr="004F3875">
        <w:rPr>
          <w:rFonts w:ascii="Abadi" w:hAnsi="Abadi" w:cs="*Calibri-14419-Identity-H"/>
          <w:color w:val="597D8A"/>
          <w:sz w:val="16"/>
          <w:szCs w:val="16"/>
        </w:rPr>
        <w:t>/</w:t>
      </w:r>
      <w:proofErr w:type="spellStart"/>
      <w:r w:rsidRPr="004F3875">
        <w:rPr>
          <w:rFonts w:ascii="Abadi" w:hAnsi="Abadi" w:cs="*Calibri-14419-Identity-H"/>
          <w:color w:val="658F9F"/>
          <w:sz w:val="16"/>
          <w:szCs w:val="16"/>
        </w:rPr>
        <w:t>conere</w:t>
      </w:r>
      <w:r w:rsidRPr="004F3875">
        <w:rPr>
          <w:rFonts w:ascii="Abadi" w:hAnsi="Abadi" w:cs="*Calibri-14419-Identity-H"/>
          <w:color w:val="719AA3"/>
          <w:sz w:val="16"/>
          <w:szCs w:val="16"/>
        </w:rPr>
        <w:t>s</w:t>
      </w:r>
      <w:r w:rsidRPr="004F3875">
        <w:rPr>
          <w:rFonts w:ascii="Abadi" w:hAnsi="Abadi" w:cs="*Calibri-14419-Identity-H"/>
          <w:color w:val="658F9F"/>
          <w:sz w:val="16"/>
          <w:szCs w:val="16"/>
        </w:rPr>
        <w:t>oeto</w:t>
      </w:r>
      <w:proofErr w:type="spellEnd"/>
      <w:r w:rsidRPr="004F3875">
        <w:rPr>
          <w:rFonts w:ascii="Abadi" w:hAnsi="Abadi" w:cs="*Calibri-14419-Identity-H"/>
          <w:color w:val="8A979B"/>
          <w:sz w:val="16"/>
          <w:szCs w:val="16"/>
        </w:rPr>
        <w:t>.</w:t>
      </w:r>
    </w:p>
    <w:p w14:paraId="6AD27967" w14:textId="77777777" w:rsidR="003D144E" w:rsidRPr="004F3875" w:rsidRDefault="003D144E" w:rsidP="003D144E">
      <w:pPr>
        <w:pStyle w:val="Textonotapie"/>
        <w:rPr>
          <w:rFonts w:ascii="Abadi" w:hAnsi="Abadi"/>
          <w:sz w:val="16"/>
          <w:szCs w:val="16"/>
        </w:rPr>
      </w:pPr>
      <w:r w:rsidRPr="004F3875">
        <w:rPr>
          <w:rFonts w:ascii="Abadi" w:hAnsi="Abadi" w:cs="*Calibri-14419-Identity-H"/>
          <w:color w:val="658F9F"/>
          <w:sz w:val="16"/>
          <w:szCs w:val="16"/>
        </w:rPr>
        <w:t>s</w:t>
      </w:r>
      <w:proofErr w:type="gramStart"/>
      <w:r w:rsidRPr="004F3875">
        <w:rPr>
          <w:rFonts w:ascii="Abadi" w:hAnsi="Abadi" w:cs="*Calibri-14419-Identity-H"/>
          <w:color w:val="658F9F"/>
          <w:sz w:val="16"/>
          <w:szCs w:val="16"/>
        </w:rPr>
        <w:t>3.amazonaw</w:t>
      </w:r>
      <w:r w:rsidRPr="004F3875">
        <w:rPr>
          <w:rFonts w:ascii="Abadi" w:hAnsi="Abadi" w:cs="*Calibri-14419-Identity-H"/>
          <w:color w:val="719AA3"/>
          <w:sz w:val="16"/>
          <w:szCs w:val="16"/>
        </w:rPr>
        <w:t>s</w:t>
      </w:r>
      <w:proofErr w:type="gramEnd"/>
      <w:r w:rsidRPr="004F3875">
        <w:rPr>
          <w:rFonts w:ascii="Abadi" w:hAnsi="Abadi" w:cs="*Calibri-14419-Identity-H"/>
          <w:color w:val="719AA3"/>
          <w:sz w:val="16"/>
          <w:szCs w:val="16"/>
        </w:rPr>
        <w:t xml:space="preserve"> </w:t>
      </w:r>
      <w:proofErr w:type="spellStart"/>
      <w:r w:rsidRPr="004F3875">
        <w:rPr>
          <w:rFonts w:ascii="Abadi" w:hAnsi="Abadi" w:cs="*Calibri-14419-Identity-H"/>
          <w:color w:val="658F9F"/>
          <w:sz w:val="16"/>
          <w:szCs w:val="16"/>
        </w:rPr>
        <w:t>c</w:t>
      </w:r>
      <w:r w:rsidRPr="004F3875">
        <w:rPr>
          <w:rFonts w:ascii="Abadi" w:hAnsi="Abadi" w:cs="*Calibri-14419-Identity-H"/>
          <w:color w:val="719AA3"/>
          <w:sz w:val="16"/>
          <w:szCs w:val="16"/>
        </w:rPr>
        <w:t>o</w:t>
      </w:r>
      <w:r w:rsidRPr="004F3875">
        <w:rPr>
          <w:rFonts w:ascii="Abadi" w:hAnsi="Abadi" w:cs="*Calibri-14419-Identity-H"/>
          <w:color w:val="658F9F"/>
          <w:sz w:val="16"/>
          <w:szCs w:val="16"/>
        </w:rPr>
        <w:t>m</w:t>
      </w:r>
      <w:proofErr w:type="spellEnd"/>
      <w:r w:rsidRPr="004F3875">
        <w:rPr>
          <w:rFonts w:ascii="Abadi" w:hAnsi="Abadi" w:cs="*Calibri-14419-Identity-H"/>
          <w:color w:val="719AA3"/>
          <w:sz w:val="16"/>
          <w:szCs w:val="16"/>
        </w:rPr>
        <w:t>/</w:t>
      </w:r>
      <w:r w:rsidRPr="004F3875">
        <w:rPr>
          <w:rFonts w:ascii="Abadi" w:hAnsi="Abadi" w:cs="*Calibri-14419-Identity-H"/>
          <w:color w:val="658F9F"/>
          <w:sz w:val="16"/>
          <w:szCs w:val="16"/>
        </w:rPr>
        <w:t>up</w:t>
      </w:r>
      <w:r w:rsidRPr="004F3875">
        <w:rPr>
          <w:rFonts w:ascii="Abadi" w:hAnsi="Abadi" w:cs="*Calibri-14419-Identity-H"/>
          <w:color w:val="3488B1"/>
          <w:sz w:val="16"/>
          <w:szCs w:val="16"/>
        </w:rPr>
        <w:t>)</w:t>
      </w:r>
      <w:proofErr w:type="spellStart"/>
      <w:r w:rsidRPr="004F3875">
        <w:rPr>
          <w:rFonts w:ascii="Abadi" w:hAnsi="Abadi" w:cs="*Calibri-14419-Identity-H"/>
          <w:color w:val="658F9F"/>
          <w:sz w:val="16"/>
          <w:szCs w:val="16"/>
        </w:rPr>
        <w:t>oads</w:t>
      </w:r>
      <w:proofErr w:type="spellEnd"/>
      <w:r w:rsidRPr="004F3875">
        <w:rPr>
          <w:rFonts w:ascii="Abadi" w:hAnsi="Abadi" w:cs="*Calibri-14419-Identity-H"/>
          <w:color w:val="597D8A"/>
          <w:sz w:val="16"/>
          <w:szCs w:val="16"/>
        </w:rPr>
        <w:t>/</w:t>
      </w:r>
      <w:proofErr w:type="spellStart"/>
      <w:r w:rsidRPr="004F3875">
        <w:rPr>
          <w:rFonts w:ascii="Abadi" w:hAnsi="Abadi" w:cs="*Calibri-14419-Identity-H"/>
          <w:color w:val="658F9F"/>
          <w:sz w:val="16"/>
          <w:szCs w:val="16"/>
        </w:rPr>
        <w:t>d</w:t>
      </w:r>
      <w:r w:rsidRPr="004F3875">
        <w:rPr>
          <w:rFonts w:ascii="Abadi" w:hAnsi="Abadi" w:cs="*Calibri-14419-Identity-H"/>
          <w:color w:val="448599"/>
          <w:sz w:val="16"/>
          <w:szCs w:val="16"/>
        </w:rPr>
        <w:t>j</w:t>
      </w:r>
      <w:r w:rsidRPr="004F3875">
        <w:rPr>
          <w:rFonts w:ascii="Abadi" w:hAnsi="Abadi" w:cs="*Calibri-14419-Identity-H"/>
          <w:color w:val="658F9F"/>
          <w:sz w:val="16"/>
          <w:szCs w:val="16"/>
        </w:rPr>
        <w:t>c</w:t>
      </w:r>
      <w:r w:rsidRPr="004F3875">
        <w:rPr>
          <w:rFonts w:ascii="Abadi" w:hAnsi="Abadi" w:cs="*Calibri-14419-Identity-H"/>
          <w:color w:val="719AA3"/>
          <w:sz w:val="16"/>
          <w:szCs w:val="16"/>
        </w:rPr>
        <w:t>t</w:t>
      </w:r>
      <w:r w:rsidRPr="004F3875">
        <w:rPr>
          <w:rFonts w:ascii="Abadi" w:hAnsi="Abadi" w:cs="*Calibri-14419-Identity-H"/>
          <w:color w:val="658F9F"/>
          <w:sz w:val="16"/>
          <w:szCs w:val="16"/>
        </w:rPr>
        <w:t>amen</w:t>
      </w:r>
      <w:proofErr w:type="spellEnd"/>
      <w:r w:rsidRPr="004F3875">
        <w:rPr>
          <w:rFonts w:ascii="Abadi" w:hAnsi="Abadi" w:cs="*Calibri-14419-Identity-H"/>
          <w:color w:val="719AA3"/>
          <w:sz w:val="16"/>
          <w:szCs w:val="16"/>
        </w:rPr>
        <w:t>/</w:t>
      </w:r>
      <w:proofErr w:type="spellStart"/>
      <w:r w:rsidRPr="004F3875">
        <w:rPr>
          <w:rFonts w:ascii="Abadi" w:hAnsi="Abadi" w:cs="*Calibri-14419-Identity-H"/>
          <w:color w:val="658F9F"/>
          <w:sz w:val="16"/>
          <w:szCs w:val="16"/>
        </w:rPr>
        <w:t>archj</w:t>
      </w:r>
      <w:proofErr w:type="spellEnd"/>
      <w:r w:rsidRPr="004F3875">
        <w:rPr>
          <w:rFonts w:ascii="Abadi" w:hAnsi="Abadi" w:cs="*Calibri-14419-Identity-H"/>
          <w:color w:val="658F9F"/>
          <w:sz w:val="16"/>
          <w:szCs w:val="16"/>
        </w:rPr>
        <w:t xml:space="preserve"> </w:t>
      </w:r>
      <w:proofErr w:type="spellStart"/>
      <w:r w:rsidRPr="004F3875">
        <w:rPr>
          <w:rFonts w:ascii="Abadi" w:hAnsi="Abadi" w:cs="*Calibri-14419-Identity-H"/>
          <w:color w:val="597D8A"/>
          <w:sz w:val="16"/>
          <w:szCs w:val="16"/>
        </w:rPr>
        <w:t>v</w:t>
      </w:r>
      <w:r w:rsidRPr="004F3875">
        <w:rPr>
          <w:rFonts w:ascii="Abadi" w:hAnsi="Abadi" w:cs="*Calibri-14419-Identity-H"/>
          <w:color w:val="658F9F"/>
          <w:sz w:val="16"/>
          <w:szCs w:val="16"/>
        </w:rPr>
        <w:t>o</w:t>
      </w:r>
      <w:proofErr w:type="spellEnd"/>
      <w:r w:rsidRPr="004F3875">
        <w:rPr>
          <w:rFonts w:ascii="Abadi" w:hAnsi="Abadi" w:cs="*Calibri-14419-Identity-H"/>
          <w:color w:val="658F9F"/>
          <w:sz w:val="16"/>
          <w:szCs w:val="16"/>
        </w:rPr>
        <w:t>/526</w:t>
      </w:r>
      <w:r w:rsidRPr="004F3875">
        <w:rPr>
          <w:rFonts w:ascii="Abadi" w:hAnsi="Abadi" w:cs="*Calibri-14419-Identity-H"/>
          <w:color w:val="597D8A"/>
          <w:sz w:val="16"/>
          <w:szCs w:val="16"/>
        </w:rPr>
        <w:t>9</w:t>
      </w:r>
      <w:r w:rsidRPr="004F3875">
        <w:rPr>
          <w:rFonts w:ascii="Abadi" w:hAnsi="Abadi" w:cs="*Calibri-14419-Identity-H"/>
          <w:color w:val="70818D"/>
          <w:sz w:val="16"/>
          <w:szCs w:val="16"/>
        </w:rPr>
        <w:t xml:space="preserve">/ </w:t>
      </w:r>
      <w:r w:rsidRPr="004F3875">
        <w:rPr>
          <w:rFonts w:ascii="Abadi" w:hAnsi="Abadi" w:cs="*Calibri-14419-Identity-H"/>
          <w:color w:val="597D8A"/>
          <w:sz w:val="16"/>
          <w:szCs w:val="16"/>
        </w:rPr>
        <w:t>DI</w:t>
      </w:r>
      <w:r w:rsidRPr="004F3875">
        <w:rPr>
          <w:rFonts w:ascii="Abadi" w:hAnsi="Abadi" w:cs="*Calibri-14419-Identity-H"/>
          <w:color w:val="658F9F"/>
          <w:sz w:val="16"/>
          <w:szCs w:val="16"/>
        </w:rPr>
        <w:t>C</w:t>
      </w:r>
      <w:r w:rsidRPr="004F3875">
        <w:rPr>
          <w:rFonts w:ascii="Abadi" w:hAnsi="Abadi" w:cs="*Calibri-14419-Identity-H"/>
          <w:color w:val="597D8A"/>
          <w:sz w:val="16"/>
          <w:szCs w:val="16"/>
        </w:rPr>
        <w:t>T</w:t>
      </w:r>
      <w:r w:rsidRPr="004F3875">
        <w:rPr>
          <w:rFonts w:ascii="Abadi" w:hAnsi="Abadi" w:cs="*Calibri-14419-Identity-H"/>
          <w:color w:val="658F9F"/>
          <w:sz w:val="16"/>
          <w:szCs w:val="16"/>
        </w:rPr>
        <w:t>AM</w:t>
      </w:r>
      <w:r w:rsidRPr="004F3875">
        <w:rPr>
          <w:rFonts w:ascii="Abadi" w:hAnsi="Abadi" w:cs="*Calibri-14419-Identity-H"/>
          <w:color w:val="719AA3"/>
          <w:sz w:val="16"/>
          <w:szCs w:val="16"/>
        </w:rPr>
        <w:t>E</w:t>
      </w:r>
      <w:r w:rsidRPr="004F3875">
        <w:rPr>
          <w:rFonts w:ascii="Abadi" w:hAnsi="Abadi" w:cs="*Calibri-14419-Identity-H"/>
          <w:color w:val="658F9F"/>
          <w:sz w:val="16"/>
          <w:szCs w:val="16"/>
        </w:rPr>
        <w:t xml:space="preserve">N 453 </w:t>
      </w:r>
      <w:proofErr w:type="spellStart"/>
      <w:r w:rsidRPr="004F3875">
        <w:rPr>
          <w:rFonts w:ascii="Abadi" w:hAnsi="Abadi" w:cs="*Calibri-14419-Identity-H"/>
          <w:color w:val="658F9F"/>
          <w:sz w:val="16"/>
          <w:szCs w:val="16"/>
        </w:rPr>
        <w:t>pdf</w:t>
      </w:r>
      <w:proofErr w:type="spellEnd"/>
    </w:p>
  </w:footnote>
  <w:footnote w:id="40">
    <w:p w14:paraId="27885B08" w14:textId="77777777" w:rsidR="003D144E" w:rsidRPr="00651CD5" w:rsidRDefault="003D144E" w:rsidP="003D144E">
      <w:pPr>
        <w:pStyle w:val="Textonotapie"/>
        <w:rPr>
          <w:rFonts w:ascii="Abadi" w:hAnsi="Abadi"/>
          <w:sz w:val="16"/>
          <w:szCs w:val="16"/>
        </w:rPr>
      </w:pPr>
      <w:r w:rsidRPr="00651CD5">
        <w:rPr>
          <w:rStyle w:val="Refdenotaalpie"/>
          <w:rFonts w:ascii="Abadi" w:hAnsi="Abadi"/>
          <w:sz w:val="16"/>
          <w:szCs w:val="16"/>
        </w:rPr>
        <w:footnoteRef/>
      </w:r>
      <w:r w:rsidRPr="00651CD5">
        <w:rPr>
          <w:rFonts w:ascii="Abadi" w:hAnsi="Abadi"/>
          <w:sz w:val="16"/>
          <w:szCs w:val="16"/>
        </w:rPr>
        <w:t xml:space="preserve"> </w:t>
      </w:r>
      <w:r w:rsidRPr="00651CD5">
        <w:rPr>
          <w:rFonts w:ascii="Abadi" w:hAnsi="Abadi" w:cs="*Cambria-10653-Identity-H"/>
          <w:color w:val="343435"/>
          <w:sz w:val="16"/>
          <w:szCs w:val="16"/>
        </w:rPr>
        <w:t>Acción de inconstitucionalidad 122/2020, SCJN. registro digital 31082.</w:t>
      </w:r>
    </w:p>
  </w:footnote>
  <w:footnote w:id="41">
    <w:p w14:paraId="0A749B1A" w14:textId="78B44755" w:rsidR="0075383F" w:rsidRPr="00731B8E" w:rsidRDefault="0075383F">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13" w:history="1">
        <w:r w:rsidR="00450E6F" w:rsidRPr="00731B8E">
          <w:rPr>
            <w:rStyle w:val="Hipervnculo"/>
            <w:rFonts w:ascii="Abadi" w:hAnsi="Abadi"/>
            <w:sz w:val="16"/>
            <w:szCs w:val="16"/>
          </w:rPr>
          <w:t>https://congreso-gto.s3.amazonaws.com/uploads/orden_archivo/archivo/29801/11_LXV_56250_PPA_GPPMORENA_Competividad_Estatal_2023__15_JUNIO_2023_.pdf</w:t>
        </w:r>
      </w:hyperlink>
    </w:p>
  </w:footnote>
  <w:footnote w:id="42">
    <w:p w14:paraId="61C72046" w14:textId="77777777" w:rsidR="00BB420A" w:rsidRPr="00BB420A" w:rsidRDefault="00BB420A" w:rsidP="00BB420A">
      <w:pPr>
        <w:pStyle w:val="footnotedescription"/>
        <w:ind w:left="0"/>
        <w:rPr>
          <w:rFonts w:ascii="Abadi" w:hAnsi="Abadi"/>
          <w:sz w:val="16"/>
          <w:szCs w:val="16"/>
        </w:rPr>
      </w:pPr>
      <w:r w:rsidRPr="00BB420A">
        <w:rPr>
          <w:rStyle w:val="footnotemark"/>
          <w:rFonts w:ascii="Abadi" w:hAnsi="Abadi"/>
          <w:sz w:val="16"/>
          <w:szCs w:val="16"/>
        </w:rPr>
        <w:footnoteRef/>
      </w:r>
      <w:r w:rsidRPr="00BB420A">
        <w:rPr>
          <w:rFonts w:ascii="Abadi" w:hAnsi="Abadi"/>
          <w:sz w:val="16"/>
          <w:szCs w:val="16"/>
        </w:rPr>
        <w:t xml:space="preserve"> Índice de Competitividad Estatal 2023 (ICE).  Instituto Mexicano de la Competitividad. México, junio de 2023. </w:t>
      </w:r>
    </w:p>
  </w:footnote>
  <w:footnote w:id="43">
    <w:p w14:paraId="501B7BA8" w14:textId="3B9FFF62" w:rsidR="00450E6F" w:rsidRPr="00731B8E" w:rsidRDefault="00450E6F">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14" w:history="1">
        <w:r w:rsidR="00C3254E" w:rsidRPr="00731B8E">
          <w:rPr>
            <w:rStyle w:val="Hipervnculo"/>
            <w:rFonts w:ascii="Abadi" w:hAnsi="Abadi"/>
            <w:sz w:val="16"/>
            <w:szCs w:val="16"/>
          </w:rPr>
          <w:t>https://congreso-gto.s3.amazonaws.com/uploads/orden_archivo/archivo/29802/12_LXV_56253_PPA_GPPMORENA_SDSH_y_FIDESSEG__15_JUNIO_2023_.pdf</w:t>
        </w:r>
      </w:hyperlink>
    </w:p>
  </w:footnote>
  <w:footnote w:id="44">
    <w:p w14:paraId="46E5B221" w14:textId="127B3B94" w:rsidR="00932B9B" w:rsidRPr="008061D6" w:rsidRDefault="00932B9B" w:rsidP="008061D6">
      <w:pPr>
        <w:pStyle w:val="footnotedescription"/>
        <w:tabs>
          <w:tab w:val="center" w:pos="1773"/>
          <w:tab w:val="right" w:pos="8862"/>
        </w:tabs>
        <w:ind w:left="0"/>
        <w:rPr>
          <w:rFonts w:ascii="Abadi" w:hAnsi="Abadi"/>
          <w:sz w:val="16"/>
          <w:szCs w:val="16"/>
        </w:rPr>
      </w:pPr>
      <w:r>
        <w:rPr>
          <w:rStyle w:val="footnotemark"/>
        </w:rPr>
        <w:footnoteRef/>
      </w:r>
      <w:r>
        <w:t xml:space="preserve"> </w:t>
      </w:r>
      <w:r w:rsidRPr="008061D6">
        <w:rPr>
          <w:rFonts w:ascii="Abadi" w:hAnsi="Abadi"/>
          <w:sz w:val="16"/>
          <w:szCs w:val="16"/>
        </w:rPr>
        <w:t xml:space="preserve">Disponible </w:t>
      </w:r>
      <w:r w:rsidRPr="008061D6">
        <w:rPr>
          <w:rFonts w:ascii="Abadi" w:hAnsi="Abadi"/>
          <w:sz w:val="16"/>
          <w:szCs w:val="16"/>
        </w:rPr>
        <w:tab/>
        <w:t xml:space="preserve">en: </w:t>
      </w:r>
      <w:r w:rsidRPr="008061D6">
        <w:rPr>
          <w:rFonts w:ascii="Abadi" w:hAnsi="Abadi"/>
          <w:sz w:val="16"/>
          <w:szCs w:val="16"/>
        </w:rPr>
        <w:tab/>
      </w:r>
      <w:hyperlink r:id="rId15" w:history="1">
        <w:r w:rsidR="0040695D" w:rsidRPr="001C2C75">
          <w:rPr>
            <w:rStyle w:val="Hipervnculo"/>
            <w:rFonts w:ascii="Abadi" w:hAnsi="Abadi"/>
            <w:sz w:val="16"/>
            <w:szCs w:val="16"/>
          </w:rPr>
          <w:t>https://desarrollosocial.guanajuato.gob.mx/wp</w:t>
        </w:r>
      </w:hyperlink>
      <w:hyperlink r:id="rId16">
        <w:r w:rsidRPr="008061D6">
          <w:rPr>
            <w:rFonts w:ascii="Abadi" w:hAnsi="Abadi"/>
            <w:color w:val="0563C1"/>
            <w:sz w:val="16"/>
            <w:szCs w:val="16"/>
            <w:u w:val="single" w:color="0563C1"/>
          </w:rPr>
          <w:t>-</w:t>
        </w:r>
      </w:hyperlink>
    </w:p>
    <w:p w14:paraId="74EF7A78" w14:textId="77777777" w:rsidR="00932B9B" w:rsidRPr="008061D6" w:rsidRDefault="00000000" w:rsidP="0040695D">
      <w:pPr>
        <w:pStyle w:val="footnotedescription"/>
        <w:ind w:left="0"/>
        <w:rPr>
          <w:rFonts w:ascii="Abadi" w:hAnsi="Abadi"/>
          <w:sz w:val="16"/>
          <w:szCs w:val="16"/>
        </w:rPr>
      </w:pPr>
      <w:hyperlink r:id="rId17">
        <w:r w:rsidR="00932B9B" w:rsidRPr="008061D6">
          <w:rPr>
            <w:rFonts w:ascii="Abadi" w:hAnsi="Abadi"/>
            <w:color w:val="0563C1"/>
            <w:sz w:val="16"/>
            <w:szCs w:val="16"/>
            <w:u w:val="single" w:color="0563C1"/>
          </w:rPr>
          <w:t>content/uploads/2022/FIDESSEG/PO_11_4ta_Parte_20220117</w:t>
        </w:r>
      </w:hyperlink>
      <w:hyperlink r:id="rId18">
        <w:r w:rsidR="00932B9B" w:rsidRPr="008061D6">
          <w:rPr>
            <w:rFonts w:ascii="Abadi" w:hAnsi="Abadi"/>
            <w:color w:val="0563C1"/>
            <w:sz w:val="16"/>
            <w:szCs w:val="16"/>
            <w:u w:val="single" w:color="0563C1"/>
          </w:rPr>
          <w:t>-</w:t>
        </w:r>
      </w:hyperlink>
      <w:hyperlink r:id="rId19">
        <w:r w:rsidR="00932B9B" w:rsidRPr="008061D6">
          <w:rPr>
            <w:rFonts w:ascii="Abadi" w:hAnsi="Abadi"/>
            <w:color w:val="0563C1"/>
            <w:sz w:val="16"/>
            <w:szCs w:val="16"/>
            <w:u w:val="single" w:color="0563C1"/>
          </w:rPr>
          <w:t>FIDESSEG</w:t>
        </w:r>
      </w:hyperlink>
      <w:hyperlink r:id="rId20">
        <w:r w:rsidR="00932B9B" w:rsidRPr="008061D6">
          <w:rPr>
            <w:rFonts w:ascii="Abadi" w:hAnsi="Abadi"/>
            <w:color w:val="0563C1"/>
            <w:sz w:val="16"/>
            <w:szCs w:val="16"/>
            <w:u w:val="single" w:color="0563C1"/>
          </w:rPr>
          <w:t>-</w:t>
        </w:r>
      </w:hyperlink>
      <w:hyperlink r:id="rId21">
        <w:r w:rsidR="00932B9B" w:rsidRPr="008061D6">
          <w:rPr>
            <w:rFonts w:ascii="Abadi" w:hAnsi="Abadi"/>
            <w:color w:val="0563C1"/>
            <w:sz w:val="16"/>
            <w:szCs w:val="16"/>
            <w:u w:val="single" w:color="0563C1"/>
          </w:rPr>
          <w:t>2022.pdf</w:t>
        </w:r>
      </w:hyperlink>
      <w:hyperlink r:id="rId22">
        <w:r w:rsidR="00932B9B" w:rsidRPr="008061D6">
          <w:rPr>
            <w:rFonts w:ascii="Abadi" w:hAnsi="Abadi"/>
            <w:sz w:val="16"/>
            <w:szCs w:val="16"/>
          </w:rPr>
          <w:t xml:space="preserve"> </w:t>
        </w:r>
      </w:hyperlink>
      <w:r w:rsidR="00932B9B" w:rsidRPr="008061D6">
        <w:rPr>
          <w:rFonts w:ascii="Abadi" w:hAnsi="Abadi"/>
          <w:sz w:val="16"/>
          <w:szCs w:val="16"/>
        </w:rPr>
        <w:t xml:space="preserve"> </w:t>
      </w:r>
    </w:p>
  </w:footnote>
  <w:footnote w:id="45">
    <w:p w14:paraId="223A4FAC" w14:textId="77777777" w:rsidR="00932B9B" w:rsidRPr="008061D6" w:rsidRDefault="00932B9B" w:rsidP="0040695D">
      <w:pPr>
        <w:pStyle w:val="footnotedescription"/>
        <w:ind w:left="0"/>
        <w:rPr>
          <w:rFonts w:ascii="Abadi" w:hAnsi="Abadi"/>
          <w:sz w:val="16"/>
          <w:szCs w:val="16"/>
        </w:rPr>
      </w:pPr>
      <w:r w:rsidRPr="008061D6">
        <w:rPr>
          <w:rStyle w:val="footnotemark"/>
          <w:rFonts w:ascii="Abadi" w:hAnsi="Abadi"/>
          <w:sz w:val="16"/>
          <w:szCs w:val="16"/>
        </w:rPr>
        <w:footnoteRef/>
      </w:r>
      <w:r w:rsidRPr="008061D6">
        <w:rPr>
          <w:rFonts w:ascii="Abadi" w:hAnsi="Abadi"/>
          <w:sz w:val="16"/>
          <w:szCs w:val="16"/>
        </w:rPr>
        <w:t xml:space="preserve"> Artículo 41, Ley Orgánica del Poder Ejecutivo del Estado de Guanajuato. </w:t>
      </w:r>
    </w:p>
  </w:footnote>
  <w:footnote w:id="46">
    <w:p w14:paraId="320F398D" w14:textId="77777777" w:rsidR="00932B9B" w:rsidRDefault="00932B9B" w:rsidP="008061D6">
      <w:pPr>
        <w:pStyle w:val="footnotedescription"/>
        <w:spacing w:line="251" w:lineRule="auto"/>
        <w:ind w:left="0"/>
      </w:pPr>
      <w:r w:rsidRPr="008061D6">
        <w:rPr>
          <w:rStyle w:val="footnotemark"/>
          <w:rFonts w:ascii="Abadi" w:hAnsi="Abadi"/>
          <w:sz w:val="16"/>
          <w:szCs w:val="16"/>
        </w:rPr>
        <w:footnoteRef/>
      </w:r>
      <w:r w:rsidRPr="008061D6">
        <w:rPr>
          <w:rFonts w:ascii="Abadi" w:hAnsi="Abadi"/>
          <w:sz w:val="16"/>
          <w:szCs w:val="16"/>
        </w:rPr>
        <w:t xml:space="preserve"> Artículo 42, Ley Orgánica del Poder Ejecutivo del Estado de Guanajuato. </w:t>
      </w:r>
      <w:r w:rsidRPr="008061D6">
        <w:rPr>
          <w:rFonts w:ascii="Abadi" w:hAnsi="Abadi"/>
          <w:sz w:val="16"/>
          <w:szCs w:val="16"/>
          <w:vertAlign w:val="superscript"/>
        </w:rPr>
        <w:t>4</w:t>
      </w:r>
      <w:r w:rsidRPr="008061D6">
        <w:rPr>
          <w:rFonts w:ascii="Abadi" w:hAnsi="Abadi"/>
          <w:sz w:val="16"/>
          <w:szCs w:val="16"/>
        </w:rPr>
        <w:t xml:space="preserve"> Artículo 18, fracción I, Decreto Gubernativo 21, </w:t>
      </w:r>
      <w:proofErr w:type="spellStart"/>
      <w:r w:rsidRPr="008061D6">
        <w:rPr>
          <w:rFonts w:ascii="Abadi" w:hAnsi="Abadi"/>
          <w:sz w:val="16"/>
          <w:szCs w:val="16"/>
        </w:rPr>
        <w:t>Op</w:t>
      </w:r>
      <w:proofErr w:type="spellEnd"/>
      <w:r w:rsidRPr="008061D6">
        <w:rPr>
          <w:rFonts w:ascii="Abadi" w:hAnsi="Abadi"/>
          <w:sz w:val="16"/>
          <w:szCs w:val="16"/>
        </w:rPr>
        <w:t>. Cit.</w:t>
      </w:r>
      <w:r>
        <w:t xml:space="preserve"> </w:t>
      </w:r>
    </w:p>
  </w:footnote>
  <w:footnote w:id="47">
    <w:p w14:paraId="42D28C5E" w14:textId="6E39D8A3" w:rsidR="00C3254E" w:rsidRPr="00731B8E" w:rsidRDefault="00C3254E">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23" w:history="1">
        <w:r w:rsidR="00A20AAD" w:rsidRPr="00731B8E">
          <w:rPr>
            <w:rStyle w:val="Hipervnculo"/>
            <w:rFonts w:ascii="Abadi" w:hAnsi="Abadi"/>
            <w:sz w:val="16"/>
            <w:szCs w:val="16"/>
          </w:rPr>
          <w:t>https://congreso-gto.s3.amazonaws.com/uploads/orden_archivo/archivo/29803/13__LXV_56246_PPA_GPPAN_periodistas_PEUM__15_JUNIO_2023_.pdf</w:t>
        </w:r>
      </w:hyperlink>
    </w:p>
  </w:footnote>
  <w:footnote w:id="48">
    <w:p w14:paraId="44079489" w14:textId="77777777" w:rsidR="00240A9A" w:rsidRDefault="00240A9A" w:rsidP="00240A9A">
      <w:pPr>
        <w:pStyle w:val="footnotedescription"/>
      </w:pPr>
      <w:r>
        <w:rPr>
          <w:rStyle w:val="footnotemark"/>
        </w:rPr>
        <w:footnoteRef/>
      </w:r>
      <w:r>
        <w:t xml:space="preserve"> </w:t>
      </w:r>
      <w:r w:rsidRPr="002A4EEF">
        <w:rPr>
          <w:rFonts w:ascii="Abadi" w:hAnsi="Abadi"/>
          <w:sz w:val="16"/>
          <w:szCs w:val="16"/>
        </w:rPr>
        <w:t>Ponente: Ministro Jorge Mario Pardo Rebolledo. Consultar votación en: https://www2.scjn.gob.mx/consultatematica/paginaspub/DetallePub.aspx?AsuntoID=189778</w:t>
      </w:r>
      <w:r>
        <w:t xml:space="preserve"> </w:t>
      </w:r>
    </w:p>
  </w:footnote>
  <w:footnote w:id="49">
    <w:p w14:paraId="71DA2767" w14:textId="77777777" w:rsidR="00240A9A" w:rsidRPr="003D63B4" w:rsidRDefault="00240A9A" w:rsidP="00240A9A">
      <w:pPr>
        <w:pStyle w:val="footnotedescription"/>
        <w:spacing w:line="259" w:lineRule="auto"/>
        <w:rPr>
          <w:rFonts w:ascii="Abadi" w:hAnsi="Abadi"/>
          <w:sz w:val="10"/>
          <w:szCs w:val="10"/>
        </w:rPr>
      </w:pPr>
      <w:r>
        <w:rPr>
          <w:rStyle w:val="footnotemark"/>
        </w:rPr>
        <w:footnoteRef/>
      </w:r>
      <w:r>
        <w:t xml:space="preserve"> </w:t>
      </w:r>
      <w:r w:rsidRPr="003D63B4">
        <w:rPr>
          <w:rFonts w:ascii="Abadi" w:hAnsi="Abadi"/>
          <w:sz w:val="10"/>
          <w:szCs w:val="10"/>
        </w:rPr>
        <w:t xml:space="preserve">www.un.org/es/universal-declaration-human-rights </w:t>
      </w:r>
    </w:p>
  </w:footnote>
  <w:footnote w:id="50">
    <w:p w14:paraId="5926A03D" w14:textId="77777777" w:rsidR="00240A9A" w:rsidRPr="003D63B4" w:rsidRDefault="00240A9A" w:rsidP="00240A9A">
      <w:pPr>
        <w:pStyle w:val="footnotedescription"/>
        <w:spacing w:line="259" w:lineRule="auto"/>
        <w:rPr>
          <w:rFonts w:ascii="Abadi" w:hAnsi="Abadi"/>
          <w:sz w:val="10"/>
          <w:szCs w:val="10"/>
        </w:rPr>
      </w:pPr>
      <w:r w:rsidRPr="003D63B4">
        <w:rPr>
          <w:rStyle w:val="footnotemark"/>
          <w:rFonts w:ascii="Abadi" w:hAnsi="Abadi"/>
          <w:sz w:val="10"/>
          <w:szCs w:val="10"/>
        </w:rPr>
        <w:footnoteRef/>
      </w:r>
      <w:r w:rsidRPr="003D63B4">
        <w:rPr>
          <w:rFonts w:ascii="Abadi" w:hAnsi="Abadi"/>
          <w:sz w:val="10"/>
          <w:szCs w:val="10"/>
        </w:rPr>
        <w:t xml:space="preserve"> www.ohchr.org/SP/ProfessionalInterest/Pages/CCPR.aspx </w:t>
      </w:r>
    </w:p>
  </w:footnote>
  <w:footnote w:id="51">
    <w:p w14:paraId="39DE2DE2" w14:textId="77777777" w:rsidR="00240A9A" w:rsidRPr="003D63B4" w:rsidRDefault="00240A9A" w:rsidP="00240A9A">
      <w:pPr>
        <w:pStyle w:val="footnotedescription"/>
        <w:ind w:right="216"/>
        <w:rPr>
          <w:rFonts w:ascii="Abadi" w:hAnsi="Abadi"/>
          <w:sz w:val="10"/>
          <w:szCs w:val="10"/>
        </w:rPr>
      </w:pPr>
      <w:r w:rsidRPr="003D63B4">
        <w:rPr>
          <w:rStyle w:val="footnotemark"/>
          <w:rFonts w:ascii="Abadi" w:hAnsi="Abadi"/>
          <w:sz w:val="10"/>
          <w:szCs w:val="10"/>
        </w:rPr>
        <w:footnoteRef/>
      </w:r>
      <w:r w:rsidRPr="003D63B4">
        <w:rPr>
          <w:rFonts w:ascii="Abadi" w:hAnsi="Abadi"/>
          <w:sz w:val="10"/>
          <w:szCs w:val="10"/>
        </w:rPr>
        <w:t xml:space="preserve"> Relatoría Especial para la Libertad de Expresión, Marco jurídico interamericano sobre el derecho a la libertad de expresión, CIDH (2010). </w:t>
      </w:r>
    </w:p>
  </w:footnote>
  <w:footnote w:id="52">
    <w:p w14:paraId="1B931C42" w14:textId="77777777" w:rsidR="00240A9A" w:rsidRDefault="00240A9A" w:rsidP="00240A9A">
      <w:pPr>
        <w:pStyle w:val="footnotedescription"/>
        <w:ind w:right="216"/>
      </w:pPr>
      <w:r w:rsidRPr="003D63B4">
        <w:rPr>
          <w:rStyle w:val="footnotemark"/>
          <w:rFonts w:ascii="Abadi" w:hAnsi="Abadi"/>
          <w:sz w:val="10"/>
          <w:szCs w:val="10"/>
        </w:rPr>
        <w:footnoteRef/>
      </w:r>
      <w:r w:rsidRPr="003D63B4">
        <w:rPr>
          <w:rFonts w:ascii="Abadi" w:hAnsi="Abadi"/>
          <w:sz w:val="10"/>
          <w:szCs w:val="10"/>
        </w:rPr>
        <w:t xml:space="preserve"> Relatoría Especial para la Libertad de Expresión, Marco jurídico interamericano sobre el derecho a la libertad de expresión, CIDH (2010).</w:t>
      </w:r>
      <w:r>
        <w:t xml:space="preserve"> </w:t>
      </w:r>
    </w:p>
  </w:footnote>
  <w:footnote w:id="53">
    <w:p w14:paraId="5D1B694B" w14:textId="77777777" w:rsidR="0034203A" w:rsidRPr="0007009D" w:rsidRDefault="003D63B4" w:rsidP="0034203A">
      <w:pPr>
        <w:spacing w:line="254" w:lineRule="auto"/>
        <w:ind w:right="153"/>
        <w:jc w:val="both"/>
        <w:rPr>
          <w:rFonts w:ascii="Abadi" w:hAnsi="Abadi"/>
          <w:sz w:val="16"/>
          <w:szCs w:val="16"/>
        </w:rPr>
      </w:pPr>
      <w:r>
        <w:rPr>
          <w:rStyle w:val="Refdenotaalpie"/>
        </w:rPr>
        <w:footnoteRef/>
      </w:r>
      <w:r>
        <w:t xml:space="preserve"> </w:t>
      </w:r>
      <w:hyperlink r:id="rId24">
        <w:r w:rsidR="0034203A" w:rsidRPr="0007009D">
          <w:rPr>
            <w:rFonts w:ascii="Abadi" w:eastAsia="Calibri" w:hAnsi="Abadi" w:cs="Calibri"/>
            <w:color w:val="0563C1"/>
            <w:sz w:val="16"/>
            <w:szCs w:val="16"/>
            <w:u w:val="single" w:color="0563C1"/>
          </w:rPr>
          <w:t>Versión estenográfica. Conferencia de prensa del presidente Andrés Manuel López Obrador del 11 de</w:t>
        </w:r>
      </w:hyperlink>
      <w:hyperlink r:id="rId25">
        <w:r w:rsidR="0034203A" w:rsidRPr="0007009D">
          <w:rPr>
            <w:rFonts w:ascii="Abadi" w:eastAsia="Calibri" w:hAnsi="Abadi" w:cs="Calibri"/>
            <w:color w:val="0563C1"/>
            <w:sz w:val="16"/>
            <w:szCs w:val="16"/>
          </w:rPr>
          <w:t xml:space="preserve"> </w:t>
        </w:r>
      </w:hyperlink>
      <w:hyperlink r:id="rId26">
        <w:r w:rsidR="0034203A" w:rsidRPr="0007009D">
          <w:rPr>
            <w:rFonts w:ascii="Abadi" w:eastAsia="Calibri" w:hAnsi="Abadi" w:cs="Calibri"/>
            <w:color w:val="0563C1"/>
            <w:sz w:val="16"/>
            <w:szCs w:val="16"/>
            <w:u w:val="single" w:color="0563C1"/>
          </w:rPr>
          <w:t>febrero de 2022 | Presidencia de la República | Gobierno | gob.mx (www.gob.mx)</w:t>
        </w:r>
      </w:hyperlink>
      <w:hyperlink r:id="rId27">
        <w:r w:rsidR="0034203A" w:rsidRPr="0007009D">
          <w:rPr>
            <w:rFonts w:ascii="Abadi" w:eastAsia="Calibri" w:hAnsi="Abadi" w:cs="Calibri"/>
            <w:sz w:val="16"/>
            <w:szCs w:val="16"/>
          </w:rPr>
          <w:t xml:space="preserve"> </w:t>
        </w:r>
      </w:hyperlink>
    </w:p>
    <w:p w14:paraId="7BFFA4FC" w14:textId="7FA35243" w:rsidR="003D63B4" w:rsidRPr="0007009D" w:rsidRDefault="003D63B4">
      <w:pPr>
        <w:pStyle w:val="Textonotapie"/>
        <w:rPr>
          <w:rFonts w:ascii="Abadi" w:hAnsi="Abadi"/>
          <w:sz w:val="16"/>
          <w:szCs w:val="16"/>
        </w:rPr>
      </w:pPr>
    </w:p>
  </w:footnote>
  <w:footnote w:id="54">
    <w:p w14:paraId="77E8CF6F" w14:textId="77777777" w:rsidR="0007009D" w:rsidRPr="0007009D" w:rsidRDefault="0034203A" w:rsidP="0007009D">
      <w:pPr>
        <w:spacing w:after="3" w:line="242" w:lineRule="auto"/>
        <w:jc w:val="both"/>
        <w:rPr>
          <w:rFonts w:ascii="Abadi" w:hAnsi="Abadi"/>
          <w:sz w:val="16"/>
          <w:szCs w:val="16"/>
        </w:rPr>
      </w:pPr>
      <w:r w:rsidRPr="0007009D">
        <w:rPr>
          <w:rStyle w:val="Refdenotaalpie"/>
          <w:rFonts w:ascii="Abadi" w:hAnsi="Abadi"/>
          <w:sz w:val="16"/>
          <w:szCs w:val="16"/>
        </w:rPr>
        <w:footnoteRef/>
      </w:r>
      <w:r w:rsidRPr="0007009D">
        <w:rPr>
          <w:rFonts w:ascii="Abadi" w:hAnsi="Abadi"/>
          <w:sz w:val="16"/>
          <w:szCs w:val="16"/>
        </w:rPr>
        <w:t xml:space="preserve"> </w:t>
      </w:r>
      <w:r w:rsidR="0007009D" w:rsidRPr="0007009D">
        <w:rPr>
          <w:rFonts w:ascii="Abadi" w:eastAsia="Calibri" w:hAnsi="Abadi" w:cs="Calibri"/>
          <w:sz w:val="16"/>
          <w:szCs w:val="16"/>
        </w:rPr>
        <w:t xml:space="preserve">https://www.google.com/search?q=amlo+amenaza+a+periodista+Rafael+Ram%C3%ADrez+de+El+Sol+de+M %C3%A9xico+en+la+ma%C3%B1anera&amp;rlz=1C1CHBF_esMX1033MX1033&amp;sxsrf=APwXEdds3NS55ctsMb1- VbKXPfF0IRdufw%3A1686711423394&amp;ei=fyyJZIPbF8HbkPIP1a2j8AY&amp;ved=0ahUKEwjDluvZ4cH_AhXBLUQIHd </w:t>
      </w:r>
    </w:p>
    <w:p w14:paraId="0CFBA53C" w14:textId="396AC4F8" w:rsidR="0034203A" w:rsidRPr="0007009D" w:rsidRDefault="0007009D" w:rsidP="0007009D">
      <w:pPr>
        <w:pStyle w:val="Textonotapie"/>
        <w:rPr>
          <w:rFonts w:ascii="Abadi" w:hAnsi="Abadi"/>
          <w:sz w:val="16"/>
          <w:szCs w:val="16"/>
        </w:rPr>
      </w:pPr>
      <w:r w:rsidRPr="0007009D">
        <w:rPr>
          <w:rFonts w:ascii="Abadi" w:eastAsia="Calibri" w:hAnsi="Abadi" w:cs="Calibri"/>
          <w:sz w:val="16"/>
          <w:szCs w:val="16"/>
        </w:rPr>
        <w:t>XWCG4Q4dUDCA8&amp;uact=5&amp;oq=amlo+amenaza+a+periodista+Rafael+Ram%C3%ADrez+de+El+Sol+de+M%C 3%A9xico+en+la+ma%C3%B1anera&amp;gs_lcp=Cgxnd3Mtd2l6LXNlcnAQA0oECEEYAFAAWABgAGgAcAB4AIABAI gBAJIBAJgBAKABAQ&amp;sclient=gws-wiz-serp#fpstate=ive&amp;vld=</w:t>
      </w:r>
      <w:proofErr w:type="gramStart"/>
      <w:r w:rsidRPr="0007009D">
        <w:rPr>
          <w:rFonts w:ascii="Abadi" w:eastAsia="Calibri" w:hAnsi="Abadi" w:cs="Calibri"/>
          <w:sz w:val="16"/>
          <w:szCs w:val="16"/>
        </w:rPr>
        <w:t>cid:a</w:t>
      </w:r>
      <w:proofErr w:type="gramEnd"/>
      <w:r w:rsidRPr="0007009D">
        <w:rPr>
          <w:rFonts w:ascii="Abadi" w:eastAsia="Calibri" w:hAnsi="Abadi" w:cs="Calibri"/>
          <w:sz w:val="16"/>
          <w:szCs w:val="16"/>
        </w:rPr>
        <w:t>626b8ee,vid:reBXs0bPG</w:t>
      </w:r>
    </w:p>
  </w:footnote>
  <w:footnote w:id="55">
    <w:p w14:paraId="2D298C25" w14:textId="77777777" w:rsidR="00995EF5" w:rsidRPr="00995EF5" w:rsidRDefault="00A9085C" w:rsidP="00995EF5">
      <w:pPr>
        <w:spacing w:line="276" w:lineRule="auto"/>
        <w:jc w:val="both"/>
        <w:rPr>
          <w:rFonts w:ascii="Abadi" w:hAnsi="Abadi"/>
          <w:sz w:val="16"/>
          <w:szCs w:val="16"/>
        </w:rPr>
      </w:pPr>
      <w:r>
        <w:rPr>
          <w:rStyle w:val="Refdenotaalpie"/>
        </w:rPr>
        <w:footnoteRef/>
      </w:r>
      <w:r>
        <w:t xml:space="preserve"> </w:t>
      </w:r>
      <w:r w:rsidR="00995EF5" w:rsidRPr="00995EF5">
        <w:rPr>
          <w:rFonts w:ascii="Abadi" w:eastAsia="Calibri" w:hAnsi="Abadi" w:cs="Calibri"/>
          <w:sz w:val="16"/>
          <w:szCs w:val="16"/>
        </w:rPr>
        <w:t xml:space="preserve">https://www.reforma.com/aplicacioneslibre/preacceso/articulo/default.aspx?__rval=1&amp;urlredirec t=https:// www.reforma.com/acusa-articulo-19-amenazas-y-acoso-propiciado-poramlo/ar2514184?referer=-- 7d616165662f3a3a6262623b727a7a7279703b767a783a-- </w:t>
      </w:r>
    </w:p>
    <w:p w14:paraId="30E66367" w14:textId="2DF232D2" w:rsidR="00A9085C" w:rsidRDefault="00A9085C">
      <w:pPr>
        <w:pStyle w:val="Textonotapie"/>
      </w:pPr>
    </w:p>
  </w:footnote>
  <w:footnote w:id="56">
    <w:p w14:paraId="3C70F21F" w14:textId="1338ACB6" w:rsidR="00A20AAD" w:rsidRPr="00731B8E" w:rsidRDefault="00A20AA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28" w:history="1">
        <w:r w:rsidR="007D09FE" w:rsidRPr="00731B8E">
          <w:rPr>
            <w:rStyle w:val="Hipervnculo"/>
            <w:rFonts w:ascii="Abadi" w:hAnsi="Abadi"/>
            <w:sz w:val="16"/>
            <w:szCs w:val="16"/>
          </w:rPr>
          <w:t>https://congreso-gto.s3.amazonaws.com/uploads/orden_archivo/archivo/29804/14__LXV_56254_GPPMORENA_Gob_Edo_remocio_n_FG_y_redisen_o_Planet_Youth_SS__15_JUNIO_2023_.pdf</w:t>
        </w:r>
      </w:hyperlink>
    </w:p>
  </w:footnote>
  <w:footnote w:id="57">
    <w:p w14:paraId="5A462D43" w14:textId="77777777" w:rsidR="00B5023C" w:rsidRPr="00B358D0" w:rsidRDefault="00B5023C" w:rsidP="00B5023C">
      <w:pPr>
        <w:autoSpaceDE w:val="0"/>
        <w:autoSpaceDN w:val="0"/>
        <w:adjustRightInd w:val="0"/>
        <w:rPr>
          <w:rFonts w:ascii="Abadi" w:hAnsi="Abadi" w:cs="Calibri"/>
          <w:sz w:val="16"/>
          <w:szCs w:val="16"/>
        </w:rPr>
      </w:pPr>
      <w:r>
        <w:rPr>
          <w:rStyle w:val="Refdenotaalpie"/>
        </w:rPr>
        <w:footnoteRef/>
      </w:r>
      <w:r>
        <w:t xml:space="preserve"> </w:t>
      </w:r>
      <w:r w:rsidRPr="00B358D0">
        <w:rPr>
          <w:rFonts w:ascii="Abadi" w:hAnsi="Abadi" w:cs="Calibri"/>
          <w:sz w:val="16"/>
          <w:szCs w:val="16"/>
        </w:rPr>
        <w:t>Secretariado Ejecutivo del Sistema Nacional de Seguridad Pública. Incidencia delictiva del fuero común.</w:t>
      </w:r>
    </w:p>
    <w:p w14:paraId="514343D9" w14:textId="77777777" w:rsidR="00B5023C" w:rsidRPr="00B358D0" w:rsidRDefault="00B5023C" w:rsidP="00B5023C">
      <w:pPr>
        <w:autoSpaceDE w:val="0"/>
        <w:autoSpaceDN w:val="0"/>
        <w:adjustRightInd w:val="0"/>
        <w:rPr>
          <w:rFonts w:ascii="Abadi" w:hAnsi="Abadi" w:cs="Calibri"/>
          <w:sz w:val="16"/>
          <w:szCs w:val="16"/>
        </w:rPr>
      </w:pPr>
      <w:r w:rsidRPr="00B358D0">
        <w:rPr>
          <w:rFonts w:ascii="Abadi" w:hAnsi="Abadi" w:cs="Calibri"/>
          <w:sz w:val="16"/>
          <w:szCs w:val="16"/>
        </w:rPr>
        <w:t>Corte a mayo de 2023. Obtenido de:</w:t>
      </w:r>
    </w:p>
    <w:p w14:paraId="1C8EB3E0" w14:textId="77777777" w:rsidR="00B5023C" w:rsidRPr="00B358D0" w:rsidRDefault="00B5023C" w:rsidP="00B5023C">
      <w:pPr>
        <w:pStyle w:val="Textonotapie"/>
        <w:rPr>
          <w:rFonts w:ascii="Abadi" w:hAnsi="Abadi"/>
          <w:sz w:val="16"/>
          <w:szCs w:val="16"/>
        </w:rPr>
      </w:pPr>
      <w:r w:rsidRPr="00B358D0">
        <w:rPr>
          <w:rFonts w:ascii="Abadi" w:hAnsi="Abadi" w:cs="Calibri"/>
          <w:sz w:val="16"/>
          <w:szCs w:val="16"/>
        </w:rPr>
        <w:t>https://drive.google.com/file/d/1rXXA2tJo5GImZcnDAG1NRWAeoDsNI9Be/view</w:t>
      </w:r>
    </w:p>
  </w:footnote>
  <w:footnote w:id="58">
    <w:p w14:paraId="29975C43" w14:textId="77777777" w:rsidR="00B5023C" w:rsidRPr="00822C1A" w:rsidRDefault="00B5023C" w:rsidP="00B5023C">
      <w:pPr>
        <w:autoSpaceDE w:val="0"/>
        <w:autoSpaceDN w:val="0"/>
        <w:adjustRightInd w:val="0"/>
        <w:rPr>
          <w:rFonts w:ascii="Abadi" w:hAnsi="Abadi" w:cs="Calibri"/>
          <w:sz w:val="16"/>
          <w:szCs w:val="16"/>
        </w:rPr>
      </w:pPr>
      <w:r w:rsidRPr="00822C1A">
        <w:rPr>
          <w:rStyle w:val="Refdenotaalpie"/>
          <w:rFonts w:ascii="Abadi" w:hAnsi="Abadi"/>
          <w:sz w:val="16"/>
          <w:szCs w:val="16"/>
        </w:rPr>
        <w:footnoteRef/>
      </w:r>
      <w:r w:rsidRPr="00822C1A">
        <w:rPr>
          <w:rFonts w:ascii="Abadi" w:hAnsi="Abadi"/>
          <w:sz w:val="16"/>
          <w:szCs w:val="16"/>
        </w:rPr>
        <w:t xml:space="preserve"> </w:t>
      </w:r>
      <w:r w:rsidRPr="00822C1A">
        <w:rPr>
          <w:rFonts w:ascii="Abadi" w:hAnsi="Abadi" w:cs="Calibri"/>
          <w:sz w:val="16"/>
          <w:szCs w:val="16"/>
        </w:rPr>
        <w:t xml:space="preserve">Causa en Común. </w:t>
      </w:r>
      <w:r w:rsidRPr="00822C1A">
        <w:rPr>
          <w:rFonts w:ascii="Abadi" w:hAnsi="Abadi" w:cs="Calibri-Italic"/>
          <w:i/>
          <w:iCs/>
          <w:sz w:val="16"/>
          <w:szCs w:val="16"/>
        </w:rPr>
        <w:t xml:space="preserve">Registro de Policías asesinados en México 2023. </w:t>
      </w:r>
      <w:r w:rsidRPr="00822C1A">
        <w:rPr>
          <w:rFonts w:ascii="Abadi" w:hAnsi="Abadi" w:cs="Calibri"/>
          <w:sz w:val="16"/>
          <w:szCs w:val="16"/>
        </w:rPr>
        <w:t>Consultado en:</w:t>
      </w:r>
    </w:p>
    <w:p w14:paraId="2EBB3F8C" w14:textId="77777777" w:rsidR="00B5023C" w:rsidRDefault="00B5023C" w:rsidP="00B5023C">
      <w:pPr>
        <w:pStyle w:val="Textonotapie"/>
      </w:pPr>
      <w:r w:rsidRPr="00822C1A">
        <w:rPr>
          <w:rFonts w:ascii="Abadi" w:hAnsi="Abadi" w:cs="Calibri"/>
          <w:sz w:val="16"/>
          <w:szCs w:val="16"/>
        </w:rPr>
        <w:t>https://causaencomun.org.mx/beta/registro-de-policias-asesinados-2023</w:t>
      </w:r>
      <w:r>
        <w:rPr>
          <w:rFonts w:ascii="Calibri" w:hAnsi="Calibri" w:cs="Calibri"/>
        </w:rPr>
        <w:t>/</w:t>
      </w:r>
    </w:p>
  </w:footnote>
  <w:footnote w:id="59">
    <w:p w14:paraId="6081A317" w14:textId="77777777" w:rsidR="00B5023C" w:rsidRPr="008039AD" w:rsidRDefault="00B5023C" w:rsidP="00B5023C">
      <w:pPr>
        <w:autoSpaceDE w:val="0"/>
        <w:autoSpaceDN w:val="0"/>
        <w:adjustRightInd w:val="0"/>
        <w:rPr>
          <w:rFonts w:ascii="Abadi" w:hAnsi="Abadi" w:cs="Calibri-Italic"/>
          <w:i/>
          <w:iCs/>
          <w:sz w:val="16"/>
          <w:szCs w:val="16"/>
        </w:rPr>
      </w:pPr>
      <w:r>
        <w:rPr>
          <w:rStyle w:val="Refdenotaalpie"/>
        </w:rPr>
        <w:footnoteRef/>
      </w:r>
      <w:r>
        <w:t xml:space="preserve"> </w:t>
      </w:r>
      <w:r w:rsidRPr="008039AD">
        <w:rPr>
          <w:rFonts w:ascii="Abadi" w:hAnsi="Abadi" w:cs="Calibri"/>
          <w:sz w:val="16"/>
          <w:szCs w:val="16"/>
        </w:rPr>
        <w:t xml:space="preserve">Periódico am. </w:t>
      </w:r>
      <w:r w:rsidRPr="008039AD">
        <w:rPr>
          <w:rFonts w:ascii="Abadi" w:hAnsi="Abadi" w:cs="Calibri-Italic"/>
          <w:i/>
          <w:iCs/>
          <w:sz w:val="16"/>
          <w:szCs w:val="16"/>
        </w:rPr>
        <w:t>Aumenta consumo de drogas en Guanajuato, disminuyó durante la pandemia.</w:t>
      </w:r>
    </w:p>
    <w:p w14:paraId="685AA343" w14:textId="77777777" w:rsidR="00B5023C" w:rsidRPr="008039AD" w:rsidRDefault="00B5023C" w:rsidP="00B5023C">
      <w:pPr>
        <w:autoSpaceDE w:val="0"/>
        <w:autoSpaceDN w:val="0"/>
        <w:adjustRightInd w:val="0"/>
        <w:rPr>
          <w:rFonts w:ascii="Abadi" w:hAnsi="Abadi" w:cs="Calibri"/>
          <w:sz w:val="16"/>
          <w:szCs w:val="16"/>
        </w:rPr>
      </w:pPr>
      <w:r w:rsidRPr="008039AD">
        <w:rPr>
          <w:rFonts w:ascii="Abadi" w:hAnsi="Abadi" w:cs="Calibri"/>
          <w:sz w:val="16"/>
          <w:szCs w:val="16"/>
        </w:rPr>
        <w:t>(31/enero/2023). Consultado en: https://www.am.com.mx/guanajuato/2023/1/31/aumenta-consumode-</w:t>
      </w:r>
    </w:p>
    <w:p w14:paraId="78362F7B" w14:textId="77777777" w:rsidR="00B5023C" w:rsidRPr="008039AD" w:rsidRDefault="00B5023C" w:rsidP="00B5023C">
      <w:pPr>
        <w:pStyle w:val="Textonotapie"/>
        <w:rPr>
          <w:rFonts w:ascii="Abadi" w:hAnsi="Abadi"/>
          <w:sz w:val="16"/>
          <w:szCs w:val="16"/>
        </w:rPr>
      </w:pPr>
      <w:r w:rsidRPr="008039AD">
        <w:rPr>
          <w:rFonts w:ascii="Abadi" w:hAnsi="Abadi" w:cs="Calibri"/>
          <w:sz w:val="16"/>
          <w:szCs w:val="16"/>
        </w:rPr>
        <w:t>drogas-en-guanajuato-disminuyo-durante-la-pandemia-645323.html</w:t>
      </w:r>
    </w:p>
  </w:footnote>
  <w:footnote w:id="60">
    <w:p w14:paraId="7279476B" w14:textId="31D89B70" w:rsidR="00721A0C" w:rsidRPr="00731B8E" w:rsidRDefault="00721A0C">
      <w:pPr>
        <w:pStyle w:val="Textonotapie"/>
        <w:rPr>
          <w:rFonts w:ascii="Abadi" w:hAnsi="Abadi"/>
          <w:sz w:val="16"/>
          <w:szCs w:val="16"/>
        </w:rPr>
      </w:pPr>
      <w:r w:rsidRPr="008039AD">
        <w:rPr>
          <w:rStyle w:val="Refdenotaalpie"/>
          <w:rFonts w:ascii="Abadi" w:hAnsi="Abadi"/>
          <w:sz w:val="16"/>
          <w:szCs w:val="16"/>
        </w:rPr>
        <w:footnoteRef/>
      </w:r>
      <w:r w:rsidRPr="008039AD">
        <w:rPr>
          <w:rFonts w:ascii="Abadi" w:hAnsi="Abadi"/>
          <w:sz w:val="16"/>
          <w:szCs w:val="16"/>
        </w:rPr>
        <w:t xml:space="preserve"> </w:t>
      </w:r>
      <w:hyperlink r:id="rId29" w:history="1">
        <w:r w:rsidRPr="008039AD">
          <w:rPr>
            <w:rStyle w:val="Hipervnculo"/>
            <w:rFonts w:ascii="Abadi" w:hAnsi="Abadi"/>
            <w:sz w:val="16"/>
            <w:szCs w:val="16"/>
          </w:rPr>
          <w:t>https://congreso-gto.s3.amazonaws.com/uploads/orden_archivo/archivo/29805/15_LXV_56255_PPA_GPPMORENA_Gob_del_Edo__15_JUNIO_2023_.pdf</w:t>
        </w:r>
      </w:hyperlink>
    </w:p>
  </w:footnote>
  <w:footnote w:id="61">
    <w:p w14:paraId="587A06E6" w14:textId="19CD9BD0" w:rsidR="00721A0C" w:rsidRPr="00731B8E" w:rsidRDefault="00721A0C">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30" w:history="1">
        <w:r w:rsidR="001D6D5E" w:rsidRPr="00731B8E">
          <w:rPr>
            <w:rStyle w:val="Hipervnculo"/>
            <w:rFonts w:ascii="Abadi" w:hAnsi="Abadi"/>
            <w:sz w:val="16"/>
            <w:szCs w:val="16"/>
          </w:rPr>
          <w:t>https://congreso-gto.s3.amazonaws.com/uploads/orden_archivo/archivo/29806/16_LXV_56257_PPA_GPPMORENA_SS_SSP_Mpios__15_JUNIO_2023_.pdf</w:t>
        </w:r>
      </w:hyperlink>
    </w:p>
  </w:footnote>
  <w:footnote w:id="62">
    <w:p w14:paraId="059422A9" w14:textId="77777777" w:rsidR="00510078" w:rsidRPr="00890540" w:rsidRDefault="00510078" w:rsidP="00510078">
      <w:pPr>
        <w:adjustRightInd w:val="0"/>
        <w:rPr>
          <w:rFonts w:ascii="Abadi" w:eastAsiaTheme="minorHAnsi" w:hAnsi="Abadi" w:cs="Calibri"/>
          <w:sz w:val="16"/>
          <w:szCs w:val="16"/>
          <w:lang w:val="es-MX"/>
        </w:rPr>
      </w:pPr>
      <w:r>
        <w:rPr>
          <w:rStyle w:val="Refdenotaalpie"/>
        </w:rPr>
        <w:footnoteRef/>
      </w:r>
      <w:r>
        <w:t xml:space="preserve"> </w:t>
      </w:r>
      <w:r w:rsidRPr="00890540">
        <w:rPr>
          <w:rFonts w:ascii="Abadi" w:eastAsiaTheme="minorHAnsi" w:hAnsi="Abadi" w:cs="Calibri"/>
          <w:sz w:val="16"/>
          <w:szCs w:val="16"/>
          <w:lang w:val="es-MX"/>
        </w:rPr>
        <w:t xml:space="preserve">La Silla Rota Guanajuato. </w:t>
      </w:r>
      <w:r w:rsidRPr="00890540">
        <w:rPr>
          <w:rFonts w:ascii="Abadi" w:eastAsiaTheme="minorHAnsi" w:hAnsi="Abadi" w:cs="Calibri-Italic"/>
          <w:i/>
          <w:iCs/>
          <w:sz w:val="16"/>
          <w:szCs w:val="16"/>
          <w:lang w:val="es-MX"/>
        </w:rPr>
        <w:t xml:space="preserve">Cristal: la droga más consumida en Guanajuato. </w:t>
      </w:r>
      <w:r w:rsidRPr="00890540">
        <w:rPr>
          <w:rFonts w:ascii="Abadi" w:eastAsiaTheme="minorHAnsi" w:hAnsi="Abadi" w:cs="Calibri"/>
          <w:sz w:val="16"/>
          <w:szCs w:val="16"/>
          <w:lang w:val="es-MX"/>
        </w:rPr>
        <w:t>(07/01/2020) Obtenido de:</w:t>
      </w:r>
    </w:p>
    <w:p w14:paraId="1F025841" w14:textId="77777777" w:rsidR="00510078" w:rsidRPr="00890540" w:rsidRDefault="00510078" w:rsidP="00510078">
      <w:pPr>
        <w:adjustRightInd w:val="0"/>
        <w:rPr>
          <w:rFonts w:ascii="Abadi" w:eastAsiaTheme="minorHAnsi" w:hAnsi="Abadi" w:cs="Calibri"/>
          <w:sz w:val="16"/>
          <w:szCs w:val="16"/>
          <w:lang w:val="es-MX"/>
        </w:rPr>
      </w:pPr>
      <w:r w:rsidRPr="00890540">
        <w:rPr>
          <w:rFonts w:ascii="Abadi" w:eastAsiaTheme="minorHAnsi" w:hAnsi="Abadi" w:cs="Calibri"/>
          <w:sz w:val="16"/>
          <w:szCs w:val="16"/>
          <w:lang w:val="es-MX"/>
        </w:rPr>
        <w:t>https://lasillarota.com/guanajuato/estado/2020/1/7/cristal-la-droga-mas-consumida-en-guanajuato-</w:t>
      </w:r>
    </w:p>
    <w:p w14:paraId="38008B8F" w14:textId="77777777" w:rsidR="00510078" w:rsidRPr="00890540" w:rsidRDefault="00510078" w:rsidP="00510078">
      <w:pPr>
        <w:pStyle w:val="Textonotapie"/>
        <w:rPr>
          <w:rFonts w:ascii="Abadi" w:hAnsi="Abadi"/>
          <w:sz w:val="16"/>
          <w:szCs w:val="16"/>
        </w:rPr>
      </w:pPr>
      <w:r w:rsidRPr="00890540">
        <w:rPr>
          <w:rFonts w:ascii="Abadi" w:eastAsiaTheme="minorHAnsi" w:hAnsi="Abadi" w:cs="Calibri"/>
          <w:sz w:val="16"/>
          <w:szCs w:val="16"/>
        </w:rPr>
        <w:t>212212.html</w:t>
      </w:r>
    </w:p>
  </w:footnote>
  <w:footnote w:id="63">
    <w:p w14:paraId="37B4F2C5" w14:textId="4FAFD6C1" w:rsidR="00422D9B" w:rsidRPr="00731B8E" w:rsidRDefault="00422D9B">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31" w:history="1">
        <w:r w:rsidR="00402D62" w:rsidRPr="00731B8E">
          <w:rPr>
            <w:rStyle w:val="Hipervnculo"/>
            <w:rFonts w:ascii="Abadi" w:hAnsi="Abadi"/>
            <w:sz w:val="16"/>
            <w:szCs w:val="16"/>
          </w:rPr>
          <w:t>https://congreso-gto.s3.amazonaws.com/uploads/orden_archivo/archivo/29807/17_LXV_56258_PPA_GPPMORENA_ayuntamientos__15_JUNIO_2023_.pdf</w:t>
        </w:r>
      </w:hyperlink>
    </w:p>
  </w:footnote>
  <w:footnote w:id="64">
    <w:p w14:paraId="526D2052" w14:textId="77777777" w:rsidR="008029A3" w:rsidRPr="000A41E3" w:rsidRDefault="008029A3" w:rsidP="008029A3">
      <w:pPr>
        <w:spacing w:before="109"/>
        <w:ind w:left="100"/>
        <w:rPr>
          <w:rFonts w:ascii="Abadi" w:hAnsi="Abadi"/>
          <w:sz w:val="21"/>
          <w:szCs w:val="21"/>
        </w:rPr>
      </w:pPr>
      <w:r>
        <w:rPr>
          <w:rStyle w:val="Refdenotaalpie"/>
        </w:rPr>
        <w:footnoteRef/>
      </w:r>
      <w:r>
        <w:t xml:space="preserve"> </w:t>
      </w:r>
      <w:r w:rsidRPr="000A41E3">
        <w:rPr>
          <w:rFonts w:ascii="Abadi" w:hAnsi="Abadi"/>
          <w:spacing w:val="35"/>
          <w:position w:val="6"/>
          <w:sz w:val="21"/>
          <w:szCs w:val="21"/>
        </w:rPr>
        <w:t xml:space="preserve"> </w:t>
      </w:r>
      <w:r w:rsidRPr="000A41E3">
        <w:rPr>
          <w:rFonts w:ascii="Abadi" w:hAnsi="Abadi"/>
          <w:spacing w:val="-2"/>
          <w:sz w:val="21"/>
          <w:szCs w:val="21"/>
        </w:rPr>
        <w:t>https://</w:t>
      </w:r>
      <w:hyperlink r:id="rId32">
        <w:r w:rsidRPr="000A41E3">
          <w:rPr>
            <w:rFonts w:ascii="Abadi" w:hAnsi="Abadi"/>
            <w:spacing w:val="-2"/>
            <w:sz w:val="21"/>
            <w:szCs w:val="21"/>
          </w:rPr>
          <w:t>www.paho.org/es/campanas/7a-semana-mundial-onu-para-seguridad-vial-</w:t>
        </w:r>
        <w:r w:rsidRPr="000A41E3">
          <w:rPr>
            <w:rFonts w:ascii="Abadi" w:hAnsi="Abadi"/>
            <w:spacing w:val="-4"/>
            <w:sz w:val="21"/>
            <w:szCs w:val="21"/>
          </w:rPr>
          <w:t>2023</w:t>
        </w:r>
      </w:hyperlink>
    </w:p>
    <w:p w14:paraId="3F7DBCE3" w14:textId="77777777" w:rsidR="008029A3" w:rsidRPr="000A41E3" w:rsidRDefault="008029A3" w:rsidP="008029A3">
      <w:pPr>
        <w:pStyle w:val="Textonotapie"/>
      </w:pPr>
    </w:p>
  </w:footnote>
  <w:footnote w:id="65">
    <w:p w14:paraId="3945DDE5" w14:textId="77777777" w:rsidR="0003276E" w:rsidRPr="003C041C" w:rsidRDefault="0003276E" w:rsidP="0003276E">
      <w:pPr>
        <w:pStyle w:val="Textonotapie"/>
        <w:rPr>
          <w:rFonts w:ascii="Abadi" w:hAnsi="Abadi"/>
          <w:sz w:val="16"/>
          <w:szCs w:val="16"/>
        </w:rPr>
      </w:pPr>
      <w:r>
        <w:rPr>
          <w:rStyle w:val="Refdenotaalpie"/>
        </w:rPr>
        <w:footnoteRef/>
      </w:r>
      <w:r>
        <w:t xml:space="preserve"> </w:t>
      </w:r>
      <w:r w:rsidRPr="003C041C">
        <w:rPr>
          <w:rFonts w:ascii="Abadi" w:hAnsi="Abadi"/>
          <w:sz w:val="16"/>
          <w:szCs w:val="16"/>
        </w:rPr>
        <w:t>Naciones</w:t>
      </w:r>
      <w:r w:rsidRPr="003C041C">
        <w:rPr>
          <w:rFonts w:ascii="Abadi" w:hAnsi="Abadi"/>
          <w:spacing w:val="-3"/>
          <w:sz w:val="16"/>
          <w:szCs w:val="16"/>
        </w:rPr>
        <w:t xml:space="preserve"> </w:t>
      </w:r>
      <w:r w:rsidRPr="003C041C">
        <w:rPr>
          <w:rFonts w:ascii="Abadi" w:hAnsi="Abadi"/>
          <w:sz w:val="16"/>
          <w:szCs w:val="16"/>
        </w:rPr>
        <w:t>Unidas</w:t>
      </w:r>
      <w:r w:rsidRPr="003C041C">
        <w:rPr>
          <w:rFonts w:ascii="Abadi" w:hAnsi="Abadi"/>
          <w:spacing w:val="-3"/>
          <w:sz w:val="16"/>
          <w:szCs w:val="16"/>
        </w:rPr>
        <w:t xml:space="preserve"> </w:t>
      </w:r>
      <w:r w:rsidRPr="003C041C">
        <w:rPr>
          <w:rFonts w:ascii="Abadi" w:hAnsi="Abadi"/>
          <w:sz w:val="16"/>
          <w:szCs w:val="16"/>
        </w:rPr>
        <w:t>(2018),</w:t>
      </w:r>
      <w:r w:rsidRPr="003C041C">
        <w:rPr>
          <w:rFonts w:ascii="Abadi" w:hAnsi="Abadi"/>
          <w:spacing w:val="-5"/>
          <w:sz w:val="16"/>
          <w:szCs w:val="16"/>
        </w:rPr>
        <w:t xml:space="preserve"> </w:t>
      </w:r>
      <w:r w:rsidRPr="003C041C">
        <w:rPr>
          <w:rFonts w:ascii="Abadi" w:hAnsi="Abadi"/>
          <w:sz w:val="16"/>
          <w:szCs w:val="16"/>
        </w:rPr>
        <w:t>La</w:t>
      </w:r>
      <w:r w:rsidRPr="003C041C">
        <w:rPr>
          <w:rFonts w:ascii="Abadi" w:hAnsi="Abadi"/>
          <w:spacing w:val="-5"/>
          <w:sz w:val="16"/>
          <w:szCs w:val="16"/>
        </w:rPr>
        <w:t xml:space="preserve"> </w:t>
      </w:r>
      <w:r w:rsidRPr="003C041C">
        <w:rPr>
          <w:rFonts w:ascii="Abadi" w:hAnsi="Abadi"/>
          <w:sz w:val="16"/>
          <w:szCs w:val="16"/>
        </w:rPr>
        <w:t>Agenda</w:t>
      </w:r>
      <w:r w:rsidRPr="003C041C">
        <w:rPr>
          <w:rFonts w:ascii="Abadi" w:hAnsi="Abadi"/>
          <w:spacing w:val="-5"/>
          <w:sz w:val="16"/>
          <w:szCs w:val="16"/>
        </w:rPr>
        <w:t xml:space="preserve"> </w:t>
      </w:r>
      <w:r w:rsidRPr="003C041C">
        <w:rPr>
          <w:rFonts w:ascii="Abadi" w:hAnsi="Abadi"/>
          <w:sz w:val="16"/>
          <w:szCs w:val="16"/>
        </w:rPr>
        <w:t>2030</w:t>
      </w:r>
      <w:r w:rsidRPr="003C041C">
        <w:rPr>
          <w:rFonts w:ascii="Abadi" w:hAnsi="Abadi"/>
          <w:spacing w:val="-6"/>
          <w:sz w:val="16"/>
          <w:szCs w:val="16"/>
        </w:rPr>
        <w:t xml:space="preserve"> </w:t>
      </w:r>
      <w:r w:rsidRPr="003C041C">
        <w:rPr>
          <w:rFonts w:ascii="Abadi" w:hAnsi="Abadi"/>
          <w:sz w:val="16"/>
          <w:szCs w:val="16"/>
        </w:rPr>
        <w:t>y</w:t>
      </w:r>
      <w:r w:rsidRPr="003C041C">
        <w:rPr>
          <w:rFonts w:ascii="Abadi" w:hAnsi="Abadi"/>
          <w:spacing w:val="-5"/>
          <w:sz w:val="16"/>
          <w:szCs w:val="16"/>
        </w:rPr>
        <w:t xml:space="preserve"> </w:t>
      </w:r>
      <w:r w:rsidRPr="003C041C">
        <w:rPr>
          <w:rFonts w:ascii="Abadi" w:hAnsi="Abadi"/>
          <w:sz w:val="16"/>
          <w:szCs w:val="16"/>
        </w:rPr>
        <w:t>los</w:t>
      </w:r>
      <w:r w:rsidRPr="003C041C">
        <w:rPr>
          <w:rFonts w:ascii="Abadi" w:hAnsi="Abadi"/>
          <w:spacing w:val="-3"/>
          <w:sz w:val="16"/>
          <w:szCs w:val="16"/>
        </w:rPr>
        <w:t xml:space="preserve"> </w:t>
      </w:r>
      <w:r w:rsidRPr="003C041C">
        <w:rPr>
          <w:rFonts w:ascii="Abadi" w:hAnsi="Abadi"/>
          <w:sz w:val="16"/>
          <w:szCs w:val="16"/>
        </w:rPr>
        <w:t>Objetivos</w:t>
      </w:r>
      <w:r w:rsidRPr="003C041C">
        <w:rPr>
          <w:rFonts w:ascii="Abadi" w:hAnsi="Abadi"/>
          <w:spacing w:val="-3"/>
          <w:sz w:val="16"/>
          <w:szCs w:val="16"/>
        </w:rPr>
        <w:t xml:space="preserve"> </w:t>
      </w:r>
      <w:r w:rsidRPr="003C041C">
        <w:rPr>
          <w:rFonts w:ascii="Abadi" w:hAnsi="Abadi"/>
          <w:sz w:val="16"/>
          <w:szCs w:val="16"/>
        </w:rPr>
        <w:t>de</w:t>
      </w:r>
      <w:r w:rsidRPr="003C041C">
        <w:rPr>
          <w:rFonts w:ascii="Abadi" w:hAnsi="Abadi"/>
          <w:spacing w:val="-5"/>
          <w:sz w:val="16"/>
          <w:szCs w:val="16"/>
        </w:rPr>
        <w:t xml:space="preserve"> </w:t>
      </w:r>
      <w:r w:rsidRPr="003C041C">
        <w:rPr>
          <w:rFonts w:ascii="Abadi" w:hAnsi="Abadi"/>
          <w:sz w:val="16"/>
          <w:szCs w:val="16"/>
        </w:rPr>
        <w:t>Desarrollo</w:t>
      </w:r>
      <w:r w:rsidRPr="003C041C">
        <w:rPr>
          <w:rFonts w:ascii="Abadi" w:hAnsi="Abadi"/>
          <w:spacing w:val="-5"/>
          <w:sz w:val="16"/>
          <w:szCs w:val="16"/>
        </w:rPr>
        <w:t xml:space="preserve"> </w:t>
      </w:r>
      <w:r w:rsidRPr="003C041C">
        <w:rPr>
          <w:rFonts w:ascii="Abadi" w:hAnsi="Abadi"/>
          <w:sz w:val="16"/>
          <w:szCs w:val="16"/>
        </w:rPr>
        <w:t>Sostenible:</w:t>
      </w:r>
      <w:r w:rsidRPr="003C041C">
        <w:rPr>
          <w:rFonts w:ascii="Abadi" w:hAnsi="Abadi"/>
          <w:spacing w:val="-3"/>
          <w:sz w:val="16"/>
          <w:szCs w:val="16"/>
        </w:rPr>
        <w:t xml:space="preserve"> </w:t>
      </w:r>
      <w:r w:rsidRPr="003C041C">
        <w:rPr>
          <w:rFonts w:ascii="Abadi" w:hAnsi="Abadi"/>
          <w:sz w:val="16"/>
          <w:szCs w:val="16"/>
        </w:rPr>
        <w:t>una</w:t>
      </w:r>
      <w:r w:rsidRPr="003C041C">
        <w:rPr>
          <w:rFonts w:ascii="Abadi" w:hAnsi="Abadi"/>
          <w:spacing w:val="-6"/>
          <w:sz w:val="16"/>
          <w:szCs w:val="16"/>
        </w:rPr>
        <w:t xml:space="preserve"> </w:t>
      </w:r>
      <w:r w:rsidRPr="003C041C">
        <w:rPr>
          <w:rFonts w:ascii="Abadi" w:hAnsi="Abadi"/>
          <w:sz w:val="16"/>
          <w:szCs w:val="16"/>
        </w:rPr>
        <w:t>oportunidad para América Latina y el Caribe.</w:t>
      </w:r>
    </w:p>
  </w:footnote>
  <w:footnote w:id="66">
    <w:p w14:paraId="17D608EA" w14:textId="77777777" w:rsidR="00853250" w:rsidRPr="000A41E3" w:rsidRDefault="00853250" w:rsidP="00853250">
      <w:pPr>
        <w:pStyle w:val="Textonotapie"/>
      </w:pPr>
      <w:r w:rsidRPr="003C041C">
        <w:rPr>
          <w:rStyle w:val="Refdenotaalpie"/>
          <w:rFonts w:ascii="Abadi" w:hAnsi="Abadi"/>
          <w:sz w:val="16"/>
          <w:szCs w:val="16"/>
        </w:rPr>
        <w:footnoteRef/>
      </w:r>
      <w:r w:rsidRPr="003C041C">
        <w:rPr>
          <w:rFonts w:ascii="Abadi" w:hAnsi="Abadi"/>
          <w:sz w:val="16"/>
          <w:szCs w:val="16"/>
        </w:rPr>
        <w:t xml:space="preserve"> Organización</w:t>
      </w:r>
      <w:r w:rsidRPr="003C041C">
        <w:rPr>
          <w:rFonts w:ascii="Abadi" w:hAnsi="Abadi"/>
          <w:spacing w:val="-4"/>
          <w:sz w:val="16"/>
          <w:szCs w:val="16"/>
        </w:rPr>
        <w:t xml:space="preserve"> </w:t>
      </w:r>
      <w:r w:rsidRPr="003C041C">
        <w:rPr>
          <w:rFonts w:ascii="Abadi" w:hAnsi="Abadi"/>
          <w:sz w:val="16"/>
          <w:szCs w:val="16"/>
        </w:rPr>
        <w:t>Mundial</w:t>
      </w:r>
      <w:r w:rsidRPr="003C041C">
        <w:rPr>
          <w:rFonts w:ascii="Abadi" w:hAnsi="Abadi"/>
          <w:spacing w:val="-4"/>
          <w:sz w:val="16"/>
          <w:szCs w:val="16"/>
        </w:rPr>
        <w:t xml:space="preserve"> </w:t>
      </w:r>
      <w:r w:rsidRPr="003C041C">
        <w:rPr>
          <w:rFonts w:ascii="Abadi" w:hAnsi="Abadi"/>
          <w:sz w:val="16"/>
          <w:szCs w:val="16"/>
        </w:rPr>
        <w:t>de</w:t>
      </w:r>
      <w:r w:rsidRPr="003C041C">
        <w:rPr>
          <w:rFonts w:ascii="Abadi" w:hAnsi="Abadi"/>
          <w:spacing w:val="-4"/>
          <w:sz w:val="16"/>
          <w:szCs w:val="16"/>
        </w:rPr>
        <w:t xml:space="preserve"> </w:t>
      </w:r>
      <w:r w:rsidRPr="003C041C">
        <w:rPr>
          <w:rFonts w:ascii="Abadi" w:hAnsi="Abadi"/>
          <w:sz w:val="16"/>
          <w:szCs w:val="16"/>
        </w:rPr>
        <w:t>la</w:t>
      </w:r>
      <w:r w:rsidRPr="003C041C">
        <w:rPr>
          <w:rFonts w:ascii="Abadi" w:hAnsi="Abadi"/>
          <w:spacing w:val="-4"/>
          <w:sz w:val="16"/>
          <w:szCs w:val="16"/>
        </w:rPr>
        <w:t xml:space="preserve"> </w:t>
      </w:r>
      <w:r w:rsidRPr="003C041C">
        <w:rPr>
          <w:rFonts w:ascii="Abadi" w:hAnsi="Abadi"/>
          <w:sz w:val="16"/>
          <w:szCs w:val="16"/>
        </w:rPr>
        <w:t>Salud</w:t>
      </w:r>
      <w:r w:rsidRPr="003C041C">
        <w:rPr>
          <w:rFonts w:ascii="Abadi" w:hAnsi="Abadi"/>
          <w:spacing w:val="-4"/>
          <w:sz w:val="16"/>
          <w:szCs w:val="16"/>
        </w:rPr>
        <w:t xml:space="preserve"> </w:t>
      </w:r>
      <w:r w:rsidRPr="003C041C">
        <w:rPr>
          <w:rFonts w:ascii="Abadi" w:hAnsi="Abadi"/>
          <w:sz w:val="16"/>
          <w:szCs w:val="16"/>
        </w:rPr>
        <w:t>(2020).</w:t>
      </w:r>
      <w:r w:rsidRPr="003C041C">
        <w:rPr>
          <w:rFonts w:ascii="Abadi" w:hAnsi="Abadi"/>
          <w:spacing w:val="-5"/>
          <w:sz w:val="16"/>
          <w:szCs w:val="16"/>
        </w:rPr>
        <w:t xml:space="preserve"> </w:t>
      </w:r>
      <w:r w:rsidRPr="003C041C">
        <w:rPr>
          <w:rFonts w:ascii="Abadi" w:hAnsi="Abadi"/>
          <w:sz w:val="16"/>
          <w:szCs w:val="16"/>
        </w:rPr>
        <w:t>Plan</w:t>
      </w:r>
      <w:r w:rsidRPr="003C041C">
        <w:rPr>
          <w:rFonts w:ascii="Abadi" w:hAnsi="Abadi"/>
          <w:spacing w:val="-4"/>
          <w:sz w:val="16"/>
          <w:szCs w:val="16"/>
        </w:rPr>
        <w:t xml:space="preserve"> </w:t>
      </w:r>
      <w:r w:rsidRPr="003C041C">
        <w:rPr>
          <w:rFonts w:ascii="Abadi" w:hAnsi="Abadi"/>
          <w:sz w:val="16"/>
          <w:szCs w:val="16"/>
        </w:rPr>
        <w:t>mundial</w:t>
      </w:r>
      <w:r w:rsidRPr="003C041C">
        <w:rPr>
          <w:rFonts w:ascii="Abadi" w:hAnsi="Abadi"/>
          <w:spacing w:val="-4"/>
          <w:sz w:val="16"/>
          <w:szCs w:val="16"/>
        </w:rPr>
        <w:t xml:space="preserve"> </w:t>
      </w:r>
      <w:r w:rsidRPr="003C041C">
        <w:rPr>
          <w:rFonts w:ascii="Abadi" w:hAnsi="Abadi"/>
          <w:sz w:val="16"/>
          <w:szCs w:val="16"/>
        </w:rPr>
        <w:t>para</w:t>
      </w:r>
      <w:r w:rsidRPr="003C041C">
        <w:rPr>
          <w:rFonts w:ascii="Abadi" w:hAnsi="Abadi"/>
          <w:spacing w:val="-4"/>
          <w:sz w:val="16"/>
          <w:szCs w:val="16"/>
        </w:rPr>
        <w:t xml:space="preserve"> </w:t>
      </w:r>
      <w:r w:rsidRPr="003C041C">
        <w:rPr>
          <w:rFonts w:ascii="Abadi" w:hAnsi="Abadi"/>
          <w:sz w:val="16"/>
          <w:szCs w:val="16"/>
        </w:rPr>
        <w:t>el decenio</w:t>
      </w:r>
      <w:r w:rsidRPr="003C041C">
        <w:rPr>
          <w:rFonts w:ascii="Abadi" w:hAnsi="Abadi"/>
          <w:spacing w:val="-4"/>
          <w:sz w:val="16"/>
          <w:szCs w:val="16"/>
        </w:rPr>
        <w:t xml:space="preserve"> </w:t>
      </w:r>
      <w:r w:rsidRPr="003C041C">
        <w:rPr>
          <w:rFonts w:ascii="Abadi" w:hAnsi="Abadi"/>
          <w:sz w:val="16"/>
          <w:szCs w:val="16"/>
        </w:rPr>
        <w:t>de</w:t>
      </w:r>
      <w:r w:rsidRPr="003C041C">
        <w:rPr>
          <w:rFonts w:ascii="Abadi" w:hAnsi="Abadi"/>
          <w:spacing w:val="-4"/>
          <w:sz w:val="16"/>
          <w:szCs w:val="16"/>
        </w:rPr>
        <w:t xml:space="preserve"> </w:t>
      </w:r>
      <w:r w:rsidRPr="003C041C">
        <w:rPr>
          <w:rFonts w:ascii="Abadi" w:hAnsi="Abadi"/>
          <w:sz w:val="16"/>
          <w:szCs w:val="16"/>
        </w:rPr>
        <w:t>acción</w:t>
      </w:r>
      <w:r w:rsidRPr="003C041C">
        <w:rPr>
          <w:rFonts w:ascii="Abadi" w:hAnsi="Abadi"/>
          <w:spacing w:val="-4"/>
          <w:sz w:val="16"/>
          <w:szCs w:val="16"/>
        </w:rPr>
        <w:t xml:space="preserve"> </w:t>
      </w:r>
      <w:r w:rsidRPr="003C041C">
        <w:rPr>
          <w:rFonts w:ascii="Abadi" w:hAnsi="Abadi"/>
          <w:sz w:val="16"/>
          <w:szCs w:val="16"/>
        </w:rPr>
        <w:t>para</w:t>
      </w:r>
      <w:r w:rsidRPr="003C041C">
        <w:rPr>
          <w:rFonts w:ascii="Abadi" w:hAnsi="Abadi"/>
          <w:spacing w:val="-4"/>
          <w:sz w:val="16"/>
          <w:szCs w:val="16"/>
        </w:rPr>
        <w:t xml:space="preserve"> </w:t>
      </w:r>
      <w:r w:rsidRPr="003C041C">
        <w:rPr>
          <w:rFonts w:ascii="Abadi" w:hAnsi="Abadi"/>
          <w:sz w:val="16"/>
          <w:szCs w:val="16"/>
        </w:rPr>
        <w:t>la</w:t>
      </w:r>
      <w:r w:rsidRPr="003C041C">
        <w:rPr>
          <w:rFonts w:ascii="Abadi" w:hAnsi="Abadi"/>
          <w:spacing w:val="-4"/>
          <w:sz w:val="16"/>
          <w:szCs w:val="16"/>
        </w:rPr>
        <w:t xml:space="preserve"> </w:t>
      </w:r>
      <w:r w:rsidRPr="003C041C">
        <w:rPr>
          <w:rFonts w:ascii="Abadi" w:hAnsi="Abadi"/>
          <w:sz w:val="16"/>
          <w:szCs w:val="16"/>
        </w:rPr>
        <w:t>seguridad</w:t>
      </w:r>
      <w:r w:rsidRPr="003C041C">
        <w:rPr>
          <w:rFonts w:ascii="Abadi" w:hAnsi="Abadi"/>
          <w:spacing w:val="-4"/>
          <w:sz w:val="16"/>
          <w:szCs w:val="16"/>
        </w:rPr>
        <w:t xml:space="preserve"> </w:t>
      </w:r>
      <w:r w:rsidRPr="003C041C">
        <w:rPr>
          <w:rFonts w:ascii="Abadi" w:hAnsi="Abadi"/>
          <w:sz w:val="16"/>
          <w:szCs w:val="16"/>
        </w:rPr>
        <w:t>vial 2021-2030. 36 págs. Washington DC.</w:t>
      </w:r>
    </w:p>
  </w:footnote>
  <w:footnote w:id="67">
    <w:p w14:paraId="714D9E58" w14:textId="77777777" w:rsidR="00EA4126" w:rsidRPr="00A85A53" w:rsidRDefault="00EA4126" w:rsidP="00EA4126">
      <w:pPr>
        <w:pStyle w:val="Textonotapie"/>
        <w:rPr>
          <w:rFonts w:ascii="Abadi" w:hAnsi="Abadi"/>
          <w:sz w:val="16"/>
          <w:szCs w:val="16"/>
        </w:rPr>
      </w:pPr>
      <w:r>
        <w:rPr>
          <w:rStyle w:val="Refdenotaalpie"/>
        </w:rPr>
        <w:footnoteRef/>
      </w:r>
      <w:r>
        <w:t xml:space="preserve"> </w:t>
      </w:r>
      <w:r w:rsidRPr="00A85A53">
        <w:rPr>
          <w:rFonts w:ascii="Abadi" w:hAnsi="Abadi"/>
          <w:spacing w:val="-2"/>
          <w:sz w:val="16"/>
          <w:szCs w:val="16"/>
        </w:rPr>
        <w:t>https://</w:t>
      </w:r>
      <w:hyperlink r:id="rId33">
        <w:r w:rsidRPr="00A85A53">
          <w:rPr>
            <w:rFonts w:ascii="Abadi" w:hAnsi="Abadi"/>
            <w:spacing w:val="-2"/>
            <w:sz w:val="16"/>
            <w:szCs w:val="16"/>
          </w:rPr>
          <w:t>www.elsoldelbajio.com.mx/local/sale-caro-conducir-y-usar-el-celular-9045268.html</w:t>
        </w:r>
      </w:hyperlink>
    </w:p>
  </w:footnote>
  <w:footnote w:id="68">
    <w:p w14:paraId="49C08DC7" w14:textId="77777777" w:rsidR="00EA4126" w:rsidRPr="00A85A53" w:rsidRDefault="00EA4126" w:rsidP="00EA4126">
      <w:pPr>
        <w:ind w:left="100" w:right="417"/>
        <w:rPr>
          <w:rFonts w:ascii="Abadi" w:hAnsi="Abadi"/>
          <w:sz w:val="16"/>
          <w:szCs w:val="16"/>
        </w:rPr>
      </w:pPr>
      <w:r w:rsidRPr="00A85A53">
        <w:rPr>
          <w:rStyle w:val="Refdenotaalpie"/>
          <w:rFonts w:ascii="Abadi" w:hAnsi="Abadi"/>
          <w:sz w:val="16"/>
          <w:szCs w:val="16"/>
        </w:rPr>
        <w:footnoteRef/>
      </w:r>
      <w:r w:rsidRPr="00A85A53">
        <w:rPr>
          <w:rFonts w:ascii="Abadi" w:hAnsi="Abadi"/>
          <w:sz w:val="16"/>
          <w:szCs w:val="16"/>
        </w:rPr>
        <w:t xml:space="preserve"> </w:t>
      </w:r>
      <w:r w:rsidRPr="00A85A53">
        <w:rPr>
          <w:rFonts w:ascii="Abadi" w:hAnsi="Abadi"/>
          <w:spacing w:val="-2"/>
          <w:sz w:val="16"/>
          <w:szCs w:val="16"/>
        </w:rPr>
        <w:t>https://periodicocorreo.com.mx/leon/guanajuato-suma-17-mil-accidentes-viales-al-ano-la-mayoria- por-uso-del-celular-20220610-48253.html</w:t>
      </w:r>
    </w:p>
    <w:p w14:paraId="7B0BF636" w14:textId="77777777" w:rsidR="00EA4126" w:rsidRPr="00A85A53" w:rsidRDefault="00EA4126" w:rsidP="00EA4126">
      <w:pPr>
        <w:pStyle w:val="Textonotapie"/>
        <w:rPr>
          <w:rFonts w:ascii="Abadi" w:hAnsi="Abadi"/>
          <w:sz w:val="16"/>
          <w:szCs w:val="16"/>
        </w:rPr>
      </w:pPr>
    </w:p>
  </w:footnote>
  <w:footnote w:id="69">
    <w:p w14:paraId="14F17D8A" w14:textId="77777777" w:rsidR="00EA4126" w:rsidRPr="00A85A53" w:rsidRDefault="00EA4126" w:rsidP="00EA4126">
      <w:pPr>
        <w:adjustRightInd w:val="0"/>
        <w:rPr>
          <w:rFonts w:ascii="Abadi" w:hAnsi="Abadi"/>
          <w:spacing w:val="-2"/>
          <w:sz w:val="16"/>
          <w:szCs w:val="16"/>
        </w:rPr>
      </w:pPr>
      <w:r w:rsidRPr="00A85A53">
        <w:rPr>
          <w:rStyle w:val="Refdenotaalpie"/>
          <w:rFonts w:ascii="Abadi" w:hAnsi="Abadi"/>
          <w:sz w:val="16"/>
          <w:szCs w:val="16"/>
        </w:rPr>
        <w:footnoteRef/>
      </w:r>
      <w:r w:rsidRPr="00A85A53">
        <w:rPr>
          <w:rFonts w:ascii="Abadi" w:hAnsi="Abadi"/>
          <w:sz w:val="16"/>
          <w:szCs w:val="16"/>
        </w:rPr>
        <w:t xml:space="preserve"> </w:t>
      </w:r>
      <w:r w:rsidRPr="00A85A53">
        <w:rPr>
          <w:rFonts w:ascii="Abadi" w:hAnsi="Abadi"/>
          <w:spacing w:val="-2"/>
          <w:sz w:val="16"/>
          <w:szCs w:val="16"/>
        </w:rPr>
        <w:t>https://</w:t>
      </w:r>
      <w:hyperlink r:id="rId34">
        <w:r w:rsidRPr="00A85A53">
          <w:rPr>
            <w:rFonts w:ascii="Abadi" w:hAnsi="Abadi"/>
            <w:spacing w:val="-2"/>
            <w:sz w:val="16"/>
            <w:szCs w:val="16"/>
          </w:rPr>
          <w:t>www.razon.com.mx/mexico/22-jovenes-mueren-dia-mexico-por-usar-celular-mientras-</w:t>
        </w:r>
      </w:hyperlink>
      <w:r w:rsidRPr="00A85A53">
        <w:rPr>
          <w:rFonts w:ascii="Abadi" w:hAnsi="Abadi"/>
          <w:spacing w:val="-2"/>
          <w:sz w:val="16"/>
          <w:szCs w:val="16"/>
        </w:rPr>
        <w:t xml:space="preserve"> manejan-476135</w:t>
      </w:r>
    </w:p>
  </w:footnote>
  <w:footnote w:id="70">
    <w:p w14:paraId="10196DB6" w14:textId="7EEAC44C" w:rsidR="00402D62" w:rsidRPr="00F22901" w:rsidRDefault="00402D62">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35" w:history="1">
        <w:r w:rsidRPr="00F22901">
          <w:rPr>
            <w:rStyle w:val="Hipervnculo"/>
            <w:rFonts w:ascii="Abadi" w:hAnsi="Abadi"/>
            <w:sz w:val="16"/>
            <w:szCs w:val="16"/>
          </w:rPr>
          <w:t>https://congreso-gto.s3.amazonaws.com/uploads/orden_archivo/archivo/29808/18__LXV_56247_PPA_GPPAN_ASEG-FIDESSEG__15_JUNIO_2023_.pdf</w:t>
        </w:r>
      </w:hyperlink>
    </w:p>
  </w:footnote>
  <w:footnote w:id="71">
    <w:p w14:paraId="5E7F2501" w14:textId="77777777" w:rsidR="0092733F" w:rsidRPr="00F22901" w:rsidRDefault="0092733F" w:rsidP="00F22901">
      <w:pPr>
        <w:pStyle w:val="footnotedescription"/>
        <w:ind w:left="0"/>
        <w:rPr>
          <w:rFonts w:ascii="Abadi" w:hAnsi="Abadi"/>
          <w:sz w:val="16"/>
          <w:szCs w:val="16"/>
        </w:rPr>
      </w:pPr>
      <w:r w:rsidRPr="00F22901">
        <w:rPr>
          <w:rStyle w:val="footnotemark"/>
          <w:rFonts w:ascii="Abadi" w:hAnsi="Abadi"/>
          <w:sz w:val="16"/>
          <w:szCs w:val="16"/>
        </w:rPr>
        <w:footnoteRef/>
      </w:r>
      <w:r w:rsidRPr="00F22901">
        <w:rPr>
          <w:rFonts w:ascii="Abadi" w:hAnsi="Abadi"/>
          <w:sz w:val="16"/>
          <w:szCs w:val="16"/>
        </w:rPr>
        <w:t xml:space="preserve"> Robles Barja, María Antonieta. 2002. "Experiencia sobre la Ley de Fomento a las Actividades de Bienestar y Desarrollo Social de Baja California". En Zarco Mera y Gil Reygadas Robles. </w:t>
      </w:r>
      <w:r w:rsidRPr="00F22901">
        <w:rPr>
          <w:rFonts w:ascii="Abadi" w:hAnsi="Abadi"/>
          <w:i/>
          <w:sz w:val="16"/>
          <w:szCs w:val="16"/>
        </w:rPr>
        <w:t>Incidencia pública de las organizaciones civiles en México</w:t>
      </w:r>
      <w:r w:rsidRPr="00F22901">
        <w:rPr>
          <w:rFonts w:ascii="Abadi" w:hAnsi="Abadi"/>
          <w:sz w:val="16"/>
          <w:szCs w:val="16"/>
        </w:rPr>
        <w:t>, México, Consejo de Educación de Adultos de América Latina, A.C.</w:t>
      </w:r>
      <w:r w:rsidRPr="00F22901">
        <w:rPr>
          <w:rFonts w:ascii="Abadi" w:eastAsia="Verdana" w:hAnsi="Abadi" w:cs="Verdana"/>
          <w:sz w:val="16"/>
          <w:szCs w:val="16"/>
        </w:rPr>
        <w:t xml:space="preserve">  </w:t>
      </w:r>
      <w:r w:rsidRPr="00F22901">
        <w:rPr>
          <w:rFonts w:ascii="Abadi" w:hAnsi="Abadi"/>
          <w:sz w:val="16"/>
          <w:szCs w:val="16"/>
        </w:rPr>
        <w:t xml:space="preserve"> </w:t>
      </w:r>
    </w:p>
  </w:footnote>
  <w:footnote w:id="72">
    <w:p w14:paraId="55D95946" w14:textId="428C605D" w:rsidR="00B63BEA" w:rsidRPr="00731B8E" w:rsidRDefault="00B63BEA">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36" w:history="1">
        <w:r w:rsidR="00A67A60" w:rsidRPr="00731B8E">
          <w:rPr>
            <w:rStyle w:val="Hipervnculo"/>
            <w:rFonts w:ascii="Abadi" w:hAnsi="Abadi"/>
            <w:sz w:val="16"/>
            <w:szCs w:val="16"/>
          </w:rPr>
          <w:t>https://congreso-gto.s3.amazonaws.com/uploads/orden_archivo/archivo/29809/19_LXV_56252_PPA_GPPMORENA_FISCAL_GRAL__15_JUNIO_2023_.pdf</w:t>
        </w:r>
      </w:hyperlink>
    </w:p>
  </w:footnote>
  <w:footnote w:id="73">
    <w:p w14:paraId="61F1789C" w14:textId="77777777" w:rsidR="00B336C0" w:rsidRPr="002963C8" w:rsidRDefault="00B336C0" w:rsidP="00B336C0">
      <w:pPr>
        <w:pStyle w:val="footnotedescription"/>
        <w:spacing w:line="259" w:lineRule="auto"/>
        <w:rPr>
          <w:rFonts w:ascii="Abadi" w:hAnsi="Abadi"/>
          <w:sz w:val="16"/>
          <w:szCs w:val="16"/>
        </w:rPr>
      </w:pPr>
      <w:r>
        <w:rPr>
          <w:rStyle w:val="footnotemark"/>
        </w:rPr>
        <w:footnoteRef/>
      </w:r>
      <w:r>
        <w:t xml:space="preserve"> </w:t>
      </w:r>
      <w:r w:rsidRPr="002963C8">
        <w:rPr>
          <w:rFonts w:ascii="Abadi" w:hAnsi="Abadi"/>
          <w:sz w:val="16"/>
          <w:szCs w:val="16"/>
        </w:rPr>
        <w:t xml:space="preserve">Este dato fue corroborado verbalmente por el Mtro. Rochín, titular de la CEAIV. </w:t>
      </w:r>
    </w:p>
  </w:footnote>
  <w:footnote w:id="74">
    <w:p w14:paraId="07ACE971" w14:textId="77777777" w:rsidR="00B336C0" w:rsidRDefault="00B336C0" w:rsidP="00B336C0">
      <w:pPr>
        <w:pStyle w:val="footnotedescription"/>
        <w:spacing w:line="248" w:lineRule="auto"/>
        <w:ind w:right="11"/>
        <w:jc w:val="both"/>
      </w:pPr>
      <w:r>
        <w:rPr>
          <w:rStyle w:val="footnotemark"/>
        </w:rPr>
        <w:footnoteRef/>
      </w:r>
      <w:r>
        <w:t xml:space="preserve"> </w:t>
      </w:r>
      <w:r w:rsidRPr="004A1FA3">
        <w:rPr>
          <w:rFonts w:ascii="Abadi" w:hAnsi="Abadi"/>
          <w:sz w:val="16"/>
          <w:szCs w:val="16"/>
        </w:rPr>
        <w:t xml:space="preserve">Artículo 13, Lineamientos para la Operación del Fondo para la Atención y Apoyo a las Víctimas u Ofendidos del Delito de la Fiscalía General del Estado de Guanajuato.  </w:t>
      </w:r>
      <w:r w:rsidRPr="004A1FA3">
        <w:rPr>
          <w:rFonts w:ascii="Abadi" w:hAnsi="Abadi"/>
          <w:sz w:val="16"/>
          <w:szCs w:val="16"/>
          <w:vertAlign w:val="superscript"/>
        </w:rPr>
        <w:t>3</w:t>
      </w:r>
      <w:r w:rsidRPr="004A1FA3">
        <w:rPr>
          <w:rFonts w:ascii="Abadi" w:hAnsi="Abadi"/>
          <w:sz w:val="16"/>
          <w:szCs w:val="16"/>
        </w:rPr>
        <w:t xml:space="preserve"> Artículos 13, 17 y 18, Lineamientos </w:t>
      </w:r>
      <w:proofErr w:type="spellStart"/>
      <w:r w:rsidRPr="004A1FA3">
        <w:rPr>
          <w:rFonts w:ascii="Abadi" w:hAnsi="Abadi"/>
          <w:sz w:val="16"/>
          <w:szCs w:val="16"/>
        </w:rPr>
        <w:t>Op</w:t>
      </w:r>
      <w:proofErr w:type="spellEnd"/>
      <w:r w:rsidRPr="004A1FA3">
        <w:rPr>
          <w:rFonts w:ascii="Abadi" w:hAnsi="Abadi"/>
          <w:sz w:val="16"/>
          <w:szCs w:val="16"/>
        </w:rPr>
        <w:t>. Cit.</w:t>
      </w:r>
      <w:r>
        <w:t xml:space="preserve"> </w:t>
      </w:r>
    </w:p>
  </w:footnote>
  <w:footnote w:id="75">
    <w:p w14:paraId="35F0A386" w14:textId="5A610656" w:rsidR="00A67A60" w:rsidRPr="00731B8E" w:rsidRDefault="00A67A60">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37" w:history="1">
        <w:r w:rsidRPr="00731B8E">
          <w:rPr>
            <w:rStyle w:val="Hipervnculo"/>
            <w:rFonts w:ascii="Abadi" w:hAnsi="Abadi"/>
            <w:sz w:val="16"/>
            <w:szCs w:val="16"/>
          </w:rPr>
          <w:t>https://congreso-gto.s3.amazonaws.com/uploads/orden_archivo/archivo/29810/20_LXV_56256_PPA_GPPMORENA_SE_y_SHCP__15_JUNIO_2023_.pdf</w:t>
        </w:r>
      </w:hyperlink>
    </w:p>
  </w:footnote>
  <w:footnote w:id="76">
    <w:p w14:paraId="24515EF1" w14:textId="4DC15FFC" w:rsidR="00183E24" w:rsidRPr="00731B8E" w:rsidRDefault="00183E24">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38" w:history="1">
        <w:r w:rsidR="00EC15B9" w:rsidRPr="00731B8E">
          <w:rPr>
            <w:rStyle w:val="Hipervnculo"/>
            <w:rFonts w:ascii="Abadi" w:hAnsi="Abadi"/>
            <w:sz w:val="16"/>
            <w:szCs w:val="16"/>
          </w:rPr>
          <w:t>https://congreso-gto.s3.amazonaws.com/uploads/orden_archivo/archivo/29811/21_DICTAMEN_REFORMAS_MEJORA_REGULATORIA_04-05-23.pdf</w:t>
        </w:r>
      </w:hyperlink>
    </w:p>
  </w:footnote>
  <w:footnote w:id="77">
    <w:p w14:paraId="1C3F589F" w14:textId="77777777" w:rsidR="00E32D68" w:rsidRDefault="00E32D68" w:rsidP="00E32D68">
      <w:pPr>
        <w:pStyle w:val="Textonotapie"/>
      </w:pPr>
      <w:r>
        <w:rPr>
          <w:rStyle w:val="Refdenotaalpie"/>
        </w:rPr>
        <w:footnoteRef/>
      </w:r>
      <w:r>
        <w:t xml:space="preserve"> </w:t>
      </w:r>
      <w:hyperlink r:id="rId39" w:anchor=":~:text=La%20mejora%20regulatoria%20es%20una%20pol%C3%ADtica%20p%C3%BAblica%20que,desarrollo%20humano%20de%20la%20sociedad%20en%20su%20conjunto." w:history="1">
        <w:r w:rsidRPr="00BA1978">
          <w:rPr>
            <w:rStyle w:val="Hipervnculo"/>
            <w:rFonts w:ascii="Century Gothic" w:hAnsi="Century Gothic"/>
            <w:sz w:val="16"/>
            <w:szCs w:val="16"/>
          </w:rPr>
          <w:t>¿Qué es la Mejora Regulatoria? | Comisión Nacional de Mejora Regulatoria | Gobierno | gob.mx (www.gob.mx)</w:t>
        </w:r>
      </w:hyperlink>
      <w:r>
        <w:t xml:space="preserve"> </w:t>
      </w:r>
    </w:p>
  </w:footnote>
  <w:footnote w:id="78">
    <w:p w14:paraId="45379F3B" w14:textId="77777777" w:rsidR="00E32D68" w:rsidRDefault="00E32D68" w:rsidP="00E32D68">
      <w:pPr>
        <w:pStyle w:val="Textonotapie"/>
      </w:pPr>
      <w:r>
        <w:rPr>
          <w:rStyle w:val="Refdenotaalpie"/>
        </w:rPr>
        <w:footnoteRef/>
      </w:r>
      <w:r>
        <w:t xml:space="preserve"> </w:t>
      </w:r>
      <w:hyperlink r:id="rId40" w:history="1">
        <w:r w:rsidRPr="00773AD1">
          <w:rPr>
            <w:rStyle w:val="Hipervnculo"/>
            <w:rFonts w:ascii="Century Gothic" w:hAnsi="Century Gothic"/>
            <w:sz w:val="16"/>
            <w:szCs w:val="16"/>
          </w:rPr>
          <w:t>Constitución Política de los Estados Unidos Mexicanos (diputados.gob.mx)</w:t>
        </w:r>
      </w:hyperlink>
    </w:p>
  </w:footnote>
  <w:footnote w:id="79">
    <w:p w14:paraId="01E4819D" w14:textId="77777777" w:rsidR="00E32D68" w:rsidRDefault="00E32D68" w:rsidP="00E32D68">
      <w:pPr>
        <w:pStyle w:val="Textonotapie"/>
      </w:pPr>
      <w:r>
        <w:rPr>
          <w:rStyle w:val="Refdenotaalpie"/>
        </w:rPr>
        <w:footnoteRef/>
      </w:r>
      <w:r>
        <w:t xml:space="preserve"> </w:t>
      </w:r>
      <w:hyperlink r:id="rId41" w:history="1">
        <w:r w:rsidRPr="00D647F2">
          <w:rPr>
            <w:rStyle w:val="Hipervnculo"/>
            <w:rFonts w:ascii="Century Gothic" w:hAnsi="Century Gothic"/>
            <w:sz w:val="16"/>
            <w:szCs w:val="16"/>
          </w:rPr>
          <w:t>Presentacion_de_resultados_estatales_IENMR_2020VF.pdf (onmr.org.mx)</w:t>
        </w:r>
      </w:hyperlink>
    </w:p>
  </w:footnote>
  <w:footnote w:id="80">
    <w:p w14:paraId="364D1C15" w14:textId="77777777" w:rsidR="00E32D68" w:rsidRDefault="00E32D68" w:rsidP="00E32D68">
      <w:pPr>
        <w:pStyle w:val="Textonotapie"/>
      </w:pPr>
      <w:r>
        <w:rPr>
          <w:rStyle w:val="Refdenotaalpie"/>
        </w:rPr>
        <w:footnoteRef/>
      </w:r>
      <w:r>
        <w:t xml:space="preserve"> </w:t>
      </w:r>
      <w:r w:rsidRPr="00FD4A3A">
        <w:rPr>
          <w:sz w:val="16"/>
          <w:szCs w:val="16"/>
        </w:rPr>
        <w:t>Publicado en el Periódico Oficial del Gobierno del Estado número 134, Segunda Parte, de 7 de julio de 2021.</w:t>
      </w:r>
      <w:r>
        <w:t xml:space="preserve">  </w:t>
      </w:r>
    </w:p>
  </w:footnote>
  <w:footnote w:id="81">
    <w:p w14:paraId="39D0EB54" w14:textId="3B504226" w:rsidR="00EC15B9" w:rsidRPr="00731B8E" w:rsidRDefault="00EC15B9">
      <w:pPr>
        <w:pStyle w:val="Textonotapie"/>
        <w:rPr>
          <w:rFonts w:ascii="Abadi" w:hAnsi="Abadi"/>
          <w:sz w:val="16"/>
          <w:szCs w:val="16"/>
        </w:rPr>
      </w:pPr>
      <w:r>
        <w:rPr>
          <w:rStyle w:val="Refdenotaalpie"/>
        </w:rPr>
        <w:footnoteRef/>
      </w:r>
      <w:r>
        <w:t xml:space="preserve"> </w:t>
      </w:r>
      <w:hyperlink r:id="rId42" w:history="1">
        <w:r w:rsidRPr="00731B8E">
          <w:rPr>
            <w:rStyle w:val="Hipervnculo"/>
            <w:rFonts w:ascii="Abadi" w:hAnsi="Abadi"/>
            <w:sz w:val="16"/>
            <w:szCs w:val="16"/>
          </w:rPr>
          <w:t>https://congreso-gto.s3.amazonaws.com/uploads/orden_archivo/archivo/29812/22_Dictamen_ELD_LDSEGyM_GPPVEM.pdf</w:t>
        </w:r>
      </w:hyperlink>
    </w:p>
  </w:footnote>
  <w:footnote w:id="82">
    <w:p w14:paraId="7FD03035"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hyperlink r:id="rId43" w:history="1">
        <w:r w:rsidRPr="006F1AD9">
          <w:rPr>
            <w:rStyle w:val="Hipervnculo"/>
            <w:rFonts w:ascii="Verdana" w:hAnsi="Verdana"/>
            <w:bCs/>
            <w:i/>
            <w:iCs/>
            <w:w w:val="105"/>
            <w:sz w:val="12"/>
            <w:szCs w:val="12"/>
          </w:rPr>
          <w:t>https://www.diainternacionalde.com/ficha/dia-orgullo-gay</w:t>
        </w:r>
      </w:hyperlink>
    </w:p>
  </w:footnote>
  <w:footnote w:id="83">
    <w:p w14:paraId="70D65D42" w14:textId="77777777" w:rsidR="00865D33" w:rsidRDefault="00865D33" w:rsidP="00865D33">
      <w:pPr>
        <w:pStyle w:val="Textonotapie"/>
        <w:jc w:val="both"/>
        <w:rPr>
          <w:rFonts w:ascii="Verdana" w:hAnsi="Verdana"/>
          <w:bCs/>
          <w:i/>
          <w:iCs/>
          <w:color w:val="2B2B2B"/>
          <w:w w:val="105"/>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Cs/>
          <w:i/>
          <w:iCs/>
          <w:color w:val="2B2B2B"/>
          <w:w w:val="105"/>
          <w:sz w:val="12"/>
          <w:szCs w:val="12"/>
        </w:rPr>
        <w:t xml:space="preserve">Consultar vínculo: </w:t>
      </w:r>
      <w:r w:rsidRPr="001A2158">
        <w:rPr>
          <w:rStyle w:val="Hipervnculo"/>
          <w:rFonts w:ascii="Verdana" w:hAnsi="Verdana"/>
          <w:i/>
          <w:iCs/>
          <w:sz w:val="12"/>
          <w:szCs w:val="12"/>
        </w:rPr>
        <w:t>Combatir_la_discriminación_basada_en_la_orientación_sexual_y_la_identidad_de_género</w:t>
      </w:r>
      <w:r>
        <w:rPr>
          <w:rStyle w:val="Hipervnculo"/>
          <w:rFonts w:ascii="Verdana" w:hAnsi="Verdana"/>
          <w:i/>
          <w:iCs/>
          <w:sz w:val="12"/>
          <w:szCs w:val="12"/>
        </w:rPr>
        <w:t>.</w:t>
      </w:r>
    </w:p>
  </w:footnote>
  <w:footnote w:id="84">
    <w:p w14:paraId="6AC49E7E"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i/>
          <w:iCs/>
          <w:color w:val="2B2B2B"/>
          <w:w w:val="105"/>
          <w:sz w:val="12"/>
          <w:szCs w:val="12"/>
          <w:u w:val="single"/>
        </w:rPr>
        <w:t>Homofobia</w:t>
      </w:r>
      <w:r>
        <w:rPr>
          <w:rFonts w:ascii="Verdana" w:hAnsi="Verdana"/>
          <w:bCs/>
          <w:i/>
          <w:iCs/>
          <w:color w:val="2B2B2B"/>
          <w:w w:val="105"/>
          <w:sz w:val="12"/>
          <w:szCs w:val="12"/>
        </w:rPr>
        <w:t xml:space="preserve"> es el rechazo, discriminación, </w:t>
      </w:r>
      <w:proofErr w:type="spellStart"/>
      <w:r>
        <w:rPr>
          <w:rFonts w:ascii="Verdana" w:hAnsi="Verdana"/>
          <w:bCs/>
          <w:i/>
          <w:iCs/>
          <w:color w:val="2B2B2B"/>
          <w:w w:val="105"/>
          <w:sz w:val="12"/>
          <w:szCs w:val="12"/>
        </w:rPr>
        <w:t>invisibilización</w:t>
      </w:r>
      <w:proofErr w:type="spellEnd"/>
      <w:r>
        <w:rPr>
          <w:rFonts w:ascii="Verdana" w:hAnsi="Verdana"/>
          <w:bCs/>
          <w:i/>
          <w:iCs/>
          <w:color w:val="2B2B2B"/>
          <w:w w:val="105"/>
          <w:sz w:val="12"/>
          <w:szCs w:val="12"/>
        </w:rPr>
        <w:t>, burlas y otras formas de violencia basadas en prejuicios, estereotipos y estigmas hacia la homosexualidad o hacia las personas con orientación o preferencia homosexual, o que son percibidas como tales. Puede derivar en otras formas de violencia como la privación de la vida y el delito de homicidio, que puede ser tipificado como crimen de odio por homofobia. Su uso se ha extendido al rechazo hacia las orientaciones sexuales e identidades de género no hegemónicas en general; sin embargo, esto ha contribuido a invisibilizar las distintas formas de violencia que viven lesbianas, personas trans, bisexuales e intersexuales.</w:t>
      </w:r>
    </w:p>
  </w:footnote>
  <w:footnote w:id="85">
    <w:p w14:paraId="140128CF"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bCs/>
          <w:i/>
          <w:iCs/>
          <w:color w:val="2B2B2B"/>
          <w:w w:val="105"/>
          <w:sz w:val="12"/>
          <w:szCs w:val="12"/>
          <w:u w:val="single"/>
        </w:rPr>
        <w:t>Transfobia</w:t>
      </w:r>
      <w:r>
        <w:rPr>
          <w:rFonts w:ascii="Verdana" w:hAnsi="Verdana"/>
          <w:bCs/>
          <w:i/>
          <w:iCs/>
          <w:color w:val="2B2B2B"/>
          <w:w w:val="105"/>
          <w:sz w:val="12"/>
          <w:szCs w:val="12"/>
        </w:rPr>
        <w:t xml:space="preserve"> es el rechazo, discriminación, </w:t>
      </w:r>
      <w:proofErr w:type="spellStart"/>
      <w:r>
        <w:rPr>
          <w:rFonts w:ascii="Verdana" w:hAnsi="Verdana"/>
          <w:bCs/>
          <w:i/>
          <w:iCs/>
          <w:color w:val="2B2B2B"/>
          <w:w w:val="105"/>
          <w:sz w:val="12"/>
          <w:szCs w:val="12"/>
        </w:rPr>
        <w:t>invisibilización</w:t>
      </w:r>
      <w:proofErr w:type="spellEnd"/>
      <w:r>
        <w:rPr>
          <w:rFonts w:ascii="Verdana" w:hAnsi="Verdana"/>
          <w:bCs/>
          <w:i/>
          <w:iCs/>
          <w:color w:val="2B2B2B"/>
          <w:w w:val="105"/>
          <w:sz w:val="12"/>
          <w:szCs w:val="12"/>
        </w:rPr>
        <w:t xml:space="preserve">, burlas, no reconocimiento de la identidad y/o expresión de género de la persona y otras formas de violencia basadas en prejuicios, estereotipos y estigmas hacia las personas con identidades, expresiones y experiencias trans, o que son percibidas como tales. Puede derivar en violencia extrema como crímenes de odio, a los que se denomina </w:t>
      </w:r>
      <w:proofErr w:type="spellStart"/>
      <w:r>
        <w:rPr>
          <w:rFonts w:ascii="Verdana" w:hAnsi="Verdana"/>
          <w:bCs/>
          <w:i/>
          <w:iCs/>
          <w:color w:val="2B2B2B"/>
          <w:w w:val="105"/>
          <w:sz w:val="12"/>
          <w:szCs w:val="12"/>
        </w:rPr>
        <w:t>transcidio</w:t>
      </w:r>
      <w:proofErr w:type="spellEnd"/>
      <w:r>
        <w:rPr>
          <w:rFonts w:ascii="Verdana" w:hAnsi="Verdana"/>
          <w:bCs/>
          <w:i/>
          <w:iCs/>
          <w:color w:val="2B2B2B"/>
          <w:w w:val="105"/>
          <w:sz w:val="12"/>
          <w:szCs w:val="12"/>
        </w:rPr>
        <w:t xml:space="preserve"> en contra de mujeres u hombres trans -aun cuando cabe aclarar que ese hecho delictivo todavía no se encuentra legalmente tipificado. En el caso específico de las mujeres trans se habla de </w:t>
      </w:r>
      <w:proofErr w:type="spellStart"/>
      <w:r>
        <w:rPr>
          <w:rFonts w:ascii="Verdana" w:hAnsi="Verdana"/>
          <w:bCs/>
          <w:i/>
          <w:iCs/>
          <w:color w:val="2B2B2B"/>
          <w:w w:val="105"/>
          <w:sz w:val="12"/>
          <w:szCs w:val="12"/>
        </w:rPr>
        <w:t>transfeminicidio</w:t>
      </w:r>
      <w:proofErr w:type="spellEnd"/>
      <w:r>
        <w:rPr>
          <w:rFonts w:ascii="Verdana" w:hAnsi="Verdana"/>
          <w:bCs/>
          <w:i/>
          <w:iCs/>
          <w:color w:val="2B2B2B"/>
          <w:w w:val="105"/>
          <w:sz w:val="12"/>
          <w:szCs w:val="12"/>
        </w:rPr>
        <w:t>, haciendo énfasis en su doble condición, de mujeres y de personas trans.</w:t>
      </w:r>
    </w:p>
  </w:footnote>
  <w:footnote w:id="86">
    <w:p w14:paraId="0B87495F"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i/>
          <w:iCs/>
          <w:color w:val="2B2B2B"/>
          <w:w w:val="105"/>
          <w:sz w:val="12"/>
          <w:szCs w:val="12"/>
          <w:u w:val="single"/>
        </w:rPr>
        <w:t>Orientación sexual</w:t>
      </w:r>
      <w:r>
        <w:rPr>
          <w:rFonts w:ascii="Verdana" w:hAnsi="Verdana"/>
          <w:bCs/>
          <w:i/>
          <w:iCs/>
          <w:color w:val="2B2B2B"/>
          <w:w w:val="105"/>
          <w:sz w:val="12"/>
          <w:szCs w:val="12"/>
        </w:rPr>
        <w:t xml:space="preserve"> es la capacidad de cada persona de sentir una atracción erótica afectiva por personas de un género diferente al suyo, o de su mismo género, o de más de un género o de una identidad de género, así como la capacidad de mantener relaciones íntimas y sexuales con estas personas. En general, la orientación sexual se descubre alrededor de los 10 años de edad.</w:t>
      </w:r>
    </w:p>
  </w:footnote>
  <w:footnote w:id="87">
    <w:p w14:paraId="60166F84"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i/>
          <w:iCs/>
          <w:color w:val="2B2B2B"/>
          <w:w w:val="105"/>
          <w:sz w:val="12"/>
          <w:szCs w:val="12"/>
          <w:u w:val="single"/>
        </w:rPr>
        <w:t>Identidad de género</w:t>
      </w:r>
      <w:r>
        <w:rPr>
          <w:rFonts w:ascii="Verdana" w:hAnsi="Verdana"/>
          <w:bCs/>
          <w:i/>
          <w:iCs/>
          <w:color w:val="2B2B2B"/>
          <w:w w:val="105"/>
          <w:sz w:val="12"/>
          <w:szCs w:val="12"/>
        </w:rPr>
        <w:t xml:space="preserve"> es la vivencia interna e individual del género, tal como cada persona la siente, misma que puede corresponder o no con el sexo asignado al nacer. Incluye la vivencia personal del cuerpo, que podría o no involucrar la modificación de la apariencia o funcionalidad corporal a través de tratamientos farmacológicos, quirúrgicos o de otra índole, siempre que la misma sea libremente escogida. También incluye otras expresiones de género como la vestimenta, el modo de hablar y los modales. Se desarrolla, por lo general, entre los 18 meses y los tres años de edad.</w:t>
      </w:r>
    </w:p>
  </w:footnote>
  <w:footnote w:id="88">
    <w:p w14:paraId="57C10906"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i/>
          <w:iCs/>
          <w:color w:val="2B2B2B"/>
          <w:w w:val="105"/>
          <w:sz w:val="12"/>
          <w:szCs w:val="12"/>
          <w:u w:val="single"/>
        </w:rPr>
        <w:t>Lesbiana</w:t>
      </w:r>
      <w:r>
        <w:rPr>
          <w:rFonts w:ascii="Verdana" w:hAnsi="Verdana"/>
          <w:bCs/>
          <w:i/>
          <w:iCs/>
          <w:color w:val="2B2B2B"/>
          <w:w w:val="105"/>
          <w:sz w:val="12"/>
          <w:szCs w:val="12"/>
        </w:rPr>
        <w:t xml:space="preserve"> es la mujer que se siente atraída erótica y afectivamente por mujeres. Es una expresión alternativa a “homosexual”, que puede ser utilizada por las mujeres para enunciar o reivindicar su orientación sexual.</w:t>
      </w:r>
    </w:p>
  </w:footnote>
  <w:footnote w:id="89">
    <w:p w14:paraId="2383FE81"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i/>
          <w:iCs/>
          <w:color w:val="2B2B2B"/>
          <w:w w:val="105"/>
          <w:sz w:val="12"/>
          <w:szCs w:val="12"/>
          <w:u w:val="single"/>
        </w:rPr>
        <w:t>Gay</w:t>
      </w:r>
      <w:r>
        <w:rPr>
          <w:rFonts w:ascii="Verdana" w:hAnsi="Verdana"/>
          <w:bCs/>
          <w:i/>
          <w:iCs/>
          <w:color w:val="2B2B2B"/>
          <w:w w:val="105"/>
          <w:sz w:val="12"/>
          <w:szCs w:val="12"/>
        </w:rPr>
        <w:t xml:space="preserve"> es el hombre que se siente atraído erótico afectivamente hacia otro hombre. Es una expresión alternativa a “homosexual” (de origen médico). Algunos hombres y mujeres, homosexuales o lesbianas, prefieren el término gay, por su contenido político y uso popular.</w:t>
      </w:r>
    </w:p>
  </w:footnote>
  <w:footnote w:id="90">
    <w:p w14:paraId="19C74DBE"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
          <w:i/>
          <w:iCs/>
          <w:color w:val="2B2B2B"/>
          <w:w w:val="105"/>
          <w:sz w:val="12"/>
          <w:szCs w:val="12"/>
          <w:u w:val="single"/>
        </w:rPr>
        <w:t>Bisexualidad</w:t>
      </w:r>
      <w:r>
        <w:rPr>
          <w:rFonts w:ascii="Verdana" w:hAnsi="Verdana"/>
          <w:bCs/>
          <w:i/>
          <w:iCs/>
          <w:color w:val="2B2B2B"/>
          <w:w w:val="105"/>
          <w:sz w:val="12"/>
          <w:szCs w:val="12"/>
        </w:rPr>
        <w:t xml:space="preserve"> es la capacidad de una persona de sentir una atracción erótica afectiva por personas de un género diferente al suyo y de su mismo género, así como la capacidad de mantener relaciones íntimas y sexuales con ellas. Esto no implica que sea con la misma intensidad, al mismo tiempo, de la misma forma, ni que sienta atracción por todas las personas de su mismo género o del otro.</w:t>
      </w:r>
    </w:p>
  </w:footnote>
  <w:footnote w:id="91">
    <w:p w14:paraId="0DFE3251" w14:textId="77777777" w:rsidR="00865D33" w:rsidRDefault="00865D33" w:rsidP="00865D33">
      <w:pPr>
        <w:jc w:val="both"/>
        <w:rPr>
          <w:rFonts w:ascii="Verdana" w:hAnsi="Verdana"/>
          <w:i/>
          <w:iCs/>
          <w:sz w:val="12"/>
          <w:szCs w:val="12"/>
          <w:lang w:val="es-MX"/>
        </w:rPr>
      </w:pPr>
      <w:r>
        <w:rPr>
          <w:rStyle w:val="Refdenotaalpie"/>
          <w:rFonts w:ascii="Verdana" w:hAnsi="Verdana"/>
          <w:i/>
          <w:iCs/>
          <w:sz w:val="12"/>
          <w:szCs w:val="12"/>
          <w:lang w:val="es-MX"/>
        </w:rPr>
        <w:footnoteRef/>
      </w:r>
      <w:r>
        <w:rPr>
          <w:rFonts w:ascii="Verdana" w:hAnsi="Verdana"/>
          <w:i/>
          <w:iCs/>
          <w:sz w:val="12"/>
          <w:szCs w:val="12"/>
          <w:lang w:val="es-MX"/>
        </w:rPr>
        <w:t xml:space="preserve"> </w:t>
      </w:r>
      <w:r>
        <w:rPr>
          <w:rFonts w:ascii="Verdana" w:hAnsi="Verdana"/>
          <w:b/>
          <w:bCs/>
          <w:i/>
          <w:iCs/>
          <w:color w:val="2B2B2B"/>
          <w:w w:val="105"/>
          <w:sz w:val="12"/>
          <w:szCs w:val="12"/>
          <w:u w:val="single"/>
          <w:lang w:val="es-MX"/>
        </w:rPr>
        <w:t>Trans</w:t>
      </w:r>
      <w:r>
        <w:rPr>
          <w:rFonts w:ascii="Verdana" w:hAnsi="Verdana"/>
          <w:bCs/>
          <w:i/>
          <w:iCs/>
          <w:color w:val="2B2B2B"/>
          <w:w w:val="105"/>
          <w:sz w:val="12"/>
          <w:szCs w:val="12"/>
          <w:lang w:val="es-MX"/>
        </w:rPr>
        <w:t xml:space="preserve"> es un término paraguas utilizado para describir diferentes variantes de transgresión/transición/reafirmación de la identidad y/o expresiones de género (incluyendo personas transexuales, transgénero, travestís, drags, entre otras), cuyo denominador común es que el sexo asignado al nacer no concuerda con la identidad y/o expresiones de género de la persona. Las personas trans construyen su identidad de género independientemente de intervenciones quirúrgicas o tratamientos médicos. Sin embargo, estas intervenciones pueden ser necesarias para la construcción de la identidad de género de las personas trans y de su bienestar.</w:t>
      </w:r>
    </w:p>
  </w:footnote>
  <w:footnote w:id="92">
    <w:p w14:paraId="6BDCFB0E" w14:textId="77777777" w:rsidR="00865D33" w:rsidRDefault="00865D33" w:rsidP="00865D33">
      <w:pPr>
        <w:jc w:val="both"/>
        <w:rPr>
          <w:rFonts w:ascii="Verdana" w:hAnsi="Verdana"/>
          <w:i/>
          <w:iCs/>
          <w:sz w:val="12"/>
          <w:szCs w:val="12"/>
          <w:lang w:val="es-MX"/>
        </w:rPr>
      </w:pPr>
      <w:r>
        <w:rPr>
          <w:rStyle w:val="Refdenotaalpie"/>
          <w:rFonts w:ascii="Verdana" w:hAnsi="Verdana"/>
          <w:i/>
          <w:iCs/>
          <w:sz w:val="12"/>
          <w:szCs w:val="12"/>
          <w:lang w:val="es-MX"/>
        </w:rPr>
        <w:footnoteRef/>
      </w:r>
      <w:r>
        <w:rPr>
          <w:rFonts w:ascii="Verdana" w:hAnsi="Verdana"/>
          <w:i/>
          <w:iCs/>
          <w:sz w:val="12"/>
          <w:szCs w:val="12"/>
          <w:lang w:val="es-MX"/>
        </w:rPr>
        <w:t xml:space="preserve"> </w:t>
      </w:r>
      <w:proofErr w:type="spellStart"/>
      <w:r>
        <w:rPr>
          <w:rFonts w:ascii="Verdana" w:hAnsi="Verdana"/>
          <w:b/>
          <w:i/>
          <w:iCs/>
          <w:color w:val="2B2B2B"/>
          <w:w w:val="105"/>
          <w:sz w:val="12"/>
          <w:szCs w:val="12"/>
          <w:u w:val="single"/>
          <w:lang w:val="es-MX"/>
        </w:rPr>
        <w:t>lntersexualidad</w:t>
      </w:r>
      <w:proofErr w:type="spellEnd"/>
      <w:r>
        <w:rPr>
          <w:rFonts w:ascii="Verdana" w:hAnsi="Verdana"/>
          <w:bCs/>
          <w:i/>
          <w:iCs/>
          <w:color w:val="2B2B2B"/>
          <w:w w:val="105"/>
          <w:sz w:val="12"/>
          <w:szCs w:val="12"/>
          <w:lang w:val="es-MX"/>
        </w:rPr>
        <w:t xml:space="preserve"> son todas aquellas situaciones en las que la anatomía o fisiología sexual de una persona no se ajusta completamente a los estándares definidos para los dos sexos que culturalmente han sido asignados como masculinos y femeninos. Existen diferentes estados y variaciones de intersexualidad. Es un término genérico, en lugar de una sola categoría. De esta manera, las características sexuales innatas en las personas con variaciones intersexuales podrían corresponder en diferente grado a ambos sexos.</w:t>
      </w:r>
    </w:p>
  </w:footnote>
  <w:footnote w:id="93">
    <w:p w14:paraId="179839AE"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Cs/>
          <w:i/>
          <w:iCs/>
          <w:color w:val="2B2B2B"/>
          <w:w w:val="105"/>
          <w:sz w:val="12"/>
          <w:szCs w:val="12"/>
        </w:rPr>
        <w:t xml:space="preserve">Consultar vínculo: </w:t>
      </w:r>
      <w:r>
        <w:rPr>
          <w:rStyle w:val="Hipervnculo"/>
          <w:rFonts w:ascii="Verdana" w:hAnsi="Verdana"/>
          <w:i/>
          <w:iCs/>
          <w:sz w:val="12"/>
          <w:szCs w:val="12"/>
        </w:rPr>
        <w:t>Encuesta nacional sobre discriminación 2017.</w:t>
      </w:r>
    </w:p>
  </w:footnote>
  <w:footnote w:id="94">
    <w:p w14:paraId="45E989C6"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r>
        <w:rPr>
          <w:rFonts w:ascii="Verdana" w:hAnsi="Verdana"/>
          <w:bCs/>
          <w:i/>
          <w:iCs/>
          <w:color w:val="2B2B2B"/>
          <w:w w:val="105"/>
          <w:sz w:val="12"/>
          <w:szCs w:val="12"/>
        </w:rPr>
        <w:t xml:space="preserve">Consultar vinculo: </w:t>
      </w:r>
      <w:r>
        <w:rPr>
          <w:rStyle w:val="Hipervnculo"/>
          <w:rFonts w:ascii="Verdana" w:hAnsi="Verdana"/>
          <w:i/>
          <w:iCs/>
          <w:sz w:val="12"/>
          <w:szCs w:val="12"/>
        </w:rPr>
        <w:t>Encuesta nacional sobre discriminación_2010.</w:t>
      </w:r>
    </w:p>
  </w:footnote>
  <w:footnote w:id="95">
    <w:p w14:paraId="2B57484C"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hyperlink r:id="rId44" w:history="1">
        <w:r w:rsidRPr="006F1AD9">
          <w:rPr>
            <w:rStyle w:val="Hipervnculo"/>
            <w:rFonts w:ascii="Verdana" w:hAnsi="Verdana"/>
            <w:bCs/>
            <w:i/>
            <w:iCs/>
            <w:w w:val="105"/>
            <w:sz w:val="12"/>
            <w:szCs w:val="12"/>
          </w:rPr>
          <w:t>https://www.gob.mx/agenda2030/articulos/10-reduccion-de-las-desigualdades</w:t>
        </w:r>
      </w:hyperlink>
    </w:p>
  </w:footnote>
  <w:footnote w:id="96">
    <w:p w14:paraId="4E7D5D81" w14:textId="77777777" w:rsidR="00865D33" w:rsidRDefault="00865D33" w:rsidP="00865D33">
      <w:pPr>
        <w:pStyle w:val="Textonotapie"/>
        <w:jc w:val="both"/>
        <w:rPr>
          <w:rFonts w:ascii="Verdana" w:hAnsi="Verdana"/>
          <w:i/>
          <w:iCs/>
          <w:sz w:val="12"/>
          <w:szCs w:val="12"/>
        </w:rPr>
      </w:pPr>
      <w:r>
        <w:rPr>
          <w:rStyle w:val="Refdenotaalpie"/>
          <w:rFonts w:ascii="Verdana" w:hAnsi="Verdana"/>
          <w:i/>
          <w:iCs/>
          <w:sz w:val="12"/>
          <w:szCs w:val="12"/>
        </w:rPr>
        <w:footnoteRef/>
      </w:r>
      <w:r>
        <w:rPr>
          <w:rFonts w:ascii="Verdana" w:hAnsi="Verdana"/>
          <w:i/>
          <w:iCs/>
          <w:sz w:val="12"/>
          <w:szCs w:val="12"/>
        </w:rPr>
        <w:t xml:space="preserve"> </w:t>
      </w:r>
      <w:hyperlink r:id="rId45" w:history="1">
        <w:r w:rsidRPr="006F1AD9">
          <w:rPr>
            <w:rStyle w:val="Hipervnculo"/>
            <w:rFonts w:ascii="Verdana" w:hAnsi="Verdana"/>
            <w:i/>
            <w:iCs/>
            <w:sz w:val="12"/>
            <w:szCs w:val="12"/>
          </w:rPr>
          <w:t>https://www.gob.mx/agenda2030/articulos/16-paz-justicia-e-instituciones-solidas</w:t>
        </w:r>
      </w:hyperlink>
    </w:p>
  </w:footnote>
  <w:footnote w:id="97">
    <w:p w14:paraId="3A790C29" w14:textId="77777777" w:rsidR="00865D33" w:rsidRPr="006B4008" w:rsidRDefault="00865D33" w:rsidP="00865D33">
      <w:pPr>
        <w:pStyle w:val="Textonotapie"/>
        <w:jc w:val="both"/>
        <w:rPr>
          <w:rFonts w:ascii="Verdana" w:hAnsi="Verdana"/>
          <w:sz w:val="12"/>
          <w:szCs w:val="12"/>
        </w:rPr>
      </w:pPr>
      <w:r>
        <w:rPr>
          <w:rStyle w:val="Refdenotaalpie"/>
          <w:rFonts w:ascii="Verdana" w:hAnsi="Verdana"/>
          <w:sz w:val="12"/>
          <w:szCs w:val="12"/>
        </w:rPr>
        <w:footnoteRef/>
      </w:r>
      <w:r w:rsidRPr="006B4008">
        <w:rPr>
          <w:rFonts w:ascii="Verdana" w:hAnsi="Verdana"/>
          <w:sz w:val="12"/>
          <w:szCs w:val="12"/>
        </w:rPr>
        <w:t xml:space="preserve"> CONAPRED. Marco Legal contra la discriminación, disponible en: </w:t>
      </w:r>
      <w:hyperlink r:id="rId46" w:history="1">
        <w:r w:rsidRPr="006B4008">
          <w:rPr>
            <w:rStyle w:val="Hipervnculo"/>
            <w:rFonts w:ascii="Verdana" w:hAnsi="Verdana"/>
            <w:sz w:val="12"/>
            <w:szCs w:val="12"/>
          </w:rPr>
          <w:t>http://www.conapred.org.mx/index.php/?contenido=pagina&amp;id=160&amp;id_opcion=170&amp;op=170</w:t>
        </w:r>
      </w:hyperlink>
    </w:p>
  </w:footnote>
  <w:footnote w:id="98">
    <w:p w14:paraId="7853FD20" w14:textId="33A93A9D" w:rsidR="0091093B" w:rsidRPr="00731B8E" w:rsidRDefault="0091093B">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47" w:history="1">
        <w:r w:rsidRPr="00731B8E">
          <w:rPr>
            <w:rStyle w:val="Hipervnculo"/>
            <w:rFonts w:ascii="Abadi" w:hAnsi="Abadi"/>
            <w:sz w:val="16"/>
            <w:szCs w:val="16"/>
          </w:rPr>
          <w:t>https://congreso-gto.s3.amazonaws.com/uploads/orden_archivo/archivo/29813/23_Dictamen_iniciativa_LVEGTO_fondo_GPMORENA_LXV_07062023.pdf</w:t>
        </w:r>
      </w:hyperlink>
    </w:p>
  </w:footnote>
  <w:footnote w:id="99">
    <w:p w14:paraId="4B0B793B" w14:textId="77777777" w:rsidR="00A60D70" w:rsidRPr="00403AEC" w:rsidRDefault="00A60D70" w:rsidP="00A60D70">
      <w:pPr>
        <w:pStyle w:val="Textonotapie"/>
        <w:rPr>
          <w:sz w:val="14"/>
          <w:szCs w:val="14"/>
          <w:lang w:val="es-ES"/>
        </w:rPr>
      </w:pPr>
      <w:r>
        <w:rPr>
          <w:rStyle w:val="Refdenotaalpie"/>
        </w:rPr>
        <w:footnoteRef/>
      </w:r>
      <w:r>
        <w:t xml:space="preserve"> </w:t>
      </w:r>
      <w:r w:rsidRPr="00403AEC">
        <w:rPr>
          <w:rFonts w:ascii="Century Gothic" w:eastAsia="Calibri" w:hAnsi="Century Gothic"/>
          <w:sz w:val="14"/>
          <w:szCs w:val="14"/>
        </w:rPr>
        <w:t>Artículo 129, último párrafo de la Ley de Víctimas para el Estado de Guanajuato.</w:t>
      </w:r>
    </w:p>
  </w:footnote>
  <w:footnote w:id="100">
    <w:p w14:paraId="12369BB6" w14:textId="77777777" w:rsidR="00A60D70" w:rsidRPr="002033CE" w:rsidRDefault="00A60D70" w:rsidP="00A60D70">
      <w:pPr>
        <w:pStyle w:val="Textonotapie"/>
        <w:rPr>
          <w:rFonts w:ascii="Century Gothic" w:eastAsia="Calibri" w:hAnsi="Century Gothic"/>
          <w:sz w:val="14"/>
          <w:szCs w:val="14"/>
        </w:rPr>
      </w:pPr>
      <w:r>
        <w:rPr>
          <w:rStyle w:val="Refdenotaalpie"/>
        </w:rPr>
        <w:footnoteRef/>
      </w:r>
      <w:r>
        <w:t xml:space="preserve"> </w:t>
      </w:r>
      <w:r w:rsidRPr="002033CE">
        <w:rPr>
          <w:rFonts w:ascii="Century Gothic" w:eastAsia="Calibri" w:hAnsi="Century Gothic"/>
          <w:sz w:val="14"/>
          <w:szCs w:val="14"/>
        </w:rPr>
        <w:t>Publicado el 21 de julio del año 2022, en el Periódico Oficial de Gobierno del Estado de Guanajuato, Número 144, Cuarta Parte</w:t>
      </w:r>
      <w:r>
        <w:rPr>
          <w:rFonts w:ascii="Century Gothic" w:eastAsia="Calibri" w:hAnsi="Century Gothic"/>
          <w:sz w:val="14"/>
          <w:szCs w:val="14"/>
        </w:rPr>
        <w:t>.</w:t>
      </w:r>
      <w:r w:rsidRPr="007E01BE">
        <w:t xml:space="preserve"> </w:t>
      </w:r>
      <w:r w:rsidRPr="007E01BE">
        <w:rPr>
          <w:rFonts w:ascii="Century Gothic" w:eastAsia="Calibri" w:hAnsi="Century Gothic"/>
          <w:sz w:val="14"/>
          <w:szCs w:val="14"/>
        </w:rPr>
        <w:t>Consultable en: http://periodico.guanajuato.gob.mx/downloadfile?dir=anio_2022&amp;file=PO_144_4ta_Parte_20220721.pdf</w:t>
      </w:r>
    </w:p>
  </w:footnote>
  <w:footnote w:id="101">
    <w:p w14:paraId="54004F56" w14:textId="77777777" w:rsidR="00A60D70" w:rsidRPr="00134208" w:rsidRDefault="00A60D70" w:rsidP="00A60D70">
      <w:pPr>
        <w:pStyle w:val="Textonotapie"/>
        <w:jc w:val="both"/>
        <w:rPr>
          <w:rFonts w:ascii="Century Gothic" w:hAnsi="Century Gothic"/>
          <w:sz w:val="14"/>
          <w:szCs w:val="14"/>
          <w:lang w:val="es-ES"/>
        </w:rPr>
      </w:pPr>
      <w:r>
        <w:rPr>
          <w:rStyle w:val="Refdenotaalpie"/>
        </w:rPr>
        <w:footnoteRef/>
      </w:r>
      <w:r>
        <w:t xml:space="preserve"> </w:t>
      </w:r>
      <w:r w:rsidRPr="00134208">
        <w:rPr>
          <w:rFonts w:ascii="Century Gothic" w:hAnsi="Century Gothic"/>
          <w:sz w:val="14"/>
          <w:szCs w:val="14"/>
        </w:rPr>
        <w:t xml:space="preserve">DECRETO por el que se reforman y derogan diversas disposiciones de la Ley para la Protección de Personas Defensoras de Derechos Humanos y Periodistas; de la Ley de Cooperación Internacional para el Desarrollo; de la Ley de Hidrocarburos; de la Ley de la Industria Eléctrica; de la Ley Federal de Presupuesto y Responsabilidad Hacendaria; de la Ley General de Protección Civil; de la Ley Orgánica de la Financiera Nacional de Desarrollo Agropecuario, Rural, Forestal y Pesquero; de la Ley de Ciencia y Tecnología; de la Ley Aduanera; de la Ley Reglamentaria del Servicio Ferroviario; de la Ley General de Cultura Física y Deporte; de la Ley Federal de Cinematografía; de la Ley Federal de Derechos; de la Ley del Fondo Mexicano del Petróleo para la Estabilización y el Desarrollo; de la Ley de Bioseguridad de Organismos Genéticamente Modificados; de la Ley General de Cambio Climático; de la </w:t>
      </w:r>
      <w:r w:rsidRPr="00D10F32">
        <w:rPr>
          <w:rFonts w:ascii="Century Gothic" w:hAnsi="Century Gothic"/>
          <w:b/>
          <w:bCs/>
          <w:sz w:val="14"/>
          <w:szCs w:val="14"/>
          <w:u w:val="single"/>
        </w:rPr>
        <w:t>Ley General de Víctimas</w:t>
      </w:r>
      <w:r w:rsidRPr="00134208">
        <w:rPr>
          <w:rFonts w:ascii="Century Gothic" w:hAnsi="Century Gothic"/>
          <w:sz w:val="14"/>
          <w:szCs w:val="14"/>
        </w:rPr>
        <w:t xml:space="preserve"> y se abroga la Ley que crea el Fideicomiso que administrará el Fondo de Apoyo Social para Ex Trabajadores Migratorios Mexicanos. Consultable en el siguiente vínculo: https://www.dof.gob.mx/nota_detalle.php?codigo=5604411&amp;fecha=06/11/2020#gsc.tab=0</w:t>
      </w:r>
    </w:p>
  </w:footnote>
  <w:footnote w:id="102">
    <w:p w14:paraId="2AF07541" w14:textId="77777777" w:rsidR="00A60D70" w:rsidRPr="00272715" w:rsidRDefault="00A60D70" w:rsidP="00A60D70">
      <w:pPr>
        <w:pStyle w:val="Textonotapie"/>
        <w:jc w:val="both"/>
        <w:rPr>
          <w:rFonts w:ascii="Century Gothic" w:eastAsia="Calibri" w:hAnsi="Century Gothic"/>
          <w:sz w:val="14"/>
          <w:szCs w:val="14"/>
        </w:rPr>
      </w:pPr>
      <w:r>
        <w:rPr>
          <w:rStyle w:val="Refdenotaalpie"/>
        </w:rPr>
        <w:footnoteRef/>
      </w:r>
      <w:r>
        <w:t xml:space="preserve"> </w:t>
      </w:r>
      <w:r w:rsidRPr="00272715">
        <w:rPr>
          <w:rFonts w:ascii="Century Gothic" w:eastAsia="Calibri" w:hAnsi="Century Gothic"/>
          <w:sz w:val="14"/>
          <w:szCs w:val="14"/>
        </w:rPr>
        <w:t>Artículo 132 de la LGV, quedó expresado en la siguiente forma:</w:t>
      </w:r>
    </w:p>
    <w:p w14:paraId="65CEFE60" w14:textId="77777777" w:rsidR="00A60D70" w:rsidRPr="00272715" w:rsidRDefault="00A60D70" w:rsidP="00A60D70">
      <w:pPr>
        <w:pStyle w:val="Textonotapie"/>
        <w:jc w:val="both"/>
        <w:rPr>
          <w:rFonts w:ascii="Century Gothic" w:eastAsia="Calibri" w:hAnsi="Century Gothic"/>
          <w:i/>
          <w:iCs/>
          <w:sz w:val="14"/>
          <w:szCs w:val="14"/>
        </w:rPr>
      </w:pPr>
      <w:r w:rsidRPr="00272715">
        <w:rPr>
          <w:rFonts w:ascii="Century Gothic" w:eastAsia="Calibri" w:hAnsi="Century Gothic"/>
          <w:i/>
          <w:iCs/>
          <w:sz w:val="14"/>
          <w:szCs w:val="14"/>
        </w:rPr>
        <w:t>En términos de las disposiciones aplicables la Comisión Ejecutiva recibirá:</w:t>
      </w:r>
    </w:p>
    <w:p w14:paraId="510198D1" w14:textId="77777777" w:rsidR="00A60D70" w:rsidRPr="00272715" w:rsidRDefault="00A60D70" w:rsidP="00A60D70">
      <w:pPr>
        <w:pStyle w:val="Textonotapie"/>
        <w:jc w:val="both"/>
        <w:rPr>
          <w:rFonts w:ascii="Century Gothic" w:eastAsia="Calibri" w:hAnsi="Century Gothic"/>
          <w:i/>
          <w:iCs/>
          <w:sz w:val="14"/>
          <w:szCs w:val="14"/>
        </w:rPr>
      </w:pPr>
      <w:r w:rsidRPr="00272715">
        <w:rPr>
          <w:rFonts w:ascii="Century Gothic" w:eastAsia="Calibri" w:hAnsi="Century Gothic"/>
          <w:i/>
          <w:iCs/>
          <w:sz w:val="14"/>
          <w:szCs w:val="14"/>
        </w:rPr>
        <w:t>I. El producto de la enajenación de los bienes que sean decomisados en los procedimientos penales, en la proporción que corresponda, una vez que se haya cubierto la compensación, en los términos establecidos en el Código Nacional de Procedimientos Penales o en la legislación respectiva, y</w:t>
      </w:r>
    </w:p>
    <w:p w14:paraId="45507200" w14:textId="77777777" w:rsidR="00A60D70" w:rsidRPr="00272715" w:rsidRDefault="00A60D70" w:rsidP="00A60D70">
      <w:pPr>
        <w:pStyle w:val="Textonotapie"/>
        <w:jc w:val="both"/>
        <w:rPr>
          <w:rFonts w:ascii="Century Gothic" w:eastAsia="Calibri" w:hAnsi="Century Gothic"/>
          <w:i/>
          <w:iCs/>
          <w:sz w:val="14"/>
          <w:szCs w:val="14"/>
        </w:rPr>
      </w:pPr>
      <w:r w:rsidRPr="00272715">
        <w:rPr>
          <w:rFonts w:ascii="Century Gothic" w:eastAsia="Calibri" w:hAnsi="Century Gothic"/>
          <w:i/>
          <w:iCs/>
          <w:sz w:val="14"/>
          <w:szCs w:val="14"/>
        </w:rPr>
        <w:t>II. Los recursos provenientes de las fianzas o garantías que se hagan efectivas cuando los procesados incumplan con las obligaciones impuestas por la autoridad.</w:t>
      </w:r>
    </w:p>
    <w:p w14:paraId="3A324F4E" w14:textId="77777777" w:rsidR="00A60D70" w:rsidRPr="00272715" w:rsidRDefault="00A60D70" w:rsidP="00A60D70">
      <w:pPr>
        <w:pStyle w:val="Textonotapie"/>
        <w:jc w:val="both"/>
        <w:rPr>
          <w:rFonts w:ascii="Century Gothic" w:eastAsia="Calibri" w:hAnsi="Century Gothic"/>
          <w:i/>
          <w:iCs/>
          <w:sz w:val="14"/>
          <w:szCs w:val="14"/>
        </w:rPr>
      </w:pPr>
      <w:r w:rsidRPr="00272715">
        <w:rPr>
          <w:rFonts w:ascii="Century Gothic" w:eastAsia="Calibri" w:hAnsi="Century Gothic"/>
          <w:i/>
          <w:iCs/>
          <w:sz w:val="14"/>
          <w:szCs w:val="14"/>
        </w:rPr>
        <w:t>Lo anterior a efecto de que dichos recursos sean destinados para el pago de las ayudas, asistencia y reparación integral a víctimas, en términos de esta Ley y el Reglamento.</w:t>
      </w:r>
    </w:p>
    <w:p w14:paraId="37192CFE" w14:textId="77777777" w:rsidR="00A60D70" w:rsidRPr="00272715" w:rsidRDefault="00A60D70" w:rsidP="00A60D70">
      <w:pPr>
        <w:pStyle w:val="Textonotapie"/>
        <w:jc w:val="both"/>
        <w:rPr>
          <w:rFonts w:ascii="Century Gothic" w:eastAsia="Calibri" w:hAnsi="Century Gothic"/>
          <w:i/>
          <w:iCs/>
          <w:sz w:val="14"/>
          <w:szCs w:val="14"/>
        </w:rPr>
      </w:pPr>
      <w:r w:rsidRPr="00272715">
        <w:rPr>
          <w:rFonts w:ascii="Century Gothic" w:eastAsia="Calibri" w:hAnsi="Century Gothic"/>
          <w:i/>
          <w:iCs/>
          <w:sz w:val="14"/>
          <w:szCs w:val="14"/>
        </w:rPr>
        <w:t>La aplicación de recursos establecidos en otros mecanismos a favor de la víctima y los previstos en esta Ley se hará de manera complementaria, a fin de evitar su duplicidad. El acceso a los recursos a favor de cada víctima no podrá ser superior a los límites establecidos en esta Ley y las disposiciones correspondientes.</w:t>
      </w:r>
    </w:p>
    <w:p w14:paraId="5BDFD4F4" w14:textId="77777777" w:rsidR="00A60D70" w:rsidRPr="00272715" w:rsidRDefault="00A60D70" w:rsidP="00A60D70">
      <w:pPr>
        <w:pStyle w:val="Textonotapie"/>
        <w:jc w:val="both"/>
        <w:rPr>
          <w:rFonts w:ascii="Century Gothic" w:eastAsia="Calibri" w:hAnsi="Century Gothic"/>
          <w:i/>
          <w:iCs/>
          <w:sz w:val="14"/>
          <w:szCs w:val="14"/>
        </w:rPr>
      </w:pPr>
      <w:r w:rsidRPr="00272715">
        <w:rPr>
          <w:rFonts w:ascii="Century Gothic" w:eastAsia="Calibri" w:hAnsi="Century Gothic"/>
          <w:i/>
          <w:iCs/>
          <w:sz w:val="14"/>
          <w:szCs w:val="14"/>
        </w:rPr>
        <w:t>Las compensaciones subsidiarias se cubrirán con cargo al presupuesto autorizado de la Comisión Ejecutiva para el ejercicio fiscal en el que se presente la solicitud o con cargo a los recursos del Fondo estatal que corresponda. La Comisión Ejecutiva velará por la maximización del uso de los recursos, priorizando en todo momento aquellos casos de mayor gravedad.</w:t>
      </w:r>
    </w:p>
  </w:footnote>
  <w:footnote w:id="103">
    <w:p w14:paraId="34F975D3" w14:textId="77777777" w:rsidR="00A60D70" w:rsidRPr="0015158D" w:rsidRDefault="00A60D70" w:rsidP="00A60D70">
      <w:pPr>
        <w:pStyle w:val="Textonotapie"/>
        <w:jc w:val="both"/>
        <w:rPr>
          <w:rFonts w:ascii="Century Gothic" w:eastAsia="Calibri" w:hAnsi="Century Gothic"/>
          <w:i/>
          <w:iCs/>
          <w:sz w:val="14"/>
          <w:szCs w:val="14"/>
        </w:rPr>
      </w:pPr>
      <w:r>
        <w:rPr>
          <w:rStyle w:val="Refdenotaalpie"/>
        </w:rPr>
        <w:footnoteRef/>
      </w:r>
      <w:r>
        <w:t xml:space="preserve"> </w:t>
      </w:r>
      <w:r w:rsidRPr="0015158D">
        <w:rPr>
          <w:rFonts w:ascii="Century Gothic" w:eastAsia="Calibri" w:hAnsi="Century Gothic"/>
          <w:i/>
          <w:iCs/>
          <w:sz w:val="14"/>
          <w:szCs w:val="14"/>
        </w:rPr>
        <w:t>(…) la LVEG es «un cascarón de puras buenas intenciones, pero sin sustento normativo que garantice la autonomía e independencia que se requiere» y menciona que la Ley para la Administración y Disposición de Bienes relacionados con Hechos Delictuosos para el Estado de Guanajuato «tiene como finalidad legitimar la administración y apropiación de bienes que en nombre del Estado hace la Fiscalía General del Estado, recursos que son utilizados para la adquisición de equipamiento, pago de recompensas, así como reconocimientos y estímulos al personal policial y ministerial</w:t>
      </w:r>
      <w:r>
        <w:rPr>
          <w:rFonts w:ascii="Century Gothic" w:eastAsia="Calibri" w:hAnsi="Century Gothic"/>
          <w:i/>
          <w:iCs/>
          <w:sz w:val="14"/>
          <w:szCs w:val="14"/>
        </w:rPr>
        <w:t>.</w:t>
      </w:r>
    </w:p>
  </w:footnote>
  <w:footnote w:id="104">
    <w:p w14:paraId="6129E9AE" w14:textId="77777777" w:rsidR="00A60D70" w:rsidRPr="00D9124A" w:rsidRDefault="00A60D70" w:rsidP="00A60D70">
      <w:pPr>
        <w:pStyle w:val="Textonotapie"/>
        <w:jc w:val="both"/>
        <w:rPr>
          <w:rFonts w:ascii="Century Gothic" w:eastAsia="Calibri" w:hAnsi="Century Gothic"/>
          <w:i/>
          <w:iCs/>
          <w:sz w:val="14"/>
          <w:szCs w:val="14"/>
        </w:rPr>
      </w:pPr>
      <w:r>
        <w:rPr>
          <w:rStyle w:val="Refdenotaalpie"/>
        </w:rPr>
        <w:footnoteRef/>
      </w:r>
      <w:r>
        <w:t xml:space="preserve"> </w:t>
      </w:r>
      <w:r w:rsidRPr="00D9124A">
        <w:rPr>
          <w:rFonts w:ascii="Century Gothic" w:eastAsia="Calibri" w:hAnsi="Century Gothic"/>
          <w:i/>
          <w:iCs/>
          <w:sz w:val="14"/>
          <w:szCs w:val="14"/>
        </w:rPr>
        <w:t>I.</w:t>
      </w:r>
      <w:r>
        <w:rPr>
          <w:rFonts w:ascii="Century Gothic" w:eastAsia="Calibri" w:hAnsi="Century Gothic"/>
          <w:i/>
          <w:iCs/>
          <w:sz w:val="14"/>
          <w:szCs w:val="14"/>
        </w:rPr>
        <w:t xml:space="preserve"> </w:t>
      </w:r>
      <w:r w:rsidRPr="00D9124A">
        <w:rPr>
          <w:rFonts w:ascii="Century Gothic" w:eastAsia="Calibri" w:hAnsi="Century Gothic"/>
          <w:i/>
          <w:iCs/>
          <w:sz w:val="14"/>
          <w:szCs w:val="14"/>
        </w:rPr>
        <w:t>Recursos previstos expresamente para dicho fin en el Presupuesto de Egresos de la Federación en el rubro correspondiente, sin que pueda disponerse de dichos recursos para un fin diverso, y sin que pueda ser disminuido.</w:t>
      </w:r>
    </w:p>
    <w:p w14:paraId="1FF6A3BC"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La aportación al Fondo se realizará siempre y cuando el patrimonio total del mismo sea inferior al 0.014% del gasto programable del Presupuesto de Egresos de la Federación del año inmediato anterior;</w:t>
      </w:r>
    </w:p>
    <w:p w14:paraId="53F42FDF"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II.</w:t>
      </w:r>
      <w:r>
        <w:rPr>
          <w:rFonts w:ascii="Century Gothic" w:eastAsia="Calibri" w:hAnsi="Century Gothic"/>
          <w:i/>
          <w:iCs/>
          <w:sz w:val="14"/>
          <w:szCs w:val="14"/>
        </w:rPr>
        <w:t xml:space="preserve"> </w:t>
      </w:r>
      <w:r w:rsidRPr="00D9124A">
        <w:rPr>
          <w:rFonts w:ascii="Century Gothic" w:eastAsia="Calibri" w:hAnsi="Century Gothic"/>
          <w:i/>
          <w:iCs/>
          <w:sz w:val="14"/>
          <w:szCs w:val="14"/>
        </w:rPr>
        <w:t>El producto de la enajenación de los bienes que sean decomisados en los procedimientos penales, en la proporción que corresponda, una vez que se haya cubierto la compensación, en los términos establecidos en el Código Federal de Procedimientos Penales o en la legislación respectiva;</w:t>
      </w:r>
    </w:p>
    <w:p w14:paraId="59DD7047"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III.</w:t>
      </w:r>
      <w:r>
        <w:rPr>
          <w:rFonts w:ascii="Century Gothic" w:eastAsia="Calibri" w:hAnsi="Century Gothic"/>
          <w:i/>
          <w:iCs/>
          <w:sz w:val="14"/>
          <w:szCs w:val="14"/>
        </w:rPr>
        <w:t xml:space="preserve"> </w:t>
      </w:r>
      <w:r w:rsidRPr="00D9124A">
        <w:rPr>
          <w:rFonts w:ascii="Century Gothic" w:eastAsia="Calibri" w:hAnsi="Century Gothic"/>
          <w:i/>
          <w:iCs/>
          <w:sz w:val="14"/>
          <w:szCs w:val="14"/>
        </w:rPr>
        <w:t>Recursos provenientes de las fianzas o garantías que se hagan efectivas cuando los procesados incumplan con las obligaciones impuestas por la autoridad;</w:t>
      </w:r>
    </w:p>
    <w:p w14:paraId="1F292DB6"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IV.</w:t>
      </w:r>
      <w:r>
        <w:rPr>
          <w:rFonts w:ascii="Century Gothic" w:eastAsia="Calibri" w:hAnsi="Century Gothic"/>
          <w:i/>
          <w:iCs/>
          <w:sz w:val="14"/>
          <w:szCs w:val="14"/>
        </w:rPr>
        <w:t xml:space="preserve"> </w:t>
      </w:r>
      <w:r w:rsidRPr="00D9124A">
        <w:rPr>
          <w:rFonts w:ascii="Century Gothic" w:eastAsia="Calibri" w:hAnsi="Century Gothic"/>
          <w:i/>
          <w:iCs/>
          <w:sz w:val="14"/>
          <w:szCs w:val="14"/>
        </w:rPr>
        <w:t>El monto de las reparaciones del daño no reclamadas;</w:t>
      </w:r>
    </w:p>
    <w:p w14:paraId="09CB5166"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V.</w:t>
      </w:r>
      <w:r>
        <w:rPr>
          <w:rFonts w:ascii="Century Gothic" w:eastAsia="Calibri" w:hAnsi="Century Gothic"/>
          <w:i/>
          <w:iCs/>
          <w:sz w:val="14"/>
          <w:szCs w:val="14"/>
        </w:rPr>
        <w:t xml:space="preserve"> </w:t>
      </w:r>
      <w:r w:rsidRPr="00D9124A">
        <w:rPr>
          <w:rFonts w:ascii="Century Gothic" w:eastAsia="Calibri" w:hAnsi="Century Gothic"/>
          <w:i/>
          <w:iCs/>
          <w:sz w:val="14"/>
          <w:szCs w:val="14"/>
        </w:rPr>
        <w:t>Las aportaciones que a este fin hagan en efectivo o en especie las personas físicas o morales de carácter público, privado o social nacionales o extranjeros de manera altruista;</w:t>
      </w:r>
    </w:p>
    <w:p w14:paraId="57FE64F5"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VI.</w:t>
      </w:r>
      <w:r>
        <w:rPr>
          <w:rFonts w:ascii="Century Gothic" w:eastAsia="Calibri" w:hAnsi="Century Gothic"/>
          <w:i/>
          <w:iCs/>
          <w:sz w:val="14"/>
          <w:szCs w:val="14"/>
        </w:rPr>
        <w:t xml:space="preserve"> </w:t>
      </w:r>
      <w:r w:rsidRPr="00D9124A">
        <w:rPr>
          <w:rFonts w:ascii="Century Gothic" w:eastAsia="Calibri" w:hAnsi="Century Gothic"/>
          <w:i/>
          <w:iCs/>
          <w:sz w:val="14"/>
          <w:szCs w:val="14"/>
        </w:rPr>
        <w:t>Los rendimientos que generen los recursos que obren en el Fondo;</w:t>
      </w:r>
    </w:p>
    <w:p w14:paraId="5573FFF7"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VII.</w:t>
      </w:r>
      <w:r>
        <w:rPr>
          <w:rFonts w:ascii="Century Gothic" w:eastAsia="Calibri" w:hAnsi="Century Gothic"/>
          <w:i/>
          <w:iCs/>
          <w:sz w:val="14"/>
          <w:szCs w:val="14"/>
        </w:rPr>
        <w:t xml:space="preserve"> </w:t>
      </w:r>
      <w:r w:rsidRPr="00D9124A">
        <w:rPr>
          <w:rFonts w:ascii="Century Gothic" w:eastAsia="Calibri" w:hAnsi="Century Gothic"/>
          <w:i/>
          <w:iCs/>
          <w:sz w:val="14"/>
          <w:szCs w:val="14"/>
        </w:rPr>
        <w:t>Los montos que se recuperen en virtud del derecho de repetición en los términos de esta Ley, y</w:t>
      </w:r>
    </w:p>
    <w:p w14:paraId="5E2F9553" w14:textId="77777777" w:rsidR="00A60D70" w:rsidRPr="00D9124A" w:rsidRDefault="00A60D70" w:rsidP="00A60D70">
      <w:pPr>
        <w:pStyle w:val="Textonotapie"/>
        <w:jc w:val="both"/>
        <w:rPr>
          <w:rFonts w:ascii="Century Gothic" w:eastAsia="Calibri" w:hAnsi="Century Gothic"/>
          <w:i/>
          <w:iCs/>
          <w:sz w:val="14"/>
          <w:szCs w:val="14"/>
        </w:rPr>
      </w:pPr>
      <w:r w:rsidRPr="00D9124A">
        <w:rPr>
          <w:rFonts w:ascii="Century Gothic" w:eastAsia="Calibri" w:hAnsi="Century Gothic"/>
          <w:i/>
          <w:iCs/>
          <w:sz w:val="14"/>
          <w:szCs w:val="14"/>
        </w:rPr>
        <w:t>VIII.</w:t>
      </w:r>
      <w:r>
        <w:rPr>
          <w:rFonts w:ascii="Century Gothic" w:eastAsia="Calibri" w:hAnsi="Century Gothic"/>
          <w:i/>
          <w:iCs/>
          <w:sz w:val="14"/>
          <w:szCs w:val="14"/>
        </w:rPr>
        <w:t xml:space="preserve"> </w:t>
      </w:r>
      <w:r w:rsidRPr="00D9124A">
        <w:rPr>
          <w:rFonts w:ascii="Century Gothic" w:eastAsia="Calibri" w:hAnsi="Century Gothic"/>
          <w:i/>
          <w:iCs/>
          <w:sz w:val="14"/>
          <w:szCs w:val="14"/>
        </w:rPr>
        <w:t>Los demás recursos que se determinen en las disposiciones aplicables.</w:t>
      </w:r>
    </w:p>
  </w:footnote>
  <w:footnote w:id="105">
    <w:p w14:paraId="62806EE3" w14:textId="77777777" w:rsidR="00A60D70" w:rsidRPr="007B2DAF" w:rsidRDefault="00A60D70" w:rsidP="00A60D70">
      <w:pPr>
        <w:pStyle w:val="Textonotapie"/>
        <w:jc w:val="both"/>
        <w:rPr>
          <w:rFonts w:ascii="Century Gothic" w:eastAsia="Calibri" w:hAnsi="Century Gothic"/>
          <w:i/>
          <w:iCs/>
          <w:sz w:val="14"/>
          <w:szCs w:val="14"/>
        </w:rPr>
      </w:pPr>
      <w:r>
        <w:rPr>
          <w:rStyle w:val="Refdenotaalpie"/>
        </w:rPr>
        <w:footnoteRef/>
      </w:r>
      <w:r>
        <w:t xml:space="preserve"> </w:t>
      </w:r>
      <w:r w:rsidRPr="007B2DAF">
        <w:rPr>
          <w:rFonts w:ascii="Century Gothic" w:eastAsia="Calibri" w:hAnsi="Century Gothic"/>
          <w:i/>
          <w:iCs/>
          <w:sz w:val="14"/>
          <w:szCs w:val="14"/>
        </w:rPr>
        <w:t xml:space="preserve">Artículo 129. El Fondo Estatal para su conformación deberá atender lo dispuesto en los artículos 157 bis, 157 ter, 157 </w:t>
      </w:r>
      <w:proofErr w:type="spellStart"/>
      <w:r w:rsidRPr="007B2DAF">
        <w:rPr>
          <w:rFonts w:ascii="Century Gothic" w:eastAsia="Calibri" w:hAnsi="Century Gothic"/>
          <w:i/>
          <w:iCs/>
          <w:sz w:val="14"/>
          <w:szCs w:val="14"/>
        </w:rPr>
        <w:t>quáter</w:t>
      </w:r>
      <w:proofErr w:type="spellEnd"/>
      <w:r w:rsidRPr="007B2DAF">
        <w:rPr>
          <w:rFonts w:ascii="Century Gothic" w:eastAsia="Calibri" w:hAnsi="Century Gothic"/>
          <w:i/>
          <w:iCs/>
          <w:sz w:val="14"/>
          <w:szCs w:val="14"/>
        </w:rPr>
        <w:t xml:space="preserve"> y 157 quinquies de la Ley General y se integrará con:</w:t>
      </w:r>
    </w:p>
    <w:p w14:paraId="742ADD38"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I.</w:t>
      </w:r>
      <w:r>
        <w:rPr>
          <w:rFonts w:ascii="Century Gothic" w:eastAsia="Calibri" w:hAnsi="Century Gothic"/>
          <w:i/>
          <w:iCs/>
          <w:sz w:val="14"/>
          <w:szCs w:val="14"/>
        </w:rPr>
        <w:t xml:space="preserve"> </w:t>
      </w:r>
      <w:r w:rsidRPr="007B2DAF">
        <w:rPr>
          <w:rFonts w:ascii="Century Gothic" w:eastAsia="Calibri" w:hAnsi="Century Gothic"/>
          <w:i/>
          <w:iCs/>
          <w:sz w:val="14"/>
          <w:szCs w:val="14"/>
        </w:rPr>
        <w:t>Recursos previstos expresamente para dicho fin en el presupuesto general de egresos del estado, sin que pueda disponerse de dichos recursos para un fin diverso y sin ser disminuidos;</w:t>
      </w:r>
    </w:p>
    <w:p w14:paraId="2B75969F"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II.</w:t>
      </w:r>
      <w:r>
        <w:rPr>
          <w:rFonts w:ascii="Century Gothic" w:eastAsia="Calibri" w:hAnsi="Century Gothic"/>
          <w:i/>
          <w:iCs/>
          <w:sz w:val="14"/>
          <w:szCs w:val="14"/>
        </w:rPr>
        <w:t xml:space="preserve"> </w:t>
      </w:r>
      <w:r w:rsidRPr="007B2DAF">
        <w:rPr>
          <w:rFonts w:ascii="Century Gothic" w:eastAsia="Calibri" w:hAnsi="Century Gothic"/>
          <w:i/>
          <w:iCs/>
          <w:sz w:val="14"/>
          <w:szCs w:val="14"/>
        </w:rPr>
        <w:t>Recursos provenientes de las fianzas o garantías que se hagan efectivas cuando los procesados incumplan con las obligaciones impuestas por la autoridad;</w:t>
      </w:r>
    </w:p>
    <w:p w14:paraId="59200D2E"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III.</w:t>
      </w:r>
      <w:r>
        <w:rPr>
          <w:rFonts w:ascii="Century Gothic" w:eastAsia="Calibri" w:hAnsi="Century Gothic"/>
          <w:i/>
          <w:iCs/>
          <w:sz w:val="14"/>
          <w:szCs w:val="14"/>
        </w:rPr>
        <w:t xml:space="preserve"> </w:t>
      </w:r>
      <w:r w:rsidRPr="007B2DAF">
        <w:rPr>
          <w:rFonts w:ascii="Century Gothic" w:eastAsia="Calibri" w:hAnsi="Century Gothic"/>
          <w:i/>
          <w:iCs/>
          <w:sz w:val="14"/>
          <w:szCs w:val="14"/>
        </w:rPr>
        <w:t>El monto de las reparaciones del daño no reclamadas;</w:t>
      </w:r>
    </w:p>
    <w:p w14:paraId="3DA67920"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IV.</w:t>
      </w:r>
      <w:r>
        <w:rPr>
          <w:rFonts w:ascii="Century Gothic" w:eastAsia="Calibri" w:hAnsi="Century Gothic"/>
          <w:i/>
          <w:iCs/>
          <w:sz w:val="14"/>
          <w:szCs w:val="14"/>
        </w:rPr>
        <w:t xml:space="preserve"> </w:t>
      </w:r>
      <w:r w:rsidRPr="007B2DAF">
        <w:rPr>
          <w:rFonts w:ascii="Century Gothic" w:eastAsia="Calibri" w:hAnsi="Century Gothic"/>
          <w:i/>
          <w:iCs/>
          <w:sz w:val="14"/>
          <w:szCs w:val="14"/>
        </w:rPr>
        <w:t>Las aportaciones que a este fin hagan en efectivo o en especie las personas físicas o morales de carácter público, privado o social nacionales o extranjeros de manera altruista;</w:t>
      </w:r>
    </w:p>
    <w:p w14:paraId="36818B2E"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V.</w:t>
      </w:r>
      <w:r>
        <w:rPr>
          <w:rFonts w:ascii="Century Gothic" w:eastAsia="Calibri" w:hAnsi="Century Gothic"/>
          <w:i/>
          <w:iCs/>
          <w:sz w:val="14"/>
          <w:szCs w:val="14"/>
        </w:rPr>
        <w:t xml:space="preserve"> </w:t>
      </w:r>
      <w:r w:rsidRPr="007B2DAF">
        <w:rPr>
          <w:rFonts w:ascii="Century Gothic" w:eastAsia="Calibri" w:hAnsi="Century Gothic"/>
          <w:i/>
          <w:iCs/>
          <w:sz w:val="14"/>
          <w:szCs w:val="14"/>
        </w:rPr>
        <w:t>Los rendimientos que generen los recursos que obren en el Fondo Estatal;</w:t>
      </w:r>
    </w:p>
    <w:p w14:paraId="22C53349"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VI.</w:t>
      </w:r>
      <w:r>
        <w:rPr>
          <w:rFonts w:ascii="Century Gothic" w:eastAsia="Calibri" w:hAnsi="Century Gothic"/>
          <w:i/>
          <w:iCs/>
          <w:sz w:val="14"/>
          <w:szCs w:val="14"/>
        </w:rPr>
        <w:t xml:space="preserve"> </w:t>
      </w:r>
      <w:r w:rsidRPr="007B2DAF">
        <w:rPr>
          <w:rFonts w:ascii="Century Gothic" w:eastAsia="Calibri" w:hAnsi="Century Gothic"/>
          <w:i/>
          <w:iCs/>
          <w:sz w:val="14"/>
          <w:szCs w:val="14"/>
        </w:rPr>
        <w:t>Los montos que se recuperen en virtud del derecho de repetición en los términos de la presente Ley; y</w:t>
      </w:r>
    </w:p>
    <w:p w14:paraId="024D4D9E" w14:textId="77777777" w:rsidR="00A60D70" w:rsidRPr="007B2DAF" w:rsidRDefault="00A60D70" w:rsidP="00A60D70">
      <w:pPr>
        <w:pStyle w:val="Textonotapie"/>
        <w:jc w:val="both"/>
        <w:rPr>
          <w:rFonts w:ascii="Century Gothic" w:eastAsia="Calibri" w:hAnsi="Century Gothic"/>
          <w:i/>
          <w:iCs/>
          <w:sz w:val="14"/>
          <w:szCs w:val="14"/>
        </w:rPr>
      </w:pPr>
      <w:r w:rsidRPr="007B2DAF">
        <w:rPr>
          <w:rFonts w:ascii="Century Gothic" w:eastAsia="Calibri" w:hAnsi="Century Gothic"/>
          <w:i/>
          <w:iCs/>
          <w:sz w:val="14"/>
          <w:szCs w:val="14"/>
        </w:rPr>
        <w:t>VII.</w:t>
      </w:r>
      <w:r>
        <w:rPr>
          <w:rFonts w:ascii="Century Gothic" w:eastAsia="Calibri" w:hAnsi="Century Gothic"/>
          <w:i/>
          <w:iCs/>
          <w:sz w:val="14"/>
          <w:szCs w:val="14"/>
        </w:rPr>
        <w:t xml:space="preserve"> </w:t>
      </w:r>
      <w:r w:rsidRPr="007B2DAF">
        <w:rPr>
          <w:rFonts w:ascii="Century Gothic" w:eastAsia="Calibri" w:hAnsi="Century Gothic"/>
          <w:i/>
          <w:iCs/>
          <w:sz w:val="14"/>
          <w:szCs w:val="14"/>
        </w:rPr>
        <w:t>Los demás recursos que se determinen en las disposiciones aplicables.</w:t>
      </w:r>
    </w:p>
  </w:footnote>
  <w:footnote w:id="106">
    <w:p w14:paraId="6AA74E8F" w14:textId="77777777" w:rsidR="00A60D70" w:rsidRPr="009A04C3" w:rsidRDefault="00A60D70" w:rsidP="00A60D70">
      <w:pPr>
        <w:widowControl w:val="0"/>
        <w:autoSpaceDE w:val="0"/>
        <w:autoSpaceDN w:val="0"/>
        <w:adjustRightInd w:val="0"/>
        <w:jc w:val="both"/>
        <w:rPr>
          <w:rFonts w:ascii="Century Gothic" w:eastAsia="Calibri" w:hAnsi="Century Gothic"/>
          <w:i/>
          <w:iCs/>
          <w:sz w:val="14"/>
          <w:szCs w:val="14"/>
          <w:lang w:val="es-MX" w:eastAsia="en-US"/>
        </w:rPr>
      </w:pPr>
      <w:r w:rsidRPr="00454AD6">
        <w:rPr>
          <w:rStyle w:val="Refdenotaalpie"/>
          <w:sz w:val="20"/>
          <w:szCs w:val="20"/>
          <w:lang w:val="es-ES_tradnl" w:eastAsia="en-US"/>
        </w:rPr>
        <w:footnoteRef/>
      </w:r>
      <w:r>
        <w:t xml:space="preserve"> </w:t>
      </w:r>
      <w:r w:rsidRPr="009A04C3">
        <w:rPr>
          <w:rFonts w:ascii="Century Gothic" w:eastAsia="Calibri" w:hAnsi="Century Gothic"/>
          <w:i/>
          <w:iCs/>
          <w:sz w:val="14"/>
          <w:szCs w:val="14"/>
          <w:lang w:val="es-MX" w:eastAsia="en-US"/>
        </w:rPr>
        <w:t>Consultable en la iniciativa con el ELD 150A/LXV-I</w:t>
      </w:r>
      <w:r>
        <w:rPr>
          <w:rFonts w:ascii="Century Gothic" w:eastAsia="Calibri" w:hAnsi="Century Gothic"/>
          <w:i/>
          <w:iCs/>
          <w:sz w:val="14"/>
          <w:szCs w:val="14"/>
          <w:lang w:val="es-MX" w:eastAsia="en-US"/>
        </w:rPr>
        <w:t xml:space="preserve">, </w:t>
      </w:r>
      <w:r w:rsidRPr="005307FB">
        <w:rPr>
          <w:rFonts w:ascii="Century Gothic" w:eastAsia="Calibri" w:hAnsi="Century Gothic"/>
          <w:i/>
          <w:iCs/>
          <w:sz w:val="14"/>
          <w:szCs w:val="14"/>
          <w:lang w:val="es-MX" w:eastAsia="en-US"/>
        </w:rPr>
        <w:t>https://www.congresogto.gob.mx/expedientes_legislativos_digitales/iniciativas</w:t>
      </w:r>
    </w:p>
    <w:p w14:paraId="2F7DAB94" w14:textId="77777777" w:rsidR="00A60D70" w:rsidRDefault="00A60D70" w:rsidP="00A60D70">
      <w:pPr>
        <w:widowControl w:val="0"/>
        <w:autoSpaceDE w:val="0"/>
        <w:autoSpaceDN w:val="0"/>
        <w:adjustRightInd w:val="0"/>
        <w:jc w:val="both"/>
        <w:rPr>
          <w:rFonts w:ascii="Century Gothic" w:eastAsia="Calibri" w:hAnsi="Century Gothic"/>
          <w:i/>
          <w:iCs/>
          <w:sz w:val="14"/>
          <w:szCs w:val="14"/>
          <w:lang w:val="es-MX" w:eastAsia="en-US"/>
        </w:rPr>
      </w:pPr>
      <w:r>
        <w:rPr>
          <w:rFonts w:ascii="Century Gothic" w:eastAsia="Calibri" w:hAnsi="Century Gothic"/>
          <w:i/>
          <w:iCs/>
          <w:sz w:val="14"/>
          <w:szCs w:val="14"/>
          <w:lang w:val="es-MX" w:eastAsia="en-US"/>
        </w:rPr>
        <w:t>VII.</w:t>
      </w:r>
      <w:r w:rsidRPr="00454AD6">
        <w:rPr>
          <w:rFonts w:ascii="Century Gothic" w:eastAsia="Calibri" w:hAnsi="Century Gothic"/>
          <w:i/>
          <w:iCs/>
          <w:sz w:val="14"/>
          <w:szCs w:val="14"/>
          <w:lang w:val="es-MX" w:eastAsia="en-US"/>
        </w:rPr>
        <w:t xml:space="preserve"> Los bienes que causen abandono vinculados con la comisión de delitos, así como el numerario decomisado y los productos que se obtengan de la enajenación de los bienes que sean decomisados, así como aquellos productos que se hubiesen generado al resolverse por autoridad competente la extinción de dominio; estos recursos guardarán la proporción que corresponda, una vez satisfecha la reparación a la víctima, y descontado el porcentaje por concepto de gastos indirectos de operación, tal y como lo establecido en el Código Nacional de Procedimientos Penales. </w:t>
      </w:r>
    </w:p>
    <w:p w14:paraId="032C1F44" w14:textId="77777777" w:rsidR="00A60D70" w:rsidRPr="00454AD6" w:rsidRDefault="00A60D70" w:rsidP="00A60D70">
      <w:pPr>
        <w:widowControl w:val="0"/>
        <w:autoSpaceDE w:val="0"/>
        <w:autoSpaceDN w:val="0"/>
        <w:adjustRightInd w:val="0"/>
        <w:jc w:val="both"/>
        <w:rPr>
          <w:rFonts w:ascii="Century Gothic" w:eastAsia="Calibri" w:hAnsi="Century Gothic"/>
          <w:i/>
          <w:iCs/>
          <w:sz w:val="14"/>
          <w:szCs w:val="14"/>
          <w:lang w:val="es-MX" w:eastAsia="en-US"/>
        </w:rPr>
      </w:pPr>
      <w:r>
        <w:rPr>
          <w:rFonts w:ascii="Century Gothic" w:eastAsia="Calibri" w:hAnsi="Century Gothic"/>
          <w:i/>
          <w:iCs/>
          <w:sz w:val="14"/>
          <w:szCs w:val="14"/>
          <w:lang w:val="es-MX" w:eastAsia="en-US"/>
        </w:rPr>
        <w:t xml:space="preserve">VIII. </w:t>
      </w:r>
      <w:r w:rsidRPr="00454AD6">
        <w:rPr>
          <w:rFonts w:ascii="Century Gothic" w:eastAsia="Calibri" w:hAnsi="Century Gothic"/>
          <w:i/>
          <w:iCs/>
          <w:sz w:val="14"/>
          <w:szCs w:val="14"/>
          <w:lang w:val="es-MX" w:eastAsia="en-US"/>
        </w:rPr>
        <w:t>Los recursos por el pago de la reparación del daño causado cuando se trate de hechos punibles que afecten intereses colectivos o difusos o que afecten el patrimonio del Estado, en términos de la legislación aplicable.</w:t>
      </w:r>
    </w:p>
    <w:p w14:paraId="4EB826A7" w14:textId="77777777" w:rsidR="00A60D70" w:rsidRPr="00454AD6" w:rsidRDefault="00A60D70" w:rsidP="00A60D70">
      <w:pPr>
        <w:pStyle w:val="Textonotapie"/>
        <w:rPr>
          <w:lang w:val="es-ES"/>
        </w:rPr>
      </w:pPr>
    </w:p>
  </w:footnote>
  <w:footnote w:id="107">
    <w:p w14:paraId="09AFC24B" w14:textId="77777777" w:rsidR="00A60D70" w:rsidRPr="002E72D8" w:rsidRDefault="00A60D70" w:rsidP="00A60D70">
      <w:pPr>
        <w:pStyle w:val="Textonotapie"/>
        <w:jc w:val="both"/>
        <w:rPr>
          <w:rFonts w:ascii="Century Gothic" w:eastAsia="Calibri" w:hAnsi="Century Gothic"/>
          <w:i/>
          <w:iCs/>
          <w:sz w:val="14"/>
          <w:szCs w:val="14"/>
        </w:rPr>
      </w:pPr>
      <w:r>
        <w:rPr>
          <w:rStyle w:val="Refdenotaalpie"/>
        </w:rPr>
        <w:footnoteRef/>
      </w:r>
      <w:r>
        <w:t xml:space="preserve"> </w:t>
      </w:r>
      <w:r w:rsidRPr="002E72D8">
        <w:rPr>
          <w:rFonts w:ascii="Century Gothic" w:eastAsia="Calibri" w:hAnsi="Century Gothic"/>
          <w:i/>
          <w:iCs/>
          <w:sz w:val="14"/>
          <w:szCs w:val="14"/>
        </w:rPr>
        <w:t>El artículo 250 del CNPP establece que el numerario decomisado y los recursos que se obtengan por la enajenación de los bienes decomisados, una vez satisfecha la reparación a la víctima, y descontado el porcentaje por concepto de gastos indirectos de operación a que refiere la Ley de Ingresos de la Federación, del ejercicio fiscal que corresponda, a favor del Instituto de Administración de Bienes y Activos, serán entregados en partes iguales al Poder Judicial de la Federación, a la Fiscalía General de la República, al fondo previsto en la Ley General de Víctimas y al financiamiento de programas sociales conforme a los objetivos establecidos en el Plan Nacional de Desarro</w:t>
      </w:r>
      <w:r>
        <w:rPr>
          <w:rFonts w:ascii="Century Gothic" w:eastAsia="Calibri" w:hAnsi="Century Gothic"/>
          <w:i/>
          <w:iCs/>
          <w:sz w:val="14"/>
          <w:szCs w:val="14"/>
        </w:rPr>
        <w:t xml:space="preserve">llo </w:t>
      </w:r>
      <w:r w:rsidRPr="00E9743A">
        <w:rPr>
          <w:rFonts w:ascii="Century Gothic" w:eastAsia="Calibri" w:hAnsi="Century Gothic"/>
          <w:i/>
          <w:iCs/>
          <w:sz w:val="14"/>
          <w:szCs w:val="14"/>
        </w:rPr>
        <w:t xml:space="preserve"> otras políticas públicas prioritarias, conforme lo determine el Gabinete Social de la Presidencia de la República a que se refiere la Ley Orgánica de la Administración Pública Federal a través de la instancia designada para tal efecto. Para el caso del reparto del producto de la extinción de dominio en el fuero común, serán entregados en las mismas proporciones a las instancias equivalentes existentes en cada Entidad federativa.</w:t>
      </w:r>
    </w:p>
  </w:footnote>
  <w:footnote w:id="108">
    <w:p w14:paraId="36BD77C3" w14:textId="77777777" w:rsidR="00A60D70" w:rsidRPr="00E1039B" w:rsidRDefault="00A60D70" w:rsidP="00A60D70">
      <w:pPr>
        <w:pStyle w:val="Textonotapie"/>
        <w:jc w:val="both"/>
        <w:rPr>
          <w:rFonts w:ascii="Century Gothic" w:eastAsia="Calibri" w:hAnsi="Century Gothic"/>
          <w:sz w:val="14"/>
          <w:szCs w:val="14"/>
        </w:rPr>
      </w:pPr>
      <w:r>
        <w:rPr>
          <w:rStyle w:val="Refdenotaalpie"/>
        </w:rPr>
        <w:footnoteRef/>
      </w:r>
      <w:r>
        <w:t xml:space="preserve"> </w:t>
      </w:r>
      <w:r w:rsidRPr="00E1039B">
        <w:rPr>
          <w:rFonts w:ascii="Century Gothic" w:eastAsia="Calibri" w:hAnsi="Century Gothic"/>
          <w:sz w:val="14"/>
          <w:szCs w:val="14"/>
        </w:rPr>
        <w:t>El artículo 17 de la Constitución Política de los Estados Unidos Mexicanos establece que el Congreso de la Unión expedirá las leyes que regulen las acciones colectivas. Tales leyes determinarán las materias de aplicación, los procedimientos judiciales y los mecanismos de reparación del daño. Los jueces federales conocerán de forma exclusiva sobre estos procedimientos y mecanismos.</w:t>
      </w:r>
    </w:p>
  </w:footnote>
  <w:footnote w:id="109">
    <w:p w14:paraId="365EDFE0" w14:textId="2A9D9BDA" w:rsidR="00C94263" w:rsidRPr="00731B8E" w:rsidRDefault="00C94263">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48" w:history="1">
        <w:r w:rsidR="00724736" w:rsidRPr="00731B8E">
          <w:rPr>
            <w:rStyle w:val="Hipervnculo"/>
            <w:rFonts w:ascii="Abadi" w:hAnsi="Abadi"/>
            <w:sz w:val="16"/>
            <w:szCs w:val="16"/>
          </w:rPr>
          <w:t>https://congreso-gto.s3.amazonaws.com/uploads/orden_archivo/archivo/29814/24_Dictamen_ini_LOPE_paridad_dips_YRA_MLOR_DAR_07062023.pdf</w:t>
        </w:r>
      </w:hyperlink>
    </w:p>
  </w:footnote>
  <w:footnote w:id="110">
    <w:p w14:paraId="3C98EEDC" w14:textId="77777777" w:rsidR="00CE4493" w:rsidRPr="009D6BF1" w:rsidRDefault="00CE4493" w:rsidP="00CE4493">
      <w:pPr>
        <w:pStyle w:val="Textonotapie"/>
        <w:jc w:val="both"/>
        <w:rPr>
          <w:rFonts w:ascii="Abadi" w:hAnsi="Abadi" w:cstheme="minorHAnsi"/>
          <w:sz w:val="16"/>
          <w:szCs w:val="16"/>
          <w:lang w:val="es-ES"/>
        </w:rPr>
      </w:pPr>
      <w:r w:rsidRPr="009D6BF1">
        <w:rPr>
          <w:rStyle w:val="Refdenotaalpie"/>
          <w:rFonts w:ascii="Abadi" w:hAnsi="Abadi"/>
          <w:sz w:val="16"/>
          <w:szCs w:val="16"/>
        </w:rPr>
        <w:footnoteRef/>
      </w:r>
      <w:r w:rsidRPr="009D6BF1">
        <w:rPr>
          <w:rFonts w:ascii="Abadi" w:hAnsi="Abadi"/>
          <w:sz w:val="16"/>
          <w:szCs w:val="16"/>
        </w:rPr>
        <w:t xml:space="preserve"> </w:t>
      </w:r>
      <w:r w:rsidRPr="009D6BF1">
        <w:rPr>
          <w:rFonts w:ascii="Abadi" w:hAnsi="Abadi" w:cstheme="minorHAnsi"/>
          <w:sz w:val="16"/>
          <w:szCs w:val="16"/>
        </w:rPr>
        <w:t xml:space="preserve">Bonifaz, Alonzo L. (s.f.). El Principio de Paridad en las Elecciones: Aplicación, Resultados y Retos. Recuperado el 16 de septiembre del 2022 de Suprema Corte de Justicia de la Nación. Sitio Web: https://www.scjn.gob.mx/sites/default/files/derechos_humanos/articulosdh/documentos/2016- 12/PRINCIPIO%20DE%20PARIDAD.pdf 2 Citado en Vázquez, Lorena (2019), </w:t>
      </w:r>
      <w:proofErr w:type="spellStart"/>
      <w:r w:rsidRPr="009D6BF1">
        <w:rPr>
          <w:rFonts w:ascii="Abadi" w:hAnsi="Abadi" w:cstheme="minorHAnsi"/>
          <w:sz w:val="16"/>
          <w:szCs w:val="16"/>
        </w:rPr>
        <w:t>Ref</w:t>
      </w:r>
      <w:proofErr w:type="spellEnd"/>
    </w:p>
  </w:footnote>
  <w:footnote w:id="111">
    <w:p w14:paraId="521043B7" w14:textId="77777777" w:rsidR="00CE4493" w:rsidRPr="009D6BF1" w:rsidRDefault="00CE4493" w:rsidP="00CE4493">
      <w:pPr>
        <w:pStyle w:val="Textonotapie"/>
        <w:jc w:val="both"/>
        <w:rPr>
          <w:rFonts w:ascii="Abadi" w:hAnsi="Abadi" w:cstheme="minorHAnsi"/>
          <w:sz w:val="16"/>
          <w:szCs w:val="16"/>
        </w:rPr>
      </w:pPr>
      <w:r w:rsidRPr="009D6BF1">
        <w:rPr>
          <w:rStyle w:val="Refdenotaalpie"/>
          <w:rFonts w:ascii="Abadi" w:hAnsi="Abadi"/>
          <w:sz w:val="16"/>
          <w:szCs w:val="16"/>
        </w:rPr>
        <w:footnoteRef/>
      </w:r>
      <w:r w:rsidRPr="009D6BF1">
        <w:rPr>
          <w:rFonts w:ascii="Abadi" w:hAnsi="Abadi"/>
          <w:sz w:val="16"/>
          <w:szCs w:val="16"/>
        </w:rPr>
        <w:t xml:space="preserve"> </w:t>
      </w:r>
      <w:r w:rsidRPr="009D6BF1">
        <w:rPr>
          <w:rFonts w:ascii="Abadi" w:hAnsi="Abadi" w:cstheme="minorHAnsi"/>
          <w:sz w:val="16"/>
          <w:szCs w:val="16"/>
        </w:rPr>
        <w:t>Citado en Vázquez, Lorena (2019), Reforma constitucional #ParidadEnTodo. Comparativo del texto vigente y el dictamen aprobado en el Senado. Cuadro Analítico de Propuestas Legislativas No. 37, Instituto Belisario Domínguez, Senado de la República, Ciudad de México, 2019, 12p.</w:t>
      </w:r>
    </w:p>
  </w:footnote>
  <w:footnote w:id="112">
    <w:p w14:paraId="55029C7F" w14:textId="77777777" w:rsidR="00CE4493" w:rsidRPr="009D6BF1" w:rsidRDefault="00CE4493" w:rsidP="00CE4493">
      <w:pPr>
        <w:pStyle w:val="Textonotapie"/>
        <w:jc w:val="both"/>
        <w:rPr>
          <w:rFonts w:ascii="Abadi" w:hAnsi="Abadi" w:cstheme="minorHAnsi"/>
          <w:sz w:val="16"/>
          <w:szCs w:val="16"/>
        </w:rPr>
      </w:pPr>
      <w:r>
        <w:rPr>
          <w:rStyle w:val="Refdenotaalpie"/>
        </w:rPr>
        <w:footnoteRef/>
      </w:r>
      <w:r>
        <w:t xml:space="preserve"> </w:t>
      </w:r>
      <w:r w:rsidRPr="009D6BF1">
        <w:rPr>
          <w:rFonts w:ascii="Abadi" w:hAnsi="Abadi" w:cstheme="minorHAnsi"/>
          <w:sz w:val="16"/>
          <w:szCs w:val="16"/>
        </w:rPr>
        <w:t>Claudia Sheinbaum (Ciudad de México), Marina del Pilar Ávila (Baja California), María Eugenia Campos (Chihuahua), Indira Vizcaino (Colima), Evelyn Salgado (Guerrero), Lorena Cuéllar (Tlaxcala), Layda Sansores (Campeche), Teresa Jiménez (Aguascalientes) y Mara Lezama (Quintana Roo).</w:t>
      </w:r>
    </w:p>
  </w:footnote>
  <w:footnote w:id="113">
    <w:p w14:paraId="603A85E2" w14:textId="77777777" w:rsidR="00CE4493" w:rsidRPr="009D6BF1" w:rsidRDefault="00CE4493" w:rsidP="00CE4493">
      <w:pPr>
        <w:pStyle w:val="Textonotapie"/>
        <w:jc w:val="both"/>
        <w:rPr>
          <w:rFonts w:ascii="Abadi" w:hAnsi="Abadi" w:cstheme="minorHAnsi"/>
          <w:sz w:val="16"/>
          <w:szCs w:val="16"/>
        </w:rPr>
      </w:pPr>
      <w:r w:rsidRPr="009D6BF1">
        <w:rPr>
          <w:rStyle w:val="Refdenotaalpie"/>
          <w:rFonts w:ascii="Abadi" w:hAnsi="Abadi"/>
          <w:sz w:val="16"/>
          <w:szCs w:val="16"/>
        </w:rPr>
        <w:footnoteRef/>
      </w:r>
      <w:r w:rsidRPr="009D6BF1">
        <w:rPr>
          <w:rFonts w:ascii="Abadi" w:hAnsi="Abadi"/>
          <w:sz w:val="16"/>
          <w:szCs w:val="16"/>
        </w:rPr>
        <w:t xml:space="preserve"> </w:t>
      </w:r>
      <w:r w:rsidRPr="009D6BF1">
        <w:rPr>
          <w:rFonts w:ascii="Abadi" w:hAnsi="Abadi" w:cstheme="minorHAnsi"/>
          <w:sz w:val="16"/>
          <w:szCs w:val="16"/>
        </w:rPr>
        <w:t>Griselda Álvarez (Colima, 1979-1985), Beatriz Paredes (Tlaxcala, 1987-1992), Amalia García (Zacatecas, 2004- 2010), Ivonne Ortega (Yucatán, 2007-2012), Claudia Pavlovich (2015-2021), Dulce María Sauri (Yucatán, 1991- 1993) Rosario Robles (Ciudad de México, 1999-2000) y Martha Érika Alonso (Puebla, 2018).</w:t>
      </w:r>
    </w:p>
  </w:footnote>
  <w:footnote w:id="114">
    <w:p w14:paraId="402F0F76" w14:textId="77777777" w:rsidR="00CE4493" w:rsidRPr="009D6BF1" w:rsidRDefault="00CE4493" w:rsidP="00CE4493">
      <w:pPr>
        <w:pStyle w:val="Textonotapie"/>
        <w:rPr>
          <w:rFonts w:ascii="Abadi" w:hAnsi="Abadi" w:cstheme="minorHAnsi"/>
          <w:sz w:val="16"/>
          <w:szCs w:val="16"/>
        </w:rPr>
      </w:pPr>
      <w:r w:rsidRPr="009D6BF1">
        <w:rPr>
          <w:rStyle w:val="Refdenotaalpie"/>
          <w:rFonts w:ascii="Abadi" w:hAnsi="Abadi"/>
          <w:sz w:val="16"/>
          <w:szCs w:val="16"/>
        </w:rPr>
        <w:footnoteRef/>
      </w:r>
      <w:r w:rsidRPr="009D6BF1">
        <w:rPr>
          <w:rFonts w:ascii="Abadi" w:hAnsi="Abadi"/>
          <w:sz w:val="16"/>
          <w:szCs w:val="16"/>
        </w:rPr>
        <w:t xml:space="preserve"> </w:t>
      </w:r>
      <w:r w:rsidRPr="009D6BF1">
        <w:rPr>
          <w:rFonts w:ascii="Abadi" w:hAnsi="Abadi" w:cstheme="minorHAnsi"/>
          <w:sz w:val="16"/>
          <w:szCs w:val="16"/>
        </w:rPr>
        <w:t>Dulce María Sauri (Yucatán, 1991-1993) y Rosario Robles (Ciudad de México, 1999-2000).</w:t>
      </w:r>
    </w:p>
  </w:footnote>
  <w:footnote w:id="115">
    <w:p w14:paraId="6870EBF8" w14:textId="77777777" w:rsidR="00CE4493" w:rsidRPr="009D6BF1" w:rsidRDefault="00CE4493" w:rsidP="00CE4493">
      <w:pPr>
        <w:pStyle w:val="Textonotapie"/>
        <w:rPr>
          <w:rFonts w:ascii="Abadi" w:hAnsi="Abadi" w:cstheme="minorHAnsi"/>
          <w:sz w:val="16"/>
          <w:szCs w:val="16"/>
        </w:rPr>
      </w:pPr>
      <w:r w:rsidRPr="009D6BF1">
        <w:rPr>
          <w:rStyle w:val="Refdenotaalpie"/>
          <w:rFonts w:ascii="Abadi" w:hAnsi="Abadi"/>
          <w:sz w:val="16"/>
          <w:szCs w:val="16"/>
        </w:rPr>
        <w:footnoteRef/>
      </w:r>
      <w:r w:rsidRPr="009D6BF1">
        <w:rPr>
          <w:rFonts w:ascii="Abadi" w:hAnsi="Abadi"/>
          <w:sz w:val="16"/>
          <w:szCs w:val="16"/>
        </w:rPr>
        <w:t xml:space="preserve"> </w:t>
      </w:r>
      <w:r w:rsidRPr="009D6BF1">
        <w:rPr>
          <w:rFonts w:ascii="Abadi" w:hAnsi="Abadi" w:cstheme="minorHAnsi"/>
          <w:sz w:val="16"/>
          <w:szCs w:val="16"/>
        </w:rPr>
        <w:t>Martha Érika Alonso (Puebla, 2018).</w:t>
      </w:r>
    </w:p>
  </w:footnote>
  <w:footnote w:id="116">
    <w:p w14:paraId="4F197B95" w14:textId="77777777" w:rsidR="00CE4493" w:rsidRPr="00B10D35" w:rsidRDefault="00CE4493" w:rsidP="00CE4493">
      <w:pPr>
        <w:pStyle w:val="Textonotapie"/>
        <w:jc w:val="both"/>
        <w:rPr>
          <w:rFonts w:ascii="Abadi" w:hAnsi="Abadi" w:cstheme="minorHAnsi"/>
          <w:sz w:val="16"/>
          <w:szCs w:val="16"/>
        </w:rPr>
      </w:pPr>
      <w:r w:rsidRPr="00B10D35">
        <w:rPr>
          <w:rStyle w:val="Refdenotaalpie"/>
          <w:rFonts w:ascii="Abadi" w:hAnsi="Abadi"/>
          <w:sz w:val="16"/>
          <w:szCs w:val="16"/>
        </w:rPr>
        <w:footnoteRef/>
      </w:r>
      <w:r w:rsidRPr="00B10D35">
        <w:rPr>
          <w:rFonts w:ascii="Abadi" w:hAnsi="Abadi"/>
          <w:sz w:val="16"/>
          <w:szCs w:val="16"/>
        </w:rPr>
        <w:t xml:space="preserve"> </w:t>
      </w:r>
      <w:r w:rsidRPr="00B10D35">
        <w:rPr>
          <w:rFonts w:ascii="Abadi" w:hAnsi="Abadi" w:cstheme="minorHAnsi"/>
          <w:sz w:val="16"/>
          <w:szCs w:val="16"/>
        </w:rPr>
        <w:t>Vázquez Correa, L. (2022). Conferencia El camino recorrido y por recorrer. De las cuotas de género a la paridad en la integración. De Observatorio de participación política de las mujeres en el estado de Guanajuato. Disponible en: https://fb.watch/fH8IXZ26Du/</w:t>
      </w:r>
    </w:p>
  </w:footnote>
  <w:footnote w:id="117">
    <w:p w14:paraId="1FA6F1F3" w14:textId="77777777" w:rsidR="00CE4493" w:rsidRPr="00B10D35" w:rsidRDefault="00CE4493" w:rsidP="00CE4493">
      <w:pPr>
        <w:pStyle w:val="Textonotapie"/>
        <w:jc w:val="both"/>
        <w:rPr>
          <w:rFonts w:ascii="Abadi" w:hAnsi="Abadi" w:cstheme="minorHAnsi"/>
          <w:sz w:val="16"/>
          <w:szCs w:val="16"/>
        </w:rPr>
      </w:pPr>
      <w:r w:rsidRPr="00B10D35">
        <w:rPr>
          <w:rStyle w:val="Refdenotaalpie"/>
          <w:rFonts w:ascii="Abadi" w:hAnsi="Abadi"/>
          <w:sz w:val="16"/>
          <w:szCs w:val="16"/>
        </w:rPr>
        <w:footnoteRef/>
      </w:r>
      <w:r w:rsidRPr="00B10D35">
        <w:rPr>
          <w:rFonts w:ascii="Abadi" w:hAnsi="Abadi"/>
          <w:sz w:val="16"/>
          <w:szCs w:val="16"/>
        </w:rPr>
        <w:t xml:space="preserve"> </w:t>
      </w:r>
      <w:r w:rsidRPr="00B10D35">
        <w:rPr>
          <w:rFonts w:ascii="Abadi" w:hAnsi="Abadi" w:cstheme="minorHAnsi"/>
          <w:sz w:val="16"/>
          <w:szCs w:val="16"/>
        </w:rPr>
        <w:t xml:space="preserve">Alanís, María del Carmen (2019), Foro “Hacia un balance de la reforma constitucional en Paridad de Género”. Senado de la República, disponible en </w:t>
      </w:r>
      <w:proofErr w:type="gramStart"/>
      <w:r w:rsidRPr="00B10D35">
        <w:rPr>
          <w:rFonts w:ascii="Abadi" w:hAnsi="Abadi" w:cstheme="minorHAnsi"/>
          <w:sz w:val="16"/>
          <w:szCs w:val="16"/>
        </w:rPr>
        <w:t>https://www.youtube.com/watch?v=rJByTaX90MM .</w:t>
      </w:r>
      <w:proofErr w:type="gramEnd"/>
      <w:r w:rsidRPr="00B10D35">
        <w:rPr>
          <w:rFonts w:ascii="Abadi" w:hAnsi="Abadi" w:cstheme="minorHAnsi"/>
          <w:sz w:val="16"/>
          <w:szCs w:val="16"/>
        </w:rPr>
        <w:t xml:space="preserve"> Recuperado el 19 de septiembre del 2022 de Vázquez, Lorena (2019), Reforma constitucional #ParidadEnTodo. Comparativo del texto vigente y el dictamen aprobado en el Senado. Cuadro Analítico de Propuestas Legislativas No. 37, Instituto Belisario Domínguez, Senado de la República, Ciudad de México, 2019, 12p.</w:t>
      </w:r>
    </w:p>
  </w:footnote>
  <w:footnote w:id="118">
    <w:p w14:paraId="629CC38D" w14:textId="77777777" w:rsidR="00CE4493" w:rsidRPr="00B10D35" w:rsidRDefault="00CE4493" w:rsidP="00CE4493">
      <w:pPr>
        <w:pStyle w:val="Textonotapie"/>
        <w:rPr>
          <w:rFonts w:asciiTheme="minorHAnsi" w:hAnsiTheme="minorHAnsi" w:cstheme="minorHAnsi"/>
          <w:sz w:val="16"/>
          <w:szCs w:val="16"/>
        </w:rPr>
      </w:pPr>
      <w:r w:rsidRPr="00B10D35">
        <w:rPr>
          <w:rStyle w:val="Refdenotaalpie"/>
          <w:sz w:val="16"/>
          <w:szCs w:val="16"/>
        </w:rPr>
        <w:footnoteRef/>
      </w:r>
      <w:r w:rsidRPr="00B10D35">
        <w:rPr>
          <w:sz w:val="16"/>
          <w:szCs w:val="16"/>
        </w:rPr>
        <w:t xml:space="preserve"> </w:t>
      </w:r>
      <w:r w:rsidRPr="00B10D35">
        <w:rPr>
          <w:rFonts w:asciiTheme="minorHAnsi" w:hAnsiTheme="minorHAnsi" w:cstheme="minorHAnsi"/>
          <w:sz w:val="16"/>
          <w:szCs w:val="16"/>
        </w:rPr>
        <w:t>Disponible en: https://dof.gob.mx/nota_detalle.php?codigo=5562178&amp;fecha=06/06/2019#gsc.tab=0</w:t>
      </w:r>
    </w:p>
  </w:footnote>
  <w:footnote w:id="119">
    <w:p w14:paraId="3306F4FB" w14:textId="77777777" w:rsidR="00CE4493" w:rsidRPr="00B10D35" w:rsidRDefault="00CE4493" w:rsidP="00CE4493">
      <w:pPr>
        <w:pStyle w:val="Textonotapie"/>
        <w:jc w:val="both"/>
        <w:rPr>
          <w:rFonts w:ascii="Abadi" w:hAnsi="Abadi"/>
          <w:sz w:val="16"/>
          <w:szCs w:val="16"/>
        </w:rPr>
      </w:pPr>
      <w:r w:rsidRPr="00B10D35">
        <w:rPr>
          <w:rStyle w:val="Refdenotaalpie"/>
          <w:rFonts w:ascii="Abadi" w:hAnsi="Abadi"/>
          <w:sz w:val="16"/>
          <w:szCs w:val="16"/>
        </w:rPr>
        <w:footnoteRef/>
      </w:r>
      <w:r w:rsidRPr="00B10D35">
        <w:rPr>
          <w:rFonts w:ascii="Abadi" w:hAnsi="Abadi"/>
          <w:sz w:val="16"/>
          <w:szCs w:val="16"/>
        </w:rPr>
        <w:t xml:space="preserve"> </w:t>
      </w:r>
      <w:r w:rsidRPr="00B10D35">
        <w:rPr>
          <w:rFonts w:ascii="Abadi" w:hAnsi="Abadi"/>
          <w:b/>
          <w:bCs/>
          <w:sz w:val="16"/>
          <w:szCs w:val="16"/>
        </w:rPr>
        <w:t>Gallegos Moreno, Martha,</w:t>
      </w:r>
      <w:r w:rsidRPr="00B10D35">
        <w:rPr>
          <w:rFonts w:ascii="Abadi" w:hAnsi="Abadi"/>
          <w:sz w:val="16"/>
          <w:szCs w:val="16"/>
        </w:rPr>
        <w:t xml:space="preserve"> Elaboración de leyes, Preparación técnica de proyectos legislativos, Instituto de Investigaciones Legislativas, Poder Legislativo del Estado de Zacatecas. Consultable en: </w:t>
      </w:r>
      <w:r w:rsidRPr="00B10D35">
        <w:rPr>
          <w:rFonts w:ascii="Abadi" w:hAnsi="Abadi"/>
          <w:i/>
          <w:sz w:val="16"/>
          <w:szCs w:val="16"/>
        </w:rPr>
        <w:t>https://www.congresozac.gob.mx/coz/images/uploads/20121120140038.pdf</w:t>
      </w:r>
      <w:r w:rsidRPr="00B10D35">
        <w:rPr>
          <w:rFonts w:ascii="Abadi" w:hAnsi="Abadi"/>
          <w:sz w:val="16"/>
          <w:szCs w:val="16"/>
        </w:rPr>
        <w:t>.</w:t>
      </w:r>
    </w:p>
  </w:footnote>
  <w:footnote w:id="120">
    <w:p w14:paraId="2CF10538" w14:textId="77777777" w:rsidR="00CE4493" w:rsidRPr="00B10D35" w:rsidRDefault="00CE4493" w:rsidP="00CE4493">
      <w:pPr>
        <w:pStyle w:val="Textonotapie"/>
        <w:rPr>
          <w:rFonts w:ascii="Abadi" w:hAnsi="Abadi"/>
          <w:sz w:val="16"/>
          <w:szCs w:val="16"/>
          <w:lang w:val="es-ES"/>
        </w:rPr>
      </w:pPr>
      <w:r w:rsidRPr="00B10D35">
        <w:rPr>
          <w:rStyle w:val="Refdenotaalpie"/>
          <w:rFonts w:ascii="Abadi" w:hAnsi="Abadi"/>
          <w:sz w:val="16"/>
          <w:szCs w:val="16"/>
        </w:rPr>
        <w:footnoteRef/>
      </w:r>
      <w:r w:rsidRPr="00B10D35">
        <w:rPr>
          <w:rFonts w:ascii="Abadi" w:hAnsi="Abadi"/>
          <w:sz w:val="16"/>
          <w:szCs w:val="16"/>
        </w:rPr>
        <w:t xml:space="preserve"> </w:t>
      </w:r>
      <w:r w:rsidRPr="00B10D35">
        <w:rPr>
          <w:rFonts w:ascii="Abadi" w:hAnsi="Abadi"/>
          <w:b/>
          <w:bCs/>
          <w:sz w:val="16"/>
          <w:szCs w:val="16"/>
        </w:rPr>
        <w:t xml:space="preserve">M. Gilas </w:t>
      </w:r>
      <w:proofErr w:type="spellStart"/>
      <w:r w:rsidRPr="00B10D35">
        <w:rPr>
          <w:rFonts w:ascii="Abadi" w:hAnsi="Abadi"/>
          <w:b/>
          <w:bCs/>
          <w:sz w:val="16"/>
          <w:szCs w:val="16"/>
        </w:rPr>
        <w:t>Karolina</w:t>
      </w:r>
      <w:proofErr w:type="spellEnd"/>
      <w:r w:rsidRPr="00B10D35">
        <w:rPr>
          <w:rFonts w:ascii="Abadi" w:hAnsi="Abadi"/>
          <w:sz w:val="16"/>
          <w:szCs w:val="16"/>
        </w:rPr>
        <w:t xml:space="preserve">, La paridad como principio constitucional. Disponible en: </w:t>
      </w:r>
      <w:r w:rsidRPr="00B10D35">
        <w:rPr>
          <w:rFonts w:ascii="Abadi" w:hAnsi="Abadi"/>
          <w:i/>
          <w:iCs/>
          <w:sz w:val="16"/>
          <w:szCs w:val="16"/>
        </w:rPr>
        <w:t>https://www.te.gob.mx/publicaciones/sites/default/files//06_La%20paridad%20como%20principio%20constitucional_Gilas.pdf</w:t>
      </w:r>
      <w:r w:rsidRPr="00B10D35">
        <w:rPr>
          <w:rFonts w:ascii="Abadi" w:hAnsi="Abadi"/>
          <w:sz w:val="16"/>
          <w:szCs w:val="16"/>
        </w:rPr>
        <w:t xml:space="preserve">.  </w:t>
      </w:r>
    </w:p>
  </w:footnote>
  <w:footnote w:id="121">
    <w:p w14:paraId="35620C7C" w14:textId="77777777" w:rsidR="00CE4493" w:rsidRPr="00B10D35" w:rsidRDefault="00CE4493" w:rsidP="00CE4493">
      <w:pPr>
        <w:pStyle w:val="Textonotapie"/>
        <w:jc w:val="both"/>
        <w:rPr>
          <w:rFonts w:ascii="Abadi" w:hAnsi="Abadi"/>
          <w:sz w:val="16"/>
          <w:szCs w:val="16"/>
        </w:rPr>
      </w:pPr>
      <w:r w:rsidRPr="00B10D35">
        <w:rPr>
          <w:rStyle w:val="Refdenotaalpie"/>
          <w:rFonts w:ascii="Abadi" w:hAnsi="Abadi"/>
          <w:sz w:val="16"/>
          <w:szCs w:val="16"/>
        </w:rPr>
        <w:footnoteRef/>
      </w:r>
      <w:r w:rsidRPr="00B10D35">
        <w:rPr>
          <w:rFonts w:ascii="Abadi" w:hAnsi="Abadi"/>
          <w:sz w:val="16"/>
          <w:szCs w:val="16"/>
        </w:rPr>
        <w:t xml:space="preserve"> </w:t>
      </w:r>
      <w:r w:rsidRPr="00B10D35">
        <w:rPr>
          <w:rFonts w:ascii="Abadi" w:hAnsi="Abadi"/>
          <w:b/>
          <w:bCs/>
          <w:sz w:val="16"/>
          <w:szCs w:val="16"/>
        </w:rPr>
        <w:t xml:space="preserve">Vázquez Correa, Lorena. </w:t>
      </w:r>
      <w:r w:rsidRPr="00B10D35">
        <w:rPr>
          <w:rFonts w:ascii="Abadi" w:hAnsi="Abadi"/>
          <w:sz w:val="16"/>
          <w:szCs w:val="16"/>
        </w:rPr>
        <w:t>Reforma Constitucional de Paridad de Género: Rutas para la implementación, Consultable en:</w:t>
      </w:r>
    </w:p>
    <w:p w14:paraId="0D85D468" w14:textId="77777777" w:rsidR="00CE4493" w:rsidRPr="00B10D35" w:rsidRDefault="00CE4493" w:rsidP="00CE4493">
      <w:pPr>
        <w:pStyle w:val="Textonotapie"/>
        <w:jc w:val="both"/>
        <w:rPr>
          <w:rFonts w:ascii="Abadi" w:hAnsi="Abadi"/>
          <w:sz w:val="16"/>
          <w:szCs w:val="16"/>
          <w:lang w:val="es-ES"/>
        </w:rPr>
      </w:pPr>
      <w:r w:rsidRPr="00B10D35">
        <w:rPr>
          <w:rFonts w:ascii="Abadi" w:hAnsi="Abadi"/>
          <w:i/>
          <w:iCs/>
          <w:sz w:val="16"/>
          <w:szCs w:val="16"/>
        </w:rPr>
        <w:t>http://bibliodigitalibd.senado.gob.mx/bitstream/handle/123456789/4580/</w:t>
      </w:r>
      <w:r w:rsidRPr="00B10D35">
        <w:rPr>
          <w:rFonts w:ascii="Abadi" w:hAnsi="Abadi"/>
          <w:sz w:val="16"/>
          <w:szCs w:val="16"/>
        </w:rPr>
        <w:t xml:space="preserve"> </w:t>
      </w:r>
    </w:p>
  </w:footnote>
  <w:footnote w:id="122">
    <w:p w14:paraId="623247B6" w14:textId="77777777" w:rsidR="00CE4493" w:rsidRPr="00B10D35" w:rsidRDefault="00CE4493" w:rsidP="00CE4493">
      <w:pPr>
        <w:pStyle w:val="Textonotapie"/>
        <w:rPr>
          <w:rFonts w:ascii="Abadi" w:hAnsi="Abadi"/>
          <w:sz w:val="16"/>
          <w:szCs w:val="16"/>
          <w:lang w:val="es-ES"/>
        </w:rPr>
      </w:pPr>
      <w:r w:rsidRPr="00B10D35">
        <w:rPr>
          <w:rStyle w:val="Refdenotaalpie"/>
          <w:rFonts w:ascii="Abadi" w:hAnsi="Abadi"/>
          <w:sz w:val="16"/>
          <w:szCs w:val="16"/>
        </w:rPr>
        <w:footnoteRef/>
      </w:r>
      <w:r w:rsidRPr="00B10D35">
        <w:rPr>
          <w:rFonts w:ascii="Abadi" w:hAnsi="Abadi"/>
          <w:sz w:val="16"/>
          <w:szCs w:val="16"/>
        </w:rPr>
        <w:t xml:space="preserve"> </w:t>
      </w:r>
      <w:r w:rsidRPr="00B10D35">
        <w:rPr>
          <w:rFonts w:ascii="Abadi" w:hAnsi="Abadi"/>
          <w:sz w:val="16"/>
          <w:szCs w:val="16"/>
          <w:lang w:val="es-ES"/>
        </w:rPr>
        <w:t>Ídem.</w:t>
      </w:r>
    </w:p>
  </w:footnote>
  <w:footnote w:id="123">
    <w:p w14:paraId="3DF5F838" w14:textId="77777777" w:rsidR="00CE4493" w:rsidRPr="00B10D35" w:rsidRDefault="00CE4493" w:rsidP="00CE4493">
      <w:pPr>
        <w:pStyle w:val="Textonotapie"/>
        <w:rPr>
          <w:rFonts w:ascii="Abadi" w:hAnsi="Abadi"/>
          <w:sz w:val="16"/>
          <w:szCs w:val="16"/>
          <w:lang w:val="es-ES"/>
        </w:rPr>
      </w:pPr>
      <w:r w:rsidRPr="00B10D35">
        <w:rPr>
          <w:rStyle w:val="Refdenotaalpie"/>
          <w:rFonts w:ascii="Abadi" w:hAnsi="Abadi"/>
          <w:sz w:val="16"/>
          <w:szCs w:val="16"/>
        </w:rPr>
        <w:footnoteRef/>
      </w:r>
      <w:r w:rsidRPr="00B10D35">
        <w:rPr>
          <w:rFonts w:ascii="Abadi" w:hAnsi="Abadi"/>
          <w:sz w:val="16"/>
          <w:szCs w:val="16"/>
        </w:rPr>
        <w:t xml:space="preserve"> Consultable en: </w:t>
      </w:r>
      <w:r w:rsidRPr="00B10D35">
        <w:rPr>
          <w:rFonts w:ascii="Abadi" w:hAnsi="Abadi"/>
          <w:i/>
          <w:iCs/>
          <w:sz w:val="16"/>
          <w:szCs w:val="16"/>
        </w:rPr>
        <w:t>https://www.dof.gob.mx/nota_detalle.php?codigo=5629466&amp;fecha=10/09/2021#gsc.tab=0</w:t>
      </w:r>
      <w:r w:rsidRPr="00B10D35">
        <w:rPr>
          <w:rFonts w:ascii="Abadi" w:hAnsi="Abadi"/>
          <w:sz w:val="16"/>
          <w:szCs w:val="16"/>
        </w:rPr>
        <w:t xml:space="preserve">.  </w:t>
      </w:r>
    </w:p>
  </w:footnote>
  <w:footnote w:id="124">
    <w:p w14:paraId="204053CA" w14:textId="77777777" w:rsidR="00CE4493" w:rsidRPr="00B10D35" w:rsidRDefault="00CE4493" w:rsidP="00CE4493">
      <w:pPr>
        <w:pStyle w:val="Textonotapie"/>
        <w:rPr>
          <w:rFonts w:ascii="Abadi" w:hAnsi="Abadi"/>
          <w:sz w:val="16"/>
          <w:szCs w:val="16"/>
          <w:lang w:val="es-ES"/>
        </w:rPr>
      </w:pPr>
      <w:r w:rsidRPr="00B10D35">
        <w:rPr>
          <w:rStyle w:val="Refdenotaalpie"/>
          <w:rFonts w:ascii="Abadi" w:hAnsi="Abadi"/>
          <w:sz w:val="16"/>
          <w:szCs w:val="16"/>
        </w:rPr>
        <w:footnoteRef/>
      </w:r>
      <w:r w:rsidRPr="00B10D35">
        <w:rPr>
          <w:rFonts w:ascii="Abadi" w:hAnsi="Abadi"/>
          <w:sz w:val="16"/>
          <w:szCs w:val="16"/>
          <w:lang w:val="es-ES"/>
        </w:rPr>
        <w:t xml:space="preserve">ELIZONDO GASPERÍN, Rafael (2017), </w:t>
      </w:r>
      <w:r w:rsidRPr="00B10D35">
        <w:rPr>
          <w:rFonts w:ascii="Abadi" w:hAnsi="Abadi"/>
          <w:i/>
          <w:sz w:val="16"/>
          <w:szCs w:val="16"/>
          <w:lang w:val="es-ES"/>
        </w:rPr>
        <w:t xml:space="preserve">óp. cit., </w:t>
      </w:r>
      <w:r w:rsidRPr="00B10D35">
        <w:rPr>
          <w:rFonts w:ascii="Abadi" w:hAnsi="Abadi"/>
          <w:sz w:val="16"/>
          <w:szCs w:val="16"/>
          <w:lang w:val="es-ES"/>
        </w:rPr>
        <w:t>nota 2, p. 44.</w:t>
      </w:r>
    </w:p>
  </w:footnote>
  <w:footnote w:id="125">
    <w:p w14:paraId="253498E8" w14:textId="697D7259" w:rsidR="008A68FD" w:rsidRPr="00731B8E" w:rsidRDefault="008A68F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49" w:history="1">
        <w:r w:rsidRPr="00731B8E">
          <w:rPr>
            <w:rStyle w:val="Hipervnculo"/>
            <w:rFonts w:ascii="Abadi" w:hAnsi="Abadi"/>
            <w:sz w:val="16"/>
            <w:szCs w:val="16"/>
          </w:rPr>
          <w:t>https://congreso-gto.s3.amazonaws.com/uploads/orden_archivo/archivo/29815/25_Audit_San_Diego_de_la_Unio_n_infraestructura_pu_blica_2021.pdf</w:t>
        </w:r>
      </w:hyperlink>
    </w:p>
  </w:footnote>
  <w:footnote w:id="126">
    <w:p w14:paraId="2222F78C" w14:textId="159EF36B" w:rsidR="008A68FD" w:rsidRPr="00731B8E" w:rsidRDefault="008A68F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0" w:history="1">
        <w:r w:rsidRPr="00731B8E">
          <w:rPr>
            <w:rStyle w:val="Hipervnculo"/>
            <w:rFonts w:ascii="Abadi" w:hAnsi="Abadi"/>
            <w:sz w:val="16"/>
            <w:szCs w:val="16"/>
          </w:rPr>
          <w:t>https://congreso-gto.s3.amazonaws.com/uploads/orden_archivo/archivo/29816/26_Audit_Silao_de_la_Victoria_infraestructura_pu_blica_2021.pdf</w:t>
        </w:r>
      </w:hyperlink>
    </w:p>
  </w:footnote>
  <w:footnote w:id="127">
    <w:p w14:paraId="7CC9D890" w14:textId="2F7637FB" w:rsidR="008A68FD" w:rsidRPr="00731B8E" w:rsidRDefault="008A68F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1" w:history="1">
        <w:r w:rsidR="00F3439F" w:rsidRPr="00731B8E">
          <w:rPr>
            <w:rStyle w:val="Hipervnculo"/>
            <w:rFonts w:ascii="Abadi" w:hAnsi="Abadi"/>
            <w:sz w:val="16"/>
            <w:szCs w:val="16"/>
          </w:rPr>
          <w:t>https://congreso-gto.s3.amazonaws.com/uploads/orden_archivo/archivo/29817/27_Audit_Pe_njamo_infraestructura_pu_blica_2021.pdf</w:t>
        </w:r>
      </w:hyperlink>
    </w:p>
  </w:footnote>
  <w:footnote w:id="128">
    <w:p w14:paraId="41A6E010" w14:textId="315375EC" w:rsidR="00F3439F" w:rsidRPr="00731B8E" w:rsidRDefault="00F3439F">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2" w:history="1">
        <w:r w:rsidRPr="00731B8E">
          <w:rPr>
            <w:rStyle w:val="Hipervnculo"/>
            <w:rFonts w:ascii="Abadi" w:hAnsi="Abadi"/>
            <w:sz w:val="16"/>
            <w:szCs w:val="16"/>
          </w:rPr>
          <w:t>https://congreso-gto.s3.amazonaws.com/uploads/orden_archivo/archivo/29818/28_Ocampo_cuenta_pu_blica_2021.pdf</w:t>
        </w:r>
      </w:hyperlink>
    </w:p>
  </w:footnote>
  <w:footnote w:id="129">
    <w:p w14:paraId="61261858" w14:textId="087B9557" w:rsidR="0019368D" w:rsidRPr="00731B8E" w:rsidRDefault="0019368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3" w:history="1">
        <w:r w:rsidRPr="00731B8E">
          <w:rPr>
            <w:rStyle w:val="Hipervnculo"/>
            <w:rFonts w:ascii="Abadi" w:hAnsi="Abadi"/>
            <w:sz w:val="16"/>
            <w:szCs w:val="16"/>
          </w:rPr>
          <w:t>https://congreso-gto.s3.amazonaws.com/uploads/orden_archivo/archivo/29819/29_Tarimoro_cuenta_pu_blica_2021.pdf</w:t>
        </w:r>
      </w:hyperlink>
    </w:p>
  </w:footnote>
  <w:footnote w:id="130">
    <w:p w14:paraId="5F01A3B9" w14:textId="7A7AB10B" w:rsidR="002157BD" w:rsidRPr="00731B8E" w:rsidRDefault="002157B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4" w:history="1">
        <w:r w:rsidRPr="005E2108">
          <w:rPr>
            <w:rStyle w:val="Hipervnculo"/>
            <w:rFonts w:ascii="Abadi" w:hAnsi="Abadi"/>
            <w:sz w:val="16"/>
            <w:szCs w:val="16"/>
          </w:rPr>
          <w:t>https://congreso-gto.s3.amazonaws.com/uploads/orden_archivo/archivo/29820/30_Apaseo_el_Grande_cuenta_pu_blica_2021.pdf</w:t>
        </w:r>
      </w:hyperlink>
    </w:p>
  </w:footnote>
  <w:footnote w:id="131">
    <w:p w14:paraId="4865F396" w14:textId="0249CF75" w:rsidR="002157BD" w:rsidRPr="00731B8E" w:rsidRDefault="002157B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5" w:history="1">
        <w:r w:rsidRPr="005E2108">
          <w:rPr>
            <w:rStyle w:val="Hipervnculo"/>
            <w:rFonts w:ascii="Abadi" w:hAnsi="Abadi"/>
            <w:sz w:val="16"/>
            <w:szCs w:val="16"/>
          </w:rPr>
          <w:t>https://congreso-gto.s3.amazonaws.com/uploads/orden_archivo/archivo/29821/31_San_Jose__Iturbide_cuenta_pu_blica_2021.pdf</w:t>
        </w:r>
      </w:hyperlink>
    </w:p>
  </w:footnote>
  <w:footnote w:id="132">
    <w:p w14:paraId="58D8F2A5" w14:textId="6AE1957A" w:rsidR="002157BD" w:rsidRPr="00731B8E" w:rsidRDefault="002157BD">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6" w:history="1">
        <w:r w:rsidR="00714A00" w:rsidRPr="005E2108">
          <w:rPr>
            <w:rStyle w:val="Hipervnculo"/>
            <w:rFonts w:ascii="Abadi" w:hAnsi="Abadi"/>
            <w:sz w:val="16"/>
            <w:szCs w:val="16"/>
          </w:rPr>
          <w:t>https://congreso-gto.s3.amazonaws.com/uploads/orden_archivo/archivo/29822/32_Cuera_maro_cuenta_pu_blica_2021.pdf</w:t>
        </w:r>
      </w:hyperlink>
    </w:p>
  </w:footnote>
  <w:footnote w:id="133">
    <w:p w14:paraId="4319C1B3" w14:textId="2FC3649A" w:rsidR="00714A00" w:rsidRPr="00731B8E" w:rsidRDefault="00714A00">
      <w:pPr>
        <w:pStyle w:val="Textonotapie"/>
        <w:rPr>
          <w:rFonts w:ascii="Abadi" w:hAnsi="Abadi"/>
          <w:sz w:val="16"/>
          <w:szCs w:val="16"/>
        </w:rPr>
      </w:pPr>
      <w:r w:rsidRPr="00731B8E">
        <w:rPr>
          <w:rStyle w:val="Refdenotaalpie"/>
          <w:rFonts w:ascii="Abadi" w:hAnsi="Abadi"/>
          <w:sz w:val="16"/>
          <w:szCs w:val="16"/>
        </w:rPr>
        <w:footnoteRef/>
      </w:r>
      <w:r w:rsidRPr="00731B8E">
        <w:rPr>
          <w:rFonts w:ascii="Abadi" w:hAnsi="Abadi"/>
          <w:sz w:val="16"/>
          <w:szCs w:val="16"/>
        </w:rPr>
        <w:t xml:space="preserve"> </w:t>
      </w:r>
      <w:hyperlink r:id="rId57" w:history="1">
        <w:r w:rsidRPr="005E2108">
          <w:rPr>
            <w:rStyle w:val="Hipervnculo"/>
            <w:rFonts w:ascii="Abadi" w:hAnsi="Abadi"/>
            <w:sz w:val="16"/>
            <w:szCs w:val="16"/>
          </w:rPr>
          <w:t>https://congreso-gto.s3.amazonaws.com/uploads/orden_archivo/archivo/29823/33_Villagra_n_cuenta_pu_blica_2021.pdf</w:t>
        </w:r>
      </w:hyperlink>
    </w:p>
  </w:footnote>
  <w:footnote w:id="134">
    <w:p w14:paraId="339E13E7" w14:textId="42CCC98D" w:rsidR="00714A00" w:rsidRDefault="00714A00">
      <w:pPr>
        <w:pStyle w:val="Textonotapie"/>
      </w:pPr>
      <w:r>
        <w:rPr>
          <w:rStyle w:val="Refdenotaalpie"/>
        </w:rPr>
        <w:footnoteRef/>
      </w:r>
      <w:r>
        <w:t xml:space="preserve"> </w:t>
      </w:r>
      <w:hyperlink r:id="rId58" w:history="1">
        <w:r w:rsidR="004B3257" w:rsidRPr="008D7811">
          <w:rPr>
            <w:rStyle w:val="Hipervnculo"/>
          </w:rPr>
          <w:t>https://congreso-gto.s3.amazonaws.com/uploads/orden_archivo/archivo/29824/34_Jere_cuaro_cuenta_pu_blica_2021.pdf</w:t>
        </w:r>
      </w:hyperlink>
    </w:p>
  </w:footnote>
  <w:footnote w:id="135">
    <w:p w14:paraId="61630EB0" w14:textId="4F08437A" w:rsidR="0021377F" w:rsidRPr="00697D07" w:rsidRDefault="0021377F">
      <w:pPr>
        <w:pStyle w:val="Textonotapie"/>
        <w:rPr>
          <w:rFonts w:ascii="Abadi" w:hAnsi="Abadi"/>
          <w:b/>
          <w:bCs/>
          <w:sz w:val="16"/>
          <w:szCs w:val="16"/>
        </w:rPr>
      </w:pPr>
      <w:r w:rsidRPr="0021377F">
        <w:rPr>
          <w:rStyle w:val="Refdenotaalpie"/>
          <w:rFonts w:ascii="Abadi" w:hAnsi="Abadi"/>
          <w:sz w:val="16"/>
          <w:szCs w:val="16"/>
        </w:rPr>
        <w:footnoteRef/>
      </w:r>
      <w:r w:rsidRPr="0021377F">
        <w:rPr>
          <w:rFonts w:ascii="Abadi" w:hAnsi="Abadi"/>
          <w:sz w:val="16"/>
          <w:szCs w:val="16"/>
        </w:rPr>
        <w:t xml:space="preserve"> Duración de la sesión </w:t>
      </w:r>
      <w:r w:rsidRPr="00697D07">
        <w:rPr>
          <w:rFonts w:ascii="Abadi" w:hAnsi="Abadi"/>
          <w:b/>
          <w:bCs/>
          <w:sz w:val="16"/>
          <w:szCs w:val="16"/>
        </w:rPr>
        <w:t>(</w:t>
      </w:r>
      <w:r w:rsidR="00697D07">
        <w:rPr>
          <w:rFonts w:ascii="Abadi" w:hAnsi="Abadi"/>
          <w:b/>
          <w:bCs/>
          <w:sz w:val="16"/>
          <w:szCs w:val="16"/>
        </w:rPr>
        <w:t>S</w:t>
      </w:r>
      <w:r w:rsidRPr="00697D07">
        <w:rPr>
          <w:rFonts w:ascii="Abadi" w:hAnsi="Abadi"/>
          <w:b/>
          <w:bCs/>
          <w:sz w:val="16"/>
          <w:szCs w:val="16"/>
        </w:rPr>
        <w:t>eis horas con cuarenta y un minuto)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2"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7DEE54DD"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944CA8">
      <w:rPr>
        <w:rFonts w:ascii="Maiandra GD" w:hAnsi="Maiandra GD"/>
        <w:i/>
        <w:iCs/>
        <w:sz w:val="16"/>
        <w:szCs w:val="16"/>
        <w:shd w:val="clear" w:color="auto" w:fill="D9D9D9" w:themeFill="background1" w:themeFillShade="D9"/>
      </w:rPr>
      <w:t>1</w:t>
    </w:r>
    <w:r w:rsidR="00650508">
      <w:rPr>
        <w:rFonts w:ascii="Maiandra GD" w:hAnsi="Maiandra GD"/>
        <w:i/>
        <w:iCs/>
        <w:sz w:val="16"/>
        <w:szCs w:val="16"/>
        <w:shd w:val="clear" w:color="auto" w:fill="D9D9D9" w:themeFill="background1" w:themeFillShade="D9"/>
      </w:rPr>
      <w:t xml:space="preserve">5 </w:t>
    </w:r>
    <w:r w:rsidR="00095F01">
      <w:rPr>
        <w:rFonts w:ascii="Maiandra GD" w:hAnsi="Maiandra GD"/>
        <w:i/>
        <w:iCs/>
        <w:sz w:val="16"/>
        <w:szCs w:val="16"/>
        <w:shd w:val="clear" w:color="auto" w:fill="D9D9D9" w:themeFill="background1" w:themeFillShade="D9"/>
      </w:rPr>
      <w:t xml:space="preserve">de </w:t>
    </w:r>
    <w:r w:rsidR="00944CA8">
      <w:rPr>
        <w:rFonts w:ascii="Maiandra GD" w:hAnsi="Maiandra GD"/>
        <w:i/>
        <w:iCs/>
        <w:sz w:val="16"/>
        <w:szCs w:val="16"/>
        <w:shd w:val="clear" w:color="auto" w:fill="D9D9D9" w:themeFill="background1" w:themeFillShade="D9"/>
      </w:rPr>
      <w:t>junio</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944CA8">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4"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4DE8FB4B"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88517F">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586EDB">
            <w:rPr>
              <w:rFonts w:ascii="Maiandra GD" w:hAnsi="Maiandra GD"/>
              <w:b/>
              <w:i/>
              <w:sz w:val="16"/>
              <w:szCs w:val="16"/>
            </w:rPr>
            <w:t>SEGUNDO</w:t>
          </w:r>
          <w:r w:rsidR="00430878">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6C33C130"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F20FB8">
            <w:rPr>
              <w:rFonts w:ascii="Maiandra GD" w:hAnsi="Maiandra GD"/>
              <w:b/>
              <w:i/>
              <w:sz w:val="18"/>
              <w:szCs w:val="18"/>
              <w:shd w:val="clear" w:color="auto" w:fill="D9D9D9" w:themeFill="background1" w:themeFillShade="D9"/>
            </w:rPr>
            <w:t xml:space="preserve">15 DE JUNIO </w:t>
          </w:r>
          <w:r w:rsidRPr="0038730F">
            <w:rPr>
              <w:rFonts w:ascii="Maiandra GD" w:hAnsi="Maiandra GD"/>
              <w:b/>
              <w:i/>
              <w:sz w:val="18"/>
              <w:szCs w:val="18"/>
              <w:shd w:val="clear" w:color="auto" w:fill="D9D9D9" w:themeFill="background1" w:themeFillShade="D9"/>
            </w:rPr>
            <w:t>DE 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C9671C">
            <w:rPr>
              <w:rFonts w:ascii="Maiandra GD" w:hAnsi="Maiandra GD"/>
              <w:b/>
              <w:i/>
              <w:sz w:val="18"/>
              <w:szCs w:val="18"/>
              <w:shd w:val="clear" w:color="auto" w:fill="D9D9D9" w:themeFill="background1" w:themeFillShade="D9"/>
            </w:rPr>
            <w:t>71</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numFmt w:val="bullet"/>
      <w:lvlText w:val="•"/>
      <w:lvlJc w:val="left"/>
      <w:pPr>
        <w:ind w:left="899" w:hanging="358"/>
      </w:pPr>
      <w:rPr>
        <w:rFonts w:ascii="Arial Narrow" w:hAnsi="Arial Narrow" w:cs="Arial Narrow"/>
        <w:w w:val="125"/>
      </w:rPr>
    </w:lvl>
    <w:lvl w:ilvl="1">
      <w:numFmt w:val="bullet"/>
      <w:lvlText w:val="•"/>
      <w:lvlJc w:val="left"/>
      <w:pPr>
        <w:ind w:left="1717" w:hanging="358"/>
      </w:pPr>
    </w:lvl>
    <w:lvl w:ilvl="2">
      <w:numFmt w:val="bullet"/>
      <w:lvlText w:val="•"/>
      <w:lvlJc w:val="left"/>
      <w:pPr>
        <w:ind w:left="2534" w:hanging="358"/>
      </w:pPr>
    </w:lvl>
    <w:lvl w:ilvl="3">
      <w:numFmt w:val="bullet"/>
      <w:lvlText w:val="•"/>
      <w:lvlJc w:val="left"/>
      <w:pPr>
        <w:ind w:left="3351" w:hanging="358"/>
      </w:pPr>
    </w:lvl>
    <w:lvl w:ilvl="4">
      <w:numFmt w:val="bullet"/>
      <w:lvlText w:val="•"/>
      <w:lvlJc w:val="left"/>
      <w:pPr>
        <w:ind w:left="4168" w:hanging="358"/>
      </w:pPr>
    </w:lvl>
    <w:lvl w:ilvl="5">
      <w:numFmt w:val="bullet"/>
      <w:lvlText w:val="•"/>
      <w:lvlJc w:val="left"/>
      <w:pPr>
        <w:ind w:left="4985" w:hanging="358"/>
      </w:pPr>
    </w:lvl>
    <w:lvl w:ilvl="6">
      <w:numFmt w:val="bullet"/>
      <w:lvlText w:val="•"/>
      <w:lvlJc w:val="left"/>
      <w:pPr>
        <w:ind w:left="5802" w:hanging="358"/>
      </w:pPr>
    </w:lvl>
    <w:lvl w:ilvl="7">
      <w:numFmt w:val="bullet"/>
      <w:lvlText w:val="•"/>
      <w:lvlJc w:val="left"/>
      <w:pPr>
        <w:ind w:left="6619" w:hanging="358"/>
      </w:pPr>
    </w:lvl>
    <w:lvl w:ilvl="8">
      <w:numFmt w:val="bullet"/>
      <w:lvlText w:val="•"/>
      <w:lvlJc w:val="left"/>
      <w:pPr>
        <w:ind w:left="7437" w:hanging="358"/>
      </w:pPr>
    </w:lvl>
  </w:abstractNum>
  <w:abstractNum w:abstractNumId="3" w15:restartNumberingAfterBreak="0">
    <w:nsid w:val="003223FB"/>
    <w:multiLevelType w:val="hybridMultilevel"/>
    <w:tmpl w:val="FD0A1A3A"/>
    <w:lvl w:ilvl="0" w:tplc="8568516A">
      <w:start w:val="1"/>
      <w:numFmt w:val="decimal"/>
      <w:lvlText w:val="%1."/>
      <w:lvlJc w:val="left"/>
      <w:pPr>
        <w:ind w:left="1319"/>
      </w:pPr>
      <w:rPr>
        <w:rFonts w:ascii="Abadi" w:eastAsia="Avenir Next LT Pro" w:hAnsi="Abadi" w:cs="Avenir Next LT Pro" w:hint="default"/>
        <w:b w:val="0"/>
        <w:i/>
        <w:iCs/>
        <w:strike w:val="0"/>
        <w:dstrike w:val="0"/>
        <w:color w:val="000000"/>
        <w:sz w:val="21"/>
        <w:szCs w:val="21"/>
        <w:u w:val="none" w:color="000000"/>
        <w:bdr w:val="none" w:sz="0" w:space="0" w:color="auto"/>
        <w:shd w:val="clear" w:color="auto" w:fill="auto"/>
        <w:vertAlign w:val="baseline"/>
      </w:rPr>
    </w:lvl>
    <w:lvl w:ilvl="1" w:tplc="8B40B7B4">
      <w:start w:val="1"/>
      <w:numFmt w:val="lowerLetter"/>
      <w:lvlText w:val="%2"/>
      <w:lvlJc w:val="left"/>
      <w:pPr>
        <w:ind w:left="178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2" w:tplc="F45E83DE">
      <w:start w:val="1"/>
      <w:numFmt w:val="lowerRoman"/>
      <w:lvlText w:val="%3"/>
      <w:lvlJc w:val="left"/>
      <w:pPr>
        <w:ind w:left="250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3" w:tplc="73F88E90">
      <w:start w:val="1"/>
      <w:numFmt w:val="decimal"/>
      <w:lvlText w:val="%4"/>
      <w:lvlJc w:val="left"/>
      <w:pPr>
        <w:ind w:left="322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4" w:tplc="8C7AAF00">
      <w:start w:val="1"/>
      <w:numFmt w:val="lowerLetter"/>
      <w:lvlText w:val="%5"/>
      <w:lvlJc w:val="left"/>
      <w:pPr>
        <w:ind w:left="394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5" w:tplc="30686534">
      <w:start w:val="1"/>
      <w:numFmt w:val="lowerRoman"/>
      <w:lvlText w:val="%6"/>
      <w:lvlJc w:val="left"/>
      <w:pPr>
        <w:ind w:left="466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6" w:tplc="F2FC2F54">
      <w:start w:val="1"/>
      <w:numFmt w:val="decimal"/>
      <w:lvlText w:val="%7"/>
      <w:lvlJc w:val="left"/>
      <w:pPr>
        <w:ind w:left="538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7" w:tplc="346A1882">
      <w:start w:val="1"/>
      <w:numFmt w:val="lowerLetter"/>
      <w:lvlText w:val="%8"/>
      <w:lvlJc w:val="left"/>
      <w:pPr>
        <w:ind w:left="610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8" w:tplc="9224082E">
      <w:start w:val="1"/>
      <w:numFmt w:val="lowerRoman"/>
      <w:lvlText w:val="%9"/>
      <w:lvlJc w:val="left"/>
      <w:pPr>
        <w:ind w:left="682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03A5B95"/>
    <w:multiLevelType w:val="hybridMultilevel"/>
    <w:tmpl w:val="543E3ABC"/>
    <w:lvl w:ilvl="0" w:tplc="8E3616A0">
      <w:start w:val="1"/>
      <w:numFmt w:val="upperRoman"/>
      <w:lvlText w:val="%1."/>
      <w:lvlJc w:val="left"/>
      <w:pPr>
        <w:ind w:left="1070" w:hanging="360"/>
      </w:pPr>
      <w:rPr>
        <w:rFonts w:ascii="Abadi" w:hAnsi="Abadi" w:cs="Tahoma" w:hint="default"/>
        <w:b/>
        <w:bCs/>
        <w:i w:val="0"/>
        <w:snapToGrid/>
        <w:spacing w:val="-5"/>
        <w:sz w:val="20"/>
        <w:szCs w:val="20"/>
      </w:rPr>
    </w:lvl>
    <w:lvl w:ilvl="1" w:tplc="080A0019">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5" w15:restartNumberingAfterBreak="0">
    <w:nsid w:val="00835CAA"/>
    <w:multiLevelType w:val="hybridMultilevel"/>
    <w:tmpl w:val="58ECDD7A"/>
    <w:lvl w:ilvl="0" w:tplc="C1F8F602">
      <w:start w:val="1"/>
      <w:numFmt w:val="decimal"/>
      <w:lvlText w:val="%1."/>
      <w:lvlJc w:val="left"/>
      <w:pPr>
        <w:ind w:left="1440" w:hanging="360"/>
      </w:pPr>
      <w:rPr>
        <w:rFonts w:hint="default"/>
        <w:b/>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 w15:restartNumberingAfterBreak="0">
    <w:nsid w:val="010E2479"/>
    <w:multiLevelType w:val="hybridMultilevel"/>
    <w:tmpl w:val="42D67FDE"/>
    <w:lvl w:ilvl="0" w:tplc="DDEAD2AA">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7" w15:restartNumberingAfterBreak="0">
    <w:nsid w:val="01A13CEE"/>
    <w:multiLevelType w:val="multilevel"/>
    <w:tmpl w:val="6F86E266"/>
    <w:lvl w:ilvl="0">
      <w:start w:val="1"/>
      <w:numFmt w:val="lowerLetter"/>
      <w:lvlText w:val="%1)"/>
      <w:lvlJc w:val="left"/>
      <w:pPr>
        <w:ind w:left="360" w:hanging="360"/>
      </w:pPr>
      <w:rPr>
        <w:rFonts w:hint="default"/>
        <w:b/>
        <w:i w:val="0"/>
      </w:rPr>
    </w:lvl>
    <w:lvl w:ilvl="1">
      <w:start w:val="1"/>
      <w:numFmt w:val="lowerLetter"/>
      <w:lvlText w:val="%2)"/>
      <w:lvlJc w:val="left"/>
      <w:pPr>
        <w:ind w:left="720" w:hanging="36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228715B"/>
    <w:multiLevelType w:val="hybridMultilevel"/>
    <w:tmpl w:val="65722DBC"/>
    <w:lvl w:ilvl="0" w:tplc="E2B85C5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 w15:restartNumberingAfterBreak="0">
    <w:nsid w:val="027D3419"/>
    <w:multiLevelType w:val="hybridMultilevel"/>
    <w:tmpl w:val="860C0A68"/>
    <w:lvl w:ilvl="0" w:tplc="8848B5BA">
      <w:start w:val="5"/>
      <w:numFmt w:val="upperRoman"/>
      <w:lvlText w:val="%1."/>
      <w:lvlJc w:val="left"/>
      <w:pPr>
        <w:ind w:left="3403" w:hanging="423"/>
      </w:pPr>
      <w:rPr>
        <w:rFonts w:ascii="Century Gothic" w:eastAsia="Century Gothic" w:hAnsi="Century Gothic" w:cs="Century Gothic" w:hint="default"/>
        <w:b w:val="0"/>
        <w:bCs w:val="0"/>
        <w:i w:val="0"/>
        <w:iCs w:val="0"/>
        <w:w w:val="10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2C32C9D"/>
    <w:multiLevelType w:val="hybridMultilevel"/>
    <w:tmpl w:val="7C4AC2C0"/>
    <w:lvl w:ilvl="0" w:tplc="6E38ECD4">
      <w:start w:val="2"/>
      <w:numFmt w:val="upperRoman"/>
      <w:lvlText w:val="%1."/>
      <w:lvlJc w:val="righ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1" w15:restartNumberingAfterBreak="0">
    <w:nsid w:val="02EB2B2A"/>
    <w:multiLevelType w:val="hybridMultilevel"/>
    <w:tmpl w:val="14B85FB2"/>
    <w:lvl w:ilvl="0" w:tplc="B57A7EE2">
      <w:start w:val="1"/>
      <w:numFmt w:val="upperRoman"/>
      <w:lvlText w:val="%1."/>
      <w:lvlJc w:val="left"/>
      <w:pPr>
        <w:ind w:left="1382" w:hanging="201"/>
      </w:pPr>
      <w:rPr>
        <w:rFonts w:ascii="Abadi" w:eastAsia="Arial" w:hAnsi="Abadi" w:cs="Arial" w:hint="default"/>
        <w:b/>
        <w:bCs/>
        <w:i w:val="0"/>
        <w:iCs w:val="0"/>
        <w:w w:val="100"/>
        <w:sz w:val="20"/>
        <w:szCs w:val="20"/>
        <w:lang w:val="es-ES" w:eastAsia="en-US" w:bidi="ar-SA"/>
      </w:rPr>
    </w:lvl>
    <w:lvl w:ilvl="1" w:tplc="C5447606">
      <w:numFmt w:val="bullet"/>
      <w:lvlText w:val="•"/>
      <w:lvlJc w:val="left"/>
      <w:pPr>
        <w:ind w:left="2362" w:hanging="201"/>
      </w:pPr>
      <w:rPr>
        <w:rFonts w:hint="default"/>
        <w:lang w:val="es-ES" w:eastAsia="en-US" w:bidi="ar-SA"/>
      </w:rPr>
    </w:lvl>
    <w:lvl w:ilvl="2" w:tplc="573C0F74">
      <w:numFmt w:val="bullet"/>
      <w:lvlText w:val="•"/>
      <w:lvlJc w:val="left"/>
      <w:pPr>
        <w:ind w:left="3344" w:hanging="201"/>
      </w:pPr>
      <w:rPr>
        <w:rFonts w:hint="default"/>
        <w:lang w:val="es-ES" w:eastAsia="en-US" w:bidi="ar-SA"/>
      </w:rPr>
    </w:lvl>
    <w:lvl w:ilvl="3" w:tplc="296C602C">
      <w:numFmt w:val="bullet"/>
      <w:lvlText w:val="•"/>
      <w:lvlJc w:val="left"/>
      <w:pPr>
        <w:ind w:left="4326" w:hanging="201"/>
      </w:pPr>
      <w:rPr>
        <w:rFonts w:hint="default"/>
        <w:lang w:val="es-ES" w:eastAsia="en-US" w:bidi="ar-SA"/>
      </w:rPr>
    </w:lvl>
    <w:lvl w:ilvl="4" w:tplc="D2A6DDB4">
      <w:numFmt w:val="bullet"/>
      <w:lvlText w:val="•"/>
      <w:lvlJc w:val="left"/>
      <w:pPr>
        <w:ind w:left="5308" w:hanging="201"/>
      </w:pPr>
      <w:rPr>
        <w:rFonts w:hint="default"/>
        <w:lang w:val="es-ES" w:eastAsia="en-US" w:bidi="ar-SA"/>
      </w:rPr>
    </w:lvl>
    <w:lvl w:ilvl="5" w:tplc="FF96DE84">
      <w:numFmt w:val="bullet"/>
      <w:lvlText w:val="•"/>
      <w:lvlJc w:val="left"/>
      <w:pPr>
        <w:ind w:left="6290" w:hanging="201"/>
      </w:pPr>
      <w:rPr>
        <w:rFonts w:hint="default"/>
        <w:lang w:val="es-ES" w:eastAsia="en-US" w:bidi="ar-SA"/>
      </w:rPr>
    </w:lvl>
    <w:lvl w:ilvl="6" w:tplc="ED0EF3F8">
      <w:numFmt w:val="bullet"/>
      <w:lvlText w:val="•"/>
      <w:lvlJc w:val="left"/>
      <w:pPr>
        <w:ind w:left="7272" w:hanging="201"/>
      </w:pPr>
      <w:rPr>
        <w:rFonts w:hint="default"/>
        <w:lang w:val="es-ES" w:eastAsia="en-US" w:bidi="ar-SA"/>
      </w:rPr>
    </w:lvl>
    <w:lvl w:ilvl="7" w:tplc="2EDC0E74">
      <w:numFmt w:val="bullet"/>
      <w:lvlText w:val="•"/>
      <w:lvlJc w:val="left"/>
      <w:pPr>
        <w:ind w:left="8254" w:hanging="201"/>
      </w:pPr>
      <w:rPr>
        <w:rFonts w:hint="default"/>
        <w:lang w:val="es-ES" w:eastAsia="en-US" w:bidi="ar-SA"/>
      </w:rPr>
    </w:lvl>
    <w:lvl w:ilvl="8" w:tplc="E7C614FE">
      <w:numFmt w:val="bullet"/>
      <w:lvlText w:val="•"/>
      <w:lvlJc w:val="left"/>
      <w:pPr>
        <w:ind w:left="9236" w:hanging="201"/>
      </w:pPr>
      <w:rPr>
        <w:rFonts w:hint="default"/>
        <w:lang w:val="es-ES" w:eastAsia="en-US" w:bidi="ar-SA"/>
      </w:rPr>
    </w:lvl>
  </w:abstractNum>
  <w:abstractNum w:abstractNumId="12" w15:restartNumberingAfterBreak="0">
    <w:nsid w:val="03AF7617"/>
    <w:multiLevelType w:val="hybridMultilevel"/>
    <w:tmpl w:val="BD6683AE"/>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03D00436"/>
    <w:multiLevelType w:val="hybridMultilevel"/>
    <w:tmpl w:val="663CA9C4"/>
    <w:lvl w:ilvl="0" w:tplc="67EADB7C">
      <w:start w:val="1"/>
      <w:numFmt w:val="upperRoman"/>
      <w:lvlText w:val="%1."/>
      <w:lvlJc w:val="left"/>
      <w:pPr>
        <w:ind w:left="1429" w:hanging="360"/>
      </w:pPr>
      <w:rPr>
        <w:rFonts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 w15:restartNumberingAfterBreak="0">
    <w:nsid w:val="043A568A"/>
    <w:multiLevelType w:val="hybridMultilevel"/>
    <w:tmpl w:val="447EE198"/>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5" w15:restartNumberingAfterBreak="0">
    <w:nsid w:val="04834F5B"/>
    <w:multiLevelType w:val="hybridMultilevel"/>
    <w:tmpl w:val="59441F4C"/>
    <w:lvl w:ilvl="0" w:tplc="3464594E">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049E5ECA"/>
    <w:multiLevelType w:val="hybridMultilevel"/>
    <w:tmpl w:val="4DCE5EA8"/>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06087F3D"/>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8" w15:restartNumberingAfterBreak="0">
    <w:nsid w:val="06580B70"/>
    <w:multiLevelType w:val="hybridMultilevel"/>
    <w:tmpl w:val="FFFFFFFF"/>
    <w:lvl w:ilvl="0" w:tplc="0ED2CF82">
      <w:start w:val="1"/>
      <w:numFmt w:val="upperRoman"/>
      <w:lvlText w:val="%1."/>
      <w:lvlJc w:val="left"/>
      <w:pPr>
        <w:ind w:left="106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5E9611C2">
      <w:start w:val="1"/>
      <w:numFmt w:val="lowerLetter"/>
      <w:lvlText w:val="%2"/>
      <w:lvlJc w:val="left"/>
      <w:pPr>
        <w:ind w:left="17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B36CB9BE">
      <w:start w:val="1"/>
      <w:numFmt w:val="lowerRoman"/>
      <w:lvlText w:val="%3"/>
      <w:lvlJc w:val="left"/>
      <w:pPr>
        <w:ind w:left="25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455E97D6">
      <w:start w:val="1"/>
      <w:numFmt w:val="decimal"/>
      <w:lvlText w:val="%4"/>
      <w:lvlJc w:val="left"/>
      <w:pPr>
        <w:ind w:left="32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6C323AFA">
      <w:start w:val="1"/>
      <w:numFmt w:val="lowerLetter"/>
      <w:lvlText w:val="%5"/>
      <w:lvlJc w:val="left"/>
      <w:pPr>
        <w:ind w:left="39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E07451A2">
      <w:start w:val="1"/>
      <w:numFmt w:val="lowerRoman"/>
      <w:lvlText w:val="%6"/>
      <w:lvlJc w:val="left"/>
      <w:pPr>
        <w:ind w:left="46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4A3C316C">
      <w:start w:val="1"/>
      <w:numFmt w:val="decimal"/>
      <w:lvlText w:val="%7"/>
      <w:lvlJc w:val="left"/>
      <w:pPr>
        <w:ind w:left="53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84FC364E">
      <w:start w:val="1"/>
      <w:numFmt w:val="lowerLetter"/>
      <w:lvlText w:val="%8"/>
      <w:lvlJc w:val="left"/>
      <w:pPr>
        <w:ind w:left="61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B8228B98">
      <w:start w:val="1"/>
      <w:numFmt w:val="lowerRoman"/>
      <w:lvlText w:val="%9"/>
      <w:lvlJc w:val="left"/>
      <w:pPr>
        <w:ind w:left="68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07087966"/>
    <w:multiLevelType w:val="hybridMultilevel"/>
    <w:tmpl w:val="4308FEF8"/>
    <w:lvl w:ilvl="0" w:tplc="3368AA54">
      <w:start w:val="1"/>
      <w:numFmt w:val="upperRoman"/>
      <w:lvlText w:val="%1."/>
      <w:lvlJc w:val="left"/>
      <w:pPr>
        <w:ind w:left="720" w:hanging="360"/>
      </w:pPr>
      <w:rPr>
        <w:rFonts w:ascii="Abadi" w:hAnsi="Abadi" w:cs="Tahoma" w:hint="default"/>
        <w:b/>
        <w:bCs/>
        <w:i w:val="0"/>
        <w:snapToGrid/>
        <w:spacing w:val="-5"/>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07AE5424"/>
    <w:multiLevelType w:val="hybridMultilevel"/>
    <w:tmpl w:val="FFFFFFFF"/>
    <w:lvl w:ilvl="0" w:tplc="8690CAB4">
      <w:start w:val="1"/>
      <w:numFmt w:val="bullet"/>
      <w:lvlText w:val="•"/>
      <w:lvlJc w:val="left"/>
      <w:pPr>
        <w:ind w:left="14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E23F62">
      <w:start w:val="1"/>
      <w:numFmt w:val="bullet"/>
      <w:lvlText w:val="o"/>
      <w:lvlJc w:val="left"/>
      <w:pPr>
        <w:ind w:left="222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FC44C40">
      <w:start w:val="1"/>
      <w:numFmt w:val="bullet"/>
      <w:lvlText w:val="▪"/>
      <w:lvlJc w:val="left"/>
      <w:pPr>
        <w:ind w:left="29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0C4DD86">
      <w:start w:val="1"/>
      <w:numFmt w:val="bullet"/>
      <w:lvlText w:val="•"/>
      <w:lvlJc w:val="left"/>
      <w:pPr>
        <w:ind w:left="3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1476BA">
      <w:start w:val="1"/>
      <w:numFmt w:val="bullet"/>
      <w:lvlText w:val="o"/>
      <w:lvlJc w:val="left"/>
      <w:pPr>
        <w:ind w:left="438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D923572">
      <w:start w:val="1"/>
      <w:numFmt w:val="bullet"/>
      <w:lvlText w:val="▪"/>
      <w:lvlJc w:val="left"/>
      <w:pPr>
        <w:ind w:left="510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F4A04F0">
      <w:start w:val="1"/>
      <w:numFmt w:val="bullet"/>
      <w:lvlText w:val="•"/>
      <w:lvlJc w:val="left"/>
      <w:pPr>
        <w:ind w:left="5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206468">
      <w:start w:val="1"/>
      <w:numFmt w:val="bullet"/>
      <w:lvlText w:val="o"/>
      <w:lvlJc w:val="left"/>
      <w:pPr>
        <w:ind w:left="654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EF63296">
      <w:start w:val="1"/>
      <w:numFmt w:val="bullet"/>
      <w:lvlText w:val="▪"/>
      <w:lvlJc w:val="left"/>
      <w:pPr>
        <w:ind w:left="726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7B97D05"/>
    <w:multiLevelType w:val="multilevel"/>
    <w:tmpl w:val="3398B7AC"/>
    <w:lvl w:ilvl="0">
      <w:start w:val="1"/>
      <w:numFmt w:val="upperRoman"/>
      <w:lvlText w:val="%1)"/>
      <w:lvlJc w:val="left"/>
      <w:pPr>
        <w:ind w:left="360" w:hanging="360"/>
      </w:pPr>
      <w:rPr>
        <w:rFonts w:hint="default"/>
        <w:b/>
        <w:i w:val="0"/>
        <w:sz w:val="20"/>
        <w:szCs w:val="20"/>
      </w:rPr>
    </w:lvl>
    <w:lvl w:ilvl="1">
      <w:start w:val="1"/>
      <w:numFmt w:val="lowerLetter"/>
      <w:lvlText w:val="%2)"/>
      <w:lvlJc w:val="left"/>
      <w:pPr>
        <w:ind w:left="720" w:hanging="36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082F1555"/>
    <w:multiLevelType w:val="hybridMultilevel"/>
    <w:tmpl w:val="617C59C6"/>
    <w:lvl w:ilvl="0" w:tplc="66AEBE40">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3" w15:restartNumberingAfterBreak="0">
    <w:nsid w:val="08333E11"/>
    <w:multiLevelType w:val="hybridMultilevel"/>
    <w:tmpl w:val="942E400C"/>
    <w:lvl w:ilvl="0" w:tplc="80EC67D6">
      <w:start w:val="1"/>
      <w:numFmt w:val="upperRoman"/>
      <w:lvlText w:val="%1."/>
      <w:lvlJc w:val="left"/>
      <w:pPr>
        <w:ind w:left="10"/>
      </w:pPr>
      <w:rPr>
        <w:rFonts w:ascii="Abadi" w:eastAsia="Amasis MT Pro" w:hAnsi="Abadi" w:cs="Amasis MT Pro" w:hint="default"/>
        <w:b w:val="0"/>
        <w:i w:val="0"/>
        <w:strike w:val="0"/>
        <w:dstrike w:val="0"/>
        <w:color w:val="000000"/>
        <w:sz w:val="20"/>
        <w:szCs w:val="20"/>
        <w:u w:val="none" w:color="000000"/>
        <w:bdr w:val="none" w:sz="0" w:space="0" w:color="auto"/>
        <w:shd w:val="clear" w:color="auto" w:fill="auto"/>
        <w:vertAlign w:val="baseline"/>
      </w:rPr>
    </w:lvl>
    <w:lvl w:ilvl="1" w:tplc="A342A5E6">
      <w:start w:val="1"/>
      <w:numFmt w:val="lowerLetter"/>
      <w:lvlText w:val="%2"/>
      <w:lvlJc w:val="left"/>
      <w:pPr>
        <w:ind w:left="10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2" w:tplc="F4E6A190">
      <w:start w:val="1"/>
      <w:numFmt w:val="lowerRoman"/>
      <w:lvlText w:val="%3"/>
      <w:lvlJc w:val="left"/>
      <w:pPr>
        <w:ind w:left="18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7B6C7164">
      <w:start w:val="1"/>
      <w:numFmt w:val="decimal"/>
      <w:lvlText w:val="%4"/>
      <w:lvlJc w:val="left"/>
      <w:pPr>
        <w:ind w:left="25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A496AE9C">
      <w:start w:val="1"/>
      <w:numFmt w:val="lowerLetter"/>
      <w:lvlText w:val="%5"/>
      <w:lvlJc w:val="left"/>
      <w:pPr>
        <w:ind w:left="32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42F6263A">
      <w:start w:val="1"/>
      <w:numFmt w:val="lowerRoman"/>
      <w:lvlText w:val="%6"/>
      <w:lvlJc w:val="left"/>
      <w:pPr>
        <w:ind w:left="39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D79867AA">
      <w:start w:val="1"/>
      <w:numFmt w:val="decimal"/>
      <w:lvlText w:val="%7"/>
      <w:lvlJc w:val="left"/>
      <w:pPr>
        <w:ind w:left="46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6EAC4A64">
      <w:start w:val="1"/>
      <w:numFmt w:val="lowerLetter"/>
      <w:lvlText w:val="%8"/>
      <w:lvlJc w:val="left"/>
      <w:pPr>
        <w:ind w:left="54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470C24C0">
      <w:start w:val="1"/>
      <w:numFmt w:val="lowerRoman"/>
      <w:lvlText w:val="%9"/>
      <w:lvlJc w:val="left"/>
      <w:pPr>
        <w:ind w:left="61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087930EF"/>
    <w:multiLevelType w:val="hybridMultilevel"/>
    <w:tmpl w:val="FFFFFFFF"/>
    <w:lvl w:ilvl="0" w:tplc="08FE470A">
      <w:start w:val="1"/>
      <w:numFmt w:val="bullet"/>
      <w:lvlText w:val="•"/>
      <w:lvlJc w:val="left"/>
      <w:pPr>
        <w:ind w:left="74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D1DEE038">
      <w:start w:val="1"/>
      <w:numFmt w:val="bullet"/>
      <w:lvlText w:val="o"/>
      <w:lvlJc w:val="left"/>
      <w:pPr>
        <w:ind w:left="144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5CA2334">
      <w:start w:val="1"/>
      <w:numFmt w:val="bullet"/>
      <w:lvlText w:val="▪"/>
      <w:lvlJc w:val="left"/>
      <w:pPr>
        <w:ind w:left="216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FFBA27FE">
      <w:start w:val="1"/>
      <w:numFmt w:val="bullet"/>
      <w:lvlText w:val="•"/>
      <w:lvlJc w:val="left"/>
      <w:pPr>
        <w:ind w:left="288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A2D2FECC">
      <w:start w:val="1"/>
      <w:numFmt w:val="bullet"/>
      <w:lvlText w:val="o"/>
      <w:lvlJc w:val="left"/>
      <w:pPr>
        <w:ind w:left="360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77AECBAC">
      <w:start w:val="1"/>
      <w:numFmt w:val="bullet"/>
      <w:lvlText w:val="▪"/>
      <w:lvlJc w:val="left"/>
      <w:pPr>
        <w:ind w:left="432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0DC0035A">
      <w:start w:val="1"/>
      <w:numFmt w:val="bullet"/>
      <w:lvlText w:val="•"/>
      <w:lvlJc w:val="left"/>
      <w:pPr>
        <w:ind w:left="5043"/>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DE4DAEA">
      <w:start w:val="1"/>
      <w:numFmt w:val="bullet"/>
      <w:lvlText w:val="o"/>
      <w:lvlJc w:val="left"/>
      <w:pPr>
        <w:ind w:left="576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DC08C4BA">
      <w:start w:val="1"/>
      <w:numFmt w:val="bullet"/>
      <w:lvlText w:val="▪"/>
      <w:lvlJc w:val="left"/>
      <w:pPr>
        <w:ind w:left="6483"/>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5" w15:restartNumberingAfterBreak="0">
    <w:nsid w:val="09343C5B"/>
    <w:multiLevelType w:val="hybridMultilevel"/>
    <w:tmpl w:val="F5B25424"/>
    <w:lvl w:ilvl="0" w:tplc="5F4C3F8C">
      <w:start w:val="1"/>
      <w:numFmt w:val="lowerLetter"/>
      <w:lvlText w:val="%1."/>
      <w:lvlJc w:val="left"/>
      <w:pPr>
        <w:ind w:left="5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7A6AC844">
      <w:start w:val="1"/>
      <w:numFmt w:val="lowerLetter"/>
      <w:lvlText w:val="%2"/>
      <w:lvlJc w:val="left"/>
      <w:pPr>
        <w:ind w:left="14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7D9E870C">
      <w:start w:val="1"/>
      <w:numFmt w:val="lowerRoman"/>
      <w:lvlText w:val="%3"/>
      <w:lvlJc w:val="left"/>
      <w:pPr>
        <w:ind w:left="21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492A1C4A">
      <w:start w:val="1"/>
      <w:numFmt w:val="decimal"/>
      <w:lvlText w:val="%4"/>
      <w:lvlJc w:val="left"/>
      <w:pPr>
        <w:ind w:left="28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B75E4ADC">
      <w:start w:val="1"/>
      <w:numFmt w:val="lowerLetter"/>
      <w:lvlText w:val="%5"/>
      <w:lvlJc w:val="left"/>
      <w:pPr>
        <w:ind w:left="36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62D868B0">
      <w:start w:val="1"/>
      <w:numFmt w:val="lowerRoman"/>
      <w:lvlText w:val="%6"/>
      <w:lvlJc w:val="left"/>
      <w:pPr>
        <w:ind w:left="43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C0286F7C">
      <w:start w:val="1"/>
      <w:numFmt w:val="decimal"/>
      <w:lvlText w:val="%7"/>
      <w:lvlJc w:val="left"/>
      <w:pPr>
        <w:ind w:left="50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708AE93C">
      <w:start w:val="1"/>
      <w:numFmt w:val="lowerLetter"/>
      <w:lvlText w:val="%8"/>
      <w:lvlJc w:val="left"/>
      <w:pPr>
        <w:ind w:left="57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2D9AB67A">
      <w:start w:val="1"/>
      <w:numFmt w:val="lowerRoman"/>
      <w:lvlText w:val="%9"/>
      <w:lvlJc w:val="left"/>
      <w:pPr>
        <w:ind w:left="64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09437890"/>
    <w:multiLevelType w:val="hybridMultilevel"/>
    <w:tmpl w:val="2480958A"/>
    <w:lvl w:ilvl="0" w:tplc="080A0013">
      <w:start w:val="1"/>
      <w:numFmt w:val="upperRoman"/>
      <w:lvlText w:val="%1."/>
      <w:lvlJc w:val="righ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7" w15:restartNumberingAfterBreak="0">
    <w:nsid w:val="094E2E06"/>
    <w:multiLevelType w:val="hybridMultilevel"/>
    <w:tmpl w:val="7958BAE4"/>
    <w:lvl w:ilvl="0" w:tplc="9FBC7366">
      <w:start w:val="1"/>
      <w:numFmt w:val="upperRoman"/>
      <w:lvlText w:val="%1."/>
      <w:lvlJc w:val="left"/>
      <w:pPr>
        <w:ind w:left="1429" w:hanging="360"/>
      </w:pPr>
      <w:rPr>
        <w:rFonts w:hint="default"/>
        <w:b/>
        <w:i w:val="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8" w15:restartNumberingAfterBreak="0">
    <w:nsid w:val="0B5B625A"/>
    <w:multiLevelType w:val="hybridMultilevel"/>
    <w:tmpl w:val="8754480C"/>
    <w:lvl w:ilvl="0" w:tplc="4C8AD360">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9" w15:restartNumberingAfterBreak="0">
    <w:nsid w:val="0C402E9F"/>
    <w:multiLevelType w:val="hybridMultilevel"/>
    <w:tmpl w:val="860AA310"/>
    <w:lvl w:ilvl="0" w:tplc="2D0811FC">
      <w:start w:val="1"/>
      <w:numFmt w:val="upperRoman"/>
      <w:lvlText w:val="%1."/>
      <w:lvlJc w:val="left"/>
      <w:pPr>
        <w:ind w:left="720" w:hanging="360"/>
      </w:pPr>
      <w:rPr>
        <w:rFonts w:ascii="Abadi" w:hAnsi="Abadi" w:cs="Tahoma" w:hint="default"/>
        <w:b/>
        <w:bCs/>
        <w:i w:val="0"/>
        <w:snapToGrid/>
        <w:spacing w:val="-5"/>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0C461038"/>
    <w:multiLevelType w:val="hybridMultilevel"/>
    <w:tmpl w:val="D2BABC56"/>
    <w:lvl w:ilvl="0" w:tplc="91B68EDA">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0C8D423E"/>
    <w:multiLevelType w:val="hybridMultilevel"/>
    <w:tmpl w:val="FFFFFFFF"/>
    <w:lvl w:ilvl="0" w:tplc="1684135C">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190064AC">
      <w:start w:val="1"/>
      <w:numFmt w:val="bullet"/>
      <w:lvlText w:val="o"/>
      <w:lvlJc w:val="left"/>
      <w:pPr>
        <w:ind w:left="113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7778AA7C">
      <w:start w:val="1"/>
      <w:numFmt w:val="bullet"/>
      <w:lvlText w:val="▪"/>
      <w:lvlJc w:val="left"/>
      <w:pPr>
        <w:ind w:left="185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CBFC1C8E">
      <w:start w:val="1"/>
      <w:numFmt w:val="bullet"/>
      <w:lvlText w:val="•"/>
      <w:lvlJc w:val="left"/>
      <w:pPr>
        <w:ind w:left="257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7D42DFC">
      <w:start w:val="1"/>
      <w:numFmt w:val="bullet"/>
      <w:lvlText w:val="o"/>
      <w:lvlJc w:val="left"/>
      <w:pPr>
        <w:ind w:left="329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905A6614">
      <w:start w:val="1"/>
      <w:numFmt w:val="bullet"/>
      <w:lvlText w:val="▪"/>
      <w:lvlJc w:val="left"/>
      <w:pPr>
        <w:ind w:left="401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674E7654">
      <w:start w:val="1"/>
      <w:numFmt w:val="bullet"/>
      <w:lvlText w:val="•"/>
      <w:lvlJc w:val="left"/>
      <w:pPr>
        <w:ind w:left="473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3D6EA32">
      <w:start w:val="1"/>
      <w:numFmt w:val="bullet"/>
      <w:lvlText w:val="o"/>
      <w:lvlJc w:val="left"/>
      <w:pPr>
        <w:ind w:left="545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05422FFC">
      <w:start w:val="1"/>
      <w:numFmt w:val="bullet"/>
      <w:lvlText w:val="▪"/>
      <w:lvlJc w:val="left"/>
      <w:pPr>
        <w:ind w:left="6174"/>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0CE30CE9"/>
    <w:multiLevelType w:val="hybridMultilevel"/>
    <w:tmpl w:val="ACBAE294"/>
    <w:lvl w:ilvl="0" w:tplc="48BEF94E">
      <w:start w:val="1"/>
      <w:numFmt w:val="upperRoman"/>
      <w:lvlText w:val="%1."/>
      <w:lvlJc w:val="left"/>
      <w:pPr>
        <w:ind w:left="1429" w:hanging="360"/>
      </w:pPr>
      <w:rPr>
        <w:rFonts w:hint="default"/>
        <w:b/>
        <w:bCs/>
        <w:i w:val="0"/>
        <w:snapToGrid/>
        <w:spacing w:val="-5"/>
        <w:sz w:val="22"/>
        <w:szCs w:val="22"/>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3" w15:restartNumberingAfterBreak="0">
    <w:nsid w:val="0E4D46DD"/>
    <w:multiLevelType w:val="hybridMultilevel"/>
    <w:tmpl w:val="04E65A66"/>
    <w:lvl w:ilvl="0" w:tplc="E9DADA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0EF20183"/>
    <w:multiLevelType w:val="hybridMultilevel"/>
    <w:tmpl w:val="FFFFFFFF"/>
    <w:lvl w:ilvl="0" w:tplc="8FFE88C0">
      <w:start w:val="1"/>
      <w:numFmt w:val="lowerLetter"/>
      <w:lvlText w:val="%1)"/>
      <w:lvlJc w:val="left"/>
      <w:pPr>
        <w:ind w:left="720" w:hanging="360"/>
      </w:pPr>
      <w:rPr>
        <w:rFonts w:cs="Times New Roman" w:hint="default"/>
        <w:b w:val="0"/>
        <w:bCs w:val="0"/>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35" w15:restartNumberingAfterBreak="0">
    <w:nsid w:val="109C5901"/>
    <w:multiLevelType w:val="hybridMultilevel"/>
    <w:tmpl w:val="812E412A"/>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11E535E8"/>
    <w:multiLevelType w:val="hybridMultilevel"/>
    <w:tmpl w:val="999C6236"/>
    <w:lvl w:ilvl="0" w:tplc="FFFFFFFF">
      <w:start w:val="1"/>
      <w:numFmt w:val="upperRoman"/>
      <w:lvlText w:val="%1."/>
      <w:lvlJc w:val="right"/>
      <w:pPr>
        <w:ind w:left="1353" w:hanging="360"/>
      </w:pPr>
      <w:rPr>
        <w:b/>
        <w:bCs/>
        <w:i w:val="0"/>
        <w:snapToGrid/>
        <w:spacing w:val="-5"/>
        <w:sz w:val="20"/>
        <w:szCs w:val="20"/>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7" w15:restartNumberingAfterBreak="0">
    <w:nsid w:val="126F54EE"/>
    <w:multiLevelType w:val="hybridMultilevel"/>
    <w:tmpl w:val="94F644AE"/>
    <w:lvl w:ilvl="0" w:tplc="1804D052">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8" w15:restartNumberingAfterBreak="0">
    <w:nsid w:val="12C843A0"/>
    <w:multiLevelType w:val="hybridMultilevel"/>
    <w:tmpl w:val="1CA8AA1E"/>
    <w:lvl w:ilvl="0" w:tplc="B8F8A4D2">
      <w:start w:val="1"/>
      <w:numFmt w:val="upperRoman"/>
      <w:lvlText w:val="%1."/>
      <w:lvlJc w:val="left"/>
      <w:pPr>
        <w:ind w:left="2149" w:hanging="360"/>
      </w:pPr>
      <w:rPr>
        <w:rFonts w:hint="default"/>
        <w:b/>
        <w:bCs/>
        <w:i w:val="0"/>
        <w:snapToGrid/>
        <w:spacing w:val="-5"/>
        <w:sz w:val="20"/>
        <w:szCs w:val="20"/>
      </w:rPr>
    </w:lvl>
    <w:lvl w:ilvl="1" w:tplc="080A0019">
      <w:start w:val="1"/>
      <w:numFmt w:val="lowerLetter"/>
      <w:lvlText w:val="%2."/>
      <w:lvlJc w:val="left"/>
      <w:pPr>
        <w:ind w:left="2869" w:hanging="360"/>
      </w:pPr>
    </w:lvl>
    <w:lvl w:ilvl="2" w:tplc="080A001B" w:tentative="1">
      <w:start w:val="1"/>
      <w:numFmt w:val="lowerRoman"/>
      <w:lvlText w:val="%3."/>
      <w:lvlJc w:val="right"/>
      <w:pPr>
        <w:ind w:left="3589" w:hanging="180"/>
      </w:pPr>
    </w:lvl>
    <w:lvl w:ilvl="3" w:tplc="080A000F" w:tentative="1">
      <w:start w:val="1"/>
      <w:numFmt w:val="decimal"/>
      <w:lvlText w:val="%4."/>
      <w:lvlJc w:val="left"/>
      <w:pPr>
        <w:ind w:left="4309" w:hanging="360"/>
      </w:pPr>
    </w:lvl>
    <w:lvl w:ilvl="4" w:tplc="080A0019" w:tentative="1">
      <w:start w:val="1"/>
      <w:numFmt w:val="lowerLetter"/>
      <w:lvlText w:val="%5."/>
      <w:lvlJc w:val="left"/>
      <w:pPr>
        <w:ind w:left="5029" w:hanging="360"/>
      </w:pPr>
    </w:lvl>
    <w:lvl w:ilvl="5" w:tplc="080A001B" w:tentative="1">
      <w:start w:val="1"/>
      <w:numFmt w:val="lowerRoman"/>
      <w:lvlText w:val="%6."/>
      <w:lvlJc w:val="right"/>
      <w:pPr>
        <w:ind w:left="5749" w:hanging="180"/>
      </w:pPr>
    </w:lvl>
    <w:lvl w:ilvl="6" w:tplc="080A000F" w:tentative="1">
      <w:start w:val="1"/>
      <w:numFmt w:val="decimal"/>
      <w:lvlText w:val="%7."/>
      <w:lvlJc w:val="left"/>
      <w:pPr>
        <w:ind w:left="6469" w:hanging="360"/>
      </w:pPr>
    </w:lvl>
    <w:lvl w:ilvl="7" w:tplc="080A0019" w:tentative="1">
      <w:start w:val="1"/>
      <w:numFmt w:val="lowerLetter"/>
      <w:lvlText w:val="%8."/>
      <w:lvlJc w:val="left"/>
      <w:pPr>
        <w:ind w:left="7189" w:hanging="360"/>
      </w:pPr>
    </w:lvl>
    <w:lvl w:ilvl="8" w:tplc="080A001B" w:tentative="1">
      <w:start w:val="1"/>
      <w:numFmt w:val="lowerRoman"/>
      <w:lvlText w:val="%9."/>
      <w:lvlJc w:val="right"/>
      <w:pPr>
        <w:ind w:left="7909" w:hanging="180"/>
      </w:pPr>
    </w:lvl>
  </w:abstractNum>
  <w:abstractNum w:abstractNumId="39" w15:restartNumberingAfterBreak="0">
    <w:nsid w:val="137D5F32"/>
    <w:multiLevelType w:val="hybridMultilevel"/>
    <w:tmpl w:val="3664EB36"/>
    <w:lvl w:ilvl="0" w:tplc="FCC24F58">
      <w:start w:val="1"/>
      <w:numFmt w:val="upperRoman"/>
      <w:lvlText w:val="%1."/>
      <w:lvlJc w:val="left"/>
      <w:pPr>
        <w:ind w:left="1429" w:hanging="360"/>
      </w:pPr>
      <w:rPr>
        <w:rFonts w:ascii="Abadi" w:hAnsi="Abadi" w:cs="Arial" w:hint="default"/>
        <w:b/>
        <w:bCs/>
        <w:i w:val="0"/>
        <w:snapToGrid/>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0" w15:restartNumberingAfterBreak="0">
    <w:nsid w:val="13EA3EF9"/>
    <w:multiLevelType w:val="hybridMultilevel"/>
    <w:tmpl w:val="BFAA839C"/>
    <w:lvl w:ilvl="0" w:tplc="5C4AD5E8">
      <w:start w:val="1"/>
      <w:numFmt w:val="upperRoman"/>
      <w:lvlText w:val="%1."/>
      <w:lvlJc w:val="left"/>
      <w:pPr>
        <w:ind w:left="1429" w:hanging="360"/>
      </w:pPr>
      <w:rPr>
        <w:rFonts w:ascii="Abadi" w:hAnsi="Abadi"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1" w15:restartNumberingAfterBreak="0">
    <w:nsid w:val="147C0AC6"/>
    <w:multiLevelType w:val="hybridMultilevel"/>
    <w:tmpl w:val="9968907E"/>
    <w:lvl w:ilvl="0" w:tplc="A26A55FC">
      <w:start w:val="1"/>
      <w:numFmt w:val="upperRoman"/>
      <w:lvlText w:val="%1."/>
      <w:lvlJc w:val="left"/>
      <w:pPr>
        <w:ind w:left="1080" w:hanging="720"/>
      </w:pPr>
      <w:rPr>
        <w:rFonts w:ascii="Abadi" w:hAnsi="Abadi" w:cs="Tahoma" w:hint="default"/>
        <w:b/>
        <w:bCs/>
        <w:i w:val="0"/>
        <w:snapToGrid/>
        <w:spacing w:val="-5"/>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15D07CE2"/>
    <w:multiLevelType w:val="hybridMultilevel"/>
    <w:tmpl w:val="FFFFFFFF"/>
    <w:lvl w:ilvl="0" w:tplc="8F9E3220">
      <w:start w:val="1"/>
      <w:numFmt w:val="bullet"/>
      <w:lvlText w:val="•"/>
      <w:lvlJc w:val="left"/>
      <w:pPr>
        <w:ind w:left="10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22442F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630AB5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19A85F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E496A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6F4610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9E496D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3E023D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0AEDE9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15DE2A77"/>
    <w:multiLevelType w:val="hybridMultilevel"/>
    <w:tmpl w:val="C3DA105E"/>
    <w:lvl w:ilvl="0" w:tplc="23B8D076">
      <w:start w:val="1"/>
      <w:numFmt w:val="upperRoman"/>
      <w:lvlText w:val="%1."/>
      <w:lvlJc w:val="left"/>
      <w:pPr>
        <w:ind w:left="1429" w:hanging="360"/>
      </w:pPr>
      <w:rPr>
        <w:rFonts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4" w15:restartNumberingAfterBreak="0">
    <w:nsid w:val="15FE6ED4"/>
    <w:multiLevelType w:val="hybridMultilevel"/>
    <w:tmpl w:val="6EE478D4"/>
    <w:lvl w:ilvl="0" w:tplc="46A6BC60">
      <w:start w:val="1"/>
      <w:numFmt w:val="lowerLetter"/>
      <w:lvlText w:val="%1)"/>
      <w:lvlJc w:val="left"/>
      <w:pPr>
        <w:ind w:left="1429" w:hanging="360"/>
      </w:pPr>
      <w:rPr>
        <w:rFonts w:hint="default"/>
        <w:b/>
        <w:i w:val="0"/>
      </w:rPr>
    </w:lvl>
    <w:lvl w:ilvl="1" w:tplc="C50CEB5E">
      <w:start w:val="1"/>
      <w:numFmt w:val="upperRoman"/>
      <w:lvlText w:val="%2."/>
      <w:lvlJc w:val="left"/>
      <w:pPr>
        <w:ind w:left="2509" w:hanging="720"/>
      </w:pPr>
      <w:rPr>
        <w:rFonts w:hint="default"/>
        <w:b/>
      </w:rPr>
    </w:lvl>
    <w:lvl w:ilvl="2" w:tplc="46A6BC60">
      <w:start w:val="1"/>
      <w:numFmt w:val="lowerLetter"/>
      <w:lvlText w:val="%3)"/>
      <w:lvlJc w:val="left"/>
      <w:pPr>
        <w:ind w:left="2869" w:hanging="180"/>
      </w:pPr>
      <w:rPr>
        <w:rFonts w:hint="default"/>
        <w:b/>
        <w:i w:val="0"/>
      </w:r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5" w15:restartNumberingAfterBreak="0">
    <w:nsid w:val="16160225"/>
    <w:multiLevelType w:val="hybridMultilevel"/>
    <w:tmpl w:val="55726E54"/>
    <w:lvl w:ilvl="0" w:tplc="2E92FEFC">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6" w15:restartNumberingAfterBreak="0">
    <w:nsid w:val="162710F3"/>
    <w:multiLevelType w:val="hybridMultilevel"/>
    <w:tmpl w:val="602A8C10"/>
    <w:lvl w:ilvl="0" w:tplc="E0E4442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47" w15:restartNumberingAfterBreak="0">
    <w:nsid w:val="163528B7"/>
    <w:multiLevelType w:val="hybridMultilevel"/>
    <w:tmpl w:val="E56CF228"/>
    <w:lvl w:ilvl="0" w:tplc="A1DCF10C">
      <w:start w:val="1"/>
      <w:numFmt w:val="upperRoman"/>
      <w:lvlText w:val="%1."/>
      <w:lvlJc w:val="left"/>
      <w:pPr>
        <w:ind w:left="720" w:hanging="360"/>
      </w:pPr>
      <w:rPr>
        <w:rFonts w:ascii="Abadi" w:hAnsi="Abadi" w:cs="Tahoma" w:hint="default"/>
        <w:b/>
        <w:bCs/>
        <w:i w:val="0"/>
        <w:snapToGrid/>
        <w:spacing w:val="-5"/>
        <w:sz w:val="20"/>
        <w:szCs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17C1757A"/>
    <w:multiLevelType w:val="hybridMultilevel"/>
    <w:tmpl w:val="FFFFFFFF"/>
    <w:lvl w:ilvl="0" w:tplc="39C0FD8C">
      <w:start w:val="1"/>
      <w:numFmt w:val="upperRoman"/>
      <w:lvlText w:val="%1."/>
      <w:lvlJc w:val="left"/>
      <w:pPr>
        <w:ind w:left="362"/>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791A7A26">
      <w:start w:val="1"/>
      <w:numFmt w:val="lowerLetter"/>
      <w:lvlText w:val="%2"/>
      <w:lvlJc w:val="left"/>
      <w:pPr>
        <w:ind w:left="110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6EFC20C2">
      <w:start w:val="1"/>
      <w:numFmt w:val="lowerRoman"/>
      <w:lvlText w:val="%3"/>
      <w:lvlJc w:val="left"/>
      <w:pPr>
        <w:ind w:left="182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F98402EA">
      <w:start w:val="1"/>
      <w:numFmt w:val="decimal"/>
      <w:lvlText w:val="%4"/>
      <w:lvlJc w:val="left"/>
      <w:pPr>
        <w:ind w:left="254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17A6A19A">
      <w:start w:val="1"/>
      <w:numFmt w:val="lowerLetter"/>
      <w:lvlText w:val="%5"/>
      <w:lvlJc w:val="left"/>
      <w:pPr>
        <w:ind w:left="326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3C96A0EC">
      <w:start w:val="1"/>
      <w:numFmt w:val="lowerRoman"/>
      <w:lvlText w:val="%6"/>
      <w:lvlJc w:val="left"/>
      <w:pPr>
        <w:ind w:left="398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EE086920">
      <w:start w:val="1"/>
      <w:numFmt w:val="decimal"/>
      <w:lvlText w:val="%7"/>
      <w:lvlJc w:val="left"/>
      <w:pPr>
        <w:ind w:left="470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88E646E">
      <w:start w:val="1"/>
      <w:numFmt w:val="lowerLetter"/>
      <w:lvlText w:val="%8"/>
      <w:lvlJc w:val="left"/>
      <w:pPr>
        <w:ind w:left="542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40DEE966">
      <w:start w:val="1"/>
      <w:numFmt w:val="lowerRoman"/>
      <w:lvlText w:val="%9"/>
      <w:lvlJc w:val="left"/>
      <w:pPr>
        <w:ind w:left="614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18F53162"/>
    <w:multiLevelType w:val="hybridMultilevel"/>
    <w:tmpl w:val="29B421C4"/>
    <w:lvl w:ilvl="0" w:tplc="C5BC65B0">
      <w:start w:val="1"/>
      <w:numFmt w:val="upperRoman"/>
      <w:lvlText w:val="%1."/>
      <w:lvlJc w:val="left"/>
      <w:pPr>
        <w:ind w:left="1080" w:hanging="72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19185F11"/>
    <w:multiLevelType w:val="hybridMultilevel"/>
    <w:tmpl w:val="CFBA987A"/>
    <w:lvl w:ilvl="0" w:tplc="0602D982">
      <w:start w:val="1"/>
      <w:numFmt w:val="upperRoman"/>
      <w:lvlText w:val="%1."/>
      <w:lvlJc w:val="left"/>
      <w:pPr>
        <w:ind w:left="1429" w:hanging="360"/>
      </w:pPr>
      <w:rPr>
        <w:rFonts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51" w15:restartNumberingAfterBreak="0">
    <w:nsid w:val="197F56A2"/>
    <w:multiLevelType w:val="hybridMultilevel"/>
    <w:tmpl w:val="FFFFFFFF"/>
    <w:lvl w:ilvl="0" w:tplc="757C7BEC">
      <w:start w:val="1"/>
      <w:numFmt w:val="upperRoman"/>
      <w:lvlText w:val="%1."/>
      <w:lvlJc w:val="left"/>
      <w:pPr>
        <w:ind w:left="1274"/>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1" w:tplc="8D94DDB2">
      <w:start w:val="1"/>
      <w:numFmt w:val="lowerLetter"/>
      <w:lvlText w:val="%2"/>
      <w:lvlJc w:val="left"/>
      <w:pPr>
        <w:ind w:left="178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2" w:tplc="7CE001D2">
      <w:start w:val="1"/>
      <w:numFmt w:val="lowerRoman"/>
      <w:lvlText w:val="%3"/>
      <w:lvlJc w:val="left"/>
      <w:pPr>
        <w:ind w:left="250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3" w:tplc="349A6DD6">
      <w:start w:val="1"/>
      <w:numFmt w:val="decimal"/>
      <w:lvlText w:val="%4"/>
      <w:lvlJc w:val="left"/>
      <w:pPr>
        <w:ind w:left="322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4" w:tplc="2800FBE0">
      <w:start w:val="1"/>
      <w:numFmt w:val="lowerLetter"/>
      <w:lvlText w:val="%5"/>
      <w:lvlJc w:val="left"/>
      <w:pPr>
        <w:ind w:left="394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5" w:tplc="59D6DACE">
      <w:start w:val="1"/>
      <w:numFmt w:val="lowerRoman"/>
      <w:lvlText w:val="%6"/>
      <w:lvlJc w:val="left"/>
      <w:pPr>
        <w:ind w:left="466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6" w:tplc="947AB576">
      <w:start w:val="1"/>
      <w:numFmt w:val="decimal"/>
      <w:lvlText w:val="%7"/>
      <w:lvlJc w:val="left"/>
      <w:pPr>
        <w:ind w:left="538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7" w:tplc="2452B970">
      <w:start w:val="1"/>
      <w:numFmt w:val="lowerLetter"/>
      <w:lvlText w:val="%8"/>
      <w:lvlJc w:val="left"/>
      <w:pPr>
        <w:ind w:left="610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8" w:tplc="769A5FC4">
      <w:start w:val="1"/>
      <w:numFmt w:val="lowerRoman"/>
      <w:lvlText w:val="%9"/>
      <w:lvlJc w:val="left"/>
      <w:pPr>
        <w:ind w:left="682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abstractNum>
  <w:abstractNum w:abstractNumId="52" w15:restartNumberingAfterBreak="0">
    <w:nsid w:val="19A057FC"/>
    <w:multiLevelType w:val="hybridMultilevel"/>
    <w:tmpl w:val="B432751E"/>
    <w:lvl w:ilvl="0" w:tplc="02C80BC4">
      <w:numFmt w:val="bullet"/>
      <w:lvlText w:val="-"/>
      <w:lvlJc w:val="left"/>
      <w:pPr>
        <w:ind w:left="720" w:hanging="360"/>
      </w:pPr>
      <w:rPr>
        <w:rFonts w:ascii="Abadi" w:eastAsiaTheme="minorHAnsi" w:hAnsi="Abadi"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1A376342"/>
    <w:multiLevelType w:val="hybridMultilevel"/>
    <w:tmpl w:val="3A308B5A"/>
    <w:lvl w:ilvl="0" w:tplc="24FEA5C2">
      <w:start w:val="6"/>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1A920B7E"/>
    <w:multiLevelType w:val="hybridMultilevel"/>
    <w:tmpl w:val="C89483FC"/>
    <w:lvl w:ilvl="0" w:tplc="FEBADEBC">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5" w15:restartNumberingAfterBreak="0">
    <w:nsid w:val="1A990695"/>
    <w:multiLevelType w:val="hybridMultilevel"/>
    <w:tmpl w:val="F7B6B832"/>
    <w:lvl w:ilvl="0" w:tplc="0DFCE1AC">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56" w15:restartNumberingAfterBreak="0">
    <w:nsid w:val="1C5636F6"/>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57" w15:restartNumberingAfterBreak="0">
    <w:nsid w:val="1D700BB5"/>
    <w:multiLevelType w:val="hybridMultilevel"/>
    <w:tmpl w:val="B4580616"/>
    <w:lvl w:ilvl="0" w:tplc="CE7883E0">
      <w:start w:val="1"/>
      <w:numFmt w:val="upperRoman"/>
      <w:lvlText w:val="%1."/>
      <w:lvlJc w:val="left"/>
      <w:pPr>
        <w:ind w:left="2316" w:hanging="425"/>
      </w:pPr>
      <w:rPr>
        <w:rFonts w:ascii="Arial" w:hAnsi="Arial" w:cs="Arial" w:hint="default"/>
        <w:b w:val="0"/>
        <w:bCs/>
        <w:i w:val="0"/>
        <w:iCs w:val="0"/>
        <w:strike w:val="0"/>
        <w:dstrike w:val="0"/>
        <w:color w:val="000000"/>
        <w:spacing w:val="-2"/>
        <w:w w:val="100"/>
        <w:sz w:val="20"/>
        <w:szCs w:val="24"/>
        <w:u w:val="none" w:color="000000"/>
        <w:vertAlign w:val="baseline"/>
        <w:lang w:val="es-ES" w:eastAsia="en-US" w:bidi="ar-SA"/>
      </w:rPr>
    </w:lvl>
    <w:lvl w:ilvl="1" w:tplc="FFFFFFFF">
      <w:numFmt w:val="bullet"/>
      <w:lvlText w:val="•"/>
      <w:lvlJc w:val="left"/>
      <w:pPr>
        <w:ind w:left="3208" w:hanging="425"/>
      </w:pPr>
      <w:rPr>
        <w:rFonts w:hint="default"/>
        <w:lang w:val="es-ES" w:eastAsia="en-US" w:bidi="ar-SA"/>
      </w:rPr>
    </w:lvl>
    <w:lvl w:ilvl="2" w:tplc="FFFFFFFF">
      <w:numFmt w:val="bullet"/>
      <w:lvlText w:val="•"/>
      <w:lvlJc w:val="left"/>
      <w:pPr>
        <w:ind w:left="4096" w:hanging="425"/>
      </w:pPr>
      <w:rPr>
        <w:rFonts w:hint="default"/>
        <w:lang w:val="es-ES" w:eastAsia="en-US" w:bidi="ar-SA"/>
      </w:rPr>
    </w:lvl>
    <w:lvl w:ilvl="3" w:tplc="FFFFFFFF">
      <w:numFmt w:val="bullet"/>
      <w:lvlText w:val="•"/>
      <w:lvlJc w:val="left"/>
      <w:pPr>
        <w:ind w:left="4984" w:hanging="425"/>
      </w:pPr>
      <w:rPr>
        <w:rFonts w:hint="default"/>
        <w:lang w:val="es-ES" w:eastAsia="en-US" w:bidi="ar-SA"/>
      </w:rPr>
    </w:lvl>
    <w:lvl w:ilvl="4" w:tplc="FFFFFFFF">
      <w:numFmt w:val="bullet"/>
      <w:lvlText w:val="•"/>
      <w:lvlJc w:val="left"/>
      <w:pPr>
        <w:ind w:left="5872" w:hanging="425"/>
      </w:pPr>
      <w:rPr>
        <w:rFonts w:hint="default"/>
        <w:lang w:val="es-ES" w:eastAsia="en-US" w:bidi="ar-SA"/>
      </w:rPr>
    </w:lvl>
    <w:lvl w:ilvl="5" w:tplc="FFFFFFFF">
      <w:numFmt w:val="bullet"/>
      <w:lvlText w:val="•"/>
      <w:lvlJc w:val="left"/>
      <w:pPr>
        <w:ind w:left="6760" w:hanging="425"/>
      </w:pPr>
      <w:rPr>
        <w:rFonts w:hint="default"/>
        <w:lang w:val="es-ES" w:eastAsia="en-US" w:bidi="ar-SA"/>
      </w:rPr>
    </w:lvl>
    <w:lvl w:ilvl="6" w:tplc="FFFFFFFF">
      <w:numFmt w:val="bullet"/>
      <w:lvlText w:val="•"/>
      <w:lvlJc w:val="left"/>
      <w:pPr>
        <w:ind w:left="7648" w:hanging="425"/>
      </w:pPr>
      <w:rPr>
        <w:rFonts w:hint="default"/>
        <w:lang w:val="es-ES" w:eastAsia="en-US" w:bidi="ar-SA"/>
      </w:rPr>
    </w:lvl>
    <w:lvl w:ilvl="7" w:tplc="FFFFFFFF">
      <w:numFmt w:val="bullet"/>
      <w:lvlText w:val="•"/>
      <w:lvlJc w:val="left"/>
      <w:pPr>
        <w:ind w:left="8536" w:hanging="425"/>
      </w:pPr>
      <w:rPr>
        <w:rFonts w:hint="default"/>
        <w:lang w:val="es-ES" w:eastAsia="en-US" w:bidi="ar-SA"/>
      </w:rPr>
    </w:lvl>
    <w:lvl w:ilvl="8" w:tplc="FFFFFFFF">
      <w:numFmt w:val="bullet"/>
      <w:lvlText w:val="•"/>
      <w:lvlJc w:val="left"/>
      <w:pPr>
        <w:ind w:left="9424" w:hanging="425"/>
      </w:pPr>
      <w:rPr>
        <w:rFonts w:hint="default"/>
        <w:lang w:val="es-ES" w:eastAsia="en-US" w:bidi="ar-SA"/>
      </w:rPr>
    </w:lvl>
  </w:abstractNum>
  <w:abstractNum w:abstractNumId="58" w15:restartNumberingAfterBreak="0">
    <w:nsid w:val="1D7E28EF"/>
    <w:multiLevelType w:val="hybridMultilevel"/>
    <w:tmpl w:val="09902128"/>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1D8B0455"/>
    <w:multiLevelType w:val="hybridMultilevel"/>
    <w:tmpl w:val="B37632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1E223CFD"/>
    <w:multiLevelType w:val="hybridMultilevel"/>
    <w:tmpl w:val="9EDAA0DC"/>
    <w:lvl w:ilvl="0" w:tplc="869EBA1C">
      <w:start w:val="1"/>
      <w:numFmt w:val="upperRoman"/>
      <w:lvlText w:val="%1."/>
      <w:lvlJc w:val="left"/>
      <w:pPr>
        <w:ind w:left="1429" w:hanging="360"/>
      </w:pPr>
      <w:rPr>
        <w:rFonts w:ascii="Abadi" w:hAnsi="Abadi" w:cs="Tahoma" w:hint="default"/>
        <w:b/>
        <w:bCs/>
        <w:i w:val="0"/>
        <w:snapToGrid/>
        <w:color w:val="auto"/>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61" w15:restartNumberingAfterBreak="0">
    <w:nsid w:val="1E560AA7"/>
    <w:multiLevelType w:val="hybridMultilevel"/>
    <w:tmpl w:val="4476DCC6"/>
    <w:lvl w:ilvl="0" w:tplc="5114E43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1F1B76DD"/>
    <w:multiLevelType w:val="hybridMultilevel"/>
    <w:tmpl w:val="4E36CB3C"/>
    <w:lvl w:ilvl="0" w:tplc="25AE123E">
      <w:start w:val="1"/>
      <w:numFmt w:val="upperRoman"/>
      <w:lvlText w:val="%1."/>
      <w:lvlJc w:val="left"/>
      <w:pPr>
        <w:ind w:left="862" w:hanging="72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63" w15:restartNumberingAfterBreak="0">
    <w:nsid w:val="1F232EE2"/>
    <w:multiLevelType w:val="hybridMultilevel"/>
    <w:tmpl w:val="E3109AE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1F845181"/>
    <w:multiLevelType w:val="hybridMultilevel"/>
    <w:tmpl w:val="B4A826CC"/>
    <w:lvl w:ilvl="0" w:tplc="AB64909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65" w15:restartNumberingAfterBreak="0">
    <w:nsid w:val="20C443AF"/>
    <w:multiLevelType w:val="hybridMultilevel"/>
    <w:tmpl w:val="9760C9E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223D2D51"/>
    <w:multiLevelType w:val="hybridMultilevel"/>
    <w:tmpl w:val="50AEBD04"/>
    <w:lvl w:ilvl="0" w:tplc="EC66B640">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67"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8" w15:restartNumberingAfterBreak="0">
    <w:nsid w:val="22636C24"/>
    <w:multiLevelType w:val="hybridMultilevel"/>
    <w:tmpl w:val="FFFFFFFF"/>
    <w:lvl w:ilvl="0" w:tplc="E6587FC6">
      <w:start w:val="1"/>
      <w:numFmt w:val="bullet"/>
      <w:lvlText w:val="•"/>
      <w:lvlJc w:val="left"/>
      <w:pPr>
        <w:ind w:left="10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C4CA89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F16BB5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454905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E828EF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B221AF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E94E4E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1810E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A46D6E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23F5204C"/>
    <w:multiLevelType w:val="hybridMultilevel"/>
    <w:tmpl w:val="FFFFFFFF"/>
    <w:lvl w:ilvl="0" w:tplc="98F42F06">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652E2BA6">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FD88F02E">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C48CD7D8">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01A2271A">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78443B74">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62167A78">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FBCFF2C">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D0AAB006">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70"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25241D90"/>
    <w:multiLevelType w:val="hybridMultilevel"/>
    <w:tmpl w:val="8D5EE5BC"/>
    <w:lvl w:ilvl="0" w:tplc="FE00DFA4">
      <w:start w:val="1"/>
      <w:numFmt w:val="upperRoman"/>
      <w:lvlText w:val="%1."/>
      <w:lvlJc w:val="left"/>
      <w:pPr>
        <w:ind w:left="1080" w:hanging="72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25E04B05"/>
    <w:multiLevelType w:val="hybridMultilevel"/>
    <w:tmpl w:val="FFFFFFFF"/>
    <w:lvl w:ilvl="0" w:tplc="64F0DC78">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6A6309C">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55FE6468">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817E29F0">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224C3082">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5F2459C4">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3C945D92">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9E85B62">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560A158C">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26E43657"/>
    <w:multiLevelType w:val="hybridMultilevel"/>
    <w:tmpl w:val="FFFFFFFF"/>
    <w:lvl w:ilvl="0" w:tplc="E20A1668">
      <w:start w:val="1"/>
      <w:numFmt w:val="bullet"/>
      <w:lvlText w:val="•"/>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EB3863A4">
      <w:start w:val="1"/>
      <w:numFmt w:val="bullet"/>
      <w:lvlText w:val="o"/>
      <w:lvlJc w:val="left"/>
      <w:pPr>
        <w:ind w:left="144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F8207FE">
      <w:start w:val="1"/>
      <w:numFmt w:val="bullet"/>
      <w:lvlText w:val="▪"/>
      <w:lvlJc w:val="left"/>
      <w:pPr>
        <w:ind w:left="21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F424A0CC">
      <w:start w:val="1"/>
      <w:numFmt w:val="bullet"/>
      <w:lvlText w:val="•"/>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20CEE716">
      <w:start w:val="1"/>
      <w:numFmt w:val="bullet"/>
      <w:lvlText w:val="o"/>
      <w:lvlJc w:val="left"/>
      <w:pPr>
        <w:ind w:left="360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CE6A05E">
      <w:start w:val="1"/>
      <w:numFmt w:val="bullet"/>
      <w:lvlText w:val="▪"/>
      <w:lvlJc w:val="left"/>
      <w:pPr>
        <w:ind w:left="432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C4FCB090">
      <w:start w:val="1"/>
      <w:numFmt w:val="bullet"/>
      <w:lvlText w:val="•"/>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0BF86AAE">
      <w:start w:val="1"/>
      <w:numFmt w:val="bullet"/>
      <w:lvlText w:val="o"/>
      <w:lvlJc w:val="left"/>
      <w:pPr>
        <w:ind w:left="576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0032F452">
      <w:start w:val="1"/>
      <w:numFmt w:val="bullet"/>
      <w:lvlText w:val="▪"/>
      <w:lvlJc w:val="left"/>
      <w:pPr>
        <w:ind w:left="648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4" w15:restartNumberingAfterBreak="0">
    <w:nsid w:val="26FC4E91"/>
    <w:multiLevelType w:val="hybridMultilevel"/>
    <w:tmpl w:val="AE00CBB8"/>
    <w:lvl w:ilvl="0" w:tplc="CE7A934A">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75" w15:restartNumberingAfterBreak="0">
    <w:nsid w:val="27B63AF4"/>
    <w:multiLevelType w:val="hybridMultilevel"/>
    <w:tmpl w:val="2BF49978"/>
    <w:lvl w:ilvl="0" w:tplc="A2F07EB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28574108"/>
    <w:multiLevelType w:val="hybridMultilevel"/>
    <w:tmpl w:val="368C00A2"/>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28643641"/>
    <w:multiLevelType w:val="hybridMultilevel"/>
    <w:tmpl w:val="3AE49E3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78" w15:restartNumberingAfterBreak="0">
    <w:nsid w:val="28947096"/>
    <w:multiLevelType w:val="hybridMultilevel"/>
    <w:tmpl w:val="1212A6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28F617A7"/>
    <w:multiLevelType w:val="hybridMultilevel"/>
    <w:tmpl w:val="19B0DF3A"/>
    <w:lvl w:ilvl="0" w:tplc="58B0A91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0" w15:restartNumberingAfterBreak="0">
    <w:nsid w:val="2A4D7E1A"/>
    <w:multiLevelType w:val="hybridMultilevel"/>
    <w:tmpl w:val="5C9098BE"/>
    <w:lvl w:ilvl="0" w:tplc="3760BE9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1" w15:restartNumberingAfterBreak="0">
    <w:nsid w:val="2AC8003A"/>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82" w15:restartNumberingAfterBreak="0">
    <w:nsid w:val="2B075FCF"/>
    <w:multiLevelType w:val="hybridMultilevel"/>
    <w:tmpl w:val="45DA2946"/>
    <w:lvl w:ilvl="0" w:tplc="C5B434EA">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3" w15:restartNumberingAfterBreak="0">
    <w:nsid w:val="2BA645BC"/>
    <w:multiLevelType w:val="hybridMultilevel"/>
    <w:tmpl w:val="E8BC047A"/>
    <w:lvl w:ilvl="0" w:tplc="F5D48432">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84" w15:restartNumberingAfterBreak="0">
    <w:nsid w:val="2BBB5697"/>
    <w:multiLevelType w:val="hybridMultilevel"/>
    <w:tmpl w:val="8CF881C0"/>
    <w:lvl w:ilvl="0" w:tplc="23A6E208">
      <w:start w:val="1"/>
      <w:numFmt w:val="upperRoman"/>
      <w:lvlText w:val="%1."/>
      <w:lvlJc w:val="left"/>
      <w:pPr>
        <w:ind w:left="1429" w:hanging="360"/>
      </w:pPr>
      <w:rPr>
        <w:rFonts w:ascii="Abadi" w:hAnsi="Abadi" w:cs="Tahoma" w:hint="default"/>
        <w:b/>
        <w:bCs/>
        <w:i w:val="0"/>
        <w:snapToGrid/>
        <w:spacing w:val="-5"/>
        <w:sz w:val="16"/>
        <w:szCs w:val="16"/>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5" w15:restartNumberingAfterBreak="0">
    <w:nsid w:val="2C044171"/>
    <w:multiLevelType w:val="hybridMultilevel"/>
    <w:tmpl w:val="947A84E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2C0A2FBF"/>
    <w:multiLevelType w:val="hybridMultilevel"/>
    <w:tmpl w:val="6F1610C0"/>
    <w:lvl w:ilvl="0" w:tplc="E1C4D262">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7" w15:restartNumberingAfterBreak="0">
    <w:nsid w:val="2C6B4575"/>
    <w:multiLevelType w:val="hybridMultilevel"/>
    <w:tmpl w:val="F00C8354"/>
    <w:lvl w:ilvl="0" w:tplc="D3B41E90">
      <w:start w:val="5"/>
      <w:numFmt w:val="upperRoman"/>
      <w:lvlText w:val="%1."/>
      <w:lvlJc w:val="left"/>
      <w:pPr>
        <w:ind w:left="1429" w:hanging="360"/>
      </w:pPr>
      <w:rPr>
        <w:rFonts w:ascii="Abadi" w:hAnsi="Abadi" w:cs="Tahoma" w:hint="default"/>
        <w:b/>
        <w:bCs/>
        <w:i w:val="0"/>
        <w:snapToGrid/>
        <w:spacing w:val="-5"/>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8" w15:restartNumberingAfterBreak="0">
    <w:nsid w:val="2D0A2638"/>
    <w:multiLevelType w:val="multilevel"/>
    <w:tmpl w:val="CFBCDFD6"/>
    <w:lvl w:ilvl="0">
      <w:start w:val="1"/>
      <w:numFmt w:val="lowerLetter"/>
      <w:lvlText w:val="%1)"/>
      <w:lvlJc w:val="left"/>
      <w:pPr>
        <w:ind w:left="360" w:hanging="360"/>
      </w:pPr>
      <w:rPr>
        <w:rFonts w:hint="default"/>
        <w:b/>
        <w:i w:val="0"/>
      </w:rPr>
    </w:lvl>
    <w:lvl w:ilvl="1">
      <w:start w:val="1"/>
      <w:numFmt w:val="lowerLetter"/>
      <w:lvlText w:val="%2)"/>
      <w:lvlJc w:val="left"/>
      <w:pPr>
        <w:ind w:left="720" w:hanging="36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2D5251B4"/>
    <w:multiLevelType w:val="hybridMultilevel"/>
    <w:tmpl w:val="3F4258A2"/>
    <w:lvl w:ilvl="0" w:tplc="CF1CE162">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0" w15:restartNumberingAfterBreak="0">
    <w:nsid w:val="2D5965CA"/>
    <w:multiLevelType w:val="hybridMultilevel"/>
    <w:tmpl w:val="E2F4365C"/>
    <w:lvl w:ilvl="0" w:tplc="DFDCA8F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1" w15:restartNumberingAfterBreak="0">
    <w:nsid w:val="2DE15A40"/>
    <w:multiLevelType w:val="hybridMultilevel"/>
    <w:tmpl w:val="90E4ED5A"/>
    <w:lvl w:ilvl="0" w:tplc="40C2D5FA">
      <w:start w:val="1"/>
      <w:numFmt w:val="lowerRoman"/>
      <w:lvlText w:val="%1."/>
      <w:lvlJc w:val="left"/>
      <w:pPr>
        <w:ind w:left="422"/>
      </w:pPr>
      <w:rPr>
        <w:rFonts w:ascii="Abadi" w:eastAsia="Arial" w:hAnsi="Abadi" w:cs="Arial" w:hint="default"/>
        <w:b/>
        <w:bCs/>
        <w:i w:val="0"/>
        <w:strike w:val="0"/>
        <w:dstrike w:val="0"/>
        <w:color w:val="000000"/>
        <w:sz w:val="20"/>
        <w:szCs w:val="20"/>
        <w:u w:val="none" w:color="000000"/>
        <w:bdr w:val="none" w:sz="0" w:space="0" w:color="auto"/>
        <w:shd w:val="clear" w:color="auto" w:fill="auto"/>
        <w:vertAlign w:val="baseline"/>
      </w:rPr>
    </w:lvl>
    <w:lvl w:ilvl="1" w:tplc="C64E1840">
      <w:start w:val="1"/>
      <w:numFmt w:val="lowerLetter"/>
      <w:lvlText w:val="%2"/>
      <w:lvlJc w:val="left"/>
      <w:pPr>
        <w:ind w:left="10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B98006F2">
      <w:start w:val="1"/>
      <w:numFmt w:val="lowerRoman"/>
      <w:lvlText w:val="%3"/>
      <w:lvlJc w:val="left"/>
      <w:pPr>
        <w:ind w:left="18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EBDAAE1A">
      <w:start w:val="1"/>
      <w:numFmt w:val="decimal"/>
      <w:lvlText w:val="%4"/>
      <w:lvlJc w:val="left"/>
      <w:pPr>
        <w:ind w:left="25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90DCED40">
      <w:start w:val="1"/>
      <w:numFmt w:val="lowerLetter"/>
      <w:lvlText w:val="%5"/>
      <w:lvlJc w:val="left"/>
      <w:pPr>
        <w:ind w:left="32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6486BDCA">
      <w:start w:val="1"/>
      <w:numFmt w:val="lowerRoman"/>
      <w:lvlText w:val="%6"/>
      <w:lvlJc w:val="left"/>
      <w:pPr>
        <w:ind w:left="39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6504C856">
      <w:start w:val="1"/>
      <w:numFmt w:val="decimal"/>
      <w:lvlText w:val="%7"/>
      <w:lvlJc w:val="left"/>
      <w:pPr>
        <w:ind w:left="46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19B45250">
      <w:start w:val="1"/>
      <w:numFmt w:val="lowerLetter"/>
      <w:lvlText w:val="%8"/>
      <w:lvlJc w:val="left"/>
      <w:pPr>
        <w:ind w:left="54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43BCDEF4">
      <w:start w:val="1"/>
      <w:numFmt w:val="lowerRoman"/>
      <w:lvlText w:val="%9"/>
      <w:lvlJc w:val="left"/>
      <w:pPr>
        <w:ind w:left="61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92" w15:restartNumberingAfterBreak="0">
    <w:nsid w:val="2EE1262F"/>
    <w:multiLevelType w:val="hybridMultilevel"/>
    <w:tmpl w:val="067896E4"/>
    <w:lvl w:ilvl="0" w:tplc="5878444E">
      <w:start w:val="1"/>
      <w:numFmt w:val="upperRoman"/>
      <w:lvlText w:val="%1."/>
      <w:lvlJc w:val="left"/>
      <w:pPr>
        <w:ind w:left="1429" w:hanging="360"/>
      </w:pPr>
      <w:rPr>
        <w:rFonts w:ascii="Abadi" w:hAnsi="Abadi" w:hint="default"/>
        <w:b/>
        <w:bCs/>
        <w:i w:val="0"/>
        <w:snapToGrid/>
        <w:color w:val="auto"/>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3" w15:restartNumberingAfterBreak="0">
    <w:nsid w:val="2EE419D5"/>
    <w:multiLevelType w:val="hybridMultilevel"/>
    <w:tmpl w:val="469AE446"/>
    <w:lvl w:ilvl="0" w:tplc="173A6026">
      <w:start w:val="1"/>
      <w:numFmt w:val="upperRoman"/>
      <w:lvlText w:val="%1."/>
      <w:lvlJc w:val="left"/>
      <w:pPr>
        <w:ind w:left="1429" w:hanging="360"/>
      </w:pPr>
      <w:rPr>
        <w:rFonts w:hint="default"/>
        <w:b/>
        <w:i w:val="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4" w15:restartNumberingAfterBreak="0">
    <w:nsid w:val="2F020C88"/>
    <w:multiLevelType w:val="hybridMultilevel"/>
    <w:tmpl w:val="8C96C14A"/>
    <w:lvl w:ilvl="0" w:tplc="B7C6B536">
      <w:start w:val="1"/>
      <w:numFmt w:val="decimal"/>
      <w:lvlText w:val="%1."/>
      <w:lvlJc w:val="left"/>
      <w:pPr>
        <w:ind w:left="720" w:hanging="360"/>
      </w:pPr>
      <w:rPr>
        <w:rFonts w:ascii="Calibri" w:eastAsia="Calibri" w:hAnsi="Calibri" w:cs="Times New Roman" w:hint="default"/>
        <w:b/>
        <w:sz w:val="14"/>
        <w:szCs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15:restartNumberingAfterBreak="0">
    <w:nsid w:val="2F0C1ABE"/>
    <w:multiLevelType w:val="hybridMultilevel"/>
    <w:tmpl w:val="1E6A2F9C"/>
    <w:lvl w:ilvl="0" w:tplc="46A6BC60">
      <w:start w:val="1"/>
      <w:numFmt w:val="lowerLetter"/>
      <w:lvlText w:val="%1)"/>
      <w:lvlJc w:val="left"/>
      <w:pPr>
        <w:ind w:left="1068" w:hanging="360"/>
      </w:pPr>
      <w:rPr>
        <w:rFonts w:hint="default"/>
        <w:b/>
        <w:i w:val="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6"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7" w15:restartNumberingAfterBreak="0">
    <w:nsid w:val="30992015"/>
    <w:multiLevelType w:val="hybridMultilevel"/>
    <w:tmpl w:val="E9F864E6"/>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8" w15:restartNumberingAfterBreak="0">
    <w:nsid w:val="30C9472D"/>
    <w:multiLevelType w:val="hybridMultilevel"/>
    <w:tmpl w:val="1D1C3160"/>
    <w:lvl w:ilvl="0" w:tplc="ADF06288">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99" w15:restartNumberingAfterBreak="0">
    <w:nsid w:val="31135D57"/>
    <w:multiLevelType w:val="hybridMultilevel"/>
    <w:tmpl w:val="BFC0CF3C"/>
    <w:lvl w:ilvl="0" w:tplc="43822DCA">
      <w:start w:val="1"/>
      <w:numFmt w:val="upperRoman"/>
      <w:lvlText w:val="%1."/>
      <w:lvlJc w:val="left"/>
      <w:pPr>
        <w:ind w:left="2323" w:hanging="196"/>
      </w:pPr>
      <w:rPr>
        <w:rFonts w:ascii="Arial" w:hAnsi="Arial" w:cs="Arial" w:hint="default"/>
        <w:b w:val="0"/>
        <w:bCs w:val="0"/>
        <w:i w:val="0"/>
        <w:iCs w:val="0"/>
        <w:spacing w:val="-2"/>
        <w:w w:val="100"/>
        <w:sz w:val="20"/>
        <w:szCs w:val="24"/>
        <w:lang w:val="es-ES" w:eastAsia="en-US" w:bidi="ar-SA"/>
      </w:rPr>
    </w:lvl>
    <w:lvl w:ilvl="1" w:tplc="182CC754">
      <w:start w:val="1"/>
      <w:numFmt w:val="lowerLetter"/>
      <w:lvlText w:val="%2)"/>
      <w:lvlJc w:val="left"/>
      <w:pPr>
        <w:ind w:left="2881" w:hanging="280"/>
      </w:pPr>
      <w:rPr>
        <w:rFonts w:hint="default"/>
        <w:spacing w:val="0"/>
        <w:w w:val="100"/>
        <w:lang w:val="es-ES" w:eastAsia="en-US" w:bidi="ar-SA"/>
      </w:rPr>
    </w:lvl>
    <w:lvl w:ilvl="2" w:tplc="644E7BB4">
      <w:numFmt w:val="bullet"/>
      <w:lvlText w:val="•"/>
      <w:lvlJc w:val="left"/>
      <w:pPr>
        <w:ind w:left="3804" w:hanging="280"/>
      </w:pPr>
      <w:rPr>
        <w:rFonts w:hint="default"/>
        <w:lang w:val="es-ES" w:eastAsia="en-US" w:bidi="ar-SA"/>
      </w:rPr>
    </w:lvl>
    <w:lvl w:ilvl="3" w:tplc="36AE409E">
      <w:numFmt w:val="bullet"/>
      <w:lvlText w:val="•"/>
      <w:lvlJc w:val="left"/>
      <w:pPr>
        <w:ind w:left="4728" w:hanging="280"/>
      </w:pPr>
      <w:rPr>
        <w:rFonts w:hint="default"/>
        <w:lang w:val="es-ES" w:eastAsia="en-US" w:bidi="ar-SA"/>
      </w:rPr>
    </w:lvl>
    <w:lvl w:ilvl="4" w:tplc="58B8FF52">
      <w:numFmt w:val="bullet"/>
      <w:lvlText w:val="•"/>
      <w:lvlJc w:val="left"/>
      <w:pPr>
        <w:ind w:left="5653" w:hanging="280"/>
      </w:pPr>
      <w:rPr>
        <w:rFonts w:hint="default"/>
        <w:lang w:val="es-ES" w:eastAsia="en-US" w:bidi="ar-SA"/>
      </w:rPr>
    </w:lvl>
    <w:lvl w:ilvl="5" w:tplc="9DFA28CA">
      <w:numFmt w:val="bullet"/>
      <w:lvlText w:val="•"/>
      <w:lvlJc w:val="left"/>
      <w:pPr>
        <w:ind w:left="6577" w:hanging="280"/>
      </w:pPr>
      <w:rPr>
        <w:rFonts w:hint="default"/>
        <w:lang w:val="es-ES" w:eastAsia="en-US" w:bidi="ar-SA"/>
      </w:rPr>
    </w:lvl>
    <w:lvl w:ilvl="6" w:tplc="3160A126">
      <w:numFmt w:val="bullet"/>
      <w:lvlText w:val="•"/>
      <w:lvlJc w:val="left"/>
      <w:pPr>
        <w:ind w:left="7502" w:hanging="280"/>
      </w:pPr>
      <w:rPr>
        <w:rFonts w:hint="default"/>
        <w:lang w:val="es-ES" w:eastAsia="en-US" w:bidi="ar-SA"/>
      </w:rPr>
    </w:lvl>
    <w:lvl w:ilvl="7" w:tplc="AABA52B2">
      <w:numFmt w:val="bullet"/>
      <w:lvlText w:val="•"/>
      <w:lvlJc w:val="left"/>
      <w:pPr>
        <w:ind w:left="8426" w:hanging="280"/>
      </w:pPr>
      <w:rPr>
        <w:rFonts w:hint="default"/>
        <w:lang w:val="es-ES" w:eastAsia="en-US" w:bidi="ar-SA"/>
      </w:rPr>
    </w:lvl>
    <w:lvl w:ilvl="8" w:tplc="D32268A2">
      <w:numFmt w:val="bullet"/>
      <w:lvlText w:val="•"/>
      <w:lvlJc w:val="left"/>
      <w:pPr>
        <w:ind w:left="9351" w:hanging="280"/>
      </w:pPr>
      <w:rPr>
        <w:rFonts w:hint="default"/>
        <w:lang w:val="es-ES" w:eastAsia="en-US" w:bidi="ar-SA"/>
      </w:rPr>
    </w:lvl>
  </w:abstractNum>
  <w:abstractNum w:abstractNumId="100" w15:restartNumberingAfterBreak="0">
    <w:nsid w:val="32342DEF"/>
    <w:multiLevelType w:val="hybridMultilevel"/>
    <w:tmpl w:val="FFFFFFFF"/>
    <w:lvl w:ilvl="0" w:tplc="D47634EC">
      <w:start w:val="1"/>
      <w:numFmt w:val="upperRoman"/>
      <w:lvlText w:val="%1."/>
      <w:lvlJc w:val="left"/>
      <w:pPr>
        <w:ind w:left="177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CB24D5DE">
      <w:start w:val="1"/>
      <w:numFmt w:val="lowerLetter"/>
      <w:lvlText w:val="%2"/>
      <w:lvlJc w:val="left"/>
      <w:pPr>
        <w:ind w:left="18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354E4562">
      <w:start w:val="1"/>
      <w:numFmt w:val="lowerRoman"/>
      <w:lvlText w:val="%3"/>
      <w:lvlJc w:val="left"/>
      <w:pPr>
        <w:ind w:left="25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550C4364">
      <w:start w:val="1"/>
      <w:numFmt w:val="decimal"/>
      <w:lvlText w:val="%4"/>
      <w:lvlJc w:val="left"/>
      <w:pPr>
        <w:ind w:left="32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ACBEA3B6">
      <w:start w:val="1"/>
      <w:numFmt w:val="lowerLetter"/>
      <w:lvlText w:val="%5"/>
      <w:lvlJc w:val="left"/>
      <w:pPr>
        <w:ind w:left="40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1522230C">
      <w:start w:val="1"/>
      <w:numFmt w:val="lowerRoman"/>
      <w:lvlText w:val="%6"/>
      <w:lvlJc w:val="left"/>
      <w:pPr>
        <w:ind w:left="47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C71ADFF8">
      <w:start w:val="1"/>
      <w:numFmt w:val="decimal"/>
      <w:lvlText w:val="%7"/>
      <w:lvlJc w:val="left"/>
      <w:pPr>
        <w:ind w:left="54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E33069BA">
      <w:start w:val="1"/>
      <w:numFmt w:val="lowerLetter"/>
      <w:lvlText w:val="%8"/>
      <w:lvlJc w:val="left"/>
      <w:pPr>
        <w:ind w:left="61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6AB2C0D6">
      <w:start w:val="1"/>
      <w:numFmt w:val="lowerRoman"/>
      <w:lvlText w:val="%9"/>
      <w:lvlJc w:val="left"/>
      <w:pPr>
        <w:ind w:left="68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101" w15:restartNumberingAfterBreak="0">
    <w:nsid w:val="32E068CE"/>
    <w:multiLevelType w:val="hybridMultilevel"/>
    <w:tmpl w:val="3B4C632C"/>
    <w:lvl w:ilvl="0" w:tplc="1AC8DB14">
      <w:start w:val="1"/>
      <w:numFmt w:val="upperRoman"/>
      <w:lvlText w:val="%1."/>
      <w:lvlJc w:val="left"/>
      <w:pPr>
        <w:ind w:left="1429" w:hanging="360"/>
      </w:pPr>
      <w:rPr>
        <w:rFonts w:ascii="Abadi" w:hAnsi="Abadi" w:cs="Arial" w:hint="default"/>
        <w:b/>
        <w:bCs/>
        <w:i w:val="0"/>
        <w:snapToGrid/>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02" w15:restartNumberingAfterBreak="0">
    <w:nsid w:val="33091456"/>
    <w:multiLevelType w:val="multilevel"/>
    <w:tmpl w:val="BBAEB0B8"/>
    <w:lvl w:ilvl="0">
      <w:start w:val="1"/>
      <w:numFmt w:val="decimal"/>
      <w:lvlText w:val="%1."/>
      <w:lvlJc w:val="left"/>
      <w:pPr>
        <w:ind w:left="1004"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919" w:hanging="1080"/>
      </w:pPr>
      <w:rPr>
        <w:rFonts w:hint="default"/>
      </w:rPr>
    </w:lvl>
    <w:lvl w:ilvl="4">
      <w:start w:val="1"/>
      <w:numFmt w:val="decimal"/>
      <w:isLgl/>
      <w:lvlText w:val="%1.%2.%3.%4.%5"/>
      <w:lvlJc w:val="left"/>
      <w:pPr>
        <w:ind w:left="1984" w:hanging="1080"/>
      </w:pPr>
      <w:rPr>
        <w:rFonts w:hint="default"/>
      </w:rPr>
    </w:lvl>
    <w:lvl w:ilvl="5">
      <w:start w:val="1"/>
      <w:numFmt w:val="decimal"/>
      <w:isLgl/>
      <w:lvlText w:val="%1.%2.%3.%4.%5.%6"/>
      <w:lvlJc w:val="left"/>
      <w:pPr>
        <w:ind w:left="2409" w:hanging="1440"/>
      </w:pPr>
      <w:rPr>
        <w:rFonts w:hint="default"/>
      </w:rPr>
    </w:lvl>
    <w:lvl w:ilvl="6">
      <w:start w:val="1"/>
      <w:numFmt w:val="decimal"/>
      <w:isLgl/>
      <w:lvlText w:val="%1.%2.%3.%4.%5.%6.%7"/>
      <w:lvlJc w:val="left"/>
      <w:pPr>
        <w:ind w:left="2474" w:hanging="1440"/>
      </w:pPr>
      <w:rPr>
        <w:rFonts w:hint="default"/>
      </w:rPr>
    </w:lvl>
    <w:lvl w:ilvl="7">
      <w:start w:val="1"/>
      <w:numFmt w:val="decimal"/>
      <w:isLgl/>
      <w:lvlText w:val="%1.%2.%3.%4.%5.%6.%7.%8"/>
      <w:lvlJc w:val="left"/>
      <w:pPr>
        <w:ind w:left="2899" w:hanging="1800"/>
      </w:pPr>
      <w:rPr>
        <w:rFonts w:hint="default"/>
      </w:rPr>
    </w:lvl>
    <w:lvl w:ilvl="8">
      <w:start w:val="1"/>
      <w:numFmt w:val="decimal"/>
      <w:isLgl/>
      <w:lvlText w:val="%1.%2.%3.%4.%5.%6.%7.%8.%9"/>
      <w:lvlJc w:val="left"/>
      <w:pPr>
        <w:ind w:left="2964" w:hanging="1800"/>
      </w:pPr>
      <w:rPr>
        <w:rFonts w:hint="default"/>
      </w:rPr>
    </w:lvl>
  </w:abstractNum>
  <w:abstractNum w:abstractNumId="103" w15:restartNumberingAfterBreak="0">
    <w:nsid w:val="330F1065"/>
    <w:multiLevelType w:val="hybridMultilevel"/>
    <w:tmpl w:val="A112C532"/>
    <w:lvl w:ilvl="0" w:tplc="9AFAD644">
      <w:start w:val="1"/>
      <w:numFmt w:val="upperRoman"/>
      <w:lvlText w:val="%1."/>
      <w:lvlJc w:val="left"/>
      <w:pPr>
        <w:ind w:left="1429" w:hanging="360"/>
      </w:pPr>
      <w:rPr>
        <w:rFonts w:hint="default"/>
        <w:b/>
        <w:i w:val="0"/>
      </w:rPr>
    </w:lvl>
    <w:lvl w:ilvl="1" w:tplc="A4F242B2">
      <w:start w:val="1"/>
      <w:numFmt w:val="upperRoman"/>
      <w:lvlText w:val="%2."/>
      <w:lvlJc w:val="left"/>
      <w:pPr>
        <w:ind w:left="2149" w:hanging="360"/>
      </w:pPr>
      <w:rPr>
        <w:rFonts w:ascii="Abadi" w:hAnsi="Abadi" w:cs="Tahoma" w:hint="default"/>
        <w:b/>
        <w:bCs/>
        <w:i w:val="0"/>
        <w:snapToGrid/>
        <w:spacing w:val="-5"/>
        <w:sz w:val="20"/>
        <w:szCs w:val="20"/>
      </w:rPr>
    </w:lvl>
    <w:lvl w:ilvl="2" w:tplc="C4FC6DD0">
      <w:start w:val="1"/>
      <w:numFmt w:val="lowerLetter"/>
      <w:lvlText w:val="%3)"/>
      <w:lvlJc w:val="left"/>
      <w:pPr>
        <w:ind w:left="3049" w:hanging="360"/>
      </w:pPr>
      <w:rPr>
        <w:rFonts w:hint="default"/>
        <w:b/>
      </w:r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04" w15:restartNumberingAfterBreak="0">
    <w:nsid w:val="3397528C"/>
    <w:multiLevelType w:val="hybridMultilevel"/>
    <w:tmpl w:val="8048CCD6"/>
    <w:lvl w:ilvl="0" w:tplc="C164B35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05" w15:restartNumberingAfterBreak="0">
    <w:nsid w:val="348060CC"/>
    <w:multiLevelType w:val="hybridMultilevel"/>
    <w:tmpl w:val="13367FE8"/>
    <w:lvl w:ilvl="0" w:tplc="778A60E2">
      <w:start w:val="1"/>
      <w:numFmt w:val="upperRoman"/>
      <w:lvlText w:val="%1."/>
      <w:lvlJc w:val="left"/>
      <w:pPr>
        <w:ind w:left="1429" w:hanging="360"/>
      </w:pPr>
      <w:rPr>
        <w:rFonts w:ascii="Abadi" w:hAnsi="Abadi" w:cs="Tahoma" w:hint="default"/>
        <w:b/>
        <w:bCs/>
        <w:i w:val="0"/>
        <w:snapToGrid/>
        <w:spacing w:val="-5"/>
        <w:sz w:val="22"/>
        <w:szCs w:val="22"/>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06" w15:restartNumberingAfterBreak="0">
    <w:nsid w:val="349E44C7"/>
    <w:multiLevelType w:val="hybridMultilevel"/>
    <w:tmpl w:val="2DEE7B22"/>
    <w:lvl w:ilvl="0" w:tplc="8976E404">
      <w:start w:val="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351222EB"/>
    <w:multiLevelType w:val="hybridMultilevel"/>
    <w:tmpl w:val="4712E3E4"/>
    <w:lvl w:ilvl="0" w:tplc="6602C432">
      <w:start w:val="2"/>
      <w:numFmt w:val="upperRoman"/>
      <w:lvlText w:val="%1."/>
      <w:lvlJc w:val="left"/>
      <w:pPr>
        <w:ind w:left="2149" w:hanging="360"/>
      </w:pPr>
      <w:rPr>
        <w:rFonts w:ascii="Abadi" w:hAnsi="Abadi" w:cs="Tahoma" w:hint="default"/>
        <w:b/>
        <w:bCs/>
        <w:i w:val="0"/>
        <w:snapToGrid/>
        <w:spacing w:val="-5"/>
        <w:sz w:val="20"/>
        <w:szCs w:val="20"/>
      </w:rPr>
    </w:lvl>
    <w:lvl w:ilvl="1" w:tplc="6B006090">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15:restartNumberingAfterBreak="0">
    <w:nsid w:val="358C7410"/>
    <w:multiLevelType w:val="hybridMultilevel"/>
    <w:tmpl w:val="0FFED296"/>
    <w:lvl w:ilvl="0" w:tplc="939C37B2">
      <w:start w:val="1"/>
      <w:numFmt w:val="upperRoman"/>
      <w:lvlText w:val="%1."/>
      <w:lvlJc w:val="left"/>
      <w:pPr>
        <w:ind w:left="1854" w:hanging="720"/>
      </w:pPr>
      <w:rPr>
        <w:rFonts w:hint="default"/>
        <w:b/>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109" w15:restartNumberingAfterBreak="0">
    <w:nsid w:val="36DF3869"/>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10" w15:restartNumberingAfterBreak="0">
    <w:nsid w:val="3752131C"/>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11" w15:restartNumberingAfterBreak="0">
    <w:nsid w:val="37D400CB"/>
    <w:multiLevelType w:val="hybridMultilevel"/>
    <w:tmpl w:val="85C8D58C"/>
    <w:lvl w:ilvl="0" w:tplc="1D940ED0">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12" w15:restartNumberingAfterBreak="0">
    <w:nsid w:val="382C353A"/>
    <w:multiLevelType w:val="hybridMultilevel"/>
    <w:tmpl w:val="0CA458DC"/>
    <w:lvl w:ilvl="0" w:tplc="6DEC5334">
      <w:start w:val="1"/>
      <w:numFmt w:val="upperRoman"/>
      <w:lvlText w:val="%1."/>
      <w:lvlJc w:val="left"/>
      <w:pPr>
        <w:ind w:left="1429" w:hanging="360"/>
      </w:pPr>
      <w:rPr>
        <w:rFonts w:ascii="Abadi" w:hAnsi="Abadi" w:cs="Tahoma" w:hint="default"/>
        <w:b/>
        <w:bCs/>
        <w:i w:val="0"/>
        <w:snapToGrid/>
        <w:spacing w:val="-5"/>
        <w:sz w:val="22"/>
        <w:szCs w:val="22"/>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13" w15:restartNumberingAfterBreak="0">
    <w:nsid w:val="38541BCC"/>
    <w:multiLevelType w:val="hybridMultilevel"/>
    <w:tmpl w:val="5A443BCC"/>
    <w:lvl w:ilvl="0" w:tplc="67989B70">
      <w:start w:val="1"/>
      <w:numFmt w:val="lowerLetter"/>
      <w:lvlText w:val="%1)"/>
      <w:lvlJc w:val="left"/>
      <w:pPr>
        <w:ind w:left="1321"/>
      </w:pPr>
      <w:rPr>
        <w:rFonts w:ascii="Abadi" w:eastAsia="Avenir Next LT Pro" w:hAnsi="Abadi" w:cs="Avenir Next LT Pro" w:hint="default"/>
        <w:b w:val="0"/>
        <w:i/>
        <w:iCs/>
        <w:strike w:val="0"/>
        <w:dstrike w:val="0"/>
        <w:color w:val="000000"/>
        <w:sz w:val="21"/>
        <w:szCs w:val="21"/>
        <w:u w:val="none" w:color="000000"/>
        <w:bdr w:val="none" w:sz="0" w:space="0" w:color="auto"/>
        <w:shd w:val="clear" w:color="auto" w:fill="auto"/>
        <w:vertAlign w:val="baseline"/>
      </w:rPr>
    </w:lvl>
    <w:lvl w:ilvl="1" w:tplc="6D28FBCE">
      <w:start w:val="1"/>
      <w:numFmt w:val="lowerLetter"/>
      <w:lvlText w:val="%2"/>
      <w:lvlJc w:val="left"/>
      <w:pPr>
        <w:ind w:left="178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2" w:tplc="B024DB74">
      <w:start w:val="1"/>
      <w:numFmt w:val="lowerRoman"/>
      <w:lvlText w:val="%3"/>
      <w:lvlJc w:val="left"/>
      <w:pPr>
        <w:ind w:left="250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3" w:tplc="6C182E46">
      <w:start w:val="1"/>
      <w:numFmt w:val="decimal"/>
      <w:lvlText w:val="%4"/>
      <w:lvlJc w:val="left"/>
      <w:pPr>
        <w:ind w:left="322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4" w:tplc="7C427C5E">
      <w:start w:val="1"/>
      <w:numFmt w:val="lowerLetter"/>
      <w:lvlText w:val="%5"/>
      <w:lvlJc w:val="left"/>
      <w:pPr>
        <w:ind w:left="394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5" w:tplc="853263E4">
      <w:start w:val="1"/>
      <w:numFmt w:val="lowerRoman"/>
      <w:lvlText w:val="%6"/>
      <w:lvlJc w:val="left"/>
      <w:pPr>
        <w:ind w:left="466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6" w:tplc="8E40BA76">
      <w:start w:val="1"/>
      <w:numFmt w:val="decimal"/>
      <w:lvlText w:val="%7"/>
      <w:lvlJc w:val="left"/>
      <w:pPr>
        <w:ind w:left="538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7" w:tplc="E4E2382C">
      <w:start w:val="1"/>
      <w:numFmt w:val="lowerLetter"/>
      <w:lvlText w:val="%8"/>
      <w:lvlJc w:val="left"/>
      <w:pPr>
        <w:ind w:left="610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lvl w:ilvl="8" w:tplc="7F22B080">
      <w:start w:val="1"/>
      <w:numFmt w:val="lowerRoman"/>
      <w:lvlText w:val="%9"/>
      <w:lvlJc w:val="left"/>
      <w:pPr>
        <w:ind w:left="6828"/>
      </w:pPr>
      <w:rPr>
        <w:rFonts w:ascii="Avenir Next LT Pro" w:eastAsia="Avenir Next LT Pro" w:hAnsi="Avenir Next LT Pro" w:cs="Avenir Next LT Pro"/>
        <w:b w:val="0"/>
        <w:i/>
        <w:iCs/>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388504FD"/>
    <w:multiLevelType w:val="hybridMultilevel"/>
    <w:tmpl w:val="9754F6CC"/>
    <w:lvl w:ilvl="0" w:tplc="8B4415E8">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39BE5DD1"/>
    <w:multiLevelType w:val="hybridMultilevel"/>
    <w:tmpl w:val="48EA85D6"/>
    <w:lvl w:ilvl="0" w:tplc="492C8DCE">
      <w:start w:val="1"/>
      <w:numFmt w:val="upperRoman"/>
      <w:lvlText w:val="%1."/>
      <w:lvlJc w:val="left"/>
      <w:pPr>
        <w:ind w:left="1901" w:hanging="480"/>
        <w:jc w:val="right"/>
      </w:pPr>
      <w:rPr>
        <w:rFonts w:ascii="Arial" w:eastAsia="Arial" w:hAnsi="Arial" w:cs="Arial" w:hint="default"/>
        <w:b w:val="0"/>
        <w:bCs w:val="0"/>
        <w:i w:val="0"/>
        <w:iCs w:val="0"/>
        <w:spacing w:val="-2"/>
        <w:w w:val="100"/>
        <w:sz w:val="22"/>
        <w:szCs w:val="22"/>
        <w:lang w:val="es-ES" w:eastAsia="en-US" w:bidi="ar-SA"/>
      </w:rPr>
    </w:lvl>
    <w:lvl w:ilvl="1" w:tplc="ECDAF7A2">
      <w:start w:val="1"/>
      <w:numFmt w:val="lowerLetter"/>
      <w:lvlText w:val="%2)"/>
      <w:lvlJc w:val="left"/>
      <w:pPr>
        <w:ind w:left="2150" w:hanging="260"/>
      </w:pPr>
      <w:rPr>
        <w:rFonts w:ascii="Abadi" w:eastAsia="Arial" w:hAnsi="Abadi" w:cs="Arial" w:hint="default"/>
        <w:b/>
        <w:bCs/>
        <w:i w:val="0"/>
        <w:iCs w:val="0"/>
        <w:spacing w:val="0"/>
        <w:w w:val="100"/>
        <w:sz w:val="22"/>
        <w:szCs w:val="22"/>
        <w:lang w:val="es-ES" w:eastAsia="en-US" w:bidi="ar-SA"/>
      </w:rPr>
    </w:lvl>
    <w:lvl w:ilvl="2" w:tplc="291680E6">
      <w:numFmt w:val="bullet"/>
      <w:lvlText w:val="•"/>
      <w:lvlJc w:val="left"/>
      <w:pPr>
        <w:ind w:left="3164" w:hanging="260"/>
      </w:pPr>
      <w:rPr>
        <w:rFonts w:hint="default"/>
        <w:lang w:val="es-ES" w:eastAsia="en-US" w:bidi="ar-SA"/>
      </w:rPr>
    </w:lvl>
    <w:lvl w:ilvl="3" w:tplc="5BD6A284">
      <w:numFmt w:val="bullet"/>
      <w:lvlText w:val="•"/>
      <w:lvlJc w:val="left"/>
      <w:pPr>
        <w:ind w:left="4168" w:hanging="260"/>
      </w:pPr>
      <w:rPr>
        <w:rFonts w:hint="default"/>
        <w:lang w:val="es-ES" w:eastAsia="en-US" w:bidi="ar-SA"/>
      </w:rPr>
    </w:lvl>
    <w:lvl w:ilvl="4" w:tplc="28C6B17A">
      <w:numFmt w:val="bullet"/>
      <w:lvlText w:val="•"/>
      <w:lvlJc w:val="left"/>
      <w:pPr>
        <w:ind w:left="5173" w:hanging="260"/>
      </w:pPr>
      <w:rPr>
        <w:rFonts w:hint="default"/>
        <w:lang w:val="es-ES" w:eastAsia="en-US" w:bidi="ar-SA"/>
      </w:rPr>
    </w:lvl>
    <w:lvl w:ilvl="5" w:tplc="2D00E0D8">
      <w:numFmt w:val="bullet"/>
      <w:lvlText w:val="•"/>
      <w:lvlJc w:val="left"/>
      <w:pPr>
        <w:ind w:left="6177" w:hanging="260"/>
      </w:pPr>
      <w:rPr>
        <w:rFonts w:hint="default"/>
        <w:lang w:val="es-ES" w:eastAsia="en-US" w:bidi="ar-SA"/>
      </w:rPr>
    </w:lvl>
    <w:lvl w:ilvl="6" w:tplc="486021EA">
      <w:numFmt w:val="bullet"/>
      <w:lvlText w:val="•"/>
      <w:lvlJc w:val="left"/>
      <w:pPr>
        <w:ind w:left="7182" w:hanging="260"/>
      </w:pPr>
      <w:rPr>
        <w:rFonts w:hint="default"/>
        <w:lang w:val="es-ES" w:eastAsia="en-US" w:bidi="ar-SA"/>
      </w:rPr>
    </w:lvl>
    <w:lvl w:ilvl="7" w:tplc="6526E34A">
      <w:numFmt w:val="bullet"/>
      <w:lvlText w:val="•"/>
      <w:lvlJc w:val="left"/>
      <w:pPr>
        <w:ind w:left="8186" w:hanging="260"/>
      </w:pPr>
      <w:rPr>
        <w:rFonts w:hint="default"/>
        <w:lang w:val="es-ES" w:eastAsia="en-US" w:bidi="ar-SA"/>
      </w:rPr>
    </w:lvl>
    <w:lvl w:ilvl="8" w:tplc="3D38F7EE">
      <w:numFmt w:val="bullet"/>
      <w:lvlText w:val="•"/>
      <w:lvlJc w:val="left"/>
      <w:pPr>
        <w:ind w:left="9191" w:hanging="260"/>
      </w:pPr>
      <w:rPr>
        <w:rFonts w:hint="default"/>
        <w:lang w:val="es-ES" w:eastAsia="en-US" w:bidi="ar-SA"/>
      </w:rPr>
    </w:lvl>
  </w:abstractNum>
  <w:abstractNum w:abstractNumId="116" w15:restartNumberingAfterBreak="0">
    <w:nsid w:val="39FE7B11"/>
    <w:multiLevelType w:val="hybridMultilevel"/>
    <w:tmpl w:val="FFEA6AE2"/>
    <w:lvl w:ilvl="0" w:tplc="7C36CB04">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7" w15:restartNumberingAfterBreak="0">
    <w:nsid w:val="3A9C227F"/>
    <w:multiLevelType w:val="hybridMultilevel"/>
    <w:tmpl w:val="2C286C14"/>
    <w:lvl w:ilvl="0" w:tplc="2F80876A">
      <w:start w:val="4"/>
      <w:numFmt w:val="bullet"/>
      <w:lvlText w:val="•"/>
      <w:lvlJc w:val="left"/>
      <w:pPr>
        <w:ind w:left="1425" w:hanging="705"/>
      </w:pPr>
      <w:rPr>
        <w:rFonts w:ascii="Abadi" w:eastAsiaTheme="minorHAnsi" w:hAnsi="Abadi" w:cstheme="minorBid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18" w15:restartNumberingAfterBreak="0">
    <w:nsid w:val="3AC72962"/>
    <w:multiLevelType w:val="hybridMultilevel"/>
    <w:tmpl w:val="8F60ED4A"/>
    <w:lvl w:ilvl="0" w:tplc="080A0013">
      <w:start w:val="1"/>
      <w:numFmt w:val="upperRoman"/>
      <w:lvlText w:val="%1."/>
      <w:lvlJc w:val="right"/>
      <w:pPr>
        <w:ind w:left="1429" w:hanging="360"/>
      </w:pPr>
      <w:rPr>
        <w:rFonts w:hint="default"/>
        <w:b/>
        <w:bCs/>
        <w:i w:val="0"/>
        <w:snapToGrid/>
        <w:spacing w:val="-5"/>
        <w:sz w:val="22"/>
        <w:szCs w:val="22"/>
      </w:rPr>
    </w:lvl>
    <w:lvl w:ilvl="1" w:tplc="FFFFFFFF">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19" w15:restartNumberingAfterBreak="0">
    <w:nsid w:val="3CEE44B7"/>
    <w:multiLevelType w:val="hybridMultilevel"/>
    <w:tmpl w:val="FFFFFFFF"/>
    <w:lvl w:ilvl="0" w:tplc="C9126446">
      <w:start w:val="1"/>
      <w:numFmt w:val="decimal"/>
      <w:lvlText w:val="%1."/>
      <w:lvlJc w:val="left"/>
      <w:pPr>
        <w:ind w:left="106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27DA3456">
      <w:start w:val="1"/>
      <w:numFmt w:val="lowerLetter"/>
      <w:lvlText w:val="%2"/>
      <w:lvlJc w:val="left"/>
      <w:pPr>
        <w:ind w:left="17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1204A9DA">
      <w:start w:val="1"/>
      <w:numFmt w:val="lowerRoman"/>
      <w:lvlText w:val="%3"/>
      <w:lvlJc w:val="left"/>
      <w:pPr>
        <w:ind w:left="25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BEF43F56">
      <w:start w:val="1"/>
      <w:numFmt w:val="decimal"/>
      <w:lvlText w:val="%4"/>
      <w:lvlJc w:val="left"/>
      <w:pPr>
        <w:ind w:left="32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108C1E6C">
      <w:start w:val="1"/>
      <w:numFmt w:val="lowerLetter"/>
      <w:lvlText w:val="%5"/>
      <w:lvlJc w:val="left"/>
      <w:pPr>
        <w:ind w:left="39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86E0E26A">
      <w:start w:val="1"/>
      <w:numFmt w:val="lowerRoman"/>
      <w:lvlText w:val="%6"/>
      <w:lvlJc w:val="left"/>
      <w:pPr>
        <w:ind w:left="46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9A52A1EC">
      <w:start w:val="1"/>
      <w:numFmt w:val="decimal"/>
      <w:lvlText w:val="%7"/>
      <w:lvlJc w:val="left"/>
      <w:pPr>
        <w:ind w:left="53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46221BF0">
      <w:start w:val="1"/>
      <w:numFmt w:val="lowerLetter"/>
      <w:lvlText w:val="%8"/>
      <w:lvlJc w:val="left"/>
      <w:pPr>
        <w:ind w:left="61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2A4E4BF4">
      <w:start w:val="1"/>
      <w:numFmt w:val="lowerRoman"/>
      <w:lvlText w:val="%9"/>
      <w:lvlJc w:val="left"/>
      <w:pPr>
        <w:ind w:left="68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120" w15:restartNumberingAfterBreak="0">
    <w:nsid w:val="3D650B74"/>
    <w:multiLevelType w:val="hybridMultilevel"/>
    <w:tmpl w:val="B8AC4AEA"/>
    <w:lvl w:ilvl="0" w:tplc="64B4A504">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21" w15:restartNumberingAfterBreak="0">
    <w:nsid w:val="3E5A3B35"/>
    <w:multiLevelType w:val="hybridMultilevel"/>
    <w:tmpl w:val="809A36D0"/>
    <w:lvl w:ilvl="0" w:tplc="410009AA">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22" w15:restartNumberingAfterBreak="0">
    <w:nsid w:val="3E656A91"/>
    <w:multiLevelType w:val="hybridMultilevel"/>
    <w:tmpl w:val="672C7978"/>
    <w:lvl w:ilvl="0" w:tplc="5978C38C">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23"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4" w15:restartNumberingAfterBreak="0">
    <w:nsid w:val="404A139E"/>
    <w:multiLevelType w:val="hybridMultilevel"/>
    <w:tmpl w:val="7F88FBBA"/>
    <w:lvl w:ilvl="0" w:tplc="9C42119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5" w15:restartNumberingAfterBreak="0">
    <w:nsid w:val="4073404C"/>
    <w:multiLevelType w:val="hybridMultilevel"/>
    <w:tmpl w:val="B48AB7CC"/>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26" w15:restartNumberingAfterBreak="0">
    <w:nsid w:val="40A37C84"/>
    <w:multiLevelType w:val="hybridMultilevel"/>
    <w:tmpl w:val="4D7C1F92"/>
    <w:lvl w:ilvl="0" w:tplc="46A6BC60">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7" w15:restartNumberingAfterBreak="0">
    <w:nsid w:val="4136089E"/>
    <w:multiLevelType w:val="hybridMultilevel"/>
    <w:tmpl w:val="89E001E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15:restartNumberingAfterBreak="0">
    <w:nsid w:val="41627CE1"/>
    <w:multiLevelType w:val="hybridMultilevel"/>
    <w:tmpl w:val="D0B2FD48"/>
    <w:lvl w:ilvl="0" w:tplc="24C61318">
      <w:start w:val="1"/>
      <w:numFmt w:val="upperRoman"/>
      <w:lvlText w:val="%1."/>
      <w:lvlJc w:val="left"/>
      <w:pPr>
        <w:ind w:left="1429" w:hanging="360"/>
      </w:pPr>
      <w:rPr>
        <w:rFonts w:hint="default"/>
        <w:b/>
        <w:bCs/>
        <w:i w:val="0"/>
        <w:snapToGrid/>
        <w:spacing w:val="-5"/>
        <w:sz w:val="22"/>
        <w:szCs w:val="22"/>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29" w15:restartNumberingAfterBreak="0">
    <w:nsid w:val="427F3638"/>
    <w:multiLevelType w:val="hybridMultilevel"/>
    <w:tmpl w:val="B78AD1DC"/>
    <w:lvl w:ilvl="0" w:tplc="8D32394E">
      <w:start w:val="1"/>
      <w:numFmt w:val="lowerLetter"/>
      <w:lvlText w:val="%1)"/>
      <w:lvlJc w:val="left"/>
      <w:pPr>
        <w:ind w:left="839"/>
      </w:pPr>
      <w:rPr>
        <w:rFonts w:ascii="Abadi" w:eastAsia="Arial" w:hAnsi="Abadi" w:cs="Arial" w:hint="default"/>
        <w:b w:val="0"/>
        <w:i w:val="0"/>
        <w:strike w:val="0"/>
        <w:dstrike w:val="0"/>
        <w:color w:val="000000"/>
        <w:sz w:val="20"/>
        <w:szCs w:val="20"/>
        <w:u w:val="none" w:color="000000"/>
        <w:bdr w:val="none" w:sz="0" w:space="0" w:color="auto"/>
        <w:shd w:val="clear" w:color="auto" w:fill="auto"/>
        <w:vertAlign w:val="baseline"/>
      </w:rPr>
    </w:lvl>
    <w:lvl w:ilvl="1" w:tplc="35824B30">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BE6266E2">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5A2266FA">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D327052">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932C94FA">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DAF46128">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A5D6999A">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58AC584C">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30" w15:restartNumberingAfterBreak="0">
    <w:nsid w:val="43002011"/>
    <w:multiLevelType w:val="hybridMultilevel"/>
    <w:tmpl w:val="D2941774"/>
    <w:lvl w:ilvl="0" w:tplc="46A6BC60">
      <w:start w:val="1"/>
      <w:numFmt w:val="lowerLetter"/>
      <w:lvlText w:val="%1)"/>
      <w:lvlJc w:val="left"/>
      <w:pPr>
        <w:ind w:left="720" w:hanging="360"/>
      </w:pPr>
      <w:rPr>
        <w:rFonts w:hint="default"/>
        <w:b/>
        <w:i w:val="0"/>
      </w:rPr>
    </w:lvl>
    <w:lvl w:ilvl="1" w:tplc="FCA4C232">
      <w:start w:val="1"/>
      <w:numFmt w:val="upperRoman"/>
      <w:lvlText w:val="%2."/>
      <w:lvlJc w:val="left"/>
      <w:pPr>
        <w:ind w:left="1800" w:hanging="72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15:restartNumberingAfterBreak="0">
    <w:nsid w:val="4309622F"/>
    <w:multiLevelType w:val="hybridMultilevel"/>
    <w:tmpl w:val="F786902E"/>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2" w15:restartNumberingAfterBreak="0">
    <w:nsid w:val="44147C87"/>
    <w:multiLevelType w:val="hybridMultilevel"/>
    <w:tmpl w:val="9668B844"/>
    <w:lvl w:ilvl="0" w:tplc="90DCEBA6">
      <w:start w:val="1"/>
      <w:numFmt w:val="upperRoman"/>
      <w:lvlText w:val="%1."/>
      <w:lvlJc w:val="left"/>
      <w:pPr>
        <w:ind w:left="862" w:hanging="720"/>
      </w:pPr>
      <w:rPr>
        <w:rFonts w:hint="default"/>
        <w:b w:val="0"/>
        <w:bCs/>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33"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134" w15:restartNumberingAfterBreak="0">
    <w:nsid w:val="45F047B9"/>
    <w:multiLevelType w:val="hybridMultilevel"/>
    <w:tmpl w:val="A2ECBEFC"/>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35" w15:restartNumberingAfterBreak="0">
    <w:nsid w:val="460B18A7"/>
    <w:multiLevelType w:val="hybridMultilevel"/>
    <w:tmpl w:val="FFFFFFFF"/>
    <w:lvl w:ilvl="0" w:tplc="F920E1F0">
      <w:start w:val="1"/>
      <w:numFmt w:val="bullet"/>
      <w:lvlText w:val=""/>
      <w:lvlJc w:val="left"/>
      <w:pPr>
        <w:ind w:left="720" w:hanging="360"/>
      </w:pPr>
      <w:rPr>
        <w:rFonts w:ascii="Symbol" w:hAnsi="Symbol" w:hint="default"/>
      </w:rPr>
    </w:lvl>
    <w:lvl w:ilvl="1" w:tplc="2E78FA88">
      <w:start w:val="1"/>
      <w:numFmt w:val="bullet"/>
      <w:lvlText w:val="o"/>
      <w:lvlJc w:val="left"/>
      <w:pPr>
        <w:ind w:left="1440" w:hanging="360"/>
      </w:pPr>
      <w:rPr>
        <w:rFonts w:ascii="Courier New" w:hAnsi="Courier New" w:hint="default"/>
      </w:rPr>
    </w:lvl>
    <w:lvl w:ilvl="2" w:tplc="FD6CE0E8">
      <w:start w:val="1"/>
      <w:numFmt w:val="bullet"/>
      <w:lvlText w:val=""/>
      <w:lvlJc w:val="left"/>
      <w:pPr>
        <w:ind w:left="2160" w:hanging="360"/>
      </w:pPr>
      <w:rPr>
        <w:rFonts w:ascii="Wingdings" w:hAnsi="Wingdings" w:hint="default"/>
      </w:rPr>
    </w:lvl>
    <w:lvl w:ilvl="3" w:tplc="DAA23B56">
      <w:start w:val="1"/>
      <w:numFmt w:val="bullet"/>
      <w:lvlText w:val=""/>
      <w:lvlJc w:val="left"/>
      <w:pPr>
        <w:ind w:left="2880" w:hanging="360"/>
      </w:pPr>
      <w:rPr>
        <w:rFonts w:ascii="Symbol" w:hAnsi="Symbol" w:hint="default"/>
      </w:rPr>
    </w:lvl>
    <w:lvl w:ilvl="4" w:tplc="AFEEB1E8">
      <w:start w:val="1"/>
      <w:numFmt w:val="bullet"/>
      <w:lvlText w:val="o"/>
      <w:lvlJc w:val="left"/>
      <w:pPr>
        <w:ind w:left="3600" w:hanging="360"/>
      </w:pPr>
      <w:rPr>
        <w:rFonts w:ascii="Courier New" w:hAnsi="Courier New" w:hint="default"/>
      </w:rPr>
    </w:lvl>
    <w:lvl w:ilvl="5" w:tplc="C1846B6E">
      <w:start w:val="1"/>
      <w:numFmt w:val="bullet"/>
      <w:lvlText w:val=""/>
      <w:lvlJc w:val="left"/>
      <w:pPr>
        <w:ind w:left="4320" w:hanging="360"/>
      </w:pPr>
      <w:rPr>
        <w:rFonts w:ascii="Wingdings" w:hAnsi="Wingdings" w:hint="default"/>
      </w:rPr>
    </w:lvl>
    <w:lvl w:ilvl="6" w:tplc="E32466B0">
      <w:start w:val="1"/>
      <w:numFmt w:val="bullet"/>
      <w:lvlText w:val=""/>
      <w:lvlJc w:val="left"/>
      <w:pPr>
        <w:ind w:left="5040" w:hanging="360"/>
      </w:pPr>
      <w:rPr>
        <w:rFonts w:ascii="Symbol" w:hAnsi="Symbol" w:hint="default"/>
      </w:rPr>
    </w:lvl>
    <w:lvl w:ilvl="7" w:tplc="E976DD3A">
      <w:start w:val="1"/>
      <w:numFmt w:val="bullet"/>
      <w:lvlText w:val="o"/>
      <w:lvlJc w:val="left"/>
      <w:pPr>
        <w:ind w:left="5760" w:hanging="360"/>
      </w:pPr>
      <w:rPr>
        <w:rFonts w:ascii="Courier New" w:hAnsi="Courier New" w:hint="default"/>
      </w:rPr>
    </w:lvl>
    <w:lvl w:ilvl="8" w:tplc="A6BAE16E">
      <w:start w:val="1"/>
      <w:numFmt w:val="bullet"/>
      <w:lvlText w:val=""/>
      <w:lvlJc w:val="left"/>
      <w:pPr>
        <w:ind w:left="6480" w:hanging="360"/>
      </w:pPr>
      <w:rPr>
        <w:rFonts w:ascii="Wingdings" w:hAnsi="Wingdings" w:hint="default"/>
      </w:rPr>
    </w:lvl>
  </w:abstractNum>
  <w:abstractNum w:abstractNumId="136" w15:restartNumberingAfterBreak="0">
    <w:nsid w:val="460D1D79"/>
    <w:multiLevelType w:val="hybridMultilevel"/>
    <w:tmpl w:val="6B2ABCF2"/>
    <w:lvl w:ilvl="0" w:tplc="4524C79C">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37" w15:restartNumberingAfterBreak="0">
    <w:nsid w:val="47AB36E4"/>
    <w:multiLevelType w:val="hybridMultilevel"/>
    <w:tmpl w:val="87624490"/>
    <w:lvl w:ilvl="0" w:tplc="0A0EF528">
      <w:start w:val="1"/>
      <w:numFmt w:val="upperRoman"/>
      <w:lvlText w:val="%1."/>
      <w:lvlJc w:val="left"/>
      <w:pPr>
        <w:ind w:left="1429" w:hanging="360"/>
      </w:pPr>
      <w:rPr>
        <w:rFonts w:hint="default"/>
        <w:b/>
        <w:i w:val="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38" w15:restartNumberingAfterBreak="0">
    <w:nsid w:val="48203302"/>
    <w:multiLevelType w:val="hybridMultilevel"/>
    <w:tmpl w:val="5C78DC16"/>
    <w:lvl w:ilvl="0" w:tplc="EA08C350">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39" w15:restartNumberingAfterBreak="0">
    <w:nsid w:val="487A29C6"/>
    <w:multiLevelType w:val="hybridMultilevel"/>
    <w:tmpl w:val="E4B207D6"/>
    <w:lvl w:ilvl="0" w:tplc="F4AC0FBA">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0" w15:restartNumberingAfterBreak="0">
    <w:nsid w:val="48A80E35"/>
    <w:multiLevelType w:val="hybridMultilevel"/>
    <w:tmpl w:val="669872B0"/>
    <w:lvl w:ilvl="0" w:tplc="080A0001">
      <w:start w:val="1"/>
      <w:numFmt w:val="bullet"/>
      <w:lvlText w:val=""/>
      <w:lvlJc w:val="left"/>
      <w:pPr>
        <w:ind w:left="1571" w:hanging="360"/>
      </w:pPr>
      <w:rPr>
        <w:rFonts w:ascii="Symbol" w:hAnsi="Symbol" w:hint="default"/>
      </w:rPr>
    </w:lvl>
    <w:lvl w:ilvl="1" w:tplc="080A0003">
      <w:start w:val="1"/>
      <w:numFmt w:val="bullet"/>
      <w:lvlText w:val="o"/>
      <w:lvlJc w:val="left"/>
      <w:pPr>
        <w:ind w:left="2291" w:hanging="360"/>
      </w:pPr>
      <w:rPr>
        <w:rFonts w:ascii="Courier New" w:hAnsi="Courier New" w:cs="Courier New" w:hint="default"/>
      </w:rPr>
    </w:lvl>
    <w:lvl w:ilvl="2" w:tplc="080A0005">
      <w:start w:val="1"/>
      <w:numFmt w:val="bullet"/>
      <w:lvlText w:val=""/>
      <w:lvlJc w:val="left"/>
      <w:pPr>
        <w:ind w:left="3011" w:hanging="360"/>
      </w:pPr>
      <w:rPr>
        <w:rFonts w:ascii="Wingdings" w:hAnsi="Wingdings" w:hint="default"/>
      </w:rPr>
    </w:lvl>
    <w:lvl w:ilvl="3" w:tplc="080A0001">
      <w:start w:val="1"/>
      <w:numFmt w:val="bullet"/>
      <w:lvlText w:val=""/>
      <w:lvlJc w:val="left"/>
      <w:pPr>
        <w:ind w:left="3731" w:hanging="360"/>
      </w:pPr>
      <w:rPr>
        <w:rFonts w:ascii="Symbol" w:hAnsi="Symbol" w:hint="default"/>
      </w:rPr>
    </w:lvl>
    <w:lvl w:ilvl="4" w:tplc="080A0003">
      <w:start w:val="1"/>
      <w:numFmt w:val="bullet"/>
      <w:lvlText w:val="o"/>
      <w:lvlJc w:val="left"/>
      <w:pPr>
        <w:ind w:left="4451" w:hanging="360"/>
      </w:pPr>
      <w:rPr>
        <w:rFonts w:ascii="Courier New" w:hAnsi="Courier New" w:cs="Courier New" w:hint="default"/>
      </w:rPr>
    </w:lvl>
    <w:lvl w:ilvl="5" w:tplc="080A0005">
      <w:start w:val="1"/>
      <w:numFmt w:val="bullet"/>
      <w:lvlText w:val=""/>
      <w:lvlJc w:val="left"/>
      <w:pPr>
        <w:ind w:left="5171" w:hanging="360"/>
      </w:pPr>
      <w:rPr>
        <w:rFonts w:ascii="Wingdings" w:hAnsi="Wingdings" w:hint="default"/>
      </w:rPr>
    </w:lvl>
    <w:lvl w:ilvl="6" w:tplc="080A0001">
      <w:start w:val="1"/>
      <w:numFmt w:val="bullet"/>
      <w:lvlText w:val=""/>
      <w:lvlJc w:val="left"/>
      <w:pPr>
        <w:ind w:left="5891" w:hanging="360"/>
      </w:pPr>
      <w:rPr>
        <w:rFonts w:ascii="Symbol" w:hAnsi="Symbol" w:hint="default"/>
      </w:rPr>
    </w:lvl>
    <w:lvl w:ilvl="7" w:tplc="080A0003">
      <w:start w:val="1"/>
      <w:numFmt w:val="bullet"/>
      <w:lvlText w:val="o"/>
      <w:lvlJc w:val="left"/>
      <w:pPr>
        <w:ind w:left="6611" w:hanging="360"/>
      </w:pPr>
      <w:rPr>
        <w:rFonts w:ascii="Courier New" w:hAnsi="Courier New" w:cs="Courier New" w:hint="default"/>
      </w:rPr>
    </w:lvl>
    <w:lvl w:ilvl="8" w:tplc="080A0005">
      <w:start w:val="1"/>
      <w:numFmt w:val="bullet"/>
      <w:lvlText w:val=""/>
      <w:lvlJc w:val="left"/>
      <w:pPr>
        <w:ind w:left="7331" w:hanging="360"/>
      </w:pPr>
      <w:rPr>
        <w:rFonts w:ascii="Wingdings" w:hAnsi="Wingdings" w:hint="default"/>
      </w:rPr>
    </w:lvl>
  </w:abstractNum>
  <w:abstractNum w:abstractNumId="141" w15:restartNumberingAfterBreak="0">
    <w:nsid w:val="48EE0C05"/>
    <w:multiLevelType w:val="hybridMultilevel"/>
    <w:tmpl w:val="FA98286A"/>
    <w:lvl w:ilvl="0" w:tplc="EB36F464">
      <w:start w:val="1"/>
      <w:numFmt w:val="upperRoman"/>
      <w:lvlText w:val="%1."/>
      <w:lvlJc w:val="left"/>
      <w:pPr>
        <w:ind w:left="1429" w:hanging="360"/>
      </w:pPr>
      <w:rPr>
        <w:rFonts w:ascii="Abadi" w:hAnsi="Abadi" w:cs="Tahoma" w:hint="default"/>
        <w:b/>
        <w:bCs/>
        <w:i w:val="0"/>
        <w:snapToGrid/>
        <w:color w:val="auto"/>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2" w15:restartNumberingAfterBreak="0">
    <w:nsid w:val="48F05654"/>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43" w15:restartNumberingAfterBreak="0">
    <w:nsid w:val="493405EE"/>
    <w:multiLevelType w:val="hybridMultilevel"/>
    <w:tmpl w:val="16A63D2A"/>
    <w:lvl w:ilvl="0" w:tplc="A8C879B8">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44" w15:restartNumberingAfterBreak="0">
    <w:nsid w:val="493F4C6D"/>
    <w:multiLevelType w:val="hybridMultilevel"/>
    <w:tmpl w:val="8D465252"/>
    <w:lvl w:ilvl="0" w:tplc="6FC8EC92">
      <w:start w:val="1"/>
      <w:numFmt w:val="decimal"/>
      <w:lvlText w:val="%1)"/>
      <w:lvlJc w:val="left"/>
      <w:pPr>
        <w:ind w:left="1429" w:hanging="360"/>
      </w:pPr>
      <w:rPr>
        <w:color w:val="auto"/>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5" w15:restartNumberingAfterBreak="0">
    <w:nsid w:val="496E4337"/>
    <w:multiLevelType w:val="hybridMultilevel"/>
    <w:tmpl w:val="12EC5A20"/>
    <w:lvl w:ilvl="0" w:tplc="E244DBB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6" w15:restartNumberingAfterBreak="0">
    <w:nsid w:val="49951376"/>
    <w:multiLevelType w:val="hybridMultilevel"/>
    <w:tmpl w:val="860E3FDE"/>
    <w:lvl w:ilvl="0" w:tplc="BC5EF752">
      <w:start w:val="1"/>
      <w:numFmt w:val="upperRoman"/>
      <w:lvlText w:val="%1."/>
      <w:lvlJc w:val="left"/>
      <w:pPr>
        <w:ind w:left="1429" w:hanging="360"/>
      </w:pPr>
      <w:rPr>
        <w:rFonts w:ascii="Abadi" w:hAnsi="Abadi" w:cs="Arial"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47" w15:restartNumberingAfterBreak="0">
    <w:nsid w:val="4A4D210C"/>
    <w:multiLevelType w:val="hybridMultilevel"/>
    <w:tmpl w:val="E60AAEA2"/>
    <w:lvl w:ilvl="0" w:tplc="F48A0C12">
      <w:start w:val="1"/>
      <w:numFmt w:val="upperRoman"/>
      <w:lvlText w:val="%1."/>
      <w:lvlJc w:val="left"/>
      <w:pPr>
        <w:ind w:left="1168"/>
      </w:pPr>
      <w:rPr>
        <w:rFonts w:ascii="Abadi" w:eastAsia="Arial" w:hAnsi="Abadi" w:cs="Arial" w:hint="default"/>
        <w:b/>
        <w:bCs/>
        <w:i w:val="0"/>
        <w:strike w:val="0"/>
        <w:dstrike w:val="0"/>
        <w:color w:val="000000"/>
        <w:sz w:val="21"/>
        <w:szCs w:val="21"/>
        <w:u w:val="none" w:color="000000"/>
        <w:bdr w:val="none" w:sz="0" w:space="0" w:color="auto"/>
        <w:shd w:val="clear" w:color="auto" w:fill="auto"/>
        <w:vertAlign w:val="baseline"/>
      </w:rPr>
    </w:lvl>
    <w:lvl w:ilvl="1" w:tplc="65026E44">
      <w:start w:val="1"/>
      <w:numFmt w:val="lowerLetter"/>
      <w:lvlText w:val="%2"/>
      <w:lvlJc w:val="left"/>
      <w:pPr>
        <w:ind w:left="141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C54A3976">
      <w:start w:val="1"/>
      <w:numFmt w:val="lowerRoman"/>
      <w:lvlText w:val="%3"/>
      <w:lvlJc w:val="left"/>
      <w:pPr>
        <w:ind w:left="213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C7824BAA">
      <w:start w:val="1"/>
      <w:numFmt w:val="decimal"/>
      <w:lvlText w:val="%4"/>
      <w:lvlJc w:val="left"/>
      <w:pPr>
        <w:ind w:left="285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4EDCC4E8">
      <w:start w:val="1"/>
      <w:numFmt w:val="lowerLetter"/>
      <w:lvlText w:val="%5"/>
      <w:lvlJc w:val="left"/>
      <w:pPr>
        <w:ind w:left="357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848437CC">
      <w:start w:val="1"/>
      <w:numFmt w:val="lowerRoman"/>
      <w:lvlText w:val="%6"/>
      <w:lvlJc w:val="left"/>
      <w:pPr>
        <w:ind w:left="429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F8906E9A">
      <w:start w:val="1"/>
      <w:numFmt w:val="decimal"/>
      <w:lvlText w:val="%7"/>
      <w:lvlJc w:val="left"/>
      <w:pPr>
        <w:ind w:left="501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97484F90">
      <w:start w:val="1"/>
      <w:numFmt w:val="lowerLetter"/>
      <w:lvlText w:val="%8"/>
      <w:lvlJc w:val="left"/>
      <w:pPr>
        <w:ind w:left="573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A648BBAA">
      <w:start w:val="1"/>
      <w:numFmt w:val="lowerRoman"/>
      <w:lvlText w:val="%9"/>
      <w:lvlJc w:val="left"/>
      <w:pPr>
        <w:ind w:left="6452"/>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148" w15:restartNumberingAfterBreak="0">
    <w:nsid w:val="4A810E83"/>
    <w:multiLevelType w:val="hybridMultilevel"/>
    <w:tmpl w:val="FCF87D12"/>
    <w:lvl w:ilvl="0" w:tplc="A2FE6140">
      <w:start w:val="1"/>
      <w:numFmt w:val="upperRoman"/>
      <w:lvlText w:val="%1."/>
      <w:lvlJc w:val="left"/>
      <w:pPr>
        <w:ind w:left="720" w:hanging="360"/>
      </w:pPr>
      <w:rPr>
        <w:rFonts w:ascii="Abadi" w:hAnsi="Abadi" w:hint="default"/>
        <w:b/>
        <w:bCs/>
        <w:i w:val="0"/>
        <w:snapToGrid/>
        <w:spacing w:val="-5"/>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9" w15:restartNumberingAfterBreak="0">
    <w:nsid w:val="4B095D10"/>
    <w:multiLevelType w:val="hybridMultilevel"/>
    <w:tmpl w:val="621C30C6"/>
    <w:lvl w:ilvl="0" w:tplc="7A4C3EC8">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50" w15:restartNumberingAfterBreak="0">
    <w:nsid w:val="4B912F49"/>
    <w:multiLevelType w:val="hybridMultilevel"/>
    <w:tmpl w:val="7D86FFF6"/>
    <w:lvl w:ilvl="0" w:tplc="1124DCB8">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51" w15:restartNumberingAfterBreak="0">
    <w:nsid w:val="4BA259AE"/>
    <w:multiLevelType w:val="hybridMultilevel"/>
    <w:tmpl w:val="B69AD16A"/>
    <w:lvl w:ilvl="0" w:tplc="63FC3314">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52" w15:restartNumberingAfterBreak="0">
    <w:nsid w:val="4DC54F73"/>
    <w:multiLevelType w:val="hybridMultilevel"/>
    <w:tmpl w:val="4AA289E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3" w15:restartNumberingAfterBreak="0">
    <w:nsid w:val="4DEA5941"/>
    <w:multiLevelType w:val="hybridMultilevel"/>
    <w:tmpl w:val="E6A4B07E"/>
    <w:lvl w:ilvl="0" w:tplc="6982270A">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54" w15:restartNumberingAfterBreak="0">
    <w:nsid w:val="4E5E4322"/>
    <w:multiLevelType w:val="hybridMultilevel"/>
    <w:tmpl w:val="6B1EDFFA"/>
    <w:lvl w:ilvl="0" w:tplc="68087F4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55" w15:restartNumberingAfterBreak="0">
    <w:nsid w:val="4F09444F"/>
    <w:multiLevelType w:val="hybridMultilevel"/>
    <w:tmpl w:val="011C052C"/>
    <w:lvl w:ilvl="0" w:tplc="A754CED0">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6" w15:restartNumberingAfterBreak="0">
    <w:nsid w:val="4F966E45"/>
    <w:multiLevelType w:val="hybridMultilevel"/>
    <w:tmpl w:val="2D98915C"/>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7" w15:restartNumberingAfterBreak="0">
    <w:nsid w:val="506A2D27"/>
    <w:multiLevelType w:val="hybridMultilevel"/>
    <w:tmpl w:val="F184F22C"/>
    <w:lvl w:ilvl="0" w:tplc="33521E2C">
      <w:start w:val="1"/>
      <w:numFmt w:val="upperRoman"/>
      <w:lvlText w:val="%1."/>
      <w:lvlJc w:val="left"/>
      <w:pPr>
        <w:ind w:left="720" w:hanging="720"/>
      </w:pPr>
      <w:rPr>
        <w:rFonts w:ascii="Abadi" w:hAnsi="Abadi" w:cs="Arial" w:hint="default"/>
        <w:b/>
        <w:bCs/>
        <w:i w:val="0"/>
        <w:snapToGrid/>
        <w:spacing w:val="-5"/>
        <w:sz w:val="20"/>
        <w:szCs w:val="2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8" w15:restartNumberingAfterBreak="0">
    <w:nsid w:val="50E93720"/>
    <w:multiLevelType w:val="hybridMultilevel"/>
    <w:tmpl w:val="0CFC83CE"/>
    <w:lvl w:ilvl="0" w:tplc="2CA402F6">
      <w:start w:val="1"/>
      <w:numFmt w:val="decimal"/>
      <w:lvlText w:val="%1."/>
      <w:lvlJc w:val="left"/>
      <w:pPr>
        <w:ind w:left="345" w:hanging="360"/>
      </w:pPr>
      <w:rPr>
        <w:rFonts w:hint="default"/>
      </w:rPr>
    </w:lvl>
    <w:lvl w:ilvl="1" w:tplc="080A0019" w:tentative="1">
      <w:start w:val="1"/>
      <w:numFmt w:val="lowerLetter"/>
      <w:lvlText w:val="%2."/>
      <w:lvlJc w:val="left"/>
      <w:pPr>
        <w:ind w:left="1065" w:hanging="360"/>
      </w:pPr>
    </w:lvl>
    <w:lvl w:ilvl="2" w:tplc="080A001B" w:tentative="1">
      <w:start w:val="1"/>
      <w:numFmt w:val="lowerRoman"/>
      <w:lvlText w:val="%3."/>
      <w:lvlJc w:val="right"/>
      <w:pPr>
        <w:ind w:left="1785" w:hanging="180"/>
      </w:pPr>
    </w:lvl>
    <w:lvl w:ilvl="3" w:tplc="080A000F" w:tentative="1">
      <w:start w:val="1"/>
      <w:numFmt w:val="decimal"/>
      <w:lvlText w:val="%4."/>
      <w:lvlJc w:val="left"/>
      <w:pPr>
        <w:ind w:left="2505" w:hanging="360"/>
      </w:pPr>
    </w:lvl>
    <w:lvl w:ilvl="4" w:tplc="080A0019" w:tentative="1">
      <w:start w:val="1"/>
      <w:numFmt w:val="lowerLetter"/>
      <w:lvlText w:val="%5."/>
      <w:lvlJc w:val="left"/>
      <w:pPr>
        <w:ind w:left="3225" w:hanging="360"/>
      </w:pPr>
    </w:lvl>
    <w:lvl w:ilvl="5" w:tplc="080A001B" w:tentative="1">
      <w:start w:val="1"/>
      <w:numFmt w:val="lowerRoman"/>
      <w:lvlText w:val="%6."/>
      <w:lvlJc w:val="right"/>
      <w:pPr>
        <w:ind w:left="3945" w:hanging="180"/>
      </w:pPr>
    </w:lvl>
    <w:lvl w:ilvl="6" w:tplc="080A000F" w:tentative="1">
      <w:start w:val="1"/>
      <w:numFmt w:val="decimal"/>
      <w:lvlText w:val="%7."/>
      <w:lvlJc w:val="left"/>
      <w:pPr>
        <w:ind w:left="4665" w:hanging="360"/>
      </w:pPr>
    </w:lvl>
    <w:lvl w:ilvl="7" w:tplc="080A0019" w:tentative="1">
      <w:start w:val="1"/>
      <w:numFmt w:val="lowerLetter"/>
      <w:lvlText w:val="%8."/>
      <w:lvlJc w:val="left"/>
      <w:pPr>
        <w:ind w:left="5385" w:hanging="360"/>
      </w:pPr>
    </w:lvl>
    <w:lvl w:ilvl="8" w:tplc="080A001B" w:tentative="1">
      <w:start w:val="1"/>
      <w:numFmt w:val="lowerRoman"/>
      <w:lvlText w:val="%9."/>
      <w:lvlJc w:val="right"/>
      <w:pPr>
        <w:ind w:left="6105" w:hanging="180"/>
      </w:pPr>
    </w:lvl>
  </w:abstractNum>
  <w:abstractNum w:abstractNumId="159" w15:restartNumberingAfterBreak="0">
    <w:nsid w:val="510F7B69"/>
    <w:multiLevelType w:val="hybridMultilevel"/>
    <w:tmpl w:val="9F725F4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0" w15:restartNumberingAfterBreak="0">
    <w:nsid w:val="51C77ED2"/>
    <w:multiLevelType w:val="hybridMultilevel"/>
    <w:tmpl w:val="3D846BBE"/>
    <w:lvl w:ilvl="0" w:tplc="1DB62B2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1" w15:restartNumberingAfterBreak="0">
    <w:nsid w:val="539013FD"/>
    <w:multiLevelType w:val="hybridMultilevel"/>
    <w:tmpl w:val="BF7436B6"/>
    <w:lvl w:ilvl="0" w:tplc="F2FA2076">
      <w:numFmt w:val="bullet"/>
      <w:lvlText w:val="•"/>
      <w:lvlJc w:val="left"/>
      <w:pPr>
        <w:ind w:left="720" w:hanging="360"/>
      </w:pPr>
      <w:rPr>
        <w:rFonts w:ascii="Arial Narrow" w:eastAsia="Calibri" w:hAnsi="Arial Narrow"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2" w15:restartNumberingAfterBreak="0">
    <w:nsid w:val="549E6937"/>
    <w:multiLevelType w:val="multilevel"/>
    <w:tmpl w:val="8ED64410"/>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sz w:val="24"/>
        <w:szCs w:val="24"/>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3" w15:restartNumberingAfterBreak="0">
    <w:nsid w:val="54C60143"/>
    <w:multiLevelType w:val="hybridMultilevel"/>
    <w:tmpl w:val="FFFFFFFF"/>
    <w:lvl w:ilvl="0" w:tplc="3F423F8C">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72E0B34">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3FF64C98">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F28EB7E4">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CA0D2E6">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82AA5114">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B0E0F62">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60341666">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A020986A">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64" w15:restartNumberingAfterBreak="0">
    <w:nsid w:val="54EC2F38"/>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65" w15:restartNumberingAfterBreak="0">
    <w:nsid w:val="5547493A"/>
    <w:multiLevelType w:val="hybridMultilevel"/>
    <w:tmpl w:val="705607B4"/>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55491FA9"/>
    <w:multiLevelType w:val="hybridMultilevel"/>
    <w:tmpl w:val="B4E8B942"/>
    <w:lvl w:ilvl="0" w:tplc="9ED28AA4">
      <w:start w:val="4"/>
      <w:numFmt w:val="upperRoman"/>
      <w:lvlText w:val="%1."/>
      <w:lvlJc w:val="left"/>
      <w:pPr>
        <w:ind w:left="3403" w:hanging="423"/>
      </w:pPr>
      <w:rPr>
        <w:rFonts w:ascii="Century Gothic" w:eastAsia="Century Gothic" w:hAnsi="Century Gothic" w:cs="Century Gothic" w:hint="default"/>
        <w:b w:val="0"/>
        <w:bCs w:val="0"/>
        <w:i w:val="0"/>
        <w:iCs w:val="0"/>
        <w:w w:val="100"/>
        <w:sz w:val="22"/>
        <w:szCs w:val="22"/>
        <w:lang w:val="es-ES" w:eastAsia="en-US" w:bidi="ar-SA"/>
      </w:rPr>
    </w:lvl>
    <w:lvl w:ilvl="1" w:tplc="7064371A">
      <w:numFmt w:val="bullet"/>
      <w:lvlText w:val="•"/>
      <w:lvlJc w:val="left"/>
      <w:pPr>
        <w:ind w:left="4284" w:hanging="423"/>
      </w:pPr>
      <w:rPr>
        <w:rFonts w:hint="default"/>
        <w:lang w:val="es-ES" w:eastAsia="en-US" w:bidi="ar-SA"/>
      </w:rPr>
    </w:lvl>
    <w:lvl w:ilvl="2" w:tplc="5A5C116C">
      <w:numFmt w:val="bullet"/>
      <w:lvlText w:val="•"/>
      <w:lvlJc w:val="left"/>
      <w:pPr>
        <w:ind w:left="5168" w:hanging="423"/>
      </w:pPr>
      <w:rPr>
        <w:rFonts w:hint="default"/>
        <w:lang w:val="es-ES" w:eastAsia="en-US" w:bidi="ar-SA"/>
      </w:rPr>
    </w:lvl>
    <w:lvl w:ilvl="3" w:tplc="DA8847CC">
      <w:numFmt w:val="bullet"/>
      <w:lvlText w:val="•"/>
      <w:lvlJc w:val="left"/>
      <w:pPr>
        <w:ind w:left="6052" w:hanging="423"/>
      </w:pPr>
      <w:rPr>
        <w:rFonts w:hint="default"/>
        <w:lang w:val="es-ES" w:eastAsia="en-US" w:bidi="ar-SA"/>
      </w:rPr>
    </w:lvl>
    <w:lvl w:ilvl="4" w:tplc="CAC2291A">
      <w:numFmt w:val="bullet"/>
      <w:lvlText w:val="•"/>
      <w:lvlJc w:val="left"/>
      <w:pPr>
        <w:ind w:left="6936" w:hanging="423"/>
      </w:pPr>
      <w:rPr>
        <w:rFonts w:hint="default"/>
        <w:lang w:val="es-ES" w:eastAsia="en-US" w:bidi="ar-SA"/>
      </w:rPr>
    </w:lvl>
    <w:lvl w:ilvl="5" w:tplc="224C18E0">
      <w:numFmt w:val="bullet"/>
      <w:lvlText w:val="•"/>
      <w:lvlJc w:val="left"/>
      <w:pPr>
        <w:ind w:left="7820" w:hanging="423"/>
      </w:pPr>
      <w:rPr>
        <w:rFonts w:hint="default"/>
        <w:lang w:val="es-ES" w:eastAsia="en-US" w:bidi="ar-SA"/>
      </w:rPr>
    </w:lvl>
    <w:lvl w:ilvl="6" w:tplc="B73E7C04">
      <w:numFmt w:val="bullet"/>
      <w:lvlText w:val="•"/>
      <w:lvlJc w:val="left"/>
      <w:pPr>
        <w:ind w:left="8704" w:hanging="423"/>
      </w:pPr>
      <w:rPr>
        <w:rFonts w:hint="default"/>
        <w:lang w:val="es-ES" w:eastAsia="en-US" w:bidi="ar-SA"/>
      </w:rPr>
    </w:lvl>
    <w:lvl w:ilvl="7" w:tplc="074AEAEC">
      <w:numFmt w:val="bullet"/>
      <w:lvlText w:val="•"/>
      <w:lvlJc w:val="left"/>
      <w:pPr>
        <w:ind w:left="9588" w:hanging="423"/>
      </w:pPr>
      <w:rPr>
        <w:rFonts w:hint="default"/>
        <w:lang w:val="es-ES" w:eastAsia="en-US" w:bidi="ar-SA"/>
      </w:rPr>
    </w:lvl>
    <w:lvl w:ilvl="8" w:tplc="211235A8">
      <w:numFmt w:val="bullet"/>
      <w:lvlText w:val="•"/>
      <w:lvlJc w:val="left"/>
      <w:pPr>
        <w:ind w:left="10472" w:hanging="423"/>
      </w:pPr>
      <w:rPr>
        <w:rFonts w:hint="default"/>
        <w:lang w:val="es-ES" w:eastAsia="en-US" w:bidi="ar-SA"/>
      </w:rPr>
    </w:lvl>
  </w:abstractNum>
  <w:abstractNum w:abstractNumId="167" w15:restartNumberingAfterBreak="0">
    <w:nsid w:val="556F398D"/>
    <w:multiLevelType w:val="hybridMultilevel"/>
    <w:tmpl w:val="AC8E4D70"/>
    <w:lvl w:ilvl="0" w:tplc="12E40482">
      <w:start w:val="1"/>
      <w:numFmt w:val="upperRoman"/>
      <w:lvlText w:val="%1."/>
      <w:lvlJc w:val="left"/>
      <w:pPr>
        <w:ind w:left="1429" w:hanging="360"/>
      </w:pPr>
      <w:rPr>
        <w:rFonts w:ascii="Abadi" w:hAnsi="Abadi" w:cs="Tahoma" w:hint="default"/>
        <w:b/>
        <w:bCs/>
        <w:i w:val="0"/>
        <w:snapToGrid/>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68" w15:restartNumberingAfterBreak="0">
    <w:nsid w:val="569268A2"/>
    <w:multiLevelType w:val="hybridMultilevel"/>
    <w:tmpl w:val="DFB60E9A"/>
    <w:lvl w:ilvl="0" w:tplc="8C8AFD36">
      <w:start w:val="1"/>
      <w:numFmt w:val="upperRoman"/>
      <w:lvlText w:val="%1."/>
      <w:lvlJc w:val="left"/>
      <w:pPr>
        <w:ind w:left="1080" w:hanging="720"/>
      </w:pPr>
      <w:rPr>
        <w:rFonts w:ascii="Abadi" w:hAnsi="Abadi" w:cs="Tahoma" w:hint="default"/>
        <w:b/>
        <w:bCs/>
        <w:i w:val="0"/>
        <w:snapToGrid/>
        <w:spacing w:val="-5"/>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9" w15:restartNumberingAfterBreak="0">
    <w:nsid w:val="572D3122"/>
    <w:multiLevelType w:val="hybridMultilevel"/>
    <w:tmpl w:val="5BCAAE0A"/>
    <w:lvl w:ilvl="0" w:tplc="28E2CAD8">
      <w:start w:val="6"/>
      <w:numFmt w:val="upperRoman"/>
      <w:lvlText w:val="%1."/>
      <w:lvlJc w:val="left"/>
      <w:pPr>
        <w:ind w:left="598" w:hanging="354"/>
      </w:pPr>
      <w:rPr>
        <w:rFonts w:hint="default"/>
        <w:spacing w:val="-1"/>
        <w:w w:val="107"/>
        <w:lang w:val="es-ES" w:eastAsia="en-US" w:bidi="ar-SA"/>
      </w:rPr>
    </w:lvl>
    <w:lvl w:ilvl="1" w:tplc="093E0FDC">
      <w:numFmt w:val="bullet"/>
      <w:lvlText w:val="•"/>
      <w:lvlJc w:val="left"/>
      <w:pPr>
        <w:ind w:left="1618" w:hanging="354"/>
      </w:pPr>
      <w:rPr>
        <w:rFonts w:hint="default"/>
        <w:lang w:val="es-ES" w:eastAsia="en-US" w:bidi="ar-SA"/>
      </w:rPr>
    </w:lvl>
    <w:lvl w:ilvl="2" w:tplc="EF869F62">
      <w:numFmt w:val="bullet"/>
      <w:lvlText w:val="•"/>
      <w:lvlJc w:val="left"/>
      <w:pPr>
        <w:ind w:left="2636" w:hanging="354"/>
      </w:pPr>
      <w:rPr>
        <w:rFonts w:hint="default"/>
        <w:lang w:val="es-ES" w:eastAsia="en-US" w:bidi="ar-SA"/>
      </w:rPr>
    </w:lvl>
    <w:lvl w:ilvl="3" w:tplc="E3E0C464">
      <w:numFmt w:val="bullet"/>
      <w:lvlText w:val="•"/>
      <w:lvlJc w:val="left"/>
      <w:pPr>
        <w:ind w:left="3654" w:hanging="354"/>
      </w:pPr>
      <w:rPr>
        <w:rFonts w:hint="default"/>
        <w:lang w:val="es-ES" w:eastAsia="en-US" w:bidi="ar-SA"/>
      </w:rPr>
    </w:lvl>
    <w:lvl w:ilvl="4" w:tplc="D2BCFA5C">
      <w:numFmt w:val="bullet"/>
      <w:lvlText w:val="•"/>
      <w:lvlJc w:val="left"/>
      <w:pPr>
        <w:ind w:left="4672" w:hanging="354"/>
      </w:pPr>
      <w:rPr>
        <w:rFonts w:hint="default"/>
        <w:lang w:val="es-ES" w:eastAsia="en-US" w:bidi="ar-SA"/>
      </w:rPr>
    </w:lvl>
    <w:lvl w:ilvl="5" w:tplc="3BD85AEE">
      <w:numFmt w:val="bullet"/>
      <w:lvlText w:val="•"/>
      <w:lvlJc w:val="left"/>
      <w:pPr>
        <w:ind w:left="5690" w:hanging="354"/>
      </w:pPr>
      <w:rPr>
        <w:rFonts w:hint="default"/>
        <w:lang w:val="es-ES" w:eastAsia="en-US" w:bidi="ar-SA"/>
      </w:rPr>
    </w:lvl>
    <w:lvl w:ilvl="6" w:tplc="F868565A">
      <w:numFmt w:val="bullet"/>
      <w:lvlText w:val="•"/>
      <w:lvlJc w:val="left"/>
      <w:pPr>
        <w:ind w:left="6708" w:hanging="354"/>
      </w:pPr>
      <w:rPr>
        <w:rFonts w:hint="default"/>
        <w:lang w:val="es-ES" w:eastAsia="en-US" w:bidi="ar-SA"/>
      </w:rPr>
    </w:lvl>
    <w:lvl w:ilvl="7" w:tplc="3112F970">
      <w:numFmt w:val="bullet"/>
      <w:lvlText w:val="•"/>
      <w:lvlJc w:val="left"/>
      <w:pPr>
        <w:ind w:left="7726" w:hanging="354"/>
      </w:pPr>
      <w:rPr>
        <w:rFonts w:hint="default"/>
        <w:lang w:val="es-ES" w:eastAsia="en-US" w:bidi="ar-SA"/>
      </w:rPr>
    </w:lvl>
    <w:lvl w:ilvl="8" w:tplc="FFBA2444">
      <w:numFmt w:val="bullet"/>
      <w:lvlText w:val="•"/>
      <w:lvlJc w:val="left"/>
      <w:pPr>
        <w:ind w:left="8744" w:hanging="354"/>
      </w:pPr>
      <w:rPr>
        <w:rFonts w:hint="default"/>
        <w:lang w:val="es-ES" w:eastAsia="en-US" w:bidi="ar-SA"/>
      </w:rPr>
    </w:lvl>
  </w:abstractNum>
  <w:abstractNum w:abstractNumId="170" w15:restartNumberingAfterBreak="0">
    <w:nsid w:val="57BF0EC6"/>
    <w:multiLevelType w:val="hybridMultilevel"/>
    <w:tmpl w:val="D7B01D46"/>
    <w:lvl w:ilvl="0" w:tplc="8F5A13FA">
      <w:start w:val="3"/>
      <w:numFmt w:val="upperRoman"/>
      <w:lvlText w:val="%1."/>
      <w:lvlJc w:val="left"/>
      <w:pPr>
        <w:ind w:left="1429" w:hanging="360"/>
      </w:pPr>
      <w:rPr>
        <w:rFonts w:ascii="Abadi" w:hAnsi="Abadi" w:cs="Tahoma" w:hint="default"/>
        <w:b/>
        <w:bCs/>
        <w:i w:val="0"/>
        <w:snapToGrid/>
        <w:spacing w:val="-5"/>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1" w15:restartNumberingAfterBreak="0">
    <w:nsid w:val="58644F65"/>
    <w:multiLevelType w:val="hybridMultilevel"/>
    <w:tmpl w:val="FFFFFFFF"/>
    <w:lvl w:ilvl="0" w:tplc="1AAEFBBE">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9A82464">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78E8FBE4">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1302847A">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9CAE27A">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F69C47FE">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38FA4B82">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3990DD34">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D1FE9B4C">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72" w15:restartNumberingAfterBreak="0">
    <w:nsid w:val="58EE7A4C"/>
    <w:multiLevelType w:val="hybridMultilevel"/>
    <w:tmpl w:val="6A3ABFE2"/>
    <w:lvl w:ilvl="0" w:tplc="ECCE6254">
      <w:start w:val="1"/>
      <w:numFmt w:val="upperRoman"/>
      <w:lvlText w:val="%1."/>
      <w:lvlJc w:val="right"/>
      <w:pPr>
        <w:ind w:left="720" w:hanging="360"/>
      </w:pPr>
      <w:rPr>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3" w15:restartNumberingAfterBreak="0">
    <w:nsid w:val="590017A8"/>
    <w:multiLevelType w:val="hybridMultilevel"/>
    <w:tmpl w:val="FD402F80"/>
    <w:lvl w:ilvl="0" w:tplc="37B21CCC">
      <w:start w:val="6"/>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4" w15:restartNumberingAfterBreak="0">
    <w:nsid w:val="5A3B5F61"/>
    <w:multiLevelType w:val="hybridMultilevel"/>
    <w:tmpl w:val="756ACE34"/>
    <w:lvl w:ilvl="0" w:tplc="5F584A80">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75" w15:restartNumberingAfterBreak="0">
    <w:nsid w:val="5A677682"/>
    <w:multiLevelType w:val="hybridMultilevel"/>
    <w:tmpl w:val="A7A0501C"/>
    <w:lvl w:ilvl="0" w:tplc="AF0293A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76" w15:restartNumberingAfterBreak="0">
    <w:nsid w:val="5B547A8F"/>
    <w:multiLevelType w:val="hybridMultilevel"/>
    <w:tmpl w:val="7166C406"/>
    <w:lvl w:ilvl="0" w:tplc="24FEA5C2">
      <w:start w:val="6"/>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7" w15:restartNumberingAfterBreak="0">
    <w:nsid w:val="5B896DEF"/>
    <w:multiLevelType w:val="hybridMultilevel"/>
    <w:tmpl w:val="FFFFFFFF"/>
    <w:lvl w:ilvl="0" w:tplc="6BCA990A">
      <w:start w:val="1"/>
      <w:numFmt w:val="lowerLetter"/>
      <w:lvlText w:val="%1."/>
      <w:lvlJc w:val="left"/>
      <w:pPr>
        <w:ind w:left="17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9C76EF50">
      <w:start w:val="1"/>
      <w:numFmt w:val="lowerLetter"/>
      <w:lvlText w:val="%2"/>
      <w:lvlJc w:val="left"/>
      <w:pPr>
        <w:ind w:left="21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513AA516">
      <w:start w:val="1"/>
      <w:numFmt w:val="lowerRoman"/>
      <w:lvlText w:val="%3"/>
      <w:lvlJc w:val="left"/>
      <w:pPr>
        <w:ind w:left="28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D72C474A">
      <w:start w:val="1"/>
      <w:numFmt w:val="decimal"/>
      <w:lvlText w:val="%4"/>
      <w:lvlJc w:val="left"/>
      <w:pPr>
        <w:ind w:left="35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6DCCCB2A">
      <w:start w:val="1"/>
      <w:numFmt w:val="lowerLetter"/>
      <w:lvlText w:val="%5"/>
      <w:lvlJc w:val="left"/>
      <w:pPr>
        <w:ind w:left="43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98547C52">
      <w:start w:val="1"/>
      <w:numFmt w:val="lowerRoman"/>
      <w:lvlText w:val="%6"/>
      <w:lvlJc w:val="left"/>
      <w:pPr>
        <w:ind w:left="50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E8EC4AAC">
      <w:start w:val="1"/>
      <w:numFmt w:val="decimal"/>
      <w:lvlText w:val="%7"/>
      <w:lvlJc w:val="left"/>
      <w:pPr>
        <w:ind w:left="57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159C88AA">
      <w:start w:val="1"/>
      <w:numFmt w:val="lowerLetter"/>
      <w:lvlText w:val="%8"/>
      <w:lvlJc w:val="left"/>
      <w:pPr>
        <w:ind w:left="64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6CDEF97C">
      <w:start w:val="1"/>
      <w:numFmt w:val="lowerRoman"/>
      <w:lvlText w:val="%9"/>
      <w:lvlJc w:val="left"/>
      <w:pPr>
        <w:ind w:left="71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178" w15:restartNumberingAfterBreak="0">
    <w:nsid w:val="5BE65673"/>
    <w:multiLevelType w:val="hybridMultilevel"/>
    <w:tmpl w:val="197AA9D0"/>
    <w:lvl w:ilvl="0" w:tplc="2FA649E6">
      <w:start w:val="1"/>
      <w:numFmt w:val="lowerLetter"/>
      <w:lvlText w:val="%1)"/>
      <w:lvlJc w:val="left"/>
      <w:pPr>
        <w:ind w:left="720" w:hanging="360"/>
      </w:pPr>
      <w:rPr>
        <w:rFonts w:hint="default"/>
        <w:b/>
        <w:i w:val="0"/>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9" w15:restartNumberingAfterBreak="0">
    <w:nsid w:val="5CC375A5"/>
    <w:multiLevelType w:val="hybridMultilevel"/>
    <w:tmpl w:val="F6EC3F04"/>
    <w:lvl w:ilvl="0" w:tplc="F39EB3F2">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80" w15:restartNumberingAfterBreak="0">
    <w:nsid w:val="5E193581"/>
    <w:multiLevelType w:val="hybridMultilevel"/>
    <w:tmpl w:val="6B4495D6"/>
    <w:lvl w:ilvl="0" w:tplc="9E6E934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81" w15:restartNumberingAfterBreak="0">
    <w:nsid w:val="5E5C4CC1"/>
    <w:multiLevelType w:val="hybridMultilevel"/>
    <w:tmpl w:val="B6D470D8"/>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2" w15:restartNumberingAfterBreak="0">
    <w:nsid w:val="5E7214A9"/>
    <w:multiLevelType w:val="hybridMultilevel"/>
    <w:tmpl w:val="CF684874"/>
    <w:lvl w:ilvl="0" w:tplc="EFF42706">
      <w:start w:val="1"/>
      <w:numFmt w:val="lowerRoman"/>
      <w:lvlText w:val="%1."/>
      <w:lvlJc w:val="left"/>
      <w:pPr>
        <w:ind w:left="10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55C818E">
      <w:start w:val="1"/>
      <w:numFmt w:val="lowerLetter"/>
      <w:lvlText w:val="%2"/>
      <w:lvlJc w:val="left"/>
      <w:pPr>
        <w:ind w:left="144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8B20DF74">
      <w:start w:val="1"/>
      <w:numFmt w:val="lowerRoman"/>
      <w:lvlText w:val="%3"/>
      <w:lvlJc w:val="left"/>
      <w:pPr>
        <w:ind w:left="216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ECA05C86">
      <w:start w:val="1"/>
      <w:numFmt w:val="decimal"/>
      <w:lvlText w:val="%4"/>
      <w:lvlJc w:val="left"/>
      <w:pPr>
        <w:ind w:left="288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B56C42C">
      <w:start w:val="1"/>
      <w:numFmt w:val="lowerLetter"/>
      <w:lvlText w:val="%5"/>
      <w:lvlJc w:val="left"/>
      <w:pPr>
        <w:ind w:left="360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85E884B6">
      <w:start w:val="1"/>
      <w:numFmt w:val="lowerRoman"/>
      <w:lvlText w:val="%6"/>
      <w:lvlJc w:val="left"/>
      <w:pPr>
        <w:ind w:left="432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9E92BDB0">
      <w:start w:val="1"/>
      <w:numFmt w:val="decimal"/>
      <w:lvlText w:val="%7"/>
      <w:lvlJc w:val="left"/>
      <w:pPr>
        <w:ind w:left="504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84A785E">
      <w:start w:val="1"/>
      <w:numFmt w:val="lowerLetter"/>
      <w:lvlText w:val="%8"/>
      <w:lvlJc w:val="left"/>
      <w:pPr>
        <w:ind w:left="576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20D62748">
      <w:start w:val="1"/>
      <w:numFmt w:val="lowerRoman"/>
      <w:lvlText w:val="%9"/>
      <w:lvlJc w:val="left"/>
      <w:pPr>
        <w:ind w:left="648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83" w15:restartNumberingAfterBreak="0">
    <w:nsid w:val="5F90717C"/>
    <w:multiLevelType w:val="hybridMultilevel"/>
    <w:tmpl w:val="B3C63BB8"/>
    <w:lvl w:ilvl="0" w:tplc="5FA245CE">
      <w:start w:val="1"/>
      <w:numFmt w:val="upperRoman"/>
      <w:lvlText w:val="%1."/>
      <w:lvlJc w:val="left"/>
      <w:pPr>
        <w:ind w:left="1429" w:hanging="360"/>
      </w:pPr>
      <w:rPr>
        <w:rFonts w:ascii="Abadi" w:hAnsi="Abadi"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84" w15:restartNumberingAfterBreak="0">
    <w:nsid w:val="60131477"/>
    <w:multiLevelType w:val="hybridMultilevel"/>
    <w:tmpl w:val="FFFFFFFF"/>
    <w:lvl w:ilvl="0" w:tplc="F0A6B49A">
      <w:start w:val="1"/>
      <w:numFmt w:val="upperRoman"/>
      <w:lvlText w:val="%1."/>
      <w:lvlJc w:val="right"/>
      <w:pPr>
        <w:ind w:left="720" w:hanging="360"/>
      </w:pPr>
    </w:lvl>
    <w:lvl w:ilvl="1" w:tplc="F16C737C">
      <w:start w:val="1"/>
      <w:numFmt w:val="lowerLetter"/>
      <w:lvlText w:val="%2."/>
      <w:lvlJc w:val="left"/>
      <w:pPr>
        <w:ind w:left="1440" w:hanging="360"/>
      </w:pPr>
    </w:lvl>
    <w:lvl w:ilvl="2" w:tplc="DCDC83C8">
      <w:start w:val="1"/>
      <w:numFmt w:val="lowerRoman"/>
      <w:lvlText w:val="%3."/>
      <w:lvlJc w:val="right"/>
      <w:pPr>
        <w:ind w:left="2160" w:hanging="180"/>
      </w:pPr>
    </w:lvl>
    <w:lvl w:ilvl="3" w:tplc="EF38E10E">
      <w:start w:val="1"/>
      <w:numFmt w:val="decimal"/>
      <w:lvlText w:val="%4."/>
      <w:lvlJc w:val="left"/>
      <w:pPr>
        <w:ind w:left="2880" w:hanging="360"/>
      </w:pPr>
    </w:lvl>
    <w:lvl w:ilvl="4" w:tplc="8B269536">
      <w:start w:val="1"/>
      <w:numFmt w:val="lowerLetter"/>
      <w:lvlText w:val="%5."/>
      <w:lvlJc w:val="left"/>
      <w:pPr>
        <w:ind w:left="3600" w:hanging="360"/>
      </w:pPr>
    </w:lvl>
    <w:lvl w:ilvl="5" w:tplc="DBC4A59A">
      <w:start w:val="1"/>
      <w:numFmt w:val="lowerRoman"/>
      <w:lvlText w:val="%6."/>
      <w:lvlJc w:val="right"/>
      <w:pPr>
        <w:ind w:left="4320" w:hanging="180"/>
      </w:pPr>
    </w:lvl>
    <w:lvl w:ilvl="6" w:tplc="A56A6956">
      <w:start w:val="1"/>
      <w:numFmt w:val="decimal"/>
      <w:lvlText w:val="%7."/>
      <w:lvlJc w:val="left"/>
      <w:pPr>
        <w:ind w:left="5040" w:hanging="360"/>
      </w:pPr>
    </w:lvl>
    <w:lvl w:ilvl="7" w:tplc="7A6C0542">
      <w:start w:val="1"/>
      <w:numFmt w:val="lowerLetter"/>
      <w:lvlText w:val="%8."/>
      <w:lvlJc w:val="left"/>
      <w:pPr>
        <w:ind w:left="5760" w:hanging="360"/>
      </w:pPr>
    </w:lvl>
    <w:lvl w:ilvl="8" w:tplc="0E0EA836">
      <w:start w:val="1"/>
      <w:numFmt w:val="lowerRoman"/>
      <w:lvlText w:val="%9."/>
      <w:lvlJc w:val="right"/>
      <w:pPr>
        <w:ind w:left="6480" w:hanging="180"/>
      </w:pPr>
    </w:lvl>
  </w:abstractNum>
  <w:abstractNum w:abstractNumId="185" w15:restartNumberingAfterBreak="0">
    <w:nsid w:val="60C353FD"/>
    <w:multiLevelType w:val="hybridMultilevel"/>
    <w:tmpl w:val="419EA66C"/>
    <w:lvl w:ilvl="0" w:tplc="23A6189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86" w15:restartNumberingAfterBreak="0">
    <w:nsid w:val="60E461F4"/>
    <w:multiLevelType w:val="hybridMultilevel"/>
    <w:tmpl w:val="FFFFFFFF"/>
    <w:lvl w:ilvl="0" w:tplc="523C2E68">
      <w:start w:val="3"/>
      <w:numFmt w:val="upperRoman"/>
      <w:lvlText w:val="%1."/>
      <w:lvlJc w:val="left"/>
      <w:pPr>
        <w:ind w:left="1063"/>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1" w:tplc="995851C4">
      <w:start w:val="1"/>
      <w:numFmt w:val="lowerLetter"/>
      <w:lvlText w:val="%2"/>
      <w:lvlJc w:val="left"/>
      <w:pPr>
        <w:ind w:left="178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2" w:tplc="4552EFA6">
      <w:start w:val="1"/>
      <w:numFmt w:val="lowerRoman"/>
      <w:lvlText w:val="%3"/>
      <w:lvlJc w:val="left"/>
      <w:pPr>
        <w:ind w:left="250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3" w:tplc="3788B97C">
      <w:start w:val="1"/>
      <w:numFmt w:val="decimal"/>
      <w:lvlText w:val="%4"/>
      <w:lvlJc w:val="left"/>
      <w:pPr>
        <w:ind w:left="322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4" w:tplc="7F542A04">
      <w:start w:val="1"/>
      <w:numFmt w:val="lowerLetter"/>
      <w:lvlText w:val="%5"/>
      <w:lvlJc w:val="left"/>
      <w:pPr>
        <w:ind w:left="394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5" w:tplc="33CC8ADC">
      <w:start w:val="1"/>
      <w:numFmt w:val="lowerRoman"/>
      <w:lvlText w:val="%6"/>
      <w:lvlJc w:val="left"/>
      <w:pPr>
        <w:ind w:left="466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6" w:tplc="7EB448FE">
      <w:start w:val="1"/>
      <w:numFmt w:val="decimal"/>
      <w:lvlText w:val="%7"/>
      <w:lvlJc w:val="left"/>
      <w:pPr>
        <w:ind w:left="538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7" w:tplc="BDF4ED24">
      <w:start w:val="1"/>
      <w:numFmt w:val="lowerLetter"/>
      <w:lvlText w:val="%8"/>
      <w:lvlJc w:val="left"/>
      <w:pPr>
        <w:ind w:left="610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lvl w:ilvl="8" w:tplc="34F4E570">
      <w:start w:val="1"/>
      <w:numFmt w:val="lowerRoman"/>
      <w:lvlText w:val="%9"/>
      <w:lvlJc w:val="left"/>
      <w:pPr>
        <w:ind w:left="6828"/>
      </w:pPr>
      <w:rPr>
        <w:rFonts w:ascii="Arial" w:eastAsia="Arial" w:hAnsi="Arial" w:cs="Arial"/>
        <w:b/>
        <w:bCs/>
        <w:i/>
        <w:iCs/>
        <w:strike w:val="0"/>
        <w:dstrike w:val="0"/>
        <w:color w:val="000000"/>
        <w:sz w:val="20"/>
        <w:szCs w:val="20"/>
        <w:u w:val="single" w:color="000000"/>
        <w:bdr w:val="none" w:sz="0" w:space="0" w:color="auto"/>
        <w:shd w:val="clear" w:color="auto" w:fill="auto"/>
        <w:vertAlign w:val="baseline"/>
      </w:rPr>
    </w:lvl>
  </w:abstractNum>
  <w:abstractNum w:abstractNumId="187" w15:restartNumberingAfterBreak="0">
    <w:nsid w:val="60FB4DC7"/>
    <w:multiLevelType w:val="hybridMultilevel"/>
    <w:tmpl w:val="4F284520"/>
    <w:lvl w:ilvl="0" w:tplc="2F80876A">
      <w:start w:val="4"/>
      <w:numFmt w:val="bullet"/>
      <w:lvlText w:val="•"/>
      <w:lvlJc w:val="left"/>
      <w:pPr>
        <w:ind w:left="1065" w:hanging="705"/>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8" w15:restartNumberingAfterBreak="0">
    <w:nsid w:val="611D6422"/>
    <w:multiLevelType w:val="hybridMultilevel"/>
    <w:tmpl w:val="5286567C"/>
    <w:lvl w:ilvl="0" w:tplc="27FEAE9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89" w15:restartNumberingAfterBreak="0">
    <w:nsid w:val="61606023"/>
    <w:multiLevelType w:val="hybridMultilevel"/>
    <w:tmpl w:val="158855A8"/>
    <w:lvl w:ilvl="0" w:tplc="7138CD92">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0" w15:restartNumberingAfterBreak="0">
    <w:nsid w:val="618E43D8"/>
    <w:multiLevelType w:val="hybridMultilevel"/>
    <w:tmpl w:val="0A5CC756"/>
    <w:lvl w:ilvl="0" w:tplc="37B21CCC">
      <w:start w:val="6"/>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1" w15:restartNumberingAfterBreak="0">
    <w:nsid w:val="624A7764"/>
    <w:multiLevelType w:val="hybridMultilevel"/>
    <w:tmpl w:val="04F47F28"/>
    <w:lvl w:ilvl="0" w:tplc="A4AE572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92" w15:restartNumberingAfterBreak="0">
    <w:nsid w:val="62D97030"/>
    <w:multiLevelType w:val="hybridMultilevel"/>
    <w:tmpl w:val="F438CC5C"/>
    <w:lvl w:ilvl="0" w:tplc="2F80876A">
      <w:start w:val="4"/>
      <w:numFmt w:val="bullet"/>
      <w:lvlText w:val="•"/>
      <w:lvlJc w:val="left"/>
      <w:pPr>
        <w:ind w:left="1065" w:hanging="705"/>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3" w15:restartNumberingAfterBreak="0">
    <w:nsid w:val="63E64D10"/>
    <w:multiLevelType w:val="hybridMultilevel"/>
    <w:tmpl w:val="E0F6CCD6"/>
    <w:lvl w:ilvl="0" w:tplc="D03E5E6E">
      <w:start w:val="1"/>
      <w:numFmt w:val="upperRoman"/>
      <w:lvlText w:val="%1."/>
      <w:lvlJc w:val="left"/>
      <w:pPr>
        <w:ind w:left="644"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94" w15:restartNumberingAfterBreak="0">
    <w:nsid w:val="640C762E"/>
    <w:multiLevelType w:val="hybridMultilevel"/>
    <w:tmpl w:val="5A34D8FE"/>
    <w:lvl w:ilvl="0" w:tplc="0CC2D33E">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95" w15:restartNumberingAfterBreak="0">
    <w:nsid w:val="64333988"/>
    <w:multiLevelType w:val="hybridMultilevel"/>
    <w:tmpl w:val="FFFFFFFF"/>
    <w:lvl w:ilvl="0" w:tplc="94CCE9D0">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F0CBD0E">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48E85182">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79EE29D4">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D46482A">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C6E010E8">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A006592">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23B8A5EC">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C938E36E">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96" w15:restartNumberingAfterBreak="0">
    <w:nsid w:val="64765CA0"/>
    <w:multiLevelType w:val="hybridMultilevel"/>
    <w:tmpl w:val="44B09DD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7" w15:restartNumberingAfterBreak="0">
    <w:nsid w:val="65830CA4"/>
    <w:multiLevelType w:val="hybridMultilevel"/>
    <w:tmpl w:val="90E4EDC4"/>
    <w:lvl w:ilvl="0" w:tplc="FC3662A2">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98" w15:restartNumberingAfterBreak="0">
    <w:nsid w:val="659C4C78"/>
    <w:multiLevelType w:val="hybridMultilevel"/>
    <w:tmpl w:val="1486C17E"/>
    <w:lvl w:ilvl="0" w:tplc="46A6BC60">
      <w:start w:val="1"/>
      <w:numFmt w:val="lowerLetter"/>
      <w:lvlText w:val="%1)"/>
      <w:lvlJc w:val="left"/>
      <w:pPr>
        <w:ind w:left="720" w:hanging="360"/>
      </w:pPr>
      <w:rPr>
        <w:rFonts w:hint="default"/>
        <w:b/>
        <w:i w:val="0"/>
      </w:rPr>
    </w:lvl>
    <w:lvl w:ilvl="1" w:tplc="AD52B64E">
      <w:start w:val="1"/>
      <w:numFmt w:val="upperRoman"/>
      <w:lvlText w:val="%2."/>
      <w:lvlJc w:val="left"/>
      <w:pPr>
        <w:ind w:left="1800" w:hanging="72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9"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0" w15:restartNumberingAfterBreak="0">
    <w:nsid w:val="665D59CE"/>
    <w:multiLevelType w:val="hybridMultilevel"/>
    <w:tmpl w:val="89502E54"/>
    <w:lvl w:ilvl="0" w:tplc="961C4DBE">
      <w:start w:val="1"/>
      <w:numFmt w:val="upperRoman"/>
      <w:lvlText w:val="%1."/>
      <w:lvlJc w:val="left"/>
      <w:pPr>
        <w:ind w:left="1429" w:hanging="360"/>
      </w:pPr>
      <w:rPr>
        <w:rFonts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01" w15:restartNumberingAfterBreak="0">
    <w:nsid w:val="67240CD7"/>
    <w:multiLevelType w:val="hybridMultilevel"/>
    <w:tmpl w:val="822EC54C"/>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2" w15:restartNumberingAfterBreak="0">
    <w:nsid w:val="67451280"/>
    <w:multiLevelType w:val="hybridMultilevel"/>
    <w:tmpl w:val="F7EA63EA"/>
    <w:lvl w:ilvl="0" w:tplc="EA9E7408">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3" w15:restartNumberingAfterBreak="0">
    <w:nsid w:val="67880EF5"/>
    <w:multiLevelType w:val="hybridMultilevel"/>
    <w:tmpl w:val="0B480A28"/>
    <w:lvl w:ilvl="0" w:tplc="1DEAD960">
      <w:numFmt w:val="bullet"/>
      <w:lvlText w:val="-"/>
      <w:lvlJc w:val="left"/>
      <w:pPr>
        <w:ind w:left="821" w:hanging="360"/>
      </w:pPr>
      <w:rPr>
        <w:rFonts w:ascii="Calibri" w:eastAsia="Calibri" w:hAnsi="Calibri" w:cs="Calibri" w:hint="default"/>
        <w:b w:val="0"/>
        <w:bCs w:val="0"/>
        <w:i w:val="0"/>
        <w:iCs w:val="0"/>
        <w:w w:val="100"/>
        <w:sz w:val="28"/>
        <w:szCs w:val="28"/>
        <w:lang w:val="es-ES" w:eastAsia="en-US" w:bidi="ar-SA"/>
      </w:rPr>
    </w:lvl>
    <w:lvl w:ilvl="1" w:tplc="DB24B08E">
      <w:numFmt w:val="bullet"/>
      <w:lvlText w:val="•"/>
      <w:lvlJc w:val="left"/>
      <w:pPr>
        <w:ind w:left="4665" w:hanging="102"/>
      </w:pPr>
      <w:rPr>
        <w:rFonts w:ascii="Segoe UI" w:eastAsia="Segoe UI" w:hAnsi="Segoe UI" w:cs="Segoe UI" w:hint="default"/>
        <w:b w:val="0"/>
        <w:bCs w:val="0"/>
        <w:i w:val="0"/>
        <w:iCs w:val="0"/>
        <w:color w:val="444444"/>
        <w:w w:val="100"/>
        <w:sz w:val="15"/>
        <w:szCs w:val="15"/>
        <w:lang w:val="es-ES" w:eastAsia="en-US" w:bidi="ar-SA"/>
      </w:rPr>
    </w:lvl>
    <w:lvl w:ilvl="2" w:tplc="BAFE2572">
      <w:numFmt w:val="bullet"/>
      <w:lvlText w:val="•"/>
      <w:lvlJc w:val="left"/>
      <w:pPr>
        <w:ind w:left="5111" w:hanging="102"/>
      </w:pPr>
      <w:rPr>
        <w:rFonts w:hint="default"/>
        <w:lang w:val="es-ES" w:eastAsia="en-US" w:bidi="ar-SA"/>
      </w:rPr>
    </w:lvl>
    <w:lvl w:ilvl="3" w:tplc="01FA2EDC">
      <w:numFmt w:val="bullet"/>
      <w:lvlText w:val="•"/>
      <w:lvlJc w:val="left"/>
      <w:pPr>
        <w:ind w:left="5563" w:hanging="102"/>
      </w:pPr>
      <w:rPr>
        <w:rFonts w:hint="default"/>
        <w:lang w:val="es-ES" w:eastAsia="en-US" w:bidi="ar-SA"/>
      </w:rPr>
    </w:lvl>
    <w:lvl w:ilvl="4" w:tplc="0720AEA8">
      <w:numFmt w:val="bullet"/>
      <w:lvlText w:val="•"/>
      <w:lvlJc w:val="left"/>
      <w:pPr>
        <w:ind w:left="6015" w:hanging="102"/>
      </w:pPr>
      <w:rPr>
        <w:rFonts w:hint="default"/>
        <w:lang w:val="es-ES" w:eastAsia="en-US" w:bidi="ar-SA"/>
      </w:rPr>
    </w:lvl>
    <w:lvl w:ilvl="5" w:tplc="F8D491B0">
      <w:numFmt w:val="bullet"/>
      <w:lvlText w:val="•"/>
      <w:lvlJc w:val="left"/>
      <w:pPr>
        <w:ind w:left="6466" w:hanging="102"/>
      </w:pPr>
      <w:rPr>
        <w:rFonts w:hint="default"/>
        <w:lang w:val="es-ES" w:eastAsia="en-US" w:bidi="ar-SA"/>
      </w:rPr>
    </w:lvl>
    <w:lvl w:ilvl="6" w:tplc="9850A25A">
      <w:numFmt w:val="bullet"/>
      <w:lvlText w:val="•"/>
      <w:lvlJc w:val="left"/>
      <w:pPr>
        <w:ind w:left="6918" w:hanging="102"/>
      </w:pPr>
      <w:rPr>
        <w:rFonts w:hint="default"/>
        <w:lang w:val="es-ES" w:eastAsia="en-US" w:bidi="ar-SA"/>
      </w:rPr>
    </w:lvl>
    <w:lvl w:ilvl="7" w:tplc="E3AAB4FE">
      <w:numFmt w:val="bullet"/>
      <w:lvlText w:val="•"/>
      <w:lvlJc w:val="left"/>
      <w:pPr>
        <w:ind w:left="7370" w:hanging="102"/>
      </w:pPr>
      <w:rPr>
        <w:rFonts w:hint="default"/>
        <w:lang w:val="es-ES" w:eastAsia="en-US" w:bidi="ar-SA"/>
      </w:rPr>
    </w:lvl>
    <w:lvl w:ilvl="8" w:tplc="E98C4BA2">
      <w:numFmt w:val="bullet"/>
      <w:lvlText w:val="•"/>
      <w:lvlJc w:val="left"/>
      <w:pPr>
        <w:ind w:left="7821" w:hanging="102"/>
      </w:pPr>
      <w:rPr>
        <w:rFonts w:hint="default"/>
        <w:lang w:val="es-ES" w:eastAsia="en-US" w:bidi="ar-SA"/>
      </w:rPr>
    </w:lvl>
  </w:abstractNum>
  <w:abstractNum w:abstractNumId="204" w15:restartNumberingAfterBreak="0">
    <w:nsid w:val="686D6932"/>
    <w:multiLevelType w:val="hybridMultilevel"/>
    <w:tmpl w:val="32E6EDC8"/>
    <w:lvl w:ilvl="0" w:tplc="5A025EB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5" w15:restartNumberingAfterBreak="0">
    <w:nsid w:val="6A0054D2"/>
    <w:multiLevelType w:val="hybridMultilevel"/>
    <w:tmpl w:val="2E34E58A"/>
    <w:lvl w:ilvl="0" w:tplc="CE7883E0">
      <w:start w:val="1"/>
      <w:numFmt w:val="upperRoman"/>
      <w:lvlText w:val="%1."/>
      <w:lvlJc w:val="left"/>
      <w:pPr>
        <w:ind w:left="1005"/>
      </w:pPr>
      <w:rPr>
        <w:rFonts w:ascii="Arial" w:hAnsi="Arial" w:cs="Arial" w:hint="default"/>
        <w:b w:val="0"/>
        <w:i w:val="0"/>
        <w:strike w:val="0"/>
        <w:dstrike w:val="0"/>
        <w:color w:val="000000"/>
        <w:sz w:val="20"/>
        <w:szCs w:val="24"/>
        <w:u w:val="none" w:color="000000"/>
        <w:bdr w:val="none" w:sz="0" w:space="0" w:color="auto"/>
        <w:shd w:val="clear" w:color="auto" w:fill="auto"/>
        <w:vertAlign w:val="baseline"/>
      </w:rPr>
    </w:lvl>
    <w:lvl w:ilvl="1" w:tplc="B8425C46">
      <w:start w:val="1"/>
      <w:numFmt w:val="lowerLetter"/>
      <w:lvlText w:val="%2"/>
      <w:lvlJc w:val="left"/>
      <w:pPr>
        <w:ind w:left="11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6D20C36">
      <w:start w:val="1"/>
      <w:numFmt w:val="lowerRoman"/>
      <w:lvlText w:val="%3"/>
      <w:lvlJc w:val="left"/>
      <w:pPr>
        <w:ind w:left="18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576223A">
      <w:start w:val="1"/>
      <w:numFmt w:val="decimal"/>
      <w:lvlText w:val="%4"/>
      <w:lvlJc w:val="left"/>
      <w:pPr>
        <w:ind w:left="25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30C69E">
      <w:start w:val="1"/>
      <w:numFmt w:val="lowerLetter"/>
      <w:lvlText w:val="%5"/>
      <w:lvlJc w:val="left"/>
      <w:pPr>
        <w:ind w:left="32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B9E9992">
      <w:start w:val="1"/>
      <w:numFmt w:val="lowerRoman"/>
      <w:lvlText w:val="%6"/>
      <w:lvlJc w:val="left"/>
      <w:pPr>
        <w:ind w:left="40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7CA3A04">
      <w:start w:val="1"/>
      <w:numFmt w:val="decimal"/>
      <w:lvlText w:val="%7"/>
      <w:lvlJc w:val="left"/>
      <w:pPr>
        <w:ind w:left="47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B63204">
      <w:start w:val="1"/>
      <w:numFmt w:val="lowerLetter"/>
      <w:lvlText w:val="%8"/>
      <w:lvlJc w:val="left"/>
      <w:pPr>
        <w:ind w:left="54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D58A770">
      <w:start w:val="1"/>
      <w:numFmt w:val="lowerRoman"/>
      <w:lvlText w:val="%9"/>
      <w:lvlJc w:val="left"/>
      <w:pPr>
        <w:ind w:left="61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6" w15:restartNumberingAfterBreak="0">
    <w:nsid w:val="6A37203D"/>
    <w:multiLevelType w:val="hybridMultilevel"/>
    <w:tmpl w:val="EA72B55E"/>
    <w:lvl w:ilvl="0" w:tplc="CA98E40A">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07" w15:restartNumberingAfterBreak="0">
    <w:nsid w:val="6A503BD6"/>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08" w15:restartNumberingAfterBreak="0">
    <w:nsid w:val="6AC42A85"/>
    <w:multiLevelType w:val="hybridMultilevel"/>
    <w:tmpl w:val="FFFFFFFF"/>
    <w:lvl w:ilvl="0" w:tplc="D30C0E8E">
      <w:start w:val="2"/>
      <w:numFmt w:val="upperRoman"/>
      <w:lvlText w:val="%1."/>
      <w:lvlJc w:val="left"/>
      <w:pPr>
        <w:ind w:left="106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D9181A82">
      <w:start w:val="1"/>
      <w:numFmt w:val="lowerLetter"/>
      <w:lvlText w:val="%2"/>
      <w:lvlJc w:val="left"/>
      <w:pPr>
        <w:ind w:left="17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32B6D20E">
      <w:start w:val="1"/>
      <w:numFmt w:val="lowerRoman"/>
      <w:lvlText w:val="%3"/>
      <w:lvlJc w:val="left"/>
      <w:pPr>
        <w:ind w:left="25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17265D56">
      <w:start w:val="1"/>
      <w:numFmt w:val="decimal"/>
      <w:lvlText w:val="%4"/>
      <w:lvlJc w:val="left"/>
      <w:pPr>
        <w:ind w:left="32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3292724E">
      <w:start w:val="1"/>
      <w:numFmt w:val="lowerLetter"/>
      <w:lvlText w:val="%5"/>
      <w:lvlJc w:val="left"/>
      <w:pPr>
        <w:ind w:left="39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B12A37B8">
      <w:start w:val="1"/>
      <w:numFmt w:val="lowerRoman"/>
      <w:lvlText w:val="%6"/>
      <w:lvlJc w:val="left"/>
      <w:pPr>
        <w:ind w:left="46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E60E4C3E">
      <w:start w:val="1"/>
      <w:numFmt w:val="decimal"/>
      <w:lvlText w:val="%7"/>
      <w:lvlJc w:val="left"/>
      <w:pPr>
        <w:ind w:left="53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63204F56">
      <w:start w:val="1"/>
      <w:numFmt w:val="lowerLetter"/>
      <w:lvlText w:val="%8"/>
      <w:lvlJc w:val="left"/>
      <w:pPr>
        <w:ind w:left="61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2EC0E2F2">
      <w:start w:val="1"/>
      <w:numFmt w:val="lowerRoman"/>
      <w:lvlText w:val="%9"/>
      <w:lvlJc w:val="left"/>
      <w:pPr>
        <w:ind w:left="68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209" w15:restartNumberingAfterBreak="0">
    <w:nsid w:val="6B804B2E"/>
    <w:multiLevelType w:val="hybridMultilevel"/>
    <w:tmpl w:val="29B421C4"/>
    <w:lvl w:ilvl="0" w:tplc="FFFFFFFF">
      <w:start w:val="1"/>
      <w:numFmt w:val="upperRoman"/>
      <w:lvlText w:val="%1."/>
      <w:lvlJc w:val="left"/>
      <w:pPr>
        <w:ind w:left="1080" w:hanging="720"/>
      </w:pPr>
      <w:rPr>
        <w:rFonts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6BCB29CB"/>
    <w:multiLevelType w:val="hybridMultilevel"/>
    <w:tmpl w:val="490237C8"/>
    <w:lvl w:ilvl="0" w:tplc="BFC09F7E">
      <w:start w:val="1"/>
      <w:numFmt w:val="lowerLetter"/>
      <w:lvlText w:val="%1."/>
      <w:lvlJc w:val="left"/>
      <w:pPr>
        <w:ind w:left="2061" w:hanging="360"/>
      </w:pPr>
      <w:rPr>
        <w:rFonts w:hint="default"/>
      </w:rPr>
    </w:lvl>
    <w:lvl w:ilvl="1" w:tplc="080A0019" w:tentative="1">
      <w:start w:val="1"/>
      <w:numFmt w:val="lowerLetter"/>
      <w:lvlText w:val="%2."/>
      <w:lvlJc w:val="left"/>
      <w:pPr>
        <w:ind w:left="2781" w:hanging="360"/>
      </w:pPr>
    </w:lvl>
    <w:lvl w:ilvl="2" w:tplc="080A001B" w:tentative="1">
      <w:start w:val="1"/>
      <w:numFmt w:val="lowerRoman"/>
      <w:lvlText w:val="%3."/>
      <w:lvlJc w:val="right"/>
      <w:pPr>
        <w:ind w:left="3501" w:hanging="180"/>
      </w:pPr>
    </w:lvl>
    <w:lvl w:ilvl="3" w:tplc="080A000F" w:tentative="1">
      <w:start w:val="1"/>
      <w:numFmt w:val="decimal"/>
      <w:lvlText w:val="%4."/>
      <w:lvlJc w:val="left"/>
      <w:pPr>
        <w:ind w:left="4221" w:hanging="360"/>
      </w:pPr>
    </w:lvl>
    <w:lvl w:ilvl="4" w:tplc="080A0019" w:tentative="1">
      <w:start w:val="1"/>
      <w:numFmt w:val="lowerLetter"/>
      <w:lvlText w:val="%5."/>
      <w:lvlJc w:val="left"/>
      <w:pPr>
        <w:ind w:left="4941" w:hanging="360"/>
      </w:pPr>
    </w:lvl>
    <w:lvl w:ilvl="5" w:tplc="080A001B" w:tentative="1">
      <w:start w:val="1"/>
      <w:numFmt w:val="lowerRoman"/>
      <w:lvlText w:val="%6."/>
      <w:lvlJc w:val="right"/>
      <w:pPr>
        <w:ind w:left="5661" w:hanging="180"/>
      </w:pPr>
    </w:lvl>
    <w:lvl w:ilvl="6" w:tplc="080A000F" w:tentative="1">
      <w:start w:val="1"/>
      <w:numFmt w:val="decimal"/>
      <w:lvlText w:val="%7."/>
      <w:lvlJc w:val="left"/>
      <w:pPr>
        <w:ind w:left="6381" w:hanging="360"/>
      </w:pPr>
    </w:lvl>
    <w:lvl w:ilvl="7" w:tplc="080A0019" w:tentative="1">
      <w:start w:val="1"/>
      <w:numFmt w:val="lowerLetter"/>
      <w:lvlText w:val="%8."/>
      <w:lvlJc w:val="left"/>
      <w:pPr>
        <w:ind w:left="7101" w:hanging="360"/>
      </w:pPr>
    </w:lvl>
    <w:lvl w:ilvl="8" w:tplc="080A001B" w:tentative="1">
      <w:start w:val="1"/>
      <w:numFmt w:val="lowerRoman"/>
      <w:lvlText w:val="%9."/>
      <w:lvlJc w:val="right"/>
      <w:pPr>
        <w:ind w:left="7821" w:hanging="180"/>
      </w:pPr>
    </w:lvl>
  </w:abstractNum>
  <w:abstractNum w:abstractNumId="211" w15:restartNumberingAfterBreak="0">
    <w:nsid w:val="6CCF1047"/>
    <w:multiLevelType w:val="hybridMultilevel"/>
    <w:tmpl w:val="FFFFFFFF"/>
    <w:lvl w:ilvl="0" w:tplc="5A70179A">
      <w:start w:val="10"/>
      <w:numFmt w:val="upperRoman"/>
      <w:lvlText w:val="%1."/>
      <w:lvlJc w:val="left"/>
      <w:pPr>
        <w:ind w:left="724"/>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1" w:tplc="C85E3510">
      <w:start w:val="1"/>
      <w:numFmt w:val="lowerLetter"/>
      <w:lvlText w:val="%2"/>
      <w:lvlJc w:val="left"/>
      <w:pPr>
        <w:ind w:left="178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2" w:tplc="37702762">
      <w:start w:val="1"/>
      <w:numFmt w:val="lowerRoman"/>
      <w:lvlText w:val="%3"/>
      <w:lvlJc w:val="left"/>
      <w:pPr>
        <w:ind w:left="250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3" w:tplc="357C32A4">
      <w:start w:val="1"/>
      <w:numFmt w:val="decimal"/>
      <w:lvlText w:val="%4"/>
      <w:lvlJc w:val="left"/>
      <w:pPr>
        <w:ind w:left="322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4" w:tplc="1AE28FF2">
      <w:start w:val="1"/>
      <w:numFmt w:val="lowerLetter"/>
      <w:lvlText w:val="%5"/>
      <w:lvlJc w:val="left"/>
      <w:pPr>
        <w:ind w:left="394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5" w:tplc="AE28B3FE">
      <w:start w:val="1"/>
      <w:numFmt w:val="lowerRoman"/>
      <w:lvlText w:val="%6"/>
      <w:lvlJc w:val="left"/>
      <w:pPr>
        <w:ind w:left="466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6" w:tplc="8FA06862">
      <w:start w:val="1"/>
      <w:numFmt w:val="decimal"/>
      <w:lvlText w:val="%7"/>
      <w:lvlJc w:val="left"/>
      <w:pPr>
        <w:ind w:left="538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7" w:tplc="DD049820">
      <w:start w:val="1"/>
      <w:numFmt w:val="lowerLetter"/>
      <w:lvlText w:val="%8"/>
      <w:lvlJc w:val="left"/>
      <w:pPr>
        <w:ind w:left="610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8" w:tplc="7C1EF7FC">
      <w:start w:val="1"/>
      <w:numFmt w:val="lowerRoman"/>
      <w:lvlText w:val="%9"/>
      <w:lvlJc w:val="left"/>
      <w:pPr>
        <w:ind w:left="6828"/>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abstractNum>
  <w:abstractNum w:abstractNumId="212" w15:restartNumberingAfterBreak="0">
    <w:nsid w:val="6D720623"/>
    <w:multiLevelType w:val="hybridMultilevel"/>
    <w:tmpl w:val="4E7AF412"/>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3" w15:restartNumberingAfterBreak="0">
    <w:nsid w:val="71023970"/>
    <w:multiLevelType w:val="hybridMultilevel"/>
    <w:tmpl w:val="E5BCF9AE"/>
    <w:lvl w:ilvl="0" w:tplc="0C986C40">
      <w:start w:val="1"/>
      <w:numFmt w:val="upperRoman"/>
      <w:lvlText w:val="%1."/>
      <w:lvlJc w:val="left"/>
      <w:pPr>
        <w:ind w:left="1429" w:hanging="360"/>
      </w:pPr>
      <w:rPr>
        <w:rFonts w:ascii="Abadi" w:hAnsi="Abadi" w:cs="Tahoma" w:hint="default"/>
        <w:b/>
        <w:bCs/>
        <w:i w:val="0"/>
        <w:snapToGrid/>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14" w15:restartNumberingAfterBreak="0">
    <w:nsid w:val="710E7E92"/>
    <w:multiLevelType w:val="hybridMultilevel"/>
    <w:tmpl w:val="DFE04B00"/>
    <w:lvl w:ilvl="0" w:tplc="D45C7FE6">
      <w:start w:val="1"/>
      <w:numFmt w:val="lowerLetter"/>
      <w:lvlText w:val="%1)"/>
      <w:lvlJc w:val="left"/>
      <w:pPr>
        <w:ind w:left="720" w:hanging="360"/>
      </w:pPr>
      <w:rPr>
        <w:rFonts w:hint="default"/>
        <w:b/>
        <w:i w:val="0"/>
        <w:color w:val="auto"/>
        <w:sz w:val="20"/>
        <w:szCs w:val="2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5" w15:restartNumberingAfterBreak="0">
    <w:nsid w:val="720B5ECF"/>
    <w:multiLevelType w:val="hybridMultilevel"/>
    <w:tmpl w:val="FFFFFFFF"/>
    <w:lvl w:ilvl="0" w:tplc="F23A5A30">
      <w:start w:val="1"/>
      <w:numFmt w:val="bullet"/>
      <w:lvlText w:val="•"/>
      <w:lvlJc w:val="left"/>
      <w:pPr>
        <w:ind w:left="10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68B93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CBA307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0DCB59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1EC40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DE496C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B0ADA7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31A350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7F26D4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6" w15:restartNumberingAfterBreak="0">
    <w:nsid w:val="724E7CC0"/>
    <w:multiLevelType w:val="hybridMultilevel"/>
    <w:tmpl w:val="0668335A"/>
    <w:lvl w:ilvl="0" w:tplc="7B2CD122">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17" w15:restartNumberingAfterBreak="0">
    <w:nsid w:val="72B3115D"/>
    <w:multiLevelType w:val="hybridMultilevel"/>
    <w:tmpl w:val="AF96B22A"/>
    <w:lvl w:ilvl="0" w:tplc="BCDCEA8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8" w15:restartNumberingAfterBreak="0">
    <w:nsid w:val="742F025B"/>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19" w15:restartNumberingAfterBreak="0">
    <w:nsid w:val="74C02E1E"/>
    <w:multiLevelType w:val="hybridMultilevel"/>
    <w:tmpl w:val="FFFFFFFF"/>
    <w:lvl w:ilvl="0" w:tplc="FC62DF6A">
      <w:start w:val="1"/>
      <w:numFmt w:val="bullet"/>
      <w:lvlText w:val="•"/>
      <w:lvlJc w:val="left"/>
      <w:pPr>
        <w:ind w:left="57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6D1ADB16">
      <w:start w:val="1"/>
      <w:numFmt w:val="bullet"/>
      <w:lvlText w:val="o"/>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554A8D66">
      <w:start w:val="1"/>
      <w:numFmt w:val="bullet"/>
      <w:lvlText w:val="▪"/>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21F05C56">
      <w:start w:val="1"/>
      <w:numFmt w:val="bullet"/>
      <w:lvlText w:val="•"/>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C706B7C">
      <w:start w:val="1"/>
      <w:numFmt w:val="bullet"/>
      <w:lvlText w:val="o"/>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DF9C13B8">
      <w:start w:val="1"/>
      <w:numFmt w:val="bullet"/>
      <w:lvlText w:val="▪"/>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3BADB74">
      <w:start w:val="1"/>
      <w:numFmt w:val="bullet"/>
      <w:lvlText w:val="•"/>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C4444F8">
      <w:start w:val="1"/>
      <w:numFmt w:val="bullet"/>
      <w:lvlText w:val="o"/>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51A0F2C2">
      <w:start w:val="1"/>
      <w:numFmt w:val="bullet"/>
      <w:lvlText w:val="▪"/>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220" w15:restartNumberingAfterBreak="0">
    <w:nsid w:val="75340C31"/>
    <w:multiLevelType w:val="hybridMultilevel"/>
    <w:tmpl w:val="81B2E6D8"/>
    <w:lvl w:ilvl="0" w:tplc="B366C960">
      <w:start w:val="1"/>
      <w:numFmt w:val="lowerRoman"/>
      <w:lvlText w:val="%1."/>
      <w:lvlJc w:val="left"/>
      <w:pPr>
        <w:ind w:left="1713" w:hanging="72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221" w15:restartNumberingAfterBreak="0">
    <w:nsid w:val="761023B4"/>
    <w:multiLevelType w:val="hybridMultilevel"/>
    <w:tmpl w:val="B0064346"/>
    <w:lvl w:ilvl="0" w:tplc="596A985C">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2" w15:restartNumberingAfterBreak="0">
    <w:nsid w:val="76804F6D"/>
    <w:multiLevelType w:val="hybridMultilevel"/>
    <w:tmpl w:val="0F465F80"/>
    <w:lvl w:ilvl="0" w:tplc="46A6BC60">
      <w:start w:val="1"/>
      <w:numFmt w:val="lowerLetter"/>
      <w:lvlText w:val="%1)"/>
      <w:lvlJc w:val="left"/>
      <w:pPr>
        <w:ind w:left="720" w:hanging="360"/>
      </w:pPr>
      <w:rPr>
        <w:rFonts w:hint="default"/>
        <w:b/>
        <w:i w:val="0"/>
      </w:rPr>
    </w:lvl>
    <w:lvl w:ilvl="1" w:tplc="FFFFFFFF">
      <w:start w:val="1"/>
      <w:numFmt w:val="upperRoman"/>
      <w:lvlText w:val="%2."/>
      <w:lvlJc w:val="left"/>
      <w:pPr>
        <w:ind w:left="1800" w:hanging="72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3" w15:restartNumberingAfterBreak="0">
    <w:nsid w:val="779447A4"/>
    <w:multiLevelType w:val="hybridMultilevel"/>
    <w:tmpl w:val="0A780088"/>
    <w:lvl w:ilvl="0" w:tplc="E1E8006C">
      <w:start w:val="1"/>
      <w:numFmt w:val="upperRoman"/>
      <w:lvlText w:val="%1."/>
      <w:lvlJc w:val="left"/>
      <w:pPr>
        <w:ind w:left="1429" w:hanging="360"/>
      </w:pPr>
      <w:rPr>
        <w:rFonts w:ascii="Abadi" w:hAnsi="Abadi" w:cs="Tahoma" w:hint="default"/>
        <w:b/>
        <w:bCs/>
        <w:i w:val="0"/>
        <w:snapToGrid/>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24" w15:restartNumberingAfterBreak="0">
    <w:nsid w:val="789670D7"/>
    <w:multiLevelType w:val="hybridMultilevel"/>
    <w:tmpl w:val="C4801F3C"/>
    <w:lvl w:ilvl="0" w:tplc="94D2DAE6">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25" w15:restartNumberingAfterBreak="0">
    <w:nsid w:val="78F11A4B"/>
    <w:multiLevelType w:val="hybridMultilevel"/>
    <w:tmpl w:val="00D2F92C"/>
    <w:lvl w:ilvl="0" w:tplc="C458E516">
      <w:start w:val="1"/>
      <w:numFmt w:val="upperRoman"/>
      <w:lvlText w:val="%1."/>
      <w:lvlJc w:val="left"/>
      <w:pPr>
        <w:ind w:left="1429" w:hanging="360"/>
      </w:pPr>
      <w:rPr>
        <w:rFonts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26" w15:restartNumberingAfterBreak="0">
    <w:nsid w:val="7A0C7796"/>
    <w:multiLevelType w:val="hybridMultilevel"/>
    <w:tmpl w:val="ED66DF96"/>
    <w:lvl w:ilvl="0" w:tplc="3F04F1FC">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27" w15:restartNumberingAfterBreak="0">
    <w:nsid w:val="7A100166"/>
    <w:multiLevelType w:val="hybridMultilevel"/>
    <w:tmpl w:val="36F84ABC"/>
    <w:lvl w:ilvl="0" w:tplc="8270A380">
      <w:start w:val="1"/>
      <w:numFmt w:val="upperRoman"/>
      <w:lvlText w:val="%1."/>
      <w:lvlJc w:val="left"/>
      <w:pPr>
        <w:ind w:left="1429" w:hanging="360"/>
      </w:pPr>
      <w:rPr>
        <w:rFonts w:ascii="Abadi" w:hAnsi="Abadi" w:cs="Tahoma" w:hint="default"/>
        <w:b/>
        <w:bCs/>
        <w:i w:val="0"/>
        <w:snapToGrid/>
        <w:spacing w:val="-5"/>
        <w:sz w:val="20"/>
        <w:szCs w:val="20"/>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28" w15:restartNumberingAfterBreak="0">
    <w:nsid w:val="7AD34831"/>
    <w:multiLevelType w:val="hybridMultilevel"/>
    <w:tmpl w:val="D1482D12"/>
    <w:lvl w:ilvl="0" w:tplc="78FE1326">
      <w:start w:val="1"/>
      <w:numFmt w:val="decimal"/>
      <w:lvlText w:val="%1."/>
      <w:lvlJc w:val="left"/>
      <w:pPr>
        <w:ind w:left="221" w:hanging="281"/>
      </w:pPr>
      <w:rPr>
        <w:rFonts w:ascii="Arial" w:eastAsia="Arial" w:hAnsi="Arial" w:cs="Arial" w:hint="default"/>
        <w:b w:val="0"/>
        <w:bCs w:val="0"/>
        <w:i/>
        <w:iCs/>
        <w:w w:val="100"/>
        <w:sz w:val="22"/>
        <w:szCs w:val="22"/>
        <w:lang w:val="es-ES" w:eastAsia="en-US" w:bidi="ar-SA"/>
      </w:rPr>
    </w:lvl>
    <w:lvl w:ilvl="1" w:tplc="C93A6774">
      <w:numFmt w:val="bullet"/>
      <w:lvlText w:val=""/>
      <w:lvlJc w:val="left"/>
      <w:pPr>
        <w:ind w:left="929" w:hanging="281"/>
      </w:pPr>
      <w:rPr>
        <w:rFonts w:ascii="Symbol" w:eastAsia="Symbol" w:hAnsi="Symbol" w:cs="Symbol" w:hint="default"/>
        <w:b/>
        <w:bCs/>
        <w:i w:val="0"/>
        <w:iCs w:val="0"/>
        <w:w w:val="100"/>
        <w:sz w:val="24"/>
        <w:szCs w:val="24"/>
        <w:lang w:val="es-ES" w:eastAsia="en-US" w:bidi="ar-SA"/>
      </w:rPr>
    </w:lvl>
    <w:lvl w:ilvl="2" w:tplc="B9C66004">
      <w:numFmt w:val="bullet"/>
      <w:lvlText w:val="•"/>
      <w:lvlJc w:val="left"/>
      <w:pPr>
        <w:ind w:left="1873" w:hanging="281"/>
      </w:pPr>
      <w:rPr>
        <w:rFonts w:hint="default"/>
        <w:lang w:val="es-ES" w:eastAsia="en-US" w:bidi="ar-SA"/>
      </w:rPr>
    </w:lvl>
    <w:lvl w:ilvl="3" w:tplc="CF1AB0BA">
      <w:numFmt w:val="bullet"/>
      <w:lvlText w:val="•"/>
      <w:lvlJc w:val="left"/>
      <w:pPr>
        <w:ind w:left="2826" w:hanging="281"/>
      </w:pPr>
      <w:rPr>
        <w:rFonts w:hint="default"/>
        <w:lang w:val="es-ES" w:eastAsia="en-US" w:bidi="ar-SA"/>
      </w:rPr>
    </w:lvl>
    <w:lvl w:ilvl="4" w:tplc="7F4609DE">
      <w:numFmt w:val="bullet"/>
      <w:lvlText w:val="•"/>
      <w:lvlJc w:val="left"/>
      <w:pPr>
        <w:ind w:left="3780" w:hanging="281"/>
      </w:pPr>
      <w:rPr>
        <w:rFonts w:hint="default"/>
        <w:lang w:val="es-ES" w:eastAsia="en-US" w:bidi="ar-SA"/>
      </w:rPr>
    </w:lvl>
    <w:lvl w:ilvl="5" w:tplc="00425542">
      <w:numFmt w:val="bullet"/>
      <w:lvlText w:val="•"/>
      <w:lvlJc w:val="left"/>
      <w:pPr>
        <w:ind w:left="4733" w:hanging="281"/>
      </w:pPr>
      <w:rPr>
        <w:rFonts w:hint="default"/>
        <w:lang w:val="es-ES" w:eastAsia="en-US" w:bidi="ar-SA"/>
      </w:rPr>
    </w:lvl>
    <w:lvl w:ilvl="6" w:tplc="46E4EB26">
      <w:numFmt w:val="bullet"/>
      <w:lvlText w:val="•"/>
      <w:lvlJc w:val="left"/>
      <w:pPr>
        <w:ind w:left="5686" w:hanging="281"/>
      </w:pPr>
      <w:rPr>
        <w:rFonts w:hint="default"/>
        <w:lang w:val="es-ES" w:eastAsia="en-US" w:bidi="ar-SA"/>
      </w:rPr>
    </w:lvl>
    <w:lvl w:ilvl="7" w:tplc="91C00972">
      <w:numFmt w:val="bullet"/>
      <w:lvlText w:val="•"/>
      <w:lvlJc w:val="left"/>
      <w:pPr>
        <w:ind w:left="6640" w:hanging="281"/>
      </w:pPr>
      <w:rPr>
        <w:rFonts w:hint="default"/>
        <w:lang w:val="es-ES" w:eastAsia="en-US" w:bidi="ar-SA"/>
      </w:rPr>
    </w:lvl>
    <w:lvl w:ilvl="8" w:tplc="9C68E274">
      <w:numFmt w:val="bullet"/>
      <w:lvlText w:val="•"/>
      <w:lvlJc w:val="left"/>
      <w:pPr>
        <w:ind w:left="7593" w:hanging="281"/>
      </w:pPr>
      <w:rPr>
        <w:rFonts w:hint="default"/>
        <w:lang w:val="es-ES" w:eastAsia="en-US" w:bidi="ar-SA"/>
      </w:rPr>
    </w:lvl>
  </w:abstractNum>
  <w:abstractNum w:abstractNumId="229" w15:restartNumberingAfterBreak="0">
    <w:nsid w:val="7B257FE1"/>
    <w:multiLevelType w:val="hybridMultilevel"/>
    <w:tmpl w:val="FFFFFFFF"/>
    <w:lvl w:ilvl="0" w:tplc="41B4F4D2">
      <w:start w:val="2"/>
      <w:numFmt w:val="upperRoman"/>
      <w:lvlText w:val="%1."/>
      <w:lvlJc w:val="left"/>
      <w:pPr>
        <w:ind w:left="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DF0A4780">
      <w:start w:val="1"/>
      <w:numFmt w:val="lowerLetter"/>
      <w:lvlText w:val="%2"/>
      <w:lvlJc w:val="left"/>
      <w:pPr>
        <w:ind w:left="118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7730D580">
      <w:start w:val="1"/>
      <w:numFmt w:val="lowerRoman"/>
      <w:lvlText w:val="%3"/>
      <w:lvlJc w:val="left"/>
      <w:pPr>
        <w:ind w:left="190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1F765214">
      <w:start w:val="1"/>
      <w:numFmt w:val="decimal"/>
      <w:lvlText w:val="%4"/>
      <w:lvlJc w:val="left"/>
      <w:pPr>
        <w:ind w:left="262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4D6A6754">
      <w:start w:val="1"/>
      <w:numFmt w:val="lowerLetter"/>
      <w:lvlText w:val="%5"/>
      <w:lvlJc w:val="left"/>
      <w:pPr>
        <w:ind w:left="334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5D4E10D2">
      <w:start w:val="1"/>
      <w:numFmt w:val="lowerRoman"/>
      <w:lvlText w:val="%6"/>
      <w:lvlJc w:val="left"/>
      <w:pPr>
        <w:ind w:left="406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A280965A">
      <w:start w:val="1"/>
      <w:numFmt w:val="decimal"/>
      <w:lvlText w:val="%7"/>
      <w:lvlJc w:val="left"/>
      <w:pPr>
        <w:ind w:left="478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844CD8E4">
      <w:start w:val="1"/>
      <w:numFmt w:val="lowerLetter"/>
      <w:lvlText w:val="%8"/>
      <w:lvlJc w:val="left"/>
      <w:pPr>
        <w:ind w:left="550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79240A0">
      <w:start w:val="1"/>
      <w:numFmt w:val="lowerRoman"/>
      <w:lvlText w:val="%9"/>
      <w:lvlJc w:val="left"/>
      <w:pPr>
        <w:ind w:left="6228"/>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30" w15:restartNumberingAfterBreak="0">
    <w:nsid w:val="7B9E3FDA"/>
    <w:multiLevelType w:val="hybridMultilevel"/>
    <w:tmpl w:val="1D42D134"/>
    <w:lvl w:ilvl="0" w:tplc="6114DBA8">
      <w:start w:val="1"/>
      <w:numFmt w:val="upperRoman"/>
      <w:lvlText w:val="%1."/>
      <w:lvlJc w:val="left"/>
      <w:pPr>
        <w:ind w:left="1429" w:hanging="360"/>
      </w:pPr>
      <w:rPr>
        <w:rFonts w:ascii="Abadi" w:hAnsi="Abadi" w:cs="Tahoma" w:hint="default"/>
        <w:b/>
        <w:bCs/>
        <w:i w:val="0"/>
        <w:snapToGrid/>
        <w:spacing w:val="-5"/>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31" w15:restartNumberingAfterBreak="0">
    <w:nsid w:val="7C85574D"/>
    <w:multiLevelType w:val="hybridMultilevel"/>
    <w:tmpl w:val="E6D40D88"/>
    <w:lvl w:ilvl="0" w:tplc="43822DCA">
      <w:start w:val="1"/>
      <w:numFmt w:val="upperRoman"/>
      <w:lvlText w:val="%1."/>
      <w:lvlJc w:val="left"/>
      <w:pPr>
        <w:ind w:left="720" w:hanging="360"/>
      </w:pPr>
      <w:rPr>
        <w:rFonts w:ascii="Arial" w:hAnsi="Arial" w:cs="Arial" w:hint="default"/>
        <w:b w:val="0"/>
        <w:bCs w:val="0"/>
        <w:i w:val="0"/>
        <w:iCs w:val="0"/>
        <w:spacing w:val="-2"/>
        <w:w w:val="100"/>
        <w:sz w:val="20"/>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2" w15:restartNumberingAfterBreak="0">
    <w:nsid w:val="7CAC2937"/>
    <w:multiLevelType w:val="hybridMultilevel"/>
    <w:tmpl w:val="25FC7830"/>
    <w:lvl w:ilvl="0" w:tplc="5D9CAA52">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3" w15:restartNumberingAfterBreak="0">
    <w:nsid w:val="7E5568B8"/>
    <w:multiLevelType w:val="hybridMultilevel"/>
    <w:tmpl w:val="3BCED31C"/>
    <w:lvl w:ilvl="0" w:tplc="FFFFFFFF">
      <w:start w:val="1"/>
      <w:numFmt w:val="upperRoman"/>
      <w:lvlText w:val="%1."/>
      <w:lvlJc w:val="left"/>
      <w:pPr>
        <w:ind w:left="1429" w:hanging="360"/>
      </w:pPr>
      <w:rPr>
        <w:b/>
        <w:bCs/>
        <w:i w:val="0"/>
        <w:snapToGrid/>
        <w:spacing w:val="-5"/>
        <w:sz w:val="22"/>
        <w:szCs w:val="22"/>
      </w:r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34" w15:restartNumberingAfterBreak="0">
    <w:nsid w:val="7E683403"/>
    <w:multiLevelType w:val="hybridMultilevel"/>
    <w:tmpl w:val="1E3E71C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5" w15:restartNumberingAfterBreak="0">
    <w:nsid w:val="7E8B690D"/>
    <w:multiLevelType w:val="hybridMultilevel"/>
    <w:tmpl w:val="82F80A88"/>
    <w:lvl w:ilvl="0" w:tplc="60529138">
      <w:start w:val="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6" w15:restartNumberingAfterBreak="0">
    <w:nsid w:val="7EB12E86"/>
    <w:multiLevelType w:val="hybridMultilevel"/>
    <w:tmpl w:val="ED243830"/>
    <w:lvl w:ilvl="0" w:tplc="6650681E">
      <w:start w:val="1"/>
      <w:numFmt w:val="upperRoman"/>
      <w:lvlText w:val="%1."/>
      <w:lvlJc w:val="right"/>
      <w:pPr>
        <w:ind w:left="720" w:hanging="360"/>
      </w:pPr>
      <w:rPr>
        <w:rFonts w:hint="default"/>
        <w:b/>
        <w:bCs/>
        <w:i w:val="0"/>
        <w:strike w:val="0"/>
        <w:dstrike w:val="0"/>
        <w:color w:val="000000"/>
        <w:sz w:val="20"/>
        <w:szCs w:val="26"/>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7" w15:restartNumberingAfterBreak="0">
    <w:nsid w:val="7F7F7005"/>
    <w:multiLevelType w:val="hybridMultilevel"/>
    <w:tmpl w:val="E500C7AC"/>
    <w:lvl w:ilvl="0" w:tplc="69102AD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67370669">
    <w:abstractNumId w:val="1"/>
  </w:num>
  <w:num w:numId="2" w16cid:durableId="1488744923">
    <w:abstractNumId w:val="0"/>
  </w:num>
  <w:num w:numId="3" w16cid:durableId="1054426673">
    <w:abstractNumId w:val="199"/>
  </w:num>
  <w:num w:numId="4" w16cid:durableId="447285099">
    <w:abstractNumId w:val="70"/>
  </w:num>
  <w:num w:numId="5" w16cid:durableId="443579004">
    <w:abstractNumId w:val="67"/>
  </w:num>
  <w:num w:numId="6" w16cid:durableId="1720324638">
    <w:abstractNumId w:val="133"/>
  </w:num>
  <w:num w:numId="7" w16cid:durableId="376244609">
    <w:abstractNumId w:val="96"/>
  </w:num>
  <w:num w:numId="8" w16cid:durableId="779690869">
    <w:abstractNumId w:val="83"/>
  </w:num>
  <w:num w:numId="9" w16cid:durableId="124542810">
    <w:abstractNumId w:val="232"/>
  </w:num>
  <w:num w:numId="10" w16cid:durableId="1214318475">
    <w:abstractNumId w:val="173"/>
  </w:num>
  <w:num w:numId="11" w16cid:durableId="1797990537">
    <w:abstractNumId w:val="114"/>
  </w:num>
  <w:num w:numId="12" w16cid:durableId="1187015557">
    <w:abstractNumId w:val="155"/>
  </w:num>
  <w:num w:numId="13" w16cid:durableId="539325678">
    <w:abstractNumId w:val="212"/>
  </w:num>
  <w:num w:numId="14" w16cid:durableId="772481805">
    <w:abstractNumId w:val="236"/>
  </w:num>
  <w:num w:numId="15" w16cid:durableId="555891436">
    <w:abstractNumId w:val="76"/>
  </w:num>
  <w:num w:numId="16" w16cid:durableId="1078744491">
    <w:abstractNumId w:val="16"/>
  </w:num>
  <w:num w:numId="17" w16cid:durableId="699938125">
    <w:abstractNumId w:val="181"/>
  </w:num>
  <w:num w:numId="18" w16cid:durableId="758017814">
    <w:abstractNumId w:val="58"/>
  </w:num>
  <w:num w:numId="19" w16cid:durableId="742877985">
    <w:abstractNumId w:val="156"/>
  </w:num>
  <w:num w:numId="20" w16cid:durableId="1624002348">
    <w:abstractNumId w:val="97"/>
  </w:num>
  <w:num w:numId="21" w16cid:durableId="834764544">
    <w:abstractNumId w:val="35"/>
  </w:num>
  <w:num w:numId="22" w16cid:durableId="1822649013">
    <w:abstractNumId w:val="190"/>
  </w:num>
  <w:num w:numId="23" w16cid:durableId="1979721518">
    <w:abstractNumId w:val="187"/>
  </w:num>
  <w:num w:numId="24" w16cid:durableId="2045907248">
    <w:abstractNumId w:val="192"/>
  </w:num>
  <w:num w:numId="25" w16cid:durableId="1548488532">
    <w:abstractNumId w:val="117"/>
  </w:num>
  <w:num w:numId="26" w16cid:durableId="934094777">
    <w:abstractNumId w:val="106"/>
  </w:num>
  <w:num w:numId="27" w16cid:durableId="397479135">
    <w:abstractNumId w:val="235"/>
  </w:num>
  <w:num w:numId="28" w16cid:durableId="1223982989">
    <w:abstractNumId w:val="61"/>
  </w:num>
  <w:num w:numId="29" w16cid:durableId="205408960">
    <w:abstractNumId w:val="176"/>
  </w:num>
  <w:num w:numId="30" w16cid:durableId="1630478786">
    <w:abstractNumId w:val="53"/>
  </w:num>
  <w:num w:numId="31" w16cid:durableId="956985427">
    <w:abstractNumId w:val="201"/>
  </w:num>
  <w:num w:numId="32" w16cid:durableId="1763334774">
    <w:abstractNumId w:val="12"/>
  </w:num>
  <w:num w:numId="33" w16cid:durableId="999696909">
    <w:abstractNumId w:val="63"/>
  </w:num>
  <w:num w:numId="34" w16cid:durableId="665858779">
    <w:abstractNumId w:val="15"/>
  </w:num>
  <w:num w:numId="35" w16cid:durableId="642007970">
    <w:abstractNumId w:val="124"/>
  </w:num>
  <w:num w:numId="36" w16cid:durableId="776172774">
    <w:abstractNumId w:val="48"/>
  </w:num>
  <w:num w:numId="37" w16cid:durableId="1947347255">
    <w:abstractNumId w:val="205"/>
  </w:num>
  <w:num w:numId="38" w16cid:durableId="1930575674">
    <w:abstractNumId w:val="208"/>
  </w:num>
  <w:num w:numId="39" w16cid:durableId="1112436985">
    <w:abstractNumId w:val="177"/>
  </w:num>
  <w:num w:numId="40" w16cid:durableId="1612662395">
    <w:abstractNumId w:val="100"/>
  </w:num>
  <w:num w:numId="41" w16cid:durableId="529417996">
    <w:abstractNumId w:val="42"/>
  </w:num>
  <w:num w:numId="42" w16cid:durableId="1144078832">
    <w:abstractNumId w:val="119"/>
  </w:num>
  <w:num w:numId="43" w16cid:durableId="1189563698">
    <w:abstractNumId w:val="18"/>
  </w:num>
  <w:num w:numId="44" w16cid:durableId="909460317">
    <w:abstractNumId w:val="51"/>
  </w:num>
  <w:num w:numId="45" w16cid:durableId="162937754">
    <w:abstractNumId w:val="186"/>
  </w:num>
  <w:num w:numId="46" w16cid:durableId="1348369675">
    <w:abstractNumId w:val="158"/>
  </w:num>
  <w:num w:numId="47" w16cid:durableId="1464691084">
    <w:abstractNumId w:val="229"/>
  </w:num>
  <w:num w:numId="48" w16cid:durableId="713507143">
    <w:abstractNumId w:val="99"/>
  </w:num>
  <w:num w:numId="49" w16cid:durableId="1102527548">
    <w:abstractNumId w:val="57"/>
  </w:num>
  <w:num w:numId="50" w16cid:durableId="564222111">
    <w:abstractNumId w:val="11"/>
  </w:num>
  <w:num w:numId="51" w16cid:durableId="280841260">
    <w:abstractNumId w:val="135"/>
  </w:num>
  <w:num w:numId="52" w16cid:durableId="433405420">
    <w:abstractNumId w:val="134"/>
  </w:num>
  <w:num w:numId="53" w16cid:durableId="470294188">
    <w:abstractNumId w:val="152"/>
  </w:num>
  <w:num w:numId="54" w16cid:durableId="506790015">
    <w:abstractNumId w:val="144"/>
  </w:num>
  <w:num w:numId="55" w16cid:durableId="892040738">
    <w:abstractNumId w:val="26"/>
  </w:num>
  <w:num w:numId="56" w16cid:durableId="1372724312">
    <w:abstractNumId w:val="127"/>
  </w:num>
  <w:num w:numId="57" w16cid:durableId="469981278">
    <w:abstractNumId w:val="85"/>
  </w:num>
  <w:num w:numId="58" w16cid:durableId="1835293795">
    <w:abstractNumId w:val="101"/>
  </w:num>
  <w:num w:numId="59" w16cid:durableId="1320957318">
    <w:abstractNumId w:val="184"/>
  </w:num>
  <w:num w:numId="60" w16cid:durableId="445126303">
    <w:abstractNumId w:val="183"/>
  </w:num>
  <w:num w:numId="61" w16cid:durableId="357002647">
    <w:abstractNumId w:val="128"/>
  </w:num>
  <w:num w:numId="62" w16cid:durableId="103233789">
    <w:abstractNumId w:val="32"/>
  </w:num>
  <w:num w:numId="63" w16cid:durableId="1910996758">
    <w:abstractNumId w:val="92"/>
  </w:num>
  <w:num w:numId="64" w16cid:durableId="881013212">
    <w:abstractNumId w:val="136"/>
  </w:num>
  <w:num w:numId="65" w16cid:durableId="1975214862">
    <w:abstractNumId w:val="86"/>
  </w:num>
  <w:num w:numId="66" w16cid:durableId="1860385121">
    <w:abstractNumId w:val="175"/>
  </w:num>
  <w:num w:numId="67" w16cid:durableId="2036274859">
    <w:abstractNumId w:val="197"/>
  </w:num>
  <w:num w:numId="68" w16cid:durableId="1396276003">
    <w:abstractNumId w:val="185"/>
  </w:num>
  <w:num w:numId="69" w16cid:durableId="1024475778">
    <w:abstractNumId w:val="37"/>
  </w:num>
  <w:num w:numId="70" w16cid:durableId="999622850">
    <w:abstractNumId w:val="104"/>
  </w:num>
  <w:num w:numId="71" w16cid:durableId="804004324">
    <w:abstractNumId w:val="233"/>
  </w:num>
  <w:num w:numId="72" w16cid:durableId="1889683322">
    <w:abstractNumId w:val="151"/>
  </w:num>
  <w:num w:numId="73" w16cid:durableId="1739590829">
    <w:abstractNumId w:val="191"/>
  </w:num>
  <w:num w:numId="74" w16cid:durableId="70979026">
    <w:abstractNumId w:val="93"/>
  </w:num>
  <w:num w:numId="75" w16cid:durableId="1943485985">
    <w:abstractNumId w:val="146"/>
  </w:num>
  <w:num w:numId="76" w16cid:durableId="789015554">
    <w:abstractNumId w:val="112"/>
  </w:num>
  <w:num w:numId="77" w16cid:durableId="1329478832">
    <w:abstractNumId w:val="79"/>
  </w:num>
  <w:num w:numId="78" w16cid:durableId="1891383024">
    <w:abstractNumId w:val="105"/>
  </w:num>
  <w:num w:numId="79" w16cid:durableId="1719816720">
    <w:abstractNumId w:val="130"/>
  </w:num>
  <w:num w:numId="80" w16cid:durableId="2092506563">
    <w:abstractNumId w:val="222"/>
  </w:num>
  <w:num w:numId="81" w16cid:durableId="49038647">
    <w:abstractNumId w:val="148"/>
  </w:num>
  <w:num w:numId="82" w16cid:durableId="270629600">
    <w:abstractNumId w:val="13"/>
  </w:num>
  <w:num w:numId="83" w16cid:durableId="602962447">
    <w:abstractNumId w:val="40"/>
  </w:num>
  <w:num w:numId="84" w16cid:durableId="1910647956">
    <w:abstractNumId w:val="196"/>
  </w:num>
  <w:num w:numId="85" w16cid:durableId="1399591298">
    <w:abstractNumId w:val="65"/>
  </w:num>
  <w:num w:numId="86" w16cid:durableId="1557666147">
    <w:abstractNumId w:val="75"/>
  </w:num>
  <w:num w:numId="87" w16cid:durableId="351880337">
    <w:abstractNumId w:val="159"/>
  </w:num>
  <w:num w:numId="88" w16cid:durableId="1018653353">
    <w:abstractNumId w:val="28"/>
  </w:num>
  <w:num w:numId="89" w16cid:durableId="643462857">
    <w:abstractNumId w:val="154"/>
  </w:num>
  <w:num w:numId="90" w16cid:durableId="1118715023">
    <w:abstractNumId w:val="168"/>
  </w:num>
  <w:num w:numId="91" w16cid:durableId="110707822">
    <w:abstractNumId w:val="41"/>
  </w:num>
  <w:num w:numId="92" w16cid:durableId="1840542690">
    <w:abstractNumId w:val="157"/>
  </w:num>
  <w:num w:numId="93" w16cid:durableId="2044213034">
    <w:abstractNumId w:val="204"/>
  </w:num>
  <w:num w:numId="94" w16cid:durableId="366683925">
    <w:abstractNumId w:val="47"/>
  </w:num>
  <w:num w:numId="95" w16cid:durableId="63140386">
    <w:abstractNumId w:val="46"/>
  </w:num>
  <w:num w:numId="96" w16cid:durableId="1475180513">
    <w:abstractNumId w:val="138"/>
  </w:num>
  <w:num w:numId="97" w16cid:durableId="1340736716">
    <w:abstractNumId w:val="43"/>
  </w:num>
  <w:num w:numId="98" w16cid:durableId="647244565">
    <w:abstractNumId w:val="225"/>
  </w:num>
  <w:num w:numId="99" w16cid:durableId="1843662643">
    <w:abstractNumId w:val="217"/>
  </w:num>
  <w:num w:numId="100" w16cid:durableId="1262227238">
    <w:abstractNumId w:val="149"/>
  </w:num>
  <w:num w:numId="101" w16cid:durableId="1484661601">
    <w:abstractNumId w:val="55"/>
  </w:num>
  <w:num w:numId="102" w16cid:durableId="1799175967">
    <w:abstractNumId w:val="160"/>
  </w:num>
  <w:num w:numId="103" w16cid:durableId="1489051328">
    <w:abstractNumId w:val="141"/>
  </w:num>
  <w:num w:numId="104" w16cid:durableId="1734696298">
    <w:abstractNumId w:val="21"/>
  </w:num>
  <w:num w:numId="105" w16cid:durableId="2012680493">
    <w:abstractNumId w:val="7"/>
  </w:num>
  <w:num w:numId="106" w16cid:durableId="256527166">
    <w:abstractNumId w:val="88"/>
  </w:num>
  <w:num w:numId="107" w16cid:durableId="1594312755">
    <w:abstractNumId w:val="188"/>
  </w:num>
  <w:num w:numId="108" w16cid:durableId="386298045">
    <w:abstractNumId w:val="150"/>
  </w:num>
  <w:num w:numId="109" w16cid:durableId="1303538442">
    <w:abstractNumId w:val="84"/>
  </w:num>
  <w:num w:numId="110" w16cid:durableId="1073238038">
    <w:abstractNumId w:val="174"/>
  </w:num>
  <w:num w:numId="111" w16cid:durableId="723061533">
    <w:abstractNumId w:val="145"/>
  </w:num>
  <w:num w:numId="112" w16cid:durableId="2125269460">
    <w:abstractNumId w:val="66"/>
  </w:num>
  <w:num w:numId="113" w16cid:durableId="1159882969">
    <w:abstractNumId w:val="6"/>
  </w:num>
  <w:num w:numId="114" w16cid:durableId="739256413">
    <w:abstractNumId w:val="19"/>
  </w:num>
  <w:num w:numId="115" w16cid:durableId="562763869">
    <w:abstractNumId w:val="194"/>
  </w:num>
  <w:num w:numId="116" w16cid:durableId="1294484437">
    <w:abstractNumId w:val="64"/>
  </w:num>
  <w:num w:numId="117" w16cid:durableId="106898465">
    <w:abstractNumId w:val="122"/>
  </w:num>
  <w:num w:numId="118" w16cid:durableId="928002728">
    <w:abstractNumId w:val="179"/>
  </w:num>
  <w:num w:numId="119" w16cid:durableId="293143412">
    <w:abstractNumId w:val="180"/>
  </w:num>
  <w:num w:numId="120" w16cid:durableId="576668531">
    <w:abstractNumId w:val="29"/>
  </w:num>
  <w:num w:numId="121" w16cid:durableId="1537892585">
    <w:abstractNumId w:val="45"/>
  </w:num>
  <w:num w:numId="122" w16cid:durableId="546338925">
    <w:abstractNumId w:val="189"/>
  </w:num>
  <w:num w:numId="123" w16cid:durableId="959797725">
    <w:abstractNumId w:val="139"/>
  </w:num>
  <w:num w:numId="124" w16cid:durableId="1309047378">
    <w:abstractNumId w:val="216"/>
  </w:num>
  <w:num w:numId="125" w16cid:durableId="1905529689">
    <w:abstractNumId w:val="4"/>
  </w:num>
  <w:num w:numId="126" w16cid:durableId="2079933950">
    <w:abstractNumId w:val="103"/>
  </w:num>
  <w:num w:numId="127" w16cid:durableId="1406606515">
    <w:abstractNumId w:val="44"/>
  </w:num>
  <w:num w:numId="128" w16cid:durableId="802314125">
    <w:abstractNumId w:val="107"/>
  </w:num>
  <w:num w:numId="129" w16cid:durableId="126824413">
    <w:abstractNumId w:val="95"/>
  </w:num>
  <w:num w:numId="130" w16cid:durableId="1815491305">
    <w:abstractNumId w:val="98"/>
  </w:num>
  <w:num w:numId="131" w16cid:durableId="1231846659">
    <w:abstractNumId w:val="38"/>
  </w:num>
  <w:num w:numId="132" w16cid:durableId="591667091">
    <w:abstractNumId w:val="50"/>
  </w:num>
  <w:num w:numId="133" w16cid:durableId="341931526">
    <w:abstractNumId w:val="108"/>
  </w:num>
  <w:num w:numId="134" w16cid:durableId="407920943">
    <w:abstractNumId w:val="90"/>
  </w:num>
  <w:num w:numId="135" w16cid:durableId="481390788">
    <w:abstractNumId w:val="121"/>
  </w:num>
  <w:num w:numId="136" w16cid:durableId="1449930425">
    <w:abstractNumId w:val="193"/>
  </w:num>
  <w:num w:numId="137" w16cid:durableId="770205423">
    <w:abstractNumId w:val="237"/>
  </w:num>
  <w:num w:numId="138" w16cid:durableId="996305711">
    <w:abstractNumId w:val="202"/>
  </w:num>
  <w:num w:numId="139" w16cid:durableId="1255824441">
    <w:abstractNumId w:val="33"/>
  </w:num>
  <w:num w:numId="140" w16cid:durableId="1188254491">
    <w:abstractNumId w:val="8"/>
  </w:num>
  <w:num w:numId="141" w16cid:durableId="213322221">
    <w:abstractNumId w:val="226"/>
  </w:num>
  <w:num w:numId="142" w16cid:durableId="1853765985">
    <w:abstractNumId w:val="80"/>
  </w:num>
  <w:num w:numId="143" w16cid:durableId="76371512">
    <w:abstractNumId w:val="22"/>
  </w:num>
  <w:num w:numId="144" w16cid:durableId="1839228847">
    <w:abstractNumId w:val="227"/>
  </w:num>
  <w:num w:numId="145" w16cid:durableId="2136486363">
    <w:abstractNumId w:val="74"/>
  </w:num>
  <w:num w:numId="146" w16cid:durableId="1690570242">
    <w:abstractNumId w:val="153"/>
  </w:num>
  <w:num w:numId="147" w16cid:durableId="251134286">
    <w:abstractNumId w:val="39"/>
  </w:num>
  <w:num w:numId="148" w16cid:durableId="703679095">
    <w:abstractNumId w:val="214"/>
  </w:num>
  <w:num w:numId="149" w16cid:durableId="1797599229">
    <w:abstractNumId w:val="126"/>
  </w:num>
  <w:num w:numId="150" w16cid:durableId="918948680">
    <w:abstractNumId w:val="170"/>
  </w:num>
  <w:num w:numId="151" w16cid:durableId="1834684013">
    <w:abstractNumId w:val="178"/>
  </w:num>
  <w:num w:numId="152" w16cid:durableId="493187750">
    <w:abstractNumId w:val="198"/>
  </w:num>
  <w:num w:numId="153" w16cid:durableId="625546862">
    <w:abstractNumId w:val="87"/>
  </w:num>
  <w:num w:numId="154" w16cid:durableId="1034817192">
    <w:abstractNumId w:val="5"/>
  </w:num>
  <w:num w:numId="155" w16cid:durableId="1680277698">
    <w:abstractNumId w:val="224"/>
  </w:num>
  <w:num w:numId="156" w16cid:durableId="1376661587">
    <w:abstractNumId w:val="230"/>
  </w:num>
  <w:num w:numId="157" w16cid:durableId="207643987">
    <w:abstractNumId w:val="137"/>
  </w:num>
  <w:num w:numId="158" w16cid:durableId="1733696717">
    <w:abstractNumId w:val="120"/>
  </w:num>
  <w:num w:numId="159" w16cid:durableId="703211601">
    <w:abstractNumId w:val="36"/>
  </w:num>
  <w:num w:numId="160" w16cid:durableId="1867870432">
    <w:abstractNumId w:val="30"/>
  </w:num>
  <w:num w:numId="161" w16cid:durableId="66613434">
    <w:abstractNumId w:val="71"/>
  </w:num>
  <w:num w:numId="162" w16cid:durableId="1317757297">
    <w:abstractNumId w:val="165"/>
  </w:num>
  <w:num w:numId="163" w16cid:durableId="159008467">
    <w:abstractNumId w:val="143"/>
  </w:num>
  <w:num w:numId="164" w16cid:durableId="1473904987">
    <w:abstractNumId w:val="167"/>
  </w:num>
  <w:num w:numId="165" w16cid:durableId="728268233">
    <w:abstractNumId w:val="60"/>
  </w:num>
  <w:num w:numId="166" w16cid:durableId="1436443630">
    <w:abstractNumId w:val="223"/>
  </w:num>
  <w:num w:numId="167" w16cid:durableId="1845319658">
    <w:abstractNumId w:val="213"/>
  </w:num>
  <w:num w:numId="168" w16cid:durableId="1947498174">
    <w:abstractNumId w:val="200"/>
  </w:num>
  <w:num w:numId="169" w16cid:durableId="556740906">
    <w:abstractNumId w:val="82"/>
  </w:num>
  <w:num w:numId="170" w16cid:durableId="1168402513">
    <w:abstractNumId w:val="111"/>
  </w:num>
  <w:num w:numId="171" w16cid:durableId="1274241500">
    <w:abstractNumId w:val="131"/>
  </w:num>
  <w:num w:numId="172" w16cid:durableId="51738095">
    <w:abstractNumId w:val="125"/>
  </w:num>
  <w:num w:numId="173" w16cid:durableId="293027621">
    <w:abstractNumId w:val="206"/>
  </w:num>
  <w:num w:numId="174" w16cid:durableId="903372670">
    <w:abstractNumId w:val="118"/>
  </w:num>
  <w:num w:numId="175" w16cid:durableId="1041827605">
    <w:abstractNumId w:val="14"/>
  </w:num>
  <w:num w:numId="176" w16cid:durableId="1538740163">
    <w:abstractNumId w:val="115"/>
  </w:num>
  <w:num w:numId="177" w16cid:durableId="728380917">
    <w:abstractNumId w:val="27"/>
  </w:num>
  <w:num w:numId="178" w16cid:durableId="1149130218">
    <w:abstractNumId w:val="221"/>
  </w:num>
  <w:num w:numId="179" w16cid:durableId="1948191855">
    <w:abstractNumId w:val="89"/>
  </w:num>
  <w:num w:numId="180" w16cid:durableId="479421567">
    <w:abstractNumId w:val="147"/>
  </w:num>
  <w:num w:numId="181" w16cid:durableId="1017729858">
    <w:abstractNumId w:val="72"/>
  </w:num>
  <w:num w:numId="182" w16cid:durableId="1662389448">
    <w:abstractNumId w:val="219"/>
  </w:num>
  <w:num w:numId="183" w16cid:durableId="33778152">
    <w:abstractNumId w:val="69"/>
  </w:num>
  <w:num w:numId="184" w16cid:durableId="606547865">
    <w:abstractNumId w:val="195"/>
  </w:num>
  <w:num w:numId="185" w16cid:durableId="739137252">
    <w:abstractNumId w:val="163"/>
  </w:num>
  <w:num w:numId="186" w16cid:durableId="1072705160">
    <w:abstractNumId w:val="91"/>
  </w:num>
  <w:num w:numId="187" w16cid:durableId="1484391864">
    <w:abstractNumId w:val="31"/>
  </w:num>
  <w:num w:numId="188" w16cid:durableId="42750501">
    <w:abstractNumId w:val="129"/>
  </w:num>
  <w:num w:numId="189" w16cid:durableId="355468098">
    <w:abstractNumId w:val="171"/>
  </w:num>
  <w:num w:numId="190" w16cid:durableId="1820490860">
    <w:abstractNumId w:val="2"/>
  </w:num>
  <w:num w:numId="191" w16cid:durableId="516232090">
    <w:abstractNumId w:val="78"/>
  </w:num>
  <w:num w:numId="192" w16cid:durableId="635992517">
    <w:abstractNumId w:val="231"/>
  </w:num>
  <w:num w:numId="193" w16cid:durableId="964191050">
    <w:abstractNumId w:val="24"/>
  </w:num>
  <w:num w:numId="194" w16cid:durableId="1730106903">
    <w:abstractNumId w:val="211"/>
  </w:num>
  <w:num w:numId="195" w16cid:durableId="731805720">
    <w:abstractNumId w:val="215"/>
  </w:num>
  <w:num w:numId="196" w16cid:durableId="241840441">
    <w:abstractNumId w:val="3"/>
  </w:num>
  <w:num w:numId="197" w16cid:durableId="307125863">
    <w:abstractNumId w:val="113"/>
  </w:num>
  <w:num w:numId="198" w16cid:durableId="1420640534">
    <w:abstractNumId w:val="68"/>
  </w:num>
  <w:num w:numId="199" w16cid:durableId="1420178784">
    <w:abstractNumId w:val="203"/>
  </w:num>
  <w:num w:numId="200" w16cid:durableId="817501912">
    <w:abstractNumId w:val="25"/>
  </w:num>
  <w:num w:numId="201" w16cid:durableId="1915045401">
    <w:abstractNumId w:val="182"/>
  </w:num>
  <w:num w:numId="202" w16cid:durableId="823201276">
    <w:abstractNumId w:val="59"/>
  </w:num>
  <w:num w:numId="203" w16cid:durableId="2068213730">
    <w:abstractNumId w:val="10"/>
  </w:num>
  <w:num w:numId="204" w16cid:durableId="1802110321">
    <w:abstractNumId w:val="34"/>
  </w:num>
  <w:num w:numId="205" w16cid:durableId="1301157163">
    <w:abstractNumId w:val="20"/>
  </w:num>
  <w:num w:numId="206" w16cid:durableId="951324480">
    <w:abstractNumId w:val="73"/>
  </w:num>
  <w:num w:numId="207" w16cid:durableId="1083335691">
    <w:abstractNumId w:val="23"/>
  </w:num>
  <w:num w:numId="208" w16cid:durableId="1885170706">
    <w:abstractNumId w:val="162"/>
  </w:num>
  <w:num w:numId="209" w16cid:durableId="873690362">
    <w:abstractNumId w:val="102"/>
  </w:num>
  <w:num w:numId="210" w16cid:durableId="1793285686">
    <w:abstractNumId w:val="228"/>
  </w:num>
  <w:num w:numId="211" w16cid:durableId="2001887684">
    <w:abstractNumId w:val="220"/>
  </w:num>
  <w:num w:numId="212" w16cid:durableId="1738816928">
    <w:abstractNumId w:val="210"/>
  </w:num>
  <w:num w:numId="213" w16cid:durableId="1744138072">
    <w:abstractNumId w:val="49"/>
  </w:num>
  <w:num w:numId="214" w16cid:durableId="1696926280">
    <w:abstractNumId w:val="169"/>
  </w:num>
  <w:num w:numId="215" w16cid:durableId="703556138">
    <w:abstractNumId w:val="166"/>
  </w:num>
  <w:num w:numId="216" w16cid:durableId="247155639">
    <w:abstractNumId w:val="132"/>
  </w:num>
  <w:num w:numId="217" w16cid:durableId="1933122691">
    <w:abstractNumId w:val="62"/>
  </w:num>
  <w:num w:numId="218" w16cid:durableId="2062441098">
    <w:abstractNumId w:val="9"/>
  </w:num>
  <w:num w:numId="219" w16cid:durableId="715349354">
    <w:abstractNumId w:val="209"/>
  </w:num>
  <w:num w:numId="220" w16cid:durableId="1737317864">
    <w:abstractNumId w:val="172"/>
  </w:num>
  <w:num w:numId="221" w16cid:durableId="1737430393">
    <w:abstractNumId w:val="116"/>
  </w:num>
  <w:num w:numId="222" w16cid:durableId="1411081701">
    <w:abstractNumId w:val="140"/>
  </w:num>
  <w:num w:numId="223" w16cid:durableId="1040010379">
    <w:abstractNumId w:val="77"/>
  </w:num>
  <w:num w:numId="224" w16cid:durableId="816797642">
    <w:abstractNumId w:val="234"/>
  </w:num>
  <w:num w:numId="225" w16cid:durableId="235819100">
    <w:abstractNumId w:val="94"/>
  </w:num>
  <w:num w:numId="226" w16cid:durableId="672802405">
    <w:abstractNumId w:val="54"/>
  </w:num>
  <w:num w:numId="227" w16cid:durableId="2111076466">
    <w:abstractNumId w:val="123"/>
  </w:num>
  <w:num w:numId="228" w16cid:durableId="303243660">
    <w:abstractNumId w:val="142"/>
  </w:num>
  <w:num w:numId="229" w16cid:durableId="1074284069">
    <w:abstractNumId w:val="207"/>
  </w:num>
  <w:num w:numId="230" w16cid:durableId="1204562402">
    <w:abstractNumId w:val="109"/>
  </w:num>
  <w:num w:numId="231" w16cid:durableId="1650014115">
    <w:abstractNumId w:val="81"/>
  </w:num>
  <w:num w:numId="232" w16cid:durableId="1022391635">
    <w:abstractNumId w:val="56"/>
  </w:num>
  <w:num w:numId="233" w16cid:durableId="1037510063">
    <w:abstractNumId w:val="164"/>
  </w:num>
  <w:num w:numId="234" w16cid:durableId="625820030">
    <w:abstractNumId w:val="17"/>
  </w:num>
  <w:num w:numId="235" w16cid:durableId="1169953362">
    <w:abstractNumId w:val="110"/>
  </w:num>
  <w:num w:numId="236" w16cid:durableId="1187525036">
    <w:abstractNumId w:val="123"/>
  </w:num>
  <w:num w:numId="237" w16cid:durableId="2107726382">
    <w:abstractNumId w:val="161"/>
  </w:num>
  <w:num w:numId="238" w16cid:durableId="181556414">
    <w:abstractNumId w:val="218"/>
  </w:num>
  <w:num w:numId="239" w16cid:durableId="1951426271">
    <w:abstractNumId w:val="52"/>
  </w:num>
  <w:numIdMacAtCleanup w:val="2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0BC"/>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2000E"/>
    <w:rsid w:val="000203DA"/>
    <w:rsid w:val="00020878"/>
    <w:rsid w:val="00020B80"/>
    <w:rsid w:val="00020CA4"/>
    <w:rsid w:val="00020DE7"/>
    <w:rsid w:val="00021919"/>
    <w:rsid w:val="0002239A"/>
    <w:rsid w:val="0002264C"/>
    <w:rsid w:val="0002303B"/>
    <w:rsid w:val="000235E3"/>
    <w:rsid w:val="00023733"/>
    <w:rsid w:val="000245C6"/>
    <w:rsid w:val="000246AD"/>
    <w:rsid w:val="000253F4"/>
    <w:rsid w:val="00025580"/>
    <w:rsid w:val="00026D98"/>
    <w:rsid w:val="000270C3"/>
    <w:rsid w:val="00027E37"/>
    <w:rsid w:val="0003082D"/>
    <w:rsid w:val="00030A87"/>
    <w:rsid w:val="00030B29"/>
    <w:rsid w:val="00030FF0"/>
    <w:rsid w:val="00031106"/>
    <w:rsid w:val="000312B8"/>
    <w:rsid w:val="0003132E"/>
    <w:rsid w:val="0003175C"/>
    <w:rsid w:val="000318C7"/>
    <w:rsid w:val="00031DD9"/>
    <w:rsid w:val="00031ECE"/>
    <w:rsid w:val="0003276E"/>
    <w:rsid w:val="00032E93"/>
    <w:rsid w:val="00032EEE"/>
    <w:rsid w:val="000334C3"/>
    <w:rsid w:val="00033C18"/>
    <w:rsid w:val="00033DD6"/>
    <w:rsid w:val="00034515"/>
    <w:rsid w:val="000350B8"/>
    <w:rsid w:val="00035855"/>
    <w:rsid w:val="00035AB1"/>
    <w:rsid w:val="00036F03"/>
    <w:rsid w:val="00037073"/>
    <w:rsid w:val="00037084"/>
    <w:rsid w:val="000376B5"/>
    <w:rsid w:val="000378C9"/>
    <w:rsid w:val="0004003B"/>
    <w:rsid w:val="00040606"/>
    <w:rsid w:val="00041958"/>
    <w:rsid w:val="0004195B"/>
    <w:rsid w:val="00041FB3"/>
    <w:rsid w:val="0004223C"/>
    <w:rsid w:val="00042990"/>
    <w:rsid w:val="00042B38"/>
    <w:rsid w:val="00042C3F"/>
    <w:rsid w:val="000435E9"/>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EDF"/>
    <w:rsid w:val="00055724"/>
    <w:rsid w:val="00055DAF"/>
    <w:rsid w:val="0005632E"/>
    <w:rsid w:val="0005635F"/>
    <w:rsid w:val="00056932"/>
    <w:rsid w:val="00056BB2"/>
    <w:rsid w:val="0005720C"/>
    <w:rsid w:val="00060684"/>
    <w:rsid w:val="00061223"/>
    <w:rsid w:val="000618D6"/>
    <w:rsid w:val="00062667"/>
    <w:rsid w:val="0006290A"/>
    <w:rsid w:val="00062A07"/>
    <w:rsid w:val="00063CD9"/>
    <w:rsid w:val="0006442B"/>
    <w:rsid w:val="00064C68"/>
    <w:rsid w:val="0006560A"/>
    <w:rsid w:val="00065863"/>
    <w:rsid w:val="00065B35"/>
    <w:rsid w:val="00065CAB"/>
    <w:rsid w:val="00066200"/>
    <w:rsid w:val="0006627E"/>
    <w:rsid w:val="00066309"/>
    <w:rsid w:val="00066D2E"/>
    <w:rsid w:val="00066E2B"/>
    <w:rsid w:val="00067505"/>
    <w:rsid w:val="0006764A"/>
    <w:rsid w:val="0006770A"/>
    <w:rsid w:val="00067B91"/>
    <w:rsid w:val="0007009D"/>
    <w:rsid w:val="0007142D"/>
    <w:rsid w:val="000715CB"/>
    <w:rsid w:val="0007176D"/>
    <w:rsid w:val="000717BC"/>
    <w:rsid w:val="00071DA9"/>
    <w:rsid w:val="0007253F"/>
    <w:rsid w:val="000727C6"/>
    <w:rsid w:val="00072834"/>
    <w:rsid w:val="000728B5"/>
    <w:rsid w:val="0007291B"/>
    <w:rsid w:val="00072DC6"/>
    <w:rsid w:val="00073545"/>
    <w:rsid w:val="00073CE1"/>
    <w:rsid w:val="00074402"/>
    <w:rsid w:val="00074774"/>
    <w:rsid w:val="00074962"/>
    <w:rsid w:val="000751C6"/>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5A7"/>
    <w:rsid w:val="00083693"/>
    <w:rsid w:val="00083BAB"/>
    <w:rsid w:val="00084029"/>
    <w:rsid w:val="00084181"/>
    <w:rsid w:val="00084968"/>
    <w:rsid w:val="00084ACB"/>
    <w:rsid w:val="00085286"/>
    <w:rsid w:val="00085E45"/>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90F"/>
    <w:rsid w:val="00092A21"/>
    <w:rsid w:val="00092C7D"/>
    <w:rsid w:val="00092CCB"/>
    <w:rsid w:val="00092E11"/>
    <w:rsid w:val="000930A1"/>
    <w:rsid w:val="00093297"/>
    <w:rsid w:val="000933F1"/>
    <w:rsid w:val="0009345E"/>
    <w:rsid w:val="0009387D"/>
    <w:rsid w:val="000938F4"/>
    <w:rsid w:val="00093B84"/>
    <w:rsid w:val="00093CBC"/>
    <w:rsid w:val="00093CC9"/>
    <w:rsid w:val="00094102"/>
    <w:rsid w:val="00094920"/>
    <w:rsid w:val="0009496F"/>
    <w:rsid w:val="000949FA"/>
    <w:rsid w:val="00095170"/>
    <w:rsid w:val="0009562F"/>
    <w:rsid w:val="000957CB"/>
    <w:rsid w:val="000959BB"/>
    <w:rsid w:val="00095AC4"/>
    <w:rsid w:val="00095BAD"/>
    <w:rsid w:val="00095CFA"/>
    <w:rsid w:val="00095E21"/>
    <w:rsid w:val="00095F01"/>
    <w:rsid w:val="0009633F"/>
    <w:rsid w:val="00096649"/>
    <w:rsid w:val="00097391"/>
    <w:rsid w:val="00097DF8"/>
    <w:rsid w:val="00097F75"/>
    <w:rsid w:val="000A0157"/>
    <w:rsid w:val="000A02A7"/>
    <w:rsid w:val="000A0845"/>
    <w:rsid w:val="000A2394"/>
    <w:rsid w:val="000A255E"/>
    <w:rsid w:val="000A274F"/>
    <w:rsid w:val="000A341A"/>
    <w:rsid w:val="000A45D9"/>
    <w:rsid w:val="000A4FA2"/>
    <w:rsid w:val="000A5518"/>
    <w:rsid w:val="000A5C65"/>
    <w:rsid w:val="000A7427"/>
    <w:rsid w:val="000A7498"/>
    <w:rsid w:val="000A7908"/>
    <w:rsid w:val="000B062C"/>
    <w:rsid w:val="000B0A11"/>
    <w:rsid w:val="000B0C15"/>
    <w:rsid w:val="000B0CCE"/>
    <w:rsid w:val="000B1232"/>
    <w:rsid w:val="000B13DD"/>
    <w:rsid w:val="000B1622"/>
    <w:rsid w:val="000B1B93"/>
    <w:rsid w:val="000B1F09"/>
    <w:rsid w:val="000B32C8"/>
    <w:rsid w:val="000B38C7"/>
    <w:rsid w:val="000B3D97"/>
    <w:rsid w:val="000B4474"/>
    <w:rsid w:val="000B4668"/>
    <w:rsid w:val="000B4EED"/>
    <w:rsid w:val="000B5568"/>
    <w:rsid w:val="000B599F"/>
    <w:rsid w:val="000B6028"/>
    <w:rsid w:val="000B61F4"/>
    <w:rsid w:val="000B629B"/>
    <w:rsid w:val="000B65CD"/>
    <w:rsid w:val="000B6B7F"/>
    <w:rsid w:val="000B76A1"/>
    <w:rsid w:val="000B7A72"/>
    <w:rsid w:val="000C0B30"/>
    <w:rsid w:val="000C0F10"/>
    <w:rsid w:val="000C117B"/>
    <w:rsid w:val="000C12F2"/>
    <w:rsid w:val="000C138E"/>
    <w:rsid w:val="000C1823"/>
    <w:rsid w:val="000C19E0"/>
    <w:rsid w:val="000C1BE1"/>
    <w:rsid w:val="000C1EA0"/>
    <w:rsid w:val="000C20B3"/>
    <w:rsid w:val="000C20DB"/>
    <w:rsid w:val="000C33B7"/>
    <w:rsid w:val="000C341E"/>
    <w:rsid w:val="000C3B63"/>
    <w:rsid w:val="000C40AB"/>
    <w:rsid w:val="000C4301"/>
    <w:rsid w:val="000C5012"/>
    <w:rsid w:val="000C5236"/>
    <w:rsid w:val="000C5370"/>
    <w:rsid w:val="000C5605"/>
    <w:rsid w:val="000C56BC"/>
    <w:rsid w:val="000C5B57"/>
    <w:rsid w:val="000C63E0"/>
    <w:rsid w:val="000C6D9E"/>
    <w:rsid w:val="000C6EF7"/>
    <w:rsid w:val="000C7E2D"/>
    <w:rsid w:val="000C7EB6"/>
    <w:rsid w:val="000D036A"/>
    <w:rsid w:val="000D0537"/>
    <w:rsid w:val="000D0552"/>
    <w:rsid w:val="000D06C9"/>
    <w:rsid w:val="000D06CD"/>
    <w:rsid w:val="000D070A"/>
    <w:rsid w:val="000D0F8F"/>
    <w:rsid w:val="000D1160"/>
    <w:rsid w:val="000D11FF"/>
    <w:rsid w:val="000D148D"/>
    <w:rsid w:val="000D1AEC"/>
    <w:rsid w:val="000D2429"/>
    <w:rsid w:val="000D24C8"/>
    <w:rsid w:val="000D29E5"/>
    <w:rsid w:val="000D2EBD"/>
    <w:rsid w:val="000D33AF"/>
    <w:rsid w:val="000D3588"/>
    <w:rsid w:val="000D3744"/>
    <w:rsid w:val="000D3958"/>
    <w:rsid w:val="000D3B14"/>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E0101"/>
    <w:rsid w:val="000E0A85"/>
    <w:rsid w:val="000E0BEF"/>
    <w:rsid w:val="000E0D2A"/>
    <w:rsid w:val="000E11B9"/>
    <w:rsid w:val="000E299F"/>
    <w:rsid w:val="000E2CF7"/>
    <w:rsid w:val="000E2FB8"/>
    <w:rsid w:val="000E3375"/>
    <w:rsid w:val="000E3444"/>
    <w:rsid w:val="000E368C"/>
    <w:rsid w:val="000E3736"/>
    <w:rsid w:val="000E3C3A"/>
    <w:rsid w:val="000E424F"/>
    <w:rsid w:val="000E4D60"/>
    <w:rsid w:val="000E4D9F"/>
    <w:rsid w:val="000E553A"/>
    <w:rsid w:val="000E5CA9"/>
    <w:rsid w:val="000E6165"/>
    <w:rsid w:val="000E61A5"/>
    <w:rsid w:val="000E65E0"/>
    <w:rsid w:val="000E6832"/>
    <w:rsid w:val="000E6B15"/>
    <w:rsid w:val="000E6BA2"/>
    <w:rsid w:val="000E6C12"/>
    <w:rsid w:val="000F0371"/>
    <w:rsid w:val="000F0C86"/>
    <w:rsid w:val="000F1974"/>
    <w:rsid w:val="000F19CD"/>
    <w:rsid w:val="000F2403"/>
    <w:rsid w:val="000F2825"/>
    <w:rsid w:val="000F2934"/>
    <w:rsid w:val="000F30BB"/>
    <w:rsid w:val="000F3114"/>
    <w:rsid w:val="000F3192"/>
    <w:rsid w:val="000F356B"/>
    <w:rsid w:val="000F39FD"/>
    <w:rsid w:val="000F41A0"/>
    <w:rsid w:val="000F4EB9"/>
    <w:rsid w:val="000F51EA"/>
    <w:rsid w:val="000F5219"/>
    <w:rsid w:val="000F54D6"/>
    <w:rsid w:val="000F5882"/>
    <w:rsid w:val="000F5C80"/>
    <w:rsid w:val="000F604D"/>
    <w:rsid w:val="000F64AB"/>
    <w:rsid w:val="000F6F5B"/>
    <w:rsid w:val="000F7168"/>
    <w:rsid w:val="000F7938"/>
    <w:rsid w:val="0010140E"/>
    <w:rsid w:val="0010178D"/>
    <w:rsid w:val="00101A6C"/>
    <w:rsid w:val="00101B20"/>
    <w:rsid w:val="00101CC8"/>
    <w:rsid w:val="00101DD0"/>
    <w:rsid w:val="001025FA"/>
    <w:rsid w:val="001029FC"/>
    <w:rsid w:val="00102B28"/>
    <w:rsid w:val="0010345B"/>
    <w:rsid w:val="001036E0"/>
    <w:rsid w:val="0010387D"/>
    <w:rsid w:val="00103C2B"/>
    <w:rsid w:val="0010408D"/>
    <w:rsid w:val="00104189"/>
    <w:rsid w:val="00104E76"/>
    <w:rsid w:val="00104E8E"/>
    <w:rsid w:val="001051E9"/>
    <w:rsid w:val="001056E4"/>
    <w:rsid w:val="00105832"/>
    <w:rsid w:val="001058C4"/>
    <w:rsid w:val="00105B1F"/>
    <w:rsid w:val="00106F77"/>
    <w:rsid w:val="00106FFD"/>
    <w:rsid w:val="0010703F"/>
    <w:rsid w:val="001079D5"/>
    <w:rsid w:val="00107C1C"/>
    <w:rsid w:val="001101EA"/>
    <w:rsid w:val="001108E4"/>
    <w:rsid w:val="00110FA9"/>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A69"/>
    <w:rsid w:val="00115C2B"/>
    <w:rsid w:val="00115D6B"/>
    <w:rsid w:val="00115F57"/>
    <w:rsid w:val="00115F88"/>
    <w:rsid w:val="001163DE"/>
    <w:rsid w:val="001169AA"/>
    <w:rsid w:val="00116AB3"/>
    <w:rsid w:val="00117276"/>
    <w:rsid w:val="00117BC9"/>
    <w:rsid w:val="0012024E"/>
    <w:rsid w:val="0012046E"/>
    <w:rsid w:val="001208C5"/>
    <w:rsid w:val="00121931"/>
    <w:rsid w:val="00121A0B"/>
    <w:rsid w:val="0012242F"/>
    <w:rsid w:val="00122F73"/>
    <w:rsid w:val="001236FC"/>
    <w:rsid w:val="00123A3D"/>
    <w:rsid w:val="00124298"/>
    <w:rsid w:val="001243F6"/>
    <w:rsid w:val="00125A89"/>
    <w:rsid w:val="00126030"/>
    <w:rsid w:val="001267D6"/>
    <w:rsid w:val="00126BD5"/>
    <w:rsid w:val="001270AF"/>
    <w:rsid w:val="00127545"/>
    <w:rsid w:val="0013080F"/>
    <w:rsid w:val="001317DB"/>
    <w:rsid w:val="00131B7D"/>
    <w:rsid w:val="001322D6"/>
    <w:rsid w:val="00132374"/>
    <w:rsid w:val="001326D7"/>
    <w:rsid w:val="00132ED1"/>
    <w:rsid w:val="00132F1C"/>
    <w:rsid w:val="00132FAE"/>
    <w:rsid w:val="00132FC8"/>
    <w:rsid w:val="001335ED"/>
    <w:rsid w:val="0013382B"/>
    <w:rsid w:val="001339E4"/>
    <w:rsid w:val="00133B77"/>
    <w:rsid w:val="00133B8D"/>
    <w:rsid w:val="001350A8"/>
    <w:rsid w:val="00135490"/>
    <w:rsid w:val="001356F6"/>
    <w:rsid w:val="00135A14"/>
    <w:rsid w:val="00135A3A"/>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CF0"/>
    <w:rsid w:val="00151527"/>
    <w:rsid w:val="00151969"/>
    <w:rsid w:val="00151B79"/>
    <w:rsid w:val="00151D1E"/>
    <w:rsid w:val="0015217B"/>
    <w:rsid w:val="001521C5"/>
    <w:rsid w:val="0015240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57117"/>
    <w:rsid w:val="00160819"/>
    <w:rsid w:val="00160F93"/>
    <w:rsid w:val="00161522"/>
    <w:rsid w:val="0016192A"/>
    <w:rsid w:val="00161F13"/>
    <w:rsid w:val="00162CE6"/>
    <w:rsid w:val="00162E7A"/>
    <w:rsid w:val="00163703"/>
    <w:rsid w:val="001637E3"/>
    <w:rsid w:val="001642F6"/>
    <w:rsid w:val="001646DF"/>
    <w:rsid w:val="001653BF"/>
    <w:rsid w:val="00165910"/>
    <w:rsid w:val="00165B70"/>
    <w:rsid w:val="00165CF8"/>
    <w:rsid w:val="00165FFB"/>
    <w:rsid w:val="00167148"/>
    <w:rsid w:val="001673FC"/>
    <w:rsid w:val="0016754D"/>
    <w:rsid w:val="00170128"/>
    <w:rsid w:val="00170279"/>
    <w:rsid w:val="0017035B"/>
    <w:rsid w:val="0017072F"/>
    <w:rsid w:val="00170960"/>
    <w:rsid w:val="00170AE4"/>
    <w:rsid w:val="00171799"/>
    <w:rsid w:val="00171FF8"/>
    <w:rsid w:val="00172802"/>
    <w:rsid w:val="00172B5C"/>
    <w:rsid w:val="00172C20"/>
    <w:rsid w:val="0017303B"/>
    <w:rsid w:val="00173B19"/>
    <w:rsid w:val="00173C8D"/>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1439"/>
    <w:rsid w:val="00181582"/>
    <w:rsid w:val="00181619"/>
    <w:rsid w:val="001816CA"/>
    <w:rsid w:val="00181A95"/>
    <w:rsid w:val="001821FD"/>
    <w:rsid w:val="00182269"/>
    <w:rsid w:val="00182545"/>
    <w:rsid w:val="001832DB"/>
    <w:rsid w:val="00183430"/>
    <w:rsid w:val="00183AB2"/>
    <w:rsid w:val="00183E24"/>
    <w:rsid w:val="0018414D"/>
    <w:rsid w:val="00184442"/>
    <w:rsid w:val="00184959"/>
    <w:rsid w:val="0018553B"/>
    <w:rsid w:val="00185847"/>
    <w:rsid w:val="00187148"/>
    <w:rsid w:val="00187810"/>
    <w:rsid w:val="00187897"/>
    <w:rsid w:val="00187EB2"/>
    <w:rsid w:val="00187FCE"/>
    <w:rsid w:val="00191858"/>
    <w:rsid w:val="001919F5"/>
    <w:rsid w:val="00191A57"/>
    <w:rsid w:val="00192527"/>
    <w:rsid w:val="001927B2"/>
    <w:rsid w:val="00192E95"/>
    <w:rsid w:val="00192ECD"/>
    <w:rsid w:val="00193093"/>
    <w:rsid w:val="00193138"/>
    <w:rsid w:val="00193363"/>
    <w:rsid w:val="0019368D"/>
    <w:rsid w:val="00194809"/>
    <w:rsid w:val="00194C97"/>
    <w:rsid w:val="00194CA3"/>
    <w:rsid w:val="0019588E"/>
    <w:rsid w:val="001958E0"/>
    <w:rsid w:val="00195BAF"/>
    <w:rsid w:val="00195CC0"/>
    <w:rsid w:val="001977F9"/>
    <w:rsid w:val="00197DE6"/>
    <w:rsid w:val="001A0206"/>
    <w:rsid w:val="001A0DF7"/>
    <w:rsid w:val="001A1791"/>
    <w:rsid w:val="001A1BF9"/>
    <w:rsid w:val="001A1EE6"/>
    <w:rsid w:val="001A24E6"/>
    <w:rsid w:val="001A25DB"/>
    <w:rsid w:val="001A27F9"/>
    <w:rsid w:val="001A2820"/>
    <w:rsid w:val="001A2F41"/>
    <w:rsid w:val="001A3611"/>
    <w:rsid w:val="001A3723"/>
    <w:rsid w:val="001A377B"/>
    <w:rsid w:val="001A3E40"/>
    <w:rsid w:val="001A42ED"/>
    <w:rsid w:val="001A4963"/>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C3A"/>
    <w:rsid w:val="001B2F4A"/>
    <w:rsid w:val="001B32FC"/>
    <w:rsid w:val="001B368B"/>
    <w:rsid w:val="001B4E86"/>
    <w:rsid w:val="001B5422"/>
    <w:rsid w:val="001B549F"/>
    <w:rsid w:val="001B5607"/>
    <w:rsid w:val="001B59D9"/>
    <w:rsid w:val="001B5FF2"/>
    <w:rsid w:val="001B6716"/>
    <w:rsid w:val="001B7087"/>
    <w:rsid w:val="001B70B5"/>
    <w:rsid w:val="001B70FA"/>
    <w:rsid w:val="001B7772"/>
    <w:rsid w:val="001B7C0D"/>
    <w:rsid w:val="001B7CFB"/>
    <w:rsid w:val="001C0934"/>
    <w:rsid w:val="001C0EE5"/>
    <w:rsid w:val="001C1193"/>
    <w:rsid w:val="001C1682"/>
    <w:rsid w:val="001C1815"/>
    <w:rsid w:val="001C1F75"/>
    <w:rsid w:val="001C1F8F"/>
    <w:rsid w:val="001C28C5"/>
    <w:rsid w:val="001C2ECC"/>
    <w:rsid w:val="001C3CEF"/>
    <w:rsid w:val="001C3CF8"/>
    <w:rsid w:val="001C4574"/>
    <w:rsid w:val="001C4B3E"/>
    <w:rsid w:val="001C4C6F"/>
    <w:rsid w:val="001C4D8D"/>
    <w:rsid w:val="001C4E23"/>
    <w:rsid w:val="001C514D"/>
    <w:rsid w:val="001C56B5"/>
    <w:rsid w:val="001C7126"/>
    <w:rsid w:val="001C7580"/>
    <w:rsid w:val="001C771A"/>
    <w:rsid w:val="001C79CC"/>
    <w:rsid w:val="001C79D1"/>
    <w:rsid w:val="001C7B6D"/>
    <w:rsid w:val="001D0856"/>
    <w:rsid w:val="001D08DD"/>
    <w:rsid w:val="001D118D"/>
    <w:rsid w:val="001D11F1"/>
    <w:rsid w:val="001D1290"/>
    <w:rsid w:val="001D12A6"/>
    <w:rsid w:val="001D213E"/>
    <w:rsid w:val="001D2609"/>
    <w:rsid w:val="001D2673"/>
    <w:rsid w:val="001D26FF"/>
    <w:rsid w:val="001D2921"/>
    <w:rsid w:val="001D2A05"/>
    <w:rsid w:val="001D2A5D"/>
    <w:rsid w:val="001D2CC4"/>
    <w:rsid w:val="001D3336"/>
    <w:rsid w:val="001D4343"/>
    <w:rsid w:val="001D58C2"/>
    <w:rsid w:val="001D5C94"/>
    <w:rsid w:val="001D6408"/>
    <w:rsid w:val="001D656C"/>
    <w:rsid w:val="001D6B7D"/>
    <w:rsid w:val="001D6C47"/>
    <w:rsid w:val="001D6D5E"/>
    <w:rsid w:val="001D7086"/>
    <w:rsid w:val="001D72A9"/>
    <w:rsid w:val="001D7767"/>
    <w:rsid w:val="001D784F"/>
    <w:rsid w:val="001D7901"/>
    <w:rsid w:val="001D7A45"/>
    <w:rsid w:val="001D7BC1"/>
    <w:rsid w:val="001D7EF0"/>
    <w:rsid w:val="001E0691"/>
    <w:rsid w:val="001E0C21"/>
    <w:rsid w:val="001E0ECC"/>
    <w:rsid w:val="001E0F94"/>
    <w:rsid w:val="001E1FA0"/>
    <w:rsid w:val="001E21E5"/>
    <w:rsid w:val="001E2E72"/>
    <w:rsid w:val="001E321F"/>
    <w:rsid w:val="001E44D3"/>
    <w:rsid w:val="001E4FA8"/>
    <w:rsid w:val="001E5849"/>
    <w:rsid w:val="001E649A"/>
    <w:rsid w:val="001E654A"/>
    <w:rsid w:val="001E6853"/>
    <w:rsid w:val="001E6AFB"/>
    <w:rsid w:val="001E731A"/>
    <w:rsid w:val="001E7618"/>
    <w:rsid w:val="001E77B0"/>
    <w:rsid w:val="001E77D7"/>
    <w:rsid w:val="001E7B30"/>
    <w:rsid w:val="001E7FD8"/>
    <w:rsid w:val="001F1079"/>
    <w:rsid w:val="001F1664"/>
    <w:rsid w:val="001F1BC4"/>
    <w:rsid w:val="001F1D99"/>
    <w:rsid w:val="001F2620"/>
    <w:rsid w:val="001F2B97"/>
    <w:rsid w:val="001F2C3E"/>
    <w:rsid w:val="001F2DF3"/>
    <w:rsid w:val="001F2DF9"/>
    <w:rsid w:val="001F3AEC"/>
    <w:rsid w:val="001F3BB8"/>
    <w:rsid w:val="001F3DEA"/>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1E3"/>
    <w:rsid w:val="00202278"/>
    <w:rsid w:val="002025AB"/>
    <w:rsid w:val="0020264F"/>
    <w:rsid w:val="00202B13"/>
    <w:rsid w:val="00202EA7"/>
    <w:rsid w:val="002030BF"/>
    <w:rsid w:val="002032B1"/>
    <w:rsid w:val="0020378E"/>
    <w:rsid w:val="00204399"/>
    <w:rsid w:val="002043CE"/>
    <w:rsid w:val="00204834"/>
    <w:rsid w:val="00204E36"/>
    <w:rsid w:val="0020513C"/>
    <w:rsid w:val="00205ABC"/>
    <w:rsid w:val="00205F3B"/>
    <w:rsid w:val="0020668A"/>
    <w:rsid w:val="0020687A"/>
    <w:rsid w:val="00206A09"/>
    <w:rsid w:val="00206F2E"/>
    <w:rsid w:val="0020765E"/>
    <w:rsid w:val="0020799F"/>
    <w:rsid w:val="00207EAB"/>
    <w:rsid w:val="00207F3D"/>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77F"/>
    <w:rsid w:val="00213C8D"/>
    <w:rsid w:val="00213E0F"/>
    <w:rsid w:val="00213E39"/>
    <w:rsid w:val="002143C1"/>
    <w:rsid w:val="00214A29"/>
    <w:rsid w:val="00214D8D"/>
    <w:rsid w:val="0021563C"/>
    <w:rsid w:val="002157BD"/>
    <w:rsid w:val="00215947"/>
    <w:rsid w:val="0021600B"/>
    <w:rsid w:val="00216950"/>
    <w:rsid w:val="00216FD8"/>
    <w:rsid w:val="00217180"/>
    <w:rsid w:val="00217FC2"/>
    <w:rsid w:val="00220BDC"/>
    <w:rsid w:val="00220FA5"/>
    <w:rsid w:val="00221650"/>
    <w:rsid w:val="00222E15"/>
    <w:rsid w:val="0022398B"/>
    <w:rsid w:val="00223B11"/>
    <w:rsid w:val="00223FFE"/>
    <w:rsid w:val="002243D0"/>
    <w:rsid w:val="00224855"/>
    <w:rsid w:val="00224A41"/>
    <w:rsid w:val="0022514A"/>
    <w:rsid w:val="00225216"/>
    <w:rsid w:val="002252DB"/>
    <w:rsid w:val="00225BD3"/>
    <w:rsid w:val="00225C26"/>
    <w:rsid w:val="00226026"/>
    <w:rsid w:val="002276CB"/>
    <w:rsid w:val="002279DF"/>
    <w:rsid w:val="00227CDC"/>
    <w:rsid w:val="00227FB4"/>
    <w:rsid w:val="00230571"/>
    <w:rsid w:val="00230615"/>
    <w:rsid w:val="002308B5"/>
    <w:rsid w:val="00230C39"/>
    <w:rsid w:val="00230FA4"/>
    <w:rsid w:val="0023170A"/>
    <w:rsid w:val="0023176E"/>
    <w:rsid w:val="00231AF7"/>
    <w:rsid w:val="0023230F"/>
    <w:rsid w:val="00232516"/>
    <w:rsid w:val="002327CB"/>
    <w:rsid w:val="002329AE"/>
    <w:rsid w:val="002329FC"/>
    <w:rsid w:val="002337FD"/>
    <w:rsid w:val="002339B6"/>
    <w:rsid w:val="00233D5E"/>
    <w:rsid w:val="0023456B"/>
    <w:rsid w:val="0023562B"/>
    <w:rsid w:val="00235D99"/>
    <w:rsid w:val="00235EF4"/>
    <w:rsid w:val="00235F90"/>
    <w:rsid w:val="0023636E"/>
    <w:rsid w:val="00236711"/>
    <w:rsid w:val="0023694A"/>
    <w:rsid w:val="002369F2"/>
    <w:rsid w:val="00236CB4"/>
    <w:rsid w:val="00236D38"/>
    <w:rsid w:val="00236ED9"/>
    <w:rsid w:val="00237392"/>
    <w:rsid w:val="00237480"/>
    <w:rsid w:val="0023750C"/>
    <w:rsid w:val="00237AAB"/>
    <w:rsid w:val="00237B89"/>
    <w:rsid w:val="00237F75"/>
    <w:rsid w:val="002400D1"/>
    <w:rsid w:val="00240643"/>
    <w:rsid w:val="00240A9A"/>
    <w:rsid w:val="002412E3"/>
    <w:rsid w:val="002417AE"/>
    <w:rsid w:val="00241820"/>
    <w:rsid w:val="00241E7E"/>
    <w:rsid w:val="002442BF"/>
    <w:rsid w:val="0024462F"/>
    <w:rsid w:val="00244690"/>
    <w:rsid w:val="002447DD"/>
    <w:rsid w:val="00244FBC"/>
    <w:rsid w:val="002454A4"/>
    <w:rsid w:val="00245547"/>
    <w:rsid w:val="0024555C"/>
    <w:rsid w:val="002461FB"/>
    <w:rsid w:val="0024639D"/>
    <w:rsid w:val="002463F1"/>
    <w:rsid w:val="002467BB"/>
    <w:rsid w:val="002470A8"/>
    <w:rsid w:val="0024733C"/>
    <w:rsid w:val="0025003A"/>
    <w:rsid w:val="00250BDE"/>
    <w:rsid w:val="00250CEC"/>
    <w:rsid w:val="00250FF5"/>
    <w:rsid w:val="002514CB"/>
    <w:rsid w:val="00252379"/>
    <w:rsid w:val="002523DC"/>
    <w:rsid w:val="0025293D"/>
    <w:rsid w:val="00253021"/>
    <w:rsid w:val="0025315E"/>
    <w:rsid w:val="00253336"/>
    <w:rsid w:val="00253596"/>
    <w:rsid w:val="002547B9"/>
    <w:rsid w:val="00254AA1"/>
    <w:rsid w:val="00254C2E"/>
    <w:rsid w:val="00255160"/>
    <w:rsid w:val="002557A9"/>
    <w:rsid w:val="0025603E"/>
    <w:rsid w:val="00256362"/>
    <w:rsid w:val="00256463"/>
    <w:rsid w:val="002566FC"/>
    <w:rsid w:val="00256BA7"/>
    <w:rsid w:val="00257475"/>
    <w:rsid w:val="00257C7B"/>
    <w:rsid w:val="00260633"/>
    <w:rsid w:val="00261082"/>
    <w:rsid w:val="002613D4"/>
    <w:rsid w:val="00261EA1"/>
    <w:rsid w:val="0026242C"/>
    <w:rsid w:val="002624DA"/>
    <w:rsid w:val="00262B81"/>
    <w:rsid w:val="0026312B"/>
    <w:rsid w:val="002635DC"/>
    <w:rsid w:val="00263FA3"/>
    <w:rsid w:val="00264A0D"/>
    <w:rsid w:val="00264C9B"/>
    <w:rsid w:val="00264E83"/>
    <w:rsid w:val="00264FFE"/>
    <w:rsid w:val="00265383"/>
    <w:rsid w:val="00266812"/>
    <w:rsid w:val="00267061"/>
    <w:rsid w:val="002670D1"/>
    <w:rsid w:val="00267477"/>
    <w:rsid w:val="002674CB"/>
    <w:rsid w:val="00267BC9"/>
    <w:rsid w:val="002702E3"/>
    <w:rsid w:val="0027072C"/>
    <w:rsid w:val="00270D94"/>
    <w:rsid w:val="00271687"/>
    <w:rsid w:val="00271782"/>
    <w:rsid w:val="00271A54"/>
    <w:rsid w:val="00272002"/>
    <w:rsid w:val="0027220C"/>
    <w:rsid w:val="0027226F"/>
    <w:rsid w:val="002722BE"/>
    <w:rsid w:val="00272F9E"/>
    <w:rsid w:val="0027314E"/>
    <w:rsid w:val="00273F61"/>
    <w:rsid w:val="00274562"/>
    <w:rsid w:val="00274695"/>
    <w:rsid w:val="00274B7E"/>
    <w:rsid w:val="00274E61"/>
    <w:rsid w:val="00276317"/>
    <w:rsid w:val="002765A9"/>
    <w:rsid w:val="0027663F"/>
    <w:rsid w:val="002768E9"/>
    <w:rsid w:val="00277384"/>
    <w:rsid w:val="00277C93"/>
    <w:rsid w:val="00281C99"/>
    <w:rsid w:val="0028206E"/>
    <w:rsid w:val="00282826"/>
    <w:rsid w:val="00283B2C"/>
    <w:rsid w:val="00283E92"/>
    <w:rsid w:val="00284680"/>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5CA8"/>
    <w:rsid w:val="002960F2"/>
    <w:rsid w:val="002963C8"/>
    <w:rsid w:val="00296B17"/>
    <w:rsid w:val="002971A7"/>
    <w:rsid w:val="00297480"/>
    <w:rsid w:val="002A0167"/>
    <w:rsid w:val="002A01D8"/>
    <w:rsid w:val="002A08E0"/>
    <w:rsid w:val="002A0F10"/>
    <w:rsid w:val="002A150D"/>
    <w:rsid w:val="002A15D3"/>
    <w:rsid w:val="002A1707"/>
    <w:rsid w:val="002A1EC9"/>
    <w:rsid w:val="002A209C"/>
    <w:rsid w:val="002A20D6"/>
    <w:rsid w:val="002A2E3E"/>
    <w:rsid w:val="002A2E76"/>
    <w:rsid w:val="002A3BC6"/>
    <w:rsid w:val="002A425E"/>
    <w:rsid w:val="002A4735"/>
    <w:rsid w:val="002A4CD5"/>
    <w:rsid w:val="002A4EEF"/>
    <w:rsid w:val="002A56E9"/>
    <w:rsid w:val="002A5C96"/>
    <w:rsid w:val="002A5E60"/>
    <w:rsid w:val="002A5E81"/>
    <w:rsid w:val="002A61AB"/>
    <w:rsid w:val="002A7563"/>
    <w:rsid w:val="002A7927"/>
    <w:rsid w:val="002A7A24"/>
    <w:rsid w:val="002B0388"/>
    <w:rsid w:val="002B0629"/>
    <w:rsid w:val="002B0A2C"/>
    <w:rsid w:val="002B0E38"/>
    <w:rsid w:val="002B148D"/>
    <w:rsid w:val="002B1538"/>
    <w:rsid w:val="002B20F5"/>
    <w:rsid w:val="002B298E"/>
    <w:rsid w:val="002B2D4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33C"/>
    <w:rsid w:val="002C06A2"/>
    <w:rsid w:val="002C06C3"/>
    <w:rsid w:val="002C06D5"/>
    <w:rsid w:val="002C0B93"/>
    <w:rsid w:val="002C1C45"/>
    <w:rsid w:val="002C1DA1"/>
    <w:rsid w:val="002C2225"/>
    <w:rsid w:val="002C22AA"/>
    <w:rsid w:val="002C2D80"/>
    <w:rsid w:val="002C2DDC"/>
    <w:rsid w:val="002C3016"/>
    <w:rsid w:val="002C330B"/>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7B8"/>
    <w:rsid w:val="002D1176"/>
    <w:rsid w:val="002D1626"/>
    <w:rsid w:val="002D170B"/>
    <w:rsid w:val="002D1C8F"/>
    <w:rsid w:val="002D1E9D"/>
    <w:rsid w:val="002D2A55"/>
    <w:rsid w:val="002D2AC4"/>
    <w:rsid w:val="002D41FE"/>
    <w:rsid w:val="002D4630"/>
    <w:rsid w:val="002D4DEE"/>
    <w:rsid w:val="002D5083"/>
    <w:rsid w:val="002D56B3"/>
    <w:rsid w:val="002D5BA6"/>
    <w:rsid w:val="002D6281"/>
    <w:rsid w:val="002D633A"/>
    <w:rsid w:val="002D65EA"/>
    <w:rsid w:val="002D6A77"/>
    <w:rsid w:val="002D6A8A"/>
    <w:rsid w:val="002D6C0F"/>
    <w:rsid w:val="002D7FE5"/>
    <w:rsid w:val="002E022B"/>
    <w:rsid w:val="002E04EA"/>
    <w:rsid w:val="002E117F"/>
    <w:rsid w:val="002E150E"/>
    <w:rsid w:val="002E1736"/>
    <w:rsid w:val="002E197E"/>
    <w:rsid w:val="002E1A3C"/>
    <w:rsid w:val="002E1B27"/>
    <w:rsid w:val="002E1EEF"/>
    <w:rsid w:val="002E20C6"/>
    <w:rsid w:val="002E261F"/>
    <w:rsid w:val="002E274E"/>
    <w:rsid w:val="002E28E7"/>
    <w:rsid w:val="002E2A9A"/>
    <w:rsid w:val="002E305E"/>
    <w:rsid w:val="002E3207"/>
    <w:rsid w:val="002E36C7"/>
    <w:rsid w:val="002E37D7"/>
    <w:rsid w:val="002E3AB7"/>
    <w:rsid w:val="002E3CA5"/>
    <w:rsid w:val="002E3CFB"/>
    <w:rsid w:val="002E4EC1"/>
    <w:rsid w:val="002E5314"/>
    <w:rsid w:val="002E5BCD"/>
    <w:rsid w:val="002E5C50"/>
    <w:rsid w:val="002E5DA9"/>
    <w:rsid w:val="002E61B6"/>
    <w:rsid w:val="002E6281"/>
    <w:rsid w:val="002E6733"/>
    <w:rsid w:val="002E6EAB"/>
    <w:rsid w:val="002E6F44"/>
    <w:rsid w:val="002E6FC1"/>
    <w:rsid w:val="002E7610"/>
    <w:rsid w:val="002E7E82"/>
    <w:rsid w:val="002F00EB"/>
    <w:rsid w:val="002F0243"/>
    <w:rsid w:val="002F08E3"/>
    <w:rsid w:val="002F14AC"/>
    <w:rsid w:val="002F18F3"/>
    <w:rsid w:val="002F25E5"/>
    <w:rsid w:val="002F260D"/>
    <w:rsid w:val="002F2C63"/>
    <w:rsid w:val="002F35D9"/>
    <w:rsid w:val="002F38DF"/>
    <w:rsid w:val="002F39C3"/>
    <w:rsid w:val="002F458E"/>
    <w:rsid w:val="002F463B"/>
    <w:rsid w:val="002F4F0C"/>
    <w:rsid w:val="002F51C6"/>
    <w:rsid w:val="002F54F5"/>
    <w:rsid w:val="002F6078"/>
    <w:rsid w:val="002F64F4"/>
    <w:rsid w:val="002F6545"/>
    <w:rsid w:val="002F6AFF"/>
    <w:rsid w:val="002F6C15"/>
    <w:rsid w:val="002F6E4D"/>
    <w:rsid w:val="00300270"/>
    <w:rsid w:val="003005AC"/>
    <w:rsid w:val="00300619"/>
    <w:rsid w:val="00300E56"/>
    <w:rsid w:val="00300E99"/>
    <w:rsid w:val="0030201C"/>
    <w:rsid w:val="003024F8"/>
    <w:rsid w:val="00302957"/>
    <w:rsid w:val="00302BE7"/>
    <w:rsid w:val="00302BF7"/>
    <w:rsid w:val="00302FD2"/>
    <w:rsid w:val="00303F43"/>
    <w:rsid w:val="00304105"/>
    <w:rsid w:val="003046B1"/>
    <w:rsid w:val="003048AC"/>
    <w:rsid w:val="00305075"/>
    <w:rsid w:val="00306BE8"/>
    <w:rsid w:val="00306C38"/>
    <w:rsid w:val="00306D71"/>
    <w:rsid w:val="00307B42"/>
    <w:rsid w:val="00310AC2"/>
    <w:rsid w:val="00311079"/>
    <w:rsid w:val="003111D5"/>
    <w:rsid w:val="00311275"/>
    <w:rsid w:val="00311370"/>
    <w:rsid w:val="003114E2"/>
    <w:rsid w:val="00311644"/>
    <w:rsid w:val="00311741"/>
    <w:rsid w:val="00311C54"/>
    <w:rsid w:val="003120FC"/>
    <w:rsid w:val="00313B1E"/>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2266"/>
    <w:rsid w:val="0032269F"/>
    <w:rsid w:val="00322E3F"/>
    <w:rsid w:val="00323692"/>
    <w:rsid w:val="00323D21"/>
    <w:rsid w:val="00323D37"/>
    <w:rsid w:val="00323F10"/>
    <w:rsid w:val="0032492E"/>
    <w:rsid w:val="00324A9E"/>
    <w:rsid w:val="00324B5A"/>
    <w:rsid w:val="003250BF"/>
    <w:rsid w:val="003253A6"/>
    <w:rsid w:val="003255F0"/>
    <w:rsid w:val="003255FE"/>
    <w:rsid w:val="00325839"/>
    <w:rsid w:val="00325FEE"/>
    <w:rsid w:val="00326735"/>
    <w:rsid w:val="00326BFE"/>
    <w:rsid w:val="00327B02"/>
    <w:rsid w:val="003302A3"/>
    <w:rsid w:val="0033066B"/>
    <w:rsid w:val="003307FF"/>
    <w:rsid w:val="0033089A"/>
    <w:rsid w:val="00330FC2"/>
    <w:rsid w:val="00331262"/>
    <w:rsid w:val="003313ED"/>
    <w:rsid w:val="003314F2"/>
    <w:rsid w:val="00331E9B"/>
    <w:rsid w:val="00331EBB"/>
    <w:rsid w:val="00331F3D"/>
    <w:rsid w:val="003328A8"/>
    <w:rsid w:val="00332DCE"/>
    <w:rsid w:val="00332F31"/>
    <w:rsid w:val="00332FA0"/>
    <w:rsid w:val="00333854"/>
    <w:rsid w:val="00334249"/>
    <w:rsid w:val="00334502"/>
    <w:rsid w:val="00334ACE"/>
    <w:rsid w:val="00335273"/>
    <w:rsid w:val="003354DE"/>
    <w:rsid w:val="003358B3"/>
    <w:rsid w:val="00335F23"/>
    <w:rsid w:val="00336780"/>
    <w:rsid w:val="003367F1"/>
    <w:rsid w:val="00337A20"/>
    <w:rsid w:val="00337A35"/>
    <w:rsid w:val="00337B85"/>
    <w:rsid w:val="00340061"/>
    <w:rsid w:val="0034075A"/>
    <w:rsid w:val="00340865"/>
    <w:rsid w:val="00341A46"/>
    <w:rsid w:val="00341F00"/>
    <w:rsid w:val="0034203A"/>
    <w:rsid w:val="00342234"/>
    <w:rsid w:val="003423A6"/>
    <w:rsid w:val="003423B9"/>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26F"/>
    <w:rsid w:val="00347305"/>
    <w:rsid w:val="00347670"/>
    <w:rsid w:val="00347FE4"/>
    <w:rsid w:val="00350C4B"/>
    <w:rsid w:val="00350CED"/>
    <w:rsid w:val="00351159"/>
    <w:rsid w:val="003515A7"/>
    <w:rsid w:val="00351933"/>
    <w:rsid w:val="00351DBA"/>
    <w:rsid w:val="00352192"/>
    <w:rsid w:val="003521CC"/>
    <w:rsid w:val="003523B9"/>
    <w:rsid w:val="0035247B"/>
    <w:rsid w:val="0035263B"/>
    <w:rsid w:val="00352C44"/>
    <w:rsid w:val="00352E67"/>
    <w:rsid w:val="00353245"/>
    <w:rsid w:val="0035324F"/>
    <w:rsid w:val="003535F6"/>
    <w:rsid w:val="0035368C"/>
    <w:rsid w:val="00353C71"/>
    <w:rsid w:val="00353DB2"/>
    <w:rsid w:val="00353F4D"/>
    <w:rsid w:val="0035437F"/>
    <w:rsid w:val="00354AF2"/>
    <w:rsid w:val="00354B5D"/>
    <w:rsid w:val="00355BA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BBC"/>
    <w:rsid w:val="00364E06"/>
    <w:rsid w:val="0036521B"/>
    <w:rsid w:val="00365222"/>
    <w:rsid w:val="00366322"/>
    <w:rsid w:val="00366883"/>
    <w:rsid w:val="00367365"/>
    <w:rsid w:val="003673F4"/>
    <w:rsid w:val="00367DDE"/>
    <w:rsid w:val="00367F3E"/>
    <w:rsid w:val="0037087E"/>
    <w:rsid w:val="00370AF3"/>
    <w:rsid w:val="00370D7F"/>
    <w:rsid w:val="0037103E"/>
    <w:rsid w:val="003719AB"/>
    <w:rsid w:val="00371BA5"/>
    <w:rsid w:val="00371DB7"/>
    <w:rsid w:val="0037208A"/>
    <w:rsid w:val="0037264F"/>
    <w:rsid w:val="0037268C"/>
    <w:rsid w:val="00372E72"/>
    <w:rsid w:val="0037389E"/>
    <w:rsid w:val="00373EEC"/>
    <w:rsid w:val="00374593"/>
    <w:rsid w:val="003746E1"/>
    <w:rsid w:val="00374E55"/>
    <w:rsid w:val="00374F44"/>
    <w:rsid w:val="00374F45"/>
    <w:rsid w:val="003750ED"/>
    <w:rsid w:val="003752E2"/>
    <w:rsid w:val="00375BCF"/>
    <w:rsid w:val="00375F4E"/>
    <w:rsid w:val="00375FC9"/>
    <w:rsid w:val="00376080"/>
    <w:rsid w:val="00376725"/>
    <w:rsid w:val="00376889"/>
    <w:rsid w:val="00380BB2"/>
    <w:rsid w:val="0038101C"/>
    <w:rsid w:val="003814BD"/>
    <w:rsid w:val="00381F3E"/>
    <w:rsid w:val="00381F70"/>
    <w:rsid w:val="003823AB"/>
    <w:rsid w:val="003825C8"/>
    <w:rsid w:val="00382C81"/>
    <w:rsid w:val="00383147"/>
    <w:rsid w:val="00383E46"/>
    <w:rsid w:val="00383F39"/>
    <w:rsid w:val="00384416"/>
    <w:rsid w:val="0038472F"/>
    <w:rsid w:val="003851CF"/>
    <w:rsid w:val="003851DF"/>
    <w:rsid w:val="003854C1"/>
    <w:rsid w:val="00385F9F"/>
    <w:rsid w:val="003872BC"/>
    <w:rsid w:val="0038730F"/>
    <w:rsid w:val="0038793F"/>
    <w:rsid w:val="00387F82"/>
    <w:rsid w:val="00387FE6"/>
    <w:rsid w:val="0039019C"/>
    <w:rsid w:val="003902DE"/>
    <w:rsid w:val="0039112C"/>
    <w:rsid w:val="00391184"/>
    <w:rsid w:val="00391454"/>
    <w:rsid w:val="00391520"/>
    <w:rsid w:val="00391521"/>
    <w:rsid w:val="00391770"/>
    <w:rsid w:val="003917CD"/>
    <w:rsid w:val="00391A34"/>
    <w:rsid w:val="0039213B"/>
    <w:rsid w:val="0039284B"/>
    <w:rsid w:val="00392A5C"/>
    <w:rsid w:val="00392B83"/>
    <w:rsid w:val="003932CB"/>
    <w:rsid w:val="003933AA"/>
    <w:rsid w:val="00393B0F"/>
    <w:rsid w:val="00394BBE"/>
    <w:rsid w:val="00394F2D"/>
    <w:rsid w:val="0039535A"/>
    <w:rsid w:val="00395B5D"/>
    <w:rsid w:val="00395BA0"/>
    <w:rsid w:val="00396B2C"/>
    <w:rsid w:val="00396CE0"/>
    <w:rsid w:val="00397100"/>
    <w:rsid w:val="003972DE"/>
    <w:rsid w:val="003977EA"/>
    <w:rsid w:val="00397A67"/>
    <w:rsid w:val="00397F05"/>
    <w:rsid w:val="003A0459"/>
    <w:rsid w:val="003A0B86"/>
    <w:rsid w:val="003A0B92"/>
    <w:rsid w:val="003A0CA4"/>
    <w:rsid w:val="003A11C9"/>
    <w:rsid w:val="003A1253"/>
    <w:rsid w:val="003A17EB"/>
    <w:rsid w:val="003A1876"/>
    <w:rsid w:val="003A2776"/>
    <w:rsid w:val="003A2958"/>
    <w:rsid w:val="003A3448"/>
    <w:rsid w:val="003A3662"/>
    <w:rsid w:val="003A379D"/>
    <w:rsid w:val="003A3E40"/>
    <w:rsid w:val="003A45B6"/>
    <w:rsid w:val="003A48DB"/>
    <w:rsid w:val="003A48F8"/>
    <w:rsid w:val="003A4BE9"/>
    <w:rsid w:val="003A5F44"/>
    <w:rsid w:val="003A669C"/>
    <w:rsid w:val="003A67BF"/>
    <w:rsid w:val="003A683C"/>
    <w:rsid w:val="003A6BE2"/>
    <w:rsid w:val="003A6E26"/>
    <w:rsid w:val="003A70D0"/>
    <w:rsid w:val="003A70DA"/>
    <w:rsid w:val="003A70F6"/>
    <w:rsid w:val="003A75C7"/>
    <w:rsid w:val="003A7A11"/>
    <w:rsid w:val="003B02EA"/>
    <w:rsid w:val="003B0C0D"/>
    <w:rsid w:val="003B104C"/>
    <w:rsid w:val="003B1401"/>
    <w:rsid w:val="003B1975"/>
    <w:rsid w:val="003B1DE0"/>
    <w:rsid w:val="003B1EA4"/>
    <w:rsid w:val="003B24F3"/>
    <w:rsid w:val="003B29D5"/>
    <w:rsid w:val="003B2C77"/>
    <w:rsid w:val="003B3F78"/>
    <w:rsid w:val="003B42BB"/>
    <w:rsid w:val="003B479B"/>
    <w:rsid w:val="003B4F3A"/>
    <w:rsid w:val="003B59BA"/>
    <w:rsid w:val="003B59C8"/>
    <w:rsid w:val="003B5BFF"/>
    <w:rsid w:val="003B5E9B"/>
    <w:rsid w:val="003B60BC"/>
    <w:rsid w:val="003B612C"/>
    <w:rsid w:val="003B6933"/>
    <w:rsid w:val="003B6BE6"/>
    <w:rsid w:val="003B6C2D"/>
    <w:rsid w:val="003B779E"/>
    <w:rsid w:val="003B7CC5"/>
    <w:rsid w:val="003C0C86"/>
    <w:rsid w:val="003C0ECE"/>
    <w:rsid w:val="003C1141"/>
    <w:rsid w:val="003C15E5"/>
    <w:rsid w:val="003C2626"/>
    <w:rsid w:val="003C382A"/>
    <w:rsid w:val="003C386A"/>
    <w:rsid w:val="003C3935"/>
    <w:rsid w:val="003C46AA"/>
    <w:rsid w:val="003C5176"/>
    <w:rsid w:val="003C518B"/>
    <w:rsid w:val="003C52D1"/>
    <w:rsid w:val="003C5DEB"/>
    <w:rsid w:val="003C640C"/>
    <w:rsid w:val="003C657E"/>
    <w:rsid w:val="003C6843"/>
    <w:rsid w:val="003C6F1F"/>
    <w:rsid w:val="003C766D"/>
    <w:rsid w:val="003C766F"/>
    <w:rsid w:val="003C7A10"/>
    <w:rsid w:val="003D0974"/>
    <w:rsid w:val="003D144E"/>
    <w:rsid w:val="003D20B7"/>
    <w:rsid w:val="003D22B5"/>
    <w:rsid w:val="003D27A7"/>
    <w:rsid w:val="003D47E8"/>
    <w:rsid w:val="003D4C19"/>
    <w:rsid w:val="003D4CEE"/>
    <w:rsid w:val="003D5DB8"/>
    <w:rsid w:val="003D601F"/>
    <w:rsid w:val="003D61F4"/>
    <w:rsid w:val="003D63B4"/>
    <w:rsid w:val="003D63C1"/>
    <w:rsid w:val="003D6980"/>
    <w:rsid w:val="003D72A8"/>
    <w:rsid w:val="003E05A4"/>
    <w:rsid w:val="003E086F"/>
    <w:rsid w:val="003E0AC7"/>
    <w:rsid w:val="003E11EA"/>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25E"/>
    <w:rsid w:val="003E74D8"/>
    <w:rsid w:val="003E75D8"/>
    <w:rsid w:val="003F010D"/>
    <w:rsid w:val="003F06D7"/>
    <w:rsid w:val="003F0EF9"/>
    <w:rsid w:val="003F0FF4"/>
    <w:rsid w:val="003F12DD"/>
    <w:rsid w:val="003F18BB"/>
    <w:rsid w:val="003F20EB"/>
    <w:rsid w:val="003F23D1"/>
    <w:rsid w:val="003F3014"/>
    <w:rsid w:val="003F3B24"/>
    <w:rsid w:val="003F3D4C"/>
    <w:rsid w:val="003F3EA3"/>
    <w:rsid w:val="003F48A1"/>
    <w:rsid w:val="003F4F0B"/>
    <w:rsid w:val="003F4F1F"/>
    <w:rsid w:val="003F5114"/>
    <w:rsid w:val="003F5691"/>
    <w:rsid w:val="003F573F"/>
    <w:rsid w:val="003F5810"/>
    <w:rsid w:val="003F59BF"/>
    <w:rsid w:val="003F5D8D"/>
    <w:rsid w:val="003F67A0"/>
    <w:rsid w:val="003F70B7"/>
    <w:rsid w:val="003F7132"/>
    <w:rsid w:val="003F7C70"/>
    <w:rsid w:val="0040085C"/>
    <w:rsid w:val="00400E13"/>
    <w:rsid w:val="00401065"/>
    <w:rsid w:val="004021D9"/>
    <w:rsid w:val="004022DF"/>
    <w:rsid w:val="0040243B"/>
    <w:rsid w:val="004025A8"/>
    <w:rsid w:val="00402D62"/>
    <w:rsid w:val="00402FDA"/>
    <w:rsid w:val="0040309C"/>
    <w:rsid w:val="00403965"/>
    <w:rsid w:val="00403C76"/>
    <w:rsid w:val="0040403B"/>
    <w:rsid w:val="00404321"/>
    <w:rsid w:val="00404C1C"/>
    <w:rsid w:val="00404FDF"/>
    <w:rsid w:val="004055CA"/>
    <w:rsid w:val="0040578D"/>
    <w:rsid w:val="00405883"/>
    <w:rsid w:val="0040635F"/>
    <w:rsid w:val="0040695D"/>
    <w:rsid w:val="00406FB3"/>
    <w:rsid w:val="0040711A"/>
    <w:rsid w:val="00407256"/>
    <w:rsid w:val="00407B68"/>
    <w:rsid w:val="004103E4"/>
    <w:rsid w:val="004106E8"/>
    <w:rsid w:val="00410AA5"/>
    <w:rsid w:val="00410D52"/>
    <w:rsid w:val="004117D7"/>
    <w:rsid w:val="004119B8"/>
    <w:rsid w:val="00412AC4"/>
    <w:rsid w:val="00414291"/>
    <w:rsid w:val="00414340"/>
    <w:rsid w:val="0041473F"/>
    <w:rsid w:val="00414D34"/>
    <w:rsid w:val="00415199"/>
    <w:rsid w:val="004155AA"/>
    <w:rsid w:val="0041560B"/>
    <w:rsid w:val="00415CB0"/>
    <w:rsid w:val="00416242"/>
    <w:rsid w:val="004167F1"/>
    <w:rsid w:val="00416CC6"/>
    <w:rsid w:val="004171E4"/>
    <w:rsid w:val="00420481"/>
    <w:rsid w:val="0042096B"/>
    <w:rsid w:val="00420C34"/>
    <w:rsid w:val="004212FB"/>
    <w:rsid w:val="00421456"/>
    <w:rsid w:val="00421CC8"/>
    <w:rsid w:val="00421FAB"/>
    <w:rsid w:val="00422CEE"/>
    <w:rsid w:val="00422D9B"/>
    <w:rsid w:val="00423FDF"/>
    <w:rsid w:val="004241A6"/>
    <w:rsid w:val="004244B5"/>
    <w:rsid w:val="004248FA"/>
    <w:rsid w:val="0042497A"/>
    <w:rsid w:val="004251B3"/>
    <w:rsid w:val="0042546A"/>
    <w:rsid w:val="00425565"/>
    <w:rsid w:val="00425BD3"/>
    <w:rsid w:val="004262A4"/>
    <w:rsid w:val="00426315"/>
    <w:rsid w:val="00426496"/>
    <w:rsid w:val="004266C4"/>
    <w:rsid w:val="0042671E"/>
    <w:rsid w:val="0042683B"/>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A56"/>
    <w:rsid w:val="00435C00"/>
    <w:rsid w:val="00435E97"/>
    <w:rsid w:val="0043629F"/>
    <w:rsid w:val="00436744"/>
    <w:rsid w:val="0043707F"/>
    <w:rsid w:val="004371D9"/>
    <w:rsid w:val="004379CF"/>
    <w:rsid w:val="004403ED"/>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0E6F"/>
    <w:rsid w:val="0045130B"/>
    <w:rsid w:val="004514D6"/>
    <w:rsid w:val="00451B63"/>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1FF"/>
    <w:rsid w:val="00456247"/>
    <w:rsid w:val="0045676B"/>
    <w:rsid w:val="00456902"/>
    <w:rsid w:val="0045692C"/>
    <w:rsid w:val="00456A6A"/>
    <w:rsid w:val="00456DCB"/>
    <w:rsid w:val="00456DCE"/>
    <w:rsid w:val="00457726"/>
    <w:rsid w:val="004601F3"/>
    <w:rsid w:val="00460C81"/>
    <w:rsid w:val="00461331"/>
    <w:rsid w:val="004616FC"/>
    <w:rsid w:val="00461733"/>
    <w:rsid w:val="00461D5A"/>
    <w:rsid w:val="004620E3"/>
    <w:rsid w:val="00462497"/>
    <w:rsid w:val="00462670"/>
    <w:rsid w:val="0046288F"/>
    <w:rsid w:val="00463627"/>
    <w:rsid w:val="0046374D"/>
    <w:rsid w:val="00463BE6"/>
    <w:rsid w:val="0046430D"/>
    <w:rsid w:val="00464403"/>
    <w:rsid w:val="00464D40"/>
    <w:rsid w:val="004659F9"/>
    <w:rsid w:val="00465BFA"/>
    <w:rsid w:val="004663E1"/>
    <w:rsid w:val="0046689F"/>
    <w:rsid w:val="00467168"/>
    <w:rsid w:val="004674BD"/>
    <w:rsid w:val="00467EDB"/>
    <w:rsid w:val="00467FC4"/>
    <w:rsid w:val="00470B48"/>
    <w:rsid w:val="004710EB"/>
    <w:rsid w:val="00471411"/>
    <w:rsid w:val="00471547"/>
    <w:rsid w:val="004715AC"/>
    <w:rsid w:val="004719BB"/>
    <w:rsid w:val="00471CF0"/>
    <w:rsid w:val="00472540"/>
    <w:rsid w:val="00472E65"/>
    <w:rsid w:val="00472E89"/>
    <w:rsid w:val="004731AF"/>
    <w:rsid w:val="0047357D"/>
    <w:rsid w:val="00473AF7"/>
    <w:rsid w:val="00473CC9"/>
    <w:rsid w:val="00474C54"/>
    <w:rsid w:val="00475428"/>
    <w:rsid w:val="0047576D"/>
    <w:rsid w:val="00475B99"/>
    <w:rsid w:val="00475E02"/>
    <w:rsid w:val="00475E8E"/>
    <w:rsid w:val="00475F00"/>
    <w:rsid w:val="00475F0F"/>
    <w:rsid w:val="00476064"/>
    <w:rsid w:val="00476181"/>
    <w:rsid w:val="00477204"/>
    <w:rsid w:val="004777C4"/>
    <w:rsid w:val="00480609"/>
    <w:rsid w:val="0048060B"/>
    <w:rsid w:val="00480655"/>
    <w:rsid w:val="00480B1E"/>
    <w:rsid w:val="00481217"/>
    <w:rsid w:val="00481409"/>
    <w:rsid w:val="00481B86"/>
    <w:rsid w:val="00481F8E"/>
    <w:rsid w:val="004824E8"/>
    <w:rsid w:val="004828E3"/>
    <w:rsid w:val="00482BD4"/>
    <w:rsid w:val="00482CF9"/>
    <w:rsid w:val="0048364C"/>
    <w:rsid w:val="0048365F"/>
    <w:rsid w:val="004839CF"/>
    <w:rsid w:val="00483B5B"/>
    <w:rsid w:val="00484336"/>
    <w:rsid w:val="0048493D"/>
    <w:rsid w:val="00484F5C"/>
    <w:rsid w:val="00485BE4"/>
    <w:rsid w:val="00485F61"/>
    <w:rsid w:val="00485FCA"/>
    <w:rsid w:val="0048679C"/>
    <w:rsid w:val="00486C0D"/>
    <w:rsid w:val="004874EA"/>
    <w:rsid w:val="00487BEB"/>
    <w:rsid w:val="004905F8"/>
    <w:rsid w:val="00491282"/>
    <w:rsid w:val="00491437"/>
    <w:rsid w:val="00491627"/>
    <w:rsid w:val="00491C27"/>
    <w:rsid w:val="00491C30"/>
    <w:rsid w:val="00491CB5"/>
    <w:rsid w:val="00491FCE"/>
    <w:rsid w:val="004929B5"/>
    <w:rsid w:val="00492C0A"/>
    <w:rsid w:val="00492C25"/>
    <w:rsid w:val="00492DBC"/>
    <w:rsid w:val="00492E07"/>
    <w:rsid w:val="004934F6"/>
    <w:rsid w:val="004940B3"/>
    <w:rsid w:val="004943DE"/>
    <w:rsid w:val="00495C0E"/>
    <w:rsid w:val="00496910"/>
    <w:rsid w:val="00496EE4"/>
    <w:rsid w:val="004970B7"/>
    <w:rsid w:val="00497640"/>
    <w:rsid w:val="004A00E1"/>
    <w:rsid w:val="004A05EA"/>
    <w:rsid w:val="004A05FD"/>
    <w:rsid w:val="004A0807"/>
    <w:rsid w:val="004A0F0F"/>
    <w:rsid w:val="004A11B7"/>
    <w:rsid w:val="004A12DF"/>
    <w:rsid w:val="004A165C"/>
    <w:rsid w:val="004A1F9C"/>
    <w:rsid w:val="004A1FA3"/>
    <w:rsid w:val="004A2081"/>
    <w:rsid w:val="004A2879"/>
    <w:rsid w:val="004A28CA"/>
    <w:rsid w:val="004A3965"/>
    <w:rsid w:val="004A3994"/>
    <w:rsid w:val="004A3B40"/>
    <w:rsid w:val="004A4281"/>
    <w:rsid w:val="004A44AA"/>
    <w:rsid w:val="004A4BAD"/>
    <w:rsid w:val="004A4BD1"/>
    <w:rsid w:val="004A4F0A"/>
    <w:rsid w:val="004A5025"/>
    <w:rsid w:val="004A5330"/>
    <w:rsid w:val="004A5ACE"/>
    <w:rsid w:val="004A6934"/>
    <w:rsid w:val="004A6EF7"/>
    <w:rsid w:val="004A6F8D"/>
    <w:rsid w:val="004A767A"/>
    <w:rsid w:val="004A7FE3"/>
    <w:rsid w:val="004B0159"/>
    <w:rsid w:val="004B0B69"/>
    <w:rsid w:val="004B1822"/>
    <w:rsid w:val="004B1A60"/>
    <w:rsid w:val="004B1F3A"/>
    <w:rsid w:val="004B23C8"/>
    <w:rsid w:val="004B266A"/>
    <w:rsid w:val="004B296E"/>
    <w:rsid w:val="004B29D4"/>
    <w:rsid w:val="004B3257"/>
    <w:rsid w:val="004B35F0"/>
    <w:rsid w:val="004B3729"/>
    <w:rsid w:val="004B43F1"/>
    <w:rsid w:val="004B4720"/>
    <w:rsid w:val="004B496F"/>
    <w:rsid w:val="004B4A44"/>
    <w:rsid w:val="004B53AB"/>
    <w:rsid w:val="004B5883"/>
    <w:rsid w:val="004B62AD"/>
    <w:rsid w:val="004B6598"/>
    <w:rsid w:val="004B6924"/>
    <w:rsid w:val="004B6D8D"/>
    <w:rsid w:val="004B7734"/>
    <w:rsid w:val="004B7B4F"/>
    <w:rsid w:val="004C0129"/>
    <w:rsid w:val="004C0433"/>
    <w:rsid w:val="004C04C6"/>
    <w:rsid w:val="004C1025"/>
    <w:rsid w:val="004C22FC"/>
    <w:rsid w:val="004C28CC"/>
    <w:rsid w:val="004C298C"/>
    <w:rsid w:val="004C2B5E"/>
    <w:rsid w:val="004C34F9"/>
    <w:rsid w:val="004C3A23"/>
    <w:rsid w:val="004C4314"/>
    <w:rsid w:val="004C51F5"/>
    <w:rsid w:val="004C5B5D"/>
    <w:rsid w:val="004C6B9D"/>
    <w:rsid w:val="004C6F22"/>
    <w:rsid w:val="004C710C"/>
    <w:rsid w:val="004C79F9"/>
    <w:rsid w:val="004C7A60"/>
    <w:rsid w:val="004C7E55"/>
    <w:rsid w:val="004C7E62"/>
    <w:rsid w:val="004D069A"/>
    <w:rsid w:val="004D1AA5"/>
    <w:rsid w:val="004D3175"/>
    <w:rsid w:val="004D3295"/>
    <w:rsid w:val="004D33DC"/>
    <w:rsid w:val="004D349E"/>
    <w:rsid w:val="004D3800"/>
    <w:rsid w:val="004D4408"/>
    <w:rsid w:val="004D54BC"/>
    <w:rsid w:val="004D593F"/>
    <w:rsid w:val="004D6C18"/>
    <w:rsid w:val="004D6D6D"/>
    <w:rsid w:val="004D6FDF"/>
    <w:rsid w:val="004D77E8"/>
    <w:rsid w:val="004D7D6F"/>
    <w:rsid w:val="004D7EA8"/>
    <w:rsid w:val="004E0326"/>
    <w:rsid w:val="004E053A"/>
    <w:rsid w:val="004E0B32"/>
    <w:rsid w:val="004E0DAF"/>
    <w:rsid w:val="004E14EB"/>
    <w:rsid w:val="004E16B1"/>
    <w:rsid w:val="004E1800"/>
    <w:rsid w:val="004E228F"/>
    <w:rsid w:val="004E24F3"/>
    <w:rsid w:val="004E282D"/>
    <w:rsid w:val="004E2EF5"/>
    <w:rsid w:val="004E34B3"/>
    <w:rsid w:val="004E37BC"/>
    <w:rsid w:val="004E3A93"/>
    <w:rsid w:val="004E4569"/>
    <w:rsid w:val="004E46BB"/>
    <w:rsid w:val="004E4872"/>
    <w:rsid w:val="004E53F9"/>
    <w:rsid w:val="004E5445"/>
    <w:rsid w:val="004E54B0"/>
    <w:rsid w:val="004E587F"/>
    <w:rsid w:val="004E5D12"/>
    <w:rsid w:val="004E6330"/>
    <w:rsid w:val="004E63C4"/>
    <w:rsid w:val="004E67EB"/>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2AE"/>
    <w:rsid w:val="004F5E0C"/>
    <w:rsid w:val="004F66CD"/>
    <w:rsid w:val="004F6762"/>
    <w:rsid w:val="004F679C"/>
    <w:rsid w:val="004F67AA"/>
    <w:rsid w:val="004F77B6"/>
    <w:rsid w:val="00500766"/>
    <w:rsid w:val="0050077D"/>
    <w:rsid w:val="005014ED"/>
    <w:rsid w:val="00502C7C"/>
    <w:rsid w:val="00502E9F"/>
    <w:rsid w:val="00503BFB"/>
    <w:rsid w:val="00504315"/>
    <w:rsid w:val="00505092"/>
    <w:rsid w:val="00505500"/>
    <w:rsid w:val="00505E1C"/>
    <w:rsid w:val="00506A49"/>
    <w:rsid w:val="0050719D"/>
    <w:rsid w:val="00507DCF"/>
    <w:rsid w:val="00510078"/>
    <w:rsid w:val="00510138"/>
    <w:rsid w:val="00510FA9"/>
    <w:rsid w:val="0051265A"/>
    <w:rsid w:val="00513156"/>
    <w:rsid w:val="00513340"/>
    <w:rsid w:val="00514614"/>
    <w:rsid w:val="00514777"/>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29AD"/>
    <w:rsid w:val="00523F90"/>
    <w:rsid w:val="005248DA"/>
    <w:rsid w:val="00524BC7"/>
    <w:rsid w:val="00525024"/>
    <w:rsid w:val="0052531F"/>
    <w:rsid w:val="00525587"/>
    <w:rsid w:val="005255E6"/>
    <w:rsid w:val="00525751"/>
    <w:rsid w:val="00525797"/>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10D"/>
    <w:rsid w:val="00531773"/>
    <w:rsid w:val="00531E91"/>
    <w:rsid w:val="00531E9C"/>
    <w:rsid w:val="0053246A"/>
    <w:rsid w:val="005326F2"/>
    <w:rsid w:val="00532B7B"/>
    <w:rsid w:val="00532DAC"/>
    <w:rsid w:val="00532FCF"/>
    <w:rsid w:val="0053314D"/>
    <w:rsid w:val="0053333C"/>
    <w:rsid w:val="005337AC"/>
    <w:rsid w:val="005337D3"/>
    <w:rsid w:val="00533CCC"/>
    <w:rsid w:val="00533D22"/>
    <w:rsid w:val="00533E4B"/>
    <w:rsid w:val="00534628"/>
    <w:rsid w:val="00534BBE"/>
    <w:rsid w:val="00534E8B"/>
    <w:rsid w:val="00535419"/>
    <w:rsid w:val="005354A1"/>
    <w:rsid w:val="005359B8"/>
    <w:rsid w:val="00535B2F"/>
    <w:rsid w:val="00535E85"/>
    <w:rsid w:val="0053663D"/>
    <w:rsid w:val="005368D2"/>
    <w:rsid w:val="00536ED9"/>
    <w:rsid w:val="00537082"/>
    <w:rsid w:val="0053776E"/>
    <w:rsid w:val="0053790B"/>
    <w:rsid w:val="00537C9A"/>
    <w:rsid w:val="00540001"/>
    <w:rsid w:val="005401BB"/>
    <w:rsid w:val="00540645"/>
    <w:rsid w:val="00540B35"/>
    <w:rsid w:val="00541A36"/>
    <w:rsid w:val="00542CE4"/>
    <w:rsid w:val="005437AF"/>
    <w:rsid w:val="005439F0"/>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21F4"/>
    <w:rsid w:val="00552A3C"/>
    <w:rsid w:val="0055338F"/>
    <w:rsid w:val="005537E9"/>
    <w:rsid w:val="00553C67"/>
    <w:rsid w:val="00553D89"/>
    <w:rsid w:val="00553F0A"/>
    <w:rsid w:val="00554022"/>
    <w:rsid w:val="00555164"/>
    <w:rsid w:val="00555194"/>
    <w:rsid w:val="0055567C"/>
    <w:rsid w:val="0055584D"/>
    <w:rsid w:val="00555970"/>
    <w:rsid w:val="00555C92"/>
    <w:rsid w:val="00555D6C"/>
    <w:rsid w:val="00557AD3"/>
    <w:rsid w:val="00560055"/>
    <w:rsid w:val="00560603"/>
    <w:rsid w:val="00561A9A"/>
    <w:rsid w:val="00561CA2"/>
    <w:rsid w:val="00561E18"/>
    <w:rsid w:val="00561EA1"/>
    <w:rsid w:val="00562484"/>
    <w:rsid w:val="00562855"/>
    <w:rsid w:val="005630F2"/>
    <w:rsid w:val="00564300"/>
    <w:rsid w:val="00564990"/>
    <w:rsid w:val="00564C4D"/>
    <w:rsid w:val="00564E3E"/>
    <w:rsid w:val="00564F31"/>
    <w:rsid w:val="005651B2"/>
    <w:rsid w:val="0056537E"/>
    <w:rsid w:val="005656FD"/>
    <w:rsid w:val="0056575E"/>
    <w:rsid w:val="00565A66"/>
    <w:rsid w:val="00565CAB"/>
    <w:rsid w:val="0056673C"/>
    <w:rsid w:val="00566E50"/>
    <w:rsid w:val="00567048"/>
    <w:rsid w:val="00567193"/>
    <w:rsid w:val="005674C8"/>
    <w:rsid w:val="0056780D"/>
    <w:rsid w:val="00567C22"/>
    <w:rsid w:val="00570367"/>
    <w:rsid w:val="005725AA"/>
    <w:rsid w:val="00572638"/>
    <w:rsid w:val="00572F2A"/>
    <w:rsid w:val="00573676"/>
    <w:rsid w:val="005738FF"/>
    <w:rsid w:val="0057417F"/>
    <w:rsid w:val="005743CD"/>
    <w:rsid w:val="00574416"/>
    <w:rsid w:val="00574510"/>
    <w:rsid w:val="005745B0"/>
    <w:rsid w:val="00574A06"/>
    <w:rsid w:val="00574B96"/>
    <w:rsid w:val="00574D1E"/>
    <w:rsid w:val="005751EB"/>
    <w:rsid w:val="00575BFE"/>
    <w:rsid w:val="00575D18"/>
    <w:rsid w:val="0057601E"/>
    <w:rsid w:val="005766C8"/>
    <w:rsid w:val="00576B99"/>
    <w:rsid w:val="0057731B"/>
    <w:rsid w:val="005777F0"/>
    <w:rsid w:val="00577B30"/>
    <w:rsid w:val="00577E3A"/>
    <w:rsid w:val="005805AA"/>
    <w:rsid w:val="00581975"/>
    <w:rsid w:val="00581A27"/>
    <w:rsid w:val="00581BFB"/>
    <w:rsid w:val="005823E7"/>
    <w:rsid w:val="00582555"/>
    <w:rsid w:val="0058265A"/>
    <w:rsid w:val="00582B3A"/>
    <w:rsid w:val="00582C14"/>
    <w:rsid w:val="00583AD6"/>
    <w:rsid w:val="005847FA"/>
    <w:rsid w:val="005849B2"/>
    <w:rsid w:val="00584D92"/>
    <w:rsid w:val="0058578B"/>
    <w:rsid w:val="00585998"/>
    <w:rsid w:val="00586EDB"/>
    <w:rsid w:val="00586FA9"/>
    <w:rsid w:val="0058709A"/>
    <w:rsid w:val="00587620"/>
    <w:rsid w:val="005904BC"/>
    <w:rsid w:val="005904C1"/>
    <w:rsid w:val="00590731"/>
    <w:rsid w:val="00590A24"/>
    <w:rsid w:val="005912A7"/>
    <w:rsid w:val="0059158F"/>
    <w:rsid w:val="00591768"/>
    <w:rsid w:val="00592054"/>
    <w:rsid w:val="005931A5"/>
    <w:rsid w:val="0059325E"/>
    <w:rsid w:val="00593308"/>
    <w:rsid w:val="0059476F"/>
    <w:rsid w:val="00594A4F"/>
    <w:rsid w:val="00594CA4"/>
    <w:rsid w:val="00594F14"/>
    <w:rsid w:val="00595EAE"/>
    <w:rsid w:val="005960A5"/>
    <w:rsid w:val="005960F3"/>
    <w:rsid w:val="005965AB"/>
    <w:rsid w:val="00596AF6"/>
    <w:rsid w:val="00596FDE"/>
    <w:rsid w:val="005A012C"/>
    <w:rsid w:val="005A1AF6"/>
    <w:rsid w:val="005A1C9F"/>
    <w:rsid w:val="005A1DD9"/>
    <w:rsid w:val="005A244C"/>
    <w:rsid w:val="005A2A32"/>
    <w:rsid w:val="005A2E9F"/>
    <w:rsid w:val="005A36C5"/>
    <w:rsid w:val="005A3BD1"/>
    <w:rsid w:val="005A3FA2"/>
    <w:rsid w:val="005A4186"/>
    <w:rsid w:val="005A46CD"/>
    <w:rsid w:val="005A5310"/>
    <w:rsid w:val="005A5834"/>
    <w:rsid w:val="005A5857"/>
    <w:rsid w:val="005A631D"/>
    <w:rsid w:val="005A68C9"/>
    <w:rsid w:val="005A70AB"/>
    <w:rsid w:val="005A7163"/>
    <w:rsid w:val="005A77BD"/>
    <w:rsid w:val="005B0D35"/>
    <w:rsid w:val="005B0E27"/>
    <w:rsid w:val="005B0E5A"/>
    <w:rsid w:val="005B115B"/>
    <w:rsid w:val="005B1208"/>
    <w:rsid w:val="005B16F3"/>
    <w:rsid w:val="005B2472"/>
    <w:rsid w:val="005B25F9"/>
    <w:rsid w:val="005B2B02"/>
    <w:rsid w:val="005B2D4E"/>
    <w:rsid w:val="005B385B"/>
    <w:rsid w:val="005B4FA2"/>
    <w:rsid w:val="005B69B4"/>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2088"/>
    <w:rsid w:val="005C2288"/>
    <w:rsid w:val="005C2794"/>
    <w:rsid w:val="005C2AAE"/>
    <w:rsid w:val="005C3167"/>
    <w:rsid w:val="005C35F6"/>
    <w:rsid w:val="005C3D13"/>
    <w:rsid w:val="005C45A2"/>
    <w:rsid w:val="005C4690"/>
    <w:rsid w:val="005C4B0B"/>
    <w:rsid w:val="005C5DCB"/>
    <w:rsid w:val="005C5E73"/>
    <w:rsid w:val="005D00B2"/>
    <w:rsid w:val="005D0781"/>
    <w:rsid w:val="005D08A4"/>
    <w:rsid w:val="005D1265"/>
    <w:rsid w:val="005D1399"/>
    <w:rsid w:val="005D178B"/>
    <w:rsid w:val="005D1982"/>
    <w:rsid w:val="005D2339"/>
    <w:rsid w:val="005D2D6D"/>
    <w:rsid w:val="005D2D71"/>
    <w:rsid w:val="005D2EB0"/>
    <w:rsid w:val="005D302E"/>
    <w:rsid w:val="005D3462"/>
    <w:rsid w:val="005D3A68"/>
    <w:rsid w:val="005D3E0A"/>
    <w:rsid w:val="005D3F07"/>
    <w:rsid w:val="005D43B8"/>
    <w:rsid w:val="005D4BE5"/>
    <w:rsid w:val="005D4CDF"/>
    <w:rsid w:val="005D52F6"/>
    <w:rsid w:val="005D55CC"/>
    <w:rsid w:val="005D61E4"/>
    <w:rsid w:val="005D6261"/>
    <w:rsid w:val="005D648C"/>
    <w:rsid w:val="005D651B"/>
    <w:rsid w:val="005D673D"/>
    <w:rsid w:val="005D6B3C"/>
    <w:rsid w:val="005E01E3"/>
    <w:rsid w:val="005E09EF"/>
    <w:rsid w:val="005E0F0E"/>
    <w:rsid w:val="005E122E"/>
    <w:rsid w:val="005E1481"/>
    <w:rsid w:val="005E1C05"/>
    <w:rsid w:val="005E1D5E"/>
    <w:rsid w:val="005E2108"/>
    <w:rsid w:val="005E22AC"/>
    <w:rsid w:val="005E2755"/>
    <w:rsid w:val="005E28C5"/>
    <w:rsid w:val="005E2977"/>
    <w:rsid w:val="005E2BEF"/>
    <w:rsid w:val="005E3370"/>
    <w:rsid w:val="005E39D3"/>
    <w:rsid w:val="005E3A46"/>
    <w:rsid w:val="005E443A"/>
    <w:rsid w:val="005E467D"/>
    <w:rsid w:val="005E52C8"/>
    <w:rsid w:val="005E5937"/>
    <w:rsid w:val="005E5D6E"/>
    <w:rsid w:val="005E5FA8"/>
    <w:rsid w:val="005E602A"/>
    <w:rsid w:val="005E6879"/>
    <w:rsid w:val="005E6AF0"/>
    <w:rsid w:val="005E6D6A"/>
    <w:rsid w:val="005E78E0"/>
    <w:rsid w:val="005F0032"/>
    <w:rsid w:val="005F089C"/>
    <w:rsid w:val="005F08A3"/>
    <w:rsid w:val="005F11ED"/>
    <w:rsid w:val="005F1CA7"/>
    <w:rsid w:val="005F1CEE"/>
    <w:rsid w:val="005F1E92"/>
    <w:rsid w:val="005F1EC9"/>
    <w:rsid w:val="005F23D2"/>
    <w:rsid w:val="005F2654"/>
    <w:rsid w:val="005F30EA"/>
    <w:rsid w:val="005F350F"/>
    <w:rsid w:val="005F36D2"/>
    <w:rsid w:val="005F3700"/>
    <w:rsid w:val="005F43FC"/>
    <w:rsid w:val="005F44CB"/>
    <w:rsid w:val="005F469C"/>
    <w:rsid w:val="005F4A23"/>
    <w:rsid w:val="005F4F8A"/>
    <w:rsid w:val="005F57D0"/>
    <w:rsid w:val="005F61FE"/>
    <w:rsid w:val="005F64AB"/>
    <w:rsid w:val="005F65A4"/>
    <w:rsid w:val="005F6E79"/>
    <w:rsid w:val="005F732A"/>
    <w:rsid w:val="005F735C"/>
    <w:rsid w:val="005F74AF"/>
    <w:rsid w:val="006009E8"/>
    <w:rsid w:val="00600FBA"/>
    <w:rsid w:val="00602189"/>
    <w:rsid w:val="00602532"/>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09"/>
    <w:rsid w:val="00607ED9"/>
    <w:rsid w:val="0061014B"/>
    <w:rsid w:val="006103C3"/>
    <w:rsid w:val="0061047B"/>
    <w:rsid w:val="00610799"/>
    <w:rsid w:val="0061173F"/>
    <w:rsid w:val="00611C8B"/>
    <w:rsid w:val="00611D54"/>
    <w:rsid w:val="00611E68"/>
    <w:rsid w:val="00612460"/>
    <w:rsid w:val="00612737"/>
    <w:rsid w:val="00613181"/>
    <w:rsid w:val="00613615"/>
    <w:rsid w:val="00613F5A"/>
    <w:rsid w:val="006145CD"/>
    <w:rsid w:val="006146ED"/>
    <w:rsid w:val="006150E0"/>
    <w:rsid w:val="00615EB6"/>
    <w:rsid w:val="00616D41"/>
    <w:rsid w:val="00616E57"/>
    <w:rsid w:val="00617231"/>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1C45"/>
    <w:rsid w:val="00622587"/>
    <w:rsid w:val="00622763"/>
    <w:rsid w:val="00622E71"/>
    <w:rsid w:val="006234DC"/>
    <w:rsid w:val="00623890"/>
    <w:rsid w:val="006244DC"/>
    <w:rsid w:val="00624EF2"/>
    <w:rsid w:val="00626299"/>
    <w:rsid w:val="006274C5"/>
    <w:rsid w:val="0062752A"/>
    <w:rsid w:val="0062771C"/>
    <w:rsid w:val="006279D2"/>
    <w:rsid w:val="00630B53"/>
    <w:rsid w:val="00630C4F"/>
    <w:rsid w:val="00630F59"/>
    <w:rsid w:val="0063186F"/>
    <w:rsid w:val="006319D9"/>
    <w:rsid w:val="0063247A"/>
    <w:rsid w:val="006328F9"/>
    <w:rsid w:val="00632DBF"/>
    <w:rsid w:val="00632ECB"/>
    <w:rsid w:val="0063465A"/>
    <w:rsid w:val="00634740"/>
    <w:rsid w:val="006349AC"/>
    <w:rsid w:val="006357B2"/>
    <w:rsid w:val="00635A5A"/>
    <w:rsid w:val="006361A6"/>
    <w:rsid w:val="00636B0A"/>
    <w:rsid w:val="00636EF3"/>
    <w:rsid w:val="00637016"/>
    <w:rsid w:val="00637845"/>
    <w:rsid w:val="00640297"/>
    <w:rsid w:val="0064157F"/>
    <w:rsid w:val="006416C3"/>
    <w:rsid w:val="00642743"/>
    <w:rsid w:val="006428FE"/>
    <w:rsid w:val="00643097"/>
    <w:rsid w:val="0064347E"/>
    <w:rsid w:val="006435B5"/>
    <w:rsid w:val="00644267"/>
    <w:rsid w:val="0064432B"/>
    <w:rsid w:val="00644522"/>
    <w:rsid w:val="00644681"/>
    <w:rsid w:val="00644947"/>
    <w:rsid w:val="00644964"/>
    <w:rsid w:val="006451AF"/>
    <w:rsid w:val="006454C1"/>
    <w:rsid w:val="00645939"/>
    <w:rsid w:val="006461D6"/>
    <w:rsid w:val="0064648F"/>
    <w:rsid w:val="006468C8"/>
    <w:rsid w:val="0064692B"/>
    <w:rsid w:val="00646D51"/>
    <w:rsid w:val="00647074"/>
    <w:rsid w:val="006470DE"/>
    <w:rsid w:val="00647B7F"/>
    <w:rsid w:val="00650238"/>
    <w:rsid w:val="00650508"/>
    <w:rsid w:val="0065091F"/>
    <w:rsid w:val="006509CF"/>
    <w:rsid w:val="00650F27"/>
    <w:rsid w:val="0065142A"/>
    <w:rsid w:val="00651CA2"/>
    <w:rsid w:val="00651CD5"/>
    <w:rsid w:val="00651D2D"/>
    <w:rsid w:val="00651EDB"/>
    <w:rsid w:val="00652108"/>
    <w:rsid w:val="00652DE3"/>
    <w:rsid w:val="006535C0"/>
    <w:rsid w:val="00653BD1"/>
    <w:rsid w:val="0065485A"/>
    <w:rsid w:val="006549BC"/>
    <w:rsid w:val="00654AFC"/>
    <w:rsid w:val="00654FAA"/>
    <w:rsid w:val="0065522D"/>
    <w:rsid w:val="00655314"/>
    <w:rsid w:val="006554CA"/>
    <w:rsid w:val="00655A96"/>
    <w:rsid w:val="00655B0E"/>
    <w:rsid w:val="0065631A"/>
    <w:rsid w:val="00656EE0"/>
    <w:rsid w:val="00657298"/>
    <w:rsid w:val="0066004B"/>
    <w:rsid w:val="006600EF"/>
    <w:rsid w:val="00660279"/>
    <w:rsid w:val="00660F84"/>
    <w:rsid w:val="00661093"/>
    <w:rsid w:val="006611BD"/>
    <w:rsid w:val="00661E55"/>
    <w:rsid w:val="0066249B"/>
    <w:rsid w:val="0066269B"/>
    <w:rsid w:val="00662B03"/>
    <w:rsid w:val="00662B0B"/>
    <w:rsid w:val="00662DA8"/>
    <w:rsid w:val="006630AD"/>
    <w:rsid w:val="00663304"/>
    <w:rsid w:val="0066330F"/>
    <w:rsid w:val="00663A3C"/>
    <w:rsid w:val="00663B11"/>
    <w:rsid w:val="00663E0E"/>
    <w:rsid w:val="0066418E"/>
    <w:rsid w:val="0066481F"/>
    <w:rsid w:val="00665189"/>
    <w:rsid w:val="00665524"/>
    <w:rsid w:val="006659C2"/>
    <w:rsid w:val="006660E6"/>
    <w:rsid w:val="00666246"/>
    <w:rsid w:val="0066638D"/>
    <w:rsid w:val="006665F2"/>
    <w:rsid w:val="0066686A"/>
    <w:rsid w:val="00666C6D"/>
    <w:rsid w:val="00667119"/>
    <w:rsid w:val="006677B1"/>
    <w:rsid w:val="00667CA7"/>
    <w:rsid w:val="00667CF7"/>
    <w:rsid w:val="00667D38"/>
    <w:rsid w:val="00670240"/>
    <w:rsid w:val="006709A8"/>
    <w:rsid w:val="00671849"/>
    <w:rsid w:val="00671FEF"/>
    <w:rsid w:val="0067206C"/>
    <w:rsid w:val="006723CF"/>
    <w:rsid w:val="00672421"/>
    <w:rsid w:val="00672779"/>
    <w:rsid w:val="00672F99"/>
    <w:rsid w:val="00673009"/>
    <w:rsid w:val="006730A6"/>
    <w:rsid w:val="0067346E"/>
    <w:rsid w:val="006739FA"/>
    <w:rsid w:val="006742E0"/>
    <w:rsid w:val="006744A6"/>
    <w:rsid w:val="00674BAC"/>
    <w:rsid w:val="00674FD9"/>
    <w:rsid w:val="006754E1"/>
    <w:rsid w:val="006756F3"/>
    <w:rsid w:val="00675939"/>
    <w:rsid w:val="00675F2E"/>
    <w:rsid w:val="0067625D"/>
    <w:rsid w:val="006762C5"/>
    <w:rsid w:val="00676CA0"/>
    <w:rsid w:val="00676D8C"/>
    <w:rsid w:val="00676E41"/>
    <w:rsid w:val="00676ED6"/>
    <w:rsid w:val="00677648"/>
    <w:rsid w:val="00677A1B"/>
    <w:rsid w:val="00677C88"/>
    <w:rsid w:val="006806F4"/>
    <w:rsid w:val="00680B8F"/>
    <w:rsid w:val="00680F7F"/>
    <w:rsid w:val="00681892"/>
    <w:rsid w:val="006818F8"/>
    <w:rsid w:val="00681D80"/>
    <w:rsid w:val="00682115"/>
    <w:rsid w:val="00682558"/>
    <w:rsid w:val="006827A1"/>
    <w:rsid w:val="006828DB"/>
    <w:rsid w:val="0068360E"/>
    <w:rsid w:val="00683970"/>
    <w:rsid w:val="006845DC"/>
    <w:rsid w:val="00684896"/>
    <w:rsid w:val="006849E3"/>
    <w:rsid w:val="00684DEE"/>
    <w:rsid w:val="00684E84"/>
    <w:rsid w:val="006853D7"/>
    <w:rsid w:val="006855CC"/>
    <w:rsid w:val="00685DEE"/>
    <w:rsid w:val="00685F1F"/>
    <w:rsid w:val="00686008"/>
    <w:rsid w:val="006863B4"/>
    <w:rsid w:val="00686574"/>
    <w:rsid w:val="00686741"/>
    <w:rsid w:val="006867C5"/>
    <w:rsid w:val="0068680C"/>
    <w:rsid w:val="006868AE"/>
    <w:rsid w:val="00686F34"/>
    <w:rsid w:val="0068761F"/>
    <w:rsid w:val="006912F4"/>
    <w:rsid w:val="006917C6"/>
    <w:rsid w:val="00692372"/>
    <w:rsid w:val="0069333B"/>
    <w:rsid w:val="006946E5"/>
    <w:rsid w:val="006949ED"/>
    <w:rsid w:val="00694C82"/>
    <w:rsid w:val="00694CEB"/>
    <w:rsid w:val="006950FF"/>
    <w:rsid w:val="00695C02"/>
    <w:rsid w:val="00696073"/>
    <w:rsid w:val="0069640E"/>
    <w:rsid w:val="006969A8"/>
    <w:rsid w:val="006969AD"/>
    <w:rsid w:val="00696ECB"/>
    <w:rsid w:val="0069730F"/>
    <w:rsid w:val="00697D07"/>
    <w:rsid w:val="00697E16"/>
    <w:rsid w:val="006A0903"/>
    <w:rsid w:val="006A094F"/>
    <w:rsid w:val="006A0C95"/>
    <w:rsid w:val="006A0DCF"/>
    <w:rsid w:val="006A0EDD"/>
    <w:rsid w:val="006A208F"/>
    <w:rsid w:val="006A285B"/>
    <w:rsid w:val="006A2AE1"/>
    <w:rsid w:val="006A2D0C"/>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F00"/>
    <w:rsid w:val="006A7646"/>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AE9"/>
    <w:rsid w:val="006B3B5D"/>
    <w:rsid w:val="006B54CA"/>
    <w:rsid w:val="006B5E23"/>
    <w:rsid w:val="006B5F71"/>
    <w:rsid w:val="006B661F"/>
    <w:rsid w:val="006B66A2"/>
    <w:rsid w:val="006B66E0"/>
    <w:rsid w:val="006B71B0"/>
    <w:rsid w:val="006B7B4B"/>
    <w:rsid w:val="006B7CC9"/>
    <w:rsid w:val="006B7D15"/>
    <w:rsid w:val="006B7E91"/>
    <w:rsid w:val="006C0189"/>
    <w:rsid w:val="006C05A6"/>
    <w:rsid w:val="006C0D53"/>
    <w:rsid w:val="006C175C"/>
    <w:rsid w:val="006C1984"/>
    <w:rsid w:val="006C2174"/>
    <w:rsid w:val="006C2233"/>
    <w:rsid w:val="006C2474"/>
    <w:rsid w:val="006C26DF"/>
    <w:rsid w:val="006C29BF"/>
    <w:rsid w:val="006C2A28"/>
    <w:rsid w:val="006C2B5B"/>
    <w:rsid w:val="006C2C71"/>
    <w:rsid w:val="006C2C97"/>
    <w:rsid w:val="006C2D94"/>
    <w:rsid w:val="006C3534"/>
    <w:rsid w:val="006C40FD"/>
    <w:rsid w:val="006C422F"/>
    <w:rsid w:val="006C440D"/>
    <w:rsid w:val="006C456A"/>
    <w:rsid w:val="006C4737"/>
    <w:rsid w:val="006C4A12"/>
    <w:rsid w:val="006C517C"/>
    <w:rsid w:val="006C5438"/>
    <w:rsid w:val="006C5E04"/>
    <w:rsid w:val="006C6067"/>
    <w:rsid w:val="006C60B5"/>
    <w:rsid w:val="006C6C45"/>
    <w:rsid w:val="006C6C5D"/>
    <w:rsid w:val="006C728A"/>
    <w:rsid w:val="006C7791"/>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5D3"/>
    <w:rsid w:val="006D4EF1"/>
    <w:rsid w:val="006D52CC"/>
    <w:rsid w:val="006D5B03"/>
    <w:rsid w:val="006D5C91"/>
    <w:rsid w:val="006D60CB"/>
    <w:rsid w:val="006D6DA1"/>
    <w:rsid w:val="006D7460"/>
    <w:rsid w:val="006D7BFE"/>
    <w:rsid w:val="006E05D7"/>
    <w:rsid w:val="006E06EB"/>
    <w:rsid w:val="006E0C24"/>
    <w:rsid w:val="006E0DF6"/>
    <w:rsid w:val="006E10F9"/>
    <w:rsid w:val="006E186F"/>
    <w:rsid w:val="006E1F5D"/>
    <w:rsid w:val="006E23A2"/>
    <w:rsid w:val="006E255A"/>
    <w:rsid w:val="006E28CD"/>
    <w:rsid w:val="006E3644"/>
    <w:rsid w:val="006E3A2F"/>
    <w:rsid w:val="006E6119"/>
    <w:rsid w:val="006E652C"/>
    <w:rsid w:val="006E6AF4"/>
    <w:rsid w:val="006E6B0D"/>
    <w:rsid w:val="006E6F3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961"/>
    <w:rsid w:val="006F39C1"/>
    <w:rsid w:val="006F3D32"/>
    <w:rsid w:val="006F444C"/>
    <w:rsid w:val="006F4EE5"/>
    <w:rsid w:val="006F60EA"/>
    <w:rsid w:val="006F6AE6"/>
    <w:rsid w:val="006F6F1C"/>
    <w:rsid w:val="006F70AE"/>
    <w:rsid w:val="006F77A1"/>
    <w:rsid w:val="007003DB"/>
    <w:rsid w:val="0070070F"/>
    <w:rsid w:val="00700B49"/>
    <w:rsid w:val="0070113B"/>
    <w:rsid w:val="00701700"/>
    <w:rsid w:val="00701A2F"/>
    <w:rsid w:val="007027F5"/>
    <w:rsid w:val="007033A7"/>
    <w:rsid w:val="00703BDF"/>
    <w:rsid w:val="00704632"/>
    <w:rsid w:val="00704B6B"/>
    <w:rsid w:val="00704C27"/>
    <w:rsid w:val="0070691B"/>
    <w:rsid w:val="00706AD5"/>
    <w:rsid w:val="00707BBE"/>
    <w:rsid w:val="0071033D"/>
    <w:rsid w:val="00710A59"/>
    <w:rsid w:val="00711102"/>
    <w:rsid w:val="007114B9"/>
    <w:rsid w:val="00711EC6"/>
    <w:rsid w:val="007121F9"/>
    <w:rsid w:val="00712A05"/>
    <w:rsid w:val="0071346A"/>
    <w:rsid w:val="00713A99"/>
    <w:rsid w:val="00714786"/>
    <w:rsid w:val="00714A00"/>
    <w:rsid w:val="0071543D"/>
    <w:rsid w:val="00715463"/>
    <w:rsid w:val="00715A17"/>
    <w:rsid w:val="00715E52"/>
    <w:rsid w:val="00716002"/>
    <w:rsid w:val="0071626D"/>
    <w:rsid w:val="007166BA"/>
    <w:rsid w:val="0071691D"/>
    <w:rsid w:val="00716D2A"/>
    <w:rsid w:val="00717120"/>
    <w:rsid w:val="0071749D"/>
    <w:rsid w:val="007174C1"/>
    <w:rsid w:val="007178C1"/>
    <w:rsid w:val="007178CD"/>
    <w:rsid w:val="0071797D"/>
    <w:rsid w:val="0071798E"/>
    <w:rsid w:val="007200EF"/>
    <w:rsid w:val="00720244"/>
    <w:rsid w:val="0072026E"/>
    <w:rsid w:val="0072062D"/>
    <w:rsid w:val="007206C0"/>
    <w:rsid w:val="00720F7F"/>
    <w:rsid w:val="00721100"/>
    <w:rsid w:val="007213AF"/>
    <w:rsid w:val="007214F2"/>
    <w:rsid w:val="00721527"/>
    <w:rsid w:val="00721A0C"/>
    <w:rsid w:val="00722852"/>
    <w:rsid w:val="007229DD"/>
    <w:rsid w:val="00722A3B"/>
    <w:rsid w:val="00723BBB"/>
    <w:rsid w:val="0072429F"/>
    <w:rsid w:val="00724736"/>
    <w:rsid w:val="00724831"/>
    <w:rsid w:val="00724C63"/>
    <w:rsid w:val="007256AE"/>
    <w:rsid w:val="00725BD3"/>
    <w:rsid w:val="00725C65"/>
    <w:rsid w:val="007271E8"/>
    <w:rsid w:val="0072737B"/>
    <w:rsid w:val="00727697"/>
    <w:rsid w:val="007276DB"/>
    <w:rsid w:val="00730670"/>
    <w:rsid w:val="00730825"/>
    <w:rsid w:val="00731247"/>
    <w:rsid w:val="00731465"/>
    <w:rsid w:val="0073148E"/>
    <w:rsid w:val="0073157F"/>
    <w:rsid w:val="00731769"/>
    <w:rsid w:val="00731B8E"/>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4043A"/>
    <w:rsid w:val="00740EB7"/>
    <w:rsid w:val="00741051"/>
    <w:rsid w:val="00741097"/>
    <w:rsid w:val="007414A5"/>
    <w:rsid w:val="007418CE"/>
    <w:rsid w:val="00741E78"/>
    <w:rsid w:val="00741F19"/>
    <w:rsid w:val="0074272D"/>
    <w:rsid w:val="0074295A"/>
    <w:rsid w:val="00742A35"/>
    <w:rsid w:val="00742E0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FB0"/>
    <w:rsid w:val="0075383F"/>
    <w:rsid w:val="007545E8"/>
    <w:rsid w:val="00754E98"/>
    <w:rsid w:val="00755325"/>
    <w:rsid w:val="00755D0B"/>
    <w:rsid w:val="00756043"/>
    <w:rsid w:val="007564F0"/>
    <w:rsid w:val="007567CB"/>
    <w:rsid w:val="00757AB7"/>
    <w:rsid w:val="007611EE"/>
    <w:rsid w:val="0076135E"/>
    <w:rsid w:val="0076184C"/>
    <w:rsid w:val="00761BAD"/>
    <w:rsid w:val="00761D2B"/>
    <w:rsid w:val="00761DAF"/>
    <w:rsid w:val="0076240C"/>
    <w:rsid w:val="00762557"/>
    <w:rsid w:val="0076268E"/>
    <w:rsid w:val="00763BCC"/>
    <w:rsid w:val="00763E5B"/>
    <w:rsid w:val="007648CF"/>
    <w:rsid w:val="00764A43"/>
    <w:rsid w:val="007652BD"/>
    <w:rsid w:val="007654CF"/>
    <w:rsid w:val="0076657E"/>
    <w:rsid w:val="0076680E"/>
    <w:rsid w:val="00766C6C"/>
    <w:rsid w:val="00767652"/>
    <w:rsid w:val="007677A0"/>
    <w:rsid w:val="00767A0B"/>
    <w:rsid w:val="00770303"/>
    <w:rsid w:val="00770411"/>
    <w:rsid w:val="00770565"/>
    <w:rsid w:val="0077128C"/>
    <w:rsid w:val="00771C8D"/>
    <w:rsid w:val="00771F7A"/>
    <w:rsid w:val="007725AD"/>
    <w:rsid w:val="00772663"/>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731B"/>
    <w:rsid w:val="0077751F"/>
    <w:rsid w:val="00777F35"/>
    <w:rsid w:val="007805F2"/>
    <w:rsid w:val="00780DAB"/>
    <w:rsid w:val="007814DB"/>
    <w:rsid w:val="007819A2"/>
    <w:rsid w:val="00781E4F"/>
    <w:rsid w:val="00781E77"/>
    <w:rsid w:val="00782128"/>
    <w:rsid w:val="007821A3"/>
    <w:rsid w:val="007821F5"/>
    <w:rsid w:val="0078309E"/>
    <w:rsid w:val="0078382E"/>
    <w:rsid w:val="00784FF2"/>
    <w:rsid w:val="00785082"/>
    <w:rsid w:val="007857FB"/>
    <w:rsid w:val="00785806"/>
    <w:rsid w:val="007859D0"/>
    <w:rsid w:val="00785A39"/>
    <w:rsid w:val="00786128"/>
    <w:rsid w:val="0078623A"/>
    <w:rsid w:val="007871B0"/>
    <w:rsid w:val="007878C6"/>
    <w:rsid w:val="00787D3A"/>
    <w:rsid w:val="00790AC0"/>
    <w:rsid w:val="00790B29"/>
    <w:rsid w:val="00790CE6"/>
    <w:rsid w:val="00790F9C"/>
    <w:rsid w:val="00791264"/>
    <w:rsid w:val="0079177E"/>
    <w:rsid w:val="00791C0A"/>
    <w:rsid w:val="00791EAB"/>
    <w:rsid w:val="00792351"/>
    <w:rsid w:val="00792D68"/>
    <w:rsid w:val="00793411"/>
    <w:rsid w:val="0079352D"/>
    <w:rsid w:val="007936F2"/>
    <w:rsid w:val="0079398E"/>
    <w:rsid w:val="00793E99"/>
    <w:rsid w:val="00793ECE"/>
    <w:rsid w:val="00794221"/>
    <w:rsid w:val="007942AE"/>
    <w:rsid w:val="00795357"/>
    <w:rsid w:val="00795546"/>
    <w:rsid w:val="007964EC"/>
    <w:rsid w:val="00797141"/>
    <w:rsid w:val="00797342"/>
    <w:rsid w:val="0079745C"/>
    <w:rsid w:val="00797852"/>
    <w:rsid w:val="007979B0"/>
    <w:rsid w:val="00797DC4"/>
    <w:rsid w:val="007A048C"/>
    <w:rsid w:val="007A08A0"/>
    <w:rsid w:val="007A0EB8"/>
    <w:rsid w:val="007A0FE5"/>
    <w:rsid w:val="007A1BB6"/>
    <w:rsid w:val="007A1EF6"/>
    <w:rsid w:val="007A216D"/>
    <w:rsid w:val="007A232A"/>
    <w:rsid w:val="007A264D"/>
    <w:rsid w:val="007A4583"/>
    <w:rsid w:val="007A45DA"/>
    <w:rsid w:val="007A47B8"/>
    <w:rsid w:val="007A4CC0"/>
    <w:rsid w:val="007A56CB"/>
    <w:rsid w:val="007A5D5F"/>
    <w:rsid w:val="007A5FC2"/>
    <w:rsid w:val="007A6236"/>
    <w:rsid w:val="007A7441"/>
    <w:rsid w:val="007B0718"/>
    <w:rsid w:val="007B07F7"/>
    <w:rsid w:val="007B0AA6"/>
    <w:rsid w:val="007B0BF7"/>
    <w:rsid w:val="007B0BFC"/>
    <w:rsid w:val="007B0D3A"/>
    <w:rsid w:val="007B0DB2"/>
    <w:rsid w:val="007B1516"/>
    <w:rsid w:val="007B1583"/>
    <w:rsid w:val="007B2170"/>
    <w:rsid w:val="007B3196"/>
    <w:rsid w:val="007B3337"/>
    <w:rsid w:val="007B33B8"/>
    <w:rsid w:val="007B35C2"/>
    <w:rsid w:val="007B35F6"/>
    <w:rsid w:val="007B4947"/>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F10"/>
    <w:rsid w:val="007C2445"/>
    <w:rsid w:val="007C26B3"/>
    <w:rsid w:val="007C32F2"/>
    <w:rsid w:val="007C3452"/>
    <w:rsid w:val="007C3BC4"/>
    <w:rsid w:val="007C3E6C"/>
    <w:rsid w:val="007C43F4"/>
    <w:rsid w:val="007C45BC"/>
    <w:rsid w:val="007C48F4"/>
    <w:rsid w:val="007C4C67"/>
    <w:rsid w:val="007C4C6F"/>
    <w:rsid w:val="007C527E"/>
    <w:rsid w:val="007C6680"/>
    <w:rsid w:val="007C6747"/>
    <w:rsid w:val="007C688F"/>
    <w:rsid w:val="007C70F4"/>
    <w:rsid w:val="007C7304"/>
    <w:rsid w:val="007C78CC"/>
    <w:rsid w:val="007C7D87"/>
    <w:rsid w:val="007D0075"/>
    <w:rsid w:val="007D09FE"/>
    <w:rsid w:val="007D123E"/>
    <w:rsid w:val="007D16EB"/>
    <w:rsid w:val="007D1C02"/>
    <w:rsid w:val="007D2245"/>
    <w:rsid w:val="007D26A0"/>
    <w:rsid w:val="007D27D6"/>
    <w:rsid w:val="007D299B"/>
    <w:rsid w:val="007D2D02"/>
    <w:rsid w:val="007D325C"/>
    <w:rsid w:val="007D3524"/>
    <w:rsid w:val="007D4C54"/>
    <w:rsid w:val="007D4C6F"/>
    <w:rsid w:val="007D4EA6"/>
    <w:rsid w:val="007D55E4"/>
    <w:rsid w:val="007D5890"/>
    <w:rsid w:val="007D6025"/>
    <w:rsid w:val="007D71F3"/>
    <w:rsid w:val="007D725C"/>
    <w:rsid w:val="007D7A7E"/>
    <w:rsid w:val="007E0D6A"/>
    <w:rsid w:val="007E17F6"/>
    <w:rsid w:val="007E1C9B"/>
    <w:rsid w:val="007E23A7"/>
    <w:rsid w:val="007E243B"/>
    <w:rsid w:val="007E2828"/>
    <w:rsid w:val="007E2DFF"/>
    <w:rsid w:val="007E2FBA"/>
    <w:rsid w:val="007E30D6"/>
    <w:rsid w:val="007E39EB"/>
    <w:rsid w:val="007E3D20"/>
    <w:rsid w:val="007E3F94"/>
    <w:rsid w:val="007E40F1"/>
    <w:rsid w:val="007E4294"/>
    <w:rsid w:val="007E44BA"/>
    <w:rsid w:val="007E44BD"/>
    <w:rsid w:val="007E4C8A"/>
    <w:rsid w:val="007E4DD3"/>
    <w:rsid w:val="007E4F49"/>
    <w:rsid w:val="007E5313"/>
    <w:rsid w:val="007E59A3"/>
    <w:rsid w:val="007E5F03"/>
    <w:rsid w:val="007E61CA"/>
    <w:rsid w:val="007E634D"/>
    <w:rsid w:val="007E66DC"/>
    <w:rsid w:val="007E68C1"/>
    <w:rsid w:val="007E6996"/>
    <w:rsid w:val="007E73B7"/>
    <w:rsid w:val="007E7B06"/>
    <w:rsid w:val="007E7DA4"/>
    <w:rsid w:val="007E7F8D"/>
    <w:rsid w:val="007F019A"/>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E49"/>
    <w:rsid w:val="00800288"/>
    <w:rsid w:val="00800879"/>
    <w:rsid w:val="008017A0"/>
    <w:rsid w:val="00801858"/>
    <w:rsid w:val="00801878"/>
    <w:rsid w:val="00801B57"/>
    <w:rsid w:val="00801C18"/>
    <w:rsid w:val="00801EBE"/>
    <w:rsid w:val="0080228D"/>
    <w:rsid w:val="00802472"/>
    <w:rsid w:val="0080295B"/>
    <w:rsid w:val="008029A3"/>
    <w:rsid w:val="00802C4F"/>
    <w:rsid w:val="00802EE3"/>
    <w:rsid w:val="00802FF0"/>
    <w:rsid w:val="008033FE"/>
    <w:rsid w:val="008039AD"/>
    <w:rsid w:val="00803C4F"/>
    <w:rsid w:val="008045E4"/>
    <w:rsid w:val="0080481A"/>
    <w:rsid w:val="00804909"/>
    <w:rsid w:val="00804F49"/>
    <w:rsid w:val="0080525C"/>
    <w:rsid w:val="00805C43"/>
    <w:rsid w:val="00805F5A"/>
    <w:rsid w:val="00806127"/>
    <w:rsid w:val="008061D6"/>
    <w:rsid w:val="008062A1"/>
    <w:rsid w:val="00806918"/>
    <w:rsid w:val="00806B63"/>
    <w:rsid w:val="008078B5"/>
    <w:rsid w:val="00807D4C"/>
    <w:rsid w:val="0081016A"/>
    <w:rsid w:val="0081018F"/>
    <w:rsid w:val="0081051E"/>
    <w:rsid w:val="008108DD"/>
    <w:rsid w:val="00812201"/>
    <w:rsid w:val="0081260F"/>
    <w:rsid w:val="00812804"/>
    <w:rsid w:val="00813554"/>
    <w:rsid w:val="008136F3"/>
    <w:rsid w:val="00813E15"/>
    <w:rsid w:val="00814CE9"/>
    <w:rsid w:val="008156D3"/>
    <w:rsid w:val="00815858"/>
    <w:rsid w:val="00815CAC"/>
    <w:rsid w:val="008165F9"/>
    <w:rsid w:val="00816BE1"/>
    <w:rsid w:val="00816DBF"/>
    <w:rsid w:val="00816E21"/>
    <w:rsid w:val="008171FF"/>
    <w:rsid w:val="008172EE"/>
    <w:rsid w:val="00817816"/>
    <w:rsid w:val="008178D9"/>
    <w:rsid w:val="00817D4E"/>
    <w:rsid w:val="00817D58"/>
    <w:rsid w:val="00820049"/>
    <w:rsid w:val="00820547"/>
    <w:rsid w:val="00820F46"/>
    <w:rsid w:val="0082102F"/>
    <w:rsid w:val="00821277"/>
    <w:rsid w:val="008217CF"/>
    <w:rsid w:val="00821B2B"/>
    <w:rsid w:val="00821B73"/>
    <w:rsid w:val="00821C4C"/>
    <w:rsid w:val="00821D2F"/>
    <w:rsid w:val="00821E4A"/>
    <w:rsid w:val="008222C0"/>
    <w:rsid w:val="00822C1A"/>
    <w:rsid w:val="00823477"/>
    <w:rsid w:val="00823579"/>
    <w:rsid w:val="0082384E"/>
    <w:rsid w:val="008238A6"/>
    <w:rsid w:val="00823DD1"/>
    <w:rsid w:val="00823FB7"/>
    <w:rsid w:val="00824650"/>
    <w:rsid w:val="00824BD9"/>
    <w:rsid w:val="00826548"/>
    <w:rsid w:val="008269C4"/>
    <w:rsid w:val="00826A36"/>
    <w:rsid w:val="00826DA4"/>
    <w:rsid w:val="00826E71"/>
    <w:rsid w:val="008270E8"/>
    <w:rsid w:val="00827D37"/>
    <w:rsid w:val="00827DC4"/>
    <w:rsid w:val="00830346"/>
    <w:rsid w:val="008306A7"/>
    <w:rsid w:val="0083101B"/>
    <w:rsid w:val="008315A9"/>
    <w:rsid w:val="00831A43"/>
    <w:rsid w:val="00831C9D"/>
    <w:rsid w:val="00831D6D"/>
    <w:rsid w:val="0083202D"/>
    <w:rsid w:val="00832CF9"/>
    <w:rsid w:val="0083333A"/>
    <w:rsid w:val="00833488"/>
    <w:rsid w:val="00834345"/>
    <w:rsid w:val="0083517F"/>
    <w:rsid w:val="0083525C"/>
    <w:rsid w:val="0083565F"/>
    <w:rsid w:val="008356F0"/>
    <w:rsid w:val="00836134"/>
    <w:rsid w:val="008365E5"/>
    <w:rsid w:val="00836611"/>
    <w:rsid w:val="00836980"/>
    <w:rsid w:val="008374D7"/>
    <w:rsid w:val="008374F8"/>
    <w:rsid w:val="00837709"/>
    <w:rsid w:val="00837C19"/>
    <w:rsid w:val="008400BF"/>
    <w:rsid w:val="008403D0"/>
    <w:rsid w:val="008409D0"/>
    <w:rsid w:val="00840B47"/>
    <w:rsid w:val="00841462"/>
    <w:rsid w:val="008414B6"/>
    <w:rsid w:val="008425B9"/>
    <w:rsid w:val="008429AF"/>
    <w:rsid w:val="00842A3C"/>
    <w:rsid w:val="00843756"/>
    <w:rsid w:val="008437E4"/>
    <w:rsid w:val="00843DFC"/>
    <w:rsid w:val="00844061"/>
    <w:rsid w:val="00844161"/>
    <w:rsid w:val="008443A4"/>
    <w:rsid w:val="0084481A"/>
    <w:rsid w:val="00844F4F"/>
    <w:rsid w:val="00845DFE"/>
    <w:rsid w:val="00846352"/>
    <w:rsid w:val="00846511"/>
    <w:rsid w:val="00846830"/>
    <w:rsid w:val="0084692A"/>
    <w:rsid w:val="00846AE3"/>
    <w:rsid w:val="00846F28"/>
    <w:rsid w:val="00847333"/>
    <w:rsid w:val="0085000C"/>
    <w:rsid w:val="0085009D"/>
    <w:rsid w:val="00850E0E"/>
    <w:rsid w:val="00851A93"/>
    <w:rsid w:val="00851C7B"/>
    <w:rsid w:val="008521F7"/>
    <w:rsid w:val="0085223C"/>
    <w:rsid w:val="00852861"/>
    <w:rsid w:val="00852F4F"/>
    <w:rsid w:val="008531F2"/>
    <w:rsid w:val="00853250"/>
    <w:rsid w:val="00853B3C"/>
    <w:rsid w:val="00854016"/>
    <w:rsid w:val="00854044"/>
    <w:rsid w:val="00854315"/>
    <w:rsid w:val="00854622"/>
    <w:rsid w:val="0085470E"/>
    <w:rsid w:val="008556A7"/>
    <w:rsid w:val="00855B19"/>
    <w:rsid w:val="00855FD0"/>
    <w:rsid w:val="00856268"/>
    <w:rsid w:val="0085669E"/>
    <w:rsid w:val="008568E5"/>
    <w:rsid w:val="00856B03"/>
    <w:rsid w:val="00856BCF"/>
    <w:rsid w:val="008570DB"/>
    <w:rsid w:val="0085757D"/>
    <w:rsid w:val="00860160"/>
    <w:rsid w:val="00860881"/>
    <w:rsid w:val="008608B1"/>
    <w:rsid w:val="00860BE1"/>
    <w:rsid w:val="00861457"/>
    <w:rsid w:val="0086252E"/>
    <w:rsid w:val="00863686"/>
    <w:rsid w:val="008639B0"/>
    <w:rsid w:val="008644C4"/>
    <w:rsid w:val="008644FE"/>
    <w:rsid w:val="00864547"/>
    <w:rsid w:val="008648A0"/>
    <w:rsid w:val="00864BA7"/>
    <w:rsid w:val="00865116"/>
    <w:rsid w:val="00865279"/>
    <w:rsid w:val="00865BE4"/>
    <w:rsid w:val="00865D33"/>
    <w:rsid w:val="0086668C"/>
    <w:rsid w:val="008669A9"/>
    <w:rsid w:val="00866AE8"/>
    <w:rsid w:val="00867CCD"/>
    <w:rsid w:val="00867D54"/>
    <w:rsid w:val="00867E7F"/>
    <w:rsid w:val="008705B0"/>
    <w:rsid w:val="00870E9A"/>
    <w:rsid w:val="008717BC"/>
    <w:rsid w:val="0087188F"/>
    <w:rsid w:val="00871898"/>
    <w:rsid w:val="00871B71"/>
    <w:rsid w:val="00871C6B"/>
    <w:rsid w:val="00872483"/>
    <w:rsid w:val="00872D65"/>
    <w:rsid w:val="008735C9"/>
    <w:rsid w:val="0087391A"/>
    <w:rsid w:val="00873DAD"/>
    <w:rsid w:val="00875161"/>
    <w:rsid w:val="00875569"/>
    <w:rsid w:val="00875C51"/>
    <w:rsid w:val="00876144"/>
    <w:rsid w:val="0087633C"/>
    <w:rsid w:val="00877FBA"/>
    <w:rsid w:val="00880AFE"/>
    <w:rsid w:val="00880B81"/>
    <w:rsid w:val="00881431"/>
    <w:rsid w:val="0088254F"/>
    <w:rsid w:val="00882DD6"/>
    <w:rsid w:val="008838BC"/>
    <w:rsid w:val="00884150"/>
    <w:rsid w:val="008843A3"/>
    <w:rsid w:val="008845CA"/>
    <w:rsid w:val="008848F3"/>
    <w:rsid w:val="00884EB2"/>
    <w:rsid w:val="0088517F"/>
    <w:rsid w:val="008852AD"/>
    <w:rsid w:val="00885324"/>
    <w:rsid w:val="00885999"/>
    <w:rsid w:val="00885C2F"/>
    <w:rsid w:val="00886BDD"/>
    <w:rsid w:val="00886C57"/>
    <w:rsid w:val="00886F4D"/>
    <w:rsid w:val="00886FA8"/>
    <w:rsid w:val="00886FCF"/>
    <w:rsid w:val="008874E5"/>
    <w:rsid w:val="008877A1"/>
    <w:rsid w:val="00887C06"/>
    <w:rsid w:val="00887EFA"/>
    <w:rsid w:val="0089087A"/>
    <w:rsid w:val="00890C25"/>
    <w:rsid w:val="00890D79"/>
    <w:rsid w:val="00891A8E"/>
    <w:rsid w:val="00891BFA"/>
    <w:rsid w:val="008921C2"/>
    <w:rsid w:val="00892B30"/>
    <w:rsid w:val="00892EBB"/>
    <w:rsid w:val="00893D30"/>
    <w:rsid w:val="00893E4E"/>
    <w:rsid w:val="00893ECF"/>
    <w:rsid w:val="0089422F"/>
    <w:rsid w:val="00894658"/>
    <w:rsid w:val="00895283"/>
    <w:rsid w:val="0089557A"/>
    <w:rsid w:val="00895F06"/>
    <w:rsid w:val="008973B4"/>
    <w:rsid w:val="00897752"/>
    <w:rsid w:val="00897860"/>
    <w:rsid w:val="008A0619"/>
    <w:rsid w:val="008A0948"/>
    <w:rsid w:val="008A11A0"/>
    <w:rsid w:val="008A16EB"/>
    <w:rsid w:val="008A187F"/>
    <w:rsid w:val="008A1C99"/>
    <w:rsid w:val="008A1E15"/>
    <w:rsid w:val="008A29C7"/>
    <w:rsid w:val="008A3087"/>
    <w:rsid w:val="008A3136"/>
    <w:rsid w:val="008A3D18"/>
    <w:rsid w:val="008A442C"/>
    <w:rsid w:val="008A44E2"/>
    <w:rsid w:val="008A4508"/>
    <w:rsid w:val="008A4791"/>
    <w:rsid w:val="008A47BD"/>
    <w:rsid w:val="008A4BFA"/>
    <w:rsid w:val="008A571D"/>
    <w:rsid w:val="008A6121"/>
    <w:rsid w:val="008A625A"/>
    <w:rsid w:val="008A6303"/>
    <w:rsid w:val="008A68FD"/>
    <w:rsid w:val="008A6A37"/>
    <w:rsid w:val="008A6B3E"/>
    <w:rsid w:val="008A6B82"/>
    <w:rsid w:val="008A6BBD"/>
    <w:rsid w:val="008A6ED3"/>
    <w:rsid w:val="008A7EDB"/>
    <w:rsid w:val="008B0260"/>
    <w:rsid w:val="008B10F6"/>
    <w:rsid w:val="008B14F1"/>
    <w:rsid w:val="008B1758"/>
    <w:rsid w:val="008B186C"/>
    <w:rsid w:val="008B21D5"/>
    <w:rsid w:val="008B24DC"/>
    <w:rsid w:val="008B283C"/>
    <w:rsid w:val="008B3450"/>
    <w:rsid w:val="008B3557"/>
    <w:rsid w:val="008B3DB3"/>
    <w:rsid w:val="008B414B"/>
    <w:rsid w:val="008B417A"/>
    <w:rsid w:val="008B43A6"/>
    <w:rsid w:val="008B448B"/>
    <w:rsid w:val="008B54B6"/>
    <w:rsid w:val="008B56B9"/>
    <w:rsid w:val="008B5E42"/>
    <w:rsid w:val="008B6A4B"/>
    <w:rsid w:val="008B6A6C"/>
    <w:rsid w:val="008B6B91"/>
    <w:rsid w:val="008B6D3D"/>
    <w:rsid w:val="008B6D50"/>
    <w:rsid w:val="008B7490"/>
    <w:rsid w:val="008B758C"/>
    <w:rsid w:val="008B761E"/>
    <w:rsid w:val="008B7AEE"/>
    <w:rsid w:val="008C0599"/>
    <w:rsid w:val="008C08A1"/>
    <w:rsid w:val="008C0A94"/>
    <w:rsid w:val="008C0D20"/>
    <w:rsid w:val="008C1061"/>
    <w:rsid w:val="008C171A"/>
    <w:rsid w:val="008C180C"/>
    <w:rsid w:val="008C1A92"/>
    <w:rsid w:val="008C2127"/>
    <w:rsid w:val="008C27F0"/>
    <w:rsid w:val="008C2960"/>
    <w:rsid w:val="008C2CA5"/>
    <w:rsid w:val="008C2E3D"/>
    <w:rsid w:val="008C2F6F"/>
    <w:rsid w:val="008C3544"/>
    <w:rsid w:val="008C374C"/>
    <w:rsid w:val="008C4B00"/>
    <w:rsid w:val="008C4C4E"/>
    <w:rsid w:val="008C4CB0"/>
    <w:rsid w:val="008C4FCD"/>
    <w:rsid w:val="008C5796"/>
    <w:rsid w:val="008C5865"/>
    <w:rsid w:val="008C5B24"/>
    <w:rsid w:val="008C5FE0"/>
    <w:rsid w:val="008C6981"/>
    <w:rsid w:val="008C6D8D"/>
    <w:rsid w:val="008C7641"/>
    <w:rsid w:val="008C769F"/>
    <w:rsid w:val="008C7C53"/>
    <w:rsid w:val="008D00B3"/>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811"/>
    <w:rsid w:val="008D7EBF"/>
    <w:rsid w:val="008D7F2A"/>
    <w:rsid w:val="008E0281"/>
    <w:rsid w:val="008E10DE"/>
    <w:rsid w:val="008E1C25"/>
    <w:rsid w:val="008E2120"/>
    <w:rsid w:val="008E327C"/>
    <w:rsid w:val="008E38A9"/>
    <w:rsid w:val="008E3AF9"/>
    <w:rsid w:val="008E40FC"/>
    <w:rsid w:val="008E418D"/>
    <w:rsid w:val="008E4B88"/>
    <w:rsid w:val="008E4D18"/>
    <w:rsid w:val="008E55DB"/>
    <w:rsid w:val="008E586F"/>
    <w:rsid w:val="008E59C1"/>
    <w:rsid w:val="008E5ED0"/>
    <w:rsid w:val="008E6041"/>
    <w:rsid w:val="008E6214"/>
    <w:rsid w:val="008E6B7A"/>
    <w:rsid w:val="008E76A4"/>
    <w:rsid w:val="008E797A"/>
    <w:rsid w:val="008E7E14"/>
    <w:rsid w:val="008F116A"/>
    <w:rsid w:val="008F11A1"/>
    <w:rsid w:val="008F19BE"/>
    <w:rsid w:val="008F24A9"/>
    <w:rsid w:val="008F26E9"/>
    <w:rsid w:val="008F3285"/>
    <w:rsid w:val="008F3532"/>
    <w:rsid w:val="008F3E99"/>
    <w:rsid w:val="008F45B8"/>
    <w:rsid w:val="008F5179"/>
    <w:rsid w:val="008F564E"/>
    <w:rsid w:val="008F5838"/>
    <w:rsid w:val="008F5926"/>
    <w:rsid w:val="008F5955"/>
    <w:rsid w:val="008F5A13"/>
    <w:rsid w:val="008F5A5F"/>
    <w:rsid w:val="008F6491"/>
    <w:rsid w:val="008F6511"/>
    <w:rsid w:val="008F676E"/>
    <w:rsid w:val="008F6F11"/>
    <w:rsid w:val="008F713E"/>
    <w:rsid w:val="008F754D"/>
    <w:rsid w:val="008F771B"/>
    <w:rsid w:val="008F78A1"/>
    <w:rsid w:val="00900978"/>
    <w:rsid w:val="009009B5"/>
    <w:rsid w:val="00900EF9"/>
    <w:rsid w:val="00901C50"/>
    <w:rsid w:val="00901FF8"/>
    <w:rsid w:val="009021AE"/>
    <w:rsid w:val="00902368"/>
    <w:rsid w:val="009027C8"/>
    <w:rsid w:val="0090386D"/>
    <w:rsid w:val="00903D7F"/>
    <w:rsid w:val="00903F9C"/>
    <w:rsid w:val="009041A6"/>
    <w:rsid w:val="00904318"/>
    <w:rsid w:val="009060E3"/>
    <w:rsid w:val="00906CEF"/>
    <w:rsid w:val="00907A14"/>
    <w:rsid w:val="0091012E"/>
    <w:rsid w:val="0091063D"/>
    <w:rsid w:val="0091093B"/>
    <w:rsid w:val="00910C9D"/>
    <w:rsid w:val="00911BC0"/>
    <w:rsid w:val="00912773"/>
    <w:rsid w:val="00912A97"/>
    <w:rsid w:val="00912BFA"/>
    <w:rsid w:val="009132B9"/>
    <w:rsid w:val="00913F78"/>
    <w:rsid w:val="00914CD6"/>
    <w:rsid w:val="00914ED5"/>
    <w:rsid w:val="009152C3"/>
    <w:rsid w:val="0091597C"/>
    <w:rsid w:val="00915F8C"/>
    <w:rsid w:val="00916466"/>
    <w:rsid w:val="00916DD0"/>
    <w:rsid w:val="00917298"/>
    <w:rsid w:val="00920779"/>
    <w:rsid w:val="009209D6"/>
    <w:rsid w:val="00920BB1"/>
    <w:rsid w:val="00920CA9"/>
    <w:rsid w:val="00921482"/>
    <w:rsid w:val="009216A1"/>
    <w:rsid w:val="0092171C"/>
    <w:rsid w:val="0092182E"/>
    <w:rsid w:val="00921B36"/>
    <w:rsid w:val="00923159"/>
    <w:rsid w:val="009239EF"/>
    <w:rsid w:val="00924198"/>
    <w:rsid w:val="00924492"/>
    <w:rsid w:val="0092519D"/>
    <w:rsid w:val="00925C04"/>
    <w:rsid w:val="00926176"/>
    <w:rsid w:val="00926550"/>
    <w:rsid w:val="00926554"/>
    <w:rsid w:val="00926771"/>
    <w:rsid w:val="0092733F"/>
    <w:rsid w:val="00927500"/>
    <w:rsid w:val="00927AD1"/>
    <w:rsid w:val="00927ED1"/>
    <w:rsid w:val="009307F2"/>
    <w:rsid w:val="00931F59"/>
    <w:rsid w:val="009323E3"/>
    <w:rsid w:val="009329E7"/>
    <w:rsid w:val="00932B9B"/>
    <w:rsid w:val="00933054"/>
    <w:rsid w:val="00933149"/>
    <w:rsid w:val="00933BA6"/>
    <w:rsid w:val="00933BCA"/>
    <w:rsid w:val="00934674"/>
    <w:rsid w:val="009349F7"/>
    <w:rsid w:val="0093523C"/>
    <w:rsid w:val="009355A8"/>
    <w:rsid w:val="00935702"/>
    <w:rsid w:val="00936166"/>
    <w:rsid w:val="00936528"/>
    <w:rsid w:val="00936C7C"/>
    <w:rsid w:val="009373EB"/>
    <w:rsid w:val="00937B29"/>
    <w:rsid w:val="00937B98"/>
    <w:rsid w:val="00937DB9"/>
    <w:rsid w:val="00937DDE"/>
    <w:rsid w:val="00940215"/>
    <w:rsid w:val="00940434"/>
    <w:rsid w:val="00940D82"/>
    <w:rsid w:val="00940F0E"/>
    <w:rsid w:val="00941202"/>
    <w:rsid w:val="009417F4"/>
    <w:rsid w:val="0094182E"/>
    <w:rsid w:val="00942502"/>
    <w:rsid w:val="0094253A"/>
    <w:rsid w:val="00942589"/>
    <w:rsid w:val="009429F0"/>
    <w:rsid w:val="00942C2D"/>
    <w:rsid w:val="00942C54"/>
    <w:rsid w:val="009430E6"/>
    <w:rsid w:val="0094361C"/>
    <w:rsid w:val="00943ADA"/>
    <w:rsid w:val="00943D90"/>
    <w:rsid w:val="00943F52"/>
    <w:rsid w:val="00944957"/>
    <w:rsid w:val="00944CA8"/>
    <w:rsid w:val="009452C0"/>
    <w:rsid w:val="009455EB"/>
    <w:rsid w:val="00945756"/>
    <w:rsid w:val="00945A90"/>
    <w:rsid w:val="00945D8D"/>
    <w:rsid w:val="009468D8"/>
    <w:rsid w:val="00946C8A"/>
    <w:rsid w:val="00946D81"/>
    <w:rsid w:val="00946DBC"/>
    <w:rsid w:val="0094719C"/>
    <w:rsid w:val="0094753A"/>
    <w:rsid w:val="00947D43"/>
    <w:rsid w:val="00947D4E"/>
    <w:rsid w:val="0095017A"/>
    <w:rsid w:val="00950514"/>
    <w:rsid w:val="00950BAA"/>
    <w:rsid w:val="00951234"/>
    <w:rsid w:val="00951E8F"/>
    <w:rsid w:val="00951F6D"/>
    <w:rsid w:val="00952201"/>
    <w:rsid w:val="00952E8E"/>
    <w:rsid w:val="00953815"/>
    <w:rsid w:val="0095412C"/>
    <w:rsid w:val="0095464D"/>
    <w:rsid w:val="0095477A"/>
    <w:rsid w:val="00954EBA"/>
    <w:rsid w:val="00955647"/>
    <w:rsid w:val="00955831"/>
    <w:rsid w:val="009561EA"/>
    <w:rsid w:val="00956776"/>
    <w:rsid w:val="009567C9"/>
    <w:rsid w:val="00956883"/>
    <w:rsid w:val="0095691F"/>
    <w:rsid w:val="00957A03"/>
    <w:rsid w:val="009604F9"/>
    <w:rsid w:val="00960C0C"/>
    <w:rsid w:val="00960C16"/>
    <w:rsid w:val="00961ADB"/>
    <w:rsid w:val="00961F24"/>
    <w:rsid w:val="00963106"/>
    <w:rsid w:val="009639CF"/>
    <w:rsid w:val="00963B1D"/>
    <w:rsid w:val="00963E70"/>
    <w:rsid w:val="00964233"/>
    <w:rsid w:val="00964321"/>
    <w:rsid w:val="009644FD"/>
    <w:rsid w:val="00964DB7"/>
    <w:rsid w:val="00964E0E"/>
    <w:rsid w:val="00964FAE"/>
    <w:rsid w:val="00965370"/>
    <w:rsid w:val="009653F9"/>
    <w:rsid w:val="00965425"/>
    <w:rsid w:val="009664EA"/>
    <w:rsid w:val="00966C30"/>
    <w:rsid w:val="0096710F"/>
    <w:rsid w:val="0096736D"/>
    <w:rsid w:val="00967618"/>
    <w:rsid w:val="009709B7"/>
    <w:rsid w:val="0097171B"/>
    <w:rsid w:val="009717C1"/>
    <w:rsid w:val="00971BB4"/>
    <w:rsid w:val="00971CCD"/>
    <w:rsid w:val="00971F11"/>
    <w:rsid w:val="009720BA"/>
    <w:rsid w:val="0097273D"/>
    <w:rsid w:val="00972E33"/>
    <w:rsid w:val="0097339C"/>
    <w:rsid w:val="0097363C"/>
    <w:rsid w:val="0097377A"/>
    <w:rsid w:val="00973A30"/>
    <w:rsid w:val="00973AE6"/>
    <w:rsid w:val="00974300"/>
    <w:rsid w:val="0097488C"/>
    <w:rsid w:val="0097494C"/>
    <w:rsid w:val="00974B85"/>
    <w:rsid w:val="00974E9F"/>
    <w:rsid w:val="009753C9"/>
    <w:rsid w:val="00975782"/>
    <w:rsid w:val="00975CCD"/>
    <w:rsid w:val="00975F8B"/>
    <w:rsid w:val="0097677D"/>
    <w:rsid w:val="00976C90"/>
    <w:rsid w:val="009772FA"/>
    <w:rsid w:val="00977687"/>
    <w:rsid w:val="00977870"/>
    <w:rsid w:val="00980293"/>
    <w:rsid w:val="009805B6"/>
    <w:rsid w:val="0098275E"/>
    <w:rsid w:val="00982A3A"/>
    <w:rsid w:val="00982E60"/>
    <w:rsid w:val="00983B74"/>
    <w:rsid w:val="00983B8C"/>
    <w:rsid w:val="009842EE"/>
    <w:rsid w:val="00984C5E"/>
    <w:rsid w:val="009858A8"/>
    <w:rsid w:val="00985D0E"/>
    <w:rsid w:val="00985D83"/>
    <w:rsid w:val="00985D8D"/>
    <w:rsid w:val="009872C6"/>
    <w:rsid w:val="00987314"/>
    <w:rsid w:val="00987780"/>
    <w:rsid w:val="00987D0F"/>
    <w:rsid w:val="00990420"/>
    <w:rsid w:val="009906D5"/>
    <w:rsid w:val="009906FB"/>
    <w:rsid w:val="00990787"/>
    <w:rsid w:val="00990878"/>
    <w:rsid w:val="00990DEE"/>
    <w:rsid w:val="0099132B"/>
    <w:rsid w:val="0099142D"/>
    <w:rsid w:val="009916F5"/>
    <w:rsid w:val="0099285B"/>
    <w:rsid w:val="00992CE5"/>
    <w:rsid w:val="00992E6E"/>
    <w:rsid w:val="00992F8E"/>
    <w:rsid w:val="009930B9"/>
    <w:rsid w:val="00993328"/>
    <w:rsid w:val="00993C16"/>
    <w:rsid w:val="00993C8B"/>
    <w:rsid w:val="00993E31"/>
    <w:rsid w:val="00993E61"/>
    <w:rsid w:val="00994516"/>
    <w:rsid w:val="009948DD"/>
    <w:rsid w:val="00994A93"/>
    <w:rsid w:val="00994E34"/>
    <w:rsid w:val="00994F8B"/>
    <w:rsid w:val="00994FA8"/>
    <w:rsid w:val="0099525F"/>
    <w:rsid w:val="00995278"/>
    <w:rsid w:val="00995408"/>
    <w:rsid w:val="00995525"/>
    <w:rsid w:val="00995EF5"/>
    <w:rsid w:val="00996239"/>
    <w:rsid w:val="0099641E"/>
    <w:rsid w:val="00996D57"/>
    <w:rsid w:val="00996F96"/>
    <w:rsid w:val="00997166"/>
    <w:rsid w:val="00997415"/>
    <w:rsid w:val="009977F2"/>
    <w:rsid w:val="00997837"/>
    <w:rsid w:val="00997BBC"/>
    <w:rsid w:val="00997FA5"/>
    <w:rsid w:val="009A0C8E"/>
    <w:rsid w:val="009A0D00"/>
    <w:rsid w:val="009A0DF2"/>
    <w:rsid w:val="009A17D6"/>
    <w:rsid w:val="009A1A5D"/>
    <w:rsid w:val="009A1FC7"/>
    <w:rsid w:val="009A2433"/>
    <w:rsid w:val="009A2457"/>
    <w:rsid w:val="009A25B9"/>
    <w:rsid w:val="009A2621"/>
    <w:rsid w:val="009A2C64"/>
    <w:rsid w:val="009A347E"/>
    <w:rsid w:val="009A3951"/>
    <w:rsid w:val="009A3E55"/>
    <w:rsid w:val="009A4379"/>
    <w:rsid w:val="009A467C"/>
    <w:rsid w:val="009A4BAE"/>
    <w:rsid w:val="009A4E1C"/>
    <w:rsid w:val="009A4F10"/>
    <w:rsid w:val="009A5735"/>
    <w:rsid w:val="009A5E03"/>
    <w:rsid w:val="009A6BD8"/>
    <w:rsid w:val="009A6CF1"/>
    <w:rsid w:val="009A7307"/>
    <w:rsid w:val="009A738E"/>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2AF"/>
    <w:rsid w:val="009B44C3"/>
    <w:rsid w:val="009B4840"/>
    <w:rsid w:val="009B4888"/>
    <w:rsid w:val="009B5106"/>
    <w:rsid w:val="009B53F5"/>
    <w:rsid w:val="009B54EB"/>
    <w:rsid w:val="009B5769"/>
    <w:rsid w:val="009B628D"/>
    <w:rsid w:val="009B679C"/>
    <w:rsid w:val="009B7145"/>
    <w:rsid w:val="009B79B7"/>
    <w:rsid w:val="009B7A9F"/>
    <w:rsid w:val="009C0845"/>
    <w:rsid w:val="009C0C7B"/>
    <w:rsid w:val="009C11EE"/>
    <w:rsid w:val="009C1E60"/>
    <w:rsid w:val="009C21C6"/>
    <w:rsid w:val="009C254E"/>
    <w:rsid w:val="009C25AE"/>
    <w:rsid w:val="009C25E7"/>
    <w:rsid w:val="009C2C86"/>
    <w:rsid w:val="009C300B"/>
    <w:rsid w:val="009C31F1"/>
    <w:rsid w:val="009C3379"/>
    <w:rsid w:val="009C444B"/>
    <w:rsid w:val="009C4508"/>
    <w:rsid w:val="009C4630"/>
    <w:rsid w:val="009C4670"/>
    <w:rsid w:val="009C521A"/>
    <w:rsid w:val="009C5783"/>
    <w:rsid w:val="009C5796"/>
    <w:rsid w:val="009C6274"/>
    <w:rsid w:val="009C67EF"/>
    <w:rsid w:val="009C7571"/>
    <w:rsid w:val="009C7845"/>
    <w:rsid w:val="009D0648"/>
    <w:rsid w:val="009D06D3"/>
    <w:rsid w:val="009D0712"/>
    <w:rsid w:val="009D0CDA"/>
    <w:rsid w:val="009D0DBD"/>
    <w:rsid w:val="009D0DD3"/>
    <w:rsid w:val="009D1108"/>
    <w:rsid w:val="009D1580"/>
    <w:rsid w:val="009D1888"/>
    <w:rsid w:val="009D22E0"/>
    <w:rsid w:val="009D25B1"/>
    <w:rsid w:val="009D2A44"/>
    <w:rsid w:val="009D33A1"/>
    <w:rsid w:val="009D387F"/>
    <w:rsid w:val="009D42CE"/>
    <w:rsid w:val="009D435D"/>
    <w:rsid w:val="009D4911"/>
    <w:rsid w:val="009D4F64"/>
    <w:rsid w:val="009D536D"/>
    <w:rsid w:val="009D544C"/>
    <w:rsid w:val="009D59EF"/>
    <w:rsid w:val="009D6B51"/>
    <w:rsid w:val="009D6BF1"/>
    <w:rsid w:val="009D6E6D"/>
    <w:rsid w:val="009D7373"/>
    <w:rsid w:val="009D78CB"/>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550A"/>
    <w:rsid w:val="009E5E20"/>
    <w:rsid w:val="009E61F5"/>
    <w:rsid w:val="009E70B4"/>
    <w:rsid w:val="009E7CF6"/>
    <w:rsid w:val="009E7FEC"/>
    <w:rsid w:val="009F054C"/>
    <w:rsid w:val="009F0639"/>
    <w:rsid w:val="009F0BF7"/>
    <w:rsid w:val="009F0ECB"/>
    <w:rsid w:val="009F1F3A"/>
    <w:rsid w:val="009F22BF"/>
    <w:rsid w:val="009F2616"/>
    <w:rsid w:val="009F2C5D"/>
    <w:rsid w:val="009F2D46"/>
    <w:rsid w:val="009F3499"/>
    <w:rsid w:val="009F395C"/>
    <w:rsid w:val="009F3C2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40A8"/>
    <w:rsid w:val="00A046CE"/>
    <w:rsid w:val="00A0474D"/>
    <w:rsid w:val="00A0483E"/>
    <w:rsid w:val="00A04B53"/>
    <w:rsid w:val="00A0528C"/>
    <w:rsid w:val="00A07207"/>
    <w:rsid w:val="00A07B79"/>
    <w:rsid w:val="00A10797"/>
    <w:rsid w:val="00A1116A"/>
    <w:rsid w:val="00A11215"/>
    <w:rsid w:val="00A1128D"/>
    <w:rsid w:val="00A113FD"/>
    <w:rsid w:val="00A11D16"/>
    <w:rsid w:val="00A11EA1"/>
    <w:rsid w:val="00A12765"/>
    <w:rsid w:val="00A133D2"/>
    <w:rsid w:val="00A137EC"/>
    <w:rsid w:val="00A137ED"/>
    <w:rsid w:val="00A13BD8"/>
    <w:rsid w:val="00A13BE8"/>
    <w:rsid w:val="00A14895"/>
    <w:rsid w:val="00A14B2F"/>
    <w:rsid w:val="00A15E5F"/>
    <w:rsid w:val="00A16E2F"/>
    <w:rsid w:val="00A17214"/>
    <w:rsid w:val="00A2003B"/>
    <w:rsid w:val="00A20900"/>
    <w:rsid w:val="00A20AAD"/>
    <w:rsid w:val="00A20B91"/>
    <w:rsid w:val="00A20BC0"/>
    <w:rsid w:val="00A22093"/>
    <w:rsid w:val="00A2312C"/>
    <w:rsid w:val="00A234B3"/>
    <w:rsid w:val="00A23517"/>
    <w:rsid w:val="00A24327"/>
    <w:rsid w:val="00A245B3"/>
    <w:rsid w:val="00A24CFF"/>
    <w:rsid w:val="00A25006"/>
    <w:rsid w:val="00A25390"/>
    <w:rsid w:val="00A26871"/>
    <w:rsid w:val="00A26F6C"/>
    <w:rsid w:val="00A2752B"/>
    <w:rsid w:val="00A27F29"/>
    <w:rsid w:val="00A3006B"/>
    <w:rsid w:val="00A30EC8"/>
    <w:rsid w:val="00A324EC"/>
    <w:rsid w:val="00A32864"/>
    <w:rsid w:val="00A33203"/>
    <w:rsid w:val="00A3374D"/>
    <w:rsid w:val="00A33862"/>
    <w:rsid w:val="00A33E18"/>
    <w:rsid w:val="00A33FA4"/>
    <w:rsid w:val="00A33FD1"/>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8F9"/>
    <w:rsid w:val="00A41A29"/>
    <w:rsid w:val="00A41AD4"/>
    <w:rsid w:val="00A41D80"/>
    <w:rsid w:val="00A41F07"/>
    <w:rsid w:val="00A42D7D"/>
    <w:rsid w:val="00A42E4E"/>
    <w:rsid w:val="00A4341A"/>
    <w:rsid w:val="00A43460"/>
    <w:rsid w:val="00A4359B"/>
    <w:rsid w:val="00A43E96"/>
    <w:rsid w:val="00A43FBA"/>
    <w:rsid w:val="00A447F8"/>
    <w:rsid w:val="00A44B7C"/>
    <w:rsid w:val="00A44D8F"/>
    <w:rsid w:val="00A44EAB"/>
    <w:rsid w:val="00A46082"/>
    <w:rsid w:val="00A46418"/>
    <w:rsid w:val="00A46574"/>
    <w:rsid w:val="00A466F3"/>
    <w:rsid w:val="00A46CC4"/>
    <w:rsid w:val="00A46EB5"/>
    <w:rsid w:val="00A477BD"/>
    <w:rsid w:val="00A47F23"/>
    <w:rsid w:val="00A504CB"/>
    <w:rsid w:val="00A5099F"/>
    <w:rsid w:val="00A50A6A"/>
    <w:rsid w:val="00A51999"/>
    <w:rsid w:val="00A52302"/>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077"/>
    <w:rsid w:val="00A57D6F"/>
    <w:rsid w:val="00A6057A"/>
    <w:rsid w:val="00A60A1F"/>
    <w:rsid w:val="00A60D70"/>
    <w:rsid w:val="00A60E7A"/>
    <w:rsid w:val="00A620DB"/>
    <w:rsid w:val="00A626E4"/>
    <w:rsid w:val="00A62CA9"/>
    <w:rsid w:val="00A630B5"/>
    <w:rsid w:val="00A63174"/>
    <w:rsid w:val="00A64710"/>
    <w:rsid w:val="00A64EF5"/>
    <w:rsid w:val="00A650F5"/>
    <w:rsid w:val="00A65574"/>
    <w:rsid w:val="00A65622"/>
    <w:rsid w:val="00A65890"/>
    <w:rsid w:val="00A65ABB"/>
    <w:rsid w:val="00A65BBC"/>
    <w:rsid w:val="00A65D2C"/>
    <w:rsid w:val="00A660C6"/>
    <w:rsid w:val="00A66BA4"/>
    <w:rsid w:val="00A66C81"/>
    <w:rsid w:val="00A67A60"/>
    <w:rsid w:val="00A67D86"/>
    <w:rsid w:val="00A701AF"/>
    <w:rsid w:val="00A701CE"/>
    <w:rsid w:val="00A70330"/>
    <w:rsid w:val="00A706F9"/>
    <w:rsid w:val="00A7083C"/>
    <w:rsid w:val="00A70E4A"/>
    <w:rsid w:val="00A711B9"/>
    <w:rsid w:val="00A714B9"/>
    <w:rsid w:val="00A71624"/>
    <w:rsid w:val="00A717F5"/>
    <w:rsid w:val="00A71BFE"/>
    <w:rsid w:val="00A720CD"/>
    <w:rsid w:val="00A7216B"/>
    <w:rsid w:val="00A731FB"/>
    <w:rsid w:val="00A7324E"/>
    <w:rsid w:val="00A73B9E"/>
    <w:rsid w:val="00A73C56"/>
    <w:rsid w:val="00A7403F"/>
    <w:rsid w:val="00A7489A"/>
    <w:rsid w:val="00A75F5E"/>
    <w:rsid w:val="00A75FF7"/>
    <w:rsid w:val="00A768D3"/>
    <w:rsid w:val="00A7698E"/>
    <w:rsid w:val="00A76A94"/>
    <w:rsid w:val="00A76D03"/>
    <w:rsid w:val="00A771FC"/>
    <w:rsid w:val="00A778B5"/>
    <w:rsid w:val="00A77902"/>
    <w:rsid w:val="00A8000B"/>
    <w:rsid w:val="00A803F1"/>
    <w:rsid w:val="00A80632"/>
    <w:rsid w:val="00A8097F"/>
    <w:rsid w:val="00A80D39"/>
    <w:rsid w:val="00A8111D"/>
    <w:rsid w:val="00A81207"/>
    <w:rsid w:val="00A817F0"/>
    <w:rsid w:val="00A81CF1"/>
    <w:rsid w:val="00A82283"/>
    <w:rsid w:val="00A82AFE"/>
    <w:rsid w:val="00A831DE"/>
    <w:rsid w:val="00A83589"/>
    <w:rsid w:val="00A83CD2"/>
    <w:rsid w:val="00A840FE"/>
    <w:rsid w:val="00A84BA2"/>
    <w:rsid w:val="00A84D99"/>
    <w:rsid w:val="00A8533F"/>
    <w:rsid w:val="00A856A5"/>
    <w:rsid w:val="00A85770"/>
    <w:rsid w:val="00A85A53"/>
    <w:rsid w:val="00A85BA3"/>
    <w:rsid w:val="00A85D48"/>
    <w:rsid w:val="00A86046"/>
    <w:rsid w:val="00A86702"/>
    <w:rsid w:val="00A8680A"/>
    <w:rsid w:val="00A86983"/>
    <w:rsid w:val="00A86A05"/>
    <w:rsid w:val="00A86D5D"/>
    <w:rsid w:val="00A86E23"/>
    <w:rsid w:val="00A870D9"/>
    <w:rsid w:val="00A872D6"/>
    <w:rsid w:val="00A873C4"/>
    <w:rsid w:val="00A87DFB"/>
    <w:rsid w:val="00A90207"/>
    <w:rsid w:val="00A9085C"/>
    <w:rsid w:val="00A90860"/>
    <w:rsid w:val="00A9095A"/>
    <w:rsid w:val="00A90B78"/>
    <w:rsid w:val="00A91F96"/>
    <w:rsid w:val="00A92103"/>
    <w:rsid w:val="00A926C4"/>
    <w:rsid w:val="00A92A7E"/>
    <w:rsid w:val="00A92E43"/>
    <w:rsid w:val="00A930D7"/>
    <w:rsid w:val="00A937B3"/>
    <w:rsid w:val="00A93B81"/>
    <w:rsid w:val="00A9464E"/>
    <w:rsid w:val="00A94E71"/>
    <w:rsid w:val="00A95356"/>
    <w:rsid w:val="00A95388"/>
    <w:rsid w:val="00A95397"/>
    <w:rsid w:val="00A955FB"/>
    <w:rsid w:val="00A95A85"/>
    <w:rsid w:val="00A95CB3"/>
    <w:rsid w:val="00A95E30"/>
    <w:rsid w:val="00A95F28"/>
    <w:rsid w:val="00A969DC"/>
    <w:rsid w:val="00A96F34"/>
    <w:rsid w:val="00A971C3"/>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AFB"/>
    <w:rsid w:val="00AA5467"/>
    <w:rsid w:val="00AA591E"/>
    <w:rsid w:val="00AA65D3"/>
    <w:rsid w:val="00AA6666"/>
    <w:rsid w:val="00AA7A4D"/>
    <w:rsid w:val="00AB03EC"/>
    <w:rsid w:val="00AB068D"/>
    <w:rsid w:val="00AB07FC"/>
    <w:rsid w:val="00AB0FB7"/>
    <w:rsid w:val="00AB1831"/>
    <w:rsid w:val="00AB29CD"/>
    <w:rsid w:val="00AB2A15"/>
    <w:rsid w:val="00AB2F75"/>
    <w:rsid w:val="00AB31A4"/>
    <w:rsid w:val="00AB3C9B"/>
    <w:rsid w:val="00AB3CF4"/>
    <w:rsid w:val="00AB41AA"/>
    <w:rsid w:val="00AB46AA"/>
    <w:rsid w:val="00AB479D"/>
    <w:rsid w:val="00AB5340"/>
    <w:rsid w:val="00AB6185"/>
    <w:rsid w:val="00AB6262"/>
    <w:rsid w:val="00AB65A6"/>
    <w:rsid w:val="00AB6B2C"/>
    <w:rsid w:val="00AB6F03"/>
    <w:rsid w:val="00AB7A18"/>
    <w:rsid w:val="00AB7E01"/>
    <w:rsid w:val="00AB7FEE"/>
    <w:rsid w:val="00AC03EA"/>
    <w:rsid w:val="00AC0661"/>
    <w:rsid w:val="00AC13F9"/>
    <w:rsid w:val="00AC145E"/>
    <w:rsid w:val="00AC1B93"/>
    <w:rsid w:val="00AC1EFF"/>
    <w:rsid w:val="00AC22C4"/>
    <w:rsid w:val="00AC28A3"/>
    <w:rsid w:val="00AC29DE"/>
    <w:rsid w:val="00AC30C5"/>
    <w:rsid w:val="00AC31A6"/>
    <w:rsid w:val="00AC3409"/>
    <w:rsid w:val="00AC36B5"/>
    <w:rsid w:val="00AC392A"/>
    <w:rsid w:val="00AC40BD"/>
    <w:rsid w:val="00AC40D1"/>
    <w:rsid w:val="00AC5679"/>
    <w:rsid w:val="00AC5AA0"/>
    <w:rsid w:val="00AC69D9"/>
    <w:rsid w:val="00AC7234"/>
    <w:rsid w:val="00AC738C"/>
    <w:rsid w:val="00AC7658"/>
    <w:rsid w:val="00AC78D1"/>
    <w:rsid w:val="00AC7AB2"/>
    <w:rsid w:val="00AC7E94"/>
    <w:rsid w:val="00AD0220"/>
    <w:rsid w:val="00AD03D7"/>
    <w:rsid w:val="00AD043E"/>
    <w:rsid w:val="00AD04E1"/>
    <w:rsid w:val="00AD0AFC"/>
    <w:rsid w:val="00AD0F51"/>
    <w:rsid w:val="00AD17AD"/>
    <w:rsid w:val="00AD185B"/>
    <w:rsid w:val="00AD1E6D"/>
    <w:rsid w:val="00AD2752"/>
    <w:rsid w:val="00AD29F1"/>
    <w:rsid w:val="00AD2E61"/>
    <w:rsid w:val="00AD31FC"/>
    <w:rsid w:val="00AD360D"/>
    <w:rsid w:val="00AD3A0D"/>
    <w:rsid w:val="00AD40AF"/>
    <w:rsid w:val="00AD5477"/>
    <w:rsid w:val="00AD59A8"/>
    <w:rsid w:val="00AD62D5"/>
    <w:rsid w:val="00AD66B8"/>
    <w:rsid w:val="00AD6F82"/>
    <w:rsid w:val="00AD7EA2"/>
    <w:rsid w:val="00AD7ED2"/>
    <w:rsid w:val="00AE0535"/>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959"/>
    <w:rsid w:val="00AF14E4"/>
    <w:rsid w:val="00AF155C"/>
    <w:rsid w:val="00AF1605"/>
    <w:rsid w:val="00AF18F6"/>
    <w:rsid w:val="00AF231C"/>
    <w:rsid w:val="00AF25B0"/>
    <w:rsid w:val="00AF26AC"/>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600"/>
    <w:rsid w:val="00B02D6C"/>
    <w:rsid w:val="00B02DA3"/>
    <w:rsid w:val="00B02EF5"/>
    <w:rsid w:val="00B03713"/>
    <w:rsid w:val="00B03D24"/>
    <w:rsid w:val="00B04161"/>
    <w:rsid w:val="00B04A31"/>
    <w:rsid w:val="00B04AFD"/>
    <w:rsid w:val="00B04BA4"/>
    <w:rsid w:val="00B04ECD"/>
    <w:rsid w:val="00B0502B"/>
    <w:rsid w:val="00B05118"/>
    <w:rsid w:val="00B05340"/>
    <w:rsid w:val="00B05C19"/>
    <w:rsid w:val="00B05F28"/>
    <w:rsid w:val="00B0621C"/>
    <w:rsid w:val="00B06418"/>
    <w:rsid w:val="00B06B14"/>
    <w:rsid w:val="00B101B0"/>
    <w:rsid w:val="00B1047B"/>
    <w:rsid w:val="00B1084A"/>
    <w:rsid w:val="00B10D35"/>
    <w:rsid w:val="00B10F63"/>
    <w:rsid w:val="00B11D50"/>
    <w:rsid w:val="00B12736"/>
    <w:rsid w:val="00B12CC6"/>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131"/>
    <w:rsid w:val="00B21C78"/>
    <w:rsid w:val="00B229F7"/>
    <w:rsid w:val="00B22AD4"/>
    <w:rsid w:val="00B22E80"/>
    <w:rsid w:val="00B22EC2"/>
    <w:rsid w:val="00B231FF"/>
    <w:rsid w:val="00B2405E"/>
    <w:rsid w:val="00B243E4"/>
    <w:rsid w:val="00B24892"/>
    <w:rsid w:val="00B25632"/>
    <w:rsid w:val="00B25871"/>
    <w:rsid w:val="00B25EE2"/>
    <w:rsid w:val="00B27A69"/>
    <w:rsid w:val="00B30958"/>
    <w:rsid w:val="00B30AA8"/>
    <w:rsid w:val="00B311BB"/>
    <w:rsid w:val="00B31366"/>
    <w:rsid w:val="00B31F9A"/>
    <w:rsid w:val="00B32099"/>
    <w:rsid w:val="00B32AEA"/>
    <w:rsid w:val="00B3309B"/>
    <w:rsid w:val="00B33174"/>
    <w:rsid w:val="00B332BD"/>
    <w:rsid w:val="00B336C0"/>
    <w:rsid w:val="00B33F0D"/>
    <w:rsid w:val="00B34F8B"/>
    <w:rsid w:val="00B35035"/>
    <w:rsid w:val="00B3514F"/>
    <w:rsid w:val="00B35198"/>
    <w:rsid w:val="00B352E4"/>
    <w:rsid w:val="00B35BFB"/>
    <w:rsid w:val="00B3750B"/>
    <w:rsid w:val="00B3762E"/>
    <w:rsid w:val="00B37AD3"/>
    <w:rsid w:val="00B37C9D"/>
    <w:rsid w:val="00B41516"/>
    <w:rsid w:val="00B41525"/>
    <w:rsid w:val="00B4169F"/>
    <w:rsid w:val="00B41B11"/>
    <w:rsid w:val="00B4227C"/>
    <w:rsid w:val="00B42D1F"/>
    <w:rsid w:val="00B43270"/>
    <w:rsid w:val="00B44705"/>
    <w:rsid w:val="00B4498A"/>
    <w:rsid w:val="00B4664F"/>
    <w:rsid w:val="00B4690E"/>
    <w:rsid w:val="00B46A98"/>
    <w:rsid w:val="00B46CC6"/>
    <w:rsid w:val="00B479F1"/>
    <w:rsid w:val="00B47EA7"/>
    <w:rsid w:val="00B5023C"/>
    <w:rsid w:val="00B509D2"/>
    <w:rsid w:val="00B51CF7"/>
    <w:rsid w:val="00B52137"/>
    <w:rsid w:val="00B52CF4"/>
    <w:rsid w:val="00B53016"/>
    <w:rsid w:val="00B530CB"/>
    <w:rsid w:val="00B53155"/>
    <w:rsid w:val="00B53D19"/>
    <w:rsid w:val="00B53D50"/>
    <w:rsid w:val="00B54ACD"/>
    <w:rsid w:val="00B54CA7"/>
    <w:rsid w:val="00B552B2"/>
    <w:rsid w:val="00B555A7"/>
    <w:rsid w:val="00B567BB"/>
    <w:rsid w:val="00B56A75"/>
    <w:rsid w:val="00B56AD9"/>
    <w:rsid w:val="00B57272"/>
    <w:rsid w:val="00B57641"/>
    <w:rsid w:val="00B57725"/>
    <w:rsid w:val="00B57E41"/>
    <w:rsid w:val="00B6012C"/>
    <w:rsid w:val="00B60165"/>
    <w:rsid w:val="00B60377"/>
    <w:rsid w:val="00B60523"/>
    <w:rsid w:val="00B6065A"/>
    <w:rsid w:val="00B60C89"/>
    <w:rsid w:val="00B60F2C"/>
    <w:rsid w:val="00B61090"/>
    <w:rsid w:val="00B6166A"/>
    <w:rsid w:val="00B61C48"/>
    <w:rsid w:val="00B61CBD"/>
    <w:rsid w:val="00B624BB"/>
    <w:rsid w:val="00B628C7"/>
    <w:rsid w:val="00B62AA3"/>
    <w:rsid w:val="00B62CC2"/>
    <w:rsid w:val="00B62FAC"/>
    <w:rsid w:val="00B62FDF"/>
    <w:rsid w:val="00B63BEA"/>
    <w:rsid w:val="00B643C7"/>
    <w:rsid w:val="00B64647"/>
    <w:rsid w:val="00B65391"/>
    <w:rsid w:val="00B65680"/>
    <w:rsid w:val="00B65D4D"/>
    <w:rsid w:val="00B67413"/>
    <w:rsid w:val="00B676FA"/>
    <w:rsid w:val="00B677AA"/>
    <w:rsid w:val="00B67E56"/>
    <w:rsid w:val="00B70BFA"/>
    <w:rsid w:val="00B70FF4"/>
    <w:rsid w:val="00B711A7"/>
    <w:rsid w:val="00B71687"/>
    <w:rsid w:val="00B717DB"/>
    <w:rsid w:val="00B726A5"/>
    <w:rsid w:val="00B72C19"/>
    <w:rsid w:val="00B72FE3"/>
    <w:rsid w:val="00B73096"/>
    <w:rsid w:val="00B731B7"/>
    <w:rsid w:val="00B73C10"/>
    <w:rsid w:val="00B73CAD"/>
    <w:rsid w:val="00B73D82"/>
    <w:rsid w:val="00B73DC6"/>
    <w:rsid w:val="00B73F7C"/>
    <w:rsid w:val="00B748A4"/>
    <w:rsid w:val="00B74A31"/>
    <w:rsid w:val="00B74A6F"/>
    <w:rsid w:val="00B7503B"/>
    <w:rsid w:val="00B7511A"/>
    <w:rsid w:val="00B75D4E"/>
    <w:rsid w:val="00B76238"/>
    <w:rsid w:val="00B764A8"/>
    <w:rsid w:val="00B771C1"/>
    <w:rsid w:val="00B77225"/>
    <w:rsid w:val="00B77EEE"/>
    <w:rsid w:val="00B802D7"/>
    <w:rsid w:val="00B807A0"/>
    <w:rsid w:val="00B80B6A"/>
    <w:rsid w:val="00B80F7E"/>
    <w:rsid w:val="00B8106A"/>
    <w:rsid w:val="00B81D0F"/>
    <w:rsid w:val="00B81D5B"/>
    <w:rsid w:val="00B822CE"/>
    <w:rsid w:val="00B82FB1"/>
    <w:rsid w:val="00B8309A"/>
    <w:rsid w:val="00B83300"/>
    <w:rsid w:val="00B833FF"/>
    <w:rsid w:val="00B83585"/>
    <w:rsid w:val="00B83627"/>
    <w:rsid w:val="00B83A38"/>
    <w:rsid w:val="00B83CBD"/>
    <w:rsid w:val="00B848F7"/>
    <w:rsid w:val="00B84F76"/>
    <w:rsid w:val="00B8505C"/>
    <w:rsid w:val="00B8554E"/>
    <w:rsid w:val="00B8571C"/>
    <w:rsid w:val="00B85C3D"/>
    <w:rsid w:val="00B85D7C"/>
    <w:rsid w:val="00B868D2"/>
    <w:rsid w:val="00B86B5B"/>
    <w:rsid w:val="00B87609"/>
    <w:rsid w:val="00B90534"/>
    <w:rsid w:val="00B9107B"/>
    <w:rsid w:val="00B91598"/>
    <w:rsid w:val="00B919E7"/>
    <w:rsid w:val="00B91B41"/>
    <w:rsid w:val="00B91E51"/>
    <w:rsid w:val="00B928A6"/>
    <w:rsid w:val="00B93357"/>
    <w:rsid w:val="00B93E02"/>
    <w:rsid w:val="00B93F02"/>
    <w:rsid w:val="00B940AC"/>
    <w:rsid w:val="00B943B3"/>
    <w:rsid w:val="00B945DB"/>
    <w:rsid w:val="00B94768"/>
    <w:rsid w:val="00B94A50"/>
    <w:rsid w:val="00B94BD9"/>
    <w:rsid w:val="00B94C1D"/>
    <w:rsid w:val="00B9506A"/>
    <w:rsid w:val="00B9577B"/>
    <w:rsid w:val="00B95879"/>
    <w:rsid w:val="00B95920"/>
    <w:rsid w:val="00B95E9B"/>
    <w:rsid w:val="00B96388"/>
    <w:rsid w:val="00B96707"/>
    <w:rsid w:val="00B9676B"/>
    <w:rsid w:val="00B97C12"/>
    <w:rsid w:val="00BA017E"/>
    <w:rsid w:val="00BA09AF"/>
    <w:rsid w:val="00BA14ED"/>
    <w:rsid w:val="00BA1D51"/>
    <w:rsid w:val="00BA1F6E"/>
    <w:rsid w:val="00BA21CA"/>
    <w:rsid w:val="00BA2CA3"/>
    <w:rsid w:val="00BA36CE"/>
    <w:rsid w:val="00BA36E4"/>
    <w:rsid w:val="00BA3E94"/>
    <w:rsid w:val="00BA3ECC"/>
    <w:rsid w:val="00BA42AB"/>
    <w:rsid w:val="00BA48E1"/>
    <w:rsid w:val="00BA49C1"/>
    <w:rsid w:val="00BA4F00"/>
    <w:rsid w:val="00BA50F2"/>
    <w:rsid w:val="00BA5246"/>
    <w:rsid w:val="00BA538A"/>
    <w:rsid w:val="00BA593C"/>
    <w:rsid w:val="00BA5958"/>
    <w:rsid w:val="00BA5C18"/>
    <w:rsid w:val="00BA614E"/>
    <w:rsid w:val="00BA66C4"/>
    <w:rsid w:val="00BA74BB"/>
    <w:rsid w:val="00BA779D"/>
    <w:rsid w:val="00BB001C"/>
    <w:rsid w:val="00BB014D"/>
    <w:rsid w:val="00BB0409"/>
    <w:rsid w:val="00BB045D"/>
    <w:rsid w:val="00BB0BFE"/>
    <w:rsid w:val="00BB10DE"/>
    <w:rsid w:val="00BB1505"/>
    <w:rsid w:val="00BB1B39"/>
    <w:rsid w:val="00BB20D7"/>
    <w:rsid w:val="00BB23FF"/>
    <w:rsid w:val="00BB2962"/>
    <w:rsid w:val="00BB4131"/>
    <w:rsid w:val="00BB420A"/>
    <w:rsid w:val="00BB44E2"/>
    <w:rsid w:val="00BB51A0"/>
    <w:rsid w:val="00BB5525"/>
    <w:rsid w:val="00BB5920"/>
    <w:rsid w:val="00BB64AC"/>
    <w:rsid w:val="00BB65A4"/>
    <w:rsid w:val="00BB668B"/>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0D00"/>
    <w:rsid w:val="00BD0D4E"/>
    <w:rsid w:val="00BD1098"/>
    <w:rsid w:val="00BD12B3"/>
    <w:rsid w:val="00BD16D0"/>
    <w:rsid w:val="00BD17B0"/>
    <w:rsid w:val="00BD1E02"/>
    <w:rsid w:val="00BD20BF"/>
    <w:rsid w:val="00BD328F"/>
    <w:rsid w:val="00BD3828"/>
    <w:rsid w:val="00BD38A0"/>
    <w:rsid w:val="00BD3D35"/>
    <w:rsid w:val="00BD489C"/>
    <w:rsid w:val="00BD4A6A"/>
    <w:rsid w:val="00BD51DB"/>
    <w:rsid w:val="00BD5220"/>
    <w:rsid w:val="00BD5940"/>
    <w:rsid w:val="00BD5E78"/>
    <w:rsid w:val="00BD66A1"/>
    <w:rsid w:val="00BD6E18"/>
    <w:rsid w:val="00BD6E7C"/>
    <w:rsid w:val="00BE0350"/>
    <w:rsid w:val="00BE042E"/>
    <w:rsid w:val="00BE0AC2"/>
    <w:rsid w:val="00BE193A"/>
    <w:rsid w:val="00BE1EBA"/>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E7E06"/>
    <w:rsid w:val="00BE7F0E"/>
    <w:rsid w:val="00BF025C"/>
    <w:rsid w:val="00BF02AC"/>
    <w:rsid w:val="00BF0461"/>
    <w:rsid w:val="00BF0BE1"/>
    <w:rsid w:val="00BF0CD0"/>
    <w:rsid w:val="00BF263B"/>
    <w:rsid w:val="00BF26BA"/>
    <w:rsid w:val="00BF29CC"/>
    <w:rsid w:val="00BF2F7C"/>
    <w:rsid w:val="00BF33A3"/>
    <w:rsid w:val="00BF34B5"/>
    <w:rsid w:val="00BF3C7B"/>
    <w:rsid w:val="00BF441D"/>
    <w:rsid w:val="00BF442F"/>
    <w:rsid w:val="00BF4EB4"/>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3E7"/>
    <w:rsid w:val="00C0659D"/>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3F70"/>
    <w:rsid w:val="00C14CD0"/>
    <w:rsid w:val="00C155E7"/>
    <w:rsid w:val="00C15600"/>
    <w:rsid w:val="00C156FA"/>
    <w:rsid w:val="00C15A7C"/>
    <w:rsid w:val="00C15AE4"/>
    <w:rsid w:val="00C15B28"/>
    <w:rsid w:val="00C15D97"/>
    <w:rsid w:val="00C16209"/>
    <w:rsid w:val="00C162C5"/>
    <w:rsid w:val="00C169DA"/>
    <w:rsid w:val="00C170D1"/>
    <w:rsid w:val="00C17EB0"/>
    <w:rsid w:val="00C204C5"/>
    <w:rsid w:val="00C20DAF"/>
    <w:rsid w:val="00C20EC7"/>
    <w:rsid w:val="00C2149D"/>
    <w:rsid w:val="00C216CA"/>
    <w:rsid w:val="00C2206C"/>
    <w:rsid w:val="00C228CA"/>
    <w:rsid w:val="00C231D1"/>
    <w:rsid w:val="00C23341"/>
    <w:rsid w:val="00C233C0"/>
    <w:rsid w:val="00C23979"/>
    <w:rsid w:val="00C23BD7"/>
    <w:rsid w:val="00C24AB8"/>
    <w:rsid w:val="00C24BFC"/>
    <w:rsid w:val="00C24EBA"/>
    <w:rsid w:val="00C251D5"/>
    <w:rsid w:val="00C25A61"/>
    <w:rsid w:val="00C266EE"/>
    <w:rsid w:val="00C26B6A"/>
    <w:rsid w:val="00C26CBF"/>
    <w:rsid w:val="00C27168"/>
    <w:rsid w:val="00C27EA5"/>
    <w:rsid w:val="00C27F1F"/>
    <w:rsid w:val="00C301A7"/>
    <w:rsid w:val="00C30B27"/>
    <w:rsid w:val="00C30DDB"/>
    <w:rsid w:val="00C30E9B"/>
    <w:rsid w:val="00C310A2"/>
    <w:rsid w:val="00C318BD"/>
    <w:rsid w:val="00C31BB0"/>
    <w:rsid w:val="00C31E12"/>
    <w:rsid w:val="00C31E82"/>
    <w:rsid w:val="00C31FDE"/>
    <w:rsid w:val="00C3254E"/>
    <w:rsid w:val="00C32780"/>
    <w:rsid w:val="00C328D0"/>
    <w:rsid w:val="00C32916"/>
    <w:rsid w:val="00C32A58"/>
    <w:rsid w:val="00C32B18"/>
    <w:rsid w:val="00C33496"/>
    <w:rsid w:val="00C33BF6"/>
    <w:rsid w:val="00C33CB6"/>
    <w:rsid w:val="00C33DBE"/>
    <w:rsid w:val="00C34228"/>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6DD"/>
    <w:rsid w:val="00C37835"/>
    <w:rsid w:val="00C4047A"/>
    <w:rsid w:val="00C40F2A"/>
    <w:rsid w:val="00C411CC"/>
    <w:rsid w:val="00C4123F"/>
    <w:rsid w:val="00C41473"/>
    <w:rsid w:val="00C414F7"/>
    <w:rsid w:val="00C41E19"/>
    <w:rsid w:val="00C41F57"/>
    <w:rsid w:val="00C42551"/>
    <w:rsid w:val="00C425A8"/>
    <w:rsid w:val="00C429BE"/>
    <w:rsid w:val="00C42BB7"/>
    <w:rsid w:val="00C431A9"/>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4A5C"/>
    <w:rsid w:val="00C54F7B"/>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254C"/>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B34"/>
    <w:rsid w:val="00C66C4E"/>
    <w:rsid w:val="00C6797B"/>
    <w:rsid w:val="00C67A1B"/>
    <w:rsid w:val="00C67B6D"/>
    <w:rsid w:val="00C70EF3"/>
    <w:rsid w:val="00C710B0"/>
    <w:rsid w:val="00C719F5"/>
    <w:rsid w:val="00C71DF7"/>
    <w:rsid w:val="00C735CC"/>
    <w:rsid w:val="00C73B13"/>
    <w:rsid w:val="00C73B3A"/>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838"/>
    <w:rsid w:val="00C80AAF"/>
    <w:rsid w:val="00C80C24"/>
    <w:rsid w:val="00C81307"/>
    <w:rsid w:val="00C814AB"/>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6A5"/>
    <w:rsid w:val="00C87878"/>
    <w:rsid w:val="00C87948"/>
    <w:rsid w:val="00C87A9A"/>
    <w:rsid w:val="00C9027C"/>
    <w:rsid w:val="00C903E4"/>
    <w:rsid w:val="00C90749"/>
    <w:rsid w:val="00C90D1C"/>
    <w:rsid w:val="00C90DA7"/>
    <w:rsid w:val="00C90DC3"/>
    <w:rsid w:val="00C90DD1"/>
    <w:rsid w:val="00C9144C"/>
    <w:rsid w:val="00C9153C"/>
    <w:rsid w:val="00C91BCF"/>
    <w:rsid w:val="00C91FB0"/>
    <w:rsid w:val="00C92A1F"/>
    <w:rsid w:val="00C92C1E"/>
    <w:rsid w:val="00C92F62"/>
    <w:rsid w:val="00C9319D"/>
    <w:rsid w:val="00C93E7A"/>
    <w:rsid w:val="00C93F41"/>
    <w:rsid w:val="00C93F74"/>
    <w:rsid w:val="00C94263"/>
    <w:rsid w:val="00C95A6B"/>
    <w:rsid w:val="00C96133"/>
    <w:rsid w:val="00C962AC"/>
    <w:rsid w:val="00C9671C"/>
    <w:rsid w:val="00C96E04"/>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985"/>
    <w:rsid w:val="00CA4CDB"/>
    <w:rsid w:val="00CA508D"/>
    <w:rsid w:val="00CA53CF"/>
    <w:rsid w:val="00CA569F"/>
    <w:rsid w:val="00CA572B"/>
    <w:rsid w:val="00CA669D"/>
    <w:rsid w:val="00CA66C2"/>
    <w:rsid w:val="00CA6895"/>
    <w:rsid w:val="00CA6C98"/>
    <w:rsid w:val="00CA75D6"/>
    <w:rsid w:val="00CA7AF7"/>
    <w:rsid w:val="00CA7B22"/>
    <w:rsid w:val="00CA7D02"/>
    <w:rsid w:val="00CA7D99"/>
    <w:rsid w:val="00CB01C5"/>
    <w:rsid w:val="00CB064D"/>
    <w:rsid w:val="00CB0670"/>
    <w:rsid w:val="00CB0DF9"/>
    <w:rsid w:val="00CB0DFB"/>
    <w:rsid w:val="00CB1019"/>
    <w:rsid w:val="00CB19CF"/>
    <w:rsid w:val="00CB2E53"/>
    <w:rsid w:val="00CB36EF"/>
    <w:rsid w:val="00CB379E"/>
    <w:rsid w:val="00CB37B6"/>
    <w:rsid w:val="00CB3ABC"/>
    <w:rsid w:val="00CB42F6"/>
    <w:rsid w:val="00CB55BE"/>
    <w:rsid w:val="00CB5B91"/>
    <w:rsid w:val="00CB6F35"/>
    <w:rsid w:val="00CB7C44"/>
    <w:rsid w:val="00CC04CF"/>
    <w:rsid w:val="00CC05A2"/>
    <w:rsid w:val="00CC0BF5"/>
    <w:rsid w:val="00CC15A7"/>
    <w:rsid w:val="00CC2B1A"/>
    <w:rsid w:val="00CC3069"/>
    <w:rsid w:val="00CC34F3"/>
    <w:rsid w:val="00CC35A2"/>
    <w:rsid w:val="00CC3B64"/>
    <w:rsid w:val="00CC3CC7"/>
    <w:rsid w:val="00CC4B5C"/>
    <w:rsid w:val="00CC567E"/>
    <w:rsid w:val="00CC6316"/>
    <w:rsid w:val="00CC6735"/>
    <w:rsid w:val="00CC6CC4"/>
    <w:rsid w:val="00CC7D59"/>
    <w:rsid w:val="00CC7EE6"/>
    <w:rsid w:val="00CD0258"/>
    <w:rsid w:val="00CD0B44"/>
    <w:rsid w:val="00CD0CCA"/>
    <w:rsid w:val="00CD1A79"/>
    <w:rsid w:val="00CD1D27"/>
    <w:rsid w:val="00CD2109"/>
    <w:rsid w:val="00CD262A"/>
    <w:rsid w:val="00CD2EEB"/>
    <w:rsid w:val="00CD32A0"/>
    <w:rsid w:val="00CD33B9"/>
    <w:rsid w:val="00CD3588"/>
    <w:rsid w:val="00CD3CD0"/>
    <w:rsid w:val="00CD4932"/>
    <w:rsid w:val="00CD528E"/>
    <w:rsid w:val="00CD5A96"/>
    <w:rsid w:val="00CD5C6D"/>
    <w:rsid w:val="00CD5D98"/>
    <w:rsid w:val="00CD5E95"/>
    <w:rsid w:val="00CD6E86"/>
    <w:rsid w:val="00CD72CF"/>
    <w:rsid w:val="00CD75BB"/>
    <w:rsid w:val="00CD7905"/>
    <w:rsid w:val="00CD79CC"/>
    <w:rsid w:val="00CD7C1D"/>
    <w:rsid w:val="00CE006E"/>
    <w:rsid w:val="00CE0EA2"/>
    <w:rsid w:val="00CE0F19"/>
    <w:rsid w:val="00CE122C"/>
    <w:rsid w:val="00CE1914"/>
    <w:rsid w:val="00CE1E37"/>
    <w:rsid w:val="00CE23D4"/>
    <w:rsid w:val="00CE26F8"/>
    <w:rsid w:val="00CE2B29"/>
    <w:rsid w:val="00CE2C61"/>
    <w:rsid w:val="00CE2E73"/>
    <w:rsid w:val="00CE320F"/>
    <w:rsid w:val="00CE3679"/>
    <w:rsid w:val="00CE388D"/>
    <w:rsid w:val="00CE4077"/>
    <w:rsid w:val="00CE4147"/>
    <w:rsid w:val="00CE4257"/>
    <w:rsid w:val="00CE43D2"/>
    <w:rsid w:val="00CE4493"/>
    <w:rsid w:val="00CE45BB"/>
    <w:rsid w:val="00CE47DF"/>
    <w:rsid w:val="00CE4BFD"/>
    <w:rsid w:val="00CE4C9A"/>
    <w:rsid w:val="00CE525E"/>
    <w:rsid w:val="00CE56A1"/>
    <w:rsid w:val="00CE594D"/>
    <w:rsid w:val="00CE5D86"/>
    <w:rsid w:val="00CE6E5A"/>
    <w:rsid w:val="00CE7254"/>
    <w:rsid w:val="00CE7773"/>
    <w:rsid w:val="00CE78AD"/>
    <w:rsid w:val="00CE7970"/>
    <w:rsid w:val="00CF0794"/>
    <w:rsid w:val="00CF0BCE"/>
    <w:rsid w:val="00CF1384"/>
    <w:rsid w:val="00CF1729"/>
    <w:rsid w:val="00CF1ADF"/>
    <w:rsid w:val="00CF203D"/>
    <w:rsid w:val="00CF2432"/>
    <w:rsid w:val="00CF2AFB"/>
    <w:rsid w:val="00CF2B49"/>
    <w:rsid w:val="00CF2CFF"/>
    <w:rsid w:val="00CF306A"/>
    <w:rsid w:val="00CF3374"/>
    <w:rsid w:val="00CF3925"/>
    <w:rsid w:val="00CF438C"/>
    <w:rsid w:val="00CF4BE8"/>
    <w:rsid w:val="00CF594E"/>
    <w:rsid w:val="00CF638C"/>
    <w:rsid w:val="00CF6C36"/>
    <w:rsid w:val="00CF7523"/>
    <w:rsid w:val="00CF76C4"/>
    <w:rsid w:val="00CF7FCB"/>
    <w:rsid w:val="00D007E1"/>
    <w:rsid w:val="00D00B38"/>
    <w:rsid w:val="00D00BDA"/>
    <w:rsid w:val="00D00CEF"/>
    <w:rsid w:val="00D01004"/>
    <w:rsid w:val="00D0103F"/>
    <w:rsid w:val="00D027A5"/>
    <w:rsid w:val="00D02B20"/>
    <w:rsid w:val="00D03185"/>
    <w:rsid w:val="00D034BA"/>
    <w:rsid w:val="00D037F3"/>
    <w:rsid w:val="00D03A00"/>
    <w:rsid w:val="00D03EAC"/>
    <w:rsid w:val="00D04245"/>
    <w:rsid w:val="00D04691"/>
    <w:rsid w:val="00D04A68"/>
    <w:rsid w:val="00D05DB9"/>
    <w:rsid w:val="00D069EB"/>
    <w:rsid w:val="00D06B6C"/>
    <w:rsid w:val="00D07145"/>
    <w:rsid w:val="00D07162"/>
    <w:rsid w:val="00D07255"/>
    <w:rsid w:val="00D074AE"/>
    <w:rsid w:val="00D07DF5"/>
    <w:rsid w:val="00D10583"/>
    <w:rsid w:val="00D10672"/>
    <w:rsid w:val="00D10CD3"/>
    <w:rsid w:val="00D10F8F"/>
    <w:rsid w:val="00D112BF"/>
    <w:rsid w:val="00D1144F"/>
    <w:rsid w:val="00D118F1"/>
    <w:rsid w:val="00D120B4"/>
    <w:rsid w:val="00D1300D"/>
    <w:rsid w:val="00D13050"/>
    <w:rsid w:val="00D13605"/>
    <w:rsid w:val="00D13E64"/>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DB"/>
    <w:rsid w:val="00D2581C"/>
    <w:rsid w:val="00D25E20"/>
    <w:rsid w:val="00D26093"/>
    <w:rsid w:val="00D26364"/>
    <w:rsid w:val="00D26E09"/>
    <w:rsid w:val="00D26E77"/>
    <w:rsid w:val="00D2734B"/>
    <w:rsid w:val="00D27BDA"/>
    <w:rsid w:val="00D301B0"/>
    <w:rsid w:val="00D30930"/>
    <w:rsid w:val="00D30BE9"/>
    <w:rsid w:val="00D328FE"/>
    <w:rsid w:val="00D32FDA"/>
    <w:rsid w:val="00D331E1"/>
    <w:rsid w:val="00D34DC7"/>
    <w:rsid w:val="00D3523D"/>
    <w:rsid w:val="00D352A8"/>
    <w:rsid w:val="00D355B1"/>
    <w:rsid w:val="00D362F3"/>
    <w:rsid w:val="00D367E3"/>
    <w:rsid w:val="00D36A25"/>
    <w:rsid w:val="00D36CA5"/>
    <w:rsid w:val="00D409F1"/>
    <w:rsid w:val="00D40A42"/>
    <w:rsid w:val="00D40BD3"/>
    <w:rsid w:val="00D41457"/>
    <w:rsid w:val="00D416FC"/>
    <w:rsid w:val="00D420CF"/>
    <w:rsid w:val="00D429F3"/>
    <w:rsid w:val="00D42CD2"/>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5E0"/>
    <w:rsid w:val="00D54949"/>
    <w:rsid w:val="00D549C4"/>
    <w:rsid w:val="00D554DF"/>
    <w:rsid w:val="00D555F5"/>
    <w:rsid w:val="00D55B71"/>
    <w:rsid w:val="00D55B7F"/>
    <w:rsid w:val="00D5678F"/>
    <w:rsid w:val="00D56EDF"/>
    <w:rsid w:val="00D57263"/>
    <w:rsid w:val="00D57353"/>
    <w:rsid w:val="00D576E3"/>
    <w:rsid w:val="00D57A71"/>
    <w:rsid w:val="00D57AFA"/>
    <w:rsid w:val="00D57C80"/>
    <w:rsid w:val="00D600A3"/>
    <w:rsid w:val="00D60EAB"/>
    <w:rsid w:val="00D616B5"/>
    <w:rsid w:val="00D616E6"/>
    <w:rsid w:val="00D61704"/>
    <w:rsid w:val="00D618ED"/>
    <w:rsid w:val="00D61A1B"/>
    <w:rsid w:val="00D62740"/>
    <w:rsid w:val="00D6337B"/>
    <w:rsid w:val="00D6579A"/>
    <w:rsid w:val="00D658A4"/>
    <w:rsid w:val="00D65BF8"/>
    <w:rsid w:val="00D6662D"/>
    <w:rsid w:val="00D66E99"/>
    <w:rsid w:val="00D6796C"/>
    <w:rsid w:val="00D67AD1"/>
    <w:rsid w:val="00D67E6E"/>
    <w:rsid w:val="00D703F8"/>
    <w:rsid w:val="00D7078E"/>
    <w:rsid w:val="00D70B24"/>
    <w:rsid w:val="00D718BE"/>
    <w:rsid w:val="00D719A6"/>
    <w:rsid w:val="00D721BD"/>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8D0"/>
    <w:rsid w:val="00D8097C"/>
    <w:rsid w:val="00D80A26"/>
    <w:rsid w:val="00D80A90"/>
    <w:rsid w:val="00D80C2F"/>
    <w:rsid w:val="00D80E81"/>
    <w:rsid w:val="00D810B1"/>
    <w:rsid w:val="00D818B4"/>
    <w:rsid w:val="00D81BEA"/>
    <w:rsid w:val="00D8229E"/>
    <w:rsid w:val="00D822D2"/>
    <w:rsid w:val="00D83787"/>
    <w:rsid w:val="00D8460C"/>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2922"/>
    <w:rsid w:val="00D93951"/>
    <w:rsid w:val="00D93DAF"/>
    <w:rsid w:val="00D93EB8"/>
    <w:rsid w:val="00D94ED8"/>
    <w:rsid w:val="00D95070"/>
    <w:rsid w:val="00D95472"/>
    <w:rsid w:val="00D956D0"/>
    <w:rsid w:val="00D958E3"/>
    <w:rsid w:val="00D95950"/>
    <w:rsid w:val="00D95D92"/>
    <w:rsid w:val="00D95FE6"/>
    <w:rsid w:val="00D962AF"/>
    <w:rsid w:val="00D9649C"/>
    <w:rsid w:val="00D9686F"/>
    <w:rsid w:val="00D96D4A"/>
    <w:rsid w:val="00D97526"/>
    <w:rsid w:val="00D976F8"/>
    <w:rsid w:val="00DA05D9"/>
    <w:rsid w:val="00DA08AC"/>
    <w:rsid w:val="00DA1125"/>
    <w:rsid w:val="00DA18D9"/>
    <w:rsid w:val="00DA19FD"/>
    <w:rsid w:val="00DA1C24"/>
    <w:rsid w:val="00DA2797"/>
    <w:rsid w:val="00DA2D30"/>
    <w:rsid w:val="00DA2E8B"/>
    <w:rsid w:val="00DA311D"/>
    <w:rsid w:val="00DA3182"/>
    <w:rsid w:val="00DA33BE"/>
    <w:rsid w:val="00DA3F77"/>
    <w:rsid w:val="00DA4A84"/>
    <w:rsid w:val="00DA4AC9"/>
    <w:rsid w:val="00DA4B17"/>
    <w:rsid w:val="00DA4BFD"/>
    <w:rsid w:val="00DA4F79"/>
    <w:rsid w:val="00DA5C8F"/>
    <w:rsid w:val="00DA6092"/>
    <w:rsid w:val="00DA67F1"/>
    <w:rsid w:val="00DA74CE"/>
    <w:rsid w:val="00DA7B09"/>
    <w:rsid w:val="00DA7CA5"/>
    <w:rsid w:val="00DB0854"/>
    <w:rsid w:val="00DB1769"/>
    <w:rsid w:val="00DB22B2"/>
    <w:rsid w:val="00DB2328"/>
    <w:rsid w:val="00DB274F"/>
    <w:rsid w:val="00DB281A"/>
    <w:rsid w:val="00DB2EB5"/>
    <w:rsid w:val="00DB3248"/>
    <w:rsid w:val="00DB3D55"/>
    <w:rsid w:val="00DB3E32"/>
    <w:rsid w:val="00DB4217"/>
    <w:rsid w:val="00DB4685"/>
    <w:rsid w:val="00DB55D1"/>
    <w:rsid w:val="00DB55DC"/>
    <w:rsid w:val="00DB5968"/>
    <w:rsid w:val="00DB63D8"/>
    <w:rsid w:val="00DB6C1D"/>
    <w:rsid w:val="00DB71C8"/>
    <w:rsid w:val="00DB7558"/>
    <w:rsid w:val="00DB76FE"/>
    <w:rsid w:val="00DB77DA"/>
    <w:rsid w:val="00DC0126"/>
    <w:rsid w:val="00DC0521"/>
    <w:rsid w:val="00DC056B"/>
    <w:rsid w:val="00DC079D"/>
    <w:rsid w:val="00DC080C"/>
    <w:rsid w:val="00DC0828"/>
    <w:rsid w:val="00DC12C6"/>
    <w:rsid w:val="00DC1B41"/>
    <w:rsid w:val="00DC1EBF"/>
    <w:rsid w:val="00DC2124"/>
    <w:rsid w:val="00DC232D"/>
    <w:rsid w:val="00DC235E"/>
    <w:rsid w:val="00DC3336"/>
    <w:rsid w:val="00DC3845"/>
    <w:rsid w:val="00DC39E8"/>
    <w:rsid w:val="00DC3F71"/>
    <w:rsid w:val="00DC46CF"/>
    <w:rsid w:val="00DC4C08"/>
    <w:rsid w:val="00DC4E6C"/>
    <w:rsid w:val="00DC4F16"/>
    <w:rsid w:val="00DC5166"/>
    <w:rsid w:val="00DC56E1"/>
    <w:rsid w:val="00DC62A2"/>
    <w:rsid w:val="00DC6C14"/>
    <w:rsid w:val="00DC71D4"/>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F20"/>
    <w:rsid w:val="00DD5066"/>
    <w:rsid w:val="00DD517A"/>
    <w:rsid w:val="00DD55BF"/>
    <w:rsid w:val="00DD5AFA"/>
    <w:rsid w:val="00DD6094"/>
    <w:rsid w:val="00DD6408"/>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5424"/>
    <w:rsid w:val="00DE697E"/>
    <w:rsid w:val="00DE6BB7"/>
    <w:rsid w:val="00DE7F2E"/>
    <w:rsid w:val="00DF0151"/>
    <w:rsid w:val="00DF0158"/>
    <w:rsid w:val="00DF062A"/>
    <w:rsid w:val="00DF0D66"/>
    <w:rsid w:val="00DF1053"/>
    <w:rsid w:val="00DF1CF7"/>
    <w:rsid w:val="00DF1D55"/>
    <w:rsid w:val="00DF1E0D"/>
    <w:rsid w:val="00DF2665"/>
    <w:rsid w:val="00DF359E"/>
    <w:rsid w:val="00DF39F3"/>
    <w:rsid w:val="00DF3D84"/>
    <w:rsid w:val="00DF4526"/>
    <w:rsid w:val="00DF4816"/>
    <w:rsid w:val="00DF4A7B"/>
    <w:rsid w:val="00DF4CAB"/>
    <w:rsid w:val="00DF4CE5"/>
    <w:rsid w:val="00DF4D38"/>
    <w:rsid w:val="00DF4F3C"/>
    <w:rsid w:val="00DF5401"/>
    <w:rsid w:val="00DF5FB5"/>
    <w:rsid w:val="00DF629E"/>
    <w:rsid w:val="00DF7000"/>
    <w:rsid w:val="00DF7064"/>
    <w:rsid w:val="00DF710A"/>
    <w:rsid w:val="00DF7827"/>
    <w:rsid w:val="00DF7B4D"/>
    <w:rsid w:val="00DF7E46"/>
    <w:rsid w:val="00E000F7"/>
    <w:rsid w:val="00E00CBB"/>
    <w:rsid w:val="00E0134A"/>
    <w:rsid w:val="00E0194C"/>
    <w:rsid w:val="00E0199C"/>
    <w:rsid w:val="00E01FB1"/>
    <w:rsid w:val="00E01FFC"/>
    <w:rsid w:val="00E0208E"/>
    <w:rsid w:val="00E025E1"/>
    <w:rsid w:val="00E02640"/>
    <w:rsid w:val="00E02BB9"/>
    <w:rsid w:val="00E03320"/>
    <w:rsid w:val="00E0453E"/>
    <w:rsid w:val="00E04ABF"/>
    <w:rsid w:val="00E04F95"/>
    <w:rsid w:val="00E052E7"/>
    <w:rsid w:val="00E0546C"/>
    <w:rsid w:val="00E05699"/>
    <w:rsid w:val="00E057A8"/>
    <w:rsid w:val="00E06907"/>
    <w:rsid w:val="00E06A72"/>
    <w:rsid w:val="00E06DF7"/>
    <w:rsid w:val="00E07803"/>
    <w:rsid w:val="00E078F1"/>
    <w:rsid w:val="00E07C7A"/>
    <w:rsid w:val="00E07E9B"/>
    <w:rsid w:val="00E101A7"/>
    <w:rsid w:val="00E101CF"/>
    <w:rsid w:val="00E10383"/>
    <w:rsid w:val="00E10B76"/>
    <w:rsid w:val="00E10C45"/>
    <w:rsid w:val="00E10EF4"/>
    <w:rsid w:val="00E11211"/>
    <w:rsid w:val="00E11770"/>
    <w:rsid w:val="00E1199D"/>
    <w:rsid w:val="00E11AF9"/>
    <w:rsid w:val="00E11B60"/>
    <w:rsid w:val="00E120B5"/>
    <w:rsid w:val="00E12977"/>
    <w:rsid w:val="00E12D26"/>
    <w:rsid w:val="00E12E4C"/>
    <w:rsid w:val="00E12F2B"/>
    <w:rsid w:val="00E133BB"/>
    <w:rsid w:val="00E137DE"/>
    <w:rsid w:val="00E13806"/>
    <w:rsid w:val="00E13D1D"/>
    <w:rsid w:val="00E13FAF"/>
    <w:rsid w:val="00E143C4"/>
    <w:rsid w:val="00E14975"/>
    <w:rsid w:val="00E14D03"/>
    <w:rsid w:val="00E14DDD"/>
    <w:rsid w:val="00E1540A"/>
    <w:rsid w:val="00E154EE"/>
    <w:rsid w:val="00E15968"/>
    <w:rsid w:val="00E15F86"/>
    <w:rsid w:val="00E16029"/>
    <w:rsid w:val="00E161F1"/>
    <w:rsid w:val="00E166A0"/>
    <w:rsid w:val="00E1697B"/>
    <w:rsid w:val="00E174D6"/>
    <w:rsid w:val="00E175B9"/>
    <w:rsid w:val="00E20024"/>
    <w:rsid w:val="00E201E2"/>
    <w:rsid w:val="00E21565"/>
    <w:rsid w:val="00E215D8"/>
    <w:rsid w:val="00E21A3B"/>
    <w:rsid w:val="00E21CCF"/>
    <w:rsid w:val="00E2225E"/>
    <w:rsid w:val="00E22A94"/>
    <w:rsid w:val="00E233BB"/>
    <w:rsid w:val="00E23BC6"/>
    <w:rsid w:val="00E23FAF"/>
    <w:rsid w:val="00E2411A"/>
    <w:rsid w:val="00E2414D"/>
    <w:rsid w:val="00E24210"/>
    <w:rsid w:val="00E24588"/>
    <w:rsid w:val="00E24894"/>
    <w:rsid w:val="00E25028"/>
    <w:rsid w:val="00E25051"/>
    <w:rsid w:val="00E25600"/>
    <w:rsid w:val="00E25988"/>
    <w:rsid w:val="00E26678"/>
    <w:rsid w:val="00E26A60"/>
    <w:rsid w:val="00E27AD4"/>
    <w:rsid w:val="00E27CD3"/>
    <w:rsid w:val="00E27FB4"/>
    <w:rsid w:val="00E30720"/>
    <w:rsid w:val="00E3141A"/>
    <w:rsid w:val="00E3239E"/>
    <w:rsid w:val="00E32587"/>
    <w:rsid w:val="00E32A79"/>
    <w:rsid w:val="00E32D68"/>
    <w:rsid w:val="00E32DFC"/>
    <w:rsid w:val="00E330F6"/>
    <w:rsid w:val="00E33235"/>
    <w:rsid w:val="00E33882"/>
    <w:rsid w:val="00E33D58"/>
    <w:rsid w:val="00E343A7"/>
    <w:rsid w:val="00E3458F"/>
    <w:rsid w:val="00E34755"/>
    <w:rsid w:val="00E3475C"/>
    <w:rsid w:val="00E34970"/>
    <w:rsid w:val="00E34A5F"/>
    <w:rsid w:val="00E34C5F"/>
    <w:rsid w:val="00E34DCD"/>
    <w:rsid w:val="00E34EB0"/>
    <w:rsid w:val="00E355B3"/>
    <w:rsid w:val="00E3582B"/>
    <w:rsid w:val="00E35D3B"/>
    <w:rsid w:val="00E36796"/>
    <w:rsid w:val="00E3691F"/>
    <w:rsid w:val="00E36BB5"/>
    <w:rsid w:val="00E37071"/>
    <w:rsid w:val="00E3708D"/>
    <w:rsid w:val="00E370A8"/>
    <w:rsid w:val="00E37576"/>
    <w:rsid w:val="00E3794A"/>
    <w:rsid w:val="00E37BCC"/>
    <w:rsid w:val="00E4015E"/>
    <w:rsid w:val="00E40F63"/>
    <w:rsid w:val="00E416E5"/>
    <w:rsid w:val="00E41946"/>
    <w:rsid w:val="00E41F00"/>
    <w:rsid w:val="00E4201A"/>
    <w:rsid w:val="00E42C61"/>
    <w:rsid w:val="00E43C4B"/>
    <w:rsid w:val="00E43C63"/>
    <w:rsid w:val="00E44421"/>
    <w:rsid w:val="00E44E2E"/>
    <w:rsid w:val="00E450E9"/>
    <w:rsid w:val="00E4524D"/>
    <w:rsid w:val="00E452EA"/>
    <w:rsid w:val="00E4562A"/>
    <w:rsid w:val="00E45802"/>
    <w:rsid w:val="00E45979"/>
    <w:rsid w:val="00E45ADE"/>
    <w:rsid w:val="00E45F67"/>
    <w:rsid w:val="00E46051"/>
    <w:rsid w:val="00E460E1"/>
    <w:rsid w:val="00E4620C"/>
    <w:rsid w:val="00E46467"/>
    <w:rsid w:val="00E466AE"/>
    <w:rsid w:val="00E47125"/>
    <w:rsid w:val="00E471D6"/>
    <w:rsid w:val="00E476C8"/>
    <w:rsid w:val="00E4796C"/>
    <w:rsid w:val="00E5007D"/>
    <w:rsid w:val="00E50F74"/>
    <w:rsid w:val="00E51138"/>
    <w:rsid w:val="00E51919"/>
    <w:rsid w:val="00E51DA5"/>
    <w:rsid w:val="00E51DDA"/>
    <w:rsid w:val="00E53545"/>
    <w:rsid w:val="00E5366B"/>
    <w:rsid w:val="00E5432F"/>
    <w:rsid w:val="00E545F8"/>
    <w:rsid w:val="00E548FD"/>
    <w:rsid w:val="00E54E90"/>
    <w:rsid w:val="00E55684"/>
    <w:rsid w:val="00E55805"/>
    <w:rsid w:val="00E55B69"/>
    <w:rsid w:val="00E5656A"/>
    <w:rsid w:val="00E5678E"/>
    <w:rsid w:val="00E56D9A"/>
    <w:rsid w:val="00E5745D"/>
    <w:rsid w:val="00E57CED"/>
    <w:rsid w:val="00E6029C"/>
    <w:rsid w:val="00E60769"/>
    <w:rsid w:val="00E6096F"/>
    <w:rsid w:val="00E61235"/>
    <w:rsid w:val="00E618B3"/>
    <w:rsid w:val="00E61F75"/>
    <w:rsid w:val="00E6269B"/>
    <w:rsid w:val="00E6299D"/>
    <w:rsid w:val="00E62E58"/>
    <w:rsid w:val="00E639E5"/>
    <w:rsid w:val="00E63CAC"/>
    <w:rsid w:val="00E63E20"/>
    <w:rsid w:val="00E645AF"/>
    <w:rsid w:val="00E646A9"/>
    <w:rsid w:val="00E65444"/>
    <w:rsid w:val="00E6592B"/>
    <w:rsid w:val="00E659CD"/>
    <w:rsid w:val="00E65B6D"/>
    <w:rsid w:val="00E66829"/>
    <w:rsid w:val="00E67202"/>
    <w:rsid w:val="00E675BC"/>
    <w:rsid w:val="00E7021D"/>
    <w:rsid w:val="00E708A7"/>
    <w:rsid w:val="00E713BC"/>
    <w:rsid w:val="00E714EB"/>
    <w:rsid w:val="00E716CD"/>
    <w:rsid w:val="00E717EC"/>
    <w:rsid w:val="00E72A81"/>
    <w:rsid w:val="00E72AF5"/>
    <w:rsid w:val="00E72FF3"/>
    <w:rsid w:val="00E733F8"/>
    <w:rsid w:val="00E7379C"/>
    <w:rsid w:val="00E737C5"/>
    <w:rsid w:val="00E73901"/>
    <w:rsid w:val="00E73ECD"/>
    <w:rsid w:val="00E74080"/>
    <w:rsid w:val="00E740CB"/>
    <w:rsid w:val="00E745B7"/>
    <w:rsid w:val="00E74CC1"/>
    <w:rsid w:val="00E74ED1"/>
    <w:rsid w:val="00E7548B"/>
    <w:rsid w:val="00E7612A"/>
    <w:rsid w:val="00E76486"/>
    <w:rsid w:val="00E76625"/>
    <w:rsid w:val="00E777B2"/>
    <w:rsid w:val="00E8028C"/>
    <w:rsid w:val="00E8033C"/>
    <w:rsid w:val="00E80534"/>
    <w:rsid w:val="00E8070B"/>
    <w:rsid w:val="00E80DFE"/>
    <w:rsid w:val="00E811FD"/>
    <w:rsid w:val="00E8142D"/>
    <w:rsid w:val="00E81CDF"/>
    <w:rsid w:val="00E8215F"/>
    <w:rsid w:val="00E82B2A"/>
    <w:rsid w:val="00E82CC6"/>
    <w:rsid w:val="00E837E4"/>
    <w:rsid w:val="00E83C92"/>
    <w:rsid w:val="00E843B1"/>
    <w:rsid w:val="00E846E9"/>
    <w:rsid w:val="00E853C9"/>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415"/>
    <w:rsid w:val="00E9194E"/>
    <w:rsid w:val="00E92009"/>
    <w:rsid w:val="00E920C4"/>
    <w:rsid w:val="00E926C8"/>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626E"/>
    <w:rsid w:val="00E974BF"/>
    <w:rsid w:val="00E977F4"/>
    <w:rsid w:val="00E97C90"/>
    <w:rsid w:val="00EA0041"/>
    <w:rsid w:val="00EA0051"/>
    <w:rsid w:val="00EA066B"/>
    <w:rsid w:val="00EA0FD7"/>
    <w:rsid w:val="00EA1850"/>
    <w:rsid w:val="00EA18C6"/>
    <w:rsid w:val="00EA339C"/>
    <w:rsid w:val="00EA3AEE"/>
    <w:rsid w:val="00EA4126"/>
    <w:rsid w:val="00EA4277"/>
    <w:rsid w:val="00EA4E49"/>
    <w:rsid w:val="00EA579A"/>
    <w:rsid w:val="00EA587F"/>
    <w:rsid w:val="00EA5AC4"/>
    <w:rsid w:val="00EA6008"/>
    <w:rsid w:val="00EA64A8"/>
    <w:rsid w:val="00EA66A2"/>
    <w:rsid w:val="00EA6731"/>
    <w:rsid w:val="00EA6BC8"/>
    <w:rsid w:val="00EA6DE0"/>
    <w:rsid w:val="00EA6DE4"/>
    <w:rsid w:val="00EB05BF"/>
    <w:rsid w:val="00EB0848"/>
    <w:rsid w:val="00EB0925"/>
    <w:rsid w:val="00EB0A27"/>
    <w:rsid w:val="00EB0C9C"/>
    <w:rsid w:val="00EB120C"/>
    <w:rsid w:val="00EB15E8"/>
    <w:rsid w:val="00EB1D7D"/>
    <w:rsid w:val="00EB2094"/>
    <w:rsid w:val="00EB2168"/>
    <w:rsid w:val="00EB24D5"/>
    <w:rsid w:val="00EB3260"/>
    <w:rsid w:val="00EB3502"/>
    <w:rsid w:val="00EB3551"/>
    <w:rsid w:val="00EB3D0E"/>
    <w:rsid w:val="00EB3EE6"/>
    <w:rsid w:val="00EB403E"/>
    <w:rsid w:val="00EB4B3B"/>
    <w:rsid w:val="00EB4B4E"/>
    <w:rsid w:val="00EB4D50"/>
    <w:rsid w:val="00EB5756"/>
    <w:rsid w:val="00EB5869"/>
    <w:rsid w:val="00EB5CAD"/>
    <w:rsid w:val="00EB5F4C"/>
    <w:rsid w:val="00EB61F0"/>
    <w:rsid w:val="00EB6300"/>
    <w:rsid w:val="00EB6D30"/>
    <w:rsid w:val="00EB7007"/>
    <w:rsid w:val="00EB74FC"/>
    <w:rsid w:val="00EB75AA"/>
    <w:rsid w:val="00EB7C9C"/>
    <w:rsid w:val="00EC0121"/>
    <w:rsid w:val="00EC01FF"/>
    <w:rsid w:val="00EC0904"/>
    <w:rsid w:val="00EC0AFD"/>
    <w:rsid w:val="00EC0CDB"/>
    <w:rsid w:val="00EC15B9"/>
    <w:rsid w:val="00EC2473"/>
    <w:rsid w:val="00EC2665"/>
    <w:rsid w:val="00EC29B1"/>
    <w:rsid w:val="00EC2C64"/>
    <w:rsid w:val="00EC37B3"/>
    <w:rsid w:val="00EC3C3A"/>
    <w:rsid w:val="00EC43BB"/>
    <w:rsid w:val="00EC45CA"/>
    <w:rsid w:val="00EC48B9"/>
    <w:rsid w:val="00EC48C0"/>
    <w:rsid w:val="00EC4CC6"/>
    <w:rsid w:val="00EC5087"/>
    <w:rsid w:val="00EC5834"/>
    <w:rsid w:val="00EC647C"/>
    <w:rsid w:val="00EC6509"/>
    <w:rsid w:val="00EC69DF"/>
    <w:rsid w:val="00EC6B20"/>
    <w:rsid w:val="00EC6B7C"/>
    <w:rsid w:val="00EC6C7D"/>
    <w:rsid w:val="00EC6F80"/>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4E53"/>
    <w:rsid w:val="00ED5556"/>
    <w:rsid w:val="00ED623D"/>
    <w:rsid w:val="00ED6878"/>
    <w:rsid w:val="00EE020C"/>
    <w:rsid w:val="00EE0414"/>
    <w:rsid w:val="00EE0553"/>
    <w:rsid w:val="00EE0B83"/>
    <w:rsid w:val="00EE0D06"/>
    <w:rsid w:val="00EE12DB"/>
    <w:rsid w:val="00EE14D2"/>
    <w:rsid w:val="00EE2730"/>
    <w:rsid w:val="00EE27AE"/>
    <w:rsid w:val="00EE27E7"/>
    <w:rsid w:val="00EE2994"/>
    <w:rsid w:val="00EE29AA"/>
    <w:rsid w:val="00EE2F14"/>
    <w:rsid w:val="00EE304D"/>
    <w:rsid w:val="00EE336B"/>
    <w:rsid w:val="00EE4283"/>
    <w:rsid w:val="00EE4980"/>
    <w:rsid w:val="00EE51D0"/>
    <w:rsid w:val="00EE5AC9"/>
    <w:rsid w:val="00EE67C7"/>
    <w:rsid w:val="00EE6A90"/>
    <w:rsid w:val="00EE70C4"/>
    <w:rsid w:val="00EE72F1"/>
    <w:rsid w:val="00EF00EC"/>
    <w:rsid w:val="00EF04F0"/>
    <w:rsid w:val="00EF0A36"/>
    <w:rsid w:val="00EF0D67"/>
    <w:rsid w:val="00EF0EB2"/>
    <w:rsid w:val="00EF1E23"/>
    <w:rsid w:val="00EF215C"/>
    <w:rsid w:val="00EF229C"/>
    <w:rsid w:val="00EF28DE"/>
    <w:rsid w:val="00EF2B03"/>
    <w:rsid w:val="00EF2B3D"/>
    <w:rsid w:val="00EF3CEE"/>
    <w:rsid w:val="00EF46BE"/>
    <w:rsid w:val="00EF49D3"/>
    <w:rsid w:val="00EF4C1A"/>
    <w:rsid w:val="00EF505D"/>
    <w:rsid w:val="00EF5472"/>
    <w:rsid w:val="00EF55C3"/>
    <w:rsid w:val="00EF5C9B"/>
    <w:rsid w:val="00EF5DD6"/>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C5B"/>
    <w:rsid w:val="00F01E62"/>
    <w:rsid w:val="00F035BF"/>
    <w:rsid w:val="00F037C4"/>
    <w:rsid w:val="00F03954"/>
    <w:rsid w:val="00F0413A"/>
    <w:rsid w:val="00F04220"/>
    <w:rsid w:val="00F043FA"/>
    <w:rsid w:val="00F0476E"/>
    <w:rsid w:val="00F0488A"/>
    <w:rsid w:val="00F05789"/>
    <w:rsid w:val="00F06B13"/>
    <w:rsid w:val="00F07122"/>
    <w:rsid w:val="00F074C0"/>
    <w:rsid w:val="00F075E9"/>
    <w:rsid w:val="00F075EA"/>
    <w:rsid w:val="00F07977"/>
    <w:rsid w:val="00F07C38"/>
    <w:rsid w:val="00F07D0E"/>
    <w:rsid w:val="00F1144A"/>
    <w:rsid w:val="00F114A6"/>
    <w:rsid w:val="00F1160B"/>
    <w:rsid w:val="00F1169F"/>
    <w:rsid w:val="00F123B7"/>
    <w:rsid w:val="00F12B7C"/>
    <w:rsid w:val="00F12D85"/>
    <w:rsid w:val="00F12EFB"/>
    <w:rsid w:val="00F13C12"/>
    <w:rsid w:val="00F14117"/>
    <w:rsid w:val="00F147A0"/>
    <w:rsid w:val="00F152F7"/>
    <w:rsid w:val="00F1557C"/>
    <w:rsid w:val="00F15594"/>
    <w:rsid w:val="00F15977"/>
    <w:rsid w:val="00F15A4B"/>
    <w:rsid w:val="00F15C6E"/>
    <w:rsid w:val="00F16031"/>
    <w:rsid w:val="00F16742"/>
    <w:rsid w:val="00F168D9"/>
    <w:rsid w:val="00F16A2D"/>
    <w:rsid w:val="00F16C91"/>
    <w:rsid w:val="00F16D8F"/>
    <w:rsid w:val="00F16DB9"/>
    <w:rsid w:val="00F1701C"/>
    <w:rsid w:val="00F17E2F"/>
    <w:rsid w:val="00F20437"/>
    <w:rsid w:val="00F2049C"/>
    <w:rsid w:val="00F2066F"/>
    <w:rsid w:val="00F20BF0"/>
    <w:rsid w:val="00F20FB8"/>
    <w:rsid w:val="00F211BF"/>
    <w:rsid w:val="00F2144F"/>
    <w:rsid w:val="00F214D3"/>
    <w:rsid w:val="00F21674"/>
    <w:rsid w:val="00F217DC"/>
    <w:rsid w:val="00F222FF"/>
    <w:rsid w:val="00F2246E"/>
    <w:rsid w:val="00F22901"/>
    <w:rsid w:val="00F2291A"/>
    <w:rsid w:val="00F22D45"/>
    <w:rsid w:val="00F2330D"/>
    <w:rsid w:val="00F235C1"/>
    <w:rsid w:val="00F2391D"/>
    <w:rsid w:val="00F23970"/>
    <w:rsid w:val="00F24119"/>
    <w:rsid w:val="00F252A5"/>
    <w:rsid w:val="00F25444"/>
    <w:rsid w:val="00F25F18"/>
    <w:rsid w:val="00F2630D"/>
    <w:rsid w:val="00F2692B"/>
    <w:rsid w:val="00F27A73"/>
    <w:rsid w:val="00F27A78"/>
    <w:rsid w:val="00F30206"/>
    <w:rsid w:val="00F30222"/>
    <w:rsid w:val="00F30AB6"/>
    <w:rsid w:val="00F3136C"/>
    <w:rsid w:val="00F315E2"/>
    <w:rsid w:val="00F31692"/>
    <w:rsid w:val="00F316C8"/>
    <w:rsid w:val="00F317D8"/>
    <w:rsid w:val="00F318FB"/>
    <w:rsid w:val="00F32017"/>
    <w:rsid w:val="00F321FA"/>
    <w:rsid w:val="00F32228"/>
    <w:rsid w:val="00F32804"/>
    <w:rsid w:val="00F32DBD"/>
    <w:rsid w:val="00F334EE"/>
    <w:rsid w:val="00F3358E"/>
    <w:rsid w:val="00F33A81"/>
    <w:rsid w:val="00F33B16"/>
    <w:rsid w:val="00F34269"/>
    <w:rsid w:val="00F3439F"/>
    <w:rsid w:val="00F347EF"/>
    <w:rsid w:val="00F34866"/>
    <w:rsid w:val="00F34B20"/>
    <w:rsid w:val="00F34F27"/>
    <w:rsid w:val="00F350A3"/>
    <w:rsid w:val="00F352CA"/>
    <w:rsid w:val="00F35312"/>
    <w:rsid w:val="00F355B6"/>
    <w:rsid w:val="00F359F0"/>
    <w:rsid w:val="00F35F42"/>
    <w:rsid w:val="00F36030"/>
    <w:rsid w:val="00F361AF"/>
    <w:rsid w:val="00F366E6"/>
    <w:rsid w:val="00F36A5D"/>
    <w:rsid w:val="00F375F9"/>
    <w:rsid w:val="00F37E54"/>
    <w:rsid w:val="00F40335"/>
    <w:rsid w:val="00F40EE0"/>
    <w:rsid w:val="00F41195"/>
    <w:rsid w:val="00F419AD"/>
    <w:rsid w:val="00F41B2D"/>
    <w:rsid w:val="00F422EB"/>
    <w:rsid w:val="00F423C6"/>
    <w:rsid w:val="00F424F8"/>
    <w:rsid w:val="00F42B5F"/>
    <w:rsid w:val="00F42BF6"/>
    <w:rsid w:val="00F42CD4"/>
    <w:rsid w:val="00F43155"/>
    <w:rsid w:val="00F4377A"/>
    <w:rsid w:val="00F439F6"/>
    <w:rsid w:val="00F44613"/>
    <w:rsid w:val="00F44870"/>
    <w:rsid w:val="00F4498C"/>
    <w:rsid w:val="00F44C71"/>
    <w:rsid w:val="00F44D00"/>
    <w:rsid w:val="00F45AE3"/>
    <w:rsid w:val="00F45E45"/>
    <w:rsid w:val="00F46FC3"/>
    <w:rsid w:val="00F4775C"/>
    <w:rsid w:val="00F47CF9"/>
    <w:rsid w:val="00F516CC"/>
    <w:rsid w:val="00F5187A"/>
    <w:rsid w:val="00F5196D"/>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CDD"/>
    <w:rsid w:val="00F5600F"/>
    <w:rsid w:val="00F5617B"/>
    <w:rsid w:val="00F561E6"/>
    <w:rsid w:val="00F56D75"/>
    <w:rsid w:val="00F57083"/>
    <w:rsid w:val="00F5736E"/>
    <w:rsid w:val="00F60FA5"/>
    <w:rsid w:val="00F61B02"/>
    <w:rsid w:val="00F61C3C"/>
    <w:rsid w:val="00F61DE9"/>
    <w:rsid w:val="00F6254E"/>
    <w:rsid w:val="00F6266A"/>
    <w:rsid w:val="00F62E07"/>
    <w:rsid w:val="00F644E5"/>
    <w:rsid w:val="00F64BF9"/>
    <w:rsid w:val="00F650C6"/>
    <w:rsid w:val="00F6517F"/>
    <w:rsid w:val="00F65477"/>
    <w:rsid w:val="00F658C7"/>
    <w:rsid w:val="00F65C11"/>
    <w:rsid w:val="00F66F6D"/>
    <w:rsid w:val="00F67F4A"/>
    <w:rsid w:val="00F70108"/>
    <w:rsid w:val="00F70373"/>
    <w:rsid w:val="00F7121F"/>
    <w:rsid w:val="00F722B9"/>
    <w:rsid w:val="00F724B1"/>
    <w:rsid w:val="00F724B2"/>
    <w:rsid w:val="00F72750"/>
    <w:rsid w:val="00F72DF3"/>
    <w:rsid w:val="00F72FEB"/>
    <w:rsid w:val="00F73B06"/>
    <w:rsid w:val="00F74724"/>
    <w:rsid w:val="00F74869"/>
    <w:rsid w:val="00F7532F"/>
    <w:rsid w:val="00F755EB"/>
    <w:rsid w:val="00F75925"/>
    <w:rsid w:val="00F75FE7"/>
    <w:rsid w:val="00F76020"/>
    <w:rsid w:val="00F772E7"/>
    <w:rsid w:val="00F77AB0"/>
    <w:rsid w:val="00F77EA4"/>
    <w:rsid w:val="00F80AE0"/>
    <w:rsid w:val="00F80AE3"/>
    <w:rsid w:val="00F8108F"/>
    <w:rsid w:val="00F81BB4"/>
    <w:rsid w:val="00F820BB"/>
    <w:rsid w:val="00F84145"/>
    <w:rsid w:val="00F84363"/>
    <w:rsid w:val="00F845B4"/>
    <w:rsid w:val="00F8481D"/>
    <w:rsid w:val="00F849A4"/>
    <w:rsid w:val="00F84EF5"/>
    <w:rsid w:val="00F8566B"/>
    <w:rsid w:val="00F85B16"/>
    <w:rsid w:val="00F85DAB"/>
    <w:rsid w:val="00F862AF"/>
    <w:rsid w:val="00F867B1"/>
    <w:rsid w:val="00F86811"/>
    <w:rsid w:val="00F91635"/>
    <w:rsid w:val="00F91792"/>
    <w:rsid w:val="00F923A4"/>
    <w:rsid w:val="00F93065"/>
    <w:rsid w:val="00F933C7"/>
    <w:rsid w:val="00F9396F"/>
    <w:rsid w:val="00F93C54"/>
    <w:rsid w:val="00F94EA9"/>
    <w:rsid w:val="00F94FE7"/>
    <w:rsid w:val="00F95906"/>
    <w:rsid w:val="00F966A9"/>
    <w:rsid w:val="00F96953"/>
    <w:rsid w:val="00F96C87"/>
    <w:rsid w:val="00F96D76"/>
    <w:rsid w:val="00F973D5"/>
    <w:rsid w:val="00F9794F"/>
    <w:rsid w:val="00F97D98"/>
    <w:rsid w:val="00FA0F6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6D5"/>
    <w:rsid w:val="00FA6E5F"/>
    <w:rsid w:val="00FA720F"/>
    <w:rsid w:val="00FA7274"/>
    <w:rsid w:val="00FA79C4"/>
    <w:rsid w:val="00FA7C78"/>
    <w:rsid w:val="00FA7D5A"/>
    <w:rsid w:val="00FB0265"/>
    <w:rsid w:val="00FB05BC"/>
    <w:rsid w:val="00FB0A38"/>
    <w:rsid w:val="00FB0D27"/>
    <w:rsid w:val="00FB0F46"/>
    <w:rsid w:val="00FB0F95"/>
    <w:rsid w:val="00FB1817"/>
    <w:rsid w:val="00FB19DF"/>
    <w:rsid w:val="00FB1B85"/>
    <w:rsid w:val="00FB1C29"/>
    <w:rsid w:val="00FB1D0A"/>
    <w:rsid w:val="00FB1FDF"/>
    <w:rsid w:val="00FB2350"/>
    <w:rsid w:val="00FB2BA2"/>
    <w:rsid w:val="00FB3194"/>
    <w:rsid w:val="00FB3656"/>
    <w:rsid w:val="00FB3766"/>
    <w:rsid w:val="00FB3884"/>
    <w:rsid w:val="00FB3951"/>
    <w:rsid w:val="00FB3968"/>
    <w:rsid w:val="00FB4062"/>
    <w:rsid w:val="00FB47BA"/>
    <w:rsid w:val="00FB51BD"/>
    <w:rsid w:val="00FB5EAB"/>
    <w:rsid w:val="00FB60A5"/>
    <w:rsid w:val="00FB60CC"/>
    <w:rsid w:val="00FB630E"/>
    <w:rsid w:val="00FB6535"/>
    <w:rsid w:val="00FB6DB5"/>
    <w:rsid w:val="00FB6E5D"/>
    <w:rsid w:val="00FB708F"/>
    <w:rsid w:val="00FB7477"/>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92F"/>
    <w:rsid w:val="00FC4CBE"/>
    <w:rsid w:val="00FC55C3"/>
    <w:rsid w:val="00FC5621"/>
    <w:rsid w:val="00FC5910"/>
    <w:rsid w:val="00FC61B4"/>
    <w:rsid w:val="00FC6377"/>
    <w:rsid w:val="00FC69DE"/>
    <w:rsid w:val="00FC7120"/>
    <w:rsid w:val="00FC7A92"/>
    <w:rsid w:val="00FC7DE1"/>
    <w:rsid w:val="00FC7EBB"/>
    <w:rsid w:val="00FD01B5"/>
    <w:rsid w:val="00FD0CC7"/>
    <w:rsid w:val="00FD1609"/>
    <w:rsid w:val="00FD1AE7"/>
    <w:rsid w:val="00FD1C78"/>
    <w:rsid w:val="00FD21F2"/>
    <w:rsid w:val="00FD22C4"/>
    <w:rsid w:val="00FD25F0"/>
    <w:rsid w:val="00FD2C38"/>
    <w:rsid w:val="00FD2C75"/>
    <w:rsid w:val="00FD2D70"/>
    <w:rsid w:val="00FD2D85"/>
    <w:rsid w:val="00FD31B1"/>
    <w:rsid w:val="00FD3A1C"/>
    <w:rsid w:val="00FD3C49"/>
    <w:rsid w:val="00FD3D48"/>
    <w:rsid w:val="00FD3F98"/>
    <w:rsid w:val="00FD50DC"/>
    <w:rsid w:val="00FD529A"/>
    <w:rsid w:val="00FD5355"/>
    <w:rsid w:val="00FD5465"/>
    <w:rsid w:val="00FD5BA6"/>
    <w:rsid w:val="00FD5ECF"/>
    <w:rsid w:val="00FD633F"/>
    <w:rsid w:val="00FD6DE3"/>
    <w:rsid w:val="00FD722E"/>
    <w:rsid w:val="00FD739C"/>
    <w:rsid w:val="00FD763C"/>
    <w:rsid w:val="00FD7D14"/>
    <w:rsid w:val="00FD7EEC"/>
    <w:rsid w:val="00FE025A"/>
    <w:rsid w:val="00FE03F9"/>
    <w:rsid w:val="00FE24C9"/>
    <w:rsid w:val="00FE24F7"/>
    <w:rsid w:val="00FE2A22"/>
    <w:rsid w:val="00FE2AA1"/>
    <w:rsid w:val="00FE2AA7"/>
    <w:rsid w:val="00FE2C64"/>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6A7"/>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5265"/>
    <w:rsid w:val="00FF5549"/>
    <w:rsid w:val="00FF5A16"/>
    <w:rsid w:val="00FF6281"/>
    <w:rsid w:val="00FF6978"/>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541A42C-1CDB-4B49-BBD9-598DF6E00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iPriority="99"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BF1"/>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link w:val="Ttulo6Car"/>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R"/>
    <w:uiPriority w:val="99"/>
    <w:qFormat/>
    <w:rsid w:val="005F57D0"/>
    <w:rPr>
      <w:vertAlign w:val="superscript"/>
    </w:rPr>
  </w:style>
  <w:style w:type="paragraph" w:styleId="Textonotaalfinal">
    <w:name w:val="endnote text"/>
    <w:basedOn w:val="Normal"/>
    <w:link w:val="TextonotaalfinalCar"/>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link w:val="SaludoCar"/>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uiPriority w:val="99"/>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link w:val="Textoindependienteprimerasangra2Car"/>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uiPriority w:val="99"/>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34"/>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
    <w:name w:val="Table Normal"/>
    <w:uiPriority w:val="2"/>
    <w:semiHidden/>
    <w:unhideWhenUsed/>
    <w:qFormat/>
    <w:rsid w:val="0085009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Grid">
    <w:name w:val="TableGrid"/>
    <w:rsid w:val="00D7078E"/>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E40F63"/>
    <w:pPr>
      <w:spacing w:line="265" w:lineRule="auto"/>
      <w:ind w:left="360"/>
    </w:pPr>
    <w:rPr>
      <w:rFonts w:ascii="Calibri" w:eastAsia="Calibri" w:hAnsi="Calibri" w:cs="Calibri"/>
      <w:color w:val="000000"/>
      <w:szCs w:val="22"/>
      <w:lang w:val="es-US"/>
    </w:rPr>
  </w:style>
  <w:style w:type="character" w:customStyle="1" w:styleId="footnotedescriptionChar">
    <w:name w:val="footnote description Char"/>
    <w:link w:val="footnotedescription"/>
    <w:rsid w:val="00E40F63"/>
    <w:rPr>
      <w:rFonts w:ascii="Calibri" w:eastAsia="Calibri" w:hAnsi="Calibri" w:cs="Calibri"/>
      <w:color w:val="000000"/>
      <w:szCs w:val="22"/>
      <w:lang w:val="es-US"/>
    </w:rPr>
  </w:style>
  <w:style w:type="character" w:customStyle="1" w:styleId="footnotemark">
    <w:name w:val="footnote mark"/>
    <w:hidden/>
    <w:rsid w:val="00E40F63"/>
    <w:rPr>
      <w:rFonts w:ascii="Calibri" w:eastAsia="Calibri" w:hAnsi="Calibri" w:cs="Calibri"/>
      <w:color w:val="000000"/>
      <w:sz w:val="20"/>
      <w:vertAlign w:val="superscript"/>
    </w:rPr>
  </w:style>
  <w:style w:type="character" w:customStyle="1" w:styleId="Ttulo2Car">
    <w:name w:val="Título 2 Car"/>
    <w:basedOn w:val="Fuentedeprrafopredeter"/>
    <w:link w:val="Ttulo2"/>
    <w:rsid w:val="00E00CBB"/>
    <w:rPr>
      <w:rFonts w:ascii="Arial" w:hAnsi="Arial" w:cs="Arial"/>
      <w:b/>
      <w:bCs/>
      <w:lang w:val="es-ES" w:eastAsia="es-ES"/>
    </w:rPr>
  </w:style>
  <w:style w:type="character" w:customStyle="1" w:styleId="Ttulo3Car">
    <w:name w:val="Título 3 Car"/>
    <w:basedOn w:val="Fuentedeprrafopredeter"/>
    <w:link w:val="Ttulo3"/>
    <w:uiPriority w:val="9"/>
    <w:rsid w:val="00E00CBB"/>
    <w:rPr>
      <w:rFonts w:ascii="Arial" w:hAnsi="Arial" w:cs="Arial"/>
      <w:b/>
      <w:bCs/>
      <w:sz w:val="26"/>
      <w:szCs w:val="26"/>
      <w:lang w:val="es-ES" w:eastAsia="es-ES"/>
    </w:rPr>
  </w:style>
  <w:style w:type="numbering" w:customStyle="1" w:styleId="Sinlista1">
    <w:name w:val="Sin lista1"/>
    <w:next w:val="Sinlista"/>
    <w:uiPriority w:val="99"/>
    <w:semiHidden/>
    <w:unhideWhenUsed/>
    <w:rsid w:val="00E00CBB"/>
  </w:style>
  <w:style w:type="paragraph" w:customStyle="1" w:styleId="Normal1">
    <w:name w:val="Normal1"/>
    <w:rsid w:val="00E00CBB"/>
    <w:pPr>
      <w:spacing w:after="200" w:line="276" w:lineRule="auto"/>
    </w:pPr>
    <w:rPr>
      <w:rFonts w:ascii="Calibri" w:eastAsia="Calibri" w:hAnsi="Calibri" w:cs="Calibri"/>
      <w:sz w:val="22"/>
      <w:szCs w:val="22"/>
    </w:rPr>
  </w:style>
  <w:style w:type="character" w:customStyle="1" w:styleId="Textoindependiente3Car">
    <w:name w:val="Texto independiente 3 Car"/>
    <w:basedOn w:val="Fuentedeprrafopredeter"/>
    <w:link w:val="Textoindependiente3"/>
    <w:rsid w:val="00E00CBB"/>
    <w:rPr>
      <w:rFonts w:ascii="Arial" w:hAnsi="Arial"/>
      <w:b/>
      <w:sz w:val="22"/>
      <w:szCs w:val="24"/>
      <w:lang w:val="es-ES" w:eastAsia="es-ES"/>
    </w:rPr>
  </w:style>
  <w:style w:type="paragraph" w:customStyle="1" w:styleId="western">
    <w:name w:val="western"/>
    <w:basedOn w:val="Normal"/>
    <w:rsid w:val="00E00CBB"/>
    <w:pPr>
      <w:spacing w:before="100" w:beforeAutospacing="1" w:after="100" w:afterAutospacing="1"/>
    </w:pPr>
    <w:rPr>
      <w:lang w:val="es-MX" w:eastAsia="es-MX"/>
    </w:rPr>
  </w:style>
  <w:style w:type="character" w:customStyle="1" w:styleId="EstiloCar">
    <w:name w:val="Estilo Car"/>
    <w:link w:val="Estilo"/>
    <w:locked/>
    <w:rsid w:val="00E00CBB"/>
    <w:rPr>
      <w:rFonts w:ascii="Arial" w:hAnsi="Arial" w:cs="Arial"/>
      <w:sz w:val="24"/>
    </w:rPr>
  </w:style>
  <w:style w:type="paragraph" w:customStyle="1" w:styleId="Estilo">
    <w:name w:val="Estilo"/>
    <w:basedOn w:val="Sinespaciado"/>
    <w:link w:val="EstiloCar"/>
    <w:qFormat/>
    <w:rsid w:val="00E00CBB"/>
    <w:pPr>
      <w:jc w:val="both"/>
    </w:pPr>
    <w:rPr>
      <w:rFonts w:ascii="Arial" w:eastAsia="Times New Roman" w:hAnsi="Arial" w:cs="Arial"/>
      <w:sz w:val="24"/>
    </w:rPr>
  </w:style>
  <w:style w:type="paragraph" w:customStyle="1" w:styleId="Sinespaciado1">
    <w:name w:val="Sin espaciado1"/>
    <w:rsid w:val="00E00CBB"/>
    <w:rPr>
      <w:rFonts w:ascii="Calibri" w:hAnsi="Calibri"/>
      <w:sz w:val="22"/>
      <w:szCs w:val="22"/>
      <w:lang w:eastAsia="en-US"/>
    </w:rPr>
  </w:style>
  <w:style w:type="character" w:styleId="Refdecomentario">
    <w:name w:val="annotation reference"/>
    <w:basedOn w:val="Fuentedeprrafopredeter"/>
    <w:uiPriority w:val="99"/>
    <w:semiHidden/>
    <w:unhideWhenUsed/>
    <w:rsid w:val="00E00CBB"/>
    <w:rPr>
      <w:sz w:val="16"/>
      <w:szCs w:val="16"/>
    </w:rPr>
  </w:style>
  <w:style w:type="character" w:customStyle="1" w:styleId="TextocomentarioCar">
    <w:name w:val="Texto comentario Car"/>
    <w:basedOn w:val="Fuentedeprrafopredeter"/>
    <w:link w:val="Textocomentario"/>
    <w:uiPriority w:val="99"/>
    <w:rsid w:val="00E00CBB"/>
    <w:rPr>
      <w:lang w:val="es-ES" w:eastAsia="es-ES"/>
    </w:rPr>
  </w:style>
  <w:style w:type="character" w:customStyle="1" w:styleId="AsuntodelcomentarioCar">
    <w:name w:val="Asunto del comentario Car"/>
    <w:basedOn w:val="TextocomentarioCar"/>
    <w:link w:val="Asuntodelcomentario"/>
    <w:uiPriority w:val="99"/>
    <w:semiHidden/>
    <w:rsid w:val="00E00CBB"/>
    <w:rPr>
      <w:b/>
      <w:bCs/>
      <w:lang w:val="es-ES" w:eastAsia="es-ES"/>
    </w:rPr>
  </w:style>
  <w:style w:type="paragraph" w:styleId="Lista">
    <w:name w:val="List"/>
    <w:basedOn w:val="Normal"/>
    <w:uiPriority w:val="99"/>
    <w:unhideWhenUsed/>
    <w:rsid w:val="00E00CBB"/>
    <w:pPr>
      <w:spacing w:after="160" w:line="259" w:lineRule="auto"/>
      <w:ind w:left="283" w:hanging="283"/>
      <w:contextualSpacing/>
    </w:pPr>
    <w:rPr>
      <w:rFonts w:ascii="Calibri" w:eastAsia="Calibri" w:hAnsi="Calibri"/>
      <w:sz w:val="22"/>
      <w:szCs w:val="22"/>
      <w:lang w:val="es-MX" w:eastAsia="en-US"/>
    </w:rPr>
  </w:style>
  <w:style w:type="character" w:customStyle="1" w:styleId="TextoindependienteprimerasangraCar">
    <w:name w:val="Texto independiente primera sangría Car"/>
    <w:basedOn w:val="TextoindependienteCar"/>
    <w:link w:val="Textoindependienteprimerasangra"/>
    <w:uiPriority w:val="99"/>
    <w:rsid w:val="00E00CBB"/>
    <w:rPr>
      <w:rFonts w:ascii="Arial" w:hAnsi="Arial" w:cs="Arial"/>
      <w:b w:val="0"/>
      <w:bCs w:val="0"/>
      <w:sz w:val="24"/>
      <w:szCs w:val="24"/>
      <w:lang w:val="es-ES" w:eastAsia="es-ES"/>
    </w:rPr>
  </w:style>
  <w:style w:type="character" w:customStyle="1" w:styleId="TextoindependienteCar1">
    <w:name w:val="Texto independiente Car1"/>
    <w:basedOn w:val="Fuentedeprrafopredeter"/>
    <w:uiPriority w:val="99"/>
    <w:rsid w:val="00E00CBB"/>
    <w:rPr>
      <w:rFonts w:ascii="Arial" w:eastAsia="Arial" w:hAnsi="Arial" w:cs="Arial"/>
      <w:sz w:val="24"/>
      <w:szCs w:val="24"/>
      <w:lang w:val="es-ES"/>
    </w:rPr>
  </w:style>
  <w:style w:type="paragraph" w:customStyle="1" w:styleId="xmsonormal">
    <w:name w:val="x_msonormal"/>
    <w:basedOn w:val="Normal"/>
    <w:rsid w:val="00E00CBB"/>
    <w:pPr>
      <w:spacing w:before="100" w:beforeAutospacing="1" w:after="100" w:afterAutospacing="1"/>
    </w:pPr>
  </w:style>
  <w:style w:type="paragraph" w:styleId="Revisin">
    <w:name w:val="Revision"/>
    <w:hidden/>
    <w:uiPriority w:val="99"/>
    <w:semiHidden/>
    <w:rsid w:val="00E00CBB"/>
    <w:rPr>
      <w:rFonts w:asciiTheme="minorHAnsi" w:eastAsiaTheme="minorHAnsi" w:hAnsiTheme="minorHAnsi" w:cstheme="minorBidi"/>
      <w:sz w:val="22"/>
      <w:szCs w:val="22"/>
      <w:lang w:eastAsia="en-US"/>
    </w:rPr>
  </w:style>
  <w:style w:type="character" w:customStyle="1" w:styleId="Ttulo6Car">
    <w:name w:val="Título 6 Car"/>
    <w:basedOn w:val="Fuentedeprrafopredeter"/>
    <w:link w:val="Ttulo6"/>
    <w:rsid w:val="008E76A4"/>
    <w:rPr>
      <w:b/>
      <w:bCs/>
      <w:sz w:val="22"/>
      <w:szCs w:val="22"/>
      <w:lang w:val="es-ES" w:eastAsia="es-ES"/>
    </w:rPr>
  </w:style>
  <w:style w:type="character" w:customStyle="1" w:styleId="TextonotaalfinalCar">
    <w:name w:val="Texto nota al final Car"/>
    <w:basedOn w:val="Fuentedeprrafopredeter"/>
    <w:link w:val="Textonotaalfinal"/>
    <w:semiHidden/>
    <w:rsid w:val="008E76A4"/>
    <w:rPr>
      <w:lang w:val="es-ES" w:eastAsia="es-ES"/>
    </w:rPr>
  </w:style>
  <w:style w:type="character" w:customStyle="1" w:styleId="MapadeldocumentoCar">
    <w:name w:val="Mapa del documento Car"/>
    <w:basedOn w:val="Fuentedeprrafopredeter"/>
    <w:link w:val="Mapadeldocumento"/>
    <w:semiHidden/>
    <w:rsid w:val="008E76A4"/>
    <w:rPr>
      <w:rFonts w:ascii="Tahoma" w:hAnsi="Tahoma" w:cs="Tahoma"/>
      <w:shd w:val="clear" w:color="auto" w:fill="000080"/>
      <w:lang w:val="es-ES" w:eastAsia="es-ES"/>
    </w:rPr>
  </w:style>
  <w:style w:type="character" w:customStyle="1" w:styleId="Textoindependiente2Car">
    <w:name w:val="Texto independiente 2 Car"/>
    <w:basedOn w:val="Fuentedeprrafopredeter"/>
    <w:link w:val="Textoindependiente2"/>
    <w:rsid w:val="008E76A4"/>
    <w:rPr>
      <w:rFonts w:ascii="Arial" w:hAnsi="Arial" w:cs="Arial"/>
      <w:i/>
      <w:iCs/>
      <w:noProof/>
      <w:sz w:val="22"/>
      <w:lang w:val="es-ES_tradnl" w:eastAsia="es-ES"/>
    </w:rPr>
  </w:style>
  <w:style w:type="character" w:customStyle="1" w:styleId="Sangra3detindependienteCar">
    <w:name w:val="Sangría 3 de t. independiente Car"/>
    <w:basedOn w:val="Fuentedeprrafopredeter"/>
    <w:link w:val="Sangra3detindependiente"/>
    <w:rsid w:val="008E76A4"/>
    <w:rPr>
      <w:rFonts w:ascii="Arial" w:hAnsi="Arial" w:cs="Arial"/>
      <w:sz w:val="24"/>
      <w:szCs w:val="24"/>
      <w:lang w:val="es-ES" w:eastAsia="es-ES"/>
    </w:rPr>
  </w:style>
  <w:style w:type="character" w:customStyle="1" w:styleId="SangradetextonormalCar">
    <w:name w:val="Sangría de texto normal Car"/>
    <w:basedOn w:val="Fuentedeprrafopredeter"/>
    <w:link w:val="Sangradetextonormal"/>
    <w:rsid w:val="008E76A4"/>
    <w:rPr>
      <w:lang w:val="es-ES" w:eastAsia="es-ES"/>
    </w:rPr>
  </w:style>
  <w:style w:type="character" w:customStyle="1" w:styleId="TextodegloboCar">
    <w:name w:val="Texto de globo Car"/>
    <w:basedOn w:val="Fuentedeprrafopredeter"/>
    <w:link w:val="Textodeglobo"/>
    <w:rsid w:val="008E76A4"/>
    <w:rPr>
      <w:rFonts w:ascii="Tahoma" w:hAnsi="Tahoma" w:cs="Tahoma"/>
      <w:sz w:val="16"/>
      <w:szCs w:val="16"/>
      <w:lang w:val="es-ES" w:eastAsia="es-ES"/>
    </w:rPr>
  </w:style>
  <w:style w:type="character" w:customStyle="1" w:styleId="Sangra2detindependienteCar">
    <w:name w:val="Sangría 2 de t. independiente Car"/>
    <w:basedOn w:val="Fuentedeprrafopredeter"/>
    <w:link w:val="Sangra2detindependiente"/>
    <w:rsid w:val="008E76A4"/>
    <w:rPr>
      <w:lang w:val="es-ES" w:eastAsia="es-ES"/>
    </w:rPr>
  </w:style>
  <w:style w:type="character" w:customStyle="1" w:styleId="SaludoCar">
    <w:name w:val="Saludo Car"/>
    <w:basedOn w:val="Fuentedeprrafopredeter"/>
    <w:link w:val="Saludo"/>
    <w:rsid w:val="008E76A4"/>
    <w:rPr>
      <w:sz w:val="24"/>
      <w:szCs w:val="24"/>
      <w:lang w:val="es-ES" w:eastAsia="es-ES"/>
    </w:rPr>
  </w:style>
  <w:style w:type="character" w:customStyle="1" w:styleId="Textoindependienteprimerasangra2Car">
    <w:name w:val="Texto independiente primera sangría 2 Car"/>
    <w:basedOn w:val="SangradetextonormalCar"/>
    <w:link w:val="Textoindependienteprimerasangra2"/>
    <w:rsid w:val="008E76A4"/>
    <w:rPr>
      <w:sz w:val="24"/>
      <w:szCs w:val="24"/>
      <w:lang w:val="es-ES" w:eastAsia="es-ES"/>
    </w:rPr>
  </w:style>
  <w:style w:type="paragraph" w:customStyle="1" w:styleId="Texto">
    <w:name w:val="Texto"/>
    <w:basedOn w:val="Normal"/>
    <w:link w:val="TextoCar"/>
    <w:rsid w:val="00E32D68"/>
    <w:pPr>
      <w:spacing w:after="101" w:line="216" w:lineRule="exact"/>
      <w:ind w:firstLine="288"/>
      <w:jc w:val="both"/>
    </w:pPr>
    <w:rPr>
      <w:rFonts w:ascii="Arial" w:hAnsi="Arial" w:cs="Arial"/>
      <w:sz w:val="18"/>
      <w:szCs w:val="18"/>
      <w:lang w:val="es-MX"/>
    </w:rPr>
  </w:style>
  <w:style w:type="character" w:customStyle="1" w:styleId="A6">
    <w:name w:val="A6"/>
    <w:uiPriority w:val="99"/>
    <w:rsid w:val="00CE4493"/>
    <w:rPr>
      <w:rFonts w:cs="Calibri"/>
      <w:color w:val="000000"/>
      <w:sz w:val="12"/>
      <w:szCs w:val="12"/>
    </w:rPr>
  </w:style>
  <w:style w:type="paragraph" w:customStyle="1" w:styleId="Titulo1">
    <w:name w:val="Titulo 1"/>
    <w:basedOn w:val="Normal"/>
    <w:rsid w:val="00502C7C"/>
    <w:pPr>
      <w:pBdr>
        <w:bottom w:val="single" w:sz="12" w:space="1" w:color="auto"/>
      </w:pBdr>
      <w:spacing w:before="120"/>
      <w:jc w:val="both"/>
      <w:outlineLvl w:val="0"/>
    </w:pPr>
    <w:rPr>
      <w:b/>
      <w:sz w:val="18"/>
      <w:szCs w:val="18"/>
      <w:lang w:val="es-MX" w:eastAsia="es-MX"/>
    </w:rPr>
  </w:style>
  <w:style w:type="character" w:customStyle="1" w:styleId="TextoCar">
    <w:name w:val="Texto Car"/>
    <w:link w:val="Texto"/>
    <w:locked/>
    <w:rsid w:val="005777F0"/>
    <w:rPr>
      <w:rFonts w:ascii="Arial" w:hAnsi="Arial" w:cs="Arial"/>
      <w:sz w:val="18"/>
      <w:szCs w:val="18"/>
      <w:lang w:eastAsia="es-ES"/>
    </w:rPr>
  </w:style>
  <w:style w:type="paragraph" w:customStyle="1" w:styleId="elementtoproof">
    <w:name w:val="elementtoproof"/>
    <w:basedOn w:val="Normal"/>
    <w:uiPriority w:val="99"/>
    <w:semiHidden/>
    <w:rsid w:val="00B833FF"/>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81">
      <w:bodyDiv w:val="1"/>
      <w:marLeft w:val="0"/>
      <w:marRight w:val="0"/>
      <w:marTop w:val="0"/>
      <w:marBottom w:val="0"/>
      <w:divBdr>
        <w:top w:val="none" w:sz="0" w:space="0" w:color="auto"/>
        <w:left w:val="none" w:sz="0" w:space="0" w:color="auto"/>
        <w:bottom w:val="none" w:sz="0" w:space="0" w:color="auto"/>
        <w:right w:val="none" w:sz="0" w:space="0" w:color="auto"/>
      </w:divBdr>
    </w:div>
    <w:div w:id="21514350">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07516">
      <w:bodyDiv w:val="1"/>
      <w:marLeft w:val="0"/>
      <w:marRight w:val="0"/>
      <w:marTop w:val="0"/>
      <w:marBottom w:val="0"/>
      <w:divBdr>
        <w:top w:val="none" w:sz="0" w:space="0" w:color="auto"/>
        <w:left w:val="none" w:sz="0" w:space="0" w:color="auto"/>
        <w:bottom w:val="none" w:sz="0" w:space="0" w:color="auto"/>
        <w:right w:val="none" w:sz="0" w:space="0" w:color="auto"/>
      </w:divBdr>
    </w:div>
    <w:div w:id="25377493">
      <w:bodyDiv w:val="1"/>
      <w:marLeft w:val="0"/>
      <w:marRight w:val="0"/>
      <w:marTop w:val="0"/>
      <w:marBottom w:val="0"/>
      <w:divBdr>
        <w:top w:val="none" w:sz="0" w:space="0" w:color="auto"/>
        <w:left w:val="none" w:sz="0" w:space="0" w:color="auto"/>
        <w:bottom w:val="none" w:sz="0" w:space="0" w:color="auto"/>
        <w:right w:val="none" w:sz="0" w:space="0" w:color="auto"/>
      </w:divBdr>
    </w:div>
    <w:div w:id="32388708">
      <w:bodyDiv w:val="1"/>
      <w:marLeft w:val="0"/>
      <w:marRight w:val="0"/>
      <w:marTop w:val="0"/>
      <w:marBottom w:val="0"/>
      <w:divBdr>
        <w:top w:val="none" w:sz="0" w:space="0" w:color="auto"/>
        <w:left w:val="none" w:sz="0" w:space="0" w:color="auto"/>
        <w:bottom w:val="none" w:sz="0" w:space="0" w:color="auto"/>
        <w:right w:val="none" w:sz="0" w:space="0" w:color="auto"/>
      </w:divBdr>
    </w:div>
    <w:div w:id="34815895">
      <w:bodyDiv w:val="1"/>
      <w:marLeft w:val="0"/>
      <w:marRight w:val="0"/>
      <w:marTop w:val="0"/>
      <w:marBottom w:val="0"/>
      <w:divBdr>
        <w:top w:val="none" w:sz="0" w:space="0" w:color="auto"/>
        <w:left w:val="none" w:sz="0" w:space="0" w:color="auto"/>
        <w:bottom w:val="none" w:sz="0" w:space="0" w:color="auto"/>
        <w:right w:val="none" w:sz="0" w:space="0" w:color="auto"/>
      </w:divBdr>
    </w:div>
    <w:div w:id="43142076">
      <w:bodyDiv w:val="1"/>
      <w:marLeft w:val="0"/>
      <w:marRight w:val="0"/>
      <w:marTop w:val="0"/>
      <w:marBottom w:val="0"/>
      <w:divBdr>
        <w:top w:val="none" w:sz="0" w:space="0" w:color="auto"/>
        <w:left w:val="none" w:sz="0" w:space="0" w:color="auto"/>
        <w:bottom w:val="none" w:sz="0" w:space="0" w:color="auto"/>
        <w:right w:val="none" w:sz="0" w:space="0" w:color="auto"/>
      </w:divBdr>
    </w:div>
    <w:div w:id="44180152">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59383">
      <w:bodyDiv w:val="1"/>
      <w:marLeft w:val="0"/>
      <w:marRight w:val="0"/>
      <w:marTop w:val="0"/>
      <w:marBottom w:val="0"/>
      <w:divBdr>
        <w:top w:val="none" w:sz="0" w:space="0" w:color="auto"/>
        <w:left w:val="none" w:sz="0" w:space="0" w:color="auto"/>
        <w:bottom w:val="none" w:sz="0" w:space="0" w:color="auto"/>
        <w:right w:val="none" w:sz="0" w:space="0" w:color="auto"/>
      </w:divBdr>
    </w:div>
    <w:div w:id="58796178">
      <w:bodyDiv w:val="1"/>
      <w:marLeft w:val="0"/>
      <w:marRight w:val="0"/>
      <w:marTop w:val="0"/>
      <w:marBottom w:val="0"/>
      <w:divBdr>
        <w:top w:val="none" w:sz="0" w:space="0" w:color="auto"/>
        <w:left w:val="none" w:sz="0" w:space="0" w:color="auto"/>
        <w:bottom w:val="none" w:sz="0" w:space="0" w:color="auto"/>
        <w:right w:val="none" w:sz="0" w:space="0" w:color="auto"/>
      </w:divBdr>
    </w:div>
    <w:div w:id="62722624">
      <w:bodyDiv w:val="1"/>
      <w:marLeft w:val="0"/>
      <w:marRight w:val="0"/>
      <w:marTop w:val="0"/>
      <w:marBottom w:val="0"/>
      <w:divBdr>
        <w:top w:val="none" w:sz="0" w:space="0" w:color="auto"/>
        <w:left w:val="none" w:sz="0" w:space="0" w:color="auto"/>
        <w:bottom w:val="none" w:sz="0" w:space="0" w:color="auto"/>
        <w:right w:val="none" w:sz="0" w:space="0" w:color="auto"/>
      </w:divBdr>
    </w:div>
    <w:div w:id="67507136">
      <w:bodyDiv w:val="1"/>
      <w:marLeft w:val="0"/>
      <w:marRight w:val="0"/>
      <w:marTop w:val="0"/>
      <w:marBottom w:val="0"/>
      <w:divBdr>
        <w:top w:val="none" w:sz="0" w:space="0" w:color="auto"/>
        <w:left w:val="none" w:sz="0" w:space="0" w:color="auto"/>
        <w:bottom w:val="none" w:sz="0" w:space="0" w:color="auto"/>
        <w:right w:val="none" w:sz="0" w:space="0" w:color="auto"/>
      </w:divBdr>
    </w:div>
    <w:div w:id="72121778">
      <w:bodyDiv w:val="1"/>
      <w:marLeft w:val="0"/>
      <w:marRight w:val="0"/>
      <w:marTop w:val="0"/>
      <w:marBottom w:val="0"/>
      <w:divBdr>
        <w:top w:val="none" w:sz="0" w:space="0" w:color="auto"/>
        <w:left w:val="none" w:sz="0" w:space="0" w:color="auto"/>
        <w:bottom w:val="none" w:sz="0" w:space="0" w:color="auto"/>
        <w:right w:val="none" w:sz="0" w:space="0" w:color="auto"/>
      </w:divBdr>
    </w:div>
    <w:div w:id="74515600">
      <w:bodyDiv w:val="1"/>
      <w:marLeft w:val="0"/>
      <w:marRight w:val="0"/>
      <w:marTop w:val="0"/>
      <w:marBottom w:val="0"/>
      <w:divBdr>
        <w:top w:val="none" w:sz="0" w:space="0" w:color="auto"/>
        <w:left w:val="none" w:sz="0" w:space="0" w:color="auto"/>
        <w:bottom w:val="none" w:sz="0" w:space="0" w:color="auto"/>
        <w:right w:val="none" w:sz="0" w:space="0" w:color="auto"/>
      </w:divBdr>
    </w:div>
    <w:div w:id="78646685">
      <w:bodyDiv w:val="1"/>
      <w:marLeft w:val="0"/>
      <w:marRight w:val="0"/>
      <w:marTop w:val="0"/>
      <w:marBottom w:val="0"/>
      <w:divBdr>
        <w:top w:val="none" w:sz="0" w:space="0" w:color="auto"/>
        <w:left w:val="none" w:sz="0" w:space="0" w:color="auto"/>
        <w:bottom w:val="none" w:sz="0" w:space="0" w:color="auto"/>
        <w:right w:val="none" w:sz="0" w:space="0" w:color="auto"/>
      </w:divBdr>
    </w:div>
    <w:div w:id="82386004">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48306">
      <w:bodyDiv w:val="1"/>
      <w:marLeft w:val="0"/>
      <w:marRight w:val="0"/>
      <w:marTop w:val="0"/>
      <w:marBottom w:val="0"/>
      <w:divBdr>
        <w:top w:val="none" w:sz="0" w:space="0" w:color="auto"/>
        <w:left w:val="none" w:sz="0" w:space="0" w:color="auto"/>
        <w:bottom w:val="none" w:sz="0" w:space="0" w:color="auto"/>
        <w:right w:val="none" w:sz="0" w:space="0" w:color="auto"/>
      </w:divBdr>
    </w:div>
    <w:div w:id="102657264">
      <w:bodyDiv w:val="1"/>
      <w:marLeft w:val="0"/>
      <w:marRight w:val="0"/>
      <w:marTop w:val="0"/>
      <w:marBottom w:val="0"/>
      <w:divBdr>
        <w:top w:val="none" w:sz="0" w:space="0" w:color="auto"/>
        <w:left w:val="none" w:sz="0" w:space="0" w:color="auto"/>
        <w:bottom w:val="none" w:sz="0" w:space="0" w:color="auto"/>
        <w:right w:val="none" w:sz="0" w:space="0" w:color="auto"/>
      </w:divBdr>
    </w:div>
    <w:div w:id="110444611">
      <w:bodyDiv w:val="1"/>
      <w:marLeft w:val="0"/>
      <w:marRight w:val="0"/>
      <w:marTop w:val="0"/>
      <w:marBottom w:val="0"/>
      <w:divBdr>
        <w:top w:val="none" w:sz="0" w:space="0" w:color="auto"/>
        <w:left w:val="none" w:sz="0" w:space="0" w:color="auto"/>
        <w:bottom w:val="none" w:sz="0" w:space="0" w:color="auto"/>
        <w:right w:val="none" w:sz="0" w:space="0" w:color="auto"/>
      </w:divBdr>
    </w:div>
    <w:div w:id="111092102">
      <w:bodyDiv w:val="1"/>
      <w:marLeft w:val="0"/>
      <w:marRight w:val="0"/>
      <w:marTop w:val="0"/>
      <w:marBottom w:val="0"/>
      <w:divBdr>
        <w:top w:val="none" w:sz="0" w:space="0" w:color="auto"/>
        <w:left w:val="none" w:sz="0" w:space="0" w:color="auto"/>
        <w:bottom w:val="none" w:sz="0" w:space="0" w:color="auto"/>
        <w:right w:val="none" w:sz="0" w:space="0" w:color="auto"/>
      </w:divBdr>
    </w:div>
    <w:div w:id="115563804">
      <w:bodyDiv w:val="1"/>
      <w:marLeft w:val="0"/>
      <w:marRight w:val="0"/>
      <w:marTop w:val="0"/>
      <w:marBottom w:val="0"/>
      <w:divBdr>
        <w:top w:val="none" w:sz="0" w:space="0" w:color="auto"/>
        <w:left w:val="none" w:sz="0" w:space="0" w:color="auto"/>
        <w:bottom w:val="none" w:sz="0" w:space="0" w:color="auto"/>
        <w:right w:val="none" w:sz="0" w:space="0" w:color="auto"/>
      </w:divBdr>
    </w:div>
    <w:div w:id="122382761">
      <w:bodyDiv w:val="1"/>
      <w:marLeft w:val="0"/>
      <w:marRight w:val="0"/>
      <w:marTop w:val="0"/>
      <w:marBottom w:val="0"/>
      <w:divBdr>
        <w:top w:val="none" w:sz="0" w:space="0" w:color="auto"/>
        <w:left w:val="none" w:sz="0" w:space="0" w:color="auto"/>
        <w:bottom w:val="none" w:sz="0" w:space="0" w:color="auto"/>
        <w:right w:val="none" w:sz="0" w:space="0" w:color="auto"/>
      </w:divBdr>
    </w:div>
    <w:div w:id="134835349">
      <w:bodyDiv w:val="1"/>
      <w:marLeft w:val="0"/>
      <w:marRight w:val="0"/>
      <w:marTop w:val="0"/>
      <w:marBottom w:val="0"/>
      <w:divBdr>
        <w:top w:val="none" w:sz="0" w:space="0" w:color="auto"/>
        <w:left w:val="none" w:sz="0" w:space="0" w:color="auto"/>
        <w:bottom w:val="none" w:sz="0" w:space="0" w:color="auto"/>
        <w:right w:val="none" w:sz="0" w:space="0" w:color="auto"/>
      </w:divBdr>
    </w:div>
    <w:div w:id="142041240">
      <w:bodyDiv w:val="1"/>
      <w:marLeft w:val="0"/>
      <w:marRight w:val="0"/>
      <w:marTop w:val="0"/>
      <w:marBottom w:val="0"/>
      <w:divBdr>
        <w:top w:val="none" w:sz="0" w:space="0" w:color="auto"/>
        <w:left w:val="none" w:sz="0" w:space="0" w:color="auto"/>
        <w:bottom w:val="none" w:sz="0" w:space="0" w:color="auto"/>
        <w:right w:val="none" w:sz="0" w:space="0" w:color="auto"/>
      </w:divBdr>
    </w:div>
    <w:div w:id="156579133">
      <w:bodyDiv w:val="1"/>
      <w:marLeft w:val="0"/>
      <w:marRight w:val="0"/>
      <w:marTop w:val="0"/>
      <w:marBottom w:val="0"/>
      <w:divBdr>
        <w:top w:val="none" w:sz="0" w:space="0" w:color="auto"/>
        <w:left w:val="none" w:sz="0" w:space="0" w:color="auto"/>
        <w:bottom w:val="none" w:sz="0" w:space="0" w:color="auto"/>
        <w:right w:val="none" w:sz="0" w:space="0" w:color="auto"/>
      </w:divBdr>
    </w:div>
    <w:div w:id="159200097">
      <w:bodyDiv w:val="1"/>
      <w:marLeft w:val="0"/>
      <w:marRight w:val="0"/>
      <w:marTop w:val="0"/>
      <w:marBottom w:val="0"/>
      <w:divBdr>
        <w:top w:val="none" w:sz="0" w:space="0" w:color="auto"/>
        <w:left w:val="none" w:sz="0" w:space="0" w:color="auto"/>
        <w:bottom w:val="none" w:sz="0" w:space="0" w:color="auto"/>
        <w:right w:val="none" w:sz="0" w:space="0" w:color="auto"/>
      </w:divBdr>
    </w:div>
    <w:div w:id="161699321">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6946395">
      <w:bodyDiv w:val="1"/>
      <w:marLeft w:val="0"/>
      <w:marRight w:val="0"/>
      <w:marTop w:val="0"/>
      <w:marBottom w:val="0"/>
      <w:divBdr>
        <w:top w:val="none" w:sz="0" w:space="0" w:color="auto"/>
        <w:left w:val="none" w:sz="0" w:space="0" w:color="auto"/>
        <w:bottom w:val="none" w:sz="0" w:space="0" w:color="auto"/>
        <w:right w:val="none" w:sz="0" w:space="0" w:color="auto"/>
      </w:divBdr>
    </w:div>
    <w:div w:id="170461320">
      <w:bodyDiv w:val="1"/>
      <w:marLeft w:val="0"/>
      <w:marRight w:val="0"/>
      <w:marTop w:val="0"/>
      <w:marBottom w:val="0"/>
      <w:divBdr>
        <w:top w:val="none" w:sz="0" w:space="0" w:color="auto"/>
        <w:left w:val="none" w:sz="0" w:space="0" w:color="auto"/>
        <w:bottom w:val="none" w:sz="0" w:space="0" w:color="auto"/>
        <w:right w:val="none" w:sz="0" w:space="0" w:color="auto"/>
      </w:divBdr>
    </w:div>
    <w:div w:id="173736492">
      <w:bodyDiv w:val="1"/>
      <w:marLeft w:val="0"/>
      <w:marRight w:val="0"/>
      <w:marTop w:val="0"/>
      <w:marBottom w:val="0"/>
      <w:divBdr>
        <w:top w:val="none" w:sz="0" w:space="0" w:color="auto"/>
        <w:left w:val="none" w:sz="0" w:space="0" w:color="auto"/>
        <w:bottom w:val="none" w:sz="0" w:space="0" w:color="auto"/>
        <w:right w:val="none" w:sz="0" w:space="0" w:color="auto"/>
      </w:divBdr>
    </w:div>
    <w:div w:id="174611975">
      <w:bodyDiv w:val="1"/>
      <w:marLeft w:val="0"/>
      <w:marRight w:val="0"/>
      <w:marTop w:val="0"/>
      <w:marBottom w:val="0"/>
      <w:divBdr>
        <w:top w:val="none" w:sz="0" w:space="0" w:color="auto"/>
        <w:left w:val="none" w:sz="0" w:space="0" w:color="auto"/>
        <w:bottom w:val="none" w:sz="0" w:space="0" w:color="auto"/>
        <w:right w:val="none" w:sz="0" w:space="0" w:color="auto"/>
      </w:divBdr>
    </w:div>
    <w:div w:id="182330825">
      <w:bodyDiv w:val="1"/>
      <w:marLeft w:val="0"/>
      <w:marRight w:val="0"/>
      <w:marTop w:val="0"/>
      <w:marBottom w:val="0"/>
      <w:divBdr>
        <w:top w:val="none" w:sz="0" w:space="0" w:color="auto"/>
        <w:left w:val="none" w:sz="0" w:space="0" w:color="auto"/>
        <w:bottom w:val="none" w:sz="0" w:space="0" w:color="auto"/>
        <w:right w:val="none" w:sz="0" w:space="0" w:color="auto"/>
      </w:divBdr>
    </w:div>
    <w:div w:id="186987266">
      <w:bodyDiv w:val="1"/>
      <w:marLeft w:val="0"/>
      <w:marRight w:val="0"/>
      <w:marTop w:val="0"/>
      <w:marBottom w:val="0"/>
      <w:divBdr>
        <w:top w:val="none" w:sz="0" w:space="0" w:color="auto"/>
        <w:left w:val="none" w:sz="0" w:space="0" w:color="auto"/>
        <w:bottom w:val="none" w:sz="0" w:space="0" w:color="auto"/>
        <w:right w:val="none" w:sz="0" w:space="0" w:color="auto"/>
      </w:divBdr>
    </w:div>
    <w:div w:id="187527777">
      <w:bodyDiv w:val="1"/>
      <w:marLeft w:val="0"/>
      <w:marRight w:val="0"/>
      <w:marTop w:val="0"/>
      <w:marBottom w:val="0"/>
      <w:divBdr>
        <w:top w:val="none" w:sz="0" w:space="0" w:color="auto"/>
        <w:left w:val="none" w:sz="0" w:space="0" w:color="auto"/>
        <w:bottom w:val="none" w:sz="0" w:space="0" w:color="auto"/>
        <w:right w:val="none" w:sz="0" w:space="0" w:color="auto"/>
      </w:divBdr>
    </w:div>
    <w:div w:id="191723889">
      <w:bodyDiv w:val="1"/>
      <w:marLeft w:val="0"/>
      <w:marRight w:val="0"/>
      <w:marTop w:val="0"/>
      <w:marBottom w:val="0"/>
      <w:divBdr>
        <w:top w:val="none" w:sz="0" w:space="0" w:color="auto"/>
        <w:left w:val="none" w:sz="0" w:space="0" w:color="auto"/>
        <w:bottom w:val="none" w:sz="0" w:space="0" w:color="auto"/>
        <w:right w:val="none" w:sz="0" w:space="0" w:color="auto"/>
      </w:divBdr>
    </w:div>
    <w:div w:id="192546116">
      <w:bodyDiv w:val="1"/>
      <w:marLeft w:val="0"/>
      <w:marRight w:val="0"/>
      <w:marTop w:val="0"/>
      <w:marBottom w:val="0"/>
      <w:divBdr>
        <w:top w:val="none" w:sz="0" w:space="0" w:color="auto"/>
        <w:left w:val="none" w:sz="0" w:space="0" w:color="auto"/>
        <w:bottom w:val="none" w:sz="0" w:space="0" w:color="auto"/>
        <w:right w:val="none" w:sz="0" w:space="0" w:color="auto"/>
      </w:divBdr>
    </w:div>
    <w:div w:id="200168283">
      <w:bodyDiv w:val="1"/>
      <w:marLeft w:val="0"/>
      <w:marRight w:val="0"/>
      <w:marTop w:val="0"/>
      <w:marBottom w:val="0"/>
      <w:divBdr>
        <w:top w:val="none" w:sz="0" w:space="0" w:color="auto"/>
        <w:left w:val="none" w:sz="0" w:space="0" w:color="auto"/>
        <w:bottom w:val="none" w:sz="0" w:space="0" w:color="auto"/>
        <w:right w:val="none" w:sz="0" w:space="0" w:color="auto"/>
      </w:divBdr>
    </w:div>
    <w:div w:id="204367822">
      <w:bodyDiv w:val="1"/>
      <w:marLeft w:val="0"/>
      <w:marRight w:val="0"/>
      <w:marTop w:val="0"/>
      <w:marBottom w:val="0"/>
      <w:divBdr>
        <w:top w:val="none" w:sz="0" w:space="0" w:color="auto"/>
        <w:left w:val="none" w:sz="0" w:space="0" w:color="auto"/>
        <w:bottom w:val="none" w:sz="0" w:space="0" w:color="auto"/>
        <w:right w:val="none" w:sz="0" w:space="0" w:color="auto"/>
      </w:divBdr>
    </w:div>
    <w:div w:id="204611310">
      <w:bodyDiv w:val="1"/>
      <w:marLeft w:val="0"/>
      <w:marRight w:val="0"/>
      <w:marTop w:val="0"/>
      <w:marBottom w:val="0"/>
      <w:divBdr>
        <w:top w:val="none" w:sz="0" w:space="0" w:color="auto"/>
        <w:left w:val="none" w:sz="0" w:space="0" w:color="auto"/>
        <w:bottom w:val="none" w:sz="0" w:space="0" w:color="auto"/>
        <w:right w:val="none" w:sz="0" w:space="0" w:color="auto"/>
      </w:divBdr>
    </w:div>
    <w:div w:id="206991941">
      <w:bodyDiv w:val="1"/>
      <w:marLeft w:val="0"/>
      <w:marRight w:val="0"/>
      <w:marTop w:val="0"/>
      <w:marBottom w:val="0"/>
      <w:divBdr>
        <w:top w:val="none" w:sz="0" w:space="0" w:color="auto"/>
        <w:left w:val="none" w:sz="0" w:space="0" w:color="auto"/>
        <w:bottom w:val="none" w:sz="0" w:space="0" w:color="auto"/>
        <w:right w:val="none" w:sz="0" w:space="0" w:color="auto"/>
      </w:divBdr>
    </w:div>
    <w:div w:id="209847405">
      <w:bodyDiv w:val="1"/>
      <w:marLeft w:val="0"/>
      <w:marRight w:val="0"/>
      <w:marTop w:val="0"/>
      <w:marBottom w:val="0"/>
      <w:divBdr>
        <w:top w:val="none" w:sz="0" w:space="0" w:color="auto"/>
        <w:left w:val="none" w:sz="0" w:space="0" w:color="auto"/>
        <w:bottom w:val="none" w:sz="0" w:space="0" w:color="auto"/>
        <w:right w:val="none" w:sz="0" w:space="0" w:color="auto"/>
      </w:divBdr>
    </w:div>
    <w:div w:id="213662428">
      <w:bodyDiv w:val="1"/>
      <w:marLeft w:val="0"/>
      <w:marRight w:val="0"/>
      <w:marTop w:val="0"/>
      <w:marBottom w:val="0"/>
      <w:divBdr>
        <w:top w:val="none" w:sz="0" w:space="0" w:color="auto"/>
        <w:left w:val="none" w:sz="0" w:space="0" w:color="auto"/>
        <w:bottom w:val="none" w:sz="0" w:space="0" w:color="auto"/>
        <w:right w:val="none" w:sz="0" w:space="0" w:color="auto"/>
      </w:divBdr>
    </w:div>
    <w:div w:id="220218119">
      <w:bodyDiv w:val="1"/>
      <w:marLeft w:val="0"/>
      <w:marRight w:val="0"/>
      <w:marTop w:val="0"/>
      <w:marBottom w:val="0"/>
      <w:divBdr>
        <w:top w:val="none" w:sz="0" w:space="0" w:color="auto"/>
        <w:left w:val="none" w:sz="0" w:space="0" w:color="auto"/>
        <w:bottom w:val="none" w:sz="0" w:space="0" w:color="auto"/>
        <w:right w:val="none" w:sz="0" w:space="0" w:color="auto"/>
      </w:divBdr>
    </w:div>
    <w:div w:id="227693930">
      <w:bodyDiv w:val="1"/>
      <w:marLeft w:val="0"/>
      <w:marRight w:val="0"/>
      <w:marTop w:val="0"/>
      <w:marBottom w:val="0"/>
      <w:divBdr>
        <w:top w:val="none" w:sz="0" w:space="0" w:color="auto"/>
        <w:left w:val="none" w:sz="0" w:space="0" w:color="auto"/>
        <w:bottom w:val="none" w:sz="0" w:space="0" w:color="auto"/>
        <w:right w:val="none" w:sz="0" w:space="0" w:color="auto"/>
      </w:divBdr>
    </w:div>
    <w:div w:id="237641641">
      <w:bodyDiv w:val="1"/>
      <w:marLeft w:val="0"/>
      <w:marRight w:val="0"/>
      <w:marTop w:val="0"/>
      <w:marBottom w:val="0"/>
      <w:divBdr>
        <w:top w:val="none" w:sz="0" w:space="0" w:color="auto"/>
        <w:left w:val="none" w:sz="0" w:space="0" w:color="auto"/>
        <w:bottom w:val="none" w:sz="0" w:space="0" w:color="auto"/>
        <w:right w:val="none" w:sz="0" w:space="0" w:color="auto"/>
      </w:divBdr>
    </w:div>
    <w:div w:id="244146610">
      <w:bodyDiv w:val="1"/>
      <w:marLeft w:val="0"/>
      <w:marRight w:val="0"/>
      <w:marTop w:val="0"/>
      <w:marBottom w:val="0"/>
      <w:divBdr>
        <w:top w:val="none" w:sz="0" w:space="0" w:color="auto"/>
        <w:left w:val="none" w:sz="0" w:space="0" w:color="auto"/>
        <w:bottom w:val="none" w:sz="0" w:space="0" w:color="auto"/>
        <w:right w:val="none" w:sz="0" w:space="0" w:color="auto"/>
      </w:divBdr>
    </w:div>
    <w:div w:id="253167214">
      <w:bodyDiv w:val="1"/>
      <w:marLeft w:val="0"/>
      <w:marRight w:val="0"/>
      <w:marTop w:val="0"/>
      <w:marBottom w:val="0"/>
      <w:divBdr>
        <w:top w:val="none" w:sz="0" w:space="0" w:color="auto"/>
        <w:left w:val="none" w:sz="0" w:space="0" w:color="auto"/>
        <w:bottom w:val="none" w:sz="0" w:space="0" w:color="auto"/>
        <w:right w:val="none" w:sz="0" w:space="0" w:color="auto"/>
      </w:divBdr>
    </w:div>
    <w:div w:id="257636099">
      <w:bodyDiv w:val="1"/>
      <w:marLeft w:val="0"/>
      <w:marRight w:val="0"/>
      <w:marTop w:val="0"/>
      <w:marBottom w:val="0"/>
      <w:divBdr>
        <w:top w:val="none" w:sz="0" w:space="0" w:color="auto"/>
        <w:left w:val="none" w:sz="0" w:space="0" w:color="auto"/>
        <w:bottom w:val="none" w:sz="0" w:space="0" w:color="auto"/>
        <w:right w:val="none" w:sz="0" w:space="0" w:color="auto"/>
      </w:divBdr>
    </w:div>
    <w:div w:id="258107100">
      <w:bodyDiv w:val="1"/>
      <w:marLeft w:val="0"/>
      <w:marRight w:val="0"/>
      <w:marTop w:val="0"/>
      <w:marBottom w:val="0"/>
      <w:divBdr>
        <w:top w:val="none" w:sz="0" w:space="0" w:color="auto"/>
        <w:left w:val="none" w:sz="0" w:space="0" w:color="auto"/>
        <w:bottom w:val="none" w:sz="0" w:space="0" w:color="auto"/>
        <w:right w:val="none" w:sz="0" w:space="0" w:color="auto"/>
      </w:divBdr>
    </w:div>
    <w:div w:id="258951072">
      <w:bodyDiv w:val="1"/>
      <w:marLeft w:val="0"/>
      <w:marRight w:val="0"/>
      <w:marTop w:val="0"/>
      <w:marBottom w:val="0"/>
      <w:divBdr>
        <w:top w:val="none" w:sz="0" w:space="0" w:color="auto"/>
        <w:left w:val="none" w:sz="0" w:space="0" w:color="auto"/>
        <w:bottom w:val="none" w:sz="0" w:space="0" w:color="auto"/>
        <w:right w:val="none" w:sz="0" w:space="0" w:color="auto"/>
      </w:divBdr>
    </w:div>
    <w:div w:id="265188811">
      <w:bodyDiv w:val="1"/>
      <w:marLeft w:val="0"/>
      <w:marRight w:val="0"/>
      <w:marTop w:val="0"/>
      <w:marBottom w:val="0"/>
      <w:divBdr>
        <w:top w:val="none" w:sz="0" w:space="0" w:color="auto"/>
        <w:left w:val="none" w:sz="0" w:space="0" w:color="auto"/>
        <w:bottom w:val="none" w:sz="0" w:space="0" w:color="auto"/>
        <w:right w:val="none" w:sz="0" w:space="0" w:color="auto"/>
      </w:divBdr>
    </w:div>
    <w:div w:id="266356000">
      <w:bodyDiv w:val="1"/>
      <w:marLeft w:val="0"/>
      <w:marRight w:val="0"/>
      <w:marTop w:val="0"/>
      <w:marBottom w:val="0"/>
      <w:divBdr>
        <w:top w:val="none" w:sz="0" w:space="0" w:color="auto"/>
        <w:left w:val="none" w:sz="0" w:space="0" w:color="auto"/>
        <w:bottom w:val="none" w:sz="0" w:space="0" w:color="auto"/>
        <w:right w:val="none" w:sz="0" w:space="0" w:color="auto"/>
      </w:divBdr>
    </w:div>
    <w:div w:id="270868844">
      <w:bodyDiv w:val="1"/>
      <w:marLeft w:val="0"/>
      <w:marRight w:val="0"/>
      <w:marTop w:val="0"/>
      <w:marBottom w:val="0"/>
      <w:divBdr>
        <w:top w:val="none" w:sz="0" w:space="0" w:color="auto"/>
        <w:left w:val="none" w:sz="0" w:space="0" w:color="auto"/>
        <w:bottom w:val="none" w:sz="0" w:space="0" w:color="auto"/>
        <w:right w:val="none" w:sz="0" w:space="0" w:color="auto"/>
      </w:divBdr>
    </w:div>
    <w:div w:id="274138272">
      <w:bodyDiv w:val="1"/>
      <w:marLeft w:val="0"/>
      <w:marRight w:val="0"/>
      <w:marTop w:val="0"/>
      <w:marBottom w:val="0"/>
      <w:divBdr>
        <w:top w:val="none" w:sz="0" w:space="0" w:color="auto"/>
        <w:left w:val="none" w:sz="0" w:space="0" w:color="auto"/>
        <w:bottom w:val="none" w:sz="0" w:space="0" w:color="auto"/>
        <w:right w:val="none" w:sz="0" w:space="0" w:color="auto"/>
      </w:divBdr>
    </w:div>
    <w:div w:id="276567827">
      <w:bodyDiv w:val="1"/>
      <w:marLeft w:val="0"/>
      <w:marRight w:val="0"/>
      <w:marTop w:val="0"/>
      <w:marBottom w:val="0"/>
      <w:divBdr>
        <w:top w:val="none" w:sz="0" w:space="0" w:color="auto"/>
        <w:left w:val="none" w:sz="0" w:space="0" w:color="auto"/>
        <w:bottom w:val="none" w:sz="0" w:space="0" w:color="auto"/>
        <w:right w:val="none" w:sz="0" w:space="0" w:color="auto"/>
      </w:divBdr>
    </w:div>
    <w:div w:id="279917284">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315489">
      <w:bodyDiv w:val="1"/>
      <w:marLeft w:val="0"/>
      <w:marRight w:val="0"/>
      <w:marTop w:val="0"/>
      <w:marBottom w:val="0"/>
      <w:divBdr>
        <w:top w:val="none" w:sz="0" w:space="0" w:color="auto"/>
        <w:left w:val="none" w:sz="0" w:space="0" w:color="auto"/>
        <w:bottom w:val="none" w:sz="0" w:space="0" w:color="auto"/>
        <w:right w:val="none" w:sz="0" w:space="0" w:color="auto"/>
      </w:divBdr>
    </w:div>
    <w:div w:id="285619617">
      <w:bodyDiv w:val="1"/>
      <w:marLeft w:val="0"/>
      <w:marRight w:val="0"/>
      <w:marTop w:val="0"/>
      <w:marBottom w:val="0"/>
      <w:divBdr>
        <w:top w:val="none" w:sz="0" w:space="0" w:color="auto"/>
        <w:left w:val="none" w:sz="0" w:space="0" w:color="auto"/>
        <w:bottom w:val="none" w:sz="0" w:space="0" w:color="auto"/>
        <w:right w:val="none" w:sz="0" w:space="0" w:color="auto"/>
      </w:divBdr>
    </w:div>
    <w:div w:id="292710145">
      <w:bodyDiv w:val="1"/>
      <w:marLeft w:val="0"/>
      <w:marRight w:val="0"/>
      <w:marTop w:val="0"/>
      <w:marBottom w:val="0"/>
      <w:divBdr>
        <w:top w:val="none" w:sz="0" w:space="0" w:color="auto"/>
        <w:left w:val="none" w:sz="0" w:space="0" w:color="auto"/>
        <w:bottom w:val="none" w:sz="0" w:space="0" w:color="auto"/>
        <w:right w:val="none" w:sz="0" w:space="0" w:color="auto"/>
      </w:divBdr>
    </w:div>
    <w:div w:id="315229024">
      <w:bodyDiv w:val="1"/>
      <w:marLeft w:val="0"/>
      <w:marRight w:val="0"/>
      <w:marTop w:val="0"/>
      <w:marBottom w:val="0"/>
      <w:divBdr>
        <w:top w:val="none" w:sz="0" w:space="0" w:color="auto"/>
        <w:left w:val="none" w:sz="0" w:space="0" w:color="auto"/>
        <w:bottom w:val="none" w:sz="0" w:space="0" w:color="auto"/>
        <w:right w:val="none" w:sz="0" w:space="0" w:color="auto"/>
      </w:divBdr>
    </w:div>
    <w:div w:id="321743099">
      <w:bodyDiv w:val="1"/>
      <w:marLeft w:val="0"/>
      <w:marRight w:val="0"/>
      <w:marTop w:val="0"/>
      <w:marBottom w:val="0"/>
      <w:divBdr>
        <w:top w:val="none" w:sz="0" w:space="0" w:color="auto"/>
        <w:left w:val="none" w:sz="0" w:space="0" w:color="auto"/>
        <w:bottom w:val="none" w:sz="0" w:space="0" w:color="auto"/>
        <w:right w:val="none" w:sz="0" w:space="0" w:color="auto"/>
      </w:divBdr>
    </w:div>
    <w:div w:id="322860196">
      <w:bodyDiv w:val="1"/>
      <w:marLeft w:val="0"/>
      <w:marRight w:val="0"/>
      <w:marTop w:val="0"/>
      <w:marBottom w:val="0"/>
      <w:divBdr>
        <w:top w:val="none" w:sz="0" w:space="0" w:color="auto"/>
        <w:left w:val="none" w:sz="0" w:space="0" w:color="auto"/>
        <w:bottom w:val="none" w:sz="0" w:space="0" w:color="auto"/>
        <w:right w:val="none" w:sz="0" w:space="0" w:color="auto"/>
      </w:divBdr>
    </w:div>
    <w:div w:id="329648268">
      <w:bodyDiv w:val="1"/>
      <w:marLeft w:val="0"/>
      <w:marRight w:val="0"/>
      <w:marTop w:val="0"/>
      <w:marBottom w:val="0"/>
      <w:divBdr>
        <w:top w:val="none" w:sz="0" w:space="0" w:color="auto"/>
        <w:left w:val="none" w:sz="0" w:space="0" w:color="auto"/>
        <w:bottom w:val="none" w:sz="0" w:space="0" w:color="auto"/>
        <w:right w:val="none" w:sz="0" w:space="0" w:color="auto"/>
      </w:divBdr>
    </w:div>
    <w:div w:id="330568254">
      <w:bodyDiv w:val="1"/>
      <w:marLeft w:val="0"/>
      <w:marRight w:val="0"/>
      <w:marTop w:val="0"/>
      <w:marBottom w:val="0"/>
      <w:divBdr>
        <w:top w:val="none" w:sz="0" w:space="0" w:color="auto"/>
        <w:left w:val="none" w:sz="0" w:space="0" w:color="auto"/>
        <w:bottom w:val="none" w:sz="0" w:space="0" w:color="auto"/>
        <w:right w:val="none" w:sz="0" w:space="0" w:color="auto"/>
      </w:divBdr>
    </w:div>
    <w:div w:id="363135915">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69112504">
      <w:bodyDiv w:val="1"/>
      <w:marLeft w:val="0"/>
      <w:marRight w:val="0"/>
      <w:marTop w:val="0"/>
      <w:marBottom w:val="0"/>
      <w:divBdr>
        <w:top w:val="none" w:sz="0" w:space="0" w:color="auto"/>
        <w:left w:val="none" w:sz="0" w:space="0" w:color="auto"/>
        <w:bottom w:val="none" w:sz="0" w:space="0" w:color="auto"/>
        <w:right w:val="none" w:sz="0" w:space="0" w:color="auto"/>
      </w:divBdr>
    </w:div>
    <w:div w:id="381757169">
      <w:bodyDiv w:val="1"/>
      <w:marLeft w:val="0"/>
      <w:marRight w:val="0"/>
      <w:marTop w:val="0"/>
      <w:marBottom w:val="0"/>
      <w:divBdr>
        <w:top w:val="none" w:sz="0" w:space="0" w:color="auto"/>
        <w:left w:val="none" w:sz="0" w:space="0" w:color="auto"/>
        <w:bottom w:val="none" w:sz="0" w:space="0" w:color="auto"/>
        <w:right w:val="none" w:sz="0" w:space="0" w:color="auto"/>
      </w:divBdr>
    </w:div>
    <w:div w:id="386300720">
      <w:bodyDiv w:val="1"/>
      <w:marLeft w:val="0"/>
      <w:marRight w:val="0"/>
      <w:marTop w:val="0"/>
      <w:marBottom w:val="0"/>
      <w:divBdr>
        <w:top w:val="none" w:sz="0" w:space="0" w:color="auto"/>
        <w:left w:val="none" w:sz="0" w:space="0" w:color="auto"/>
        <w:bottom w:val="none" w:sz="0" w:space="0" w:color="auto"/>
        <w:right w:val="none" w:sz="0" w:space="0" w:color="auto"/>
      </w:divBdr>
    </w:div>
    <w:div w:id="398290864">
      <w:bodyDiv w:val="1"/>
      <w:marLeft w:val="0"/>
      <w:marRight w:val="0"/>
      <w:marTop w:val="0"/>
      <w:marBottom w:val="0"/>
      <w:divBdr>
        <w:top w:val="none" w:sz="0" w:space="0" w:color="auto"/>
        <w:left w:val="none" w:sz="0" w:space="0" w:color="auto"/>
        <w:bottom w:val="none" w:sz="0" w:space="0" w:color="auto"/>
        <w:right w:val="none" w:sz="0" w:space="0" w:color="auto"/>
      </w:divBdr>
    </w:div>
    <w:div w:id="401877898">
      <w:bodyDiv w:val="1"/>
      <w:marLeft w:val="0"/>
      <w:marRight w:val="0"/>
      <w:marTop w:val="0"/>
      <w:marBottom w:val="0"/>
      <w:divBdr>
        <w:top w:val="none" w:sz="0" w:space="0" w:color="auto"/>
        <w:left w:val="none" w:sz="0" w:space="0" w:color="auto"/>
        <w:bottom w:val="none" w:sz="0" w:space="0" w:color="auto"/>
        <w:right w:val="none" w:sz="0" w:space="0" w:color="auto"/>
      </w:divBdr>
    </w:div>
    <w:div w:id="409739373">
      <w:bodyDiv w:val="1"/>
      <w:marLeft w:val="0"/>
      <w:marRight w:val="0"/>
      <w:marTop w:val="0"/>
      <w:marBottom w:val="0"/>
      <w:divBdr>
        <w:top w:val="none" w:sz="0" w:space="0" w:color="auto"/>
        <w:left w:val="none" w:sz="0" w:space="0" w:color="auto"/>
        <w:bottom w:val="none" w:sz="0" w:space="0" w:color="auto"/>
        <w:right w:val="none" w:sz="0" w:space="0" w:color="auto"/>
      </w:divBdr>
    </w:div>
    <w:div w:id="426661876">
      <w:bodyDiv w:val="1"/>
      <w:marLeft w:val="0"/>
      <w:marRight w:val="0"/>
      <w:marTop w:val="0"/>
      <w:marBottom w:val="0"/>
      <w:divBdr>
        <w:top w:val="none" w:sz="0" w:space="0" w:color="auto"/>
        <w:left w:val="none" w:sz="0" w:space="0" w:color="auto"/>
        <w:bottom w:val="none" w:sz="0" w:space="0" w:color="auto"/>
        <w:right w:val="none" w:sz="0" w:space="0" w:color="auto"/>
      </w:divBdr>
    </w:div>
    <w:div w:id="432408386">
      <w:bodyDiv w:val="1"/>
      <w:marLeft w:val="0"/>
      <w:marRight w:val="0"/>
      <w:marTop w:val="0"/>
      <w:marBottom w:val="0"/>
      <w:divBdr>
        <w:top w:val="none" w:sz="0" w:space="0" w:color="auto"/>
        <w:left w:val="none" w:sz="0" w:space="0" w:color="auto"/>
        <w:bottom w:val="none" w:sz="0" w:space="0" w:color="auto"/>
        <w:right w:val="none" w:sz="0" w:space="0" w:color="auto"/>
      </w:divBdr>
    </w:div>
    <w:div w:id="455804609">
      <w:bodyDiv w:val="1"/>
      <w:marLeft w:val="0"/>
      <w:marRight w:val="0"/>
      <w:marTop w:val="0"/>
      <w:marBottom w:val="0"/>
      <w:divBdr>
        <w:top w:val="none" w:sz="0" w:space="0" w:color="auto"/>
        <w:left w:val="none" w:sz="0" w:space="0" w:color="auto"/>
        <w:bottom w:val="none" w:sz="0" w:space="0" w:color="auto"/>
        <w:right w:val="none" w:sz="0" w:space="0" w:color="auto"/>
      </w:divBdr>
    </w:div>
    <w:div w:id="457723802">
      <w:bodyDiv w:val="1"/>
      <w:marLeft w:val="0"/>
      <w:marRight w:val="0"/>
      <w:marTop w:val="0"/>
      <w:marBottom w:val="0"/>
      <w:divBdr>
        <w:top w:val="none" w:sz="0" w:space="0" w:color="auto"/>
        <w:left w:val="none" w:sz="0" w:space="0" w:color="auto"/>
        <w:bottom w:val="none" w:sz="0" w:space="0" w:color="auto"/>
        <w:right w:val="none" w:sz="0" w:space="0" w:color="auto"/>
      </w:divBdr>
    </w:div>
    <w:div w:id="458572064">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1928039">
      <w:bodyDiv w:val="1"/>
      <w:marLeft w:val="0"/>
      <w:marRight w:val="0"/>
      <w:marTop w:val="0"/>
      <w:marBottom w:val="0"/>
      <w:divBdr>
        <w:top w:val="none" w:sz="0" w:space="0" w:color="auto"/>
        <w:left w:val="none" w:sz="0" w:space="0" w:color="auto"/>
        <w:bottom w:val="none" w:sz="0" w:space="0" w:color="auto"/>
        <w:right w:val="none" w:sz="0" w:space="0" w:color="auto"/>
      </w:divBdr>
    </w:div>
    <w:div w:id="463426670">
      <w:bodyDiv w:val="1"/>
      <w:marLeft w:val="0"/>
      <w:marRight w:val="0"/>
      <w:marTop w:val="0"/>
      <w:marBottom w:val="0"/>
      <w:divBdr>
        <w:top w:val="none" w:sz="0" w:space="0" w:color="auto"/>
        <w:left w:val="none" w:sz="0" w:space="0" w:color="auto"/>
        <w:bottom w:val="none" w:sz="0" w:space="0" w:color="auto"/>
        <w:right w:val="none" w:sz="0" w:space="0" w:color="auto"/>
      </w:divBdr>
    </w:div>
    <w:div w:id="479881448">
      <w:bodyDiv w:val="1"/>
      <w:marLeft w:val="0"/>
      <w:marRight w:val="0"/>
      <w:marTop w:val="0"/>
      <w:marBottom w:val="0"/>
      <w:divBdr>
        <w:top w:val="none" w:sz="0" w:space="0" w:color="auto"/>
        <w:left w:val="none" w:sz="0" w:space="0" w:color="auto"/>
        <w:bottom w:val="none" w:sz="0" w:space="0" w:color="auto"/>
        <w:right w:val="none" w:sz="0" w:space="0" w:color="auto"/>
      </w:divBdr>
    </w:div>
    <w:div w:id="484130460">
      <w:bodyDiv w:val="1"/>
      <w:marLeft w:val="0"/>
      <w:marRight w:val="0"/>
      <w:marTop w:val="0"/>
      <w:marBottom w:val="0"/>
      <w:divBdr>
        <w:top w:val="none" w:sz="0" w:space="0" w:color="auto"/>
        <w:left w:val="none" w:sz="0" w:space="0" w:color="auto"/>
        <w:bottom w:val="none" w:sz="0" w:space="0" w:color="auto"/>
        <w:right w:val="none" w:sz="0" w:space="0" w:color="auto"/>
      </w:divBdr>
    </w:div>
    <w:div w:id="485054823">
      <w:bodyDiv w:val="1"/>
      <w:marLeft w:val="0"/>
      <w:marRight w:val="0"/>
      <w:marTop w:val="0"/>
      <w:marBottom w:val="0"/>
      <w:divBdr>
        <w:top w:val="none" w:sz="0" w:space="0" w:color="auto"/>
        <w:left w:val="none" w:sz="0" w:space="0" w:color="auto"/>
        <w:bottom w:val="none" w:sz="0" w:space="0" w:color="auto"/>
        <w:right w:val="none" w:sz="0" w:space="0" w:color="auto"/>
      </w:divBdr>
    </w:div>
    <w:div w:id="499470576">
      <w:bodyDiv w:val="1"/>
      <w:marLeft w:val="0"/>
      <w:marRight w:val="0"/>
      <w:marTop w:val="0"/>
      <w:marBottom w:val="0"/>
      <w:divBdr>
        <w:top w:val="none" w:sz="0" w:space="0" w:color="auto"/>
        <w:left w:val="none" w:sz="0" w:space="0" w:color="auto"/>
        <w:bottom w:val="none" w:sz="0" w:space="0" w:color="auto"/>
        <w:right w:val="none" w:sz="0" w:space="0" w:color="auto"/>
      </w:divBdr>
    </w:div>
    <w:div w:id="503206680">
      <w:bodyDiv w:val="1"/>
      <w:marLeft w:val="0"/>
      <w:marRight w:val="0"/>
      <w:marTop w:val="0"/>
      <w:marBottom w:val="0"/>
      <w:divBdr>
        <w:top w:val="none" w:sz="0" w:space="0" w:color="auto"/>
        <w:left w:val="none" w:sz="0" w:space="0" w:color="auto"/>
        <w:bottom w:val="none" w:sz="0" w:space="0" w:color="auto"/>
        <w:right w:val="none" w:sz="0" w:space="0" w:color="auto"/>
      </w:divBdr>
    </w:div>
    <w:div w:id="511145045">
      <w:bodyDiv w:val="1"/>
      <w:marLeft w:val="0"/>
      <w:marRight w:val="0"/>
      <w:marTop w:val="0"/>
      <w:marBottom w:val="0"/>
      <w:divBdr>
        <w:top w:val="none" w:sz="0" w:space="0" w:color="auto"/>
        <w:left w:val="none" w:sz="0" w:space="0" w:color="auto"/>
        <w:bottom w:val="none" w:sz="0" w:space="0" w:color="auto"/>
        <w:right w:val="none" w:sz="0" w:space="0" w:color="auto"/>
      </w:divBdr>
    </w:div>
    <w:div w:id="516120563">
      <w:bodyDiv w:val="1"/>
      <w:marLeft w:val="0"/>
      <w:marRight w:val="0"/>
      <w:marTop w:val="0"/>
      <w:marBottom w:val="0"/>
      <w:divBdr>
        <w:top w:val="none" w:sz="0" w:space="0" w:color="auto"/>
        <w:left w:val="none" w:sz="0" w:space="0" w:color="auto"/>
        <w:bottom w:val="none" w:sz="0" w:space="0" w:color="auto"/>
        <w:right w:val="none" w:sz="0" w:space="0" w:color="auto"/>
      </w:divBdr>
    </w:div>
    <w:div w:id="516695628">
      <w:bodyDiv w:val="1"/>
      <w:marLeft w:val="0"/>
      <w:marRight w:val="0"/>
      <w:marTop w:val="0"/>
      <w:marBottom w:val="0"/>
      <w:divBdr>
        <w:top w:val="none" w:sz="0" w:space="0" w:color="auto"/>
        <w:left w:val="none" w:sz="0" w:space="0" w:color="auto"/>
        <w:bottom w:val="none" w:sz="0" w:space="0" w:color="auto"/>
        <w:right w:val="none" w:sz="0" w:space="0" w:color="auto"/>
      </w:divBdr>
    </w:div>
    <w:div w:id="527450277">
      <w:bodyDiv w:val="1"/>
      <w:marLeft w:val="0"/>
      <w:marRight w:val="0"/>
      <w:marTop w:val="0"/>
      <w:marBottom w:val="0"/>
      <w:divBdr>
        <w:top w:val="none" w:sz="0" w:space="0" w:color="auto"/>
        <w:left w:val="none" w:sz="0" w:space="0" w:color="auto"/>
        <w:bottom w:val="none" w:sz="0" w:space="0" w:color="auto"/>
        <w:right w:val="none" w:sz="0" w:space="0" w:color="auto"/>
      </w:divBdr>
    </w:div>
    <w:div w:id="529538069">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3664229">
      <w:bodyDiv w:val="1"/>
      <w:marLeft w:val="0"/>
      <w:marRight w:val="0"/>
      <w:marTop w:val="0"/>
      <w:marBottom w:val="0"/>
      <w:divBdr>
        <w:top w:val="none" w:sz="0" w:space="0" w:color="auto"/>
        <w:left w:val="none" w:sz="0" w:space="0" w:color="auto"/>
        <w:bottom w:val="none" w:sz="0" w:space="0" w:color="auto"/>
        <w:right w:val="none" w:sz="0" w:space="0" w:color="auto"/>
      </w:divBdr>
    </w:div>
    <w:div w:id="540166142">
      <w:bodyDiv w:val="1"/>
      <w:marLeft w:val="0"/>
      <w:marRight w:val="0"/>
      <w:marTop w:val="0"/>
      <w:marBottom w:val="0"/>
      <w:divBdr>
        <w:top w:val="none" w:sz="0" w:space="0" w:color="auto"/>
        <w:left w:val="none" w:sz="0" w:space="0" w:color="auto"/>
        <w:bottom w:val="none" w:sz="0" w:space="0" w:color="auto"/>
        <w:right w:val="none" w:sz="0" w:space="0" w:color="auto"/>
      </w:divBdr>
    </w:div>
    <w:div w:id="541483060">
      <w:bodyDiv w:val="1"/>
      <w:marLeft w:val="0"/>
      <w:marRight w:val="0"/>
      <w:marTop w:val="0"/>
      <w:marBottom w:val="0"/>
      <w:divBdr>
        <w:top w:val="none" w:sz="0" w:space="0" w:color="auto"/>
        <w:left w:val="none" w:sz="0" w:space="0" w:color="auto"/>
        <w:bottom w:val="none" w:sz="0" w:space="0" w:color="auto"/>
        <w:right w:val="none" w:sz="0" w:space="0" w:color="auto"/>
      </w:divBdr>
    </w:div>
    <w:div w:id="550074613">
      <w:bodyDiv w:val="1"/>
      <w:marLeft w:val="0"/>
      <w:marRight w:val="0"/>
      <w:marTop w:val="0"/>
      <w:marBottom w:val="0"/>
      <w:divBdr>
        <w:top w:val="none" w:sz="0" w:space="0" w:color="auto"/>
        <w:left w:val="none" w:sz="0" w:space="0" w:color="auto"/>
        <w:bottom w:val="none" w:sz="0" w:space="0" w:color="auto"/>
        <w:right w:val="none" w:sz="0" w:space="0" w:color="auto"/>
      </w:divBdr>
    </w:div>
    <w:div w:id="550846336">
      <w:bodyDiv w:val="1"/>
      <w:marLeft w:val="0"/>
      <w:marRight w:val="0"/>
      <w:marTop w:val="0"/>
      <w:marBottom w:val="0"/>
      <w:divBdr>
        <w:top w:val="none" w:sz="0" w:space="0" w:color="auto"/>
        <w:left w:val="none" w:sz="0" w:space="0" w:color="auto"/>
        <w:bottom w:val="none" w:sz="0" w:space="0" w:color="auto"/>
        <w:right w:val="none" w:sz="0" w:space="0" w:color="auto"/>
      </w:divBdr>
    </w:div>
    <w:div w:id="552231496">
      <w:bodyDiv w:val="1"/>
      <w:marLeft w:val="0"/>
      <w:marRight w:val="0"/>
      <w:marTop w:val="0"/>
      <w:marBottom w:val="0"/>
      <w:divBdr>
        <w:top w:val="none" w:sz="0" w:space="0" w:color="auto"/>
        <w:left w:val="none" w:sz="0" w:space="0" w:color="auto"/>
        <w:bottom w:val="none" w:sz="0" w:space="0" w:color="auto"/>
        <w:right w:val="none" w:sz="0" w:space="0" w:color="auto"/>
      </w:divBdr>
    </w:div>
    <w:div w:id="554313598">
      <w:bodyDiv w:val="1"/>
      <w:marLeft w:val="0"/>
      <w:marRight w:val="0"/>
      <w:marTop w:val="0"/>
      <w:marBottom w:val="0"/>
      <w:divBdr>
        <w:top w:val="none" w:sz="0" w:space="0" w:color="auto"/>
        <w:left w:val="none" w:sz="0" w:space="0" w:color="auto"/>
        <w:bottom w:val="none" w:sz="0" w:space="0" w:color="auto"/>
        <w:right w:val="none" w:sz="0" w:space="0" w:color="auto"/>
      </w:divBdr>
    </w:div>
    <w:div w:id="554971443">
      <w:bodyDiv w:val="1"/>
      <w:marLeft w:val="0"/>
      <w:marRight w:val="0"/>
      <w:marTop w:val="0"/>
      <w:marBottom w:val="0"/>
      <w:divBdr>
        <w:top w:val="none" w:sz="0" w:space="0" w:color="auto"/>
        <w:left w:val="none" w:sz="0" w:space="0" w:color="auto"/>
        <w:bottom w:val="none" w:sz="0" w:space="0" w:color="auto"/>
        <w:right w:val="none" w:sz="0" w:space="0" w:color="auto"/>
      </w:divBdr>
    </w:div>
    <w:div w:id="565259055">
      <w:bodyDiv w:val="1"/>
      <w:marLeft w:val="0"/>
      <w:marRight w:val="0"/>
      <w:marTop w:val="0"/>
      <w:marBottom w:val="0"/>
      <w:divBdr>
        <w:top w:val="none" w:sz="0" w:space="0" w:color="auto"/>
        <w:left w:val="none" w:sz="0" w:space="0" w:color="auto"/>
        <w:bottom w:val="none" w:sz="0" w:space="0" w:color="auto"/>
        <w:right w:val="none" w:sz="0" w:space="0" w:color="auto"/>
      </w:divBdr>
    </w:div>
    <w:div w:id="569996113">
      <w:bodyDiv w:val="1"/>
      <w:marLeft w:val="0"/>
      <w:marRight w:val="0"/>
      <w:marTop w:val="0"/>
      <w:marBottom w:val="0"/>
      <w:divBdr>
        <w:top w:val="none" w:sz="0" w:space="0" w:color="auto"/>
        <w:left w:val="none" w:sz="0" w:space="0" w:color="auto"/>
        <w:bottom w:val="none" w:sz="0" w:space="0" w:color="auto"/>
        <w:right w:val="none" w:sz="0" w:space="0" w:color="auto"/>
      </w:divBdr>
    </w:div>
    <w:div w:id="574314235">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80139337">
      <w:bodyDiv w:val="1"/>
      <w:marLeft w:val="0"/>
      <w:marRight w:val="0"/>
      <w:marTop w:val="0"/>
      <w:marBottom w:val="0"/>
      <w:divBdr>
        <w:top w:val="none" w:sz="0" w:space="0" w:color="auto"/>
        <w:left w:val="none" w:sz="0" w:space="0" w:color="auto"/>
        <w:bottom w:val="none" w:sz="0" w:space="0" w:color="auto"/>
        <w:right w:val="none" w:sz="0" w:space="0" w:color="auto"/>
      </w:divBdr>
    </w:div>
    <w:div w:id="581984830">
      <w:bodyDiv w:val="1"/>
      <w:marLeft w:val="0"/>
      <w:marRight w:val="0"/>
      <w:marTop w:val="0"/>
      <w:marBottom w:val="0"/>
      <w:divBdr>
        <w:top w:val="none" w:sz="0" w:space="0" w:color="auto"/>
        <w:left w:val="none" w:sz="0" w:space="0" w:color="auto"/>
        <w:bottom w:val="none" w:sz="0" w:space="0" w:color="auto"/>
        <w:right w:val="none" w:sz="0" w:space="0" w:color="auto"/>
      </w:divBdr>
    </w:div>
    <w:div w:id="589655890">
      <w:bodyDiv w:val="1"/>
      <w:marLeft w:val="0"/>
      <w:marRight w:val="0"/>
      <w:marTop w:val="0"/>
      <w:marBottom w:val="0"/>
      <w:divBdr>
        <w:top w:val="none" w:sz="0" w:space="0" w:color="auto"/>
        <w:left w:val="none" w:sz="0" w:space="0" w:color="auto"/>
        <w:bottom w:val="none" w:sz="0" w:space="0" w:color="auto"/>
        <w:right w:val="none" w:sz="0" w:space="0" w:color="auto"/>
      </w:divBdr>
    </w:div>
    <w:div w:id="591201776">
      <w:bodyDiv w:val="1"/>
      <w:marLeft w:val="0"/>
      <w:marRight w:val="0"/>
      <w:marTop w:val="0"/>
      <w:marBottom w:val="0"/>
      <w:divBdr>
        <w:top w:val="none" w:sz="0" w:space="0" w:color="auto"/>
        <w:left w:val="none" w:sz="0" w:space="0" w:color="auto"/>
        <w:bottom w:val="none" w:sz="0" w:space="0" w:color="auto"/>
        <w:right w:val="none" w:sz="0" w:space="0" w:color="auto"/>
      </w:divBdr>
    </w:div>
    <w:div w:id="604845360">
      <w:bodyDiv w:val="1"/>
      <w:marLeft w:val="0"/>
      <w:marRight w:val="0"/>
      <w:marTop w:val="0"/>
      <w:marBottom w:val="0"/>
      <w:divBdr>
        <w:top w:val="none" w:sz="0" w:space="0" w:color="auto"/>
        <w:left w:val="none" w:sz="0" w:space="0" w:color="auto"/>
        <w:bottom w:val="none" w:sz="0" w:space="0" w:color="auto"/>
        <w:right w:val="none" w:sz="0" w:space="0" w:color="auto"/>
      </w:divBdr>
    </w:div>
    <w:div w:id="613172641">
      <w:bodyDiv w:val="1"/>
      <w:marLeft w:val="0"/>
      <w:marRight w:val="0"/>
      <w:marTop w:val="0"/>
      <w:marBottom w:val="0"/>
      <w:divBdr>
        <w:top w:val="none" w:sz="0" w:space="0" w:color="auto"/>
        <w:left w:val="none" w:sz="0" w:space="0" w:color="auto"/>
        <w:bottom w:val="none" w:sz="0" w:space="0" w:color="auto"/>
        <w:right w:val="none" w:sz="0" w:space="0" w:color="auto"/>
      </w:divBdr>
    </w:div>
    <w:div w:id="615723415">
      <w:bodyDiv w:val="1"/>
      <w:marLeft w:val="0"/>
      <w:marRight w:val="0"/>
      <w:marTop w:val="0"/>
      <w:marBottom w:val="0"/>
      <w:divBdr>
        <w:top w:val="none" w:sz="0" w:space="0" w:color="auto"/>
        <w:left w:val="none" w:sz="0" w:space="0" w:color="auto"/>
        <w:bottom w:val="none" w:sz="0" w:space="0" w:color="auto"/>
        <w:right w:val="none" w:sz="0" w:space="0" w:color="auto"/>
      </w:divBdr>
    </w:div>
    <w:div w:id="618414745">
      <w:bodyDiv w:val="1"/>
      <w:marLeft w:val="0"/>
      <w:marRight w:val="0"/>
      <w:marTop w:val="0"/>
      <w:marBottom w:val="0"/>
      <w:divBdr>
        <w:top w:val="none" w:sz="0" w:space="0" w:color="auto"/>
        <w:left w:val="none" w:sz="0" w:space="0" w:color="auto"/>
        <w:bottom w:val="none" w:sz="0" w:space="0" w:color="auto"/>
        <w:right w:val="none" w:sz="0" w:space="0" w:color="auto"/>
      </w:divBdr>
    </w:div>
    <w:div w:id="622930698">
      <w:bodyDiv w:val="1"/>
      <w:marLeft w:val="0"/>
      <w:marRight w:val="0"/>
      <w:marTop w:val="0"/>
      <w:marBottom w:val="0"/>
      <w:divBdr>
        <w:top w:val="none" w:sz="0" w:space="0" w:color="auto"/>
        <w:left w:val="none" w:sz="0" w:space="0" w:color="auto"/>
        <w:bottom w:val="none" w:sz="0" w:space="0" w:color="auto"/>
        <w:right w:val="none" w:sz="0" w:space="0" w:color="auto"/>
      </w:divBdr>
    </w:div>
    <w:div w:id="627517143">
      <w:bodyDiv w:val="1"/>
      <w:marLeft w:val="0"/>
      <w:marRight w:val="0"/>
      <w:marTop w:val="0"/>
      <w:marBottom w:val="0"/>
      <w:divBdr>
        <w:top w:val="none" w:sz="0" w:space="0" w:color="auto"/>
        <w:left w:val="none" w:sz="0" w:space="0" w:color="auto"/>
        <w:bottom w:val="none" w:sz="0" w:space="0" w:color="auto"/>
        <w:right w:val="none" w:sz="0" w:space="0" w:color="auto"/>
      </w:divBdr>
    </w:div>
    <w:div w:id="631523516">
      <w:bodyDiv w:val="1"/>
      <w:marLeft w:val="0"/>
      <w:marRight w:val="0"/>
      <w:marTop w:val="0"/>
      <w:marBottom w:val="0"/>
      <w:divBdr>
        <w:top w:val="none" w:sz="0" w:space="0" w:color="auto"/>
        <w:left w:val="none" w:sz="0" w:space="0" w:color="auto"/>
        <w:bottom w:val="none" w:sz="0" w:space="0" w:color="auto"/>
        <w:right w:val="none" w:sz="0" w:space="0" w:color="auto"/>
      </w:divBdr>
    </w:div>
    <w:div w:id="637415785">
      <w:bodyDiv w:val="1"/>
      <w:marLeft w:val="0"/>
      <w:marRight w:val="0"/>
      <w:marTop w:val="0"/>
      <w:marBottom w:val="0"/>
      <w:divBdr>
        <w:top w:val="none" w:sz="0" w:space="0" w:color="auto"/>
        <w:left w:val="none" w:sz="0" w:space="0" w:color="auto"/>
        <w:bottom w:val="none" w:sz="0" w:space="0" w:color="auto"/>
        <w:right w:val="none" w:sz="0" w:space="0" w:color="auto"/>
      </w:divBdr>
    </w:div>
    <w:div w:id="640691893">
      <w:bodyDiv w:val="1"/>
      <w:marLeft w:val="0"/>
      <w:marRight w:val="0"/>
      <w:marTop w:val="0"/>
      <w:marBottom w:val="0"/>
      <w:divBdr>
        <w:top w:val="none" w:sz="0" w:space="0" w:color="auto"/>
        <w:left w:val="none" w:sz="0" w:space="0" w:color="auto"/>
        <w:bottom w:val="none" w:sz="0" w:space="0" w:color="auto"/>
        <w:right w:val="none" w:sz="0" w:space="0" w:color="auto"/>
      </w:divBdr>
    </w:div>
    <w:div w:id="650863010">
      <w:bodyDiv w:val="1"/>
      <w:marLeft w:val="0"/>
      <w:marRight w:val="0"/>
      <w:marTop w:val="0"/>
      <w:marBottom w:val="0"/>
      <w:divBdr>
        <w:top w:val="none" w:sz="0" w:space="0" w:color="auto"/>
        <w:left w:val="none" w:sz="0" w:space="0" w:color="auto"/>
        <w:bottom w:val="none" w:sz="0" w:space="0" w:color="auto"/>
        <w:right w:val="none" w:sz="0" w:space="0" w:color="auto"/>
      </w:divBdr>
    </w:div>
    <w:div w:id="657072593">
      <w:bodyDiv w:val="1"/>
      <w:marLeft w:val="0"/>
      <w:marRight w:val="0"/>
      <w:marTop w:val="0"/>
      <w:marBottom w:val="0"/>
      <w:divBdr>
        <w:top w:val="none" w:sz="0" w:space="0" w:color="auto"/>
        <w:left w:val="none" w:sz="0" w:space="0" w:color="auto"/>
        <w:bottom w:val="none" w:sz="0" w:space="0" w:color="auto"/>
        <w:right w:val="none" w:sz="0" w:space="0" w:color="auto"/>
      </w:divBdr>
    </w:div>
    <w:div w:id="665979293">
      <w:bodyDiv w:val="1"/>
      <w:marLeft w:val="0"/>
      <w:marRight w:val="0"/>
      <w:marTop w:val="0"/>
      <w:marBottom w:val="0"/>
      <w:divBdr>
        <w:top w:val="none" w:sz="0" w:space="0" w:color="auto"/>
        <w:left w:val="none" w:sz="0" w:space="0" w:color="auto"/>
        <w:bottom w:val="none" w:sz="0" w:space="0" w:color="auto"/>
        <w:right w:val="none" w:sz="0" w:space="0" w:color="auto"/>
      </w:divBdr>
    </w:div>
    <w:div w:id="681011634">
      <w:bodyDiv w:val="1"/>
      <w:marLeft w:val="0"/>
      <w:marRight w:val="0"/>
      <w:marTop w:val="0"/>
      <w:marBottom w:val="0"/>
      <w:divBdr>
        <w:top w:val="none" w:sz="0" w:space="0" w:color="auto"/>
        <w:left w:val="none" w:sz="0" w:space="0" w:color="auto"/>
        <w:bottom w:val="none" w:sz="0" w:space="0" w:color="auto"/>
        <w:right w:val="none" w:sz="0" w:space="0" w:color="auto"/>
      </w:divBdr>
    </w:div>
    <w:div w:id="689717575">
      <w:bodyDiv w:val="1"/>
      <w:marLeft w:val="0"/>
      <w:marRight w:val="0"/>
      <w:marTop w:val="0"/>
      <w:marBottom w:val="0"/>
      <w:divBdr>
        <w:top w:val="none" w:sz="0" w:space="0" w:color="auto"/>
        <w:left w:val="none" w:sz="0" w:space="0" w:color="auto"/>
        <w:bottom w:val="none" w:sz="0" w:space="0" w:color="auto"/>
        <w:right w:val="none" w:sz="0" w:space="0" w:color="auto"/>
      </w:divBdr>
    </w:div>
    <w:div w:id="697587326">
      <w:bodyDiv w:val="1"/>
      <w:marLeft w:val="0"/>
      <w:marRight w:val="0"/>
      <w:marTop w:val="0"/>
      <w:marBottom w:val="0"/>
      <w:divBdr>
        <w:top w:val="none" w:sz="0" w:space="0" w:color="auto"/>
        <w:left w:val="none" w:sz="0" w:space="0" w:color="auto"/>
        <w:bottom w:val="none" w:sz="0" w:space="0" w:color="auto"/>
        <w:right w:val="none" w:sz="0" w:space="0" w:color="auto"/>
      </w:divBdr>
    </w:div>
    <w:div w:id="710612305">
      <w:bodyDiv w:val="1"/>
      <w:marLeft w:val="0"/>
      <w:marRight w:val="0"/>
      <w:marTop w:val="0"/>
      <w:marBottom w:val="0"/>
      <w:divBdr>
        <w:top w:val="none" w:sz="0" w:space="0" w:color="auto"/>
        <w:left w:val="none" w:sz="0" w:space="0" w:color="auto"/>
        <w:bottom w:val="none" w:sz="0" w:space="0" w:color="auto"/>
        <w:right w:val="none" w:sz="0" w:space="0" w:color="auto"/>
      </w:divBdr>
    </w:div>
    <w:div w:id="711734891">
      <w:bodyDiv w:val="1"/>
      <w:marLeft w:val="0"/>
      <w:marRight w:val="0"/>
      <w:marTop w:val="0"/>
      <w:marBottom w:val="0"/>
      <w:divBdr>
        <w:top w:val="none" w:sz="0" w:space="0" w:color="auto"/>
        <w:left w:val="none" w:sz="0" w:space="0" w:color="auto"/>
        <w:bottom w:val="none" w:sz="0" w:space="0" w:color="auto"/>
        <w:right w:val="none" w:sz="0" w:space="0" w:color="auto"/>
      </w:divBdr>
    </w:div>
    <w:div w:id="712584857">
      <w:bodyDiv w:val="1"/>
      <w:marLeft w:val="0"/>
      <w:marRight w:val="0"/>
      <w:marTop w:val="0"/>
      <w:marBottom w:val="0"/>
      <w:divBdr>
        <w:top w:val="none" w:sz="0" w:space="0" w:color="auto"/>
        <w:left w:val="none" w:sz="0" w:space="0" w:color="auto"/>
        <w:bottom w:val="none" w:sz="0" w:space="0" w:color="auto"/>
        <w:right w:val="none" w:sz="0" w:space="0" w:color="auto"/>
      </w:divBdr>
    </w:div>
    <w:div w:id="717824151">
      <w:bodyDiv w:val="1"/>
      <w:marLeft w:val="0"/>
      <w:marRight w:val="0"/>
      <w:marTop w:val="0"/>
      <w:marBottom w:val="0"/>
      <w:divBdr>
        <w:top w:val="none" w:sz="0" w:space="0" w:color="auto"/>
        <w:left w:val="none" w:sz="0" w:space="0" w:color="auto"/>
        <w:bottom w:val="none" w:sz="0" w:space="0" w:color="auto"/>
        <w:right w:val="none" w:sz="0" w:space="0" w:color="auto"/>
      </w:divBdr>
    </w:div>
    <w:div w:id="719599079">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223082">
      <w:bodyDiv w:val="1"/>
      <w:marLeft w:val="0"/>
      <w:marRight w:val="0"/>
      <w:marTop w:val="0"/>
      <w:marBottom w:val="0"/>
      <w:divBdr>
        <w:top w:val="none" w:sz="0" w:space="0" w:color="auto"/>
        <w:left w:val="none" w:sz="0" w:space="0" w:color="auto"/>
        <w:bottom w:val="none" w:sz="0" w:space="0" w:color="auto"/>
        <w:right w:val="none" w:sz="0" w:space="0" w:color="auto"/>
      </w:divBdr>
    </w:div>
    <w:div w:id="727843124">
      <w:bodyDiv w:val="1"/>
      <w:marLeft w:val="0"/>
      <w:marRight w:val="0"/>
      <w:marTop w:val="0"/>
      <w:marBottom w:val="0"/>
      <w:divBdr>
        <w:top w:val="none" w:sz="0" w:space="0" w:color="auto"/>
        <w:left w:val="none" w:sz="0" w:space="0" w:color="auto"/>
        <w:bottom w:val="none" w:sz="0" w:space="0" w:color="auto"/>
        <w:right w:val="none" w:sz="0" w:space="0" w:color="auto"/>
      </w:divBdr>
    </w:div>
    <w:div w:id="734206975">
      <w:bodyDiv w:val="1"/>
      <w:marLeft w:val="0"/>
      <w:marRight w:val="0"/>
      <w:marTop w:val="0"/>
      <w:marBottom w:val="0"/>
      <w:divBdr>
        <w:top w:val="none" w:sz="0" w:space="0" w:color="auto"/>
        <w:left w:val="none" w:sz="0" w:space="0" w:color="auto"/>
        <w:bottom w:val="none" w:sz="0" w:space="0" w:color="auto"/>
        <w:right w:val="none" w:sz="0" w:space="0" w:color="auto"/>
      </w:divBdr>
    </w:div>
    <w:div w:id="735779507">
      <w:bodyDiv w:val="1"/>
      <w:marLeft w:val="0"/>
      <w:marRight w:val="0"/>
      <w:marTop w:val="0"/>
      <w:marBottom w:val="0"/>
      <w:divBdr>
        <w:top w:val="none" w:sz="0" w:space="0" w:color="auto"/>
        <w:left w:val="none" w:sz="0" w:space="0" w:color="auto"/>
        <w:bottom w:val="none" w:sz="0" w:space="0" w:color="auto"/>
        <w:right w:val="none" w:sz="0" w:space="0" w:color="auto"/>
      </w:divBdr>
    </w:div>
    <w:div w:id="742215047">
      <w:bodyDiv w:val="1"/>
      <w:marLeft w:val="0"/>
      <w:marRight w:val="0"/>
      <w:marTop w:val="0"/>
      <w:marBottom w:val="0"/>
      <w:divBdr>
        <w:top w:val="none" w:sz="0" w:space="0" w:color="auto"/>
        <w:left w:val="none" w:sz="0" w:space="0" w:color="auto"/>
        <w:bottom w:val="none" w:sz="0" w:space="0" w:color="auto"/>
        <w:right w:val="none" w:sz="0" w:space="0" w:color="auto"/>
      </w:divBdr>
    </w:div>
    <w:div w:id="744424488">
      <w:bodyDiv w:val="1"/>
      <w:marLeft w:val="0"/>
      <w:marRight w:val="0"/>
      <w:marTop w:val="0"/>
      <w:marBottom w:val="0"/>
      <w:divBdr>
        <w:top w:val="none" w:sz="0" w:space="0" w:color="auto"/>
        <w:left w:val="none" w:sz="0" w:space="0" w:color="auto"/>
        <w:bottom w:val="none" w:sz="0" w:space="0" w:color="auto"/>
        <w:right w:val="none" w:sz="0" w:space="0" w:color="auto"/>
      </w:divBdr>
    </w:div>
    <w:div w:id="745885250">
      <w:bodyDiv w:val="1"/>
      <w:marLeft w:val="0"/>
      <w:marRight w:val="0"/>
      <w:marTop w:val="0"/>
      <w:marBottom w:val="0"/>
      <w:divBdr>
        <w:top w:val="none" w:sz="0" w:space="0" w:color="auto"/>
        <w:left w:val="none" w:sz="0" w:space="0" w:color="auto"/>
        <w:bottom w:val="none" w:sz="0" w:space="0" w:color="auto"/>
        <w:right w:val="none" w:sz="0" w:space="0" w:color="auto"/>
      </w:divBdr>
    </w:div>
    <w:div w:id="746148070">
      <w:bodyDiv w:val="1"/>
      <w:marLeft w:val="0"/>
      <w:marRight w:val="0"/>
      <w:marTop w:val="0"/>
      <w:marBottom w:val="0"/>
      <w:divBdr>
        <w:top w:val="none" w:sz="0" w:space="0" w:color="auto"/>
        <w:left w:val="none" w:sz="0" w:space="0" w:color="auto"/>
        <w:bottom w:val="none" w:sz="0" w:space="0" w:color="auto"/>
        <w:right w:val="none" w:sz="0" w:space="0" w:color="auto"/>
      </w:divBdr>
    </w:div>
    <w:div w:id="746342149">
      <w:bodyDiv w:val="1"/>
      <w:marLeft w:val="0"/>
      <w:marRight w:val="0"/>
      <w:marTop w:val="0"/>
      <w:marBottom w:val="0"/>
      <w:divBdr>
        <w:top w:val="none" w:sz="0" w:space="0" w:color="auto"/>
        <w:left w:val="none" w:sz="0" w:space="0" w:color="auto"/>
        <w:bottom w:val="none" w:sz="0" w:space="0" w:color="auto"/>
        <w:right w:val="none" w:sz="0" w:space="0" w:color="auto"/>
      </w:divBdr>
    </w:div>
    <w:div w:id="749276531">
      <w:bodyDiv w:val="1"/>
      <w:marLeft w:val="0"/>
      <w:marRight w:val="0"/>
      <w:marTop w:val="0"/>
      <w:marBottom w:val="0"/>
      <w:divBdr>
        <w:top w:val="none" w:sz="0" w:space="0" w:color="auto"/>
        <w:left w:val="none" w:sz="0" w:space="0" w:color="auto"/>
        <w:bottom w:val="none" w:sz="0" w:space="0" w:color="auto"/>
        <w:right w:val="none" w:sz="0" w:space="0" w:color="auto"/>
      </w:divBdr>
    </w:div>
    <w:div w:id="754591532">
      <w:bodyDiv w:val="1"/>
      <w:marLeft w:val="0"/>
      <w:marRight w:val="0"/>
      <w:marTop w:val="0"/>
      <w:marBottom w:val="0"/>
      <w:divBdr>
        <w:top w:val="none" w:sz="0" w:space="0" w:color="auto"/>
        <w:left w:val="none" w:sz="0" w:space="0" w:color="auto"/>
        <w:bottom w:val="none" w:sz="0" w:space="0" w:color="auto"/>
        <w:right w:val="none" w:sz="0" w:space="0" w:color="auto"/>
      </w:divBdr>
    </w:div>
    <w:div w:id="756369220">
      <w:bodyDiv w:val="1"/>
      <w:marLeft w:val="0"/>
      <w:marRight w:val="0"/>
      <w:marTop w:val="0"/>
      <w:marBottom w:val="0"/>
      <w:divBdr>
        <w:top w:val="none" w:sz="0" w:space="0" w:color="auto"/>
        <w:left w:val="none" w:sz="0" w:space="0" w:color="auto"/>
        <w:bottom w:val="none" w:sz="0" w:space="0" w:color="auto"/>
        <w:right w:val="none" w:sz="0" w:space="0" w:color="auto"/>
      </w:divBdr>
    </w:div>
    <w:div w:id="761146981">
      <w:bodyDiv w:val="1"/>
      <w:marLeft w:val="0"/>
      <w:marRight w:val="0"/>
      <w:marTop w:val="0"/>
      <w:marBottom w:val="0"/>
      <w:divBdr>
        <w:top w:val="none" w:sz="0" w:space="0" w:color="auto"/>
        <w:left w:val="none" w:sz="0" w:space="0" w:color="auto"/>
        <w:bottom w:val="none" w:sz="0" w:space="0" w:color="auto"/>
        <w:right w:val="none" w:sz="0" w:space="0" w:color="auto"/>
      </w:divBdr>
    </w:div>
    <w:div w:id="765424770">
      <w:bodyDiv w:val="1"/>
      <w:marLeft w:val="0"/>
      <w:marRight w:val="0"/>
      <w:marTop w:val="0"/>
      <w:marBottom w:val="0"/>
      <w:divBdr>
        <w:top w:val="none" w:sz="0" w:space="0" w:color="auto"/>
        <w:left w:val="none" w:sz="0" w:space="0" w:color="auto"/>
        <w:bottom w:val="none" w:sz="0" w:space="0" w:color="auto"/>
        <w:right w:val="none" w:sz="0" w:space="0" w:color="auto"/>
      </w:divBdr>
    </w:div>
    <w:div w:id="772163217">
      <w:bodyDiv w:val="1"/>
      <w:marLeft w:val="0"/>
      <w:marRight w:val="0"/>
      <w:marTop w:val="0"/>
      <w:marBottom w:val="0"/>
      <w:divBdr>
        <w:top w:val="none" w:sz="0" w:space="0" w:color="auto"/>
        <w:left w:val="none" w:sz="0" w:space="0" w:color="auto"/>
        <w:bottom w:val="none" w:sz="0" w:space="0" w:color="auto"/>
        <w:right w:val="none" w:sz="0" w:space="0" w:color="auto"/>
      </w:divBdr>
    </w:div>
    <w:div w:id="778067179">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371441">
      <w:bodyDiv w:val="1"/>
      <w:marLeft w:val="0"/>
      <w:marRight w:val="0"/>
      <w:marTop w:val="0"/>
      <w:marBottom w:val="0"/>
      <w:divBdr>
        <w:top w:val="none" w:sz="0" w:space="0" w:color="auto"/>
        <w:left w:val="none" w:sz="0" w:space="0" w:color="auto"/>
        <w:bottom w:val="none" w:sz="0" w:space="0" w:color="auto"/>
        <w:right w:val="none" w:sz="0" w:space="0" w:color="auto"/>
      </w:divBdr>
    </w:div>
    <w:div w:id="803278488">
      <w:bodyDiv w:val="1"/>
      <w:marLeft w:val="0"/>
      <w:marRight w:val="0"/>
      <w:marTop w:val="0"/>
      <w:marBottom w:val="0"/>
      <w:divBdr>
        <w:top w:val="none" w:sz="0" w:space="0" w:color="auto"/>
        <w:left w:val="none" w:sz="0" w:space="0" w:color="auto"/>
        <w:bottom w:val="none" w:sz="0" w:space="0" w:color="auto"/>
        <w:right w:val="none" w:sz="0" w:space="0" w:color="auto"/>
      </w:divBdr>
    </w:div>
    <w:div w:id="815494220">
      <w:bodyDiv w:val="1"/>
      <w:marLeft w:val="0"/>
      <w:marRight w:val="0"/>
      <w:marTop w:val="0"/>
      <w:marBottom w:val="0"/>
      <w:divBdr>
        <w:top w:val="none" w:sz="0" w:space="0" w:color="auto"/>
        <w:left w:val="none" w:sz="0" w:space="0" w:color="auto"/>
        <w:bottom w:val="none" w:sz="0" w:space="0" w:color="auto"/>
        <w:right w:val="none" w:sz="0" w:space="0" w:color="auto"/>
      </w:divBdr>
    </w:div>
    <w:div w:id="818495477">
      <w:bodyDiv w:val="1"/>
      <w:marLeft w:val="0"/>
      <w:marRight w:val="0"/>
      <w:marTop w:val="0"/>
      <w:marBottom w:val="0"/>
      <w:divBdr>
        <w:top w:val="none" w:sz="0" w:space="0" w:color="auto"/>
        <w:left w:val="none" w:sz="0" w:space="0" w:color="auto"/>
        <w:bottom w:val="none" w:sz="0" w:space="0" w:color="auto"/>
        <w:right w:val="none" w:sz="0" w:space="0" w:color="auto"/>
      </w:divBdr>
    </w:div>
    <w:div w:id="821048010">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0945977">
      <w:bodyDiv w:val="1"/>
      <w:marLeft w:val="0"/>
      <w:marRight w:val="0"/>
      <w:marTop w:val="0"/>
      <w:marBottom w:val="0"/>
      <w:divBdr>
        <w:top w:val="none" w:sz="0" w:space="0" w:color="auto"/>
        <w:left w:val="none" w:sz="0" w:space="0" w:color="auto"/>
        <w:bottom w:val="none" w:sz="0" w:space="0" w:color="auto"/>
        <w:right w:val="none" w:sz="0" w:space="0" w:color="auto"/>
      </w:divBdr>
    </w:div>
    <w:div w:id="839810449">
      <w:bodyDiv w:val="1"/>
      <w:marLeft w:val="0"/>
      <w:marRight w:val="0"/>
      <w:marTop w:val="0"/>
      <w:marBottom w:val="0"/>
      <w:divBdr>
        <w:top w:val="none" w:sz="0" w:space="0" w:color="auto"/>
        <w:left w:val="none" w:sz="0" w:space="0" w:color="auto"/>
        <w:bottom w:val="none" w:sz="0" w:space="0" w:color="auto"/>
        <w:right w:val="none" w:sz="0" w:space="0" w:color="auto"/>
      </w:divBdr>
    </w:div>
    <w:div w:id="840856524">
      <w:bodyDiv w:val="1"/>
      <w:marLeft w:val="0"/>
      <w:marRight w:val="0"/>
      <w:marTop w:val="0"/>
      <w:marBottom w:val="0"/>
      <w:divBdr>
        <w:top w:val="none" w:sz="0" w:space="0" w:color="auto"/>
        <w:left w:val="none" w:sz="0" w:space="0" w:color="auto"/>
        <w:bottom w:val="none" w:sz="0" w:space="0" w:color="auto"/>
        <w:right w:val="none" w:sz="0" w:space="0" w:color="auto"/>
      </w:divBdr>
    </w:div>
    <w:div w:id="841318115">
      <w:bodyDiv w:val="1"/>
      <w:marLeft w:val="0"/>
      <w:marRight w:val="0"/>
      <w:marTop w:val="0"/>
      <w:marBottom w:val="0"/>
      <w:divBdr>
        <w:top w:val="none" w:sz="0" w:space="0" w:color="auto"/>
        <w:left w:val="none" w:sz="0" w:space="0" w:color="auto"/>
        <w:bottom w:val="none" w:sz="0" w:space="0" w:color="auto"/>
        <w:right w:val="none" w:sz="0" w:space="0" w:color="auto"/>
      </w:divBdr>
    </w:div>
    <w:div w:id="845441629">
      <w:bodyDiv w:val="1"/>
      <w:marLeft w:val="0"/>
      <w:marRight w:val="0"/>
      <w:marTop w:val="0"/>
      <w:marBottom w:val="0"/>
      <w:divBdr>
        <w:top w:val="none" w:sz="0" w:space="0" w:color="auto"/>
        <w:left w:val="none" w:sz="0" w:space="0" w:color="auto"/>
        <w:bottom w:val="none" w:sz="0" w:space="0" w:color="auto"/>
        <w:right w:val="none" w:sz="0" w:space="0" w:color="auto"/>
      </w:divBdr>
    </w:div>
    <w:div w:id="853157124">
      <w:bodyDiv w:val="1"/>
      <w:marLeft w:val="0"/>
      <w:marRight w:val="0"/>
      <w:marTop w:val="0"/>
      <w:marBottom w:val="0"/>
      <w:divBdr>
        <w:top w:val="none" w:sz="0" w:space="0" w:color="auto"/>
        <w:left w:val="none" w:sz="0" w:space="0" w:color="auto"/>
        <w:bottom w:val="none" w:sz="0" w:space="0" w:color="auto"/>
        <w:right w:val="none" w:sz="0" w:space="0" w:color="auto"/>
      </w:divBdr>
    </w:div>
    <w:div w:id="855997130">
      <w:bodyDiv w:val="1"/>
      <w:marLeft w:val="0"/>
      <w:marRight w:val="0"/>
      <w:marTop w:val="0"/>
      <w:marBottom w:val="0"/>
      <w:divBdr>
        <w:top w:val="none" w:sz="0" w:space="0" w:color="auto"/>
        <w:left w:val="none" w:sz="0" w:space="0" w:color="auto"/>
        <w:bottom w:val="none" w:sz="0" w:space="0" w:color="auto"/>
        <w:right w:val="none" w:sz="0" w:space="0" w:color="auto"/>
      </w:divBdr>
    </w:div>
    <w:div w:id="860706357">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1821938">
      <w:bodyDiv w:val="1"/>
      <w:marLeft w:val="0"/>
      <w:marRight w:val="0"/>
      <w:marTop w:val="0"/>
      <w:marBottom w:val="0"/>
      <w:divBdr>
        <w:top w:val="none" w:sz="0" w:space="0" w:color="auto"/>
        <w:left w:val="none" w:sz="0" w:space="0" w:color="auto"/>
        <w:bottom w:val="none" w:sz="0" w:space="0" w:color="auto"/>
        <w:right w:val="none" w:sz="0" w:space="0" w:color="auto"/>
      </w:divBdr>
    </w:div>
    <w:div w:id="867639981">
      <w:bodyDiv w:val="1"/>
      <w:marLeft w:val="0"/>
      <w:marRight w:val="0"/>
      <w:marTop w:val="0"/>
      <w:marBottom w:val="0"/>
      <w:divBdr>
        <w:top w:val="none" w:sz="0" w:space="0" w:color="auto"/>
        <w:left w:val="none" w:sz="0" w:space="0" w:color="auto"/>
        <w:bottom w:val="none" w:sz="0" w:space="0" w:color="auto"/>
        <w:right w:val="none" w:sz="0" w:space="0" w:color="auto"/>
      </w:divBdr>
    </w:div>
    <w:div w:id="869417834">
      <w:bodyDiv w:val="1"/>
      <w:marLeft w:val="0"/>
      <w:marRight w:val="0"/>
      <w:marTop w:val="0"/>
      <w:marBottom w:val="0"/>
      <w:divBdr>
        <w:top w:val="none" w:sz="0" w:space="0" w:color="auto"/>
        <w:left w:val="none" w:sz="0" w:space="0" w:color="auto"/>
        <w:bottom w:val="none" w:sz="0" w:space="0" w:color="auto"/>
        <w:right w:val="none" w:sz="0" w:space="0" w:color="auto"/>
      </w:divBdr>
    </w:div>
    <w:div w:id="872694146">
      <w:bodyDiv w:val="1"/>
      <w:marLeft w:val="0"/>
      <w:marRight w:val="0"/>
      <w:marTop w:val="0"/>
      <w:marBottom w:val="0"/>
      <w:divBdr>
        <w:top w:val="none" w:sz="0" w:space="0" w:color="auto"/>
        <w:left w:val="none" w:sz="0" w:space="0" w:color="auto"/>
        <w:bottom w:val="none" w:sz="0" w:space="0" w:color="auto"/>
        <w:right w:val="none" w:sz="0" w:space="0" w:color="auto"/>
      </w:divBdr>
    </w:div>
    <w:div w:id="876812702">
      <w:bodyDiv w:val="1"/>
      <w:marLeft w:val="0"/>
      <w:marRight w:val="0"/>
      <w:marTop w:val="0"/>
      <w:marBottom w:val="0"/>
      <w:divBdr>
        <w:top w:val="none" w:sz="0" w:space="0" w:color="auto"/>
        <w:left w:val="none" w:sz="0" w:space="0" w:color="auto"/>
        <w:bottom w:val="none" w:sz="0" w:space="0" w:color="auto"/>
        <w:right w:val="none" w:sz="0" w:space="0" w:color="auto"/>
      </w:divBdr>
    </w:div>
    <w:div w:id="878780100">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0216186">
      <w:bodyDiv w:val="1"/>
      <w:marLeft w:val="0"/>
      <w:marRight w:val="0"/>
      <w:marTop w:val="0"/>
      <w:marBottom w:val="0"/>
      <w:divBdr>
        <w:top w:val="none" w:sz="0" w:space="0" w:color="auto"/>
        <w:left w:val="none" w:sz="0" w:space="0" w:color="auto"/>
        <w:bottom w:val="none" w:sz="0" w:space="0" w:color="auto"/>
        <w:right w:val="none" w:sz="0" w:space="0" w:color="auto"/>
      </w:divBdr>
    </w:div>
    <w:div w:id="889342299">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30864">
      <w:bodyDiv w:val="1"/>
      <w:marLeft w:val="0"/>
      <w:marRight w:val="0"/>
      <w:marTop w:val="0"/>
      <w:marBottom w:val="0"/>
      <w:divBdr>
        <w:top w:val="none" w:sz="0" w:space="0" w:color="auto"/>
        <w:left w:val="none" w:sz="0" w:space="0" w:color="auto"/>
        <w:bottom w:val="none" w:sz="0" w:space="0" w:color="auto"/>
        <w:right w:val="none" w:sz="0" w:space="0" w:color="auto"/>
      </w:divBdr>
    </w:div>
    <w:div w:id="899630190">
      <w:bodyDiv w:val="1"/>
      <w:marLeft w:val="0"/>
      <w:marRight w:val="0"/>
      <w:marTop w:val="0"/>
      <w:marBottom w:val="0"/>
      <w:divBdr>
        <w:top w:val="none" w:sz="0" w:space="0" w:color="auto"/>
        <w:left w:val="none" w:sz="0" w:space="0" w:color="auto"/>
        <w:bottom w:val="none" w:sz="0" w:space="0" w:color="auto"/>
        <w:right w:val="none" w:sz="0" w:space="0" w:color="auto"/>
      </w:divBdr>
    </w:div>
    <w:div w:id="901332239">
      <w:bodyDiv w:val="1"/>
      <w:marLeft w:val="0"/>
      <w:marRight w:val="0"/>
      <w:marTop w:val="0"/>
      <w:marBottom w:val="0"/>
      <w:divBdr>
        <w:top w:val="none" w:sz="0" w:space="0" w:color="auto"/>
        <w:left w:val="none" w:sz="0" w:space="0" w:color="auto"/>
        <w:bottom w:val="none" w:sz="0" w:space="0" w:color="auto"/>
        <w:right w:val="none" w:sz="0" w:space="0" w:color="auto"/>
      </w:divBdr>
    </w:div>
    <w:div w:id="903032110">
      <w:bodyDiv w:val="1"/>
      <w:marLeft w:val="0"/>
      <w:marRight w:val="0"/>
      <w:marTop w:val="0"/>
      <w:marBottom w:val="0"/>
      <w:divBdr>
        <w:top w:val="none" w:sz="0" w:space="0" w:color="auto"/>
        <w:left w:val="none" w:sz="0" w:space="0" w:color="auto"/>
        <w:bottom w:val="none" w:sz="0" w:space="0" w:color="auto"/>
        <w:right w:val="none" w:sz="0" w:space="0" w:color="auto"/>
      </w:divBdr>
    </w:div>
    <w:div w:id="905605286">
      <w:bodyDiv w:val="1"/>
      <w:marLeft w:val="0"/>
      <w:marRight w:val="0"/>
      <w:marTop w:val="0"/>
      <w:marBottom w:val="0"/>
      <w:divBdr>
        <w:top w:val="none" w:sz="0" w:space="0" w:color="auto"/>
        <w:left w:val="none" w:sz="0" w:space="0" w:color="auto"/>
        <w:bottom w:val="none" w:sz="0" w:space="0" w:color="auto"/>
        <w:right w:val="none" w:sz="0" w:space="0" w:color="auto"/>
      </w:divBdr>
    </w:div>
    <w:div w:id="908003542">
      <w:bodyDiv w:val="1"/>
      <w:marLeft w:val="0"/>
      <w:marRight w:val="0"/>
      <w:marTop w:val="0"/>
      <w:marBottom w:val="0"/>
      <w:divBdr>
        <w:top w:val="none" w:sz="0" w:space="0" w:color="auto"/>
        <w:left w:val="none" w:sz="0" w:space="0" w:color="auto"/>
        <w:bottom w:val="none" w:sz="0" w:space="0" w:color="auto"/>
        <w:right w:val="none" w:sz="0" w:space="0" w:color="auto"/>
      </w:divBdr>
    </w:div>
    <w:div w:id="910428253">
      <w:bodyDiv w:val="1"/>
      <w:marLeft w:val="0"/>
      <w:marRight w:val="0"/>
      <w:marTop w:val="0"/>
      <w:marBottom w:val="0"/>
      <w:divBdr>
        <w:top w:val="none" w:sz="0" w:space="0" w:color="auto"/>
        <w:left w:val="none" w:sz="0" w:space="0" w:color="auto"/>
        <w:bottom w:val="none" w:sz="0" w:space="0" w:color="auto"/>
        <w:right w:val="none" w:sz="0" w:space="0" w:color="auto"/>
      </w:divBdr>
    </w:div>
    <w:div w:id="911699792">
      <w:bodyDiv w:val="1"/>
      <w:marLeft w:val="0"/>
      <w:marRight w:val="0"/>
      <w:marTop w:val="0"/>
      <w:marBottom w:val="0"/>
      <w:divBdr>
        <w:top w:val="none" w:sz="0" w:space="0" w:color="auto"/>
        <w:left w:val="none" w:sz="0" w:space="0" w:color="auto"/>
        <w:bottom w:val="none" w:sz="0" w:space="0" w:color="auto"/>
        <w:right w:val="none" w:sz="0" w:space="0" w:color="auto"/>
      </w:divBdr>
    </w:div>
    <w:div w:id="912854253">
      <w:bodyDiv w:val="1"/>
      <w:marLeft w:val="0"/>
      <w:marRight w:val="0"/>
      <w:marTop w:val="0"/>
      <w:marBottom w:val="0"/>
      <w:divBdr>
        <w:top w:val="none" w:sz="0" w:space="0" w:color="auto"/>
        <w:left w:val="none" w:sz="0" w:space="0" w:color="auto"/>
        <w:bottom w:val="none" w:sz="0" w:space="0" w:color="auto"/>
        <w:right w:val="none" w:sz="0" w:space="0" w:color="auto"/>
      </w:divBdr>
    </w:div>
    <w:div w:id="919829361">
      <w:bodyDiv w:val="1"/>
      <w:marLeft w:val="0"/>
      <w:marRight w:val="0"/>
      <w:marTop w:val="0"/>
      <w:marBottom w:val="0"/>
      <w:divBdr>
        <w:top w:val="none" w:sz="0" w:space="0" w:color="auto"/>
        <w:left w:val="none" w:sz="0" w:space="0" w:color="auto"/>
        <w:bottom w:val="none" w:sz="0" w:space="0" w:color="auto"/>
        <w:right w:val="none" w:sz="0" w:space="0" w:color="auto"/>
      </w:divBdr>
    </w:div>
    <w:div w:id="926034081">
      <w:bodyDiv w:val="1"/>
      <w:marLeft w:val="0"/>
      <w:marRight w:val="0"/>
      <w:marTop w:val="0"/>
      <w:marBottom w:val="0"/>
      <w:divBdr>
        <w:top w:val="none" w:sz="0" w:space="0" w:color="auto"/>
        <w:left w:val="none" w:sz="0" w:space="0" w:color="auto"/>
        <w:bottom w:val="none" w:sz="0" w:space="0" w:color="auto"/>
        <w:right w:val="none" w:sz="0" w:space="0" w:color="auto"/>
      </w:divBdr>
    </w:div>
    <w:div w:id="931209589">
      <w:bodyDiv w:val="1"/>
      <w:marLeft w:val="0"/>
      <w:marRight w:val="0"/>
      <w:marTop w:val="0"/>
      <w:marBottom w:val="0"/>
      <w:divBdr>
        <w:top w:val="none" w:sz="0" w:space="0" w:color="auto"/>
        <w:left w:val="none" w:sz="0" w:space="0" w:color="auto"/>
        <w:bottom w:val="none" w:sz="0" w:space="0" w:color="auto"/>
        <w:right w:val="none" w:sz="0" w:space="0" w:color="auto"/>
      </w:divBdr>
    </w:div>
    <w:div w:id="938293704">
      <w:bodyDiv w:val="1"/>
      <w:marLeft w:val="0"/>
      <w:marRight w:val="0"/>
      <w:marTop w:val="0"/>
      <w:marBottom w:val="0"/>
      <w:divBdr>
        <w:top w:val="none" w:sz="0" w:space="0" w:color="auto"/>
        <w:left w:val="none" w:sz="0" w:space="0" w:color="auto"/>
        <w:bottom w:val="none" w:sz="0" w:space="0" w:color="auto"/>
        <w:right w:val="none" w:sz="0" w:space="0" w:color="auto"/>
      </w:divBdr>
    </w:div>
    <w:div w:id="946699862">
      <w:bodyDiv w:val="1"/>
      <w:marLeft w:val="0"/>
      <w:marRight w:val="0"/>
      <w:marTop w:val="0"/>
      <w:marBottom w:val="0"/>
      <w:divBdr>
        <w:top w:val="none" w:sz="0" w:space="0" w:color="auto"/>
        <w:left w:val="none" w:sz="0" w:space="0" w:color="auto"/>
        <w:bottom w:val="none" w:sz="0" w:space="0" w:color="auto"/>
        <w:right w:val="none" w:sz="0" w:space="0" w:color="auto"/>
      </w:divBdr>
    </w:div>
    <w:div w:id="948512074">
      <w:bodyDiv w:val="1"/>
      <w:marLeft w:val="0"/>
      <w:marRight w:val="0"/>
      <w:marTop w:val="0"/>
      <w:marBottom w:val="0"/>
      <w:divBdr>
        <w:top w:val="none" w:sz="0" w:space="0" w:color="auto"/>
        <w:left w:val="none" w:sz="0" w:space="0" w:color="auto"/>
        <w:bottom w:val="none" w:sz="0" w:space="0" w:color="auto"/>
        <w:right w:val="none" w:sz="0" w:space="0" w:color="auto"/>
      </w:divBdr>
    </w:div>
    <w:div w:id="956326668">
      <w:bodyDiv w:val="1"/>
      <w:marLeft w:val="0"/>
      <w:marRight w:val="0"/>
      <w:marTop w:val="0"/>
      <w:marBottom w:val="0"/>
      <w:divBdr>
        <w:top w:val="none" w:sz="0" w:space="0" w:color="auto"/>
        <w:left w:val="none" w:sz="0" w:space="0" w:color="auto"/>
        <w:bottom w:val="none" w:sz="0" w:space="0" w:color="auto"/>
        <w:right w:val="none" w:sz="0" w:space="0" w:color="auto"/>
      </w:divBdr>
    </w:div>
    <w:div w:id="967006907">
      <w:bodyDiv w:val="1"/>
      <w:marLeft w:val="0"/>
      <w:marRight w:val="0"/>
      <w:marTop w:val="0"/>
      <w:marBottom w:val="0"/>
      <w:divBdr>
        <w:top w:val="none" w:sz="0" w:space="0" w:color="auto"/>
        <w:left w:val="none" w:sz="0" w:space="0" w:color="auto"/>
        <w:bottom w:val="none" w:sz="0" w:space="0" w:color="auto"/>
        <w:right w:val="none" w:sz="0" w:space="0" w:color="auto"/>
      </w:divBdr>
    </w:div>
    <w:div w:id="970666909">
      <w:bodyDiv w:val="1"/>
      <w:marLeft w:val="0"/>
      <w:marRight w:val="0"/>
      <w:marTop w:val="0"/>
      <w:marBottom w:val="0"/>
      <w:divBdr>
        <w:top w:val="none" w:sz="0" w:space="0" w:color="auto"/>
        <w:left w:val="none" w:sz="0" w:space="0" w:color="auto"/>
        <w:bottom w:val="none" w:sz="0" w:space="0" w:color="auto"/>
        <w:right w:val="none" w:sz="0" w:space="0" w:color="auto"/>
      </w:divBdr>
    </w:div>
    <w:div w:id="991838136">
      <w:bodyDiv w:val="1"/>
      <w:marLeft w:val="0"/>
      <w:marRight w:val="0"/>
      <w:marTop w:val="0"/>
      <w:marBottom w:val="0"/>
      <w:divBdr>
        <w:top w:val="none" w:sz="0" w:space="0" w:color="auto"/>
        <w:left w:val="none" w:sz="0" w:space="0" w:color="auto"/>
        <w:bottom w:val="none" w:sz="0" w:space="0" w:color="auto"/>
        <w:right w:val="none" w:sz="0" w:space="0" w:color="auto"/>
      </w:divBdr>
    </w:div>
    <w:div w:id="992366896">
      <w:bodyDiv w:val="1"/>
      <w:marLeft w:val="0"/>
      <w:marRight w:val="0"/>
      <w:marTop w:val="0"/>
      <w:marBottom w:val="0"/>
      <w:divBdr>
        <w:top w:val="none" w:sz="0" w:space="0" w:color="auto"/>
        <w:left w:val="none" w:sz="0" w:space="0" w:color="auto"/>
        <w:bottom w:val="none" w:sz="0" w:space="0" w:color="auto"/>
        <w:right w:val="none" w:sz="0" w:space="0" w:color="auto"/>
      </w:divBdr>
    </w:div>
    <w:div w:id="993679508">
      <w:bodyDiv w:val="1"/>
      <w:marLeft w:val="0"/>
      <w:marRight w:val="0"/>
      <w:marTop w:val="0"/>
      <w:marBottom w:val="0"/>
      <w:divBdr>
        <w:top w:val="none" w:sz="0" w:space="0" w:color="auto"/>
        <w:left w:val="none" w:sz="0" w:space="0" w:color="auto"/>
        <w:bottom w:val="none" w:sz="0" w:space="0" w:color="auto"/>
        <w:right w:val="none" w:sz="0" w:space="0" w:color="auto"/>
      </w:divBdr>
    </w:div>
    <w:div w:id="998117006">
      <w:bodyDiv w:val="1"/>
      <w:marLeft w:val="0"/>
      <w:marRight w:val="0"/>
      <w:marTop w:val="0"/>
      <w:marBottom w:val="0"/>
      <w:divBdr>
        <w:top w:val="none" w:sz="0" w:space="0" w:color="auto"/>
        <w:left w:val="none" w:sz="0" w:space="0" w:color="auto"/>
        <w:bottom w:val="none" w:sz="0" w:space="0" w:color="auto"/>
        <w:right w:val="none" w:sz="0" w:space="0" w:color="auto"/>
      </w:divBdr>
    </w:div>
    <w:div w:id="1004893495">
      <w:bodyDiv w:val="1"/>
      <w:marLeft w:val="0"/>
      <w:marRight w:val="0"/>
      <w:marTop w:val="0"/>
      <w:marBottom w:val="0"/>
      <w:divBdr>
        <w:top w:val="none" w:sz="0" w:space="0" w:color="auto"/>
        <w:left w:val="none" w:sz="0" w:space="0" w:color="auto"/>
        <w:bottom w:val="none" w:sz="0" w:space="0" w:color="auto"/>
        <w:right w:val="none" w:sz="0" w:space="0" w:color="auto"/>
      </w:divBdr>
    </w:div>
    <w:div w:id="1022515572">
      <w:bodyDiv w:val="1"/>
      <w:marLeft w:val="0"/>
      <w:marRight w:val="0"/>
      <w:marTop w:val="0"/>
      <w:marBottom w:val="0"/>
      <w:divBdr>
        <w:top w:val="none" w:sz="0" w:space="0" w:color="auto"/>
        <w:left w:val="none" w:sz="0" w:space="0" w:color="auto"/>
        <w:bottom w:val="none" w:sz="0" w:space="0" w:color="auto"/>
        <w:right w:val="none" w:sz="0" w:space="0" w:color="auto"/>
      </w:divBdr>
    </w:div>
    <w:div w:id="1022823304">
      <w:bodyDiv w:val="1"/>
      <w:marLeft w:val="0"/>
      <w:marRight w:val="0"/>
      <w:marTop w:val="0"/>
      <w:marBottom w:val="0"/>
      <w:divBdr>
        <w:top w:val="none" w:sz="0" w:space="0" w:color="auto"/>
        <w:left w:val="none" w:sz="0" w:space="0" w:color="auto"/>
        <w:bottom w:val="none" w:sz="0" w:space="0" w:color="auto"/>
        <w:right w:val="none" w:sz="0" w:space="0" w:color="auto"/>
      </w:divBdr>
    </w:div>
    <w:div w:id="1023239987">
      <w:bodyDiv w:val="1"/>
      <w:marLeft w:val="0"/>
      <w:marRight w:val="0"/>
      <w:marTop w:val="0"/>
      <w:marBottom w:val="0"/>
      <w:divBdr>
        <w:top w:val="none" w:sz="0" w:space="0" w:color="auto"/>
        <w:left w:val="none" w:sz="0" w:space="0" w:color="auto"/>
        <w:bottom w:val="none" w:sz="0" w:space="0" w:color="auto"/>
        <w:right w:val="none" w:sz="0" w:space="0" w:color="auto"/>
      </w:divBdr>
    </w:div>
    <w:div w:id="1026325930">
      <w:bodyDiv w:val="1"/>
      <w:marLeft w:val="0"/>
      <w:marRight w:val="0"/>
      <w:marTop w:val="0"/>
      <w:marBottom w:val="0"/>
      <w:divBdr>
        <w:top w:val="none" w:sz="0" w:space="0" w:color="auto"/>
        <w:left w:val="none" w:sz="0" w:space="0" w:color="auto"/>
        <w:bottom w:val="none" w:sz="0" w:space="0" w:color="auto"/>
        <w:right w:val="none" w:sz="0" w:space="0" w:color="auto"/>
      </w:divBdr>
    </w:div>
    <w:div w:id="1034159349">
      <w:bodyDiv w:val="1"/>
      <w:marLeft w:val="0"/>
      <w:marRight w:val="0"/>
      <w:marTop w:val="0"/>
      <w:marBottom w:val="0"/>
      <w:divBdr>
        <w:top w:val="none" w:sz="0" w:space="0" w:color="auto"/>
        <w:left w:val="none" w:sz="0" w:space="0" w:color="auto"/>
        <w:bottom w:val="none" w:sz="0" w:space="0" w:color="auto"/>
        <w:right w:val="none" w:sz="0" w:space="0" w:color="auto"/>
      </w:divBdr>
    </w:div>
    <w:div w:id="1034769759">
      <w:bodyDiv w:val="1"/>
      <w:marLeft w:val="0"/>
      <w:marRight w:val="0"/>
      <w:marTop w:val="0"/>
      <w:marBottom w:val="0"/>
      <w:divBdr>
        <w:top w:val="none" w:sz="0" w:space="0" w:color="auto"/>
        <w:left w:val="none" w:sz="0" w:space="0" w:color="auto"/>
        <w:bottom w:val="none" w:sz="0" w:space="0" w:color="auto"/>
        <w:right w:val="none" w:sz="0" w:space="0" w:color="auto"/>
      </w:divBdr>
    </w:div>
    <w:div w:id="1039284032">
      <w:bodyDiv w:val="1"/>
      <w:marLeft w:val="0"/>
      <w:marRight w:val="0"/>
      <w:marTop w:val="0"/>
      <w:marBottom w:val="0"/>
      <w:divBdr>
        <w:top w:val="none" w:sz="0" w:space="0" w:color="auto"/>
        <w:left w:val="none" w:sz="0" w:space="0" w:color="auto"/>
        <w:bottom w:val="none" w:sz="0" w:space="0" w:color="auto"/>
        <w:right w:val="none" w:sz="0" w:space="0" w:color="auto"/>
      </w:divBdr>
    </w:div>
    <w:div w:id="1046217521">
      <w:bodyDiv w:val="1"/>
      <w:marLeft w:val="0"/>
      <w:marRight w:val="0"/>
      <w:marTop w:val="0"/>
      <w:marBottom w:val="0"/>
      <w:divBdr>
        <w:top w:val="none" w:sz="0" w:space="0" w:color="auto"/>
        <w:left w:val="none" w:sz="0" w:space="0" w:color="auto"/>
        <w:bottom w:val="none" w:sz="0" w:space="0" w:color="auto"/>
        <w:right w:val="none" w:sz="0" w:space="0" w:color="auto"/>
      </w:divBdr>
    </w:div>
    <w:div w:id="1047678557">
      <w:bodyDiv w:val="1"/>
      <w:marLeft w:val="0"/>
      <w:marRight w:val="0"/>
      <w:marTop w:val="0"/>
      <w:marBottom w:val="0"/>
      <w:divBdr>
        <w:top w:val="none" w:sz="0" w:space="0" w:color="auto"/>
        <w:left w:val="none" w:sz="0" w:space="0" w:color="auto"/>
        <w:bottom w:val="none" w:sz="0" w:space="0" w:color="auto"/>
        <w:right w:val="none" w:sz="0" w:space="0" w:color="auto"/>
      </w:divBdr>
    </w:div>
    <w:div w:id="1058238060">
      <w:bodyDiv w:val="1"/>
      <w:marLeft w:val="0"/>
      <w:marRight w:val="0"/>
      <w:marTop w:val="0"/>
      <w:marBottom w:val="0"/>
      <w:divBdr>
        <w:top w:val="none" w:sz="0" w:space="0" w:color="auto"/>
        <w:left w:val="none" w:sz="0" w:space="0" w:color="auto"/>
        <w:bottom w:val="none" w:sz="0" w:space="0" w:color="auto"/>
        <w:right w:val="none" w:sz="0" w:space="0" w:color="auto"/>
      </w:divBdr>
    </w:div>
    <w:div w:id="1071542245">
      <w:bodyDiv w:val="1"/>
      <w:marLeft w:val="0"/>
      <w:marRight w:val="0"/>
      <w:marTop w:val="0"/>
      <w:marBottom w:val="0"/>
      <w:divBdr>
        <w:top w:val="none" w:sz="0" w:space="0" w:color="auto"/>
        <w:left w:val="none" w:sz="0" w:space="0" w:color="auto"/>
        <w:bottom w:val="none" w:sz="0" w:space="0" w:color="auto"/>
        <w:right w:val="none" w:sz="0" w:space="0" w:color="auto"/>
      </w:divBdr>
    </w:div>
    <w:div w:id="1072459564">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8752432">
      <w:bodyDiv w:val="1"/>
      <w:marLeft w:val="0"/>
      <w:marRight w:val="0"/>
      <w:marTop w:val="0"/>
      <w:marBottom w:val="0"/>
      <w:divBdr>
        <w:top w:val="none" w:sz="0" w:space="0" w:color="auto"/>
        <w:left w:val="none" w:sz="0" w:space="0" w:color="auto"/>
        <w:bottom w:val="none" w:sz="0" w:space="0" w:color="auto"/>
        <w:right w:val="none" w:sz="0" w:space="0" w:color="auto"/>
      </w:divBdr>
    </w:div>
    <w:div w:id="1079400441">
      <w:bodyDiv w:val="1"/>
      <w:marLeft w:val="0"/>
      <w:marRight w:val="0"/>
      <w:marTop w:val="0"/>
      <w:marBottom w:val="0"/>
      <w:divBdr>
        <w:top w:val="none" w:sz="0" w:space="0" w:color="auto"/>
        <w:left w:val="none" w:sz="0" w:space="0" w:color="auto"/>
        <w:bottom w:val="none" w:sz="0" w:space="0" w:color="auto"/>
        <w:right w:val="none" w:sz="0" w:space="0" w:color="auto"/>
      </w:divBdr>
    </w:div>
    <w:div w:id="1098939191">
      <w:bodyDiv w:val="1"/>
      <w:marLeft w:val="0"/>
      <w:marRight w:val="0"/>
      <w:marTop w:val="0"/>
      <w:marBottom w:val="0"/>
      <w:divBdr>
        <w:top w:val="none" w:sz="0" w:space="0" w:color="auto"/>
        <w:left w:val="none" w:sz="0" w:space="0" w:color="auto"/>
        <w:bottom w:val="none" w:sz="0" w:space="0" w:color="auto"/>
        <w:right w:val="none" w:sz="0" w:space="0" w:color="auto"/>
      </w:divBdr>
    </w:div>
    <w:div w:id="1118253841">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1340338">
      <w:bodyDiv w:val="1"/>
      <w:marLeft w:val="0"/>
      <w:marRight w:val="0"/>
      <w:marTop w:val="0"/>
      <w:marBottom w:val="0"/>
      <w:divBdr>
        <w:top w:val="none" w:sz="0" w:space="0" w:color="auto"/>
        <w:left w:val="none" w:sz="0" w:space="0" w:color="auto"/>
        <w:bottom w:val="none" w:sz="0" w:space="0" w:color="auto"/>
        <w:right w:val="none" w:sz="0" w:space="0" w:color="auto"/>
      </w:divBdr>
    </w:div>
    <w:div w:id="1125546027">
      <w:bodyDiv w:val="1"/>
      <w:marLeft w:val="0"/>
      <w:marRight w:val="0"/>
      <w:marTop w:val="0"/>
      <w:marBottom w:val="0"/>
      <w:divBdr>
        <w:top w:val="none" w:sz="0" w:space="0" w:color="auto"/>
        <w:left w:val="none" w:sz="0" w:space="0" w:color="auto"/>
        <w:bottom w:val="none" w:sz="0" w:space="0" w:color="auto"/>
        <w:right w:val="none" w:sz="0" w:space="0" w:color="auto"/>
      </w:divBdr>
    </w:div>
    <w:div w:id="1133019125">
      <w:bodyDiv w:val="1"/>
      <w:marLeft w:val="0"/>
      <w:marRight w:val="0"/>
      <w:marTop w:val="0"/>
      <w:marBottom w:val="0"/>
      <w:divBdr>
        <w:top w:val="none" w:sz="0" w:space="0" w:color="auto"/>
        <w:left w:val="none" w:sz="0" w:space="0" w:color="auto"/>
        <w:bottom w:val="none" w:sz="0" w:space="0" w:color="auto"/>
        <w:right w:val="none" w:sz="0" w:space="0" w:color="auto"/>
      </w:divBdr>
    </w:div>
    <w:div w:id="1137067324">
      <w:bodyDiv w:val="1"/>
      <w:marLeft w:val="0"/>
      <w:marRight w:val="0"/>
      <w:marTop w:val="0"/>
      <w:marBottom w:val="0"/>
      <w:divBdr>
        <w:top w:val="none" w:sz="0" w:space="0" w:color="auto"/>
        <w:left w:val="none" w:sz="0" w:space="0" w:color="auto"/>
        <w:bottom w:val="none" w:sz="0" w:space="0" w:color="auto"/>
        <w:right w:val="none" w:sz="0" w:space="0" w:color="auto"/>
      </w:divBdr>
    </w:div>
    <w:div w:id="1139299940">
      <w:bodyDiv w:val="1"/>
      <w:marLeft w:val="0"/>
      <w:marRight w:val="0"/>
      <w:marTop w:val="0"/>
      <w:marBottom w:val="0"/>
      <w:divBdr>
        <w:top w:val="none" w:sz="0" w:space="0" w:color="auto"/>
        <w:left w:val="none" w:sz="0" w:space="0" w:color="auto"/>
        <w:bottom w:val="none" w:sz="0" w:space="0" w:color="auto"/>
        <w:right w:val="none" w:sz="0" w:space="0" w:color="auto"/>
      </w:divBdr>
    </w:div>
    <w:div w:id="1146359352">
      <w:bodyDiv w:val="1"/>
      <w:marLeft w:val="0"/>
      <w:marRight w:val="0"/>
      <w:marTop w:val="0"/>
      <w:marBottom w:val="0"/>
      <w:divBdr>
        <w:top w:val="none" w:sz="0" w:space="0" w:color="auto"/>
        <w:left w:val="none" w:sz="0" w:space="0" w:color="auto"/>
        <w:bottom w:val="none" w:sz="0" w:space="0" w:color="auto"/>
        <w:right w:val="none" w:sz="0" w:space="0" w:color="auto"/>
      </w:divBdr>
    </w:div>
    <w:div w:id="1157921802">
      <w:bodyDiv w:val="1"/>
      <w:marLeft w:val="0"/>
      <w:marRight w:val="0"/>
      <w:marTop w:val="0"/>
      <w:marBottom w:val="0"/>
      <w:divBdr>
        <w:top w:val="none" w:sz="0" w:space="0" w:color="auto"/>
        <w:left w:val="none" w:sz="0" w:space="0" w:color="auto"/>
        <w:bottom w:val="none" w:sz="0" w:space="0" w:color="auto"/>
        <w:right w:val="none" w:sz="0" w:space="0" w:color="auto"/>
      </w:divBdr>
    </w:div>
    <w:div w:id="1158613752">
      <w:bodyDiv w:val="1"/>
      <w:marLeft w:val="0"/>
      <w:marRight w:val="0"/>
      <w:marTop w:val="0"/>
      <w:marBottom w:val="0"/>
      <w:divBdr>
        <w:top w:val="none" w:sz="0" w:space="0" w:color="auto"/>
        <w:left w:val="none" w:sz="0" w:space="0" w:color="auto"/>
        <w:bottom w:val="none" w:sz="0" w:space="0" w:color="auto"/>
        <w:right w:val="none" w:sz="0" w:space="0" w:color="auto"/>
      </w:divBdr>
    </w:div>
    <w:div w:id="1165437771">
      <w:bodyDiv w:val="1"/>
      <w:marLeft w:val="0"/>
      <w:marRight w:val="0"/>
      <w:marTop w:val="0"/>
      <w:marBottom w:val="0"/>
      <w:divBdr>
        <w:top w:val="none" w:sz="0" w:space="0" w:color="auto"/>
        <w:left w:val="none" w:sz="0" w:space="0" w:color="auto"/>
        <w:bottom w:val="none" w:sz="0" w:space="0" w:color="auto"/>
        <w:right w:val="none" w:sz="0" w:space="0" w:color="auto"/>
      </w:divBdr>
    </w:div>
    <w:div w:id="1166481492">
      <w:bodyDiv w:val="1"/>
      <w:marLeft w:val="0"/>
      <w:marRight w:val="0"/>
      <w:marTop w:val="0"/>
      <w:marBottom w:val="0"/>
      <w:divBdr>
        <w:top w:val="none" w:sz="0" w:space="0" w:color="auto"/>
        <w:left w:val="none" w:sz="0" w:space="0" w:color="auto"/>
        <w:bottom w:val="none" w:sz="0" w:space="0" w:color="auto"/>
        <w:right w:val="none" w:sz="0" w:space="0" w:color="auto"/>
      </w:divBdr>
    </w:div>
    <w:div w:id="1167282653">
      <w:bodyDiv w:val="1"/>
      <w:marLeft w:val="0"/>
      <w:marRight w:val="0"/>
      <w:marTop w:val="0"/>
      <w:marBottom w:val="0"/>
      <w:divBdr>
        <w:top w:val="none" w:sz="0" w:space="0" w:color="auto"/>
        <w:left w:val="none" w:sz="0" w:space="0" w:color="auto"/>
        <w:bottom w:val="none" w:sz="0" w:space="0" w:color="auto"/>
        <w:right w:val="none" w:sz="0" w:space="0" w:color="auto"/>
      </w:divBdr>
    </w:div>
    <w:div w:id="1171216711">
      <w:bodyDiv w:val="1"/>
      <w:marLeft w:val="0"/>
      <w:marRight w:val="0"/>
      <w:marTop w:val="0"/>
      <w:marBottom w:val="0"/>
      <w:divBdr>
        <w:top w:val="none" w:sz="0" w:space="0" w:color="auto"/>
        <w:left w:val="none" w:sz="0" w:space="0" w:color="auto"/>
        <w:bottom w:val="none" w:sz="0" w:space="0" w:color="auto"/>
        <w:right w:val="none" w:sz="0" w:space="0" w:color="auto"/>
      </w:divBdr>
    </w:div>
    <w:div w:id="1182669901">
      <w:bodyDiv w:val="1"/>
      <w:marLeft w:val="0"/>
      <w:marRight w:val="0"/>
      <w:marTop w:val="0"/>
      <w:marBottom w:val="0"/>
      <w:divBdr>
        <w:top w:val="none" w:sz="0" w:space="0" w:color="auto"/>
        <w:left w:val="none" w:sz="0" w:space="0" w:color="auto"/>
        <w:bottom w:val="none" w:sz="0" w:space="0" w:color="auto"/>
        <w:right w:val="none" w:sz="0" w:space="0" w:color="auto"/>
      </w:divBdr>
    </w:div>
    <w:div w:id="1186557019">
      <w:bodyDiv w:val="1"/>
      <w:marLeft w:val="0"/>
      <w:marRight w:val="0"/>
      <w:marTop w:val="0"/>
      <w:marBottom w:val="0"/>
      <w:divBdr>
        <w:top w:val="none" w:sz="0" w:space="0" w:color="auto"/>
        <w:left w:val="none" w:sz="0" w:space="0" w:color="auto"/>
        <w:bottom w:val="none" w:sz="0" w:space="0" w:color="auto"/>
        <w:right w:val="none" w:sz="0" w:space="0" w:color="auto"/>
      </w:divBdr>
    </w:div>
    <w:div w:id="1188446677">
      <w:bodyDiv w:val="1"/>
      <w:marLeft w:val="0"/>
      <w:marRight w:val="0"/>
      <w:marTop w:val="0"/>
      <w:marBottom w:val="0"/>
      <w:divBdr>
        <w:top w:val="none" w:sz="0" w:space="0" w:color="auto"/>
        <w:left w:val="none" w:sz="0" w:space="0" w:color="auto"/>
        <w:bottom w:val="none" w:sz="0" w:space="0" w:color="auto"/>
        <w:right w:val="none" w:sz="0" w:space="0" w:color="auto"/>
      </w:divBdr>
    </w:div>
    <w:div w:id="1195851584">
      <w:bodyDiv w:val="1"/>
      <w:marLeft w:val="0"/>
      <w:marRight w:val="0"/>
      <w:marTop w:val="0"/>
      <w:marBottom w:val="0"/>
      <w:divBdr>
        <w:top w:val="none" w:sz="0" w:space="0" w:color="auto"/>
        <w:left w:val="none" w:sz="0" w:space="0" w:color="auto"/>
        <w:bottom w:val="none" w:sz="0" w:space="0" w:color="auto"/>
        <w:right w:val="none" w:sz="0" w:space="0" w:color="auto"/>
      </w:divBdr>
    </w:div>
    <w:div w:id="1201547551">
      <w:bodyDiv w:val="1"/>
      <w:marLeft w:val="0"/>
      <w:marRight w:val="0"/>
      <w:marTop w:val="0"/>
      <w:marBottom w:val="0"/>
      <w:divBdr>
        <w:top w:val="none" w:sz="0" w:space="0" w:color="auto"/>
        <w:left w:val="none" w:sz="0" w:space="0" w:color="auto"/>
        <w:bottom w:val="none" w:sz="0" w:space="0" w:color="auto"/>
        <w:right w:val="none" w:sz="0" w:space="0" w:color="auto"/>
      </w:divBdr>
    </w:div>
    <w:div w:id="1204053602">
      <w:bodyDiv w:val="1"/>
      <w:marLeft w:val="0"/>
      <w:marRight w:val="0"/>
      <w:marTop w:val="0"/>
      <w:marBottom w:val="0"/>
      <w:divBdr>
        <w:top w:val="none" w:sz="0" w:space="0" w:color="auto"/>
        <w:left w:val="none" w:sz="0" w:space="0" w:color="auto"/>
        <w:bottom w:val="none" w:sz="0" w:space="0" w:color="auto"/>
        <w:right w:val="none" w:sz="0" w:space="0" w:color="auto"/>
      </w:divBdr>
    </w:div>
    <w:div w:id="1205411856">
      <w:bodyDiv w:val="1"/>
      <w:marLeft w:val="0"/>
      <w:marRight w:val="0"/>
      <w:marTop w:val="0"/>
      <w:marBottom w:val="0"/>
      <w:divBdr>
        <w:top w:val="none" w:sz="0" w:space="0" w:color="auto"/>
        <w:left w:val="none" w:sz="0" w:space="0" w:color="auto"/>
        <w:bottom w:val="none" w:sz="0" w:space="0" w:color="auto"/>
        <w:right w:val="none" w:sz="0" w:space="0" w:color="auto"/>
      </w:divBdr>
    </w:div>
    <w:div w:id="1214080505">
      <w:bodyDiv w:val="1"/>
      <w:marLeft w:val="0"/>
      <w:marRight w:val="0"/>
      <w:marTop w:val="0"/>
      <w:marBottom w:val="0"/>
      <w:divBdr>
        <w:top w:val="none" w:sz="0" w:space="0" w:color="auto"/>
        <w:left w:val="none" w:sz="0" w:space="0" w:color="auto"/>
        <w:bottom w:val="none" w:sz="0" w:space="0" w:color="auto"/>
        <w:right w:val="none" w:sz="0" w:space="0" w:color="auto"/>
      </w:divBdr>
    </w:div>
    <w:div w:id="1222329042">
      <w:bodyDiv w:val="1"/>
      <w:marLeft w:val="0"/>
      <w:marRight w:val="0"/>
      <w:marTop w:val="0"/>
      <w:marBottom w:val="0"/>
      <w:divBdr>
        <w:top w:val="none" w:sz="0" w:space="0" w:color="auto"/>
        <w:left w:val="none" w:sz="0" w:space="0" w:color="auto"/>
        <w:bottom w:val="none" w:sz="0" w:space="0" w:color="auto"/>
        <w:right w:val="none" w:sz="0" w:space="0" w:color="auto"/>
      </w:divBdr>
    </w:div>
    <w:div w:id="1231303340">
      <w:bodyDiv w:val="1"/>
      <w:marLeft w:val="0"/>
      <w:marRight w:val="0"/>
      <w:marTop w:val="0"/>
      <w:marBottom w:val="0"/>
      <w:divBdr>
        <w:top w:val="none" w:sz="0" w:space="0" w:color="auto"/>
        <w:left w:val="none" w:sz="0" w:space="0" w:color="auto"/>
        <w:bottom w:val="none" w:sz="0" w:space="0" w:color="auto"/>
        <w:right w:val="none" w:sz="0" w:space="0" w:color="auto"/>
      </w:divBdr>
    </w:div>
    <w:div w:id="1232348358">
      <w:bodyDiv w:val="1"/>
      <w:marLeft w:val="0"/>
      <w:marRight w:val="0"/>
      <w:marTop w:val="0"/>
      <w:marBottom w:val="0"/>
      <w:divBdr>
        <w:top w:val="none" w:sz="0" w:space="0" w:color="auto"/>
        <w:left w:val="none" w:sz="0" w:space="0" w:color="auto"/>
        <w:bottom w:val="none" w:sz="0" w:space="0" w:color="auto"/>
        <w:right w:val="none" w:sz="0" w:space="0" w:color="auto"/>
      </w:divBdr>
    </w:div>
    <w:div w:id="1235360873">
      <w:bodyDiv w:val="1"/>
      <w:marLeft w:val="0"/>
      <w:marRight w:val="0"/>
      <w:marTop w:val="0"/>
      <w:marBottom w:val="0"/>
      <w:divBdr>
        <w:top w:val="none" w:sz="0" w:space="0" w:color="auto"/>
        <w:left w:val="none" w:sz="0" w:space="0" w:color="auto"/>
        <w:bottom w:val="none" w:sz="0" w:space="0" w:color="auto"/>
        <w:right w:val="none" w:sz="0" w:space="0" w:color="auto"/>
      </w:divBdr>
    </w:div>
    <w:div w:id="1244990784">
      <w:bodyDiv w:val="1"/>
      <w:marLeft w:val="0"/>
      <w:marRight w:val="0"/>
      <w:marTop w:val="0"/>
      <w:marBottom w:val="0"/>
      <w:divBdr>
        <w:top w:val="none" w:sz="0" w:space="0" w:color="auto"/>
        <w:left w:val="none" w:sz="0" w:space="0" w:color="auto"/>
        <w:bottom w:val="none" w:sz="0" w:space="0" w:color="auto"/>
        <w:right w:val="none" w:sz="0" w:space="0" w:color="auto"/>
      </w:divBdr>
    </w:div>
    <w:div w:id="1248031556">
      <w:bodyDiv w:val="1"/>
      <w:marLeft w:val="0"/>
      <w:marRight w:val="0"/>
      <w:marTop w:val="0"/>
      <w:marBottom w:val="0"/>
      <w:divBdr>
        <w:top w:val="none" w:sz="0" w:space="0" w:color="auto"/>
        <w:left w:val="none" w:sz="0" w:space="0" w:color="auto"/>
        <w:bottom w:val="none" w:sz="0" w:space="0" w:color="auto"/>
        <w:right w:val="none" w:sz="0" w:space="0" w:color="auto"/>
      </w:divBdr>
    </w:div>
    <w:div w:id="1248804464">
      <w:bodyDiv w:val="1"/>
      <w:marLeft w:val="0"/>
      <w:marRight w:val="0"/>
      <w:marTop w:val="0"/>
      <w:marBottom w:val="0"/>
      <w:divBdr>
        <w:top w:val="none" w:sz="0" w:space="0" w:color="auto"/>
        <w:left w:val="none" w:sz="0" w:space="0" w:color="auto"/>
        <w:bottom w:val="none" w:sz="0" w:space="0" w:color="auto"/>
        <w:right w:val="none" w:sz="0" w:space="0" w:color="auto"/>
      </w:divBdr>
    </w:div>
    <w:div w:id="1253584195">
      <w:bodyDiv w:val="1"/>
      <w:marLeft w:val="0"/>
      <w:marRight w:val="0"/>
      <w:marTop w:val="0"/>
      <w:marBottom w:val="0"/>
      <w:divBdr>
        <w:top w:val="none" w:sz="0" w:space="0" w:color="auto"/>
        <w:left w:val="none" w:sz="0" w:space="0" w:color="auto"/>
        <w:bottom w:val="none" w:sz="0" w:space="0" w:color="auto"/>
        <w:right w:val="none" w:sz="0" w:space="0" w:color="auto"/>
      </w:divBdr>
    </w:div>
    <w:div w:id="1256355269">
      <w:bodyDiv w:val="1"/>
      <w:marLeft w:val="0"/>
      <w:marRight w:val="0"/>
      <w:marTop w:val="0"/>
      <w:marBottom w:val="0"/>
      <w:divBdr>
        <w:top w:val="none" w:sz="0" w:space="0" w:color="auto"/>
        <w:left w:val="none" w:sz="0" w:space="0" w:color="auto"/>
        <w:bottom w:val="none" w:sz="0" w:space="0" w:color="auto"/>
        <w:right w:val="none" w:sz="0" w:space="0" w:color="auto"/>
      </w:divBdr>
    </w:div>
    <w:div w:id="1257714482">
      <w:bodyDiv w:val="1"/>
      <w:marLeft w:val="0"/>
      <w:marRight w:val="0"/>
      <w:marTop w:val="0"/>
      <w:marBottom w:val="0"/>
      <w:divBdr>
        <w:top w:val="none" w:sz="0" w:space="0" w:color="auto"/>
        <w:left w:val="none" w:sz="0" w:space="0" w:color="auto"/>
        <w:bottom w:val="none" w:sz="0" w:space="0" w:color="auto"/>
        <w:right w:val="none" w:sz="0" w:space="0" w:color="auto"/>
      </w:divBdr>
    </w:div>
    <w:div w:id="1263607199">
      <w:bodyDiv w:val="1"/>
      <w:marLeft w:val="0"/>
      <w:marRight w:val="0"/>
      <w:marTop w:val="0"/>
      <w:marBottom w:val="0"/>
      <w:divBdr>
        <w:top w:val="none" w:sz="0" w:space="0" w:color="auto"/>
        <w:left w:val="none" w:sz="0" w:space="0" w:color="auto"/>
        <w:bottom w:val="none" w:sz="0" w:space="0" w:color="auto"/>
        <w:right w:val="none" w:sz="0" w:space="0" w:color="auto"/>
      </w:divBdr>
    </w:div>
    <w:div w:id="1264611439">
      <w:bodyDiv w:val="1"/>
      <w:marLeft w:val="0"/>
      <w:marRight w:val="0"/>
      <w:marTop w:val="0"/>
      <w:marBottom w:val="0"/>
      <w:divBdr>
        <w:top w:val="none" w:sz="0" w:space="0" w:color="auto"/>
        <w:left w:val="none" w:sz="0" w:space="0" w:color="auto"/>
        <w:bottom w:val="none" w:sz="0" w:space="0" w:color="auto"/>
        <w:right w:val="none" w:sz="0" w:space="0" w:color="auto"/>
      </w:divBdr>
    </w:div>
    <w:div w:id="1272321496">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5237727">
      <w:bodyDiv w:val="1"/>
      <w:marLeft w:val="0"/>
      <w:marRight w:val="0"/>
      <w:marTop w:val="0"/>
      <w:marBottom w:val="0"/>
      <w:divBdr>
        <w:top w:val="none" w:sz="0" w:space="0" w:color="auto"/>
        <w:left w:val="none" w:sz="0" w:space="0" w:color="auto"/>
        <w:bottom w:val="none" w:sz="0" w:space="0" w:color="auto"/>
        <w:right w:val="none" w:sz="0" w:space="0" w:color="auto"/>
      </w:divBdr>
    </w:div>
    <w:div w:id="1286616060">
      <w:bodyDiv w:val="1"/>
      <w:marLeft w:val="0"/>
      <w:marRight w:val="0"/>
      <w:marTop w:val="0"/>
      <w:marBottom w:val="0"/>
      <w:divBdr>
        <w:top w:val="none" w:sz="0" w:space="0" w:color="auto"/>
        <w:left w:val="none" w:sz="0" w:space="0" w:color="auto"/>
        <w:bottom w:val="none" w:sz="0" w:space="0" w:color="auto"/>
        <w:right w:val="none" w:sz="0" w:space="0" w:color="auto"/>
      </w:divBdr>
    </w:div>
    <w:div w:id="1294021838">
      <w:bodyDiv w:val="1"/>
      <w:marLeft w:val="0"/>
      <w:marRight w:val="0"/>
      <w:marTop w:val="0"/>
      <w:marBottom w:val="0"/>
      <w:divBdr>
        <w:top w:val="none" w:sz="0" w:space="0" w:color="auto"/>
        <w:left w:val="none" w:sz="0" w:space="0" w:color="auto"/>
        <w:bottom w:val="none" w:sz="0" w:space="0" w:color="auto"/>
        <w:right w:val="none" w:sz="0" w:space="0" w:color="auto"/>
      </w:divBdr>
    </w:div>
    <w:div w:id="1301767797">
      <w:bodyDiv w:val="1"/>
      <w:marLeft w:val="0"/>
      <w:marRight w:val="0"/>
      <w:marTop w:val="0"/>
      <w:marBottom w:val="0"/>
      <w:divBdr>
        <w:top w:val="none" w:sz="0" w:space="0" w:color="auto"/>
        <w:left w:val="none" w:sz="0" w:space="0" w:color="auto"/>
        <w:bottom w:val="none" w:sz="0" w:space="0" w:color="auto"/>
        <w:right w:val="none" w:sz="0" w:space="0" w:color="auto"/>
      </w:divBdr>
    </w:div>
    <w:div w:id="1303345895">
      <w:bodyDiv w:val="1"/>
      <w:marLeft w:val="0"/>
      <w:marRight w:val="0"/>
      <w:marTop w:val="0"/>
      <w:marBottom w:val="0"/>
      <w:divBdr>
        <w:top w:val="none" w:sz="0" w:space="0" w:color="auto"/>
        <w:left w:val="none" w:sz="0" w:space="0" w:color="auto"/>
        <w:bottom w:val="none" w:sz="0" w:space="0" w:color="auto"/>
        <w:right w:val="none" w:sz="0" w:space="0" w:color="auto"/>
      </w:divBdr>
    </w:div>
    <w:div w:id="1306081226">
      <w:bodyDiv w:val="1"/>
      <w:marLeft w:val="0"/>
      <w:marRight w:val="0"/>
      <w:marTop w:val="0"/>
      <w:marBottom w:val="0"/>
      <w:divBdr>
        <w:top w:val="none" w:sz="0" w:space="0" w:color="auto"/>
        <w:left w:val="none" w:sz="0" w:space="0" w:color="auto"/>
        <w:bottom w:val="none" w:sz="0" w:space="0" w:color="auto"/>
        <w:right w:val="none" w:sz="0" w:space="0" w:color="auto"/>
      </w:divBdr>
    </w:div>
    <w:div w:id="1310017725">
      <w:bodyDiv w:val="1"/>
      <w:marLeft w:val="0"/>
      <w:marRight w:val="0"/>
      <w:marTop w:val="0"/>
      <w:marBottom w:val="0"/>
      <w:divBdr>
        <w:top w:val="none" w:sz="0" w:space="0" w:color="auto"/>
        <w:left w:val="none" w:sz="0" w:space="0" w:color="auto"/>
        <w:bottom w:val="none" w:sz="0" w:space="0" w:color="auto"/>
        <w:right w:val="none" w:sz="0" w:space="0" w:color="auto"/>
      </w:divBdr>
    </w:div>
    <w:div w:id="1310474236">
      <w:bodyDiv w:val="1"/>
      <w:marLeft w:val="0"/>
      <w:marRight w:val="0"/>
      <w:marTop w:val="0"/>
      <w:marBottom w:val="0"/>
      <w:divBdr>
        <w:top w:val="none" w:sz="0" w:space="0" w:color="auto"/>
        <w:left w:val="none" w:sz="0" w:space="0" w:color="auto"/>
        <w:bottom w:val="none" w:sz="0" w:space="0" w:color="auto"/>
        <w:right w:val="none" w:sz="0" w:space="0" w:color="auto"/>
      </w:divBdr>
    </w:div>
    <w:div w:id="1312638521">
      <w:bodyDiv w:val="1"/>
      <w:marLeft w:val="0"/>
      <w:marRight w:val="0"/>
      <w:marTop w:val="0"/>
      <w:marBottom w:val="0"/>
      <w:divBdr>
        <w:top w:val="none" w:sz="0" w:space="0" w:color="auto"/>
        <w:left w:val="none" w:sz="0" w:space="0" w:color="auto"/>
        <w:bottom w:val="none" w:sz="0" w:space="0" w:color="auto"/>
        <w:right w:val="none" w:sz="0" w:space="0" w:color="auto"/>
      </w:divBdr>
    </w:div>
    <w:div w:id="1313674547">
      <w:bodyDiv w:val="1"/>
      <w:marLeft w:val="0"/>
      <w:marRight w:val="0"/>
      <w:marTop w:val="0"/>
      <w:marBottom w:val="0"/>
      <w:divBdr>
        <w:top w:val="none" w:sz="0" w:space="0" w:color="auto"/>
        <w:left w:val="none" w:sz="0" w:space="0" w:color="auto"/>
        <w:bottom w:val="none" w:sz="0" w:space="0" w:color="auto"/>
        <w:right w:val="none" w:sz="0" w:space="0" w:color="auto"/>
      </w:divBdr>
    </w:div>
    <w:div w:id="1318606195">
      <w:bodyDiv w:val="1"/>
      <w:marLeft w:val="0"/>
      <w:marRight w:val="0"/>
      <w:marTop w:val="0"/>
      <w:marBottom w:val="0"/>
      <w:divBdr>
        <w:top w:val="none" w:sz="0" w:space="0" w:color="auto"/>
        <w:left w:val="none" w:sz="0" w:space="0" w:color="auto"/>
        <w:bottom w:val="none" w:sz="0" w:space="0" w:color="auto"/>
        <w:right w:val="none" w:sz="0" w:space="0" w:color="auto"/>
      </w:divBdr>
    </w:div>
    <w:div w:id="1318873642">
      <w:bodyDiv w:val="1"/>
      <w:marLeft w:val="0"/>
      <w:marRight w:val="0"/>
      <w:marTop w:val="0"/>
      <w:marBottom w:val="0"/>
      <w:divBdr>
        <w:top w:val="none" w:sz="0" w:space="0" w:color="auto"/>
        <w:left w:val="none" w:sz="0" w:space="0" w:color="auto"/>
        <w:bottom w:val="none" w:sz="0" w:space="0" w:color="auto"/>
        <w:right w:val="none" w:sz="0" w:space="0" w:color="auto"/>
      </w:divBdr>
    </w:div>
    <w:div w:id="1327981609">
      <w:bodyDiv w:val="1"/>
      <w:marLeft w:val="0"/>
      <w:marRight w:val="0"/>
      <w:marTop w:val="0"/>
      <w:marBottom w:val="0"/>
      <w:divBdr>
        <w:top w:val="none" w:sz="0" w:space="0" w:color="auto"/>
        <w:left w:val="none" w:sz="0" w:space="0" w:color="auto"/>
        <w:bottom w:val="none" w:sz="0" w:space="0" w:color="auto"/>
        <w:right w:val="none" w:sz="0" w:space="0" w:color="auto"/>
      </w:divBdr>
    </w:div>
    <w:div w:id="1331180759">
      <w:bodyDiv w:val="1"/>
      <w:marLeft w:val="0"/>
      <w:marRight w:val="0"/>
      <w:marTop w:val="0"/>
      <w:marBottom w:val="0"/>
      <w:divBdr>
        <w:top w:val="none" w:sz="0" w:space="0" w:color="auto"/>
        <w:left w:val="none" w:sz="0" w:space="0" w:color="auto"/>
        <w:bottom w:val="none" w:sz="0" w:space="0" w:color="auto"/>
        <w:right w:val="none" w:sz="0" w:space="0" w:color="auto"/>
      </w:divBdr>
    </w:div>
    <w:div w:id="1334144195">
      <w:bodyDiv w:val="1"/>
      <w:marLeft w:val="0"/>
      <w:marRight w:val="0"/>
      <w:marTop w:val="0"/>
      <w:marBottom w:val="0"/>
      <w:divBdr>
        <w:top w:val="none" w:sz="0" w:space="0" w:color="auto"/>
        <w:left w:val="none" w:sz="0" w:space="0" w:color="auto"/>
        <w:bottom w:val="none" w:sz="0" w:space="0" w:color="auto"/>
        <w:right w:val="none" w:sz="0" w:space="0" w:color="auto"/>
      </w:divBdr>
    </w:div>
    <w:div w:id="1336226687">
      <w:bodyDiv w:val="1"/>
      <w:marLeft w:val="0"/>
      <w:marRight w:val="0"/>
      <w:marTop w:val="0"/>
      <w:marBottom w:val="0"/>
      <w:divBdr>
        <w:top w:val="none" w:sz="0" w:space="0" w:color="auto"/>
        <w:left w:val="none" w:sz="0" w:space="0" w:color="auto"/>
        <w:bottom w:val="none" w:sz="0" w:space="0" w:color="auto"/>
        <w:right w:val="none" w:sz="0" w:space="0" w:color="auto"/>
      </w:divBdr>
    </w:div>
    <w:div w:id="1341857581">
      <w:bodyDiv w:val="1"/>
      <w:marLeft w:val="0"/>
      <w:marRight w:val="0"/>
      <w:marTop w:val="0"/>
      <w:marBottom w:val="0"/>
      <w:divBdr>
        <w:top w:val="none" w:sz="0" w:space="0" w:color="auto"/>
        <w:left w:val="none" w:sz="0" w:space="0" w:color="auto"/>
        <w:bottom w:val="none" w:sz="0" w:space="0" w:color="auto"/>
        <w:right w:val="none" w:sz="0" w:space="0" w:color="auto"/>
      </w:divBdr>
    </w:div>
    <w:div w:id="1342244548">
      <w:bodyDiv w:val="1"/>
      <w:marLeft w:val="0"/>
      <w:marRight w:val="0"/>
      <w:marTop w:val="0"/>
      <w:marBottom w:val="0"/>
      <w:divBdr>
        <w:top w:val="none" w:sz="0" w:space="0" w:color="auto"/>
        <w:left w:val="none" w:sz="0" w:space="0" w:color="auto"/>
        <w:bottom w:val="none" w:sz="0" w:space="0" w:color="auto"/>
        <w:right w:val="none" w:sz="0" w:space="0" w:color="auto"/>
      </w:divBdr>
    </w:div>
    <w:div w:id="1344819073">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60013241">
      <w:bodyDiv w:val="1"/>
      <w:marLeft w:val="0"/>
      <w:marRight w:val="0"/>
      <w:marTop w:val="0"/>
      <w:marBottom w:val="0"/>
      <w:divBdr>
        <w:top w:val="none" w:sz="0" w:space="0" w:color="auto"/>
        <w:left w:val="none" w:sz="0" w:space="0" w:color="auto"/>
        <w:bottom w:val="none" w:sz="0" w:space="0" w:color="auto"/>
        <w:right w:val="none" w:sz="0" w:space="0" w:color="auto"/>
      </w:divBdr>
    </w:div>
    <w:div w:id="1360397100">
      <w:bodyDiv w:val="1"/>
      <w:marLeft w:val="0"/>
      <w:marRight w:val="0"/>
      <w:marTop w:val="0"/>
      <w:marBottom w:val="0"/>
      <w:divBdr>
        <w:top w:val="none" w:sz="0" w:space="0" w:color="auto"/>
        <w:left w:val="none" w:sz="0" w:space="0" w:color="auto"/>
        <w:bottom w:val="none" w:sz="0" w:space="0" w:color="auto"/>
        <w:right w:val="none" w:sz="0" w:space="0" w:color="auto"/>
      </w:divBdr>
    </w:div>
    <w:div w:id="1362168651">
      <w:bodyDiv w:val="1"/>
      <w:marLeft w:val="0"/>
      <w:marRight w:val="0"/>
      <w:marTop w:val="0"/>
      <w:marBottom w:val="0"/>
      <w:divBdr>
        <w:top w:val="none" w:sz="0" w:space="0" w:color="auto"/>
        <w:left w:val="none" w:sz="0" w:space="0" w:color="auto"/>
        <w:bottom w:val="none" w:sz="0" w:space="0" w:color="auto"/>
        <w:right w:val="none" w:sz="0" w:space="0" w:color="auto"/>
      </w:divBdr>
    </w:div>
    <w:div w:id="1362366559">
      <w:bodyDiv w:val="1"/>
      <w:marLeft w:val="0"/>
      <w:marRight w:val="0"/>
      <w:marTop w:val="0"/>
      <w:marBottom w:val="0"/>
      <w:divBdr>
        <w:top w:val="none" w:sz="0" w:space="0" w:color="auto"/>
        <w:left w:val="none" w:sz="0" w:space="0" w:color="auto"/>
        <w:bottom w:val="none" w:sz="0" w:space="0" w:color="auto"/>
        <w:right w:val="none" w:sz="0" w:space="0" w:color="auto"/>
      </w:divBdr>
    </w:div>
    <w:div w:id="1362970116">
      <w:bodyDiv w:val="1"/>
      <w:marLeft w:val="0"/>
      <w:marRight w:val="0"/>
      <w:marTop w:val="0"/>
      <w:marBottom w:val="0"/>
      <w:divBdr>
        <w:top w:val="none" w:sz="0" w:space="0" w:color="auto"/>
        <w:left w:val="none" w:sz="0" w:space="0" w:color="auto"/>
        <w:bottom w:val="none" w:sz="0" w:space="0" w:color="auto"/>
        <w:right w:val="none" w:sz="0" w:space="0" w:color="auto"/>
      </w:divBdr>
    </w:div>
    <w:div w:id="1377387773">
      <w:bodyDiv w:val="1"/>
      <w:marLeft w:val="0"/>
      <w:marRight w:val="0"/>
      <w:marTop w:val="0"/>
      <w:marBottom w:val="0"/>
      <w:divBdr>
        <w:top w:val="none" w:sz="0" w:space="0" w:color="auto"/>
        <w:left w:val="none" w:sz="0" w:space="0" w:color="auto"/>
        <w:bottom w:val="none" w:sz="0" w:space="0" w:color="auto"/>
        <w:right w:val="none" w:sz="0" w:space="0" w:color="auto"/>
      </w:divBdr>
    </w:div>
    <w:div w:id="1383870342">
      <w:bodyDiv w:val="1"/>
      <w:marLeft w:val="0"/>
      <w:marRight w:val="0"/>
      <w:marTop w:val="0"/>
      <w:marBottom w:val="0"/>
      <w:divBdr>
        <w:top w:val="none" w:sz="0" w:space="0" w:color="auto"/>
        <w:left w:val="none" w:sz="0" w:space="0" w:color="auto"/>
        <w:bottom w:val="none" w:sz="0" w:space="0" w:color="auto"/>
        <w:right w:val="none" w:sz="0" w:space="0" w:color="auto"/>
      </w:divBdr>
    </w:div>
    <w:div w:id="1384330158">
      <w:bodyDiv w:val="1"/>
      <w:marLeft w:val="0"/>
      <w:marRight w:val="0"/>
      <w:marTop w:val="0"/>
      <w:marBottom w:val="0"/>
      <w:divBdr>
        <w:top w:val="none" w:sz="0" w:space="0" w:color="auto"/>
        <w:left w:val="none" w:sz="0" w:space="0" w:color="auto"/>
        <w:bottom w:val="none" w:sz="0" w:space="0" w:color="auto"/>
        <w:right w:val="none" w:sz="0" w:space="0" w:color="auto"/>
      </w:divBdr>
    </w:div>
    <w:div w:id="1387486804">
      <w:bodyDiv w:val="1"/>
      <w:marLeft w:val="0"/>
      <w:marRight w:val="0"/>
      <w:marTop w:val="0"/>
      <w:marBottom w:val="0"/>
      <w:divBdr>
        <w:top w:val="none" w:sz="0" w:space="0" w:color="auto"/>
        <w:left w:val="none" w:sz="0" w:space="0" w:color="auto"/>
        <w:bottom w:val="none" w:sz="0" w:space="0" w:color="auto"/>
        <w:right w:val="none" w:sz="0" w:space="0" w:color="auto"/>
      </w:divBdr>
    </w:div>
    <w:div w:id="1388603205">
      <w:bodyDiv w:val="1"/>
      <w:marLeft w:val="0"/>
      <w:marRight w:val="0"/>
      <w:marTop w:val="0"/>
      <w:marBottom w:val="0"/>
      <w:divBdr>
        <w:top w:val="none" w:sz="0" w:space="0" w:color="auto"/>
        <w:left w:val="none" w:sz="0" w:space="0" w:color="auto"/>
        <w:bottom w:val="none" w:sz="0" w:space="0" w:color="auto"/>
        <w:right w:val="none" w:sz="0" w:space="0" w:color="auto"/>
      </w:divBdr>
    </w:div>
    <w:div w:id="1399092480">
      <w:bodyDiv w:val="1"/>
      <w:marLeft w:val="0"/>
      <w:marRight w:val="0"/>
      <w:marTop w:val="0"/>
      <w:marBottom w:val="0"/>
      <w:divBdr>
        <w:top w:val="none" w:sz="0" w:space="0" w:color="auto"/>
        <w:left w:val="none" w:sz="0" w:space="0" w:color="auto"/>
        <w:bottom w:val="none" w:sz="0" w:space="0" w:color="auto"/>
        <w:right w:val="none" w:sz="0" w:space="0" w:color="auto"/>
      </w:divBdr>
    </w:div>
    <w:div w:id="1401371114">
      <w:bodyDiv w:val="1"/>
      <w:marLeft w:val="0"/>
      <w:marRight w:val="0"/>
      <w:marTop w:val="0"/>
      <w:marBottom w:val="0"/>
      <w:divBdr>
        <w:top w:val="none" w:sz="0" w:space="0" w:color="auto"/>
        <w:left w:val="none" w:sz="0" w:space="0" w:color="auto"/>
        <w:bottom w:val="none" w:sz="0" w:space="0" w:color="auto"/>
        <w:right w:val="none" w:sz="0" w:space="0" w:color="auto"/>
      </w:divBdr>
    </w:div>
    <w:div w:id="1404529767">
      <w:bodyDiv w:val="1"/>
      <w:marLeft w:val="0"/>
      <w:marRight w:val="0"/>
      <w:marTop w:val="0"/>
      <w:marBottom w:val="0"/>
      <w:divBdr>
        <w:top w:val="none" w:sz="0" w:space="0" w:color="auto"/>
        <w:left w:val="none" w:sz="0" w:space="0" w:color="auto"/>
        <w:bottom w:val="none" w:sz="0" w:space="0" w:color="auto"/>
        <w:right w:val="none" w:sz="0" w:space="0" w:color="auto"/>
      </w:divBdr>
    </w:div>
    <w:div w:id="1406221462">
      <w:bodyDiv w:val="1"/>
      <w:marLeft w:val="0"/>
      <w:marRight w:val="0"/>
      <w:marTop w:val="0"/>
      <w:marBottom w:val="0"/>
      <w:divBdr>
        <w:top w:val="none" w:sz="0" w:space="0" w:color="auto"/>
        <w:left w:val="none" w:sz="0" w:space="0" w:color="auto"/>
        <w:bottom w:val="none" w:sz="0" w:space="0" w:color="auto"/>
        <w:right w:val="none" w:sz="0" w:space="0" w:color="auto"/>
      </w:divBdr>
    </w:div>
    <w:div w:id="1418743316">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447421">
      <w:bodyDiv w:val="1"/>
      <w:marLeft w:val="0"/>
      <w:marRight w:val="0"/>
      <w:marTop w:val="0"/>
      <w:marBottom w:val="0"/>
      <w:divBdr>
        <w:top w:val="none" w:sz="0" w:space="0" w:color="auto"/>
        <w:left w:val="none" w:sz="0" w:space="0" w:color="auto"/>
        <w:bottom w:val="none" w:sz="0" w:space="0" w:color="auto"/>
        <w:right w:val="none" w:sz="0" w:space="0" w:color="auto"/>
      </w:divBdr>
    </w:div>
    <w:div w:id="1446925985">
      <w:bodyDiv w:val="1"/>
      <w:marLeft w:val="0"/>
      <w:marRight w:val="0"/>
      <w:marTop w:val="0"/>
      <w:marBottom w:val="0"/>
      <w:divBdr>
        <w:top w:val="none" w:sz="0" w:space="0" w:color="auto"/>
        <w:left w:val="none" w:sz="0" w:space="0" w:color="auto"/>
        <w:bottom w:val="none" w:sz="0" w:space="0" w:color="auto"/>
        <w:right w:val="none" w:sz="0" w:space="0" w:color="auto"/>
      </w:divBdr>
    </w:div>
    <w:div w:id="1453867241">
      <w:bodyDiv w:val="1"/>
      <w:marLeft w:val="0"/>
      <w:marRight w:val="0"/>
      <w:marTop w:val="0"/>
      <w:marBottom w:val="0"/>
      <w:divBdr>
        <w:top w:val="none" w:sz="0" w:space="0" w:color="auto"/>
        <w:left w:val="none" w:sz="0" w:space="0" w:color="auto"/>
        <w:bottom w:val="none" w:sz="0" w:space="0" w:color="auto"/>
        <w:right w:val="none" w:sz="0" w:space="0" w:color="auto"/>
      </w:divBdr>
    </w:div>
    <w:div w:id="1455639869">
      <w:bodyDiv w:val="1"/>
      <w:marLeft w:val="0"/>
      <w:marRight w:val="0"/>
      <w:marTop w:val="0"/>
      <w:marBottom w:val="0"/>
      <w:divBdr>
        <w:top w:val="none" w:sz="0" w:space="0" w:color="auto"/>
        <w:left w:val="none" w:sz="0" w:space="0" w:color="auto"/>
        <w:bottom w:val="none" w:sz="0" w:space="0" w:color="auto"/>
        <w:right w:val="none" w:sz="0" w:space="0" w:color="auto"/>
      </w:divBdr>
    </w:div>
    <w:div w:id="1460997951">
      <w:bodyDiv w:val="1"/>
      <w:marLeft w:val="0"/>
      <w:marRight w:val="0"/>
      <w:marTop w:val="0"/>
      <w:marBottom w:val="0"/>
      <w:divBdr>
        <w:top w:val="none" w:sz="0" w:space="0" w:color="auto"/>
        <w:left w:val="none" w:sz="0" w:space="0" w:color="auto"/>
        <w:bottom w:val="none" w:sz="0" w:space="0" w:color="auto"/>
        <w:right w:val="none" w:sz="0" w:space="0" w:color="auto"/>
      </w:divBdr>
    </w:div>
    <w:div w:id="1461344052">
      <w:bodyDiv w:val="1"/>
      <w:marLeft w:val="0"/>
      <w:marRight w:val="0"/>
      <w:marTop w:val="0"/>
      <w:marBottom w:val="0"/>
      <w:divBdr>
        <w:top w:val="none" w:sz="0" w:space="0" w:color="auto"/>
        <w:left w:val="none" w:sz="0" w:space="0" w:color="auto"/>
        <w:bottom w:val="none" w:sz="0" w:space="0" w:color="auto"/>
        <w:right w:val="none" w:sz="0" w:space="0" w:color="auto"/>
      </w:divBdr>
    </w:div>
    <w:div w:id="1465582267">
      <w:bodyDiv w:val="1"/>
      <w:marLeft w:val="0"/>
      <w:marRight w:val="0"/>
      <w:marTop w:val="0"/>
      <w:marBottom w:val="0"/>
      <w:divBdr>
        <w:top w:val="none" w:sz="0" w:space="0" w:color="auto"/>
        <w:left w:val="none" w:sz="0" w:space="0" w:color="auto"/>
        <w:bottom w:val="none" w:sz="0" w:space="0" w:color="auto"/>
        <w:right w:val="none" w:sz="0" w:space="0" w:color="auto"/>
      </w:divBdr>
    </w:div>
    <w:div w:id="1480615292">
      <w:bodyDiv w:val="1"/>
      <w:marLeft w:val="0"/>
      <w:marRight w:val="0"/>
      <w:marTop w:val="0"/>
      <w:marBottom w:val="0"/>
      <w:divBdr>
        <w:top w:val="none" w:sz="0" w:space="0" w:color="auto"/>
        <w:left w:val="none" w:sz="0" w:space="0" w:color="auto"/>
        <w:bottom w:val="none" w:sz="0" w:space="0" w:color="auto"/>
        <w:right w:val="none" w:sz="0" w:space="0" w:color="auto"/>
      </w:divBdr>
    </w:div>
    <w:div w:id="1487209426">
      <w:bodyDiv w:val="1"/>
      <w:marLeft w:val="0"/>
      <w:marRight w:val="0"/>
      <w:marTop w:val="0"/>
      <w:marBottom w:val="0"/>
      <w:divBdr>
        <w:top w:val="none" w:sz="0" w:space="0" w:color="auto"/>
        <w:left w:val="none" w:sz="0" w:space="0" w:color="auto"/>
        <w:bottom w:val="none" w:sz="0" w:space="0" w:color="auto"/>
        <w:right w:val="none" w:sz="0" w:space="0" w:color="auto"/>
      </w:divBdr>
    </w:div>
    <w:div w:id="1491290247">
      <w:bodyDiv w:val="1"/>
      <w:marLeft w:val="0"/>
      <w:marRight w:val="0"/>
      <w:marTop w:val="0"/>
      <w:marBottom w:val="0"/>
      <w:divBdr>
        <w:top w:val="none" w:sz="0" w:space="0" w:color="auto"/>
        <w:left w:val="none" w:sz="0" w:space="0" w:color="auto"/>
        <w:bottom w:val="none" w:sz="0" w:space="0" w:color="auto"/>
        <w:right w:val="none" w:sz="0" w:space="0" w:color="auto"/>
      </w:divBdr>
    </w:div>
    <w:div w:id="1499148869">
      <w:bodyDiv w:val="1"/>
      <w:marLeft w:val="0"/>
      <w:marRight w:val="0"/>
      <w:marTop w:val="0"/>
      <w:marBottom w:val="0"/>
      <w:divBdr>
        <w:top w:val="none" w:sz="0" w:space="0" w:color="auto"/>
        <w:left w:val="none" w:sz="0" w:space="0" w:color="auto"/>
        <w:bottom w:val="none" w:sz="0" w:space="0" w:color="auto"/>
        <w:right w:val="none" w:sz="0" w:space="0" w:color="auto"/>
      </w:divBdr>
    </w:div>
    <w:div w:id="1500000729">
      <w:bodyDiv w:val="1"/>
      <w:marLeft w:val="0"/>
      <w:marRight w:val="0"/>
      <w:marTop w:val="0"/>
      <w:marBottom w:val="0"/>
      <w:divBdr>
        <w:top w:val="none" w:sz="0" w:space="0" w:color="auto"/>
        <w:left w:val="none" w:sz="0" w:space="0" w:color="auto"/>
        <w:bottom w:val="none" w:sz="0" w:space="0" w:color="auto"/>
        <w:right w:val="none" w:sz="0" w:space="0" w:color="auto"/>
      </w:divBdr>
    </w:div>
    <w:div w:id="1500928819">
      <w:bodyDiv w:val="1"/>
      <w:marLeft w:val="0"/>
      <w:marRight w:val="0"/>
      <w:marTop w:val="0"/>
      <w:marBottom w:val="0"/>
      <w:divBdr>
        <w:top w:val="none" w:sz="0" w:space="0" w:color="auto"/>
        <w:left w:val="none" w:sz="0" w:space="0" w:color="auto"/>
        <w:bottom w:val="none" w:sz="0" w:space="0" w:color="auto"/>
        <w:right w:val="none" w:sz="0" w:space="0" w:color="auto"/>
      </w:divBdr>
    </w:div>
    <w:div w:id="1502045143">
      <w:bodyDiv w:val="1"/>
      <w:marLeft w:val="0"/>
      <w:marRight w:val="0"/>
      <w:marTop w:val="0"/>
      <w:marBottom w:val="0"/>
      <w:divBdr>
        <w:top w:val="none" w:sz="0" w:space="0" w:color="auto"/>
        <w:left w:val="none" w:sz="0" w:space="0" w:color="auto"/>
        <w:bottom w:val="none" w:sz="0" w:space="0" w:color="auto"/>
        <w:right w:val="none" w:sz="0" w:space="0" w:color="auto"/>
      </w:divBdr>
    </w:div>
    <w:div w:id="1522935122">
      <w:bodyDiv w:val="1"/>
      <w:marLeft w:val="0"/>
      <w:marRight w:val="0"/>
      <w:marTop w:val="0"/>
      <w:marBottom w:val="0"/>
      <w:divBdr>
        <w:top w:val="none" w:sz="0" w:space="0" w:color="auto"/>
        <w:left w:val="none" w:sz="0" w:space="0" w:color="auto"/>
        <w:bottom w:val="none" w:sz="0" w:space="0" w:color="auto"/>
        <w:right w:val="none" w:sz="0" w:space="0" w:color="auto"/>
      </w:divBdr>
    </w:div>
    <w:div w:id="1525708799">
      <w:bodyDiv w:val="1"/>
      <w:marLeft w:val="0"/>
      <w:marRight w:val="0"/>
      <w:marTop w:val="0"/>
      <w:marBottom w:val="0"/>
      <w:divBdr>
        <w:top w:val="none" w:sz="0" w:space="0" w:color="auto"/>
        <w:left w:val="none" w:sz="0" w:space="0" w:color="auto"/>
        <w:bottom w:val="none" w:sz="0" w:space="0" w:color="auto"/>
        <w:right w:val="none" w:sz="0" w:space="0" w:color="auto"/>
      </w:divBdr>
    </w:div>
    <w:div w:id="1541436118">
      <w:bodyDiv w:val="1"/>
      <w:marLeft w:val="0"/>
      <w:marRight w:val="0"/>
      <w:marTop w:val="0"/>
      <w:marBottom w:val="0"/>
      <w:divBdr>
        <w:top w:val="none" w:sz="0" w:space="0" w:color="auto"/>
        <w:left w:val="none" w:sz="0" w:space="0" w:color="auto"/>
        <w:bottom w:val="none" w:sz="0" w:space="0" w:color="auto"/>
        <w:right w:val="none" w:sz="0" w:space="0" w:color="auto"/>
      </w:divBdr>
    </w:div>
    <w:div w:id="1543905165">
      <w:bodyDiv w:val="1"/>
      <w:marLeft w:val="0"/>
      <w:marRight w:val="0"/>
      <w:marTop w:val="0"/>
      <w:marBottom w:val="0"/>
      <w:divBdr>
        <w:top w:val="none" w:sz="0" w:space="0" w:color="auto"/>
        <w:left w:val="none" w:sz="0" w:space="0" w:color="auto"/>
        <w:bottom w:val="none" w:sz="0" w:space="0" w:color="auto"/>
        <w:right w:val="none" w:sz="0" w:space="0" w:color="auto"/>
      </w:divBdr>
    </w:div>
    <w:div w:id="1557207814">
      <w:bodyDiv w:val="1"/>
      <w:marLeft w:val="0"/>
      <w:marRight w:val="0"/>
      <w:marTop w:val="0"/>
      <w:marBottom w:val="0"/>
      <w:divBdr>
        <w:top w:val="none" w:sz="0" w:space="0" w:color="auto"/>
        <w:left w:val="none" w:sz="0" w:space="0" w:color="auto"/>
        <w:bottom w:val="none" w:sz="0" w:space="0" w:color="auto"/>
        <w:right w:val="none" w:sz="0" w:space="0" w:color="auto"/>
      </w:divBdr>
    </w:div>
    <w:div w:id="1560674791">
      <w:bodyDiv w:val="1"/>
      <w:marLeft w:val="0"/>
      <w:marRight w:val="0"/>
      <w:marTop w:val="0"/>
      <w:marBottom w:val="0"/>
      <w:divBdr>
        <w:top w:val="none" w:sz="0" w:space="0" w:color="auto"/>
        <w:left w:val="none" w:sz="0" w:space="0" w:color="auto"/>
        <w:bottom w:val="none" w:sz="0" w:space="0" w:color="auto"/>
        <w:right w:val="none" w:sz="0" w:space="0" w:color="auto"/>
      </w:divBdr>
    </w:div>
    <w:div w:id="1563639120">
      <w:bodyDiv w:val="1"/>
      <w:marLeft w:val="0"/>
      <w:marRight w:val="0"/>
      <w:marTop w:val="0"/>
      <w:marBottom w:val="0"/>
      <w:divBdr>
        <w:top w:val="none" w:sz="0" w:space="0" w:color="auto"/>
        <w:left w:val="none" w:sz="0" w:space="0" w:color="auto"/>
        <w:bottom w:val="none" w:sz="0" w:space="0" w:color="auto"/>
        <w:right w:val="none" w:sz="0" w:space="0" w:color="auto"/>
      </w:divBdr>
    </w:div>
    <w:div w:id="1564606739">
      <w:bodyDiv w:val="1"/>
      <w:marLeft w:val="0"/>
      <w:marRight w:val="0"/>
      <w:marTop w:val="0"/>
      <w:marBottom w:val="0"/>
      <w:divBdr>
        <w:top w:val="none" w:sz="0" w:space="0" w:color="auto"/>
        <w:left w:val="none" w:sz="0" w:space="0" w:color="auto"/>
        <w:bottom w:val="none" w:sz="0" w:space="0" w:color="auto"/>
        <w:right w:val="none" w:sz="0" w:space="0" w:color="auto"/>
      </w:divBdr>
    </w:div>
    <w:div w:id="1565486163">
      <w:bodyDiv w:val="1"/>
      <w:marLeft w:val="0"/>
      <w:marRight w:val="0"/>
      <w:marTop w:val="0"/>
      <w:marBottom w:val="0"/>
      <w:divBdr>
        <w:top w:val="none" w:sz="0" w:space="0" w:color="auto"/>
        <w:left w:val="none" w:sz="0" w:space="0" w:color="auto"/>
        <w:bottom w:val="none" w:sz="0" w:space="0" w:color="auto"/>
        <w:right w:val="none" w:sz="0" w:space="0" w:color="auto"/>
      </w:divBdr>
    </w:div>
    <w:div w:id="1567105002">
      <w:bodyDiv w:val="1"/>
      <w:marLeft w:val="0"/>
      <w:marRight w:val="0"/>
      <w:marTop w:val="0"/>
      <w:marBottom w:val="0"/>
      <w:divBdr>
        <w:top w:val="none" w:sz="0" w:space="0" w:color="auto"/>
        <w:left w:val="none" w:sz="0" w:space="0" w:color="auto"/>
        <w:bottom w:val="none" w:sz="0" w:space="0" w:color="auto"/>
        <w:right w:val="none" w:sz="0" w:space="0" w:color="auto"/>
      </w:divBdr>
    </w:div>
    <w:div w:id="1568419966">
      <w:bodyDiv w:val="1"/>
      <w:marLeft w:val="0"/>
      <w:marRight w:val="0"/>
      <w:marTop w:val="0"/>
      <w:marBottom w:val="0"/>
      <w:divBdr>
        <w:top w:val="none" w:sz="0" w:space="0" w:color="auto"/>
        <w:left w:val="none" w:sz="0" w:space="0" w:color="auto"/>
        <w:bottom w:val="none" w:sz="0" w:space="0" w:color="auto"/>
        <w:right w:val="none" w:sz="0" w:space="0" w:color="auto"/>
      </w:divBdr>
    </w:div>
    <w:div w:id="1570574329">
      <w:bodyDiv w:val="1"/>
      <w:marLeft w:val="0"/>
      <w:marRight w:val="0"/>
      <w:marTop w:val="0"/>
      <w:marBottom w:val="0"/>
      <w:divBdr>
        <w:top w:val="none" w:sz="0" w:space="0" w:color="auto"/>
        <w:left w:val="none" w:sz="0" w:space="0" w:color="auto"/>
        <w:bottom w:val="none" w:sz="0" w:space="0" w:color="auto"/>
        <w:right w:val="none" w:sz="0" w:space="0" w:color="auto"/>
      </w:divBdr>
    </w:div>
    <w:div w:id="1570654850">
      <w:bodyDiv w:val="1"/>
      <w:marLeft w:val="0"/>
      <w:marRight w:val="0"/>
      <w:marTop w:val="0"/>
      <w:marBottom w:val="0"/>
      <w:divBdr>
        <w:top w:val="none" w:sz="0" w:space="0" w:color="auto"/>
        <w:left w:val="none" w:sz="0" w:space="0" w:color="auto"/>
        <w:bottom w:val="none" w:sz="0" w:space="0" w:color="auto"/>
        <w:right w:val="none" w:sz="0" w:space="0" w:color="auto"/>
      </w:divBdr>
    </w:div>
    <w:div w:id="1570768419">
      <w:bodyDiv w:val="1"/>
      <w:marLeft w:val="0"/>
      <w:marRight w:val="0"/>
      <w:marTop w:val="0"/>
      <w:marBottom w:val="0"/>
      <w:divBdr>
        <w:top w:val="none" w:sz="0" w:space="0" w:color="auto"/>
        <w:left w:val="none" w:sz="0" w:space="0" w:color="auto"/>
        <w:bottom w:val="none" w:sz="0" w:space="0" w:color="auto"/>
        <w:right w:val="none" w:sz="0" w:space="0" w:color="auto"/>
      </w:divBdr>
    </w:div>
    <w:div w:id="1574928234">
      <w:bodyDiv w:val="1"/>
      <w:marLeft w:val="0"/>
      <w:marRight w:val="0"/>
      <w:marTop w:val="0"/>
      <w:marBottom w:val="0"/>
      <w:divBdr>
        <w:top w:val="none" w:sz="0" w:space="0" w:color="auto"/>
        <w:left w:val="none" w:sz="0" w:space="0" w:color="auto"/>
        <w:bottom w:val="none" w:sz="0" w:space="0" w:color="auto"/>
        <w:right w:val="none" w:sz="0" w:space="0" w:color="auto"/>
      </w:divBdr>
    </w:div>
    <w:div w:id="1587348080">
      <w:bodyDiv w:val="1"/>
      <w:marLeft w:val="0"/>
      <w:marRight w:val="0"/>
      <w:marTop w:val="0"/>
      <w:marBottom w:val="0"/>
      <w:divBdr>
        <w:top w:val="none" w:sz="0" w:space="0" w:color="auto"/>
        <w:left w:val="none" w:sz="0" w:space="0" w:color="auto"/>
        <w:bottom w:val="none" w:sz="0" w:space="0" w:color="auto"/>
        <w:right w:val="none" w:sz="0" w:space="0" w:color="auto"/>
      </w:divBdr>
    </w:div>
    <w:div w:id="1592277630">
      <w:bodyDiv w:val="1"/>
      <w:marLeft w:val="0"/>
      <w:marRight w:val="0"/>
      <w:marTop w:val="0"/>
      <w:marBottom w:val="0"/>
      <w:divBdr>
        <w:top w:val="none" w:sz="0" w:space="0" w:color="auto"/>
        <w:left w:val="none" w:sz="0" w:space="0" w:color="auto"/>
        <w:bottom w:val="none" w:sz="0" w:space="0" w:color="auto"/>
        <w:right w:val="none" w:sz="0" w:space="0" w:color="auto"/>
      </w:divBdr>
    </w:div>
    <w:div w:id="1599631452">
      <w:bodyDiv w:val="1"/>
      <w:marLeft w:val="0"/>
      <w:marRight w:val="0"/>
      <w:marTop w:val="0"/>
      <w:marBottom w:val="0"/>
      <w:divBdr>
        <w:top w:val="none" w:sz="0" w:space="0" w:color="auto"/>
        <w:left w:val="none" w:sz="0" w:space="0" w:color="auto"/>
        <w:bottom w:val="none" w:sz="0" w:space="0" w:color="auto"/>
        <w:right w:val="none" w:sz="0" w:space="0" w:color="auto"/>
      </w:divBdr>
    </w:div>
    <w:div w:id="1600915752">
      <w:bodyDiv w:val="1"/>
      <w:marLeft w:val="0"/>
      <w:marRight w:val="0"/>
      <w:marTop w:val="0"/>
      <w:marBottom w:val="0"/>
      <w:divBdr>
        <w:top w:val="none" w:sz="0" w:space="0" w:color="auto"/>
        <w:left w:val="none" w:sz="0" w:space="0" w:color="auto"/>
        <w:bottom w:val="none" w:sz="0" w:space="0" w:color="auto"/>
        <w:right w:val="none" w:sz="0" w:space="0" w:color="auto"/>
      </w:divBdr>
    </w:div>
    <w:div w:id="1602296199">
      <w:bodyDiv w:val="1"/>
      <w:marLeft w:val="0"/>
      <w:marRight w:val="0"/>
      <w:marTop w:val="0"/>
      <w:marBottom w:val="0"/>
      <w:divBdr>
        <w:top w:val="none" w:sz="0" w:space="0" w:color="auto"/>
        <w:left w:val="none" w:sz="0" w:space="0" w:color="auto"/>
        <w:bottom w:val="none" w:sz="0" w:space="0" w:color="auto"/>
        <w:right w:val="none" w:sz="0" w:space="0" w:color="auto"/>
      </w:divBdr>
    </w:div>
    <w:div w:id="1605378298">
      <w:bodyDiv w:val="1"/>
      <w:marLeft w:val="0"/>
      <w:marRight w:val="0"/>
      <w:marTop w:val="0"/>
      <w:marBottom w:val="0"/>
      <w:divBdr>
        <w:top w:val="none" w:sz="0" w:space="0" w:color="auto"/>
        <w:left w:val="none" w:sz="0" w:space="0" w:color="auto"/>
        <w:bottom w:val="none" w:sz="0" w:space="0" w:color="auto"/>
        <w:right w:val="none" w:sz="0" w:space="0" w:color="auto"/>
      </w:divBdr>
    </w:div>
    <w:div w:id="1612008392">
      <w:bodyDiv w:val="1"/>
      <w:marLeft w:val="0"/>
      <w:marRight w:val="0"/>
      <w:marTop w:val="0"/>
      <w:marBottom w:val="0"/>
      <w:divBdr>
        <w:top w:val="none" w:sz="0" w:space="0" w:color="auto"/>
        <w:left w:val="none" w:sz="0" w:space="0" w:color="auto"/>
        <w:bottom w:val="none" w:sz="0" w:space="0" w:color="auto"/>
        <w:right w:val="none" w:sz="0" w:space="0" w:color="auto"/>
      </w:divBdr>
    </w:div>
    <w:div w:id="1625845301">
      <w:bodyDiv w:val="1"/>
      <w:marLeft w:val="0"/>
      <w:marRight w:val="0"/>
      <w:marTop w:val="0"/>
      <w:marBottom w:val="0"/>
      <w:divBdr>
        <w:top w:val="none" w:sz="0" w:space="0" w:color="auto"/>
        <w:left w:val="none" w:sz="0" w:space="0" w:color="auto"/>
        <w:bottom w:val="none" w:sz="0" w:space="0" w:color="auto"/>
        <w:right w:val="none" w:sz="0" w:space="0" w:color="auto"/>
      </w:divBdr>
    </w:div>
    <w:div w:id="1630746875">
      <w:bodyDiv w:val="1"/>
      <w:marLeft w:val="0"/>
      <w:marRight w:val="0"/>
      <w:marTop w:val="0"/>
      <w:marBottom w:val="0"/>
      <w:divBdr>
        <w:top w:val="none" w:sz="0" w:space="0" w:color="auto"/>
        <w:left w:val="none" w:sz="0" w:space="0" w:color="auto"/>
        <w:bottom w:val="none" w:sz="0" w:space="0" w:color="auto"/>
        <w:right w:val="none" w:sz="0" w:space="0" w:color="auto"/>
      </w:divBdr>
    </w:div>
    <w:div w:id="1642299343">
      <w:bodyDiv w:val="1"/>
      <w:marLeft w:val="0"/>
      <w:marRight w:val="0"/>
      <w:marTop w:val="0"/>
      <w:marBottom w:val="0"/>
      <w:divBdr>
        <w:top w:val="none" w:sz="0" w:space="0" w:color="auto"/>
        <w:left w:val="none" w:sz="0" w:space="0" w:color="auto"/>
        <w:bottom w:val="none" w:sz="0" w:space="0" w:color="auto"/>
        <w:right w:val="none" w:sz="0" w:space="0" w:color="auto"/>
      </w:divBdr>
    </w:div>
    <w:div w:id="1644459702">
      <w:bodyDiv w:val="1"/>
      <w:marLeft w:val="0"/>
      <w:marRight w:val="0"/>
      <w:marTop w:val="0"/>
      <w:marBottom w:val="0"/>
      <w:divBdr>
        <w:top w:val="none" w:sz="0" w:space="0" w:color="auto"/>
        <w:left w:val="none" w:sz="0" w:space="0" w:color="auto"/>
        <w:bottom w:val="none" w:sz="0" w:space="0" w:color="auto"/>
        <w:right w:val="none" w:sz="0" w:space="0" w:color="auto"/>
      </w:divBdr>
    </w:div>
    <w:div w:id="1644654267">
      <w:bodyDiv w:val="1"/>
      <w:marLeft w:val="0"/>
      <w:marRight w:val="0"/>
      <w:marTop w:val="0"/>
      <w:marBottom w:val="0"/>
      <w:divBdr>
        <w:top w:val="none" w:sz="0" w:space="0" w:color="auto"/>
        <w:left w:val="none" w:sz="0" w:space="0" w:color="auto"/>
        <w:bottom w:val="none" w:sz="0" w:space="0" w:color="auto"/>
        <w:right w:val="none" w:sz="0" w:space="0" w:color="auto"/>
      </w:divBdr>
    </w:div>
    <w:div w:id="1647589622">
      <w:bodyDiv w:val="1"/>
      <w:marLeft w:val="0"/>
      <w:marRight w:val="0"/>
      <w:marTop w:val="0"/>
      <w:marBottom w:val="0"/>
      <w:divBdr>
        <w:top w:val="none" w:sz="0" w:space="0" w:color="auto"/>
        <w:left w:val="none" w:sz="0" w:space="0" w:color="auto"/>
        <w:bottom w:val="none" w:sz="0" w:space="0" w:color="auto"/>
        <w:right w:val="none" w:sz="0" w:space="0" w:color="auto"/>
      </w:divBdr>
    </w:div>
    <w:div w:id="1648314649">
      <w:bodyDiv w:val="1"/>
      <w:marLeft w:val="0"/>
      <w:marRight w:val="0"/>
      <w:marTop w:val="0"/>
      <w:marBottom w:val="0"/>
      <w:divBdr>
        <w:top w:val="none" w:sz="0" w:space="0" w:color="auto"/>
        <w:left w:val="none" w:sz="0" w:space="0" w:color="auto"/>
        <w:bottom w:val="none" w:sz="0" w:space="0" w:color="auto"/>
        <w:right w:val="none" w:sz="0" w:space="0" w:color="auto"/>
      </w:divBdr>
    </w:div>
    <w:div w:id="1650668378">
      <w:bodyDiv w:val="1"/>
      <w:marLeft w:val="0"/>
      <w:marRight w:val="0"/>
      <w:marTop w:val="0"/>
      <w:marBottom w:val="0"/>
      <w:divBdr>
        <w:top w:val="none" w:sz="0" w:space="0" w:color="auto"/>
        <w:left w:val="none" w:sz="0" w:space="0" w:color="auto"/>
        <w:bottom w:val="none" w:sz="0" w:space="0" w:color="auto"/>
        <w:right w:val="none" w:sz="0" w:space="0" w:color="auto"/>
      </w:divBdr>
    </w:div>
    <w:div w:id="1652101291">
      <w:bodyDiv w:val="1"/>
      <w:marLeft w:val="0"/>
      <w:marRight w:val="0"/>
      <w:marTop w:val="0"/>
      <w:marBottom w:val="0"/>
      <w:divBdr>
        <w:top w:val="none" w:sz="0" w:space="0" w:color="auto"/>
        <w:left w:val="none" w:sz="0" w:space="0" w:color="auto"/>
        <w:bottom w:val="none" w:sz="0" w:space="0" w:color="auto"/>
        <w:right w:val="none" w:sz="0" w:space="0" w:color="auto"/>
      </w:divBdr>
    </w:div>
    <w:div w:id="1662154106">
      <w:bodyDiv w:val="1"/>
      <w:marLeft w:val="0"/>
      <w:marRight w:val="0"/>
      <w:marTop w:val="0"/>
      <w:marBottom w:val="0"/>
      <w:divBdr>
        <w:top w:val="none" w:sz="0" w:space="0" w:color="auto"/>
        <w:left w:val="none" w:sz="0" w:space="0" w:color="auto"/>
        <w:bottom w:val="none" w:sz="0" w:space="0" w:color="auto"/>
        <w:right w:val="none" w:sz="0" w:space="0" w:color="auto"/>
      </w:divBdr>
    </w:div>
    <w:div w:id="1670014547">
      <w:bodyDiv w:val="1"/>
      <w:marLeft w:val="0"/>
      <w:marRight w:val="0"/>
      <w:marTop w:val="0"/>
      <w:marBottom w:val="0"/>
      <w:divBdr>
        <w:top w:val="none" w:sz="0" w:space="0" w:color="auto"/>
        <w:left w:val="none" w:sz="0" w:space="0" w:color="auto"/>
        <w:bottom w:val="none" w:sz="0" w:space="0" w:color="auto"/>
        <w:right w:val="none" w:sz="0" w:space="0" w:color="auto"/>
      </w:divBdr>
    </w:div>
    <w:div w:id="1674062939">
      <w:bodyDiv w:val="1"/>
      <w:marLeft w:val="0"/>
      <w:marRight w:val="0"/>
      <w:marTop w:val="0"/>
      <w:marBottom w:val="0"/>
      <w:divBdr>
        <w:top w:val="none" w:sz="0" w:space="0" w:color="auto"/>
        <w:left w:val="none" w:sz="0" w:space="0" w:color="auto"/>
        <w:bottom w:val="none" w:sz="0" w:space="0" w:color="auto"/>
        <w:right w:val="none" w:sz="0" w:space="0" w:color="auto"/>
      </w:divBdr>
    </w:div>
    <w:div w:id="1675188593">
      <w:bodyDiv w:val="1"/>
      <w:marLeft w:val="0"/>
      <w:marRight w:val="0"/>
      <w:marTop w:val="0"/>
      <w:marBottom w:val="0"/>
      <w:divBdr>
        <w:top w:val="none" w:sz="0" w:space="0" w:color="auto"/>
        <w:left w:val="none" w:sz="0" w:space="0" w:color="auto"/>
        <w:bottom w:val="none" w:sz="0" w:space="0" w:color="auto"/>
        <w:right w:val="none" w:sz="0" w:space="0" w:color="auto"/>
      </w:divBdr>
    </w:div>
    <w:div w:id="1684740238">
      <w:bodyDiv w:val="1"/>
      <w:marLeft w:val="0"/>
      <w:marRight w:val="0"/>
      <w:marTop w:val="0"/>
      <w:marBottom w:val="0"/>
      <w:divBdr>
        <w:top w:val="none" w:sz="0" w:space="0" w:color="auto"/>
        <w:left w:val="none" w:sz="0" w:space="0" w:color="auto"/>
        <w:bottom w:val="none" w:sz="0" w:space="0" w:color="auto"/>
        <w:right w:val="none" w:sz="0" w:space="0" w:color="auto"/>
      </w:divBdr>
    </w:div>
    <w:div w:id="1688679254">
      <w:bodyDiv w:val="1"/>
      <w:marLeft w:val="0"/>
      <w:marRight w:val="0"/>
      <w:marTop w:val="0"/>
      <w:marBottom w:val="0"/>
      <w:divBdr>
        <w:top w:val="none" w:sz="0" w:space="0" w:color="auto"/>
        <w:left w:val="none" w:sz="0" w:space="0" w:color="auto"/>
        <w:bottom w:val="none" w:sz="0" w:space="0" w:color="auto"/>
        <w:right w:val="none" w:sz="0" w:space="0" w:color="auto"/>
      </w:divBdr>
    </w:div>
    <w:div w:id="1699699290">
      <w:bodyDiv w:val="1"/>
      <w:marLeft w:val="0"/>
      <w:marRight w:val="0"/>
      <w:marTop w:val="0"/>
      <w:marBottom w:val="0"/>
      <w:divBdr>
        <w:top w:val="none" w:sz="0" w:space="0" w:color="auto"/>
        <w:left w:val="none" w:sz="0" w:space="0" w:color="auto"/>
        <w:bottom w:val="none" w:sz="0" w:space="0" w:color="auto"/>
        <w:right w:val="none" w:sz="0" w:space="0" w:color="auto"/>
      </w:divBdr>
    </w:div>
    <w:div w:id="1700086379">
      <w:bodyDiv w:val="1"/>
      <w:marLeft w:val="0"/>
      <w:marRight w:val="0"/>
      <w:marTop w:val="0"/>
      <w:marBottom w:val="0"/>
      <w:divBdr>
        <w:top w:val="none" w:sz="0" w:space="0" w:color="auto"/>
        <w:left w:val="none" w:sz="0" w:space="0" w:color="auto"/>
        <w:bottom w:val="none" w:sz="0" w:space="0" w:color="auto"/>
        <w:right w:val="none" w:sz="0" w:space="0" w:color="auto"/>
      </w:divBdr>
    </w:div>
    <w:div w:id="1705977486">
      <w:bodyDiv w:val="1"/>
      <w:marLeft w:val="0"/>
      <w:marRight w:val="0"/>
      <w:marTop w:val="0"/>
      <w:marBottom w:val="0"/>
      <w:divBdr>
        <w:top w:val="none" w:sz="0" w:space="0" w:color="auto"/>
        <w:left w:val="none" w:sz="0" w:space="0" w:color="auto"/>
        <w:bottom w:val="none" w:sz="0" w:space="0" w:color="auto"/>
        <w:right w:val="none" w:sz="0" w:space="0" w:color="auto"/>
      </w:divBdr>
    </w:div>
    <w:div w:id="1715734413">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20517305">
      <w:bodyDiv w:val="1"/>
      <w:marLeft w:val="0"/>
      <w:marRight w:val="0"/>
      <w:marTop w:val="0"/>
      <w:marBottom w:val="0"/>
      <w:divBdr>
        <w:top w:val="none" w:sz="0" w:space="0" w:color="auto"/>
        <w:left w:val="none" w:sz="0" w:space="0" w:color="auto"/>
        <w:bottom w:val="none" w:sz="0" w:space="0" w:color="auto"/>
        <w:right w:val="none" w:sz="0" w:space="0" w:color="auto"/>
      </w:divBdr>
    </w:div>
    <w:div w:id="1721635662">
      <w:bodyDiv w:val="1"/>
      <w:marLeft w:val="0"/>
      <w:marRight w:val="0"/>
      <w:marTop w:val="0"/>
      <w:marBottom w:val="0"/>
      <w:divBdr>
        <w:top w:val="none" w:sz="0" w:space="0" w:color="auto"/>
        <w:left w:val="none" w:sz="0" w:space="0" w:color="auto"/>
        <w:bottom w:val="none" w:sz="0" w:space="0" w:color="auto"/>
        <w:right w:val="none" w:sz="0" w:space="0" w:color="auto"/>
      </w:divBdr>
    </w:div>
    <w:div w:id="1723365751">
      <w:bodyDiv w:val="1"/>
      <w:marLeft w:val="0"/>
      <w:marRight w:val="0"/>
      <w:marTop w:val="0"/>
      <w:marBottom w:val="0"/>
      <w:divBdr>
        <w:top w:val="none" w:sz="0" w:space="0" w:color="auto"/>
        <w:left w:val="none" w:sz="0" w:space="0" w:color="auto"/>
        <w:bottom w:val="none" w:sz="0" w:space="0" w:color="auto"/>
        <w:right w:val="none" w:sz="0" w:space="0" w:color="auto"/>
      </w:divBdr>
    </w:div>
    <w:div w:id="1726876426">
      <w:bodyDiv w:val="1"/>
      <w:marLeft w:val="0"/>
      <w:marRight w:val="0"/>
      <w:marTop w:val="0"/>
      <w:marBottom w:val="0"/>
      <w:divBdr>
        <w:top w:val="none" w:sz="0" w:space="0" w:color="auto"/>
        <w:left w:val="none" w:sz="0" w:space="0" w:color="auto"/>
        <w:bottom w:val="none" w:sz="0" w:space="0" w:color="auto"/>
        <w:right w:val="none" w:sz="0" w:space="0" w:color="auto"/>
      </w:divBdr>
    </w:div>
    <w:div w:id="1734430590">
      <w:bodyDiv w:val="1"/>
      <w:marLeft w:val="0"/>
      <w:marRight w:val="0"/>
      <w:marTop w:val="0"/>
      <w:marBottom w:val="0"/>
      <w:divBdr>
        <w:top w:val="none" w:sz="0" w:space="0" w:color="auto"/>
        <w:left w:val="none" w:sz="0" w:space="0" w:color="auto"/>
        <w:bottom w:val="none" w:sz="0" w:space="0" w:color="auto"/>
        <w:right w:val="none" w:sz="0" w:space="0" w:color="auto"/>
      </w:divBdr>
    </w:div>
    <w:div w:id="1742174752">
      <w:bodyDiv w:val="1"/>
      <w:marLeft w:val="0"/>
      <w:marRight w:val="0"/>
      <w:marTop w:val="0"/>
      <w:marBottom w:val="0"/>
      <w:divBdr>
        <w:top w:val="none" w:sz="0" w:space="0" w:color="auto"/>
        <w:left w:val="none" w:sz="0" w:space="0" w:color="auto"/>
        <w:bottom w:val="none" w:sz="0" w:space="0" w:color="auto"/>
        <w:right w:val="none" w:sz="0" w:space="0" w:color="auto"/>
      </w:divBdr>
    </w:div>
    <w:div w:id="1747410925">
      <w:bodyDiv w:val="1"/>
      <w:marLeft w:val="0"/>
      <w:marRight w:val="0"/>
      <w:marTop w:val="0"/>
      <w:marBottom w:val="0"/>
      <w:divBdr>
        <w:top w:val="none" w:sz="0" w:space="0" w:color="auto"/>
        <w:left w:val="none" w:sz="0" w:space="0" w:color="auto"/>
        <w:bottom w:val="none" w:sz="0" w:space="0" w:color="auto"/>
        <w:right w:val="none" w:sz="0" w:space="0" w:color="auto"/>
      </w:divBdr>
    </w:div>
    <w:div w:id="174903417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701723">
      <w:bodyDiv w:val="1"/>
      <w:marLeft w:val="0"/>
      <w:marRight w:val="0"/>
      <w:marTop w:val="0"/>
      <w:marBottom w:val="0"/>
      <w:divBdr>
        <w:top w:val="none" w:sz="0" w:space="0" w:color="auto"/>
        <w:left w:val="none" w:sz="0" w:space="0" w:color="auto"/>
        <w:bottom w:val="none" w:sz="0" w:space="0" w:color="auto"/>
        <w:right w:val="none" w:sz="0" w:space="0" w:color="auto"/>
      </w:divBdr>
    </w:div>
    <w:div w:id="1759249435">
      <w:bodyDiv w:val="1"/>
      <w:marLeft w:val="0"/>
      <w:marRight w:val="0"/>
      <w:marTop w:val="0"/>
      <w:marBottom w:val="0"/>
      <w:divBdr>
        <w:top w:val="none" w:sz="0" w:space="0" w:color="auto"/>
        <w:left w:val="none" w:sz="0" w:space="0" w:color="auto"/>
        <w:bottom w:val="none" w:sz="0" w:space="0" w:color="auto"/>
        <w:right w:val="none" w:sz="0" w:space="0" w:color="auto"/>
      </w:divBdr>
    </w:div>
    <w:div w:id="1759788511">
      <w:bodyDiv w:val="1"/>
      <w:marLeft w:val="0"/>
      <w:marRight w:val="0"/>
      <w:marTop w:val="0"/>
      <w:marBottom w:val="0"/>
      <w:divBdr>
        <w:top w:val="none" w:sz="0" w:space="0" w:color="auto"/>
        <w:left w:val="none" w:sz="0" w:space="0" w:color="auto"/>
        <w:bottom w:val="none" w:sz="0" w:space="0" w:color="auto"/>
        <w:right w:val="none" w:sz="0" w:space="0" w:color="auto"/>
      </w:divBdr>
    </w:div>
    <w:div w:id="1775250867">
      <w:bodyDiv w:val="1"/>
      <w:marLeft w:val="0"/>
      <w:marRight w:val="0"/>
      <w:marTop w:val="0"/>
      <w:marBottom w:val="0"/>
      <w:divBdr>
        <w:top w:val="none" w:sz="0" w:space="0" w:color="auto"/>
        <w:left w:val="none" w:sz="0" w:space="0" w:color="auto"/>
        <w:bottom w:val="none" w:sz="0" w:space="0" w:color="auto"/>
        <w:right w:val="none" w:sz="0" w:space="0" w:color="auto"/>
      </w:divBdr>
    </w:div>
    <w:div w:id="1776899441">
      <w:bodyDiv w:val="1"/>
      <w:marLeft w:val="0"/>
      <w:marRight w:val="0"/>
      <w:marTop w:val="0"/>
      <w:marBottom w:val="0"/>
      <w:divBdr>
        <w:top w:val="none" w:sz="0" w:space="0" w:color="auto"/>
        <w:left w:val="none" w:sz="0" w:space="0" w:color="auto"/>
        <w:bottom w:val="none" w:sz="0" w:space="0" w:color="auto"/>
        <w:right w:val="none" w:sz="0" w:space="0" w:color="auto"/>
      </w:divBdr>
    </w:div>
    <w:div w:id="1781602293">
      <w:bodyDiv w:val="1"/>
      <w:marLeft w:val="0"/>
      <w:marRight w:val="0"/>
      <w:marTop w:val="0"/>
      <w:marBottom w:val="0"/>
      <w:divBdr>
        <w:top w:val="none" w:sz="0" w:space="0" w:color="auto"/>
        <w:left w:val="none" w:sz="0" w:space="0" w:color="auto"/>
        <w:bottom w:val="none" w:sz="0" w:space="0" w:color="auto"/>
        <w:right w:val="none" w:sz="0" w:space="0" w:color="auto"/>
      </w:divBdr>
    </w:div>
    <w:div w:id="1790079599">
      <w:bodyDiv w:val="1"/>
      <w:marLeft w:val="0"/>
      <w:marRight w:val="0"/>
      <w:marTop w:val="0"/>
      <w:marBottom w:val="0"/>
      <w:divBdr>
        <w:top w:val="none" w:sz="0" w:space="0" w:color="auto"/>
        <w:left w:val="none" w:sz="0" w:space="0" w:color="auto"/>
        <w:bottom w:val="none" w:sz="0" w:space="0" w:color="auto"/>
        <w:right w:val="none" w:sz="0" w:space="0" w:color="auto"/>
      </w:divBdr>
    </w:div>
    <w:div w:id="1791168590">
      <w:bodyDiv w:val="1"/>
      <w:marLeft w:val="0"/>
      <w:marRight w:val="0"/>
      <w:marTop w:val="0"/>
      <w:marBottom w:val="0"/>
      <w:divBdr>
        <w:top w:val="none" w:sz="0" w:space="0" w:color="auto"/>
        <w:left w:val="none" w:sz="0" w:space="0" w:color="auto"/>
        <w:bottom w:val="none" w:sz="0" w:space="0" w:color="auto"/>
        <w:right w:val="none" w:sz="0" w:space="0" w:color="auto"/>
      </w:divBdr>
    </w:div>
    <w:div w:id="1795557570">
      <w:bodyDiv w:val="1"/>
      <w:marLeft w:val="0"/>
      <w:marRight w:val="0"/>
      <w:marTop w:val="0"/>
      <w:marBottom w:val="0"/>
      <w:divBdr>
        <w:top w:val="none" w:sz="0" w:space="0" w:color="auto"/>
        <w:left w:val="none" w:sz="0" w:space="0" w:color="auto"/>
        <w:bottom w:val="none" w:sz="0" w:space="0" w:color="auto"/>
        <w:right w:val="none" w:sz="0" w:space="0" w:color="auto"/>
      </w:divBdr>
    </w:div>
    <w:div w:id="1803185969">
      <w:bodyDiv w:val="1"/>
      <w:marLeft w:val="0"/>
      <w:marRight w:val="0"/>
      <w:marTop w:val="0"/>
      <w:marBottom w:val="0"/>
      <w:divBdr>
        <w:top w:val="none" w:sz="0" w:space="0" w:color="auto"/>
        <w:left w:val="none" w:sz="0" w:space="0" w:color="auto"/>
        <w:bottom w:val="none" w:sz="0" w:space="0" w:color="auto"/>
        <w:right w:val="none" w:sz="0" w:space="0" w:color="auto"/>
      </w:divBdr>
    </w:div>
    <w:div w:id="1811242604">
      <w:bodyDiv w:val="1"/>
      <w:marLeft w:val="0"/>
      <w:marRight w:val="0"/>
      <w:marTop w:val="0"/>
      <w:marBottom w:val="0"/>
      <w:divBdr>
        <w:top w:val="none" w:sz="0" w:space="0" w:color="auto"/>
        <w:left w:val="none" w:sz="0" w:space="0" w:color="auto"/>
        <w:bottom w:val="none" w:sz="0" w:space="0" w:color="auto"/>
        <w:right w:val="none" w:sz="0" w:space="0" w:color="auto"/>
      </w:divBdr>
    </w:div>
    <w:div w:id="1816413458">
      <w:bodyDiv w:val="1"/>
      <w:marLeft w:val="0"/>
      <w:marRight w:val="0"/>
      <w:marTop w:val="0"/>
      <w:marBottom w:val="0"/>
      <w:divBdr>
        <w:top w:val="none" w:sz="0" w:space="0" w:color="auto"/>
        <w:left w:val="none" w:sz="0" w:space="0" w:color="auto"/>
        <w:bottom w:val="none" w:sz="0" w:space="0" w:color="auto"/>
        <w:right w:val="none" w:sz="0" w:space="0" w:color="auto"/>
      </w:divBdr>
    </w:div>
    <w:div w:id="1823962373">
      <w:bodyDiv w:val="1"/>
      <w:marLeft w:val="0"/>
      <w:marRight w:val="0"/>
      <w:marTop w:val="0"/>
      <w:marBottom w:val="0"/>
      <w:divBdr>
        <w:top w:val="none" w:sz="0" w:space="0" w:color="auto"/>
        <w:left w:val="none" w:sz="0" w:space="0" w:color="auto"/>
        <w:bottom w:val="none" w:sz="0" w:space="0" w:color="auto"/>
        <w:right w:val="none" w:sz="0" w:space="0" w:color="auto"/>
      </w:divBdr>
    </w:div>
    <w:div w:id="1824394970">
      <w:bodyDiv w:val="1"/>
      <w:marLeft w:val="0"/>
      <w:marRight w:val="0"/>
      <w:marTop w:val="0"/>
      <w:marBottom w:val="0"/>
      <w:divBdr>
        <w:top w:val="none" w:sz="0" w:space="0" w:color="auto"/>
        <w:left w:val="none" w:sz="0" w:space="0" w:color="auto"/>
        <w:bottom w:val="none" w:sz="0" w:space="0" w:color="auto"/>
        <w:right w:val="none" w:sz="0" w:space="0" w:color="auto"/>
      </w:divBdr>
    </w:div>
    <w:div w:id="1828280803">
      <w:bodyDiv w:val="1"/>
      <w:marLeft w:val="0"/>
      <w:marRight w:val="0"/>
      <w:marTop w:val="0"/>
      <w:marBottom w:val="0"/>
      <w:divBdr>
        <w:top w:val="none" w:sz="0" w:space="0" w:color="auto"/>
        <w:left w:val="none" w:sz="0" w:space="0" w:color="auto"/>
        <w:bottom w:val="none" w:sz="0" w:space="0" w:color="auto"/>
        <w:right w:val="none" w:sz="0" w:space="0" w:color="auto"/>
      </w:divBdr>
    </w:div>
    <w:div w:id="1832791709">
      <w:bodyDiv w:val="1"/>
      <w:marLeft w:val="0"/>
      <w:marRight w:val="0"/>
      <w:marTop w:val="0"/>
      <w:marBottom w:val="0"/>
      <w:divBdr>
        <w:top w:val="none" w:sz="0" w:space="0" w:color="auto"/>
        <w:left w:val="none" w:sz="0" w:space="0" w:color="auto"/>
        <w:bottom w:val="none" w:sz="0" w:space="0" w:color="auto"/>
        <w:right w:val="none" w:sz="0" w:space="0" w:color="auto"/>
      </w:divBdr>
    </w:div>
    <w:div w:id="1844276460">
      <w:bodyDiv w:val="1"/>
      <w:marLeft w:val="0"/>
      <w:marRight w:val="0"/>
      <w:marTop w:val="0"/>
      <w:marBottom w:val="0"/>
      <w:divBdr>
        <w:top w:val="none" w:sz="0" w:space="0" w:color="auto"/>
        <w:left w:val="none" w:sz="0" w:space="0" w:color="auto"/>
        <w:bottom w:val="none" w:sz="0" w:space="0" w:color="auto"/>
        <w:right w:val="none" w:sz="0" w:space="0" w:color="auto"/>
      </w:divBdr>
    </w:div>
    <w:div w:id="1862694856">
      <w:bodyDiv w:val="1"/>
      <w:marLeft w:val="0"/>
      <w:marRight w:val="0"/>
      <w:marTop w:val="0"/>
      <w:marBottom w:val="0"/>
      <w:divBdr>
        <w:top w:val="none" w:sz="0" w:space="0" w:color="auto"/>
        <w:left w:val="none" w:sz="0" w:space="0" w:color="auto"/>
        <w:bottom w:val="none" w:sz="0" w:space="0" w:color="auto"/>
        <w:right w:val="none" w:sz="0" w:space="0" w:color="auto"/>
      </w:divBdr>
    </w:div>
    <w:div w:id="1865707938">
      <w:bodyDiv w:val="1"/>
      <w:marLeft w:val="0"/>
      <w:marRight w:val="0"/>
      <w:marTop w:val="0"/>
      <w:marBottom w:val="0"/>
      <w:divBdr>
        <w:top w:val="none" w:sz="0" w:space="0" w:color="auto"/>
        <w:left w:val="none" w:sz="0" w:space="0" w:color="auto"/>
        <w:bottom w:val="none" w:sz="0" w:space="0" w:color="auto"/>
        <w:right w:val="none" w:sz="0" w:space="0" w:color="auto"/>
      </w:divBdr>
    </w:div>
    <w:div w:id="1876499048">
      <w:bodyDiv w:val="1"/>
      <w:marLeft w:val="0"/>
      <w:marRight w:val="0"/>
      <w:marTop w:val="0"/>
      <w:marBottom w:val="0"/>
      <w:divBdr>
        <w:top w:val="none" w:sz="0" w:space="0" w:color="auto"/>
        <w:left w:val="none" w:sz="0" w:space="0" w:color="auto"/>
        <w:bottom w:val="none" w:sz="0" w:space="0" w:color="auto"/>
        <w:right w:val="none" w:sz="0" w:space="0" w:color="auto"/>
      </w:divBdr>
    </w:div>
    <w:div w:id="1893039210">
      <w:bodyDiv w:val="1"/>
      <w:marLeft w:val="0"/>
      <w:marRight w:val="0"/>
      <w:marTop w:val="0"/>
      <w:marBottom w:val="0"/>
      <w:divBdr>
        <w:top w:val="none" w:sz="0" w:space="0" w:color="auto"/>
        <w:left w:val="none" w:sz="0" w:space="0" w:color="auto"/>
        <w:bottom w:val="none" w:sz="0" w:space="0" w:color="auto"/>
        <w:right w:val="none" w:sz="0" w:space="0" w:color="auto"/>
      </w:divBdr>
    </w:div>
    <w:div w:id="1893694452">
      <w:bodyDiv w:val="1"/>
      <w:marLeft w:val="0"/>
      <w:marRight w:val="0"/>
      <w:marTop w:val="0"/>
      <w:marBottom w:val="0"/>
      <w:divBdr>
        <w:top w:val="none" w:sz="0" w:space="0" w:color="auto"/>
        <w:left w:val="none" w:sz="0" w:space="0" w:color="auto"/>
        <w:bottom w:val="none" w:sz="0" w:space="0" w:color="auto"/>
        <w:right w:val="none" w:sz="0" w:space="0" w:color="auto"/>
      </w:divBdr>
    </w:div>
    <w:div w:id="1897398672">
      <w:bodyDiv w:val="1"/>
      <w:marLeft w:val="0"/>
      <w:marRight w:val="0"/>
      <w:marTop w:val="0"/>
      <w:marBottom w:val="0"/>
      <w:divBdr>
        <w:top w:val="none" w:sz="0" w:space="0" w:color="auto"/>
        <w:left w:val="none" w:sz="0" w:space="0" w:color="auto"/>
        <w:bottom w:val="none" w:sz="0" w:space="0" w:color="auto"/>
        <w:right w:val="none" w:sz="0" w:space="0" w:color="auto"/>
      </w:divBdr>
    </w:div>
    <w:div w:id="1897816811">
      <w:bodyDiv w:val="1"/>
      <w:marLeft w:val="0"/>
      <w:marRight w:val="0"/>
      <w:marTop w:val="0"/>
      <w:marBottom w:val="0"/>
      <w:divBdr>
        <w:top w:val="none" w:sz="0" w:space="0" w:color="auto"/>
        <w:left w:val="none" w:sz="0" w:space="0" w:color="auto"/>
        <w:bottom w:val="none" w:sz="0" w:space="0" w:color="auto"/>
        <w:right w:val="none" w:sz="0" w:space="0" w:color="auto"/>
      </w:divBdr>
    </w:div>
    <w:div w:id="1898083588">
      <w:bodyDiv w:val="1"/>
      <w:marLeft w:val="0"/>
      <w:marRight w:val="0"/>
      <w:marTop w:val="0"/>
      <w:marBottom w:val="0"/>
      <w:divBdr>
        <w:top w:val="none" w:sz="0" w:space="0" w:color="auto"/>
        <w:left w:val="none" w:sz="0" w:space="0" w:color="auto"/>
        <w:bottom w:val="none" w:sz="0" w:space="0" w:color="auto"/>
        <w:right w:val="none" w:sz="0" w:space="0" w:color="auto"/>
      </w:divBdr>
    </w:div>
    <w:div w:id="1907915225">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17089944">
      <w:bodyDiv w:val="1"/>
      <w:marLeft w:val="0"/>
      <w:marRight w:val="0"/>
      <w:marTop w:val="0"/>
      <w:marBottom w:val="0"/>
      <w:divBdr>
        <w:top w:val="none" w:sz="0" w:space="0" w:color="auto"/>
        <w:left w:val="none" w:sz="0" w:space="0" w:color="auto"/>
        <w:bottom w:val="none" w:sz="0" w:space="0" w:color="auto"/>
        <w:right w:val="none" w:sz="0" w:space="0" w:color="auto"/>
      </w:divBdr>
    </w:div>
    <w:div w:id="1927349601">
      <w:bodyDiv w:val="1"/>
      <w:marLeft w:val="0"/>
      <w:marRight w:val="0"/>
      <w:marTop w:val="0"/>
      <w:marBottom w:val="0"/>
      <w:divBdr>
        <w:top w:val="none" w:sz="0" w:space="0" w:color="auto"/>
        <w:left w:val="none" w:sz="0" w:space="0" w:color="auto"/>
        <w:bottom w:val="none" w:sz="0" w:space="0" w:color="auto"/>
        <w:right w:val="none" w:sz="0" w:space="0" w:color="auto"/>
      </w:divBdr>
    </w:div>
    <w:div w:id="1939096994">
      <w:bodyDiv w:val="1"/>
      <w:marLeft w:val="0"/>
      <w:marRight w:val="0"/>
      <w:marTop w:val="0"/>
      <w:marBottom w:val="0"/>
      <w:divBdr>
        <w:top w:val="none" w:sz="0" w:space="0" w:color="auto"/>
        <w:left w:val="none" w:sz="0" w:space="0" w:color="auto"/>
        <w:bottom w:val="none" w:sz="0" w:space="0" w:color="auto"/>
        <w:right w:val="none" w:sz="0" w:space="0" w:color="auto"/>
      </w:divBdr>
    </w:div>
    <w:div w:id="1940946470">
      <w:bodyDiv w:val="1"/>
      <w:marLeft w:val="0"/>
      <w:marRight w:val="0"/>
      <w:marTop w:val="0"/>
      <w:marBottom w:val="0"/>
      <w:divBdr>
        <w:top w:val="none" w:sz="0" w:space="0" w:color="auto"/>
        <w:left w:val="none" w:sz="0" w:space="0" w:color="auto"/>
        <w:bottom w:val="none" w:sz="0" w:space="0" w:color="auto"/>
        <w:right w:val="none" w:sz="0" w:space="0" w:color="auto"/>
      </w:divBdr>
    </w:div>
    <w:div w:id="1951276559">
      <w:bodyDiv w:val="1"/>
      <w:marLeft w:val="0"/>
      <w:marRight w:val="0"/>
      <w:marTop w:val="0"/>
      <w:marBottom w:val="0"/>
      <w:divBdr>
        <w:top w:val="none" w:sz="0" w:space="0" w:color="auto"/>
        <w:left w:val="none" w:sz="0" w:space="0" w:color="auto"/>
        <w:bottom w:val="none" w:sz="0" w:space="0" w:color="auto"/>
        <w:right w:val="none" w:sz="0" w:space="0" w:color="auto"/>
      </w:divBdr>
    </w:div>
    <w:div w:id="1962108524">
      <w:bodyDiv w:val="1"/>
      <w:marLeft w:val="0"/>
      <w:marRight w:val="0"/>
      <w:marTop w:val="0"/>
      <w:marBottom w:val="0"/>
      <w:divBdr>
        <w:top w:val="none" w:sz="0" w:space="0" w:color="auto"/>
        <w:left w:val="none" w:sz="0" w:space="0" w:color="auto"/>
        <w:bottom w:val="none" w:sz="0" w:space="0" w:color="auto"/>
        <w:right w:val="none" w:sz="0" w:space="0" w:color="auto"/>
      </w:divBdr>
    </w:div>
    <w:div w:id="1965959638">
      <w:bodyDiv w:val="1"/>
      <w:marLeft w:val="0"/>
      <w:marRight w:val="0"/>
      <w:marTop w:val="0"/>
      <w:marBottom w:val="0"/>
      <w:divBdr>
        <w:top w:val="none" w:sz="0" w:space="0" w:color="auto"/>
        <w:left w:val="none" w:sz="0" w:space="0" w:color="auto"/>
        <w:bottom w:val="none" w:sz="0" w:space="0" w:color="auto"/>
        <w:right w:val="none" w:sz="0" w:space="0" w:color="auto"/>
      </w:divBdr>
    </w:div>
    <w:div w:id="1976138552">
      <w:bodyDiv w:val="1"/>
      <w:marLeft w:val="0"/>
      <w:marRight w:val="0"/>
      <w:marTop w:val="0"/>
      <w:marBottom w:val="0"/>
      <w:divBdr>
        <w:top w:val="none" w:sz="0" w:space="0" w:color="auto"/>
        <w:left w:val="none" w:sz="0" w:space="0" w:color="auto"/>
        <w:bottom w:val="none" w:sz="0" w:space="0" w:color="auto"/>
        <w:right w:val="none" w:sz="0" w:space="0" w:color="auto"/>
      </w:divBdr>
    </w:div>
    <w:div w:id="1985616301">
      <w:bodyDiv w:val="1"/>
      <w:marLeft w:val="0"/>
      <w:marRight w:val="0"/>
      <w:marTop w:val="0"/>
      <w:marBottom w:val="0"/>
      <w:divBdr>
        <w:top w:val="none" w:sz="0" w:space="0" w:color="auto"/>
        <w:left w:val="none" w:sz="0" w:space="0" w:color="auto"/>
        <w:bottom w:val="none" w:sz="0" w:space="0" w:color="auto"/>
        <w:right w:val="none" w:sz="0" w:space="0" w:color="auto"/>
      </w:divBdr>
    </w:div>
    <w:div w:id="1998997176">
      <w:bodyDiv w:val="1"/>
      <w:marLeft w:val="0"/>
      <w:marRight w:val="0"/>
      <w:marTop w:val="0"/>
      <w:marBottom w:val="0"/>
      <w:divBdr>
        <w:top w:val="none" w:sz="0" w:space="0" w:color="auto"/>
        <w:left w:val="none" w:sz="0" w:space="0" w:color="auto"/>
        <w:bottom w:val="none" w:sz="0" w:space="0" w:color="auto"/>
        <w:right w:val="none" w:sz="0" w:space="0" w:color="auto"/>
      </w:divBdr>
    </w:div>
    <w:div w:id="2001346353">
      <w:bodyDiv w:val="1"/>
      <w:marLeft w:val="0"/>
      <w:marRight w:val="0"/>
      <w:marTop w:val="0"/>
      <w:marBottom w:val="0"/>
      <w:divBdr>
        <w:top w:val="none" w:sz="0" w:space="0" w:color="auto"/>
        <w:left w:val="none" w:sz="0" w:space="0" w:color="auto"/>
        <w:bottom w:val="none" w:sz="0" w:space="0" w:color="auto"/>
        <w:right w:val="none" w:sz="0" w:space="0" w:color="auto"/>
      </w:divBdr>
    </w:div>
    <w:div w:id="2005546439">
      <w:bodyDiv w:val="1"/>
      <w:marLeft w:val="0"/>
      <w:marRight w:val="0"/>
      <w:marTop w:val="0"/>
      <w:marBottom w:val="0"/>
      <w:divBdr>
        <w:top w:val="none" w:sz="0" w:space="0" w:color="auto"/>
        <w:left w:val="none" w:sz="0" w:space="0" w:color="auto"/>
        <w:bottom w:val="none" w:sz="0" w:space="0" w:color="auto"/>
        <w:right w:val="none" w:sz="0" w:space="0" w:color="auto"/>
      </w:divBdr>
    </w:div>
    <w:div w:id="2013410006">
      <w:bodyDiv w:val="1"/>
      <w:marLeft w:val="0"/>
      <w:marRight w:val="0"/>
      <w:marTop w:val="0"/>
      <w:marBottom w:val="0"/>
      <w:divBdr>
        <w:top w:val="none" w:sz="0" w:space="0" w:color="auto"/>
        <w:left w:val="none" w:sz="0" w:space="0" w:color="auto"/>
        <w:bottom w:val="none" w:sz="0" w:space="0" w:color="auto"/>
        <w:right w:val="none" w:sz="0" w:space="0" w:color="auto"/>
      </w:divBdr>
    </w:div>
    <w:div w:id="2023390636">
      <w:bodyDiv w:val="1"/>
      <w:marLeft w:val="0"/>
      <w:marRight w:val="0"/>
      <w:marTop w:val="0"/>
      <w:marBottom w:val="0"/>
      <w:divBdr>
        <w:top w:val="none" w:sz="0" w:space="0" w:color="auto"/>
        <w:left w:val="none" w:sz="0" w:space="0" w:color="auto"/>
        <w:bottom w:val="none" w:sz="0" w:space="0" w:color="auto"/>
        <w:right w:val="none" w:sz="0" w:space="0" w:color="auto"/>
      </w:divBdr>
    </w:div>
    <w:div w:id="2027553496">
      <w:bodyDiv w:val="1"/>
      <w:marLeft w:val="0"/>
      <w:marRight w:val="0"/>
      <w:marTop w:val="0"/>
      <w:marBottom w:val="0"/>
      <w:divBdr>
        <w:top w:val="none" w:sz="0" w:space="0" w:color="auto"/>
        <w:left w:val="none" w:sz="0" w:space="0" w:color="auto"/>
        <w:bottom w:val="none" w:sz="0" w:space="0" w:color="auto"/>
        <w:right w:val="none" w:sz="0" w:space="0" w:color="auto"/>
      </w:divBdr>
    </w:div>
    <w:div w:id="2030570827">
      <w:bodyDiv w:val="1"/>
      <w:marLeft w:val="0"/>
      <w:marRight w:val="0"/>
      <w:marTop w:val="0"/>
      <w:marBottom w:val="0"/>
      <w:divBdr>
        <w:top w:val="none" w:sz="0" w:space="0" w:color="auto"/>
        <w:left w:val="none" w:sz="0" w:space="0" w:color="auto"/>
        <w:bottom w:val="none" w:sz="0" w:space="0" w:color="auto"/>
        <w:right w:val="none" w:sz="0" w:space="0" w:color="auto"/>
      </w:divBdr>
    </w:div>
    <w:div w:id="2033532728">
      <w:bodyDiv w:val="1"/>
      <w:marLeft w:val="0"/>
      <w:marRight w:val="0"/>
      <w:marTop w:val="0"/>
      <w:marBottom w:val="0"/>
      <w:divBdr>
        <w:top w:val="none" w:sz="0" w:space="0" w:color="auto"/>
        <w:left w:val="none" w:sz="0" w:space="0" w:color="auto"/>
        <w:bottom w:val="none" w:sz="0" w:space="0" w:color="auto"/>
        <w:right w:val="none" w:sz="0" w:space="0" w:color="auto"/>
      </w:divBdr>
    </w:div>
    <w:div w:id="2033844265">
      <w:bodyDiv w:val="1"/>
      <w:marLeft w:val="0"/>
      <w:marRight w:val="0"/>
      <w:marTop w:val="0"/>
      <w:marBottom w:val="0"/>
      <w:divBdr>
        <w:top w:val="none" w:sz="0" w:space="0" w:color="auto"/>
        <w:left w:val="none" w:sz="0" w:space="0" w:color="auto"/>
        <w:bottom w:val="none" w:sz="0" w:space="0" w:color="auto"/>
        <w:right w:val="none" w:sz="0" w:space="0" w:color="auto"/>
      </w:divBdr>
    </w:div>
    <w:div w:id="2047100807">
      <w:bodyDiv w:val="1"/>
      <w:marLeft w:val="0"/>
      <w:marRight w:val="0"/>
      <w:marTop w:val="0"/>
      <w:marBottom w:val="0"/>
      <w:divBdr>
        <w:top w:val="none" w:sz="0" w:space="0" w:color="auto"/>
        <w:left w:val="none" w:sz="0" w:space="0" w:color="auto"/>
        <w:bottom w:val="none" w:sz="0" w:space="0" w:color="auto"/>
        <w:right w:val="none" w:sz="0" w:space="0" w:color="auto"/>
      </w:divBdr>
    </w:div>
    <w:div w:id="2048598685">
      <w:bodyDiv w:val="1"/>
      <w:marLeft w:val="0"/>
      <w:marRight w:val="0"/>
      <w:marTop w:val="0"/>
      <w:marBottom w:val="0"/>
      <w:divBdr>
        <w:top w:val="none" w:sz="0" w:space="0" w:color="auto"/>
        <w:left w:val="none" w:sz="0" w:space="0" w:color="auto"/>
        <w:bottom w:val="none" w:sz="0" w:space="0" w:color="auto"/>
        <w:right w:val="none" w:sz="0" w:space="0" w:color="auto"/>
      </w:divBdr>
    </w:div>
    <w:div w:id="2057047791">
      <w:bodyDiv w:val="1"/>
      <w:marLeft w:val="0"/>
      <w:marRight w:val="0"/>
      <w:marTop w:val="0"/>
      <w:marBottom w:val="0"/>
      <w:divBdr>
        <w:top w:val="none" w:sz="0" w:space="0" w:color="auto"/>
        <w:left w:val="none" w:sz="0" w:space="0" w:color="auto"/>
        <w:bottom w:val="none" w:sz="0" w:space="0" w:color="auto"/>
        <w:right w:val="none" w:sz="0" w:space="0" w:color="auto"/>
      </w:divBdr>
    </w:div>
    <w:div w:id="2058891785">
      <w:bodyDiv w:val="1"/>
      <w:marLeft w:val="0"/>
      <w:marRight w:val="0"/>
      <w:marTop w:val="0"/>
      <w:marBottom w:val="0"/>
      <w:divBdr>
        <w:top w:val="none" w:sz="0" w:space="0" w:color="auto"/>
        <w:left w:val="none" w:sz="0" w:space="0" w:color="auto"/>
        <w:bottom w:val="none" w:sz="0" w:space="0" w:color="auto"/>
        <w:right w:val="none" w:sz="0" w:space="0" w:color="auto"/>
      </w:divBdr>
    </w:div>
    <w:div w:id="2063287758">
      <w:bodyDiv w:val="1"/>
      <w:marLeft w:val="0"/>
      <w:marRight w:val="0"/>
      <w:marTop w:val="0"/>
      <w:marBottom w:val="0"/>
      <w:divBdr>
        <w:top w:val="none" w:sz="0" w:space="0" w:color="auto"/>
        <w:left w:val="none" w:sz="0" w:space="0" w:color="auto"/>
        <w:bottom w:val="none" w:sz="0" w:space="0" w:color="auto"/>
        <w:right w:val="none" w:sz="0" w:space="0" w:color="auto"/>
      </w:divBdr>
    </w:div>
    <w:div w:id="2063484120">
      <w:bodyDiv w:val="1"/>
      <w:marLeft w:val="0"/>
      <w:marRight w:val="0"/>
      <w:marTop w:val="0"/>
      <w:marBottom w:val="0"/>
      <w:divBdr>
        <w:top w:val="none" w:sz="0" w:space="0" w:color="auto"/>
        <w:left w:val="none" w:sz="0" w:space="0" w:color="auto"/>
        <w:bottom w:val="none" w:sz="0" w:space="0" w:color="auto"/>
        <w:right w:val="none" w:sz="0" w:space="0" w:color="auto"/>
      </w:divBdr>
    </w:div>
    <w:div w:id="2064254752">
      <w:bodyDiv w:val="1"/>
      <w:marLeft w:val="0"/>
      <w:marRight w:val="0"/>
      <w:marTop w:val="0"/>
      <w:marBottom w:val="0"/>
      <w:divBdr>
        <w:top w:val="none" w:sz="0" w:space="0" w:color="auto"/>
        <w:left w:val="none" w:sz="0" w:space="0" w:color="auto"/>
        <w:bottom w:val="none" w:sz="0" w:space="0" w:color="auto"/>
        <w:right w:val="none" w:sz="0" w:space="0" w:color="auto"/>
      </w:divBdr>
    </w:div>
    <w:div w:id="2069064333">
      <w:bodyDiv w:val="1"/>
      <w:marLeft w:val="0"/>
      <w:marRight w:val="0"/>
      <w:marTop w:val="0"/>
      <w:marBottom w:val="0"/>
      <w:divBdr>
        <w:top w:val="none" w:sz="0" w:space="0" w:color="auto"/>
        <w:left w:val="none" w:sz="0" w:space="0" w:color="auto"/>
        <w:bottom w:val="none" w:sz="0" w:space="0" w:color="auto"/>
        <w:right w:val="none" w:sz="0" w:space="0" w:color="auto"/>
      </w:divBdr>
    </w:div>
    <w:div w:id="2069649591">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1781654">
      <w:bodyDiv w:val="1"/>
      <w:marLeft w:val="0"/>
      <w:marRight w:val="0"/>
      <w:marTop w:val="0"/>
      <w:marBottom w:val="0"/>
      <w:divBdr>
        <w:top w:val="none" w:sz="0" w:space="0" w:color="auto"/>
        <w:left w:val="none" w:sz="0" w:space="0" w:color="auto"/>
        <w:bottom w:val="none" w:sz="0" w:space="0" w:color="auto"/>
        <w:right w:val="none" w:sz="0" w:space="0" w:color="auto"/>
      </w:divBdr>
    </w:div>
    <w:div w:id="2090806011">
      <w:bodyDiv w:val="1"/>
      <w:marLeft w:val="0"/>
      <w:marRight w:val="0"/>
      <w:marTop w:val="0"/>
      <w:marBottom w:val="0"/>
      <w:divBdr>
        <w:top w:val="none" w:sz="0" w:space="0" w:color="auto"/>
        <w:left w:val="none" w:sz="0" w:space="0" w:color="auto"/>
        <w:bottom w:val="none" w:sz="0" w:space="0" w:color="auto"/>
        <w:right w:val="none" w:sz="0" w:space="0" w:color="auto"/>
      </w:divBdr>
    </w:div>
    <w:div w:id="2095852532">
      <w:bodyDiv w:val="1"/>
      <w:marLeft w:val="0"/>
      <w:marRight w:val="0"/>
      <w:marTop w:val="0"/>
      <w:marBottom w:val="0"/>
      <w:divBdr>
        <w:top w:val="none" w:sz="0" w:space="0" w:color="auto"/>
        <w:left w:val="none" w:sz="0" w:space="0" w:color="auto"/>
        <w:bottom w:val="none" w:sz="0" w:space="0" w:color="auto"/>
        <w:right w:val="none" w:sz="0" w:space="0" w:color="auto"/>
      </w:divBdr>
    </w:div>
    <w:div w:id="2103137721">
      <w:bodyDiv w:val="1"/>
      <w:marLeft w:val="0"/>
      <w:marRight w:val="0"/>
      <w:marTop w:val="0"/>
      <w:marBottom w:val="0"/>
      <w:divBdr>
        <w:top w:val="none" w:sz="0" w:space="0" w:color="auto"/>
        <w:left w:val="none" w:sz="0" w:space="0" w:color="auto"/>
        <w:bottom w:val="none" w:sz="0" w:space="0" w:color="auto"/>
        <w:right w:val="none" w:sz="0" w:space="0" w:color="auto"/>
      </w:divBdr>
    </w:div>
    <w:div w:id="2107145734">
      <w:bodyDiv w:val="1"/>
      <w:marLeft w:val="0"/>
      <w:marRight w:val="0"/>
      <w:marTop w:val="0"/>
      <w:marBottom w:val="0"/>
      <w:divBdr>
        <w:top w:val="none" w:sz="0" w:space="0" w:color="auto"/>
        <w:left w:val="none" w:sz="0" w:space="0" w:color="auto"/>
        <w:bottom w:val="none" w:sz="0" w:space="0" w:color="auto"/>
        <w:right w:val="none" w:sz="0" w:space="0" w:color="auto"/>
      </w:divBdr>
    </w:div>
    <w:div w:id="2112893860">
      <w:bodyDiv w:val="1"/>
      <w:marLeft w:val="0"/>
      <w:marRight w:val="0"/>
      <w:marTop w:val="0"/>
      <w:marBottom w:val="0"/>
      <w:divBdr>
        <w:top w:val="none" w:sz="0" w:space="0" w:color="auto"/>
        <w:left w:val="none" w:sz="0" w:space="0" w:color="auto"/>
        <w:bottom w:val="none" w:sz="0" w:space="0" w:color="auto"/>
        <w:right w:val="none" w:sz="0" w:space="0" w:color="auto"/>
      </w:divBdr>
    </w:div>
    <w:div w:id="2113435435">
      <w:bodyDiv w:val="1"/>
      <w:marLeft w:val="0"/>
      <w:marRight w:val="0"/>
      <w:marTop w:val="0"/>
      <w:marBottom w:val="0"/>
      <w:divBdr>
        <w:top w:val="none" w:sz="0" w:space="0" w:color="auto"/>
        <w:left w:val="none" w:sz="0" w:space="0" w:color="auto"/>
        <w:bottom w:val="none" w:sz="0" w:space="0" w:color="auto"/>
        <w:right w:val="none" w:sz="0" w:space="0" w:color="auto"/>
      </w:divBdr>
    </w:div>
    <w:div w:id="2114744779">
      <w:bodyDiv w:val="1"/>
      <w:marLeft w:val="0"/>
      <w:marRight w:val="0"/>
      <w:marTop w:val="0"/>
      <w:marBottom w:val="0"/>
      <w:divBdr>
        <w:top w:val="none" w:sz="0" w:space="0" w:color="auto"/>
        <w:left w:val="none" w:sz="0" w:space="0" w:color="auto"/>
        <w:bottom w:val="none" w:sz="0" w:space="0" w:color="auto"/>
        <w:right w:val="none" w:sz="0" w:space="0" w:color="auto"/>
      </w:divBdr>
    </w:div>
    <w:div w:id="2117212835">
      <w:bodyDiv w:val="1"/>
      <w:marLeft w:val="0"/>
      <w:marRight w:val="0"/>
      <w:marTop w:val="0"/>
      <w:marBottom w:val="0"/>
      <w:divBdr>
        <w:top w:val="none" w:sz="0" w:space="0" w:color="auto"/>
        <w:left w:val="none" w:sz="0" w:space="0" w:color="auto"/>
        <w:bottom w:val="none" w:sz="0" w:space="0" w:color="auto"/>
        <w:right w:val="none" w:sz="0" w:space="0" w:color="auto"/>
      </w:divBdr>
    </w:div>
    <w:div w:id="2118987556">
      <w:bodyDiv w:val="1"/>
      <w:marLeft w:val="0"/>
      <w:marRight w:val="0"/>
      <w:marTop w:val="0"/>
      <w:marBottom w:val="0"/>
      <w:divBdr>
        <w:top w:val="none" w:sz="0" w:space="0" w:color="auto"/>
        <w:left w:val="none" w:sz="0" w:space="0" w:color="auto"/>
        <w:bottom w:val="none" w:sz="0" w:space="0" w:color="auto"/>
        <w:right w:val="none" w:sz="0" w:space="0" w:color="auto"/>
      </w:divBdr>
    </w:div>
    <w:div w:id="21433023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jpe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s>
</file>

<file path=word/_rels/footnotes.xml.rels><?xml version="1.0" encoding="UTF-8" standalone="yes"?>
<Relationships xmlns="http://schemas.openxmlformats.org/package/2006/relationships"><Relationship Id="rId13" Type="http://schemas.openxmlformats.org/officeDocument/2006/relationships/hyperlink" Target="https://congreso-gto.s3.amazonaws.com/uploads/orden_archivo/archivo/29801/11_LXV_56250_PPA_GPPMORENA_Competividad_Estatal_2023__15_JUNIO_2023_.pdf" TargetMode="External"/><Relationship Id="rId18" Type="http://schemas.openxmlformats.org/officeDocument/2006/relationships/hyperlink" Target="https://desarrollosocial.guanajuato.gob.mx/wp-content/uploads/2022/FIDESSEG/PO_11_4ta_Parte_20220117-FIDESSEG-2022.pdf" TargetMode="External"/><Relationship Id="rId26" Type="http://schemas.openxmlformats.org/officeDocument/2006/relationships/hyperlink" Target="https://www.gob.mx/presidencia/articulos/version-estenografica-conferencia-de-prensa-del-presidente-andres-manuel-lopez-obrador-del-11-de-febrero-de-2022?state=published" TargetMode="External"/><Relationship Id="rId39" Type="http://schemas.openxmlformats.org/officeDocument/2006/relationships/hyperlink" Target="https://www.gob.mx/conamer/acciones-y-programas/que-es-la-mejora-regulatoria" TargetMode="External"/><Relationship Id="rId21" Type="http://schemas.openxmlformats.org/officeDocument/2006/relationships/hyperlink" Target="https://desarrollosocial.guanajuato.gob.mx/wp-content/uploads/2022/FIDESSEG/PO_11_4ta_Parte_20220117-FIDESSEG-2022.pdf" TargetMode="External"/><Relationship Id="rId34" Type="http://schemas.openxmlformats.org/officeDocument/2006/relationships/hyperlink" Target="http://www.razon.com.mx/mexico/22-jovenes-mueren-dia-mexico-por-usar-celular-mientras-" TargetMode="External"/><Relationship Id="rId42" Type="http://schemas.openxmlformats.org/officeDocument/2006/relationships/hyperlink" Target="https://congreso-gto.s3.amazonaws.com/uploads/orden_archivo/archivo/29812/22_Dictamen_ELD_LDSEGyM_GPPVEM.pdf" TargetMode="External"/><Relationship Id="rId47" Type="http://schemas.openxmlformats.org/officeDocument/2006/relationships/hyperlink" Target="https://congreso-gto.s3.amazonaws.com/uploads/orden_archivo/archivo/29813/23_Dictamen_iniciativa_LVEGTO_fondo_GPMORENA_LXV_07062023.pdf" TargetMode="External"/><Relationship Id="rId50" Type="http://schemas.openxmlformats.org/officeDocument/2006/relationships/hyperlink" Target="https://congreso-gto.s3.amazonaws.com/uploads/orden_archivo/archivo/29816/26_Audit_Silao_de_la_Victoria_infraestructura_pu_blica_2021.pdf" TargetMode="External"/><Relationship Id="rId55" Type="http://schemas.openxmlformats.org/officeDocument/2006/relationships/hyperlink" Target="https://congreso-gto.s3.amazonaws.com/uploads/orden_archivo/archivo/29821/31_San_Jose__Iturbide_cuenta_pu_blica_2021.pdf" TargetMode="External"/><Relationship Id="rId7" Type="http://schemas.openxmlformats.org/officeDocument/2006/relationships/hyperlink" Target="https://www.inegi.org.mx/programas/eness/2017/" TargetMode="External"/><Relationship Id="rId2" Type="http://schemas.openxmlformats.org/officeDocument/2006/relationships/hyperlink" Target="https://congreso-gto.s3.amazonaws.com/uploads/orden_archivo/archivo/29792/02_Acta_nu_mero_69_sesio_n_ordinaria_del_08_de_junio_de_2023.pdf" TargetMode="External"/><Relationship Id="rId16" Type="http://schemas.openxmlformats.org/officeDocument/2006/relationships/hyperlink" Target="https://desarrollosocial.guanajuato.gob.mx/wp-content/uploads/2022/FIDESSEG/PO_11_4ta_Parte_20220117-FIDESSEG-2022.pdf" TargetMode="External"/><Relationship Id="rId29" Type="http://schemas.openxmlformats.org/officeDocument/2006/relationships/hyperlink" Target="https://congreso-gto.s3.amazonaws.com/uploads/orden_archivo/archivo/29805/15_LXV_56255_PPA_GPPMORENA_Gob_del_Edo__15_JUNIO_2023_.pdf" TargetMode="External"/><Relationship Id="rId11" Type="http://schemas.openxmlformats.org/officeDocument/2006/relationships/hyperlink" Target="https://congreso-gto.s3.amazonaws.com/uploads/orden_archivo/archivo/29799/09_LXV_56245_Iniciativa_GPPRI_ref_LAMVLVEG__15_JUNIO_2023_.pdf" TargetMode="External"/><Relationship Id="rId24" Type="http://schemas.openxmlformats.org/officeDocument/2006/relationships/hyperlink" Target="https://www.gob.mx/presidencia/articulos/version-estenografica-conferencia-de-prensa-del-presidente-andres-manuel-lopez-obrador-del-11-de-febrero-de-2022?state=published" TargetMode="External"/><Relationship Id="rId32" Type="http://schemas.openxmlformats.org/officeDocument/2006/relationships/hyperlink" Target="http://www.paho.org/es/campanas/7a-semana-mundial-onu-para-seguridad-vial-2023" TargetMode="External"/><Relationship Id="rId37" Type="http://schemas.openxmlformats.org/officeDocument/2006/relationships/hyperlink" Target="https://congreso-gto.s3.amazonaws.com/uploads/orden_archivo/archivo/29810/20_LXV_56256_PPA_GPPMORENA_SE_y_SHCP__15_JUNIO_2023_.pdf" TargetMode="External"/><Relationship Id="rId40" Type="http://schemas.openxmlformats.org/officeDocument/2006/relationships/hyperlink" Target="https://www.diputados.gob.mx/LeyesBiblio/pdf/CPEUM.pdf" TargetMode="External"/><Relationship Id="rId45" Type="http://schemas.openxmlformats.org/officeDocument/2006/relationships/hyperlink" Target="https://www.gob.mx/agenda2030/articulos/16-paz-justicia-e-instituciones-solidas" TargetMode="External"/><Relationship Id="rId53" Type="http://schemas.openxmlformats.org/officeDocument/2006/relationships/hyperlink" Target="https://congreso-gto.s3.amazonaws.com/uploads/orden_archivo/archivo/29819/29_Tarimoro_cuenta_pu_blica_2021.pdf" TargetMode="External"/><Relationship Id="rId58" Type="http://schemas.openxmlformats.org/officeDocument/2006/relationships/hyperlink" Target="https://congreso-gto.s3.amazonaws.com/uploads/orden_archivo/archivo/29824/34_Jere_cuaro_cuenta_pu_blica_2021.pdf" TargetMode="External"/><Relationship Id="rId5" Type="http://schemas.openxmlformats.org/officeDocument/2006/relationships/hyperlink" Target="https://congreso-gto.s3.amazonaws.com/uploads/orden_archivo/archivo/29795/05__LXV-56241_Iniciativa_GPPAN_Ley_Municipal_para_el_Estado_de_Gto__15_JUNIO_2023_.pdf" TargetMode="External"/><Relationship Id="rId19" Type="http://schemas.openxmlformats.org/officeDocument/2006/relationships/hyperlink" Target="https://desarrollosocial.guanajuato.gob.mx/wp-content/uploads/2022/FIDESSEG/PO_11_4ta_Parte_20220117-FIDESSEG-2022.pdf" TargetMode="External"/><Relationship Id="rId4" Type="http://schemas.openxmlformats.org/officeDocument/2006/relationships/hyperlink" Target="https://congreso-gto.s3.amazonaws.com/uploads/orden_archivo/archivo/29794/04_LXV_55641_Iniciativa_DHyAGV_ref_adic_y_derog_Ley_de_Bu_squeda__15_JUNIO_2023_.pdf" TargetMode="External"/><Relationship Id="rId9" Type="http://schemas.openxmlformats.org/officeDocument/2006/relationships/hyperlink" Target="https://congreso-gto.s3.amazonaws.com/uploads/orden_archivo/archivo/29797/07__LXV_56244_Iniciativa_ref_y_adic_Ley_Org_Fiscali_a_Gral__15_JUNIO_2023_.pdf" TargetMode="External"/><Relationship Id="rId14" Type="http://schemas.openxmlformats.org/officeDocument/2006/relationships/hyperlink" Target="https://congreso-gto.s3.amazonaws.com/uploads/orden_archivo/archivo/29802/12_LXV_56253_PPA_GPPMORENA_SDSH_y_FIDESSEG__15_JUNIO_2023_.pdf" TargetMode="External"/><Relationship Id="rId22" Type="http://schemas.openxmlformats.org/officeDocument/2006/relationships/hyperlink" Target="https://desarrollosocial.guanajuato.gob.mx/wp-content/uploads/2022/FIDESSEG/PO_11_4ta_Parte_20220117-FIDESSEG-2022.pdf" TargetMode="External"/><Relationship Id="rId27" Type="http://schemas.openxmlformats.org/officeDocument/2006/relationships/hyperlink" Target="https://www.gob.mx/presidencia/articulos/version-estenografica-conferencia-de-prensa-del-presidente-andres-manuel-lopez-obrador-del-11-de-febrero-de-2022?state=published" TargetMode="External"/><Relationship Id="rId30" Type="http://schemas.openxmlformats.org/officeDocument/2006/relationships/hyperlink" Target="https://congreso-gto.s3.amazonaws.com/uploads/orden_archivo/archivo/29806/16_LXV_56257_PPA_GPPMORENA_SS_SSP_Mpios__15_JUNIO_2023_.pdf" TargetMode="External"/><Relationship Id="rId35" Type="http://schemas.openxmlformats.org/officeDocument/2006/relationships/hyperlink" Target="https://congreso-gto.s3.amazonaws.com/uploads/orden_archivo/archivo/29808/18__LXV_56247_PPA_GPPAN_ASEG-FIDESSEG__15_JUNIO_2023_.pdf" TargetMode="External"/><Relationship Id="rId43" Type="http://schemas.openxmlformats.org/officeDocument/2006/relationships/hyperlink" Target="https://www.diainternacionalde.com/ficha/dia-orgullo-gay" TargetMode="External"/><Relationship Id="rId48" Type="http://schemas.openxmlformats.org/officeDocument/2006/relationships/hyperlink" Target="https://congreso-gto.s3.amazonaws.com/uploads/orden_archivo/archivo/29814/24_Dictamen_ini_LOPE_paridad_dips_YRA_MLOR_DAR_07062023.pdf" TargetMode="External"/><Relationship Id="rId56" Type="http://schemas.openxmlformats.org/officeDocument/2006/relationships/hyperlink" Target="https://congreso-gto.s3.amazonaws.com/uploads/orden_archivo/archivo/29822/32_Cuera_maro_cuenta_pu_blica_2021.pdf" TargetMode="External"/><Relationship Id="rId8" Type="http://schemas.openxmlformats.org/officeDocument/2006/relationships/hyperlink" Target="https://www.inegi.org.mx/programas/eness/2017/" TargetMode="External"/><Relationship Id="rId51" Type="http://schemas.openxmlformats.org/officeDocument/2006/relationships/hyperlink" Target="https://congreso-gto.s3.amazonaws.com/uploads/orden_archivo/archivo/29817/27_Audit_Pe_njamo_infraestructura_pu_blica_2021.pdf" TargetMode="External"/><Relationship Id="rId3" Type="http://schemas.openxmlformats.org/officeDocument/2006/relationships/hyperlink" Target="https://congreso-gto.s3.amazonaws.com/uploads/orden_archivo/archivo/29793/03__Extracto_15__junio_2023.pdf" TargetMode="External"/><Relationship Id="rId12" Type="http://schemas.openxmlformats.org/officeDocument/2006/relationships/hyperlink" Target="https://congreso-gto.s3.amazonaws.com/uploads/orden_archivo/archivo/29800/10_LXV_56248_Iniciativa_GPPMORENA_Ley_de_Com_Social_y_ref_LCPEG__15_JUNIO_2023_.pdf" TargetMode="External"/><Relationship Id="rId17" Type="http://schemas.openxmlformats.org/officeDocument/2006/relationships/hyperlink" Target="https://desarrollosocial.guanajuato.gob.mx/wp-content/uploads/2022/FIDESSEG/PO_11_4ta_Parte_20220117-FIDESSEG-2022.pdf" TargetMode="External"/><Relationship Id="rId25" Type="http://schemas.openxmlformats.org/officeDocument/2006/relationships/hyperlink" Target="https://www.gob.mx/presidencia/articulos/version-estenografica-conferencia-de-prensa-del-presidente-andres-manuel-lopez-obrador-del-11-de-febrero-de-2022?state=published" TargetMode="External"/><Relationship Id="rId33" Type="http://schemas.openxmlformats.org/officeDocument/2006/relationships/hyperlink" Target="http://www.elsoldelbajio.com.mx/local/sale-caro-conducir-y-usar-el-celular-9045268.html" TargetMode="External"/><Relationship Id="rId38" Type="http://schemas.openxmlformats.org/officeDocument/2006/relationships/hyperlink" Target="https://congreso-gto.s3.amazonaws.com/uploads/orden_archivo/archivo/29811/21_DICTAMEN_REFORMAS_MEJORA_REGULATORIA_04-05-23.pdf" TargetMode="External"/><Relationship Id="rId46" Type="http://schemas.openxmlformats.org/officeDocument/2006/relationships/hyperlink" Target="http://www.conapred.org.mx/index.php/?contenido=pagina&amp;id=160&amp;id_opcion=170&amp;op=170" TargetMode="External"/><Relationship Id="rId20" Type="http://schemas.openxmlformats.org/officeDocument/2006/relationships/hyperlink" Target="https://desarrollosocial.guanajuato.gob.mx/wp-content/uploads/2022/FIDESSEG/PO_11_4ta_Parte_20220117-FIDESSEG-2022.pdf" TargetMode="External"/><Relationship Id="rId41" Type="http://schemas.openxmlformats.org/officeDocument/2006/relationships/hyperlink" Target="http://onmr.org.mx/Contents/Uploads/Presentacion_de_resultados_estatales_IENMR_2020VF.pdf" TargetMode="External"/><Relationship Id="rId54" Type="http://schemas.openxmlformats.org/officeDocument/2006/relationships/hyperlink" Target="https://congreso-gto.s3.amazonaws.com/uploads/orden_archivo/archivo/29820/30_Apaseo_el_Grande_cuenta_pu_blica_2021.pdf" TargetMode="External"/><Relationship Id="rId1" Type="http://schemas.openxmlformats.org/officeDocument/2006/relationships/hyperlink" Target="https://congreso-gto.s3.amazonaws.com/uploads/orden_archivo/archivo/29791/01_Orden_del_di_a_15__junio_2023.pdf" TargetMode="External"/><Relationship Id="rId6" Type="http://schemas.openxmlformats.org/officeDocument/2006/relationships/hyperlink" Target="https://congreso-gto.s3.amazonaws.com/uploads/orden_archivo/archivo/29796/06__LXV_56243_Iniciativa_GPPRI_ref_y_adic_Co_digo_Civil__15_JUNIO_2023_.pdf" TargetMode="External"/><Relationship Id="rId15" Type="http://schemas.openxmlformats.org/officeDocument/2006/relationships/hyperlink" Target="https://desarrollosocial.guanajuato.gob.mx/wp" TargetMode="External"/><Relationship Id="rId23" Type="http://schemas.openxmlformats.org/officeDocument/2006/relationships/hyperlink" Target="https://congreso-gto.s3.amazonaws.com/uploads/orden_archivo/archivo/29803/13__LXV_56246_PPA_GPPAN_periodistas_PEUM__15_JUNIO_2023_.pdf" TargetMode="External"/><Relationship Id="rId28" Type="http://schemas.openxmlformats.org/officeDocument/2006/relationships/hyperlink" Target="https://congreso-gto.s3.amazonaws.com/uploads/orden_archivo/archivo/29804/14__LXV_56254_GPPMORENA_Gob_Edo_remocio_n_FG_y_redisen_o_Planet_Youth_SS__15_JUNIO_2023_.pdf" TargetMode="External"/><Relationship Id="rId36" Type="http://schemas.openxmlformats.org/officeDocument/2006/relationships/hyperlink" Target="https://congreso-gto.s3.amazonaws.com/uploads/orden_archivo/archivo/29809/19_LXV_56252_PPA_GPPMORENA_FISCAL_GRAL__15_JUNIO_2023_.pdf" TargetMode="External"/><Relationship Id="rId49" Type="http://schemas.openxmlformats.org/officeDocument/2006/relationships/hyperlink" Target="https://congreso-gto.s3.amazonaws.com/uploads/orden_archivo/archivo/29815/25_Audit_San_Diego_de_la_Unio_n_infraestructura_pu_blica_2021.pdf" TargetMode="External"/><Relationship Id="rId57" Type="http://schemas.openxmlformats.org/officeDocument/2006/relationships/hyperlink" Target="https://congreso-gto.s3.amazonaws.com/uploads/orden_archivo/archivo/29823/33_Villagra_n_cuenta_pu_blica_2021.pdf" TargetMode="External"/><Relationship Id="rId10" Type="http://schemas.openxmlformats.org/officeDocument/2006/relationships/hyperlink" Target="https://congreso-gto.s3.amazonaws.com/uploads/orden_archivo/archivo/29798/08_LXV_56251_Iniciativa_GPPVEM_Ley_de_Cambio_Clima_tico__15_JUNIO_2023_.pdf" TargetMode="External"/><Relationship Id="rId31" Type="http://schemas.openxmlformats.org/officeDocument/2006/relationships/hyperlink" Target="https://congreso-gto.s3.amazonaws.com/uploads/orden_archivo/archivo/29807/17_LXV_56258_PPA_GPPMORENA_ayuntamientos__15_JUNIO_2023_.pdf" TargetMode="External"/><Relationship Id="rId44" Type="http://schemas.openxmlformats.org/officeDocument/2006/relationships/hyperlink" Target="https://www.gob.mx/agenda2030/articulos/10-reduccion-de-las-desigualdades" TargetMode="External"/><Relationship Id="rId52" Type="http://schemas.openxmlformats.org/officeDocument/2006/relationships/hyperlink" Target="https://congreso-gto.s3.amazonaws.com/uploads/orden_archivo/archivo/29818/28_Ocampo_cuenta_pu_blica_20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badi">
    <w:charset w:val="00"/>
    <w:family w:val="swiss"/>
    <w:pitch w:val="variable"/>
    <w:sig w:usb0="80000003" w:usb1="00000000" w:usb2="00000000" w:usb3="00000000" w:csb0="00000001" w:csb1="00000000"/>
  </w:font>
  <w:font w:name="Avenir Next LT Pro">
    <w:charset w:val="00"/>
    <w:family w:val="swiss"/>
    <w:pitch w:val="variable"/>
    <w:sig w:usb0="800000EF" w:usb1="5000204A" w:usb2="00000000" w:usb3="00000000" w:csb0="00000093"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masis MT Pro">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M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 Unicode MS">
    <w:panose1 w:val="020B0604020202020204"/>
    <w:charset w:val="00"/>
    <w:family w:val="roman"/>
    <w:pitch w:val="default"/>
  </w:font>
  <w:font w:name="DejaVu Sans">
    <w:altName w:val="Times New Roman"/>
    <w:charset w:val="80"/>
    <w:family w:val="auto"/>
    <w:pitch w:val="variable"/>
  </w:font>
  <w:font w:name="Helvetica">
    <w:panose1 w:val="020B0604020202020204"/>
    <w:charset w:val="00"/>
    <w:family w:val="swiss"/>
    <w:pitch w:val="variable"/>
    <w:sig w:usb0="E0002EFF" w:usb1="C000785B" w:usb2="00000009" w:usb3="00000000" w:csb0="000001FF" w:csb1="00000000"/>
  </w:font>
  <w:font w:name="*Cambria-11024-Identity-H">
    <w:altName w:val="Calibri"/>
    <w:panose1 w:val="00000000000000000000"/>
    <w:charset w:val="00"/>
    <w:family w:val="auto"/>
    <w:notTrueType/>
    <w:pitch w:val="default"/>
    <w:sig w:usb0="00000003" w:usb1="00000000" w:usb2="00000000" w:usb3="00000000" w:csb0="00000001" w:csb1="00000000"/>
  </w:font>
  <w:font w:name="*Calibri-11762-Identity-H">
    <w:altName w:val="Calibri"/>
    <w:panose1 w:val="00000000000000000000"/>
    <w:charset w:val="00"/>
    <w:family w:val="auto"/>
    <w:notTrueType/>
    <w:pitch w:val="default"/>
    <w:sig w:usb0="00000003" w:usb1="00000000" w:usb2="00000000" w:usb3="00000000" w:csb0="00000001" w:csb1="00000000"/>
  </w:font>
  <w:font w:name="*Arial-10034-Identity-H">
    <w:altName w:val="Calibri"/>
    <w:panose1 w:val="00000000000000000000"/>
    <w:charset w:val="00"/>
    <w:family w:val="auto"/>
    <w:notTrueType/>
    <w:pitch w:val="default"/>
    <w:sig w:usb0="00000003" w:usb1="00000000" w:usb2="00000000" w:usb3="00000000" w:csb0="00000001" w:csb1="00000000"/>
  </w:font>
  <w:font w:name="*Calibri-11013-Identity-H">
    <w:altName w:val="Calibri"/>
    <w:panose1 w:val="00000000000000000000"/>
    <w:charset w:val="00"/>
    <w:family w:val="auto"/>
    <w:notTrueType/>
    <w:pitch w:val="default"/>
    <w:sig w:usb0="00000003" w:usb1="00000000" w:usb2="00000000" w:usb3="00000000" w:csb0="00000001" w:csb1="00000000"/>
  </w:font>
  <w:font w:name="*Microsoft Sans Serif-11023-Ide">
    <w:altName w:val="Calibri"/>
    <w:panose1 w:val="00000000000000000000"/>
    <w:charset w:val="00"/>
    <w:family w:val="auto"/>
    <w:notTrueType/>
    <w:pitch w:val="default"/>
    <w:sig w:usb0="00000003" w:usb1="00000000" w:usb2="00000000" w:usb3="00000000" w:csb0="00000001" w:csb1="00000000"/>
  </w:font>
  <w:font w:name="*Comic Sans MS-11018-Identity-H">
    <w:altName w:val="Calibri"/>
    <w:panose1 w:val="00000000000000000000"/>
    <w:charset w:val="00"/>
    <w:family w:val="auto"/>
    <w:notTrueType/>
    <w:pitch w:val="default"/>
    <w:sig w:usb0="00000003" w:usb1="00000000" w:usb2="00000000" w:usb3="00000000" w:csb0="00000001" w:csb1="00000000"/>
  </w:font>
  <w:font w:name="*Verdana-Italic-11019-Identity-">
    <w:altName w:val="Calibri"/>
    <w:panose1 w:val="00000000000000000000"/>
    <w:charset w:val="00"/>
    <w:family w:val="auto"/>
    <w:notTrueType/>
    <w:pitch w:val="default"/>
    <w:sig w:usb0="00000003" w:usb1="00000000" w:usb2="00000000" w:usb3="00000000" w:csb0="00000001" w:csb1="00000000"/>
  </w:font>
  <w:font w:name="*Comic Sans MS-11017-Identity-H">
    <w:altName w:val="Calibri"/>
    <w:panose1 w:val="00000000000000000000"/>
    <w:charset w:val="00"/>
    <w:family w:val="auto"/>
    <w:notTrueType/>
    <w:pitch w:val="default"/>
    <w:sig w:usb0="00000003" w:usb1="00000000" w:usb2="00000000" w:usb3="00000000" w:csb0="00000001" w:csb1="00000000"/>
  </w:font>
  <w:font w:name="*Calibri-14419-Identity-H">
    <w:altName w:val="Calibri"/>
    <w:panose1 w:val="00000000000000000000"/>
    <w:charset w:val="00"/>
    <w:family w:val="auto"/>
    <w:notTrueType/>
    <w:pitch w:val="default"/>
    <w:sig w:usb0="00000003" w:usb1="00000000" w:usb2="00000000" w:usb3="00000000" w:csb0="00000001" w:csb1="00000000"/>
  </w:font>
  <w:font w:name="*Cambria-11952-Identity-H">
    <w:altName w:val="Calibri"/>
    <w:panose1 w:val="00000000000000000000"/>
    <w:charset w:val="00"/>
    <w:family w:val="auto"/>
    <w:notTrueType/>
    <w:pitch w:val="default"/>
    <w:sig w:usb0="00000003" w:usb1="00000000" w:usb2="00000000" w:usb3="00000000" w:csb0="00000001" w:csb1="00000000"/>
  </w:font>
  <w:font w:name="*Cambria-7567-Identity-H">
    <w:altName w:val="Calibri"/>
    <w:panose1 w:val="00000000000000000000"/>
    <w:charset w:val="00"/>
    <w:family w:val="auto"/>
    <w:notTrueType/>
    <w:pitch w:val="default"/>
    <w:sig w:usb0="00000003" w:usb1="00000000" w:usb2="00000000" w:usb3="00000000" w:csb0="00000001" w:csb1="00000000"/>
  </w:font>
  <w:font w:name="*Cambria-Italic-11953-Identity-">
    <w:altName w:val="Calibri"/>
    <w:panose1 w:val="00000000000000000000"/>
    <w:charset w:val="00"/>
    <w:family w:val="auto"/>
    <w:notTrueType/>
    <w:pitch w:val="default"/>
    <w:sig w:usb0="00000003" w:usb1="00000000" w:usb2="00000000" w:usb3="00000000" w:csb0="00000001" w:csb1="00000000"/>
  </w:font>
  <w:font w:name="*Cambria-Italic-7568-Identity-H">
    <w:altName w:val="Calibri"/>
    <w:panose1 w:val="00000000000000000000"/>
    <w:charset w:val="00"/>
    <w:family w:val="auto"/>
    <w:notTrueType/>
    <w:pitch w:val="default"/>
    <w:sig w:usb0="00000003" w:usb1="00000000" w:usb2="00000000" w:usb3="00000000" w:csb0="00000001" w:csb1="00000000"/>
  </w:font>
  <w:font w:name="*Times New Roman-Italic-7560-Id">
    <w:altName w:val="Calibri"/>
    <w:panose1 w:val="00000000000000000000"/>
    <w:charset w:val="00"/>
    <w:family w:val="auto"/>
    <w:notTrueType/>
    <w:pitch w:val="default"/>
    <w:sig w:usb0="00000003" w:usb1="00000000" w:usb2="00000000" w:usb3="00000000" w:csb0="00000001" w:csb1="00000000"/>
  </w:font>
  <w:font w:name="*Cambria-10654-Identity-H">
    <w:altName w:val="Calibri"/>
    <w:panose1 w:val="00000000000000000000"/>
    <w:charset w:val="00"/>
    <w:family w:val="auto"/>
    <w:notTrueType/>
    <w:pitch w:val="default"/>
    <w:sig w:usb0="00000003" w:usb1="00000000" w:usb2="00000000" w:usb3="00000000" w:csb0="00000001" w:csb1="00000000"/>
  </w:font>
  <w:font w:name="*Times New Roman-10640-Identity">
    <w:altName w:val="Calibri"/>
    <w:panose1 w:val="00000000000000000000"/>
    <w:charset w:val="00"/>
    <w:family w:val="auto"/>
    <w:notTrueType/>
    <w:pitch w:val="default"/>
    <w:sig w:usb0="00000003" w:usb1="00000000" w:usb2="00000000" w:usb3="00000000" w:csb0="00000001" w:csb1="00000000"/>
  </w:font>
  <w:font w:name="*Cambria-10653-Identity-H">
    <w:altName w:val="Calibri"/>
    <w:panose1 w:val="00000000000000000000"/>
    <w:charset w:val="00"/>
    <w:family w:val="auto"/>
    <w:notTrueType/>
    <w:pitch w:val="default"/>
    <w:sig w:usb0="00000003" w:usb1="00000000" w:usb2="00000000" w:usb3="00000000" w:csb0="00000001" w:csb1="00000000"/>
  </w:font>
  <w:font w:name="*Times New Roman-10641-Identity">
    <w:altName w:val="Calibri"/>
    <w:panose1 w:val="00000000000000000000"/>
    <w:charset w:val="00"/>
    <w:family w:val="auto"/>
    <w:notTrueType/>
    <w:pitch w:val="default"/>
    <w:sig w:usb0="00000003" w:usb1="00000000" w:usb2="00000000" w:usb3="00000000" w:csb0="00000001" w:csb1="00000000"/>
  </w:font>
  <w:font w:name="*Tahoma-Italic-10655-Identity-H">
    <w:altName w:val="Calibri"/>
    <w:panose1 w:val="00000000000000000000"/>
    <w:charset w:val="00"/>
    <w:family w:val="auto"/>
    <w:notTrueType/>
    <w:pitch w:val="default"/>
    <w:sig w:usb0="00000003" w:usb1="00000000" w:usb2="00000000" w:usb3="00000000" w:csb0="00000001" w:csb1="00000000"/>
  </w:font>
  <w:font w:name="*Cambria-8552-Identity-H">
    <w:altName w:val="Calibri"/>
    <w:panose1 w:val="00000000000000000000"/>
    <w:charset w:val="00"/>
    <w:family w:val="auto"/>
    <w:notTrueType/>
    <w:pitch w:val="default"/>
    <w:sig w:usb0="00000003" w:usb1="00000000" w:usb2="00000000" w:usb3="00000000" w:csb0="00000001" w:csb1="00000000"/>
  </w:font>
  <w:font w:name="*Cambria-7960-Identity-H">
    <w:altName w:val="Calibri"/>
    <w:panose1 w:val="00000000000000000000"/>
    <w:charset w:val="00"/>
    <w:family w:val="auto"/>
    <w:notTrueType/>
    <w:pitch w:val="default"/>
    <w:sig w:usb0="00000003" w:usb1="00000000" w:usb2="00000000" w:usb3="00000000" w:csb0="00000001" w:csb1="00000000"/>
  </w:font>
  <w:font w:name="*Cambria-8183-Identity-H">
    <w:altName w:val="Calibri"/>
    <w:panose1 w:val="00000000000000000000"/>
    <w:charset w:val="00"/>
    <w:family w:val="auto"/>
    <w:notTrueType/>
    <w:pitch w:val="default"/>
    <w:sig w:usb0="00000003" w:usb1="00000000" w:usb2="00000000" w:usb3="00000000" w:csb0="00000001" w:csb1="00000000"/>
  </w:font>
  <w:font w:name="*Cambria-8350-Identity-H">
    <w:altName w:val="Calibri"/>
    <w:panose1 w:val="00000000000000000000"/>
    <w:charset w:val="00"/>
    <w:family w:val="auto"/>
    <w:notTrueType/>
    <w:pitch w:val="default"/>
    <w:sig w:usb0="00000003" w:usb1="00000000" w:usb2="00000000" w:usb3="00000000" w:csb0="00000001" w:csb1="00000000"/>
  </w:font>
  <w:font w:name="*Cambria-7519-Identity-H">
    <w:altName w:val="Calibri"/>
    <w:panose1 w:val="00000000000000000000"/>
    <w:charset w:val="00"/>
    <w:family w:val="auto"/>
    <w:notTrueType/>
    <w:pitch w:val="default"/>
    <w:sig w:usb0="00000003" w:usb1="00000000" w:usb2="00000000" w:usb3="00000000" w:csb0="00000001" w:csb1="00000000"/>
  </w:font>
  <w:font w:name="*Times New Roman-Italic-8340-Id">
    <w:altName w:val="Calibri"/>
    <w:panose1 w:val="00000000000000000000"/>
    <w:charset w:val="00"/>
    <w:family w:val="auto"/>
    <w:notTrueType/>
    <w:pitch w:val="default"/>
    <w:sig w:usb0="00000003" w:usb1="00000000" w:usb2="00000000" w:usb3="00000000" w:csb0="00000001" w:csb1="00000000"/>
  </w:font>
  <w:font w:name="*Times New Roman-Italic-7512-Id">
    <w:altName w:val="Calibri"/>
    <w:panose1 w:val="00000000000000000000"/>
    <w:charset w:val="00"/>
    <w:family w:val="auto"/>
    <w:notTrueType/>
    <w:pitch w:val="default"/>
    <w:sig w:usb0="00000003" w:usb1="00000000" w:usb2="00000000" w:usb3="00000000" w:csb0="00000001" w:csb1="00000000"/>
  </w:font>
  <w:font w:name="*Calibri-7375-Identity-H">
    <w:altName w:val="Calibri"/>
    <w:panose1 w:val="00000000000000000000"/>
    <w:charset w:val="00"/>
    <w:family w:val="auto"/>
    <w:notTrueType/>
    <w:pitch w:val="default"/>
    <w:sig w:usb0="00000003" w:usb1="00000000" w:usb2="00000000" w:usb3="00000000" w:csb0="00000001" w:csb1="00000000"/>
  </w:font>
  <w:font w:name="*Times New Roman-Italic-7371-Id">
    <w:altName w:val="Calibri"/>
    <w:panose1 w:val="00000000000000000000"/>
    <w:charset w:val="00"/>
    <w:family w:val="auto"/>
    <w:notTrueType/>
    <w:pitch w:val="default"/>
    <w:sig w:usb0="00000003" w:usb1="00000000" w:usb2="00000000" w:usb3="00000000" w:csb0="00000001" w:csb1="00000000"/>
  </w:font>
  <w:font w:name="*Cambria-7200-Identity-H">
    <w:altName w:val="Calibri"/>
    <w:panose1 w:val="00000000000000000000"/>
    <w:charset w:val="00"/>
    <w:family w:val="auto"/>
    <w:notTrueType/>
    <w:pitch w:val="default"/>
    <w:sig w:usb0="00000003" w:usb1="00000000" w:usb2="00000000" w:usb3="00000000" w:csb0="00000001" w:csb1="00000000"/>
  </w:font>
  <w:font w:name="*Cambria-7552-Identity-H">
    <w:altName w:val="Calibri"/>
    <w:panose1 w:val="00000000000000000000"/>
    <w:charset w:val="00"/>
    <w:family w:val="auto"/>
    <w:notTrueType/>
    <w:pitch w:val="default"/>
    <w:sig w:usb0="00000003" w:usb1="00000000" w:usb2="00000000" w:usb3="00000000" w:csb0="00000001" w:csb1="00000000"/>
  </w:font>
  <w:font w:name="*Cambria-8213-Identity-H">
    <w:altName w:val="Calibri"/>
    <w:panose1 w:val="00000000000000000000"/>
    <w:charset w:val="00"/>
    <w:family w:val="auto"/>
    <w:notTrueType/>
    <w:pitch w:val="default"/>
    <w:sig w:usb0="00000003" w:usb1="00000000" w:usb2="00000000" w:usb3="00000000" w:csb0="00000001" w:csb1="00000000"/>
  </w:font>
  <w:font w:name="*Times New Roman-Italic-8200-Id">
    <w:altName w:val="Calibri"/>
    <w:panose1 w:val="00000000000000000000"/>
    <w:charset w:val="00"/>
    <w:family w:val="auto"/>
    <w:notTrueType/>
    <w:pitch w:val="default"/>
    <w:sig w:usb0="00000003" w:usb1="00000000" w:usb2="00000000" w:usb3="00000000" w:csb0="00000001" w:csb1="00000000"/>
  </w:font>
  <w:font w:name="*Cambria-7404-Identity-H">
    <w:altName w:val="Calibri"/>
    <w:panose1 w:val="00000000000000000000"/>
    <w:charset w:val="00"/>
    <w:family w:val="auto"/>
    <w:notTrueType/>
    <w:pitch w:val="default"/>
    <w:sig w:usb0="00000003" w:usb1="00000000" w:usb2="00000000" w:usb3="00000000" w:csb0="00000001" w:csb1="00000000"/>
  </w:font>
  <w:font w:name="*Cambria-7648-Identity-H">
    <w:altName w:val="Calibri"/>
    <w:panose1 w:val="00000000000000000000"/>
    <w:charset w:val="00"/>
    <w:family w:val="auto"/>
    <w:notTrueType/>
    <w:pitch w:val="default"/>
    <w:sig w:usb0="00000003" w:usb1="00000000" w:usb2="00000000" w:usb3="00000000" w:csb0="00000001" w:csb1="00000000"/>
  </w:font>
  <w:font w:name="*Cambria-7937-Identity-H">
    <w:altName w:val="Calibri"/>
    <w:panose1 w:val="00000000000000000000"/>
    <w:charset w:val="00"/>
    <w:family w:val="auto"/>
    <w:notTrueType/>
    <w:pitch w:val="default"/>
    <w:sig w:usb0="00000003" w:usb1="00000000" w:usb2="00000000" w:usb3="00000000" w:csb0="00000001" w:csb1="00000000"/>
  </w:font>
  <w:font w:name="*Times New Roman-Italic-7639-Id">
    <w:altName w:val="Calibri"/>
    <w:panose1 w:val="00000000000000000000"/>
    <w:charset w:val="00"/>
    <w:family w:val="auto"/>
    <w:notTrueType/>
    <w:pitch w:val="default"/>
    <w:sig w:usb0="00000003" w:usb1="00000000" w:usb2="00000000" w:usb3="00000000" w:csb0="00000001" w:csb1="00000000"/>
  </w:font>
  <w:font w:name="*Times New Roman-Bold-7926-Iden">
    <w:altName w:val="Calibri"/>
    <w:panose1 w:val="00000000000000000000"/>
    <w:charset w:val="00"/>
    <w:family w:val="auto"/>
    <w:notTrueType/>
    <w:pitch w:val="default"/>
    <w:sig w:usb0="00000003" w:usb1="00000000" w:usb2="00000000" w:usb3="00000000" w:csb0="00000001" w:csb1="00000000"/>
  </w:font>
  <w:font w:name="*Cambria-7667-Identity-H">
    <w:altName w:val="Calibri"/>
    <w:panose1 w:val="00000000000000000000"/>
    <w:charset w:val="00"/>
    <w:family w:val="auto"/>
    <w:notTrueType/>
    <w:pitch w:val="default"/>
    <w:sig w:usb0="00000003" w:usb1="00000000" w:usb2="00000000" w:usb3="00000000" w:csb0="00000001" w:csb1="00000000"/>
  </w:font>
  <w:font w:name="*Cambria-7670-Identity-H">
    <w:altName w:val="Calibri"/>
    <w:panose1 w:val="00000000000000000000"/>
    <w:charset w:val="00"/>
    <w:family w:val="auto"/>
    <w:notTrueType/>
    <w:pitch w:val="default"/>
    <w:sig w:usb0="00000003" w:usb1="00000000" w:usb2="00000000" w:usb3="00000000" w:csb0="00000001" w:csb1="00000000"/>
  </w:font>
  <w:font w:name="*Cambria-7429-Identity-H">
    <w:altName w:val="Calibri"/>
    <w:panose1 w:val="00000000000000000000"/>
    <w:charset w:val="00"/>
    <w:family w:val="auto"/>
    <w:notTrueType/>
    <w:pitch w:val="default"/>
    <w:sig w:usb0="00000003" w:usb1="00000000" w:usb2="00000000" w:usb3="00000000" w:csb0="00000001" w:csb1="00000000"/>
  </w:font>
  <w:font w:name="*Calibri-8152-Identity-H">
    <w:altName w:val="Calibri"/>
    <w:panose1 w:val="00000000000000000000"/>
    <w:charset w:val="00"/>
    <w:family w:val="auto"/>
    <w:notTrueType/>
    <w:pitch w:val="default"/>
    <w:sig w:usb0="00000003" w:usb1="00000000" w:usb2="00000000" w:usb3="00000000" w:csb0="00000001" w:csb1="00000000"/>
  </w:font>
  <w:font w:name="*Cambria-7392-Identity-H">
    <w:altName w:val="Calibri"/>
    <w:panose1 w:val="00000000000000000000"/>
    <w:charset w:val="00"/>
    <w:family w:val="auto"/>
    <w:notTrueType/>
    <w:pitch w:val="default"/>
    <w:sig w:usb0="00000003" w:usb1="00000000" w:usb2="00000000" w:usb3="00000000" w:csb0="00000001" w:csb1="00000000"/>
  </w:font>
  <w:font w:name="*Courier New-7389-Identity-H">
    <w:altName w:val="Calibri"/>
    <w:panose1 w:val="00000000000000000000"/>
    <w:charset w:val="00"/>
    <w:family w:val="auto"/>
    <w:notTrueType/>
    <w:pitch w:val="default"/>
    <w:sig w:usb0="00000003" w:usb1="00000000" w:usb2="00000000" w:usb3="00000000" w:csb0="00000001" w:csb1="00000000"/>
  </w:font>
  <w:font w:name="*Cambria-8893-Identity-H">
    <w:altName w:val="Calibri"/>
    <w:panose1 w:val="00000000000000000000"/>
    <w:charset w:val="00"/>
    <w:family w:val="auto"/>
    <w:notTrueType/>
    <w:pitch w:val="default"/>
    <w:sig w:usb0="00000003" w:usb1="00000000" w:usb2="00000000" w:usb3="00000000" w:csb0="00000001" w:csb1="00000000"/>
  </w:font>
  <w:font w:name="*Calibri-Italic-8888-Identity-H">
    <w:altName w:val="Calibri"/>
    <w:panose1 w:val="00000000000000000000"/>
    <w:charset w:val="00"/>
    <w:family w:val="auto"/>
    <w:notTrueType/>
    <w:pitch w:val="default"/>
    <w:sig w:usb0="00000003" w:usb1="00000000" w:usb2="00000000" w:usb3="00000000" w:csb0="00000001" w:csb1="00000000"/>
  </w:font>
  <w:font w:name="*Cambria-7531-Identity-H">
    <w:altName w:val="Calibri"/>
    <w:panose1 w:val="00000000000000000000"/>
    <w:charset w:val="00"/>
    <w:family w:val="auto"/>
    <w:notTrueType/>
    <w:pitch w:val="default"/>
    <w:sig w:usb0="00000003" w:usb1="00000000" w:usb2="00000000" w:usb3="00000000" w:csb0="00000001" w:csb1="00000000"/>
  </w:font>
  <w:font w:name="*Cambria-7983-Identity-H">
    <w:altName w:val="Calibri"/>
    <w:panose1 w:val="00000000000000000000"/>
    <w:charset w:val="00"/>
    <w:family w:val="auto"/>
    <w:notTrueType/>
    <w:pitch w:val="default"/>
    <w:sig w:usb0="00000003" w:usb1="00000000" w:usb2="00000000" w:usb3="00000000" w:csb0="00000001" w:csb1="00000000"/>
  </w:font>
  <w:font w:name="*Minion Pro-7984-Identity-H">
    <w:altName w:val="Calibri"/>
    <w:panose1 w:val="00000000000000000000"/>
    <w:charset w:val="00"/>
    <w:family w:val="auto"/>
    <w:notTrueType/>
    <w:pitch w:val="default"/>
    <w:sig w:usb0="00000003" w:usb1="00000000" w:usb2="00000000" w:usb3="00000000" w:csb0="00000001" w:csb1="00000000"/>
  </w:font>
  <w:font w:name="*Cambria-5784-Identity-H">
    <w:altName w:val="Calibri"/>
    <w:panose1 w:val="00000000000000000000"/>
    <w:charset w:val="00"/>
    <w:family w:val="auto"/>
    <w:notTrueType/>
    <w:pitch w:val="default"/>
    <w:sig w:usb0="00000003" w:usb1="00000000" w:usb2="00000000" w:usb3="00000000" w:csb0="00000001" w:csb1="00000000"/>
  </w:font>
  <w:font w:name="*Cambria-5783-Identity-H">
    <w:altName w:val="Calibri"/>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Calibri-Italic">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Narrow">
    <w:altName w:val="Arial"/>
    <w:panose1 w:val="00000000000000000000"/>
    <w:charset w:val="00"/>
    <w:family w:val="swiss"/>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10651B"/>
    <w:rsid w:val="0014596D"/>
    <w:rsid w:val="00186280"/>
    <w:rsid w:val="00186C75"/>
    <w:rsid w:val="001A500B"/>
    <w:rsid w:val="001A6E13"/>
    <w:rsid w:val="002B59B7"/>
    <w:rsid w:val="00380BF8"/>
    <w:rsid w:val="003A51CE"/>
    <w:rsid w:val="003E047F"/>
    <w:rsid w:val="003F3665"/>
    <w:rsid w:val="00461AE3"/>
    <w:rsid w:val="004776E6"/>
    <w:rsid w:val="0053705C"/>
    <w:rsid w:val="005C4A6C"/>
    <w:rsid w:val="005F32B0"/>
    <w:rsid w:val="00680B08"/>
    <w:rsid w:val="006A7866"/>
    <w:rsid w:val="006E0508"/>
    <w:rsid w:val="006E445A"/>
    <w:rsid w:val="00701706"/>
    <w:rsid w:val="00765C15"/>
    <w:rsid w:val="007A698C"/>
    <w:rsid w:val="009113EA"/>
    <w:rsid w:val="00983677"/>
    <w:rsid w:val="009C5FED"/>
    <w:rsid w:val="009E5E20"/>
    <w:rsid w:val="00A679F8"/>
    <w:rsid w:val="00AA468D"/>
    <w:rsid w:val="00AD3760"/>
    <w:rsid w:val="00B549A9"/>
    <w:rsid w:val="00B574D9"/>
    <w:rsid w:val="00B85CC2"/>
    <w:rsid w:val="00BA2FAD"/>
    <w:rsid w:val="00BE7105"/>
    <w:rsid w:val="00C124F2"/>
    <w:rsid w:val="00C34D53"/>
    <w:rsid w:val="00C81A41"/>
    <w:rsid w:val="00CD0488"/>
    <w:rsid w:val="00CD16E8"/>
    <w:rsid w:val="00CE0D16"/>
    <w:rsid w:val="00CE1CEE"/>
    <w:rsid w:val="00CF3271"/>
    <w:rsid w:val="00D058A6"/>
    <w:rsid w:val="00D739D9"/>
    <w:rsid w:val="00DD4940"/>
    <w:rsid w:val="00DE00AD"/>
    <w:rsid w:val="00DF3734"/>
    <w:rsid w:val="00E9131D"/>
    <w:rsid w:val="00EC156F"/>
    <w:rsid w:val="00F570E8"/>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1013</TotalTime>
  <Pages>514</Pages>
  <Words>257681</Words>
  <Characters>1417246</Characters>
  <Application>Microsoft Office Word</Application>
  <DocSecurity>0</DocSecurity>
  <Lines>11810</Lines>
  <Paragraphs>3343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1671584</CharactersWithSpaces>
  <SharedDoc>false</SharedDoc>
  <HLinks>
    <vt:vector size="126" baseType="variant">
      <vt:variant>
        <vt:i4>1966177</vt:i4>
      </vt:variant>
      <vt:variant>
        <vt:i4>60</vt:i4>
      </vt:variant>
      <vt:variant>
        <vt:i4>0</vt:i4>
      </vt:variant>
      <vt:variant>
        <vt:i4>5</vt:i4>
      </vt:variant>
      <vt:variant>
        <vt:lpwstr>https://congreso-gto.s3.amazonaws.com/uploads/orden_archivo/archivo/22716/24_Audit_Moroleo_n_2020_desempen_o_Alumbrado_Pu_blico_.pdf</vt:lpwstr>
      </vt:variant>
      <vt:variant>
        <vt:lpwstr/>
      </vt:variant>
      <vt:variant>
        <vt:i4>720998</vt:i4>
      </vt:variant>
      <vt:variant>
        <vt:i4>57</vt:i4>
      </vt:variant>
      <vt:variant>
        <vt:i4>0</vt:i4>
      </vt:variant>
      <vt:variant>
        <vt:i4>5</vt:i4>
      </vt:variant>
      <vt:variant>
        <vt:lpwstr>https://congreso-gto.s3.amazonaws.com/uploads/orden_archivo/archivo/22717/23_Audit_Santa_Catarina_infraestructura_pu_blica_2020_.pdf</vt:lpwstr>
      </vt:variant>
      <vt:variant>
        <vt:lpwstr/>
      </vt:variant>
      <vt:variant>
        <vt:i4>3670138</vt:i4>
      </vt:variant>
      <vt:variant>
        <vt:i4>54</vt:i4>
      </vt:variant>
      <vt:variant>
        <vt:i4>0</vt:i4>
      </vt:variant>
      <vt:variant>
        <vt:i4>5</vt:i4>
      </vt:variant>
      <vt:variant>
        <vt:lpwstr>https://congreso-gto.s3.amazonaws.com/uploads/orden_archivo/archivo/22718/22_Audit_Puri_sima_del_Rinco_n_infraestructura_pu_blica_2020_.pdf</vt:lpwstr>
      </vt:variant>
      <vt:variant>
        <vt:lpwstr/>
      </vt:variant>
      <vt:variant>
        <vt:i4>5636104</vt:i4>
      </vt:variant>
      <vt:variant>
        <vt:i4>51</vt:i4>
      </vt:variant>
      <vt:variant>
        <vt:i4>0</vt:i4>
      </vt:variant>
      <vt:variant>
        <vt:i4>5</vt:i4>
      </vt:variant>
      <vt:variant>
        <vt:lpwstr>https://congreso-gto.s3.amazonaws.com/uploads/orden_archivo/archivo/22719/21_Auditori_a_integral_Leo_n_2012___2013__2014_y_2015_EJECUTORIA_965-2019__.pdf</vt:lpwstr>
      </vt:variant>
      <vt:variant>
        <vt:lpwstr/>
      </vt:variant>
      <vt:variant>
        <vt:i4>3670018</vt:i4>
      </vt:variant>
      <vt:variant>
        <vt:i4>48</vt:i4>
      </vt:variant>
      <vt:variant>
        <vt:i4>0</vt:i4>
      </vt:variant>
      <vt:variant>
        <vt:i4>5</vt:i4>
      </vt:variant>
      <vt:variant>
        <vt:lpwstr>https://congreso-gto.s3.amazonaws.com/uploads/orden_archivo/archivo/22715/20_Dictamen_archivo_8_iniciativas.pdf</vt:lpwstr>
      </vt:variant>
      <vt:variant>
        <vt:lpwstr/>
      </vt:variant>
      <vt:variant>
        <vt:i4>4915285</vt:i4>
      </vt:variant>
      <vt:variant>
        <vt:i4>45</vt:i4>
      </vt:variant>
      <vt:variant>
        <vt:i4>0</vt:i4>
      </vt:variant>
      <vt:variant>
        <vt:i4>5</vt:i4>
      </vt:variant>
      <vt:variant>
        <vt:lpwstr>https://congreso-gto.s3.amazonaws.com/uploads/orden_archivo/archivo/22705/19_Propuesta_de_pto_acuerdo_Dip_Ernesto_A_Prieto_G-_GOB__11_NOV_2021_.pdf</vt:lpwstr>
      </vt:variant>
      <vt:variant>
        <vt:lpwstr/>
      </vt:variant>
      <vt:variant>
        <vt:i4>2162810</vt:i4>
      </vt:variant>
      <vt:variant>
        <vt:i4>42</vt:i4>
      </vt:variant>
      <vt:variant>
        <vt:i4>0</vt:i4>
      </vt:variant>
      <vt:variant>
        <vt:i4>5</vt:i4>
      </vt:variant>
      <vt:variant>
        <vt:lpwstr>https://congreso-gto.s3.amazonaws.com/uploads/orden_archivo/archivo/22706/18_Propuesta_pto_acuerdo_Dip_Alma_E_Alcaraz_Hdez_GOB_SFIA__11_NOV_2021_.pdf</vt:lpwstr>
      </vt:variant>
      <vt:variant>
        <vt:lpwstr/>
      </vt:variant>
      <vt:variant>
        <vt:i4>4325404</vt:i4>
      </vt:variant>
      <vt:variant>
        <vt:i4>39</vt:i4>
      </vt:variant>
      <vt:variant>
        <vt:i4>0</vt:i4>
      </vt:variant>
      <vt:variant>
        <vt:i4>5</vt:i4>
      </vt:variant>
      <vt:variant>
        <vt:lpwstr>https://congreso-gto.s3.amazonaws.com/uploads/orden_archivo/archivo/22707/17_Propuesta_pto_acuerdo_Dip_Alma_E_Alcaraz_Hdez_GOB_SSP__11_NOV_2021_.pdf</vt:lpwstr>
      </vt:variant>
      <vt:variant>
        <vt:lpwstr/>
      </vt:variant>
      <vt:variant>
        <vt:i4>983139</vt:i4>
      </vt:variant>
      <vt:variant>
        <vt:i4>36</vt:i4>
      </vt:variant>
      <vt:variant>
        <vt:i4>0</vt:i4>
      </vt:variant>
      <vt:variant>
        <vt:i4>5</vt:i4>
      </vt:variant>
      <vt:variant>
        <vt:lpwstr>https://congreso-gto.s3.amazonaws.com/uploads/orden_archivo/archivo/22708/16_Propuesta_pto_acuerdo_Dip_Alma_E_Alcaraz_Hdez_Senado_de_la_Rep___11_NOV_2021_.pdf</vt:lpwstr>
      </vt:variant>
      <vt:variant>
        <vt:lpwstr/>
      </vt:variant>
      <vt:variant>
        <vt:i4>3407929</vt:i4>
      </vt:variant>
      <vt:variant>
        <vt:i4>33</vt:i4>
      </vt:variant>
      <vt:variant>
        <vt:i4>0</vt:i4>
      </vt:variant>
      <vt:variant>
        <vt:i4>5</vt:i4>
      </vt:variant>
      <vt:variant>
        <vt:lpwstr>https://congreso-gto.s3.amazonaws.com/uploads/orden_archivo/archivo/22709/15_Propuesta_pto_acuerdo_Dip_Ruth_Noemi__Tiscaren_o_Agoitia-IMSS__11_NOV_2021_.pdf</vt:lpwstr>
      </vt:variant>
      <vt:variant>
        <vt:lpwstr/>
      </vt:variant>
      <vt:variant>
        <vt:i4>720953</vt:i4>
      </vt:variant>
      <vt:variant>
        <vt:i4>30</vt:i4>
      </vt:variant>
      <vt:variant>
        <vt:i4>0</vt:i4>
      </vt:variant>
      <vt:variant>
        <vt:i4>5</vt:i4>
      </vt:variant>
      <vt:variant>
        <vt:lpwstr>https://congreso-gto.s3.amazonaws.com/uploads/orden_archivo/archivo/22710/14_Propuesta_pto_acuerdo_Dip_David_Mtz_M_-Sria_Mig_y_Enlace_Int__11_NOV_2021__.pdf</vt:lpwstr>
      </vt:variant>
      <vt:variant>
        <vt:lpwstr/>
      </vt:variant>
      <vt:variant>
        <vt:i4>3932283</vt:i4>
      </vt:variant>
      <vt:variant>
        <vt:i4>27</vt:i4>
      </vt:variant>
      <vt:variant>
        <vt:i4>0</vt:i4>
      </vt:variant>
      <vt:variant>
        <vt:i4>5</vt:i4>
      </vt:variant>
      <vt:variant>
        <vt:lpwstr>https://congreso-gto.s3.amazonaws.com/uploads/orden_archivo/archivo/22711/13_INFORMES_ASEG_.pdf</vt:lpwstr>
      </vt:variant>
      <vt:variant>
        <vt:lpwstr/>
      </vt:variant>
      <vt:variant>
        <vt:i4>8060959</vt:i4>
      </vt:variant>
      <vt:variant>
        <vt:i4>24</vt:i4>
      </vt:variant>
      <vt:variant>
        <vt:i4>0</vt:i4>
      </vt:variant>
      <vt:variant>
        <vt:i4>5</vt:i4>
      </vt:variant>
      <vt:variant>
        <vt:lpwstr>https://congreso-gto.s3.amazonaws.com/uploads/orden_archivo/archivo/22712/12_Iniciativa_adic_y_derog_CP_GPPAN__11_NOV_2021__.pdf</vt:lpwstr>
      </vt:variant>
      <vt:variant>
        <vt:lpwstr/>
      </vt:variant>
      <vt:variant>
        <vt:i4>2097250</vt:i4>
      </vt:variant>
      <vt:variant>
        <vt:i4>21</vt:i4>
      </vt:variant>
      <vt:variant>
        <vt:i4>0</vt:i4>
      </vt:variant>
      <vt:variant>
        <vt:i4>5</vt:i4>
      </vt:variant>
      <vt:variant>
        <vt:lpwstr>https://congreso-gto.s3.amazonaws.com/uploads/orden_archivo/archivo/22713/11_Iniciativa_Dip_Irma_L_Glez_Sa_nchez_CPEG_y_LOPL__11_NOV_2021_.pdf</vt:lpwstr>
      </vt:variant>
      <vt:variant>
        <vt:lpwstr/>
      </vt:variant>
      <vt:variant>
        <vt:i4>5242932</vt:i4>
      </vt:variant>
      <vt:variant>
        <vt:i4>18</vt:i4>
      </vt:variant>
      <vt:variant>
        <vt:i4>0</vt:i4>
      </vt:variant>
      <vt:variant>
        <vt:i4>5</vt:i4>
      </vt:variant>
      <vt:variant>
        <vt:lpwstr>https://congreso-gto.s3.amazonaws.com/uploads/orden_archivo/archivo/22714/10_Iniciativa_Dip_Irma_L_Glez_Sa_nchez_LOM___11_NOV_2021_.pdf</vt:lpwstr>
      </vt:variant>
      <vt:variant>
        <vt:lpwstr/>
      </vt:variant>
      <vt:variant>
        <vt:i4>7471225</vt:i4>
      </vt:variant>
      <vt:variant>
        <vt:i4>15</vt:i4>
      </vt:variant>
      <vt:variant>
        <vt:i4>0</vt:i4>
      </vt:variant>
      <vt:variant>
        <vt:i4>5</vt:i4>
      </vt:variant>
      <vt:variant>
        <vt:lpwstr>https://congreso-gto.s3.amazonaws.com/uploads/orden_archivo/archivo/22699/09_Iniciativa_ref_art_262_CP_Dip_Ernesto_A_Prieto___11_NOV_2021_.pdf</vt:lpwstr>
      </vt:variant>
      <vt:variant>
        <vt:lpwstr/>
      </vt:variant>
      <vt:variant>
        <vt:i4>1245293</vt:i4>
      </vt:variant>
      <vt:variant>
        <vt:i4>12</vt:i4>
      </vt:variant>
      <vt:variant>
        <vt:i4>0</vt:i4>
      </vt:variant>
      <vt:variant>
        <vt:i4>5</vt:i4>
      </vt:variant>
      <vt:variant>
        <vt:lpwstr>https://congreso-gto.s3.amazonaws.com/uploads/orden_archivo/archivo/22700/08_Iniciativa_ref_arts_169_y_171_y_adic_59_LOPL_Dip_Dessire_A_ngel_Rocha__11_NOV_2021_.pdf</vt:lpwstr>
      </vt:variant>
      <vt:variant>
        <vt:lpwstr/>
      </vt:variant>
      <vt:variant>
        <vt:i4>7536766</vt:i4>
      </vt:variant>
      <vt:variant>
        <vt:i4>9</vt:i4>
      </vt:variant>
      <vt:variant>
        <vt:i4>0</vt:i4>
      </vt:variant>
      <vt:variant>
        <vt:i4>5</vt:i4>
      </vt:variant>
      <vt:variant>
        <vt:lpwstr>https://congreso-gto.s3.amazonaws.com/uploads/orden_archivo/archivo/22702/07_Iniciativa_adic_art_153-a_CP_GPPAN__11_NOV_2021_-.pdf</vt:lpwstr>
      </vt:variant>
      <vt:variant>
        <vt:lpwstr/>
      </vt:variant>
      <vt:variant>
        <vt:i4>2097173</vt:i4>
      </vt:variant>
      <vt:variant>
        <vt:i4>6</vt:i4>
      </vt:variant>
      <vt:variant>
        <vt:i4>0</vt:i4>
      </vt:variant>
      <vt:variant>
        <vt:i4>5</vt:i4>
      </vt:variant>
      <vt:variant>
        <vt:lpwstr>https://congreso-gto.s3.amazonaws.com/uploads/orden_archivo/archivo/22703/06_Iniciativa_ref_arts_23BIS_y_23_TER_LTSPSEM_-Dip_Ruth_Noemi___T_Agoitia__11_NOV_2021_.pdf</vt:lpwstr>
      </vt:variant>
      <vt:variant>
        <vt:lpwstr/>
      </vt:variant>
      <vt:variant>
        <vt:i4>7340076</vt:i4>
      </vt:variant>
      <vt:variant>
        <vt:i4>3</vt:i4>
      </vt:variant>
      <vt:variant>
        <vt:i4>0</vt:i4>
      </vt:variant>
      <vt:variant>
        <vt:i4>5</vt:i4>
      </vt:variant>
      <vt:variant>
        <vt:lpwstr>https://congreso-gto.s3.amazonaws.com/uploads/orden_archivo/archivo/22704/05_Iniciativa_ref_LSSPEG_GPPVEM__11_NOV_2021_.pdf</vt:lpwstr>
      </vt:variant>
      <vt:variant>
        <vt:lpwstr/>
      </vt:variant>
      <vt:variant>
        <vt:i4>2687034</vt:i4>
      </vt:variant>
      <vt:variant>
        <vt:i4>0</vt:i4>
      </vt:variant>
      <vt:variant>
        <vt:i4>0</vt:i4>
      </vt:variant>
      <vt:variant>
        <vt:i4>5</vt:i4>
      </vt:variant>
      <vt:variant>
        <vt:lpwstr>https://congreso-gto.s3.amazonaws.com/uploads/orden_archivo/archivo/22701/04_Iniciativa_Gob_Edo-desafectacio_n_de_dominio_Irapuato_Gto__11_NOV_2021_.pdf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709</cp:revision>
  <cp:lastPrinted>2024-05-16T18:14:00Z</cp:lastPrinted>
  <dcterms:created xsi:type="dcterms:W3CDTF">2023-06-15T00:27:00Z</dcterms:created>
  <dcterms:modified xsi:type="dcterms:W3CDTF">2024-05-16T18:25:00Z</dcterms:modified>
</cp:coreProperties>
</file>